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F910EE" w:rsidRDefault="00D306D1" w:rsidP="00627C9F">
      <w:pPr>
        <w:jc w:val="both"/>
        <w:rPr>
          <w:rFonts w:asciiTheme="majorHAnsi" w:hAnsiTheme="majorHAnsi" w:cs="Univers"/>
          <w:b/>
          <w:bCs/>
          <w:sz w:val="22"/>
          <w:szCs w:val="22"/>
          <w:lang w:val="es-VE"/>
        </w:rPr>
      </w:pPr>
      <w:r w:rsidRPr="00F910EE">
        <w:rPr>
          <w:rFonts w:asciiTheme="majorHAnsi" w:hAnsiTheme="majorHAnsi"/>
          <w:noProof/>
          <w:sz w:val="22"/>
          <w:szCs w:val="22"/>
          <w:lang w:val="es-VE"/>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836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910EE">
        <w:rPr>
          <w:rFonts w:asciiTheme="majorHAnsi" w:hAnsiTheme="majorHAnsi"/>
          <w:noProof/>
          <w:sz w:val="22"/>
          <w:szCs w:val="22"/>
          <w:lang w:val="es-VE"/>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910EE">
        <w:rPr>
          <w:rFonts w:asciiTheme="majorHAnsi" w:hAnsiTheme="majorHAnsi" w:cs="Univers"/>
          <w:b/>
          <w:bCs/>
          <w:sz w:val="22"/>
          <w:szCs w:val="22"/>
          <w:lang w:val="es-VE"/>
        </w:rPr>
        <w:t xml:space="preserve"> </w:t>
      </w:r>
    </w:p>
    <w:p w14:paraId="751BC92D" w14:textId="77777777" w:rsidR="00040C3A" w:rsidRPr="00F910EE" w:rsidRDefault="00040C3A" w:rsidP="00040C3A">
      <w:pPr>
        <w:tabs>
          <w:tab w:val="center" w:pos="5400"/>
        </w:tabs>
        <w:suppressAutoHyphens/>
        <w:jc w:val="both"/>
        <w:rPr>
          <w:rFonts w:asciiTheme="majorHAnsi" w:hAnsiTheme="majorHAnsi"/>
          <w:sz w:val="22"/>
          <w:szCs w:val="22"/>
          <w:lang w:val="es-VE"/>
        </w:rPr>
      </w:pPr>
    </w:p>
    <w:p w14:paraId="4601B0E5" w14:textId="77777777" w:rsidR="00040C3A" w:rsidRPr="00F910EE" w:rsidRDefault="00040C3A" w:rsidP="00040C3A">
      <w:pPr>
        <w:tabs>
          <w:tab w:val="center" w:pos="5400"/>
        </w:tabs>
        <w:suppressAutoHyphens/>
        <w:jc w:val="both"/>
        <w:rPr>
          <w:rFonts w:asciiTheme="majorHAnsi" w:hAnsiTheme="majorHAnsi"/>
          <w:sz w:val="22"/>
          <w:szCs w:val="22"/>
          <w:lang w:val="es-VE"/>
        </w:rPr>
      </w:pPr>
    </w:p>
    <w:p w14:paraId="49EC0A3F" w14:textId="77777777" w:rsidR="005128E4" w:rsidRPr="00F910EE" w:rsidRDefault="005128E4" w:rsidP="00040C3A">
      <w:pPr>
        <w:tabs>
          <w:tab w:val="center" w:pos="5400"/>
        </w:tabs>
        <w:suppressAutoHyphens/>
        <w:rPr>
          <w:rFonts w:asciiTheme="majorHAnsi" w:hAnsiTheme="majorHAnsi"/>
          <w:sz w:val="22"/>
          <w:szCs w:val="22"/>
          <w:lang w:val="es-VE"/>
        </w:rPr>
      </w:pPr>
    </w:p>
    <w:p w14:paraId="7F51F08B" w14:textId="77777777" w:rsidR="005128E4" w:rsidRPr="00F910EE" w:rsidRDefault="005128E4" w:rsidP="00040C3A">
      <w:pPr>
        <w:tabs>
          <w:tab w:val="center" w:pos="5400"/>
        </w:tabs>
        <w:suppressAutoHyphens/>
        <w:rPr>
          <w:rFonts w:asciiTheme="majorHAnsi" w:hAnsiTheme="majorHAnsi"/>
          <w:sz w:val="22"/>
          <w:szCs w:val="22"/>
          <w:lang w:val="es-VE"/>
        </w:rPr>
      </w:pPr>
    </w:p>
    <w:p w14:paraId="058606A7" w14:textId="77777777" w:rsidR="005128E4" w:rsidRPr="00F910EE" w:rsidRDefault="005128E4" w:rsidP="00040C3A">
      <w:pPr>
        <w:tabs>
          <w:tab w:val="center" w:pos="5400"/>
        </w:tabs>
        <w:suppressAutoHyphens/>
        <w:rPr>
          <w:rFonts w:asciiTheme="majorHAnsi" w:hAnsiTheme="majorHAnsi"/>
          <w:sz w:val="22"/>
          <w:szCs w:val="22"/>
          <w:lang w:val="es-VE"/>
        </w:rPr>
      </w:pPr>
    </w:p>
    <w:p w14:paraId="01B9D56A" w14:textId="77777777" w:rsidR="00040C3A" w:rsidRPr="00F910EE" w:rsidRDefault="00040C3A" w:rsidP="005128E4">
      <w:pPr>
        <w:tabs>
          <w:tab w:val="center" w:pos="5400"/>
        </w:tabs>
        <w:suppressAutoHyphens/>
        <w:jc w:val="center"/>
        <w:rPr>
          <w:rFonts w:asciiTheme="majorHAnsi" w:hAnsiTheme="majorHAnsi"/>
          <w:sz w:val="22"/>
          <w:szCs w:val="22"/>
          <w:lang w:val="es-VE"/>
        </w:rPr>
      </w:pPr>
    </w:p>
    <w:p w14:paraId="513D0572" w14:textId="77777777" w:rsidR="00040C3A" w:rsidRPr="00F910EE" w:rsidRDefault="00040C3A" w:rsidP="005128E4">
      <w:pPr>
        <w:tabs>
          <w:tab w:val="center" w:pos="5400"/>
        </w:tabs>
        <w:suppressAutoHyphens/>
        <w:jc w:val="center"/>
        <w:rPr>
          <w:rFonts w:asciiTheme="majorHAnsi" w:hAnsiTheme="majorHAnsi"/>
          <w:sz w:val="22"/>
          <w:szCs w:val="22"/>
          <w:lang w:val="es-VE"/>
        </w:rPr>
      </w:pPr>
    </w:p>
    <w:p w14:paraId="2D06BA43" w14:textId="77777777" w:rsidR="005B52B0" w:rsidRPr="00F910EE" w:rsidRDefault="005B52B0" w:rsidP="005128E4">
      <w:pPr>
        <w:tabs>
          <w:tab w:val="center" w:pos="5400"/>
        </w:tabs>
        <w:suppressAutoHyphens/>
        <w:jc w:val="center"/>
        <w:rPr>
          <w:rFonts w:asciiTheme="majorHAnsi" w:hAnsiTheme="majorHAnsi"/>
          <w:sz w:val="22"/>
          <w:szCs w:val="22"/>
          <w:lang w:val="es-VE"/>
        </w:rPr>
      </w:pPr>
    </w:p>
    <w:p w14:paraId="762470A2" w14:textId="77777777" w:rsidR="005B52B0" w:rsidRPr="00F910EE" w:rsidRDefault="005B52B0" w:rsidP="005128E4">
      <w:pPr>
        <w:tabs>
          <w:tab w:val="center" w:pos="5400"/>
        </w:tabs>
        <w:suppressAutoHyphens/>
        <w:jc w:val="center"/>
        <w:rPr>
          <w:rFonts w:asciiTheme="majorHAnsi" w:hAnsiTheme="majorHAnsi"/>
          <w:sz w:val="22"/>
          <w:szCs w:val="22"/>
          <w:lang w:val="es-VE"/>
        </w:rPr>
      </w:pPr>
    </w:p>
    <w:p w14:paraId="6F01DDF3" w14:textId="77777777" w:rsidR="005B52B0" w:rsidRPr="00F910EE" w:rsidRDefault="005B52B0" w:rsidP="005128E4">
      <w:pPr>
        <w:tabs>
          <w:tab w:val="center" w:pos="5400"/>
        </w:tabs>
        <w:suppressAutoHyphens/>
        <w:jc w:val="center"/>
        <w:rPr>
          <w:rFonts w:asciiTheme="majorHAnsi" w:hAnsiTheme="majorHAnsi"/>
          <w:sz w:val="22"/>
          <w:szCs w:val="22"/>
          <w:lang w:val="es-VE"/>
        </w:rPr>
      </w:pPr>
    </w:p>
    <w:p w14:paraId="35ACB115"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3D124B92"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01E9EAD2" w14:textId="77777777" w:rsidR="00040C3A" w:rsidRPr="00F910EE" w:rsidRDefault="003D3BC2" w:rsidP="00040C3A">
      <w:pPr>
        <w:tabs>
          <w:tab w:val="center" w:pos="5400"/>
        </w:tabs>
        <w:suppressAutoHyphens/>
        <w:jc w:val="center"/>
        <w:rPr>
          <w:rFonts w:asciiTheme="majorHAnsi" w:hAnsiTheme="majorHAnsi"/>
          <w:sz w:val="22"/>
          <w:szCs w:val="22"/>
          <w:lang w:val="es-VE"/>
        </w:rPr>
      </w:pPr>
      <w:r w:rsidRPr="00F910EE">
        <w:rPr>
          <w:rFonts w:asciiTheme="majorHAnsi" w:hAnsiTheme="majorHAnsi"/>
          <w:noProof/>
          <w:sz w:val="22"/>
          <w:szCs w:val="22"/>
          <w:lang w:val="es-VE"/>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3C327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3B74">
                              <w:rPr>
                                <w:rFonts w:asciiTheme="majorHAnsi" w:hAnsiTheme="majorHAnsi" w:cs="Arial"/>
                                <w:b/>
                                <w:bCs/>
                                <w:color w:val="0D0D0D" w:themeColor="text1" w:themeTint="F2"/>
                                <w:sz w:val="36"/>
                                <w:szCs w:val="22"/>
                                <w:lang w:val="es-ES_tradnl"/>
                              </w:rPr>
                              <w:t>255</w:t>
                            </w:r>
                            <w:r w:rsidR="007B05C4">
                              <w:rPr>
                                <w:rFonts w:asciiTheme="majorHAnsi" w:hAnsiTheme="majorHAnsi" w:cs="Arial"/>
                                <w:b/>
                                <w:bCs/>
                                <w:color w:val="0D0D0D" w:themeColor="text1" w:themeTint="F2"/>
                                <w:sz w:val="36"/>
                                <w:szCs w:val="22"/>
                                <w:lang w:val="es-ES_tradnl"/>
                              </w:rPr>
                              <w:t>/</w:t>
                            </w:r>
                            <w:r w:rsidR="00D066B8">
                              <w:rPr>
                                <w:rFonts w:asciiTheme="majorHAnsi" w:hAnsiTheme="majorHAnsi" w:cs="Arial"/>
                                <w:b/>
                                <w:bCs/>
                                <w:color w:val="0D0D0D" w:themeColor="text1" w:themeTint="F2"/>
                                <w:sz w:val="36"/>
                                <w:szCs w:val="22"/>
                                <w:lang w:val="es-ES_tradnl"/>
                              </w:rPr>
                              <w:t>22</w:t>
                            </w:r>
                          </w:p>
                          <w:p w14:paraId="45F30ECA" w14:textId="73B99D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25D3">
                              <w:rPr>
                                <w:rFonts w:asciiTheme="majorHAnsi" w:hAnsiTheme="majorHAnsi" w:cs="Arial"/>
                                <w:b/>
                                <w:color w:val="0D0D0D" w:themeColor="text1" w:themeTint="F2"/>
                                <w:sz w:val="36"/>
                                <w:szCs w:val="22"/>
                                <w:lang w:val="es-ES_tradnl"/>
                              </w:rPr>
                              <w:t>438</w:t>
                            </w:r>
                            <w:r w:rsidR="00246D1F" w:rsidRPr="004E2649">
                              <w:rPr>
                                <w:rFonts w:asciiTheme="majorHAnsi" w:hAnsiTheme="majorHAnsi" w:cs="Arial"/>
                                <w:b/>
                                <w:color w:val="0D0D0D" w:themeColor="text1" w:themeTint="F2"/>
                                <w:sz w:val="36"/>
                                <w:szCs w:val="22"/>
                                <w:lang w:val="es-ES_tradnl"/>
                              </w:rPr>
                              <w:t>-</w:t>
                            </w:r>
                            <w:r w:rsidR="00A125D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68C1B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C4462B8" w:rsidR="005B52B0" w:rsidRPr="0010736F" w:rsidRDefault="00D921E6" w:rsidP="00997BC5">
                            <w:pPr>
                              <w:spacing w:line="276" w:lineRule="auto"/>
                              <w:rPr>
                                <w:rFonts w:asciiTheme="majorHAnsi" w:hAnsiTheme="majorHAnsi" w:cs="Arial"/>
                                <w:color w:val="0D0D0D" w:themeColor="text1" w:themeTint="F2"/>
                                <w:szCs w:val="22"/>
                                <w:lang w:val="es-ES_tradnl"/>
                              </w:rPr>
                            </w:pPr>
                            <w:r w:rsidRPr="00D921E6">
                              <w:rPr>
                                <w:rFonts w:asciiTheme="majorHAnsi" w:hAnsiTheme="majorHAnsi" w:cs="Arial"/>
                                <w:bCs/>
                                <w:color w:val="0D0D0D" w:themeColor="text1" w:themeTint="F2"/>
                                <w:szCs w:val="22"/>
                                <w:lang w:val="es-VE"/>
                              </w:rPr>
                              <w:t>JOHNNATAN BEDOYA SIERRA Y FAMILIA</w:t>
                            </w:r>
                            <w:r w:rsidRPr="00D921E6">
                              <w:rPr>
                                <w:rFonts w:asciiTheme="majorHAnsi" w:hAnsiTheme="majorHAnsi" w:cs="Arial"/>
                                <w:color w:val="0D0D0D" w:themeColor="text1" w:themeTint="F2"/>
                                <w:szCs w:val="22"/>
                                <w:lang w:val="es-ES_tradnl"/>
                              </w:rPr>
                              <w:t xml:space="preserve"> </w:t>
                            </w:r>
                          </w:p>
                          <w:bookmarkEnd w:id="0"/>
                          <w:p w14:paraId="0B9F7D22" w14:textId="53FF6F96" w:rsidR="005B52B0" w:rsidRPr="00F56ECB" w:rsidRDefault="00A125D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3C327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3B74">
                        <w:rPr>
                          <w:rFonts w:asciiTheme="majorHAnsi" w:hAnsiTheme="majorHAnsi" w:cs="Arial"/>
                          <w:b/>
                          <w:bCs/>
                          <w:color w:val="0D0D0D" w:themeColor="text1" w:themeTint="F2"/>
                          <w:sz w:val="36"/>
                          <w:szCs w:val="22"/>
                          <w:lang w:val="es-ES_tradnl"/>
                        </w:rPr>
                        <w:t>255</w:t>
                      </w:r>
                      <w:r w:rsidR="007B05C4">
                        <w:rPr>
                          <w:rFonts w:asciiTheme="majorHAnsi" w:hAnsiTheme="majorHAnsi" w:cs="Arial"/>
                          <w:b/>
                          <w:bCs/>
                          <w:color w:val="0D0D0D" w:themeColor="text1" w:themeTint="F2"/>
                          <w:sz w:val="36"/>
                          <w:szCs w:val="22"/>
                          <w:lang w:val="es-ES_tradnl"/>
                        </w:rPr>
                        <w:t>/</w:t>
                      </w:r>
                      <w:r w:rsidR="00D066B8">
                        <w:rPr>
                          <w:rFonts w:asciiTheme="majorHAnsi" w:hAnsiTheme="majorHAnsi" w:cs="Arial"/>
                          <w:b/>
                          <w:bCs/>
                          <w:color w:val="0D0D0D" w:themeColor="text1" w:themeTint="F2"/>
                          <w:sz w:val="36"/>
                          <w:szCs w:val="22"/>
                          <w:lang w:val="es-ES_tradnl"/>
                        </w:rPr>
                        <w:t>22</w:t>
                      </w:r>
                    </w:p>
                    <w:p w14:paraId="45F30ECA" w14:textId="73B99D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125D3">
                        <w:rPr>
                          <w:rFonts w:asciiTheme="majorHAnsi" w:hAnsiTheme="majorHAnsi" w:cs="Arial"/>
                          <w:b/>
                          <w:color w:val="0D0D0D" w:themeColor="text1" w:themeTint="F2"/>
                          <w:sz w:val="36"/>
                          <w:szCs w:val="22"/>
                          <w:lang w:val="es-ES_tradnl"/>
                        </w:rPr>
                        <w:t>438</w:t>
                      </w:r>
                      <w:r w:rsidR="00246D1F" w:rsidRPr="004E2649">
                        <w:rPr>
                          <w:rFonts w:asciiTheme="majorHAnsi" w:hAnsiTheme="majorHAnsi" w:cs="Arial"/>
                          <w:b/>
                          <w:color w:val="0D0D0D" w:themeColor="text1" w:themeTint="F2"/>
                          <w:sz w:val="36"/>
                          <w:szCs w:val="22"/>
                          <w:lang w:val="es-ES_tradnl"/>
                        </w:rPr>
                        <w:t>-</w:t>
                      </w:r>
                      <w:r w:rsidR="00A125D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68C1B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C4462B8" w:rsidR="005B52B0" w:rsidRPr="0010736F" w:rsidRDefault="00D921E6" w:rsidP="00997BC5">
                      <w:pPr>
                        <w:spacing w:line="276" w:lineRule="auto"/>
                        <w:rPr>
                          <w:rFonts w:asciiTheme="majorHAnsi" w:hAnsiTheme="majorHAnsi" w:cs="Arial"/>
                          <w:color w:val="0D0D0D" w:themeColor="text1" w:themeTint="F2"/>
                          <w:szCs w:val="22"/>
                          <w:lang w:val="es-ES_tradnl"/>
                        </w:rPr>
                      </w:pPr>
                      <w:r w:rsidRPr="00D921E6">
                        <w:rPr>
                          <w:rFonts w:asciiTheme="majorHAnsi" w:hAnsiTheme="majorHAnsi" w:cs="Arial"/>
                          <w:bCs/>
                          <w:color w:val="0D0D0D" w:themeColor="text1" w:themeTint="F2"/>
                          <w:szCs w:val="22"/>
                          <w:lang w:val="es-VE"/>
                        </w:rPr>
                        <w:t>JOHNNATAN BEDOYA SIERRA Y FAMILIA</w:t>
                      </w:r>
                      <w:r w:rsidRPr="00D921E6">
                        <w:rPr>
                          <w:rFonts w:asciiTheme="majorHAnsi" w:hAnsiTheme="majorHAnsi" w:cs="Arial"/>
                          <w:color w:val="0D0D0D" w:themeColor="text1" w:themeTint="F2"/>
                          <w:szCs w:val="22"/>
                          <w:lang w:val="es-ES_tradnl"/>
                        </w:rPr>
                        <w:t xml:space="preserve"> </w:t>
                      </w:r>
                    </w:p>
                    <w:bookmarkEnd w:id="1"/>
                    <w:p w14:paraId="0B9F7D22" w14:textId="53FF6F96" w:rsidR="005B52B0" w:rsidRPr="00F56ECB" w:rsidRDefault="00A125D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F910EE">
        <w:rPr>
          <w:rFonts w:asciiTheme="majorHAnsi" w:hAnsiTheme="majorHAnsi"/>
          <w:noProof/>
          <w:sz w:val="22"/>
          <w:szCs w:val="22"/>
          <w:lang w:val="es-VE"/>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C64E56" w:rsidR="00627C9F" w:rsidRPr="00891FF5" w:rsidRDefault="00834D49" w:rsidP="007A5817">
                            <w:pPr>
                              <w:spacing w:line="276" w:lineRule="auto"/>
                              <w:jc w:val="right"/>
                              <w:rPr>
                                <w:rFonts w:asciiTheme="minorHAnsi" w:hAnsiTheme="minorHAnsi"/>
                                <w:color w:val="FFFFFF" w:themeColor="background1"/>
                                <w:sz w:val="22"/>
                                <w:lang w:val="es-419"/>
                              </w:rPr>
                            </w:pPr>
                            <w:r w:rsidRPr="00891FF5">
                              <w:rPr>
                                <w:rFonts w:asciiTheme="minorHAnsi" w:hAnsiTheme="minorHAnsi"/>
                                <w:color w:val="FFFFFF" w:themeColor="background1"/>
                                <w:sz w:val="22"/>
                                <w:lang w:val="es-419"/>
                              </w:rPr>
                              <w:t>OEA/Ser.L/V/II</w:t>
                            </w:r>
                          </w:p>
                          <w:p w14:paraId="71D2D5D2" w14:textId="4DA0AE5F" w:rsidR="00627C9F" w:rsidRPr="00891FF5" w:rsidRDefault="00627C9F" w:rsidP="007A5817">
                            <w:pPr>
                              <w:spacing w:line="276" w:lineRule="auto"/>
                              <w:jc w:val="right"/>
                              <w:rPr>
                                <w:rFonts w:asciiTheme="minorHAnsi" w:hAnsiTheme="minorHAnsi"/>
                                <w:color w:val="FFFFFF" w:themeColor="background1"/>
                                <w:sz w:val="22"/>
                                <w:lang w:val="es-419"/>
                              </w:rPr>
                            </w:pPr>
                            <w:r w:rsidRPr="00891FF5">
                              <w:rPr>
                                <w:rFonts w:asciiTheme="minorHAnsi" w:hAnsiTheme="minorHAnsi"/>
                                <w:color w:val="FFFFFF" w:themeColor="background1"/>
                                <w:sz w:val="22"/>
                                <w:lang w:val="es-419"/>
                              </w:rPr>
                              <w:t xml:space="preserve">Doc. </w:t>
                            </w:r>
                            <w:r w:rsidR="00D27844" w:rsidRPr="00891FF5">
                              <w:rPr>
                                <w:rFonts w:asciiTheme="minorHAnsi" w:hAnsiTheme="minorHAnsi"/>
                                <w:color w:val="FFFFFF" w:themeColor="background1"/>
                                <w:sz w:val="22"/>
                                <w:lang w:val="es-419"/>
                              </w:rPr>
                              <w:t>259</w:t>
                            </w:r>
                          </w:p>
                          <w:p w14:paraId="4061DBBD" w14:textId="77766C3A" w:rsidR="00627C9F" w:rsidRPr="00C25ADB" w:rsidRDefault="00D278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066B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CC64E56" w:rsidR="00627C9F" w:rsidRPr="00891FF5" w:rsidRDefault="00834D49" w:rsidP="007A5817">
                      <w:pPr>
                        <w:spacing w:line="276" w:lineRule="auto"/>
                        <w:jc w:val="right"/>
                        <w:rPr>
                          <w:rFonts w:asciiTheme="minorHAnsi" w:hAnsiTheme="minorHAnsi"/>
                          <w:color w:val="FFFFFF" w:themeColor="background1"/>
                          <w:sz w:val="22"/>
                          <w:lang w:val="es-419"/>
                        </w:rPr>
                      </w:pPr>
                      <w:r w:rsidRPr="00891FF5">
                        <w:rPr>
                          <w:rFonts w:asciiTheme="minorHAnsi" w:hAnsiTheme="minorHAnsi"/>
                          <w:color w:val="FFFFFF" w:themeColor="background1"/>
                          <w:sz w:val="22"/>
                          <w:lang w:val="es-419"/>
                        </w:rPr>
                        <w:t>OEA/Ser.L/V/II</w:t>
                      </w:r>
                    </w:p>
                    <w:p w14:paraId="71D2D5D2" w14:textId="4DA0AE5F" w:rsidR="00627C9F" w:rsidRPr="00891FF5" w:rsidRDefault="00627C9F" w:rsidP="007A5817">
                      <w:pPr>
                        <w:spacing w:line="276" w:lineRule="auto"/>
                        <w:jc w:val="right"/>
                        <w:rPr>
                          <w:rFonts w:asciiTheme="minorHAnsi" w:hAnsiTheme="minorHAnsi"/>
                          <w:color w:val="FFFFFF" w:themeColor="background1"/>
                          <w:sz w:val="22"/>
                          <w:lang w:val="es-419"/>
                        </w:rPr>
                      </w:pPr>
                      <w:r w:rsidRPr="00891FF5">
                        <w:rPr>
                          <w:rFonts w:asciiTheme="minorHAnsi" w:hAnsiTheme="minorHAnsi"/>
                          <w:color w:val="FFFFFF" w:themeColor="background1"/>
                          <w:sz w:val="22"/>
                          <w:lang w:val="es-419"/>
                        </w:rPr>
                        <w:t xml:space="preserve">Doc. </w:t>
                      </w:r>
                      <w:r w:rsidR="00D27844" w:rsidRPr="00891FF5">
                        <w:rPr>
                          <w:rFonts w:asciiTheme="minorHAnsi" w:hAnsiTheme="minorHAnsi"/>
                          <w:color w:val="FFFFFF" w:themeColor="background1"/>
                          <w:sz w:val="22"/>
                          <w:lang w:val="es-419"/>
                        </w:rPr>
                        <w:t>259</w:t>
                      </w:r>
                    </w:p>
                    <w:p w14:paraId="4061DBBD" w14:textId="77766C3A" w:rsidR="00627C9F" w:rsidRPr="00C25ADB" w:rsidRDefault="00D278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066B8">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529AB783"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147F033C" w14:textId="77777777" w:rsidR="00040C3A" w:rsidRPr="00F910EE" w:rsidRDefault="00040C3A" w:rsidP="00040C3A">
      <w:pPr>
        <w:tabs>
          <w:tab w:val="center" w:pos="5400"/>
        </w:tabs>
        <w:suppressAutoHyphens/>
        <w:jc w:val="center"/>
        <w:rPr>
          <w:rFonts w:asciiTheme="majorHAnsi" w:hAnsiTheme="majorHAnsi" w:cs="Arial"/>
          <w:sz w:val="22"/>
          <w:szCs w:val="22"/>
          <w:lang w:val="es-VE"/>
        </w:rPr>
      </w:pPr>
    </w:p>
    <w:p w14:paraId="67ABD981"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46C4195B"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6C0D9CAF"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6140E39A"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116878DE" w14:textId="77777777" w:rsidR="005128E4" w:rsidRPr="00F910EE" w:rsidRDefault="005128E4" w:rsidP="00040C3A">
      <w:pPr>
        <w:tabs>
          <w:tab w:val="center" w:pos="5400"/>
        </w:tabs>
        <w:suppressAutoHyphens/>
        <w:jc w:val="center"/>
        <w:rPr>
          <w:rFonts w:asciiTheme="majorHAnsi" w:hAnsiTheme="majorHAnsi"/>
          <w:sz w:val="22"/>
          <w:szCs w:val="22"/>
          <w:lang w:val="es-VE"/>
        </w:rPr>
      </w:pPr>
    </w:p>
    <w:p w14:paraId="6FF1A208"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23E1EE64" w14:textId="77777777" w:rsidR="005128E4" w:rsidRPr="00F910EE" w:rsidRDefault="005128E4" w:rsidP="00040C3A">
      <w:pPr>
        <w:tabs>
          <w:tab w:val="center" w:pos="5400"/>
        </w:tabs>
        <w:suppressAutoHyphens/>
        <w:jc w:val="center"/>
        <w:rPr>
          <w:rFonts w:asciiTheme="majorHAnsi" w:hAnsiTheme="majorHAnsi"/>
          <w:sz w:val="22"/>
          <w:szCs w:val="22"/>
          <w:lang w:val="es-VE"/>
        </w:rPr>
      </w:pPr>
    </w:p>
    <w:p w14:paraId="2D8331F2" w14:textId="77777777" w:rsidR="005128E4" w:rsidRPr="00F910EE" w:rsidRDefault="005128E4" w:rsidP="00040C3A">
      <w:pPr>
        <w:tabs>
          <w:tab w:val="center" w:pos="5400"/>
        </w:tabs>
        <w:suppressAutoHyphens/>
        <w:jc w:val="center"/>
        <w:rPr>
          <w:rFonts w:asciiTheme="majorHAnsi" w:hAnsiTheme="majorHAnsi"/>
          <w:sz w:val="22"/>
          <w:szCs w:val="22"/>
          <w:lang w:val="es-VE"/>
        </w:rPr>
      </w:pPr>
    </w:p>
    <w:p w14:paraId="1D1FCC8F" w14:textId="77777777" w:rsidR="005128E4" w:rsidRPr="00F910EE" w:rsidRDefault="005128E4" w:rsidP="00040C3A">
      <w:pPr>
        <w:tabs>
          <w:tab w:val="center" w:pos="5400"/>
        </w:tabs>
        <w:suppressAutoHyphens/>
        <w:jc w:val="center"/>
        <w:rPr>
          <w:rFonts w:asciiTheme="majorHAnsi" w:hAnsiTheme="majorHAnsi"/>
          <w:sz w:val="22"/>
          <w:szCs w:val="22"/>
          <w:lang w:val="es-VE"/>
        </w:rPr>
      </w:pPr>
    </w:p>
    <w:p w14:paraId="67F753E7"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165AA979" w14:textId="77777777" w:rsidR="00040C3A" w:rsidRPr="00F910EE" w:rsidRDefault="00040C3A" w:rsidP="00040C3A">
      <w:pPr>
        <w:tabs>
          <w:tab w:val="center" w:pos="5400"/>
        </w:tabs>
        <w:suppressAutoHyphens/>
        <w:jc w:val="center"/>
        <w:rPr>
          <w:rFonts w:asciiTheme="majorHAnsi" w:hAnsiTheme="majorHAnsi"/>
          <w:sz w:val="22"/>
          <w:szCs w:val="22"/>
          <w:lang w:val="es-VE"/>
        </w:rPr>
      </w:pPr>
    </w:p>
    <w:p w14:paraId="2F2457A8"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20439390"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5B80B262"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734846D8"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36D2C63A"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4F0B7F5A"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07218933"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2C99136A"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078A9198"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6A001DA7"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217E7AAB"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0C34B449"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5CF516E8"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417C9993"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641C6754" w14:textId="77777777" w:rsidR="00A50FCF" w:rsidRPr="00F910EE" w:rsidRDefault="0090270B" w:rsidP="00040C3A">
      <w:pPr>
        <w:tabs>
          <w:tab w:val="center" w:pos="5400"/>
        </w:tabs>
        <w:suppressAutoHyphens/>
        <w:jc w:val="center"/>
        <w:rPr>
          <w:rFonts w:asciiTheme="majorHAnsi" w:hAnsiTheme="majorHAnsi"/>
          <w:sz w:val="18"/>
          <w:szCs w:val="22"/>
          <w:lang w:val="es-VE"/>
        </w:rPr>
      </w:pPr>
      <w:r w:rsidRPr="00F910EE">
        <w:rPr>
          <w:rFonts w:asciiTheme="majorHAnsi" w:hAnsiTheme="majorHAnsi"/>
          <w:noProof/>
          <w:sz w:val="22"/>
          <w:szCs w:val="22"/>
          <w:lang w:val="es-VE"/>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04E431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B230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B230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910EE">
                              <w:rPr>
                                <w:rFonts w:asciiTheme="majorHAnsi" w:hAnsiTheme="majorHAnsi"/>
                                <w:color w:val="0D0D0D" w:themeColor="text1" w:themeTint="F2"/>
                                <w:sz w:val="18"/>
                                <w:szCs w:val="22"/>
                                <w:lang w:val="es-ES"/>
                              </w:rPr>
                              <w:t>2</w:t>
                            </w:r>
                            <w:r w:rsidR="00FB23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04E431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B230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B230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910EE">
                        <w:rPr>
                          <w:rFonts w:asciiTheme="majorHAnsi" w:hAnsiTheme="majorHAnsi"/>
                          <w:color w:val="0D0D0D" w:themeColor="text1" w:themeTint="F2"/>
                          <w:sz w:val="18"/>
                          <w:szCs w:val="22"/>
                          <w:lang w:val="es-ES"/>
                        </w:rPr>
                        <w:t>2</w:t>
                      </w:r>
                      <w:r w:rsidR="00FB23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28FED950"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53E3A276"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5EDC5EE2"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4730F205" w14:textId="77777777" w:rsidR="00A50FCF" w:rsidRPr="00F910EE" w:rsidRDefault="0090270B" w:rsidP="00040C3A">
      <w:pPr>
        <w:tabs>
          <w:tab w:val="center" w:pos="5400"/>
        </w:tabs>
        <w:suppressAutoHyphens/>
        <w:jc w:val="center"/>
        <w:rPr>
          <w:rFonts w:asciiTheme="majorHAnsi" w:hAnsiTheme="majorHAnsi"/>
          <w:sz w:val="18"/>
          <w:szCs w:val="22"/>
          <w:lang w:val="es-VE"/>
        </w:rPr>
      </w:pPr>
      <w:r w:rsidRPr="00F910EE">
        <w:rPr>
          <w:rFonts w:asciiTheme="majorHAnsi" w:hAnsiTheme="majorHAnsi"/>
          <w:noProof/>
          <w:sz w:val="18"/>
          <w:szCs w:val="22"/>
          <w:lang w:val="es-VE"/>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6BEA2" w14:textId="77777777" w:rsidR="008A13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2B68" w:rsidRPr="00D12B68">
                              <w:rPr>
                                <w:rFonts w:asciiTheme="majorHAnsi" w:hAnsiTheme="majorHAnsi"/>
                                <w:color w:val="595959" w:themeColor="text1" w:themeTint="A6"/>
                                <w:sz w:val="18"/>
                                <w:szCs w:val="18"/>
                                <w:lang w:val="pt-BR"/>
                              </w:rPr>
                              <w:t>255</w:t>
                            </w:r>
                            <w:r w:rsidR="007B05C4" w:rsidRPr="00D12B68">
                              <w:rPr>
                                <w:rFonts w:asciiTheme="majorHAnsi" w:hAnsiTheme="majorHAnsi"/>
                                <w:color w:val="595959" w:themeColor="text1" w:themeTint="A6"/>
                                <w:sz w:val="18"/>
                                <w:szCs w:val="18"/>
                                <w:lang w:val="pt-BR"/>
                              </w:rPr>
                              <w:t>/</w:t>
                            </w:r>
                            <w:r w:rsidR="00D12B68" w:rsidRPr="00D12B68">
                              <w:rPr>
                                <w:rFonts w:asciiTheme="majorHAnsi" w:hAnsiTheme="majorHAnsi"/>
                                <w:color w:val="595959" w:themeColor="text1" w:themeTint="A6"/>
                                <w:sz w:val="18"/>
                                <w:szCs w:val="18"/>
                                <w:lang w:val="pt-BR"/>
                              </w:rPr>
                              <w:t>22</w:t>
                            </w:r>
                            <w:r w:rsidRPr="00D12B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921E6">
                              <w:rPr>
                                <w:rFonts w:asciiTheme="majorHAnsi" w:hAnsiTheme="majorHAnsi"/>
                                <w:color w:val="595959" w:themeColor="text1" w:themeTint="A6"/>
                                <w:sz w:val="18"/>
                                <w:szCs w:val="18"/>
                                <w:lang w:val="es-ES"/>
                              </w:rPr>
                              <w:t>438-13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BDA8B81" w:rsidR="00113F73" w:rsidRPr="007B05C4" w:rsidRDefault="00D921E6" w:rsidP="00113F73">
                            <w:pPr>
                              <w:spacing w:line="276" w:lineRule="auto"/>
                              <w:rPr>
                                <w:rFonts w:asciiTheme="majorHAnsi" w:hAnsiTheme="majorHAnsi"/>
                                <w:color w:val="595959" w:themeColor="text1" w:themeTint="A6"/>
                                <w:sz w:val="18"/>
                                <w:szCs w:val="18"/>
                                <w:lang w:val="es-ES"/>
                              </w:rPr>
                            </w:pPr>
                            <w:r w:rsidRPr="00D921E6">
                              <w:rPr>
                                <w:rFonts w:asciiTheme="majorHAnsi" w:hAnsiTheme="majorHAnsi"/>
                                <w:bCs/>
                                <w:color w:val="595959" w:themeColor="text1" w:themeTint="A6"/>
                                <w:sz w:val="18"/>
                                <w:szCs w:val="18"/>
                                <w:lang w:val="es-VE"/>
                              </w:rPr>
                              <w:t>Johnnatan Bedoya Sierra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435CD">
                              <w:rPr>
                                <w:rFonts w:asciiTheme="majorHAnsi" w:hAnsiTheme="majorHAnsi"/>
                                <w:color w:val="595959" w:themeColor="text1" w:themeTint="A6"/>
                                <w:sz w:val="18"/>
                                <w:szCs w:val="18"/>
                                <w:lang w:val="es-ES"/>
                              </w:rPr>
                              <w:t xml:space="preserve">3 de </w:t>
                            </w:r>
                            <w:r w:rsidR="008A1380">
                              <w:rPr>
                                <w:rFonts w:asciiTheme="majorHAnsi" w:hAnsiTheme="majorHAnsi"/>
                                <w:color w:val="595959" w:themeColor="text1" w:themeTint="A6"/>
                                <w:sz w:val="18"/>
                                <w:szCs w:val="18"/>
                                <w:lang w:val="es-ES"/>
                              </w:rPr>
                              <w:t>octubre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A26BEA2" w14:textId="77777777" w:rsidR="008A138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2B68" w:rsidRPr="00D12B68">
                        <w:rPr>
                          <w:rFonts w:asciiTheme="majorHAnsi" w:hAnsiTheme="majorHAnsi"/>
                          <w:color w:val="595959" w:themeColor="text1" w:themeTint="A6"/>
                          <w:sz w:val="18"/>
                          <w:szCs w:val="18"/>
                          <w:lang w:val="pt-BR"/>
                        </w:rPr>
                        <w:t>255</w:t>
                      </w:r>
                      <w:r w:rsidR="007B05C4" w:rsidRPr="00D12B68">
                        <w:rPr>
                          <w:rFonts w:asciiTheme="majorHAnsi" w:hAnsiTheme="majorHAnsi"/>
                          <w:color w:val="595959" w:themeColor="text1" w:themeTint="A6"/>
                          <w:sz w:val="18"/>
                          <w:szCs w:val="18"/>
                          <w:lang w:val="pt-BR"/>
                        </w:rPr>
                        <w:t>/</w:t>
                      </w:r>
                      <w:r w:rsidR="00D12B68" w:rsidRPr="00D12B68">
                        <w:rPr>
                          <w:rFonts w:asciiTheme="majorHAnsi" w:hAnsiTheme="majorHAnsi"/>
                          <w:color w:val="595959" w:themeColor="text1" w:themeTint="A6"/>
                          <w:sz w:val="18"/>
                          <w:szCs w:val="18"/>
                          <w:lang w:val="pt-BR"/>
                        </w:rPr>
                        <w:t>22</w:t>
                      </w:r>
                      <w:r w:rsidRPr="00D12B6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921E6">
                        <w:rPr>
                          <w:rFonts w:asciiTheme="majorHAnsi" w:hAnsiTheme="majorHAnsi"/>
                          <w:color w:val="595959" w:themeColor="text1" w:themeTint="A6"/>
                          <w:sz w:val="18"/>
                          <w:szCs w:val="18"/>
                          <w:lang w:val="es-ES"/>
                        </w:rPr>
                        <w:t>438-13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BDA8B81" w:rsidR="00113F73" w:rsidRPr="007B05C4" w:rsidRDefault="00D921E6" w:rsidP="00113F73">
                      <w:pPr>
                        <w:spacing w:line="276" w:lineRule="auto"/>
                        <w:rPr>
                          <w:rFonts w:asciiTheme="majorHAnsi" w:hAnsiTheme="majorHAnsi"/>
                          <w:color w:val="595959" w:themeColor="text1" w:themeTint="A6"/>
                          <w:sz w:val="18"/>
                          <w:szCs w:val="18"/>
                          <w:lang w:val="es-ES"/>
                        </w:rPr>
                      </w:pPr>
                      <w:r w:rsidRPr="00D921E6">
                        <w:rPr>
                          <w:rFonts w:asciiTheme="majorHAnsi" w:hAnsiTheme="majorHAnsi"/>
                          <w:bCs/>
                          <w:color w:val="595959" w:themeColor="text1" w:themeTint="A6"/>
                          <w:sz w:val="18"/>
                          <w:szCs w:val="18"/>
                          <w:lang w:val="es-VE"/>
                        </w:rPr>
                        <w:t>Johnnatan Bedoya Sierra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435CD">
                        <w:rPr>
                          <w:rFonts w:asciiTheme="majorHAnsi" w:hAnsiTheme="majorHAnsi"/>
                          <w:color w:val="595959" w:themeColor="text1" w:themeTint="A6"/>
                          <w:sz w:val="18"/>
                          <w:szCs w:val="18"/>
                          <w:lang w:val="es-ES"/>
                        </w:rPr>
                        <w:t xml:space="preserve">3 de </w:t>
                      </w:r>
                      <w:r w:rsidR="008A1380">
                        <w:rPr>
                          <w:rFonts w:asciiTheme="majorHAnsi" w:hAnsiTheme="majorHAnsi"/>
                          <w:color w:val="595959" w:themeColor="text1" w:themeTint="A6"/>
                          <w:sz w:val="18"/>
                          <w:szCs w:val="18"/>
                          <w:lang w:val="es-ES"/>
                        </w:rPr>
                        <w:t>octubre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F910EE" w:rsidRDefault="00A50FCF" w:rsidP="00040C3A">
      <w:pPr>
        <w:tabs>
          <w:tab w:val="center" w:pos="5400"/>
        </w:tabs>
        <w:suppressAutoHyphens/>
        <w:jc w:val="center"/>
        <w:rPr>
          <w:rFonts w:asciiTheme="majorHAnsi" w:hAnsiTheme="majorHAnsi"/>
          <w:sz w:val="18"/>
          <w:szCs w:val="22"/>
          <w:lang w:val="es-VE"/>
        </w:rPr>
      </w:pPr>
    </w:p>
    <w:p w14:paraId="0C9396CC" w14:textId="5574BD83" w:rsidR="0090270B" w:rsidRPr="00F910EE" w:rsidRDefault="00D306D1" w:rsidP="005516A1">
      <w:pPr>
        <w:tabs>
          <w:tab w:val="center" w:pos="5400"/>
        </w:tabs>
        <w:suppressAutoHyphens/>
        <w:jc w:val="center"/>
        <w:rPr>
          <w:rFonts w:asciiTheme="majorHAnsi" w:hAnsiTheme="majorHAnsi"/>
          <w:b/>
          <w:sz w:val="20"/>
          <w:lang w:val="es-VE"/>
        </w:rPr>
      </w:pPr>
      <w:r w:rsidRPr="00F910EE">
        <w:rPr>
          <w:rFonts w:asciiTheme="majorHAnsi" w:hAnsiTheme="majorHAnsi"/>
          <w:noProof/>
          <w:sz w:val="22"/>
          <w:szCs w:val="22"/>
          <w:lang w:val="es-VE"/>
        </w:rPr>
        <mc:AlternateContent>
          <mc:Choice Requires="wps">
            <w:drawing>
              <wp:anchor distT="0" distB="0" distL="114300" distR="114300" simplePos="0" relativeHeight="251682816" behindDoc="0" locked="0" layoutInCell="1" allowOverlap="1" wp14:anchorId="4BBB9917" wp14:editId="147714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A972BC5" w:rsidR="0070697F" w:rsidRPr="00F910EE" w:rsidRDefault="0044262A" w:rsidP="005516A1">
      <w:pPr>
        <w:tabs>
          <w:tab w:val="center" w:pos="5400"/>
        </w:tabs>
        <w:suppressAutoHyphens/>
        <w:jc w:val="center"/>
        <w:rPr>
          <w:rFonts w:asciiTheme="majorHAnsi" w:hAnsiTheme="majorHAnsi"/>
          <w:b/>
          <w:sz w:val="20"/>
          <w:lang w:val="es-VE"/>
        </w:rPr>
        <w:sectPr w:rsidR="0070697F" w:rsidRPr="00F910E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910EE">
        <w:rPr>
          <w:rFonts w:asciiTheme="majorHAnsi" w:hAnsiTheme="majorHAnsi"/>
          <w:noProof/>
          <w:sz w:val="18"/>
          <w:szCs w:val="22"/>
          <w:lang w:val="es-VE"/>
        </w:rPr>
        <mc:AlternateContent>
          <mc:Choice Requires="wps">
            <w:drawing>
              <wp:anchor distT="0" distB="0" distL="114300" distR="114300" simplePos="0" relativeHeight="251680768" behindDoc="0" locked="0" layoutInCell="1" allowOverlap="1" wp14:anchorId="5D37EBA2" wp14:editId="59001344">
                <wp:simplePos x="0" y="0"/>
                <wp:positionH relativeFrom="column">
                  <wp:posOffset>1339850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5.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F910EE">
        <w:rPr>
          <w:rFonts w:asciiTheme="majorHAnsi" w:hAnsiTheme="majorHAnsi"/>
          <w:b/>
          <w:sz w:val="20"/>
          <w:lang w:val="es-VE"/>
        </w:rPr>
        <w:tab/>
      </w:r>
    </w:p>
    <w:p w14:paraId="2786EE58" w14:textId="77777777" w:rsidR="003239B8" w:rsidRPr="00F910EE" w:rsidRDefault="003239B8" w:rsidP="004A6A54">
      <w:pPr>
        <w:spacing w:after="240"/>
        <w:ind w:firstLine="720"/>
        <w:jc w:val="both"/>
        <w:rPr>
          <w:rFonts w:asciiTheme="majorHAnsi" w:hAnsiTheme="majorHAnsi"/>
          <w:b/>
          <w:bCs/>
          <w:sz w:val="20"/>
          <w:szCs w:val="20"/>
          <w:lang w:val="es-VE"/>
        </w:rPr>
      </w:pPr>
      <w:r w:rsidRPr="00F910EE">
        <w:rPr>
          <w:rFonts w:asciiTheme="majorHAnsi" w:hAnsiTheme="majorHAnsi"/>
          <w:b/>
          <w:bCs/>
          <w:sz w:val="20"/>
          <w:szCs w:val="20"/>
          <w:lang w:val="es-VE"/>
        </w:rPr>
        <w:lastRenderedPageBreak/>
        <w:t>I.</w:t>
      </w:r>
      <w:r w:rsidRPr="00F910EE">
        <w:rPr>
          <w:rFonts w:asciiTheme="majorHAnsi" w:hAnsiTheme="majorHAnsi"/>
          <w:b/>
          <w:bCs/>
          <w:sz w:val="20"/>
          <w:szCs w:val="20"/>
          <w:lang w:val="es-VE"/>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910E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Parte peticionaria:</w:t>
            </w:r>
          </w:p>
        </w:tc>
        <w:tc>
          <w:tcPr>
            <w:tcW w:w="5647" w:type="dxa"/>
            <w:vAlign w:val="center"/>
          </w:tcPr>
          <w:p w14:paraId="07DAAE2E" w14:textId="1EA7F6A4" w:rsidR="003239B8" w:rsidRPr="00F910EE" w:rsidRDefault="0057285B" w:rsidP="008D2290">
            <w:pPr>
              <w:jc w:val="both"/>
              <w:rPr>
                <w:rFonts w:ascii="Cambria" w:hAnsi="Cambria"/>
                <w:bCs/>
                <w:sz w:val="20"/>
                <w:szCs w:val="20"/>
                <w:lang w:val="es-VE"/>
              </w:rPr>
            </w:pPr>
            <w:r w:rsidRPr="00F910EE">
              <w:rPr>
                <w:rFonts w:ascii="Cambria" w:hAnsi="Cambria"/>
                <w:bCs/>
                <w:sz w:val="20"/>
                <w:szCs w:val="20"/>
                <w:lang w:val="es-VE"/>
              </w:rPr>
              <w:t>Corporación Justicia y Dignidad</w:t>
            </w:r>
          </w:p>
        </w:tc>
      </w:tr>
      <w:tr w:rsidR="003239B8" w:rsidRPr="0000365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F910EE" w:rsidRDefault="009A4AE0" w:rsidP="008D2290">
            <w:pPr>
              <w:jc w:val="center"/>
              <w:rPr>
                <w:rFonts w:ascii="Cambria" w:hAnsi="Cambria"/>
                <w:b/>
                <w:bCs/>
                <w:color w:val="FFFFFF" w:themeColor="background1"/>
                <w:sz w:val="20"/>
                <w:szCs w:val="20"/>
                <w:lang w:val="es-VE"/>
              </w:rPr>
            </w:pPr>
            <w:sdt>
              <w:sdtPr>
                <w:rPr>
                  <w:rFonts w:ascii="Cambria" w:hAnsi="Cambria"/>
                  <w:b/>
                  <w:bCs/>
                  <w:color w:val="FFFFFF" w:themeColor="background1"/>
                  <w:sz w:val="20"/>
                  <w:szCs w:val="20"/>
                  <w:lang w:val="es-V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910EE">
                  <w:rPr>
                    <w:rFonts w:ascii="Cambria" w:hAnsi="Cambria"/>
                    <w:b/>
                    <w:bCs/>
                    <w:color w:val="FFFFFF" w:themeColor="background1"/>
                    <w:sz w:val="20"/>
                    <w:szCs w:val="20"/>
                    <w:lang w:val="es-VE"/>
                  </w:rPr>
                  <w:t>Presunta víctima</w:t>
                </w:r>
              </w:sdtContent>
            </w:sdt>
            <w:r w:rsidR="003239B8" w:rsidRPr="00F910EE">
              <w:rPr>
                <w:rFonts w:ascii="Cambria" w:hAnsi="Cambria"/>
                <w:b/>
                <w:bCs/>
                <w:color w:val="FFFFFF" w:themeColor="background1"/>
                <w:sz w:val="20"/>
                <w:szCs w:val="20"/>
                <w:lang w:val="es-VE"/>
              </w:rPr>
              <w:t>:</w:t>
            </w:r>
          </w:p>
        </w:tc>
        <w:tc>
          <w:tcPr>
            <w:tcW w:w="5647" w:type="dxa"/>
            <w:vAlign w:val="center"/>
          </w:tcPr>
          <w:p w14:paraId="143D44A8" w14:textId="78D0897F" w:rsidR="0057285B" w:rsidRPr="00F910EE" w:rsidRDefault="00F043FE" w:rsidP="008D2290">
            <w:pPr>
              <w:jc w:val="both"/>
              <w:rPr>
                <w:rFonts w:asciiTheme="majorHAnsi" w:hAnsiTheme="majorHAnsi"/>
                <w:bCs/>
                <w:sz w:val="20"/>
                <w:szCs w:val="20"/>
                <w:lang w:val="es-VE"/>
              </w:rPr>
            </w:pPr>
            <w:r w:rsidRPr="00F910EE">
              <w:rPr>
                <w:rFonts w:asciiTheme="majorHAnsi" w:hAnsiTheme="majorHAnsi"/>
                <w:bCs/>
                <w:sz w:val="20"/>
                <w:szCs w:val="20"/>
                <w:lang w:val="es-VE"/>
              </w:rPr>
              <w:t>Johnnatan Bedoya Sierra y familia</w:t>
            </w:r>
          </w:p>
        </w:tc>
      </w:tr>
      <w:tr w:rsidR="003239B8" w:rsidRPr="00F910E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Estado denunciado:</w:t>
            </w:r>
          </w:p>
        </w:tc>
        <w:tc>
          <w:tcPr>
            <w:tcW w:w="5647" w:type="dxa"/>
            <w:vAlign w:val="center"/>
          </w:tcPr>
          <w:p w14:paraId="5D0EC05D" w14:textId="5CDF835A" w:rsidR="003239B8" w:rsidRPr="00F910EE" w:rsidRDefault="00A125D3" w:rsidP="008D2290">
            <w:pPr>
              <w:jc w:val="both"/>
              <w:rPr>
                <w:rFonts w:ascii="Cambria" w:hAnsi="Cambria"/>
                <w:bCs/>
                <w:sz w:val="20"/>
                <w:szCs w:val="20"/>
                <w:lang w:val="es-VE"/>
              </w:rPr>
            </w:pPr>
            <w:r w:rsidRPr="00F910EE">
              <w:rPr>
                <w:rFonts w:ascii="Cambria" w:hAnsi="Cambria"/>
                <w:bCs/>
                <w:sz w:val="20"/>
                <w:szCs w:val="20"/>
                <w:lang w:val="es-VE"/>
              </w:rPr>
              <w:t>Colombia</w:t>
            </w:r>
            <w:r w:rsidR="004A6A54" w:rsidRPr="00F910EE">
              <w:rPr>
                <w:rStyle w:val="FootnoteReference"/>
                <w:rFonts w:ascii="Cambria" w:hAnsi="Cambria"/>
                <w:bCs/>
                <w:sz w:val="20"/>
                <w:szCs w:val="20"/>
                <w:lang w:val="es-VE"/>
              </w:rPr>
              <w:footnoteReference w:id="2"/>
            </w:r>
          </w:p>
        </w:tc>
      </w:tr>
      <w:tr w:rsidR="00223A29" w:rsidRPr="0000365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F910EE" w:rsidRDefault="001B3A00" w:rsidP="00E4118C">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 xml:space="preserve">Derechos </w:t>
            </w:r>
            <w:r w:rsidR="00E4118C" w:rsidRPr="00F910EE">
              <w:rPr>
                <w:rFonts w:ascii="Cambria" w:hAnsi="Cambria"/>
                <w:b/>
                <w:bCs/>
                <w:color w:val="FFFFFF" w:themeColor="background1"/>
                <w:sz w:val="20"/>
                <w:szCs w:val="20"/>
                <w:lang w:val="es-VE"/>
              </w:rPr>
              <w:t>invocados</w:t>
            </w:r>
            <w:r w:rsidRPr="00F910EE">
              <w:rPr>
                <w:rFonts w:ascii="Cambria" w:hAnsi="Cambria"/>
                <w:b/>
                <w:bCs/>
                <w:color w:val="FFFFFF" w:themeColor="background1"/>
                <w:sz w:val="20"/>
                <w:szCs w:val="20"/>
                <w:lang w:val="es-VE"/>
              </w:rPr>
              <w:t>:</w:t>
            </w:r>
          </w:p>
        </w:tc>
        <w:tc>
          <w:tcPr>
            <w:tcW w:w="5647" w:type="dxa"/>
            <w:vAlign w:val="center"/>
          </w:tcPr>
          <w:p w14:paraId="52B28392" w14:textId="73882C69" w:rsidR="00223A29" w:rsidRPr="00F910EE" w:rsidRDefault="00A125D3" w:rsidP="008D2290">
            <w:pPr>
              <w:jc w:val="both"/>
              <w:rPr>
                <w:rFonts w:ascii="Cambria" w:hAnsi="Cambria"/>
                <w:bCs/>
                <w:sz w:val="20"/>
                <w:szCs w:val="20"/>
                <w:lang w:val="es-VE"/>
              </w:rPr>
            </w:pPr>
            <w:r w:rsidRPr="00F910EE">
              <w:rPr>
                <w:rFonts w:ascii="Cambria" w:hAnsi="Cambria"/>
                <w:bCs/>
                <w:sz w:val="20"/>
                <w:szCs w:val="20"/>
                <w:lang w:val="es-VE"/>
              </w:rPr>
              <w:t>Artículos 4 (vida), 8 (garantías judiciales) y 25 (protección judicial) de la Convención Americana sobre Derechos Humanos</w:t>
            </w:r>
            <w:r w:rsidRPr="00F910EE">
              <w:rPr>
                <w:rStyle w:val="FootnoteReference"/>
                <w:rFonts w:ascii="Cambria" w:hAnsi="Cambria"/>
                <w:bCs/>
                <w:sz w:val="20"/>
                <w:szCs w:val="20"/>
                <w:lang w:val="es-VE"/>
              </w:rPr>
              <w:footnoteReference w:id="3"/>
            </w:r>
            <w:r w:rsidR="00D066B8">
              <w:rPr>
                <w:rFonts w:ascii="Cambria" w:hAnsi="Cambria"/>
                <w:bCs/>
                <w:sz w:val="20"/>
                <w:szCs w:val="20"/>
                <w:lang w:val="es-VE"/>
              </w:rPr>
              <w:t>,</w:t>
            </w:r>
            <w:r w:rsidRPr="00F910EE">
              <w:rPr>
                <w:rFonts w:ascii="Cambria" w:hAnsi="Cambria"/>
                <w:bCs/>
                <w:sz w:val="20"/>
                <w:szCs w:val="20"/>
                <w:lang w:val="es-VE"/>
              </w:rPr>
              <w:t xml:space="preserve"> en relación con </w:t>
            </w:r>
            <w:r w:rsidR="00D066B8">
              <w:rPr>
                <w:rFonts w:ascii="Cambria" w:hAnsi="Cambria"/>
                <w:bCs/>
                <w:sz w:val="20"/>
                <w:szCs w:val="20"/>
                <w:lang w:val="es-VE"/>
              </w:rPr>
              <w:t>su</w:t>
            </w:r>
            <w:r w:rsidRPr="00F910EE">
              <w:rPr>
                <w:rFonts w:ascii="Cambria" w:hAnsi="Cambria"/>
                <w:bCs/>
                <w:sz w:val="20"/>
                <w:szCs w:val="20"/>
                <w:lang w:val="es-VE"/>
              </w:rPr>
              <w:t xml:space="preserve"> artículo 1.1 </w:t>
            </w:r>
            <w:r w:rsidR="00BA2F88">
              <w:rPr>
                <w:rFonts w:ascii="Cambria" w:hAnsi="Cambria"/>
                <w:bCs/>
                <w:sz w:val="20"/>
                <w:szCs w:val="20"/>
                <w:lang w:val="es-VE"/>
              </w:rPr>
              <w:t>(obligación de respetar los derechos)</w:t>
            </w:r>
          </w:p>
        </w:tc>
      </w:tr>
    </w:tbl>
    <w:p w14:paraId="176FB213" w14:textId="77777777" w:rsidR="003239B8" w:rsidRPr="00F910EE" w:rsidRDefault="003239B8" w:rsidP="003239B8">
      <w:pPr>
        <w:spacing w:before="240" w:after="240"/>
        <w:ind w:firstLine="720"/>
        <w:jc w:val="both"/>
        <w:rPr>
          <w:rFonts w:asciiTheme="majorHAnsi" w:hAnsiTheme="majorHAnsi"/>
          <w:b/>
          <w:bCs/>
          <w:sz w:val="20"/>
          <w:szCs w:val="20"/>
          <w:lang w:val="es-VE"/>
        </w:rPr>
      </w:pPr>
      <w:r w:rsidRPr="00F910EE">
        <w:rPr>
          <w:rFonts w:asciiTheme="majorHAnsi" w:hAnsiTheme="majorHAnsi"/>
          <w:b/>
          <w:bCs/>
          <w:sz w:val="20"/>
          <w:szCs w:val="20"/>
          <w:lang w:val="es-VE"/>
        </w:rPr>
        <w:t>II.</w:t>
      </w:r>
      <w:r w:rsidRPr="00F910EE">
        <w:rPr>
          <w:rFonts w:asciiTheme="majorHAnsi" w:hAnsiTheme="majorHAnsi"/>
          <w:b/>
          <w:bCs/>
          <w:sz w:val="20"/>
          <w:szCs w:val="20"/>
          <w:lang w:val="es-VE"/>
        </w:rPr>
        <w:tab/>
        <w:t>TRÁMITE ANTE LA CIDH</w:t>
      </w:r>
      <w:r w:rsidR="008E3BFE" w:rsidRPr="00F910EE">
        <w:rPr>
          <w:rStyle w:val="FootnoteReference"/>
          <w:rFonts w:ascii="Cambria" w:hAnsi="Cambria"/>
          <w:b/>
          <w:sz w:val="20"/>
          <w:szCs w:val="20"/>
          <w:lang w:val="es-VE"/>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910E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910EE" w:rsidRDefault="004A6A54" w:rsidP="004A6A54">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P</w:t>
            </w:r>
            <w:r w:rsidR="004C2312" w:rsidRPr="00F910EE">
              <w:rPr>
                <w:rFonts w:ascii="Cambria" w:hAnsi="Cambria"/>
                <w:b/>
                <w:bCs/>
                <w:color w:val="FFFFFF" w:themeColor="background1"/>
                <w:sz w:val="20"/>
                <w:szCs w:val="20"/>
                <w:lang w:val="es-VE"/>
              </w:rPr>
              <w:t>resentación de la petición:</w:t>
            </w:r>
          </w:p>
        </w:tc>
        <w:tc>
          <w:tcPr>
            <w:tcW w:w="5647" w:type="dxa"/>
            <w:vAlign w:val="center"/>
          </w:tcPr>
          <w:p w14:paraId="6883A5F8" w14:textId="71FFED2E" w:rsidR="004C2312" w:rsidRPr="00F910EE" w:rsidRDefault="00A3496F" w:rsidP="002625EA">
            <w:pPr>
              <w:jc w:val="both"/>
              <w:rPr>
                <w:rFonts w:ascii="Cambria" w:hAnsi="Cambria"/>
                <w:bCs/>
                <w:sz w:val="20"/>
                <w:szCs w:val="20"/>
                <w:lang w:val="es-VE"/>
              </w:rPr>
            </w:pPr>
            <w:r w:rsidRPr="00F910EE">
              <w:rPr>
                <w:rFonts w:ascii="Cambria" w:hAnsi="Cambria"/>
                <w:bCs/>
                <w:sz w:val="20"/>
                <w:szCs w:val="20"/>
                <w:lang w:val="es-VE"/>
              </w:rPr>
              <w:t>15 de marzo de 2013</w:t>
            </w:r>
          </w:p>
        </w:tc>
      </w:tr>
      <w:tr w:rsidR="00131425" w:rsidRPr="00F910E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F910EE" w:rsidRDefault="00131425" w:rsidP="004A6A54">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Información adicional recibida durante la etapa de estudio:</w:t>
            </w:r>
          </w:p>
        </w:tc>
        <w:tc>
          <w:tcPr>
            <w:tcW w:w="5647" w:type="dxa"/>
            <w:vAlign w:val="center"/>
          </w:tcPr>
          <w:p w14:paraId="65CBC29E" w14:textId="5E0F7846" w:rsidR="00131425" w:rsidRPr="00F910EE" w:rsidRDefault="00A3496F" w:rsidP="002625EA">
            <w:pPr>
              <w:jc w:val="both"/>
              <w:rPr>
                <w:rFonts w:ascii="Cambria" w:hAnsi="Cambria"/>
                <w:bCs/>
                <w:sz w:val="20"/>
                <w:szCs w:val="20"/>
                <w:lang w:val="es-VE"/>
              </w:rPr>
            </w:pPr>
            <w:r w:rsidRPr="00F910EE">
              <w:rPr>
                <w:rFonts w:ascii="Cambria" w:hAnsi="Cambria"/>
                <w:bCs/>
                <w:sz w:val="20"/>
                <w:szCs w:val="20"/>
                <w:lang w:val="es-VE"/>
              </w:rPr>
              <w:t>10 de febrero de 2015</w:t>
            </w:r>
          </w:p>
        </w:tc>
      </w:tr>
      <w:tr w:rsidR="004C2312" w:rsidRPr="00F910E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910EE" w:rsidRDefault="004A6A54" w:rsidP="004A6A54">
            <w:pPr>
              <w:jc w:val="center"/>
              <w:rPr>
                <w:rFonts w:ascii="Cambria" w:hAnsi="Cambria"/>
                <w:b/>
                <w:bCs/>
                <w:color w:val="FFFFFF" w:themeColor="background1"/>
                <w:sz w:val="20"/>
                <w:szCs w:val="20"/>
                <w:lang w:val="es-VE"/>
              </w:rPr>
            </w:pPr>
            <w:r w:rsidRPr="00F910EE">
              <w:rPr>
                <w:rFonts w:ascii="Cambria" w:hAnsi="Cambria"/>
                <w:b/>
                <w:color w:val="FFFFFF" w:themeColor="background1"/>
                <w:sz w:val="20"/>
                <w:szCs w:val="20"/>
                <w:lang w:val="es-VE"/>
              </w:rPr>
              <w:t>N</w:t>
            </w:r>
            <w:r w:rsidR="004C2312" w:rsidRPr="00F910EE">
              <w:rPr>
                <w:rFonts w:ascii="Cambria" w:hAnsi="Cambria"/>
                <w:b/>
                <w:color w:val="FFFFFF" w:themeColor="background1"/>
                <w:sz w:val="20"/>
                <w:szCs w:val="20"/>
                <w:lang w:val="es-VE"/>
              </w:rPr>
              <w:t>otificación de la petición al Estado:</w:t>
            </w:r>
          </w:p>
        </w:tc>
        <w:tc>
          <w:tcPr>
            <w:tcW w:w="5647" w:type="dxa"/>
            <w:vAlign w:val="center"/>
          </w:tcPr>
          <w:p w14:paraId="58485921" w14:textId="626C6E93" w:rsidR="004C2312" w:rsidRPr="00F910EE" w:rsidRDefault="00AF44D6" w:rsidP="008D2290">
            <w:pPr>
              <w:jc w:val="both"/>
              <w:rPr>
                <w:rFonts w:ascii="Cambria" w:hAnsi="Cambria"/>
                <w:bCs/>
                <w:sz w:val="20"/>
                <w:szCs w:val="20"/>
                <w:lang w:val="es-VE"/>
              </w:rPr>
            </w:pPr>
            <w:r w:rsidRPr="00F910EE">
              <w:rPr>
                <w:rFonts w:ascii="Cambria" w:hAnsi="Cambria"/>
                <w:bCs/>
                <w:sz w:val="20"/>
                <w:szCs w:val="20"/>
                <w:lang w:val="es-VE"/>
              </w:rPr>
              <w:t>18 de diciembre de 2017</w:t>
            </w:r>
          </w:p>
        </w:tc>
      </w:tr>
      <w:tr w:rsidR="004C2312" w:rsidRPr="00F910EE"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F910EE" w:rsidRDefault="004A6A54" w:rsidP="004A6A54">
            <w:pPr>
              <w:jc w:val="center"/>
              <w:rPr>
                <w:rFonts w:ascii="Cambria" w:hAnsi="Cambria"/>
                <w:b/>
                <w:bCs/>
                <w:color w:val="FFFFFF" w:themeColor="background1"/>
                <w:sz w:val="20"/>
                <w:szCs w:val="20"/>
                <w:lang w:val="es-VE"/>
              </w:rPr>
            </w:pPr>
            <w:r w:rsidRPr="00F910EE">
              <w:rPr>
                <w:rFonts w:ascii="Cambria" w:hAnsi="Cambria"/>
                <w:b/>
                <w:color w:val="FFFFFF" w:themeColor="background1"/>
                <w:sz w:val="20"/>
                <w:szCs w:val="20"/>
                <w:lang w:val="es-VE"/>
              </w:rPr>
              <w:t>P</w:t>
            </w:r>
            <w:r w:rsidR="004C2312" w:rsidRPr="00F910EE">
              <w:rPr>
                <w:rFonts w:ascii="Cambria" w:hAnsi="Cambria"/>
                <w:b/>
                <w:color w:val="FFFFFF" w:themeColor="background1"/>
                <w:sz w:val="20"/>
                <w:szCs w:val="20"/>
                <w:lang w:val="es-VE"/>
              </w:rPr>
              <w:t>rimera respuesta del Estado:</w:t>
            </w:r>
          </w:p>
        </w:tc>
        <w:tc>
          <w:tcPr>
            <w:tcW w:w="5647" w:type="dxa"/>
            <w:vAlign w:val="center"/>
          </w:tcPr>
          <w:p w14:paraId="6B47064C" w14:textId="156D561B" w:rsidR="004C2312" w:rsidRPr="00F910EE" w:rsidRDefault="00A3496F" w:rsidP="008D2290">
            <w:pPr>
              <w:jc w:val="both"/>
              <w:rPr>
                <w:rFonts w:ascii="Cambria" w:hAnsi="Cambria"/>
                <w:bCs/>
                <w:sz w:val="20"/>
                <w:szCs w:val="20"/>
                <w:lang w:val="es-VE"/>
              </w:rPr>
            </w:pPr>
            <w:r w:rsidRPr="00F910EE">
              <w:rPr>
                <w:rFonts w:ascii="Cambria" w:hAnsi="Cambria"/>
                <w:bCs/>
                <w:sz w:val="20"/>
                <w:szCs w:val="20"/>
                <w:lang w:val="es-VE"/>
              </w:rPr>
              <w:t>27 de noviembre de 2018</w:t>
            </w:r>
          </w:p>
        </w:tc>
      </w:tr>
      <w:tr w:rsidR="004C2312" w:rsidRPr="00003653"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F910EE" w:rsidRDefault="008E3BFE" w:rsidP="008E3BFE">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Observaciones adicionales de la parte peticionaria:</w:t>
            </w:r>
          </w:p>
        </w:tc>
        <w:tc>
          <w:tcPr>
            <w:tcW w:w="5647" w:type="dxa"/>
            <w:vAlign w:val="center"/>
          </w:tcPr>
          <w:p w14:paraId="66A99206" w14:textId="10908115" w:rsidR="004C2312" w:rsidRPr="00F910EE" w:rsidRDefault="00496708" w:rsidP="008D2290">
            <w:pPr>
              <w:jc w:val="both"/>
              <w:rPr>
                <w:rFonts w:ascii="Cambria" w:hAnsi="Cambria"/>
                <w:bCs/>
                <w:sz w:val="20"/>
                <w:szCs w:val="20"/>
                <w:lang w:val="es-VE"/>
              </w:rPr>
            </w:pPr>
            <w:r w:rsidRPr="00F910EE">
              <w:rPr>
                <w:rFonts w:ascii="Cambria" w:hAnsi="Cambria"/>
                <w:bCs/>
                <w:sz w:val="20"/>
                <w:szCs w:val="20"/>
                <w:lang w:val="es-VE"/>
              </w:rPr>
              <w:t xml:space="preserve">4 de febrero y 31 de julio de 2019 y </w:t>
            </w:r>
            <w:r w:rsidR="00A3496F" w:rsidRPr="00F910EE">
              <w:rPr>
                <w:rFonts w:ascii="Cambria" w:hAnsi="Cambria"/>
                <w:bCs/>
                <w:sz w:val="20"/>
                <w:szCs w:val="20"/>
                <w:lang w:val="es-VE"/>
              </w:rPr>
              <w:t>18 de marzo de 2022</w:t>
            </w:r>
          </w:p>
        </w:tc>
      </w:tr>
      <w:tr w:rsidR="001E49E7" w:rsidRPr="00F910EE"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F910EE" w:rsidRDefault="004A6A54" w:rsidP="00DD4AD2">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A</w:t>
            </w:r>
            <w:r w:rsidR="001E49E7" w:rsidRPr="00F910EE">
              <w:rPr>
                <w:rFonts w:ascii="Cambria" w:hAnsi="Cambria"/>
                <w:b/>
                <w:bCs/>
                <w:color w:val="FFFFFF" w:themeColor="background1"/>
                <w:sz w:val="20"/>
                <w:szCs w:val="20"/>
                <w:lang w:val="es-VE"/>
              </w:rPr>
              <w:t>dvertencia sobre posible archivo:</w:t>
            </w:r>
          </w:p>
        </w:tc>
        <w:tc>
          <w:tcPr>
            <w:tcW w:w="5647" w:type="dxa"/>
            <w:vAlign w:val="center"/>
          </w:tcPr>
          <w:p w14:paraId="48CA2CFB" w14:textId="2212A464" w:rsidR="001E49E7" w:rsidRPr="00F910EE" w:rsidRDefault="00AF44D6" w:rsidP="002625EA">
            <w:pPr>
              <w:jc w:val="both"/>
              <w:rPr>
                <w:rFonts w:ascii="Cambria" w:hAnsi="Cambria"/>
                <w:bCs/>
                <w:sz w:val="20"/>
                <w:szCs w:val="20"/>
                <w:lang w:val="es-VE"/>
              </w:rPr>
            </w:pPr>
            <w:r w:rsidRPr="00F910EE">
              <w:rPr>
                <w:rFonts w:ascii="Cambria" w:hAnsi="Cambria"/>
                <w:bCs/>
                <w:sz w:val="20"/>
                <w:szCs w:val="20"/>
                <w:lang w:val="es-VE"/>
              </w:rPr>
              <w:t>2 de noviembre de 2018</w:t>
            </w:r>
          </w:p>
        </w:tc>
      </w:tr>
      <w:tr w:rsidR="001E49E7" w:rsidRPr="00F910EE"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F910EE" w:rsidRDefault="004A6A54" w:rsidP="004A6A54">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R</w:t>
            </w:r>
            <w:r w:rsidR="001E49E7" w:rsidRPr="00F910EE">
              <w:rPr>
                <w:rFonts w:ascii="Cambria" w:hAnsi="Cambria"/>
                <w:b/>
                <w:bCs/>
                <w:color w:val="FFFFFF" w:themeColor="background1"/>
                <w:sz w:val="20"/>
                <w:szCs w:val="20"/>
                <w:lang w:val="es-VE"/>
              </w:rPr>
              <w:t xml:space="preserve">espuesta de la parte peticionaria ante advertencia </w:t>
            </w:r>
            <w:r w:rsidR="00DD4AD2" w:rsidRPr="00F910EE">
              <w:rPr>
                <w:rFonts w:ascii="Cambria" w:hAnsi="Cambria"/>
                <w:b/>
                <w:bCs/>
                <w:color w:val="FFFFFF" w:themeColor="background1"/>
                <w:sz w:val="20"/>
                <w:szCs w:val="20"/>
                <w:lang w:val="es-VE"/>
              </w:rPr>
              <w:t xml:space="preserve">de </w:t>
            </w:r>
            <w:r w:rsidR="001E49E7" w:rsidRPr="00F910EE">
              <w:rPr>
                <w:rFonts w:ascii="Cambria" w:hAnsi="Cambria"/>
                <w:b/>
                <w:bCs/>
                <w:color w:val="FFFFFF" w:themeColor="background1"/>
                <w:sz w:val="20"/>
                <w:szCs w:val="20"/>
                <w:lang w:val="es-VE"/>
              </w:rPr>
              <w:t>posible archivo:</w:t>
            </w:r>
          </w:p>
        </w:tc>
        <w:tc>
          <w:tcPr>
            <w:tcW w:w="5647" w:type="dxa"/>
            <w:vAlign w:val="center"/>
          </w:tcPr>
          <w:p w14:paraId="6E85D194" w14:textId="70581D2C" w:rsidR="001E49E7" w:rsidRPr="00F910EE" w:rsidRDefault="00A3496F" w:rsidP="002625EA">
            <w:pPr>
              <w:jc w:val="both"/>
              <w:rPr>
                <w:rFonts w:ascii="Cambria" w:hAnsi="Cambria"/>
                <w:bCs/>
                <w:sz w:val="20"/>
                <w:szCs w:val="20"/>
                <w:lang w:val="es-VE"/>
              </w:rPr>
            </w:pPr>
            <w:r w:rsidRPr="00F910EE">
              <w:rPr>
                <w:rFonts w:ascii="Cambria" w:hAnsi="Cambria"/>
                <w:bCs/>
                <w:sz w:val="20"/>
                <w:szCs w:val="20"/>
                <w:lang w:val="es-VE"/>
              </w:rPr>
              <w:t>5 de diciembre de 2018</w:t>
            </w:r>
          </w:p>
        </w:tc>
      </w:tr>
    </w:tbl>
    <w:p w14:paraId="0FC6E9E8" w14:textId="77777777" w:rsidR="003239B8" w:rsidRPr="00F910EE" w:rsidRDefault="003239B8" w:rsidP="003239B8">
      <w:pPr>
        <w:spacing w:before="240" w:after="240"/>
        <w:ind w:firstLine="720"/>
        <w:jc w:val="both"/>
        <w:rPr>
          <w:rFonts w:asciiTheme="majorHAnsi" w:hAnsiTheme="majorHAnsi"/>
          <w:b/>
          <w:bCs/>
          <w:sz w:val="20"/>
          <w:szCs w:val="20"/>
          <w:lang w:val="es-VE"/>
        </w:rPr>
      </w:pPr>
      <w:r w:rsidRPr="00F910EE">
        <w:rPr>
          <w:rFonts w:asciiTheme="majorHAnsi" w:hAnsiTheme="majorHAnsi"/>
          <w:b/>
          <w:bCs/>
          <w:sz w:val="20"/>
          <w:szCs w:val="20"/>
          <w:lang w:val="es-VE"/>
        </w:rPr>
        <w:t xml:space="preserve">III. </w:t>
      </w:r>
      <w:r w:rsidRPr="00F910EE">
        <w:rPr>
          <w:rFonts w:asciiTheme="majorHAnsi" w:hAnsiTheme="majorHAnsi"/>
          <w:b/>
          <w:bCs/>
          <w:sz w:val="20"/>
          <w:szCs w:val="20"/>
          <w:lang w:val="es-VE"/>
        </w:rPr>
        <w:tab/>
        <w:t>COMPETENCIA</w:t>
      </w:r>
      <w:r w:rsidR="00EE00E9" w:rsidRPr="00F910EE">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910E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F910EE" w:rsidRDefault="003239B8" w:rsidP="008D2290">
            <w:pPr>
              <w:jc w:val="center"/>
              <w:rPr>
                <w:rFonts w:ascii="Cambria" w:hAnsi="Cambria"/>
                <w:b/>
                <w:bCs/>
                <w:i/>
                <w:color w:val="FFFFFF" w:themeColor="background1"/>
                <w:sz w:val="20"/>
                <w:szCs w:val="20"/>
                <w:lang w:val="es-VE"/>
              </w:rPr>
            </w:pPr>
            <w:r w:rsidRPr="00F910EE">
              <w:rPr>
                <w:rFonts w:ascii="Cambria" w:hAnsi="Cambria"/>
                <w:b/>
                <w:bCs/>
                <w:color w:val="FFFFFF" w:themeColor="background1"/>
                <w:sz w:val="20"/>
                <w:szCs w:val="20"/>
                <w:lang w:val="es-VE"/>
              </w:rPr>
              <w:t>Competencia</w:t>
            </w:r>
            <w:r w:rsidRPr="00F910EE">
              <w:rPr>
                <w:rFonts w:ascii="Cambria" w:hAnsi="Cambria"/>
                <w:b/>
                <w:bCs/>
                <w:i/>
                <w:color w:val="FFFFFF" w:themeColor="background1"/>
                <w:sz w:val="20"/>
                <w:szCs w:val="20"/>
                <w:lang w:val="es-VE"/>
              </w:rPr>
              <w:t xml:space="preserve"> Ratione personae:</w:t>
            </w:r>
          </w:p>
        </w:tc>
        <w:tc>
          <w:tcPr>
            <w:tcW w:w="5760" w:type="dxa"/>
            <w:vAlign w:val="center"/>
          </w:tcPr>
          <w:p w14:paraId="1E494D5D" w14:textId="07B0D73A" w:rsidR="003239B8" w:rsidRPr="00F910EE" w:rsidRDefault="00A3496F" w:rsidP="008D2290">
            <w:pPr>
              <w:rPr>
                <w:rFonts w:ascii="Cambria" w:hAnsi="Cambria"/>
                <w:bCs/>
                <w:sz w:val="20"/>
                <w:szCs w:val="20"/>
                <w:lang w:val="es-VE"/>
              </w:rPr>
            </w:pPr>
            <w:r w:rsidRPr="00F910EE">
              <w:rPr>
                <w:rFonts w:ascii="Cambria" w:hAnsi="Cambria"/>
                <w:bCs/>
                <w:sz w:val="20"/>
                <w:szCs w:val="20"/>
                <w:lang w:val="es-VE"/>
              </w:rPr>
              <w:t>Sí</w:t>
            </w:r>
          </w:p>
        </w:tc>
      </w:tr>
      <w:tr w:rsidR="003239B8" w:rsidRPr="00F910E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Competencia</w:t>
            </w:r>
            <w:r w:rsidRPr="00F910EE">
              <w:rPr>
                <w:rFonts w:ascii="Cambria" w:hAnsi="Cambria"/>
                <w:b/>
                <w:bCs/>
                <w:i/>
                <w:color w:val="FFFFFF" w:themeColor="background1"/>
                <w:sz w:val="20"/>
                <w:szCs w:val="20"/>
                <w:lang w:val="es-VE"/>
              </w:rPr>
              <w:t xml:space="preserve"> Ratione loci</w:t>
            </w:r>
            <w:r w:rsidRPr="00F910EE">
              <w:rPr>
                <w:rFonts w:ascii="Cambria" w:hAnsi="Cambria"/>
                <w:b/>
                <w:bCs/>
                <w:color w:val="FFFFFF" w:themeColor="background1"/>
                <w:sz w:val="20"/>
                <w:szCs w:val="20"/>
                <w:lang w:val="es-VE"/>
              </w:rPr>
              <w:t>:</w:t>
            </w:r>
          </w:p>
        </w:tc>
        <w:tc>
          <w:tcPr>
            <w:tcW w:w="5760" w:type="dxa"/>
            <w:vAlign w:val="center"/>
          </w:tcPr>
          <w:p w14:paraId="77C8256A" w14:textId="2EEF1C32" w:rsidR="003239B8" w:rsidRPr="00F910EE" w:rsidRDefault="00A3496F" w:rsidP="008D2290">
            <w:pPr>
              <w:rPr>
                <w:rFonts w:ascii="Cambria" w:hAnsi="Cambria"/>
                <w:bCs/>
                <w:sz w:val="20"/>
                <w:szCs w:val="20"/>
                <w:lang w:val="es-VE"/>
              </w:rPr>
            </w:pPr>
            <w:r w:rsidRPr="00F910EE">
              <w:rPr>
                <w:rFonts w:ascii="Cambria" w:hAnsi="Cambria"/>
                <w:bCs/>
                <w:sz w:val="20"/>
                <w:szCs w:val="20"/>
                <w:lang w:val="es-VE"/>
              </w:rPr>
              <w:t>Sí</w:t>
            </w:r>
          </w:p>
        </w:tc>
      </w:tr>
      <w:tr w:rsidR="003239B8" w:rsidRPr="00F910E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Competencia</w:t>
            </w:r>
            <w:r w:rsidRPr="00F910EE">
              <w:rPr>
                <w:rFonts w:ascii="Cambria" w:hAnsi="Cambria"/>
                <w:b/>
                <w:bCs/>
                <w:i/>
                <w:color w:val="FFFFFF" w:themeColor="background1"/>
                <w:sz w:val="20"/>
                <w:szCs w:val="20"/>
                <w:lang w:val="es-VE"/>
              </w:rPr>
              <w:t xml:space="preserve"> Ratione temporis</w:t>
            </w:r>
            <w:r w:rsidRPr="00F910EE">
              <w:rPr>
                <w:rFonts w:ascii="Cambria" w:hAnsi="Cambria"/>
                <w:b/>
                <w:bCs/>
                <w:color w:val="FFFFFF" w:themeColor="background1"/>
                <w:sz w:val="20"/>
                <w:szCs w:val="20"/>
                <w:lang w:val="es-VE"/>
              </w:rPr>
              <w:t>:</w:t>
            </w:r>
          </w:p>
        </w:tc>
        <w:tc>
          <w:tcPr>
            <w:tcW w:w="5760" w:type="dxa"/>
            <w:vAlign w:val="center"/>
          </w:tcPr>
          <w:p w14:paraId="523F6BD6" w14:textId="3B011683" w:rsidR="003239B8" w:rsidRPr="00F910EE" w:rsidRDefault="00A3496F" w:rsidP="008D2290">
            <w:pPr>
              <w:rPr>
                <w:rFonts w:ascii="Cambria" w:hAnsi="Cambria"/>
                <w:bCs/>
                <w:sz w:val="20"/>
                <w:szCs w:val="20"/>
                <w:lang w:val="es-VE"/>
              </w:rPr>
            </w:pPr>
            <w:r w:rsidRPr="00F910EE">
              <w:rPr>
                <w:rFonts w:ascii="Cambria" w:hAnsi="Cambria"/>
                <w:bCs/>
                <w:sz w:val="20"/>
                <w:szCs w:val="20"/>
                <w:lang w:val="es-VE"/>
              </w:rPr>
              <w:t>Sí</w:t>
            </w:r>
          </w:p>
        </w:tc>
      </w:tr>
      <w:tr w:rsidR="00496708" w:rsidRPr="0000365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F910EE" w:rsidRDefault="003239B8" w:rsidP="008D2290">
            <w:pPr>
              <w:jc w:val="center"/>
              <w:rPr>
                <w:rFonts w:ascii="Cambria" w:hAnsi="Cambria"/>
                <w:b/>
                <w:bCs/>
                <w:sz w:val="20"/>
                <w:szCs w:val="20"/>
                <w:lang w:val="es-VE"/>
              </w:rPr>
            </w:pPr>
            <w:r w:rsidRPr="00F910EE">
              <w:rPr>
                <w:rFonts w:ascii="Cambria" w:hAnsi="Cambria"/>
                <w:b/>
                <w:bCs/>
                <w:color w:val="FFFFFF" w:themeColor="background1"/>
                <w:sz w:val="20"/>
                <w:szCs w:val="20"/>
                <w:lang w:val="es-VE"/>
              </w:rPr>
              <w:t>Competencia</w:t>
            </w:r>
            <w:r w:rsidRPr="00F910EE">
              <w:rPr>
                <w:rFonts w:ascii="Cambria" w:hAnsi="Cambria"/>
                <w:b/>
                <w:bCs/>
                <w:i/>
                <w:color w:val="FFFFFF" w:themeColor="background1"/>
                <w:sz w:val="20"/>
                <w:szCs w:val="20"/>
                <w:lang w:val="es-VE"/>
              </w:rPr>
              <w:t xml:space="preserve"> Ratione materia</w:t>
            </w:r>
            <w:r w:rsidR="00EE00E9" w:rsidRPr="00F910EE">
              <w:rPr>
                <w:rFonts w:ascii="Cambria" w:hAnsi="Cambria"/>
                <w:b/>
                <w:bCs/>
                <w:i/>
                <w:color w:val="FFFFFF" w:themeColor="background1"/>
                <w:sz w:val="20"/>
                <w:szCs w:val="20"/>
                <w:lang w:val="es-VE"/>
              </w:rPr>
              <w:t>e</w:t>
            </w:r>
            <w:r w:rsidRPr="00F910EE">
              <w:rPr>
                <w:rFonts w:ascii="Cambria" w:hAnsi="Cambria"/>
                <w:b/>
                <w:bCs/>
                <w:color w:val="FFFFFF" w:themeColor="background1"/>
                <w:sz w:val="20"/>
                <w:szCs w:val="20"/>
                <w:lang w:val="es-VE"/>
              </w:rPr>
              <w:t>:</w:t>
            </w:r>
          </w:p>
        </w:tc>
        <w:tc>
          <w:tcPr>
            <w:tcW w:w="5760" w:type="dxa"/>
            <w:vAlign w:val="center"/>
          </w:tcPr>
          <w:p w14:paraId="257C8337" w14:textId="312F93D1" w:rsidR="003239B8" w:rsidRPr="00F910EE" w:rsidRDefault="00A3496F" w:rsidP="008D2290">
            <w:pPr>
              <w:jc w:val="both"/>
              <w:rPr>
                <w:rFonts w:ascii="Cambria" w:hAnsi="Cambria"/>
                <w:bCs/>
                <w:sz w:val="20"/>
                <w:szCs w:val="20"/>
                <w:lang w:val="es-VE"/>
              </w:rPr>
            </w:pPr>
            <w:r w:rsidRPr="00F910EE">
              <w:rPr>
                <w:rFonts w:ascii="Cambria" w:hAnsi="Cambria"/>
                <w:bCs/>
                <w:sz w:val="20"/>
                <w:szCs w:val="20"/>
                <w:lang w:val="es-VE"/>
              </w:rPr>
              <w:t xml:space="preserve">Sí, Convención Americana (depósito de instrumento de ratificación </w:t>
            </w:r>
            <w:r w:rsidR="001B2C8F" w:rsidRPr="00F910EE">
              <w:rPr>
                <w:rFonts w:ascii="Cambria" w:hAnsi="Cambria"/>
                <w:bCs/>
                <w:sz w:val="20"/>
                <w:szCs w:val="20"/>
                <w:lang w:val="es-VE"/>
              </w:rPr>
              <w:t xml:space="preserve">el 30 de julio de </w:t>
            </w:r>
            <w:r w:rsidR="00496708" w:rsidRPr="00F910EE">
              <w:rPr>
                <w:rFonts w:ascii="Cambria" w:hAnsi="Cambria"/>
                <w:bCs/>
                <w:sz w:val="20"/>
                <w:szCs w:val="20"/>
                <w:lang w:val="es-VE"/>
              </w:rPr>
              <w:t>1973</w:t>
            </w:r>
            <w:r w:rsidR="001B2C8F" w:rsidRPr="00F910EE">
              <w:rPr>
                <w:rFonts w:ascii="Cambria" w:hAnsi="Cambria"/>
                <w:bCs/>
                <w:sz w:val="20"/>
                <w:szCs w:val="20"/>
                <w:lang w:val="es-VE"/>
              </w:rPr>
              <w:t>)</w:t>
            </w:r>
          </w:p>
        </w:tc>
      </w:tr>
    </w:tbl>
    <w:p w14:paraId="299A3868" w14:textId="7AC17575" w:rsidR="003239B8" w:rsidRPr="00F910EE" w:rsidRDefault="003239B8" w:rsidP="003239B8">
      <w:pPr>
        <w:spacing w:before="240" w:after="240"/>
        <w:ind w:firstLine="720"/>
        <w:jc w:val="both"/>
        <w:rPr>
          <w:rFonts w:asciiTheme="majorHAnsi" w:hAnsiTheme="majorHAnsi"/>
          <w:b/>
          <w:bCs/>
          <w:sz w:val="20"/>
          <w:szCs w:val="20"/>
          <w:lang w:val="es-VE"/>
        </w:rPr>
      </w:pPr>
      <w:r w:rsidRPr="00F910EE">
        <w:rPr>
          <w:rFonts w:asciiTheme="majorHAnsi" w:hAnsiTheme="majorHAnsi"/>
          <w:b/>
          <w:bCs/>
          <w:sz w:val="20"/>
          <w:szCs w:val="20"/>
          <w:lang w:val="es-VE"/>
        </w:rPr>
        <w:t xml:space="preserve">IV. </w:t>
      </w:r>
      <w:r w:rsidRPr="00F910EE">
        <w:rPr>
          <w:rFonts w:asciiTheme="majorHAnsi" w:hAnsiTheme="majorHAnsi"/>
          <w:b/>
          <w:bCs/>
          <w:sz w:val="20"/>
          <w:szCs w:val="20"/>
          <w:lang w:val="es-VE"/>
        </w:rPr>
        <w:tab/>
      </w:r>
      <w:r w:rsidR="00EE00E9" w:rsidRPr="00F910EE">
        <w:rPr>
          <w:rFonts w:asciiTheme="majorHAnsi" w:hAnsiTheme="majorHAnsi"/>
          <w:b/>
          <w:bCs/>
          <w:sz w:val="20"/>
          <w:szCs w:val="20"/>
          <w:lang w:val="es-VE"/>
        </w:rPr>
        <w:t>DUPLICACIÓN DE PROCEDIMIENTOS Y COSA JUZGADA</w:t>
      </w:r>
      <w:r w:rsidR="00EE00E9" w:rsidRPr="00F910EE">
        <w:rPr>
          <w:rFonts w:asciiTheme="majorHAnsi" w:hAnsiTheme="majorHAnsi"/>
          <w:b/>
          <w:bCs/>
          <w:i/>
          <w:sz w:val="20"/>
          <w:szCs w:val="20"/>
          <w:lang w:val="es-VE"/>
        </w:rPr>
        <w:t xml:space="preserve"> </w:t>
      </w:r>
      <w:r w:rsidR="00EE00E9" w:rsidRPr="00F910EE">
        <w:rPr>
          <w:rFonts w:asciiTheme="majorHAnsi" w:hAnsiTheme="majorHAnsi"/>
          <w:b/>
          <w:bCs/>
          <w:sz w:val="20"/>
          <w:szCs w:val="20"/>
          <w:lang w:val="es-VE"/>
        </w:rPr>
        <w:t xml:space="preserve">INTERNACIONAL, </w:t>
      </w:r>
      <w:r w:rsidRPr="00F910EE">
        <w:rPr>
          <w:rFonts w:asciiTheme="majorHAnsi" w:hAnsiTheme="majorHAnsi"/>
          <w:b/>
          <w:bCs/>
          <w:sz w:val="20"/>
          <w:szCs w:val="20"/>
          <w:lang w:val="es-VE"/>
        </w:rPr>
        <w:t xml:space="preserve">CARACTERIZACIÓN, </w:t>
      </w:r>
      <w:r w:rsidRPr="00F910EE">
        <w:rPr>
          <w:rFonts w:asciiTheme="majorHAnsi" w:hAnsiTheme="majorHAnsi"/>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910E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F910EE" w:rsidRDefault="00EE00E9"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Duplicación de procedimientos y cosa juzgada internacional:</w:t>
            </w:r>
          </w:p>
        </w:tc>
        <w:tc>
          <w:tcPr>
            <w:tcW w:w="5760" w:type="dxa"/>
            <w:vAlign w:val="center"/>
          </w:tcPr>
          <w:p w14:paraId="764D7F60" w14:textId="37EFF0DA" w:rsidR="00EE00E9" w:rsidRPr="00F910EE" w:rsidRDefault="001B2C8F" w:rsidP="008D2290">
            <w:pPr>
              <w:jc w:val="both"/>
              <w:rPr>
                <w:rFonts w:ascii="Cambria" w:hAnsi="Cambria"/>
                <w:bCs/>
                <w:sz w:val="20"/>
                <w:szCs w:val="20"/>
                <w:lang w:val="es-VE"/>
              </w:rPr>
            </w:pPr>
            <w:r w:rsidRPr="00F910EE">
              <w:rPr>
                <w:rFonts w:ascii="Cambria" w:hAnsi="Cambria"/>
                <w:bCs/>
                <w:sz w:val="20"/>
                <w:szCs w:val="20"/>
                <w:lang w:val="es-VE"/>
              </w:rPr>
              <w:t>No</w:t>
            </w:r>
          </w:p>
        </w:tc>
      </w:tr>
      <w:tr w:rsidR="003239B8" w:rsidRPr="0000365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F910EE" w:rsidRDefault="003239B8" w:rsidP="008D2290">
            <w:pPr>
              <w:jc w:val="center"/>
              <w:rPr>
                <w:rFonts w:ascii="Cambria" w:hAnsi="Cambria"/>
                <w:b/>
                <w:bCs/>
                <w:i/>
                <w:color w:val="FFFFFF" w:themeColor="background1"/>
                <w:sz w:val="20"/>
                <w:szCs w:val="20"/>
                <w:lang w:val="es-VE"/>
              </w:rPr>
            </w:pPr>
            <w:r w:rsidRPr="00F910EE">
              <w:rPr>
                <w:rFonts w:ascii="Cambria" w:hAnsi="Cambria"/>
                <w:b/>
                <w:bCs/>
                <w:color w:val="FFFFFF" w:themeColor="background1"/>
                <w:sz w:val="20"/>
                <w:szCs w:val="20"/>
                <w:lang w:val="es-VE"/>
              </w:rPr>
              <w:t>Derechos declarados admisibles</w:t>
            </w:r>
            <w:r w:rsidRPr="00F910EE">
              <w:rPr>
                <w:rFonts w:ascii="Cambria" w:hAnsi="Cambria"/>
                <w:b/>
                <w:bCs/>
                <w:i/>
                <w:color w:val="FFFFFF" w:themeColor="background1"/>
                <w:sz w:val="20"/>
                <w:szCs w:val="20"/>
                <w:lang w:val="es-VE"/>
              </w:rPr>
              <w:t>:</w:t>
            </w:r>
          </w:p>
        </w:tc>
        <w:tc>
          <w:tcPr>
            <w:tcW w:w="5760" w:type="dxa"/>
            <w:vAlign w:val="center"/>
          </w:tcPr>
          <w:p w14:paraId="4DAE9D4D" w14:textId="5BBAF946" w:rsidR="003239B8" w:rsidRPr="00F910EE" w:rsidRDefault="00496708" w:rsidP="008D2290">
            <w:pPr>
              <w:jc w:val="both"/>
              <w:rPr>
                <w:rFonts w:ascii="Cambria" w:hAnsi="Cambria"/>
                <w:bCs/>
                <w:sz w:val="20"/>
                <w:szCs w:val="20"/>
                <w:lang w:val="es-VE"/>
              </w:rPr>
            </w:pPr>
            <w:r w:rsidRPr="00F910EE">
              <w:rPr>
                <w:rFonts w:ascii="Cambria" w:hAnsi="Cambria"/>
                <w:bCs/>
                <w:sz w:val="20"/>
                <w:szCs w:val="20"/>
                <w:lang w:val="es-VE"/>
              </w:rPr>
              <w:t>Artículos 4 (vida), 8 (garantías judiciales) y 25 (protección judicial) de la Convención Americana</w:t>
            </w:r>
            <w:r w:rsidR="00D066B8">
              <w:rPr>
                <w:rFonts w:ascii="Cambria" w:hAnsi="Cambria"/>
                <w:bCs/>
                <w:sz w:val="20"/>
                <w:szCs w:val="20"/>
                <w:lang w:val="es-VE"/>
              </w:rPr>
              <w:t>,</w:t>
            </w:r>
            <w:r w:rsidRPr="00F910EE">
              <w:rPr>
                <w:rFonts w:ascii="Cambria" w:hAnsi="Cambria"/>
                <w:bCs/>
                <w:sz w:val="20"/>
                <w:szCs w:val="20"/>
                <w:lang w:val="es-VE"/>
              </w:rPr>
              <w:t xml:space="preserve"> en relación con </w:t>
            </w:r>
            <w:r w:rsidR="00D066B8">
              <w:rPr>
                <w:rFonts w:ascii="Cambria" w:hAnsi="Cambria"/>
                <w:bCs/>
                <w:sz w:val="20"/>
                <w:szCs w:val="20"/>
                <w:lang w:val="es-VE"/>
              </w:rPr>
              <w:t>su</w:t>
            </w:r>
            <w:r w:rsidRPr="00F910EE">
              <w:rPr>
                <w:rFonts w:ascii="Cambria" w:hAnsi="Cambria"/>
                <w:bCs/>
                <w:sz w:val="20"/>
                <w:szCs w:val="20"/>
                <w:lang w:val="es-VE"/>
              </w:rPr>
              <w:t xml:space="preserve"> artículo 1.1 </w:t>
            </w:r>
            <w:r w:rsidR="00BA2F88">
              <w:rPr>
                <w:rFonts w:ascii="Cambria" w:hAnsi="Cambria"/>
                <w:bCs/>
                <w:sz w:val="20"/>
                <w:szCs w:val="20"/>
                <w:lang w:val="es-VE"/>
              </w:rPr>
              <w:t>(obligación de respetar los derechos)</w:t>
            </w:r>
          </w:p>
        </w:tc>
      </w:tr>
      <w:tr w:rsidR="003239B8" w:rsidRPr="0000365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Agotamiento de recursos internos</w:t>
            </w:r>
            <w:r w:rsidR="00EE00E9" w:rsidRPr="00F910EE">
              <w:rPr>
                <w:rFonts w:ascii="Cambria" w:hAnsi="Cambria"/>
                <w:b/>
                <w:bCs/>
                <w:color w:val="FFFFFF" w:themeColor="background1"/>
                <w:sz w:val="20"/>
                <w:szCs w:val="20"/>
                <w:lang w:val="es-VE"/>
              </w:rPr>
              <w:t xml:space="preserve"> o procedencia de una excepción</w:t>
            </w:r>
            <w:r w:rsidRPr="00F910EE">
              <w:rPr>
                <w:rFonts w:ascii="Cambria" w:hAnsi="Cambria"/>
                <w:b/>
                <w:bCs/>
                <w:color w:val="FFFFFF" w:themeColor="background1"/>
                <w:sz w:val="20"/>
                <w:szCs w:val="20"/>
                <w:lang w:val="es-VE"/>
              </w:rPr>
              <w:t>:</w:t>
            </w:r>
          </w:p>
        </w:tc>
        <w:tc>
          <w:tcPr>
            <w:tcW w:w="5760" w:type="dxa"/>
            <w:vAlign w:val="center"/>
          </w:tcPr>
          <w:p w14:paraId="7F7C1A19" w14:textId="10087D2E" w:rsidR="003239B8" w:rsidRPr="00F910EE" w:rsidRDefault="00496708" w:rsidP="008D2290">
            <w:pPr>
              <w:rPr>
                <w:rFonts w:ascii="Cambria" w:hAnsi="Cambria"/>
                <w:bCs/>
                <w:sz w:val="20"/>
                <w:szCs w:val="20"/>
                <w:lang w:val="es-VE"/>
              </w:rPr>
            </w:pPr>
            <w:r w:rsidRPr="00F910EE">
              <w:rPr>
                <w:rFonts w:ascii="Cambria" w:hAnsi="Cambria"/>
                <w:bCs/>
                <w:sz w:val="20"/>
                <w:szCs w:val="20"/>
                <w:lang w:val="es-VE"/>
              </w:rPr>
              <w:t>Sí, en los términos de la Sección VI</w:t>
            </w:r>
          </w:p>
        </w:tc>
      </w:tr>
      <w:tr w:rsidR="003239B8" w:rsidRPr="0000365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F910EE" w:rsidRDefault="003239B8" w:rsidP="008D2290">
            <w:pPr>
              <w:jc w:val="center"/>
              <w:rPr>
                <w:rFonts w:ascii="Cambria" w:hAnsi="Cambria"/>
                <w:b/>
                <w:bCs/>
                <w:color w:val="FFFFFF" w:themeColor="background1"/>
                <w:sz w:val="20"/>
                <w:szCs w:val="20"/>
                <w:lang w:val="es-VE"/>
              </w:rPr>
            </w:pPr>
            <w:r w:rsidRPr="00F910EE">
              <w:rPr>
                <w:rFonts w:ascii="Cambria" w:hAnsi="Cambria"/>
                <w:b/>
                <w:bCs/>
                <w:color w:val="FFFFFF" w:themeColor="background1"/>
                <w:sz w:val="20"/>
                <w:szCs w:val="20"/>
                <w:lang w:val="es-VE"/>
              </w:rPr>
              <w:t>Presentación dentro de plazo:</w:t>
            </w:r>
          </w:p>
        </w:tc>
        <w:tc>
          <w:tcPr>
            <w:tcW w:w="5760" w:type="dxa"/>
            <w:vAlign w:val="center"/>
          </w:tcPr>
          <w:p w14:paraId="2AF0FC69" w14:textId="098C4070" w:rsidR="003239B8" w:rsidRPr="00F910EE" w:rsidRDefault="00496708" w:rsidP="008D2290">
            <w:pPr>
              <w:rPr>
                <w:rFonts w:ascii="Cambria" w:hAnsi="Cambria"/>
                <w:bCs/>
                <w:sz w:val="20"/>
                <w:szCs w:val="20"/>
                <w:lang w:val="es-VE"/>
              </w:rPr>
            </w:pPr>
            <w:r w:rsidRPr="00F910EE">
              <w:rPr>
                <w:rFonts w:ascii="Cambria" w:hAnsi="Cambria"/>
                <w:bCs/>
                <w:sz w:val="20"/>
                <w:szCs w:val="20"/>
                <w:lang w:val="es-VE"/>
              </w:rPr>
              <w:t>Sí, en los términos de la Sección VI</w:t>
            </w:r>
          </w:p>
        </w:tc>
      </w:tr>
    </w:tbl>
    <w:p w14:paraId="56FD5D57" w14:textId="252B1FD5" w:rsidR="003239B8" w:rsidRPr="004C1C1F" w:rsidRDefault="00223A29" w:rsidP="003239B8">
      <w:pPr>
        <w:spacing w:before="240" w:after="240"/>
        <w:ind w:firstLine="720"/>
        <w:jc w:val="both"/>
        <w:rPr>
          <w:rFonts w:asciiTheme="majorHAnsi" w:hAnsiTheme="majorHAnsi"/>
          <w:b/>
          <w:sz w:val="20"/>
          <w:szCs w:val="20"/>
          <w:lang w:val="es-ES_tradnl"/>
        </w:rPr>
      </w:pPr>
      <w:r w:rsidRPr="004C1C1F">
        <w:rPr>
          <w:rFonts w:asciiTheme="majorHAnsi" w:hAnsiTheme="majorHAnsi"/>
          <w:b/>
          <w:sz w:val="20"/>
          <w:szCs w:val="20"/>
          <w:lang w:val="es-ES_tradnl"/>
        </w:rPr>
        <w:t xml:space="preserve">V. </w:t>
      </w:r>
      <w:r w:rsidRPr="004C1C1F">
        <w:rPr>
          <w:rFonts w:asciiTheme="majorHAnsi" w:hAnsiTheme="majorHAnsi"/>
          <w:b/>
          <w:sz w:val="20"/>
          <w:szCs w:val="20"/>
          <w:lang w:val="es-ES_tradnl"/>
        </w:rPr>
        <w:tab/>
      </w:r>
      <w:r w:rsidR="004241A0" w:rsidRPr="004C1C1F">
        <w:rPr>
          <w:rFonts w:asciiTheme="majorHAnsi" w:hAnsiTheme="majorHAnsi"/>
          <w:b/>
          <w:sz w:val="20"/>
          <w:szCs w:val="20"/>
          <w:lang w:val="es-ES_tradnl"/>
        </w:rPr>
        <w:t>POSICIÓN DE LAS PARTES</w:t>
      </w:r>
      <w:r w:rsidR="003239B8" w:rsidRPr="004C1C1F">
        <w:rPr>
          <w:rFonts w:asciiTheme="majorHAnsi" w:hAnsiTheme="majorHAnsi"/>
          <w:b/>
          <w:sz w:val="20"/>
          <w:szCs w:val="20"/>
          <w:lang w:val="es-ES_tradnl"/>
        </w:rPr>
        <w:t xml:space="preserve"> </w:t>
      </w:r>
    </w:p>
    <w:p w14:paraId="4EFEFBC6" w14:textId="7A65320D" w:rsidR="006801A6" w:rsidRPr="004C1C1F" w:rsidRDefault="004943AE" w:rsidP="0099499F">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bCs/>
          <w:color w:val="auto"/>
          <w:sz w:val="20"/>
          <w:szCs w:val="20"/>
          <w:lang w:val="es-ES_tradnl"/>
        </w:rPr>
        <w:t>Se alega</w:t>
      </w:r>
      <w:r w:rsidR="00BD13F7" w:rsidRPr="004C1C1F">
        <w:rPr>
          <w:rFonts w:asciiTheme="majorHAnsi" w:hAnsiTheme="majorHAnsi"/>
          <w:bCs/>
          <w:color w:val="auto"/>
          <w:sz w:val="20"/>
          <w:szCs w:val="20"/>
          <w:lang w:val="es-ES_tradnl"/>
        </w:rPr>
        <w:t xml:space="preserve"> la responsabilidad internacional del Estado colombiano a raíz de la ejecución extrajudicial de Johnnatan Bedoya Sierra</w:t>
      </w:r>
      <w:r w:rsidR="00F043FE" w:rsidRPr="004C1C1F">
        <w:rPr>
          <w:rFonts w:asciiTheme="majorHAnsi" w:hAnsiTheme="majorHAnsi"/>
          <w:bCs/>
          <w:color w:val="auto"/>
          <w:sz w:val="20"/>
          <w:szCs w:val="20"/>
          <w:lang w:val="es-ES_tradnl"/>
        </w:rPr>
        <w:t xml:space="preserve"> (en adelante “la presunta víctima”)</w:t>
      </w:r>
      <w:r w:rsidR="00BD13F7" w:rsidRPr="004C1C1F">
        <w:rPr>
          <w:rFonts w:asciiTheme="majorHAnsi" w:hAnsiTheme="majorHAnsi"/>
          <w:bCs/>
          <w:color w:val="auto"/>
          <w:sz w:val="20"/>
          <w:szCs w:val="20"/>
          <w:lang w:val="es-ES_tradnl"/>
        </w:rPr>
        <w:t>, en manos de miembros del Batallón Codazzi de Palmira del Ejército Nacional.</w:t>
      </w:r>
      <w:r w:rsidR="00F87F45" w:rsidRPr="004C1C1F">
        <w:rPr>
          <w:rFonts w:asciiTheme="majorHAnsi" w:hAnsiTheme="majorHAnsi"/>
          <w:bCs/>
          <w:color w:val="auto"/>
          <w:sz w:val="20"/>
          <w:szCs w:val="20"/>
          <w:lang w:val="es-ES_tradnl"/>
        </w:rPr>
        <w:t xml:space="preserve"> </w:t>
      </w:r>
      <w:r w:rsidR="00C30DDD" w:rsidRPr="004C1C1F">
        <w:rPr>
          <w:rFonts w:asciiTheme="majorHAnsi" w:hAnsiTheme="majorHAnsi"/>
          <w:bCs/>
          <w:color w:val="auto"/>
          <w:sz w:val="20"/>
          <w:szCs w:val="20"/>
          <w:lang w:val="es-ES_tradnl"/>
        </w:rPr>
        <w:t>La parte peticionaria a</w:t>
      </w:r>
      <w:r w:rsidR="00F04CA2" w:rsidRPr="004C1C1F">
        <w:rPr>
          <w:rFonts w:asciiTheme="majorHAnsi" w:hAnsiTheme="majorHAnsi"/>
          <w:color w:val="auto"/>
          <w:sz w:val="20"/>
          <w:szCs w:val="20"/>
          <w:lang w:val="es-ES_tradnl"/>
        </w:rPr>
        <w:t xml:space="preserve">rgumenta que existen procesos </w:t>
      </w:r>
      <w:r w:rsidR="00F04CA2" w:rsidRPr="004C1C1F">
        <w:rPr>
          <w:rFonts w:asciiTheme="majorHAnsi" w:hAnsiTheme="majorHAnsi"/>
          <w:color w:val="auto"/>
          <w:sz w:val="20"/>
          <w:szCs w:val="20"/>
          <w:lang w:val="es-ES_tradnl"/>
        </w:rPr>
        <w:lastRenderedPageBreak/>
        <w:t>judiciales adelantados sin que a la fecha se haya garantizado la efectividad de los derechos a la verdad, justicia y a la reparación integral</w:t>
      </w:r>
      <w:r w:rsidR="006801A6" w:rsidRPr="004C1C1F">
        <w:rPr>
          <w:rFonts w:asciiTheme="majorHAnsi" w:eastAsia="Arial Unicode MS" w:hAnsiTheme="majorHAnsi" w:cs="Times New Roman"/>
          <w:color w:val="auto"/>
          <w:sz w:val="20"/>
          <w:szCs w:val="20"/>
          <w:lang w:val="es-ES_tradnl" w:eastAsia="en-US"/>
        </w:rPr>
        <w:t>.</w:t>
      </w:r>
    </w:p>
    <w:p w14:paraId="0979BAFC" w14:textId="77777777" w:rsidR="00FA06B3" w:rsidRPr="004C1C1F" w:rsidRDefault="00FA06B3" w:rsidP="00FA06B3">
      <w:pPr>
        <w:pStyle w:val="ListParagraph"/>
        <w:jc w:val="both"/>
        <w:rPr>
          <w:rFonts w:asciiTheme="majorHAnsi" w:hAnsiTheme="majorHAnsi"/>
          <w:bCs/>
          <w:color w:val="auto"/>
          <w:sz w:val="20"/>
          <w:szCs w:val="20"/>
          <w:lang w:val="es-ES_tradnl"/>
        </w:rPr>
      </w:pPr>
    </w:p>
    <w:p w14:paraId="2E71FCEA" w14:textId="566D8D6A" w:rsidR="0005726D" w:rsidRPr="004C1C1F" w:rsidRDefault="0020170D" w:rsidP="00B04DF0">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bCs/>
          <w:color w:val="auto"/>
          <w:sz w:val="20"/>
          <w:szCs w:val="20"/>
          <w:lang w:val="es-ES_tradnl"/>
        </w:rPr>
        <w:t>La parte peticionaria narra</w:t>
      </w:r>
      <w:r w:rsidR="001A5686" w:rsidRPr="004C1C1F">
        <w:rPr>
          <w:rFonts w:asciiTheme="majorHAnsi" w:hAnsiTheme="majorHAnsi"/>
          <w:bCs/>
          <w:color w:val="auto"/>
          <w:sz w:val="20"/>
          <w:szCs w:val="20"/>
          <w:lang w:val="es-ES_tradnl"/>
        </w:rPr>
        <w:t xml:space="preserve"> que </w:t>
      </w:r>
      <w:r w:rsidR="00CD4965" w:rsidRPr="004C1C1F">
        <w:rPr>
          <w:rFonts w:asciiTheme="majorHAnsi" w:hAnsiTheme="majorHAnsi"/>
          <w:bCs/>
          <w:color w:val="auto"/>
          <w:sz w:val="20"/>
          <w:szCs w:val="20"/>
          <w:lang w:val="es-ES_tradnl"/>
        </w:rPr>
        <w:t>l</w:t>
      </w:r>
      <w:r w:rsidR="00BD13F7" w:rsidRPr="004C1C1F">
        <w:rPr>
          <w:rFonts w:asciiTheme="majorHAnsi" w:hAnsiTheme="majorHAnsi"/>
          <w:bCs/>
          <w:color w:val="auto"/>
          <w:sz w:val="20"/>
          <w:szCs w:val="20"/>
          <w:lang w:val="es-ES_tradnl"/>
        </w:rPr>
        <w:t>a noche del 5 de agosto de 2008</w:t>
      </w:r>
      <w:r w:rsidR="003875C3" w:rsidRPr="004C1C1F">
        <w:rPr>
          <w:rFonts w:asciiTheme="majorHAnsi" w:hAnsiTheme="majorHAnsi"/>
          <w:bCs/>
          <w:color w:val="auto"/>
          <w:sz w:val="20"/>
          <w:szCs w:val="20"/>
          <w:lang w:val="es-ES_tradnl"/>
        </w:rPr>
        <w:t xml:space="preserve"> </w:t>
      </w:r>
      <w:r w:rsidR="00C57542" w:rsidRPr="004C1C1F">
        <w:rPr>
          <w:rFonts w:asciiTheme="majorHAnsi" w:hAnsiTheme="majorHAnsi"/>
          <w:bCs/>
          <w:color w:val="auto"/>
          <w:sz w:val="20"/>
          <w:szCs w:val="20"/>
          <w:lang w:val="es-ES_tradnl"/>
        </w:rPr>
        <w:t xml:space="preserve">dos “reclutadores” llevaron a </w:t>
      </w:r>
      <w:r w:rsidR="003875C3" w:rsidRPr="004C1C1F">
        <w:rPr>
          <w:rFonts w:asciiTheme="majorHAnsi" w:hAnsiTheme="majorHAnsi"/>
          <w:bCs/>
          <w:color w:val="auto"/>
          <w:sz w:val="20"/>
          <w:szCs w:val="20"/>
          <w:lang w:val="es-ES_tradnl"/>
        </w:rPr>
        <w:t>cinco hombres, incluyendo a la presunta víctima</w:t>
      </w:r>
      <w:r w:rsidR="001D2A8B" w:rsidRPr="004C1C1F">
        <w:rPr>
          <w:rFonts w:asciiTheme="majorHAnsi" w:hAnsiTheme="majorHAnsi"/>
          <w:bCs/>
          <w:color w:val="auto"/>
          <w:sz w:val="20"/>
          <w:szCs w:val="20"/>
          <w:lang w:val="es-ES_tradnl"/>
        </w:rPr>
        <w:t>,</w:t>
      </w:r>
      <w:r w:rsidR="00C12874" w:rsidRPr="004C1C1F">
        <w:rPr>
          <w:rFonts w:asciiTheme="majorHAnsi" w:hAnsiTheme="majorHAnsi"/>
          <w:bCs/>
          <w:color w:val="auto"/>
          <w:sz w:val="20"/>
          <w:szCs w:val="20"/>
          <w:lang w:val="es-ES_tradnl"/>
        </w:rPr>
        <w:t xml:space="preserve"> </w:t>
      </w:r>
      <w:r w:rsidR="003875C3" w:rsidRPr="004C1C1F">
        <w:rPr>
          <w:rFonts w:asciiTheme="majorHAnsi" w:hAnsiTheme="majorHAnsi"/>
          <w:bCs/>
          <w:color w:val="auto"/>
          <w:sz w:val="20"/>
          <w:szCs w:val="20"/>
          <w:lang w:val="es-ES_tradnl"/>
        </w:rPr>
        <w:t>a un predio rural del Corregimiento de Rozo del municipio de Palmira, Valle del Cauca</w:t>
      </w:r>
      <w:r w:rsidR="00303C6E" w:rsidRPr="004C1C1F">
        <w:rPr>
          <w:rFonts w:asciiTheme="majorHAnsi" w:hAnsiTheme="majorHAnsi"/>
          <w:bCs/>
          <w:color w:val="auto"/>
          <w:sz w:val="20"/>
          <w:szCs w:val="20"/>
          <w:lang w:val="es-ES_tradnl"/>
        </w:rPr>
        <w:t>, mediante engaños y con promesas de trabajo</w:t>
      </w:r>
      <w:r w:rsidR="004943AE" w:rsidRPr="004C1C1F">
        <w:rPr>
          <w:rFonts w:asciiTheme="majorHAnsi" w:hAnsiTheme="majorHAnsi"/>
          <w:bCs/>
          <w:color w:val="auto"/>
          <w:sz w:val="20"/>
          <w:szCs w:val="20"/>
          <w:lang w:val="es-ES_tradnl"/>
        </w:rPr>
        <w:t xml:space="preserve">, </w:t>
      </w:r>
      <w:r w:rsidR="003875C3" w:rsidRPr="004C1C1F">
        <w:rPr>
          <w:rFonts w:asciiTheme="majorHAnsi" w:hAnsiTheme="majorHAnsi"/>
          <w:bCs/>
          <w:color w:val="auto"/>
          <w:sz w:val="20"/>
          <w:szCs w:val="20"/>
          <w:lang w:val="es-ES_tradnl"/>
        </w:rPr>
        <w:t>donde fueron ejecutados por miembros del Batallón Codazzi de Palmira del Ejército Nacional.</w:t>
      </w:r>
      <w:r w:rsidR="00303C6E" w:rsidRPr="004C1C1F">
        <w:rPr>
          <w:rFonts w:asciiTheme="majorHAnsi" w:hAnsiTheme="majorHAnsi"/>
          <w:bCs/>
          <w:color w:val="auto"/>
          <w:sz w:val="20"/>
          <w:szCs w:val="20"/>
          <w:lang w:val="es-ES_tradnl"/>
        </w:rPr>
        <w:t xml:space="preserve"> </w:t>
      </w:r>
      <w:r w:rsidR="004943AE" w:rsidRPr="004C1C1F">
        <w:rPr>
          <w:rFonts w:asciiTheme="majorHAnsi" w:hAnsiTheme="majorHAnsi"/>
          <w:bCs/>
          <w:color w:val="auto"/>
          <w:sz w:val="20"/>
          <w:szCs w:val="20"/>
          <w:lang w:val="es-ES_tradnl"/>
        </w:rPr>
        <w:t>D</w:t>
      </w:r>
      <w:r w:rsidR="00303C6E" w:rsidRPr="004C1C1F">
        <w:rPr>
          <w:rFonts w:asciiTheme="majorHAnsi" w:hAnsiTheme="majorHAnsi"/>
          <w:bCs/>
          <w:color w:val="auto"/>
          <w:sz w:val="20"/>
          <w:szCs w:val="20"/>
          <w:lang w:val="es-ES_tradnl"/>
        </w:rPr>
        <w:t xml:space="preserve">e acuerdo </w:t>
      </w:r>
      <w:r w:rsidR="004943AE" w:rsidRPr="004C1C1F">
        <w:rPr>
          <w:rFonts w:asciiTheme="majorHAnsi" w:hAnsiTheme="majorHAnsi"/>
          <w:bCs/>
          <w:color w:val="auto"/>
          <w:sz w:val="20"/>
          <w:szCs w:val="20"/>
          <w:lang w:val="es-ES_tradnl"/>
        </w:rPr>
        <w:t>con</w:t>
      </w:r>
      <w:r w:rsidR="00303C6E" w:rsidRPr="004C1C1F">
        <w:rPr>
          <w:rFonts w:asciiTheme="majorHAnsi" w:hAnsiTheme="majorHAnsi"/>
          <w:bCs/>
          <w:color w:val="auto"/>
          <w:sz w:val="20"/>
          <w:szCs w:val="20"/>
          <w:lang w:val="es-ES_tradnl"/>
        </w:rPr>
        <w:t xml:space="preserve"> la versión oficial publicada por medios de comunicación, los cinco hombres eran miembros de la banda de la 25 dedicada a la extorsión y secuestro, y murieron en un enfrentamiento ocurrido en un operativo del Batallón para frustrar la comisión de un crimen en el mencionado lugar. No obstante, l</w:t>
      </w:r>
      <w:r w:rsidR="009150C9" w:rsidRPr="004C1C1F">
        <w:rPr>
          <w:rFonts w:asciiTheme="majorHAnsi" w:hAnsiTheme="majorHAnsi"/>
          <w:bCs/>
          <w:color w:val="auto"/>
          <w:sz w:val="20"/>
          <w:szCs w:val="20"/>
          <w:lang w:val="es-ES_tradnl"/>
        </w:rPr>
        <w:t>a</w:t>
      </w:r>
      <w:r w:rsidR="00B5606E" w:rsidRPr="004C1C1F">
        <w:rPr>
          <w:rFonts w:asciiTheme="majorHAnsi" w:hAnsiTheme="majorHAnsi"/>
          <w:bCs/>
          <w:color w:val="auto"/>
          <w:sz w:val="20"/>
          <w:szCs w:val="20"/>
          <w:lang w:val="es-ES_tradnl"/>
        </w:rPr>
        <w:t>s</w:t>
      </w:r>
      <w:r w:rsidR="009150C9" w:rsidRPr="004C1C1F">
        <w:rPr>
          <w:rFonts w:asciiTheme="majorHAnsi" w:hAnsiTheme="majorHAnsi"/>
          <w:bCs/>
          <w:color w:val="auto"/>
          <w:sz w:val="20"/>
          <w:szCs w:val="20"/>
          <w:lang w:val="es-ES_tradnl"/>
        </w:rPr>
        <w:t xml:space="preserve"> familia</w:t>
      </w:r>
      <w:r w:rsidR="00B5606E" w:rsidRPr="004C1C1F">
        <w:rPr>
          <w:rFonts w:asciiTheme="majorHAnsi" w:hAnsiTheme="majorHAnsi"/>
          <w:bCs/>
          <w:color w:val="auto"/>
          <w:sz w:val="20"/>
          <w:szCs w:val="20"/>
          <w:lang w:val="es-ES_tradnl"/>
        </w:rPr>
        <w:t>s</w:t>
      </w:r>
      <w:r w:rsidR="009150C9" w:rsidRPr="004C1C1F">
        <w:rPr>
          <w:rFonts w:asciiTheme="majorHAnsi" w:hAnsiTheme="majorHAnsi"/>
          <w:bCs/>
          <w:color w:val="auto"/>
          <w:sz w:val="20"/>
          <w:szCs w:val="20"/>
          <w:lang w:val="es-ES_tradnl"/>
        </w:rPr>
        <w:t xml:space="preserve"> de la presunta víctima y de los demás fallecidos han sostenido que los miembros del Batallón Codazzi crearon el escenario y los elementos necesarios</w:t>
      </w:r>
      <w:r w:rsidR="00303C6E" w:rsidRPr="004C1C1F">
        <w:rPr>
          <w:rFonts w:asciiTheme="majorHAnsi" w:hAnsiTheme="majorHAnsi"/>
          <w:bCs/>
          <w:color w:val="auto"/>
          <w:sz w:val="20"/>
          <w:szCs w:val="20"/>
          <w:lang w:val="es-ES_tradnl"/>
        </w:rPr>
        <w:t xml:space="preserve"> </w:t>
      </w:r>
      <w:r w:rsidR="009150C9" w:rsidRPr="004C1C1F">
        <w:rPr>
          <w:rFonts w:asciiTheme="majorHAnsi" w:hAnsiTheme="majorHAnsi"/>
          <w:bCs/>
          <w:color w:val="auto"/>
          <w:sz w:val="20"/>
          <w:szCs w:val="20"/>
          <w:lang w:val="es-ES_tradnl"/>
        </w:rPr>
        <w:t xml:space="preserve">para </w:t>
      </w:r>
      <w:r w:rsidR="00F91240" w:rsidRPr="004C1C1F">
        <w:rPr>
          <w:rFonts w:asciiTheme="majorHAnsi" w:hAnsiTheme="majorHAnsi"/>
          <w:bCs/>
          <w:color w:val="auto"/>
          <w:sz w:val="20"/>
          <w:szCs w:val="20"/>
          <w:lang w:val="es-ES_tradnl"/>
        </w:rPr>
        <w:t xml:space="preserve">simular un enfrentamiento, </w:t>
      </w:r>
      <w:r w:rsidR="009150C9" w:rsidRPr="004C1C1F">
        <w:rPr>
          <w:rFonts w:asciiTheme="majorHAnsi" w:hAnsiTheme="majorHAnsi"/>
          <w:bCs/>
          <w:color w:val="auto"/>
          <w:sz w:val="20"/>
          <w:szCs w:val="20"/>
          <w:lang w:val="es-ES_tradnl"/>
        </w:rPr>
        <w:t xml:space="preserve">encubrir los hechos y poder reportar las muertes como bajas </w:t>
      </w:r>
      <w:r w:rsidR="0089442C" w:rsidRPr="004C1C1F">
        <w:rPr>
          <w:rFonts w:asciiTheme="majorHAnsi" w:hAnsiTheme="majorHAnsi"/>
          <w:bCs/>
          <w:color w:val="auto"/>
          <w:sz w:val="20"/>
          <w:szCs w:val="20"/>
          <w:lang w:val="es-ES_tradnl"/>
        </w:rPr>
        <w:t>pudiendo</w:t>
      </w:r>
      <w:r w:rsidR="009150C9" w:rsidRPr="004C1C1F">
        <w:rPr>
          <w:rFonts w:asciiTheme="majorHAnsi" w:hAnsiTheme="majorHAnsi"/>
          <w:bCs/>
          <w:color w:val="auto"/>
          <w:sz w:val="20"/>
          <w:szCs w:val="20"/>
          <w:lang w:val="es-ES_tradnl"/>
        </w:rPr>
        <w:t xml:space="preserve"> obtener</w:t>
      </w:r>
      <w:r w:rsidR="0089442C" w:rsidRPr="004C1C1F">
        <w:rPr>
          <w:rFonts w:asciiTheme="majorHAnsi" w:hAnsiTheme="majorHAnsi"/>
          <w:bCs/>
          <w:color w:val="auto"/>
          <w:sz w:val="20"/>
          <w:szCs w:val="20"/>
          <w:lang w:val="es-ES_tradnl"/>
        </w:rPr>
        <w:t xml:space="preserve"> “una serie </w:t>
      </w:r>
      <w:r w:rsidR="009150C9" w:rsidRPr="004C1C1F">
        <w:rPr>
          <w:rFonts w:asciiTheme="majorHAnsi" w:hAnsiTheme="majorHAnsi"/>
          <w:bCs/>
          <w:color w:val="auto"/>
          <w:sz w:val="20"/>
          <w:szCs w:val="20"/>
          <w:lang w:val="es-ES_tradnl"/>
        </w:rPr>
        <w:t>beneficios</w:t>
      </w:r>
      <w:r w:rsidR="0089442C" w:rsidRPr="004C1C1F">
        <w:rPr>
          <w:rFonts w:asciiTheme="majorHAnsi" w:hAnsiTheme="majorHAnsi"/>
          <w:bCs/>
          <w:color w:val="auto"/>
          <w:sz w:val="20"/>
          <w:szCs w:val="20"/>
          <w:lang w:val="es-ES_tradnl"/>
        </w:rPr>
        <w:t xml:space="preserve"> y reconocimientos</w:t>
      </w:r>
      <w:r w:rsidR="00F91240" w:rsidRPr="004C1C1F">
        <w:rPr>
          <w:rFonts w:asciiTheme="majorHAnsi" w:hAnsiTheme="majorHAnsi"/>
          <w:bCs/>
          <w:color w:val="auto"/>
          <w:sz w:val="20"/>
          <w:szCs w:val="20"/>
          <w:lang w:val="es-ES_tradnl"/>
        </w:rPr>
        <w:t>”</w:t>
      </w:r>
      <w:r w:rsidR="009150C9" w:rsidRPr="004C1C1F">
        <w:rPr>
          <w:rFonts w:asciiTheme="majorHAnsi" w:hAnsiTheme="majorHAnsi"/>
          <w:bCs/>
          <w:color w:val="auto"/>
          <w:sz w:val="20"/>
          <w:szCs w:val="20"/>
          <w:lang w:val="es-ES_tradnl"/>
        </w:rPr>
        <w:t>.</w:t>
      </w:r>
    </w:p>
    <w:p w14:paraId="66006859" w14:textId="77777777" w:rsidR="0005726D" w:rsidRPr="004C1C1F" w:rsidRDefault="0005726D" w:rsidP="0005726D">
      <w:pPr>
        <w:pStyle w:val="ListParagraph"/>
        <w:rPr>
          <w:rFonts w:asciiTheme="majorHAnsi" w:hAnsiTheme="majorHAnsi"/>
          <w:color w:val="auto"/>
          <w:sz w:val="20"/>
          <w:szCs w:val="20"/>
          <w:lang w:val="es-ES_tradnl"/>
        </w:rPr>
      </w:pPr>
    </w:p>
    <w:p w14:paraId="28ACDCED" w14:textId="77DC54B5" w:rsidR="009C624C" w:rsidRPr="004C1C1F" w:rsidRDefault="00B5606E" w:rsidP="00C12D38">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bCs/>
          <w:color w:val="auto"/>
          <w:sz w:val="20"/>
          <w:szCs w:val="20"/>
          <w:lang w:val="es-ES_tradnl"/>
        </w:rPr>
        <w:t>L</w:t>
      </w:r>
      <w:r w:rsidR="00CF7D65" w:rsidRPr="004C1C1F">
        <w:rPr>
          <w:rFonts w:asciiTheme="majorHAnsi" w:hAnsiTheme="majorHAnsi"/>
          <w:color w:val="auto"/>
          <w:sz w:val="20"/>
          <w:szCs w:val="20"/>
          <w:lang w:val="es-ES_tradnl"/>
        </w:rPr>
        <w:t xml:space="preserve">a investigación </w:t>
      </w:r>
      <w:r w:rsidR="001970D3" w:rsidRPr="004C1C1F">
        <w:rPr>
          <w:rFonts w:asciiTheme="majorHAnsi" w:hAnsiTheme="majorHAnsi"/>
          <w:color w:val="auto"/>
          <w:sz w:val="20"/>
          <w:szCs w:val="20"/>
          <w:lang w:val="es-ES_tradnl"/>
        </w:rPr>
        <w:t xml:space="preserve">penal </w:t>
      </w:r>
      <w:r w:rsidR="00CF7D65" w:rsidRPr="004C1C1F">
        <w:rPr>
          <w:rFonts w:asciiTheme="majorHAnsi" w:hAnsiTheme="majorHAnsi"/>
          <w:color w:val="auto"/>
          <w:sz w:val="20"/>
          <w:szCs w:val="20"/>
          <w:lang w:val="es-ES_tradnl"/>
        </w:rPr>
        <w:t xml:space="preserve">estuvo </w:t>
      </w:r>
      <w:r w:rsidR="00D0343B" w:rsidRPr="004C1C1F">
        <w:rPr>
          <w:rFonts w:asciiTheme="majorHAnsi" w:hAnsiTheme="majorHAnsi"/>
          <w:color w:val="auto"/>
          <w:sz w:val="20"/>
          <w:szCs w:val="20"/>
          <w:lang w:val="es-ES_tradnl"/>
        </w:rPr>
        <w:t xml:space="preserve">inicialmente </w:t>
      </w:r>
      <w:r w:rsidR="0005726D" w:rsidRPr="004C1C1F">
        <w:rPr>
          <w:rFonts w:asciiTheme="majorHAnsi" w:hAnsiTheme="majorHAnsi"/>
          <w:color w:val="auto"/>
          <w:sz w:val="20"/>
          <w:szCs w:val="20"/>
          <w:lang w:val="es-ES_tradnl"/>
        </w:rPr>
        <w:t xml:space="preserve">a cargo de </w:t>
      </w:r>
      <w:r w:rsidR="00D0343B" w:rsidRPr="004C1C1F">
        <w:rPr>
          <w:rFonts w:asciiTheme="majorHAnsi" w:hAnsiTheme="majorHAnsi"/>
          <w:color w:val="auto"/>
          <w:sz w:val="20"/>
          <w:szCs w:val="20"/>
          <w:lang w:val="es-ES_tradnl"/>
        </w:rPr>
        <w:t>la Fiscalía 52 Seccional de Palmira</w:t>
      </w:r>
      <w:r w:rsidR="003949A1" w:rsidRPr="004C1C1F">
        <w:rPr>
          <w:rFonts w:asciiTheme="majorHAnsi" w:hAnsiTheme="majorHAnsi"/>
          <w:color w:val="auto"/>
          <w:sz w:val="20"/>
          <w:szCs w:val="20"/>
          <w:lang w:val="es-ES_tradnl"/>
        </w:rPr>
        <w:t xml:space="preserve">, </w:t>
      </w:r>
      <w:r w:rsidR="00953355" w:rsidRPr="004C1C1F">
        <w:rPr>
          <w:rFonts w:asciiTheme="majorHAnsi" w:hAnsiTheme="majorHAnsi"/>
          <w:color w:val="auto"/>
          <w:sz w:val="20"/>
          <w:szCs w:val="20"/>
          <w:lang w:val="es-ES_tradnl"/>
        </w:rPr>
        <w:t xml:space="preserve">pero </w:t>
      </w:r>
      <w:r w:rsidR="004861AF" w:rsidRPr="004C1C1F">
        <w:rPr>
          <w:rFonts w:asciiTheme="majorHAnsi" w:hAnsiTheme="majorHAnsi"/>
          <w:color w:val="auto"/>
          <w:sz w:val="20"/>
          <w:szCs w:val="20"/>
          <w:lang w:val="es-ES_tradnl"/>
        </w:rPr>
        <w:t xml:space="preserve">ante </w:t>
      </w:r>
      <w:r w:rsidR="00D0343B" w:rsidRPr="004C1C1F">
        <w:rPr>
          <w:rFonts w:asciiTheme="majorHAnsi" w:hAnsiTheme="majorHAnsi"/>
          <w:color w:val="auto"/>
          <w:sz w:val="20"/>
          <w:szCs w:val="20"/>
          <w:lang w:val="es-ES_tradnl"/>
        </w:rPr>
        <w:t>la insistencia de l</w:t>
      </w:r>
      <w:r w:rsidR="00953355" w:rsidRPr="004C1C1F">
        <w:rPr>
          <w:rFonts w:asciiTheme="majorHAnsi" w:hAnsiTheme="majorHAnsi"/>
          <w:color w:val="auto"/>
          <w:sz w:val="20"/>
          <w:szCs w:val="20"/>
          <w:lang w:val="es-ES_tradnl"/>
        </w:rPr>
        <w:t>a parte peticionaria</w:t>
      </w:r>
      <w:r w:rsidR="004157FF" w:rsidRPr="004C1C1F">
        <w:rPr>
          <w:rFonts w:asciiTheme="majorHAnsi" w:hAnsiTheme="majorHAnsi"/>
          <w:color w:val="auto"/>
          <w:sz w:val="20"/>
          <w:szCs w:val="20"/>
          <w:lang w:val="es-ES_tradnl"/>
        </w:rPr>
        <w:t xml:space="preserve"> y la gravedad de los hechos</w:t>
      </w:r>
      <w:r w:rsidR="00953355" w:rsidRPr="004C1C1F">
        <w:rPr>
          <w:rFonts w:asciiTheme="majorHAnsi" w:hAnsiTheme="majorHAnsi"/>
          <w:color w:val="auto"/>
          <w:sz w:val="20"/>
          <w:szCs w:val="20"/>
          <w:lang w:val="es-ES_tradnl"/>
        </w:rPr>
        <w:t xml:space="preserve">, </w:t>
      </w:r>
      <w:r w:rsidR="00D0343B" w:rsidRPr="004C1C1F">
        <w:rPr>
          <w:rFonts w:asciiTheme="majorHAnsi" w:hAnsiTheme="majorHAnsi"/>
          <w:color w:val="auto"/>
          <w:sz w:val="20"/>
          <w:szCs w:val="20"/>
          <w:lang w:val="es-ES_tradnl"/>
        </w:rPr>
        <w:t>el proceso fue enviado a la Unidad de Derechos Humanos de la Fiscalía General de la Nación</w:t>
      </w:r>
      <w:r w:rsidR="0005726D" w:rsidRPr="004C1C1F">
        <w:rPr>
          <w:rFonts w:asciiTheme="majorHAnsi" w:hAnsiTheme="majorHAnsi"/>
          <w:color w:val="auto"/>
          <w:sz w:val="20"/>
          <w:szCs w:val="20"/>
          <w:lang w:val="es-ES_tradnl"/>
        </w:rPr>
        <w:t xml:space="preserve"> y le </w:t>
      </w:r>
      <w:r w:rsidR="00756D0E" w:rsidRPr="004C1C1F">
        <w:rPr>
          <w:rFonts w:asciiTheme="majorHAnsi" w:hAnsiTheme="majorHAnsi"/>
          <w:color w:val="auto"/>
          <w:sz w:val="20"/>
          <w:szCs w:val="20"/>
          <w:lang w:val="es-ES_tradnl"/>
        </w:rPr>
        <w:t xml:space="preserve">fue asignada </w:t>
      </w:r>
      <w:r w:rsidR="004157FF" w:rsidRPr="004C1C1F">
        <w:rPr>
          <w:rFonts w:asciiTheme="majorHAnsi" w:hAnsiTheme="majorHAnsi"/>
          <w:color w:val="auto"/>
          <w:sz w:val="20"/>
          <w:szCs w:val="20"/>
          <w:lang w:val="es-ES_tradnl"/>
        </w:rPr>
        <w:t>al</w:t>
      </w:r>
      <w:r w:rsidR="00756D0E" w:rsidRPr="004C1C1F">
        <w:rPr>
          <w:rFonts w:asciiTheme="majorHAnsi" w:hAnsiTheme="majorHAnsi"/>
          <w:color w:val="auto"/>
          <w:sz w:val="20"/>
          <w:szCs w:val="20"/>
          <w:lang w:val="es-ES_tradnl"/>
        </w:rPr>
        <w:t xml:space="preserve"> Fiscal</w:t>
      </w:r>
      <w:r w:rsidR="004157FF" w:rsidRPr="004C1C1F">
        <w:rPr>
          <w:rFonts w:asciiTheme="majorHAnsi" w:hAnsiTheme="majorHAnsi"/>
          <w:color w:val="auto"/>
          <w:sz w:val="20"/>
          <w:szCs w:val="20"/>
          <w:lang w:val="es-ES_tradnl"/>
        </w:rPr>
        <w:t xml:space="preserve"> </w:t>
      </w:r>
      <w:r w:rsidR="00756D0E" w:rsidRPr="004C1C1F">
        <w:rPr>
          <w:rFonts w:asciiTheme="majorHAnsi" w:hAnsiTheme="majorHAnsi"/>
          <w:color w:val="auto"/>
          <w:sz w:val="20"/>
          <w:szCs w:val="20"/>
          <w:lang w:val="es-ES_tradnl"/>
        </w:rPr>
        <w:t xml:space="preserve">38 </w:t>
      </w:r>
      <w:r w:rsidR="004157FF" w:rsidRPr="004C1C1F">
        <w:rPr>
          <w:rFonts w:asciiTheme="majorHAnsi" w:hAnsiTheme="majorHAnsi"/>
          <w:color w:val="auto"/>
          <w:sz w:val="20"/>
          <w:szCs w:val="20"/>
          <w:lang w:val="es-ES_tradnl"/>
        </w:rPr>
        <w:t xml:space="preserve">Especializado de Cali </w:t>
      </w:r>
      <w:r w:rsidR="00756D0E" w:rsidRPr="004C1C1F">
        <w:rPr>
          <w:rFonts w:asciiTheme="majorHAnsi" w:hAnsiTheme="majorHAnsi"/>
          <w:color w:val="auto"/>
          <w:sz w:val="20"/>
          <w:szCs w:val="20"/>
          <w:lang w:val="es-ES_tradnl"/>
        </w:rPr>
        <w:t xml:space="preserve">de la Unidad de Derechos Humanos y Derecho Internacional Humanitario, con radicación </w:t>
      </w:r>
      <w:r w:rsidR="00D0343B" w:rsidRPr="004C1C1F">
        <w:rPr>
          <w:rFonts w:asciiTheme="majorHAnsi" w:hAnsiTheme="majorHAnsi"/>
          <w:color w:val="auto"/>
          <w:sz w:val="20"/>
          <w:szCs w:val="20"/>
          <w:lang w:val="es-ES_tradnl"/>
        </w:rPr>
        <w:t>SPOA 2008- 80148.</w:t>
      </w:r>
      <w:r w:rsidR="00F34C39" w:rsidRPr="004C1C1F">
        <w:rPr>
          <w:rFonts w:asciiTheme="majorHAnsi" w:hAnsiTheme="majorHAnsi"/>
          <w:color w:val="auto"/>
          <w:sz w:val="20"/>
          <w:szCs w:val="20"/>
          <w:lang w:val="es-ES_tradnl"/>
        </w:rPr>
        <w:t xml:space="preserve"> </w:t>
      </w:r>
      <w:r w:rsidR="00252CD6" w:rsidRPr="004C1C1F">
        <w:rPr>
          <w:rFonts w:asciiTheme="majorHAnsi" w:hAnsiTheme="majorHAnsi"/>
          <w:color w:val="auto"/>
          <w:sz w:val="20"/>
          <w:szCs w:val="20"/>
          <w:lang w:val="es-ES_tradnl"/>
        </w:rPr>
        <w:t>La parte peticionaria r</w:t>
      </w:r>
      <w:r w:rsidR="00F461B6" w:rsidRPr="004C1C1F">
        <w:rPr>
          <w:rFonts w:asciiTheme="majorHAnsi" w:hAnsiTheme="majorHAnsi"/>
          <w:color w:val="auto"/>
          <w:sz w:val="20"/>
          <w:szCs w:val="20"/>
          <w:lang w:val="es-ES_tradnl"/>
        </w:rPr>
        <w:t xml:space="preserve">elata </w:t>
      </w:r>
      <w:r w:rsidR="00BA0E58" w:rsidRPr="004C1C1F">
        <w:rPr>
          <w:rFonts w:asciiTheme="majorHAnsi" w:hAnsiTheme="majorHAnsi"/>
          <w:color w:val="auto"/>
          <w:sz w:val="20"/>
          <w:szCs w:val="20"/>
          <w:lang w:val="es-ES_tradnl"/>
        </w:rPr>
        <w:t>–sin dar mayor detalle</w:t>
      </w:r>
      <w:r w:rsidR="00252CD6" w:rsidRPr="004C1C1F">
        <w:rPr>
          <w:rFonts w:asciiTheme="majorHAnsi" w:hAnsiTheme="majorHAnsi"/>
          <w:color w:val="auto"/>
          <w:sz w:val="20"/>
          <w:szCs w:val="20"/>
          <w:lang w:val="es-ES_tradnl"/>
        </w:rPr>
        <w:t>–</w:t>
      </w:r>
      <w:r w:rsidR="00BA0E58" w:rsidRPr="004C1C1F">
        <w:rPr>
          <w:rFonts w:asciiTheme="majorHAnsi" w:hAnsiTheme="majorHAnsi"/>
          <w:color w:val="auto"/>
          <w:sz w:val="20"/>
          <w:szCs w:val="20"/>
          <w:lang w:val="es-ES_tradnl"/>
        </w:rPr>
        <w:t xml:space="preserve"> </w:t>
      </w:r>
      <w:r w:rsidR="00F461B6" w:rsidRPr="004C1C1F">
        <w:rPr>
          <w:rFonts w:asciiTheme="majorHAnsi" w:hAnsiTheme="majorHAnsi"/>
          <w:color w:val="auto"/>
          <w:sz w:val="20"/>
          <w:szCs w:val="20"/>
          <w:lang w:val="es-ES_tradnl"/>
        </w:rPr>
        <w:t>que</w:t>
      </w:r>
      <w:r w:rsidR="009C624C" w:rsidRPr="004C1C1F">
        <w:rPr>
          <w:rFonts w:asciiTheme="majorHAnsi" w:hAnsiTheme="majorHAnsi"/>
          <w:color w:val="auto"/>
          <w:sz w:val="20"/>
          <w:szCs w:val="20"/>
          <w:lang w:val="es-ES_tradnl"/>
        </w:rPr>
        <w:t xml:space="preserve"> </w:t>
      </w:r>
      <w:r w:rsidR="00F461B6" w:rsidRPr="004C1C1F">
        <w:rPr>
          <w:rFonts w:asciiTheme="majorHAnsi" w:hAnsiTheme="majorHAnsi"/>
          <w:color w:val="auto"/>
          <w:sz w:val="20"/>
          <w:szCs w:val="20"/>
          <w:lang w:val="es-ES_tradnl"/>
        </w:rPr>
        <w:t>en esta investigación,</w:t>
      </w:r>
      <w:r w:rsidR="00BA0E58" w:rsidRPr="004C1C1F">
        <w:rPr>
          <w:rFonts w:asciiTheme="majorHAnsi" w:hAnsiTheme="majorHAnsi"/>
          <w:color w:val="auto"/>
          <w:sz w:val="20"/>
          <w:szCs w:val="20"/>
          <w:lang w:val="es-ES_tradnl"/>
        </w:rPr>
        <w:t xml:space="preserve"> </w:t>
      </w:r>
      <w:r w:rsidR="0002504B" w:rsidRPr="004C1C1F">
        <w:rPr>
          <w:rFonts w:asciiTheme="majorHAnsi" w:hAnsiTheme="majorHAnsi"/>
          <w:color w:val="auto"/>
          <w:sz w:val="20"/>
          <w:szCs w:val="20"/>
          <w:lang w:val="es-ES_tradnl"/>
        </w:rPr>
        <w:t xml:space="preserve">la Fiscalía 38 </w:t>
      </w:r>
      <w:r w:rsidR="00EE6D35" w:rsidRPr="004C1C1F">
        <w:rPr>
          <w:rFonts w:asciiTheme="majorHAnsi" w:hAnsiTheme="majorHAnsi"/>
          <w:color w:val="auto"/>
          <w:sz w:val="20"/>
          <w:szCs w:val="20"/>
          <w:lang w:val="es-ES_tradnl"/>
        </w:rPr>
        <w:t>Especializad</w:t>
      </w:r>
      <w:r w:rsidR="006B3E35" w:rsidRPr="004C1C1F">
        <w:rPr>
          <w:rFonts w:asciiTheme="majorHAnsi" w:hAnsiTheme="majorHAnsi"/>
          <w:color w:val="auto"/>
          <w:sz w:val="20"/>
          <w:szCs w:val="20"/>
          <w:lang w:val="es-ES_tradnl"/>
        </w:rPr>
        <w:t>a</w:t>
      </w:r>
      <w:r w:rsidR="00EE6D35" w:rsidRPr="004C1C1F">
        <w:rPr>
          <w:rFonts w:asciiTheme="majorHAnsi" w:hAnsiTheme="majorHAnsi"/>
          <w:color w:val="auto"/>
          <w:sz w:val="20"/>
          <w:szCs w:val="20"/>
          <w:lang w:val="es-ES_tradnl"/>
        </w:rPr>
        <w:t xml:space="preserve"> de Cali de la Unidad de Derechos Humanos </w:t>
      </w:r>
      <w:r w:rsidR="0002504B" w:rsidRPr="004C1C1F">
        <w:rPr>
          <w:rFonts w:asciiTheme="majorHAnsi" w:hAnsiTheme="majorHAnsi"/>
          <w:color w:val="auto"/>
          <w:sz w:val="20"/>
          <w:szCs w:val="20"/>
          <w:lang w:val="es-ES_tradnl"/>
        </w:rPr>
        <w:t xml:space="preserve">certificó que al menos una de las armas </w:t>
      </w:r>
      <w:r w:rsidR="00F461B6" w:rsidRPr="004C1C1F">
        <w:rPr>
          <w:rFonts w:asciiTheme="majorHAnsi" w:hAnsiTheme="majorHAnsi"/>
          <w:bCs/>
          <w:color w:val="auto"/>
          <w:sz w:val="20"/>
          <w:szCs w:val="20"/>
          <w:lang w:val="es-ES_tradnl"/>
        </w:rPr>
        <w:t>presuntamente usadas por l</w:t>
      </w:r>
      <w:r w:rsidR="00BA0E58" w:rsidRPr="004C1C1F">
        <w:rPr>
          <w:rFonts w:asciiTheme="majorHAnsi" w:hAnsiTheme="majorHAnsi"/>
          <w:bCs/>
          <w:color w:val="auto"/>
          <w:sz w:val="20"/>
          <w:szCs w:val="20"/>
          <w:lang w:val="es-ES_tradnl"/>
        </w:rPr>
        <w:t>os</w:t>
      </w:r>
      <w:r w:rsidR="00D84C4E" w:rsidRPr="004C1C1F">
        <w:rPr>
          <w:rFonts w:asciiTheme="majorHAnsi" w:hAnsiTheme="majorHAnsi"/>
          <w:bCs/>
          <w:color w:val="auto"/>
          <w:sz w:val="20"/>
          <w:szCs w:val="20"/>
          <w:lang w:val="es-ES_tradnl"/>
        </w:rPr>
        <w:t xml:space="preserve"> cinco</w:t>
      </w:r>
      <w:r w:rsidR="00BA0E58" w:rsidRPr="004C1C1F">
        <w:rPr>
          <w:rFonts w:asciiTheme="majorHAnsi" w:hAnsiTheme="majorHAnsi"/>
          <w:bCs/>
          <w:color w:val="auto"/>
          <w:sz w:val="20"/>
          <w:szCs w:val="20"/>
          <w:lang w:val="es-ES_tradnl"/>
        </w:rPr>
        <w:t xml:space="preserve"> hombres ejecutados</w:t>
      </w:r>
      <w:r w:rsidR="00F461B6" w:rsidRPr="004C1C1F">
        <w:rPr>
          <w:rFonts w:asciiTheme="majorHAnsi" w:hAnsiTheme="majorHAnsi"/>
          <w:bCs/>
          <w:color w:val="auto"/>
          <w:sz w:val="20"/>
          <w:szCs w:val="20"/>
          <w:lang w:val="es-ES_tradnl"/>
        </w:rPr>
        <w:t xml:space="preserve">, </w:t>
      </w:r>
      <w:r w:rsidR="00D84C4E" w:rsidRPr="004C1C1F">
        <w:rPr>
          <w:rFonts w:asciiTheme="majorHAnsi" w:hAnsiTheme="majorHAnsi"/>
          <w:bCs/>
          <w:color w:val="auto"/>
          <w:sz w:val="20"/>
          <w:szCs w:val="20"/>
          <w:lang w:val="es-ES_tradnl"/>
        </w:rPr>
        <w:t>había estado</w:t>
      </w:r>
      <w:r w:rsidR="00F461B6" w:rsidRPr="004C1C1F">
        <w:rPr>
          <w:rFonts w:asciiTheme="majorHAnsi" w:hAnsiTheme="majorHAnsi"/>
          <w:bCs/>
          <w:color w:val="auto"/>
          <w:sz w:val="20"/>
          <w:szCs w:val="20"/>
          <w:lang w:val="es-ES_tradnl"/>
        </w:rPr>
        <w:t xml:space="preserve"> en la bóveda de la Sección de Inteligencia del Batallón Codazzi de Palmira </w:t>
      </w:r>
      <w:r w:rsidR="009150C9" w:rsidRPr="004C1C1F">
        <w:rPr>
          <w:rFonts w:asciiTheme="majorHAnsi" w:hAnsiTheme="majorHAnsi"/>
          <w:bCs/>
          <w:color w:val="auto"/>
          <w:sz w:val="20"/>
          <w:szCs w:val="20"/>
          <w:lang w:val="es-ES_tradnl"/>
        </w:rPr>
        <w:t>días antes</w:t>
      </w:r>
      <w:r w:rsidR="00F91240" w:rsidRPr="004C1C1F">
        <w:rPr>
          <w:rFonts w:asciiTheme="majorHAnsi" w:hAnsiTheme="majorHAnsi"/>
          <w:bCs/>
          <w:color w:val="auto"/>
          <w:sz w:val="20"/>
          <w:szCs w:val="20"/>
          <w:lang w:val="es-ES_tradnl"/>
        </w:rPr>
        <w:t>; y que el taxi en el cual se desplazaron los cinco hombres fue encontrado estacionado al lado de la vía sin ningún daño</w:t>
      </w:r>
      <w:r w:rsidR="00F91240" w:rsidRPr="004C1C1F">
        <w:rPr>
          <w:rFonts w:asciiTheme="majorHAnsi" w:hAnsiTheme="majorHAnsi"/>
          <w:sz w:val="20"/>
          <w:szCs w:val="20"/>
          <w:lang w:val="es-ES_tradnl"/>
        </w:rPr>
        <w:t>.</w:t>
      </w:r>
      <w:r w:rsidR="00BA0E58" w:rsidRPr="004C1C1F">
        <w:rPr>
          <w:rFonts w:asciiTheme="majorHAnsi" w:hAnsiTheme="majorHAnsi"/>
          <w:color w:val="auto"/>
          <w:sz w:val="20"/>
          <w:szCs w:val="20"/>
          <w:lang w:val="es-ES_tradnl"/>
        </w:rPr>
        <w:t xml:space="preserve"> Asimismo, la Fiscalía 38 de la Unidad de Derechos Humanos</w:t>
      </w:r>
      <w:r w:rsidR="00D84C4E" w:rsidRPr="004C1C1F">
        <w:rPr>
          <w:rFonts w:asciiTheme="majorHAnsi" w:hAnsiTheme="majorHAnsi"/>
          <w:color w:val="auto"/>
          <w:sz w:val="20"/>
          <w:szCs w:val="20"/>
          <w:lang w:val="es-ES_tradnl"/>
        </w:rPr>
        <w:t xml:space="preserve"> individualizó y solicitó orden de captura de E.B.O, identificado como uno de los reclutadores, ante el Juzgado de Control de Garantías de Cali; y </w:t>
      </w:r>
      <w:r w:rsidR="00C1704F" w:rsidRPr="004C1C1F">
        <w:rPr>
          <w:rFonts w:asciiTheme="majorHAnsi" w:hAnsiTheme="majorHAnsi"/>
          <w:color w:val="auto"/>
          <w:sz w:val="20"/>
          <w:szCs w:val="20"/>
          <w:lang w:val="es-ES_tradnl"/>
        </w:rPr>
        <w:t xml:space="preserve">vinculó al proceso </w:t>
      </w:r>
      <w:r w:rsidR="009C624C" w:rsidRPr="004C1C1F">
        <w:rPr>
          <w:rFonts w:asciiTheme="majorHAnsi" w:hAnsiTheme="majorHAnsi"/>
          <w:color w:val="auto"/>
          <w:sz w:val="20"/>
          <w:szCs w:val="20"/>
          <w:lang w:val="es-ES_tradnl"/>
        </w:rPr>
        <w:t>a dos sargentos del Ej</w:t>
      </w:r>
      <w:r w:rsidR="00D84C4E" w:rsidRPr="004C1C1F">
        <w:rPr>
          <w:rFonts w:asciiTheme="majorHAnsi" w:hAnsiTheme="majorHAnsi"/>
          <w:color w:val="auto"/>
          <w:sz w:val="20"/>
          <w:szCs w:val="20"/>
          <w:lang w:val="es-ES_tradnl"/>
        </w:rPr>
        <w:t>é</w:t>
      </w:r>
      <w:r w:rsidR="009C624C" w:rsidRPr="004C1C1F">
        <w:rPr>
          <w:rFonts w:asciiTheme="majorHAnsi" w:hAnsiTheme="majorHAnsi"/>
          <w:color w:val="auto"/>
          <w:sz w:val="20"/>
          <w:szCs w:val="20"/>
          <w:lang w:val="es-ES_tradnl"/>
        </w:rPr>
        <w:t>rcito, B.A.L.C y E.H.V.P</w:t>
      </w:r>
      <w:r w:rsidR="00D84C4E" w:rsidRPr="004C1C1F">
        <w:rPr>
          <w:rFonts w:asciiTheme="majorHAnsi" w:hAnsiTheme="majorHAnsi"/>
          <w:color w:val="auto"/>
          <w:sz w:val="20"/>
          <w:szCs w:val="20"/>
          <w:lang w:val="es-ES_tradnl"/>
        </w:rPr>
        <w:t>. Alega no obstante, que la audiencia de imputación de estos sargentos ante el Juez de Control de Garantías se celebró sin la presencia de la representación de las cinco víctimas</w:t>
      </w:r>
      <w:r w:rsidR="00252CD6" w:rsidRPr="004C1C1F">
        <w:rPr>
          <w:rFonts w:asciiTheme="majorHAnsi" w:hAnsiTheme="majorHAnsi"/>
          <w:color w:val="auto"/>
          <w:sz w:val="20"/>
          <w:szCs w:val="20"/>
          <w:lang w:val="es-ES_tradnl"/>
        </w:rPr>
        <w:t>;</w:t>
      </w:r>
      <w:r w:rsidR="00D84C4E" w:rsidRPr="004C1C1F">
        <w:rPr>
          <w:rFonts w:asciiTheme="majorHAnsi" w:hAnsiTheme="majorHAnsi"/>
          <w:color w:val="auto"/>
          <w:sz w:val="20"/>
          <w:szCs w:val="20"/>
          <w:lang w:val="es-ES_tradnl"/>
        </w:rPr>
        <w:t xml:space="preserve"> y </w:t>
      </w:r>
      <w:r w:rsidR="009C624C" w:rsidRPr="004C1C1F">
        <w:rPr>
          <w:rFonts w:asciiTheme="majorHAnsi" w:hAnsiTheme="majorHAnsi"/>
          <w:color w:val="auto"/>
          <w:sz w:val="20"/>
          <w:szCs w:val="20"/>
          <w:lang w:val="es-ES_tradnl"/>
        </w:rPr>
        <w:t>a pesar de la existencia de sólidas evidencias</w:t>
      </w:r>
      <w:r w:rsidR="003949A1" w:rsidRPr="004C1C1F">
        <w:rPr>
          <w:rFonts w:asciiTheme="majorHAnsi" w:hAnsiTheme="majorHAnsi"/>
          <w:color w:val="auto"/>
          <w:sz w:val="20"/>
          <w:szCs w:val="20"/>
          <w:lang w:val="es-ES_tradnl"/>
        </w:rPr>
        <w:t xml:space="preserve">, no </w:t>
      </w:r>
      <w:r w:rsidR="00D84C4E" w:rsidRPr="004C1C1F">
        <w:rPr>
          <w:rFonts w:asciiTheme="majorHAnsi" w:hAnsiTheme="majorHAnsi"/>
          <w:color w:val="auto"/>
          <w:sz w:val="20"/>
          <w:szCs w:val="20"/>
          <w:lang w:val="es-ES_tradnl"/>
        </w:rPr>
        <w:t xml:space="preserve">se </w:t>
      </w:r>
      <w:r w:rsidR="003949A1" w:rsidRPr="004C1C1F">
        <w:rPr>
          <w:rFonts w:asciiTheme="majorHAnsi" w:hAnsiTheme="majorHAnsi"/>
          <w:color w:val="auto"/>
          <w:sz w:val="20"/>
          <w:szCs w:val="20"/>
          <w:lang w:val="es-ES_tradnl"/>
        </w:rPr>
        <w:t xml:space="preserve">acordó medida de aseguramiento </w:t>
      </w:r>
      <w:r w:rsidR="00EE6D35" w:rsidRPr="004C1C1F">
        <w:rPr>
          <w:rFonts w:asciiTheme="majorHAnsi" w:hAnsiTheme="majorHAnsi"/>
          <w:color w:val="auto"/>
          <w:sz w:val="20"/>
          <w:szCs w:val="20"/>
          <w:lang w:val="es-ES_tradnl"/>
        </w:rPr>
        <w:t xml:space="preserve">en contra de éstos </w:t>
      </w:r>
      <w:r w:rsidR="009C624C" w:rsidRPr="004C1C1F">
        <w:rPr>
          <w:rFonts w:asciiTheme="majorHAnsi" w:hAnsiTheme="majorHAnsi"/>
          <w:sz w:val="20"/>
          <w:szCs w:val="20"/>
          <w:lang w:val="es-ES_tradnl"/>
        </w:rPr>
        <w:t>al considerar que no era necesar</w:t>
      </w:r>
      <w:r w:rsidR="003949A1" w:rsidRPr="004C1C1F">
        <w:rPr>
          <w:rFonts w:asciiTheme="majorHAnsi" w:hAnsiTheme="majorHAnsi"/>
          <w:sz w:val="20"/>
          <w:szCs w:val="20"/>
          <w:lang w:val="es-ES_tradnl"/>
        </w:rPr>
        <w:t>i</w:t>
      </w:r>
      <w:r w:rsidR="009C624C" w:rsidRPr="004C1C1F">
        <w:rPr>
          <w:rFonts w:asciiTheme="majorHAnsi" w:hAnsiTheme="majorHAnsi"/>
          <w:sz w:val="20"/>
          <w:szCs w:val="20"/>
          <w:lang w:val="es-ES_tradnl"/>
        </w:rPr>
        <w:t>a</w:t>
      </w:r>
      <w:r w:rsidR="00EE6D35" w:rsidRPr="004C1C1F">
        <w:rPr>
          <w:rFonts w:asciiTheme="majorHAnsi" w:hAnsiTheme="majorHAnsi"/>
          <w:sz w:val="20"/>
          <w:szCs w:val="20"/>
          <w:lang w:val="es-ES_tradnl"/>
        </w:rPr>
        <w:t xml:space="preserve">. </w:t>
      </w:r>
    </w:p>
    <w:p w14:paraId="58D56EF7" w14:textId="77777777" w:rsidR="009C624C" w:rsidRPr="004C1C1F" w:rsidRDefault="009C624C" w:rsidP="009C624C">
      <w:pPr>
        <w:pStyle w:val="ListParagraph"/>
        <w:jc w:val="both"/>
        <w:rPr>
          <w:rFonts w:asciiTheme="majorHAnsi" w:hAnsiTheme="majorHAnsi"/>
          <w:sz w:val="20"/>
          <w:szCs w:val="20"/>
          <w:lang w:val="es-ES_tradnl"/>
        </w:rPr>
      </w:pPr>
    </w:p>
    <w:p w14:paraId="7952909A" w14:textId="77777777" w:rsidR="00BF370C" w:rsidRPr="004C1C1F" w:rsidRDefault="00252CD6" w:rsidP="004A4F45">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sz w:val="20"/>
          <w:szCs w:val="20"/>
          <w:lang w:val="es-ES_tradnl"/>
        </w:rPr>
        <w:t>La parte peticionaria d</w:t>
      </w:r>
      <w:r w:rsidR="009C624C" w:rsidRPr="004C1C1F">
        <w:rPr>
          <w:rFonts w:asciiTheme="majorHAnsi" w:hAnsiTheme="majorHAnsi"/>
          <w:sz w:val="20"/>
          <w:szCs w:val="20"/>
          <w:lang w:val="es-ES_tradnl"/>
        </w:rPr>
        <w:t xml:space="preserve">escribe </w:t>
      </w:r>
      <w:r w:rsidR="00CD4918" w:rsidRPr="004C1C1F">
        <w:rPr>
          <w:rFonts w:asciiTheme="majorHAnsi" w:hAnsiTheme="majorHAnsi"/>
          <w:sz w:val="20"/>
          <w:szCs w:val="20"/>
          <w:lang w:val="es-ES_tradnl"/>
        </w:rPr>
        <w:t xml:space="preserve">de manera concisa </w:t>
      </w:r>
      <w:r w:rsidR="009C624C" w:rsidRPr="004C1C1F">
        <w:rPr>
          <w:rFonts w:asciiTheme="majorHAnsi" w:hAnsiTheme="majorHAnsi"/>
          <w:sz w:val="20"/>
          <w:szCs w:val="20"/>
          <w:lang w:val="es-ES_tradnl"/>
        </w:rPr>
        <w:t>que la</w:t>
      </w:r>
      <w:r w:rsidR="006B3E35" w:rsidRPr="004C1C1F">
        <w:rPr>
          <w:rFonts w:asciiTheme="majorHAnsi" w:hAnsiTheme="majorHAnsi"/>
          <w:sz w:val="20"/>
          <w:szCs w:val="20"/>
          <w:lang w:val="es-ES_tradnl"/>
        </w:rPr>
        <w:t xml:space="preserve"> mencionada fi</w:t>
      </w:r>
      <w:r w:rsidR="009C624C" w:rsidRPr="004C1C1F">
        <w:rPr>
          <w:rFonts w:asciiTheme="majorHAnsi" w:hAnsiTheme="majorHAnsi"/>
          <w:sz w:val="20"/>
          <w:szCs w:val="20"/>
          <w:lang w:val="es-ES_tradnl"/>
        </w:rPr>
        <w:t>scalía dejó vencer términos legales para efectuar la acusación respectiva a los militares involucrados</w:t>
      </w:r>
      <w:r w:rsidR="00E93B28" w:rsidRPr="004C1C1F">
        <w:rPr>
          <w:rFonts w:asciiTheme="majorHAnsi" w:hAnsiTheme="majorHAnsi"/>
          <w:sz w:val="20"/>
          <w:szCs w:val="20"/>
          <w:lang w:val="es-ES_tradnl"/>
        </w:rPr>
        <w:t>,</w:t>
      </w:r>
      <w:r w:rsidR="009C624C" w:rsidRPr="004C1C1F">
        <w:rPr>
          <w:rFonts w:asciiTheme="majorHAnsi" w:hAnsiTheme="majorHAnsi"/>
          <w:sz w:val="20"/>
          <w:szCs w:val="20"/>
          <w:lang w:val="es-ES_tradnl"/>
        </w:rPr>
        <w:t xml:space="preserve"> lo cual ocasionó la ruptura de la unidad procesal </w:t>
      </w:r>
      <w:r w:rsidR="00CD4918" w:rsidRPr="004C1C1F">
        <w:rPr>
          <w:rFonts w:asciiTheme="majorHAnsi" w:hAnsiTheme="majorHAnsi"/>
          <w:sz w:val="20"/>
          <w:szCs w:val="20"/>
          <w:lang w:val="es-ES_tradnl"/>
        </w:rPr>
        <w:t xml:space="preserve">dividiéndose </w:t>
      </w:r>
      <w:r w:rsidR="009C624C" w:rsidRPr="004C1C1F">
        <w:rPr>
          <w:rFonts w:asciiTheme="majorHAnsi" w:hAnsiTheme="majorHAnsi"/>
          <w:sz w:val="20"/>
          <w:szCs w:val="20"/>
          <w:lang w:val="es-ES_tradnl"/>
        </w:rPr>
        <w:t xml:space="preserve">en dos radicados; i) </w:t>
      </w:r>
      <w:r w:rsidR="006A29E3" w:rsidRPr="004C1C1F">
        <w:rPr>
          <w:rFonts w:asciiTheme="majorHAnsi" w:hAnsiTheme="majorHAnsi"/>
          <w:sz w:val="20"/>
          <w:szCs w:val="20"/>
          <w:lang w:val="es-ES_tradnl"/>
        </w:rPr>
        <w:t xml:space="preserve">el radicado </w:t>
      </w:r>
      <w:r w:rsidR="009C624C" w:rsidRPr="004C1C1F">
        <w:rPr>
          <w:rFonts w:asciiTheme="majorHAnsi" w:hAnsiTheme="majorHAnsi"/>
          <w:sz w:val="20"/>
          <w:szCs w:val="20"/>
          <w:lang w:val="es-ES_tradnl"/>
        </w:rPr>
        <w:t>SPOA 2008-80148 a cargo de la Fiscalía 38</w:t>
      </w:r>
      <w:r w:rsidR="00EE6D35" w:rsidRPr="004C1C1F">
        <w:rPr>
          <w:rFonts w:asciiTheme="majorHAnsi" w:hAnsiTheme="majorHAnsi"/>
          <w:sz w:val="20"/>
          <w:szCs w:val="20"/>
          <w:lang w:val="es-ES_tradnl"/>
        </w:rPr>
        <w:t xml:space="preserve"> Especializad</w:t>
      </w:r>
      <w:r w:rsidR="006B3E35" w:rsidRPr="004C1C1F">
        <w:rPr>
          <w:rFonts w:asciiTheme="majorHAnsi" w:hAnsiTheme="majorHAnsi"/>
          <w:sz w:val="20"/>
          <w:szCs w:val="20"/>
          <w:lang w:val="es-ES_tradnl"/>
        </w:rPr>
        <w:t>a</w:t>
      </w:r>
      <w:r w:rsidR="00EE6D35" w:rsidRPr="004C1C1F">
        <w:rPr>
          <w:rFonts w:asciiTheme="majorHAnsi" w:hAnsiTheme="majorHAnsi"/>
          <w:sz w:val="20"/>
          <w:szCs w:val="20"/>
          <w:lang w:val="es-ES_tradnl"/>
        </w:rPr>
        <w:t xml:space="preserve"> de Cali de la Unidad de Derechos Humanos</w:t>
      </w:r>
      <w:r w:rsidR="009C624C" w:rsidRPr="004C1C1F">
        <w:rPr>
          <w:rFonts w:asciiTheme="majorHAnsi" w:hAnsiTheme="majorHAnsi"/>
          <w:sz w:val="20"/>
          <w:szCs w:val="20"/>
          <w:lang w:val="es-ES_tradnl"/>
        </w:rPr>
        <w:t xml:space="preserve">, </w:t>
      </w:r>
      <w:r w:rsidR="006B3E35" w:rsidRPr="004C1C1F">
        <w:rPr>
          <w:rFonts w:asciiTheme="majorHAnsi" w:hAnsiTheme="majorHAnsi"/>
          <w:sz w:val="20"/>
          <w:szCs w:val="20"/>
          <w:lang w:val="es-ES_tradnl"/>
        </w:rPr>
        <w:t xml:space="preserve">vinculado </w:t>
      </w:r>
      <w:r w:rsidR="00CD4918" w:rsidRPr="004C1C1F">
        <w:rPr>
          <w:rFonts w:asciiTheme="majorHAnsi" w:hAnsiTheme="majorHAnsi"/>
          <w:sz w:val="20"/>
          <w:szCs w:val="20"/>
          <w:lang w:val="es-ES_tradnl"/>
        </w:rPr>
        <w:t>a</w:t>
      </w:r>
      <w:r w:rsidR="009C624C" w:rsidRPr="004C1C1F">
        <w:rPr>
          <w:rFonts w:asciiTheme="majorHAnsi" w:hAnsiTheme="majorHAnsi"/>
          <w:sz w:val="20"/>
          <w:szCs w:val="20"/>
          <w:lang w:val="es-ES_tradnl"/>
        </w:rPr>
        <w:t>l reclutador E.B</w:t>
      </w:r>
      <w:r w:rsidR="00CD4918" w:rsidRPr="004C1C1F">
        <w:rPr>
          <w:rFonts w:asciiTheme="majorHAnsi" w:hAnsiTheme="majorHAnsi"/>
          <w:sz w:val="20"/>
          <w:szCs w:val="20"/>
          <w:lang w:val="es-ES_tradnl"/>
        </w:rPr>
        <w:t>.O</w:t>
      </w:r>
      <w:r w:rsidR="009C624C" w:rsidRPr="004C1C1F">
        <w:rPr>
          <w:rFonts w:asciiTheme="majorHAnsi" w:hAnsiTheme="majorHAnsi"/>
          <w:sz w:val="20"/>
          <w:szCs w:val="20"/>
          <w:lang w:val="es-ES_tradnl"/>
        </w:rPr>
        <w:t xml:space="preserve">; y ii) el radicado SPOA 0120080148-8177 a cargo de la Fiscalía 41 de la misma unidad, </w:t>
      </w:r>
      <w:r w:rsidR="006B3E35" w:rsidRPr="004C1C1F">
        <w:rPr>
          <w:rFonts w:asciiTheme="majorHAnsi" w:hAnsiTheme="majorHAnsi"/>
          <w:sz w:val="20"/>
          <w:szCs w:val="20"/>
          <w:lang w:val="es-ES_tradnl"/>
        </w:rPr>
        <w:t xml:space="preserve">vinculado a </w:t>
      </w:r>
      <w:r w:rsidR="006A29E3" w:rsidRPr="004C1C1F">
        <w:rPr>
          <w:rFonts w:asciiTheme="majorHAnsi" w:hAnsiTheme="majorHAnsi"/>
          <w:sz w:val="20"/>
          <w:szCs w:val="20"/>
          <w:lang w:val="es-ES_tradnl"/>
        </w:rPr>
        <w:t>los</w:t>
      </w:r>
      <w:r w:rsidR="009C624C" w:rsidRPr="004C1C1F">
        <w:rPr>
          <w:rFonts w:asciiTheme="majorHAnsi" w:hAnsiTheme="majorHAnsi"/>
          <w:sz w:val="20"/>
          <w:szCs w:val="20"/>
          <w:lang w:val="es-ES_tradnl"/>
        </w:rPr>
        <w:t xml:space="preserve"> dos sargentos del Ejército, B.A.L.C y E.H.V.P. </w:t>
      </w:r>
    </w:p>
    <w:p w14:paraId="6F825097" w14:textId="77777777" w:rsidR="00BF370C" w:rsidRPr="004C1C1F" w:rsidRDefault="00BF370C" w:rsidP="00BF370C">
      <w:pPr>
        <w:pStyle w:val="ListParagraph"/>
        <w:rPr>
          <w:rFonts w:asciiTheme="majorHAnsi" w:hAnsiTheme="majorHAnsi"/>
          <w:sz w:val="20"/>
          <w:szCs w:val="20"/>
          <w:lang w:val="es-ES_tradnl"/>
        </w:rPr>
      </w:pPr>
    </w:p>
    <w:p w14:paraId="2B46C9C9" w14:textId="48A1F9D6" w:rsidR="00DE1C62" w:rsidRDefault="004C1C1F" w:rsidP="00495EAC">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sz w:val="20"/>
          <w:szCs w:val="20"/>
          <w:lang w:val="es-ES_tradnl"/>
        </w:rPr>
        <w:t>Con relación a</w:t>
      </w:r>
      <w:r w:rsidR="006A29E3" w:rsidRPr="004C1C1F">
        <w:rPr>
          <w:rFonts w:asciiTheme="majorHAnsi" w:hAnsiTheme="majorHAnsi"/>
          <w:sz w:val="20"/>
          <w:szCs w:val="20"/>
          <w:lang w:val="es-ES_tradnl"/>
        </w:rPr>
        <w:t xml:space="preserve"> este primer radicado, explica que </w:t>
      </w:r>
      <w:r w:rsidR="009C624C" w:rsidRPr="004C1C1F">
        <w:rPr>
          <w:rFonts w:asciiTheme="majorHAnsi" w:hAnsiTheme="majorHAnsi"/>
          <w:sz w:val="20"/>
          <w:szCs w:val="20"/>
          <w:lang w:val="es-ES_tradnl"/>
        </w:rPr>
        <w:t xml:space="preserve">el 8 de abril de 2011 el Fiscal 38 </w:t>
      </w:r>
      <w:r w:rsidR="00EE6D35" w:rsidRPr="004C1C1F">
        <w:rPr>
          <w:rFonts w:asciiTheme="majorHAnsi" w:hAnsiTheme="majorHAnsi"/>
          <w:sz w:val="20"/>
          <w:szCs w:val="20"/>
          <w:lang w:val="es-ES_tradnl"/>
        </w:rPr>
        <w:t xml:space="preserve">Especializado de Cali de la Unidad de Derechos Humanos </w:t>
      </w:r>
      <w:r w:rsidR="006A29E3" w:rsidRPr="004C1C1F">
        <w:rPr>
          <w:rFonts w:asciiTheme="majorHAnsi" w:hAnsiTheme="majorHAnsi"/>
          <w:sz w:val="20"/>
          <w:szCs w:val="20"/>
          <w:lang w:val="es-ES_tradnl"/>
        </w:rPr>
        <w:t xml:space="preserve">presentó </w:t>
      </w:r>
      <w:r w:rsidR="009C624C" w:rsidRPr="004C1C1F">
        <w:rPr>
          <w:rFonts w:asciiTheme="majorHAnsi" w:hAnsiTheme="majorHAnsi"/>
          <w:sz w:val="20"/>
          <w:szCs w:val="20"/>
          <w:lang w:val="es-ES_tradnl"/>
        </w:rPr>
        <w:t xml:space="preserve">el escrito de acusación </w:t>
      </w:r>
      <w:r w:rsidR="006A29E3" w:rsidRPr="004C1C1F">
        <w:rPr>
          <w:rFonts w:asciiTheme="majorHAnsi" w:hAnsiTheme="majorHAnsi"/>
          <w:sz w:val="20"/>
          <w:szCs w:val="20"/>
          <w:lang w:val="es-ES_tradnl"/>
        </w:rPr>
        <w:t>contra el reclutador E.B</w:t>
      </w:r>
      <w:r w:rsidR="00A72128" w:rsidRPr="004C1C1F">
        <w:rPr>
          <w:rFonts w:asciiTheme="majorHAnsi" w:hAnsiTheme="majorHAnsi"/>
          <w:sz w:val="20"/>
          <w:szCs w:val="20"/>
          <w:lang w:val="es-ES_tradnl"/>
        </w:rPr>
        <w:t>.O</w:t>
      </w:r>
      <w:r w:rsidR="00E93B28" w:rsidRPr="004C1C1F">
        <w:rPr>
          <w:rFonts w:asciiTheme="majorHAnsi" w:hAnsiTheme="majorHAnsi"/>
          <w:sz w:val="20"/>
          <w:szCs w:val="20"/>
          <w:lang w:val="es-ES_tradnl"/>
        </w:rPr>
        <w:t>;</w:t>
      </w:r>
      <w:r w:rsidR="00EE6D35" w:rsidRPr="004C1C1F">
        <w:rPr>
          <w:rFonts w:asciiTheme="majorHAnsi" w:hAnsiTheme="majorHAnsi"/>
          <w:sz w:val="20"/>
          <w:szCs w:val="20"/>
          <w:lang w:val="es-ES_tradnl"/>
        </w:rPr>
        <w:t xml:space="preserve"> </w:t>
      </w:r>
      <w:r w:rsidR="00CD4918" w:rsidRPr="004C1C1F">
        <w:rPr>
          <w:rFonts w:asciiTheme="majorHAnsi" w:hAnsiTheme="majorHAnsi"/>
          <w:sz w:val="20"/>
          <w:szCs w:val="20"/>
          <w:lang w:val="es-ES_tradnl"/>
        </w:rPr>
        <w:t>no obstante</w:t>
      </w:r>
      <w:r w:rsidR="00A72128" w:rsidRPr="004C1C1F">
        <w:rPr>
          <w:rFonts w:asciiTheme="majorHAnsi" w:hAnsiTheme="majorHAnsi"/>
          <w:sz w:val="20"/>
          <w:szCs w:val="20"/>
          <w:lang w:val="es-ES_tradnl"/>
        </w:rPr>
        <w:t xml:space="preserve">, </w:t>
      </w:r>
      <w:r w:rsidR="006A29E3" w:rsidRPr="004C1C1F">
        <w:rPr>
          <w:rFonts w:asciiTheme="majorHAnsi" w:hAnsiTheme="majorHAnsi"/>
          <w:sz w:val="20"/>
          <w:szCs w:val="20"/>
          <w:lang w:val="es-ES_tradnl"/>
        </w:rPr>
        <w:t>fue absuelto por la justicia ordinaria</w:t>
      </w:r>
      <w:r w:rsidR="00A72128" w:rsidRPr="004C1C1F">
        <w:rPr>
          <w:rFonts w:asciiTheme="majorHAnsi" w:hAnsiTheme="majorHAnsi"/>
          <w:sz w:val="20"/>
          <w:szCs w:val="20"/>
          <w:lang w:val="es-ES_tradnl"/>
        </w:rPr>
        <w:t xml:space="preserve">, sin que la decisión haya sido apelada por </w:t>
      </w:r>
      <w:r w:rsidR="006A29E3" w:rsidRPr="004C1C1F">
        <w:rPr>
          <w:rFonts w:asciiTheme="majorHAnsi" w:hAnsiTheme="majorHAnsi"/>
          <w:sz w:val="20"/>
          <w:szCs w:val="20"/>
          <w:lang w:val="es-ES_tradnl"/>
        </w:rPr>
        <w:t xml:space="preserve">la Fiscalía a pesar del </w:t>
      </w:r>
      <w:r w:rsidR="00A72128" w:rsidRPr="004C1C1F">
        <w:rPr>
          <w:rFonts w:asciiTheme="majorHAnsi" w:hAnsiTheme="majorHAnsi"/>
          <w:sz w:val="20"/>
          <w:szCs w:val="20"/>
          <w:lang w:val="es-ES_tradnl"/>
        </w:rPr>
        <w:t>“</w:t>
      </w:r>
      <w:r w:rsidR="006A29E3" w:rsidRPr="004C1C1F">
        <w:rPr>
          <w:rFonts w:asciiTheme="majorHAnsi" w:hAnsiTheme="majorHAnsi"/>
          <w:sz w:val="20"/>
          <w:szCs w:val="20"/>
          <w:lang w:val="es-ES_tradnl"/>
        </w:rPr>
        <w:t>abundante material probatorio</w:t>
      </w:r>
      <w:r w:rsidR="00A72128" w:rsidRPr="004C1C1F">
        <w:rPr>
          <w:rFonts w:asciiTheme="majorHAnsi" w:hAnsiTheme="majorHAnsi"/>
          <w:sz w:val="20"/>
          <w:szCs w:val="20"/>
          <w:lang w:val="es-ES_tradnl"/>
        </w:rPr>
        <w:t>”</w:t>
      </w:r>
      <w:r w:rsidR="00E93B28" w:rsidRPr="004C1C1F">
        <w:rPr>
          <w:rFonts w:asciiTheme="majorHAnsi" w:hAnsiTheme="majorHAnsi"/>
          <w:sz w:val="20"/>
          <w:szCs w:val="20"/>
          <w:lang w:val="es-ES_tradnl"/>
        </w:rPr>
        <w:t>, según alega</w:t>
      </w:r>
      <w:r w:rsidR="006A29E3" w:rsidRPr="004C1C1F">
        <w:rPr>
          <w:rFonts w:asciiTheme="majorHAnsi" w:hAnsiTheme="majorHAnsi"/>
          <w:sz w:val="20"/>
          <w:szCs w:val="20"/>
          <w:lang w:val="es-ES_tradnl"/>
        </w:rPr>
        <w:t>.</w:t>
      </w:r>
      <w:r w:rsidR="00A72128" w:rsidRPr="004C1C1F">
        <w:rPr>
          <w:rFonts w:asciiTheme="majorHAnsi" w:hAnsiTheme="majorHAnsi"/>
          <w:sz w:val="20"/>
          <w:szCs w:val="20"/>
          <w:lang w:val="es-ES_tradnl"/>
        </w:rPr>
        <w:t xml:space="preserve"> </w:t>
      </w:r>
      <w:r w:rsidR="00BF370C" w:rsidRPr="004C1C1F">
        <w:rPr>
          <w:rFonts w:asciiTheme="majorHAnsi" w:hAnsiTheme="majorHAnsi"/>
          <w:sz w:val="20"/>
          <w:szCs w:val="20"/>
          <w:lang w:val="es-ES_tradnl"/>
        </w:rPr>
        <w:t xml:space="preserve">En relación al segundo radicado, </w:t>
      </w:r>
      <w:r w:rsidR="00A72128" w:rsidRPr="004C1C1F">
        <w:rPr>
          <w:rFonts w:asciiTheme="majorHAnsi" w:hAnsiTheme="majorHAnsi"/>
          <w:sz w:val="20"/>
          <w:szCs w:val="20"/>
          <w:lang w:val="es-ES_tradnl"/>
        </w:rPr>
        <w:t xml:space="preserve">relata que </w:t>
      </w:r>
      <w:r w:rsidR="00405268" w:rsidRPr="004C1C1F">
        <w:rPr>
          <w:rFonts w:asciiTheme="majorHAnsi" w:hAnsiTheme="majorHAnsi"/>
          <w:sz w:val="20"/>
          <w:szCs w:val="20"/>
          <w:lang w:val="es-ES_tradnl"/>
        </w:rPr>
        <w:t>e</w:t>
      </w:r>
      <w:r w:rsidR="00693AD0" w:rsidRPr="004C1C1F">
        <w:rPr>
          <w:rFonts w:asciiTheme="majorHAnsi" w:hAnsiTheme="majorHAnsi"/>
          <w:sz w:val="20"/>
          <w:szCs w:val="20"/>
          <w:lang w:val="es-ES_tradnl"/>
        </w:rPr>
        <w:t>l 5 de diciembre de 2011</w:t>
      </w:r>
      <w:r w:rsidR="00F64E80" w:rsidRPr="004C1C1F">
        <w:rPr>
          <w:rFonts w:asciiTheme="majorHAnsi" w:hAnsiTheme="majorHAnsi"/>
          <w:sz w:val="20"/>
          <w:szCs w:val="20"/>
          <w:lang w:val="es-ES_tradnl"/>
        </w:rPr>
        <w:t xml:space="preserve"> tuvo lugar </w:t>
      </w:r>
      <w:r w:rsidR="00405268" w:rsidRPr="004C1C1F">
        <w:rPr>
          <w:rFonts w:asciiTheme="majorHAnsi" w:hAnsiTheme="majorHAnsi"/>
          <w:sz w:val="20"/>
          <w:szCs w:val="20"/>
          <w:lang w:val="es-ES_tradnl"/>
        </w:rPr>
        <w:t xml:space="preserve">una </w:t>
      </w:r>
      <w:r w:rsidR="00693AD0" w:rsidRPr="004C1C1F">
        <w:rPr>
          <w:rFonts w:asciiTheme="majorHAnsi" w:hAnsiTheme="majorHAnsi"/>
          <w:sz w:val="20"/>
          <w:szCs w:val="20"/>
          <w:lang w:val="es-ES_tradnl"/>
        </w:rPr>
        <w:t xml:space="preserve">audiencia preparatoria </w:t>
      </w:r>
      <w:r w:rsidR="00CD4918" w:rsidRPr="004C1C1F">
        <w:rPr>
          <w:rFonts w:asciiTheme="majorHAnsi" w:hAnsiTheme="majorHAnsi"/>
          <w:sz w:val="20"/>
          <w:szCs w:val="20"/>
          <w:lang w:val="es-ES_tradnl"/>
        </w:rPr>
        <w:t xml:space="preserve">ante el Juzgado Primero Penal del Circuito Especializado de Buga-Valle, </w:t>
      </w:r>
      <w:r w:rsidR="00405268" w:rsidRPr="004C1C1F">
        <w:rPr>
          <w:rFonts w:asciiTheme="majorHAnsi" w:hAnsiTheme="majorHAnsi"/>
          <w:sz w:val="20"/>
          <w:szCs w:val="20"/>
          <w:lang w:val="es-ES_tradnl"/>
        </w:rPr>
        <w:t xml:space="preserve">en el marco de la cual </w:t>
      </w:r>
      <w:r w:rsidR="00693AD0" w:rsidRPr="004C1C1F">
        <w:rPr>
          <w:rFonts w:asciiTheme="majorHAnsi" w:hAnsiTheme="majorHAnsi"/>
          <w:sz w:val="20"/>
          <w:szCs w:val="20"/>
          <w:lang w:val="es-ES_tradnl"/>
        </w:rPr>
        <w:t>el representante de la</w:t>
      </w:r>
      <w:r w:rsidR="00405268" w:rsidRPr="004C1C1F">
        <w:rPr>
          <w:rFonts w:asciiTheme="majorHAnsi" w:hAnsiTheme="majorHAnsi"/>
          <w:sz w:val="20"/>
          <w:szCs w:val="20"/>
          <w:lang w:val="es-ES_tradnl"/>
        </w:rPr>
        <w:t>s</w:t>
      </w:r>
      <w:r w:rsidR="00693AD0" w:rsidRPr="004C1C1F">
        <w:rPr>
          <w:rFonts w:asciiTheme="majorHAnsi" w:hAnsiTheme="majorHAnsi"/>
          <w:sz w:val="20"/>
          <w:szCs w:val="20"/>
          <w:lang w:val="es-ES_tradnl"/>
        </w:rPr>
        <w:t xml:space="preserve"> víctima</w:t>
      </w:r>
      <w:r w:rsidR="00405268" w:rsidRPr="004C1C1F">
        <w:rPr>
          <w:rFonts w:asciiTheme="majorHAnsi" w:hAnsiTheme="majorHAnsi"/>
          <w:sz w:val="20"/>
          <w:szCs w:val="20"/>
          <w:lang w:val="es-ES_tradnl"/>
        </w:rPr>
        <w:t>s</w:t>
      </w:r>
      <w:r w:rsidR="00693AD0" w:rsidRPr="004C1C1F">
        <w:rPr>
          <w:rFonts w:asciiTheme="majorHAnsi" w:hAnsiTheme="majorHAnsi"/>
          <w:sz w:val="20"/>
          <w:szCs w:val="20"/>
          <w:lang w:val="es-ES_tradnl"/>
        </w:rPr>
        <w:t xml:space="preserve"> invocó</w:t>
      </w:r>
      <w:r w:rsidR="00BF370C" w:rsidRPr="004C1C1F">
        <w:rPr>
          <w:rFonts w:asciiTheme="majorHAnsi" w:hAnsiTheme="majorHAnsi"/>
          <w:sz w:val="20"/>
          <w:szCs w:val="20"/>
          <w:lang w:val="es-ES_tradnl"/>
        </w:rPr>
        <w:t xml:space="preserve"> contra la defensora de uno de los militares implicados,</w:t>
      </w:r>
      <w:r w:rsidR="00693AD0" w:rsidRPr="004C1C1F">
        <w:rPr>
          <w:rFonts w:asciiTheme="majorHAnsi" w:hAnsiTheme="majorHAnsi"/>
          <w:sz w:val="20"/>
          <w:szCs w:val="20"/>
          <w:lang w:val="es-ES_tradnl"/>
        </w:rPr>
        <w:t xml:space="preserve"> la </w:t>
      </w:r>
      <w:r w:rsidR="00405268" w:rsidRPr="004C1C1F">
        <w:rPr>
          <w:rFonts w:asciiTheme="majorHAnsi" w:hAnsiTheme="majorHAnsi"/>
          <w:sz w:val="20"/>
          <w:szCs w:val="20"/>
          <w:lang w:val="es-ES_tradnl"/>
        </w:rPr>
        <w:t>c</w:t>
      </w:r>
      <w:r w:rsidR="00693AD0" w:rsidRPr="004C1C1F">
        <w:rPr>
          <w:rFonts w:asciiTheme="majorHAnsi" w:hAnsiTheme="majorHAnsi"/>
          <w:sz w:val="20"/>
          <w:szCs w:val="20"/>
          <w:lang w:val="es-ES_tradnl"/>
        </w:rPr>
        <w:t xml:space="preserve">ausal tercera </w:t>
      </w:r>
      <w:r w:rsidR="00F64E80" w:rsidRPr="004C1C1F">
        <w:rPr>
          <w:rFonts w:asciiTheme="majorHAnsi" w:hAnsiTheme="majorHAnsi"/>
          <w:sz w:val="20"/>
          <w:szCs w:val="20"/>
          <w:lang w:val="es-ES_tradnl"/>
        </w:rPr>
        <w:t xml:space="preserve">de impedimento legal estipulada en </w:t>
      </w:r>
      <w:r w:rsidR="00693AD0" w:rsidRPr="004C1C1F">
        <w:rPr>
          <w:rFonts w:asciiTheme="majorHAnsi" w:hAnsiTheme="majorHAnsi"/>
          <w:sz w:val="20"/>
          <w:szCs w:val="20"/>
          <w:lang w:val="es-ES_tradnl"/>
        </w:rPr>
        <w:t xml:space="preserve">el </w:t>
      </w:r>
      <w:r w:rsidR="00B364CB" w:rsidRPr="004C1C1F">
        <w:rPr>
          <w:rFonts w:asciiTheme="majorHAnsi" w:hAnsiTheme="majorHAnsi"/>
          <w:sz w:val="20"/>
          <w:szCs w:val="20"/>
          <w:lang w:val="es-ES_tradnl"/>
        </w:rPr>
        <w:t>a</w:t>
      </w:r>
      <w:r w:rsidR="00693AD0" w:rsidRPr="004C1C1F">
        <w:rPr>
          <w:rFonts w:asciiTheme="majorHAnsi" w:hAnsiTheme="majorHAnsi"/>
          <w:sz w:val="20"/>
          <w:szCs w:val="20"/>
          <w:lang w:val="es-ES_tradnl"/>
        </w:rPr>
        <w:t>rt</w:t>
      </w:r>
      <w:r w:rsidR="00B364CB" w:rsidRPr="004C1C1F">
        <w:rPr>
          <w:rFonts w:asciiTheme="majorHAnsi" w:hAnsiTheme="majorHAnsi"/>
          <w:sz w:val="20"/>
          <w:szCs w:val="20"/>
          <w:lang w:val="es-ES_tradnl"/>
        </w:rPr>
        <w:t>ículo</w:t>
      </w:r>
      <w:r w:rsidR="00405268" w:rsidRPr="004C1C1F">
        <w:rPr>
          <w:rFonts w:asciiTheme="majorHAnsi" w:hAnsiTheme="majorHAnsi"/>
          <w:sz w:val="20"/>
          <w:szCs w:val="20"/>
          <w:lang w:val="es-ES_tradnl"/>
        </w:rPr>
        <w:t xml:space="preserve"> </w:t>
      </w:r>
      <w:r w:rsidR="00693AD0" w:rsidRPr="004C1C1F">
        <w:rPr>
          <w:rFonts w:asciiTheme="majorHAnsi" w:hAnsiTheme="majorHAnsi"/>
          <w:sz w:val="20"/>
          <w:szCs w:val="20"/>
          <w:lang w:val="es-ES_tradnl"/>
        </w:rPr>
        <w:t>56 de la Ley 906 de 2004,</w:t>
      </w:r>
      <w:r w:rsidR="00F64E80" w:rsidRPr="004C1C1F">
        <w:rPr>
          <w:rFonts w:asciiTheme="majorHAnsi" w:hAnsiTheme="majorHAnsi"/>
          <w:sz w:val="20"/>
          <w:szCs w:val="20"/>
          <w:lang w:val="es-ES_tradnl"/>
        </w:rPr>
        <w:t xml:space="preserve"> por ser </w:t>
      </w:r>
      <w:r w:rsidR="00693AD0" w:rsidRPr="004C1C1F">
        <w:rPr>
          <w:rFonts w:asciiTheme="majorHAnsi" w:hAnsiTheme="majorHAnsi"/>
          <w:sz w:val="20"/>
          <w:szCs w:val="20"/>
          <w:lang w:val="es-ES_tradnl"/>
        </w:rPr>
        <w:t xml:space="preserve">la hermana del Fiscal 38 </w:t>
      </w:r>
      <w:r w:rsidR="00A72128" w:rsidRPr="004C1C1F">
        <w:rPr>
          <w:rFonts w:asciiTheme="majorHAnsi" w:hAnsiTheme="majorHAnsi"/>
          <w:sz w:val="20"/>
          <w:szCs w:val="20"/>
          <w:lang w:val="es-ES_tradnl"/>
        </w:rPr>
        <w:t xml:space="preserve">Especializado </w:t>
      </w:r>
      <w:r w:rsidR="00BF370C" w:rsidRPr="004C1C1F">
        <w:rPr>
          <w:rFonts w:asciiTheme="majorHAnsi" w:hAnsiTheme="majorHAnsi"/>
          <w:sz w:val="20"/>
          <w:szCs w:val="20"/>
          <w:lang w:val="es-ES_tradnl"/>
        </w:rPr>
        <w:t xml:space="preserve">de Cali </w:t>
      </w:r>
      <w:r w:rsidR="00693AD0" w:rsidRPr="004C1C1F">
        <w:rPr>
          <w:rFonts w:asciiTheme="majorHAnsi" w:hAnsiTheme="majorHAnsi"/>
          <w:sz w:val="20"/>
          <w:szCs w:val="20"/>
          <w:lang w:val="es-ES_tradnl"/>
        </w:rPr>
        <w:t>de la Unidad de Derechos Humanos</w:t>
      </w:r>
      <w:r w:rsidR="00BF370C" w:rsidRPr="004C1C1F">
        <w:rPr>
          <w:rFonts w:asciiTheme="majorHAnsi" w:hAnsiTheme="majorHAnsi"/>
          <w:sz w:val="20"/>
          <w:szCs w:val="20"/>
          <w:lang w:val="es-ES_tradnl"/>
        </w:rPr>
        <w:t xml:space="preserve">, sin embargo, </w:t>
      </w:r>
      <w:r w:rsidR="00B364CB" w:rsidRPr="004C1C1F">
        <w:rPr>
          <w:rFonts w:asciiTheme="majorHAnsi" w:hAnsiTheme="majorHAnsi"/>
          <w:sz w:val="20"/>
          <w:szCs w:val="20"/>
          <w:lang w:val="es-ES_tradnl"/>
        </w:rPr>
        <w:t>el j</w:t>
      </w:r>
      <w:r w:rsidR="00693AD0" w:rsidRPr="004C1C1F">
        <w:rPr>
          <w:rFonts w:asciiTheme="majorHAnsi" w:hAnsiTheme="majorHAnsi"/>
          <w:sz w:val="20"/>
          <w:szCs w:val="20"/>
          <w:lang w:val="es-ES_tradnl"/>
        </w:rPr>
        <w:t xml:space="preserve">uez </w:t>
      </w:r>
      <w:r w:rsidR="00BF370C" w:rsidRPr="004C1C1F">
        <w:rPr>
          <w:rFonts w:asciiTheme="majorHAnsi" w:hAnsiTheme="majorHAnsi"/>
          <w:sz w:val="20"/>
          <w:szCs w:val="20"/>
          <w:lang w:val="es-ES_tradnl"/>
        </w:rPr>
        <w:t xml:space="preserve">resolvió </w:t>
      </w:r>
      <w:r w:rsidR="00B364CB" w:rsidRPr="004C1C1F">
        <w:rPr>
          <w:rFonts w:asciiTheme="majorHAnsi" w:hAnsiTheme="majorHAnsi"/>
          <w:sz w:val="20"/>
          <w:szCs w:val="20"/>
          <w:lang w:val="es-ES_tradnl"/>
        </w:rPr>
        <w:t xml:space="preserve">que </w:t>
      </w:r>
      <w:r w:rsidR="00693AD0" w:rsidRPr="004C1C1F">
        <w:rPr>
          <w:rFonts w:asciiTheme="majorHAnsi" w:hAnsiTheme="majorHAnsi"/>
          <w:sz w:val="20"/>
          <w:szCs w:val="20"/>
          <w:lang w:val="es-ES_tradnl"/>
        </w:rPr>
        <w:t xml:space="preserve">no existía impedimento para la abogada, </w:t>
      </w:r>
      <w:r w:rsidR="00B364CB" w:rsidRPr="004C1C1F">
        <w:rPr>
          <w:rFonts w:asciiTheme="majorHAnsi" w:hAnsiTheme="majorHAnsi"/>
          <w:sz w:val="20"/>
          <w:szCs w:val="20"/>
          <w:lang w:val="es-ES_tradnl"/>
        </w:rPr>
        <w:t xml:space="preserve">solo </w:t>
      </w:r>
      <w:r w:rsidR="00693AD0" w:rsidRPr="004C1C1F">
        <w:rPr>
          <w:rFonts w:asciiTheme="majorHAnsi" w:hAnsiTheme="majorHAnsi"/>
          <w:sz w:val="20"/>
          <w:szCs w:val="20"/>
          <w:lang w:val="es-ES_tradnl"/>
        </w:rPr>
        <w:t>un asunto ético</w:t>
      </w:r>
      <w:r w:rsidR="00F64E80" w:rsidRPr="004C1C1F">
        <w:rPr>
          <w:rFonts w:asciiTheme="majorHAnsi" w:hAnsiTheme="majorHAnsi"/>
          <w:sz w:val="20"/>
          <w:szCs w:val="20"/>
          <w:lang w:val="es-ES_tradnl"/>
        </w:rPr>
        <w:t xml:space="preserve"> por </w:t>
      </w:r>
      <w:r w:rsidR="007961B8" w:rsidRPr="004C1C1F">
        <w:rPr>
          <w:rFonts w:asciiTheme="majorHAnsi" w:hAnsiTheme="majorHAnsi"/>
          <w:sz w:val="20"/>
          <w:szCs w:val="20"/>
          <w:lang w:val="es-ES_tradnl"/>
        </w:rPr>
        <w:t xml:space="preserve">cuanto el proceso </w:t>
      </w:r>
      <w:r w:rsidR="00F64E80" w:rsidRPr="004C1C1F">
        <w:rPr>
          <w:rFonts w:asciiTheme="majorHAnsi" w:hAnsiTheme="majorHAnsi"/>
          <w:sz w:val="20"/>
          <w:szCs w:val="20"/>
          <w:lang w:val="es-ES_tradnl"/>
        </w:rPr>
        <w:t>no esta</w:t>
      </w:r>
      <w:r w:rsidR="00407832" w:rsidRPr="004C1C1F">
        <w:rPr>
          <w:rFonts w:asciiTheme="majorHAnsi" w:hAnsiTheme="majorHAnsi"/>
          <w:sz w:val="20"/>
          <w:szCs w:val="20"/>
          <w:lang w:val="es-ES_tradnl"/>
        </w:rPr>
        <w:t xml:space="preserve">ba </w:t>
      </w:r>
      <w:r w:rsidR="00CD4918" w:rsidRPr="004C1C1F">
        <w:rPr>
          <w:rFonts w:asciiTheme="majorHAnsi" w:hAnsiTheme="majorHAnsi"/>
          <w:sz w:val="20"/>
          <w:szCs w:val="20"/>
          <w:lang w:val="es-ES_tradnl"/>
        </w:rPr>
        <w:t xml:space="preserve">en </w:t>
      </w:r>
      <w:r w:rsidR="00E93B28" w:rsidRPr="004C1C1F">
        <w:rPr>
          <w:rFonts w:asciiTheme="majorHAnsi" w:hAnsiTheme="majorHAnsi"/>
          <w:sz w:val="20"/>
          <w:szCs w:val="20"/>
          <w:lang w:val="es-ES_tradnl"/>
        </w:rPr>
        <w:t>ese</w:t>
      </w:r>
      <w:r w:rsidR="00CD4918" w:rsidRPr="004C1C1F">
        <w:rPr>
          <w:rFonts w:asciiTheme="majorHAnsi" w:hAnsiTheme="majorHAnsi"/>
          <w:sz w:val="20"/>
          <w:szCs w:val="20"/>
          <w:lang w:val="es-ES_tradnl"/>
        </w:rPr>
        <w:t xml:space="preserve"> momento </w:t>
      </w:r>
      <w:r w:rsidR="00E93B28" w:rsidRPr="004C1C1F">
        <w:rPr>
          <w:rFonts w:asciiTheme="majorHAnsi" w:hAnsiTheme="majorHAnsi"/>
          <w:sz w:val="20"/>
          <w:szCs w:val="20"/>
          <w:lang w:val="es-ES_tradnl"/>
        </w:rPr>
        <w:t>a</w:t>
      </w:r>
      <w:r w:rsidR="00F64E80" w:rsidRPr="004C1C1F">
        <w:rPr>
          <w:rFonts w:asciiTheme="majorHAnsi" w:hAnsiTheme="majorHAnsi"/>
          <w:sz w:val="20"/>
          <w:szCs w:val="20"/>
          <w:lang w:val="es-ES_tradnl"/>
        </w:rPr>
        <w:t xml:space="preserve"> cargo del fiscal mencionad</w:t>
      </w:r>
      <w:r w:rsidR="007B7778" w:rsidRPr="004C1C1F">
        <w:rPr>
          <w:rFonts w:asciiTheme="majorHAnsi" w:hAnsiTheme="majorHAnsi"/>
          <w:sz w:val="20"/>
          <w:szCs w:val="20"/>
          <w:lang w:val="es-ES_tradnl"/>
        </w:rPr>
        <w:t>o</w:t>
      </w:r>
      <w:r w:rsidR="00693AD0" w:rsidRPr="004C1C1F">
        <w:rPr>
          <w:rFonts w:asciiTheme="majorHAnsi" w:hAnsiTheme="majorHAnsi"/>
          <w:sz w:val="20"/>
          <w:szCs w:val="20"/>
          <w:lang w:val="es-ES_tradnl"/>
        </w:rPr>
        <w:t xml:space="preserve">. </w:t>
      </w:r>
      <w:r w:rsidR="00BF370C" w:rsidRPr="004C1C1F">
        <w:rPr>
          <w:rFonts w:asciiTheme="majorHAnsi" w:hAnsiTheme="majorHAnsi"/>
          <w:sz w:val="20"/>
          <w:szCs w:val="20"/>
          <w:lang w:val="es-ES_tradnl"/>
        </w:rPr>
        <w:t>Al respecto, l</w:t>
      </w:r>
      <w:r w:rsidR="00F64E80" w:rsidRPr="004C1C1F">
        <w:rPr>
          <w:rFonts w:asciiTheme="majorHAnsi" w:hAnsiTheme="majorHAnsi"/>
          <w:sz w:val="20"/>
          <w:szCs w:val="20"/>
          <w:lang w:val="es-ES_tradnl"/>
        </w:rPr>
        <w:t xml:space="preserve">a parte peticionaria </w:t>
      </w:r>
      <w:r w:rsidR="00CD4918" w:rsidRPr="004C1C1F">
        <w:rPr>
          <w:rFonts w:asciiTheme="majorHAnsi" w:hAnsiTheme="majorHAnsi"/>
          <w:sz w:val="20"/>
          <w:szCs w:val="20"/>
          <w:lang w:val="es-ES_tradnl"/>
        </w:rPr>
        <w:t>recalca</w:t>
      </w:r>
      <w:r w:rsidR="00693AD0" w:rsidRPr="004C1C1F">
        <w:rPr>
          <w:rFonts w:asciiTheme="majorHAnsi" w:hAnsiTheme="majorHAnsi"/>
          <w:sz w:val="20"/>
          <w:szCs w:val="20"/>
          <w:lang w:val="es-ES_tradnl"/>
        </w:rPr>
        <w:t xml:space="preserve"> que</w:t>
      </w:r>
      <w:r w:rsidR="00F64E80" w:rsidRPr="004C1C1F">
        <w:rPr>
          <w:rFonts w:asciiTheme="majorHAnsi" w:hAnsiTheme="majorHAnsi"/>
          <w:sz w:val="20"/>
          <w:szCs w:val="20"/>
          <w:lang w:val="es-ES_tradnl"/>
        </w:rPr>
        <w:t xml:space="preserve"> </w:t>
      </w:r>
      <w:r w:rsidR="00693AD0" w:rsidRPr="004C1C1F">
        <w:rPr>
          <w:rFonts w:asciiTheme="majorHAnsi" w:hAnsiTheme="majorHAnsi"/>
          <w:sz w:val="20"/>
          <w:szCs w:val="20"/>
          <w:lang w:val="es-ES_tradnl"/>
        </w:rPr>
        <w:t xml:space="preserve">los hechos que </w:t>
      </w:r>
      <w:r w:rsidR="00E93B28" w:rsidRPr="004C1C1F">
        <w:rPr>
          <w:rFonts w:asciiTheme="majorHAnsi" w:hAnsiTheme="majorHAnsi"/>
          <w:sz w:val="20"/>
          <w:szCs w:val="20"/>
          <w:lang w:val="es-ES_tradnl"/>
        </w:rPr>
        <w:t>originaron</w:t>
      </w:r>
      <w:r w:rsidR="00693AD0" w:rsidRPr="004C1C1F">
        <w:rPr>
          <w:rFonts w:asciiTheme="majorHAnsi" w:hAnsiTheme="majorHAnsi"/>
          <w:sz w:val="20"/>
          <w:szCs w:val="20"/>
          <w:lang w:val="es-ES_tradnl"/>
        </w:rPr>
        <w:t xml:space="preserve"> los dos procesos </w:t>
      </w:r>
      <w:r w:rsidR="007B7778" w:rsidRPr="004C1C1F">
        <w:rPr>
          <w:rFonts w:asciiTheme="majorHAnsi" w:hAnsiTheme="majorHAnsi"/>
          <w:sz w:val="20"/>
          <w:szCs w:val="20"/>
          <w:lang w:val="es-ES_tradnl"/>
        </w:rPr>
        <w:t xml:space="preserve">objeto de la ruptura procesal </w:t>
      </w:r>
      <w:r w:rsidR="00693AD0" w:rsidRPr="004C1C1F">
        <w:rPr>
          <w:rFonts w:asciiTheme="majorHAnsi" w:hAnsiTheme="majorHAnsi"/>
          <w:sz w:val="20"/>
          <w:szCs w:val="20"/>
          <w:lang w:val="es-ES_tradnl"/>
        </w:rPr>
        <w:t>son los mismos</w:t>
      </w:r>
      <w:r w:rsidR="00E93B28" w:rsidRPr="004C1C1F">
        <w:rPr>
          <w:rFonts w:asciiTheme="majorHAnsi" w:hAnsiTheme="majorHAnsi"/>
          <w:sz w:val="20"/>
          <w:szCs w:val="20"/>
          <w:lang w:val="es-ES_tradnl"/>
        </w:rPr>
        <w:t>;</w:t>
      </w:r>
      <w:r w:rsidR="00693AD0" w:rsidRPr="004C1C1F">
        <w:rPr>
          <w:rFonts w:asciiTheme="majorHAnsi" w:hAnsiTheme="majorHAnsi"/>
          <w:sz w:val="20"/>
          <w:szCs w:val="20"/>
          <w:lang w:val="es-ES_tradnl"/>
        </w:rPr>
        <w:t xml:space="preserve"> y </w:t>
      </w:r>
      <w:r w:rsidR="00E93B28" w:rsidRPr="004C1C1F">
        <w:rPr>
          <w:rFonts w:asciiTheme="majorHAnsi" w:hAnsiTheme="majorHAnsi"/>
          <w:sz w:val="20"/>
          <w:szCs w:val="20"/>
          <w:lang w:val="es-ES_tradnl"/>
        </w:rPr>
        <w:t xml:space="preserve">que </w:t>
      </w:r>
      <w:r w:rsidR="007B7778" w:rsidRPr="004C1C1F">
        <w:rPr>
          <w:rFonts w:asciiTheme="majorHAnsi" w:hAnsiTheme="majorHAnsi"/>
          <w:sz w:val="20"/>
          <w:szCs w:val="20"/>
          <w:lang w:val="es-ES_tradnl"/>
        </w:rPr>
        <w:t xml:space="preserve">fue </w:t>
      </w:r>
      <w:r w:rsidR="00693AD0" w:rsidRPr="004C1C1F">
        <w:rPr>
          <w:rFonts w:asciiTheme="majorHAnsi" w:hAnsiTheme="majorHAnsi"/>
          <w:sz w:val="20"/>
          <w:szCs w:val="20"/>
          <w:lang w:val="es-ES_tradnl"/>
        </w:rPr>
        <w:t xml:space="preserve">el Fiscal 38 </w:t>
      </w:r>
      <w:r w:rsidR="00BF370C" w:rsidRPr="004C1C1F">
        <w:rPr>
          <w:rFonts w:asciiTheme="majorHAnsi" w:hAnsiTheme="majorHAnsi"/>
          <w:sz w:val="20"/>
          <w:szCs w:val="20"/>
          <w:lang w:val="es-ES_tradnl"/>
        </w:rPr>
        <w:t xml:space="preserve">Especializado </w:t>
      </w:r>
      <w:r w:rsidR="00E93B28" w:rsidRPr="004C1C1F">
        <w:rPr>
          <w:rFonts w:asciiTheme="majorHAnsi" w:hAnsiTheme="majorHAnsi"/>
          <w:sz w:val="20"/>
          <w:szCs w:val="20"/>
          <w:lang w:val="es-ES_tradnl"/>
        </w:rPr>
        <w:t xml:space="preserve">quien </w:t>
      </w:r>
      <w:r w:rsidR="00693AD0" w:rsidRPr="004C1C1F">
        <w:rPr>
          <w:rFonts w:asciiTheme="majorHAnsi" w:hAnsiTheme="majorHAnsi"/>
          <w:sz w:val="20"/>
          <w:szCs w:val="20"/>
          <w:lang w:val="es-ES_tradnl"/>
        </w:rPr>
        <w:t xml:space="preserve">ejerció desde el principio la dirección y control de la investigación penal y </w:t>
      </w:r>
      <w:r w:rsidR="00E93B28" w:rsidRPr="004C1C1F">
        <w:rPr>
          <w:rFonts w:asciiTheme="majorHAnsi" w:hAnsiTheme="majorHAnsi"/>
          <w:sz w:val="20"/>
          <w:szCs w:val="20"/>
          <w:lang w:val="es-ES_tradnl"/>
        </w:rPr>
        <w:t>valoró los</w:t>
      </w:r>
      <w:r w:rsidR="00693AD0" w:rsidRPr="004C1C1F">
        <w:rPr>
          <w:rFonts w:asciiTheme="majorHAnsi" w:hAnsiTheme="majorHAnsi"/>
          <w:sz w:val="20"/>
          <w:szCs w:val="20"/>
          <w:lang w:val="es-ES_tradnl"/>
        </w:rPr>
        <w:t xml:space="preserve"> hechos jurídicamente relevantes. </w:t>
      </w:r>
      <w:r w:rsidR="007B7778" w:rsidRPr="004C1C1F">
        <w:rPr>
          <w:rFonts w:asciiTheme="majorHAnsi" w:hAnsiTheme="majorHAnsi"/>
          <w:sz w:val="20"/>
          <w:szCs w:val="20"/>
          <w:lang w:val="es-ES_tradnl"/>
        </w:rPr>
        <w:t>D</w:t>
      </w:r>
      <w:r w:rsidR="00405268" w:rsidRPr="004C1C1F">
        <w:rPr>
          <w:rFonts w:asciiTheme="majorHAnsi" w:hAnsiTheme="majorHAnsi"/>
          <w:sz w:val="20"/>
          <w:szCs w:val="20"/>
          <w:lang w:val="es-ES_tradnl"/>
        </w:rPr>
        <w:t xml:space="preserve">etalla que </w:t>
      </w:r>
      <w:r w:rsidR="007B7778" w:rsidRPr="004C1C1F">
        <w:rPr>
          <w:rFonts w:asciiTheme="majorHAnsi" w:hAnsiTheme="majorHAnsi"/>
          <w:sz w:val="20"/>
          <w:szCs w:val="20"/>
          <w:lang w:val="es-ES_tradnl"/>
        </w:rPr>
        <w:t xml:space="preserve">después de más de </w:t>
      </w:r>
      <w:r w:rsidR="006E7922" w:rsidRPr="004C1C1F">
        <w:rPr>
          <w:rFonts w:asciiTheme="majorHAnsi" w:hAnsiTheme="majorHAnsi"/>
          <w:sz w:val="20"/>
          <w:szCs w:val="20"/>
          <w:lang w:val="es-ES_tradnl"/>
        </w:rPr>
        <w:t>catorce</w:t>
      </w:r>
      <w:r w:rsidR="007B7778" w:rsidRPr="004C1C1F">
        <w:rPr>
          <w:rFonts w:asciiTheme="majorHAnsi" w:hAnsiTheme="majorHAnsi"/>
          <w:sz w:val="20"/>
          <w:szCs w:val="20"/>
          <w:lang w:val="es-ES_tradnl"/>
        </w:rPr>
        <w:t xml:space="preserve"> años de los hechos alegados</w:t>
      </w:r>
      <w:r w:rsidR="006E7922" w:rsidRPr="004C1C1F">
        <w:rPr>
          <w:rFonts w:asciiTheme="majorHAnsi" w:hAnsiTheme="majorHAnsi"/>
          <w:sz w:val="20"/>
          <w:szCs w:val="20"/>
          <w:lang w:val="es-ES_tradnl"/>
        </w:rPr>
        <w:t xml:space="preserve"> en el 2008</w:t>
      </w:r>
      <w:r w:rsidR="007B7778" w:rsidRPr="004C1C1F">
        <w:rPr>
          <w:rFonts w:asciiTheme="majorHAnsi" w:hAnsiTheme="majorHAnsi"/>
          <w:sz w:val="20"/>
          <w:szCs w:val="20"/>
          <w:lang w:val="es-ES_tradnl"/>
        </w:rPr>
        <w:t xml:space="preserve">, </w:t>
      </w:r>
      <w:r w:rsidR="00405268" w:rsidRPr="004C1C1F">
        <w:rPr>
          <w:rFonts w:asciiTheme="majorHAnsi" w:hAnsiTheme="majorHAnsi"/>
          <w:sz w:val="20"/>
          <w:szCs w:val="20"/>
          <w:lang w:val="es-ES_tradnl"/>
        </w:rPr>
        <w:t>e</w:t>
      </w:r>
      <w:r w:rsidR="00C1704F" w:rsidRPr="004C1C1F">
        <w:rPr>
          <w:rFonts w:asciiTheme="majorHAnsi" w:hAnsiTheme="majorHAnsi"/>
          <w:sz w:val="20"/>
          <w:szCs w:val="20"/>
          <w:lang w:val="es-ES_tradnl"/>
        </w:rPr>
        <w:t xml:space="preserve">l proceso </w:t>
      </w:r>
      <w:r w:rsidR="007B7778" w:rsidRPr="004C1C1F">
        <w:rPr>
          <w:rFonts w:asciiTheme="majorHAnsi" w:hAnsiTheme="majorHAnsi"/>
          <w:sz w:val="20"/>
          <w:szCs w:val="20"/>
          <w:lang w:val="es-ES_tradnl"/>
        </w:rPr>
        <w:t xml:space="preserve">en contra de los militares B.A.L.C y E.H.V.P </w:t>
      </w:r>
      <w:r w:rsidR="00C1704F" w:rsidRPr="004C1C1F">
        <w:rPr>
          <w:rFonts w:asciiTheme="majorHAnsi" w:hAnsiTheme="majorHAnsi"/>
          <w:sz w:val="20"/>
          <w:szCs w:val="20"/>
          <w:lang w:val="es-ES_tradnl"/>
        </w:rPr>
        <w:t xml:space="preserve">se encuentra en etapa de juicio </w:t>
      </w:r>
      <w:r w:rsidR="00405268" w:rsidRPr="004C1C1F">
        <w:rPr>
          <w:rFonts w:asciiTheme="majorHAnsi" w:hAnsiTheme="majorHAnsi"/>
          <w:sz w:val="20"/>
          <w:szCs w:val="20"/>
          <w:lang w:val="es-ES_tradnl"/>
        </w:rPr>
        <w:t xml:space="preserve">ante el </w:t>
      </w:r>
      <w:r w:rsidR="00C1704F" w:rsidRPr="004C1C1F">
        <w:rPr>
          <w:rFonts w:asciiTheme="majorHAnsi" w:hAnsiTheme="majorHAnsi"/>
          <w:sz w:val="20"/>
          <w:szCs w:val="20"/>
          <w:lang w:val="es-ES_tradnl"/>
        </w:rPr>
        <w:t>Juzgado</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Primero Penal del Circuito de</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Conocimiento de</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Buga</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Valle del Cauca,</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sin que se haya tomado</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una decisión razonada</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que permita el restablecimiento de los derechos a la verdad, a la justicia y a la</w:t>
      </w:r>
      <w:r w:rsidR="00405268" w:rsidRPr="004C1C1F">
        <w:rPr>
          <w:rFonts w:asciiTheme="majorHAnsi" w:hAnsiTheme="majorHAnsi"/>
          <w:sz w:val="20"/>
          <w:szCs w:val="20"/>
          <w:lang w:val="es-ES_tradnl"/>
        </w:rPr>
        <w:t xml:space="preserve"> </w:t>
      </w:r>
      <w:r w:rsidR="00C1704F" w:rsidRPr="004C1C1F">
        <w:rPr>
          <w:rFonts w:asciiTheme="majorHAnsi" w:hAnsiTheme="majorHAnsi"/>
          <w:sz w:val="20"/>
          <w:szCs w:val="20"/>
          <w:lang w:val="es-ES_tradnl"/>
        </w:rPr>
        <w:t>reparación integral</w:t>
      </w:r>
      <w:r w:rsidR="00405268" w:rsidRPr="004C1C1F">
        <w:rPr>
          <w:rFonts w:asciiTheme="majorHAnsi" w:hAnsiTheme="majorHAnsi"/>
          <w:sz w:val="20"/>
          <w:szCs w:val="20"/>
          <w:lang w:val="es-ES_tradnl"/>
        </w:rPr>
        <w:t>.</w:t>
      </w:r>
    </w:p>
    <w:p w14:paraId="647478D2" w14:textId="77777777" w:rsidR="00673C8A" w:rsidRPr="004C1C1F" w:rsidRDefault="00673C8A" w:rsidP="00673C8A">
      <w:pPr>
        <w:pStyle w:val="ListParagraph"/>
        <w:jc w:val="both"/>
        <w:rPr>
          <w:rFonts w:asciiTheme="majorHAnsi" w:hAnsiTheme="majorHAnsi"/>
          <w:sz w:val="20"/>
          <w:szCs w:val="20"/>
          <w:lang w:val="es-ES_tradnl"/>
        </w:rPr>
      </w:pPr>
    </w:p>
    <w:p w14:paraId="0C6DAB4C" w14:textId="77777777" w:rsidR="00DE1C62" w:rsidRPr="004C1C1F" w:rsidRDefault="00DE1C62" w:rsidP="00DE1C62">
      <w:pPr>
        <w:pStyle w:val="ListParagraph"/>
        <w:jc w:val="both"/>
        <w:rPr>
          <w:rFonts w:asciiTheme="majorHAnsi" w:hAnsiTheme="majorHAnsi"/>
          <w:sz w:val="20"/>
          <w:szCs w:val="20"/>
          <w:lang w:val="es-ES_tradnl"/>
        </w:rPr>
      </w:pPr>
    </w:p>
    <w:p w14:paraId="59FBE956" w14:textId="31482B92" w:rsidR="00DE1C62" w:rsidRPr="004C1C1F" w:rsidRDefault="000847B2" w:rsidP="00DE1C62">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sz w:val="20"/>
          <w:szCs w:val="20"/>
          <w:lang w:val="es-ES_tradnl"/>
        </w:rPr>
        <w:lastRenderedPageBreak/>
        <w:t>En la misma línea, l</w:t>
      </w:r>
      <w:r w:rsidR="00203DF0" w:rsidRPr="004C1C1F">
        <w:rPr>
          <w:rFonts w:asciiTheme="majorHAnsi" w:hAnsiTheme="majorHAnsi"/>
          <w:sz w:val="20"/>
          <w:szCs w:val="20"/>
          <w:lang w:val="es-ES_tradnl"/>
        </w:rPr>
        <w:t xml:space="preserve">a parte peticionaria </w:t>
      </w:r>
      <w:r w:rsidR="009F1CB4" w:rsidRPr="004C1C1F">
        <w:rPr>
          <w:rFonts w:asciiTheme="majorHAnsi" w:hAnsiTheme="majorHAnsi"/>
          <w:sz w:val="20"/>
          <w:szCs w:val="20"/>
          <w:lang w:val="es-ES_tradnl"/>
        </w:rPr>
        <w:t>aporta</w:t>
      </w:r>
      <w:r w:rsidR="00203DF0" w:rsidRPr="004C1C1F">
        <w:rPr>
          <w:rFonts w:asciiTheme="majorHAnsi" w:hAnsiTheme="majorHAnsi"/>
          <w:sz w:val="20"/>
          <w:szCs w:val="20"/>
          <w:lang w:val="es-ES_tradnl"/>
        </w:rPr>
        <w:t xml:space="preserve"> información </w:t>
      </w:r>
      <w:r w:rsidR="00CF3E1E" w:rsidRPr="004C1C1F">
        <w:rPr>
          <w:rFonts w:asciiTheme="majorHAnsi" w:hAnsiTheme="majorHAnsi"/>
          <w:sz w:val="20"/>
          <w:szCs w:val="20"/>
          <w:lang w:val="es-ES_tradnl"/>
        </w:rPr>
        <w:t xml:space="preserve">de forma </w:t>
      </w:r>
      <w:r w:rsidR="009F1CB4" w:rsidRPr="004C1C1F">
        <w:rPr>
          <w:rFonts w:asciiTheme="majorHAnsi" w:hAnsiTheme="majorHAnsi"/>
          <w:sz w:val="20"/>
          <w:szCs w:val="20"/>
          <w:lang w:val="es-ES_tradnl"/>
        </w:rPr>
        <w:t>sucinta</w:t>
      </w:r>
      <w:r w:rsidR="00203DF0" w:rsidRPr="004C1C1F">
        <w:rPr>
          <w:rFonts w:asciiTheme="majorHAnsi" w:hAnsiTheme="majorHAnsi"/>
          <w:sz w:val="20"/>
          <w:szCs w:val="20"/>
          <w:lang w:val="es-ES_tradnl"/>
        </w:rPr>
        <w:t xml:space="preserve"> sobre </w:t>
      </w:r>
      <w:r w:rsidR="007B7778" w:rsidRPr="004C1C1F">
        <w:rPr>
          <w:rFonts w:asciiTheme="majorHAnsi" w:hAnsiTheme="majorHAnsi"/>
          <w:sz w:val="20"/>
          <w:szCs w:val="20"/>
          <w:lang w:val="es-ES_tradnl"/>
        </w:rPr>
        <w:t xml:space="preserve">un tercer </w:t>
      </w:r>
      <w:r w:rsidR="00AD30EE" w:rsidRPr="004C1C1F">
        <w:rPr>
          <w:rFonts w:asciiTheme="majorHAnsi" w:hAnsiTheme="majorHAnsi"/>
          <w:sz w:val="20"/>
          <w:szCs w:val="20"/>
          <w:lang w:val="es-ES_tradnl"/>
        </w:rPr>
        <w:t xml:space="preserve">proceso penal vinculado </w:t>
      </w:r>
      <w:r w:rsidR="007B7778" w:rsidRPr="004C1C1F">
        <w:rPr>
          <w:rFonts w:asciiTheme="majorHAnsi" w:hAnsiTheme="majorHAnsi"/>
          <w:sz w:val="20"/>
          <w:szCs w:val="20"/>
          <w:lang w:val="es-ES_tradnl"/>
        </w:rPr>
        <w:t xml:space="preserve">a </w:t>
      </w:r>
      <w:r w:rsidR="00AD30EE" w:rsidRPr="004C1C1F">
        <w:rPr>
          <w:rFonts w:asciiTheme="majorHAnsi" w:hAnsiTheme="majorHAnsi"/>
          <w:sz w:val="20"/>
          <w:szCs w:val="20"/>
          <w:lang w:val="es-ES_tradnl"/>
        </w:rPr>
        <w:t>los hechos alegados</w:t>
      </w:r>
      <w:r w:rsidR="009F1CB4" w:rsidRPr="004C1C1F">
        <w:rPr>
          <w:rFonts w:asciiTheme="majorHAnsi" w:hAnsiTheme="majorHAnsi"/>
          <w:sz w:val="20"/>
          <w:szCs w:val="20"/>
          <w:lang w:val="es-ES_tradnl"/>
        </w:rPr>
        <w:t>, bajo el radicado 2014-00050.</w:t>
      </w:r>
      <w:r w:rsidR="00AD30EE" w:rsidRPr="004C1C1F">
        <w:rPr>
          <w:rFonts w:asciiTheme="majorHAnsi" w:hAnsiTheme="majorHAnsi"/>
          <w:sz w:val="20"/>
          <w:szCs w:val="20"/>
          <w:lang w:val="es-ES_tradnl"/>
        </w:rPr>
        <w:t xml:space="preserve"> </w:t>
      </w:r>
      <w:r w:rsidRPr="004C1C1F">
        <w:rPr>
          <w:rFonts w:asciiTheme="majorHAnsi" w:hAnsiTheme="majorHAnsi"/>
          <w:sz w:val="20"/>
          <w:szCs w:val="20"/>
          <w:lang w:val="es-ES_tradnl"/>
        </w:rPr>
        <w:t xml:space="preserve">Al respecto, relata de manera concreta </w:t>
      </w:r>
      <w:r w:rsidR="009F1CB4" w:rsidRPr="004C1C1F">
        <w:rPr>
          <w:rFonts w:asciiTheme="majorHAnsi" w:hAnsiTheme="majorHAnsi"/>
          <w:sz w:val="20"/>
          <w:szCs w:val="20"/>
          <w:lang w:val="es-ES_tradnl"/>
        </w:rPr>
        <w:t xml:space="preserve">que </w:t>
      </w:r>
      <w:r w:rsidR="00203DF0" w:rsidRPr="004C1C1F">
        <w:rPr>
          <w:rFonts w:asciiTheme="majorHAnsi" w:hAnsiTheme="majorHAnsi"/>
          <w:sz w:val="20"/>
          <w:szCs w:val="20"/>
          <w:lang w:val="es-ES_tradnl"/>
        </w:rPr>
        <w:t>e</w:t>
      </w:r>
      <w:r w:rsidR="00AF4EED" w:rsidRPr="004C1C1F">
        <w:rPr>
          <w:rFonts w:asciiTheme="majorHAnsi" w:hAnsiTheme="majorHAnsi"/>
          <w:sz w:val="20"/>
          <w:szCs w:val="20"/>
          <w:lang w:val="es-ES_tradnl"/>
        </w:rPr>
        <w:t xml:space="preserve">l 31 de julio de 2015, </w:t>
      </w:r>
      <w:r w:rsidRPr="004C1C1F">
        <w:rPr>
          <w:rFonts w:asciiTheme="majorHAnsi" w:hAnsiTheme="majorHAnsi"/>
          <w:sz w:val="20"/>
          <w:szCs w:val="20"/>
          <w:lang w:val="es-ES_tradnl"/>
        </w:rPr>
        <w:t xml:space="preserve">se </w:t>
      </w:r>
      <w:r w:rsidR="00AF4EED" w:rsidRPr="004C1C1F">
        <w:rPr>
          <w:rFonts w:asciiTheme="majorHAnsi" w:hAnsiTheme="majorHAnsi"/>
          <w:sz w:val="20"/>
          <w:szCs w:val="20"/>
          <w:lang w:val="es-ES_tradnl"/>
        </w:rPr>
        <w:t xml:space="preserve">efectuó </w:t>
      </w:r>
      <w:r w:rsidRPr="004C1C1F">
        <w:rPr>
          <w:rFonts w:asciiTheme="majorHAnsi" w:hAnsiTheme="majorHAnsi"/>
          <w:sz w:val="20"/>
          <w:szCs w:val="20"/>
          <w:lang w:val="es-ES_tradnl"/>
        </w:rPr>
        <w:t xml:space="preserve">la </w:t>
      </w:r>
      <w:r w:rsidR="00203DF0" w:rsidRPr="004C1C1F">
        <w:rPr>
          <w:rFonts w:asciiTheme="majorHAnsi" w:hAnsiTheme="majorHAnsi"/>
          <w:sz w:val="20"/>
          <w:szCs w:val="20"/>
          <w:lang w:val="es-ES_tradnl"/>
        </w:rPr>
        <w:t>f</w:t>
      </w:r>
      <w:r w:rsidR="00AF4EED" w:rsidRPr="004C1C1F">
        <w:rPr>
          <w:rFonts w:asciiTheme="majorHAnsi" w:hAnsiTheme="majorHAnsi"/>
          <w:sz w:val="20"/>
          <w:szCs w:val="20"/>
          <w:lang w:val="es-ES_tradnl"/>
        </w:rPr>
        <w:t xml:space="preserve">ormulación de </w:t>
      </w:r>
      <w:r w:rsidR="00203DF0" w:rsidRPr="004C1C1F">
        <w:rPr>
          <w:rFonts w:asciiTheme="majorHAnsi" w:hAnsiTheme="majorHAnsi"/>
          <w:sz w:val="20"/>
          <w:szCs w:val="20"/>
          <w:lang w:val="es-ES_tradnl"/>
        </w:rPr>
        <w:t>a</w:t>
      </w:r>
      <w:r w:rsidR="00AF4EED" w:rsidRPr="004C1C1F">
        <w:rPr>
          <w:rFonts w:asciiTheme="majorHAnsi" w:hAnsiTheme="majorHAnsi"/>
          <w:sz w:val="20"/>
          <w:szCs w:val="20"/>
          <w:lang w:val="es-ES_tradnl"/>
        </w:rPr>
        <w:t>cusación contra los Mayores del</w:t>
      </w:r>
      <w:r w:rsidR="00C65201" w:rsidRPr="004C1C1F">
        <w:rPr>
          <w:rFonts w:asciiTheme="majorHAnsi" w:hAnsiTheme="majorHAnsi"/>
          <w:sz w:val="20"/>
          <w:szCs w:val="20"/>
          <w:lang w:val="es-ES_tradnl"/>
        </w:rPr>
        <w:t xml:space="preserve"> </w:t>
      </w:r>
      <w:r w:rsidR="00AF4EED" w:rsidRPr="004C1C1F">
        <w:rPr>
          <w:rFonts w:asciiTheme="majorHAnsi" w:hAnsiTheme="majorHAnsi"/>
          <w:sz w:val="20"/>
          <w:szCs w:val="20"/>
          <w:lang w:val="es-ES_tradnl"/>
        </w:rPr>
        <w:t xml:space="preserve">Ejército </w:t>
      </w:r>
      <w:r w:rsidR="00C65201" w:rsidRPr="004C1C1F">
        <w:rPr>
          <w:rFonts w:asciiTheme="majorHAnsi" w:hAnsiTheme="majorHAnsi"/>
          <w:sz w:val="20"/>
          <w:szCs w:val="20"/>
          <w:lang w:val="es-ES_tradnl"/>
        </w:rPr>
        <w:t xml:space="preserve">J.A.G.A </w:t>
      </w:r>
      <w:r w:rsidR="00AF4EED" w:rsidRPr="004C1C1F">
        <w:rPr>
          <w:rFonts w:asciiTheme="majorHAnsi" w:hAnsiTheme="majorHAnsi"/>
          <w:sz w:val="20"/>
          <w:szCs w:val="20"/>
          <w:lang w:val="es-ES_tradnl"/>
        </w:rPr>
        <w:t xml:space="preserve">y </w:t>
      </w:r>
      <w:r w:rsidR="00C65201" w:rsidRPr="004C1C1F">
        <w:rPr>
          <w:rFonts w:asciiTheme="majorHAnsi" w:hAnsiTheme="majorHAnsi"/>
          <w:sz w:val="20"/>
          <w:szCs w:val="20"/>
          <w:lang w:val="es-ES_tradnl"/>
        </w:rPr>
        <w:t>R.G.P</w:t>
      </w:r>
      <w:r w:rsidRPr="004C1C1F">
        <w:rPr>
          <w:rFonts w:asciiTheme="majorHAnsi" w:hAnsiTheme="majorHAnsi"/>
          <w:sz w:val="20"/>
          <w:szCs w:val="20"/>
          <w:lang w:val="es-ES_tradnl"/>
        </w:rPr>
        <w:t xml:space="preserve"> ante el Juzgado Segundo Penal del Circuito de Palmira</w:t>
      </w:r>
      <w:r w:rsidR="00E93B28" w:rsidRPr="004C1C1F">
        <w:rPr>
          <w:rFonts w:asciiTheme="majorHAnsi" w:hAnsiTheme="majorHAnsi"/>
          <w:sz w:val="20"/>
          <w:szCs w:val="20"/>
          <w:lang w:val="es-ES_tradnl"/>
        </w:rPr>
        <w:t>;</w:t>
      </w:r>
      <w:r w:rsidRPr="004C1C1F">
        <w:rPr>
          <w:rFonts w:asciiTheme="majorHAnsi" w:hAnsiTheme="majorHAnsi"/>
          <w:sz w:val="20"/>
          <w:szCs w:val="20"/>
          <w:lang w:val="es-ES_tradnl"/>
        </w:rPr>
        <w:t xml:space="preserve"> sin embargo, </w:t>
      </w:r>
      <w:r w:rsidR="00C65201" w:rsidRPr="004C1C1F">
        <w:rPr>
          <w:rFonts w:asciiTheme="majorHAnsi" w:hAnsiTheme="majorHAnsi"/>
          <w:sz w:val="20"/>
          <w:szCs w:val="20"/>
          <w:lang w:val="es-ES_tradnl"/>
        </w:rPr>
        <w:t xml:space="preserve">el </w:t>
      </w:r>
      <w:r w:rsidR="001B3B53" w:rsidRPr="004C1C1F">
        <w:rPr>
          <w:rFonts w:asciiTheme="majorHAnsi" w:hAnsiTheme="majorHAnsi"/>
          <w:sz w:val="20"/>
          <w:szCs w:val="20"/>
          <w:lang w:val="es-ES_tradnl"/>
        </w:rPr>
        <w:t>p</w:t>
      </w:r>
      <w:r w:rsidR="00C65201" w:rsidRPr="004C1C1F">
        <w:rPr>
          <w:rFonts w:asciiTheme="majorHAnsi" w:hAnsiTheme="majorHAnsi"/>
          <w:sz w:val="20"/>
          <w:szCs w:val="20"/>
          <w:lang w:val="es-ES_tradnl"/>
        </w:rPr>
        <w:t xml:space="preserve">rocurador </w:t>
      </w:r>
      <w:r w:rsidR="001B3B53" w:rsidRPr="004C1C1F">
        <w:rPr>
          <w:rFonts w:asciiTheme="majorHAnsi" w:hAnsiTheme="majorHAnsi"/>
          <w:sz w:val="20"/>
          <w:szCs w:val="20"/>
          <w:lang w:val="es-ES_tradnl"/>
        </w:rPr>
        <w:t>d</w:t>
      </w:r>
      <w:r w:rsidR="00C65201" w:rsidRPr="004C1C1F">
        <w:rPr>
          <w:rFonts w:asciiTheme="majorHAnsi" w:hAnsiTheme="majorHAnsi"/>
          <w:sz w:val="20"/>
          <w:szCs w:val="20"/>
          <w:lang w:val="es-ES_tradnl"/>
        </w:rPr>
        <w:t xml:space="preserve">elegado en lo </w:t>
      </w:r>
      <w:r w:rsidR="001B3B53" w:rsidRPr="004C1C1F">
        <w:rPr>
          <w:rFonts w:asciiTheme="majorHAnsi" w:hAnsiTheme="majorHAnsi"/>
          <w:sz w:val="20"/>
          <w:szCs w:val="20"/>
          <w:lang w:val="es-ES_tradnl"/>
        </w:rPr>
        <w:t>p</w:t>
      </w:r>
      <w:r w:rsidR="00C65201" w:rsidRPr="004C1C1F">
        <w:rPr>
          <w:rFonts w:asciiTheme="majorHAnsi" w:hAnsiTheme="majorHAnsi"/>
          <w:sz w:val="20"/>
          <w:szCs w:val="20"/>
          <w:lang w:val="es-ES_tradnl"/>
        </w:rPr>
        <w:t xml:space="preserve">enal para el proceso, sin justificación alguna, solicitó el rechazo de tres pruebas de cargo de la </w:t>
      </w:r>
      <w:r w:rsidR="00E93B28" w:rsidRPr="004C1C1F">
        <w:rPr>
          <w:rFonts w:asciiTheme="majorHAnsi" w:hAnsiTheme="majorHAnsi"/>
          <w:sz w:val="20"/>
          <w:szCs w:val="20"/>
          <w:lang w:val="es-ES_tradnl"/>
        </w:rPr>
        <w:t>f</w:t>
      </w:r>
      <w:r w:rsidR="00C65201" w:rsidRPr="004C1C1F">
        <w:rPr>
          <w:rFonts w:asciiTheme="majorHAnsi" w:hAnsiTheme="majorHAnsi"/>
          <w:sz w:val="20"/>
          <w:szCs w:val="20"/>
          <w:lang w:val="es-ES_tradnl"/>
        </w:rPr>
        <w:t>iscalía demostrando</w:t>
      </w:r>
      <w:r w:rsidR="00E93B28" w:rsidRPr="004C1C1F">
        <w:rPr>
          <w:rFonts w:asciiTheme="majorHAnsi" w:hAnsiTheme="majorHAnsi"/>
          <w:sz w:val="20"/>
          <w:szCs w:val="20"/>
          <w:lang w:val="es-ES_tradnl"/>
        </w:rPr>
        <w:t>, a juicio de los peticionarios,</w:t>
      </w:r>
      <w:r w:rsidR="00C65201" w:rsidRPr="004C1C1F">
        <w:rPr>
          <w:rFonts w:asciiTheme="majorHAnsi" w:hAnsiTheme="majorHAnsi"/>
          <w:sz w:val="20"/>
          <w:szCs w:val="20"/>
          <w:lang w:val="es-ES_tradnl"/>
        </w:rPr>
        <w:t xml:space="preserve"> su interés </w:t>
      </w:r>
      <w:r w:rsidR="00E93B28" w:rsidRPr="004C1C1F">
        <w:rPr>
          <w:rFonts w:asciiTheme="majorHAnsi" w:hAnsiTheme="majorHAnsi"/>
          <w:sz w:val="20"/>
          <w:szCs w:val="20"/>
          <w:lang w:val="es-ES_tradnl"/>
        </w:rPr>
        <w:t>de</w:t>
      </w:r>
      <w:r w:rsidR="00C65201" w:rsidRPr="004C1C1F">
        <w:rPr>
          <w:rFonts w:asciiTheme="majorHAnsi" w:hAnsiTheme="majorHAnsi"/>
          <w:sz w:val="20"/>
          <w:szCs w:val="20"/>
          <w:lang w:val="es-ES_tradnl"/>
        </w:rPr>
        <w:t xml:space="preserve"> favorecer a los militares acusados. </w:t>
      </w:r>
      <w:r w:rsidR="006E7922" w:rsidRPr="004C1C1F">
        <w:rPr>
          <w:rFonts w:asciiTheme="majorHAnsi" w:hAnsiTheme="majorHAnsi"/>
          <w:sz w:val="20"/>
          <w:szCs w:val="20"/>
          <w:lang w:val="es-ES_tradnl"/>
        </w:rPr>
        <w:t>Explica en su comunicación presentad</w:t>
      </w:r>
      <w:r w:rsidR="001733D4" w:rsidRPr="004C1C1F">
        <w:rPr>
          <w:rFonts w:asciiTheme="majorHAnsi" w:hAnsiTheme="majorHAnsi"/>
          <w:sz w:val="20"/>
          <w:szCs w:val="20"/>
          <w:lang w:val="es-ES_tradnl"/>
        </w:rPr>
        <w:t>a</w:t>
      </w:r>
      <w:r w:rsidR="006E7922" w:rsidRPr="004C1C1F">
        <w:rPr>
          <w:rFonts w:asciiTheme="majorHAnsi" w:hAnsiTheme="majorHAnsi"/>
          <w:sz w:val="20"/>
          <w:szCs w:val="20"/>
          <w:lang w:val="es-ES_tradnl"/>
        </w:rPr>
        <w:t xml:space="preserve"> en el 2019 que d</w:t>
      </w:r>
      <w:r w:rsidR="00C65201" w:rsidRPr="004C1C1F">
        <w:rPr>
          <w:rFonts w:asciiTheme="majorHAnsi" w:hAnsiTheme="majorHAnsi"/>
          <w:sz w:val="20"/>
          <w:szCs w:val="20"/>
          <w:lang w:val="es-ES_tradnl"/>
        </w:rPr>
        <w:t>espués de</w:t>
      </w:r>
      <w:r w:rsidR="001B3B53" w:rsidRPr="004C1C1F">
        <w:rPr>
          <w:rFonts w:asciiTheme="majorHAnsi" w:hAnsiTheme="majorHAnsi"/>
          <w:sz w:val="20"/>
          <w:szCs w:val="20"/>
          <w:lang w:val="es-ES_tradnl"/>
        </w:rPr>
        <w:t xml:space="preserve"> más de</w:t>
      </w:r>
      <w:r w:rsidR="00C65201" w:rsidRPr="004C1C1F">
        <w:rPr>
          <w:rFonts w:asciiTheme="majorHAnsi" w:hAnsiTheme="majorHAnsi"/>
          <w:sz w:val="20"/>
          <w:szCs w:val="20"/>
          <w:lang w:val="es-ES_tradnl"/>
        </w:rPr>
        <w:t xml:space="preserve"> cuatro años de haber sido imputados aún se encuentran en etapa de juicio</w:t>
      </w:r>
      <w:r w:rsidR="001B3B53" w:rsidRPr="004C1C1F">
        <w:rPr>
          <w:rFonts w:asciiTheme="majorHAnsi" w:hAnsiTheme="majorHAnsi"/>
          <w:sz w:val="20"/>
          <w:szCs w:val="20"/>
          <w:lang w:val="es-ES_tradnl"/>
        </w:rPr>
        <w:t>.</w:t>
      </w:r>
    </w:p>
    <w:p w14:paraId="30336441" w14:textId="77777777" w:rsidR="00DE1C62" w:rsidRPr="004C1C1F" w:rsidRDefault="00DE1C62" w:rsidP="00DE1C62">
      <w:pPr>
        <w:pStyle w:val="ListParagraph"/>
        <w:rPr>
          <w:rFonts w:asciiTheme="majorHAnsi" w:hAnsiTheme="majorHAnsi"/>
          <w:sz w:val="20"/>
          <w:szCs w:val="20"/>
          <w:lang w:val="es-ES_tradnl"/>
        </w:rPr>
      </w:pPr>
    </w:p>
    <w:p w14:paraId="085747B3" w14:textId="77777777" w:rsidR="000B109A" w:rsidRPr="004C1C1F" w:rsidRDefault="00D7778C" w:rsidP="000B109A">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sz w:val="20"/>
          <w:szCs w:val="20"/>
          <w:lang w:val="es-ES_tradnl"/>
        </w:rPr>
        <w:t>Frente a lo anterior, l</w:t>
      </w:r>
      <w:r w:rsidR="001A7E3D" w:rsidRPr="004C1C1F">
        <w:rPr>
          <w:rFonts w:asciiTheme="majorHAnsi" w:hAnsiTheme="majorHAnsi"/>
          <w:sz w:val="20"/>
          <w:szCs w:val="20"/>
          <w:lang w:val="es-ES_tradnl"/>
        </w:rPr>
        <w:t>a parte peticionaria</w:t>
      </w:r>
      <w:r w:rsidR="00483F47" w:rsidRPr="004C1C1F">
        <w:rPr>
          <w:rFonts w:asciiTheme="majorHAnsi" w:hAnsiTheme="majorHAnsi"/>
          <w:sz w:val="20"/>
          <w:szCs w:val="20"/>
          <w:lang w:val="es-ES_tradnl"/>
        </w:rPr>
        <w:t xml:space="preserve"> alega que en el curso de las investigaciones adelantadas se ha logrado establecer que la versión oficial no correspondía a la verdad</w:t>
      </w:r>
      <w:r w:rsidR="001A7E3D" w:rsidRPr="004C1C1F">
        <w:rPr>
          <w:rFonts w:asciiTheme="majorHAnsi" w:hAnsiTheme="majorHAnsi"/>
          <w:sz w:val="20"/>
          <w:szCs w:val="20"/>
          <w:lang w:val="es-ES_tradnl"/>
        </w:rPr>
        <w:t>;</w:t>
      </w:r>
      <w:r w:rsidR="00483F47" w:rsidRPr="004C1C1F">
        <w:rPr>
          <w:rFonts w:asciiTheme="majorHAnsi" w:hAnsiTheme="majorHAnsi"/>
          <w:sz w:val="20"/>
          <w:szCs w:val="20"/>
          <w:lang w:val="es-ES_tradnl"/>
        </w:rPr>
        <w:t xml:space="preserve"> sin embargo, la dilación e irregularidades cometidas por la </w:t>
      </w:r>
      <w:r w:rsidR="001A7E3D" w:rsidRPr="004C1C1F">
        <w:rPr>
          <w:rFonts w:asciiTheme="majorHAnsi" w:hAnsiTheme="majorHAnsi"/>
          <w:sz w:val="20"/>
          <w:szCs w:val="20"/>
          <w:lang w:val="es-ES_tradnl"/>
        </w:rPr>
        <w:t>f</w:t>
      </w:r>
      <w:r w:rsidR="00483F47" w:rsidRPr="004C1C1F">
        <w:rPr>
          <w:rFonts w:asciiTheme="majorHAnsi" w:hAnsiTheme="majorHAnsi"/>
          <w:sz w:val="20"/>
          <w:szCs w:val="20"/>
          <w:lang w:val="es-ES_tradnl"/>
        </w:rPr>
        <w:t xml:space="preserve">iscalía han permitido que los hechos </w:t>
      </w:r>
      <w:r w:rsidR="001A7E3D" w:rsidRPr="004C1C1F">
        <w:rPr>
          <w:rFonts w:asciiTheme="majorHAnsi" w:hAnsiTheme="majorHAnsi"/>
          <w:sz w:val="20"/>
          <w:szCs w:val="20"/>
          <w:lang w:val="es-ES_tradnl"/>
        </w:rPr>
        <w:t>denunciados</w:t>
      </w:r>
      <w:r w:rsidR="00483F47" w:rsidRPr="004C1C1F">
        <w:rPr>
          <w:rFonts w:asciiTheme="majorHAnsi" w:hAnsiTheme="majorHAnsi"/>
          <w:sz w:val="20"/>
          <w:szCs w:val="20"/>
          <w:lang w:val="es-ES_tradnl"/>
        </w:rPr>
        <w:t xml:space="preserve"> se mantengan en la impunidad. La </w:t>
      </w:r>
      <w:r w:rsidR="001A7E3D" w:rsidRPr="004C1C1F">
        <w:rPr>
          <w:rFonts w:asciiTheme="majorHAnsi" w:hAnsiTheme="majorHAnsi"/>
          <w:sz w:val="20"/>
          <w:szCs w:val="20"/>
          <w:lang w:val="es-ES_tradnl"/>
        </w:rPr>
        <w:t>f</w:t>
      </w:r>
      <w:r w:rsidR="00483F47" w:rsidRPr="004C1C1F">
        <w:rPr>
          <w:rFonts w:asciiTheme="majorHAnsi" w:hAnsiTheme="majorHAnsi"/>
          <w:sz w:val="20"/>
          <w:szCs w:val="20"/>
          <w:lang w:val="es-ES_tradnl"/>
        </w:rPr>
        <w:t xml:space="preserve">iscalía no ha individualizado y vinculado a todos los autores y participes; y no ha adoptado una decisión razonada que </w:t>
      </w:r>
      <w:r w:rsidR="001A7E3D" w:rsidRPr="004C1C1F">
        <w:rPr>
          <w:rFonts w:asciiTheme="majorHAnsi" w:hAnsiTheme="majorHAnsi"/>
          <w:sz w:val="20"/>
          <w:szCs w:val="20"/>
          <w:lang w:val="es-ES_tradnl"/>
        </w:rPr>
        <w:t>muestre</w:t>
      </w:r>
      <w:r w:rsidR="00483F47" w:rsidRPr="004C1C1F">
        <w:rPr>
          <w:rFonts w:asciiTheme="majorHAnsi" w:hAnsiTheme="majorHAnsi"/>
          <w:sz w:val="20"/>
          <w:szCs w:val="20"/>
          <w:lang w:val="es-ES_tradnl"/>
        </w:rPr>
        <w:t xml:space="preserve"> avance</w:t>
      </w:r>
      <w:r w:rsidR="001A7E3D" w:rsidRPr="004C1C1F">
        <w:rPr>
          <w:rFonts w:asciiTheme="majorHAnsi" w:hAnsiTheme="majorHAnsi"/>
          <w:sz w:val="20"/>
          <w:szCs w:val="20"/>
          <w:lang w:val="es-ES_tradnl"/>
        </w:rPr>
        <w:t>s significativos</w:t>
      </w:r>
      <w:r w:rsidR="00483F47" w:rsidRPr="004C1C1F">
        <w:rPr>
          <w:rFonts w:asciiTheme="majorHAnsi" w:hAnsiTheme="majorHAnsi"/>
          <w:sz w:val="20"/>
          <w:szCs w:val="20"/>
          <w:lang w:val="es-ES_tradnl"/>
        </w:rPr>
        <w:t xml:space="preserve"> en el restablecimiento de los derechos de la familia de la presunta víctima. En </w:t>
      </w:r>
      <w:r w:rsidR="001A7E3D" w:rsidRPr="004C1C1F">
        <w:rPr>
          <w:rFonts w:asciiTheme="majorHAnsi" w:hAnsiTheme="majorHAnsi"/>
          <w:sz w:val="20"/>
          <w:szCs w:val="20"/>
          <w:lang w:val="es-ES_tradnl"/>
        </w:rPr>
        <w:t>esa</w:t>
      </w:r>
      <w:r w:rsidR="00483F47" w:rsidRPr="004C1C1F">
        <w:rPr>
          <w:rFonts w:asciiTheme="majorHAnsi" w:hAnsiTheme="majorHAnsi"/>
          <w:sz w:val="20"/>
          <w:szCs w:val="20"/>
          <w:lang w:val="es-ES_tradnl"/>
        </w:rPr>
        <w:t xml:space="preserve"> línea, s</w:t>
      </w:r>
      <w:r w:rsidR="00AE5028" w:rsidRPr="004C1C1F">
        <w:rPr>
          <w:rFonts w:asciiTheme="majorHAnsi" w:hAnsiTheme="majorHAnsi"/>
          <w:sz w:val="20"/>
          <w:szCs w:val="20"/>
          <w:lang w:val="es-ES_tradnl"/>
        </w:rPr>
        <w:t>ostiene que</w:t>
      </w:r>
      <w:r w:rsidRPr="004C1C1F">
        <w:rPr>
          <w:rFonts w:asciiTheme="majorHAnsi" w:hAnsiTheme="majorHAnsi"/>
          <w:sz w:val="20"/>
          <w:szCs w:val="20"/>
          <w:lang w:val="es-ES_tradnl"/>
        </w:rPr>
        <w:t>,</w:t>
      </w:r>
      <w:r w:rsidR="00AE5028" w:rsidRPr="004C1C1F">
        <w:rPr>
          <w:rFonts w:asciiTheme="majorHAnsi" w:hAnsiTheme="majorHAnsi"/>
          <w:sz w:val="20"/>
          <w:szCs w:val="20"/>
          <w:lang w:val="es-ES_tradnl"/>
        </w:rPr>
        <w:t xml:space="preserve"> en el trámite de estos procesos penales,</w:t>
      </w:r>
      <w:r w:rsidR="001D2A8B"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 xml:space="preserve">no se ha investigado </w:t>
      </w:r>
      <w:r w:rsidR="00876AA4" w:rsidRPr="004C1C1F">
        <w:rPr>
          <w:rFonts w:asciiTheme="majorHAnsi" w:hAnsiTheme="majorHAnsi"/>
          <w:sz w:val="20"/>
          <w:szCs w:val="20"/>
          <w:lang w:val="es-ES_tradnl"/>
        </w:rPr>
        <w:t xml:space="preserve">ni sancionado </w:t>
      </w:r>
      <w:r w:rsidR="00EE6D35" w:rsidRPr="004C1C1F">
        <w:rPr>
          <w:rFonts w:asciiTheme="majorHAnsi" w:hAnsiTheme="majorHAnsi"/>
          <w:sz w:val="20"/>
          <w:szCs w:val="20"/>
          <w:lang w:val="es-ES_tradnl"/>
        </w:rPr>
        <w:t xml:space="preserve">la conducta </w:t>
      </w:r>
      <w:r w:rsidR="00876AA4" w:rsidRPr="004C1C1F">
        <w:rPr>
          <w:rFonts w:asciiTheme="majorHAnsi" w:hAnsiTheme="majorHAnsi"/>
          <w:sz w:val="20"/>
          <w:szCs w:val="20"/>
          <w:lang w:val="es-ES_tradnl"/>
        </w:rPr>
        <w:t xml:space="preserve">de los fiscales, en particular frente </w:t>
      </w:r>
      <w:r w:rsidR="00EE6D35" w:rsidRPr="004C1C1F">
        <w:rPr>
          <w:rFonts w:asciiTheme="majorHAnsi" w:hAnsiTheme="majorHAnsi"/>
          <w:sz w:val="20"/>
          <w:szCs w:val="20"/>
          <w:lang w:val="es-ES_tradnl"/>
        </w:rPr>
        <w:t>a la familiaridad entre el inicialmente fiscal de conocimiento y la apoderada de uno los acusados</w:t>
      </w:r>
      <w:r w:rsidR="00876AA4" w:rsidRPr="004C1C1F">
        <w:rPr>
          <w:rFonts w:asciiTheme="majorHAnsi" w:hAnsiTheme="majorHAnsi"/>
          <w:sz w:val="20"/>
          <w:szCs w:val="20"/>
          <w:lang w:val="es-ES_tradnl"/>
        </w:rPr>
        <w:t xml:space="preserve">; por </w:t>
      </w:r>
      <w:r w:rsidR="00EE6D35" w:rsidRPr="004C1C1F">
        <w:rPr>
          <w:rFonts w:asciiTheme="majorHAnsi" w:hAnsiTheme="majorHAnsi"/>
          <w:sz w:val="20"/>
          <w:szCs w:val="20"/>
          <w:lang w:val="es-ES_tradnl"/>
        </w:rPr>
        <w:t>la</w:t>
      </w:r>
      <w:r w:rsidR="00876AA4"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irregular</w:t>
      </w:r>
      <w:r w:rsidR="00876AA4"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ruptura</w:t>
      </w:r>
      <w:r w:rsidR="00876AA4"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de</w:t>
      </w:r>
      <w:r w:rsidR="00876AA4"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la unidad procesal, y los vencimientos de términos</w:t>
      </w:r>
      <w:r w:rsidR="00876AA4" w:rsidRPr="004C1C1F">
        <w:rPr>
          <w:rFonts w:asciiTheme="majorHAnsi" w:hAnsiTheme="majorHAnsi"/>
          <w:sz w:val="20"/>
          <w:szCs w:val="20"/>
          <w:lang w:val="es-ES_tradnl"/>
        </w:rPr>
        <w:t xml:space="preserve">; ni por </w:t>
      </w:r>
      <w:r w:rsidR="00EE6D35" w:rsidRPr="004C1C1F">
        <w:rPr>
          <w:rFonts w:asciiTheme="majorHAnsi" w:hAnsiTheme="majorHAnsi"/>
          <w:sz w:val="20"/>
          <w:szCs w:val="20"/>
          <w:lang w:val="es-ES_tradnl"/>
        </w:rPr>
        <w:t>la puesta en libertad de</w:t>
      </w:r>
      <w:r w:rsidR="00876AA4" w:rsidRPr="004C1C1F">
        <w:rPr>
          <w:rFonts w:asciiTheme="majorHAnsi" w:hAnsiTheme="majorHAnsi"/>
          <w:sz w:val="20"/>
          <w:szCs w:val="20"/>
          <w:lang w:val="es-ES_tradnl"/>
        </w:rPr>
        <w:t xml:space="preserve"> </w:t>
      </w:r>
      <w:r w:rsidR="00EE6D35" w:rsidRPr="004C1C1F">
        <w:rPr>
          <w:rFonts w:asciiTheme="majorHAnsi" w:hAnsiTheme="majorHAnsi"/>
          <w:sz w:val="20"/>
          <w:szCs w:val="20"/>
          <w:lang w:val="es-ES_tradnl"/>
        </w:rPr>
        <w:t xml:space="preserve">oficiales implicados en </w:t>
      </w:r>
      <w:r w:rsidR="001A7E3D" w:rsidRPr="004C1C1F">
        <w:rPr>
          <w:rFonts w:asciiTheme="majorHAnsi" w:hAnsiTheme="majorHAnsi"/>
          <w:sz w:val="20"/>
          <w:szCs w:val="20"/>
          <w:lang w:val="es-ES_tradnl"/>
        </w:rPr>
        <w:t xml:space="preserve">las </w:t>
      </w:r>
      <w:r w:rsidR="00EE6D35" w:rsidRPr="004C1C1F">
        <w:rPr>
          <w:rFonts w:asciiTheme="majorHAnsi" w:hAnsiTheme="majorHAnsi"/>
          <w:sz w:val="20"/>
          <w:szCs w:val="20"/>
          <w:lang w:val="es-ES_tradnl"/>
        </w:rPr>
        <w:t>ejecuciones extrajudiciales</w:t>
      </w:r>
      <w:r w:rsidR="00876AA4" w:rsidRPr="004C1C1F">
        <w:rPr>
          <w:rFonts w:asciiTheme="majorHAnsi" w:hAnsiTheme="majorHAnsi"/>
          <w:sz w:val="20"/>
          <w:szCs w:val="20"/>
          <w:lang w:val="es-ES_tradnl"/>
        </w:rPr>
        <w:t xml:space="preserve">. </w:t>
      </w:r>
    </w:p>
    <w:p w14:paraId="17665F25" w14:textId="77777777" w:rsidR="000B109A" w:rsidRPr="004C1C1F" w:rsidRDefault="000B109A" w:rsidP="000B109A">
      <w:pPr>
        <w:pStyle w:val="ListParagraph"/>
        <w:rPr>
          <w:rFonts w:asciiTheme="majorHAnsi" w:hAnsiTheme="majorHAnsi"/>
          <w:sz w:val="20"/>
          <w:szCs w:val="20"/>
          <w:lang w:val="es-ES_tradnl"/>
        </w:rPr>
      </w:pPr>
    </w:p>
    <w:p w14:paraId="7FFA536B" w14:textId="6CF5F777" w:rsidR="00B8084F" w:rsidRPr="004C1C1F" w:rsidRDefault="000B109A" w:rsidP="00D133A4">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sz w:val="20"/>
          <w:szCs w:val="20"/>
          <w:lang w:val="es-ES_tradnl"/>
        </w:rPr>
        <w:t xml:space="preserve">Asimismo, alega que no se ha llevado a cabo una investigación en contra del Coronel A.P.D, oficial designado por el Ejército como enlace con la Unidad de Derechos Humanos de la Fiscalía, quien filtró información reservada de este proceso hacia sus superiores y </w:t>
      </w:r>
      <w:r w:rsidRPr="004C1C1F">
        <w:rPr>
          <w:rFonts w:asciiTheme="majorHAnsi" w:hAnsiTheme="majorHAnsi"/>
          <w:color w:val="auto"/>
          <w:sz w:val="20"/>
          <w:szCs w:val="20"/>
          <w:lang w:val="es-ES_tradnl"/>
        </w:rPr>
        <w:t>otras instancias de las Fuerzas Militares, poniendo en riesgo el proceso judicial y la vida e integridad personal de los testigos</w:t>
      </w:r>
      <w:r w:rsidR="00401261" w:rsidRPr="004C1C1F">
        <w:rPr>
          <w:rFonts w:asciiTheme="majorHAnsi" w:hAnsiTheme="majorHAnsi"/>
          <w:color w:val="auto"/>
          <w:sz w:val="20"/>
          <w:szCs w:val="20"/>
          <w:lang w:val="es-ES_tradnl"/>
        </w:rPr>
        <w:t xml:space="preserve">. </w:t>
      </w:r>
    </w:p>
    <w:p w14:paraId="7E9621D2" w14:textId="77777777" w:rsidR="004703F0" w:rsidRPr="004C1C1F" w:rsidRDefault="004703F0" w:rsidP="004703F0">
      <w:pPr>
        <w:pStyle w:val="ListParagraph"/>
        <w:jc w:val="both"/>
        <w:rPr>
          <w:rFonts w:asciiTheme="majorHAnsi" w:hAnsiTheme="majorHAnsi"/>
          <w:sz w:val="20"/>
          <w:szCs w:val="20"/>
          <w:lang w:val="es-ES_tradnl"/>
        </w:rPr>
      </w:pPr>
    </w:p>
    <w:p w14:paraId="340F2F19" w14:textId="28EB4B34" w:rsidR="00406CF8" w:rsidRPr="004C1C1F" w:rsidRDefault="0055587C" w:rsidP="006B1E4F">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sz w:val="20"/>
          <w:szCs w:val="20"/>
          <w:lang w:val="es-ES_tradnl"/>
        </w:rPr>
        <w:t xml:space="preserve">Por </w:t>
      </w:r>
      <w:r w:rsidR="00DA6512" w:rsidRPr="004C1C1F">
        <w:rPr>
          <w:rFonts w:asciiTheme="majorHAnsi" w:hAnsiTheme="majorHAnsi"/>
          <w:sz w:val="20"/>
          <w:szCs w:val="20"/>
          <w:lang w:val="es-ES_tradnl"/>
        </w:rPr>
        <w:t>otra parte</w:t>
      </w:r>
      <w:r w:rsidRPr="004C1C1F">
        <w:rPr>
          <w:rFonts w:asciiTheme="majorHAnsi" w:hAnsiTheme="majorHAnsi"/>
          <w:sz w:val="20"/>
          <w:szCs w:val="20"/>
          <w:lang w:val="es-ES_tradnl"/>
        </w:rPr>
        <w:t xml:space="preserve">, relata </w:t>
      </w:r>
      <w:r w:rsidR="00B8084F" w:rsidRPr="004C1C1F">
        <w:rPr>
          <w:rFonts w:asciiTheme="majorHAnsi" w:hAnsiTheme="majorHAnsi"/>
          <w:sz w:val="20"/>
          <w:szCs w:val="20"/>
          <w:lang w:val="es-ES_tradnl"/>
        </w:rPr>
        <w:t xml:space="preserve">que </w:t>
      </w:r>
      <w:r w:rsidR="00F4014E" w:rsidRPr="004C1C1F">
        <w:rPr>
          <w:rFonts w:asciiTheme="majorHAnsi" w:hAnsiTheme="majorHAnsi"/>
          <w:sz w:val="20"/>
          <w:szCs w:val="20"/>
          <w:lang w:val="es-ES_tradnl"/>
        </w:rPr>
        <w:t>mediante la sentencia No. 3 del 27 de enero de 201</w:t>
      </w:r>
      <w:r w:rsidR="00D61D5E" w:rsidRPr="004C1C1F">
        <w:rPr>
          <w:rFonts w:asciiTheme="majorHAnsi" w:hAnsiTheme="majorHAnsi"/>
          <w:sz w:val="20"/>
          <w:szCs w:val="20"/>
          <w:lang w:val="es-ES_tradnl"/>
        </w:rPr>
        <w:t>5</w:t>
      </w:r>
      <w:r w:rsidR="00F4014E" w:rsidRPr="004C1C1F">
        <w:rPr>
          <w:rFonts w:asciiTheme="majorHAnsi" w:hAnsiTheme="majorHAnsi"/>
          <w:sz w:val="20"/>
          <w:szCs w:val="20"/>
          <w:lang w:val="es-ES_tradnl"/>
        </w:rPr>
        <w:t>, el Tribunal Administrativo del Valle del Cauca condenó al Ministerio de Defensa-Ejército Nacional por los perjuicios ocasionados a la familia de la presunta víctima</w:t>
      </w:r>
      <w:r w:rsidR="00D61D5E" w:rsidRPr="004C1C1F">
        <w:rPr>
          <w:rFonts w:asciiTheme="majorHAnsi" w:hAnsiTheme="majorHAnsi"/>
          <w:sz w:val="20"/>
          <w:szCs w:val="20"/>
          <w:lang w:val="es-ES_tradnl"/>
        </w:rPr>
        <w:t>, orden</w:t>
      </w:r>
      <w:r w:rsidR="00D24DDD" w:rsidRPr="004C1C1F">
        <w:rPr>
          <w:rFonts w:asciiTheme="majorHAnsi" w:hAnsiTheme="majorHAnsi"/>
          <w:sz w:val="20"/>
          <w:szCs w:val="20"/>
          <w:lang w:val="es-ES_tradnl"/>
        </w:rPr>
        <w:t>ándole</w:t>
      </w:r>
      <w:r w:rsidR="006B1E4F" w:rsidRPr="004C1C1F">
        <w:rPr>
          <w:rFonts w:asciiTheme="majorHAnsi" w:hAnsiTheme="majorHAnsi"/>
          <w:sz w:val="20"/>
          <w:szCs w:val="20"/>
          <w:lang w:val="es-ES_tradnl"/>
        </w:rPr>
        <w:t xml:space="preserve"> pagar </w:t>
      </w:r>
      <w:r w:rsidR="00DA6512" w:rsidRPr="004C1C1F">
        <w:rPr>
          <w:rFonts w:asciiTheme="majorHAnsi" w:hAnsiTheme="majorHAnsi"/>
          <w:sz w:val="20"/>
          <w:szCs w:val="20"/>
          <w:lang w:val="es-ES_tradnl"/>
        </w:rPr>
        <w:t xml:space="preserve">distintos montos </w:t>
      </w:r>
      <w:r w:rsidR="00F67CC3" w:rsidRPr="004C1C1F">
        <w:rPr>
          <w:rFonts w:asciiTheme="majorHAnsi" w:hAnsiTheme="majorHAnsi"/>
          <w:sz w:val="20"/>
          <w:szCs w:val="20"/>
          <w:lang w:val="es-ES_tradnl"/>
        </w:rPr>
        <w:t>en virtud de</w:t>
      </w:r>
      <w:r w:rsidR="00DA6512" w:rsidRPr="004C1C1F">
        <w:rPr>
          <w:rFonts w:asciiTheme="majorHAnsi" w:hAnsiTheme="majorHAnsi"/>
          <w:sz w:val="20"/>
          <w:szCs w:val="20"/>
          <w:lang w:val="es-ES_tradnl"/>
        </w:rPr>
        <w:t xml:space="preserve"> perjuicios</w:t>
      </w:r>
      <w:r w:rsidR="006B1E4F" w:rsidRPr="004C1C1F">
        <w:rPr>
          <w:rFonts w:asciiTheme="majorHAnsi" w:hAnsiTheme="majorHAnsi"/>
          <w:sz w:val="20"/>
          <w:szCs w:val="20"/>
          <w:lang w:val="es-ES_tradnl"/>
        </w:rPr>
        <w:t xml:space="preserve"> materiales y morales</w:t>
      </w:r>
      <w:r w:rsidR="00D61D5E" w:rsidRPr="004C1C1F">
        <w:rPr>
          <w:rFonts w:asciiTheme="majorHAnsi" w:hAnsiTheme="majorHAnsi"/>
          <w:sz w:val="20"/>
          <w:szCs w:val="20"/>
          <w:lang w:val="es-ES_tradnl"/>
        </w:rPr>
        <w:t xml:space="preserve">, y </w:t>
      </w:r>
      <w:r w:rsidR="006B1E4F" w:rsidRPr="004C1C1F">
        <w:rPr>
          <w:rFonts w:asciiTheme="majorHAnsi" w:hAnsiTheme="majorHAnsi"/>
          <w:sz w:val="20"/>
          <w:szCs w:val="20"/>
          <w:lang w:val="es-ES_tradnl"/>
        </w:rPr>
        <w:t xml:space="preserve">ordenó publicar </w:t>
      </w:r>
      <w:r w:rsidR="00DA6512" w:rsidRPr="004C1C1F">
        <w:rPr>
          <w:rFonts w:asciiTheme="majorHAnsi" w:hAnsiTheme="majorHAnsi"/>
          <w:sz w:val="20"/>
          <w:szCs w:val="20"/>
          <w:lang w:val="es-ES_tradnl"/>
        </w:rPr>
        <w:t>esta</w:t>
      </w:r>
      <w:r w:rsidR="006B1E4F" w:rsidRPr="004C1C1F">
        <w:rPr>
          <w:rFonts w:asciiTheme="majorHAnsi" w:hAnsiTheme="majorHAnsi"/>
          <w:sz w:val="20"/>
          <w:szCs w:val="20"/>
          <w:lang w:val="es-ES_tradnl"/>
        </w:rPr>
        <w:t xml:space="preserve"> sentencia </w:t>
      </w:r>
      <w:r w:rsidR="00DA6512" w:rsidRPr="004C1C1F">
        <w:rPr>
          <w:rFonts w:asciiTheme="majorHAnsi" w:hAnsiTheme="majorHAnsi"/>
          <w:sz w:val="20"/>
          <w:szCs w:val="20"/>
          <w:lang w:val="es-ES_tradnl"/>
        </w:rPr>
        <w:t xml:space="preserve">condenatoria </w:t>
      </w:r>
      <w:r w:rsidR="006B1E4F" w:rsidRPr="004C1C1F">
        <w:rPr>
          <w:rFonts w:asciiTheme="majorHAnsi" w:hAnsiTheme="majorHAnsi"/>
          <w:sz w:val="20"/>
          <w:szCs w:val="20"/>
          <w:lang w:val="es-ES_tradnl"/>
        </w:rPr>
        <w:t xml:space="preserve">al </w:t>
      </w:r>
      <w:r w:rsidR="00D61D5E" w:rsidRPr="004C1C1F">
        <w:rPr>
          <w:rFonts w:asciiTheme="majorHAnsi" w:hAnsiTheme="majorHAnsi"/>
          <w:sz w:val="20"/>
          <w:szCs w:val="20"/>
          <w:lang w:val="es-ES_tradnl"/>
        </w:rPr>
        <w:t>M</w:t>
      </w:r>
      <w:r w:rsidR="006B1E4F" w:rsidRPr="004C1C1F">
        <w:rPr>
          <w:rFonts w:asciiTheme="majorHAnsi" w:hAnsiTheme="majorHAnsi"/>
          <w:sz w:val="20"/>
          <w:szCs w:val="20"/>
          <w:lang w:val="es-ES_tradnl"/>
        </w:rPr>
        <w:t>inisterio de Defensa y</w:t>
      </w:r>
      <w:r w:rsidR="00D61D5E" w:rsidRPr="004C1C1F">
        <w:rPr>
          <w:rFonts w:asciiTheme="majorHAnsi" w:hAnsiTheme="majorHAnsi"/>
          <w:sz w:val="20"/>
          <w:szCs w:val="20"/>
          <w:lang w:val="es-ES_tradnl"/>
        </w:rPr>
        <w:t xml:space="preserve"> </w:t>
      </w:r>
      <w:r w:rsidR="006B1E4F" w:rsidRPr="004C1C1F">
        <w:rPr>
          <w:rFonts w:asciiTheme="majorHAnsi" w:hAnsiTheme="majorHAnsi"/>
          <w:sz w:val="20"/>
          <w:szCs w:val="20"/>
          <w:lang w:val="es-ES_tradnl"/>
        </w:rPr>
        <w:t>a todas las brigadas del país.</w:t>
      </w:r>
      <w:r w:rsidR="00D61D5E" w:rsidRPr="004C1C1F">
        <w:rPr>
          <w:rFonts w:asciiTheme="majorHAnsi" w:hAnsiTheme="majorHAnsi"/>
          <w:sz w:val="20"/>
          <w:szCs w:val="20"/>
          <w:lang w:val="es-ES_tradnl"/>
        </w:rPr>
        <w:t xml:space="preserve"> Recalca que esta</w:t>
      </w:r>
      <w:r w:rsidR="006B1E4F" w:rsidRPr="004C1C1F">
        <w:rPr>
          <w:rFonts w:asciiTheme="majorHAnsi" w:hAnsiTheme="majorHAnsi"/>
          <w:sz w:val="20"/>
          <w:szCs w:val="20"/>
          <w:lang w:val="es-ES_tradnl"/>
        </w:rPr>
        <w:t xml:space="preserve"> sentencia fue apelada tanto por los demandados como por los demandantes</w:t>
      </w:r>
      <w:r w:rsidR="00D61D5E" w:rsidRPr="004C1C1F">
        <w:rPr>
          <w:rFonts w:asciiTheme="majorHAnsi" w:hAnsiTheme="majorHAnsi"/>
          <w:sz w:val="20"/>
          <w:szCs w:val="20"/>
          <w:lang w:val="es-ES_tradnl"/>
        </w:rPr>
        <w:t xml:space="preserve">, estos últimos argumentando la </w:t>
      </w:r>
      <w:r w:rsidR="006B1E4F" w:rsidRPr="004C1C1F">
        <w:rPr>
          <w:rFonts w:asciiTheme="majorHAnsi" w:hAnsiTheme="majorHAnsi"/>
          <w:sz w:val="20"/>
          <w:szCs w:val="20"/>
          <w:lang w:val="es-ES_tradnl"/>
        </w:rPr>
        <w:t xml:space="preserve">aplicación del criterio del pago de mil salarios mínimos legales mensuales vigentes establecidos en el código penal, y </w:t>
      </w:r>
      <w:r w:rsidR="00D61D5E" w:rsidRPr="004C1C1F">
        <w:rPr>
          <w:rFonts w:asciiTheme="majorHAnsi" w:hAnsiTheme="majorHAnsi"/>
          <w:sz w:val="20"/>
          <w:szCs w:val="20"/>
          <w:lang w:val="es-ES_tradnl"/>
        </w:rPr>
        <w:t xml:space="preserve">el reconocimiento de la </w:t>
      </w:r>
      <w:r w:rsidR="006B1E4F" w:rsidRPr="004C1C1F">
        <w:rPr>
          <w:rFonts w:asciiTheme="majorHAnsi" w:hAnsiTheme="majorHAnsi"/>
          <w:sz w:val="20"/>
          <w:szCs w:val="20"/>
          <w:lang w:val="es-ES_tradnl"/>
        </w:rPr>
        <w:t xml:space="preserve">indemnización por los daños a los bienes e intereses constitucionales autónomos, así </w:t>
      </w:r>
      <w:r w:rsidR="00F67CC3" w:rsidRPr="004C1C1F">
        <w:rPr>
          <w:rFonts w:asciiTheme="majorHAnsi" w:hAnsiTheme="majorHAnsi"/>
          <w:sz w:val="20"/>
          <w:szCs w:val="20"/>
          <w:lang w:val="es-ES_tradnl"/>
        </w:rPr>
        <w:t>como</w:t>
      </w:r>
      <w:r w:rsidR="006B1E4F" w:rsidRPr="004C1C1F">
        <w:rPr>
          <w:rFonts w:asciiTheme="majorHAnsi" w:hAnsiTheme="majorHAnsi"/>
          <w:sz w:val="20"/>
          <w:szCs w:val="20"/>
          <w:lang w:val="es-ES_tradnl"/>
        </w:rPr>
        <w:t xml:space="preserve"> el reconocimiento de perjuicios a favor de los tíos de la </w:t>
      </w:r>
      <w:r w:rsidR="00D61D5E" w:rsidRPr="004C1C1F">
        <w:rPr>
          <w:rFonts w:asciiTheme="majorHAnsi" w:hAnsiTheme="majorHAnsi"/>
          <w:sz w:val="20"/>
          <w:szCs w:val="20"/>
          <w:lang w:val="es-ES_tradnl"/>
        </w:rPr>
        <w:t xml:space="preserve">presunta </w:t>
      </w:r>
      <w:r w:rsidR="006B1E4F" w:rsidRPr="004C1C1F">
        <w:rPr>
          <w:rFonts w:asciiTheme="majorHAnsi" w:hAnsiTheme="majorHAnsi"/>
          <w:sz w:val="20"/>
          <w:szCs w:val="20"/>
          <w:lang w:val="es-ES_tradnl"/>
        </w:rPr>
        <w:t xml:space="preserve">víctima que resultaron excluidos del fallo. </w:t>
      </w:r>
      <w:r w:rsidR="00DA6512" w:rsidRPr="004C1C1F">
        <w:rPr>
          <w:rFonts w:asciiTheme="majorHAnsi" w:hAnsiTheme="majorHAnsi"/>
          <w:sz w:val="20"/>
          <w:szCs w:val="20"/>
          <w:lang w:val="es-ES_tradnl"/>
        </w:rPr>
        <w:t>No obstante, sostiene</w:t>
      </w:r>
      <w:r w:rsidR="00401261" w:rsidRPr="004C1C1F">
        <w:rPr>
          <w:rFonts w:asciiTheme="majorHAnsi" w:hAnsiTheme="majorHAnsi"/>
          <w:sz w:val="20"/>
          <w:szCs w:val="20"/>
          <w:lang w:val="es-ES_tradnl"/>
        </w:rPr>
        <w:t xml:space="preserve"> la parte peticionaria</w:t>
      </w:r>
      <w:r w:rsidR="00DA6512" w:rsidRPr="004C1C1F">
        <w:rPr>
          <w:rFonts w:asciiTheme="majorHAnsi" w:hAnsiTheme="majorHAnsi"/>
          <w:sz w:val="20"/>
          <w:szCs w:val="20"/>
          <w:lang w:val="es-ES_tradnl"/>
        </w:rPr>
        <w:t xml:space="preserve"> </w:t>
      </w:r>
      <w:r w:rsidR="000B109A" w:rsidRPr="004C1C1F">
        <w:rPr>
          <w:rFonts w:asciiTheme="majorHAnsi" w:hAnsiTheme="majorHAnsi"/>
          <w:sz w:val="20"/>
          <w:szCs w:val="20"/>
          <w:lang w:val="es-ES_tradnl"/>
        </w:rPr>
        <w:t xml:space="preserve">–sin presentar información específica sobre la fecha </w:t>
      </w:r>
      <w:r w:rsidR="00401261" w:rsidRPr="004C1C1F">
        <w:rPr>
          <w:rFonts w:asciiTheme="majorHAnsi" w:hAnsiTheme="majorHAnsi"/>
          <w:sz w:val="20"/>
          <w:szCs w:val="20"/>
          <w:lang w:val="es-ES_tradnl"/>
        </w:rPr>
        <w:t xml:space="preserve">en </w:t>
      </w:r>
      <w:r w:rsidR="000B109A" w:rsidRPr="004C1C1F">
        <w:rPr>
          <w:rFonts w:asciiTheme="majorHAnsi" w:hAnsiTheme="majorHAnsi"/>
          <w:sz w:val="20"/>
          <w:szCs w:val="20"/>
          <w:lang w:val="es-ES_tradnl"/>
        </w:rPr>
        <w:t>que se interpuso el recurso de apelación</w:t>
      </w:r>
      <w:r w:rsidR="00401261" w:rsidRPr="004C1C1F">
        <w:rPr>
          <w:rFonts w:asciiTheme="majorHAnsi" w:hAnsiTheme="majorHAnsi"/>
          <w:sz w:val="20"/>
          <w:szCs w:val="20"/>
          <w:lang w:val="es-ES_tradnl"/>
        </w:rPr>
        <w:t>–</w:t>
      </w:r>
      <w:r w:rsidR="000B109A" w:rsidRPr="004C1C1F">
        <w:rPr>
          <w:rFonts w:asciiTheme="majorHAnsi" w:hAnsiTheme="majorHAnsi"/>
          <w:sz w:val="20"/>
          <w:szCs w:val="20"/>
          <w:lang w:val="es-ES_tradnl"/>
        </w:rPr>
        <w:t xml:space="preserve"> </w:t>
      </w:r>
      <w:r w:rsidR="00DA6512" w:rsidRPr="004C1C1F">
        <w:rPr>
          <w:rFonts w:asciiTheme="majorHAnsi" w:hAnsiTheme="majorHAnsi"/>
          <w:sz w:val="20"/>
          <w:szCs w:val="20"/>
          <w:lang w:val="es-ES_tradnl"/>
        </w:rPr>
        <w:t xml:space="preserve">que a la fecha de </w:t>
      </w:r>
      <w:r w:rsidR="00401261" w:rsidRPr="004C1C1F">
        <w:rPr>
          <w:rFonts w:asciiTheme="majorHAnsi" w:hAnsiTheme="majorHAnsi"/>
          <w:sz w:val="20"/>
          <w:szCs w:val="20"/>
          <w:lang w:val="es-ES_tradnl"/>
        </w:rPr>
        <w:t>presentación de su</w:t>
      </w:r>
      <w:r w:rsidR="00DA6512" w:rsidRPr="004C1C1F">
        <w:rPr>
          <w:rFonts w:asciiTheme="majorHAnsi" w:hAnsiTheme="majorHAnsi"/>
          <w:sz w:val="20"/>
          <w:szCs w:val="20"/>
          <w:lang w:val="es-ES_tradnl"/>
        </w:rPr>
        <w:t xml:space="preserve"> última </w:t>
      </w:r>
      <w:r w:rsidR="00401261" w:rsidRPr="004C1C1F">
        <w:rPr>
          <w:rFonts w:asciiTheme="majorHAnsi" w:hAnsiTheme="majorHAnsi"/>
          <w:sz w:val="20"/>
          <w:szCs w:val="20"/>
          <w:lang w:val="es-ES_tradnl"/>
        </w:rPr>
        <w:t>comunicación,</w:t>
      </w:r>
      <w:r w:rsidR="000B109A" w:rsidRPr="004C1C1F">
        <w:rPr>
          <w:rFonts w:asciiTheme="majorHAnsi" w:hAnsiTheme="majorHAnsi"/>
          <w:sz w:val="20"/>
          <w:szCs w:val="20"/>
          <w:lang w:val="es-ES_tradnl"/>
        </w:rPr>
        <w:t xml:space="preserve"> el 18 de marzo de 2022</w:t>
      </w:r>
      <w:r w:rsidR="00DA6512" w:rsidRPr="004C1C1F">
        <w:rPr>
          <w:rFonts w:asciiTheme="majorHAnsi" w:hAnsiTheme="majorHAnsi"/>
          <w:sz w:val="20"/>
          <w:szCs w:val="20"/>
          <w:lang w:val="es-ES_tradnl"/>
        </w:rPr>
        <w:t xml:space="preserve">, </w:t>
      </w:r>
      <w:r w:rsidR="00401261" w:rsidRPr="004C1C1F">
        <w:rPr>
          <w:rFonts w:asciiTheme="majorHAnsi" w:hAnsiTheme="majorHAnsi"/>
          <w:sz w:val="20"/>
          <w:szCs w:val="20"/>
          <w:lang w:val="es-ES_tradnl"/>
        </w:rPr>
        <w:t xml:space="preserve">aún </w:t>
      </w:r>
      <w:r w:rsidR="00F00BB2" w:rsidRPr="004C1C1F">
        <w:rPr>
          <w:rFonts w:asciiTheme="majorHAnsi" w:hAnsiTheme="majorHAnsi"/>
          <w:sz w:val="20"/>
          <w:szCs w:val="20"/>
          <w:lang w:val="es-ES_tradnl"/>
        </w:rPr>
        <w:t>se encuentra</w:t>
      </w:r>
      <w:r w:rsidR="00DA6512" w:rsidRPr="004C1C1F">
        <w:rPr>
          <w:rFonts w:asciiTheme="majorHAnsi" w:hAnsiTheme="majorHAnsi"/>
          <w:sz w:val="20"/>
          <w:szCs w:val="20"/>
          <w:lang w:val="es-ES_tradnl"/>
        </w:rPr>
        <w:t xml:space="preserve"> </w:t>
      </w:r>
      <w:r w:rsidR="00F00BB2" w:rsidRPr="004C1C1F">
        <w:rPr>
          <w:rFonts w:asciiTheme="majorHAnsi" w:hAnsiTheme="majorHAnsi"/>
          <w:sz w:val="20"/>
          <w:szCs w:val="20"/>
          <w:lang w:val="es-ES_tradnl"/>
        </w:rPr>
        <w:t xml:space="preserve">pendiente el </w:t>
      </w:r>
      <w:r w:rsidR="006B1E4F" w:rsidRPr="004C1C1F">
        <w:rPr>
          <w:rFonts w:asciiTheme="majorHAnsi" w:hAnsiTheme="majorHAnsi"/>
          <w:sz w:val="20"/>
          <w:szCs w:val="20"/>
          <w:lang w:val="es-ES_tradnl"/>
        </w:rPr>
        <w:t xml:space="preserve">fallo de segunda instancia en la Sección Tercera del Consejo </w:t>
      </w:r>
      <w:r w:rsidR="006B1E4F" w:rsidRPr="004C1C1F">
        <w:rPr>
          <w:rFonts w:asciiTheme="majorHAnsi" w:hAnsiTheme="majorHAnsi"/>
          <w:color w:val="auto"/>
          <w:sz w:val="20"/>
          <w:szCs w:val="20"/>
          <w:lang w:val="es-ES_tradnl"/>
        </w:rPr>
        <w:t>de Estado</w:t>
      </w:r>
      <w:r w:rsidR="00D61D5E" w:rsidRPr="004C1C1F">
        <w:rPr>
          <w:rFonts w:asciiTheme="majorHAnsi" w:hAnsiTheme="majorHAnsi"/>
          <w:color w:val="auto"/>
          <w:sz w:val="20"/>
          <w:szCs w:val="20"/>
          <w:lang w:val="es-ES_tradnl"/>
        </w:rPr>
        <w:t>.</w:t>
      </w:r>
    </w:p>
    <w:p w14:paraId="1ED245BD" w14:textId="77777777" w:rsidR="00897799" w:rsidRPr="004C1C1F" w:rsidRDefault="00897799" w:rsidP="00F67CC3">
      <w:pPr>
        <w:rPr>
          <w:rFonts w:asciiTheme="majorHAnsi" w:hAnsiTheme="majorHAnsi"/>
          <w:sz w:val="20"/>
          <w:szCs w:val="20"/>
          <w:lang w:val="es-ES_tradnl"/>
        </w:rPr>
      </w:pPr>
    </w:p>
    <w:p w14:paraId="25DCC0FA" w14:textId="77777777" w:rsidR="002A6930" w:rsidRPr="004C1C1F" w:rsidRDefault="00DA6512" w:rsidP="00FC5A90">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eastAsia="Arial Unicode MS" w:hAnsiTheme="majorHAnsi" w:cs="Times New Roman"/>
          <w:color w:val="auto"/>
          <w:sz w:val="20"/>
          <w:szCs w:val="20"/>
          <w:lang w:val="es-ES_tradnl" w:eastAsia="en-US"/>
        </w:rPr>
        <w:t>Asimismo, a</w:t>
      </w:r>
      <w:r w:rsidR="00EE2BCC" w:rsidRPr="004C1C1F">
        <w:rPr>
          <w:rFonts w:asciiTheme="majorHAnsi" w:hAnsiTheme="majorHAnsi"/>
          <w:color w:val="auto"/>
          <w:sz w:val="20"/>
          <w:szCs w:val="20"/>
          <w:lang w:val="es-ES_tradnl"/>
        </w:rPr>
        <w:t>rgumenta la aplicación de las excepciones establecidas en el artículo 46.2.a</w:t>
      </w:r>
      <w:r w:rsidR="00F67CC3" w:rsidRPr="004C1C1F">
        <w:rPr>
          <w:rFonts w:asciiTheme="majorHAnsi" w:hAnsiTheme="majorHAnsi"/>
          <w:color w:val="auto"/>
          <w:sz w:val="20"/>
          <w:szCs w:val="20"/>
          <w:lang w:val="es-ES_tradnl"/>
        </w:rPr>
        <w:t>)</w:t>
      </w:r>
      <w:r w:rsidR="00EE2BCC" w:rsidRPr="004C1C1F">
        <w:rPr>
          <w:rFonts w:asciiTheme="majorHAnsi" w:hAnsiTheme="majorHAnsi"/>
          <w:color w:val="auto"/>
          <w:sz w:val="20"/>
          <w:szCs w:val="20"/>
          <w:lang w:val="es-ES_tradnl"/>
        </w:rPr>
        <w:t xml:space="preserve"> y c</w:t>
      </w:r>
      <w:r w:rsidR="00F67CC3" w:rsidRPr="004C1C1F">
        <w:rPr>
          <w:rFonts w:asciiTheme="majorHAnsi" w:hAnsiTheme="majorHAnsi"/>
          <w:color w:val="auto"/>
          <w:sz w:val="20"/>
          <w:szCs w:val="20"/>
          <w:lang w:val="es-ES_tradnl"/>
        </w:rPr>
        <w:t>)</w:t>
      </w:r>
      <w:r w:rsidR="00EE2BCC" w:rsidRPr="004C1C1F">
        <w:rPr>
          <w:rFonts w:asciiTheme="majorHAnsi" w:hAnsiTheme="majorHAnsi"/>
          <w:color w:val="auto"/>
          <w:sz w:val="20"/>
          <w:szCs w:val="20"/>
          <w:lang w:val="es-ES_tradnl"/>
        </w:rPr>
        <w:t xml:space="preserve"> del agotamiento de los recursos internos</w:t>
      </w:r>
      <w:r w:rsidR="007E3B81" w:rsidRPr="004C1C1F">
        <w:rPr>
          <w:rFonts w:asciiTheme="majorHAnsi" w:hAnsiTheme="majorHAnsi"/>
          <w:color w:val="auto"/>
          <w:sz w:val="20"/>
          <w:szCs w:val="20"/>
          <w:lang w:val="es-ES_tradnl"/>
        </w:rPr>
        <w:t>,</w:t>
      </w:r>
      <w:r w:rsidR="00EE2BCC" w:rsidRPr="004C1C1F">
        <w:rPr>
          <w:rFonts w:asciiTheme="majorHAnsi" w:hAnsiTheme="majorHAnsi"/>
          <w:color w:val="auto"/>
          <w:sz w:val="20"/>
          <w:szCs w:val="20"/>
          <w:lang w:val="es-ES_tradnl"/>
        </w:rPr>
        <w:t xml:space="preserve"> en tanto </w:t>
      </w:r>
      <w:r w:rsidR="00ED7D60" w:rsidRPr="004C1C1F">
        <w:rPr>
          <w:rFonts w:asciiTheme="majorHAnsi" w:hAnsiTheme="majorHAnsi"/>
          <w:color w:val="auto"/>
          <w:sz w:val="20"/>
          <w:szCs w:val="20"/>
          <w:lang w:val="es-ES_tradnl"/>
        </w:rPr>
        <w:t xml:space="preserve">i) </w:t>
      </w:r>
      <w:r w:rsidR="00EE2BCC" w:rsidRPr="004C1C1F">
        <w:rPr>
          <w:rFonts w:asciiTheme="majorHAnsi" w:hAnsiTheme="majorHAnsi"/>
          <w:color w:val="auto"/>
          <w:sz w:val="20"/>
          <w:szCs w:val="20"/>
          <w:lang w:val="es-ES_tradnl"/>
        </w:rPr>
        <w:t xml:space="preserve">el Juzgado 71 de Instrucción Penal Militar ubicado en el mismo Batallón </w:t>
      </w:r>
      <w:r w:rsidR="00B8084F" w:rsidRPr="004C1C1F">
        <w:rPr>
          <w:rFonts w:asciiTheme="majorHAnsi" w:hAnsiTheme="majorHAnsi"/>
          <w:color w:val="auto"/>
          <w:sz w:val="20"/>
          <w:szCs w:val="20"/>
          <w:lang w:val="es-ES_tradnl"/>
        </w:rPr>
        <w:t xml:space="preserve">conoce de </w:t>
      </w:r>
      <w:r w:rsidR="00E861DF" w:rsidRPr="004C1C1F">
        <w:rPr>
          <w:rFonts w:asciiTheme="majorHAnsi" w:hAnsiTheme="majorHAnsi"/>
          <w:color w:val="auto"/>
          <w:sz w:val="20"/>
          <w:szCs w:val="20"/>
          <w:lang w:val="es-ES_tradnl"/>
        </w:rPr>
        <w:t>las ejecuciones extrajudiciales de “Edwin Alexis Rojas Llanos, Héctor Fabio Rojas Llanos y Genner Gómez Viveros”</w:t>
      </w:r>
      <w:r w:rsidR="007E3B81" w:rsidRPr="004C1C1F">
        <w:rPr>
          <w:rFonts w:asciiTheme="majorHAnsi" w:hAnsiTheme="majorHAnsi"/>
          <w:color w:val="auto"/>
          <w:sz w:val="20"/>
          <w:szCs w:val="20"/>
          <w:lang w:val="es-ES_tradnl"/>
        </w:rPr>
        <w:t>,</w:t>
      </w:r>
      <w:r w:rsidR="00B8084F" w:rsidRPr="004C1C1F">
        <w:rPr>
          <w:rFonts w:asciiTheme="majorHAnsi" w:hAnsiTheme="majorHAnsi"/>
          <w:color w:val="auto"/>
          <w:sz w:val="20"/>
          <w:szCs w:val="20"/>
          <w:lang w:val="es-ES_tradnl"/>
        </w:rPr>
        <w:t xml:space="preserve"> </w:t>
      </w:r>
      <w:r w:rsidR="00E861DF" w:rsidRPr="004C1C1F">
        <w:rPr>
          <w:rFonts w:asciiTheme="majorHAnsi" w:hAnsiTheme="majorHAnsi"/>
          <w:color w:val="auto"/>
          <w:sz w:val="20"/>
          <w:szCs w:val="20"/>
          <w:lang w:val="es-ES_tradnl"/>
        </w:rPr>
        <w:t>bajo el radicado 206</w:t>
      </w:r>
      <w:r w:rsidR="007E3B81" w:rsidRPr="004C1C1F">
        <w:rPr>
          <w:rFonts w:asciiTheme="majorHAnsi" w:hAnsiTheme="majorHAnsi"/>
          <w:color w:val="auto"/>
          <w:sz w:val="20"/>
          <w:szCs w:val="20"/>
          <w:lang w:val="es-ES_tradnl"/>
        </w:rPr>
        <w:t>,</w:t>
      </w:r>
      <w:r w:rsidR="00E861DF" w:rsidRPr="004C1C1F">
        <w:rPr>
          <w:rFonts w:asciiTheme="majorHAnsi" w:hAnsiTheme="majorHAnsi"/>
          <w:color w:val="auto"/>
          <w:sz w:val="20"/>
          <w:szCs w:val="20"/>
          <w:lang w:val="es-ES_tradnl"/>
        </w:rPr>
        <w:t xml:space="preserve"> </w:t>
      </w:r>
      <w:r w:rsidR="00ED7D60" w:rsidRPr="004C1C1F">
        <w:rPr>
          <w:rFonts w:asciiTheme="majorHAnsi" w:hAnsiTheme="majorHAnsi"/>
          <w:color w:val="auto"/>
          <w:sz w:val="20"/>
          <w:szCs w:val="20"/>
          <w:lang w:val="es-ES_tradnl"/>
        </w:rPr>
        <w:t xml:space="preserve">el cual se encuentra </w:t>
      </w:r>
      <w:r w:rsidR="00B8084F" w:rsidRPr="004C1C1F">
        <w:rPr>
          <w:rFonts w:asciiTheme="majorHAnsi" w:hAnsiTheme="majorHAnsi"/>
          <w:color w:val="auto"/>
          <w:sz w:val="20"/>
          <w:szCs w:val="20"/>
          <w:lang w:val="es-ES_tradnl"/>
        </w:rPr>
        <w:t>en etapa preliminar</w:t>
      </w:r>
      <w:r w:rsidR="00ED7D60" w:rsidRPr="004C1C1F">
        <w:rPr>
          <w:rFonts w:asciiTheme="majorHAnsi" w:hAnsiTheme="majorHAnsi"/>
          <w:color w:val="auto"/>
          <w:sz w:val="20"/>
          <w:szCs w:val="20"/>
          <w:lang w:val="es-ES_tradnl"/>
        </w:rPr>
        <w:t xml:space="preserve">; y ii) </w:t>
      </w:r>
      <w:r w:rsidR="00D41F6F" w:rsidRPr="004C1C1F">
        <w:rPr>
          <w:rFonts w:asciiTheme="majorHAnsi" w:hAnsiTheme="majorHAnsi"/>
          <w:color w:val="auto"/>
          <w:sz w:val="20"/>
          <w:szCs w:val="20"/>
          <w:lang w:val="es-ES_tradnl"/>
        </w:rPr>
        <w:t>existe un retar</w:t>
      </w:r>
      <w:r w:rsidR="00FC5A90" w:rsidRPr="004C1C1F">
        <w:rPr>
          <w:rFonts w:asciiTheme="majorHAnsi" w:hAnsiTheme="majorHAnsi"/>
          <w:color w:val="auto"/>
          <w:sz w:val="20"/>
          <w:szCs w:val="20"/>
          <w:lang w:val="es-ES_tradnl"/>
        </w:rPr>
        <w:t>d</w:t>
      </w:r>
      <w:r w:rsidR="00D41F6F" w:rsidRPr="004C1C1F">
        <w:rPr>
          <w:rFonts w:asciiTheme="majorHAnsi" w:hAnsiTheme="majorHAnsi"/>
          <w:color w:val="auto"/>
          <w:sz w:val="20"/>
          <w:szCs w:val="20"/>
          <w:lang w:val="es-ES_tradnl"/>
        </w:rPr>
        <w:t>o injustificado en el proceso penal</w:t>
      </w:r>
      <w:r w:rsidR="00ED7D60" w:rsidRPr="004C1C1F">
        <w:rPr>
          <w:rFonts w:asciiTheme="majorHAnsi" w:hAnsiTheme="majorHAnsi"/>
          <w:color w:val="auto"/>
          <w:sz w:val="20"/>
          <w:szCs w:val="20"/>
          <w:lang w:val="es-ES_tradnl"/>
        </w:rPr>
        <w:t xml:space="preserve"> </w:t>
      </w:r>
      <w:r w:rsidR="00FC5A90" w:rsidRPr="004C1C1F">
        <w:rPr>
          <w:rFonts w:asciiTheme="majorHAnsi" w:hAnsiTheme="majorHAnsi"/>
          <w:color w:val="auto"/>
          <w:sz w:val="20"/>
          <w:szCs w:val="20"/>
          <w:lang w:val="es-ES_tradnl"/>
        </w:rPr>
        <w:t xml:space="preserve">de acuerdo al término máximo de dos años a cargo de la </w:t>
      </w:r>
      <w:r w:rsidR="007E3B81" w:rsidRPr="004C1C1F">
        <w:rPr>
          <w:rFonts w:asciiTheme="majorHAnsi" w:hAnsiTheme="majorHAnsi"/>
          <w:color w:val="auto"/>
          <w:sz w:val="20"/>
          <w:szCs w:val="20"/>
          <w:lang w:val="es-ES_tradnl"/>
        </w:rPr>
        <w:t>f</w:t>
      </w:r>
      <w:r w:rsidR="00FC5A90" w:rsidRPr="004C1C1F">
        <w:rPr>
          <w:rFonts w:asciiTheme="majorHAnsi" w:hAnsiTheme="majorHAnsi"/>
          <w:color w:val="auto"/>
          <w:sz w:val="20"/>
          <w:szCs w:val="20"/>
          <w:lang w:val="es-ES_tradnl"/>
        </w:rPr>
        <w:t>iscalía para formular la imputación u ordenar motivadamente su archivo, de conformidad a lo estipulado en e</w:t>
      </w:r>
      <w:r w:rsidR="00D00F73" w:rsidRPr="004C1C1F">
        <w:rPr>
          <w:rFonts w:asciiTheme="majorHAnsi" w:hAnsiTheme="majorHAnsi"/>
          <w:color w:val="auto"/>
          <w:sz w:val="20"/>
          <w:szCs w:val="20"/>
          <w:lang w:val="es-ES_tradnl"/>
        </w:rPr>
        <w:t xml:space="preserve">l artículo 49 de la Ley </w:t>
      </w:r>
      <w:r w:rsidR="00D41F6F" w:rsidRPr="004C1C1F">
        <w:rPr>
          <w:rFonts w:asciiTheme="majorHAnsi" w:hAnsiTheme="majorHAnsi"/>
          <w:color w:val="auto"/>
          <w:sz w:val="20"/>
          <w:szCs w:val="20"/>
          <w:lang w:val="es-ES_tradnl"/>
        </w:rPr>
        <w:t xml:space="preserve">1453 </w:t>
      </w:r>
      <w:r w:rsidR="00D00F73" w:rsidRPr="004C1C1F">
        <w:rPr>
          <w:rFonts w:asciiTheme="majorHAnsi" w:hAnsiTheme="majorHAnsi"/>
          <w:color w:val="auto"/>
          <w:sz w:val="20"/>
          <w:szCs w:val="20"/>
          <w:lang w:val="es-ES_tradnl"/>
        </w:rPr>
        <w:t>de Seguridad Ciudadana de 2011</w:t>
      </w:r>
      <w:r w:rsidR="00FC5A90" w:rsidRPr="004C1C1F">
        <w:rPr>
          <w:rFonts w:asciiTheme="majorHAnsi" w:hAnsiTheme="majorHAnsi"/>
          <w:color w:val="auto"/>
          <w:sz w:val="20"/>
          <w:szCs w:val="20"/>
          <w:lang w:val="es-ES_tradnl"/>
        </w:rPr>
        <w:t xml:space="preserve">. </w:t>
      </w:r>
    </w:p>
    <w:p w14:paraId="20E3FCBB" w14:textId="77777777" w:rsidR="002A6930" w:rsidRPr="004C1C1F" w:rsidRDefault="002A6930" w:rsidP="002A6930">
      <w:pPr>
        <w:pStyle w:val="ListParagraph"/>
        <w:rPr>
          <w:rFonts w:asciiTheme="majorHAnsi" w:hAnsiTheme="majorHAnsi"/>
          <w:color w:val="auto"/>
          <w:sz w:val="20"/>
          <w:szCs w:val="20"/>
          <w:lang w:val="es-ES_tradnl"/>
        </w:rPr>
      </w:pPr>
    </w:p>
    <w:p w14:paraId="6203D4B5" w14:textId="6DB3D29A" w:rsidR="00E861DF" w:rsidRPr="004C1C1F" w:rsidRDefault="00082176" w:rsidP="00290B74">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color w:val="auto"/>
          <w:sz w:val="20"/>
          <w:szCs w:val="20"/>
          <w:lang w:val="es-ES_tradnl"/>
        </w:rPr>
        <w:t xml:space="preserve">Por último, la parte peticionaria señala </w:t>
      </w:r>
      <w:r w:rsidR="002A6930" w:rsidRPr="004C1C1F">
        <w:rPr>
          <w:rFonts w:asciiTheme="majorHAnsi" w:hAnsiTheme="majorHAnsi"/>
          <w:color w:val="auto"/>
          <w:sz w:val="20"/>
          <w:szCs w:val="20"/>
          <w:lang w:val="es-ES_tradnl"/>
        </w:rPr>
        <w:t>varias</w:t>
      </w:r>
      <w:r w:rsidRPr="004C1C1F">
        <w:rPr>
          <w:rFonts w:asciiTheme="majorHAnsi" w:hAnsiTheme="majorHAnsi"/>
          <w:color w:val="auto"/>
          <w:sz w:val="20"/>
          <w:szCs w:val="20"/>
          <w:lang w:val="es-ES_tradnl"/>
        </w:rPr>
        <w:t xml:space="preserve"> </w:t>
      </w:r>
      <w:r w:rsidR="002A6930" w:rsidRPr="004C1C1F">
        <w:rPr>
          <w:rFonts w:asciiTheme="majorHAnsi" w:hAnsiTheme="majorHAnsi"/>
          <w:color w:val="auto"/>
          <w:sz w:val="20"/>
          <w:szCs w:val="20"/>
          <w:lang w:val="es-ES_tradnl"/>
        </w:rPr>
        <w:t xml:space="preserve">de sus </w:t>
      </w:r>
      <w:r w:rsidRPr="004C1C1F">
        <w:rPr>
          <w:rFonts w:asciiTheme="majorHAnsi" w:hAnsiTheme="majorHAnsi"/>
          <w:color w:val="auto"/>
          <w:sz w:val="20"/>
          <w:szCs w:val="20"/>
          <w:lang w:val="es-ES_tradnl"/>
        </w:rPr>
        <w:t>preocupaciones</w:t>
      </w:r>
      <w:r w:rsidR="00E007A1" w:rsidRPr="004C1C1F">
        <w:rPr>
          <w:rFonts w:asciiTheme="majorHAnsi" w:hAnsiTheme="majorHAnsi"/>
          <w:color w:val="auto"/>
          <w:sz w:val="20"/>
          <w:szCs w:val="20"/>
          <w:lang w:val="es-ES_tradnl"/>
        </w:rPr>
        <w:t xml:space="preserve"> sobre los mecanismos de justicia transicional en Colombia</w:t>
      </w:r>
      <w:r w:rsidR="00401261" w:rsidRPr="004C1C1F">
        <w:rPr>
          <w:rFonts w:asciiTheme="majorHAnsi" w:hAnsiTheme="majorHAnsi"/>
          <w:color w:val="auto"/>
          <w:sz w:val="20"/>
          <w:szCs w:val="20"/>
          <w:lang w:val="es-ES_tradnl"/>
        </w:rPr>
        <w:t>;</w:t>
      </w:r>
      <w:r w:rsidR="00E007A1" w:rsidRPr="004C1C1F">
        <w:rPr>
          <w:rFonts w:asciiTheme="majorHAnsi" w:hAnsiTheme="majorHAnsi"/>
          <w:color w:val="auto"/>
          <w:sz w:val="20"/>
          <w:szCs w:val="20"/>
          <w:lang w:val="es-ES_tradnl"/>
        </w:rPr>
        <w:t xml:space="preserve"> y en particular sobre la Jurisdicción Especial para la Paz (en adelante “la JEP”), en tanto argumenta ha</w:t>
      </w:r>
      <w:r w:rsidR="002A6930" w:rsidRPr="004C1C1F">
        <w:rPr>
          <w:rFonts w:asciiTheme="majorHAnsi" w:hAnsiTheme="majorHAnsi"/>
          <w:color w:val="auto"/>
          <w:sz w:val="20"/>
          <w:szCs w:val="20"/>
          <w:lang w:val="es-ES_tradnl"/>
        </w:rPr>
        <w:t>n</w:t>
      </w:r>
      <w:r w:rsidR="00E007A1" w:rsidRPr="004C1C1F">
        <w:rPr>
          <w:rFonts w:asciiTheme="majorHAnsi" w:hAnsiTheme="majorHAnsi"/>
          <w:color w:val="auto"/>
          <w:sz w:val="20"/>
          <w:szCs w:val="20"/>
          <w:lang w:val="es-ES_tradnl"/>
        </w:rPr>
        <w:t xml:space="preserve"> generado un estado generalizado de impunidad de graves violaciones a los derechos humanos. </w:t>
      </w:r>
      <w:r w:rsidR="00EF19B0" w:rsidRPr="004C1C1F">
        <w:rPr>
          <w:rFonts w:asciiTheme="majorHAnsi" w:hAnsiTheme="majorHAnsi"/>
          <w:color w:val="auto"/>
          <w:sz w:val="20"/>
          <w:szCs w:val="20"/>
          <w:lang w:val="es-ES_tradnl"/>
        </w:rPr>
        <w:t>Sostiene</w:t>
      </w:r>
      <w:r w:rsidR="002A6930" w:rsidRPr="004C1C1F">
        <w:rPr>
          <w:rFonts w:asciiTheme="majorHAnsi" w:hAnsiTheme="majorHAnsi"/>
          <w:color w:val="auto"/>
          <w:sz w:val="20"/>
          <w:szCs w:val="20"/>
          <w:lang w:val="es-ES_tradnl"/>
        </w:rPr>
        <w:t xml:space="preserve"> </w:t>
      </w:r>
      <w:r w:rsidR="00EF19B0" w:rsidRPr="004C1C1F">
        <w:rPr>
          <w:rFonts w:asciiTheme="majorHAnsi" w:hAnsiTheme="majorHAnsi"/>
          <w:color w:val="auto"/>
          <w:sz w:val="20"/>
          <w:szCs w:val="20"/>
          <w:lang w:val="es-ES_tradnl"/>
        </w:rPr>
        <w:t>–</w:t>
      </w:r>
      <w:r w:rsidR="00E007A1" w:rsidRPr="004C1C1F">
        <w:rPr>
          <w:rFonts w:asciiTheme="majorHAnsi" w:hAnsiTheme="majorHAnsi"/>
          <w:color w:val="auto"/>
          <w:sz w:val="20"/>
          <w:szCs w:val="20"/>
          <w:lang w:val="es-ES_tradnl"/>
        </w:rPr>
        <w:t>de manera general</w:t>
      </w:r>
      <w:r w:rsidR="00EF19B0" w:rsidRPr="004C1C1F">
        <w:rPr>
          <w:rFonts w:asciiTheme="majorHAnsi" w:hAnsiTheme="majorHAnsi"/>
          <w:color w:val="auto"/>
          <w:sz w:val="20"/>
          <w:szCs w:val="20"/>
          <w:lang w:val="es-ES_tradnl"/>
        </w:rPr>
        <w:t>–</w:t>
      </w:r>
      <w:r w:rsidR="002A6930" w:rsidRPr="004C1C1F">
        <w:rPr>
          <w:rFonts w:asciiTheme="majorHAnsi" w:hAnsiTheme="majorHAnsi"/>
          <w:color w:val="auto"/>
          <w:sz w:val="20"/>
          <w:szCs w:val="20"/>
          <w:lang w:val="es-ES_tradnl"/>
        </w:rPr>
        <w:t xml:space="preserve"> </w:t>
      </w:r>
      <w:r w:rsidR="00E007A1" w:rsidRPr="004C1C1F">
        <w:rPr>
          <w:rFonts w:asciiTheme="majorHAnsi" w:hAnsiTheme="majorHAnsi"/>
          <w:color w:val="auto"/>
          <w:sz w:val="20"/>
          <w:szCs w:val="20"/>
          <w:lang w:val="es-ES_tradnl"/>
        </w:rPr>
        <w:t xml:space="preserve">que </w:t>
      </w:r>
      <w:r w:rsidR="002A6930" w:rsidRPr="004C1C1F">
        <w:rPr>
          <w:rFonts w:asciiTheme="majorHAnsi" w:hAnsiTheme="majorHAnsi"/>
          <w:color w:val="auto"/>
          <w:sz w:val="20"/>
          <w:szCs w:val="20"/>
          <w:lang w:val="es-ES_tradnl"/>
        </w:rPr>
        <w:t>gran número de casos de graves violaciones a los derechos humanos cometidos por agentes estatales se mantienen sin ser judicializados</w:t>
      </w:r>
      <w:r w:rsidR="00EF19B0" w:rsidRPr="004C1C1F">
        <w:rPr>
          <w:rFonts w:asciiTheme="majorHAnsi" w:hAnsiTheme="majorHAnsi"/>
          <w:color w:val="auto"/>
          <w:sz w:val="20"/>
          <w:szCs w:val="20"/>
          <w:lang w:val="es-ES_tradnl"/>
        </w:rPr>
        <w:t>,</w:t>
      </w:r>
      <w:r w:rsidR="002A6930" w:rsidRPr="004C1C1F">
        <w:rPr>
          <w:rFonts w:asciiTheme="majorHAnsi" w:hAnsiTheme="majorHAnsi"/>
          <w:color w:val="auto"/>
          <w:sz w:val="20"/>
          <w:szCs w:val="20"/>
          <w:lang w:val="es-ES_tradnl"/>
        </w:rPr>
        <w:t xml:space="preserve"> por cuanto se les está danto tratamiento de crímenes de guerra a hechos que fueron cometidos por fuera del conflicto armado; siendo </w:t>
      </w:r>
      <w:r w:rsidR="00E007A1" w:rsidRPr="004C1C1F">
        <w:rPr>
          <w:rFonts w:asciiTheme="majorHAnsi" w:hAnsiTheme="majorHAnsi"/>
          <w:color w:val="auto"/>
          <w:sz w:val="20"/>
          <w:szCs w:val="20"/>
          <w:lang w:val="es-ES_tradnl"/>
        </w:rPr>
        <w:t>los procesos penales suspendidos por la mera existencia de la Jurisdicción</w:t>
      </w:r>
      <w:r w:rsidR="002A6930" w:rsidRPr="004C1C1F">
        <w:rPr>
          <w:rFonts w:asciiTheme="majorHAnsi" w:hAnsiTheme="majorHAnsi"/>
          <w:color w:val="auto"/>
          <w:sz w:val="20"/>
          <w:szCs w:val="20"/>
          <w:lang w:val="es-ES_tradnl"/>
        </w:rPr>
        <w:t xml:space="preserve"> </w:t>
      </w:r>
      <w:r w:rsidR="00E007A1" w:rsidRPr="004C1C1F">
        <w:rPr>
          <w:rFonts w:asciiTheme="majorHAnsi" w:hAnsiTheme="majorHAnsi"/>
          <w:color w:val="auto"/>
          <w:sz w:val="20"/>
          <w:szCs w:val="20"/>
          <w:lang w:val="es-ES_tradnl"/>
        </w:rPr>
        <w:t>Especial para la Paz, sin que la misma haya avocado el respectivo conocimiento del caso</w:t>
      </w:r>
      <w:r w:rsidR="002A6930" w:rsidRPr="004C1C1F">
        <w:rPr>
          <w:rFonts w:asciiTheme="majorHAnsi" w:hAnsiTheme="majorHAnsi"/>
          <w:color w:val="auto"/>
          <w:sz w:val="20"/>
          <w:szCs w:val="20"/>
          <w:lang w:val="es-ES_tradnl"/>
        </w:rPr>
        <w:t xml:space="preserve">. </w:t>
      </w:r>
      <w:r w:rsidR="00A23321" w:rsidRPr="004C1C1F">
        <w:rPr>
          <w:rFonts w:asciiTheme="majorHAnsi" w:hAnsiTheme="majorHAnsi"/>
          <w:color w:val="auto"/>
          <w:sz w:val="20"/>
          <w:szCs w:val="20"/>
          <w:lang w:val="es-ES_tradnl"/>
        </w:rPr>
        <w:t xml:space="preserve">En tal sentido, la parte peticionaria alega –sin presentar información </w:t>
      </w:r>
      <w:r w:rsidR="002452B5" w:rsidRPr="004C1C1F">
        <w:rPr>
          <w:rFonts w:asciiTheme="majorHAnsi" w:hAnsiTheme="majorHAnsi"/>
          <w:color w:val="auto"/>
          <w:sz w:val="20"/>
          <w:szCs w:val="20"/>
          <w:lang w:val="es-ES_tradnl"/>
        </w:rPr>
        <w:t>específica</w:t>
      </w:r>
      <w:r w:rsidR="00A23321" w:rsidRPr="004C1C1F">
        <w:rPr>
          <w:rFonts w:asciiTheme="majorHAnsi" w:hAnsiTheme="majorHAnsi"/>
          <w:color w:val="auto"/>
          <w:sz w:val="20"/>
          <w:szCs w:val="20"/>
          <w:lang w:val="es-ES_tradnl"/>
        </w:rPr>
        <w:t xml:space="preserve"> sobre </w:t>
      </w:r>
      <w:r w:rsidR="002452B5" w:rsidRPr="004C1C1F">
        <w:rPr>
          <w:rFonts w:asciiTheme="majorHAnsi" w:hAnsiTheme="majorHAnsi"/>
          <w:color w:val="auto"/>
          <w:sz w:val="20"/>
          <w:szCs w:val="20"/>
          <w:lang w:val="es-ES_tradnl"/>
        </w:rPr>
        <w:t xml:space="preserve">la suspensión de los mencionados procesos penales vinculados a los hechos alegados o de su traslado a </w:t>
      </w:r>
      <w:r w:rsidR="00A23321" w:rsidRPr="004C1C1F">
        <w:rPr>
          <w:rFonts w:asciiTheme="majorHAnsi" w:hAnsiTheme="majorHAnsi"/>
          <w:color w:val="auto"/>
          <w:sz w:val="20"/>
          <w:szCs w:val="20"/>
          <w:lang w:val="es-ES_tradnl"/>
        </w:rPr>
        <w:t>la JEP</w:t>
      </w:r>
      <w:r w:rsidR="002452B5" w:rsidRPr="004C1C1F">
        <w:rPr>
          <w:rFonts w:asciiTheme="majorHAnsi" w:hAnsiTheme="majorHAnsi"/>
          <w:color w:val="auto"/>
          <w:sz w:val="20"/>
          <w:szCs w:val="20"/>
          <w:lang w:val="es-ES_tradnl"/>
        </w:rPr>
        <w:t xml:space="preserve">– que </w:t>
      </w:r>
      <w:r w:rsidR="00775186" w:rsidRPr="004C1C1F">
        <w:rPr>
          <w:rFonts w:asciiTheme="majorHAnsi" w:hAnsiTheme="majorHAnsi"/>
          <w:color w:val="auto"/>
          <w:sz w:val="20"/>
          <w:szCs w:val="20"/>
          <w:lang w:val="es-ES_tradnl"/>
        </w:rPr>
        <w:t xml:space="preserve">la Comisión debe valorar </w:t>
      </w:r>
      <w:r w:rsidR="007E3B81" w:rsidRPr="004C1C1F">
        <w:rPr>
          <w:rFonts w:asciiTheme="majorHAnsi" w:hAnsiTheme="majorHAnsi"/>
          <w:color w:val="auto"/>
          <w:sz w:val="20"/>
          <w:szCs w:val="20"/>
          <w:lang w:val="es-ES_tradnl"/>
        </w:rPr>
        <w:t xml:space="preserve">que </w:t>
      </w:r>
      <w:r w:rsidR="00FC5A90" w:rsidRPr="004C1C1F">
        <w:rPr>
          <w:rFonts w:asciiTheme="majorHAnsi" w:hAnsiTheme="majorHAnsi"/>
          <w:color w:val="auto"/>
          <w:sz w:val="20"/>
          <w:szCs w:val="20"/>
          <w:lang w:val="es-ES_tradnl"/>
        </w:rPr>
        <w:t xml:space="preserve">la </w:t>
      </w:r>
      <w:r w:rsidR="00775186" w:rsidRPr="004C1C1F">
        <w:rPr>
          <w:rFonts w:asciiTheme="majorHAnsi" w:hAnsiTheme="majorHAnsi"/>
          <w:color w:val="auto"/>
          <w:sz w:val="20"/>
          <w:szCs w:val="20"/>
          <w:lang w:val="es-ES_tradnl"/>
        </w:rPr>
        <w:t>J</w:t>
      </w:r>
      <w:r w:rsidR="002452B5" w:rsidRPr="004C1C1F">
        <w:rPr>
          <w:rFonts w:asciiTheme="majorHAnsi" w:hAnsiTheme="majorHAnsi"/>
          <w:color w:val="auto"/>
          <w:sz w:val="20"/>
          <w:szCs w:val="20"/>
          <w:lang w:val="es-ES_tradnl"/>
        </w:rPr>
        <w:t xml:space="preserve">EP </w:t>
      </w:r>
      <w:r w:rsidR="00FC5A90" w:rsidRPr="004C1C1F">
        <w:rPr>
          <w:rFonts w:asciiTheme="majorHAnsi" w:hAnsiTheme="majorHAnsi"/>
          <w:color w:val="auto"/>
          <w:sz w:val="20"/>
          <w:szCs w:val="20"/>
          <w:lang w:val="es-ES_tradnl"/>
        </w:rPr>
        <w:t xml:space="preserve">no garantizará los derechos a la </w:t>
      </w:r>
      <w:r w:rsidR="00FC5A90" w:rsidRPr="004C1C1F">
        <w:rPr>
          <w:rFonts w:asciiTheme="majorHAnsi" w:hAnsiTheme="majorHAnsi"/>
          <w:color w:val="auto"/>
          <w:sz w:val="20"/>
          <w:szCs w:val="20"/>
          <w:lang w:val="es-ES_tradnl"/>
        </w:rPr>
        <w:lastRenderedPageBreak/>
        <w:t>verdad, a la justicia, y</w:t>
      </w:r>
      <w:r w:rsidR="00775186" w:rsidRPr="004C1C1F">
        <w:rPr>
          <w:rFonts w:asciiTheme="majorHAnsi" w:hAnsiTheme="majorHAnsi"/>
          <w:color w:val="auto"/>
          <w:sz w:val="20"/>
          <w:szCs w:val="20"/>
          <w:lang w:val="es-ES_tradnl"/>
        </w:rPr>
        <w:t xml:space="preserve"> </w:t>
      </w:r>
      <w:r w:rsidR="00FC5A90" w:rsidRPr="004C1C1F">
        <w:rPr>
          <w:rFonts w:asciiTheme="majorHAnsi" w:hAnsiTheme="majorHAnsi"/>
          <w:color w:val="auto"/>
          <w:sz w:val="20"/>
          <w:szCs w:val="20"/>
          <w:lang w:val="es-ES_tradnl"/>
        </w:rPr>
        <w:t>a la reparación integral de las víctimas de crímenes de Estado</w:t>
      </w:r>
      <w:r w:rsidR="00775186" w:rsidRPr="004C1C1F">
        <w:rPr>
          <w:rFonts w:asciiTheme="majorHAnsi" w:hAnsiTheme="majorHAnsi"/>
          <w:color w:val="auto"/>
          <w:sz w:val="20"/>
          <w:szCs w:val="20"/>
          <w:lang w:val="es-ES_tradnl"/>
        </w:rPr>
        <w:t>, e</w:t>
      </w:r>
      <w:r w:rsidR="00FC5A90" w:rsidRPr="004C1C1F">
        <w:rPr>
          <w:rFonts w:asciiTheme="majorHAnsi" w:hAnsiTheme="majorHAnsi"/>
          <w:color w:val="auto"/>
          <w:sz w:val="20"/>
          <w:szCs w:val="20"/>
          <w:lang w:val="es-ES_tradnl"/>
        </w:rPr>
        <w:t xml:space="preserve">n tanto </w:t>
      </w:r>
      <w:r w:rsidR="00775186" w:rsidRPr="004C1C1F">
        <w:rPr>
          <w:rFonts w:asciiTheme="majorHAnsi" w:hAnsiTheme="majorHAnsi"/>
          <w:color w:val="auto"/>
          <w:sz w:val="20"/>
          <w:szCs w:val="20"/>
          <w:lang w:val="es-ES_tradnl"/>
        </w:rPr>
        <w:t>l</w:t>
      </w:r>
      <w:r w:rsidR="00FC5A90" w:rsidRPr="004C1C1F">
        <w:rPr>
          <w:rFonts w:asciiTheme="majorHAnsi" w:hAnsiTheme="majorHAnsi"/>
          <w:color w:val="auto"/>
          <w:sz w:val="20"/>
          <w:szCs w:val="20"/>
          <w:lang w:val="es-ES_tradnl"/>
        </w:rPr>
        <w:t xml:space="preserve">as penas que se aplican son irrisorias y no existe garantía de cumplimiento real de </w:t>
      </w:r>
      <w:r w:rsidR="007E3B81" w:rsidRPr="004C1C1F">
        <w:rPr>
          <w:rFonts w:asciiTheme="majorHAnsi" w:hAnsiTheme="majorHAnsi"/>
          <w:color w:val="auto"/>
          <w:sz w:val="20"/>
          <w:szCs w:val="20"/>
          <w:lang w:val="es-ES_tradnl"/>
        </w:rPr>
        <w:t>su cumplimiento</w:t>
      </w:r>
      <w:r w:rsidR="00FC5A90" w:rsidRPr="004C1C1F">
        <w:rPr>
          <w:rFonts w:asciiTheme="majorHAnsi" w:hAnsiTheme="majorHAnsi"/>
          <w:color w:val="auto"/>
          <w:sz w:val="20"/>
          <w:szCs w:val="20"/>
          <w:lang w:val="es-ES_tradnl"/>
        </w:rPr>
        <w:t xml:space="preserve">.  </w:t>
      </w:r>
    </w:p>
    <w:p w14:paraId="44C1AB0E" w14:textId="77777777" w:rsidR="00D41F6F" w:rsidRPr="004C1C1F" w:rsidRDefault="00D41F6F" w:rsidP="00D41F6F">
      <w:pPr>
        <w:jc w:val="both"/>
        <w:rPr>
          <w:rFonts w:asciiTheme="majorHAnsi" w:hAnsiTheme="majorHAnsi"/>
          <w:sz w:val="20"/>
          <w:szCs w:val="20"/>
          <w:lang w:val="es-ES_tradnl"/>
        </w:rPr>
      </w:pPr>
    </w:p>
    <w:p w14:paraId="313E911C" w14:textId="425A8EA9" w:rsidR="00DE19B8" w:rsidRPr="004C1C1F" w:rsidRDefault="00C65201" w:rsidP="0000553A">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 xml:space="preserve">Por su parte, </w:t>
      </w:r>
      <w:r w:rsidR="00C35EAB" w:rsidRPr="004C1C1F">
        <w:rPr>
          <w:rFonts w:asciiTheme="majorHAnsi" w:hAnsiTheme="majorHAnsi"/>
          <w:color w:val="auto"/>
          <w:sz w:val="20"/>
          <w:szCs w:val="20"/>
          <w:lang w:val="es-ES_tradnl"/>
        </w:rPr>
        <w:t>e</w:t>
      </w:r>
      <w:r w:rsidR="00F05C2F" w:rsidRPr="004C1C1F">
        <w:rPr>
          <w:rFonts w:asciiTheme="majorHAnsi" w:hAnsiTheme="majorHAnsi"/>
          <w:color w:val="auto"/>
          <w:sz w:val="20"/>
          <w:szCs w:val="20"/>
          <w:lang w:val="es-ES_tradnl"/>
        </w:rPr>
        <w:t xml:space="preserve">l Estado </w:t>
      </w:r>
      <w:r w:rsidR="00D41F6F" w:rsidRPr="004C1C1F">
        <w:rPr>
          <w:rFonts w:asciiTheme="majorHAnsi" w:hAnsiTheme="majorHAnsi"/>
          <w:color w:val="auto"/>
          <w:sz w:val="20"/>
          <w:szCs w:val="20"/>
          <w:lang w:val="es-ES_tradnl"/>
        </w:rPr>
        <w:t xml:space="preserve">sostiene que </w:t>
      </w:r>
      <w:r w:rsidR="00102A95" w:rsidRPr="004C1C1F">
        <w:rPr>
          <w:rFonts w:asciiTheme="majorHAnsi" w:hAnsiTheme="majorHAnsi"/>
          <w:color w:val="auto"/>
          <w:sz w:val="20"/>
          <w:szCs w:val="20"/>
          <w:lang w:val="es-ES_tradnl"/>
        </w:rPr>
        <w:t xml:space="preserve">no </w:t>
      </w:r>
      <w:r w:rsidR="00C52790" w:rsidRPr="004C1C1F">
        <w:rPr>
          <w:rFonts w:asciiTheme="majorHAnsi" w:hAnsiTheme="majorHAnsi"/>
          <w:color w:val="auto"/>
          <w:sz w:val="20"/>
          <w:szCs w:val="20"/>
          <w:lang w:val="es-ES_tradnl"/>
        </w:rPr>
        <w:t xml:space="preserve">han sido </w:t>
      </w:r>
      <w:r w:rsidR="00102A95" w:rsidRPr="004C1C1F">
        <w:rPr>
          <w:rFonts w:asciiTheme="majorHAnsi" w:hAnsiTheme="majorHAnsi"/>
          <w:color w:val="auto"/>
          <w:sz w:val="20"/>
          <w:szCs w:val="20"/>
          <w:lang w:val="es-ES_tradnl"/>
        </w:rPr>
        <w:t>agotado los recursos internos adecuados y efectivos para resolver la</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 xml:space="preserve">situación </w:t>
      </w:r>
      <w:r w:rsidR="00D41F6F" w:rsidRPr="004C1C1F">
        <w:rPr>
          <w:rFonts w:asciiTheme="majorHAnsi" w:hAnsiTheme="majorHAnsi"/>
          <w:color w:val="auto"/>
          <w:sz w:val="20"/>
          <w:szCs w:val="20"/>
          <w:lang w:val="es-ES_tradnl"/>
        </w:rPr>
        <w:t>alegada en la presente petición</w:t>
      </w:r>
      <w:r w:rsidR="00102A95" w:rsidRPr="004C1C1F">
        <w:rPr>
          <w:rFonts w:asciiTheme="majorHAnsi" w:hAnsiTheme="majorHAnsi"/>
          <w:color w:val="auto"/>
          <w:sz w:val="20"/>
          <w:szCs w:val="20"/>
          <w:lang w:val="es-ES_tradnl"/>
        </w:rPr>
        <w:t xml:space="preserve">. </w:t>
      </w:r>
      <w:r w:rsidR="00D41F6F" w:rsidRPr="004C1C1F">
        <w:rPr>
          <w:rFonts w:asciiTheme="majorHAnsi" w:hAnsiTheme="majorHAnsi"/>
          <w:color w:val="auto"/>
          <w:sz w:val="20"/>
          <w:szCs w:val="20"/>
          <w:lang w:val="es-ES_tradnl"/>
        </w:rPr>
        <w:t xml:space="preserve">Al respecto, alega que </w:t>
      </w:r>
      <w:r w:rsidR="00102A95" w:rsidRPr="004C1C1F">
        <w:rPr>
          <w:rFonts w:asciiTheme="majorHAnsi" w:hAnsiTheme="majorHAnsi"/>
          <w:color w:val="auto"/>
          <w:sz w:val="20"/>
          <w:szCs w:val="20"/>
          <w:lang w:val="es-ES_tradnl"/>
        </w:rPr>
        <w:t>(i)</w:t>
      </w:r>
      <w:r w:rsidR="00C52790" w:rsidRPr="004C1C1F">
        <w:rPr>
          <w:rFonts w:asciiTheme="majorHAnsi" w:hAnsiTheme="majorHAnsi"/>
          <w:color w:val="auto"/>
          <w:sz w:val="20"/>
          <w:szCs w:val="20"/>
          <w:lang w:val="es-ES_tradnl"/>
        </w:rPr>
        <w:t xml:space="preserve"> los</w:t>
      </w:r>
      <w:r w:rsidR="00102A95" w:rsidRPr="004C1C1F">
        <w:rPr>
          <w:rFonts w:asciiTheme="majorHAnsi" w:hAnsiTheme="majorHAnsi"/>
          <w:color w:val="auto"/>
          <w:sz w:val="20"/>
          <w:szCs w:val="20"/>
          <w:lang w:val="es-ES_tradnl"/>
        </w:rPr>
        <w:t xml:space="preserve"> proceso</w:t>
      </w:r>
      <w:r w:rsidR="00C52790" w:rsidRPr="004C1C1F">
        <w:rPr>
          <w:rFonts w:asciiTheme="majorHAnsi" w:hAnsiTheme="majorHAnsi"/>
          <w:color w:val="auto"/>
          <w:sz w:val="20"/>
          <w:szCs w:val="20"/>
          <w:lang w:val="es-ES_tradnl"/>
        </w:rPr>
        <w:t>s</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penal</w:t>
      </w:r>
      <w:r w:rsidR="00C52790" w:rsidRPr="004C1C1F">
        <w:rPr>
          <w:rFonts w:asciiTheme="majorHAnsi" w:hAnsiTheme="majorHAnsi"/>
          <w:color w:val="auto"/>
          <w:sz w:val="20"/>
          <w:szCs w:val="20"/>
          <w:lang w:val="es-ES_tradnl"/>
        </w:rPr>
        <w:t>es</w:t>
      </w:r>
      <w:r w:rsidR="00102A95" w:rsidRPr="004C1C1F">
        <w:rPr>
          <w:rFonts w:asciiTheme="majorHAnsi" w:hAnsiTheme="majorHAnsi"/>
          <w:color w:val="auto"/>
          <w:sz w:val="20"/>
          <w:szCs w:val="20"/>
          <w:lang w:val="es-ES_tradnl"/>
        </w:rPr>
        <w:t xml:space="preserve"> </w:t>
      </w:r>
      <w:r w:rsidR="00C52790" w:rsidRPr="004C1C1F">
        <w:rPr>
          <w:rFonts w:asciiTheme="majorHAnsi" w:hAnsiTheme="majorHAnsi"/>
          <w:color w:val="auto"/>
          <w:sz w:val="20"/>
          <w:szCs w:val="20"/>
          <w:lang w:val="es-ES_tradnl"/>
        </w:rPr>
        <w:t xml:space="preserve">vinculados a </w:t>
      </w:r>
      <w:r w:rsidR="00102A95" w:rsidRPr="004C1C1F">
        <w:rPr>
          <w:rFonts w:asciiTheme="majorHAnsi" w:hAnsiTheme="majorHAnsi"/>
          <w:color w:val="auto"/>
          <w:sz w:val="20"/>
          <w:szCs w:val="20"/>
          <w:lang w:val="es-ES_tradnl"/>
        </w:rPr>
        <w:t>los hechos</w:t>
      </w:r>
      <w:r w:rsidR="00C52790" w:rsidRPr="004C1C1F">
        <w:rPr>
          <w:rFonts w:asciiTheme="majorHAnsi" w:hAnsiTheme="majorHAnsi"/>
          <w:color w:val="auto"/>
          <w:sz w:val="20"/>
          <w:szCs w:val="20"/>
          <w:lang w:val="es-ES_tradnl"/>
        </w:rPr>
        <w:t xml:space="preserve"> alegados </w:t>
      </w:r>
      <w:r w:rsidR="00D41F6F" w:rsidRPr="004C1C1F">
        <w:rPr>
          <w:rFonts w:asciiTheme="majorHAnsi" w:hAnsiTheme="majorHAnsi"/>
          <w:color w:val="auto"/>
          <w:sz w:val="20"/>
          <w:szCs w:val="20"/>
          <w:lang w:val="es-ES_tradnl"/>
        </w:rPr>
        <w:t>s</w:t>
      </w:r>
      <w:r w:rsidR="00102A95" w:rsidRPr="004C1C1F">
        <w:rPr>
          <w:rFonts w:asciiTheme="majorHAnsi" w:hAnsiTheme="majorHAnsi"/>
          <w:color w:val="auto"/>
          <w:sz w:val="20"/>
          <w:szCs w:val="20"/>
          <w:lang w:val="es-ES_tradnl"/>
        </w:rPr>
        <w:t>e</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encuentra</w:t>
      </w:r>
      <w:r w:rsidR="00C52790" w:rsidRPr="004C1C1F">
        <w:rPr>
          <w:rFonts w:asciiTheme="majorHAnsi" w:hAnsiTheme="majorHAnsi"/>
          <w:color w:val="auto"/>
          <w:sz w:val="20"/>
          <w:szCs w:val="20"/>
          <w:lang w:val="es-ES_tradnl"/>
        </w:rPr>
        <w:t>n</w:t>
      </w:r>
      <w:r w:rsidR="00102A95" w:rsidRPr="004C1C1F">
        <w:rPr>
          <w:rFonts w:asciiTheme="majorHAnsi" w:hAnsiTheme="majorHAnsi"/>
          <w:color w:val="auto"/>
          <w:sz w:val="20"/>
          <w:szCs w:val="20"/>
          <w:lang w:val="es-ES_tradnl"/>
        </w:rPr>
        <w:t xml:space="preserve"> </w:t>
      </w:r>
      <w:r w:rsidR="00C52790" w:rsidRPr="004C1C1F">
        <w:rPr>
          <w:rFonts w:asciiTheme="majorHAnsi" w:hAnsiTheme="majorHAnsi"/>
          <w:color w:val="auto"/>
          <w:sz w:val="20"/>
          <w:szCs w:val="20"/>
          <w:lang w:val="es-ES_tradnl"/>
        </w:rPr>
        <w:t xml:space="preserve">en curso y </w:t>
      </w:r>
      <w:r w:rsidR="00102A95" w:rsidRPr="004C1C1F">
        <w:rPr>
          <w:rFonts w:asciiTheme="majorHAnsi" w:hAnsiTheme="majorHAnsi"/>
          <w:color w:val="auto"/>
          <w:sz w:val="20"/>
          <w:szCs w:val="20"/>
          <w:lang w:val="es-ES_tradnl"/>
        </w:rPr>
        <w:t>activo</w:t>
      </w:r>
      <w:r w:rsidR="00C52790" w:rsidRPr="004C1C1F">
        <w:rPr>
          <w:rFonts w:asciiTheme="majorHAnsi" w:hAnsiTheme="majorHAnsi"/>
          <w:color w:val="auto"/>
          <w:sz w:val="20"/>
          <w:szCs w:val="20"/>
          <w:lang w:val="es-ES_tradnl"/>
        </w:rPr>
        <w:t>s</w:t>
      </w:r>
      <w:r w:rsidR="00102A95" w:rsidRPr="004C1C1F">
        <w:rPr>
          <w:rFonts w:asciiTheme="majorHAnsi" w:hAnsiTheme="majorHAnsi"/>
          <w:color w:val="auto"/>
          <w:sz w:val="20"/>
          <w:szCs w:val="20"/>
          <w:lang w:val="es-ES_tradnl"/>
        </w:rPr>
        <w:t>;</w:t>
      </w:r>
      <w:r w:rsidR="00D41F6F" w:rsidRPr="004C1C1F">
        <w:rPr>
          <w:rFonts w:asciiTheme="majorHAnsi" w:hAnsiTheme="majorHAnsi"/>
          <w:color w:val="auto"/>
          <w:sz w:val="20"/>
          <w:szCs w:val="20"/>
          <w:lang w:val="es-ES_tradnl"/>
        </w:rPr>
        <w:t xml:space="preserve"> </w:t>
      </w:r>
      <w:r w:rsidR="00C52790" w:rsidRPr="004C1C1F">
        <w:rPr>
          <w:rFonts w:asciiTheme="majorHAnsi" w:hAnsiTheme="majorHAnsi"/>
          <w:color w:val="auto"/>
          <w:sz w:val="20"/>
          <w:szCs w:val="20"/>
          <w:lang w:val="es-ES_tradnl"/>
        </w:rPr>
        <w:t xml:space="preserve">mientras que </w:t>
      </w:r>
      <w:r w:rsidR="00102A95" w:rsidRPr="004C1C1F">
        <w:rPr>
          <w:rFonts w:asciiTheme="majorHAnsi" w:hAnsiTheme="majorHAnsi"/>
          <w:color w:val="auto"/>
          <w:sz w:val="20"/>
          <w:szCs w:val="20"/>
          <w:lang w:val="es-ES_tradnl"/>
        </w:rPr>
        <w:t>(ii)</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en la vía</w:t>
      </w:r>
      <w:r w:rsidR="00D41F6F" w:rsidRPr="004C1C1F">
        <w:rPr>
          <w:rFonts w:asciiTheme="majorHAnsi" w:hAnsiTheme="majorHAnsi"/>
          <w:color w:val="auto"/>
          <w:sz w:val="20"/>
          <w:szCs w:val="20"/>
          <w:lang w:val="es-ES_tradnl"/>
        </w:rPr>
        <w:t xml:space="preserve"> </w:t>
      </w:r>
      <w:r w:rsidR="004C1C1F" w:rsidRPr="004C1C1F">
        <w:rPr>
          <w:rFonts w:asciiTheme="majorHAnsi" w:hAnsiTheme="majorHAnsi"/>
          <w:color w:val="auto"/>
          <w:sz w:val="20"/>
          <w:szCs w:val="20"/>
          <w:lang w:val="es-ES_tradnl"/>
        </w:rPr>
        <w:t>contencioso-administrativa</w:t>
      </w:r>
      <w:r w:rsidR="00102A95" w:rsidRPr="004C1C1F">
        <w:rPr>
          <w:rFonts w:asciiTheme="majorHAnsi" w:hAnsiTheme="majorHAnsi"/>
          <w:color w:val="auto"/>
          <w:sz w:val="20"/>
          <w:szCs w:val="20"/>
          <w:lang w:val="es-ES_tradnl"/>
        </w:rPr>
        <w:t xml:space="preserve"> cursa una acción de reparación directa</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en la cual se estudian las</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pretensiones</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reparatorias</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por</w:t>
      </w:r>
      <w:r w:rsidR="00D41F6F" w:rsidRPr="004C1C1F">
        <w:rPr>
          <w:rFonts w:asciiTheme="majorHAnsi" w:hAnsiTheme="majorHAnsi"/>
          <w:color w:val="auto"/>
          <w:sz w:val="20"/>
          <w:szCs w:val="20"/>
          <w:lang w:val="es-ES_tradnl"/>
        </w:rPr>
        <w:t xml:space="preserve"> </w:t>
      </w:r>
      <w:r w:rsidR="00102A95" w:rsidRPr="004C1C1F">
        <w:rPr>
          <w:rFonts w:asciiTheme="majorHAnsi" w:hAnsiTheme="majorHAnsi"/>
          <w:color w:val="auto"/>
          <w:sz w:val="20"/>
          <w:szCs w:val="20"/>
          <w:lang w:val="es-ES_tradnl"/>
        </w:rPr>
        <w:t>la muerte de Johnnatan Bedoya Sierra.</w:t>
      </w:r>
      <w:r w:rsidR="00D41F6F" w:rsidRPr="004C1C1F">
        <w:rPr>
          <w:rFonts w:asciiTheme="majorHAnsi" w:hAnsiTheme="majorHAnsi"/>
          <w:color w:val="auto"/>
          <w:sz w:val="20"/>
          <w:szCs w:val="20"/>
          <w:lang w:val="es-ES_tradnl"/>
        </w:rPr>
        <w:t xml:space="preserve"> </w:t>
      </w:r>
    </w:p>
    <w:p w14:paraId="4851B437" w14:textId="77777777" w:rsidR="00DE19B8" w:rsidRPr="004C1C1F" w:rsidRDefault="00DE19B8" w:rsidP="00DE19B8">
      <w:pPr>
        <w:pStyle w:val="ListParagraph"/>
        <w:rPr>
          <w:rFonts w:asciiTheme="majorHAnsi" w:hAnsiTheme="majorHAnsi"/>
          <w:color w:val="auto"/>
          <w:sz w:val="20"/>
          <w:szCs w:val="20"/>
          <w:lang w:val="es-ES_tradnl"/>
        </w:rPr>
      </w:pPr>
    </w:p>
    <w:p w14:paraId="4E9BA1A0" w14:textId="649CFB69" w:rsidR="00DE19B8" w:rsidRPr="004C1C1F" w:rsidRDefault="00C70DE8" w:rsidP="00C52790">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sz w:val="20"/>
          <w:szCs w:val="20"/>
          <w:lang w:val="es-ES_tradnl"/>
        </w:rPr>
        <w:t xml:space="preserve">En relación con las afirmaciones </w:t>
      </w:r>
      <w:r w:rsidR="00006725" w:rsidRPr="004C1C1F">
        <w:rPr>
          <w:rFonts w:asciiTheme="majorHAnsi" w:hAnsiTheme="majorHAnsi"/>
          <w:sz w:val="20"/>
          <w:szCs w:val="20"/>
          <w:lang w:val="es-ES_tradnl"/>
        </w:rPr>
        <w:t xml:space="preserve">sobre </w:t>
      </w:r>
      <w:r w:rsidR="00121A5F" w:rsidRPr="004C1C1F">
        <w:rPr>
          <w:rFonts w:asciiTheme="majorHAnsi" w:hAnsiTheme="majorHAnsi"/>
          <w:sz w:val="20"/>
          <w:szCs w:val="20"/>
          <w:lang w:val="es-ES_tradnl"/>
        </w:rPr>
        <w:t xml:space="preserve">el </w:t>
      </w:r>
      <w:r w:rsidRPr="004C1C1F">
        <w:rPr>
          <w:rFonts w:asciiTheme="majorHAnsi" w:hAnsiTheme="majorHAnsi"/>
          <w:sz w:val="20"/>
          <w:szCs w:val="20"/>
          <w:lang w:val="es-ES_tradnl"/>
        </w:rPr>
        <w:t>retardo injustificado en el ejercicio de la acción penal, destaca que los procesos penales han</w:t>
      </w:r>
      <w:r w:rsidR="00D41F6F" w:rsidRPr="004C1C1F">
        <w:rPr>
          <w:rFonts w:asciiTheme="majorHAnsi" w:hAnsiTheme="majorHAnsi"/>
          <w:sz w:val="20"/>
          <w:szCs w:val="20"/>
          <w:lang w:val="es-ES_tradnl"/>
        </w:rPr>
        <w:t xml:space="preserve"> </w:t>
      </w:r>
      <w:r w:rsidRPr="004C1C1F">
        <w:rPr>
          <w:rFonts w:asciiTheme="majorHAnsi" w:hAnsiTheme="majorHAnsi"/>
          <w:sz w:val="20"/>
          <w:szCs w:val="20"/>
          <w:lang w:val="es-ES_tradnl"/>
        </w:rPr>
        <w:t xml:space="preserve">atendido al criterio de plazo razonable </w:t>
      </w:r>
      <w:r w:rsidR="00006725" w:rsidRPr="004C1C1F">
        <w:rPr>
          <w:rFonts w:asciiTheme="majorHAnsi" w:hAnsiTheme="majorHAnsi"/>
          <w:sz w:val="20"/>
          <w:szCs w:val="20"/>
          <w:lang w:val="es-ES_tradnl"/>
        </w:rPr>
        <w:t xml:space="preserve">frente </w:t>
      </w:r>
      <w:r w:rsidRPr="004C1C1F">
        <w:rPr>
          <w:rFonts w:asciiTheme="majorHAnsi" w:hAnsiTheme="majorHAnsi"/>
          <w:sz w:val="20"/>
          <w:szCs w:val="20"/>
          <w:lang w:val="es-ES_tradnl"/>
        </w:rPr>
        <w:t xml:space="preserve">a la complejidad del asunto. </w:t>
      </w:r>
      <w:r w:rsidR="00006725" w:rsidRPr="004C1C1F">
        <w:rPr>
          <w:rFonts w:asciiTheme="majorHAnsi" w:hAnsiTheme="majorHAnsi"/>
          <w:sz w:val="20"/>
          <w:szCs w:val="20"/>
          <w:lang w:val="es-ES_tradnl"/>
        </w:rPr>
        <w:t>En tal virtud, a</w:t>
      </w:r>
      <w:r w:rsidR="00DE19B8" w:rsidRPr="004C1C1F">
        <w:rPr>
          <w:rFonts w:asciiTheme="majorHAnsi" w:hAnsiTheme="majorHAnsi"/>
          <w:sz w:val="20"/>
          <w:szCs w:val="20"/>
          <w:lang w:val="es-ES_tradnl"/>
        </w:rPr>
        <w:t xml:space="preserve">clara que existe </w:t>
      </w:r>
      <w:r w:rsidR="0035380E" w:rsidRPr="004C1C1F">
        <w:rPr>
          <w:rFonts w:asciiTheme="majorHAnsi" w:hAnsiTheme="majorHAnsi"/>
          <w:sz w:val="20"/>
          <w:szCs w:val="20"/>
          <w:lang w:val="es-ES_tradnl"/>
        </w:rPr>
        <w:t xml:space="preserve">un </w:t>
      </w:r>
      <w:r w:rsidR="00C05DF5" w:rsidRPr="004C1C1F">
        <w:rPr>
          <w:rFonts w:asciiTheme="majorHAnsi" w:hAnsiTheme="majorHAnsi"/>
          <w:sz w:val="20"/>
          <w:szCs w:val="20"/>
          <w:lang w:val="es-ES_tradnl"/>
        </w:rPr>
        <w:t>alto grado de complejidad</w:t>
      </w:r>
      <w:r w:rsidR="0035380E"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 xml:space="preserve">de los hechos analizados, </w:t>
      </w:r>
      <w:r w:rsidR="00DE19B8" w:rsidRPr="004C1C1F">
        <w:rPr>
          <w:rFonts w:asciiTheme="majorHAnsi" w:hAnsiTheme="majorHAnsi"/>
          <w:sz w:val="20"/>
          <w:szCs w:val="20"/>
          <w:lang w:val="es-ES_tradnl"/>
        </w:rPr>
        <w:t>en virtud d</w:t>
      </w:r>
      <w:r w:rsidR="00006725" w:rsidRPr="004C1C1F">
        <w:rPr>
          <w:rFonts w:asciiTheme="majorHAnsi" w:hAnsiTheme="majorHAnsi"/>
          <w:sz w:val="20"/>
          <w:szCs w:val="20"/>
          <w:lang w:val="es-ES_tradnl"/>
        </w:rPr>
        <w:t xml:space="preserve">el número plural de víctimas y de </w:t>
      </w:r>
      <w:r w:rsidR="00C05DF5" w:rsidRPr="004C1C1F">
        <w:rPr>
          <w:rFonts w:asciiTheme="majorHAnsi" w:hAnsiTheme="majorHAnsi"/>
          <w:sz w:val="20"/>
          <w:szCs w:val="20"/>
          <w:lang w:val="es-ES_tradnl"/>
        </w:rPr>
        <w:t>las dificultades de orden probatorio para</w:t>
      </w:r>
      <w:r w:rsidR="00037E63" w:rsidRPr="004C1C1F">
        <w:rPr>
          <w:rFonts w:asciiTheme="majorHAnsi" w:hAnsiTheme="majorHAnsi"/>
          <w:sz w:val="20"/>
          <w:szCs w:val="20"/>
          <w:lang w:val="es-ES_tradnl"/>
        </w:rPr>
        <w:t xml:space="preserve"> determinar </w:t>
      </w:r>
      <w:r w:rsidR="00C05DF5" w:rsidRPr="004C1C1F">
        <w:rPr>
          <w:rFonts w:asciiTheme="majorHAnsi" w:hAnsiTheme="majorHAnsi"/>
          <w:sz w:val="20"/>
          <w:szCs w:val="20"/>
          <w:lang w:val="es-ES_tradnl"/>
        </w:rPr>
        <w:t>si la conducta investigada</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correspondió a una presunta ejecución extrajudicial, así como la dificultad de</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determinar las responsabilidades individuales</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derivadas de los hechos</w:t>
      </w:r>
      <w:r w:rsidR="00F8478E" w:rsidRPr="004C1C1F">
        <w:rPr>
          <w:rFonts w:asciiTheme="majorHAnsi" w:hAnsiTheme="majorHAnsi"/>
          <w:sz w:val="20"/>
          <w:szCs w:val="20"/>
          <w:lang w:val="es-ES_tradnl"/>
        </w:rPr>
        <w:t xml:space="preserve">; sin embargo, la </w:t>
      </w:r>
      <w:r w:rsidR="00C05DF5" w:rsidRPr="004C1C1F">
        <w:rPr>
          <w:rFonts w:asciiTheme="majorHAnsi" w:hAnsiTheme="majorHAnsi"/>
          <w:sz w:val="20"/>
          <w:szCs w:val="20"/>
          <w:lang w:val="es-ES_tradnl"/>
        </w:rPr>
        <w:t>Fiscalía General de la Nación ha desarrollado líneas</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lógicas de investigación</w:t>
      </w:r>
      <w:r w:rsidR="00F8478E" w:rsidRPr="004C1C1F">
        <w:rPr>
          <w:rFonts w:asciiTheme="majorHAnsi" w:hAnsiTheme="majorHAnsi"/>
          <w:sz w:val="20"/>
          <w:szCs w:val="20"/>
          <w:lang w:val="es-ES_tradnl"/>
        </w:rPr>
        <w:t xml:space="preserve"> de manera diligente</w:t>
      </w:r>
      <w:r w:rsidR="00DE19B8" w:rsidRPr="004C1C1F">
        <w:rPr>
          <w:rFonts w:asciiTheme="majorHAnsi" w:hAnsiTheme="majorHAnsi"/>
          <w:sz w:val="20"/>
          <w:szCs w:val="20"/>
          <w:lang w:val="es-ES_tradnl"/>
        </w:rPr>
        <w:t xml:space="preserve"> </w:t>
      </w:r>
      <w:r w:rsidR="00006725" w:rsidRPr="004C1C1F">
        <w:rPr>
          <w:rFonts w:asciiTheme="majorHAnsi" w:hAnsiTheme="majorHAnsi"/>
          <w:sz w:val="20"/>
          <w:szCs w:val="20"/>
          <w:lang w:val="es-ES_tradnl"/>
        </w:rPr>
        <w:t xml:space="preserve">y </w:t>
      </w:r>
      <w:r w:rsidR="00C05DF5" w:rsidRPr="004C1C1F">
        <w:rPr>
          <w:rFonts w:asciiTheme="majorHAnsi" w:hAnsiTheme="majorHAnsi"/>
          <w:sz w:val="20"/>
          <w:szCs w:val="20"/>
          <w:lang w:val="es-ES_tradnl"/>
        </w:rPr>
        <w:t>la actividad</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 xml:space="preserve">probatoria </w:t>
      </w:r>
      <w:r w:rsidR="00006725" w:rsidRPr="004C1C1F">
        <w:rPr>
          <w:rFonts w:asciiTheme="majorHAnsi" w:hAnsiTheme="majorHAnsi"/>
          <w:sz w:val="20"/>
          <w:szCs w:val="20"/>
          <w:lang w:val="es-ES_tradnl"/>
        </w:rPr>
        <w:t xml:space="preserve">ha estado </w:t>
      </w:r>
      <w:r w:rsidR="00C05DF5" w:rsidRPr="004C1C1F">
        <w:rPr>
          <w:rFonts w:asciiTheme="majorHAnsi" w:hAnsiTheme="majorHAnsi"/>
          <w:sz w:val="20"/>
          <w:szCs w:val="20"/>
          <w:lang w:val="es-ES_tradnl"/>
        </w:rPr>
        <w:t>encaminada a esclarecer</w:t>
      </w:r>
      <w:r w:rsidR="00DE19B8" w:rsidRPr="004C1C1F">
        <w:rPr>
          <w:rFonts w:asciiTheme="majorHAnsi" w:hAnsiTheme="majorHAnsi"/>
          <w:sz w:val="20"/>
          <w:szCs w:val="20"/>
          <w:lang w:val="es-ES_tradnl"/>
        </w:rPr>
        <w:t xml:space="preserve"> los hechos y determinar </w:t>
      </w:r>
      <w:r w:rsidR="00C05DF5" w:rsidRPr="004C1C1F">
        <w:rPr>
          <w:rFonts w:asciiTheme="majorHAnsi" w:hAnsiTheme="majorHAnsi"/>
          <w:sz w:val="20"/>
          <w:szCs w:val="20"/>
          <w:lang w:val="es-ES_tradnl"/>
        </w:rPr>
        <w:t>las</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responsabilidades individuales</w:t>
      </w:r>
      <w:r w:rsidR="00DE19B8" w:rsidRPr="004C1C1F">
        <w:rPr>
          <w:rFonts w:asciiTheme="majorHAnsi" w:hAnsiTheme="majorHAnsi"/>
          <w:sz w:val="20"/>
          <w:szCs w:val="20"/>
          <w:lang w:val="es-ES_tradnl"/>
        </w:rPr>
        <w:t xml:space="preserve"> </w:t>
      </w:r>
      <w:r w:rsidR="00C05DF5" w:rsidRPr="004C1C1F">
        <w:rPr>
          <w:rFonts w:asciiTheme="majorHAnsi" w:hAnsiTheme="majorHAnsi"/>
          <w:sz w:val="20"/>
          <w:szCs w:val="20"/>
          <w:lang w:val="es-ES_tradnl"/>
        </w:rPr>
        <w:t>de los agentes involucrados.</w:t>
      </w:r>
      <w:r w:rsidR="00006725" w:rsidRPr="004C1C1F">
        <w:rPr>
          <w:rFonts w:asciiTheme="majorHAnsi" w:hAnsiTheme="majorHAnsi"/>
          <w:sz w:val="20"/>
          <w:szCs w:val="20"/>
          <w:lang w:val="es-ES_tradnl"/>
        </w:rPr>
        <w:t xml:space="preserve"> Así, </w:t>
      </w:r>
      <w:r w:rsidR="00424CA9" w:rsidRPr="004C1C1F">
        <w:rPr>
          <w:rFonts w:asciiTheme="majorHAnsi" w:hAnsiTheme="majorHAnsi"/>
          <w:sz w:val="20"/>
          <w:szCs w:val="20"/>
          <w:lang w:val="es-ES_tradnl"/>
        </w:rPr>
        <w:t xml:space="preserve">el Estado </w:t>
      </w:r>
      <w:r w:rsidR="00037E63" w:rsidRPr="004C1C1F">
        <w:rPr>
          <w:rFonts w:asciiTheme="majorHAnsi" w:hAnsiTheme="majorHAnsi"/>
          <w:sz w:val="20"/>
          <w:szCs w:val="20"/>
          <w:lang w:val="es-ES_tradnl"/>
        </w:rPr>
        <w:t xml:space="preserve">afirma </w:t>
      </w:r>
      <w:r w:rsidR="00006725" w:rsidRPr="004C1C1F">
        <w:rPr>
          <w:rFonts w:asciiTheme="majorHAnsi" w:hAnsiTheme="majorHAnsi"/>
          <w:sz w:val="20"/>
          <w:szCs w:val="20"/>
          <w:lang w:val="es-ES_tradnl"/>
        </w:rPr>
        <w:t xml:space="preserve">que el hecho de que no existan condenas en firme contra los presuntos responsables por </w:t>
      </w:r>
      <w:r w:rsidR="00006725" w:rsidRPr="004C1C1F">
        <w:rPr>
          <w:rFonts w:asciiTheme="majorHAnsi" w:hAnsiTheme="majorHAnsi"/>
          <w:color w:val="auto"/>
          <w:sz w:val="20"/>
          <w:szCs w:val="20"/>
          <w:lang w:val="es-ES_tradnl"/>
        </w:rPr>
        <w:t xml:space="preserve">los sucesos que caracterizan a la petición, no significa </w:t>
      </w:r>
      <w:r w:rsidR="00006725" w:rsidRPr="004C1C1F">
        <w:rPr>
          <w:rFonts w:asciiTheme="majorHAnsi" w:hAnsiTheme="majorHAnsi"/>
          <w:i/>
          <w:iCs/>
          <w:color w:val="auto"/>
          <w:sz w:val="20"/>
          <w:szCs w:val="20"/>
          <w:lang w:val="es-ES_tradnl"/>
        </w:rPr>
        <w:t>per se</w:t>
      </w:r>
      <w:r w:rsidR="00006725" w:rsidRPr="004C1C1F">
        <w:rPr>
          <w:rFonts w:asciiTheme="majorHAnsi" w:hAnsiTheme="majorHAnsi"/>
          <w:color w:val="auto"/>
          <w:sz w:val="20"/>
          <w:szCs w:val="20"/>
          <w:lang w:val="es-ES_tradnl"/>
        </w:rPr>
        <w:t xml:space="preserve"> que se haya incumplido los deberes convencionales.</w:t>
      </w:r>
    </w:p>
    <w:p w14:paraId="5F25CD8F" w14:textId="77777777" w:rsidR="00DE19B8" w:rsidRPr="004C1C1F" w:rsidRDefault="00DE19B8" w:rsidP="00C52790">
      <w:pPr>
        <w:pStyle w:val="ListParagraph"/>
        <w:ind w:left="0" w:firstLine="720"/>
        <w:rPr>
          <w:rFonts w:asciiTheme="majorHAnsi" w:hAnsiTheme="majorHAnsi"/>
          <w:color w:val="auto"/>
          <w:sz w:val="20"/>
          <w:szCs w:val="20"/>
          <w:lang w:val="es-ES_tradnl"/>
        </w:rPr>
      </w:pPr>
    </w:p>
    <w:p w14:paraId="617A3534" w14:textId="05784A2B" w:rsidR="00CB29B3" w:rsidRPr="004C1C1F" w:rsidRDefault="00A81062" w:rsidP="00DF6258">
      <w:pPr>
        <w:pStyle w:val="ListParagraph"/>
        <w:numPr>
          <w:ilvl w:val="0"/>
          <w:numId w:val="60"/>
        </w:numPr>
        <w:ind w:left="0" w:firstLine="720"/>
        <w:jc w:val="both"/>
        <w:rPr>
          <w:rFonts w:asciiTheme="majorHAnsi" w:hAnsiTheme="majorHAnsi"/>
          <w:sz w:val="20"/>
          <w:szCs w:val="20"/>
          <w:lang w:val="es-ES_tradnl"/>
        </w:rPr>
      </w:pPr>
      <w:r w:rsidRPr="004C1C1F">
        <w:rPr>
          <w:rFonts w:asciiTheme="majorHAnsi" w:hAnsiTheme="majorHAnsi"/>
          <w:color w:val="auto"/>
          <w:sz w:val="20"/>
          <w:szCs w:val="20"/>
          <w:lang w:val="es-ES_tradnl"/>
        </w:rPr>
        <w:t xml:space="preserve">Explica que en relación a </w:t>
      </w:r>
      <w:r w:rsidR="000E0DD9" w:rsidRPr="004C1C1F">
        <w:rPr>
          <w:rFonts w:asciiTheme="majorHAnsi" w:hAnsiTheme="majorHAnsi"/>
          <w:color w:val="auto"/>
          <w:sz w:val="20"/>
          <w:szCs w:val="20"/>
          <w:lang w:val="es-ES_tradnl"/>
        </w:rPr>
        <w:t>los hechos objeto de estudio</w:t>
      </w:r>
      <w:r w:rsidR="005B0F6C" w:rsidRPr="004C1C1F">
        <w:rPr>
          <w:rFonts w:asciiTheme="majorHAnsi" w:hAnsiTheme="majorHAnsi"/>
          <w:color w:val="auto"/>
          <w:sz w:val="20"/>
          <w:szCs w:val="20"/>
          <w:lang w:val="es-ES_tradnl"/>
        </w:rPr>
        <w:t>,</w:t>
      </w:r>
      <w:r w:rsidR="000E0DD9" w:rsidRPr="004C1C1F">
        <w:rPr>
          <w:rFonts w:asciiTheme="majorHAnsi" w:hAnsiTheme="majorHAnsi"/>
          <w:color w:val="auto"/>
          <w:sz w:val="20"/>
          <w:szCs w:val="20"/>
          <w:lang w:val="es-ES_tradnl"/>
        </w:rPr>
        <w:t xml:space="preserve"> se </w:t>
      </w:r>
      <w:r w:rsidR="005B0F6C" w:rsidRPr="004C1C1F">
        <w:rPr>
          <w:rFonts w:asciiTheme="majorHAnsi" w:hAnsiTheme="majorHAnsi"/>
          <w:color w:val="auto"/>
          <w:sz w:val="20"/>
          <w:szCs w:val="20"/>
          <w:lang w:val="es-ES_tradnl"/>
        </w:rPr>
        <w:t xml:space="preserve">ha </w:t>
      </w:r>
      <w:r w:rsidR="000E0DD9" w:rsidRPr="004C1C1F">
        <w:rPr>
          <w:rFonts w:asciiTheme="majorHAnsi" w:hAnsiTheme="majorHAnsi"/>
          <w:color w:val="auto"/>
          <w:sz w:val="20"/>
          <w:szCs w:val="20"/>
          <w:lang w:val="es-ES_tradnl"/>
        </w:rPr>
        <w:t>vincula</w:t>
      </w:r>
      <w:r w:rsidR="005B0F6C" w:rsidRPr="004C1C1F">
        <w:rPr>
          <w:rFonts w:asciiTheme="majorHAnsi" w:hAnsiTheme="majorHAnsi"/>
          <w:color w:val="auto"/>
          <w:sz w:val="20"/>
          <w:szCs w:val="20"/>
          <w:lang w:val="es-ES_tradnl"/>
        </w:rPr>
        <w:t xml:space="preserve">do </w:t>
      </w:r>
      <w:r w:rsidR="000E0DD9" w:rsidRPr="004C1C1F">
        <w:rPr>
          <w:rFonts w:asciiTheme="majorHAnsi" w:hAnsiTheme="majorHAnsi"/>
          <w:color w:val="auto"/>
          <w:sz w:val="20"/>
          <w:szCs w:val="20"/>
          <w:lang w:val="es-ES_tradnl"/>
        </w:rPr>
        <w:t>a las siguientes personas: i</w:t>
      </w:r>
      <w:r w:rsidRPr="004C1C1F">
        <w:rPr>
          <w:rFonts w:asciiTheme="majorHAnsi" w:hAnsiTheme="majorHAnsi"/>
          <w:color w:val="auto"/>
          <w:sz w:val="20"/>
          <w:szCs w:val="20"/>
          <w:lang w:val="es-ES_tradnl"/>
        </w:rPr>
        <w:t>)</w:t>
      </w:r>
      <w:r w:rsidR="000E0DD9" w:rsidRPr="004C1C1F">
        <w:rPr>
          <w:rFonts w:asciiTheme="majorHAnsi" w:hAnsiTheme="majorHAnsi"/>
          <w:color w:val="auto"/>
          <w:sz w:val="20"/>
          <w:szCs w:val="20"/>
          <w:lang w:val="es-ES_tradnl"/>
        </w:rPr>
        <w:t xml:space="preserve"> E.B.O</w:t>
      </w:r>
      <w:r w:rsidR="00424CA9" w:rsidRPr="004C1C1F">
        <w:rPr>
          <w:rFonts w:asciiTheme="majorHAnsi" w:hAnsiTheme="majorHAnsi"/>
          <w:color w:val="auto"/>
          <w:sz w:val="20"/>
          <w:szCs w:val="20"/>
          <w:lang w:val="es-ES_tradnl"/>
        </w:rPr>
        <w:t>,</w:t>
      </w:r>
      <w:r w:rsidR="000E0DD9" w:rsidRPr="004C1C1F">
        <w:rPr>
          <w:rFonts w:asciiTheme="majorHAnsi" w:hAnsiTheme="majorHAnsi"/>
          <w:color w:val="auto"/>
          <w:sz w:val="20"/>
          <w:szCs w:val="20"/>
          <w:lang w:val="es-ES_tradnl"/>
        </w:rPr>
        <w:t xml:space="preserve"> acusado ante el Juzgado Primero Especializado de Buga, </w:t>
      </w:r>
      <w:r w:rsidRPr="004C1C1F">
        <w:rPr>
          <w:rFonts w:asciiTheme="majorHAnsi" w:hAnsiTheme="majorHAnsi"/>
          <w:color w:val="auto"/>
          <w:sz w:val="20"/>
          <w:szCs w:val="20"/>
          <w:lang w:val="es-ES_tradnl"/>
        </w:rPr>
        <w:t xml:space="preserve">y absuelto por </w:t>
      </w:r>
      <w:r w:rsidR="000E0DD9" w:rsidRPr="004C1C1F">
        <w:rPr>
          <w:rFonts w:asciiTheme="majorHAnsi" w:hAnsiTheme="majorHAnsi"/>
          <w:color w:val="auto"/>
          <w:sz w:val="20"/>
          <w:szCs w:val="20"/>
          <w:lang w:val="es-ES_tradnl"/>
        </w:rPr>
        <w:t xml:space="preserve">sentencia </w:t>
      </w:r>
      <w:r w:rsidRPr="004C1C1F">
        <w:rPr>
          <w:rFonts w:asciiTheme="majorHAnsi" w:hAnsiTheme="majorHAnsi"/>
          <w:color w:val="auto"/>
          <w:sz w:val="20"/>
          <w:szCs w:val="20"/>
          <w:lang w:val="es-ES_tradnl"/>
        </w:rPr>
        <w:t xml:space="preserve">del </w:t>
      </w:r>
      <w:r w:rsidR="0089442C" w:rsidRPr="004C1C1F">
        <w:rPr>
          <w:rFonts w:asciiTheme="majorHAnsi" w:hAnsiTheme="majorHAnsi"/>
          <w:color w:val="auto"/>
          <w:sz w:val="20"/>
          <w:szCs w:val="20"/>
          <w:lang w:val="es-ES_tradnl"/>
        </w:rPr>
        <w:t>9 de diciembre de 2014</w:t>
      </w:r>
      <w:r w:rsidRPr="004C1C1F">
        <w:rPr>
          <w:rFonts w:asciiTheme="majorHAnsi" w:hAnsiTheme="majorHAnsi"/>
          <w:color w:val="auto"/>
          <w:sz w:val="20"/>
          <w:szCs w:val="20"/>
          <w:lang w:val="es-ES_tradnl"/>
        </w:rPr>
        <w:t>;</w:t>
      </w:r>
      <w:r w:rsidR="000E0DD9" w:rsidRPr="004C1C1F">
        <w:rPr>
          <w:rFonts w:asciiTheme="majorHAnsi" w:hAnsiTheme="majorHAnsi"/>
          <w:color w:val="auto"/>
          <w:sz w:val="20"/>
          <w:szCs w:val="20"/>
          <w:lang w:val="es-ES_tradnl"/>
        </w:rPr>
        <w:t xml:space="preserve"> </w:t>
      </w:r>
      <w:r w:rsidR="004244F9" w:rsidRPr="004C1C1F">
        <w:rPr>
          <w:rFonts w:asciiTheme="majorHAnsi" w:hAnsiTheme="majorHAnsi"/>
          <w:color w:val="auto"/>
          <w:sz w:val="20"/>
          <w:szCs w:val="20"/>
          <w:lang w:val="es-ES_tradnl"/>
        </w:rPr>
        <w:t>ii) E.H.V.P y B.A.L.C, vinculados al proceso penal que actualmente adelanta la Fiscalía 94 adscrita a la Dirección Especializada contra las Violaciones a los Derechos Humanos; y i</w:t>
      </w:r>
      <w:r w:rsidR="000E0DD9" w:rsidRPr="004C1C1F">
        <w:rPr>
          <w:rFonts w:asciiTheme="majorHAnsi" w:hAnsiTheme="majorHAnsi"/>
          <w:color w:val="auto"/>
          <w:sz w:val="20"/>
          <w:szCs w:val="20"/>
          <w:lang w:val="es-ES_tradnl"/>
        </w:rPr>
        <w:t>ii</w:t>
      </w:r>
      <w:r w:rsidRPr="004C1C1F">
        <w:rPr>
          <w:rFonts w:asciiTheme="majorHAnsi" w:hAnsiTheme="majorHAnsi"/>
          <w:color w:val="auto"/>
          <w:sz w:val="20"/>
          <w:szCs w:val="20"/>
          <w:lang w:val="es-ES_tradnl"/>
        </w:rPr>
        <w:t>)</w:t>
      </w:r>
      <w:r w:rsidR="000E0DD9" w:rsidRPr="004C1C1F">
        <w:rPr>
          <w:rFonts w:asciiTheme="majorHAnsi" w:hAnsiTheme="majorHAnsi"/>
          <w:color w:val="auto"/>
          <w:sz w:val="20"/>
          <w:szCs w:val="20"/>
          <w:lang w:val="es-ES_tradnl"/>
        </w:rPr>
        <w:t xml:space="preserve"> R.G.P y J.A.G</w:t>
      </w:r>
      <w:r w:rsidR="004244F9" w:rsidRPr="004C1C1F">
        <w:rPr>
          <w:rFonts w:asciiTheme="majorHAnsi" w:hAnsiTheme="majorHAnsi"/>
          <w:color w:val="auto"/>
          <w:sz w:val="20"/>
          <w:szCs w:val="20"/>
          <w:lang w:val="es-ES_tradnl"/>
        </w:rPr>
        <w:t>.A</w:t>
      </w:r>
      <w:r w:rsidR="000E0DD9" w:rsidRPr="004C1C1F">
        <w:rPr>
          <w:rFonts w:asciiTheme="majorHAnsi" w:hAnsiTheme="majorHAnsi"/>
          <w:color w:val="auto"/>
          <w:sz w:val="20"/>
          <w:szCs w:val="20"/>
          <w:lang w:val="es-ES_tradnl"/>
        </w:rPr>
        <w:t xml:space="preserve">, contra quienes se presentó acusación, </w:t>
      </w:r>
      <w:r w:rsidRPr="004C1C1F">
        <w:rPr>
          <w:rFonts w:asciiTheme="majorHAnsi" w:hAnsiTheme="majorHAnsi"/>
          <w:color w:val="auto"/>
          <w:sz w:val="20"/>
          <w:szCs w:val="20"/>
          <w:lang w:val="es-ES_tradnl"/>
        </w:rPr>
        <w:t xml:space="preserve">y cuyo </w:t>
      </w:r>
      <w:r w:rsidR="000E0DD9" w:rsidRPr="004C1C1F">
        <w:rPr>
          <w:rFonts w:asciiTheme="majorHAnsi" w:hAnsiTheme="majorHAnsi"/>
          <w:color w:val="auto"/>
          <w:sz w:val="20"/>
          <w:szCs w:val="20"/>
          <w:lang w:val="es-ES_tradnl"/>
        </w:rPr>
        <w:t xml:space="preserve">proceso se encuentra en curso ante el Juzgado 2 Penal del Circuito de Palmira, a la espera de audiencia preparatoria. </w:t>
      </w:r>
      <w:r w:rsidR="00F8478E" w:rsidRPr="004C1C1F">
        <w:rPr>
          <w:rFonts w:asciiTheme="majorHAnsi" w:hAnsiTheme="majorHAnsi"/>
          <w:color w:val="auto"/>
          <w:sz w:val="20"/>
          <w:szCs w:val="20"/>
          <w:lang w:val="es-ES_tradnl"/>
        </w:rPr>
        <w:t xml:space="preserve">En </w:t>
      </w:r>
      <w:r w:rsidR="00424CA9" w:rsidRPr="004C1C1F">
        <w:rPr>
          <w:rFonts w:asciiTheme="majorHAnsi" w:hAnsiTheme="majorHAnsi"/>
          <w:color w:val="auto"/>
          <w:sz w:val="20"/>
          <w:szCs w:val="20"/>
          <w:lang w:val="es-ES_tradnl"/>
        </w:rPr>
        <w:t>esa</w:t>
      </w:r>
      <w:r w:rsidRPr="004C1C1F">
        <w:rPr>
          <w:rFonts w:asciiTheme="majorHAnsi" w:hAnsiTheme="majorHAnsi"/>
          <w:color w:val="auto"/>
          <w:sz w:val="20"/>
          <w:szCs w:val="20"/>
          <w:lang w:val="es-ES_tradnl"/>
        </w:rPr>
        <w:t xml:space="preserve"> línea</w:t>
      </w:r>
      <w:r w:rsidR="00F8478E" w:rsidRPr="004C1C1F">
        <w:rPr>
          <w:rFonts w:asciiTheme="majorHAnsi" w:hAnsiTheme="majorHAnsi"/>
          <w:color w:val="auto"/>
          <w:sz w:val="20"/>
          <w:szCs w:val="20"/>
          <w:lang w:val="es-ES_tradnl"/>
        </w:rPr>
        <w:t xml:space="preserve">, presenta información sobre un número de diligencias y actuaciones </w:t>
      </w:r>
      <w:r w:rsidR="00F8478E" w:rsidRPr="004C1C1F">
        <w:rPr>
          <w:rFonts w:asciiTheme="majorHAnsi" w:hAnsiTheme="majorHAnsi"/>
          <w:sz w:val="20"/>
          <w:szCs w:val="20"/>
          <w:lang w:val="es-ES_tradnl"/>
        </w:rPr>
        <w:t xml:space="preserve">procesales </w:t>
      </w:r>
      <w:r w:rsidRPr="004C1C1F">
        <w:rPr>
          <w:rFonts w:asciiTheme="majorHAnsi" w:hAnsiTheme="majorHAnsi"/>
          <w:sz w:val="20"/>
          <w:szCs w:val="20"/>
          <w:lang w:val="es-ES_tradnl"/>
        </w:rPr>
        <w:t xml:space="preserve">cumplidas </w:t>
      </w:r>
      <w:r w:rsidR="00F8478E" w:rsidRPr="004C1C1F">
        <w:rPr>
          <w:rFonts w:asciiTheme="majorHAnsi" w:hAnsiTheme="majorHAnsi"/>
          <w:sz w:val="20"/>
          <w:szCs w:val="20"/>
          <w:lang w:val="es-ES_tradnl"/>
        </w:rPr>
        <w:t xml:space="preserve">en el marco de los </w:t>
      </w:r>
      <w:r w:rsidRPr="004C1C1F">
        <w:rPr>
          <w:rFonts w:asciiTheme="majorHAnsi" w:hAnsiTheme="majorHAnsi"/>
          <w:sz w:val="20"/>
          <w:szCs w:val="20"/>
          <w:lang w:val="es-ES_tradnl"/>
        </w:rPr>
        <w:t xml:space="preserve">mencionados </w:t>
      </w:r>
      <w:r w:rsidR="00F8478E" w:rsidRPr="004C1C1F">
        <w:rPr>
          <w:rFonts w:asciiTheme="majorHAnsi" w:hAnsiTheme="majorHAnsi"/>
          <w:sz w:val="20"/>
          <w:szCs w:val="20"/>
          <w:lang w:val="es-ES_tradnl"/>
        </w:rPr>
        <w:t>procesos penales</w:t>
      </w:r>
      <w:r w:rsidR="005B0F6C" w:rsidRPr="004C1C1F">
        <w:rPr>
          <w:rFonts w:asciiTheme="majorHAnsi" w:hAnsiTheme="majorHAnsi"/>
          <w:sz w:val="20"/>
          <w:szCs w:val="20"/>
          <w:lang w:val="es-ES_tradnl"/>
        </w:rPr>
        <w:t xml:space="preserve">. Entre las actuaciones procesales, el Estado detalla </w:t>
      </w:r>
      <w:r w:rsidR="00C85936" w:rsidRPr="004C1C1F">
        <w:rPr>
          <w:rFonts w:asciiTheme="majorHAnsi" w:hAnsiTheme="majorHAnsi"/>
          <w:sz w:val="20"/>
          <w:szCs w:val="20"/>
          <w:lang w:val="es-ES_tradnl"/>
        </w:rPr>
        <w:t xml:space="preserve">que </w:t>
      </w:r>
      <w:r w:rsidR="00CB29B3" w:rsidRPr="004C1C1F">
        <w:rPr>
          <w:rFonts w:asciiTheme="majorHAnsi" w:hAnsiTheme="majorHAnsi"/>
          <w:sz w:val="20"/>
          <w:szCs w:val="20"/>
          <w:lang w:val="es-ES_tradnl"/>
        </w:rPr>
        <w:t>el 15 de junio de 2010</w:t>
      </w:r>
      <w:r w:rsidR="00C85936" w:rsidRPr="004C1C1F">
        <w:rPr>
          <w:rFonts w:asciiTheme="majorHAnsi" w:hAnsiTheme="majorHAnsi"/>
          <w:sz w:val="20"/>
          <w:szCs w:val="20"/>
          <w:lang w:val="es-ES_tradnl"/>
        </w:rPr>
        <w:t xml:space="preserve"> tuvo lugar</w:t>
      </w:r>
      <w:r w:rsidR="00CB29B3" w:rsidRPr="004C1C1F">
        <w:rPr>
          <w:rFonts w:asciiTheme="majorHAnsi" w:hAnsiTheme="majorHAnsi"/>
          <w:sz w:val="20"/>
          <w:szCs w:val="20"/>
          <w:lang w:val="es-ES_tradnl"/>
        </w:rPr>
        <w:t xml:space="preserve"> ante el</w:t>
      </w:r>
      <w:r w:rsidR="000A106D" w:rsidRPr="004C1C1F">
        <w:rPr>
          <w:rFonts w:asciiTheme="majorHAnsi" w:hAnsiTheme="majorHAnsi"/>
          <w:sz w:val="20"/>
          <w:szCs w:val="20"/>
          <w:lang w:val="es-ES_tradnl"/>
        </w:rPr>
        <w:t xml:space="preserve"> </w:t>
      </w:r>
      <w:r w:rsidR="000C32A9" w:rsidRPr="004C1C1F">
        <w:rPr>
          <w:rFonts w:asciiTheme="majorHAnsi" w:hAnsiTheme="majorHAnsi"/>
          <w:sz w:val="20"/>
          <w:szCs w:val="20"/>
          <w:lang w:val="es-ES_tradnl"/>
        </w:rPr>
        <w:t xml:space="preserve">Cuarto </w:t>
      </w:r>
      <w:r w:rsidR="00CB29B3" w:rsidRPr="004C1C1F">
        <w:rPr>
          <w:rFonts w:asciiTheme="majorHAnsi" w:hAnsiTheme="majorHAnsi"/>
          <w:sz w:val="20"/>
          <w:szCs w:val="20"/>
          <w:lang w:val="es-ES_tradnl"/>
        </w:rPr>
        <w:t>Juzgado</w:t>
      </w:r>
      <w:r w:rsidR="000A106D" w:rsidRPr="004C1C1F">
        <w:rPr>
          <w:rFonts w:asciiTheme="majorHAnsi" w:hAnsiTheme="majorHAnsi"/>
          <w:sz w:val="20"/>
          <w:szCs w:val="20"/>
          <w:lang w:val="es-ES_tradnl"/>
        </w:rPr>
        <w:t xml:space="preserve"> </w:t>
      </w:r>
      <w:r w:rsidR="00CB29B3" w:rsidRPr="004C1C1F">
        <w:rPr>
          <w:rFonts w:asciiTheme="majorHAnsi" w:hAnsiTheme="majorHAnsi"/>
          <w:sz w:val="20"/>
          <w:szCs w:val="20"/>
          <w:lang w:val="es-ES_tradnl"/>
        </w:rPr>
        <w:t>Penal Municipal con función</w:t>
      </w:r>
      <w:r w:rsidR="000A106D" w:rsidRPr="004C1C1F">
        <w:rPr>
          <w:rFonts w:asciiTheme="majorHAnsi" w:hAnsiTheme="majorHAnsi"/>
          <w:sz w:val="20"/>
          <w:szCs w:val="20"/>
          <w:lang w:val="es-ES_tradnl"/>
        </w:rPr>
        <w:t xml:space="preserve"> </w:t>
      </w:r>
      <w:r w:rsidR="00CB29B3" w:rsidRPr="004C1C1F">
        <w:rPr>
          <w:rFonts w:asciiTheme="majorHAnsi" w:hAnsiTheme="majorHAnsi"/>
          <w:sz w:val="20"/>
          <w:szCs w:val="20"/>
          <w:lang w:val="es-ES_tradnl"/>
        </w:rPr>
        <w:t>de control de garantías</w:t>
      </w:r>
      <w:r w:rsidR="00C85936" w:rsidRPr="004C1C1F">
        <w:rPr>
          <w:rFonts w:asciiTheme="majorHAnsi" w:hAnsiTheme="majorHAnsi"/>
          <w:sz w:val="20"/>
          <w:szCs w:val="20"/>
          <w:lang w:val="es-ES_tradnl"/>
        </w:rPr>
        <w:t xml:space="preserve">, una audiencia preliminar para plantear el conflicto de competencia entre la mencionada Fiscalía 38 y el Tercer Juzgado de Instancia de Brigada de Cali, el cual </w:t>
      </w:r>
      <w:r w:rsidR="00E15B04" w:rsidRPr="004C1C1F">
        <w:rPr>
          <w:rFonts w:asciiTheme="majorHAnsi" w:hAnsiTheme="majorHAnsi"/>
          <w:sz w:val="20"/>
          <w:szCs w:val="20"/>
          <w:lang w:val="es-ES_tradnl"/>
        </w:rPr>
        <w:t xml:space="preserve">fue </w:t>
      </w:r>
      <w:r w:rsidR="000C32A9" w:rsidRPr="004C1C1F">
        <w:rPr>
          <w:rFonts w:asciiTheme="majorHAnsi" w:hAnsiTheme="majorHAnsi"/>
          <w:sz w:val="20"/>
          <w:szCs w:val="20"/>
          <w:lang w:val="es-ES_tradnl"/>
        </w:rPr>
        <w:t xml:space="preserve">resuelto por el Consejo Superior de la Judicatura </w:t>
      </w:r>
      <w:r w:rsidR="00CB29B3" w:rsidRPr="004C1C1F">
        <w:rPr>
          <w:rFonts w:asciiTheme="majorHAnsi" w:hAnsiTheme="majorHAnsi"/>
          <w:sz w:val="20"/>
          <w:szCs w:val="20"/>
          <w:lang w:val="es-ES_tradnl"/>
        </w:rPr>
        <w:t>mediante</w:t>
      </w:r>
      <w:r w:rsidR="000A106D" w:rsidRPr="004C1C1F">
        <w:rPr>
          <w:rFonts w:asciiTheme="majorHAnsi" w:hAnsiTheme="majorHAnsi"/>
          <w:sz w:val="20"/>
          <w:szCs w:val="20"/>
          <w:lang w:val="es-ES_tradnl"/>
        </w:rPr>
        <w:t xml:space="preserve"> </w:t>
      </w:r>
      <w:r w:rsidR="00CB29B3" w:rsidRPr="004C1C1F">
        <w:rPr>
          <w:rFonts w:asciiTheme="majorHAnsi" w:hAnsiTheme="majorHAnsi"/>
          <w:sz w:val="20"/>
          <w:szCs w:val="20"/>
          <w:lang w:val="es-ES_tradnl"/>
        </w:rPr>
        <w:t>Oficio No. SJ-RPH 530080</w:t>
      </w:r>
      <w:r w:rsidR="00C85936" w:rsidRPr="004C1C1F">
        <w:rPr>
          <w:rFonts w:asciiTheme="majorHAnsi" w:hAnsiTheme="majorHAnsi"/>
          <w:sz w:val="20"/>
          <w:szCs w:val="20"/>
          <w:lang w:val="es-ES_tradnl"/>
        </w:rPr>
        <w:t xml:space="preserve"> del 27 de septiembre de 2010. </w:t>
      </w:r>
      <w:r w:rsidR="004C1C1F" w:rsidRPr="004C1C1F">
        <w:rPr>
          <w:rFonts w:asciiTheme="majorHAnsi" w:hAnsiTheme="majorHAnsi"/>
          <w:sz w:val="20"/>
          <w:szCs w:val="20"/>
          <w:lang w:val="es-ES_tradnl"/>
        </w:rPr>
        <w:t>Debido a</w:t>
      </w:r>
      <w:r w:rsidR="00C85936" w:rsidRPr="004C1C1F">
        <w:rPr>
          <w:rFonts w:asciiTheme="majorHAnsi" w:hAnsiTheme="majorHAnsi"/>
          <w:sz w:val="20"/>
          <w:szCs w:val="20"/>
          <w:lang w:val="es-ES_tradnl"/>
        </w:rPr>
        <w:t xml:space="preserve"> lo anterior, mediante auto del 4 de enero de 2011, se </w:t>
      </w:r>
      <w:r w:rsidR="00CB29B3" w:rsidRPr="004C1C1F">
        <w:rPr>
          <w:rFonts w:asciiTheme="majorHAnsi" w:hAnsiTheme="majorHAnsi"/>
          <w:sz w:val="20"/>
          <w:szCs w:val="20"/>
          <w:lang w:val="es-ES_tradnl"/>
        </w:rPr>
        <w:t>remiti</w:t>
      </w:r>
      <w:r w:rsidR="00C85936" w:rsidRPr="004C1C1F">
        <w:rPr>
          <w:rFonts w:asciiTheme="majorHAnsi" w:hAnsiTheme="majorHAnsi"/>
          <w:sz w:val="20"/>
          <w:szCs w:val="20"/>
          <w:lang w:val="es-ES_tradnl"/>
        </w:rPr>
        <w:t xml:space="preserve">eron las </w:t>
      </w:r>
      <w:r w:rsidR="00CB29B3" w:rsidRPr="004C1C1F">
        <w:rPr>
          <w:rFonts w:asciiTheme="majorHAnsi" w:hAnsiTheme="majorHAnsi"/>
          <w:sz w:val="20"/>
          <w:szCs w:val="20"/>
          <w:lang w:val="es-ES_tradnl"/>
        </w:rPr>
        <w:t>diligencias</w:t>
      </w:r>
      <w:r w:rsidR="00C85936" w:rsidRPr="004C1C1F">
        <w:rPr>
          <w:rFonts w:asciiTheme="majorHAnsi" w:hAnsiTheme="majorHAnsi"/>
          <w:sz w:val="20"/>
          <w:szCs w:val="20"/>
          <w:lang w:val="es-ES_tradnl"/>
        </w:rPr>
        <w:t xml:space="preserve"> realizadas en </w:t>
      </w:r>
      <w:r w:rsidR="000C32A9" w:rsidRPr="004C1C1F">
        <w:rPr>
          <w:rFonts w:asciiTheme="majorHAnsi" w:hAnsiTheme="majorHAnsi"/>
          <w:sz w:val="20"/>
          <w:szCs w:val="20"/>
          <w:lang w:val="es-ES_tradnl"/>
        </w:rPr>
        <w:t xml:space="preserve">la jurisdicción penal militar al </w:t>
      </w:r>
      <w:r w:rsidR="00CB29B3" w:rsidRPr="004C1C1F">
        <w:rPr>
          <w:rFonts w:asciiTheme="majorHAnsi" w:hAnsiTheme="majorHAnsi"/>
          <w:sz w:val="20"/>
          <w:szCs w:val="20"/>
          <w:lang w:val="es-ES_tradnl"/>
        </w:rPr>
        <w:t>Juzgado Cuarto Penal Municipal</w:t>
      </w:r>
      <w:r w:rsidR="000A106D" w:rsidRPr="004C1C1F">
        <w:rPr>
          <w:rFonts w:asciiTheme="majorHAnsi" w:hAnsiTheme="majorHAnsi"/>
          <w:sz w:val="20"/>
          <w:szCs w:val="20"/>
          <w:lang w:val="es-ES_tradnl"/>
        </w:rPr>
        <w:t xml:space="preserve"> </w:t>
      </w:r>
      <w:r w:rsidR="00CB29B3" w:rsidRPr="004C1C1F">
        <w:rPr>
          <w:rFonts w:asciiTheme="majorHAnsi" w:hAnsiTheme="majorHAnsi"/>
          <w:sz w:val="20"/>
          <w:szCs w:val="20"/>
          <w:lang w:val="es-ES_tradnl"/>
        </w:rPr>
        <w:t>de Función de Garantías de Palmira.</w:t>
      </w:r>
    </w:p>
    <w:p w14:paraId="509007C4" w14:textId="77777777" w:rsidR="000A106D" w:rsidRPr="004C1C1F" w:rsidRDefault="000A106D" w:rsidP="00C52790">
      <w:pPr>
        <w:pStyle w:val="ListParagraph"/>
        <w:ind w:left="0" w:firstLine="720"/>
        <w:jc w:val="both"/>
        <w:rPr>
          <w:rFonts w:asciiTheme="majorHAnsi" w:hAnsiTheme="majorHAnsi"/>
          <w:sz w:val="20"/>
          <w:szCs w:val="20"/>
          <w:lang w:val="es-ES_tradnl"/>
        </w:rPr>
      </w:pPr>
    </w:p>
    <w:p w14:paraId="16840244" w14:textId="1BF55AB4" w:rsidR="008E600F" w:rsidRPr="004C1C1F" w:rsidRDefault="008E600F" w:rsidP="00A81062">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Con respecto a la jurisdicción contencioso</w:t>
      </w:r>
      <w:r w:rsidR="00424CA9" w:rsidRPr="004C1C1F">
        <w:rPr>
          <w:rFonts w:asciiTheme="majorHAnsi" w:hAnsiTheme="majorHAnsi"/>
          <w:color w:val="auto"/>
          <w:sz w:val="20"/>
          <w:szCs w:val="20"/>
          <w:lang w:val="es-ES_tradnl"/>
        </w:rPr>
        <w:t>-</w:t>
      </w:r>
      <w:r w:rsidRPr="004C1C1F">
        <w:rPr>
          <w:rFonts w:asciiTheme="majorHAnsi" w:hAnsiTheme="majorHAnsi"/>
          <w:color w:val="auto"/>
          <w:sz w:val="20"/>
          <w:szCs w:val="20"/>
          <w:lang w:val="es-ES_tradnl"/>
        </w:rPr>
        <w:t>administrativ</w:t>
      </w:r>
      <w:r w:rsidR="00424CA9" w:rsidRPr="004C1C1F">
        <w:rPr>
          <w:rFonts w:asciiTheme="majorHAnsi" w:hAnsiTheme="majorHAnsi"/>
          <w:color w:val="auto"/>
          <w:sz w:val="20"/>
          <w:szCs w:val="20"/>
          <w:lang w:val="es-ES_tradnl"/>
        </w:rPr>
        <w:t>a</w:t>
      </w:r>
      <w:r w:rsidRPr="004C1C1F">
        <w:rPr>
          <w:rFonts w:asciiTheme="majorHAnsi" w:hAnsiTheme="majorHAnsi"/>
          <w:color w:val="auto"/>
          <w:sz w:val="20"/>
          <w:szCs w:val="20"/>
          <w:lang w:val="es-ES_tradnl"/>
        </w:rPr>
        <w:t xml:space="preserve">, argumenta que las autoridades competentes han obrado de manera diligente frente al trámite de la acción de reparación directa instaurada por los familiares de Johnnatan Bedoya Sierra el 6 de agosto de 2010. Manifiesta que el 27 de enero de 2015 el Tribunal Administrativo del Valle del Cauca dictó sentencia condenatoria contra la Nación-Ministerio de Defensa Nacional-Ejército Nacional, ordenando el pago de cien salarios mínimos legales mensuales vigentes por concepto de perjuicios morales en beneficio de </w:t>
      </w:r>
      <w:bookmarkStart w:id="2" w:name="_Hlk111814663"/>
      <w:r w:rsidRPr="004C1C1F">
        <w:rPr>
          <w:rFonts w:asciiTheme="majorHAnsi" w:hAnsiTheme="majorHAnsi"/>
          <w:color w:val="auto"/>
          <w:sz w:val="20"/>
          <w:szCs w:val="20"/>
          <w:lang w:val="es-ES_tradnl"/>
        </w:rPr>
        <w:t xml:space="preserve">Amalia Sierra Ortiz y Jesús Alirio Bedoya, como padres de la presunta víctima; y </w:t>
      </w:r>
      <w:r w:rsidR="00424CA9" w:rsidRPr="004C1C1F">
        <w:rPr>
          <w:rFonts w:asciiTheme="majorHAnsi" w:hAnsiTheme="majorHAnsi"/>
          <w:color w:val="auto"/>
          <w:sz w:val="20"/>
          <w:szCs w:val="20"/>
          <w:lang w:val="es-ES_tradnl"/>
        </w:rPr>
        <w:t>cincuenta</w:t>
      </w:r>
      <w:r w:rsidRPr="004C1C1F">
        <w:rPr>
          <w:rFonts w:asciiTheme="majorHAnsi" w:hAnsiTheme="majorHAnsi"/>
          <w:color w:val="auto"/>
          <w:sz w:val="20"/>
          <w:szCs w:val="20"/>
          <w:lang w:val="es-ES_tradnl"/>
        </w:rPr>
        <w:t xml:space="preserve"> salarios mínimos legales mensuales vigentes en beneficio de Jheyt Jeferson Bedoya Sierra y Dayana Steven y Michelle Dayana Bedoya Manzano, como hermanos de la presunta víctima; y Ana Arnobia Ortiz Arias</w:t>
      </w:r>
      <w:bookmarkEnd w:id="2"/>
      <w:r w:rsidRPr="004C1C1F">
        <w:rPr>
          <w:rFonts w:asciiTheme="majorHAnsi" w:hAnsiTheme="majorHAnsi"/>
          <w:color w:val="auto"/>
          <w:sz w:val="20"/>
          <w:szCs w:val="20"/>
          <w:lang w:val="es-ES_tradnl"/>
        </w:rPr>
        <w:t xml:space="preserve">, como su abuela; así como el pago por concepto de daños materiales a favor de la madre y el padre de la presunta víctima. </w:t>
      </w:r>
      <w:r w:rsidR="00424CA9" w:rsidRPr="004C1C1F">
        <w:rPr>
          <w:rFonts w:asciiTheme="majorHAnsi" w:hAnsiTheme="majorHAnsi"/>
          <w:color w:val="auto"/>
          <w:sz w:val="20"/>
          <w:szCs w:val="20"/>
          <w:lang w:val="es-ES_tradnl"/>
        </w:rPr>
        <w:t>Sin embargo</w:t>
      </w:r>
      <w:r w:rsidRPr="004C1C1F">
        <w:rPr>
          <w:rFonts w:asciiTheme="majorHAnsi" w:hAnsiTheme="majorHAnsi"/>
          <w:color w:val="auto"/>
          <w:sz w:val="20"/>
          <w:szCs w:val="20"/>
          <w:lang w:val="es-ES_tradnl"/>
        </w:rPr>
        <w:t>, tanto la parte accionante como el Ejército Nacional interpusieron recursos de apelación los cuales fueron admitidos el 24 de marzo de 2015</w:t>
      </w:r>
      <w:r w:rsidR="00424CA9" w:rsidRPr="004C1C1F">
        <w:rPr>
          <w:rFonts w:asciiTheme="majorHAnsi" w:hAnsiTheme="majorHAnsi"/>
          <w:color w:val="auto"/>
          <w:sz w:val="20"/>
          <w:szCs w:val="20"/>
          <w:lang w:val="es-ES_tradnl"/>
        </w:rPr>
        <w:t>;</w:t>
      </w:r>
      <w:r w:rsidRPr="004C1C1F">
        <w:rPr>
          <w:rFonts w:asciiTheme="majorHAnsi" w:hAnsiTheme="majorHAnsi"/>
          <w:color w:val="auto"/>
          <w:sz w:val="20"/>
          <w:szCs w:val="20"/>
          <w:lang w:val="es-ES_tradnl"/>
        </w:rPr>
        <w:t xml:space="preserve"> y </w:t>
      </w:r>
      <w:r w:rsidR="00D7778C" w:rsidRPr="004C1C1F">
        <w:rPr>
          <w:rFonts w:asciiTheme="majorHAnsi" w:hAnsiTheme="majorHAnsi"/>
          <w:color w:val="auto"/>
          <w:sz w:val="20"/>
          <w:szCs w:val="20"/>
          <w:lang w:val="es-ES_tradnl"/>
        </w:rPr>
        <w:t xml:space="preserve">para el 27 noviembre de 2019, fecha </w:t>
      </w:r>
      <w:r w:rsidRPr="004C1C1F">
        <w:rPr>
          <w:rFonts w:asciiTheme="majorHAnsi" w:hAnsiTheme="majorHAnsi"/>
          <w:color w:val="auto"/>
          <w:sz w:val="20"/>
          <w:szCs w:val="20"/>
          <w:lang w:val="es-ES_tradnl"/>
        </w:rPr>
        <w:t xml:space="preserve">del escrito </w:t>
      </w:r>
      <w:r w:rsidR="00D7778C" w:rsidRPr="004C1C1F">
        <w:rPr>
          <w:rFonts w:asciiTheme="majorHAnsi" w:hAnsiTheme="majorHAnsi"/>
          <w:color w:val="auto"/>
          <w:sz w:val="20"/>
          <w:szCs w:val="20"/>
          <w:lang w:val="es-ES_tradnl"/>
        </w:rPr>
        <w:t>p</w:t>
      </w:r>
      <w:r w:rsidRPr="004C1C1F">
        <w:rPr>
          <w:rFonts w:asciiTheme="majorHAnsi" w:hAnsiTheme="majorHAnsi"/>
          <w:color w:val="auto"/>
          <w:sz w:val="20"/>
          <w:szCs w:val="20"/>
          <w:lang w:val="es-ES_tradnl"/>
        </w:rPr>
        <w:t>r</w:t>
      </w:r>
      <w:r w:rsidR="00D7778C" w:rsidRPr="004C1C1F">
        <w:rPr>
          <w:rFonts w:asciiTheme="majorHAnsi" w:hAnsiTheme="majorHAnsi"/>
          <w:color w:val="auto"/>
          <w:sz w:val="20"/>
          <w:szCs w:val="20"/>
          <w:lang w:val="es-ES_tradnl"/>
        </w:rPr>
        <w:t xml:space="preserve">esentado por </w:t>
      </w:r>
      <w:r w:rsidRPr="004C1C1F">
        <w:rPr>
          <w:rFonts w:asciiTheme="majorHAnsi" w:hAnsiTheme="majorHAnsi"/>
          <w:color w:val="auto"/>
          <w:sz w:val="20"/>
          <w:szCs w:val="20"/>
          <w:lang w:val="es-ES_tradnl"/>
        </w:rPr>
        <w:t xml:space="preserve">el Estado, el proceso </w:t>
      </w:r>
      <w:r w:rsidR="0023654C" w:rsidRPr="004C1C1F">
        <w:rPr>
          <w:rFonts w:asciiTheme="majorHAnsi" w:hAnsiTheme="majorHAnsi"/>
          <w:color w:val="auto"/>
          <w:sz w:val="20"/>
          <w:szCs w:val="20"/>
          <w:lang w:val="es-ES_tradnl"/>
        </w:rPr>
        <w:t xml:space="preserve">estaba </w:t>
      </w:r>
      <w:r w:rsidR="0059046F" w:rsidRPr="004C1C1F">
        <w:rPr>
          <w:rFonts w:asciiTheme="majorHAnsi" w:hAnsiTheme="majorHAnsi"/>
          <w:color w:val="auto"/>
          <w:sz w:val="20"/>
          <w:szCs w:val="20"/>
          <w:lang w:val="es-ES_tradnl"/>
        </w:rPr>
        <w:t>en</w:t>
      </w:r>
      <w:r w:rsidRPr="004C1C1F">
        <w:rPr>
          <w:rFonts w:asciiTheme="majorHAnsi" w:hAnsiTheme="majorHAnsi"/>
          <w:color w:val="auto"/>
          <w:sz w:val="20"/>
          <w:szCs w:val="20"/>
          <w:lang w:val="es-ES_tradnl"/>
        </w:rPr>
        <w:t xml:space="preserve"> trámite de segunda instancia ante el Consejo de Estado.</w:t>
      </w:r>
    </w:p>
    <w:p w14:paraId="61579E41" w14:textId="77777777" w:rsidR="008E600F" w:rsidRPr="004C1C1F" w:rsidRDefault="008E600F" w:rsidP="008E600F">
      <w:pPr>
        <w:pStyle w:val="ListParagraph"/>
        <w:rPr>
          <w:rFonts w:asciiTheme="majorHAnsi" w:hAnsiTheme="majorHAnsi"/>
          <w:color w:val="auto"/>
          <w:sz w:val="20"/>
          <w:szCs w:val="20"/>
          <w:lang w:val="es-ES_tradnl"/>
        </w:rPr>
      </w:pPr>
    </w:p>
    <w:p w14:paraId="73BDAE49" w14:textId="58E7A4D7" w:rsidR="00F74E24" w:rsidRPr="004C1C1F" w:rsidRDefault="00F05C2F" w:rsidP="00D169D6">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 xml:space="preserve">Frente a los argumentos de la parte peticionaria, </w:t>
      </w:r>
      <w:r w:rsidR="000E0DD9" w:rsidRPr="004C1C1F">
        <w:rPr>
          <w:rFonts w:asciiTheme="majorHAnsi" w:hAnsiTheme="majorHAnsi"/>
          <w:color w:val="auto"/>
          <w:sz w:val="20"/>
          <w:szCs w:val="20"/>
          <w:lang w:val="es-ES_tradnl"/>
        </w:rPr>
        <w:t>e</w:t>
      </w:r>
      <w:r w:rsidR="00216B49" w:rsidRPr="004C1C1F">
        <w:rPr>
          <w:rFonts w:asciiTheme="majorHAnsi" w:hAnsiTheme="majorHAnsi"/>
          <w:color w:val="auto"/>
          <w:sz w:val="20"/>
          <w:szCs w:val="20"/>
          <w:lang w:val="es-ES_tradnl"/>
        </w:rPr>
        <w:t xml:space="preserve">l Estado </w:t>
      </w:r>
      <w:r w:rsidR="009C08FA" w:rsidRPr="004C1C1F">
        <w:rPr>
          <w:rFonts w:asciiTheme="majorHAnsi" w:hAnsiTheme="majorHAnsi"/>
          <w:color w:val="auto"/>
          <w:sz w:val="20"/>
          <w:szCs w:val="20"/>
          <w:lang w:val="es-ES_tradnl"/>
        </w:rPr>
        <w:t>subraya</w:t>
      </w:r>
      <w:r w:rsidR="000E0DD9" w:rsidRPr="004C1C1F">
        <w:rPr>
          <w:rFonts w:asciiTheme="majorHAnsi" w:hAnsiTheme="majorHAnsi"/>
          <w:color w:val="auto"/>
          <w:sz w:val="20"/>
          <w:szCs w:val="20"/>
          <w:lang w:val="es-ES_tradnl"/>
        </w:rPr>
        <w:t xml:space="preserve"> que </w:t>
      </w:r>
      <w:r w:rsidR="00216B49" w:rsidRPr="004C1C1F">
        <w:rPr>
          <w:rFonts w:asciiTheme="majorHAnsi" w:hAnsiTheme="majorHAnsi"/>
          <w:color w:val="auto"/>
          <w:sz w:val="20"/>
          <w:szCs w:val="20"/>
          <w:lang w:val="es-ES_tradnl"/>
        </w:rPr>
        <w:t xml:space="preserve">las investigaciones penales se adelantan </w:t>
      </w:r>
      <w:r w:rsidR="00742B11" w:rsidRPr="004C1C1F">
        <w:rPr>
          <w:rFonts w:asciiTheme="majorHAnsi" w:hAnsiTheme="majorHAnsi"/>
          <w:color w:val="auto"/>
          <w:sz w:val="20"/>
          <w:szCs w:val="20"/>
          <w:lang w:val="es-ES_tradnl"/>
        </w:rPr>
        <w:t xml:space="preserve">exclusivamente </w:t>
      </w:r>
      <w:r w:rsidR="00216B49" w:rsidRPr="004C1C1F">
        <w:rPr>
          <w:rFonts w:asciiTheme="majorHAnsi" w:hAnsiTheme="majorHAnsi"/>
          <w:color w:val="auto"/>
          <w:sz w:val="20"/>
          <w:szCs w:val="20"/>
          <w:lang w:val="es-ES_tradnl"/>
        </w:rPr>
        <w:t xml:space="preserve">en el marco de la jurisdicción ordinaria. </w:t>
      </w:r>
      <w:r w:rsidR="000E0DD9" w:rsidRPr="004C1C1F">
        <w:rPr>
          <w:rFonts w:asciiTheme="majorHAnsi" w:hAnsiTheme="majorHAnsi"/>
          <w:color w:val="auto"/>
          <w:sz w:val="20"/>
          <w:szCs w:val="20"/>
          <w:lang w:val="es-ES_tradnl"/>
        </w:rPr>
        <w:t>Explica que l</w:t>
      </w:r>
      <w:r w:rsidR="00216B49" w:rsidRPr="004C1C1F">
        <w:rPr>
          <w:rFonts w:asciiTheme="majorHAnsi" w:hAnsiTheme="majorHAnsi"/>
          <w:color w:val="auto"/>
          <w:sz w:val="20"/>
          <w:szCs w:val="20"/>
          <w:lang w:val="es-ES_tradnl"/>
        </w:rPr>
        <w:t xml:space="preserve">as actuaciones adelantadas de manera preliminar en la </w:t>
      </w:r>
      <w:r w:rsidR="000E0DD9" w:rsidRPr="004C1C1F">
        <w:rPr>
          <w:rFonts w:asciiTheme="majorHAnsi" w:hAnsiTheme="majorHAnsi"/>
          <w:color w:val="auto"/>
          <w:sz w:val="20"/>
          <w:szCs w:val="20"/>
          <w:lang w:val="es-ES_tradnl"/>
        </w:rPr>
        <w:t>j</w:t>
      </w:r>
      <w:r w:rsidR="00216B49" w:rsidRPr="004C1C1F">
        <w:rPr>
          <w:rFonts w:asciiTheme="majorHAnsi" w:hAnsiTheme="majorHAnsi"/>
          <w:color w:val="auto"/>
          <w:sz w:val="20"/>
          <w:szCs w:val="20"/>
          <w:lang w:val="es-ES_tradnl"/>
        </w:rPr>
        <w:t xml:space="preserve">usticia </w:t>
      </w:r>
      <w:r w:rsidR="000E0DD9" w:rsidRPr="004C1C1F">
        <w:rPr>
          <w:rFonts w:asciiTheme="majorHAnsi" w:hAnsiTheme="majorHAnsi"/>
          <w:color w:val="auto"/>
          <w:sz w:val="20"/>
          <w:szCs w:val="20"/>
          <w:lang w:val="es-ES_tradnl"/>
        </w:rPr>
        <w:t>p</w:t>
      </w:r>
      <w:r w:rsidR="00216B49" w:rsidRPr="004C1C1F">
        <w:rPr>
          <w:rFonts w:asciiTheme="majorHAnsi" w:hAnsiTheme="majorHAnsi"/>
          <w:color w:val="auto"/>
          <w:sz w:val="20"/>
          <w:szCs w:val="20"/>
          <w:lang w:val="es-ES_tradnl"/>
        </w:rPr>
        <w:t xml:space="preserve">enal </w:t>
      </w:r>
      <w:r w:rsidR="000E0DD9" w:rsidRPr="004C1C1F">
        <w:rPr>
          <w:rFonts w:asciiTheme="majorHAnsi" w:hAnsiTheme="majorHAnsi"/>
          <w:color w:val="auto"/>
          <w:sz w:val="20"/>
          <w:szCs w:val="20"/>
          <w:lang w:val="es-ES_tradnl"/>
        </w:rPr>
        <w:t>m</w:t>
      </w:r>
      <w:r w:rsidR="00216B49" w:rsidRPr="004C1C1F">
        <w:rPr>
          <w:rFonts w:asciiTheme="majorHAnsi" w:hAnsiTheme="majorHAnsi"/>
          <w:color w:val="auto"/>
          <w:sz w:val="20"/>
          <w:szCs w:val="20"/>
          <w:lang w:val="es-ES_tradnl"/>
        </w:rPr>
        <w:t>ilitar fueron remitidas a la jurisdicción ordinaria, por encontrarse que esta última era la competente para desarrollar la investigación</w:t>
      </w:r>
      <w:r w:rsidR="000E0DD9" w:rsidRPr="004C1C1F">
        <w:rPr>
          <w:rFonts w:asciiTheme="majorHAnsi" w:hAnsiTheme="majorHAnsi"/>
          <w:color w:val="auto"/>
          <w:sz w:val="20"/>
          <w:szCs w:val="20"/>
          <w:lang w:val="es-ES_tradnl"/>
        </w:rPr>
        <w:t xml:space="preserve">, </w:t>
      </w:r>
      <w:r w:rsidR="004C1C1F" w:rsidRPr="004C1C1F">
        <w:rPr>
          <w:rFonts w:asciiTheme="majorHAnsi" w:hAnsiTheme="majorHAnsi"/>
          <w:color w:val="auto"/>
          <w:sz w:val="20"/>
          <w:szCs w:val="20"/>
          <w:lang w:val="es-ES_tradnl"/>
        </w:rPr>
        <w:t>de acuerdo con el</w:t>
      </w:r>
      <w:r w:rsidR="00C70DE8" w:rsidRPr="004C1C1F">
        <w:rPr>
          <w:rFonts w:asciiTheme="majorHAnsi" w:hAnsiTheme="majorHAnsi"/>
          <w:color w:val="auto"/>
          <w:sz w:val="20"/>
          <w:szCs w:val="20"/>
          <w:lang w:val="es-ES_tradnl"/>
        </w:rPr>
        <w:t xml:space="preserve"> </w:t>
      </w:r>
      <w:r w:rsidR="00742B11" w:rsidRPr="004C1C1F">
        <w:rPr>
          <w:rFonts w:asciiTheme="majorHAnsi" w:hAnsiTheme="majorHAnsi"/>
          <w:color w:val="auto"/>
          <w:sz w:val="20"/>
          <w:szCs w:val="20"/>
          <w:lang w:val="es-ES_tradnl"/>
        </w:rPr>
        <w:t>incidente de</w:t>
      </w:r>
      <w:r w:rsidR="00C70DE8" w:rsidRPr="004C1C1F">
        <w:rPr>
          <w:rFonts w:asciiTheme="majorHAnsi" w:hAnsiTheme="majorHAnsi"/>
          <w:color w:val="auto"/>
          <w:sz w:val="20"/>
          <w:szCs w:val="20"/>
          <w:lang w:val="es-ES_tradnl"/>
        </w:rPr>
        <w:t xml:space="preserve"> competencia entre</w:t>
      </w:r>
      <w:r w:rsidR="00316B5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Fiscalía 38 de Derechos Humanos y el</w:t>
      </w:r>
      <w:r w:rsidR="00316B5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Juzgado 3 de Instancia de Brigada de Cali.</w:t>
      </w:r>
      <w:r w:rsidR="00316B52" w:rsidRPr="004C1C1F">
        <w:rPr>
          <w:rFonts w:asciiTheme="majorHAnsi" w:hAnsiTheme="majorHAnsi"/>
          <w:color w:val="auto"/>
          <w:sz w:val="20"/>
          <w:szCs w:val="20"/>
          <w:lang w:val="es-ES_tradnl"/>
        </w:rPr>
        <w:t xml:space="preserve"> </w:t>
      </w:r>
      <w:r w:rsidR="00742B11" w:rsidRPr="004C1C1F">
        <w:rPr>
          <w:rFonts w:asciiTheme="majorHAnsi" w:hAnsiTheme="majorHAnsi"/>
          <w:color w:val="auto"/>
          <w:sz w:val="20"/>
          <w:szCs w:val="20"/>
          <w:lang w:val="es-ES_tradnl"/>
        </w:rPr>
        <w:t>Sostiene que l</w:t>
      </w:r>
      <w:r w:rsidR="00C70DE8" w:rsidRPr="004C1C1F">
        <w:rPr>
          <w:rFonts w:asciiTheme="majorHAnsi" w:hAnsiTheme="majorHAnsi"/>
          <w:color w:val="auto"/>
          <w:sz w:val="20"/>
          <w:szCs w:val="20"/>
          <w:lang w:val="es-ES_tradnl"/>
        </w:rPr>
        <w:t>a</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investigación</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adelantada por la</w:t>
      </w:r>
      <w:r w:rsidR="008C2522" w:rsidRPr="004C1C1F">
        <w:rPr>
          <w:rFonts w:asciiTheme="majorHAnsi" w:hAnsiTheme="majorHAnsi"/>
          <w:color w:val="auto"/>
          <w:sz w:val="20"/>
          <w:szCs w:val="20"/>
          <w:lang w:val="es-ES_tradnl"/>
        </w:rPr>
        <w:t xml:space="preserve"> </w:t>
      </w:r>
      <w:r w:rsidR="00742B11" w:rsidRPr="004C1C1F">
        <w:rPr>
          <w:rFonts w:asciiTheme="majorHAnsi" w:hAnsiTheme="majorHAnsi"/>
          <w:color w:val="auto"/>
          <w:sz w:val="20"/>
          <w:szCs w:val="20"/>
          <w:lang w:val="es-ES_tradnl"/>
        </w:rPr>
        <w:t>j</w:t>
      </w:r>
      <w:r w:rsidR="00C70DE8" w:rsidRPr="004C1C1F">
        <w:rPr>
          <w:rFonts w:asciiTheme="majorHAnsi" w:hAnsiTheme="majorHAnsi"/>
          <w:color w:val="auto"/>
          <w:sz w:val="20"/>
          <w:szCs w:val="20"/>
          <w:lang w:val="es-ES_tradnl"/>
        </w:rPr>
        <w:t xml:space="preserve">usticia </w:t>
      </w:r>
      <w:r w:rsidR="00742B11" w:rsidRPr="004C1C1F">
        <w:rPr>
          <w:rFonts w:asciiTheme="majorHAnsi" w:hAnsiTheme="majorHAnsi"/>
          <w:color w:val="auto"/>
          <w:sz w:val="20"/>
          <w:szCs w:val="20"/>
          <w:lang w:val="es-ES_tradnl"/>
        </w:rPr>
        <w:t>p</w:t>
      </w:r>
      <w:r w:rsidR="00C70DE8" w:rsidRPr="004C1C1F">
        <w:rPr>
          <w:rFonts w:asciiTheme="majorHAnsi" w:hAnsiTheme="majorHAnsi"/>
          <w:color w:val="auto"/>
          <w:sz w:val="20"/>
          <w:szCs w:val="20"/>
          <w:lang w:val="es-ES_tradnl"/>
        </w:rPr>
        <w:t xml:space="preserve">enal </w:t>
      </w:r>
      <w:r w:rsidR="00742B11" w:rsidRPr="004C1C1F">
        <w:rPr>
          <w:rFonts w:asciiTheme="majorHAnsi" w:hAnsiTheme="majorHAnsi"/>
          <w:color w:val="auto"/>
          <w:sz w:val="20"/>
          <w:szCs w:val="20"/>
          <w:lang w:val="es-ES_tradnl"/>
        </w:rPr>
        <w:t>m</w:t>
      </w:r>
      <w:r w:rsidR="00C70DE8" w:rsidRPr="004C1C1F">
        <w:rPr>
          <w:rFonts w:asciiTheme="majorHAnsi" w:hAnsiTheme="majorHAnsi"/>
          <w:color w:val="auto"/>
          <w:sz w:val="20"/>
          <w:szCs w:val="20"/>
          <w:lang w:val="es-ES_tradnl"/>
        </w:rPr>
        <w:t>ilitar</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 xml:space="preserve">frente </w:t>
      </w:r>
      <w:r w:rsidR="00742B11" w:rsidRPr="004C1C1F">
        <w:rPr>
          <w:rFonts w:asciiTheme="majorHAnsi" w:hAnsiTheme="majorHAnsi"/>
          <w:color w:val="auto"/>
          <w:sz w:val="20"/>
          <w:szCs w:val="20"/>
          <w:lang w:val="es-ES_tradnl"/>
        </w:rPr>
        <w:t xml:space="preserve">a los hechos alegados </w:t>
      </w:r>
      <w:r w:rsidR="00C70DE8" w:rsidRPr="004C1C1F">
        <w:rPr>
          <w:rFonts w:asciiTheme="majorHAnsi" w:hAnsiTheme="majorHAnsi"/>
          <w:color w:val="auto"/>
          <w:sz w:val="20"/>
          <w:szCs w:val="20"/>
          <w:lang w:val="es-ES_tradnl"/>
        </w:rPr>
        <w:t xml:space="preserve">no </w:t>
      </w:r>
      <w:r w:rsidR="009C08FA" w:rsidRPr="004C1C1F">
        <w:rPr>
          <w:rFonts w:asciiTheme="majorHAnsi" w:hAnsiTheme="majorHAnsi"/>
          <w:color w:val="auto"/>
          <w:sz w:val="20"/>
          <w:szCs w:val="20"/>
          <w:lang w:val="es-ES_tradnl"/>
        </w:rPr>
        <w:t>repercutió</w:t>
      </w:r>
      <w:r w:rsidR="008C2522" w:rsidRPr="004C1C1F">
        <w:rPr>
          <w:rFonts w:asciiTheme="majorHAnsi" w:hAnsiTheme="majorHAnsi"/>
          <w:color w:val="auto"/>
          <w:sz w:val="20"/>
          <w:szCs w:val="20"/>
          <w:lang w:val="es-ES_tradnl"/>
        </w:rPr>
        <w:t xml:space="preserve"> </w:t>
      </w:r>
      <w:r w:rsidR="009C08FA" w:rsidRPr="004C1C1F">
        <w:rPr>
          <w:rFonts w:asciiTheme="majorHAnsi" w:hAnsiTheme="majorHAnsi"/>
          <w:color w:val="auto"/>
          <w:sz w:val="20"/>
          <w:szCs w:val="20"/>
          <w:lang w:val="es-ES_tradnl"/>
        </w:rPr>
        <w:t>en</w:t>
      </w:r>
      <w:r w:rsidR="00C70DE8" w:rsidRPr="004C1C1F">
        <w:rPr>
          <w:rFonts w:asciiTheme="majorHAnsi" w:hAnsiTheme="majorHAnsi"/>
          <w:color w:val="auto"/>
          <w:sz w:val="20"/>
          <w:szCs w:val="20"/>
          <w:lang w:val="es-ES_tradnl"/>
        </w:rPr>
        <w:t xml:space="preserve"> los elementos esenciales de la</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garantía al juez natural, ni</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sobre</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la garantía del</w:t>
      </w:r>
      <w:r w:rsidR="008C2522" w:rsidRPr="004C1C1F">
        <w:rPr>
          <w:rFonts w:asciiTheme="majorHAnsi" w:hAnsiTheme="majorHAnsi"/>
          <w:color w:val="auto"/>
          <w:sz w:val="20"/>
          <w:szCs w:val="20"/>
          <w:lang w:val="es-ES_tradnl"/>
        </w:rPr>
        <w:t xml:space="preserve"> </w:t>
      </w:r>
      <w:r w:rsidR="00C70DE8" w:rsidRPr="004C1C1F">
        <w:rPr>
          <w:rFonts w:asciiTheme="majorHAnsi" w:hAnsiTheme="majorHAnsi"/>
          <w:color w:val="auto"/>
          <w:sz w:val="20"/>
          <w:szCs w:val="20"/>
          <w:lang w:val="es-ES_tradnl"/>
        </w:rPr>
        <w:t>debido proceso</w:t>
      </w:r>
      <w:r w:rsidR="00742B11" w:rsidRPr="004C1C1F">
        <w:rPr>
          <w:rFonts w:asciiTheme="majorHAnsi" w:hAnsiTheme="majorHAnsi"/>
          <w:color w:val="auto"/>
          <w:sz w:val="20"/>
          <w:szCs w:val="20"/>
          <w:lang w:val="es-ES_tradnl"/>
        </w:rPr>
        <w:t xml:space="preserve">; y la parte </w:t>
      </w:r>
      <w:r w:rsidR="008C2522" w:rsidRPr="004C1C1F">
        <w:rPr>
          <w:rFonts w:asciiTheme="majorHAnsi" w:hAnsiTheme="majorHAnsi"/>
          <w:color w:val="auto"/>
          <w:sz w:val="20"/>
          <w:szCs w:val="20"/>
          <w:lang w:val="es-ES_tradnl"/>
        </w:rPr>
        <w:lastRenderedPageBreak/>
        <w:t>peticionari</w:t>
      </w:r>
      <w:r w:rsidR="00742B11" w:rsidRPr="004C1C1F">
        <w:rPr>
          <w:rFonts w:asciiTheme="majorHAnsi" w:hAnsiTheme="majorHAnsi"/>
          <w:color w:val="auto"/>
          <w:sz w:val="20"/>
          <w:szCs w:val="20"/>
          <w:lang w:val="es-ES_tradnl"/>
        </w:rPr>
        <w:t xml:space="preserve">a se limitó a presentar argumentos genéricos sin exponer </w:t>
      </w:r>
      <w:r w:rsidR="008C2522" w:rsidRPr="004C1C1F">
        <w:rPr>
          <w:rFonts w:asciiTheme="majorHAnsi" w:hAnsiTheme="majorHAnsi"/>
          <w:color w:val="auto"/>
          <w:sz w:val="20"/>
          <w:szCs w:val="20"/>
          <w:lang w:val="es-ES_tradnl"/>
        </w:rPr>
        <w:t>afectaciones concretas.</w:t>
      </w:r>
      <w:r w:rsidR="00E43137" w:rsidRPr="004C1C1F">
        <w:rPr>
          <w:rFonts w:asciiTheme="majorHAnsi" w:hAnsiTheme="majorHAnsi"/>
          <w:color w:val="auto"/>
          <w:sz w:val="20"/>
          <w:szCs w:val="20"/>
          <w:lang w:val="es-ES_tradnl"/>
        </w:rPr>
        <w:t xml:space="preserve"> </w:t>
      </w:r>
      <w:r w:rsidR="001070CF" w:rsidRPr="004C1C1F">
        <w:rPr>
          <w:rFonts w:asciiTheme="majorHAnsi" w:hAnsiTheme="majorHAnsi"/>
          <w:color w:val="auto"/>
          <w:sz w:val="20"/>
          <w:szCs w:val="20"/>
          <w:lang w:val="es-ES_tradnl"/>
        </w:rPr>
        <w:t>Asimismo</w:t>
      </w:r>
      <w:r w:rsidR="0060028E" w:rsidRPr="004C1C1F">
        <w:rPr>
          <w:rFonts w:asciiTheme="majorHAnsi" w:hAnsiTheme="majorHAnsi"/>
          <w:color w:val="auto"/>
          <w:sz w:val="20"/>
          <w:szCs w:val="20"/>
          <w:lang w:val="es-ES_tradnl"/>
        </w:rPr>
        <w:t xml:space="preserve">, explica que </w:t>
      </w:r>
      <w:r w:rsidR="00C05DF5" w:rsidRPr="004C1C1F">
        <w:rPr>
          <w:rFonts w:asciiTheme="majorHAnsi" w:hAnsiTheme="majorHAnsi"/>
          <w:color w:val="auto"/>
          <w:sz w:val="20"/>
          <w:szCs w:val="20"/>
          <w:lang w:val="es-ES_tradnl"/>
        </w:rPr>
        <w:t>el juez</w:t>
      </w:r>
      <w:r w:rsidR="0060028E" w:rsidRPr="004C1C1F">
        <w:rPr>
          <w:rFonts w:asciiTheme="majorHAnsi" w:hAnsiTheme="majorHAnsi"/>
          <w:color w:val="auto"/>
          <w:sz w:val="20"/>
          <w:szCs w:val="20"/>
          <w:lang w:val="es-ES_tradnl"/>
        </w:rPr>
        <w:t xml:space="preserve"> </w:t>
      </w:r>
      <w:r w:rsidR="00522BBC" w:rsidRPr="004C1C1F">
        <w:rPr>
          <w:rFonts w:asciiTheme="majorHAnsi" w:hAnsiTheme="majorHAnsi"/>
          <w:color w:val="auto"/>
          <w:sz w:val="20"/>
          <w:szCs w:val="20"/>
          <w:lang w:val="es-ES_tradnl"/>
        </w:rPr>
        <w:t>competente rechazó el impedimento</w:t>
      </w:r>
      <w:r w:rsidR="00D92CC0" w:rsidRPr="004C1C1F">
        <w:rPr>
          <w:rFonts w:asciiTheme="majorHAnsi" w:hAnsiTheme="majorHAnsi"/>
          <w:color w:val="auto"/>
          <w:sz w:val="20"/>
          <w:szCs w:val="20"/>
          <w:lang w:val="es-ES_tradnl"/>
        </w:rPr>
        <w:t xml:space="preserve"> legal presentando en contra de la representación de uno de los imputados </w:t>
      </w:r>
      <w:r w:rsidR="00522BBC" w:rsidRPr="004C1C1F">
        <w:rPr>
          <w:rFonts w:asciiTheme="majorHAnsi" w:hAnsiTheme="majorHAnsi"/>
          <w:color w:val="auto"/>
          <w:sz w:val="20"/>
          <w:szCs w:val="20"/>
          <w:lang w:val="es-ES_tradnl"/>
        </w:rPr>
        <w:t>en tanto consideró que “</w:t>
      </w:r>
      <w:r w:rsidR="00C05DF5" w:rsidRPr="004C1C1F">
        <w:rPr>
          <w:rFonts w:asciiTheme="majorHAnsi" w:hAnsiTheme="majorHAnsi"/>
          <w:i/>
          <w:iCs/>
          <w:color w:val="auto"/>
          <w:sz w:val="20"/>
          <w:szCs w:val="20"/>
          <w:lang w:val="es-ES_tradnl"/>
        </w:rPr>
        <w:t>las</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c</w:t>
      </w:r>
      <w:r w:rsidR="0060028E" w:rsidRPr="004C1C1F">
        <w:rPr>
          <w:rFonts w:asciiTheme="majorHAnsi" w:hAnsiTheme="majorHAnsi"/>
          <w:i/>
          <w:iCs/>
          <w:color w:val="auto"/>
          <w:sz w:val="20"/>
          <w:szCs w:val="20"/>
          <w:lang w:val="es-ES_tradnl"/>
        </w:rPr>
        <w:t>au</w:t>
      </w:r>
      <w:r w:rsidR="00C05DF5" w:rsidRPr="004C1C1F">
        <w:rPr>
          <w:rFonts w:asciiTheme="majorHAnsi" w:hAnsiTheme="majorHAnsi"/>
          <w:i/>
          <w:iCs/>
          <w:color w:val="auto"/>
          <w:sz w:val="20"/>
          <w:szCs w:val="20"/>
          <w:lang w:val="es-ES_tradnl"/>
        </w:rPr>
        <w:t>sales</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de</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impedimento</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no aplicaban</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a los</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defensores, sino para los</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funcionarios</w:t>
      </w:r>
      <w:r w:rsidR="0060028E" w:rsidRPr="004C1C1F">
        <w:rPr>
          <w:rFonts w:asciiTheme="majorHAnsi" w:hAnsiTheme="majorHAnsi"/>
          <w:i/>
          <w:iCs/>
          <w:color w:val="auto"/>
          <w:sz w:val="20"/>
          <w:szCs w:val="20"/>
          <w:lang w:val="es-ES_tradnl"/>
        </w:rPr>
        <w:t xml:space="preserve"> </w:t>
      </w:r>
      <w:r w:rsidR="00C05DF5" w:rsidRPr="004C1C1F">
        <w:rPr>
          <w:rFonts w:asciiTheme="majorHAnsi" w:hAnsiTheme="majorHAnsi"/>
          <w:i/>
          <w:iCs/>
          <w:color w:val="auto"/>
          <w:sz w:val="20"/>
          <w:szCs w:val="20"/>
          <w:lang w:val="es-ES_tradnl"/>
        </w:rPr>
        <w:t>judiciales</w:t>
      </w:r>
      <w:r w:rsidR="00522BBC" w:rsidRPr="004C1C1F">
        <w:rPr>
          <w:rFonts w:asciiTheme="majorHAnsi" w:hAnsiTheme="majorHAnsi"/>
          <w:color w:val="auto"/>
          <w:sz w:val="20"/>
          <w:szCs w:val="20"/>
          <w:lang w:val="es-ES_tradnl"/>
        </w:rPr>
        <w:t>”</w:t>
      </w:r>
      <w:r w:rsidR="00C924DF" w:rsidRPr="004C1C1F">
        <w:rPr>
          <w:rFonts w:asciiTheme="majorHAnsi" w:hAnsiTheme="majorHAnsi"/>
          <w:color w:val="auto"/>
          <w:sz w:val="20"/>
          <w:szCs w:val="20"/>
          <w:lang w:val="es-ES_tradnl"/>
        </w:rPr>
        <w:t>,</w:t>
      </w:r>
      <w:r w:rsidR="00853AC3" w:rsidRPr="004C1C1F">
        <w:rPr>
          <w:rFonts w:asciiTheme="majorHAnsi" w:hAnsiTheme="majorHAnsi"/>
          <w:color w:val="auto"/>
          <w:sz w:val="20"/>
          <w:szCs w:val="20"/>
          <w:lang w:val="es-ES_tradnl"/>
        </w:rPr>
        <w:t xml:space="preserve"> y que al momento que se otorgó el poder de representación a la defensora, el Fiscal 38 de la mencionada unidad </w:t>
      </w:r>
      <w:r w:rsidR="00C05DF5" w:rsidRPr="004C1C1F">
        <w:rPr>
          <w:rFonts w:asciiTheme="majorHAnsi" w:hAnsiTheme="majorHAnsi"/>
          <w:color w:val="auto"/>
          <w:sz w:val="20"/>
          <w:szCs w:val="20"/>
          <w:lang w:val="es-ES_tradnl"/>
        </w:rPr>
        <w:t>ya no</w:t>
      </w:r>
      <w:r w:rsidR="0060028E" w:rsidRPr="004C1C1F">
        <w:rPr>
          <w:rFonts w:asciiTheme="majorHAnsi" w:hAnsiTheme="majorHAnsi"/>
          <w:color w:val="auto"/>
          <w:sz w:val="20"/>
          <w:szCs w:val="20"/>
          <w:lang w:val="es-ES_tradnl"/>
        </w:rPr>
        <w:t xml:space="preserve"> </w:t>
      </w:r>
      <w:r w:rsidR="00C05DF5" w:rsidRPr="004C1C1F">
        <w:rPr>
          <w:rFonts w:asciiTheme="majorHAnsi" w:hAnsiTheme="majorHAnsi"/>
          <w:color w:val="auto"/>
          <w:sz w:val="20"/>
          <w:szCs w:val="20"/>
          <w:lang w:val="es-ES_tradnl"/>
        </w:rPr>
        <w:t>actuaba como fiscal del caso</w:t>
      </w:r>
      <w:r w:rsidRPr="004C1C1F">
        <w:rPr>
          <w:rFonts w:asciiTheme="majorHAnsi" w:hAnsiTheme="majorHAnsi"/>
          <w:color w:val="auto"/>
          <w:sz w:val="20"/>
          <w:szCs w:val="20"/>
          <w:lang w:val="es-ES_tradnl"/>
        </w:rPr>
        <w:t>.</w:t>
      </w:r>
    </w:p>
    <w:p w14:paraId="32937486" w14:textId="77777777" w:rsidR="00EE5B0F" w:rsidRPr="004C1C1F" w:rsidRDefault="00EE5B0F" w:rsidP="00C52790">
      <w:pPr>
        <w:pStyle w:val="ListParagraph"/>
        <w:ind w:left="0" w:firstLine="720"/>
        <w:rPr>
          <w:rFonts w:asciiTheme="majorHAnsi" w:hAnsiTheme="majorHAnsi"/>
          <w:color w:val="auto"/>
          <w:sz w:val="20"/>
          <w:szCs w:val="20"/>
          <w:lang w:val="es-ES_tradnl"/>
        </w:rPr>
      </w:pPr>
    </w:p>
    <w:p w14:paraId="29405587" w14:textId="6C65443E" w:rsidR="00F83C3F" w:rsidRPr="004C1C1F" w:rsidRDefault="00A81062" w:rsidP="002C2F3F">
      <w:pPr>
        <w:pStyle w:val="ListParagraph"/>
        <w:numPr>
          <w:ilvl w:val="0"/>
          <w:numId w:val="60"/>
        </w:numPr>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 xml:space="preserve">Por otro lado, </w:t>
      </w:r>
      <w:r w:rsidR="00C924DF" w:rsidRPr="004C1C1F">
        <w:rPr>
          <w:rFonts w:asciiTheme="majorHAnsi" w:hAnsiTheme="majorHAnsi"/>
          <w:color w:val="auto"/>
          <w:sz w:val="20"/>
          <w:szCs w:val="20"/>
          <w:lang w:val="es-ES_tradnl"/>
        </w:rPr>
        <w:t xml:space="preserve">alega </w:t>
      </w:r>
      <w:r w:rsidRPr="004C1C1F">
        <w:rPr>
          <w:rFonts w:asciiTheme="majorHAnsi" w:hAnsiTheme="majorHAnsi"/>
          <w:color w:val="auto"/>
          <w:sz w:val="20"/>
          <w:szCs w:val="20"/>
          <w:lang w:val="es-ES_tradnl"/>
        </w:rPr>
        <w:t xml:space="preserve">que </w:t>
      </w:r>
      <w:r w:rsidR="00F83C3F" w:rsidRPr="004C1C1F">
        <w:rPr>
          <w:rFonts w:asciiTheme="majorHAnsi" w:hAnsiTheme="majorHAnsi"/>
          <w:color w:val="auto"/>
          <w:sz w:val="20"/>
          <w:szCs w:val="20"/>
          <w:lang w:val="es-ES_tradnl"/>
        </w:rPr>
        <w:t>no existen elementos de los que se derive que la problemática denominada como los “falsos positivos” fue el producto de un mandato institucional</w:t>
      </w:r>
      <w:r w:rsidR="00C924DF" w:rsidRPr="004C1C1F">
        <w:rPr>
          <w:rFonts w:asciiTheme="majorHAnsi" w:hAnsiTheme="majorHAnsi"/>
          <w:color w:val="auto"/>
          <w:sz w:val="20"/>
          <w:szCs w:val="20"/>
          <w:lang w:val="es-ES_tradnl"/>
        </w:rPr>
        <w:t>,</w:t>
      </w:r>
      <w:r w:rsidR="00C35EAB" w:rsidRPr="004C1C1F">
        <w:rPr>
          <w:rFonts w:asciiTheme="majorHAnsi" w:hAnsiTheme="majorHAnsi"/>
          <w:color w:val="auto"/>
          <w:sz w:val="20"/>
          <w:szCs w:val="20"/>
          <w:lang w:val="es-ES_tradnl"/>
        </w:rPr>
        <w:t xml:space="preserve"> y</w:t>
      </w:r>
      <w:r w:rsidR="0023654C" w:rsidRPr="004C1C1F">
        <w:rPr>
          <w:rFonts w:asciiTheme="majorHAnsi" w:hAnsiTheme="majorHAnsi"/>
          <w:color w:val="auto"/>
          <w:sz w:val="20"/>
          <w:szCs w:val="20"/>
          <w:lang w:val="es-ES_tradnl"/>
        </w:rPr>
        <w:t xml:space="preserve"> que paralelamente</w:t>
      </w:r>
      <w:r w:rsidR="00C924DF" w:rsidRPr="004C1C1F">
        <w:rPr>
          <w:rFonts w:asciiTheme="majorHAnsi" w:hAnsiTheme="majorHAnsi"/>
          <w:color w:val="auto"/>
          <w:sz w:val="20"/>
          <w:szCs w:val="20"/>
          <w:lang w:val="es-ES_tradnl"/>
        </w:rPr>
        <w:t xml:space="preserve"> </w:t>
      </w:r>
      <w:r w:rsidR="00C35EAB" w:rsidRPr="004C1C1F">
        <w:rPr>
          <w:rFonts w:asciiTheme="majorHAnsi" w:hAnsiTheme="majorHAnsi"/>
          <w:color w:val="auto"/>
          <w:sz w:val="20"/>
          <w:szCs w:val="20"/>
          <w:lang w:val="es-ES_tradnl"/>
        </w:rPr>
        <w:t xml:space="preserve">la parte peticionaria no </w:t>
      </w:r>
      <w:r w:rsidR="0023654C" w:rsidRPr="004C1C1F">
        <w:rPr>
          <w:rFonts w:asciiTheme="majorHAnsi" w:hAnsiTheme="majorHAnsi"/>
          <w:color w:val="auto"/>
          <w:sz w:val="20"/>
          <w:szCs w:val="20"/>
          <w:lang w:val="es-ES_tradnl"/>
        </w:rPr>
        <w:t xml:space="preserve">ha </w:t>
      </w:r>
      <w:r w:rsidR="00C35EAB" w:rsidRPr="004C1C1F">
        <w:rPr>
          <w:rFonts w:asciiTheme="majorHAnsi" w:hAnsiTheme="majorHAnsi"/>
          <w:color w:val="auto"/>
          <w:sz w:val="20"/>
          <w:szCs w:val="20"/>
          <w:lang w:val="es-ES_tradnl"/>
        </w:rPr>
        <w:t>present</w:t>
      </w:r>
      <w:r w:rsidR="0023654C" w:rsidRPr="004C1C1F">
        <w:rPr>
          <w:rFonts w:asciiTheme="majorHAnsi" w:hAnsiTheme="majorHAnsi"/>
          <w:color w:val="auto"/>
          <w:sz w:val="20"/>
          <w:szCs w:val="20"/>
          <w:lang w:val="es-ES_tradnl"/>
        </w:rPr>
        <w:t xml:space="preserve">ado </w:t>
      </w:r>
      <w:r w:rsidR="00C35EAB" w:rsidRPr="004C1C1F">
        <w:rPr>
          <w:rFonts w:asciiTheme="majorHAnsi" w:hAnsiTheme="majorHAnsi"/>
          <w:color w:val="auto"/>
          <w:sz w:val="20"/>
          <w:szCs w:val="20"/>
          <w:lang w:val="es-ES_tradnl"/>
        </w:rPr>
        <w:t xml:space="preserve">ninguna evidencia que acredite la existencia </w:t>
      </w:r>
      <w:r w:rsidR="00C924DF" w:rsidRPr="004C1C1F">
        <w:rPr>
          <w:rFonts w:asciiTheme="majorHAnsi" w:hAnsiTheme="majorHAnsi"/>
          <w:color w:val="auto"/>
          <w:sz w:val="20"/>
          <w:szCs w:val="20"/>
          <w:lang w:val="es-ES_tradnl"/>
        </w:rPr>
        <w:t xml:space="preserve">de </w:t>
      </w:r>
      <w:r w:rsidR="00C35EAB" w:rsidRPr="004C1C1F">
        <w:rPr>
          <w:rFonts w:asciiTheme="majorHAnsi" w:hAnsiTheme="majorHAnsi"/>
          <w:color w:val="auto"/>
          <w:sz w:val="20"/>
          <w:szCs w:val="20"/>
          <w:lang w:val="es-ES_tradnl"/>
        </w:rPr>
        <w:t xml:space="preserve">una política de Estado encaminada a la comisión de “falsos positivos”. </w:t>
      </w:r>
      <w:r w:rsidR="00C924DF" w:rsidRPr="004C1C1F">
        <w:rPr>
          <w:rFonts w:asciiTheme="majorHAnsi" w:hAnsiTheme="majorHAnsi"/>
          <w:color w:val="auto"/>
          <w:sz w:val="20"/>
          <w:szCs w:val="20"/>
          <w:lang w:val="es-ES_tradnl"/>
        </w:rPr>
        <w:t>Debido</w:t>
      </w:r>
      <w:r w:rsidR="00F83C3F" w:rsidRPr="004C1C1F">
        <w:rPr>
          <w:rFonts w:asciiTheme="majorHAnsi" w:hAnsiTheme="majorHAnsi"/>
          <w:color w:val="auto"/>
          <w:sz w:val="20"/>
          <w:szCs w:val="20"/>
          <w:lang w:val="es-ES_tradnl"/>
        </w:rPr>
        <w:t xml:space="preserve"> a que nunca existieron directrices estatales, en las que se dispusiera el homicidio de civiles, para luego presentarlos como bajas de la Fuerza Pública registradas en combate. </w:t>
      </w:r>
    </w:p>
    <w:p w14:paraId="687EC620" w14:textId="74607E10" w:rsidR="0087387D" w:rsidRPr="004C1C1F" w:rsidRDefault="00A81062" w:rsidP="008F69EA">
      <w:pPr>
        <w:pStyle w:val="ListParagraph"/>
        <w:numPr>
          <w:ilvl w:val="0"/>
          <w:numId w:val="60"/>
        </w:numPr>
        <w:spacing w:before="240" w:after="240"/>
        <w:ind w:left="0" w:firstLine="720"/>
        <w:jc w:val="both"/>
        <w:rPr>
          <w:rFonts w:asciiTheme="majorHAnsi" w:hAnsiTheme="majorHAnsi"/>
          <w:sz w:val="20"/>
          <w:szCs w:val="20"/>
          <w:lang w:val="es-ES_tradnl"/>
        </w:rPr>
      </w:pPr>
      <w:r w:rsidRPr="004C1C1F">
        <w:rPr>
          <w:rFonts w:asciiTheme="majorHAnsi" w:hAnsiTheme="majorHAnsi"/>
          <w:color w:val="auto"/>
          <w:sz w:val="20"/>
          <w:szCs w:val="20"/>
          <w:lang w:val="es-ES_tradnl"/>
        </w:rPr>
        <w:t>Por último</w:t>
      </w:r>
      <w:r w:rsidR="00C35EAB" w:rsidRPr="004C1C1F">
        <w:rPr>
          <w:rFonts w:asciiTheme="majorHAnsi" w:hAnsiTheme="majorHAnsi"/>
          <w:color w:val="auto"/>
          <w:sz w:val="20"/>
          <w:szCs w:val="20"/>
          <w:lang w:val="es-ES_tradnl"/>
        </w:rPr>
        <w:t xml:space="preserve">, </w:t>
      </w:r>
      <w:r w:rsidR="00C924DF" w:rsidRPr="004C1C1F">
        <w:rPr>
          <w:rFonts w:asciiTheme="majorHAnsi" w:hAnsiTheme="majorHAnsi"/>
          <w:color w:val="auto"/>
          <w:sz w:val="20"/>
          <w:szCs w:val="20"/>
          <w:lang w:val="es-ES_tradnl"/>
        </w:rPr>
        <w:t>Colombia aduce</w:t>
      </w:r>
      <w:r w:rsidR="00C35EAB" w:rsidRPr="004C1C1F">
        <w:rPr>
          <w:rFonts w:asciiTheme="majorHAnsi" w:hAnsiTheme="majorHAnsi"/>
          <w:color w:val="auto"/>
          <w:sz w:val="20"/>
          <w:szCs w:val="20"/>
          <w:lang w:val="es-ES_tradnl"/>
        </w:rPr>
        <w:t xml:space="preserve"> que</w:t>
      </w:r>
      <w:r w:rsidR="00D7778C" w:rsidRPr="004C1C1F">
        <w:rPr>
          <w:rFonts w:asciiTheme="majorHAnsi" w:hAnsiTheme="majorHAnsi"/>
          <w:color w:val="auto"/>
          <w:sz w:val="20"/>
          <w:szCs w:val="20"/>
          <w:lang w:val="es-ES_tradnl"/>
        </w:rPr>
        <w:t>,</w:t>
      </w:r>
      <w:r w:rsidR="00C35EAB" w:rsidRPr="004C1C1F">
        <w:rPr>
          <w:rFonts w:asciiTheme="majorHAnsi" w:hAnsiTheme="majorHAnsi"/>
          <w:color w:val="auto"/>
          <w:sz w:val="20"/>
          <w:szCs w:val="20"/>
          <w:lang w:val="es-ES_tradnl"/>
        </w:rPr>
        <w:t xml:space="preserve"> si bien los hechos denunciados en la petición corresponden a lo ocurrido el 5 de agosto de 2008, la petición inicial no presenta solicitud alguna que relacione a las otras personas fallecidas, J.R.O.C, O.I.C, J.C.S.E y E.A.M ni a sus familiares, como presuntas víctimas en el marco del proceso internacional</w:t>
      </w:r>
      <w:r w:rsidR="008E600F" w:rsidRPr="004C1C1F">
        <w:rPr>
          <w:rFonts w:asciiTheme="majorHAnsi" w:hAnsiTheme="majorHAnsi"/>
          <w:color w:val="auto"/>
          <w:sz w:val="20"/>
          <w:szCs w:val="20"/>
          <w:lang w:val="es-ES_tradnl"/>
        </w:rPr>
        <w:t xml:space="preserve">, </w:t>
      </w:r>
      <w:r w:rsidR="00C35EAB" w:rsidRPr="004C1C1F">
        <w:rPr>
          <w:rFonts w:asciiTheme="majorHAnsi" w:hAnsiTheme="majorHAnsi"/>
          <w:color w:val="auto"/>
          <w:sz w:val="20"/>
          <w:szCs w:val="20"/>
          <w:lang w:val="es-ES_tradnl"/>
        </w:rPr>
        <w:t>y la parte peticionaria no aporta elementos que permitan deducir que está actuando en su representación.</w:t>
      </w:r>
      <w:r w:rsidR="008E600F" w:rsidRPr="004C1C1F">
        <w:rPr>
          <w:rFonts w:asciiTheme="majorHAnsi" w:hAnsiTheme="majorHAnsi"/>
          <w:color w:val="auto"/>
          <w:sz w:val="20"/>
          <w:szCs w:val="20"/>
          <w:lang w:val="es-ES_tradnl"/>
        </w:rPr>
        <w:t xml:space="preserve"> </w:t>
      </w:r>
    </w:p>
    <w:p w14:paraId="51F68C92" w14:textId="3618DAA6" w:rsidR="003239B8" w:rsidRPr="004C1C1F" w:rsidRDefault="003239B8" w:rsidP="0087387D">
      <w:pPr>
        <w:spacing w:before="240" w:after="240"/>
        <w:ind w:firstLine="720"/>
        <w:jc w:val="both"/>
        <w:rPr>
          <w:rFonts w:asciiTheme="majorHAnsi" w:eastAsia="Cambria" w:hAnsiTheme="majorHAnsi" w:cs="Cambria"/>
          <w:b/>
          <w:bCs/>
          <w:sz w:val="20"/>
          <w:szCs w:val="20"/>
          <w:u w:color="000000"/>
          <w:lang w:val="es-ES_tradnl" w:eastAsia="es-ES"/>
        </w:rPr>
      </w:pPr>
      <w:r w:rsidRPr="004C1C1F">
        <w:rPr>
          <w:rFonts w:asciiTheme="majorHAnsi" w:eastAsia="Cambria" w:hAnsiTheme="majorHAnsi" w:cs="Cambria"/>
          <w:b/>
          <w:bCs/>
          <w:color w:val="000000"/>
          <w:sz w:val="20"/>
          <w:szCs w:val="20"/>
          <w:u w:color="000000"/>
          <w:lang w:val="es-ES_tradnl" w:eastAsia="es-ES"/>
        </w:rPr>
        <w:t>VI.</w:t>
      </w:r>
      <w:r w:rsidRPr="004C1C1F">
        <w:rPr>
          <w:rFonts w:asciiTheme="majorHAnsi" w:eastAsia="Cambria" w:hAnsiTheme="majorHAnsi" w:cs="Cambria"/>
          <w:b/>
          <w:bCs/>
          <w:color w:val="000000"/>
          <w:sz w:val="20"/>
          <w:szCs w:val="20"/>
          <w:u w:color="000000"/>
          <w:lang w:val="es-ES_tradnl" w:eastAsia="es-ES"/>
        </w:rPr>
        <w:tab/>
      </w:r>
      <w:r w:rsidR="004A6A54" w:rsidRPr="004C1C1F">
        <w:rPr>
          <w:rFonts w:asciiTheme="majorHAnsi" w:hAnsiTheme="majorHAnsi"/>
          <w:b/>
          <w:bCs/>
          <w:sz w:val="20"/>
          <w:szCs w:val="20"/>
          <w:lang w:val="es-ES_tradnl"/>
        </w:rPr>
        <w:t xml:space="preserve">ANÁLISIS DE </w:t>
      </w:r>
      <w:r w:rsidR="00C21FEF" w:rsidRPr="004C1C1F">
        <w:rPr>
          <w:rFonts w:asciiTheme="majorHAnsi" w:hAnsiTheme="majorHAnsi"/>
          <w:b/>
          <w:sz w:val="20"/>
          <w:szCs w:val="20"/>
          <w:lang w:val="es-ES_tradnl"/>
        </w:rPr>
        <w:t>AGOTAMIENTO DE LOS RECURSOS INTERNOS Y PLAZO DE PRESENTACIÓN</w:t>
      </w:r>
      <w:r w:rsidR="00C21FEF" w:rsidRPr="004C1C1F">
        <w:rPr>
          <w:rFonts w:asciiTheme="majorHAnsi" w:eastAsia="Cambria" w:hAnsiTheme="majorHAnsi" w:cs="Cambria"/>
          <w:b/>
          <w:bCs/>
          <w:sz w:val="20"/>
          <w:szCs w:val="20"/>
          <w:u w:color="000000"/>
          <w:lang w:val="es-ES_tradnl" w:eastAsia="es-ES"/>
        </w:rPr>
        <w:t xml:space="preserve"> </w:t>
      </w:r>
    </w:p>
    <w:p w14:paraId="7288DEE1" w14:textId="03F7F451" w:rsidR="00BA2F88" w:rsidRPr="004C1C1F" w:rsidRDefault="00BA2F88" w:rsidP="0087387D">
      <w:pPr>
        <w:spacing w:before="240" w:after="240"/>
        <w:ind w:firstLine="720"/>
        <w:jc w:val="both"/>
        <w:rPr>
          <w:rFonts w:asciiTheme="majorHAnsi" w:eastAsia="Cambria" w:hAnsiTheme="majorHAnsi" w:cs="Cambria"/>
          <w:i/>
          <w:iCs/>
          <w:sz w:val="20"/>
          <w:szCs w:val="20"/>
          <w:u w:color="000000"/>
          <w:lang w:val="es-ES_tradnl" w:eastAsia="es-ES"/>
        </w:rPr>
      </w:pPr>
      <w:r w:rsidRPr="004C1C1F">
        <w:rPr>
          <w:rFonts w:asciiTheme="majorHAnsi" w:eastAsia="Cambria" w:hAnsiTheme="majorHAnsi" w:cs="Cambria"/>
          <w:i/>
          <w:iCs/>
          <w:sz w:val="20"/>
          <w:szCs w:val="20"/>
          <w:u w:color="000000"/>
          <w:lang w:val="es-ES_tradnl" w:eastAsia="es-ES"/>
        </w:rPr>
        <w:t>Cuestión preliminar</w:t>
      </w:r>
    </w:p>
    <w:p w14:paraId="6586F617" w14:textId="60C27478" w:rsidR="00644DB3" w:rsidRPr="004C1C1F" w:rsidRDefault="00147854" w:rsidP="0011375E">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 xml:space="preserve">La Comisión </w:t>
      </w:r>
      <w:r w:rsidR="0011375E" w:rsidRPr="004C1C1F">
        <w:rPr>
          <w:rFonts w:asciiTheme="majorHAnsi" w:hAnsiTheme="majorHAnsi"/>
          <w:color w:val="auto"/>
          <w:sz w:val="20"/>
          <w:szCs w:val="20"/>
          <w:lang w:val="es-ES_tradnl"/>
        </w:rPr>
        <w:t>toma not</w:t>
      </w:r>
      <w:r w:rsidRPr="004C1C1F">
        <w:rPr>
          <w:rFonts w:asciiTheme="majorHAnsi" w:hAnsiTheme="majorHAnsi"/>
          <w:color w:val="auto"/>
          <w:sz w:val="20"/>
          <w:szCs w:val="20"/>
          <w:lang w:val="es-ES_tradnl"/>
        </w:rPr>
        <w:t xml:space="preserve">a </w:t>
      </w:r>
      <w:r w:rsidR="0011375E" w:rsidRPr="004C1C1F">
        <w:rPr>
          <w:rFonts w:asciiTheme="majorHAnsi" w:hAnsiTheme="majorHAnsi"/>
          <w:color w:val="auto"/>
          <w:sz w:val="20"/>
          <w:szCs w:val="20"/>
          <w:lang w:val="es-ES_tradnl"/>
        </w:rPr>
        <w:t xml:space="preserve">sobre </w:t>
      </w:r>
      <w:r w:rsidRPr="004C1C1F">
        <w:rPr>
          <w:rFonts w:asciiTheme="majorHAnsi" w:hAnsiTheme="majorHAnsi"/>
          <w:color w:val="auto"/>
          <w:sz w:val="20"/>
          <w:szCs w:val="20"/>
          <w:lang w:val="es-ES_tradnl"/>
        </w:rPr>
        <w:t xml:space="preserve">la </w:t>
      </w:r>
      <w:r w:rsidR="00303DCA" w:rsidRPr="004C1C1F">
        <w:rPr>
          <w:rFonts w:asciiTheme="majorHAnsi" w:hAnsiTheme="majorHAnsi"/>
          <w:color w:val="auto"/>
          <w:sz w:val="20"/>
          <w:szCs w:val="20"/>
          <w:lang w:val="es-ES_tradnl"/>
        </w:rPr>
        <w:t xml:space="preserve">solicitud del Estado de evaluar el interés de los familiares de </w:t>
      </w:r>
      <w:r w:rsidR="004E7BEF" w:rsidRPr="004C1C1F">
        <w:rPr>
          <w:rFonts w:asciiTheme="majorHAnsi" w:hAnsiTheme="majorHAnsi"/>
          <w:color w:val="auto"/>
          <w:sz w:val="20"/>
          <w:szCs w:val="20"/>
          <w:lang w:val="es-ES_tradnl"/>
        </w:rPr>
        <w:t xml:space="preserve">los fallecidos </w:t>
      </w:r>
      <w:r w:rsidR="00303DCA" w:rsidRPr="004C1C1F">
        <w:rPr>
          <w:rFonts w:asciiTheme="majorHAnsi" w:hAnsiTheme="majorHAnsi"/>
          <w:color w:val="auto"/>
          <w:sz w:val="20"/>
          <w:szCs w:val="20"/>
          <w:lang w:val="es-ES_tradnl"/>
        </w:rPr>
        <w:t xml:space="preserve">J.R.O.C, O.I.C, J.C.S.E y E.A.M </w:t>
      </w:r>
      <w:r w:rsidR="009C3C99" w:rsidRPr="004C1C1F">
        <w:rPr>
          <w:rFonts w:asciiTheme="majorHAnsi" w:hAnsiTheme="majorHAnsi"/>
          <w:color w:val="auto"/>
          <w:sz w:val="20"/>
          <w:szCs w:val="20"/>
          <w:lang w:val="es-ES_tradnl"/>
        </w:rPr>
        <w:t>en</w:t>
      </w:r>
      <w:r w:rsidR="00303DCA" w:rsidRPr="004C1C1F">
        <w:rPr>
          <w:rFonts w:asciiTheme="majorHAnsi" w:hAnsiTheme="majorHAnsi"/>
          <w:color w:val="auto"/>
          <w:sz w:val="20"/>
          <w:szCs w:val="20"/>
          <w:lang w:val="es-ES_tradnl"/>
        </w:rPr>
        <w:t xml:space="preserve"> participar en el presente procedimiento internacional. Al respecto, e</w:t>
      </w:r>
      <w:r w:rsidR="006400AB" w:rsidRPr="004C1C1F">
        <w:rPr>
          <w:rFonts w:asciiTheme="majorHAnsi" w:hAnsiTheme="majorHAnsi"/>
          <w:color w:val="auto"/>
          <w:sz w:val="20"/>
          <w:szCs w:val="20"/>
          <w:lang w:val="es-ES_tradnl"/>
        </w:rPr>
        <w:t xml:space="preserve">l Estado alega que </w:t>
      </w:r>
      <w:r w:rsidR="00303DCA" w:rsidRPr="004C1C1F">
        <w:rPr>
          <w:rFonts w:asciiTheme="majorHAnsi" w:hAnsiTheme="majorHAnsi"/>
          <w:color w:val="auto"/>
          <w:sz w:val="20"/>
          <w:szCs w:val="20"/>
          <w:lang w:val="es-ES_tradnl"/>
        </w:rPr>
        <w:t xml:space="preserve">mientras </w:t>
      </w:r>
      <w:r w:rsidR="00644DB3" w:rsidRPr="004C1C1F">
        <w:rPr>
          <w:rFonts w:asciiTheme="majorHAnsi" w:hAnsiTheme="majorHAnsi"/>
          <w:color w:val="auto"/>
          <w:sz w:val="20"/>
          <w:szCs w:val="20"/>
          <w:lang w:val="es-ES_tradnl"/>
        </w:rPr>
        <w:t>los hechos denunciados</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en la petición</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corresponden a lo ocurrido el 5 de agosto de 2008,</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la</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petición inicial</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no presenta solicitud alguna que relacione a</w:t>
      </w:r>
      <w:r w:rsidR="0011375E" w:rsidRPr="004C1C1F">
        <w:rPr>
          <w:rFonts w:asciiTheme="majorHAnsi" w:hAnsiTheme="majorHAnsi"/>
          <w:color w:val="auto"/>
          <w:sz w:val="20"/>
          <w:szCs w:val="20"/>
          <w:lang w:val="es-ES_tradnl"/>
        </w:rPr>
        <w:t xml:space="preserve"> los demás fallecidos </w:t>
      </w:r>
      <w:r w:rsidR="00644DB3" w:rsidRPr="004C1C1F">
        <w:rPr>
          <w:rFonts w:asciiTheme="majorHAnsi" w:hAnsiTheme="majorHAnsi"/>
          <w:color w:val="auto"/>
          <w:sz w:val="20"/>
          <w:szCs w:val="20"/>
          <w:lang w:val="es-ES_tradnl"/>
        </w:rPr>
        <w:t>ni</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a sus familiares,</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como presuntas víctimas en el marco del proceso</w:t>
      </w:r>
      <w:r w:rsidR="004E7BEF" w:rsidRPr="004C1C1F">
        <w:rPr>
          <w:rFonts w:asciiTheme="majorHAnsi" w:hAnsiTheme="majorHAnsi"/>
          <w:color w:val="auto"/>
          <w:sz w:val="20"/>
          <w:szCs w:val="20"/>
          <w:lang w:val="es-ES_tradnl"/>
        </w:rPr>
        <w:t xml:space="preserve"> ante la Comisión Interamericana</w:t>
      </w:r>
      <w:r w:rsidR="0011375E" w:rsidRPr="004C1C1F">
        <w:rPr>
          <w:rFonts w:asciiTheme="majorHAnsi" w:hAnsiTheme="majorHAnsi"/>
          <w:color w:val="auto"/>
          <w:sz w:val="20"/>
          <w:szCs w:val="20"/>
          <w:lang w:val="es-ES_tradnl"/>
        </w:rPr>
        <w:t xml:space="preserve">; y </w:t>
      </w:r>
      <w:r w:rsidR="00644DB3" w:rsidRPr="004C1C1F">
        <w:rPr>
          <w:rFonts w:asciiTheme="majorHAnsi" w:hAnsiTheme="majorHAnsi"/>
          <w:color w:val="auto"/>
          <w:sz w:val="20"/>
          <w:szCs w:val="20"/>
          <w:lang w:val="es-ES_tradnl"/>
        </w:rPr>
        <w:t xml:space="preserve">la </w:t>
      </w:r>
      <w:r w:rsidR="0011375E" w:rsidRPr="004C1C1F">
        <w:rPr>
          <w:rFonts w:asciiTheme="majorHAnsi" w:hAnsiTheme="majorHAnsi"/>
          <w:color w:val="auto"/>
          <w:sz w:val="20"/>
          <w:szCs w:val="20"/>
          <w:lang w:val="es-ES_tradnl"/>
        </w:rPr>
        <w:t xml:space="preserve">parte peticionaria </w:t>
      </w:r>
      <w:r w:rsidR="00644DB3" w:rsidRPr="004C1C1F">
        <w:rPr>
          <w:rFonts w:asciiTheme="majorHAnsi" w:hAnsiTheme="majorHAnsi"/>
          <w:color w:val="auto"/>
          <w:sz w:val="20"/>
          <w:szCs w:val="20"/>
          <w:lang w:val="es-ES_tradnl"/>
        </w:rPr>
        <w:t>tampoco</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aporta elementos que permitan deducir que</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está actuando en representación</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de</w:t>
      </w:r>
      <w:r w:rsidR="006400AB" w:rsidRPr="004C1C1F">
        <w:rPr>
          <w:rFonts w:asciiTheme="majorHAnsi" w:hAnsiTheme="majorHAnsi"/>
          <w:color w:val="auto"/>
          <w:sz w:val="20"/>
          <w:szCs w:val="20"/>
          <w:lang w:val="es-ES_tradnl"/>
        </w:rPr>
        <w:t xml:space="preserve"> </w:t>
      </w:r>
      <w:r w:rsidR="00644DB3" w:rsidRPr="004C1C1F">
        <w:rPr>
          <w:rFonts w:asciiTheme="majorHAnsi" w:hAnsiTheme="majorHAnsi"/>
          <w:color w:val="auto"/>
          <w:sz w:val="20"/>
          <w:szCs w:val="20"/>
          <w:lang w:val="es-ES_tradnl"/>
        </w:rPr>
        <w:t>las personas señaladas</w:t>
      </w:r>
      <w:r w:rsidR="0011375E" w:rsidRPr="004C1C1F">
        <w:rPr>
          <w:rFonts w:asciiTheme="majorHAnsi" w:hAnsiTheme="majorHAnsi"/>
          <w:color w:val="auto"/>
          <w:sz w:val="20"/>
          <w:szCs w:val="20"/>
          <w:lang w:val="es-ES_tradnl"/>
        </w:rPr>
        <w:t xml:space="preserve">. En este sentido, afirma que </w:t>
      </w:r>
      <w:r w:rsidR="004E7BEF" w:rsidRPr="004C1C1F">
        <w:rPr>
          <w:rFonts w:asciiTheme="majorHAnsi" w:hAnsiTheme="majorHAnsi"/>
          <w:color w:val="auto"/>
          <w:sz w:val="20"/>
          <w:szCs w:val="20"/>
          <w:lang w:val="es-ES_tradnl"/>
        </w:rPr>
        <w:t>no puede entenderse que las pretensiones de la petición incluyan a personas no han sido presentadas como presuntas víctimas.</w:t>
      </w:r>
    </w:p>
    <w:p w14:paraId="4EA0CDB7" w14:textId="4AD26CB4" w:rsidR="0052623C" w:rsidRPr="004C1C1F" w:rsidRDefault="004E7BEF" w:rsidP="0052623C">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 xml:space="preserve">Sin perjuicio de lo anterior, </w:t>
      </w:r>
      <w:r w:rsidR="0011375E" w:rsidRPr="004C1C1F">
        <w:rPr>
          <w:rFonts w:asciiTheme="majorHAnsi" w:hAnsiTheme="majorHAnsi"/>
          <w:color w:val="auto"/>
          <w:sz w:val="20"/>
          <w:szCs w:val="20"/>
          <w:lang w:val="es-ES_tradnl"/>
        </w:rPr>
        <w:t xml:space="preserve">el Estado </w:t>
      </w:r>
      <w:r w:rsidR="004447B9" w:rsidRPr="004C1C1F">
        <w:rPr>
          <w:rFonts w:asciiTheme="majorHAnsi" w:hAnsiTheme="majorHAnsi"/>
          <w:color w:val="auto"/>
          <w:sz w:val="20"/>
          <w:szCs w:val="20"/>
          <w:lang w:val="es-ES_tradnl"/>
        </w:rPr>
        <w:t xml:space="preserve">afirma que </w:t>
      </w:r>
      <w:r w:rsidR="0052623C" w:rsidRPr="004C1C1F">
        <w:rPr>
          <w:rFonts w:asciiTheme="majorHAnsi" w:hAnsiTheme="majorHAnsi"/>
          <w:color w:val="auto"/>
          <w:sz w:val="20"/>
          <w:szCs w:val="20"/>
          <w:lang w:val="es-ES_tradnl"/>
        </w:rPr>
        <w:t xml:space="preserve">las pretensiones de reparación de los familiares de E.A.M fueron conocidas por las autoridades internas a través de la acción de reparación directa </w:t>
      </w:r>
      <w:r w:rsidR="0011375E" w:rsidRPr="004C1C1F">
        <w:rPr>
          <w:rFonts w:asciiTheme="majorHAnsi" w:hAnsiTheme="majorHAnsi"/>
          <w:color w:val="auto"/>
          <w:sz w:val="20"/>
          <w:szCs w:val="20"/>
          <w:lang w:val="es-ES_tradnl"/>
        </w:rPr>
        <w:t>presentada</w:t>
      </w:r>
      <w:r w:rsidR="003D368F" w:rsidRPr="004C1C1F">
        <w:rPr>
          <w:rFonts w:asciiTheme="majorHAnsi" w:hAnsiTheme="majorHAnsi"/>
          <w:color w:val="auto"/>
          <w:sz w:val="20"/>
          <w:szCs w:val="20"/>
          <w:lang w:val="es-ES_tradnl"/>
        </w:rPr>
        <w:t xml:space="preserve"> el 23 de julio de 2010</w:t>
      </w:r>
      <w:r w:rsidR="004447B9" w:rsidRPr="004C1C1F">
        <w:rPr>
          <w:rFonts w:asciiTheme="majorHAnsi" w:hAnsiTheme="majorHAnsi"/>
          <w:color w:val="auto"/>
          <w:sz w:val="20"/>
          <w:szCs w:val="20"/>
          <w:lang w:val="es-ES_tradnl"/>
        </w:rPr>
        <w:t xml:space="preserve">; </w:t>
      </w:r>
      <w:r w:rsidR="0052623C" w:rsidRPr="004C1C1F">
        <w:rPr>
          <w:rFonts w:asciiTheme="majorHAnsi" w:hAnsiTheme="majorHAnsi"/>
          <w:color w:val="auto"/>
          <w:sz w:val="20"/>
          <w:szCs w:val="20"/>
          <w:lang w:val="es-ES_tradnl"/>
        </w:rPr>
        <w:t xml:space="preserve">por lo que la Comisión no estaría facultada para estudiar los hechos del asunto, toda vez que actuaría como una </w:t>
      </w:r>
      <w:r w:rsidR="00FC39F1" w:rsidRPr="004C1C1F">
        <w:rPr>
          <w:rFonts w:asciiTheme="majorHAnsi" w:hAnsiTheme="majorHAnsi"/>
          <w:color w:val="auto"/>
          <w:sz w:val="20"/>
          <w:szCs w:val="20"/>
          <w:lang w:val="es-ES_tradnl"/>
        </w:rPr>
        <w:t>“</w:t>
      </w:r>
      <w:r w:rsidR="0052623C" w:rsidRPr="004C1C1F">
        <w:rPr>
          <w:rFonts w:asciiTheme="majorHAnsi" w:hAnsiTheme="majorHAnsi"/>
          <w:color w:val="auto"/>
          <w:sz w:val="20"/>
          <w:szCs w:val="20"/>
          <w:lang w:val="es-ES_tradnl"/>
        </w:rPr>
        <w:t>cuarta instancia internacional</w:t>
      </w:r>
      <w:r w:rsidR="00FC39F1" w:rsidRPr="004C1C1F">
        <w:rPr>
          <w:rFonts w:asciiTheme="majorHAnsi" w:hAnsiTheme="majorHAnsi"/>
          <w:color w:val="auto"/>
          <w:sz w:val="20"/>
          <w:szCs w:val="20"/>
          <w:lang w:val="es-ES_tradnl"/>
        </w:rPr>
        <w:t>”</w:t>
      </w:r>
      <w:r w:rsidR="0052623C" w:rsidRPr="004C1C1F">
        <w:rPr>
          <w:rFonts w:asciiTheme="majorHAnsi" w:hAnsiTheme="majorHAnsi"/>
          <w:color w:val="auto"/>
          <w:sz w:val="20"/>
          <w:szCs w:val="20"/>
          <w:lang w:val="es-ES_tradnl"/>
        </w:rPr>
        <w:t>.</w:t>
      </w:r>
    </w:p>
    <w:p w14:paraId="48D92B15" w14:textId="3D39EA38" w:rsidR="00551B36" w:rsidRPr="004C1C1F" w:rsidRDefault="00171AA5" w:rsidP="0052623C">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Con respecto a este punto la Comisión</w:t>
      </w:r>
      <w:r w:rsidR="009C3C99" w:rsidRPr="004C1C1F">
        <w:rPr>
          <w:rFonts w:asciiTheme="majorHAnsi" w:hAnsiTheme="majorHAnsi"/>
          <w:color w:val="auto"/>
          <w:sz w:val="20"/>
          <w:szCs w:val="20"/>
          <w:lang w:val="es-ES_tradnl"/>
        </w:rPr>
        <w:t xml:space="preserve"> observa que la parte peticionaria </w:t>
      </w:r>
      <w:r w:rsidR="004D28F2" w:rsidRPr="004C1C1F">
        <w:rPr>
          <w:rFonts w:asciiTheme="majorHAnsi" w:hAnsiTheme="majorHAnsi"/>
          <w:color w:val="auto"/>
          <w:sz w:val="20"/>
          <w:szCs w:val="20"/>
          <w:lang w:val="es-ES_tradnl"/>
        </w:rPr>
        <w:t xml:space="preserve">identifica y </w:t>
      </w:r>
      <w:r w:rsidR="009C3C99" w:rsidRPr="004C1C1F">
        <w:rPr>
          <w:rFonts w:asciiTheme="majorHAnsi" w:hAnsiTheme="majorHAnsi"/>
          <w:color w:val="auto"/>
          <w:sz w:val="20"/>
          <w:szCs w:val="20"/>
          <w:lang w:val="es-ES_tradnl"/>
        </w:rPr>
        <w:t xml:space="preserve">basa sus alegatos en el “perfil de la víctima” y “fundamentos fácticos” </w:t>
      </w:r>
      <w:r w:rsidR="004D28F2" w:rsidRPr="004C1C1F">
        <w:rPr>
          <w:rFonts w:asciiTheme="majorHAnsi" w:hAnsiTheme="majorHAnsi"/>
          <w:color w:val="auto"/>
          <w:sz w:val="20"/>
          <w:szCs w:val="20"/>
          <w:lang w:val="es-ES_tradnl"/>
        </w:rPr>
        <w:t xml:space="preserve">que se centran en Johnnatan Bedoya Sierra y su familia. Si bien hace mención sobre </w:t>
      </w:r>
      <w:r w:rsidR="0074109A" w:rsidRPr="004C1C1F">
        <w:rPr>
          <w:rFonts w:asciiTheme="majorHAnsi" w:hAnsiTheme="majorHAnsi"/>
          <w:color w:val="auto"/>
          <w:sz w:val="20"/>
          <w:szCs w:val="20"/>
          <w:lang w:val="es-ES_tradnl"/>
        </w:rPr>
        <w:t xml:space="preserve">las demás personas presuntamente ejecutadas </w:t>
      </w:r>
      <w:r w:rsidR="004D28F2" w:rsidRPr="004C1C1F">
        <w:rPr>
          <w:rFonts w:asciiTheme="majorHAnsi" w:hAnsiTheme="majorHAnsi"/>
          <w:color w:val="auto"/>
          <w:sz w:val="20"/>
          <w:szCs w:val="20"/>
          <w:lang w:val="es-ES_tradnl"/>
        </w:rPr>
        <w:t>J.R.O.C, O.I.C, J.C.S.E y E.A.M</w:t>
      </w:r>
      <w:r w:rsidR="00097268" w:rsidRPr="004C1C1F">
        <w:rPr>
          <w:rFonts w:asciiTheme="majorHAnsi" w:hAnsiTheme="majorHAnsi"/>
          <w:color w:val="auto"/>
          <w:sz w:val="20"/>
          <w:szCs w:val="20"/>
          <w:lang w:val="es-ES_tradnl"/>
        </w:rPr>
        <w:t xml:space="preserve"> el 5 de agosto de 2008</w:t>
      </w:r>
      <w:r w:rsidR="004D28F2" w:rsidRPr="004C1C1F">
        <w:rPr>
          <w:rFonts w:asciiTheme="majorHAnsi" w:hAnsiTheme="majorHAnsi"/>
          <w:color w:val="auto"/>
          <w:sz w:val="20"/>
          <w:szCs w:val="20"/>
          <w:lang w:val="es-ES_tradnl"/>
        </w:rPr>
        <w:t xml:space="preserve">, la Comisión observa que se refiere a ellos de manera contextual por su </w:t>
      </w:r>
      <w:r w:rsidR="0074109A" w:rsidRPr="004C1C1F">
        <w:rPr>
          <w:rFonts w:asciiTheme="majorHAnsi" w:hAnsiTheme="majorHAnsi"/>
          <w:color w:val="auto"/>
          <w:sz w:val="20"/>
          <w:szCs w:val="20"/>
          <w:lang w:val="es-ES_tradnl"/>
        </w:rPr>
        <w:t>vínculo</w:t>
      </w:r>
      <w:r w:rsidR="004D28F2" w:rsidRPr="004C1C1F">
        <w:rPr>
          <w:rFonts w:asciiTheme="majorHAnsi" w:hAnsiTheme="majorHAnsi"/>
          <w:color w:val="auto"/>
          <w:sz w:val="20"/>
          <w:szCs w:val="20"/>
          <w:lang w:val="es-ES_tradnl"/>
        </w:rPr>
        <w:t xml:space="preserve"> a los hechos en los que falleció Johnnatan Bedoya</w:t>
      </w:r>
      <w:r w:rsidR="00097268" w:rsidRPr="004C1C1F">
        <w:rPr>
          <w:rFonts w:asciiTheme="majorHAnsi" w:hAnsiTheme="majorHAnsi"/>
          <w:color w:val="auto"/>
          <w:sz w:val="20"/>
          <w:szCs w:val="20"/>
          <w:lang w:val="es-ES_tradnl"/>
        </w:rPr>
        <w:t>.</w:t>
      </w:r>
      <w:r w:rsidR="004D28F2" w:rsidRPr="004C1C1F">
        <w:rPr>
          <w:rFonts w:asciiTheme="majorHAnsi" w:hAnsiTheme="majorHAnsi"/>
          <w:color w:val="auto"/>
          <w:sz w:val="20"/>
          <w:szCs w:val="20"/>
          <w:lang w:val="es-ES_tradnl"/>
        </w:rPr>
        <w:t xml:space="preserve"> </w:t>
      </w:r>
      <w:r w:rsidR="00097268" w:rsidRPr="004C1C1F">
        <w:rPr>
          <w:rFonts w:asciiTheme="majorHAnsi" w:hAnsiTheme="majorHAnsi"/>
          <w:color w:val="auto"/>
          <w:sz w:val="20"/>
          <w:szCs w:val="20"/>
          <w:lang w:val="es-ES_tradnl"/>
        </w:rPr>
        <w:t>Por tanto</w:t>
      </w:r>
      <w:r w:rsidR="004D28F2" w:rsidRPr="004C1C1F">
        <w:rPr>
          <w:rFonts w:asciiTheme="majorHAnsi" w:hAnsiTheme="majorHAnsi"/>
          <w:color w:val="auto"/>
          <w:sz w:val="20"/>
          <w:szCs w:val="20"/>
          <w:lang w:val="es-ES_tradnl"/>
        </w:rPr>
        <w:t xml:space="preserve">, la Comisión </w:t>
      </w:r>
      <w:r w:rsidR="00097268" w:rsidRPr="004C1C1F">
        <w:rPr>
          <w:rFonts w:asciiTheme="majorHAnsi" w:hAnsiTheme="majorHAnsi"/>
          <w:color w:val="auto"/>
          <w:sz w:val="20"/>
          <w:szCs w:val="20"/>
          <w:lang w:val="es-ES_tradnl"/>
        </w:rPr>
        <w:t>entiende que las pretensiones planteadas en el marco del presente trámite se refieren y limitan a la presunta víctima identificada y su familia.</w:t>
      </w:r>
    </w:p>
    <w:p w14:paraId="5CCEFAE5" w14:textId="19226F17" w:rsidR="0052623C" w:rsidRPr="004C1C1F" w:rsidRDefault="0052623C" w:rsidP="0052623C">
      <w:pPr>
        <w:spacing w:before="240" w:after="240"/>
        <w:ind w:left="720"/>
        <w:jc w:val="both"/>
        <w:rPr>
          <w:rFonts w:asciiTheme="majorHAnsi" w:hAnsiTheme="majorHAnsi"/>
          <w:i/>
          <w:iCs/>
          <w:sz w:val="20"/>
          <w:szCs w:val="20"/>
          <w:lang w:val="es-ES_tradnl"/>
        </w:rPr>
      </w:pPr>
      <w:r w:rsidRPr="004C1C1F">
        <w:rPr>
          <w:rFonts w:asciiTheme="majorHAnsi" w:hAnsiTheme="majorHAnsi"/>
          <w:i/>
          <w:iCs/>
          <w:sz w:val="20"/>
          <w:szCs w:val="20"/>
          <w:lang w:val="es-ES_tradnl"/>
        </w:rPr>
        <w:t>Sobre el agotamiento de los recursos internos y plazo de presentación</w:t>
      </w:r>
    </w:p>
    <w:p w14:paraId="6690A393" w14:textId="4AA0FE95" w:rsidR="00C12874" w:rsidRPr="004C1C1F" w:rsidRDefault="00C12874" w:rsidP="00C12874">
      <w:pPr>
        <w:pStyle w:val="paragraph"/>
        <w:numPr>
          <w:ilvl w:val="0"/>
          <w:numId w:val="60"/>
        </w:numPr>
        <w:spacing w:before="0" w:beforeAutospacing="0" w:after="0" w:afterAutospacing="0"/>
        <w:ind w:left="0" w:firstLine="720"/>
        <w:jc w:val="both"/>
        <w:textAlignment w:val="baseline"/>
        <w:rPr>
          <w:rStyle w:val="eop"/>
          <w:rFonts w:asciiTheme="majorHAnsi" w:hAnsiTheme="majorHAnsi"/>
          <w:sz w:val="20"/>
          <w:szCs w:val="20"/>
          <w:lang w:val="es-ES_tradnl"/>
        </w:rPr>
      </w:pPr>
      <w:r w:rsidRPr="004C1C1F">
        <w:rPr>
          <w:rStyle w:val="normaltextrun"/>
          <w:rFonts w:asciiTheme="majorHAnsi" w:hAnsiTheme="majorHAnsi"/>
          <w:sz w:val="20"/>
          <w:szCs w:val="20"/>
          <w:lang w:val="es-ES_tradnl"/>
        </w:rPr>
        <w:t>La Comisión nota que los reclamos de la parte peticionaria son fundamentalmente dos: (1) la responsabilidad del Estado por la participación de sus agentes en la ejecución extrajudicial de</w:t>
      </w:r>
      <w:r w:rsidRPr="004C1C1F">
        <w:rPr>
          <w:rFonts w:asciiTheme="majorHAnsi" w:eastAsia="Arial Unicode MS" w:hAnsiTheme="majorHAnsi"/>
          <w:bCs/>
          <w:sz w:val="20"/>
          <w:szCs w:val="20"/>
          <w:bdr w:val="nil"/>
          <w:lang w:val="es-ES_tradnl"/>
        </w:rPr>
        <w:t xml:space="preserve"> </w:t>
      </w:r>
      <w:r w:rsidRPr="004C1C1F">
        <w:rPr>
          <w:rFonts w:asciiTheme="majorHAnsi" w:hAnsiTheme="majorHAnsi"/>
          <w:bCs/>
          <w:sz w:val="20"/>
          <w:szCs w:val="20"/>
          <w:lang w:val="es-ES_tradnl"/>
        </w:rPr>
        <w:t>Johnnatan Bedoya Sierra</w:t>
      </w:r>
      <w:r w:rsidRPr="004C1C1F">
        <w:rPr>
          <w:rFonts w:asciiTheme="majorHAnsi" w:hAnsiTheme="majorHAnsi"/>
          <w:sz w:val="20"/>
          <w:szCs w:val="20"/>
          <w:lang w:val="es-ES_tradnl"/>
        </w:rPr>
        <w:t xml:space="preserve"> </w:t>
      </w:r>
      <w:r w:rsidRPr="004C1C1F">
        <w:rPr>
          <w:rStyle w:val="normaltextrun"/>
          <w:rFonts w:asciiTheme="majorHAnsi" w:hAnsiTheme="majorHAnsi"/>
          <w:sz w:val="20"/>
          <w:szCs w:val="20"/>
          <w:lang w:val="es-ES_tradnl"/>
        </w:rPr>
        <w:t xml:space="preserve">cuyas muertes fueron falsamente presentadas por los militares perpetradores del crimen como miembro de una banda criminal dado de baja en un supuesto combate; y (2) la falta de investigación, juzgamiento y sanción de todos los responsables, materiales e intelectuales, por parte de la justicia penal. En vista de los hechos alegados en la presente petición, la Comisión recuerda que toda vez que se cometa hechos que impliquen la violación del derecho a la vida y la integridad personal, el recurso idóneo que se debe agotar a nivel doméstico es la vía penal, mediante la realización oficiosa y diligente de investigaciones que permita esclarecer los hechos, juzgar a los responsables y establecer las sanciones penales correspondientes, además </w:t>
      </w:r>
      <w:r w:rsidRPr="004C1C1F">
        <w:rPr>
          <w:rStyle w:val="normaltextrun"/>
          <w:rFonts w:asciiTheme="majorHAnsi" w:hAnsiTheme="majorHAnsi"/>
          <w:sz w:val="20"/>
          <w:szCs w:val="20"/>
          <w:lang w:val="es-ES_tradnl"/>
        </w:rPr>
        <w:lastRenderedPageBreak/>
        <w:t>de posibilitar otros modos de reparación de tipo pecuniarios de conformidad con la Convención Americana</w:t>
      </w:r>
      <w:r w:rsidRPr="004C1C1F">
        <w:rPr>
          <w:rStyle w:val="superscript"/>
          <w:rFonts w:asciiTheme="majorHAnsi" w:hAnsiTheme="majorHAnsi"/>
          <w:sz w:val="20"/>
          <w:szCs w:val="20"/>
          <w:vertAlign w:val="superscript"/>
          <w:lang w:val="es-ES_tradnl"/>
        </w:rPr>
        <w:t>5</w:t>
      </w:r>
      <w:r w:rsidRPr="004C1C1F">
        <w:rPr>
          <w:rStyle w:val="normaltextrun"/>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Pr="004C1C1F">
        <w:rPr>
          <w:rStyle w:val="superscript"/>
          <w:rFonts w:asciiTheme="majorHAnsi" w:hAnsiTheme="majorHAnsi"/>
          <w:sz w:val="20"/>
          <w:szCs w:val="20"/>
          <w:vertAlign w:val="superscript"/>
          <w:lang w:val="es-ES_tradnl"/>
        </w:rPr>
        <w:t>6</w:t>
      </w:r>
      <w:r w:rsidRPr="004C1C1F">
        <w:rPr>
          <w:rStyle w:val="normaltextrun"/>
          <w:rFonts w:asciiTheme="majorHAnsi" w:hAnsiTheme="majorHAnsi"/>
          <w:sz w:val="20"/>
          <w:szCs w:val="20"/>
          <w:lang w:val="es-ES_tradnl"/>
        </w:rPr>
        <w:t>.</w:t>
      </w:r>
      <w:r w:rsidRPr="004C1C1F">
        <w:rPr>
          <w:rStyle w:val="eop"/>
          <w:rFonts w:asciiTheme="majorHAnsi" w:eastAsia="Trebuchet MS" w:hAnsiTheme="majorHAnsi"/>
          <w:sz w:val="20"/>
          <w:szCs w:val="20"/>
          <w:lang w:val="es-ES_tradnl"/>
        </w:rPr>
        <w:t> </w:t>
      </w:r>
    </w:p>
    <w:p w14:paraId="1D5373AC" w14:textId="77777777" w:rsidR="001A7964" w:rsidRPr="004C1C1F" w:rsidRDefault="001A7964" w:rsidP="001A7964">
      <w:pPr>
        <w:pStyle w:val="paragraph"/>
        <w:spacing w:before="0" w:beforeAutospacing="0" w:after="0" w:afterAutospacing="0"/>
        <w:ind w:left="720"/>
        <w:jc w:val="both"/>
        <w:textAlignment w:val="baseline"/>
        <w:rPr>
          <w:rStyle w:val="eop"/>
          <w:rFonts w:asciiTheme="majorHAnsi" w:hAnsiTheme="majorHAnsi"/>
          <w:sz w:val="20"/>
          <w:szCs w:val="20"/>
          <w:lang w:val="es-ES_tradnl"/>
        </w:rPr>
      </w:pPr>
    </w:p>
    <w:p w14:paraId="29195FDB" w14:textId="6884E159" w:rsidR="00847C05" w:rsidRPr="004C1C1F" w:rsidRDefault="001A7964" w:rsidP="0026471B">
      <w:pPr>
        <w:pStyle w:val="paragraph"/>
        <w:numPr>
          <w:ilvl w:val="0"/>
          <w:numId w:val="60"/>
        </w:numPr>
        <w:spacing w:before="0" w:beforeAutospacing="0" w:after="0" w:afterAutospacing="0"/>
        <w:ind w:left="0" w:firstLine="720"/>
        <w:jc w:val="both"/>
        <w:textAlignment w:val="baseline"/>
        <w:rPr>
          <w:rStyle w:val="eop"/>
          <w:rFonts w:asciiTheme="majorHAnsi" w:hAnsiTheme="majorHAnsi"/>
          <w:sz w:val="20"/>
          <w:szCs w:val="20"/>
          <w:lang w:val="es-ES_tradnl"/>
        </w:rPr>
      </w:pPr>
      <w:r w:rsidRPr="004C1C1F">
        <w:rPr>
          <w:rStyle w:val="eop"/>
          <w:rFonts w:asciiTheme="majorHAnsi" w:hAnsiTheme="majorHAnsi"/>
          <w:sz w:val="20"/>
          <w:szCs w:val="20"/>
          <w:lang w:val="es-ES_tradnl"/>
        </w:rPr>
        <w:t xml:space="preserve">La Comisión observa que las partes coinciden que, respecto a los hechos alegados, se inició investigación </w:t>
      </w:r>
      <w:r w:rsidR="00207AC2" w:rsidRPr="004C1C1F">
        <w:rPr>
          <w:rStyle w:val="eop"/>
          <w:rFonts w:asciiTheme="majorHAnsi" w:hAnsiTheme="majorHAnsi"/>
          <w:sz w:val="20"/>
          <w:szCs w:val="20"/>
          <w:lang w:val="es-ES_tradnl"/>
        </w:rPr>
        <w:t>penal el mismo día de los hechos y que</w:t>
      </w:r>
      <w:r w:rsidR="00594F51" w:rsidRPr="004C1C1F">
        <w:rPr>
          <w:rStyle w:val="eop"/>
          <w:rFonts w:asciiTheme="majorHAnsi" w:hAnsiTheme="majorHAnsi"/>
          <w:sz w:val="20"/>
          <w:szCs w:val="20"/>
          <w:lang w:val="es-ES_tradnl"/>
        </w:rPr>
        <w:t>, en el transcurso de los años,</w:t>
      </w:r>
      <w:r w:rsidR="00207AC2" w:rsidRPr="004C1C1F">
        <w:rPr>
          <w:rStyle w:val="eop"/>
          <w:rFonts w:asciiTheme="majorHAnsi" w:hAnsiTheme="majorHAnsi"/>
          <w:sz w:val="20"/>
          <w:szCs w:val="20"/>
          <w:lang w:val="es-ES_tradnl"/>
        </w:rPr>
        <w:t xml:space="preserve"> han sido iniciados </w:t>
      </w:r>
      <w:r w:rsidRPr="004C1C1F">
        <w:rPr>
          <w:rStyle w:val="eop"/>
          <w:rFonts w:asciiTheme="majorHAnsi" w:hAnsiTheme="majorHAnsi"/>
          <w:sz w:val="20"/>
          <w:szCs w:val="20"/>
          <w:lang w:val="es-ES_tradnl"/>
        </w:rPr>
        <w:t>tres procesos penales en virtud de los cuales se ha vinculado a distintas personas como posibles responsables, incluyendo miembros del Ejército Nacional.</w:t>
      </w:r>
      <w:r w:rsidR="00A25DE9" w:rsidRPr="004C1C1F">
        <w:rPr>
          <w:rStyle w:val="eop"/>
          <w:rFonts w:asciiTheme="majorHAnsi" w:hAnsiTheme="majorHAnsi"/>
          <w:sz w:val="20"/>
          <w:szCs w:val="20"/>
          <w:lang w:val="es-ES_tradnl"/>
        </w:rPr>
        <w:t xml:space="preserve"> </w:t>
      </w:r>
      <w:r w:rsidR="00594F51" w:rsidRPr="004C1C1F">
        <w:rPr>
          <w:rStyle w:val="eop"/>
          <w:rFonts w:asciiTheme="majorHAnsi" w:hAnsiTheme="majorHAnsi"/>
          <w:sz w:val="20"/>
          <w:szCs w:val="20"/>
          <w:lang w:val="es-ES_tradnl"/>
        </w:rPr>
        <w:t>En particular, la Comisión destaca que, según información presentada por las partes, se vinculó a</w:t>
      </w:r>
      <w:r w:rsidR="002B7B7D" w:rsidRPr="004C1C1F">
        <w:rPr>
          <w:rStyle w:val="eop"/>
          <w:rFonts w:asciiTheme="majorHAnsi" w:hAnsiTheme="majorHAnsi"/>
          <w:sz w:val="20"/>
          <w:szCs w:val="20"/>
          <w:lang w:val="es-ES_tradnl"/>
        </w:rPr>
        <w:t xml:space="preserve">: </w:t>
      </w:r>
      <w:r w:rsidR="00C92ABA" w:rsidRPr="004C1C1F">
        <w:rPr>
          <w:rStyle w:val="eop"/>
          <w:rFonts w:asciiTheme="majorHAnsi" w:hAnsiTheme="majorHAnsi"/>
          <w:sz w:val="20"/>
          <w:szCs w:val="20"/>
          <w:lang w:val="es-ES_tradnl"/>
        </w:rPr>
        <w:t>(</w:t>
      </w:r>
      <w:r w:rsidR="00594F51" w:rsidRPr="004C1C1F">
        <w:rPr>
          <w:rStyle w:val="eop"/>
          <w:rFonts w:asciiTheme="majorHAnsi" w:hAnsiTheme="majorHAnsi"/>
          <w:sz w:val="20"/>
          <w:szCs w:val="20"/>
          <w:lang w:val="es-ES_tradnl"/>
        </w:rPr>
        <w:t xml:space="preserve">i) </w:t>
      </w:r>
      <w:r w:rsidRPr="004C1C1F">
        <w:rPr>
          <w:rStyle w:val="eop"/>
          <w:rFonts w:asciiTheme="majorHAnsi" w:hAnsiTheme="majorHAnsi"/>
          <w:sz w:val="20"/>
          <w:szCs w:val="20"/>
          <w:lang w:val="es-ES_tradnl"/>
        </w:rPr>
        <w:t>E.B.O</w:t>
      </w:r>
      <w:r w:rsidR="00594F51" w:rsidRPr="004C1C1F">
        <w:rPr>
          <w:rStyle w:val="eop"/>
          <w:rFonts w:asciiTheme="majorHAnsi" w:hAnsiTheme="majorHAnsi"/>
          <w:sz w:val="20"/>
          <w:szCs w:val="20"/>
          <w:lang w:val="es-ES_tradnl"/>
        </w:rPr>
        <w:t xml:space="preserve">, </w:t>
      </w:r>
      <w:r w:rsidR="002B7B7D" w:rsidRPr="004C1C1F">
        <w:rPr>
          <w:rStyle w:val="eop"/>
          <w:rFonts w:asciiTheme="majorHAnsi" w:hAnsiTheme="majorHAnsi"/>
          <w:sz w:val="20"/>
          <w:szCs w:val="20"/>
          <w:lang w:val="es-ES_tradnl"/>
        </w:rPr>
        <w:t xml:space="preserve">como uno de los presuntos “reclutadores”, bajo </w:t>
      </w:r>
      <w:r w:rsidR="00594F51" w:rsidRPr="004C1C1F">
        <w:rPr>
          <w:rStyle w:val="eop"/>
          <w:rFonts w:asciiTheme="majorHAnsi" w:hAnsiTheme="majorHAnsi"/>
          <w:sz w:val="20"/>
          <w:szCs w:val="20"/>
          <w:lang w:val="es-ES_tradnl"/>
        </w:rPr>
        <w:t xml:space="preserve">el </w:t>
      </w:r>
      <w:r w:rsidR="00594F51" w:rsidRPr="004C1C1F">
        <w:rPr>
          <w:rFonts w:asciiTheme="majorHAnsi" w:hAnsiTheme="majorHAnsi"/>
          <w:sz w:val="20"/>
          <w:szCs w:val="20"/>
          <w:lang w:val="es-ES_tradnl"/>
        </w:rPr>
        <w:t>radicado SPOA 2008-80148 a cargo de la Fiscalía 38 Especializado de Cali de la Unidad de Derechos Humanos</w:t>
      </w:r>
      <w:r w:rsidR="002B7B7D" w:rsidRPr="004C1C1F">
        <w:rPr>
          <w:rFonts w:asciiTheme="majorHAnsi" w:hAnsiTheme="majorHAnsi"/>
          <w:sz w:val="20"/>
          <w:szCs w:val="20"/>
          <w:lang w:val="es-ES_tradnl"/>
        </w:rPr>
        <w:t xml:space="preserve"> y </w:t>
      </w:r>
      <w:r w:rsidR="002B7B7D" w:rsidRPr="004C1C1F">
        <w:rPr>
          <w:rStyle w:val="eop"/>
          <w:rFonts w:asciiTheme="majorHAnsi" w:hAnsiTheme="majorHAnsi"/>
          <w:sz w:val="20"/>
          <w:szCs w:val="20"/>
          <w:lang w:val="es-ES_tradnl"/>
        </w:rPr>
        <w:t xml:space="preserve">cuyo proceso penal </w:t>
      </w:r>
      <w:r w:rsidR="002B7B7D" w:rsidRPr="004C1C1F">
        <w:rPr>
          <w:rFonts w:asciiTheme="majorHAnsi" w:hAnsiTheme="majorHAnsi"/>
          <w:sz w:val="20"/>
          <w:szCs w:val="20"/>
          <w:lang w:val="es-ES_tradnl"/>
        </w:rPr>
        <w:t>concluyó el proceso e</w:t>
      </w:r>
      <w:r w:rsidR="00594F51" w:rsidRPr="004C1C1F">
        <w:rPr>
          <w:rFonts w:asciiTheme="majorHAnsi" w:hAnsiTheme="majorHAnsi"/>
          <w:sz w:val="20"/>
          <w:szCs w:val="20"/>
          <w:lang w:val="es-ES_tradnl"/>
        </w:rPr>
        <w:t>l 9 de diciembre de 2014</w:t>
      </w:r>
      <w:r w:rsidR="002B7B7D" w:rsidRPr="004C1C1F">
        <w:rPr>
          <w:rFonts w:asciiTheme="majorHAnsi" w:hAnsiTheme="majorHAnsi"/>
          <w:sz w:val="20"/>
          <w:szCs w:val="20"/>
          <w:lang w:val="es-ES_tradnl"/>
        </w:rPr>
        <w:t xml:space="preserve"> con </w:t>
      </w:r>
      <w:r w:rsidR="00594F51" w:rsidRPr="004C1C1F">
        <w:rPr>
          <w:rFonts w:asciiTheme="majorHAnsi" w:hAnsiTheme="majorHAnsi"/>
          <w:sz w:val="20"/>
          <w:szCs w:val="20"/>
          <w:lang w:val="es-ES_tradnl"/>
        </w:rPr>
        <w:t xml:space="preserve">la lectura del fallo </w:t>
      </w:r>
      <w:r w:rsidR="002B7B7D" w:rsidRPr="004C1C1F">
        <w:rPr>
          <w:rFonts w:asciiTheme="majorHAnsi" w:hAnsiTheme="majorHAnsi"/>
          <w:sz w:val="20"/>
          <w:szCs w:val="20"/>
          <w:lang w:val="es-ES_tradnl"/>
        </w:rPr>
        <w:t xml:space="preserve">absolutorio el cual fue apelado por </w:t>
      </w:r>
      <w:r w:rsidR="00594F51" w:rsidRPr="004C1C1F">
        <w:rPr>
          <w:rFonts w:asciiTheme="majorHAnsi" w:hAnsiTheme="majorHAnsi"/>
          <w:sz w:val="20"/>
          <w:szCs w:val="20"/>
          <w:lang w:val="es-ES_tradnl"/>
        </w:rPr>
        <w:t xml:space="preserve">la Fiscalía el 30 de diciembre de 2014, </w:t>
      </w:r>
      <w:r w:rsidR="002B7B7D" w:rsidRPr="004C1C1F">
        <w:rPr>
          <w:rFonts w:asciiTheme="majorHAnsi" w:hAnsiTheme="majorHAnsi"/>
          <w:sz w:val="20"/>
          <w:szCs w:val="20"/>
          <w:lang w:val="es-ES_tradnl"/>
        </w:rPr>
        <w:t xml:space="preserve">sin embargo este recurso fue declarado desierto por </w:t>
      </w:r>
      <w:r w:rsidR="00594F51" w:rsidRPr="004C1C1F">
        <w:rPr>
          <w:rFonts w:asciiTheme="majorHAnsi" w:hAnsiTheme="majorHAnsi"/>
          <w:sz w:val="20"/>
          <w:szCs w:val="20"/>
          <w:lang w:val="es-ES_tradnl"/>
        </w:rPr>
        <w:t>el tribunal</w:t>
      </w:r>
      <w:r w:rsidR="002B7B7D" w:rsidRPr="004C1C1F">
        <w:rPr>
          <w:rFonts w:asciiTheme="majorHAnsi" w:hAnsiTheme="majorHAnsi"/>
          <w:sz w:val="20"/>
          <w:szCs w:val="20"/>
          <w:lang w:val="es-ES_tradnl"/>
        </w:rPr>
        <w:t xml:space="preserve">; </w:t>
      </w:r>
      <w:r w:rsidR="00C92ABA" w:rsidRPr="004C1C1F">
        <w:rPr>
          <w:rFonts w:asciiTheme="majorHAnsi" w:hAnsiTheme="majorHAnsi"/>
          <w:sz w:val="20"/>
          <w:szCs w:val="20"/>
          <w:lang w:val="es-ES_tradnl"/>
        </w:rPr>
        <w:t>(</w:t>
      </w:r>
      <w:r w:rsidRPr="004C1C1F">
        <w:rPr>
          <w:rStyle w:val="eop"/>
          <w:rFonts w:asciiTheme="majorHAnsi" w:hAnsiTheme="majorHAnsi"/>
          <w:sz w:val="20"/>
          <w:szCs w:val="20"/>
          <w:lang w:val="es-ES_tradnl"/>
        </w:rPr>
        <w:t xml:space="preserve">ii) </w:t>
      </w:r>
      <w:r w:rsidR="002B7B7D" w:rsidRPr="004C1C1F">
        <w:rPr>
          <w:rStyle w:val="eop"/>
          <w:rFonts w:asciiTheme="majorHAnsi" w:hAnsiTheme="majorHAnsi"/>
          <w:sz w:val="20"/>
          <w:szCs w:val="20"/>
          <w:lang w:val="es-ES_tradnl"/>
        </w:rPr>
        <w:t xml:space="preserve">los </w:t>
      </w:r>
      <w:r w:rsidR="00274CD8" w:rsidRPr="004C1C1F">
        <w:rPr>
          <w:rStyle w:val="eop"/>
          <w:rFonts w:asciiTheme="majorHAnsi" w:hAnsiTheme="majorHAnsi"/>
          <w:sz w:val="20"/>
          <w:szCs w:val="20"/>
          <w:lang w:val="es-ES_tradnl"/>
        </w:rPr>
        <w:t xml:space="preserve">miembros </w:t>
      </w:r>
      <w:r w:rsidR="002B7B7D" w:rsidRPr="004C1C1F">
        <w:rPr>
          <w:rStyle w:val="eop"/>
          <w:rFonts w:asciiTheme="majorHAnsi" w:hAnsiTheme="majorHAnsi"/>
          <w:sz w:val="20"/>
          <w:szCs w:val="20"/>
          <w:lang w:val="es-ES_tradnl"/>
        </w:rPr>
        <w:t xml:space="preserve">del Ejército, </w:t>
      </w:r>
      <w:r w:rsidR="00F910EE" w:rsidRPr="004C1C1F">
        <w:rPr>
          <w:rStyle w:val="eop"/>
          <w:rFonts w:asciiTheme="majorHAnsi" w:hAnsiTheme="majorHAnsi"/>
          <w:sz w:val="20"/>
          <w:szCs w:val="20"/>
          <w:lang w:val="es-ES_tradnl"/>
        </w:rPr>
        <w:t xml:space="preserve">mayores </w:t>
      </w:r>
      <w:r w:rsidRPr="004C1C1F">
        <w:rPr>
          <w:rStyle w:val="eop"/>
          <w:rFonts w:asciiTheme="majorHAnsi" w:hAnsiTheme="majorHAnsi"/>
          <w:sz w:val="20"/>
          <w:szCs w:val="20"/>
          <w:lang w:val="es-ES_tradnl"/>
        </w:rPr>
        <w:t xml:space="preserve">E.H.V.P y B.A.L.C, </w:t>
      </w:r>
      <w:r w:rsidR="002B7B7D" w:rsidRPr="004C1C1F">
        <w:rPr>
          <w:rStyle w:val="eop"/>
          <w:rFonts w:asciiTheme="majorHAnsi" w:hAnsiTheme="majorHAnsi"/>
          <w:sz w:val="20"/>
          <w:szCs w:val="20"/>
          <w:lang w:val="es-ES_tradnl"/>
        </w:rPr>
        <w:t xml:space="preserve">bajo el radicado </w:t>
      </w:r>
      <w:r w:rsidR="00453231" w:rsidRPr="004C1C1F">
        <w:rPr>
          <w:rFonts w:asciiTheme="majorHAnsi" w:hAnsiTheme="majorHAnsi"/>
          <w:sz w:val="20"/>
          <w:szCs w:val="20"/>
          <w:lang w:val="es-ES_tradnl"/>
        </w:rPr>
        <w:t xml:space="preserve">SPOA 0120080148-8177 </w:t>
      </w:r>
      <w:r w:rsidR="00847C05" w:rsidRPr="004C1C1F">
        <w:rPr>
          <w:rFonts w:asciiTheme="majorHAnsi" w:hAnsiTheme="majorHAnsi"/>
          <w:sz w:val="20"/>
          <w:szCs w:val="20"/>
          <w:lang w:val="es-ES_tradnl"/>
        </w:rPr>
        <w:t xml:space="preserve">en el marco del cual </w:t>
      </w:r>
      <w:r w:rsidR="00274CD8" w:rsidRPr="004C1C1F">
        <w:rPr>
          <w:rFonts w:asciiTheme="majorHAnsi" w:hAnsiTheme="majorHAnsi"/>
          <w:sz w:val="20"/>
          <w:szCs w:val="20"/>
          <w:lang w:val="es-ES_tradnl"/>
        </w:rPr>
        <w:t>la Fiscalía 41 Especializado de Cali de la Unidad de Derechos Humanos</w:t>
      </w:r>
      <w:r w:rsidR="00847C05" w:rsidRPr="004C1C1F">
        <w:rPr>
          <w:rFonts w:asciiTheme="majorHAnsi" w:hAnsiTheme="majorHAnsi"/>
          <w:sz w:val="20"/>
          <w:szCs w:val="20"/>
          <w:lang w:val="es-ES_tradnl"/>
        </w:rPr>
        <w:t xml:space="preserve"> </w:t>
      </w:r>
      <w:r w:rsidR="00274CD8" w:rsidRPr="004C1C1F">
        <w:rPr>
          <w:rFonts w:asciiTheme="majorHAnsi" w:hAnsiTheme="majorHAnsi"/>
          <w:sz w:val="20"/>
          <w:szCs w:val="20"/>
          <w:lang w:val="es-ES_tradnl"/>
        </w:rPr>
        <w:t>presentó escrito de acusación el 3 de octubre de 2011</w:t>
      </w:r>
      <w:r w:rsidR="00274CD8" w:rsidRPr="004C1C1F">
        <w:rPr>
          <w:rStyle w:val="eop"/>
          <w:rFonts w:asciiTheme="majorHAnsi" w:hAnsiTheme="majorHAnsi"/>
          <w:sz w:val="20"/>
          <w:szCs w:val="20"/>
          <w:lang w:val="es-ES_tradnl"/>
        </w:rPr>
        <w:t xml:space="preserve"> y actualmente </w:t>
      </w:r>
      <w:r w:rsidR="00847C05" w:rsidRPr="004C1C1F">
        <w:rPr>
          <w:rStyle w:val="eop"/>
          <w:rFonts w:asciiTheme="majorHAnsi" w:hAnsiTheme="majorHAnsi"/>
          <w:sz w:val="20"/>
          <w:szCs w:val="20"/>
          <w:lang w:val="es-ES_tradnl"/>
        </w:rPr>
        <w:t xml:space="preserve">el proceso </w:t>
      </w:r>
      <w:r w:rsidR="00274CD8" w:rsidRPr="004C1C1F">
        <w:rPr>
          <w:rStyle w:val="eop"/>
          <w:rFonts w:asciiTheme="majorHAnsi" w:hAnsiTheme="majorHAnsi"/>
          <w:sz w:val="20"/>
          <w:szCs w:val="20"/>
          <w:lang w:val="es-ES_tradnl"/>
        </w:rPr>
        <w:t xml:space="preserve">se encuentra </w:t>
      </w:r>
      <w:r w:rsidR="00274CD8" w:rsidRPr="004C1C1F">
        <w:rPr>
          <w:rFonts w:asciiTheme="majorHAnsi" w:hAnsiTheme="majorHAnsi"/>
          <w:sz w:val="20"/>
          <w:szCs w:val="20"/>
          <w:lang w:val="es-ES_tradnl"/>
        </w:rPr>
        <w:t>en etapa de juicio ante el Juzgado Primero Penal del Circuito de Conocimiento de Buga Valle del Cauca</w:t>
      </w:r>
      <w:r w:rsidR="00847C05" w:rsidRPr="004C1C1F">
        <w:rPr>
          <w:rFonts w:asciiTheme="majorHAnsi" w:hAnsiTheme="majorHAnsi"/>
          <w:sz w:val="20"/>
          <w:szCs w:val="20"/>
          <w:lang w:val="es-ES_tradnl"/>
        </w:rPr>
        <w:t xml:space="preserve">, </w:t>
      </w:r>
      <w:r w:rsidR="00274CD8" w:rsidRPr="004C1C1F">
        <w:rPr>
          <w:rFonts w:asciiTheme="majorHAnsi" w:hAnsiTheme="majorHAnsi"/>
          <w:sz w:val="20"/>
          <w:szCs w:val="20"/>
          <w:lang w:val="es-ES_tradnl"/>
        </w:rPr>
        <w:t xml:space="preserve">a cargo </w:t>
      </w:r>
      <w:r w:rsidR="00274CD8" w:rsidRPr="004C1C1F">
        <w:rPr>
          <w:rStyle w:val="eop"/>
          <w:rFonts w:asciiTheme="majorHAnsi" w:hAnsiTheme="majorHAnsi"/>
          <w:sz w:val="20"/>
          <w:szCs w:val="20"/>
          <w:lang w:val="es-ES_tradnl"/>
        </w:rPr>
        <w:t>de la Fiscalía 94 adscrita a la Dirección Especializada contra las Violaciones a los Derechos Humanos</w:t>
      </w:r>
      <w:r w:rsidRPr="004C1C1F">
        <w:rPr>
          <w:rStyle w:val="eop"/>
          <w:rFonts w:asciiTheme="majorHAnsi" w:hAnsiTheme="majorHAnsi"/>
          <w:sz w:val="20"/>
          <w:szCs w:val="20"/>
          <w:lang w:val="es-ES_tradnl"/>
        </w:rPr>
        <w:t xml:space="preserve">; </w:t>
      </w:r>
      <w:r w:rsidR="00274CD8" w:rsidRPr="004C1C1F">
        <w:rPr>
          <w:rStyle w:val="eop"/>
          <w:rFonts w:asciiTheme="majorHAnsi" w:hAnsiTheme="majorHAnsi"/>
          <w:sz w:val="20"/>
          <w:szCs w:val="20"/>
          <w:lang w:val="es-ES_tradnl"/>
        </w:rPr>
        <w:t xml:space="preserve">y </w:t>
      </w:r>
      <w:r w:rsidR="00C92ABA" w:rsidRPr="004C1C1F">
        <w:rPr>
          <w:rStyle w:val="eop"/>
          <w:rFonts w:asciiTheme="majorHAnsi" w:hAnsiTheme="majorHAnsi"/>
          <w:sz w:val="20"/>
          <w:szCs w:val="20"/>
          <w:lang w:val="es-ES_tradnl"/>
        </w:rPr>
        <w:t>(</w:t>
      </w:r>
      <w:r w:rsidRPr="004C1C1F">
        <w:rPr>
          <w:rStyle w:val="eop"/>
          <w:rFonts w:asciiTheme="majorHAnsi" w:hAnsiTheme="majorHAnsi"/>
          <w:sz w:val="20"/>
          <w:szCs w:val="20"/>
          <w:lang w:val="es-ES_tradnl"/>
        </w:rPr>
        <w:t>iii)</w:t>
      </w:r>
      <w:r w:rsidR="00274CD8" w:rsidRPr="004C1C1F">
        <w:rPr>
          <w:rStyle w:val="eop"/>
          <w:rFonts w:asciiTheme="majorHAnsi" w:hAnsiTheme="majorHAnsi"/>
          <w:sz w:val="20"/>
          <w:szCs w:val="20"/>
          <w:lang w:val="es-ES_tradnl"/>
        </w:rPr>
        <w:t xml:space="preserve"> los miembros del Ejército, </w:t>
      </w:r>
      <w:r w:rsidR="00F910EE" w:rsidRPr="004C1C1F">
        <w:rPr>
          <w:rStyle w:val="eop"/>
          <w:rFonts w:asciiTheme="majorHAnsi" w:hAnsiTheme="majorHAnsi"/>
          <w:sz w:val="20"/>
          <w:szCs w:val="20"/>
          <w:lang w:val="es-ES_tradnl"/>
        </w:rPr>
        <w:t xml:space="preserve">los sargentos </w:t>
      </w:r>
      <w:r w:rsidRPr="004C1C1F">
        <w:rPr>
          <w:rStyle w:val="eop"/>
          <w:rFonts w:asciiTheme="majorHAnsi" w:hAnsiTheme="majorHAnsi"/>
          <w:sz w:val="20"/>
          <w:szCs w:val="20"/>
          <w:lang w:val="es-ES_tradnl"/>
        </w:rPr>
        <w:t>R.G.P y J.A.G.A,</w:t>
      </w:r>
      <w:r w:rsidR="00847C05" w:rsidRPr="004C1C1F">
        <w:rPr>
          <w:rStyle w:val="eop"/>
          <w:rFonts w:asciiTheme="majorHAnsi" w:hAnsiTheme="majorHAnsi"/>
          <w:sz w:val="20"/>
          <w:szCs w:val="20"/>
          <w:lang w:val="es-ES_tradnl"/>
        </w:rPr>
        <w:t xml:space="preserve"> </w:t>
      </w:r>
      <w:r w:rsidR="00847C05" w:rsidRPr="004C1C1F">
        <w:rPr>
          <w:rFonts w:asciiTheme="majorHAnsi" w:hAnsiTheme="majorHAnsi"/>
          <w:sz w:val="20"/>
          <w:szCs w:val="20"/>
          <w:lang w:val="es-ES_tradnl"/>
        </w:rPr>
        <w:t xml:space="preserve">bajo el radicado </w:t>
      </w:r>
      <w:r w:rsidR="00F910EE" w:rsidRPr="004C1C1F">
        <w:rPr>
          <w:rFonts w:asciiTheme="majorHAnsi" w:hAnsiTheme="majorHAnsi"/>
          <w:sz w:val="20"/>
          <w:szCs w:val="20"/>
          <w:lang w:val="es-ES_tradnl"/>
        </w:rPr>
        <w:t xml:space="preserve">SPOA </w:t>
      </w:r>
      <w:r w:rsidR="00847C05" w:rsidRPr="004C1C1F">
        <w:rPr>
          <w:rFonts w:asciiTheme="majorHAnsi" w:hAnsiTheme="majorHAnsi"/>
          <w:sz w:val="20"/>
          <w:szCs w:val="20"/>
          <w:lang w:val="es-ES_tradnl"/>
        </w:rPr>
        <w:t xml:space="preserve">2014-00050, </w:t>
      </w:r>
      <w:r w:rsidR="00F910EE" w:rsidRPr="004C1C1F">
        <w:rPr>
          <w:rFonts w:asciiTheme="majorHAnsi" w:hAnsiTheme="majorHAnsi"/>
          <w:sz w:val="20"/>
          <w:szCs w:val="20"/>
          <w:lang w:val="es-ES_tradnl"/>
        </w:rPr>
        <w:t xml:space="preserve">en el marco del cual se efectuó la formulación de acusación el 31 de julio de 2015 ante el Juzgado Segundo Penal del Circuito de Palmira y </w:t>
      </w:r>
      <w:r w:rsidR="00847C05" w:rsidRPr="004C1C1F">
        <w:rPr>
          <w:rFonts w:asciiTheme="majorHAnsi" w:hAnsiTheme="majorHAnsi"/>
          <w:sz w:val="20"/>
          <w:szCs w:val="20"/>
          <w:lang w:val="es-ES_tradnl"/>
        </w:rPr>
        <w:t xml:space="preserve">se encuentra </w:t>
      </w:r>
      <w:r w:rsidRPr="004C1C1F">
        <w:rPr>
          <w:rStyle w:val="eop"/>
          <w:rFonts w:asciiTheme="majorHAnsi" w:hAnsiTheme="majorHAnsi"/>
          <w:sz w:val="20"/>
          <w:szCs w:val="20"/>
          <w:lang w:val="es-ES_tradnl"/>
        </w:rPr>
        <w:t xml:space="preserve">en curso </w:t>
      </w:r>
      <w:r w:rsidR="00847C05" w:rsidRPr="004C1C1F">
        <w:rPr>
          <w:rStyle w:val="eop"/>
          <w:rFonts w:asciiTheme="majorHAnsi" w:hAnsiTheme="majorHAnsi"/>
          <w:sz w:val="20"/>
          <w:szCs w:val="20"/>
          <w:lang w:val="es-ES_tradnl"/>
        </w:rPr>
        <w:t xml:space="preserve">en etapa de juicio </w:t>
      </w:r>
      <w:r w:rsidRPr="004C1C1F">
        <w:rPr>
          <w:rStyle w:val="eop"/>
          <w:rFonts w:asciiTheme="majorHAnsi" w:hAnsiTheme="majorHAnsi"/>
          <w:sz w:val="20"/>
          <w:szCs w:val="20"/>
          <w:lang w:val="es-ES_tradnl"/>
        </w:rPr>
        <w:t xml:space="preserve">ante el </w:t>
      </w:r>
      <w:r w:rsidR="00F910EE" w:rsidRPr="004C1C1F">
        <w:rPr>
          <w:rStyle w:val="eop"/>
          <w:rFonts w:asciiTheme="majorHAnsi" w:hAnsiTheme="majorHAnsi"/>
          <w:sz w:val="20"/>
          <w:szCs w:val="20"/>
          <w:lang w:val="es-ES_tradnl"/>
        </w:rPr>
        <w:t>mismo juzgado</w:t>
      </w:r>
      <w:r w:rsidRPr="004C1C1F">
        <w:rPr>
          <w:rStyle w:val="eop"/>
          <w:rFonts w:asciiTheme="majorHAnsi" w:hAnsiTheme="majorHAnsi"/>
          <w:sz w:val="20"/>
          <w:szCs w:val="20"/>
          <w:lang w:val="es-ES_tradnl"/>
        </w:rPr>
        <w:t xml:space="preserve">. </w:t>
      </w:r>
    </w:p>
    <w:p w14:paraId="166B9CF4" w14:textId="77777777" w:rsidR="0089442C" w:rsidRPr="004C1C1F" w:rsidRDefault="0089442C" w:rsidP="0089442C">
      <w:pPr>
        <w:pStyle w:val="ListParagraph"/>
        <w:rPr>
          <w:rFonts w:asciiTheme="majorHAnsi" w:hAnsiTheme="majorHAnsi"/>
          <w:color w:val="auto"/>
          <w:sz w:val="20"/>
          <w:szCs w:val="20"/>
          <w:lang w:val="es-ES_tradnl"/>
        </w:rPr>
      </w:pPr>
    </w:p>
    <w:p w14:paraId="071EC3E8" w14:textId="20C25226" w:rsidR="00DC038D" w:rsidRPr="004C1C1F" w:rsidRDefault="00784BAC" w:rsidP="00DC038D">
      <w:pPr>
        <w:pStyle w:val="paragraph"/>
        <w:numPr>
          <w:ilvl w:val="0"/>
          <w:numId w:val="60"/>
        </w:numPr>
        <w:spacing w:before="0" w:beforeAutospacing="0" w:after="0" w:afterAutospacing="0"/>
        <w:ind w:left="0" w:firstLine="720"/>
        <w:jc w:val="both"/>
        <w:textAlignment w:val="baseline"/>
        <w:rPr>
          <w:rStyle w:val="eop"/>
          <w:rFonts w:asciiTheme="majorHAnsi" w:hAnsiTheme="majorHAnsi"/>
          <w:sz w:val="20"/>
          <w:szCs w:val="20"/>
          <w:lang w:val="es-ES_tradnl"/>
        </w:rPr>
      </w:pPr>
      <w:r w:rsidRPr="004C1C1F">
        <w:rPr>
          <w:rStyle w:val="normaltextrun"/>
          <w:rFonts w:asciiTheme="majorHAnsi" w:hAnsiTheme="majorHAnsi"/>
          <w:sz w:val="20"/>
          <w:szCs w:val="20"/>
          <w:lang w:val="es-ES_tradnl"/>
        </w:rPr>
        <w:t xml:space="preserve">El Estado ha alegado ante la Comisión falta de agotamiento de los recursos domésticos, puesto que en su criterio las autoridades de la justicia penal ordinaria han actuado en forma diligente y continúan avanzando en sus investigaciones, sin haber incurrido en un retardo injustificado. </w:t>
      </w:r>
      <w:r w:rsidR="00DC038D" w:rsidRPr="004C1C1F">
        <w:rPr>
          <w:rFonts w:asciiTheme="majorHAnsi" w:hAnsiTheme="majorHAnsi"/>
          <w:sz w:val="20"/>
          <w:szCs w:val="20"/>
          <w:lang w:val="es-ES_tradnl"/>
        </w:rPr>
        <w:t>En este respecto, la Comisión toma nota que el Estado ha dado cuenta de los avances alcanzados en los procesos penales</w:t>
      </w:r>
      <w:r w:rsidR="00F910EE" w:rsidRPr="004C1C1F">
        <w:rPr>
          <w:rFonts w:asciiTheme="majorHAnsi" w:hAnsiTheme="majorHAnsi"/>
          <w:sz w:val="20"/>
          <w:szCs w:val="20"/>
          <w:lang w:val="es-ES_tradnl"/>
        </w:rPr>
        <w:t>,</w:t>
      </w:r>
      <w:r w:rsidR="00DC038D" w:rsidRPr="004C1C1F">
        <w:rPr>
          <w:rFonts w:asciiTheme="majorHAnsi" w:hAnsiTheme="majorHAnsi"/>
          <w:sz w:val="20"/>
          <w:szCs w:val="20"/>
          <w:lang w:val="es-ES_tradnl"/>
        </w:rPr>
        <w:t xml:space="preserve"> así como de las complejidades y dificultades que han influido sobre la duración de los procesos. Sin embargo, según la información que consta en expediente</w:t>
      </w:r>
      <w:r w:rsidRPr="004C1C1F">
        <w:rPr>
          <w:rStyle w:val="normaltextrun"/>
          <w:rFonts w:asciiTheme="majorHAnsi" w:hAnsiTheme="majorHAnsi"/>
          <w:sz w:val="20"/>
          <w:szCs w:val="20"/>
          <w:lang w:val="es-ES_tradnl"/>
        </w:rPr>
        <w:t>, la Comisión observa que tomando en cuenta los procesos internos como un todo han transcurrido catorce años desde la muerte de la</w:t>
      </w:r>
      <w:r w:rsidR="00712017" w:rsidRPr="004C1C1F">
        <w:rPr>
          <w:rStyle w:val="normaltextrun"/>
          <w:rFonts w:asciiTheme="majorHAnsi" w:hAnsiTheme="majorHAnsi"/>
          <w:sz w:val="20"/>
          <w:szCs w:val="20"/>
          <w:lang w:val="es-ES_tradnl"/>
        </w:rPr>
        <w:t xml:space="preserve"> </w:t>
      </w:r>
      <w:r w:rsidRPr="004C1C1F">
        <w:rPr>
          <w:rStyle w:val="normaltextrun"/>
          <w:rFonts w:asciiTheme="majorHAnsi" w:hAnsiTheme="majorHAnsi"/>
          <w:sz w:val="20"/>
          <w:szCs w:val="20"/>
          <w:lang w:val="es-ES_tradnl"/>
        </w:rPr>
        <w:t>presunta</w:t>
      </w:r>
      <w:r w:rsidR="00712017" w:rsidRPr="004C1C1F">
        <w:rPr>
          <w:rStyle w:val="normaltextrun"/>
          <w:rFonts w:asciiTheme="majorHAnsi" w:hAnsiTheme="majorHAnsi"/>
          <w:sz w:val="20"/>
          <w:szCs w:val="20"/>
          <w:lang w:val="es-ES_tradnl"/>
        </w:rPr>
        <w:t xml:space="preserve"> </w:t>
      </w:r>
      <w:r w:rsidRPr="004C1C1F">
        <w:rPr>
          <w:rStyle w:val="normaltextrun"/>
          <w:rFonts w:asciiTheme="majorHAnsi" w:hAnsiTheme="majorHAnsi"/>
          <w:sz w:val="20"/>
          <w:szCs w:val="20"/>
          <w:lang w:val="es-ES_tradnl"/>
        </w:rPr>
        <w:t xml:space="preserve">víctima, periodo tras el cual </w:t>
      </w:r>
      <w:r w:rsidR="00712017" w:rsidRPr="004C1C1F">
        <w:rPr>
          <w:rStyle w:val="normaltextrun"/>
          <w:rFonts w:asciiTheme="majorHAnsi" w:hAnsiTheme="majorHAnsi"/>
          <w:sz w:val="20"/>
          <w:szCs w:val="20"/>
          <w:lang w:val="es-ES_tradnl"/>
        </w:rPr>
        <w:t xml:space="preserve">uno de los procesos penales tuvo sentencia absolutoria y los dos </w:t>
      </w:r>
      <w:r w:rsidR="00DC038D" w:rsidRPr="004C1C1F">
        <w:rPr>
          <w:rStyle w:val="normaltextrun"/>
          <w:rFonts w:asciiTheme="majorHAnsi" w:hAnsiTheme="majorHAnsi"/>
          <w:sz w:val="20"/>
          <w:szCs w:val="20"/>
          <w:lang w:val="es-ES_tradnl"/>
        </w:rPr>
        <w:t xml:space="preserve">siguen </w:t>
      </w:r>
      <w:r w:rsidRPr="004C1C1F">
        <w:rPr>
          <w:rStyle w:val="normaltextrun"/>
          <w:rFonts w:asciiTheme="majorHAnsi" w:hAnsiTheme="majorHAnsi"/>
          <w:sz w:val="20"/>
          <w:szCs w:val="20"/>
          <w:lang w:val="es-ES_tradnl"/>
        </w:rPr>
        <w:t>inconcluso</w:t>
      </w:r>
      <w:r w:rsidR="00DC038D" w:rsidRPr="004C1C1F">
        <w:rPr>
          <w:rStyle w:val="normaltextrun"/>
          <w:rFonts w:asciiTheme="majorHAnsi" w:hAnsiTheme="majorHAnsi"/>
          <w:sz w:val="20"/>
          <w:szCs w:val="20"/>
          <w:lang w:val="es-ES_tradnl"/>
        </w:rPr>
        <w:t>s</w:t>
      </w:r>
      <w:r w:rsidRPr="004C1C1F">
        <w:rPr>
          <w:rStyle w:val="normaltextrun"/>
          <w:rFonts w:asciiTheme="majorHAnsi" w:hAnsiTheme="majorHAnsi"/>
          <w:sz w:val="20"/>
          <w:szCs w:val="20"/>
          <w:lang w:val="es-ES_tradnl"/>
        </w:rPr>
        <w:t>. En este sentido, la Comisión Interamericana recuerda que el requisito del agotamiento de los recursos internos no puede ser tal que retrase indefinidamente el acceso de las presuntas víctimas al sistema interamericano de protección de los derechos humanos. En atención a lo anterior, la Comisión considera que en el presente caso aplica la excepción al agotamiento de los recursos internos prevista en el artículo 46.2.c</w:t>
      </w:r>
      <w:r w:rsidR="000434A3" w:rsidRPr="004C1C1F">
        <w:rPr>
          <w:rStyle w:val="normaltextrun"/>
          <w:rFonts w:asciiTheme="majorHAnsi" w:hAnsiTheme="majorHAnsi"/>
          <w:sz w:val="20"/>
          <w:szCs w:val="20"/>
          <w:lang w:val="es-ES_tradnl"/>
        </w:rPr>
        <w:t>)</w:t>
      </w:r>
      <w:r w:rsidRPr="004C1C1F">
        <w:rPr>
          <w:rStyle w:val="normaltextrun"/>
          <w:rFonts w:asciiTheme="majorHAnsi" w:hAnsiTheme="majorHAnsi"/>
          <w:sz w:val="20"/>
          <w:szCs w:val="20"/>
          <w:lang w:val="es-ES_tradnl"/>
        </w:rPr>
        <w:t xml:space="preserve"> de la Convención Americana</w:t>
      </w:r>
      <w:r w:rsidRPr="004C1C1F">
        <w:rPr>
          <w:rStyle w:val="superscript"/>
          <w:rFonts w:asciiTheme="majorHAnsi" w:hAnsiTheme="majorHAnsi"/>
          <w:sz w:val="20"/>
          <w:szCs w:val="20"/>
          <w:vertAlign w:val="superscript"/>
          <w:lang w:val="es-ES_tradnl"/>
        </w:rPr>
        <w:t>7</w:t>
      </w:r>
      <w:r w:rsidRPr="004C1C1F">
        <w:rPr>
          <w:rStyle w:val="normaltextrun"/>
          <w:rFonts w:asciiTheme="majorHAnsi" w:hAnsiTheme="majorHAnsi"/>
          <w:sz w:val="20"/>
          <w:szCs w:val="20"/>
          <w:lang w:val="es-ES_tradnl"/>
        </w:rPr>
        <w:t>.</w:t>
      </w:r>
      <w:r w:rsidRPr="004C1C1F">
        <w:rPr>
          <w:rStyle w:val="eop"/>
          <w:rFonts w:asciiTheme="majorHAnsi" w:eastAsia="Trebuchet MS" w:hAnsiTheme="majorHAnsi"/>
          <w:sz w:val="20"/>
          <w:szCs w:val="20"/>
          <w:lang w:val="es-ES_tradnl"/>
        </w:rPr>
        <w:t> </w:t>
      </w:r>
    </w:p>
    <w:p w14:paraId="0A077593" w14:textId="77777777" w:rsidR="00DC038D" w:rsidRPr="004C1C1F" w:rsidRDefault="00DC038D" w:rsidP="00DC038D">
      <w:pPr>
        <w:pStyle w:val="paragraph"/>
        <w:spacing w:before="0" w:beforeAutospacing="0" w:after="0" w:afterAutospacing="0"/>
        <w:ind w:left="720"/>
        <w:jc w:val="both"/>
        <w:textAlignment w:val="baseline"/>
        <w:rPr>
          <w:rFonts w:asciiTheme="majorHAnsi" w:hAnsiTheme="majorHAnsi"/>
          <w:sz w:val="20"/>
          <w:szCs w:val="20"/>
          <w:lang w:val="es-ES_tradnl"/>
        </w:rPr>
      </w:pPr>
    </w:p>
    <w:p w14:paraId="528C6C0C" w14:textId="3AFA79A1" w:rsidR="00045F90" w:rsidRPr="004C1C1F" w:rsidRDefault="00DC038D" w:rsidP="00DC038D">
      <w:pPr>
        <w:pStyle w:val="paragraph"/>
        <w:numPr>
          <w:ilvl w:val="0"/>
          <w:numId w:val="60"/>
        </w:numPr>
        <w:spacing w:before="0" w:beforeAutospacing="0" w:after="0" w:afterAutospacing="0"/>
        <w:ind w:left="0" w:firstLine="720"/>
        <w:jc w:val="both"/>
        <w:textAlignment w:val="baseline"/>
        <w:rPr>
          <w:rFonts w:asciiTheme="majorHAnsi" w:hAnsiTheme="majorHAnsi"/>
          <w:sz w:val="20"/>
          <w:szCs w:val="20"/>
          <w:lang w:val="es-ES_tradnl"/>
        </w:rPr>
      </w:pPr>
      <w:r w:rsidRPr="004C1C1F">
        <w:rPr>
          <w:rFonts w:asciiTheme="majorHAnsi" w:hAnsiTheme="majorHAnsi"/>
          <w:sz w:val="20"/>
          <w:szCs w:val="20"/>
          <w:lang w:val="es-ES_tradnl"/>
        </w:rPr>
        <w:t xml:space="preserve">Sin perjuicio de lo anterior, </w:t>
      </w:r>
      <w:r w:rsidR="00045F90" w:rsidRPr="004C1C1F">
        <w:rPr>
          <w:rFonts w:asciiTheme="majorHAnsi" w:hAnsiTheme="majorHAnsi"/>
          <w:sz w:val="20"/>
          <w:szCs w:val="20"/>
          <w:lang w:val="es-ES_tradnl"/>
        </w:rPr>
        <w:t>la Comisión recuerda que la determinación de si las excepciones a la regla del agotamiento de los recursos internos previstas en el artículo 46.2.c</w:t>
      </w:r>
      <w:r w:rsidR="00BA2F88" w:rsidRPr="004C1C1F">
        <w:rPr>
          <w:rFonts w:asciiTheme="majorHAnsi" w:hAnsiTheme="majorHAnsi"/>
          <w:sz w:val="20"/>
          <w:szCs w:val="20"/>
          <w:lang w:val="es-ES_tradnl"/>
        </w:rPr>
        <w:t>)</w:t>
      </w:r>
      <w:r w:rsidR="00045F90" w:rsidRPr="004C1C1F">
        <w:rPr>
          <w:rFonts w:asciiTheme="majorHAnsi" w:hAnsiTheme="majorHAnsi"/>
          <w:sz w:val="20"/>
          <w:szCs w:val="20"/>
          <w:lang w:val="es-ES_tradnl"/>
        </w:rPr>
        <w:t xml:space="preserve"> de la Convención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 </w:t>
      </w:r>
    </w:p>
    <w:p w14:paraId="5E0DA5E3" w14:textId="77777777" w:rsidR="00045F90" w:rsidRPr="004C1C1F" w:rsidRDefault="00045F90" w:rsidP="00035513">
      <w:pPr>
        <w:pStyle w:val="paragraph"/>
        <w:spacing w:before="0" w:beforeAutospacing="0" w:after="0" w:afterAutospacing="0"/>
        <w:jc w:val="both"/>
        <w:textAlignment w:val="baseline"/>
        <w:rPr>
          <w:rFonts w:asciiTheme="majorHAnsi" w:hAnsiTheme="majorHAnsi"/>
          <w:sz w:val="20"/>
          <w:szCs w:val="20"/>
          <w:lang w:val="es-ES_tradnl"/>
        </w:rPr>
      </w:pPr>
    </w:p>
    <w:p w14:paraId="4E6B3F30" w14:textId="35736CF5" w:rsidR="00045F90" w:rsidRPr="004C1C1F" w:rsidRDefault="00DC038D" w:rsidP="00F51A3F">
      <w:pPr>
        <w:pStyle w:val="ListParagraph"/>
        <w:numPr>
          <w:ilvl w:val="0"/>
          <w:numId w:val="60"/>
        </w:numPr>
        <w:ind w:left="0" w:firstLine="720"/>
        <w:jc w:val="both"/>
        <w:textAlignment w:val="baseline"/>
        <w:rPr>
          <w:rFonts w:asciiTheme="majorHAnsi" w:hAnsiTheme="majorHAnsi"/>
          <w:color w:val="4F81BD" w:themeColor="accent1"/>
          <w:sz w:val="20"/>
          <w:szCs w:val="20"/>
          <w:lang w:val="es-ES_tradnl"/>
        </w:rPr>
      </w:pPr>
      <w:r w:rsidRPr="004C1C1F">
        <w:rPr>
          <w:rStyle w:val="normaltextrun"/>
          <w:rFonts w:asciiTheme="majorHAnsi" w:hAnsiTheme="majorHAnsi"/>
          <w:color w:val="auto"/>
          <w:sz w:val="20"/>
          <w:szCs w:val="20"/>
          <w:lang w:val="es-ES_tradnl"/>
        </w:rPr>
        <w:t>Respecto a</w:t>
      </w:r>
      <w:r w:rsidR="008C49F9" w:rsidRPr="004C1C1F">
        <w:rPr>
          <w:rStyle w:val="normaltextrun"/>
          <w:rFonts w:asciiTheme="majorHAnsi" w:hAnsiTheme="majorHAnsi"/>
          <w:color w:val="auto"/>
          <w:sz w:val="20"/>
          <w:szCs w:val="20"/>
          <w:lang w:val="es-ES_tradnl"/>
        </w:rPr>
        <w:t xml:space="preserve"> la justicia penal militar, la Comisión observa el argumento elevado por la parte peticionaria respecto a la investigación a cargo d</w:t>
      </w:r>
      <w:r w:rsidR="008C49F9" w:rsidRPr="004C1C1F">
        <w:rPr>
          <w:rFonts w:asciiTheme="majorHAnsi" w:hAnsiTheme="majorHAnsi"/>
          <w:color w:val="auto"/>
          <w:sz w:val="20"/>
          <w:szCs w:val="20"/>
          <w:lang w:val="es-ES_tradnl"/>
        </w:rPr>
        <w:t>el Juzgado 71 de Instrucción Penal Militar, bajo el radicado 206, que estaría en etapa preliminar. No obstante, de una lectura detallada de esta información, la Comisión nota que los datos presentados corresponden a las presuntas ejecuciones extrajudiciales de “Edwin Alexis Rojas Llanos, Héctor Fabio Rojas Llanos y Genner Gómez Viveros”, y no a la muerte de la presunta víctima en la presente petición. Asimismo, la Comisión toma nota que,</w:t>
      </w:r>
      <w:r w:rsidR="008C49F9" w:rsidRPr="004C1C1F">
        <w:rPr>
          <w:rStyle w:val="normaltextrun"/>
          <w:rFonts w:asciiTheme="majorHAnsi" w:hAnsiTheme="majorHAnsi"/>
          <w:color w:val="auto"/>
          <w:sz w:val="20"/>
          <w:szCs w:val="20"/>
          <w:lang w:val="es-ES_tradnl"/>
        </w:rPr>
        <w:t xml:space="preserve"> de acuerdo con la información presentada por el Estado y no controvertida por la parte peticionaria, si bien se adelantó una investigación de </w:t>
      </w:r>
      <w:r w:rsidR="008C49F9" w:rsidRPr="004C1C1F">
        <w:rPr>
          <w:rFonts w:asciiTheme="majorHAnsi" w:hAnsiTheme="majorHAnsi"/>
          <w:color w:val="auto"/>
          <w:sz w:val="20"/>
          <w:szCs w:val="20"/>
          <w:lang w:val="es-ES_tradnl"/>
        </w:rPr>
        <w:t xml:space="preserve">manera preliminar en la justicia penal militar, las diligencias fueron remitidas a la jurisdicción ordinaria en virtud de la decisión del 27 de septiembre de 2010, emitida por el Consejo Superior de la Judicatura mediante Oficio No. SJ-RPH 530080. Al respecto, la Comisión observa que no tiene información específica a su alcance sobre algún proceso abierto ante la jurisdicción penal militar que envuelva los hechos alegados en la presente petición. </w:t>
      </w:r>
      <w:r w:rsidR="008C49F9" w:rsidRPr="004C1C1F">
        <w:rPr>
          <w:rStyle w:val="normaltextrun"/>
          <w:rFonts w:asciiTheme="majorHAnsi" w:hAnsiTheme="majorHAnsi"/>
          <w:color w:val="auto"/>
          <w:sz w:val="20"/>
          <w:szCs w:val="20"/>
          <w:lang w:val="es-ES_tradnl"/>
        </w:rPr>
        <w:t xml:space="preserve">Asimismo, </w:t>
      </w:r>
      <w:r w:rsidR="004C1C1F" w:rsidRPr="004C1C1F">
        <w:rPr>
          <w:rStyle w:val="normaltextrun"/>
          <w:rFonts w:asciiTheme="majorHAnsi" w:hAnsiTheme="majorHAnsi"/>
          <w:color w:val="auto"/>
          <w:sz w:val="20"/>
          <w:szCs w:val="20"/>
          <w:lang w:val="es-ES_tradnl"/>
        </w:rPr>
        <w:t>con relación a</w:t>
      </w:r>
      <w:r w:rsidR="00784BAC" w:rsidRPr="004C1C1F">
        <w:rPr>
          <w:rStyle w:val="normaltextrun"/>
          <w:rFonts w:asciiTheme="majorHAnsi" w:hAnsiTheme="majorHAnsi"/>
          <w:color w:val="auto"/>
          <w:sz w:val="20"/>
          <w:szCs w:val="20"/>
          <w:lang w:val="es-ES_tradnl"/>
        </w:rPr>
        <w:t xml:space="preserve"> la acción de reparación directa, la Comisión ha sostenido reiteradamente </w:t>
      </w:r>
      <w:r w:rsidR="00045F90" w:rsidRPr="004C1C1F">
        <w:rPr>
          <w:rFonts w:asciiTheme="majorHAnsi" w:hAnsiTheme="majorHAnsi"/>
          <w:color w:val="auto"/>
          <w:sz w:val="20"/>
          <w:szCs w:val="20"/>
          <w:lang w:val="es-ES_tradnl"/>
        </w:rPr>
        <w:t xml:space="preserve">la determinación de </w:t>
      </w:r>
      <w:r w:rsidR="00045F90" w:rsidRPr="004C1C1F">
        <w:rPr>
          <w:rFonts w:asciiTheme="majorHAnsi" w:hAnsiTheme="majorHAnsi"/>
          <w:color w:val="auto"/>
          <w:sz w:val="20"/>
          <w:szCs w:val="20"/>
          <w:lang w:val="es-ES_tradnl"/>
        </w:rPr>
        <w:lastRenderedPageBreak/>
        <w:t xml:space="preserve">una reparación por la vía administrativa </w:t>
      </w:r>
      <w:r w:rsidR="00045F90" w:rsidRPr="004C1C1F">
        <w:rPr>
          <w:rFonts w:asciiTheme="majorHAnsi" w:hAnsiTheme="majorHAnsi"/>
          <w:sz w:val="20"/>
          <w:szCs w:val="20"/>
          <w:lang w:val="es-ES_tradnl"/>
        </w:rPr>
        <w:t>o judicial, además de no ser excluyente, no exime al Estado de sus obligaciones relacionadas con el componente de justicia por las violaciones causadas, la cual obliga al Estado a garantizar a las víctimas la investigación y sanción de los responsables de esas violaciones, de acuerdo con lo establecido en el derecho internacional</w:t>
      </w:r>
      <w:r w:rsidR="008C49F9" w:rsidRPr="004C1C1F">
        <w:rPr>
          <w:rStyle w:val="FootnoteReference"/>
          <w:rFonts w:asciiTheme="majorHAnsi" w:hAnsiTheme="majorHAnsi"/>
          <w:sz w:val="20"/>
          <w:szCs w:val="20"/>
          <w:lang w:val="es-ES_tradnl"/>
        </w:rPr>
        <w:footnoteReference w:id="5"/>
      </w:r>
      <w:r w:rsidR="00045F90" w:rsidRPr="004C1C1F">
        <w:rPr>
          <w:rFonts w:asciiTheme="majorHAnsi" w:hAnsiTheme="majorHAnsi"/>
          <w:sz w:val="20"/>
          <w:szCs w:val="20"/>
          <w:lang w:val="es-ES_tradnl"/>
        </w:rPr>
        <w:t xml:space="preserve">. </w:t>
      </w:r>
    </w:p>
    <w:p w14:paraId="5A69C86F" w14:textId="77777777" w:rsidR="00DC038D" w:rsidRPr="004C1C1F" w:rsidRDefault="00DC038D" w:rsidP="00DC038D">
      <w:pPr>
        <w:pStyle w:val="ListParagraph"/>
        <w:jc w:val="both"/>
        <w:textAlignment w:val="baseline"/>
        <w:rPr>
          <w:rStyle w:val="normaltextrun"/>
          <w:rFonts w:asciiTheme="majorHAnsi" w:hAnsiTheme="majorHAnsi"/>
          <w:color w:val="4F81BD" w:themeColor="accent1"/>
          <w:sz w:val="20"/>
          <w:szCs w:val="20"/>
          <w:lang w:val="es-ES_tradnl"/>
        </w:rPr>
      </w:pPr>
    </w:p>
    <w:p w14:paraId="4DD65CDE" w14:textId="6F8B30B1" w:rsidR="00A25DE9" w:rsidRPr="004C1C1F" w:rsidRDefault="00207AC2" w:rsidP="00A25DE9">
      <w:pPr>
        <w:pStyle w:val="paragraph"/>
        <w:numPr>
          <w:ilvl w:val="0"/>
          <w:numId w:val="60"/>
        </w:numPr>
        <w:spacing w:before="0" w:beforeAutospacing="0" w:after="0" w:afterAutospacing="0"/>
        <w:ind w:left="0" w:firstLine="720"/>
        <w:jc w:val="both"/>
        <w:textAlignment w:val="baseline"/>
        <w:rPr>
          <w:rStyle w:val="eop"/>
          <w:rFonts w:asciiTheme="majorHAnsi" w:hAnsiTheme="majorHAnsi"/>
          <w:sz w:val="20"/>
          <w:szCs w:val="20"/>
          <w:lang w:val="es-ES_tradnl"/>
        </w:rPr>
      </w:pPr>
      <w:r w:rsidRPr="004C1C1F">
        <w:rPr>
          <w:rStyle w:val="normaltextrun"/>
          <w:rFonts w:asciiTheme="majorHAnsi" w:hAnsiTheme="majorHAnsi"/>
          <w:color w:val="000000"/>
          <w:sz w:val="20"/>
          <w:szCs w:val="20"/>
          <w:shd w:val="clear" w:color="auto" w:fill="FFFFFF"/>
          <w:lang w:val="es-ES_tradnl"/>
        </w:rPr>
        <w:t xml:space="preserve">Por otro lado, la Comisión observa que los hechos iniciales ocurrieron </w:t>
      </w:r>
      <w:r w:rsidRPr="004C1C1F">
        <w:rPr>
          <w:rStyle w:val="normaltextrun"/>
          <w:rFonts w:asciiTheme="majorHAnsi" w:hAnsiTheme="majorHAnsi"/>
          <w:sz w:val="20"/>
          <w:szCs w:val="20"/>
          <w:shd w:val="clear" w:color="auto" w:fill="FFFFFF"/>
          <w:lang w:val="es-ES_tradnl"/>
        </w:rPr>
        <w:t>el 5 de agosto de 2008</w:t>
      </w:r>
      <w:r w:rsidRPr="004C1C1F">
        <w:rPr>
          <w:rStyle w:val="normaltextrun"/>
          <w:rFonts w:asciiTheme="majorHAnsi" w:hAnsiTheme="majorHAnsi"/>
          <w:color w:val="000000"/>
          <w:sz w:val="20"/>
          <w:szCs w:val="20"/>
          <w:shd w:val="clear" w:color="auto" w:fill="FFFFFF"/>
          <w:lang w:val="es-ES_tradnl"/>
        </w:rPr>
        <w:t>; que se inició investigación penal el mismo día; que la presente petición fue recibida por la Comisión Interamericana el 15 de marzo de 2013; y que sus efectos en términos de la alegada impunidad en la que se mantienen los hechos, permanecen hasta hoy, la Comisión considera que la petición fue presentada dentro de plazo razonable en los términos del artículo 32.2 de su Reglamento. </w:t>
      </w:r>
    </w:p>
    <w:p w14:paraId="06DD3A14" w14:textId="77777777" w:rsidR="00A25DE9" w:rsidRPr="004C1C1F" w:rsidRDefault="00A25DE9" w:rsidP="00A25DE9">
      <w:pPr>
        <w:pStyle w:val="paragraph"/>
        <w:spacing w:before="0" w:beforeAutospacing="0" w:after="0" w:afterAutospacing="0"/>
        <w:jc w:val="both"/>
        <w:textAlignment w:val="baseline"/>
        <w:rPr>
          <w:rFonts w:asciiTheme="majorHAnsi" w:hAnsiTheme="majorHAnsi"/>
          <w:sz w:val="20"/>
          <w:szCs w:val="20"/>
          <w:lang w:val="es-ES_tradnl"/>
        </w:rPr>
      </w:pPr>
    </w:p>
    <w:p w14:paraId="673598AF" w14:textId="77777777" w:rsidR="003239B8" w:rsidRPr="004C1C1F" w:rsidRDefault="003239B8" w:rsidP="00A25DE9">
      <w:pPr>
        <w:pStyle w:val="ListParagraph"/>
        <w:spacing w:after="240"/>
        <w:jc w:val="both"/>
        <w:rPr>
          <w:rFonts w:asciiTheme="majorHAnsi" w:hAnsiTheme="majorHAnsi"/>
          <w:b/>
          <w:sz w:val="20"/>
          <w:szCs w:val="20"/>
          <w:lang w:val="es-ES_tradnl"/>
        </w:rPr>
      </w:pPr>
      <w:r w:rsidRPr="004C1C1F">
        <w:rPr>
          <w:rFonts w:asciiTheme="majorHAnsi" w:hAnsiTheme="majorHAnsi"/>
          <w:b/>
          <w:bCs/>
          <w:sz w:val="20"/>
          <w:szCs w:val="20"/>
          <w:lang w:val="es-ES_tradnl"/>
        </w:rPr>
        <w:t>VII.</w:t>
      </w:r>
      <w:r w:rsidRPr="004C1C1F">
        <w:rPr>
          <w:rFonts w:asciiTheme="majorHAnsi" w:hAnsiTheme="majorHAnsi"/>
          <w:b/>
          <w:bCs/>
          <w:sz w:val="20"/>
          <w:szCs w:val="20"/>
          <w:lang w:val="es-ES_tradnl"/>
        </w:rPr>
        <w:tab/>
      </w:r>
      <w:r w:rsidR="004A6A54" w:rsidRPr="004C1C1F">
        <w:rPr>
          <w:rFonts w:asciiTheme="majorHAnsi" w:hAnsiTheme="majorHAnsi"/>
          <w:b/>
          <w:bCs/>
          <w:sz w:val="20"/>
          <w:szCs w:val="20"/>
          <w:lang w:val="es-ES_tradnl"/>
        </w:rPr>
        <w:t xml:space="preserve">ANÁLISIS DE </w:t>
      </w:r>
      <w:r w:rsidR="00C21FEF" w:rsidRPr="004C1C1F">
        <w:rPr>
          <w:rFonts w:asciiTheme="majorHAnsi" w:hAnsiTheme="majorHAnsi"/>
          <w:b/>
          <w:bCs/>
          <w:sz w:val="20"/>
          <w:szCs w:val="20"/>
          <w:lang w:val="es-ES_tradnl"/>
        </w:rPr>
        <w:t>CARACTERIZACIÓN DE LOS HECHOS ALEGADOS</w:t>
      </w:r>
    </w:p>
    <w:p w14:paraId="48B0F763" w14:textId="0F331376" w:rsidR="00F83482" w:rsidRPr="004C1C1F" w:rsidRDefault="00F83482" w:rsidP="00ED7D6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4C1C1F">
        <w:rPr>
          <w:rFonts w:asciiTheme="majorHAnsi" w:hAnsiTheme="majorHAnsi"/>
          <w:sz w:val="20"/>
          <w:szCs w:val="20"/>
          <w:lang w:val="es-ES_tradnl"/>
        </w:rPr>
        <w:t xml:space="preserve">En atención a los argumentos presentados por las partes, la Comisión </w:t>
      </w:r>
      <w:r w:rsidR="006E2080" w:rsidRPr="004C1C1F">
        <w:rPr>
          <w:rFonts w:asciiTheme="majorHAnsi" w:hAnsiTheme="majorHAnsi"/>
          <w:sz w:val="20"/>
          <w:szCs w:val="20"/>
          <w:lang w:val="es-ES_tradnl"/>
        </w:rPr>
        <w:t xml:space="preserve">nota </w:t>
      </w:r>
      <w:r w:rsidRPr="004C1C1F">
        <w:rPr>
          <w:rFonts w:asciiTheme="majorHAnsi" w:hAnsiTheme="majorHAnsi"/>
          <w:sz w:val="20"/>
          <w:szCs w:val="20"/>
          <w:lang w:val="es-ES_tradnl"/>
        </w:rPr>
        <w:t>que</w:t>
      </w:r>
      <w:r w:rsidR="001D2A8B" w:rsidRPr="004C1C1F">
        <w:rPr>
          <w:rFonts w:asciiTheme="majorHAnsi" w:hAnsiTheme="majorHAnsi"/>
          <w:sz w:val="20"/>
          <w:szCs w:val="20"/>
          <w:lang w:val="es-ES_tradnl"/>
        </w:rPr>
        <w:t xml:space="preserve">, </w:t>
      </w:r>
      <w:r w:rsidR="004C1C1F" w:rsidRPr="004C1C1F">
        <w:rPr>
          <w:rFonts w:asciiTheme="majorHAnsi" w:hAnsiTheme="majorHAnsi"/>
          <w:sz w:val="20"/>
          <w:szCs w:val="20"/>
          <w:lang w:val="es-ES_tradnl"/>
        </w:rPr>
        <w:t>de acuerdo con</w:t>
      </w:r>
      <w:r w:rsidR="006E2080" w:rsidRPr="004C1C1F">
        <w:rPr>
          <w:rFonts w:asciiTheme="majorHAnsi" w:hAnsiTheme="majorHAnsi"/>
          <w:sz w:val="20"/>
          <w:szCs w:val="20"/>
          <w:lang w:val="es-ES_tradnl"/>
        </w:rPr>
        <w:t xml:space="preserve"> los hechos alegados, </w:t>
      </w:r>
      <w:r w:rsidRPr="004C1C1F">
        <w:rPr>
          <w:rFonts w:asciiTheme="majorHAnsi" w:hAnsiTheme="majorHAnsi"/>
          <w:color w:val="auto"/>
          <w:sz w:val="20"/>
          <w:szCs w:val="20"/>
          <w:lang w:val="es-ES_tradnl"/>
        </w:rPr>
        <w:t xml:space="preserve">cinco personas fueron </w:t>
      </w:r>
      <w:r w:rsidR="006E2080" w:rsidRPr="004C1C1F">
        <w:rPr>
          <w:rFonts w:asciiTheme="majorHAnsi" w:hAnsiTheme="majorHAnsi"/>
          <w:color w:val="auto"/>
          <w:sz w:val="20"/>
          <w:szCs w:val="20"/>
          <w:lang w:val="es-ES_tradnl"/>
        </w:rPr>
        <w:t>presuntamente ejecutadas extrajudicial</w:t>
      </w:r>
      <w:r w:rsidR="0074109A" w:rsidRPr="004C1C1F">
        <w:rPr>
          <w:rFonts w:asciiTheme="majorHAnsi" w:hAnsiTheme="majorHAnsi"/>
          <w:color w:val="auto"/>
          <w:sz w:val="20"/>
          <w:szCs w:val="20"/>
          <w:lang w:val="es-ES_tradnl"/>
        </w:rPr>
        <w:t>mente</w:t>
      </w:r>
      <w:r w:rsidRPr="004C1C1F">
        <w:rPr>
          <w:rFonts w:asciiTheme="majorHAnsi" w:hAnsiTheme="majorHAnsi"/>
          <w:color w:val="auto"/>
          <w:sz w:val="20"/>
          <w:szCs w:val="20"/>
          <w:lang w:val="es-ES_tradnl"/>
        </w:rPr>
        <w:t xml:space="preserve"> por </w:t>
      </w:r>
      <w:r w:rsidRPr="004C1C1F">
        <w:rPr>
          <w:rFonts w:asciiTheme="majorHAnsi" w:hAnsiTheme="majorHAnsi"/>
          <w:bCs/>
          <w:color w:val="auto"/>
          <w:sz w:val="20"/>
          <w:szCs w:val="20"/>
          <w:lang w:val="es-ES_tradnl"/>
        </w:rPr>
        <w:t>miembros del Batallón Codazzi de Palmira del Ejército Nacional</w:t>
      </w:r>
      <w:r w:rsidR="006E2080" w:rsidRPr="004C1C1F">
        <w:rPr>
          <w:rFonts w:asciiTheme="majorHAnsi" w:hAnsiTheme="majorHAnsi"/>
          <w:bCs/>
          <w:color w:val="auto"/>
          <w:sz w:val="20"/>
          <w:szCs w:val="20"/>
          <w:lang w:val="es-ES_tradnl"/>
        </w:rPr>
        <w:t xml:space="preserve"> </w:t>
      </w:r>
      <w:r w:rsidR="006E2080" w:rsidRPr="004C1C1F">
        <w:rPr>
          <w:rFonts w:asciiTheme="majorHAnsi" w:hAnsiTheme="majorHAnsi"/>
          <w:color w:val="auto"/>
          <w:sz w:val="20"/>
          <w:szCs w:val="20"/>
          <w:lang w:val="es-ES_tradnl"/>
        </w:rPr>
        <w:t>el 5 de agosto de 2008</w:t>
      </w:r>
      <w:r w:rsidRPr="004C1C1F">
        <w:rPr>
          <w:rFonts w:asciiTheme="majorHAnsi" w:hAnsiTheme="majorHAnsi"/>
          <w:bCs/>
          <w:color w:val="auto"/>
          <w:sz w:val="20"/>
          <w:szCs w:val="20"/>
          <w:lang w:val="es-ES_tradnl"/>
        </w:rPr>
        <w:t xml:space="preserve">, </w:t>
      </w:r>
      <w:r w:rsidR="006E2080" w:rsidRPr="004C1C1F">
        <w:rPr>
          <w:rFonts w:asciiTheme="majorHAnsi" w:hAnsiTheme="majorHAnsi"/>
          <w:bCs/>
          <w:color w:val="auto"/>
          <w:sz w:val="20"/>
          <w:szCs w:val="20"/>
          <w:lang w:val="es-ES_tradnl"/>
        </w:rPr>
        <w:t xml:space="preserve">el análisis de </w:t>
      </w:r>
      <w:r w:rsidRPr="004C1C1F">
        <w:rPr>
          <w:rFonts w:asciiTheme="majorHAnsi" w:hAnsiTheme="majorHAnsi"/>
          <w:bCs/>
          <w:color w:val="auto"/>
          <w:sz w:val="20"/>
          <w:szCs w:val="20"/>
          <w:lang w:val="es-ES_tradnl"/>
        </w:rPr>
        <w:t xml:space="preserve">la presente petición </w:t>
      </w:r>
      <w:r w:rsidRPr="004C1C1F">
        <w:rPr>
          <w:rFonts w:asciiTheme="majorHAnsi" w:hAnsiTheme="majorHAnsi"/>
          <w:color w:val="auto"/>
          <w:sz w:val="20"/>
          <w:szCs w:val="20"/>
          <w:lang w:val="es-ES_tradnl"/>
        </w:rPr>
        <w:t>se refiere y limita a</w:t>
      </w:r>
      <w:r w:rsidR="006E2080" w:rsidRPr="004C1C1F">
        <w:rPr>
          <w:rFonts w:asciiTheme="majorHAnsi" w:hAnsiTheme="majorHAnsi"/>
          <w:color w:val="auto"/>
          <w:sz w:val="20"/>
          <w:szCs w:val="20"/>
          <w:lang w:val="es-ES_tradnl"/>
        </w:rPr>
        <w:t xml:space="preserve"> los reclamos presentados en perjuicio a </w:t>
      </w:r>
      <w:r w:rsidR="006E2080" w:rsidRPr="004C1C1F">
        <w:rPr>
          <w:rFonts w:asciiTheme="majorHAnsi" w:hAnsiTheme="majorHAnsi"/>
          <w:bCs/>
          <w:color w:val="auto"/>
          <w:sz w:val="20"/>
          <w:szCs w:val="20"/>
          <w:lang w:val="es-ES_tradnl"/>
        </w:rPr>
        <w:t>Johnnatan Bedoya Sierra</w:t>
      </w:r>
      <w:r w:rsidR="006E2080" w:rsidRPr="004C1C1F">
        <w:rPr>
          <w:rFonts w:asciiTheme="majorHAnsi" w:hAnsiTheme="majorHAnsi"/>
          <w:color w:val="auto"/>
          <w:sz w:val="20"/>
          <w:szCs w:val="20"/>
          <w:lang w:val="es-ES_tradnl"/>
        </w:rPr>
        <w:t xml:space="preserve"> y su familia.</w:t>
      </w:r>
    </w:p>
    <w:p w14:paraId="1488615E" w14:textId="38558A37" w:rsidR="00CB23F7" w:rsidRPr="004C1C1F" w:rsidRDefault="006E2080" w:rsidP="006E208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4C1C1F">
        <w:rPr>
          <w:rFonts w:asciiTheme="majorHAnsi" w:hAnsiTheme="majorHAnsi"/>
          <w:color w:val="auto"/>
          <w:sz w:val="20"/>
          <w:szCs w:val="20"/>
          <w:lang w:val="es-ES_tradnl"/>
        </w:rPr>
        <w:t>En tal sentido, l</w:t>
      </w:r>
      <w:r w:rsidR="00784BAC" w:rsidRPr="004C1C1F">
        <w:rPr>
          <w:rFonts w:asciiTheme="majorHAnsi" w:hAnsiTheme="majorHAnsi"/>
          <w:color w:val="auto"/>
          <w:sz w:val="20"/>
          <w:szCs w:val="20"/>
          <w:lang w:val="es-ES_tradnl"/>
        </w:rPr>
        <w:t>a Comisión observa que la presente petición incluye alegaciones con respecto a la ejecución extrajudicial de</w:t>
      </w:r>
      <w:r w:rsidR="00CB23F7" w:rsidRPr="004C1C1F">
        <w:rPr>
          <w:rFonts w:asciiTheme="majorHAnsi" w:hAnsiTheme="majorHAnsi"/>
          <w:bCs/>
          <w:color w:val="auto"/>
          <w:sz w:val="20"/>
          <w:szCs w:val="20"/>
          <w:lang w:val="es-ES_tradnl"/>
        </w:rPr>
        <w:t xml:space="preserve"> Johnnatan Bedoya Sierra</w:t>
      </w:r>
      <w:r w:rsidR="00C12874" w:rsidRPr="004C1C1F">
        <w:rPr>
          <w:rFonts w:asciiTheme="majorHAnsi" w:hAnsiTheme="majorHAnsi"/>
          <w:bCs/>
          <w:color w:val="auto"/>
          <w:sz w:val="20"/>
          <w:szCs w:val="20"/>
          <w:lang w:val="es-ES_tradnl"/>
        </w:rPr>
        <w:t>, la</w:t>
      </w:r>
      <w:r w:rsidR="00784BAC" w:rsidRPr="004C1C1F">
        <w:rPr>
          <w:rFonts w:asciiTheme="majorHAnsi" w:hAnsiTheme="majorHAnsi"/>
          <w:color w:val="auto"/>
          <w:sz w:val="20"/>
          <w:szCs w:val="20"/>
          <w:lang w:val="es-ES_tradnl"/>
        </w:rPr>
        <w:t xml:space="preserve"> subsistente falta de investigación de los hechos y sanción de los responsables materiales e intelectuales</w:t>
      </w:r>
      <w:r w:rsidR="00C12874" w:rsidRPr="004C1C1F">
        <w:rPr>
          <w:rFonts w:asciiTheme="majorHAnsi" w:hAnsiTheme="majorHAnsi"/>
          <w:color w:val="auto"/>
          <w:sz w:val="20"/>
          <w:szCs w:val="20"/>
          <w:lang w:val="es-ES_tradnl"/>
        </w:rPr>
        <w:t xml:space="preserve">, y </w:t>
      </w:r>
      <w:r w:rsidR="00CF3E1E" w:rsidRPr="004C1C1F">
        <w:rPr>
          <w:rFonts w:asciiTheme="majorHAnsi" w:hAnsiTheme="majorHAnsi"/>
          <w:color w:val="auto"/>
          <w:sz w:val="20"/>
          <w:szCs w:val="20"/>
          <w:lang w:val="es-ES_tradnl"/>
        </w:rPr>
        <w:t>distintas irregularidades cometidas en el marco de los tres procesos penales</w:t>
      </w:r>
      <w:r w:rsidR="00784BAC" w:rsidRPr="004C1C1F">
        <w:rPr>
          <w:rFonts w:asciiTheme="majorHAnsi" w:hAnsiTheme="majorHAnsi"/>
          <w:color w:val="auto"/>
          <w:sz w:val="20"/>
          <w:szCs w:val="20"/>
          <w:lang w:val="es-ES_tradnl"/>
        </w:rPr>
        <w:t xml:space="preserve">. En atención a las consideraciones precedentes, y a los hechos presentados en el presente informe relativos a los reclamos de la parte peticionaria, la Comisión Interamericana estima que los reclamos presentados no resultan manifiestamente infundadas; y que los hechos descritos podrían constituir </w:t>
      </w:r>
      <w:r w:rsidR="00784BAC" w:rsidRPr="004C1C1F">
        <w:rPr>
          <w:rFonts w:asciiTheme="majorHAnsi" w:hAnsiTheme="majorHAnsi"/>
          <w:i/>
          <w:iCs/>
          <w:color w:val="auto"/>
          <w:sz w:val="20"/>
          <w:szCs w:val="20"/>
          <w:lang w:val="es-ES_tradnl"/>
        </w:rPr>
        <w:t>prima facie</w:t>
      </w:r>
      <w:r w:rsidR="00784BAC" w:rsidRPr="004C1C1F">
        <w:rPr>
          <w:rFonts w:asciiTheme="majorHAnsi" w:hAnsiTheme="majorHAnsi"/>
          <w:color w:val="auto"/>
          <w:sz w:val="20"/>
          <w:szCs w:val="20"/>
          <w:lang w:val="es-ES_tradnl"/>
        </w:rPr>
        <w:t xml:space="preserve"> violaciones de los derechos establecidos en los artículos 4 (vida), 5 (integridad personal), 8 (garantías judiciales), y 25 (protección judicial) de la Convención Americana sobre Derechos Humanos, en conexión con su artículos 1.1 (obligación de respetar los derechos) en perjuicio de </w:t>
      </w:r>
      <w:r w:rsidR="00CB23F7" w:rsidRPr="004C1C1F">
        <w:rPr>
          <w:rFonts w:asciiTheme="majorHAnsi" w:hAnsiTheme="majorHAnsi"/>
          <w:bCs/>
          <w:color w:val="auto"/>
          <w:sz w:val="20"/>
          <w:szCs w:val="20"/>
          <w:lang w:val="es-ES_tradnl"/>
        </w:rPr>
        <w:t>Johnnatan Bedoya Sierra y su</w:t>
      </w:r>
      <w:r w:rsidR="00171AA5" w:rsidRPr="004C1C1F">
        <w:rPr>
          <w:rFonts w:asciiTheme="majorHAnsi" w:hAnsiTheme="majorHAnsi"/>
          <w:bCs/>
          <w:color w:val="auto"/>
          <w:sz w:val="20"/>
          <w:szCs w:val="20"/>
          <w:lang w:val="es-ES_tradnl"/>
        </w:rPr>
        <w:t>s</w:t>
      </w:r>
      <w:r w:rsidR="00CB23F7" w:rsidRPr="004C1C1F">
        <w:rPr>
          <w:rFonts w:asciiTheme="majorHAnsi" w:hAnsiTheme="majorHAnsi"/>
          <w:bCs/>
          <w:color w:val="auto"/>
          <w:sz w:val="20"/>
          <w:szCs w:val="20"/>
          <w:lang w:val="es-ES_tradnl"/>
        </w:rPr>
        <w:t xml:space="preserve"> familia</w:t>
      </w:r>
      <w:r w:rsidR="00171AA5" w:rsidRPr="004C1C1F">
        <w:rPr>
          <w:rFonts w:asciiTheme="majorHAnsi" w:hAnsiTheme="majorHAnsi"/>
          <w:bCs/>
          <w:color w:val="auto"/>
          <w:sz w:val="20"/>
          <w:szCs w:val="20"/>
          <w:lang w:val="es-ES_tradnl"/>
        </w:rPr>
        <w:t>res, en los términos del presente informe</w:t>
      </w:r>
      <w:r w:rsidR="00CB23F7" w:rsidRPr="004C1C1F">
        <w:rPr>
          <w:rStyle w:val="FootnoteReference"/>
          <w:rFonts w:asciiTheme="majorHAnsi" w:hAnsiTheme="majorHAnsi"/>
          <w:bCs/>
          <w:color w:val="auto"/>
          <w:sz w:val="20"/>
          <w:szCs w:val="20"/>
          <w:lang w:val="es-ES_tradnl"/>
        </w:rPr>
        <w:footnoteReference w:id="6"/>
      </w:r>
      <w:r w:rsidR="00784BAC" w:rsidRPr="004C1C1F">
        <w:rPr>
          <w:rFonts w:asciiTheme="majorHAnsi" w:hAnsiTheme="majorHAnsi"/>
          <w:color w:val="auto"/>
          <w:sz w:val="20"/>
          <w:szCs w:val="20"/>
          <w:lang w:val="es-ES_tradnl"/>
        </w:rPr>
        <w:t>. </w:t>
      </w:r>
    </w:p>
    <w:p w14:paraId="445BF42E" w14:textId="7263287C" w:rsidR="003239B8" w:rsidRPr="004C1C1F" w:rsidRDefault="003239B8" w:rsidP="00ED7D6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4C1C1F">
        <w:rPr>
          <w:rFonts w:asciiTheme="majorHAnsi" w:hAnsiTheme="majorHAnsi"/>
          <w:b/>
          <w:bCs/>
          <w:color w:val="auto"/>
          <w:sz w:val="20"/>
          <w:szCs w:val="20"/>
          <w:lang w:val="es-ES_tradnl"/>
        </w:rPr>
        <w:t xml:space="preserve">VIII. </w:t>
      </w:r>
      <w:r w:rsidRPr="004C1C1F">
        <w:rPr>
          <w:rFonts w:asciiTheme="majorHAnsi" w:hAnsiTheme="majorHAnsi"/>
          <w:b/>
          <w:bCs/>
          <w:color w:val="auto"/>
          <w:sz w:val="20"/>
          <w:szCs w:val="20"/>
          <w:lang w:val="es-ES_tradnl"/>
        </w:rPr>
        <w:tab/>
        <w:t>DECISIÓN</w:t>
      </w:r>
    </w:p>
    <w:p w14:paraId="16B36F97" w14:textId="04E2B40B" w:rsidR="003239B8" w:rsidRPr="004C1C1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C1C1F">
        <w:rPr>
          <w:rFonts w:asciiTheme="majorHAnsi" w:hAnsiTheme="majorHAnsi"/>
          <w:sz w:val="20"/>
          <w:szCs w:val="20"/>
          <w:lang w:val="es-ES_tradnl"/>
        </w:rPr>
        <w:t>Declarar admisible la presente petición en relación con</w:t>
      </w:r>
      <w:r w:rsidR="001D7F96" w:rsidRPr="004C1C1F">
        <w:rPr>
          <w:rFonts w:asciiTheme="majorHAnsi" w:hAnsiTheme="majorHAnsi"/>
          <w:sz w:val="20"/>
          <w:szCs w:val="20"/>
          <w:lang w:val="es-ES_tradnl"/>
        </w:rPr>
        <w:t xml:space="preserve"> </w:t>
      </w:r>
      <w:r w:rsidR="00A25DE9" w:rsidRPr="004C1C1F">
        <w:rPr>
          <w:rFonts w:asciiTheme="majorHAnsi" w:hAnsiTheme="majorHAnsi"/>
          <w:sz w:val="20"/>
          <w:szCs w:val="20"/>
          <w:lang w:val="es-ES_tradnl"/>
        </w:rPr>
        <w:t>los artículos 4, 5, 8 y 25 de la Convención Americana en relación con el artículo 1.1 del mismo instrumento</w:t>
      </w:r>
      <w:r w:rsidR="00A758AA" w:rsidRPr="004C1C1F">
        <w:rPr>
          <w:rFonts w:asciiTheme="majorHAnsi" w:hAnsiTheme="majorHAnsi"/>
          <w:sz w:val="20"/>
          <w:szCs w:val="20"/>
          <w:lang w:val="es-ES_tradnl"/>
        </w:rPr>
        <w:t>;</w:t>
      </w:r>
      <w:r w:rsidR="007B76D3" w:rsidRPr="004C1C1F">
        <w:rPr>
          <w:rFonts w:asciiTheme="majorHAnsi" w:hAnsiTheme="majorHAnsi"/>
          <w:sz w:val="20"/>
          <w:szCs w:val="20"/>
          <w:lang w:val="es-ES_tradnl"/>
        </w:rPr>
        <w:t xml:space="preserve"> y</w:t>
      </w:r>
    </w:p>
    <w:p w14:paraId="02C904B2" w14:textId="6092131D" w:rsidR="009A56CE" w:rsidRDefault="004A6A54" w:rsidP="006002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C1C1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4D59E14" w14:textId="01587F06" w:rsidR="00891FF5" w:rsidRPr="00003653" w:rsidRDefault="00891FF5" w:rsidP="00003653">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91296B">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sidR="0091296B">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91296B">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00365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sectPr w:rsidR="00891FF5" w:rsidRPr="000036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DE68" w14:textId="77777777" w:rsidR="009A4BD5" w:rsidRDefault="009A4BD5">
      <w:r>
        <w:separator/>
      </w:r>
    </w:p>
  </w:endnote>
  <w:endnote w:type="continuationSeparator" w:id="0">
    <w:p w14:paraId="125F34AE" w14:textId="77777777" w:rsidR="009A4BD5" w:rsidRDefault="009A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72F8" w14:textId="77777777" w:rsidR="009A4BD5" w:rsidRPr="000F35ED" w:rsidRDefault="009A4B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4BB919" w14:textId="77777777" w:rsidR="009A4BD5" w:rsidRPr="000F35ED" w:rsidRDefault="009A4BD5" w:rsidP="000F35ED">
      <w:pPr>
        <w:rPr>
          <w:rFonts w:asciiTheme="majorHAnsi" w:hAnsiTheme="majorHAnsi"/>
          <w:sz w:val="16"/>
          <w:szCs w:val="16"/>
        </w:rPr>
      </w:pPr>
      <w:r w:rsidRPr="000F35ED">
        <w:rPr>
          <w:rFonts w:asciiTheme="majorHAnsi" w:hAnsiTheme="majorHAnsi"/>
          <w:sz w:val="16"/>
          <w:szCs w:val="16"/>
        </w:rPr>
        <w:separator/>
      </w:r>
    </w:p>
    <w:p w14:paraId="7A08CC45" w14:textId="77777777" w:rsidR="009A4BD5" w:rsidRPr="000F35ED" w:rsidRDefault="009A4BD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CC5D93" w14:textId="77777777" w:rsidR="009A4BD5" w:rsidRPr="000F35ED" w:rsidRDefault="009A4BD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5420FE9" w:rsidR="004A6A54" w:rsidRPr="00A25DE9" w:rsidRDefault="004A6A54" w:rsidP="00F043FE">
      <w:pPr>
        <w:pStyle w:val="FootnoteText"/>
        <w:ind w:firstLine="720"/>
        <w:jc w:val="both"/>
        <w:rPr>
          <w:rFonts w:ascii="Cambria" w:hAnsi="Cambria"/>
          <w:sz w:val="16"/>
          <w:szCs w:val="16"/>
          <w:lang w:val="es-VE"/>
        </w:rPr>
      </w:pPr>
      <w:r w:rsidRPr="00A25DE9">
        <w:rPr>
          <w:rStyle w:val="FootnoteReference"/>
          <w:rFonts w:ascii="Cambria" w:hAnsi="Cambria"/>
          <w:sz w:val="16"/>
          <w:szCs w:val="16"/>
          <w:lang w:val="es-VE"/>
        </w:rPr>
        <w:footnoteRef/>
      </w:r>
      <w:r w:rsidRPr="00A25DE9">
        <w:rPr>
          <w:rFonts w:ascii="Cambria" w:hAnsi="Cambria"/>
          <w:sz w:val="16"/>
          <w:szCs w:val="16"/>
          <w:lang w:val="es-VE"/>
        </w:rPr>
        <w:t xml:space="preserve"> Conforme a lo dispuesto en el artículo 17.2.a del Reglamento de la Comisión, el Comisionado </w:t>
      </w:r>
      <w:r w:rsidR="005404DF" w:rsidRPr="00A25DE9">
        <w:rPr>
          <w:rFonts w:ascii="Cambria" w:hAnsi="Cambria"/>
          <w:sz w:val="16"/>
          <w:szCs w:val="16"/>
          <w:lang w:val="es-VE"/>
        </w:rPr>
        <w:t>Carlos Bernal Pulido</w:t>
      </w:r>
      <w:r w:rsidRPr="00A25DE9">
        <w:rPr>
          <w:rFonts w:ascii="Cambria" w:hAnsi="Cambria"/>
          <w:sz w:val="16"/>
          <w:szCs w:val="16"/>
          <w:lang w:val="es-VE"/>
        </w:rPr>
        <w:t xml:space="preserve">, de nacionalidad </w:t>
      </w:r>
      <w:r w:rsidR="005404DF" w:rsidRPr="00A25DE9">
        <w:rPr>
          <w:rFonts w:ascii="Cambria" w:hAnsi="Cambria"/>
          <w:sz w:val="16"/>
          <w:szCs w:val="16"/>
          <w:lang w:val="es-VE"/>
        </w:rPr>
        <w:t>colombiana</w:t>
      </w:r>
      <w:r w:rsidRPr="00A25DE9">
        <w:rPr>
          <w:rFonts w:ascii="Cambria" w:hAnsi="Cambria"/>
          <w:sz w:val="16"/>
          <w:szCs w:val="16"/>
          <w:lang w:val="es-VE"/>
        </w:rPr>
        <w:t>, no participó en el debate ni en la decisión del presente asunto.</w:t>
      </w:r>
    </w:p>
  </w:footnote>
  <w:footnote w:id="3">
    <w:p w14:paraId="02564585" w14:textId="0B221B08" w:rsidR="00A125D3" w:rsidRPr="00A25DE9" w:rsidRDefault="00A125D3" w:rsidP="00A125D3">
      <w:pPr>
        <w:pStyle w:val="FootnoteText"/>
        <w:ind w:firstLine="720"/>
        <w:jc w:val="both"/>
        <w:rPr>
          <w:rFonts w:ascii="Cambria" w:hAnsi="Cambria"/>
          <w:sz w:val="16"/>
          <w:szCs w:val="16"/>
          <w:lang w:val="es-VE"/>
        </w:rPr>
      </w:pPr>
      <w:r w:rsidRPr="00A25DE9">
        <w:rPr>
          <w:rStyle w:val="FootnoteReference"/>
          <w:rFonts w:ascii="Cambria" w:hAnsi="Cambria"/>
          <w:sz w:val="16"/>
          <w:szCs w:val="16"/>
          <w:lang w:val="es-VE"/>
        </w:rPr>
        <w:footnoteRef/>
      </w:r>
      <w:r w:rsidRPr="00A25DE9">
        <w:rPr>
          <w:rFonts w:ascii="Cambria" w:hAnsi="Cambria"/>
          <w:sz w:val="16"/>
          <w:szCs w:val="16"/>
          <w:lang w:val="es-VE"/>
        </w:rPr>
        <w:t xml:space="preserve"> En adelante “la Convención” o “la Convención Americana”. </w:t>
      </w:r>
    </w:p>
  </w:footnote>
  <w:footnote w:id="4">
    <w:p w14:paraId="1AFEF3B0" w14:textId="343720CD" w:rsidR="008E3BFE" w:rsidRPr="00A25DE9" w:rsidRDefault="008E3BFE" w:rsidP="00A125D3">
      <w:pPr>
        <w:pStyle w:val="FootnoteText"/>
        <w:ind w:firstLine="720"/>
        <w:jc w:val="both"/>
        <w:rPr>
          <w:rFonts w:asciiTheme="majorHAnsi" w:hAnsiTheme="majorHAnsi"/>
          <w:sz w:val="16"/>
          <w:szCs w:val="16"/>
          <w:lang w:val="es-VE"/>
        </w:rPr>
      </w:pPr>
      <w:r w:rsidRPr="00A25DE9">
        <w:rPr>
          <w:rStyle w:val="FootnoteReference"/>
          <w:rFonts w:ascii="Cambria" w:hAnsi="Cambria"/>
          <w:sz w:val="16"/>
          <w:szCs w:val="16"/>
          <w:lang w:val="es-VE"/>
        </w:rPr>
        <w:footnoteRef/>
      </w:r>
      <w:r w:rsidRPr="00A25DE9">
        <w:rPr>
          <w:rFonts w:ascii="Cambria" w:hAnsi="Cambria"/>
          <w:sz w:val="16"/>
          <w:szCs w:val="16"/>
          <w:lang w:val="es-VE"/>
        </w:rPr>
        <w:t xml:space="preserve"> Las observaciones de cada parte fueron debidamente traslad</w:t>
      </w:r>
      <w:r w:rsidRPr="00A25DE9">
        <w:rPr>
          <w:rFonts w:asciiTheme="majorHAnsi" w:hAnsiTheme="majorHAnsi"/>
          <w:sz w:val="16"/>
          <w:szCs w:val="16"/>
          <w:lang w:val="es-VE"/>
        </w:rPr>
        <w:t>adas a la parte contraria.</w:t>
      </w:r>
      <w:r w:rsidR="009A56CE" w:rsidRPr="00A25DE9">
        <w:rPr>
          <w:rFonts w:asciiTheme="majorHAnsi" w:hAnsiTheme="majorHAnsi"/>
          <w:sz w:val="16"/>
          <w:szCs w:val="16"/>
          <w:lang w:val="es-VE"/>
        </w:rPr>
        <w:t xml:space="preserve"> </w:t>
      </w:r>
    </w:p>
  </w:footnote>
  <w:footnote w:id="5">
    <w:p w14:paraId="7AD93707" w14:textId="08B70017" w:rsidR="008C49F9" w:rsidRPr="00A25DE9" w:rsidRDefault="008C49F9" w:rsidP="00DC038D">
      <w:pPr>
        <w:pStyle w:val="FootnoteText"/>
        <w:ind w:firstLine="720"/>
        <w:jc w:val="both"/>
        <w:rPr>
          <w:rFonts w:ascii="Cambria" w:hAnsi="Cambria"/>
          <w:lang w:val="es-VE"/>
        </w:rPr>
      </w:pPr>
      <w:r w:rsidRPr="00A25DE9">
        <w:rPr>
          <w:rStyle w:val="FootnoteReference"/>
          <w:rFonts w:ascii="Cambria" w:hAnsi="Cambria"/>
          <w:sz w:val="16"/>
          <w:szCs w:val="16"/>
          <w:lang w:val="es-VE"/>
        </w:rPr>
        <w:footnoteRef/>
      </w:r>
      <w:r w:rsidRPr="00A25DE9">
        <w:rPr>
          <w:rFonts w:ascii="Cambria" w:hAnsi="Cambria"/>
          <w:sz w:val="16"/>
          <w:szCs w:val="16"/>
          <w:lang w:val="es-VE"/>
        </w:rPr>
        <w:t xml:space="preserve"> </w:t>
      </w:r>
      <w:r w:rsidR="00DC038D" w:rsidRPr="00A25DE9">
        <w:rPr>
          <w:rFonts w:ascii="Cambria" w:hAnsi="Cambria"/>
          <w:sz w:val="16"/>
          <w:szCs w:val="16"/>
          <w:lang w:val="es-VE"/>
        </w:rPr>
        <w:t>CIDH, Informe No. 49/19. Petición 722-10. Admisibilidad. Hawin Parra Rentería y familiares. Colombia. 24 de abril de 2019, párr. 12.</w:t>
      </w:r>
    </w:p>
  </w:footnote>
  <w:footnote w:id="6">
    <w:p w14:paraId="1A22286A" w14:textId="026816E5" w:rsidR="00CB23F7" w:rsidRPr="00A25DE9" w:rsidRDefault="00CB23F7" w:rsidP="00DC038D">
      <w:pPr>
        <w:pStyle w:val="FootnoteText"/>
        <w:ind w:firstLine="720"/>
        <w:jc w:val="both"/>
        <w:rPr>
          <w:rFonts w:ascii="Cambria" w:hAnsi="Cambria"/>
          <w:sz w:val="16"/>
          <w:szCs w:val="16"/>
          <w:lang w:val="es-VE"/>
        </w:rPr>
      </w:pPr>
      <w:r w:rsidRPr="00A25DE9">
        <w:rPr>
          <w:rStyle w:val="FootnoteReference"/>
          <w:rFonts w:ascii="Cambria" w:hAnsi="Cambria"/>
          <w:sz w:val="16"/>
          <w:szCs w:val="16"/>
          <w:lang w:val="es-VE"/>
        </w:rPr>
        <w:footnoteRef/>
      </w:r>
      <w:r w:rsidRPr="00A25DE9">
        <w:rPr>
          <w:rFonts w:ascii="Cambria" w:hAnsi="Cambria"/>
          <w:sz w:val="16"/>
          <w:szCs w:val="16"/>
          <w:lang w:val="es-VE"/>
        </w:rPr>
        <w:t xml:space="preserve"> La Comisión identifica, de la información disponible en el expediente de la presente petición, que la familia de la presunta víctima incluye a Amalia Sierra Ortiz y Jesús Alirio Bedoya, como padres de la presunta víctima; </w:t>
      </w:r>
      <w:r w:rsidRPr="00CB23F7">
        <w:rPr>
          <w:rFonts w:ascii="Cambria" w:hAnsi="Cambria"/>
          <w:sz w:val="16"/>
          <w:szCs w:val="16"/>
          <w:lang w:val="es-VE"/>
        </w:rPr>
        <w:t>Jheyt Jeferson Bedoya</w:t>
      </w:r>
      <w:r w:rsidRPr="00A25DE9">
        <w:rPr>
          <w:rFonts w:ascii="Cambria" w:hAnsi="Cambria"/>
          <w:sz w:val="16"/>
          <w:szCs w:val="16"/>
          <w:lang w:val="es-VE"/>
        </w:rPr>
        <w:t xml:space="preserve"> S</w:t>
      </w:r>
      <w:r w:rsidRPr="00CB23F7">
        <w:rPr>
          <w:rFonts w:ascii="Cambria" w:hAnsi="Cambria"/>
          <w:sz w:val="16"/>
          <w:szCs w:val="16"/>
          <w:lang w:val="es-VE"/>
        </w:rPr>
        <w:t>ierra</w:t>
      </w:r>
      <w:r w:rsidRPr="00A25DE9">
        <w:rPr>
          <w:rFonts w:ascii="Cambria" w:hAnsi="Cambria"/>
          <w:sz w:val="16"/>
          <w:szCs w:val="16"/>
          <w:lang w:val="es-VE"/>
        </w:rPr>
        <w:t xml:space="preserve"> y </w:t>
      </w:r>
      <w:r w:rsidRPr="00CB23F7">
        <w:rPr>
          <w:rFonts w:ascii="Cambria" w:hAnsi="Cambria"/>
          <w:sz w:val="16"/>
          <w:szCs w:val="16"/>
          <w:lang w:val="es-VE"/>
        </w:rPr>
        <w:t xml:space="preserve">Dayana Steven y Michelle Dayana Bedoya Manzano, </w:t>
      </w:r>
      <w:r w:rsidRPr="00A25DE9">
        <w:rPr>
          <w:rFonts w:ascii="Cambria" w:hAnsi="Cambria"/>
          <w:sz w:val="16"/>
          <w:szCs w:val="16"/>
          <w:lang w:val="es-VE"/>
        </w:rPr>
        <w:t xml:space="preserve">como </w:t>
      </w:r>
      <w:r w:rsidRPr="00CB23F7">
        <w:rPr>
          <w:rFonts w:ascii="Cambria" w:hAnsi="Cambria"/>
          <w:sz w:val="16"/>
          <w:szCs w:val="16"/>
          <w:lang w:val="es-VE"/>
        </w:rPr>
        <w:t>hermanos de la</w:t>
      </w:r>
      <w:r w:rsidRPr="00A25DE9">
        <w:rPr>
          <w:rFonts w:ascii="Cambria" w:hAnsi="Cambria"/>
          <w:sz w:val="16"/>
          <w:szCs w:val="16"/>
          <w:lang w:val="es-VE"/>
        </w:rPr>
        <w:t xml:space="preserve"> presunta </w:t>
      </w:r>
      <w:r w:rsidRPr="00CB23F7">
        <w:rPr>
          <w:rFonts w:ascii="Cambria" w:hAnsi="Cambria"/>
          <w:sz w:val="16"/>
          <w:szCs w:val="16"/>
          <w:lang w:val="es-VE"/>
        </w:rPr>
        <w:t>víctima</w:t>
      </w:r>
      <w:r w:rsidRPr="00A25DE9">
        <w:rPr>
          <w:rFonts w:ascii="Cambria" w:hAnsi="Cambria"/>
          <w:sz w:val="16"/>
          <w:szCs w:val="16"/>
          <w:lang w:val="es-VE"/>
        </w:rPr>
        <w:t xml:space="preserve">; </w:t>
      </w:r>
      <w:r w:rsidRPr="00CB23F7">
        <w:rPr>
          <w:rFonts w:ascii="Cambria" w:hAnsi="Cambria"/>
          <w:sz w:val="16"/>
          <w:szCs w:val="16"/>
          <w:lang w:val="es-VE"/>
        </w:rPr>
        <w:t>Ana Arnobia Ortiz Arias</w:t>
      </w:r>
      <w:r w:rsidRPr="00A25DE9">
        <w:rPr>
          <w:rFonts w:ascii="Cambria" w:hAnsi="Cambria"/>
          <w:sz w:val="16"/>
          <w:szCs w:val="16"/>
          <w:lang w:val="es-VE"/>
        </w:rPr>
        <w:t xml:space="preserve">, como su abuela; y José Miller y John Sierra Ortiz, como los tíos.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A4AE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3153F8"/>
    <w:multiLevelType w:val="multilevel"/>
    <w:tmpl w:val="1BC0DD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310070"/>
    <w:multiLevelType w:val="multilevel"/>
    <w:tmpl w:val="FE547E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1C5B3E"/>
    <w:multiLevelType w:val="multilevel"/>
    <w:tmpl w:val="34B691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4B203C"/>
    <w:multiLevelType w:val="multilevel"/>
    <w:tmpl w:val="9FDC26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B453A6"/>
    <w:multiLevelType w:val="multilevel"/>
    <w:tmpl w:val="C0D098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EBD005B"/>
    <w:multiLevelType w:val="hybridMultilevel"/>
    <w:tmpl w:val="82CA00B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FEF6F67"/>
    <w:multiLevelType w:val="hybridMultilevel"/>
    <w:tmpl w:val="3C8C1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5D101C"/>
    <w:multiLevelType w:val="hybridMultilevel"/>
    <w:tmpl w:val="8C4246F4"/>
    <w:lvl w:ilvl="0" w:tplc="5A54E5B0">
      <w:start w:val="1"/>
      <w:numFmt w:val="decimal"/>
      <w:lvlText w:val="%1."/>
      <w:lvlJc w:val="left"/>
      <w:pPr>
        <w:ind w:left="1440" w:hanging="720"/>
      </w:pPr>
      <w:rPr>
        <w:rFonts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55AAF"/>
    <w:multiLevelType w:val="hybridMultilevel"/>
    <w:tmpl w:val="A1B63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48569848">
    <w:abstractNumId w:val="4"/>
  </w:num>
  <w:num w:numId="2" w16cid:durableId="1246693919">
    <w:abstractNumId w:val="5"/>
  </w:num>
  <w:num w:numId="3" w16cid:durableId="610019705">
    <w:abstractNumId w:val="60"/>
  </w:num>
  <w:num w:numId="4" w16cid:durableId="408311000">
    <w:abstractNumId w:val="22"/>
  </w:num>
  <w:num w:numId="5" w16cid:durableId="580603991">
    <w:abstractNumId w:val="52"/>
  </w:num>
  <w:num w:numId="6" w16cid:durableId="1664821608">
    <w:abstractNumId w:val="29"/>
  </w:num>
  <w:num w:numId="7" w16cid:durableId="490217950">
    <w:abstractNumId w:val="7"/>
  </w:num>
  <w:num w:numId="8" w16cid:durableId="528180354">
    <w:abstractNumId w:val="17"/>
  </w:num>
  <w:num w:numId="9" w16cid:durableId="341251318">
    <w:abstractNumId w:val="47"/>
  </w:num>
  <w:num w:numId="10" w16cid:durableId="1281645701">
    <w:abstractNumId w:val="0"/>
  </w:num>
  <w:num w:numId="11" w16cid:durableId="1118796782">
    <w:abstractNumId w:val="40"/>
  </w:num>
  <w:num w:numId="12" w16cid:durableId="905342226">
    <w:abstractNumId w:val="42"/>
  </w:num>
  <w:num w:numId="13" w16cid:durableId="1720787812">
    <w:abstractNumId w:val="49"/>
  </w:num>
  <w:num w:numId="14" w16cid:durableId="1813328645">
    <w:abstractNumId w:val="1"/>
  </w:num>
  <w:num w:numId="15" w16cid:durableId="38096019">
    <w:abstractNumId w:val="2"/>
  </w:num>
  <w:num w:numId="16" w16cid:durableId="1827358094">
    <w:abstractNumId w:val="8"/>
  </w:num>
  <w:num w:numId="17" w16cid:durableId="170149205">
    <w:abstractNumId w:val="9"/>
  </w:num>
  <w:num w:numId="18" w16cid:durableId="1134981964">
    <w:abstractNumId w:val="10"/>
  </w:num>
  <w:num w:numId="19" w16cid:durableId="1133905263">
    <w:abstractNumId w:val="11"/>
  </w:num>
  <w:num w:numId="20" w16cid:durableId="1400058286">
    <w:abstractNumId w:val="12"/>
  </w:num>
  <w:num w:numId="21" w16cid:durableId="1238248363">
    <w:abstractNumId w:val="13"/>
  </w:num>
  <w:num w:numId="22" w16cid:durableId="1315069164">
    <w:abstractNumId w:val="14"/>
  </w:num>
  <w:num w:numId="23" w16cid:durableId="558126037">
    <w:abstractNumId w:val="15"/>
  </w:num>
  <w:num w:numId="24" w16cid:durableId="683291511">
    <w:abstractNumId w:val="16"/>
  </w:num>
  <w:num w:numId="25" w16cid:durableId="176894068">
    <w:abstractNumId w:val="18"/>
  </w:num>
  <w:num w:numId="26" w16cid:durableId="593439307">
    <w:abstractNumId w:val="19"/>
  </w:num>
  <w:num w:numId="27" w16cid:durableId="961109511">
    <w:abstractNumId w:val="23"/>
  </w:num>
  <w:num w:numId="28" w16cid:durableId="1785073424">
    <w:abstractNumId w:val="24"/>
  </w:num>
  <w:num w:numId="29" w16cid:durableId="919172148">
    <w:abstractNumId w:val="25"/>
  </w:num>
  <w:num w:numId="30" w16cid:durableId="1078476329">
    <w:abstractNumId w:val="27"/>
  </w:num>
  <w:num w:numId="31" w16cid:durableId="1312519973">
    <w:abstractNumId w:val="30"/>
  </w:num>
  <w:num w:numId="32" w16cid:durableId="413166839">
    <w:abstractNumId w:val="32"/>
  </w:num>
  <w:num w:numId="33" w16cid:durableId="317541403">
    <w:abstractNumId w:val="33"/>
  </w:num>
  <w:num w:numId="34" w16cid:durableId="2068918409">
    <w:abstractNumId w:val="34"/>
  </w:num>
  <w:num w:numId="35" w16cid:durableId="653610459">
    <w:abstractNumId w:val="35"/>
  </w:num>
  <w:num w:numId="36" w16cid:durableId="745299267">
    <w:abstractNumId w:val="36"/>
  </w:num>
  <w:num w:numId="37" w16cid:durableId="1397626043">
    <w:abstractNumId w:val="37"/>
  </w:num>
  <w:num w:numId="38" w16cid:durableId="512189750">
    <w:abstractNumId w:val="38"/>
  </w:num>
  <w:num w:numId="39" w16cid:durableId="1691495136">
    <w:abstractNumId w:val="44"/>
  </w:num>
  <w:num w:numId="40" w16cid:durableId="1839925170">
    <w:abstractNumId w:val="45"/>
  </w:num>
  <w:num w:numId="41" w16cid:durableId="1008750508">
    <w:abstractNumId w:val="51"/>
  </w:num>
  <w:num w:numId="42" w16cid:durableId="1550261029">
    <w:abstractNumId w:val="53"/>
  </w:num>
  <w:num w:numId="43" w16cid:durableId="1506557932">
    <w:abstractNumId w:val="54"/>
  </w:num>
  <w:num w:numId="44" w16cid:durableId="413087546">
    <w:abstractNumId w:val="58"/>
  </w:num>
  <w:num w:numId="45" w16cid:durableId="1488478911">
    <w:abstractNumId w:val="59"/>
  </w:num>
  <w:num w:numId="46" w16cid:durableId="1819684607">
    <w:abstractNumId w:val="61"/>
  </w:num>
  <w:num w:numId="47" w16cid:durableId="296645993">
    <w:abstractNumId w:val="62"/>
  </w:num>
  <w:num w:numId="48" w16cid:durableId="444038676">
    <w:abstractNumId w:val="63"/>
  </w:num>
  <w:num w:numId="49" w16cid:durableId="1656646475">
    <w:abstractNumId w:val="65"/>
  </w:num>
  <w:num w:numId="50" w16cid:durableId="1302879452">
    <w:abstractNumId w:val="66"/>
  </w:num>
  <w:num w:numId="51" w16cid:durableId="1813138167">
    <w:abstractNumId w:val="21"/>
  </w:num>
  <w:num w:numId="52" w16cid:durableId="1458521084">
    <w:abstractNumId w:val="46"/>
  </w:num>
  <w:num w:numId="53" w16cid:durableId="1990135572">
    <w:abstractNumId w:val="56"/>
  </w:num>
  <w:num w:numId="54" w16cid:durableId="2139302753">
    <w:abstractNumId w:val="50"/>
  </w:num>
  <w:num w:numId="55" w16cid:durableId="1369573563">
    <w:abstractNumId w:val="48"/>
  </w:num>
  <w:num w:numId="56" w16cid:durableId="418866132">
    <w:abstractNumId w:val="28"/>
  </w:num>
  <w:num w:numId="57" w16cid:durableId="403912025">
    <w:abstractNumId w:val="26"/>
  </w:num>
  <w:num w:numId="58" w16cid:durableId="794326860">
    <w:abstractNumId w:val="39"/>
  </w:num>
  <w:num w:numId="59" w16cid:durableId="2111927047">
    <w:abstractNumId w:val="55"/>
  </w:num>
  <w:num w:numId="60" w16cid:durableId="484080583">
    <w:abstractNumId w:val="57"/>
  </w:num>
  <w:num w:numId="61" w16cid:durableId="1037894604">
    <w:abstractNumId w:val="64"/>
  </w:num>
  <w:num w:numId="62" w16cid:durableId="1136608630">
    <w:abstractNumId w:val="43"/>
  </w:num>
  <w:num w:numId="63" w16cid:durableId="525483756">
    <w:abstractNumId w:val="3"/>
  </w:num>
  <w:num w:numId="64" w16cid:durableId="1631085795">
    <w:abstractNumId w:val="31"/>
  </w:num>
  <w:num w:numId="65" w16cid:durableId="2106724731">
    <w:abstractNumId w:val="20"/>
  </w:num>
  <w:num w:numId="66" w16cid:durableId="1056709340">
    <w:abstractNumId w:val="6"/>
  </w:num>
  <w:num w:numId="67" w16cid:durableId="33816792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MzA1NjYzMDYxsrRQ0lEKTi0uzszPAykwqQUAFUPLuiwAAAA="/>
  </w:docVars>
  <w:rsids>
    <w:rsidRoot w:val="006B2D5C"/>
    <w:rsid w:val="0000036F"/>
    <w:rsid w:val="00000CDA"/>
    <w:rsid w:val="00003653"/>
    <w:rsid w:val="00006725"/>
    <w:rsid w:val="00006E1F"/>
    <w:rsid w:val="000070D7"/>
    <w:rsid w:val="00016538"/>
    <w:rsid w:val="0001788C"/>
    <w:rsid w:val="00024A1A"/>
    <w:rsid w:val="0002504B"/>
    <w:rsid w:val="000337EF"/>
    <w:rsid w:val="00035513"/>
    <w:rsid w:val="00037E63"/>
    <w:rsid w:val="00040C3A"/>
    <w:rsid w:val="000419AD"/>
    <w:rsid w:val="000433C9"/>
    <w:rsid w:val="000434A3"/>
    <w:rsid w:val="00045F90"/>
    <w:rsid w:val="0005726D"/>
    <w:rsid w:val="00071174"/>
    <w:rsid w:val="000716C5"/>
    <w:rsid w:val="00075E23"/>
    <w:rsid w:val="00082176"/>
    <w:rsid w:val="000847B2"/>
    <w:rsid w:val="0009344A"/>
    <w:rsid w:val="00097268"/>
    <w:rsid w:val="000A106D"/>
    <w:rsid w:val="000A392E"/>
    <w:rsid w:val="000A575F"/>
    <w:rsid w:val="000B109A"/>
    <w:rsid w:val="000C32A9"/>
    <w:rsid w:val="000D05CB"/>
    <w:rsid w:val="000D10DB"/>
    <w:rsid w:val="000D671E"/>
    <w:rsid w:val="000E0DD9"/>
    <w:rsid w:val="000E5EB5"/>
    <w:rsid w:val="000F35ED"/>
    <w:rsid w:val="001004FE"/>
    <w:rsid w:val="00102A95"/>
    <w:rsid w:val="001070CF"/>
    <w:rsid w:val="00107131"/>
    <w:rsid w:val="0010736F"/>
    <w:rsid w:val="0011375E"/>
    <w:rsid w:val="00113F73"/>
    <w:rsid w:val="00121A5F"/>
    <w:rsid w:val="00121CC2"/>
    <w:rsid w:val="00122FF4"/>
    <w:rsid w:val="00131425"/>
    <w:rsid w:val="00133EE5"/>
    <w:rsid w:val="00137B0D"/>
    <w:rsid w:val="001410CD"/>
    <w:rsid w:val="00147854"/>
    <w:rsid w:val="00167A34"/>
    <w:rsid w:val="00171AA5"/>
    <w:rsid w:val="001733D4"/>
    <w:rsid w:val="00187662"/>
    <w:rsid w:val="001970D3"/>
    <w:rsid w:val="001A520D"/>
    <w:rsid w:val="001A5686"/>
    <w:rsid w:val="001A7870"/>
    <w:rsid w:val="001A7964"/>
    <w:rsid w:val="001A7E3D"/>
    <w:rsid w:val="001B2C8F"/>
    <w:rsid w:val="001B3A00"/>
    <w:rsid w:val="001B3B53"/>
    <w:rsid w:val="001B478B"/>
    <w:rsid w:val="001C1B41"/>
    <w:rsid w:val="001D2A8B"/>
    <w:rsid w:val="001D3F65"/>
    <w:rsid w:val="001D65EF"/>
    <w:rsid w:val="001D7F96"/>
    <w:rsid w:val="001E49E7"/>
    <w:rsid w:val="001F7201"/>
    <w:rsid w:val="0020170D"/>
    <w:rsid w:val="00203DF0"/>
    <w:rsid w:val="00207AC2"/>
    <w:rsid w:val="002161FD"/>
    <w:rsid w:val="00216B49"/>
    <w:rsid w:val="00223A29"/>
    <w:rsid w:val="002250A3"/>
    <w:rsid w:val="00235217"/>
    <w:rsid w:val="0023654C"/>
    <w:rsid w:val="002452B5"/>
    <w:rsid w:val="00246D1F"/>
    <w:rsid w:val="00247403"/>
    <w:rsid w:val="00247542"/>
    <w:rsid w:val="00252CD6"/>
    <w:rsid w:val="00266B61"/>
    <w:rsid w:val="0026712A"/>
    <w:rsid w:val="002704DB"/>
    <w:rsid w:val="00271589"/>
    <w:rsid w:val="00274CD8"/>
    <w:rsid w:val="002933F2"/>
    <w:rsid w:val="002A0AAE"/>
    <w:rsid w:val="002A5820"/>
    <w:rsid w:val="002A6930"/>
    <w:rsid w:val="002B7B7D"/>
    <w:rsid w:val="002D2B26"/>
    <w:rsid w:val="002D47C6"/>
    <w:rsid w:val="002D7EA2"/>
    <w:rsid w:val="002E187C"/>
    <w:rsid w:val="002F114E"/>
    <w:rsid w:val="00302733"/>
    <w:rsid w:val="00303C6E"/>
    <w:rsid w:val="00303DCA"/>
    <w:rsid w:val="00305835"/>
    <w:rsid w:val="00306F33"/>
    <w:rsid w:val="00314078"/>
    <w:rsid w:val="0031535D"/>
    <w:rsid w:val="00316B52"/>
    <w:rsid w:val="003239B8"/>
    <w:rsid w:val="0033169F"/>
    <w:rsid w:val="003322D7"/>
    <w:rsid w:val="00344977"/>
    <w:rsid w:val="00345344"/>
    <w:rsid w:val="00346C95"/>
    <w:rsid w:val="0035380E"/>
    <w:rsid w:val="00356185"/>
    <w:rsid w:val="00360380"/>
    <w:rsid w:val="0037519E"/>
    <w:rsid w:val="00386CF0"/>
    <w:rsid w:val="003875C3"/>
    <w:rsid w:val="00394073"/>
    <w:rsid w:val="003949A1"/>
    <w:rsid w:val="003A1ACD"/>
    <w:rsid w:val="003A794E"/>
    <w:rsid w:val="003B494C"/>
    <w:rsid w:val="003B70FB"/>
    <w:rsid w:val="003C676B"/>
    <w:rsid w:val="003C7797"/>
    <w:rsid w:val="003D1C4D"/>
    <w:rsid w:val="003D368F"/>
    <w:rsid w:val="003D3B74"/>
    <w:rsid w:val="003D3BC2"/>
    <w:rsid w:val="003E6CA1"/>
    <w:rsid w:val="003F2F7C"/>
    <w:rsid w:val="003F5154"/>
    <w:rsid w:val="00401261"/>
    <w:rsid w:val="0040294F"/>
    <w:rsid w:val="00405268"/>
    <w:rsid w:val="00405F9C"/>
    <w:rsid w:val="004065A8"/>
    <w:rsid w:val="00406CF8"/>
    <w:rsid w:val="00407832"/>
    <w:rsid w:val="004157FF"/>
    <w:rsid w:val="004165C2"/>
    <w:rsid w:val="004241A0"/>
    <w:rsid w:val="004244F9"/>
    <w:rsid w:val="00424CA9"/>
    <w:rsid w:val="00441ECB"/>
    <w:rsid w:val="0044262A"/>
    <w:rsid w:val="004447B9"/>
    <w:rsid w:val="00445193"/>
    <w:rsid w:val="00453231"/>
    <w:rsid w:val="00453CFD"/>
    <w:rsid w:val="00462C1B"/>
    <w:rsid w:val="00467B7E"/>
    <w:rsid w:val="004703F0"/>
    <w:rsid w:val="00473BB4"/>
    <w:rsid w:val="00477592"/>
    <w:rsid w:val="0048291A"/>
    <w:rsid w:val="00483F47"/>
    <w:rsid w:val="004861AF"/>
    <w:rsid w:val="00486DA2"/>
    <w:rsid w:val="00486F1C"/>
    <w:rsid w:val="0049419D"/>
    <w:rsid w:val="004943AE"/>
    <w:rsid w:val="004961F8"/>
    <w:rsid w:val="00496708"/>
    <w:rsid w:val="004A043E"/>
    <w:rsid w:val="004A057B"/>
    <w:rsid w:val="004A6A54"/>
    <w:rsid w:val="004A6B99"/>
    <w:rsid w:val="004B421C"/>
    <w:rsid w:val="004C1C1F"/>
    <w:rsid w:val="004C20D2"/>
    <w:rsid w:val="004C2312"/>
    <w:rsid w:val="004C4B62"/>
    <w:rsid w:val="004C54C9"/>
    <w:rsid w:val="004D28F2"/>
    <w:rsid w:val="004D4ABA"/>
    <w:rsid w:val="004D6025"/>
    <w:rsid w:val="004E2649"/>
    <w:rsid w:val="004E7BEF"/>
    <w:rsid w:val="004F626F"/>
    <w:rsid w:val="00501399"/>
    <w:rsid w:val="005047ED"/>
    <w:rsid w:val="0050633D"/>
    <w:rsid w:val="00507BC4"/>
    <w:rsid w:val="005128E4"/>
    <w:rsid w:val="00512D14"/>
    <w:rsid w:val="005133DB"/>
    <w:rsid w:val="00514504"/>
    <w:rsid w:val="00516151"/>
    <w:rsid w:val="00521E1F"/>
    <w:rsid w:val="00522BBC"/>
    <w:rsid w:val="00525560"/>
    <w:rsid w:val="0052623C"/>
    <w:rsid w:val="00537A55"/>
    <w:rsid w:val="005404DF"/>
    <w:rsid w:val="00544889"/>
    <w:rsid w:val="00544C49"/>
    <w:rsid w:val="005516A1"/>
    <w:rsid w:val="00551B36"/>
    <w:rsid w:val="0055587C"/>
    <w:rsid w:val="005559EF"/>
    <w:rsid w:val="00563557"/>
    <w:rsid w:val="0057285B"/>
    <w:rsid w:val="0057402A"/>
    <w:rsid w:val="005771D0"/>
    <w:rsid w:val="0059046F"/>
    <w:rsid w:val="0059191A"/>
    <w:rsid w:val="005921FF"/>
    <w:rsid w:val="005938EF"/>
    <w:rsid w:val="00594F51"/>
    <w:rsid w:val="005A24ED"/>
    <w:rsid w:val="005A5B3A"/>
    <w:rsid w:val="005A6D0E"/>
    <w:rsid w:val="005B032E"/>
    <w:rsid w:val="005B0F6C"/>
    <w:rsid w:val="005B52B0"/>
    <w:rsid w:val="005B6806"/>
    <w:rsid w:val="005C4225"/>
    <w:rsid w:val="005C735F"/>
    <w:rsid w:val="005F0DAD"/>
    <w:rsid w:val="005F0F33"/>
    <w:rsid w:val="005F1AA4"/>
    <w:rsid w:val="005F602F"/>
    <w:rsid w:val="0060028E"/>
    <w:rsid w:val="00600DEB"/>
    <w:rsid w:val="0060771C"/>
    <w:rsid w:val="0061274D"/>
    <w:rsid w:val="00627C9F"/>
    <w:rsid w:val="006311E9"/>
    <w:rsid w:val="00632354"/>
    <w:rsid w:val="00635421"/>
    <w:rsid w:val="006400AB"/>
    <w:rsid w:val="00642810"/>
    <w:rsid w:val="00643A9C"/>
    <w:rsid w:val="00644DB3"/>
    <w:rsid w:val="00646CE0"/>
    <w:rsid w:val="00652333"/>
    <w:rsid w:val="00673C8A"/>
    <w:rsid w:val="0068009E"/>
    <w:rsid w:val="006801A6"/>
    <w:rsid w:val="00692219"/>
    <w:rsid w:val="00693AD0"/>
    <w:rsid w:val="006A17D2"/>
    <w:rsid w:val="006A29E3"/>
    <w:rsid w:val="006A4FAF"/>
    <w:rsid w:val="006A73E6"/>
    <w:rsid w:val="006B1E4F"/>
    <w:rsid w:val="006B2D5C"/>
    <w:rsid w:val="006B3E35"/>
    <w:rsid w:val="006C0ECF"/>
    <w:rsid w:val="006C4EB1"/>
    <w:rsid w:val="006E0166"/>
    <w:rsid w:val="006E2080"/>
    <w:rsid w:val="006E2FFB"/>
    <w:rsid w:val="006E3DBF"/>
    <w:rsid w:val="006E7922"/>
    <w:rsid w:val="006E7B34"/>
    <w:rsid w:val="0070697F"/>
    <w:rsid w:val="007103C4"/>
    <w:rsid w:val="00712017"/>
    <w:rsid w:val="0072199C"/>
    <w:rsid w:val="00722C9F"/>
    <w:rsid w:val="007253B8"/>
    <w:rsid w:val="0073741F"/>
    <w:rsid w:val="0074023C"/>
    <w:rsid w:val="0074109A"/>
    <w:rsid w:val="00742AC3"/>
    <w:rsid w:val="00742B11"/>
    <w:rsid w:val="00756D0E"/>
    <w:rsid w:val="0076643F"/>
    <w:rsid w:val="00775186"/>
    <w:rsid w:val="00777F63"/>
    <w:rsid w:val="00784BAC"/>
    <w:rsid w:val="007956C6"/>
    <w:rsid w:val="007961B8"/>
    <w:rsid w:val="007A5817"/>
    <w:rsid w:val="007B05C4"/>
    <w:rsid w:val="007B2D8E"/>
    <w:rsid w:val="007B60E9"/>
    <w:rsid w:val="007B6CC3"/>
    <w:rsid w:val="007B76D3"/>
    <w:rsid w:val="007B7778"/>
    <w:rsid w:val="007C3334"/>
    <w:rsid w:val="007D2B98"/>
    <w:rsid w:val="007E21BC"/>
    <w:rsid w:val="007E3B81"/>
    <w:rsid w:val="007E7C82"/>
    <w:rsid w:val="007F2AA1"/>
    <w:rsid w:val="007F588D"/>
    <w:rsid w:val="00801667"/>
    <w:rsid w:val="00803F1C"/>
    <w:rsid w:val="0080600E"/>
    <w:rsid w:val="00814688"/>
    <w:rsid w:val="00817612"/>
    <w:rsid w:val="00817970"/>
    <w:rsid w:val="008338A4"/>
    <w:rsid w:val="00834D49"/>
    <w:rsid w:val="00837C45"/>
    <w:rsid w:val="00844730"/>
    <w:rsid w:val="00845676"/>
    <w:rsid w:val="008457C2"/>
    <w:rsid w:val="00847C05"/>
    <w:rsid w:val="00853AC3"/>
    <w:rsid w:val="00857A82"/>
    <w:rsid w:val="00861E65"/>
    <w:rsid w:val="00873836"/>
    <w:rsid w:val="0087387D"/>
    <w:rsid w:val="00874761"/>
    <w:rsid w:val="00876AA4"/>
    <w:rsid w:val="00885737"/>
    <w:rsid w:val="00890650"/>
    <w:rsid w:val="00891FF5"/>
    <w:rsid w:val="00892967"/>
    <w:rsid w:val="0089442C"/>
    <w:rsid w:val="008944DC"/>
    <w:rsid w:val="00897799"/>
    <w:rsid w:val="00897E12"/>
    <w:rsid w:val="008A1380"/>
    <w:rsid w:val="008A2967"/>
    <w:rsid w:val="008A7E0F"/>
    <w:rsid w:val="008B12F5"/>
    <w:rsid w:val="008C2522"/>
    <w:rsid w:val="008C49F9"/>
    <w:rsid w:val="008C5E2D"/>
    <w:rsid w:val="008D768D"/>
    <w:rsid w:val="008E3759"/>
    <w:rsid w:val="008E3BFE"/>
    <w:rsid w:val="008E600F"/>
    <w:rsid w:val="008F1912"/>
    <w:rsid w:val="00900725"/>
    <w:rsid w:val="0090270B"/>
    <w:rsid w:val="009041DC"/>
    <w:rsid w:val="0091296B"/>
    <w:rsid w:val="009150C9"/>
    <w:rsid w:val="00917B5A"/>
    <w:rsid w:val="00920A58"/>
    <w:rsid w:val="00920A8C"/>
    <w:rsid w:val="00934A2C"/>
    <w:rsid w:val="00934E3B"/>
    <w:rsid w:val="00953355"/>
    <w:rsid w:val="0096706E"/>
    <w:rsid w:val="00974491"/>
    <w:rsid w:val="00975C4E"/>
    <w:rsid w:val="00981FBA"/>
    <w:rsid w:val="0099499F"/>
    <w:rsid w:val="00997BC5"/>
    <w:rsid w:val="009A4AE0"/>
    <w:rsid w:val="009A4BD5"/>
    <w:rsid w:val="009A4F41"/>
    <w:rsid w:val="009A56CE"/>
    <w:rsid w:val="009B381B"/>
    <w:rsid w:val="009C08FA"/>
    <w:rsid w:val="009C127E"/>
    <w:rsid w:val="009C3C99"/>
    <w:rsid w:val="009C624C"/>
    <w:rsid w:val="009D1753"/>
    <w:rsid w:val="009D3EEB"/>
    <w:rsid w:val="009D3FDE"/>
    <w:rsid w:val="009D7611"/>
    <w:rsid w:val="009E0B61"/>
    <w:rsid w:val="009E4409"/>
    <w:rsid w:val="009E53DE"/>
    <w:rsid w:val="009F1CB4"/>
    <w:rsid w:val="009F30DB"/>
    <w:rsid w:val="00A0166F"/>
    <w:rsid w:val="00A03B38"/>
    <w:rsid w:val="00A11212"/>
    <w:rsid w:val="00A11E44"/>
    <w:rsid w:val="00A125D3"/>
    <w:rsid w:val="00A12DDB"/>
    <w:rsid w:val="00A15562"/>
    <w:rsid w:val="00A15787"/>
    <w:rsid w:val="00A23321"/>
    <w:rsid w:val="00A2597F"/>
    <w:rsid w:val="00A25DE9"/>
    <w:rsid w:val="00A30100"/>
    <w:rsid w:val="00A32094"/>
    <w:rsid w:val="00A328B3"/>
    <w:rsid w:val="00A3496F"/>
    <w:rsid w:val="00A50FCF"/>
    <w:rsid w:val="00A528D1"/>
    <w:rsid w:val="00A610CD"/>
    <w:rsid w:val="00A62FBA"/>
    <w:rsid w:val="00A72128"/>
    <w:rsid w:val="00A758AA"/>
    <w:rsid w:val="00A81062"/>
    <w:rsid w:val="00A844B6"/>
    <w:rsid w:val="00A84F6F"/>
    <w:rsid w:val="00A876A8"/>
    <w:rsid w:val="00AA09A2"/>
    <w:rsid w:val="00AA7996"/>
    <w:rsid w:val="00AB7307"/>
    <w:rsid w:val="00AC19CB"/>
    <w:rsid w:val="00AD30EE"/>
    <w:rsid w:val="00AE4A85"/>
    <w:rsid w:val="00AE5028"/>
    <w:rsid w:val="00AE5488"/>
    <w:rsid w:val="00AE6F91"/>
    <w:rsid w:val="00AF44D6"/>
    <w:rsid w:val="00AF4EED"/>
    <w:rsid w:val="00AF5571"/>
    <w:rsid w:val="00B04818"/>
    <w:rsid w:val="00B07341"/>
    <w:rsid w:val="00B10D99"/>
    <w:rsid w:val="00B167B8"/>
    <w:rsid w:val="00B17961"/>
    <w:rsid w:val="00B30539"/>
    <w:rsid w:val="00B314DB"/>
    <w:rsid w:val="00B34D48"/>
    <w:rsid w:val="00B361F2"/>
    <w:rsid w:val="00B364CB"/>
    <w:rsid w:val="00B3718B"/>
    <w:rsid w:val="00B3745F"/>
    <w:rsid w:val="00B4632A"/>
    <w:rsid w:val="00B530F1"/>
    <w:rsid w:val="00B5606E"/>
    <w:rsid w:val="00B8084F"/>
    <w:rsid w:val="00B93D7F"/>
    <w:rsid w:val="00BA0E58"/>
    <w:rsid w:val="00BA276C"/>
    <w:rsid w:val="00BA2F88"/>
    <w:rsid w:val="00BB019D"/>
    <w:rsid w:val="00BB306F"/>
    <w:rsid w:val="00BC28E6"/>
    <w:rsid w:val="00BD0FF5"/>
    <w:rsid w:val="00BD13F7"/>
    <w:rsid w:val="00BD4B89"/>
    <w:rsid w:val="00BD5922"/>
    <w:rsid w:val="00BF02CB"/>
    <w:rsid w:val="00BF370C"/>
    <w:rsid w:val="00BF52CC"/>
    <w:rsid w:val="00BF6FD8"/>
    <w:rsid w:val="00C03680"/>
    <w:rsid w:val="00C054DF"/>
    <w:rsid w:val="00C05DF5"/>
    <w:rsid w:val="00C0682B"/>
    <w:rsid w:val="00C12874"/>
    <w:rsid w:val="00C1704F"/>
    <w:rsid w:val="00C21762"/>
    <w:rsid w:val="00C21FEF"/>
    <w:rsid w:val="00C23BA4"/>
    <w:rsid w:val="00C24543"/>
    <w:rsid w:val="00C256A2"/>
    <w:rsid w:val="00C25ADB"/>
    <w:rsid w:val="00C30DDD"/>
    <w:rsid w:val="00C33DFF"/>
    <w:rsid w:val="00C35EAB"/>
    <w:rsid w:val="00C51515"/>
    <w:rsid w:val="00C52790"/>
    <w:rsid w:val="00C5660B"/>
    <w:rsid w:val="00C57542"/>
    <w:rsid w:val="00C62845"/>
    <w:rsid w:val="00C65201"/>
    <w:rsid w:val="00C6669F"/>
    <w:rsid w:val="00C66B72"/>
    <w:rsid w:val="00C70DE8"/>
    <w:rsid w:val="00C811A6"/>
    <w:rsid w:val="00C85936"/>
    <w:rsid w:val="00C87AC4"/>
    <w:rsid w:val="00C924DF"/>
    <w:rsid w:val="00C92ABA"/>
    <w:rsid w:val="00C9567A"/>
    <w:rsid w:val="00C95958"/>
    <w:rsid w:val="00CA4924"/>
    <w:rsid w:val="00CB212D"/>
    <w:rsid w:val="00CB233F"/>
    <w:rsid w:val="00CB23F7"/>
    <w:rsid w:val="00CB2660"/>
    <w:rsid w:val="00CB29B3"/>
    <w:rsid w:val="00CC5E90"/>
    <w:rsid w:val="00CD046C"/>
    <w:rsid w:val="00CD4918"/>
    <w:rsid w:val="00CD4965"/>
    <w:rsid w:val="00CE076C"/>
    <w:rsid w:val="00CE5199"/>
    <w:rsid w:val="00CE66D5"/>
    <w:rsid w:val="00CF3E1E"/>
    <w:rsid w:val="00CF637A"/>
    <w:rsid w:val="00CF7D65"/>
    <w:rsid w:val="00D00F73"/>
    <w:rsid w:val="00D0343B"/>
    <w:rsid w:val="00D059DE"/>
    <w:rsid w:val="00D05ABD"/>
    <w:rsid w:val="00D066B8"/>
    <w:rsid w:val="00D12B68"/>
    <w:rsid w:val="00D13FCE"/>
    <w:rsid w:val="00D24DDD"/>
    <w:rsid w:val="00D27844"/>
    <w:rsid w:val="00D306D1"/>
    <w:rsid w:val="00D30725"/>
    <w:rsid w:val="00D30800"/>
    <w:rsid w:val="00D34786"/>
    <w:rsid w:val="00D37BFC"/>
    <w:rsid w:val="00D41F6F"/>
    <w:rsid w:val="00D47A8E"/>
    <w:rsid w:val="00D52D14"/>
    <w:rsid w:val="00D61D5E"/>
    <w:rsid w:val="00D712D3"/>
    <w:rsid w:val="00D71422"/>
    <w:rsid w:val="00D72DC6"/>
    <w:rsid w:val="00D7558D"/>
    <w:rsid w:val="00D7778C"/>
    <w:rsid w:val="00D81D92"/>
    <w:rsid w:val="00D84C4E"/>
    <w:rsid w:val="00D876F9"/>
    <w:rsid w:val="00D921E6"/>
    <w:rsid w:val="00D92CC0"/>
    <w:rsid w:val="00DA6512"/>
    <w:rsid w:val="00DA6FEC"/>
    <w:rsid w:val="00DA7B5F"/>
    <w:rsid w:val="00DC038D"/>
    <w:rsid w:val="00DC11E7"/>
    <w:rsid w:val="00DC24E3"/>
    <w:rsid w:val="00DC7023"/>
    <w:rsid w:val="00DC769A"/>
    <w:rsid w:val="00DD3D86"/>
    <w:rsid w:val="00DD4AD2"/>
    <w:rsid w:val="00DE19B8"/>
    <w:rsid w:val="00DE1C62"/>
    <w:rsid w:val="00DE2862"/>
    <w:rsid w:val="00DF1EC4"/>
    <w:rsid w:val="00DF274F"/>
    <w:rsid w:val="00DF3C79"/>
    <w:rsid w:val="00E007A1"/>
    <w:rsid w:val="00E0340B"/>
    <w:rsid w:val="00E04A90"/>
    <w:rsid w:val="00E0551F"/>
    <w:rsid w:val="00E06500"/>
    <w:rsid w:val="00E15B04"/>
    <w:rsid w:val="00E219C7"/>
    <w:rsid w:val="00E4118C"/>
    <w:rsid w:val="00E43137"/>
    <w:rsid w:val="00E43157"/>
    <w:rsid w:val="00E461CE"/>
    <w:rsid w:val="00E477B1"/>
    <w:rsid w:val="00E573E4"/>
    <w:rsid w:val="00E64C3D"/>
    <w:rsid w:val="00E720CA"/>
    <w:rsid w:val="00E84EB5"/>
    <w:rsid w:val="00E85662"/>
    <w:rsid w:val="00E861DF"/>
    <w:rsid w:val="00E8789F"/>
    <w:rsid w:val="00E913FD"/>
    <w:rsid w:val="00E93B28"/>
    <w:rsid w:val="00E97B71"/>
    <w:rsid w:val="00EA3D34"/>
    <w:rsid w:val="00EB2988"/>
    <w:rsid w:val="00EB454D"/>
    <w:rsid w:val="00ED549D"/>
    <w:rsid w:val="00ED5E10"/>
    <w:rsid w:val="00ED76BE"/>
    <w:rsid w:val="00ED7D60"/>
    <w:rsid w:val="00EE00E9"/>
    <w:rsid w:val="00EE2BCC"/>
    <w:rsid w:val="00EE5B0F"/>
    <w:rsid w:val="00EE6D35"/>
    <w:rsid w:val="00EF19B0"/>
    <w:rsid w:val="00EF1AAA"/>
    <w:rsid w:val="00EF619B"/>
    <w:rsid w:val="00F00B55"/>
    <w:rsid w:val="00F00BB2"/>
    <w:rsid w:val="00F02AD1"/>
    <w:rsid w:val="00F02CAF"/>
    <w:rsid w:val="00F043FE"/>
    <w:rsid w:val="00F04CA2"/>
    <w:rsid w:val="00F05C2F"/>
    <w:rsid w:val="00F12D67"/>
    <w:rsid w:val="00F253CC"/>
    <w:rsid w:val="00F34C39"/>
    <w:rsid w:val="00F37106"/>
    <w:rsid w:val="00F4014E"/>
    <w:rsid w:val="00F435CD"/>
    <w:rsid w:val="00F44E25"/>
    <w:rsid w:val="00F461B6"/>
    <w:rsid w:val="00F519CF"/>
    <w:rsid w:val="00F56BA5"/>
    <w:rsid w:val="00F56ECB"/>
    <w:rsid w:val="00F57C5E"/>
    <w:rsid w:val="00F60E22"/>
    <w:rsid w:val="00F64E80"/>
    <w:rsid w:val="00F67CC3"/>
    <w:rsid w:val="00F74E24"/>
    <w:rsid w:val="00F81395"/>
    <w:rsid w:val="00F81BB8"/>
    <w:rsid w:val="00F83482"/>
    <w:rsid w:val="00F83C3F"/>
    <w:rsid w:val="00F8478E"/>
    <w:rsid w:val="00F87F45"/>
    <w:rsid w:val="00F90C64"/>
    <w:rsid w:val="00F910EE"/>
    <w:rsid w:val="00F91240"/>
    <w:rsid w:val="00F917D1"/>
    <w:rsid w:val="00F9653B"/>
    <w:rsid w:val="00FA06B3"/>
    <w:rsid w:val="00FA3ECE"/>
    <w:rsid w:val="00FB2309"/>
    <w:rsid w:val="00FB62CF"/>
    <w:rsid w:val="00FC39F1"/>
    <w:rsid w:val="00FC5A9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784B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784BAC"/>
  </w:style>
  <w:style w:type="numbering" w:customStyle="1" w:styleId="List210">
    <w:name w:val="List 21"/>
    <w:basedOn w:val="NoList"/>
    <w:pPr>
      <w:numPr>
        <w:numId w:val="52"/>
      </w:numPr>
    </w:pPr>
  </w:style>
  <w:style w:type="character" w:customStyle="1" w:styleId="superscript">
    <w:name w:val="superscript"/>
    <w:basedOn w:val="DefaultParagraphFont"/>
    <w:rsid w:val="00784BAC"/>
  </w:style>
  <w:style w:type="numbering" w:customStyle="1" w:styleId="List31">
    <w:name w:val="List 31"/>
    <w:basedOn w:val="NoList"/>
    <w:pPr>
      <w:numPr>
        <w:numId w:val="51"/>
      </w:numPr>
    </w:pPr>
  </w:style>
  <w:style w:type="character" w:customStyle="1" w:styleId="eop">
    <w:name w:val="eop"/>
    <w:basedOn w:val="DefaultParagraphFont"/>
    <w:rsid w:val="00784BAC"/>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E3D"/>
    <w:rPr>
      <w:sz w:val="16"/>
      <w:szCs w:val="16"/>
    </w:rPr>
  </w:style>
  <w:style w:type="paragraph" w:styleId="CommentText">
    <w:name w:val="annotation text"/>
    <w:basedOn w:val="Normal"/>
    <w:link w:val="CommentTextChar"/>
    <w:uiPriority w:val="99"/>
    <w:unhideWhenUsed/>
    <w:rsid w:val="001A7E3D"/>
    <w:rPr>
      <w:sz w:val="20"/>
      <w:szCs w:val="20"/>
    </w:rPr>
  </w:style>
  <w:style w:type="character" w:customStyle="1" w:styleId="CommentTextChar">
    <w:name w:val="Comment Text Char"/>
    <w:basedOn w:val="DefaultParagraphFont"/>
    <w:link w:val="CommentText"/>
    <w:uiPriority w:val="99"/>
    <w:rsid w:val="001A7E3D"/>
    <w:rPr>
      <w:lang w:val="en-US" w:eastAsia="en-US"/>
    </w:rPr>
  </w:style>
  <w:style w:type="paragraph" w:styleId="CommentSubject">
    <w:name w:val="annotation subject"/>
    <w:basedOn w:val="CommentText"/>
    <w:next w:val="CommentText"/>
    <w:link w:val="CommentSubjectChar"/>
    <w:uiPriority w:val="99"/>
    <w:semiHidden/>
    <w:unhideWhenUsed/>
    <w:rsid w:val="001A7E3D"/>
    <w:rPr>
      <w:b/>
      <w:bCs/>
    </w:rPr>
  </w:style>
  <w:style w:type="character" w:customStyle="1" w:styleId="CommentSubjectChar">
    <w:name w:val="Comment Subject Char"/>
    <w:basedOn w:val="CommentTextChar"/>
    <w:link w:val="CommentSubject"/>
    <w:uiPriority w:val="99"/>
    <w:semiHidden/>
    <w:rsid w:val="001A7E3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465">
      <w:bodyDiv w:val="1"/>
      <w:marLeft w:val="0"/>
      <w:marRight w:val="0"/>
      <w:marTop w:val="0"/>
      <w:marBottom w:val="0"/>
      <w:divBdr>
        <w:top w:val="none" w:sz="0" w:space="0" w:color="auto"/>
        <w:left w:val="none" w:sz="0" w:space="0" w:color="auto"/>
        <w:bottom w:val="none" w:sz="0" w:space="0" w:color="auto"/>
        <w:right w:val="none" w:sz="0" w:space="0" w:color="auto"/>
      </w:divBdr>
      <w:divsChild>
        <w:div w:id="1397976777">
          <w:marLeft w:val="0"/>
          <w:marRight w:val="0"/>
          <w:marTop w:val="0"/>
          <w:marBottom w:val="0"/>
          <w:divBdr>
            <w:top w:val="none" w:sz="0" w:space="0" w:color="auto"/>
            <w:left w:val="none" w:sz="0" w:space="0" w:color="auto"/>
            <w:bottom w:val="none" w:sz="0" w:space="0" w:color="auto"/>
            <w:right w:val="none" w:sz="0" w:space="0" w:color="auto"/>
          </w:divBdr>
        </w:div>
        <w:div w:id="1529878247">
          <w:marLeft w:val="0"/>
          <w:marRight w:val="0"/>
          <w:marTop w:val="0"/>
          <w:marBottom w:val="0"/>
          <w:divBdr>
            <w:top w:val="none" w:sz="0" w:space="0" w:color="auto"/>
            <w:left w:val="none" w:sz="0" w:space="0" w:color="auto"/>
            <w:bottom w:val="none" w:sz="0" w:space="0" w:color="auto"/>
            <w:right w:val="none" w:sz="0" w:space="0" w:color="auto"/>
          </w:divBdr>
        </w:div>
        <w:div w:id="1458522718">
          <w:marLeft w:val="0"/>
          <w:marRight w:val="0"/>
          <w:marTop w:val="0"/>
          <w:marBottom w:val="0"/>
          <w:divBdr>
            <w:top w:val="none" w:sz="0" w:space="0" w:color="auto"/>
            <w:left w:val="none" w:sz="0" w:space="0" w:color="auto"/>
            <w:bottom w:val="none" w:sz="0" w:space="0" w:color="auto"/>
            <w:right w:val="none" w:sz="0" w:space="0" w:color="auto"/>
          </w:divBdr>
        </w:div>
        <w:div w:id="2135904317">
          <w:marLeft w:val="0"/>
          <w:marRight w:val="0"/>
          <w:marTop w:val="0"/>
          <w:marBottom w:val="0"/>
          <w:divBdr>
            <w:top w:val="none" w:sz="0" w:space="0" w:color="auto"/>
            <w:left w:val="none" w:sz="0" w:space="0" w:color="auto"/>
            <w:bottom w:val="none" w:sz="0" w:space="0" w:color="auto"/>
            <w:right w:val="none" w:sz="0" w:space="0" w:color="auto"/>
          </w:divBdr>
        </w:div>
        <w:div w:id="303435457">
          <w:marLeft w:val="0"/>
          <w:marRight w:val="0"/>
          <w:marTop w:val="0"/>
          <w:marBottom w:val="0"/>
          <w:divBdr>
            <w:top w:val="none" w:sz="0" w:space="0" w:color="auto"/>
            <w:left w:val="none" w:sz="0" w:space="0" w:color="auto"/>
            <w:bottom w:val="none" w:sz="0" w:space="0" w:color="auto"/>
            <w:right w:val="none" w:sz="0" w:space="0" w:color="auto"/>
          </w:divBdr>
        </w:div>
      </w:divsChild>
    </w:div>
    <w:div w:id="1030183808">
      <w:bodyDiv w:val="1"/>
      <w:marLeft w:val="0"/>
      <w:marRight w:val="0"/>
      <w:marTop w:val="0"/>
      <w:marBottom w:val="0"/>
      <w:divBdr>
        <w:top w:val="none" w:sz="0" w:space="0" w:color="auto"/>
        <w:left w:val="none" w:sz="0" w:space="0" w:color="auto"/>
        <w:bottom w:val="none" w:sz="0" w:space="0" w:color="auto"/>
        <w:right w:val="none" w:sz="0" w:space="0" w:color="auto"/>
      </w:divBdr>
    </w:div>
    <w:div w:id="105396334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14213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8E2"/>
    <w:rsid w:val="001D2AFD"/>
    <w:rsid w:val="001D5929"/>
    <w:rsid w:val="00200821"/>
    <w:rsid w:val="0025245B"/>
    <w:rsid w:val="002A3923"/>
    <w:rsid w:val="00365798"/>
    <w:rsid w:val="00394049"/>
    <w:rsid w:val="003B0C71"/>
    <w:rsid w:val="004B5BBB"/>
    <w:rsid w:val="004E3BDB"/>
    <w:rsid w:val="004F2DF8"/>
    <w:rsid w:val="00517E2A"/>
    <w:rsid w:val="006725C8"/>
    <w:rsid w:val="006D3128"/>
    <w:rsid w:val="006F24A1"/>
    <w:rsid w:val="0072145C"/>
    <w:rsid w:val="00752AB4"/>
    <w:rsid w:val="00875B8A"/>
    <w:rsid w:val="008953BC"/>
    <w:rsid w:val="009A261B"/>
    <w:rsid w:val="00A37A62"/>
    <w:rsid w:val="00AA2E17"/>
    <w:rsid w:val="00AC15A4"/>
    <w:rsid w:val="00AD23E3"/>
    <w:rsid w:val="00B0336C"/>
    <w:rsid w:val="00CB590B"/>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25541</Characters>
  <Application>Microsoft Office Word</Application>
  <DocSecurity>0</DocSecurity>
  <Lines>212</Lines>
  <Paragraphs>59</Paragraphs>
  <ScaleCrop>false</ScaleCrop>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