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E0EF" w14:textId="5D4B93F1" w:rsidR="00040C3A" w:rsidRPr="00870D7B" w:rsidRDefault="00D306D1" w:rsidP="00E123A9">
      <w:pPr>
        <w:jc w:val="center"/>
        <w:rPr>
          <w:rFonts w:asciiTheme="majorHAnsi" w:hAnsiTheme="majorHAnsi" w:cs="Univers"/>
          <w:b/>
          <w:bCs/>
          <w:sz w:val="20"/>
          <w:szCs w:val="20"/>
          <w:lang w:val="es-ES"/>
        </w:rPr>
      </w:pPr>
      <w:r w:rsidRPr="00870D7B">
        <w:rPr>
          <w:rFonts w:asciiTheme="majorHAnsi" w:hAnsiTheme="majorHAnsi"/>
          <w:noProof/>
          <w:sz w:val="20"/>
          <w:szCs w:val="20"/>
          <w:lang w:val="es-ES"/>
        </w:rPr>
        <mc:AlternateContent>
          <mc:Choice Requires="wps">
            <w:drawing>
              <wp:anchor distT="0" distB="0" distL="114300" distR="114300" simplePos="0" relativeHeight="251661311" behindDoc="0" locked="0" layoutInCell="1" allowOverlap="1" wp14:anchorId="508E9F87" wp14:editId="0A8AD6D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0767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70D7B">
        <w:rPr>
          <w:rFonts w:asciiTheme="majorHAnsi" w:hAnsiTheme="majorHAnsi"/>
          <w:noProof/>
          <w:sz w:val="20"/>
          <w:szCs w:val="20"/>
          <w:lang w:val="es-ES"/>
        </w:rPr>
        <mc:AlternateContent>
          <mc:Choice Requires="wps">
            <w:drawing>
              <wp:anchor distT="0" distB="0" distL="114300" distR="114300" simplePos="0" relativeHeight="251673600" behindDoc="0" locked="0" layoutInCell="1" allowOverlap="1" wp14:anchorId="0B608C96" wp14:editId="11FE1CD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79078" w14:textId="77777777" w:rsidR="00D60093" w:rsidRDefault="00D60093" w:rsidP="00AE5488">
                            <w:r>
                              <w:rPr>
                                <w:noProof/>
                              </w:rPr>
                              <w:drawing>
                                <wp:inline distT="0" distB="0" distL="0" distR="0" wp14:anchorId="481CA8C4" wp14:editId="0E83414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08C9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6979078" w14:textId="77777777" w:rsidR="00D60093" w:rsidRDefault="00D60093" w:rsidP="00AE5488">
                      <w:r>
                        <w:rPr>
                          <w:noProof/>
                        </w:rPr>
                        <w:drawing>
                          <wp:inline distT="0" distB="0" distL="0" distR="0" wp14:anchorId="481CA8C4" wp14:editId="0E83414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1269E44E"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03682FA7"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4EF8BD55" w14:textId="77777777" w:rsidR="005128E4" w:rsidRPr="00870D7B" w:rsidRDefault="005128E4" w:rsidP="00E123A9">
      <w:pPr>
        <w:tabs>
          <w:tab w:val="center" w:pos="5400"/>
        </w:tabs>
        <w:suppressAutoHyphens/>
        <w:jc w:val="center"/>
        <w:rPr>
          <w:rFonts w:asciiTheme="majorHAnsi" w:hAnsiTheme="majorHAnsi"/>
          <w:sz w:val="20"/>
          <w:szCs w:val="20"/>
          <w:lang w:val="es-ES"/>
        </w:rPr>
      </w:pPr>
    </w:p>
    <w:p w14:paraId="37845167" w14:textId="77777777" w:rsidR="005128E4" w:rsidRPr="00870D7B" w:rsidRDefault="005128E4" w:rsidP="00E123A9">
      <w:pPr>
        <w:tabs>
          <w:tab w:val="center" w:pos="5400"/>
        </w:tabs>
        <w:suppressAutoHyphens/>
        <w:jc w:val="center"/>
        <w:rPr>
          <w:rFonts w:asciiTheme="majorHAnsi" w:hAnsiTheme="majorHAnsi"/>
          <w:sz w:val="20"/>
          <w:szCs w:val="20"/>
          <w:lang w:val="es-ES"/>
        </w:rPr>
      </w:pPr>
    </w:p>
    <w:p w14:paraId="6A33A8FE" w14:textId="77777777" w:rsidR="005128E4" w:rsidRPr="00870D7B" w:rsidRDefault="005128E4" w:rsidP="00E123A9">
      <w:pPr>
        <w:tabs>
          <w:tab w:val="center" w:pos="5400"/>
        </w:tabs>
        <w:suppressAutoHyphens/>
        <w:jc w:val="center"/>
        <w:rPr>
          <w:rFonts w:asciiTheme="majorHAnsi" w:hAnsiTheme="majorHAnsi"/>
          <w:sz w:val="20"/>
          <w:szCs w:val="20"/>
          <w:lang w:val="es-ES"/>
        </w:rPr>
      </w:pPr>
    </w:p>
    <w:p w14:paraId="5AE70A8A"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6C8C2A0B"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5835E700" w14:textId="77777777" w:rsidR="005B52B0" w:rsidRPr="00870D7B" w:rsidRDefault="005B52B0" w:rsidP="00E123A9">
      <w:pPr>
        <w:tabs>
          <w:tab w:val="center" w:pos="5400"/>
        </w:tabs>
        <w:suppressAutoHyphens/>
        <w:jc w:val="center"/>
        <w:rPr>
          <w:rFonts w:asciiTheme="majorHAnsi" w:hAnsiTheme="majorHAnsi"/>
          <w:sz w:val="20"/>
          <w:szCs w:val="20"/>
          <w:lang w:val="es-ES"/>
        </w:rPr>
      </w:pPr>
    </w:p>
    <w:p w14:paraId="26EBC058" w14:textId="77777777" w:rsidR="005B52B0" w:rsidRPr="00870D7B" w:rsidRDefault="005B52B0" w:rsidP="00E123A9">
      <w:pPr>
        <w:tabs>
          <w:tab w:val="center" w:pos="5400"/>
        </w:tabs>
        <w:suppressAutoHyphens/>
        <w:jc w:val="center"/>
        <w:rPr>
          <w:rFonts w:asciiTheme="majorHAnsi" w:hAnsiTheme="majorHAnsi"/>
          <w:sz w:val="20"/>
          <w:szCs w:val="20"/>
          <w:lang w:val="es-ES"/>
        </w:rPr>
      </w:pPr>
    </w:p>
    <w:p w14:paraId="3D3EC58A" w14:textId="77777777" w:rsidR="005B52B0" w:rsidRPr="00870D7B" w:rsidRDefault="005B52B0" w:rsidP="00E123A9">
      <w:pPr>
        <w:tabs>
          <w:tab w:val="center" w:pos="5400"/>
        </w:tabs>
        <w:suppressAutoHyphens/>
        <w:jc w:val="center"/>
        <w:rPr>
          <w:rFonts w:asciiTheme="majorHAnsi" w:hAnsiTheme="majorHAnsi"/>
          <w:sz w:val="20"/>
          <w:szCs w:val="20"/>
          <w:lang w:val="es-ES"/>
        </w:rPr>
      </w:pPr>
    </w:p>
    <w:p w14:paraId="2C2D033F"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55E23FA2"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63B00915" w14:textId="77777777" w:rsidR="00040C3A" w:rsidRPr="00870D7B" w:rsidRDefault="003D3BC2" w:rsidP="00E123A9">
      <w:pPr>
        <w:tabs>
          <w:tab w:val="center" w:pos="5400"/>
        </w:tabs>
        <w:suppressAutoHyphens/>
        <w:jc w:val="center"/>
        <w:rPr>
          <w:rFonts w:asciiTheme="majorHAnsi" w:hAnsiTheme="majorHAnsi"/>
          <w:sz w:val="20"/>
          <w:szCs w:val="20"/>
          <w:lang w:val="es-ES"/>
        </w:rPr>
      </w:pPr>
      <w:r w:rsidRPr="00870D7B">
        <w:rPr>
          <w:rFonts w:asciiTheme="majorHAnsi" w:hAnsiTheme="majorHAnsi"/>
          <w:noProof/>
          <w:sz w:val="20"/>
          <w:szCs w:val="20"/>
          <w:lang w:val="es-ES"/>
        </w:rPr>
        <mc:AlternateContent>
          <mc:Choice Requires="wps">
            <w:drawing>
              <wp:anchor distT="0" distB="0" distL="114300" distR="114300" simplePos="0" relativeHeight="251669504" behindDoc="0" locked="0" layoutInCell="1" allowOverlap="1" wp14:anchorId="5CA5A02D" wp14:editId="58FEB50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E15ED" w14:textId="12E7A0E6" w:rsidR="00D60093" w:rsidRPr="004E2649" w:rsidRDefault="00D6009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F6819">
                              <w:rPr>
                                <w:rFonts w:asciiTheme="majorHAnsi" w:hAnsiTheme="majorHAnsi" w:cs="Arial"/>
                                <w:b/>
                                <w:bCs/>
                                <w:color w:val="0D0D0D" w:themeColor="text1" w:themeTint="F2"/>
                                <w:sz w:val="36"/>
                                <w:szCs w:val="22"/>
                                <w:lang w:val="es-ES_tradnl"/>
                              </w:rPr>
                              <w:t>244</w:t>
                            </w:r>
                            <w:r>
                              <w:rPr>
                                <w:rFonts w:asciiTheme="majorHAnsi" w:hAnsiTheme="majorHAnsi" w:cs="Arial"/>
                                <w:b/>
                                <w:bCs/>
                                <w:color w:val="0D0D0D" w:themeColor="text1" w:themeTint="F2"/>
                                <w:sz w:val="36"/>
                                <w:szCs w:val="22"/>
                                <w:lang w:val="es-ES_tradnl"/>
                              </w:rPr>
                              <w:t>/2</w:t>
                            </w:r>
                            <w:r w:rsidR="004A1A99">
                              <w:rPr>
                                <w:rFonts w:asciiTheme="majorHAnsi" w:hAnsiTheme="majorHAnsi" w:cs="Arial"/>
                                <w:b/>
                                <w:bCs/>
                                <w:color w:val="0D0D0D" w:themeColor="text1" w:themeTint="F2"/>
                                <w:sz w:val="36"/>
                                <w:szCs w:val="22"/>
                                <w:lang w:val="es-ES_tradnl"/>
                              </w:rPr>
                              <w:t>2</w:t>
                            </w:r>
                          </w:p>
                          <w:p w14:paraId="573BE8FB" w14:textId="49055407" w:rsidR="00D60093" w:rsidRDefault="00D6009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A1F9A">
                              <w:rPr>
                                <w:rFonts w:asciiTheme="majorHAnsi" w:hAnsiTheme="majorHAnsi" w:cs="Arial"/>
                                <w:b/>
                                <w:color w:val="0D0D0D" w:themeColor="text1" w:themeTint="F2"/>
                                <w:sz w:val="36"/>
                                <w:szCs w:val="22"/>
                                <w:lang w:val="es-ES_tradnl"/>
                              </w:rPr>
                              <w:t>554</w:t>
                            </w:r>
                            <w:r>
                              <w:rPr>
                                <w:rFonts w:asciiTheme="majorHAnsi" w:hAnsiTheme="majorHAnsi" w:cs="Arial"/>
                                <w:b/>
                                <w:color w:val="0D0D0D" w:themeColor="text1" w:themeTint="F2"/>
                                <w:sz w:val="36"/>
                                <w:szCs w:val="22"/>
                                <w:lang w:val="es-ES_tradnl"/>
                              </w:rPr>
                              <w:t>-0</w:t>
                            </w:r>
                            <w:r w:rsidR="00BA1F9A">
                              <w:rPr>
                                <w:rFonts w:asciiTheme="majorHAnsi" w:hAnsiTheme="majorHAnsi" w:cs="Arial"/>
                                <w:b/>
                                <w:color w:val="0D0D0D" w:themeColor="text1" w:themeTint="F2"/>
                                <w:sz w:val="36"/>
                                <w:szCs w:val="22"/>
                                <w:lang w:val="es-ES_tradnl"/>
                              </w:rPr>
                              <w:t>9</w:t>
                            </w:r>
                            <w:r w:rsidRPr="004E2649">
                              <w:rPr>
                                <w:rFonts w:asciiTheme="majorHAnsi" w:hAnsiTheme="majorHAnsi" w:cs="Arial"/>
                                <w:b/>
                                <w:color w:val="0D0D0D" w:themeColor="text1" w:themeTint="F2"/>
                                <w:sz w:val="36"/>
                                <w:szCs w:val="22"/>
                                <w:lang w:val="es-ES_tradnl"/>
                              </w:rPr>
                              <w:t xml:space="preserve"> </w:t>
                            </w:r>
                          </w:p>
                          <w:p w14:paraId="3065D4C1" w14:textId="77777777" w:rsidR="00D60093" w:rsidRPr="0010736F" w:rsidRDefault="00D6009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ADMISIBILIDAD </w:t>
                            </w:r>
                          </w:p>
                          <w:p w14:paraId="4D9FCC59" w14:textId="77777777" w:rsidR="00D60093" w:rsidRPr="0010736F" w:rsidRDefault="00D60093" w:rsidP="00997BC5">
                            <w:pPr>
                              <w:spacing w:line="276" w:lineRule="auto"/>
                              <w:rPr>
                                <w:rFonts w:asciiTheme="majorHAnsi" w:hAnsiTheme="majorHAnsi" w:cs="Arial"/>
                                <w:color w:val="0D0D0D" w:themeColor="text1" w:themeTint="F2"/>
                                <w:szCs w:val="22"/>
                                <w:lang w:val="es-ES_tradnl"/>
                              </w:rPr>
                            </w:pPr>
                            <w:bookmarkStart w:id="0" w:name="_ftnref1"/>
                          </w:p>
                          <w:p w14:paraId="066F632E" w14:textId="49C873E0" w:rsidR="00D60093" w:rsidRPr="0010736F" w:rsidRDefault="0002603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FRANCISCO MIGUEL HERAZO </w:t>
                            </w:r>
                            <w:r w:rsidR="001764A1">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VILA</w:t>
                            </w:r>
                            <w:r w:rsidR="00D60093">
                              <w:rPr>
                                <w:rFonts w:asciiTheme="majorHAnsi" w:hAnsiTheme="majorHAnsi" w:cs="Arial"/>
                                <w:color w:val="0D0D0D" w:themeColor="text1" w:themeTint="F2"/>
                                <w:szCs w:val="22"/>
                                <w:lang w:val="es-ES_tradnl"/>
                              </w:rPr>
                              <w:t xml:space="preserve"> Y </w:t>
                            </w:r>
                            <w:r>
                              <w:rPr>
                                <w:rFonts w:asciiTheme="majorHAnsi" w:hAnsiTheme="majorHAnsi" w:cs="Arial"/>
                                <w:color w:val="0D0D0D" w:themeColor="text1" w:themeTint="F2"/>
                                <w:szCs w:val="22"/>
                                <w:lang w:val="es-ES_tradnl"/>
                              </w:rPr>
                              <w:t>OTROS</w:t>
                            </w:r>
                          </w:p>
                          <w:bookmarkEnd w:id="0"/>
                          <w:p w14:paraId="7A3C7DF3" w14:textId="77777777" w:rsidR="00D60093" w:rsidRPr="0010736F" w:rsidRDefault="00D6009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DB8D3DA" w14:textId="77777777" w:rsidR="00D60093" w:rsidRPr="00AE5488" w:rsidRDefault="00D6009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5A02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021E15ED" w14:textId="12E7A0E6" w:rsidR="00D60093" w:rsidRPr="004E2649" w:rsidRDefault="00D6009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F6819">
                        <w:rPr>
                          <w:rFonts w:asciiTheme="majorHAnsi" w:hAnsiTheme="majorHAnsi" w:cs="Arial"/>
                          <w:b/>
                          <w:bCs/>
                          <w:color w:val="0D0D0D" w:themeColor="text1" w:themeTint="F2"/>
                          <w:sz w:val="36"/>
                          <w:szCs w:val="22"/>
                          <w:lang w:val="es-ES_tradnl"/>
                        </w:rPr>
                        <w:t>244</w:t>
                      </w:r>
                      <w:r>
                        <w:rPr>
                          <w:rFonts w:asciiTheme="majorHAnsi" w:hAnsiTheme="majorHAnsi" w:cs="Arial"/>
                          <w:b/>
                          <w:bCs/>
                          <w:color w:val="0D0D0D" w:themeColor="text1" w:themeTint="F2"/>
                          <w:sz w:val="36"/>
                          <w:szCs w:val="22"/>
                          <w:lang w:val="es-ES_tradnl"/>
                        </w:rPr>
                        <w:t>/2</w:t>
                      </w:r>
                      <w:r w:rsidR="004A1A99">
                        <w:rPr>
                          <w:rFonts w:asciiTheme="majorHAnsi" w:hAnsiTheme="majorHAnsi" w:cs="Arial"/>
                          <w:b/>
                          <w:bCs/>
                          <w:color w:val="0D0D0D" w:themeColor="text1" w:themeTint="F2"/>
                          <w:sz w:val="36"/>
                          <w:szCs w:val="22"/>
                          <w:lang w:val="es-ES_tradnl"/>
                        </w:rPr>
                        <w:t>2</w:t>
                      </w:r>
                    </w:p>
                    <w:p w14:paraId="573BE8FB" w14:textId="49055407" w:rsidR="00D60093" w:rsidRDefault="00D6009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A1F9A">
                        <w:rPr>
                          <w:rFonts w:asciiTheme="majorHAnsi" w:hAnsiTheme="majorHAnsi" w:cs="Arial"/>
                          <w:b/>
                          <w:color w:val="0D0D0D" w:themeColor="text1" w:themeTint="F2"/>
                          <w:sz w:val="36"/>
                          <w:szCs w:val="22"/>
                          <w:lang w:val="es-ES_tradnl"/>
                        </w:rPr>
                        <w:t>554</w:t>
                      </w:r>
                      <w:r>
                        <w:rPr>
                          <w:rFonts w:asciiTheme="majorHAnsi" w:hAnsiTheme="majorHAnsi" w:cs="Arial"/>
                          <w:b/>
                          <w:color w:val="0D0D0D" w:themeColor="text1" w:themeTint="F2"/>
                          <w:sz w:val="36"/>
                          <w:szCs w:val="22"/>
                          <w:lang w:val="es-ES_tradnl"/>
                        </w:rPr>
                        <w:t>-0</w:t>
                      </w:r>
                      <w:r w:rsidR="00BA1F9A">
                        <w:rPr>
                          <w:rFonts w:asciiTheme="majorHAnsi" w:hAnsiTheme="majorHAnsi" w:cs="Arial"/>
                          <w:b/>
                          <w:color w:val="0D0D0D" w:themeColor="text1" w:themeTint="F2"/>
                          <w:sz w:val="36"/>
                          <w:szCs w:val="22"/>
                          <w:lang w:val="es-ES_tradnl"/>
                        </w:rPr>
                        <w:t>9</w:t>
                      </w:r>
                      <w:r w:rsidRPr="004E2649">
                        <w:rPr>
                          <w:rFonts w:asciiTheme="majorHAnsi" w:hAnsiTheme="majorHAnsi" w:cs="Arial"/>
                          <w:b/>
                          <w:color w:val="0D0D0D" w:themeColor="text1" w:themeTint="F2"/>
                          <w:sz w:val="36"/>
                          <w:szCs w:val="22"/>
                          <w:lang w:val="es-ES_tradnl"/>
                        </w:rPr>
                        <w:t xml:space="preserve"> </w:t>
                      </w:r>
                    </w:p>
                    <w:p w14:paraId="3065D4C1" w14:textId="77777777" w:rsidR="00D60093" w:rsidRPr="0010736F" w:rsidRDefault="00D6009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ADMISIBILIDAD </w:t>
                      </w:r>
                    </w:p>
                    <w:p w14:paraId="4D9FCC59" w14:textId="77777777" w:rsidR="00D60093" w:rsidRPr="0010736F" w:rsidRDefault="00D60093" w:rsidP="00997BC5">
                      <w:pPr>
                        <w:spacing w:line="276" w:lineRule="auto"/>
                        <w:rPr>
                          <w:rFonts w:asciiTheme="majorHAnsi" w:hAnsiTheme="majorHAnsi" w:cs="Arial"/>
                          <w:color w:val="0D0D0D" w:themeColor="text1" w:themeTint="F2"/>
                          <w:szCs w:val="22"/>
                          <w:lang w:val="es-ES_tradnl"/>
                        </w:rPr>
                      </w:pPr>
                      <w:bookmarkStart w:id="1" w:name="_ftnref1"/>
                    </w:p>
                    <w:p w14:paraId="066F632E" w14:textId="49C873E0" w:rsidR="00D60093" w:rsidRPr="0010736F" w:rsidRDefault="0002603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FRANCISCO MIGUEL HERAZO </w:t>
                      </w:r>
                      <w:r w:rsidR="001764A1">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VILA</w:t>
                      </w:r>
                      <w:r w:rsidR="00D60093">
                        <w:rPr>
                          <w:rFonts w:asciiTheme="majorHAnsi" w:hAnsiTheme="majorHAnsi" w:cs="Arial"/>
                          <w:color w:val="0D0D0D" w:themeColor="text1" w:themeTint="F2"/>
                          <w:szCs w:val="22"/>
                          <w:lang w:val="es-ES_tradnl"/>
                        </w:rPr>
                        <w:t xml:space="preserve"> Y </w:t>
                      </w:r>
                      <w:r>
                        <w:rPr>
                          <w:rFonts w:asciiTheme="majorHAnsi" w:hAnsiTheme="majorHAnsi" w:cs="Arial"/>
                          <w:color w:val="0D0D0D" w:themeColor="text1" w:themeTint="F2"/>
                          <w:szCs w:val="22"/>
                          <w:lang w:val="es-ES_tradnl"/>
                        </w:rPr>
                        <w:t>OTROS</w:t>
                      </w:r>
                    </w:p>
                    <w:bookmarkEnd w:id="1"/>
                    <w:p w14:paraId="7A3C7DF3" w14:textId="77777777" w:rsidR="00D60093" w:rsidRPr="0010736F" w:rsidRDefault="00D6009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DB8D3DA" w14:textId="77777777" w:rsidR="00D60093" w:rsidRPr="00AE5488" w:rsidRDefault="00D60093" w:rsidP="007A5817">
                      <w:pPr>
                        <w:rPr>
                          <w:color w:val="0D0D0D" w:themeColor="text1" w:themeTint="F2"/>
                          <w:lang w:val="es-ES_tradnl"/>
                        </w:rPr>
                      </w:pPr>
                    </w:p>
                  </w:txbxContent>
                </v:textbox>
              </v:shape>
            </w:pict>
          </mc:Fallback>
        </mc:AlternateContent>
      </w:r>
      <w:r w:rsidR="004E2649" w:rsidRPr="00870D7B">
        <w:rPr>
          <w:rFonts w:asciiTheme="majorHAnsi" w:hAnsiTheme="majorHAnsi"/>
          <w:noProof/>
          <w:sz w:val="20"/>
          <w:szCs w:val="20"/>
          <w:lang w:val="es-ES"/>
        </w:rPr>
        <mc:AlternateContent>
          <mc:Choice Requires="wps">
            <w:drawing>
              <wp:anchor distT="0" distB="0" distL="114300" distR="114300" simplePos="0" relativeHeight="251671552" behindDoc="0" locked="0" layoutInCell="1" allowOverlap="1" wp14:anchorId="3E74208B" wp14:editId="08113B2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978FA" w14:textId="73117393" w:rsidR="00D60093" w:rsidRPr="00091AC4" w:rsidRDefault="00D60093" w:rsidP="007A5817">
                            <w:pPr>
                              <w:spacing w:line="276" w:lineRule="auto"/>
                              <w:jc w:val="right"/>
                              <w:rPr>
                                <w:rFonts w:asciiTheme="minorHAnsi" w:hAnsiTheme="minorHAnsi"/>
                                <w:color w:val="FFFFFF" w:themeColor="background1"/>
                                <w:sz w:val="22"/>
                                <w:lang w:val="es-AR"/>
                              </w:rPr>
                            </w:pPr>
                            <w:r w:rsidRPr="00091AC4">
                              <w:rPr>
                                <w:rFonts w:asciiTheme="minorHAnsi" w:hAnsiTheme="minorHAnsi"/>
                                <w:color w:val="FFFFFF" w:themeColor="background1"/>
                                <w:sz w:val="22"/>
                                <w:lang w:val="es-AR"/>
                              </w:rPr>
                              <w:t>OEA/Ser.L/V/II</w:t>
                            </w:r>
                          </w:p>
                          <w:p w14:paraId="52E2E5E3" w14:textId="13CB0262" w:rsidR="00D60093" w:rsidRPr="00091AC4" w:rsidRDefault="00D60093" w:rsidP="007A5817">
                            <w:pPr>
                              <w:spacing w:line="276" w:lineRule="auto"/>
                              <w:jc w:val="right"/>
                              <w:rPr>
                                <w:rFonts w:asciiTheme="minorHAnsi" w:hAnsiTheme="minorHAnsi"/>
                                <w:color w:val="FFFFFF" w:themeColor="background1"/>
                                <w:sz w:val="22"/>
                                <w:lang w:val="es-AR"/>
                              </w:rPr>
                            </w:pPr>
                            <w:r w:rsidRPr="00091AC4">
                              <w:rPr>
                                <w:rFonts w:asciiTheme="minorHAnsi" w:hAnsiTheme="minorHAnsi"/>
                                <w:color w:val="FFFFFF" w:themeColor="background1"/>
                                <w:sz w:val="22"/>
                                <w:lang w:val="es-AR"/>
                              </w:rPr>
                              <w:t xml:space="preserve">Doc. </w:t>
                            </w:r>
                            <w:r w:rsidR="00A75292" w:rsidRPr="00091AC4">
                              <w:rPr>
                                <w:rFonts w:asciiTheme="minorHAnsi" w:hAnsiTheme="minorHAnsi"/>
                                <w:color w:val="FFFFFF" w:themeColor="background1"/>
                                <w:sz w:val="22"/>
                                <w:lang w:val="es-AR"/>
                              </w:rPr>
                              <w:t>247</w:t>
                            </w:r>
                          </w:p>
                          <w:p w14:paraId="659A11D9" w14:textId="233FC224" w:rsidR="00D60093" w:rsidRPr="00C25ADB" w:rsidRDefault="003C42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D60093" w:rsidRPr="00C25ADB">
                              <w:rPr>
                                <w:rFonts w:asciiTheme="minorHAnsi" w:hAnsiTheme="minorHAnsi"/>
                                <w:color w:val="FFFFFF" w:themeColor="background1"/>
                                <w:sz w:val="22"/>
                                <w:lang w:val="es-PA"/>
                              </w:rPr>
                              <w:t xml:space="preserve"> 202</w:t>
                            </w:r>
                            <w:r w:rsidR="004A1A99">
                              <w:rPr>
                                <w:rFonts w:asciiTheme="minorHAnsi" w:hAnsiTheme="minorHAnsi"/>
                                <w:color w:val="FFFFFF" w:themeColor="background1"/>
                                <w:sz w:val="22"/>
                                <w:lang w:val="es-PA"/>
                              </w:rPr>
                              <w:t>2</w:t>
                            </w:r>
                          </w:p>
                          <w:p w14:paraId="62ABB09C" w14:textId="77777777" w:rsidR="00D60093" w:rsidRPr="00C25ADB" w:rsidRDefault="00D60093"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4208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573978FA" w14:textId="73117393" w:rsidR="00D60093" w:rsidRPr="00091AC4" w:rsidRDefault="00D60093" w:rsidP="007A5817">
                      <w:pPr>
                        <w:spacing w:line="276" w:lineRule="auto"/>
                        <w:jc w:val="right"/>
                        <w:rPr>
                          <w:rFonts w:asciiTheme="minorHAnsi" w:hAnsiTheme="minorHAnsi"/>
                          <w:color w:val="FFFFFF" w:themeColor="background1"/>
                          <w:sz w:val="22"/>
                          <w:lang w:val="es-AR"/>
                        </w:rPr>
                      </w:pPr>
                      <w:r w:rsidRPr="00091AC4">
                        <w:rPr>
                          <w:rFonts w:asciiTheme="minorHAnsi" w:hAnsiTheme="minorHAnsi"/>
                          <w:color w:val="FFFFFF" w:themeColor="background1"/>
                          <w:sz w:val="22"/>
                          <w:lang w:val="es-AR"/>
                        </w:rPr>
                        <w:t>OEA/Ser.L/V/II</w:t>
                      </w:r>
                    </w:p>
                    <w:p w14:paraId="52E2E5E3" w14:textId="13CB0262" w:rsidR="00D60093" w:rsidRPr="00091AC4" w:rsidRDefault="00D60093" w:rsidP="007A5817">
                      <w:pPr>
                        <w:spacing w:line="276" w:lineRule="auto"/>
                        <w:jc w:val="right"/>
                        <w:rPr>
                          <w:rFonts w:asciiTheme="minorHAnsi" w:hAnsiTheme="minorHAnsi"/>
                          <w:color w:val="FFFFFF" w:themeColor="background1"/>
                          <w:sz w:val="22"/>
                          <w:lang w:val="es-AR"/>
                        </w:rPr>
                      </w:pPr>
                      <w:r w:rsidRPr="00091AC4">
                        <w:rPr>
                          <w:rFonts w:asciiTheme="minorHAnsi" w:hAnsiTheme="minorHAnsi"/>
                          <w:color w:val="FFFFFF" w:themeColor="background1"/>
                          <w:sz w:val="22"/>
                          <w:lang w:val="es-AR"/>
                        </w:rPr>
                        <w:t xml:space="preserve">Doc. </w:t>
                      </w:r>
                      <w:r w:rsidR="00A75292" w:rsidRPr="00091AC4">
                        <w:rPr>
                          <w:rFonts w:asciiTheme="minorHAnsi" w:hAnsiTheme="minorHAnsi"/>
                          <w:color w:val="FFFFFF" w:themeColor="background1"/>
                          <w:sz w:val="22"/>
                          <w:lang w:val="es-AR"/>
                        </w:rPr>
                        <w:t>247</w:t>
                      </w:r>
                    </w:p>
                    <w:p w14:paraId="659A11D9" w14:textId="233FC224" w:rsidR="00D60093" w:rsidRPr="00C25ADB" w:rsidRDefault="003C42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D60093" w:rsidRPr="00C25ADB">
                        <w:rPr>
                          <w:rFonts w:asciiTheme="minorHAnsi" w:hAnsiTheme="minorHAnsi"/>
                          <w:color w:val="FFFFFF" w:themeColor="background1"/>
                          <w:sz w:val="22"/>
                          <w:lang w:val="es-PA"/>
                        </w:rPr>
                        <w:t xml:space="preserve"> 202</w:t>
                      </w:r>
                      <w:r w:rsidR="004A1A99">
                        <w:rPr>
                          <w:rFonts w:asciiTheme="minorHAnsi" w:hAnsiTheme="minorHAnsi"/>
                          <w:color w:val="FFFFFF" w:themeColor="background1"/>
                          <w:sz w:val="22"/>
                          <w:lang w:val="es-PA"/>
                        </w:rPr>
                        <w:t>2</w:t>
                      </w:r>
                    </w:p>
                    <w:p w14:paraId="62ABB09C" w14:textId="77777777" w:rsidR="00D60093" w:rsidRPr="00C25ADB" w:rsidRDefault="00D60093"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35965A9"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479DE7F9"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0FD924BC" w14:textId="77777777" w:rsidR="00040C3A" w:rsidRPr="00870D7B" w:rsidRDefault="00040C3A" w:rsidP="00E123A9">
      <w:pPr>
        <w:tabs>
          <w:tab w:val="center" w:pos="5400"/>
        </w:tabs>
        <w:suppressAutoHyphens/>
        <w:jc w:val="center"/>
        <w:rPr>
          <w:rFonts w:asciiTheme="majorHAnsi" w:hAnsiTheme="majorHAnsi" w:cs="Arial"/>
          <w:sz w:val="20"/>
          <w:szCs w:val="20"/>
          <w:lang w:val="es-ES"/>
        </w:rPr>
      </w:pPr>
    </w:p>
    <w:p w14:paraId="1862FBA5"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285C9706"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031A8FDC"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2D0D93C2"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7CEA5317" w14:textId="77777777" w:rsidR="005128E4" w:rsidRPr="00870D7B" w:rsidRDefault="005128E4" w:rsidP="00E123A9">
      <w:pPr>
        <w:tabs>
          <w:tab w:val="center" w:pos="5400"/>
        </w:tabs>
        <w:suppressAutoHyphens/>
        <w:jc w:val="center"/>
        <w:rPr>
          <w:rFonts w:asciiTheme="majorHAnsi" w:hAnsiTheme="majorHAnsi"/>
          <w:sz w:val="20"/>
          <w:szCs w:val="20"/>
          <w:lang w:val="es-ES"/>
        </w:rPr>
      </w:pPr>
    </w:p>
    <w:p w14:paraId="4482937D"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6060FF3F" w14:textId="77777777" w:rsidR="005128E4" w:rsidRPr="00870D7B" w:rsidRDefault="005128E4" w:rsidP="00E123A9">
      <w:pPr>
        <w:tabs>
          <w:tab w:val="center" w:pos="5400"/>
        </w:tabs>
        <w:suppressAutoHyphens/>
        <w:jc w:val="center"/>
        <w:rPr>
          <w:rFonts w:asciiTheme="majorHAnsi" w:hAnsiTheme="majorHAnsi"/>
          <w:sz w:val="20"/>
          <w:szCs w:val="20"/>
          <w:lang w:val="es-ES"/>
        </w:rPr>
      </w:pPr>
    </w:p>
    <w:p w14:paraId="042CEFC1" w14:textId="77777777" w:rsidR="005128E4" w:rsidRPr="00870D7B" w:rsidRDefault="005128E4" w:rsidP="00E123A9">
      <w:pPr>
        <w:tabs>
          <w:tab w:val="center" w:pos="5400"/>
        </w:tabs>
        <w:suppressAutoHyphens/>
        <w:jc w:val="center"/>
        <w:rPr>
          <w:rFonts w:asciiTheme="majorHAnsi" w:hAnsiTheme="majorHAnsi"/>
          <w:sz w:val="20"/>
          <w:szCs w:val="20"/>
          <w:lang w:val="es-ES"/>
        </w:rPr>
      </w:pPr>
    </w:p>
    <w:p w14:paraId="4AF666C0" w14:textId="77777777" w:rsidR="005128E4" w:rsidRPr="00870D7B" w:rsidRDefault="005128E4" w:rsidP="00E123A9">
      <w:pPr>
        <w:tabs>
          <w:tab w:val="center" w:pos="5400"/>
        </w:tabs>
        <w:suppressAutoHyphens/>
        <w:jc w:val="center"/>
        <w:rPr>
          <w:rFonts w:asciiTheme="majorHAnsi" w:hAnsiTheme="majorHAnsi"/>
          <w:sz w:val="20"/>
          <w:szCs w:val="20"/>
          <w:lang w:val="es-ES"/>
        </w:rPr>
      </w:pPr>
    </w:p>
    <w:p w14:paraId="69D0B0F5"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0621A5B6" w14:textId="77777777" w:rsidR="00040C3A" w:rsidRPr="00870D7B" w:rsidRDefault="00040C3A" w:rsidP="00E123A9">
      <w:pPr>
        <w:tabs>
          <w:tab w:val="center" w:pos="5400"/>
        </w:tabs>
        <w:suppressAutoHyphens/>
        <w:jc w:val="center"/>
        <w:rPr>
          <w:rFonts w:asciiTheme="majorHAnsi" w:hAnsiTheme="majorHAnsi"/>
          <w:sz w:val="20"/>
          <w:szCs w:val="20"/>
          <w:lang w:val="es-ES"/>
        </w:rPr>
      </w:pPr>
    </w:p>
    <w:p w14:paraId="53DEF083"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2ABDB0AD"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4A2FA394"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20A35097"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345772F1"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19E16956"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7792BD4A"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5374B0CD"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3EAF781F"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6CA01A52"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551EAC8E"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14CEABAA"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579C57B2"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23DD37AF"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78ADFD40" w14:textId="77777777" w:rsidR="00A50FCF" w:rsidRPr="00870D7B" w:rsidRDefault="0090270B" w:rsidP="00E123A9">
      <w:pPr>
        <w:tabs>
          <w:tab w:val="center" w:pos="5400"/>
        </w:tabs>
        <w:suppressAutoHyphens/>
        <w:jc w:val="center"/>
        <w:rPr>
          <w:rFonts w:asciiTheme="majorHAnsi" w:hAnsiTheme="majorHAnsi"/>
          <w:sz w:val="20"/>
          <w:szCs w:val="20"/>
          <w:lang w:val="es-ES"/>
        </w:rPr>
      </w:pPr>
      <w:r w:rsidRPr="00870D7B">
        <w:rPr>
          <w:rFonts w:asciiTheme="majorHAnsi" w:hAnsiTheme="majorHAnsi"/>
          <w:noProof/>
          <w:sz w:val="20"/>
          <w:szCs w:val="20"/>
          <w:lang w:val="es-ES"/>
        </w:rPr>
        <mc:AlternateContent>
          <mc:Choice Requires="wps">
            <w:drawing>
              <wp:anchor distT="0" distB="0" distL="114300" distR="114300" simplePos="0" relativeHeight="251670528" behindDoc="0" locked="0" layoutInCell="1" allowOverlap="1" wp14:anchorId="18172C06" wp14:editId="4C00A86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5FCA13" w14:textId="39B123B0" w:rsidR="00D60093" w:rsidRPr="00890650" w:rsidRDefault="00D6009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64705">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164705">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4A1A99">
                              <w:rPr>
                                <w:rFonts w:asciiTheme="majorHAnsi" w:hAnsiTheme="majorHAnsi"/>
                                <w:color w:val="0D0D0D" w:themeColor="text1" w:themeTint="F2"/>
                                <w:sz w:val="18"/>
                                <w:szCs w:val="22"/>
                                <w:lang w:val="es-ES"/>
                              </w:rPr>
                              <w:t>2</w:t>
                            </w:r>
                            <w:r w:rsidR="00164705">
                              <w:rPr>
                                <w:rFonts w:asciiTheme="majorHAnsi" w:hAnsiTheme="majorHAnsi"/>
                                <w:color w:val="0D0D0D" w:themeColor="text1" w:themeTint="F2"/>
                                <w:sz w:val="18"/>
                                <w:szCs w:val="22"/>
                                <w:lang w:val="es-ES"/>
                              </w:rPr>
                              <w:t>.</w:t>
                            </w:r>
                          </w:p>
                          <w:p w14:paraId="62D80AC6" w14:textId="77777777" w:rsidR="00D60093" w:rsidRPr="007A5817" w:rsidRDefault="00D60093" w:rsidP="00247403">
                            <w:pPr>
                              <w:tabs>
                                <w:tab w:val="center" w:pos="5400"/>
                              </w:tabs>
                              <w:suppressAutoHyphens/>
                              <w:spacing w:before="60"/>
                              <w:rPr>
                                <w:rFonts w:asciiTheme="minorHAnsi" w:hAnsiTheme="minorHAnsi" w:cs="Univers"/>
                                <w:color w:val="0D0D0D" w:themeColor="text1" w:themeTint="F2"/>
                                <w:sz w:val="20"/>
                                <w:szCs w:val="20"/>
                                <w:lang w:val="es-ES"/>
                              </w:rPr>
                            </w:pPr>
                          </w:p>
                          <w:p w14:paraId="15223FE6" w14:textId="77777777" w:rsidR="00D60093" w:rsidRPr="00167A34" w:rsidRDefault="00D6009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72C06"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15FCA13" w14:textId="39B123B0" w:rsidR="00D60093" w:rsidRPr="00890650" w:rsidRDefault="00D6009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64705">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164705">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4A1A99">
                        <w:rPr>
                          <w:rFonts w:asciiTheme="majorHAnsi" w:hAnsiTheme="majorHAnsi"/>
                          <w:color w:val="0D0D0D" w:themeColor="text1" w:themeTint="F2"/>
                          <w:sz w:val="18"/>
                          <w:szCs w:val="22"/>
                          <w:lang w:val="es-ES"/>
                        </w:rPr>
                        <w:t>2</w:t>
                      </w:r>
                      <w:r w:rsidR="00164705">
                        <w:rPr>
                          <w:rFonts w:asciiTheme="majorHAnsi" w:hAnsiTheme="majorHAnsi"/>
                          <w:color w:val="0D0D0D" w:themeColor="text1" w:themeTint="F2"/>
                          <w:sz w:val="18"/>
                          <w:szCs w:val="22"/>
                          <w:lang w:val="es-ES"/>
                        </w:rPr>
                        <w:t>.</w:t>
                      </w:r>
                    </w:p>
                    <w:p w14:paraId="62D80AC6" w14:textId="77777777" w:rsidR="00D60093" w:rsidRPr="007A5817" w:rsidRDefault="00D60093" w:rsidP="00247403">
                      <w:pPr>
                        <w:tabs>
                          <w:tab w:val="center" w:pos="5400"/>
                        </w:tabs>
                        <w:suppressAutoHyphens/>
                        <w:spacing w:before="60"/>
                        <w:rPr>
                          <w:rFonts w:asciiTheme="minorHAnsi" w:hAnsiTheme="minorHAnsi" w:cs="Univers"/>
                          <w:color w:val="0D0D0D" w:themeColor="text1" w:themeTint="F2"/>
                          <w:sz w:val="20"/>
                          <w:szCs w:val="20"/>
                          <w:lang w:val="es-ES"/>
                        </w:rPr>
                      </w:pPr>
                    </w:p>
                    <w:p w14:paraId="15223FE6" w14:textId="77777777" w:rsidR="00D60093" w:rsidRPr="00167A34" w:rsidRDefault="00D6009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5D987CC"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453B6737"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12F3751C"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20E07BA1"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5EF39BC4" w14:textId="77777777" w:rsidR="00A50FCF" w:rsidRPr="00870D7B" w:rsidRDefault="0090270B" w:rsidP="00E123A9">
      <w:pPr>
        <w:tabs>
          <w:tab w:val="center" w:pos="5400"/>
        </w:tabs>
        <w:suppressAutoHyphens/>
        <w:jc w:val="center"/>
        <w:rPr>
          <w:rFonts w:asciiTheme="majorHAnsi" w:hAnsiTheme="majorHAnsi"/>
          <w:sz w:val="20"/>
          <w:szCs w:val="20"/>
          <w:lang w:val="es-ES"/>
        </w:rPr>
      </w:pPr>
      <w:r w:rsidRPr="00870D7B">
        <w:rPr>
          <w:rFonts w:asciiTheme="majorHAnsi" w:hAnsiTheme="majorHAnsi"/>
          <w:noProof/>
          <w:sz w:val="20"/>
          <w:szCs w:val="20"/>
          <w:lang w:val="es-ES"/>
        </w:rPr>
        <mc:AlternateContent>
          <mc:Choice Requires="wps">
            <w:drawing>
              <wp:anchor distT="0" distB="0" distL="114300" distR="114300" simplePos="0" relativeHeight="251678720" behindDoc="0" locked="0" layoutInCell="1" allowOverlap="1" wp14:anchorId="5048BF5F" wp14:editId="11E27E7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E6857" w14:textId="25D2D78E" w:rsidR="00D60093" w:rsidRPr="007B05C4" w:rsidRDefault="00D6009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4705" w:rsidRPr="00E875E7">
                              <w:rPr>
                                <w:rFonts w:asciiTheme="majorHAnsi" w:hAnsiTheme="majorHAnsi"/>
                                <w:color w:val="595959" w:themeColor="text1" w:themeTint="A6"/>
                                <w:sz w:val="18"/>
                                <w:szCs w:val="18"/>
                                <w:lang w:val="pt-BR"/>
                              </w:rPr>
                              <w:t>244</w:t>
                            </w:r>
                            <w:r w:rsidRPr="00E875E7">
                              <w:rPr>
                                <w:rFonts w:asciiTheme="majorHAnsi" w:hAnsiTheme="majorHAnsi"/>
                                <w:color w:val="595959" w:themeColor="text1" w:themeTint="A6"/>
                                <w:sz w:val="18"/>
                                <w:szCs w:val="18"/>
                                <w:lang w:val="pt-BR"/>
                              </w:rPr>
                              <w:t>/</w:t>
                            </w:r>
                            <w:r w:rsidR="00164705" w:rsidRPr="00E875E7">
                              <w:rPr>
                                <w:rFonts w:asciiTheme="majorHAnsi" w:hAnsiTheme="majorHAnsi"/>
                                <w:color w:val="595959" w:themeColor="text1" w:themeTint="A6"/>
                                <w:sz w:val="18"/>
                                <w:szCs w:val="18"/>
                                <w:lang w:val="pt-BR"/>
                              </w:rPr>
                              <w:t>22</w:t>
                            </w:r>
                            <w:r w:rsidRPr="00E875E7">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6858BD">
                              <w:rPr>
                                <w:rFonts w:asciiTheme="majorHAnsi" w:hAnsiTheme="majorHAnsi"/>
                                <w:color w:val="595959" w:themeColor="text1" w:themeTint="A6"/>
                                <w:sz w:val="18"/>
                                <w:szCs w:val="18"/>
                                <w:lang w:val="es-ES"/>
                              </w:rPr>
                              <w:t>554</w:t>
                            </w:r>
                            <w:r>
                              <w:rPr>
                                <w:rFonts w:asciiTheme="majorHAnsi" w:hAnsiTheme="majorHAnsi"/>
                                <w:color w:val="595959" w:themeColor="text1" w:themeTint="A6"/>
                                <w:sz w:val="18"/>
                                <w:szCs w:val="18"/>
                                <w:lang w:val="es-ES"/>
                              </w:rPr>
                              <w:t>-</w:t>
                            </w:r>
                            <w:r w:rsidR="006858BD">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11167E">
                              <w:rPr>
                                <w:rFonts w:asciiTheme="majorHAnsi" w:hAnsiTheme="majorHAnsi"/>
                                <w:color w:val="595959" w:themeColor="text1" w:themeTint="A6"/>
                                <w:sz w:val="18"/>
                                <w:szCs w:val="18"/>
                                <w:lang w:val="es-ES_tradnl"/>
                              </w:rPr>
                              <w:t xml:space="preserve"> Francisco Miguel Herazo </w:t>
                            </w:r>
                            <w:r w:rsidR="0011167E">
                              <w:rPr>
                                <w:rFonts w:asciiTheme="majorHAnsi" w:hAnsiTheme="majorHAnsi"/>
                                <w:color w:val="595959" w:themeColor="text1" w:themeTint="A6"/>
                                <w:sz w:val="18"/>
                                <w:szCs w:val="18"/>
                                <w:lang w:val="es-ES"/>
                              </w:rPr>
                              <w:t>Ávila y otros</w:t>
                            </w:r>
                            <w:r w:rsidRPr="00890650">
                              <w:rPr>
                                <w:rFonts w:asciiTheme="majorHAnsi" w:hAnsiTheme="majorHAnsi"/>
                                <w:color w:val="595959" w:themeColor="text1" w:themeTint="A6"/>
                                <w:sz w:val="18"/>
                                <w:szCs w:val="18"/>
                                <w:lang w:val="es-ES_tradnl"/>
                              </w:rPr>
                              <w:t xml:space="preserve">. </w:t>
                            </w:r>
                            <w:r w:rsidR="0011167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875E7">
                              <w:rPr>
                                <w:rFonts w:asciiTheme="majorHAnsi" w:hAnsiTheme="majorHAnsi"/>
                                <w:color w:val="595959" w:themeColor="text1" w:themeTint="A6"/>
                                <w:sz w:val="18"/>
                                <w:szCs w:val="18"/>
                                <w:lang w:val="es-ES"/>
                              </w:rPr>
                              <w:t>26 de septiembre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8BF5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E8E6857" w14:textId="25D2D78E" w:rsidR="00D60093" w:rsidRPr="007B05C4" w:rsidRDefault="00D6009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4705" w:rsidRPr="00E875E7">
                        <w:rPr>
                          <w:rFonts w:asciiTheme="majorHAnsi" w:hAnsiTheme="majorHAnsi"/>
                          <w:color w:val="595959" w:themeColor="text1" w:themeTint="A6"/>
                          <w:sz w:val="18"/>
                          <w:szCs w:val="18"/>
                          <w:lang w:val="pt-BR"/>
                        </w:rPr>
                        <w:t>244</w:t>
                      </w:r>
                      <w:r w:rsidRPr="00E875E7">
                        <w:rPr>
                          <w:rFonts w:asciiTheme="majorHAnsi" w:hAnsiTheme="majorHAnsi"/>
                          <w:color w:val="595959" w:themeColor="text1" w:themeTint="A6"/>
                          <w:sz w:val="18"/>
                          <w:szCs w:val="18"/>
                          <w:lang w:val="pt-BR"/>
                        </w:rPr>
                        <w:t>/</w:t>
                      </w:r>
                      <w:r w:rsidR="00164705" w:rsidRPr="00E875E7">
                        <w:rPr>
                          <w:rFonts w:asciiTheme="majorHAnsi" w:hAnsiTheme="majorHAnsi"/>
                          <w:color w:val="595959" w:themeColor="text1" w:themeTint="A6"/>
                          <w:sz w:val="18"/>
                          <w:szCs w:val="18"/>
                          <w:lang w:val="pt-BR"/>
                        </w:rPr>
                        <w:t>22</w:t>
                      </w:r>
                      <w:r w:rsidRPr="00E875E7">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6858BD">
                        <w:rPr>
                          <w:rFonts w:asciiTheme="majorHAnsi" w:hAnsiTheme="majorHAnsi"/>
                          <w:color w:val="595959" w:themeColor="text1" w:themeTint="A6"/>
                          <w:sz w:val="18"/>
                          <w:szCs w:val="18"/>
                          <w:lang w:val="es-ES"/>
                        </w:rPr>
                        <w:t>554</w:t>
                      </w:r>
                      <w:r>
                        <w:rPr>
                          <w:rFonts w:asciiTheme="majorHAnsi" w:hAnsiTheme="majorHAnsi"/>
                          <w:color w:val="595959" w:themeColor="text1" w:themeTint="A6"/>
                          <w:sz w:val="18"/>
                          <w:szCs w:val="18"/>
                          <w:lang w:val="es-ES"/>
                        </w:rPr>
                        <w:t>-</w:t>
                      </w:r>
                      <w:r w:rsidR="006858BD">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11167E">
                        <w:rPr>
                          <w:rFonts w:asciiTheme="majorHAnsi" w:hAnsiTheme="majorHAnsi"/>
                          <w:color w:val="595959" w:themeColor="text1" w:themeTint="A6"/>
                          <w:sz w:val="18"/>
                          <w:szCs w:val="18"/>
                          <w:lang w:val="es-ES_tradnl"/>
                        </w:rPr>
                        <w:t xml:space="preserve"> Francisco Miguel Herazo </w:t>
                      </w:r>
                      <w:r w:rsidR="0011167E">
                        <w:rPr>
                          <w:rFonts w:asciiTheme="majorHAnsi" w:hAnsiTheme="majorHAnsi"/>
                          <w:color w:val="595959" w:themeColor="text1" w:themeTint="A6"/>
                          <w:sz w:val="18"/>
                          <w:szCs w:val="18"/>
                          <w:lang w:val="es-ES"/>
                        </w:rPr>
                        <w:t>Ávila y otros</w:t>
                      </w:r>
                      <w:r w:rsidRPr="00890650">
                        <w:rPr>
                          <w:rFonts w:asciiTheme="majorHAnsi" w:hAnsiTheme="majorHAnsi"/>
                          <w:color w:val="595959" w:themeColor="text1" w:themeTint="A6"/>
                          <w:sz w:val="18"/>
                          <w:szCs w:val="18"/>
                          <w:lang w:val="es-ES_tradnl"/>
                        </w:rPr>
                        <w:t xml:space="preserve">. </w:t>
                      </w:r>
                      <w:r w:rsidR="0011167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875E7">
                        <w:rPr>
                          <w:rFonts w:asciiTheme="majorHAnsi" w:hAnsiTheme="majorHAnsi"/>
                          <w:color w:val="595959" w:themeColor="text1" w:themeTint="A6"/>
                          <w:sz w:val="18"/>
                          <w:szCs w:val="18"/>
                          <w:lang w:val="es-ES"/>
                        </w:rPr>
                        <w:t>26 de septiembre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42AB8498" w14:textId="77777777" w:rsidR="00A50FCF" w:rsidRPr="00870D7B" w:rsidRDefault="00A50FCF" w:rsidP="00E123A9">
      <w:pPr>
        <w:tabs>
          <w:tab w:val="center" w:pos="5400"/>
        </w:tabs>
        <w:suppressAutoHyphens/>
        <w:jc w:val="center"/>
        <w:rPr>
          <w:rFonts w:asciiTheme="majorHAnsi" w:hAnsiTheme="majorHAnsi"/>
          <w:sz w:val="20"/>
          <w:szCs w:val="20"/>
          <w:lang w:val="es-ES"/>
        </w:rPr>
      </w:pPr>
    </w:p>
    <w:p w14:paraId="490AA59E" w14:textId="77777777" w:rsidR="0090270B" w:rsidRPr="00870D7B" w:rsidRDefault="00D306D1" w:rsidP="00E123A9">
      <w:pPr>
        <w:tabs>
          <w:tab w:val="center" w:pos="5400"/>
        </w:tabs>
        <w:suppressAutoHyphens/>
        <w:jc w:val="center"/>
        <w:rPr>
          <w:rFonts w:asciiTheme="majorHAnsi" w:hAnsiTheme="majorHAnsi"/>
          <w:b/>
          <w:sz w:val="20"/>
          <w:szCs w:val="20"/>
          <w:lang w:val="es-ES"/>
        </w:rPr>
      </w:pPr>
      <w:r w:rsidRPr="00870D7B">
        <w:rPr>
          <w:rFonts w:asciiTheme="majorHAnsi" w:hAnsiTheme="majorHAnsi"/>
          <w:noProof/>
          <w:sz w:val="20"/>
          <w:szCs w:val="20"/>
          <w:lang w:val="es-ES"/>
        </w:rPr>
        <mc:AlternateContent>
          <mc:Choice Requires="wps">
            <w:drawing>
              <wp:anchor distT="0" distB="0" distL="114300" distR="114300" simplePos="0" relativeHeight="251680768" behindDoc="0" locked="0" layoutInCell="1" allowOverlap="1" wp14:anchorId="3919BA93" wp14:editId="2788D02D">
                <wp:simplePos x="0" y="0"/>
                <wp:positionH relativeFrom="column">
                  <wp:posOffset>1306830</wp:posOffset>
                </wp:positionH>
                <wp:positionV relativeFrom="paragraph">
                  <wp:posOffset>719818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5EE59" w14:textId="45B86C75" w:rsidR="00D60093" w:rsidRPr="00D72DC6" w:rsidRDefault="00D871EE" w:rsidP="00F02AD1">
                            <w:pPr>
                              <w:rPr>
                                <w:color w:val="FFFFFF" w:themeColor="background1"/>
                                <w14:textFill>
                                  <w14:noFill/>
                                </w14:textFill>
                              </w:rPr>
                            </w:pPr>
                            <w:r>
                              <w:rPr>
                                <w:noProof/>
                                <w:color w:val="FFFFFF" w:themeColor="background1"/>
                              </w:rPr>
                              <w:drawing>
                                <wp:inline distT="0" distB="0" distL="0" distR="0" wp14:anchorId="4F259CD8" wp14:editId="70FEEA3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9BA93" id="Text Box 9" o:spid="_x0000_s1031" type="#_x0000_t202" style="position:absolute;left:0;text-align:left;margin-left:102.9pt;margin-top:56.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" fillcolor="white [3201]" stroked="f" strokeweight=".5pt">
                <v:textbox>
                  <w:txbxContent>
                    <w:p w14:paraId="48A5EE59" w14:textId="45B86C75" w:rsidR="00D60093" w:rsidRPr="00D72DC6" w:rsidRDefault="00D871EE" w:rsidP="00F02AD1">
                      <w:pPr>
                        <w:rPr>
                          <w:color w:val="FFFFFF" w:themeColor="background1"/>
                          <w14:textFill>
                            <w14:noFill/>
                          </w14:textFill>
                        </w:rPr>
                      </w:pPr>
                      <w:r>
                        <w:rPr>
                          <w:noProof/>
                          <w:color w:val="FFFFFF" w:themeColor="background1"/>
                        </w:rPr>
                        <w:drawing>
                          <wp:inline distT="0" distB="0" distL="0" distR="0" wp14:anchorId="4F259CD8" wp14:editId="70FEEA3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870D7B">
        <w:rPr>
          <w:rFonts w:asciiTheme="majorHAnsi" w:hAnsiTheme="majorHAnsi"/>
          <w:noProof/>
          <w:sz w:val="20"/>
          <w:szCs w:val="20"/>
          <w:lang w:val="es-ES"/>
        </w:rPr>
        <mc:AlternateContent>
          <mc:Choice Requires="wps">
            <w:drawing>
              <wp:anchor distT="0" distB="0" distL="114300" distR="114300" simplePos="0" relativeHeight="251682816" behindDoc="0" locked="0" layoutInCell="1" allowOverlap="1" wp14:anchorId="3BDB3826" wp14:editId="6405CC4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BAC37" w14:textId="77777777" w:rsidR="00D60093" w:rsidRPr="004B7EB6" w:rsidRDefault="00D6009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B382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1EBAC37" w14:textId="77777777" w:rsidR="00D60093" w:rsidRPr="004B7EB6" w:rsidRDefault="00D6009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880758A" w14:textId="37776DD3" w:rsidR="0070697F" w:rsidRPr="00870D7B" w:rsidRDefault="0070697F" w:rsidP="00E123A9">
      <w:pPr>
        <w:tabs>
          <w:tab w:val="center" w:pos="5400"/>
        </w:tabs>
        <w:suppressAutoHyphens/>
        <w:jc w:val="center"/>
        <w:rPr>
          <w:rFonts w:asciiTheme="majorHAnsi" w:hAnsiTheme="majorHAnsi"/>
          <w:b/>
          <w:sz w:val="20"/>
          <w:szCs w:val="20"/>
          <w:lang w:val="es-ES"/>
        </w:rPr>
        <w:sectPr w:rsidR="0070697F" w:rsidRPr="00870D7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32A127D" w14:textId="5114BD66" w:rsidR="003239B8" w:rsidRPr="00870D7B" w:rsidRDefault="003239B8" w:rsidP="00733B57">
      <w:pPr>
        <w:spacing w:after="240"/>
        <w:ind w:firstLine="720"/>
        <w:jc w:val="both"/>
        <w:rPr>
          <w:rFonts w:asciiTheme="majorHAnsi" w:hAnsiTheme="majorHAnsi"/>
          <w:b/>
          <w:bCs/>
          <w:sz w:val="20"/>
          <w:szCs w:val="20"/>
          <w:lang w:val="es-ES"/>
        </w:rPr>
      </w:pPr>
      <w:r w:rsidRPr="00870D7B">
        <w:rPr>
          <w:rFonts w:asciiTheme="majorHAnsi" w:hAnsiTheme="majorHAnsi"/>
          <w:b/>
          <w:bCs/>
          <w:sz w:val="20"/>
          <w:szCs w:val="20"/>
          <w:lang w:val="es-ES"/>
        </w:rPr>
        <w:lastRenderedPageBreak/>
        <w:t>I.</w:t>
      </w:r>
      <w:r w:rsidRPr="00870D7B">
        <w:rPr>
          <w:rFonts w:asciiTheme="majorHAnsi" w:hAnsiTheme="majorHAnsi"/>
          <w:b/>
          <w:bCs/>
          <w:sz w:val="20"/>
          <w:szCs w:val="20"/>
          <w:lang w:val="es-ES"/>
        </w:rPr>
        <w:tab/>
        <w:t>DATOS DE LA PETICIÓN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91AC4" w14:paraId="6118BA37" w14:textId="77777777" w:rsidTr="004A6A54">
        <w:tc>
          <w:tcPr>
            <w:tcW w:w="3600" w:type="dxa"/>
            <w:tcBorders>
              <w:top w:val="single" w:sz="4" w:space="0" w:color="auto"/>
              <w:bottom w:val="single" w:sz="6" w:space="0" w:color="auto"/>
            </w:tcBorders>
            <w:shd w:val="clear" w:color="auto" w:fill="386294"/>
            <w:vAlign w:val="center"/>
          </w:tcPr>
          <w:p w14:paraId="701419B4" w14:textId="77777777" w:rsidR="003239B8" w:rsidRPr="00870D7B" w:rsidRDefault="003239B8" w:rsidP="004A1A99">
            <w:pPr>
              <w:jc w:val="center"/>
              <w:rPr>
                <w:rFonts w:asciiTheme="majorHAnsi" w:hAnsiTheme="majorHAnsi"/>
                <w:b/>
                <w:bCs/>
                <w:color w:val="FFFFFF" w:themeColor="background1"/>
                <w:sz w:val="20"/>
                <w:szCs w:val="20"/>
                <w:lang w:val="es-ES"/>
              </w:rPr>
            </w:pPr>
            <w:r w:rsidRPr="00870D7B">
              <w:rPr>
                <w:rFonts w:asciiTheme="majorHAnsi" w:hAnsiTheme="majorHAnsi"/>
                <w:b/>
                <w:bCs/>
                <w:color w:val="FFFFFF" w:themeColor="background1"/>
                <w:sz w:val="20"/>
                <w:szCs w:val="20"/>
                <w:lang w:val="es-ES"/>
              </w:rPr>
              <w:t>Parte peticionaria:</w:t>
            </w:r>
          </w:p>
        </w:tc>
        <w:tc>
          <w:tcPr>
            <w:tcW w:w="5760" w:type="dxa"/>
            <w:vAlign w:val="center"/>
          </w:tcPr>
          <w:p w14:paraId="4E2AF57E" w14:textId="65F61371" w:rsidR="003239B8" w:rsidRPr="00870D7B" w:rsidRDefault="00A42E78" w:rsidP="00733B57">
            <w:pPr>
              <w:jc w:val="both"/>
              <w:rPr>
                <w:rFonts w:asciiTheme="majorHAnsi" w:hAnsiTheme="majorHAnsi"/>
                <w:bCs/>
                <w:sz w:val="20"/>
                <w:szCs w:val="20"/>
                <w:lang w:val="es-ES"/>
              </w:rPr>
            </w:pPr>
            <w:r w:rsidRPr="00870D7B">
              <w:rPr>
                <w:rFonts w:asciiTheme="majorHAnsi" w:hAnsiTheme="majorHAnsi"/>
                <w:bCs/>
                <w:sz w:val="20"/>
                <w:szCs w:val="20"/>
                <w:lang w:val="es-ES"/>
              </w:rPr>
              <w:t xml:space="preserve">Fundación </w:t>
            </w:r>
            <w:r w:rsidR="00623593">
              <w:rPr>
                <w:rFonts w:asciiTheme="majorHAnsi" w:hAnsiTheme="majorHAnsi"/>
                <w:bCs/>
                <w:sz w:val="20"/>
                <w:szCs w:val="20"/>
                <w:lang w:val="es-ES"/>
              </w:rPr>
              <w:t xml:space="preserve">para el Desarrollo Social de las Condiciones </w:t>
            </w:r>
            <w:r w:rsidRPr="00870D7B">
              <w:rPr>
                <w:rFonts w:asciiTheme="majorHAnsi" w:hAnsiTheme="majorHAnsi"/>
                <w:bCs/>
                <w:sz w:val="20"/>
                <w:szCs w:val="20"/>
                <w:lang w:val="es-ES"/>
              </w:rPr>
              <w:t>Mínim</w:t>
            </w:r>
            <w:r w:rsidR="00623593">
              <w:rPr>
                <w:rFonts w:asciiTheme="majorHAnsi" w:hAnsiTheme="majorHAnsi"/>
                <w:bCs/>
                <w:sz w:val="20"/>
                <w:szCs w:val="20"/>
                <w:lang w:val="es-ES"/>
              </w:rPr>
              <w:t>as de Vida (Mínimo</w:t>
            </w:r>
            <w:r w:rsidRPr="00870D7B">
              <w:rPr>
                <w:rFonts w:asciiTheme="majorHAnsi" w:hAnsiTheme="majorHAnsi"/>
                <w:bCs/>
                <w:sz w:val="20"/>
                <w:szCs w:val="20"/>
                <w:lang w:val="es-ES"/>
              </w:rPr>
              <w:t xml:space="preserve"> Vital</w:t>
            </w:r>
            <w:r w:rsidR="00623593">
              <w:rPr>
                <w:rFonts w:asciiTheme="majorHAnsi" w:hAnsiTheme="majorHAnsi"/>
                <w:bCs/>
                <w:sz w:val="20"/>
                <w:szCs w:val="20"/>
                <w:lang w:val="es-ES"/>
              </w:rPr>
              <w:t>)</w:t>
            </w:r>
          </w:p>
        </w:tc>
      </w:tr>
      <w:tr w:rsidR="003239B8" w:rsidRPr="00B32D99" w14:paraId="76E08C2D" w14:textId="77777777" w:rsidTr="004A6A54">
        <w:tc>
          <w:tcPr>
            <w:tcW w:w="3600" w:type="dxa"/>
            <w:tcBorders>
              <w:top w:val="single" w:sz="6" w:space="0" w:color="auto"/>
              <w:bottom w:val="single" w:sz="6" w:space="0" w:color="auto"/>
            </w:tcBorders>
            <w:shd w:val="clear" w:color="auto" w:fill="386294"/>
            <w:vAlign w:val="center"/>
          </w:tcPr>
          <w:p w14:paraId="0CACA8D9" w14:textId="46B704AA" w:rsidR="003239B8" w:rsidRPr="00870D7B" w:rsidRDefault="001F29F8" w:rsidP="004A1A99">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7B1798" w:rsidRPr="00870D7B">
                  <w:rPr>
                    <w:rFonts w:asciiTheme="majorHAnsi" w:hAnsiTheme="majorHAnsi"/>
                    <w:b/>
                    <w:bCs/>
                    <w:color w:val="FFFFFF" w:themeColor="background1"/>
                    <w:sz w:val="20"/>
                    <w:szCs w:val="20"/>
                    <w:lang w:val="es-ES"/>
                  </w:rPr>
                  <w:t>Presunta víctima</w:t>
                </w:r>
              </w:sdtContent>
            </w:sdt>
            <w:r w:rsidR="003239B8" w:rsidRPr="00870D7B">
              <w:rPr>
                <w:rFonts w:asciiTheme="majorHAnsi" w:hAnsiTheme="majorHAnsi"/>
                <w:b/>
                <w:bCs/>
                <w:color w:val="FFFFFF" w:themeColor="background1"/>
                <w:sz w:val="20"/>
                <w:szCs w:val="20"/>
                <w:lang w:val="es-ES"/>
              </w:rPr>
              <w:t>:</w:t>
            </w:r>
          </w:p>
        </w:tc>
        <w:tc>
          <w:tcPr>
            <w:tcW w:w="5760" w:type="dxa"/>
            <w:vAlign w:val="center"/>
          </w:tcPr>
          <w:p w14:paraId="56D650A4" w14:textId="57D54707" w:rsidR="003239B8" w:rsidRPr="00870D7B" w:rsidRDefault="00026038" w:rsidP="00733B57">
            <w:pPr>
              <w:jc w:val="both"/>
              <w:rPr>
                <w:rFonts w:asciiTheme="majorHAnsi" w:hAnsiTheme="majorHAnsi"/>
                <w:bCs/>
                <w:sz w:val="20"/>
                <w:szCs w:val="20"/>
                <w:lang w:val="es-ES"/>
              </w:rPr>
            </w:pPr>
            <w:r w:rsidRPr="00870D7B">
              <w:rPr>
                <w:rFonts w:asciiTheme="majorHAnsi" w:hAnsiTheme="majorHAnsi"/>
                <w:bCs/>
                <w:sz w:val="20"/>
                <w:szCs w:val="20"/>
                <w:lang w:val="es-ES"/>
              </w:rPr>
              <w:t>Francisco Miguel Herazo Ávila</w:t>
            </w:r>
            <w:r w:rsidR="008E258A" w:rsidRPr="00870D7B">
              <w:rPr>
                <w:rFonts w:asciiTheme="majorHAnsi" w:hAnsiTheme="majorHAnsi"/>
                <w:bCs/>
                <w:sz w:val="20"/>
                <w:szCs w:val="20"/>
                <w:lang w:val="es-ES"/>
              </w:rPr>
              <w:t xml:space="preserve"> </w:t>
            </w:r>
            <w:r w:rsidR="000F1FDA" w:rsidRPr="00870D7B">
              <w:rPr>
                <w:rFonts w:asciiTheme="majorHAnsi" w:hAnsiTheme="majorHAnsi"/>
                <w:bCs/>
                <w:sz w:val="20"/>
                <w:szCs w:val="20"/>
                <w:lang w:val="es-ES"/>
              </w:rPr>
              <w:t xml:space="preserve">y </w:t>
            </w:r>
            <w:r w:rsidRPr="00870D7B">
              <w:rPr>
                <w:rFonts w:asciiTheme="majorHAnsi" w:hAnsiTheme="majorHAnsi"/>
                <w:bCs/>
                <w:sz w:val="20"/>
                <w:szCs w:val="20"/>
                <w:lang w:val="es-ES"/>
              </w:rPr>
              <w:t>otros</w:t>
            </w:r>
            <w:r w:rsidR="00886FD8">
              <w:rPr>
                <w:rFonts w:asciiTheme="majorHAnsi" w:hAnsiTheme="majorHAnsi"/>
                <w:bCs/>
                <w:sz w:val="20"/>
                <w:szCs w:val="20"/>
                <w:lang w:val="es-ES"/>
              </w:rPr>
              <w:t xml:space="preserve"> (ver anexo)</w:t>
            </w:r>
            <w:r w:rsidR="0070631A" w:rsidRPr="00870D7B">
              <w:rPr>
                <w:rStyle w:val="FootnoteReference"/>
                <w:rFonts w:asciiTheme="majorHAnsi" w:hAnsiTheme="majorHAnsi"/>
                <w:bCs/>
                <w:sz w:val="20"/>
                <w:szCs w:val="20"/>
                <w:lang w:val="es-ES"/>
              </w:rPr>
              <w:footnoteReference w:id="2"/>
            </w:r>
          </w:p>
        </w:tc>
      </w:tr>
      <w:tr w:rsidR="003239B8" w:rsidRPr="00870D7B" w14:paraId="7778DE81" w14:textId="77777777" w:rsidTr="004A6A54">
        <w:tc>
          <w:tcPr>
            <w:tcW w:w="3600" w:type="dxa"/>
            <w:tcBorders>
              <w:top w:val="single" w:sz="6" w:space="0" w:color="auto"/>
              <w:bottom w:val="single" w:sz="6" w:space="0" w:color="auto"/>
            </w:tcBorders>
            <w:shd w:val="clear" w:color="auto" w:fill="386294"/>
            <w:vAlign w:val="center"/>
          </w:tcPr>
          <w:p w14:paraId="1F6E8A11" w14:textId="77777777" w:rsidR="003239B8" w:rsidRPr="00870D7B" w:rsidRDefault="003239B8" w:rsidP="004A1A99">
            <w:pPr>
              <w:jc w:val="center"/>
              <w:rPr>
                <w:rFonts w:asciiTheme="majorHAnsi" w:hAnsiTheme="majorHAnsi"/>
                <w:b/>
                <w:bCs/>
                <w:color w:val="FFFFFF" w:themeColor="background1"/>
                <w:sz w:val="20"/>
                <w:szCs w:val="20"/>
                <w:lang w:val="es-ES"/>
              </w:rPr>
            </w:pPr>
            <w:r w:rsidRPr="00870D7B">
              <w:rPr>
                <w:rFonts w:asciiTheme="majorHAnsi" w:hAnsiTheme="majorHAnsi"/>
                <w:b/>
                <w:bCs/>
                <w:color w:val="FFFFFF" w:themeColor="background1"/>
                <w:sz w:val="20"/>
                <w:szCs w:val="20"/>
                <w:lang w:val="es-ES"/>
              </w:rPr>
              <w:t>Estado denunciado:</w:t>
            </w:r>
          </w:p>
        </w:tc>
        <w:tc>
          <w:tcPr>
            <w:tcW w:w="5760" w:type="dxa"/>
            <w:vAlign w:val="center"/>
          </w:tcPr>
          <w:p w14:paraId="6EB3816B" w14:textId="753A4FDC" w:rsidR="003239B8" w:rsidRPr="00870D7B" w:rsidRDefault="008E258A" w:rsidP="00733B57">
            <w:pPr>
              <w:jc w:val="both"/>
              <w:rPr>
                <w:rFonts w:asciiTheme="majorHAnsi" w:hAnsiTheme="majorHAnsi"/>
                <w:bCs/>
                <w:sz w:val="20"/>
                <w:szCs w:val="20"/>
                <w:lang w:val="es-ES"/>
              </w:rPr>
            </w:pPr>
            <w:r w:rsidRPr="00870D7B">
              <w:rPr>
                <w:rFonts w:asciiTheme="majorHAnsi" w:hAnsiTheme="majorHAnsi"/>
                <w:bCs/>
                <w:sz w:val="20"/>
                <w:szCs w:val="20"/>
                <w:lang w:val="es-ES"/>
              </w:rPr>
              <w:t>Colombia</w:t>
            </w:r>
            <w:r w:rsidR="00A404A4">
              <w:rPr>
                <w:rStyle w:val="FootnoteReference"/>
                <w:rFonts w:asciiTheme="majorHAnsi" w:hAnsiTheme="majorHAnsi"/>
                <w:bCs/>
                <w:sz w:val="20"/>
                <w:szCs w:val="20"/>
                <w:lang w:val="es-ES"/>
              </w:rPr>
              <w:footnoteReference w:id="3"/>
            </w:r>
          </w:p>
        </w:tc>
      </w:tr>
      <w:tr w:rsidR="00223A29" w:rsidRPr="00091AC4" w14:paraId="3465A138" w14:textId="77777777" w:rsidTr="004A6A54">
        <w:tc>
          <w:tcPr>
            <w:tcW w:w="3600" w:type="dxa"/>
            <w:tcBorders>
              <w:top w:val="single" w:sz="6" w:space="0" w:color="auto"/>
              <w:bottom w:val="single" w:sz="6" w:space="0" w:color="auto"/>
            </w:tcBorders>
            <w:shd w:val="clear" w:color="auto" w:fill="386294"/>
            <w:vAlign w:val="center"/>
          </w:tcPr>
          <w:p w14:paraId="72FCE5C8" w14:textId="77777777" w:rsidR="00223A29" w:rsidRPr="00870D7B" w:rsidRDefault="001B3A00" w:rsidP="004A1A99">
            <w:pPr>
              <w:jc w:val="center"/>
              <w:rPr>
                <w:rFonts w:asciiTheme="majorHAnsi" w:hAnsiTheme="majorHAnsi"/>
                <w:b/>
                <w:bCs/>
                <w:color w:val="FFFFFF" w:themeColor="background1"/>
                <w:sz w:val="20"/>
                <w:szCs w:val="20"/>
                <w:lang w:val="es-ES"/>
              </w:rPr>
            </w:pPr>
            <w:r w:rsidRPr="00870D7B">
              <w:rPr>
                <w:rFonts w:asciiTheme="majorHAnsi" w:hAnsiTheme="majorHAnsi"/>
                <w:b/>
                <w:bCs/>
                <w:color w:val="FFFFFF" w:themeColor="background1"/>
                <w:sz w:val="20"/>
                <w:szCs w:val="20"/>
                <w:lang w:val="es-ES"/>
              </w:rPr>
              <w:t xml:space="preserve">Derechos </w:t>
            </w:r>
            <w:r w:rsidR="00E4118C" w:rsidRPr="00870D7B">
              <w:rPr>
                <w:rFonts w:asciiTheme="majorHAnsi" w:hAnsiTheme="majorHAnsi"/>
                <w:b/>
                <w:bCs/>
                <w:color w:val="FFFFFF" w:themeColor="background1"/>
                <w:sz w:val="20"/>
                <w:szCs w:val="20"/>
                <w:lang w:val="es-ES"/>
              </w:rPr>
              <w:t>invocados</w:t>
            </w:r>
            <w:r w:rsidRPr="00870D7B">
              <w:rPr>
                <w:rFonts w:asciiTheme="majorHAnsi" w:hAnsiTheme="majorHAnsi"/>
                <w:b/>
                <w:bCs/>
                <w:color w:val="FFFFFF" w:themeColor="background1"/>
                <w:sz w:val="20"/>
                <w:szCs w:val="20"/>
                <w:lang w:val="es-ES"/>
              </w:rPr>
              <w:t>:</w:t>
            </w:r>
          </w:p>
        </w:tc>
        <w:tc>
          <w:tcPr>
            <w:tcW w:w="5760" w:type="dxa"/>
            <w:vAlign w:val="center"/>
          </w:tcPr>
          <w:p w14:paraId="6B0831A6" w14:textId="71E95025" w:rsidR="00223A29" w:rsidRPr="00870D7B" w:rsidRDefault="00D936AA" w:rsidP="00733B57">
            <w:pPr>
              <w:jc w:val="both"/>
              <w:rPr>
                <w:rFonts w:asciiTheme="majorHAnsi" w:hAnsiTheme="majorHAnsi"/>
                <w:bCs/>
                <w:sz w:val="20"/>
                <w:szCs w:val="20"/>
                <w:lang w:val="es-ES"/>
              </w:rPr>
            </w:pPr>
            <w:r w:rsidRPr="00870D7B">
              <w:rPr>
                <w:rFonts w:asciiTheme="majorHAnsi" w:hAnsiTheme="majorHAnsi"/>
                <w:bCs/>
                <w:sz w:val="20"/>
                <w:szCs w:val="20"/>
                <w:lang w:val="es-ES"/>
              </w:rPr>
              <w:t>Artículos 4 (vida), 5 (integridad pe</w:t>
            </w:r>
            <w:r w:rsidR="00F77333" w:rsidRPr="00870D7B">
              <w:rPr>
                <w:rFonts w:asciiTheme="majorHAnsi" w:hAnsiTheme="majorHAnsi"/>
                <w:bCs/>
                <w:sz w:val="20"/>
                <w:szCs w:val="20"/>
                <w:lang w:val="es-ES"/>
              </w:rPr>
              <w:t>rsonal)</w:t>
            </w:r>
            <w:r w:rsidR="000B3601" w:rsidRPr="00870D7B">
              <w:rPr>
                <w:rFonts w:asciiTheme="majorHAnsi" w:hAnsiTheme="majorHAnsi"/>
                <w:bCs/>
                <w:sz w:val="20"/>
                <w:szCs w:val="20"/>
                <w:lang w:val="es-ES"/>
              </w:rPr>
              <w:t>, 7 (libertad personal),</w:t>
            </w:r>
            <w:r w:rsidR="00F77333" w:rsidRPr="00870D7B">
              <w:rPr>
                <w:rFonts w:asciiTheme="majorHAnsi" w:hAnsiTheme="majorHAnsi"/>
                <w:bCs/>
                <w:sz w:val="20"/>
                <w:szCs w:val="20"/>
                <w:lang w:val="es-ES"/>
              </w:rPr>
              <w:t xml:space="preserve"> 8 (garantías judiciales)</w:t>
            </w:r>
            <w:r w:rsidR="007F5444" w:rsidRPr="00870D7B">
              <w:rPr>
                <w:rFonts w:asciiTheme="majorHAnsi" w:hAnsiTheme="majorHAnsi"/>
                <w:bCs/>
                <w:sz w:val="20"/>
                <w:szCs w:val="20"/>
                <w:lang w:val="es-ES"/>
              </w:rPr>
              <w:t>, 19 (derechos del niño)</w:t>
            </w:r>
            <w:r w:rsidR="000B3601" w:rsidRPr="00870D7B">
              <w:rPr>
                <w:rFonts w:asciiTheme="majorHAnsi" w:hAnsiTheme="majorHAnsi"/>
                <w:bCs/>
                <w:sz w:val="20"/>
                <w:szCs w:val="20"/>
                <w:lang w:val="es-ES"/>
              </w:rPr>
              <w:t xml:space="preserve"> y 25 (protección judicial)</w:t>
            </w:r>
            <w:r w:rsidR="00F77333" w:rsidRPr="00870D7B">
              <w:rPr>
                <w:rFonts w:asciiTheme="majorHAnsi" w:hAnsiTheme="majorHAnsi"/>
                <w:bCs/>
                <w:sz w:val="20"/>
                <w:szCs w:val="20"/>
                <w:lang w:val="es-ES"/>
              </w:rPr>
              <w:t xml:space="preserve"> </w:t>
            </w:r>
            <w:r w:rsidRPr="00870D7B">
              <w:rPr>
                <w:rFonts w:asciiTheme="majorHAnsi" w:hAnsiTheme="majorHAnsi"/>
                <w:bCs/>
                <w:sz w:val="20"/>
                <w:szCs w:val="20"/>
                <w:lang w:val="es-ES"/>
              </w:rPr>
              <w:t>de la Convención Americana sobre Derechos Humanos</w:t>
            </w:r>
            <w:r w:rsidRPr="00870D7B">
              <w:rPr>
                <w:rStyle w:val="FootnoteReference"/>
                <w:rFonts w:asciiTheme="majorHAnsi" w:hAnsiTheme="majorHAnsi"/>
                <w:bCs/>
                <w:sz w:val="20"/>
                <w:szCs w:val="20"/>
                <w:lang w:val="es-ES"/>
              </w:rPr>
              <w:footnoteReference w:id="4"/>
            </w:r>
          </w:p>
        </w:tc>
      </w:tr>
    </w:tbl>
    <w:p w14:paraId="39E6BB2F" w14:textId="77777777" w:rsidR="003239B8" w:rsidRPr="00870D7B" w:rsidRDefault="003239B8" w:rsidP="00733B57">
      <w:pPr>
        <w:spacing w:before="240" w:after="240"/>
        <w:ind w:firstLine="720"/>
        <w:jc w:val="both"/>
        <w:rPr>
          <w:rFonts w:asciiTheme="majorHAnsi" w:hAnsiTheme="majorHAnsi"/>
          <w:b/>
          <w:bCs/>
          <w:sz w:val="20"/>
          <w:szCs w:val="20"/>
          <w:lang w:val="es-ES"/>
        </w:rPr>
      </w:pPr>
      <w:r w:rsidRPr="00870D7B">
        <w:rPr>
          <w:rFonts w:asciiTheme="majorHAnsi" w:hAnsiTheme="majorHAnsi"/>
          <w:b/>
          <w:bCs/>
          <w:sz w:val="20"/>
          <w:szCs w:val="20"/>
          <w:lang w:val="es-ES"/>
        </w:rPr>
        <w:t>II.</w:t>
      </w:r>
      <w:r w:rsidRPr="00870D7B">
        <w:rPr>
          <w:rFonts w:asciiTheme="majorHAnsi" w:hAnsiTheme="majorHAnsi"/>
          <w:b/>
          <w:bCs/>
          <w:sz w:val="20"/>
          <w:szCs w:val="20"/>
          <w:lang w:val="es-ES"/>
        </w:rPr>
        <w:tab/>
        <w:t>TRÁMITE ANTE LA CIDH</w:t>
      </w:r>
      <w:r w:rsidR="008E3BFE" w:rsidRPr="00870D7B">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70D7B" w14:paraId="35A89B85" w14:textId="77777777" w:rsidTr="004A6A54">
        <w:tc>
          <w:tcPr>
            <w:tcW w:w="3600" w:type="dxa"/>
            <w:tcBorders>
              <w:top w:val="single" w:sz="6" w:space="0" w:color="auto"/>
              <w:bottom w:val="single" w:sz="6" w:space="0" w:color="auto"/>
            </w:tcBorders>
            <w:shd w:val="clear" w:color="auto" w:fill="386294"/>
            <w:vAlign w:val="center"/>
          </w:tcPr>
          <w:p w14:paraId="63A7CBBF" w14:textId="77777777" w:rsidR="004C2312" w:rsidRPr="00870D7B" w:rsidRDefault="004A6A54" w:rsidP="004A1A99">
            <w:pPr>
              <w:jc w:val="center"/>
              <w:rPr>
                <w:rFonts w:asciiTheme="majorHAnsi" w:hAnsiTheme="majorHAnsi"/>
                <w:b/>
                <w:bCs/>
                <w:color w:val="FFFFFF" w:themeColor="background1"/>
                <w:sz w:val="20"/>
                <w:szCs w:val="20"/>
                <w:lang w:val="es-ES"/>
              </w:rPr>
            </w:pPr>
            <w:r w:rsidRPr="00870D7B">
              <w:rPr>
                <w:rFonts w:asciiTheme="majorHAnsi" w:hAnsiTheme="majorHAnsi"/>
                <w:b/>
                <w:bCs/>
                <w:color w:val="FFFFFF" w:themeColor="background1"/>
                <w:sz w:val="20"/>
                <w:szCs w:val="20"/>
                <w:lang w:val="es-ES"/>
              </w:rPr>
              <w:t>P</w:t>
            </w:r>
            <w:r w:rsidR="004C2312" w:rsidRPr="00870D7B">
              <w:rPr>
                <w:rFonts w:asciiTheme="majorHAnsi" w:hAnsiTheme="majorHAnsi"/>
                <w:b/>
                <w:bCs/>
                <w:color w:val="FFFFFF" w:themeColor="background1"/>
                <w:sz w:val="20"/>
                <w:szCs w:val="20"/>
                <w:lang w:val="es-ES"/>
              </w:rPr>
              <w:t>resentación de la petición:</w:t>
            </w:r>
          </w:p>
        </w:tc>
        <w:tc>
          <w:tcPr>
            <w:tcW w:w="5760" w:type="dxa"/>
            <w:vAlign w:val="center"/>
          </w:tcPr>
          <w:p w14:paraId="374037C7" w14:textId="69EC1CBE" w:rsidR="004C2312" w:rsidRPr="00870D7B" w:rsidRDefault="005F2A31" w:rsidP="00733B57">
            <w:pPr>
              <w:jc w:val="both"/>
              <w:rPr>
                <w:rFonts w:asciiTheme="majorHAnsi" w:hAnsiTheme="majorHAnsi"/>
                <w:bCs/>
                <w:sz w:val="20"/>
                <w:szCs w:val="20"/>
                <w:lang w:val="es-ES"/>
              </w:rPr>
            </w:pPr>
            <w:r w:rsidRPr="00870D7B">
              <w:rPr>
                <w:rFonts w:asciiTheme="majorHAnsi" w:hAnsiTheme="majorHAnsi"/>
                <w:bCs/>
                <w:sz w:val="20"/>
                <w:szCs w:val="20"/>
                <w:lang w:val="es-ES"/>
              </w:rPr>
              <w:t>7 de mayo 2009</w:t>
            </w:r>
          </w:p>
        </w:tc>
      </w:tr>
      <w:tr w:rsidR="004C2312" w:rsidRPr="00870D7B" w14:paraId="7EDC7FD5" w14:textId="77777777" w:rsidTr="004A6A54">
        <w:tc>
          <w:tcPr>
            <w:tcW w:w="3600" w:type="dxa"/>
            <w:tcBorders>
              <w:top w:val="single" w:sz="6" w:space="0" w:color="auto"/>
              <w:bottom w:val="single" w:sz="6" w:space="0" w:color="auto"/>
            </w:tcBorders>
            <w:shd w:val="clear" w:color="auto" w:fill="386294"/>
            <w:vAlign w:val="center"/>
          </w:tcPr>
          <w:p w14:paraId="20630912" w14:textId="77777777" w:rsidR="004C2312" w:rsidRPr="00870D7B" w:rsidRDefault="004A6A54" w:rsidP="004A1A99">
            <w:pPr>
              <w:jc w:val="center"/>
              <w:rPr>
                <w:rFonts w:asciiTheme="majorHAnsi" w:hAnsiTheme="majorHAnsi"/>
                <w:b/>
                <w:bCs/>
                <w:color w:val="FFFFFF" w:themeColor="background1"/>
                <w:sz w:val="20"/>
                <w:szCs w:val="20"/>
                <w:lang w:val="es-ES"/>
              </w:rPr>
            </w:pPr>
            <w:r w:rsidRPr="00870D7B">
              <w:rPr>
                <w:rFonts w:asciiTheme="majorHAnsi" w:hAnsiTheme="majorHAnsi"/>
                <w:b/>
                <w:color w:val="FFFFFF" w:themeColor="background1"/>
                <w:sz w:val="20"/>
                <w:szCs w:val="20"/>
                <w:lang w:val="es-ES"/>
              </w:rPr>
              <w:t>N</w:t>
            </w:r>
            <w:r w:rsidR="004C2312" w:rsidRPr="00870D7B">
              <w:rPr>
                <w:rFonts w:asciiTheme="majorHAnsi" w:hAnsiTheme="majorHAnsi"/>
                <w:b/>
                <w:color w:val="FFFFFF" w:themeColor="background1"/>
                <w:sz w:val="20"/>
                <w:szCs w:val="20"/>
                <w:lang w:val="es-ES"/>
              </w:rPr>
              <w:t>otificación de la petición al Estado:</w:t>
            </w:r>
          </w:p>
        </w:tc>
        <w:tc>
          <w:tcPr>
            <w:tcW w:w="5760" w:type="dxa"/>
            <w:vAlign w:val="center"/>
          </w:tcPr>
          <w:p w14:paraId="125FC385" w14:textId="7594A736" w:rsidR="004C2312" w:rsidRPr="00870D7B" w:rsidRDefault="00591F07" w:rsidP="00733B57">
            <w:pPr>
              <w:jc w:val="both"/>
              <w:rPr>
                <w:rFonts w:asciiTheme="majorHAnsi" w:hAnsiTheme="majorHAnsi"/>
                <w:bCs/>
                <w:sz w:val="20"/>
                <w:szCs w:val="20"/>
                <w:lang w:val="es-ES"/>
              </w:rPr>
            </w:pPr>
            <w:r w:rsidRPr="00870D7B">
              <w:rPr>
                <w:rFonts w:asciiTheme="majorHAnsi" w:hAnsiTheme="majorHAnsi"/>
                <w:bCs/>
                <w:sz w:val="20"/>
                <w:szCs w:val="20"/>
                <w:lang w:val="es-ES"/>
              </w:rPr>
              <w:t>2</w:t>
            </w:r>
            <w:r w:rsidR="005F2A31" w:rsidRPr="00870D7B">
              <w:rPr>
                <w:rFonts w:asciiTheme="majorHAnsi" w:hAnsiTheme="majorHAnsi"/>
                <w:bCs/>
                <w:sz w:val="20"/>
                <w:szCs w:val="20"/>
                <w:lang w:val="es-ES"/>
              </w:rPr>
              <w:t>2</w:t>
            </w:r>
            <w:r w:rsidRPr="00870D7B">
              <w:rPr>
                <w:rFonts w:asciiTheme="majorHAnsi" w:hAnsiTheme="majorHAnsi"/>
                <w:bCs/>
                <w:sz w:val="20"/>
                <w:szCs w:val="20"/>
                <w:lang w:val="es-ES"/>
              </w:rPr>
              <w:t xml:space="preserve"> de agosto de 2014</w:t>
            </w:r>
          </w:p>
        </w:tc>
      </w:tr>
      <w:tr w:rsidR="004C2312" w:rsidRPr="00870D7B" w14:paraId="5830A2B3" w14:textId="77777777" w:rsidTr="004A6A54">
        <w:tc>
          <w:tcPr>
            <w:tcW w:w="3600" w:type="dxa"/>
            <w:tcBorders>
              <w:top w:val="single" w:sz="6" w:space="0" w:color="auto"/>
              <w:bottom w:val="single" w:sz="6" w:space="0" w:color="auto"/>
            </w:tcBorders>
            <w:shd w:val="clear" w:color="auto" w:fill="386294"/>
            <w:vAlign w:val="center"/>
          </w:tcPr>
          <w:p w14:paraId="6C210942" w14:textId="77777777" w:rsidR="004C2312" w:rsidRPr="00870D7B" w:rsidRDefault="004A6A54" w:rsidP="004A1A99">
            <w:pPr>
              <w:jc w:val="center"/>
              <w:rPr>
                <w:rFonts w:asciiTheme="majorHAnsi" w:hAnsiTheme="majorHAnsi"/>
                <w:b/>
                <w:bCs/>
                <w:color w:val="FFFFFF" w:themeColor="background1"/>
                <w:sz w:val="20"/>
                <w:szCs w:val="20"/>
                <w:lang w:val="es-ES"/>
              </w:rPr>
            </w:pPr>
            <w:r w:rsidRPr="00870D7B">
              <w:rPr>
                <w:rFonts w:asciiTheme="majorHAnsi" w:hAnsiTheme="majorHAnsi"/>
                <w:b/>
                <w:color w:val="FFFFFF" w:themeColor="background1"/>
                <w:sz w:val="20"/>
                <w:szCs w:val="20"/>
                <w:lang w:val="es-ES"/>
              </w:rPr>
              <w:t>P</w:t>
            </w:r>
            <w:r w:rsidR="004C2312" w:rsidRPr="00870D7B">
              <w:rPr>
                <w:rFonts w:asciiTheme="majorHAnsi" w:hAnsiTheme="majorHAnsi"/>
                <w:b/>
                <w:color w:val="FFFFFF" w:themeColor="background1"/>
                <w:sz w:val="20"/>
                <w:szCs w:val="20"/>
                <w:lang w:val="es-ES"/>
              </w:rPr>
              <w:t>rimera respuesta del Estado:</w:t>
            </w:r>
          </w:p>
        </w:tc>
        <w:tc>
          <w:tcPr>
            <w:tcW w:w="5760" w:type="dxa"/>
            <w:vAlign w:val="center"/>
          </w:tcPr>
          <w:p w14:paraId="4A6D24FC" w14:textId="29DA73B8" w:rsidR="004C2312" w:rsidRPr="00870D7B" w:rsidRDefault="005F2A31" w:rsidP="00733B57">
            <w:pPr>
              <w:jc w:val="both"/>
              <w:rPr>
                <w:rFonts w:asciiTheme="majorHAnsi" w:hAnsiTheme="majorHAnsi"/>
                <w:bCs/>
                <w:sz w:val="20"/>
                <w:szCs w:val="20"/>
                <w:lang w:val="es-ES"/>
              </w:rPr>
            </w:pPr>
            <w:r w:rsidRPr="00870D7B">
              <w:rPr>
                <w:rFonts w:asciiTheme="majorHAnsi" w:hAnsiTheme="majorHAnsi"/>
                <w:bCs/>
                <w:sz w:val="20"/>
                <w:szCs w:val="20"/>
                <w:lang w:val="es-ES"/>
              </w:rPr>
              <w:t>22</w:t>
            </w:r>
            <w:r w:rsidR="00D8129C" w:rsidRPr="00870D7B">
              <w:rPr>
                <w:rFonts w:asciiTheme="majorHAnsi" w:hAnsiTheme="majorHAnsi"/>
                <w:bCs/>
                <w:sz w:val="20"/>
                <w:szCs w:val="20"/>
                <w:lang w:val="es-ES"/>
              </w:rPr>
              <w:t xml:space="preserve"> de diciembre de 2014</w:t>
            </w:r>
          </w:p>
        </w:tc>
      </w:tr>
      <w:tr w:rsidR="00B6331D" w:rsidRPr="00870D7B" w14:paraId="6BE1A2CA" w14:textId="77777777" w:rsidTr="004A6A54">
        <w:tc>
          <w:tcPr>
            <w:tcW w:w="3600" w:type="dxa"/>
            <w:tcBorders>
              <w:top w:val="single" w:sz="6" w:space="0" w:color="auto"/>
              <w:bottom w:val="single" w:sz="6" w:space="0" w:color="auto"/>
            </w:tcBorders>
            <w:shd w:val="clear" w:color="auto" w:fill="386294"/>
            <w:vAlign w:val="center"/>
          </w:tcPr>
          <w:p w14:paraId="5CDE8DFC" w14:textId="4B2BB2A3" w:rsidR="00B6331D" w:rsidRPr="00870D7B" w:rsidRDefault="00B6331D" w:rsidP="004A1A99">
            <w:pPr>
              <w:jc w:val="center"/>
              <w:rPr>
                <w:rFonts w:asciiTheme="majorHAnsi" w:hAnsiTheme="majorHAnsi"/>
                <w:b/>
                <w:bCs/>
                <w:color w:val="FFFFFF" w:themeColor="background1"/>
                <w:sz w:val="20"/>
                <w:szCs w:val="20"/>
                <w:lang w:val="es-ES"/>
              </w:rPr>
            </w:pPr>
            <w:r w:rsidRPr="00870D7B">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60F9D808" w14:textId="3350726F" w:rsidR="00B6331D" w:rsidRPr="00870D7B" w:rsidRDefault="00D8129C" w:rsidP="00733B57">
            <w:pPr>
              <w:jc w:val="both"/>
              <w:rPr>
                <w:rFonts w:asciiTheme="majorHAnsi" w:hAnsiTheme="majorHAnsi"/>
                <w:bCs/>
                <w:sz w:val="20"/>
                <w:szCs w:val="20"/>
                <w:lang w:val="es-ES"/>
              </w:rPr>
            </w:pPr>
            <w:r w:rsidRPr="00870D7B">
              <w:rPr>
                <w:rFonts w:asciiTheme="majorHAnsi" w:hAnsiTheme="majorHAnsi"/>
                <w:bCs/>
                <w:sz w:val="20"/>
                <w:szCs w:val="20"/>
                <w:lang w:val="es-ES"/>
              </w:rPr>
              <w:t>2</w:t>
            </w:r>
            <w:r w:rsidR="002861B4">
              <w:rPr>
                <w:rFonts w:asciiTheme="majorHAnsi" w:hAnsiTheme="majorHAnsi"/>
                <w:bCs/>
                <w:sz w:val="20"/>
                <w:szCs w:val="20"/>
                <w:lang w:val="es-ES"/>
              </w:rPr>
              <w:t>7</w:t>
            </w:r>
            <w:r w:rsidRPr="00870D7B">
              <w:rPr>
                <w:rFonts w:asciiTheme="majorHAnsi" w:hAnsiTheme="majorHAnsi"/>
                <w:bCs/>
                <w:sz w:val="20"/>
                <w:szCs w:val="20"/>
                <w:lang w:val="es-ES"/>
              </w:rPr>
              <w:t xml:space="preserve"> de abril de 2015</w:t>
            </w:r>
          </w:p>
        </w:tc>
      </w:tr>
      <w:tr w:rsidR="00B6331D" w:rsidRPr="00091AC4" w14:paraId="29438C83" w14:textId="77777777" w:rsidTr="004A6A54">
        <w:tc>
          <w:tcPr>
            <w:tcW w:w="3600" w:type="dxa"/>
            <w:tcBorders>
              <w:top w:val="single" w:sz="6" w:space="0" w:color="auto"/>
              <w:bottom w:val="single" w:sz="6" w:space="0" w:color="auto"/>
            </w:tcBorders>
            <w:shd w:val="clear" w:color="auto" w:fill="386294"/>
            <w:vAlign w:val="center"/>
          </w:tcPr>
          <w:p w14:paraId="4A2F1133" w14:textId="1563BD31" w:rsidR="00B6331D" w:rsidRPr="00870D7B" w:rsidRDefault="00B6331D" w:rsidP="004A1A99">
            <w:pPr>
              <w:jc w:val="center"/>
              <w:rPr>
                <w:rFonts w:asciiTheme="majorHAnsi" w:hAnsiTheme="majorHAnsi"/>
                <w:b/>
                <w:bCs/>
                <w:color w:val="FFFFFF" w:themeColor="background1"/>
                <w:sz w:val="20"/>
                <w:szCs w:val="20"/>
                <w:lang w:val="es-ES"/>
              </w:rPr>
            </w:pPr>
            <w:r w:rsidRPr="00870D7B">
              <w:rPr>
                <w:rFonts w:asciiTheme="majorHAnsi" w:hAnsiTheme="majorHAnsi"/>
                <w:b/>
                <w:bCs/>
                <w:color w:val="FFFFFF" w:themeColor="background1"/>
                <w:sz w:val="20"/>
                <w:szCs w:val="20"/>
                <w:lang w:val="es-ES"/>
              </w:rPr>
              <w:t>Observaciones adicionales del Estado:</w:t>
            </w:r>
          </w:p>
        </w:tc>
        <w:tc>
          <w:tcPr>
            <w:tcW w:w="5760" w:type="dxa"/>
            <w:vAlign w:val="center"/>
          </w:tcPr>
          <w:p w14:paraId="0AB3A813" w14:textId="78B04BF2" w:rsidR="00B6331D" w:rsidRPr="00870D7B" w:rsidRDefault="00910F5A" w:rsidP="00733B57">
            <w:pPr>
              <w:jc w:val="both"/>
              <w:rPr>
                <w:rFonts w:asciiTheme="majorHAnsi" w:hAnsiTheme="majorHAnsi"/>
                <w:bCs/>
                <w:sz w:val="20"/>
                <w:szCs w:val="20"/>
                <w:lang w:val="es-ES"/>
              </w:rPr>
            </w:pPr>
            <w:r>
              <w:rPr>
                <w:rFonts w:asciiTheme="majorHAnsi" w:hAnsiTheme="majorHAnsi"/>
                <w:bCs/>
                <w:sz w:val="20"/>
                <w:szCs w:val="20"/>
                <w:lang w:val="es-ES"/>
              </w:rPr>
              <w:t>6 de julio de 2015</w:t>
            </w:r>
            <w:r w:rsidR="004A1A99">
              <w:rPr>
                <w:rFonts w:asciiTheme="majorHAnsi" w:hAnsiTheme="majorHAnsi"/>
                <w:bCs/>
                <w:sz w:val="20"/>
                <w:szCs w:val="20"/>
                <w:lang w:val="es-ES"/>
              </w:rPr>
              <w:t>,</w:t>
            </w:r>
            <w:r>
              <w:rPr>
                <w:rFonts w:asciiTheme="majorHAnsi" w:hAnsiTheme="majorHAnsi"/>
                <w:bCs/>
                <w:sz w:val="20"/>
                <w:szCs w:val="20"/>
                <w:lang w:val="es-ES"/>
              </w:rPr>
              <w:t xml:space="preserve"> </w:t>
            </w:r>
            <w:r w:rsidR="00D8129C" w:rsidRPr="00870D7B">
              <w:rPr>
                <w:rFonts w:asciiTheme="majorHAnsi" w:hAnsiTheme="majorHAnsi"/>
                <w:bCs/>
                <w:sz w:val="20"/>
                <w:szCs w:val="20"/>
                <w:lang w:val="es-ES"/>
              </w:rPr>
              <w:t>1</w:t>
            </w:r>
            <w:r w:rsidR="00B72731" w:rsidRPr="00870D7B">
              <w:rPr>
                <w:rFonts w:asciiTheme="majorHAnsi" w:hAnsiTheme="majorHAnsi"/>
                <w:bCs/>
                <w:sz w:val="20"/>
                <w:szCs w:val="20"/>
                <w:lang w:val="es-ES"/>
              </w:rPr>
              <w:t>7</w:t>
            </w:r>
            <w:r w:rsidR="00D8129C" w:rsidRPr="00870D7B">
              <w:rPr>
                <w:rFonts w:asciiTheme="majorHAnsi" w:hAnsiTheme="majorHAnsi"/>
                <w:bCs/>
                <w:sz w:val="20"/>
                <w:szCs w:val="20"/>
                <w:lang w:val="es-ES"/>
              </w:rPr>
              <w:t xml:space="preserve"> de marzo de 2020</w:t>
            </w:r>
            <w:r w:rsidR="00B0638E" w:rsidRPr="00870D7B">
              <w:rPr>
                <w:rFonts w:asciiTheme="majorHAnsi" w:hAnsiTheme="majorHAnsi"/>
                <w:bCs/>
                <w:sz w:val="20"/>
                <w:szCs w:val="20"/>
                <w:lang w:val="es-ES"/>
              </w:rPr>
              <w:t xml:space="preserve"> </w:t>
            </w:r>
            <w:r w:rsidR="00D8129C" w:rsidRPr="00870D7B">
              <w:rPr>
                <w:rFonts w:asciiTheme="majorHAnsi" w:hAnsiTheme="majorHAnsi"/>
                <w:bCs/>
                <w:sz w:val="20"/>
                <w:szCs w:val="20"/>
                <w:lang w:val="es-ES"/>
              </w:rPr>
              <w:t xml:space="preserve">y </w:t>
            </w:r>
            <w:r w:rsidR="00B153FD" w:rsidRPr="00870D7B">
              <w:rPr>
                <w:rFonts w:asciiTheme="majorHAnsi" w:hAnsiTheme="majorHAnsi"/>
                <w:bCs/>
                <w:sz w:val="20"/>
                <w:szCs w:val="20"/>
                <w:lang w:val="es-ES"/>
              </w:rPr>
              <w:t>17 de febrero de 2021</w:t>
            </w:r>
          </w:p>
        </w:tc>
      </w:tr>
    </w:tbl>
    <w:p w14:paraId="1F724C7E" w14:textId="6019C523" w:rsidR="003239B8" w:rsidRPr="00870D7B" w:rsidRDefault="003239B8" w:rsidP="00733B57">
      <w:pPr>
        <w:spacing w:before="240" w:after="240"/>
        <w:ind w:firstLine="720"/>
        <w:jc w:val="both"/>
        <w:rPr>
          <w:rFonts w:asciiTheme="majorHAnsi" w:hAnsiTheme="majorHAnsi"/>
          <w:b/>
          <w:bCs/>
          <w:sz w:val="20"/>
          <w:szCs w:val="20"/>
          <w:lang w:val="es-ES"/>
        </w:rPr>
      </w:pPr>
      <w:r w:rsidRPr="00870D7B">
        <w:rPr>
          <w:rFonts w:asciiTheme="majorHAnsi" w:hAnsiTheme="majorHAnsi"/>
          <w:b/>
          <w:bCs/>
          <w:sz w:val="20"/>
          <w:szCs w:val="20"/>
          <w:lang w:val="es-ES"/>
        </w:rPr>
        <w:t xml:space="preserve">III. </w:t>
      </w:r>
      <w:r w:rsidRPr="00870D7B">
        <w:rPr>
          <w:rFonts w:asciiTheme="majorHAnsi" w:hAnsiTheme="majorHAnsi"/>
          <w:b/>
          <w:bCs/>
          <w:sz w:val="20"/>
          <w:szCs w:val="20"/>
          <w:lang w:val="es-ES"/>
        </w:rPr>
        <w:tab/>
        <w:t>COMPETENCIA</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870D7B" w14:paraId="1DDB2339" w14:textId="77777777" w:rsidTr="006858BD">
        <w:trPr>
          <w:cantSplit/>
        </w:trPr>
        <w:tc>
          <w:tcPr>
            <w:tcW w:w="3561" w:type="dxa"/>
            <w:tcBorders>
              <w:top w:val="single" w:sz="4" w:space="0" w:color="auto"/>
              <w:bottom w:val="single" w:sz="6" w:space="0" w:color="auto"/>
            </w:tcBorders>
            <w:shd w:val="clear" w:color="auto" w:fill="386294"/>
            <w:vAlign w:val="center"/>
          </w:tcPr>
          <w:p w14:paraId="7EED3B83" w14:textId="77777777" w:rsidR="003239B8" w:rsidRPr="00870D7B" w:rsidRDefault="003239B8" w:rsidP="004A1A99">
            <w:pPr>
              <w:jc w:val="center"/>
              <w:rPr>
                <w:rFonts w:asciiTheme="majorHAnsi" w:hAnsiTheme="majorHAnsi"/>
                <w:b/>
                <w:bCs/>
                <w:i/>
                <w:color w:val="FFFFFF" w:themeColor="background1"/>
                <w:sz w:val="20"/>
                <w:szCs w:val="20"/>
                <w:lang w:val="es-ES"/>
              </w:rPr>
            </w:pPr>
            <w:r w:rsidRPr="00870D7B">
              <w:rPr>
                <w:rFonts w:asciiTheme="majorHAnsi" w:hAnsiTheme="majorHAnsi"/>
                <w:b/>
                <w:bCs/>
                <w:color w:val="FFFFFF" w:themeColor="background1"/>
                <w:sz w:val="20"/>
                <w:szCs w:val="20"/>
                <w:lang w:val="es-ES"/>
              </w:rPr>
              <w:t>Competencia</w:t>
            </w:r>
            <w:r w:rsidRPr="00870D7B">
              <w:rPr>
                <w:rFonts w:asciiTheme="majorHAnsi" w:hAnsiTheme="majorHAnsi"/>
                <w:b/>
                <w:bCs/>
                <w:i/>
                <w:color w:val="FFFFFF" w:themeColor="background1"/>
                <w:sz w:val="20"/>
                <w:szCs w:val="20"/>
                <w:lang w:val="es-ES"/>
              </w:rPr>
              <w:t xml:space="preserve"> Ratione personae:</w:t>
            </w:r>
          </w:p>
        </w:tc>
        <w:tc>
          <w:tcPr>
            <w:tcW w:w="5776" w:type="dxa"/>
            <w:vAlign w:val="center"/>
          </w:tcPr>
          <w:p w14:paraId="6E110434" w14:textId="77777777" w:rsidR="003239B8" w:rsidRPr="00870D7B" w:rsidRDefault="00261B47" w:rsidP="00733B57">
            <w:pPr>
              <w:jc w:val="both"/>
              <w:rPr>
                <w:rFonts w:asciiTheme="majorHAnsi" w:hAnsiTheme="majorHAnsi"/>
                <w:bCs/>
                <w:sz w:val="20"/>
                <w:szCs w:val="20"/>
                <w:lang w:val="es-ES"/>
              </w:rPr>
            </w:pPr>
            <w:r w:rsidRPr="00870D7B">
              <w:rPr>
                <w:rFonts w:asciiTheme="majorHAnsi" w:hAnsiTheme="majorHAnsi"/>
                <w:bCs/>
                <w:sz w:val="20"/>
                <w:szCs w:val="20"/>
                <w:lang w:val="es-ES"/>
              </w:rPr>
              <w:t>Sí</w:t>
            </w:r>
          </w:p>
        </w:tc>
      </w:tr>
      <w:tr w:rsidR="00261B47" w:rsidRPr="00870D7B" w14:paraId="78EA15AD" w14:textId="77777777" w:rsidTr="006858BD">
        <w:trPr>
          <w:cantSplit/>
        </w:trPr>
        <w:tc>
          <w:tcPr>
            <w:tcW w:w="3561" w:type="dxa"/>
            <w:tcBorders>
              <w:top w:val="single" w:sz="6" w:space="0" w:color="auto"/>
              <w:bottom w:val="single" w:sz="6" w:space="0" w:color="auto"/>
            </w:tcBorders>
            <w:shd w:val="clear" w:color="auto" w:fill="386294"/>
            <w:vAlign w:val="center"/>
          </w:tcPr>
          <w:p w14:paraId="7AE2FD92" w14:textId="77777777" w:rsidR="00261B47" w:rsidRPr="00870D7B" w:rsidRDefault="00261B47" w:rsidP="004A1A99">
            <w:pPr>
              <w:jc w:val="center"/>
              <w:rPr>
                <w:rFonts w:asciiTheme="majorHAnsi" w:hAnsiTheme="majorHAnsi"/>
                <w:b/>
                <w:bCs/>
                <w:color w:val="FFFFFF" w:themeColor="background1"/>
                <w:sz w:val="20"/>
                <w:szCs w:val="20"/>
                <w:lang w:val="es-ES"/>
              </w:rPr>
            </w:pPr>
            <w:r w:rsidRPr="00870D7B">
              <w:rPr>
                <w:rFonts w:asciiTheme="majorHAnsi" w:hAnsiTheme="majorHAnsi"/>
                <w:b/>
                <w:bCs/>
                <w:color w:val="FFFFFF" w:themeColor="background1"/>
                <w:sz w:val="20"/>
                <w:szCs w:val="20"/>
                <w:lang w:val="es-ES"/>
              </w:rPr>
              <w:t>Competencia</w:t>
            </w:r>
            <w:r w:rsidRPr="00870D7B">
              <w:rPr>
                <w:rFonts w:asciiTheme="majorHAnsi" w:hAnsiTheme="majorHAnsi"/>
                <w:b/>
                <w:bCs/>
                <w:i/>
                <w:color w:val="FFFFFF" w:themeColor="background1"/>
                <w:sz w:val="20"/>
                <w:szCs w:val="20"/>
                <w:lang w:val="es-ES"/>
              </w:rPr>
              <w:t xml:space="preserve"> Ratione loci</w:t>
            </w:r>
            <w:r w:rsidRPr="00870D7B">
              <w:rPr>
                <w:rFonts w:asciiTheme="majorHAnsi" w:hAnsiTheme="majorHAnsi"/>
                <w:b/>
                <w:bCs/>
                <w:color w:val="FFFFFF" w:themeColor="background1"/>
                <w:sz w:val="20"/>
                <w:szCs w:val="20"/>
                <w:lang w:val="es-ES"/>
              </w:rPr>
              <w:t>:</w:t>
            </w:r>
          </w:p>
        </w:tc>
        <w:tc>
          <w:tcPr>
            <w:tcW w:w="5776" w:type="dxa"/>
          </w:tcPr>
          <w:p w14:paraId="7126CF42" w14:textId="77777777" w:rsidR="00261B47" w:rsidRPr="00870D7B" w:rsidRDefault="00261B47" w:rsidP="00733B57">
            <w:pPr>
              <w:jc w:val="both"/>
              <w:rPr>
                <w:rFonts w:asciiTheme="majorHAnsi" w:hAnsiTheme="majorHAnsi"/>
                <w:sz w:val="20"/>
                <w:szCs w:val="20"/>
                <w:lang w:val="es-ES"/>
              </w:rPr>
            </w:pPr>
            <w:r w:rsidRPr="00870D7B">
              <w:rPr>
                <w:rFonts w:asciiTheme="majorHAnsi" w:hAnsiTheme="majorHAnsi"/>
                <w:bCs/>
                <w:sz w:val="20"/>
                <w:szCs w:val="20"/>
                <w:lang w:val="es-ES"/>
              </w:rPr>
              <w:t>Sí</w:t>
            </w:r>
          </w:p>
        </w:tc>
      </w:tr>
      <w:tr w:rsidR="00261B47" w:rsidRPr="00870D7B" w14:paraId="0418A535" w14:textId="77777777" w:rsidTr="006858BD">
        <w:trPr>
          <w:cantSplit/>
        </w:trPr>
        <w:tc>
          <w:tcPr>
            <w:tcW w:w="3561" w:type="dxa"/>
            <w:tcBorders>
              <w:top w:val="single" w:sz="6" w:space="0" w:color="auto"/>
              <w:bottom w:val="single" w:sz="6" w:space="0" w:color="auto"/>
            </w:tcBorders>
            <w:shd w:val="clear" w:color="auto" w:fill="386294"/>
            <w:vAlign w:val="center"/>
          </w:tcPr>
          <w:p w14:paraId="474E940B" w14:textId="77777777" w:rsidR="00261B47" w:rsidRPr="00870D7B" w:rsidRDefault="00261B47" w:rsidP="004A1A99">
            <w:pPr>
              <w:jc w:val="center"/>
              <w:rPr>
                <w:rFonts w:asciiTheme="majorHAnsi" w:hAnsiTheme="majorHAnsi"/>
                <w:b/>
                <w:bCs/>
                <w:color w:val="FFFFFF" w:themeColor="background1"/>
                <w:sz w:val="20"/>
                <w:szCs w:val="20"/>
                <w:lang w:val="es-ES"/>
              </w:rPr>
            </w:pPr>
            <w:r w:rsidRPr="00870D7B">
              <w:rPr>
                <w:rFonts w:asciiTheme="majorHAnsi" w:hAnsiTheme="majorHAnsi"/>
                <w:b/>
                <w:bCs/>
                <w:color w:val="FFFFFF" w:themeColor="background1"/>
                <w:sz w:val="20"/>
                <w:szCs w:val="20"/>
                <w:lang w:val="es-ES"/>
              </w:rPr>
              <w:t>Competencia</w:t>
            </w:r>
            <w:r w:rsidRPr="00870D7B">
              <w:rPr>
                <w:rFonts w:asciiTheme="majorHAnsi" w:hAnsiTheme="majorHAnsi"/>
                <w:b/>
                <w:bCs/>
                <w:i/>
                <w:color w:val="FFFFFF" w:themeColor="background1"/>
                <w:sz w:val="20"/>
                <w:szCs w:val="20"/>
                <w:lang w:val="es-ES"/>
              </w:rPr>
              <w:t xml:space="preserve"> Ratione temporis</w:t>
            </w:r>
            <w:r w:rsidRPr="00870D7B">
              <w:rPr>
                <w:rFonts w:asciiTheme="majorHAnsi" w:hAnsiTheme="majorHAnsi"/>
                <w:b/>
                <w:bCs/>
                <w:color w:val="FFFFFF" w:themeColor="background1"/>
                <w:sz w:val="20"/>
                <w:szCs w:val="20"/>
                <w:lang w:val="es-ES"/>
              </w:rPr>
              <w:t>:</w:t>
            </w:r>
          </w:p>
        </w:tc>
        <w:tc>
          <w:tcPr>
            <w:tcW w:w="5776" w:type="dxa"/>
          </w:tcPr>
          <w:p w14:paraId="2C925020" w14:textId="77777777" w:rsidR="00261B47" w:rsidRPr="00870D7B" w:rsidRDefault="00261B47" w:rsidP="00733B57">
            <w:pPr>
              <w:jc w:val="both"/>
              <w:rPr>
                <w:rFonts w:asciiTheme="majorHAnsi" w:hAnsiTheme="majorHAnsi"/>
                <w:sz w:val="20"/>
                <w:szCs w:val="20"/>
                <w:lang w:val="es-ES"/>
              </w:rPr>
            </w:pPr>
            <w:r w:rsidRPr="00870D7B">
              <w:rPr>
                <w:rFonts w:asciiTheme="majorHAnsi" w:hAnsiTheme="majorHAnsi"/>
                <w:bCs/>
                <w:sz w:val="20"/>
                <w:szCs w:val="20"/>
                <w:lang w:val="es-ES"/>
              </w:rPr>
              <w:t>Sí</w:t>
            </w:r>
          </w:p>
        </w:tc>
      </w:tr>
      <w:tr w:rsidR="00261B47" w:rsidRPr="00091AC4" w14:paraId="11D2C2ED" w14:textId="77777777" w:rsidTr="006858BD">
        <w:trPr>
          <w:cantSplit/>
        </w:trPr>
        <w:tc>
          <w:tcPr>
            <w:tcW w:w="3561" w:type="dxa"/>
            <w:tcBorders>
              <w:top w:val="single" w:sz="6" w:space="0" w:color="auto"/>
              <w:bottom w:val="single" w:sz="6" w:space="0" w:color="auto"/>
            </w:tcBorders>
            <w:shd w:val="clear" w:color="auto" w:fill="386294"/>
            <w:vAlign w:val="center"/>
          </w:tcPr>
          <w:p w14:paraId="4086A3F7" w14:textId="77777777" w:rsidR="00261B47" w:rsidRPr="00870D7B" w:rsidRDefault="00261B47" w:rsidP="004A1A99">
            <w:pPr>
              <w:jc w:val="center"/>
              <w:rPr>
                <w:rFonts w:asciiTheme="majorHAnsi" w:hAnsiTheme="majorHAnsi"/>
                <w:b/>
                <w:bCs/>
                <w:color w:val="FFFFFF" w:themeColor="background1"/>
                <w:sz w:val="20"/>
                <w:szCs w:val="20"/>
                <w:lang w:val="es-ES"/>
              </w:rPr>
            </w:pPr>
            <w:r w:rsidRPr="00870D7B">
              <w:rPr>
                <w:rFonts w:asciiTheme="majorHAnsi" w:hAnsiTheme="majorHAnsi"/>
                <w:b/>
                <w:bCs/>
                <w:color w:val="FFFFFF" w:themeColor="background1"/>
                <w:sz w:val="20"/>
                <w:szCs w:val="20"/>
                <w:lang w:val="es-ES"/>
              </w:rPr>
              <w:t>Competencia</w:t>
            </w:r>
            <w:r w:rsidRPr="00870D7B">
              <w:rPr>
                <w:rFonts w:asciiTheme="majorHAnsi" w:hAnsiTheme="majorHAnsi"/>
                <w:b/>
                <w:bCs/>
                <w:i/>
                <w:color w:val="FFFFFF" w:themeColor="background1"/>
                <w:sz w:val="20"/>
                <w:szCs w:val="20"/>
                <w:lang w:val="es-ES"/>
              </w:rPr>
              <w:t xml:space="preserve"> Ratione materiae</w:t>
            </w:r>
            <w:r w:rsidRPr="00870D7B">
              <w:rPr>
                <w:rFonts w:asciiTheme="majorHAnsi" w:hAnsiTheme="majorHAnsi"/>
                <w:b/>
                <w:bCs/>
                <w:color w:val="FFFFFF" w:themeColor="background1"/>
                <w:sz w:val="20"/>
                <w:szCs w:val="20"/>
                <w:lang w:val="es-ES"/>
              </w:rPr>
              <w:t>:</w:t>
            </w:r>
          </w:p>
        </w:tc>
        <w:tc>
          <w:tcPr>
            <w:tcW w:w="5776" w:type="dxa"/>
          </w:tcPr>
          <w:p w14:paraId="084D200A" w14:textId="7526CD35" w:rsidR="00261B47" w:rsidRPr="00870D7B" w:rsidRDefault="00261B47" w:rsidP="00733B57">
            <w:pPr>
              <w:jc w:val="both"/>
              <w:rPr>
                <w:rFonts w:asciiTheme="majorHAnsi" w:hAnsiTheme="majorHAnsi"/>
                <w:sz w:val="20"/>
                <w:szCs w:val="20"/>
                <w:lang w:val="es-ES"/>
              </w:rPr>
            </w:pPr>
            <w:r w:rsidRPr="00870D7B">
              <w:rPr>
                <w:rFonts w:asciiTheme="majorHAnsi" w:hAnsiTheme="majorHAnsi"/>
                <w:bCs/>
                <w:sz w:val="20"/>
                <w:szCs w:val="20"/>
                <w:lang w:val="es-ES"/>
              </w:rPr>
              <w:t>Sí</w:t>
            </w:r>
            <w:r w:rsidR="00E95233" w:rsidRPr="00870D7B">
              <w:rPr>
                <w:rFonts w:asciiTheme="majorHAnsi" w:hAnsiTheme="majorHAnsi"/>
                <w:bCs/>
                <w:sz w:val="20"/>
                <w:szCs w:val="20"/>
                <w:lang w:val="es-ES"/>
              </w:rPr>
              <w:t xml:space="preserve">, </w:t>
            </w:r>
            <w:r w:rsidR="00263C01" w:rsidRPr="00870D7B">
              <w:rPr>
                <w:rFonts w:asciiTheme="majorHAnsi" w:hAnsiTheme="majorHAnsi"/>
                <w:bCs/>
                <w:sz w:val="20"/>
                <w:szCs w:val="20"/>
                <w:lang w:val="es-ES"/>
              </w:rPr>
              <w:t xml:space="preserve">Convención Americana (depósito de instrumento de ratificación realizado el </w:t>
            </w:r>
            <w:r w:rsidR="00133712">
              <w:rPr>
                <w:rFonts w:asciiTheme="majorHAnsi" w:hAnsiTheme="majorHAnsi"/>
                <w:bCs/>
                <w:sz w:val="20"/>
                <w:szCs w:val="20"/>
                <w:lang w:val="es-ES"/>
              </w:rPr>
              <w:t>28 de mayo</w:t>
            </w:r>
            <w:r w:rsidR="00263C01" w:rsidRPr="00870D7B">
              <w:rPr>
                <w:rFonts w:asciiTheme="majorHAnsi" w:hAnsiTheme="majorHAnsi"/>
                <w:bCs/>
                <w:sz w:val="20"/>
                <w:szCs w:val="20"/>
                <w:lang w:val="es-ES"/>
              </w:rPr>
              <w:t xml:space="preserve"> de 1973)</w:t>
            </w:r>
          </w:p>
        </w:tc>
      </w:tr>
    </w:tbl>
    <w:p w14:paraId="5D8CC6C7" w14:textId="77777777" w:rsidR="003239B8" w:rsidRPr="00870D7B" w:rsidRDefault="003239B8" w:rsidP="00733B57">
      <w:pPr>
        <w:spacing w:before="240" w:after="240"/>
        <w:ind w:firstLine="720"/>
        <w:jc w:val="both"/>
        <w:rPr>
          <w:rFonts w:asciiTheme="majorHAnsi" w:hAnsiTheme="majorHAnsi"/>
          <w:b/>
          <w:bCs/>
          <w:sz w:val="20"/>
          <w:szCs w:val="20"/>
          <w:lang w:val="es-ES"/>
        </w:rPr>
      </w:pPr>
      <w:r w:rsidRPr="00870D7B">
        <w:rPr>
          <w:rFonts w:asciiTheme="majorHAnsi" w:hAnsiTheme="majorHAnsi"/>
          <w:b/>
          <w:bCs/>
          <w:sz w:val="20"/>
          <w:szCs w:val="20"/>
          <w:lang w:val="es-ES"/>
        </w:rPr>
        <w:t xml:space="preserve">IV. </w:t>
      </w:r>
      <w:r w:rsidRPr="00870D7B">
        <w:rPr>
          <w:rFonts w:asciiTheme="majorHAnsi" w:hAnsiTheme="majorHAnsi"/>
          <w:b/>
          <w:bCs/>
          <w:sz w:val="20"/>
          <w:szCs w:val="20"/>
          <w:lang w:val="es-ES"/>
        </w:rPr>
        <w:tab/>
      </w:r>
      <w:r w:rsidR="00EE00E9" w:rsidRPr="00870D7B">
        <w:rPr>
          <w:rFonts w:asciiTheme="majorHAnsi" w:hAnsiTheme="majorHAnsi"/>
          <w:b/>
          <w:bCs/>
          <w:sz w:val="20"/>
          <w:szCs w:val="20"/>
          <w:lang w:val="es-ES"/>
        </w:rPr>
        <w:t>DUPLICACIÓN</w:t>
      </w:r>
      <w:r w:rsidR="00EE00E9" w:rsidRPr="00870D7B">
        <w:rPr>
          <w:rFonts w:asciiTheme="majorHAnsi" w:hAnsiTheme="majorHAnsi"/>
          <w:b/>
          <w:bCs/>
          <w:color w:val="FFFFFF" w:themeColor="background1"/>
          <w:sz w:val="20"/>
          <w:szCs w:val="20"/>
          <w:lang w:val="es-ES"/>
        </w:rPr>
        <w:t xml:space="preserve"> </w:t>
      </w:r>
      <w:r w:rsidR="00EE00E9" w:rsidRPr="00870D7B">
        <w:rPr>
          <w:rFonts w:asciiTheme="majorHAnsi" w:hAnsiTheme="majorHAnsi"/>
          <w:b/>
          <w:bCs/>
          <w:sz w:val="20"/>
          <w:szCs w:val="20"/>
          <w:lang w:val="es-ES"/>
        </w:rPr>
        <w:t>DE PROCEDIMIENTOS Y COSA JUZGADA</w:t>
      </w:r>
      <w:r w:rsidR="00EE00E9" w:rsidRPr="00870D7B">
        <w:rPr>
          <w:rFonts w:asciiTheme="majorHAnsi" w:hAnsiTheme="majorHAnsi"/>
          <w:b/>
          <w:bCs/>
          <w:i/>
          <w:sz w:val="20"/>
          <w:szCs w:val="20"/>
          <w:lang w:val="es-ES"/>
        </w:rPr>
        <w:t xml:space="preserve"> </w:t>
      </w:r>
      <w:r w:rsidR="00EC59F6" w:rsidRPr="00870D7B">
        <w:rPr>
          <w:rFonts w:asciiTheme="majorHAnsi" w:hAnsiTheme="majorHAnsi"/>
          <w:b/>
          <w:bCs/>
          <w:sz w:val="20"/>
          <w:szCs w:val="20"/>
          <w:lang w:val="es-ES"/>
        </w:rPr>
        <w:t>INTERNACIONAL, CARACTERIZACIÓN</w:t>
      </w:r>
      <w:r w:rsidRPr="00870D7B">
        <w:rPr>
          <w:rFonts w:asciiTheme="majorHAnsi" w:hAnsiTheme="majorHAnsi"/>
          <w:b/>
          <w:bCs/>
          <w:sz w:val="20"/>
          <w:szCs w:val="20"/>
          <w:lang w:val="es-ES"/>
        </w:rPr>
        <w:t xml:space="preserve">, </w:t>
      </w:r>
      <w:r w:rsidRPr="00870D7B">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870D7B" w14:paraId="7A2D34DA" w14:textId="77777777" w:rsidTr="006858BD">
        <w:trPr>
          <w:cantSplit/>
        </w:trPr>
        <w:tc>
          <w:tcPr>
            <w:tcW w:w="3565" w:type="dxa"/>
            <w:tcBorders>
              <w:top w:val="single" w:sz="4" w:space="0" w:color="auto"/>
              <w:bottom w:val="single" w:sz="6" w:space="0" w:color="auto"/>
            </w:tcBorders>
            <w:shd w:val="clear" w:color="auto" w:fill="386294"/>
            <w:vAlign w:val="center"/>
          </w:tcPr>
          <w:p w14:paraId="7CB2A179" w14:textId="77777777" w:rsidR="00EE00E9" w:rsidRPr="00870D7B" w:rsidRDefault="00EE00E9" w:rsidP="004A1A99">
            <w:pPr>
              <w:jc w:val="center"/>
              <w:rPr>
                <w:rFonts w:asciiTheme="majorHAnsi" w:hAnsiTheme="majorHAnsi"/>
                <w:b/>
                <w:bCs/>
                <w:color w:val="FFFFFF" w:themeColor="background1"/>
                <w:sz w:val="20"/>
                <w:szCs w:val="20"/>
                <w:lang w:val="es-ES"/>
              </w:rPr>
            </w:pPr>
            <w:r w:rsidRPr="00870D7B">
              <w:rPr>
                <w:rFonts w:asciiTheme="majorHAnsi" w:hAnsiTheme="majorHAnsi"/>
                <w:b/>
                <w:bCs/>
                <w:color w:val="FFFFFF" w:themeColor="background1"/>
                <w:sz w:val="20"/>
                <w:szCs w:val="20"/>
                <w:lang w:val="es-ES"/>
              </w:rPr>
              <w:t>Duplicación de procedimientos y cosa juzgada internacional:</w:t>
            </w:r>
          </w:p>
        </w:tc>
        <w:tc>
          <w:tcPr>
            <w:tcW w:w="5772" w:type="dxa"/>
            <w:vAlign w:val="center"/>
          </w:tcPr>
          <w:p w14:paraId="6BE98F59" w14:textId="77777777" w:rsidR="00EE00E9" w:rsidRPr="00870D7B" w:rsidRDefault="00FA7C4D" w:rsidP="00733B57">
            <w:pPr>
              <w:jc w:val="both"/>
              <w:rPr>
                <w:rFonts w:asciiTheme="majorHAnsi" w:hAnsiTheme="majorHAnsi"/>
                <w:bCs/>
                <w:sz w:val="20"/>
                <w:szCs w:val="20"/>
                <w:lang w:val="es-ES"/>
              </w:rPr>
            </w:pPr>
            <w:r w:rsidRPr="00870D7B">
              <w:rPr>
                <w:rFonts w:asciiTheme="majorHAnsi" w:hAnsiTheme="majorHAnsi"/>
                <w:bCs/>
                <w:sz w:val="20"/>
                <w:szCs w:val="20"/>
                <w:lang w:val="es-ES"/>
              </w:rPr>
              <w:t>No</w:t>
            </w:r>
          </w:p>
        </w:tc>
      </w:tr>
      <w:tr w:rsidR="003239B8" w:rsidRPr="00091AC4" w14:paraId="02708514" w14:textId="77777777" w:rsidTr="006858BD">
        <w:trPr>
          <w:cantSplit/>
        </w:trPr>
        <w:tc>
          <w:tcPr>
            <w:tcW w:w="3565" w:type="dxa"/>
            <w:tcBorders>
              <w:top w:val="single" w:sz="4" w:space="0" w:color="auto"/>
              <w:bottom w:val="single" w:sz="6" w:space="0" w:color="auto"/>
            </w:tcBorders>
            <w:shd w:val="clear" w:color="auto" w:fill="386294"/>
            <w:vAlign w:val="center"/>
          </w:tcPr>
          <w:p w14:paraId="33518236" w14:textId="77777777" w:rsidR="003239B8" w:rsidRPr="00870D7B" w:rsidRDefault="003239B8" w:rsidP="004A1A99">
            <w:pPr>
              <w:jc w:val="center"/>
              <w:rPr>
                <w:rFonts w:asciiTheme="majorHAnsi" w:hAnsiTheme="majorHAnsi"/>
                <w:b/>
                <w:bCs/>
                <w:i/>
                <w:color w:val="FFFFFF" w:themeColor="background1"/>
                <w:sz w:val="20"/>
                <w:szCs w:val="20"/>
                <w:lang w:val="es-ES"/>
              </w:rPr>
            </w:pPr>
            <w:r w:rsidRPr="00870D7B">
              <w:rPr>
                <w:rFonts w:asciiTheme="majorHAnsi" w:hAnsiTheme="majorHAnsi"/>
                <w:b/>
                <w:bCs/>
                <w:color w:val="FFFFFF" w:themeColor="background1"/>
                <w:sz w:val="20"/>
                <w:szCs w:val="20"/>
                <w:lang w:val="es-ES"/>
              </w:rPr>
              <w:t>Derechos declarados admisibles</w:t>
            </w:r>
            <w:r w:rsidRPr="00870D7B">
              <w:rPr>
                <w:rFonts w:asciiTheme="majorHAnsi" w:hAnsiTheme="majorHAnsi"/>
                <w:b/>
                <w:bCs/>
                <w:i/>
                <w:color w:val="FFFFFF" w:themeColor="background1"/>
                <w:sz w:val="20"/>
                <w:szCs w:val="20"/>
                <w:lang w:val="es-ES"/>
              </w:rPr>
              <w:t>:</w:t>
            </w:r>
          </w:p>
        </w:tc>
        <w:tc>
          <w:tcPr>
            <w:tcW w:w="5772" w:type="dxa"/>
            <w:vAlign w:val="center"/>
          </w:tcPr>
          <w:p w14:paraId="58FD2490" w14:textId="700E25B6" w:rsidR="003239B8" w:rsidRPr="00870D7B" w:rsidRDefault="000032F7" w:rsidP="00733B57">
            <w:pPr>
              <w:jc w:val="both"/>
              <w:rPr>
                <w:rFonts w:asciiTheme="majorHAnsi" w:hAnsiTheme="majorHAnsi"/>
                <w:bCs/>
                <w:sz w:val="20"/>
                <w:szCs w:val="20"/>
                <w:lang w:val="es-ES"/>
              </w:rPr>
            </w:pPr>
            <w:r w:rsidRPr="00870D7B">
              <w:rPr>
                <w:rFonts w:asciiTheme="majorHAnsi" w:hAnsiTheme="majorHAnsi"/>
                <w:bCs/>
                <w:sz w:val="20"/>
                <w:szCs w:val="20"/>
                <w:lang w:val="es-ES"/>
              </w:rPr>
              <w:t>Artículos 4 (vida), 5 (integridad personal), 7 (libertad personal), 8 (garantías judiciales</w:t>
            </w:r>
            <w:r w:rsidRPr="002F0EFB">
              <w:rPr>
                <w:rFonts w:asciiTheme="majorHAnsi" w:hAnsiTheme="majorHAnsi"/>
                <w:bCs/>
                <w:sz w:val="20"/>
                <w:szCs w:val="20"/>
                <w:lang w:val="es-ES"/>
              </w:rPr>
              <w:t>)</w:t>
            </w:r>
            <w:r w:rsidR="005A1603">
              <w:rPr>
                <w:rFonts w:asciiTheme="majorHAnsi" w:hAnsiTheme="majorHAnsi"/>
                <w:bCs/>
                <w:sz w:val="20"/>
                <w:szCs w:val="20"/>
                <w:lang w:val="es-ES"/>
              </w:rPr>
              <w:t>,</w:t>
            </w:r>
            <w:r w:rsidRPr="002F0EFB">
              <w:rPr>
                <w:rFonts w:asciiTheme="majorHAnsi" w:hAnsiTheme="majorHAnsi"/>
                <w:bCs/>
                <w:sz w:val="20"/>
                <w:szCs w:val="20"/>
                <w:lang w:val="es-ES"/>
              </w:rPr>
              <w:t xml:space="preserve"> </w:t>
            </w:r>
            <w:r w:rsidR="003449A8" w:rsidRPr="002F0EFB">
              <w:rPr>
                <w:rFonts w:asciiTheme="majorHAnsi" w:hAnsiTheme="majorHAnsi"/>
                <w:bCs/>
                <w:sz w:val="20"/>
                <w:szCs w:val="20"/>
                <w:lang w:val="es-ES"/>
              </w:rPr>
              <w:t>19 (derechos</w:t>
            </w:r>
            <w:r w:rsidR="003449A8" w:rsidRPr="00870D7B">
              <w:rPr>
                <w:rFonts w:asciiTheme="majorHAnsi" w:hAnsiTheme="majorHAnsi"/>
                <w:bCs/>
                <w:sz w:val="20"/>
                <w:szCs w:val="20"/>
                <w:lang w:val="es-ES"/>
              </w:rPr>
              <w:t xml:space="preserve"> del niño) </w:t>
            </w:r>
            <w:r w:rsidRPr="00870D7B">
              <w:rPr>
                <w:rFonts w:asciiTheme="majorHAnsi" w:hAnsiTheme="majorHAnsi"/>
                <w:bCs/>
                <w:sz w:val="20"/>
                <w:szCs w:val="20"/>
                <w:lang w:val="es-ES"/>
              </w:rPr>
              <w:t xml:space="preserve">y 25 (protección judicial) </w:t>
            </w:r>
            <w:r w:rsidR="00C92685" w:rsidRPr="00870D7B">
              <w:rPr>
                <w:rFonts w:asciiTheme="majorHAnsi" w:hAnsiTheme="majorHAnsi"/>
                <w:bCs/>
                <w:sz w:val="20"/>
                <w:szCs w:val="20"/>
                <w:lang w:val="es-ES"/>
              </w:rPr>
              <w:t>de la Convención Americana</w:t>
            </w:r>
            <w:r w:rsidR="00886FD8">
              <w:rPr>
                <w:rFonts w:asciiTheme="majorHAnsi" w:hAnsiTheme="majorHAnsi"/>
                <w:bCs/>
                <w:sz w:val="20"/>
                <w:szCs w:val="20"/>
                <w:lang w:val="es-ES"/>
              </w:rPr>
              <w:t>, en relación con su artículo 1.1</w:t>
            </w:r>
            <w:r w:rsidR="004A1A99">
              <w:rPr>
                <w:rFonts w:asciiTheme="majorHAnsi" w:hAnsiTheme="majorHAnsi"/>
                <w:bCs/>
                <w:sz w:val="20"/>
                <w:szCs w:val="20"/>
                <w:lang w:val="es-ES"/>
              </w:rPr>
              <w:t xml:space="preserve"> (obligación de respetar los derechos)</w:t>
            </w:r>
          </w:p>
        </w:tc>
      </w:tr>
      <w:tr w:rsidR="0036776D" w:rsidRPr="00091AC4" w14:paraId="62D38D45" w14:textId="77777777" w:rsidTr="006858BD">
        <w:trPr>
          <w:cantSplit/>
        </w:trPr>
        <w:tc>
          <w:tcPr>
            <w:tcW w:w="3565" w:type="dxa"/>
            <w:tcBorders>
              <w:top w:val="single" w:sz="6" w:space="0" w:color="auto"/>
              <w:bottom w:val="single" w:sz="6" w:space="0" w:color="auto"/>
            </w:tcBorders>
            <w:shd w:val="clear" w:color="auto" w:fill="386294"/>
            <w:vAlign w:val="center"/>
          </w:tcPr>
          <w:p w14:paraId="31ADFECC" w14:textId="77777777" w:rsidR="0036776D" w:rsidRPr="00870D7B" w:rsidRDefault="0036776D" w:rsidP="004A1A99">
            <w:pPr>
              <w:jc w:val="center"/>
              <w:rPr>
                <w:rFonts w:asciiTheme="majorHAnsi" w:hAnsiTheme="majorHAnsi"/>
                <w:b/>
                <w:bCs/>
                <w:color w:val="FFFFFF" w:themeColor="background1"/>
                <w:sz w:val="20"/>
                <w:szCs w:val="20"/>
                <w:lang w:val="es-ES"/>
              </w:rPr>
            </w:pPr>
            <w:r w:rsidRPr="00870D7B">
              <w:rPr>
                <w:rFonts w:asciiTheme="majorHAnsi" w:hAnsiTheme="majorHAnsi"/>
                <w:b/>
                <w:bCs/>
                <w:color w:val="FFFFFF" w:themeColor="background1"/>
                <w:sz w:val="20"/>
                <w:szCs w:val="20"/>
                <w:lang w:val="es-ES"/>
              </w:rPr>
              <w:t>Agotamiento de recursos internos o procedencia de una excepción:</w:t>
            </w:r>
          </w:p>
        </w:tc>
        <w:tc>
          <w:tcPr>
            <w:tcW w:w="5772" w:type="dxa"/>
            <w:vAlign w:val="center"/>
          </w:tcPr>
          <w:p w14:paraId="7B14AA3B" w14:textId="29F212B6" w:rsidR="0036776D" w:rsidRPr="00870D7B" w:rsidRDefault="0036776D" w:rsidP="00733B57">
            <w:pPr>
              <w:jc w:val="both"/>
              <w:rPr>
                <w:rFonts w:asciiTheme="majorHAnsi" w:hAnsiTheme="majorHAnsi"/>
                <w:bCs/>
                <w:sz w:val="20"/>
                <w:szCs w:val="20"/>
                <w:lang w:val="es-ES"/>
              </w:rPr>
            </w:pPr>
            <w:r w:rsidRPr="00870D7B">
              <w:rPr>
                <w:rFonts w:asciiTheme="majorHAnsi" w:hAnsiTheme="majorHAnsi"/>
                <w:bCs/>
                <w:sz w:val="20"/>
                <w:szCs w:val="20"/>
                <w:lang w:val="es-ES"/>
              </w:rPr>
              <w:t xml:space="preserve">Sí, </w:t>
            </w:r>
            <w:r w:rsidR="000032F7" w:rsidRPr="00870D7B">
              <w:rPr>
                <w:rFonts w:asciiTheme="majorHAnsi" w:hAnsiTheme="majorHAnsi"/>
                <w:bCs/>
                <w:sz w:val="20"/>
                <w:szCs w:val="20"/>
                <w:lang w:val="es-ES"/>
              </w:rPr>
              <w:t>en los términos de la Sección VI</w:t>
            </w:r>
          </w:p>
        </w:tc>
      </w:tr>
      <w:tr w:rsidR="0036776D" w:rsidRPr="00091AC4" w14:paraId="00B3224C" w14:textId="77777777" w:rsidTr="006858BD">
        <w:trPr>
          <w:cantSplit/>
        </w:trPr>
        <w:tc>
          <w:tcPr>
            <w:tcW w:w="3565" w:type="dxa"/>
            <w:tcBorders>
              <w:top w:val="single" w:sz="6" w:space="0" w:color="auto"/>
              <w:bottom w:val="single" w:sz="6" w:space="0" w:color="auto"/>
            </w:tcBorders>
            <w:shd w:val="clear" w:color="auto" w:fill="386294"/>
            <w:vAlign w:val="center"/>
          </w:tcPr>
          <w:p w14:paraId="68DF8960" w14:textId="77777777" w:rsidR="0036776D" w:rsidRPr="00870D7B" w:rsidRDefault="0036776D" w:rsidP="004A1A99">
            <w:pPr>
              <w:jc w:val="center"/>
              <w:rPr>
                <w:rFonts w:asciiTheme="majorHAnsi" w:hAnsiTheme="majorHAnsi"/>
                <w:b/>
                <w:bCs/>
                <w:color w:val="FFFFFF" w:themeColor="background1"/>
                <w:sz w:val="20"/>
                <w:szCs w:val="20"/>
                <w:lang w:val="es-ES"/>
              </w:rPr>
            </w:pPr>
            <w:r w:rsidRPr="00870D7B">
              <w:rPr>
                <w:rFonts w:asciiTheme="majorHAnsi" w:hAnsiTheme="majorHAnsi"/>
                <w:b/>
                <w:bCs/>
                <w:color w:val="FFFFFF" w:themeColor="background1"/>
                <w:sz w:val="20"/>
                <w:szCs w:val="20"/>
                <w:lang w:val="es-ES"/>
              </w:rPr>
              <w:t>Presentación dentro de plazo:</w:t>
            </w:r>
          </w:p>
        </w:tc>
        <w:tc>
          <w:tcPr>
            <w:tcW w:w="5772" w:type="dxa"/>
            <w:vAlign w:val="center"/>
          </w:tcPr>
          <w:p w14:paraId="160CB61D" w14:textId="4B63E5E3" w:rsidR="0036776D" w:rsidRPr="00870D7B" w:rsidRDefault="00263C01" w:rsidP="00733B57">
            <w:pPr>
              <w:jc w:val="both"/>
              <w:rPr>
                <w:rFonts w:asciiTheme="majorHAnsi" w:hAnsiTheme="majorHAnsi"/>
                <w:bCs/>
                <w:sz w:val="20"/>
                <w:szCs w:val="20"/>
                <w:lang w:val="es-ES"/>
              </w:rPr>
            </w:pPr>
            <w:r w:rsidRPr="00870D7B">
              <w:rPr>
                <w:rFonts w:asciiTheme="majorHAnsi" w:hAnsiTheme="majorHAnsi"/>
                <w:bCs/>
                <w:sz w:val="20"/>
                <w:szCs w:val="20"/>
                <w:lang w:val="es-ES"/>
              </w:rPr>
              <w:t>Sí, en los términos de la Sección VI</w:t>
            </w:r>
          </w:p>
        </w:tc>
      </w:tr>
    </w:tbl>
    <w:p w14:paraId="68695C55" w14:textId="2982F575" w:rsidR="007A1C70" w:rsidRPr="009A3723" w:rsidRDefault="00223A29" w:rsidP="0011167E">
      <w:pPr>
        <w:spacing w:before="240" w:after="240"/>
        <w:ind w:firstLine="720"/>
        <w:jc w:val="both"/>
        <w:rPr>
          <w:rFonts w:asciiTheme="majorHAnsi" w:hAnsiTheme="majorHAnsi"/>
          <w:b/>
          <w:sz w:val="20"/>
          <w:szCs w:val="20"/>
          <w:lang w:val="es-ES_tradnl"/>
        </w:rPr>
      </w:pPr>
      <w:r w:rsidRPr="009A3723">
        <w:rPr>
          <w:rFonts w:asciiTheme="majorHAnsi" w:hAnsiTheme="majorHAnsi"/>
          <w:b/>
          <w:sz w:val="20"/>
          <w:szCs w:val="20"/>
          <w:lang w:val="es-ES_tradnl"/>
        </w:rPr>
        <w:t xml:space="preserve">V. </w:t>
      </w:r>
      <w:r w:rsidRPr="009A3723">
        <w:rPr>
          <w:rFonts w:asciiTheme="majorHAnsi" w:hAnsiTheme="majorHAnsi"/>
          <w:b/>
          <w:sz w:val="20"/>
          <w:szCs w:val="20"/>
          <w:lang w:val="es-ES_tradnl"/>
        </w:rPr>
        <w:tab/>
      </w:r>
      <w:r w:rsidR="003239B8" w:rsidRPr="009A3723">
        <w:rPr>
          <w:rFonts w:asciiTheme="majorHAnsi" w:hAnsiTheme="majorHAnsi"/>
          <w:b/>
          <w:sz w:val="20"/>
          <w:szCs w:val="20"/>
          <w:lang w:val="es-ES_tradnl"/>
        </w:rPr>
        <w:t>HECHOS ALEGADOS</w:t>
      </w:r>
    </w:p>
    <w:p w14:paraId="73A3C216" w14:textId="4ACAB49D" w:rsidR="00B32D99" w:rsidRPr="009A3723" w:rsidRDefault="008E1F04" w:rsidP="004904C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_tradnl"/>
        </w:rPr>
      </w:pPr>
      <w:bookmarkStart w:id="2" w:name="_Hlk88071274"/>
      <w:r w:rsidRPr="009A3723">
        <w:rPr>
          <w:rFonts w:asciiTheme="majorHAnsi" w:hAnsiTheme="majorHAnsi"/>
          <w:sz w:val="20"/>
          <w:szCs w:val="20"/>
          <w:lang w:val="es-ES_tradnl"/>
        </w:rPr>
        <w:t>La peticionaria</w:t>
      </w:r>
      <w:r w:rsidR="008040E1" w:rsidRPr="009A3723">
        <w:rPr>
          <w:rFonts w:asciiTheme="majorHAnsi" w:hAnsiTheme="majorHAnsi"/>
          <w:sz w:val="20"/>
          <w:szCs w:val="20"/>
          <w:lang w:val="es-ES_tradnl"/>
        </w:rPr>
        <w:t xml:space="preserve"> aleg</w:t>
      </w:r>
      <w:r w:rsidRPr="009A3723">
        <w:rPr>
          <w:rFonts w:asciiTheme="majorHAnsi" w:hAnsiTheme="majorHAnsi"/>
          <w:sz w:val="20"/>
          <w:szCs w:val="20"/>
          <w:lang w:val="es-ES_tradnl"/>
        </w:rPr>
        <w:t>a</w:t>
      </w:r>
      <w:r w:rsidR="008040E1" w:rsidRPr="009A3723">
        <w:rPr>
          <w:rFonts w:asciiTheme="majorHAnsi" w:hAnsiTheme="majorHAnsi"/>
          <w:sz w:val="20"/>
          <w:szCs w:val="20"/>
          <w:lang w:val="es-ES_tradnl"/>
        </w:rPr>
        <w:t xml:space="preserve"> </w:t>
      </w:r>
      <w:r w:rsidR="00B32D99" w:rsidRPr="009A3723">
        <w:rPr>
          <w:rFonts w:asciiTheme="majorHAnsi" w:hAnsiTheme="majorHAnsi"/>
          <w:sz w:val="20"/>
          <w:szCs w:val="20"/>
          <w:lang w:val="es-ES_tradnl"/>
        </w:rPr>
        <w:t xml:space="preserve">que integrantes de las Autodefensas Unidas de Colombia (en adelante, “las AUC”) asesinaron a las veinticinco presuntas víctimas, entre quienes se encontraba un niño. Denuncia que </w:t>
      </w:r>
      <w:r w:rsidR="00B32D99" w:rsidRPr="009A3723">
        <w:rPr>
          <w:rFonts w:asciiTheme="majorHAnsi" w:hAnsiTheme="majorHAnsi"/>
          <w:sz w:val="20"/>
          <w:szCs w:val="20"/>
          <w:lang w:val="es-ES_tradnl"/>
        </w:rPr>
        <w:lastRenderedPageBreak/>
        <w:t xml:space="preserve">este acontecimiento ha quedado en la impunidad; y que hasta la fecha no se ha brindado a los familiares de las personas fallecidas una reparación por lo ocurrido. </w:t>
      </w:r>
    </w:p>
    <w:bookmarkEnd w:id="2"/>
    <w:p w14:paraId="6FA3F8C6" w14:textId="71FE1056" w:rsidR="00505C17" w:rsidRPr="009A3723" w:rsidRDefault="00505C17" w:rsidP="00580C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Cs/>
          <w:i/>
          <w:iCs/>
          <w:sz w:val="20"/>
          <w:szCs w:val="20"/>
          <w:lang w:val="es-ES_tradnl"/>
        </w:rPr>
      </w:pPr>
      <w:r w:rsidRPr="009A3723">
        <w:rPr>
          <w:rFonts w:asciiTheme="majorHAnsi" w:hAnsiTheme="majorHAnsi"/>
          <w:bCs/>
          <w:i/>
          <w:iCs/>
          <w:sz w:val="20"/>
          <w:szCs w:val="20"/>
          <w:lang w:val="es-ES_tradnl"/>
        </w:rPr>
        <w:t>Consideraciones previas</w:t>
      </w:r>
    </w:p>
    <w:p w14:paraId="2FDE148D" w14:textId="504CA8E0" w:rsidR="00505C17" w:rsidRPr="009A3723" w:rsidRDefault="008040E1" w:rsidP="00505C1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El Estado solicitó a la CIDH que con base en el artículo 29.</w:t>
      </w:r>
      <w:r w:rsidR="00826C3B" w:rsidRPr="009A3723">
        <w:rPr>
          <w:rFonts w:asciiTheme="majorHAnsi" w:hAnsiTheme="majorHAnsi"/>
          <w:sz w:val="20"/>
          <w:szCs w:val="20"/>
          <w:lang w:val="es-ES_tradnl"/>
        </w:rPr>
        <w:t xml:space="preserve">4 </w:t>
      </w:r>
      <w:r w:rsidRPr="009A3723">
        <w:rPr>
          <w:rFonts w:asciiTheme="majorHAnsi" w:hAnsiTheme="majorHAnsi"/>
          <w:sz w:val="20"/>
          <w:szCs w:val="20"/>
          <w:lang w:val="es-ES_tradnl"/>
        </w:rPr>
        <w:t>de su Reglamento, proceda al desglose de la petición</w:t>
      </w:r>
      <w:r w:rsidR="00886FD8" w:rsidRPr="009A3723">
        <w:rPr>
          <w:rFonts w:asciiTheme="majorHAnsi" w:hAnsiTheme="majorHAnsi"/>
          <w:sz w:val="20"/>
          <w:szCs w:val="20"/>
          <w:lang w:val="es-ES_tradnl"/>
        </w:rPr>
        <w:t>,</w:t>
      </w:r>
      <w:r w:rsidRPr="009A3723">
        <w:rPr>
          <w:rFonts w:asciiTheme="majorHAnsi" w:hAnsiTheme="majorHAnsi"/>
          <w:sz w:val="20"/>
          <w:szCs w:val="20"/>
          <w:lang w:val="es-ES_tradnl"/>
        </w:rPr>
        <w:t xml:space="preserve"> pues considera que no se cumplen con los requisitos mínimos de conexidad para acumular los </w:t>
      </w:r>
      <w:r w:rsidR="00932432" w:rsidRPr="009A3723">
        <w:rPr>
          <w:rFonts w:asciiTheme="majorHAnsi" w:hAnsiTheme="majorHAnsi"/>
          <w:sz w:val="20"/>
          <w:szCs w:val="20"/>
          <w:lang w:val="es-ES_tradnl"/>
        </w:rPr>
        <w:t xml:space="preserve">hechos. </w:t>
      </w:r>
      <w:r w:rsidRPr="009A3723">
        <w:rPr>
          <w:rFonts w:asciiTheme="majorHAnsi" w:hAnsiTheme="majorHAnsi"/>
          <w:sz w:val="20"/>
          <w:szCs w:val="20"/>
          <w:lang w:val="es-ES_tradnl"/>
        </w:rPr>
        <w:t>Afirma que adelantar el trámite de manera conjunta derivaría indefectiblemente en una vulneración de su derecho de defensa</w:t>
      </w:r>
      <w:r w:rsidR="00B01B2D" w:rsidRPr="009A3723">
        <w:rPr>
          <w:rFonts w:asciiTheme="majorHAnsi" w:hAnsiTheme="majorHAnsi"/>
          <w:sz w:val="20"/>
          <w:szCs w:val="20"/>
          <w:lang w:val="es-ES_tradnl"/>
        </w:rPr>
        <w:t xml:space="preserve"> y al debido proceso</w:t>
      </w:r>
      <w:r w:rsidR="00886FD8" w:rsidRPr="009A3723">
        <w:rPr>
          <w:rFonts w:asciiTheme="majorHAnsi" w:hAnsiTheme="majorHAnsi"/>
          <w:sz w:val="20"/>
          <w:szCs w:val="20"/>
          <w:lang w:val="es-ES_tradnl"/>
        </w:rPr>
        <w:t>;</w:t>
      </w:r>
      <w:r w:rsidRPr="009A3723">
        <w:rPr>
          <w:rFonts w:asciiTheme="majorHAnsi" w:hAnsiTheme="majorHAnsi"/>
          <w:sz w:val="20"/>
          <w:szCs w:val="20"/>
          <w:lang w:val="es-ES_tradnl"/>
        </w:rPr>
        <w:t xml:space="preserve"> </w:t>
      </w:r>
      <w:r w:rsidR="00E53969" w:rsidRPr="009A3723">
        <w:rPr>
          <w:rFonts w:asciiTheme="majorHAnsi" w:hAnsiTheme="majorHAnsi"/>
          <w:sz w:val="20"/>
          <w:szCs w:val="20"/>
          <w:lang w:val="es-ES_tradnl"/>
        </w:rPr>
        <w:t xml:space="preserve">y que </w:t>
      </w:r>
      <w:r w:rsidR="00932432" w:rsidRPr="009A3723">
        <w:rPr>
          <w:rFonts w:asciiTheme="majorHAnsi" w:hAnsiTheme="majorHAnsi"/>
          <w:sz w:val="20"/>
          <w:szCs w:val="20"/>
          <w:lang w:val="es-ES_tradnl"/>
        </w:rPr>
        <w:t xml:space="preserve">es esencial que la </w:t>
      </w:r>
      <w:r w:rsidR="00E53969" w:rsidRPr="009A3723">
        <w:rPr>
          <w:rFonts w:asciiTheme="majorHAnsi" w:hAnsiTheme="majorHAnsi"/>
          <w:sz w:val="20"/>
          <w:szCs w:val="20"/>
          <w:lang w:val="es-ES_tradnl"/>
        </w:rPr>
        <w:t>Comisión</w:t>
      </w:r>
      <w:r w:rsidR="00932432" w:rsidRPr="009A3723">
        <w:rPr>
          <w:rFonts w:asciiTheme="majorHAnsi" w:hAnsiTheme="majorHAnsi"/>
          <w:sz w:val="20"/>
          <w:szCs w:val="20"/>
          <w:lang w:val="es-ES_tradnl"/>
        </w:rPr>
        <w:t xml:space="preserve"> exponga las razones de su rechazo a la referida solicitud o reconsideré su posición</w:t>
      </w:r>
      <w:r w:rsidRPr="009A3723">
        <w:rPr>
          <w:rFonts w:asciiTheme="majorHAnsi" w:hAnsiTheme="majorHAnsi"/>
          <w:sz w:val="20"/>
          <w:szCs w:val="20"/>
          <w:lang w:val="es-ES_tradnl"/>
        </w:rPr>
        <w:t>. Por su parte</w:t>
      </w:r>
      <w:r w:rsidR="00890730" w:rsidRPr="009A3723">
        <w:rPr>
          <w:rFonts w:asciiTheme="majorHAnsi" w:hAnsiTheme="majorHAnsi"/>
          <w:sz w:val="20"/>
          <w:szCs w:val="20"/>
          <w:lang w:val="es-ES_tradnl"/>
        </w:rPr>
        <w:t xml:space="preserve">, </w:t>
      </w:r>
      <w:r w:rsidR="008C588A" w:rsidRPr="009A3723">
        <w:rPr>
          <w:rFonts w:asciiTheme="majorHAnsi" w:hAnsiTheme="majorHAnsi"/>
          <w:sz w:val="20"/>
          <w:szCs w:val="20"/>
          <w:lang w:val="es-ES_tradnl"/>
        </w:rPr>
        <w:t>los peticionarios</w:t>
      </w:r>
      <w:r w:rsidRPr="009A3723">
        <w:rPr>
          <w:rFonts w:asciiTheme="majorHAnsi" w:hAnsiTheme="majorHAnsi"/>
          <w:sz w:val="20"/>
          <w:szCs w:val="20"/>
          <w:lang w:val="es-ES_tradnl"/>
        </w:rPr>
        <w:t xml:space="preserve"> señala</w:t>
      </w:r>
      <w:r w:rsidR="008C588A" w:rsidRPr="009A3723">
        <w:rPr>
          <w:rFonts w:asciiTheme="majorHAnsi" w:hAnsiTheme="majorHAnsi"/>
          <w:sz w:val="20"/>
          <w:szCs w:val="20"/>
          <w:lang w:val="es-ES_tradnl"/>
        </w:rPr>
        <w:t>n</w:t>
      </w:r>
      <w:r w:rsidRPr="009A3723">
        <w:rPr>
          <w:rFonts w:asciiTheme="majorHAnsi" w:hAnsiTheme="majorHAnsi"/>
          <w:sz w:val="20"/>
          <w:szCs w:val="20"/>
          <w:lang w:val="es-ES_tradnl"/>
        </w:rPr>
        <w:t xml:space="preserve"> que los hechos presentados en la petición están enmarcados en un contexto de violaciones de derechos humanos, caracterizado por un</w:t>
      </w:r>
      <w:r w:rsidR="00F464BD" w:rsidRPr="009A3723">
        <w:rPr>
          <w:rFonts w:asciiTheme="majorHAnsi" w:hAnsiTheme="majorHAnsi"/>
          <w:sz w:val="20"/>
          <w:szCs w:val="20"/>
          <w:lang w:val="es-ES_tradnl"/>
        </w:rPr>
        <w:t>a</w:t>
      </w:r>
      <w:r w:rsidRPr="009A3723">
        <w:rPr>
          <w:rFonts w:asciiTheme="majorHAnsi" w:hAnsiTheme="majorHAnsi"/>
          <w:sz w:val="20"/>
          <w:szCs w:val="20"/>
          <w:lang w:val="es-ES_tradnl"/>
        </w:rPr>
        <w:t xml:space="preserve"> práctica sistemática de actores del conflicto armado </w:t>
      </w:r>
      <w:r w:rsidR="00F464BD" w:rsidRPr="009A3723">
        <w:rPr>
          <w:rFonts w:asciiTheme="majorHAnsi" w:hAnsiTheme="majorHAnsi"/>
          <w:sz w:val="20"/>
          <w:szCs w:val="20"/>
          <w:lang w:val="es-ES_tradnl"/>
        </w:rPr>
        <w:t xml:space="preserve">interno </w:t>
      </w:r>
      <w:r w:rsidRPr="009A3723">
        <w:rPr>
          <w:rFonts w:asciiTheme="majorHAnsi" w:hAnsiTheme="majorHAnsi"/>
          <w:sz w:val="20"/>
          <w:szCs w:val="20"/>
          <w:lang w:val="es-ES_tradnl"/>
        </w:rPr>
        <w:t xml:space="preserve">contra la población civil. </w:t>
      </w:r>
      <w:r w:rsidR="00890730" w:rsidRPr="009A3723">
        <w:rPr>
          <w:rFonts w:asciiTheme="majorHAnsi" w:hAnsiTheme="majorHAnsi"/>
          <w:sz w:val="20"/>
          <w:szCs w:val="20"/>
          <w:lang w:val="es-ES_tradnl"/>
        </w:rPr>
        <w:t>En razón a</w:t>
      </w:r>
      <w:r w:rsidRPr="009A3723">
        <w:rPr>
          <w:rFonts w:asciiTheme="majorHAnsi" w:hAnsiTheme="majorHAnsi"/>
          <w:sz w:val="20"/>
          <w:szCs w:val="20"/>
          <w:lang w:val="es-ES_tradnl"/>
        </w:rPr>
        <w:t xml:space="preserve"> ello, sostiene</w:t>
      </w:r>
      <w:r w:rsidR="008C588A" w:rsidRPr="009A3723">
        <w:rPr>
          <w:rFonts w:asciiTheme="majorHAnsi" w:hAnsiTheme="majorHAnsi"/>
          <w:sz w:val="20"/>
          <w:szCs w:val="20"/>
          <w:lang w:val="es-ES_tradnl"/>
        </w:rPr>
        <w:t>n</w:t>
      </w:r>
      <w:r w:rsidRPr="009A3723">
        <w:rPr>
          <w:rFonts w:asciiTheme="majorHAnsi" w:hAnsiTheme="majorHAnsi"/>
          <w:sz w:val="20"/>
          <w:szCs w:val="20"/>
          <w:lang w:val="es-ES_tradnl"/>
        </w:rPr>
        <w:t xml:space="preserve"> que los casos deben ser analizados en un trámite único.</w:t>
      </w:r>
    </w:p>
    <w:p w14:paraId="2198B0D0" w14:textId="004C5267" w:rsidR="00505C17" w:rsidRPr="009A3723" w:rsidRDefault="008040E1" w:rsidP="00505C1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Al respecto, la Comisión ha establecido que la interpretación del artículo 29.</w:t>
      </w:r>
      <w:r w:rsidR="00EC5C59" w:rsidRPr="009A3723">
        <w:rPr>
          <w:rFonts w:asciiTheme="majorHAnsi" w:hAnsiTheme="majorHAnsi"/>
          <w:sz w:val="20"/>
          <w:szCs w:val="20"/>
          <w:lang w:val="es-ES_tradnl"/>
        </w:rPr>
        <w:t>4</w:t>
      </w:r>
      <w:r w:rsidRPr="009A3723">
        <w:rPr>
          <w:rFonts w:asciiTheme="majorHAnsi" w:hAnsiTheme="majorHAnsi"/>
          <w:sz w:val="20"/>
          <w:szCs w:val="20"/>
          <w:lang w:val="es-ES_tradnl"/>
        </w:rPr>
        <w:t xml:space="preserve"> de su Reglamento no exige que los hechos, las víctimas y las violaciones presentadas en una petición deban coincidir estrictamente en tiempo y lugar para que puedan ser tramitadas como un solo caso</w:t>
      </w:r>
      <w:r w:rsidR="00B01B2D" w:rsidRPr="009A3723">
        <w:rPr>
          <w:rFonts w:asciiTheme="majorHAnsi" w:hAnsiTheme="majorHAnsi"/>
          <w:sz w:val="20"/>
          <w:szCs w:val="20"/>
          <w:lang w:val="es-ES_tradnl"/>
        </w:rPr>
        <w:t>.</w:t>
      </w:r>
      <w:r w:rsidRPr="009A3723">
        <w:rPr>
          <w:rFonts w:asciiTheme="majorHAnsi" w:hAnsiTheme="majorHAnsi"/>
          <w:sz w:val="20"/>
          <w:szCs w:val="20"/>
          <w:lang w:val="es-ES_tradnl"/>
        </w:rPr>
        <w:t xml:space="preserve"> </w:t>
      </w:r>
      <w:r w:rsidR="002E5AAA" w:rsidRPr="009A3723">
        <w:rPr>
          <w:rFonts w:asciiTheme="majorHAnsi" w:hAnsiTheme="majorHAnsi"/>
          <w:sz w:val="20"/>
          <w:szCs w:val="20"/>
          <w:lang w:val="es-ES_tradnl"/>
        </w:rPr>
        <w:t>Por el contrario, l</w:t>
      </w:r>
      <w:r w:rsidRPr="009A3723">
        <w:rPr>
          <w:rFonts w:asciiTheme="majorHAnsi" w:hAnsiTheme="majorHAnsi"/>
          <w:sz w:val="20"/>
          <w:szCs w:val="20"/>
          <w:lang w:val="es-ES_tradnl"/>
        </w:rPr>
        <w:t>a Comisión ha tramitado casos individuales relacionados con numerosas presuntas víctimas que alegan violaciones ocurridas en momentos y lugares diferentes, pero que tendrían un origen</w:t>
      </w:r>
      <w:r w:rsidR="00F170B8" w:rsidRPr="009A3723">
        <w:rPr>
          <w:rFonts w:asciiTheme="majorHAnsi" w:hAnsiTheme="majorHAnsi"/>
          <w:sz w:val="20"/>
          <w:szCs w:val="20"/>
          <w:lang w:val="es-ES_tradnl"/>
        </w:rPr>
        <w:t xml:space="preserve"> idéntico</w:t>
      </w:r>
      <w:r w:rsidRPr="009A3723">
        <w:rPr>
          <w:rFonts w:asciiTheme="majorHAnsi" w:hAnsiTheme="majorHAnsi"/>
          <w:sz w:val="20"/>
          <w:szCs w:val="20"/>
          <w:lang w:val="es-ES_tradnl"/>
        </w:rPr>
        <w:t xml:space="preserve">, </w:t>
      </w:r>
      <w:r w:rsidR="002E5AAA" w:rsidRPr="009A3723">
        <w:rPr>
          <w:rFonts w:asciiTheme="majorHAnsi" w:hAnsiTheme="majorHAnsi"/>
          <w:sz w:val="20"/>
          <w:szCs w:val="20"/>
          <w:lang w:val="es-ES_tradnl"/>
        </w:rPr>
        <w:t xml:space="preserve">debido a la aplicación de las mismas </w:t>
      </w:r>
      <w:r w:rsidRPr="009A3723">
        <w:rPr>
          <w:rFonts w:asciiTheme="majorHAnsi" w:hAnsiTheme="majorHAnsi"/>
          <w:sz w:val="20"/>
          <w:szCs w:val="20"/>
          <w:lang w:val="es-ES_tradnl"/>
        </w:rPr>
        <w:t>normas legales</w:t>
      </w:r>
      <w:r w:rsidR="002E5AAA" w:rsidRPr="009A3723">
        <w:rPr>
          <w:rFonts w:asciiTheme="majorHAnsi" w:hAnsiTheme="majorHAnsi"/>
          <w:sz w:val="20"/>
          <w:szCs w:val="20"/>
          <w:lang w:val="es-ES_tradnl"/>
        </w:rPr>
        <w:t xml:space="preserve">, </w:t>
      </w:r>
      <w:r w:rsidRPr="009A3723">
        <w:rPr>
          <w:rFonts w:asciiTheme="majorHAnsi" w:hAnsiTheme="majorHAnsi"/>
          <w:sz w:val="20"/>
          <w:szCs w:val="20"/>
          <w:lang w:val="es-ES_tradnl"/>
        </w:rPr>
        <w:t xml:space="preserve">la existencia de </w:t>
      </w:r>
      <w:r w:rsidR="002E5AAA" w:rsidRPr="009A3723">
        <w:rPr>
          <w:rFonts w:asciiTheme="majorHAnsi" w:hAnsiTheme="majorHAnsi"/>
          <w:sz w:val="20"/>
          <w:szCs w:val="20"/>
          <w:lang w:val="es-ES_tradnl"/>
        </w:rPr>
        <w:t xml:space="preserve">una </w:t>
      </w:r>
      <w:r w:rsidRPr="009A3723">
        <w:rPr>
          <w:rFonts w:asciiTheme="majorHAnsi" w:hAnsiTheme="majorHAnsi"/>
          <w:sz w:val="20"/>
          <w:szCs w:val="20"/>
          <w:lang w:val="es-ES_tradnl"/>
        </w:rPr>
        <w:t>práctica</w:t>
      </w:r>
      <w:r w:rsidR="002E5AAA" w:rsidRPr="009A3723">
        <w:rPr>
          <w:rFonts w:asciiTheme="majorHAnsi" w:hAnsiTheme="majorHAnsi"/>
          <w:sz w:val="20"/>
          <w:szCs w:val="20"/>
          <w:lang w:val="es-ES_tradnl"/>
        </w:rPr>
        <w:t xml:space="preserve"> similar </w:t>
      </w:r>
      <w:r w:rsidRPr="009A3723">
        <w:rPr>
          <w:rFonts w:asciiTheme="majorHAnsi" w:hAnsiTheme="majorHAnsi"/>
          <w:sz w:val="20"/>
          <w:szCs w:val="20"/>
          <w:lang w:val="es-ES_tradnl"/>
        </w:rPr>
        <w:t xml:space="preserve">o </w:t>
      </w:r>
      <w:r w:rsidR="002E5AAA" w:rsidRPr="009A3723">
        <w:rPr>
          <w:rFonts w:asciiTheme="majorHAnsi" w:hAnsiTheme="majorHAnsi"/>
          <w:sz w:val="20"/>
          <w:szCs w:val="20"/>
          <w:lang w:val="es-ES_tradnl"/>
        </w:rPr>
        <w:t>un grado de similitud en</w:t>
      </w:r>
      <w:r w:rsidRPr="009A3723">
        <w:rPr>
          <w:rFonts w:asciiTheme="majorHAnsi" w:hAnsiTheme="majorHAnsi"/>
          <w:sz w:val="20"/>
          <w:szCs w:val="20"/>
          <w:lang w:val="es-ES_tradnl"/>
        </w:rPr>
        <w:t xml:space="preserve"> los hechos alegados</w:t>
      </w:r>
      <w:r w:rsidR="00617A69" w:rsidRPr="009A3723">
        <w:rPr>
          <w:rStyle w:val="FootnoteReference"/>
          <w:rFonts w:asciiTheme="majorHAnsi" w:hAnsiTheme="majorHAnsi" w:cs="Calibri"/>
          <w:sz w:val="20"/>
          <w:szCs w:val="20"/>
          <w:lang w:val="es-ES_tradnl"/>
        </w:rPr>
        <w:footnoteReference w:id="6"/>
      </w:r>
      <w:r w:rsidRPr="009A3723">
        <w:rPr>
          <w:rFonts w:asciiTheme="majorHAnsi" w:hAnsiTheme="majorHAnsi"/>
          <w:sz w:val="20"/>
          <w:szCs w:val="20"/>
          <w:lang w:val="es-ES_tradnl"/>
        </w:rPr>
        <w:t xml:space="preserve">. En la presente petición, los hechos alegados se refieren a presuntas violaciones ocurridas en un espacio temporal de </w:t>
      </w:r>
      <w:r w:rsidR="00886FD8" w:rsidRPr="009A3723">
        <w:rPr>
          <w:rFonts w:asciiTheme="majorHAnsi" w:hAnsiTheme="majorHAnsi"/>
          <w:sz w:val="20"/>
          <w:szCs w:val="20"/>
          <w:lang w:val="es-ES_tradnl"/>
        </w:rPr>
        <w:t>veinte</w:t>
      </w:r>
      <w:r w:rsidRPr="009A3723">
        <w:rPr>
          <w:rFonts w:asciiTheme="majorHAnsi" w:hAnsiTheme="majorHAnsi"/>
          <w:sz w:val="20"/>
          <w:szCs w:val="20"/>
          <w:lang w:val="es-ES_tradnl"/>
        </w:rPr>
        <w:t xml:space="preserve"> años</w:t>
      </w:r>
      <w:r w:rsidR="00886FD8" w:rsidRPr="009A3723">
        <w:rPr>
          <w:rFonts w:asciiTheme="majorHAnsi" w:hAnsiTheme="majorHAnsi"/>
          <w:sz w:val="20"/>
          <w:szCs w:val="20"/>
          <w:lang w:val="es-ES_tradnl"/>
        </w:rPr>
        <w:t>;</w:t>
      </w:r>
      <w:r w:rsidRPr="009A3723">
        <w:rPr>
          <w:rFonts w:asciiTheme="majorHAnsi" w:hAnsiTheme="majorHAnsi"/>
          <w:sz w:val="20"/>
          <w:szCs w:val="20"/>
          <w:lang w:val="es-ES_tradnl"/>
        </w:rPr>
        <w:t xml:space="preserve"> en un espacio territorial determinado</w:t>
      </w:r>
      <w:r w:rsidR="00886FD8" w:rsidRPr="009A3723">
        <w:rPr>
          <w:rFonts w:asciiTheme="majorHAnsi" w:hAnsiTheme="majorHAnsi"/>
          <w:sz w:val="20"/>
          <w:szCs w:val="20"/>
          <w:lang w:val="es-ES_tradnl"/>
        </w:rPr>
        <w:t>;</w:t>
      </w:r>
      <w:r w:rsidRPr="009A3723">
        <w:rPr>
          <w:rFonts w:asciiTheme="majorHAnsi" w:hAnsiTheme="majorHAnsi"/>
          <w:sz w:val="20"/>
          <w:szCs w:val="20"/>
          <w:lang w:val="es-ES_tradnl"/>
        </w:rPr>
        <w:t xml:space="preserve"> presumiblemente por </w:t>
      </w:r>
      <w:r w:rsidR="00455D4F" w:rsidRPr="009A3723">
        <w:rPr>
          <w:rFonts w:asciiTheme="majorHAnsi" w:hAnsiTheme="majorHAnsi"/>
          <w:sz w:val="20"/>
          <w:szCs w:val="20"/>
          <w:lang w:val="es-ES_tradnl"/>
        </w:rPr>
        <w:t>las AUC</w:t>
      </w:r>
      <w:r w:rsidR="00886FD8" w:rsidRPr="009A3723">
        <w:rPr>
          <w:rFonts w:asciiTheme="majorHAnsi" w:hAnsiTheme="majorHAnsi"/>
          <w:sz w:val="20"/>
          <w:szCs w:val="20"/>
          <w:lang w:val="es-ES_tradnl"/>
        </w:rPr>
        <w:t>;</w:t>
      </w:r>
      <w:r w:rsidRPr="009A3723">
        <w:rPr>
          <w:rFonts w:asciiTheme="majorHAnsi" w:hAnsiTheme="majorHAnsi"/>
          <w:sz w:val="20"/>
          <w:szCs w:val="20"/>
          <w:lang w:val="es-ES_tradnl"/>
        </w:rPr>
        <w:t xml:space="preserve"> y bajo un </w:t>
      </w:r>
      <w:r w:rsidRPr="009A3723">
        <w:rPr>
          <w:rFonts w:asciiTheme="majorHAnsi" w:hAnsiTheme="majorHAnsi"/>
          <w:i/>
          <w:iCs/>
          <w:sz w:val="20"/>
          <w:szCs w:val="20"/>
          <w:lang w:val="es-ES_tradnl"/>
        </w:rPr>
        <w:t>modus operandi</w:t>
      </w:r>
      <w:r w:rsidR="00886FD8" w:rsidRPr="009A3723">
        <w:rPr>
          <w:rFonts w:asciiTheme="majorHAnsi" w:hAnsiTheme="majorHAnsi"/>
          <w:i/>
          <w:iCs/>
          <w:sz w:val="20"/>
          <w:szCs w:val="20"/>
          <w:lang w:val="es-ES_tradnl"/>
        </w:rPr>
        <w:t xml:space="preserve"> </w:t>
      </w:r>
      <w:r w:rsidR="00886FD8" w:rsidRPr="009A3723">
        <w:rPr>
          <w:rFonts w:asciiTheme="majorHAnsi" w:hAnsiTheme="majorHAnsi"/>
          <w:sz w:val="20"/>
          <w:szCs w:val="20"/>
          <w:lang w:val="es-ES_tradnl"/>
        </w:rPr>
        <w:t>común</w:t>
      </w:r>
      <w:r w:rsidRPr="009A3723">
        <w:rPr>
          <w:rFonts w:asciiTheme="majorHAnsi" w:hAnsiTheme="majorHAnsi"/>
          <w:sz w:val="20"/>
          <w:szCs w:val="20"/>
          <w:lang w:val="es-ES_tradnl"/>
        </w:rPr>
        <w:t>. Los citados elementos son similares en cada una de las denuncias expuestas y posibilitan su análisis de manera conjunta</w:t>
      </w:r>
      <w:r w:rsidR="00455D4F" w:rsidRPr="009A3723">
        <w:rPr>
          <w:rFonts w:asciiTheme="majorHAnsi" w:hAnsiTheme="majorHAnsi"/>
          <w:sz w:val="20"/>
          <w:szCs w:val="20"/>
          <w:lang w:val="es-ES_tradnl"/>
        </w:rPr>
        <w:t>, por lo que</w:t>
      </w:r>
      <w:r w:rsidRPr="009A3723">
        <w:rPr>
          <w:rFonts w:asciiTheme="majorHAnsi" w:hAnsiTheme="majorHAnsi"/>
          <w:sz w:val="20"/>
          <w:szCs w:val="20"/>
          <w:lang w:val="es-ES_tradnl"/>
        </w:rPr>
        <w:t>, la C</w:t>
      </w:r>
      <w:r w:rsidR="00455D4F" w:rsidRPr="009A3723">
        <w:rPr>
          <w:rFonts w:asciiTheme="majorHAnsi" w:hAnsiTheme="majorHAnsi"/>
          <w:sz w:val="20"/>
          <w:szCs w:val="20"/>
          <w:lang w:val="es-ES_tradnl"/>
        </w:rPr>
        <w:t>IDH</w:t>
      </w:r>
      <w:r w:rsidRPr="009A3723">
        <w:rPr>
          <w:rFonts w:asciiTheme="majorHAnsi" w:hAnsiTheme="majorHAnsi"/>
          <w:sz w:val="20"/>
          <w:szCs w:val="20"/>
          <w:lang w:val="es-ES_tradnl"/>
        </w:rPr>
        <w:t xml:space="preserve"> procederá con su análisis de la petición como un todo</w:t>
      </w:r>
      <w:r w:rsidR="00B01B2D" w:rsidRPr="009A3723">
        <w:rPr>
          <w:rFonts w:asciiTheme="majorHAnsi" w:hAnsiTheme="majorHAnsi"/>
          <w:sz w:val="20"/>
          <w:szCs w:val="20"/>
          <w:lang w:val="es-ES_tradnl"/>
        </w:rPr>
        <w:t>.</w:t>
      </w:r>
    </w:p>
    <w:p w14:paraId="6B0F6017" w14:textId="123D3442" w:rsidR="00505C17" w:rsidRPr="009A3723" w:rsidRDefault="00505C17" w:rsidP="00505C17">
      <w:pPr>
        <w:pStyle w:val="ListParagraph"/>
        <w:spacing w:before="240" w:after="240"/>
        <w:jc w:val="both"/>
        <w:rPr>
          <w:rFonts w:asciiTheme="majorHAnsi" w:hAnsiTheme="majorHAnsi"/>
          <w:i/>
          <w:iCs/>
          <w:sz w:val="20"/>
          <w:szCs w:val="20"/>
          <w:lang w:val="es-ES_tradnl"/>
        </w:rPr>
      </w:pPr>
      <w:r w:rsidRPr="009A3723">
        <w:rPr>
          <w:rFonts w:asciiTheme="majorHAnsi" w:hAnsiTheme="majorHAnsi"/>
          <w:i/>
          <w:iCs/>
          <w:sz w:val="20"/>
          <w:szCs w:val="20"/>
          <w:lang w:val="es-ES_tradnl"/>
        </w:rPr>
        <w:t>Contexto: accionar de las AUC en el Departamento de Córdoba</w:t>
      </w:r>
    </w:p>
    <w:p w14:paraId="27C65778" w14:textId="19E62FEA" w:rsidR="00505C17" w:rsidRPr="009A3723" w:rsidRDefault="000A7AAC" w:rsidP="00505C1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 xml:space="preserve">La </w:t>
      </w:r>
      <w:r w:rsidR="00615CD2" w:rsidRPr="009A3723">
        <w:rPr>
          <w:rFonts w:asciiTheme="majorHAnsi" w:hAnsiTheme="majorHAnsi"/>
          <w:sz w:val="20"/>
          <w:szCs w:val="20"/>
          <w:lang w:val="es-ES_tradnl"/>
        </w:rPr>
        <w:t xml:space="preserve">parte </w:t>
      </w:r>
      <w:r w:rsidR="008D0D41" w:rsidRPr="009A3723">
        <w:rPr>
          <w:rFonts w:asciiTheme="majorHAnsi" w:hAnsiTheme="majorHAnsi"/>
          <w:sz w:val="20"/>
          <w:szCs w:val="20"/>
          <w:lang w:val="es-ES_tradnl"/>
        </w:rPr>
        <w:t>peticionaria</w:t>
      </w:r>
      <w:r w:rsidR="00591BF9" w:rsidRPr="009A3723">
        <w:rPr>
          <w:rFonts w:asciiTheme="majorHAnsi" w:hAnsiTheme="majorHAnsi"/>
          <w:sz w:val="20"/>
          <w:szCs w:val="20"/>
          <w:lang w:val="es-ES_tradnl"/>
        </w:rPr>
        <w:t xml:space="preserve"> </w:t>
      </w:r>
      <w:r w:rsidR="00B97B16" w:rsidRPr="009A3723">
        <w:rPr>
          <w:rFonts w:asciiTheme="majorHAnsi" w:hAnsiTheme="majorHAnsi"/>
          <w:sz w:val="20"/>
          <w:szCs w:val="20"/>
          <w:lang w:val="es-ES_tradnl"/>
        </w:rPr>
        <w:t>indica</w:t>
      </w:r>
      <w:r w:rsidR="007A6C81" w:rsidRPr="009A3723">
        <w:rPr>
          <w:rFonts w:asciiTheme="majorHAnsi" w:hAnsiTheme="majorHAnsi"/>
          <w:sz w:val="20"/>
          <w:szCs w:val="20"/>
          <w:lang w:val="es-ES_tradnl"/>
        </w:rPr>
        <w:t xml:space="preserve"> </w:t>
      </w:r>
      <w:r w:rsidR="00F61125" w:rsidRPr="009A3723">
        <w:rPr>
          <w:rFonts w:asciiTheme="majorHAnsi" w:hAnsiTheme="majorHAnsi"/>
          <w:sz w:val="20"/>
          <w:szCs w:val="20"/>
          <w:lang w:val="es-ES_tradnl"/>
        </w:rPr>
        <w:t>que las presuntas víctimas, quienes se dedicaban a la agricultura</w:t>
      </w:r>
      <w:r w:rsidRPr="009A3723">
        <w:rPr>
          <w:rFonts w:asciiTheme="majorHAnsi" w:hAnsiTheme="majorHAnsi"/>
          <w:sz w:val="20"/>
          <w:szCs w:val="20"/>
          <w:lang w:val="es-ES_tradnl"/>
        </w:rPr>
        <w:t>,</w:t>
      </w:r>
      <w:r w:rsidR="00591BF9" w:rsidRPr="009A3723">
        <w:rPr>
          <w:rFonts w:asciiTheme="majorHAnsi" w:hAnsiTheme="majorHAnsi"/>
          <w:sz w:val="20"/>
          <w:szCs w:val="20"/>
          <w:lang w:val="es-ES_tradnl"/>
        </w:rPr>
        <w:t xml:space="preserve"> </w:t>
      </w:r>
      <w:r w:rsidR="002E0856" w:rsidRPr="009A3723">
        <w:rPr>
          <w:rFonts w:asciiTheme="majorHAnsi" w:hAnsiTheme="majorHAnsi"/>
          <w:sz w:val="20"/>
          <w:szCs w:val="20"/>
          <w:lang w:val="es-ES_tradnl"/>
        </w:rPr>
        <w:t xml:space="preserve">fueron asesinadas </w:t>
      </w:r>
      <w:r w:rsidR="00890730" w:rsidRPr="009A3723">
        <w:rPr>
          <w:rFonts w:asciiTheme="majorHAnsi" w:hAnsiTheme="majorHAnsi"/>
          <w:sz w:val="20"/>
          <w:szCs w:val="20"/>
          <w:lang w:val="es-ES_tradnl"/>
        </w:rPr>
        <w:t xml:space="preserve">presuntamente </w:t>
      </w:r>
      <w:r w:rsidR="002E0856" w:rsidRPr="009A3723">
        <w:rPr>
          <w:rFonts w:asciiTheme="majorHAnsi" w:hAnsiTheme="majorHAnsi"/>
          <w:sz w:val="20"/>
          <w:szCs w:val="20"/>
          <w:lang w:val="es-ES_tradnl"/>
        </w:rPr>
        <w:t xml:space="preserve">por paramilitares pertenecientes a las AUC en distintos sectores del Municipio de Valencia, Departamento de Córdoba. Informa que </w:t>
      </w:r>
      <w:r w:rsidR="00591BF9" w:rsidRPr="009A3723">
        <w:rPr>
          <w:rFonts w:asciiTheme="majorHAnsi" w:hAnsiTheme="majorHAnsi"/>
          <w:sz w:val="20"/>
          <w:szCs w:val="20"/>
          <w:lang w:val="es-ES_tradnl"/>
        </w:rPr>
        <w:t xml:space="preserve">desde los años ochenta en esa región se cometían detenciones ilegales, torturas y ejecuciones extrajudiciales que no eran debidamente investigadas ni sancionadas por las autoridades </w:t>
      </w:r>
      <w:r w:rsidR="008D0D41" w:rsidRPr="009A3723">
        <w:rPr>
          <w:rFonts w:asciiTheme="majorHAnsi" w:hAnsiTheme="majorHAnsi"/>
          <w:sz w:val="20"/>
          <w:szCs w:val="20"/>
          <w:lang w:val="es-ES_tradnl"/>
        </w:rPr>
        <w:t>estatales.</w:t>
      </w:r>
      <w:r w:rsidR="00505C17" w:rsidRPr="009A3723">
        <w:rPr>
          <w:rFonts w:asciiTheme="majorHAnsi" w:hAnsiTheme="majorHAnsi"/>
          <w:sz w:val="20"/>
          <w:szCs w:val="20"/>
          <w:lang w:val="es-ES_tradnl"/>
        </w:rPr>
        <w:t xml:space="preserve"> </w:t>
      </w:r>
      <w:r w:rsidR="006E5CF8" w:rsidRPr="009A3723">
        <w:rPr>
          <w:rFonts w:asciiTheme="majorHAnsi" w:hAnsiTheme="majorHAnsi"/>
          <w:sz w:val="20"/>
          <w:szCs w:val="20"/>
          <w:lang w:val="es-ES_tradnl"/>
        </w:rPr>
        <w:t>D</w:t>
      </w:r>
      <w:r w:rsidR="00505C17" w:rsidRPr="009A3723">
        <w:rPr>
          <w:rFonts w:asciiTheme="majorHAnsi" w:hAnsiTheme="majorHAnsi"/>
          <w:sz w:val="20"/>
          <w:szCs w:val="20"/>
          <w:lang w:val="es-ES_tradnl"/>
        </w:rPr>
        <w:t xml:space="preserve">etalla que entre 1984 y 2004 las AUC actuaban mediante operativos e incursiones violentas en la región con la aquiescencia del Estado. Alega que las autoridades no desarrollaron las investigaciones penales de manera efectiva, por lo que las presuntas víctimas no tuvieron la oportunidad de participar o ser oídos en el esclarecimiento de los hechos ni en la búsqueda de una reparación. </w:t>
      </w:r>
    </w:p>
    <w:p w14:paraId="35F7503C" w14:textId="651A9127" w:rsidR="00505C17" w:rsidRPr="009A3723" w:rsidRDefault="007C53C6" w:rsidP="007C53C6">
      <w:pPr>
        <w:pStyle w:val="ListParagraph"/>
        <w:numPr>
          <w:ilvl w:val="0"/>
          <w:numId w:val="58"/>
        </w:numPr>
        <w:spacing w:before="240" w:after="240"/>
        <w:jc w:val="both"/>
        <w:rPr>
          <w:rFonts w:asciiTheme="majorHAnsi" w:hAnsiTheme="majorHAnsi"/>
          <w:sz w:val="20"/>
          <w:szCs w:val="20"/>
          <w:lang w:val="es-ES_tradnl"/>
        </w:rPr>
      </w:pPr>
      <w:r w:rsidRPr="009A3723">
        <w:rPr>
          <w:rFonts w:asciiTheme="majorHAnsi" w:hAnsiTheme="majorHAnsi"/>
          <w:sz w:val="20"/>
          <w:szCs w:val="20"/>
          <w:lang w:val="es-ES_tradnl"/>
        </w:rPr>
        <w:t>Agrega –sin aportar más información</w:t>
      </w:r>
      <w:r w:rsidR="00BA7312" w:rsidRPr="009A3723">
        <w:rPr>
          <w:rFonts w:asciiTheme="majorHAnsi" w:hAnsiTheme="majorHAnsi"/>
          <w:sz w:val="20"/>
          <w:szCs w:val="20"/>
          <w:lang w:val="es-ES_tradnl"/>
        </w:rPr>
        <w:t>–</w:t>
      </w:r>
      <w:r w:rsidRPr="009A3723">
        <w:rPr>
          <w:rFonts w:asciiTheme="majorHAnsi" w:hAnsiTheme="majorHAnsi"/>
          <w:sz w:val="20"/>
          <w:szCs w:val="20"/>
          <w:lang w:val="es-ES_tradnl"/>
        </w:rPr>
        <w:t xml:space="preserve"> que alguno de los familiares de las presuntas víctimas tuvieron que abandonar su residencia y territorio y desplazarse forzadamente. Sin embargo, una vez calmado el temor generalizado en la zona, se animaron a denunciar penalmente los hechos ante las respectivas </w:t>
      </w:r>
      <w:r w:rsidR="002E5AAA" w:rsidRPr="009A3723">
        <w:rPr>
          <w:rFonts w:asciiTheme="majorHAnsi" w:hAnsiTheme="majorHAnsi"/>
          <w:sz w:val="20"/>
          <w:szCs w:val="20"/>
          <w:lang w:val="es-ES_tradnl"/>
        </w:rPr>
        <w:t>f</w:t>
      </w:r>
      <w:r w:rsidRPr="009A3723">
        <w:rPr>
          <w:rFonts w:asciiTheme="majorHAnsi" w:hAnsiTheme="majorHAnsi"/>
          <w:sz w:val="20"/>
          <w:szCs w:val="20"/>
          <w:lang w:val="es-ES_tradnl"/>
        </w:rPr>
        <w:t xml:space="preserve">iscalías de la región. </w:t>
      </w:r>
      <w:r w:rsidR="00C8499D" w:rsidRPr="009A3723">
        <w:rPr>
          <w:rFonts w:asciiTheme="majorHAnsi" w:hAnsiTheme="majorHAnsi"/>
          <w:bCs/>
          <w:sz w:val="20"/>
          <w:szCs w:val="20"/>
          <w:lang w:val="es-ES_tradnl"/>
        </w:rPr>
        <w:t>De acuerdo con</w:t>
      </w:r>
      <w:r w:rsidR="00D82172" w:rsidRPr="009A3723">
        <w:rPr>
          <w:rFonts w:asciiTheme="majorHAnsi" w:hAnsiTheme="majorHAnsi"/>
          <w:bCs/>
          <w:sz w:val="20"/>
          <w:szCs w:val="20"/>
          <w:lang w:val="es-ES_tradnl"/>
        </w:rPr>
        <w:t xml:space="preserve"> la información aportada por </w:t>
      </w:r>
      <w:r w:rsidR="00C8499D" w:rsidRPr="009A3723">
        <w:rPr>
          <w:rFonts w:asciiTheme="majorHAnsi" w:hAnsiTheme="majorHAnsi"/>
          <w:bCs/>
          <w:sz w:val="20"/>
          <w:szCs w:val="20"/>
          <w:lang w:val="es-ES_tradnl"/>
        </w:rPr>
        <w:t>la</w:t>
      </w:r>
      <w:r w:rsidR="008F0ED9" w:rsidRPr="009A3723">
        <w:rPr>
          <w:rFonts w:asciiTheme="majorHAnsi" w:hAnsiTheme="majorHAnsi"/>
          <w:bCs/>
          <w:sz w:val="20"/>
          <w:szCs w:val="20"/>
          <w:lang w:val="es-ES_tradnl"/>
        </w:rPr>
        <w:t>s</w:t>
      </w:r>
      <w:r w:rsidR="00C8499D" w:rsidRPr="009A3723">
        <w:rPr>
          <w:rFonts w:asciiTheme="majorHAnsi" w:hAnsiTheme="majorHAnsi"/>
          <w:bCs/>
          <w:sz w:val="20"/>
          <w:szCs w:val="20"/>
          <w:lang w:val="es-ES_tradnl"/>
        </w:rPr>
        <w:t xml:space="preserve"> parte</w:t>
      </w:r>
      <w:r w:rsidR="008F0ED9" w:rsidRPr="009A3723">
        <w:rPr>
          <w:rFonts w:asciiTheme="majorHAnsi" w:hAnsiTheme="majorHAnsi"/>
          <w:bCs/>
          <w:sz w:val="20"/>
          <w:szCs w:val="20"/>
          <w:lang w:val="es-ES_tradnl"/>
        </w:rPr>
        <w:t>s</w:t>
      </w:r>
      <w:r w:rsidR="00D82172" w:rsidRPr="009A3723">
        <w:rPr>
          <w:rFonts w:asciiTheme="majorHAnsi" w:hAnsiTheme="majorHAnsi"/>
          <w:bCs/>
          <w:sz w:val="20"/>
          <w:szCs w:val="20"/>
          <w:lang w:val="es-ES_tradnl"/>
        </w:rPr>
        <w:t xml:space="preserve"> en la presente petición, a</w:t>
      </w:r>
      <w:r w:rsidR="004D7253" w:rsidRPr="009A3723">
        <w:rPr>
          <w:rFonts w:asciiTheme="majorHAnsi" w:hAnsiTheme="majorHAnsi"/>
          <w:bCs/>
          <w:sz w:val="20"/>
          <w:szCs w:val="20"/>
          <w:lang w:val="es-ES_tradnl"/>
        </w:rPr>
        <w:t xml:space="preserve"> </w:t>
      </w:r>
      <w:r w:rsidR="00251FD9" w:rsidRPr="009A3723">
        <w:rPr>
          <w:rFonts w:asciiTheme="majorHAnsi" w:hAnsiTheme="majorHAnsi"/>
          <w:bCs/>
          <w:sz w:val="20"/>
          <w:szCs w:val="20"/>
          <w:lang w:val="es-ES_tradnl"/>
        </w:rPr>
        <w:t>continuación,</w:t>
      </w:r>
      <w:r w:rsidR="004D7253" w:rsidRPr="009A3723">
        <w:rPr>
          <w:rFonts w:asciiTheme="majorHAnsi" w:hAnsiTheme="majorHAnsi"/>
          <w:bCs/>
          <w:sz w:val="20"/>
          <w:szCs w:val="20"/>
          <w:lang w:val="es-ES_tradnl"/>
        </w:rPr>
        <w:t xml:space="preserve"> se detallan las denuncias realizadas por los familiares de las presuntas </w:t>
      </w:r>
      <w:r w:rsidR="00251FD9" w:rsidRPr="009A3723">
        <w:rPr>
          <w:rFonts w:asciiTheme="majorHAnsi" w:hAnsiTheme="majorHAnsi"/>
          <w:bCs/>
          <w:sz w:val="20"/>
          <w:szCs w:val="20"/>
          <w:lang w:val="es-ES_tradnl"/>
        </w:rPr>
        <w:t>víctimas</w:t>
      </w:r>
      <w:r w:rsidR="008F0ED9" w:rsidRPr="009A3723">
        <w:rPr>
          <w:rFonts w:asciiTheme="majorHAnsi" w:hAnsiTheme="majorHAnsi"/>
          <w:bCs/>
          <w:sz w:val="20"/>
          <w:szCs w:val="20"/>
          <w:lang w:val="es-ES_tradnl"/>
        </w:rPr>
        <w:t>,</w:t>
      </w:r>
      <w:r w:rsidR="00D82172" w:rsidRPr="009A3723">
        <w:rPr>
          <w:rFonts w:asciiTheme="majorHAnsi" w:hAnsiTheme="majorHAnsi"/>
          <w:bCs/>
          <w:sz w:val="20"/>
          <w:szCs w:val="20"/>
          <w:lang w:val="es-ES_tradnl"/>
        </w:rPr>
        <w:t xml:space="preserve"> </w:t>
      </w:r>
      <w:r w:rsidR="00C8499D" w:rsidRPr="009A3723">
        <w:rPr>
          <w:rFonts w:asciiTheme="majorHAnsi" w:hAnsiTheme="majorHAnsi"/>
          <w:bCs/>
          <w:sz w:val="20"/>
          <w:szCs w:val="20"/>
          <w:lang w:val="es-ES_tradnl"/>
        </w:rPr>
        <w:t xml:space="preserve">así como </w:t>
      </w:r>
      <w:r w:rsidR="008F0ED9" w:rsidRPr="009A3723">
        <w:rPr>
          <w:rFonts w:asciiTheme="majorHAnsi" w:hAnsiTheme="majorHAnsi"/>
          <w:bCs/>
          <w:sz w:val="20"/>
          <w:szCs w:val="20"/>
          <w:lang w:val="es-ES_tradnl"/>
        </w:rPr>
        <w:t xml:space="preserve">los </w:t>
      </w:r>
      <w:r w:rsidR="00C8499D" w:rsidRPr="009A3723">
        <w:rPr>
          <w:rFonts w:asciiTheme="majorHAnsi" w:hAnsiTheme="majorHAnsi"/>
          <w:bCs/>
          <w:sz w:val="20"/>
          <w:szCs w:val="20"/>
          <w:lang w:val="es-ES_tradnl"/>
        </w:rPr>
        <w:t xml:space="preserve">alegatos del Estado </w:t>
      </w:r>
      <w:r w:rsidR="008F0ED9" w:rsidRPr="009A3723">
        <w:rPr>
          <w:rFonts w:asciiTheme="majorHAnsi" w:hAnsiTheme="majorHAnsi"/>
          <w:bCs/>
          <w:sz w:val="20"/>
          <w:szCs w:val="20"/>
          <w:lang w:val="es-ES_tradnl"/>
        </w:rPr>
        <w:t>sobre</w:t>
      </w:r>
      <w:r w:rsidR="00D82172" w:rsidRPr="009A3723">
        <w:rPr>
          <w:rFonts w:asciiTheme="majorHAnsi" w:hAnsiTheme="majorHAnsi"/>
          <w:bCs/>
          <w:sz w:val="20"/>
          <w:szCs w:val="20"/>
          <w:lang w:val="es-ES_tradnl"/>
        </w:rPr>
        <w:t xml:space="preserve"> los</w:t>
      </w:r>
      <w:r w:rsidR="00705D6D" w:rsidRPr="009A3723">
        <w:rPr>
          <w:rFonts w:asciiTheme="majorHAnsi" w:hAnsiTheme="majorHAnsi"/>
          <w:bCs/>
          <w:sz w:val="20"/>
          <w:szCs w:val="20"/>
          <w:lang w:val="es-ES_tradnl"/>
        </w:rPr>
        <w:t xml:space="preserve"> crímenes perpetrados en </w:t>
      </w:r>
      <w:r w:rsidR="00D82172" w:rsidRPr="009A3723">
        <w:rPr>
          <w:rFonts w:asciiTheme="majorHAnsi" w:hAnsiTheme="majorHAnsi"/>
          <w:bCs/>
          <w:sz w:val="20"/>
          <w:szCs w:val="20"/>
          <w:lang w:val="es-ES_tradnl"/>
        </w:rPr>
        <w:t xml:space="preserve">el </w:t>
      </w:r>
      <w:r w:rsidR="00705D6D" w:rsidRPr="009A3723">
        <w:rPr>
          <w:rFonts w:asciiTheme="majorHAnsi" w:hAnsiTheme="majorHAnsi"/>
          <w:bCs/>
          <w:sz w:val="20"/>
          <w:szCs w:val="20"/>
          <w:lang w:val="es-ES_tradnl"/>
        </w:rPr>
        <w:t>Municipio de Valencia</w:t>
      </w:r>
      <w:r w:rsidR="00D82172" w:rsidRPr="009A3723">
        <w:rPr>
          <w:rFonts w:asciiTheme="majorHAnsi" w:hAnsiTheme="majorHAnsi"/>
          <w:bCs/>
          <w:sz w:val="20"/>
          <w:szCs w:val="20"/>
          <w:lang w:val="es-ES_tradnl"/>
        </w:rPr>
        <w:t>,</w:t>
      </w:r>
      <w:r w:rsidR="00705D6D" w:rsidRPr="009A3723">
        <w:rPr>
          <w:rFonts w:asciiTheme="majorHAnsi" w:hAnsiTheme="majorHAnsi"/>
          <w:bCs/>
          <w:sz w:val="20"/>
          <w:szCs w:val="20"/>
          <w:lang w:val="es-ES_tradnl"/>
        </w:rPr>
        <w:t xml:space="preserve"> </w:t>
      </w:r>
      <w:r w:rsidR="008E1F04" w:rsidRPr="009A3723">
        <w:rPr>
          <w:rFonts w:asciiTheme="majorHAnsi" w:hAnsiTheme="majorHAnsi"/>
          <w:bCs/>
          <w:sz w:val="20"/>
          <w:szCs w:val="20"/>
          <w:lang w:val="es-ES_tradnl"/>
        </w:rPr>
        <w:t>d</w:t>
      </w:r>
      <w:r w:rsidR="00705D6D" w:rsidRPr="009A3723">
        <w:rPr>
          <w:rFonts w:asciiTheme="majorHAnsi" w:hAnsiTheme="majorHAnsi"/>
          <w:bCs/>
          <w:sz w:val="20"/>
          <w:szCs w:val="20"/>
          <w:lang w:val="es-ES_tradnl"/>
        </w:rPr>
        <w:t>epartamento de Córdoba</w:t>
      </w:r>
      <w:r w:rsidR="00D82172" w:rsidRPr="009A3723">
        <w:rPr>
          <w:rFonts w:asciiTheme="majorHAnsi" w:hAnsiTheme="majorHAnsi"/>
          <w:bCs/>
          <w:sz w:val="20"/>
          <w:szCs w:val="20"/>
          <w:lang w:val="es-ES_tradnl"/>
        </w:rPr>
        <w:t>.</w:t>
      </w:r>
      <w:r w:rsidR="001B2A2A" w:rsidRPr="009A3723">
        <w:rPr>
          <w:rFonts w:asciiTheme="majorHAnsi" w:hAnsiTheme="majorHAnsi"/>
          <w:bCs/>
          <w:sz w:val="20"/>
          <w:szCs w:val="20"/>
          <w:lang w:val="es-ES_tradnl"/>
        </w:rPr>
        <w:t xml:space="preserve"> </w:t>
      </w:r>
    </w:p>
    <w:p w14:paraId="5616A00F" w14:textId="737F20D9"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i/>
          <w:sz w:val="20"/>
          <w:szCs w:val="20"/>
          <w:lang w:val="es-ES_tradnl"/>
        </w:rPr>
        <w:t>Alberto Manuel Ru</w:t>
      </w:r>
      <w:r w:rsidR="003A3643" w:rsidRPr="009A3723">
        <w:rPr>
          <w:rFonts w:asciiTheme="majorHAnsi" w:hAnsiTheme="majorHAnsi"/>
          <w:i/>
          <w:sz w:val="20"/>
          <w:szCs w:val="20"/>
          <w:lang w:val="es-ES_tradnl"/>
        </w:rPr>
        <w:t>í</w:t>
      </w:r>
      <w:r w:rsidRPr="009A3723">
        <w:rPr>
          <w:rFonts w:asciiTheme="majorHAnsi" w:hAnsiTheme="majorHAnsi"/>
          <w:i/>
          <w:sz w:val="20"/>
          <w:szCs w:val="20"/>
          <w:lang w:val="es-ES_tradnl"/>
        </w:rPr>
        <w:t>z Durango</w:t>
      </w:r>
    </w:p>
    <w:p w14:paraId="1F85D9CD" w14:textId="45BE74FD" w:rsidR="00505C17" w:rsidRPr="009A3723" w:rsidRDefault="004A0487" w:rsidP="00505C1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1D4477" w:rsidRPr="009A3723">
        <w:rPr>
          <w:rFonts w:asciiTheme="majorHAnsi" w:hAnsiTheme="majorHAnsi"/>
          <w:sz w:val="20"/>
          <w:szCs w:val="20"/>
          <w:lang w:val="es-ES_tradnl"/>
        </w:rPr>
        <w:t xml:space="preserve">l 24 de noviembre de 1988 </w:t>
      </w:r>
      <w:r w:rsidR="001B2A2A" w:rsidRPr="009A3723">
        <w:rPr>
          <w:rFonts w:asciiTheme="majorHAnsi" w:hAnsiTheme="majorHAnsi"/>
          <w:sz w:val="20"/>
          <w:szCs w:val="20"/>
          <w:lang w:val="es-ES_tradnl"/>
        </w:rPr>
        <w:t xml:space="preserve">dos hombres y </w:t>
      </w:r>
      <w:r w:rsidR="0021080D" w:rsidRPr="009A3723">
        <w:rPr>
          <w:rFonts w:asciiTheme="majorHAnsi" w:hAnsiTheme="majorHAnsi"/>
          <w:sz w:val="20"/>
          <w:szCs w:val="20"/>
          <w:lang w:val="es-ES_tradnl"/>
        </w:rPr>
        <w:t xml:space="preserve">una </w:t>
      </w:r>
      <w:r w:rsidR="001B2A2A" w:rsidRPr="009A3723">
        <w:rPr>
          <w:rFonts w:asciiTheme="majorHAnsi" w:hAnsiTheme="majorHAnsi"/>
          <w:sz w:val="20"/>
          <w:szCs w:val="20"/>
          <w:lang w:val="es-ES_tradnl"/>
        </w:rPr>
        <w:t>mujer ingresaron al domicilio de la presunta víctima</w:t>
      </w:r>
      <w:r w:rsidRPr="009A3723">
        <w:rPr>
          <w:rFonts w:asciiTheme="majorHAnsi" w:hAnsiTheme="majorHAnsi"/>
          <w:sz w:val="20"/>
          <w:szCs w:val="20"/>
          <w:lang w:val="es-ES_tradnl"/>
        </w:rPr>
        <w:t>,</w:t>
      </w:r>
      <w:r w:rsidR="001B2A2A" w:rsidRPr="009A3723">
        <w:rPr>
          <w:rFonts w:asciiTheme="majorHAnsi" w:hAnsiTheme="majorHAnsi"/>
          <w:sz w:val="20"/>
          <w:szCs w:val="20"/>
          <w:lang w:val="es-ES_tradnl"/>
        </w:rPr>
        <w:t xml:space="preserve"> en la parcela de Rusia</w:t>
      </w:r>
      <w:r w:rsidRPr="009A3723">
        <w:rPr>
          <w:rFonts w:asciiTheme="majorHAnsi" w:hAnsiTheme="majorHAnsi"/>
          <w:sz w:val="20"/>
          <w:szCs w:val="20"/>
          <w:lang w:val="es-ES_tradnl"/>
        </w:rPr>
        <w:t>,</w:t>
      </w:r>
      <w:r w:rsidR="001B2A2A" w:rsidRPr="009A3723">
        <w:rPr>
          <w:rFonts w:asciiTheme="majorHAnsi" w:hAnsiTheme="majorHAnsi"/>
          <w:sz w:val="20"/>
          <w:szCs w:val="20"/>
          <w:lang w:val="es-ES_tradnl"/>
        </w:rPr>
        <w:t xml:space="preserve"> y uno de los hombres lo asesino</w:t>
      </w:r>
      <w:r w:rsidR="001D4477" w:rsidRPr="009A3723">
        <w:rPr>
          <w:rFonts w:asciiTheme="majorHAnsi" w:hAnsiTheme="majorHAnsi"/>
          <w:sz w:val="20"/>
          <w:szCs w:val="20"/>
          <w:lang w:val="es-ES_tradnl"/>
        </w:rPr>
        <w:t xml:space="preserve">. </w:t>
      </w:r>
      <w:r w:rsidR="002235EB" w:rsidRPr="009A3723">
        <w:rPr>
          <w:rFonts w:asciiTheme="majorHAnsi" w:hAnsiTheme="majorHAnsi"/>
          <w:sz w:val="20"/>
          <w:szCs w:val="20"/>
          <w:lang w:val="es-ES_tradnl"/>
        </w:rPr>
        <w:t>Posteriormente, e</w:t>
      </w:r>
      <w:r w:rsidR="007858E3" w:rsidRPr="009A3723">
        <w:rPr>
          <w:rFonts w:asciiTheme="majorHAnsi" w:hAnsiTheme="majorHAnsi"/>
          <w:sz w:val="20"/>
          <w:szCs w:val="20"/>
          <w:lang w:val="es-ES_tradnl"/>
        </w:rPr>
        <w:t>l 16 de mayo de 2006 la señora Isabel Cristina Ruiz Durango hermana de la presunta víctima</w:t>
      </w:r>
      <w:r w:rsidR="0021080D" w:rsidRPr="009A3723">
        <w:rPr>
          <w:rFonts w:asciiTheme="majorHAnsi" w:hAnsiTheme="majorHAnsi"/>
          <w:sz w:val="20"/>
          <w:szCs w:val="20"/>
          <w:lang w:val="es-ES_tradnl"/>
        </w:rPr>
        <w:t>,</w:t>
      </w:r>
      <w:r w:rsidR="007858E3" w:rsidRPr="009A3723">
        <w:rPr>
          <w:rFonts w:asciiTheme="majorHAnsi" w:hAnsiTheme="majorHAnsi"/>
          <w:sz w:val="20"/>
          <w:szCs w:val="20"/>
          <w:lang w:val="es-ES_tradnl"/>
        </w:rPr>
        <w:t xml:space="preserve"> </w:t>
      </w:r>
      <w:r w:rsidR="0021080D" w:rsidRPr="009A3723">
        <w:rPr>
          <w:rFonts w:asciiTheme="majorHAnsi" w:hAnsiTheme="majorHAnsi"/>
          <w:sz w:val="20"/>
          <w:szCs w:val="20"/>
          <w:lang w:val="es-ES_tradnl"/>
        </w:rPr>
        <w:t>presentó</w:t>
      </w:r>
      <w:r w:rsidR="007858E3" w:rsidRPr="009A3723">
        <w:rPr>
          <w:rFonts w:asciiTheme="majorHAnsi" w:hAnsiTheme="majorHAnsi"/>
          <w:sz w:val="20"/>
          <w:szCs w:val="20"/>
          <w:lang w:val="es-ES_tradnl"/>
        </w:rPr>
        <w:t xml:space="preserve"> una denuncia ante la Fiscalía Veintidós Delegada ante los jueces promiscuos municipales de Tierralta y </w:t>
      </w:r>
      <w:r w:rsidR="001B2A2A" w:rsidRPr="009A3723">
        <w:rPr>
          <w:rFonts w:asciiTheme="majorHAnsi" w:hAnsiTheme="majorHAnsi"/>
          <w:sz w:val="20"/>
          <w:szCs w:val="20"/>
          <w:lang w:val="es-ES_tradnl"/>
        </w:rPr>
        <w:t>V</w:t>
      </w:r>
      <w:r w:rsidR="007858E3" w:rsidRPr="009A3723">
        <w:rPr>
          <w:rFonts w:asciiTheme="majorHAnsi" w:hAnsiTheme="majorHAnsi"/>
          <w:sz w:val="20"/>
          <w:szCs w:val="20"/>
          <w:lang w:val="es-ES_tradnl"/>
        </w:rPr>
        <w:t>alencia</w:t>
      </w:r>
      <w:r w:rsidR="001B2A2A" w:rsidRPr="009A3723">
        <w:rPr>
          <w:rFonts w:asciiTheme="majorHAnsi" w:hAnsiTheme="majorHAnsi"/>
          <w:sz w:val="20"/>
          <w:szCs w:val="20"/>
          <w:lang w:val="es-ES_tradnl"/>
        </w:rPr>
        <w:t>.</w:t>
      </w:r>
      <w:r w:rsidR="00675DA5" w:rsidRPr="009A3723">
        <w:rPr>
          <w:rFonts w:asciiTheme="majorHAnsi" w:hAnsiTheme="majorHAnsi"/>
          <w:sz w:val="20"/>
          <w:szCs w:val="20"/>
          <w:lang w:val="es-ES_tradnl"/>
        </w:rPr>
        <w:t xml:space="preserve"> </w:t>
      </w:r>
      <w:r w:rsidR="00880551" w:rsidRPr="009A3723">
        <w:rPr>
          <w:rFonts w:asciiTheme="majorHAnsi" w:hAnsiTheme="majorHAnsi"/>
          <w:sz w:val="20"/>
          <w:szCs w:val="20"/>
          <w:lang w:val="es-ES_tradnl"/>
        </w:rPr>
        <w:t>Conforme a</w:t>
      </w:r>
      <w:r w:rsidR="00675DA5" w:rsidRPr="009A3723">
        <w:rPr>
          <w:rFonts w:asciiTheme="majorHAnsi" w:hAnsiTheme="majorHAnsi"/>
          <w:sz w:val="20"/>
          <w:szCs w:val="20"/>
          <w:lang w:val="es-ES_tradnl"/>
        </w:rPr>
        <w:t xml:space="preserve"> la información </w:t>
      </w:r>
      <w:r w:rsidR="00675DA5" w:rsidRPr="009A3723">
        <w:rPr>
          <w:rFonts w:asciiTheme="majorHAnsi" w:hAnsiTheme="majorHAnsi"/>
          <w:sz w:val="20"/>
          <w:szCs w:val="20"/>
          <w:lang w:val="es-ES_tradnl"/>
        </w:rPr>
        <w:lastRenderedPageBreak/>
        <w:t xml:space="preserve">aportada por el Estado, la investigación </w:t>
      </w:r>
      <w:r w:rsidR="00880551" w:rsidRPr="009A3723">
        <w:rPr>
          <w:rFonts w:asciiTheme="majorHAnsi" w:hAnsiTheme="majorHAnsi"/>
          <w:sz w:val="20"/>
          <w:szCs w:val="20"/>
          <w:lang w:val="es-ES_tradnl"/>
        </w:rPr>
        <w:t xml:space="preserve">se encuentra </w:t>
      </w:r>
      <w:r w:rsidR="00675DA5" w:rsidRPr="009A3723">
        <w:rPr>
          <w:rFonts w:asciiTheme="majorHAnsi" w:hAnsiTheme="majorHAnsi"/>
          <w:sz w:val="20"/>
          <w:szCs w:val="20"/>
          <w:lang w:val="es-ES_tradnl"/>
        </w:rPr>
        <w:t xml:space="preserve">suspendida mediante resolución de 10 de octubre de 2007 de la Fiscalía </w:t>
      </w:r>
      <w:r w:rsidRPr="009A3723">
        <w:rPr>
          <w:rFonts w:asciiTheme="majorHAnsi" w:hAnsiTheme="majorHAnsi"/>
          <w:sz w:val="20"/>
          <w:szCs w:val="20"/>
          <w:lang w:val="es-ES_tradnl"/>
        </w:rPr>
        <w:t>Cuarta</w:t>
      </w:r>
      <w:r w:rsidR="00675DA5" w:rsidRPr="009A3723">
        <w:rPr>
          <w:rFonts w:asciiTheme="majorHAnsi" w:hAnsiTheme="majorHAnsi"/>
          <w:sz w:val="20"/>
          <w:szCs w:val="20"/>
          <w:lang w:val="es-ES_tradnl"/>
        </w:rPr>
        <w:t xml:space="preserve"> </w:t>
      </w:r>
      <w:r w:rsidRPr="009A3723">
        <w:rPr>
          <w:rFonts w:asciiTheme="majorHAnsi" w:hAnsiTheme="majorHAnsi"/>
          <w:sz w:val="20"/>
          <w:szCs w:val="20"/>
          <w:lang w:val="es-ES_tradnl"/>
        </w:rPr>
        <w:t>S</w:t>
      </w:r>
      <w:r w:rsidR="00675DA5" w:rsidRPr="009A3723">
        <w:rPr>
          <w:rFonts w:asciiTheme="majorHAnsi" w:hAnsiTheme="majorHAnsi"/>
          <w:sz w:val="20"/>
          <w:szCs w:val="20"/>
          <w:lang w:val="es-ES_tradnl"/>
        </w:rPr>
        <w:t xml:space="preserve">eccional </w:t>
      </w:r>
      <w:r w:rsidRPr="009A3723">
        <w:rPr>
          <w:rFonts w:asciiTheme="majorHAnsi" w:hAnsiTheme="majorHAnsi"/>
          <w:sz w:val="20"/>
          <w:szCs w:val="20"/>
          <w:lang w:val="es-ES_tradnl"/>
        </w:rPr>
        <w:t>U</w:t>
      </w:r>
      <w:r w:rsidR="00675DA5" w:rsidRPr="009A3723">
        <w:rPr>
          <w:rFonts w:asciiTheme="majorHAnsi" w:hAnsiTheme="majorHAnsi"/>
          <w:sz w:val="20"/>
          <w:szCs w:val="20"/>
          <w:lang w:val="es-ES_tradnl"/>
        </w:rPr>
        <w:t xml:space="preserve">nidad de </w:t>
      </w:r>
      <w:r w:rsidRPr="009A3723">
        <w:rPr>
          <w:rFonts w:asciiTheme="majorHAnsi" w:hAnsiTheme="majorHAnsi"/>
          <w:sz w:val="20"/>
          <w:szCs w:val="20"/>
          <w:lang w:val="es-ES_tradnl"/>
        </w:rPr>
        <w:t>V</w:t>
      </w:r>
      <w:r w:rsidR="00675DA5" w:rsidRPr="009A3723">
        <w:rPr>
          <w:rFonts w:asciiTheme="majorHAnsi" w:hAnsiTheme="majorHAnsi"/>
          <w:sz w:val="20"/>
          <w:szCs w:val="20"/>
          <w:lang w:val="es-ES_tradnl"/>
        </w:rPr>
        <w:t>ida.</w:t>
      </w:r>
    </w:p>
    <w:p w14:paraId="65FFC69C" w14:textId="5AE8F244" w:rsidR="00505C17" w:rsidRPr="00DF6819"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pt-BR"/>
        </w:rPr>
      </w:pPr>
      <w:r w:rsidRPr="00DF6819">
        <w:rPr>
          <w:rFonts w:asciiTheme="majorHAnsi" w:hAnsiTheme="majorHAnsi"/>
          <w:i/>
          <w:sz w:val="20"/>
          <w:szCs w:val="20"/>
          <w:lang w:val="pt-BR"/>
        </w:rPr>
        <w:t xml:space="preserve">Matilde Esther Berastegui Pérez e Iván Alberto Berrastegi Gutiérrez </w:t>
      </w:r>
    </w:p>
    <w:p w14:paraId="4C678C1D" w14:textId="2FBFE9A5" w:rsidR="007C53C6" w:rsidRPr="009A3723" w:rsidRDefault="004A0487" w:rsidP="007C53C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bCs/>
          <w:sz w:val="20"/>
          <w:szCs w:val="20"/>
          <w:lang w:val="es-ES_tradnl"/>
        </w:rPr>
        <w:t>E</w:t>
      </w:r>
      <w:r w:rsidR="002C1270" w:rsidRPr="009A3723">
        <w:rPr>
          <w:rFonts w:asciiTheme="majorHAnsi" w:hAnsiTheme="majorHAnsi"/>
          <w:bCs/>
          <w:sz w:val="20"/>
          <w:szCs w:val="20"/>
          <w:lang w:val="es-ES_tradnl"/>
        </w:rPr>
        <w:t xml:space="preserve">l 29 de diciembre de </w:t>
      </w:r>
      <w:r w:rsidR="0021080D" w:rsidRPr="009A3723">
        <w:rPr>
          <w:rFonts w:asciiTheme="majorHAnsi" w:hAnsiTheme="majorHAnsi"/>
          <w:bCs/>
          <w:sz w:val="20"/>
          <w:szCs w:val="20"/>
          <w:lang w:val="es-ES_tradnl"/>
        </w:rPr>
        <w:t xml:space="preserve">1988 </w:t>
      </w:r>
      <w:r w:rsidR="002C1270" w:rsidRPr="009A3723">
        <w:rPr>
          <w:rFonts w:asciiTheme="majorHAnsi" w:hAnsiTheme="majorHAnsi"/>
          <w:bCs/>
          <w:sz w:val="20"/>
          <w:szCs w:val="20"/>
          <w:lang w:val="es-ES_tradnl"/>
        </w:rPr>
        <w:t>dos sujetos desconocidos</w:t>
      </w:r>
      <w:r w:rsidR="007C53C6" w:rsidRPr="009A3723">
        <w:rPr>
          <w:rFonts w:asciiTheme="majorHAnsi" w:hAnsiTheme="majorHAnsi"/>
          <w:bCs/>
          <w:sz w:val="20"/>
          <w:szCs w:val="20"/>
          <w:lang w:val="es-ES_tradnl"/>
        </w:rPr>
        <w:t>,</w:t>
      </w:r>
      <w:r w:rsidR="002C1270" w:rsidRPr="009A3723">
        <w:rPr>
          <w:rFonts w:asciiTheme="majorHAnsi" w:hAnsiTheme="majorHAnsi"/>
          <w:bCs/>
          <w:sz w:val="20"/>
          <w:szCs w:val="20"/>
          <w:lang w:val="es-ES_tradnl"/>
        </w:rPr>
        <w:t xml:space="preserve"> </w:t>
      </w:r>
      <w:r w:rsidR="007924D0" w:rsidRPr="009A3723">
        <w:rPr>
          <w:rFonts w:asciiTheme="majorHAnsi" w:hAnsiTheme="majorHAnsi"/>
          <w:bCs/>
          <w:sz w:val="20"/>
          <w:szCs w:val="20"/>
          <w:lang w:val="es-ES_tradnl"/>
        </w:rPr>
        <w:t>presuntamente miembros de las AUC</w:t>
      </w:r>
      <w:r w:rsidR="007C53C6" w:rsidRPr="009A3723">
        <w:rPr>
          <w:rFonts w:asciiTheme="majorHAnsi" w:hAnsiTheme="majorHAnsi"/>
          <w:bCs/>
          <w:sz w:val="20"/>
          <w:szCs w:val="20"/>
          <w:lang w:val="es-ES_tradnl"/>
        </w:rPr>
        <w:t>,</w:t>
      </w:r>
      <w:r w:rsidR="007924D0" w:rsidRPr="009A3723">
        <w:rPr>
          <w:rFonts w:asciiTheme="majorHAnsi" w:hAnsiTheme="majorHAnsi"/>
          <w:bCs/>
          <w:sz w:val="20"/>
          <w:szCs w:val="20"/>
          <w:lang w:val="es-ES_tradnl"/>
        </w:rPr>
        <w:t xml:space="preserve"> </w:t>
      </w:r>
      <w:r w:rsidR="002C1270" w:rsidRPr="009A3723">
        <w:rPr>
          <w:rFonts w:asciiTheme="majorHAnsi" w:hAnsiTheme="majorHAnsi"/>
          <w:bCs/>
          <w:sz w:val="20"/>
          <w:szCs w:val="20"/>
          <w:lang w:val="es-ES_tradnl"/>
        </w:rPr>
        <w:t>ingresaron violentamente</w:t>
      </w:r>
      <w:r w:rsidR="00A35CB9" w:rsidRPr="009A3723">
        <w:rPr>
          <w:rFonts w:asciiTheme="majorHAnsi" w:hAnsiTheme="majorHAnsi"/>
          <w:bCs/>
          <w:sz w:val="20"/>
          <w:szCs w:val="20"/>
          <w:lang w:val="es-ES_tradnl"/>
        </w:rPr>
        <w:t xml:space="preserve"> al domicilio de las presuntas víctimas</w:t>
      </w:r>
      <w:r w:rsidR="002C1270" w:rsidRPr="009A3723">
        <w:rPr>
          <w:rFonts w:asciiTheme="majorHAnsi" w:hAnsiTheme="majorHAnsi"/>
          <w:bCs/>
          <w:sz w:val="20"/>
          <w:szCs w:val="20"/>
          <w:lang w:val="es-ES_tradnl"/>
        </w:rPr>
        <w:t xml:space="preserve"> y</w:t>
      </w:r>
      <w:r w:rsidR="00A35CB9" w:rsidRPr="009A3723">
        <w:rPr>
          <w:rFonts w:asciiTheme="majorHAnsi" w:hAnsiTheme="majorHAnsi"/>
          <w:bCs/>
          <w:sz w:val="20"/>
          <w:szCs w:val="20"/>
          <w:lang w:val="es-ES_tradnl"/>
        </w:rPr>
        <w:t xml:space="preserve"> les</w:t>
      </w:r>
      <w:r w:rsidR="002C1270" w:rsidRPr="009A3723">
        <w:rPr>
          <w:rFonts w:asciiTheme="majorHAnsi" w:hAnsiTheme="majorHAnsi"/>
          <w:bCs/>
          <w:sz w:val="20"/>
          <w:szCs w:val="20"/>
          <w:lang w:val="es-ES_tradnl"/>
        </w:rPr>
        <w:t xml:space="preserve"> dispararon </w:t>
      </w:r>
      <w:r w:rsidR="00A35CB9" w:rsidRPr="009A3723">
        <w:rPr>
          <w:rFonts w:asciiTheme="majorHAnsi" w:hAnsiTheme="majorHAnsi"/>
          <w:bCs/>
          <w:sz w:val="20"/>
          <w:szCs w:val="20"/>
          <w:lang w:val="es-ES_tradnl"/>
        </w:rPr>
        <w:t>en la cabeza</w:t>
      </w:r>
      <w:r w:rsidR="002C1270" w:rsidRPr="009A3723">
        <w:rPr>
          <w:rFonts w:asciiTheme="majorHAnsi" w:hAnsiTheme="majorHAnsi"/>
          <w:bCs/>
          <w:sz w:val="20"/>
          <w:szCs w:val="20"/>
          <w:lang w:val="es-ES_tradnl"/>
        </w:rPr>
        <w:t xml:space="preserve">, </w:t>
      </w:r>
      <w:r w:rsidR="00A35CB9" w:rsidRPr="009A3723">
        <w:rPr>
          <w:rFonts w:asciiTheme="majorHAnsi" w:hAnsiTheme="majorHAnsi"/>
          <w:bCs/>
          <w:sz w:val="20"/>
          <w:szCs w:val="20"/>
          <w:lang w:val="es-ES_tradnl"/>
        </w:rPr>
        <w:t xml:space="preserve">provocando </w:t>
      </w:r>
      <w:r w:rsidR="00247346" w:rsidRPr="009A3723">
        <w:rPr>
          <w:rFonts w:asciiTheme="majorHAnsi" w:hAnsiTheme="majorHAnsi"/>
          <w:bCs/>
          <w:sz w:val="20"/>
          <w:szCs w:val="20"/>
          <w:lang w:val="es-ES_tradnl"/>
        </w:rPr>
        <w:t xml:space="preserve">instantáneamente </w:t>
      </w:r>
      <w:r w:rsidR="00A35CB9" w:rsidRPr="009A3723">
        <w:rPr>
          <w:rFonts w:asciiTheme="majorHAnsi" w:hAnsiTheme="majorHAnsi"/>
          <w:bCs/>
          <w:sz w:val="20"/>
          <w:szCs w:val="20"/>
          <w:lang w:val="es-ES_tradnl"/>
        </w:rPr>
        <w:t>su muerte</w:t>
      </w:r>
      <w:r w:rsidR="002C1270" w:rsidRPr="009A3723">
        <w:rPr>
          <w:rFonts w:asciiTheme="majorHAnsi" w:hAnsiTheme="majorHAnsi"/>
          <w:bCs/>
          <w:sz w:val="20"/>
          <w:szCs w:val="20"/>
          <w:lang w:val="es-ES_tradnl"/>
        </w:rPr>
        <w:t>.</w:t>
      </w:r>
      <w:r w:rsidR="00027480" w:rsidRPr="009A3723">
        <w:rPr>
          <w:rFonts w:asciiTheme="majorHAnsi" w:hAnsiTheme="majorHAnsi"/>
          <w:bCs/>
          <w:sz w:val="20"/>
          <w:szCs w:val="20"/>
          <w:lang w:val="es-ES_tradnl"/>
        </w:rPr>
        <w:t xml:space="preserve"> </w:t>
      </w:r>
      <w:r w:rsidR="00360FBE" w:rsidRPr="009A3723">
        <w:rPr>
          <w:rFonts w:asciiTheme="majorHAnsi" w:hAnsiTheme="majorHAnsi"/>
          <w:bCs/>
          <w:sz w:val="20"/>
          <w:szCs w:val="20"/>
          <w:lang w:val="es-ES_tradnl"/>
        </w:rPr>
        <w:t>L</w:t>
      </w:r>
      <w:r w:rsidR="002C1270" w:rsidRPr="009A3723">
        <w:rPr>
          <w:rFonts w:asciiTheme="majorHAnsi" w:hAnsiTheme="majorHAnsi"/>
          <w:bCs/>
          <w:sz w:val="20"/>
          <w:szCs w:val="20"/>
          <w:lang w:val="es-ES_tradnl"/>
        </w:rPr>
        <w:t xml:space="preserve">os </w:t>
      </w:r>
      <w:r w:rsidR="00870D7B" w:rsidRPr="009A3723">
        <w:rPr>
          <w:rFonts w:asciiTheme="majorHAnsi" w:hAnsiTheme="majorHAnsi"/>
          <w:bCs/>
          <w:sz w:val="20"/>
          <w:szCs w:val="20"/>
          <w:lang w:val="es-ES_tradnl"/>
        </w:rPr>
        <w:t>familiares</w:t>
      </w:r>
      <w:r w:rsidR="007924D0" w:rsidRPr="009A3723">
        <w:rPr>
          <w:rFonts w:asciiTheme="majorHAnsi" w:hAnsiTheme="majorHAnsi"/>
          <w:bCs/>
          <w:sz w:val="20"/>
          <w:szCs w:val="20"/>
          <w:lang w:val="es-ES_tradnl"/>
        </w:rPr>
        <w:t xml:space="preserve"> de las presuntas </w:t>
      </w:r>
      <w:r w:rsidR="00DB5785" w:rsidRPr="009A3723">
        <w:rPr>
          <w:rFonts w:asciiTheme="majorHAnsi" w:hAnsiTheme="majorHAnsi"/>
          <w:sz w:val="20"/>
          <w:szCs w:val="20"/>
          <w:lang w:val="es-ES_tradnl"/>
        </w:rPr>
        <w:t>víctimas</w:t>
      </w:r>
      <w:r w:rsidR="002C1270" w:rsidRPr="009A3723">
        <w:rPr>
          <w:rFonts w:asciiTheme="majorHAnsi" w:hAnsiTheme="majorHAnsi"/>
          <w:bCs/>
          <w:sz w:val="20"/>
          <w:szCs w:val="20"/>
          <w:lang w:val="es-ES_tradnl"/>
        </w:rPr>
        <w:t xml:space="preserve"> no denu</w:t>
      </w:r>
      <w:r w:rsidR="002E5DC7" w:rsidRPr="009A3723">
        <w:rPr>
          <w:rFonts w:asciiTheme="majorHAnsi" w:hAnsiTheme="majorHAnsi"/>
          <w:bCs/>
          <w:sz w:val="20"/>
          <w:szCs w:val="20"/>
          <w:lang w:val="es-ES_tradnl"/>
        </w:rPr>
        <w:t>n</w:t>
      </w:r>
      <w:r w:rsidR="002C1270" w:rsidRPr="009A3723">
        <w:rPr>
          <w:rFonts w:asciiTheme="majorHAnsi" w:hAnsiTheme="majorHAnsi"/>
          <w:bCs/>
          <w:sz w:val="20"/>
          <w:szCs w:val="20"/>
          <w:lang w:val="es-ES_tradnl"/>
        </w:rPr>
        <w:t>c</w:t>
      </w:r>
      <w:r w:rsidR="007924D0" w:rsidRPr="009A3723">
        <w:rPr>
          <w:rFonts w:asciiTheme="majorHAnsi" w:hAnsiTheme="majorHAnsi"/>
          <w:bCs/>
          <w:sz w:val="20"/>
          <w:szCs w:val="20"/>
          <w:lang w:val="es-ES_tradnl"/>
        </w:rPr>
        <w:t>i</w:t>
      </w:r>
      <w:r w:rsidR="002C1270" w:rsidRPr="009A3723">
        <w:rPr>
          <w:rFonts w:asciiTheme="majorHAnsi" w:hAnsiTheme="majorHAnsi"/>
          <w:bCs/>
          <w:sz w:val="20"/>
          <w:szCs w:val="20"/>
          <w:lang w:val="es-ES_tradnl"/>
        </w:rPr>
        <w:t>aron lo</w:t>
      </w:r>
      <w:r w:rsidR="007924D0" w:rsidRPr="009A3723">
        <w:rPr>
          <w:rFonts w:asciiTheme="majorHAnsi" w:hAnsiTheme="majorHAnsi"/>
          <w:bCs/>
          <w:sz w:val="20"/>
          <w:szCs w:val="20"/>
          <w:lang w:val="es-ES_tradnl"/>
        </w:rPr>
        <w:t>s hechos por la falta de testigos, asesoramiento legal</w:t>
      </w:r>
      <w:r w:rsidRPr="009A3723">
        <w:rPr>
          <w:rFonts w:asciiTheme="majorHAnsi" w:hAnsiTheme="majorHAnsi"/>
          <w:bCs/>
          <w:sz w:val="20"/>
          <w:szCs w:val="20"/>
          <w:lang w:val="es-ES_tradnl"/>
        </w:rPr>
        <w:t>,</w:t>
      </w:r>
      <w:r w:rsidR="007924D0" w:rsidRPr="009A3723">
        <w:rPr>
          <w:rFonts w:asciiTheme="majorHAnsi" w:hAnsiTheme="majorHAnsi"/>
          <w:bCs/>
          <w:sz w:val="20"/>
          <w:szCs w:val="20"/>
          <w:lang w:val="es-ES_tradnl"/>
        </w:rPr>
        <w:t xml:space="preserve"> y temor a correr </w:t>
      </w:r>
      <w:r w:rsidR="00D30F30" w:rsidRPr="009A3723">
        <w:rPr>
          <w:rFonts w:asciiTheme="majorHAnsi" w:hAnsiTheme="majorHAnsi"/>
          <w:bCs/>
          <w:sz w:val="20"/>
          <w:szCs w:val="20"/>
          <w:lang w:val="es-ES_tradnl"/>
        </w:rPr>
        <w:t xml:space="preserve">con </w:t>
      </w:r>
      <w:r w:rsidR="007924D0" w:rsidRPr="009A3723">
        <w:rPr>
          <w:rFonts w:asciiTheme="majorHAnsi" w:hAnsiTheme="majorHAnsi"/>
          <w:bCs/>
          <w:sz w:val="20"/>
          <w:szCs w:val="20"/>
          <w:lang w:val="es-ES_tradnl"/>
        </w:rPr>
        <w:t>la misma suerte.</w:t>
      </w:r>
      <w:r w:rsidR="00360FBE" w:rsidRPr="009A3723">
        <w:rPr>
          <w:rFonts w:asciiTheme="majorHAnsi" w:hAnsiTheme="majorHAnsi"/>
          <w:bCs/>
          <w:sz w:val="20"/>
          <w:szCs w:val="20"/>
          <w:lang w:val="es-ES_tradnl"/>
        </w:rPr>
        <w:t xml:space="preserve"> </w:t>
      </w:r>
      <w:r w:rsidR="003B30CD" w:rsidRPr="009A3723">
        <w:rPr>
          <w:rFonts w:asciiTheme="majorHAnsi" w:hAnsiTheme="majorHAnsi"/>
          <w:bCs/>
          <w:sz w:val="20"/>
          <w:szCs w:val="20"/>
          <w:lang w:val="es-ES_tradnl"/>
        </w:rPr>
        <w:t>No obstante,</w:t>
      </w:r>
      <w:r w:rsidR="007C53C6" w:rsidRPr="009A3723">
        <w:rPr>
          <w:rFonts w:asciiTheme="majorHAnsi" w:hAnsiTheme="majorHAnsi"/>
          <w:bCs/>
          <w:sz w:val="20"/>
          <w:szCs w:val="20"/>
          <w:lang w:val="es-ES_tradnl"/>
        </w:rPr>
        <w:t xml:space="preserve"> conforme a la información aportada,</w:t>
      </w:r>
      <w:r w:rsidR="003B30CD" w:rsidRPr="009A3723">
        <w:rPr>
          <w:rFonts w:asciiTheme="majorHAnsi" w:hAnsiTheme="majorHAnsi"/>
          <w:bCs/>
          <w:sz w:val="20"/>
          <w:szCs w:val="20"/>
          <w:lang w:val="es-ES_tradnl"/>
        </w:rPr>
        <w:t xml:space="preserve"> </w:t>
      </w:r>
      <w:r w:rsidR="007C53C6" w:rsidRPr="009A3723">
        <w:rPr>
          <w:rFonts w:asciiTheme="majorHAnsi" w:hAnsiTheme="majorHAnsi"/>
          <w:bCs/>
          <w:sz w:val="20"/>
          <w:szCs w:val="20"/>
          <w:lang w:val="es-ES_tradnl"/>
        </w:rPr>
        <w:t xml:space="preserve">la Fiscalía habría iniciado una investigación por este asunto, la cual estaría suspendida desde el 29 de noviembre de 2007. </w:t>
      </w:r>
    </w:p>
    <w:p w14:paraId="169F0476" w14:textId="6EBC647A" w:rsidR="00505C17" w:rsidRPr="009A3723" w:rsidRDefault="00505C17" w:rsidP="007C53C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_tradnl"/>
        </w:rPr>
      </w:pPr>
      <w:r w:rsidRPr="009A3723">
        <w:rPr>
          <w:rFonts w:asciiTheme="majorHAnsi" w:hAnsiTheme="majorHAnsi"/>
          <w:i/>
          <w:sz w:val="20"/>
          <w:szCs w:val="20"/>
          <w:lang w:val="es-ES_tradnl"/>
        </w:rPr>
        <w:t>Norisdel Carmen Espittia Grandeth y Never Antonio Puente Espittia</w:t>
      </w:r>
    </w:p>
    <w:p w14:paraId="08996273" w14:textId="0CCDAADC" w:rsidR="00505C17" w:rsidRPr="009A3723" w:rsidRDefault="00695A08" w:rsidP="00505C1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89601C" w:rsidRPr="009A3723">
        <w:rPr>
          <w:rFonts w:asciiTheme="majorHAnsi" w:hAnsiTheme="majorHAnsi"/>
          <w:sz w:val="20"/>
          <w:szCs w:val="20"/>
          <w:lang w:val="es-ES_tradnl"/>
        </w:rPr>
        <w:t>l 3 de febrero de 1990 cinco personas armadas, vestidos de militares</w:t>
      </w:r>
      <w:r w:rsidR="007C53C6" w:rsidRPr="009A3723">
        <w:rPr>
          <w:rFonts w:asciiTheme="majorHAnsi" w:hAnsiTheme="majorHAnsi"/>
          <w:sz w:val="20"/>
          <w:szCs w:val="20"/>
          <w:lang w:val="es-ES_tradnl"/>
        </w:rPr>
        <w:t xml:space="preserve"> ingresaron al domicilio de las presuntas víctimas</w:t>
      </w:r>
      <w:r w:rsidR="00870D7B" w:rsidRPr="009A3723">
        <w:rPr>
          <w:rFonts w:asciiTheme="majorHAnsi" w:hAnsiTheme="majorHAnsi"/>
          <w:sz w:val="20"/>
          <w:szCs w:val="20"/>
          <w:lang w:val="es-ES_tradnl"/>
        </w:rPr>
        <w:t xml:space="preserve"> y</w:t>
      </w:r>
      <w:r w:rsidR="0089601C" w:rsidRPr="009A3723">
        <w:rPr>
          <w:rFonts w:asciiTheme="majorHAnsi" w:hAnsiTheme="majorHAnsi"/>
          <w:sz w:val="20"/>
          <w:szCs w:val="20"/>
          <w:lang w:val="es-ES_tradnl"/>
        </w:rPr>
        <w:t xml:space="preserve"> les dispararon </w:t>
      </w:r>
      <w:r w:rsidR="00BF1C2F" w:rsidRPr="009A3723">
        <w:rPr>
          <w:rFonts w:asciiTheme="majorHAnsi" w:hAnsiTheme="majorHAnsi"/>
          <w:sz w:val="20"/>
          <w:szCs w:val="20"/>
          <w:lang w:val="es-ES_tradnl"/>
        </w:rPr>
        <w:t>causándoles</w:t>
      </w:r>
      <w:r w:rsidR="0089601C" w:rsidRPr="009A3723">
        <w:rPr>
          <w:rFonts w:asciiTheme="majorHAnsi" w:hAnsiTheme="majorHAnsi"/>
          <w:sz w:val="20"/>
          <w:szCs w:val="20"/>
          <w:lang w:val="es-ES_tradnl"/>
        </w:rPr>
        <w:t xml:space="preserve"> </w:t>
      </w:r>
      <w:r w:rsidR="00BF1C2F" w:rsidRPr="009A3723">
        <w:rPr>
          <w:rFonts w:asciiTheme="majorHAnsi" w:hAnsiTheme="majorHAnsi"/>
          <w:sz w:val="20"/>
          <w:szCs w:val="20"/>
          <w:lang w:val="es-ES_tradnl"/>
        </w:rPr>
        <w:t>la</w:t>
      </w:r>
      <w:r w:rsidR="0089601C" w:rsidRPr="009A3723">
        <w:rPr>
          <w:rFonts w:asciiTheme="majorHAnsi" w:hAnsiTheme="majorHAnsi"/>
          <w:sz w:val="20"/>
          <w:szCs w:val="20"/>
          <w:lang w:val="es-ES_tradnl"/>
        </w:rPr>
        <w:t xml:space="preserve"> muerte. </w:t>
      </w:r>
      <w:r w:rsidR="00DC172A" w:rsidRPr="009A3723">
        <w:rPr>
          <w:rFonts w:asciiTheme="majorHAnsi" w:hAnsiTheme="majorHAnsi"/>
          <w:sz w:val="20"/>
          <w:szCs w:val="20"/>
          <w:lang w:val="es-ES_tradnl"/>
        </w:rPr>
        <w:t>Al día siguiente</w:t>
      </w:r>
      <w:r w:rsidR="0089601C" w:rsidRPr="009A3723">
        <w:rPr>
          <w:rFonts w:asciiTheme="majorHAnsi" w:hAnsiTheme="majorHAnsi"/>
          <w:sz w:val="20"/>
          <w:szCs w:val="20"/>
          <w:lang w:val="es-ES_tradnl"/>
        </w:rPr>
        <w:t xml:space="preserve"> los </w:t>
      </w:r>
      <w:r w:rsidR="00DC172A" w:rsidRPr="009A3723">
        <w:rPr>
          <w:rFonts w:asciiTheme="majorHAnsi" w:hAnsiTheme="majorHAnsi"/>
          <w:sz w:val="20"/>
          <w:szCs w:val="20"/>
          <w:lang w:val="es-ES_tradnl"/>
        </w:rPr>
        <w:t>familiares</w:t>
      </w:r>
      <w:r w:rsidR="0089601C" w:rsidRPr="009A3723">
        <w:rPr>
          <w:rFonts w:asciiTheme="majorHAnsi" w:hAnsiTheme="majorHAnsi"/>
          <w:sz w:val="20"/>
          <w:szCs w:val="20"/>
          <w:lang w:val="es-ES_tradnl"/>
        </w:rPr>
        <w:t xml:space="preserve"> </w:t>
      </w:r>
      <w:r w:rsidR="00DC172A" w:rsidRPr="009A3723">
        <w:rPr>
          <w:rFonts w:asciiTheme="majorHAnsi" w:hAnsiTheme="majorHAnsi"/>
          <w:sz w:val="20"/>
          <w:szCs w:val="20"/>
          <w:lang w:val="es-ES_tradnl"/>
        </w:rPr>
        <w:t xml:space="preserve">de las presuntas </w:t>
      </w:r>
      <w:r w:rsidR="00870D7B" w:rsidRPr="009A3723">
        <w:rPr>
          <w:rFonts w:asciiTheme="majorHAnsi" w:hAnsiTheme="majorHAnsi"/>
          <w:sz w:val="20"/>
          <w:szCs w:val="20"/>
          <w:lang w:val="es-ES_tradnl"/>
        </w:rPr>
        <w:t xml:space="preserve">víctimas </w:t>
      </w:r>
      <w:r w:rsidR="00DC172A" w:rsidRPr="009A3723">
        <w:rPr>
          <w:rFonts w:asciiTheme="majorHAnsi" w:hAnsiTheme="majorHAnsi"/>
          <w:sz w:val="20"/>
          <w:szCs w:val="20"/>
          <w:lang w:val="es-ES_tradnl"/>
        </w:rPr>
        <w:t>denunciaron</w:t>
      </w:r>
      <w:r w:rsidR="0089601C" w:rsidRPr="009A3723">
        <w:rPr>
          <w:rFonts w:asciiTheme="majorHAnsi" w:hAnsiTheme="majorHAnsi"/>
          <w:sz w:val="20"/>
          <w:szCs w:val="20"/>
          <w:lang w:val="es-ES_tradnl"/>
        </w:rPr>
        <w:t xml:space="preserve"> </w:t>
      </w:r>
      <w:r w:rsidR="00DC172A" w:rsidRPr="009A3723">
        <w:rPr>
          <w:rFonts w:asciiTheme="majorHAnsi" w:hAnsiTheme="majorHAnsi"/>
          <w:sz w:val="20"/>
          <w:szCs w:val="20"/>
          <w:lang w:val="es-ES_tradnl"/>
        </w:rPr>
        <w:t xml:space="preserve">los hechos </w:t>
      </w:r>
      <w:r w:rsidR="0089601C" w:rsidRPr="009A3723">
        <w:rPr>
          <w:rFonts w:asciiTheme="majorHAnsi" w:hAnsiTheme="majorHAnsi"/>
          <w:sz w:val="20"/>
          <w:szCs w:val="20"/>
          <w:lang w:val="es-ES_tradnl"/>
        </w:rPr>
        <w:t>a</w:t>
      </w:r>
      <w:r w:rsidR="00870D7B" w:rsidRPr="009A3723">
        <w:rPr>
          <w:rFonts w:asciiTheme="majorHAnsi" w:hAnsiTheme="majorHAnsi"/>
          <w:sz w:val="20"/>
          <w:szCs w:val="20"/>
          <w:lang w:val="es-ES_tradnl"/>
        </w:rPr>
        <w:t>nte</w:t>
      </w:r>
      <w:r w:rsidR="0089601C" w:rsidRPr="009A3723">
        <w:rPr>
          <w:rFonts w:asciiTheme="majorHAnsi" w:hAnsiTheme="majorHAnsi"/>
          <w:sz w:val="20"/>
          <w:szCs w:val="20"/>
          <w:lang w:val="es-ES_tradnl"/>
        </w:rPr>
        <w:t xml:space="preserve"> la </w:t>
      </w:r>
      <w:r w:rsidR="00DC172A" w:rsidRPr="009A3723">
        <w:rPr>
          <w:rFonts w:asciiTheme="majorHAnsi" w:hAnsiTheme="majorHAnsi"/>
          <w:sz w:val="20"/>
          <w:szCs w:val="20"/>
          <w:lang w:val="es-ES_tradnl"/>
        </w:rPr>
        <w:t xml:space="preserve">policía </w:t>
      </w:r>
      <w:r w:rsidR="0089601C" w:rsidRPr="009A3723">
        <w:rPr>
          <w:rFonts w:asciiTheme="majorHAnsi" w:hAnsiTheme="majorHAnsi"/>
          <w:sz w:val="20"/>
          <w:szCs w:val="20"/>
          <w:lang w:val="es-ES_tradnl"/>
        </w:rPr>
        <w:t xml:space="preserve">de Valencia, </w:t>
      </w:r>
      <w:r w:rsidR="00DC172A" w:rsidRPr="009A3723">
        <w:rPr>
          <w:rFonts w:asciiTheme="majorHAnsi" w:hAnsiTheme="majorHAnsi"/>
          <w:sz w:val="20"/>
          <w:szCs w:val="20"/>
          <w:lang w:val="es-ES_tradnl"/>
        </w:rPr>
        <w:t>pero</w:t>
      </w:r>
      <w:r w:rsidR="000436B5" w:rsidRPr="009A3723">
        <w:rPr>
          <w:rFonts w:asciiTheme="majorHAnsi" w:hAnsiTheme="majorHAnsi"/>
          <w:sz w:val="20"/>
          <w:szCs w:val="20"/>
          <w:lang w:val="es-ES_tradnl"/>
        </w:rPr>
        <w:t xml:space="preserve"> estos</w:t>
      </w:r>
      <w:r w:rsidR="0089601C" w:rsidRPr="009A3723">
        <w:rPr>
          <w:rFonts w:asciiTheme="majorHAnsi" w:hAnsiTheme="majorHAnsi"/>
          <w:sz w:val="20"/>
          <w:szCs w:val="20"/>
          <w:lang w:val="es-ES_tradnl"/>
        </w:rPr>
        <w:t xml:space="preserve"> no se atrevieron a ir a la </w:t>
      </w:r>
      <w:r w:rsidR="00DC172A" w:rsidRPr="009A3723">
        <w:rPr>
          <w:rFonts w:asciiTheme="majorHAnsi" w:hAnsiTheme="majorHAnsi"/>
          <w:sz w:val="20"/>
          <w:szCs w:val="20"/>
          <w:lang w:val="es-ES_tradnl"/>
        </w:rPr>
        <w:t xml:space="preserve">vereda, por lo que tuvieron que traer </w:t>
      </w:r>
      <w:r w:rsidR="0089601C" w:rsidRPr="009A3723">
        <w:rPr>
          <w:rFonts w:asciiTheme="majorHAnsi" w:hAnsiTheme="majorHAnsi"/>
          <w:sz w:val="20"/>
          <w:szCs w:val="20"/>
          <w:lang w:val="es-ES_tradnl"/>
        </w:rPr>
        <w:t>los cadáveres al</w:t>
      </w:r>
      <w:r w:rsidR="00DC172A" w:rsidRPr="009A3723">
        <w:rPr>
          <w:rFonts w:asciiTheme="majorHAnsi" w:hAnsiTheme="majorHAnsi"/>
          <w:sz w:val="20"/>
          <w:szCs w:val="20"/>
          <w:lang w:val="es-ES_tradnl"/>
        </w:rPr>
        <w:t xml:space="preserve"> barrio </w:t>
      </w:r>
      <w:r w:rsidR="00A63EBA" w:rsidRPr="009A3723">
        <w:rPr>
          <w:rFonts w:asciiTheme="majorHAnsi" w:hAnsiTheme="majorHAnsi"/>
          <w:sz w:val="20"/>
          <w:szCs w:val="20"/>
          <w:lang w:val="es-ES_tradnl"/>
        </w:rPr>
        <w:t>L</w:t>
      </w:r>
      <w:r w:rsidR="00DC172A" w:rsidRPr="009A3723">
        <w:rPr>
          <w:rFonts w:asciiTheme="majorHAnsi" w:hAnsiTheme="majorHAnsi"/>
          <w:sz w:val="20"/>
          <w:szCs w:val="20"/>
          <w:lang w:val="es-ES_tradnl"/>
        </w:rPr>
        <w:t xml:space="preserve">a Cruz donde el </w:t>
      </w:r>
      <w:r w:rsidR="00880551" w:rsidRPr="009A3723">
        <w:rPr>
          <w:rFonts w:asciiTheme="majorHAnsi" w:hAnsiTheme="majorHAnsi"/>
          <w:sz w:val="20"/>
          <w:szCs w:val="20"/>
          <w:lang w:val="es-ES_tradnl"/>
        </w:rPr>
        <w:t>médico</w:t>
      </w:r>
      <w:r w:rsidR="00DC172A" w:rsidRPr="009A3723">
        <w:rPr>
          <w:rFonts w:asciiTheme="majorHAnsi" w:hAnsiTheme="majorHAnsi"/>
          <w:sz w:val="20"/>
          <w:szCs w:val="20"/>
          <w:lang w:val="es-ES_tradnl"/>
        </w:rPr>
        <w:t xml:space="preserve"> </w:t>
      </w:r>
      <w:r w:rsidR="00BE547C" w:rsidRPr="009A3723">
        <w:rPr>
          <w:rFonts w:asciiTheme="majorHAnsi" w:hAnsiTheme="majorHAnsi"/>
          <w:sz w:val="20"/>
          <w:szCs w:val="20"/>
          <w:lang w:val="es-ES_tradnl"/>
        </w:rPr>
        <w:t xml:space="preserve">legal </w:t>
      </w:r>
      <w:r w:rsidR="008047A5" w:rsidRPr="009A3723">
        <w:rPr>
          <w:rFonts w:asciiTheme="majorHAnsi" w:hAnsiTheme="majorHAnsi"/>
          <w:sz w:val="20"/>
          <w:szCs w:val="20"/>
          <w:lang w:val="es-ES_tradnl"/>
        </w:rPr>
        <w:t xml:space="preserve">revisó </w:t>
      </w:r>
      <w:r w:rsidR="00880551" w:rsidRPr="009A3723">
        <w:rPr>
          <w:rFonts w:asciiTheme="majorHAnsi" w:hAnsiTheme="majorHAnsi"/>
          <w:sz w:val="20"/>
          <w:szCs w:val="20"/>
          <w:lang w:val="es-ES_tradnl"/>
        </w:rPr>
        <w:t>los</w:t>
      </w:r>
      <w:r w:rsidR="008047A5" w:rsidRPr="009A3723">
        <w:rPr>
          <w:rFonts w:asciiTheme="majorHAnsi" w:hAnsiTheme="majorHAnsi"/>
          <w:sz w:val="20"/>
          <w:szCs w:val="20"/>
          <w:lang w:val="es-ES_tradnl"/>
        </w:rPr>
        <w:t xml:space="preserve"> cuerpos</w:t>
      </w:r>
      <w:r w:rsidR="00DC172A" w:rsidRPr="009A3723">
        <w:rPr>
          <w:rFonts w:asciiTheme="majorHAnsi" w:hAnsiTheme="majorHAnsi"/>
          <w:sz w:val="20"/>
          <w:szCs w:val="20"/>
          <w:lang w:val="es-ES_tradnl"/>
        </w:rPr>
        <w:t xml:space="preserve">. </w:t>
      </w:r>
      <w:r w:rsidR="00634AE4" w:rsidRPr="009A3723">
        <w:rPr>
          <w:rFonts w:asciiTheme="majorHAnsi" w:hAnsiTheme="majorHAnsi"/>
          <w:sz w:val="20"/>
          <w:szCs w:val="20"/>
          <w:lang w:val="es-ES_tradnl"/>
        </w:rPr>
        <w:t>Posteriormente, e</w:t>
      </w:r>
      <w:r w:rsidR="00DC172A" w:rsidRPr="009A3723">
        <w:rPr>
          <w:rFonts w:asciiTheme="majorHAnsi" w:hAnsiTheme="majorHAnsi"/>
          <w:sz w:val="20"/>
          <w:szCs w:val="20"/>
          <w:lang w:val="es-ES_tradnl"/>
        </w:rPr>
        <w:t>l</w:t>
      </w:r>
      <w:r w:rsidR="000436B5" w:rsidRPr="009A3723">
        <w:rPr>
          <w:rFonts w:asciiTheme="majorHAnsi" w:hAnsiTheme="majorHAnsi"/>
          <w:sz w:val="20"/>
          <w:szCs w:val="20"/>
          <w:lang w:val="es-ES_tradnl"/>
        </w:rPr>
        <w:t xml:space="preserve"> 10 de mayo de 2006 el </w:t>
      </w:r>
      <w:r w:rsidR="00DC172A" w:rsidRPr="009A3723">
        <w:rPr>
          <w:rFonts w:asciiTheme="majorHAnsi" w:hAnsiTheme="majorHAnsi"/>
          <w:sz w:val="20"/>
          <w:szCs w:val="20"/>
          <w:lang w:val="es-ES_tradnl"/>
        </w:rPr>
        <w:t xml:space="preserve">señor Eder Joannys Puentes Espitia, familiar de las </w:t>
      </w:r>
      <w:r w:rsidR="000436B5" w:rsidRPr="009A3723">
        <w:rPr>
          <w:rFonts w:asciiTheme="majorHAnsi" w:hAnsiTheme="majorHAnsi"/>
          <w:sz w:val="20"/>
          <w:szCs w:val="20"/>
          <w:lang w:val="es-ES_tradnl"/>
        </w:rPr>
        <w:t>presuntas víctimas</w:t>
      </w:r>
      <w:r w:rsidR="00DC172A" w:rsidRPr="009A3723">
        <w:rPr>
          <w:rFonts w:asciiTheme="majorHAnsi" w:hAnsiTheme="majorHAnsi"/>
          <w:sz w:val="20"/>
          <w:szCs w:val="20"/>
          <w:lang w:val="es-ES_tradnl"/>
        </w:rPr>
        <w:t xml:space="preserve">, </w:t>
      </w:r>
      <w:r w:rsidR="0021080D" w:rsidRPr="009A3723">
        <w:rPr>
          <w:rFonts w:asciiTheme="majorHAnsi" w:hAnsiTheme="majorHAnsi"/>
          <w:sz w:val="20"/>
          <w:szCs w:val="20"/>
          <w:lang w:val="es-ES_tradnl"/>
        </w:rPr>
        <w:t>presentó</w:t>
      </w:r>
      <w:r w:rsidR="00DC172A" w:rsidRPr="009A3723">
        <w:rPr>
          <w:rFonts w:asciiTheme="majorHAnsi" w:hAnsiTheme="majorHAnsi"/>
          <w:sz w:val="20"/>
          <w:szCs w:val="20"/>
          <w:lang w:val="es-ES_tradnl"/>
        </w:rPr>
        <w:t xml:space="preserve"> una denuncia ante la Personería Municipal de Valencia. </w:t>
      </w:r>
      <w:r w:rsidR="00575A30" w:rsidRPr="009A3723">
        <w:rPr>
          <w:rFonts w:asciiTheme="majorHAnsi" w:hAnsiTheme="majorHAnsi"/>
          <w:sz w:val="20"/>
          <w:szCs w:val="20"/>
          <w:lang w:val="es-ES_tradnl"/>
        </w:rPr>
        <w:t>Conforme a</w:t>
      </w:r>
      <w:r w:rsidR="00DA5F5F" w:rsidRPr="009A3723">
        <w:rPr>
          <w:rFonts w:asciiTheme="majorHAnsi" w:hAnsiTheme="majorHAnsi"/>
          <w:sz w:val="20"/>
          <w:szCs w:val="20"/>
          <w:lang w:val="es-ES_tradnl"/>
        </w:rPr>
        <w:t xml:space="preserve"> </w:t>
      </w:r>
      <w:r w:rsidR="00575A30" w:rsidRPr="009A3723">
        <w:rPr>
          <w:rFonts w:asciiTheme="majorHAnsi" w:hAnsiTheme="majorHAnsi"/>
          <w:sz w:val="20"/>
          <w:szCs w:val="20"/>
          <w:lang w:val="es-ES_tradnl"/>
        </w:rPr>
        <w:t xml:space="preserve">la información </w:t>
      </w:r>
      <w:r w:rsidR="007C53C6" w:rsidRPr="009A3723">
        <w:rPr>
          <w:rFonts w:asciiTheme="majorHAnsi" w:hAnsiTheme="majorHAnsi"/>
          <w:sz w:val="20"/>
          <w:szCs w:val="20"/>
          <w:lang w:val="es-ES_tradnl"/>
        </w:rPr>
        <w:t>en el expediente</w:t>
      </w:r>
      <w:r w:rsidR="00575A30" w:rsidRPr="009A3723">
        <w:rPr>
          <w:rFonts w:asciiTheme="majorHAnsi" w:hAnsiTheme="majorHAnsi"/>
          <w:sz w:val="20"/>
          <w:szCs w:val="20"/>
          <w:lang w:val="es-ES_tradnl"/>
        </w:rPr>
        <w:t xml:space="preserve">, la investigación </w:t>
      </w:r>
      <w:r w:rsidR="00DA5F5F" w:rsidRPr="009A3723">
        <w:rPr>
          <w:rFonts w:asciiTheme="majorHAnsi" w:hAnsiTheme="majorHAnsi"/>
          <w:sz w:val="20"/>
          <w:szCs w:val="20"/>
          <w:lang w:val="es-ES_tradnl"/>
        </w:rPr>
        <w:t>penal se encuentra</w:t>
      </w:r>
      <w:r w:rsidR="00575A30" w:rsidRPr="009A3723">
        <w:rPr>
          <w:rFonts w:asciiTheme="majorHAnsi" w:hAnsiTheme="majorHAnsi"/>
          <w:sz w:val="20"/>
          <w:szCs w:val="20"/>
          <w:lang w:val="es-ES_tradnl"/>
        </w:rPr>
        <w:t xml:space="preserve"> inactiva </w:t>
      </w:r>
      <w:r w:rsidR="007C53C6" w:rsidRPr="009A3723">
        <w:rPr>
          <w:rFonts w:asciiTheme="majorHAnsi" w:hAnsiTheme="majorHAnsi"/>
          <w:sz w:val="20"/>
          <w:szCs w:val="20"/>
          <w:lang w:val="es-ES_tradnl"/>
        </w:rPr>
        <w:t>tras la emisión de una</w:t>
      </w:r>
      <w:r w:rsidR="00575A30" w:rsidRPr="009A3723">
        <w:rPr>
          <w:rFonts w:asciiTheme="majorHAnsi" w:hAnsiTheme="majorHAnsi"/>
          <w:sz w:val="20"/>
          <w:szCs w:val="20"/>
          <w:lang w:val="es-ES_tradnl"/>
        </w:rPr>
        <w:t xml:space="preserve"> resolución </w:t>
      </w:r>
      <w:r w:rsidR="00DA5F5F" w:rsidRPr="009A3723">
        <w:rPr>
          <w:rFonts w:asciiTheme="majorHAnsi" w:hAnsiTheme="majorHAnsi"/>
          <w:sz w:val="20"/>
          <w:szCs w:val="20"/>
          <w:lang w:val="es-ES_tradnl"/>
        </w:rPr>
        <w:t xml:space="preserve">de suspensión de 28 de octubre </w:t>
      </w:r>
      <w:r w:rsidR="00575A30" w:rsidRPr="009A3723">
        <w:rPr>
          <w:rFonts w:asciiTheme="majorHAnsi" w:hAnsiTheme="majorHAnsi"/>
          <w:sz w:val="20"/>
          <w:szCs w:val="20"/>
          <w:lang w:val="es-ES_tradnl"/>
        </w:rPr>
        <w:t xml:space="preserve">de 2007 </w:t>
      </w:r>
      <w:r w:rsidR="007C53C6" w:rsidRPr="009A3723">
        <w:rPr>
          <w:rFonts w:asciiTheme="majorHAnsi" w:hAnsiTheme="majorHAnsi"/>
          <w:sz w:val="20"/>
          <w:szCs w:val="20"/>
          <w:lang w:val="es-ES_tradnl"/>
        </w:rPr>
        <w:t xml:space="preserve">por parte </w:t>
      </w:r>
      <w:r w:rsidR="00575A30" w:rsidRPr="009A3723">
        <w:rPr>
          <w:rFonts w:asciiTheme="majorHAnsi" w:hAnsiTheme="majorHAnsi"/>
          <w:sz w:val="20"/>
          <w:szCs w:val="20"/>
          <w:lang w:val="es-ES_tradnl"/>
        </w:rPr>
        <w:t xml:space="preserve">de la Fiscalía </w:t>
      </w:r>
      <w:r w:rsidR="00634AE4" w:rsidRPr="009A3723">
        <w:rPr>
          <w:rFonts w:asciiTheme="majorHAnsi" w:hAnsiTheme="majorHAnsi"/>
          <w:sz w:val="20"/>
          <w:szCs w:val="20"/>
          <w:lang w:val="es-ES_tradnl"/>
        </w:rPr>
        <w:t>Primera</w:t>
      </w:r>
      <w:r w:rsidR="00575A30" w:rsidRPr="009A3723">
        <w:rPr>
          <w:rFonts w:asciiTheme="majorHAnsi" w:hAnsiTheme="majorHAnsi"/>
          <w:sz w:val="20"/>
          <w:szCs w:val="20"/>
          <w:lang w:val="es-ES_tradnl"/>
        </w:rPr>
        <w:t xml:space="preserve"> </w:t>
      </w:r>
      <w:r w:rsidR="00634AE4" w:rsidRPr="009A3723">
        <w:rPr>
          <w:rFonts w:asciiTheme="majorHAnsi" w:hAnsiTheme="majorHAnsi"/>
          <w:sz w:val="20"/>
          <w:szCs w:val="20"/>
          <w:lang w:val="es-ES_tradnl"/>
        </w:rPr>
        <w:t>S</w:t>
      </w:r>
      <w:r w:rsidR="00575A30" w:rsidRPr="009A3723">
        <w:rPr>
          <w:rFonts w:asciiTheme="majorHAnsi" w:hAnsiTheme="majorHAnsi"/>
          <w:sz w:val="20"/>
          <w:szCs w:val="20"/>
          <w:lang w:val="es-ES_tradnl"/>
        </w:rPr>
        <w:t xml:space="preserve">eccional </w:t>
      </w:r>
      <w:r w:rsidR="00634AE4" w:rsidRPr="009A3723">
        <w:rPr>
          <w:rFonts w:asciiTheme="majorHAnsi" w:hAnsiTheme="majorHAnsi"/>
          <w:sz w:val="20"/>
          <w:szCs w:val="20"/>
          <w:lang w:val="es-ES_tradnl"/>
        </w:rPr>
        <w:t>U</w:t>
      </w:r>
      <w:r w:rsidR="00575A30" w:rsidRPr="009A3723">
        <w:rPr>
          <w:rFonts w:asciiTheme="majorHAnsi" w:hAnsiTheme="majorHAnsi"/>
          <w:sz w:val="20"/>
          <w:szCs w:val="20"/>
          <w:lang w:val="es-ES_tradnl"/>
        </w:rPr>
        <w:t xml:space="preserve">nidad de </w:t>
      </w:r>
      <w:r w:rsidR="00634AE4" w:rsidRPr="009A3723">
        <w:rPr>
          <w:rFonts w:asciiTheme="majorHAnsi" w:hAnsiTheme="majorHAnsi"/>
          <w:sz w:val="20"/>
          <w:szCs w:val="20"/>
          <w:lang w:val="es-ES_tradnl"/>
        </w:rPr>
        <w:t>V</w:t>
      </w:r>
      <w:r w:rsidR="00575A30" w:rsidRPr="009A3723">
        <w:rPr>
          <w:rFonts w:asciiTheme="majorHAnsi" w:hAnsiTheme="majorHAnsi"/>
          <w:sz w:val="20"/>
          <w:szCs w:val="20"/>
          <w:lang w:val="es-ES_tradnl"/>
        </w:rPr>
        <w:t>ida.</w:t>
      </w:r>
    </w:p>
    <w:p w14:paraId="7FEB0ECB" w14:textId="767D2E01"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i/>
          <w:sz w:val="20"/>
          <w:szCs w:val="20"/>
          <w:lang w:val="es-ES_tradnl"/>
        </w:rPr>
        <w:t>Héctor Enrique Ballesteros Sierra</w:t>
      </w:r>
    </w:p>
    <w:p w14:paraId="337CBD33" w14:textId="5C09575F" w:rsidR="00505C17" w:rsidRPr="009A3723" w:rsidRDefault="00634AE4" w:rsidP="00A35CB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0F5101" w:rsidRPr="009A3723">
        <w:rPr>
          <w:rFonts w:asciiTheme="majorHAnsi" w:hAnsiTheme="majorHAnsi"/>
          <w:sz w:val="20"/>
          <w:szCs w:val="20"/>
          <w:lang w:val="es-ES_tradnl"/>
        </w:rPr>
        <w:t xml:space="preserve">l 23 de septiembre de 1990 </w:t>
      </w:r>
      <w:r w:rsidR="00A35CB9" w:rsidRPr="009A3723">
        <w:rPr>
          <w:rFonts w:asciiTheme="majorHAnsi" w:hAnsiTheme="majorHAnsi"/>
          <w:sz w:val="20"/>
          <w:szCs w:val="20"/>
          <w:lang w:val="es-ES_tradnl"/>
        </w:rPr>
        <w:t xml:space="preserve">tres hombres se llevaron en una camioneta </w:t>
      </w:r>
      <w:r w:rsidR="000F5101" w:rsidRPr="009A3723">
        <w:rPr>
          <w:rFonts w:asciiTheme="majorHAnsi" w:hAnsiTheme="majorHAnsi"/>
          <w:sz w:val="20"/>
          <w:szCs w:val="20"/>
          <w:lang w:val="es-ES_tradnl"/>
        </w:rPr>
        <w:t>al señor Ballesteros Sierra</w:t>
      </w:r>
      <w:r w:rsidR="00CD1912" w:rsidRPr="009A3723">
        <w:rPr>
          <w:rFonts w:asciiTheme="majorHAnsi" w:hAnsiTheme="majorHAnsi"/>
          <w:sz w:val="20"/>
          <w:szCs w:val="20"/>
          <w:lang w:val="es-ES_tradnl"/>
        </w:rPr>
        <w:t>,</w:t>
      </w:r>
      <w:r w:rsidR="000F5101" w:rsidRPr="009A3723">
        <w:rPr>
          <w:rFonts w:asciiTheme="majorHAnsi" w:hAnsiTheme="majorHAnsi"/>
          <w:sz w:val="20"/>
          <w:szCs w:val="20"/>
          <w:lang w:val="es-ES_tradnl"/>
        </w:rPr>
        <w:t xml:space="preserve"> y al día siguiente su cuerpo fue encontrado sin vida.</w:t>
      </w:r>
      <w:r w:rsidR="00B13441" w:rsidRPr="009A3723">
        <w:rPr>
          <w:rFonts w:asciiTheme="majorHAnsi" w:hAnsiTheme="majorHAnsi"/>
          <w:sz w:val="20"/>
          <w:szCs w:val="20"/>
          <w:lang w:val="es-ES_tradnl"/>
        </w:rPr>
        <w:t xml:space="preserve"> </w:t>
      </w:r>
      <w:r w:rsidR="00CD1912" w:rsidRPr="009A3723">
        <w:rPr>
          <w:rFonts w:asciiTheme="majorHAnsi" w:hAnsiTheme="majorHAnsi"/>
          <w:sz w:val="20"/>
          <w:szCs w:val="20"/>
          <w:lang w:val="es-ES_tradnl"/>
        </w:rPr>
        <w:t>Posteriormente, el 5 de junio de 2006 l</w:t>
      </w:r>
      <w:r w:rsidR="00B13441" w:rsidRPr="009A3723">
        <w:rPr>
          <w:rFonts w:asciiTheme="majorHAnsi" w:hAnsiTheme="majorHAnsi"/>
          <w:sz w:val="20"/>
          <w:szCs w:val="20"/>
          <w:lang w:val="es-ES_tradnl"/>
        </w:rPr>
        <w:t>a señora Emma del Carmen Sierra Pestana, madre de la presunta víctima</w:t>
      </w:r>
      <w:r w:rsidR="00CD1912" w:rsidRPr="009A3723">
        <w:rPr>
          <w:rFonts w:asciiTheme="majorHAnsi" w:hAnsiTheme="majorHAnsi"/>
          <w:sz w:val="20"/>
          <w:szCs w:val="20"/>
          <w:lang w:val="es-ES_tradnl"/>
        </w:rPr>
        <w:t>,</w:t>
      </w:r>
      <w:r w:rsidR="000E7EAD" w:rsidRPr="009A3723">
        <w:rPr>
          <w:rFonts w:asciiTheme="majorHAnsi" w:hAnsiTheme="majorHAnsi"/>
          <w:sz w:val="20"/>
          <w:szCs w:val="20"/>
          <w:lang w:val="es-ES_tradnl"/>
        </w:rPr>
        <w:t xml:space="preserve"> presentó una d</w:t>
      </w:r>
      <w:r w:rsidR="00DB5785" w:rsidRPr="009A3723">
        <w:rPr>
          <w:rFonts w:asciiTheme="majorHAnsi" w:hAnsiTheme="majorHAnsi"/>
          <w:sz w:val="20"/>
          <w:szCs w:val="20"/>
          <w:lang w:val="es-ES_tradnl"/>
        </w:rPr>
        <w:t>enuncia ante la Personería Municipal de Valencia</w:t>
      </w:r>
      <w:r w:rsidR="00CD1912" w:rsidRPr="009A3723">
        <w:rPr>
          <w:rFonts w:asciiTheme="majorHAnsi" w:hAnsiTheme="majorHAnsi"/>
          <w:sz w:val="20"/>
          <w:szCs w:val="20"/>
          <w:lang w:val="es-ES_tradnl"/>
        </w:rPr>
        <w:t>.</w:t>
      </w:r>
      <w:r w:rsidR="00DB5785" w:rsidRPr="009A3723">
        <w:rPr>
          <w:rFonts w:asciiTheme="majorHAnsi" w:hAnsiTheme="majorHAnsi"/>
          <w:sz w:val="20"/>
          <w:szCs w:val="20"/>
          <w:lang w:val="es-ES_tradnl"/>
        </w:rPr>
        <w:t xml:space="preserve"> </w:t>
      </w:r>
      <w:r w:rsidR="00DA5F5F" w:rsidRPr="009A3723">
        <w:rPr>
          <w:rFonts w:asciiTheme="majorHAnsi" w:hAnsiTheme="majorHAnsi"/>
          <w:sz w:val="20"/>
          <w:szCs w:val="20"/>
          <w:lang w:val="es-ES_tradnl"/>
        </w:rPr>
        <w:t xml:space="preserve">Según la información </w:t>
      </w:r>
      <w:r w:rsidR="00A35CB9" w:rsidRPr="009A3723">
        <w:rPr>
          <w:rFonts w:asciiTheme="majorHAnsi" w:hAnsiTheme="majorHAnsi"/>
          <w:sz w:val="20"/>
          <w:szCs w:val="20"/>
          <w:lang w:val="es-ES_tradnl"/>
        </w:rPr>
        <w:t>en el expediente</w:t>
      </w:r>
      <w:r w:rsidR="00DA5F5F" w:rsidRPr="009A3723">
        <w:rPr>
          <w:rFonts w:asciiTheme="majorHAnsi" w:hAnsiTheme="majorHAnsi"/>
          <w:sz w:val="20"/>
          <w:szCs w:val="20"/>
          <w:lang w:val="es-ES_tradnl"/>
        </w:rPr>
        <w:t>, la investigación penal se encuentra inactiva mediante resolución de suspensión de la investigación de 15 de septiembre de 2007</w:t>
      </w:r>
      <w:r w:rsidR="00A35CB9" w:rsidRPr="009A3723">
        <w:rPr>
          <w:rFonts w:asciiTheme="majorHAnsi" w:hAnsiTheme="majorHAnsi"/>
          <w:sz w:val="20"/>
          <w:szCs w:val="20"/>
          <w:lang w:val="es-ES_tradnl"/>
        </w:rPr>
        <w:t xml:space="preserve">, emitida por </w:t>
      </w:r>
      <w:r w:rsidR="00DA5F5F" w:rsidRPr="009A3723">
        <w:rPr>
          <w:rFonts w:asciiTheme="majorHAnsi" w:hAnsiTheme="majorHAnsi"/>
          <w:sz w:val="20"/>
          <w:szCs w:val="20"/>
          <w:lang w:val="es-ES_tradnl"/>
        </w:rPr>
        <w:t>la Fiscalía 1 seccional unidad de vida.</w:t>
      </w:r>
    </w:p>
    <w:p w14:paraId="029D96A1" w14:textId="3FB09832"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i/>
          <w:sz w:val="20"/>
          <w:szCs w:val="20"/>
          <w:lang w:val="es-ES_tradnl"/>
        </w:rPr>
        <w:t>Nicol</w:t>
      </w:r>
      <w:r w:rsidR="002235EB" w:rsidRPr="009A3723">
        <w:rPr>
          <w:rFonts w:asciiTheme="majorHAnsi" w:hAnsiTheme="majorHAnsi"/>
          <w:i/>
          <w:sz w:val="20"/>
          <w:szCs w:val="20"/>
          <w:lang w:val="es-ES_tradnl"/>
        </w:rPr>
        <w:t>á</w:t>
      </w:r>
      <w:r w:rsidRPr="009A3723">
        <w:rPr>
          <w:rFonts w:asciiTheme="majorHAnsi" w:hAnsiTheme="majorHAnsi"/>
          <w:i/>
          <w:sz w:val="20"/>
          <w:szCs w:val="20"/>
          <w:lang w:val="es-ES_tradnl"/>
        </w:rPr>
        <w:t>s Antonio Guzmán Hernández</w:t>
      </w:r>
    </w:p>
    <w:p w14:paraId="1DD5F35B" w14:textId="31D04962" w:rsidR="00505C17" w:rsidRPr="009A3723" w:rsidRDefault="002235EB" w:rsidP="00A35CB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8C609A" w:rsidRPr="009A3723">
        <w:rPr>
          <w:rFonts w:asciiTheme="majorHAnsi" w:hAnsiTheme="majorHAnsi"/>
          <w:sz w:val="20"/>
          <w:szCs w:val="20"/>
          <w:lang w:val="es-ES_tradnl"/>
        </w:rPr>
        <w:t>l</w:t>
      </w:r>
      <w:r w:rsidR="00132C8A" w:rsidRPr="009A3723">
        <w:rPr>
          <w:rFonts w:asciiTheme="majorHAnsi" w:hAnsiTheme="majorHAnsi"/>
          <w:sz w:val="20"/>
          <w:szCs w:val="20"/>
          <w:lang w:val="es-ES_tradnl"/>
        </w:rPr>
        <w:t xml:space="preserve"> 22 de abril de 1992 </w:t>
      </w:r>
      <w:r w:rsidR="00A35CB9" w:rsidRPr="009A3723">
        <w:rPr>
          <w:rFonts w:asciiTheme="majorHAnsi" w:hAnsiTheme="majorHAnsi"/>
          <w:sz w:val="20"/>
          <w:szCs w:val="20"/>
          <w:lang w:val="es-ES_tradnl"/>
        </w:rPr>
        <w:t xml:space="preserve">un grupo de hombres fuertemente armados ingresaron a la tienda de la presunta víctima y le dispararon tres veces en </w:t>
      </w:r>
      <w:r w:rsidRPr="009A3723">
        <w:rPr>
          <w:rFonts w:asciiTheme="majorHAnsi" w:hAnsiTheme="majorHAnsi"/>
          <w:sz w:val="20"/>
          <w:szCs w:val="20"/>
          <w:lang w:val="es-ES_tradnl"/>
        </w:rPr>
        <w:t>la</w:t>
      </w:r>
      <w:r w:rsidR="00A35CB9" w:rsidRPr="009A3723">
        <w:rPr>
          <w:rFonts w:asciiTheme="majorHAnsi" w:hAnsiTheme="majorHAnsi"/>
          <w:sz w:val="20"/>
          <w:szCs w:val="20"/>
          <w:lang w:val="es-ES_tradnl"/>
        </w:rPr>
        <w:t xml:space="preserve"> cabeza, ocasionado su muerte.</w:t>
      </w:r>
      <w:r w:rsidR="00132C8A" w:rsidRPr="009A3723">
        <w:rPr>
          <w:rFonts w:asciiTheme="majorHAnsi" w:hAnsiTheme="majorHAnsi"/>
          <w:sz w:val="20"/>
          <w:szCs w:val="20"/>
          <w:lang w:val="es-ES_tradnl"/>
        </w:rPr>
        <w:t xml:space="preserve"> </w:t>
      </w:r>
      <w:r w:rsidR="009235E0" w:rsidRPr="009A3723">
        <w:rPr>
          <w:rFonts w:asciiTheme="majorHAnsi" w:hAnsiTheme="majorHAnsi"/>
          <w:sz w:val="20"/>
          <w:szCs w:val="20"/>
          <w:lang w:val="es-ES_tradnl"/>
        </w:rPr>
        <w:t>L</w:t>
      </w:r>
      <w:r w:rsidR="008C609A" w:rsidRPr="009A3723">
        <w:rPr>
          <w:rFonts w:asciiTheme="majorHAnsi" w:hAnsiTheme="majorHAnsi"/>
          <w:sz w:val="20"/>
          <w:szCs w:val="20"/>
          <w:lang w:val="es-ES_tradnl"/>
        </w:rPr>
        <w:t xml:space="preserve">os familiares del señor </w:t>
      </w:r>
      <w:r w:rsidR="009235E0" w:rsidRPr="009A3723">
        <w:rPr>
          <w:rFonts w:asciiTheme="majorHAnsi" w:hAnsiTheme="majorHAnsi"/>
          <w:sz w:val="20"/>
          <w:szCs w:val="20"/>
          <w:lang w:val="es-ES_tradnl"/>
        </w:rPr>
        <w:t>Guzmán</w:t>
      </w:r>
      <w:r w:rsidR="008C609A" w:rsidRPr="009A3723">
        <w:rPr>
          <w:rFonts w:asciiTheme="majorHAnsi" w:hAnsiTheme="majorHAnsi"/>
          <w:sz w:val="20"/>
          <w:szCs w:val="20"/>
          <w:lang w:val="es-ES_tradnl"/>
        </w:rPr>
        <w:t xml:space="preserve"> Hernández dieron parte a la policía, quienes </w:t>
      </w:r>
      <w:r w:rsidR="00CF7683" w:rsidRPr="009A3723">
        <w:rPr>
          <w:rFonts w:asciiTheme="majorHAnsi" w:hAnsiTheme="majorHAnsi"/>
          <w:sz w:val="20"/>
          <w:szCs w:val="20"/>
          <w:lang w:val="es-ES_tradnl"/>
        </w:rPr>
        <w:t>realizaron</w:t>
      </w:r>
      <w:r w:rsidR="008C609A" w:rsidRPr="009A3723">
        <w:rPr>
          <w:rFonts w:asciiTheme="majorHAnsi" w:hAnsiTheme="majorHAnsi"/>
          <w:sz w:val="20"/>
          <w:szCs w:val="20"/>
          <w:lang w:val="es-ES_tradnl"/>
        </w:rPr>
        <w:t xml:space="preserve"> el levantamiento del cadáver</w:t>
      </w:r>
      <w:r w:rsidRPr="009A3723">
        <w:rPr>
          <w:rFonts w:asciiTheme="majorHAnsi" w:hAnsiTheme="majorHAnsi"/>
          <w:sz w:val="20"/>
          <w:szCs w:val="20"/>
          <w:lang w:val="es-ES_tradnl"/>
        </w:rPr>
        <w:t>;</w:t>
      </w:r>
      <w:r w:rsidR="008C609A" w:rsidRPr="009A3723">
        <w:rPr>
          <w:rFonts w:asciiTheme="majorHAnsi" w:hAnsiTheme="majorHAnsi"/>
          <w:sz w:val="20"/>
          <w:szCs w:val="20"/>
          <w:lang w:val="es-ES_tradnl"/>
        </w:rPr>
        <w:t xml:space="preserve"> y</w:t>
      </w:r>
      <w:r w:rsidR="00CF7683" w:rsidRPr="009A3723">
        <w:rPr>
          <w:rFonts w:asciiTheme="majorHAnsi" w:hAnsiTheme="majorHAnsi"/>
          <w:sz w:val="20"/>
          <w:szCs w:val="20"/>
          <w:lang w:val="es-ES_tradnl"/>
        </w:rPr>
        <w:t xml:space="preserve"> luego el cuerpo fue trasladado </w:t>
      </w:r>
      <w:r w:rsidR="008C609A" w:rsidRPr="009A3723">
        <w:rPr>
          <w:rFonts w:asciiTheme="majorHAnsi" w:hAnsiTheme="majorHAnsi"/>
          <w:sz w:val="20"/>
          <w:szCs w:val="20"/>
          <w:lang w:val="es-ES_tradnl"/>
        </w:rPr>
        <w:t>al hospital de Valencia, donde se le practicó la necropsia</w:t>
      </w:r>
      <w:r w:rsidR="00132C8A" w:rsidRPr="009A3723">
        <w:rPr>
          <w:rFonts w:asciiTheme="majorHAnsi" w:hAnsiTheme="majorHAnsi"/>
          <w:sz w:val="20"/>
          <w:szCs w:val="20"/>
          <w:lang w:val="es-ES_tradnl"/>
        </w:rPr>
        <w:t xml:space="preserve">. </w:t>
      </w:r>
      <w:r w:rsidRPr="009A3723">
        <w:rPr>
          <w:rFonts w:asciiTheme="majorHAnsi" w:hAnsiTheme="majorHAnsi"/>
          <w:sz w:val="20"/>
          <w:szCs w:val="20"/>
          <w:lang w:val="es-ES_tradnl"/>
        </w:rPr>
        <w:t>Posteriormente, e</w:t>
      </w:r>
      <w:r w:rsidR="00132C8A" w:rsidRPr="009A3723">
        <w:rPr>
          <w:rFonts w:asciiTheme="majorHAnsi" w:hAnsiTheme="majorHAnsi"/>
          <w:sz w:val="20"/>
          <w:szCs w:val="20"/>
          <w:lang w:val="es-ES_tradnl"/>
        </w:rPr>
        <w:t>l 13 de julio de 2006 la</w:t>
      </w:r>
      <w:r w:rsidR="00C57A09" w:rsidRPr="009A3723">
        <w:rPr>
          <w:rFonts w:asciiTheme="majorHAnsi" w:hAnsiTheme="majorHAnsi"/>
          <w:sz w:val="20"/>
          <w:szCs w:val="20"/>
          <w:lang w:val="es-ES_tradnl"/>
        </w:rPr>
        <w:t xml:space="preserve"> señora Amada Julia León Alarcón</w:t>
      </w:r>
      <w:r w:rsidR="00132C8A" w:rsidRPr="009A3723">
        <w:rPr>
          <w:rFonts w:asciiTheme="majorHAnsi" w:hAnsiTheme="majorHAnsi"/>
          <w:sz w:val="20"/>
          <w:szCs w:val="20"/>
          <w:lang w:val="es-ES_tradnl"/>
        </w:rPr>
        <w:t>,</w:t>
      </w:r>
      <w:r w:rsidR="00C57A09" w:rsidRPr="009A3723">
        <w:rPr>
          <w:rFonts w:asciiTheme="majorHAnsi" w:hAnsiTheme="majorHAnsi"/>
          <w:sz w:val="20"/>
          <w:szCs w:val="20"/>
          <w:lang w:val="es-ES_tradnl"/>
        </w:rPr>
        <w:t xml:space="preserve"> esposa de la presunta víctima</w:t>
      </w:r>
      <w:r w:rsidR="00214F60" w:rsidRPr="009A3723">
        <w:rPr>
          <w:rFonts w:asciiTheme="majorHAnsi" w:hAnsiTheme="majorHAnsi"/>
          <w:sz w:val="20"/>
          <w:szCs w:val="20"/>
          <w:lang w:val="es-ES_tradnl"/>
        </w:rPr>
        <w:t>,</w:t>
      </w:r>
      <w:r w:rsidR="00C57A09" w:rsidRPr="009A3723">
        <w:rPr>
          <w:rFonts w:asciiTheme="majorHAnsi" w:hAnsiTheme="majorHAnsi"/>
          <w:sz w:val="20"/>
          <w:szCs w:val="20"/>
          <w:lang w:val="es-ES_tradnl"/>
        </w:rPr>
        <w:t xml:space="preserve"> </w:t>
      </w:r>
      <w:r w:rsidR="00952AF2" w:rsidRPr="009A3723">
        <w:rPr>
          <w:rFonts w:asciiTheme="majorHAnsi" w:hAnsiTheme="majorHAnsi"/>
          <w:sz w:val="20"/>
          <w:szCs w:val="20"/>
          <w:lang w:val="es-ES_tradnl"/>
        </w:rPr>
        <w:t>denunció</w:t>
      </w:r>
      <w:r w:rsidR="009235E0" w:rsidRPr="009A3723">
        <w:rPr>
          <w:rFonts w:asciiTheme="majorHAnsi" w:hAnsiTheme="majorHAnsi"/>
          <w:sz w:val="20"/>
          <w:szCs w:val="20"/>
          <w:lang w:val="es-ES_tradnl"/>
        </w:rPr>
        <w:t xml:space="preserve"> lo sucedido </w:t>
      </w:r>
      <w:r w:rsidR="00C57A09" w:rsidRPr="009A3723">
        <w:rPr>
          <w:rFonts w:asciiTheme="majorHAnsi" w:hAnsiTheme="majorHAnsi"/>
          <w:sz w:val="20"/>
          <w:szCs w:val="20"/>
          <w:lang w:val="es-ES_tradnl"/>
        </w:rPr>
        <w:t xml:space="preserve">ante la Personería Municipal de Valencia. </w:t>
      </w:r>
      <w:r w:rsidR="002F4283" w:rsidRPr="009A3723">
        <w:rPr>
          <w:rFonts w:asciiTheme="majorHAnsi" w:hAnsiTheme="majorHAnsi"/>
          <w:sz w:val="20"/>
          <w:szCs w:val="20"/>
          <w:lang w:val="es-ES_tradnl"/>
        </w:rPr>
        <w:t xml:space="preserve">Conforme a la información </w:t>
      </w:r>
      <w:r w:rsidR="00A35CB9" w:rsidRPr="009A3723">
        <w:rPr>
          <w:rFonts w:asciiTheme="majorHAnsi" w:hAnsiTheme="majorHAnsi"/>
          <w:sz w:val="20"/>
          <w:szCs w:val="20"/>
          <w:lang w:val="es-ES_tradnl"/>
        </w:rPr>
        <w:t>en el expediente</w:t>
      </w:r>
      <w:r w:rsidR="002F4283" w:rsidRPr="009A3723">
        <w:rPr>
          <w:rFonts w:asciiTheme="majorHAnsi" w:hAnsiTheme="majorHAnsi"/>
          <w:sz w:val="20"/>
          <w:szCs w:val="20"/>
          <w:lang w:val="es-ES_tradnl"/>
        </w:rPr>
        <w:t xml:space="preserve">, la investigación penal se encuentra inactiva mediante resolución de suspensión de la investigación de 31 de octubre de 2007 de la Fiscalía </w:t>
      </w:r>
      <w:r w:rsidR="00214F60" w:rsidRPr="009A3723">
        <w:rPr>
          <w:rFonts w:asciiTheme="majorHAnsi" w:hAnsiTheme="majorHAnsi"/>
          <w:sz w:val="20"/>
          <w:szCs w:val="20"/>
          <w:lang w:val="es-ES_tradnl"/>
        </w:rPr>
        <w:t>Primera</w:t>
      </w:r>
      <w:r w:rsidR="002F4283" w:rsidRPr="009A3723">
        <w:rPr>
          <w:rFonts w:asciiTheme="majorHAnsi" w:hAnsiTheme="majorHAnsi"/>
          <w:sz w:val="20"/>
          <w:szCs w:val="20"/>
          <w:lang w:val="es-ES_tradnl"/>
        </w:rPr>
        <w:t xml:space="preserve"> </w:t>
      </w:r>
      <w:r w:rsidR="00214F60" w:rsidRPr="009A3723">
        <w:rPr>
          <w:rFonts w:asciiTheme="majorHAnsi" w:hAnsiTheme="majorHAnsi"/>
          <w:sz w:val="20"/>
          <w:szCs w:val="20"/>
          <w:lang w:val="es-ES_tradnl"/>
        </w:rPr>
        <w:t>S</w:t>
      </w:r>
      <w:r w:rsidR="002F4283" w:rsidRPr="009A3723">
        <w:rPr>
          <w:rFonts w:asciiTheme="majorHAnsi" w:hAnsiTheme="majorHAnsi"/>
          <w:sz w:val="20"/>
          <w:szCs w:val="20"/>
          <w:lang w:val="es-ES_tradnl"/>
        </w:rPr>
        <w:t xml:space="preserve">eccional </w:t>
      </w:r>
      <w:r w:rsidR="00214F60" w:rsidRPr="009A3723">
        <w:rPr>
          <w:rFonts w:asciiTheme="majorHAnsi" w:hAnsiTheme="majorHAnsi"/>
          <w:sz w:val="20"/>
          <w:szCs w:val="20"/>
          <w:lang w:val="es-ES_tradnl"/>
        </w:rPr>
        <w:t>U</w:t>
      </w:r>
      <w:r w:rsidR="002F4283" w:rsidRPr="009A3723">
        <w:rPr>
          <w:rFonts w:asciiTheme="majorHAnsi" w:hAnsiTheme="majorHAnsi"/>
          <w:sz w:val="20"/>
          <w:szCs w:val="20"/>
          <w:lang w:val="es-ES_tradnl"/>
        </w:rPr>
        <w:t xml:space="preserve">nidad de </w:t>
      </w:r>
      <w:r w:rsidR="00214F60" w:rsidRPr="009A3723">
        <w:rPr>
          <w:rFonts w:asciiTheme="majorHAnsi" w:hAnsiTheme="majorHAnsi"/>
          <w:sz w:val="20"/>
          <w:szCs w:val="20"/>
          <w:lang w:val="es-ES_tradnl"/>
        </w:rPr>
        <w:t>V</w:t>
      </w:r>
      <w:r w:rsidR="002F4283" w:rsidRPr="009A3723">
        <w:rPr>
          <w:rFonts w:asciiTheme="majorHAnsi" w:hAnsiTheme="majorHAnsi"/>
          <w:sz w:val="20"/>
          <w:szCs w:val="20"/>
          <w:lang w:val="es-ES_tradnl"/>
        </w:rPr>
        <w:t>ida.</w:t>
      </w:r>
    </w:p>
    <w:p w14:paraId="0D184894" w14:textId="08B677D1"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iCs/>
          <w:sz w:val="20"/>
          <w:szCs w:val="20"/>
          <w:lang w:val="es-ES_tradnl"/>
        </w:rPr>
      </w:pPr>
      <w:r w:rsidRPr="009A3723">
        <w:rPr>
          <w:rFonts w:asciiTheme="majorHAnsi" w:hAnsiTheme="majorHAnsi"/>
          <w:i/>
          <w:iCs/>
          <w:sz w:val="20"/>
          <w:szCs w:val="20"/>
          <w:lang w:val="es-ES_tradnl"/>
        </w:rPr>
        <w:t xml:space="preserve">Jairo Enrique Caret Ortega </w:t>
      </w:r>
    </w:p>
    <w:p w14:paraId="5B1F493E" w14:textId="77777777"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iCs/>
          <w:sz w:val="20"/>
          <w:szCs w:val="20"/>
          <w:lang w:val="es-ES_tradnl"/>
        </w:rPr>
      </w:pPr>
    </w:p>
    <w:p w14:paraId="4A713390" w14:textId="4777424A" w:rsidR="00505C17" w:rsidRPr="009A3723" w:rsidRDefault="00506001" w:rsidP="00214F6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El 3 de agosto de 1992</w:t>
      </w:r>
      <w:r w:rsidR="00214F60" w:rsidRPr="009A3723">
        <w:rPr>
          <w:rFonts w:asciiTheme="majorHAnsi" w:hAnsiTheme="majorHAnsi"/>
          <w:sz w:val="20"/>
          <w:szCs w:val="20"/>
          <w:lang w:val="es-ES_tradnl"/>
        </w:rPr>
        <w:t>,</w:t>
      </w:r>
      <w:r w:rsidRPr="009A3723">
        <w:rPr>
          <w:rFonts w:asciiTheme="majorHAnsi" w:hAnsiTheme="majorHAnsi"/>
          <w:sz w:val="20"/>
          <w:szCs w:val="20"/>
          <w:lang w:val="es-ES_tradnl"/>
        </w:rPr>
        <w:t xml:space="preserve"> alrededor de las </w:t>
      </w:r>
      <w:r w:rsidR="009235E0" w:rsidRPr="009A3723">
        <w:rPr>
          <w:rFonts w:asciiTheme="majorHAnsi" w:hAnsiTheme="majorHAnsi"/>
          <w:sz w:val="20"/>
          <w:szCs w:val="20"/>
          <w:lang w:val="es-ES_tradnl"/>
        </w:rPr>
        <w:t>dos</w:t>
      </w:r>
      <w:r w:rsidRPr="009A3723">
        <w:rPr>
          <w:rFonts w:asciiTheme="majorHAnsi" w:hAnsiTheme="majorHAnsi"/>
          <w:sz w:val="20"/>
          <w:szCs w:val="20"/>
          <w:lang w:val="es-ES_tradnl"/>
        </w:rPr>
        <w:t xml:space="preserve"> de la tarde</w:t>
      </w:r>
      <w:r w:rsidR="00AB1B6F" w:rsidRPr="009A3723">
        <w:rPr>
          <w:rFonts w:asciiTheme="majorHAnsi" w:hAnsiTheme="majorHAnsi"/>
          <w:sz w:val="20"/>
          <w:szCs w:val="20"/>
          <w:lang w:val="es-ES_tradnl"/>
        </w:rPr>
        <w:t>,</w:t>
      </w:r>
      <w:r w:rsidR="00214F60" w:rsidRPr="009A3723">
        <w:rPr>
          <w:rFonts w:asciiTheme="majorHAnsi" w:hAnsiTheme="majorHAnsi"/>
          <w:sz w:val="20"/>
          <w:szCs w:val="20"/>
          <w:lang w:val="es-ES_tradnl"/>
        </w:rPr>
        <w:t xml:space="preserve"> el niño Jairo Caret fue enviado por su abuela a </w:t>
      </w:r>
      <w:r w:rsidRPr="009A3723">
        <w:rPr>
          <w:rFonts w:asciiTheme="majorHAnsi" w:hAnsiTheme="majorHAnsi"/>
          <w:sz w:val="20"/>
          <w:szCs w:val="20"/>
          <w:lang w:val="es-ES_tradnl"/>
        </w:rPr>
        <w:t>hacer un mandado al Barrio 6</w:t>
      </w:r>
      <w:r w:rsidR="00214F60" w:rsidRPr="009A3723">
        <w:rPr>
          <w:rFonts w:asciiTheme="majorHAnsi" w:hAnsiTheme="majorHAnsi"/>
          <w:sz w:val="20"/>
          <w:szCs w:val="20"/>
          <w:lang w:val="es-ES_tradnl"/>
        </w:rPr>
        <w:t xml:space="preserve">, pero aquel nunca regresó, </w:t>
      </w:r>
      <w:r w:rsidR="001518DC" w:rsidRPr="009A3723">
        <w:rPr>
          <w:rFonts w:asciiTheme="majorHAnsi" w:hAnsiTheme="majorHAnsi"/>
          <w:sz w:val="20"/>
          <w:szCs w:val="20"/>
          <w:lang w:val="es-ES_tradnl"/>
        </w:rPr>
        <w:t xml:space="preserve">su </w:t>
      </w:r>
      <w:r w:rsidR="00214F60" w:rsidRPr="009A3723">
        <w:rPr>
          <w:rFonts w:asciiTheme="majorHAnsi" w:hAnsiTheme="majorHAnsi"/>
          <w:sz w:val="20"/>
          <w:szCs w:val="20"/>
          <w:lang w:val="es-ES_tradnl"/>
        </w:rPr>
        <w:t xml:space="preserve">cadáver fue luego encontrado en </w:t>
      </w:r>
      <w:r w:rsidRPr="009A3723">
        <w:rPr>
          <w:rFonts w:asciiTheme="majorHAnsi" w:hAnsiTheme="majorHAnsi"/>
          <w:sz w:val="20"/>
          <w:szCs w:val="20"/>
          <w:lang w:val="es-ES_tradnl"/>
        </w:rPr>
        <w:t>la finca Varsovia</w:t>
      </w:r>
      <w:r w:rsidR="00AB1B6F" w:rsidRPr="009A3723">
        <w:rPr>
          <w:rFonts w:asciiTheme="majorHAnsi" w:hAnsiTheme="majorHAnsi"/>
          <w:sz w:val="20"/>
          <w:szCs w:val="20"/>
          <w:lang w:val="es-ES_tradnl"/>
        </w:rPr>
        <w:t>.</w:t>
      </w:r>
      <w:r w:rsidRPr="009A3723">
        <w:rPr>
          <w:rFonts w:asciiTheme="majorHAnsi" w:hAnsiTheme="majorHAnsi"/>
          <w:sz w:val="20"/>
          <w:szCs w:val="20"/>
          <w:lang w:val="es-ES_tradnl"/>
        </w:rPr>
        <w:t xml:space="preserve"> </w:t>
      </w:r>
      <w:r w:rsidR="00214F60" w:rsidRPr="009A3723">
        <w:rPr>
          <w:rFonts w:asciiTheme="majorHAnsi" w:hAnsiTheme="majorHAnsi"/>
          <w:sz w:val="20"/>
          <w:szCs w:val="20"/>
          <w:lang w:val="es-ES_tradnl"/>
        </w:rPr>
        <w:t>Posteriormente, e</w:t>
      </w:r>
      <w:r w:rsidR="00890713" w:rsidRPr="009A3723">
        <w:rPr>
          <w:rFonts w:asciiTheme="majorHAnsi" w:hAnsiTheme="majorHAnsi"/>
          <w:sz w:val="20"/>
          <w:szCs w:val="20"/>
          <w:lang w:val="es-ES_tradnl"/>
        </w:rPr>
        <w:t>l 8 de mayo de 2006</w:t>
      </w:r>
      <w:r w:rsidR="005A2442" w:rsidRPr="009A3723">
        <w:rPr>
          <w:rFonts w:asciiTheme="majorHAnsi" w:hAnsiTheme="majorHAnsi"/>
          <w:sz w:val="20"/>
          <w:szCs w:val="20"/>
          <w:lang w:val="es-ES_tradnl"/>
        </w:rPr>
        <w:t>, su padre,</w:t>
      </w:r>
      <w:r w:rsidR="00890713" w:rsidRPr="009A3723">
        <w:rPr>
          <w:rFonts w:asciiTheme="majorHAnsi" w:hAnsiTheme="majorHAnsi"/>
          <w:sz w:val="20"/>
          <w:szCs w:val="20"/>
          <w:lang w:val="es-ES_tradnl"/>
        </w:rPr>
        <w:t xml:space="preserve"> </w:t>
      </w:r>
      <w:r w:rsidR="001518DC" w:rsidRPr="009A3723">
        <w:rPr>
          <w:rFonts w:asciiTheme="majorHAnsi" w:hAnsiTheme="majorHAnsi"/>
          <w:sz w:val="20"/>
          <w:szCs w:val="20"/>
          <w:lang w:val="es-ES_tradnl"/>
        </w:rPr>
        <w:t>e</w:t>
      </w:r>
      <w:r w:rsidR="00AB1B6F" w:rsidRPr="009A3723">
        <w:rPr>
          <w:rFonts w:asciiTheme="majorHAnsi" w:hAnsiTheme="majorHAnsi"/>
          <w:sz w:val="20"/>
          <w:szCs w:val="20"/>
          <w:lang w:val="es-ES_tradnl"/>
        </w:rPr>
        <w:t xml:space="preserve">l </w:t>
      </w:r>
      <w:r w:rsidR="005A2442" w:rsidRPr="009A3723">
        <w:rPr>
          <w:rFonts w:asciiTheme="majorHAnsi" w:hAnsiTheme="majorHAnsi"/>
          <w:sz w:val="20"/>
          <w:szCs w:val="20"/>
          <w:lang w:val="es-ES_tradnl"/>
        </w:rPr>
        <w:t>Sr.</w:t>
      </w:r>
      <w:r w:rsidR="00AB1B6F" w:rsidRPr="009A3723">
        <w:rPr>
          <w:rFonts w:asciiTheme="majorHAnsi" w:hAnsiTheme="majorHAnsi"/>
          <w:sz w:val="20"/>
          <w:szCs w:val="20"/>
          <w:lang w:val="es-ES_tradnl"/>
        </w:rPr>
        <w:t xml:space="preserve"> Roberto Enrique Caret Estrada </w:t>
      </w:r>
      <w:r w:rsidR="009235E0" w:rsidRPr="009A3723">
        <w:rPr>
          <w:rFonts w:asciiTheme="majorHAnsi" w:hAnsiTheme="majorHAnsi"/>
          <w:sz w:val="20"/>
          <w:szCs w:val="20"/>
          <w:lang w:val="es-ES_tradnl"/>
        </w:rPr>
        <w:t>presentó</w:t>
      </w:r>
      <w:r w:rsidR="00AB1B6F" w:rsidRPr="009A3723">
        <w:rPr>
          <w:rFonts w:asciiTheme="majorHAnsi" w:hAnsiTheme="majorHAnsi"/>
          <w:sz w:val="20"/>
          <w:szCs w:val="20"/>
          <w:lang w:val="es-ES_tradnl"/>
        </w:rPr>
        <w:t xml:space="preserve"> una d</w:t>
      </w:r>
      <w:r w:rsidRPr="009A3723">
        <w:rPr>
          <w:rFonts w:asciiTheme="majorHAnsi" w:hAnsiTheme="majorHAnsi"/>
          <w:sz w:val="20"/>
          <w:szCs w:val="20"/>
          <w:lang w:val="es-ES_tradnl"/>
        </w:rPr>
        <w:t xml:space="preserve">enuncia ante la </w:t>
      </w:r>
      <w:r w:rsidR="00AB1B6F" w:rsidRPr="009A3723">
        <w:rPr>
          <w:rFonts w:asciiTheme="majorHAnsi" w:hAnsiTheme="majorHAnsi"/>
          <w:sz w:val="20"/>
          <w:szCs w:val="20"/>
          <w:lang w:val="es-ES_tradnl"/>
        </w:rPr>
        <w:t xml:space="preserve">Fiscalía </w:t>
      </w:r>
      <w:r w:rsidR="001518DC" w:rsidRPr="009A3723">
        <w:rPr>
          <w:rFonts w:asciiTheme="majorHAnsi" w:hAnsiTheme="majorHAnsi"/>
          <w:sz w:val="20"/>
          <w:szCs w:val="20"/>
          <w:lang w:val="es-ES_tradnl"/>
        </w:rPr>
        <w:t>D</w:t>
      </w:r>
      <w:r w:rsidR="00AB1B6F" w:rsidRPr="009A3723">
        <w:rPr>
          <w:rFonts w:asciiTheme="majorHAnsi" w:hAnsiTheme="majorHAnsi"/>
          <w:sz w:val="20"/>
          <w:szCs w:val="20"/>
          <w:lang w:val="es-ES_tradnl"/>
        </w:rPr>
        <w:t>elegada</w:t>
      </w:r>
      <w:r w:rsidR="0020216E" w:rsidRPr="009A3723">
        <w:rPr>
          <w:rFonts w:asciiTheme="majorHAnsi" w:hAnsiTheme="majorHAnsi"/>
          <w:sz w:val="20"/>
          <w:szCs w:val="20"/>
          <w:lang w:val="es-ES_tradnl"/>
        </w:rPr>
        <w:t xml:space="preserve"> </w:t>
      </w:r>
      <w:r w:rsidR="00AB1B6F" w:rsidRPr="009A3723">
        <w:rPr>
          <w:rFonts w:asciiTheme="majorHAnsi" w:hAnsiTheme="majorHAnsi"/>
          <w:sz w:val="20"/>
          <w:szCs w:val="20"/>
          <w:lang w:val="es-ES_tradnl"/>
        </w:rPr>
        <w:t xml:space="preserve">ante los </w:t>
      </w:r>
      <w:r w:rsidR="001518DC" w:rsidRPr="009A3723">
        <w:rPr>
          <w:rFonts w:asciiTheme="majorHAnsi" w:hAnsiTheme="majorHAnsi"/>
          <w:sz w:val="20"/>
          <w:szCs w:val="20"/>
          <w:lang w:val="es-ES_tradnl"/>
        </w:rPr>
        <w:t>J</w:t>
      </w:r>
      <w:r w:rsidR="00AB1B6F" w:rsidRPr="009A3723">
        <w:rPr>
          <w:rFonts w:asciiTheme="majorHAnsi" w:hAnsiTheme="majorHAnsi"/>
          <w:sz w:val="20"/>
          <w:szCs w:val="20"/>
          <w:lang w:val="es-ES_tradnl"/>
        </w:rPr>
        <w:t xml:space="preserve">ueces </w:t>
      </w:r>
      <w:r w:rsidR="001518DC" w:rsidRPr="009A3723">
        <w:rPr>
          <w:rFonts w:asciiTheme="majorHAnsi" w:hAnsiTheme="majorHAnsi"/>
          <w:sz w:val="20"/>
          <w:szCs w:val="20"/>
          <w:lang w:val="es-ES_tradnl"/>
        </w:rPr>
        <w:t>P</w:t>
      </w:r>
      <w:r w:rsidR="00AB1B6F" w:rsidRPr="009A3723">
        <w:rPr>
          <w:rFonts w:asciiTheme="majorHAnsi" w:hAnsiTheme="majorHAnsi"/>
          <w:sz w:val="20"/>
          <w:szCs w:val="20"/>
          <w:lang w:val="es-ES_tradnl"/>
        </w:rPr>
        <w:t>romiscuos de Tierralta y Valencia</w:t>
      </w:r>
      <w:r w:rsidRPr="009A3723">
        <w:rPr>
          <w:rFonts w:asciiTheme="majorHAnsi" w:hAnsiTheme="majorHAnsi"/>
          <w:sz w:val="20"/>
          <w:szCs w:val="20"/>
          <w:lang w:val="es-ES_tradnl"/>
        </w:rPr>
        <w:t>.</w:t>
      </w:r>
      <w:r w:rsidR="004B164F" w:rsidRPr="009A3723">
        <w:rPr>
          <w:rFonts w:asciiTheme="majorHAnsi" w:hAnsiTheme="majorHAnsi"/>
          <w:sz w:val="20"/>
          <w:szCs w:val="20"/>
          <w:lang w:val="es-ES_tradnl"/>
        </w:rPr>
        <w:t xml:space="preserve"> Conforme a la información aportada por el Estado</w:t>
      </w:r>
      <w:r w:rsidR="0021143E" w:rsidRPr="009A3723">
        <w:rPr>
          <w:rFonts w:asciiTheme="majorHAnsi" w:hAnsiTheme="majorHAnsi"/>
          <w:sz w:val="20"/>
          <w:szCs w:val="20"/>
          <w:lang w:val="es-ES_tradnl"/>
        </w:rPr>
        <w:t xml:space="preserve"> en el trámite de la presente petición</w:t>
      </w:r>
      <w:r w:rsidR="004B164F" w:rsidRPr="009A3723">
        <w:rPr>
          <w:rFonts w:asciiTheme="majorHAnsi" w:hAnsiTheme="majorHAnsi"/>
          <w:sz w:val="20"/>
          <w:szCs w:val="20"/>
          <w:lang w:val="es-ES_tradnl"/>
        </w:rPr>
        <w:t>, la investigación</w:t>
      </w:r>
      <w:r w:rsidR="00F0377A" w:rsidRPr="009A3723">
        <w:rPr>
          <w:rFonts w:asciiTheme="majorHAnsi" w:hAnsiTheme="majorHAnsi"/>
          <w:sz w:val="20"/>
          <w:szCs w:val="20"/>
          <w:lang w:val="es-ES_tradnl"/>
        </w:rPr>
        <w:t xml:space="preserve"> se encuentra</w:t>
      </w:r>
      <w:r w:rsidR="004B164F" w:rsidRPr="009A3723">
        <w:rPr>
          <w:rFonts w:asciiTheme="majorHAnsi" w:hAnsiTheme="majorHAnsi"/>
          <w:sz w:val="20"/>
          <w:szCs w:val="20"/>
          <w:lang w:val="es-ES_tradnl"/>
        </w:rPr>
        <w:t xml:space="preserve"> inactiva </w:t>
      </w:r>
      <w:r w:rsidR="00D742C9" w:rsidRPr="009A3723">
        <w:rPr>
          <w:rFonts w:asciiTheme="majorHAnsi" w:hAnsiTheme="majorHAnsi"/>
          <w:sz w:val="20"/>
          <w:szCs w:val="20"/>
          <w:lang w:val="es-ES_tradnl"/>
        </w:rPr>
        <w:t>de acuerdo con</w:t>
      </w:r>
      <w:r w:rsidR="00F0377A" w:rsidRPr="009A3723">
        <w:rPr>
          <w:rFonts w:asciiTheme="majorHAnsi" w:hAnsiTheme="majorHAnsi"/>
          <w:sz w:val="20"/>
          <w:szCs w:val="20"/>
          <w:lang w:val="es-ES_tradnl"/>
        </w:rPr>
        <w:t xml:space="preserve"> la</w:t>
      </w:r>
      <w:r w:rsidR="004B164F" w:rsidRPr="009A3723">
        <w:rPr>
          <w:rFonts w:asciiTheme="majorHAnsi" w:hAnsiTheme="majorHAnsi"/>
          <w:sz w:val="20"/>
          <w:szCs w:val="20"/>
          <w:lang w:val="es-ES_tradnl"/>
        </w:rPr>
        <w:t xml:space="preserve"> resolución inhibitoria de 19 de septiembre de 2007 de la Fiscalía </w:t>
      </w:r>
      <w:r w:rsidR="0021143E" w:rsidRPr="009A3723">
        <w:rPr>
          <w:rFonts w:asciiTheme="majorHAnsi" w:hAnsiTheme="majorHAnsi"/>
          <w:sz w:val="20"/>
          <w:szCs w:val="20"/>
          <w:lang w:val="es-ES_tradnl"/>
        </w:rPr>
        <w:t>Primera Seccional Unidad de Vida</w:t>
      </w:r>
      <w:r w:rsidR="004B164F" w:rsidRPr="009A3723">
        <w:rPr>
          <w:rFonts w:asciiTheme="majorHAnsi" w:hAnsiTheme="majorHAnsi"/>
          <w:sz w:val="20"/>
          <w:szCs w:val="20"/>
          <w:lang w:val="es-ES_tradnl"/>
        </w:rPr>
        <w:t>.</w:t>
      </w:r>
    </w:p>
    <w:p w14:paraId="3DBF79D1" w14:textId="77777777" w:rsidR="009E5145" w:rsidRDefault="009E5145"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color w:val="auto"/>
          <w:sz w:val="20"/>
          <w:szCs w:val="20"/>
          <w:lang w:val="es-ES_tradnl"/>
        </w:rPr>
      </w:pPr>
    </w:p>
    <w:p w14:paraId="27568BFD" w14:textId="1B5C4493"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i/>
          <w:color w:val="auto"/>
          <w:sz w:val="20"/>
          <w:szCs w:val="20"/>
          <w:lang w:val="es-ES_tradnl"/>
        </w:rPr>
        <w:lastRenderedPageBreak/>
        <w:t xml:space="preserve">Eliecer </w:t>
      </w:r>
      <w:r w:rsidRPr="009A3723">
        <w:rPr>
          <w:rFonts w:asciiTheme="majorHAnsi" w:hAnsiTheme="majorHAnsi"/>
          <w:i/>
          <w:sz w:val="20"/>
          <w:szCs w:val="20"/>
          <w:lang w:val="es-ES_tradnl"/>
        </w:rPr>
        <w:t xml:space="preserve">Segundo Barbosa Sierra </w:t>
      </w:r>
    </w:p>
    <w:p w14:paraId="1F750EC5" w14:textId="79D98F32" w:rsidR="00505C17" w:rsidRPr="009A3723" w:rsidRDefault="00EA1053" w:rsidP="009576E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C80436" w:rsidRPr="009A3723">
        <w:rPr>
          <w:rFonts w:asciiTheme="majorHAnsi" w:hAnsiTheme="majorHAnsi"/>
          <w:sz w:val="20"/>
          <w:szCs w:val="20"/>
          <w:lang w:val="es-ES_tradnl"/>
        </w:rPr>
        <w:t>l 8 de mayo de 1993</w:t>
      </w:r>
      <w:r w:rsidR="009576E5" w:rsidRPr="009A3723">
        <w:rPr>
          <w:rFonts w:asciiTheme="majorHAnsi" w:hAnsiTheme="majorHAnsi"/>
          <w:sz w:val="20"/>
          <w:szCs w:val="20"/>
          <w:lang w:val="es-ES_tradnl"/>
        </w:rPr>
        <w:t xml:space="preserve"> un grupo de hombres armados, que ve</w:t>
      </w:r>
      <w:r w:rsidRPr="009A3723">
        <w:rPr>
          <w:rFonts w:asciiTheme="majorHAnsi" w:hAnsiTheme="majorHAnsi"/>
          <w:sz w:val="20"/>
          <w:szCs w:val="20"/>
          <w:lang w:val="es-ES_tradnl"/>
        </w:rPr>
        <w:t>s</w:t>
      </w:r>
      <w:r w:rsidR="009576E5" w:rsidRPr="009A3723">
        <w:rPr>
          <w:rFonts w:asciiTheme="majorHAnsi" w:hAnsiTheme="majorHAnsi"/>
          <w:sz w:val="20"/>
          <w:szCs w:val="20"/>
          <w:lang w:val="es-ES_tradnl"/>
        </w:rPr>
        <w:t xml:space="preserve">tían uniformes con logos de las AUC, </w:t>
      </w:r>
      <w:r w:rsidRPr="009A3723">
        <w:rPr>
          <w:rFonts w:asciiTheme="majorHAnsi" w:hAnsiTheme="majorHAnsi"/>
          <w:sz w:val="20"/>
          <w:szCs w:val="20"/>
          <w:lang w:val="es-ES_tradnl"/>
        </w:rPr>
        <w:t xml:space="preserve">aprehendieron y </w:t>
      </w:r>
      <w:r w:rsidR="009576E5" w:rsidRPr="009A3723">
        <w:rPr>
          <w:rFonts w:asciiTheme="majorHAnsi" w:hAnsiTheme="majorHAnsi"/>
          <w:sz w:val="20"/>
          <w:szCs w:val="20"/>
          <w:lang w:val="es-ES_tradnl"/>
        </w:rPr>
        <w:t xml:space="preserve">torturaron a la presunta víctima, y luego la asesinaron en una quebrada cerca de la finca de Veracruz. </w:t>
      </w:r>
      <w:r w:rsidR="003C03B6" w:rsidRPr="009A3723">
        <w:rPr>
          <w:rFonts w:asciiTheme="majorHAnsi" w:hAnsiTheme="majorHAnsi"/>
          <w:sz w:val="20"/>
          <w:szCs w:val="20"/>
          <w:lang w:val="es-ES_tradnl"/>
        </w:rPr>
        <w:t>L</w:t>
      </w:r>
      <w:r w:rsidR="0052560B" w:rsidRPr="009A3723">
        <w:rPr>
          <w:rFonts w:asciiTheme="majorHAnsi" w:hAnsiTheme="majorHAnsi"/>
          <w:sz w:val="20"/>
          <w:szCs w:val="20"/>
          <w:lang w:val="es-ES_tradnl"/>
        </w:rPr>
        <w:t>o</w:t>
      </w:r>
      <w:r w:rsidR="00CA6FE1" w:rsidRPr="009A3723">
        <w:rPr>
          <w:rFonts w:asciiTheme="majorHAnsi" w:hAnsiTheme="majorHAnsi"/>
          <w:sz w:val="20"/>
          <w:szCs w:val="20"/>
          <w:lang w:val="es-ES_tradnl"/>
        </w:rPr>
        <w:t>s</w:t>
      </w:r>
      <w:r w:rsidR="0052560B" w:rsidRPr="009A3723">
        <w:rPr>
          <w:rFonts w:asciiTheme="majorHAnsi" w:hAnsiTheme="majorHAnsi"/>
          <w:sz w:val="20"/>
          <w:szCs w:val="20"/>
          <w:lang w:val="es-ES_tradnl"/>
        </w:rPr>
        <w:t xml:space="preserve"> trabajadores de la </w:t>
      </w:r>
      <w:r w:rsidR="00D742C9" w:rsidRPr="009A3723">
        <w:rPr>
          <w:rFonts w:asciiTheme="majorHAnsi" w:hAnsiTheme="majorHAnsi"/>
          <w:sz w:val="20"/>
          <w:szCs w:val="20"/>
          <w:lang w:val="es-ES_tradnl"/>
        </w:rPr>
        <w:t>finca trasladaron</w:t>
      </w:r>
      <w:r w:rsidR="0052560B" w:rsidRPr="009A3723">
        <w:rPr>
          <w:rFonts w:asciiTheme="majorHAnsi" w:hAnsiTheme="majorHAnsi"/>
          <w:sz w:val="20"/>
          <w:szCs w:val="20"/>
          <w:lang w:val="es-ES_tradnl"/>
        </w:rPr>
        <w:t xml:space="preserve"> </w:t>
      </w:r>
      <w:r w:rsidR="00D742C9" w:rsidRPr="009A3723">
        <w:rPr>
          <w:rFonts w:asciiTheme="majorHAnsi" w:hAnsiTheme="majorHAnsi"/>
          <w:sz w:val="20"/>
          <w:szCs w:val="20"/>
          <w:lang w:val="es-ES_tradnl"/>
        </w:rPr>
        <w:t>el cuerpo de</w:t>
      </w:r>
      <w:r w:rsidR="0052560B" w:rsidRPr="009A3723">
        <w:rPr>
          <w:rFonts w:asciiTheme="majorHAnsi" w:hAnsiTheme="majorHAnsi"/>
          <w:sz w:val="20"/>
          <w:szCs w:val="20"/>
          <w:lang w:val="es-ES_tradnl"/>
        </w:rPr>
        <w:t>l</w:t>
      </w:r>
      <w:r w:rsidR="00D742C9" w:rsidRPr="009A3723">
        <w:rPr>
          <w:rFonts w:asciiTheme="majorHAnsi" w:hAnsiTheme="majorHAnsi"/>
          <w:sz w:val="20"/>
          <w:szCs w:val="20"/>
          <w:lang w:val="es-ES_tradnl"/>
        </w:rPr>
        <w:t xml:space="preserve"> señor Barbosa Sierra al</w:t>
      </w:r>
      <w:r w:rsidR="0052560B" w:rsidRPr="009A3723">
        <w:rPr>
          <w:rFonts w:asciiTheme="majorHAnsi" w:hAnsiTheme="majorHAnsi"/>
          <w:sz w:val="20"/>
          <w:szCs w:val="20"/>
          <w:lang w:val="es-ES_tradnl"/>
        </w:rPr>
        <w:t xml:space="preserve"> hospital de Valencia, donde le practicaron la necropsia</w:t>
      </w:r>
      <w:r w:rsidR="00C80436" w:rsidRPr="009A3723">
        <w:rPr>
          <w:rFonts w:asciiTheme="majorHAnsi" w:hAnsiTheme="majorHAnsi"/>
          <w:sz w:val="20"/>
          <w:szCs w:val="20"/>
          <w:lang w:val="es-ES_tradnl"/>
        </w:rPr>
        <w:t xml:space="preserve">. </w:t>
      </w:r>
      <w:r w:rsidRPr="009A3723">
        <w:rPr>
          <w:rFonts w:asciiTheme="majorHAnsi" w:hAnsiTheme="majorHAnsi"/>
          <w:sz w:val="20"/>
          <w:szCs w:val="20"/>
          <w:lang w:val="es-ES_tradnl"/>
        </w:rPr>
        <w:t>Posteriormente, e</w:t>
      </w:r>
      <w:r w:rsidR="00C80436" w:rsidRPr="009A3723">
        <w:rPr>
          <w:rFonts w:asciiTheme="majorHAnsi" w:hAnsiTheme="majorHAnsi"/>
          <w:sz w:val="20"/>
          <w:szCs w:val="20"/>
          <w:lang w:val="es-ES_tradnl"/>
        </w:rPr>
        <w:t>l 2</w:t>
      </w:r>
      <w:r w:rsidR="0052560B" w:rsidRPr="009A3723">
        <w:rPr>
          <w:rFonts w:asciiTheme="majorHAnsi" w:hAnsiTheme="majorHAnsi"/>
          <w:sz w:val="20"/>
          <w:szCs w:val="20"/>
          <w:lang w:val="es-ES_tradnl"/>
        </w:rPr>
        <w:t xml:space="preserve">8 </w:t>
      </w:r>
      <w:r w:rsidR="00C80436" w:rsidRPr="009A3723">
        <w:rPr>
          <w:rFonts w:asciiTheme="majorHAnsi" w:hAnsiTheme="majorHAnsi"/>
          <w:sz w:val="20"/>
          <w:szCs w:val="20"/>
          <w:lang w:val="es-ES_tradnl"/>
        </w:rPr>
        <w:t xml:space="preserve">de </w:t>
      </w:r>
      <w:r w:rsidR="0052560B" w:rsidRPr="009A3723">
        <w:rPr>
          <w:rFonts w:asciiTheme="majorHAnsi" w:hAnsiTheme="majorHAnsi"/>
          <w:sz w:val="20"/>
          <w:szCs w:val="20"/>
          <w:lang w:val="es-ES_tradnl"/>
        </w:rPr>
        <w:t xml:space="preserve">septiembre </w:t>
      </w:r>
      <w:r w:rsidR="00C80436" w:rsidRPr="009A3723">
        <w:rPr>
          <w:rFonts w:asciiTheme="majorHAnsi" w:hAnsiTheme="majorHAnsi"/>
          <w:sz w:val="20"/>
          <w:szCs w:val="20"/>
          <w:lang w:val="es-ES_tradnl"/>
        </w:rPr>
        <w:t xml:space="preserve">de 2006 la señora </w:t>
      </w:r>
      <w:r w:rsidR="0052560B" w:rsidRPr="009A3723">
        <w:rPr>
          <w:rFonts w:asciiTheme="majorHAnsi" w:hAnsiTheme="majorHAnsi"/>
          <w:sz w:val="20"/>
          <w:szCs w:val="20"/>
          <w:lang w:val="es-ES_tradnl"/>
        </w:rPr>
        <w:t>Doralina Lagares Urriaga</w:t>
      </w:r>
      <w:r w:rsidR="00C80436" w:rsidRPr="009A3723">
        <w:rPr>
          <w:rFonts w:asciiTheme="majorHAnsi" w:hAnsiTheme="majorHAnsi"/>
          <w:sz w:val="20"/>
          <w:szCs w:val="20"/>
          <w:lang w:val="es-ES_tradnl"/>
        </w:rPr>
        <w:t xml:space="preserve">, </w:t>
      </w:r>
      <w:r w:rsidR="0052560B" w:rsidRPr="009A3723">
        <w:rPr>
          <w:rFonts w:asciiTheme="majorHAnsi" w:hAnsiTheme="majorHAnsi"/>
          <w:sz w:val="20"/>
          <w:szCs w:val="20"/>
          <w:lang w:val="es-ES_tradnl"/>
        </w:rPr>
        <w:t>compañera</w:t>
      </w:r>
      <w:r w:rsidR="00C80436" w:rsidRPr="009A3723">
        <w:rPr>
          <w:rFonts w:asciiTheme="majorHAnsi" w:hAnsiTheme="majorHAnsi"/>
          <w:sz w:val="20"/>
          <w:szCs w:val="20"/>
          <w:lang w:val="es-ES_tradnl"/>
        </w:rPr>
        <w:t xml:space="preserve"> de la presunta víctima</w:t>
      </w:r>
      <w:r w:rsidR="009576E5" w:rsidRPr="009A3723">
        <w:rPr>
          <w:rFonts w:asciiTheme="majorHAnsi" w:hAnsiTheme="majorHAnsi"/>
          <w:sz w:val="20"/>
          <w:szCs w:val="20"/>
          <w:lang w:val="es-ES_tradnl"/>
        </w:rPr>
        <w:t>,</w:t>
      </w:r>
      <w:r w:rsidR="00C80436" w:rsidRPr="009A3723">
        <w:rPr>
          <w:rFonts w:asciiTheme="majorHAnsi" w:hAnsiTheme="majorHAnsi"/>
          <w:sz w:val="20"/>
          <w:szCs w:val="20"/>
          <w:lang w:val="es-ES_tradnl"/>
        </w:rPr>
        <w:t xml:space="preserve"> denunció </w:t>
      </w:r>
      <w:r w:rsidR="00D742C9" w:rsidRPr="009A3723">
        <w:rPr>
          <w:rFonts w:asciiTheme="majorHAnsi" w:hAnsiTheme="majorHAnsi"/>
          <w:sz w:val="20"/>
          <w:szCs w:val="20"/>
          <w:lang w:val="es-ES_tradnl"/>
        </w:rPr>
        <w:t>el</w:t>
      </w:r>
      <w:r w:rsidR="00C80436" w:rsidRPr="009A3723">
        <w:rPr>
          <w:rFonts w:asciiTheme="majorHAnsi" w:hAnsiTheme="majorHAnsi"/>
          <w:sz w:val="20"/>
          <w:szCs w:val="20"/>
          <w:lang w:val="es-ES_tradnl"/>
        </w:rPr>
        <w:t xml:space="preserve"> </w:t>
      </w:r>
      <w:r w:rsidR="00D742C9" w:rsidRPr="009A3723">
        <w:rPr>
          <w:rFonts w:asciiTheme="majorHAnsi" w:hAnsiTheme="majorHAnsi"/>
          <w:sz w:val="20"/>
          <w:szCs w:val="20"/>
          <w:lang w:val="es-ES_tradnl"/>
        </w:rPr>
        <w:t xml:space="preserve">crimen </w:t>
      </w:r>
      <w:r w:rsidR="00C80436" w:rsidRPr="009A3723">
        <w:rPr>
          <w:rFonts w:asciiTheme="majorHAnsi" w:hAnsiTheme="majorHAnsi"/>
          <w:sz w:val="20"/>
          <w:szCs w:val="20"/>
          <w:lang w:val="es-ES_tradnl"/>
        </w:rPr>
        <w:t xml:space="preserve">ante la Personería Municipal de Valencia. </w:t>
      </w:r>
      <w:r w:rsidR="0052560B" w:rsidRPr="009A3723">
        <w:rPr>
          <w:rFonts w:asciiTheme="majorHAnsi" w:hAnsiTheme="majorHAnsi"/>
          <w:sz w:val="20"/>
          <w:szCs w:val="20"/>
          <w:lang w:val="es-ES_tradnl"/>
        </w:rPr>
        <w:t xml:space="preserve">En la denuncia </w:t>
      </w:r>
      <w:r w:rsidR="00CA6FE1" w:rsidRPr="009A3723">
        <w:rPr>
          <w:rFonts w:asciiTheme="majorHAnsi" w:hAnsiTheme="majorHAnsi"/>
          <w:sz w:val="20"/>
          <w:szCs w:val="20"/>
          <w:lang w:val="es-ES_tradnl"/>
        </w:rPr>
        <w:t>relató</w:t>
      </w:r>
      <w:r w:rsidR="0052560B" w:rsidRPr="009A3723">
        <w:rPr>
          <w:rFonts w:asciiTheme="majorHAnsi" w:hAnsiTheme="majorHAnsi"/>
          <w:sz w:val="20"/>
          <w:szCs w:val="20"/>
          <w:lang w:val="es-ES_tradnl"/>
        </w:rPr>
        <w:t xml:space="preserve"> que los responsables fueron miembros de un grupo paramilitar</w:t>
      </w:r>
      <w:r w:rsidR="00B079F4" w:rsidRPr="009A3723">
        <w:rPr>
          <w:rFonts w:asciiTheme="majorHAnsi" w:hAnsiTheme="majorHAnsi"/>
          <w:sz w:val="20"/>
          <w:szCs w:val="20"/>
          <w:lang w:val="es-ES_tradnl"/>
        </w:rPr>
        <w:t>.</w:t>
      </w:r>
      <w:r w:rsidR="00B83770" w:rsidRPr="009A3723">
        <w:rPr>
          <w:rFonts w:asciiTheme="majorHAnsi" w:hAnsiTheme="majorHAnsi"/>
          <w:sz w:val="20"/>
          <w:szCs w:val="20"/>
          <w:lang w:val="es-ES_tradnl"/>
        </w:rPr>
        <w:t xml:space="preserve"> </w:t>
      </w:r>
      <w:r w:rsidR="00E36CC9" w:rsidRPr="009A3723">
        <w:rPr>
          <w:rFonts w:asciiTheme="majorHAnsi" w:hAnsiTheme="majorHAnsi"/>
          <w:sz w:val="20"/>
          <w:szCs w:val="20"/>
          <w:lang w:val="es-ES_tradnl"/>
        </w:rPr>
        <w:t>De acuerdo con</w:t>
      </w:r>
      <w:r w:rsidR="00D34377" w:rsidRPr="009A3723">
        <w:rPr>
          <w:rFonts w:asciiTheme="majorHAnsi" w:hAnsiTheme="majorHAnsi"/>
          <w:sz w:val="20"/>
          <w:szCs w:val="20"/>
          <w:lang w:val="es-ES_tradnl"/>
        </w:rPr>
        <w:t xml:space="preserve"> la información </w:t>
      </w:r>
      <w:r w:rsidR="009576E5" w:rsidRPr="009A3723">
        <w:rPr>
          <w:rFonts w:asciiTheme="majorHAnsi" w:hAnsiTheme="majorHAnsi"/>
          <w:sz w:val="20"/>
          <w:szCs w:val="20"/>
          <w:lang w:val="es-ES_tradnl"/>
        </w:rPr>
        <w:t>en el expediente</w:t>
      </w:r>
      <w:r w:rsidR="00D34377" w:rsidRPr="009A3723">
        <w:rPr>
          <w:rFonts w:asciiTheme="majorHAnsi" w:hAnsiTheme="majorHAnsi"/>
          <w:sz w:val="20"/>
          <w:szCs w:val="20"/>
          <w:lang w:val="es-ES_tradnl"/>
        </w:rPr>
        <w:t xml:space="preserve">, el 12 de junio de 2019 </w:t>
      </w:r>
      <w:r w:rsidR="00BE547C" w:rsidRPr="009A3723">
        <w:rPr>
          <w:rFonts w:asciiTheme="majorHAnsi" w:hAnsiTheme="majorHAnsi"/>
          <w:sz w:val="20"/>
          <w:szCs w:val="20"/>
          <w:lang w:val="es-ES_tradnl"/>
        </w:rPr>
        <w:t>la Fiscalía</w:t>
      </w:r>
      <w:r w:rsidR="00D34377" w:rsidRPr="009A3723">
        <w:rPr>
          <w:rFonts w:asciiTheme="majorHAnsi" w:hAnsiTheme="majorHAnsi"/>
          <w:sz w:val="20"/>
          <w:szCs w:val="20"/>
          <w:lang w:val="es-ES_tradnl"/>
        </w:rPr>
        <w:t xml:space="preserve"> </w:t>
      </w:r>
      <w:r w:rsidR="00E36CC9" w:rsidRPr="009A3723">
        <w:rPr>
          <w:rFonts w:asciiTheme="majorHAnsi" w:hAnsiTheme="majorHAnsi"/>
          <w:sz w:val="20"/>
          <w:szCs w:val="20"/>
          <w:lang w:val="es-ES_tradnl"/>
        </w:rPr>
        <w:t>realizó</w:t>
      </w:r>
      <w:r w:rsidR="00D34377" w:rsidRPr="009A3723">
        <w:rPr>
          <w:rFonts w:asciiTheme="majorHAnsi" w:hAnsiTheme="majorHAnsi"/>
          <w:sz w:val="20"/>
          <w:szCs w:val="20"/>
          <w:lang w:val="es-ES_tradnl"/>
        </w:rPr>
        <w:t xml:space="preserve"> la apertura de</w:t>
      </w:r>
      <w:r w:rsidR="00D742C9" w:rsidRPr="009A3723">
        <w:rPr>
          <w:rFonts w:asciiTheme="majorHAnsi" w:hAnsiTheme="majorHAnsi"/>
          <w:sz w:val="20"/>
          <w:szCs w:val="20"/>
          <w:lang w:val="es-ES_tradnl"/>
        </w:rPr>
        <w:t xml:space="preserve"> la</w:t>
      </w:r>
      <w:r w:rsidR="00D34377" w:rsidRPr="009A3723">
        <w:rPr>
          <w:rFonts w:asciiTheme="majorHAnsi" w:hAnsiTheme="majorHAnsi"/>
          <w:sz w:val="20"/>
          <w:szCs w:val="20"/>
          <w:lang w:val="es-ES_tradnl"/>
        </w:rPr>
        <w:t xml:space="preserve"> investigación previa.</w:t>
      </w:r>
    </w:p>
    <w:p w14:paraId="50860EBC" w14:textId="34BEB9D8"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i/>
          <w:sz w:val="20"/>
          <w:szCs w:val="20"/>
          <w:lang w:val="es-ES_tradnl"/>
        </w:rPr>
        <w:t>Florentino Antonio Nerio Bravo</w:t>
      </w:r>
    </w:p>
    <w:p w14:paraId="3BB855C8" w14:textId="4B68FB5F" w:rsidR="00505C17" w:rsidRPr="009A3723" w:rsidRDefault="00EA1053" w:rsidP="00505C1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L</w:t>
      </w:r>
      <w:r w:rsidR="00116C92" w:rsidRPr="009A3723">
        <w:rPr>
          <w:rFonts w:asciiTheme="majorHAnsi" w:hAnsiTheme="majorHAnsi"/>
          <w:sz w:val="20"/>
          <w:szCs w:val="20"/>
          <w:lang w:val="es-ES_tradnl"/>
        </w:rPr>
        <w:t>a noche de</w:t>
      </w:r>
      <w:r w:rsidR="001078DA" w:rsidRPr="009A3723">
        <w:rPr>
          <w:rFonts w:asciiTheme="majorHAnsi" w:hAnsiTheme="majorHAnsi"/>
          <w:sz w:val="20"/>
          <w:szCs w:val="20"/>
          <w:lang w:val="es-ES_tradnl"/>
        </w:rPr>
        <w:t>l</w:t>
      </w:r>
      <w:r w:rsidR="00116C92" w:rsidRPr="009A3723">
        <w:rPr>
          <w:rFonts w:asciiTheme="majorHAnsi" w:hAnsiTheme="majorHAnsi"/>
          <w:sz w:val="20"/>
          <w:szCs w:val="20"/>
          <w:lang w:val="es-ES_tradnl"/>
        </w:rPr>
        <w:t xml:space="preserve"> </w:t>
      </w:r>
      <w:r w:rsidR="00A4025A" w:rsidRPr="009A3723">
        <w:rPr>
          <w:rFonts w:asciiTheme="majorHAnsi" w:hAnsiTheme="majorHAnsi"/>
          <w:sz w:val="20"/>
          <w:szCs w:val="20"/>
          <w:lang w:val="es-ES_tradnl"/>
        </w:rPr>
        <w:t>1</w:t>
      </w:r>
      <w:r w:rsidR="00116C92" w:rsidRPr="009A3723">
        <w:rPr>
          <w:rFonts w:asciiTheme="majorHAnsi" w:hAnsiTheme="majorHAnsi"/>
          <w:sz w:val="20"/>
          <w:szCs w:val="20"/>
          <w:lang w:val="es-ES_tradnl"/>
        </w:rPr>
        <w:t xml:space="preserve">7 de julio de 1993 un grupo de hombres armados </w:t>
      </w:r>
      <w:r w:rsidR="00F66005" w:rsidRPr="009A3723">
        <w:rPr>
          <w:rFonts w:asciiTheme="majorHAnsi" w:hAnsiTheme="majorHAnsi"/>
          <w:sz w:val="20"/>
          <w:szCs w:val="20"/>
          <w:lang w:val="es-ES_tradnl"/>
        </w:rPr>
        <w:t xml:space="preserve">y </w:t>
      </w:r>
      <w:r w:rsidR="00952AF2" w:rsidRPr="009A3723">
        <w:rPr>
          <w:rFonts w:asciiTheme="majorHAnsi" w:hAnsiTheme="majorHAnsi"/>
          <w:sz w:val="20"/>
          <w:szCs w:val="20"/>
          <w:lang w:val="es-ES_tradnl"/>
        </w:rPr>
        <w:t>uniformados</w:t>
      </w:r>
      <w:r w:rsidR="00116C92" w:rsidRPr="009A3723">
        <w:rPr>
          <w:rFonts w:asciiTheme="majorHAnsi" w:hAnsiTheme="majorHAnsi"/>
          <w:sz w:val="20"/>
          <w:szCs w:val="20"/>
          <w:lang w:val="es-ES_tradnl"/>
        </w:rPr>
        <w:t xml:space="preserve"> ingresaron de forma </w:t>
      </w:r>
      <w:r w:rsidR="00433C1E" w:rsidRPr="009A3723">
        <w:rPr>
          <w:rFonts w:asciiTheme="majorHAnsi" w:hAnsiTheme="majorHAnsi"/>
          <w:sz w:val="20"/>
          <w:szCs w:val="20"/>
          <w:lang w:val="es-ES_tradnl"/>
        </w:rPr>
        <w:t>violenta</w:t>
      </w:r>
      <w:r w:rsidR="00116C92" w:rsidRPr="009A3723">
        <w:rPr>
          <w:rFonts w:asciiTheme="majorHAnsi" w:hAnsiTheme="majorHAnsi"/>
          <w:sz w:val="20"/>
          <w:szCs w:val="20"/>
          <w:lang w:val="es-ES_tradnl"/>
        </w:rPr>
        <w:t xml:space="preserve"> a </w:t>
      </w:r>
      <w:r w:rsidR="001078DA" w:rsidRPr="009A3723">
        <w:rPr>
          <w:rFonts w:asciiTheme="majorHAnsi" w:hAnsiTheme="majorHAnsi"/>
          <w:sz w:val="20"/>
          <w:szCs w:val="20"/>
          <w:lang w:val="es-ES_tradnl"/>
        </w:rPr>
        <w:t>la</w:t>
      </w:r>
      <w:r w:rsidR="00116C92" w:rsidRPr="009A3723">
        <w:rPr>
          <w:rFonts w:asciiTheme="majorHAnsi" w:hAnsiTheme="majorHAnsi"/>
          <w:sz w:val="20"/>
          <w:szCs w:val="20"/>
          <w:lang w:val="es-ES_tradnl"/>
        </w:rPr>
        <w:t xml:space="preserve"> casa </w:t>
      </w:r>
      <w:r w:rsidR="001078DA" w:rsidRPr="009A3723">
        <w:rPr>
          <w:rFonts w:asciiTheme="majorHAnsi" w:hAnsiTheme="majorHAnsi"/>
          <w:sz w:val="20"/>
          <w:szCs w:val="20"/>
          <w:lang w:val="es-ES_tradnl"/>
        </w:rPr>
        <w:t>del señor Nerio Bravo</w:t>
      </w:r>
      <w:r w:rsidR="009576E5" w:rsidRPr="009A3723">
        <w:rPr>
          <w:rFonts w:asciiTheme="majorHAnsi" w:hAnsiTheme="majorHAnsi"/>
          <w:sz w:val="20"/>
          <w:szCs w:val="20"/>
          <w:lang w:val="es-ES_tradnl"/>
        </w:rPr>
        <w:t>,</w:t>
      </w:r>
      <w:r w:rsidR="001078DA" w:rsidRPr="009A3723">
        <w:rPr>
          <w:rFonts w:asciiTheme="majorHAnsi" w:hAnsiTheme="majorHAnsi"/>
          <w:sz w:val="20"/>
          <w:szCs w:val="20"/>
          <w:lang w:val="es-ES_tradnl"/>
        </w:rPr>
        <w:t xml:space="preserve"> </w:t>
      </w:r>
      <w:r w:rsidR="00116C92" w:rsidRPr="009A3723">
        <w:rPr>
          <w:rFonts w:asciiTheme="majorHAnsi" w:hAnsiTheme="majorHAnsi"/>
          <w:sz w:val="20"/>
          <w:szCs w:val="20"/>
          <w:lang w:val="es-ES_tradnl"/>
        </w:rPr>
        <w:t xml:space="preserve">ubicada en la </w:t>
      </w:r>
      <w:r w:rsidR="00433C1E" w:rsidRPr="009A3723">
        <w:rPr>
          <w:rFonts w:asciiTheme="majorHAnsi" w:hAnsiTheme="majorHAnsi"/>
          <w:sz w:val="20"/>
          <w:szCs w:val="20"/>
          <w:lang w:val="es-ES_tradnl"/>
        </w:rPr>
        <w:t>vereda</w:t>
      </w:r>
      <w:r w:rsidR="00116C92" w:rsidRPr="009A3723">
        <w:rPr>
          <w:rFonts w:asciiTheme="majorHAnsi" w:hAnsiTheme="majorHAnsi"/>
          <w:sz w:val="20"/>
          <w:szCs w:val="20"/>
          <w:lang w:val="es-ES_tradnl"/>
        </w:rPr>
        <w:t xml:space="preserve"> Cocuelo</w:t>
      </w:r>
      <w:r w:rsidR="009576E5" w:rsidRPr="009A3723">
        <w:rPr>
          <w:rFonts w:asciiTheme="majorHAnsi" w:hAnsiTheme="majorHAnsi"/>
          <w:sz w:val="20"/>
          <w:szCs w:val="20"/>
          <w:lang w:val="es-ES_tradnl"/>
        </w:rPr>
        <w:t>,</w:t>
      </w:r>
      <w:r w:rsidR="00116C92" w:rsidRPr="009A3723">
        <w:rPr>
          <w:rFonts w:asciiTheme="majorHAnsi" w:hAnsiTheme="majorHAnsi"/>
          <w:sz w:val="20"/>
          <w:szCs w:val="20"/>
          <w:lang w:val="es-ES_tradnl"/>
        </w:rPr>
        <w:t xml:space="preserve"> </w:t>
      </w:r>
      <w:r w:rsidR="001078DA" w:rsidRPr="009A3723">
        <w:rPr>
          <w:rFonts w:asciiTheme="majorHAnsi" w:hAnsiTheme="majorHAnsi"/>
          <w:sz w:val="20"/>
          <w:szCs w:val="20"/>
          <w:lang w:val="es-ES_tradnl"/>
        </w:rPr>
        <w:t>y</w:t>
      </w:r>
      <w:r w:rsidR="00116C92" w:rsidRPr="009A3723">
        <w:rPr>
          <w:rFonts w:asciiTheme="majorHAnsi" w:hAnsiTheme="majorHAnsi"/>
          <w:sz w:val="20"/>
          <w:szCs w:val="20"/>
          <w:lang w:val="es-ES_tradnl"/>
        </w:rPr>
        <w:t xml:space="preserve"> se lo llevaron</w:t>
      </w:r>
      <w:r w:rsidR="001078DA" w:rsidRPr="009A3723">
        <w:rPr>
          <w:rFonts w:asciiTheme="majorHAnsi" w:hAnsiTheme="majorHAnsi"/>
          <w:sz w:val="20"/>
          <w:szCs w:val="20"/>
          <w:lang w:val="es-ES_tradnl"/>
        </w:rPr>
        <w:t xml:space="preserve">. </w:t>
      </w:r>
      <w:r w:rsidR="00952AF2" w:rsidRPr="009A3723">
        <w:rPr>
          <w:rFonts w:asciiTheme="majorHAnsi" w:hAnsiTheme="majorHAnsi"/>
          <w:sz w:val="20"/>
          <w:szCs w:val="20"/>
          <w:lang w:val="es-ES_tradnl"/>
        </w:rPr>
        <w:t>C</w:t>
      </w:r>
      <w:r w:rsidR="001078DA" w:rsidRPr="009A3723">
        <w:rPr>
          <w:rFonts w:asciiTheme="majorHAnsi" w:hAnsiTheme="majorHAnsi"/>
          <w:sz w:val="20"/>
          <w:szCs w:val="20"/>
          <w:lang w:val="es-ES_tradnl"/>
        </w:rPr>
        <w:t>inco días</w:t>
      </w:r>
      <w:r w:rsidR="00952AF2" w:rsidRPr="009A3723">
        <w:rPr>
          <w:rFonts w:asciiTheme="majorHAnsi" w:hAnsiTheme="majorHAnsi"/>
          <w:sz w:val="20"/>
          <w:szCs w:val="20"/>
          <w:lang w:val="es-ES_tradnl"/>
        </w:rPr>
        <w:t xml:space="preserve"> después</w:t>
      </w:r>
      <w:r w:rsidR="001078DA" w:rsidRPr="009A3723">
        <w:rPr>
          <w:rFonts w:asciiTheme="majorHAnsi" w:hAnsiTheme="majorHAnsi"/>
          <w:sz w:val="20"/>
          <w:szCs w:val="20"/>
          <w:lang w:val="es-ES_tradnl"/>
        </w:rPr>
        <w:t>, el</w:t>
      </w:r>
      <w:r w:rsidR="00116C92" w:rsidRPr="009A3723">
        <w:rPr>
          <w:rFonts w:asciiTheme="majorHAnsi" w:hAnsiTheme="majorHAnsi"/>
          <w:sz w:val="20"/>
          <w:szCs w:val="20"/>
          <w:lang w:val="es-ES_tradnl"/>
        </w:rPr>
        <w:t xml:space="preserve"> </w:t>
      </w:r>
      <w:r w:rsidR="00433C1E" w:rsidRPr="009A3723">
        <w:rPr>
          <w:rFonts w:asciiTheme="majorHAnsi" w:hAnsiTheme="majorHAnsi"/>
          <w:sz w:val="20"/>
          <w:szCs w:val="20"/>
          <w:lang w:val="es-ES_tradnl"/>
        </w:rPr>
        <w:t>presidente</w:t>
      </w:r>
      <w:r w:rsidR="00116C92" w:rsidRPr="009A3723">
        <w:rPr>
          <w:rFonts w:asciiTheme="majorHAnsi" w:hAnsiTheme="majorHAnsi"/>
          <w:sz w:val="20"/>
          <w:szCs w:val="20"/>
          <w:lang w:val="es-ES_tradnl"/>
        </w:rPr>
        <w:t xml:space="preserve"> de</w:t>
      </w:r>
      <w:r w:rsidR="001078DA" w:rsidRPr="009A3723">
        <w:rPr>
          <w:rFonts w:asciiTheme="majorHAnsi" w:hAnsiTheme="majorHAnsi"/>
          <w:sz w:val="20"/>
          <w:szCs w:val="20"/>
          <w:lang w:val="es-ES_tradnl"/>
        </w:rPr>
        <w:t xml:space="preserve"> </w:t>
      </w:r>
      <w:r w:rsidR="00116C92" w:rsidRPr="009A3723">
        <w:rPr>
          <w:rFonts w:asciiTheme="majorHAnsi" w:hAnsiTheme="majorHAnsi"/>
          <w:sz w:val="20"/>
          <w:szCs w:val="20"/>
          <w:lang w:val="es-ES_tradnl"/>
        </w:rPr>
        <w:t xml:space="preserve">la Junta de Acción Comunal encontró </w:t>
      </w:r>
      <w:r w:rsidR="001078DA" w:rsidRPr="009A3723">
        <w:rPr>
          <w:rFonts w:asciiTheme="majorHAnsi" w:hAnsiTheme="majorHAnsi"/>
          <w:sz w:val="20"/>
          <w:szCs w:val="20"/>
          <w:lang w:val="es-ES_tradnl"/>
        </w:rPr>
        <w:t xml:space="preserve">–sin </w:t>
      </w:r>
      <w:r w:rsidRPr="009A3723">
        <w:rPr>
          <w:rFonts w:asciiTheme="majorHAnsi" w:hAnsiTheme="majorHAnsi"/>
          <w:sz w:val="20"/>
          <w:szCs w:val="20"/>
          <w:lang w:val="es-ES_tradnl"/>
        </w:rPr>
        <w:t>que se indique</w:t>
      </w:r>
      <w:r w:rsidR="006F5D4A" w:rsidRPr="009A3723">
        <w:rPr>
          <w:rFonts w:asciiTheme="majorHAnsi" w:hAnsiTheme="majorHAnsi"/>
          <w:sz w:val="20"/>
          <w:szCs w:val="20"/>
          <w:lang w:val="es-ES_tradnl"/>
        </w:rPr>
        <w:t xml:space="preserve"> </w:t>
      </w:r>
      <w:r w:rsidR="00952AF2" w:rsidRPr="009A3723">
        <w:rPr>
          <w:rFonts w:asciiTheme="majorHAnsi" w:hAnsiTheme="majorHAnsi"/>
          <w:sz w:val="20"/>
          <w:szCs w:val="20"/>
          <w:lang w:val="es-ES_tradnl"/>
        </w:rPr>
        <w:t>dónde</w:t>
      </w:r>
      <w:r w:rsidRPr="009A3723">
        <w:rPr>
          <w:rFonts w:asciiTheme="majorHAnsi" w:hAnsiTheme="majorHAnsi"/>
          <w:sz w:val="20"/>
          <w:szCs w:val="20"/>
          <w:lang w:val="es-ES_tradnl"/>
        </w:rPr>
        <w:t>–</w:t>
      </w:r>
      <w:r w:rsidR="001078DA" w:rsidRPr="009A3723">
        <w:rPr>
          <w:rFonts w:asciiTheme="majorHAnsi" w:hAnsiTheme="majorHAnsi"/>
          <w:sz w:val="20"/>
          <w:szCs w:val="20"/>
          <w:lang w:val="es-ES_tradnl"/>
        </w:rPr>
        <w:t xml:space="preserve"> </w:t>
      </w:r>
      <w:r w:rsidR="00116C92" w:rsidRPr="009A3723">
        <w:rPr>
          <w:rFonts w:asciiTheme="majorHAnsi" w:hAnsiTheme="majorHAnsi"/>
          <w:sz w:val="20"/>
          <w:szCs w:val="20"/>
          <w:lang w:val="es-ES_tradnl"/>
        </w:rPr>
        <w:t>el cadáver d</w:t>
      </w:r>
      <w:r w:rsidR="00F66005" w:rsidRPr="009A3723">
        <w:rPr>
          <w:rFonts w:asciiTheme="majorHAnsi" w:hAnsiTheme="majorHAnsi"/>
          <w:sz w:val="20"/>
          <w:szCs w:val="20"/>
          <w:lang w:val="es-ES_tradnl"/>
        </w:rPr>
        <w:t>e la presunta víctima</w:t>
      </w:r>
      <w:r w:rsidR="009576E5" w:rsidRPr="009A3723">
        <w:rPr>
          <w:rFonts w:asciiTheme="majorHAnsi" w:hAnsiTheme="majorHAnsi"/>
          <w:sz w:val="20"/>
          <w:szCs w:val="20"/>
          <w:lang w:val="es-ES_tradnl"/>
        </w:rPr>
        <w:t>.</w:t>
      </w:r>
      <w:r w:rsidR="00116C92" w:rsidRPr="009A3723">
        <w:rPr>
          <w:rFonts w:asciiTheme="majorHAnsi" w:hAnsiTheme="majorHAnsi"/>
          <w:sz w:val="20"/>
          <w:szCs w:val="20"/>
          <w:lang w:val="es-ES_tradnl"/>
        </w:rPr>
        <w:t xml:space="preserve"> </w:t>
      </w:r>
      <w:r w:rsidR="009576E5" w:rsidRPr="009A3723">
        <w:rPr>
          <w:rFonts w:asciiTheme="majorHAnsi" w:hAnsiTheme="majorHAnsi"/>
          <w:sz w:val="20"/>
          <w:szCs w:val="20"/>
          <w:lang w:val="es-ES_tradnl"/>
        </w:rPr>
        <w:t>S</w:t>
      </w:r>
      <w:r w:rsidR="00F66005" w:rsidRPr="009A3723">
        <w:rPr>
          <w:rFonts w:asciiTheme="majorHAnsi" w:hAnsiTheme="majorHAnsi"/>
          <w:sz w:val="20"/>
          <w:szCs w:val="20"/>
          <w:lang w:val="es-ES_tradnl"/>
        </w:rPr>
        <w:t>in embargo, debido a</w:t>
      </w:r>
      <w:r w:rsidR="00116C92" w:rsidRPr="009A3723">
        <w:rPr>
          <w:rFonts w:asciiTheme="majorHAnsi" w:hAnsiTheme="majorHAnsi"/>
          <w:sz w:val="20"/>
          <w:szCs w:val="20"/>
          <w:lang w:val="es-ES_tradnl"/>
        </w:rPr>
        <w:t xml:space="preserve"> la grave </w:t>
      </w:r>
      <w:r w:rsidR="00433C1E" w:rsidRPr="009A3723">
        <w:rPr>
          <w:rFonts w:asciiTheme="majorHAnsi" w:hAnsiTheme="majorHAnsi"/>
          <w:sz w:val="20"/>
          <w:szCs w:val="20"/>
          <w:lang w:val="es-ES_tradnl"/>
        </w:rPr>
        <w:t>descomposición</w:t>
      </w:r>
      <w:r w:rsidR="00116C92" w:rsidRPr="009A3723">
        <w:rPr>
          <w:rFonts w:asciiTheme="majorHAnsi" w:hAnsiTheme="majorHAnsi"/>
          <w:sz w:val="20"/>
          <w:szCs w:val="20"/>
          <w:lang w:val="es-ES_tradnl"/>
        </w:rPr>
        <w:t xml:space="preserve"> de su </w:t>
      </w:r>
      <w:r w:rsidR="001078DA" w:rsidRPr="009A3723">
        <w:rPr>
          <w:rFonts w:asciiTheme="majorHAnsi" w:hAnsiTheme="majorHAnsi"/>
          <w:sz w:val="20"/>
          <w:szCs w:val="20"/>
          <w:lang w:val="es-ES_tradnl"/>
        </w:rPr>
        <w:t>cuerpo</w:t>
      </w:r>
      <w:r w:rsidR="00952AF2" w:rsidRPr="009A3723">
        <w:rPr>
          <w:rFonts w:asciiTheme="majorHAnsi" w:hAnsiTheme="majorHAnsi"/>
          <w:sz w:val="20"/>
          <w:szCs w:val="20"/>
          <w:lang w:val="es-ES_tradnl"/>
        </w:rPr>
        <w:t>,</w:t>
      </w:r>
      <w:r w:rsidR="00116C92" w:rsidRPr="009A3723">
        <w:rPr>
          <w:rFonts w:asciiTheme="majorHAnsi" w:hAnsiTheme="majorHAnsi"/>
          <w:sz w:val="20"/>
          <w:szCs w:val="20"/>
          <w:lang w:val="es-ES_tradnl"/>
        </w:rPr>
        <w:t xml:space="preserve"> </w:t>
      </w:r>
      <w:r w:rsidR="00952AF2" w:rsidRPr="009A3723">
        <w:rPr>
          <w:rFonts w:asciiTheme="majorHAnsi" w:hAnsiTheme="majorHAnsi"/>
          <w:sz w:val="20"/>
          <w:szCs w:val="20"/>
          <w:lang w:val="es-ES_tradnl"/>
        </w:rPr>
        <w:t xml:space="preserve">fue imposible </w:t>
      </w:r>
      <w:r w:rsidR="001078DA" w:rsidRPr="009A3723">
        <w:rPr>
          <w:rFonts w:asciiTheme="majorHAnsi" w:hAnsiTheme="majorHAnsi"/>
          <w:sz w:val="20"/>
          <w:szCs w:val="20"/>
          <w:lang w:val="es-ES_tradnl"/>
        </w:rPr>
        <w:t>realizar el</w:t>
      </w:r>
      <w:r w:rsidR="00116C92" w:rsidRPr="009A3723">
        <w:rPr>
          <w:rFonts w:asciiTheme="majorHAnsi" w:hAnsiTheme="majorHAnsi"/>
          <w:sz w:val="20"/>
          <w:szCs w:val="20"/>
          <w:lang w:val="es-ES_tradnl"/>
        </w:rPr>
        <w:t xml:space="preserve"> le</w:t>
      </w:r>
      <w:r w:rsidR="00433C1E" w:rsidRPr="009A3723">
        <w:rPr>
          <w:rFonts w:asciiTheme="majorHAnsi" w:hAnsiTheme="majorHAnsi"/>
          <w:sz w:val="20"/>
          <w:szCs w:val="20"/>
          <w:lang w:val="es-ES_tradnl"/>
        </w:rPr>
        <w:t>v</w:t>
      </w:r>
      <w:r w:rsidR="00116C92" w:rsidRPr="009A3723">
        <w:rPr>
          <w:rFonts w:asciiTheme="majorHAnsi" w:hAnsiTheme="majorHAnsi"/>
          <w:sz w:val="20"/>
          <w:szCs w:val="20"/>
          <w:lang w:val="es-ES_tradnl"/>
        </w:rPr>
        <w:t xml:space="preserve">antamiento del cadáver. </w:t>
      </w:r>
      <w:r w:rsidR="00A4025A" w:rsidRPr="009A3723">
        <w:rPr>
          <w:rFonts w:asciiTheme="majorHAnsi" w:hAnsiTheme="majorHAnsi"/>
          <w:sz w:val="20"/>
          <w:szCs w:val="20"/>
          <w:lang w:val="es-ES_tradnl"/>
        </w:rPr>
        <w:t>El 21 de junio de 20</w:t>
      </w:r>
      <w:r w:rsidR="001078DA" w:rsidRPr="009A3723">
        <w:rPr>
          <w:rFonts w:asciiTheme="majorHAnsi" w:hAnsiTheme="majorHAnsi"/>
          <w:sz w:val="20"/>
          <w:szCs w:val="20"/>
          <w:lang w:val="es-ES_tradnl"/>
        </w:rPr>
        <w:t>0</w:t>
      </w:r>
      <w:r w:rsidR="00A4025A" w:rsidRPr="009A3723">
        <w:rPr>
          <w:rFonts w:asciiTheme="majorHAnsi" w:hAnsiTheme="majorHAnsi"/>
          <w:sz w:val="20"/>
          <w:szCs w:val="20"/>
          <w:lang w:val="es-ES_tradnl"/>
        </w:rPr>
        <w:t xml:space="preserve">6 la </w:t>
      </w:r>
      <w:r w:rsidR="00433C1E" w:rsidRPr="009A3723">
        <w:rPr>
          <w:rFonts w:asciiTheme="majorHAnsi" w:hAnsiTheme="majorHAnsi"/>
          <w:sz w:val="20"/>
          <w:szCs w:val="20"/>
          <w:lang w:val="es-ES_tradnl"/>
        </w:rPr>
        <w:t>señora</w:t>
      </w:r>
      <w:r w:rsidR="00A4025A" w:rsidRPr="009A3723">
        <w:rPr>
          <w:rFonts w:asciiTheme="majorHAnsi" w:hAnsiTheme="majorHAnsi"/>
          <w:sz w:val="20"/>
          <w:szCs w:val="20"/>
          <w:lang w:val="es-ES_tradnl"/>
        </w:rPr>
        <w:t xml:space="preserve"> Pabla Mar</w:t>
      </w:r>
      <w:r w:rsidR="00242600" w:rsidRPr="009A3723">
        <w:rPr>
          <w:rFonts w:asciiTheme="majorHAnsi" w:hAnsiTheme="majorHAnsi"/>
          <w:sz w:val="20"/>
          <w:szCs w:val="20"/>
          <w:lang w:val="es-ES_tradnl"/>
        </w:rPr>
        <w:t>í</w:t>
      </w:r>
      <w:r w:rsidR="00A4025A" w:rsidRPr="009A3723">
        <w:rPr>
          <w:rFonts w:asciiTheme="majorHAnsi" w:hAnsiTheme="majorHAnsi"/>
          <w:sz w:val="20"/>
          <w:szCs w:val="20"/>
          <w:lang w:val="es-ES_tradnl"/>
        </w:rPr>
        <w:t xml:space="preserve">a Nerio </w:t>
      </w:r>
      <w:r w:rsidR="001078DA" w:rsidRPr="009A3723">
        <w:rPr>
          <w:rFonts w:asciiTheme="majorHAnsi" w:hAnsiTheme="majorHAnsi"/>
          <w:sz w:val="20"/>
          <w:szCs w:val="20"/>
          <w:lang w:val="es-ES_tradnl"/>
        </w:rPr>
        <w:t>B</w:t>
      </w:r>
      <w:r w:rsidR="00A4025A" w:rsidRPr="009A3723">
        <w:rPr>
          <w:rFonts w:asciiTheme="majorHAnsi" w:hAnsiTheme="majorHAnsi"/>
          <w:sz w:val="20"/>
          <w:szCs w:val="20"/>
          <w:lang w:val="es-ES_tradnl"/>
        </w:rPr>
        <w:t xml:space="preserve">ravo, hermana de la presunta </w:t>
      </w:r>
      <w:r w:rsidR="00433C1E" w:rsidRPr="009A3723">
        <w:rPr>
          <w:rFonts w:asciiTheme="majorHAnsi" w:hAnsiTheme="majorHAnsi"/>
          <w:sz w:val="20"/>
          <w:szCs w:val="20"/>
          <w:lang w:val="es-ES_tradnl"/>
        </w:rPr>
        <w:t>víctima</w:t>
      </w:r>
      <w:r w:rsidR="009576E5" w:rsidRPr="009A3723">
        <w:rPr>
          <w:rFonts w:asciiTheme="majorHAnsi" w:hAnsiTheme="majorHAnsi"/>
          <w:sz w:val="20"/>
          <w:szCs w:val="20"/>
          <w:lang w:val="es-ES_tradnl"/>
        </w:rPr>
        <w:t>,</w:t>
      </w:r>
      <w:r w:rsidR="00A4025A" w:rsidRPr="009A3723">
        <w:rPr>
          <w:rFonts w:asciiTheme="majorHAnsi" w:hAnsiTheme="majorHAnsi"/>
          <w:sz w:val="20"/>
          <w:szCs w:val="20"/>
          <w:lang w:val="es-ES_tradnl"/>
        </w:rPr>
        <w:t xml:space="preserve"> </w:t>
      </w:r>
      <w:r w:rsidR="001078DA" w:rsidRPr="009A3723">
        <w:rPr>
          <w:rFonts w:asciiTheme="majorHAnsi" w:hAnsiTheme="majorHAnsi"/>
          <w:sz w:val="20"/>
          <w:szCs w:val="20"/>
          <w:lang w:val="es-ES_tradnl"/>
        </w:rPr>
        <w:t>denunció</w:t>
      </w:r>
      <w:r w:rsidR="00A4025A" w:rsidRPr="009A3723">
        <w:rPr>
          <w:rFonts w:asciiTheme="majorHAnsi" w:hAnsiTheme="majorHAnsi"/>
          <w:sz w:val="20"/>
          <w:szCs w:val="20"/>
          <w:lang w:val="es-ES_tradnl"/>
        </w:rPr>
        <w:t xml:space="preserve"> </w:t>
      </w:r>
      <w:r w:rsidR="001078DA" w:rsidRPr="009A3723">
        <w:rPr>
          <w:rFonts w:asciiTheme="majorHAnsi" w:hAnsiTheme="majorHAnsi"/>
          <w:sz w:val="20"/>
          <w:szCs w:val="20"/>
          <w:lang w:val="es-ES_tradnl"/>
        </w:rPr>
        <w:t>el asesinato</w:t>
      </w:r>
      <w:r w:rsidR="00A4025A" w:rsidRPr="009A3723">
        <w:rPr>
          <w:rFonts w:asciiTheme="majorHAnsi" w:hAnsiTheme="majorHAnsi"/>
          <w:sz w:val="20"/>
          <w:szCs w:val="20"/>
          <w:lang w:val="es-ES_tradnl"/>
        </w:rPr>
        <w:t xml:space="preserve"> </w:t>
      </w:r>
      <w:r w:rsidR="00F66005" w:rsidRPr="009A3723">
        <w:rPr>
          <w:rFonts w:asciiTheme="majorHAnsi" w:hAnsiTheme="majorHAnsi"/>
          <w:sz w:val="20"/>
          <w:szCs w:val="20"/>
          <w:lang w:val="es-ES_tradnl"/>
        </w:rPr>
        <w:t xml:space="preserve">del señor Nerio Bravo </w:t>
      </w:r>
      <w:r w:rsidR="00A4025A" w:rsidRPr="009A3723">
        <w:rPr>
          <w:rFonts w:asciiTheme="majorHAnsi" w:hAnsiTheme="majorHAnsi"/>
          <w:sz w:val="20"/>
          <w:szCs w:val="20"/>
          <w:lang w:val="es-ES_tradnl"/>
        </w:rPr>
        <w:t xml:space="preserve">ante la </w:t>
      </w:r>
      <w:r w:rsidR="00433C1E" w:rsidRPr="009A3723">
        <w:rPr>
          <w:rFonts w:asciiTheme="majorHAnsi" w:hAnsiTheme="majorHAnsi"/>
          <w:sz w:val="20"/>
          <w:szCs w:val="20"/>
          <w:lang w:val="es-ES_tradnl"/>
        </w:rPr>
        <w:t>Personería</w:t>
      </w:r>
      <w:r w:rsidR="00A4025A" w:rsidRPr="009A3723">
        <w:rPr>
          <w:rFonts w:asciiTheme="majorHAnsi" w:hAnsiTheme="majorHAnsi"/>
          <w:sz w:val="20"/>
          <w:szCs w:val="20"/>
          <w:lang w:val="es-ES_tradnl"/>
        </w:rPr>
        <w:t xml:space="preserve"> Municipal de Valencia</w:t>
      </w:r>
      <w:r w:rsidR="001078DA" w:rsidRPr="009A3723">
        <w:rPr>
          <w:rFonts w:asciiTheme="majorHAnsi" w:hAnsiTheme="majorHAnsi"/>
          <w:sz w:val="20"/>
          <w:szCs w:val="20"/>
          <w:lang w:val="es-ES_tradnl"/>
        </w:rPr>
        <w:t>.</w:t>
      </w:r>
      <w:r w:rsidR="004B164F" w:rsidRPr="009A3723">
        <w:rPr>
          <w:rFonts w:asciiTheme="majorHAnsi" w:hAnsiTheme="majorHAnsi"/>
          <w:sz w:val="20"/>
          <w:szCs w:val="20"/>
          <w:lang w:val="es-ES_tradnl"/>
        </w:rPr>
        <w:t xml:space="preserve"> </w:t>
      </w:r>
      <w:r w:rsidR="00C638D5" w:rsidRPr="009A3723">
        <w:rPr>
          <w:rFonts w:asciiTheme="majorHAnsi" w:hAnsiTheme="majorHAnsi"/>
          <w:sz w:val="20"/>
          <w:szCs w:val="20"/>
          <w:lang w:val="es-ES_tradnl"/>
        </w:rPr>
        <w:t>Conforme a</w:t>
      </w:r>
      <w:r w:rsidR="004B164F" w:rsidRPr="009A3723">
        <w:rPr>
          <w:rFonts w:asciiTheme="majorHAnsi" w:hAnsiTheme="majorHAnsi"/>
          <w:sz w:val="20"/>
          <w:szCs w:val="20"/>
          <w:lang w:val="es-ES_tradnl"/>
        </w:rPr>
        <w:t xml:space="preserve"> </w:t>
      </w:r>
      <w:r w:rsidR="00C638D5" w:rsidRPr="009A3723">
        <w:rPr>
          <w:rFonts w:asciiTheme="majorHAnsi" w:hAnsiTheme="majorHAnsi"/>
          <w:sz w:val="20"/>
          <w:szCs w:val="20"/>
          <w:lang w:val="es-ES_tradnl"/>
        </w:rPr>
        <w:t xml:space="preserve">la información </w:t>
      </w:r>
      <w:r w:rsidR="009576E5" w:rsidRPr="009A3723">
        <w:rPr>
          <w:rFonts w:asciiTheme="majorHAnsi" w:hAnsiTheme="majorHAnsi"/>
          <w:sz w:val="20"/>
          <w:szCs w:val="20"/>
          <w:lang w:val="es-ES_tradnl"/>
        </w:rPr>
        <w:t>en el expediente</w:t>
      </w:r>
      <w:r w:rsidR="00C638D5" w:rsidRPr="009A3723">
        <w:rPr>
          <w:rFonts w:asciiTheme="majorHAnsi" w:hAnsiTheme="majorHAnsi"/>
          <w:sz w:val="20"/>
          <w:szCs w:val="20"/>
          <w:lang w:val="es-ES_tradnl"/>
        </w:rPr>
        <w:t xml:space="preserve">, la investigación </w:t>
      </w:r>
      <w:r w:rsidR="006F5D4A" w:rsidRPr="009A3723">
        <w:rPr>
          <w:rFonts w:asciiTheme="majorHAnsi" w:hAnsiTheme="majorHAnsi"/>
          <w:sz w:val="20"/>
          <w:szCs w:val="20"/>
          <w:lang w:val="es-ES_tradnl"/>
        </w:rPr>
        <w:t xml:space="preserve">se encuentra </w:t>
      </w:r>
      <w:r w:rsidR="00C638D5" w:rsidRPr="009A3723">
        <w:rPr>
          <w:rFonts w:asciiTheme="majorHAnsi" w:hAnsiTheme="majorHAnsi"/>
          <w:sz w:val="20"/>
          <w:szCs w:val="20"/>
          <w:lang w:val="es-ES_tradnl"/>
        </w:rPr>
        <w:t xml:space="preserve">inactiva </w:t>
      </w:r>
      <w:r w:rsidR="009576E5" w:rsidRPr="009A3723">
        <w:rPr>
          <w:rFonts w:asciiTheme="majorHAnsi" w:hAnsiTheme="majorHAnsi"/>
          <w:sz w:val="20"/>
          <w:szCs w:val="20"/>
          <w:lang w:val="es-ES_tradnl"/>
        </w:rPr>
        <w:t>por</w:t>
      </w:r>
      <w:r w:rsidR="00C638D5" w:rsidRPr="009A3723">
        <w:rPr>
          <w:rFonts w:asciiTheme="majorHAnsi" w:hAnsiTheme="majorHAnsi"/>
          <w:sz w:val="20"/>
          <w:szCs w:val="20"/>
          <w:lang w:val="es-ES_tradnl"/>
        </w:rPr>
        <w:t xml:space="preserve"> resolución inhibitoria de 15 de noviembre de 2007 de la Fiscalía </w:t>
      </w:r>
      <w:r w:rsidR="00242600" w:rsidRPr="009A3723">
        <w:rPr>
          <w:rFonts w:asciiTheme="majorHAnsi" w:hAnsiTheme="majorHAnsi"/>
          <w:sz w:val="20"/>
          <w:szCs w:val="20"/>
          <w:lang w:val="es-ES_tradnl"/>
        </w:rPr>
        <w:t>Cuarta</w:t>
      </w:r>
      <w:r w:rsidR="00C638D5" w:rsidRPr="009A3723">
        <w:rPr>
          <w:rFonts w:asciiTheme="majorHAnsi" w:hAnsiTheme="majorHAnsi"/>
          <w:sz w:val="20"/>
          <w:szCs w:val="20"/>
          <w:lang w:val="es-ES_tradnl"/>
        </w:rPr>
        <w:t xml:space="preserve"> </w:t>
      </w:r>
      <w:r w:rsidR="00242600" w:rsidRPr="009A3723">
        <w:rPr>
          <w:rFonts w:asciiTheme="majorHAnsi" w:hAnsiTheme="majorHAnsi"/>
          <w:sz w:val="20"/>
          <w:szCs w:val="20"/>
          <w:lang w:val="es-ES_tradnl"/>
        </w:rPr>
        <w:t>S</w:t>
      </w:r>
      <w:r w:rsidR="00C638D5" w:rsidRPr="009A3723">
        <w:rPr>
          <w:rFonts w:asciiTheme="majorHAnsi" w:hAnsiTheme="majorHAnsi"/>
          <w:sz w:val="20"/>
          <w:szCs w:val="20"/>
          <w:lang w:val="es-ES_tradnl"/>
        </w:rPr>
        <w:t xml:space="preserve">eccional </w:t>
      </w:r>
      <w:r w:rsidR="00242600" w:rsidRPr="009A3723">
        <w:rPr>
          <w:rFonts w:asciiTheme="majorHAnsi" w:hAnsiTheme="majorHAnsi"/>
          <w:sz w:val="20"/>
          <w:szCs w:val="20"/>
          <w:lang w:val="es-ES_tradnl"/>
        </w:rPr>
        <w:t>U</w:t>
      </w:r>
      <w:r w:rsidR="00C638D5" w:rsidRPr="009A3723">
        <w:rPr>
          <w:rFonts w:asciiTheme="majorHAnsi" w:hAnsiTheme="majorHAnsi"/>
          <w:sz w:val="20"/>
          <w:szCs w:val="20"/>
          <w:lang w:val="es-ES_tradnl"/>
        </w:rPr>
        <w:t xml:space="preserve">nidad de </w:t>
      </w:r>
      <w:r w:rsidR="00242600" w:rsidRPr="009A3723">
        <w:rPr>
          <w:rFonts w:asciiTheme="majorHAnsi" w:hAnsiTheme="majorHAnsi"/>
          <w:sz w:val="20"/>
          <w:szCs w:val="20"/>
          <w:lang w:val="es-ES_tradnl"/>
        </w:rPr>
        <w:t>V</w:t>
      </w:r>
      <w:r w:rsidR="00C638D5" w:rsidRPr="009A3723">
        <w:rPr>
          <w:rFonts w:asciiTheme="majorHAnsi" w:hAnsiTheme="majorHAnsi"/>
          <w:sz w:val="20"/>
          <w:szCs w:val="20"/>
          <w:lang w:val="es-ES_tradnl"/>
        </w:rPr>
        <w:t>ida.</w:t>
      </w:r>
    </w:p>
    <w:p w14:paraId="3AA65D30" w14:textId="65369E1D"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i/>
          <w:sz w:val="20"/>
          <w:szCs w:val="20"/>
          <w:lang w:val="es-ES_tradnl"/>
        </w:rPr>
        <w:t>Marcos Julio Arroyo</w:t>
      </w:r>
    </w:p>
    <w:p w14:paraId="6751E724" w14:textId="637DA289" w:rsidR="00505C17" w:rsidRPr="009A3723" w:rsidRDefault="00FA5973" w:rsidP="00505C1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460FE0" w:rsidRPr="009A3723">
        <w:rPr>
          <w:rFonts w:asciiTheme="majorHAnsi" w:hAnsiTheme="majorHAnsi"/>
          <w:sz w:val="20"/>
          <w:szCs w:val="20"/>
          <w:lang w:val="es-ES_tradnl"/>
        </w:rPr>
        <w:t>l 5 de diciembre de 1993 miembros de la AUC arribaron violentamente a la casa de la presunta víctima</w:t>
      </w:r>
      <w:r w:rsidR="009576E5" w:rsidRPr="009A3723">
        <w:rPr>
          <w:rFonts w:asciiTheme="majorHAnsi" w:hAnsiTheme="majorHAnsi"/>
          <w:sz w:val="20"/>
          <w:szCs w:val="20"/>
          <w:lang w:val="es-ES_tradnl"/>
        </w:rPr>
        <w:t xml:space="preserve"> y </w:t>
      </w:r>
      <w:r w:rsidR="00F66005" w:rsidRPr="009A3723">
        <w:rPr>
          <w:rFonts w:asciiTheme="majorHAnsi" w:hAnsiTheme="majorHAnsi"/>
          <w:sz w:val="20"/>
          <w:szCs w:val="20"/>
          <w:lang w:val="es-ES_tradnl"/>
        </w:rPr>
        <w:t>lo asesinaron</w:t>
      </w:r>
      <w:r w:rsidR="00460FE0" w:rsidRPr="009A3723">
        <w:rPr>
          <w:rFonts w:asciiTheme="majorHAnsi" w:hAnsiTheme="majorHAnsi"/>
          <w:sz w:val="20"/>
          <w:szCs w:val="20"/>
          <w:lang w:val="es-ES_tradnl"/>
        </w:rPr>
        <w:t xml:space="preserve"> disparándole</w:t>
      </w:r>
      <w:r w:rsidR="00F66005" w:rsidRPr="009A3723">
        <w:rPr>
          <w:rFonts w:asciiTheme="majorHAnsi" w:hAnsiTheme="majorHAnsi"/>
          <w:sz w:val="20"/>
          <w:szCs w:val="20"/>
          <w:lang w:val="es-ES_tradnl"/>
        </w:rPr>
        <w:t xml:space="preserve"> </w:t>
      </w:r>
      <w:r w:rsidR="0096413F" w:rsidRPr="009A3723">
        <w:rPr>
          <w:rFonts w:asciiTheme="majorHAnsi" w:hAnsiTheme="majorHAnsi"/>
          <w:sz w:val="20"/>
          <w:szCs w:val="20"/>
          <w:lang w:val="es-ES_tradnl"/>
        </w:rPr>
        <w:t>tres</w:t>
      </w:r>
      <w:r w:rsidR="00460FE0" w:rsidRPr="009A3723">
        <w:rPr>
          <w:rFonts w:asciiTheme="majorHAnsi" w:hAnsiTheme="majorHAnsi"/>
          <w:sz w:val="20"/>
          <w:szCs w:val="20"/>
          <w:lang w:val="es-ES_tradnl"/>
        </w:rPr>
        <w:t xml:space="preserve"> veces</w:t>
      </w:r>
      <w:r w:rsidR="0096413F" w:rsidRPr="009A3723">
        <w:rPr>
          <w:rFonts w:asciiTheme="majorHAnsi" w:hAnsiTheme="majorHAnsi"/>
          <w:sz w:val="20"/>
          <w:szCs w:val="20"/>
          <w:lang w:val="es-ES_tradnl"/>
        </w:rPr>
        <w:t xml:space="preserve"> en </w:t>
      </w:r>
      <w:r w:rsidR="00CB6467" w:rsidRPr="009A3723">
        <w:rPr>
          <w:rFonts w:asciiTheme="majorHAnsi" w:hAnsiTheme="majorHAnsi"/>
          <w:sz w:val="20"/>
          <w:szCs w:val="20"/>
          <w:lang w:val="es-ES_tradnl"/>
        </w:rPr>
        <w:t>la</w:t>
      </w:r>
      <w:r w:rsidR="0096413F" w:rsidRPr="009A3723">
        <w:rPr>
          <w:rFonts w:asciiTheme="majorHAnsi" w:hAnsiTheme="majorHAnsi"/>
          <w:sz w:val="20"/>
          <w:szCs w:val="20"/>
          <w:lang w:val="es-ES_tradnl"/>
        </w:rPr>
        <w:t xml:space="preserve"> cabeza</w:t>
      </w:r>
      <w:r w:rsidR="00CB6467" w:rsidRPr="009A3723">
        <w:rPr>
          <w:rFonts w:asciiTheme="majorHAnsi" w:hAnsiTheme="majorHAnsi"/>
          <w:sz w:val="20"/>
          <w:szCs w:val="20"/>
          <w:lang w:val="es-ES_tradnl"/>
        </w:rPr>
        <w:t>. E</w:t>
      </w:r>
      <w:r w:rsidR="00222BA1" w:rsidRPr="009A3723">
        <w:rPr>
          <w:rFonts w:asciiTheme="majorHAnsi" w:hAnsiTheme="majorHAnsi"/>
          <w:sz w:val="20"/>
          <w:szCs w:val="20"/>
          <w:lang w:val="es-ES_tradnl"/>
        </w:rPr>
        <w:t>l señor Eduardo Enrique Julio Arroyo</w:t>
      </w:r>
      <w:r w:rsidR="006F5D4A" w:rsidRPr="009A3723">
        <w:rPr>
          <w:rFonts w:asciiTheme="majorHAnsi" w:hAnsiTheme="majorHAnsi"/>
          <w:sz w:val="20"/>
          <w:szCs w:val="20"/>
          <w:lang w:val="es-ES_tradnl"/>
        </w:rPr>
        <w:t>,</w:t>
      </w:r>
      <w:r w:rsidR="00F66005" w:rsidRPr="009A3723">
        <w:rPr>
          <w:rFonts w:asciiTheme="majorHAnsi" w:hAnsiTheme="majorHAnsi"/>
          <w:sz w:val="20"/>
          <w:szCs w:val="20"/>
          <w:lang w:val="es-ES_tradnl"/>
        </w:rPr>
        <w:t xml:space="preserve"> hermano de la presunta víctima</w:t>
      </w:r>
      <w:r w:rsidR="009576E5" w:rsidRPr="009A3723">
        <w:rPr>
          <w:rFonts w:asciiTheme="majorHAnsi" w:hAnsiTheme="majorHAnsi"/>
          <w:sz w:val="20"/>
          <w:szCs w:val="20"/>
          <w:lang w:val="es-ES_tradnl"/>
        </w:rPr>
        <w:t>,</w:t>
      </w:r>
      <w:r w:rsidR="00F66005" w:rsidRPr="009A3723">
        <w:rPr>
          <w:rFonts w:asciiTheme="majorHAnsi" w:hAnsiTheme="majorHAnsi"/>
          <w:sz w:val="20"/>
          <w:szCs w:val="20"/>
          <w:lang w:val="es-ES_tradnl"/>
        </w:rPr>
        <w:t xml:space="preserve"> presentó</w:t>
      </w:r>
      <w:r w:rsidR="00222BA1" w:rsidRPr="009A3723">
        <w:rPr>
          <w:rFonts w:asciiTheme="majorHAnsi" w:hAnsiTheme="majorHAnsi"/>
          <w:sz w:val="20"/>
          <w:szCs w:val="20"/>
          <w:lang w:val="es-ES_tradnl"/>
        </w:rPr>
        <w:t xml:space="preserve"> </w:t>
      </w:r>
      <w:r w:rsidR="00DB5785" w:rsidRPr="009A3723">
        <w:rPr>
          <w:rFonts w:asciiTheme="majorHAnsi" w:hAnsiTheme="majorHAnsi"/>
          <w:sz w:val="20"/>
          <w:szCs w:val="20"/>
          <w:lang w:val="es-ES_tradnl"/>
        </w:rPr>
        <w:t xml:space="preserve">una </w:t>
      </w:r>
      <w:r w:rsidR="00222BA1" w:rsidRPr="009A3723">
        <w:rPr>
          <w:rFonts w:asciiTheme="majorHAnsi" w:hAnsiTheme="majorHAnsi"/>
          <w:sz w:val="20"/>
          <w:szCs w:val="20"/>
          <w:lang w:val="es-ES_tradnl"/>
        </w:rPr>
        <w:t>denuncia ante la policía</w:t>
      </w:r>
      <w:r w:rsidR="00CB6467" w:rsidRPr="009A3723">
        <w:rPr>
          <w:rFonts w:asciiTheme="majorHAnsi" w:hAnsiTheme="majorHAnsi"/>
          <w:sz w:val="20"/>
          <w:szCs w:val="20"/>
          <w:lang w:val="es-ES_tradnl"/>
        </w:rPr>
        <w:t>; y</w:t>
      </w:r>
      <w:r w:rsidR="009576E5" w:rsidRPr="009A3723">
        <w:rPr>
          <w:rFonts w:asciiTheme="majorHAnsi" w:hAnsiTheme="majorHAnsi"/>
          <w:sz w:val="20"/>
          <w:szCs w:val="20"/>
          <w:lang w:val="es-ES_tradnl"/>
        </w:rPr>
        <w:t xml:space="preserve"> las autoridades realizaron</w:t>
      </w:r>
      <w:r w:rsidR="00460FE0" w:rsidRPr="009A3723">
        <w:rPr>
          <w:rFonts w:asciiTheme="majorHAnsi" w:hAnsiTheme="majorHAnsi"/>
          <w:sz w:val="20"/>
          <w:szCs w:val="20"/>
          <w:lang w:val="es-ES_tradnl"/>
        </w:rPr>
        <w:t xml:space="preserve"> el levantamiento del cadáver</w:t>
      </w:r>
      <w:r w:rsidR="00CB6467" w:rsidRPr="009A3723">
        <w:rPr>
          <w:rFonts w:asciiTheme="majorHAnsi" w:hAnsiTheme="majorHAnsi"/>
          <w:sz w:val="20"/>
          <w:szCs w:val="20"/>
          <w:lang w:val="es-ES_tradnl"/>
        </w:rPr>
        <w:t>,</w:t>
      </w:r>
      <w:r w:rsidR="00222BA1" w:rsidRPr="009A3723">
        <w:rPr>
          <w:rFonts w:asciiTheme="majorHAnsi" w:hAnsiTheme="majorHAnsi"/>
          <w:sz w:val="20"/>
          <w:szCs w:val="20"/>
          <w:lang w:val="es-ES_tradnl"/>
        </w:rPr>
        <w:t xml:space="preserve"> el hospital de Valencia practicó la necropsia</w:t>
      </w:r>
      <w:r w:rsidR="00F66005" w:rsidRPr="009A3723">
        <w:rPr>
          <w:rFonts w:asciiTheme="majorHAnsi" w:hAnsiTheme="majorHAnsi"/>
          <w:sz w:val="20"/>
          <w:szCs w:val="20"/>
          <w:lang w:val="es-ES_tradnl"/>
        </w:rPr>
        <w:t xml:space="preserve">. </w:t>
      </w:r>
      <w:r w:rsidR="00CB6467" w:rsidRPr="009A3723">
        <w:rPr>
          <w:rFonts w:asciiTheme="majorHAnsi" w:hAnsiTheme="majorHAnsi"/>
          <w:sz w:val="20"/>
          <w:szCs w:val="20"/>
          <w:lang w:val="es-ES_tradnl"/>
        </w:rPr>
        <w:t>Posteriormente</w:t>
      </w:r>
      <w:r w:rsidR="00885EE9" w:rsidRPr="009A3723">
        <w:rPr>
          <w:rFonts w:asciiTheme="majorHAnsi" w:hAnsiTheme="majorHAnsi"/>
          <w:sz w:val="20"/>
          <w:szCs w:val="20"/>
          <w:lang w:val="es-ES_tradnl"/>
        </w:rPr>
        <w:t>, el</w:t>
      </w:r>
      <w:r w:rsidR="006F5D4A" w:rsidRPr="009A3723">
        <w:rPr>
          <w:rFonts w:asciiTheme="majorHAnsi" w:hAnsiTheme="majorHAnsi"/>
          <w:sz w:val="20"/>
          <w:szCs w:val="20"/>
          <w:lang w:val="es-ES_tradnl"/>
        </w:rPr>
        <w:t xml:space="preserve"> 25 de julio de 2006 el </w:t>
      </w:r>
      <w:r w:rsidR="00F66005" w:rsidRPr="009A3723">
        <w:rPr>
          <w:rFonts w:asciiTheme="majorHAnsi" w:hAnsiTheme="majorHAnsi"/>
          <w:sz w:val="20"/>
          <w:szCs w:val="20"/>
          <w:lang w:val="es-ES_tradnl"/>
        </w:rPr>
        <w:t>señor Julio Arroyo denunció</w:t>
      </w:r>
      <w:r w:rsidR="00885EE9" w:rsidRPr="009A3723">
        <w:rPr>
          <w:rFonts w:asciiTheme="majorHAnsi" w:hAnsiTheme="majorHAnsi"/>
          <w:sz w:val="20"/>
          <w:szCs w:val="20"/>
          <w:lang w:val="es-ES_tradnl"/>
        </w:rPr>
        <w:t xml:space="preserve"> </w:t>
      </w:r>
      <w:r w:rsidR="00F66005" w:rsidRPr="009A3723">
        <w:rPr>
          <w:rFonts w:asciiTheme="majorHAnsi" w:hAnsiTheme="majorHAnsi"/>
          <w:sz w:val="20"/>
          <w:szCs w:val="20"/>
          <w:lang w:val="es-ES_tradnl"/>
        </w:rPr>
        <w:t>el crimen</w:t>
      </w:r>
      <w:r w:rsidR="00885EE9" w:rsidRPr="009A3723">
        <w:rPr>
          <w:rFonts w:asciiTheme="majorHAnsi" w:hAnsiTheme="majorHAnsi"/>
          <w:sz w:val="20"/>
          <w:szCs w:val="20"/>
          <w:lang w:val="es-ES_tradnl"/>
        </w:rPr>
        <w:t xml:space="preserve"> ante la Personería Municipal de Valencia</w:t>
      </w:r>
      <w:r w:rsidR="001E40AF" w:rsidRPr="009A3723">
        <w:rPr>
          <w:rFonts w:asciiTheme="majorHAnsi" w:hAnsiTheme="majorHAnsi"/>
          <w:sz w:val="20"/>
          <w:szCs w:val="20"/>
          <w:lang w:val="es-ES_tradnl"/>
        </w:rPr>
        <w:t xml:space="preserve">. De acuerdo con la información </w:t>
      </w:r>
      <w:r w:rsidR="009576E5" w:rsidRPr="009A3723">
        <w:rPr>
          <w:rFonts w:asciiTheme="majorHAnsi" w:hAnsiTheme="majorHAnsi"/>
          <w:sz w:val="20"/>
          <w:szCs w:val="20"/>
          <w:lang w:val="es-ES_tradnl"/>
        </w:rPr>
        <w:t>en el expediente</w:t>
      </w:r>
      <w:r w:rsidR="001E40AF" w:rsidRPr="009A3723">
        <w:rPr>
          <w:rFonts w:asciiTheme="majorHAnsi" w:hAnsiTheme="majorHAnsi"/>
          <w:sz w:val="20"/>
          <w:szCs w:val="20"/>
          <w:lang w:val="es-ES_tradnl"/>
        </w:rPr>
        <w:t xml:space="preserve">, la investigación </w:t>
      </w:r>
      <w:r w:rsidR="00AA429B" w:rsidRPr="009A3723">
        <w:rPr>
          <w:rFonts w:asciiTheme="majorHAnsi" w:hAnsiTheme="majorHAnsi"/>
          <w:sz w:val="20"/>
          <w:szCs w:val="20"/>
          <w:lang w:val="es-ES_tradnl"/>
        </w:rPr>
        <w:t>se encuentra</w:t>
      </w:r>
      <w:r w:rsidR="001E40AF" w:rsidRPr="009A3723">
        <w:rPr>
          <w:rFonts w:asciiTheme="majorHAnsi" w:hAnsiTheme="majorHAnsi"/>
          <w:sz w:val="20"/>
          <w:szCs w:val="20"/>
          <w:lang w:val="es-ES_tradnl"/>
        </w:rPr>
        <w:t xml:space="preserve"> inactiva mediante resolución </w:t>
      </w:r>
      <w:r w:rsidR="00AA429B" w:rsidRPr="009A3723">
        <w:rPr>
          <w:rFonts w:asciiTheme="majorHAnsi" w:hAnsiTheme="majorHAnsi"/>
          <w:sz w:val="20"/>
          <w:szCs w:val="20"/>
          <w:lang w:val="es-ES_tradnl"/>
        </w:rPr>
        <w:t>de suspensión de la investigación</w:t>
      </w:r>
      <w:r w:rsidR="001E40AF" w:rsidRPr="009A3723">
        <w:rPr>
          <w:rFonts w:asciiTheme="majorHAnsi" w:hAnsiTheme="majorHAnsi"/>
          <w:sz w:val="20"/>
          <w:szCs w:val="20"/>
          <w:lang w:val="es-ES_tradnl"/>
        </w:rPr>
        <w:t xml:space="preserve"> de </w:t>
      </w:r>
      <w:r w:rsidR="00AA429B" w:rsidRPr="009A3723">
        <w:rPr>
          <w:rFonts w:asciiTheme="majorHAnsi" w:hAnsiTheme="majorHAnsi"/>
          <w:sz w:val="20"/>
          <w:szCs w:val="20"/>
          <w:lang w:val="es-ES_tradnl"/>
        </w:rPr>
        <w:t>2</w:t>
      </w:r>
      <w:r w:rsidR="001E40AF" w:rsidRPr="009A3723">
        <w:rPr>
          <w:rFonts w:asciiTheme="majorHAnsi" w:hAnsiTheme="majorHAnsi"/>
          <w:sz w:val="20"/>
          <w:szCs w:val="20"/>
          <w:lang w:val="es-ES_tradnl"/>
        </w:rPr>
        <w:t>5 de</w:t>
      </w:r>
      <w:r w:rsidR="00AA429B" w:rsidRPr="009A3723">
        <w:rPr>
          <w:rFonts w:asciiTheme="majorHAnsi" w:hAnsiTheme="majorHAnsi"/>
          <w:sz w:val="20"/>
          <w:szCs w:val="20"/>
          <w:lang w:val="es-ES_tradnl"/>
        </w:rPr>
        <w:t xml:space="preserve"> octubre</w:t>
      </w:r>
      <w:r w:rsidR="001E40AF" w:rsidRPr="009A3723">
        <w:rPr>
          <w:rFonts w:asciiTheme="majorHAnsi" w:hAnsiTheme="majorHAnsi"/>
          <w:sz w:val="20"/>
          <w:szCs w:val="20"/>
          <w:lang w:val="es-ES_tradnl"/>
        </w:rPr>
        <w:t xml:space="preserve"> de 2007 de la Fiscalía </w:t>
      </w:r>
      <w:r w:rsidR="00CB6467" w:rsidRPr="009A3723">
        <w:rPr>
          <w:rFonts w:asciiTheme="majorHAnsi" w:hAnsiTheme="majorHAnsi"/>
          <w:sz w:val="20"/>
          <w:szCs w:val="20"/>
          <w:lang w:val="es-ES_tradnl"/>
        </w:rPr>
        <w:t>Cuarta</w:t>
      </w:r>
      <w:r w:rsidR="001E40AF" w:rsidRPr="009A3723">
        <w:rPr>
          <w:rFonts w:asciiTheme="majorHAnsi" w:hAnsiTheme="majorHAnsi"/>
          <w:sz w:val="20"/>
          <w:szCs w:val="20"/>
          <w:lang w:val="es-ES_tradnl"/>
        </w:rPr>
        <w:t xml:space="preserve"> </w:t>
      </w:r>
      <w:r w:rsidR="00CB6467" w:rsidRPr="009A3723">
        <w:rPr>
          <w:rFonts w:asciiTheme="majorHAnsi" w:hAnsiTheme="majorHAnsi"/>
          <w:sz w:val="20"/>
          <w:szCs w:val="20"/>
          <w:lang w:val="es-ES_tradnl"/>
        </w:rPr>
        <w:t>S</w:t>
      </w:r>
      <w:r w:rsidR="001E40AF" w:rsidRPr="009A3723">
        <w:rPr>
          <w:rFonts w:asciiTheme="majorHAnsi" w:hAnsiTheme="majorHAnsi"/>
          <w:sz w:val="20"/>
          <w:szCs w:val="20"/>
          <w:lang w:val="es-ES_tradnl"/>
        </w:rPr>
        <w:t xml:space="preserve">eccional </w:t>
      </w:r>
      <w:r w:rsidR="00CB6467" w:rsidRPr="009A3723">
        <w:rPr>
          <w:rFonts w:asciiTheme="majorHAnsi" w:hAnsiTheme="majorHAnsi"/>
          <w:sz w:val="20"/>
          <w:szCs w:val="20"/>
          <w:lang w:val="es-ES_tradnl"/>
        </w:rPr>
        <w:t>U</w:t>
      </w:r>
      <w:r w:rsidR="001E40AF" w:rsidRPr="009A3723">
        <w:rPr>
          <w:rFonts w:asciiTheme="majorHAnsi" w:hAnsiTheme="majorHAnsi"/>
          <w:sz w:val="20"/>
          <w:szCs w:val="20"/>
          <w:lang w:val="es-ES_tradnl"/>
        </w:rPr>
        <w:t xml:space="preserve">nidad de </w:t>
      </w:r>
      <w:r w:rsidR="00CB6467" w:rsidRPr="009A3723">
        <w:rPr>
          <w:rFonts w:asciiTheme="majorHAnsi" w:hAnsiTheme="majorHAnsi"/>
          <w:sz w:val="20"/>
          <w:szCs w:val="20"/>
          <w:lang w:val="es-ES_tradnl"/>
        </w:rPr>
        <w:t>V</w:t>
      </w:r>
      <w:r w:rsidR="001E40AF" w:rsidRPr="009A3723">
        <w:rPr>
          <w:rFonts w:asciiTheme="majorHAnsi" w:hAnsiTheme="majorHAnsi"/>
          <w:sz w:val="20"/>
          <w:szCs w:val="20"/>
          <w:lang w:val="es-ES_tradnl"/>
        </w:rPr>
        <w:t>ida.</w:t>
      </w:r>
    </w:p>
    <w:p w14:paraId="187E8FC9" w14:textId="32D23C15"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9A3723">
        <w:rPr>
          <w:rFonts w:asciiTheme="majorHAnsi" w:hAnsiTheme="majorHAnsi"/>
          <w:i/>
          <w:iCs/>
          <w:sz w:val="20"/>
          <w:szCs w:val="20"/>
          <w:lang w:val="es-ES_tradnl"/>
        </w:rPr>
        <w:t>Orlando Juvencio Pérez Dean</w:t>
      </w:r>
    </w:p>
    <w:p w14:paraId="28E799DF" w14:textId="4E3AB63B" w:rsidR="00505C17" w:rsidRPr="009A3723" w:rsidRDefault="0023705D" w:rsidP="00505C1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2F5BE8" w:rsidRPr="009A3723">
        <w:rPr>
          <w:rFonts w:asciiTheme="majorHAnsi" w:hAnsiTheme="majorHAnsi"/>
          <w:sz w:val="20"/>
          <w:szCs w:val="20"/>
          <w:lang w:val="es-ES_tradnl"/>
        </w:rPr>
        <w:t xml:space="preserve">l 5 de abril de 1994 un grupo de </w:t>
      </w:r>
      <w:r w:rsidR="00830BE6" w:rsidRPr="009A3723">
        <w:rPr>
          <w:rFonts w:asciiTheme="majorHAnsi" w:hAnsiTheme="majorHAnsi"/>
          <w:sz w:val="20"/>
          <w:szCs w:val="20"/>
          <w:lang w:val="es-ES_tradnl"/>
        </w:rPr>
        <w:t>veinte</w:t>
      </w:r>
      <w:r w:rsidR="002F5BE8" w:rsidRPr="009A3723">
        <w:rPr>
          <w:rFonts w:asciiTheme="majorHAnsi" w:hAnsiTheme="majorHAnsi"/>
          <w:sz w:val="20"/>
          <w:szCs w:val="20"/>
          <w:lang w:val="es-ES_tradnl"/>
        </w:rPr>
        <w:t xml:space="preserve"> hombres fuertemente armados rodearon </w:t>
      </w:r>
      <w:r w:rsidR="009576E5" w:rsidRPr="009A3723">
        <w:rPr>
          <w:rFonts w:asciiTheme="majorHAnsi" w:hAnsiTheme="majorHAnsi"/>
          <w:sz w:val="20"/>
          <w:szCs w:val="20"/>
          <w:lang w:val="es-ES_tradnl"/>
        </w:rPr>
        <w:t>la</w:t>
      </w:r>
      <w:r w:rsidR="002F5BE8" w:rsidRPr="009A3723">
        <w:rPr>
          <w:rFonts w:asciiTheme="majorHAnsi" w:hAnsiTheme="majorHAnsi"/>
          <w:sz w:val="20"/>
          <w:szCs w:val="20"/>
          <w:lang w:val="es-ES_tradnl"/>
        </w:rPr>
        <w:t xml:space="preserve"> casa</w:t>
      </w:r>
      <w:r w:rsidR="009576E5" w:rsidRPr="009A3723">
        <w:rPr>
          <w:rFonts w:asciiTheme="majorHAnsi" w:hAnsiTheme="majorHAnsi"/>
          <w:sz w:val="20"/>
          <w:szCs w:val="20"/>
          <w:lang w:val="es-ES_tradnl"/>
        </w:rPr>
        <w:t xml:space="preserve"> de la presunta víctima y le dispararon</w:t>
      </w:r>
      <w:r w:rsidR="002F5BE8" w:rsidRPr="009A3723">
        <w:rPr>
          <w:rFonts w:asciiTheme="majorHAnsi" w:hAnsiTheme="majorHAnsi"/>
          <w:sz w:val="20"/>
          <w:szCs w:val="20"/>
          <w:lang w:val="es-ES_tradnl"/>
        </w:rPr>
        <w:t xml:space="preserve"> </w:t>
      </w:r>
      <w:r w:rsidR="00830BE6" w:rsidRPr="009A3723">
        <w:rPr>
          <w:rFonts w:asciiTheme="majorHAnsi" w:hAnsiTheme="majorHAnsi"/>
          <w:sz w:val="20"/>
          <w:szCs w:val="20"/>
          <w:lang w:val="es-ES_tradnl"/>
        </w:rPr>
        <w:t>dieciocho</w:t>
      </w:r>
      <w:r w:rsidR="002F5BE8" w:rsidRPr="009A3723">
        <w:rPr>
          <w:rFonts w:asciiTheme="majorHAnsi" w:hAnsiTheme="majorHAnsi"/>
          <w:sz w:val="20"/>
          <w:szCs w:val="20"/>
          <w:lang w:val="es-ES_tradnl"/>
        </w:rPr>
        <w:t xml:space="preserve"> tiros en la espalda</w:t>
      </w:r>
      <w:r w:rsidR="009576E5" w:rsidRPr="009A3723">
        <w:rPr>
          <w:rFonts w:asciiTheme="majorHAnsi" w:hAnsiTheme="majorHAnsi"/>
          <w:sz w:val="20"/>
          <w:szCs w:val="20"/>
          <w:lang w:val="es-ES_tradnl"/>
        </w:rPr>
        <w:t>,</w:t>
      </w:r>
      <w:r w:rsidR="002F5BE8" w:rsidRPr="009A3723">
        <w:rPr>
          <w:rFonts w:asciiTheme="majorHAnsi" w:hAnsiTheme="majorHAnsi"/>
          <w:sz w:val="20"/>
          <w:szCs w:val="20"/>
          <w:lang w:val="es-ES_tradnl"/>
        </w:rPr>
        <w:t xml:space="preserve"> ocasi</w:t>
      </w:r>
      <w:r w:rsidR="005F2993" w:rsidRPr="009A3723">
        <w:rPr>
          <w:rFonts w:asciiTheme="majorHAnsi" w:hAnsiTheme="majorHAnsi"/>
          <w:sz w:val="20"/>
          <w:szCs w:val="20"/>
          <w:lang w:val="es-ES_tradnl"/>
        </w:rPr>
        <w:t>o</w:t>
      </w:r>
      <w:r w:rsidR="002F5BE8" w:rsidRPr="009A3723">
        <w:rPr>
          <w:rFonts w:asciiTheme="majorHAnsi" w:hAnsiTheme="majorHAnsi"/>
          <w:sz w:val="20"/>
          <w:szCs w:val="20"/>
          <w:lang w:val="es-ES_tradnl"/>
        </w:rPr>
        <w:t>n</w:t>
      </w:r>
      <w:r w:rsidR="005F2993" w:rsidRPr="009A3723">
        <w:rPr>
          <w:rFonts w:asciiTheme="majorHAnsi" w:hAnsiTheme="majorHAnsi"/>
          <w:sz w:val="20"/>
          <w:szCs w:val="20"/>
          <w:lang w:val="es-ES_tradnl"/>
        </w:rPr>
        <w:t>án</w:t>
      </w:r>
      <w:r w:rsidR="002F5BE8" w:rsidRPr="009A3723">
        <w:rPr>
          <w:rFonts w:asciiTheme="majorHAnsi" w:hAnsiTheme="majorHAnsi"/>
          <w:sz w:val="20"/>
          <w:szCs w:val="20"/>
          <w:lang w:val="es-ES_tradnl"/>
        </w:rPr>
        <w:t>do</w:t>
      </w:r>
      <w:r w:rsidR="005F2993" w:rsidRPr="009A3723">
        <w:rPr>
          <w:rFonts w:asciiTheme="majorHAnsi" w:hAnsiTheme="majorHAnsi"/>
          <w:sz w:val="20"/>
          <w:szCs w:val="20"/>
          <w:lang w:val="es-ES_tradnl"/>
        </w:rPr>
        <w:t>le</w:t>
      </w:r>
      <w:r w:rsidR="002F5BE8" w:rsidRPr="009A3723">
        <w:rPr>
          <w:rFonts w:asciiTheme="majorHAnsi" w:hAnsiTheme="majorHAnsi"/>
          <w:sz w:val="20"/>
          <w:szCs w:val="20"/>
          <w:lang w:val="es-ES_tradnl"/>
        </w:rPr>
        <w:t xml:space="preserve"> </w:t>
      </w:r>
      <w:r w:rsidR="005F2993" w:rsidRPr="009A3723">
        <w:rPr>
          <w:rFonts w:asciiTheme="majorHAnsi" w:hAnsiTheme="majorHAnsi"/>
          <w:sz w:val="20"/>
          <w:szCs w:val="20"/>
          <w:lang w:val="es-ES_tradnl"/>
        </w:rPr>
        <w:t>la</w:t>
      </w:r>
      <w:r w:rsidR="002F5BE8" w:rsidRPr="009A3723">
        <w:rPr>
          <w:rFonts w:asciiTheme="majorHAnsi" w:hAnsiTheme="majorHAnsi"/>
          <w:sz w:val="20"/>
          <w:szCs w:val="20"/>
          <w:lang w:val="es-ES_tradnl"/>
        </w:rPr>
        <w:t xml:space="preserve"> muerte. Los victimarios habrían dado la orden </w:t>
      </w:r>
      <w:r w:rsidR="00BE547C" w:rsidRPr="009A3723">
        <w:rPr>
          <w:rFonts w:asciiTheme="majorHAnsi" w:hAnsiTheme="majorHAnsi"/>
          <w:sz w:val="20"/>
          <w:szCs w:val="20"/>
          <w:lang w:val="es-ES_tradnl"/>
        </w:rPr>
        <w:t xml:space="preserve">a los familiares </w:t>
      </w:r>
      <w:r w:rsidR="002F5BE8" w:rsidRPr="009A3723">
        <w:rPr>
          <w:rFonts w:asciiTheme="majorHAnsi" w:hAnsiTheme="majorHAnsi"/>
          <w:sz w:val="20"/>
          <w:szCs w:val="20"/>
          <w:lang w:val="es-ES_tradnl"/>
        </w:rPr>
        <w:t>de no mover el cadáver del señor Pérez Dea</w:t>
      </w:r>
      <w:r w:rsidR="00F65AE5" w:rsidRPr="009A3723">
        <w:rPr>
          <w:rFonts w:asciiTheme="majorHAnsi" w:hAnsiTheme="majorHAnsi"/>
          <w:sz w:val="20"/>
          <w:szCs w:val="20"/>
          <w:lang w:val="es-ES_tradnl"/>
        </w:rPr>
        <w:t>n</w:t>
      </w:r>
      <w:r w:rsidR="002F5BE8" w:rsidRPr="009A3723">
        <w:rPr>
          <w:rFonts w:asciiTheme="majorHAnsi" w:hAnsiTheme="majorHAnsi"/>
          <w:sz w:val="20"/>
          <w:szCs w:val="20"/>
          <w:lang w:val="es-ES_tradnl"/>
        </w:rPr>
        <w:t xml:space="preserve">, por lo que </w:t>
      </w:r>
      <w:r w:rsidR="00692819" w:rsidRPr="009A3723">
        <w:rPr>
          <w:rFonts w:asciiTheme="majorHAnsi" w:hAnsiTheme="majorHAnsi"/>
          <w:sz w:val="20"/>
          <w:szCs w:val="20"/>
          <w:lang w:val="es-ES_tradnl"/>
        </w:rPr>
        <w:t>qued</w:t>
      </w:r>
      <w:r w:rsidR="00E93489" w:rsidRPr="009A3723">
        <w:rPr>
          <w:rFonts w:asciiTheme="majorHAnsi" w:hAnsiTheme="majorHAnsi"/>
          <w:sz w:val="20"/>
          <w:szCs w:val="20"/>
          <w:lang w:val="es-ES_tradnl"/>
        </w:rPr>
        <w:t>ó</w:t>
      </w:r>
      <w:r w:rsidR="002F5BE8" w:rsidRPr="009A3723">
        <w:rPr>
          <w:rFonts w:asciiTheme="majorHAnsi" w:hAnsiTheme="majorHAnsi"/>
          <w:sz w:val="20"/>
          <w:szCs w:val="20"/>
          <w:lang w:val="es-ES_tradnl"/>
        </w:rPr>
        <w:t xml:space="preserve"> expuesto </w:t>
      </w:r>
      <w:r w:rsidR="00F65AE5" w:rsidRPr="009A3723">
        <w:rPr>
          <w:rFonts w:asciiTheme="majorHAnsi" w:hAnsiTheme="majorHAnsi"/>
          <w:sz w:val="20"/>
          <w:szCs w:val="20"/>
          <w:lang w:val="es-ES_tradnl"/>
        </w:rPr>
        <w:t>veinticuatro</w:t>
      </w:r>
      <w:r w:rsidR="002F5BE8" w:rsidRPr="009A3723">
        <w:rPr>
          <w:rFonts w:asciiTheme="majorHAnsi" w:hAnsiTheme="majorHAnsi"/>
          <w:sz w:val="20"/>
          <w:szCs w:val="20"/>
          <w:lang w:val="es-ES_tradnl"/>
        </w:rPr>
        <w:t xml:space="preserve"> horas hasta ser trasladado al hospital de Valencia.</w:t>
      </w:r>
      <w:r w:rsidR="000E0780" w:rsidRPr="009A3723">
        <w:rPr>
          <w:rFonts w:asciiTheme="majorHAnsi" w:hAnsiTheme="majorHAnsi"/>
          <w:sz w:val="20"/>
          <w:szCs w:val="20"/>
          <w:lang w:val="es-ES_tradnl"/>
        </w:rPr>
        <w:t xml:space="preserve"> </w:t>
      </w:r>
      <w:r w:rsidR="00F65AE5" w:rsidRPr="009A3723">
        <w:rPr>
          <w:rFonts w:asciiTheme="majorHAnsi" w:hAnsiTheme="majorHAnsi"/>
          <w:sz w:val="20"/>
          <w:szCs w:val="20"/>
          <w:lang w:val="es-ES_tradnl"/>
        </w:rPr>
        <w:t>Posteriormente, e</w:t>
      </w:r>
      <w:r w:rsidR="000E0780" w:rsidRPr="009A3723">
        <w:rPr>
          <w:rFonts w:asciiTheme="majorHAnsi" w:hAnsiTheme="majorHAnsi"/>
          <w:sz w:val="20"/>
          <w:szCs w:val="20"/>
          <w:lang w:val="es-ES_tradnl"/>
        </w:rPr>
        <w:t>l 2 de junio de 2006 la señora Norline Isabel Pérez Garnautt, hija de presunta víctima</w:t>
      </w:r>
      <w:r w:rsidR="009576E5" w:rsidRPr="009A3723">
        <w:rPr>
          <w:rFonts w:asciiTheme="majorHAnsi" w:hAnsiTheme="majorHAnsi"/>
          <w:sz w:val="20"/>
          <w:szCs w:val="20"/>
          <w:lang w:val="es-ES_tradnl"/>
        </w:rPr>
        <w:t>,</w:t>
      </w:r>
      <w:r w:rsidR="000E0780" w:rsidRPr="009A3723">
        <w:rPr>
          <w:rFonts w:asciiTheme="majorHAnsi" w:hAnsiTheme="majorHAnsi"/>
          <w:sz w:val="20"/>
          <w:szCs w:val="20"/>
          <w:lang w:val="es-ES_tradnl"/>
        </w:rPr>
        <w:t xml:space="preserve"> presentó una denuncia ante la Personería Municipal de Valencia. </w:t>
      </w:r>
      <w:r w:rsidR="009576E5" w:rsidRPr="009A3723">
        <w:rPr>
          <w:rFonts w:asciiTheme="majorHAnsi" w:hAnsiTheme="majorHAnsi"/>
          <w:sz w:val="20"/>
          <w:szCs w:val="20"/>
          <w:lang w:val="es-ES_tradnl"/>
        </w:rPr>
        <w:t xml:space="preserve">Conforme a la información en el expediente, </w:t>
      </w:r>
      <w:r w:rsidR="001317B9" w:rsidRPr="009A3723">
        <w:rPr>
          <w:rFonts w:asciiTheme="majorHAnsi" w:hAnsiTheme="majorHAnsi"/>
          <w:sz w:val="20"/>
          <w:szCs w:val="20"/>
          <w:lang w:val="es-ES_tradnl"/>
        </w:rPr>
        <w:t>el hijo de presunta víctima, en su declaració</w:t>
      </w:r>
      <w:r w:rsidR="007378AC" w:rsidRPr="009A3723">
        <w:rPr>
          <w:rFonts w:asciiTheme="majorHAnsi" w:hAnsiTheme="majorHAnsi"/>
          <w:sz w:val="20"/>
          <w:szCs w:val="20"/>
          <w:lang w:val="es-ES_tradnl"/>
        </w:rPr>
        <w:t>n, habría mencionado</w:t>
      </w:r>
      <w:r w:rsidR="001317B9" w:rsidRPr="009A3723">
        <w:rPr>
          <w:rFonts w:asciiTheme="majorHAnsi" w:hAnsiTheme="majorHAnsi"/>
          <w:sz w:val="20"/>
          <w:szCs w:val="20"/>
          <w:lang w:val="es-ES_tradnl"/>
        </w:rPr>
        <w:t xml:space="preserve"> que no tenía conocimiento de quienes fueron los responsables por los hechos, pero que asumió que se trató de paramilitares.</w:t>
      </w:r>
      <w:r w:rsidR="000C77BC" w:rsidRPr="009A3723">
        <w:rPr>
          <w:rFonts w:asciiTheme="majorHAnsi" w:hAnsiTheme="majorHAnsi"/>
          <w:sz w:val="20"/>
          <w:szCs w:val="20"/>
          <w:lang w:val="es-ES_tradnl"/>
        </w:rPr>
        <w:t xml:space="preserve"> </w:t>
      </w:r>
      <w:r w:rsidR="00F65AE5" w:rsidRPr="009A3723">
        <w:rPr>
          <w:rFonts w:asciiTheme="majorHAnsi" w:hAnsiTheme="majorHAnsi"/>
          <w:sz w:val="20"/>
          <w:szCs w:val="20"/>
          <w:lang w:val="es-ES_tradnl"/>
        </w:rPr>
        <w:t>La parte peticionaria indica</w:t>
      </w:r>
      <w:r w:rsidR="000C77BC" w:rsidRPr="009A3723">
        <w:rPr>
          <w:rFonts w:asciiTheme="majorHAnsi" w:hAnsiTheme="majorHAnsi"/>
          <w:sz w:val="20"/>
          <w:szCs w:val="20"/>
          <w:lang w:val="es-ES_tradnl"/>
        </w:rPr>
        <w:t xml:space="preserve"> que la investigación sigue en curso ante </w:t>
      </w:r>
      <w:r w:rsidR="00BE547C" w:rsidRPr="009A3723">
        <w:rPr>
          <w:rFonts w:asciiTheme="majorHAnsi" w:hAnsiTheme="majorHAnsi"/>
          <w:sz w:val="20"/>
          <w:szCs w:val="20"/>
          <w:lang w:val="es-ES_tradnl"/>
        </w:rPr>
        <w:t>la Fiscalía</w:t>
      </w:r>
      <w:r w:rsidR="00F65AE5" w:rsidRPr="009A3723">
        <w:rPr>
          <w:rFonts w:asciiTheme="majorHAnsi" w:hAnsiTheme="majorHAnsi"/>
          <w:sz w:val="20"/>
          <w:szCs w:val="20"/>
          <w:lang w:val="es-ES_tradnl"/>
        </w:rPr>
        <w:t>;</w:t>
      </w:r>
      <w:r w:rsidR="000C77BC" w:rsidRPr="009A3723">
        <w:rPr>
          <w:rFonts w:asciiTheme="majorHAnsi" w:hAnsiTheme="majorHAnsi"/>
          <w:sz w:val="20"/>
          <w:szCs w:val="20"/>
          <w:lang w:val="es-ES_tradnl"/>
        </w:rPr>
        <w:t xml:space="preserve"> y </w:t>
      </w:r>
      <w:r w:rsidR="00692819" w:rsidRPr="009A3723">
        <w:rPr>
          <w:rFonts w:asciiTheme="majorHAnsi" w:hAnsiTheme="majorHAnsi"/>
          <w:sz w:val="20"/>
          <w:szCs w:val="20"/>
          <w:lang w:val="es-ES_tradnl"/>
        </w:rPr>
        <w:t xml:space="preserve">que </w:t>
      </w:r>
      <w:r w:rsidR="006A4813" w:rsidRPr="009A3723">
        <w:rPr>
          <w:rFonts w:asciiTheme="majorHAnsi" w:hAnsiTheme="majorHAnsi"/>
          <w:sz w:val="20"/>
          <w:szCs w:val="20"/>
          <w:lang w:val="es-ES_tradnl"/>
        </w:rPr>
        <w:t>el 4 de septiembre de 2019</w:t>
      </w:r>
      <w:r w:rsidR="00692819" w:rsidRPr="009A3723">
        <w:rPr>
          <w:rFonts w:asciiTheme="majorHAnsi" w:hAnsiTheme="majorHAnsi"/>
          <w:sz w:val="20"/>
          <w:szCs w:val="20"/>
          <w:lang w:val="es-ES_tradnl"/>
        </w:rPr>
        <w:t xml:space="preserve"> la referida </w:t>
      </w:r>
      <w:r w:rsidR="00F65AE5" w:rsidRPr="009A3723">
        <w:rPr>
          <w:rFonts w:asciiTheme="majorHAnsi" w:hAnsiTheme="majorHAnsi"/>
          <w:sz w:val="20"/>
          <w:szCs w:val="20"/>
          <w:lang w:val="es-ES_tradnl"/>
        </w:rPr>
        <w:t>f</w:t>
      </w:r>
      <w:r w:rsidR="00692819" w:rsidRPr="009A3723">
        <w:rPr>
          <w:rFonts w:asciiTheme="majorHAnsi" w:hAnsiTheme="majorHAnsi"/>
          <w:sz w:val="20"/>
          <w:szCs w:val="20"/>
          <w:lang w:val="es-ES_tradnl"/>
        </w:rPr>
        <w:t>iscalía</w:t>
      </w:r>
      <w:r w:rsidR="00215E0B" w:rsidRPr="009A3723">
        <w:rPr>
          <w:rFonts w:asciiTheme="majorHAnsi" w:hAnsiTheme="majorHAnsi"/>
          <w:sz w:val="20"/>
          <w:szCs w:val="20"/>
          <w:lang w:val="es-ES_tradnl"/>
        </w:rPr>
        <w:t xml:space="preserve"> mediante</w:t>
      </w:r>
      <w:r w:rsidR="006A4813" w:rsidRPr="009A3723">
        <w:rPr>
          <w:rFonts w:asciiTheme="majorHAnsi" w:hAnsiTheme="majorHAnsi"/>
          <w:sz w:val="20"/>
          <w:szCs w:val="20"/>
          <w:lang w:val="es-ES_tradnl"/>
        </w:rPr>
        <w:t xml:space="preserve"> </w:t>
      </w:r>
      <w:r w:rsidR="000C77BC" w:rsidRPr="009A3723">
        <w:rPr>
          <w:rFonts w:asciiTheme="majorHAnsi" w:hAnsiTheme="majorHAnsi"/>
          <w:sz w:val="20"/>
          <w:szCs w:val="20"/>
          <w:lang w:val="es-ES_tradnl"/>
        </w:rPr>
        <w:t xml:space="preserve">resolución </w:t>
      </w:r>
      <w:r w:rsidR="006A4813" w:rsidRPr="009A3723">
        <w:rPr>
          <w:rFonts w:asciiTheme="majorHAnsi" w:hAnsiTheme="majorHAnsi"/>
          <w:sz w:val="20"/>
          <w:szCs w:val="20"/>
          <w:lang w:val="es-ES_tradnl"/>
        </w:rPr>
        <w:t>orden</w:t>
      </w:r>
      <w:r w:rsidR="00215E0B" w:rsidRPr="009A3723">
        <w:rPr>
          <w:rFonts w:asciiTheme="majorHAnsi" w:hAnsiTheme="majorHAnsi"/>
          <w:sz w:val="20"/>
          <w:szCs w:val="20"/>
          <w:lang w:val="es-ES_tradnl"/>
        </w:rPr>
        <w:t>ó</w:t>
      </w:r>
      <w:r w:rsidR="000C77BC" w:rsidRPr="009A3723">
        <w:rPr>
          <w:rFonts w:asciiTheme="majorHAnsi" w:hAnsiTheme="majorHAnsi"/>
          <w:sz w:val="20"/>
          <w:szCs w:val="20"/>
          <w:lang w:val="es-ES_tradnl"/>
        </w:rPr>
        <w:t xml:space="preserve"> la ampliación de la declaración jurada a la denunciante.</w:t>
      </w:r>
    </w:p>
    <w:p w14:paraId="17FA87BA" w14:textId="6ED4E886"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i/>
          <w:sz w:val="20"/>
          <w:szCs w:val="20"/>
          <w:lang w:val="es-ES_tradnl"/>
        </w:rPr>
        <w:t xml:space="preserve">Manuel Antonio Acosta Peña </w:t>
      </w:r>
    </w:p>
    <w:p w14:paraId="1582900B" w14:textId="3B8701A4" w:rsidR="00505C17" w:rsidRPr="009A3723" w:rsidRDefault="00C60C77" w:rsidP="00505C1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El 29 de noviembre de 1994 un grupo de personas armadas ingresaron de forma violenta</w:t>
      </w:r>
      <w:r w:rsidR="007378AC" w:rsidRPr="009A3723">
        <w:rPr>
          <w:rFonts w:asciiTheme="majorHAnsi" w:hAnsiTheme="majorHAnsi"/>
          <w:sz w:val="20"/>
          <w:szCs w:val="20"/>
          <w:lang w:val="es-ES_tradnl"/>
        </w:rPr>
        <w:t xml:space="preserve"> a la casa de la presunta víctima</w:t>
      </w:r>
      <w:r w:rsidRPr="009A3723">
        <w:rPr>
          <w:rFonts w:asciiTheme="majorHAnsi" w:hAnsiTheme="majorHAnsi"/>
          <w:sz w:val="20"/>
          <w:szCs w:val="20"/>
          <w:lang w:val="es-ES_tradnl"/>
        </w:rPr>
        <w:t xml:space="preserve"> y </w:t>
      </w:r>
      <w:r w:rsidR="00D24899" w:rsidRPr="009A3723">
        <w:rPr>
          <w:rFonts w:asciiTheme="majorHAnsi" w:hAnsiTheme="majorHAnsi"/>
          <w:sz w:val="20"/>
          <w:szCs w:val="20"/>
          <w:lang w:val="es-ES_tradnl"/>
        </w:rPr>
        <w:t xml:space="preserve">lo asesinaron con </w:t>
      </w:r>
      <w:r w:rsidR="00692819" w:rsidRPr="009A3723">
        <w:rPr>
          <w:rFonts w:asciiTheme="majorHAnsi" w:hAnsiTheme="majorHAnsi"/>
          <w:sz w:val="20"/>
          <w:szCs w:val="20"/>
          <w:lang w:val="es-ES_tradnl"/>
        </w:rPr>
        <w:t>arma de fuego</w:t>
      </w:r>
      <w:r w:rsidRPr="009A3723">
        <w:rPr>
          <w:rFonts w:asciiTheme="majorHAnsi" w:hAnsiTheme="majorHAnsi"/>
          <w:sz w:val="20"/>
          <w:szCs w:val="20"/>
          <w:lang w:val="es-ES_tradnl"/>
        </w:rPr>
        <w:t xml:space="preserve">. </w:t>
      </w:r>
      <w:r w:rsidR="006E74B2" w:rsidRPr="009A3723">
        <w:rPr>
          <w:rFonts w:asciiTheme="majorHAnsi" w:hAnsiTheme="majorHAnsi"/>
          <w:sz w:val="20"/>
          <w:szCs w:val="20"/>
          <w:lang w:val="es-ES_tradnl"/>
        </w:rPr>
        <w:t>Posteriormente, e</w:t>
      </w:r>
      <w:r w:rsidRPr="009A3723">
        <w:rPr>
          <w:rFonts w:asciiTheme="majorHAnsi" w:hAnsiTheme="majorHAnsi"/>
          <w:sz w:val="20"/>
          <w:szCs w:val="20"/>
          <w:lang w:val="es-ES_tradnl"/>
        </w:rPr>
        <w:t>l 2 de junio de 2006 la señora Norline Isabel Pérez Garnautt, madre de presunta víctima</w:t>
      </w:r>
      <w:r w:rsidR="007378AC" w:rsidRPr="009A3723">
        <w:rPr>
          <w:rFonts w:asciiTheme="majorHAnsi" w:hAnsiTheme="majorHAnsi"/>
          <w:sz w:val="20"/>
          <w:szCs w:val="20"/>
          <w:lang w:val="es-ES_tradnl"/>
        </w:rPr>
        <w:t>,</w:t>
      </w:r>
      <w:r w:rsidRPr="009A3723">
        <w:rPr>
          <w:rFonts w:asciiTheme="majorHAnsi" w:hAnsiTheme="majorHAnsi"/>
          <w:sz w:val="20"/>
          <w:szCs w:val="20"/>
          <w:lang w:val="es-ES_tradnl"/>
        </w:rPr>
        <w:t xml:space="preserve"> presentó una denuncia ante la Personería Municipal de Valencia </w:t>
      </w:r>
      <w:r w:rsidR="00D24899" w:rsidRPr="009A3723">
        <w:rPr>
          <w:rFonts w:asciiTheme="majorHAnsi" w:hAnsiTheme="majorHAnsi"/>
          <w:sz w:val="20"/>
          <w:szCs w:val="20"/>
          <w:lang w:val="es-ES_tradnl"/>
        </w:rPr>
        <w:t xml:space="preserve">e </w:t>
      </w:r>
      <w:r w:rsidR="000251C5" w:rsidRPr="009A3723">
        <w:rPr>
          <w:rFonts w:asciiTheme="majorHAnsi" w:hAnsiTheme="majorHAnsi"/>
          <w:sz w:val="20"/>
          <w:szCs w:val="20"/>
          <w:lang w:val="es-ES_tradnl"/>
        </w:rPr>
        <w:t>indic</w:t>
      </w:r>
      <w:r w:rsidR="00E93489" w:rsidRPr="009A3723">
        <w:rPr>
          <w:rFonts w:asciiTheme="majorHAnsi" w:hAnsiTheme="majorHAnsi"/>
          <w:sz w:val="20"/>
          <w:szCs w:val="20"/>
          <w:lang w:val="es-ES_tradnl"/>
        </w:rPr>
        <w:t>ó</w:t>
      </w:r>
      <w:r w:rsidR="00D24899" w:rsidRPr="009A3723">
        <w:rPr>
          <w:rFonts w:asciiTheme="majorHAnsi" w:hAnsiTheme="majorHAnsi"/>
          <w:sz w:val="20"/>
          <w:szCs w:val="20"/>
          <w:lang w:val="es-ES_tradnl"/>
        </w:rPr>
        <w:t xml:space="preserve"> </w:t>
      </w:r>
      <w:r w:rsidR="00EE1708" w:rsidRPr="009A3723">
        <w:rPr>
          <w:rFonts w:asciiTheme="majorHAnsi" w:hAnsiTheme="majorHAnsi"/>
          <w:sz w:val="20"/>
          <w:szCs w:val="20"/>
          <w:lang w:val="es-ES_tradnl"/>
        </w:rPr>
        <w:t>que,</w:t>
      </w:r>
      <w:r w:rsidRPr="009A3723">
        <w:rPr>
          <w:rFonts w:asciiTheme="majorHAnsi" w:hAnsiTheme="majorHAnsi"/>
          <w:sz w:val="20"/>
          <w:szCs w:val="20"/>
          <w:lang w:val="es-ES_tradnl"/>
        </w:rPr>
        <w:t xml:space="preserve"> al parecer</w:t>
      </w:r>
      <w:r w:rsidR="00D24899" w:rsidRPr="009A3723">
        <w:rPr>
          <w:rFonts w:asciiTheme="majorHAnsi" w:hAnsiTheme="majorHAnsi"/>
          <w:sz w:val="20"/>
          <w:szCs w:val="20"/>
          <w:lang w:val="es-ES_tradnl"/>
        </w:rPr>
        <w:t>,</w:t>
      </w:r>
      <w:r w:rsidRPr="009A3723">
        <w:rPr>
          <w:rFonts w:asciiTheme="majorHAnsi" w:hAnsiTheme="majorHAnsi"/>
          <w:sz w:val="20"/>
          <w:szCs w:val="20"/>
          <w:lang w:val="es-ES_tradnl"/>
        </w:rPr>
        <w:t xml:space="preserve"> los responsables fue</w:t>
      </w:r>
      <w:r w:rsidR="00D24899" w:rsidRPr="009A3723">
        <w:rPr>
          <w:rFonts w:asciiTheme="majorHAnsi" w:hAnsiTheme="majorHAnsi"/>
          <w:sz w:val="20"/>
          <w:szCs w:val="20"/>
          <w:lang w:val="es-ES_tradnl"/>
        </w:rPr>
        <w:t xml:space="preserve">ron </w:t>
      </w:r>
      <w:r w:rsidR="005D4362" w:rsidRPr="009A3723">
        <w:rPr>
          <w:rFonts w:asciiTheme="majorHAnsi" w:hAnsiTheme="majorHAnsi"/>
          <w:sz w:val="20"/>
          <w:szCs w:val="20"/>
          <w:lang w:val="es-ES_tradnl"/>
        </w:rPr>
        <w:t>integrantes</w:t>
      </w:r>
      <w:r w:rsidRPr="009A3723">
        <w:rPr>
          <w:rFonts w:asciiTheme="majorHAnsi" w:hAnsiTheme="majorHAnsi"/>
          <w:sz w:val="20"/>
          <w:szCs w:val="20"/>
          <w:lang w:val="es-ES_tradnl"/>
        </w:rPr>
        <w:t xml:space="preserve"> de las AUC que </w:t>
      </w:r>
      <w:r w:rsidR="00D24899" w:rsidRPr="009A3723">
        <w:rPr>
          <w:rFonts w:asciiTheme="majorHAnsi" w:hAnsiTheme="majorHAnsi"/>
          <w:sz w:val="20"/>
          <w:szCs w:val="20"/>
          <w:lang w:val="es-ES_tradnl"/>
        </w:rPr>
        <w:t>operaba</w:t>
      </w:r>
      <w:r w:rsidR="005D4362" w:rsidRPr="009A3723">
        <w:rPr>
          <w:rFonts w:asciiTheme="majorHAnsi" w:hAnsiTheme="majorHAnsi"/>
          <w:sz w:val="20"/>
          <w:szCs w:val="20"/>
          <w:lang w:val="es-ES_tradnl"/>
        </w:rPr>
        <w:t>n</w:t>
      </w:r>
      <w:r w:rsidRPr="009A3723">
        <w:rPr>
          <w:rFonts w:asciiTheme="majorHAnsi" w:hAnsiTheme="majorHAnsi"/>
          <w:sz w:val="20"/>
          <w:szCs w:val="20"/>
          <w:lang w:val="es-ES_tradnl"/>
        </w:rPr>
        <w:t xml:space="preserve"> en esa zona. </w:t>
      </w:r>
      <w:r w:rsidR="0009316C" w:rsidRPr="009A3723">
        <w:rPr>
          <w:rFonts w:asciiTheme="majorHAnsi" w:hAnsiTheme="majorHAnsi"/>
          <w:sz w:val="20"/>
          <w:szCs w:val="20"/>
          <w:lang w:val="es-ES_tradnl"/>
        </w:rPr>
        <w:t xml:space="preserve">Conforme a la información aportada por el Estado, </w:t>
      </w:r>
      <w:r w:rsidR="000251C5" w:rsidRPr="009A3723">
        <w:rPr>
          <w:rFonts w:asciiTheme="majorHAnsi" w:hAnsiTheme="majorHAnsi"/>
          <w:sz w:val="20"/>
          <w:szCs w:val="20"/>
          <w:lang w:val="es-ES_tradnl"/>
        </w:rPr>
        <w:t>la investigación penal se encuentra inactiva</w:t>
      </w:r>
      <w:r w:rsidR="007378AC" w:rsidRPr="009A3723">
        <w:rPr>
          <w:rFonts w:asciiTheme="majorHAnsi" w:hAnsiTheme="majorHAnsi"/>
          <w:sz w:val="20"/>
          <w:szCs w:val="20"/>
          <w:lang w:val="es-ES_tradnl"/>
        </w:rPr>
        <w:t xml:space="preserve">, dado que </w:t>
      </w:r>
      <w:r w:rsidR="0009316C" w:rsidRPr="009A3723">
        <w:rPr>
          <w:rFonts w:asciiTheme="majorHAnsi" w:hAnsiTheme="majorHAnsi"/>
          <w:sz w:val="20"/>
          <w:szCs w:val="20"/>
          <w:lang w:val="es-ES_tradnl"/>
        </w:rPr>
        <w:t xml:space="preserve">el 15 de noviembre de 2007 la Fiscalía </w:t>
      </w:r>
      <w:r w:rsidR="00746315" w:rsidRPr="009A3723">
        <w:rPr>
          <w:rFonts w:asciiTheme="majorHAnsi" w:hAnsiTheme="majorHAnsi"/>
          <w:sz w:val="20"/>
          <w:szCs w:val="20"/>
          <w:lang w:val="es-ES_tradnl"/>
        </w:rPr>
        <w:t>Tercera</w:t>
      </w:r>
      <w:r w:rsidR="0009316C" w:rsidRPr="009A3723">
        <w:rPr>
          <w:rFonts w:asciiTheme="majorHAnsi" w:hAnsiTheme="majorHAnsi"/>
          <w:sz w:val="20"/>
          <w:szCs w:val="20"/>
          <w:lang w:val="es-ES_tradnl"/>
        </w:rPr>
        <w:t xml:space="preserve"> </w:t>
      </w:r>
      <w:r w:rsidR="00746315" w:rsidRPr="009A3723">
        <w:rPr>
          <w:rFonts w:asciiTheme="majorHAnsi" w:hAnsiTheme="majorHAnsi"/>
          <w:sz w:val="20"/>
          <w:szCs w:val="20"/>
          <w:lang w:val="es-ES_tradnl"/>
        </w:rPr>
        <w:t>S</w:t>
      </w:r>
      <w:r w:rsidR="0009316C" w:rsidRPr="009A3723">
        <w:rPr>
          <w:rFonts w:asciiTheme="majorHAnsi" w:hAnsiTheme="majorHAnsi"/>
          <w:sz w:val="20"/>
          <w:szCs w:val="20"/>
          <w:lang w:val="es-ES_tradnl"/>
        </w:rPr>
        <w:t xml:space="preserve">eccional </w:t>
      </w:r>
      <w:r w:rsidR="00746315" w:rsidRPr="009A3723">
        <w:rPr>
          <w:rFonts w:asciiTheme="majorHAnsi" w:hAnsiTheme="majorHAnsi"/>
          <w:sz w:val="20"/>
          <w:szCs w:val="20"/>
          <w:lang w:val="es-ES_tradnl"/>
        </w:rPr>
        <w:t>U</w:t>
      </w:r>
      <w:r w:rsidR="0009316C" w:rsidRPr="009A3723">
        <w:rPr>
          <w:rFonts w:asciiTheme="majorHAnsi" w:hAnsiTheme="majorHAnsi"/>
          <w:sz w:val="20"/>
          <w:szCs w:val="20"/>
          <w:lang w:val="es-ES_tradnl"/>
        </w:rPr>
        <w:t xml:space="preserve">nidad de </w:t>
      </w:r>
      <w:r w:rsidR="00746315" w:rsidRPr="009A3723">
        <w:rPr>
          <w:rFonts w:asciiTheme="majorHAnsi" w:hAnsiTheme="majorHAnsi"/>
          <w:sz w:val="20"/>
          <w:szCs w:val="20"/>
          <w:lang w:val="es-ES_tradnl"/>
        </w:rPr>
        <w:t>V</w:t>
      </w:r>
      <w:r w:rsidR="0009316C" w:rsidRPr="009A3723">
        <w:rPr>
          <w:rFonts w:asciiTheme="majorHAnsi" w:hAnsiTheme="majorHAnsi"/>
          <w:sz w:val="20"/>
          <w:szCs w:val="20"/>
          <w:lang w:val="es-ES_tradnl"/>
        </w:rPr>
        <w:t xml:space="preserve">ida profirió </w:t>
      </w:r>
      <w:r w:rsidR="000E6AC0" w:rsidRPr="009A3723">
        <w:rPr>
          <w:rFonts w:asciiTheme="majorHAnsi" w:hAnsiTheme="majorHAnsi"/>
          <w:sz w:val="20"/>
          <w:szCs w:val="20"/>
          <w:lang w:val="es-ES_tradnl"/>
        </w:rPr>
        <w:t>resolución inhibitoria</w:t>
      </w:r>
      <w:r w:rsidR="000251C5" w:rsidRPr="009A3723">
        <w:rPr>
          <w:rFonts w:asciiTheme="majorHAnsi" w:hAnsiTheme="majorHAnsi"/>
          <w:sz w:val="20"/>
          <w:szCs w:val="20"/>
          <w:lang w:val="es-ES_tradnl"/>
        </w:rPr>
        <w:t>.</w:t>
      </w:r>
    </w:p>
    <w:p w14:paraId="29061C93" w14:textId="77777777" w:rsidR="009E5145" w:rsidRDefault="009E5145"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p>
    <w:p w14:paraId="39FC35F4" w14:textId="75B12C87"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i/>
          <w:sz w:val="20"/>
          <w:szCs w:val="20"/>
          <w:lang w:val="es-ES_tradnl"/>
        </w:rPr>
        <w:lastRenderedPageBreak/>
        <w:t>Donaldo Enrique Ibáñez Álvarez y Omar Enrique Ibáñez Urango</w:t>
      </w:r>
      <w:r w:rsidR="00EA33A4" w:rsidRPr="009A3723">
        <w:rPr>
          <w:rFonts w:asciiTheme="majorHAnsi" w:hAnsiTheme="majorHAnsi"/>
          <w:sz w:val="20"/>
          <w:szCs w:val="20"/>
          <w:lang w:val="es-ES_tradnl"/>
        </w:rPr>
        <w:t xml:space="preserve"> </w:t>
      </w:r>
    </w:p>
    <w:p w14:paraId="4C34442E" w14:textId="14429E82" w:rsidR="00505C17" w:rsidRPr="009A3723" w:rsidRDefault="00746315" w:rsidP="00F37D4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9A48FE" w:rsidRPr="009A3723">
        <w:rPr>
          <w:rFonts w:asciiTheme="majorHAnsi" w:hAnsiTheme="majorHAnsi"/>
          <w:sz w:val="20"/>
          <w:szCs w:val="20"/>
          <w:lang w:val="es-ES_tradnl"/>
        </w:rPr>
        <w:t>l 16 de enero de 1995</w:t>
      </w:r>
      <w:r w:rsidR="00F37D40" w:rsidRPr="009A3723">
        <w:rPr>
          <w:rFonts w:asciiTheme="majorHAnsi" w:hAnsiTheme="majorHAnsi"/>
          <w:sz w:val="20"/>
          <w:szCs w:val="20"/>
          <w:lang w:val="es-ES_tradnl"/>
        </w:rPr>
        <w:t xml:space="preserve"> un grupo de hombres armados, presuntamente miembros de las AUC, ingresaron violentamente a la casa de las presuntas víctimas, ubicada en la vereda Manzanares y los asesinaron </w:t>
      </w:r>
      <w:r w:rsidRPr="009A3723">
        <w:rPr>
          <w:rFonts w:asciiTheme="majorHAnsi" w:hAnsiTheme="majorHAnsi"/>
          <w:sz w:val="20"/>
          <w:szCs w:val="20"/>
          <w:lang w:val="es-ES_tradnl"/>
        </w:rPr>
        <w:t>con</w:t>
      </w:r>
      <w:r w:rsidR="00F37D40" w:rsidRPr="009A3723">
        <w:rPr>
          <w:rFonts w:asciiTheme="majorHAnsi" w:hAnsiTheme="majorHAnsi"/>
          <w:sz w:val="20"/>
          <w:szCs w:val="20"/>
          <w:lang w:val="es-ES_tradnl"/>
        </w:rPr>
        <w:t xml:space="preserve"> armas de fuego. </w:t>
      </w:r>
      <w:r w:rsidR="000251C5" w:rsidRPr="009A3723">
        <w:rPr>
          <w:rFonts w:asciiTheme="majorHAnsi" w:hAnsiTheme="majorHAnsi"/>
          <w:sz w:val="20"/>
          <w:szCs w:val="20"/>
          <w:lang w:val="es-ES_tradnl"/>
        </w:rPr>
        <w:t>E</w:t>
      </w:r>
      <w:r w:rsidR="00F6421E" w:rsidRPr="009A3723">
        <w:rPr>
          <w:rFonts w:asciiTheme="majorHAnsi" w:hAnsiTheme="majorHAnsi"/>
          <w:sz w:val="20"/>
          <w:szCs w:val="20"/>
          <w:lang w:val="es-ES_tradnl"/>
        </w:rPr>
        <w:t>l 12 de junio de 2006 la</w:t>
      </w:r>
      <w:r w:rsidR="000D7C22" w:rsidRPr="009A3723">
        <w:rPr>
          <w:rFonts w:asciiTheme="majorHAnsi" w:hAnsiTheme="majorHAnsi"/>
          <w:sz w:val="20"/>
          <w:szCs w:val="20"/>
          <w:lang w:val="es-ES_tradnl"/>
        </w:rPr>
        <w:t xml:space="preserve"> </w:t>
      </w:r>
      <w:r w:rsidR="00F6421E" w:rsidRPr="009A3723">
        <w:rPr>
          <w:rFonts w:asciiTheme="majorHAnsi" w:hAnsiTheme="majorHAnsi"/>
          <w:sz w:val="20"/>
          <w:szCs w:val="20"/>
          <w:lang w:val="es-ES_tradnl"/>
        </w:rPr>
        <w:t>señora</w:t>
      </w:r>
      <w:r w:rsidR="000D7C22" w:rsidRPr="009A3723">
        <w:rPr>
          <w:rFonts w:asciiTheme="majorHAnsi" w:hAnsiTheme="majorHAnsi"/>
          <w:sz w:val="20"/>
          <w:szCs w:val="20"/>
          <w:lang w:val="es-ES_tradnl"/>
        </w:rPr>
        <w:t xml:space="preserve"> Blanca Elisa Urango Madrid</w:t>
      </w:r>
      <w:r w:rsidR="005D4362" w:rsidRPr="009A3723">
        <w:rPr>
          <w:rFonts w:asciiTheme="majorHAnsi" w:hAnsiTheme="majorHAnsi"/>
          <w:sz w:val="20"/>
          <w:szCs w:val="20"/>
          <w:lang w:val="es-ES_tradnl"/>
        </w:rPr>
        <w:t xml:space="preserve"> presentó</w:t>
      </w:r>
      <w:r w:rsidR="000D7C22" w:rsidRPr="009A3723">
        <w:rPr>
          <w:rFonts w:asciiTheme="majorHAnsi" w:hAnsiTheme="majorHAnsi"/>
          <w:sz w:val="20"/>
          <w:szCs w:val="20"/>
          <w:lang w:val="es-ES_tradnl"/>
        </w:rPr>
        <w:t xml:space="preserve"> una </w:t>
      </w:r>
      <w:r w:rsidR="000D7C22" w:rsidRPr="009A3723">
        <w:rPr>
          <w:rFonts w:asciiTheme="majorHAnsi" w:hAnsiTheme="majorHAnsi"/>
          <w:color w:val="000000" w:themeColor="text1"/>
          <w:sz w:val="20"/>
          <w:szCs w:val="20"/>
          <w:lang w:val="es-ES_tradnl"/>
        </w:rPr>
        <w:t>denuncia</w:t>
      </w:r>
      <w:r w:rsidR="009A48FE" w:rsidRPr="009A3723">
        <w:rPr>
          <w:rFonts w:asciiTheme="majorHAnsi" w:hAnsiTheme="majorHAnsi"/>
          <w:color w:val="000000" w:themeColor="text1"/>
          <w:sz w:val="20"/>
          <w:szCs w:val="20"/>
          <w:lang w:val="es-ES_tradnl"/>
        </w:rPr>
        <w:t xml:space="preserve"> </w:t>
      </w:r>
      <w:r w:rsidR="00F6421E" w:rsidRPr="009A3723">
        <w:rPr>
          <w:rFonts w:asciiTheme="majorHAnsi" w:hAnsiTheme="majorHAnsi"/>
          <w:sz w:val="20"/>
          <w:szCs w:val="20"/>
          <w:lang w:val="es-ES_tradnl"/>
        </w:rPr>
        <w:t>ante la Fiscalía Veintidós Delegada ante los Jueces Promiscuos Municipales de Tierralta y Valencia.</w:t>
      </w:r>
      <w:r w:rsidR="00474CBC" w:rsidRPr="009A3723">
        <w:rPr>
          <w:rFonts w:asciiTheme="majorHAnsi" w:hAnsiTheme="majorHAnsi"/>
          <w:sz w:val="20"/>
          <w:szCs w:val="20"/>
          <w:lang w:val="es-ES_tradnl"/>
        </w:rPr>
        <w:t xml:space="preserve"> </w:t>
      </w:r>
      <w:r w:rsidR="001E40AF" w:rsidRPr="009A3723">
        <w:rPr>
          <w:rFonts w:asciiTheme="majorHAnsi" w:hAnsiTheme="majorHAnsi"/>
          <w:sz w:val="20"/>
          <w:szCs w:val="20"/>
          <w:lang w:val="es-ES_tradnl"/>
        </w:rPr>
        <w:t>Según</w:t>
      </w:r>
      <w:r w:rsidR="00474CBC" w:rsidRPr="009A3723">
        <w:rPr>
          <w:rFonts w:asciiTheme="majorHAnsi" w:hAnsiTheme="majorHAnsi"/>
          <w:sz w:val="20"/>
          <w:szCs w:val="20"/>
          <w:lang w:val="es-ES_tradnl"/>
        </w:rPr>
        <w:t xml:space="preserve"> la información aportada por el Estado,</w:t>
      </w:r>
      <w:r w:rsidR="001E40AF" w:rsidRPr="009A3723">
        <w:rPr>
          <w:rFonts w:asciiTheme="majorHAnsi" w:hAnsiTheme="majorHAnsi"/>
          <w:sz w:val="20"/>
          <w:szCs w:val="20"/>
          <w:lang w:val="es-ES_tradnl"/>
        </w:rPr>
        <w:t xml:space="preserve"> la Fiscalía </w:t>
      </w:r>
      <w:r w:rsidRPr="009A3723">
        <w:rPr>
          <w:rFonts w:asciiTheme="majorHAnsi" w:hAnsiTheme="majorHAnsi"/>
          <w:sz w:val="20"/>
          <w:szCs w:val="20"/>
          <w:lang w:val="es-ES_tradnl"/>
        </w:rPr>
        <w:t>Tercera</w:t>
      </w:r>
      <w:r w:rsidR="001E40AF" w:rsidRPr="009A3723">
        <w:rPr>
          <w:rFonts w:asciiTheme="majorHAnsi" w:hAnsiTheme="majorHAnsi"/>
          <w:sz w:val="20"/>
          <w:szCs w:val="20"/>
          <w:lang w:val="es-ES_tradnl"/>
        </w:rPr>
        <w:t xml:space="preserve"> </w:t>
      </w:r>
      <w:r w:rsidRPr="009A3723">
        <w:rPr>
          <w:rFonts w:asciiTheme="majorHAnsi" w:hAnsiTheme="majorHAnsi"/>
          <w:sz w:val="20"/>
          <w:szCs w:val="20"/>
          <w:lang w:val="es-ES_tradnl"/>
        </w:rPr>
        <w:t>S</w:t>
      </w:r>
      <w:r w:rsidR="001E40AF" w:rsidRPr="009A3723">
        <w:rPr>
          <w:rFonts w:asciiTheme="majorHAnsi" w:hAnsiTheme="majorHAnsi"/>
          <w:sz w:val="20"/>
          <w:szCs w:val="20"/>
          <w:lang w:val="es-ES_tradnl"/>
        </w:rPr>
        <w:t xml:space="preserve">eccional </w:t>
      </w:r>
      <w:r w:rsidRPr="009A3723">
        <w:rPr>
          <w:rFonts w:asciiTheme="majorHAnsi" w:hAnsiTheme="majorHAnsi"/>
          <w:sz w:val="20"/>
          <w:szCs w:val="20"/>
          <w:lang w:val="es-ES_tradnl"/>
        </w:rPr>
        <w:t>U</w:t>
      </w:r>
      <w:r w:rsidR="001E40AF" w:rsidRPr="009A3723">
        <w:rPr>
          <w:rFonts w:asciiTheme="majorHAnsi" w:hAnsiTheme="majorHAnsi"/>
          <w:sz w:val="20"/>
          <w:szCs w:val="20"/>
          <w:lang w:val="es-ES_tradnl"/>
        </w:rPr>
        <w:t xml:space="preserve">nidad de </w:t>
      </w:r>
      <w:r w:rsidRPr="009A3723">
        <w:rPr>
          <w:rFonts w:asciiTheme="majorHAnsi" w:hAnsiTheme="majorHAnsi"/>
          <w:sz w:val="20"/>
          <w:szCs w:val="20"/>
          <w:lang w:val="es-ES_tradnl"/>
        </w:rPr>
        <w:t>V</w:t>
      </w:r>
      <w:r w:rsidR="001E40AF" w:rsidRPr="009A3723">
        <w:rPr>
          <w:rFonts w:asciiTheme="majorHAnsi" w:hAnsiTheme="majorHAnsi"/>
          <w:sz w:val="20"/>
          <w:szCs w:val="20"/>
          <w:lang w:val="es-ES_tradnl"/>
        </w:rPr>
        <w:t>ida</w:t>
      </w:r>
      <w:r w:rsidR="004355DD" w:rsidRPr="009A3723">
        <w:rPr>
          <w:rFonts w:asciiTheme="majorHAnsi" w:hAnsiTheme="majorHAnsi"/>
          <w:sz w:val="20"/>
          <w:szCs w:val="20"/>
          <w:lang w:val="es-ES_tradnl"/>
        </w:rPr>
        <w:t xml:space="preserve"> suspendió la investigación penal</w:t>
      </w:r>
      <w:r w:rsidR="00474CBC" w:rsidRPr="009A3723">
        <w:rPr>
          <w:rFonts w:asciiTheme="majorHAnsi" w:hAnsiTheme="majorHAnsi"/>
          <w:sz w:val="20"/>
          <w:szCs w:val="20"/>
          <w:lang w:val="es-ES_tradnl"/>
        </w:rPr>
        <w:t xml:space="preserve"> </w:t>
      </w:r>
      <w:r w:rsidR="0097614D" w:rsidRPr="009A3723">
        <w:rPr>
          <w:rFonts w:asciiTheme="majorHAnsi" w:hAnsiTheme="majorHAnsi"/>
          <w:sz w:val="20"/>
          <w:szCs w:val="20"/>
          <w:lang w:val="es-ES_tradnl"/>
        </w:rPr>
        <w:t>mediante resolución inhibitoria de</w:t>
      </w:r>
      <w:r w:rsidR="00474CBC" w:rsidRPr="009A3723">
        <w:rPr>
          <w:rFonts w:asciiTheme="majorHAnsi" w:hAnsiTheme="majorHAnsi"/>
          <w:sz w:val="20"/>
          <w:szCs w:val="20"/>
          <w:lang w:val="es-ES_tradnl"/>
        </w:rPr>
        <w:t xml:space="preserve"> 15 de noviembre de 2007</w:t>
      </w:r>
      <w:r w:rsidR="004355DD" w:rsidRPr="009A3723">
        <w:rPr>
          <w:rFonts w:asciiTheme="majorHAnsi" w:hAnsiTheme="majorHAnsi"/>
          <w:sz w:val="20"/>
          <w:szCs w:val="20"/>
          <w:lang w:val="es-ES_tradnl"/>
        </w:rPr>
        <w:t>.</w:t>
      </w:r>
    </w:p>
    <w:p w14:paraId="064C6212" w14:textId="460ED5B3"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color w:val="auto"/>
          <w:sz w:val="20"/>
          <w:szCs w:val="20"/>
          <w:lang w:val="es-ES_tradnl"/>
        </w:rPr>
      </w:pPr>
      <w:r w:rsidRPr="009A3723">
        <w:rPr>
          <w:rFonts w:asciiTheme="majorHAnsi" w:hAnsiTheme="majorHAnsi"/>
          <w:i/>
          <w:iCs/>
          <w:color w:val="auto"/>
          <w:sz w:val="20"/>
          <w:szCs w:val="20"/>
          <w:lang w:val="es-ES_tradnl"/>
        </w:rPr>
        <w:t>Alejandro Chiquillo Sáenz</w:t>
      </w:r>
    </w:p>
    <w:p w14:paraId="6BD6AF2F" w14:textId="51F983BD" w:rsidR="00505C17" w:rsidRPr="009A3723" w:rsidRDefault="00CF20A8" w:rsidP="00F37D4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DD0D23" w:rsidRPr="009A3723">
        <w:rPr>
          <w:rFonts w:asciiTheme="majorHAnsi" w:hAnsiTheme="majorHAnsi"/>
          <w:sz w:val="20"/>
          <w:szCs w:val="20"/>
          <w:lang w:val="es-ES_tradnl"/>
        </w:rPr>
        <w:t xml:space="preserve">l </w:t>
      </w:r>
      <w:r w:rsidR="000C741F" w:rsidRPr="009A3723">
        <w:rPr>
          <w:rFonts w:asciiTheme="majorHAnsi" w:hAnsiTheme="majorHAnsi"/>
          <w:sz w:val="20"/>
          <w:szCs w:val="20"/>
          <w:lang w:val="es-ES_tradnl"/>
        </w:rPr>
        <w:t>9 de febrero de 1996</w:t>
      </w:r>
      <w:r w:rsidR="00F37D40" w:rsidRPr="009A3723">
        <w:rPr>
          <w:rFonts w:asciiTheme="majorHAnsi" w:hAnsiTheme="majorHAnsi"/>
          <w:sz w:val="20"/>
          <w:szCs w:val="20"/>
          <w:lang w:val="es-ES_tradnl"/>
        </w:rPr>
        <w:t xml:space="preserve"> dos sujetos bajaron de una moto y dispararon a la presunta víctima, causándole la muerte</w:t>
      </w:r>
      <w:r w:rsidR="000C741F" w:rsidRPr="009A3723">
        <w:rPr>
          <w:rFonts w:asciiTheme="majorHAnsi" w:hAnsiTheme="majorHAnsi"/>
          <w:sz w:val="20"/>
          <w:szCs w:val="20"/>
          <w:lang w:val="es-ES_tradnl"/>
        </w:rPr>
        <w:t xml:space="preserve"> instantáneamente. A</w:t>
      </w:r>
      <w:r w:rsidR="00DD0D23" w:rsidRPr="009A3723">
        <w:rPr>
          <w:rFonts w:asciiTheme="majorHAnsi" w:hAnsiTheme="majorHAnsi"/>
          <w:sz w:val="20"/>
          <w:szCs w:val="20"/>
          <w:lang w:val="es-ES_tradnl"/>
        </w:rPr>
        <w:t xml:space="preserve"> raíz de los hechos, la policía realizó el levantamiento del cadáver y</w:t>
      </w:r>
      <w:r w:rsidR="005D4362" w:rsidRPr="009A3723">
        <w:rPr>
          <w:rFonts w:asciiTheme="majorHAnsi" w:hAnsiTheme="majorHAnsi"/>
          <w:sz w:val="20"/>
          <w:szCs w:val="20"/>
          <w:lang w:val="es-ES_tradnl"/>
        </w:rPr>
        <w:t xml:space="preserve"> traslado</w:t>
      </w:r>
      <w:r w:rsidR="000C741F" w:rsidRPr="009A3723">
        <w:rPr>
          <w:rFonts w:asciiTheme="majorHAnsi" w:hAnsiTheme="majorHAnsi"/>
          <w:sz w:val="20"/>
          <w:szCs w:val="20"/>
          <w:lang w:val="es-ES_tradnl"/>
        </w:rPr>
        <w:t xml:space="preserve"> </w:t>
      </w:r>
      <w:r w:rsidR="00FD2278" w:rsidRPr="009A3723">
        <w:rPr>
          <w:rFonts w:asciiTheme="majorHAnsi" w:hAnsiTheme="majorHAnsi"/>
          <w:sz w:val="20"/>
          <w:szCs w:val="20"/>
          <w:lang w:val="es-ES_tradnl"/>
        </w:rPr>
        <w:t xml:space="preserve">el cuerpo </w:t>
      </w:r>
      <w:r w:rsidR="000C741F" w:rsidRPr="009A3723">
        <w:rPr>
          <w:rFonts w:asciiTheme="majorHAnsi" w:hAnsiTheme="majorHAnsi"/>
          <w:sz w:val="20"/>
          <w:szCs w:val="20"/>
          <w:lang w:val="es-ES_tradnl"/>
        </w:rPr>
        <w:t>al hospital de Valencia</w:t>
      </w:r>
      <w:r w:rsidR="00DD0D23" w:rsidRPr="009A3723">
        <w:rPr>
          <w:rFonts w:asciiTheme="majorHAnsi" w:hAnsiTheme="majorHAnsi"/>
          <w:sz w:val="20"/>
          <w:szCs w:val="20"/>
          <w:lang w:val="es-ES_tradnl"/>
        </w:rPr>
        <w:t xml:space="preserve"> donde se le practicó </w:t>
      </w:r>
      <w:r w:rsidR="000C741F" w:rsidRPr="009A3723">
        <w:rPr>
          <w:rFonts w:asciiTheme="majorHAnsi" w:hAnsiTheme="majorHAnsi"/>
          <w:sz w:val="20"/>
          <w:szCs w:val="20"/>
          <w:lang w:val="es-ES_tradnl"/>
        </w:rPr>
        <w:t xml:space="preserve">la </w:t>
      </w:r>
      <w:r w:rsidR="00DD0D23" w:rsidRPr="009A3723">
        <w:rPr>
          <w:rFonts w:asciiTheme="majorHAnsi" w:hAnsiTheme="majorHAnsi"/>
          <w:sz w:val="20"/>
          <w:szCs w:val="20"/>
          <w:lang w:val="es-ES_tradnl"/>
        </w:rPr>
        <w:t>necropsia</w:t>
      </w:r>
      <w:r w:rsidR="000C741F" w:rsidRPr="009A3723">
        <w:rPr>
          <w:rFonts w:asciiTheme="majorHAnsi" w:hAnsiTheme="majorHAnsi"/>
          <w:sz w:val="20"/>
          <w:szCs w:val="20"/>
          <w:lang w:val="es-ES_tradnl"/>
        </w:rPr>
        <w:t xml:space="preserve">. </w:t>
      </w:r>
      <w:r w:rsidR="00A43EC4" w:rsidRPr="009A3723">
        <w:rPr>
          <w:rFonts w:asciiTheme="majorHAnsi" w:hAnsiTheme="majorHAnsi"/>
          <w:sz w:val="20"/>
          <w:szCs w:val="20"/>
          <w:lang w:val="es-ES_tradnl"/>
        </w:rPr>
        <w:t>El 23 de junio de 2006 la</w:t>
      </w:r>
      <w:r w:rsidR="00DD0D23" w:rsidRPr="009A3723">
        <w:rPr>
          <w:rFonts w:asciiTheme="majorHAnsi" w:hAnsiTheme="majorHAnsi"/>
          <w:sz w:val="20"/>
          <w:szCs w:val="20"/>
          <w:lang w:val="es-ES_tradnl"/>
        </w:rPr>
        <w:t xml:space="preserve"> señora Orfa Inés Cordero Romero</w:t>
      </w:r>
      <w:r w:rsidR="00A43EC4" w:rsidRPr="009A3723">
        <w:rPr>
          <w:rFonts w:asciiTheme="majorHAnsi" w:hAnsiTheme="majorHAnsi"/>
          <w:sz w:val="20"/>
          <w:szCs w:val="20"/>
          <w:lang w:val="es-ES_tradnl"/>
        </w:rPr>
        <w:t>, compañera del señor Chiquillo Sáenz</w:t>
      </w:r>
      <w:r w:rsidR="00F37D40" w:rsidRPr="009A3723">
        <w:rPr>
          <w:rFonts w:asciiTheme="majorHAnsi" w:hAnsiTheme="majorHAnsi"/>
          <w:sz w:val="20"/>
          <w:szCs w:val="20"/>
          <w:lang w:val="es-ES_tradnl"/>
        </w:rPr>
        <w:t>,</w:t>
      </w:r>
      <w:r w:rsidR="00DD0D23" w:rsidRPr="009A3723">
        <w:rPr>
          <w:rFonts w:asciiTheme="majorHAnsi" w:hAnsiTheme="majorHAnsi"/>
          <w:sz w:val="20"/>
          <w:szCs w:val="20"/>
          <w:lang w:val="es-ES_tradnl"/>
        </w:rPr>
        <w:t xml:space="preserve"> </w:t>
      </w:r>
      <w:r w:rsidR="00A43EC4" w:rsidRPr="009A3723">
        <w:rPr>
          <w:rFonts w:asciiTheme="majorHAnsi" w:hAnsiTheme="majorHAnsi"/>
          <w:sz w:val="20"/>
          <w:szCs w:val="20"/>
          <w:lang w:val="es-ES_tradnl"/>
        </w:rPr>
        <w:t>presentó</w:t>
      </w:r>
      <w:r w:rsidR="00DD0D23" w:rsidRPr="009A3723">
        <w:rPr>
          <w:rFonts w:asciiTheme="majorHAnsi" w:hAnsiTheme="majorHAnsi"/>
          <w:sz w:val="20"/>
          <w:szCs w:val="20"/>
          <w:lang w:val="es-ES_tradnl"/>
        </w:rPr>
        <w:t xml:space="preserve"> una denuncia ante la Personería Municipal de Valencia. </w:t>
      </w:r>
      <w:r w:rsidR="002845D5" w:rsidRPr="009A3723">
        <w:rPr>
          <w:rFonts w:asciiTheme="majorHAnsi" w:hAnsiTheme="majorHAnsi"/>
          <w:sz w:val="20"/>
          <w:szCs w:val="20"/>
          <w:lang w:val="es-ES_tradnl"/>
        </w:rPr>
        <w:t xml:space="preserve">Conforme </w:t>
      </w:r>
      <w:r w:rsidR="00F37D40" w:rsidRPr="009A3723">
        <w:rPr>
          <w:rFonts w:asciiTheme="majorHAnsi" w:hAnsiTheme="majorHAnsi"/>
          <w:sz w:val="20"/>
          <w:szCs w:val="20"/>
          <w:lang w:val="es-ES_tradnl"/>
        </w:rPr>
        <w:t>a la información en el expediente</w:t>
      </w:r>
      <w:r w:rsidR="002845D5" w:rsidRPr="009A3723">
        <w:rPr>
          <w:rFonts w:asciiTheme="majorHAnsi" w:hAnsiTheme="majorHAnsi"/>
          <w:sz w:val="20"/>
          <w:szCs w:val="20"/>
          <w:lang w:val="es-ES_tradnl"/>
        </w:rPr>
        <w:t xml:space="preserve">, la investigación penal se encuentra inactiva mediante resolución inhibitoria de 15 de octubre de 2007 de la Fiscalía </w:t>
      </w:r>
      <w:r w:rsidR="00C24F33" w:rsidRPr="009A3723">
        <w:rPr>
          <w:rFonts w:asciiTheme="majorHAnsi" w:hAnsiTheme="majorHAnsi"/>
          <w:sz w:val="20"/>
          <w:szCs w:val="20"/>
          <w:lang w:val="es-ES_tradnl"/>
        </w:rPr>
        <w:t>Cuarta</w:t>
      </w:r>
      <w:r w:rsidR="002845D5" w:rsidRPr="009A3723">
        <w:rPr>
          <w:rFonts w:asciiTheme="majorHAnsi" w:hAnsiTheme="majorHAnsi"/>
          <w:sz w:val="20"/>
          <w:szCs w:val="20"/>
          <w:lang w:val="es-ES_tradnl"/>
        </w:rPr>
        <w:t xml:space="preserve"> </w:t>
      </w:r>
      <w:r w:rsidR="00C24F33" w:rsidRPr="009A3723">
        <w:rPr>
          <w:rFonts w:asciiTheme="majorHAnsi" w:hAnsiTheme="majorHAnsi"/>
          <w:sz w:val="20"/>
          <w:szCs w:val="20"/>
          <w:lang w:val="es-ES_tradnl"/>
        </w:rPr>
        <w:t>S</w:t>
      </w:r>
      <w:r w:rsidR="002845D5" w:rsidRPr="009A3723">
        <w:rPr>
          <w:rFonts w:asciiTheme="majorHAnsi" w:hAnsiTheme="majorHAnsi"/>
          <w:sz w:val="20"/>
          <w:szCs w:val="20"/>
          <w:lang w:val="es-ES_tradnl"/>
        </w:rPr>
        <w:t xml:space="preserve">eccional </w:t>
      </w:r>
      <w:r w:rsidR="00C24F33" w:rsidRPr="009A3723">
        <w:rPr>
          <w:rFonts w:asciiTheme="majorHAnsi" w:hAnsiTheme="majorHAnsi"/>
          <w:sz w:val="20"/>
          <w:szCs w:val="20"/>
          <w:lang w:val="es-ES_tradnl"/>
        </w:rPr>
        <w:t>U</w:t>
      </w:r>
      <w:r w:rsidR="002845D5" w:rsidRPr="009A3723">
        <w:rPr>
          <w:rFonts w:asciiTheme="majorHAnsi" w:hAnsiTheme="majorHAnsi"/>
          <w:sz w:val="20"/>
          <w:szCs w:val="20"/>
          <w:lang w:val="es-ES_tradnl"/>
        </w:rPr>
        <w:t xml:space="preserve">nidad de </w:t>
      </w:r>
      <w:r w:rsidR="00C24F33" w:rsidRPr="009A3723">
        <w:rPr>
          <w:rFonts w:asciiTheme="majorHAnsi" w:hAnsiTheme="majorHAnsi"/>
          <w:sz w:val="20"/>
          <w:szCs w:val="20"/>
          <w:lang w:val="es-ES_tradnl"/>
        </w:rPr>
        <w:t>V</w:t>
      </w:r>
      <w:r w:rsidR="002845D5" w:rsidRPr="009A3723">
        <w:rPr>
          <w:rFonts w:asciiTheme="majorHAnsi" w:hAnsiTheme="majorHAnsi"/>
          <w:sz w:val="20"/>
          <w:szCs w:val="20"/>
          <w:lang w:val="es-ES_tradnl"/>
        </w:rPr>
        <w:t>ida.</w:t>
      </w:r>
    </w:p>
    <w:p w14:paraId="260BE3D2" w14:textId="47927C13"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i/>
          <w:sz w:val="20"/>
          <w:szCs w:val="20"/>
          <w:lang w:val="es-ES_tradnl"/>
        </w:rPr>
        <w:t>Alejandro Álvarez González</w:t>
      </w:r>
    </w:p>
    <w:p w14:paraId="37F06DA5" w14:textId="15EC5549" w:rsidR="00505C17" w:rsidRPr="009A3723" w:rsidRDefault="00814B46" w:rsidP="00F37D4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7B7D06" w:rsidRPr="009A3723">
        <w:rPr>
          <w:rFonts w:asciiTheme="majorHAnsi" w:hAnsiTheme="majorHAnsi"/>
          <w:sz w:val="20"/>
          <w:szCs w:val="20"/>
          <w:lang w:val="es-ES_tradnl"/>
        </w:rPr>
        <w:t>l 2 de septiembre de 1996</w:t>
      </w:r>
      <w:r w:rsidR="00F37D40" w:rsidRPr="009A3723">
        <w:rPr>
          <w:rFonts w:asciiTheme="majorHAnsi" w:hAnsiTheme="majorHAnsi"/>
          <w:sz w:val="20"/>
          <w:szCs w:val="20"/>
          <w:lang w:val="es-ES_tradnl"/>
        </w:rPr>
        <w:t xml:space="preserve"> tres hombres armados vestidos de civil ingresaron a la fuerza al domicilio de la presunta víctima y le dispararon tres veces</w:t>
      </w:r>
      <w:r w:rsidRPr="009A3723">
        <w:rPr>
          <w:rFonts w:asciiTheme="majorHAnsi" w:hAnsiTheme="majorHAnsi"/>
          <w:sz w:val="20"/>
          <w:szCs w:val="20"/>
          <w:lang w:val="es-ES_tradnl"/>
        </w:rPr>
        <w:t>;</w:t>
      </w:r>
      <w:r w:rsidR="004F7492" w:rsidRPr="009A3723">
        <w:rPr>
          <w:rFonts w:asciiTheme="majorHAnsi" w:hAnsiTheme="majorHAnsi"/>
          <w:sz w:val="20"/>
          <w:szCs w:val="20"/>
          <w:lang w:val="es-ES_tradnl"/>
        </w:rPr>
        <w:t xml:space="preserve"> sus familiares y vecinos lo llevaron al hospital de </w:t>
      </w:r>
      <w:r w:rsidR="00FD2278" w:rsidRPr="009A3723">
        <w:rPr>
          <w:rFonts w:asciiTheme="majorHAnsi" w:hAnsiTheme="majorHAnsi"/>
          <w:sz w:val="20"/>
          <w:szCs w:val="20"/>
          <w:lang w:val="es-ES_tradnl"/>
        </w:rPr>
        <w:t>Valencia,</w:t>
      </w:r>
      <w:r w:rsidR="00842245" w:rsidRPr="009A3723">
        <w:rPr>
          <w:rFonts w:asciiTheme="majorHAnsi" w:hAnsiTheme="majorHAnsi"/>
          <w:sz w:val="20"/>
          <w:szCs w:val="20"/>
          <w:lang w:val="es-ES_tradnl"/>
        </w:rPr>
        <w:t xml:space="preserve"> </w:t>
      </w:r>
      <w:r w:rsidR="00D53577" w:rsidRPr="009A3723">
        <w:rPr>
          <w:rFonts w:asciiTheme="majorHAnsi" w:hAnsiTheme="majorHAnsi"/>
          <w:sz w:val="20"/>
          <w:szCs w:val="20"/>
          <w:lang w:val="es-ES_tradnl"/>
        </w:rPr>
        <w:t>pero</w:t>
      </w:r>
      <w:r w:rsidR="004F7492" w:rsidRPr="009A3723">
        <w:rPr>
          <w:rFonts w:asciiTheme="majorHAnsi" w:hAnsiTheme="majorHAnsi"/>
          <w:sz w:val="20"/>
          <w:szCs w:val="20"/>
          <w:lang w:val="es-ES_tradnl"/>
        </w:rPr>
        <w:t xml:space="preserve"> horas </w:t>
      </w:r>
      <w:r w:rsidR="00C15335" w:rsidRPr="009A3723">
        <w:rPr>
          <w:rFonts w:asciiTheme="majorHAnsi" w:hAnsiTheme="majorHAnsi"/>
          <w:sz w:val="20"/>
          <w:szCs w:val="20"/>
          <w:lang w:val="es-ES_tradnl"/>
        </w:rPr>
        <w:t xml:space="preserve">más tarde </w:t>
      </w:r>
      <w:r w:rsidR="004F7492" w:rsidRPr="009A3723">
        <w:rPr>
          <w:rFonts w:asciiTheme="majorHAnsi" w:hAnsiTheme="majorHAnsi"/>
          <w:sz w:val="20"/>
          <w:szCs w:val="20"/>
          <w:lang w:val="es-ES_tradnl"/>
        </w:rPr>
        <w:t xml:space="preserve">falleció. </w:t>
      </w:r>
      <w:r w:rsidR="00FD2278" w:rsidRPr="009A3723">
        <w:rPr>
          <w:rFonts w:asciiTheme="majorHAnsi" w:hAnsiTheme="majorHAnsi"/>
          <w:sz w:val="20"/>
          <w:szCs w:val="20"/>
          <w:lang w:val="es-ES_tradnl"/>
        </w:rPr>
        <w:t>E</w:t>
      </w:r>
      <w:r w:rsidR="0063243B" w:rsidRPr="009A3723">
        <w:rPr>
          <w:rFonts w:asciiTheme="majorHAnsi" w:hAnsiTheme="majorHAnsi"/>
          <w:sz w:val="20"/>
          <w:szCs w:val="20"/>
          <w:lang w:val="es-ES_tradnl"/>
        </w:rPr>
        <w:t>l 9 de octubre de 2006</w:t>
      </w:r>
      <w:r w:rsidR="004F7492" w:rsidRPr="009A3723">
        <w:rPr>
          <w:rFonts w:asciiTheme="majorHAnsi" w:hAnsiTheme="majorHAnsi"/>
          <w:sz w:val="20"/>
          <w:szCs w:val="20"/>
          <w:lang w:val="es-ES_tradnl"/>
        </w:rPr>
        <w:t xml:space="preserve"> la señora </w:t>
      </w:r>
      <w:r w:rsidR="00923501" w:rsidRPr="009A3723">
        <w:rPr>
          <w:rFonts w:asciiTheme="majorHAnsi" w:hAnsiTheme="majorHAnsi"/>
          <w:sz w:val="20"/>
          <w:szCs w:val="20"/>
          <w:lang w:val="es-ES_tradnl"/>
        </w:rPr>
        <w:t>Alcira del Carmen Furniles Hernández, esposa de la presunta víctima</w:t>
      </w:r>
      <w:r w:rsidR="00D53577" w:rsidRPr="009A3723">
        <w:rPr>
          <w:rFonts w:asciiTheme="majorHAnsi" w:hAnsiTheme="majorHAnsi"/>
          <w:sz w:val="20"/>
          <w:szCs w:val="20"/>
          <w:lang w:val="es-ES_tradnl"/>
        </w:rPr>
        <w:t>,</w:t>
      </w:r>
      <w:r w:rsidR="007B7D06" w:rsidRPr="009A3723">
        <w:rPr>
          <w:rFonts w:asciiTheme="majorHAnsi" w:hAnsiTheme="majorHAnsi"/>
          <w:sz w:val="20"/>
          <w:szCs w:val="20"/>
          <w:lang w:val="es-ES_tradnl"/>
        </w:rPr>
        <w:t xml:space="preserve"> </w:t>
      </w:r>
      <w:r w:rsidR="00923501" w:rsidRPr="009A3723">
        <w:rPr>
          <w:rFonts w:asciiTheme="majorHAnsi" w:hAnsiTheme="majorHAnsi"/>
          <w:sz w:val="20"/>
          <w:szCs w:val="20"/>
          <w:lang w:val="es-ES_tradnl"/>
        </w:rPr>
        <w:t>presentó</w:t>
      </w:r>
      <w:r w:rsidR="007B7D06" w:rsidRPr="009A3723">
        <w:rPr>
          <w:rFonts w:asciiTheme="majorHAnsi" w:hAnsiTheme="majorHAnsi"/>
          <w:sz w:val="20"/>
          <w:szCs w:val="20"/>
          <w:lang w:val="es-ES_tradnl"/>
        </w:rPr>
        <w:t xml:space="preserve"> una denuncia ante la Personería Municipal de Valencia</w:t>
      </w:r>
      <w:r w:rsidR="00842245" w:rsidRPr="009A3723">
        <w:rPr>
          <w:rFonts w:asciiTheme="majorHAnsi" w:hAnsiTheme="majorHAnsi"/>
          <w:sz w:val="20"/>
          <w:szCs w:val="20"/>
          <w:lang w:val="es-ES_tradnl"/>
        </w:rPr>
        <w:t>.</w:t>
      </w:r>
      <w:r w:rsidR="00083387" w:rsidRPr="009A3723">
        <w:rPr>
          <w:rFonts w:asciiTheme="majorHAnsi" w:hAnsiTheme="majorHAnsi"/>
          <w:sz w:val="20"/>
          <w:szCs w:val="20"/>
          <w:lang w:val="es-ES_tradnl"/>
        </w:rPr>
        <w:t xml:space="preserve"> </w:t>
      </w:r>
      <w:r w:rsidR="00C8499D" w:rsidRPr="009A3723">
        <w:rPr>
          <w:rFonts w:asciiTheme="majorHAnsi" w:hAnsiTheme="majorHAnsi"/>
          <w:sz w:val="20"/>
          <w:szCs w:val="20"/>
          <w:lang w:val="es-ES_tradnl"/>
        </w:rPr>
        <w:t xml:space="preserve">Según </w:t>
      </w:r>
      <w:r w:rsidR="00083387" w:rsidRPr="009A3723">
        <w:rPr>
          <w:rFonts w:asciiTheme="majorHAnsi" w:hAnsiTheme="majorHAnsi"/>
          <w:sz w:val="20"/>
          <w:szCs w:val="20"/>
          <w:lang w:val="es-ES_tradnl"/>
        </w:rPr>
        <w:t xml:space="preserve">la información </w:t>
      </w:r>
      <w:r w:rsidR="00D53577" w:rsidRPr="009A3723">
        <w:rPr>
          <w:rFonts w:asciiTheme="majorHAnsi" w:hAnsiTheme="majorHAnsi"/>
          <w:sz w:val="20"/>
          <w:szCs w:val="20"/>
          <w:lang w:val="es-ES_tradnl"/>
        </w:rPr>
        <w:t>en el expediente</w:t>
      </w:r>
      <w:r w:rsidR="00083387" w:rsidRPr="009A3723">
        <w:rPr>
          <w:rFonts w:asciiTheme="majorHAnsi" w:hAnsiTheme="majorHAnsi"/>
          <w:sz w:val="20"/>
          <w:szCs w:val="20"/>
          <w:lang w:val="es-ES_tradnl"/>
        </w:rPr>
        <w:t xml:space="preserve">, la investigación </w:t>
      </w:r>
      <w:r w:rsidR="001E40AF" w:rsidRPr="009A3723">
        <w:rPr>
          <w:rFonts w:asciiTheme="majorHAnsi" w:hAnsiTheme="majorHAnsi"/>
          <w:sz w:val="20"/>
          <w:szCs w:val="20"/>
          <w:lang w:val="es-ES_tradnl"/>
        </w:rPr>
        <w:t>penal se encuentra</w:t>
      </w:r>
      <w:r w:rsidR="00083387" w:rsidRPr="009A3723">
        <w:rPr>
          <w:rFonts w:asciiTheme="majorHAnsi" w:hAnsiTheme="majorHAnsi"/>
          <w:sz w:val="20"/>
          <w:szCs w:val="20"/>
          <w:lang w:val="es-ES_tradnl"/>
        </w:rPr>
        <w:t xml:space="preserve"> activ</w:t>
      </w:r>
      <w:r w:rsidR="003B30CD" w:rsidRPr="009A3723">
        <w:rPr>
          <w:rFonts w:asciiTheme="majorHAnsi" w:hAnsiTheme="majorHAnsi"/>
          <w:sz w:val="20"/>
          <w:szCs w:val="20"/>
          <w:lang w:val="es-ES_tradnl"/>
        </w:rPr>
        <w:t>a</w:t>
      </w:r>
      <w:r w:rsidR="00083387" w:rsidRPr="009A3723">
        <w:rPr>
          <w:rFonts w:asciiTheme="majorHAnsi" w:hAnsiTheme="majorHAnsi"/>
          <w:sz w:val="20"/>
          <w:szCs w:val="20"/>
          <w:lang w:val="es-ES_tradnl"/>
        </w:rPr>
        <w:t xml:space="preserve"> y el postulado Darío Castaño Gonzalez </w:t>
      </w:r>
      <w:r w:rsidR="00C8499D" w:rsidRPr="009A3723">
        <w:rPr>
          <w:rFonts w:asciiTheme="majorHAnsi" w:hAnsiTheme="majorHAnsi"/>
          <w:sz w:val="20"/>
          <w:szCs w:val="20"/>
          <w:lang w:val="es-ES_tradnl"/>
        </w:rPr>
        <w:t>acept</w:t>
      </w:r>
      <w:r w:rsidR="00D53577" w:rsidRPr="009A3723">
        <w:rPr>
          <w:rFonts w:asciiTheme="majorHAnsi" w:hAnsiTheme="majorHAnsi"/>
          <w:sz w:val="20"/>
          <w:szCs w:val="20"/>
          <w:lang w:val="es-ES_tradnl"/>
        </w:rPr>
        <w:t>ó</w:t>
      </w:r>
      <w:r w:rsidR="00083387" w:rsidRPr="009A3723">
        <w:rPr>
          <w:rFonts w:asciiTheme="majorHAnsi" w:hAnsiTheme="majorHAnsi"/>
          <w:sz w:val="20"/>
          <w:szCs w:val="20"/>
          <w:lang w:val="es-ES_tradnl"/>
        </w:rPr>
        <w:t xml:space="preserve"> el hecho por la línea de mando</w:t>
      </w:r>
      <w:r w:rsidR="00D53577" w:rsidRPr="009A3723">
        <w:rPr>
          <w:rFonts w:asciiTheme="majorHAnsi" w:hAnsiTheme="majorHAnsi"/>
          <w:sz w:val="20"/>
          <w:szCs w:val="20"/>
          <w:lang w:val="es-ES_tradnl"/>
        </w:rPr>
        <w:t>. Actualmente el proceso</w:t>
      </w:r>
      <w:r w:rsidR="008D6FCB" w:rsidRPr="009A3723">
        <w:rPr>
          <w:rFonts w:asciiTheme="majorHAnsi" w:hAnsiTheme="majorHAnsi"/>
          <w:sz w:val="20"/>
          <w:szCs w:val="20"/>
          <w:lang w:val="es-ES_tradnl"/>
        </w:rPr>
        <w:t xml:space="preserve"> </w:t>
      </w:r>
      <w:r w:rsidR="003B30CD" w:rsidRPr="009A3723">
        <w:rPr>
          <w:rFonts w:asciiTheme="majorHAnsi" w:hAnsiTheme="majorHAnsi"/>
          <w:sz w:val="20"/>
          <w:szCs w:val="20"/>
          <w:lang w:val="es-ES_tradnl"/>
        </w:rPr>
        <w:t>se encuentra</w:t>
      </w:r>
      <w:r w:rsidR="00083387" w:rsidRPr="009A3723">
        <w:rPr>
          <w:rFonts w:asciiTheme="majorHAnsi" w:hAnsiTheme="majorHAnsi"/>
          <w:sz w:val="20"/>
          <w:szCs w:val="20"/>
          <w:lang w:val="es-ES_tradnl"/>
        </w:rPr>
        <w:t xml:space="preserve"> pendiente de solicitar la imputación y continuar con el </w:t>
      </w:r>
      <w:r w:rsidR="003B30CD" w:rsidRPr="009A3723">
        <w:rPr>
          <w:rFonts w:asciiTheme="majorHAnsi" w:hAnsiTheme="majorHAnsi"/>
          <w:sz w:val="20"/>
          <w:szCs w:val="20"/>
          <w:lang w:val="es-ES_tradnl"/>
        </w:rPr>
        <w:t>trámite</w:t>
      </w:r>
      <w:r w:rsidR="00083387" w:rsidRPr="009A3723">
        <w:rPr>
          <w:rFonts w:asciiTheme="majorHAnsi" w:hAnsiTheme="majorHAnsi"/>
          <w:sz w:val="20"/>
          <w:szCs w:val="20"/>
          <w:lang w:val="es-ES_tradnl"/>
        </w:rPr>
        <w:t xml:space="preserve"> de las audiencias.</w:t>
      </w:r>
    </w:p>
    <w:p w14:paraId="48D3BDFF" w14:textId="2A240CD8"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i/>
          <w:iCs/>
          <w:sz w:val="20"/>
          <w:szCs w:val="20"/>
          <w:lang w:val="es-ES_tradnl"/>
        </w:rPr>
      </w:pPr>
      <w:r w:rsidRPr="009A3723">
        <w:rPr>
          <w:rFonts w:asciiTheme="majorHAnsi" w:hAnsiTheme="majorHAnsi"/>
          <w:bCs/>
          <w:i/>
          <w:iCs/>
          <w:sz w:val="20"/>
          <w:szCs w:val="20"/>
          <w:lang w:val="es-ES_tradnl"/>
        </w:rPr>
        <w:t xml:space="preserve">Francisco Miguel Herazo Ávila </w:t>
      </w:r>
    </w:p>
    <w:p w14:paraId="6808A771" w14:textId="56B93711" w:rsidR="00505C17" w:rsidRPr="009A3723" w:rsidRDefault="008D6FCB" w:rsidP="00D5357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8C0717" w:rsidRPr="009A3723">
        <w:rPr>
          <w:rFonts w:asciiTheme="majorHAnsi" w:hAnsiTheme="majorHAnsi"/>
          <w:sz w:val="20"/>
          <w:szCs w:val="20"/>
          <w:lang w:val="es-ES_tradnl"/>
        </w:rPr>
        <w:t>l 12 de diciembre de 1996</w:t>
      </w:r>
      <w:r w:rsidR="00F9316B" w:rsidRPr="009A3723">
        <w:rPr>
          <w:rFonts w:asciiTheme="majorHAnsi" w:hAnsiTheme="majorHAnsi"/>
          <w:sz w:val="20"/>
          <w:szCs w:val="20"/>
          <w:lang w:val="es-ES_tradnl"/>
        </w:rPr>
        <w:t xml:space="preserve"> </w:t>
      </w:r>
      <w:r w:rsidR="00D53577" w:rsidRPr="009A3723">
        <w:rPr>
          <w:rFonts w:asciiTheme="majorHAnsi" w:hAnsiTheme="majorHAnsi"/>
          <w:sz w:val="20"/>
          <w:szCs w:val="20"/>
          <w:lang w:val="es-ES_tradnl"/>
        </w:rPr>
        <w:t xml:space="preserve">tres hombres, presuntamente miembros de las AUC, dos vestidos de militares y uno únicamente encapuchado, se presentaron al domicilio de la presunta víctima en la vereda el Tiempo Medio y </w:t>
      </w:r>
      <w:r w:rsidR="00906866" w:rsidRPr="009A3723">
        <w:rPr>
          <w:rFonts w:asciiTheme="majorHAnsi" w:hAnsiTheme="majorHAnsi"/>
          <w:sz w:val="20"/>
          <w:szCs w:val="20"/>
          <w:lang w:val="es-ES_tradnl"/>
        </w:rPr>
        <w:t>le dispar</w:t>
      </w:r>
      <w:r w:rsidR="00D53577" w:rsidRPr="009A3723">
        <w:rPr>
          <w:rFonts w:asciiTheme="majorHAnsi" w:hAnsiTheme="majorHAnsi"/>
          <w:sz w:val="20"/>
          <w:szCs w:val="20"/>
          <w:lang w:val="es-ES_tradnl"/>
        </w:rPr>
        <w:t>aron</w:t>
      </w:r>
      <w:r w:rsidR="00906866" w:rsidRPr="009A3723">
        <w:rPr>
          <w:rFonts w:asciiTheme="majorHAnsi" w:hAnsiTheme="majorHAnsi"/>
          <w:sz w:val="20"/>
          <w:szCs w:val="20"/>
          <w:lang w:val="es-ES_tradnl"/>
        </w:rPr>
        <w:t xml:space="preserve"> </w:t>
      </w:r>
      <w:r w:rsidR="00C15335" w:rsidRPr="009A3723">
        <w:rPr>
          <w:rFonts w:asciiTheme="majorHAnsi" w:hAnsiTheme="majorHAnsi"/>
          <w:sz w:val="20"/>
          <w:szCs w:val="20"/>
          <w:lang w:val="es-ES_tradnl"/>
        </w:rPr>
        <w:t xml:space="preserve">cinco veces </w:t>
      </w:r>
      <w:r w:rsidR="00906866" w:rsidRPr="009A3723">
        <w:rPr>
          <w:rFonts w:asciiTheme="majorHAnsi" w:hAnsiTheme="majorHAnsi"/>
          <w:sz w:val="20"/>
          <w:szCs w:val="20"/>
          <w:lang w:val="es-ES_tradnl"/>
        </w:rPr>
        <w:t>en la espalda</w:t>
      </w:r>
      <w:r w:rsidRPr="009A3723">
        <w:rPr>
          <w:rFonts w:asciiTheme="majorHAnsi" w:hAnsiTheme="majorHAnsi"/>
          <w:sz w:val="20"/>
          <w:szCs w:val="20"/>
          <w:lang w:val="es-ES_tradnl"/>
        </w:rPr>
        <w:t>, luego lo decapitaron con un machete.</w:t>
      </w:r>
      <w:r w:rsidR="00906866" w:rsidRPr="009A3723">
        <w:rPr>
          <w:rFonts w:asciiTheme="majorHAnsi" w:hAnsiTheme="majorHAnsi"/>
          <w:sz w:val="20"/>
          <w:szCs w:val="20"/>
          <w:lang w:val="es-ES_tradnl"/>
        </w:rPr>
        <w:t xml:space="preserve"> </w:t>
      </w:r>
      <w:r w:rsidR="00DB5FA8" w:rsidRPr="009A3723">
        <w:rPr>
          <w:rFonts w:asciiTheme="majorHAnsi" w:hAnsiTheme="majorHAnsi"/>
          <w:sz w:val="20"/>
          <w:szCs w:val="20"/>
          <w:lang w:val="es-ES_tradnl"/>
        </w:rPr>
        <w:t xml:space="preserve">El 4 de mayo de 2006 la señora </w:t>
      </w:r>
      <w:r w:rsidR="0023005A" w:rsidRPr="009A3723">
        <w:rPr>
          <w:rFonts w:asciiTheme="majorHAnsi" w:hAnsiTheme="majorHAnsi"/>
          <w:sz w:val="20"/>
          <w:szCs w:val="20"/>
          <w:lang w:val="es-ES_tradnl"/>
        </w:rPr>
        <w:t>Luzmina del Carmen Pérez Ceballos</w:t>
      </w:r>
      <w:r w:rsidR="00DB5FA8" w:rsidRPr="009A3723">
        <w:rPr>
          <w:rFonts w:asciiTheme="majorHAnsi" w:hAnsiTheme="majorHAnsi"/>
          <w:sz w:val="20"/>
          <w:szCs w:val="20"/>
          <w:lang w:val="es-ES_tradnl"/>
        </w:rPr>
        <w:t xml:space="preserve">, </w:t>
      </w:r>
      <w:r w:rsidR="0023005A" w:rsidRPr="009A3723">
        <w:rPr>
          <w:rFonts w:asciiTheme="majorHAnsi" w:hAnsiTheme="majorHAnsi"/>
          <w:sz w:val="20"/>
          <w:szCs w:val="20"/>
          <w:lang w:val="es-ES_tradnl"/>
        </w:rPr>
        <w:t>compañera</w:t>
      </w:r>
      <w:r w:rsidR="00DB5FA8" w:rsidRPr="009A3723">
        <w:rPr>
          <w:rFonts w:asciiTheme="majorHAnsi" w:hAnsiTheme="majorHAnsi"/>
          <w:sz w:val="20"/>
          <w:szCs w:val="20"/>
          <w:lang w:val="es-ES_tradnl"/>
        </w:rPr>
        <w:t xml:space="preserve"> de la presunta </w:t>
      </w:r>
      <w:r w:rsidR="00073C04" w:rsidRPr="009A3723">
        <w:rPr>
          <w:rFonts w:asciiTheme="majorHAnsi" w:hAnsiTheme="majorHAnsi"/>
          <w:sz w:val="20"/>
          <w:szCs w:val="20"/>
          <w:lang w:val="es-ES_tradnl"/>
        </w:rPr>
        <w:t>víctima</w:t>
      </w:r>
      <w:r w:rsidR="00D53577" w:rsidRPr="009A3723">
        <w:rPr>
          <w:rFonts w:asciiTheme="majorHAnsi" w:hAnsiTheme="majorHAnsi"/>
          <w:sz w:val="20"/>
          <w:szCs w:val="20"/>
          <w:lang w:val="es-ES_tradnl"/>
        </w:rPr>
        <w:t>,</w:t>
      </w:r>
      <w:r w:rsidR="00073C04" w:rsidRPr="009A3723">
        <w:rPr>
          <w:rFonts w:asciiTheme="majorHAnsi" w:hAnsiTheme="majorHAnsi"/>
          <w:sz w:val="20"/>
          <w:szCs w:val="20"/>
          <w:lang w:val="es-ES_tradnl"/>
        </w:rPr>
        <w:t xml:space="preserve"> presentó</w:t>
      </w:r>
      <w:r w:rsidR="00DB5FA8" w:rsidRPr="009A3723">
        <w:rPr>
          <w:rFonts w:asciiTheme="majorHAnsi" w:hAnsiTheme="majorHAnsi"/>
          <w:sz w:val="20"/>
          <w:szCs w:val="20"/>
          <w:lang w:val="es-ES_tradnl"/>
        </w:rPr>
        <w:t xml:space="preserve"> una denuncia ante la Personería Municipal de Valencia.</w:t>
      </w:r>
      <w:r w:rsidR="00B83770" w:rsidRPr="009A3723">
        <w:rPr>
          <w:rFonts w:asciiTheme="majorHAnsi" w:hAnsiTheme="majorHAnsi"/>
          <w:sz w:val="20"/>
          <w:szCs w:val="20"/>
          <w:lang w:val="es-ES_tradnl"/>
        </w:rPr>
        <w:t xml:space="preserve"> Conforme a la información aportada por el Estado, el 6 de julio de 2007 la Fiscalía </w:t>
      </w:r>
      <w:r w:rsidRPr="009A3723">
        <w:rPr>
          <w:rFonts w:asciiTheme="majorHAnsi" w:hAnsiTheme="majorHAnsi"/>
          <w:sz w:val="20"/>
          <w:szCs w:val="20"/>
          <w:lang w:val="es-ES_tradnl"/>
        </w:rPr>
        <w:t>Primera</w:t>
      </w:r>
      <w:r w:rsidR="00B83770" w:rsidRPr="009A3723">
        <w:rPr>
          <w:rFonts w:asciiTheme="majorHAnsi" w:hAnsiTheme="majorHAnsi"/>
          <w:sz w:val="20"/>
          <w:szCs w:val="20"/>
          <w:lang w:val="es-ES_tradnl"/>
        </w:rPr>
        <w:t xml:space="preserve"> </w:t>
      </w:r>
      <w:r w:rsidRPr="009A3723">
        <w:rPr>
          <w:rFonts w:asciiTheme="majorHAnsi" w:hAnsiTheme="majorHAnsi"/>
          <w:sz w:val="20"/>
          <w:szCs w:val="20"/>
          <w:lang w:val="es-ES_tradnl"/>
        </w:rPr>
        <w:t>S</w:t>
      </w:r>
      <w:r w:rsidR="00B83770" w:rsidRPr="009A3723">
        <w:rPr>
          <w:rFonts w:asciiTheme="majorHAnsi" w:hAnsiTheme="majorHAnsi"/>
          <w:sz w:val="20"/>
          <w:szCs w:val="20"/>
          <w:lang w:val="es-ES_tradnl"/>
        </w:rPr>
        <w:t xml:space="preserve">eccional </w:t>
      </w:r>
      <w:r w:rsidR="00FE732E" w:rsidRPr="009A3723">
        <w:rPr>
          <w:rFonts w:asciiTheme="majorHAnsi" w:hAnsiTheme="majorHAnsi"/>
          <w:sz w:val="20"/>
          <w:szCs w:val="20"/>
          <w:lang w:val="es-ES_tradnl"/>
        </w:rPr>
        <w:t xml:space="preserve">- </w:t>
      </w:r>
      <w:r w:rsidRPr="009A3723">
        <w:rPr>
          <w:rFonts w:asciiTheme="majorHAnsi" w:hAnsiTheme="majorHAnsi"/>
          <w:sz w:val="20"/>
          <w:szCs w:val="20"/>
          <w:lang w:val="es-ES_tradnl"/>
        </w:rPr>
        <w:t>U</w:t>
      </w:r>
      <w:r w:rsidR="00B83770" w:rsidRPr="009A3723">
        <w:rPr>
          <w:rFonts w:asciiTheme="majorHAnsi" w:hAnsiTheme="majorHAnsi"/>
          <w:sz w:val="20"/>
          <w:szCs w:val="20"/>
          <w:lang w:val="es-ES_tradnl"/>
        </w:rPr>
        <w:t xml:space="preserve">nidad de </w:t>
      </w:r>
      <w:r w:rsidR="00FE732E" w:rsidRPr="009A3723">
        <w:rPr>
          <w:rFonts w:asciiTheme="majorHAnsi" w:hAnsiTheme="majorHAnsi"/>
          <w:sz w:val="20"/>
          <w:szCs w:val="20"/>
          <w:lang w:val="es-ES_tradnl"/>
        </w:rPr>
        <w:t>V</w:t>
      </w:r>
      <w:r w:rsidR="00B83770" w:rsidRPr="009A3723">
        <w:rPr>
          <w:rFonts w:asciiTheme="majorHAnsi" w:hAnsiTheme="majorHAnsi"/>
          <w:sz w:val="20"/>
          <w:szCs w:val="20"/>
          <w:lang w:val="es-ES_tradnl"/>
        </w:rPr>
        <w:t>ida suspendió la investigación</w:t>
      </w:r>
      <w:r w:rsidR="001E40AF" w:rsidRPr="009A3723">
        <w:rPr>
          <w:rFonts w:asciiTheme="majorHAnsi" w:hAnsiTheme="majorHAnsi"/>
          <w:sz w:val="20"/>
          <w:szCs w:val="20"/>
          <w:lang w:val="es-ES_tradnl"/>
        </w:rPr>
        <w:t xml:space="preserve"> penal</w:t>
      </w:r>
      <w:r w:rsidR="00B83770" w:rsidRPr="009A3723">
        <w:rPr>
          <w:rFonts w:asciiTheme="majorHAnsi" w:hAnsiTheme="majorHAnsi"/>
          <w:sz w:val="20"/>
          <w:szCs w:val="20"/>
          <w:lang w:val="es-ES_tradnl"/>
        </w:rPr>
        <w:t>.</w:t>
      </w:r>
    </w:p>
    <w:p w14:paraId="0FA676E3" w14:textId="30E23982"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i/>
          <w:sz w:val="20"/>
          <w:szCs w:val="20"/>
          <w:lang w:val="es-ES_tradnl"/>
        </w:rPr>
        <w:t>Luis Enrique Luna Roqueme</w:t>
      </w:r>
    </w:p>
    <w:p w14:paraId="74001867" w14:textId="50A96F24" w:rsidR="00505C17" w:rsidRPr="009A3723" w:rsidRDefault="00B3104C" w:rsidP="00D5357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56053D" w:rsidRPr="009A3723">
        <w:rPr>
          <w:rFonts w:asciiTheme="majorHAnsi" w:hAnsiTheme="majorHAnsi"/>
          <w:sz w:val="20"/>
          <w:szCs w:val="20"/>
          <w:lang w:val="es-ES_tradnl"/>
        </w:rPr>
        <w:t xml:space="preserve">l 18 de noviembre de 1999 </w:t>
      </w:r>
      <w:r w:rsidR="00D53577" w:rsidRPr="009A3723">
        <w:rPr>
          <w:rFonts w:asciiTheme="majorHAnsi" w:hAnsiTheme="majorHAnsi"/>
          <w:sz w:val="20"/>
          <w:szCs w:val="20"/>
          <w:lang w:val="es-ES_tradnl"/>
        </w:rPr>
        <w:t xml:space="preserve">dos hombres interceptaron a la presunta víctima y lo llevaron a un potrero cerca de </w:t>
      </w:r>
      <w:r w:rsidRPr="009A3723">
        <w:rPr>
          <w:rFonts w:asciiTheme="majorHAnsi" w:hAnsiTheme="majorHAnsi"/>
          <w:sz w:val="20"/>
          <w:szCs w:val="20"/>
          <w:lang w:val="es-ES_tradnl"/>
        </w:rPr>
        <w:t>su</w:t>
      </w:r>
      <w:r w:rsidR="00D53577" w:rsidRPr="009A3723">
        <w:rPr>
          <w:rFonts w:asciiTheme="majorHAnsi" w:hAnsiTheme="majorHAnsi"/>
          <w:sz w:val="20"/>
          <w:szCs w:val="20"/>
          <w:lang w:val="es-ES_tradnl"/>
        </w:rPr>
        <w:t xml:space="preserve"> casa </w:t>
      </w:r>
      <w:r w:rsidR="00FE732E" w:rsidRPr="009A3723">
        <w:rPr>
          <w:rFonts w:asciiTheme="majorHAnsi" w:hAnsiTheme="majorHAnsi"/>
          <w:sz w:val="20"/>
          <w:szCs w:val="20"/>
          <w:lang w:val="es-ES_tradnl"/>
        </w:rPr>
        <w:t>donde le asestaron</w:t>
      </w:r>
      <w:r w:rsidR="00D53577" w:rsidRPr="009A3723">
        <w:rPr>
          <w:rFonts w:asciiTheme="majorHAnsi" w:hAnsiTheme="majorHAnsi"/>
          <w:sz w:val="20"/>
          <w:szCs w:val="20"/>
          <w:lang w:val="es-ES_tradnl"/>
        </w:rPr>
        <w:t xml:space="preserve"> un disparo en la cabeza. </w:t>
      </w:r>
      <w:r w:rsidR="001D7E10" w:rsidRPr="009A3723">
        <w:rPr>
          <w:rFonts w:asciiTheme="majorHAnsi" w:hAnsiTheme="majorHAnsi"/>
          <w:sz w:val="20"/>
          <w:szCs w:val="20"/>
          <w:lang w:val="es-ES_tradnl"/>
        </w:rPr>
        <w:t xml:space="preserve">La señora </w:t>
      </w:r>
      <w:r w:rsidR="00BD691A" w:rsidRPr="009A3723">
        <w:rPr>
          <w:rFonts w:asciiTheme="majorHAnsi" w:hAnsiTheme="majorHAnsi"/>
          <w:sz w:val="20"/>
          <w:szCs w:val="20"/>
          <w:lang w:val="es-ES_tradnl"/>
        </w:rPr>
        <w:t>Estebana Roqueme</w:t>
      </w:r>
      <w:r w:rsidR="001D7E10" w:rsidRPr="009A3723">
        <w:rPr>
          <w:rFonts w:asciiTheme="majorHAnsi" w:hAnsiTheme="majorHAnsi"/>
          <w:sz w:val="20"/>
          <w:szCs w:val="20"/>
          <w:lang w:val="es-ES_tradnl"/>
        </w:rPr>
        <w:t>, madre del señor Luna Roqueme</w:t>
      </w:r>
      <w:r w:rsidR="00D53577" w:rsidRPr="009A3723">
        <w:rPr>
          <w:rFonts w:asciiTheme="majorHAnsi" w:hAnsiTheme="majorHAnsi"/>
          <w:sz w:val="20"/>
          <w:szCs w:val="20"/>
          <w:lang w:val="es-ES_tradnl"/>
        </w:rPr>
        <w:t>,</w:t>
      </w:r>
      <w:r w:rsidR="001D7E10" w:rsidRPr="009A3723">
        <w:rPr>
          <w:rFonts w:asciiTheme="majorHAnsi" w:hAnsiTheme="majorHAnsi"/>
          <w:sz w:val="20"/>
          <w:szCs w:val="20"/>
          <w:lang w:val="es-ES_tradnl"/>
        </w:rPr>
        <w:t xml:space="preserve"> </w:t>
      </w:r>
      <w:r w:rsidR="00C15335" w:rsidRPr="009A3723">
        <w:rPr>
          <w:rFonts w:asciiTheme="majorHAnsi" w:hAnsiTheme="majorHAnsi"/>
          <w:sz w:val="20"/>
          <w:szCs w:val="20"/>
          <w:lang w:val="es-ES_tradnl"/>
        </w:rPr>
        <w:t>presentó</w:t>
      </w:r>
      <w:r w:rsidR="001D7E10" w:rsidRPr="009A3723">
        <w:rPr>
          <w:rFonts w:asciiTheme="majorHAnsi" w:hAnsiTheme="majorHAnsi"/>
          <w:sz w:val="20"/>
          <w:szCs w:val="20"/>
          <w:lang w:val="es-ES_tradnl"/>
        </w:rPr>
        <w:t xml:space="preserve"> una denuncia ante la Personería Municipal de Valencia el 6 de septiembre de 2006</w:t>
      </w:r>
      <w:r w:rsidRPr="009A3723">
        <w:rPr>
          <w:rFonts w:asciiTheme="majorHAnsi" w:hAnsiTheme="majorHAnsi"/>
          <w:sz w:val="20"/>
          <w:szCs w:val="20"/>
          <w:lang w:val="es-ES_tradnl"/>
        </w:rPr>
        <w:t>;</w:t>
      </w:r>
      <w:r w:rsidR="00936571" w:rsidRPr="009A3723">
        <w:rPr>
          <w:rFonts w:asciiTheme="majorHAnsi" w:hAnsiTheme="majorHAnsi"/>
          <w:sz w:val="20"/>
          <w:szCs w:val="20"/>
          <w:lang w:val="es-ES_tradnl"/>
        </w:rPr>
        <w:t xml:space="preserve"> y</w:t>
      </w:r>
      <w:r w:rsidR="00BD691A" w:rsidRPr="009A3723">
        <w:rPr>
          <w:rFonts w:asciiTheme="majorHAnsi" w:hAnsiTheme="majorHAnsi"/>
          <w:sz w:val="20"/>
          <w:szCs w:val="20"/>
          <w:lang w:val="es-ES_tradnl"/>
        </w:rPr>
        <w:t xml:space="preserve"> </w:t>
      </w:r>
      <w:r w:rsidR="00936571" w:rsidRPr="009A3723">
        <w:rPr>
          <w:rFonts w:asciiTheme="majorHAnsi" w:hAnsiTheme="majorHAnsi"/>
          <w:sz w:val="20"/>
          <w:szCs w:val="20"/>
          <w:lang w:val="es-ES_tradnl"/>
        </w:rPr>
        <w:t>el 29 de noviembre de 2007 presentó</w:t>
      </w:r>
      <w:r w:rsidR="00BD691A" w:rsidRPr="009A3723">
        <w:rPr>
          <w:rFonts w:asciiTheme="majorHAnsi" w:hAnsiTheme="majorHAnsi"/>
          <w:sz w:val="20"/>
          <w:szCs w:val="20"/>
          <w:lang w:val="es-ES_tradnl"/>
        </w:rPr>
        <w:t xml:space="preserve"> </w:t>
      </w:r>
      <w:r w:rsidR="008F0ED9" w:rsidRPr="009A3723">
        <w:rPr>
          <w:rFonts w:asciiTheme="majorHAnsi" w:hAnsiTheme="majorHAnsi"/>
          <w:sz w:val="20"/>
          <w:szCs w:val="20"/>
          <w:lang w:val="es-ES_tradnl"/>
        </w:rPr>
        <w:t>solicitud</w:t>
      </w:r>
      <w:r w:rsidR="00936571" w:rsidRPr="009A3723">
        <w:rPr>
          <w:rFonts w:asciiTheme="majorHAnsi" w:hAnsiTheme="majorHAnsi"/>
          <w:sz w:val="20"/>
          <w:szCs w:val="20"/>
          <w:lang w:val="es-ES_tradnl"/>
        </w:rPr>
        <w:t xml:space="preserve"> de</w:t>
      </w:r>
      <w:r w:rsidR="00BD691A" w:rsidRPr="009A3723">
        <w:rPr>
          <w:rFonts w:asciiTheme="majorHAnsi" w:hAnsiTheme="majorHAnsi"/>
          <w:sz w:val="20"/>
          <w:szCs w:val="20"/>
          <w:lang w:val="es-ES_tradnl"/>
        </w:rPr>
        <w:t xml:space="preserve"> </w:t>
      </w:r>
      <w:r w:rsidR="00936571" w:rsidRPr="009A3723">
        <w:rPr>
          <w:rFonts w:asciiTheme="majorHAnsi" w:hAnsiTheme="majorHAnsi"/>
          <w:sz w:val="20"/>
          <w:szCs w:val="20"/>
          <w:lang w:val="es-ES_tradnl"/>
        </w:rPr>
        <w:t xml:space="preserve">conciliación administrativa </w:t>
      </w:r>
      <w:r w:rsidR="00BD691A" w:rsidRPr="009A3723">
        <w:rPr>
          <w:rFonts w:asciiTheme="majorHAnsi" w:hAnsiTheme="majorHAnsi"/>
          <w:sz w:val="20"/>
          <w:szCs w:val="20"/>
          <w:lang w:val="es-ES_tradnl"/>
        </w:rPr>
        <w:t>a</w:t>
      </w:r>
      <w:r w:rsidR="00936571" w:rsidRPr="009A3723">
        <w:rPr>
          <w:rFonts w:asciiTheme="majorHAnsi" w:hAnsiTheme="majorHAnsi"/>
          <w:sz w:val="20"/>
          <w:szCs w:val="20"/>
          <w:lang w:val="es-ES_tradnl"/>
        </w:rPr>
        <w:t>nte el</w:t>
      </w:r>
      <w:r w:rsidR="00BD691A" w:rsidRPr="009A3723">
        <w:rPr>
          <w:rFonts w:asciiTheme="majorHAnsi" w:hAnsiTheme="majorHAnsi"/>
          <w:sz w:val="20"/>
          <w:szCs w:val="20"/>
          <w:lang w:val="es-ES_tradnl"/>
        </w:rPr>
        <w:t xml:space="preserve"> Procurador en lo Judicial ante lo Contencioso Administrativo en contra de la Nación-Ministerio de Defensa-</w:t>
      </w:r>
      <w:r w:rsidR="008F0ED9" w:rsidRPr="009A3723">
        <w:rPr>
          <w:rFonts w:asciiTheme="majorHAnsi" w:hAnsiTheme="majorHAnsi"/>
          <w:sz w:val="20"/>
          <w:szCs w:val="20"/>
          <w:lang w:val="es-ES_tradnl"/>
        </w:rPr>
        <w:t>Ejército</w:t>
      </w:r>
      <w:r w:rsidR="00D53577" w:rsidRPr="009A3723">
        <w:rPr>
          <w:rFonts w:asciiTheme="majorHAnsi" w:hAnsiTheme="majorHAnsi"/>
          <w:sz w:val="20"/>
          <w:szCs w:val="20"/>
          <w:lang w:val="es-ES_tradnl"/>
        </w:rPr>
        <w:t>,</w:t>
      </w:r>
      <w:r w:rsidR="00BD691A" w:rsidRPr="009A3723">
        <w:rPr>
          <w:rFonts w:asciiTheme="majorHAnsi" w:hAnsiTheme="majorHAnsi"/>
          <w:sz w:val="20"/>
          <w:szCs w:val="20"/>
          <w:lang w:val="es-ES_tradnl"/>
        </w:rPr>
        <w:t xml:space="preserve"> con el fin de llegar a una posible </w:t>
      </w:r>
      <w:r w:rsidR="00E61940" w:rsidRPr="009A3723">
        <w:rPr>
          <w:rFonts w:asciiTheme="majorHAnsi" w:hAnsiTheme="majorHAnsi"/>
          <w:sz w:val="20"/>
          <w:szCs w:val="20"/>
          <w:lang w:val="es-ES_tradnl"/>
        </w:rPr>
        <w:t>soluci</w:t>
      </w:r>
      <w:r w:rsidR="00BD691A" w:rsidRPr="009A3723">
        <w:rPr>
          <w:rFonts w:asciiTheme="majorHAnsi" w:hAnsiTheme="majorHAnsi"/>
          <w:sz w:val="20"/>
          <w:szCs w:val="20"/>
          <w:lang w:val="es-ES_tradnl"/>
        </w:rPr>
        <w:t xml:space="preserve">ón para el reconocimiento y pago </w:t>
      </w:r>
      <w:r w:rsidR="00E61940" w:rsidRPr="009A3723">
        <w:rPr>
          <w:rFonts w:asciiTheme="majorHAnsi" w:hAnsiTheme="majorHAnsi"/>
          <w:sz w:val="20"/>
          <w:szCs w:val="20"/>
          <w:lang w:val="es-ES_tradnl"/>
        </w:rPr>
        <w:t>por</w:t>
      </w:r>
      <w:r w:rsidR="008F0ED9" w:rsidRPr="009A3723">
        <w:rPr>
          <w:rFonts w:asciiTheme="majorHAnsi" w:hAnsiTheme="majorHAnsi"/>
          <w:sz w:val="20"/>
          <w:szCs w:val="20"/>
          <w:lang w:val="es-ES_tradnl"/>
        </w:rPr>
        <w:t xml:space="preserve"> </w:t>
      </w:r>
      <w:r w:rsidR="00BD691A" w:rsidRPr="009A3723">
        <w:rPr>
          <w:rFonts w:asciiTheme="majorHAnsi" w:hAnsiTheme="majorHAnsi"/>
          <w:sz w:val="20"/>
          <w:szCs w:val="20"/>
          <w:lang w:val="es-ES_tradnl"/>
        </w:rPr>
        <w:t xml:space="preserve">los daños morales y materiales causados </w:t>
      </w:r>
      <w:r w:rsidR="00E61940" w:rsidRPr="009A3723">
        <w:rPr>
          <w:rFonts w:asciiTheme="majorHAnsi" w:hAnsiTheme="majorHAnsi"/>
          <w:sz w:val="20"/>
          <w:szCs w:val="20"/>
          <w:lang w:val="es-ES_tradnl"/>
        </w:rPr>
        <w:t>debido a</w:t>
      </w:r>
      <w:r w:rsidR="00BD691A" w:rsidRPr="009A3723">
        <w:rPr>
          <w:rFonts w:asciiTheme="majorHAnsi" w:hAnsiTheme="majorHAnsi"/>
          <w:sz w:val="20"/>
          <w:szCs w:val="20"/>
          <w:lang w:val="es-ES_tradnl"/>
        </w:rPr>
        <w:t xml:space="preserve"> los hechos</w:t>
      </w:r>
      <w:r w:rsidR="001D7E10" w:rsidRPr="009A3723">
        <w:rPr>
          <w:rFonts w:asciiTheme="majorHAnsi" w:hAnsiTheme="majorHAnsi"/>
          <w:sz w:val="20"/>
          <w:szCs w:val="20"/>
          <w:lang w:val="es-ES_tradnl"/>
        </w:rPr>
        <w:t xml:space="preserve">. </w:t>
      </w:r>
      <w:r w:rsidRPr="009A3723">
        <w:rPr>
          <w:rFonts w:asciiTheme="majorHAnsi" w:hAnsiTheme="majorHAnsi"/>
          <w:sz w:val="20"/>
          <w:szCs w:val="20"/>
          <w:lang w:val="es-ES_tradnl"/>
        </w:rPr>
        <w:t xml:space="preserve">–Las partes no aportan información </w:t>
      </w:r>
      <w:r w:rsidR="007D69C0" w:rsidRPr="009A3723">
        <w:rPr>
          <w:rFonts w:asciiTheme="majorHAnsi" w:hAnsiTheme="majorHAnsi"/>
          <w:sz w:val="20"/>
          <w:szCs w:val="20"/>
          <w:lang w:val="es-ES_tradnl"/>
        </w:rPr>
        <w:t>sobre</w:t>
      </w:r>
      <w:r w:rsidR="002845D5" w:rsidRPr="009A3723">
        <w:rPr>
          <w:rFonts w:asciiTheme="majorHAnsi" w:hAnsiTheme="majorHAnsi"/>
          <w:sz w:val="20"/>
          <w:szCs w:val="20"/>
          <w:lang w:val="es-ES_tradnl"/>
        </w:rPr>
        <w:t xml:space="preserve"> el estado actual </w:t>
      </w:r>
      <w:r w:rsidR="008F0ED9" w:rsidRPr="009A3723">
        <w:rPr>
          <w:rFonts w:asciiTheme="majorHAnsi" w:hAnsiTheme="majorHAnsi"/>
          <w:sz w:val="20"/>
          <w:szCs w:val="20"/>
          <w:lang w:val="es-ES_tradnl"/>
        </w:rPr>
        <w:t xml:space="preserve">de </w:t>
      </w:r>
      <w:r w:rsidRPr="009A3723">
        <w:rPr>
          <w:rFonts w:asciiTheme="majorHAnsi" w:hAnsiTheme="majorHAnsi"/>
          <w:sz w:val="20"/>
          <w:szCs w:val="20"/>
          <w:lang w:val="es-ES_tradnl"/>
        </w:rPr>
        <w:t>este</w:t>
      </w:r>
      <w:r w:rsidR="008F0ED9" w:rsidRPr="009A3723">
        <w:rPr>
          <w:rFonts w:asciiTheme="majorHAnsi" w:hAnsiTheme="majorHAnsi"/>
          <w:sz w:val="20"/>
          <w:szCs w:val="20"/>
          <w:lang w:val="es-ES_tradnl"/>
        </w:rPr>
        <w:t xml:space="preserve"> proceso</w:t>
      </w:r>
      <w:r w:rsidRPr="009A3723">
        <w:rPr>
          <w:rFonts w:asciiTheme="majorHAnsi" w:hAnsiTheme="majorHAnsi"/>
          <w:sz w:val="20"/>
          <w:szCs w:val="20"/>
          <w:lang w:val="es-ES_tradnl"/>
        </w:rPr>
        <w:t>–</w:t>
      </w:r>
      <w:r w:rsidR="008F0ED9" w:rsidRPr="009A3723">
        <w:rPr>
          <w:rFonts w:asciiTheme="majorHAnsi" w:hAnsiTheme="majorHAnsi"/>
          <w:sz w:val="20"/>
          <w:szCs w:val="20"/>
          <w:lang w:val="es-ES_tradnl"/>
        </w:rPr>
        <w:t>.</w:t>
      </w:r>
    </w:p>
    <w:p w14:paraId="3BA3C62A" w14:textId="48A0A520"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i/>
          <w:sz w:val="20"/>
          <w:szCs w:val="20"/>
          <w:lang w:val="es-ES_tradnl"/>
        </w:rPr>
        <w:t>Aldemar Francisco Álvarez Luna</w:t>
      </w:r>
    </w:p>
    <w:p w14:paraId="10901DF0" w14:textId="2B78F82E" w:rsidR="00505C17" w:rsidRPr="009A3723" w:rsidRDefault="00A572CB" w:rsidP="00505C1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A4025A" w:rsidRPr="009A3723">
        <w:rPr>
          <w:rFonts w:asciiTheme="majorHAnsi" w:hAnsiTheme="majorHAnsi"/>
          <w:sz w:val="20"/>
          <w:szCs w:val="20"/>
          <w:lang w:val="es-ES_tradnl"/>
        </w:rPr>
        <w:t xml:space="preserve">l 12 de enero de </w:t>
      </w:r>
      <w:r w:rsidR="009D4451" w:rsidRPr="009A3723">
        <w:rPr>
          <w:rFonts w:asciiTheme="majorHAnsi" w:hAnsiTheme="majorHAnsi"/>
          <w:sz w:val="20"/>
          <w:szCs w:val="20"/>
          <w:lang w:val="es-ES_tradnl"/>
        </w:rPr>
        <w:t>2000 cuando</w:t>
      </w:r>
      <w:r w:rsidR="003A1E62" w:rsidRPr="009A3723">
        <w:rPr>
          <w:rFonts w:asciiTheme="majorHAnsi" w:hAnsiTheme="majorHAnsi"/>
          <w:sz w:val="20"/>
          <w:szCs w:val="20"/>
          <w:lang w:val="es-ES_tradnl"/>
        </w:rPr>
        <w:t xml:space="preserve"> la presunta </w:t>
      </w:r>
      <w:r w:rsidR="009D4451" w:rsidRPr="009A3723">
        <w:rPr>
          <w:rFonts w:asciiTheme="majorHAnsi" w:hAnsiTheme="majorHAnsi"/>
          <w:sz w:val="20"/>
          <w:szCs w:val="20"/>
          <w:lang w:val="es-ES_tradnl"/>
        </w:rPr>
        <w:t>víctima</w:t>
      </w:r>
      <w:r w:rsidR="003A1E62" w:rsidRPr="009A3723">
        <w:rPr>
          <w:rFonts w:asciiTheme="majorHAnsi" w:hAnsiTheme="majorHAnsi"/>
          <w:sz w:val="20"/>
          <w:szCs w:val="20"/>
          <w:lang w:val="es-ES_tradnl"/>
        </w:rPr>
        <w:t xml:space="preserve"> se encontraba en su trabajo</w:t>
      </w:r>
      <w:r w:rsidR="00865713" w:rsidRPr="009A3723">
        <w:rPr>
          <w:rFonts w:asciiTheme="majorHAnsi" w:hAnsiTheme="majorHAnsi"/>
          <w:sz w:val="20"/>
          <w:szCs w:val="20"/>
          <w:lang w:val="es-ES_tradnl"/>
        </w:rPr>
        <w:t xml:space="preserve"> en</w:t>
      </w:r>
      <w:r w:rsidR="009D4451" w:rsidRPr="009A3723">
        <w:rPr>
          <w:rFonts w:asciiTheme="majorHAnsi" w:hAnsiTheme="majorHAnsi"/>
          <w:sz w:val="20"/>
          <w:szCs w:val="20"/>
          <w:lang w:val="es-ES_tradnl"/>
        </w:rPr>
        <w:t xml:space="preserve"> la</w:t>
      </w:r>
      <w:r w:rsidR="003A1E62" w:rsidRPr="009A3723">
        <w:rPr>
          <w:rFonts w:asciiTheme="majorHAnsi" w:hAnsiTheme="majorHAnsi"/>
          <w:sz w:val="20"/>
          <w:szCs w:val="20"/>
          <w:lang w:val="es-ES_tradnl"/>
        </w:rPr>
        <w:t xml:space="preserve"> finca Casa Loma </w:t>
      </w:r>
      <w:r w:rsidR="009D4451" w:rsidRPr="009A3723">
        <w:rPr>
          <w:rFonts w:asciiTheme="majorHAnsi" w:hAnsiTheme="majorHAnsi"/>
          <w:sz w:val="20"/>
          <w:szCs w:val="20"/>
          <w:lang w:val="es-ES_tradnl"/>
        </w:rPr>
        <w:t xml:space="preserve">ubicada cerca del corregimiento de </w:t>
      </w:r>
      <w:r w:rsidR="003A1E62" w:rsidRPr="009A3723">
        <w:rPr>
          <w:rFonts w:asciiTheme="majorHAnsi" w:hAnsiTheme="majorHAnsi"/>
          <w:sz w:val="20"/>
          <w:szCs w:val="20"/>
          <w:lang w:val="es-ES_tradnl"/>
        </w:rPr>
        <w:t xml:space="preserve">Mieles, hubo un </w:t>
      </w:r>
      <w:r w:rsidR="009D4451" w:rsidRPr="009A3723">
        <w:rPr>
          <w:rFonts w:asciiTheme="majorHAnsi" w:hAnsiTheme="majorHAnsi"/>
          <w:sz w:val="20"/>
          <w:szCs w:val="20"/>
          <w:lang w:val="es-ES_tradnl"/>
        </w:rPr>
        <w:t>enfrentamiento armado</w:t>
      </w:r>
      <w:r w:rsidR="003A1E62" w:rsidRPr="009A3723">
        <w:rPr>
          <w:rFonts w:asciiTheme="majorHAnsi" w:hAnsiTheme="majorHAnsi"/>
          <w:sz w:val="20"/>
          <w:szCs w:val="20"/>
          <w:lang w:val="es-ES_tradnl"/>
        </w:rPr>
        <w:t xml:space="preserve"> entre la </w:t>
      </w:r>
      <w:r w:rsidR="009D4451" w:rsidRPr="009A3723">
        <w:rPr>
          <w:rFonts w:asciiTheme="majorHAnsi" w:hAnsiTheme="majorHAnsi"/>
          <w:sz w:val="20"/>
          <w:szCs w:val="20"/>
          <w:lang w:val="es-ES_tradnl"/>
        </w:rPr>
        <w:t>Fiscalía</w:t>
      </w:r>
      <w:r w:rsidR="003A1E62" w:rsidRPr="009A3723">
        <w:rPr>
          <w:rFonts w:asciiTheme="majorHAnsi" w:hAnsiTheme="majorHAnsi"/>
          <w:sz w:val="20"/>
          <w:szCs w:val="20"/>
          <w:lang w:val="es-ES_tradnl"/>
        </w:rPr>
        <w:t xml:space="preserve"> y un grupo </w:t>
      </w:r>
      <w:r w:rsidR="009D4451" w:rsidRPr="009A3723">
        <w:rPr>
          <w:rFonts w:asciiTheme="majorHAnsi" w:hAnsiTheme="majorHAnsi"/>
          <w:sz w:val="20"/>
          <w:szCs w:val="20"/>
          <w:lang w:val="es-ES_tradnl"/>
        </w:rPr>
        <w:t>paramilitar, por lo que el señor Álvarez Luna atemorizado</w:t>
      </w:r>
      <w:r w:rsidR="003A1E62" w:rsidRPr="009A3723">
        <w:rPr>
          <w:rFonts w:asciiTheme="majorHAnsi" w:hAnsiTheme="majorHAnsi"/>
          <w:sz w:val="20"/>
          <w:szCs w:val="20"/>
          <w:lang w:val="es-ES_tradnl"/>
        </w:rPr>
        <w:t xml:space="preserve"> </w:t>
      </w:r>
      <w:r w:rsidR="009D4451" w:rsidRPr="009A3723">
        <w:rPr>
          <w:rFonts w:asciiTheme="majorHAnsi" w:hAnsiTheme="majorHAnsi"/>
          <w:sz w:val="20"/>
          <w:szCs w:val="20"/>
          <w:lang w:val="es-ES_tradnl"/>
        </w:rPr>
        <w:t>salió</w:t>
      </w:r>
      <w:r w:rsidR="003A1E62" w:rsidRPr="009A3723">
        <w:rPr>
          <w:rFonts w:asciiTheme="majorHAnsi" w:hAnsiTheme="majorHAnsi"/>
          <w:sz w:val="20"/>
          <w:szCs w:val="20"/>
          <w:lang w:val="es-ES_tradnl"/>
        </w:rPr>
        <w:t xml:space="preserve"> corriendo</w:t>
      </w:r>
      <w:r w:rsidR="009D4451" w:rsidRPr="009A3723">
        <w:rPr>
          <w:rFonts w:asciiTheme="majorHAnsi" w:hAnsiTheme="majorHAnsi"/>
          <w:sz w:val="20"/>
          <w:szCs w:val="20"/>
          <w:lang w:val="es-ES_tradnl"/>
        </w:rPr>
        <w:t xml:space="preserve"> para salvar su vida</w:t>
      </w:r>
      <w:r w:rsidR="003A1E62" w:rsidRPr="009A3723">
        <w:rPr>
          <w:rFonts w:asciiTheme="majorHAnsi" w:hAnsiTheme="majorHAnsi"/>
          <w:sz w:val="20"/>
          <w:szCs w:val="20"/>
          <w:lang w:val="es-ES_tradnl"/>
        </w:rPr>
        <w:t xml:space="preserve">, pero fue </w:t>
      </w:r>
      <w:r w:rsidR="009D4451" w:rsidRPr="009A3723">
        <w:rPr>
          <w:rFonts w:asciiTheme="majorHAnsi" w:hAnsiTheme="majorHAnsi"/>
          <w:sz w:val="20"/>
          <w:szCs w:val="20"/>
          <w:lang w:val="es-ES_tradnl"/>
        </w:rPr>
        <w:t xml:space="preserve">herido </w:t>
      </w:r>
      <w:r w:rsidR="003A1E62" w:rsidRPr="009A3723">
        <w:rPr>
          <w:rFonts w:asciiTheme="majorHAnsi" w:hAnsiTheme="majorHAnsi"/>
          <w:sz w:val="20"/>
          <w:szCs w:val="20"/>
          <w:lang w:val="es-ES_tradnl"/>
        </w:rPr>
        <w:t xml:space="preserve">por un </w:t>
      </w:r>
      <w:r w:rsidR="009D4451" w:rsidRPr="009A3723">
        <w:rPr>
          <w:rFonts w:asciiTheme="majorHAnsi" w:hAnsiTheme="majorHAnsi"/>
          <w:sz w:val="20"/>
          <w:szCs w:val="20"/>
          <w:lang w:val="es-ES_tradnl"/>
        </w:rPr>
        <w:t>disparo</w:t>
      </w:r>
      <w:r w:rsidR="003A1E62" w:rsidRPr="009A3723">
        <w:rPr>
          <w:rFonts w:asciiTheme="majorHAnsi" w:hAnsiTheme="majorHAnsi"/>
          <w:sz w:val="20"/>
          <w:szCs w:val="20"/>
          <w:lang w:val="es-ES_tradnl"/>
        </w:rPr>
        <w:t xml:space="preserve"> en la espalda</w:t>
      </w:r>
      <w:r w:rsidR="009D4451" w:rsidRPr="009A3723">
        <w:rPr>
          <w:rFonts w:asciiTheme="majorHAnsi" w:hAnsiTheme="majorHAnsi"/>
          <w:sz w:val="20"/>
          <w:szCs w:val="20"/>
          <w:lang w:val="es-ES_tradnl"/>
        </w:rPr>
        <w:t xml:space="preserve">, </w:t>
      </w:r>
      <w:r w:rsidR="00C15335" w:rsidRPr="009A3723">
        <w:rPr>
          <w:rFonts w:asciiTheme="majorHAnsi" w:hAnsiTheme="majorHAnsi"/>
          <w:sz w:val="20"/>
          <w:szCs w:val="20"/>
          <w:lang w:val="es-ES_tradnl"/>
        </w:rPr>
        <w:t>presuntamente por uno de los miembros de la Fiscalía</w:t>
      </w:r>
      <w:r w:rsidR="00F72F1C" w:rsidRPr="009A3723">
        <w:rPr>
          <w:rFonts w:asciiTheme="majorHAnsi" w:hAnsiTheme="majorHAnsi"/>
          <w:sz w:val="20"/>
          <w:szCs w:val="20"/>
          <w:lang w:val="es-ES_tradnl"/>
        </w:rPr>
        <w:t>,</w:t>
      </w:r>
      <w:r w:rsidR="00C15335" w:rsidRPr="009A3723">
        <w:rPr>
          <w:rFonts w:asciiTheme="majorHAnsi" w:hAnsiTheme="majorHAnsi"/>
          <w:sz w:val="20"/>
          <w:szCs w:val="20"/>
          <w:lang w:val="es-ES_tradnl"/>
        </w:rPr>
        <w:t xml:space="preserve"> </w:t>
      </w:r>
      <w:r w:rsidR="00865713" w:rsidRPr="009A3723">
        <w:rPr>
          <w:rFonts w:asciiTheme="majorHAnsi" w:hAnsiTheme="majorHAnsi"/>
          <w:sz w:val="20"/>
          <w:szCs w:val="20"/>
          <w:lang w:val="es-ES_tradnl"/>
        </w:rPr>
        <w:t>y</w:t>
      </w:r>
      <w:r w:rsidR="009D4451" w:rsidRPr="009A3723">
        <w:rPr>
          <w:rFonts w:asciiTheme="majorHAnsi" w:hAnsiTheme="majorHAnsi"/>
          <w:sz w:val="20"/>
          <w:szCs w:val="20"/>
          <w:lang w:val="es-ES_tradnl"/>
        </w:rPr>
        <w:t xml:space="preserve"> horas más tarde falleció</w:t>
      </w:r>
      <w:r w:rsidR="0023230A" w:rsidRPr="009A3723">
        <w:rPr>
          <w:rFonts w:asciiTheme="majorHAnsi" w:hAnsiTheme="majorHAnsi"/>
          <w:sz w:val="20"/>
          <w:szCs w:val="20"/>
          <w:lang w:val="es-ES_tradnl"/>
        </w:rPr>
        <w:t>.</w:t>
      </w:r>
      <w:r w:rsidR="00865713" w:rsidRPr="009A3723">
        <w:rPr>
          <w:rFonts w:asciiTheme="majorHAnsi" w:hAnsiTheme="majorHAnsi"/>
          <w:sz w:val="20"/>
          <w:szCs w:val="20"/>
          <w:lang w:val="es-ES_tradnl"/>
        </w:rPr>
        <w:t xml:space="preserve"> </w:t>
      </w:r>
      <w:r w:rsidR="0023230A" w:rsidRPr="009A3723">
        <w:rPr>
          <w:rFonts w:asciiTheme="majorHAnsi" w:hAnsiTheme="majorHAnsi"/>
          <w:sz w:val="20"/>
          <w:szCs w:val="20"/>
          <w:lang w:val="es-ES_tradnl"/>
        </w:rPr>
        <w:t>L</w:t>
      </w:r>
      <w:r w:rsidR="00DB13E8" w:rsidRPr="009A3723">
        <w:rPr>
          <w:rFonts w:asciiTheme="majorHAnsi" w:hAnsiTheme="majorHAnsi"/>
          <w:sz w:val="20"/>
          <w:szCs w:val="20"/>
          <w:lang w:val="es-ES_tradnl"/>
        </w:rPr>
        <w:t xml:space="preserve">uego </w:t>
      </w:r>
      <w:r w:rsidR="00865713" w:rsidRPr="009A3723">
        <w:rPr>
          <w:rFonts w:asciiTheme="majorHAnsi" w:hAnsiTheme="majorHAnsi"/>
          <w:sz w:val="20"/>
          <w:szCs w:val="20"/>
          <w:lang w:val="es-ES_tradnl"/>
        </w:rPr>
        <w:t>su</w:t>
      </w:r>
      <w:r w:rsidR="009D4451" w:rsidRPr="009A3723">
        <w:rPr>
          <w:rFonts w:asciiTheme="majorHAnsi" w:hAnsiTheme="majorHAnsi"/>
          <w:sz w:val="20"/>
          <w:szCs w:val="20"/>
          <w:lang w:val="es-ES_tradnl"/>
        </w:rPr>
        <w:t xml:space="preserve"> cuerpo fue llevado a la morgue </w:t>
      </w:r>
      <w:r w:rsidR="00C15335" w:rsidRPr="009A3723">
        <w:rPr>
          <w:rFonts w:asciiTheme="majorHAnsi" w:hAnsiTheme="majorHAnsi"/>
          <w:sz w:val="20"/>
          <w:szCs w:val="20"/>
          <w:lang w:val="es-ES_tradnl"/>
        </w:rPr>
        <w:t xml:space="preserve">de </w:t>
      </w:r>
      <w:r w:rsidR="009D4451" w:rsidRPr="009A3723">
        <w:rPr>
          <w:rFonts w:asciiTheme="majorHAnsi" w:hAnsiTheme="majorHAnsi"/>
          <w:sz w:val="20"/>
          <w:szCs w:val="20"/>
          <w:lang w:val="es-ES_tradnl"/>
        </w:rPr>
        <w:t>Montería</w:t>
      </w:r>
      <w:r w:rsidR="00A4025A" w:rsidRPr="009A3723">
        <w:rPr>
          <w:rFonts w:asciiTheme="majorHAnsi" w:hAnsiTheme="majorHAnsi"/>
          <w:sz w:val="20"/>
          <w:szCs w:val="20"/>
          <w:lang w:val="es-ES_tradnl"/>
        </w:rPr>
        <w:t>.</w:t>
      </w:r>
      <w:r w:rsidR="009D4451" w:rsidRPr="009A3723">
        <w:rPr>
          <w:rFonts w:asciiTheme="majorHAnsi" w:hAnsiTheme="majorHAnsi"/>
          <w:sz w:val="20"/>
          <w:szCs w:val="20"/>
          <w:lang w:val="es-ES_tradnl"/>
        </w:rPr>
        <w:t xml:space="preserve"> El </w:t>
      </w:r>
      <w:r w:rsidR="006A4113" w:rsidRPr="009A3723">
        <w:rPr>
          <w:rFonts w:asciiTheme="majorHAnsi" w:hAnsiTheme="majorHAnsi"/>
          <w:sz w:val="20"/>
          <w:szCs w:val="20"/>
          <w:lang w:val="es-ES_tradnl"/>
        </w:rPr>
        <w:t xml:space="preserve">26 de mayo de 2006 </w:t>
      </w:r>
      <w:r w:rsidR="009D4451" w:rsidRPr="009A3723">
        <w:rPr>
          <w:rFonts w:asciiTheme="majorHAnsi" w:hAnsiTheme="majorHAnsi"/>
          <w:sz w:val="20"/>
          <w:szCs w:val="20"/>
          <w:lang w:val="es-ES_tradnl"/>
        </w:rPr>
        <w:t xml:space="preserve">la señora </w:t>
      </w:r>
      <w:r w:rsidR="006A4113" w:rsidRPr="009A3723">
        <w:rPr>
          <w:rFonts w:asciiTheme="majorHAnsi" w:hAnsiTheme="majorHAnsi"/>
          <w:sz w:val="20"/>
          <w:szCs w:val="20"/>
          <w:lang w:val="es-ES_tradnl"/>
        </w:rPr>
        <w:t xml:space="preserve">Marlenis Judith Galeano Ávila, </w:t>
      </w:r>
      <w:r w:rsidR="009D4451" w:rsidRPr="009A3723">
        <w:rPr>
          <w:rFonts w:asciiTheme="majorHAnsi" w:hAnsiTheme="majorHAnsi"/>
          <w:sz w:val="20"/>
          <w:szCs w:val="20"/>
          <w:lang w:val="es-ES_tradnl"/>
        </w:rPr>
        <w:t>esposa del señor Álvarez Luna</w:t>
      </w:r>
      <w:r w:rsidR="00AA3E2A" w:rsidRPr="009A3723">
        <w:rPr>
          <w:rFonts w:asciiTheme="majorHAnsi" w:hAnsiTheme="majorHAnsi"/>
          <w:sz w:val="20"/>
          <w:szCs w:val="20"/>
          <w:lang w:val="es-ES_tradnl"/>
        </w:rPr>
        <w:t xml:space="preserve">, </w:t>
      </w:r>
      <w:r w:rsidR="005D7337" w:rsidRPr="009A3723">
        <w:rPr>
          <w:rFonts w:asciiTheme="majorHAnsi" w:hAnsiTheme="majorHAnsi"/>
          <w:sz w:val="20"/>
          <w:szCs w:val="20"/>
          <w:lang w:val="es-ES_tradnl"/>
        </w:rPr>
        <w:t>denunció los hechos</w:t>
      </w:r>
      <w:r w:rsidR="009D4451" w:rsidRPr="009A3723">
        <w:rPr>
          <w:rFonts w:asciiTheme="majorHAnsi" w:hAnsiTheme="majorHAnsi"/>
          <w:sz w:val="20"/>
          <w:szCs w:val="20"/>
          <w:lang w:val="es-ES_tradnl"/>
        </w:rPr>
        <w:t xml:space="preserve"> ante la Personería Municipal de Valencia.</w:t>
      </w:r>
      <w:r w:rsidR="00A4025A" w:rsidRPr="009A3723">
        <w:rPr>
          <w:rFonts w:asciiTheme="majorHAnsi" w:hAnsiTheme="majorHAnsi"/>
          <w:sz w:val="20"/>
          <w:szCs w:val="20"/>
          <w:lang w:val="es-ES_tradnl"/>
        </w:rPr>
        <w:t xml:space="preserve"> </w:t>
      </w:r>
      <w:r w:rsidR="00243BCE" w:rsidRPr="009A3723">
        <w:rPr>
          <w:rFonts w:asciiTheme="majorHAnsi" w:hAnsiTheme="majorHAnsi"/>
          <w:sz w:val="20"/>
          <w:szCs w:val="20"/>
          <w:lang w:val="es-ES_tradnl"/>
        </w:rPr>
        <w:t xml:space="preserve">Conforme </w:t>
      </w:r>
      <w:r w:rsidR="00243BCE" w:rsidRPr="009A3723">
        <w:rPr>
          <w:rFonts w:asciiTheme="majorHAnsi" w:hAnsiTheme="majorHAnsi"/>
          <w:sz w:val="20"/>
          <w:szCs w:val="20"/>
          <w:lang w:val="es-ES_tradnl"/>
        </w:rPr>
        <w:lastRenderedPageBreak/>
        <w:t xml:space="preserve">a la información proporcionada por el Estado, la investigación </w:t>
      </w:r>
      <w:r w:rsidR="00865713" w:rsidRPr="009A3723">
        <w:rPr>
          <w:rFonts w:asciiTheme="majorHAnsi" w:hAnsiTheme="majorHAnsi"/>
          <w:sz w:val="20"/>
          <w:szCs w:val="20"/>
          <w:lang w:val="es-ES_tradnl"/>
        </w:rPr>
        <w:t xml:space="preserve">se encuentra </w:t>
      </w:r>
      <w:r w:rsidR="00243BCE" w:rsidRPr="009A3723">
        <w:rPr>
          <w:rFonts w:asciiTheme="majorHAnsi" w:hAnsiTheme="majorHAnsi"/>
          <w:sz w:val="20"/>
          <w:szCs w:val="20"/>
          <w:lang w:val="es-ES_tradnl"/>
        </w:rPr>
        <w:t xml:space="preserve">inactiva con resolución inhibitoria por prescripción de la acción de penal de 9 de febrero de 2018 de la Fiscalía </w:t>
      </w:r>
      <w:r w:rsidRPr="009A3723">
        <w:rPr>
          <w:rFonts w:asciiTheme="majorHAnsi" w:hAnsiTheme="majorHAnsi"/>
          <w:sz w:val="20"/>
          <w:szCs w:val="20"/>
          <w:lang w:val="es-ES_tradnl"/>
        </w:rPr>
        <w:t>Tercera</w:t>
      </w:r>
      <w:r w:rsidR="00243BCE" w:rsidRPr="009A3723">
        <w:rPr>
          <w:rFonts w:asciiTheme="majorHAnsi" w:hAnsiTheme="majorHAnsi"/>
          <w:sz w:val="20"/>
          <w:szCs w:val="20"/>
          <w:lang w:val="es-ES_tradnl"/>
        </w:rPr>
        <w:t xml:space="preserve"> </w:t>
      </w:r>
      <w:r w:rsidRPr="009A3723">
        <w:rPr>
          <w:rFonts w:asciiTheme="majorHAnsi" w:hAnsiTheme="majorHAnsi"/>
          <w:sz w:val="20"/>
          <w:szCs w:val="20"/>
          <w:lang w:val="es-ES_tradnl"/>
        </w:rPr>
        <w:t>S</w:t>
      </w:r>
      <w:r w:rsidR="00243BCE" w:rsidRPr="009A3723">
        <w:rPr>
          <w:rFonts w:asciiTheme="majorHAnsi" w:hAnsiTheme="majorHAnsi"/>
          <w:sz w:val="20"/>
          <w:szCs w:val="20"/>
          <w:lang w:val="es-ES_tradnl"/>
        </w:rPr>
        <w:t xml:space="preserve">eccional </w:t>
      </w:r>
      <w:r w:rsidRPr="009A3723">
        <w:rPr>
          <w:rFonts w:asciiTheme="majorHAnsi" w:hAnsiTheme="majorHAnsi"/>
          <w:sz w:val="20"/>
          <w:szCs w:val="20"/>
          <w:lang w:val="es-ES_tradnl"/>
        </w:rPr>
        <w:t>U</w:t>
      </w:r>
      <w:r w:rsidR="00243BCE" w:rsidRPr="009A3723">
        <w:rPr>
          <w:rFonts w:asciiTheme="majorHAnsi" w:hAnsiTheme="majorHAnsi"/>
          <w:sz w:val="20"/>
          <w:szCs w:val="20"/>
          <w:lang w:val="es-ES_tradnl"/>
        </w:rPr>
        <w:t xml:space="preserve">nidad de </w:t>
      </w:r>
      <w:r w:rsidRPr="009A3723">
        <w:rPr>
          <w:rFonts w:asciiTheme="majorHAnsi" w:hAnsiTheme="majorHAnsi"/>
          <w:sz w:val="20"/>
          <w:szCs w:val="20"/>
          <w:lang w:val="es-ES_tradnl"/>
        </w:rPr>
        <w:t>V</w:t>
      </w:r>
      <w:r w:rsidR="00243BCE" w:rsidRPr="009A3723">
        <w:rPr>
          <w:rFonts w:asciiTheme="majorHAnsi" w:hAnsiTheme="majorHAnsi"/>
          <w:sz w:val="20"/>
          <w:szCs w:val="20"/>
          <w:lang w:val="es-ES_tradnl"/>
        </w:rPr>
        <w:t>ida.</w:t>
      </w:r>
    </w:p>
    <w:p w14:paraId="40E4784E" w14:textId="3C3603E6"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i/>
          <w:sz w:val="20"/>
          <w:szCs w:val="20"/>
          <w:lang w:val="es-ES_tradnl"/>
        </w:rPr>
        <w:t>Jesús Mar</w:t>
      </w:r>
      <w:r w:rsidR="00E612E5" w:rsidRPr="009A3723">
        <w:rPr>
          <w:rFonts w:asciiTheme="majorHAnsi" w:hAnsiTheme="majorHAnsi"/>
          <w:i/>
          <w:sz w:val="20"/>
          <w:szCs w:val="20"/>
          <w:lang w:val="es-ES_tradnl"/>
        </w:rPr>
        <w:t>í</w:t>
      </w:r>
      <w:r w:rsidRPr="009A3723">
        <w:rPr>
          <w:rFonts w:asciiTheme="majorHAnsi" w:hAnsiTheme="majorHAnsi"/>
          <w:i/>
          <w:sz w:val="20"/>
          <w:szCs w:val="20"/>
          <w:lang w:val="es-ES_tradnl"/>
        </w:rPr>
        <w:t>a Charrasquiel Ortiz</w:t>
      </w:r>
    </w:p>
    <w:p w14:paraId="0F87A327" w14:textId="30004E7F" w:rsidR="00505C17" w:rsidRPr="009A3723" w:rsidRDefault="00E612E5" w:rsidP="00293FB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8D57F7" w:rsidRPr="009A3723">
        <w:rPr>
          <w:rFonts w:asciiTheme="majorHAnsi" w:hAnsiTheme="majorHAnsi"/>
          <w:sz w:val="20"/>
          <w:szCs w:val="20"/>
          <w:lang w:val="es-ES_tradnl"/>
        </w:rPr>
        <w:t>l 21 de octubre de 2001</w:t>
      </w:r>
      <w:r w:rsidR="00D53577" w:rsidRPr="009A3723">
        <w:rPr>
          <w:rFonts w:asciiTheme="majorHAnsi" w:hAnsiTheme="majorHAnsi"/>
          <w:sz w:val="20"/>
          <w:szCs w:val="20"/>
          <w:lang w:val="es-ES_tradnl"/>
        </w:rPr>
        <w:t xml:space="preserve"> un miembro de las AUC, </w:t>
      </w:r>
      <w:r w:rsidRPr="009A3723">
        <w:rPr>
          <w:rFonts w:asciiTheme="majorHAnsi" w:hAnsiTheme="majorHAnsi"/>
          <w:sz w:val="20"/>
          <w:szCs w:val="20"/>
          <w:lang w:val="es-ES_tradnl"/>
        </w:rPr>
        <w:t>alias</w:t>
      </w:r>
      <w:r w:rsidR="00D53577" w:rsidRPr="009A3723">
        <w:rPr>
          <w:rFonts w:asciiTheme="majorHAnsi" w:hAnsiTheme="majorHAnsi"/>
          <w:sz w:val="20"/>
          <w:szCs w:val="20"/>
          <w:lang w:val="es-ES_tradnl"/>
        </w:rPr>
        <w:t xml:space="preserve"> “el L</w:t>
      </w:r>
      <w:r w:rsidRPr="009A3723">
        <w:rPr>
          <w:rFonts w:asciiTheme="majorHAnsi" w:hAnsiTheme="majorHAnsi"/>
          <w:sz w:val="20"/>
          <w:szCs w:val="20"/>
          <w:lang w:val="es-ES_tradnl"/>
        </w:rPr>
        <w:t>i</w:t>
      </w:r>
      <w:r w:rsidR="00D53577" w:rsidRPr="009A3723">
        <w:rPr>
          <w:rFonts w:asciiTheme="majorHAnsi" w:hAnsiTheme="majorHAnsi"/>
          <w:sz w:val="20"/>
          <w:szCs w:val="20"/>
          <w:lang w:val="es-ES_tradnl"/>
        </w:rPr>
        <w:t xml:space="preserve">kin”, le </w:t>
      </w:r>
      <w:r w:rsidR="00293FB0" w:rsidRPr="009A3723">
        <w:rPr>
          <w:rFonts w:asciiTheme="majorHAnsi" w:hAnsiTheme="majorHAnsi"/>
          <w:sz w:val="20"/>
          <w:szCs w:val="20"/>
          <w:lang w:val="es-ES_tradnl"/>
        </w:rPr>
        <w:t xml:space="preserve">disparó </w:t>
      </w:r>
      <w:r w:rsidR="00F72F1C" w:rsidRPr="009A3723">
        <w:rPr>
          <w:rFonts w:asciiTheme="majorHAnsi" w:hAnsiTheme="majorHAnsi"/>
          <w:sz w:val="20"/>
          <w:szCs w:val="20"/>
          <w:lang w:val="es-ES_tradnl"/>
        </w:rPr>
        <w:t>en</w:t>
      </w:r>
      <w:r w:rsidR="00293FB0" w:rsidRPr="009A3723">
        <w:rPr>
          <w:rFonts w:asciiTheme="majorHAnsi" w:hAnsiTheme="majorHAnsi"/>
          <w:sz w:val="20"/>
          <w:szCs w:val="20"/>
          <w:lang w:val="es-ES_tradnl"/>
        </w:rPr>
        <w:t xml:space="preserve"> la presunta víctima en la cabeza, mientras se encontraba en un baile en el barrio Veinte de Enero. </w:t>
      </w:r>
      <w:r w:rsidR="007D69C0" w:rsidRPr="009A3723">
        <w:rPr>
          <w:rFonts w:asciiTheme="majorHAnsi" w:hAnsiTheme="majorHAnsi"/>
          <w:sz w:val="20"/>
          <w:szCs w:val="20"/>
          <w:lang w:val="es-ES_tradnl"/>
        </w:rPr>
        <w:t>Luego</w:t>
      </w:r>
      <w:r w:rsidR="008D57F7" w:rsidRPr="009A3723">
        <w:rPr>
          <w:rFonts w:asciiTheme="majorHAnsi" w:hAnsiTheme="majorHAnsi"/>
          <w:sz w:val="20"/>
          <w:szCs w:val="20"/>
          <w:lang w:val="es-ES_tradnl"/>
        </w:rPr>
        <w:t xml:space="preserve">, la policía realizó el levantamiento del cadáver y el cuerpo fue trasladado a la morgue del hospital de Valencia. </w:t>
      </w:r>
      <w:r w:rsidR="00DB13E8" w:rsidRPr="009A3723">
        <w:rPr>
          <w:rFonts w:asciiTheme="majorHAnsi" w:hAnsiTheme="majorHAnsi"/>
          <w:sz w:val="20"/>
          <w:szCs w:val="20"/>
          <w:lang w:val="es-ES_tradnl"/>
        </w:rPr>
        <w:t>E</w:t>
      </w:r>
      <w:r w:rsidR="008D57F7" w:rsidRPr="009A3723">
        <w:rPr>
          <w:rFonts w:asciiTheme="majorHAnsi" w:hAnsiTheme="majorHAnsi"/>
          <w:sz w:val="20"/>
          <w:szCs w:val="20"/>
          <w:lang w:val="es-ES_tradnl"/>
        </w:rPr>
        <w:t xml:space="preserve">l 27 de </w:t>
      </w:r>
      <w:r w:rsidR="00320868" w:rsidRPr="009A3723">
        <w:rPr>
          <w:rFonts w:asciiTheme="majorHAnsi" w:hAnsiTheme="majorHAnsi"/>
          <w:sz w:val="20"/>
          <w:szCs w:val="20"/>
          <w:lang w:val="es-ES_tradnl"/>
        </w:rPr>
        <w:t xml:space="preserve">junio </w:t>
      </w:r>
      <w:r w:rsidR="008D57F7" w:rsidRPr="009A3723">
        <w:rPr>
          <w:rFonts w:asciiTheme="majorHAnsi" w:hAnsiTheme="majorHAnsi"/>
          <w:sz w:val="20"/>
          <w:szCs w:val="20"/>
          <w:lang w:val="es-ES_tradnl"/>
        </w:rPr>
        <w:t>de 2006 la señora María Avelina Ch</w:t>
      </w:r>
      <w:r w:rsidR="00A7035C" w:rsidRPr="009A3723">
        <w:rPr>
          <w:rFonts w:asciiTheme="majorHAnsi" w:hAnsiTheme="majorHAnsi"/>
          <w:sz w:val="20"/>
          <w:szCs w:val="20"/>
          <w:lang w:val="es-ES_tradnl"/>
        </w:rPr>
        <w:t>a</w:t>
      </w:r>
      <w:r w:rsidR="008D57F7" w:rsidRPr="009A3723">
        <w:rPr>
          <w:rFonts w:asciiTheme="majorHAnsi" w:hAnsiTheme="majorHAnsi"/>
          <w:sz w:val="20"/>
          <w:szCs w:val="20"/>
          <w:lang w:val="es-ES_tradnl"/>
        </w:rPr>
        <w:t>rrasqu</w:t>
      </w:r>
      <w:r w:rsidR="00320868" w:rsidRPr="009A3723">
        <w:rPr>
          <w:rFonts w:asciiTheme="majorHAnsi" w:hAnsiTheme="majorHAnsi"/>
          <w:sz w:val="20"/>
          <w:szCs w:val="20"/>
          <w:lang w:val="es-ES_tradnl"/>
        </w:rPr>
        <w:t>i</w:t>
      </w:r>
      <w:r w:rsidR="008D57F7" w:rsidRPr="009A3723">
        <w:rPr>
          <w:rFonts w:asciiTheme="majorHAnsi" w:hAnsiTheme="majorHAnsi"/>
          <w:sz w:val="20"/>
          <w:szCs w:val="20"/>
          <w:lang w:val="es-ES_tradnl"/>
        </w:rPr>
        <w:t>el Ortiz, hermana de la presunta víctima</w:t>
      </w:r>
      <w:r w:rsidR="00293FB0" w:rsidRPr="009A3723">
        <w:rPr>
          <w:rFonts w:asciiTheme="majorHAnsi" w:hAnsiTheme="majorHAnsi"/>
          <w:sz w:val="20"/>
          <w:szCs w:val="20"/>
          <w:lang w:val="es-ES_tradnl"/>
        </w:rPr>
        <w:t>,</w:t>
      </w:r>
      <w:r w:rsidR="008D57F7" w:rsidRPr="009A3723">
        <w:rPr>
          <w:rFonts w:asciiTheme="majorHAnsi" w:hAnsiTheme="majorHAnsi"/>
          <w:sz w:val="20"/>
          <w:szCs w:val="20"/>
          <w:lang w:val="es-ES_tradnl"/>
        </w:rPr>
        <w:t xml:space="preserve"> presentó una denuncia ante la Personería Municipal de Valencia.</w:t>
      </w:r>
      <w:r w:rsidR="00575A30" w:rsidRPr="009A3723">
        <w:rPr>
          <w:rFonts w:asciiTheme="majorHAnsi" w:hAnsiTheme="majorHAnsi"/>
          <w:sz w:val="20"/>
          <w:szCs w:val="20"/>
          <w:lang w:val="es-ES_tradnl"/>
        </w:rPr>
        <w:t xml:space="preserve"> Conforme a la información </w:t>
      </w:r>
      <w:r w:rsidR="00293FB0" w:rsidRPr="009A3723">
        <w:rPr>
          <w:rFonts w:asciiTheme="majorHAnsi" w:hAnsiTheme="majorHAnsi"/>
          <w:sz w:val="20"/>
          <w:szCs w:val="20"/>
          <w:lang w:val="es-ES_tradnl"/>
        </w:rPr>
        <w:t>en el expediente</w:t>
      </w:r>
      <w:r w:rsidR="00575A30" w:rsidRPr="009A3723">
        <w:rPr>
          <w:rFonts w:asciiTheme="majorHAnsi" w:hAnsiTheme="majorHAnsi"/>
          <w:sz w:val="20"/>
          <w:szCs w:val="20"/>
          <w:lang w:val="es-ES_tradnl"/>
        </w:rPr>
        <w:t xml:space="preserve">, el 8 de mayo de 2019 la Fiscalía 12 </w:t>
      </w:r>
      <w:r w:rsidR="00957CF5" w:rsidRPr="009A3723">
        <w:rPr>
          <w:rFonts w:asciiTheme="majorHAnsi" w:hAnsiTheme="majorHAnsi"/>
          <w:sz w:val="20"/>
          <w:szCs w:val="20"/>
          <w:lang w:val="es-ES_tradnl"/>
        </w:rPr>
        <w:t>S</w:t>
      </w:r>
      <w:r w:rsidR="00575A30" w:rsidRPr="009A3723">
        <w:rPr>
          <w:rFonts w:asciiTheme="majorHAnsi" w:hAnsiTheme="majorHAnsi"/>
          <w:sz w:val="20"/>
          <w:szCs w:val="20"/>
          <w:lang w:val="es-ES_tradnl"/>
        </w:rPr>
        <w:t xml:space="preserve">eccional </w:t>
      </w:r>
      <w:r w:rsidR="00F72F1C" w:rsidRPr="009A3723">
        <w:rPr>
          <w:rFonts w:asciiTheme="majorHAnsi" w:hAnsiTheme="majorHAnsi"/>
          <w:sz w:val="20"/>
          <w:szCs w:val="20"/>
          <w:lang w:val="es-ES_tradnl"/>
        </w:rPr>
        <w:t xml:space="preserve">- </w:t>
      </w:r>
      <w:r w:rsidR="00957CF5" w:rsidRPr="009A3723">
        <w:rPr>
          <w:rFonts w:asciiTheme="majorHAnsi" w:hAnsiTheme="majorHAnsi"/>
          <w:sz w:val="20"/>
          <w:szCs w:val="20"/>
          <w:lang w:val="es-ES_tradnl"/>
        </w:rPr>
        <w:t>U</w:t>
      </w:r>
      <w:r w:rsidR="00575A30" w:rsidRPr="009A3723">
        <w:rPr>
          <w:rFonts w:asciiTheme="majorHAnsi" w:hAnsiTheme="majorHAnsi"/>
          <w:sz w:val="20"/>
          <w:szCs w:val="20"/>
          <w:lang w:val="es-ES_tradnl"/>
        </w:rPr>
        <w:t xml:space="preserve">nidad de </w:t>
      </w:r>
      <w:r w:rsidR="00957CF5" w:rsidRPr="009A3723">
        <w:rPr>
          <w:rFonts w:asciiTheme="majorHAnsi" w:hAnsiTheme="majorHAnsi"/>
          <w:sz w:val="20"/>
          <w:szCs w:val="20"/>
          <w:lang w:val="es-ES_tradnl"/>
        </w:rPr>
        <w:t>V</w:t>
      </w:r>
      <w:r w:rsidR="00575A30" w:rsidRPr="009A3723">
        <w:rPr>
          <w:rFonts w:asciiTheme="majorHAnsi" w:hAnsiTheme="majorHAnsi"/>
          <w:sz w:val="20"/>
          <w:szCs w:val="20"/>
          <w:lang w:val="es-ES_tradnl"/>
        </w:rPr>
        <w:t xml:space="preserve">ida </w:t>
      </w:r>
      <w:r w:rsidR="00F72F1C" w:rsidRPr="009A3723">
        <w:rPr>
          <w:rFonts w:asciiTheme="majorHAnsi" w:hAnsiTheme="majorHAnsi"/>
          <w:sz w:val="20"/>
          <w:szCs w:val="20"/>
          <w:lang w:val="es-ES_tradnl"/>
        </w:rPr>
        <w:t>asumió</w:t>
      </w:r>
      <w:r w:rsidR="007D69C0" w:rsidRPr="009A3723">
        <w:rPr>
          <w:rFonts w:asciiTheme="majorHAnsi" w:hAnsiTheme="majorHAnsi"/>
          <w:sz w:val="20"/>
          <w:szCs w:val="20"/>
          <w:lang w:val="es-ES_tradnl"/>
        </w:rPr>
        <w:t xml:space="preserve"> la investigación, la cual se encuentra activa</w:t>
      </w:r>
      <w:r w:rsidR="00575A30" w:rsidRPr="009A3723">
        <w:rPr>
          <w:rFonts w:asciiTheme="majorHAnsi" w:hAnsiTheme="majorHAnsi"/>
          <w:sz w:val="20"/>
          <w:szCs w:val="20"/>
          <w:lang w:val="es-ES_tradnl"/>
        </w:rPr>
        <w:t>.</w:t>
      </w:r>
    </w:p>
    <w:p w14:paraId="2570AD90" w14:textId="1BF092AE"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i/>
          <w:sz w:val="20"/>
          <w:szCs w:val="20"/>
          <w:lang w:val="es-ES_tradnl"/>
        </w:rPr>
        <w:t xml:space="preserve">Marcos Adán Ortiz Durango </w:t>
      </w:r>
    </w:p>
    <w:p w14:paraId="7C2B58C3" w14:textId="07E008BA" w:rsidR="00505C17" w:rsidRPr="009A3723" w:rsidRDefault="00957CF5" w:rsidP="00293FB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E</w:t>
      </w:r>
      <w:r w:rsidR="00C94FBC" w:rsidRPr="009A3723">
        <w:rPr>
          <w:rFonts w:asciiTheme="majorHAnsi" w:hAnsiTheme="majorHAnsi"/>
          <w:sz w:val="20"/>
          <w:szCs w:val="20"/>
          <w:lang w:val="es-ES_tradnl"/>
        </w:rPr>
        <w:t>l 6 de noviembre de 2003</w:t>
      </w:r>
      <w:r w:rsidR="00293FB0" w:rsidRPr="009A3723">
        <w:rPr>
          <w:rFonts w:asciiTheme="majorHAnsi" w:hAnsiTheme="majorHAnsi"/>
          <w:sz w:val="20"/>
          <w:szCs w:val="20"/>
          <w:lang w:val="es-ES_tradnl"/>
        </w:rPr>
        <w:t xml:space="preserve"> tres hombres presuntamente pertenecientes a las AUC dispararon varias veces a la presunta víctima, mientras jugaba cartas con unos amigos en un billar cerca </w:t>
      </w:r>
      <w:r w:rsidRPr="009A3723">
        <w:rPr>
          <w:rFonts w:asciiTheme="majorHAnsi" w:hAnsiTheme="majorHAnsi"/>
          <w:sz w:val="20"/>
          <w:szCs w:val="20"/>
          <w:lang w:val="es-ES_tradnl"/>
        </w:rPr>
        <w:t xml:space="preserve">de un estadio de softball. </w:t>
      </w:r>
      <w:r w:rsidR="00C94FBC" w:rsidRPr="009A3723">
        <w:rPr>
          <w:rFonts w:asciiTheme="majorHAnsi" w:hAnsiTheme="majorHAnsi"/>
          <w:sz w:val="20"/>
          <w:szCs w:val="20"/>
          <w:lang w:val="es-ES_tradnl"/>
        </w:rPr>
        <w:t xml:space="preserve">La policía de </w:t>
      </w:r>
      <w:r w:rsidR="00800CD0" w:rsidRPr="009A3723">
        <w:rPr>
          <w:rFonts w:asciiTheme="majorHAnsi" w:hAnsiTheme="majorHAnsi"/>
          <w:sz w:val="20"/>
          <w:szCs w:val="20"/>
          <w:lang w:val="es-ES_tradnl"/>
        </w:rPr>
        <w:t>Valencia</w:t>
      </w:r>
      <w:r w:rsidR="00C94FBC" w:rsidRPr="009A3723">
        <w:rPr>
          <w:rFonts w:asciiTheme="majorHAnsi" w:hAnsiTheme="majorHAnsi"/>
          <w:sz w:val="20"/>
          <w:szCs w:val="20"/>
          <w:lang w:val="es-ES_tradnl"/>
        </w:rPr>
        <w:t xml:space="preserve"> realizó el levantamiento del cadáver y lo trasladó al hospital de Valencia </w:t>
      </w:r>
      <w:r w:rsidR="00800CD0" w:rsidRPr="009A3723">
        <w:rPr>
          <w:rFonts w:asciiTheme="majorHAnsi" w:hAnsiTheme="majorHAnsi"/>
          <w:sz w:val="20"/>
          <w:szCs w:val="20"/>
          <w:lang w:val="es-ES_tradnl"/>
        </w:rPr>
        <w:t xml:space="preserve">donde se </w:t>
      </w:r>
      <w:r w:rsidR="002E495D" w:rsidRPr="009A3723">
        <w:rPr>
          <w:rFonts w:asciiTheme="majorHAnsi" w:hAnsiTheme="majorHAnsi"/>
          <w:sz w:val="20"/>
          <w:szCs w:val="20"/>
          <w:lang w:val="es-ES_tradnl"/>
        </w:rPr>
        <w:t xml:space="preserve">le </w:t>
      </w:r>
      <w:r w:rsidR="00800CD0" w:rsidRPr="009A3723">
        <w:rPr>
          <w:rFonts w:asciiTheme="majorHAnsi" w:hAnsiTheme="majorHAnsi"/>
          <w:sz w:val="20"/>
          <w:szCs w:val="20"/>
          <w:lang w:val="es-ES_tradnl"/>
        </w:rPr>
        <w:t xml:space="preserve">practicó </w:t>
      </w:r>
      <w:r w:rsidR="00C94FBC" w:rsidRPr="009A3723">
        <w:rPr>
          <w:rFonts w:asciiTheme="majorHAnsi" w:hAnsiTheme="majorHAnsi"/>
          <w:sz w:val="20"/>
          <w:szCs w:val="20"/>
          <w:lang w:val="es-ES_tradnl"/>
        </w:rPr>
        <w:t xml:space="preserve">la </w:t>
      </w:r>
      <w:r w:rsidR="00800CD0" w:rsidRPr="009A3723">
        <w:rPr>
          <w:rFonts w:asciiTheme="majorHAnsi" w:hAnsiTheme="majorHAnsi"/>
          <w:sz w:val="20"/>
          <w:szCs w:val="20"/>
          <w:lang w:val="es-ES_tradnl"/>
        </w:rPr>
        <w:t>necropsia</w:t>
      </w:r>
      <w:r w:rsidR="00C94FBC" w:rsidRPr="009A3723">
        <w:rPr>
          <w:rFonts w:asciiTheme="majorHAnsi" w:hAnsiTheme="majorHAnsi"/>
          <w:sz w:val="20"/>
          <w:szCs w:val="20"/>
          <w:lang w:val="es-ES_tradnl"/>
        </w:rPr>
        <w:t xml:space="preserve">. </w:t>
      </w:r>
      <w:r w:rsidR="00575A30" w:rsidRPr="009A3723">
        <w:rPr>
          <w:rFonts w:asciiTheme="majorHAnsi" w:hAnsiTheme="majorHAnsi"/>
          <w:sz w:val="20"/>
          <w:szCs w:val="20"/>
          <w:lang w:val="es-ES_tradnl"/>
        </w:rPr>
        <w:t>Conforme a la información aportada por el Estado, la investigación esta</w:t>
      </w:r>
      <w:r w:rsidR="003F50B6" w:rsidRPr="009A3723">
        <w:rPr>
          <w:rFonts w:asciiTheme="majorHAnsi" w:hAnsiTheme="majorHAnsi"/>
          <w:sz w:val="20"/>
          <w:szCs w:val="20"/>
          <w:lang w:val="es-ES_tradnl"/>
        </w:rPr>
        <w:t>ría</w:t>
      </w:r>
      <w:r w:rsidR="00575A30" w:rsidRPr="009A3723">
        <w:rPr>
          <w:rFonts w:asciiTheme="majorHAnsi" w:hAnsiTheme="majorHAnsi"/>
          <w:sz w:val="20"/>
          <w:szCs w:val="20"/>
          <w:lang w:val="es-ES_tradnl"/>
        </w:rPr>
        <w:t xml:space="preserve"> inactiva ante la </w:t>
      </w:r>
      <w:r w:rsidR="00AA3E2A" w:rsidRPr="009A3723">
        <w:rPr>
          <w:rFonts w:asciiTheme="majorHAnsi" w:hAnsiTheme="majorHAnsi"/>
          <w:sz w:val="20"/>
          <w:szCs w:val="20"/>
          <w:lang w:val="es-ES_tradnl"/>
        </w:rPr>
        <w:t>Fiscalía</w:t>
      </w:r>
      <w:r w:rsidR="00575A30" w:rsidRPr="009A3723">
        <w:rPr>
          <w:rFonts w:asciiTheme="majorHAnsi" w:hAnsiTheme="majorHAnsi"/>
          <w:sz w:val="20"/>
          <w:szCs w:val="20"/>
          <w:lang w:val="es-ES_tradnl"/>
        </w:rPr>
        <w:t>, la cual ordenó a la Unidad de Justicia y Paz recabar información con el fin de continuar con la investigación.</w:t>
      </w:r>
    </w:p>
    <w:p w14:paraId="62545654" w14:textId="7E7EFE39" w:rsidR="00505C17" w:rsidRPr="009A3723" w:rsidRDefault="00505C17" w:rsidP="00505C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_tradnl"/>
        </w:rPr>
      </w:pPr>
      <w:r w:rsidRPr="009A3723">
        <w:rPr>
          <w:rFonts w:asciiTheme="majorHAnsi" w:hAnsiTheme="majorHAnsi"/>
          <w:i/>
          <w:sz w:val="20"/>
          <w:szCs w:val="20"/>
          <w:lang w:val="es-ES_tradnl"/>
        </w:rPr>
        <w:t>Rugero Santander Páez Corcho</w:t>
      </w:r>
    </w:p>
    <w:p w14:paraId="5BAE9930" w14:textId="5CA9E180" w:rsidR="00293FB0" w:rsidRPr="009A3723" w:rsidRDefault="00191BF7" w:rsidP="00293FB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L</w:t>
      </w:r>
      <w:r w:rsidR="006B558E" w:rsidRPr="009A3723">
        <w:rPr>
          <w:rFonts w:asciiTheme="majorHAnsi" w:hAnsiTheme="majorHAnsi"/>
          <w:sz w:val="20"/>
          <w:szCs w:val="20"/>
          <w:lang w:val="es-ES_tradnl"/>
        </w:rPr>
        <w:t>a parte peticionaria</w:t>
      </w:r>
      <w:r w:rsidR="008E34DF" w:rsidRPr="009A3723">
        <w:rPr>
          <w:rFonts w:asciiTheme="majorHAnsi" w:hAnsiTheme="majorHAnsi"/>
          <w:sz w:val="20"/>
          <w:szCs w:val="20"/>
          <w:lang w:val="es-ES_tradnl"/>
        </w:rPr>
        <w:t xml:space="preserve"> señala </w:t>
      </w:r>
      <w:r w:rsidR="003F50B6" w:rsidRPr="009A3723">
        <w:rPr>
          <w:rFonts w:asciiTheme="majorHAnsi" w:hAnsiTheme="majorHAnsi"/>
          <w:sz w:val="20"/>
          <w:szCs w:val="20"/>
          <w:lang w:val="es-ES_tradnl"/>
        </w:rPr>
        <w:t>–</w:t>
      </w:r>
      <w:r w:rsidRPr="009A3723">
        <w:rPr>
          <w:rFonts w:asciiTheme="majorHAnsi" w:hAnsiTheme="majorHAnsi"/>
          <w:sz w:val="20"/>
          <w:szCs w:val="20"/>
          <w:lang w:val="es-ES_tradnl"/>
        </w:rPr>
        <w:t xml:space="preserve">sin </w:t>
      </w:r>
      <w:r w:rsidR="003F50B6" w:rsidRPr="009A3723">
        <w:rPr>
          <w:rFonts w:asciiTheme="majorHAnsi" w:hAnsiTheme="majorHAnsi"/>
          <w:sz w:val="20"/>
          <w:szCs w:val="20"/>
          <w:lang w:val="es-ES_tradnl"/>
        </w:rPr>
        <w:t>aportar</w:t>
      </w:r>
      <w:r w:rsidR="00885B8A" w:rsidRPr="009A3723">
        <w:rPr>
          <w:rFonts w:asciiTheme="majorHAnsi" w:hAnsiTheme="majorHAnsi"/>
          <w:sz w:val="20"/>
          <w:szCs w:val="20"/>
          <w:lang w:val="es-ES_tradnl"/>
        </w:rPr>
        <w:t xml:space="preserve"> </w:t>
      </w:r>
      <w:r w:rsidRPr="009A3723">
        <w:rPr>
          <w:rFonts w:asciiTheme="majorHAnsi" w:hAnsiTheme="majorHAnsi"/>
          <w:sz w:val="20"/>
          <w:szCs w:val="20"/>
          <w:lang w:val="es-ES_tradnl"/>
        </w:rPr>
        <w:t>más información</w:t>
      </w:r>
      <w:r w:rsidR="003F50B6" w:rsidRPr="009A3723">
        <w:rPr>
          <w:rFonts w:asciiTheme="majorHAnsi" w:hAnsiTheme="majorHAnsi"/>
          <w:sz w:val="20"/>
          <w:szCs w:val="20"/>
          <w:lang w:val="es-ES_tradnl"/>
        </w:rPr>
        <w:t>–</w:t>
      </w:r>
      <w:r w:rsidRPr="009A3723">
        <w:rPr>
          <w:rFonts w:asciiTheme="majorHAnsi" w:hAnsiTheme="majorHAnsi"/>
          <w:sz w:val="20"/>
          <w:szCs w:val="20"/>
          <w:lang w:val="es-ES_tradnl"/>
        </w:rPr>
        <w:t xml:space="preserve"> </w:t>
      </w:r>
      <w:r w:rsidR="008E34DF" w:rsidRPr="009A3723">
        <w:rPr>
          <w:rFonts w:asciiTheme="majorHAnsi" w:hAnsiTheme="majorHAnsi"/>
          <w:sz w:val="20"/>
          <w:szCs w:val="20"/>
          <w:lang w:val="es-ES_tradnl"/>
        </w:rPr>
        <w:t>que</w:t>
      </w:r>
      <w:r w:rsidR="00961C27" w:rsidRPr="009A3723">
        <w:rPr>
          <w:rFonts w:asciiTheme="majorHAnsi" w:hAnsiTheme="majorHAnsi"/>
          <w:sz w:val="20"/>
          <w:szCs w:val="20"/>
          <w:lang w:val="es-ES_tradnl"/>
        </w:rPr>
        <w:t xml:space="preserve">, la señora Elis Marina Vidal Soto, compañera del </w:t>
      </w:r>
      <w:r w:rsidRPr="009A3723">
        <w:rPr>
          <w:rFonts w:asciiTheme="majorHAnsi" w:hAnsiTheme="majorHAnsi"/>
          <w:sz w:val="20"/>
          <w:szCs w:val="20"/>
          <w:lang w:val="es-ES_tradnl"/>
        </w:rPr>
        <w:t>señor Páez Corcho</w:t>
      </w:r>
      <w:r w:rsidR="00293FB0" w:rsidRPr="009A3723">
        <w:rPr>
          <w:rFonts w:asciiTheme="majorHAnsi" w:hAnsiTheme="majorHAnsi"/>
          <w:sz w:val="20"/>
          <w:szCs w:val="20"/>
          <w:lang w:val="es-ES_tradnl"/>
        </w:rPr>
        <w:t>,</w:t>
      </w:r>
      <w:r w:rsidR="00961C27" w:rsidRPr="009A3723">
        <w:rPr>
          <w:rFonts w:asciiTheme="majorHAnsi" w:hAnsiTheme="majorHAnsi"/>
          <w:sz w:val="20"/>
          <w:szCs w:val="20"/>
          <w:lang w:val="es-ES_tradnl"/>
        </w:rPr>
        <w:t xml:space="preserve"> presentó una denuncia</w:t>
      </w:r>
      <w:r w:rsidR="008E34DF" w:rsidRPr="009A3723">
        <w:rPr>
          <w:rFonts w:asciiTheme="majorHAnsi" w:hAnsiTheme="majorHAnsi"/>
          <w:sz w:val="20"/>
          <w:szCs w:val="20"/>
          <w:lang w:val="es-ES_tradnl"/>
        </w:rPr>
        <w:t xml:space="preserve"> </w:t>
      </w:r>
      <w:r w:rsidR="00AA3E2A" w:rsidRPr="009A3723">
        <w:rPr>
          <w:rFonts w:asciiTheme="majorHAnsi" w:hAnsiTheme="majorHAnsi"/>
          <w:sz w:val="20"/>
          <w:szCs w:val="20"/>
          <w:lang w:val="es-ES_tradnl"/>
        </w:rPr>
        <w:t>por el asesinato de la presunta víctima</w:t>
      </w:r>
      <w:r w:rsidR="00293FB0" w:rsidRPr="009A3723">
        <w:rPr>
          <w:rFonts w:asciiTheme="majorHAnsi" w:hAnsiTheme="majorHAnsi"/>
          <w:sz w:val="20"/>
          <w:szCs w:val="20"/>
          <w:lang w:val="es-ES_tradnl"/>
        </w:rPr>
        <w:t>. Conforme a la información en el expediente</w:t>
      </w:r>
      <w:r w:rsidR="004B164F" w:rsidRPr="009A3723">
        <w:rPr>
          <w:rFonts w:asciiTheme="majorHAnsi" w:hAnsiTheme="majorHAnsi"/>
          <w:sz w:val="20"/>
          <w:szCs w:val="20"/>
          <w:lang w:val="es-ES_tradnl"/>
        </w:rPr>
        <w:t xml:space="preserve">, la investigación </w:t>
      </w:r>
      <w:r w:rsidR="007D21B0" w:rsidRPr="009A3723">
        <w:rPr>
          <w:rFonts w:asciiTheme="majorHAnsi" w:hAnsiTheme="majorHAnsi"/>
          <w:sz w:val="20"/>
          <w:szCs w:val="20"/>
          <w:lang w:val="es-ES_tradnl"/>
        </w:rPr>
        <w:t xml:space="preserve">se encuentra </w:t>
      </w:r>
      <w:r w:rsidR="004B164F" w:rsidRPr="009A3723">
        <w:rPr>
          <w:rFonts w:asciiTheme="majorHAnsi" w:hAnsiTheme="majorHAnsi"/>
          <w:sz w:val="20"/>
          <w:szCs w:val="20"/>
          <w:lang w:val="es-ES_tradnl"/>
        </w:rPr>
        <w:t xml:space="preserve">inactiva mediante resolución inhibitoria de 6 de julio de 2007 de la Fiscalía </w:t>
      </w:r>
      <w:r w:rsidR="009655DD" w:rsidRPr="009A3723">
        <w:rPr>
          <w:rFonts w:asciiTheme="majorHAnsi" w:hAnsiTheme="majorHAnsi"/>
          <w:sz w:val="20"/>
          <w:szCs w:val="20"/>
          <w:lang w:val="es-ES_tradnl"/>
        </w:rPr>
        <w:t>Segunda</w:t>
      </w:r>
      <w:r w:rsidR="004B164F" w:rsidRPr="009A3723">
        <w:rPr>
          <w:rFonts w:asciiTheme="majorHAnsi" w:hAnsiTheme="majorHAnsi"/>
          <w:sz w:val="20"/>
          <w:szCs w:val="20"/>
          <w:lang w:val="es-ES_tradnl"/>
        </w:rPr>
        <w:t xml:space="preserve"> </w:t>
      </w:r>
      <w:r w:rsidR="009655DD" w:rsidRPr="009A3723">
        <w:rPr>
          <w:rFonts w:asciiTheme="majorHAnsi" w:hAnsiTheme="majorHAnsi"/>
          <w:sz w:val="20"/>
          <w:szCs w:val="20"/>
          <w:lang w:val="es-ES_tradnl"/>
        </w:rPr>
        <w:t>S</w:t>
      </w:r>
      <w:r w:rsidR="004B164F" w:rsidRPr="009A3723">
        <w:rPr>
          <w:rFonts w:asciiTheme="majorHAnsi" w:hAnsiTheme="majorHAnsi"/>
          <w:sz w:val="20"/>
          <w:szCs w:val="20"/>
          <w:lang w:val="es-ES_tradnl"/>
        </w:rPr>
        <w:t xml:space="preserve">eccional </w:t>
      </w:r>
      <w:r w:rsidR="009655DD" w:rsidRPr="009A3723">
        <w:rPr>
          <w:rFonts w:asciiTheme="majorHAnsi" w:hAnsiTheme="majorHAnsi"/>
          <w:sz w:val="20"/>
          <w:szCs w:val="20"/>
          <w:lang w:val="es-ES_tradnl"/>
        </w:rPr>
        <w:t>U</w:t>
      </w:r>
      <w:r w:rsidR="004B164F" w:rsidRPr="009A3723">
        <w:rPr>
          <w:rFonts w:asciiTheme="majorHAnsi" w:hAnsiTheme="majorHAnsi"/>
          <w:sz w:val="20"/>
          <w:szCs w:val="20"/>
          <w:lang w:val="es-ES_tradnl"/>
        </w:rPr>
        <w:t xml:space="preserve">nidad de </w:t>
      </w:r>
      <w:r w:rsidR="009655DD" w:rsidRPr="009A3723">
        <w:rPr>
          <w:rFonts w:asciiTheme="majorHAnsi" w:hAnsiTheme="majorHAnsi"/>
          <w:sz w:val="20"/>
          <w:szCs w:val="20"/>
          <w:lang w:val="es-ES_tradnl"/>
        </w:rPr>
        <w:t>V</w:t>
      </w:r>
      <w:r w:rsidR="004B164F" w:rsidRPr="009A3723">
        <w:rPr>
          <w:rFonts w:asciiTheme="majorHAnsi" w:hAnsiTheme="majorHAnsi"/>
          <w:sz w:val="20"/>
          <w:szCs w:val="20"/>
          <w:lang w:val="es-ES_tradnl"/>
        </w:rPr>
        <w:t>ida.</w:t>
      </w:r>
    </w:p>
    <w:p w14:paraId="74E73725" w14:textId="5AC5B9AC" w:rsidR="00293FB0" w:rsidRPr="009A3723" w:rsidRDefault="00293FB0" w:rsidP="00293FB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9A3723">
        <w:rPr>
          <w:rFonts w:asciiTheme="majorHAnsi" w:hAnsiTheme="majorHAnsi"/>
          <w:i/>
          <w:iCs/>
          <w:sz w:val="20"/>
          <w:szCs w:val="20"/>
          <w:lang w:val="es-ES_tradnl"/>
        </w:rPr>
        <w:t>Uso de la vía contenciosa administrativa</w:t>
      </w:r>
    </w:p>
    <w:p w14:paraId="4E68F12B" w14:textId="3FF5BAF3" w:rsidR="008B4B8F" w:rsidRPr="009A3723" w:rsidRDefault="009655DD" w:rsidP="008B4B8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La parte peticionaria sostiene</w:t>
      </w:r>
      <w:r w:rsidR="00505C17" w:rsidRPr="009A3723">
        <w:rPr>
          <w:rFonts w:asciiTheme="majorHAnsi" w:hAnsiTheme="majorHAnsi"/>
          <w:sz w:val="20"/>
          <w:szCs w:val="20"/>
          <w:lang w:val="es-ES_tradnl"/>
        </w:rPr>
        <w:t xml:space="preserve"> que debido al temor fundado y generalizado frente a los diferentes operativos y métodos usados por las AUC para aterrorizar a la población civil, los familiares de las presuntas víctimas no acudieron</w:t>
      </w:r>
      <w:r w:rsidR="00C01021" w:rsidRPr="009A3723">
        <w:rPr>
          <w:rFonts w:asciiTheme="majorHAnsi" w:hAnsiTheme="majorHAnsi"/>
          <w:sz w:val="20"/>
          <w:szCs w:val="20"/>
          <w:lang w:val="es-ES_tradnl"/>
        </w:rPr>
        <w:t xml:space="preserve"> inicialmente</w:t>
      </w:r>
      <w:r w:rsidR="00505C17" w:rsidRPr="009A3723">
        <w:rPr>
          <w:rFonts w:asciiTheme="majorHAnsi" w:hAnsiTheme="majorHAnsi"/>
          <w:sz w:val="20"/>
          <w:szCs w:val="20"/>
          <w:lang w:val="es-ES_tradnl"/>
        </w:rPr>
        <w:t xml:space="preserve"> a la vía contencioso-administrativa. No obstante, el 31 de julio de 2008 los familiares se unieron para solicitar al Ministerio del Interior y de Justicia una audiencia de conciliación extrajudicial con el objetivo de solicitar indemnización por los daños materiales y morales causados por los hechos. La audiencia, se realizó el 12 de noviembre de 2008 con el Ministerio del Interior y Defensa ante la Procuraduría 33 Judicial Segunda en lo Contencioso Administrativo de Montería, Córdoba y fueron notificados ese día</w:t>
      </w:r>
      <w:r w:rsidR="00F72F1C" w:rsidRPr="009A3723">
        <w:rPr>
          <w:rFonts w:asciiTheme="majorHAnsi" w:hAnsiTheme="majorHAnsi"/>
          <w:sz w:val="20"/>
          <w:szCs w:val="20"/>
          <w:lang w:val="es-ES_tradnl"/>
        </w:rPr>
        <w:t xml:space="preserve"> de</w:t>
      </w:r>
      <w:r w:rsidR="00505C17" w:rsidRPr="009A3723">
        <w:rPr>
          <w:rFonts w:asciiTheme="majorHAnsi" w:hAnsiTheme="majorHAnsi"/>
          <w:sz w:val="20"/>
          <w:szCs w:val="20"/>
          <w:lang w:val="es-ES_tradnl"/>
        </w:rPr>
        <w:t xml:space="preserve"> que el Estado decidió no conciliar, por lo que, con tal resolución, </w:t>
      </w:r>
      <w:r w:rsidR="00AA3E2A" w:rsidRPr="009A3723">
        <w:rPr>
          <w:rFonts w:asciiTheme="majorHAnsi" w:hAnsiTheme="majorHAnsi"/>
          <w:sz w:val="20"/>
          <w:szCs w:val="20"/>
          <w:lang w:val="es-ES_tradnl"/>
        </w:rPr>
        <w:t xml:space="preserve">habrían </w:t>
      </w:r>
      <w:r w:rsidR="00505C17" w:rsidRPr="009A3723">
        <w:rPr>
          <w:rFonts w:asciiTheme="majorHAnsi" w:hAnsiTheme="majorHAnsi"/>
          <w:sz w:val="20"/>
          <w:szCs w:val="20"/>
          <w:lang w:val="es-ES_tradnl"/>
        </w:rPr>
        <w:t>agota</w:t>
      </w:r>
      <w:r w:rsidR="00AA3E2A" w:rsidRPr="009A3723">
        <w:rPr>
          <w:rFonts w:asciiTheme="majorHAnsi" w:hAnsiTheme="majorHAnsi"/>
          <w:sz w:val="20"/>
          <w:szCs w:val="20"/>
          <w:lang w:val="es-ES_tradnl"/>
        </w:rPr>
        <w:t>do</w:t>
      </w:r>
      <w:r w:rsidR="00505C17" w:rsidRPr="009A3723">
        <w:rPr>
          <w:rFonts w:asciiTheme="majorHAnsi" w:hAnsiTheme="majorHAnsi"/>
          <w:sz w:val="20"/>
          <w:szCs w:val="20"/>
          <w:lang w:val="es-ES_tradnl"/>
        </w:rPr>
        <w:t xml:space="preserve"> la jurisdicción interna</w:t>
      </w:r>
      <w:r w:rsidR="00C01021" w:rsidRPr="009A3723">
        <w:rPr>
          <w:rFonts w:asciiTheme="majorHAnsi" w:hAnsiTheme="majorHAnsi"/>
          <w:sz w:val="20"/>
          <w:szCs w:val="20"/>
          <w:lang w:val="es-ES_tradnl"/>
        </w:rPr>
        <w:t xml:space="preserve">, respecto a este extremo de la petición. </w:t>
      </w:r>
    </w:p>
    <w:p w14:paraId="2A4C993E" w14:textId="7E089194" w:rsidR="008B4B8F" w:rsidRPr="009A3723" w:rsidRDefault="008B4B8F" w:rsidP="008B4B8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9A3723">
        <w:rPr>
          <w:rFonts w:asciiTheme="majorHAnsi" w:hAnsiTheme="majorHAnsi"/>
          <w:i/>
          <w:iCs/>
          <w:sz w:val="20"/>
          <w:szCs w:val="20"/>
          <w:lang w:val="es-ES_tradnl"/>
        </w:rPr>
        <w:t>Alegatos del Estado</w:t>
      </w:r>
    </w:p>
    <w:p w14:paraId="1DDC9C64" w14:textId="62476E1F" w:rsidR="008B4B8F" w:rsidRPr="009A3723" w:rsidRDefault="00484C29" w:rsidP="008B4B8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Por su parte, el Estado</w:t>
      </w:r>
      <w:r w:rsidR="00212B59" w:rsidRPr="009A3723">
        <w:rPr>
          <w:rFonts w:asciiTheme="majorHAnsi" w:hAnsiTheme="majorHAnsi"/>
          <w:sz w:val="20"/>
          <w:szCs w:val="20"/>
          <w:lang w:val="es-ES_tradnl"/>
        </w:rPr>
        <w:t xml:space="preserve"> </w:t>
      </w:r>
      <w:r w:rsidR="00F72F1C" w:rsidRPr="009A3723">
        <w:rPr>
          <w:rFonts w:asciiTheme="majorHAnsi" w:hAnsiTheme="majorHAnsi"/>
          <w:sz w:val="20"/>
          <w:szCs w:val="20"/>
          <w:lang w:val="es-ES_tradnl"/>
        </w:rPr>
        <w:t xml:space="preserve">colombiano </w:t>
      </w:r>
      <w:r w:rsidR="005C0439" w:rsidRPr="009A3723">
        <w:rPr>
          <w:rFonts w:asciiTheme="majorHAnsi" w:hAnsiTheme="majorHAnsi"/>
          <w:sz w:val="20"/>
          <w:szCs w:val="20"/>
          <w:lang w:val="es-ES_tradnl"/>
        </w:rPr>
        <w:t>alega</w:t>
      </w:r>
      <w:r w:rsidR="003D391C" w:rsidRPr="009A3723">
        <w:rPr>
          <w:rFonts w:asciiTheme="majorHAnsi" w:hAnsiTheme="majorHAnsi"/>
          <w:sz w:val="20"/>
          <w:szCs w:val="20"/>
          <w:lang w:val="es-ES_tradnl"/>
        </w:rPr>
        <w:t xml:space="preserve"> que</w:t>
      </w:r>
      <w:r w:rsidR="00932432" w:rsidRPr="009A3723">
        <w:rPr>
          <w:rFonts w:asciiTheme="majorHAnsi" w:hAnsiTheme="majorHAnsi"/>
          <w:sz w:val="20"/>
          <w:szCs w:val="20"/>
          <w:lang w:val="es-ES_tradnl"/>
        </w:rPr>
        <w:t xml:space="preserve"> la </w:t>
      </w:r>
      <w:r w:rsidR="003D391C" w:rsidRPr="009A3723">
        <w:rPr>
          <w:rFonts w:asciiTheme="majorHAnsi" w:hAnsiTheme="majorHAnsi"/>
          <w:sz w:val="20"/>
          <w:szCs w:val="20"/>
          <w:lang w:val="es-ES_tradnl"/>
        </w:rPr>
        <w:t xml:space="preserve">Comisión </w:t>
      </w:r>
      <w:r w:rsidR="00932432" w:rsidRPr="009A3723">
        <w:rPr>
          <w:rFonts w:asciiTheme="majorHAnsi" w:hAnsiTheme="majorHAnsi"/>
          <w:sz w:val="20"/>
          <w:szCs w:val="20"/>
          <w:lang w:val="es-ES_tradnl"/>
        </w:rPr>
        <w:t xml:space="preserve">carece de competencia </w:t>
      </w:r>
      <w:r w:rsidR="00932432" w:rsidRPr="009A3723">
        <w:rPr>
          <w:rFonts w:asciiTheme="majorHAnsi" w:hAnsiTheme="majorHAnsi"/>
          <w:i/>
          <w:sz w:val="20"/>
          <w:szCs w:val="20"/>
          <w:lang w:val="es-ES_tradnl"/>
        </w:rPr>
        <w:t>ratione temporis</w:t>
      </w:r>
      <w:r w:rsidR="00932432" w:rsidRPr="009A3723">
        <w:rPr>
          <w:rFonts w:asciiTheme="majorHAnsi" w:hAnsiTheme="majorHAnsi"/>
          <w:sz w:val="20"/>
          <w:szCs w:val="20"/>
          <w:lang w:val="es-ES_tradnl"/>
        </w:rPr>
        <w:t xml:space="preserve"> para aplicar </w:t>
      </w:r>
      <w:r w:rsidR="00C01021" w:rsidRPr="009A3723">
        <w:rPr>
          <w:rFonts w:asciiTheme="majorHAnsi" w:hAnsiTheme="majorHAnsi"/>
          <w:sz w:val="20"/>
          <w:szCs w:val="20"/>
          <w:lang w:val="es-ES_tradnl"/>
        </w:rPr>
        <w:t>la Convención Americana</w:t>
      </w:r>
      <w:r w:rsidR="00932432" w:rsidRPr="009A3723">
        <w:rPr>
          <w:rFonts w:asciiTheme="majorHAnsi" w:hAnsiTheme="majorHAnsi"/>
          <w:sz w:val="20"/>
          <w:szCs w:val="20"/>
          <w:lang w:val="es-ES_tradnl"/>
        </w:rPr>
        <w:t xml:space="preserve"> </w:t>
      </w:r>
      <w:r w:rsidR="00E730BA" w:rsidRPr="009A3723">
        <w:rPr>
          <w:rFonts w:asciiTheme="majorHAnsi" w:hAnsiTheme="majorHAnsi"/>
          <w:sz w:val="20"/>
          <w:szCs w:val="20"/>
          <w:lang w:val="es-ES_tradnl"/>
        </w:rPr>
        <w:t>en el presente caso. Aduce que de</w:t>
      </w:r>
      <w:r w:rsidR="00E730BA" w:rsidRPr="009A3723">
        <w:rPr>
          <w:rFonts w:asciiTheme="majorHAnsi" w:hAnsiTheme="majorHAnsi" w:cs="Calibri"/>
          <w:sz w:val="20"/>
          <w:szCs w:val="20"/>
          <w:lang w:val="es-ES_tradnl" w:eastAsia="es-ES"/>
        </w:rPr>
        <w:t xml:space="preserve"> acuerdo con la petición inicial, el homicidio de las presuntas víctimas ocurrió entre el 11 de enero de 1984 y el 13 de marzo de 2004. Sin embargo, la parte peticionaria no identificó la totalidad de los asesinatos en una ventana </w:t>
      </w:r>
      <w:r w:rsidR="001D46A7" w:rsidRPr="009A3723">
        <w:rPr>
          <w:rFonts w:asciiTheme="majorHAnsi" w:hAnsiTheme="majorHAnsi" w:cs="Calibri"/>
          <w:sz w:val="20"/>
          <w:szCs w:val="20"/>
          <w:lang w:val="es-ES_tradnl" w:eastAsia="es-ES"/>
        </w:rPr>
        <w:t>espaciotemporal</w:t>
      </w:r>
      <w:r w:rsidR="00E730BA" w:rsidRPr="009A3723">
        <w:rPr>
          <w:rFonts w:asciiTheme="majorHAnsi" w:hAnsiTheme="majorHAnsi" w:cs="Calibri"/>
          <w:sz w:val="20"/>
          <w:szCs w:val="20"/>
          <w:lang w:val="es-ES_tradnl" w:eastAsia="es-ES"/>
        </w:rPr>
        <w:t>, lo que imposibilita</w:t>
      </w:r>
      <w:r w:rsidR="00805255" w:rsidRPr="009A3723">
        <w:rPr>
          <w:rFonts w:asciiTheme="majorHAnsi" w:hAnsiTheme="majorHAnsi" w:cs="Calibri"/>
          <w:sz w:val="20"/>
          <w:szCs w:val="20"/>
          <w:lang w:val="es-ES_tradnl" w:eastAsia="es-ES"/>
        </w:rPr>
        <w:t>ría</w:t>
      </w:r>
      <w:r w:rsidR="00E730BA" w:rsidRPr="009A3723">
        <w:rPr>
          <w:rFonts w:asciiTheme="majorHAnsi" w:hAnsiTheme="majorHAnsi" w:cs="Calibri"/>
          <w:sz w:val="20"/>
          <w:szCs w:val="20"/>
          <w:lang w:val="es-ES_tradnl" w:eastAsia="es-ES"/>
        </w:rPr>
        <w:t xml:space="preserve"> al Estado ubicar </w:t>
      </w:r>
      <w:r w:rsidR="001D46A7" w:rsidRPr="009A3723">
        <w:rPr>
          <w:rFonts w:asciiTheme="majorHAnsi" w:hAnsiTheme="majorHAnsi" w:cs="Calibri"/>
          <w:sz w:val="20"/>
          <w:szCs w:val="20"/>
          <w:lang w:val="es-ES_tradnl" w:eastAsia="es-ES"/>
        </w:rPr>
        <w:t>estas muertes</w:t>
      </w:r>
      <w:r w:rsidR="00E730BA" w:rsidRPr="009A3723">
        <w:rPr>
          <w:rFonts w:asciiTheme="majorHAnsi" w:hAnsiTheme="majorHAnsi" w:cs="Calibri"/>
          <w:sz w:val="20"/>
          <w:szCs w:val="20"/>
          <w:lang w:val="es-ES_tradnl" w:eastAsia="es-ES"/>
        </w:rPr>
        <w:t xml:space="preserve"> dentro de la competencia temporal del </w:t>
      </w:r>
      <w:r w:rsidR="001D46A7" w:rsidRPr="009A3723">
        <w:rPr>
          <w:rFonts w:asciiTheme="majorHAnsi" w:hAnsiTheme="majorHAnsi" w:cs="Calibri"/>
          <w:sz w:val="20"/>
          <w:szCs w:val="20"/>
          <w:lang w:val="es-ES_tradnl" w:eastAsia="es-ES"/>
        </w:rPr>
        <w:t>S</w:t>
      </w:r>
      <w:r w:rsidR="00E730BA" w:rsidRPr="009A3723">
        <w:rPr>
          <w:rFonts w:asciiTheme="majorHAnsi" w:hAnsiTheme="majorHAnsi" w:cs="Calibri"/>
          <w:sz w:val="20"/>
          <w:szCs w:val="20"/>
          <w:lang w:val="es-ES_tradnl" w:eastAsia="es-ES"/>
        </w:rPr>
        <w:t xml:space="preserve">istema </w:t>
      </w:r>
      <w:r w:rsidR="001D46A7" w:rsidRPr="009A3723">
        <w:rPr>
          <w:rFonts w:asciiTheme="majorHAnsi" w:hAnsiTheme="majorHAnsi" w:cs="Calibri"/>
          <w:sz w:val="20"/>
          <w:szCs w:val="20"/>
          <w:lang w:val="es-ES_tradnl" w:eastAsia="es-ES"/>
        </w:rPr>
        <w:t>I</w:t>
      </w:r>
      <w:r w:rsidR="00E730BA" w:rsidRPr="009A3723">
        <w:rPr>
          <w:rFonts w:asciiTheme="majorHAnsi" w:hAnsiTheme="majorHAnsi" w:cs="Calibri"/>
          <w:sz w:val="20"/>
          <w:szCs w:val="20"/>
          <w:lang w:val="es-ES_tradnl" w:eastAsia="es-ES"/>
        </w:rPr>
        <w:t xml:space="preserve">nteramericano. En consecuencia, argumenta que, </w:t>
      </w:r>
      <w:r w:rsidR="00E730BA" w:rsidRPr="009A3723">
        <w:rPr>
          <w:rFonts w:asciiTheme="majorHAnsi" w:hAnsiTheme="majorHAnsi" w:cs="Calibri"/>
          <w:i/>
          <w:iCs/>
          <w:sz w:val="20"/>
          <w:szCs w:val="20"/>
          <w:lang w:val="es-ES_tradnl" w:eastAsia="es-ES"/>
        </w:rPr>
        <w:t>“teniendo en cuenta que Colombia aceptó la competencia de la CIDH el 21 de junio de 1985”</w:t>
      </w:r>
      <w:r w:rsidR="00E730BA" w:rsidRPr="009A3723">
        <w:rPr>
          <w:rFonts w:asciiTheme="majorHAnsi" w:hAnsiTheme="majorHAnsi" w:cs="Calibri"/>
          <w:sz w:val="20"/>
          <w:szCs w:val="20"/>
          <w:lang w:val="es-ES_tradnl" w:eastAsia="es-ES"/>
        </w:rPr>
        <w:t xml:space="preserve">, es decir un año después de la ocurrencia de algunos de los hechos expuestos por los peticionarios, la CIDH carece de competencia </w:t>
      </w:r>
      <w:r w:rsidR="00E730BA" w:rsidRPr="009A3723">
        <w:rPr>
          <w:rFonts w:asciiTheme="majorHAnsi" w:hAnsiTheme="majorHAnsi" w:cs="Calibri"/>
          <w:i/>
          <w:iCs/>
          <w:sz w:val="20"/>
          <w:szCs w:val="20"/>
          <w:lang w:val="es-ES_tradnl" w:eastAsia="es-ES"/>
        </w:rPr>
        <w:t>ratione temporis</w:t>
      </w:r>
      <w:r w:rsidR="00E730BA" w:rsidRPr="009A3723">
        <w:rPr>
          <w:rFonts w:asciiTheme="majorHAnsi" w:hAnsiTheme="majorHAnsi" w:cs="Calibri"/>
          <w:sz w:val="20"/>
          <w:szCs w:val="20"/>
          <w:lang w:val="es-ES_tradnl" w:eastAsia="es-ES"/>
        </w:rPr>
        <w:t xml:space="preserve"> para pronunciarse sobre alegadas violaciones a la Convención American</w:t>
      </w:r>
      <w:r w:rsidR="00805255" w:rsidRPr="009A3723">
        <w:rPr>
          <w:rFonts w:asciiTheme="majorHAnsi" w:hAnsiTheme="majorHAnsi" w:cs="Calibri"/>
          <w:sz w:val="20"/>
          <w:szCs w:val="20"/>
          <w:lang w:val="es-ES_tradnl" w:eastAsia="es-ES"/>
        </w:rPr>
        <w:t>a</w:t>
      </w:r>
      <w:r w:rsidR="00E730BA" w:rsidRPr="009A3723">
        <w:rPr>
          <w:rFonts w:asciiTheme="majorHAnsi" w:hAnsiTheme="majorHAnsi" w:cs="Calibri"/>
          <w:sz w:val="20"/>
          <w:szCs w:val="20"/>
          <w:lang w:val="es-ES_tradnl" w:eastAsia="es-ES"/>
        </w:rPr>
        <w:t xml:space="preserve">. </w:t>
      </w:r>
      <w:r w:rsidR="00055ADD" w:rsidRPr="009A3723">
        <w:rPr>
          <w:rFonts w:asciiTheme="majorHAnsi" w:hAnsiTheme="majorHAnsi" w:cs="Times Roman"/>
          <w:sz w:val="20"/>
          <w:szCs w:val="20"/>
          <w:lang w:val="es-ES_tradnl" w:eastAsia="es-ES"/>
        </w:rPr>
        <w:t xml:space="preserve"> </w:t>
      </w:r>
    </w:p>
    <w:p w14:paraId="77EFDA35" w14:textId="7CAD616C" w:rsidR="008B4B8F" w:rsidRPr="009A3723" w:rsidRDefault="00E730BA" w:rsidP="008B4B8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Adicionalmente</w:t>
      </w:r>
      <w:r w:rsidR="00055ADD" w:rsidRPr="009A3723">
        <w:rPr>
          <w:rFonts w:asciiTheme="majorHAnsi" w:hAnsiTheme="majorHAnsi"/>
          <w:sz w:val="20"/>
          <w:szCs w:val="20"/>
          <w:lang w:val="es-ES_tradnl"/>
        </w:rPr>
        <w:t>,</w:t>
      </w:r>
      <w:r w:rsidR="00DC0D2F" w:rsidRPr="009A3723">
        <w:rPr>
          <w:rFonts w:asciiTheme="majorHAnsi" w:hAnsiTheme="majorHAnsi"/>
          <w:sz w:val="20"/>
          <w:szCs w:val="20"/>
          <w:lang w:val="es-ES_tradnl"/>
        </w:rPr>
        <w:t xml:space="preserve"> </w:t>
      </w:r>
      <w:r w:rsidR="00F35B2E" w:rsidRPr="009A3723">
        <w:rPr>
          <w:rFonts w:asciiTheme="majorHAnsi" w:hAnsiTheme="majorHAnsi"/>
          <w:sz w:val="20"/>
          <w:szCs w:val="20"/>
          <w:lang w:val="es-ES_tradnl"/>
        </w:rPr>
        <w:t xml:space="preserve">considera que la </w:t>
      </w:r>
      <w:r w:rsidR="001D46A7" w:rsidRPr="009A3723">
        <w:rPr>
          <w:rFonts w:asciiTheme="majorHAnsi" w:hAnsiTheme="majorHAnsi"/>
          <w:sz w:val="20"/>
          <w:szCs w:val="20"/>
          <w:lang w:val="es-ES_tradnl"/>
        </w:rPr>
        <w:t>petición</w:t>
      </w:r>
      <w:r w:rsidR="00F35B2E" w:rsidRPr="009A3723">
        <w:rPr>
          <w:rFonts w:asciiTheme="majorHAnsi" w:hAnsiTheme="majorHAnsi"/>
          <w:sz w:val="20"/>
          <w:szCs w:val="20"/>
          <w:lang w:val="es-ES_tradnl"/>
        </w:rPr>
        <w:t xml:space="preserve"> es inadmisible por falta de agotamiento de la jurisdicción interna</w:t>
      </w:r>
      <w:r w:rsidR="00CF1365" w:rsidRPr="009A3723">
        <w:rPr>
          <w:rFonts w:asciiTheme="majorHAnsi" w:hAnsiTheme="majorHAnsi"/>
          <w:sz w:val="20"/>
          <w:szCs w:val="20"/>
          <w:lang w:val="es-ES_tradnl"/>
        </w:rPr>
        <w:t>, toda vez</w:t>
      </w:r>
      <w:r w:rsidR="0050305A" w:rsidRPr="009A3723">
        <w:rPr>
          <w:rFonts w:asciiTheme="majorHAnsi" w:hAnsiTheme="majorHAnsi" w:cs="Times Roman"/>
          <w:color w:val="000000"/>
          <w:sz w:val="20"/>
          <w:szCs w:val="20"/>
          <w:lang w:val="es-ES_tradnl" w:eastAsia="es-ES"/>
        </w:rPr>
        <w:t xml:space="preserve"> que la parte peticionaria no acudió a l</w:t>
      </w:r>
      <w:r w:rsidR="006E5C13" w:rsidRPr="009A3723">
        <w:rPr>
          <w:rFonts w:asciiTheme="majorHAnsi" w:hAnsiTheme="majorHAnsi" w:cs="Times Roman"/>
          <w:color w:val="000000"/>
          <w:sz w:val="20"/>
          <w:szCs w:val="20"/>
          <w:lang w:val="es-ES_tradnl" w:eastAsia="es-ES"/>
        </w:rPr>
        <w:t>a acción de reparación directa</w:t>
      </w:r>
      <w:r w:rsidR="009079C3" w:rsidRPr="009A3723">
        <w:rPr>
          <w:rFonts w:asciiTheme="majorHAnsi" w:hAnsiTheme="majorHAnsi" w:cs="Times Roman"/>
          <w:color w:val="000000"/>
          <w:sz w:val="20"/>
          <w:szCs w:val="20"/>
          <w:lang w:val="es-ES_tradnl" w:eastAsia="es-ES"/>
        </w:rPr>
        <w:t xml:space="preserve">, la cual </w:t>
      </w:r>
      <w:r w:rsidR="006E5C13" w:rsidRPr="009A3723">
        <w:rPr>
          <w:rFonts w:asciiTheme="majorHAnsi" w:hAnsiTheme="majorHAnsi" w:cs="Times Roman"/>
          <w:color w:val="000000"/>
          <w:sz w:val="20"/>
          <w:szCs w:val="20"/>
          <w:lang w:val="es-ES_tradnl" w:eastAsia="es-ES"/>
        </w:rPr>
        <w:t>consti</w:t>
      </w:r>
      <w:r w:rsidR="009158E2" w:rsidRPr="009A3723">
        <w:rPr>
          <w:rFonts w:asciiTheme="majorHAnsi" w:hAnsiTheme="majorHAnsi" w:cs="Times Roman"/>
          <w:color w:val="000000"/>
          <w:sz w:val="20"/>
          <w:szCs w:val="20"/>
          <w:lang w:val="es-ES_tradnl" w:eastAsia="es-ES"/>
        </w:rPr>
        <w:t>tuye un recurso idóneo</w:t>
      </w:r>
      <w:r w:rsidR="006E5C13" w:rsidRPr="009A3723">
        <w:rPr>
          <w:rFonts w:asciiTheme="majorHAnsi" w:hAnsiTheme="majorHAnsi" w:cs="Times Roman"/>
          <w:color w:val="000000"/>
          <w:sz w:val="20"/>
          <w:szCs w:val="20"/>
          <w:lang w:val="es-ES_tradnl" w:eastAsia="es-ES"/>
        </w:rPr>
        <w:t xml:space="preserve"> </w:t>
      </w:r>
      <w:r w:rsidR="0050305A" w:rsidRPr="009A3723">
        <w:rPr>
          <w:rFonts w:asciiTheme="majorHAnsi" w:hAnsiTheme="majorHAnsi" w:cs="Times Roman"/>
          <w:color w:val="000000"/>
          <w:sz w:val="20"/>
          <w:szCs w:val="20"/>
          <w:lang w:val="es-ES_tradnl" w:eastAsia="es-ES"/>
        </w:rPr>
        <w:t xml:space="preserve">para que se haga efectivo el deber de reparar del Estado, a causa de los daños </w:t>
      </w:r>
      <w:r w:rsidR="0050305A" w:rsidRPr="009A3723">
        <w:rPr>
          <w:rFonts w:asciiTheme="majorHAnsi" w:hAnsiTheme="majorHAnsi" w:cs="Times Roman"/>
          <w:color w:val="000000"/>
          <w:sz w:val="20"/>
          <w:szCs w:val="20"/>
          <w:lang w:val="es-ES_tradnl" w:eastAsia="es-ES"/>
        </w:rPr>
        <w:lastRenderedPageBreak/>
        <w:t>antijurídicos derivados de acciones u omisiones imputables a sus agentes</w:t>
      </w:r>
      <w:r w:rsidR="00055ADD" w:rsidRPr="009A3723">
        <w:rPr>
          <w:rFonts w:asciiTheme="majorHAnsi" w:hAnsiTheme="majorHAnsi" w:cs="Times Roman"/>
          <w:color w:val="000000"/>
          <w:sz w:val="20"/>
          <w:szCs w:val="20"/>
          <w:lang w:val="es-ES_tradnl" w:eastAsia="es-ES"/>
        </w:rPr>
        <w:t xml:space="preserve">. </w:t>
      </w:r>
      <w:r w:rsidR="008B4B8F" w:rsidRPr="009A3723">
        <w:rPr>
          <w:rFonts w:asciiTheme="majorHAnsi" w:hAnsiTheme="majorHAnsi" w:cs="Times Roman"/>
          <w:color w:val="000000"/>
          <w:sz w:val="20"/>
          <w:szCs w:val="20"/>
          <w:lang w:val="es-ES_tradnl" w:eastAsia="es-ES"/>
        </w:rPr>
        <w:t xml:space="preserve">Sostiene que, </w:t>
      </w:r>
      <w:r w:rsidR="00BB7577" w:rsidRPr="009A3723">
        <w:rPr>
          <w:rFonts w:asciiTheme="majorHAnsi" w:hAnsiTheme="majorHAnsi" w:cs="Times Roman"/>
          <w:color w:val="000000"/>
          <w:sz w:val="20"/>
          <w:szCs w:val="20"/>
          <w:lang w:val="es-ES_tradnl" w:eastAsia="es-ES"/>
        </w:rPr>
        <w:t>a pesar de que la parte peticionari</w:t>
      </w:r>
      <w:r w:rsidR="008B72D1" w:rsidRPr="009A3723">
        <w:rPr>
          <w:rFonts w:asciiTheme="majorHAnsi" w:hAnsiTheme="majorHAnsi" w:cs="Times Roman"/>
          <w:color w:val="000000"/>
          <w:sz w:val="20"/>
          <w:szCs w:val="20"/>
          <w:lang w:val="es-ES_tradnl" w:eastAsia="es-ES"/>
        </w:rPr>
        <w:t>a</w:t>
      </w:r>
      <w:r w:rsidR="00BB7577" w:rsidRPr="009A3723">
        <w:rPr>
          <w:rFonts w:asciiTheme="majorHAnsi" w:hAnsiTheme="majorHAnsi" w:cs="Times Roman"/>
          <w:color w:val="000000"/>
          <w:sz w:val="20"/>
          <w:szCs w:val="20"/>
          <w:lang w:val="es-ES_tradnl" w:eastAsia="es-ES"/>
        </w:rPr>
        <w:t xml:space="preserve"> </w:t>
      </w:r>
      <w:r w:rsidR="009079C3" w:rsidRPr="009A3723">
        <w:rPr>
          <w:rFonts w:asciiTheme="majorHAnsi" w:hAnsiTheme="majorHAnsi" w:cs="Times Roman"/>
          <w:color w:val="000000"/>
          <w:sz w:val="20"/>
          <w:szCs w:val="20"/>
          <w:lang w:val="es-ES_tradnl" w:eastAsia="es-ES"/>
        </w:rPr>
        <w:t>señaló</w:t>
      </w:r>
      <w:r w:rsidR="00BB7577" w:rsidRPr="009A3723">
        <w:rPr>
          <w:rFonts w:asciiTheme="majorHAnsi" w:hAnsiTheme="majorHAnsi" w:cs="Times Roman"/>
          <w:color w:val="000000"/>
          <w:sz w:val="20"/>
          <w:szCs w:val="20"/>
          <w:lang w:val="es-ES_tradnl" w:eastAsia="es-ES"/>
        </w:rPr>
        <w:t xml:space="preserve"> que existía un temor generalizad</w:t>
      </w:r>
      <w:r w:rsidR="009079C3" w:rsidRPr="009A3723">
        <w:rPr>
          <w:rFonts w:asciiTheme="majorHAnsi" w:hAnsiTheme="majorHAnsi" w:cs="Times Roman"/>
          <w:color w:val="000000"/>
          <w:sz w:val="20"/>
          <w:szCs w:val="20"/>
          <w:lang w:val="es-ES_tradnl" w:eastAsia="es-ES"/>
        </w:rPr>
        <w:t>o</w:t>
      </w:r>
      <w:r w:rsidR="00BB7577" w:rsidRPr="009A3723">
        <w:rPr>
          <w:rFonts w:asciiTheme="majorHAnsi" w:hAnsiTheme="majorHAnsi" w:cs="Times Roman"/>
          <w:color w:val="000000"/>
          <w:sz w:val="20"/>
          <w:szCs w:val="20"/>
          <w:lang w:val="es-ES_tradnl" w:eastAsia="es-ES"/>
        </w:rPr>
        <w:t xml:space="preserve"> </w:t>
      </w:r>
      <w:r w:rsidR="009079C3" w:rsidRPr="009A3723">
        <w:rPr>
          <w:rFonts w:asciiTheme="majorHAnsi" w:hAnsiTheme="majorHAnsi" w:cs="Times Roman"/>
          <w:color w:val="000000"/>
          <w:sz w:val="20"/>
          <w:szCs w:val="20"/>
          <w:lang w:val="es-ES_tradnl" w:eastAsia="es-ES"/>
        </w:rPr>
        <w:t>por</w:t>
      </w:r>
      <w:r w:rsidR="00CF1365" w:rsidRPr="009A3723">
        <w:rPr>
          <w:rFonts w:asciiTheme="majorHAnsi" w:hAnsiTheme="majorHAnsi" w:cs="Times Roman"/>
          <w:color w:val="000000"/>
          <w:sz w:val="20"/>
          <w:szCs w:val="20"/>
          <w:lang w:val="es-ES_tradnl" w:eastAsia="es-ES"/>
        </w:rPr>
        <w:t xml:space="preserve"> los familiares de</w:t>
      </w:r>
      <w:r w:rsidR="009079C3" w:rsidRPr="009A3723">
        <w:rPr>
          <w:rFonts w:asciiTheme="majorHAnsi" w:hAnsiTheme="majorHAnsi" w:cs="Times Roman"/>
          <w:color w:val="000000"/>
          <w:sz w:val="20"/>
          <w:szCs w:val="20"/>
          <w:lang w:val="es-ES_tradnl" w:eastAsia="es-ES"/>
        </w:rPr>
        <w:t xml:space="preserve"> las presuntas víctimas </w:t>
      </w:r>
      <w:r w:rsidR="00BB7577" w:rsidRPr="009A3723">
        <w:rPr>
          <w:rFonts w:asciiTheme="majorHAnsi" w:hAnsiTheme="majorHAnsi" w:cs="Times Roman"/>
          <w:color w:val="000000"/>
          <w:sz w:val="20"/>
          <w:szCs w:val="20"/>
          <w:lang w:val="es-ES_tradnl" w:eastAsia="es-ES"/>
        </w:rPr>
        <w:t xml:space="preserve">para acudir </w:t>
      </w:r>
      <w:r w:rsidR="009079C3" w:rsidRPr="009A3723">
        <w:rPr>
          <w:rFonts w:asciiTheme="majorHAnsi" w:hAnsiTheme="majorHAnsi" w:cs="Times Roman"/>
          <w:color w:val="000000"/>
          <w:sz w:val="20"/>
          <w:szCs w:val="20"/>
          <w:lang w:val="es-ES_tradnl" w:eastAsia="es-ES"/>
        </w:rPr>
        <w:t>ante la autoridad competente</w:t>
      </w:r>
      <w:r w:rsidR="00BB7577" w:rsidRPr="009A3723">
        <w:rPr>
          <w:rFonts w:asciiTheme="majorHAnsi" w:hAnsiTheme="majorHAnsi" w:cs="Times Roman"/>
          <w:color w:val="000000"/>
          <w:sz w:val="20"/>
          <w:szCs w:val="20"/>
          <w:lang w:val="es-ES_tradnl" w:eastAsia="es-ES"/>
        </w:rPr>
        <w:t xml:space="preserve">, no </w:t>
      </w:r>
      <w:r w:rsidR="00CF1365" w:rsidRPr="009A3723">
        <w:rPr>
          <w:rFonts w:asciiTheme="majorHAnsi" w:hAnsiTheme="majorHAnsi" w:cs="Times Roman"/>
          <w:color w:val="000000"/>
          <w:sz w:val="20"/>
          <w:szCs w:val="20"/>
          <w:lang w:val="es-ES_tradnl" w:eastAsia="es-ES"/>
        </w:rPr>
        <w:t>acreditó</w:t>
      </w:r>
      <w:r w:rsidR="00BB7577" w:rsidRPr="009A3723">
        <w:rPr>
          <w:rFonts w:asciiTheme="majorHAnsi" w:hAnsiTheme="majorHAnsi" w:cs="Times Roman"/>
          <w:color w:val="000000"/>
          <w:sz w:val="20"/>
          <w:szCs w:val="20"/>
          <w:lang w:val="es-ES_tradnl" w:eastAsia="es-ES"/>
        </w:rPr>
        <w:t xml:space="preserve"> la existencia de un obstáculo para acceder a </w:t>
      </w:r>
      <w:r w:rsidR="009079C3" w:rsidRPr="009A3723">
        <w:rPr>
          <w:rFonts w:asciiTheme="majorHAnsi" w:hAnsiTheme="majorHAnsi" w:cs="Times Roman"/>
          <w:color w:val="000000"/>
          <w:sz w:val="20"/>
          <w:szCs w:val="20"/>
          <w:lang w:val="es-ES_tradnl" w:eastAsia="es-ES"/>
        </w:rPr>
        <w:t>dicha</w:t>
      </w:r>
      <w:r w:rsidR="00BB7577" w:rsidRPr="009A3723">
        <w:rPr>
          <w:rFonts w:asciiTheme="majorHAnsi" w:hAnsiTheme="majorHAnsi" w:cs="Times Roman"/>
          <w:color w:val="000000"/>
          <w:sz w:val="20"/>
          <w:szCs w:val="20"/>
          <w:lang w:val="es-ES_tradnl" w:eastAsia="es-ES"/>
        </w:rPr>
        <w:t xml:space="preserve"> jurisdicción</w:t>
      </w:r>
      <w:r w:rsidR="00055ADD" w:rsidRPr="009A3723">
        <w:rPr>
          <w:rFonts w:asciiTheme="majorHAnsi" w:hAnsiTheme="majorHAnsi" w:cs="Times Roman"/>
          <w:color w:val="000000"/>
          <w:sz w:val="20"/>
          <w:szCs w:val="20"/>
          <w:lang w:val="es-ES_tradnl" w:eastAsia="es-ES"/>
        </w:rPr>
        <w:t xml:space="preserve"> </w:t>
      </w:r>
      <w:r w:rsidR="00055ADD" w:rsidRPr="009A3723">
        <w:rPr>
          <w:rFonts w:asciiTheme="majorHAnsi" w:hAnsiTheme="majorHAnsi" w:cs="Times Roman"/>
          <w:sz w:val="20"/>
          <w:szCs w:val="20"/>
          <w:lang w:val="es-ES_tradnl" w:eastAsia="es-ES"/>
        </w:rPr>
        <w:t>y, pese a considerarse víctimas del conflicto armado interno, tampoco acreditaron haber acudi</w:t>
      </w:r>
      <w:r w:rsidR="008B4B8F" w:rsidRPr="009A3723">
        <w:rPr>
          <w:rFonts w:asciiTheme="majorHAnsi" w:hAnsiTheme="majorHAnsi" w:cs="Times Roman"/>
          <w:sz w:val="20"/>
          <w:szCs w:val="20"/>
          <w:lang w:val="es-ES_tradnl" w:eastAsia="es-ES"/>
        </w:rPr>
        <w:t>do</w:t>
      </w:r>
      <w:r w:rsidR="00055ADD" w:rsidRPr="009A3723">
        <w:rPr>
          <w:rFonts w:asciiTheme="majorHAnsi" w:hAnsiTheme="majorHAnsi" w:cs="Times Roman"/>
          <w:sz w:val="20"/>
          <w:szCs w:val="20"/>
          <w:lang w:val="es-ES_tradnl" w:eastAsia="es-ES"/>
        </w:rPr>
        <w:t xml:space="preserve"> a la Unidad para la Atención y Reparación Integral a las Víctimas para ser registrados en el Registro Único y recibir las medidas de reparación administrativa</w:t>
      </w:r>
      <w:r w:rsidR="0050305A" w:rsidRPr="009A3723">
        <w:rPr>
          <w:rFonts w:asciiTheme="majorHAnsi" w:hAnsiTheme="majorHAnsi" w:cs="Times Roman"/>
          <w:color w:val="000000"/>
          <w:sz w:val="20"/>
          <w:szCs w:val="20"/>
          <w:lang w:val="es-ES_tradnl" w:eastAsia="es-ES"/>
        </w:rPr>
        <w:t>.</w:t>
      </w:r>
      <w:r w:rsidR="009E1EB9" w:rsidRPr="009A3723">
        <w:rPr>
          <w:rFonts w:asciiTheme="majorHAnsi" w:hAnsiTheme="majorHAnsi" w:cs="Times Roman"/>
          <w:color w:val="000000"/>
          <w:sz w:val="20"/>
          <w:szCs w:val="20"/>
          <w:lang w:val="es-ES_tradnl" w:eastAsia="es-ES"/>
        </w:rPr>
        <w:t xml:space="preserve"> </w:t>
      </w:r>
    </w:p>
    <w:p w14:paraId="687E1A62" w14:textId="52DAEEE3" w:rsidR="008B4B8F" w:rsidRPr="009A3723" w:rsidRDefault="0061772C" w:rsidP="008B4B8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cs="Times Roman"/>
          <w:sz w:val="20"/>
          <w:szCs w:val="20"/>
          <w:lang w:val="es-ES_tradnl" w:eastAsia="es-ES"/>
        </w:rPr>
        <w:t>Asimismo</w:t>
      </w:r>
      <w:r w:rsidR="00976674" w:rsidRPr="009A3723">
        <w:rPr>
          <w:rFonts w:asciiTheme="majorHAnsi" w:hAnsiTheme="majorHAnsi" w:cs="Times Roman"/>
          <w:sz w:val="20"/>
          <w:szCs w:val="20"/>
          <w:lang w:val="es-ES_tradnl" w:eastAsia="es-ES"/>
        </w:rPr>
        <w:t>,</w:t>
      </w:r>
      <w:r w:rsidR="008E7474" w:rsidRPr="009A3723">
        <w:rPr>
          <w:rFonts w:asciiTheme="majorHAnsi" w:hAnsiTheme="majorHAnsi" w:cs="Times Roman"/>
          <w:sz w:val="20"/>
          <w:szCs w:val="20"/>
          <w:lang w:val="es-ES_tradnl" w:eastAsia="es-ES"/>
        </w:rPr>
        <w:t xml:space="preserve"> </w:t>
      </w:r>
      <w:r w:rsidR="00976674" w:rsidRPr="009A3723">
        <w:rPr>
          <w:rFonts w:asciiTheme="majorHAnsi" w:hAnsiTheme="majorHAnsi" w:cs="Times Roman"/>
          <w:sz w:val="20"/>
          <w:szCs w:val="20"/>
          <w:lang w:val="es-ES_tradnl" w:eastAsia="es-ES"/>
        </w:rPr>
        <w:t>a</w:t>
      </w:r>
      <w:r w:rsidR="00460E26" w:rsidRPr="009A3723">
        <w:rPr>
          <w:rFonts w:asciiTheme="majorHAnsi" w:hAnsiTheme="majorHAnsi" w:cs="Times Roman"/>
          <w:sz w:val="20"/>
          <w:szCs w:val="20"/>
          <w:lang w:val="es-ES_tradnl" w:eastAsia="es-ES"/>
        </w:rPr>
        <w:t>lega</w:t>
      </w:r>
      <w:r w:rsidR="00976674" w:rsidRPr="009A3723">
        <w:rPr>
          <w:rFonts w:asciiTheme="majorHAnsi" w:hAnsiTheme="majorHAnsi" w:cs="Times Roman"/>
          <w:sz w:val="20"/>
          <w:szCs w:val="20"/>
          <w:lang w:val="es-ES_tradnl" w:eastAsia="es-ES"/>
        </w:rPr>
        <w:t xml:space="preserve"> </w:t>
      </w:r>
      <w:r w:rsidR="008E7474" w:rsidRPr="009A3723">
        <w:rPr>
          <w:rFonts w:asciiTheme="majorHAnsi" w:hAnsiTheme="majorHAnsi" w:cs="Times Roman"/>
          <w:sz w:val="20"/>
          <w:szCs w:val="20"/>
          <w:lang w:val="es-ES_tradnl" w:eastAsia="es-ES"/>
        </w:rPr>
        <w:t xml:space="preserve">la falta de agotamiento de la acción penal, </w:t>
      </w:r>
      <w:r w:rsidR="007D68F8" w:rsidRPr="009A3723">
        <w:rPr>
          <w:rFonts w:asciiTheme="majorHAnsi" w:hAnsiTheme="majorHAnsi" w:cs="Times Roman"/>
          <w:sz w:val="20"/>
          <w:szCs w:val="20"/>
          <w:lang w:val="es-ES_tradnl" w:eastAsia="es-ES"/>
        </w:rPr>
        <w:t>la cual</w:t>
      </w:r>
      <w:r w:rsidR="00DC0D2F" w:rsidRPr="009A3723">
        <w:rPr>
          <w:rFonts w:asciiTheme="majorHAnsi" w:hAnsiTheme="majorHAnsi" w:cs="Times Roman"/>
          <w:sz w:val="20"/>
          <w:szCs w:val="20"/>
          <w:lang w:val="es-ES_tradnl" w:eastAsia="es-ES"/>
        </w:rPr>
        <w:t xml:space="preserve"> en algunos casos</w:t>
      </w:r>
      <w:r w:rsidR="007D68F8" w:rsidRPr="009A3723">
        <w:rPr>
          <w:rFonts w:asciiTheme="majorHAnsi" w:hAnsiTheme="majorHAnsi" w:cs="Times Roman"/>
          <w:sz w:val="20"/>
          <w:szCs w:val="20"/>
          <w:lang w:val="es-ES_tradnl" w:eastAsia="es-ES"/>
        </w:rPr>
        <w:t xml:space="preserve"> se encuentra en curso y</w:t>
      </w:r>
      <w:r w:rsidR="008E7474" w:rsidRPr="009A3723">
        <w:rPr>
          <w:rFonts w:asciiTheme="majorHAnsi" w:hAnsiTheme="majorHAnsi" w:cs="Times Roman"/>
          <w:sz w:val="20"/>
          <w:szCs w:val="20"/>
          <w:lang w:val="es-ES_tradnl" w:eastAsia="es-ES"/>
        </w:rPr>
        <w:t xml:space="preserve"> constituye el recurso adecuado y efectivo</w:t>
      </w:r>
      <w:r w:rsidR="00733B57" w:rsidRPr="009A3723">
        <w:rPr>
          <w:rFonts w:asciiTheme="majorHAnsi" w:hAnsiTheme="majorHAnsi" w:cs="Times Roman"/>
          <w:sz w:val="20"/>
          <w:szCs w:val="20"/>
          <w:lang w:val="es-ES_tradnl" w:eastAsia="es-ES"/>
        </w:rPr>
        <w:t xml:space="preserve"> </w:t>
      </w:r>
      <w:r w:rsidR="005E1370" w:rsidRPr="009A3723">
        <w:rPr>
          <w:rFonts w:asciiTheme="majorHAnsi" w:hAnsiTheme="majorHAnsi" w:cs="Times Roman"/>
          <w:sz w:val="20"/>
          <w:szCs w:val="20"/>
          <w:lang w:val="es-ES_tradnl" w:eastAsia="es-ES"/>
        </w:rPr>
        <w:t>que l</w:t>
      </w:r>
      <w:r w:rsidR="00CF1365" w:rsidRPr="009A3723">
        <w:rPr>
          <w:rFonts w:asciiTheme="majorHAnsi" w:hAnsiTheme="majorHAnsi" w:cs="Times Roman"/>
          <w:sz w:val="20"/>
          <w:szCs w:val="20"/>
          <w:lang w:val="es-ES_tradnl" w:eastAsia="es-ES"/>
        </w:rPr>
        <w:t>o</w:t>
      </w:r>
      <w:r w:rsidR="005E1370" w:rsidRPr="009A3723">
        <w:rPr>
          <w:rFonts w:asciiTheme="majorHAnsi" w:hAnsiTheme="majorHAnsi" w:cs="Times Roman"/>
          <w:sz w:val="20"/>
          <w:szCs w:val="20"/>
          <w:lang w:val="es-ES_tradnl" w:eastAsia="es-ES"/>
        </w:rPr>
        <w:t xml:space="preserve">s </w:t>
      </w:r>
      <w:r w:rsidR="00CF1365" w:rsidRPr="009A3723">
        <w:rPr>
          <w:rFonts w:asciiTheme="majorHAnsi" w:hAnsiTheme="majorHAnsi" w:cs="Times Roman"/>
          <w:sz w:val="20"/>
          <w:szCs w:val="20"/>
          <w:lang w:val="es-ES_tradnl" w:eastAsia="es-ES"/>
        </w:rPr>
        <w:t xml:space="preserve">familiares de las </w:t>
      </w:r>
      <w:r w:rsidR="005E1370" w:rsidRPr="009A3723">
        <w:rPr>
          <w:rFonts w:asciiTheme="majorHAnsi" w:hAnsiTheme="majorHAnsi" w:cs="Times Roman"/>
          <w:sz w:val="20"/>
          <w:szCs w:val="20"/>
          <w:lang w:val="es-ES_tradnl" w:eastAsia="es-ES"/>
        </w:rPr>
        <w:t xml:space="preserve">presuntas víctimas </w:t>
      </w:r>
      <w:r w:rsidR="00AA583B" w:rsidRPr="009A3723">
        <w:rPr>
          <w:rFonts w:asciiTheme="majorHAnsi" w:hAnsiTheme="majorHAnsi" w:cs="Times Roman"/>
          <w:sz w:val="20"/>
          <w:szCs w:val="20"/>
          <w:lang w:val="es-ES_tradnl" w:eastAsia="es-ES"/>
        </w:rPr>
        <w:t>debieron</w:t>
      </w:r>
      <w:r w:rsidR="005E1370" w:rsidRPr="009A3723">
        <w:rPr>
          <w:rFonts w:asciiTheme="majorHAnsi" w:hAnsiTheme="majorHAnsi" w:cs="Times Roman"/>
          <w:sz w:val="20"/>
          <w:szCs w:val="20"/>
          <w:lang w:val="es-ES_tradnl" w:eastAsia="es-ES"/>
        </w:rPr>
        <w:t xml:space="preserve"> agotar antes de acudir al Sistema Interamericano</w:t>
      </w:r>
      <w:r w:rsidR="008E7474" w:rsidRPr="009A3723">
        <w:rPr>
          <w:rFonts w:asciiTheme="majorHAnsi" w:hAnsiTheme="majorHAnsi" w:cs="Times Roman"/>
          <w:sz w:val="20"/>
          <w:szCs w:val="20"/>
          <w:lang w:val="es-ES_tradnl" w:eastAsia="es-ES"/>
        </w:rPr>
        <w:t xml:space="preserve">. </w:t>
      </w:r>
      <w:r w:rsidR="00A8468B" w:rsidRPr="009A3723">
        <w:rPr>
          <w:rFonts w:asciiTheme="majorHAnsi" w:hAnsiTheme="majorHAnsi" w:cs="Times Roman"/>
          <w:sz w:val="20"/>
          <w:szCs w:val="20"/>
          <w:lang w:val="es-ES_tradnl" w:eastAsia="es-ES"/>
        </w:rPr>
        <w:t>E</w:t>
      </w:r>
      <w:r w:rsidR="00733B57" w:rsidRPr="009A3723">
        <w:rPr>
          <w:rFonts w:asciiTheme="majorHAnsi" w:hAnsiTheme="majorHAnsi" w:cs="Times Roman"/>
          <w:sz w:val="20"/>
          <w:szCs w:val="20"/>
          <w:lang w:val="es-ES_tradnl" w:eastAsia="es-ES"/>
        </w:rPr>
        <w:t xml:space="preserve">xplica </w:t>
      </w:r>
      <w:r w:rsidR="00AA583B" w:rsidRPr="009A3723">
        <w:rPr>
          <w:rFonts w:asciiTheme="majorHAnsi" w:hAnsiTheme="majorHAnsi" w:cs="Times Roman"/>
          <w:sz w:val="20"/>
          <w:szCs w:val="20"/>
          <w:lang w:val="es-ES_tradnl" w:eastAsia="es-ES"/>
        </w:rPr>
        <w:t>que</w:t>
      </w:r>
      <w:r w:rsidR="00733B57" w:rsidRPr="009A3723">
        <w:rPr>
          <w:rFonts w:asciiTheme="majorHAnsi" w:hAnsiTheme="majorHAnsi" w:cs="Times Roman"/>
          <w:sz w:val="20"/>
          <w:szCs w:val="20"/>
          <w:lang w:val="es-ES_tradnl" w:eastAsia="es-ES"/>
        </w:rPr>
        <w:t xml:space="preserve"> </w:t>
      </w:r>
      <w:r w:rsidR="00AA583B" w:rsidRPr="009A3723">
        <w:rPr>
          <w:rFonts w:asciiTheme="majorHAnsi" w:hAnsiTheme="majorHAnsi" w:cs="Times Roman"/>
          <w:sz w:val="20"/>
          <w:szCs w:val="20"/>
          <w:lang w:val="es-ES_tradnl" w:eastAsia="es-ES"/>
        </w:rPr>
        <w:t>mediante</w:t>
      </w:r>
      <w:r w:rsidR="00CF1365" w:rsidRPr="009A3723">
        <w:rPr>
          <w:rFonts w:asciiTheme="majorHAnsi" w:hAnsiTheme="majorHAnsi" w:cs="Times Roman"/>
          <w:sz w:val="20"/>
          <w:szCs w:val="20"/>
          <w:lang w:val="es-ES_tradnl" w:eastAsia="es-ES"/>
        </w:rPr>
        <w:t xml:space="preserve"> nota de</w:t>
      </w:r>
      <w:r w:rsidR="00D9695D" w:rsidRPr="009A3723">
        <w:rPr>
          <w:rFonts w:asciiTheme="majorHAnsi" w:hAnsiTheme="majorHAnsi" w:cs="Times Roman"/>
          <w:sz w:val="20"/>
          <w:szCs w:val="20"/>
          <w:lang w:val="es-ES_tradnl" w:eastAsia="es-ES"/>
        </w:rPr>
        <w:t xml:space="preserve"> 29 de octubre de 2019</w:t>
      </w:r>
      <w:r w:rsidR="00CF1365" w:rsidRPr="009A3723">
        <w:rPr>
          <w:rFonts w:asciiTheme="majorHAnsi" w:hAnsiTheme="majorHAnsi" w:cs="Times Roman"/>
          <w:sz w:val="20"/>
          <w:szCs w:val="20"/>
          <w:lang w:val="es-ES_tradnl" w:eastAsia="es-ES"/>
        </w:rPr>
        <w:t xml:space="preserve"> la Fiscalía General</w:t>
      </w:r>
      <w:r w:rsidR="00AA583B" w:rsidRPr="009A3723">
        <w:rPr>
          <w:rFonts w:asciiTheme="majorHAnsi" w:hAnsiTheme="majorHAnsi" w:cs="Times Roman"/>
          <w:sz w:val="20"/>
          <w:szCs w:val="20"/>
          <w:lang w:val="es-ES_tradnl" w:eastAsia="es-ES"/>
        </w:rPr>
        <w:t xml:space="preserve"> informó que</w:t>
      </w:r>
      <w:r w:rsidR="00DC0D2F" w:rsidRPr="009A3723">
        <w:rPr>
          <w:rFonts w:asciiTheme="majorHAnsi" w:hAnsiTheme="majorHAnsi" w:cs="Times Roman"/>
          <w:sz w:val="20"/>
          <w:szCs w:val="20"/>
          <w:lang w:val="es-ES_tradnl" w:eastAsia="es-ES"/>
        </w:rPr>
        <w:t xml:space="preserve"> varias de </w:t>
      </w:r>
      <w:r w:rsidR="00D60D4D" w:rsidRPr="009A3723">
        <w:rPr>
          <w:rFonts w:asciiTheme="majorHAnsi" w:hAnsiTheme="majorHAnsi" w:cs="Times Roman"/>
          <w:sz w:val="20"/>
          <w:szCs w:val="20"/>
          <w:lang w:val="es-ES_tradnl" w:eastAsia="es-ES"/>
        </w:rPr>
        <w:t>la</w:t>
      </w:r>
      <w:r w:rsidR="00DC0D2F" w:rsidRPr="009A3723">
        <w:rPr>
          <w:rFonts w:asciiTheme="majorHAnsi" w:hAnsiTheme="majorHAnsi" w:cs="Times Roman"/>
          <w:sz w:val="20"/>
          <w:szCs w:val="20"/>
          <w:lang w:val="es-ES_tradnl" w:eastAsia="es-ES"/>
        </w:rPr>
        <w:t>s</w:t>
      </w:r>
      <w:r w:rsidR="00D60D4D" w:rsidRPr="009A3723">
        <w:rPr>
          <w:rFonts w:asciiTheme="majorHAnsi" w:hAnsiTheme="majorHAnsi" w:cs="Times Roman"/>
          <w:sz w:val="20"/>
          <w:szCs w:val="20"/>
          <w:lang w:val="es-ES_tradnl" w:eastAsia="es-ES"/>
        </w:rPr>
        <w:t xml:space="preserve"> </w:t>
      </w:r>
      <w:r w:rsidR="00DC0D2F" w:rsidRPr="009A3723">
        <w:rPr>
          <w:rFonts w:asciiTheme="majorHAnsi" w:hAnsiTheme="majorHAnsi" w:cs="Times Roman"/>
          <w:sz w:val="20"/>
          <w:szCs w:val="20"/>
          <w:lang w:val="es-ES_tradnl" w:eastAsia="es-ES"/>
        </w:rPr>
        <w:t>investigaciones penales</w:t>
      </w:r>
      <w:r w:rsidR="00AA583B" w:rsidRPr="009A3723">
        <w:rPr>
          <w:rFonts w:asciiTheme="majorHAnsi" w:hAnsiTheme="majorHAnsi" w:cs="Times Roman"/>
          <w:sz w:val="20"/>
          <w:szCs w:val="20"/>
          <w:lang w:val="es-ES_tradnl" w:eastAsia="es-ES"/>
        </w:rPr>
        <w:t xml:space="preserve"> </w:t>
      </w:r>
      <w:r w:rsidR="00A8468B" w:rsidRPr="009A3723">
        <w:rPr>
          <w:rFonts w:asciiTheme="majorHAnsi" w:hAnsiTheme="majorHAnsi" w:cs="Times Roman"/>
          <w:sz w:val="20"/>
          <w:szCs w:val="20"/>
          <w:lang w:val="es-ES_tradnl" w:eastAsia="es-ES"/>
        </w:rPr>
        <w:t>continúa</w:t>
      </w:r>
      <w:r w:rsidR="00DC0D2F" w:rsidRPr="009A3723">
        <w:rPr>
          <w:rFonts w:asciiTheme="majorHAnsi" w:hAnsiTheme="majorHAnsi" w:cs="Times Roman"/>
          <w:sz w:val="20"/>
          <w:szCs w:val="20"/>
          <w:lang w:val="es-ES_tradnl" w:eastAsia="es-ES"/>
        </w:rPr>
        <w:t>n</w:t>
      </w:r>
      <w:r w:rsidR="00A8468B" w:rsidRPr="009A3723">
        <w:rPr>
          <w:rFonts w:asciiTheme="majorHAnsi" w:hAnsiTheme="majorHAnsi" w:cs="Times Roman"/>
          <w:sz w:val="20"/>
          <w:szCs w:val="20"/>
          <w:lang w:val="es-ES_tradnl" w:eastAsia="es-ES"/>
        </w:rPr>
        <w:t xml:space="preserve"> abierta</w:t>
      </w:r>
      <w:r w:rsidR="00DC0D2F" w:rsidRPr="009A3723">
        <w:rPr>
          <w:rFonts w:asciiTheme="majorHAnsi" w:hAnsiTheme="majorHAnsi" w:cs="Times Roman"/>
          <w:sz w:val="20"/>
          <w:szCs w:val="20"/>
          <w:lang w:val="es-ES_tradnl" w:eastAsia="es-ES"/>
        </w:rPr>
        <w:t>s</w:t>
      </w:r>
      <w:r w:rsidR="00A8468B" w:rsidRPr="009A3723">
        <w:rPr>
          <w:rFonts w:asciiTheme="majorHAnsi" w:hAnsiTheme="majorHAnsi" w:cs="Times Roman"/>
          <w:sz w:val="20"/>
          <w:szCs w:val="20"/>
          <w:lang w:val="es-ES_tradnl" w:eastAsia="es-ES"/>
        </w:rPr>
        <w:t xml:space="preserve"> llevándose a cabo </w:t>
      </w:r>
      <w:r w:rsidR="00CF1365" w:rsidRPr="009A3723">
        <w:rPr>
          <w:rFonts w:asciiTheme="majorHAnsi" w:hAnsiTheme="majorHAnsi" w:cs="Times Roman"/>
          <w:sz w:val="20"/>
          <w:szCs w:val="20"/>
          <w:lang w:val="es-ES_tradnl" w:eastAsia="es-ES"/>
        </w:rPr>
        <w:t>actuaciones</w:t>
      </w:r>
      <w:r w:rsidR="00204712" w:rsidRPr="009A3723">
        <w:rPr>
          <w:rFonts w:asciiTheme="majorHAnsi" w:hAnsiTheme="majorHAnsi" w:cs="Times Roman"/>
          <w:sz w:val="20"/>
          <w:szCs w:val="20"/>
          <w:lang w:val="es-ES_tradnl" w:eastAsia="es-ES"/>
        </w:rPr>
        <w:t xml:space="preserve">, </w:t>
      </w:r>
      <w:r w:rsidR="00C802C3" w:rsidRPr="009A3723">
        <w:rPr>
          <w:rFonts w:asciiTheme="majorHAnsi" w:hAnsiTheme="majorHAnsi" w:cs="Times Roman"/>
          <w:sz w:val="20"/>
          <w:szCs w:val="20"/>
          <w:lang w:val="es-ES_tradnl" w:eastAsia="es-ES"/>
        </w:rPr>
        <w:t>tales</w:t>
      </w:r>
      <w:r w:rsidR="00204712" w:rsidRPr="009A3723">
        <w:rPr>
          <w:rFonts w:asciiTheme="majorHAnsi" w:hAnsiTheme="majorHAnsi" w:cs="Times Roman"/>
          <w:sz w:val="20"/>
          <w:szCs w:val="20"/>
          <w:lang w:val="es-ES_tradnl" w:eastAsia="es-ES"/>
        </w:rPr>
        <w:t xml:space="preserve"> como</w:t>
      </w:r>
      <w:r w:rsidR="00E93879" w:rsidRPr="009A3723">
        <w:rPr>
          <w:rFonts w:asciiTheme="majorHAnsi" w:hAnsiTheme="majorHAnsi" w:cs="Times Roman"/>
          <w:sz w:val="20"/>
          <w:szCs w:val="20"/>
          <w:lang w:val="es-ES_tradnl" w:eastAsia="es-ES"/>
        </w:rPr>
        <w:t xml:space="preserve"> confesiones ante la Unidad de Justicia y Paz</w:t>
      </w:r>
      <w:r w:rsidR="00B205FC" w:rsidRPr="009A3723">
        <w:rPr>
          <w:rFonts w:asciiTheme="majorHAnsi" w:hAnsiTheme="majorHAnsi" w:cs="Times Roman"/>
          <w:sz w:val="20"/>
          <w:szCs w:val="20"/>
          <w:lang w:val="es-ES_tradnl" w:eastAsia="es-ES"/>
        </w:rPr>
        <w:t xml:space="preserve">. </w:t>
      </w:r>
      <w:r w:rsidR="008C0FEB" w:rsidRPr="009A3723">
        <w:rPr>
          <w:rFonts w:asciiTheme="majorHAnsi" w:hAnsiTheme="majorHAnsi" w:cs="Times Roman"/>
          <w:sz w:val="20"/>
          <w:szCs w:val="20"/>
          <w:lang w:val="es-ES_tradnl" w:eastAsia="es-ES"/>
        </w:rPr>
        <w:t xml:space="preserve">Agrega </w:t>
      </w:r>
      <w:r w:rsidR="00460E26" w:rsidRPr="009A3723">
        <w:rPr>
          <w:rFonts w:asciiTheme="majorHAnsi" w:hAnsiTheme="majorHAnsi" w:cs="Times Roman"/>
          <w:sz w:val="20"/>
          <w:szCs w:val="20"/>
          <w:lang w:val="es-ES_tradnl" w:eastAsia="es-ES"/>
        </w:rPr>
        <w:t>que</w:t>
      </w:r>
      <w:r w:rsidR="008C0FEB" w:rsidRPr="009A3723">
        <w:rPr>
          <w:rFonts w:asciiTheme="majorHAnsi" w:hAnsiTheme="majorHAnsi" w:cs="Times Roman"/>
          <w:sz w:val="20"/>
          <w:szCs w:val="20"/>
          <w:lang w:val="es-ES_tradnl" w:eastAsia="es-ES"/>
        </w:rPr>
        <w:t xml:space="preserve"> </w:t>
      </w:r>
      <w:r w:rsidR="00AA583B" w:rsidRPr="009A3723">
        <w:rPr>
          <w:rFonts w:asciiTheme="majorHAnsi" w:hAnsiTheme="majorHAnsi" w:cs="Times Roman"/>
          <w:sz w:val="20"/>
          <w:szCs w:val="20"/>
          <w:lang w:val="es-ES_tradnl" w:eastAsia="es-ES"/>
        </w:rPr>
        <w:t>si bien</w:t>
      </w:r>
      <w:r w:rsidR="008C0FEB" w:rsidRPr="009A3723">
        <w:rPr>
          <w:rFonts w:asciiTheme="majorHAnsi" w:hAnsiTheme="majorHAnsi" w:cs="Times Roman"/>
          <w:sz w:val="20"/>
          <w:szCs w:val="20"/>
          <w:lang w:val="es-ES_tradnl" w:eastAsia="es-ES"/>
        </w:rPr>
        <w:t xml:space="preserve"> </w:t>
      </w:r>
      <w:r w:rsidR="00055ADD" w:rsidRPr="009A3723">
        <w:rPr>
          <w:rFonts w:asciiTheme="majorHAnsi" w:hAnsiTheme="majorHAnsi" w:cs="Times Roman"/>
          <w:sz w:val="20"/>
          <w:szCs w:val="20"/>
          <w:lang w:val="es-ES_tradnl" w:eastAsia="es-ES"/>
        </w:rPr>
        <w:t xml:space="preserve">alguna de </w:t>
      </w:r>
      <w:r w:rsidR="008C0FEB" w:rsidRPr="009A3723">
        <w:rPr>
          <w:rFonts w:asciiTheme="majorHAnsi" w:hAnsiTheme="majorHAnsi" w:cs="Times Roman"/>
          <w:sz w:val="20"/>
          <w:szCs w:val="20"/>
          <w:lang w:val="es-ES_tradnl" w:eastAsia="es-ES"/>
        </w:rPr>
        <w:t xml:space="preserve">las investigaciones penales se encuentren </w:t>
      </w:r>
      <w:r w:rsidR="00AA583B" w:rsidRPr="009A3723">
        <w:rPr>
          <w:rFonts w:asciiTheme="majorHAnsi" w:hAnsiTheme="majorHAnsi" w:cs="Times Roman"/>
          <w:sz w:val="20"/>
          <w:szCs w:val="20"/>
          <w:lang w:val="es-ES_tradnl" w:eastAsia="es-ES"/>
        </w:rPr>
        <w:t>aun</w:t>
      </w:r>
      <w:r w:rsidR="008C0FEB" w:rsidRPr="009A3723">
        <w:rPr>
          <w:rFonts w:asciiTheme="majorHAnsi" w:hAnsiTheme="majorHAnsi" w:cs="Times Roman"/>
          <w:sz w:val="20"/>
          <w:szCs w:val="20"/>
          <w:lang w:val="es-ES_tradnl" w:eastAsia="es-ES"/>
        </w:rPr>
        <w:t xml:space="preserve"> en curso, </w:t>
      </w:r>
      <w:r w:rsidR="00DC0D2F" w:rsidRPr="009A3723">
        <w:rPr>
          <w:rFonts w:asciiTheme="majorHAnsi" w:hAnsiTheme="majorHAnsi" w:cs="Times Roman"/>
          <w:sz w:val="20"/>
          <w:szCs w:val="20"/>
          <w:lang w:val="es-ES_tradnl" w:eastAsia="es-ES"/>
        </w:rPr>
        <w:t xml:space="preserve">ello </w:t>
      </w:r>
      <w:r w:rsidR="008C0FEB" w:rsidRPr="009A3723">
        <w:rPr>
          <w:rFonts w:asciiTheme="majorHAnsi" w:hAnsiTheme="majorHAnsi" w:cs="Times Roman"/>
          <w:sz w:val="20"/>
          <w:szCs w:val="20"/>
          <w:lang w:val="es-ES_tradnl" w:eastAsia="es-ES"/>
        </w:rPr>
        <w:t xml:space="preserve">no constituye una violación a las </w:t>
      </w:r>
      <w:r w:rsidR="00460E26" w:rsidRPr="009A3723">
        <w:rPr>
          <w:rFonts w:asciiTheme="majorHAnsi" w:hAnsiTheme="majorHAnsi" w:cs="Times Roman"/>
          <w:sz w:val="20"/>
          <w:szCs w:val="20"/>
          <w:lang w:val="es-ES_tradnl" w:eastAsia="es-ES"/>
        </w:rPr>
        <w:t xml:space="preserve">garantías o protección judicial </w:t>
      </w:r>
      <w:r w:rsidR="008C0FEB" w:rsidRPr="009A3723">
        <w:rPr>
          <w:rFonts w:asciiTheme="majorHAnsi" w:hAnsiTheme="majorHAnsi" w:cs="Times Roman"/>
          <w:sz w:val="20"/>
          <w:szCs w:val="20"/>
          <w:lang w:val="es-ES_tradnl" w:eastAsia="es-ES"/>
        </w:rPr>
        <w:t>de las presuntas víctimas ni</w:t>
      </w:r>
      <w:r w:rsidR="00460E26" w:rsidRPr="009A3723">
        <w:rPr>
          <w:rFonts w:asciiTheme="majorHAnsi" w:hAnsiTheme="majorHAnsi" w:cs="Times Roman"/>
          <w:sz w:val="20"/>
          <w:szCs w:val="20"/>
          <w:lang w:val="es-ES_tradnl" w:eastAsia="es-ES"/>
        </w:rPr>
        <w:t xml:space="preserve"> a</w:t>
      </w:r>
      <w:r w:rsidR="008C0FEB" w:rsidRPr="009A3723">
        <w:rPr>
          <w:rFonts w:asciiTheme="majorHAnsi" w:hAnsiTheme="majorHAnsi" w:cs="Times Roman"/>
          <w:sz w:val="20"/>
          <w:szCs w:val="20"/>
          <w:lang w:val="es-ES_tradnl" w:eastAsia="es-ES"/>
        </w:rPr>
        <w:t xml:space="preserve"> la alegada impunidad por </w:t>
      </w:r>
      <w:r w:rsidR="00DC0D2F" w:rsidRPr="009A3723">
        <w:rPr>
          <w:rFonts w:asciiTheme="majorHAnsi" w:hAnsiTheme="majorHAnsi" w:cs="Times Roman"/>
          <w:sz w:val="20"/>
          <w:szCs w:val="20"/>
          <w:lang w:val="es-ES_tradnl" w:eastAsia="es-ES"/>
        </w:rPr>
        <w:t>la parte peticionaria</w:t>
      </w:r>
      <w:r w:rsidR="008C0FEB" w:rsidRPr="009A3723">
        <w:rPr>
          <w:rFonts w:asciiTheme="majorHAnsi" w:hAnsiTheme="majorHAnsi" w:cs="Times Roman"/>
          <w:sz w:val="20"/>
          <w:szCs w:val="20"/>
          <w:lang w:val="es-ES_tradnl" w:eastAsia="es-ES"/>
        </w:rPr>
        <w:t>.</w:t>
      </w:r>
    </w:p>
    <w:p w14:paraId="0E4835B6" w14:textId="5E5CA012" w:rsidR="008E7692" w:rsidRPr="009A3723" w:rsidRDefault="008B4B8F" w:rsidP="008E769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cs="Times Roman"/>
          <w:sz w:val="20"/>
          <w:szCs w:val="20"/>
          <w:lang w:val="es-ES_tradnl" w:eastAsia="es-ES"/>
        </w:rPr>
        <w:t>En esa línea, señala que la dificultad en el avance de las investigaciones fue debido</w:t>
      </w:r>
      <w:r w:rsidRPr="009A3723">
        <w:rPr>
          <w:rFonts w:asciiTheme="majorHAnsi" w:hAnsiTheme="majorHAnsi" w:cs="Calibri"/>
          <w:sz w:val="20"/>
          <w:szCs w:val="20"/>
          <w:lang w:val="es-ES_tradnl" w:eastAsia="es-ES"/>
        </w:rPr>
        <w:t xml:space="preserve"> a la complejidad del asunto por la pluralidad de sujetos procesales y por el transcurso del tiempo desde lo sucedido. Por último, indica que la Fiscalía General desplegó labores investigativas, encaminadas a obtener detalles sobre las circunstancias de tiempo, modo y lugar en que ocurrieron los hechos y lograr identificar a los presuntos responsables e incluso que se cuenta </w:t>
      </w:r>
      <w:r w:rsidR="00C802C3" w:rsidRPr="009A3723">
        <w:rPr>
          <w:rFonts w:asciiTheme="majorHAnsi" w:hAnsiTheme="majorHAnsi" w:cs="Calibri"/>
          <w:sz w:val="20"/>
          <w:szCs w:val="20"/>
          <w:lang w:val="es-ES_tradnl" w:eastAsia="es-ES"/>
        </w:rPr>
        <w:t>–afirma el Estado en términos generales–</w:t>
      </w:r>
      <w:r w:rsidRPr="009A3723">
        <w:rPr>
          <w:rFonts w:asciiTheme="majorHAnsi" w:hAnsiTheme="majorHAnsi" w:cs="Calibri"/>
          <w:sz w:val="20"/>
          <w:szCs w:val="20"/>
          <w:lang w:val="es-ES_tradnl" w:eastAsia="es-ES"/>
        </w:rPr>
        <w:t xml:space="preserve"> con hipótesis sólidas que encausan las investigaciones y con varias acusaciones e imputaciones en contra de miembros de las AUC.</w:t>
      </w:r>
    </w:p>
    <w:p w14:paraId="7743C959" w14:textId="340B4FE2" w:rsidR="008E7692" w:rsidRPr="009A3723" w:rsidRDefault="008B4B8F" w:rsidP="008E769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Roman"/>
          <w:sz w:val="20"/>
          <w:szCs w:val="20"/>
          <w:lang w:val="es-ES_tradnl" w:eastAsia="es-ES"/>
        </w:rPr>
      </w:pPr>
      <w:r w:rsidRPr="009A3723">
        <w:rPr>
          <w:rFonts w:asciiTheme="majorHAnsi" w:hAnsiTheme="majorHAnsi" w:cs="Calibri"/>
          <w:sz w:val="20"/>
          <w:szCs w:val="20"/>
          <w:lang w:val="es-ES_tradnl" w:eastAsia="es-ES"/>
        </w:rPr>
        <w:t xml:space="preserve">Finalmente, </w:t>
      </w:r>
      <w:r w:rsidR="003160AC" w:rsidRPr="009A3723">
        <w:rPr>
          <w:rFonts w:asciiTheme="majorHAnsi" w:hAnsiTheme="majorHAnsi" w:cs="Calibri"/>
          <w:sz w:val="20"/>
          <w:szCs w:val="20"/>
          <w:lang w:val="es-ES_tradnl" w:eastAsia="es-ES"/>
        </w:rPr>
        <w:t xml:space="preserve">Colombia </w:t>
      </w:r>
      <w:r w:rsidRPr="009A3723">
        <w:rPr>
          <w:rFonts w:asciiTheme="majorHAnsi" w:hAnsiTheme="majorHAnsi" w:cs="Calibri"/>
          <w:sz w:val="20"/>
          <w:szCs w:val="20"/>
          <w:lang w:val="es-ES_tradnl" w:eastAsia="es-ES"/>
        </w:rPr>
        <w:t xml:space="preserve">argumenta que sin perjuicio de lo anteriormente expuesto, los hechos denunciados no caracterizan violaciones de derechos humanos. Sostiene que si bien se alega que los hechos ocurrieron en un contexto de surgimiento y presencia de grupos paramilitares bajo la anuencia de las autoridades, la parte peticionaria no ofreció pruebas específicas que demuestren la posible participación de agentes estatales en el presente caso. </w:t>
      </w:r>
      <w:r w:rsidR="008E7692" w:rsidRPr="009A3723">
        <w:rPr>
          <w:rFonts w:asciiTheme="majorHAnsi" w:hAnsiTheme="majorHAnsi" w:cs="Calibri"/>
          <w:sz w:val="20"/>
          <w:szCs w:val="20"/>
          <w:lang w:val="es-ES_tradnl" w:eastAsia="es-ES"/>
        </w:rPr>
        <w:t xml:space="preserve">Asimismo, indica que </w:t>
      </w:r>
      <w:r w:rsidR="008E7692" w:rsidRPr="009A3723">
        <w:rPr>
          <w:rFonts w:asciiTheme="majorHAnsi" w:hAnsiTheme="majorHAnsi"/>
          <w:sz w:val="20"/>
          <w:szCs w:val="20"/>
          <w:lang w:val="es-ES_tradnl"/>
        </w:rPr>
        <w:t>en relación con la presunta vulneración de</w:t>
      </w:r>
      <w:r w:rsidR="008E7692" w:rsidRPr="009A3723">
        <w:rPr>
          <w:rFonts w:asciiTheme="majorHAnsi" w:hAnsiTheme="majorHAnsi" w:cs="Calibri"/>
          <w:sz w:val="20"/>
          <w:szCs w:val="20"/>
          <w:lang w:val="es-ES_tradnl" w:eastAsia="es-ES"/>
        </w:rPr>
        <w:t xml:space="preserve">l artículo 19 de la Convención Americana, la parte peticionaria, no aportó hechos, ni argumentos o sustento jurídico que permitan determinar </w:t>
      </w:r>
      <w:r w:rsidR="008E7692" w:rsidRPr="009A3723">
        <w:rPr>
          <w:rFonts w:asciiTheme="majorHAnsi" w:hAnsiTheme="majorHAnsi" w:cs="Calibri"/>
          <w:i/>
          <w:iCs/>
          <w:sz w:val="20"/>
          <w:szCs w:val="20"/>
          <w:lang w:val="es-ES_tradnl" w:eastAsia="es-ES"/>
        </w:rPr>
        <w:t xml:space="preserve">prima facie </w:t>
      </w:r>
      <w:r w:rsidR="008E7692" w:rsidRPr="009A3723">
        <w:rPr>
          <w:rFonts w:asciiTheme="majorHAnsi" w:hAnsiTheme="majorHAnsi" w:cs="Calibri"/>
          <w:sz w:val="20"/>
          <w:szCs w:val="20"/>
          <w:lang w:val="es-ES_tradnl" w:eastAsia="es-ES"/>
        </w:rPr>
        <w:t xml:space="preserve">la violación de tal derecho. </w:t>
      </w:r>
    </w:p>
    <w:p w14:paraId="01DDF67D" w14:textId="79ED6C51" w:rsidR="008E7692" w:rsidRPr="009A3723" w:rsidRDefault="008E7692" w:rsidP="00E36901">
      <w:pPr>
        <w:spacing w:before="240" w:after="240"/>
        <w:ind w:firstLine="720"/>
        <w:jc w:val="both"/>
        <w:rPr>
          <w:rFonts w:asciiTheme="majorHAnsi" w:hAnsiTheme="majorHAnsi"/>
          <w:b/>
          <w:bCs/>
          <w:sz w:val="20"/>
          <w:szCs w:val="20"/>
          <w:lang w:val="es-ES_tradnl"/>
        </w:rPr>
      </w:pPr>
      <w:r w:rsidRPr="009A3723">
        <w:rPr>
          <w:rFonts w:asciiTheme="majorHAnsi" w:hAnsiTheme="majorHAnsi"/>
          <w:b/>
          <w:bCs/>
          <w:sz w:val="20"/>
          <w:szCs w:val="20"/>
          <w:lang w:val="es-ES_tradnl"/>
        </w:rPr>
        <w:t>VI.</w:t>
      </w:r>
      <w:r w:rsidRPr="009A3723">
        <w:rPr>
          <w:rFonts w:asciiTheme="majorHAnsi" w:hAnsiTheme="majorHAnsi"/>
          <w:b/>
          <w:bCs/>
          <w:sz w:val="20"/>
          <w:szCs w:val="20"/>
          <w:lang w:val="es-ES_tradnl"/>
        </w:rPr>
        <w:tab/>
        <w:t xml:space="preserve">ANÁLISIS DE </w:t>
      </w:r>
      <w:r w:rsidR="00485ABB" w:rsidRPr="009A3723">
        <w:rPr>
          <w:rFonts w:asciiTheme="majorHAnsi" w:hAnsiTheme="majorHAnsi"/>
          <w:b/>
          <w:bCs/>
          <w:sz w:val="20"/>
          <w:szCs w:val="20"/>
          <w:lang w:val="es-ES_tradnl"/>
        </w:rPr>
        <w:t xml:space="preserve">DUPLICIDAD, </w:t>
      </w:r>
      <w:r w:rsidRPr="009A3723">
        <w:rPr>
          <w:rFonts w:asciiTheme="majorHAnsi" w:hAnsiTheme="majorHAnsi"/>
          <w:b/>
          <w:sz w:val="20"/>
          <w:szCs w:val="20"/>
          <w:lang w:val="es-ES_tradnl"/>
        </w:rPr>
        <w:t>AGOTAMIENTO DE LOS RECURSOS INTERNOS Y PLAZO DE PRESENTACIÓN</w:t>
      </w:r>
    </w:p>
    <w:p w14:paraId="3CC160DF" w14:textId="08F02723" w:rsidR="003417CE" w:rsidRPr="009A3723" w:rsidRDefault="003417CE" w:rsidP="003417C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Roman"/>
          <w:sz w:val="20"/>
          <w:szCs w:val="20"/>
          <w:lang w:val="es-ES_tradnl" w:eastAsia="es-ES"/>
        </w:rPr>
      </w:pPr>
      <w:r w:rsidRPr="009A3723">
        <w:rPr>
          <w:rFonts w:asciiTheme="majorHAnsi" w:hAnsiTheme="majorHAnsi" w:cs="Times Roman"/>
          <w:sz w:val="20"/>
          <w:szCs w:val="20"/>
          <w:lang w:val="es-ES_tradnl" w:eastAsia="es-ES"/>
        </w:rPr>
        <w:t xml:space="preserve">En cumplimiento del artículo 33.1 de su Reglamento, la Comisión identifica que </w:t>
      </w:r>
      <w:r w:rsidR="00485ABB" w:rsidRPr="009A3723">
        <w:rPr>
          <w:rFonts w:asciiTheme="majorHAnsi" w:hAnsiTheme="majorHAnsi" w:cs="Times Roman"/>
          <w:sz w:val="20"/>
          <w:szCs w:val="20"/>
          <w:lang w:val="es-ES_tradnl" w:eastAsia="es-ES"/>
        </w:rPr>
        <w:t>el señor José Santiago Posso Madrid y la señora Lucía del Carmen Posso Madrid</w:t>
      </w:r>
      <w:r w:rsidRPr="009A3723">
        <w:rPr>
          <w:rFonts w:asciiTheme="majorHAnsi" w:hAnsiTheme="majorHAnsi" w:cs="Times Roman"/>
          <w:sz w:val="20"/>
          <w:szCs w:val="20"/>
          <w:lang w:val="es-ES_tradnl" w:eastAsia="es-ES"/>
        </w:rPr>
        <w:t xml:space="preserve"> también </w:t>
      </w:r>
      <w:r w:rsidR="00485ABB" w:rsidRPr="009A3723">
        <w:rPr>
          <w:rFonts w:asciiTheme="majorHAnsi" w:hAnsiTheme="majorHAnsi" w:cs="Times Roman"/>
          <w:sz w:val="20"/>
          <w:szCs w:val="20"/>
          <w:lang w:val="es-ES_tradnl" w:eastAsia="es-ES"/>
        </w:rPr>
        <w:t xml:space="preserve">figuran como presuntas víctimas en </w:t>
      </w:r>
      <w:r w:rsidRPr="009A3723">
        <w:rPr>
          <w:rFonts w:asciiTheme="majorHAnsi" w:hAnsiTheme="majorHAnsi" w:cs="Times Roman"/>
          <w:sz w:val="20"/>
          <w:szCs w:val="20"/>
          <w:lang w:val="es-ES_tradnl" w:eastAsia="es-ES"/>
        </w:rPr>
        <w:t xml:space="preserve">el informe de admisibilidad </w:t>
      </w:r>
      <w:r w:rsidR="00086A74" w:rsidRPr="009A3723">
        <w:rPr>
          <w:rFonts w:asciiTheme="majorHAnsi" w:hAnsiTheme="majorHAnsi" w:cs="Times Roman"/>
          <w:sz w:val="20"/>
          <w:szCs w:val="20"/>
          <w:lang w:val="es-ES_tradnl" w:eastAsia="es-ES"/>
        </w:rPr>
        <w:t xml:space="preserve">No. </w:t>
      </w:r>
      <w:r w:rsidR="005F6FF2" w:rsidRPr="009A3723">
        <w:rPr>
          <w:rFonts w:asciiTheme="majorHAnsi" w:hAnsiTheme="majorHAnsi" w:cs="Times Roman"/>
          <w:sz w:val="20"/>
          <w:szCs w:val="20"/>
          <w:lang w:val="es-ES_tradnl" w:eastAsia="es-ES"/>
        </w:rPr>
        <w:t>113/17, con alegatos y hechos que son sustancialmente la reproducción del presente asunto</w:t>
      </w:r>
      <w:r w:rsidRPr="009A3723">
        <w:rPr>
          <w:rFonts w:asciiTheme="majorHAnsi" w:hAnsiTheme="majorHAnsi" w:cs="Times Roman"/>
          <w:sz w:val="20"/>
          <w:szCs w:val="20"/>
          <w:lang w:val="es-ES_tradnl" w:eastAsia="es-ES"/>
        </w:rPr>
        <w:t xml:space="preserve">. En consecuencia, la CIDH excluirá a las citadas personas de la presente petición. </w:t>
      </w:r>
    </w:p>
    <w:p w14:paraId="0830CDBF" w14:textId="28C11D9F" w:rsidR="00E46AE5" w:rsidRPr="009A3723" w:rsidRDefault="007B2EC4" w:rsidP="00E7713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Roman"/>
          <w:sz w:val="20"/>
          <w:szCs w:val="20"/>
          <w:lang w:val="es-ES_tradnl" w:eastAsia="es-ES"/>
        </w:rPr>
      </w:pPr>
      <w:r w:rsidRPr="009A3723">
        <w:rPr>
          <w:rFonts w:asciiTheme="majorHAnsi" w:hAnsiTheme="majorHAnsi"/>
          <w:sz w:val="20"/>
          <w:szCs w:val="20"/>
          <w:lang w:val="es-ES_tradnl"/>
        </w:rPr>
        <w:t>Hecha esta precisión, en relación con el análisis de agotamiento, la</w:t>
      </w:r>
      <w:r w:rsidR="008E7692" w:rsidRPr="009A3723">
        <w:rPr>
          <w:rFonts w:asciiTheme="majorHAnsi" w:hAnsiTheme="majorHAnsi"/>
          <w:sz w:val="20"/>
          <w:szCs w:val="20"/>
          <w:lang w:val="es-ES_tradnl"/>
        </w:rPr>
        <w:t xml:space="preserve"> CI</w:t>
      </w:r>
      <w:r w:rsidR="00680ED9" w:rsidRPr="009A3723">
        <w:rPr>
          <w:rFonts w:asciiTheme="majorHAnsi" w:hAnsiTheme="majorHAnsi"/>
          <w:sz w:val="20"/>
          <w:szCs w:val="20"/>
          <w:lang w:val="es-ES_tradnl"/>
        </w:rPr>
        <w:t>DH</w:t>
      </w:r>
      <w:r w:rsidR="008E7692" w:rsidRPr="009A3723">
        <w:rPr>
          <w:rFonts w:asciiTheme="majorHAnsi" w:hAnsiTheme="majorHAnsi"/>
          <w:sz w:val="20"/>
          <w:szCs w:val="20"/>
          <w:lang w:val="es-ES_tradnl"/>
        </w:rPr>
        <w:t xml:space="preserve"> recuerda que </w:t>
      </w:r>
      <w:r w:rsidR="007E542D" w:rsidRPr="009A3723">
        <w:rPr>
          <w:rFonts w:asciiTheme="majorHAnsi" w:hAnsiTheme="majorHAnsi"/>
          <w:sz w:val="20"/>
          <w:szCs w:val="20"/>
          <w:lang w:val="es-ES_tradnl"/>
        </w:rPr>
        <w:t>toda vez que se comet</w:t>
      </w:r>
      <w:r w:rsidR="008E7692" w:rsidRPr="009A3723">
        <w:rPr>
          <w:rFonts w:asciiTheme="majorHAnsi" w:hAnsiTheme="majorHAnsi"/>
          <w:sz w:val="20"/>
          <w:szCs w:val="20"/>
          <w:lang w:val="es-ES_tradnl"/>
        </w:rPr>
        <w:t>e</w:t>
      </w:r>
      <w:r w:rsidR="007E542D" w:rsidRPr="009A3723">
        <w:rPr>
          <w:rFonts w:asciiTheme="majorHAnsi" w:hAnsiTheme="majorHAnsi"/>
          <w:sz w:val="20"/>
          <w:szCs w:val="20"/>
          <w:lang w:val="es-ES_tradnl"/>
        </w:rPr>
        <w:t xml:space="preserve"> un presunto delito perseguible de oficio, el Estado tiene la obligación de promover e impulsar el proceso penal y que éste constituye la vía idónea para esclarecer los hechos, juzgar a los responsables y establecer las sanciones penales correspondientes, además de posibilitar otros modos de reparación de tipo pecuniario. </w:t>
      </w:r>
      <w:r w:rsidR="00680ED9" w:rsidRPr="009A3723">
        <w:rPr>
          <w:rFonts w:asciiTheme="majorHAnsi" w:hAnsiTheme="majorHAnsi"/>
          <w:sz w:val="20"/>
          <w:szCs w:val="20"/>
          <w:lang w:val="es-ES_tradnl"/>
        </w:rPr>
        <w:t>En tal sentido, la CIDH ha establecido que, a efectos de determinar la admisibilidad de un reclamo de la naturaleza del presente, la acción de reparación no constituye la vía idónea ni resulta necesario su agotamiento, dado que no es adecuada para proporcionar una reparación integral y justicia a los familiares</w:t>
      </w:r>
      <w:r w:rsidR="00680ED9" w:rsidRPr="009A3723">
        <w:rPr>
          <w:rStyle w:val="FootnoteReference"/>
          <w:rFonts w:asciiTheme="majorHAnsi" w:hAnsiTheme="majorHAnsi"/>
          <w:sz w:val="20"/>
          <w:szCs w:val="20"/>
          <w:lang w:val="es-ES_tradnl"/>
        </w:rPr>
        <w:footnoteReference w:id="7"/>
      </w:r>
      <w:r w:rsidR="00680ED9" w:rsidRPr="009A3723">
        <w:rPr>
          <w:rFonts w:asciiTheme="majorHAnsi" w:hAnsiTheme="majorHAnsi"/>
          <w:sz w:val="20"/>
          <w:szCs w:val="20"/>
          <w:lang w:val="es-ES_tradnl"/>
        </w:rPr>
        <w:t xml:space="preserve">. </w:t>
      </w:r>
    </w:p>
    <w:p w14:paraId="79EA2E33" w14:textId="55EEAA2B" w:rsidR="00E7713B" w:rsidRPr="009A3723" w:rsidRDefault="004E456F" w:rsidP="00E7713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Roman"/>
          <w:sz w:val="20"/>
          <w:szCs w:val="20"/>
          <w:lang w:val="es-ES_tradnl" w:eastAsia="es-ES"/>
        </w:rPr>
      </w:pPr>
      <w:r w:rsidRPr="009A3723">
        <w:rPr>
          <w:rFonts w:asciiTheme="majorHAnsi" w:hAnsiTheme="majorHAnsi"/>
          <w:sz w:val="20"/>
          <w:szCs w:val="20"/>
          <w:lang w:val="es-ES_tradnl"/>
        </w:rPr>
        <w:t>En el presente caso, la Comisión observa que, conforme a la información presentada por la parte peticionaria</w:t>
      </w:r>
      <w:r w:rsidR="00E7713B" w:rsidRPr="009A3723">
        <w:rPr>
          <w:rFonts w:asciiTheme="majorHAnsi" w:hAnsiTheme="majorHAnsi"/>
          <w:sz w:val="20"/>
          <w:szCs w:val="20"/>
          <w:lang w:val="es-ES_tradnl"/>
        </w:rPr>
        <w:t xml:space="preserve">, </w:t>
      </w:r>
      <w:r w:rsidRPr="009A3723">
        <w:rPr>
          <w:rFonts w:asciiTheme="majorHAnsi" w:hAnsiTheme="majorHAnsi"/>
          <w:sz w:val="20"/>
          <w:szCs w:val="20"/>
          <w:lang w:val="es-ES_tradnl"/>
        </w:rPr>
        <w:t>en todos los casos los familiares presentaron una denuncia penal por el asesinato de las presuntas víctimas. Sin embargo, las investigaciones por estos acontecimientos quedaron suspendidas</w:t>
      </w:r>
      <w:r w:rsidR="00E7713B" w:rsidRPr="009A3723">
        <w:rPr>
          <w:rFonts w:asciiTheme="majorHAnsi" w:hAnsiTheme="majorHAnsi"/>
          <w:sz w:val="20"/>
          <w:szCs w:val="20"/>
          <w:lang w:val="es-ES_tradnl"/>
        </w:rPr>
        <w:t xml:space="preserve"> o inactivas, y en algunos casos aún se mantienen abiertas sin tener, aparentemente, avances significativos. Al </w:t>
      </w:r>
      <w:r w:rsidR="00E7713B" w:rsidRPr="009A3723">
        <w:rPr>
          <w:rFonts w:asciiTheme="majorHAnsi" w:hAnsiTheme="majorHAnsi"/>
          <w:sz w:val="20"/>
          <w:szCs w:val="20"/>
          <w:lang w:val="es-ES_tradnl"/>
        </w:rPr>
        <w:lastRenderedPageBreak/>
        <w:t xml:space="preserve">respecto, el Estado no controvierte esta información, limitándose a argumentar que </w:t>
      </w:r>
      <w:r w:rsidR="00E7713B" w:rsidRPr="009A3723">
        <w:rPr>
          <w:rFonts w:asciiTheme="majorHAnsi" w:hAnsiTheme="majorHAnsi" w:cs="Times Roman"/>
          <w:sz w:val="20"/>
          <w:szCs w:val="20"/>
          <w:lang w:val="es-ES_tradnl" w:eastAsia="es-ES"/>
        </w:rPr>
        <w:t>varias de las investigaciones penales continúan abiertas y que la demora responde a la complejidad del asunto.</w:t>
      </w:r>
    </w:p>
    <w:p w14:paraId="7F01A336" w14:textId="4227DADB" w:rsidR="00E7713B" w:rsidRPr="009A3723" w:rsidRDefault="00E7713B" w:rsidP="00E7713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Roman"/>
          <w:sz w:val="20"/>
          <w:szCs w:val="20"/>
          <w:lang w:val="es-ES_tradnl" w:eastAsia="es-ES"/>
        </w:rPr>
      </w:pPr>
      <w:r w:rsidRPr="009A3723">
        <w:rPr>
          <w:rFonts w:asciiTheme="majorHAnsi" w:hAnsiTheme="majorHAnsi" w:cs="Times Roman"/>
          <w:sz w:val="20"/>
          <w:szCs w:val="20"/>
          <w:lang w:val="es-ES_tradnl" w:eastAsia="es-ES"/>
        </w:rPr>
        <w:t xml:space="preserve">En base a esta información, la Comisión considera que, debido a la naturaleza de las violaciones denunciadas, los familiares de las presuntas víctimas cumplieron con utilizar la vía adecuada </w:t>
      </w:r>
      <w:r w:rsidR="00553BB8" w:rsidRPr="009A3723">
        <w:rPr>
          <w:rFonts w:asciiTheme="majorHAnsi" w:hAnsiTheme="majorHAnsi" w:cs="Times Roman"/>
          <w:sz w:val="20"/>
          <w:szCs w:val="20"/>
          <w:lang w:val="es-ES_tradnl" w:eastAsia="es-ES"/>
        </w:rPr>
        <w:t xml:space="preserve">para </w:t>
      </w:r>
      <w:r w:rsidRPr="009A3723">
        <w:rPr>
          <w:rFonts w:asciiTheme="majorHAnsi" w:hAnsiTheme="majorHAnsi" w:cs="Times Roman"/>
          <w:sz w:val="20"/>
          <w:szCs w:val="20"/>
          <w:lang w:val="es-ES_tradnl" w:eastAsia="es-ES"/>
        </w:rPr>
        <w:t>lograr esclarecer lo ocurrido y sancionar a los responsables</w:t>
      </w:r>
      <w:r w:rsidR="00553BB8" w:rsidRPr="009A3723">
        <w:rPr>
          <w:rFonts w:asciiTheme="majorHAnsi" w:hAnsiTheme="majorHAnsi" w:cs="Times Roman"/>
          <w:sz w:val="20"/>
          <w:szCs w:val="20"/>
          <w:lang w:val="es-ES_tradnl" w:eastAsia="es-ES"/>
        </w:rPr>
        <w:t xml:space="preserve">; </w:t>
      </w:r>
      <w:r w:rsidRPr="009A3723">
        <w:rPr>
          <w:rFonts w:asciiTheme="majorHAnsi" w:hAnsiTheme="majorHAnsi" w:cs="Times Roman"/>
          <w:sz w:val="20"/>
          <w:szCs w:val="20"/>
          <w:lang w:val="es-ES_tradnl" w:eastAsia="es-ES"/>
        </w:rPr>
        <w:t xml:space="preserve">y, en consecuencia, correspondía al Estado conducir e impulsar de oficio </w:t>
      </w:r>
      <w:r w:rsidR="00553BB8" w:rsidRPr="009A3723">
        <w:rPr>
          <w:rFonts w:asciiTheme="majorHAnsi" w:hAnsiTheme="majorHAnsi" w:cs="Times Roman"/>
          <w:sz w:val="20"/>
          <w:szCs w:val="20"/>
          <w:lang w:val="es-ES_tradnl" w:eastAsia="es-ES"/>
        </w:rPr>
        <w:t>las investigaciones</w:t>
      </w:r>
      <w:r w:rsidRPr="009A3723">
        <w:rPr>
          <w:rFonts w:asciiTheme="majorHAnsi" w:hAnsiTheme="majorHAnsi" w:cs="Times Roman"/>
          <w:sz w:val="20"/>
          <w:szCs w:val="20"/>
          <w:lang w:val="es-ES_tradnl" w:eastAsia="es-ES"/>
        </w:rPr>
        <w:t xml:space="preserve"> de manera diligente. A pesar de ello, hasta la fecha la vía penal no habría resultado efectiva para lograr el resultado esperado. </w:t>
      </w:r>
      <w:r w:rsidR="00553BB8" w:rsidRPr="009A3723">
        <w:rPr>
          <w:rFonts w:asciiTheme="majorHAnsi" w:hAnsiTheme="majorHAnsi" w:cs="Times Roman"/>
          <w:sz w:val="20"/>
          <w:szCs w:val="20"/>
          <w:lang w:val="es-ES_tradnl" w:eastAsia="es-ES"/>
        </w:rPr>
        <w:t>En tal sentido, a</w:t>
      </w:r>
      <w:r w:rsidRPr="009A3723">
        <w:rPr>
          <w:rFonts w:asciiTheme="majorHAnsi" w:hAnsiTheme="majorHAnsi" w:cs="Times Roman"/>
          <w:sz w:val="20"/>
          <w:szCs w:val="20"/>
          <w:lang w:val="es-ES_tradnl" w:eastAsia="es-ES"/>
        </w:rPr>
        <w:t xml:space="preserve"> juicio de la Comisión, no </w:t>
      </w:r>
      <w:r w:rsidR="00553BB8" w:rsidRPr="009A3723">
        <w:rPr>
          <w:rFonts w:asciiTheme="majorHAnsi" w:hAnsiTheme="majorHAnsi" w:cs="Times Roman"/>
          <w:sz w:val="20"/>
          <w:szCs w:val="20"/>
          <w:lang w:val="es-ES_tradnl" w:eastAsia="es-ES"/>
        </w:rPr>
        <w:t xml:space="preserve">corresponde </w:t>
      </w:r>
      <w:r w:rsidRPr="009A3723">
        <w:rPr>
          <w:rFonts w:asciiTheme="majorHAnsi" w:hAnsiTheme="majorHAnsi" w:cs="Times Roman"/>
          <w:sz w:val="20"/>
          <w:szCs w:val="20"/>
          <w:lang w:val="es-ES_tradnl" w:eastAsia="es-ES"/>
        </w:rPr>
        <w:t>que dichas personas utilicen recursos adicionales</w:t>
      </w:r>
      <w:r w:rsidR="00380682" w:rsidRPr="009A3723">
        <w:rPr>
          <w:rFonts w:asciiTheme="majorHAnsi" w:hAnsiTheme="majorHAnsi" w:cs="Times Roman"/>
          <w:sz w:val="20"/>
          <w:szCs w:val="20"/>
          <w:lang w:val="es-ES_tradnl" w:eastAsia="es-ES"/>
        </w:rPr>
        <w:t xml:space="preserve"> a la denuncia penal</w:t>
      </w:r>
      <w:r w:rsidR="00553BB8" w:rsidRPr="009A3723">
        <w:rPr>
          <w:rFonts w:asciiTheme="majorHAnsi" w:hAnsiTheme="majorHAnsi" w:cs="Times Roman"/>
          <w:sz w:val="20"/>
          <w:szCs w:val="20"/>
          <w:lang w:val="es-ES_tradnl" w:eastAsia="es-ES"/>
        </w:rPr>
        <w:t xml:space="preserve">, </w:t>
      </w:r>
      <w:r w:rsidR="00380682" w:rsidRPr="009A3723">
        <w:rPr>
          <w:rFonts w:asciiTheme="majorHAnsi" w:hAnsiTheme="majorHAnsi" w:cs="Times Roman"/>
          <w:sz w:val="20"/>
          <w:szCs w:val="20"/>
          <w:lang w:val="es-ES_tradnl" w:eastAsia="es-ES"/>
        </w:rPr>
        <w:t>toda vez</w:t>
      </w:r>
      <w:r w:rsidR="00553BB8" w:rsidRPr="009A3723">
        <w:rPr>
          <w:rFonts w:asciiTheme="majorHAnsi" w:hAnsiTheme="majorHAnsi" w:cs="Times Roman"/>
          <w:sz w:val="20"/>
          <w:szCs w:val="20"/>
          <w:lang w:val="es-ES_tradnl" w:eastAsia="es-ES"/>
        </w:rPr>
        <w:t xml:space="preserve"> que el Estado no ha demostrado que existan vías ordinarias no utilizadas que permitan subsanar las violaciones alegadas; y </w:t>
      </w:r>
      <w:r w:rsidR="00380682" w:rsidRPr="009A3723">
        <w:rPr>
          <w:rFonts w:asciiTheme="majorHAnsi" w:hAnsiTheme="majorHAnsi" w:cs="Times Roman"/>
          <w:sz w:val="20"/>
          <w:szCs w:val="20"/>
          <w:lang w:val="es-ES_tradnl" w:eastAsia="es-ES"/>
        </w:rPr>
        <w:t>que el uso de recursos extraordinarios no resulta necesario, dado que no es su objeto corregir supuestas irregularidades en las etapas de investigación o formulación de cargos en un proceso penal</w:t>
      </w:r>
      <w:r w:rsidR="00380682" w:rsidRPr="009A3723">
        <w:rPr>
          <w:rStyle w:val="FootnoteReference"/>
          <w:rFonts w:asciiTheme="majorHAnsi" w:hAnsiTheme="majorHAnsi" w:cs="Times Roman"/>
          <w:sz w:val="20"/>
          <w:szCs w:val="20"/>
          <w:lang w:val="es-ES_tradnl" w:eastAsia="es-ES"/>
        </w:rPr>
        <w:footnoteReference w:id="8"/>
      </w:r>
      <w:r w:rsidR="00380682" w:rsidRPr="009A3723">
        <w:rPr>
          <w:rFonts w:asciiTheme="majorHAnsi" w:hAnsiTheme="majorHAnsi" w:cs="Times Roman"/>
          <w:sz w:val="20"/>
          <w:szCs w:val="20"/>
          <w:lang w:val="es-ES_tradnl" w:eastAsia="es-ES"/>
        </w:rPr>
        <w:t>.</w:t>
      </w:r>
    </w:p>
    <w:p w14:paraId="48DE70E5" w14:textId="64ECE18D" w:rsidR="008E7692" w:rsidRPr="009A3723" w:rsidRDefault="00380682" w:rsidP="00680ED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Roman"/>
          <w:sz w:val="20"/>
          <w:szCs w:val="20"/>
          <w:lang w:val="es-ES_tradnl" w:eastAsia="es-ES"/>
        </w:rPr>
      </w:pPr>
      <w:r w:rsidRPr="009A3723">
        <w:rPr>
          <w:rFonts w:asciiTheme="majorHAnsi" w:hAnsiTheme="majorHAnsi"/>
          <w:sz w:val="20"/>
          <w:szCs w:val="20"/>
          <w:lang w:val="es-ES_tradnl"/>
        </w:rPr>
        <w:t xml:space="preserve">Por las razones expuestas, la Comisión considera que resulta aplicable la excepción prevista en el artículo 46.2.a), debido a la posible ausencia de efectividad de la vía penal para investigar los crímenes denunciados. </w:t>
      </w:r>
      <w:r w:rsidR="00485ABB" w:rsidRPr="009A3723">
        <w:rPr>
          <w:rFonts w:asciiTheme="majorHAnsi" w:hAnsiTheme="majorHAnsi"/>
          <w:sz w:val="20"/>
          <w:szCs w:val="20"/>
          <w:lang w:val="es-ES_tradnl"/>
        </w:rPr>
        <w:t>Asimismo, e</w:t>
      </w:r>
      <w:r w:rsidR="00F35B2E" w:rsidRPr="009A3723">
        <w:rPr>
          <w:rFonts w:asciiTheme="majorHAnsi" w:hAnsiTheme="majorHAnsi"/>
          <w:sz w:val="20"/>
          <w:szCs w:val="20"/>
          <w:lang w:val="es-ES_tradnl"/>
        </w:rPr>
        <w:t>n cuanto al plazo de presentación</w:t>
      </w:r>
      <w:r w:rsidR="007E542D" w:rsidRPr="009A3723">
        <w:rPr>
          <w:rFonts w:asciiTheme="majorHAnsi" w:hAnsiTheme="majorHAnsi"/>
          <w:sz w:val="20"/>
          <w:szCs w:val="20"/>
          <w:lang w:val="es-ES_tradnl"/>
        </w:rPr>
        <w:t>,</w:t>
      </w:r>
      <w:r w:rsidR="00000EE0" w:rsidRPr="009A3723">
        <w:rPr>
          <w:rFonts w:asciiTheme="majorHAnsi" w:eastAsia="Times New Roman" w:hAnsiTheme="majorHAnsi"/>
          <w:sz w:val="20"/>
          <w:szCs w:val="20"/>
          <w:bdr w:val="none" w:sz="0" w:space="0" w:color="auto"/>
          <w:lang w:val="es-ES_tradnl"/>
        </w:rPr>
        <w:t xml:space="preserve"> la CIDH observa que</w:t>
      </w:r>
      <w:r w:rsidR="008C46D1" w:rsidRPr="009A3723">
        <w:rPr>
          <w:rFonts w:asciiTheme="majorHAnsi" w:eastAsia="Times New Roman" w:hAnsiTheme="majorHAnsi"/>
          <w:sz w:val="20"/>
          <w:szCs w:val="20"/>
          <w:bdr w:val="none" w:sz="0" w:space="0" w:color="auto"/>
          <w:lang w:val="es-ES_tradnl"/>
        </w:rPr>
        <w:t xml:space="preserve"> </w:t>
      </w:r>
      <w:r w:rsidR="00000EE0" w:rsidRPr="009A3723">
        <w:rPr>
          <w:rFonts w:asciiTheme="majorHAnsi" w:eastAsia="Times New Roman" w:hAnsiTheme="majorHAnsi"/>
          <w:sz w:val="20"/>
          <w:szCs w:val="20"/>
          <w:bdr w:val="none" w:sz="0" w:space="0" w:color="auto"/>
          <w:lang w:val="es-ES_tradnl"/>
        </w:rPr>
        <w:t>los hechos materia del</w:t>
      </w:r>
      <w:r w:rsidR="00680ED9" w:rsidRPr="009A3723">
        <w:rPr>
          <w:rFonts w:asciiTheme="majorHAnsi" w:eastAsia="Times New Roman" w:hAnsiTheme="majorHAnsi"/>
          <w:sz w:val="20"/>
          <w:szCs w:val="20"/>
          <w:bdr w:val="none" w:sz="0" w:space="0" w:color="auto"/>
          <w:lang w:val="es-ES_tradnl"/>
        </w:rPr>
        <w:t xml:space="preserve"> presente</w:t>
      </w:r>
      <w:r w:rsidR="00000EE0" w:rsidRPr="009A3723">
        <w:rPr>
          <w:rFonts w:asciiTheme="majorHAnsi" w:eastAsia="Times New Roman" w:hAnsiTheme="majorHAnsi"/>
          <w:sz w:val="20"/>
          <w:szCs w:val="20"/>
          <w:bdr w:val="none" w:sz="0" w:space="0" w:color="auto"/>
          <w:lang w:val="es-ES_tradnl"/>
        </w:rPr>
        <w:t xml:space="preserve"> reclamo </w:t>
      </w:r>
      <w:r w:rsidR="00000EE0" w:rsidRPr="009A3723">
        <w:rPr>
          <w:rFonts w:asciiTheme="majorHAnsi" w:hAnsiTheme="majorHAnsi"/>
          <w:sz w:val="20"/>
          <w:szCs w:val="20"/>
          <w:lang w:val="es-ES_tradnl"/>
        </w:rPr>
        <w:t>tuvieron lugar entre 1984 y 2004</w:t>
      </w:r>
      <w:r w:rsidR="008C46D1" w:rsidRPr="009A3723">
        <w:rPr>
          <w:rFonts w:asciiTheme="majorHAnsi" w:hAnsiTheme="majorHAnsi"/>
          <w:sz w:val="20"/>
          <w:szCs w:val="20"/>
          <w:lang w:val="es-ES_tradnl"/>
        </w:rPr>
        <w:t>;</w:t>
      </w:r>
      <w:r w:rsidR="00000EE0" w:rsidRPr="009A3723">
        <w:rPr>
          <w:rFonts w:asciiTheme="majorHAnsi" w:hAnsiTheme="majorHAnsi"/>
          <w:sz w:val="20"/>
          <w:szCs w:val="20"/>
          <w:lang w:val="es-ES_tradnl"/>
        </w:rPr>
        <w:t xml:space="preserve"> </w:t>
      </w:r>
      <w:r w:rsidR="007E542D" w:rsidRPr="009A3723">
        <w:rPr>
          <w:rFonts w:asciiTheme="majorHAnsi" w:hAnsiTheme="majorHAnsi"/>
          <w:sz w:val="20"/>
          <w:szCs w:val="20"/>
          <w:lang w:val="es-ES_tradnl"/>
        </w:rPr>
        <w:t xml:space="preserve">la petición fue presentada </w:t>
      </w:r>
      <w:r w:rsidR="008C46D1" w:rsidRPr="009A3723">
        <w:rPr>
          <w:rFonts w:asciiTheme="majorHAnsi" w:hAnsiTheme="majorHAnsi"/>
          <w:sz w:val="20"/>
          <w:szCs w:val="20"/>
          <w:lang w:val="es-ES_tradnl"/>
        </w:rPr>
        <w:t xml:space="preserve">en la CIDH </w:t>
      </w:r>
      <w:r w:rsidR="007E542D" w:rsidRPr="009A3723">
        <w:rPr>
          <w:rFonts w:asciiTheme="majorHAnsi" w:hAnsiTheme="majorHAnsi"/>
          <w:sz w:val="20"/>
          <w:szCs w:val="20"/>
          <w:lang w:val="es-ES_tradnl"/>
        </w:rPr>
        <w:t xml:space="preserve">el 4 de </w:t>
      </w:r>
      <w:r w:rsidR="00F35B2E" w:rsidRPr="009A3723">
        <w:rPr>
          <w:rFonts w:asciiTheme="majorHAnsi" w:hAnsiTheme="majorHAnsi"/>
          <w:sz w:val="20"/>
          <w:szCs w:val="20"/>
          <w:lang w:val="es-ES_tradnl"/>
        </w:rPr>
        <w:t>mayo</w:t>
      </w:r>
      <w:r w:rsidR="007E542D" w:rsidRPr="009A3723">
        <w:rPr>
          <w:rFonts w:asciiTheme="majorHAnsi" w:hAnsiTheme="majorHAnsi"/>
          <w:sz w:val="20"/>
          <w:szCs w:val="20"/>
          <w:lang w:val="es-ES_tradnl"/>
        </w:rPr>
        <w:t xml:space="preserve"> de 200</w:t>
      </w:r>
      <w:r w:rsidR="00F35B2E" w:rsidRPr="009A3723">
        <w:rPr>
          <w:rFonts w:asciiTheme="majorHAnsi" w:hAnsiTheme="majorHAnsi"/>
          <w:sz w:val="20"/>
          <w:szCs w:val="20"/>
          <w:lang w:val="es-ES_tradnl"/>
        </w:rPr>
        <w:t>9</w:t>
      </w:r>
      <w:r w:rsidR="008C46D1" w:rsidRPr="009A3723">
        <w:rPr>
          <w:rFonts w:asciiTheme="majorHAnsi" w:hAnsiTheme="majorHAnsi"/>
          <w:sz w:val="20"/>
          <w:szCs w:val="20"/>
          <w:lang w:val="es-ES_tradnl"/>
        </w:rPr>
        <w:t>;</w:t>
      </w:r>
      <w:r w:rsidR="007E542D" w:rsidRPr="009A3723">
        <w:rPr>
          <w:rFonts w:asciiTheme="majorHAnsi" w:hAnsiTheme="majorHAnsi"/>
          <w:sz w:val="20"/>
          <w:szCs w:val="20"/>
          <w:lang w:val="es-ES_tradnl"/>
        </w:rPr>
        <w:t xml:space="preserve"> las investigaciones penales iniciaron en 2006</w:t>
      </w:r>
      <w:r w:rsidR="008C46D1" w:rsidRPr="009A3723">
        <w:rPr>
          <w:rFonts w:asciiTheme="majorHAnsi" w:hAnsiTheme="majorHAnsi"/>
          <w:sz w:val="20"/>
          <w:szCs w:val="20"/>
          <w:lang w:val="es-ES_tradnl"/>
        </w:rPr>
        <w:t>;</w:t>
      </w:r>
      <w:r w:rsidR="00680ED9" w:rsidRPr="009A3723">
        <w:rPr>
          <w:rFonts w:asciiTheme="majorHAnsi" w:hAnsiTheme="majorHAnsi"/>
          <w:sz w:val="20"/>
          <w:szCs w:val="20"/>
          <w:lang w:val="es-ES_tradnl"/>
        </w:rPr>
        <w:t xml:space="preserve"> </w:t>
      </w:r>
      <w:r w:rsidR="008C46D1" w:rsidRPr="009A3723">
        <w:rPr>
          <w:rFonts w:asciiTheme="majorHAnsi" w:hAnsiTheme="majorHAnsi"/>
          <w:sz w:val="20"/>
          <w:szCs w:val="20"/>
          <w:lang w:val="es-ES_tradnl"/>
        </w:rPr>
        <w:t>y</w:t>
      </w:r>
      <w:r w:rsidR="007E542D" w:rsidRPr="009A3723">
        <w:rPr>
          <w:rFonts w:asciiTheme="majorHAnsi" w:hAnsiTheme="majorHAnsi"/>
          <w:sz w:val="20"/>
          <w:szCs w:val="20"/>
          <w:lang w:val="es-ES_tradnl"/>
        </w:rPr>
        <w:t xml:space="preserve"> </w:t>
      </w:r>
      <w:r w:rsidR="00000EE0" w:rsidRPr="009A3723">
        <w:rPr>
          <w:rFonts w:asciiTheme="majorHAnsi" w:eastAsia="Times New Roman" w:hAnsiTheme="majorHAnsi"/>
          <w:sz w:val="20"/>
          <w:szCs w:val="20"/>
          <w:bdr w:val="none" w:sz="0" w:space="0" w:color="auto"/>
          <w:lang w:val="es-ES_tradnl"/>
        </w:rPr>
        <w:t xml:space="preserve">algunos de los efectos de </w:t>
      </w:r>
      <w:r w:rsidR="008C46D1" w:rsidRPr="009A3723">
        <w:rPr>
          <w:rFonts w:asciiTheme="majorHAnsi" w:eastAsia="Times New Roman" w:hAnsiTheme="majorHAnsi"/>
          <w:sz w:val="20"/>
          <w:szCs w:val="20"/>
          <w:bdr w:val="none" w:sz="0" w:space="0" w:color="auto"/>
          <w:lang w:val="es-ES_tradnl"/>
        </w:rPr>
        <w:t>las violaciones alegadas</w:t>
      </w:r>
      <w:r w:rsidR="00000EE0" w:rsidRPr="009A3723">
        <w:rPr>
          <w:rFonts w:asciiTheme="majorHAnsi" w:eastAsia="Times New Roman" w:hAnsiTheme="majorHAnsi"/>
          <w:sz w:val="20"/>
          <w:szCs w:val="20"/>
          <w:bdr w:val="none" w:sz="0" w:space="0" w:color="auto"/>
          <w:lang w:val="es-ES_tradnl"/>
        </w:rPr>
        <w:t xml:space="preserve"> se extenderían hasta el presente, como la ausencia de determinación y sanción de los responsables</w:t>
      </w:r>
      <w:r w:rsidR="007E542D" w:rsidRPr="009A3723">
        <w:rPr>
          <w:rFonts w:asciiTheme="majorHAnsi" w:hAnsiTheme="majorHAnsi"/>
          <w:sz w:val="20"/>
          <w:szCs w:val="20"/>
          <w:lang w:val="es-ES_tradnl"/>
        </w:rPr>
        <w:t xml:space="preserve">. Por lo tanto, la CIDH considera </w:t>
      </w:r>
      <w:r w:rsidR="008C46D1" w:rsidRPr="009A3723">
        <w:rPr>
          <w:rFonts w:asciiTheme="majorHAnsi" w:eastAsia="Times New Roman" w:hAnsiTheme="majorHAnsi"/>
          <w:sz w:val="20"/>
          <w:szCs w:val="20"/>
          <w:bdr w:val="none" w:sz="0" w:space="0" w:color="auto"/>
          <w:lang w:val="es-ES_tradnl"/>
        </w:rPr>
        <w:t xml:space="preserve">que </w:t>
      </w:r>
      <w:r w:rsidR="0023545F" w:rsidRPr="009A3723">
        <w:rPr>
          <w:rFonts w:asciiTheme="majorHAnsi" w:eastAsia="Times New Roman" w:hAnsiTheme="majorHAnsi"/>
          <w:sz w:val="20"/>
          <w:szCs w:val="20"/>
          <w:bdr w:val="none" w:sz="0" w:space="0" w:color="auto"/>
          <w:lang w:val="es-ES_tradnl"/>
        </w:rPr>
        <w:t xml:space="preserve">la petición se ha presentado dentro de un plazo razonable </w:t>
      </w:r>
      <w:r w:rsidR="008C46D1" w:rsidRPr="009A3723">
        <w:rPr>
          <w:rFonts w:asciiTheme="majorHAnsi" w:eastAsia="Times New Roman" w:hAnsiTheme="majorHAnsi"/>
          <w:sz w:val="20"/>
          <w:szCs w:val="20"/>
          <w:bdr w:val="none" w:sz="0" w:space="0" w:color="auto"/>
          <w:lang w:val="es-ES_tradnl"/>
        </w:rPr>
        <w:t>en los términos del</w:t>
      </w:r>
      <w:r w:rsidR="0023545F" w:rsidRPr="009A3723">
        <w:rPr>
          <w:rFonts w:asciiTheme="majorHAnsi" w:eastAsia="Times New Roman" w:hAnsiTheme="majorHAnsi"/>
          <w:sz w:val="20"/>
          <w:szCs w:val="20"/>
          <w:bdr w:val="none" w:sz="0" w:space="0" w:color="auto"/>
          <w:lang w:val="es-ES_tradnl"/>
        </w:rPr>
        <w:t xml:space="preserve"> artículo 32.2 de su Reglamento</w:t>
      </w:r>
      <w:r w:rsidR="007E542D" w:rsidRPr="009A3723">
        <w:rPr>
          <w:rFonts w:asciiTheme="majorHAnsi" w:hAnsiTheme="majorHAnsi"/>
          <w:sz w:val="20"/>
          <w:szCs w:val="20"/>
          <w:lang w:val="es-ES_tradnl"/>
        </w:rPr>
        <w:t>.</w:t>
      </w:r>
    </w:p>
    <w:p w14:paraId="7A673965" w14:textId="667ADBE8" w:rsidR="008E7692" w:rsidRPr="009A3723" w:rsidRDefault="008E7692" w:rsidP="008E769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9A3723">
        <w:rPr>
          <w:rFonts w:asciiTheme="majorHAnsi" w:hAnsiTheme="majorHAnsi"/>
          <w:b/>
          <w:bCs/>
          <w:sz w:val="20"/>
          <w:szCs w:val="20"/>
          <w:lang w:val="es-ES_tradnl"/>
        </w:rPr>
        <w:t>VII.</w:t>
      </w:r>
      <w:r w:rsidRPr="009A3723">
        <w:rPr>
          <w:rFonts w:asciiTheme="majorHAnsi" w:hAnsiTheme="majorHAnsi"/>
          <w:b/>
          <w:bCs/>
          <w:sz w:val="20"/>
          <w:szCs w:val="20"/>
          <w:lang w:val="es-ES_tradnl"/>
        </w:rPr>
        <w:tab/>
        <w:t>ANÁLISIS DE CARACTERIZACIÓN DE LOS HECHOS ALEGADOS</w:t>
      </w:r>
    </w:p>
    <w:p w14:paraId="5B5E2C7A" w14:textId="4AA42181" w:rsidR="008E7692" w:rsidRPr="009A3723" w:rsidRDefault="00C91DED" w:rsidP="008E769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imes Roman"/>
          <w:sz w:val="20"/>
          <w:szCs w:val="20"/>
          <w:lang w:val="es-ES_tradnl" w:eastAsia="es-ES"/>
        </w:rPr>
      </w:pPr>
      <w:r w:rsidRPr="009A3723">
        <w:rPr>
          <w:rFonts w:asciiTheme="majorHAnsi" w:hAnsiTheme="majorHAnsi"/>
          <w:sz w:val="20"/>
          <w:szCs w:val="20"/>
          <w:lang w:val="es-ES_tradnl"/>
        </w:rPr>
        <w:t>En vista de los elementos de hecho y de derecho expuestos por las partes y la naturaleza del asunto puesto bajo su conocimiento, la Comisión considera que de ser probada la alegada falta de protección a las presuntas víctimas, sus detenciones ilegales y posteriores muertes violentas cometidas alegadamente por grupos armados ilegales que actuaban en la región con la</w:t>
      </w:r>
      <w:r w:rsidR="00F35B2E" w:rsidRPr="009A3723">
        <w:rPr>
          <w:rFonts w:asciiTheme="majorHAnsi" w:hAnsiTheme="majorHAnsi"/>
          <w:sz w:val="20"/>
          <w:szCs w:val="20"/>
          <w:lang w:val="es-ES_tradnl"/>
        </w:rPr>
        <w:t xml:space="preserve"> supuesta</w:t>
      </w:r>
      <w:r w:rsidRPr="009A3723">
        <w:rPr>
          <w:rFonts w:asciiTheme="majorHAnsi" w:hAnsiTheme="majorHAnsi"/>
          <w:sz w:val="20"/>
          <w:szCs w:val="20"/>
          <w:lang w:val="es-ES_tradnl"/>
        </w:rPr>
        <w:t xml:space="preserve"> anuencia del Estado</w:t>
      </w:r>
      <w:r w:rsidR="00B3401E" w:rsidRPr="009A3723">
        <w:rPr>
          <w:rFonts w:asciiTheme="majorHAnsi" w:hAnsiTheme="majorHAnsi"/>
          <w:sz w:val="20"/>
          <w:szCs w:val="20"/>
          <w:lang w:val="es-ES_tradnl"/>
        </w:rPr>
        <w:t xml:space="preserve"> </w:t>
      </w:r>
      <w:r w:rsidRPr="009A3723">
        <w:rPr>
          <w:rFonts w:asciiTheme="majorHAnsi" w:hAnsiTheme="majorHAnsi"/>
          <w:sz w:val="20"/>
          <w:szCs w:val="20"/>
          <w:lang w:val="es-ES_tradnl"/>
        </w:rPr>
        <w:t>y la falta de protección judicial efectiva a sus familiares en los procesos de investigación penal, podrían caracterizar posibles violaciones a los derechos consagrados en los artículos 4 (vida), 5 (integridad personal), 7 (libertad personal), 8 (garantías judiciales) y 25 (protección judicial) de la Convención</w:t>
      </w:r>
      <w:r w:rsidR="00680ED9" w:rsidRPr="009A3723">
        <w:rPr>
          <w:rFonts w:asciiTheme="majorHAnsi" w:hAnsiTheme="majorHAnsi"/>
          <w:sz w:val="20"/>
          <w:szCs w:val="20"/>
          <w:lang w:val="es-ES_tradnl"/>
        </w:rPr>
        <w:t xml:space="preserve"> Americana,</w:t>
      </w:r>
      <w:r w:rsidRPr="009A3723">
        <w:rPr>
          <w:rFonts w:asciiTheme="majorHAnsi" w:hAnsiTheme="majorHAnsi"/>
          <w:sz w:val="20"/>
          <w:szCs w:val="20"/>
          <w:lang w:val="es-ES_tradnl"/>
        </w:rPr>
        <w:t xml:space="preserve"> en relación</w:t>
      </w:r>
      <w:r w:rsidR="00680ED9" w:rsidRPr="009A3723">
        <w:rPr>
          <w:rFonts w:asciiTheme="majorHAnsi" w:hAnsiTheme="majorHAnsi"/>
          <w:sz w:val="20"/>
          <w:szCs w:val="20"/>
          <w:lang w:val="es-ES_tradnl"/>
        </w:rPr>
        <w:t xml:space="preserve"> con</w:t>
      </w:r>
      <w:r w:rsidRPr="009A3723">
        <w:rPr>
          <w:rFonts w:asciiTheme="majorHAnsi" w:hAnsiTheme="majorHAnsi"/>
          <w:sz w:val="20"/>
          <w:szCs w:val="20"/>
          <w:lang w:val="es-ES_tradnl"/>
        </w:rPr>
        <w:t xml:space="preserve"> </w:t>
      </w:r>
      <w:r w:rsidR="002F0EFB" w:rsidRPr="009A3723">
        <w:rPr>
          <w:rFonts w:asciiTheme="majorHAnsi" w:hAnsiTheme="majorHAnsi"/>
          <w:sz w:val="20"/>
          <w:szCs w:val="20"/>
          <w:lang w:val="es-ES_tradnl"/>
        </w:rPr>
        <w:t>su</w:t>
      </w:r>
      <w:r w:rsidRPr="009A3723">
        <w:rPr>
          <w:rFonts w:asciiTheme="majorHAnsi" w:hAnsiTheme="majorHAnsi"/>
          <w:sz w:val="20"/>
          <w:szCs w:val="20"/>
          <w:lang w:val="es-ES_tradnl"/>
        </w:rPr>
        <w:t xml:space="preserve"> artículo 1.1</w:t>
      </w:r>
      <w:r w:rsidR="006858BD" w:rsidRPr="009A3723">
        <w:rPr>
          <w:rFonts w:asciiTheme="majorHAnsi" w:hAnsiTheme="majorHAnsi"/>
          <w:bCs/>
          <w:sz w:val="20"/>
          <w:szCs w:val="20"/>
          <w:lang w:val="es-ES_tradnl"/>
        </w:rPr>
        <w:t>(obligación de respetar los derechos)</w:t>
      </w:r>
      <w:r w:rsidR="00680ED9" w:rsidRPr="009A3723">
        <w:rPr>
          <w:rFonts w:asciiTheme="majorHAnsi" w:hAnsiTheme="majorHAnsi"/>
          <w:sz w:val="20"/>
          <w:szCs w:val="20"/>
          <w:lang w:val="es-ES_tradnl"/>
        </w:rPr>
        <w:t xml:space="preserve">, </w:t>
      </w:r>
      <w:r w:rsidRPr="009A3723">
        <w:rPr>
          <w:rFonts w:asciiTheme="majorHAnsi" w:hAnsiTheme="majorHAnsi"/>
          <w:sz w:val="20"/>
          <w:szCs w:val="20"/>
          <w:lang w:val="es-ES_tradnl"/>
        </w:rPr>
        <w:t xml:space="preserve">respecto de las presuntas víctimas y sus familiares. Asimismo, en consideración a </w:t>
      </w:r>
      <w:r w:rsidR="002F0EFB" w:rsidRPr="009A3723">
        <w:rPr>
          <w:rFonts w:asciiTheme="majorHAnsi" w:hAnsiTheme="majorHAnsi"/>
          <w:sz w:val="20"/>
          <w:szCs w:val="20"/>
          <w:lang w:val="es-ES_tradnl"/>
        </w:rPr>
        <w:t>que Jairo Enrique Caret Ortega</w:t>
      </w:r>
      <w:r w:rsidRPr="009A3723">
        <w:rPr>
          <w:rFonts w:asciiTheme="majorHAnsi" w:hAnsiTheme="majorHAnsi"/>
          <w:sz w:val="20"/>
          <w:szCs w:val="20"/>
          <w:lang w:val="es-ES_tradnl"/>
        </w:rPr>
        <w:t xml:space="preserve"> era un niño al momento de los hechos, se constituiría además una posible violación del artículo 19 (derechos del niño) de la Convención Americana.</w:t>
      </w:r>
      <w:r w:rsidR="0063147F" w:rsidRPr="009A3723">
        <w:rPr>
          <w:rFonts w:asciiTheme="majorHAnsi" w:hAnsiTheme="majorHAnsi"/>
          <w:sz w:val="20"/>
          <w:szCs w:val="20"/>
          <w:lang w:val="es-ES_tradnl"/>
        </w:rPr>
        <w:t xml:space="preserve"> </w:t>
      </w:r>
      <w:r w:rsidR="00F35B2E" w:rsidRPr="009A3723">
        <w:rPr>
          <w:rFonts w:asciiTheme="majorHAnsi" w:hAnsiTheme="majorHAnsi"/>
          <w:sz w:val="20"/>
          <w:szCs w:val="20"/>
          <w:lang w:val="es-ES_tradnl"/>
        </w:rPr>
        <w:tab/>
      </w:r>
    </w:p>
    <w:p w14:paraId="0B99FDA2" w14:textId="15A62377" w:rsidR="00580C00" w:rsidRPr="009A3723" w:rsidRDefault="00B1220D" w:rsidP="00580C0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9A3723">
        <w:rPr>
          <w:rFonts w:asciiTheme="majorHAnsi" w:hAnsiTheme="majorHAnsi"/>
          <w:sz w:val="20"/>
          <w:szCs w:val="20"/>
          <w:lang w:val="es-ES_tradnl"/>
        </w:rPr>
        <w:t xml:space="preserve">Por </w:t>
      </w:r>
      <w:r w:rsidR="002C5A08" w:rsidRPr="009A3723">
        <w:rPr>
          <w:rFonts w:asciiTheme="majorHAnsi" w:hAnsiTheme="majorHAnsi"/>
          <w:sz w:val="20"/>
          <w:szCs w:val="20"/>
          <w:lang w:val="es-ES_tradnl"/>
        </w:rPr>
        <w:t>último, respecto</w:t>
      </w:r>
      <w:r w:rsidR="009A252F" w:rsidRPr="009A3723">
        <w:rPr>
          <w:rFonts w:asciiTheme="majorHAnsi" w:hAnsiTheme="majorHAnsi"/>
          <w:sz w:val="20"/>
          <w:szCs w:val="20"/>
          <w:lang w:val="es-ES_tradnl"/>
        </w:rPr>
        <w:t xml:space="preserve"> al alega</w:t>
      </w:r>
      <w:r w:rsidR="002C5A08" w:rsidRPr="009A3723">
        <w:rPr>
          <w:rFonts w:asciiTheme="majorHAnsi" w:hAnsiTheme="majorHAnsi"/>
          <w:sz w:val="20"/>
          <w:szCs w:val="20"/>
          <w:lang w:val="es-ES_tradnl"/>
        </w:rPr>
        <w:t>t</w:t>
      </w:r>
      <w:r w:rsidR="009A252F" w:rsidRPr="009A3723">
        <w:rPr>
          <w:rFonts w:asciiTheme="majorHAnsi" w:hAnsiTheme="majorHAnsi"/>
          <w:sz w:val="20"/>
          <w:szCs w:val="20"/>
          <w:lang w:val="es-ES_tradnl"/>
        </w:rPr>
        <w:t>o</w:t>
      </w:r>
      <w:r w:rsidR="002C5A08" w:rsidRPr="009A3723">
        <w:rPr>
          <w:rFonts w:asciiTheme="majorHAnsi" w:hAnsiTheme="majorHAnsi"/>
          <w:sz w:val="20"/>
          <w:szCs w:val="20"/>
          <w:lang w:val="es-ES_tradnl"/>
        </w:rPr>
        <w:t xml:space="preserve"> planteado por el Estado relativo a la falta de </w:t>
      </w:r>
      <w:r w:rsidR="004861ED" w:rsidRPr="009A3723">
        <w:rPr>
          <w:rFonts w:asciiTheme="majorHAnsi" w:hAnsiTheme="majorHAnsi"/>
          <w:sz w:val="20"/>
          <w:szCs w:val="20"/>
          <w:lang w:val="es-ES_tradnl"/>
        </w:rPr>
        <w:t xml:space="preserve">competencia </w:t>
      </w:r>
      <w:r w:rsidR="004861ED" w:rsidRPr="009A3723">
        <w:rPr>
          <w:rFonts w:asciiTheme="majorHAnsi" w:hAnsiTheme="majorHAnsi"/>
          <w:i/>
          <w:iCs/>
          <w:sz w:val="20"/>
          <w:szCs w:val="20"/>
          <w:lang w:val="es-ES_tradnl"/>
        </w:rPr>
        <w:t>ratione temporis</w:t>
      </w:r>
      <w:r w:rsidR="004861ED" w:rsidRPr="009A3723">
        <w:rPr>
          <w:rFonts w:asciiTheme="majorHAnsi" w:hAnsiTheme="majorHAnsi"/>
          <w:sz w:val="20"/>
          <w:szCs w:val="20"/>
          <w:lang w:val="es-ES_tradnl"/>
        </w:rPr>
        <w:t xml:space="preserve"> </w:t>
      </w:r>
      <w:r w:rsidR="002C5A08" w:rsidRPr="009A3723">
        <w:rPr>
          <w:rFonts w:asciiTheme="majorHAnsi" w:hAnsiTheme="majorHAnsi"/>
          <w:sz w:val="20"/>
          <w:szCs w:val="20"/>
          <w:lang w:val="es-ES_tradnl"/>
        </w:rPr>
        <w:t xml:space="preserve">de la Comisión para conocer de hechos ocurridos con anterioridad a la aceptación de </w:t>
      </w:r>
      <w:r w:rsidR="004861ED" w:rsidRPr="009A3723">
        <w:rPr>
          <w:rFonts w:asciiTheme="majorHAnsi" w:hAnsiTheme="majorHAnsi"/>
          <w:sz w:val="20"/>
          <w:szCs w:val="20"/>
          <w:lang w:val="es-ES_tradnl"/>
        </w:rPr>
        <w:t xml:space="preserve">su </w:t>
      </w:r>
      <w:r w:rsidR="002C5A08" w:rsidRPr="009A3723">
        <w:rPr>
          <w:rFonts w:asciiTheme="majorHAnsi" w:hAnsiTheme="majorHAnsi"/>
          <w:sz w:val="20"/>
          <w:szCs w:val="20"/>
          <w:lang w:val="es-ES_tradnl"/>
        </w:rPr>
        <w:t>competencia</w:t>
      </w:r>
      <w:r w:rsidR="00133712" w:rsidRPr="009A3723">
        <w:rPr>
          <w:rFonts w:asciiTheme="majorHAnsi" w:hAnsiTheme="majorHAnsi"/>
          <w:sz w:val="20"/>
          <w:szCs w:val="20"/>
          <w:lang w:val="es-ES_tradnl"/>
        </w:rPr>
        <w:t xml:space="preserve"> el 21 de junio de 1985</w:t>
      </w:r>
      <w:r w:rsidR="004861ED" w:rsidRPr="009A3723">
        <w:rPr>
          <w:rFonts w:asciiTheme="majorHAnsi" w:hAnsiTheme="majorHAnsi"/>
          <w:sz w:val="20"/>
          <w:szCs w:val="20"/>
          <w:lang w:val="es-ES_tradnl"/>
        </w:rPr>
        <w:t xml:space="preserve">, </w:t>
      </w:r>
      <w:r w:rsidR="002C5A08" w:rsidRPr="009A3723">
        <w:rPr>
          <w:rFonts w:asciiTheme="majorHAnsi" w:hAnsiTheme="majorHAnsi"/>
          <w:sz w:val="20"/>
          <w:szCs w:val="20"/>
          <w:lang w:val="es-ES_tradnl"/>
        </w:rPr>
        <w:t>l</w:t>
      </w:r>
      <w:r w:rsidR="002D3204" w:rsidRPr="009A3723">
        <w:rPr>
          <w:rFonts w:asciiTheme="majorHAnsi" w:hAnsiTheme="majorHAnsi"/>
          <w:sz w:val="20"/>
          <w:szCs w:val="20"/>
          <w:lang w:val="es-ES_tradnl"/>
        </w:rPr>
        <w:t>a CIDH recuerda que, incluso si los alegados asesinatos hubiesen ocurrido antes de la citada fecha, la falta de investigación de los hechos constituye una violación continuada</w:t>
      </w:r>
      <w:r w:rsidR="00580C00" w:rsidRPr="009A3723">
        <w:rPr>
          <w:rFonts w:asciiTheme="majorHAnsi" w:hAnsiTheme="majorHAnsi"/>
          <w:sz w:val="20"/>
          <w:szCs w:val="20"/>
          <w:lang w:val="es-ES_tradnl"/>
        </w:rPr>
        <w:t xml:space="preserve"> que puede ser analizada con base a la Convención Americana. Asimismo, la Comisión destaca que también mantiene competencia para analizar específicamente tales asesinatos en base a la Declaración Americana, en caso se determine en etapa de fondo que las citadas muertes ocurrieron con anterioridad a 1985. </w:t>
      </w:r>
    </w:p>
    <w:p w14:paraId="21AB384A" w14:textId="5924E221" w:rsidR="0063147F" w:rsidRPr="009A3723" w:rsidRDefault="0063147F" w:rsidP="00580C0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9A3723">
        <w:rPr>
          <w:rFonts w:asciiTheme="majorHAnsi" w:hAnsiTheme="majorHAnsi"/>
          <w:sz w:val="20"/>
          <w:szCs w:val="20"/>
          <w:lang w:val="es-ES_tradnl"/>
        </w:rPr>
        <w:t>Las determinaciones jurídicas realizadas en el presente informe son consistentes con las ya realizadas por esta Comisión en su informe de admisibilidad No. 113/17, en el cual los mismos peticionarios plantearon hechos sustancialmente similares a los de la presente petición</w:t>
      </w:r>
      <w:r w:rsidRPr="009A3723">
        <w:rPr>
          <w:rStyle w:val="FootnoteReference"/>
          <w:rFonts w:asciiTheme="majorHAnsi" w:hAnsiTheme="majorHAnsi"/>
          <w:sz w:val="20"/>
          <w:szCs w:val="20"/>
          <w:lang w:val="es-ES_tradnl"/>
        </w:rPr>
        <w:footnoteReference w:id="9"/>
      </w:r>
      <w:r w:rsidRPr="009A3723">
        <w:rPr>
          <w:rFonts w:asciiTheme="majorHAnsi" w:hAnsiTheme="majorHAnsi"/>
          <w:sz w:val="20"/>
          <w:szCs w:val="20"/>
          <w:lang w:val="es-ES_tradnl"/>
        </w:rPr>
        <w:t xml:space="preserve">. </w:t>
      </w:r>
    </w:p>
    <w:p w14:paraId="695C0529" w14:textId="77777777" w:rsidR="00161F0C" w:rsidRDefault="00161F0C" w:rsidP="00580C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p>
    <w:p w14:paraId="2B82799E" w14:textId="77777777" w:rsidR="00161F0C" w:rsidRDefault="00161F0C" w:rsidP="00580C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p>
    <w:p w14:paraId="6E02BD35" w14:textId="0A3EEFCE" w:rsidR="00B1220D" w:rsidRPr="009A3723" w:rsidRDefault="003239B8" w:rsidP="00580C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9A3723">
        <w:rPr>
          <w:rFonts w:asciiTheme="majorHAnsi" w:hAnsiTheme="majorHAnsi"/>
          <w:b/>
          <w:bCs/>
          <w:sz w:val="20"/>
          <w:szCs w:val="20"/>
          <w:lang w:val="es-ES_tradnl"/>
        </w:rPr>
        <w:lastRenderedPageBreak/>
        <w:t xml:space="preserve">VIII. </w:t>
      </w:r>
      <w:r w:rsidRPr="009A3723">
        <w:rPr>
          <w:rFonts w:asciiTheme="majorHAnsi" w:hAnsiTheme="majorHAnsi"/>
          <w:b/>
          <w:bCs/>
          <w:sz w:val="20"/>
          <w:szCs w:val="20"/>
          <w:lang w:val="es-ES_tradnl"/>
        </w:rPr>
        <w:tab/>
        <w:t>DECISIÓN</w:t>
      </w:r>
    </w:p>
    <w:p w14:paraId="1D342452" w14:textId="23CE217F" w:rsidR="003337A1" w:rsidRPr="009A3723" w:rsidRDefault="00C91DED" w:rsidP="00C91D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3723">
        <w:rPr>
          <w:rFonts w:asciiTheme="majorHAnsi" w:hAnsiTheme="majorHAnsi"/>
          <w:sz w:val="20"/>
          <w:szCs w:val="20"/>
          <w:lang w:val="es-ES_tradnl"/>
        </w:rPr>
        <w:t>Declarar admisible la presente petición en relación con los artículos 4, 5, 7, 8, 19 y 25 de la Convención Americana</w:t>
      </w:r>
      <w:r w:rsidR="0025210B" w:rsidRPr="009A3723">
        <w:rPr>
          <w:rFonts w:asciiTheme="majorHAnsi" w:hAnsiTheme="majorHAnsi"/>
          <w:sz w:val="20"/>
          <w:szCs w:val="20"/>
          <w:lang w:val="es-ES_tradnl"/>
        </w:rPr>
        <w:t xml:space="preserve"> en relación con su artículo 1.1</w:t>
      </w:r>
      <w:r w:rsidRPr="009A3723">
        <w:rPr>
          <w:rFonts w:asciiTheme="majorHAnsi" w:hAnsiTheme="majorHAnsi"/>
          <w:sz w:val="20"/>
          <w:szCs w:val="20"/>
          <w:lang w:val="es-ES_tradnl"/>
        </w:rPr>
        <w:t xml:space="preserve">; </w:t>
      </w:r>
      <w:r w:rsidR="003337A1" w:rsidRPr="009A3723">
        <w:rPr>
          <w:rFonts w:asciiTheme="majorHAnsi" w:hAnsiTheme="majorHAnsi"/>
          <w:sz w:val="20"/>
          <w:szCs w:val="20"/>
          <w:lang w:val="es-ES_tradnl"/>
        </w:rPr>
        <w:t>y</w:t>
      </w:r>
    </w:p>
    <w:p w14:paraId="75F1992F" w14:textId="24D5E788" w:rsidR="00722C9F" w:rsidRDefault="003337A1" w:rsidP="009D1516">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9A3723">
        <w:rPr>
          <w:rFonts w:asciiTheme="majorHAnsi" w:eastAsia="Arial Unicode MS" w:hAnsiTheme="majorHAnsi" w:cs="Times New Roman"/>
          <w:color w:val="auto"/>
          <w:sz w:val="20"/>
          <w:szCs w:val="20"/>
          <w:lang w:val="es-ES_tradnl" w:eastAsia="en-US"/>
        </w:rPr>
        <w:t>Notificar a las partes la presente decisión; continuar con el análisis del fondo de la cuestión; y publicar esta decisión e incluirla en su Informe Anual a la Asamblea General de la Organización de los Estados Americanos.</w:t>
      </w:r>
    </w:p>
    <w:p w14:paraId="5B7F8AF9" w14:textId="77777777" w:rsidR="003F5FD2" w:rsidRDefault="003F5FD2" w:rsidP="00161F0C">
      <w:pPr>
        <w:rPr>
          <w:rFonts w:asciiTheme="majorHAnsi" w:hAnsiTheme="majorHAnsi"/>
          <w:sz w:val="20"/>
          <w:szCs w:val="20"/>
          <w:lang w:val="es-ES_tradnl"/>
        </w:rPr>
      </w:pPr>
      <w:bookmarkStart w:id="3" w:name="_Hlk95209781"/>
      <w:bookmarkStart w:id="4" w:name="_Hlk89320357"/>
    </w:p>
    <w:p w14:paraId="142EBEA8" w14:textId="445180CC" w:rsidR="009D1516" w:rsidRPr="00091AC4" w:rsidRDefault="009D1516" w:rsidP="00091AC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26</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091AC4">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3"/>
      <w:bookmarkEnd w:id="4"/>
    </w:p>
    <w:p w14:paraId="381E0CBB" w14:textId="77777777" w:rsidR="009D1516" w:rsidRPr="009A3723" w:rsidRDefault="009D1516" w:rsidP="009D1516">
      <w:pPr>
        <w:pStyle w:val="ListParagraph"/>
        <w:jc w:val="both"/>
        <w:rPr>
          <w:rFonts w:asciiTheme="majorHAnsi" w:eastAsia="Arial Unicode MS" w:hAnsiTheme="majorHAnsi" w:cs="Times New Roman"/>
          <w:color w:val="auto"/>
          <w:sz w:val="20"/>
          <w:szCs w:val="20"/>
          <w:lang w:val="es-ES_tradnl" w:eastAsia="en-US"/>
        </w:rPr>
      </w:pPr>
    </w:p>
    <w:p w14:paraId="3A469EE7" w14:textId="64EA65DF" w:rsidR="00337E63" w:rsidRDefault="00337E63">
      <w:pPr>
        <w:rPr>
          <w:rFonts w:asciiTheme="majorHAnsi" w:eastAsia="Times New Roman" w:hAnsiTheme="majorHAnsi" w:cs="Cambria"/>
          <w:b/>
          <w:bCs/>
          <w:color w:val="000000"/>
          <w:sz w:val="20"/>
          <w:szCs w:val="20"/>
          <w:u w:color="000000"/>
          <w:bdr w:val="none" w:sz="0" w:space="0" w:color="auto"/>
          <w:lang w:val="es-ES_tradnl" w:eastAsia="es-ES"/>
        </w:rPr>
      </w:pPr>
      <w:r>
        <w:rPr>
          <w:rFonts w:asciiTheme="majorHAnsi" w:eastAsia="Times New Roman" w:hAnsiTheme="majorHAnsi"/>
          <w:b/>
          <w:bCs/>
          <w:sz w:val="20"/>
          <w:szCs w:val="20"/>
          <w:bdr w:val="none" w:sz="0" w:space="0" w:color="auto"/>
          <w:lang w:val="es-ES_tradnl"/>
        </w:rPr>
        <w:br w:type="page"/>
      </w:r>
    </w:p>
    <w:p w14:paraId="46F98D72" w14:textId="6EB416A4" w:rsidR="00580C00" w:rsidRPr="009A3723" w:rsidRDefault="00580C00" w:rsidP="0034655E">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sz w:val="20"/>
          <w:szCs w:val="20"/>
          <w:bdr w:val="none" w:sz="0" w:space="0" w:color="auto"/>
          <w:lang w:val="es-ES_tradnl"/>
        </w:rPr>
      </w:pPr>
    </w:p>
    <w:p w14:paraId="05AD6634" w14:textId="3219902D" w:rsidR="003449A8" w:rsidRDefault="003449A8" w:rsidP="009A372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sz w:val="20"/>
          <w:szCs w:val="20"/>
          <w:bdr w:val="none" w:sz="0" w:space="0" w:color="auto"/>
          <w:lang w:val="es-ES_tradnl"/>
        </w:rPr>
      </w:pPr>
      <w:r w:rsidRPr="009A3723">
        <w:rPr>
          <w:rFonts w:asciiTheme="majorHAnsi" w:eastAsia="Times New Roman" w:hAnsiTheme="majorHAnsi"/>
          <w:b/>
          <w:bCs/>
          <w:sz w:val="20"/>
          <w:szCs w:val="20"/>
          <w:bdr w:val="none" w:sz="0" w:space="0" w:color="auto"/>
          <w:lang w:val="es-ES_tradnl"/>
        </w:rPr>
        <w:t>Anexo 1</w:t>
      </w:r>
    </w:p>
    <w:p w14:paraId="0D593EE9" w14:textId="77777777" w:rsidR="009D1516" w:rsidRPr="009A3723" w:rsidRDefault="009D1516" w:rsidP="009A372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sz w:val="20"/>
          <w:szCs w:val="20"/>
          <w:bdr w:val="none" w:sz="0" w:space="0" w:color="auto"/>
          <w:lang w:val="es-ES_tradnl"/>
        </w:rPr>
      </w:pPr>
    </w:p>
    <w:p w14:paraId="68369535" w14:textId="77777777" w:rsidR="003449A8" w:rsidRPr="009A3723" w:rsidRDefault="003449A8" w:rsidP="009D151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Theme="majorHAnsi" w:eastAsia="Times New Roman" w:hAnsiTheme="majorHAnsi"/>
          <w:b/>
          <w:bCs/>
          <w:sz w:val="20"/>
          <w:szCs w:val="20"/>
          <w:bdr w:val="none" w:sz="0" w:space="0" w:color="auto"/>
          <w:lang w:val="es-ES_tradnl"/>
        </w:rPr>
      </w:pPr>
      <w:r w:rsidRPr="009A3723">
        <w:rPr>
          <w:rFonts w:asciiTheme="majorHAnsi" w:eastAsia="Times New Roman" w:hAnsiTheme="majorHAnsi"/>
          <w:b/>
          <w:bCs/>
          <w:sz w:val="20"/>
          <w:szCs w:val="20"/>
          <w:bdr w:val="none" w:sz="0" w:space="0" w:color="auto"/>
          <w:lang w:val="es-ES_tradnl"/>
        </w:rPr>
        <w:t>Listado de presuntas víctimas</w:t>
      </w:r>
    </w:p>
    <w:p w14:paraId="52E0F7C7" w14:textId="77777777" w:rsidR="003449A8" w:rsidRDefault="003449A8"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b/>
          <w:bCs/>
          <w:sz w:val="20"/>
          <w:szCs w:val="20"/>
          <w:lang w:val="es-ES_tradnl"/>
        </w:rPr>
      </w:pPr>
    </w:p>
    <w:p w14:paraId="2C9E0B74" w14:textId="77777777" w:rsidR="009D1516" w:rsidRPr="009A3723" w:rsidRDefault="009D1516"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b/>
          <w:bCs/>
          <w:sz w:val="20"/>
          <w:szCs w:val="20"/>
          <w:lang w:val="es-ES_tradnl"/>
        </w:rPr>
      </w:pPr>
    </w:p>
    <w:p w14:paraId="1B8E615D" w14:textId="599327F2" w:rsidR="003449A8" w:rsidRPr="009A3723" w:rsidRDefault="0034655E"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 xml:space="preserve">Francisco Herazo </w:t>
      </w:r>
      <w:r w:rsidR="00BB3625" w:rsidRPr="009A3723">
        <w:rPr>
          <w:rFonts w:asciiTheme="majorHAnsi" w:hAnsiTheme="majorHAnsi"/>
          <w:b/>
          <w:bCs/>
          <w:sz w:val="20"/>
          <w:szCs w:val="20"/>
          <w:lang w:val="es-ES_tradnl"/>
        </w:rPr>
        <w:t>Ávila</w:t>
      </w:r>
      <w:r w:rsidR="003449A8" w:rsidRPr="009A3723">
        <w:rPr>
          <w:rFonts w:asciiTheme="majorHAnsi" w:hAnsiTheme="majorHAnsi"/>
          <w:b/>
          <w:bCs/>
          <w:sz w:val="20"/>
          <w:szCs w:val="20"/>
          <w:lang w:val="es-ES_tradnl"/>
        </w:rPr>
        <w:t xml:space="preserve"> (fallecido)</w:t>
      </w:r>
    </w:p>
    <w:p w14:paraId="4039FEFB" w14:textId="29DA71E7" w:rsidR="003449A8" w:rsidRPr="009A3723" w:rsidRDefault="003449A8"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p>
    <w:p w14:paraId="0BF7C6FE" w14:textId="6A988965" w:rsidR="003449A8" w:rsidRPr="009A3723" w:rsidRDefault="003449A8" w:rsidP="009A372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_tradnl"/>
        </w:rPr>
      </w:pPr>
      <w:r w:rsidRPr="009A3723">
        <w:rPr>
          <w:rFonts w:asciiTheme="majorHAnsi" w:hAnsiTheme="majorHAnsi"/>
          <w:sz w:val="20"/>
          <w:szCs w:val="20"/>
          <w:lang w:val="es-ES_tradnl"/>
        </w:rPr>
        <w:t xml:space="preserve">1. </w:t>
      </w:r>
      <w:r w:rsidR="0034655E" w:rsidRPr="009A3723">
        <w:rPr>
          <w:rFonts w:asciiTheme="majorHAnsi" w:hAnsiTheme="majorHAnsi"/>
          <w:sz w:val="20"/>
          <w:szCs w:val="20"/>
          <w:lang w:val="es-ES_tradnl"/>
        </w:rPr>
        <w:t xml:space="preserve">Luxmila del Carmen </w:t>
      </w:r>
      <w:r w:rsidR="00E775B7" w:rsidRPr="009A3723">
        <w:rPr>
          <w:rFonts w:asciiTheme="majorHAnsi" w:hAnsiTheme="majorHAnsi"/>
          <w:sz w:val="20"/>
          <w:szCs w:val="20"/>
          <w:lang w:val="es-ES_tradnl"/>
        </w:rPr>
        <w:t>Pérez</w:t>
      </w:r>
      <w:r w:rsidR="0034655E" w:rsidRPr="009A3723">
        <w:rPr>
          <w:rFonts w:asciiTheme="majorHAnsi" w:hAnsiTheme="majorHAnsi"/>
          <w:sz w:val="20"/>
          <w:szCs w:val="20"/>
          <w:lang w:val="es-ES_tradnl"/>
        </w:rPr>
        <w:t xml:space="preserve"> C.</w:t>
      </w:r>
      <w:r w:rsidRPr="009A3723">
        <w:rPr>
          <w:rFonts w:asciiTheme="majorHAnsi" w:hAnsiTheme="majorHAnsi"/>
          <w:sz w:val="20"/>
          <w:szCs w:val="20"/>
          <w:lang w:val="es-ES_tradnl"/>
        </w:rPr>
        <w:t xml:space="preserve"> (</w:t>
      </w:r>
      <w:r w:rsidR="00E775B7" w:rsidRPr="009A3723">
        <w:rPr>
          <w:rFonts w:asciiTheme="majorHAnsi" w:hAnsiTheme="majorHAnsi"/>
          <w:sz w:val="20"/>
          <w:szCs w:val="20"/>
          <w:lang w:val="es-ES_tradnl"/>
        </w:rPr>
        <w:t>compañera</w:t>
      </w:r>
      <w:r w:rsidRPr="009A3723">
        <w:rPr>
          <w:rFonts w:asciiTheme="majorHAnsi" w:hAnsiTheme="majorHAnsi"/>
          <w:sz w:val="20"/>
          <w:szCs w:val="20"/>
          <w:lang w:val="es-ES_tradnl"/>
        </w:rPr>
        <w:t>)</w:t>
      </w:r>
    </w:p>
    <w:p w14:paraId="3B99AFA7" w14:textId="78DBDAA1" w:rsidR="003449A8" w:rsidRPr="009A3723" w:rsidRDefault="003449A8"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 xml:space="preserve">2. </w:t>
      </w:r>
      <w:r w:rsidR="0034655E" w:rsidRPr="009A3723">
        <w:rPr>
          <w:rFonts w:asciiTheme="majorHAnsi" w:hAnsiTheme="majorHAnsi"/>
          <w:sz w:val="20"/>
          <w:szCs w:val="20"/>
          <w:lang w:val="es-ES_tradnl"/>
        </w:rPr>
        <w:t>Berildes Herazo</w:t>
      </w:r>
      <w:r w:rsidR="00E775B7" w:rsidRPr="009A3723">
        <w:rPr>
          <w:rFonts w:asciiTheme="majorHAnsi" w:hAnsiTheme="majorHAnsi"/>
          <w:sz w:val="20"/>
          <w:szCs w:val="20"/>
          <w:lang w:val="es-ES_tradnl"/>
        </w:rPr>
        <w:t xml:space="preserve"> </w:t>
      </w:r>
      <w:r w:rsidR="0034655E" w:rsidRPr="009A3723">
        <w:rPr>
          <w:rFonts w:asciiTheme="majorHAnsi" w:hAnsiTheme="majorHAnsi"/>
          <w:sz w:val="20"/>
          <w:szCs w:val="20"/>
          <w:lang w:val="es-ES_tradnl"/>
        </w:rPr>
        <w:t>Ortega</w:t>
      </w:r>
      <w:r w:rsidRPr="009A3723">
        <w:rPr>
          <w:rFonts w:asciiTheme="majorHAnsi" w:hAnsiTheme="majorHAnsi"/>
          <w:sz w:val="20"/>
          <w:szCs w:val="20"/>
          <w:lang w:val="es-ES_tradnl"/>
        </w:rPr>
        <w:t xml:space="preserve"> (</w:t>
      </w:r>
      <w:r w:rsidR="0034655E" w:rsidRPr="009A3723">
        <w:rPr>
          <w:rFonts w:asciiTheme="majorHAnsi" w:hAnsiTheme="majorHAnsi"/>
          <w:sz w:val="20"/>
          <w:szCs w:val="20"/>
          <w:lang w:val="es-ES_tradnl"/>
        </w:rPr>
        <w:t>hija</w:t>
      </w:r>
      <w:r w:rsidRPr="009A3723">
        <w:rPr>
          <w:rFonts w:asciiTheme="majorHAnsi" w:hAnsiTheme="majorHAnsi"/>
          <w:sz w:val="20"/>
          <w:szCs w:val="20"/>
          <w:lang w:val="es-ES_tradnl"/>
        </w:rPr>
        <w:t>)</w:t>
      </w:r>
    </w:p>
    <w:p w14:paraId="11F4680C" w14:textId="255F44C2" w:rsidR="003449A8" w:rsidRPr="009A3723" w:rsidRDefault="003449A8"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 xml:space="preserve">3. </w:t>
      </w:r>
      <w:r w:rsidR="000109ED" w:rsidRPr="009A3723">
        <w:rPr>
          <w:rFonts w:asciiTheme="majorHAnsi" w:hAnsiTheme="majorHAnsi"/>
          <w:sz w:val="20"/>
          <w:szCs w:val="20"/>
          <w:lang w:val="es-ES_tradnl"/>
        </w:rPr>
        <w:t>Eduviges Her</w:t>
      </w:r>
      <w:r w:rsidR="00E775B7" w:rsidRPr="009A3723">
        <w:rPr>
          <w:rFonts w:asciiTheme="majorHAnsi" w:hAnsiTheme="majorHAnsi"/>
          <w:sz w:val="20"/>
          <w:szCs w:val="20"/>
          <w:lang w:val="es-ES_tradnl"/>
        </w:rPr>
        <w:t>a</w:t>
      </w:r>
      <w:r w:rsidR="000109ED" w:rsidRPr="009A3723">
        <w:rPr>
          <w:rFonts w:asciiTheme="majorHAnsi" w:hAnsiTheme="majorHAnsi"/>
          <w:sz w:val="20"/>
          <w:szCs w:val="20"/>
          <w:lang w:val="es-ES_tradnl"/>
        </w:rPr>
        <w:t>zo Ortega</w:t>
      </w:r>
      <w:r w:rsidRPr="009A3723">
        <w:rPr>
          <w:rFonts w:asciiTheme="majorHAnsi" w:hAnsiTheme="majorHAnsi"/>
          <w:sz w:val="20"/>
          <w:szCs w:val="20"/>
          <w:lang w:val="es-ES_tradnl"/>
        </w:rPr>
        <w:t xml:space="preserve"> </w:t>
      </w:r>
      <w:r w:rsidR="000109ED" w:rsidRPr="009A3723">
        <w:rPr>
          <w:rFonts w:asciiTheme="majorHAnsi" w:hAnsiTheme="majorHAnsi"/>
          <w:sz w:val="20"/>
          <w:szCs w:val="20"/>
          <w:lang w:val="es-ES_tradnl"/>
        </w:rPr>
        <w:t>(hija)</w:t>
      </w:r>
    </w:p>
    <w:p w14:paraId="684847AF" w14:textId="3DD34B81" w:rsidR="003449A8" w:rsidRPr="009A3723" w:rsidRDefault="003449A8"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 xml:space="preserve">4. </w:t>
      </w:r>
      <w:r w:rsidR="000109ED" w:rsidRPr="009A3723">
        <w:rPr>
          <w:rFonts w:asciiTheme="majorHAnsi" w:hAnsiTheme="majorHAnsi"/>
          <w:sz w:val="20"/>
          <w:szCs w:val="20"/>
          <w:lang w:val="es-ES_tradnl"/>
        </w:rPr>
        <w:t>Javier Herazo Ortega</w:t>
      </w:r>
      <w:r w:rsidRPr="009A3723">
        <w:rPr>
          <w:rFonts w:asciiTheme="majorHAnsi" w:hAnsiTheme="majorHAnsi"/>
          <w:sz w:val="20"/>
          <w:szCs w:val="20"/>
          <w:lang w:val="es-ES_tradnl"/>
        </w:rPr>
        <w:t xml:space="preserve"> (h</w:t>
      </w:r>
      <w:r w:rsidR="000109ED" w:rsidRPr="009A3723">
        <w:rPr>
          <w:rFonts w:asciiTheme="majorHAnsi" w:hAnsiTheme="majorHAnsi"/>
          <w:sz w:val="20"/>
          <w:szCs w:val="20"/>
          <w:lang w:val="es-ES_tradnl"/>
        </w:rPr>
        <w:t>ij</w:t>
      </w:r>
      <w:r w:rsidRPr="009A3723">
        <w:rPr>
          <w:rFonts w:asciiTheme="majorHAnsi" w:hAnsiTheme="majorHAnsi"/>
          <w:sz w:val="20"/>
          <w:szCs w:val="20"/>
          <w:lang w:val="es-ES_tradnl"/>
        </w:rPr>
        <w:t>o)</w:t>
      </w:r>
    </w:p>
    <w:p w14:paraId="37F2EEAC" w14:textId="2692AE40" w:rsidR="003449A8" w:rsidRPr="009A3723" w:rsidRDefault="003449A8"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 xml:space="preserve">5. </w:t>
      </w:r>
      <w:r w:rsidR="000109ED" w:rsidRPr="009A3723">
        <w:rPr>
          <w:rFonts w:asciiTheme="majorHAnsi" w:hAnsiTheme="majorHAnsi"/>
          <w:sz w:val="20"/>
          <w:szCs w:val="20"/>
          <w:lang w:val="es-ES_tradnl"/>
        </w:rPr>
        <w:t>Sandra Herazo Ortega</w:t>
      </w:r>
      <w:r w:rsidRPr="009A3723">
        <w:rPr>
          <w:rFonts w:asciiTheme="majorHAnsi" w:hAnsiTheme="majorHAnsi"/>
          <w:sz w:val="20"/>
          <w:szCs w:val="20"/>
          <w:lang w:val="es-ES_tradnl"/>
        </w:rPr>
        <w:t xml:space="preserve"> </w:t>
      </w:r>
      <w:r w:rsidR="000109ED" w:rsidRPr="009A3723">
        <w:rPr>
          <w:rFonts w:asciiTheme="majorHAnsi" w:hAnsiTheme="majorHAnsi"/>
          <w:sz w:val="20"/>
          <w:szCs w:val="20"/>
          <w:lang w:val="es-ES_tradnl"/>
        </w:rPr>
        <w:t>(hija)</w:t>
      </w:r>
    </w:p>
    <w:p w14:paraId="7DBB1E1D" w14:textId="611B2FE4" w:rsidR="003449A8" w:rsidRPr="009A3723" w:rsidRDefault="003449A8"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 xml:space="preserve">6. </w:t>
      </w:r>
      <w:r w:rsidR="000109ED" w:rsidRPr="009A3723">
        <w:rPr>
          <w:rFonts w:asciiTheme="majorHAnsi" w:hAnsiTheme="majorHAnsi"/>
          <w:sz w:val="20"/>
          <w:szCs w:val="20"/>
          <w:lang w:val="es-ES_tradnl"/>
        </w:rPr>
        <w:t>Luis Herazo Ortega</w:t>
      </w:r>
      <w:r w:rsidRPr="009A3723">
        <w:rPr>
          <w:rFonts w:asciiTheme="majorHAnsi" w:hAnsiTheme="majorHAnsi"/>
          <w:sz w:val="20"/>
          <w:szCs w:val="20"/>
          <w:lang w:val="es-ES_tradnl"/>
        </w:rPr>
        <w:t xml:space="preserve"> (h</w:t>
      </w:r>
      <w:r w:rsidR="000109ED" w:rsidRPr="009A3723">
        <w:rPr>
          <w:rFonts w:asciiTheme="majorHAnsi" w:hAnsiTheme="majorHAnsi"/>
          <w:sz w:val="20"/>
          <w:szCs w:val="20"/>
          <w:lang w:val="es-ES_tradnl"/>
        </w:rPr>
        <w:t>ijo</w:t>
      </w:r>
      <w:r w:rsidRPr="009A3723">
        <w:rPr>
          <w:rFonts w:asciiTheme="majorHAnsi" w:hAnsiTheme="majorHAnsi"/>
          <w:sz w:val="20"/>
          <w:szCs w:val="20"/>
          <w:lang w:val="es-ES_tradnl"/>
        </w:rPr>
        <w:t>)</w:t>
      </w:r>
    </w:p>
    <w:p w14:paraId="0E7F3261" w14:textId="292E569A" w:rsidR="003449A8" w:rsidRPr="009A3723" w:rsidRDefault="003449A8"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 xml:space="preserve">7. </w:t>
      </w:r>
      <w:r w:rsidR="000109ED" w:rsidRPr="009A3723">
        <w:rPr>
          <w:rFonts w:asciiTheme="majorHAnsi" w:hAnsiTheme="majorHAnsi"/>
          <w:sz w:val="20"/>
          <w:szCs w:val="20"/>
          <w:lang w:val="es-ES_tradnl"/>
        </w:rPr>
        <w:t>Ledys Herazo Ortega (hija)</w:t>
      </w:r>
    </w:p>
    <w:p w14:paraId="55D13F9E" w14:textId="0012E061" w:rsidR="003449A8" w:rsidRPr="009A3723" w:rsidRDefault="003449A8"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 xml:space="preserve">8. </w:t>
      </w:r>
      <w:r w:rsidR="000109ED" w:rsidRPr="009A3723">
        <w:rPr>
          <w:rFonts w:asciiTheme="majorHAnsi" w:hAnsiTheme="majorHAnsi"/>
          <w:sz w:val="20"/>
          <w:szCs w:val="20"/>
          <w:lang w:val="es-ES_tradnl"/>
        </w:rPr>
        <w:t>Walberto Herazo Ortega</w:t>
      </w:r>
      <w:r w:rsidRPr="009A3723">
        <w:rPr>
          <w:rFonts w:asciiTheme="majorHAnsi" w:hAnsiTheme="majorHAnsi"/>
          <w:sz w:val="20"/>
          <w:szCs w:val="20"/>
          <w:lang w:val="es-ES_tradnl"/>
        </w:rPr>
        <w:t xml:space="preserve"> (hij</w:t>
      </w:r>
      <w:r w:rsidR="000109ED" w:rsidRPr="009A3723">
        <w:rPr>
          <w:rFonts w:asciiTheme="majorHAnsi" w:hAnsiTheme="majorHAnsi"/>
          <w:sz w:val="20"/>
          <w:szCs w:val="20"/>
          <w:lang w:val="es-ES_tradnl"/>
        </w:rPr>
        <w:t>o</w:t>
      </w:r>
      <w:r w:rsidRPr="009A3723">
        <w:rPr>
          <w:rFonts w:asciiTheme="majorHAnsi" w:hAnsiTheme="majorHAnsi"/>
          <w:sz w:val="20"/>
          <w:szCs w:val="20"/>
          <w:lang w:val="es-ES_tradnl"/>
        </w:rPr>
        <w:t>)</w:t>
      </w:r>
    </w:p>
    <w:p w14:paraId="6F369F7C"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57826285" w14:textId="1DD448D1" w:rsidR="003449A8" w:rsidRPr="009A3723" w:rsidRDefault="0034655E"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Eliecer Barbosa Sierra</w:t>
      </w:r>
      <w:r w:rsidR="00E775B7" w:rsidRPr="009A3723">
        <w:rPr>
          <w:rFonts w:asciiTheme="majorHAnsi" w:hAnsiTheme="majorHAnsi"/>
          <w:b/>
          <w:bCs/>
          <w:sz w:val="20"/>
          <w:szCs w:val="20"/>
          <w:lang w:val="es-ES_tradnl"/>
        </w:rPr>
        <w:t xml:space="preserve"> (fallecido)</w:t>
      </w:r>
    </w:p>
    <w:p w14:paraId="400A6527" w14:textId="2D13E176" w:rsidR="003449A8" w:rsidRPr="009A3723" w:rsidRDefault="003449A8"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69D76507" w14:textId="7481B962" w:rsidR="003449A8" w:rsidRPr="009A3723" w:rsidRDefault="00EB1A49" w:rsidP="009A372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_tradnl"/>
        </w:rPr>
      </w:pPr>
      <w:r w:rsidRPr="009A3723">
        <w:rPr>
          <w:rFonts w:asciiTheme="majorHAnsi" w:hAnsiTheme="majorHAnsi"/>
          <w:sz w:val="20"/>
          <w:szCs w:val="20"/>
          <w:lang w:val="es-ES_tradnl"/>
        </w:rPr>
        <w:t>9</w:t>
      </w:r>
      <w:r w:rsidR="003449A8" w:rsidRPr="009A3723">
        <w:rPr>
          <w:rFonts w:asciiTheme="majorHAnsi" w:hAnsiTheme="majorHAnsi"/>
          <w:sz w:val="20"/>
          <w:szCs w:val="20"/>
          <w:lang w:val="es-ES_tradnl"/>
        </w:rPr>
        <w:t xml:space="preserve">) </w:t>
      </w:r>
      <w:r w:rsidR="0034655E" w:rsidRPr="009A3723">
        <w:rPr>
          <w:rFonts w:asciiTheme="majorHAnsi" w:hAnsiTheme="majorHAnsi"/>
          <w:sz w:val="20"/>
          <w:szCs w:val="20"/>
          <w:lang w:val="es-ES_tradnl"/>
        </w:rPr>
        <w:t>Coralina Lagaras Urriaga</w:t>
      </w:r>
      <w:r w:rsidR="003449A8" w:rsidRPr="009A3723">
        <w:rPr>
          <w:rFonts w:asciiTheme="majorHAnsi" w:hAnsiTheme="majorHAnsi"/>
          <w:sz w:val="20"/>
          <w:szCs w:val="20"/>
          <w:lang w:val="es-ES_tradnl"/>
        </w:rPr>
        <w:t xml:space="preserve"> (</w:t>
      </w:r>
      <w:r w:rsidR="0034655E" w:rsidRPr="009A3723">
        <w:rPr>
          <w:rFonts w:asciiTheme="majorHAnsi" w:hAnsiTheme="majorHAnsi"/>
          <w:sz w:val="20"/>
          <w:szCs w:val="20"/>
          <w:lang w:val="es-ES_tradnl"/>
        </w:rPr>
        <w:t>compañera</w:t>
      </w:r>
      <w:r w:rsidR="003449A8" w:rsidRPr="009A3723">
        <w:rPr>
          <w:rFonts w:asciiTheme="majorHAnsi" w:hAnsiTheme="majorHAnsi"/>
          <w:sz w:val="20"/>
          <w:szCs w:val="20"/>
          <w:lang w:val="es-ES_tradnl"/>
        </w:rPr>
        <w:t>)</w:t>
      </w:r>
    </w:p>
    <w:p w14:paraId="0B66A098" w14:textId="1D91455F" w:rsidR="00F00E4C" w:rsidRPr="009A3723" w:rsidRDefault="003449A8"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1</w:t>
      </w:r>
      <w:r w:rsidR="00EB1A49" w:rsidRPr="009A3723">
        <w:rPr>
          <w:rFonts w:asciiTheme="majorHAnsi" w:hAnsiTheme="majorHAnsi"/>
          <w:sz w:val="20"/>
          <w:szCs w:val="20"/>
          <w:lang w:val="es-ES_tradnl"/>
        </w:rPr>
        <w:t>0</w:t>
      </w:r>
      <w:r w:rsidRPr="009A3723">
        <w:rPr>
          <w:rFonts w:asciiTheme="majorHAnsi" w:hAnsiTheme="majorHAnsi"/>
          <w:sz w:val="20"/>
          <w:szCs w:val="20"/>
          <w:lang w:val="es-ES_tradnl"/>
        </w:rPr>
        <w:t xml:space="preserve">) </w:t>
      </w:r>
      <w:r w:rsidR="0034655E" w:rsidRPr="009A3723">
        <w:rPr>
          <w:rFonts w:asciiTheme="majorHAnsi" w:hAnsiTheme="majorHAnsi"/>
          <w:sz w:val="20"/>
          <w:szCs w:val="20"/>
          <w:lang w:val="es-ES_tradnl"/>
        </w:rPr>
        <w:t xml:space="preserve">Lina Lagares Ortega </w:t>
      </w:r>
      <w:r w:rsidRPr="009A3723">
        <w:rPr>
          <w:rFonts w:asciiTheme="majorHAnsi" w:hAnsiTheme="majorHAnsi"/>
          <w:sz w:val="20"/>
          <w:szCs w:val="20"/>
          <w:lang w:val="es-ES_tradnl"/>
        </w:rPr>
        <w:t>(</w:t>
      </w:r>
      <w:r w:rsidR="0034655E" w:rsidRPr="009A3723">
        <w:rPr>
          <w:rFonts w:asciiTheme="majorHAnsi" w:hAnsiTheme="majorHAnsi"/>
          <w:sz w:val="20"/>
          <w:szCs w:val="20"/>
          <w:lang w:val="es-ES_tradnl"/>
        </w:rPr>
        <w:t>hijo</w:t>
      </w:r>
      <w:r w:rsidRPr="009A3723">
        <w:rPr>
          <w:rFonts w:asciiTheme="majorHAnsi" w:hAnsiTheme="majorHAnsi"/>
          <w:sz w:val="20"/>
          <w:szCs w:val="20"/>
          <w:lang w:val="es-ES_tradnl"/>
        </w:rPr>
        <w:t>)</w:t>
      </w:r>
    </w:p>
    <w:p w14:paraId="691F0F39"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0C7958D0" w14:textId="6797E302" w:rsidR="003449A8" w:rsidRPr="009A3723" w:rsidRDefault="00204402"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Alejandr</w:t>
      </w:r>
      <w:r w:rsidR="008921F7" w:rsidRPr="009A3723">
        <w:rPr>
          <w:rFonts w:asciiTheme="majorHAnsi" w:hAnsiTheme="majorHAnsi"/>
          <w:b/>
          <w:bCs/>
          <w:sz w:val="20"/>
          <w:szCs w:val="20"/>
          <w:lang w:val="es-ES_tradnl"/>
        </w:rPr>
        <w:t>o</w:t>
      </w:r>
      <w:r w:rsidRPr="009A3723">
        <w:rPr>
          <w:rFonts w:asciiTheme="majorHAnsi" w:hAnsiTheme="majorHAnsi"/>
          <w:b/>
          <w:bCs/>
          <w:sz w:val="20"/>
          <w:szCs w:val="20"/>
          <w:lang w:val="es-ES_tradnl"/>
        </w:rPr>
        <w:t xml:space="preserve"> Álvarez González</w:t>
      </w:r>
      <w:r w:rsidR="00C60C77" w:rsidRPr="009A3723">
        <w:rPr>
          <w:rFonts w:asciiTheme="majorHAnsi" w:hAnsiTheme="majorHAnsi"/>
          <w:b/>
          <w:bCs/>
          <w:sz w:val="20"/>
          <w:szCs w:val="20"/>
          <w:lang w:val="es-ES_tradnl"/>
        </w:rPr>
        <w:t xml:space="preserve"> (fallecid</w:t>
      </w:r>
      <w:r w:rsidR="008F1B92" w:rsidRPr="009A3723">
        <w:rPr>
          <w:rFonts w:asciiTheme="majorHAnsi" w:hAnsiTheme="majorHAnsi"/>
          <w:b/>
          <w:bCs/>
          <w:sz w:val="20"/>
          <w:szCs w:val="20"/>
          <w:lang w:val="es-ES_tradnl"/>
        </w:rPr>
        <w:t>o</w:t>
      </w:r>
      <w:r w:rsidR="00C60C77" w:rsidRPr="009A3723">
        <w:rPr>
          <w:rFonts w:asciiTheme="majorHAnsi" w:hAnsiTheme="majorHAnsi"/>
          <w:b/>
          <w:bCs/>
          <w:sz w:val="20"/>
          <w:szCs w:val="20"/>
          <w:lang w:val="es-ES_tradnl"/>
        </w:rPr>
        <w:t>)</w:t>
      </w:r>
    </w:p>
    <w:p w14:paraId="48ECB3BE" w14:textId="77777777" w:rsidR="00D869F9" w:rsidRPr="009A3723" w:rsidRDefault="00D869F9" w:rsidP="00D869F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650D684" w14:textId="3D1BEFA7" w:rsidR="003449A8" w:rsidRPr="009A3723" w:rsidRDefault="00E775B7"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Manuel</w:t>
      </w:r>
      <w:r w:rsidR="00204402" w:rsidRPr="009A3723">
        <w:rPr>
          <w:rFonts w:asciiTheme="majorHAnsi" w:hAnsiTheme="majorHAnsi"/>
          <w:b/>
          <w:bCs/>
          <w:sz w:val="20"/>
          <w:szCs w:val="20"/>
          <w:lang w:val="es-ES_tradnl"/>
        </w:rPr>
        <w:t xml:space="preserve"> Antonio Acosta</w:t>
      </w:r>
      <w:r w:rsidRPr="009A3723">
        <w:rPr>
          <w:rFonts w:asciiTheme="majorHAnsi" w:hAnsiTheme="majorHAnsi"/>
          <w:b/>
          <w:bCs/>
          <w:sz w:val="20"/>
          <w:szCs w:val="20"/>
          <w:lang w:val="es-ES_tradnl"/>
        </w:rPr>
        <w:t xml:space="preserve"> Pe</w:t>
      </w:r>
      <w:r w:rsidR="0009316C" w:rsidRPr="009A3723">
        <w:rPr>
          <w:rFonts w:asciiTheme="majorHAnsi" w:hAnsiTheme="majorHAnsi"/>
          <w:b/>
          <w:bCs/>
          <w:sz w:val="20"/>
          <w:szCs w:val="20"/>
          <w:lang w:val="es-ES_tradnl"/>
        </w:rPr>
        <w:t>n</w:t>
      </w:r>
      <w:r w:rsidRPr="009A3723">
        <w:rPr>
          <w:rFonts w:asciiTheme="majorHAnsi" w:hAnsiTheme="majorHAnsi"/>
          <w:b/>
          <w:bCs/>
          <w:sz w:val="20"/>
          <w:szCs w:val="20"/>
          <w:lang w:val="es-ES_tradnl"/>
        </w:rPr>
        <w:t>a</w:t>
      </w:r>
      <w:r w:rsidR="003449A8" w:rsidRPr="009A3723">
        <w:rPr>
          <w:rFonts w:asciiTheme="majorHAnsi" w:hAnsiTheme="majorHAnsi"/>
          <w:b/>
          <w:bCs/>
          <w:sz w:val="20"/>
          <w:szCs w:val="20"/>
          <w:lang w:val="es-ES_tradnl"/>
        </w:rPr>
        <w:t xml:space="preserve"> (fallecido)</w:t>
      </w:r>
      <w:r w:rsidR="0009316C" w:rsidRPr="009A3723">
        <w:rPr>
          <w:rFonts w:asciiTheme="majorHAnsi" w:hAnsiTheme="majorHAnsi"/>
          <w:b/>
          <w:bCs/>
          <w:sz w:val="20"/>
          <w:szCs w:val="20"/>
          <w:lang w:val="es-ES_tradnl"/>
        </w:rPr>
        <w:t xml:space="preserve"> </w:t>
      </w:r>
    </w:p>
    <w:p w14:paraId="06424D37" w14:textId="2839F730" w:rsidR="003449A8" w:rsidRPr="009A3723" w:rsidRDefault="003449A8"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6C1E8CEA" w14:textId="53621689" w:rsidR="003449A8" w:rsidRPr="009A3723" w:rsidRDefault="00EB1A49" w:rsidP="009A372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sz w:val="20"/>
          <w:szCs w:val="20"/>
          <w:lang w:val="es-ES_tradnl"/>
        </w:rPr>
      </w:pPr>
      <w:r w:rsidRPr="009A3723">
        <w:rPr>
          <w:rFonts w:asciiTheme="majorHAnsi" w:hAnsiTheme="majorHAnsi"/>
          <w:sz w:val="20"/>
          <w:szCs w:val="20"/>
          <w:lang w:val="es-ES_tradnl"/>
        </w:rPr>
        <w:t>11</w:t>
      </w:r>
      <w:r w:rsidR="003449A8" w:rsidRPr="009A3723">
        <w:rPr>
          <w:rFonts w:asciiTheme="majorHAnsi" w:hAnsiTheme="majorHAnsi"/>
          <w:sz w:val="20"/>
          <w:szCs w:val="20"/>
          <w:lang w:val="es-ES_tradnl"/>
        </w:rPr>
        <w:t xml:space="preserve">) </w:t>
      </w:r>
      <w:r w:rsidR="008F1B92" w:rsidRPr="009A3723">
        <w:rPr>
          <w:rFonts w:asciiTheme="majorHAnsi" w:hAnsiTheme="majorHAnsi"/>
          <w:sz w:val="20"/>
          <w:szCs w:val="20"/>
          <w:lang w:val="es-ES_tradnl"/>
        </w:rPr>
        <w:t>Ramon Acosta Mestra</w:t>
      </w:r>
      <w:r w:rsidR="003449A8" w:rsidRPr="009A3723">
        <w:rPr>
          <w:rFonts w:asciiTheme="majorHAnsi" w:hAnsiTheme="majorHAnsi"/>
          <w:sz w:val="20"/>
          <w:szCs w:val="20"/>
          <w:lang w:val="es-ES_tradnl"/>
        </w:rPr>
        <w:t xml:space="preserve"> (</w:t>
      </w:r>
      <w:r w:rsidR="008F1B92" w:rsidRPr="009A3723">
        <w:rPr>
          <w:rFonts w:asciiTheme="majorHAnsi" w:hAnsiTheme="majorHAnsi"/>
          <w:sz w:val="20"/>
          <w:szCs w:val="20"/>
          <w:lang w:val="es-ES_tradnl"/>
        </w:rPr>
        <w:t>padre</w:t>
      </w:r>
      <w:r w:rsidR="003449A8" w:rsidRPr="009A3723">
        <w:rPr>
          <w:rFonts w:asciiTheme="majorHAnsi" w:hAnsiTheme="majorHAnsi"/>
          <w:sz w:val="20"/>
          <w:szCs w:val="20"/>
          <w:lang w:val="es-ES_tradnl"/>
        </w:rPr>
        <w:t>)</w:t>
      </w:r>
    </w:p>
    <w:p w14:paraId="2D89C05C" w14:textId="77777777" w:rsidR="00D869F9" w:rsidRPr="009A3723" w:rsidRDefault="00D869F9" w:rsidP="008F1B9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06C5CB34" w14:textId="18A55374" w:rsidR="00204402" w:rsidRPr="009A3723" w:rsidRDefault="0084770B"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Matilde Berástegui Pérez</w:t>
      </w:r>
      <w:r w:rsidR="003449A8" w:rsidRPr="009A3723">
        <w:rPr>
          <w:rFonts w:asciiTheme="majorHAnsi" w:hAnsiTheme="majorHAnsi"/>
          <w:b/>
          <w:bCs/>
          <w:sz w:val="20"/>
          <w:szCs w:val="20"/>
          <w:lang w:val="es-ES_tradnl"/>
        </w:rPr>
        <w:t xml:space="preserve"> (fallecid</w:t>
      </w:r>
      <w:r w:rsidR="00495911" w:rsidRPr="009A3723">
        <w:rPr>
          <w:rFonts w:asciiTheme="majorHAnsi" w:hAnsiTheme="majorHAnsi"/>
          <w:b/>
          <w:bCs/>
          <w:sz w:val="20"/>
          <w:szCs w:val="20"/>
          <w:lang w:val="es-ES_tradnl"/>
        </w:rPr>
        <w:t>a</w:t>
      </w:r>
      <w:r w:rsidR="003449A8" w:rsidRPr="009A3723">
        <w:rPr>
          <w:rFonts w:asciiTheme="majorHAnsi" w:hAnsiTheme="majorHAnsi"/>
          <w:b/>
          <w:bCs/>
          <w:sz w:val="20"/>
          <w:szCs w:val="20"/>
          <w:lang w:val="es-ES_tradnl"/>
        </w:rPr>
        <w:t>)</w:t>
      </w:r>
      <w:r w:rsidR="00204402" w:rsidRPr="009A3723">
        <w:rPr>
          <w:rFonts w:asciiTheme="majorHAnsi" w:hAnsiTheme="majorHAnsi"/>
          <w:b/>
          <w:bCs/>
          <w:sz w:val="20"/>
          <w:szCs w:val="20"/>
          <w:lang w:val="es-ES_tradnl"/>
        </w:rPr>
        <w:t xml:space="preserve"> </w:t>
      </w:r>
    </w:p>
    <w:p w14:paraId="197F4E4D" w14:textId="77777777" w:rsidR="00D869F9" w:rsidRPr="009A3723" w:rsidRDefault="00D869F9" w:rsidP="00D869F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6F6E45C1" w14:textId="1A31E25D" w:rsidR="0084770B" w:rsidRPr="009A3723" w:rsidRDefault="007A71A9"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Iván</w:t>
      </w:r>
      <w:r w:rsidR="0084770B" w:rsidRPr="009A3723">
        <w:rPr>
          <w:rFonts w:asciiTheme="majorHAnsi" w:hAnsiTheme="majorHAnsi"/>
          <w:b/>
          <w:bCs/>
          <w:sz w:val="20"/>
          <w:szCs w:val="20"/>
          <w:lang w:val="es-ES_tradnl"/>
        </w:rPr>
        <w:t xml:space="preserve"> </w:t>
      </w:r>
      <w:r w:rsidRPr="009A3723">
        <w:rPr>
          <w:rFonts w:asciiTheme="majorHAnsi" w:hAnsiTheme="majorHAnsi"/>
          <w:b/>
          <w:bCs/>
          <w:sz w:val="20"/>
          <w:szCs w:val="20"/>
          <w:lang w:val="es-ES_tradnl"/>
        </w:rPr>
        <w:t>Berástegui</w:t>
      </w:r>
      <w:r w:rsidR="0084770B" w:rsidRPr="009A3723">
        <w:rPr>
          <w:rFonts w:asciiTheme="majorHAnsi" w:hAnsiTheme="majorHAnsi"/>
          <w:b/>
          <w:bCs/>
          <w:sz w:val="20"/>
          <w:szCs w:val="20"/>
          <w:lang w:val="es-ES_tradnl"/>
        </w:rPr>
        <w:t xml:space="preserve"> </w:t>
      </w:r>
      <w:r w:rsidRPr="009A3723">
        <w:rPr>
          <w:rFonts w:asciiTheme="majorHAnsi" w:hAnsiTheme="majorHAnsi"/>
          <w:b/>
          <w:bCs/>
          <w:sz w:val="20"/>
          <w:szCs w:val="20"/>
          <w:lang w:val="es-ES_tradnl"/>
        </w:rPr>
        <w:t>Pérez</w:t>
      </w:r>
      <w:r w:rsidR="0084770B" w:rsidRPr="009A3723">
        <w:rPr>
          <w:rFonts w:asciiTheme="majorHAnsi" w:hAnsiTheme="majorHAnsi"/>
          <w:b/>
          <w:bCs/>
          <w:sz w:val="20"/>
          <w:szCs w:val="20"/>
          <w:lang w:val="es-ES_tradnl"/>
        </w:rPr>
        <w:t xml:space="preserve"> (fallecido)</w:t>
      </w:r>
    </w:p>
    <w:p w14:paraId="02802CEB" w14:textId="75075FE8" w:rsidR="003449A8" w:rsidRPr="009A3723" w:rsidRDefault="003449A8"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0A47E8F3" w14:textId="1BFAF0B8" w:rsidR="003449A8" w:rsidRPr="009A3723" w:rsidRDefault="00EB1A49"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1</w:t>
      </w:r>
      <w:r w:rsidR="005D0D86" w:rsidRPr="009A3723">
        <w:rPr>
          <w:rFonts w:asciiTheme="majorHAnsi" w:hAnsiTheme="majorHAnsi"/>
          <w:sz w:val="20"/>
          <w:szCs w:val="20"/>
          <w:lang w:val="es-ES_tradnl"/>
        </w:rPr>
        <w:t>2</w:t>
      </w:r>
      <w:r w:rsidR="003449A8" w:rsidRPr="009A3723">
        <w:rPr>
          <w:rFonts w:asciiTheme="majorHAnsi" w:hAnsiTheme="majorHAnsi"/>
          <w:sz w:val="20"/>
          <w:szCs w:val="20"/>
          <w:lang w:val="es-ES_tradnl"/>
        </w:rPr>
        <w:t xml:space="preserve">) </w:t>
      </w:r>
      <w:r w:rsidR="0084770B" w:rsidRPr="009A3723">
        <w:rPr>
          <w:rFonts w:asciiTheme="majorHAnsi" w:hAnsiTheme="majorHAnsi"/>
          <w:sz w:val="20"/>
          <w:szCs w:val="20"/>
          <w:lang w:val="es-ES_tradnl"/>
        </w:rPr>
        <w:t>Iban Verbel Berastegui</w:t>
      </w:r>
      <w:r w:rsidR="003449A8" w:rsidRPr="009A3723">
        <w:rPr>
          <w:rFonts w:asciiTheme="majorHAnsi" w:hAnsiTheme="majorHAnsi"/>
          <w:sz w:val="20"/>
          <w:szCs w:val="20"/>
          <w:lang w:val="es-ES_tradnl"/>
        </w:rPr>
        <w:t xml:space="preserve"> (</w:t>
      </w:r>
      <w:r w:rsidR="0084770B" w:rsidRPr="009A3723">
        <w:rPr>
          <w:rFonts w:asciiTheme="majorHAnsi" w:hAnsiTheme="majorHAnsi"/>
          <w:sz w:val="20"/>
          <w:szCs w:val="20"/>
          <w:lang w:val="es-ES_tradnl"/>
        </w:rPr>
        <w:t>hijo</w:t>
      </w:r>
      <w:r w:rsidR="003449A8" w:rsidRPr="009A3723">
        <w:rPr>
          <w:rFonts w:asciiTheme="majorHAnsi" w:hAnsiTheme="majorHAnsi"/>
          <w:sz w:val="20"/>
          <w:szCs w:val="20"/>
          <w:lang w:val="es-ES_tradnl"/>
        </w:rPr>
        <w:t>)</w:t>
      </w:r>
    </w:p>
    <w:p w14:paraId="03C060E4" w14:textId="3F4F0E36" w:rsidR="003449A8" w:rsidRPr="009A3723" w:rsidRDefault="00EB1A49"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1</w:t>
      </w:r>
      <w:r w:rsidR="005D0D86" w:rsidRPr="009A3723">
        <w:rPr>
          <w:rFonts w:asciiTheme="majorHAnsi" w:hAnsiTheme="majorHAnsi"/>
          <w:sz w:val="20"/>
          <w:szCs w:val="20"/>
          <w:lang w:val="es-ES_tradnl"/>
        </w:rPr>
        <w:t>3</w:t>
      </w:r>
      <w:r w:rsidR="003449A8" w:rsidRPr="009A3723">
        <w:rPr>
          <w:rFonts w:asciiTheme="majorHAnsi" w:hAnsiTheme="majorHAnsi"/>
          <w:sz w:val="20"/>
          <w:szCs w:val="20"/>
          <w:lang w:val="es-ES_tradnl"/>
        </w:rPr>
        <w:t>) Marc</w:t>
      </w:r>
      <w:r w:rsidR="00123776" w:rsidRPr="009A3723">
        <w:rPr>
          <w:rFonts w:asciiTheme="majorHAnsi" w:hAnsiTheme="majorHAnsi"/>
          <w:sz w:val="20"/>
          <w:szCs w:val="20"/>
          <w:lang w:val="es-ES_tradnl"/>
        </w:rPr>
        <w:t xml:space="preserve"> Néstor</w:t>
      </w:r>
      <w:r w:rsidR="0084770B" w:rsidRPr="009A3723">
        <w:rPr>
          <w:rFonts w:asciiTheme="majorHAnsi" w:hAnsiTheme="majorHAnsi"/>
          <w:sz w:val="20"/>
          <w:szCs w:val="20"/>
          <w:lang w:val="es-ES_tradnl"/>
        </w:rPr>
        <w:t xml:space="preserve"> Montiel Berastegui </w:t>
      </w:r>
      <w:r w:rsidR="003449A8" w:rsidRPr="009A3723">
        <w:rPr>
          <w:rFonts w:asciiTheme="majorHAnsi" w:hAnsiTheme="majorHAnsi"/>
          <w:sz w:val="20"/>
          <w:szCs w:val="20"/>
          <w:lang w:val="es-ES_tradnl"/>
        </w:rPr>
        <w:t>(</w:t>
      </w:r>
      <w:r w:rsidR="0084770B" w:rsidRPr="009A3723">
        <w:rPr>
          <w:rFonts w:asciiTheme="majorHAnsi" w:hAnsiTheme="majorHAnsi"/>
          <w:sz w:val="20"/>
          <w:szCs w:val="20"/>
          <w:lang w:val="es-ES_tradnl"/>
        </w:rPr>
        <w:t>hijo</w:t>
      </w:r>
      <w:r w:rsidR="003449A8" w:rsidRPr="009A3723">
        <w:rPr>
          <w:rFonts w:asciiTheme="majorHAnsi" w:hAnsiTheme="majorHAnsi"/>
          <w:sz w:val="20"/>
          <w:szCs w:val="20"/>
          <w:lang w:val="es-ES_tradnl"/>
        </w:rPr>
        <w:t>)</w:t>
      </w:r>
    </w:p>
    <w:p w14:paraId="0651AE30" w14:textId="0FD9DCD8" w:rsidR="003449A8" w:rsidRPr="009A3723" w:rsidRDefault="00EB1A49"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1</w:t>
      </w:r>
      <w:r w:rsidR="005D0D86" w:rsidRPr="009A3723">
        <w:rPr>
          <w:rFonts w:asciiTheme="majorHAnsi" w:hAnsiTheme="majorHAnsi"/>
          <w:sz w:val="20"/>
          <w:szCs w:val="20"/>
          <w:lang w:val="es-ES_tradnl"/>
        </w:rPr>
        <w:t>4</w:t>
      </w:r>
      <w:r w:rsidR="003449A8" w:rsidRPr="009A3723">
        <w:rPr>
          <w:rFonts w:asciiTheme="majorHAnsi" w:hAnsiTheme="majorHAnsi"/>
          <w:sz w:val="20"/>
          <w:szCs w:val="20"/>
          <w:lang w:val="es-ES_tradnl"/>
        </w:rPr>
        <w:t xml:space="preserve">) </w:t>
      </w:r>
      <w:r w:rsidR="0084770B" w:rsidRPr="009A3723">
        <w:rPr>
          <w:rFonts w:asciiTheme="majorHAnsi" w:hAnsiTheme="majorHAnsi"/>
          <w:sz w:val="20"/>
          <w:szCs w:val="20"/>
          <w:lang w:val="es-ES_tradnl"/>
        </w:rPr>
        <w:t>Darci Montiel Berastegui</w:t>
      </w:r>
      <w:r w:rsidR="003449A8" w:rsidRPr="009A3723">
        <w:rPr>
          <w:rFonts w:asciiTheme="majorHAnsi" w:hAnsiTheme="majorHAnsi"/>
          <w:sz w:val="20"/>
          <w:szCs w:val="20"/>
          <w:lang w:val="es-ES_tradnl"/>
        </w:rPr>
        <w:t xml:space="preserve"> (h</w:t>
      </w:r>
      <w:r w:rsidR="0084770B" w:rsidRPr="009A3723">
        <w:rPr>
          <w:rFonts w:asciiTheme="majorHAnsi" w:hAnsiTheme="majorHAnsi"/>
          <w:sz w:val="20"/>
          <w:szCs w:val="20"/>
          <w:lang w:val="es-ES_tradnl"/>
        </w:rPr>
        <w:t>ij</w:t>
      </w:r>
      <w:r w:rsidR="003449A8" w:rsidRPr="009A3723">
        <w:rPr>
          <w:rFonts w:asciiTheme="majorHAnsi" w:hAnsiTheme="majorHAnsi"/>
          <w:sz w:val="20"/>
          <w:szCs w:val="20"/>
          <w:lang w:val="es-ES_tradnl"/>
        </w:rPr>
        <w:t>a)</w:t>
      </w:r>
    </w:p>
    <w:p w14:paraId="671E728E" w14:textId="43EBAC8D" w:rsidR="003449A8" w:rsidRPr="009A3723" w:rsidRDefault="00EB1A4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1</w:t>
      </w:r>
      <w:r w:rsidR="005D0D86" w:rsidRPr="009A3723">
        <w:rPr>
          <w:rFonts w:asciiTheme="majorHAnsi" w:hAnsiTheme="majorHAnsi"/>
          <w:sz w:val="20"/>
          <w:szCs w:val="20"/>
          <w:lang w:val="es-ES_tradnl"/>
        </w:rPr>
        <w:t>5</w:t>
      </w:r>
      <w:r w:rsidR="003449A8" w:rsidRPr="009A3723">
        <w:rPr>
          <w:rFonts w:asciiTheme="majorHAnsi" w:hAnsiTheme="majorHAnsi"/>
          <w:sz w:val="20"/>
          <w:szCs w:val="20"/>
          <w:lang w:val="es-ES_tradnl"/>
        </w:rPr>
        <w:t xml:space="preserve">) </w:t>
      </w:r>
      <w:r w:rsidR="00123776" w:rsidRPr="009A3723">
        <w:rPr>
          <w:rFonts w:asciiTheme="majorHAnsi" w:hAnsiTheme="majorHAnsi"/>
          <w:sz w:val="20"/>
          <w:szCs w:val="20"/>
          <w:lang w:val="es-ES_tradnl"/>
        </w:rPr>
        <w:t>José</w:t>
      </w:r>
      <w:r w:rsidR="0084770B" w:rsidRPr="009A3723">
        <w:rPr>
          <w:rFonts w:asciiTheme="majorHAnsi" w:hAnsiTheme="majorHAnsi"/>
          <w:sz w:val="20"/>
          <w:szCs w:val="20"/>
          <w:lang w:val="es-ES_tradnl"/>
        </w:rPr>
        <w:t xml:space="preserve"> Berastegui </w:t>
      </w:r>
      <w:r w:rsidR="00123776" w:rsidRPr="009A3723">
        <w:rPr>
          <w:rFonts w:asciiTheme="majorHAnsi" w:hAnsiTheme="majorHAnsi"/>
          <w:sz w:val="20"/>
          <w:szCs w:val="20"/>
          <w:lang w:val="es-ES_tradnl"/>
        </w:rPr>
        <w:t>Pérez</w:t>
      </w:r>
      <w:r w:rsidR="003449A8" w:rsidRPr="009A3723">
        <w:rPr>
          <w:rFonts w:asciiTheme="majorHAnsi" w:hAnsiTheme="majorHAnsi"/>
          <w:sz w:val="20"/>
          <w:szCs w:val="20"/>
          <w:lang w:val="es-ES_tradnl"/>
        </w:rPr>
        <w:t xml:space="preserve"> (hermano)</w:t>
      </w:r>
    </w:p>
    <w:p w14:paraId="43476920"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271DA077" w14:textId="2A3D2A9E" w:rsidR="00204402" w:rsidRPr="009A3723" w:rsidRDefault="00204402"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 xml:space="preserve">Orlando </w:t>
      </w:r>
      <w:r w:rsidR="00F21F84" w:rsidRPr="009A3723">
        <w:rPr>
          <w:rFonts w:asciiTheme="majorHAnsi" w:hAnsiTheme="majorHAnsi"/>
          <w:b/>
          <w:bCs/>
          <w:sz w:val="20"/>
          <w:szCs w:val="20"/>
          <w:lang w:val="es-ES_tradnl"/>
        </w:rPr>
        <w:t xml:space="preserve">Juvencio </w:t>
      </w:r>
      <w:r w:rsidRPr="009A3723">
        <w:rPr>
          <w:rFonts w:asciiTheme="majorHAnsi" w:hAnsiTheme="majorHAnsi"/>
          <w:b/>
          <w:bCs/>
          <w:sz w:val="20"/>
          <w:szCs w:val="20"/>
          <w:lang w:val="es-ES_tradnl"/>
        </w:rPr>
        <w:t>Pérez Deam (fallecido)</w:t>
      </w:r>
    </w:p>
    <w:p w14:paraId="36A1AFC0" w14:textId="3B0127F2" w:rsidR="00204402" w:rsidRPr="009A3723" w:rsidRDefault="00204402" w:rsidP="0020440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Pr="009A3723">
        <w:rPr>
          <w:rFonts w:asciiTheme="majorHAnsi" w:hAnsiTheme="majorHAnsi"/>
          <w:sz w:val="20"/>
          <w:szCs w:val="20"/>
          <w:lang w:val="es-ES_tradnl"/>
        </w:rPr>
        <w:br/>
      </w:r>
      <w:r w:rsidR="005D0D86" w:rsidRPr="009A3723">
        <w:rPr>
          <w:rFonts w:asciiTheme="majorHAnsi" w:hAnsiTheme="majorHAnsi"/>
          <w:sz w:val="20"/>
          <w:szCs w:val="20"/>
          <w:lang w:val="es-ES_tradnl"/>
        </w:rPr>
        <w:t>16</w:t>
      </w:r>
      <w:r w:rsidRPr="009A3723">
        <w:rPr>
          <w:rFonts w:asciiTheme="majorHAnsi" w:hAnsiTheme="majorHAnsi"/>
          <w:sz w:val="20"/>
          <w:szCs w:val="20"/>
          <w:lang w:val="es-ES_tradnl"/>
        </w:rPr>
        <w:t>) Ilse Perez Garnuath (</w:t>
      </w:r>
      <w:r w:rsidR="00495911" w:rsidRPr="009A3723">
        <w:rPr>
          <w:rFonts w:asciiTheme="majorHAnsi" w:hAnsiTheme="majorHAnsi"/>
          <w:sz w:val="20"/>
          <w:szCs w:val="20"/>
          <w:lang w:val="es-ES_tradnl"/>
        </w:rPr>
        <w:t>hija</w:t>
      </w:r>
      <w:r w:rsidRPr="009A3723">
        <w:rPr>
          <w:rFonts w:asciiTheme="majorHAnsi" w:hAnsiTheme="majorHAnsi"/>
          <w:sz w:val="20"/>
          <w:szCs w:val="20"/>
          <w:lang w:val="es-ES_tradnl"/>
        </w:rPr>
        <w:t>)</w:t>
      </w:r>
    </w:p>
    <w:p w14:paraId="0BC52ACE" w14:textId="6474A81B" w:rsidR="0010430A" w:rsidRPr="009A3723" w:rsidRDefault="005D0D86"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17</w:t>
      </w:r>
      <w:r w:rsidR="00204402" w:rsidRPr="009A3723">
        <w:rPr>
          <w:rFonts w:asciiTheme="majorHAnsi" w:hAnsiTheme="majorHAnsi"/>
          <w:sz w:val="20"/>
          <w:szCs w:val="20"/>
          <w:lang w:val="es-ES_tradnl"/>
        </w:rPr>
        <w:t>) Jorge Perez Garnauth (</w:t>
      </w:r>
      <w:r w:rsidR="00495911" w:rsidRPr="009A3723">
        <w:rPr>
          <w:rFonts w:asciiTheme="majorHAnsi" w:hAnsiTheme="majorHAnsi"/>
          <w:sz w:val="20"/>
          <w:szCs w:val="20"/>
          <w:lang w:val="es-ES_tradnl"/>
        </w:rPr>
        <w:t>hijo</w:t>
      </w:r>
      <w:r w:rsidR="00204402" w:rsidRPr="009A3723">
        <w:rPr>
          <w:rFonts w:asciiTheme="majorHAnsi" w:hAnsiTheme="majorHAnsi"/>
          <w:sz w:val="20"/>
          <w:szCs w:val="20"/>
          <w:lang w:val="es-ES_tradnl"/>
        </w:rPr>
        <w:t>)</w:t>
      </w:r>
    </w:p>
    <w:p w14:paraId="7A76BBEE" w14:textId="2598CA8A" w:rsidR="00495911" w:rsidRPr="009A3723" w:rsidRDefault="00E405C7"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 xml:space="preserve">18) </w:t>
      </w:r>
      <w:r w:rsidR="00495911" w:rsidRPr="009A3723">
        <w:rPr>
          <w:rFonts w:asciiTheme="majorHAnsi" w:hAnsiTheme="majorHAnsi"/>
          <w:sz w:val="20"/>
          <w:szCs w:val="20"/>
          <w:lang w:val="es-ES_tradnl"/>
        </w:rPr>
        <w:t>Norlines Perez Garnauth (hija)</w:t>
      </w:r>
    </w:p>
    <w:p w14:paraId="719EE8C5"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746B0503" w14:textId="7854C932" w:rsidR="0010430A" w:rsidRPr="009A3723" w:rsidRDefault="0010430A"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José Antonio Posso Madrid</w:t>
      </w:r>
      <w:r w:rsidR="00C5656E" w:rsidRPr="009A3723">
        <w:rPr>
          <w:rFonts w:asciiTheme="majorHAnsi" w:hAnsiTheme="majorHAnsi"/>
          <w:b/>
          <w:bCs/>
          <w:sz w:val="20"/>
          <w:szCs w:val="20"/>
          <w:lang w:val="es-ES_tradnl"/>
        </w:rPr>
        <w:t xml:space="preserve"> (fallecido)</w:t>
      </w:r>
    </w:p>
    <w:p w14:paraId="67B77846" w14:textId="77777777" w:rsidR="00D869F9" w:rsidRPr="009A3723" w:rsidRDefault="00D869F9" w:rsidP="00D869F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14E5E928" w14:textId="24044E6E" w:rsidR="0010430A" w:rsidRPr="009A3723" w:rsidRDefault="0010430A"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Lucia del C</w:t>
      </w:r>
      <w:r w:rsidR="00495911" w:rsidRPr="009A3723">
        <w:rPr>
          <w:rFonts w:asciiTheme="majorHAnsi" w:hAnsiTheme="majorHAnsi"/>
          <w:b/>
          <w:bCs/>
          <w:sz w:val="20"/>
          <w:szCs w:val="20"/>
          <w:lang w:val="es-ES_tradnl"/>
        </w:rPr>
        <w:t>armen</w:t>
      </w:r>
      <w:r w:rsidRPr="009A3723">
        <w:rPr>
          <w:rFonts w:asciiTheme="majorHAnsi" w:hAnsiTheme="majorHAnsi"/>
          <w:b/>
          <w:bCs/>
          <w:sz w:val="20"/>
          <w:szCs w:val="20"/>
          <w:lang w:val="es-ES_tradnl"/>
        </w:rPr>
        <w:t xml:space="preserve"> Posso Madrid (fallecid</w:t>
      </w:r>
      <w:r w:rsidR="00495911" w:rsidRPr="009A3723">
        <w:rPr>
          <w:rFonts w:asciiTheme="majorHAnsi" w:hAnsiTheme="majorHAnsi"/>
          <w:b/>
          <w:bCs/>
          <w:sz w:val="20"/>
          <w:szCs w:val="20"/>
          <w:lang w:val="es-ES_tradnl"/>
        </w:rPr>
        <w:t>a</w:t>
      </w:r>
      <w:r w:rsidRPr="009A3723">
        <w:rPr>
          <w:rFonts w:asciiTheme="majorHAnsi" w:hAnsiTheme="majorHAnsi"/>
          <w:b/>
          <w:bCs/>
          <w:sz w:val="20"/>
          <w:szCs w:val="20"/>
          <w:lang w:val="es-ES_tradnl"/>
        </w:rPr>
        <w:t>)</w:t>
      </w:r>
    </w:p>
    <w:p w14:paraId="532E647E" w14:textId="36F734D4" w:rsidR="0010430A" w:rsidRPr="009A3723" w:rsidRDefault="0010430A" w:rsidP="001043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35D2221F" w14:textId="518E9545" w:rsidR="0010430A" w:rsidRPr="009A3723" w:rsidRDefault="005D0D86" w:rsidP="001043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1</w:t>
      </w:r>
      <w:r w:rsidR="00E405C7" w:rsidRPr="009A3723">
        <w:rPr>
          <w:rFonts w:asciiTheme="majorHAnsi" w:hAnsiTheme="majorHAnsi"/>
          <w:sz w:val="20"/>
          <w:szCs w:val="20"/>
          <w:lang w:val="es-ES_tradnl"/>
        </w:rPr>
        <w:t>9</w:t>
      </w:r>
      <w:r w:rsidR="0010430A" w:rsidRPr="009A3723">
        <w:rPr>
          <w:rFonts w:asciiTheme="majorHAnsi" w:hAnsiTheme="majorHAnsi"/>
          <w:sz w:val="20"/>
          <w:szCs w:val="20"/>
          <w:lang w:val="es-ES_tradnl"/>
        </w:rPr>
        <w:t xml:space="preserve">) </w:t>
      </w:r>
      <w:r w:rsidR="00495911" w:rsidRPr="009A3723">
        <w:rPr>
          <w:rFonts w:asciiTheme="majorHAnsi" w:hAnsiTheme="majorHAnsi"/>
          <w:sz w:val="20"/>
          <w:szCs w:val="20"/>
          <w:lang w:val="es-ES_tradnl"/>
        </w:rPr>
        <w:t>Rosalía Madrid González</w:t>
      </w:r>
      <w:r w:rsidR="0010430A" w:rsidRPr="009A3723">
        <w:rPr>
          <w:rFonts w:asciiTheme="majorHAnsi" w:hAnsiTheme="majorHAnsi"/>
          <w:sz w:val="20"/>
          <w:szCs w:val="20"/>
          <w:lang w:val="es-ES_tradnl"/>
        </w:rPr>
        <w:t xml:space="preserve"> (madre)</w:t>
      </w:r>
    </w:p>
    <w:p w14:paraId="5973CBC3" w14:textId="1DE2F25A" w:rsidR="0010430A" w:rsidRPr="009A3723" w:rsidRDefault="00E405C7" w:rsidP="001043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20</w:t>
      </w:r>
      <w:r w:rsidR="0010430A" w:rsidRPr="009A3723">
        <w:rPr>
          <w:rFonts w:asciiTheme="majorHAnsi" w:hAnsiTheme="majorHAnsi"/>
          <w:sz w:val="20"/>
          <w:szCs w:val="20"/>
          <w:lang w:val="es-ES_tradnl"/>
        </w:rPr>
        <w:t xml:space="preserve">) </w:t>
      </w:r>
      <w:r w:rsidR="00495911" w:rsidRPr="009A3723">
        <w:rPr>
          <w:rFonts w:asciiTheme="majorHAnsi" w:hAnsiTheme="majorHAnsi"/>
          <w:sz w:val="20"/>
          <w:szCs w:val="20"/>
          <w:lang w:val="es-ES_tradnl"/>
        </w:rPr>
        <w:t>Liliana Posso Madrid</w:t>
      </w:r>
      <w:r w:rsidR="0010430A" w:rsidRPr="009A3723">
        <w:rPr>
          <w:rFonts w:asciiTheme="majorHAnsi" w:hAnsiTheme="majorHAnsi"/>
          <w:sz w:val="20"/>
          <w:szCs w:val="20"/>
          <w:lang w:val="es-ES_tradnl"/>
        </w:rPr>
        <w:t xml:space="preserve"> (</w:t>
      </w:r>
      <w:r w:rsidR="00495911" w:rsidRPr="009A3723">
        <w:rPr>
          <w:rFonts w:asciiTheme="majorHAnsi" w:hAnsiTheme="majorHAnsi"/>
          <w:sz w:val="20"/>
          <w:szCs w:val="20"/>
          <w:lang w:val="es-ES_tradnl"/>
        </w:rPr>
        <w:t>hermana</w:t>
      </w:r>
      <w:r w:rsidR="0010430A" w:rsidRPr="009A3723">
        <w:rPr>
          <w:rFonts w:asciiTheme="majorHAnsi" w:hAnsiTheme="majorHAnsi"/>
          <w:sz w:val="20"/>
          <w:szCs w:val="20"/>
          <w:lang w:val="es-ES_tradnl"/>
        </w:rPr>
        <w:t>)</w:t>
      </w:r>
    </w:p>
    <w:p w14:paraId="790CA4EE" w14:textId="048E120A" w:rsidR="003449A8" w:rsidRPr="009A3723" w:rsidRDefault="0010430A"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2</w:t>
      </w:r>
      <w:r w:rsidR="00E405C7" w:rsidRPr="009A3723">
        <w:rPr>
          <w:rFonts w:asciiTheme="majorHAnsi" w:hAnsiTheme="majorHAnsi"/>
          <w:sz w:val="20"/>
          <w:szCs w:val="20"/>
          <w:lang w:val="es-ES_tradnl"/>
        </w:rPr>
        <w:t>1</w:t>
      </w:r>
      <w:r w:rsidRPr="009A3723">
        <w:rPr>
          <w:rFonts w:asciiTheme="majorHAnsi" w:hAnsiTheme="majorHAnsi"/>
          <w:sz w:val="20"/>
          <w:szCs w:val="20"/>
          <w:lang w:val="es-ES_tradnl"/>
        </w:rPr>
        <w:t xml:space="preserve">) </w:t>
      </w:r>
      <w:r w:rsidR="00495911" w:rsidRPr="009A3723">
        <w:rPr>
          <w:rFonts w:asciiTheme="majorHAnsi" w:hAnsiTheme="majorHAnsi"/>
          <w:sz w:val="20"/>
          <w:szCs w:val="20"/>
          <w:lang w:val="es-ES_tradnl"/>
        </w:rPr>
        <w:t>Oscar Posso Madrid</w:t>
      </w:r>
      <w:r w:rsidRPr="009A3723">
        <w:rPr>
          <w:rFonts w:asciiTheme="majorHAnsi" w:hAnsiTheme="majorHAnsi"/>
          <w:sz w:val="20"/>
          <w:szCs w:val="20"/>
          <w:lang w:val="es-ES_tradnl"/>
        </w:rPr>
        <w:t xml:space="preserve"> (hermano)</w:t>
      </w:r>
    </w:p>
    <w:p w14:paraId="5956BFBB"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7520493A" w14:textId="3A8215A1" w:rsidR="003449A8" w:rsidRPr="009A3723" w:rsidRDefault="00342010"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A</w:t>
      </w:r>
      <w:r w:rsidR="00B443C6" w:rsidRPr="009A3723">
        <w:rPr>
          <w:rFonts w:asciiTheme="majorHAnsi" w:hAnsiTheme="majorHAnsi"/>
          <w:b/>
          <w:bCs/>
          <w:sz w:val="20"/>
          <w:szCs w:val="20"/>
          <w:lang w:val="es-ES_tradnl"/>
        </w:rPr>
        <w:t>l</w:t>
      </w:r>
      <w:r w:rsidRPr="009A3723">
        <w:rPr>
          <w:rFonts w:asciiTheme="majorHAnsi" w:hAnsiTheme="majorHAnsi"/>
          <w:b/>
          <w:bCs/>
          <w:sz w:val="20"/>
          <w:szCs w:val="20"/>
          <w:lang w:val="es-ES_tradnl"/>
        </w:rPr>
        <w:t xml:space="preserve">demar </w:t>
      </w:r>
      <w:r w:rsidR="005D0D86" w:rsidRPr="009A3723">
        <w:rPr>
          <w:rFonts w:asciiTheme="majorHAnsi" w:hAnsiTheme="majorHAnsi"/>
          <w:b/>
          <w:bCs/>
          <w:sz w:val="20"/>
          <w:szCs w:val="20"/>
          <w:lang w:val="es-ES_tradnl"/>
        </w:rPr>
        <w:t xml:space="preserve">Francisco </w:t>
      </w:r>
      <w:r w:rsidR="007A71A9" w:rsidRPr="009A3723">
        <w:rPr>
          <w:rFonts w:asciiTheme="majorHAnsi" w:hAnsiTheme="majorHAnsi"/>
          <w:b/>
          <w:bCs/>
          <w:sz w:val="20"/>
          <w:szCs w:val="20"/>
          <w:lang w:val="es-ES_tradnl"/>
        </w:rPr>
        <w:t>Álvarez</w:t>
      </w:r>
      <w:r w:rsidRPr="009A3723">
        <w:rPr>
          <w:rFonts w:asciiTheme="majorHAnsi" w:hAnsiTheme="majorHAnsi"/>
          <w:b/>
          <w:bCs/>
          <w:sz w:val="20"/>
          <w:szCs w:val="20"/>
          <w:lang w:val="es-ES_tradnl"/>
        </w:rPr>
        <w:t xml:space="preserve"> Luna</w:t>
      </w:r>
      <w:r w:rsidR="003449A8" w:rsidRPr="009A3723">
        <w:rPr>
          <w:rFonts w:asciiTheme="majorHAnsi" w:hAnsiTheme="majorHAnsi"/>
          <w:b/>
          <w:bCs/>
          <w:sz w:val="20"/>
          <w:szCs w:val="20"/>
          <w:lang w:val="es-ES_tradnl"/>
        </w:rPr>
        <w:t xml:space="preserve"> (fallecido)</w:t>
      </w:r>
    </w:p>
    <w:p w14:paraId="72A61F31" w14:textId="44B27212" w:rsidR="003449A8" w:rsidRPr="009A3723" w:rsidRDefault="003449A8"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6A079502" w14:textId="1EFA1F4B" w:rsidR="003449A8" w:rsidRPr="009A3723" w:rsidRDefault="00EB1A49"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2</w:t>
      </w:r>
      <w:r w:rsidR="00E405C7" w:rsidRPr="009A3723">
        <w:rPr>
          <w:rFonts w:asciiTheme="majorHAnsi" w:hAnsiTheme="majorHAnsi"/>
          <w:sz w:val="20"/>
          <w:szCs w:val="20"/>
          <w:lang w:val="es-ES_tradnl"/>
        </w:rPr>
        <w:t>2</w:t>
      </w:r>
      <w:r w:rsidR="003449A8" w:rsidRPr="009A3723">
        <w:rPr>
          <w:rFonts w:asciiTheme="majorHAnsi" w:hAnsiTheme="majorHAnsi"/>
          <w:sz w:val="20"/>
          <w:szCs w:val="20"/>
          <w:lang w:val="es-ES_tradnl"/>
        </w:rPr>
        <w:t xml:space="preserve">) </w:t>
      </w:r>
      <w:r w:rsidR="00342010" w:rsidRPr="009A3723">
        <w:rPr>
          <w:rFonts w:asciiTheme="majorHAnsi" w:hAnsiTheme="majorHAnsi"/>
          <w:sz w:val="20"/>
          <w:szCs w:val="20"/>
          <w:lang w:val="es-ES_tradnl"/>
        </w:rPr>
        <w:t xml:space="preserve">Marlenis Galeano </w:t>
      </w:r>
      <w:r w:rsidR="00262022" w:rsidRPr="009A3723">
        <w:rPr>
          <w:rFonts w:asciiTheme="majorHAnsi" w:hAnsiTheme="majorHAnsi"/>
          <w:sz w:val="20"/>
          <w:szCs w:val="20"/>
          <w:lang w:val="es-ES_tradnl"/>
        </w:rPr>
        <w:t>Ávila</w:t>
      </w:r>
      <w:r w:rsidR="003449A8" w:rsidRPr="009A3723">
        <w:rPr>
          <w:rFonts w:asciiTheme="majorHAnsi" w:hAnsiTheme="majorHAnsi"/>
          <w:sz w:val="20"/>
          <w:szCs w:val="20"/>
          <w:lang w:val="es-ES_tradnl"/>
        </w:rPr>
        <w:t xml:space="preserve"> (</w:t>
      </w:r>
      <w:r w:rsidR="00262022" w:rsidRPr="009A3723">
        <w:rPr>
          <w:rFonts w:asciiTheme="majorHAnsi" w:hAnsiTheme="majorHAnsi"/>
          <w:sz w:val="20"/>
          <w:szCs w:val="20"/>
          <w:lang w:val="es-ES_tradnl"/>
        </w:rPr>
        <w:t>esposa</w:t>
      </w:r>
      <w:r w:rsidR="003449A8" w:rsidRPr="009A3723">
        <w:rPr>
          <w:rFonts w:asciiTheme="majorHAnsi" w:hAnsiTheme="majorHAnsi"/>
          <w:sz w:val="20"/>
          <w:szCs w:val="20"/>
          <w:lang w:val="es-ES_tradnl"/>
        </w:rPr>
        <w:t>)</w:t>
      </w:r>
    </w:p>
    <w:p w14:paraId="3FEC5175" w14:textId="1CD430FA" w:rsidR="003449A8" w:rsidRPr="009A3723" w:rsidRDefault="00EB1A49" w:rsidP="00733B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2</w:t>
      </w:r>
      <w:r w:rsidR="00E405C7" w:rsidRPr="009A3723">
        <w:rPr>
          <w:rFonts w:asciiTheme="majorHAnsi" w:hAnsiTheme="majorHAnsi"/>
          <w:sz w:val="20"/>
          <w:szCs w:val="20"/>
          <w:lang w:val="es-ES_tradnl"/>
        </w:rPr>
        <w:t>3</w:t>
      </w:r>
      <w:r w:rsidR="003449A8" w:rsidRPr="009A3723">
        <w:rPr>
          <w:rFonts w:asciiTheme="majorHAnsi" w:hAnsiTheme="majorHAnsi"/>
          <w:sz w:val="20"/>
          <w:szCs w:val="20"/>
          <w:lang w:val="es-ES_tradnl"/>
        </w:rPr>
        <w:t xml:space="preserve">) </w:t>
      </w:r>
      <w:r w:rsidR="00262022" w:rsidRPr="009A3723">
        <w:rPr>
          <w:rFonts w:asciiTheme="majorHAnsi" w:hAnsiTheme="majorHAnsi"/>
          <w:sz w:val="20"/>
          <w:szCs w:val="20"/>
          <w:lang w:val="es-ES_tradnl"/>
        </w:rPr>
        <w:t>Diana Álvarez Galeano</w:t>
      </w:r>
      <w:r w:rsidR="003449A8" w:rsidRPr="009A3723">
        <w:rPr>
          <w:rFonts w:asciiTheme="majorHAnsi" w:hAnsiTheme="majorHAnsi"/>
          <w:sz w:val="20"/>
          <w:szCs w:val="20"/>
          <w:lang w:val="es-ES_tradnl"/>
        </w:rPr>
        <w:t xml:space="preserve"> (</w:t>
      </w:r>
      <w:r w:rsidR="00262022" w:rsidRPr="009A3723">
        <w:rPr>
          <w:rFonts w:asciiTheme="majorHAnsi" w:hAnsiTheme="majorHAnsi"/>
          <w:sz w:val="20"/>
          <w:szCs w:val="20"/>
          <w:lang w:val="es-ES_tradnl"/>
        </w:rPr>
        <w:t>hija</w:t>
      </w:r>
      <w:r w:rsidR="003449A8" w:rsidRPr="009A3723">
        <w:rPr>
          <w:rFonts w:asciiTheme="majorHAnsi" w:hAnsiTheme="majorHAnsi"/>
          <w:sz w:val="20"/>
          <w:szCs w:val="20"/>
          <w:lang w:val="es-ES_tradnl"/>
        </w:rPr>
        <w:t>)</w:t>
      </w:r>
    </w:p>
    <w:p w14:paraId="1513E9CC" w14:textId="70064851" w:rsidR="003449A8" w:rsidRPr="009A3723" w:rsidRDefault="00EB1A4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lastRenderedPageBreak/>
        <w:t>2</w:t>
      </w:r>
      <w:r w:rsidR="00E405C7" w:rsidRPr="009A3723">
        <w:rPr>
          <w:rFonts w:asciiTheme="majorHAnsi" w:hAnsiTheme="majorHAnsi"/>
          <w:sz w:val="20"/>
          <w:szCs w:val="20"/>
          <w:lang w:val="es-ES_tradnl"/>
        </w:rPr>
        <w:t>4</w:t>
      </w:r>
      <w:r w:rsidR="003449A8" w:rsidRPr="009A3723">
        <w:rPr>
          <w:rFonts w:asciiTheme="majorHAnsi" w:hAnsiTheme="majorHAnsi"/>
          <w:sz w:val="20"/>
          <w:szCs w:val="20"/>
          <w:lang w:val="es-ES_tradnl"/>
        </w:rPr>
        <w:t xml:space="preserve">) </w:t>
      </w:r>
      <w:r w:rsidR="00262022" w:rsidRPr="009A3723">
        <w:rPr>
          <w:rFonts w:asciiTheme="majorHAnsi" w:hAnsiTheme="majorHAnsi"/>
          <w:sz w:val="20"/>
          <w:szCs w:val="20"/>
          <w:lang w:val="es-ES_tradnl"/>
        </w:rPr>
        <w:t>Francisco Álvarez Galeano</w:t>
      </w:r>
      <w:r w:rsidR="003449A8" w:rsidRPr="009A3723">
        <w:rPr>
          <w:rFonts w:asciiTheme="majorHAnsi" w:hAnsiTheme="majorHAnsi"/>
          <w:sz w:val="20"/>
          <w:szCs w:val="20"/>
          <w:lang w:val="es-ES_tradnl"/>
        </w:rPr>
        <w:t xml:space="preserve"> (h</w:t>
      </w:r>
      <w:r w:rsidR="00262022" w:rsidRPr="009A3723">
        <w:rPr>
          <w:rFonts w:asciiTheme="majorHAnsi" w:hAnsiTheme="majorHAnsi"/>
          <w:sz w:val="20"/>
          <w:szCs w:val="20"/>
          <w:lang w:val="es-ES_tradnl"/>
        </w:rPr>
        <w:t>ij</w:t>
      </w:r>
      <w:r w:rsidR="003449A8" w:rsidRPr="009A3723">
        <w:rPr>
          <w:rFonts w:asciiTheme="majorHAnsi" w:hAnsiTheme="majorHAnsi"/>
          <w:sz w:val="20"/>
          <w:szCs w:val="20"/>
          <w:lang w:val="es-ES_tradnl"/>
        </w:rPr>
        <w:t>o)</w:t>
      </w:r>
    </w:p>
    <w:p w14:paraId="3C112E08"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1C7DB422" w14:textId="057CBB78" w:rsidR="00342010" w:rsidRPr="009A3723" w:rsidRDefault="00342010"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 xml:space="preserve">Florentino </w:t>
      </w:r>
      <w:r w:rsidR="005D0D86" w:rsidRPr="009A3723">
        <w:rPr>
          <w:rFonts w:asciiTheme="majorHAnsi" w:hAnsiTheme="majorHAnsi"/>
          <w:b/>
          <w:bCs/>
          <w:sz w:val="20"/>
          <w:szCs w:val="20"/>
          <w:lang w:val="es-ES_tradnl"/>
        </w:rPr>
        <w:t xml:space="preserve">Antonio </w:t>
      </w:r>
      <w:r w:rsidRPr="009A3723">
        <w:rPr>
          <w:rFonts w:asciiTheme="majorHAnsi" w:hAnsiTheme="majorHAnsi"/>
          <w:b/>
          <w:bCs/>
          <w:sz w:val="20"/>
          <w:szCs w:val="20"/>
          <w:lang w:val="es-ES_tradnl"/>
        </w:rPr>
        <w:t>Nerio Bravo (fallecido)</w:t>
      </w:r>
    </w:p>
    <w:p w14:paraId="1D743FB7" w14:textId="0CCEFA34" w:rsidR="00342010" w:rsidRPr="009A3723" w:rsidRDefault="00342010" w:rsidP="003420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0FBD0E46" w14:textId="76C0D7D2" w:rsidR="00342010" w:rsidRPr="009A3723" w:rsidRDefault="00EB1A49" w:rsidP="003420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2</w:t>
      </w:r>
      <w:r w:rsidR="00E405C7" w:rsidRPr="009A3723">
        <w:rPr>
          <w:rFonts w:asciiTheme="majorHAnsi" w:hAnsiTheme="majorHAnsi"/>
          <w:sz w:val="20"/>
          <w:szCs w:val="20"/>
          <w:lang w:val="es-ES_tradnl"/>
        </w:rPr>
        <w:t>5</w:t>
      </w:r>
      <w:r w:rsidR="00342010" w:rsidRPr="009A3723">
        <w:rPr>
          <w:rFonts w:asciiTheme="majorHAnsi" w:hAnsiTheme="majorHAnsi"/>
          <w:sz w:val="20"/>
          <w:szCs w:val="20"/>
          <w:lang w:val="es-ES_tradnl"/>
        </w:rPr>
        <w:t xml:space="preserve">) </w:t>
      </w:r>
      <w:r w:rsidR="003A2BCD" w:rsidRPr="009A3723">
        <w:rPr>
          <w:rFonts w:asciiTheme="majorHAnsi" w:hAnsiTheme="majorHAnsi"/>
          <w:sz w:val="20"/>
          <w:szCs w:val="20"/>
          <w:lang w:val="es-ES_tradnl"/>
        </w:rPr>
        <w:t>Pabla Nerio Bravo</w:t>
      </w:r>
      <w:r w:rsidR="00342010" w:rsidRPr="009A3723">
        <w:rPr>
          <w:rFonts w:asciiTheme="majorHAnsi" w:hAnsiTheme="majorHAnsi"/>
          <w:sz w:val="20"/>
          <w:szCs w:val="20"/>
          <w:lang w:val="es-ES_tradnl"/>
        </w:rPr>
        <w:t xml:space="preserve"> (</w:t>
      </w:r>
      <w:r w:rsidR="003A2BCD" w:rsidRPr="009A3723">
        <w:rPr>
          <w:rFonts w:asciiTheme="majorHAnsi" w:hAnsiTheme="majorHAnsi"/>
          <w:sz w:val="20"/>
          <w:szCs w:val="20"/>
          <w:lang w:val="es-ES_tradnl"/>
        </w:rPr>
        <w:t>hermana</w:t>
      </w:r>
      <w:r w:rsidR="00342010" w:rsidRPr="009A3723">
        <w:rPr>
          <w:rFonts w:asciiTheme="majorHAnsi" w:hAnsiTheme="majorHAnsi"/>
          <w:sz w:val="20"/>
          <w:szCs w:val="20"/>
          <w:lang w:val="es-ES_tradnl"/>
        </w:rPr>
        <w:t>)</w:t>
      </w:r>
    </w:p>
    <w:p w14:paraId="62D94F25" w14:textId="15F98007" w:rsidR="00342010" w:rsidRPr="009A3723" w:rsidRDefault="005D0D86" w:rsidP="003420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2</w:t>
      </w:r>
      <w:r w:rsidR="00E405C7" w:rsidRPr="009A3723">
        <w:rPr>
          <w:rFonts w:asciiTheme="majorHAnsi" w:hAnsiTheme="majorHAnsi"/>
          <w:sz w:val="20"/>
          <w:szCs w:val="20"/>
          <w:lang w:val="es-ES_tradnl"/>
        </w:rPr>
        <w:t>6</w:t>
      </w:r>
      <w:r w:rsidR="00342010" w:rsidRPr="009A3723">
        <w:rPr>
          <w:rFonts w:asciiTheme="majorHAnsi" w:hAnsiTheme="majorHAnsi"/>
          <w:sz w:val="20"/>
          <w:szCs w:val="20"/>
          <w:lang w:val="es-ES_tradnl"/>
        </w:rPr>
        <w:t xml:space="preserve">) </w:t>
      </w:r>
      <w:r w:rsidR="003A2BCD" w:rsidRPr="009A3723">
        <w:rPr>
          <w:rFonts w:asciiTheme="majorHAnsi" w:hAnsiTheme="majorHAnsi"/>
          <w:sz w:val="20"/>
          <w:szCs w:val="20"/>
          <w:lang w:val="es-ES_tradnl"/>
        </w:rPr>
        <w:t>Virgina Nerio Bravo</w:t>
      </w:r>
      <w:r w:rsidR="00342010" w:rsidRPr="009A3723">
        <w:rPr>
          <w:rFonts w:asciiTheme="majorHAnsi" w:hAnsiTheme="majorHAnsi"/>
          <w:sz w:val="20"/>
          <w:szCs w:val="20"/>
          <w:lang w:val="es-ES_tradnl"/>
        </w:rPr>
        <w:t xml:space="preserve"> (</w:t>
      </w:r>
      <w:r w:rsidR="003A2BCD" w:rsidRPr="009A3723">
        <w:rPr>
          <w:rFonts w:asciiTheme="majorHAnsi" w:hAnsiTheme="majorHAnsi"/>
          <w:sz w:val="20"/>
          <w:szCs w:val="20"/>
          <w:lang w:val="es-ES_tradnl"/>
        </w:rPr>
        <w:t>hermana</w:t>
      </w:r>
      <w:r w:rsidR="00342010" w:rsidRPr="009A3723">
        <w:rPr>
          <w:rFonts w:asciiTheme="majorHAnsi" w:hAnsiTheme="majorHAnsi"/>
          <w:sz w:val="20"/>
          <w:szCs w:val="20"/>
          <w:lang w:val="es-ES_tradnl"/>
        </w:rPr>
        <w:t>)</w:t>
      </w:r>
    </w:p>
    <w:p w14:paraId="45BE35BA" w14:textId="6FCC1C26" w:rsidR="00342010" w:rsidRPr="009A3723" w:rsidRDefault="005D0D86" w:rsidP="003420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2</w:t>
      </w:r>
      <w:r w:rsidR="00E405C7" w:rsidRPr="009A3723">
        <w:rPr>
          <w:rFonts w:asciiTheme="majorHAnsi" w:hAnsiTheme="majorHAnsi"/>
          <w:sz w:val="20"/>
          <w:szCs w:val="20"/>
          <w:lang w:val="es-ES_tradnl"/>
        </w:rPr>
        <w:t>7</w:t>
      </w:r>
      <w:r w:rsidR="00342010" w:rsidRPr="009A3723">
        <w:rPr>
          <w:rFonts w:asciiTheme="majorHAnsi" w:hAnsiTheme="majorHAnsi"/>
          <w:sz w:val="20"/>
          <w:szCs w:val="20"/>
          <w:lang w:val="es-ES_tradnl"/>
        </w:rPr>
        <w:t xml:space="preserve">) </w:t>
      </w:r>
      <w:r w:rsidR="003A2BCD" w:rsidRPr="009A3723">
        <w:rPr>
          <w:rFonts w:asciiTheme="majorHAnsi" w:hAnsiTheme="majorHAnsi"/>
          <w:sz w:val="20"/>
          <w:szCs w:val="20"/>
          <w:lang w:val="es-ES_tradnl"/>
        </w:rPr>
        <w:t>Sair Nerio Martínez</w:t>
      </w:r>
      <w:r w:rsidR="00342010" w:rsidRPr="009A3723">
        <w:rPr>
          <w:rFonts w:asciiTheme="majorHAnsi" w:hAnsiTheme="majorHAnsi"/>
          <w:sz w:val="20"/>
          <w:szCs w:val="20"/>
          <w:lang w:val="es-ES_tradnl"/>
        </w:rPr>
        <w:t xml:space="preserve"> (h</w:t>
      </w:r>
      <w:r w:rsidR="003A2BCD" w:rsidRPr="009A3723">
        <w:rPr>
          <w:rFonts w:asciiTheme="majorHAnsi" w:hAnsiTheme="majorHAnsi"/>
          <w:sz w:val="20"/>
          <w:szCs w:val="20"/>
          <w:lang w:val="es-ES_tradnl"/>
        </w:rPr>
        <w:t>ij</w:t>
      </w:r>
      <w:r w:rsidR="00342010" w:rsidRPr="009A3723">
        <w:rPr>
          <w:rFonts w:asciiTheme="majorHAnsi" w:hAnsiTheme="majorHAnsi"/>
          <w:sz w:val="20"/>
          <w:szCs w:val="20"/>
          <w:lang w:val="es-ES_tradnl"/>
        </w:rPr>
        <w:t>o)</w:t>
      </w:r>
    </w:p>
    <w:p w14:paraId="2D200101" w14:textId="0EF6154F" w:rsidR="00342010" w:rsidRPr="009A3723" w:rsidRDefault="005D0D86" w:rsidP="003420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2</w:t>
      </w:r>
      <w:r w:rsidR="00E405C7" w:rsidRPr="009A3723">
        <w:rPr>
          <w:rFonts w:asciiTheme="majorHAnsi" w:hAnsiTheme="majorHAnsi"/>
          <w:sz w:val="20"/>
          <w:szCs w:val="20"/>
          <w:lang w:val="es-ES_tradnl"/>
        </w:rPr>
        <w:t>9</w:t>
      </w:r>
      <w:r w:rsidR="00342010" w:rsidRPr="009A3723">
        <w:rPr>
          <w:rFonts w:asciiTheme="majorHAnsi" w:hAnsiTheme="majorHAnsi"/>
          <w:sz w:val="20"/>
          <w:szCs w:val="20"/>
          <w:lang w:val="es-ES_tradnl"/>
        </w:rPr>
        <w:t xml:space="preserve">) </w:t>
      </w:r>
      <w:r w:rsidR="003A2BCD" w:rsidRPr="009A3723">
        <w:rPr>
          <w:rFonts w:asciiTheme="majorHAnsi" w:hAnsiTheme="majorHAnsi"/>
          <w:sz w:val="20"/>
          <w:szCs w:val="20"/>
          <w:lang w:val="es-ES_tradnl"/>
        </w:rPr>
        <w:t>Sandra Nerio Martínez</w:t>
      </w:r>
      <w:r w:rsidR="00342010" w:rsidRPr="009A3723">
        <w:rPr>
          <w:rFonts w:asciiTheme="majorHAnsi" w:hAnsiTheme="majorHAnsi"/>
          <w:sz w:val="20"/>
          <w:szCs w:val="20"/>
          <w:lang w:val="es-ES_tradnl"/>
        </w:rPr>
        <w:t xml:space="preserve"> (h</w:t>
      </w:r>
      <w:r w:rsidR="003A2BCD" w:rsidRPr="009A3723">
        <w:rPr>
          <w:rFonts w:asciiTheme="majorHAnsi" w:hAnsiTheme="majorHAnsi"/>
          <w:sz w:val="20"/>
          <w:szCs w:val="20"/>
          <w:lang w:val="es-ES_tradnl"/>
        </w:rPr>
        <w:t>ija</w:t>
      </w:r>
      <w:r w:rsidR="00342010" w:rsidRPr="009A3723">
        <w:rPr>
          <w:rFonts w:asciiTheme="majorHAnsi" w:hAnsiTheme="majorHAnsi"/>
          <w:sz w:val="20"/>
          <w:szCs w:val="20"/>
          <w:lang w:val="es-ES_tradnl"/>
        </w:rPr>
        <w:t>)</w:t>
      </w:r>
    </w:p>
    <w:p w14:paraId="7092C0DE" w14:textId="7A1FC43E" w:rsidR="0010430A" w:rsidRPr="009A3723" w:rsidRDefault="005D0D86"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2</w:t>
      </w:r>
      <w:r w:rsidR="00E405C7" w:rsidRPr="009A3723">
        <w:rPr>
          <w:rFonts w:asciiTheme="majorHAnsi" w:hAnsiTheme="majorHAnsi"/>
          <w:sz w:val="20"/>
          <w:szCs w:val="20"/>
          <w:lang w:val="es-ES_tradnl"/>
        </w:rPr>
        <w:t>9</w:t>
      </w:r>
      <w:r w:rsidR="00342010" w:rsidRPr="009A3723">
        <w:rPr>
          <w:rFonts w:asciiTheme="majorHAnsi" w:hAnsiTheme="majorHAnsi"/>
          <w:sz w:val="20"/>
          <w:szCs w:val="20"/>
          <w:lang w:val="es-ES_tradnl"/>
        </w:rPr>
        <w:t xml:space="preserve">) </w:t>
      </w:r>
      <w:r w:rsidR="003A2BCD" w:rsidRPr="009A3723">
        <w:rPr>
          <w:rFonts w:asciiTheme="majorHAnsi" w:hAnsiTheme="majorHAnsi"/>
          <w:sz w:val="20"/>
          <w:szCs w:val="20"/>
          <w:lang w:val="es-ES_tradnl"/>
        </w:rPr>
        <w:t>Elizabeth Carmona Correa</w:t>
      </w:r>
      <w:r w:rsidR="00342010" w:rsidRPr="009A3723">
        <w:rPr>
          <w:rFonts w:asciiTheme="majorHAnsi" w:hAnsiTheme="majorHAnsi"/>
          <w:sz w:val="20"/>
          <w:szCs w:val="20"/>
          <w:lang w:val="es-ES_tradnl"/>
        </w:rPr>
        <w:t xml:space="preserve"> (h</w:t>
      </w:r>
      <w:r w:rsidR="003A2BCD" w:rsidRPr="009A3723">
        <w:rPr>
          <w:rFonts w:asciiTheme="majorHAnsi" w:hAnsiTheme="majorHAnsi"/>
          <w:sz w:val="20"/>
          <w:szCs w:val="20"/>
          <w:lang w:val="es-ES_tradnl"/>
        </w:rPr>
        <w:t>ija</w:t>
      </w:r>
      <w:r w:rsidR="00342010" w:rsidRPr="009A3723">
        <w:rPr>
          <w:rFonts w:asciiTheme="majorHAnsi" w:hAnsiTheme="majorHAnsi"/>
          <w:sz w:val="20"/>
          <w:szCs w:val="20"/>
          <w:lang w:val="es-ES_tradnl"/>
        </w:rPr>
        <w:t>)</w:t>
      </w:r>
    </w:p>
    <w:p w14:paraId="2FB86879"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00026407" w14:textId="77777777" w:rsidR="0010430A" w:rsidRPr="00DF6819" w:rsidRDefault="0010430A"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pt-BR"/>
        </w:rPr>
      </w:pPr>
      <w:r w:rsidRPr="00DF6819">
        <w:rPr>
          <w:rFonts w:asciiTheme="majorHAnsi" w:hAnsiTheme="majorHAnsi"/>
          <w:b/>
          <w:bCs/>
          <w:sz w:val="20"/>
          <w:szCs w:val="20"/>
          <w:lang w:val="pt-BR"/>
        </w:rPr>
        <w:t>Alberto Manuel Ruiz Durango (fallecido)</w:t>
      </w:r>
    </w:p>
    <w:p w14:paraId="76C42061" w14:textId="7B615250" w:rsidR="0010430A" w:rsidRPr="00DF6819" w:rsidRDefault="0010430A" w:rsidP="001043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pt-BR"/>
        </w:rPr>
      </w:pPr>
      <w:r w:rsidRPr="00DF6819">
        <w:rPr>
          <w:rFonts w:asciiTheme="majorHAnsi" w:hAnsiTheme="majorHAnsi"/>
          <w:sz w:val="20"/>
          <w:szCs w:val="20"/>
          <w:lang w:val="pt-BR"/>
        </w:rPr>
        <w:t>Familiares</w:t>
      </w:r>
      <w:r w:rsidR="009A3723" w:rsidRPr="00DF6819">
        <w:rPr>
          <w:rFonts w:asciiTheme="majorHAnsi" w:hAnsiTheme="majorHAnsi"/>
          <w:sz w:val="20"/>
          <w:szCs w:val="20"/>
          <w:lang w:val="pt-BR"/>
        </w:rPr>
        <w:t>:</w:t>
      </w:r>
    </w:p>
    <w:p w14:paraId="5D1B2026" w14:textId="5978D9DE" w:rsidR="0010430A" w:rsidRPr="00DF6819" w:rsidRDefault="00E405C7" w:rsidP="001043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pt-BR"/>
        </w:rPr>
      </w:pPr>
      <w:r w:rsidRPr="00DF6819">
        <w:rPr>
          <w:rFonts w:asciiTheme="majorHAnsi" w:hAnsiTheme="majorHAnsi"/>
          <w:sz w:val="20"/>
          <w:szCs w:val="20"/>
          <w:lang w:val="pt-BR"/>
        </w:rPr>
        <w:t>30</w:t>
      </w:r>
      <w:r w:rsidR="0010430A" w:rsidRPr="00DF6819">
        <w:rPr>
          <w:rFonts w:asciiTheme="majorHAnsi" w:hAnsiTheme="majorHAnsi"/>
          <w:sz w:val="20"/>
          <w:szCs w:val="20"/>
          <w:lang w:val="pt-BR"/>
        </w:rPr>
        <w:t>) Emira Envida Galindo Durango (hermana)</w:t>
      </w:r>
    </w:p>
    <w:p w14:paraId="6A7AB1C3" w14:textId="508CBDCD" w:rsidR="0010430A" w:rsidRPr="009A3723" w:rsidRDefault="0010430A"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3</w:t>
      </w:r>
      <w:r w:rsidR="00E405C7" w:rsidRPr="009A3723">
        <w:rPr>
          <w:rFonts w:asciiTheme="majorHAnsi" w:hAnsiTheme="majorHAnsi"/>
          <w:sz w:val="20"/>
          <w:szCs w:val="20"/>
          <w:lang w:val="es-ES_tradnl"/>
        </w:rPr>
        <w:t>1</w:t>
      </w:r>
      <w:r w:rsidRPr="009A3723">
        <w:rPr>
          <w:rFonts w:asciiTheme="majorHAnsi" w:hAnsiTheme="majorHAnsi"/>
          <w:sz w:val="20"/>
          <w:szCs w:val="20"/>
          <w:lang w:val="es-ES_tradnl"/>
        </w:rPr>
        <w:t>) Isabel Cristiana Ruiz Durango (hermana)</w:t>
      </w:r>
    </w:p>
    <w:p w14:paraId="425A4521"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181CBE40" w14:textId="1C1ACCCC" w:rsidR="0010430A" w:rsidRPr="009A3723" w:rsidRDefault="0010430A"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Donaldo</w:t>
      </w:r>
      <w:r w:rsidR="005D0D86" w:rsidRPr="009A3723">
        <w:rPr>
          <w:rFonts w:asciiTheme="majorHAnsi" w:hAnsiTheme="majorHAnsi"/>
          <w:b/>
          <w:bCs/>
          <w:sz w:val="20"/>
          <w:szCs w:val="20"/>
          <w:lang w:val="es-ES_tradnl"/>
        </w:rPr>
        <w:t xml:space="preserve"> Enrique </w:t>
      </w:r>
      <w:r w:rsidRPr="009A3723">
        <w:rPr>
          <w:rFonts w:asciiTheme="majorHAnsi" w:hAnsiTheme="majorHAnsi"/>
          <w:b/>
          <w:bCs/>
          <w:sz w:val="20"/>
          <w:szCs w:val="20"/>
          <w:lang w:val="es-ES_tradnl"/>
        </w:rPr>
        <w:t>Ibáñez Álvarez (fallecido)</w:t>
      </w:r>
    </w:p>
    <w:p w14:paraId="4B2F5E5D" w14:textId="77777777" w:rsidR="00D869F9" w:rsidRPr="009A3723" w:rsidRDefault="00D869F9" w:rsidP="00D869F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1BB6628" w14:textId="516F63C9" w:rsidR="0010430A" w:rsidRPr="009A3723" w:rsidRDefault="0010430A"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Omar</w:t>
      </w:r>
      <w:r w:rsidR="005D0D86" w:rsidRPr="009A3723">
        <w:rPr>
          <w:rFonts w:asciiTheme="majorHAnsi" w:hAnsiTheme="majorHAnsi"/>
          <w:b/>
          <w:bCs/>
          <w:sz w:val="20"/>
          <w:szCs w:val="20"/>
          <w:lang w:val="es-ES_tradnl"/>
        </w:rPr>
        <w:t xml:space="preserve"> Enrique</w:t>
      </w:r>
      <w:r w:rsidRPr="009A3723">
        <w:rPr>
          <w:rFonts w:asciiTheme="majorHAnsi" w:hAnsiTheme="majorHAnsi"/>
          <w:b/>
          <w:bCs/>
          <w:sz w:val="20"/>
          <w:szCs w:val="20"/>
          <w:lang w:val="es-ES_tradnl"/>
        </w:rPr>
        <w:t xml:space="preserve"> Ibáñez Urango (fallecido)</w:t>
      </w:r>
    </w:p>
    <w:p w14:paraId="2D4ADC42" w14:textId="5F9FB475" w:rsidR="0010430A" w:rsidRPr="009A3723" w:rsidRDefault="0010430A" w:rsidP="001043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2BF08DA5" w14:textId="7994A10A" w:rsidR="0010430A" w:rsidRPr="009A3723" w:rsidRDefault="0010430A" w:rsidP="001043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3</w:t>
      </w:r>
      <w:r w:rsidR="00E405C7" w:rsidRPr="009A3723">
        <w:rPr>
          <w:rFonts w:asciiTheme="majorHAnsi" w:hAnsiTheme="majorHAnsi"/>
          <w:sz w:val="20"/>
          <w:szCs w:val="20"/>
          <w:lang w:val="es-ES_tradnl"/>
        </w:rPr>
        <w:t>2</w:t>
      </w:r>
      <w:r w:rsidRPr="009A3723">
        <w:rPr>
          <w:rFonts w:asciiTheme="majorHAnsi" w:hAnsiTheme="majorHAnsi"/>
          <w:sz w:val="20"/>
          <w:szCs w:val="20"/>
          <w:lang w:val="es-ES_tradnl"/>
        </w:rPr>
        <w:t>) Blanca</w:t>
      </w:r>
      <w:r w:rsidR="002E7DC5" w:rsidRPr="009A3723">
        <w:rPr>
          <w:rFonts w:asciiTheme="majorHAnsi" w:hAnsiTheme="majorHAnsi"/>
          <w:sz w:val="20"/>
          <w:szCs w:val="20"/>
          <w:lang w:val="es-ES_tradnl"/>
        </w:rPr>
        <w:t xml:space="preserve"> Elisa</w:t>
      </w:r>
      <w:r w:rsidRPr="009A3723">
        <w:rPr>
          <w:rFonts w:asciiTheme="majorHAnsi" w:hAnsiTheme="majorHAnsi"/>
          <w:sz w:val="20"/>
          <w:szCs w:val="20"/>
          <w:lang w:val="es-ES_tradnl"/>
        </w:rPr>
        <w:t xml:space="preserve"> Urango Madrid (</w:t>
      </w:r>
      <w:r w:rsidR="00495911" w:rsidRPr="009A3723">
        <w:rPr>
          <w:rFonts w:asciiTheme="majorHAnsi" w:hAnsiTheme="majorHAnsi"/>
          <w:sz w:val="20"/>
          <w:szCs w:val="20"/>
          <w:lang w:val="es-ES_tradnl"/>
        </w:rPr>
        <w:t>esposa</w:t>
      </w:r>
      <w:r w:rsidRPr="009A3723">
        <w:rPr>
          <w:rFonts w:asciiTheme="majorHAnsi" w:hAnsiTheme="majorHAnsi"/>
          <w:sz w:val="20"/>
          <w:szCs w:val="20"/>
          <w:lang w:val="es-ES_tradnl"/>
        </w:rPr>
        <w:t>)</w:t>
      </w:r>
    </w:p>
    <w:p w14:paraId="4676B939" w14:textId="6433E26C" w:rsidR="0010430A" w:rsidRPr="009A3723" w:rsidRDefault="0010430A" w:rsidP="001043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3</w:t>
      </w:r>
      <w:r w:rsidR="00E405C7" w:rsidRPr="009A3723">
        <w:rPr>
          <w:rFonts w:asciiTheme="majorHAnsi" w:hAnsiTheme="majorHAnsi"/>
          <w:sz w:val="20"/>
          <w:szCs w:val="20"/>
          <w:lang w:val="es-ES_tradnl"/>
        </w:rPr>
        <w:t>3</w:t>
      </w:r>
      <w:r w:rsidRPr="009A3723">
        <w:rPr>
          <w:rFonts w:asciiTheme="majorHAnsi" w:hAnsiTheme="majorHAnsi"/>
          <w:sz w:val="20"/>
          <w:szCs w:val="20"/>
          <w:lang w:val="es-ES_tradnl"/>
        </w:rPr>
        <w:t>) Julio Ibáñez Urango (</w:t>
      </w:r>
      <w:r w:rsidR="002E7DC5" w:rsidRPr="009A3723">
        <w:rPr>
          <w:rFonts w:asciiTheme="majorHAnsi" w:hAnsiTheme="majorHAnsi"/>
          <w:sz w:val="20"/>
          <w:szCs w:val="20"/>
          <w:lang w:val="es-ES_tradnl"/>
        </w:rPr>
        <w:t>hermano</w:t>
      </w:r>
      <w:r w:rsidRPr="009A3723">
        <w:rPr>
          <w:rFonts w:asciiTheme="majorHAnsi" w:hAnsiTheme="majorHAnsi"/>
          <w:sz w:val="20"/>
          <w:szCs w:val="20"/>
          <w:lang w:val="es-ES_tradnl"/>
        </w:rPr>
        <w:t>)</w:t>
      </w:r>
    </w:p>
    <w:p w14:paraId="53ACA815" w14:textId="61034DF9" w:rsidR="0010430A" w:rsidRPr="009A3723" w:rsidRDefault="0010430A" w:rsidP="001043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3</w:t>
      </w:r>
      <w:r w:rsidR="00E405C7" w:rsidRPr="009A3723">
        <w:rPr>
          <w:rFonts w:asciiTheme="majorHAnsi" w:hAnsiTheme="majorHAnsi"/>
          <w:sz w:val="20"/>
          <w:szCs w:val="20"/>
          <w:lang w:val="es-ES_tradnl"/>
        </w:rPr>
        <w:t>4</w:t>
      </w:r>
      <w:r w:rsidRPr="009A3723">
        <w:rPr>
          <w:rFonts w:asciiTheme="majorHAnsi" w:hAnsiTheme="majorHAnsi"/>
          <w:sz w:val="20"/>
          <w:szCs w:val="20"/>
          <w:lang w:val="es-ES_tradnl"/>
        </w:rPr>
        <w:t>) Jesús Ibáñez Urango (hermano)</w:t>
      </w:r>
    </w:p>
    <w:p w14:paraId="21B90872" w14:textId="7DB8C3DF" w:rsidR="0010430A" w:rsidRPr="009A3723" w:rsidRDefault="0010430A" w:rsidP="001043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3</w:t>
      </w:r>
      <w:r w:rsidR="00E405C7" w:rsidRPr="009A3723">
        <w:rPr>
          <w:rFonts w:asciiTheme="majorHAnsi" w:hAnsiTheme="majorHAnsi"/>
          <w:sz w:val="20"/>
          <w:szCs w:val="20"/>
          <w:lang w:val="es-ES_tradnl"/>
        </w:rPr>
        <w:t>5</w:t>
      </w:r>
      <w:r w:rsidRPr="009A3723">
        <w:rPr>
          <w:rFonts w:asciiTheme="majorHAnsi" w:hAnsiTheme="majorHAnsi"/>
          <w:sz w:val="20"/>
          <w:szCs w:val="20"/>
          <w:lang w:val="es-ES_tradnl"/>
        </w:rPr>
        <w:t>) Edilma Ibáñez Urango (h</w:t>
      </w:r>
      <w:r w:rsidR="008268BA" w:rsidRPr="009A3723">
        <w:rPr>
          <w:rFonts w:asciiTheme="majorHAnsi" w:hAnsiTheme="majorHAnsi"/>
          <w:sz w:val="20"/>
          <w:szCs w:val="20"/>
          <w:lang w:val="es-ES_tradnl"/>
        </w:rPr>
        <w:t>ija</w:t>
      </w:r>
      <w:r w:rsidRPr="009A3723">
        <w:rPr>
          <w:rFonts w:asciiTheme="majorHAnsi" w:hAnsiTheme="majorHAnsi"/>
          <w:sz w:val="20"/>
          <w:szCs w:val="20"/>
          <w:lang w:val="es-ES_tradnl"/>
        </w:rPr>
        <w:t>)</w:t>
      </w:r>
    </w:p>
    <w:p w14:paraId="5285B695" w14:textId="79E4A969" w:rsidR="0010430A" w:rsidRPr="009A3723" w:rsidRDefault="005D0D86" w:rsidP="001043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3</w:t>
      </w:r>
      <w:r w:rsidR="00E405C7" w:rsidRPr="009A3723">
        <w:rPr>
          <w:rFonts w:asciiTheme="majorHAnsi" w:hAnsiTheme="majorHAnsi"/>
          <w:sz w:val="20"/>
          <w:szCs w:val="20"/>
          <w:lang w:val="es-ES_tradnl"/>
        </w:rPr>
        <w:t>6</w:t>
      </w:r>
      <w:r w:rsidR="0010430A" w:rsidRPr="009A3723">
        <w:rPr>
          <w:rFonts w:asciiTheme="majorHAnsi" w:hAnsiTheme="majorHAnsi"/>
          <w:sz w:val="20"/>
          <w:szCs w:val="20"/>
          <w:lang w:val="es-ES_tradnl"/>
        </w:rPr>
        <w:t>) Blanca Ibáñez Urango (h</w:t>
      </w:r>
      <w:r w:rsidR="008268BA" w:rsidRPr="009A3723">
        <w:rPr>
          <w:rFonts w:asciiTheme="majorHAnsi" w:hAnsiTheme="majorHAnsi"/>
          <w:sz w:val="20"/>
          <w:szCs w:val="20"/>
          <w:lang w:val="es-ES_tradnl"/>
        </w:rPr>
        <w:t>ija</w:t>
      </w:r>
      <w:r w:rsidR="0010430A" w:rsidRPr="009A3723">
        <w:rPr>
          <w:rFonts w:asciiTheme="majorHAnsi" w:hAnsiTheme="majorHAnsi"/>
          <w:sz w:val="20"/>
          <w:szCs w:val="20"/>
          <w:lang w:val="es-ES_tradnl"/>
        </w:rPr>
        <w:t>)</w:t>
      </w:r>
    </w:p>
    <w:p w14:paraId="2CE4D53D" w14:textId="48A05048" w:rsidR="00495911" w:rsidRPr="009A3723" w:rsidRDefault="00495911" w:rsidP="001043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Luis Ibanez Urango (hijo)</w:t>
      </w:r>
    </w:p>
    <w:p w14:paraId="6C23FF96" w14:textId="7343EEB9" w:rsidR="0010430A" w:rsidRPr="009A3723" w:rsidRDefault="005D0D86"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3</w:t>
      </w:r>
      <w:r w:rsidR="00E405C7" w:rsidRPr="009A3723">
        <w:rPr>
          <w:rFonts w:asciiTheme="majorHAnsi" w:hAnsiTheme="majorHAnsi"/>
          <w:sz w:val="20"/>
          <w:szCs w:val="20"/>
          <w:lang w:val="es-ES_tradnl"/>
        </w:rPr>
        <w:t>7</w:t>
      </w:r>
      <w:r w:rsidR="0010430A" w:rsidRPr="009A3723">
        <w:rPr>
          <w:rFonts w:asciiTheme="majorHAnsi" w:hAnsiTheme="majorHAnsi"/>
          <w:sz w:val="20"/>
          <w:szCs w:val="20"/>
          <w:lang w:val="es-ES_tradnl"/>
        </w:rPr>
        <w:t>) Yesid Ibáñez Urango (h</w:t>
      </w:r>
      <w:r w:rsidR="008268BA" w:rsidRPr="009A3723">
        <w:rPr>
          <w:rFonts w:asciiTheme="majorHAnsi" w:hAnsiTheme="majorHAnsi"/>
          <w:sz w:val="20"/>
          <w:szCs w:val="20"/>
          <w:lang w:val="es-ES_tradnl"/>
        </w:rPr>
        <w:t>ija</w:t>
      </w:r>
      <w:r w:rsidR="0010430A" w:rsidRPr="009A3723">
        <w:rPr>
          <w:rFonts w:asciiTheme="majorHAnsi" w:hAnsiTheme="majorHAnsi"/>
          <w:sz w:val="20"/>
          <w:szCs w:val="20"/>
          <w:lang w:val="es-ES_tradnl"/>
        </w:rPr>
        <w:t>)</w:t>
      </w:r>
    </w:p>
    <w:p w14:paraId="102A205A"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61209A35" w14:textId="77777777" w:rsidR="00F00E4C" w:rsidRPr="009A3723" w:rsidRDefault="00F00E4C"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Marcos Julio Arroyo (fallecido)</w:t>
      </w:r>
    </w:p>
    <w:p w14:paraId="3AC8C8C8" w14:textId="0CDACDD7"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43CB7F37" w14:textId="6BEFF129" w:rsidR="00F00E4C" w:rsidRPr="009A3723" w:rsidRDefault="005D0D86"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3</w:t>
      </w:r>
      <w:r w:rsidR="00E405C7" w:rsidRPr="009A3723">
        <w:rPr>
          <w:rFonts w:asciiTheme="majorHAnsi" w:hAnsiTheme="majorHAnsi"/>
          <w:sz w:val="20"/>
          <w:szCs w:val="20"/>
          <w:lang w:val="es-ES_tradnl"/>
        </w:rPr>
        <w:t>8</w:t>
      </w:r>
      <w:r w:rsidR="00F00E4C" w:rsidRPr="009A3723">
        <w:rPr>
          <w:rFonts w:asciiTheme="majorHAnsi" w:hAnsiTheme="majorHAnsi"/>
          <w:sz w:val="20"/>
          <w:szCs w:val="20"/>
          <w:lang w:val="es-ES_tradnl"/>
        </w:rPr>
        <w:t>) Lucina Berta Arroyo (</w:t>
      </w:r>
      <w:r w:rsidR="00F75557" w:rsidRPr="009A3723">
        <w:rPr>
          <w:rFonts w:asciiTheme="majorHAnsi" w:hAnsiTheme="majorHAnsi"/>
          <w:sz w:val="20"/>
          <w:szCs w:val="20"/>
          <w:lang w:val="es-ES_tradnl"/>
        </w:rPr>
        <w:t>esposa</w:t>
      </w:r>
      <w:r w:rsidR="00F00E4C" w:rsidRPr="009A3723">
        <w:rPr>
          <w:rFonts w:asciiTheme="majorHAnsi" w:hAnsiTheme="majorHAnsi"/>
          <w:sz w:val="20"/>
          <w:szCs w:val="20"/>
          <w:lang w:val="es-ES_tradnl"/>
        </w:rPr>
        <w:t>)</w:t>
      </w:r>
    </w:p>
    <w:p w14:paraId="70DC43A9" w14:textId="77A9CABB" w:rsidR="00F00E4C" w:rsidRPr="009A3723" w:rsidRDefault="005D0D86"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3</w:t>
      </w:r>
      <w:r w:rsidR="00E405C7" w:rsidRPr="009A3723">
        <w:rPr>
          <w:rFonts w:asciiTheme="majorHAnsi" w:hAnsiTheme="majorHAnsi"/>
          <w:sz w:val="20"/>
          <w:szCs w:val="20"/>
          <w:lang w:val="es-ES_tradnl"/>
        </w:rPr>
        <w:t>9</w:t>
      </w:r>
      <w:r w:rsidR="00F00E4C" w:rsidRPr="009A3723">
        <w:rPr>
          <w:rFonts w:asciiTheme="majorHAnsi" w:hAnsiTheme="majorHAnsi"/>
          <w:sz w:val="20"/>
          <w:szCs w:val="20"/>
          <w:lang w:val="es-ES_tradnl"/>
        </w:rPr>
        <w:t xml:space="preserve">) </w:t>
      </w:r>
      <w:r w:rsidR="00F75557" w:rsidRPr="009A3723">
        <w:rPr>
          <w:rFonts w:asciiTheme="majorHAnsi" w:hAnsiTheme="majorHAnsi"/>
          <w:sz w:val="20"/>
          <w:szCs w:val="20"/>
          <w:lang w:val="es-ES_tradnl"/>
        </w:rPr>
        <w:t>Ramiro Julio Morales</w:t>
      </w:r>
      <w:r w:rsidR="00F00E4C" w:rsidRPr="009A3723">
        <w:rPr>
          <w:rFonts w:asciiTheme="majorHAnsi" w:hAnsiTheme="majorHAnsi"/>
          <w:sz w:val="20"/>
          <w:szCs w:val="20"/>
          <w:lang w:val="es-ES_tradnl"/>
        </w:rPr>
        <w:t xml:space="preserve"> </w:t>
      </w:r>
      <w:r w:rsidR="00F75557" w:rsidRPr="009A3723">
        <w:rPr>
          <w:rFonts w:asciiTheme="majorHAnsi" w:hAnsiTheme="majorHAnsi"/>
          <w:sz w:val="20"/>
          <w:szCs w:val="20"/>
          <w:lang w:val="es-ES_tradnl"/>
        </w:rPr>
        <w:t>(hijo</w:t>
      </w:r>
      <w:r w:rsidR="00F00E4C" w:rsidRPr="009A3723">
        <w:rPr>
          <w:rFonts w:asciiTheme="majorHAnsi" w:hAnsiTheme="majorHAnsi"/>
          <w:sz w:val="20"/>
          <w:szCs w:val="20"/>
          <w:lang w:val="es-ES_tradnl"/>
        </w:rPr>
        <w:t>)</w:t>
      </w:r>
    </w:p>
    <w:p w14:paraId="4D1C8CB3" w14:textId="45EFF5F4" w:rsidR="00F00E4C" w:rsidRPr="009A3723" w:rsidRDefault="00E405C7"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40</w:t>
      </w:r>
      <w:r w:rsidR="00F00E4C" w:rsidRPr="009A3723">
        <w:rPr>
          <w:rFonts w:asciiTheme="majorHAnsi" w:hAnsiTheme="majorHAnsi"/>
          <w:sz w:val="20"/>
          <w:szCs w:val="20"/>
          <w:lang w:val="es-ES_tradnl"/>
        </w:rPr>
        <w:t xml:space="preserve">) </w:t>
      </w:r>
      <w:r w:rsidR="00F75557" w:rsidRPr="009A3723">
        <w:rPr>
          <w:rFonts w:asciiTheme="majorHAnsi" w:hAnsiTheme="majorHAnsi"/>
          <w:sz w:val="20"/>
          <w:szCs w:val="20"/>
          <w:lang w:val="es-ES_tradnl"/>
        </w:rPr>
        <w:t>Ana Julio Arroyo</w:t>
      </w:r>
      <w:r w:rsidR="00F00E4C" w:rsidRPr="009A3723">
        <w:rPr>
          <w:rFonts w:asciiTheme="majorHAnsi" w:hAnsiTheme="majorHAnsi"/>
          <w:sz w:val="20"/>
          <w:szCs w:val="20"/>
          <w:lang w:val="es-ES_tradnl"/>
        </w:rPr>
        <w:t xml:space="preserve"> (h</w:t>
      </w:r>
      <w:r w:rsidR="00F75557" w:rsidRPr="009A3723">
        <w:rPr>
          <w:rFonts w:asciiTheme="majorHAnsi" w:hAnsiTheme="majorHAnsi"/>
          <w:sz w:val="20"/>
          <w:szCs w:val="20"/>
          <w:lang w:val="es-ES_tradnl"/>
        </w:rPr>
        <w:t>ija</w:t>
      </w:r>
      <w:r w:rsidR="00F00E4C" w:rsidRPr="009A3723">
        <w:rPr>
          <w:rFonts w:asciiTheme="majorHAnsi" w:hAnsiTheme="majorHAnsi"/>
          <w:sz w:val="20"/>
          <w:szCs w:val="20"/>
          <w:lang w:val="es-ES_tradnl"/>
        </w:rPr>
        <w:t>)</w:t>
      </w:r>
    </w:p>
    <w:p w14:paraId="5B4E94DB" w14:textId="2E030043"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4</w:t>
      </w:r>
      <w:r w:rsidR="00E405C7" w:rsidRPr="009A3723">
        <w:rPr>
          <w:rFonts w:asciiTheme="majorHAnsi" w:hAnsiTheme="majorHAnsi"/>
          <w:sz w:val="20"/>
          <w:szCs w:val="20"/>
          <w:lang w:val="es-ES_tradnl"/>
        </w:rPr>
        <w:t>1</w:t>
      </w:r>
      <w:r w:rsidRPr="009A3723">
        <w:rPr>
          <w:rFonts w:asciiTheme="majorHAnsi" w:hAnsiTheme="majorHAnsi"/>
          <w:sz w:val="20"/>
          <w:szCs w:val="20"/>
          <w:lang w:val="es-ES_tradnl"/>
        </w:rPr>
        <w:t xml:space="preserve">) </w:t>
      </w:r>
      <w:r w:rsidR="008E7D87" w:rsidRPr="009A3723">
        <w:rPr>
          <w:rFonts w:asciiTheme="majorHAnsi" w:hAnsiTheme="majorHAnsi"/>
          <w:sz w:val="20"/>
          <w:szCs w:val="20"/>
          <w:lang w:val="es-ES_tradnl"/>
        </w:rPr>
        <w:t>Eduardo Julio Arrojo</w:t>
      </w:r>
      <w:r w:rsidRPr="009A3723">
        <w:rPr>
          <w:rFonts w:asciiTheme="majorHAnsi" w:hAnsiTheme="majorHAnsi"/>
          <w:sz w:val="20"/>
          <w:szCs w:val="20"/>
          <w:lang w:val="es-ES_tradnl"/>
        </w:rPr>
        <w:t xml:space="preserve"> (h</w:t>
      </w:r>
      <w:r w:rsidR="008E7D87" w:rsidRPr="009A3723">
        <w:rPr>
          <w:rFonts w:asciiTheme="majorHAnsi" w:hAnsiTheme="majorHAnsi"/>
          <w:sz w:val="20"/>
          <w:szCs w:val="20"/>
          <w:lang w:val="es-ES_tradnl"/>
        </w:rPr>
        <w:t>ij</w:t>
      </w:r>
      <w:r w:rsidRPr="009A3723">
        <w:rPr>
          <w:rFonts w:asciiTheme="majorHAnsi" w:hAnsiTheme="majorHAnsi"/>
          <w:sz w:val="20"/>
          <w:szCs w:val="20"/>
          <w:lang w:val="es-ES_tradnl"/>
        </w:rPr>
        <w:t>o)</w:t>
      </w:r>
    </w:p>
    <w:p w14:paraId="70B169A0" w14:textId="2E193B96"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4</w:t>
      </w:r>
      <w:r w:rsidR="00E405C7" w:rsidRPr="009A3723">
        <w:rPr>
          <w:rFonts w:asciiTheme="majorHAnsi" w:hAnsiTheme="majorHAnsi"/>
          <w:sz w:val="20"/>
          <w:szCs w:val="20"/>
          <w:lang w:val="es-ES_tradnl"/>
        </w:rPr>
        <w:t>2</w:t>
      </w:r>
      <w:r w:rsidRPr="009A3723">
        <w:rPr>
          <w:rFonts w:asciiTheme="majorHAnsi" w:hAnsiTheme="majorHAnsi"/>
          <w:sz w:val="20"/>
          <w:szCs w:val="20"/>
          <w:lang w:val="es-ES_tradnl"/>
        </w:rPr>
        <w:t xml:space="preserve">) </w:t>
      </w:r>
      <w:r w:rsidR="008E7D87" w:rsidRPr="009A3723">
        <w:rPr>
          <w:rFonts w:asciiTheme="majorHAnsi" w:hAnsiTheme="majorHAnsi"/>
          <w:sz w:val="20"/>
          <w:szCs w:val="20"/>
          <w:lang w:val="es-ES_tradnl"/>
        </w:rPr>
        <w:t>Liduvina Julio Arrojo</w:t>
      </w:r>
      <w:r w:rsidRPr="009A3723">
        <w:rPr>
          <w:rFonts w:asciiTheme="majorHAnsi" w:hAnsiTheme="majorHAnsi"/>
          <w:sz w:val="20"/>
          <w:szCs w:val="20"/>
          <w:lang w:val="es-ES_tradnl"/>
        </w:rPr>
        <w:t xml:space="preserve"> (h</w:t>
      </w:r>
      <w:r w:rsidR="008268BA" w:rsidRPr="009A3723">
        <w:rPr>
          <w:rFonts w:asciiTheme="majorHAnsi" w:hAnsiTheme="majorHAnsi"/>
          <w:sz w:val="20"/>
          <w:szCs w:val="20"/>
          <w:lang w:val="es-ES_tradnl"/>
        </w:rPr>
        <w:t>ija</w:t>
      </w:r>
      <w:r w:rsidRPr="009A3723">
        <w:rPr>
          <w:rFonts w:asciiTheme="majorHAnsi" w:hAnsiTheme="majorHAnsi"/>
          <w:sz w:val="20"/>
          <w:szCs w:val="20"/>
          <w:lang w:val="es-ES_tradnl"/>
        </w:rPr>
        <w:t>)</w:t>
      </w:r>
    </w:p>
    <w:p w14:paraId="612E17AF" w14:textId="089AF589"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4</w:t>
      </w:r>
      <w:r w:rsidR="00E405C7" w:rsidRPr="009A3723">
        <w:rPr>
          <w:rFonts w:asciiTheme="majorHAnsi" w:hAnsiTheme="majorHAnsi"/>
          <w:sz w:val="20"/>
          <w:szCs w:val="20"/>
          <w:lang w:val="es-ES_tradnl"/>
        </w:rPr>
        <w:t>3</w:t>
      </w:r>
      <w:r w:rsidRPr="009A3723">
        <w:rPr>
          <w:rFonts w:asciiTheme="majorHAnsi" w:hAnsiTheme="majorHAnsi"/>
          <w:sz w:val="20"/>
          <w:szCs w:val="20"/>
          <w:lang w:val="es-ES_tradnl"/>
        </w:rPr>
        <w:t>) M</w:t>
      </w:r>
      <w:r w:rsidR="008E7D87" w:rsidRPr="009A3723">
        <w:rPr>
          <w:rFonts w:asciiTheme="majorHAnsi" w:hAnsiTheme="majorHAnsi"/>
          <w:sz w:val="20"/>
          <w:szCs w:val="20"/>
          <w:lang w:val="es-ES_tradnl"/>
        </w:rPr>
        <w:t>arco Julio Pérez</w:t>
      </w:r>
      <w:r w:rsidRPr="009A3723">
        <w:rPr>
          <w:rFonts w:asciiTheme="majorHAnsi" w:hAnsiTheme="majorHAnsi"/>
          <w:sz w:val="20"/>
          <w:szCs w:val="20"/>
          <w:lang w:val="es-ES_tradnl"/>
        </w:rPr>
        <w:t xml:space="preserve"> (h</w:t>
      </w:r>
      <w:r w:rsidR="008E7D87" w:rsidRPr="009A3723">
        <w:rPr>
          <w:rFonts w:asciiTheme="majorHAnsi" w:hAnsiTheme="majorHAnsi"/>
          <w:sz w:val="20"/>
          <w:szCs w:val="20"/>
          <w:lang w:val="es-ES_tradnl"/>
        </w:rPr>
        <w:t>ijo</w:t>
      </w:r>
      <w:r w:rsidRPr="009A3723">
        <w:rPr>
          <w:rFonts w:asciiTheme="majorHAnsi" w:hAnsiTheme="majorHAnsi"/>
          <w:sz w:val="20"/>
          <w:szCs w:val="20"/>
          <w:lang w:val="es-ES_tradnl"/>
        </w:rPr>
        <w:t>)</w:t>
      </w:r>
    </w:p>
    <w:p w14:paraId="7FF5AB50" w14:textId="3B27DAF6"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4</w:t>
      </w:r>
      <w:r w:rsidR="00E405C7" w:rsidRPr="009A3723">
        <w:rPr>
          <w:rFonts w:asciiTheme="majorHAnsi" w:hAnsiTheme="majorHAnsi"/>
          <w:sz w:val="20"/>
          <w:szCs w:val="20"/>
          <w:lang w:val="es-ES_tradnl"/>
        </w:rPr>
        <w:t>4</w:t>
      </w:r>
      <w:r w:rsidRPr="009A3723">
        <w:rPr>
          <w:rFonts w:asciiTheme="majorHAnsi" w:hAnsiTheme="majorHAnsi"/>
          <w:sz w:val="20"/>
          <w:szCs w:val="20"/>
          <w:lang w:val="es-ES_tradnl"/>
        </w:rPr>
        <w:t xml:space="preserve">) </w:t>
      </w:r>
      <w:r w:rsidR="008E7D87" w:rsidRPr="009A3723">
        <w:rPr>
          <w:rFonts w:asciiTheme="majorHAnsi" w:hAnsiTheme="majorHAnsi"/>
          <w:sz w:val="20"/>
          <w:szCs w:val="20"/>
          <w:lang w:val="es-ES_tradnl"/>
        </w:rPr>
        <w:t>Elías Julio Arrojo</w:t>
      </w:r>
      <w:r w:rsidRPr="009A3723">
        <w:rPr>
          <w:rFonts w:asciiTheme="majorHAnsi" w:hAnsiTheme="majorHAnsi"/>
          <w:sz w:val="20"/>
          <w:szCs w:val="20"/>
          <w:lang w:val="es-ES_tradnl"/>
        </w:rPr>
        <w:t xml:space="preserve"> (hij</w:t>
      </w:r>
      <w:r w:rsidR="008E7D87" w:rsidRPr="009A3723">
        <w:rPr>
          <w:rFonts w:asciiTheme="majorHAnsi" w:hAnsiTheme="majorHAnsi"/>
          <w:sz w:val="20"/>
          <w:szCs w:val="20"/>
          <w:lang w:val="es-ES_tradnl"/>
        </w:rPr>
        <w:t>o</w:t>
      </w:r>
      <w:r w:rsidRPr="009A3723">
        <w:rPr>
          <w:rFonts w:asciiTheme="majorHAnsi" w:hAnsiTheme="majorHAnsi"/>
          <w:sz w:val="20"/>
          <w:szCs w:val="20"/>
          <w:lang w:val="es-ES_tradnl"/>
        </w:rPr>
        <w:t>)</w:t>
      </w:r>
    </w:p>
    <w:p w14:paraId="0307E70A" w14:textId="77777777" w:rsidR="00D869F9" w:rsidRPr="009A3723" w:rsidRDefault="00D869F9"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0EBA123A" w14:textId="1E1D4AC3" w:rsidR="00F00E4C" w:rsidRPr="009A3723" w:rsidRDefault="00F00E4C"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Jair</w:t>
      </w:r>
      <w:r w:rsidR="00961C27" w:rsidRPr="009A3723">
        <w:rPr>
          <w:rFonts w:asciiTheme="majorHAnsi" w:hAnsiTheme="majorHAnsi"/>
          <w:b/>
          <w:bCs/>
          <w:sz w:val="20"/>
          <w:szCs w:val="20"/>
          <w:lang w:val="es-ES_tradnl"/>
        </w:rPr>
        <w:t>o</w:t>
      </w:r>
      <w:r w:rsidRPr="009A3723">
        <w:rPr>
          <w:rFonts w:asciiTheme="majorHAnsi" w:hAnsiTheme="majorHAnsi"/>
          <w:b/>
          <w:bCs/>
          <w:sz w:val="20"/>
          <w:szCs w:val="20"/>
          <w:lang w:val="es-ES_tradnl"/>
        </w:rPr>
        <w:t xml:space="preserve"> Enrique Caret Ortega </w:t>
      </w:r>
      <w:r w:rsidR="00961C27" w:rsidRPr="009A3723">
        <w:rPr>
          <w:rFonts w:asciiTheme="majorHAnsi" w:hAnsiTheme="majorHAnsi"/>
          <w:b/>
          <w:bCs/>
          <w:sz w:val="20"/>
          <w:szCs w:val="20"/>
          <w:lang w:val="es-ES_tradnl"/>
        </w:rPr>
        <w:t xml:space="preserve"> </w:t>
      </w:r>
      <w:r w:rsidR="00E405C7" w:rsidRPr="009A3723">
        <w:rPr>
          <w:rFonts w:asciiTheme="majorHAnsi" w:hAnsiTheme="majorHAnsi"/>
          <w:b/>
          <w:bCs/>
          <w:sz w:val="20"/>
          <w:szCs w:val="20"/>
          <w:lang w:val="es-ES_tradnl"/>
        </w:rPr>
        <w:t>(</w:t>
      </w:r>
      <w:r w:rsidRPr="009A3723">
        <w:rPr>
          <w:rFonts w:asciiTheme="majorHAnsi" w:hAnsiTheme="majorHAnsi"/>
          <w:b/>
          <w:bCs/>
          <w:sz w:val="20"/>
          <w:szCs w:val="20"/>
          <w:lang w:val="es-ES_tradnl"/>
        </w:rPr>
        <w:t>fallecido)</w:t>
      </w:r>
    </w:p>
    <w:p w14:paraId="1359FFC8" w14:textId="411762B5"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7EB664C8" w14:textId="10F94069"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4</w:t>
      </w:r>
      <w:r w:rsidR="00E405C7" w:rsidRPr="009A3723">
        <w:rPr>
          <w:rFonts w:asciiTheme="majorHAnsi" w:hAnsiTheme="majorHAnsi"/>
          <w:sz w:val="20"/>
          <w:szCs w:val="20"/>
          <w:lang w:val="es-ES_tradnl"/>
        </w:rPr>
        <w:t>5</w:t>
      </w:r>
      <w:r w:rsidRPr="009A3723">
        <w:rPr>
          <w:rFonts w:asciiTheme="majorHAnsi" w:hAnsiTheme="majorHAnsi"/>
          <w:sz w:val="20"/>
          <w:szCs w:val="20"/>
          <w:lang w:val="es-ES_tradnl"/>
        </w:rPr>
        <w:t>) Roberto Caret Estrada (padre)</w:t>
      </w:r>
    </w:p>
    <w:p w14:paraId="24A7ED74" w14:textId="61370BAD" w:rsidR="00F00E4C" w:rsidRPr="009A3723" w:rsidRDefault="005D0D86"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4</w:t>
      </w:r>
      <w:r w:rsidR="00E405C7" w:rsidRPr="009A3723">
        <w:rPr>
          <w:rFonts w:asciiTheme="majorHAnsi" w:hAnsiTheme="majorHAnsi"/>
          <w:sz w:val="20"/>
          <w:szCs w:val="20"/>
          <w:lang w:val="es-ES_tradnl"/>
        </w:rPr>
        <w:t>6</w:t>
      </w:r>
      <w:r w:rsidR="00F00E4C" w:rsidRPr="009A3723">
        <w:rPr>
          <w:rFonts w:asciiTheme="majorHAnsi" w:hAnsiTheme="majorHAnsi"/>
          <w:sz w:val="20"/>
          <w:szCs w:val="20"/>
          <w:lang w:val="es-ES_tradnl"/>
        </w:rPr>
        <w:t>) Elizarda Ortega Sánchez (madre)</w:t>
      </w:r>
    </w:p>
    <w:p w14:paraId="17C7C9AA"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060B665C" w14:textId="3D646877" w:rsidR="00F00E4C" w:rsidRPr="009A3723" w:rsidRDefault="00F00E4C"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 xml:space="preserve">Rugero Santander </w:t>
      </w:r>
      <w:r w:rsidR="00961C27" w:rsidRPr="009A3723">
        <w:rPr>
          <w:rFonts w:asciiTheme="majorHAnsi" w:hAnsiTheme="majorHAnsi"/>
          <w:b/>
          <w:bCs/>
          <w:sz w:val="20"/>
          <w:szCs w:val="20"/>
          <w:lang w:val="es-ES_tradnl"/>
        </w:rPr>
        <w:t>Páez</w:t>
      </w:r>
      <w:r w:rsidRPr="009A3723">
        <w:rPr>
          <w:rFonts w:asciiTheme="majorHAnsi" w:hAnsiTheme="majorHAnsi"/>
          <w:b/>
          <w:bCs/>
          <w:sz w:val="20"/>
          <w:szCs w:val="20"/>
          <w:lang w:val="es-ES_tradnl"/>
        </w:rPr>
        <w:t xml:space="preserve"> Corcho (fallecido)</w:t>
      </w:r>
    </w:p>
    <w:p w14:paraId="7E62826D" w14:textId="39329D09"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243299D8" w14:textId="401D85E7" w:rsidR="00F00E4C" w:rsidRPr="00DF6819" w:rsidRDefault="005D0D86"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pt-BR"/>
        </w:rPr>
      </w:pPr>
      <w:r w:rsidRPr="00DF6819">
        <w:rPr>
          <w:rFonts w:asciiTheme="majorHAnsi" w:hAnsiTheme="majorHAnsi"/>
          <w:sz w:val="20"/>
          <w:szCs w:val="20"/>
          <w:lang w:val="pt-BR"/>
        </w:rPr>
        <w:t>47</w:t>
      </w:r>
      <w:r w:rsidR="00F00E4C" w:rsidRPr="00DF6819">
        <w:rPr>
          <w:rFonts w:asciiTheme="majorHAnsi" w:hAnsiTheme="majorHAnsi"/>
          <w:sz w:val="20"/>
          <w:szCs w:val="20"/>
          <w:lang w:val="pt-BR"/>
        </w:rPr>
        <w:t xml:space="preserve">) </w:t>
      </w:r>
      <w:r w:rsidR="00961C27" w:rsidRPr="00DF6819">
        <w:rPr>
          <w:rFonts w:asciiTheme="majorHAnsi" w:hAnsiTheme="majorHAnsi"/>
          <w:sz w:val="20"/>
          <w:szCs w:val="20"/>
          <w:lang w:val="pt-BR"/>
        </w:rPr>
        <w:t>Elis Marina</w:t>
      </w:r>
      <w:r w:rsidR="00F00E4C" w:rsidRPr="00DF6819">
        <w:rPr>
          <w:rFonts w:asciiTheme="majorHAnsi" w:hAnsiTheme="majorHAnsi"/>
          <w:sz w:val="20"/>
          <w:szCs w:val="20"/>
          <w:lang w:val="pt-BR"/>
        </w:rPr>
        <w:t xml:space="preserve"> Vidal Soto (</w:t>
      </w:r>
      <w:r w:rsidR="00F75557" w:rsidRPr="00DF6819">
        <w:rPr>
          <w:rFonts w:asciiTheme="majorHAnsi" w:hAnsiTheme="majorHAnsi"/>
          <w:sz w:val="20"/>
          <w:szCs w:val="20"/>
          <w:lang w:val="pt-BR"/>
        </w:rPr>
        <w:t>esposa</w:t>
      </w:r>
      <w:r w:rsidR="00F00E4C" w:rsidRPr="00DF6819">
        <w:rPr>
          <w:rFonts w:asciiTheme="majorHAnsi" w:hAnsiTheme="majorHAnsi"/>
          <w:sz w:val="20"/>
          <w:szCs w:val="20"/>
          <w:lang w:val="pt-BR"/>
        </w:rPr>
        <w:t>)</w:t>
      </w:r>
    </w:p>
    <w:p w14:paraId="4444ABE4" w14:textId="4F6DF69F" w:rsidR="00F00E4C" w:rsidRPr="009A3723" w:rsidRDefault="005D0D86"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48</w:t>
      </w:r>
      <w:r w:rsidR="00F00E4C" w:rsidRPr="009A3723">
        <w:rPr>
          <w:rFonts w:asciiTheme="majorHAnsi" w:hAnsiTheme="majorHAnsi"/>
          <w:sz w:val="20"/>
          <w:szCs w:val="20"/>
          <w:lang w:val="es-ES_tradnl"/>
        </w:rPr>
        <w:t xml:space="preserve">) Nilson José </w:t>
      </w:r>
      <w:r w:rsidR="00961C27" w:rsidRPr="009A3723">
        <w:rPr>
          <w:rFonts w:asciiTheme="majorHAnsi" w:hAnsiTheme="majorHAnsi"/>
          <w:sz w:val="20"/>
          <w:szCs w:val="20"/>
          <w:lang w:val="es-ES_tradnl"/>
        </w:rPr>
        <w:t>Páez</w:t>
      </w:r>
      <w:r w:rsidR="00F00E4C" w:rsidRPr="009A3723">
        <w:rPr>
          <w:rFonts w:asciiTheme="majorHAnsi" w:hAnsiTheme="majorHAnsi"/>
          <w:sz w:val="20"/>
          <w:szCs w:val="20"/>
          <w:lang w:val="es-ES_tradnl"/>
        </w:rPr>
        <w:t xml:space="preserve"> Vidal (</w:t>
      </w:r>
      <w:r w:rsidR="00F75557" w:rsidRPr="009A3723">
        <w:rPr>
          <w:rFonts w:asciiTheme="majorHAnsi" w:hAnsiTheme="majorHAnsi"/>
          <w:sz w:val="20"/>
          <w:szCs w:val="20"/>
          <w:lang w:val="es-ES_tradnl"/>
        </w:rPr>
        <w:t>hijo</w:t>
      </w:r>
      <w:r w:rsidR="00F00E4C" w:rsidRPr="009A3723">
        <w:rPr>
          <w:rFonts w:asciiTheme="majorHAnsi" w:hAnsiTheme="majorHAnsi"/>
          <w:sz w:val="20"/>
          <w:szCs w:val="20"/>
          <w:lang w:val="es-ES_tradnl"/>
        </w:rPr>
        <w:t>)</w:t>
      </w:r>
    </w:p>
    <w:p w14:paraId="19831B0E" w14:textId="2A13B1BD" w:rsidR="00F00E4C" w:rsidRPr="009A3723" w:rsidRDefault="005D0D86"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49</w:t>
      </w:r>
      <w:r w:rsidR="00F00E4C" w:rsidRPr="009A3723">
        <w:rPr>
          <w:rFonts w:asciiTheme="majorHAnsi" w:hAnsiTheme="majorHAnsi"/>
          <w:sz w:val="20"/>
          <w:szCs w:val="20"/>
          <w:lang w:val="es-ES_tradnl"/>
        </w:rPr>
        <w:t xml:space="preserve">) Armando </w:t>
      </w:r>
      <w:r w:rsidR="00961C27" w:rsidRPr="009A3723">
        <w:rPr>
          <w:rFonts w:asciiTheme="majorHAnsi" w:hAnsiTheme="majorHAnsi"/>
          <w:sz w:val="20"/>
          <w:szCs w:val="20"/>
          <w:lang w:val="es-ES_tradnl"/>
        </w:rPr>
        <w:t>Páez</w:t>
      </w:r>
      <w:r w:rsidR="00F00E4C" w:rsidRPr="009A3723">
        <w:rPr>
          <w:rFonts w:asciiTheme="majorHAnsi" w:hAnsiTheme="majorHAnsi"/>
          <w:sz w:val="20"/>
          <w:szCs w:val="20"/>
          <w:lang w:val="es-ES_tradnl"/>
        </w:rPr>
        <w:t xml:space="preserve"> Vidal (h</w:t>
      </w:r>
      <w:r w:rsidR="00F75557" w:rsidRPr="009A3723">
        <w:rPr>
          <w:rFonts w:asciiTheme="majorHAnsi" w:hAnsiTheme="majorHAnsi"/>
          <w:sz w:val="20"/>
          <w:szCs w:val="20"/>
          <w:lang w:val="es-ES_tradnl"/>
        </w:rPr>
        <w:t>ij</w:t>
      </w:r>
      <w:r w:rsidR="00F00E4C" w:rsidRPr="009A3723">
        <w:rPr>
          <w:rFonts w:asciiTheme="majorHAnsi" w:hAnsiTheme="majorHAnsi"/>
          <w:sz w:val="20"/>
          <w:szCs w:val="20"/>
          <w:lang w:val="es-ES_tradnl"/>
        </w:rPr>
        <w:t>o)</w:t>
      </w:r>
    </w:p>
    <w:p w14:paraId="47BEC1BC" w14:textId="669032C2" w:rsidR="00F00E4C" w:rsidRPr="009A3723" w:rsidRDefault="00F00E4C" w:rsidP="008921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5</w:t>
      </w:r>
      <w:r w:rsidR="005D0D86" w:rsidRPr="009A3723">
        <w:rPr>
          <w:rFonts w:asciiTheme="majorHAnsi" w:hAnsiTheme="majorHAnsi"/>
          <w:sz w:val="20"/>
          <w:szCs w:val="20"/>
          <w:lang w:val="es-ES_tradnl"/>
        </w:rPr>
        <w:t>0</w:t>
      </w:r>
      <w:r w:rsidRPr="009A3723">
        <w:rPr>
          <w:rFonts w:asciiTheme="majorHAnsi" w:hAnsiTheme="majorHAnsi"/>
          <w:sz w:val="20"/>
          <w:szCs w:val="20"/>
          <w:lang w:val="es-ES_tradnl"/>
        </w:rPr>
        <w:t xml:space="preserve">) Ana </w:t>
      </w:r>
      <w:r w:rsidR="00961C27" w:rsidRPr="009A3723">
        <w:rPr>
          <w:rFonts w:asciiTheme="majorHAnsi" w:hAnsiTheme="majorHAnsi"/>
          <w:sz w:val="20"/>
          <w:szCs w:val="20"/>
          <w:lang w:val="es-ES_tradnl"/>
        </w:rPr>
        <w:t>de Dios Páez</w:t>
      </w:r>
      <w:r w:rsidRPr="009A3723">
        <w:rPr>
          <w:rFonts w:asciiTheme="majorHAnsi" w:hAnsiTheme="majorHAnsi"/>
          <w:sz w:val="20"/>
          <w:szCs w:val="20"/>
          <w:lang w:val="es-ES_tradnl"/>
        </w:rPr>
        <w:t xml:space="preserve"> Vidal (h</w:t>
      </w:r>
      <w:r w:rsidR="00F75557" w:rsidRPr="009A3723">
        <w:rPr>
          <w:rFonts w:asciiTheme="majorHAnsi" w:hAnsiTheme="majorHAnsi"/>
          <w:sz w:val="20"/>
          <w:szCs w:val="20"/>
          <w:lang w:val="es-ES_tradnl"/>
        </w:rPr>
        <w:t>ija</w:t>
      </w:r>
      <w:r w:rsidRPr="009A3723">
        <w:rPr>
          <w:rFonts w:asciiTheme="majorHAnsi" w:hAnsiTheme="majorHAnsi"/>
          <w:sz w:val="20"/>
          <w:szCs w:val="20"/>
          <w:lang w:val="es-ES_tradnl"/>
        </w:rPr>
        <w:t>)</w:t>
      </w:r>
    </w:p>
    <w:p w14:paraId="44F81890" w14:textId="77777777" w:rsidR="00D869F9" w:rsidRPr="009A3723" w:rsidRDefault="00D869F9" w:rsidP="008921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5C1F8CBE" w14:textId="0D362B77" w:rsidR="00F00E4C" w:rsidRPr="009A3723" w:rsidRDefault="00F00E4C"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 xml:space="preserve">Marcos </w:t>
      </w:r>
      <w:r w:rsidR="005D0D86" w:rsidRPr="009A3723">
        <w:rPr>
          <w:rFonts w:asciiTheme="majorHAnsi" w:hAnsiTheme="majorHAnsi"/>
          <w:b/>
          <w:bCs/>
          <w:sz w:val="20"/>
          <w:szCs w:val="20"/>
          <w:lang w:val="es-ES_tradnl"/>
        </w:rPr>
        <w:t xml:space="preserve">Adán </w:t>
      </w:r>
      <w:r w:rsidRPr="009A3723">
        <w:rPr>
          <w:rFonts w:asciiTheme="majorHAnsi" w:hAnsiTheme="majorHAnsi"/>
          <w:b/>
          <w:bCs/>
          <w:sz w:val="20"/>
          <w:szCs w:val="20"/>
          <w:lang w:val="es-ES_tradnl"/>
        </w:rPr>
        <w:t>Ortiz Durango (fallecido)</w:t>
      </w:r>
    </w:p>
    <w:p w14:paraId="41673AC7" w14:textId="65BF2F98"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3046B165" w14:textId="003F46CE"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5</w:t>
      </w:r>
      <w:r w:rsidR="005D0D86" w:rsidRPr="009A3723">
        <w:rPr>
          <w:rFonts w:asciiTheme="majorHAnsi" w:hAnsiTheme="majorHAnsi"/>
          <w:sz w:val="20"/>
          <w:szCs w:val="20"/>
          <w:lang w:val="es-ES_tradnl"/>
        </w:rPr>
        <w:t>1</w:t>
      </w:r>
      <w:r w:rsidRPr="009A3723">
        <w:rPr>
          <w:rFonts w:asciiTheme="majorHAnsi" w:hAnsiTheme="majorHAnsi"/>
          <w:sz w:val="20"/>
          <w:szCs w:val="20"/>
          <w:lang w:val="es-ES_tradnl"/>
        </w:rPr>
        <w:t>) Mirta Ortiz Durango (hermana)</w:t>
      </w:r>
    </w:p>
    <w:p w14:paraId="23104603" w14:textId="11120FFA"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5</w:t>
      </w:r>
      <w:r w:rsidR="005D0D86" w:rsidRPr="009A3723">
        <w:rPr>
          <w:rFonts w:asciiTheme="majorHAnsi" w:hAnsiTheme="majorHAnsi"/>
          <w:sz w:val="20"/>
          <w:szCs w:val="20"/>
          <w:lang w:val="es-ES_tradnl"/>
        </w:rPr>
        <w:t>2</w:t>
      </w:r>
      <w:r w:rsidRPr="009A3723">
        <w:rPr>
          <w:rFonts w:asciiTheme="majorHAnsi" w:hAnsiTheme="majorHAnsi"/>
          <w:sz w:val="20"/>
          <w:szCs w:val="20"/>
          <w:lang w:val="es-ES_tradnl"/>
        </w:rPr>
        <w:t>) Silvia Ortiz Durango (hermana)</w:t>
      </w:r>
    </w:p>
    <w:p w14:paraId="425A9E28" w14:textId="5BA26841"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5</w:t>
      </w:r>
      <w:r w:rsidR="005D0D86" w:rsidRPr="009A3723">
        <w:rPr>
          <w:rFonts w:asciiTheme="majorHAnsi" w:hAnsiTheme="majorHAnsi"/>
          <w:sz w:val="20"/>
          <w:szCs w:val="20"/>
          <w:lang w:val="es-ES_tradnl"/>
        </w:rPr>
        <w:t>3</w:t>
      </w:r>
      <w:r w:rsidRPr="009A3723">
        <w:rPr>
          <w:rFonts w:asciiTheme="majorHAnsi" w:hAnsiTheme="majorHAnsi"/>
          <w:sz w:val="20"/>
          <w:szCs w:val="20"/>
          <w:lang w:val="es-ES_tradnl"/>
        </w:rPr>
        <w:t>) Beatriz Ortiz Durango (hermana)</w:t>
      </w:r>
    </w:p>
    <w:p w14:paraId="29723FCC" w14:textId="3D567ED5"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5</w:t>
      </w:r>
      <w:r w:rsidR="005D0D86" w:rsidRPr="009A3723">
        <w:rPr>
          <w:rFonts w:asciiTheme="majorHAnsi" w:hAnsiTheme="majorHAnsi"/>
          <w:sz w:val="20"/>
          <w:szCs w:val="20"/>
          <w:lang w:val="es-ES_tradnl"/>
        </w:rPr>
        <w:t>4</w:t>
      </w:r>
      <w:r w:rsidRPr="009A3723">
        <w:rPr>
          <w:rFonts w:asciiTheme="majorHAnsi" w:hAnsiTheme="majorHAnsi"/>
          <w:sz w:val="20"/>
          <w:szCs w:val="20"/>
          <w:lang w:val="es-ES_tradnl"/>
        </w:rPr>
        <w:t>) Jesús Ortiz Durango (hermano)</w:t>
      </w:r>
    </w:p>
    <w:p w14:paraId="1F0631BB" w14:textId="238057C3"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lastRenderedPageBreak/>
        <w:t>5</w:t>
      </w:r>
      <w:r w:rsidR="005D0D86" w:rsidRPr="009A3723">
        <w:rPr>
          <w:rFonts w:asciiTheme="majorHAnsi" w:hAnsiTheme="majorHAnsi"/>
          <w:sz w:val="20"/>
          <w:szCs w:val="20"/>
          <w:lang w:val="es-ES_tradnl"/>
        </w:rPr>
        <w:t>5</w:t>
      </w:r>
      <w:r w:rsidRPr="009A3723">
        <w:rPr>
          <w:rFonts w:asciiTheme="majorHAnsi" w:hAnsiTheme="majorHAnsi"/>
          <w:sz w:val="20"/>
          <w:szCs w:val="20"/>
          <w:lang w:val="es-ES_tradnl"/>
        </w:rPr>
        <w:t>) Sandra Ortiz Durango (hermana)</w:t>
      </w:r>
    </w:p>
    <w:p w14:paraId="4BAE8463" w14:textId="1D8F22A0" w:rsidR="00F00E4C" w:rsidRPr="009A3723" w:rsidRDefault="005D0D86"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56</w:t>
      </w:r>
      <w:r w:rsidR="00F00E4C" w:rsidRPr="009A3723">
        <w:rPr>
          <w:rFonts w:asciiTheme="majorHAnsi" w:hAnsiTheme="majorHAnsi"/>
          <w:sz w:val="20"/>
          <w:szCs w:val="20"/>
          <w:lang w:val="es-ES_tradnl"/>
        </w:rPr>
        <w:t>) Dacia Ortiz Durango (hermana)</w:t>
      </w:r>
    </w:p>
    <w:p w14:paraId="01199F50" w14:textId="1E444E04" w:rsidR="00F00E4C" w:rsidRPr="009A3723" w:rsidRDefault="005D0D86"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57</w:t>
      </w:r>
      <w:r w:rsidR="00F00E4C" w:rsidRPr="009A3723">
        <w:rPr>
          <w:rFonts w:asciiTheme="majorHAnsi" w:hAnsiTheme="majorHAnsi"/>
          <w:sz w:val="20"/>
          <w:szCs w:val="20"/>
          <w:lang w:val="es-ES_tradnl"/>
        </w:rPr>
        <w:t>) Luis Ortiz Durango (hermano)</w:t>
      </w:r>
    </w:p>
    <w:p w14:paraId="5D45DC41" w14:textId="7CD32F37" w:rsidR="00F00E4C" w:rsidRPr="009A3723" w:rsidRDefault="005D0D86"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58</w:t>
      </w:r>
      <w:r w:rsidR="00F00E4C" w:rsidRPr="009A3723">
        <w:rPr>
          <w:rFonts w:asciiTheme="majorHAnsi" w:hAnsiTheme="majorHAnsi"/>
          <w:sz w:val="20"/>
          <w:szCs w:val="20"/>
          <w:lang w:val="es-ES_tradnl"/>
        </w:rPr>
        <w:t>) Darwin Ortiz Durango (hermano)</w:t>
      </w:r>
    </w:p>
    <w:p w14:paraId="4CC74831"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239D23D6" w14:textId="14295958" w:rsidR="00F00E4C" w:rsidRPr="009A3723" w:rsidRDefault="00F00E4C"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 xml:space="preserve">Noris </w:t>
      </w:r>
      <w:r w:rsidR="005D0D86" w:rsidRPr="009A3723">
        <w:rPr>
          <w:rFonts w:asciiTheme="majorHAnsi" w:hAnsiTheme="majorHAnsi"/>
          <w:b/>
          <w:bCs/>
          <w:sz w:val="20"/>
          <w:szCs w:val="20"/>
          <w:lang w:val="es-ES_tradnl"/>
        </w:rPr>
        <w:t xml:space="preserve">del Carmen </w:t>
      </w:r>
      <w:r w:rsidRPr="009A3723">
        <w:rPr>
          <w:rFonts w:asciiTheme="majorHAnsi" w:hAnsiTheme="majorHAnsi"/>
          <w:b/>
          <w:bCs/>
          <w:sz w:val="20"/>
          <w:szCs w:val="20"/>
          <w:lang w:val="es-ES_tradnl"/>
        </w:rPr>
        <w:t>Espittia Grandeth (fallecido)</w:t>
      </w:r>
    </w:p>
    <w:p w14:paraId="11553AC5" w14:textId="77777777" w:rsidR="00D869F9" w:rsidRPr="009A3723" w:rsidRDefault="00D869F9" w:rsidP="00D869F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5E749B50" w14:textId="0079EB0B" w:rsidR="00F00E4C" w:rsidRPr="009A3723" w:rsidRDefault="00F00E4C"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 xml:space="preserve">Never </w:t>
      </w:r>
      <w:r w:rsidR="005D0D86" w:rsidRPr="009A3723">
        <w:rPr>
          <w:rFonts w:asciiTheme="majorHAnsi" w:hAnsiTheme="majorHAnsi"/>
          <w:b/>
          <w:bCs/>
          <w:sz w:val="20"/>
          <w:szCs w:val="20"/>
          <w:lang w:val="es-ES_tradnl"/>
        </w:rPr>
        <w:t xml:space="preserve">Antonio </w:t>
      </w:r>
      <w:r w:rsidR="00C253B9" w:rsidRPr="009A3723">
        <w:rPr>
          <w:rFonts w:asciiTheme="majorHAnsi" w:hAnsiTheme="majorHAnsi"/>
          <w:b/>
          <w:bCs/>
          <w:sz w:val="20"/>
          <w:szCs w:val="20"/>
          <w:lang w:val="es-ES_tradnl"/>
        </w:rPr>
        <w:t>Puentes</w:t>
      </w:r>
      <w:r w:rsidRPr="009A3723">
        <w:rPr>
          <w:rFonts w:asciiTheme="majorHAnsi" w:hAnsiTheme="majorHAnsi"/>
          <w:b/>
          <w:bCs/>
          <w:sz w:val="20"/>
          <w:szCs w:val="20"/>
          <w:lang w:val="es-ES_tradnl"/>
        </w:rPr>
        <w:t xml:space="preserve"> Espittia</w:t>
      </w:r>
      <w:r w:rsidR="00C5656E" w:rsidRPr="009A3723">
        <w:rPr>
          <w:rFonts w:asciiTheme="majorHAnsi" w:hAnsiTheme="majorHAnsi"/>
          <w:b/>
          <w:bCs/>
          <w:sz w:val="20"/>
          <w:szCs w:val="20"/>
          <w:lang w:val="es-ES_tradnl"/>
        </w:rPr>
        <w:t xml:space="preserve"> (fallecido)</w:t>
      </w:r>
    </w:p>
    <w:p w14:paraId="3A772C59" w14:textId="7291C570"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488D9DEC" w14:textId="0DBC5B15" w:rsidR="00F00E4C" w:rsidRPr="009A3723" w:rsidRDefault="005D0D86"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59</w:t>
      </w:r>
      <w:r w:rsidR="00F00E4C" w:rsidRPr="009A3723">
        <w:rPr>
          <w:rFonts w:asciiTheme="majorHAnsi" w:hAnsiTheme="majorHAnsi"/>
          <w:sz w:val="20"/>
          <w:szCs w:val="20"/>
          <w:lang w:val="es-ES_tradnl"/>
        </w:rPr>
        <w:t>) Eder Johannis Puentes Espittia (hijo)</w:t>
      </w:r>
    </w:p>
    <w:p w14:paraId="0DFEDAFF"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3F380E15" w14:textId="4530F2B5" w:rsidR="00F00E4C" w:rsidRPr="009A3723" w:rsidRDefault="00C253B9"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Nicolás</w:t>
      </w:r>
      <w:r w:rsidR="00F00E4C" w:rsidRPr="009A3723">
        <w:rPr>
          <w:rFonts w:asciiTheme="majorHAnsi" w:hAnsiTheme="majorHAnsi"/>
          <w:b/>
          <w:bCs/>
          <w:sz w:val="20"/>
          <w:szCs w:val="20"/>
          <w:lang w:val="es-ES_tradnl"/>
        </w:rPr>
        <w:t xml:space="preserve"> </w:t>
      </w:r>
      <w:r w:rsidR="0038529A" w:rsidRPr="009A3723">
        <w:rPr>
          <w:rFonts w:asciiTheme="majorHAnsi" w:hAnsiTheme="majorHAnsi"/>
          <w:b/>
          <w:bCs/>
          <w:sz w:val="20"/>
          <w:szCs w:val="20"/>
          <w:lang w:val="es-ES_tradnl"/>
        </w:rPr>
        <w:t xml:space="preserve">Antonio </w:t>
      </w:r>
      <w:r w:rsidRPr="009A3723">
        <w:rPr>
          <w:rFonts w:asciiTheme="majorHAnsi" w:hAnsiTheme="majorHAnsi"/>
          <w:b/>
          <w:bCs/>
          <w:sz w:val="20"/>
          <w:szCs w:val="20"/>
          <w:lang w:val="es-ES_tradnl"/>
        </w:rPr>
        <w:t>Guzmán</w:t>
      </w:r>
      <w:r w:rsidR="00F00E4C" w:rsidRPr="009A3723">
        <w:rPr>
          <w:rFonts w:asciiTheme="majorHAnsi" w:hAnsiTheme="majorHAnsi"/>
          <w:b/>
          <w:bCs/>
          <w:sz w:val="20"/>
          <w:szCs w:val="20"/>
          <w:lang w:val="es-ES_tradnl"/>
        </w:rPr>
        <w:t xml:space="preserve"> Hernández (fallecido)</w:t>
      </w:r>
    </w:p>
    <w:p w14:paraId="64810402" w14:textId="5D50571E"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4483AC66" w14:textId="199806F2"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6</w:t>
      </w:r>
      <w:r w:rsidR="005D0D86" w:rsidRPr="009A3723">
        <w:rPr>
          <w:rFonts w:asciiTheme="majorHAnsi" w:hAnsiTheme="majorHAnsi"/>
          <w:sz w:val="20"/>
          <w:szCs w:val="20"/>
          <w:lang w:val="es-ES_tradnl"/>
        </w:rPr>
        <w:t>0</w:t>
      </w:r>
      <w:r w:rsidRPr="009A3723">
        <w:rPr>
          <w:rFonts w:asciiTheme="majorHAnsi" w:hAnsiTheme="majorHAnsi"/>
          <w:sz w:val="20"/>
          <w:szCs w:val="20"/>
          <w:lang w:val="es-ES_tradnl"/>
        </w:rPr>
        <w:t>) Amada Julio León Alarcón (compañera)</w:t>
      </w:r>
    </w:p>
    <w:p w14:paraId="0A799F92" w14:textId="1103ABDD"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6</w:t>
      </w:r>
      <w:r w:rsidR="005D0D86" w:rsidRPr="009A3723">
        <w:rPr>
          <w:rFonts w:asciiTheme="majorHAnsi" w:hAnsiTheme="majorHAnsi"/>
          <w:sz w:val="20"/>
          <w:szCs w:val="20"/>
          <w:lang w:val="es-ES_tradnl"/>
        </w:rPr>
        <w:t>1</w:t>
      </w:r>
      <w:r w:rsidRPr="009A3723">
        <w:rPr>
          <w:rFonts w:asciiTheme="majorHAnsi" w:hAnsiTheme="majorHAnsi"/>
          <w:sz w:val="20"/>
          <w:szCs w:val="20"/>
          <w:lang w:val="es-ES_tradnl"/>
        </w:rPr>
        <w:t xml:space="preserve">) Marco Aurelio </w:t>
      </w:r>
      <w:r w:rsidR="00C253B9" w:rsidRPr="009A3723">
        <w:rPr>
          <w:rFonts w:asciiTheme="majorHAnsi" w:hAnsiTheme="majorHAnsi"/>
          <w:sz w:val="20"/>
          <w:szCs w:val="20"/>
          <w:lang w:val="es-ES_tradnl"/>
        </w:rPr>
        <w:t>Guzmán</w:t>
      </w:r>
      <w:r w:rsidRPr="009A3723">
        <w:rPr>
          <w:rFonts w:asciiTheme="majorHAnsi" w:hAnsiTheme="majorHAnsi"/>
          <w:sz w:val="20"/>
          <w:szCs w:val="20"/>
          <w:lang w:val="es-ES_tradnl"/>
        </w:rPr>
        <w:t xml:space="preserve"> León (hijo)</w:t>
      </w:r>
    </w:p>
    <w:p w14:paraId="76EB67B2" w14:textId="6E7F344D"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6</w:t>
      </w:r>
      <w:r w:rsidR="005D0D86" w:rsidRPr="009A3723">
        <w:rPr>
          <w:rFonts w:asciiTheme="majorHAnsi" w:hAnsiTheme="majorHAnsi"/>
          <w:sz w:val="20"/>
          <w:szCs w:val="20"/>
          <w:lang w:val="es-ES_tradnl"/>
        </w:rPr>
        <w:t>2</w:t>
      </w:r>
      <w:r w:rsidRPr="009A3723">
        <w:rPr>
          <w:rFonts w:asciiTheme="majorHAnsi" w:hAnsiTheme="majorHAnsi"/>
          <w:sz w:val="20"/>
          <w:szCs w:val="20"/>
          <w:lang w:val="es-ES_tradnl"/>
        </w:rPr>
        <w:t xml:space="preserve">) Inés </w:t>
      </w:r>
      <w:r w:rsidR="00C253B9" w:rsidRPr="009A3723">
        <w:rPr>
          <w:rFonts w:asciiTheme="majorHAnsi" w:hAnsiTheme="majorHAnsi"/>
          <w:sz w:val="20"/>
          <w:szCs w:val="20"/>
          <w:lang w:val="es-ES_tradnl"/>
        </w:rPr>
        <w:t>María</w:t>
      </w:r>
      <w:r w:rsidRPr="009A3723">
        <w:rPr>
          <w:rFonts w:asciiTheme="majorHAnsi" w:hAnsiTheme="majorHAnsi"/>
          <w:sz w:val="20"/>
          <w:szCs w:val="20"/>
          <w:lang w:val="es-ES_tradnl"/>
        </w:rPr>
        <w:t xml:space="preserve"> </w:t>
      </w:r>
      <w:r w:rsidR="00C253B9" w:rsidRPr="009A3723">
        <w:rPr>
          <w:rFonts w:asciiTheme="majorHAnsi" w:hAnsiTheme="majorHAnsi"/>
          <w:sz w:val="20"/>
          <w:szCs w:val="20"/>
          <w:lang w:val="es-ES_tradnl"/>
        </w:rPr>
        <w:t>Guzmán</w:t>
      </w:r>
      <w:r w:rsidRPr="009A3723">
        <w:rPr>
          <w:rFonts w:asciiTheme="majorHAnsi" w:hAnsiTheme="majorHAnsi"/>
          <w:sz w:val="20"/>
          <w:szCs w:val="20"/>
          <w:lang w:val="es-ES_tradnl"/>
        </w:rPr>
        <w:t xml:space="preserve"> León (hija)</w:t>
      </w:r>
    </w:p>
    <w:p w14:paraId="3FF618B1" w14:textId="0DC65138"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6</w:t>
      </w:r>
      <w:r w:rsidR="005D0D86" w:rsidRPr="009A3723">
        <w:rPr>
          <w:rFonts w:asciiTheme="majorHAnsi" w:hAnsiTheme="majorHAnsi"/>
          <w:sz w:val="20"/>
          <w:szCs w:val="20"/>
          <w:lang w:val="es-ES_tradnl"/>
        </w:rPr>
        <w:t>3</w:t>
      </w:r>
      <w:r w:rsidRPr="009A3723">
        <w:rPr>
          <w:rFonts w:asciiTheme="majorHAnsi" w:hAnsiTheme="majorHAnsi"/>
          <w:sz w:val="20"/>
          <w:szCs w:val="20"/>
          <w:lang w:val="es-ES_tradnl"/>
        </w:rPr>
        <w:t xml:space="preserve">) </w:t>
      </w:r>
      <w:r w:rsidR="00C253B9" w:rsidRPr="009A3723">
        <w:rPr>
          <w:rFonts w:asciiTheme="majorHAnsi" w:hAnsiTheme="majorHAnsi"/>
          <w:sz w:val="20"/>
          <w:szCs w:val="20"/>
          <w:lang w:val="es-ES_tradnl"/>
        </w:rPr>
        <w:t>Nicolás</w:t>
      </w:r>
      <w:r w:rsidRPr="009A3723">
        <w:rPr>
          <w:rFonts w:asciiTheme="majorHAnsi" w:hAnsiTheme="majorHAnsi"/>
          <w:sz w:val="20"/>
          <w:szCs w:val="20"/>
          <w:lang w:val="es-ES_tradnl"/>
        </w:rPr>
        <w:t xml:space="preserve"> Segundo </w:t>
      </w:r>
      <w:r w:rsidR="00C253B9" w:rsidRPr="009A3723">
        <w:rPr>
          <w:rFonts w:asciiTheme="majorHAnsi" w:hAnsiTheme="majorHAnsi"/>
          <w:sz w:val="20"/>
          <w:szCs w:val="20"/>
          <w:lang w:val="es-ES_tradnl"/>
        </w:rPr>
        <w:t>Guzmán</w:t>
      </w:r>
      <w:r w:rsidRPr="009A3723">
        <w:rPr>
          <w:rFonts w:asciiTheme="majorHAnsi" w:hAnsiTheme="majorHAnsi"/>
          <w:sz w:val="20"/>
          <w:szCs w:val="20"/>
          <w:lang w:val="es-ES_tradnl"/>
        </w:rPr>
        <w:t xml:space="preserve"> León (hijo)</w:t>
      </w:r>
    </w:p>
    <w:p w14:paraId="5F1E100C" w14:textId="1D51A502"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6</w:t>
      </w:r>
      <w:r w:rsidR="00AA018D" w:rsidRPr="009A3723">
        <w:rPr>
          <w:rFonts w:asciiTheme="majorHAnsi" w:hAnsiTheme="majorHAnsi"/>
          <w:sz w:val="20"/>
          <w:szCs w:val="20"/>
          <w:lang w:val="es-ES_tradnl"/>
        </w:rPr>
        <w:t>4</w:t>
      </w:r>
      <w:r w:rsidRPr="009A3723">
        <w:rPr>
          <w:rFonts w:asciiTheme="majorHAnsi" w:hAnsiTheme="majorHAnsi"/>
          <w:sz w:val="20"/>
          <w:szCs w:val="20"/>
          <w:lang w:val="es-ES_tradnl"/>
        </w:rPr>
        <w:t xml:space="preserve">) Cecilia </w:t>
      </w:r>
      <w:r w:rsidR="00C253B9" w:rsidRPr="009A3723">
        <w:rPr>
          <w:rFonts w:asciiTheme="majorHAnsi" w:hAnsiTheme="majorHAnsi"/>
          <w:sz w:val="20"/>
          <w:szCs w:val="20"/>
          <w:lang w:val="es-ES_tradnl"/>
        </w:rPr>
        <w:t>Guzmán</w:t>
      </w:r>
      <w:r w:rsidRPr="009A3723">
        <w:rPr>
          <w:rFonts w:asciiTheme="majorHAnsi" w:hAnsiTheme="majorHAnsi"/>
          <w:sz w:val="20"/>
          <w:szCs w:val="20"/>
          <w:lang w:val="es-ES_tradnl"/>
        </w:rPr>
        <w:t xml:space="preserve"> León (hija)</w:t>
      </w:r>
    </w:p>
    <w:p w14:paraId="1F5A7CB8" w14:textId="46191E36" w:rsidR="00F00E4C" w:rsidRPr="009A3723" w:rsidRDefault="00F00E4C" w:rsidP="00F0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6</w:t>
      </w:r>
      <w:r w:rsidR="00AA018D" w:rsidRPr="009A3723">
        <w:rPr>
          <w:rFonts w:asciiTheme="majorHAnsi" w:hAnsiTheme="majorHAnsi"/>
          <w:sz w:val="20"/>
          <w:szCs w:val="20"/>
          <w:lang w:val="es-ES_tradnl"/>
        </w:rPr>
        <w:t>5</w:t>
      </w:r>
      <w:r w:rsidRPr="009A3723">
        <w:rPr>
          <w:rFonts w:asciiTheme="majorHAnsi" w:hAnsiTheme="majorHAnsi"/>
          <w:sz w:val="20"/>
          <w:szCs w:val="20"/>
          <w:lang w:val="es-ES_tradnl"/>
        </w:rPr>
        <w:t xml:space="preserve">) Epifanía Judith </w:t>
      </w:r>
      <w:r w:rsidR="00C253B9" w:rsidRPr="009A3723">
        <w:rPr>
          <w:rFonts w:asciiTheme="majorHAnsi" w:hAnsiTheme="majorHAnsi"/>
          <w:sz w:val="20"/>
          <w:szCs w:val="20"/>
          <w:lang w:val="es-ES_tradnl"/>
        </w:rPr>
        <w:t>Guzmán</w:t>
      </w:r>
      <w:r w:rsidRPr="009A3723">
        <w:rPr>
          <w:rFonts w:asciiTheme="majorHAnsi" w:hAnsiTheme="majorHAnsi"/>
          <w:sz w:val="20"/>
          <w:szCs w:val="20"/>
          <w:lang w:val="es-ES_tradnl"/>
        </w:rPr>
        <w:t xml:space="preserve"> León (hija)</w:t>
      </w:r>
    </w:p>
    <w:p w14:paraId="3487DD2C" w14:textId="05241C1E" w:rsidR="00F307A0" w:rsidRPr="009A3723" w:rsidRDefault="00AA018D"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66</w:t>
      </w:r>
      <w:r w:rsidR="00F00E4C" w:rsidRPr="009A3723">
        <w:rPr>
          <w:rFonts w:asciiTheme="majorHAnsi" w:hAnsiTheme="majorHAnsi"/>
          <w:sz w:val="20"/>
          <w:szCs w:val="20"/>
          <w:lang w:val="es-ES_tradnl"/>
        </w:rPr>
        <w:t xml:space="preserve">) Miguelena </w:t>
      </w:r>
      <w:r w:rsidR="00C253B9" w:rsidRPr="009A3723">
        <w:rPr>
          <w:rFonts w:asciiTheme="majorHAnsi" w:hAnsiTheme="majorHAnsi"/>
          <w:sz w:val="20"/>
          <w:szCs w:val="20"/>
          <w:lang w:val="es-ES_tradnl"/>
        </w:rPr>
        <w:t>Guzmán</w:t>
      </w:r>
      <w:r w:rsidR="00F00E4C" w:rsidRPr="009A3723">
        <w:rPr>
          <w:rFonts w:asciiTheme="majorHAnsi" w:hAnsiTheme="majorHAnsi"/>
          <w:sz w:val="20"/>
          <w:szCs w:val="20"/>
          <w:lang w:val="es-ES_tradnl"/>
        </w:rPr>
        <w:t xml:space="preserve"> León (hija)</w:t>
      </w:r>
    </w:p>
    <w:p w14:paraId="55575635"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3611DEBC" w14:textId="1DA3A476" w:rsidR="00342010" w:rsidRPr="009A3723" w:rsidRDefault="00683FD6"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Héctor</w:t>
      </w:r>
      <w:r w:rsidR="00F307A0" w:rsidRPr="009A3723">
        <w:rPr>
          <w:rFonts w:asciiTheme="majorHAnsi" w:hAnsiTheme="majorHAnsi"/>
          <w:b/>
          <w:bCs/>
          <w:sz w:val="20"/>
          <w:szCs w:val="20"/>
          <w:lang w:val="es-ES_tradnl"/>
        </w:rPr>
        <w:t xml:space="preserve"> </w:t>
      </w:r>
      <w:r w:rsidR="005D0D86" w:rsidRPr="009A3723">
        <w:rPr>
          <w:rFonts w:asciiTheme="majorHAnsi" w:hAnsiTheme="majorHAnsi"/>
          <w:b/>
          <w:bCs/>
          <w:sz w:val="20"/>
          <w:szCs w:val="20"/>
          <w:lang w:val="es-ES_tradnl"/>
        </w:rPr>
        <w:t xml:space="preserve">Enrique </w:t>
      </w:r>
      <w:r w:rsidR="00F307A0" w:rsidRPr="009A3723">
        <w:rPr>
          <w:rFonts w:asciiTheme="majorHAnsi" w:hAnsiTheme="majorHAnsi"/>
          <w:b/>
          <w:bCs/>
          <w:sz w:val="20"/>
          <w:szCs w:val="20"/>
          <w:lang w:val="es-ES_tradnl"/>
        </w:rPr>
        <w:t>Ballesteros Sierra</w:t>
      </w:r>
      <w:r w:rsidR="00342010" w:rsidRPr="009A3723">
        <w:rPr>
          <w:rFonts w:asciiTheme="majorHAnsi" w:hAnsiTheme="majorHAnsi"/>
          <w:b/>
          <w:bCs/>
          <w:sz w:val="20"/>
          <w:szCs w:val="20"/>
          <w:lang w:val="es-ES_tradnl"/>
        </w:rPr>
        <w:t xml:space="preserve"> (fallecido)</w:t>
      </w:r>
    </w:p>
    <w:p w14:paraId="669AAF6E" w14:textId="6E2AF66F" w:rsidR="00342010" w:rsidRPr="009A3723" w:rsidRDefault="00342010" w:rsidP="003420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574906B2" w14:textId="4601C167" w:rsidR="00342010" w:rsidRPr="009A3723" w:rsidRDefault="00AA018D" w:rsidP="003420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67</w:t>
      </w:r>
      <w:r w:rsidR="00342010" w:rsidRPr="009A3723">
        <w:rPr>
          <w:rFonts w:asciiTheme="majorHAnsi" w:hAnsiTheme="majorHAnsi"/>
          <w:sz w:val="20"/>
          <w:szCs w:val="20"/>
          <w:lang w:val="es-ES_tradnl"/>
        </w:rPr>
        <w:t xml:space="preserve">) </w:t>
      </w:r>
      <w:r w:rsidR="00B430AA" w:rsidRPr="009A3723">
        <w:rPr>
          <w:rFonts w:asciiTheme="majorHAnsi" w:hAnsiTheme="majorHAnsi"/>
          <w:sz w:val="20"/>
          <w:szCs w:val="20"/>
          <w:lang w:val="es-ES_tradnl"/>
        </w:rPr>
        <w:t>Emma del Carmen Sierra Pestana</w:t>
      </w:r>
      <w:r w:rsidR="00342010" w:rsidRPr="009A3723">
        <w:rPr>
          <w:rFonts w:asciiTheme="majorHAnsi" w:hAnsiTheme="majorHAnsi"/>
          <w:sz w:val="20"/>
          <w:szCs w:val="20"/>
          <w:lang w:val="es-ES_tradnl"/>
        </w:rPr>
        <w:t xml:space="preserve"> (</w:t>
      </w:r>
      <w:r w:rsidR="00B430AA" w:rsidRPr="009A3723">
        <w:rPr>
          <w:rFonts w:asciiTheme="majorHAnsi" w:hAnsiTheme="majorHAnsi"/>
          <w:sz w:val="20"/>
          <w:szCs w:val="20"/>
          <w:lang w:val="es-ES_tradnl"/>
        </w:rPr>
        <w:t>madre</w:t>
      </w:r>
      <w:r w:rsidR="00342010" w:rsidRPr="009A3723">
        <w:rPr>
          <w:rFonts w:asciiTheme="majorHAnsi" w:hAnsiTheme="majorHAnsi"/>
          <w:sz w:val="20"/>
          <w:szCs w:val="20"/>
          <w:lang w:val="es-ES_tradnl"/>
        </w:rPr>
        <w:t>)</w:t>
      </w:r>
    </w:p>
    <w:p w14:paraId="2792BE8C" w14:textId="549028E6" w:rsidR="00342010" w:rsidRPr="009A3723" w:rsidRDefault="00AA018D" w:rsidP="003420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68</w:t>
      </w:r>
      <w:r w:rsidR="00342010" w:rsidRPr="009A3723">
        <w:rPr>
          <w:rFonts w:asciiTheme="majorHAnsi" w:hAnsiTheme="majorHAnsi"/>
          <w:sz w:val="20"/>
          <w:szCs w:val="20"/>
          <w:lang w:val="es-ES_tradnl"/>
        </w:rPr>
        <w:t xml:space="preserve">) </w:t>
      </w:r>
      <w:r w:rsidR="00B430AA" w:rsidRPr="009A3723">
        <w:rPr>
          <w:rFonts w:asciiTheme="majorHAnsi" w:hAnsiTheme="majorHAnsi"/>
          <w:sz w:val="20"/>
          <w:szCs w:val="20"/>
          <w:lang w:val="es-ES_tradnl"/>
        </w:rPr>
        <w:t xml:space="preserve">Carlos </w:t>
      </w:r>
      <w:r w:rsidR="00683FD6" w:rsidRPr="009A3723">
        <w:rPr>
          <w:rFonts w:asciiTheme="majorHAnsi" w:hAnsiTheme="majorHAnsi"/>
          <w:sz w:val="20"/>
          <w:szCs w:val="20"/>
          <w:lang w:val="es-ES_tradnl"/>
        </w:rPr>
        <w:t>Enrique</w:t>
      </w:r>
      <w:r w:rsidR="00B430AA" w:rsidRPr="009A3723">
        <w:rPr>
          <w:rFonts w:asciiTheme="majorHAnsi" w:hAnsiTheme="majorHAnsi"/>
          <w:sz w:val="20"/>
          <w:szCs w:val="20"/>
          <w:lang w:val="es-ES_tradnl"/>
        </w:rPr>
        <w:t xml:space="preserve"> Ballesteros Campo</w:t>
      </w:r>
      <w:r w:rsidR="00342010" w:rsidRPr="009A3723">
        <w:rPr>
          <w:rFonts w:asciiTheme="majorHAnsi" w:hAnsiTheme="majorHAnsi"/>
          <w:sz w:val="20"/>
          <w:szCs w:val="20"/>
          <w:lang w:val="es-ES_tradnl"/>
        </w:rPr>
        <w:t xml:space="preserve"> (</w:t>
      </w:r>
      <w:r w:rsidR="00B430AA" w:rsidRPr="009A3723">
        <w:rPr>
          <w:rFonts w:asciiTheme="majorHAnsi" w:hAnsiTheme="majorHAnsi"/>
          <w:sz w:val="20"/>
          <w:szCs w:val="20"/>
          <w:lang w:val="es-ES_tradnl"/>
        </w:rPr>
        <w:t>padre</w:t>
      </w:r>
      <w:r w:rsidR="00342010" w:rsidRPr="009A3723">
        <w:rPr>
          <w:rFonts w:asciiTheme="majorHAnsi" w:hAnsiTheme="majorHAnsi"/>
          <w:sz w:val="20"/>
          <w:szCs w:val="20"/>
          <w:lang w:val="es-ES_tradnl"/>
        </w:rPr>
        <w:t>)</w:t>
      </w:r>
    </w:p>
    <w:p w14:paraId="43A4B935" w14:textId="33C0A944" w:rsidR="00342010" w:rsidRPr="009A3723" w:rsidRDefault="00AA018D" w:rsidP="003420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69</w:t>
      </w:r>
      <w:r w:rsidR="00342010" w:rsidRPr="009A3723">
        <w:rPr>
          <w:rFonts w:asciiTheme="majorHAnsi" w:hAnsiTheme="majorHAnsi"/>
          <w:sz w:val="20"/>
          <w:szCs w:val="20"/>
          <w:lang w:val="es-ES_tradnl"/>
        </w:rPr>
        <w:t xml:space="preserve">) </w:t>
      </w:r>
      <w:r w:rsidR="00B430AA" w:rsidRPr="009A3723">
        <w:rPr>
          <w:rFonts w:asciiTheme="majorHAnsi" w:hAnsiTheme="majorHAnsi"/>
          <w:sz w:val="20"/>
          <w:szCs w:val="20"/>
          <w:lang w:val="es-ES_tradnl"/>
        </w:rPr>
        <w:t>Edwin Manuel Ballesteros Sierra</w:t>
      </w:r>
      <w:r w:rsidR="00342010" w:rsidRPr="009A3723">
        <w:rPr>
          <w:rFonts w:asciiTheme="majorHAnsi" w:hAnsiTheme="majorHAnsi"/>
          <w:sz w:val="20"/>
          <w:szCs w:val="20"/>
          <w:lang w:val="es-ES_tradnl"/>
        </w:rPr>
        <w:t xml:space="preserve"> (hermano)</w:t>
      </w:r>
    </w:p>
    <w:p w14:paraId="2161F083" w14:textId="520A9FFE" w:rsidR="00342010" w:rsidRPr="009A3723" w:rsidRDefault="001C591D" w:rsidP="003420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7</w:t>
      </w:r>
      <w:r w:rsidR="00AA018D" w:rsidRPr="009A3723">
        <w:rPr>
          <w:rFonts w:asciiTheme="majorHAnsi" w:hAnsiTheme="majorHAnsi"/>
          <w:sz w:val="20"/>
          <w:szCs w:val="20"/>
          <w:lang w:val="es-ES_tradnl"/>
        </w:rPr>
        <w:t>0</w:t>
      </w:r>
      <w:r w:rsidR="00342010" w:rsidRPr="009A3723">
        <w:rPr>
          <w:rFonts w:asciiTheme="majorHAnsi" w:hAnsiTheme="majorHAnsi"/>
          <w:sz w:val="20"/>
          <w:szCs w:val="20"/>
          <w:lang w:val="es-ES_tradnl"/>
        </w:rPr>
        <w:t xml:space="preserve">) </w:t>
      </w:r>
      <w:r w:rsidR="000A0179" w:rsidRPr="009A3723">
        <w:rPr>
          <w:rFonts w:asciiTheme="majorHAnsi" w:hAnsiTheme="majorHAnsi"/>
          <w:sz w:val="20"/>
          <w:szCs w:val="20"/>
          <w:lang w:val="es-ES_tradnl"/>
        </w:rPr>
        <w:t xml:space="preserve">Luis Alberto </w:t>
      </w:r>
      <w:r w:rsidR="00683FD6" w:rsidRPr="009A3723">
        <w:rPr>
          <w:rFonts w:asciiTheme="majorHAnsi" w:hAnsiTheme="majorHAnsi"/>
          <w:sz w:val="20"/>
          <w:szCs w:val="20"/>
          <w:lang w:val="es-ES_tradnl"/>
        </w:rPr>
        <w:t>Ballesteros</w:t>
      </w:r>
      <w:r w:rsidR="000A0179" w:rsidRPr="009A3723">
        <w:rPr>
          <w:rFonts w:asciiTheme="majorHAnsi" w:hAnsiTheme="majorHAnsi"/>
          <w:sz w:val="20"/>
          <w:szCs w:val="20"/>
          <w:lang w:val="es-ES_tradnl"/>
        </w:rPr>
        <w:t xml:space="preserve"> Sierra</w:t>
      </w:r>
      <w:r w:rsidR="00342010" w:rsidRPr="009A3723">
        <w:rPr>
          <w:rFonts w:asciiTheme="majorHAnsi" w:hAnsiTheme="majorHAnsi"/>
          <w:sz w:val="20"/>
          <w:szCs w:val="20"/>
          <w:lang w:val="es-ES_tradnl"/>
        </w:rPr>
        <w:t xml:space="preserve"> (hermano)</w:t>
      </w:r>
    </w:p>
    <w:p w14:paraId="4554854A" w14:textId="7099C107" w:rsidR="00342010" w:rsidRPr="009A3723" w:rsidRDefault="00EB1A49" w:rsidP="003420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7</w:t>
      </w:r>
      <w:r w:rsidR="00AA018D" w:rsidRPr="009A3723">
        <w:rPr>
          <w:rFonts w:asciiTheme="majorHAnsi" w:hAnsiTheme="majorHAnsi"/>
          <w:sz w:val="20"/>
          <w:szCs w:val="20"/>
          <w:lang w:val="es-ES_tradnl"/>
        </w:rPr>
        <w:t>1</w:t>
      </w:r>
      <w:r w:rsidR="00342010" w:rsidRPr="009A3723">
        <w:rPr>
          <w:rFonts w:asciiTheme="majorHAnsi" w:hAnsiTheme="majorHAnsi"/>
          <w:sz w:val="20"/>
          <w:szCs w:val="20"/>
          <w:lang w:val="es-ES_tradnl"/>
        </w:rPr>
        <w:t xml:space="preserve">) </w:t>
      </w:r>
      <w:r w:rsidR="000A0179" w:rsidRPr="009A3723">
        <w:rPr>
          <w:rFonts w:asciiTheme="majorHAnsi" w:hAnsiTheme="majorHAnsi"/>
          <w:sz w:val="20"/>
          <w:szCs w:val="20"/>
          <w:lang w:val="es-ES_tradnl"/>
        </w:rPr>
        <w:t>Enilsa</w:t>
      </w:r>
      <w:r w:rsidR="00683FD6" w:rsidRPr="009A3723">
        <w:rPr>
          <w:rFonts w:asciiTheme="majorHAnsi" w:hAnsiTheme="majorHAnsi"/>
          <w:sz w:val="20"/>
          <w:szCs w:val="20"/>
          <w:lang w:val="es-ES_tradnl"/>
        </w:rPr>
        <w:t xml:space="preserve"> </w:t>
      </w:r>
      <w:r w:rsidR="000A0179" w:rsidRPr="009A3723">
        <w:rPr>
          <w:rFonts w:asciiTheme="majorHAnsi" w:hAnsiTheme="majorHAnsi"/>
          <w:sz w:val="20"/>
          <w:szCs w:val="20"/>
          <w:lang w:val="es-ES_tradnl"/>
        </w:rPr>
        <w:t>Yaneth Campo Sierra</w:t>
      </w:r>
      <w:r w:rsidR="00342010" w:rsidRPr="009A3723">
        <w:rPr>
          <w:rFonts w:asciiTheme="majorHAnsi" w:hAnsiTheme="majorHAnsi"/>
          <w:sz w:val="20"/>
          <w:szCs w:val="20"/>
          <w:lang w:val="es-ES_tradnl"/>
        </w:rPr>
        <w:t xml:space="preserve"> (herman</w:t>
      </w:r>
      <w:r w:rsidR="000A0179" w:rsidRPr="009A3723">
        <w:rPr>
          <w:rFonts w:asciiTheme="majorHAnsi" w:hAnsiTheme="majorHAnsi"/>
          <w:sz w:val="20"/>
          <w:szCs w:val="20"/>
          <w:lang w:val="es-ES_tradnl"/>
        </w:rPr>
        <w:t>a</w:t>
      </w:r>
      <w:r w:rsidR="00342010" w:rsidRPr="009A3723">
        <w:rPr>
          <w:rFonts w:asciiTheme="majorHAnsi" w:hAnsiTheme="majorHAnsi"/>
          <w:sz w:val="20"/>
          <w:szCs w:val="20"/>
          <w:lang w:val="es-ES_tradnl"/>
        </w:rPr>
        <w:t>)</w:t>
      </w:r>
    </w:p>
    <w:p w14:paraId="568A4E75" w14:textId="6BC389DD" w:rsidR="00342010" w:rsidRPr="009A3723" w:rsidRDefault="00EB1A49" w:rsidP="003420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7</w:t>
      </w:r>
      <w:r w:rsidR="00AA018D" w:rsidRPr="009A3723">
        <w:rPr>
          <w:rFonts w:asciiTheme="majorHAnsi" w:hAnsiTheme="majorHAnsi"/>
          <w:sz w:val="20"/>
          <w:szCs w:val="20"/>
          <w:lang w:val="es-ES_tradnl"/>
        </w:rPr>
        <w:t>2</w:t>
      </w:r>
      <w:r w:rsidR="00342010" w:rsidRPr="009A3723">
        <w:rPr>
          <w:rFonts w:asciiTheme="majorHAnsi" w:hAnsiTheme="majorHAnsi"/>
          <w:sz w:val="20"/>
          <w:szCs w:val="20"/>
          <w:lang w:val="es-ES_tradnl"/>
        </w:rPr>
        <w:t xml:space="preserve">) </w:t>
      </w:r>
      <w:r w:rsidR="000A0179" w:rsidRPr="009A3723">
        <w:rPr>
          <w:rFonts w:asciiTheme="majorHAnsi" w:hAnsiTheme="majorHAnsi"/>
          <w:sz w:val="20"/>
          <w:szCs w:val="20"/>
          <w:lang w:val="es-ES_tradnl"/>
        </w:rPr>
        <w:t>Fernel Enrique Campo Sierra</w:t>
      </w:r>
      <w:r w:rsidR="00342010" w:rsidRPr="009A3723">
        <w:rPr>
          <w:rFonts w:asciiTheme="majorHAnsi" w:hAnsiTheme="majorHAnsi"/>
          <w:sz w:val="20"/>
          <w:szCs w:val="20"/>
          <w:lang w:val="es-ES_tradnl"/>
        </w:rPr>
        <w:t xml:space="preserve"> (herman</w:t>
      </w:r>
      <w:r w:rsidR="000A0179" w:rsidRPr="009A3723">
        <w:rPr>
          <w:rFonts w:asciiTheme="majorHAnsi" w:hAnsiTheme="majorHAnsi"/>
          <w:sz w:val="20"/>
          <w:szCs w:val="20"/>
          <w:lang w:val="es-ES_tradnl"/>
        </w:rPr>
        <w:t>o</w:t>
      </w:r>
      <w:r w:rsidR="00342010" w:rsidRPr="009A3723">
        <w:rPr>
          <w:rFonts w:asciiTheme="majorHAnsi" w:hAnsiTheme="majorHAnsi"/>
          <w:sz w:val="20"/>
          <w:szCs w:val="20"/>
          <w:lang w:val="es-ES_tradnl"/>
        </w:rPr>
        <w:t>)</w:t>
      </w:r>
    </w:p>
    <w:p w14:paraId="12F0D1E6" w14:textId="7E0C5D43" w:rsidR="00342010" w:rsidRPr="009A3723" w:rsidRDefault="00EB1A49" w:rsidP="003420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7</w:t>
      </w:r>
      <w:r w:rsidR="00AA018D" w:rsidRPr="009A3723">
        <w:rPr>
          <w:rFonts w:asciiTheme="majorHAnsi" w:hAnsiTheme="majorHAnsi"/>
          <w:sz w:val="20"/>
          <w:szCs w:val="20"/>
          <w:lang w:val="es-ES_tradnl"/>
        </w:rPr>
        <w:t>3</w:t>
      </w:r>
      <w:r w:rsidR="00342010" w:rsidRPr="009A3723">
        <w:rPr>
          <w:rFonts w:asciiTheme="majorHAnsi" w:hAnsiTheme="majorHAnsi"/>
          <w:sz w:val="20"/>
          <w:szCs w:val="20"/>
          <w:lang w:val="es-ES_tradnl"/>
        </w:rPr>
        <w:t xml:space="preserve">) </w:t>
      </w:r>
      <w:r w:rsidR="000A0179" w:rsidRPr="009A3723">
        <w:rPr>
          <w:rFonts w:asciiTheme="majorHAnsi" w:hAnsiTheme="majorHAnsi"/>
          <w:sz w:val="20"/>
          <w:szCs w:val="20"/>
          <w:lang w:val="es-ES_tradnl"/>
        </w:rPr>
        <w:t>Marta Sabino Ballestero Sierra</w:t>
      </w:r>
      <w:r w:rsidR="00342010" w:rsidRPr="009A3723">
        <w:rPr>
          <w:rFonts w:asciiTheme="majorHAnsi" w:hAnsiTheme="majorHAnsi"/>
          <w:sz w:val="20"/>
          <w:szCs w:val="20"/>
          <w:lang w:val="es-ES_tradnl"/>
        </w:rPr>
        <w:t xml:space="preserve"> (h</w:t>
      </w:r>
      <w:r w:rsidR="000A0179" w:rsidRPr="009A3723">
        <w:rPr>
          <w:rFonts w:asciiTheme="majorHAnsi" w:hAnsiTheme="majorHAnsi"/>
          <w:sz w:val="20"/>
          <w:szCs w:val="20"/>
          <w:lang w:val="es-ES_tradnl"/>
        </w:rPr>
        <w:t>erman</w:t>
      </w:r>
      <w:r w:rsidR="00342010" w:rsidRPr="009A3723">
        <w:rPr>
          <w:rFonts w:asciiTheme="majorHAnsi" w:hAnsiTheme="majorHAnsi"/>
          <w:sz w:val="20"/>
          <w:szCs w:val="20"/>
          <w:lang w:val="es-ES_tradnl"/>
        </w:rPr>
        <w:t>a)</w:t>
      </w:r>
    </w:p>
    <w:p w14:paraId="42373514" w14:textId="129308A5" w:rsidR="00F307A0" w:rsidRPr="009A3723" w:rsidRDefault="00EB1A4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7</w:t>
      </w:r>
      <w:r w:rsidR="00AA018D" w:rsidRPr="009A3723">
        <w:rPr>
          <w:rFonts w:asciiTheme="majorHAnsi" w:hAnsiTheme="majorHAnsi"/>
          <w:sz w:val="20"/>
          <w:szCs w:val="20"/>
          <w:lang w:val="es-ES_tradnl"/>
        </w:rPr>
        <w:t>4</w:t>
      </w:r>
      <w:r w:rsidR="001C591D" w:rsidRPr="009A3723">
        <w:rPr>
          <w:rFonts w:asciiTheme="majorHAnsi" w:hAnsiTheme="majorHAnsi"/>
          <w:sz w:val="20"/>
          <w:szCs w:val="20"/>
          <w:lang w:val="es-ES_tradnl"/>
        </w:rPr>
        <w:t xml:space="preserve">) </w:t>
      </w:r>
      <w:r w:rsidR="000A0179" w:rsidRPr="009A3723">
        <w:rPr>
          <w:rFonts w:asciiTheme="majorHAnsi" w:hAnsiTheme="majorHAnsi"/>
          <w:sz w:val="20"/>
          <w:szCs w:val="20"/>
          <w:lang w:val="es-ES_tradnl"/>
        </w:rPr>
        <w:t>Ema Judith Ballesteros Sierra (hermana)</w:t>
      </w:r>
    </w:p>
    <w:p w14:paraId="2DBF702B"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182646B3" w14:textId="5F211E64" w:rsidR="00F307A0" w:rsidRPr="009A3723" w:rsidRDefault="00F307A0"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Alejandro</w:t>
      </w:r>
      <w:r w:rsidR="005D0D86" w:rsidRPr="009A3723">
        <w:rPr>
          <w:rFonts w:asciiTheme="majorHAnsi" w:hAnsiTheme="majorHAnsi"/>
          <w:b/>
          <w:bCs/>
          <w:sz w:val="20"/>
          <w:szCs w:val="20"/>
          <w:lang w:val="es-ES_tradnl"/>
        </w:rPr>
        <w:t xml:space="preserve"> Antonio</w:t>
      </w:r>
      <w:r w:rsidRPr="009A3723">
        <w:rPr>
          <w:rFonts w:asciiTheme="majorHAnsi" w:hAnsiTheme="majorHAnsi"/>
          <w:b/>
          <w:bCs/>
          <w:sz w:val="20"/>
          <w:szCs w:val="20"/>
          <w:lang w:val="es-ES_tradnl"/>
        </w:rPr>
        <w:t xml:space="preserve"> Chiquillo </w:t>
      </w:r>
      <w:r w:rsidR="007B0E75" w:rsidRPr="009A3723">
        <w:rPr>
          <w:rFonts w:asciiTheme="majorHAnsi" w:hAnsiTheme="majorHAnsi"/>
          <w:b/>
          <w:bCs/>
          <w:sz w:val="20"/>
          <w:szCs w:val="20"/>
          <w:lang w:val="es-ES_tradnl"/>
        </w:rPr>
        <w:t>Sáenz</w:t>
      </w:r>
      <w:r w:rsidRPr="009A3723">
        <w:rPr>
          <w:rFonts w:asciiTheme="majorHAnsi" w:hAnsiTheme="majorHAnsi"/>
          <w:b/>
          <w:bCs/>
          <w:sz w:val="20"/>
          <w:szCs w:val="20"/>
          <w:lang w:val="es-ES_tradnl"/>
        </w:rPr>
        <w:t xml:space="preserve"> (fallecido)</w:t>
      </w:r>
    </w:p>
    <w:p w14:paraId="0F72F3D5" w14:textId="013CE6AE" w:rsidR="00F307A0" w:rsidRPr="009A3723" w:rsidRDefault="00F307A0" w:rsidP="00F307A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4800EBB3" w14:textId="1F759C82" w:rsidR="00F307A0" w:rsidRPr="009A3723" w:rsidRDefault="00EB1A49" w:rsidP="00F307A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7</w:t>
      </w:r>
      <w:r w:rsidR="00AA018D" w:rsidRPr="009A3723">
        <w:rPr>
          <w:rFonts w:asciiTheme="majorHAnsi" w:hAnsiTheme="majorHAnsi"/>
          <w:sz w:val="20"/>
          <w:szCs w:val="20"/>
          <w:lang w:val="es-ES_tradnl"/>
        </w:rPr>
        <w:t>5</w:t>
      </w:r>
      <w:r w:rsidR="00F307A0" w:rsidRPr="009A3723">
        <w:rPr>
          <w:rFonts w:asciiTheme="majorHAnsi" w:hAnsiTheme="majorHAnsi"/>
          <w:sz w:val="20"/>
          <w:szCs w:val="20"/>
          <w:lang w:val="es-ES_tradnl"/>
        </w:rPr>
        <w:t xml:space="preserve">) </w:t>
      </w:r>
      <w:r w:rsidR="007B0E75" w:rsidRPr="009A3723">
        <w:rPr>
          <w:rFonts w:asciiTheme="majorHAnsi" w:hAnsiTheme="majorHAnsi"/>
          <w:sz w:val="20"/>
          <w:szCs w:val="20"/>
          <w:lang w:val="es-ES_tradnl"/>
        </w:rPr>
        <w:t>Orfa Inés Cordero Romero</w:t>
      </w:r>
      <w:r w:rsidR="00F307A0" w:rsidRPr="009A3723">
        <w:rPr>
          <w:rFonts w:asciiTheme="majorHAnsi" w:hAnsiTheme="majorHAnsi"/>
          <w:sz w:val="20"/>
          <w:szCs w:val="20"/>
          <w:lang w:val="es-ES_tradnl"/>
        </w:rPr>
        <w:t xml:space="preserve"> (</w:t>
      </w:r>
      <w:r w:rsidR="007B0E75" w:rsidRPr="009A3723">
        <w:rPr>
          <w:rFonts w:asciiTheme="majorHAnsi" w:hAnsiTheme="majorHAnsi"/>
          <w:sz w:val="20"/>
          <w:szCs w:val="20"/>
          <w:lang w:val="es-ES_tradnl"/>
        </w:rPr>
        <w:t>compañera</w:t>
      </w:r>
      <w:r w:rsidR="00F307A0" w:rsidRPr="009A3723">
        <w:rPr>
          <w:rFonts w:asciiTheme="majorHAnsi" w:hAnsiTheme="majorHAnsi"/>
          <w:sz w:val="20"/>
          <w:szCs w:val="20"/>
          <w:lang w:val="es-ES_tradnl"/>
        </w:rPr>
        <w:t>)</w:t>
      </w:r>
    </w:p>
    <w:p w14:paraId="665F0A24" w14:textId="5F5D8ED4" w:rsidR="00F307A0" w:rsidRPr="009A3723" w:rsidRDefault="00AA018D" w:rsidP="00F307A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76</w:t>
      </w:r>
      <w:r w:rsidR="00F307A0" w:rsidRPr="009A3723">
        <w:rPr>
          <w:rFonts w:asciiTheme="majorHAnsi" w:hAnsiTheme="majorHAnsi"/>
          <w:sz w:val="20"/>
          <w:szCs w:val="20"/>
          <w:lang w:val="es-ES_tradnl"/>
        </w:rPr>
        <w:t xml:space="preserve">) </w:t>
      </w:r>
      <w:r w:rsidR="007B0E75" w:rsidRPr="009A3723">
        <w:rPr>
          <w:rFonts w:asciiTheme="majorHAnsi" w:hAnsiTheme="majorHAnsi"/>
          <w:sz w:val="20"/>
          <w:szCs w:val="20"/>
          <w:lang w:val="es-ES_tradnl"/>
        </w:rPr>
        <w:t>Over David Chiquillo Cordero</w:t>
      </w:r>
      <w:r w:rsidR="00F307A0" w:rsidRPr="009A3723">
        <w:rPr>
          <w:rFonts w:asciiTheme="majorHAnsi" w:hAnsiTheme="majorHAnsi"/>
          <w:sz w:val="20"/>
          <w:szCs w:val="20"/>
          <w:lang w:val="es-ES_tradnl"/>
        </w:rPr>
        <w:t xml:space="preserve"> (</w:t>
      </w:r>
      <w:r w:rsidR="007B0E75" w:rsidRPr="009A3723">
        <w:rPr>
          <w:rFonts w:asciiTheme="majorHAnsi" w:hAnsiTheme="majorHAnsi"/>
          <w:sz w:val="20"/>
          <w:szCs w:val="20"/>
          <w:lang w:val="es-ES_tradnl"/>
        </w:rPr>
        <w:t>hijo</w:t>
      </w:r>
      <w:r w:rsidR="00F307A0" w:rsidRPr="009A3723">
        <w:rPr>
          <w:rFonts w:asciiTheme="majorHAnsi" w:hAnsiTheme="majorHAnsi"/>
          <w:sz w:val="20"/>
          <w:szCs w:val="20"/>
          <w:lang w:val="es-ES_tradnl"/>
        </w:rPr>
        <w:t>)</w:t>
      </w:r>
    </w:p>
    <w:p w14:paraId="5DC4F6AE" w14:textId="243EED60" w:rsidR="00F307A0" w:rsidRPr="009A3723" w:rsidRDefault="00AA018D"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77</w:t>
      </w:r>
      <w:r w:rsidR="00F307A0" w:rsidRPr="009A3723">
        <w:rPr>
          <w:rFonts w:asciiTheme="majorHAnsi" w:hAnsiTheme="majorHAnsi"/>
          <w:sz w:val="20"/>
          <w:szCs w:val="20"/>
          <w:lang w:val="es-ES_tradnl"/>
        </w:rPr>
        <w:t xml:space="preserve">) </w:t>
      </w:r>
      <w:r w:rsidR="007B0E75" w:rsidRPr="009A3723">
        <w:rPr>
          <w:rFonts w:asciiTheme="majorHAnsi" w:hAnsiTheme="majorHAnsi"/>
          <w:sz w:val="20"/>
          <w:szCs w:val="20"/>
          <w:lang w:val="es-ES_tradnl"/>
        </w:rPr>
        <w:t>Daiber Antonio Chiquillo Cordero</w:t>
      </w:r>
      <w:r w:rsidR="00F307A0" w:rsidRPr="009A3723">
        <w:rPr>
          <w:rFonts w:asciiTheme="majorHAnsi" w:hAnsiTheme="majorHAnsi"/>
          <w:sz w:val="20"/>
          <w:szCs w:val="20"/>
          <w:lang w:val="es-ES_tradnl"/>
        </w:rPr>
        <w:t xml:space="preserve"> (h</w:t>
      </w:r>
      <w:r w:rsidR="007B0E75" w:rsidRPr="009A3723">
        <w:rPr>
          <w:rFonts w:asciiTheme="majorHAnsi" w:hAnsiTheme="majorHAnsi"/>
          <w:sz w:val="20"/>
          <w:szCs w:val="20"/>
          <w:lang w:val="es-ES_tradnl"/>
        </w:rPr>
        <w:t>ij</w:t>
      </w:r>
      <w:r w:rsidR="00F307A0" w:rsidRPr="009A3723">
        <w:rPr>
          <w:rFonts w:asciiTheme="majorHAnsi" w:hAnsiTheme="majorHAnsi"/>
          <w:sz w:val="20"/>
          <w:szCs w:val="20"/>
          <w:lang w:val="es-ES_tradnl"/>
        </w:rPr>
        <w:t>o)</w:t>
      </w:r>
    </w:p>
    <w:p w14:paraId="1D2547DB"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68384D5F" w14:textId="2D1D12F8" w:rsidR="00F307A0" w:rsidRPr="009A3723" w:rsidRDefault="00F307A0"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Luis Enrique Luna Roqueme (fallecido)</w:t>
      </w:r>
    </w:p>
    <w:p w14:paraId="52FD1F62" w14:textId="186A597C" w:rsidR="00F307A0" w:rsidRPr="009A3723" w:rsidRDefault="00F307A0" w:rsidP="00F307A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Familiares</w:t>
      </w:r>
      <w:r w:rsidR="009A3723" w:rsidRPr="009A3723">
        <w:rPr>
          <w:rFonts w:asciiTheme="majorHAnsi" w:hAnsiTheme="majorHAnsi"/>
          <w:sz w:val="20"/>
          <w:szCs w:val="20"/>
          <w:lang w:val="es-ES_tradnl"/>
        </w:rPr>
        <w:t>:</w:t>
      </w:r>
    </w:p>
    <w:p w14:paraId="396675F0" w14:textId="3A425714" w:rsidR="00F307A0" w:rsidRPr="009A3723" w:rsidRDefault="00AA018D"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r w:rsidRPr="009A3723">
        <w:rPr>
          <w:rFonts w:asciiTheme="majorHAnsi" w:hAnsiTheme="majorHAnsi"/>
          <w:sz w:val="20"/>
          <w:szCs w:val="20"/>
          <w:lang w:val="es-ES_tradnl"/>
        </w:rPr>
        <w:t>78</w:t>
      </w:r>
      <w:r w:rsidR="00F307A0" w:rsidRPr="009A3723">
        <w:rPr>
          <w:rFonts w:asciiTheme="majorHAnsi" w:hAnsiTheme="majorHAnsi"/>
          <w:sz w:val="20"/>
          <w:szCs w:val="20"/>
          <w:lang w:val="es-ES_tradnl"/>
        </w:rPr>
        <w:t>) Estebada del C. Roqueme Romero (madre)</w:t>
      </w:r>
    </w:p>
    <w:p w14:paraId="1E136ECA" w14:textId="77777777" w:rsidR="00D869F9" w:rsidRPr="009A3723" w:rsidRDefault="00D869F9" w:rsidP="00C5656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es-ES_tradnl"/>
        </w:rPr>
      </w:pPr>
    </w:p>
    <w:p w14:paraId="3E1774E9" w14:textId="4BD5B1D5" w:rsidR="00F307A0" w:rsidRPr="009A3723" w:rsidRDefault="00F00E4C" w:rsidP="009438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A3723">
        <w:rPr>
          <w:rFonts w:asciiTheme="majorHAnsi" w:hAnsiTheme="majorHAnsi"/>
          <w:b/>
          <w:bCs/>
          <w:sz w:val="20"/>
          <w:szCs w:val="20"/>
          <w:lang w:val="es-ES_tradnl"/>
        </w:rPr>
        <w:t xml:space="preserve">Jesús </w:t>
      </w:r>
      <w:r w:rsidR="00C253B9" w:rsidRPr="009A3723">
        <w:rPr>
          <w:rFonts w:asciiTheme="majorHAnsi" w:hAnsiTheme="majorHAnsi"/>
          <w:b/>
          <w:bCs/>
          <w:sz w:val="20"/>
          <w:szCs w:val="20"/>
          <w:lang w:val="es-ES_tradnl"/>
        </w:rPr>
        <w:t>María</w:t>
      </w:r>
      <w:r w:rsidRPr="009A3723">
        <w:rPr>
          <w:rFonts w:asciiTheme="majorHAnsi" w:hAnsiTheme="majorHAnsi"/>
          <w:b/>
          <w:bCs/>
          <w:sz w:val="20"/>
          <w:szCs w:val="20"/>
          <w:lang w:val="es-ES_tradnl"/>
        </w:rPr>
        <w:t xml:space="preserve"> Charraquieri Ortiz</w:t>
      </w:r>
      <w:r w:rsidR="00F307A0" w:rsidRPr="009A3723">
        <w:rPr>
          <w:rFonts w:asciiTheme="majorHAnsi" w:hAnsiTheme="majorHAnsi"/>
          <w:b/>
          <w:bCs/>
          <w:sz w:val="20"/>
          <w:szCs w:val="20"/>
          <w:lang w:val="es-ES_tradnl"/>
        </w:rPr>
        <w:t xml:space="preserve"> (fallecido)</w:t>
      </w:r>
    </w:p>
    <w:p w14:paraId="60140B9F" w14:textId="3534F7D9" w:rsidR="008268BA" w:rsidRPr="00091AC4" w:rsidRDefault="009A3723" w:rsidP="009A372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Theme="majorHAnsi" w:hAnsiTheme="majorHAnsi"/>
          <w:sz w:val="20"/>
          <w:szCs w:val="20"/>
          <w:lang w:val="fr-CA"/>
        </w:rPr>
      </w:pPr>
      <w:r w:rsidRPr="00091AC4">
        <w:rPr>
          <w:rFonts w:asciiTheme="majorHAnsi" w:hAnsiTheme="majorHAnsi"/>
          <w:sz w:val="20"/>
          <w:szCs w:val="20"/>
          <w:lang w:val="fr-CA"/>
        </w:rPr>
        <w:t xml:space="preserve">(79) </w:t>
      </w:r>
      <w:r w:rsidR="008268BA" w:rsidRPr="00091AC4">
        <w:rPr>
          <w:rFonts w:asciiTheme="majorHAnsi" w:hAnsiTheme="majorHAnsi"/>
          <w:sz w:val="20"/>
          <w:szCs w:val="20"/>
          <w:lang w:val="fr-CA"/>
        </w:rPr>
        <w:t>Martha Sánchez Charrasquiel (esposa)</w:t>
      </w:r>
    </w:p>
    <w:p w14:paraId="2608EA9C" w14:textId="78955FCD" w:rsidR="00C91DED" w:rsidRPr="00091AC4" w:rsidRDefault="00AA018D" w:rsidP="0002748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fr-CA"/>
        </w:rPr>
      </w:pPr>
      <w:r w:rsidRPr="00091AC4">
        <w:rPr>
          <w:rFonts w:asciiTheme="majorHAnsi" w:hAnsiTheme="majorHAnsi"/>
          <w:sz w:val="20"/>
          <w:szCs w:val="20"/>
          <w:lang w:val="fr-CA"/>
        </w:rPr>
        <w:t xml:space="preserve">     </w:t>
      </w:r>
      <w:r w:rsidR="009A3723" w:rsidRPr="00091AC4">
        <w:rPr>
          <w:rFonts w:asciiTheme="majorHAnsi" w:hAnsiTheme="majorHAnsi"/>
          <w:sz w:val="20"/>
          <w:szCs w:val="20"/>
          <w:lang w:val="fr-CA"/>
        </w:rPr>
        <w:t xml:space="preserve">   </w:t>
      </w:r>
      <w:r w:rsidRPr="00091AC4">
        <w:rPr>
          <w:rFonts w:asciiTheme="majorHAnsi" w:hAnsiTheme="majorHAnsi"/>
          <w:sz w:val="20"/>
          <w:szCs w:val="20"/>
          <w:lang w:val="fr-CA"/>
        </w:rPr>
        <w:t>(</w:t>
      </w:r>
      <w:r w:rsidR="009A3723" w:rsidRPr="00091AC4">
        <w:rPr>
          <w:rFonts w:asciiTheme="majorHAnsi" w:hAnsiTheme="majorHAnsi"/>
          <w:sz w:val="20"/>
          <w:szCs w:val="20"/>
          <w:lang w:val="fr-CA"/>
        </w:rPr>
        <w:t>80</w:t>
      </w:r>
      <w:r w:rsidRPr="00091AC4">
        <w:rPr>
          <w:rFonts w:asciiTheme="majorHAnsi" w:hAnsiTheme="majorHAnsi"/>
          <w:sz w:val="20"/>
          <w:szCs w:val="20"/>
          <w:lang w:val="fr-CA"/>
        </w:rPr>
        <w:t xml:space="preserve">) </w:t>
      </w:r>
      <w:r w:rsidR="008268BA" w:rsidRPr="00091AC4">
        <w:rPr>
          <w:rFonts w:asciiTheme="majorHAnsi" w:hAnsiTheme="majorHAnsi"/>
          <w:sz w:val="20"/>
          <w:szCs w:val="20"/>
          <w:lang w:val="fr-CA"/>
        </w:rPr>
        <w:t>Arlinis Charrasquiel Sanchez (hija)</w:t>
      </w:r>
    </w:p>
    <w:p w14:paraId="28B2D723" w14:textId="77777777" w:rsidR="00C91DED" w:rsidRPr="00091AC4" w:rsidRDefault="00C91DED" w:rsidP="00C91DED">
      <w:pPr>
        <w:jc w:val="center"/>
        <w:rPr>
          <w:rFonts w:asciiTheme="majorHAnsi" w:hAnsiTheme="majorHAnsi"/>
          <w:b/>
          <w:sz w:val="20"/>
          <w:szCs w:val="20"/>
          <w:lang w:val="fr-CA"/>
        </w:rPr>
      </w:pPr>
    </w:p>
    <w:sectPr w:rsidR="00C91DED" w:rsidRPr="00091AC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C5DF" w14:textId="77777777" w:rsidR="00450DF1" w:rsidRDefault="00450DF1">
      <w:r>
        <w:separator/>
      </w:r>
    </w:p>
  </w:endnote>
  <w:endnote w:type="continuationSeparator" w:id="0">
    <w:p w14:paraId="487BAA06" w14:textId="77777777" w:rsidR="00450DF1" w:rsidRDefault="0045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B934BE1" w14:textId="77777777" w:rsidR="00D60093" w:rsidRPr="00934A2C" w:rsidRDefault="00D6009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F1365">
          <w:rPr>
            <w:noProof/>
            <w:sz w:val="16"/>
            <w:szCs w:val="22"/>
          </w:rPr>
          <w:t>4</w:t>
        </w:r>
        <w:r w:rsidRPr="00934A2C">
          <w:rPr>
            <w:noProof/>
            <w:sz w:val="16"/>
            <w:szCs w:val="22"/>
          </w:rPr>
          <w:fldChar w:fldCharType="end"/>
        </w:r>
      </w:p>
    </w:sdtContent>
  </w:sdt>
  <w:p w14:paraId="7CD2AC62" w14:textId="77777777" w:rsidR="00D60093" w:rsidRDefault="00D60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CBF6" w14:textId="77777777" w:rsidR="00D60093" w:rsidRPr="00934A2C" w:rsidRDefault="00D60093">
    <w:pPr>
      <w:pStyle w:val="Footer"/>
      <w:jc w:val="center"/>
      <w:rPr>
        <w:sz w:val="16"/>
        <w:szCs w:val="22"/>
      </w:rPr>
    </w:pPr>
  </w:p>
  <w:p w14:paraId="1A427C6E" w14:textId="77777777" w:rsidR="00D60093" w:rsidRDefault="00D60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9C3F" w14:textId="77777777" w:rsidR="00450DF1" w:rsidRPr="000F35ED" w:rsidRDefault="00450DF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9EFA042" w14:textId="77777777" w:rsidR="00450DF1" w:rsidRPr="000F35ED" w:rsidRDefault="00450DF1" w:rsidP="000F35ED">
      <w:pPr>
        <w:rPr>
          <w:rFonts w:asciiTheme="majorHAnsi" w:hAnsiTheme="majorHAnsi"/>
          <w:sz w:val="16"/>
          <w:szCs w:val="16"/>
        </w:rPr>
      </w:pPr>
      <w:r w:rsidRPr="000F35ED">
        <w:rPr>
          <w:rFonts w:asciiTheme="majorHAnsi" w:hAnsiTheme="majorHAnsi"/>
          <w:sz w:val="16"/>
          <w:szCs w:val="16"/>
        </w:rPr>
        <w:separator/>
      </w:r>
    </w:p>
    <w:p w14:paraId="68E3D259" w14:textId="77777777" w:rsidR="00450DF1" w:rsidRPr="000F35ED" w:rsidRDefault="00450DF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75AB9B4" w14:textId="77777777" w:rsidR="00450DF1" w:rsidRPr="000F35ED" w:rsidRDefault="00450DF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D6B9D6" w14:textId="28859269" w:rsidR="0070631A" w:rsidRPr="009A3723" w:rsidRDefault="0070631A" w:rsidP="002D3204">
      <w:pPr>
        <w:pStyle w:val="FootnoteText"/>
        <w:ind w:firstLine="720"/>
        <w:jc w:val="both"/>
        <w:rPr>
          <w:rFonts w:asciiTheme="majorHAnsi" w:hAnsiTheme="majorHAnsi"/>
          <w:sz w:val="16"/>
          <w:szCs w:val="16"/>
          <w:lang w:val="es-ES"/>
        </w:rPr>
      </w:pPr>
      <w:r w:rsidRPr="009A3723">
        <w:rPr>
          <w:rStyle w:val="FootnoteReference"/>
          <w:rFonts w:asciiTheme="majorHAnsi" w:hAnsiTheme="majorHAnsi"/>
          <w:sz w:val="16"/>
          <w:szCs w:val="16"/>
        </w:rPr>
        <w:footnoteRef/>
      </w:r>
      <w:r w:rsidRPr="009A3723">
        <w:rPr>
          <w:rFonts w:asciiTheme="majorHAnsi" w:hAnsiTheme="majorHAnsi"/>
          <w:sz w:val="16"/>
          <w:szCs w:val="16"/>
          <w:lang w:val="es-US"/>
        </w:rPr>
        <w:t xml:space="preserve"> </w:t>
      </w:r>
      <w:r w:rsidR="006962B6" w:rsidRPr="009A3723">
        <w:rPr>
          <w:rFonts w:asciiTheme="majorHAnsi" w:hAnsiTheme="majorHAnsi"/>
          <w:sz w:val="16"/>
          <w:szCs w:val="16"/>
          <w:lang w:val="es-ES"/>
        </w:rPr>
        <w:t xml:space="preserve">La petición se refiere </w:t>
      </w:r>
      <w:r w:rsidR="00104DFF" w:rsidRPr="009A3723">
        <w:rPr>
          <w:rFonts w:asciiTheme="majorHAnsi" w:hAnsiTheme="majorHAnsi"/>
          <w:sz w:val="16"/>
          <w:szCs w:val="16"/>
          <w:lang w:val="es-ES"/>
        </w:rPr>
        <w:t>veinticinco</w:t>
      </w:r>
      <w:r w:rsidR="006962B6" w:rsidRPr="009A3723">
        <w:rPr>
          <w:rFonts w:asciiTheme="majorHAnsi" w:hAnsiTheme="majorHAnsi"/>
          <w:sz w:val="16"/>
          <w:szCs w:val="16"/>
          <w:lang w:val="es-ES"/>
        </w:rPr>
        <w:t xml:space="preserve"> personas fallecidas y </w:t>
      </w:r>
      <w:r w:rsidR="00104DFF" w:rsidRPr="009A3723">
        <w:rPr>
          <w:rFonts w:asciiTheme="majorHAnsi" w:hAnsiTheme="majorHAnsi"/>
          <w:sz w:val="16"/>
          <w:szCs w:val="16"/>
          <w:lang w:val="es-ES"/>
        </w:rPr>
        <w:t>setenta y nueve</w:t>
      </w:r>
      <w:r w:rsidR="006962B6" w:rsidRPr="009A3723">
        <w:rPr>
          <w:rFonts w:asciiTheme="majorHAnsi" w:hAnsiTheme="majorHAnsi"/>
          <w:sz w:val="16"/>
          <w:szCs w:val="16"/>
          <w:lang w:val="es-ES"/>
        </w:rPr>
        <w:t xml:space="preserve"> familiares de </w:t>
      </w:r>
      <w:r w:rsidR="00104DFF" w:rsidRPr="009A3723">
        <w:rPr>
          <w:rFonts w:asciiTheme="majorHAnsi" w:hAnsiTheme="majorHAnsi"/>
          <w:sz w:val="16"/>
          <w:szCs w:val="16"/>
          <w:lang w:val="es-ES"/>
        </w:rPr>
        <w:t>aquellas</w:t>
      </w:r>
      <w:r w:rsidR="006962B6" w:rsidRPr="009A3723">
        <w:rPr>
          <w:rFonts w:asciiTheme="majorHAnsi" w:hAnsiTheme="majorHAnsi"/>
          <w:sz w:val="16"/>
          <w:szCs w:val="16"/>
          <w:lang w:val="es-ES"/>
        </w:rPr>
        <w:t>, individualizad</w:t>
      </w:r>
      <w:r w:rsidR="00104DFF" w:rsidRPr="009A3723">
        <w:rPr>
          <w:rFonts w:asciiTheme="majorHAnsi" w:hAnsiTheme="majorHAnsi"/>
          <w:sz w:val="16"/>
          <w:szCs w:val="16"/>
          <w:lang w:val="es-ES"/>
        </w:rPr>
        <w:t>o</w:t>
      </w:r>
      <w:r w:rsidR="006962B6" w:rsidRPr="009A3723">
        <w:rPr>
          <w:rFonts w:asciiTheme="majorHAnsi" w:hAnsiTheme="majorHAnsi"/>
          <w:sz w:val="16"/>
          <w:szCs w:val="16"/>
          <w:lang w:val="es-ES"/>
        </w:rPr>
        <w:t xml:space="preserve">s </w:t>
      </w:r>
      <w:r w:rsidR="00104DFF" w:rsidRPr="009A3723">
        <w:rPr>
          <w:rFonts w:asciiTheme="majorHAnsi" w:hAnsiTheme="majorHAnsi"/>
          <w:sz w:val="16"/>
          <w:szCs w:val="16"/>
          <w:lang w:val="es-ES"/>
        </w:rPr>
        <w:t xml:space="preserve">todos </w:t>
      </w:r>
      <w:r w:rsidR="006962B6" w:rsidRPr="009A3723">
        <w:rPr>
          <w:rFonts w:asciiTheme="majorHAnsi" w:hAnsiTheme="majorHAnsi"/>
          <w:sz w:val="16"/>
          <w:szCs w:val="16"/>
          <w:lang w:val="es-ES"/>
        </w:rPr>
        <w:t>en</w:t>
      </w:r>
      <w:r w:rsidR="00104DFF" w:rsidRPr="009A3723">
        <w:rPr>
          <w:rFonts w:asciiTheme="majorHAnsi" w:hAnsiTheme="majorHAnsi"/>
          <w:sz w:val="16"/>
          <w:szCs w:val="16"/>
          <w:lang w:val="es-ES"/>
        </w:rPr>
        <w:t xml:space="preserve"> el</w:t>
      </w:r>
      <w:r w:rsidR="006962B6" w:rsidRPr="009A3723">
        <w:rPr>
          <w:rFonts w:asciiTheme="majorHAnsi" w:hAnsiTheme="majorHAnsi"/>
          <w:sz w:val="16"/>
          <w:szCs w:val="16"/>
          <w:lang w:val="es-ES"/>
        </w:rPr>
        <w:t xml:space="preserve"> anexo</w:t>
      </w:r>
      <w:r w:rsidR="00A66611" w:rsidRPr="009A3723">
        <w:rPr>
          <w:rFonts w:asciiTheme="majorHAnsi" w:hAnsiTheme="majorHAnsi"/>
          <w:sz w:val="16"/>
          <w:szCs w:val="16"/>
          <w:lang w:val="es-ES_tradnl"/>
        </w:rPr>
        <w:t>.</w:t>
      </w:r>
      <w:r w:rsidR="002D3204" w:rsidRPr="009A3723">
        <w:rPr>
          <w:rFonts w:asciiTheme="majorHAnsi" w:hAnsiTheme="majorHAnsi"/>
          <w:sz w:val="16"/>
          <w:szCs w:val="16"/>
          <w:lang w:val="es-ES_tradnl"/>
        </w:rPr>
        <w:t xml:space="preserve"> </w:t>
      </w:r>
    </w:p>
  </w:footnote>
  <w:footnote w:id="3">
    <w:p w14:paraId="5916A714" w14:textId="779B3FB4" w:rsidR="00A404A4" w:rsidRPr="00FA10A0" w:rsidRDefault="00A404A4" w:rsidP="00FA10A0">
      <w:pPr>
        <w:pStyle w:val="FootnoteText"/>
        <w:ind w:firstLine="720"/>
        <w:jc w:val="both"/>
        <w:rPr>
          <w:rFonts w:asciiTheme="majorHAnsi" w:hAnsiTheme="majorHAnsi"/>
          <w:sz w:val="16"/>
          <w:szCs w:val="16"/>
          <w:lang w:val="es-PA"/>
        </w:rPr>
      </w:pPr>
      <w:r>
        <w:rPr>
          <w:rStyle w:val="FootnoteReference"/>
        </w:rPr>
        <w:footnoteRef/>
      </w:r>
      <w:r w:rsidR="00FA10A0">
        <w:rPr>
          <w:lang w:val="es-419"/>
        </w:rPr>
        <w:t xml:space="preserve"> </w:t>
      </w:r>
      <w:r w:rsidR="00FA10A0" w:rsidRPr="00530AF4">
        <w:rPr>
          <w:rFonts w:asciiTheme="majorHAnsi" w:hAnsiTheme="majorHAnsi"/>
          <w:sz w:val="16"/>
          <w:szCs w:val="16"/>
          <w:lang w:val="es-ES"/>
        </w:rPr>
        <w:t>Conforme a lo dispuesto en el artículo 17.2.a del Reglamento de la Comisión, el Comisionado Carlos Bernal Pulido, de nacionalidad colombiana, no participó en el debate ni en la decisión del presente asunto.</w:t>
      </w:r>
    </w:p>
  </w:footnote>
  <w:footnote w:id="4">
    <w:p w14:paraId="76A3FAE4" w14:textId="77777777" w:rsidR="00D60093" w:rsidRPr="009A3723" w:rsidRDefault="00D60093" w:rsidP="00D27706">
      <w:pPr>
        <w:pStyle w:val="FootnoteText"/>
        <w:tabs>
          <w:tab w:val="left" w:pos="810"/>
        </w:tabs>
        <w:ind w:firstLine="709"/>
        <w:jc w:val="both"/>
        <w:rPr>
          <w:rFonts w:asciiTheme="majorHAnsi" w:hAnsiTheme="majorHAnsi"/>
          <w:sz w:val="16"/>
          <w:szCs w:val="16"/>
          <w:lang w:val="es-ES_tradnl"/>
        </w:rPr>
      </w:pPr>
      <w:r w:rsidRPr="009A3723">
        <w:rPr>
          <w:rStyle w:val="FootnoteReference"/>
          <w:rFonts w:asciiTheme="majorHAnsi" w:hAnsiTheme="majorHAnsi"/>
          <w:sz w:val="16"/>
          <w:szCs w:val="16"/>
          <w:lang w:val="es-ES_tradnl"/>
        </w:rPr>
        <w:footnoteRef/>
      </w:r>
      <w:r w:rsidRPr="009A3723">
        <w:rPr>
          <w:rFonts w:asciiTheme="majorHAnsi" w:hAnsiTheme="majorHAnsi"/>
          <w:sz w:val="16"/>
          <w:szCs w:val="16"/>
          <w:lang w:val="es-ES_tradnl"/>
        </w:rPr>
        <w:t xml:space="preserve"> En adelante “la Convención” o “la Convención Americana”.</w:t>
      </w:r>
    </w:p>
  </w:footnote>
  <w:footnote w:id="5">
    <w:p w14:paraId="0BDCE6DB" w14:textId="1D955122" w:rsidR="00D60093" w:rsidRPr="009A3723" w:rsidRDefault="00D60093" w:rsidP="00D27706">
      <w:pPr>
        <w:pStyle w:val="FootnoteText"/>
        <w:ind w:firstLine="720"/>
        <w:jc w:val="both"/>
        <w:rPr>
          <w:rFonts w:asciiTheme="majorHAnsi" w:hAnsiTheme="majorHAnsi"/>
          <w:sz w:val="16"/>
          <w:szCs w:val="16"/>
          <w:lang w:val="es-ES"/>
        </w:rPr>
      </w:pPr>
      <w:r w:rsidRPr="009A3723">
        <w:rPr>
          <w:rStyle w:val="FootnoteReference"/>
          <w:rFonts w:asciiTheme="majorHAnsi" w:hAnsiTheme="majorHAnsi"/>
          <w:sz w:val="16"/>
          <w:szCs w:val="16"/>
        </w:rPr>
        <w:footnoteRef/>
      </w:r>
      <w:r w:rsidRPr="009A3723">
        <w:rPr>
          <w:rFonts w:asciiTheme="majorHAnsi" w:hAnsiTheme="majorHAnsi"/>
          <w:sz w:val="16"/>
          <w:szCs w:val="16"/>
          <w:lang w:val="es-ES"/>
        </w:rPr>
        <w:t xml:space="preserve"> Las observaciones de cada parte fueron debidamente trasladadas a la parte contraria.</w:t>
      </w:r>
      <w:r w:rsidR="00F43030" w:rsidRPr="009A3723">
        <w:rPr>
          <w:rFonts w:asciiTheme="majorHAnsi" w:hAnsiTheme="majorHAnsi"/>
          <w:sz w:val="16"/>
          <w:szCs w:val="16"/>
          <w:lang w:val="es-ES"/>
        </w:rPr>
        <w:t xml:space="preserve"> El 21 de febrero de 2021 los peticionarios manifestaron su interés en continuar con el trámite de la petición. </w:t>
      </w:r>
    </w:p>
  </w:footnote>
  <w:footnote w:id="6">
    <w:p w14:paraId="385A455C" w14:textId="78BB75D3" w:rsidR="00617A69" w:rsidRPr="009A3723" w:rsidRDefault="00617A69" w:rsidP="00617A69">
      <w:pPr>
        <w:pStyle w:val="FootnoteText"/>
        <w:jc w:val="both"/>
        <w:rPr>
          <w:rFonts w:asciiTheme="majorHAnsi" w:hAnsiTheme="majorHAnsi"/>
          <w:sz w:val="16"/>
          <w:szCs w:val="16"/>
          <w:lang w:val="es-ES"/>
        </w:rPr>
      </w:pPr>
      <w:r w:rsidRPr="009A3723">
        <w:rPr>
          <w:rFonts w:asciiTheme="majorHAnsi" w:hAnsiTheme="majorHAnsi"/>
          <w:sz w:val="16"/>
          <w:szCs w:val="16"/>
          <w:lang w:val="es-ES"/>
        </w:rPr>
        <w:tab/>
      </w:r>
      <w:r w:rsidRPr="009A3723">
        <w:rPr>
          <w:rStyle w:val="FootnoteReference"/>
          <w:rFonts w:asciiTheme="majorHAnsi" w:hAnsiTheme="majorHAnsi"/>
          <w:sz w:val="16"/>
          <w:szCs w:val="16"/>
        </w:rPr>
        <w:footnoteRef/>
      </w:r>
      <w:r w:rsidRPr="009A3723">
        <w:rPr>
          <w:rFonts w:asciiTheme="majorHAnsi" w:hAnsiTheme="majorHAnsi"/>
          <w:sz w:val="16"/>
          <w:szCs w:val="16"/>
          <w:lang w:val="es-ES"/>
        </w:rPr>
        <w:t xml:space="preserve"> Véase a este respecto, CIDH, Informe No. 113/17, </w:t>
      </w:r>
      <w:r w:rsidRPr="009A3723">
        <w:rPr>
          <w:rFonts w:asciiTheme="majorHAnsi" w:hAnsiTheme="majorHAnsi"/>
          <w:sz w:val="16"/>
          <w:szCs w:val="16"/>
          <w:lang w:val="es-ES_tradnl"/>
        </w:rPr>
        <w:t>Petición</w:t>
      </w:r>
      <w:r w:rsidRPr="009A3723">
        <w:rPr>
          <w:rFonts w:asciiTheme="majorHAnsi" w:hAnsiTheme="majorHAnsi"/>
          <w:sz w:val="16"/>
          <w:szCs w:val="16"/>
          <w:lang w:val="es-ES"/>
        </w:rPr>
        <w:t xml:space="preserve"> 1141-07. Admisibilidad. Alfredo Manuel Martínez Meza y otros. Colombia. 7 de septiembre de 2017, párrs. 2 y 3</w:t>
      </w:r>
      <w:r w:rsidR="00FF5F3E" w:rsidRPr="009A3723">
        <w:rPr>
          <w:rFonts w:asciiTheme="majorHAnsi" w:hAnsiTheme="majorHAnsi"/>
          <w:sz w:val="16"/>
          <w:szCs w:val="16"/>
          <w:lang w:val="es-ES"/>
        </w:rPr>
        <w:t>.</w:t>
      </w:r>
      <w:r w:rsidR="0063147F" w:rsidRPr="009A3723">
        <w:rPr>
          <w:rFonts w:asciiTheme="majorHAnsi" w:hAnsiTheme="majorHAnsi"/>
          <w:sz w:val="16"/>
          <w:szCs w:val="16"/>
          <w:lang w:val="es-ES"/>
        </w:rPr>
        <w:t xml:space="preserve"> El cual es sustancialmente similar al presente. </w:t>
      </w:r>
    </w:p>
  </w:footnote>
  <w:footnote w:id="7">
    <w:p w14:paraId="4B0A61BE" w14:textId="77777777" w:rsidR="00680ED9" w:rsidRPr="009A3723" w:rsidRDefault="00680ED9" w:rsidP="00680ED9">
      <w:pPr>
        <w:pStyle w:val="FootnoteText"/>
        <w:ind w:firstLine="720"/>
        <w:jc w:val="both"/>
        <w:rPr>
          <w:rFonts w:asciiTheme="majorHAnsi" w:hAnsiTheme="majorHAnsi"/>
          <w:sz w:val="16"/>
          <w:szCs w:val="16"/>
          <w:lang w:val="es-BO"/>
        </w:rPr>
      </w:pPr>
      <w:r w:rsidRPr="009A3723">
        <w:rPr>
          <w:rStyle w:val="FootnoteReference"/>
          <w:rFonts w:asciiTheme="majorHAnsi" w:hAnsiTheme="majorHAnsi"/>
          <w:sz w:val="16"/>
          <w:szCs w:val="16"/>
        </w:rPr>
        <w:footnoteRef/>
      </w:r>
      <w:r w:rsidRPr="009A3723">
        <w:rPr>
          <w:rFonts w:asciiTheme="majorHAnsi" w:hAnsiTheme="majorHAnsi"/>
          <w:sz w:val="16"/>
          <w:szCs w:val="16"/>
          <w:lang w:val="es-BO"/>
        </w:rPr>
        <w:t xml:space="preserve"> CIDH, Informe Nº 72/16. Petición 694-06. Admisibilidad. Onofre Antonio de La Hoz Montero y Familia. Colombia. 6 de diciembre de 2016, párr. 32.</w:t>
      </w:r>
    </w:p>
  </w:footnote>
  <w:footnote w:id="8">
    <w:p w14:paraId="4D629EF5" w14:textId="6CF50255" w:rsidR="00380682" w:rsidRPr="009A3723" w:rsidRDefault="00380682" w:rsidP="00380682">
      <w:pPr>
        <w:pStyle w:val="FootnoteText"/>
        <w:ind w:firstLine="720"/>
        <w:jc w:val="both"/>
        <w:rPr>
          <w:rFonts w:asciiTheme="majorHAnsi" w:hAnsiTheme="majorHAnsi"/>
          <w:sz w:val="16"/>
          <w:szCs w:val="16"/>
          <w:lang w:val="es-ES"/>
        </w:rPr>
      </w:pPr>
      <w:r w:rsidRPr="009A3723">
        <w:rPr>
          <w:rStyle w:val="FootnoteReference"/>
          <w:rFonts w:asciiTheme="majorHAnsi" w:hAnsiTheme="majorHAnsi"/>
          <w:sz w:val="16"/>
          <w:szCs w:val="16"/>
        </w:rPr>
        <w:footnoteRef/>
      </w:r>
      <w:r w:rsidRPr="009A3723">
        <w:rPr>
          <w:rFonts w:asciiTheme="majorHAnsi" w:hAnsiTheme="majorHAnsi"/>
          <w:sz w:val="16"/>
          <w:szCs w:val="16"/>
          <w:lang w:val="es-ES"/>
        </w:rPr>
        <w:t xml:space="preserve"> CIDH, Informe No. 22/09, Petición 908-04 (Admisibilidad), Igmar Alexander Landaeta Mejías, Venezuela, 20 de marzo de 2009, párr. </w:t>
      </w:r>
      <w:r w:rsidRPr="00DF6819">
        <w:rPr>
          <w:rFonts w:asciiTheme="majorHAnsi" w:hAnsiTheme="majorHAnsi"/>
          <w:sz w:val="16"/>
          <w:szCs w:val="16"/>
          <w:lang w:val="es-419"/>
        </w:rPr>
        <w:t>47</w:t>
      </w:r>
    </w:p>
  </w:footnote>
  <w:footnote w:id="9">
    <w:p w14:paraId="7703F20A" w14:textId="1AEA7F5C" w:rsidR="0063147F" w:rsidRPr="009A3723" w:rsidRDefault="0063147F" w:rsidP="009A3723">
      <w:pPr>
        <w:pStyle w:val="FootnoteText"/>
        <w:ind w:firstLine="720"/>
        <w:jc w:val="both"/>
        <w:rPr>
          <w:rFonts w:asciiTheme="majorHAnsi" w:hAnsiTheme="majorHAnsi"/>
          <w:sz w:val="16"/>
          <w:szCs w:val="16"/>
          <w:lang w:val="es-US"/>
        </w:rPr>
      </w:pPr>
      <w:r w:rsidRPr="009A3723">
        <w:rPr>
          <w:rStyle w:val="FootnoteReference"/>
          <w:rFonts w:asciiTheme="majorHAnsi" w:hAnsiTheme="majorHAnsi"/>
          <w:sz w:val="16"/>
          <w:szCs w:val="16"/>
        </w:rPr>
        <w:footnoteRef/>
      </w:r>
      <w:r w:rsidRPr="009A3723">
        <w:rPr>
          <w:rFonts w:asciiTheme="majorHAnsi" w:hAnsiTheme="majorHAnsi"/>
          <w:sz w:val="16"/>
          <w:szCs w:val="16"/>
          <w:lang w:val="es-ES_tradnl"/>
        </w:rPr>
        <w:t xml:space="preserve"> </w:t>
      </w:r>
      <w:r w:rsidR="009A3723" w:rsidRPr="009A3723">
        <w:rPr>
          <w:rFonts w:asciiTheme="majorHAnsi" w:hAnsiTheme="majorHAnsi"/>
          <w:sz w:val="16"/>
          <w:szCs w:val="16"/>
          <w:lang w:val="es-ES"/>
        </w:rPr>
        <w:t xml:space="preserve">CIDH, Informe No. 113/17, </w:t>
      </w:r>
      <w:r w:rsidR="009A3723" w:rsidRPr="009A3723">
        <w:rPr>
          <w:rFonts w:asciiTheme="majorHAnsi" w:hAnsiTheme="majorHAnsi"/>
          <w:sz w:val="16"/>
          <w:szCs w:val="16"/>
          <w:lang w:val="es-ES_tradnl"/>
        </w:rPr>
        <w:t>Petición</w:t>
      </w:r>
      <w:r w:rsidR="009A3723" w:rsidRPr="009A3723">
        <w:rPr>
          <w:rFonts w:asciiTheme="majorHAnsi" w:hAnsiTheme="majorHAnsi"/>
          <w:sz w:val="16"/>
          <w:szCs w:val="16"/>
          <w:lang w:val="es-ES"/>
        </w:rPr>
        <w:t xml:space="preserve"> 1141-07. Admisibilidad. Alfredo Manuel Martínez Meza y otros. Colombia. 7 de septiembre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8429" w14:textId="77777777" w:rsidR="00D60093" w:rsidRDefault="00D60093" w:rsidP="00F068C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076EADE" w14:textId="77777777" w:rsidR="00D60093" w:rsidRDefault="00D60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7FF7" w14:textId="77777777" w:rsidR="00D60093" w:rsidRDefault="00D60093" w:rsidP="00A50FCF">
    <w:pPr>
      <w:pStyle w:val="Header"/>
      <w:tabs>
        <w:tab w:val="clear" w:pos="4320"/>
        <w:tab w:val="clear" w:pos="8640"/>
      </w:tabs>
      <w:jc w:val="center"/>
      <w:rPr>
        <w:sz w:val="22"/>
        <w:szCs w:val="22"/>
      </w:rPr>
    </w:pPr>
    <w:r>
      <w:rPr>
        <w:noProof/>
        <w:sz w:val="22"/>
        <w:szCs w:val="22"/>
      </w:rPr>
      <w:drawing>
        <wp:inline distT="0" distB="0" distL="0" distR="0" wp14:anchorId="1DCCC740" wp14:editId="54049700">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CC9F3FB" w14:textId="77777777" w:rsidR="00D60093" w:rsidRPr="00EC7D62" w:rsidRDefault="001F29F8" w:rsidP="00A50FCF">
    <w:pPr>
      <w:pStyle w:val="Header"/>
      <w:tabs>
        <w:tab w:val="clear" w:pos="4320"/>
        <w:tab w:val="clear" w:pos="8640"/>
      </w:tabs>
      <w:jc w:val="center"/>
      <w:rPr>
        <w:sz w:val="22"/>
        <w:szCs w:val="22"/>
      </w:rPr>
    </w:pPr>
    <w:r>
      <w:rPr>
        <w:noProof/>
        <w:sz w:val="22"/>
        <w:szCs w:val="22"/>
        <w:bdr w:val="nil"/>
      </w:rPr>
      <w:pict w14:anchorId="3E3F73A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9B217B2"/>
    <w:lvl w:ilvl="0" w:tplc="6346E4A6">
      <w:start w:val="1"/>
      <w:numFmt w:val="decimal"/>
      <w:lvlText w:val="%1."/>
      <w:lvlJc w:val="left"/>
      <w:pPr>
        <w:tabs>
          <w:tab w:val="num" w:pos="720"/>
        </w:tabs>
        <w:ind w:left="0" w:firstLine="720"/>
      </w:pPr>
      <w:rPr>
        <w:rFonts w:hint="default"/>
        <w:b w:val="0"/>
        <w:bCs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9F148B"/>
    <w:multiLevelType w:val="hybridMultilevel"/>
    <w:tmpl w:val="DC52B374"/>
    <w:lvl w:ilvl="0" w:tplc="C73030F6">
      <w:start w:val="28"/>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BFD4E1C"/>
    <w:multiLevelType w:val="hybridMultilevel"/>
    <w:tmpl w:val="1E8A017E"/>
    <w:lvl w:ilvl="0" w:tplc="48903AD2">
      <w:start w:val="389"/>
      <w:numFmt w:val="decimal"/>
      <w:lvlText w:val="%1."/>
      <w:lvlJc w:val="left"/>
      <w:pPr>
        <w:ind w:left="1095" w:hanging="37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5C30744E"/>
    <w:multiLevelType w:val="hybridMultilevel"/>
    <w:tmpl w:val="2C1A3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11096105">
    <w:abstractNumId w:val="3"/>
  </w:num>
  <w:num w:numId="2" w16cid:durableId="306665508">
    <w:abstractNumId w:val="5"/>
  </w:num>
  <w:num w:numId="3" w16cid:durableId="2116515683">
    <w:abstractNumId w:val="54"/>
  </w:num>
  <w:num w:numId="4" w16cid:durableId="251594637">
    <w:abstractNumId w:val="20"/>
  </w:num>
  <w:num w:numId="5" w16cid:durableId="1463645526">
    <w:abstractNumId w:val="48"/>
  </w:num>
  <w:num w:numId="6" w16cid:durableId="371614475">
    <w:abstractNumId w:val="25"/>
  </w:num>
  <w:num w:numId="7" w16cid:durableId="1164588092">
    <w:abstractNumId w:val="6"/>
  </w:num>
  <w:num w:numId="8" w16cid:durableId="1787893507">
    <w:abstractNumId w:val="16"/>
  </w:num>
  <w:num w:numId="9" w16cid:durableId="1866214894">
    <w:abstractNumId w:val="41"/>
  </w:num>
  <w:num w:numId="10" w16cid:durableId="1675183591">
    <w:abstractNumId w:val="0"/>
  </w:num>
  <w:num w:numId="11" w16cid:durableId="1278752785">
    <w:abstractNumId w:val="36"/>
  </w:num>
  <w:num w:numId="12" w16cid:durableId="982929404">
    <w:abstractNumId w:val="37"/>
  </w:num>
  <w:num w:numId="13" w16cid:durableId="167409884">
    <w:abstractNumId w:val="43"/>
  </w:num>
  <w:num w:numId="14" w16cid:durableId="595669830">
    <w:abstractNumId w:val="1"/>
  </w:num>
  <w:num w:numId="15" w16cid:durableId="1209561809">
    <w:abstractNumId w:val="2"/>
  </w:num>
  <w:num w:numId="16" w16cid:durableId="1130129336">
    <w:abstractNumId w:val="7"/>
  </w:num>
  <w:num w:numId="17" w16cid:durableId="360320856">
    <w:abstractNumId w:val="8"/>
  </w:num>
  <w:num w:numId="18" w16cid:durableId="1957592690">
    <w:abstractNumId w:val="9"/>
  </w:num>
  <w:num w:numId="19" w16cid:durableId="1819571867">
    <w:abstractNumId w:val="10"/>
  </w:num>
  <w:num w:numId="20" w16cid:durableId="1602107404">
    <w:abstractNumId w:val="11"/>
  </w:num>
  <w:num w:numId="21" w16cid:durableId="1248344807">
    <w:abstractNumId w:val="12"/>
  </w:num>
  <w:num w:numId="22" w16cid:durableId="1808551488">
    <w:abstractNumId w:val="13"/>
  </w:num>
  <w:num w:numId="23" w16cid:durableId="69543784">
    <w:abstractNumId w:val="14"/>
  </w:num>
  <w:num w:numId="24" w16cid:durableId="1081223065">
    <w:abstractNumId w:val="15"/>
  </w:num>
  <w:num w:numId="25" w16cid:durableId="1690180322">
    <w:abstractNumId w:val="17"/>
  </w:num>
  <w:num w:numId="26" w16cid:durableId="209608064">
    <w:abstractNumId w:val="18"/>
  </w:num>
  <w:num w:numId="27" w16cid:durableId="1201816811">
    <w:abstractNumId w:val="21"/>
  </w:num>
  <w:num w:numId="28" w16cid:durableId="653611369">
    <w:abstractNumId w:val="22"/>
  </w:num>
  <w:num w:numId="29" w16cid:durableId="448280367">
    <w:abstractNumId w:val="23"/>
  </w:num>
  <w:num w:numId="30" w16cid:durableId="831683463">
    <w:abstractNumId w:val="24"/>
  </w:num>
  <w:num w:numId="31" w16cid:durableId="2142267126">
    <w:abstractNumId w:val="27"/>
  </w:num>
  <w:num w:numId="32" w16cid:durableId="952127403">
    <w:abstractNumId w:val="28"/>
  </w:num>
  <w:num w:numId="33" w16cid:durableId="685639147">
    <w:abstractNumId w:val="29"/>
  </w:num>
  <w:num w:numId="34" w16cid:durableId="10762667">
    <w:abstractNumId w:val="30"/>
  </w:num>
  <w:num w:numId="35" w16cid:durableId="290983353">
    <w:abstractNumId w:val="31"/>
  </w:num>
  <w:num w:numId="36" w16cid:durableId="899754906">
    <w:abstractNumId w:val="32"/>
  </w:num>
  <w:num w:numId="37" w16cid:durableId="2137526112">
    <w:abstractNumId w:val="34"/>
  </w:num>
  <w:num w:numId="38" w16cid:durableId="217475656">
    <w:abstractNumId w:val="35"/>
  </w:num>
  <w:num w:numId="39" w16cid:durableId="283849575">
    <w:abstractNumId w:val="38"/>
  </w:num>
  <w:num w:numId="40" w16cid:durableId="858931844">
    <w:abstractNumId w:val="39"/>
  </w:num>
  <w:num w:numId="41" w16cid:durableId="1676954265">
    <w:abstractNumId w:val="47"/>
  </w:num>
  <w:num w:numId="42" w16cid:durableId="1377856029">
    <w:abstractNumId w:val="49"/>
  </w:num>
  <w:num w:numId="43" w16cid:durableId="1175655956">
    <w:abstractNumId w:val="50"/>
  </w:num>
  <w:num w:numId="44" w16cid:durableId="1177034490">
    <w:abstractNumId w:val="52"/>
  </w:num>
  <w:num w:numId="45" w16cid:durableId="1878662403">
    <w:abstractNumId w:val="53"/>
  </w:num>
  <w:num w:numId="46" w16cid:durableId="34820632">
    <w:abstractNumId w:val="55"/>
  </w:num>
  <w:num w:numId="47" w16cid:durableId="2117094392">
    <w:abstractNumId w:val="56"/>
  </w:num>
  <w:num w:numId="48" w16cid:durableId="320503293">
    <w:abstractNumId w:val="57"/>
  </w:num>
  <w:num w:numId="49" w16cid:durableId="2050370876">
    <w:abstractNumId w:val="58"/>
  </w:num>
  <w:num w:numId="50" w16cid:durableId="1350063093">
    <w:abstractNumId w:val="59"/>
  </w:num>
  <w:num w:numId="51" w16cid:durableId="272054970">
    <w:abstractNumId w:val="19"/>
  </w:num>
  <w:num w:numId="52" w16cid:durableId="167982371">
    <w:abstractNumId w:val="40"/>
  </w:num>
  <w:num w:numId="53" w16cid:durableId="1491019557">
    <w:abstractNumId w:val="51"/>
  </w:num>
  <w:num w:numId="54" w16cid:durableId="1193574199">
    <w:abstractNumId w:val="44"/>
  </w:num>
  <w:num w:numId="55" w16cid:durableId="1859847665">
    <w:abstractNumId w:val="42"/>
  </w:num>
  <w:num w:numId="56" w16cid:durableId="160587352">
    <w:abstractNumId w:val="33"/>
  </w:num>
  <w:num w:numId="57" w16cid:durableId="70666694">
    <w:abstractNumId w:val="46"/>
  </w:num>
  <w:num w:numId="58" w16cid:durableId="2027251709">
    <w:abstractNumId w:val="4"/>
  </w:num>
  <w:num w:numId="59" w16cid:durableId="1293555131">
    <w:abstractNumId w:val="26"/>
  </w:num>
  <w:num w:numId="60" w16cid:durableId="938832012">
    <w:abstractNumId w:val="45"/>
  </w:num>
  <w:num w:numId="61" w16cid:durableId="906459947">
    <w:abstractNumId w:val="33"/>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3CC"/>
    <w:rsid w:val="00000CDA"/>
    <w:rsid w:val="00000EE0"/>
    <w:rsid w:val="000032F7"/>
    <w:rsid w:val="0000593A"/>
    <w:rsid w:val="00006AFA"/>
    <w:rsid w:val="00006E1F"/>
    <w:rsid w:val="000070D7"/>
    <w:rsid w:val="000109ED"/>
    <w:rsid w:val="00011C98"/>
    <w:rsid w:val="0001788C"/>
    <w:rsid w:val="00017AA1"/>
    <w:rsid w:val="00023233"/>
    <w:rsid w:val="000251C5"/>
    <w:rsid w:val="000255E2"/>
    <w:rsid w:val="00025C68"/>
    <w:rsid w:val="00026038"/>
    <w:rsid w:val="00027157"/>
    <w:rsid w:val="00027437"/>
    <w:rsid w:val="00027480"/>
    <w:rsid w:val="000307E3"/>
    <w:rsid w:val="000337EF"/>
    <w:rsid w:val="00040C3A"/>
    <w:rsid w:val="000419AD"/>
    <w:rsid w:val="000433C9"/>
    <w:rsid w:val="000436B5"/>
    <w:rsid w:val="0005109A"/>
    <w:rsid w:val="00051677"/>
    <w:rsid w:val="00055ADD"/>
    <w:rsid w:val="00065DD3"/>
    <w:rsid w:val="000703C2"/>
    <w:rsid w:val="00071174"/>
    <w:rsid w:val="000716C5"/>
    <w:rsid w:val="00073C04"/>
    <w:rsid w:val="00073D7D"/>
    <w:rsid w:val="00075E23"/>
    <w:rsid w:val="0008108C"/>
    <w:rsid w:val="00082407"/>
    <w:rsid w:val="00083387"/>
    <w:rsid w:val="00084B47"/>
    <w:rsid w:val="00086A74"/>
    <w:rsid w:val="000911FA"/>
    <w:rsid w:val="00091AC4"/>
    <w:rsid w:val="0009316C"/>
    <w:rsid w:val="0009344A"/>
    <w:rsid w:val="00095960"/>
    <w:rsid w:val="000A0179"/>
    <w:rsid w:val="000A392E"/>
    <w:rsid w:val="000A575F"/>
    <w:rsid w:val="000A7AAC"/>
    <w:rsid w:val="000B3601"/>
    <w:rsid w:val="000C6849"/>
    <w:rsid w:val="000C741F"/>
    <w:rsid w:val="000C77BC"/>
    <w:rsid w:val="000D05CB"/>
    <w:rsid w:val="000D10DB"/>
    <w:rsid w:val="000D32FA"/>
    <w:rsid w:val="000D7C22"/>
    <w:rsid w:val="000E0780"/>
    <w:rsid w:val="000E1F2C"/>
    <w:rsid w:val="000E5EB5"/>
    <w:rsid w:val="000E6AC0"/>
    <w:rsid w:val="000E7EAD"/>
    <w:rsid w:val="000F1FDA"/>
    <w:rsid w:val="000F24E0"/>
    <w:rsid w:val="000F28B0"/>
    <w:rsid w:val="000F35ED"/>
    <w:rsid w:val="000F4351"/>
    <w:rsid w:val="000F5101"/>
    <w:rsid w:val="000F5566"/>
    <w:rsid w:val="000F6C6D"/>
    <w:rsid w:val="00100317"/>
    <w:rsid w:val="0010430A"/>
    <w:rsid w:val="00104C22"/>
    <w:rsid w:val="00104D6D"/>
    <w:rsid w:val="00104DFF"/>
    <w:rsid w:val="00107131"/>
    <w:rsid w:val="0010736F"/>
    <w:rsid w:val="001078DA"/>
    <w:rsid w:val="001114AD"/>
    <w:rsid w:val="0011167E"/>
    <w:rsid w:val="00111CDA"/>
    <w:rsid w:val="00112F60"/>
    <w:rsid w:val="00113F73"/>
    <w:rsid w:val="001160E4"/>
    <w:rsid w:val="00116C92"/>
    <w:rsid w:val="00121CC2"/>
    <w:rsid w:val="00122E84"/>
    <w:rsid w:val="00123776"/>
    <w:rsid w:val="00131425"/>
    <w:rsid w:val="001317B9"/>
    <w:rsid w:val="00132C8A"/>
    <w:rsid w:val="00133712"/>
    <w:rsid w:val="00133EE5"/>
    <w:rsid w:val="001422A2"/>
    <w:rsid w:val="00144873"/>
    <w:rsid w:val="00145516"/>
    <w:rsid w:val="00150896"/>
    <w:rsid w:val="001518DC"/>
    <w:rsid w:val="00161F0C"/>
    <w:rsid w:val="00164705"/>
    <w:rsid w:val="00167A34"/>
    <w:rsid w:val="001764A1"/>
    <w:rsid w:val="001865E6"/>
    <w:rsid w:val="00191BF7"/>
    <w:rsid w:val="00191EDC"/>
    <w:rsid w:val="00196B4E"/>
    <w:rsid w:val="001A0925"/>
    <w:rsid w:val="001A520D"/>
    <w:rsid w:val="001A7870"/>
    <w:rsid w:val="001B2A2A"/>
    <w:rsid w:val="001B3A00"/>
    <w:rsid w:val="001C0A33"/>
    <w:rsid w:val="001C1B41"/>
    <w:rsid w:val="001C27A2"/>
    <w:rsid w:val="001C3176"/>
    <w:rsid w:val="001C56C1"/>
    <w:rsid w:val="001C591D"/>
    <w:rsid w:val="001D0AC2"/>
    <w:rsid w:val="001D2752"/>
    <w:rsid w:val="001D4477"/>
    <w:rsid w:val="001D46A7"/>
    <w:rsid w:val="001D65EF"/>
    <w:rsid w:val="001D7E10"/>
    <w:rsid w:val="001E0A82"/>
    <w:rsid w:val="001E23CD"/>
    <w:rsid w:val="001E40AF"/>
    <w:rsid w:val="001E49E7"/>
    <w:rsid w:val="001E5620"/>
    <w:rsid w:val="001F29F8"/>
    <w:rsid w:val="001F2E8A"/>
    <w:rsid w:val="001F4F5A"/>
    <w:rsid w:val="001F6A35"/>
    <w:rsid w:val="001F7201"/>
    <w:rsid w:val="0020216E"/>
    <w:rsid w:val="00204402"/>
    <w:rsid w:val="00204712"/>
    <w:rsid w:val="0021080D"/>
    <w:rsid w:val="0021143E"/>
    <w:rsid w:val="00212B59"/>
    <w:rsid w:val="00212DE3"/>
    <w:rsid w:val="00214112"/>
    <w:rsid w:val="00214F60"/>
    <w:rsid w:val="00215E0B"/>
    <w:rsid w:val="00220072"/>
    <w:rsid w:val="00222BA1"/>
    <w:rsid w:val="002235EB"/>
    <w:rsid w:val="00223A29"/>
    <w:rsid w:val="002250A3"/>
    <w:rsid w:val="0023005A"/>
    <w:rsid w:val="0023230A"/>
    <w:rsid w:val="00235217"/>
    <w:rsid w:val="0023545F"/>
    <w:rsid w:val="0023705D"/>
    <w:rsid w:val="00240CDE"/>
    <w:rsid w:val="00241CDD"/>
    <w:rsid w:val="00242600"/>
    <w:rsid w:val="002429C8"/>
    <w:rsid w:val="00243BCE"/>
    <w:rsid w:val="00244466"/>
    <w:rsid w:val="00246D1F"/>
    <w:rsid w:val="00247346"/>
    <w:rsid w:val="00247403"/>
    <w:rsid w:val="00247542"/>
    <w:rsid w:val="002476BC"/>
    <w:rsid w:val="00247825"/>
    <w:rsid w:val="00251B86"/>
    <w:rsid w:val="00251FD9"/>
    <w:rsid w:val="0025210B"/>
    <w:rsid w:val="00256203"/>
    <w:rsid w:val="00257A83"/>
    <w:rsid w:val="00261B47"/>
    <w:rsid w:val="00262022"/>
    <w:rsid w:val="00263C01"/>
    <w:rsid w:val="00264465"/>
    <w:rsid w:val="0026496F"/>
    <w:rsid w:val="00266B61"/>
    <w:rsid w:val="00266DD5"/>
    <w:rsid w:val="0026712A"/>
    <w:rsid w:val="002704DB"/>
    <w:rsid w:val="00273CCC"/>
    <w:rsid w:val="00274BBA"/>
    <w:rsid w:val="0028032B"/>
    <w:rsid w:val="0028357A"/>
    <w:rsid w:val="002845D5"/>
    <w:rsid w:val="00285D7E"/>
    <w:rsid w:val="002861B4"/>
    <w:rsid w:val="00286901"/>
    <w:rsid w:val="00286F34"/>
    <w:rsid w:val="002913CC"/>
    <w:rsid w:val="00293FB0"/>
    <w:rsid w:val="00294A15"/>
    <w:rsid w:val="00295DA3"/>
    <w:rsid w:val="002A0AAE"/>
    <w:rsid w:val="002A4EC8"/>
    <w:rsid w:val="002A5820"/>
    <w:rsid w:val="002C1270"/>
    <w:rsid w:val="002C1507"/>
    <w:rsid w:val="002C3356"/>
    <w:rsid w:val="002C5A08"/>
    <w:rsid w:val="002C6E10"/>
    <w:rsid w:val="002D2B26"/>
    <w:rsid w:val="002D3204"/>
    <w:rsid w:val="002D67CC"/>
    <w:rsid w:val="002D7EA2"/>
    <w:rsid w:val="002E0856"/>
    <w:rsid w:val="002E0900"/>
    <w:rsid w:val="002E187C"/>
    <w:rsid w:val="002E495D"/>
    <w:rsid w:val="002E574F"/>
    <w:rsid w:val="002E5AAA"/>
    <w:rsid w:val="002E5DC7"/>
    <w:rsid w:val="002E7295"/>
    <w:rsid w:val="002E7DC5"/>
    <w:rsid w:val="002F0EFB"/>
    <w:rsid w:val="002F1371"/>
    <w:rsid w:val="002F1900"/>
    <w:rsid w:val="002F4283"/>
    <w:rsid w:val="002F5BE8"/>
    <w:rsid w:val="00302733"/>
    <w:rsid w:val="00305835"/>
    <w:rsid w:val="00306397"/>
    <w:rsid w:val="00306F33"/>
    <w:rsid w:val="00310F95"/>
    <w:rsid w:val="00311FF7"/>
    <w:rsid w:val="00314078"/>
    <w:rsid w:val="0031535D"/>
    <w:rsid w:val="003159B3"/>
    <w:rsid w:val="003160AC"/>
    <w:rsid w:val="00320868"/>
    <w:rsid w:val="003239B8"/>
    <w:rsid w:val="003312D2"/>
    <w:rsid w:val="0033169F"/>
    <w:rsid w:val="003337A1"/>
    <w:rsid w:val="003359A6"/>
    <w:rsid w:val="00337E63"/>
    <w:rsid w:val="003417CE"/>
    <w:rsid w:val="00342010"/>
    <w:rsid w:val="003430F5"/>
    <w:rsid w:val="00344977"/>
    <w:rsid w:val="003449A8"/>
    <w:rsid w:val="0034655E"/>
    <w:rsid w:val="00346C95"/>
    <w:rsid w:val="00350846"/>
    <w:rsid w:val="00356185"/>
    <w:rsid w:val="00360380"/>
    <w:rsid w:val="00360FBE"/>
    <w:rsid w:val="003652DB"/>
    <w:rsid w:val="0036776D"/>
    <w:rsid w:val="00370B10"/>
    <w:rsid w:val="0037132C"/>
    <w:rsid w:val="0037519E"/>
    <w:rsid w:val="00380682"/>
    <w:rsid w:val="00384B6E"/>
    <w:rsid w:val="0038529A"/>
    <w:rsid w:val="00386CF0"/>
    <w:rsid w:val="00387EFA"/>
    <w:rsid w:val="003A129E"/>
    <w:rsid w:val="003A173E"/>
    <w:rsid w:val="003A1E62"/>
    <w:rsid w:val="003A2BCD"/>
    <w:rsid w:val="003A2D4B"/>
    <w:rsid w:val="003A3643"/>
    <w:rsid w:val="003B0F91"/>
    <w:rsid w:val="003B30CD"/>
    <w:rsid w:val="003B70FB"/>
    <w:rsid w:val="003C029D"/>
    <w:rsid w:val="003C03B6"/>
    <w:rsid w:val="003C0BBF"/>
    <w:rsid w:val="003C4236"/>
    <w:rsid w:val="003C4ED3"/>
    <w:rsid w:val="003C676B"/>
    <w:rsid w:val="003D12B5"/>
    <w:rsid w:val="003D391C"/>
    <w:rsid w:val="003D3BC2"/>
    <w:rsid w:val="003D6BCA"/>
    <w:rsid w:val="003E6CA1"/>
    <w:rsid w:val="003F2306"/>
    <w:rsid w:val="003F50B6"/>
    <w:rsid w:val="003F5154"/>
    <w:rsid w:val="003F5FD2"/>
    <w:rsid w:val="00400CE2"/>
    <w:rsid w:val="00403398"/>
    <w:rsid w:val="0040378F"/>
    <w:rsid w:val="004050E6"/>
    <w:rsid w:val="00405F9C"/>
    <w:rsid w:val="004065A8"/>
    <w:rsid w:val="00411A2E"/>
    <w:rsid w:val="004165C2"/>
    <w:rsid w:val="00421793"/>
    <w:rsid w:val="00423D0C"/>
    <w:rsid w:val="00423E65"/>
    <w:rsid w:val="00426D50"/>
    <w:rsid w:val="00433C1E"/>
    <w:rsid w:val="004355DD"/>
    <w:rsid w:val="00441ECB"/>
    <w:rsid w:val="004440B5"/>
    <w:rsid w:val="00444DC0"/>
    <w:rsid w:val="00445193"/>
    <w:rsid w:val="00445285"/>
    <w:rsid w:val="0044598D"/>
    <w:rsid w:val="00450DF1"/>
    <w:rsid w:val="00451115"/>
    <w:rsid w:val="00455D4F"/>
    <w:rsid w:val="00457B37"/>
    <w:rsid w:val="00460E26"/>
    <w:rsid w:val="00460FE0"/>
    <w:rsid w:val="00462C1B"/>
    <w:rsid w:val="00464841"/>
    <w:rsid w:val="00467B7E"/>
    <w:rsid w:val="00471A2A"/>
    <w:rsid w:val="00473BB4"/>
    <w:rsid w:val="00474CBC"/>
    <w:rsid w:val="00474DDF"/>
    <w:rsid w:val="00477592"/>
    <w:rsid w:val="00484C29"/>
    <w:rsid w:val="00485ABB"/>
    <w:rsid w:val="004861ED"/>
    <w:rsid w:val="00486F1C"/>
    <w:rsid w:val="00491585"/>
    <w:rsid w:val="0049315D"/>
    <w:rsid w:val="0049419D"/>
    <w:rsid w:val="00495911"/>
    <w:rsid w:val="00496382"/>
    <w:rsid w:val="004A0487"/>
    <w:rsid w:val="004A1A99"/>
    <w:rsid w:val="004A2021"/>
    <w:rsid w:val="004A2401"/>
    <w:rsid w:val="004A6A54"/>
    <w:rsid w:val="004B052B"/>
    <w:rsid w:val="004B164F"/>
    <w:rsid w:val="004B421C"/>
    <w:rsid w:val="004B7FAE"/>
    <w:rsid w:val="004C0C72"/>
    <w:rsid w:val="004C1ADF"/>
    <w:rsid w:val="004C20D2"/>
    <w:rsid w:val="004C2312"/>
    <w:rsid w:val="004C4B62"/>
    <w:rsid w:val="004C54C9"/>
    <w:rsid w:val="004C7BD1"/>
    <w:rsid w:val="004D3F89"/>
    <w:rsid w:val="004D4ABA"/>
    <w:rsid w:val="004D6025"/>
    <w:rsid w:val="004D6946"/>
    <w:rsid w:val="004D7253"/>
    <w:rsid w:val="004E232D"/>
    <w:rsid w:val="004E2649"/>
    <w:rsid w:val="004E456F"/>
    <w:rsid w:val="004E788F"/>
    <w:rsid w:val="004F5D12"/>
    <w:rsid w:val="004F626F"/>
    <w:rsid w:val="004F7492"/>
    <w:rsid w:val="005000B5"/>
    <w:rsid w:val="00501399"/>
    <w:rsid w:val="0050305A"/>
    <w:rsid w:val="005047ED"/>
    <w:rsid w:val="00505C17"/>
    <w:rsid w:val="00506001"/>
    <w:rsid w:val="0050633D"/>
    <w:rsid w:val="00507BC4"/>
    <w:rsid w:val="00507FE2"/>
    <w:rsid w:val="005102D6"/>
    <w:rsid w:val="005128E4"/>
    <w:rsid w:val="005133DB"/>
    <w:rsid w:val="00514504"/>
    <w:rsid w:val="00514E55"/>
    <w:rsid w:val="00517840"/>
    <w:rsid w:val="00520233"/>
    <w:rsid w:val="00521E1F"/>
    <w:rsid w:val="005234D5"/>
    <w:rsid w:val="005246A6"/>
    <w:rsid w:val="00525560"/>
    <w:rsid w:val="0052560B"/>
    <w:rsid w:val="00534EBA"/>
    <w:rsid w:val="00535A42"/>
    <w:rsid w:val="00536A5F"/>
    <w:rsid w:val="00544C49"/>
    <w:rsid w:val="005468B7"/>
    <w:rsid w:val="00550DA7"/>
    <w:rsid w:val="00550E21"/>
    <w:rsid w:val="005516A1"/>
    <w:rsid w:val="00551E22"/>
    <w:rsid w:val="00553BB8"/>
    <w:rsid w:val="0055463B"/>
    <w:rsid w:val="005559EF"/>
    <w:rsid w:val="00556560"/>
    <w:rsid w:val="00557746"/>
    <w:rsid w:val="0056053D"/>
    <w:rsid w:val="00563557"/>
    <w:rsid w:val="00565F58"/>
    <w:rsid w:val="005737BF"/>
    <w:rsid w:val="0057402A"/>
    <w:rsid w:val="00574629"/>
    <w:rsid w:val="00575057"/>
    <w:rsid w:val="00575A30"/>
    <w:rsid w:val="005771D0"/>
    <w:rsid w:val="00580719"/>
    <w:rsid w:val="005808CB"/>
    <w:rsid w:val="00580C00"/>
    <w:rsid w:val="005825F1"/>
    <w:rsid w:val="0059191A"/>
    <w:rsid w:val="00591BF9"/>
    <w:rsid w:val="00591F07"/>
    <w:rsid w:val="005921FF"/>
    <w:rsid w:val="005A00E8"/>
    <w:rsid w:val="005A1603"/>
    <w:rsid w:val="005A2442"/>
    <w:rsid w:val="005A24ED"/>
    <w:rsid w:val="005A401C"/>
    <w:rsid w:val="005A6D0E"/>
    <w:rsid w:val="005B52B0"/>
    <w:rsid w:val="005B6806"/>
    <w:rsid w:val="005C0439"/>
    <w:rsid w:val="005C0E2C"/>
    <w:rsid w:val="005C10B4"/>
    <w:rsid w:val="005C4225"/>
    <w:rsid w:val="005D0D86"/>
    <w:rsid w:val="005D27AC"/>
    <w:rsid w:val="005D4362"/>
    <w:rsid w:val="005D7337"/>
    <w:rsid w:val="005D7E70"/>
    <w:rsid w:val="005E1370"/>
    <w:rsid w:val="005F0DAD"/>
    <w:rsid w:val="005F0F33"/>
    <w:rsid w:val="005F2993"/>
    <w:rsid w:val="005F2A31"/>
    <w:rsid w:val="005F4CCA"/>
    <w:rsid w:val="005F6FF2"/>
    <w:rsid w:val="00600DEB"/>
    <w:rsid w:val="0060453E"/>
    <w:rsid w:val="006045CD"/>
    <w:rsid w:val="00615CD2"/>
    <w:rsid w:val="006164E2"/>
    <w:rsid w:val="00616902"/>
    <w:rsid w:val="0061772C"/>
    <w:rsid w:val="00617A69"/>
    <w:rsid w:val="00620D85"/>
    <w:rsid w:val="00623593"/>
    <w:rsid w:val="006247B8"/>
    <w:rsid w:val="00625A9C"/>
    <w:rsid w:val="00627C9F"/>
    <w:rsid w:val="006311E9"/>
    <w:rsid w:val="0063147F"/>
    <w:rsid w:val="00632354"/>
    <w:rsid w:val="0063243B"/>
    <w:rsid w:val="006340DB"/>
    <w:rsid w:val="00634AE4"/>
    <w:rsid w:val="00635421"/>
    <w:rsid w:val="006417BD"/>
    <w:rsid w:val="00642810"/>
    <w:rsid w:val="006468FB"/>
    <w:rsid w:val="00646CC7"/>
    <w:rsid w:val="00652333"/>
    <w:rsid w:val="00654C38"/>
    <w:rsid w:val="00663873"/>
    <w:rsid w:val="006675DD"/>
    <w:rsid w:val="00672610"/>
    <w:rsid w:val="00675DA5"/>
    <w:rsid w:val="00675F63"/>
    <w:rsid w:val="0068009E"/>
    <w:rsid w:val="006800F1"/>
    <w:rsid w:val="00680ED9"/>
    <w:rsid w:val="00681BD5"/>
    <w:rsid w:val="00683FD6"/>
    <w:rsid w:val="006858BD"/>
    <w:rsid w:val="00692219"/>
    <w:rsid w:val="00692819"/>
    <w:rsid w:val="00695A08"/>
    <w:rsid w:val="006962B6"/>
    <w:rsid w:val="006971DB"/>
    <w:rsid w:val="006A17D2"/>
    <w:rsid w:val="006A4113"/>
    <w:rsid w:val="006A4813"/>
    <w:rsid w:val="006A7160"/>
    <w:rsid w:val="006A73E6"/>
    <w:rsid w:val="006A7E0E"/>
    <w:rsid w:val="006B2D5C"/>
    <w:rsid w:val="006B2F5E"/>
    <w:rsid w:val="006B3741"/>
    <w:rsid w:val="006B3FE6"/>
    <w:rsid w:val="006B558E"/>
    <w:rsid w:val="006B6F33"/>
    <w:rsid w:val="006C0ECF"/>
    <w:rsid w:val="006C4EB1"/>
    <w:rsid w:val="006C7FBB"/>
    <w:rsid w:val="006E0166"/>
    <w:rsid w:val="006E1DA1"/>
    <w:rsid w:val="006E2FFB"/>
    <w:rsid w:val="006E5928"/>
    <w:rsid w:val="006E5C13"/>
    <w:rsid w:val="006E5CF8"/>
    <w:rsid w:val="006E74B2"/>
    <w:rsid w:val="006E7B34"/>
    <w:rsid w:val="006F0497"/>
    <w:rsid w:val="006F3B04"/>
    <w:rsid w:val="006F5D4A"/>
    <w:rsid w:val="00700237"/>
    <w:rsid w:val="00703975"/>
    <w:rsid w:val="00703E69"/>
    <w:rsid w:val="00703E90"/>
    <w:rsid w:val="00705D6D"/>
    <w:rsid w:val="0070631A"/>
    <w:rsid w:val="0070697F"/>
    <w:rsid w:val="007069F4"/>
    <w:rsid w:val="007103C4"/>
    <w:rsid w:val="0072199C"/>
    <w:rsid w:val="00722757"/>
    <w:rsid w:val="00722C9F"/>
    <w:rsid w:val="007253B8"/>
    <w:rsid w:val="007316CE"/>
    <w:rsid w:val="00733B57"/>
    <w:rsid w:val="0073484D"/>
    <w:rsid w:val="007355A4"/>
    <w:rsid w:val="0073741F"/>
    <w:rsid w:val="007378AC"/>
    <w:rsid w:val="007403FB"/>
    <w:rsid w:val="00742148"/>
    <w:rsid w:val="00744223"/>
    <w:rsid w:val="00744E87"/>
    <w:rsid w:val="0074618F"/>
    <w:rsid w:val="00746315"/>
    <w:rsid w:val="00761751"/>
    <w:rsid w:val="00765CC0"/>
    <w:rsid w:val="0076643F"/>
    <w:rsid w:val="00766B53"/>
    <w:rsid w:val="00766DFB"/>
    <w:rsid w:val="00777F63"/>
    <w:rsid w:val="007820B6"/>
    <w:rsid w:val="00783C2E"/>
    <w:rsid w:val="007858E3"/>
    <w:rsid w:val="007906FE"/>
    <w:rsid w:val="00791220"/>
    <w:rsid w:val="007924D0"/>
    <w:rsid w:val="007A1C70"/>
    <w:rsid w:val="007A5817"/>
    <w:rsid w:val="007A6C81"/>
    <w:rsid w:val="007A71A9"/>
    <w:rsid w:val="007A7BC2"/>
    <w:rsid w:val="007B05C4"/>
    <w:rsid w:val="007B0E75"/>
    <w:rsid w:val="007B1798"/>
    <w:rsid w:val="007B2EC4"/>
    <w:rsid w:val="007B3DC1"/>
    <w:rsid w:val="007B60E9"/>
    <w:rsid w:val="007B6CC3"/>
    <w:rsid w:val="007B76D3"/>
    <w:rsid w:val="007B7D06"/>
    <w:rsid w:val="007C3334"/>
    <w:rsid w:val="007C53C6"/>
    <w:rsid w:val="007D21B0"/>
    <w:rsid w:val="007D2B98"/>
    <w:rsid w:val="007D4A48"/>
    <w:rsid w:val="007D56EA"/>
    <w:rsid w:val="007D68F8"/>
    <w:rsid w:val="007D69C0"/>
    <w:rsid w:val="007D73F1"/>
    <w:rsid w:val="007E21BC"/>
    <w:rsid w:val="007E489F"/>
    <w:rsid w:val="007E542D"/>
    <w:rsid w:val="007E7C82"/>
    <w:rsid w:val="007E7FB6"/>
    <w:rsid w:val="007F2AA1"/>
    <w:rsid w:val="007F50A3"/>
    <w:rsid w:val="007F5444"/>
    <w:rsid w:val="007F55F9"/>
    <w:rsid w:val="007F588D"/>
    <w:rsid w:val="007F757A"/>
    <w:rsid w:val="008007E8"/>
    <w:rsid w:val="00800CD0"/>
    <w:rsid w:val="00800D11"/>
    <w:rsid w:val="008018F5"/>
    <w:rsid w:val="00802B62"/>
    <w:rsid w:val="008030ED"/>
    <w:rsid w:val="00803F1C"/>
    <w:rsid w:val="008040E1"/>
    <w:rsid w:val="008047A5"/>
    <w:rsid w:val="00805255"/>
    <w:rsid w:val="0080600E"/>
    <w:rsid w:val="0080620F"/>
    <w:rsid w:val="00810743"/>
    <w:rsid w:val="0081334A"/>
    <w:rsid w:val="00813D51"/>
    <w:rsid w:val="00814688"/>
    <w:rsid w:val="00814B46"/>
    <w:rsid w:val="00817136"/>
    <w:rsid w:val="00817612"/>
    <w:rsid w:val="00821522"/>
    <w:rsid w:val="00821D5D"/>
    <w:rsid w:val="008268BA"/>
    <w:rsid w:val="00826C3B"/>
    <w:rsid w:val="00830BE6"/>
    <w:rsid w:val="008338A4"/>
    <w:rsid w:val="00834D49"/>
    <w:rsid w:val="00837C45"/>
    <w:rsid w:val="00840076"/>
    <w:rsid w:val="00842245"/>
    <w:rsid w:val="00844678"/>
    <w:rsid w:val="00844730"/>
    <w:rsid w:val="008457C2"/>
    <w:rsid w:val="0084770B"/>
    <w:rsid w:val="00857A82"/>
    <w:rsid w:val="00857F64"/>
    <w:rsid w:val="00862043"/>
    <w:rsid w:val="00865713"/>
    <w:rsid w:val="00870D7B"/>
    <w:rsid w:val="0087308D"/>
    <w:rsid w:val="00873836"/>
    <w:rsid w:val="00876A4B"/>
    <w:rsid w:val="00880551"/>
    <w:rsid w:val="00885737"/>
    <w:rsid w:val="00885B8A"/>
    <w:rsid w:val="00885EE9"/>
    <w:rsid w:val="00886FD8"/>
    <w:rsid w:val="00890650"/>
    <w:rsid w:val="00890713"/>
    <w:rsid w:val="00890730"/>
    <w:rsid w:val="008921F7"/>
    <w:rsid w:val="008944DC"/>
    <w:rsid w:val="0089601C"/>
    <w:rsid w:val="00897E12"/>
    <w:rsid w:val="008A3910"/>
    <w:rsid w:val="008A7E0F"/>
    <w:rsid w:val="008B12F5"/>
    <w:rsid w:val="008B4B8F"/>
    <w:rsid w:val="008B72D1"/>
    <w:rsid w:val="008C0717"/>
    <w:rsid w:val="008C0FEB"/>
    <w:rsid w:val="008C46D1"/>
    <w:rsid w:val="008C588A"/>
    <w:rsid w:val="008C5E2D"/>
    <w:rsid w:val="008C609A"/>
    <w:rsid w:val="008C7C64"/>
    <w:rsid w:val="008D0D41"/>
    <w:rsid w:val="008D2D71"/>
    <w:rsid w:val="008D4A63"/>
    <w:rsid w:val="008D57F7"/>
    <w:rsid w:val="008D6FCB"/>
    <w:rsid w:val="008D768D"/>
    <w:rsid w:val="008E0E0C"/>
    <w:rsid w:val="008E1552"/>
    <w:rsid w:val="008E1F04"/>
    <w:rsid w:val="008E258A"/>
    <w:rsid w:val="008E34DF"/>
    <w:rsid w:val="008E3759"/>
    <w:rsid w:val="008E3BFE"/>
    <w:rsid w:val="008E6786"/>
    <w:rsid w:val="008E7474"/>
    <w:rsid w:val="008E7692"/>
    <w:rsid w:val="008E7D87"/>
    <w:rsid w:val="008E7D92"/>
    <w:rsid w:val="008F0ED9"/>
    <w:rsid w:val="008F1365"/>
    <w:rsid w:val="008F1912"/>
    <w:rsid w:val="008F1B92"/>
    <w:rsid w:val="008F5649"/>
    <w:rsid w:val="008F7B26"/>
    <w:rsid w:val="008F7F49"/>
    <w:rsid w:val="0090270B"/>
    <w:rsid w:val="009041DC"/>
    <w:rsid w:val="009064F2"/>
    <w:rsid w:val="00906866"/>
    <w:rsid w:val="009079C3"/>
    <w:rsid w:val="00910F5A"/>
    <w:rsid w:val="009158E2"/>
    <w:rsid w:val="00917B5A"/>
    <w:rsid w:val="00920A58"/>
    <w:rsid w:val="00920A8C"/>
    <w:rsid w:val="00923501"/>
    <w:rsid w:val="009235E0"/>
    <w:rsid w:val="00932432"/>
    <w:rsid w:val="00934A2C"/>
    <w:rsid w:val="00936571"/>
    <w:rsid w:val="00943813"/>
    <w:rsid w:val="009438B8"/>
    <w:rsid w:val="009448E3"/>
    <w:rsid w:val="009515F6"/>
    <w:rsid w:val="00951E5B"/>
    <w:rsid w:val="00952AF2"/>
    <w:rsid w:val="0095409C"/>
    <w:rsid w:val="009576E5"/>
    <w:rsid w:val="00957CF5"/>
    <w:rsid w:val="00961C27"/>
    <w:rsid w:val="00962707"/>
    <w:rsid w:val="0096413F"/>
    <w:rsid w:val="009655DD"/>
    <w:rsid w:val="0096706E"/>
    <w:rsid w:val="00972836"/>
    <w:rsid w:val="00974491"/>
    <w:rsid w:val="00975C4E"/>
    <w:rsid w:val="0097614D"/>
    <w:rsid w:val="00976674"/>
    <w:rsid w:val="00976E9C"/>
    <w:rsid w:val="00977252"/>
    <w:rsid w:val="00981099"/>
    <w:rsid w:val="00981FBA"/>
    <w:rsid w:val="009860D5"/>
    <w:rsid w:val="00991D64"/>
    <w:rsid w:val="00996003"/>
    <w:rsid w:val="00997BC5"/>
    <w:rsid w:val="009A252F"/>
    <w:rsid w:val="009A3723"/>
    <w:rsid w:val="009A48FE"/>
    <w:rsid w:val="009A4F41"/>
    <w:rsid w:val="009A5E02"/>
    <w:rsid w:val="009A6A9F"/>
    <w:rsid w:val="009A6B19"/>
    <w:rsid w:val="009B381B"/>
    <w:rsid w:val="009B5602"/>
    <w:rsid w:val="009B7793"/>
    <w:rsid w:val="009C4761"/>
    <w:rsid w:val="009D1516"/>
    <w:rsid w:val="009D1753"/>
    <w:rsid w:val="009D4451"/>
    <w:rsid w:val="009D4C11"/>
    <w:rsid w:val="009D6916"/>
    <w:rsid w:val="009D7611"/>
    <w:rsid w:val="009E0B61"/>
    <w:rsid w:val="009E11A1"/>
    <w:rsid w:val="009E1EB9"/>
    <w:rsid w:val="009E368E"/>
    <w:rsid w:val="009E5145"/>
    <w:rsid w:val="009E53DE"/>
    <w:rsid w:val="009E5422"/>
    <w:rsid w:val="009E7151"/>
    <w:rsid w:val="009E7E0B"/>
    <w:rsid w:val="009F52C0"/>
    <w:rsid w:val="00A01899"/>
    <w:rsid w:val="00A047FE"/>
    <w:rsid w:val="00A04C2D"/>
    <w:rsid w:val="00A055BB"/>
    <w:rsid w:val="00A07D2C"/>
    <w:rsid w:val="00A11212"/>
    <w:rsid w:val="00A11473"/>
    <w:rsid w:val="00A11E44"/>
    <w:rsid w:val="00A12389"/>
    <w:rsid w:val="00A21597"/>
    <w:rsid w:val="00A23D39"/>
    <w:rsid w:val="00A23DBD"/>
    <w:rsid w:val="00A25515"/>
    <w:rsid w:val="00A26C87"/>
    <w:rsid w:val="00A30100"/>
    <w:rsid w:val="00A328B3"/>
    <w:rsid w:val="00A35CB9"/>
    <w:rsid w:val="00A4025A"/>
    <w:rsid w:val="00A404A4"/>
    <w:rsid w:val="00A42E78"/>
    <w:rsid w:val="00A43EC4"/>
    <w:rsid w:val="00A465BD"/>
    <w:rsid w:val="00A50FCF"/>
    <w:rsid w:val="00A528D1"/>
    <w:rsid w:val="00A55ACD"/>
    <w:rsid w:val="00A56C67"/>
    <w:rsid w:val="00A572CB"/>
    <w:rsid w:val="00A60A96"/>
    <w:rsid w:val="00A610CD"/>
    <w:rsid w:val="00A6145E"/>
    <w:rsid w:val="00A63EBA"/>
    <w:rsid w:val="00A64A8B"/>
    <w:rsid w:val="00A66611"/>
    <w:rsid w:val="00A6707D"/>
    <w:rsid w:val="00A7035C"/>
    <w:rsid w:val="00A75292"/>
    <w:rsid w:val="00A758AA"/>
    <w:rsid w:val="00A82540"/>
    <w:rsid w:val="00A8468B"/>
    <w:rsid w:val="00AA018D"/>
    <w:rsid w:val="00AA061D"/>
    <w:rsid w:val="00AA09A2"/>
    <w:rsid w:val="00AA1092"/>
    <w:rsid w:val="00AA3E2A"/>
    <w:rsid w:val="00AA429B"/>
    <w:rsid w:val="00AA583B"/>
    <w:rsid w:val="00AA7996"/>
    <w:rsid w:val="00AA7C9C"/>
    <w:rsid w:val="00AB1B6F"/>
    <w:rsid w:val="00AC19CB"/>
    <w:rsid w:val="00AE5488"/>
    <w:rsid w:val="00AE6F91"/>
    <w:rsid w:val="00AF2379"/>
    <w:rsid w:val="00AF344C"/>
    <w:rsid w:val="00AF5571"/>
    <w:rsid w:val="00AF7BFC"/>
    <w:rsid w:val="00B01B2D"/>
    <w:rsid w:val="00B05AE7"/>
    <w:rsid w:val="00B0638E"/>
    <w:rsid w:val="00B07341"/>
    <w:rsid w:val="00B079F4"/>
    <w:rsid w:val="00B10805"/>
    <w:rsid w:val="00B10A0D"/>
    <w:rsid w:val="00B117EC"/>
    <w:rsid w:val="00B1220D"/>
    <w:rsid w:val="00B13441"/>
    <w:rsid w:val="00B1355B"/>
    <w:rsid w:val="00B1462E"/>
    <w:rsid w:val="00B153FD"/>
    <w:rsid w:val="00B15E81"/>
    <w:rsid w:val="00B205FC"/>
    <w:rsid w:val="00B20621"/>
    <w:rsid w:val="00B24B00"/>
    <w:rsid w:val="00B27129"/>
    <w:rsid w:val="00B27277"/>
    <w:rsid w:val="00B30539"/>
    <w:rsid w:val="00B3104C"/>
    <w:rsid w:val="00B314DB"/>
    <w:rsid w:val="00B32D99"/>
    <w:rsid w:val="00B3401E"/>
    <w:rsid w:val="00B34A01"/>
    <w:rsid w:val="00B361F2"/>
    <w:rsid w:val="00B36BCE"/>
    <w:rsid w:val="00B3718B"/>
    <w:rsid w:val="00B3745F"/>
    <w:rsid w:val="00B4082B"/>
    <w:rsid w:val="00B430AA"/>
    <w:rsid w:val="00B443C6"/>
    <w:rsid w:val="00B4632A"/>
    <w:rsid w:val="00B47E47"/>
    <w:rsid w:val="00B5288E"/>
    <w:rsid w:val="00B530F1"/>
    <w:rsid w:val="00B55AF4"/>
    <w:rsid w:val="00B6331D"/>
    <w:rsid w:val="00B65606"/>
    <w:rsid w:val="00B72731"/>
    <w:rsid w:val="00B7276B"/>
    <w:rsid w:val="00B75C23"/>
    <w:rsid w:val="00B81B46"/>
    <w:rsid w:val="00B82E55"/>
    <w:rsid w:val="00B83770"/>
    <w:rsid w:val="00B84B5B"/>
    <w:rsid w:val="00B9054F"/>
    <w:rsid w:val="00B91EA5"/>
    <w:rsid w:val="00B93D7F"/>
    <w:rsid w:val="00B97B16"/>
    <w:rsid w:val="00BA162E"/>
    <w:rsid w:val="00BA1F9A"/>
    <w:rsid w:val="00BA276C"/>
    <w:rsid w:val="00BA7312"/>
    <w:rsid w:val="00BB019D"/>
    <w:rsid w:val="00BB306F"/>
    <w:rsid w:val="00BB3625"/>
    <w:rsid w:val="00BB456B"/>
    <w:rsid w:val="00BB6FEF"/>
    <w:rsid w:val="00BB705E"/>
    <w:rsid w:val="00BB7577"/>
    <w:rsid w:val="00BB79AF"/>
    <w:rsid w:val="00BB7D54"/>
    <w:rsid w:val="00BB7D64"/>
    <w:rsid w:val="00BD0FF5"/>
    <w:rsid w:val="00BD4B89"/>
    <w:rsid w:val="00BD5922"/>
    <w:rsid w:val="00BD691A"/>
    <w:rsid w:val="00BE547C"/>
    <w:rsid w:val="00BF02CB"/>
    <w:rsid w:val="00BF1081"/>
    <w:rsid w:val="00BF1C2F"/>
    <w:rsid w:val="00BF6FD8"/>
    <w:rsid w:val="00BF72B2"/>
    <w:rsid w:val="00C01021"/>
    <w:rsid w:val="00C03680"/>
    <w:rsid w:val="00C054DF"/>
    <w:rsid w:val="00C07F89"/>
    <w:rsid w:val="00C1524B"/>
    <w:rsid w:val="00C15335"/>
    <w:rsid w:val="00C21762"/>
    <w:rsid w:val="00C21FEF"/>
    <w:rsid w:val="00C23BA4"/>
    <w:rsid w:val="00C24543"/>
    <w:rsid w:val="00C24F33"/>
    <w:rsid w:val="00C253B9"/>
    <w:rsid w:val="00C256A2"/>
    <w:rsid w:val="00C25ADB"/>
    <w:rsid w:val="00C27C5B"/>
    <w:rsid w:val="00C343FD"/>
    <w:rsid w:val="00C41F1B"/>
    <w:rsid w:val="00C4319E"/>
    <w:rsid w:val="00C51515"/>
    <w:rsid w:val="00C52A53"/>
    <w:rsid w:val="00C53150"/>
    <w:rsid w:val="00C54EA3"/>
    <w:rsid w:val="00C5656E"/>
    <w:rsid w:val="00C5660B"/>
    <w:rsid w:val="00C56A96"/>
    <w:rsid w:val="00C57A09"/>
    <w:rsid w:val="00C60C77"/>
    <w:rsid w:val="00C61012"/>
    <w:rsid w:val="00C638D5"/>
    <w:rsid w:val="00C66B72"/>
    <w:rsid w:val="00C77BB7"/>
    <w:rsid w:val="00C802C3"/>
    <w:rsid w:val="00C80436"/>
    <w:rsid w:val="00C8499D"/>
    <w:rsid w:val="00C87AC4"/>
    <w:rsid w:val="00C91DED"/>
    <w:rsid w:val="00C92685"/>
    <w:rsid w:val="00C93344"/>
    <w:rsid w:val="00C93466"/>
    <w:rsid w:val="00C94FBC"/>
    <w:rsid w:val="00C95311"/>
    <w:rsid w:val="00C9567A"/>
    <w:rsid w:val="00C95879"/>
    <w:rsid w:val="00CA17B3"/>
    <w:rsid w:val="00CA27E3"/>
    <w:rsid w:val="00CA645F"/>
    <w:rsid w:val="00CA6FE1"/>
    <w:rsid w:val="00CB18C6"/>
    <w:rsid w:val="00CB212D"/>
    <w:rsid w:val="00CB24B9"/>
    <w:rsid w:val="00CB2660"/>
    <w:rsid w:val="00CB3541"/>
    <w:rsid w:val="00CB42AF"/>
    <w:rsid w:val="00CB5205"/>
    <w:rsid w:val="00CB63A5"/>
    <w:rsid w:val="00CB6467"/>
    <w:rsid w:val="00CC2F16"/>
    <w:rsid w:val="00CC5E90"/>
    <w:rsid w:val="00CC6AB7"/>
    <w:rsid w:val="00CD046C"/>
    <w:rsid w:val="00CD083C"/>
    <w:rsid w:val="00CD13B5"/>
    <w:rsid w:val="00CD1912"/>
    <w:rsid w:val="00CD7B01"/>
    <w:rsid w:val="00CE076C"/>
    <w:rsid w:val="00CE5199"/>
    <w:rsid w:val="00CE66D5"/>
    <w:rsid w:val="00CF1365"/>
    <w:rsid w:val="00CF1925"/>
    <w:rsid w:val="00CF20A8"/>
    <w:rsid w:val="00CF637A"/>
    <w:rsid w:val="00CF7683"/>
    <w:rsid w:val="00D0025A"/>
    <w:rsid w:val="00D00A51"/>
    <w:rsid w:val="00D02639"/>
    <w:rsid w:val="00D059DE"/>
    <w:rsid w:val="00D05ABD"/>
    <w:rsid w:val="00D12516"/>
    <w:rsid w:val="00D13FCE"/>
    <w:rsid w:val="00D211E0"/>
    <w:rsid w:val="00D23F37"/>
    <w:rsid w:val="00D24899"/>
    <w:rsid w:val="00D2613B"/>
    <w:rsid w:val="00D27706"/>
    <w:rsid w:val="00D306D1"/>
    <w:rsid w:val="00D30800"/>
    <w:rsid w:val="00D30F30"/>
    <w:rsid w:val="00D32ACA"/>
    <w:rsid w:val="00D34377"/>
    <w:rsid w:val="00D34786"/>
    <w:rsid w:val="00D37BFC"/>
    <w:rsid w:val="00D427CD"/>
    <w:rsid w:val="00D44C03"/>
    <w:rsid w:val="00D47A8E"/>
    <w:rsid w:val="00D52D14"/>
    <w:rsid w:val="00D53577"/>
    <w:rsid w:val="00D56021"/>
    <w:rsid w:val="00D60093"/>
    <w:rsid w:val="00D60D4D"/>
    <w:rsid w:val="00D62881"/>
    <w:rsid w:val="00D6340D"/>
    <w:rsid w:val="00D712D3"/>
    <w:rsid w:val="00D71422"/>
    <w:rsid w:val="00D72DC6"/>
    <w:rsid w:val="00D742C9"/>
    <w:rsid w:val="00D7558D"/>
    <w:rsid w:val="00D807E9"/>
    <w:rsid w:val="00D8129C"/>
    <w:rsid w:val="00D81D92"/>
    <w:rsid w:val="00D82172"/>
    <w:rsid w:val="00D8268D"/>
    <w:rsid w:val="00D869F9"/>
    <w:rsid w:val="00D871EE"/>
    <w:rsid w:val="00D876F9"/>
    <w:rsid w:val="00D9247D"/>
    <w:rsid w:val="00D92939"/>
    <w:rsid w:val="00D936AA"/>
    <w:rsid w:val="00D94D72"/>
    <w:rsid w:val="00D9621B"/>
    <w:rsid w:val="00D9695D"/>
    <w:rsid w:val="00DA259D"/>
    <w:rsid w:val="00DA5F5F"/>
    <w:rsid w:val="00DA7B5F"/>
    <w:rsid w:val="00DA7DA7"/>
    <w:rsid w:val="00DB13E8"/>
    <w:rsid w:val="00DB16A9"/>
    <w:rsid w:val="00DB5785"/>
    <w:rsid w:val="00DB57F1"/>
    <w:rsid w:val="00DB5FA8"/>
    <w:rsid w:val="00DB76A4"/>
    <w:rsid w:val="00DC0D2F"/>
    <w:rsid w:val="00DC11E7"/>
    <w:rsid w:val="00DC172A"/>
    <w:rsid w:val="00DC2393"/>
    <w:rsid w:val="00DC24E3"/>
    <w:rsid w:val="00DC2D91"/>
    <w:rsid w:val="00DC4C51"/>
    <w:rsid w:val="00DC7023"/>
    <w:rsid w:val="00DC769A"/>
    <w:rsid w:val="00DD0D23"/>
    <w:rsid w:val="00DD1FD6"/>
    <w:rsid w:val="00DD3D86"/>
    <w:rsid w:val="00DD4AD2"/>
    <w:rsid w:val="00DD4F81"/>
    <w:rsid w:val="00DD6F33"/>
    <w:rsid w:val="00DE07CB"/>
    <w:rsid w:val="00DE204B"/>
    <w:rsid w:val="00DE2862"/>
    <w:rsid w:val="00DF1EC4"/>
    <w:rsid w:val="00DF66AF"/>
    <w:rsid w:val="00DF6819"/>
    <w:rsid w:val="00DF68E0"/>
    <w:rsid w:val="00E0340B"/>
    <w:rsid w:val="00E04A90"/>
    <w:rsid w:val="00E0551F"/>
    <w:rsid w:val="00E06ED0"/>
    <w:rsid w:val="00E123A9"/>
    <w:rsid w:val="00E1317D"/>
    <w:rsid w:val="00E13D6E"/>
    <w:rsid w:val="00E167E7"/>
    <w:rsid w:val="00E16CA9"/>
    <w:rsid w:val="00E219C7"/>
    <w:rsid w:val="00E2318E"/>
    <w:rsid w:val="00E265B9"/>
    <w:rsid w:val="00E27B5A"/>
    <w:rsid w:val="00E344A9"/>
    <w:rsid w:val="00E35B72"/>
    <w:rsid w:val="00E36901"/>
    <w:rsid w:val="00E36CC9"/>
    <w:rsid w:val="00E405C7"/>
    <w:rsid w:val="00E4118C"/>
    <w:rsid w:val="00E43157"/>
    <w:rsid w:val="00E461CE"/>
    <w:rsid w:val="00E46AE5"/>
    <w:rsid w:val="00E53969"/>
    <w:rsid w:val="00E563DE"/>
    <w:rsid w:val="00E573E4"/>
    <w:rsid w:val="00E612E5"/>
    <w:rsid w:val="00E61940"/>
    <w:rsid w:val="00E64C3D"/>
    <w:rsid w:val="00E67A70"/>
    <w:rsid w:val="00E720CA"/>
    <w:rsid w:val="00E730BA"/>
    <w:rsid w:val="00E732B5"/>
    <w:rsid w:val="00E736FF"/>
    <w:rsid w:val="00E7713B"/>
    <w:rsid w:val="00E775B7"/>
    <w:rsid w:val="00E7792F"/>
    <w:rsid w:val="00E80C7B"/>
    <w:rsid w:val="00E84EB5"/>
    <w:rsid w:val="00E85662"/>
    <w:rsid w:val="00E85F03"/>
    <w:rsid w:val="00E875E7"/>
    <w:rsid w:val="00E8789F"/>
    <w:rsid w:val="00E93489"/>
    <w:rsid w:val="00E93879"/>
    <w:rsid w:val="00E94426"/>
    <w:rsid w:val="00E95233"/>
    <w:rsid w:val="00E97B71"/>
    <w:rsid w:val="00EA1053"/>
    <w:rsid w:val="00EA2FCB"/>
    <w:rsid w:val="00EA33A4"/>
    <w:rsid w:val="00EA3D34"/>
    <w:rsid w:val="00EB0065"/>
    <w:rsid w:val="00EB1A49"/>
    <w:rsid w:val="00EB1FF9"/>
    <w:rsid w:val="00EB37EE"/>
    <w:rsid w:val="00EB454D"/>
    <w:rsid w:val="00EC0FC0"/>
    <w:rsid w:val="00EC4F10"/>
    <w:rsid w:val="00EC59F6"/>
    <w:rsid w:val="00EC5C59"/>
    <w:rsid w:val="00EC7DE0"/>
    <w:rsid w:val="00ED430C"/>
    <w:rsid w:val="00ED5273"/>
    <w:rsid w:val="00ED549D"/>
    <w:rsid w:val="00ED56C4"/>
    <w:rsid w:val="00ED5E10"/>
    <w:rsid w:val="00ED76BE"/>
    <w:rsid w:val="00EE00E9"/>
    <w:rsid w:val="00EE1708"/>
    <w:rsid w:val="00EE32B1"/>
    <w:rsid w:val="00EE4120"/>
    <w:rsid w:val="00EF06E0"/>
    <w:rsid w:val="00EF1AAA"/>
    <w:rsid w:val="00EF619B"/>
    <w:rsid w:val="00EF65B2"/>
    <w:rsid w:val="00F00B10"/>
    <w:rsid w:val="00F00B55"/>
    <w:rsid w:val="00F00E4C"/>
    <w:rsid w:val="00F02AD1"/>
    <w:rsid w:val="00F0377A"/>
    <w:rsid w:val="00F068CF"/>
    <w:rsid w:val="00F06EEB"/>
    <w:rsid w:val="00F12C50"/>
    <w:rsid w:val="00F14523"/>
    <w:rsid w:val="00F15B4D"/>
    <w:rsid w:val="00F170B8"/>
    <w:rsid w:val="00F21F84"/>
    <w:rsid w:val="00F22472"/>
    <w:rsid w:val="00F253CC"/>
    <w:rsid w:val="00F265B2"/>
    <w:rsid w:val="00F304CE"/>
    <w:rsid w:val="00F307A0"/>
    <w:rsid w:val="00F3323F"/>
    <w:rsid w:val="00F35B2E"/>
    <w:rsid w:val="00F362F2"/>
    <w:rsid w:val="00F37106"/>
    <w:rsid w:val="00F37D40"/>
    <w:rsid w:val="00F401FC"/>
    <w:rsid w:val="00F4202A"/>
    <w:rsid w:val="00F43030"/>
    <w:rsid w:val="00F434D4"/>
    <w:rsid w:val="00F44E25"/>
    <w:rsid w:val="00F464BD"/>
    <w:rsid w:val="00F519CF"/>
    <w:rsid w:val="00F56BA5"/>
    <w:rsid w:val="00F60E22"/>
    <w:rsid w:val="00F61125"/>
    <w:rsid w:val="00F63D7D"/>
    <w:rsid w:val="00F6421E"/>
    <w:rsid w:val="00F65AE5"/>
    <w:rsid w:val="00F66005"/>
    <w:rsid w:val="00F672C4"/>
    <w:rsid w:val="00F72F1C"/>
    <w:rsid w:val="00F75557"/>
    <w:rsid w:val="00F77333"/>
    <w:rsid w:val="00F81395"/>
    <w:rsid w:val="00F81BB8"/>
    <w:rsid w:val="00F90C64"/>
    <w:rsid w:val="00F917D1"/>
    <w:rsid w:val="00F9316B"/>
    <w:rsid w:val="00F938F9"/>
    <w:rsid w:val="00F9653B"/>
    <w:rsid w:val="00FA10A0"/>
    <w:rsid w:val="00FA3802"/>
    <w:rsid w:val="00FA5973"/>
    <w:rsid w:val="00FA7C4D"/>
    <w:rsid w:val="00FB5753"/>
    <w:rsid w:val="00FB5D52"/>
    <w:rsid w:val="00FB62CF"/>
    <w:rsid w:val="00FB6855"/>
    <w:rsid w:val="00FC14CA"/>
    <w:rsid w:val="00FC3B08"/>
    <w:rsid w:val="00FC7654"/>
    <w:rsid w:val="00FD2278"/>
    <w:rsid w:val="00FD3C3B"/>
    <w:rsid w:val="00FD6363"/>
    <w:rsid w:val="00FE07DD"/>
    <w:rsid w:val="00FE6B45"/>
    <w:rsid w:val="00FE732E"/>
    <w:rsid w:val="00FF55F3"/>
    <w:rsid w:val="00FF5851"/>
    <w:rsid w:val="00FF5F3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6A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86204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862043"/>
    <w:pPr>
      <w:keepNext w:val="0"/>
      <w:keepLines w:val="0"/>
      <w:numPr>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D936AA"/>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BB79AF"/>
    <w:rPr>
      <w:sz w:val="16"/>
      <w:szCs w:val="16"/>
    </w:rPr>
  </w:style>
  <w:style w:type="paragraph" w:styleId="CommentText">
    <w:name w:val="annotation text"/>
    <w:basedOn w:val="Normal"/>
    <w:link w:val="CommentTextChar"/>
    <w:uiPriority w:val="99"/>
    <w:unhideWhenUsed/>
    <w:rsid w:val="00BB79AF"/>
    <w:rPr>
      <w:sz w:val="20"/>
      <w:szCs w:val="20"/>
    </w:rPr>
  </w:style>
  <w:style w:type="character" w:customStyle="1" w:styleId="CommentTextChar">
    <w:name w:val="Comment Text Char"/>
    <w:basedOn w:val="DefaultParagraphFont"/>
    <w:link w:val="CommentText"/>
    <w:uiPriority w:val="99"/>
    <w:rsid w:val="00BB79AF"/>
    <w:rPr>
      <w:lang w:val="en-US" w:eastAsia="en-US"/>
    </w:rPr>
  </w:style>
  <w:style w:type="paragraph" w:styleId="CommentSubject">
    <w:name w:val="annotation subject"/>
    <w:basedOn w:val="CommentText"/>
    <w:next w:val="CommentText"/>
    <w:link w:val="CommentSubjectChar"/>
    <w:uiPriority w:val="99"/>
    <w:semiHidden/>
    <w:unhideWhenUsed/>
    <w:rsid w:val="00BB79AF"/>
    <w:rPr>
      <w:b/>
      <w:bCs/>
    </w:rPr>
  </w:style>
  <w:style w:type="character" w:customStyle="1" w:styleId="CommentSubjectChar">
    <w:name w:val="Comment Subject Char"/>
    <w:basedOn w:val="CommentTextChar"/>
    <w:link w:val="CommentSubject"/>
    <w:uiPriority w:val="99"/>
    <w:semiHidden/>
    <w:rsid w:val="00BB79AF"/>
    <w:rPr>
      <w:b/>
      <w:bCs/>
      <w:lang w:val="en-US" w:eastAsia="en-US"/>
    </w:rPr>
  </w:style>
  <w:style w:type="paragraph" w:styleId="Revision">
    <w:name w:val="Revision"/>
    <w:hidden/>
    <w:uiPriority w:val="99"/>
    <w:semiHidden/>
    <w:rsid w:val="009E7E0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rsid w:val="00DC2D9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Heading5Char">
    <w:name w:val="Heading 5 Char"/>
    <w:basedOn w:val="DefaultParagraphFont"/>
    <w:link w:val="Heading5"/>
    <w:uiPriority w:val="9"/>
    <w:rsid w:val="00862043"/>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862043"/>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5F12"/>
    <w:rsid w:val="0018639E"/>
    <w:rsid w:val="001A0232"/>
    <w:rsid w:val="001F7C45"/>
    <w:rsid w:val="00200821"/>
    <w:rsid w:val="0025245B"/>
    <w:rsid w:val="002A3923"/>
    <w:rsid w:val="002F6936"/>
    <w:rsid w:val="00394049"/>
    <w:rsid w:val="003B0C71"/>
    <w:rsid w:val="003E2DDC"/>
    <w:rsid w:val="00452974"/>
    <w:rsid w:val="0049576A"/>
    <w:rsid w:val="004B5BBB"/>
    <w:rsid w:val="004D419D"/>
    <w:rsid w:val="004F06F5"/>
    <w:rsid w:val="004F2DF8"/>
    <w:rsid w:val="00517E2A"/>
    <w:rsid w:val="005312B3"/>
    <w:rsid w:val="00590C50"/>
    <w:rsid w:val="006A354F"/>
    <w:rsid w:val="006D2B13"/>
    <w:rsid w:val="006F24A1"/>
    <w:rsid w:val="00707266"/>
    <w:rsid w:val="00735B0D"/>
    <w:rsid w:val="00754384"/>
    <w:rsid w:val="00764D57"/>
    <w:rsid w:val="008B227F"/>
    <w:rsid w:val="008F0C81"/>
    <w:rsid w:val="00902C7C"/>
    <w:rsid w:val="00915196"/>
    <w:rsid w:val="0097119F"/>
    <w:rsid w:val="009A261B"/>
    <w:rsid w:val="009C0317"/>
    <w:rsid w:val="00AA2E17"/>
    <w:rsid w:val="00AC15A4"/>
    <w:rsid w:val="00B0336C"/>
    <w:rsid w:val="00B057FF"/>
    <w:rsid w:val="00B4706C"/>
    <w:rsid w:val="00BF69D7"/>
    <w:rsid w:val="00CC12A9"/>
    <w:rsid w:val="00CD274B"/>
    <w:rsid w:val="00D241E9"/>
    <w:rsid w:val="00D44292"/>
    <w:rsid w:val="00D7750D"/>
    <w:rsid w:val="00D85667"/>
    <w:rsid w:val="00E5052D"/>
    <w:rsid w:val="00F00D2F"/>
    <w:rsid w:val="00F128DF"/>
    <w:rsid w:val="00F34211"/>
    <w:rsid w:val="00F77838"/>
    <w:rsid w:val="00FA35EF"/>
    <w:rsid w:val="00FC3FA9"/>
    <w:rsid w:val="00FF0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20FF4-80AA-48A4-894F-1F85F88A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5228</Words>
  <Characters>29804</Characters>
  <Application>Microsoft Office Word</Application>
  <DocSecurity>0</DocSecurity>
  <Lines>248</Lines>
  <Paragraphs>69</Paragraphs>
  <ScaleCrop>false</ScaleCrop>
  <Company/>
  <LinksUpToDate>false</LinksUpToDate>
  <CharactersWithSpaces>34963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2022-11-14T13:36:00Z</dcterms:created>
  <dcterms:modified xsi:type="dcterms:W3CDTF">2022-11-14T13:36:00Z</dcterms:modified>
</cp:coreProperties>
</file>