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FAE7A"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1F128119"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7469">
                              <w:rPr>
                                <w:rFonts w:asciiTheme="majorHAnsi" w:hAnsiTheme="majorHAnsi" w:cs="Arial"/>
                                <w:b/>
                                <w:bCs/>
                                <w:color w:val="0D0D0D" w:themeColor="text1" w:themeTint="F2"/>
                                <w:sz w:val="36"/>
                                <w:szCs w:val="22"/>
                                <w:lang w:val="es-ES_tradnl"/>
                              </w:rPr>
                              <w:t>157</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788028CF"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1524F">
                              <w:rPr>
                                <w:rFonts w:ascii="Cambria" w:hAnsi="Cambria" w:cs="Arial"/>
                                <w:b/>
                                <w:color w:val="0D0D0D"/>
                                <w:sz w:val="36"/>
                                <w:szCs w:val="22"/>
                                <w:lang w:val="es-ES_tradnl"/>
                              </w:rPr>
                              <w:t>893-14</w:t>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E0B7A9E" w:rsidR="00511EBB" w:rsidRPr="00623CF0" w:rsidRDefault="00B1524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FARID SAENZ CHALA Y FAMILIA</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1F128119"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F7469">
                        <w:rPr>
                          <w:rFonts w:asciiTheme="majorHAnsi" w:hAnsiTheme="majorHAnsi" w:cs="Arial"/>
                          <w:b/>
                          <w:bCs/>
                          <w:color w:val="0D0D0D" w:themeColor="text1" w:themeTint="F2"/>
                          <w:sz w:val="36"/>
                          <w:szCs w:val="22"/>
                          <w:lang w:val="es-ES_tradnl"/>
                        </w:rPr>
                        <w:t>157</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788028CF"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1524F">
                        <w:rPr>
                          <w:rFonts w:ascii="Cambria" w:hAnsi="Cambria" w:cs="Arial"/>
                          <w:b/>
                          <w:color w:val="0D0D0D"/>
                          <w:sz w:val="36"/>
                          <w:szCs w:val="22"/>
                          <w:lang w:val="es-ES_tradnl"/>
                        </w:rPr>
                        <w:t>893-14</w:t>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E0B7A9E" w:rsidR="00511EBB" w:rsidRPr="00623CF0" w:rsidRDefault="00B1524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FARID SAENZ CHALA Y FAMILIA</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1BA30DE" w:rsidR="00511EBB" w:rsidRPr="00C3384F" w:rsidRDefault="00511EBB" w:rsidP="000673D0">
                            <w:pPr>
                              <w:spacing w:line="276" w:lineRule="auto"/>
                              <w:jc w:val="right"/>
                              <w:rPr>
                                <w:rFonts w:asciiTheme="minorHAnsi" w:hAnsiTheme="minorHAnsi"/>
                                <w:color w:val="FFFFFF" w:themeColor="background1"/>
                                <w:sz w:val="22"/>
                                <w:lang w:val="es-419"/>
                              </w:rPr>
                            </w:pPr>
                            <w:r w:rsidRPr="00C3384F">
                              <w:rPr>
                                <w:rFonts w:asciiTheme="minorHAnsi" w:hAnsiTheme="minorHAnsi"/>
                                <w:color w:val="FFFFFF" w:themeColor="background1"/>
                                <w:sz w:val="22"/>
                                <w:lang w:val="es-419"/>
                              </w:rPr>
                              <w:t>OEA/Ser.L/V/II</w:t>
                            </w:r>
                          </w:p>
                          <w:p w14:paraId="3449BBFC" w14:textId="00155F21" w:rsidR="00511EBB" w:rsidRPr="00C3384F" w:rsidRDefault="00511EBB" w:rsidP="000673D0">
                            <w:pPr>
                              <w:spacing w:line="276" w:lineRule="auto"/>
                              <w:jc w:val="right"/>
                              <w:rPr>
                                <w:rFonts w:asciiTheme="minorHAnsi" w:hAnsiTheme="minorHAnsi"/>
                                <w:color w:val="FFFFFF" w:themeColor="background1"/>
                                <w:sz w:val="22"/>
                                <w:lang w:val="es-419"/>
                              </w:rPr>
                            </w:pPr>
                            <w:r w:rsidRPr="00C3384F">
                              <w:rPr>
                                <w:rFonts w:asciiTheme="minorHAnsi" w:hAnsiTheme="minorHAnsi"/>
                                <w:color w:val="FFFFFF" w:themeColor="background1"/>
                                <w:sz w:val="22"/>
                                <w:lang w:val="es-419"/>
                              </w:rPr>
                              <w:t xml:space="preserve">Doc. </w:t>
                            </w:r>
                            <w:r w:rsidR="00050B7B" w:rsidRPr="00C3384F">
                              <w:rPr>
                                <w:rFonts w:asciiTheme="minorHAnsi" w:hAnsiTheme="minorHAnsi"/>
                                <w:color w:val="FFFFFF" w:themeColor="background1"/>
                                <w:sz w:val="22"/>
                                <w:lang w:val="es-419"/>
                              </w:rPr>
                              <w:t>160</w:t>
                            </w:r>
                          </w:p>
                          <w:p w14:paraId="0BBD91A2" w14:textId="665D26DE" w:rsidR="00511EBB" w:rsidRPr="00C25ADB" w:rsidRDefault="00050B7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1BA30DE" w:rsidR="00511EBB" w:rsidRPr="00C3384F" w:rsidRDefault="00511EBB" w:rsidP="000673D0">
                      <w:pPr>
                        <w:spacing w:line="276" w:lineRule="auto"/>
                        <w:jc w:val="right"/>
                        <w:rPr>
                          <w:rFonts w:asciiTheme="minorHAnsi" w:hAnsiTheme="minorHAnsi"/>
                          <w:color w:val="FFFFFF" w:themeColor="background1"/>
                          <w:sz w:val="22"/>
                          <w:lang w:val="es-419"/>
                        </w:rPr>
                      </w:pPr>
                      <w:r w:rsidRPr="00C3384F">
                        <w:rPr>
                          <w:rFonts w:asciiTheme="minorHAnsi" w:hAnsiTheme="minorHAnsi"/>
                          <w:color w:val="FFFFFF" w:themeColor="background1"/>
                          <w:sz w:val="22"/>
                          <w:lang w:val="es-419"/>
                        </w:rPr>
                        <w:t>OEA/Ser.L/V/II</w:t>
                      </w:r>
                    </w:p>
                    <w:p w14:paraId="3449BBFC" w14:textId="00155F21" w:rsidR="00511EBB" w:rsidRPr="00C3384F" w:rsidRDefault="00511EBB" w:rsidP="000673D0">
                      <w:pPr>
                        <w:spacing w:line="276" w:lineRule="auto"/>
                        <w:jc w:val="right"/>
                        <w:rPr>
                          <w:rFonts w:asciiTheme="minorHAnsi" w:hAnsiTheme="minorHAnsi"/>
                          <w:color w:val="FFFFFF" w:themeColor="background1"/>
                          <w:sz w:val="22"/>
                          <w:lang w:val="es-419"/>
                        </w:rPr>
                      </w:pPr>
                      <w:r w:rsidRPr="00C3384F">
                        <w:rPr>
                          <w:rFonts w:asciiTheme="minorHAnsi" w:hAnsiTheme="minorHAnsi"/>
                          <w:color w:val="FFFFFF" w:themeColor="background1"/>
                          <w:sz w:val="22"/>
                          <w:lang w:val="es-419"/>
                        </w:rPr>
                        <w:t xml:space="preserve">Doc. </w:t>
                      </w:r>
                      <w:r w:rsidR="00050B7B" w:rsidRPr="00C3384F">
                        <w:rPr>
                          <w:rFonts w:asciiTheme="minorHAnsi" w:hAnsiTheme="minorHAnsi"/>
                          <w:color w:val="FFFFFF" w:themeColor="background1"/>
                          <w:sz w:val="22"/>
                          <w:lang w:val="es-419"/>
                        </w:rPr>
                        <w:t>160</w:t>
                      </w:r>
                    </w:p>
                    <w:p w14:paraId="0BBD91A2" w14:textId="665D26DE" w:rsidR="00511EBB" w:rsidRPr="00C25ADB" w:rsidRDefault="00050B7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11 julio</w:t>
                      </w:r>
                      <w:r w:rsidR="00511EBB" w:rsidRPr="00C25ADB">
                        <w:rPr>
                          <w:rFonts w:asciiTheme="minorHAnsi" w:hAnsiTheme="minorHAnsi"/>
                          <w:color w:val="FFFFFF" w:themeColor="background1"/>
                          <w:sz w:val="22"/>
                          <w:lang w:val="es-PA"/>
                        </w:rPr>
                        <w:t xml:space="preserve"> 202</w:t>
                      </w:r>
                      <w:r w:rsidR="009B42B5">
                        <w:rPr>
                          <w:rFonts w:asciiTheme="minorHAnsi" w:hAnsiTheme="minorHAnsi"/>
                          <w:color w:val="FFFFFF" w:themeColor="background1"/>
                          <w:sz w:val="22"/>
                          <w:lang w:val="es-PA"/>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4C54C4F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50B7B">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050B7B">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050B7B">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4C54C4F3"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050B7B">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050B7B">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050B7B">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2314F" w14:textId="77777777" w:rsidR="00050B7B"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0B7B" w:rsidRPr="00050B7B">
                              <w:rPr>
                                <w:rFonts w:asciiTheme="majorHAnsi" w:hAnsiTheme="majorHAnsi"/>
                                <w:color w:val="595959" w:themeColor="text1" w:themeTint="A6"/>
                                <w:sz w:val="18"/>
                                <w:szCs w:val="18"/>
                                <w:lang w:val="pt-BR"/>
                              </w:rPr>
                              <w:t>157</w:t>
                            </w:r>
                            <w:r w:rsidRPr="00050B7B">
                              <w:rPr>
                                <w:rFonts w:asciiTheme="majorHAnsi" w:hAnsiTheme="majorHAnsi"/>
                                <w:color w:val="595959" w:themeColor="text1" w:themeTint="A6"/>
                                <w:sz w:val="18"/>
                                <w:szCs w:val="18"/>
                                <w:lang w:val="pt-BR"/>
                              </w:rPr>
                              <w:t>/2</w:t>
                            </w:r>
                            <w:r w:rsidR="009B42B5" w:rsidRPr="00050B7B">
                              <w:rPr>
                                <w:rFonts w:asciiTheme="majorHAnsi" w:hAnsiTheme="majorHAnsi"/>
                                <w:color w:val="595959" w:themeColor="text1" w:themeTint="A6"/>
                                <w:sz w:val="18"/>
                                <w:szCs w:val="18"/>
                                <w:lang w:val="pt-BR"/>
                              </w:rPr>
                              <w:t>2</w:t>
                            </w:r>
                            <w:r w:rsidRPr="00050B7B">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1524F">
                              <w:rPr>
                                <w:rFonts w:asciiTheme="majorHAnsi" w:hAnsiTheme="majorHAnsi"/>
                                <w:color w:val="595959" w:themeColor="text1" w:themeTint="A6"/>
                                <w:sz w:val="18"/>
                                <w:szCs w:val="18"/>
                                <w:lang w:val="es-ES"/>
                              </w:rPr>
                              <w:t>893-14</w:t>
                            </w:r>
                            <w:r>
                              <w:rPr>
                                <w:rFonts w:asciiTheme="majorHAnsi" w:hAnsiTheme="majorHAnsi"/>
                                <w:color w:val="595959" w:themeColor="text1" w:themeTint="A6"/>
                                <w:sz w:val="18"/>
                                <w:szCs w:val="18"/>
                                <w:lang w:val="es-ES"/>
                              </w:rPr>
                              <w:t xml:space="preserve"> </w:t>
                            </w:r>
                            <w:r w:rsidR="00050B7B">
                              <w:rPr>
                                <w:rFonts w:asciiTheme="majorHAnsi" w:hAnsiTheme="majorHAnsi"/>
                                <w:color w:val="595959" w:themeColor="text1" w:themeTint="A6"/>
                                <w:sz w:val="18"/>
                                <w:szCs w:val="18"/>
                                <w:lang w:val="es-ES"/>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51717772" w:rsidR="00511EBB" w:rsidRPr="007B05C4" w:rsidRDefault="00B1524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Farid Sae</w:t>
                            </w:r>
                            <w:r w:rsidR="00C3384F">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 xml:space="preserve">z Chala y </w:t>
                            </w:r>
                            <w:r w:rsidR="00207C79">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050B7B">
                              <w:rPr>
                                <w:rFonts w:asciiTheme="majorHAnsi" w:hAnsiTheme="majorHAnsi"/>
                                <w:color w:val="595959" w:themeColor="text1" w:themeTint="A6"/>
                                <w:sz w:val="18"/>
                                <w:szCs w:val="18"/>
                                <w:lang w:val="es-ES"/>
                              </w:rPr>
                              <w:t>11 de julio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922314F" w14:textId="77777777" w:rsidR="00050B7B"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50B7B" w:rsidRPr="00050B7B">
                        <w:rPr>
                          <w:rFonts w:asciiTheme="majorHAnsi" w:hAnsiTheme="majorHAnsi"/>
                          <w:color w:val="595959" w:themeColor="text1" w:themeTint="A6"/>
                          <w:sz w:val="18"/>
                          <w:szCs w:val="18"/>
                          <w:lang w:val="pt-BR"/>
                        </w:rPr>
                        <w:t>157</w:t>
                      </w:r>
                      <w:r w:rsidRPr="00050B7B">
                        <w:rPr>
                          <w:rFonts w:asciiTheme="majorHAnsi" w:hAnsiTheme="majorHAnsi"/>
                          <w:color w:val="595959" w:themeColor="text1" w:themeTint="A6"/>
                          <w:sz w:val="18"/>
                          <w:szCs w:val="18"/>
                          <w:lang w:val="pt-BR"/>
                        </w:rPr>
                        <w:t>/2</w:t>
                      </w:r>
                      <w:r w:rsidR="009B42B5" w:rsidRPr="00050B7B">
                        <w:rPr>
                          <w:rFonts w:asciiTheme="majorHAnsi" w:hAnsiTheme="majorHAnsi"/>
                          <w:color w:val="595959" w:themeColor="text1" w:themeTint="A6"/>
                          <w:sz w:val="18"/>
                          <w:szCs w:val="18"/>
                          <w:lang w:val="pt-BR"/>
                        </w:rPr>
                        <w:t>2</w:t>
                      </w:r>
                      <w:r w:rsidRPr="00050B7B">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1524F">
                        <w:rPr>
                          <w:rFonts w:asciiTheme="majorHAnsi" w:hAnsiTheme="majorHAnsi"/>
                          <w:color w:val="595959" w:themeColor="text1" w:themeTint="A6"/>
                          <w:sz w:val="18"/>
                          <w:szCs w:val="18"/>
                          <w:lang w:val="es-ES"/>
                        </w:rPr>
                        <w:t>893-14</w:t>
                      </w:r>
                      <w:r>
                        <w:rPr>
                          <w:rFonts w:asciiTheme="majorHAnsi" w:hAnsiTheme="majorHAnsi"/>
                          <w:color w:val="595959" w:themeColor="text1" w:themeTint="A6"/>
                          <w:sz w:val="18"/>
                          <w:szCs w:val="18"/>
                          <w:lang w:val="es-ES"/>
                        </w:rPr>
                        <w:t xml:space="preserve"> </w:t>
                      </w:r>
                      <w:r w:rsidR="00050B7B">
                        <w:rPr>
                          <w:rFonts w:asciiTheme="majorHAnsi" w:hAnsiTheme="majorHAnsi"/>
                          <w:color w:val="595959" w:themeColor="text1" w:themeTint="A6"/>
                          <w:sz w:val="18"/>
                          <w:szCs w:val="18"/>
                          <w:lang w:val="es-ES"/>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51717772" w:rsidR="00511EBB" w:rsidRPr="007B05C4" w:rsidRDefault="00B1524F"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Farid Sae</w:t>
                      </w:r>
                      <w:r w:rsidR="00C3384F">
                        <w:rPr>
                          <w:rFonts w:asciiTheme="majorHAnsi" w:hAnsiTheme="majorHAnsi"/>
                          <w:color w:val="595959" w:themeColor="text1" w:themeTint="A6"/>
                          <w:sz w:val="18"/>
                          <w:szCs w:val="18"/>
                          <w:lang w:val="es-ES_tradnl"/>
                        </w:rPr>
                        <w:t>n</w:t>
                      </w:r>
                      <w:r>
                        <w:rPr>
                          <w:rFonts w:asciiTheme="majorHAnsi" w:hAnsiTheme="majorHAnsi"/>
                          <w:color w:val="595959" w:themeColor="text1" w:themeTint="A6"/>
                          <w:sz w:val="18"/>
                          <w:szCs w:val="18"/>
                          <w:lang w:val="es-ES_tradnl"/>
                        </w:rPr>
                        <w:t xml:space="preserve">z Chala y </w:t>
                      </w:r>
                      <w:r w:rsidR="00207C79">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050B7B">
                        <w:rPr>
                          <w:rFonts w:asciiTheme="majorHAnsi" w:hAnsiTheme="majorHAnsi"/>
                          <w:color w:val="595959" w:themeColor="text1" w:themeTint="A6"/>
                          <w:sz w:val="18"/>
                          <w:szCs w:val="18"/>
                          <w:lang w:val="es-ES"/>
                        </w:rPr>
                        <w:t>11 de julio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4BA3CA89"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71C1D9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659DCCAC" w:rsidR="000673D0" w:rsidRDefault="007A77D3"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5B025846">
                <wp:simplePos x="0" y="0"/>
                <wp:positionH relativeFrom="column">
                  <wp:posOffset>1318260</wp:posOffset>
                </wp:positionH>
                <wp:positionV relativeFrom="paragraph">
                  <wp:posOffset>519793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1D9734D1" w:rsidR="00511EBB" w:rsidRPr="00D72DC6" w:rsidRDefault="007A77D3" w:rsidP="000673D0">
                            <w:pPr>
                              <w:rPr>
                                <w:color w:val="FFFFFF" w:themeColor="background1"/>
                                <w14:textFill>
                                  <w14:noFill/>
                                </w14:textFill>
                              </w:rPr>
                            </w:pPr>
                            <w:r>
                              <w:rPr>
                                <w:noProof/>
                                <w:color w:val="FFFFFF" w:themeColor="background1"/>
                              </w:rPr>
                              <w:drawing>
                                <wp:inline distT="0" distB="0" distL="0" distR="0" wp14:anchorId="4CD2075F" wp14:editId="3071B25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3.8pt;margin-top:40.9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" fillcolor="white [3201]" stroked="f" strokeweight=".5pt">
                <v:textbox>
                  <w:txbxContent>
                    <w:p w14:paraId="561CB564" w14:textId="1D9734D1" w:rsidR="00511EBB" w:rsidRPr="00D72DC6" w:rsidRDefault="007A77D3" w:rsidP="000673D0">
                      <w:pPr>
                        <w:rPr>
                          <w:color w:val="FFFFFF" w:themeColor="background1"/>
                          <w14:textFill>
                            <w14:noFill/>
                          </w14:textFill>
                        </w:rPr>
                      </w:pPr>
                      <w:r>
                        <w:rPr>
                          <w:noProof/>
                          <w:color w:val="FFFFFF" w:themeColor="background1"/>
                        </w:rPr>
                        <w:drawing>
                          <wp:inline distT="0" distB="0" distL="0" distR="0" wp14:anchorId="4CD2075F" wp14:editId="3071B25C">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A33348"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Parte peticionaria:</w:t>
            </w:r>
          </w:p>
        </w:tc>
        <w:tc>
          <w:tcPr>
            <w:tcW w:w="5557" w:type="dxa"/>
            <w:vAlign w:val="center"/>
          </w:tcPr>
          <w:p w14:paraId="5A4F615E" w14:textId="71374E06" w:rsidR="000673D0" w:rsidRPr="00DD7C73" w:rsidRDefault="00B1524F" w:rsidP="00B46185">
            <w:pPr>
              <w:jc w:val="both"/>
              <w:rPr>
                <w:rFonts w:asciiTheme="majorHAnsi" w:hAnsiTheme="majorHAnsi"/>
                <w:bCs/>
                <w:sz w:val="20"/>
                <w:szCs w:val="20"/>
                <w:lang w:val="es-PA"/>
              </w:rPr>
            </w:pPr>
            <w:r>
              <w:rPr>
                <w:rFonts w:ascii="Cambria" w:hAnsi="Cambria"/>
                <w:bCs/>
                <w:sz w:val="20"/>
                <w:szCs w:val="20"/>
                <w:lang w:val="es-ES"/>
              </w:rPr>
              <w:t xml:space="preserve">José Alberto Leguizamo Velásquez </w:t>
            </w:r>
            <w:r w:rsidR="00623CF0">
              <w:rPr>
                <w:rFonts w:ascii="Cambria" w:hAnsi="Cambria"/>
                <w:bCs/>
                <w:sz w:val="20"/>
                <w:szCs w:val="20"/>
                <w:lang w:val="es-ES"/>
              </w:rPr>
              <w:t xml:space="preserve"> </w:t>
            </w:r>
            <w:r w:rsidR="000E35B6" w:rsidRPr="00DD7C73">
              <w:rPr>
                <w:rFonts w:ascii="Cambria" w:hAnsi="Cambria"/>
                <w:bCs/>
                <w:sz w:val="20"/>
                <w:szCs w:val="20"/>
                <w:lang w:val="es-ES"/>
              </w:rPr>
              <w:t xml:space="preserve"> </w:t>
            </w:r>
          </w:p>
        </w:tc>
      </w:tr>
      <w:tr w:rsidR="000673D0" w:rsidRPr="00836AC6"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DD7C73" w:rsidRDefault="008A04AD"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DD7C73">
                  <w:rPr>
                    <w:rFonts w:asciiTheme="majorHAnsi" w:hAnsiTheme="majorHAnsi"/>
                    <w:b/>
                    <w:bCs/>
                    <w:color w:val="FFFFFF" w:themeColor="background1"/>
                    <w:sz w:val="20"/>
                    <w:szCs w:val="20"/>
                  </w:rPr>
                  <w:t>Presunta víctima</w:t>
                </w:r>
              </w:sdtContent>
            </w:sdt>
            <w:r w:rsidR="000673D0" w:rsidRPr="00DD7C73">
              <w:rPr>
                <w:rFonts w:asciiTheme="majorHAnsi" w:hAnsiTheme="majorHAnsi"/>
                <w:b/>
                <w:bCs/>
                <w:color w:val="FFFFFF" w:themeColor="background1"/>
                <w:sz w:val="20"/>
                <w:szCs w:val="20"/>
              </w:rPr>
              <w:t>:</w:t>
            </w:r>
          </w:p>
        </w:tc>
        <w:tc>
          <w:tcPr>
            <w:tcW w:w="5557" w:type="dxa"/>
            <w:vAlign w:val="center"/>
          </w:tcPr>
          <w:p w14:paraId="23FE9BA4" w14:textId="0AA53BC2" w:rsidR="000673D0" w:rsidRPr="00DD7C73" w:rsidRDefault="00B1524F" w:rsidP="00B46622">
            <w:pPr>
              <w:jc w:val="both"/>
              <w:rPr>
                <w:rFonts w:asciiTheme="majorHAnsi" w:hAnsiTheme="majorHAnsi"/>
                <w:bCs/>
                <w:sz w:val="20"/>
                <w:szCs w:val="20"/>
                <w:lang w:val="es-ES"/>
              </w:rPr>
            </w:pPr>
            <w:r>
              <w:rPr>
                <w:rFonts w:asciiTheme="majorHAnsi" w:hAnsiTheme="majorHAnsi"/>
                <w:bCs/>
                <w:sz w:val="20"/>
                <w:szCs w:val="20"/>
                <w:lang w:val="es-ES"/>
              </w:rPr>
              <w:t xml:space="preserve">Farid </w:t>
            </w:r>
            <w:r w:rsidR="00FD77B0">
              <w:rPr>
                <w:rFonts w:asciiTheme="majorHAnsi" w:hAnsiTheme="majorHAnsi"/>
                <w:bCs/>
                <w:sz w:val="20"/>
                <w:szCs w:val="20"/>
                <w:lang w:val="es-ES"/>
              </w:rPr>
              <w:t>Saenz</w:t>
            </w:r>
            <w:r>
              <w:rPr>
                <w:rFonts w:asciiTheme="majorHAnsi" w:hAnsiTheme="majorHAnsi"/>
                <w:bCs/>
                <w:sz w:val="20"/>
                <w:szCs w:val="20"/>
                <w:lang w:val="es-ES"/>
              </w:rPr>
              <w:t xml:space="preserve"> Chala y </w:t>
            </w:r>
            <w:r w:rsidR="00207C79">
              <w:rPr>
                <w:rFonts w:asciiTheme="majorHAnsi" w:hAnsiTheme="majorHAnsi"/>
                <w:bCs/>
                <w:sz w:val="20"/>
                <w:szCs w:val="20"/>
                <w:lang w:val="es-ES"/>
              </w:rPr>
              <w:t>f</w:t>
            </w:r>
            <w:r>
              <w:rPr>
                <w:rFonts w:asciiTheme="majorHAnsi" w:hAnsiTheme="majorHAnsi"/>
                <w:bCs/>
                <w:sz w:val="20"/>
                <w:szCs w:val="20"/>
                <w:lang w:val="es-ES"/>
              </w:rPr>
              <w:t>amilia</w:t>
            </w:r>
            <w:r>
              <w:rPr>
                <w:rStyle w:val="FootnoteReference"/>
                <w:rFonts w:asciiTheme="majorHAnsi" w:hAnsiTheme="majorHAnsi"/>
                <w:bCs/>
                <w:sz w:val="20"/>
                <w:szCs w:val="20"/>
                <w:lang w:val="es-ES"/>
              </w:rPr>
              <w:footnoteReference w:id="2"/>
            </w:r>
          </w:p>
        </w:tc>
      </w:tr>
      <w:tr w:rsidR="000673D0" w:rsidRPr="00DD7C73"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Estado denunciado:</w:t>
            </w:r>
          </w:p>
        </w:tc>
        <w:tc>
          <w:tcPr>
            <w:tcW w:w="5557" w:type="dxa"/>
            <w:vAlign w:val="center"/>
          </w:tcPr>
          <w:p w14:paraId="057DC689" w14:textId="399618B2" w:rsidR="000673D0" w:rsidRPr="00DD7C73" w:rsidRDefault="00456D10" w:rsidP="00B46185">
            <w:pPr>
              <w:jc w:val="both"/>
              <w:rPr>
                <w:rFonts w:asciiTheme="majorHAnsi" w:hAnsiTheme="majorHAnsi"/>
                <w:bCs/>
                <w:sz w:val="20"/>
                <w:szCs w:val="20"/>
              </w:rPr>
            </w:pPr>
            <w:r>
              <w:rPr>
                <w:rFonts w:asciiTheme="majorHAnsi" w:hAnsiTheme="majorHAnsi"/>
                <w:bCs/>
                <w:sz w:val="20"/>
                <w:szCs w:val="20"/>
              </w:rPr>
              <w:t>Colombia</w:t>
            </w:r>
            <w:r>
              <w:rPr>
                <w:rStyle w:val="FootnoteReference"/>
                <w:rFonts w:asciiTheme="majorHAnsi" w:hAnsiTheme="majorHAnsi"/>
                <w:bCs/>
                <w:sz w:val="20"/>
                <w:szCs w:val="20"/>
              </w:rPr>
              <w:footnoteReference w:id="3"/>
            </w:r>
          </w:p>
        </w:tc>
      </w:tr>
      <w:tr w:rsidR="000673D0" w:rsidRPr="00836AC6"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Derechos invocados:</w:t>
            </w:r>
          </w:p>
        </w:tc>
        <w:tc>
          <w:tcPr>
            <w:tcW w:w="5557" w:type="dxa"/>
            <w:vAlign w:val="center"/>
          </w:tcPr>
          <w:p w14:paraId="4E238173" w14:textId="4C77FD23" w:rsidR="000673D0" w:rsidRPr="00DD7C73" w:rsidRDefault="00F308F1" w:rsidP="00BB4786">
            <w:pPr>
              <w:jc w:val="both"/>
              <w:rPr>
                <w:rFonts w:asciiTheme="majorHAnsi" w:hAnsiTheme="majorHAnsi"/>
                <w:bCs/>
                <w:sz w:val="20"/>
                <w:szCs w:val="20"/>
                <w:lang w:val="es-PA"/>
              </w:rPr>
            </w:pPr>
            <w:r w:rsidRPr="00DD7C73">
              <w:rPr>
                <w:rFonts w:asciiTheme="majorHAnsi" w:hAnsiTheme="majorHAnsi"/>
                <w:bCs/>
                <w:sz w:val="20"/>
                <w:szCs w:val="20"/>
                <w:lang w:val="es-PA"/>
              </w:rPr>
              <w:t>Artículos</w:t>
            </w:r>
            <w:r w:rsidR="001B57D0">
              <w:rPr>
                <w:rFonts w:asciiTheme="majorHAnsi" w:hAnsiTheme="majorHAnsi"/>
                <w:bCs/>
                <w:sz w:val="20"/>
                <w:szCs w:val="20"/>
                <w:lang w:val="es-PA"/>
              </w:rPr>
              <w:t xml:space="preserve"> </w:t>
            </w:r>
            <w:r w:rsidR="00E046B6">
              <w:rPr>
                <w:rFonts w:asciiTheme="majorHAnsi" w:hAnsiTheme="majorHAnsi"/>
                <w:bCs/>
                <w:sz w:val="20"/>
                <w:szCs w:val="20"/>
                <w:lang w:val="es-PA"/>
              </w:rPr>
              <w:t>4 (vida), 5 (integridad personal), 7 (libertad personal), 8 (garantías judiciales), 10 (indemnización),</w:t>
            </w:r>
            <w:r w:rsidR="00B1524F">
              <w:rPr>
                <w:rFonts w:asciiTheme="majorHAnsi" w:hAnsiTheme="majorHAnsi"/>
                <w:bCs/>
                <w:sz w:val="20"/>
                <w:szCs w:val="20"/>
                <w:lang w:val="es-PA"/>
              </w:rPr>
              <w:t xml:space="preserve"> 17 (protección de la familia), </w:t>
            </w:r>
            <w:r w:rsidR="0012195F">
              <w:rPr>
                <w:rFonts w:asciiTheme="majorHAnsi" w:hAnsiTheme="majorHAnsi"/>
                <w:bCs/>
                <w:sz w:val="20"/>
                <w:szCs w:val="20"/>
                <w:lang w:val="es-PA"/>
              </w:rPr>
              <w:t>19 (derechos del niño), 21 (propiedad privada), 22 (</w:t>
            </w:r>
            <w:r w:rsidR="00383379">
              <w:rPr>
                <w:rFonts w:asciiTheme="majorHAnsi" w:hAnsiTheme="majorHAnsi"/>
                <w:bCs/>
                <w:sz w:val="20"/>
                <w:szCs w:val="20"/>
                <w:lang w:val="es-PA"/>
              </w:rPr>
              <w:t xml:space="preserve">circulación y </w:t>
            </w:r>
            <w:r w:rsidR="0012195F">
              <w:rPr>
                <w:rFonts w:asciiTheme="majorHAnsi" w:hAnsiTheme="majorHAnsi"/>
                <w:bCs/>
                <w:sz w:val="20"/>
                <w:szCs w:val="20"/>
                <w:lang w:val="es-PA"/>
              </w:rPr>
              <w:t xml:space="preserve">residencia) </w:t>
            </w:r>
            <w:r w:rsidR="00E046B6">
              <w:rPr>
                <w:rFonts w:asciiTheme="majorHAnsi" w:hAnsiTheme="majorHAnsi"/>
                <w:bCs/>
                <w:sz w:val="20"/>
                <w:szCs w:val="20"/>
                <w:lang w:val="es-PA"/>
              </w:rPr>
              <w:t>y 25 (protección judicial) de</w:t>
            </w:r>
            <w:r w:rsidR="00902235">
              <w:rPr>
                <w:rFonts w:asciiTheme="majorHAnsi" w:hAnsiTheme="majorHAnsi"/>
                <w:bCs/>
                <w:sz w:val="20"/>
                <w:szCs w:val="20"/>
                <w:lang w:val="es-PA"/>
              </w:rPr>
              <w:t xml:space="preserve"> la</w:t>
            </w:r>
            <w:r w:rsidR="001B57D0">
              <w:rPr>
                <w:rFonts w:asciiTheme="majorHAnsi" w:hAnsiTheme="majorHAnsi"/>
                <w:bCs/>
                <w:sz w:val="20"/>
                <w:szCs w:val="20"/>
                <w:lang w:val="es-PA"/>
              </w:rPr>
              <w:t xml:space="preserve"> </w:t>
            </w:r>
            <w:r w:rsidRPr="00DD7C73">
              <w:rPr>
                <w:rFonts w:asciiTheme="majorHAnsi" w:hAnsiTheme="majorHAnsi"/>
                <w:bCs/>
                <w:sz w:val="20"/>
                <w:szCs w:val="20"/>
                <w:lang w:val="es-PA"/>
              </w:rPr>
              <w:t xml:space="preserve">Convención Americana </w:t>
            </w:r>
            <w:r w:rsidR="00DD7C73" w:rsidRPr="00DD7C73">
              <w:rPr>
                <w:rFonts w:asciiTheme="majorHAnsi" w:hAnsiTheme="majorHAnsi"/>
                <w:bCs/>
                <w:sz w:val="20"/>
                <w:szCs w:val="20"/>
                <w:lang w:val="es-PA"/>
              </w:rPr>
              <w:t>s</w:t>
            </w:r>
            <w:r w:rsidRPr="00DD7C73">
              <w:rPr>
                <w:rFonts w:asciiTheme="majorHAnsi" w:hAnsiTheme="majorHAnsi"/>
                <w:bCs/>
                <w:sz w:val="20"/>
                <w:szCs w:val="20"/>
                <w:lang w:val="es-PA"/>
              </w:rPr>
              <w:t>obre Derechos Humanos</w:t>
            </w:r>
            <w:r w:rsidRPr="00DD7C73">
              <w:rPr>
                <w:rStyle w:val="FootnoteReference"/>
                <w:rFonts w:asciiTheme="majorHAnsi" w:hAnsiTheme="majorHAnsi"/>
                <w:bCs/>
                <w:sz w:val="20"/>
                <w:szCs w:val="20"/>
                <w:lang w:val="es-PA"/>
              </w:rPr>
              <w:footnoteReference w:id="4"/>
            </w:r>
            <w:r w:rsidR="00FD77B0">
              <w:rPr>
                <w:rFonts w:asciiTheme="majorHAnsi" w:hAnsiTheme="majorHAnsi"/>
                <w:bCs/>
                <w:sz w:val="20"/>
                <w:szCs w:val="20"/>
                <w:lang w:val="es-PA"/>
              </w:rPr>
              <w:t>,</w:t>
            </w:r>
            <w:r w:rsidR="0012195F">
              <w:rPr>
                <w:rFonts w:asciiTheme="majorHAnsi" w:hAnsiTheme="majorHAnsi"/>
                <w:bCs/>
                <w:sz w:val="20"/>
                <w:szCs w:val="20"/>
                <w:lang w:val="es-PA"/>
              </w:rPr>
              <w:t xml:space="preserve"> en relación con su artículo 1.1 (obligación de respetar los derechos)</w:t>
            </w:r>
            <w:r w:rsidR="00E046B6">
              <w:rPr>
                <w:rFonts w:asciiTheme="majorHAnsi" w:hAnsiTheme="majorHAnsi"/>
                <w:bCs/>
                <w:sz w:val="20"/>
                <w:szCs w:val="20"/>
                <w:lang w:val="es-PA"/>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DD7C73"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7420831B" w:rsidR="000673D0" w:rsidRPr="00DD7C73" w:rsidRDefault="00C73D7D" w:rsidP="006C3525">
            <w:pPr>
              <w:jc w:val="both"/>
              <w:rPr>
                <w:rFonts w:asciiTheme="majorHAnsi" w:hAnsiTheme="majorHAnsi"/>
                <w:bCs/>
                <w:sz w:val="20"/>
                <w:szCs w:val="20"/>
                <w:lang w:val="es-ES"/>
              </w:rPr>
            </w:pPr>
            <w:r>
              <w:rPr>
                <w:rFonts w:asciiTheme="majorHAnsi" w:hAnsiTheme="majorHAnsi"/>
                <w:bCs/>
                <w:sz w:val="20"/>
                <w:szCs w:val="20"/>
                <w:lang w:val="es-ES"/>
              </w:rPr>
              <w:t>17 de junio de 2014</w:t>
            </w:r>
          </w:p>
        </w:tc>
      </w:tr>
      <w:tr w:rsidR="000673D0" w:rsidRPr="00DD7C73"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0608A00A" w:rsidR="000673D0" w:rsidRPr="00DD7C73" w:rsidRDefault="00C73D7D" w:rsidP="006C3525">
            <w:pPr>
              <w:jc w:val="both"/>
              <w:rPr>
                <w:rFonts w:asciiTheme="majorHAnsi" w:hAnsiTheme="majorHAnsi"/>
                <w:bCs/>
                <w:sz w:val="20"/>
                <w:szCs w:val="20"/>
                <w:lang w:val="es-ES"/>
              </w:rPr>
            </w:pPr>
            <w:r>
              <w:rPr>
                <w:rFonts w:asciiTheme="majorHAnsi" w:hAnsiTheme="majorHAnsi"/>
                <w:bCs/>
                <w:sz w:val="20"/>
                <w:szCs w:val="20"/>
                <w:lang w:val="es-ES"/>
              </w:rPr>
              <w:t>25 de noviembre de 2019</w:t>
            </w:r>
          </w:p>
        </w:tc>
      </w:tr>
      <w:tr w:rsidR="000673D0" w:rsidRPr="00DD7C73"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color w:val="FFFFFF" w:themeColor="background1"/>
                <w:sz w:val="20"/>
                <w:szCs w:val="20"/>
                <w:lang w:val="es-ES"/>
              </w:rPr>
              <w:t>Primera respuesta del Estado:</w:t>
            </w:r>
          </w:p>
        </w:tc>
        <w:tc>
          <w:tcPr>
            <w:tcW w:w="5557" w:type="dxa"/>
            <w:vAlign w:val="center"/>
          </w:tcPr>
          <w:p w14:paraId="62EA084B" w14:textId="1A7B0274" w:rsidR="000673D0" w:rsidRPr="00DD7C73" w:rsidRDefault="00C73D7D" w:rsidP="006C3525">
            <w:pPr>
              <w:jc w:val="both"/>
              <w:rPr>
                <w:rFonts w:asciiTheme="majorHAnsi" w:hAnsiTheme="majorHAnsi"/>
                <w:bCs/>
                <w:sz w:val="20"/>
                <w:szCs w:val="20"/>
                <w:lang w:val="es-ES"/>
              </w:rPr>
            </w:pPr>
            <w:r>
              <w:rPr>
                <w:rFonts w:asciiTheme="majorHAnsi" w:hAnsiTheme="majorHAnsi"/>
                <w:bCs/>
                <w:sz w:val="20"/>
                <w:szCs w:val="20"/>
                <w:lang w:val="es-ES"/>
              </w:rPr>
              <w:t>30 de diciembre de 2020</w:t>
            </w:r>
          </w:p>
        </w:tc>
      </w:tr>
      <w:tr w:rsidR="00473C9D" w:rsidRPr="00473C9D"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7E70623F" w:rsidR="00473C9D" w:rsidRPr="00DD7C73" w:rsidRDefault="00473C9D"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 xml:space="preserve">Observaciones adicionales de la parte peticionaria: </w:t>
            </w:r>
          </w:p>
        </w:tc>
        <w:tc>
          <w:tcPr>
            <w:tcW w:w="5557" w:type="dxa"/>
            <w:vAlign w:val="center"/>
          </w:tcPr>
          <w:p w14:paraId="3F728DFC" w14:textId="73CB0819" w:rsidR="00473C9D" w:rsidRDefault="00473C9D" w:rsidP="006C3525">
            <w:pPr>
              <w:jc w:val="both"/>
              <w:rPr>
                <w:rFonts w:asciiTheme="majorHAnsi" w:hAnsiTheme="majorHAnsi"/>
                <w:bCs/>
                <w:sz w:val="20"/>
                <w:szCs w:val="20"/>
                <w:lang w:val="es-ES"/>
              </w:rPr>
            </w:pPr>
            <w:r>
              <w:rPr>
                <w:rFonts w:asciiTheme="majorHAnsi" w:hAnsiTheme="majorHAnsi"/>
                <w:bCs/>
                <w:sz w:val="20"/>
                <w:szCs w:val="20"/>
                <w:lang w:val="es-ES"/>
              </w:rPr>
              <w:t>1</w:t>
            </w:r>
            <w:r w:rsidR="00C73D7D">
              <w:rPr>
                <w:rFonts w:asciiTheme="majorHAnsi" w:hAnsiTheme="majorHAnsi"/>
                <w:bCs/>
                <w:sz w:val="20"/>
                <w:szCs w:val="20"/>
                <w:lang w:val="es-ES"/>
              </w:rPr>
              <w:t xml:space="preserve">8 </w:t>
            </w:r>
            <w:r>
              <w:rPr>
                <w:rFonts w:asciiTheme="majorHAnsi" w:hAnsiTheme="majorHAnsi"/>
                <w:bCs/>
                <w:sz w:val="20"/>
                <w:szCs w:val="20"/>
                <w:lang w:val="es-ES"/>
              </w:rPr>
              <w:t>de febrero de 2021</w:t>
            </w:r>
          </w:p>
        </w:tc>
      </w:tr>
      <w:tr w:rsidR="00473C9D" w:rsidRPr="00473C9D"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61012178" w:rsidR="00473C9D" w:rsidRDefault="000F35A9" w:rsidP="00B46185">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del Estado:</w:t>
            </w:r>
          </w:p>
        </w:tc>
        <w:tc>
          <w:tcPr>
            <w:tcW w:w="5557" w:type="dxa"/>
            <w:vAlign w:val="center"/>
          </w:tcPr>
          <w:p w14:paraId="03154E8D" w14:textId="0BEBF57A" w:rsidR="00473C9D" w:rsidRDefault="00C73D7D" w:rsidP="006C3525">
            <w:pPr>
              <w:jc w:val="both"/>
              <w:rPr>
                <w:rFonts w:asciiTheme="majorHAnsi" w:hAnsiTheme="majorHAnsi"/>
                <w:bCs/>
                <w:sz w:val="20"/>
                <w:szCs w:val="20"/>
                <w:lang w:val="es-ES"/>
              </w:rPr>
            </w:pPr>
            <w:r>
              <w:rPr>
                <w:rFonts w:asciiTheme="majorHAnsi" w:hAnsiTheme="majorHAnsi"/>
                <w:bCs/>
                <w:sz w:val="20"/>
                <w:szCs w:val="20"/>
                <w:lang w:val="es-ES"/>
              </w:rPr>
              <w:t>22 de junio</w:t>
            </w:r>
            <w:r w:rsidR="000F35A9">
              <w:rPr>
                <w:rFonts w:asciiTheme="majorHAnsi" w:hAnsiTheme="majorHAnsi"/>
                <w:bCs/>
                <w:sz w:val="20"/>
                <w:szCs w:val="20"/>
                <w:lang w:val="es-ES"/>
              </w:rPr>
              <w:t xml:space="preserve"> de 2021</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DD7C73"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loci</w:t>
            </w:r>
            <w:r w:rsidRPr="00DD7C73">
              <w:rPr>
                <w:rFonts w:asciiTheme="majorHAnsi" w:hAnsiTheme="majorHAnsi"/>
                <w:b/>
                <w:bCs/>
                <w:color w:val="FFFFFF" w:themeColor="background1"/>
                <w:sz w:val="20"/>
                <w:szCs w:val="20"/>
              </w:rPr>
              <w:t>:</w:t>
            </w:r>
          </w:p>
        </w:tc>
        <w:tc>
          <w:tcPr>
            <w:tcW w:w="5596" w:type="dxa"/>
            <w:vAlign w:val="center"/>
          </w:tcPr>
          <w:p w14:paraId="77DDBD87" w14:textId="77777777" w:rsidR="000673D0" w:rsidRPr="00DD7C73" w:rsidRDefault="000673D0" w:rsidP="00B46185">
            <w:pPr>
              <w:rPr>
                <w:rFonts w:asciiTheme="majorHAnsi" w:hAnsiTheme="majorHAnsi"/>
                <w:bCs/>
                <w:sz w:val="20"/>
                <w:szCs w:val="20"/>
              </w:rPr>
            </w:pPr>
            <w:r w:rsidRPr="00DD7C73">
              <w:rPr>
                <w:rFonts w:asciiTheme="majorHAnsi" w:hAnsiTheme="majorHAnsi"/>
                <w:bCs/>
                <w:sz w:val="20"/>
                <w:szCs w:val="20"/>
              </w:rPr>
              <w:t>Sí</w:t>
            </w:r>
          </w:p>
        </w:tc>
      </w:tr>
      <w:tr w:rsidR="000673D0" w:rsidRPr="00DD7C73"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temporis</w:t>
            </w:r>
            <w:r w:rsidRPr="00DD7C73">
              <w:rPr>
                <w:rFonts w:asciiTheme="majorHAnsi" w:hAnsiTheme="majorHAnsi"/>
                <w:b/>
                <w:bCs/>
                <w:color w:val="FFFFFF" w:themeColor="background1"/>
                <w:sz w:val="20"/>
                <w:szCs w:val="20"/>
              </w:rPr>
              <w:t>:</w:t>
            </w:r>
          </w:p>
        </w:tc>
        <w:tc>
          <w:tcPr>
            <w:tcW w:w="5596" w:type="dxa"/>
            <w:vAlign w:val="center"/>
          </w:tcPr>
          <w:p w14:paraId="76910945" w14:textId="06FE982B" w:rsidR="000673D0" w:rsidRPr="00DD7C73" w:rsidRDefault="000673D0" w:rsidP="00CF41C4">
            <w:pPr>
              <w:rPr>
                <w:rFonts w:asciiTheme="majorHAnsi" w:hAnsiTheme="majorHAnsi"/>
                <w:bCs/>
                <w:sz w:val="20"/>
                <w:szCs w:val="20"/>
                <w:lang w:val="es-PA"/>
              </w:rPr>
            </w:pPr>
            <w:r w:rsidRPr="00DD7C73">
              <w:rPr>
                <w:rFonts w:asciiTheme="majorHAnsi" w:hAnsiTheme="majorHAnsi"/>
                <w:bCs/>
                <w:sz w:val="20"/>
                <w:szCs w:val="20"/>
                <w:lang w:val="es-PA"/>
              </w:rPr>
              <w:t>Sí</w:t>
            </w:r>
            <w:r w:rsidR="009C6CB7" w:rsidRPr="00DD7C73">
              <w:rPr>
                <w:rFonts w:asciiTheme="majorHAnsi" w:hAnsiTheme="majorHAnsi"/>
                <w:bCs/>
                <w:sz w:val="20"/>
                <w:szCs w:val="20"/>
                <w:lang w:val="es-PA"/>
              </w:rPr>
              <w:t>,</w:t>
            </w:r>
          </w:p>
        </w:tc>
      </w:tr>
      <w:tr w:rsidR="000673D0" w:rsidRPr="00836AC6"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rPr>
              <w:t>Competencia</w:t>
            </w:r>
            <w:r w:rsidRPr="00DD7C73">
              <w:rPr>
                <w:rFonts w:asciiTheme="majorHAnsi" w:hAnsiTheme="majorHAnsi"/>
                <w:b/>
                <w:bCs/>
                <w:i/>
                <w:color w:val="FFFFFF" w:themeColor="background1"/>
                <w:sz w:val="20"/>
                <w:szCs w:val="20"/>
              </w:rPr>
              <w:t xml:space="preserve"> Ratione materiae</w:t>
            </w:r>
            <w:r w:rsidRPr="00DD7C73">
              <w:rPr>
                <w:rFonts w:asciiTheme="majorHAnsi" w:hAnsiTheme="majorHAnsi"/>
                <w:b/>
                <w:bCs/>
                <w:color w:val="FFFFFF" w:themeColor="background1"/>
                <w:sz w:val="20"/>
                <w:szCs w:val="20"/>
              </w:rPr>
              <w:t>:</w:t>
            </w:r>
          </w:p>
        </w:tc>
        <w:tc>
          <w:tcPr>
            <w:tcW w:w="5596" w:type="dxa"/>
            <w:vAlign w:val="center"/>
          </w:tcPr>
          <w:p w14:paraId="6AB0A733" w14:textId="03BBF9F7" w:rsidR="000673D0" w:rsidRPr="00DD7C73" w:rsidRDefault="000673D0" w:rsidP="00DD7C73">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DD7C73">
              <w:rPr>
                <w:rFonts w:asciiTheme="majorHAnsi" w:hAnsiTheme="majorHAnsi"/>
                <w:bCs/>
                <w:sz w:val="20"/>
                <w:szCs w:val="20"/>
                <w:lang w:val="es-ES"/>
              </w:rPr>
              <w:t xml:space="preserve">Sí, Convención Americana </w:t>
            </w:r>
            <w:r w:rsidR="0030535D" w:rsidRPr="00DD7C73">
              <w:rPr>
                <w:rFonts w:ascii="Cambria" w:hAnsi="Cambria"/>
                <w:bCs/>
                <w:sz w:val="20"/>
                <w:szCs w:val="20"/>
                <w:lang w:val="es-ES"/>
              </w:rPr>
              <w:t>(depósito del instrumento realizado el</w:t>
            </w:r>
            <w:r w:rsidR="00DD7C73">
              <w:rPr>
                <w:rFonts w:ascii="Cambria" w:hAnsi="Cambria"/>
                <w:bCs/>
                <w:sz w:val="20"/>
                <w:szCs w:val="20"/>
                <w:lang w:val="es-ES"/>
              </w:rPr>
              <w:t xml:space="preserve"> </w:t>
            </w:r>
            <w:r w:rsidR="00486BCE">
              <w:rPr>
                <w:rFonts w:ascii="Cambria" w:hAnsi="Cambria"/>
                <w:bCs/>
                <w:sz w:val="20"/>
                <w:szCs w:val="20"/>
                <w:lang w:val="es-ES"/>
              </w:rPr>
              <w:t>31 de julio de 1973</w:t>
            </w:r>
            <w:r w:rsidR="0030535D" w:rsidRPr="00DD7C73">
              <w:rPr>
                <w:rFonts w:ascii="Cambria" w:hAnsi="Cambria"/>
                <w:bCs/>
                <w:sz w:val="20"/>
                <w:szCs w:val="20"/>
                <w:lang w:val="es-ES"/>
              </w:rPr>
              <w:t>)</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DD7C73"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DD7C73" w:rsidRDefault="000673D0" w:rsidP="00B46185">
            <w:pPr>
              <w:jc w:val="both"/>
              <w:rPr>
                <w:rFonts w:asciiTheme="majorHAnsi" w:hAnsiTheme="majorHAnsi"/>
                <w:bCs/>
                <w:sz w:val="20"/>
                <w:szCs w:val="20"/>
                <w:lang w:val="es-ES"/>
              </w:rPr>
            </w:pPr>
            <w:r w:rsidRPr="00DD7C73">
              <w:rPr>
                <w:rFonts w:asciiTheme="majorHAnsi" w:hAnsiTheme="majorHAnsi"/>
                <w:bCs/>
                <w:sz w:val="20"/>
                <w:szCs w:val="20"/>
                <w:lang w:val="es-ES"/>
              </w:rPr>
              <w:t>No</w:t>
            </w:r>
          </w:p>
        </w:tc>
      </w:tr>
      <w:tr w:rsidR="000673D0" w:rsidRPr="00951370"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DD7C73" w:rsidRDefault="000673D0" w:rsidP="00B46185">
            <w:pPr>
              <w:jc w:val="center"/>
              <w:rPr>
                <w:rFonts w:asciiTheme="majorHAnsi" w:hAnsiTheme="majorHAnsi"/>
                <w:b/>
                <w:bCs/>
                <w:i/>
                <w:color w:val="FFFFFF" w:themeColor="background1"/>
                <w:sz w:val="20"/>
                <w:szCs w:val="20"/>
              </w:rPr>
            </w:pPr>
            <w:r w:rsidRPr="00DD7C73">
              <w:rPr>
                <w:rFonts w:asciiTheme="majorHAnsi" w:hAnsiTheme="majorHAnsi"/>
                <w:b/>
                <w:bCs/>
                <w:color w:val="FFFFFF" w:themeColor="background1"/>
                <w:sz w:val="20"/>
                <w:szCs w:val="20"/>
              </w:rPr>
              <w:t>Derechos declarados admisibles</w:t>
            </w:r>
            <w:r w:rsidRPr="00DD7C73">
              <w:rPr>
                <w:rFonts w:asciiTheme="majorHAnsi" w:hAnsiTheme="majorHAnsi"/>
                <w:b/>
                <w:bCs/>
                <w:i/>
                <w:color w:val="FFFFFF" w:themeColor="background1"/>
                <w:sz w:val="20"/>
                <w:szCs w:val="20"/>
              </w:rPr>
              <w:t>:</w:t>
            </w:r>
          </w:p>
        </w:tc>
        <w:tc>
          <w:tcPr>
            <w:tcW w:w="5593" w:type="dxa"/>
            <w:vAlign w:val="center"/>
          </w:tcPr>
          <w:p w14:paraId="5EB169C6" w14:textId="73CD8330" w:rsidR="000673D0" w:rsidRPr="00DD7C73" w:rsidRDefault="008E2347" w:rsidP="00CE73C2">
            <w:pPr>
              <w:jc w:val="both"/>
              <w:rPr>
                <w:rFonts w:asciiTheme="majorHAnsi" w:hAnsiTheme="majorHAnsi"/>
                <w:bCs/>
                <w:sz w:val="20"/>
                <w:szCs w:val="20"/>
                <w:lang w:val="es-PA" w:eastAsia="es-ES"/>
              </w:rPr>
            </w:pPr>
            <w:r>
              <w:rPr>
                <w:rFonts w:asciiTheme="majorHAnsi" w:hAnsiTheme="majorHAnsi"/>
                <w:bCs/>
                <w:sz w:val="20"/>
                <w:szCs w:val="20"/>
                <w:lang w:val="es-PA"/>
              </w:rPr>
              <w:t>Artículos</w:t>
            </w:r>
            <w:r w:rsidR="007431F5">
              <w:rPr>
                <w:rFonts w:asciiTheme="majorHAnsi" w:hAnsiTheme="majorHAnsi"/>
                <w:bCs/>
                <w:sz w:val="20"/>
                <w:szCs w:val="20"/>
                <w:lang w:val="es-PA"/>
              </w:rPr>
              <w:t xml:space="preserve"> 4 (vida), 5 (integridad personal),</w:t>
            </w:r>
            <w:r>
              <w:rPr>
                <w:rFonts w:asciiTheme="majorHAnsi" w:hAnsiTheme="majorHAnsi"/>
                <w:bCs/>
                <w:sz w:val="20"/>
                <w:szCs w:val="20"/>
                <w:lang w:val="es-PA"/>
              </w:rPr>
              <w:t xml:space="preserve"> </w:t>
            </w:r>
            <w:r w:rsidR="00DC23CF">
              <w:rPr>
                <w:rFonts w:asciiTheme="majorHAnsi" w:hAnsiTheme="majorHAnsi"/>
                <w:bCs/>
                <w:sz w:val="20"/>
                <w:szCs w:val="20"/>
                <w:lang w:val="es-PA"/>
              </w:rPr>
              <w:t>8 (garantías judiciales) y 25 (protección judicial) de la Convención Americana</w:t>
            </w:r>
            <w:r w:rsidR="00951370">
              <w:rPr>
                <w:rFonts w:asciiTheme="majorHAnsi" w:hAnsiTheme="majorHAnsi"/>
                <w:bCs/>
                <w:sz w:val="20"/>
                <w:szCs w:val="20"/>
                <w:lang w:val="es-PA"/>
              </w:rPr>
              <w:t>,</w:t>
            </w:r>
            <w:r w:rsidR="00DC23CF">
              <w:rPr>
                <w:rFonts w:asciiTheme="majorHAnsi" w:hAnsiTheme="majorHAnsi"/>
                <w:bCs/>
                <w:sz w:val="20"/>
                <w:szCs w:val="20"/>
                <w:lang w:val="es-PA"/>
              </w:rPr>
              <w:t xml:space="preserve"> en relación con su artículo 1.1. (obligación de respetar los derechos</w:t>
            </w:r>
          </w:p>
        </w:tc>
      </w:tr>
      <w:tr w:rsidR="000673D0" w:rsidRPr="00836AC6"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DD7C73" w:rsidRDefault="000673D0" w:rsidP="00B46185">
            <w:pPr>
              <w:jc w:val="center"/>
              <w:rPr>
                <w:rFonts w:asciiTheme="majorHAnsi" w:hAnsiTheme="majorHAnsi"/>
                <w:b/>
                <w:bCs/>
                <w:color w:val="FFFFFF" w:themeColor="background1"/>
                <w:sz w:val="20"/>
                <w:szCs w:val="20"/>
                <w:lang w:val="es-ES"/>
              </w:rPr>
            </w:pPr>
            <w:r w:rsidRPr="00DD7C73">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5D88798B" w:rsidR="000673D0" w:rsidRPr="00280329" w:rsidRDefault="000F35A9" w:rsidP="00C53390">
            <w:pPr>
              <w:rPr>
                <w:sz w:val="20"/>
                <w:szCs w:val="20"/>
                <w:lang w:val="es-ES"/>
              </w:rPr>
            </w:pPr>
            <w:r w:rsidRPr="00280329">
              <w:rPr>
                <w:rFonts w:asciiTheme="majorHAnsi" w:hAnsiTheme="majorHAnsi"/>
                <w:bCs/>
                <w:sz w:val="20"/>
                <w:szCs w:val="20"/>
                <w:lang w:val="es-ES"/>
              </w:rPr>
              <w:t xml:space="preserve">Sí, </w:t>
            </w:r>
            <w:r w:rsidR="00210024" w:rsidRPr="00280329">
              <w:rPr>
                <w:rFonts w:asciiTheme="majorHAnsi" w:hAnsiTheme="majorHAnsi"/>
                <w:bCs/>
                <w:sz w:val="20"/>
                <w:szCs w:val="20"/>
                <w:lang w:val="es-ES"/>
              </w:rPr>
              <w:t xml:space="preserve">en los términos de la Sección VI </w:t>
            </w:r>
          </w:p>
        </w:tc>
      </w:tr>
      <w:tr w:rsidR="000673D0" w:rsidRPr="00836AC6"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DD7C73" w:rsidRDefault="000673D0" w:rsidP="00B46185">
            <w:pPr>
              <w:jc w:val="center"/>
              <w:rPr>
                <w:rFonts w:asciiTheme="majorHAnsi" w:hAnsiTheme="majorHAnsi"/>
                <w:b/>
                <w:bCs/>
                <w:color w:val="FFFFFF" w:themeColor="background1"/>
                <w:sz w:val="20"/>
                <w:szCs w:val="20"/>
              </w:rPr>
            </w:pPr>
            <w:r w:rsidRPr="00DD7C73">
              <w:rPr>
                <w:rFonts w:asciiTheme="majorHAnsi" w:hAnsiTheme="majorHAnsi"/>
                <w:b/>
                <w:bCs/>
                <w:color w:val="FFFFFF" w:themeColor="background1"/>
                <w:sz w:val="20"/>
                <w:szCs w:val="20"/>
                <w:lang w:val="es-PA"/>
              </w:rPr>
              <w:t>Presentación dentro de plaz</w:t>
            </w:r>
            <w:r w:rsidRPr="00DD7C73">
              <w:rPr>
                <w:rFonts w:asciiTheme="majorHAnsi" w:hAnsiTheme="majorHAnsi"/>
                <w:b/>
                <w:bCs/>
                <w:color w:val="FFFFFF" w:themeColor="background1"/>
                <w:sz w:val="20"/>
                <w:szCs w:val="20"/>
              </w:rPr>
              <w:t>o:</w:t>
            </w:r>
          </w:p>
        </w:tc>
        <w:tc>
          <w:tcPr>
            <w:tcW w:w="5593" w:type="dxa"/>
            <w:vAlign w:val="center"/>
          </w:tcPr>
          <w:p w14:paraId="6D2FF784" w14:textId="5617C7BB" w:rsidR="000673D0" w:rsidRPr="00DD7C73" w:rsidRDefault="000F35A9" w:rsidP="00C53390">
            <w:pPr>
              <w:rPr>
                <w:rFonts w:asciiTheme="majorHAnsi" w:hAnsiTheme="majorHAnsi"/>
                <w:bCs/>
                <w:sz w:val="20"/>
                <w:szCs w:val="20"/>
                <w:lang w:val="es-PA"/>
              </w:rPr>
            </w:pPr>
            <w:r w:rsidRPr="00280329">
              <w:rPr>
                <w:rFonts w:asciiTheme="majorHAnsi" w:hAnsiTheme="majorHAnsi"/>
                <w:bCs/>
                <w:sz w:val="20"/>
                <w:szCs w:val="20"/>
                <w:lang w:val="es-PA"/>
              </w:rPr>
              <w:t>Sí</w:t>
            </w:r>
            <w:r w:rsidR="00DC23CF" w:rsidRPr="00280329">
              <w:rPr>
                <w:rFonts w:asciiTheme="majorHAnsi" w:hAnsiTheme="majorHAnsi"/>
                <w:bCs/>
                <w:sz w:val="20"/>
                <w:szCs w:val="20"/>
                <w:lang w:val="es-PA"/>
              </w:rPr>
              <w:t xml:space="preserve">, </w:t>
            </w:r>
            <w:r w:rsidR="007431F5" w:rsidRPr="00280329">
              <w:rPr>
                <w:rFonts w:asciiTheme="majorHAnsi" w:hAnsiTheme="majorHAnsi"/>
                <w:bCs/>
                <w:sz w:val="20"/>
                <w:szCs w:val="20"/>
                <w:lang w:val="es-PA"/>
              </w:rPr>
              <w:t xml:space="preserve">en los términos </w:t>
            </w:r>
            <w:r w:rsidR="00664ECB" w:rsidRPr="00280329">
              <w:rPr>
                <w:rFonts w:asciiTheme="majorHAnsi" w:hAnsiTheme="majorHAnsi"/>
                <w:bCs/>
                <w:sz w:val="20"/>
                <w:szCs w:val="20"/>
                <w:lang w:val="es-PA"/>
              </w:rPr>
              <w:t>de la Sección VI</w:t>
            </w:r>
          </w:p>
        </w:tc>
      </w:tr>
    </w:tbl>
    <w:p w14:paraId="4C21CA4F" w14:textId="77777777" w:rsidR="00C26E15" w:rsidRDefault="00C26E15" w:rsidP="00280329">
      <w:pPr>
        <w:spacing w:before="240" w:after="240"/>
        <w:ind w:firstLine="720"/>
        <w:jc w:val="both"/>
        <w:rPr>
          <w:rFonts w:asciiTheme="majorHAnsi" w:hAnsiTheme="majorHAnsi"/>
          <w:b/>
          <w:sz w:val="20"/>
          <w:szCs w:val="20"/>
          <w:lang w:val="es-ES_tradnl"/>
        </w:rPr>
      </w:pPr>
    </w:p>
    <w:p w14:paraId="0D8F568A" w14:textId="77777777" w:rsidR="00C26E15" w:rsidRDefault="00C26E15" w:rsidP="00280329">
      <w:pPr>
        <w:spacing w:before="240" w:after="240"/>
        <w:ind w:firstLine="720"/>
        <w:jc w:val="both"/>
        <w:rPr>
          <w:rFonts w:asciiTheme="majorHAnsi" w:hAnsiTheme="majorHAnsi"/>
          <w:b/>
          <w:sz w:val="20"/>
          <w:szCs w:val="20"/>
          <w:lang w:val="es-ES_tradnl"/>
        </w:rPr>
      </w:pPr>
    </w:p>
    <w:p w14:paraId="4B975951" w14:textId="475B1DB4" w:rsidR="00D95005" w:rsidRPr="00951370" w:rsidRDefault="00223A29" w:rsidP="00280329">
      <w:pPr>
        <w:spacing w:before="240" w:after="240"/>
        <w:ind w:firstLine="720"/>
        <w:jc w:val="both"/>
        <w:rPr>
          <w:rFonts w:asciiTheme="majorHAnsi" w:hAnsiTheme="majorHAnsi"/>
          <w:b/>
          <w:sz w:val="20"/>
          <w:szCs w:val="20"/>
          <w:lang w:val="es-ES_tradnl"/>
        </w:rPr>
      </w:pPr>
      <w:r w:rsidRPr="00951370">
        <w:rPr>
          <w:rFonts w:asciiTheme="majorHAnsi" w:hAnsiTheme="majorHAnsi"/>
          <w:b/>
          <w:sz w:val="20"/>
          <w:szCs w:val="20"/>
          <w:lang w:val="es-ES_tradnl"/>
        </w:rPr>
        <w:lastRenderedPageBreak/>
        <w:t xml:space="preserve">V. </w:t>
      </w:r>
      <w:r w:rsidRPr="00951370">
        <w:rPr>
          <w:rFonts w:asciiTheme="majorHAnsi" w:hAnsiTheme="majorHAnsi"/>
          <w:b/>
          <w:sz w:val="20"/>
          <w:szCs w:val="20"/>
          <w:lang w:val="es-ES_tradnl"/>
        </w:rPr>
        <w:tab/>
      </w:r>
      <w:r w:rsidR="003239B8" w:rsidRPr="00951370">
        <w:rPr>
          <w:rFonts w:asciiTheme="majorHAnsi" w:hAnsiTheme="majorHAnsi"/>
          <w:b/>
          <w:sz w:val="20"/>
          <w:szCs w:val="20"/>
          <w:lang w:val="es-ES_tradnl"/>
        </w:rPr>
        <w:t xml:space="preserve">HECHOS ALEGADOS </w:t>
      </w:r>
    </w:p>
    <w:p w14:paraId="3D94CFE5" w14:textId="3B5950A9" w:rsidR="00294E3C" w:rsidRPr="00951370" w:rsidRDefault="00DC23CF"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La petición alega que el señor Farid Saenz Chala fue asesinado por paramilitare</w:t>
      </w:r>
      <w:r w:rsidR="0049622D" w:rsidRPr="00951370">
        <w:rPr>
          <w:rFonts w:asciiTheme="majorHAnsi" w:hAnsiTheme="majorHAnsi"/>
          <w:bCs/>
          <w:sz w:val="20"/>
          <w:szCs w:val="20"/>
          <w:lang w:val="es-ES_tradnl"/>
        </w:rPr>
        <w:t>s en el municipio de Granada</w:t>
      </w:r>
      <w:r w:rsidR="00FC36E9" w:rsidRPr="00951370">
        <w:rPr>
          <w:rFonts w:asciiTheme="majorHAnsi" w:hAnsiTheme="majorHAnsi"/>
          <w:bCs/>
          <w:sz w:val="20"/>
          <w:szCs w:val="20"/>
          <w:lang w:val="es-ES_tradnl"/>
        </w:rPr>
        <w:t>,</w:t>
      </w:r>
      <w:r w:rsidR="0049622D" w:rsidRPr="00951370">
        <w:rPr>
          <w:rFonts w:asciiTheme="majorHAnsi" w:hAnsiTheme="majorHAnsi"/>
          <w:bCs/>
          <w:sz w:val="20"/>
          <w:szCs w:val="20"/>
          <w:lang w:val="es-ES_tradnl"/>
        </w:rPr>
        <w:t xml:space="preserve"> Departamento del Meta</w:t>
      </w:r>
      <w:r w:rsidR="00FC36E9" w:rsidRPr="00951370">
        <w:rPr>
          <w:rFonts w:asciiTheme="majorHAnsi" w:hAnsiTheme="majorHAnsi"/>
          <w:bCs/>
          <w:sz w:val="20"/>
          <w:szCs w:val="20"/>
          <w:lang w:val="es-ES_tradnl"/>
        </w:rPr>
        <w:t>,</w:t>
      </w:r>
      <w:r w:rsidR="0049622D" w:rsidRPr="00951370">
        <w:rPr>
          <w:rFonts w:asciiTheme="majorHAnsi" w:hAnsiTheme="majorHAnsi"/>
          <w:bCs/>
          <w:sz w:val="20"/>
          <w:szCs w:val="20"/>
          <w:lang w:val="es-ES_tradnl"/>
        </w:rPr>
        <w:t xml:space="preserve"> en un contexto en que el Estado incumplió su deber de </w:t>
      </w:r>
      <w:r w:rsidR="007B29D3" w:rsidRPr="00951370">
        <w:rPr>
          <w:rFonts w:asciiTheme="majorHAnsi" w:hAnsiTheme="majorHAnsi"/>
          <w:bCs/>
          <w:sz w:val="20"/>
          <w:szCs w:val="20"/>
          <w:lang w:val="es-ES_tradnl"/>
        </w:rPr>
        <w:t>brindar seguridad en ese lugar</w:t>
      </w:r>
      <w:r w:rsidR="0049622D" w:rsidRPr="00951370">
        <w:rPr>
          <w:rFonts w:asciiTheme="majorHAnsi" w:hAnsiTheme="majorHAnsi"/>
          <w:bCs/>
          <w:sz w:val="20"/>
          <w:szCs w:val="20"/>
          <w:lang w:val="es-ES_tradnl"/>
        </w:rPr>
        <w:t>.</w:t>
      </w:r>
      <w:r w:rsidR="007B29D3" w:rsidRPr="00951370">
        <w:rPr>
          <w:rFonts w:asciiTheme="majorHAnsi" w:hAnsiTheme="majorHAnsi"/>
          <w:bCs/>
          <w:sz w:val="20"/>
          <w:szCs w:val="20"/>
          <w:lang w:val="es-ES_tradnl"/>
        </w:rPr>
        <w:t xml:space="preserve"> La petición además</w:t>
      </w:r>
      <w:r w:rsidR="0049622D" w:rsidRPr="00951370">
        <w:rPr>
          <w:rFonts w:asciiTheme="majorHAnsi" w:hAnsiTheme="majorHAnsi"/>
          <w:bCs/>
          <w:sz w:val="20"/>
          <w:szCs w:val="20"/>
          <w:lang w:val="es-ES_tradnl"/>
        </w:rPr>
        <w:t xml:space="preserve"> reclama que el Estado no ha cumplido con sus deberes de </w:t>
      </w:r>
      <w:r w:rsidR="007B29D3" w:rsidRPr="00951370">
        <w:rPr>
          <w:rFonts w:asciiTheme="majorHAnsi" w:hAnsiTheme="majorHAnsi"/>
          <w:bCs/>
          <w:sz w:val="20"/>
          <w:szCs w:val="20"/>
          <w:lang w:val="es-ES_tradnl"/>
        </w:rPr>
        <w:t>brindar reparación a l</w:t>
      </w:r>
      <w:r w:rsidR="00B95F67" w:rsidRPr="00951370">
        <w:rPr>
          <w:rFonts w:asciiTheme="majorHAnsi" w:hAnsiTheme="majorHAnsi"/>
          <w:bCs/>
          <w:sz w:val="20"/>
          <w:szCs w:val="20"/>
          <w:lang w:val="es-ES_tradnl"/>
        </w:rPr>
        <w:t>o</w:t>
      </w:r>
      <w:r w:rsidR="007B29D3" w:rsidRPr="00951370">
        <w:rPr>
          <w:rFonts w:asciiTheme="majorHAnsi" w:hAnsiTheme="majorHAnsi"/>
          <w:bCs/>
          <w:sz w:val="20"/>
          <w:szCs w:val="20"/>
          <w:lang w:val="es-ES_tradnl"/>
        </w:rPr>
        <w:t xml:space="preserve">s familiares del señor Saenz Chala y de sancionar a las personas responsables por su muerte. </w:t>
      </w:r>
    </w:p>
    <w:p w14:paraId="6C782D45" w14:textId="77777777" w:rsidR="00B95F67" w:rsidRPr="00951370" w:rsidRDefault="00B95F67" w:rsidP="00B95F6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77B8F3BF" w14:textId="43D0097B" w:rsidR="007B29D3" w:rsidRPr="00951370" w:rsidRDefault="00B95F67"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El peticionario narra que</w:t>
      </w:r>
      <w:r w:rsidR="00A00233" w:rsidRPr="00951370">
        <w:rPr>
          <w:rFonts w:asciiTheme="majorHAnsi" w:hAnsiTheme="majorHAnsi"/>
          <w:bCs/>
          <w:sz w:val="20"/>
          <w:szCs w:val="20"/>
          <w:lang w:val="es-ES_tradnl"/>
        </w:rPr>
        <w:t xml:space="preserve"> el 10 de julio del 2001 el señor Saenz Chala fue asesinado por paramilitares del Bloque Centauros de las Autodefensas Unidas de Colombia</w:t>
      </w:r>
      <w:r w:rsidR="005A0BE6" w:rsidRPr="00951370">
        <w:rPr>
          <w:rFonts w:asciiTheme="majorHAnsi" w:hAnsiTheme="majorHAnsi"/>
          <w:bCs/>
          <w:sz w:val="20"/>
          <w:szCs w:val="20"/>
          <w:lang w:val="es-ES_tradnl"/>
        </w:rPr>
        <w:t xml:space="preserve"> (AUC)</w:t>
      </w:r>
      <w:r w:rsidR="00A00233" w:rsidRPr="00951370">
        <w:rPr>
          <w:rFonts w:asciiTheme="majorHAnsi" w:hAnsiTheme="majorHAnsi"/>
          <w:bCs/>
          <w:sz w:val="20"/>
          <w:szCs w:val="20"/>
          <w:lang w:val="es-ES_tradnl"/>
        </w:rPr>
        <w:t xml:space="preserve">. </w:t>
      </w:r>
      <w:r w:rsidR="005A0BE6" w:rsidRPr="00951370">
        <w:rPr>
          <w:rFonts w:asciiTheme="majorHAnsi" w:hAnsiTheme="majorHAnsi"/>
          <w:bCs/>
          <w:sz w:val="20"/>
          <w:szCs w:val="20"/>
          <w:lang w:val="es-ES_tradnl"/>
        </w:rPr>
        <w:t>La petición sostiene que este asesinato fue posible porque en la zona no existía la garantía de seguridad por parte de las autoridades militares y de policía que el Estado debía proporcionar</w:t>
      </w:r>
      <w:r w:rsidRPr="00951370">
        <w:rPr>
          <w:rFonts w:asciiTheme="majorHAnsi" w:hAnsiTheme="majorHAnsi"/>
          <w:bCs/>
          <w:sz w:val="20"/>
          <w:szCs w:val="20"/>
          <w:lang w:val="es-ES_tradnl"/>
        </w:rPr>
        <w:t>.</w:t>
      </w:r>
      <w:r w:rsidR="005A0BE6" w:rsidRPr="00951370">
        <w:rPr>
          <w:rFonts w:asciiTheme="majorHAnsi" w:hAnsiTheme="majorHAnsi"/>
          <w:bCs/>
          <w:sz w:val="20"/>
          <w:szCs w:val="20"/>
          <w:lang w:val="es-ES_tradnl"/>
        </w:rPr>
        <w:t xml:space="preserve"> El peticionario además asevera que entre 1985 y 2005 o 2006 el Estado trabajó “</w:t>
      </w:r>
      <w:r w:rsidR="005A0BE6" w:rsidRPr="00951370">
        <w:rPr>
          <w:rFonts w:asciiTheme="majorHAnsi" w:hAnsiTheme="majorHAnsi"/>
          <w:bCs/>
          <w:i/>
          <w:iCs/>
          <w:sz w:val="20"/>
          <w:szCs w:val="20"/>
          <w:lang w:val="es-ES_tradnl"/>
        </w:rPr>
        <w:t>de manera sigilosa silenciosa cómplice con todas las fuerzas de los AUC</w:t>
      </w:r>
      <w:r w:rsidR="005A0BE6" w:rsidRPr="00951370">
        <w:rPr>
          <w:rFonts w:asciiTheme="majorHAnsi" w:hAnsiTheme="majorHAnsi"/>
          <w:bCs/>
          <w:sz w:val="20"/>
          <w:szCs w:val="20"/>
          <w:lang w:val="es-ES_tradnl"/>
        </w:rPr>
        <w:t xml:space="preserve">”. </w:t>
      </w:r>
    </w:p>
    <w:p w14:paraId="0C62FDEE" w14:textId="77777777" w:rsidR="00B95F67" w:rsidRPr="00951370" w:rsidRDefault="00B95F67" w:rsidP="00B95F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0B19D769" w14:textId="4DA5FDE5" w:rsidR="005A0BE6" w:rsidRPr="00951370" w:rsidRDefault="005A0BE6"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La petición</w:t>
      </w:r>
      <w:r w:rsidR="00034E71" w:rsidRPr="00951370">
        <w:rPr>
          <w:rFonts w:asciiTheme="majorHAnsi" w:hAnsiTheme="majorHAnsi"/>
          <w:bCs/>
          <w:sz w:val="20"/>
          <w:szCs w:val="20"/>
          <w:lang w:val="es-ES_tradnl"/>
        </w:rPr>
        <w:t xml:space="preserve"> reclama que pese al largo tiempo transcurrido desde la muerte del señor Saenz Chala</w:t>
      </w:r>
      <w:r w:rsidR="00C753C8" w:rsidRPr="00951370">
        <w:rPr>
          <w:rFonts w:asciiTheme="majorHAnsi" w:hAnsiTheme="majorHAnsi"/>
          <w:bCs/>
          <w:sz w:val="20"/>
          <w:szCs w:val="20"/>
          <w:lang w:val="es-ES_tradnl"/>
        </w:rPr>
        <w:t>,</w:t>
      </w:r>
      <w:r w:rsidR="00034E71" w:rsidRPr="00951370">
        <w:rPr>
          <w:rFonts w:asciiTheme="majorHAnsi" w:hAnsiTheme="majorHAnsi"/>
          <w:bCs/>
          <w:sz w:val="20"/>
          <w:szCs w:val="20"/>
          <w:lang w:val="es-ES_tradnl"/>
        </w:rPr>
        <w:t xml:space="preserve"> el Estado no ha cumplido con su obligación de brindar verdad, justicia y reparación a sus familiares. En este sentido, </w:t>
      </w:r>
      <w:r w:rsidRPr="00951370">
        <w:rPr>
          <w:rFonts w:asciiTheme="majorHAnsi" w:hAnsiTheme="majorHAnsi"/>
          <w:bCs/>
          <w:sz w:val="20"/>
          <w:szCs w:val="20"/>
          <w:lang w:val="es-ES_tradnl"/>
        </w:rPr>
        <w:t>resalta</w:t>
      </w:r>
      <w:r w:rsidR="00034E71" w:rsidRPr="00951370">
        <w:rPr>
          <w:rFonts w:asciiTheme="majorHAnsi" w:hAnsiTheme="majorHAnsi"/>
          <w:bCs/>
          <w:sz w:val="20"/>
          <w:szCs w:val="20"/>
          <w:lang w:val="es-ES_tradnl"/>
        </w:rPr>
        <w:t xml:space="preserve"> que </w:t>
      </w:r>
      <w:r w:rsidR="00E33C35" w:rsidRPr="00951370">
        <w:rPr>
          <w:rFonts w:asciiTheme="majorHAnsi" w:hAnsiTheme="majorHAnsi"/>
          <w:bCs/>
          <w:sz w:val="20"/>
          <w:szCs w:val="20"/>
          <w:lang w:val="es-ES_tradnl"/>
        </w:rPr>
        <w:t>l</w:t>
      </w:r>
      <w:r w:rsidR="00CB6CD5" w:rsidRPr="00951370">
        <w:rPr>
          <w:rFonts w:asciiTheme="majorHAnsi" w:hAnsiTheme="majorHAnsi"/>
          <w:bCs/>
          <w:sz w:val="20"/>
          <w:szCs w:val="20"/>
          <w:lang w:val="es-ES_tradnl"/>
        </w:rPr>
        <w:t>o</w:t>
      </w:r>
      <w:r w:rsidR="00E33C35" w:rsidRPr="00951370">
        <w:rPr>
          <w:rFonts w:asciiTheme="majorHAnsi" w:hAnsiTheme="majorHAnsi"/>
          <w:bCs/>
          <w:sz w:val="20"/>
          <w:szCs w:val="20"/>
          <w:lang w:val="es-ES_tradnl"/>
        </w:rPr>
        <w:t>s familiares del señor Saenz han recibido por parte del Estado ayuda humanitaria mas no reparación</w:t>
      </w:r>
      <w:r w:rsidR="00034E71" w:rsidRPr="00951370">
        <w:rPr>
          <w:rFonts w:asciiTheme="majorHAnsi" w:hAnsiTheme="majorHAnsi"/>
          <w:bCs/>
          <w:sz w:val="20"/>
          <w:szCs w:val="20"/>
          <w:lang w:val="es-ES_tradnl"/>
        </w:rPr>
        <w:t>. De igual forma</w:t>
      </w:r>
      <w:r w:rsidR="00CB6CD5" w:rsidRPr="00951370">
        <w:rPr>
          <w:rFonts w:asciiTheme="majorHAnsi" w:hAnsiTheme="majorHAnsi"/>
          <w:bCs/>
          <w:sz w:val="20"/>
          <w:szCs w:val="20"/>
          <w:lang w:val="es-ES_tradnl"/>
        </w:rPr>
        <w:t>,</w:t>
      </w:r>
      <w:r w:rsidR="00034E71" w:rsidRPr="00951370">
        <w:rPr>
          <w:rFonts w:asciiTheme="majorHAnsi" w:hAnsiTheme="majorHAnsi"/>
          <w:bCs/>
          <w:sz w:val="20"/>
          <w:szCs w:val="20"/>
          <w:lang w:val="es-ES_tradnl"/>
        </w:rPr>
        <w:t xml:space="preserve"> destaca</w:t>
      </w:r>
      <w:r w:rsidRPr="00951370">
        <w:rPr>
          <w:rFonts w:asciiTheme="majorHAnsi" w:hAnsiTheme="majorHAnsi"/>
          <w:bCs/>
          <w:sz w:val="20"/>
          <w:szCs w:val="20"/>
          <w:lang w:val="es-ES_tradnl"/>
        </w:rPr>
        <w:t xml:space="preserve"> que ante</w:t>
      </w:r>
      <w:r w:rsidR="00C753C8" w:rsidRPr="00951370">
        <w:rPr>
          <w:rFonts w:asciiTheme="majorHAnsi" w:hAnsiTheme="majorHAnsi"/>
          <w:bCs/>
          <w:sz w:val="20"/>
          <w:szCs w:val="20"/>
          <w:lang w:val="es-ES_tradnl"/>
        </w:rPr>
        <w:t>s</w:t>
      </w:r>
      <w:r w:rsidRPr="00951370">
        <w:rPr>
          <w:rFonts w:asciiTheme="majorHAnsi" w:hAnsiTheme="majorHAnsi"/>
          <w:bCs/>
          <w:sz w:val="20"/>
          <w:szCs w:val="20"/>
          <w:lang w:val="es-ES_tradnl"/>
        </w:rPr>
        <w:t xml:space="preserve"> de su muerte el señor Saenz Chala </w:t>
      </w:r>
      <w:r w:rsidR="00034E71" w:rsidRPr="00951370">
        <w:rPr>
          <w:rFonts w:asciiTheme="majorHAnsi" w:hAnsiTheme="majorHAnsi"/>
          <w:bCs/>
          <w:sz w:val="20"/>
          <w:szCs w:val="20"/>
          <w:lang w:val="es-ES_tradnl"/>
        </w:rPr>
        <w:t>brindaba apoyo económico y moral a su familia, por lo</w:t>
      </w:r>
      <w:r w:rsidR="00B865DB" w:rsidRPr="00951370">
        <w:rPr>
          <w:rFonts w:asciiTheme="majorHAnsi" w:hAnsiTheme="majorHAnsi"/>
          <w:bCs/>
          <w:sz w:val="20"/>
          <w:szCs w:val="20"/>
          <w:lang w:val="es-ES_tradnl"/>
        </w:rPr>
        <w:t xml:space="preserve"> que su asesinato ha acarreado graves consecuencias para sus familiares tanto en lo económico como en lo moral. </w:t>
      </w:r>
      <w:r w:rsidR="00034E71" w:rsidRPr="00951370">
        <w:rPr>
          <w:rFonts w:asciiTheme="majorHAnsi" w:hAnsiTheme="majorHAnsi"/>
          <w:bCs/>
          <w:sz w:val="20"/>
          <w:szCs w:val="20"/>
          <w:lang w:val="es-ES_tradnl"/>
        </w:rPr>
        <w:t xml:space="preserve"> </w:t>
      </w:r>
    </w:p>
    <w:p w14:paraId="60A735C2" w14:textId="77777777" w:rsidR="00B865DB" w:rsidRPr="00951370" w:rsidRDefault="00B865DB" w:rsidP="00B865D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2D19951" w14:textId="74C6F196" w:rsidR="00B865DB" w:rsidRPr="00951370" w:rsidRDefault="00B865DB"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En </w:t>
      </w:r>
      <w:r w:rsidR="00510DFE" w:rsidRPr="00951370">
        <w:rPr>
          <w:rFonts w:asciiTheme="majorHAnsi" w:hAnsiTheme="majorHAnsi"/>
          <w:bCs/>
          <w:sz w:val="20"/>
          <w:szCs w:val="20"/>
          <w:lang w:val="es-ES_tradnl"/>
        </w:rPr>
        <w:t xml:space="preserve">su petición inicial el peticionario </w:t>
      </w:r>
      <w:r w:rsidRPr="00951370">
        <w:rPr>
          <w:rFonts w:asciiTheme="majorHAnsi" w:hAnsiTheme="majorHAnsi"/>
          <w:bCs/>
          <w:sz w:val="20"/>
          <w:szCs w:val="20"/>
          <w:lang w:val="es-ES_tradnl"/>
        </w:rPr>
        <w:t xml:space="preserve">indicó que los delitos cometidos contra el señor Saenz Chala </w:t>
      </w:r>
      <w:r w:rsidR="00555957" w:rsidRPr="00951370">
        <w:rPr>
          <w:rFonts w:asciiTheme="majorHAnsi" w:hAnsiTheme="majorHAnsi"/>
          <w:bCs/>
          <w:sz w:val="20"/>
          <w:szCs w:val="20"/>
          <w:lang w:val="es-ES_tradnl"/>
        </w:rPr>
        <w:t xml:space="preserve">fueron denunciados ante las autoridades domésticas, conllevando a procesos ordinarios que fueron conocidos por la Fiscalía General de la Nación. </w:t>
      </w:r>
      <w:r w:rsidR="00121A04" w:rsidRPr="00951370">
        <w:rPr>
          <w:rFonts w:asciiTheme="majorHAnsi" w:hAnsiTheme="majorHAnsi"/>
          <w:bCs/>
          <w:sz w:val="20"/>
          <w:szCs w:val="20"/>
          <w:lang w:val="es-ES_tradnl"/>
        </w:rPr>
        <w:t>–</w:t>
      </w:r>
      <w:r w:rsidR="00555957" w:rsidRPr="00951370">
        <w:rPr>
          <w:rFonts w:asciiTheme="majorHAnsi" w:hAnsiTheme="majorHAnsi"/>
          <w:bCs/>
          <w:sz w:val="20"/>
          <w:szCs w:val="20"/>
          <w:lang w:val="es-ES_tradnl"/>
        </w:rPr>
        <w:t>El peticionario no informa sobre los resultados de tales procesos</w:t>
      </w:r>
      <w:r w:rsidR="00121A04" w:rsidRPr="00951370">
        <w:rPr>
          <w:rFonts w:asciiTheme="majorHAnsi" w:hAnsiTheme="majorHAnsi"/>
          <w:bCs/>
          <w:sz w:val="20"/>
          <w:szCs w:val="20"/>
          <w:lang w:val="es-ES_tradnl"/>
        </w:rPr>
        <w:t>–</w:t>
      </w:r>
      <w:r w:rsidR="00555957" w:rsidRPr="00951370">
        <w:rPr>
          <w:rFonts w:asciiTheme="majorHAnsi" w:hAnsiTheme="majorHAnsi"/>
          <w:bCs/>
          <w:sz w:val="20"/>
          <w:szCs w:val="20"/>
          <w:lang w:val="es-ES_tradnl"/>
        </w:rPr>
        <w:t xml:space="preserve">. También en el mismo escrito el peticionario indicó que el Estado había abierto un proceso </w:t>
      </w:r>
      <w:r w:rsidR="0056148D" w:rsidRPr="00951370">
        <w:rPr>
          <w:rFonts w:asciiTheme="majorHAnsi" w:hAnsiTheme="majorHAnsi"/>
          <w:bCs/>
          <w:sz w:val="20"/>
          <w:szCs w:val="20"/>
          <w:lang w:val="es-ES_tradnl"/>
        </w:rPr>
        <w:t>con relación al</w:t>
      </w:r>
      <w:r w:rsidR="00555957" w:rsidRPr="00951370">
        <w:rPr>
          <w:rFonts w:asciiTheme="majorHAnsi" w:hAnsiTheme="majorHAnsi"/>
          <w:bCs/>
          <w:sz w:val="20"/>
          <w:szCs w:val="20"/>
          <w:lang w:val="es-ES_tradnl"/>
        </w:rPr>
        <w:t xml:space="preserve"> asesinato del señor Saenz Chala en la jurisdicción de Justicia y Paz. </w:t>
      </w:r>
      <w:r w:rsidR="00121A04" w:rsidRPr="00951370">
        <w:rPr>
          <w:rFonts w:asciiTheme="majorHAnsi" w:hAnsiTheme="majorHAnsi"/>
          <w:sz w:val="20"/>
          <w:szCs w:val="20"/>
          <w:lang w:val="es-ES_tradnl"/>
        </w:rPr>
        <w:t xml:space="preserve"> –</w:t>
      </w:r>
      <w:r w:rsidR="00121A04" w:rsidRPr="00951370">
        <w:rPr>
          <w:rFonts w:asciiTheme="majorHAnsi" w:hAnsiTheme="majorHAnsi"/>
          <w:bCs/>
          <w:sz w:val="20"/>
          <w:szCs w:val="20"/>
          <w:lang w:val="es-ES_tradnl"/>
        </w:rPr>
        <w:t xml:space="preserve">Ni el peticionario ni el Estado indiquen en qué fecha exactamente inició ese proceso–. </w:t>
      </w:r>
      <w:r w:rsidR="00555957" w:rsidRPr="00951370">
        <w:rPr>
          <w:rFonts w:asciiTheme="majorHAnsi" w:hAnsiTheme="majorHAnsi"/>
          <w:bCs/>
          <w:sz w:val="20"/>
          <w:szCs w:val="20"/>
          <w:lang w:val="es-ES_tradnl"/>
        </w:rPr>
        <w:t>Posteriormente</w:t>
      </w:r>
      <w:r w:rsidR="00121A04" w:rsidRPr="00951370">
        <w:rPr>
          <w:rFonts w:asciiTheme="majorHAnsi" w:hAnsiTheme="majorHAnsi"/>
          <w:bCs/>
          <w:sz w:val="20"/>
          <w:szCs w:val="20"/>
          <w:lang w:val="es-ES_tradnl"/>
        </w:rPr>
        <w:t>,</w:t>
      </w:r>
      <w:r w:rsidR="00555957" w:rsidRPr="00951370">
        <w:rPr>
          <w:rFonts w:asciiTheme="majorHAnsi" w:hAnsiTheme="majorHAnsi"/>
          <w:bCs/>
          <w:sz w:val="20"/>
          <w:szCs w:val="20"/>
          <w:lang w:val="es-ES_tradnl"/>
        </w:rPr>
        <w:t xml:space="preserve"> y en su último escrito del 18 de febrero de 2021 indicó que</w:t>
      </w:r>
      <w:r w:rsidR="00B769B9" w:rsidRPr="00951370">
        <w:rPr>
          <w:rFonts w:asciiTheme="majorHAnsi" w:hAnsiTheme="majorHAnsi"/>
          <w:bCs/>
          <w:sz w:val="20"/>
          <w:szCs w:val="20"/>
          <w:lang w:val="es-ES_tradnl"/>
        </w:rPr>
        <w:t xml:space="preserve"> pese ese a proceso especial, “</w:t>
      </w:r>
      <w:r w:rsidR="00B769B9" w:rsidRPr="00951370">
        <w:rPr>
          <w:rFonts w:asciiTheme="majorHAnsi" w:hAnsiTheme="majorHAnsi"/>
          <w:bCs/>
          <w:i/>
          <w:iCs/>
          <w:sz w:val="20"/>
          <w:szCs w:val="20"/>
          <w:lang w:val="es-ES_tradnl"/>
        </w:rPr>
        <w:t>no se ha podido obtener satisfacción alguna que resuelva ese homicidio</w:t>
      </w:r>
      <w:r w:rsidR="00B769B9" w:rsidRPr="00951370">
        <w:rPr>
          <w:rFonts w:asciiTheme="majorHAnsi" w:hAnsiTheme="majorHAnsi"/>
          <w:bCs/>
          <w:sz w:val="20"/>
          <w:szCs w:val="20"/>
          <w:lang w:val="es-ES_tradnl"/>
        </w:rPr>
        <w:t xml:space="preserve">”. </w:t>
      </w:r>
    </w:p>
    <w:p w14:paraId="6C79FC50" w14:textId="77777777" w:rsidR="00B769B9" w:rsidRPr="00951370" w:rsidRDefault="00B769B9" w:rsidP="00B769B9">
      <w:pPr>
        <w:pStyle w:val="ListParagraph"/>
        <w:rPr>
          <w:rFonts w:asciiTheme="majorHAnsi" w:hAnsiTheme="majorHAnsi"/>
          <w:bCs/>
          <w:sz w:val="20"/>
          <w:szCs w:val="20"/>
          <w:lang w:val="es-ES_tradnl"/>
        </w:rPr>
      </w:pPr>
    </w:p>
    <w:p w14:paraId="5DFDCBA2" w14:textId="02A22378" w:rsidR="00B769B9" w:rsidRPr="00951370" w:rsidRDefault="00E04A55"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El peticionario</w:t>
      </w:r>
      <w:r w:rsidR="00B769B9" w:rsidRPr="00951370">
        <w:rPr>
          <w:rFonts w:asciiTheme="majorHAnsi" w:hAnsiTheme="majorHAnsi"/>
          <w:bCs/>
          <w:sz w:val="20"/>
          <w:szCs w:val="20"/>
          <w:lang w:val="es-ES_tradnl"/>
        </w:rPr>
        <w:t xml:space="preserve"> cuestiona la efectividad de los procesos ante la jurisdicción de Justicia y Paz, </w:t>
      </w:r>
      <w:r w:rsidRPr="00951370">
        <w:rPr>
          <w:rFonts w:asciiTheme="majorHAnsi" w:hAnsiTheme="majorHAnsi"/>
          <w:bCs/>
          <w:sz w:val="20"/>
          <w:szCs w:val="20"/>
          <w:lang w:val="es-ES_tradnl"/>
        </w:rPr>
        <w:t xml:space="preserve">en la petición inicial </w:t>
      </w:r>
      <w:r w:rsidR="00B769B9" w:rsidRPr="00951370">
        <w:rPr>
          <w:rFonts w:asciiTheme="majorHAnsi" w:hAnsiTheme="majorHAnsi"/>
          <w:bCs/>
          <w:sz w:val="20"/>
          <w:szCs w:val="20"/>
          <w:lang w:val="es-ES_tradnl"/>
        </w:rPr>
        <w:t>indicó que en el marco de tales procesos</w:t>
      </w:r>
      <w:r w:rsidR="002545A5" w:rsidRPr="00951370">
        <w:rPr>
          <w:rFonts w:asciiTheme="majorHAnsi" w:hAnsiTheme="majorHAnsi"/>
          <w:bCs/>
          <w:sz w:val="20"/>
          <w:szCs w:val="20"/>
          <w:lang w:val="es-ES_tradnl"/>
        </w:rPr>
        <w:t>,</w:t>
      </w:r>
      <w:r w:rsidR="00B769B9" w:rsidRPr="00951370">
        <w:rPr>
          <w:rFonts w:asciiTheme="majorHAnsi" w:hAnsiTheme="majorHAnsi"/>
          <w:bCs/>
          <w:sz w:val="20"/>
          <w:szCs w:val="20"/>
          <w:lang w:val="es-ES_tradnl"/>
        </w:rPr>
        <w:t xml:space="preserve"> creados por la ley 975 de 2005</w:t>
      </w:r>
      <w:r w:rsidR="002545A5" w:rsidRPr="00951370">
        <w:rPr>
          <w:rFonts w:asciiTheme="majorHAnsi" w:hAnsiTheme="majorHAnsi"/>
          <w:bCs/>
          <w:sz w:val="20"/>
          <w:szCs w:val="20"/>
          <w:lang w:val="es-ES_tradnl"/>
        </w:rPr>
        <w:t>,</w:t>
      </w:r>
      <w:r w:rsidR="00B769B9" w:rsidRPr="00951370">
        <w:rPr>
          <w:rFonts w:asciiTheme="majorHAnsi" w:hAnsiTheme="majorHAnsi"/>
          <w:bCs/>
          <w:sz w:val="20"/>
          <w:szCs w:val="20"/>
          <w:lang w:val="es-ES_tradnl"/>
        </w:rPr>
        <w:t xml:space="preserve"> se habían presentado 35,200 victimarios</w:t>
      </w:r>
      <w:r w:rsidR="002545A5" w:rsidRPr="00951370">
        <w:rPr>
          <w:rFonts w:asciiTheme="majorHAnsi" w:hAnsiTheme="majorHAnsi"/>
          <w:bCs/>
          <w:sz w:val="20"/>
          <w:szCs w:val="20"/>
          <w:lang w:val="es-ES_tradnl"/>
        </w:rPr>
        <w:t>,</w:t>
      </w:r>
      <w:r w:rsidR="00B769B9" w:rsidRPr="00951370">
        <w:rPr>
          <w:rFonts w:asciiTheme="majorHAnsi" w:hAnsiTheme="majorHAnsi"/>
          <w:bCs/>
          <w:sz w:val="20"/>
          <w:szCs w:val="20"/>
          <w:lang w:val="es-ES_tradnl"/>
        </w:rPr>
        <w:t xml:space="preserve"> pero solo se había dictado sentencia contra once. De igual forma, que de un total de seis millones de víctimas involucradas en esos procesos</w:t>
      </w:r>
      <w:r w:rsidR="002545A5" w:rsidRPr="00951370">
        <w:rPr>
          <w:rFonts w:asciiTheme="majorHAnsi" w:hAnsiTheme="majorHAnsi"/>
          <w:bCs/>
          <w:sz w:val="20"/>
          <w:szCs w:val="20"/>
          <w:lang w:val="es-ES_tradnl"/>
        </w:rPr>
        <w:t>,</w:t>
      </w:r>
      <w:r w:rsidR="00B769B9" w:rsidRPr="00951370">
        <w:rPr>
          <w:rFonts w:asciiTheme="majorHAnsi" w:hAnsiTheme="majorHAnsi"/>
          <w:bCs/>
          <w:sz w:val="20"/>
          <w:szCs w:val="20"/>
          <w:lang w:val="es-ES_tradnl"/>
        </w:rPr>
        <w:t xml:space="preserve"> solo se había reparado a un grupo cercano al cinco por ciento de ese número. El peticionario también expresó que debía acudir al Sistema Interamericano porque en 2012 una sentencia de la Corte Constitucional de Colombia “</w:t>
      </w:r>
      <w:r w:rsidR="00B769B9" w:rsidRPr="00951370">
        <w:rPr>
          <w:rFonts w:asciiTheme="majorHAnsi" w:hAnsiTheme="majorHAnsi"/>
          <w:bCs/>
          <w:i/>
          <w:iCs/>
          <w:sz w:val="20"/>
          <w:szCs w:val="20"/>
          <w:lang w:val="es-ES_tradnl"/>
        </w:rPr>
        <w:t>acabó con el inci</w:t>
      </w:r>
      <w:r w:rsidR="00AF6000" w:rsidRPr="00951370">
        <w:rPr>
          <w:rFonts w:asciiTheme="majorHAnsi" w:hAnsiTheme="majorHAnsi"/>
          <w:bCs/>
          <w:i/>
          <w:iCs/>
          <w:sz w:val="20"/>
          <w:szCs w:val="20"/>
          <w:lang w:val="es-ES_tradnl"/>
        </w:rPr>
        <w:t>dente de reparación</w:t>
      </w:r>
      <w:r w:rsidR="00AF6000" w:rsidRPr="00951370">
        <w:rPr>
          <w:rFonts w:asciiTheme="majorHAnsi" w:hAnsiTheme="majorHAnsi"/>
          <w:bCs/>
          <w:sz w:val="20"/>
          <w:szCs w:val="20"/>
          <w:lang w:val="es-ES_tradnl"/>
        </w:rPr>
        <w:t>”.</w:t>
      </w:r>
    </w:p>
    <w:p w14:paraId="3DEE6B44" w14:textId="77777777" w:rsidR="00AF6000" w:rsidRPr="00951370" w:rsidRDefault="00AF6000" w:rsidP="00AF6000">
      <w:pPr>
        <w:pStyle w:val="ListParagraph"/>
        <w:rPr>
          <w:rFonts w:asciiTheme="majorHAnsi" w:hAnsiTheme="majorHAnsi"/>
          <w:bCs/>
          <w:sz w:val="20"/>
          <w:szCs w:val="20"/>
          <w:lang w:val="es-ES_tradnl"/>
        </w:rPr>
      </w:pPr>
    </w:p>
    <w:p w14:paraId="6B5BDB06" w14:textId="7BA7530A" w:rsidR="00AF6000" w:rsidRPr="00951370" w:rsidRDefault="00AF6000"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Respecto a la </w:t>
      </w:r>
      <w:r w:rsidR="00D2572B" w:rsidRPr="00951370">
        <w:rPr>
          <w:rFonts w:asciiTheme="majorHAnsi" w:hAnsiTheme="majorHAnsi"/>
          <w:bCs/>
          <w:sz w:val="20"/>
          <w:szCs w:val="20"/>
          <w:lang w:val="es-ES_tradnl"/>
        </w:rPr>
        <w:t>posibilidad</w:t>
      </w:r>
      <w:r w:rsidRPr="00951370">
        <w:rPr>
          <w:rFonts w:asciiTheme="majorHAnsi" w:hAnsiTheme="majorHAnsi"/>
          <w:bCs/>
          <w:sz w:val="20"/>
          <w:szCs w:val="20"/>
          <w:lang w:val="es-ES_tradnl"/>
        </w:rPr>
        <w:t xml:space="preserve"> de una demanda contenciosa administrativa contra el Estado, en su último escrito del 18 de febrero de 2021 el peticionario </w:t>
      </w:r>
      <w:r w:rsidR="002545A5" w:rsidRPr="00951370">
        <w:rPr>
          <w:rFonts w:asciiTheme="majorHAnsi" w:hAnsiTheme="majorHAnsi"/>
          <w:bCs/>
          <w:sz w:val="20"/>
          <w:szCs w:val="20"/>
          <w:lang w:val="es-ES_tradnl"/>
        </w:rPr>
        <w:t>sostiene</w:t>
      </w:r>
      <w:r w:rsidRPr="00951370">
        <w:rPr>
          <w:rFonts w:asciiTheme="majorHAnsi" w:hAnsiTheme="majorHAnsi"/>
          <w:bCs/>
          <w:sz w:val="20"/>
          <w:szCs w:val="20"/>
          <w:lang w:val="es-ES_tradnl"/>
        </w:rPr>
        <w:t xml:space="preserve"> que </w:t>
      </w:r>
      <w:r w:rsidR="002545A5" w:rsidRPr="00951370">
        <w:rPr>
          <w:rFonts w:asciiTheme="majorHAnsi" w:hAnsiTheme="majorHAnsi"/>
          <w:bCs/>
          <w:sz w:val="20"/>
          <w:szCs w:val="20"/>
          <w:lang w:val="es-ES_tradnl"/>
        </w:rPr>
        <w:t>é</w:t>
      </w:r>
      <w:r w:rsidRPr="00951370">
        <w:rPr>
          <w:rFonts w:asciiTheme="majorHAnsi" w:hAnsiTheme="majorHAnsi"/>
          <w:bCs/>
          <w:sz w:val="20"/>
          <w:szCs w:val="20"/>
          <w:lang w:val="es-ES_tradnl"/>
        </w:rPr>
        <w:t xml:space="preserve">sta no fue presentada porque el Estado era </w:t>
      </w:r>
      <w:r w:rsidR="002545A5" w:rsidRPr="00951370">
        <w:rPr>
          <w:rFonts w:asciiTheme="majorHAnsi" w:hAnsiTheme="majorHAnsi"/>
          <w:bCs/>
          <w:sz w:val="20"/>
          <w:szCs w:val="20"/>
          <w:lang w:val="es-ES_tradnl"/>
        </w:rPr>
        <w:t>“</w:t>
      </w:r>
      <w:r w:rsidRPr="00951370">
        <w:rPr>
          <w:rFonts w:asciiTheme="majorHAnsi" w:hAnsiTheme="majorHAnsi"/>
          <w:bCs/>
          <w:i/>
          <w:iCs/>
          <w:sz w:val="20"/>
          <w:szCs w:val="20"/>
          <w:lang w:val="es-ES_tradnl"/>
        </w:rPr>
        <w:t>cómplice de los bandidos</w:t>
      </w:r>
      <w:r w:rsidRPr="00951370">
        <w:rPr>
          <w:rFonts w:asciiTheme="majorHAnsi" w:hAnsiTheme="majorHAnsi"/>
          <w:bCs/>
          <w:sz w:val="20"/>
          <w:szCs w:val="20"/>
          <w:lang w:val="es-ES_tradnl"/>
        </w:rPr>
        <w:t>”</w:t>
      </w:r>
      <w:r w:rsidR="002545A5" w:rsidRPr="00951370">
        <w:rPr>
          <w:rFonts w:asciiTheme="majorHAnsi" w:hAnsiTheme="majorHAnsi"/>
          <w:bCs/>
          <w:sz w:val="20"/>
          <w:szCs w:val="20"/>
          <w:lang w:val="es-ES_tradnl"/>
        </w:rPr>
        <w:t>;</w:t>
      </w:r>
      <w:r w:rsidRPr="00951370">
        <w:rPr>
          <w:rFonts w:asciiTheme="majorHAnsi" w:hAnsiTheme="majorHAnsi"/>
          <w:bCs/>
          <w:sz w:val="20"/>
          <w:szCs w:val="20"/>
          <w:lang w:val="es-ES_tradnl"/>
        </w:rPr>
        <w:t xml:space="preserve"> y </w:t>
      </w:r>
      <w:r w:rsidR="002545A5" w:rsidRPr="00951370">
        <w:rPr>
          <w:rFonts w:asciiTheme="majorHAnsi" w:hAnsiTheme="majorHAnsi"/>
          <w:bCs/>
          <w:sz w:val="20"/>
          <w:szCs w:val="20"/>
          <w:lang w:val="es-ES_tradnl"/>
        </w:rPr>
        <w:t xml:space="preserve">que </w:t>
      </w:r>
      <w:r w:rsidRPr="00951370">
        <w:rPr>
          <w:rFonts w:asciiTheme="majorHAnsi" w:hAnsiTheme="majorHAnsi"/>
          <w:bCs/>
          <w:sz w:val="20"/>
          <w:szCs w:val="20"/>
          <w:lang w:val="es-ES_tradnl"/>
        </w:rPr>
        <w:t xml:space="preserve">muchas personas habían sido asesinadas por haber ido a denunciar ante las autoridades. </w:t>
      </w:r>
      <w:r w:rsidR="002545A5" w:rsidRPr="00951370">
        <w:rPr>
          <w:rFonts w:asciiTheme="majorHAnsi" w:hAnsiTheme="majorHAnsi"/>
          <w:bCs/>
          <w:sz w:val="20"/>
          <w:szCs w:val="20"/>
          <w:lang w:val="es-ES_tradnl"/>
        </w:rPr>
        <w:t>Continúa sosteniendo</w:t>
      </w:r>
      <w:r w:rsidRPr="00951370">
        <w:rPr>
          <w:rFonts w:asciiTheme="majorHAnsi" w:hAnsiTheme="majorHAnsi"/>
          <w:bCs/>
          <w:sz w:val="20"/>
          <w:szCs w:val="20"/>
          <w:lang w:val="es-ES_tradnl"/>
        </w:rPr>
        <w:t xml:space="preserve"> que “</w:t>
      </w:r>
      <w:r w:rsidRPr="00951370">
        <w:rPr>
          <w:rFonts w:asciiTheme="majorHAnsi" w:hAnsiTheme="majorHAnsi"/>
          <w:bCs/>
          <w:i/>
          <w:iCs/>
          <w:sz w:val="20"/>
          <w:szCs w:val="20"/>
          <w:lang w:val="es-ES_tradnl"/>
        </w:rPr>
        <w:t>en esos años</w:t>
      </w:r>
      <w:r w:rsidRPr="00951370">
        <w:rPr>
          <w:rFonts w:asciiTheme="majorHAnsi" w:hAnsiTheme="majorHAnsi"/>
          <w:bCs/>
          <w:sz w:val="20"/>
          <w:szCs w:val="20"/>
          <w:lang w:val="es-ES_tradnl"/>
        </w:rPr>
        <w:t xml:space="preserve">” no era razonable ni posible presentar demandas contra el Estado por las promesas que este hacía a los victimarios quienes eran sus socios y cómplices. Como evidencia de esta complicidad, señala que en esa época el Estado tenía una clara tendencia al archivo de las denuncias penales contra los victimarios, en algunos casos llegándose a archivar demandas de homicidio a meros noventa días de su presentación. </w:t>
      </w:r>
    </w:p>
    <w:p w14:paraId="0B9EE4DD" w14:textId="77777777" w:rsidR="00AF6000" w:rsidRPr="00951370" w:rsidRDefault="00AF6000" w:rsidP="00AF6000">
      <w:pPr>
        <w:pStyle w:val="ListParagraph"/>
        <w:rPr>
          <w:rFonts w:asciiTheme="majorHAnsi" w:hAnsiTheme="majorHAnsi"/>
          <w:bCs/>
          <w:sz w:val="20"/>
          <w:szCs w:val="20"/>
          <w:lang w:val="es-ES_tradnl"/>
        </w:rPr>
      </w:pPr>
    </w:p>
    <w:p w14:paraId="386EBEEA" w14:textId="39DCF18D" w:rsidR="00AF6000" w:rsidRPr="00951370" w:rsidRDefault="00D2572B"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El peticionario alega que </w:t>
      </w:r>
      <w:r w:rsidR="008D4829" w:rsidRPr="00951370">
        <w:rPr>
          <w:rFonts w:asciiTheme="majorHAnsi" w:hAnsiTheme="majorHAnsi"/>
          <w:bCs/>
          <w:sz w:val="20"/>
          <w:szCs w:val="20"/>
          <w:lang w:val="es-ES_tradnl"/>
        </w:rPr>
        <w:t>el señor Saenz Chala</w:t>
      </w:r>
      <w:r w:rsidRPr="00951370">
        <w:rPr>
          <w:rFonts w:asciiTheme="majorHAnsi" w:hAnsiTheme="majorHAnsi"/>
          <w:bCs/>
          <w:sz w:val="20"/>
          <w:szCs w:val="20"/>
          <w:lang w:val="es-ES_tradnl"/>
        </w:rPr>
        <w:t xml:space="preserve"> sufrió </w:t>
      </w:r>
      <w:r w:rsidR="002545A5" w:rsidRPr="00951370">
        <w:rPr>
          <w:rFonts w:asciiTheme="majorHAnsi" w:hAnsiTheme="majorHAnsi"/>
          <w:bCs/>
          <w:sz w:val="20"/>
          <w:szCs w:val="20"/>
          <w:lang w:val="es-ES_tradnl"/>
        </w:rPr>
        <w:t xml:space="preserve">la </w:t>
      </w:r>
      <w:r w:rsidRPr="00951370">
        <w:rPr>
          <w:rFonts w:asciiTheme="majorHAnsi" w:hAnsiTheme="majorHAnsi"/>
          <w:bCs/>
          <w:sz w:val="20"/>
          <w:szCs w:val="20"/>
          <w:lang w:val="es-ES_tradnl"/>
        </w:rPr>
        <w:t xml:space="preserve">vulneración </w:t>
      </w:r>
      <w:r w:rsidR="002545A5" w:rsidRPr="00951370">
        <w:rPr>
          <w:rFonts w:asciiTheme="majorHAnsi" w:hAnsiTheme="majorHAnsi"/>
          <w:bCs/>
          <w:sz w:val="20"/>
          <w:szCs w:val="20"/>
          <w:lang w:val="es-ES_tradnl"/>
        </w:rPr>
        <w:t>de</w:t>
      </w:r>
      <w:r w:rsidRPr="00951370">
        <w:rPr>
          <w:rFonts w:asciiTheme="majorHAnsi" w:hAnsiTheme="majorHAnsi"/>
          <w:bCs/>
          <w:sz w:val="20"/>
          <w:szCs w:val="20"/>
          <w:lang w:val="es-ES_tradnl"/>
        </w:rPr>
        <w:t xml:space="preserve"> su derecho a la vida y que ello trajo como consecuencia violaciones a sus derechos a la integridad personal, libertad persona</w:t>
      </w:r>
      <w:r w:rsidR="00C753C8" w:rsidRPr="00951370">
        <w:rPr>
          <w:rFonts w:asciiTheme="majorHAnsi" w:hAnsiTheme="majorHAnsi"/>
          <w:bCs/>
          <w:sz w:val="20"/>
          <w:szCs w:val="20"/>
          <w:lang w:val="es-ES_tradnl"/>
        </w:rPr>
        <w:t>l</w:t>
      </w:r>
      <w:r w:rsidRPr="00951370">
        <w:rPr>
          <w:rFonts w:asciiTheme="majorHAnsi" w:hAnsiTheme="majorHAnsi"/>
          <w:bCs/>
          <w:sz w:val="20"/>
          <w:szCs w:val="20"/>
          <w:lang w:val="es-ES_tradnl"/>
        </w:rPr>
        <w:t xml:space="preserve"> y buen nombre. También alega que el Estado ha violado las garantías judiciales porque el sistema judicial doméstico no ha sido aplicado correctamente y sin dilaciones; el derecho a indemnización por la ausencia de verdad, justicia y reparación; y el derecho a la protección de la familia por razón de que la familia del señor Saenz Chala ha quedado bajo su propio cuidado sin que ninguna entidad del Estado le haya brindado garantías o rutas de atención tras el homicidio de su familiar. </w:t>
      </w:r>
    </w:p>
    <w:p w14:paraId="4CA67B0C" w14:textId="77777777" w:rsidR="000C3515" w:rsidRDefault="000C3515" w:rsidP="000C3515">
      <w:pPr>
        <w:pStyle w:val="ListParagraph"/>
        <w:rPr>
          <w:rFonts w:asciiTheme="majorHAnsi" w:hAnsiTheme="majorHAnsi"/>
          <w:bCs/>
          <w:sz w:val="20"/>
          <w:szCs w:val="20"/>
          <w:lang w:val="es-ES_tradnl"/>
        </w:rPr>
      </w:pPr>
    </w:p>
    <w:p w14:paraId="0C991683" w14:textId="77777777" w:rsidR="00C26E15" w:rsidRPr="00951370" w:rsidRDefault="00C26E15" w:rsidP="000C3515">
      <w:pPr>
        <w:pStyle w:val="ListParagraph"/>
        <w:rPr>
          <w:rFonts w:asciiTheme="majorHAnsi" w:hAnsiTheme="majorHAnsi"/>
          <w:bCs/>
          <w:sz w:val="20"/>
          <w:szCs w:val="20"/>
          <w:lang w:val="es-ES_tradnl"/>
        </w:rPr>
      </w:pPr>
    </w:p>
    <w:p w14:paraId="471BE71B" w14:textId="0BBFBECE" w:rsidR="000C3515" w:rsidRPr="00951370" w:rsidRDefault="000C3515"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lastRenderedPageBreak/>
        <w:t xml:space="preserve">La petición también indica que </w:t>
      </w:r>
      <w:r w:rsidR="00E33C35" w:rsidRPr="00951370">
        <w:rPr>
          <w:rFonts w:asciiTheme="majorHAnsi" w:hAnsiTheme="majorHAnsi"/>
          <w:bCs/>
          <w:sz w:val="20"/>
          <w:szCs w:val="20"/>
          <w:lang w:val="es-ES_tradnl"/>
        </w:rPr>
        <w:t>la ayuda humanitaria o de emergencia que el Estado ha proporcionado a las personas familiares del</w:t>
      </w:r>
      <w:r w:rsidRPr="00951370">
        <w:rPr>
          <w:rFonts w:asciiTheme="majorHAnsi" w:hAnsiTheme="majorHAnsi"/>
          <w:bCs/>
          <w:sz w:val="20"/>
          <w:szCs w:val="20"/>
          <w:lang w:val="es-ES_tradnl"/>
        </w:rPr>
        <w:t xml:space="preserve"> señor Saenz Chala n</w:t>
      </w:r>
      <w:r w:rsidR="00E33C35" w:rsidRPr="00951370">
        <w:rPr>
          <w:rFonts w:asciiTheme="majorHAnsi" w:hAnsiTheme="majorHAnsi"/>
          <w:bCs/>
          <w:sz w:val="20"/>
          <w:szCs w:val="20"/>
          <w:lang w:val="es-ES_tradnl"/>
        </w:rPr>
        <w:t>o equivale a una verdadera</w:t>
      </w:r>
      <w:r w:rsidRPr="00951370">
        <w:rPr>
          <w:rFonts w:asciiTheme="majorHAnsi" w:hAnsiTheme="majorHAnsi"/>
          <w:bCs/>
          <w:sz w:val="20"/>
          <w:szCs w:val="20"/>
          <w:lang w:val="es-ES_tradnl"/>
        </w:rPr>
        <w:t xml:space="preserve"> reparación por la grave alteración a su proyecto de vida que </w:t>
      </w:r>
      <w:r w:rsidR="00E33C35" w:rsidRPr="00951370">
        <w:rPr>
          <w:rFonts w:asciiTheme="majorHAnsi" w:hAnsiTheme="majorHAnsi"/>
          <w:bCs/>
          <w:sz w:val="20"/>
          <w:szCs w:val="20"/>
          <w:lang w:val="es-ES_tradnl"/>
        </w:rPr>
        <w:t>estas sufrieron a causa de la muerte</w:t>
      </w:r>
      <w:r w:rsidRPr="00951370">
        <w:rPr>
          <w:rFonts w:asciiTheme="majorHAnsi" w:hAnsiTheme="majorHAnsi"/>
          <w:bCs/>
          <w:sz w:val="20"/>
          <w:szCs w:val="20"/>
          <w:lang w:val="es-ES_tradnl"/>
        </w:rPr>
        <w:t xml:space="preserve"> de su familiar. A esto</w:t>
      </w:r>
      <w:r w:rsidR="00E33C35" w:rsidRPr="00951370">
        <w:rPr>
          <w:rFonts w:asciiTheme="majorHAnsi" w:hAnsiTheme="majorHAnsi"/>
          <w:bCs/>
          <w:sz w:val="20"/>
          <w:szCs w:val="20"/>
          <w:lang w:val="es-ES_tradnl"/>
        </w:rPr>
        <w:t xml:space="preserve"> </w:t>
      </w:r>
      <w:r w:rsidRPr="00951370">
        <w:rPr>
          <w:rFonts w:asciiTheme="majorHAnsi" w:hAnsiTheme="majorHAnsi"/>
          <w:bCs/>
          <w:sz w:val="20"/>
          <w:szCs w:val="20"/>
          <w:lang w:val="es-ES_tradnl"/>
        </w:rPr>
        <w:t xml:space="preserve">añade que el haberles emitido un papel que reconoce su calidad de víctimas tampoco repara a </w:t>
      </w:r>
      <w:r w:rsidR="00F75F39" w:rsidRPr="00951370">
        <w:rPr>
          <w:rFonts w:asciiTheme="majorHAnsi" w:hAnsiTheme="majorHAnsi"/>
          <w:bCs/>
          <w:sz w:val="20"/>
          <w:szCs w:val="20"/>
          <w:lang w:val="es-ES_tradnl"/>
        </w:rPr>
        <w:t>los</w:t>
      </w:r>
      <w:r w:rsidRPr="00951370">
        <w:rPr>
          <w:rFonts w:asciiTheme="majorHAnsi" w:hAnsiTheme="majorHAnsi"/>
          <w:bCs/>
          <w:sz w:val="20"/>
          <w:szCs w:val="20"/>
          <w:lang w:val="es-ES_tradnl"/>
        </w:rPr>
        <w:t xml:space="preserve"> familiares del seño</w:t>
      </w:r>
      <w:r w:rsidR="00E33C35" w:rsidRPr="00951370">
        <w:rPr>
          <w:rFonts w:asciiTheme="majorHAnsi" w:hAnsiTheme="majorHAnsi"/>
          <w:bCs/>
          <w:sz w:val="20"/>
          <w:szCs w:val="20"/>
          <w:lang w:val="es-ES_tradnl"/>
        </w:rPr>
        <w:t>r</w:t>
      </w:r>
      <w:r w:rsidRPr="00951370">
        <w:rPr>
          <w:rFonts w:asciiTheme="majorHAnsi" w:hAnsiTheme="majorHAnsi"/>
          <w:bCs/>
          <w:sz w:val="20"/>
          <w:szCs w:val="20"/>
          <w:lang w:val="es-ES_tradnl"/>
        </w:rPr>
        <w:t xml:space="preserve"> Saenz Chala, pues tal papel no les sirve para pagar vivienda, estudios ni alimentación. </w:t>
      </w:r>
      <w:r w:rsidR="001F7E85" w:rsidRPr="00951370">
        <w:rPr>
          <w:rFonts w:asciiTheme="majorHAnsi" w:hAnsiTheme="majorHAnsi"/>
          <w:bCs/>
          <w:sz w:val="20"/>
          <w:szCs w:val="20"/>
          <w:lang w:val="es-ES_tradnl"/>
        </w:rPr>
        <w:t xml:space="preserve">En este sentido, </w:t>
      </w:r>
      <w:r w:rsidR="008D4829" w:rsidRPr="00951370">
        <w:rPr>
          <w:rFonts w:asciiTheme="majorHAnsi" w:hAnsiTheme="majorHAnsi"/>
          <w:bCs/>
          <w:sz w:val="20"/>
          <w:szCs w:val="20"/>
          <w:lang w:val="es-ES_tradnl"/>
        </w:rPr>
        <w:t xml:space="preserve">la parte peticionaria aporta una sustentación amplia de las indemnizaciones que considera deben otorgarse a las personas familiares del señor Saenz Chala, desglosándolas en los conceptos de </w:t>
      </w:r>
      <w:r w:rsidR="00E33F87" w:rsidRPr="00951370">
        <w:rPr>
          <w:rFonts w:asciiTheme="majorHAnsi" w:hAnsiTheme="majorHAnsi"/>
          <w:bCs/>
          <w:sz w:val="20"/>
          <w:szCs w:val="20"/>
          <w:lang w:val="es-ES_tradnl"/>
        </w:rPr>
        <w:t>daño moral, daño emergente y lucro cesante consolidado y futuro. La suma total de las indemnizaciones reclamadas por la parte peticionara en su escrito inicial de petición es de $1</w:t>
      </w:r>
      <w:r w:rsidR="008F24BC" w:rsidRPr="00951370">
        <w:rPr>
          <w:rFonts w:asciiTheme="majorHAnsi" w:hAnsiTheme="majorHAnsi"/>
          <w:bCs/>
          <w:sz w:val="20"/>
          <w:szCs w:val="20"/>
          <w:lang w:val="es-ES_tradnl"/>
        </w:rPr>
        <w:t>,</w:t>
      </w:r>
      <w:r w:rsidR="00E33F87" w:rsidRPr="00951370">
        <w:rPr>
          <w:rFonts w:asciiTheme="majorHAnsi" w:hAnsiTheme="majorHAnsi"/>
          <w:bCs/>
          <w:sz w:val="20"/>
          <w:szCs w:val="20"/>
          <w:lang w:val="es-ES_tradnl"/>
        </w:rPr>
        <w:t>449</w:t>
      </w:r>
      <w:r w:rsidR="008F24BC" w:rsidRPr="00951370">
        <w:rPr>
          <w:rFonts w:asciiTheme="majorHAnsi" w:hAnsiTheme="majorHAnsi"/>
          <w:bCs/>
          <w:sz w:val="20"/>
          <w:szCs w:val="20"/>
          <w:lang w:val="es-ES_tradnl"/>
        </w:rPr>
        <w:t>,</w:t>
      </w:r>
      <w:r w:rsidR="00E33F87" w:rsidRPr="00951370">
        <w:rPr>
          <w:rFonts w:asciiTheme="majorHAnsi" w:hAnsiTheme="majorHAnsi"/>
          <w:bCs/>
          <w:sz w:val="20"/>
          <w:szCs w:val="20"/>
          <w:lang w:val="es-ES_tradnl"/>
        </w:rPr>
        <w:t>600</w:t>
      </w:r>
      <w:r w:rsidR="008F24BC" w:rsidRPr="00951370">
        <w:rPr>
          <w:rFonts w:asciiTheme="majorHAnsi" w:hAnsiTheme="majorHAnsi"/>
          <w:bCs/>
          <w:sz w:val="20"/>
          <w:szCs w:val="20"/>
          <w:lang w:val="es-ES_tradnl"/>
        </w:rPr>
        <w:t>,</w:t>
      </w:r>
      <w:r w:rsidR="00E33F87" w:rsidRPr="00951370">
        <w:rPr>
          <w:rFonts w:asciiTheme="majorHAnsi" w:hAnsiTheme="majorHAnsi"/>
          <w:bCs/>
          <w:sz w:val="20"/>
          <w:szCs w:val="20"/>
          <w:lang w:val="es-ES_tradnl"/>
        </w:rPr>
        <w:t>000 pesos (</w:t>
      </w:r>
      <w:r w:rsidR="008F24BC" w:rsidRPr="00951370">
        <w:rPr>
          <w:rFonts w:asciiTheme="majorHAnsi" w:hAnsiTheme="majorHAnsi"/>
          <w:bCs/>
          <w:sz w:val="20"/>
          <w:szCs w:val="20"/>
          <w:lang w:val="es-ES_tradnl"/>
        </w:rPr>
        <w:t>aproximadamente $768,358.23 dólares americanos al momento de la presentación de la petición en 2014</w:t>
      </w:r>
      <w:r w:rsidR="008F24BC" w:rsidRPr="00951370">
        <w:rPr>
          <w:rStyle w:val="FootnoteReference"/>
          <w:rFonts w:asciiTheme="majorHAnsi" w:hAnsiTheme="majorHAnsi"/>
          <w:bCs/>
          <w:sz w:val="20"/>
          <w:szCs w:val="20"/>
          <w:lang w:val="es-ES_tradnl"/>
        </w:rPr>
        <w:footnoteReference w:id="6"/>
      </w:r>
      <w:r w:rsidR="008F24BC" w:rsidRPr="00951370">
        <w:rPr>
          <w:rFonts w:asciiTheme="majorHAnsi" w:hAnsiTheme="majorHAnsi"/>
          <w:bCs/>
          <w:sz w:val="20"/>
          <w:szCs w:val="20"/>
          <w:lang w:val="es-ES_tradnl"/>
        </w:rPr>
        <w:t xml:space="preserve">) </w:t>
      </w:r>
    </w:p>
    <w:p w14:paraId="147DE076" w14:textId="77777777" w:rsidR="000C3515" w:rsidRPr="00951370" w:rsidRDefault="000C3515" w:rsidP="000C3515">
      <w:pPr>
        <w:pStyle w:val="ListParagraph"/>
        <w:rPr>
          <w:rFonts w:asciiTheme="majorHAnsi" w:hAnsiTheme="majorHAnsi"/>
          <w:bCs/>
          <w:sz w:val="20"/>
          <w:szCs w:val="20"/>
          <w:lang w:val="es-ES_tradnl"/>
        </w:rPr>
      </w:pPr>
    </w:p>
    <w:p w14:paraId="4F1751B5" w14:textId="133EFBE5" w:rsidR="000C3515" w:rsidRPr="00951370" w:rsidRDefault="000C3515"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El Estado</w:t>
      </w:r>
      <w:r w:rsidR="00F75F39" w:rsidRPr="00951370">
        <w:rPr>
          <w:rFonts w:asciiTheme="majorHAnsi" w:hAnsiTheme="majorHAnsi"/>
          <w:bCs/>
          <w:sz w:val="20"/>
          <w:szCs w:val="20"/>
          <w:lang w:val="es-ES_tradnl"/>
        </w:rPr>
        <w:t xml:space="preserve"> colombiano</w:t>
      </w:r>
      <w:r w:rsidRPr="00951370">
        <w:rPr>
          <w:rFonts w:asciiTheme="majorHAnsi" w:hAnsiTheme="majorHAnsi"/>
          <w:bCs/>
          <w:sz w:val="20"/>
          <w:szCs w:val="20"/>
          <w:lang w:val="es-ES_tradnl"/>
        </w:rPr>
        <w:t xml:space="preserve">, por su parte, </w:t>
      </w:r>
      <w:r w:rsidR="00AA69F9" w:rsidRPr="00951370">
        <w:rPr>
          <w:rFonts w:asciiTheme="majorHAnsi" w:hAnsiTheme="majorHAnsi"/>
          <w:bCs/>
          <w:sz w:val="20"/>
          <w:szCs w:val="20"/>
          <w:lang w:val="es-ES_tradnl"/>
        </w:rPr>
        <w:t xml:space="preserve">solicita que la petición sea inadmitida por falta de agotamiento de los recursos internos y por ser manifiestamente infundada. También señala que la Comisión carece de competencia para pronunciarse sobre la convencionalidad de la legislación colombiana en abstracto. </w:t>
      </w:r>
    </w:p>
    <w:p w14:paraId="1ACB33C3" w14:textId="77777777" w:rsidR="00AA69F9" w:rsidRPr="00951370" w:rsidRDefault="00AA69F9" w:rsidP="00AA69F9">
      <w:pPr>
        <w:pStyle w:val="ListParagraph"/>
        <w:rPr>
          <w:rFonts w:asciiTheme="majorHAnsi" w:hAnsiTheme="majorHAnsi"/>
          <w:bCs/>
          <w:sz w:val="20"/>
          <w:szCs w:val="20"/>
          <w:lang w:val="es-ES_tradnl"/>
        </w:rPr>
      </w:pPr>
    </w:p>
    <w:p w14:paraId="41ACBC93" w14:textId="72523563" w:rsidR="00AA69F9" w:rsidRPr="00951370" w:rsidRDefault="00A21979" w:rsidP="00B153D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El Estado señala que la acción de reparación directa constituye un recurso adecuado y efectivo para que se reconozca la eventual responsabilidad del Estado por violaciones a los derechos humanos y que se dispongan las medidas necesarias de reparación integral. En este sentido, destaca que la parte peticionaria ha dedicado buena parte de su argumentación a demostrar que el Estado no les ha reparado adecuadamente y solicitar indemnizaciones que subsanen tal falencia. Por lo tanto, </w:t>
      </w:r>
      <w:r w:rsidR="007648D9" w:rsidRPr="00951370">
        <w:rPr>
          <w:rFonts w:asciiTheme="majorHAnsi" w:hAnsiTheme="majorHAnsi"/>
          <w:bCs/>
          <w:sz w:val="20"/>
          <w:szCs w:val="20"/>
          <w:lang w:val="es-ES_tradnl"/>
        </w:rPr>
        <w:t>el Estado considera que la</w:t>
      </w:r>
      <w:r w:rsidR="00006A75" w:rsidRPr="00951370">
        <w:rPr>
          <w:rFonts w:asciiTheme="majorHAnsi" w:hAnsiTheme="majorHAnsi"/>
          <w:bCs/>
          <w:sz w:val="20"/>
          <w:szCs w:val="20"/>
          <w:lang w:val="es-ES_tradnl"/>
        </w:rPr>
        <w:t xml:space="preserve"> petición no cumple con el requisito de agotamiento de los recursos internos dada la</w:t>
      </w:r>
      <w:r w:rsidR="007648D9" w:rsidRPr="00951370">
        <w:rPr>
          <w:rFonts w:asciiTheme="majorHAnsi" w:hAnsiTheme="majorHAnsi"/>
          <w:bCs/>
          <w:sz w:val="20"/>
          <w:szCs w:val="20"/>
          <w:lang w:val="es-ES_tradnl"/>
        </w:rPr>
        <w:t xml:space="preserve"> falta de agotamiento de la acción de reparación directa, </w:t>
      </w:r>
      <w:r w:rsidR="00006A75" w:rsidRPr="00951370">
        <w:rPr>
          <w:rFonts w:asciiTheme="majorHAnsi" w:hAnsiTheme="majorHAnsi"/>
          <w:bCs/>
          <w:sz w:val="20"/>
          <w:szCs w:val="20"/>
          <w:lang w:val="es-ES_tradnl"/>
        </w:rPr>
        <w:t xml:space="preserve">la cual era </w:t>
      </w:r>
      <w:r w:rsidR="007648D9" w:rsidRPr="00951370">
        <w:rPr>
          <w:rFonts w:asciiTheme="majorHAnsi" w:hAnsiTheme="majorHAnsi"/>
          <w:bCs/>
          <w:sz w:val="20"/>
          <w:szCs w:val="20"/>
          <w:lang w:val="es-ES_tradnl"/>
        </w:rPr>
        <w:t xml:space="preserve">idónea y efectiva para solicitar tales indemnizaciones, A esto añade que la parte peticionaria no ha sustentado la existencia de obstáculos que hayan impedido el agotamiento de </w:t>
      </w:r>
      <w:r w:rsidR="00006A75" w:rsidRPr="00951370">
        <w:rPr>
          <w:rFonts w:asciiTheme="majorHAnsi" w:hAnsiTheme="majorHAnsi"/>
          <w:bCs/>
          <w:sz w:val="20"/>
          <w:szCs w:val="20"/>
          <w:lang w:val="es-ES_tradnl"/>
        </w:rPr>
        <w:t>esa acción.</w:t>
      </w:r>
    </w:p>
    <w:p w14:paraId="00E6E6D2" w14:textId="77777777" w:rsidR="007648D9" w:rsidRPr="00951370" w:rsidRDefault="007648D9" w:rsidP="007648D9">
      <w:pPr>
        <w:pStyle w:val="ListParagraph"/>
        <w:rPr>
          <w:rFonts w:asciiTheme="majorHAnsi" w:hAnsiTheme="majorHAnsi"/>
          <w:bCs/>
          <w:sz w:val="20"/>
          <w:szCs w:val="20"/>
          <w:lang w:val="es-ES_tradnl"/>
        </w:rPr>
      </w:pPr>
    </w:p>
    <w:p w14:paraId="087125A9" w14:textId="0ABA73B1" w:rsidR="00482402" w:rsidRPr="00951370" w:rsidRDefault="00EB22DB" w:rsidP="004824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También explica el Estado que tras la muerte del señor Saenz Chala las autoridades domésticas de investigación penal asumieron el conocimiento de la investigación, actuando con seriedad y realizando diferentes labores investigativas. Sin embargo, pese a las pruebas practicadas no pudo obtenerse información que ayudara a esclarecer la identidad de los perpetradores. Por lo tanto, el 23 de abril de 2002 el despacho a cargo de la investigación profirió resolución inhibitoria, la cual fue notificada sin que se interpusiera ningún recurso contra ella. El Estado aclara que, pese a la orden de archivo que se profirió en la jurisdicción ordinaria, la labor investigativa del Estado no ha cesado pues el caso </w:t>
      </w:r>
      <w:r w:rsidR="009F080E" w:rsidRPr="00951370">
        <w:rPr>
          <w:rFonts w:asciiTheme="majorHAnsi" w:hAnsiTheme="majorHAnsi"/>
          <w:bCs/>
          <w:sz w:val="20"/>
          <w:szCs w:val="20"/>
          <w:lang w:val="es-ES_tradnl"/>
        </w:rPr>
        <w:t xml:space="preserve">relacionado con la muerte del señor Saenz Chala fue remitido a la jurisdicción de Justicia y Paz. </w:t>
      </w:r>
    </w:p>
    <w:p w14:paraId="77BE808F" w14:textId="77777777" w:rsidR="00482402" w:rsidRPr="00951370" w:rsidRDefault="00482402" w:rsidP="00482402">
      <w:pPr>
        <w:pStyle w:val="ListParagraph"/>
        <w:rPr>
          <w:rFonts w:asciiTheme="majorHAnsi" w:hAnsiTheme="majorHAnsi"/>
          <w:bCs/>
          <w:sz w:val="20"/>
          <w:szCs w:val="20"/>
          <w:lang w:val="es-ES_tradnl"/>
        </w:rPr>
      </w:pPr>
    </w:p>
    <w:p w14:paraId="020060D0" w14:textId="087AFDBB" w:rsidR="00482402" w:rsidRPr="00951370" w:rsidRDefault="00482402" w:rsidP="004824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E</w:t>
      </w:r>
      <w:r w:rsidR="009F080E" w:rsidRPr="00951370">
        <w:rPr>
          <w:rFonts w:asciiTheme="majorHAnsi" w:hAnsiTheme="majorHAnsi"/>
          <w:bCs/>
          <w:sz w:val="20"/>
          <w:szCs w:val="20"/>
          <w:lang w:val="es-ES_tradnl"/>
        </w:rPr>
        <w:t xml:space="preserve">l Estado sostiene que el régimen de Justicia y Paz constituye un recurso idóneo para lograr el esclarecimiento de lo sucedido y la judicialización de </w:t>
      </w:r>
      <w:r w:rsidR="00EE3C04" w:rsidRPr="00951370">
        <w:rPr>
          <w:rFonts w:asciiTheme="majorHAnsi" w:hAnsiTheme="majorHAnsi"/>
          <w:bCs/>
          <w:sz w:val="20"/>
          <w:szCs w:val="20"/>
          <w:lang w:val="es-ES_tradnl"/>
        </w:rPr>
        <w:t>los</w:t>
      </w:r>
      <w:r w:rsidR="00B85BEF" w:rsidRPr="00951370">
        <w:rPr>
          <w:rFonts w:asciiTheme="majorHAnsi" w:hAnsiTheme="majorHAnsi"/>
          <w:bCs/>
          <w:sz w:val="20"/>
          <w:szCs w:val="20"/>
          <w:lang w:val="es-ES_tradnl"/>
        </w:rPr>
        <w:t xml:space="preserve"> responsables. También manifiesta que lo</w:t>
      </w:r>
      <w:r w:rsidR="00E33C35" w:rsidRPr="00951370">
        <w:rPr>
          <w:rFonts w:asciiTheme="majorHAnsi" w:hAnsiTheme="majorHAnsi"/>
          <w:bCs/>
          <w:sz w:val="20"/>
          <w:szCs w:val="20"/>
          <w:lang w:val="es-ES_tradnl"/>
        </w:rPr>
        <w:t>s</w:t>
      </w:r>
      <w:r w:rsidR="00B85BEF" w:rsidRPr="00951370">
        <w:rPr>
          <w:rFonts w:asciiTheme="majorHAnsi" w:hAnsiTheme="majorHAnsi"/>
          <w:bCs/>
          <w:sz w:val="20"/>
          <w:szCs w:val="20"/>
          <w:lang w:val="es-ES_tradnl"/>
        </w:rPr>
        <w:t xml:space="preserve"> esfuerzos desarrollados en esa jurisdicción denotan la labor diligente del Estado para individualizar </w:t>
      </w:r>
      <w:r w:rsidR="00EE3C04" w:rsidRPr="00951370">
        <w:rPr>
          <w:rFonts w:asciiTheme="majorHAnsi" w:hAnsiTheme="majorHAnsi"/>
          <w:bCs/>
          <w:sz w:val="20"/>
          <w:szCs w:val="20"/>
          <w:lang w:val="es-ES_tradnl"/>
        </w:rPr>
        <w:t xml:space="preserve">a </w:t>
      </w:r>
      <w:r w:rsidR="00B85BEF" w:rsidRPr="00951370">
        <w:rPr>
          <w:rFonts w:asciiTheme="majorHAnsi" w:hAnsiTheme="majorHAnsi"/>
          <w:bCs/>
          <w:sz w:val="20"/>
          <w:szCs w:val="20"/>
          <w:lang w:val="es-ES_tradnl"/>
        </w:rPr>
        <w:t>los responsables del delito y buscar al máximo garantizar los derechos de verdad, justicia y reparación que les asisten a las víctimas.</w:t>
      </w:r>
      <w:r w:rsidRPr="00951370">
        <w:rPr>
          <w:rFonts w:asciiTheme="majorHAnsi" w:hAnsiTheme="majorHAnsi"/>
          <w:bCs/>
          <w:sz w:val="20"/>
          <w:szCs w:val="20"/>
          <w:lang w:val="es-ES_tradnl"/>
        </w:rPr>
        <w:t xml:space="preserve"> El Estado explica que el proceso de Justicia y Paz relacionado con la muerte del señor Saenz Chala permanece activo y </w:t>
      </w:r>
      <w:r w:rsidR="00B10A11" w:rsidRPr="00951370">
        <w:rPr>
          <w:rFonts w:asciiTheme="majorHAnsi" w:hAnsiTheme="majorHAnsi"/>
          <w:bCs/>
          <w:sz w:val="20"/>
          <w:szCs w:val="20"/>
          <w:lang w:val="es-ES_tradnl"/>
        </w:rPr>
        <w:t xml:space="preserve">que no se ha producido una resolución en ese fuero. Por esta razón, el Estado estima que la petición no cumple con el requisito de agotamiento de los recursos internos. </w:t>
      </w:r>
      <w:r w:rsidR="00B85BEF" w:rsidRPr="00951370">
        <w:rPr>
          <w:rFonts w:asciiTheme="majorHAnsi" w:hAnsiTheme="majorHAnsi"/>
          <w:bCs/>
          <w:sz w:val="20"/>
          <w:szCs w:val="20"/>
          <w:lang w:val="es-ES_tradnl"/>
        </w:rPr>
        <w:t xml:space="preserve"> </w:t>
      </w:r>
      <w:r w:rsidR="00656E50" w:rsidRPr="00951370">
        <w:rPr>
          <w:rFonts w:asciiTheme="majorHAnsi" w:hAnsiTheme="majorHAnsi"/>
          <w:bCs/>
          <w:sz w:val="20"/>
          <w:szCs w:val="20"/>
          <w:lang w:val="es-ES_tradnl"/>
        </w:rPr>
        <w:t>A esto añade que</w:t>
      </w:r>
      <w:r w:rsidRPr="00951370">
        <w:rPr>
          <w:rFonts w:asciiTheme="majorHAnsi" w:hAnsiTheme="majorHAnsi"/>
          <w:bCs/>
          <w:sz w:val="20"/>
          <w:szCs w:val="20"/>
          <w:lang w:val="es-ES_tradnl"/>
        </w:rPr>
        <w:t xml:space="preserve">, aunque el incidente de reparación integral fue temporalmente eliminado de la ley que rige los procesos de Justicia y Paz, esa modificación fue declarada inexequible en 2014 y se dispuso la reviviscencia del incidente.  </w:t>
      </w:r>
    </w:p>
    <w:p w14:paraId="2D958105" w14:textId="77777777" w:rsidR="00482402" w:rsidRPr="00951370" w:rsidRDefault="00482402" w:rsidP="00482402">
      <w:pPr>
        <w:pStyle w:val="ListParagraph"/>
        <w:rPr>
          <w:rFonts w:asciiTheme="majorHAnsi" w:hAnsiTheme="majorHAnsi"/>
          <w:bCs/>
          <w:sz w:val="20"/>
          <w:szCs w:val="20"/>
          <w:lang w:val="es-ES_tradnl"/>
        </w:rPr>
      </w:pPr>
    </w:p>
    <w:p w14:paraId="57F0024F" w14:textId="6F81E6EA" w:rsidR="00482402" w:rsidRPr="00951370" w:rsidRDefault="00B10A11" w:rsidP="0048240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Señala además el Estado que la petición resulta manifiestamente infundada en los términos del artículo 47(c) de la Convención Americana. </w:t>
      </w:r>
      <w:r w:rsidR="00202B7C" w:rsidRPr="00951370">
        <w:rPr>
          <w:rFonts w:asciiTheme="majorHAnsi" w:hAnsiTheme="majorHAnsi"/>
          <w:bCs/>
          <w:sz w:val="20"/>
          <w:szCs w:val="20"/>
          <w:lang w:val="es-ES_tradnl"/>
        </w:rPr>
        <w:t>En este sentido, indica que la parte peticionaria no ha presentado hechos o argumentos que guarden relación con posibles violaciones a los artículos 7, 10, 17, 19, 21 y 22 de la Convención Americana. El Estado</w:t>
      </w:r>
      <w:r w:rsidR="00EE0AC3" w:rsidRPr="00951370">
        <w:rPr>
          <w:rFonts w:asciiTheme="majorHAnsi" w:hAnsiTheme="majorHAnsi"/>
          <w:bCs/>
          <w:sz w:val="20"/>
          <w:szCs w:val="20"/>
          <w:lang w:val="es-ES_tradnl"/>
        </w:rPr>
        <w:t xml:space="preserve"> resalta</w:t>
      </w:r>
      <w:r w:rsidR="00202B7C" w:rsidRPr="00951370">
        <w:rPr>
          <w:rFonts w:asciiTheme="majorHAnsi" w:hAnsiTheme="majorHAnsi"/>
          <w:bCs/>
          <w:sz w:val="20"/>
          <w:szCs w:val="20"/>
          <w:lang w:val="es-ES_tradnl"/>
        </w:rPr>
        <w:t xml:space="preserve"> que la petición relata un asesinato del que supuestamente siguieron fallas en su investigación y en la reparación de las personas familiares; pero </w:t>
      </w:r>
      <w:r w:rsidR="00EE0AC3" w:rsidRPr="00951370">
        <w:rPr>
          <w:rFonts w:asciiTheme="majorHAnsi" w:hAnsiTheme="majorHAnsi"/>
          <w:bCs/>
          <w:sz w:val="20"/>
          <w:szCs w:val="20"/>
          <w:lang w:val="es-ES_tradnl"/>
        </w:rPr>
        <w:t xml:space="preserve">sin explicar </w:t>
      </w:r>
      <w:r w:rsidR="00886680" w:rsidRPr="00951370">
        <w:rPr>
          <w:rFonts w:asciiTheme="majorHAnsi" w:hAnsiTheme="majorHAnsi"/>
          <w:bCs/>
          <w:sz w:val="20"/>
          <w:szCs w:val="20"/>
          <w:lang w:val="es-ES_tradnl"/>
        </w:rPr>
        <w:t>cómo</w:t>
      </w:r>
      <w:r w:rsidR="00EE0AC3" w:rsidRPr="00951370">
        <w:rPr>
          <w:rFonts w:asciiTheme="majorHAnsi" w:hAnsiTheme="majorHAnsi"/>
          <w:bCs/>
          <w:sz w:val="20"/>
          <w:szCs w:val="20"/>
          <w:lang w:val="es-ES_tradnl"/>
        </w:rPr>
        <w:t xml:space="preserve"> ese hecho pudiera configurar violaciones a los derechos consagrados en los referidos artículos</w:t>
      </w:r>
      <w:r w:rsidR="00EE3C04" w:rsidRPr="00951370">
        <w:rPr>
          <w:rFonts w:asciiTheme="majorHAnsi" w:hAnsiTheme="majorHAnsi"/>
          <w:bCs/>
          <w:sz w:val="20"/>
          <w:szCs w:val="20"/>
          <w:lang w:val="es-ES_tradnl"/>
        </w:rPr>
        <w:t>.</w:t>
      </w:r>
      <w:r w:rsidR="00EE0AC3" w:rsidRPr="00951370">
        <w:rPr>
          <w:rFonts w:asciiTheme="majorHAnsi" w:hAnsiTheme="majorHAnsi"/>
          <w:bCs/>
          <w:sz w:val="20"/>
          <w:szCs w:val="20"/>
          <w:lang w:val="es-ES_tradnl"/>
        </w:rPr>
        <w:t xml:space="preserve"> Así</w:t>
      </w:r>
      <w:r w:rsidR="00EE3C04" w:rsidRPr="00951370">
        <w:rPr>
          <w:rFonts w:asciiTheme="majorHAnsi" w:hAnsiTheme="majorHAnsi"/>
          <w:bCs/>
          <w:sz w:val="20"/>
          <w:szCs w:val="20"/>
          <w:lang w:val="es-ES_tradnl"/>
        </w:rPr>
        <w:t>,</w:t>
      </w:r>
      <w:r w:rsidR="00EE0AC3" w:rsidRPr="00951370">
        <w:rPr>
          <w:rFonts w:asciiTheme="majorHAnsi" w:hAnsiTheme="majorHAnsi"/>
          <w:bCs/>
          <w:sz w:val="20"/>
          <w:szCs w:val="20"/>
          <w:lang w:val="es-ES_tradnl"/>
        </w:rPr>
        <w:t xml:space="preserve"> destaca que la petición invoca los derechos a la propiedad privada y a la libertad de circulación y residencia, pero no presenta alegatos sobre daños a la propiedad o desplazamiento forzado. </w:t>
      </w:r>
    </w:p>
    <w:p w14:paraId="5EB65E74" w14:textId="77777777" w:rsidR="00EE0AC3" w:rsidRPr="00951370" w:rsidRDefault="00EE0AC3" w:rsidP="00EE0AC3">
      <w:pPr>
        <w:pStyle w:val="ListParagraph"/>
        <w:rPr>
          <w:rFonts w:asciiTheme="majorHAnsi" w:hAnsiTheme="majorHAnsi"/>
          <w:bCs/>
          <w:sz w:val="20"/>
          <w:szCs w:val="20"/>
          <w:lang w:val="es-ES_tradnl"/>
        </w:rPr>
      </w:pPr>
    </w:p>
    <w:p w14:paraId="319C6940" w14:textId="3712A71D" w:rsidR="00B10A11" w:rsidRPr="00951370" w:rsidRDefault="00EE0AC3" w:rsidP="00FA137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lastRenderedPageBreak/>
        <w:t xml:space="preserve">El Estado también argumenta que la petición es manifiestamente infundada en relación con los artículos 1, 4 y 5 de la Convención Americana. </w:t>
      </w:r>
      <w:r w:rsidR="00EE3C04" w:rsidRPr="00951370">
        <w:rPr>
          <w:rFonts w:asciiTheme="majorHAnsi" w:hAnsiTheme="majorHAnsi"/>
          <w:bCs/>
          <w:sz w:val="20"/>
          <w:szCs w:val="20"/>
          <w:lang w:val="es-ES_tradnl"/>
        </w:rPr>
        <w:t>Sostiene que</w:t>
      </w:r>
      <w:r w:rsidRPr="00951370">
        <w:rPr>
          <w:rFonts w:asciiTheme="majorHAnsi" w:hAnsiTheme="majorHAnsi"/>
          <w:bCs/>
          <w:sz w:val="20"/>
          <w:szCs w:val="20"/>
          <w:lang w:val="es-ES_tradnl"/>
        </w:rPr>
        <w:t xml:space="preserve"> la petición se refiere a un hecho cometido por un grupo armado ilegal y no agentes del Estado, y que la parte peticionaria imputa responsabilidad al Estado por supuesto incumplimiento de su deber de prevenir el hecho. Sin embargo, la parte peticionaria no </w:t>
      </w:r>
      <w:r w:rsidR="00434D6D" w:rsidRPr="00951370">
        <w:rPr>
          <w:rFonts w:asciiTheme="majorHAnsi" w:hAnsiTheme="majorHAnsi"/>
          <w:bCs/>
          <w:sz w:val="20"/>
          <w:szCs w:val="20"/>
          <w:lang w:val="es-ES_tradnl"/>
        </w:rPr>
        <w:t xml:space="preserve">ha sustentado que previo a la muerte del señor Saenz Chala se hubieran presentado denuncias indicando que </w:t>
      </w:r>
      <w:r w:rsidR="00C5187E" w:rsidRPr="00951370">
        <w:rPr>
          <w:rFonts w:asciiTheme="majorHAnsi" w:hAnsiTheme="majorHAnsi"/>
          <w:bCs/>
          <w:sz w:val="20"/>
          <w:szCs w:val="20"/>
          <w:lang w:val="es-ES_tradnl"/>
        </w:rPr>
        <w:t xml:space="preserve">haber </w:t>
      </w:r>
      <w:r w:rsidR="00434D6D" w:rsidRPr="00951370">
        <w:rPr>
          <w:rFonts w:asciiTheme="majorHAnsi" w:hAnsiTheme="majorHAnsi"/>
          <w:bCs/>
          <w:sz w:val="20"/>
          <w:szCs w:val="20"/>
          <w:lang w:val="es-ES_tradnl"/>
        </w:rPr>
        <w:t>sido víctima de amenaza</w:t>
      </w:r>
      <w:r w:rsidR="00BF65AF" w:rsidRPr="00951370">
        <w:rPr>
          <w:rFonts w:asciiTheme="majorHAnsi" w:hAnsiTheme="majorHAnsi"/>
          <w:bCs/>
          <w:sz w:val="20"/>
          <w:szCs w:val="20"/>
          <w:lang w:val="es-ES_tradnl"/>
        </w:rPr>
        <w:t>s</w:t>
      </w:r>
      <w:r w:rsidR="00434D6D" w:rsidRPr="00951370">
        <w:rPr>
          <w:rFonts w:asciiTheme="majorHAnsi" w:hAnsiTheme="majorHAnsi"/>
          <w:bCs/>
          <w:sz w:val="20"/>
          <w:szCs w:val="20"/>
          <w:lang w:val="es-ES_tradnl"/>
        </w:rPr>
        <w:t xml:space="preserve">, ni </w:t>
      </w:r>
      <w:r w:rsidRPr="00951370">
        <w:rPr>
          <w:rFonts w:asciiTheme="majorHAnsi" w:hAnsiTheme="majorHAnsi"/>
          <w:bCs/>
          <w:sz w:val="20"/>
          <w:szCs w:val="20"/>
          <w:lang w:val="es-ES_tradnl"/>
        </w:rPr>
        <w:t xml:space="preserve">ha aportado </w:t>
      </w:r>
      <w:r w:rsidR="009D0611" w:rsidRPr="00951370">
        <w:rPr>
          <w:rFonts w:asciiTheme="majorHAnsi" w:hAnsiTheme="majorHAnsi"/>
          <w:bCs/>
          <w:sz w:val="20"/>
          <w:szCs w:val="20"/>
          <w:lang w:val="es-ES_tradnl"/>
        </w:rPr>
        <w:t>ningún</w:t>
      </w:r>
      <w:r w:rsidR="00434D6D" w:rsidRPr="00951370">
        <w:rPr>
          <w:rFonts w:asciiTheme="majorHAnsi" w:hAnsiTheme="majorHAnsi"/>
          <w:bCs/>
          <w:sz w:val="20"/>
          <w:szCs w:val="20"/>
          <w:lang w:val="es-ES_tradnl"/>
        </w:rPr>
        <w:t xml:space="preserve"> otro</w:t>
      </w:r>
      <w:r w:rsidR="009D0611" w:rsidRPr="00951370">
        <w:rPr>
          <w:rFonts w:asciiTheme="majorHAnsi" w:hAnsiTheme="majorHAnsi"/>
          <w:bCs/>
          <w:sz w:val="20"/>
          <w:szCs w:val="20"/>
          <w:lang w:val="es-ES_tradnl"/>
        </w:rPr>
        <w:t xml:space="preserve"> elemento que permita concluir que el señor Saenz Chala se encontraba en una situación de riesgo real e inmediato que las autoridades conocieron o debían conocer</w:t>
      </w:r>
      <w:r w:rsidR="00434D6D" w:rsidRPr="00951370">
        <w:rPr>
          <w:rFonts w:asciiTheme="majorHAnsi" w:hAnsiTheme="majorHAnsi"/>
          <w:bCs/>
          <w:sz w:val="20"/>
          <w:szCs w:val="20"/>
          <w:lang w:val="es-ES_tradnl"/>
        </w:rPr>
        <w:t xml:space="preserve">. </w:t>
      </w:r>
    </w:p>
    <w:p w14:paraId="09581B35" w14:textId="77777777" w:rsidR="00434D6D" w:rsidRPr="00951370" w:rsidRDefault="00434D6D" w:rsidP="00434D6D">
      <w:pPr>
        <w:pStyle w:val="ListParagraph"/>
        <w:rPr>
          <w:rFonts w:asciiTheme="majorHAnsi" w:hAnsiTheme="majorHAnsi"/>
          <w:bCs/>
          <w:sz w:val="20"/>
          <w:szCs w:val="20"/>
          <w:lang w:val="es-ES_tradnl"/>
        </w:rPr>
      </w:pPr>
    </w:p>
    <w:p w14:paraId="78F27AA6" w14:textId="412D4160" w:rsidR="00434D6D" w:rsidRPr="00951370" w:rsidRDefault="00434D6D" w:rsidP="00FA137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En cuanto a los artículos 8 y 25 de la Convención Americana, el Estado indica que sus autoridades han actuado con la debida diligencia en lo relacionado con la investigación del homicidio del señor Saenz Chala</w:t>
      </w:r>
      <w:r w:rsidR="003701F4" w:rsidRPr="00951370">
        <w:rPr>
          <w:rFonts w:asciiTheme="majorHAnsi" w:hAnsiTheme="majorHAnsi"/>
          <w:bCs/>
          <w:sz w:val="20"/>
          <w:szCs w:val="20"/>
          <w:lang w:val="es-ES_tradnl"/>
        </w:rPr>
        <w:t>, y que la parte peticionaria no ha demostrado que las actuaciones del Estado no hayan sido serias</w:t>
      </w:r>
      <w:r w:rsidRPr="00951370">
        <w:rPr>
          <w:rFonts w:asciiTheme="majorHAnsi" w:hAnsiTheme="majorHAnsi"/>
          <w:bCs/>
          <w:sz w:val="20"/>
          <w:szCs w:val="20"/>
          <w:lang w:val="es-ES_tradnl"/>
        </w:rPr>
        <w:t xml:space="preserve">. </w:t>
      </w:r>
      <w:r w:rsidR="003701F4" w:rsidRPr="00951370">
        <w:rPr>
          <w:rFonts w:asciiTheme="majorHAnsi" w:hAnsiTheme="majorHAnsi"/>
          <w:bCs/>
          <w:sz w:val="20"/>
          <w:szCs w:val="20"/>
          <w:lang w:val="es-ES_tradnl"/>
        </w:rPr>
        <w:t>A esto agrega que en el proceso de Justicia y Paz relacionado con ese homicidio se ha logrado obtener una confesión</w:t>
      </w:r>
      <w:r w:rsidR="00E33C35" w:rsidRPr="00951370">
        <w:rPr>
          <w:rFonts w:asciiTheme="majorHAnsi" w:hAnsiTheme="majorHAnsi"/>
          <w:bCs/>
          <w:sz w:val="20"/>
          <w:szCs w:val="20"/>
          <w:lang w:val="es-ES_tradnl"/>
        </w:rPr>
        <w:t>,</w:t>
      </w:r>
      <w:r w:rsidR="003701F4" w:rsidRPr="00951370">
        <w:rPr>
          <w:rFonts w:asciiTheme="majorHAnsi" w:hAnsiTheme="majorHAnsi"/>
          <w:bCs/>
          <w:sz w:val="20"/>
          <w:szCs w:val="20"/>
          <w:lang w:val="es-ES_tradnl"/>
        </w:rPr>
        <w:t xml:space="preserve"> alcanzándose la verdad de los hechos la cual conforme al desarrollo ordinario del proceso será finalmente incorporada en una sentencia. </w:t>
      </w:r>
    </w:p>
    <w:p w14:paraId="6FF4F048" w14:textId="77777777" w:rsidR="003701F4" w:rsidRPr="00951370" w:rsidRDefault="003701F4" w:rsidP="003701F4">
      <w:pPr>
        <w:pStyle w:val="ListParagraph"/>
        <w:rPr>
          <w:rFonts w:asciiTheme="majorHAnsi" w:hAnsiTheme="majorHAnsi"/>
          <w:bCs/>
          <w:sz w:val="20"/>
          <w:szCs w:val="20"/>
          <w:lang w:val="es-ES_tradnl"/>
        </w:rPr>
      </w:pPr>
    </w:p>
    <w:p w14:paraId="3B3EB6BB" w14:textId="04EAAEA7" w:rsidR="003701F4" w:rsidRPr="00951370" w:rsidRDefault="003701F4" w:rsidP="00FA137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El Estado adicionalmente señala que la parte peticionaria </w:t>
      </w:r>
      <w:r w:rsidR="00B2422E" w:rsidRPr="00951370">
        <w:rPr>
          <w:rFonts w:asciiTheme="majorHAnsi" w:hAnsiTheme="majorHAnsi"/>
          <w:bCs/>
          <w:sz w:val="20"/>
          <w:szCs w:val="20"/>
          <w:lang w:val="es-ES_tradnl"/>
        </w:rPr>
        <w:t>se ha limitado a cuestionar la efectividad de los procesos de Justicia y Paz en forma general</w:t>
      </w:r>
      <w:r w:rsidR="00C5187E" w:rsidRPr="00951370">
        <w:rPr>
          <w:rFonts w:asciiTheme="majorHAnsi" w:hAnsiTheme="majorHAnsi"/>
          <w:bCs/>
          <w:sz w:val="20"/>
          <w:szCs w:val="20"/>
          <w:lang w:val="es-ES_tradnl"/>
        </w:rPr>
        <w:t xml:space="preserve">izada, </w:t>
      </w:r>
      <w:r w:rsidR="00B2422E" w:rsidRPr="00951370">
        <w:rPr>
          <w:rFonts w:asciiTheme="majorHAnsi" w:hAnsiTheme="majorHAnsi"/>
          <w:bCs/>
          <w:sz w:val="20"/>
          <w:szCs w:val="20"/>
          <w:lang w:val="es-ES_tradnl"/>
        </w:rPr>
        <w:t xml:space="preserve">haciendo referencia al porcentaje de víctimas que ha recibido reparación a través de ese proceso. Al respecto, el Estado manifiesta que la Comisión carece de competencia para pronunciarse en abstracto sobre la convencionalidad de la normativa doméstica que rige los procesos de Justicia y Paz. </w:t>
      </w:r>
    </w:p>
    <w:p w14:paraId="073A9B52" w14:textId="77777777" w:rsidR="00B2422E" w:rsidRPr="00951370" w:rsidRDefault="00B2422E" w:rsidP="00B2422E">
      <w:pPr>
        <w:pStyle w:val="ListParagraph"/>
        <w:rPr>
          <w:rFonts w:asciiTheme="majorHAnsi" w:hAnsiTheme="majorHAnsi"/>
          <w:bCs/>
          <w:sz w:val="20"/>
          <w:szCs w:val="20"/>
          <w:lang w:val="es-ES_tradnl"/>
        </w:rPr>
      </w:pPr>
    </w:p>
    <w:p w14:paraId="4C417BE3" w14:textId="0E20411F" w:rsidR="00B2422E" w:rsidRPr="00951370" w:rsidRDefault="00B2422E" w:rsidP="00FA137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951370">
        <w:rPr>
          <w:rFonts w:asciiTheme="majorHAnsi" w:hAnsiTheme="majorHAnsi"/>
          <w:bCs/>
          <w:sz w:val="20"/>
          <w:szCs w:val="20"/>
          <w:lang w:val="es-ES_tradnl"/>
        </w:rPr>
        <w:t xml:space="preserve">También destaca el Estado, que una de las presuntas víctimas (Breageth Lorena Saenz Camacho) presentó solicitud de reparación administrativa como víctima del conflicto armado por razón del homicidio del señor Saenz Chala; siéndole reconocida la calidad </w:t>
      </w:r>
      <w:r w:rsidR="00931D96" w:rsidRPr="00951370">
        <w:rPr>
          <w:rFonts w:asciiTheme="majorHAnsi" w:hAnsiTheme="majorHAnsi"/>
          <w:bCs/>
          <w:sz w:val="20"/>
          <w:szCs w:val="20"/>
          <w:lang w:val="es-ES_tradnl"/>
        </w:rPr>
        <w:t xml:space="preserve">mediante decisión proferida por Acción Social el 18 de julio de 2010. </w:t>
      </w:r>
    </w:p>
    <w:p w14:paraId="46F7F5C5" w14:textId="77777777" w:rsidR="00B10A11" w:rsidRPr="00951370" w:rsidRDefault="00B10A11" w:rsidP="00B10A1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951370"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951370">
        <w:rPr>
          <w:rFonts w:asciiTheme="majorHAnsi" w:hAnsiTheme="majorHAnsi"/>
          <w:b/>
          <w:bCs/>
          <w:sz w:val="20"/>
          <w:szCs w:val="20"/>
          <w:lang w:val="es-ES_tradnl"/>
        </w:rPr>
        <w:t>VI.</w:t>
      </w:r>
      <w:r w:rsidRPr="00951370">
        <w:rPr>
          <w:rFonts w:asciiTheme="majorHAnsi" w:hAnsiTheme="majorHAnsi"/>
          <w:b/>
          <w:bCs/>
          <w:sz w:val="20"/>
          <w:szCs w:val="20"/>
          <w:lang w:val="es-ES_tradnl"/>
        </w:rPr>
        <w:tab/>
      </w:r>
      <w:r w:rsidR="004A6A54" w:rsidRPr="00951370">
        <w:rPr>
          <w:rFonts w:asciiTheme="majorHAnsi" w:hAnsiTheme="majorHAnsi"/>
          <w:b/>
          <w:bCs/>
          <w:sz w:val="20"/>
          <w:szCs w:val="20"/>
          <w:lang w:val="es-ES_tradnl"/>
        </w:rPr>
        <w:t xml:space="preserve">ANÁLISIS DE </w:t>
      </w:r>
      <w:r w:rsidR="00C21FEF" w:rsidRPr="00951370">
        <w:rPr>
          <w:rFonts w:asciiTheme="majorHAnsi" w:hAnsiTheme="majorHAnsi"/>
          <w:b/>
          <w:sz w:val="20"/>
          <w:szCs w:val="20"/>
          <w:lang w:val="es-ES_tradnl"/>
        </w:rPr>
        <w:t>AGOTAMIENTO DE LOS RECURSOS INTERNOS Y PLAZO DE PRESENTACIÓN</w:t>
      </w:r>
      <w:r w:rsidR="00C21FEF" w:rsidRPr="00951370">
        <w:rPr>
          <w:rFonts w:asciiTheme="majorHAnsi" w:hAnsiTheme="majorHAnsi"/>
          <w:b/>
          <w:bCs/>
          <w:sz w:val="20"/>
          <w:szCs w:val="20"/>
          <w:lang w:val="es-ES_tradnl"/>
        </w:rPr>
        <w:t xml:space="preserve"> </w:t>
      </w:r>
    </w:p>
    <w:p w14:paraId="09B43A0C" w14:textId="77777777" w:rsidR="00486BCE" w:rsidRPr="00951370"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7E1CB4E" w14:textId="14887E31" w:rsidR="00B2652A" w:rsidRPr="00951370" w:rsidRDefault="002E1119" w:rsidP="00E215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 xml:space="preserve">La parte peticionaria </w:t>
      </w:r>
      <w:r w:rsidR="00BB2786" w:rsidRPr="00951370">
        <w:rPr>
          <w:rFonts w:asciiTheme="majorHAnsi" w:hAnsiTheme="majorHAnsi"/>
          <w:sz w:val="20"/>
          <w:szCs w:val="20"/>
          <w:lang w:val="es-ES_tradnl"/>
        </w:rPr>
        <w:t xml:space="preserve">ha indicado que interpuso una denuncia en relación con la muerte del señor Saenz Chala ante las autoridades doméstica e informado sobre la existencia de un proceso relacionado con esa muerte en la jurisdicción de Justicia y Paz. A su vez, el Estado ha indicado que la petición no cumple con el requisito de agotamiento de los recursos internos porque las personas familiares del señor Saenz Chala no han interpuesto la acción de reparación directa y porque el proceso de Justica y Paz pertinente no ha concluido. </w:t>
      </w:r>
    </w:p>
    <w:p w14:paraId="3E1F829B" w14:textId="6619E259" w:rsidR="00BF65AF" w:rsidRPr="00951370" w:rsidRDefault="00BB2786"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bCs/>
          <w:sz w:val="20"/>
          <w:szCs w:val="20"/>
          <w:lang w:val="es-ES_tradnl"/>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951370">
        <w:rPr>
          <w:rStyle w:val="FootnoteReference"/>
          <w:rFonts w:asciiTheme="majorHAnsi" w:hAnsiTheme="majorHAnsi" w:cs="Calibri"/>
          <w:sz w:val="20"/>
          <w:szCs w:val="20"/>
          <w:lang w:val="es-ES_tradnl"/>
        </w:rPr>
        <w:footnoteReference w:id="7"/>
      </w:r>
      <w:r w:rsidRPr="00951370">
        <w:rPr>
          <w:rFonts w:asciiTheme="majorHAnsi" w:hAnsiTheme="majorHAnsi" w:cs="Calibri"/>
          <w:sz w:val="20"/>
          <w:szCs w:val="20"/>
          <w:lang w:val="es-ES_tradnl"/>
        </w:rPr>
        <w:t xml:space="preserve">. En el presente caso, la Comisión entiende que el objeto de la petición es </w:t>
      </w:r>
      <w:r w:rsidR="00BF65AF" w:rsidRPr="00951370">
        <w:rPr>
          <w:rFonts w:asciiTheme="majorHAnsi" w:hAnsiTheme="majorHAnsi" w:cs="Calibri"/>
          <w:sz w:val="20"/>
          <w:szCs w:val="20"/>
          <w:lang w:val="es-ES_tradnl"/>
        </w:rPr>
        <w:t>reclamar</w:t>
      </w:r>
      <w:r w:rsidRPr="00951370">
        <w:rPr>
          <w:rFonts w:asciiTheme="majorHAnsi" w:hAnsiTheme="majorHAnsi" w:cs="Calibri"/>
          <w:sz w:val="20"/>
          <w:szCs w:val="20"/>
          <w:lang w:val="es-ES_tradnl"/>
        </w:rPr>
        <w:t xml:space="preserve"> la responsabilidad del Estado</w:t>
      </w:r>
      <w:r w:rsidR="00BF65AF" w:rsidRPr="00951370">
        <w:rPr>
          <w:rFonts w:asciiTheme="majorHAnsi" w:hAnsiTheme="majorHAnsi" w:cs="Calibri"/>
          <w:sz w:val="20"/>
          <w:szCs w:val="20"/>
          <w:lang w:val="es-ES_tradnl"/>
        </w:rPr>
        <w:t xml:space="preserve"> y solicitar reparación</w:t>
      </w:r>
      <w:r w:rsidRPr="00951370">
        <w:rPr>
          <w:rFonts w:asciiTheme="majorHAnsi" w:hAnsiTheme="majorHAnsi" w:cs="Calibri"/>
          <w:sz w:val="20"/>
          <w:szCs w:val="20"/>
          <w:lang w:val="es-ES_tradnl"/>
        </w:rPr>
        <w:t xml:space="preserve"> por alegadas omisiones </w:t>
      </w:r>
      <w:r w:rsidR="001F6695" w:rsidRPr="00951370">
        <w:rPr>
          <w:rFonts w:asciiTheme="majorHAnsi" w:hAnsiTheme="majorHAnsi" w:cs="Calibri"/>
          <w:sz w:val="20"/>
          <w:szCs w:val="20"/>
          <w:lang w:val="es-ES_tradnl"/>
        </w:rPr>
        <w:t>o actos de complicidad por parte de sus agentes que habrían facilitado el asesinato del señor Saenz Chala</w:t>
      </w:r>
      <w:r w:rsidRPr="00951370">
        <w:rPr>
          <w:rFonts w:asciiTheme="majorHAnsi" w:hAnsiTheme="majorHAnsi" w:cs="Calibri"/>
          <w:sz w:val="20"/>
          <w:szCs w:val="20"/>
          <w:lang w:val="es-ES_tradnl"/>
        </w:rPr>
        <w:t>, y por supuestas faltas a su deber de investigar</w:t>
      </w:r>
      <w:r w:rsidR="00374AEB" w:rsidRPr="00951370">
        <w:rPr>
          <w:rFonts w:asciiTheme="majorHAnsi" w:hAnsiTheme="majorHAnsi" w:cs="Calibri"/>
          <w:sz w:val="20"/>
          <w:szCs w:val="20"/>
          <w:lang w:val="es-ES_tradnl"/>
        </w:rPr>
        <w:t xml:space="preserve"> </w:t>
      </w:r>
      <w:r w:rsidRPr="00951370">
        <w:rPr>
          <w:rFonts w:asciiTheme="majorHAnsi" w:hAnsiTheme="majorHAnsi" w:cs="Calibri"/>
          <w:sz w:val="20"/>
          <w:szCs w:val="20"/>
          <w:lang w:val="es-ES_tradnl"/>
        </w:rPr>
        <w:t xml:space="preserve">adecuada y oportunamente </w:t>
      </w:r>
      <w:r w:rsidR="001F6695" w:rsidRPr="00951370">
        <w:rPr>
          <w:rFonts w:asciiTheme="majorHAnsi" w:hAnsiTheme="majorHAnsi" w:cs="Calibri"/>
          <w:sz w:val="20"/>
          <w:szCs w:val="20"/>
          <w:lang w:val="es-ES_tradnl"/>
        </w:rPr>
        <w:t>ese hecho</w:t>
      </w:r>
      <w:r w:rsidRPr="00951370">
        <w:rPr>
          <w:rFonts w:asciiTheme="majorHAnsi" w:hAnsiTheme="majorHAnsi" w:cs="Calibri"/>
          <w:sz w:val="20"/>
          <w:szCs w:val="20"/>
          <w:lang w:val="es-ES_tradnl"/>
        </w:rPr>
        <w:t xml:space="preserve"> y sancionar a las personas responsables </w:t>
      </w:r>
      <w:r w:rsidR="001F6695" w:rsidRPr="00951370">
        <w:rPr>
          <w:rFonts w:asciiTheme="majorHAnsi" w:hAnsiTheme="majorHAnsi" w:cs="Calibri"/>
          <w:sz w:val="20"/>
          <w:szCs w:val="20"/>
          <w:lang w:val="es-ES_tradnl"/>
        </w:rPr>
        <w:t>de este</w:t>
      </w:r>
      <w:r w:rsidRPr="00951370">
        <w:rPr>
          <w:rFonts w:asciiTheme="majorHAnsi" w:hAnsiTheme="majorHAnsi" w:cs="Calibri"/>
          <w:sz w:val="20"/>
          <w:szCs w:val="20"/>
          <w:lang w:val="es-ES_tradnl"/>
        </w:rPr>
        <w:t>.</w:t>
      </w:r>
    </w:p>
    <w:p w14:paraId="0A0D5544" w14:textId="77777777" w:rsidR="006D671F" w:rsidRPr="00951370" w:rsidRDefault="006D671F" w:rsidP="006D671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C93C26D" w14:textId="497F8FCF" w:rsidR="007D7D9E" w:rsidRPr="00951370" w:rsidRDefault="003F7C36"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 xml:space="preserve">El Estado ha sustentado que la acción de reparación directa constituía el recurso idóneo para que la justicia doméstica evaluara la posible responsabilidad del </w:t>
      </w:r>
      <w:r w:rsidR="006D671F" w:rsidRPr="00951370">
        <w:rPr>
          <w:rFonts w:asciiTheme="majorHAnsi" w:hAnsiTheme="majorHAnsi"/>
          <w:sz w:val="20"/>
          <w:szCs w:val="20"/>
          <w:lang w:val="es-ES_tradnl"/>
        </w:rPr>
        <w:t xml:space="preserve"> Estado por la muerte del señor Saenz Chala y </w:t>
      </w:r>
      <w:r w:rsidRPr="00951370">
        <w:rPr>
          <w:rFonts w:asciiTheme="majorHAnsi" w:hAnsiTheme="majorHAnsi"/>
          <w:sz w:val="20"/>
          <w:szCs w:val="20"/>
          <w:lang w:val="es-ES_tradnl"/>
        </w:rPr>
        <w:t xml:space="preserve">se pronunciara respecto a </w:t>
      </w:r>
      <w:r w:rsidR="006D671F" w:rsidRPr="00951370">
        <w:rPr>
          <w:rFonts w:asciiTheme="majorHAnsi" w:hAnsiTheme="majorHAnsi"/>
          <w:sz w:val="20"/>
          <w:szCs w:val="20"/>
          <w:lang w:val="es-ES_tradnl"/>
        </w:rPr>
        <w:t>las reparaciones que la parte peticionaria reclama con fundamento en esa responsabilidad</w:t>
      </w:r>
      <w:r w:rsidR="00280329" w:rsidRPr="00951370">
        <w:rPr>
          <w:rFonts w:asciiTheme="majorHAnsi" w:hAnsiTheme="majorHAnsi"/>
          <w:sz w:val="20"/>
          <w:szCs w:val="20"/>
          <w:lang w:val="es-ES_tradnl"/>
        </w:rPr>
        <w:t>.</w:t>
      </w:r>
      <w:r w:rsidR="00B66656" w:rsidRPr="00951370">
        <w:rPr>
          <w:rFonts w:asciiTheme="majorHAnsi" w:hAnsiTheme="majorHAnsi"/>
          <w:sz w:val="20"/>
          <w:szCs w:val="20"/>
          <w:lang w:val="es-ES_tradnl"/>
        </w:rPr>
        <w:t xml:space="preserve"> </w:t>
      </w:r>
      <w:r w:rsidRPr="00951370">
        <w:rPr>
          <w:rFonts w:asciiTheme="majorHAnsi" w:hAnsiTheme="majorHAnsi"/>
          <w:sz w:val="20"/>
          <w:szCs w:val="20"/>
          <w:lang w:val="es-ES_tradnl"/>
        </w:rPr>
        <w:t>La parte peticionaria reconoce no haber agotado esa acción</w:t>
      </w:r>
      <w:r w:rsidR="007D7D9E" w:rsidRPr="00951370">
        <w:rPr>
          <w:rFonts w:asciiTheme="majorHAnsi" w:hAnsiTheme="majorHAnsi"/>
          <w:sz w:val="20"/>
          <w:szCs w:val="20"/>
          <w:lang w:val="es-ES_tradnl"/>
        </w:rPr>
        <w:t>,</w:t>
      </w:r>
      <w:r w:rsidRPr="00951370">
        <w:rPr>
          <w:rFonts w:asciiTheme="majorHAnsi" w:hAnsiTheme="majorHAnsi"/>
          <w:sz w:val="20"/>
          <w:szCs w:val="20"/>
          <w:lang w:val="es-ES_tradnl"/>
        </w:rPr>
        <w:t xml:space="preserve"> pero </w:t>
      </w:r>
      <w:r w:rsidR="006E3093" w:rsidRPr="00951370">
        <w:rPr>
          <w:rFonts w:asciiTheme="majorHAnsi" w:hAnsiTheme="majorHAnsi"/>
          <w:sz w:val="20"/>
          <w:szCs w:val="20"/>
          <w:lang w:val="es-ES_tradnl"/>
        </w:rPr>
        <w:t>argument</w:t>
      </w:r>
      <w:r w:rsidR="007D7D9E" w:rsidRPr="00951370">
        <w:rPr>
          <w:rFonts w:asciiTheme="majorHAnsi" w:hAnsiTheme="majorHAnsi"/>
          <w:sz w:val="20"/>
          <w:szCs w:val="20"/>
          <w:lang w:val="es-ES_tradnl"/>
        </w:rPr>
        <w:t>a</w:t>
      </w:r>
      <w:r w:rsidR="006E3093" w:rsidRPr="00951370">
        <w:rPr>
          <w:rFonts w:asciiTheme="majorHAnsi" w:hAnsiTheme="majorHAnsi"/>
          <w:sz w:val="20"/>
          <w:szCs w:val="20"/>
          <w:lang w:val="es-ES_tradnl"/>
        </w:rPr>
        <w:t xml:space="preserve"> que</w:t>
      </w:r>
      <w:r w:rsidR="0072072D" w:rsidRPr="00951370">
        <w:rPr>
          <w:rFonts w:asciiTheme="majorHAnsi" w:hAnsiTheme="majorHAnsi"/>
          <w:sz w:val="20"/>
          <w:szCs w:val="20"/>
          <w:lang w:val="es-ES_tradnl"/>
        </w:rPr>
        <w:t xml:space="preserve"> en la época en que ocurrió la muerte del señor Saenz Chala existía un contexto de complicidad entre Estado y paramilitares que hacía inviable la presentación de demandas contra el primero por actos de lo segundos. </w:t>
      </w:r>
      <w:r w:rsidR="00235BC2" w:rsidRPr="00951370">
        <w:rPr>
          <w:rFonts w:asciiTheme="majorHAnsi" w:hAnsiTheme="majorHAnsi"/>
          <w:sz w:val="20"/>
          <w:szCs w:val="20"/>
          <w:lang w:val="es-ES_tradnl"/>
        </w:rPr>
        <w:t xml:space="preserve">Al respecto, la Comisión </w:t>
      </w:r>
      <w:r w:rsidR="007D7D9E" w:rsidRPr="00951370">
        <w:rPr>
          <w:rFonts w:asciiTheme="majorHAnsi" w:hAnsiTheme="majorHAnsi"/>
          <w:sz w:val="20"/>
          <w:szCs w:val="20"/>
          <w:lang w:val="es-ES_tradnl"/>
        </w:rPr>
        <w:t xml:space="preserve">observa si bien los hechos ocurrieron en 2001, la petición fue presentada en 2014, sin que se evidencie que en todo ese tiempo los familiares del Sr. Farid Saenz Chala hayan iniciado una acción de reparación directa. Tampoco ofrecen </w:t>
      </w:r>
      <w:r w:rsidR="004D5B15" w:rsidRPr="00951370">
        <w:rPr>
          <w:rFonts w:asciiTheme="majorHAnsi" w:hAnsiTheme="majorHAnsi"/>
          <w:sz w:val="20"/>
          <w:szCs w:val="20"/>
          <w:lang w:val="es-ES_tradnl"/>
        </w:rPr>
        <w:t xml:space="preserve">base suficiente para verificar la aplicación de alguna excepción al </w:t>
      </w:r>
      <w:r w:rsidR="004D5B15" w:rsidRPr="00951370">
        <w:rPr>
          <w:rFonts w:asciiTheme="majorHAnsi" w:hAnsiTheme="majorHAnsi"/>
          <w:sz w:val="20"/>
          <w:szCs w:val="20"/>
          <w:lang w:val="es-ES_tradnl"/>
        </w:rPr>
        <w:lastRenderedPageBreak/>
        <w:t xml:space="preserve">agotamiento de los recursos internos. </w:t>
      </w:r>
      <w:r w:rsidR="007D7D9E" w:rsidRPr="00951370">
        <w:rPr>
          <w:rFonts w:asciiTheme="majorHAnsi" w:hAnsiTheme="majorHAnsi"/>
          <w:sz w:val="20"/>
          <w:szCs w:val="20"/>
          <w:lang w:val="es-ES_tradnl"/>
        </w:rPr>
        <w:t xml:space="preserve"> </w:t>
      </w:r>
      <w:r w:rsidR="004D5B15" w:rsidRPr="00951370">
        <w:rPr>
          <w:rFonts w:asciiTheme="majorHAnsi" w:hAnsiTheme="majorHAnsi"/>
          <w:sz w:val="20"/>
          <w:szCs w:val="20"/>
          <w:lang w:val="es-ES_tradnl"/>
        </w:rPr>
        <w:t xml:space="preserve">Tampoco muestran haber agotado otros recursos judiciales con relación a su alegada disconformidad con otro tipo de reparaciones a las que sí habrían, en principio, accedido. </w:t>
      </w:r>
    </w:p>
    <w:p w14:paraId="4B96C35D" w14:textId="77777777" w:rsidR="007D7D9E" w:rsidRPr="00951370" w:rsidRDefault="007D7D9E" w:rsidP="007D7D9E">
      <w:pPr>
        <w:pStyle w:val="ListParagraph"/>
        <w:rPr>
          <w:rFonts w:asciiTheme="majorHAnsi" w:hAnsiTheme="majorHAnsi"/>
          <w:color w:val="auto"/>
          <w:sz w:val="20"/>
          <w:szCs w:val="20"/>
          <w:lang w:val="es-ES_tradnl"/>
        </w:rPr>
      </w:pPr>
    </w:p>
    <w:p w14:paraId="012E3E55" w14:textId="02F398E7" w:rsidR="006D671F" w:rsidRPr="00951370" w:rsidRDefault="00D371AA"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En consecuencia, la Comisión estima que este primer extremo de la petición resulta inadmisible por no cumplir con el requisito del artículo 46.1</w:t>
      </w:r>
      <w:r w:rsidR="004D5B15" w:rsidRPr="00951370">
        <w:rPr>
          <w:rFonts w:asciiTheme="majorHAnsi" w:hAnsiTheme="majorHAnsi"/>
          <w:sz w:val="20"/>
          <w:szCs w:val="20"/>
          <w:lang w:val="es-ES_tradnl"/>
        </w:rPr>
        <w:t>.</w:t>
      </w:r>
      <w:r w:rsidRPr="00951370">
        <w:rPr>
          <w:rFonts w:asciiTheme="majorHAnsi" w:hAnsiTheme="majorHAnsi"/>
          <w:sz w:val="20"/>
          <w:szCs w:val="20"/>
          <w:lang w:val="es-ES_tradnl"/>
        </w:rPr>
        <w:t xml:space="preserve">a) de la Convención Americana. </w:t>
      </w:r>
    </w:p>
    <w:p w14:paraId="5BE24232" w14:textId="77777777" w:rsidR="00BF65AF" w:rsidRPr="00951370" w:rsidRDefault="00BF65AF" w:rsidP="00BF65A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AFECADB" w14:textId="276DE9ED" w:rsidR="00BB2786" w:rsidRPr="00951370" w:rsidRDefault="00BB2786"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cs="Calibri"/>
          <w:sz w:val="20"/>
          <w:szCs w:val="20"/>
          <w:lang w:val="es-ES_tradnl"/>
        </w:rPr>
        <w:t xml:space="preserve"> </w:t>
      </w:r>
      <w:r w:rsidR="00374AEB" w:rsidRPr="00951370">
        <w:rPr>
          <w:rFonts w:asciiTheme="majorHAnsi" w:hAnsiTheme="majorHAnsi" w:cs="Calibri"/>
          <w:sz w:val="20"/>
          <w:szCs w:val="20"/>
          <w:lang w:val="es-ES_tradnl"/>
        </w:rPr>
        <w:t xml:space="preserve">En lo que respecta a la investigación de los hechos relacionados con la muerte del señor Saenz Chala y la sanción </w:t>
      </w:r>
      <w:r w:rsidR="004D5B15" w:rsidRPr="00951370">
        <w:rPr>
          <w:rFonts w:asciiTheme="majorHAnsi" w:hAnsiTheme="majorHAnsi" w:cs="Calibri"/>
          <w:sz w:val="20"/>
          <w:szCs w:val="20"/>
          <w:lang w:val="es-ES_tradnl"/>
        </w:rPr>
        <w:t>a</w:t>
      </w:r>
      <w:r w:rsidR="00374AEB" w:rsidRPr="00951370">
        <w:rPr>
          <w:rFonts w:asciiTheme="majorHAnsi" w:hAnsiTheme="majorHAnsi" w:cs="Calibri"/>
          <w:sz w:val="20"/>
          <w:szCs w:val="20"/>
          <w:lang w:val="es-ES_tradnl"/>
        </w:rPr>
        <w:t xml:space="preserve"> </w:t>
      </w:r>
      <w:r w:rsidR="004D5B15" w:rsidRPr="00951370">
        <w:rPr>
          <w:rFonts w:asciiTheme="majorHAnsi" w:hAnsiTheme="majorHAnsi" w:cs="Calibri"/>
          <w:sz w:val="20"/>
          <w:szCs w:val="20"/>
          <w:lang w:val="es-ES_tradnl"/>
        </w:rPr>
        <w:t>los</w:t>
      </w:r>
      <w:r w:rsidR="00374AEB" w:rsidRPr="00951370">
        <w:rPr>
          <w:rFonts w:asciiTheme="majorHAnsi" w:hAnsiTheme="majorHAnsi" w:cs="Calibri"/>
          <w:sz w:val="20"/>
          <w:szCs w:val="20"/>
          <w:lang w:val="es-ES_tradnl"/>
        </w:rPr>
        <w:t xml:space="preserve"> responsables por estos, el proceso penal destinado a esos fines constituía el </w:t>
      </w:r>
      <w:r w:rsidRPr="00951370">
        <w:rPr>
          <w:rFonts w:asciiTheme="majorHAnsi" w:hAnsiTheme="majorHAnsi" w:cs="Calibri"/>
          <w:sz w:val="20"/>
          <w:szCs w:val="20"/>
          <w:lang w:val="es-ES_tradnl"/>
        </w:rPr>
        <w:t>recurso adecuado que debía ser agotado a nivel doméstico.</w:t>
      </w:r>
    </w:p>
    <w:p w14:paraId="26A4C684" w14:textId="77777777" w:rsidR="001F6695" w:rsidRPr="00951370" w:rsidRDefault="001F6695" w:rsidP="001F669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24C8031" w14:textId="2BC9112A" w:rsidR="00186F86" w:rsidRPr="00951370" w:rsidRDefault="001F6695" w:rsidP="00186F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 xml:space="preserve">El Estado ha explicado que las investigaciones penales pertinentes iniciaron en la jurisdicción ordinaria profiriéndose una resolución inhibitoria </w:t>
      </w:r>
      <w:r w:rsidRPr="00951370">
        <w:rPr>
          <w:rFonts w:asciiTheme="majorHAnsi" w:hAnsiTheme="majorHAnsi"/>
          <w:bCs/>
          <w:sz w:val="20"/>
          <w:szCs w:val="20"/>
          <w:lang w:val="es-ES_tradnl"/>
        </w:rPr>
        <w:t>el 23 de abril de 2002. No obstante, el Estado habría continuad</w:t>
      </w:r>
      <w:r w:rsidR="003E0AF7" w:rsidRPr="00951370">
        <w:rPr>
          <w:rFonts w:asciiTheme="majorHAnsi" w:hAnsiTheme="majorHAnsi"/>
          <w:bCs/>
          <w:sz w:val="20"/>
          <w:szCs w:val="20"/>
          <w:lang w:val="es-ES_tradnl"/>
        </w:rPr>
        <w:t>o</w:t>
      </w:r>
      <w:r w:rsidRPr="00951370">
        <w:rPr>
          <w:rFonts w:asciiTheme="majorHAnsi" w:hAnsiTheme="majorHAnsi"/>
          <w:bCs/>
          <w:sz w:val="20"/>
          <w:szCs w:val="20"/>
          <w:lang w:val="es-ES_tradnl"/>
        </w:rPr>
        <w:t xml:space="preserve"> con sus labores investigativas a través de la jurisdicción de Justicia y Paz</w:t>
      </w:r>
      <w:r w:rsidR="003E0AF7" w:rsidRPr="00951370">
        <w:rPr>
          <w:rFonts w:asciiTheme="majorHAnsi" w:hAnsiTheme="majorHAnsi"/>
          <w:bCs/>
          <w:sz w:val="20"/>
          <w:szCs w:val="20"/>
          <w:lang w:val="es-ES_tradnl"/>
        </w:rPr>
        <w:t xml:space="preserve">. Las partes concuerdan en que el proceso ante la jurisdicción de Justicia y Paz </w:t>
      </w:r>
      <w:r w:rsidR="00186F86" w:rsidRPr="00951370">
        <w:rPr>
          <w:rFonts w:asciiTheme="majorHAnsi" w:hAnsiTheme="majorHAnsi"/>
          <w:bCs/>
          <w:sz w:val="20"/>
          <w:szCs w:val="20"/>
          <w:lang w:val="es-ES_tradnl"/>
        </w:rPr>
        <w:t>en el que se investiga la muerte del Sr. Farid Saenz a manos de paramilitares</w:t>
      </w:r>
      <w:r w:rsidR="003E0AF7" w:rsidRPr="00951370">
        <w:rPr>
          <w:rFonts w:asciiTheme="majorHAnsi" w:hAnsiTheme="majorHAnsi"/>
          <w:bCs/>
          <w:sz w:val="20"/>
          <w:szCs w:val="20"/>
          <w:lang w:val="es-ES_tradnl"/>
        </w:rPr>
        <w:t xml:space="preserve"> no ha concluido. </w:t>
      </w:r>
      <w:r w:rsidR="00186F86" w:rsidRPr="00951370">
        <w:rPr>
          <w:rFonts w:asciiTheme="majorHAnsi" w:hAnsiTheme="majorHAnsi"/>
          <w:bCs/>
          <w:sz w:val="20"/>
          <w:szCs w:val="20"/>
          <w:lang w:val="es-ES_tradnl"/>
        </w:rPr>
        <w:t xml:space="preserve">En este sentido, </w:t>
      </w:r>
      <w:r w:rsidR="00186F86" w:rsidRPr="00951370">
        <w:rPr>
          <w:rFonts w:asciiTheme="majorHAnsi" w:hAnsiTheme="majorHAnsi"/>
          <w:sz w:val="20"/>
          <w:szCs w:val="20"/>
          <w:lang w:val="es-ES_tradnl"/>
        </w:rPr>
        <w:t>la Comisión valora los más de veinte años que habrían transcurrido desde el asesinato del señor Saenz Chala sin que ninguna persona haya sido sancionada por ese hecho; al igual que la ausencia de información que indique que las personas familiares del señor Saenz Chala hayan sido responsables de dilatar el proceso. Por estas razones, la Comisión estima que, para efectos de admisibilidad, resulta justificado aplicar a la presente petición la excepción al requisito de agotamiento de los recursos internos prevista en el artículo 46.2.c) de la Convención Americana,</w:t>
      </w:r>
    </w:p>
    <w:p w14:paraId="4BDE93F8" w14:textId="77777777" w:rsidR="00186F86" w:rsidRPr="00951370" w:rsidRDefault="00186F86" w:rsidP="00186F86">
      <w:pPr>
        <w:pStyle w:val="ListParagraph"/>
        <w:rPr>
          <w:rFonts w:asciiTheme="majorHAnsi" w:hAnsiTheme="majorHAnsi"/>
          <w:b/>
          <w:bCs/>
          <w:color w:val="auto"/>
          <w:sz w:val="20"/>
          <w:szCs w:val="20"/>
          <w:lang w:val="es-ES_tradnl"/>
        </w:rPr>
      </w:pPr>
    </w:p>
    <w:p w14:paraId="04C07200" w14:textId="3F4F1F29" w:rsidR="003E0AF7" w:rsidRPr="00951370" w:rsidRDefault="00186F86" w:rsidP="00186F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En cuanto al plazo para la presentación de la petición, la Comisión observa que</w:t>
      </w:r>
      <w:r w:rsidR="00A61975" w:rsidRPr="00951370">
        <w:rPr>
          <w:rFonts w:asciiTheme="majorHAnsi" w:hAnsiTheme="majorHAnsi"/>
          <w:sz w:val="20"/>
          <w:szCs w:val="20"/>
          <w:lang w:val="es-ES_tradnl"/>
        </w:rPr>
        <w:t xml:space="preserve"> el asesinato</w:t>
      </w:r>
      <w:r w:rsidR="00D371AA" w:rsidRPr="00951370">
        <w:rPr>
          <w:rFonts w:asciiTheme="majorHAnsi" w:hAnsiTheme="majorHAnsi"/>
          <w:sz w:val="20"/>
          <w:szCs w:val="20"/>
          <w:lang w:val="es-ES_tradnl"/>
        </w:rPr>
        <w:t xml:space="preserve"> </w:t>
      </w:r>
      <w:r w:rsidR="00A61975" w:rsidRPr="00951370">
        <w:rPr>
          <w:rFonts w:asciiTheme="majorHAnsi" w:hAnsiTheme="majorHAnsi"/>
          <w:sz w:val="20"/>
          <w:szCs w:val="20"/>
          <w:lang w:val="es-ES_tradnl"/>
        </w:rPr>
        <w:t xml:space="preserve">del señor Saenz Chala habría ocurrido </w:t>
      </w:r>
      <w:r w:rsidR="00EF6737" w:rsidRPr="00951370">
        <w:rPr>
          <w:rFonts w:asciiTheme="majorHAnsi" w:hAnsiTheme="majorHAnsi"/>
          <w:bCs/>
          <w:sz w:val="20"/>
          <w:szCs w:val="20"/>
          <w:lang w:val="es-ES_tradnl"/>
        </w:rPr>
        <w:t xml:space="preserve">el 10 de julio del 2001, </w:t>
      </w:r>
      <w:r w:rsidRPr="00951370">
        <w:rPr>
          <w:rFonts w:asciiTheme="majorHAnsi" w:hAnsiTheme="majorHAnsi"/>
          <w:sz w:val="20"/>
          <w:szCs w:val="20"/>
          <w:lang w:val="es-ES_tradnl"/>
        </w:rPr>
        <w:t>la petición fue presentada</w:t>
      </w:r>
      <w:r w:rsidR="00EF6737" w:rsidRPr="00951370">
        <w:rPr>
          <w:rFonts w:asciiTheme="majorHAnsi" w:hAnsiTheme="majorHAnsi"/>
          <w:sz w:val="20"/>
          <w:szCs w:val="20"/>
          <w:lang w:val="es-ES_tradnl"/>
        </w:rPr>
        <w:t xml:space="preserve"> el 17 de junio de </w:t>
      </w:r>
      <w:r w:rsidR="004D5B15" w:rsidRPr="00951370">
        <w:rPr>
          <w:rFonts w:asciiTheme="majorHAnsi" w:hAnsiTheme="majorHAnsi"/>
          <w:sz w:val="20"/>
          <w:szCs w:val="20"/>
          <w:lang w:val="es-ES_tradnl"/>
        </w:rPr>
        <w:t>2014, y</w:t>
      </w:r>
      <w:r w:rsidRPr="00951370">
        <w:rPr>
          <w:rFonts w:asciiTheme="majorHAnsi" w:hAnsiTheme="majorHAnsi"/>
          <w:sz w:val="20"/>
          <w:szCs w:val="20"/>
          <w:lang w:val="es-ES_tradnl"/>
        </w:rPr>
        <w:t xml:space="preserve"> </w:t>
      </w:r>
      <w:r w:rsidR="00EF6737" w:rsidRPr="00951370">
        <w:rPr>
          <w:rFonts w:asciiTheme="majorHAnsi" w:hAnsiTheme="majorHAnsi"/>
          <w:sz w:val="20"/>
          <w:szCs w:val="20"/>
          <w:lang w:val="es-ES_tradnl"/>
        </w:rPr>
        <w:t xml:space="preserve">los </w:t>
      </w:r>
      <w:r w:rsidR="006D671F" w:rsidRPr="00951370">
        <w:rPr>
          <w:rFonts w:asciiTheme="majorHAnsi" w:hAnsiTheme="majorHAnsi"/>
          <w:sz w:val="20"/>
          <w:szCs w:val="20"/>
          <w:lang w:val="es-ES_tradnl"/>
        </w:rPr>
        <w:t>efectos de la presunta falta de verdad y justicia reclamada en ella se extenderían hasta la fecha</w:t>
      </w:r>
      <w:r w:rsidRPr="00951370">
        <w:rPr>
          <w:rFonts w:asciiTheme="majorHAnsi" w:hAnsiTheme="majorHAnsi"/>
          <w:sz w:val="20"/>
          <w:szCs w:val="20"/>
          <w:lang w:val="es-ES_tradnl"/>
        </w:rPr>
        <w:t>. Por lo tanto, la Comisión concluye que la petición fue presentada dentro de plazo razonable en los términos del artículo 32.2 de su reglamento.</w:t>
      </w:r>
    </w:p>
    <w:p w14:paraId="630623D9" w14:textId="77777777" w:rsidR="00186F86" w:rsidRPr="00951370" w:rsidRDefault="00186F86" w:rsidP="00186F8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52490BA" w14:textId="1B5A7C40" w:rsidR="000D3D59" w:rsidRPr="00951370" w:rsidRDefault="003E0AF7" w:rsidP="002870A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La Comisión recuerda que las disposiciones que establecen esas excepciones “</w:t>
      </w:r>
      <w:r w:rsidRPr="00951370">
        <w:rPr>
          <w:rFonts w:asciiTheme="majorHAnsi" w:hAnsiTheme="majorHAnsi" w:cs="Calibri"/>
          <w:sz w:val="20"/>
          <w:szCs w:val="20"/>
          <w:lang w:val="es-ES_tradnl"/>
        </w:rPr>
        <w:t xml:space="preserve">por su naturaleza y objeto, son normas con contenido autónomo </w:t>
      </w:r>
      <w:r w:rsidRPr="00951370">
        <w:rPr>
          <w:rFonts w:asciiTheme="majorHAnsi" w:hAnsiTheme="majorHAnsi" w:cs="Calibri"/>
          <w:i/>
          <w:sz w:val="20"/>
          <w:szCs w:val="20"/>
          <w:lang w:val="es-ES_tradnl"/>
        </w:rPr>
        <w:t>vis à vis</w:t>
      </w:r>
      <w:r w:rsidRPr="00951370">
        <w:rPr>
          <w:rFonts w:asciiTheme="majorHAnsi" w:hAnsiTheme="majorHAnsi"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Pr="00951370">
        <w:rPr>
          <w:rStyle w:val="FootnoteReference"/>
          <w:rFonts w:asciiTheme="majorHAnsi" w:hAnsiTheme="majorHAnsi" w:cs="Calibri"/>
          <w:sz w:val="20"/>
          <w:szCs w:val="20"/>
          <w:lang w:val="es-ES_tradnl"/>
        </w:rPr>
        <w:footnoteReference w:id="8"/>
      </w:r>
      <w:r w:rsidRPr="00951370">
        <w:rPr>
          <w:rFonts w:asciiTheme="majorHAnsi" w:hAnsiTheme="majorHAnsi" w:cs="Calibri"/>
          <w:sz w:val="20"/>
          <w:szCs w:val="20"/>
          <w:lang w:val="es-ES_tradnl"/>
        </w:rPr>
        <w:t>.</w:t>
      </w:r>
      <w:r w:rsidR="002870A4" w:rsidRPr="00951370">
        <w:rPr>
          <w:rFonts w:asciiTheme="majorHAnsi" w:hAnsiTheme="majorHAnsi"/>
          <w:b/>
          <w:bCs/>
          <w:sz w:val="20"/>
          <w:szCs w:val="20"/>
          <w:lang w:val="es-ES_tradnl"/>
        </w:rPr>
        <w:t xml:space="preserve"> </w:t>
      </w:r>
      <w:r w:rsidR="000D3D59" w:rsidRPr="00951370">
        <w:rPr>
          <w:rFonts w:asciiTheme="majorHAnsi" w:hAnsiTheme="majorHAnsi"/>
          <w:sz w:val="20"/>
          <w:szCs w:val="20"/>
          <w:lang w:val="es-ES_tradnl"/>
        </w:rPr>
        <w:t>Las determinaciones alcanzadas en esta sección no prejuzgan sobre el fondo del asunto ni sobre la veracidad de las alegaciones. La Comisión analizará en la etapa de fondo los alegatos presentados por el Estado respecto a la diligencia de sus autoridades y las causas que habrían impedido que el proceso penal concluyera en forma más temprana</w:t>
      </w:r>
    </w:p>
    <w:p w14:paraId="1F80849E" w14:textId="77777777" w:rsidR="003E0AF7" w:rsidRPr="00951370" w:rsidRDefault="003E0AF7" w:rsidP="003E0A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17BB49D" w14:textId="25FB8AA7" w:rsidR="00B57483" w:rsidRPr="00951370" w:rsidRDefault="00B57483"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951370">
        <w:rPr>
          <w:rFonts w:asciiTheme="majorHAnsi" w:hAnsiTheme="majorHAnsi"/>
          <w:b/>
          <w:bCs/>
          <w:sz w:val="20"/>
          <w:szCs w:val="20"/>
          <w:lang w:val="es-ES_tradnl"/>
        </w:rPr>
        <w:t>VII.</w:t>
      </w:r>
      <w:r w:rsidRPr="00951370">
        <w:rPr>
          <w:rFonts w:asciiTheme="majorHAnsi" w:hAnsiTheme="majorHAnsi"/>
          <w:b/>
          <w:bCs/>
          <w:sz w:val="20"/>
          <w:szCs w:val="20"/>
          <w:lang w:val="es-ES_tradnl"/>
        </w:rPr>
        <w:tab/>
        <w:t>ANÁLISIS DE CARACTERIZACIÓN DE LOS HECHOS ALEGADOS</w:t>
      </w:r>
    </w:p>
    <w:p w14:paraId="53452D19" w14:textId="0F100A28" w:rsidR="00B57483" w:rsidRPr="00951370" w:rsidRDefault="00B57483" w:rsidP="00B574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Preliminarmente, la Comisión reitera que a efectos de</w:t>
      </w:r>
      <w:r w:rsidR="00AF1DE0" w:rsidRPr="00951370">
        <w:rPr>
          <w:rFonts w:asciiTheme="majorHAnsi" w:hAnsiTheme="majorHAnsi"/>
          <w:sz w:val="20"/>
          <w:szCs w:val="20"/>
          <w:lang w:val="es-ES_tradnl"/>
        </w:rPr>
        <w:t>l análisis sobre</w:t>
      </w:r>
      <w:r w:rsidRPr="00951370">
        <w:rPr>
          <w:rFonts w:asciiTheme="majorHAnsi" w:hAnsiTheme="majorHAnsi"/>
          <w:sz w:val="20"/>
          <w:szCs w:val="20"/>
          <w:lang w:val="es-ES_tradnl"/>
        </w:rPr>
        <w:t xml:space="preserve"> admisibilidad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951370">
        <w:rPr>
          <w:rStyle w:val="FootnoteReference"/>
          <w:rFonts w:asciiTheme="majorHAnsi" w:hAnsiTheme="majorHAnsi" w:cs="Calibri"/>
          <w:sz w:val="20"/>
          <w:szCs w:val="20"/>
          <w:lang w:val="es-ES_tradnl"/>
        </w:rPr>
        <w:footnoteReference w:id="9"/>
      </w:r>
      <w:r w:rsidRPr="00951370">
        <w:rPr>
          <w:rFonts w:asciiTheme="majorHAnsi" w:hAnsiTheme="majorHAnsi"/>
          <w:sz w:val="20"/>
          <w:szCs w:val="20"/>
          <w:lang w:val="es-ES_tradnl"/>
        </w:rPr>
        <w:t>.</w:t>
      </w:r>
    </w:p>
    <w:p w14:paraId="79A38DD8" w14:textId="77777777" w:rsidR="00B57483" w:rsidRPr="00951370" w:rsidRDefault="00B57483" w:rsidP="00B574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72A4DB0" w14:textId="77777777" w:rsidR="008718CF" w:rsidRPr="00951370" w:rsidRDefault="000D3D59" w:rsidP="008718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lastRenderedPageBreak/>
        <w:t>La presente petición</w:t>
      </w:r>
      <w:r w:rsidR="00B20631" w:rsidRPr="00951370">
        <w:rPr>
          <w:rFonts w:asciiTheme="majorHAnsi" w:hAnsiTheme="majorHAnsi"/>
          <w:sz w:val="20"/>
          <w:szCs w:val="20"/>
          <w:lang w:val="es-ES_tradnl"/>
        </w:rPr>
        <w:t xml:space="preserve"> - en sus partes que resultan admisibles conforme las determinaciones de la Sección VI del presente informe- </w:t>
      </w:r>
      <w:r w:rsidRPr="00951370">
        <w:rPr>
          <w:rFonts w:asciiTheme="majorHAnsi" w:hAnsiTheme="majorHAnsi"/>
          <w:sz w:val="20"/>
          <w:szCs w:val="20"/>
          <w:lang w:val="es-ES_tradnl"/>
        </w:rPr>
        <w:t xml:space="preserve">alega </w:t>
      </w:r>
      <w:r w:rsidR="00B20631" w:rsidRPr="00951370">
        <w:rPr>
          <w:rFonts w:asciiTheme="majorHAnsi" w:hAnsiTheme="majorHAnsi"/>
          <w:sz w:val="20"/>
          <w:szCs w:val="20"/>
          <w:lang w:val="es-ES_tradnl"/>
        </w:rPr>
        <w:t xml:space="preserve">que, </w:t>
      </w:r>
      <w:r w:rsidRPr="00951370">
        <w:rPr>
          <w:rFonts w:asciiTheme="majorHAnsi" w:hAnsiTheme="majorHAnsi"/>
          <w:sz w:val="20"/>
          <w:szCs w:val="20"/>
          <w:lang w:val="es-ES_tradnl"/>
        </w:rPr>
        <w:t xml:space="preserve">pese a haber transcurrido más de veinte años desde </w:t>
      </w:r>
      <w:r w:rsidR="00B20631" w:rsidRPr="00951370">
        <w:rPr>
          <w:rFonts w:asciiTheme="majorHAnsi" w:hAnsiTheme="majorHAnsi"/>
          <w:sz w:val="20"/>
          <w:szCs w:val="20"/>
          <w:lang w:val="es-ES_tradnl"/>
        </w:rPr>
        <w:t>el asesinato del señor Saenz Chala</w:t>
      </w:r>
      <w:r w:rsidR="00AF1DE0" w:rsidRPr="00951370">
        <w:rPr>
          <w:rFonts w:asciiTheme="majorHAnsi" w:hAnsiTheme="majorHAnsi"/>
          <w:sz w:val="20"/>
          <w:szCs w:val="20"/>
          <w:lang w:val="es-ES_tradnl"/>
        </w:rPr>
        <w:t>,</w:t>
      </w:r>
      <w:r w:rsidRPr="00951370">
        <w:rPr>
          <w:rFonts w:asciiTheme="majorHAnsi" w:hAnsiTheme="majorHAnsi"/>
          <w:sz w:val="20"/>
          <w:szCs w:val="20"/>
          <w:lang w:val="es-ES_tradnl"/>
        </w:rPr>
        <w:t xml:space="preserve"> el Estado no ha cumplido con sus obligaciones de esclarecer los hechos, sancionar a las personas responsables de estos y brindar reparación a las personas familiares del señor Saenz Chala. </w:t>
      </w:r>
    </w:p>
    <w:p w14:paraId="6CF325D0" w14:textId="77777777" w:rsidR="008718CF" w:rsidRPr="00951370" w:rsidRDefault="008718CF" w:rsidP="008718CF">
      <w:pPr>
        <w:pStyle w:val="ListParagraph"/>
        <w:rPr>
          <w:rFonts w:asciiTheme="majorHAnsi" w:hAnsiTheme="majorHAnsi"/>
          <w:sz w:val="20"/>
          <w:szCs w:val="20"/>
          <w:lang w:val="es-ES_tradnl"/>
        </w:rPr>
      </w:pPr>
    </w:p>
    <w:p w14:paraId="62515628" w14:textId="376EF7EF" w:rsidR="007431F5" w:rsidRPr="00951370" w:rsidRDefault="00B20631" w:rsidP="008718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L</w:t>
      </w:r>
      <w:r w:rsidR="007431F5" w:rsidRPr="00951370">
        <w:rPr>
          <w:rFonts w:asciiTheme="majorHAnsi" w:hAnsiTheme="majorHAnsi"/>
          <w:sz w:val="20"/>
          <w:szCs w:val="20"/>
          <w:lang w:val="es-ES_tradnl"/>
        </w:rPr>
        <w:t xml:space="preserve">a Comisión valora los veinte años transcurridos desde que habría ocurrido el asesinato sin que ninguna persona haya sido sancionada por este y, en consecuencia, considera que los alegatos respecto a que el Estado no ha cumplido con su deber de investigar y sancionar la muerte no pueden ser tachados de manifiestamente infundados en esta etapa. </w:t>
      </w:r>
    </w:p>
    <w:p w14:paraId="261D1184" w14:textId="77777777" w:rsidR="007431F5" w:rsidRPr="00951370" w:rsidRDefault="007431F5" w:rsidP="007431F5">
      <w:pPr>
        <w:pStyle w:val="ListParagraph"/>
        <w:rPr>
          <w:rFonts w:asciiTheme="majorHAnsi" w:hAnsiTheme="majorHAnsi"/>
          <w:b/>
          <w:bCs/>
          <w:sz w:val="20"/>
          <w:szCs w:val="20"/>
          <w:lang w:val="es-ES_tradnl"/>
        </w:rPr>
      </w:pPr>
    </w:p>
    <w:p w14:paraId="1862ECA4" w14:textId="03AA4E5D" w:rsidR="007431F5" w:rsidRPr="00951370" w:rsidRDefault="00AF1DE0"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 xml:space="preserve">En </w:t>
      </w:r>
      <w:r w:rsidR="007431F5" w:rsidRPr="00951370">
        <w:rPr>
          <w:rFonts w:asciiTheme="majorHAnsi" w:hAnsiTheme="majorHAnsi"/>
          <w:sz w:val="20"/>
          <w:szCs w:val="20"/>
          <w:lang w:val="es-ES_tradnl"/>
        </w:rPr>
        <w:t>atención a estas consideraciones y tras examinar los elementos de hecho y de derecho expuestos por las partes, la CIDH estima que las alegaciones de la parte peticionaria no resultan manifiestamente infundadas y que estas requieren un estudio de fondo pues los hechos alegados, de corroborarse como ciertos, podrían caracterizar violaciones a los artículos</w:t>
      </w:r>
      <w:r w:rsidR="007431F5" w:rsidRPr="00951370">
        <w:rPr>
          <w:rFonts w:asciiTheme="majorHAnsi" w:hAnsiTheme="majorHAnsi"/>
          <w:bCs/>
          <w:sz w:val="20"/>
          <w:szCs w:val="20"/>
          <w:lang w:val="es-ES_tradnl"/>
        </w:rPr>
        <w:t xml:space="preserve"> </w:t>
      </w:r>
      <w:r w:rsidR="00951370" w:rsidRPr="00951370">
        <w:rPr>
          <w:rFonts w:asciiTheme="majorHAnsi" w:hAnsiTheme="majorHAnsi"/>
          <w:bCs/>
          <w:sz w:val="20"/>
          <w:szCs w:val="20"/>
          <w:lang w:val="es-ES_tradnl"/>
        </w:rPr>
        <w:t xml:space="preserve">4 (vida), 5 (integridad personal), </w:t>
      </w:r>
      <w:r w:rsidR="007431F5" w:rsidRPr="00951370">
        <w:rPr>
          <w:rFonts w:asciiTheme="majorHAnsi" w:hAnsiTheme="majorHAnsi"/>
          <w:bCs/>
          <w:sz w:val="20"/>
          <w:szCs w:val="20"/>
          <w:lang w:val="es-ES_tradnl"/>
        </w:rPr>
        <w:t>8 (garantías judiciales) y 25 (protección judicial) de la Convención Americana</w:t>
      </w:r>
      <w:r w:rsidR="00951370" w:rsidRPr="00951370">
        <w:rPr>
          <w:rFonts w:asciiTheme="majorHAnsi" w:hAnsiTheme="majorHAnsi"/>
          <w:bCs/>
          <w:sz w:val="20"/>
          <w:szCs w:val="20"/>
          <w:lang w:val="es-ES_tradnl"/>
        </w:rPr>
        <w:t>,</w:t>
      </w:r>
      <w:r w:rsidR="007431F5" w:rsidRPr="00951370">
        <w:rPr>
          <w:rFonts w:asciiTheme="majorHAnsi" w:hAnsiTheme="majorHAnsi"/>
          <w:bCs/>
          <w:sz w:val="20"/>
          <w:szCs w:val="20"/>
          <w:lang w:val="es-ES_tradnl"/>
        </w:rPr>
        <w:t xml:space="preserve"> en relación con su artículo 1.1. (obligación de respetar los derechos)</w:t>
      </w:r>
      <w:r w:rsidR="008718CF" w:rsidRPr="00951370">
        <w:rPr>
          <w:rFonts w:asciiTheme="majorHAnsi" w:hAnsiTheme="majorHAnsi"/>
          <w:bCs/>
          <w:sz w:val="20"/>
          <w:szCs w:val="20"/>
          <w:lang w:val="es-ES_tradnl"/>
        </w:rPr>
        <w:t xml:space="preserve"> </w:t>
      </w:r>
      <w:r w:rsidR="002870A4" w:rsidRPr="00951370">
        <w:rPr>
          <w:rFonts w:asciiTheme="majorHAnsi" w:hAnsiTheme="majorHAnsi"/>
          <w:bCs/>
          <w:sz w:val="20"/>
          <w:szCs w:val="20"/>
          <w:lang w:val="es-ES_tradnl"/>
        </w:rPr>
        <w:t xml:space="preserve">en perjuicio de Farid Saenz Chala, y sus familiares debidamente individualizados, en los términos del presente informe. </w:t>
      </w:r>
    </w:p>
    <w:p w14:paraId="47020B86" w14:textId="77777777" w:rsidR="007431F5" w:rsidRPr="00951370" w:rsidRDefault="007431F5" w:rsidP="007431F5">
      <w:pPr>
        <w:pStyle w:val="ListParagraph"/>
        <w:rPr>
          <w:rFonts w:asciiTheme="majorHAnsi" w:hAnsiTheme="majorHAnsi"/>
          <w:b/>
          <w:bCs/>
          <w:sz w:val="20"/>
          <w:szCs w:val="20"/>
          <w:lang w:val="es-ES_tradnl"/>
        </w:rPr>
      </w:pPr>
    </w:p>
    <w:p w14:paraId="38F9175D" w14:textId="5A3391AA" w:rsidR="007431F5" w:rsidRPr="00951370" w:rsidRDefault="007431F5"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951370">
        <w:rPr>
          <w:rFonts w:asciiTheme="majorHAnsi" w:hAnsiTheme="majorHAnsi"/>
          <w:sz w:val="20"/>
          <w:szCs w:val="20"/>
          <w:lang w:val="es-ES_tradnl"/>
        </w:rPr>
        <w:t xml:space="preserve">En cuanto a las alegadas violaciones a los </w:t>
      </w:r>
      <w:r w:rsidR="002870A4" w:rsidRPr="00951370">
        <w:rPr>
          <w:rFonts w:asciiTheme="majorHAnsi" w:hAnsiTheme="majorHAnsi"/>
          <w:sz w:val="20"/>
          <w:szCs w:val="20"/>
          <w:lang w:val="es-ES_tradnl"/>
        </w:rPr>
        <w:t xml:space="preserve">derechos establecidos en los </w:t>
      </w:r>
      <w:r w:rsidRPr="00951370">
        <w:rPr>
          <w:rFonts w:asciiTheme="majorHAnsi" w:hAnsiTheme="majorHAnsi"/>
          <w:sz w:val="20"/>
          <w:szCs w:val="20"/>
          <w:lang w:val="es-ES_tradnl"/>
        </w:rPr>
        <w:t xml:space="preserve">artículos </w:t>
      </w:r>
      <w:r w:rsidR="00383379" w:rsidRPr="00951370">
        <w:rPr>
          <w:rFonts w:asciiTheme="majorHAnsi" w:hAnsiTheme="majorHAnsi"/>
          <w:bCs/>
          <w:sz w:val="20"/>
          <w:szCs w:val="20"/>
          <w:lang w:val="es-ES_tradnl"/>
        </w:rPr>
        <w:t xml:space="preserve">7 (libertad personal), 10 (indemnización), 17 (protección de la familia), 19 (derechos del niño), 21 (propiedad privada), y 22 (circulación y residencia) de la Convención Americana, la Comisión estima que la parte peticionaria no ha aportada ni surgen del expediente elementos o sustento suficiente para considerar </w:t>
      </w:r>
      <w:r w:rsidR="00383379" w:rsidRPr="00951370">
        <w:rPr>
          <w:rFonts w:asciiTheme="majorHAnsi" w:hAnsiTheme="majorHAnsi"/>
          <w:bCs/>
          <w:i/>
          <w:iCs/>
          <w:sz w:val="20"/>
          <w:szCs w:val="20"/>
          <w:lang w:val="es-ES_tradnl"/>
        </w:rPr>
        <w:t>prima facie</w:t>
      </w:r>
      <w:r w:rsidR="00383379" w:rsidRPr="00951370">
        <w:rPr>
          <w:rFonts w:asciiTheme="majorHAnsi" w:hAnsiTheme="majorHAnsi"/>
          <w:bCs/>
          <w:sz w:val="20"/>
          <w:szCs w:val="20"/>
          <w:lang w:val="es-ES_tradnl"/>
        </w:rPr>
        <w:t xml:space="preserve"> su posible violación.</w:t>
      </w:r>
    </w:p>
    <w:p w14:paraId="3CB7D612" w14:textId="77777777" w:rsidR="008718CF" w:rsidRPr="00951370" w:rsidRDefault="008718CF" w:rsidP="008718CF">
      <w:pPr>
        <w:pStyle w:val="ListParagraph"/>
        <w:rPr>
          <w:rFonts w:asciiTheme="majorHAnsi" w:hAnsiTheme="majorHAnsi"/>
          <w:b/>
          <w:bCs/>
          <w:color w:val="auto"/>
          <w:sz w:val="20"/>
          <w:szCs w:val="20"/>
          <w:lang w:val="es-ES_tradnl"/>
        </w:rPr>
      </w:pPr>
    </w:p>
    <w:p w14:paraId="076805EC" w14:textId="12FAF13B" w:rsidR="008718CF" w:rsidRPr="00951370" w:rsidRDefault="008718CF" w:rsidP="004D5B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951370">
        <w:rPr>
          <w:rFonts w:asciiTheme="majorHAnsi" w:hAnsiTheme="majorHAnsi"/>
          <w:bCs/>
          <w:color w:val="auto"/>
          <w:sz w:val="20"/>
          <w:szCs w:val="20"/>
          <w:lang w:val="es-ES_tradnl"/>
        </w:rPr>
        <w:t>Por las razones arriba expuestas, en la etapa de fondo la Comisión solo analizará la responsabilidad del Estado en lo relacionado con sus deberes de investigar la muerte de la presunta víctima y sancionar a quienes pudieran ser responsables por ellas</w:t>
      </w:r>
      <w:r w:rsidR="004D5B15" w:rsidRPr="00951370">
        <w:rPr>
          <w:rFonts w:asciiTheme="majorHAnsi" w:hAnsiTheme="majorHAnsi"/>
          <w:bCs/>
          <w:color w:val="auto"/>
          <w:sz w:val="20"/>
          <w:szCs w:val="20"/>
          <w:lang w:val="es-ES_tradnl"/>
        </w:rPr>
        <w:t>;</w:t>
      </w:r>
      <w:r w:rsidRPr="00951370">
        <w:rPr>
          <w:rFonts w:asciiTheme="majorHAnsi" w:hAnsiTheme="majorHAnsi"/>
          <w:bCs/>
          <w:color w:val="auto"/>
          <w:sz w:val="20"/>
          <w:szCs w:val="20"/>
          <w:lang w:val="es-ES_tradnl"/>
        </w:rPr>
        <w:t xml:space="preserve"> y de determinarse el incumplimiento de esas obligaciones, las reparaciones que pudieran corresponder a las presuntas víctimas como consecuencia de ese incumplimiento. </w:t>
      </w:r>
    </w:p>
    <w:p w14:paraId="59BF5902" w14:textId="77777777" w:rsidR="000D3D59" w:rsidRPr="00951370" w:rsidRDefault="000D3D59" w:rsidP="000D3D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4BD43AD5" w:rsidR="003239B8" w:rsidRPr="00951370"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951370">
        <w:rPr>
          <w:rFonts w:asciiTheme="majorHAnsi" w:hAnsiTheme="majorHAnsi"/>
          <w:b/>
          <w:bCs/>
          <w:sz w:val="20"/>
          <w:szCs w:val="20"/>
          <w:lang w:val="es-ES_tradnl"/>
        </w:rPr>
        <w:t xml:space="preserve">VIII. </w:t>
      </w:r>
      <w:r w:rsidRPr="00951370">
        <w:rPr>
          <w:rFonts w:asciiTheme="majorHAnsi" w:hAnsiTheme="majorHAnsi"/>
          <w:b/>
          <w:bCs/>
          <w:sz w:val="20"/>
          <w:szCs w:val="20"/>
          <w:lang w:val="es-ES_tradnl"/>
        </w:rPr>
        <w:tab/>
        <w:t>DECISIÓN</w:t>
      </w:r>
    </w:p>
    <w:p w14:paraId="6B7021A0" w14:textId="1AFE2CE4" w:rsidR="00AA11BD" w:rsidRPr="00951370"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51370">
        <w:rPr>
          <w:rFonts w:asciiTheme="majorHAnsi" w:hAnsiTheme="majorHAnsi"/>
          <w:sz w:val="20"/>
          <w:szCs w:val="20"/>
          <w:lang w:val="es-ES_tradnl"/>
        </w:rPr>
        <w:t xml:space="preserve">Declarar </w:t>
      </w:r>
      <w:r w:rsidR="00E82C25" w:rsidRPr="00951370">
        <w:rPr>
          <w:rFonts w:asciiTheme="majorHAnsi" w:hAnsiTheme="majorHAnsi"/>
          <w:sz w:val="20"/>
          <w:szCs w:val="20"/>
          <w:lang w:val="es-ES_tradnl"/>
        </w:rPr>
        <w:t xml:space="preserve">admisible la presente petición en relación con los artículos </w:t>
      </w:r>
      <w:r w:rsidR="00951370" w:rsidRPr="00951370">
        <w:rPr>
          <w:rFonts w:asciiTheme="majorHAnsi" w:hAnsiTheme="majorHAnsi"/>
          <w:sz w:val="20"/>
          <w:szCs w:val="20"/>
          <w:lang w:val="es-ES_tradnl"/>
        </w:rPr>
        <w:t xml:space="preserve">4, 5, </w:t>
      </w:r>
      <w:r w:rsidR="00383379" w:rsidRPr="00951370">
        <w:rPr>
          <w:rFonts w:asciiTheme="majorHAnsi" w:hAnsiTheme="majorHAnsi"/>
          <w:sz w:val="20"/>
          <w:szCs w:val="20"/>
          <w:lang w:val="es-ES_tradnl"/>
        </w:rPr>
        <w:t>8 y 25 de la Convención Americana</w:t>
      </w:r>
      <w:r w:rsidR="004D5B15" w:rsidRPr="00951370">
        <w:rPr>
          <w:rFonts w:asciiTheme="majorHAnsi" w:hAnsiTheme="majorHAnsi"/>
          <w:sz w:val="20"/>
          <w:szCs w:val="20"/>
          <w:lang w:val="es-ES_tradnl"/>
        </w:rPr>
        <w:t>,</w:t>
      </w:r>
      <w:r w:rsidR="00383379" w:rsidRPr="00951370">
        <w:rPr>
          <w:rFonts w:asciiTheme="majorHAnsi" w:hAnsiTheme="majorHAnsi"/>
          <w:sz w:val="20"/>
          <w:szCs w:val="20"/>
          <w:lang w:val="es-ES_tradnl"/>
        </w:rPr>
        <w:t xml:space="preserve"> en relación con su</w:t>
      </w:r>
      <w:r w:rsidR="00951370" w:rsidRPr="00951370">
        <w:rPr>
          <w:rFonts w:asciiTheme="majorHAnsi" w:hAnsiTheme="majorHAnsi"/>
          <w:sz w:val="20"/>
          <w:szCs w:val="20"/>
          <w:lang w:val="es-ES_tradnl"/>
        </w:rPr>
        <w:t xml:space="preserve"> artículo </w:t>
      </w:r>
      <w:r w:rsidR="004D5B15" w:rsidRPr="00951370">
        <w:rPr>
          <w:rFonts w:asciiTheme="majorHAnsi" w:hAnsiTheme="majorHAnsi"/>
          <w:sz w:val="20"/>
          <w:szCs w:val="20"/>
          <w:lang w:val="es-ES_tradnl"/>
        </w:rPr>
        <w:t>1.1</w:t>
      </w:r>
      <w:r w:rsidR="00053F5A">
        <w:rPr>
          <w:rFonts w:asciiTheme="majorHAnsi" w:hAnsiTheme="majorHAnsi"/>
          <w:sz w:val="20"/>
          <w:szCs w:val="20"/>
          <w:lang w:val="es-ES_tradnl"/>
        </w:rPr>
        <w:t>;</w:t>
      </w:r>
    </w:p>
    <w:p w14:paraId="76BF5530" w14:textId="49B28E08" w:rsidR="00E82C25" w:rsidRPr="00951370" w:rsidRDefault="00E82C25"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51370">
        <w:rPr>
          <w:rFonts w:asciiTheme="majorHAnsi" w:hAnsiTheme="majorHAnsi"/>
          <w:sz w:val="20"/>
          <w:szCs w:val="20"/>
          <w:lang w:val="es-ES_tradnl"/>
        </w:rPr>
        <w:t xml:space="preserve">Declarar inadmisible la presente petición en relación con los artículos </w:t>
      </w:r>
      <w:r w:rsidR="00383379" w:rsidRPr="00951370">
        <w:rPr>
          <w:rFonts w:asciiTheme="majorHAnsi" w:hAnsiTheme="majorHAnsi"/>
          <w:sz w:val="20"/>
          <w:szCs w:val="20"/>
          <w:lang w:val="es-ES_tradnl"/>
        </w:rPr>
        <w:t>7, 10, 17, 19, 21 y 22 de la Convención Americana</w:t>
      </w:r>
      <w:r w:rsidR="00053F5A">
        <w:rPr>
          <w:rFonts w:asciiTheme="majorHAnsi" w:hAnsiTheme="majorHAnsi"/>
          <w:sz w:val="20"/>
          <w:szCs w:val="20"/>
          <w:lang w:val="es-ES_tradnl"/>
        </w:rPr>
        <w:t>, y;</w:t>
      </w:r>
    </w:p>
    <w:p w14:paraId="1C99F912" w14:textId="696DAA53"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51370">
        <w:rPr>
          <w:rFonts w:asciiTheme="majorHAnsi" w:hAnsiTheme="majorHAnsi"/>
          <w:sz w:val="20"/>
          <w:szCs w:val="20"/>
          <w:lang w:val="es-ES_tradnl"/>
        </w:rPr>
        <w:t>Notificar a las partes la presente decisión</w:t>
      </w:r>
      <w:r w:rsidR="00FE0802" w:rsidRPr="00951370">
        <w:rPr>
          <w:rFonts w:asciiTheme="majorHAnsi" w:hAnsiTheme="majorHAnsi"/>
          <w:sz w:val="20"/>
          <w:szCs w:val="20"/>
          <w:lang w:val="es-ES_tradnl"/>
        </w:rPr>
        <w:t>:</w:t>
      </w:r>
      <w:r w:rsidR="00E82C25" w:rsidRPr="00951370">
        <w:rPr>
          <w:rFonts w:asciiTheme="majorHAnsi" w:hAnsiTheme="majorHAnsi"/>
          <w:sz w:val="20"/>
          <w:szCs w:val="20"/>
          <w:lang w:val="es-ES_tradnl"/>
        </w:rPr>
        <w:t xml:space="preserve"> proceder al análisis del fondo del asunto;</w:t>
      </w:r>
      <w:r w:rsidR="00AA11BD" w:rsidRPr="00951370">
        <w:rPr>
          <w:rFonts w:asciiTheme="majorHAnsi" w:hAnsiTheme="majorHAnsi"/>
          <w:sz w:val="20"/>
          <w:szCs w:val="20"/>
          <w:lang w:val="es-ES_tradnl"/>
        </w:rPr>
        <w:t xml:space="preserve"> </w:t>
      </w:r>
      <w:r w:rsidRPr="00951370">
        <w:rPr>
          <w:rFonts w:asciiTheme="majorHAnsi" w:hAnsiTheme="majorHAnsi"/>
          <w:sz w:val="20"/>
          <w:szCs w:val="20"/>
          <w:lang w:val="es-ES_tradnl"/>
        </w:rPr>
        <w:t>y publicar esta decisión e incluirla en su Informe Anual a la Asamblea General de la Organización de los Estados Americanos.</w:t>
      </w:r>
    </w:p>
    <w:p w14:paraId="35650480" w14:textId="1C4F1F60" w:rsidR="00E52C5B" w:rsidRPr="00836AC6" w:rsidRDefault="001C60F9" w:rsidP="00836AC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053F5A">
        <w:rPr>
          <w:rStyle w:val="normaltextrun"/>
          <w:rFonts w:ascii="Cambria" w:hAnsi="Cambria" w:cs="Segoe UI"/>
          <w:sz w:val="20"/>
          <w:szCs w:val="20"/>
          <w:lang w:val="es-CL"/>
        </w:rPr>
        <w:t>11</w:t>
      </w:r>
      <w:r>
        <w:rPr>
          <w:rStyle w:val="normaltextrun"/>
          <w:rFonts w:ascii="Cambria" w:hAnsi="Cambria" w:cs="Segoe UI"/>
          <w:sz w:val="20"/>
          <w:szCs w:val="20"/>
          <w:lang w:val="es-CL"/>
        </w:rPr>
        <w:t xml:space="preserve"> días del mes de ju</w:t>
      </w:r>
      <w:r w:rsidR="00053F5A">
        <w:rPr>
          <w:rStyle w:val="normaltextrun"/>
          <w:rFonts w:ascii="Cambria" w:hAnsi="Cambria" w:cs="Segoe UI"/>
          <w:sz w:val="20"/>
          <w:szCs w:val="20"/>
          <w:lang w:val="es-CL"/>
        </w:rPr>
        <w:t>l</w:t>
      </w:r>
      <w:r>
        <w:rPr>
          <w:rStyle w:val="normaltextrun"/>
          <w:rFonts w:ascii="Cambria" w:hAnsi="Cambria" w:cs="Segoe UI"/>
          <w:sz w:val="20"/>
          <w:szCs w:val="20"/>
          <w:lang w:val="es-CL"/>
        </w:rPr>
        <w:t>io de 2022. </w:t>
      </w:r>
      <w:r w:rsidR="00836AC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836AC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52C5B" w:rsidRPr="00836AC6"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DA69" w14:textId="77777777" w:rsidR="009B3CAA" w:rsidRDefault="009B3CAA">
      <w:r>
        <w:separator/>
      </w:r>
    </w:p>
  </w:endnote>
  <w:endnote w:type="continuationSeparator" w:id="0">
    <w:p w14:paraId="58423A49" w14:textId="77777777" w:rsidR="009B3CAA" w:rsidRDefault="009B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C055" w14:textId="77777777" w:rsidR="009B3CAA" w:rsidRPr="000F35ED" w:rsidRDefault="009B3C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420F95" w14:textId="77777777" w:rsidR="009B3CAA" w:rsidRPr="000F35ED" w:rsidRDefault="009B3CAA" w:rsidP="000F35ED">
      <w:pPr>
        <w:rPr>
          <w:rFonts w:asciiTheme="majorHAnsi" w:hAnsiTheme="majorHAnsi"/>
          <w:sz w:val="16"/>
          <w:szCs w:val="16"/>
        </w:rPr>
      </w:pPr>
      <w:r w:rsidRPr="000F35ED">
        <w:rPr>
          <w:rFonts w:asciiTheme="majorHAnsi" w:hAnsiTheme="majorHAnsi"/>
          <w:sz w:val="16"/>
          <w:szCs w:val="16"/>
        </w:rPr>
        <w:separator/>
      </w:r>
    </w:p>
    <w:p w14:paraId="135C9DF9" w14:textId="77777777" w:rsidR="009B3CAA" w:rsidRPr="000F35ED" w:rsidRDefault="009B3CA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26D7BF8" w14:textId="77777777" w:rsidR="009B3CAA" w:rsidRPr="000F35ED" w:rsidRDefault="009B3C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354F51" w14:textId="5AF918E5" w:rsidR="00B1524F" w:rsidRPr="00FD77B0" w:rsidRDefault="00B1524F" w:rsidP="00B1524F">
      <w:pPr>
        <w:pStyle w:val="FootnoteText"/>
        <w:ind w:firstLine="720"/>
        <w:jc w:val="both"/>
        <w:rPr>
          <w:rFonts w:asciiTheme="majorHAnsi" w:hAnsiTheme="majorHAnsi"/>
          <w:sz w:val="16"/>
          <w:szCs w:val="16"/>
          <w:lang w:val="es-PA"/>
        </w:rPr>
      </w:pPr>
      <w:r w:rsidRPr="00FD77B0">
        <w:rPr>
          <w:rStyle w:val="FootnoteReference"/>
          <w:rFonts w:asciiTheme="majorHAnsi" w:hAnsiTheme="majorHAnsi"/>
          <w:sz w:val="16"/>
          <w:szCs w:val="16"/>
        </w:rPr>
        <w:footnoteRef/>
      </w:r>
      <w:r w:rsidRPr="00FD77B0">
        <w:rPr>
          <w:rFonts w:asciiTheme="majorHAnsi" w:hAnsiTheme="majorHAnsi"/>
          <w:sz w:val="16"/>
          <w:szCs w:val="16"/>
          <w:lang w:val="es-PA"/>
        </w:rPr>
        <w:t xml:space="preserve"> La petición identifica a las siguientes personas familiares del señor Farid Saenz Chala: Florinda Camacho Cuellar (esposa), Catalina Saenz Camacho (hija)</w:t>
      </w:r>
      <w:r w:rsidR="00B2422E" w:rsidRPr="00FD77B0">
        <w:rPr>
          <w:rFonts w:asciiTheme="majorHAnsi" w:hAnsiTheme="majorHAnsi"/>
          <w:sz w:val="16"/>
          <w:szCs w:val="16"/>
          <w:lang w:val="es-PA"/>
        </w:rPr>
        <w:t xml:space="preserve">, </w:t>
      </w:r>
      <w:r w:rsidRPr="00FD77B0">
        <w:rPr>
          <w:rFonts w:asciiTheme="majorHAnsi" w:hAnsiTheme="majorHAnsi"/>
          <w:sz w:val="16"/>
          <w:szCs w:val="16"/>
          <w:lang w:val="es-PA"/>
        </w:rPr>
        <w:t xml:space="preserve">Breageth Lorena Saenz </w:t>
      </w:r>
      <w:r w:rsidR="00951370" w:rsidRPr="00FD77B0">
        <w:rPr>
          <w:rFonts w:asciiTheme="majorHAnsi" w:hAnsiTheme="majorHAnsi"/>
          <w:sz w:val="16"/>
          <w:szCs w:val="16"/>
          <w:lang w:val="es-PA"/>
        </w:rPr>
        <w:t>Camacho</w:t>
      </w:r>
      <w:r w:rsidRPr="00FD77B0">
        <w:rPr>
          <w:rFonts w:asciiTheme="majorHAnsi" w:hAnsiTheme="majorHAnsi"/>
          <w:sz w:val="16"/>
          <w:szCs w:val="16"/>
          <w:lang w:val="es-PA"/>
        </w:rPr>
        <w:t xml:space="preserve"> (hija) y Julio Camilo Saenz Camacho (hijo)</w:t>
      </w:r>
    </w:p>
  </w:footnote>
  <w:footnote w:id="3">
    <w:p w14:paraId="4E3E319D" w14:textId="442146EC" w:rsidR="00456D10" w:rsidRPr="00FD77B0" w:rsidRDefault="00456D10" w:rsidP="00456D10">
      <w:pPr>
        <w:pStyle w:val="FootnoteText"/>
        <w:ind w:firstLine="720"/>
        <w:jc w:val="both"/>
        <w:rPr>
          <w:rFonts w:asciiTheme="majorHAnsi" w:hAnsiTheme="majorHAnsi"/>
          <w:sz w:val="16"/>
          <w:szCs w:val="16"/>
          <w:lang w:val="es-PA"/>
        </w:rPr>
      </w:pPr>
      <w:r w:rsidRPr="00FD77B0">
        <w:rPr>
          <w:rStyle w:val="FootnoteReference"/>
          <w:rFonts w:asciiTheme="majorHAnsi" w:hAnsiTheme="majorHAnsi"/>
          <w:sz w:val="16"/>
          <w:szCs w:val="16"/>
        </w:rPr>
        <w:footnoteRef/>
      </w:r>
      <w:r w:rsidRPr="00FD77B0">
        <w:rPr>
          <w:rFonts w:asciiTheme="majorHAnsi" w:hAnsiTheme="majorHAnsi"/>
          <w:sz w:val="16"/>
          <w:szCs w:val="16"/>
          <w:lang w:val="es-PA"/>
        </w:rPr>
        <w:t xml:space="preserve"> </w:t>
      </w:r>
      <w:r w:rsidRPr="00FD77B0">
        <w:rPr>
          <w:rFonts w:asciiTheme="majorHAnsi" w:hAnsiTheme="majorHAnsi"/>
          <w:sz w:val="16"/>
          <w:szCs w:val="16"/>
          <w:lang w:val="es-ES"/>
        </w:rPr>
        <w:t xml:space="preserve">Conforme a lo dispuesto en el artículo 17.2.a del Reglamento de la Comisión, </w:t>
      </w:r>
      <w:r w:rsidR="0008406E" w:rsidRPr="00FD77B0">
        <w:rPr>
          <w:rFonts w:asciiTheme="majorHAnsi" w:hAnsiTheme="majorHAnsi"/>
          <w:sz w:val="16"/>
          <w:szCs w:val="16"/>
          <w:lang w:val="es-ES"/>
        </w:rPr>
        <w:t>el Comisionado Carlos Bernal Pulido</w:t>
      </w:r>
      <w:r w:rsidRPr="00FD77B0">
        <w:rPr>
          <w:rFonts w:asciiTheme="majorHAnsi" w:hAnsiTheme="majorHAnsi"/>
          <w:sz w:val="16"/>
          <w:szCs w:val="16"/>
          <w:lang w:val="es-ES"/>
        </w:rPr>
        <w:t>, de nacionalidad c</w:t>
      </w:r>
      <w:r w:rsidR="0008406E" w:rsidRPr="00FD77B0">
        <w:rPr>
          <w:rFonts w:asciiTheme="majorHAnsi" w:hAnsiTheme="majorHAnsi"/>
          <w:sz w:val="16"/>
          <w:szCs w:val="16"/>
          <w:lang w:val="es-ES"/>
        </w:rPr>
        <w:t>olombiana</w:t>
      </w:r>
      <w:r w:rsidRPr="00FD77B0">
        <w:rPr>
          <w:rFonts w:asciiTheme="majorHAnsi" w:hAnsiTheme="majorHAnsi"/>
          <w:sz w:val="16"/>
          <w:szCs w:val="16"/>
          <w:lang w:val="es-ES"/>
        </w:rPr>
        <w:t>, no participó en el debate ni en la decisión del presente asunto.</w:t>
      </w:r>
    </w:p>
  </w:footnote>
  <w:footnote w:id="4">
    <w:p w14:paraId="2CF14ED2" w14:textId="1D50D5B4" w:rsidR="00511EBB" w:rsidRPr="00FD77B0" w:rsidRDefault="00511EBB" w:rsidP="0067536A">
      <w:pPr>
        <w:pStyle w:val="FootnoteText"/>
        <w:ind w:firstLine="720"/>
        <w:jc w:val="both"/>
        <w:rPr>
          <w:rFonts w:asciiTheme="majorHAnsi" w:hAnsiTheme="majorHAnsi"/>
          <w:color w:val="auto"/>
          <w:sz w:val="16"/>
          <w:szCs w:val="16"/>
          <w:lang w:val="es-US"/>
        </w:rPr>
      </w:pPr>
      <w:r w:rsidRPr="00FD77B0">
        <w:rPr>
          <w:rStyle w:val="FootnoteReference"/>
          <w:rFonts w:asciiTheme="majorHAnsi" w:hAnsiTheme="majorHAnsi"/>
          <w:color w:val="auto"/>
          <w:sz w:val="16"/>
          <w:szCs w:val="16"/>
        </w:rPr>
        <w:footnoteRef/>
      </w:r>
      <w:r w:rsidRPr="00FD77B0">
        <w:rPr>
          <w:rFonts w:asciiTheme="majorHAnsi" w:hAnsiTheme="majorHAnsi"/>
          <w:color w:val="auto"/>
          <w:sz w:val="16"/>
          <w:szCs w:val="16"/>
          <w:lang w:val="es-PA"/>
        </w:rPr>
        <w:t xml:space="preserve"> En adelante “la Convención Americana”</w:t>
      </w:r>
      <w:r w:rsidR="00F272D0" w:rsidRPr="00FD77B0">
        <w:rPr>
          <w:rFonts w:asciiTheme="majorHAnsi" w:hAnsiTheme="majorHAnsi"/>
          <w:color w:val="auto"/>
          <w:sz w:val="16"/>
          <w:szCs w:val="16"/>
          <w:lang w:val="es-PA"/>
        </w:rPr>
        <w:t xml:space="preserve"> o “la Convención”</w:t>
      </w:r>
      <w:r w:rsidRPr="00FD77B0">
        <w:rPr>
          <w:rFonts w:asciiTheme="majorHAnsi" w:hAnsiTheme="majorHAnsi"/>
          <w:color w:val="auto"/>
          <w:sz w:val="16"/>
          <w:szCs w:val="16"/>
          <w:lang w:val="es-PA"/>
        </w:rPr>
        <w:t>.</w:t>
      </w:r>
    </w:p>
  </w:footnote>
  <w:footnote w:id="5">
    <w:p w14:paraId="08CD6656" w14:textId="77777777" w:rsidR="00511EBB" w:rsidRPr="00FD77B0" w:rsidRDefault="00511EBB" w:rsidP="0067536A">
      <w:pPr>
        <w:pStyle w:val="FootnoteText"/>
        <w:ind w:firstLine="720"/>
        <w:jc w:val="both"/>
        <w:rPr>
          <w:rFonts w:asciiTheme="majorHAnsi" w:hAnsiTheme="majorHAnsi"/>
          <w:color w:val="auto"/>
          <w:sz w:val="16"/>
          <w:szCs w:val="16"/>
          <w:lang w:val="es-ES"/>
        </w:rPr>
      </w:pPr>
      <w:r w:rsidRPr="00FD77B0">
        <w:rPr>
          <w:rStyle w:val="FootnoteReference"/>
          <w:rFonts w:asciiTheme="majorHAnsi" w:hAnsiTheme="majorHAnsi"/>
          <w:color w:val="auto"/>
          <w:sz w:val="16"/>
          <w:szCs w:val="16"/>
        </w:rPr>
        <w:footnoteRef/>
      </w:r>
      <w:r w:rsidRPr="00FD77B0">
        <w:rPr>
          <w:rFonts w:asciiTheme="majorHAnsi" w:hAnsiTheme="majorHAnsi"/>
          <w:color w:val="auto"/>
          <w:sz w:val="16"/>
          <w:szCs w:val="16"/>
          <w:lang w:val="es-ES"/>
        </w:rPr>
        <w:t xml:space="preserve"> Las observaciones de cada parte fueron debidamente trasladadas a la parte contraria.</w:t>
      </w:r>
    </w:p>
  </w:footnote>
  <w:footnote w:id="6">
    <w:p w14:paraId="5607A26D" w14:textId="4D5C2327" w:rsidR="008F24BC" w:rsidRPr="008F24BC" w:rsidRDefault="008F24BC" w:rsidP="008F24BC">
      <w:pPr>
        <w:pStyle w:val="FootnoteText"/>
        <w:ind w:firstLine="720"/>
        <w:jc w:val="both"/>
        <w:rPr>
          <w:rFonts w:asciiTheme="majorHAnsi" w:hAnsiTheme="majorHAnsi"/>
          <w:sz w:val="16"/>
          <w:szCs w:val="16"/>
          <w:lang w:val="es-PA"/>
        </w:rPr>
      </w:pPr>
      <w:r w:rsidRPr="00C26E15">
        <w:rPr>
          <w:rStyle w:val="FootnoteReference"/>
          <w:rFonts w:asciiTheme="majorHAnsi" w:hAnsiTheme="majorHAnsi"/>
          <w:color w:val="auto"/>
          <w:sz w:val="16"/>
          <w:szCs w:val="16"/>
        </w:rPr>
        <w:footnoteRef/>
      </w:r>
      <w:r w:rsidRPr="008F24BC">
        <w:rPr>
          <w:lang w:val="es-PA"/>
        </w:rPr>
        <w:t xml:space="preserve"> S</w:t>
      </w:r>
      <w:r>
        <w:rPr>
          <w:lang w:val="es-PA"/>
        </w:rPr>
        <w:t xml:space="preserve">egún datos de la página oficial del Banco de la República de Colombia disponibles en: </w:t>
      </w:r>
      <w:r w:rsidRPr="008F24BC">
        <w:rPr>
          <w:lang w:val="es-PA"/>
        </w:rPr>
        <w:t>https://www.banrep.gov.co/es/estadisticas/trm</w:t>
      </w:r>
      <w:r>
        <w:rPr>
          <w:lang w:val="es-PA"/>
        </w:rPr>
        <w:t>)</w:t>
      </w:r>
    </w:p>
  </w:footnote>
  <w:footnote w:id="7">
    <w:p w14:paraId="5BB8F6C5" w14:textId="77777777" w:rsidR="00BB2786" w:rsidRPr="00FD77B0" w:rsidRDefault="00BB2786" w:rsidP="00BB2786">
      <w:pPr>
        <w:ind w:firstLine="720"/>
        <w:contextualSpacing/>
        <w:jc w:val="both"/>
        <w:rPr>
          <w:rFonts w:asciiTheme="majorHAnsi" w:hAnsiTheme="majorHAnsi" w:cs="Calibri"/>
          <w:sz w:val="16"/>
          <w:szCs w:val="16"/>
          <w:lang w:val="es-ES_tradnl"/>
        </w:rPr>
      </w:pPr>
      <w:r w:rsidRPr="00FD77B0">
        <w:rPr>
          <w:rStyle w:val="FootnoteReference"/>
          <w:rFonts w:asciiTheme="majorHAnsi" w:hAnsiTheme="majorHAnsi" w:cs="Calibri"/>
          <w:sz w:val="16"/>
          <w:szCs w:val="16"/>
        </w:rPr>
        <w:footnoteRef/>
      </w:r>
      <w:r w:rsidRPr="00FD77B0">
        <w:rPr>
          <w:rFonts w:asciiTheme="majorHAnsi" w:hAnsiTheme="majorHAnsi" w:cs="Calibri"/>
          <w:sz w:val="16"/>
          <w:szCs w:val="16"/>
          <w:lang w:val="es-ES"/>
        </w:rPr>
        <w:t xml:space="preserve">  </w:t>
      </w:r>
      <w:r w:rsidRPr="00FD77B0">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8">
    <w:p w14:paraId="408BD99B" w14:textId="77777777" w:rsidR="003E0AF7" w:rsidRPr="00FD77B0" w:rsidRDefault="003E0AF7" w:rsidP="003E0AF7">
      <w:pPr>
        <w:pStyle w:val="FootnoteText"/>
        <w:jc w:val="both"/>
        <w:rPr>
          <w:rFonts w:asciiTheme="majorHAnsi" w:hAnsiTheme="majorHAnsi"/>
          <w:sz w:val="16"/>
          <w:szCs w:val="16"/>
          <w:lang w:val="es-ES_tradnl"/>
        </w:rPr>
      </w:pPr>
      <w:r w:rsidRPr="00FD77B0">
        <w:rPr>
          <w:rFonts w:asciiTheme="majorHAnsi" w:hAnsiTheme="majorHAnsi"/>
          <w:sz w:val="16"/>
          <w:szCs w:val="16"/>
          <w:lang w:val="es-ES"/>
        </w:rPr>
        <w:tab/>
      </w:r>
      <w:r w:rsidRPr="00FD77B0">
        <w:rPr>
          <w:rStyle w:val="FootnoteReference"/>
          <w:rFonts w:asciiTheme="majorHAnsi" w:hAnsiTheme="majorHAnsi"/>
          <w:sz w:val="16"/>
          <w:szCs w:val="16"/>
        </w:rPr>
        <w:footnoteRef/>
      </w:r>
      <w:r w:rsidRPr="00FD77B0">
        <w:rPr>
          <w:rFonts w:asciiTheme="majorHAnsi" w:hAnsiTheme="majorHAnsi"/>
          <w:sz w:val="16"/>
          <w:szCs w:val="16"/>
          <w:lang w:val="es-ES"/>
        </w:rPr>
        <w:t xml:space="preserve"> CIDH, Informe No. 71/17, Petición 271-07. Admisibilidad. Jorge Luis de la Rosa Mejía y otros. Colombia. 29 de junio de 2017, párr</w:t>
      </w:r>
      <w:r w:rsidRPr="00FD77B0">
        <w:rPr>
          <w:rFonts w:asciiTheme="majorHAnsi" w:hAnsiTheme="majorHAnsi"/>
          <w:sz w:val="16"/>
          <w:szCs w:val="16"/>
          <w:lang w:val="es-ES_tradnl"/>
        </w:rPr>
        <w:t>. 51.</w:t>
      </w:r>
    </w:p>
  </w:footnote>
  <w:footnote w:id="9">
    <w:p w14:paraId="1FE0034F" w14:textId="77777777" w:rsidR="00B57483" w:rsidRPr="00FD77B0" w:rsidRDefault="00B57483" w:rsidP="00E07036">
      <w:pPr>
        <w:pStyle w:val="FootnoteText"/>
        <w:ind w:firstLine="720"/>
        <w:jc w:val="both"/>
        <w:rPr>
          <w:rFonts w:asciiTheme="majorHAnsi" w:hAnsiTheme="majorHAnsi"/>
          <w:sz w:val="16"/>
          <w:szCs w:val="16"/>
          <w:lang w:val="es-ES"/>
        </w:rPr>
      </w:pPr>
      <w:r w:rsidRPr="00FD77B0">
        <w:rPr>
          <w:rStyle w:val="FootnoteReference"/>
          <w:rFonts w:asciiTheme="majorHAnsi" w:hAnsiTheme="majorHAnsi"/>
          <w:sz w:val="16"/>
          <w:szCs w:val="16"/>
        </w:rPr>
        <w:footnoteRef/>
      </w:r>
      <w:r w:rsidRPr="00FD77B0">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8A04AD"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8A04AD"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19136493">
    <w:abstractNumId w:val="4"/>
  </w:num>
  <w:num w:numId="2" w16cid:durableId="1020551994">
    <w:abstractNumId w:val="5"/>
  </w:num>
  <w:num w:numId="3" w16cid:durableId="987975191">
    <w:abstractNumId w:val="51"/>
  </w:num>
  <w:num w:numId="4" w16cid:durableId="109133861">
    <w:abstractNumId w:val="20"/>
  </w:num>
  <w:num w:numId="5" w16cid:durableId="2075926415">
    <w:abstractNumId w:val="44"/>
  </w:num>
  <w:num w:numId="6" w16cid:durableId="1113746234">
    <w:abstractNumId w:val="25"/>
  </w:num>
  <w:num w:numId="7" w16cid:durableId="520364429">
    <w:abstractNumId w:val="6"/>
  </w:num>
  <w:num w:numId="8" w16cid:durableId="1609658410">
    <w:abstractNumId w:val="16"/>
  </w:num>
  <w:num w:numId="9" w16cid:durableId="352345327">
    <w:abstractNumId w:val="35"/>
  </w:num>
  <w:num w:numId="10" w16cid:durableId="1123843531">
    <w:abstractNumId w:val="39"/>
  </w:num>
  <w:num w:numId="11" w16cid:durableId="1216892845">
    <w:abstractNumId w:val="1"/>
  </w:num>
  <w:num w:numId="12" w16cid:durableId="20933585">
    <w:abstractNumId w:val="34"/>
  </w:num>
  <w:num w:numId="13" w16cid:durableId="1204098527">
    <w:abstractNumId w:val="41"/>
  </w:num>
  <w:num w:numId="14" w16cid:durableId="837690892">
    <w:abstractNumId w:val="2"/>
  </w:num>
  <w:num w:numId="15" w16cid:durableId="1401563585">
    <w:abstractNumId w:val="3"/>
  </w:num>
  <w:num w:numId="16" w16cid:durableId="2006542834">
    <w:abstractNumId w:val="7"/>
  </w:num>
  <w:num w:numId="17" w16cid:durableId="1630235248">
    <w:abstractNumId w:val="8"/>
  </w:num>
  <w:num w:numId="18" w16cid:durableId="1910194305">
    <w:abstractNumId w:val="9"/>
  </w:num>
  <w:num w:numId="19" w16cid:durableId="1508980640">
    <w:abstractNumId w:val="10"/>
  </w:num>
  <w:num w:numId="20" w16cid:durableId="1569027284">
    <w:abstractNumId w:val="11"/>
  </w:num>
  <w:num w:numId="21" w16cid:durableId="287973491">
    <w:abstractNumId w:val="12"/>
  </w:num>
  <w:num w:numId="22" w16cid:durableId="804738534">
    <w:abstractNumId w:val="13"/>
  </w:num>
  <w:num w:numId="23" w16cid:durableId="1940335378">
    <w:abstractNumId w:val="14"/>
  </w:num>
  <w:num w:numId="24" w16cid:durableId="116722609">
    <w:abstractNumId w:val="15"/>
  </w:num>
  <w:num w:numId="25" w16cid:durableId="1634945197">
    <w:abstractNumId w:val="17"/>
  </w:num>
  <w:num w:numId="26" w16cid:durableId="220871945">
    <w:abstractNumId w:val="18"/>
  </w:num>
  <w:num w:numId="27" w16cid:durableId="1097403154">
    <w:abstractNumId w:val="21"/>
  </w:num>
  <w:num w:numId="28" w16cid:durableId="1324894627">
    <w:abstractNumId w:val="22"/>
  </w:num>
  <w:num w:numId="29" w16cid:durableId="987049117">
    <w:abstractNumId w:val="23"/>
  </w:num>
  <w:num w:numId="30" w16cid:durableId="1208225960">
    <w:abstractNumId w:val="24"/>
  </w:num>
  <w:num w:numId="31" w16cid:durableId="1759403925">
    <w:abstractNumId w:val="26"/>
  </w:num>
  <w:num w:numId="32" w16cid:durableId="1009678009">
    <w:abstractNumId w:val="27"/>
  </w:num>
  <w:num w:numId="33" w16cid:durableId="894394720">
    <w:abstractNumId w:val="28"/>
  </w:num>
  <w:num w:numId="34" w16cid:durableId="574167454">
    <w:abstractNumId w:val="29"/>
  </w:num>
  <w:num w:numId="35" w16cid:durableId="106463086">
    <w:abstractNumId w:val="30"/>
  </w:num>
  <w:num w:numId="36" w16cid:durableId="168298131">
    <w:abstractNumId w:val="31"/>
  </w:num>
  <w:num w:numId="37" w16cid:durableId="1683357907">
    <w:abstractNumId w:val="32"/>
  </w:num>
  <w:num w:numId="38" w16cid:durableId="1292325439">
    <w:abstractNumId w:val="33"/>
  </w:num>
  <w:num w:numId="39" w16cid:durableId="15890182">
    <w:abstractNumId w:val="36"/>
  </w:num>
  <w:num w:numId="40" w16cid:durableId="109781230">
    <w:abstractNumId w:val="37"/>
  </w:num>
  <w:num w:numId="41" w16cid:durableId="626544266">
    <w:abstractNumId w:val="43"/>
  </w:num>
  <w:num w:numId="42" w16cid:durableId="462889823">
    <w:abstractNumId w:val="46"/>
  </w:num>
  <w:num w:numId="43" w16cid:durableId="1625960442">
    <w:abstractNumId w:val="47"/>
  </w:num>
  <w:num w:numId="44" w16cid:durableId="2074036957">
    <w:abstractNumId w:val="49"/>
  </w:num>
  <w:num w:numId="45" w16cid:durableId="1438330587">
    <w:abstractNumId w:val="50"/>
  </w:num>
  <w:num w:numId="46" w16cid:durableId="303508874">
    <w:abstractNumId w:val="52"/>
  </w:num>
  <w:num w:numId="47" w16cid:durableId="1001395978">
    <w:abstractNumId w:val="53"/>
  </w:num>
  <w:num w:numId="48" w16cid:durableId="2074547141">
    <w:abstractNumId w:val="54"/>
  </w:num>
  <w:num w:numId="49" w16cid:durableId="208274224">
    <w:abstractNumId w:val="55"/>
  </w:num>
  <w:num w:numId="50" w16cid:durableId="1297762956">
    <w:abstractNumId w:val="56"/>
  </w:num>
  <w:num w:numId="51" w16cid:durableId="1057897439">
    <w:abstractNumId w:val="19"/>
  </w:num>
  <w:num w:numId="52" w16cid:durableId="1097991089">
    <w:abstractNumId w:val="38"/>
  </w:num>
  <w:num w:numId="53" w16cid:durableId="1212230734">
    <w:abstractNumId w:val="48"/>
  </w:num>
  <w:num w:numId="54" w16cid:durableId="622269523">
    <w:abstractNumId w:val="42"/>
  </w:num>
  <w:num w:numId="55" w16cid:durableId="996376045">
    <w:abstractNumId w:val="40"/>
  </w:num>
  <w:num w:numId="56" w16cid:durableId="1704211504">
    <w:abstractNumId w:val="0"/>
  </w:num>
  <w:num w:numId="57" w16cid:durableId="562106665">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5076"/>
    <w:rsid w:val="00006A75"/>
    <w:rsid w:val="00006E1F"/>
    <w:rsid w:val="000070D7"/>
    <w:rsid w:val="00010E22"/>
    <w:rsid w:val="000112E0"/>
    <w:rsid w:val="000123DD"/>
    <w:rsid w:val="00014313"/>
    <w:rsid w:val="000155F2"/>
    <w:rsid w:val="0001788C"/>
    <w:rsid w:val="00020A06"/>
    <w:rsid w:val="00024488"/>
    <w:rsid w:val="00026736"/>
    <w:rsid w:val="00027415"/>
    <w:rsid w:val="000337EF"/>
    <w:rsid w:val="00034E71"/>
    <w:rsid w:val="00040C3A"/>
    <w:rsid w:val="000419AD"/>
    <w:rsid w:val="000433C9"/>
    <w:rsid w:val="00045A01"/>
    <w:rsid w:val="00050B7B"/>
    <w:rsid w:val="000524F9"/>
    <w:rsid w:val="00053F5A"/>
    <w:rsid w:val="00054639"/>
    <w:rsid w:val="000610B8"/>
    <w:rsid w:val="000649BA"/>
    <w:rsid w:val="00064B57"/>
    <w:rsid w:val="000673D0"/>
    <w:rsid w:val="000716C5"/>
    <w:rsid w:val="00071B7D"/>
    <w:rsid w:val="00072EE4"/>
    <w:rsid w:val="00075E23"/>
    <w:rsid w:val="00083CC4"/>
    <w:rsid w:val="0008406E"/>
    <w:rsid w:val="0008586B"/>
    <w:rsid w:val="000878E6"/>
    <w:rsid w:val="00087C87"/>
    <w:rsid w:val="00091C07"/>
    <w:rsid w:val="0009344A"/>
    <w:rsid w:val="000A3866"/>
    <w:rsid w:val="000A392E"/>
    <w:rsid w:val="000A4746"/>
    <w:rsid w:val="000A504F"/>
    <w:rsid w:val="000A52FC"/>
    <w:rsid w:val="000A575F"/>
    <w:rsid w:val="000B2F6A"/>
    <w:rsid w:val="000B4AE9"/>
    <w:rsid w:val="000B6028"/>
    <w:rsid w:val="000B6F0D"/>
    <w:rsid w:val="000C3515"/>
    <w:rsid w:val="000D05CB"/>
    <w:rsid w:val="000D10DB"/>
    <w:rsid w:val="000D128C"/>
    <w:rsid w:val="000D1FE6"/>
    <w:rsid w:val="000D3651"/>
    <w:rsid w:val="000D3D59"/>
    <w:rsid w:val="000D5C38"/>
    <w:rsid w:val="000D715A"/>
    <w:rsid w:val="000E1D86"/>
    <w:rsid w:val="000E2985"/>
    <w:rsid w:val="000E35B6"/>
    <w:rsid w:val="000E5EB5"/>
    <w:rsid w:val="000E6E18"/>
    <w:rsid w:val="000F02EC"/>
    <w:rsid w:val="000F2B0F"/>
    <w:rsid w:val="000F35A9"/>
    <w:rsid w:val="000F35ED"/>
    <w:rsid w:val="000F7469"/>
    <w:rsid w:val="00104B2C"/>
    <w:rsid w:val="00107131"/>
    <w:rsid w:val="0010736F"/>
    <w:rsid w:val="00113595"/>
    <w:rsid w:val="00113F73"/>
    <w:rsid w:val="001164C7"/>
    <w:rsid w:val="0012195F"/>
    <w:rsid w:val="00121A04"/>
    <w:rsid w:val="00121CC2"/>
    <w:rsid w:val="00123FAC"/>
    <w:rsid w:val="00124DBD"/>
    <w:rsid w:val="00126299"/>
    <w:rsid w:val="00126642"/>
    <w:rsid w:val="00131425"/>
    <w:rsid w:val="0013183A"/>
    <w:rsid w:val="00133EE5"/>
    <w:rsid w:val="00136EC3"/>
    <w:rsid w:val="001553CD"/>
    <w:rsid w:val="00157C85"/>
    <w:rsid w:val="001609D1"/>
    <w:rsid w:val="00163890"/>
    <w:rsid w:val="00167A34"/>
    <w:rsid w:val="00174378"/>
    <w:rsid w:val="00174681"/>
    <w:rsid w:val="00175057"/>
    <w:rsid w:val="00182B29"/>
    <w:rsid w:val="00183B75"/>
    <w:rsid w:val="00186F86"/>
    <w:rsid w:val="001903E5"/>
    <w:rsid w:val="001A22A2"/>
    <w:rsid w:val="001A40E9"/>
    <w:rsid w:val="001A4B74"/>
    <w:rsid w:val="001A6323"/>
    <w:rsid w:val="001A6C2D"/>
    <w:rsid w:val="001A7870"/>
    <w:rsid w:val="001B10AA"/>
    <w:rsid w:val="001B1BBB"/>
    <w:rsid w:val="001B3A00"/>
    <w:rsid w:val="001B57D0"/>
    <w:rsid w:val="001B6333"/>
    <w:rsid w:val="001C1B41"/>
    <w:rsid w:val="001C5A65"/>
    <w:rsid w:val="001C60F9"/>
    <w:rsid w:val="001C7C23"/>
    <w:rsid w:val="001D138A"/>
    <w:rsid w:val="001D259A"/>
    <w:rsid w:val="001D3954"/>
    <w:rsid w:val="001D65EF"/>
    <w:rsid w:val="001E2632"/>
    <w:rsid w:val="001E2BC7"/>
    <w:rsid w:val="001E2FDE"/>
    <w:rsid w:val="001E49E7"/>
    <w:rsid w:val="001E6E96"/>
    <w:rsid w:val="001E7959"/>
    <w:rsid w:val="001E7D36"/>
    <w:rsid w:val="001F2470"/>
    <w:rsid w:val="001F25BA"/>
    <w:rsid w:val="001F6695"/>
    <w:rsid w:val="001F7201"/>
    <w:rsid w:val="001F7E85"/>
    <w:rsid w:val="00200592"/>
    <w:rsid w:val="00202B7C"/>
    <w:rsid w:val="00205B16"/>
    <w:rsid w:val="002076EF"/>
    <w:rsid w:val="00207C79"/>
    <w:rsid w:val="00210024"/>
    <w:rsid w:val="0021124E"/>
    <w:rsid w:val="0021279D"/>
    <w:rsid w:val="00213297"/>
    <w:rsid w:val="00215A57"/>
    <w:rsid w:val="00216A1D"/>
    <w:rsid w:val="0022072D"/>
    <w:rsid w:val="00223A29"/>
    <w:rsid w:val="002250A3"/>
    <w:rsid w:val="00230FD4"/>
    <w:rsid w:val="00233517"/>
    <w:rsid w:val="00235217"/>
    <w:rsid w:val="002354F2"/>
    <w:rsid w:val="00235BC2"/>
    <w:rsid w:val="0024546E"/>
    <w:rsid w:val="00246D1F"/>
    <w:rsid w:val="00247403"/>
    <w:rsid w:val="00247542"/>
    <w:rsid w:val="00251109"/>
    <w:rsid w:val="002545A5"/>
    <w:rsid w:val="0025568F"/>
    <w:rsid w:val="002563F6"/>
    <w:rsid w:val="0026100C"/>
    <w:rsid w:val="00262BAD"/>
    <w:rsid w:val="00263F6F"/>
    <w:rsid w:val="00266530"/>
    <w:rsid w:val="00266B61"/>
    <w:rsid w:val="0026712A"/>
    <w:rsid w:val="002704DB"/>
    <w:rsid w:val="002712A4"/>
    <w:rsid w:val="00271629"/>
    <w:rsid w:val="0027412B"/>
    <w:rsid w:val="00280329"/>
    <w:rsid w:val="002836F3"/>
    <w:rsid w:val="00284308"/>
    <w:rsid w:val="002870A4"/>
    <w:rsid w:val="00294E3C"/>
    <w:rsid w:val="00296E4E"/>
    <w:rsid w:val="00297F38"/>
    <w:rsid w:val="002A0AAE"/>
    <w:rsid w:val="002A5820"/>
    <w:rsid w:val="002A6627"/>
    <w:rsid w:val="002B0B90"/>
    <w:rsid w:val="002B3ECA"/>
    <w:rsid w:val="002B3FEE"/>
    <w:rsid w:val="002B6C04"/>
    <w:rsid w:val="002C3B2B"/>
    <w:rsid w:val="002C4F0D"/>
    <w:rsid w:val="002C6A45"/>
    <w:rsid w:val="002D1AB4"/>
    <w:rsid w:val="002D2B26"/>
    <w:rsid w:val="002D7EA2"/>
    <w:rsid w:val="002E1119"/>
    <w:rsid w:val="002E187C"/>
    <w:rsid w:val="002E29E1"/>
    <w:rsid w:val="002E4781"/>
    <w:rsid w:val="002F0DE0"/>
    <w:rsid w:val="002F3179"/>
    <w:rsid w:val="002F635A"/>
    <w:rsid w:val="00302733"/>
    <w:rsid w:val="0030535D"/>
    <w:rsid w:val="00314078"/>
    <w:rsid w:val="003142DE"/>
    <w:rsid w:val="0031535D"/>
    <w:rsid w:val="00316D14"/>
    <w:rsid w:val="003239B8"/>
    <w:rsid w:val="0033169F"/>
    <w:rsid w:val="00335CCC"/>
    <w:rsid w:val="00335F9F"/>
    <w:rsid w:val="00341D0B"/>
    <w:rsid w:val="00344977"/>
    <w:rsid w:val="00345599"/>
    <w:rsid w:val="00345ED5"/>
    <w:rsid w:val="00346C95"/>
    <w:rsid w:val="003534CB"/>
    <w:rsid w:val="00354763"/>
    <w:rsid w:val="00356185"/>
    <w:rsid w:val="00360380"/>
    <w:rsid w:val="00362A1D"/>
    <w:rsid w:val="00366053"/>
    <w:rsid w:val="003701F4"/>
    <w:rsid w:val="0037058D"/>
    <w:rsid w:val="0037484E"/>
    <w:rsid w:val="00374AEB"/>
    <w:rsid w:val="00374F43"/>
    <w:rsid w:val="0037519E"/>
    <w:rsid w:val="00375317"/>
    <w:rsid w:val="00375DAE"/>
    <w:rsid w:val="00377E2B"/>
    <w:rsid w:val="00381659"/>
    <w:rsid w:val="0038223E"/>
    <w:rsid w:val="00383379"/>
    <w:rsid w:val="0038524B"/>
    <w:rsid w:val="00386CF0"/>
    <w:rsid w:val="00390590"/>
    <w:rsid w:val="00394009"/>
    <w:rsid w:val="00397D63"/>
    <w:rsid w:val="003A3939"/>
    <w:rsid w:val="003A3E87"/>
    <w:rsid w:val="003A4ADA"/>
    <w:rsid w:val="003A4C16"/>
    <w:rsid w:val="003A60E2"/>
    <w:rsid w:val="003A7A00"/>
    <w:rsid w:val="003B0EE3"/>
    <w:rsid w:val="003B58A3"/>
    <w:rsid w:val="003B70FB"/>
    <w:rsid w:val="003C27DE"/>
    <w:rsid w:val="003C42DB"/>
    <w:rsid w:val="003C676B"/>
    <w:rsid w:val="003C78FC"/>
    <w:rsid w:val="003D1505"/>
    <w:rsid w:val="003D3BC2"/>
    <w:rsid w:val="003E04BE"/>
    <w:rsid w:val="003E0AF7"/>
    <w:rsid w:val="003E6CA1"/>
    <w:rsid w:val="003F2D0B"/>
    <w:rsid w:val="003F7C36"/>
    <w:rsid w:val="0040206F"/>
    <w:rsid w:val="00402393"/>
    <w:rsid w:val="00405201"/>
    <w:rsid w:val="004065A8"/>
    <w:rsid w:val="00406675"/>
    <w:rsid w:val="00411591"/>
    <w:rsid w:val="00411E44"/>
    <w:rsid w:val="004165C2"/>
    <w:rsid w:val="00424192"/>
    <w:rsid w:val="0042475A"/>
    <w:rsid w:val="004255C7"/>
    <w:rsid w:val="004273CC"/>
    <w:rsid w:val="00427495"/>
    <w:rsid w:val="00430BE6"/>
    <w:rsid w:val="00432178"/>
    <w:rsid w:val="004347D7"/>
    <w:rsid w:val="00434D6D"/>
    <w:rsid w:val="00435660"/>
    <w:rsid w:val="00440191"/>
    <w:rsid w:val="00441ECB"/>
    <w:rsid w:val="00445193"/>
    <w:rsid w:val="00447725"/>
    <w:rsid w:val="00450ED4"/>
    <w:rsid w:val="00452DAC"/>
    <w:rsid w:val="00454F0A"/>
    <w:rsid w:val="00456D10"/>
    <w:rsid w:val="00456FBB"/>
    <w:rsid w:val="00461C4F"/>
    <w:rsid w:val="00462C1B"/>
    <w:rsid w:val="00467B7E"/>
    <w:rsid w:val="00473BB4"/>
    <w:rsid w:val="00473C9D"/>
    <w:rsid w:val="00477592"/>
    <w:rsid w:val="0048136A"/>
    <w:rsid w:val="00482402"/>
    <w:rsid w:val="0048440B"/>
    <w:rsid w:val="004844A7"/>
    <w:rsid w:val="00484848"/>
    <w:rsid w:val="00486BCE"/>
    <w:rsid w:val="00486F1C"/>
    <w:rsid w:val="00491AF5"/>
    <w:rsid w:val="0049356F"/>
    <w:rsid w:val="0049419D"/>
    <w:rsid w:val="004943E4"/>
    <w:rsid w:val="00494CCE"/>
    <w:rsid w:val="00495852"/>
    <w:rsid w:val="0049622D"/>
    <w:rsid w:val="004A0FD8"/>
    <w:rsid w:val="004A3F79"/>
    <w:rsid w:val="004A4B9C"/>
    <w:rsid w:val="004A6A54"/>
    <w:rsid w:val="004A6B04"/>
    <w:rsid w:val="004B5810"/>
    <w:rsid w:val="004C0E8D"/>
    <w:rsid w:val="004C1EDB"/>
    <w:rsid w:val="004C20D2"/>
    <w:rsid w:val="004C2312"/>
    <w:rsid w:val="004C4B62"/>
    <w:rsid w:val="004C54C9"/>
    <w:rsid w:val="004D12DE"/>
    <w:rsid w:val="004D4ABA"/>
    <w:rsid w:val="004D5B15"/>
    <w:rsid w:val="004D5DB4"/>
    <w:rsid w:val="004D6025"/>
    <w:rsid w:val="004D70F9"/>
    <w:rsid w:val="004D7DF2"/>
    <w:rsid w:val="004E2649"/>
    <w:rsid w:val="004E7E9F"/>
    <w:rsid w:val="004F0227"/>
    <w:rsid w:val="004F4AEC"/>
    <w:rsid w:val="004F626F"/>
    <w:rsid w:val="00501399"/>
    <w:rsid w:val="0050633D"/>
    <w:rsid w:val="00506BC1"/>
    <w:rsid w:val="005076DA"/>
    <w:rsid w:val="00507BC4"/>
    <w:rsid w:val="00510DFE"/>
    <w:rsid w:val="00511602"/>
    <w:rsid w:val="00511EBB"/>
    <w:rsid w:val="00512398"/>
    <w:rsid w:val="005128E4"/>
    <w:rsid w:val="005133DB"/>
    <w:rsid w:val="00514504"/>
    <w:rsid w:val="00520906"/>
    <w:rsid w:val="00520E16"/>
    <w:rsid w:val="00522158"/>
    <w:rsid w:val="005224F5"/>
    <w:rsid w:val="005246D3"/>
    <w:rsid w:val="005253C4"/>
    <w:rsid w:val="00525560"/>
    <w:rsid w:val="00530901"/>
    <w:rsid w:val="00530A97"/>
    <w:rsid w:val="0053201A"/>
    <w:rsid w:val="00533A62"/>
    <w:rsid w:val="0053487B"/>
    <w:rsid w:val="00536AF8"/>
    <w:rsid w:val="00542D39"/>
    <w:rsid w:val="00544C49"/>
    <w:rsid w:val="00546D4B"/>
    <w:rsid w:val="00550045"/>
    <w:rsid w:val="005516A1"/>
    <w:rsid w:val="0055189F"/>
    <w:rsid w:val="00555957"/>
    <w:rsid w:val="005559EF"/>
    <w:rsid w:val="00556917"/>
    <w:rsid w:val="0056099C"/>
    <w:rsid w:val="005609ED"/>
    <w:rsid w:val="0056148D"/>
    <w:rsid w:val="00563557"/>
    <w:rsid w:val="00570094"/>
    <w:rsid w:val="0057402A"/>
    <w:rsid w:val="005749F1"/>
    <w:rsid w:val="005771D0"/>
    <w:rsid w:val="005806AD"/>
    <w:rsid w:val="0058363F"/>
    <w:rsid w:val="00585264"/>
    <w:rsid w:val="00585A16"/>
    <w:rsid w:val="005862DF"/>
    <w:rsid w:val="0059191A"/>
    <w:rsid w:val="005921FF"/>
    <w:rsid w:val="005A0BE6"/>
    <w:rsid w:val="005A24ED"/>
    <w:rsid w:val="005A6D0E"/>
    <w:rsid w:val="005A6E00"/>
    <w:rsid w:val="005B52B0"/>
    <w:rsid w:val="005B6806"/>
    <w:rsid w:val="005C4225"/>
    <w:rsid w:val="005D13C5"/>
    <w:rsid w:val="005D443C"/>
    <w:rsid w:val="005D6FF2"/>
    <w:rsid w:val="005E3E07"/>
    <w:rsid w:val="005E529A"/>
    <w:rsid w:val="005E5F78"/>
    <w:rsid w:val="005F0DAD"/>
    <w:rsid w:val="005F0F33"/>
    <w:rsid w:val="005F1E6E"/>
    <w:rsid w:val="00600555"/>
    <w:rsid w:val="00600DEB"/>
    <w:rsid w:val="00601040"/>
    <w:rsid w:val="00604435"/>
    <w:rsid w:val="00605860"/>
    <w:rsid w:val="00607424"/>
    <w:rsid w:val="00611856"/>
    <w:rsid w:val="00623843"/>
    <w:rsid w:val="00623CF0"/>
    <w:rsid w:val="00625420"/>
    <w:rsid w:val="00627C9F"/>
    <w:rsid w:val="006309E1"/>
    <w:rsid w:val="006311E9"/>
    <w:rsid w:val="006321E8"/>
    <w:rsid w:val="00632354"/>
    <w:rsid w:val="006333F3"/>
    <w:rsid w:val="00635421"/>
    <w:rsid w:val="00636308"/>
    <w:rsid w:val="00642810"/>
    <w:rsid w:val="006433B8"/>
    <w:rsid w:val="00643535"/>
    <w:rsid w:val="00645CC9"/>
    <w:rsid w:val="00652333"/>
    <w:rsid w:val="00656E50"/>
    <w:rsid w:val="00657842"/>
    <w:rsid w:val="00664ECB"/>
    <w:rsid w:val="00665B75"/>
    <w:rsid w:val="00666C5B"/>
    <w:rsid w:val="00671176"/>
    <w:rsid w:val="0067536A"/>
    <w:rsid w:val="00675B2C"/>
    <w:rsid w:val="0068009E"/>
    <w:rsid w:val="00682C7F"/>
    <w:rsid w:val="006856C8"/>
    <w:rsid w:val="00686191"/>
    <w:rsid w:val="00691772"/>
    <w:rsid w:val="00691776"/>
    <w:rsid w:val="00692219"/>
    <w:rsid w:val="00692FA0"/>
    <w:rsid w:val="0069536F"/>
    <w:rsid w:val="00695EEB"/>
    <w:rsid w:val="006A17D2"/>
    <w:rsid w:val="006A53B4"/>
    <w:rsid w:val="006A73E6"/>
    <w:rsid w:val="006B2D5C"/>
    <w:rsid w:val="006B79EA"/>
    <w:rsid w:val="006B7CB5"/>
    <w:rsid w:val="006C32B9"/>
    <w:rsid w:val="006C3525"/>
    <w:rsid w:val="006C4EB1"/>
    <w:rsid w:val="006D0909"/>
    <w:rsid w:val="006D14F3"/>
    <w:rsid w:val="006D46DB"/>
    <w:rsid w:val="006D671F"/>
    <w:rsid w:val="006E0166"/>
    <w:rsid w:val="006E2FFB"/>
    <w:rsid w:val="006E3093"/>
    <w:rsid w:val="006E3931"/>
    <w:rsid w:val="006E7B34"/>
    <w:rsid w:val="006E7DFE"/>
    <w:rsid w:val="006F3A59"/>
    <w:rsid w:val="006F6D8B"/>
    <w:rsid w:val="006F72FA"/>
    <w:rsid w:val="007046CA"/>
    <w:rsid w:val="0070697F"/>
    <w:rsid w:val="00710283"/>
    <w:rsid w:val="0072072D"/>
    <w:rsid w:val="0072199C"/>
    <w:rsid w:val="00722C9F"/>
    <w:rsid w:val="007253B8"/>
    <w:rsid w:val="0073741F"/>
    <w:rsid w:val="00737B5B"/>
    <w:rsid w:val="00741DEE"/>
    <w:rsid w:val="007431F5"/>
    <w:rsid w:val="00743AFE"/>
    <w:rsid w:val="00745B46"/>
    <w:rsid w:val="00745B86"/>
    <w:rsid w:val="00746790"/>
    <w:rsid w:val="007510A8"/>
    <w:rsid w:val="00754260"/>
    <w:rsid w:val="00754F3E"/>
    <w:rsid w:val="00756339"/>
    <w:rsid w:val="00763D26"/>
    <w:rsid w:val="007648D9"/>
    <w:rsid w:val="007652AB"/>
    <w:rsid w:val="0076545C"/>
    <w:rsid w:val="00765F6C"/>
    <w:rsid w:val="0076643F"/>
    <w:rsid w:val="007701BF"/>
    <w:rsid w:val="007749E9"/>
    <w:rsid w:val="00776740"/>
    <w:rsid w:val="007776B9"/>
    <w:rsid w:val="00777F63"/>
    <w:rsid w:val="007802E5"/>
    <w:rsid w:val="007812DA"/>
    <w:rsid w:val="00782D83"/>
    <w:rsid w:val="0078377F"/>
    <w:rsid w:val="00783AE9"/>
    <w:rsid w:val="007848CF"/>
    <w:rsid w:val="00785D5C"/>
    <w:rsid w:val="0079129C"/>
    <w:rsid w:val="00793F54"/>
    <w:rsid w:val="00794F2C"/>
    <w:rsid w:val="007A446D"/>
    <w:rsid w:val="007A550A"/>
    <w:rsid w:val="007A5817"/>
    <w:rsid w:val="007A77D3"/>
    <w:rsid w:val="007B009C"/>
    <w:rsid w:val="007B05C4"/>
    <w:rsid w:val="007B29D3"/>
    <w:rsid w:val="007B3FE1"/>
    <w:rsid w:val="007B60E9"/>
    <w:rsid w:val="007B6CC3"/>
    <w:rsid w:val="007B71E2"/>
    <w:rsid w:val="007B767B"/>
    <w:rsid w:val="007B76D3"/>
    <w:rsid w:val="007C3334"/>
    <w:rsid w:val="007C4159"/>
    <w:rsid w:val="007D2B98"/>
    <w:rsid w:val="007D328D"/>
    <w:rsid w:val="007D4B9D"/>
    <w:rsid w:val="007D7D9E"/>
    <w:rsid w:val="007E0E79"/>
    <w:rsid w:val="007E1D45"/>
    <w:rsid w:val="007E21BC"/>
    <w:rsid w:val="007E563F"/>
    <w:rsid w:val="007E75F4"/>
    <w:rsid w:val="007E7C82"/>
    <w:rsid w:val="007F0A67"/>
    <w:rsid w:val="007F2AA1"/>
    <w:rsid w:val="007F372A"/>
    <w:rsid w:val="007F3777"/>
    <w:rsid w:val="007F588D"/>
    <w:rsid w:val="007F58A4"/>
    <w:rsid w:val="00803423"/>
    <w:rsid w:val="00803A03"/>
    <w:rsid w:val="00803AE2"/>
    <w:rsid w:val="00803C12"/>
    <w:rsid w:val="00803DC6"/>
    <w:rsid w:val="00803F1C"/>
    <w:rsid w:val="00804DC5"/>
    <w:rsid w:val="0080600E"/>
    <w:rsid w:val="00811520"/>
    <w:rsid w:val="00814024"/>
    <w:rsid w:val="00814688"/>
    <w:rsid w:val="0081486B"/>
    <w:rsid w:val="008169F9"/>
    <w:rsid w:val="00817612"/>
    <w:rsid w:val="0082179A"/>
    <w:rsid w:val="00824278"/>
    <w:rsid w:val="008260C5"/>
    <w:rsid w:val="00831D07"/>
    <w:rsid w:val="008338A4"/>
    <w:rsid w:val="00834D49"/>
    <w:rsid w:val="00836AC6"/>
    <w:rsid w:val="00837C45"/>
    <w:rsid w:val="00837E7F"/>
    <w:rsid w:val="00840B5C"/>
    <w:rsid w:val="00841873"/>
    <w:rsid w:val="00844730"/>
    <w:rsid w:val="00844BAF"/>
    <w:rsid w:val="008457C2"/>
    <w:rsid w:val="00846046"/>
    <w:rsid w:val="008461D0"/>
    <w:rsid w:val="00855121"/>
    <w:rsid w:val="00855C3F"/>
    <w:rsid w:val="00857A82"/>
    <w:rsid w:val="00865230"/>
    <w:rsid w:val="00866A35"/>
    <w:rsid w:val="00870856"/>
    <w:rsid w:val="008718CF"/>
    <w:rsid w:val="00873836"/>
    <w:rsid w:val="00874540"/>
    <w:rsid w:val="00874720"/>
    <w:rsid w:val="008749D8"/>
    <w:rsid w:val="00874B82"/>
    <w:rsid w:val="00883F95"/>
    <w:rsid w:val="00885737"/>
    <w:rsid w:val="00885993"/>
    <w:rsid w:val="00886680"/>
    <w:rsid w:val="00890650"/>
    <w:rsid w:val="00891CDD"/>
    <w:rsid w:val="00896D7E"/>
    <w:rsid w:val="008970FF"/>
    <w:rsid w:val="008979A6"/>
    <w:rsid w:val="00897E12"/>
    <w:rsid w:val="008A04AD"/>
    <w:rsid w:val="008A0AB8"/>
    <w:rsid w:val="008A0CEB"/>
    <w:rsid w:val="008A1DFA"/>
    <w:rsid w:val="008A364A"/>
    <w:rsid w:val="008A7E0F"/>
    <w:rsid w:val="008B12F5"/>
    <w:rsid w:val="008B134E"/>
    <w:rsid w:val="008B619C"/>
    <w:rsid w:val="008C1678"/>
    <w:rsid w:val="008C2BBC"/>
    <w:rsid w:val="008C3727"/>
    <w:rsid w:val="008C423D"/>
    <w:rsid w:val="008C5E2D"/>
    <w:rsid w:val="008C6336"/>
    <w:rsid w:val="008D114A"/>
    <w:rsid w:val="008D23BF"/>
    <w:rsid w:val="008D4829"/>
    <w:rsid w:val="008D61BA"/>
    <w:rsid w:val="008D768D"/>
    <w:rsid w:val="008E1315"/>
    <w:rsid w:val="008E2347"/>
    <w:rsid w:val="008E3759"/>
    <w:rsid w:val="008E3BFE"/>
    <w:rsid w:val="008E49DC"/>
    <w:rsid w:val="008E4F1C"/>
    <w:rsid w:val="008E53D4"/>
    <w:rsid w:val="008E580E"/>
    <w:rsid w:val="008E6564"/>
    <w:rsid w:val="008F1912"/>
    <w:rsid w:val="008F1971"/>
    <w:rsid w:val="008F1974"/>
    <w:rsid w:val="008F24BC"/>
    <w:rsid w:val="008F6D29"/>
    <w:rsid w:val="00901323"/>
    <w:rsid w:val="00902235"/>
    <w:rsid w:val="0090270B"/>
    <w:rsid w:val="00904013"/>
    <w:rsid w:val="009041DC"/>
    <w:rsid w:val="00904827"/>
    <w:rsid w:val="00904C8E"/>
    <w:rsid w:val="00912BF9"/>
    <w:rsid w:val="0091491E"/>
    <w:rsid w:val="00917B5A"/>
    <w:rsid w:val="00920A58"/>
    <w:rsid w:val="00920A8C"/>
    <w:rsid w:val="00920FE3"/>
    <w:rsid w:val="00922E6C"/>
    <w:rsid w:val="00926E4A"/>
    <w:rsid w:val="009273AF"/>
    <w:rsid w:val="00931417"/>
    <w:rsid w:val="00931D96"/>
    <w:rsid w:val="009328B2"/>
    <w:rsid w:val="00932DF2"/>
    <w:rsid w:val="009335CB"/>
    <w:rsid w:val="00934A2C"/>
    <w:rsid w:val="00935362"/>
    <w:rsid w:val="00935C44"/>
    <w:rsid w:val="00940285"/>
    <w:rsid w:val="00943C5E"/>
    <w:rsid w:val="0094529B"/>
    <w:rsid w:val="009462C8"/>
    <w:rsid w:val="00951370"/>
    <w:rsid w:val="00960B12"/>
    <w:rsid w:val="00964ABA"/>
    <w:rsid w:val="009666E2"/>
    <w:rsid w:val="0096697B"/>
    <w:rsid w:val="0096706E"/>
    <w:rsid w:val="00970C55"/>
    <w:rsid w:val="009725F4"/>
    <w:rsid w:val="009731CA"/>
    <w:rsid w:val="00973FAC"/>
    <w:rsid w:val="00974491"/>
    <w:rsid w:val="0097531B"/>
    <w:rsid w:val="00975B18"/>
    <w:rsid w:val="00975C4E"/>
    <w:rsid w:val="00976FB8"/>
    <w:rsid w:val="00981386"/>
    <w:rsid w:val="00981959"/>
    <w:rsid w:val="00981FBA"/>
    <w:rsid w:val="00982053"/>
    <w:rsid w:val="00982AA3"/>
    <w:rsid w:val="00985F88"/>
    <w:rsid w:val="00986BB4"/>
    <w:rsid w:val="00987411"/>
    <w:rsid w:val="00990498"/>
    <w:rsid w:val="009905B2"/>
    <w:rsid w:val="0099656F"/>
    <w:rsid w:val="00997149"/>
    <w:rsid w:val="00997BC5"/>
    <w:rsid w:val="009A045F"/>
    <w:rsid w:val="009A4F41"/>
    <w:rsid w:val="009A5FF0"/>
    <w:rsid w:val="009A73BC"/>
    <w:rsid w:val="009B2AC0"/>
    <w:rsid w:val="009B381B"/>
    <w:rsid w:val="009B3CAA"/>
    <w:rsid w:val="009B42B5"/>
    <w:rsid w:val="009C527B"/>
    <w:rsid w:val="009C6CB7"/>
    <w:rsid w:val="009C6D33"/>
    <w:rsid w:val="009D0611"/>
    <w:rsid w:val="009D1750"/>
    <w:rsid w:val="009D1753"/>
    <w:rsid w:val="009D1F23"/>
    <w:rsid w:val="009D737D"/>
    <w:rsid w:val="009D7611"/>
    <w:rsid w:val="009E0B61"/>
    <w:rsid w:val="009E1356"/>
    <w:rsid w:val="009E3387"/>
    <w:rsid w:val="009E41D6"/>
    <w:rsid w:val="009E4A4D"/>
    <w:rsid w:val="009E4EC3"/>
    <w:rsid w:val="009E53DE"/>
    <w:rsid w:val="009F080E"/>
    <w:rsid w:val="009F2874"/>
    <w:rsid w:val="009F314C"/>
    <w:rsid w:val="009F6B48"/>
    <w:rsid w:val="009F7778"/>
    <w:rsid w:val="00A00233"/>
    <w:rsid w:val="00A02AF2"/>
    <w:rsid w:val="00A11212"/>
    <w:rsid w:val="00A115CE"/>
    <w:rsid w:val="00A11E44"/>
    <w:rsid w:val="00A12B84"/>
    <w:rsid w:val="00A13081"/>
    <w:rsid w:val="00A131C0"/>
    <w:rsid w:val="00A20002"/>
    <w:rsid w:val="00A21979"/>
    <w:rsid w:val="00A26CCA"/>
    <w:rsid w:val="00A2714A"/>
    <w:rsid w:val="00A30100"/>
    <w:rsid w:val="00A322E4"/>
    <w:rsid w:val="00A328B3"/>
    <w:rsid w:val="00A33348"/>
    <w:rsid w:val="00A3454F"/>
    <w:rsid w:val="00A36DB3"/>
    <w:rsid w:val="00A37B52"/>
    <w:rsid w:val="00A4461E"/>
    <w:rsid w:val="00A50FCF"/>
    <w:rsid w:val="00A528D1"/>
    <w:rsid w:val="00A60826"/>
    <w:rsid w:val="00A610CD"/>
    <w:rsid w:val="00A61975"/>
    <w:rsid w:val="00A65011"/>
    <w:rsid w:val="00A67639"/>
    <w:rsid w:val="00A74B43"/>
    <w:rsid w:val="00A758AA"/>
    <w:rsid w:val="00A77712"/>
    <w:rsid w:val="00A800A2"/>
    <w:rsid w:val="00A80B0C"/>
    <w:rsid w:val="00A84A4F"/>
    <w:rsid w:val="00A850E6"/>
    <w:rsid w:val="00A861CD"/>
    <w:rsid w:val="00A865AF"/>
    <w:rsid w:val="00A91AA6"/>
    <w:rsid w:val="00A93C5B"/>
    <w:rsid w:val="00AA09A2"/>
    <w:rsid w:val="00AA11BD"/>
    <w:rsid w:val="00AA47F9"/>
    <w:rsid w:val="00AA69F9"/>
    <w:rsid w:val="00AA7996"/>
    <w:rsid w:val="00AB2DCE"/>
    <w:rsid w:val="00AC04CA"/>
    <w:rsid w:val="00AC19CB"/>
    <w:rsid w:val="00AC244D"/>
    <w:rsid w:val="00AC75CA"/>
    <w:rsid w:val="00AD096B"/>
    <w:rsid w:val="00AD1574"/>
    <w:rsid w:val="00AD489F"/>
    <w:rsid w:val="00AD56B1"/>
    <w:rsid w:val="00AD5C3C"/>
    <w:rsid w:val="00AE0953"/>
    <w:rsid w:val="00AE5488"/>
    <w:rsid w:val="00AE6489"/>
    <w:rsid w:val="00AE6F91"/>
    <w:rsid w:val="00AF1DE0"/>
    <w:rsid w:val="00AF3602"/>
    <w:rsid w:val="00AF43C2"/>
    <w:rsid w:val="00AF5571"/>
    <w:rsid w:val="00AF5D74"/>
    <w:rsid w:val="00AF6000"/>
    <w:rsid w:val="00B00B8E"/>
    <w:rsid w:val="00B07341"/>
    <w:rsid w:val="00B1098C"/>
    <w:rsid w:val="00B10A11"/>
    <w:rsid w:val="00B149FF"/>
    <w:rsid w:val="00B1524F"/>
    <w:rsid w:val="00B20631"/>
    <w:rsid w:val="00B231C8"/>
    <w:rsid w:val="00B2422E"/>
    <w:rsid w:val="00B261A9"/>
    <w:rsid w:val="00B2649E"/>
    <w:rsid w:val="00B2652A"/>
    <w:rsid w:val="00B26F20"/>
    <w:rsid w:val="00B30539"/>
    <w:rsid w:val="00B3144D"/>
    <w:rsid w:val="00B314DB"/>
    <w:rsid w:val="00B318C1"/>
    <w:rsid w:val="00B33154"/>
    <w:rsid w:val="00B357BF"/>
    <w:rsid w:val="00B361F2"/>
    <w:rsid w:val="00B3718B"/>
    <w:rsid w:val="00B3745F"/>
    <w:rsid w:val="00B41349"/>
    <w:rsid w:val="00B45E23"/>
    <w:rsid w:val="00B46185"/>
    <w:rsid w:val="00B4632A"/>
    <w:rsid w:val="00B46622"/>
    <w:rsid w:val="00B530F1"/>
    <w:rsid w:val="00B56C46"/>
    <w:rsid w:val="00B57483"/>
    <w:rsid w:val="00B60E1F"/>
    <w:rsid w:val="00B634F5"/>
    <w:rsid w:val="00B6353D"/>
    <w:rsid w:val="00B64ED9"/>
    <w:rsid w:val="00B650D3"/>
    <w:rsid w:val="00B66656"/>
    <w:rsid w:val="00B72A9A"/>
    <w:rsid w:val="00B767C7"/>
    <w:rsid w:val="00B769B9"/>
    <w:rsid w:val="00B81E29"/>
    <w:rsid w:val="00B83336"/>
    <w:rsid w:val="00B85BEF"/>
    <w:rsid w:val="00B865DB"/>
    <w:rsid w:val="00B86627"/>
    <w:rsid w:val="00B87058"/>
    <w:rsid w:val="00B95F67"/>
    <w:rsid w:val="00B97E7C"/>
    <w:rsid w:val="00BA0CBA"/>
    <w:rsid w:val="00BA276C"/>
    <w:rsid w:val="00BA2D77"/>
    <w:rsid w:val="00BA5484"/>
    <w:rsid w:val="00BB265C"/>
    <w:rsid w:val="00BB2786"/>
    <w:rsid w:val="00BB306F"/>
    <w:rsid w:val="00BB4786"/>
    <w:rsid w:val="00BB79D4"/>
    <w:rsid w:val="00BC0802"/>
    <w:rsid w:val="00BC139E"/>
    <w:rsid w:val="00BC2D75"/>
    <w:rsid w:val="00BD1020"/>
    <w:rsid w:val="00BD4B89"/>
    <w:rsid w:val="00BD5922"/>
    <w:rsid w:val="00BD5FD2"/>
    <w:rsid w:val="00BD78E0"/>
    <w:rsid w:val="00BE646F"/>
    <w:rsid w:val="00BE7972"/>
    <w:rsid w:val="00BF02CB"/>
    <w:rsid w:val="00BF1898"/>
    <w:rsid w:val="00BF3609"/>
    <w:rsid w:val="00BF42E8"/>
    <w:rsid w:val="00BF65AF"/>
    <w:rsid w:val="00BF6FD8"/>
    <w:rsid w:val="00BF703C"/>
    <w:rsid w:val="00C014D9"/>
    <w:rsid w:val="00C03680"/>
    <w:rsid w:val="00C054DF"/>
    <w:rsid w:val="00C05AC2"/>
    <w:rsid w:val="00C116DC"/>
    <w:rsid w:val="00C14BD4"/>
    <w:rsid w:val="00C171A0"/>
    <w:rsid w:val="00C17865"/>
    <w:rsid w:val="00C202F0"/>
    <w:rsid w:val="00C21762"/>
    <w:rsid w:val="00C21FEF"/>
    <w:rsid w:val="00C23BA4"/>
    <w:rsid w:val="00C24543"/>
    <w:rsid w:val="00C25153"/>
    <w:rsid w:val="00C256A2"/>
    <w:rsid w:val="00C25ADB"/>
    <w:rsid w:val="00C2623F"/>
    <w:rsid w:val="00C26E15"/>
    <w:rsid w:val="00C32764"/>
    <w:rsid w:val="00C3384F"/>
    <w:rsid w:val="00C355C6"/>
    <w:rsid w:val="00C36917"/>
    <w:rsid w:val="00C454DD"/>
    <w:rsid w:val="00C46D46"/>
    <w:rsid w:val="00C51515"/>
    <w:rsid w:val="00C5187E"/>
    <w:rsid w:val="00C53390"/>
    <w:rsid w:val="00C549EF"/>
    <w:rsid w:val="00C5660B"/>
    <w:rsid w:val="00C60A30"/>
    <w:rsid w:val="00C6279E"/>
    <w:rsid w:val="00C63055"/>
    <w:rsid w:val="00C66B72"/>
    <w:rsid w:val="00C70198"/>
    <w:rsid w:val="00C71B81"/>
    <w:rsid w:val="00C72A01"/>
    <w:rsid w:val="00C73D7D"/>
    <w:rsid w:val="00C7464E"/>
    <w:rsid w:val="00C74737"/>
    <w:rsid w:val="00C753C8"/>
    <w:rsid w:val="00C8540B"/>
    <w:rsid w:val="00C86F5D"/>
    <w:rsid w:val="00C87AC4"/>
    <w:rsid w:val="00C9107B"/>
    <w:rsid w:val="00C910EC"/>
    <w:rsid w:val="00C9491D"/>
    <w:rsid w:val="00C9567A"/>
    <w:rsid w:val="00C97C6E"/>
    <w:rsid w:val="00CA499E"/>
    <w:rsid w:val="00CA5AA3"/>
    <w:rsid w:val="00CB212D"/>
    <w:rsid w:val="00CB2660"/>
    <w:rsid w:val="00CB6CD5"/>
    <w:rsid w:val="00CC1376"/>
    <w:rsid w:val="00CC48ED"/>
    <w:rsid w:val="00CC5E90"/>
    <w:rsid w:val="00CC7BA0"/>
    <w:rsid w:val="00CD0293"/>
    <w:rsid w:val="00CD046C"/>
    <w:rsid w:val="00CD3CC9"/>
    <w:rsid w:val="00CD3F6F"/>
    <w:rsid w:val="00CD702A"/>
    <w:rsid w:val="00CE076C"/>
    <w:rsid w:val="00CE112B"/>
    <w:rsid w:val="00CE2834"/>
    <w:rsid w:val="00CE5199"/>
    <w:rsid w:val="00CE5D0E"/>
    <w:rsid w:val="00CE6152"/>
    <w:rsid w:val="00CE66D5"/>
    <w:rsid w:val="00CE6E7C"/>
    <w:rsid w:val="00CE73C2"/>
    <w:rsid w:val="00CF41C4"/>
    <w:rsid w:val="00CF5B51"/>
    <w:rsid w:val="00CF637A"/>
    <w:rsid w:val="00CF7E33"/>
    <w:rsid w:val="00D059DE"/>
    <w:rsid w:val="00D05ABD"/>
    <w:rsid w:val="00D06F66"/>
    <w:rsid w:val="00D074A4"/>
    <w:rsid w:val="00D120F6"/>
    <w:rsid w:val="00D126F3"/>
    <w:rsid w:val="00D13FCE"/>
    <w:rsid w:val="00D1541A"/>
    <w:rsid w:val="00D20E05"/>
    <w:rsid w:val="00D2102D"/>
    <w:rsid w:val="00D2572B"/>
    <w:rsid w:val="00D25849"/>
    <w:rsid w:val="00D304E7"/>
    <w:rsid w:val="00D306D1"/>
    <w:rsid w:val="00D30800"/>
    <w:rsid w:val="00D32F71"/>
    <w:rsid w:val="00D33CE1"/>
    <w:rsid w:val="00D34786"/>
    <w:rsid w:val="00D371AA"/>
    <w:rsid w:val="00D37BFC"/>
    <w:rsid w:val="00D4014E"/>
    <w:rsid w:val="00D40161"/>
    <w:rsid w:val="00D426B1"/>
    <w:rsid w:val="00D47A8E"/>
    <w:rsid w:val="00D5028B"/>
    <w:rsid w:val="00D51A44"/>
    <w:rsid w:val="00D52D14"/>
    <w:rsid w:val="00D535A0"/>
    <w:rsid w:val="00D55153"/>
    <w:rsid w:val="00D55FBB"/>
    <w:rsid w:val="00D63874"/>
    <w:rsid w:val="00D70731"/>
    <w:rsid w:val="00D712D3"/>
    <w:rsid w:val="00D71422"/>
    <w:rsid w:val="00D72DC6"/>
    <w:rsid w:val="00D7558D"/>
    <w:rsid w:val="00D81D92"/>
    <w:rsid w:val="00D848AC"/>
    <w:rsid w:val="00D86818"/>
    <w:rsid w:val="00D876F9"/>
    <w:rsid w:val="00D91B0B"/>
    <w:rsid w:val="00D9313B"/>
    <w:rsid w:val="00D93608"/>
    <w:rsid w:val="00D95005"/>
    <w:rsid w:val="00D96054"/>
    <w:rsid w:val="00D97D59"/>
    <w:rsid w:val="00DA0801"/>
    <w:rsid w:val="00DA13A2"/>
    <w:rsid w:val="00DA23D4"/>
    <w:rsid w:val="00DA2628"/>
    <w:rsid w:val="00DA7B5F"/>
    <w:rsid w:val="00DA7C36"/>
    <w:rsid w:val="00DB15D2"/>
    <w:rsid w:val="00DB24EE"/>
    <w:rsid w:val="00DC0AFE"/>
    <w:rsid w:val="00DC11E7"/>
    <w:rsid w:val="00DC23CF"/>
    <w:rsid w:val="00DC24E3"/>
    <w:rsid w:val="00DC6177"/>
    <w:rsid w:val="00DC7023"/>
    <w:rsid w:val="00DC769A"/>
    <w:rsid w:val="00DC7D31"/>
    <w:rsid w:val="00DD3D86"/>
    <w:rsid w:val="00DD4AD2"/>
    <w:rsid w:val="00DD56D6"/>
    <w:rsid w:val="00DD7C73"/>
    <w:rsid w:val="00DE0342"/>
    <w:rsid w:val="00DF1360"/>
    <w:rsid w:val="00DF16D8"/>
    <w:rsid w:val="00DF1EC4"/>
    <w:rsid w:val="00DF3C24"/>
    <w:rsid w:val="00DF58C8"/>
    <w:rsid w:val="00E016A2"/>
    <w:rsid w:val="00E0340B"/>
    <w:rsid w:val="00E0460E"/>
    <w:rsid w:val="00E046B6"/>
    <w:rsid w:val="00E04A55"/>
    <w:rsid w:val="00E04A90"/>
    <w:rsid w:val="00E04D16"/>
    <w:rsid w:val="00E0551F"/>
    <w:rsid w:val="00E07036"/>
    <w:rsid w:val="00E158A7"/>
    <w:rsid w:val="00E15A90"/>
    <w:rsid w:val="00E219C7"/>
    <w:rsid w:val="00E221AA"/>
    <w:rsid w:val="00E23E15"/>
    <w:rsid w:val="00E26233"/>
    <w:rsid w:val="00E32889"/>
    <w:rsid w:val="00E33C35"/>
    <w:rsid w:val="00E33F87"/>
    <w:rsid w:val="00E4118C"/>
    <w:rsid w:val="00E4309F"/>
    <w:rsid w:val="00E43157"/>
    <w:rsid w:val="00E449A2"/>
    <w:rsid w:val="00E461CE"/>
    <w:rsid w:val="00E47C20"/>
    <w:rsid w:val="00E52C5B"/>
    <w:rsid w:val="00E56F4F"/>
    <w:rsid w:val="00E573E4"/>
    <w:rsid w:val="00E57658"/>
    <w:rsid w:val="00E614FE"/>
    <w:rsid w:val="00E62314"/>
    <w:rsid w:val="00E638D2"/>
    <w:rsid w:val="00E644B2"/>
    <w:rsid w:val="00E6559B"/>
    <w:rsid w:val="00E66D51"/>
    <w:rsid w:val="00E67981"/>
    <w:rsid w:val="00E70953"/>
    <w:rsid w:val="00E71C69"/>
    <w:rsid w:val="00E720CA"/>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76DE"/>
    <w:rsid w:val="00EB0157"/>
    <w:rsid w:val="00EB22DB"/>
    <w:rsid w:val="00EB2FE4"/>
    <w:rsid w:val="00EB39D6"/>
    <w:rsid w:val="00EB454D"/>
    <w:rsid w:val="00EB5703"/>
    <w:rsid w:val="00EC48FB"/>
    <w:rsid w:val="00ED4955"/>
    <w:rsid w:val="00ED549D"/>
    <w:rsid w:val="00ED6A70"/>
    <w:rsid w:val="00ED76BE"/>
    <w:rsid w:val="00EE00E9"/>
    <w:rsid w:val="00EE0AC3"/>
    <w:rsid w:val="00EE12CB"/>
    <w:rsid w:val="00EE247F"/>
    <w:rsid w:val="00EE3C04"/>
    <w:rsid w:val="00EE57EB"/>
    <w:rsid w:val="00EF04D5"/>
    <w:rsid w:val="00EF1AAA"/>
    <w:rsid w:val="00EF1BA6"/>
    <w:rsid w:val="00EF1C61"/>
    <w:rsid w:val="00EF1E3A"/>
    <w:rsid w:val="00EF4031"/>
    <w:rsid w:val="00EF4225"/>
    <w:rsid w:val="00EF4A26"/>
    <w:rsid w:val="00EF619B"/>
    <w:rsid w:val="00EF6737"/>
    <w:rsid w:val="00F00B55"/>
    <w:rsid w:val="00F02AD1"/>
    <w:rsid w:val="00F050B2"/>
    <w:rsid w:val="00F115A5"/>
    <w:rsid w:val="00F136BB"/>
    <w:rsid w:val="00F25040"/>
    <w:rsid w:val="00F253CC"/>
    <w:rsid w:val="00F261EE"/>
    <w:rsid w:val="00F272D0"/>
    <w:rsid w:val="00F305A0"/>
    <w:rsid w:val="00F308F1"/>
    <w:rsid w:val="00F3260F"/>
    <w:rsid w:val="00F37106"/>
    <w:rsid w:val="00F43D1D"/>
    <w:rsid w:val="00F44E02"/>
    <w:rsid w:val="00F44E25"/>
    <w:rsid w:val="00F519CF"/>
    <w:rsid w:val="00F56BA5"/>
    <w:rsid w:val="00F57827"/>
    <w:rsid w:val="00F60374"/>
    <w:rsid w:val="00F60E22"/>
    <w:rsid w:val="00F65013"/>
    <w:rsid w:val="00F65FC7"/>
    <w:rsid w:val="00F722EC"/>
    <w:rsid w:val="00F7288F"/>
    <w:rsid w:val="00F75F39"/>
    <w:rsid w:val="00F76E84"/>
    <w:rsid w:val="00F80E49"/>
    <w:rsid w:val="00F81395"/>
    <w:rsid w:val="00F81BB8"/>
    <w:rsid w:val="00F85E9D"/>
    <w:rsid w:val="00F87019"/>
    <w:rsid w:val="00F87AA1"/>
    <w:rsid w:val="00F90C64"/>
    <w:rsid w:val="00F917D1"/>
    <w:rsid w:val="00F94965"/>
    <w:rsid w:val="00F9653B"/>
    <w:rsid w:val="00FA0C29"/>
    <w:rsid w:val="00FA1A39"/>
    <w:rsid w:val="00FA3F1C"/>
    <w:rsid w:val="00FB62CF"/>
    <w:rsid w:val="00FB6C81"/>
    <w:rsid w:val="00FC0324"/>
    <w:rsid w:val="00FC03B8"/>
    <w:rsid w:val="00FC2DC4"/>
    <w:rsid w:val="00FC36E9"/>
    <w:rsid w:val="00FC45E0"/>
    <w:rsid w:val="00FD3C3B"/>
    <w:rsid w:val="00FD3F01"/>
    <w:rsid w:val="00FD4A52"/>
    <w:rsid w:val="00FD5A9B"/>
    <w:rsid w:val="00FD77B0"/>
    <w:rsid w:val="00FE07DD"/>
    <w:rsid w:val="00FE0802"/>
    <w:rsid w:val="00FE1F28"/>
    <w:rsid w:val="00FE6097"/>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1C60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1C60F9"/>
  </w:style>
  <w:style w:type="numbering" w:customStyle="1" w:styleId="List210">
    <w:name w:val="List 21"/>
    <w:pPr>
      <w:numPr>
        <w:numId w:val="52"/>
      </w:numPr>
    </w:pPr>
  </w:style>
  <w:style w:type="character" w:customStyle="1" w:styleId="eop">
    <w:name w:val="eop"/>
    <w:basedOn w:val="DefaultParagraphFont"/>
    <w:rsid w:val="001C60F9"/>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20FA3"/>
    <w:rsid w:val="00151E1F"/>
    <w:rsid w:val="001F7FF3"/>
    <w:rsid w:val="00200821"/>
    <w:rsid w:val="0025245B"/>
    <w:rsid w:val="00256FCC"/>
    <w:rsid w:val="002C52A7"/>
    <w:rsid w:val="002E6B20"/>
    <w:rsid w:val="00374D45"/>
    <w:rsid w:val="00394049"/>
    <w:rsid w:val="003B0699"/>
    <w:rsid w:val="003B217A"/>
    <w:rsid w:val="003B75A8"/>
    <w:rsid w:val="004679A0"/>
    <w:rsid w:val="004B5BBB"/>
    <w:rsid w:val="004F2DF8"/>
    <w:rsid w:val="00555DD5"/>
    <w:rsid w:val="005909CC"/>
    <w:rsid w:val="00617A28"/>
    <w:rsid w:val="00666399"/>
    <w:rsid w:val="0069641B"/>
    <w:rsid w:val="006F24A1"/>
    <w:rsid w:val="006F6BF2"/>
    <w:rsid w:val="007008C1"/>
    <w:rsid w:val="007B051A"/>
    <w:rsid w:val="00833FB5"/>
    <w:rsid w:val="00857B5B"/>
    <w:rsid w:val="0087361D"/>
    <w:rsid w:val="009A261B"/>
    <w:rsid w:val="00A609F2"/>
    <w:rsid w:val="00A74F0A"/>
    <w:rsid w:val="00AA2E17"/>
    <w:rsid w:val="00AC15A4"/>
    <w:rsid w:val="00B0336C"/>
    <w:rsid w:val="00B105F3"/>
    <w:rsid w:val="00B17E31"/>
    <w:rsid w:val="00BB0B14"/>
    <w:rsid w:val="00BE185B"/>
    <w:rsid w:val="00BF58B8"/>
    <w:rsid w:val="00C35B5F"/>
    <w:rsid w:val="00CB329F"/>
    <w:rsid w:val="00D17D96"/>
    <w:rsid w:val="00D241E9"/>
    <w:rsid w:val="00D7750D"/>
    <w:rsid w:val="00DB6954"/>
    <w:rsid w:val="00E21CD1"/>
    <w:rsid w:val="00E468EB"/>
    <w:rsid w:val="00EE77EC"/>
    <w:rsid w:val="00F00D2F"/>
    <w:rsid w:val="00F01DAA"/>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3360</Words>
  <Characters>19158</Characters>
  <Application>Microsoft Office Word</Application>
  <DocSecurity>0</DocSecurity>
  <Lines>159</Lines>
  <Paragraphs>44</Paragraphs>
  <ScaleCrop>false</ScaleCrop>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