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FD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597179" wp14:editId="1762ED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65D4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941DABA" wp14:editId="7E70EAB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A140D" w14:textId="77777777" w:rsidR="00CB2660" w:rsidRDefault="00AE5488" w:rsidP="00AE5488">
                            <w:r>
                              <w:rPr>
                                <w:noProof/>
                              </w:rPr>
                              <w:drawing>
                                <wp:inline distT="0" distB="0" distL="0" distR="0" wp14:anchorId="55ADD0DF" wp14:editId="0832DE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941DAB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88A140D" w14:textId="77777777" w:rsidR="00CB2660" w:rsidRDefault="00AE5488" w:rsidP="00AE5488">
                      <w:r>
                        <w:rPr>
                          <w:noProof/>
                        </w:rPr>
                        <w:drawing>
                          <wp:inline distT="0" distB="0" distL="0" distR="0" wp14:anchorId="55ADD0DF" wp14:editId="0832DE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3F0F84B"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E7224B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F8828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7B3AE3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3301B0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78A80B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779A3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079EC1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0629CD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27112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FCA28C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8C82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648DBF"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CEA0DFB" wp14:editId="4A272E6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7B375" w14:textId="0DB6819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C01B0">
                              <w:rPr>
                                <w:rFonts w:asciiTheme="majorHAnsi" w:hAnsiTheme="majorHAnsi" w:cs="Arial"/>
                                <w:b/>
                                <w:bCs/>
                                <w:color w:val="0D0D0D" w:themeColor="text1" w:themeTint="F2"/>
                                <w:sz w:val="36"/>
                                <w:szCs w:val="22"/>
                                <w:lang w:val="es-ES_tradnl"/>
                              </w:rPr>
                              <w:t>67</w:t>
                            </w:r>
                            <w:r w:rsidRPr="004E2649">
                              <w:rPr>
                                <w:rFonts w:asciiTheme="majorHAnsi" w:hAnsiTheme="majorHAnsi" w:cs="Arial"/>
                                <w:b/>
                                <w:bCs/>
                                <w:color w:val="0D0D0D" w:themeColor="text1" w:themeTint="F2"/>
                                <w:sz w:val="36"/>
                                <w:szCs w:val="22"/>
                                <w:lang w:val="es-ES_tradnl"/>
                              </w:rPr>
                              <w:t>/</w:t>
                            </w:r>
                            <w:r w:rsidR="007D15C3">
                              <w:rPr>
                                <w:rFonts w:asciiTheme="majorHAnsi" w:hAnsiTheme="majorHAnsi" w:cs="Arial"/>
                                <w:b/>
                                <w:bCs/>
                                <w:color w:val="0D0D0D" w:themeColor="text1" w:themeTint="F2"/>
                                <w:sz w:val="36"/>
                                <w:szCs w:val="22"/>
                                <w:lang w:val="es-ES_tradnl"/>
                              </w:rPr>
                              <w:t>22</w:t>
                            </w:r>
                          </w:p>
                          <w:p w14:paraId="5AAC4EBE" w14:textId="77363F1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A3D5E">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0A3D5E">
                              <w:rPr>
                                <w:rFonts w:asciiTheme="majorHAnsi" w:hAnsiTheme="majorHAnsi" w:cs="Arial"/>
                                <w:b/>
                                <w:color w:val="0D0D0D" w:themeColor="text1" w:themeTint="F2"/>
                                <w:sz w:val="36"/>
                                <w:szCs w:val="22"/>
                                <w:lang w:val="es-ES_tradnl"/>
                              </w:rPr>
                              <w:t>436</w:t>
                            </w:r>
                          </w:p>
                          <w:p w14:paraId="2E8CD257" w14:textId="672AEF56"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B6E0F8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85753AF" w14:textId="66AF147C" w:rsidR="005B52B0" w:rsidRPr="0010736F" w:rsidRDefault="000A3D5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4B408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 OLEAG</w:t>
                            </w:r>
                            <w:r w:rsidR="00344271">
                              <w:rPr>
                                <w:rFonts w:asciiTheme="majorHAnsi" w:hAnsiTheme="majorHAnsi" w:cs="Arial"/>
                                <w:color w:val="0D0D0D" w:themeColor="text1" w:themeTint="F2"/>
                                <w:szCs w:val="22"/>
                                <w:lang w:val="es-ES_tradnl"/>
                              </w:rPr>
                              <w:t>UE</w:t>
                            </w:r>
                            <w:r>
                              <w:rPr>
                                <w:rFonts w:asciiTheme="majorHAnsi" w:hAnsiTheme="majorHAnsi" w:cs="Arial"/>
                                <w:color w:val="0D0D0D" w:themeColor="text1" w:themeTint="F2"/>
                                <w:szCs w:val="22"/>
                                <w:lang w:val="es-ES_tradnl"/>
                              </w:rPr>
                              <w:t>R CORREA CASTRILLÓN</w:t>
                            </w:r>
                          </w:p>
                          <w:bookmarkEnd w:id="0"/>
                          <w:p w14:paraId="49325B15" w14:textId="06DFC431" w:rsidR="005B52B0" w:rsidRPr="0010736F" w:rsidRDefault="005554D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BDD0DD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EA0DF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5F7B375" w14:textId="0DB6819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C01B0">
                        <w:rPr>
                          <w:rFonts w:asciiTheme="majorHAnsi" w:hAnsiTheme="majorHAnsi" w:cs="Arial"/>
                          <w:b/>
                          <w:bCs/>
                          <w:color w:val="0D0D0D" w:themeColor="text1" w:themeTint="F2"/>
                          <w:sz w:val="36"/>
                          <w:szCs w:val="22"/>
                          <w:lang w:val="es-ES_tradnl"/>
                        </w:rPr>
                        <w:t>67</w:t>
                      </w:r>
                      <w:r w:rsidRPr="004E2649">
                        <w:rPr>
                          <w:rFonts w:asciiTheme="majorHAnsi" w:hAnsiTheme="majorHAnsi" w:cs="Arial"/>
                          <w:b/>
                          <w:bCs/>
                          <w:color w:val="0D0D0D" w:themeColor="text1" w:themeTint="F2"/>
                          <w:sz w:val="36"/>
                          <w:szCs w:val="22"/>
                          <w:lang w:val="es-ES_tradnl"/>
                        </w:rPr>
                        <w:t>/</w:t>
                      </w:r>
                      <w:r w:rsidR="007D15C3">
                        <w:rPr>
                          <w:rFonts w:asciiTheme="majorHAnsi" w:hAnsiTheme="majorHAnsi" w:cs="Arial"/>
                          <w:b/>
                          <w:bCs/>
                          <w:color w:val="0D0D0D" w:themeColor="text1" w:themeTint="F2"/>
                          <w:sz w:val="36"/>
                          <w:szCs w:val="22"/>
                          <w:lang w:val="es-ES_tradnl"/>
                        </w:rPr>
                        <w:t>22</w:t>
                      </w:r>
                    </w:p>
                    <w:p w14:paraId="5AAC4EBE" w14:textId="77363F1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A3D5E">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0A3D5E">
                        <w:rPr>
                          <w:rFonts w:asciiTheme="majorHAnsi" w:hAnsiTheme="majorHAnsi" w:cs="Arial"/>
                          <w:b/>
                          <w:color w:val="0D0D0D" w:themeColor="text1" w:themeTint="F2"/>
                          <w:sz w:val="36"/>
                          <w:szCs w:val="22"/>
                          <w:lang w:val="es-ES_tradnl"/>
                        </w:rPr>
                        <w:t>436</w:t>
                      </w:r>
                    </w:p>
                    <w:p w14:paraId="2E8CD257" w14:textId="672AEF56"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B6E0F8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85753AF" w14:textId="66AF147C" w:rsidR="005B52B0" w:rsidRPr="0010736F" w:rsidRDefault="000A3D5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4B408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 OLEAG</w:t>
                      </w:r>
                      <w:r w:rsidR="00344271">
                        <w:rPr>
                          <w:rFonts w:asciiTheme="majorHAnsi" w:hAnsiTheme="majorHAnsi" w:cs="Arial"/>
                          <w:color w:val="0D0D0D" w:themeColor="text1" w:themeTint="F2"/>
                          <w:szCs w:val="22"/>
                          <w:lang w:val="es-ES_tradnl"/>
                        </w:rPr>
                        <w:t>UE</w:t>
                      </w:r>
                      <w:r>
                        <w:rPr>
                          <w:rFonts w:asciiTheme="majorHAnsi" w:hAnsiTheme="majorHAnsi" w:cs="Arial"/>
                          <w:color w:val="0D0D0D" w:themeColor="text1" w:themeTint="F2"/>
                          <w:szCs w:val="22"/>
                          <w:lang w:val="es-ES_tradnl"/>
                        </w:rPr>
                        <w:t>R CORREA CASTRILLÓN</w:t>
                      </w:r>
                    </w:p>
                    <w:bookmarkEnd w:id="1"/>
                    <w:p w14:paraId="49325B15" w14:textId="06DFC431" w:rsidR="005B52B0" w:rsidRPr="0010736F" w:rsidRDefault="005554D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BDD0DD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2AEAB2" wp14:editId="757A95F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831F8" w14:textId="6FBC30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w:t>
                            </w:r>
                            <w:r w:rsidRPr="004C01B0">
                              <w:rPr>
                                <w:rFonts w:asciiTheme="minorHAnsi" w:hAnsiTheme="minorHAnsi"/>
                                <w:color w:val="FFFFFF" w:themeColor="background1"/>
                                <w:sz w:val="22"/>
                                <w:lang w:val="pt-BR"/>
                              </w:rPr>
                              <w:t>I.</w:t>
                            </w:r>
                          </w:p>
                          <w:p w14:paraId="5751C252" w14:textId="2C031DB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C01B0">
                              <w:rPr>
                                <w:rFonts w:asciiTheme="minorHAnsi" w:hAnsiTheme="minorHAnsi"/>
                                <w:color w:val="FFFFFF" w:themeColor="background1"/>
                                <w:sz w:val="22"/>
                                <w:lang w:val="pt-BR"/>
                              </w:rPr>
                              <w:t>70</w:t>
                            </w:r>
                          </w:p>
                          <w:p w14:paraId="7698ABB6" w14:textId="7C9F73DC" w:rsidR="00627C9F" w:rsidRPr="003E7EB5" w:rsidRDefault="004C01B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5A0062D8"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AEAB2"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B6831F8" w14:textId="6FBC30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w:t>
                      </w:r>
                      <w:r w:rsidRPr="004C01B0">
                        <w:rPr>
                          <w:rFonts w:asciiTheme="minorHAnsi" w:hAnsiTheme="minorHAnsi"/>
                          <w:color w:val="FFFFFF" w:themeColor="background1"/>
                          <w:sz w:val="22"/>
                          <w:lang w:val="pt-BR"/>
                        </w:rPr>
                        <w:t>I.</w:t>
                      </w:r>
                    </w:p>
                    <w:p w14:paraId="5751C252" w14:textId="2C031DB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C01B0">
                        <w:rPr>
                          <w:rFonts w:asciiTheme="minorHAnsi" w:hAnsiTheme="minorHAnsi"/>
                          <w:color w:val="FFFFFF" w:themeColor="background1"/>
                          <w:sz w:val="22"/>
                          <w:lang w:val="pt-BR"/>
                        </w:rPr>
                        <w:t>70</w:t>
                      </w:r>
                    </w:p>
                    <w:p w14:paraId="7698ABB6" w14:textId="7C9F73DC" w:rsidR="00627C9F" w:rsidRPr="003E7EB5" w:rsidRDefault="004C01B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5A0062D8"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029EBE5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9D7C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D850B3"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29CDE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13E8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BFBF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2FC1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0EB63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7049F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D1A21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43B8F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21B1A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4D06B0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AA751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DF49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056C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1C771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11BF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E27A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7303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5447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3E14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A654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FD4F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E5F4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E324CF" w14:textId="47E718B3" w:rsidR="00A50FCF" w:rsidRPr="0090270B" w:rsidRDefault="00A50FCF" w:rsidP="3D23D274">
      <w:pPr>
        <w:tabs>
          <w:tab w:val="center" w:pos="5400"/>
        </w:tabs>
        <w:suppressAutoHyphens/>
        <w:jc w:val="center"/>
        <w:rPr>
          <w:rFonts w:asciiTheme="majorHAnsi" w:hAnsiTheme="majorHAnsi"/>
          <w:lang w:val="es-ES"/>
        </w:rPr>
      </w:pPr>
    </w:p>
    <w:p w14:paraId="4307F6C9" w14:textId="77777777" w:rsidR="00A50FCF" w:rsidRPr="0090270B" w:rsidRDefault="00A50FCF" w:rsidP="3D23D274">
      <w:pPr>
        <w:tabs>
          <w:tab w:val="center" w:pos="5400"/>
        </w:tabs>
        <w:suppressAutoHyphens/>
        <w:jc w:val="center"/>
        <w:rPr>
          <w:rFonts w:asciiTheme="majorHAnsi" w:hAnsiTheme="majorHAnsi"/>
          <w:sz w:val="18"/>
          <w:szCs w:val="18"/>
          <w:lang w:val="es-ES"/>
        </w:rPr>
      </w:pPr>
    </w:p>
    <w:p w14:paraId="239351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B770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5A74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44D050" w14:textId="5B360BC7" w:rsidR="00A50FCF" w:rsidRPr="00801F1C" w:rsidRDefault="3D23D274" w:rsidP="00040C3A">
      <w:pPr>
        <w:tabs>
          <w:tab w:val="center" w:pos="5400"/>
        </w:tabs>
        <w:suppressAutoHyphens/>
        <w:jc w:val="center"/>
        <w:rPr>
          <w:lang w:val="es-CO"/>
        </w:rPr>
      </w:pPr>
      <w:r w:rsidRPr="3D23D274">
        <w:rPr>
          <w:rFonts w:ascii="Cambria" w:eastAsia="Cambria" w:hAnsi="Cambria" w:cs="Cambria"/>
          <w:color w:val="0D0D0D" w:themeColor="text1" w:themeTint="F2"/>
          <w:sz w:val="18"/>
          <w:szCs w:val="18"/>
          <w:lang w:val="es"/>
        </w:rPr>
        <w:t xml:space="preserve">          Aprobado </w:t>
      </w:r>
      <w:proofErr w:type="spellStart"/>
      <w:r w:rsidRPr="3D23D274">
        <w:rPr>
          <w:rFonts w:ascii="Cambria" w:eastAsia="Cambria" w:hAnsi="Cambria" w:cs="Cambria"/>
          <w:color w:val="0D0D0D" w:themeColor="text1" w:themeTint="F2"/>
          <w:sz w:val="18"/>
          <w:szCs w:val="18"/>
          <w:lang w:val="es"/>
        </w:rPr>
        <w:t>electr</w:t>
      </w:r>
      <w:r w:rsidRPr="3D23D274">
        <w:rPr>
          <w:rFonts w:ascii="Cambria" w:eastAsia="Cambria" w:hAnsi="Cambria" w:cs="Cambria"/>
          <w:color w:val="0D0D0D" w:themeColor="text1" w:themeTint="F2"/>
          <w:sz w:val="18"/>
          <w:szCs w:val="18"/>
          <w:lang w:val="es-ES"/>
        </w:rPr>
        <w:t>ónicamente</w:t>
      </w:r>
      <w:proofErr w:type="spellEnd"/>
      <w:r w:rsidRPr="3D23D274">
        <w:rPr>
          <w:rFonts w:ascii="Cambria" w:eastAsia="Cambria" w:hAnsi="Cambria" w:cs="Cambria"/>
          <w:color w:val="0D0D0D" w:themeColor="text1" w:themeTint="F2"/>
          <w:sz w:val="18"/>
          <w:szCs w:val="18"/>
          <w:lang w:val="es"/>
        </w:rPr>
        <w:t xml:space="preserve"> por la Comisión el 10 de mayo de 2022.</w:t>
      </w:r>
    </w:p>
    <w:p w14:paraId="0816F31E" w14:textId="4FC88F76" w:rsidR="3D23D274" w:rsidRDefault="3D23D274" w:rsidP="3D23D274">
      <w:pPr>
        <w:tabs>
          <w:tab w:val="center" w:pos="5400"/>
        </w:tabs>
        <w:jc w:val="center"/>
        <w:rPr>
          <w:rFonts w:ascii="Cambria" w:eastAsia="Cambria" w:hAnsi="Cambria" w:cs="Cambria"/>
          <w:color w:val="0D0D0D" w:themeColor="text1" w:themeTint="F2"/>
          <w:lang w:val="es"/>
        </w:rPr>
      </w:pPr>
    </w:p>
    <w:p w14:paraId="20F85E9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C37D26F" wp14:editId="4490C92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3E0D9" w14:textId="0A2604A2" w:rsidR="00113F73" w:rsidRPr="008875DE" w:rsidRDefault="00113F73" w:rsidP="00D6005B">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C01B0">
                              <w:rPr>
                                <w:rFonts w:asciiTheme="majorHAnsi" w:hAnsiTheme="majorHAnsi"/>
                                <w:color w:val="595959" w:themeColor="text1" w:themeTint="A6"/>
                                <w:sz w:val="18"/>
                                <w:szCs w:val="18"/>
                                <w:lang w:val="pt-BR"/>
                              </w:rPr>
                              <w:t>67/22</w:t>
                            </w:r>
                            <w:r w:rsidRPr="004C01B0">
                              <w:rPr>
                                <w:rFonts w:asciiTheme="majorHAnsi" w:hAnsiTheme="majorHAnsi"/>
                                <w:color w:val="595959" w:themeColor="text1" w:themeTint="A6"/>
                                <w:sz w:val="18"/>
                                <w:szCs w:val="18"/>
                                <w:lang w:val="pt-BR"/>
                              </w:rPr>
                              <w:t>, Caso</w:t>
                            </w:r>
                            <w:r w:rsidR="008875DE" w:rsidRPr="004C01B0">
                              <w:rPr>
                                <w:rFonts w:asciiTheme="majorHAnsi" w:hAnsiTheme="majorHAnsi"/>
                                <w:color w:val="595959" w:themeColor="text1" w:themeTint="A6"/>
                                <w:sz w:val="18"/>
                                <w:szCs w:val="18"/>
                                <w:lang w:val="pt-BR"/>
                              </w:rPr>
                              <w:t xml:space="preserve"> 13.436. </w:t>
                            </w:r>
                            <w:r w:rsidRPr="00890650">
                              <w:rPr>
                                <w:rFonts w:asciiTheme="majorHAnsi" w:hAnsiTheme="majorHAnsi"/>
                                <w:color w:val="595959" w:themeColor="text1" w:themeTint="A6"/>
                                <w:sz w:val="18"/>
                                <w:szCs w:val="18"/>
                                <w:lang w:val="es-ES_tradnl"/>
                              </w:rPr>
                              <w:t>Solución Amistosa</w:t>
                            </w:r>
                            <w:r w:rsidR="008875DE">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875DE">
                              <w:rPr>
                                <w:rFonts w:asciiTheme="majorHAnsi" w:hAnsiTheme="majorHAnsi"/>
                                <w:color w:val="595959" w:themeColor="text1" w:themeTint="A6"/>
                                <w:sz w:val="18"/>
                                <w:szCs w:val="18"/>
                                <w:lang w:val="es-ES_tradnl"/>
                              </w:rPr>
                              <w:t xml:space="preserve">José </w:t>
                            </w:r>
                            <w:r w:rsidR="00C7057B">
                              <w:rPr>
                                <w:rFonts w:asciiTheme="majorHAnsi" w:hAnsiTheme="majorHAnsi"/>
                                <w:color w:val="595959" w:themeColor="text1" w:themeTint="A6"/>
                                <w:sz w:val="18"/>
                                <w:szCs w:val="18"/>
                                <w:lang w:val="es-ES_tradnl"/>
                              </w:rPr>
                              <w:t>Oleaguer</w:t>
                            </w:r>
                            <w:r w:rsidR="008875DE">
                              <w:rPr>
                                <w:rFonts w:asciiTheme="majorHAnsi" w:hAnsiTheme="majorHAnsi"/>
                                <w:color w:val="595959" w:themeColor="text1" w:themeTint="A6"/>
                                <w:sz w:val="18"/>
                                <w:szCs w:val="18"/>
                                <w:lang w:val="es-ES_tradnl"/>
                              </w:rPr>
                              <w:t xml:space="preserve"> Correa Castrillón</w:t>
                            </w:r>
                            <w:r w:rsidRPr="00890650">
                              <w:rPr>
                                <w:rFonts w:asciiTheme="majorHAnsi" w:hAnsiTheme="majorHAnsi"/>
                                <w:color w:val="595959" w:themeColor="text1" w:themeTint="A6"/>
                                <w:sz w:val="18"/>
                                <w:szCs w:val="18"/>
                                <w:lang w:val="es-ES_tradnl"/>
                              </w:rPr>
                              <w:t>.</w:t>
                            </w:r>
                            <w:r w:rsidR="00994D2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4C01B0">
                              <w:rPr>
                                <w:rFonts w:asciiTheme="majorHAnsi" w:hAnsiTheme="majorHAnsi"/>
                                <w:color w:val="595959" w:themeColor="text1" w:themeTint="A6"/>
                                <w:sz w:val="18"/>
                                <w:szCs w:val="18"/>
                                <w:lang w:val="es-ES_tradnl"/>
                              </w:rPr>
                              <w:t>10 de mayo de 2022</w:t>
                            </w:r>
                            <w:r w:rsidRPr="008875D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37D26F" id="Text Box 10" o:spid="_x0000_s1029"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PWttVWwCAABEBQAADgAAAAAAAAAAAAAA&#10;AAAuAgAAZHJzL2Uyb0RvYy54bWxQSwECLQAUAAYACAAAACEAso/Y1uAAAAAIAQAADwAAAAAAAAAA&#10;AAAAAADGBAAAZHJzL2Rvd25yZXYueG1sUEsFBgAAAAAEAAQA8wAAANMFAAAAAA==&#10;" filled="f" stroked="f" strokeweight=".5pt">
                <v:textbox>
                  <w:txbxContent>
                    <w:p w14:paraId="6F63E0D9" w14:textId="0A2604A2" w:rsidR="00113F73" w:rsidRPr="008875DE" w:rsidRDefault="00113F73" w:rsidP="00D6005B">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C01B0">
                        <w:rPr>
                          <w:rFonts w:asciiTheme="majorHAnsi" w:hAnsiTheme="majorHAnsi"/>
                          <w:color w:val="595959" w:themeColor="text1" w:themeTint="A6"/>
                          <w:sz w:val="18"/>
                          <w:szCs w:val="18"/>
                          <w:lang w:val="pt-BR"/>
                        </w:rPr>
                        <w:t>67/22</w:t>
                      </w:r>
                      <w:r w:rsidRPr="004C01B0">
                        <w:rPr>
                          <w:rFonts w:asciiTheme="majorHAnsi" w:hAnsiTheme="majorHAnsi"/>
                          <w:color w:val="595959" w:themeColor="text1" w:themeTint="A6"/>
                          <w:sz w:val="18"/>
                          <w:szCs w:val="18"/>
                          <w:lang w:val="pt-BR"/>
                        </w:rPr>
                        <w:t>, Caso</w:t>
                      </w:r>
                      <w:r w:rsidR="008875DE" w:rsidRPr="004C01B0">
                        <w:rPr>
                          <w:rFonts w:asciiTheme="majorHAnsi" w:hAnsiTheme="majorHAnsi"/>
                          <w:color w:val="595959" w:themeColor="text1" w:themeTint="A6"/>
                          <w:sz w:val="18"/>
                          <w:szCs w:val="18"/>
                          <w:lang w:val="pt-BR"/>
                        </w:rPr>
                        <w:t xml:space="preserve"> 13.436. </w:t>
                      </w:r>
                      <w:r w:rsidRPr="00890650">
                        <w:rPr>
                          <w:rFonts w:asciiTheme="majorHAnsi" w:hAnsiTheme="majorHAnsi"/>
                          <w:color w:val="595959" w:themeColor="text1" w:themeTint="A6"/>
                          <w:sz w:val="18"/>
                          <w:szCs w:val="18"/>
                          <w:lang w:val="es-ES_tradnl"/>
                        </w:rPr>
                        <w:t>Solución Amistosa</w:t>
                      </w:r>
                      <w:r w:rsidR="008875DE">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875DE">
                        <w:rPr>
                          <w:rFonts w:asciiTheme="majorHAnsi" w:hAnsiTheme="majorHAnsi"/>
                          <w:color w:val="595959" w:themeColor="text1" w:themeTint="A6"/>
                          <w:sz w:val="18"/>
                          <w:szCs w:val="18"/>
                          <w:lang w:val="es-ES_tradnl"/>
                        </w:rPr>
                        <w:t xml:space="preserve">José </w:t>
                      </w:r>
                      <w:r w:rsidR="00C7057B">
                        <w:rPr>
                          <w:rFonts w:asciiTheme="majorHAnsi" w:hAnsiTheme="majorHAnsi"/>
                          <w:color w:val="595959" w:themeColor="text1" w:themeTint="A6"/>
                          <w:sz w:val="18"/>
                          <w:szCs w:val="18"/>
                          <w:lang w:val="es-ES_tradnl"/>
                        </w:rPr>
                        <w:t>Oleaguer</w:t>
                      </w:r>
                      <w:r w:rsidR="008875DE">
                        <w:rPr>
                          <w:rFonts w:asciiTheme="majorHAnsi" w:hAnsiTheme="majorHAnsi"/>
                          <w:color w:val="595959" w:themeColor="text1" w:themeTint="A6"/>
                          <w:sz w:val="18"/>
                          <w:szCs w:val="18"/>
                          <w:lang w:val="es-ES_tradnl"/>
                        </w:rPr>
                        <w:t xml:space="preserve"> Correa Castrillón</w:t>
                      </w:r>
                      <w:r w:rsidRPr="00890650">
                        <w:rPr>
                          <w:rFonts w:asciiTheme="majorHAnsi" w:hAnsiTheme="majorHAnsi"/>
                          <w:color w:val="595959" w:themeColor="text1" w:themeTint="A6"/>
                          <w:sz w:val="18"/>
                          <w:szCs w:val="18"/>
                          <w:lang w:val="es-ES_tradnl"/>
                        </w:rPr>
                        <w:t>.</w:t>
                      </w:r>
                      <w:r w:rsidR="00994D26">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4C01B0">
                        <w:rPr>
                          <w:rFonts w:asciiTheme="majorHAnsi" w:hAnsiTheme="majorHAnsi"/>
                          <w:color w:val="595959" w:themeColor="text1" w:themeTint="A6"/>
                          <w:sz w:val="18"/>
                          <w:szCs w:val="18"/>
                          <w:lang w:val="es-ES_tradnl"/>
                        </w:rPr>
                        <w:t>10 de mayo de 2022</w:t>
                      </w:r>
                      <w:r w:rsidRPr="008875DE">
                        <w:rPr>
                          <w:rFonts w:asciiTheme="majorHAnsi" w:hAnsiTheme="majorHAnsi"/>
                          <w:color w:val="595959" w:themeColor="text1" w:themeTint="A6"/>
                          <w:sz w:val="18"/>
                          <w:szCs w:val="18"/>
                          <w:lang w:val="es-ES"/>
                        </w:rPr>
                        <w:t>.</w:t>
                      </w:r>
                    </w:p>
                  </w:txbxContent>
                </v:textbox>
              </v:shape>
            </w:pict>
          </mc:Fallback>
        </mc:AlternateContent>
      </w:r>
    </w:p>
    <w:p w14:paraId="73516B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A6F96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8205C3" wp14:editId="7423B17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4FDA5"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286B093" wp14:editId="2430BC4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8205C3" id="Text Box 9" o:spid="_x0000_s1030"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Ct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tzw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DmOHCtegIAAGwF&#10;AAAOAAAAAAAAAAAAAAAAAC4CAABkcnMvZTJvRG9jLnhtbFBLAQItABQABgAIAAAAIQC62CAw4AAA&#10;AAsBAAAPAAAAAAAAAAAAAAAAANQEAABkcnMvZG93bnJldi54bWxQSwUGAAAAAAQABADzAAAA4QUA&#10;AAAA&#10;" fillcolor="white [3201]" stroked="f" strokeweight=".5pt">
                <v:textbox>
                  <w:txbxContent>
                    <w:p w14:paraId="0B34FDA5"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286B093" wp14:editId="2430BC4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85C7289" wp14:editId="2DA2AF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B1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5C7289"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34D9B1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1B9EFC1"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152FA013" w14:textId="6B37DC5F"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4C01B0">
        <w:rPr>
          <w:rFonts w:asciiTheme="majorHAnsi" w:hAnsiTheme="majorHAnsi"/>
          <w:b/>
          <w:sz w:val="18"/>
          <w:szCs w:val="20"/>
          <w:lang w:val="es-ES_tradnl"/>
        </w:rPr>
        <w:t>67/22</w:t>
      </w:r>
    </w:p>
    <w:p w14:paraId="5F1CAE06" w14:textId="161BC8E0"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344271">
        <w:rPr>
          <w:rFonts w:asciiTheme="majorHAnsi" w:hAnsiTheme="majorHAnsi"/>
          <w:b/>
          <w:sz w:val="18"/>
          <w:szCs w:val="20"/>
          <w:lang w:val="es-ES_tradnl"/>
        </w:rPr>
        <w:t>13</w:t>
      </w:r>
      <w:r w:rsidRPr="00722C9F">
        <w:rPr>
          <w:rFonts w:asciiTheme="majorHAnsi" w:hAnsiTheme="majorHAnsi"/>
          <w:b/>
          <w:sz w:val="18"/>
          <w:szCs w:val="20"/>
          <w:lang w:val="es-ES_tradnl"/>
        </w:rPr>
        <w:t>.</w:t>
      </w:r>
      <w:r w:rsidR="00344271">
        <w:rPr>
          <w:rFonts w:asciiTheme="majorHAnsi" w:hAnsiTheme="majorHAnsi"/>
          <w:b/>
          <w:sz w:val="18"/>
          <w:szCs w:val="20"/>
          <w:lang w:val="es-ES_tradnl"/>
        </w:rPr>
        <w:t>436</w:t>
      </w:r>
    </w:p>
    <w:p w14:paraId="00EA45F6" w14:textId="2C0F5307" w:rsidR="00722C9F" w:rsidRPr="00722C9F" w:rsidRDefault="00722C9F" w:rsidP="00344271">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SOLUCIÓN AMISTOSA </w:t>
      </w:r>
    </w:p>
    <w:p w14:paraId="368A9302" w14:textId="2F9F08FF" w:rsidR="00722C9F" w:rsidRPr="00722C9F" w:rsidRDefault="0034427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JOS</w:t>
      </w:r>
      <w:r w:rsidR="004B4080">
        <w:rPr>
          <w:rFonts w:asciiTheme="majorHAnsi" w:hAnsiTheme="majorHAnsi"/>
          <w:sz w:val="18"/>
          <w:szCs w:val="20"/>
          <w:lang w:val="es-ES_tradnl"/>
        </w:rPr>
        <w:t>É</w:t>
      </w:r>
      <w:r>
        <w:rPr>
          <w:rFonts w:asciiTheme="majorHAnsi" w:hAnsiTheme="majorHAnsi"/>
          <w:sz w:val="18"/>
          <w:szCs w:val="20"/>
          <w:lang w:val="es-ES_tradnl"/>
        </w:rPr>
        <w:t xml:space="preserve"> OLEAG</w:t>
      </w:r>
      <w:r w:rsidR="00C7057B">
        <w:rPr>
          <w:rFonts w:asciiTheme="majorHAnsi" w:hAnsiTheme="majorHAnsi"/>
          <w:sz w:val="18"/>
          <w:szCs w:val="20"/>
          <w:lang w:val="es-ES_tradnl"/>
        </w:rPr>
        <w:t>UE</w:t>
      </w:r>
      <w:r>
        <w:rPr>
          <w:rFonts w:asciiTheme="majorHAnsi" w:hAnsiTheme="majorHAnsi"/>
          <w:sz w:val="18"/>
          <w:szCs w:val="20"/>
          <w:lang w:val="es-ES_tradnl"/>
        </w:rPr>
        <w:t>R CORREA CASTRILLÓN</w:t>
      </w:r>
    </w:p>
    <w:p w14:paraId="7D3686BF" w14:textId="495288A0" w:rsidR="0070697F" w:rsidRDefault="00344271" w:rsidP="00722C9F">
      <w:pPr>
        <w:tabs>
          <w:tab w:val="center" w:pos="5400"/>
        </w:tabs>
        <w:suppressAutoHyphens/>
        <w:spacing w:line="276" w:lineRule="auto"/>
        <w:jc w:val="center"/>
        <w:rPr>
          <w:rFonts w:asciiTheme="majorHAnsi" w:hAnsiTheme="majorHAnsi"/>
          <w:sz w:val="18"/>
          <w:szCs w:val="20"/>
          <w:lang w:val="es-ES_tradnl"/>
        </w:rPr>
      </w:pPr>
      <w:r w:rsidRPr="00664C99">
        <w:rPr>
          <w:rFonts w:asciiTheme="majorHAnsi" w:hAnsiTheme="majorHAnsi"/>
          <w:sz w:val="18"/>
          <w:szCs w:val="20"/>
          <w:lang w:val="es-ES_tradnl"/>
        </w:rPr>
        <w:t>COLOMBIA</w:t>
      </w:r>
      <w:r w:rsidR="00CE70F6" w:rsidRPr="00664C99">
        <w:rPr>
          <w:rStyle w:val="FootnoteReference"/>
          <w:rFonts w:asciiTheme="majorHAnsi" w:hAnsiTheme="majorHAnsi"/>
          <w:sz w:val="18"/>
          <w:szCs w:val="20"/>
          <w:lang w:val="es-ES_tradnl"/>
        </w:rPr>
        <w:footnoteReference w:id="2"/>
      </w:r>
    </w:p>
    <w:p w14:paraId="2FDC3C95" w14:textId="4B2E9529" w:rsidR="00722C9F" w:rsidRPr="00344271" w:rsidRDefault="004C01B0" w:rsidP="00722C9F">
      <w:pPr>
        <w:tabs>
          <w:tab w:val="center" w:pos="5400"/>
        </w:tabs>
        <w:suppressAutoHyphens/>
        <w:spacing w:line="276" w:lineRule="auto"/>
        <w:jc w:val="center"/>
        <w:rPr>
          <w:rFonts w:asciiTheme="majorHAnsi" w:hAnsiTheme="majorHAnsi"/>
          <w:sz w:val="18"/>
          <w:szCs w:val="20"/>
          <w:lang w:val="es-ES_tradnl"/>
        </w:rPr>
      </w:pPr>
      <w:r w:rsidRPr="3D23D274">
        <w:rPr>
          <w:rFonts w:asciiTheme="majorHAnsi" w:hAnsiTheme="majorHAnsi"/>
          <w:sz w:val="18"/>
          <w:szCs w:val="18"/>
          <w:lang w:val="es-ES"/>
        </w:rPr>
        <w:t>10 DE MAYO DE 2022</w:t>
      </w:r>
    </w:p>
    <w:p w14:paraId="5D0D7E50" w14:textId="7C4C332E" w:rsidR="3D23D274" w:rsidRPr="00801F1C" w:rsidRDefault="3D23D274" w:rsidP="3D23D274">
      <w:pPr>
        <w:tabs>
          <w:tab w:val="center" w:pos="5400"/>
        </w:tabs>
        <w:spacing w:line="276" w:lineRule="auto"/>
        <w:jc w:val="center"/>
        <w:rPr>
          <w:rFonts w:asciiTheme="majorHAnsi" w:hAnsiTheme="majorHAnsi"/>
          <w:sz w:val="20"/>
          <w:szCs w:val="20"/>
          <w:lang w:val="es-ES"/>
        </w:rPr>
      </w:pPr>
    </w:p>
    <w:p w14:paraId="2F0CE8E3" w14:textId="77777777" w:rsidR="00722C9F" w:rsidRPr="00801F1C" w:rsidRDefault="00722C9F" w:rsidP="00722C9F">
      <w:pPr>
        <w:tabs>
          <w:tab w:val="center" w:pos="5400"/>
        </w:tabs>
        <w:suppressAutoHyphens/>
        <w:spacing w:line="276" w:lineRule="auto"/>
        <w:jc w:val="center"/>
        <w:rPr>
          <w:rFonts w:asciiTheme="majorHAnsi" w:hAnsiTheme="majorHAnsi"/>
          <w:sz w:val="20"/>
          <w:szCs w:val="20"/>
          <w:lang w:val="es-ES_tradnl"/>
        </w:rPr>
      </w:pPr>
    </w:p>
    <w:p w14:paraId="1D4F0E41" w14:textId="77777777" w:rsidR="003E7EB5" w:rsidRPr="00BC6BD8" w:rsidRDefault="003E7EB5" w:rsidP="00BC6B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BC6BD8">
        <w:rPr>
          <w:rFonts w:cstheme="minorHAnsi"/>
          <w:b/>
          <w:color w:val="000000" w:themeColor="text1"/>
          <w:sz w:val="20"/>
          <w:szCs w:val="20"/>
          <w:lang w:val="es-CO"/>
        </w:rPr>
        <w:t>RESUMEN Y ASPECTOS PROCESALES RELEVANTES DEL PROCESO DE SOLUCIÓN AMISTOSA</w:t>
      </w:r>
    </w:p>
    <w:p w14:paraId="7CE29985" w14:textId="77777777" w:rsidR="003E7EB5" w:rsidRPr="00BC6BD8" w:rsidRDefault="003E7EB5" w:rsidP="00BC6BD8">
      <w:pPr>
        <w:ind w:firstLine="720"/>
        <w:jc w:val="both"/>
        <w:rPr>
          <w:rFonts w:ascii="Cambria" w:eastAsia="MS Mincho" w:hAnsi="Cambria" w:cstheme="minorHAnsi"/>
          <w:color w:val="000000" w:themeColor="text1"/>
          <w:sz w:val="20"/>
          <w:szCs w:val="20"/>
          <w:lang w:val="es-CO"/>
        </w:rPr>
      </w:pPr>
    </w:p>
    <w:p w14:paraId="240FEEAE" w14:textId="3D0788D8" w:rsidR="00E80973" w:rsidRPr="00BC6BD8" w:rsidRDefault="00F73ABE"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 xml:space="preserve">El 17 de octubre de 2000, la Comisión Interamericana de Derechos Humanos (en adelante “la Comisión” o “CIDH”) recibió una petición presentada por </w:t>
      </w:r>
      <w:r w:rsidR="00C475BA" w:rsidRPr="00BC6BD8">
        <w:rPr>
          <w:rFonts w:ascii="Cambria" w:eastAsia="Times New Roman" w:hAnsi="Cambria" w:cstheme="minorHAnsi"/>
          <w:color w:val="000000" w:themeColor="text1"/>
          <w:sz w:val="20"/>
          <w:szCs w:val="20"/>
          <w:lang w:val="es-CO"/>
        </w:rPr>
        <w:t xml:space="preserve">Javier </w:t>
      </w:r>
      <w:r w:rsidR="00BC6BD8" w:rsidRPr="00BC6BD8">
        <w:rPr>
          <w:rFonts w:ascii="Cambria" w:eastAsia="Times New Roman" w:hAnsi="Cambria" w:cstheme="minorHAnsi"/>
          <w:color w:val="000000" w:themeColor="text1"/>
          <w:sz w:val="20"/>
          <w:szCs w:val="20"/>
          <w:lang w:val="es-CO"/>
        </w:rPr>
        <w:t>Leónidas</w:t>
      </w:r>
      <w:r w:rsidR="00C475BA" w:rsidRPr="00BC6BD8">
        <w:rPr>
          <w:rFonts w:ascii="Cambria" w:eastAsia="Times New Roman" w:hAnsi="Cambria" w:cstheme="minorHAnsi"/>
          <w:color w:val="000000" w:themeColor="text1"/>
          <w:sz w:val="20"/>
          <w:szCs w:val="20"/>
          <w:lang w:val="es-CO"/>
        </w:rPr>
        <w:t xml:space="preserve"> Villegas Posada</w:t>
      </w:r>
      <w:r w:rsidR="006054DD" w:rsidRPr="00BC6BD8">
        <w:rPr>
          <w:rFonts w:ascii="Cambria" w:eastAsia="Times New Roman" w:hAnsi="Cambria" w:cstheme="minorHAnsi"/>
          <w:color w:val="000000" w:themeColor="text1"/>
          <w:sz w:val="20"/>
          <w:szCs w:val="20"/>
          <w:lang w:val="es-CO"/>
        </w:rPr>
        <w:t xml:space="preserve"> </w:t>
      </w:r>
      <w:r w:rsidRPr="00BC6BD8">
        <w:rPr>
          <w:rFonts w:ascii="Cambria" w:eastAsia="Times New Roman" w:hAnsi="Cambria" w:cstheme="minorHAnsi"/>
          <w:color w:val="000000" w:themeColor="text1"/>
          <w:sz w:val="20"/>
          <w:szCs w:val="20"/>
          <w:lang w:val="es-CO"/>
        </w:rPr>
        <w:t>(en adelante</w:t>
      </w:r>
      <w:r w:rsidR="00C11AB6" w:rsidRPr="00BC6BD8">
        <w:rPr>
          <w:rFonts w:ascii="Cambria" w:eastAsia="Times New Roman" w:hAnsi="Cambria" w:cstheme="minorHAnsi"/>
          <w:color w:val="000000" w:themeColor="text1"/>
          <w:sz w:val="20"/>
          <w:szCs w:val="20"/>
          <w:lang w:val="es-CO"/>
        </w:rPr>
        <w:t xml:space="preserve"> “</w:t>
      </w:r>
      <w:r w:rsidRPr="00BC6BD8">
        <w:rPr>
          <w:rFonts w:ascii="Cambria" w:eastAsia="Times New Roman" w:hAnsi="Cambria" w:cstheme="minorHAnsi"/>
          <w:color w:val="000000" w:themeColor="text1"/>
          <w:sz w:val="20"/>
          <w:szCs w:val="20"/>
          <w:lang w:val="es-CO"/>
        </w:rPr>
        <w:t>la</w:t>
      </w:r>
      <w:r w:rsidR="00C475BA" w:rsidRPr="00BC6BD8">
        <w:rPr>
          <w:rFonts w:ascii="Cambria" w:eastAsia="Times New Roman" w:hAnsi="Cambria" w:cstheme="minorHAnsi"/>
          <w:color w:val="000000" w:themeColor="text1"/>
          <w:sz w:val="20"/>
          <w:szCs w:val="20"/>
          <w:lang w:val="es-CO"/>
        </w:rPr>
        <w:t xml:space="preserve"> parte peticionaria</w:t>
      </w:r>
      <w:r w:rsidRPr="00BC6BD8">
        <w:rPr>
          <w:rFonts w:ascii="Cambria" w:eastAsia="Times New Roman" w:hAnsi="Cambria" w:cstheme="minorHAnsi"/>
          <w:color w:val="000000" w:themeColor="text1"/>
          <w:sz w:val="20"/>
          <w:szCs w:val="20"/>
          <w:lang w:val="es-CO"/>
        </w:rPr>
        <w:t>”), en la cual se alegaba la responsabilidad internacional de</w:t>
      </w:r>
      <w:r w:rsidR="00EA6898" w:rsidRPr="00BC6BD8">
        <w:rPr>
          <w:rFonts w:ascii="Cambria" w:eastAsia="Times New Roman" w:hAnsi="Cambria" w:cstheme="minorHAnsi"/>
          <w:color w:val="000000" w:themeColor="text1"/>
          <w:sz w:val="20"/>
          <w:szCs w:val="20"/>
          <w:lang w:val="es-CO"/>
        </w:rPr>
        <w:t xml:space="preserve"> la República de Colombia </w:t>
      </w:r>
      <w:r w:rsidRPr="00BC6BD8">
        <w:rPr>
          <w:rFonts w:ascii="Cambria" w:eastAsia="Times New Roman" w:hAnsi="Cambria" w:cstheme="minorHAnsi"/>
          <w:color w:val="000000" w:themeColor="text1"/>
          <w:sz w:val="20"/>
          <w:szCs w:val="20"/>
          <w:lang w:val="es-CO"/>
        </w:rPr>
        <w:t>(en adelante “</w:t>
      </w:r>
      <w:r w:rsidR="008A327E" w:rsidRPr="00BC6BD8">
        <w:rPr>
          <w:rFonts w:ascii="Cambria" w:eastAsia="Times New Roman" w:hAnsi="Cambria" w:cstheme="minorHAnsi"/>
          <w:color w:val="000000" w:themeColor="text1"/>
          <w:sz w:val="20"/>
          <w:szCs w:val="20"/>
          <w:lang w:val="es-CO"/>
        </w:rPr>
        <w:t xml:space="preserve">el </w:t>
      </w:r>
      <w:r w:rsidRPr="00BC6BD8">
        <w:rPr>
          <w:rFonts w:ascii="Cambria" w:eastAsia="Times New Roman" w:hAnsi="Cambria" w:cstheme="minorHAnsi"/>
          <w:color w:val="000000" w:themeColor="text1"/>
          <w:sz w:val="20"/>
          <w:szCs w:val="20"/>
          <w:lang w:val="es-CO"/>
        </w:rPr>
        <w:t>Estado” o “</w:t>
      </w:r>
      <w:r w:rsidR="00EA6898" w:rsidRPr="00BC6BD8">
        <w:rPr>
          <w:rFonts w:ascii="Cambria" w:eastAsia="Times New Roman" w:hAnsi="Cambria" w:cstheme="minorHAnsi"/>
          <w:color w:val="000000" w:themeColor="text1"/>
          <w:sz w:val="20"/>
          <w:szCs w:val="20"/>
          <w:lang w:val="es-CO"/>
        </w:rPr>
        <w:t xml:space="preserve">el </w:t>
      </w:r>
      <w:r w:rsidRPr="00BC6BD8">
        <w:rPr>
          <w:rFonts w:ascii="Cambria" w:eastAsia="Times New Roman" w:hAnsi="Cambria" w:cstheme="minorHAnsi"/>
          <w:color w:val="000000" w:themeColor="text1"/>
          <w:sz w:val="20"/>
          <w:szCs w:val="20"/>
          <w:lang w:val="es-CO"/>
        </w:rPr>
        <w:t>Estado colombian</w:t>
      </w:r>
      <w:r w:rsidR="00EA6898" w:rsidRPr="00BC6BD8">
        <w:rPr>
          <w:rFonts w:ascii="Cambria" w:eastAsia="Times New Roman" w:hAnsi="Cambria" w:cstheme="minorHAnsi"/>
          <w:color w:val="000000" w:themeColor="text1"/>
          <w:sz w:val="20"/>
          <w:szCs w:val="20"/>
          <w:lang w:val="es-CO"/>
        </w:rPr>
        <w:t>o”</w:t>
      </w:r>
      <w:r w:rsidRPr="00BC6BD8">
        <w:rPr>
          <w:rFonts w:ascii="Cambria" w:eastAsia="Times New Roman" w:hAnsi="Cambria" w:cstheme="minorHAnsi"/>
          <w:color w:val="000000" w:themeColor="text1"/>
          <w:sz w:val="20"/>
          <w:szCs w:val="20"/>
          <w:lang w:val="es-CO"/>
        </w:rPr>
        <w:t>), por la violación de</w:t>
      </w:r>
      <w:r w:rsidR="009D4BBB" w:rsidRPr="00BC6BD8">
        <w:rPr>
          <w:rFonts w:ascii="Cambria" w:eastAsia="Times New Roman" w:hAnsi="Cambria" w:cstheme="minorHAnsi"/>
          <w:color w:val="000000" w:themeColor="text1"/>
          <w:sz w:val="20"/>
          <w:szCs w:val="20"/>
          <w:lang w:val="es-CO"/>
        </w:rPr>
        <w:t xml:space="preserve"> los derechos </w:t>
      </w:r>
      <w:r w:rsidR="003C4881" w:rsidRPr="00BC6BD8">
        <w:rPr>
          <w:rFonts w:ascii="Cambria" w:eastAsia="Times New Roman" w:hAnsi="Cambria" w:cstheme="minorHAnsi"/>
          <w:color w:val="000000" w:themeColor="text1"/>
          <w:sz w:val="20"/>
          <w:szCs w:val="20"/>
          <w:lang w:val="es-CO"/>
        </w:rPr>
        <w:t>consagrados</w:t>
      </w:r>
      <w:r w:rsidR="009D4BBB" w:rsidRPr="00BC6BD8">
        <w:rPr>
          <w:rFonts w:ascii="Cambria" w:eastAsia="Times New Roman" w:hAnsi="Cambria" w:cstheme="minorHAnsi"/>
          <w:color w:val="000000" w:themeColor="text1"/>
          <w:sz w:val="20"/>
          <w:szCs w:val="20"/>
          <w:lang w:val="es-CO"/>
        </w:rPr>
        <w:t xml:space="preserve"> en los artículos</w:t>
      </w:r>
      <w:r w:rsidR="003279F8" w:rsidRPr="00BC6BD8">
        <w:rPr>
          <w:rFonts w:ascii="Cambria" w:eastAsia="Times New Roman" w:hAnsi="Cambria" w:cstheme="minorHAnsi"/>
          <w:color w:val="000000" w:themeColor="text1"/>
          <w:sz w:val="20"/>
          <w:szCs w:val="20"/>
          <w:lang w:val="es-CO"/>
        </w:rPr>
        <w:t xml:space="preserve"> 4 (vida), 5 (integridad personal), 7 (libertad personal), 8 (garantías judiciales) y 25 (protección judicial) </w:t>
      </w:r>
      <w:r w:rsidR="009D4BBB" w:rsidRPr="00BC6BD8">
        <w:rPr>
          <w:rFonts w:ascii="Cambria" w:eastAsia="Times New Roman" w:hAnsi="Cambria" w:cstheme="minorHAnsi"/>
          <w:color w:val="000000" w:themeColor="text1"/>
          <w:sz w:val="20"/>
          <w:szCs w:val="20"/>
          <w:lang w:val="es-CO"/>
        </w:rPr>
        <w:t>de la Convención Americana sobre Derechos Humanos, (en adelante “Convención”</w:t>
      </w:r>
      <w:r w:rsidR="00D6005B" w:rsidRPr="00BC6BD8">
        <w:rPr>
          <w:rFonts w:ascii="Cambria" w:eastAsia="Times New Roman" w:hAnsi="Cambria" w:cstheme="minorHAnsi"/>
          <w:color w:val="000000" w:themeColor="text1"/>
          <w:sz w:val="20"/>
          <w:szCs w:val="20"/>
          <w:lang w:val="es-CO"/>
        </w:rPr>
        <w:t>, “CADH”</w:t>
      </w:r>
      <w:r w:rsidR="009D4BBB" w:rsidRPr="00BC6BD8">
        <w:rPr>
          <w:rFonts w:ascii="Cambria" w:eastAsia="Times New Roman" w:hAnsi="Cambria" w:cstheme="minorHAnsi"/>
          <w:color w:val="000000" w:themeColor="text1"/>
          <w:sz w:val="20"/>
          <w:szCs w:val="20"/>
          <w:lang w:val="es-CO"/>
        </w:rPr>
        <w:t xml:space="preserve"> o “Convención Americana”)</w:t>
      </w:r>
      <w:r w:rsidR="006054DD" w:rsidRPr="00BC6BD8">
        <w:rPr>
          <w:rFonts w:ascii="Cambria" w:eastAsia="Times New Roman" w:hAnsi="Cambria" w:cstheme="minorHAnsi"/>
          <w:color w:val="000000" w:themeColor="text1"/>
          <w:sz w:val="20"/>
          <w:szCs w:val="20"/>
          <w:lang w:val="es-CO"/>
        </w:rPr>
        <w:t>. Lo anterior, por la presunta detención</w:t>
      </w:r>
      <w:r w:rsidR="00F336A6" w:rsidRPr="00BC6BD8">
        <w:rPr>
          <w:rFonts w:ascii="Cambria" w:eastAsia="Times New Roman" w:hAnsi="Cambria" w:cstheme="minorHAnsi"/>
          <w:color w:val="000000" w:themeColor="text1"/>
          <w:sz w:val="20"/>
          <w:szCs w:val="20"/>
          <w:lang w:val="es-CO"/>
        </w:rPr>
        <w:t xml:space="preserve">, desaparición </w:t>
      </w:r>
      <w:r w:rsidR="006054DD" w:rsidRPr="00BC6BD8">
        <w:rPr>
          <w:rFonts w:ascii="Cambria" w:eastAsia="Times New Roman" w:hAnsi="Cambria" w:cstheme="minorHAnsi"/>
          <w:color w:val="000000" w:themeColor="text1"/>
          <w:sz w:val="20"/>
          <w:szCs w:val="20"/>
          <w:lang w:val="es-CO"/>
        </w:rPr>
        <w:t xml:space="preserve">y posterior ejecución extrajudicial </w:t>
      </w:r>
      <w:r w:rsidR="009D4BBB" w:rsidRPr="00BC6BD8">
        <w:rPr>
          <w:rFonts w:ascii="Cambria" w:eastAsia="Times New Roman" w:hAnsi="Cambria" w:cstheme="minorHAnsi"/>
          <w:color w:val="000000" w:themeColor="text1"/>
          <w:sz w:val="20"/>
          <w:szCs w:val="20"/>
          <w:lang w:val="es-CO"/>
        </w:rPr>
        <w:t>de</w:t>
      </w:r>
      <w:r w:rsidR="00F336A6" w:rsidRPr="00BC6BD8">
        <w:rPr>
          <w:rFonts w:ascii="Cambria" w:eastAsia="Times New Roman" w:hAnsi="Cambria" w:cstheme="minorHAnsi"/>
          <w:color w:val="000000" w:themeColor="text1"/>
          <w:sz w:val="20"/>
          <w:szCs w:val="20"/>
          <w:lang w:val="es-CO"/>
        </w:rPr>
        <w:t>l señor</w:t>
      </w:r>
      <w:r w:rsidR="008A327E" w:rsidRPr="00BC6BD8">
        <w:rPr>
          <w:rFonts w:ascii="Cambria" w:eastAsia="Times New Roman" w:hAnsi="Cambria" w:cstheme="minorHAnsi"/>
          <w:color w:val="000000" w:themeColor="text1"/>
          <w:sz w:val="20"/>
          <w:szCs w:val="20"/>
          <w:lang w:val="es-CO"/>
        </w:rPr>
        <w:t xml:space="preserve"> José Oleaguer Correa Castrillón </w:t>
      </w:r>
      <w:r w:rsidR="00EA6898" w:rsidRPr="00BC6BD8">
        <w:rPr>
          <w:rFonts w:ascii="Cambria" w:eastAsia="Times New Roman" w:hAnsi="Cambria" w:cstheme="minorHAnsi"/>
          <w:color w:val="000000" w:themeColor="text1"/>
          <w:sz w:val="20"/>
          <w:szCs w:val="20"/>
          <w:lang w:val="es-CO"/>
        </w:rPr>
        <w:t>(</w:t>
      </w:r>
      <w:r w:rsidR="009D4BBB" w:rsidRPr="00BC6BD8">
        <w:rPr>
          <w:rFonts w:ascii="Cambria" w:eastAsia="Times New Roman" w:hAnsi="Cambria" w:cstheme="minorHAnsi"/>
          <w:color w:val="000000" w:themeColor="text1"/>
          <w:sz w:val="20"/>
          <w:szCs w:val="20"/>
          <w:lang w:val="es-CO"/>
        </w:rPr>
        <w:t>en adelante “presunta víctima”</w:t>
      </w:r>
      <w:r w:rsidR="00EA6898" w:rsidRPr="00BC6BD8">
        <w:rPr>
          <w:rFonts w:ascii="Cambria" w:eastAsia="Times New Roman" w:hAnsi="Cambria" w:cstheme="minorHAnsi"/>
          <w:color w:val="000000" w:themeColor="text1"/>
          <w:sz w:val="20"/>
          <w:szCs w:val="20"/>
          <w:lang w:val="es-CO"/>
        </w:rPr>
        <w:t>)</w:t>
      </w:r>
      <w:r w:rsidR="00E80973" w:rsidRPr="00BC6BD8">
        <w:rPr>
          <w:rFonts w:ascii="Cambria" w:eastAsia="Times New Roman" w:hAnsi="Cambria" w:cstheme="minorHAnsi"/>
          <w:color w:val="000000" w:themeColor="text1"/>
          <w:sz w:val="20"/>
          <w:szCs w:val="20"/>
          <w:lang w:val="es-CO"/>
        </w:rPr>
        <w:t>,</w:t>
      </w:r>
      <w:r w:rsidR="00F336A6" w:rsidRPr="00BC6BD8">
        <w:rPr>
          <w:rFonts w:ascii="Cambria" w:eastAsia="Times New Roman" w:hAnsi="Cambria" w:cstheme="minorHAnsi"/>
          <w:color w:val="000000" w:themeColor="text1"/>
          <w:sz w:val="20"/>
          <w:szCs w:val="20"/>
          <w:lang w:val="es-CO"/>
        </w:rPr>
        <w:t xml:space="preserve"> por parte de</w:t>
      </w:r>
      <w:r w:rsidR="008B2CBB" w:rsidRPr="00BC6BD8">
        <w:rPr>
          <w:rFonts w:ascii="Cambria" w:eastAsia="Times New Roman" w:hAnsi="Cambria" w:cstheme="minorHAnsi"/>
          <w:color w:val="000000" w:themeColor="text1"/>
          <w:sz w:val="20"/>
          <w:szCs w:val="20"/>
          <w:lang w:val="es-CO"/>
        </w:rPr>
        <w:t xml:space="preserve"> paramilitares</w:t>
      </w:r>
      <w:r w:rsidR="00F336A6" w:rsidRPr="00BC6BD8">
        <w:rPr>
          <w:rFonts w:ascii="Cambria" w:eastAsia="Times New Roman" w:hAnsi="Cambria" w:cstheme="minorHAnsi"/>
          <w:color w:val="000000" w:themeColor="text1"/>
          <w:sz w:val="20"/>
          <w:szCs w:val="20"/>
          <w:lang w:val="es-CO"/>
        </w:rPr>
        <w:t xml:space="preserve"> </w:t>
      </w:r>
      <w:r w:rsidR="001130D9" w:rsidRPr="00BC6BD8">
        <w:rPr>
          <w:rFonts w:ascii="Cambria" w:eastAsia="Times New Roman" w:hAnsi="Cambria" w:cstheme="minorHAnsi"/>
          <w:color w:val="000000" w:themeColor="text1"/>
          <w:sz w:val="20"/>
          <w:szCs w:val="20"/>
          <w:lang w:val="es-CO"/>
        </w:rPr>
        <w:t xml:space="preserve">y </w:t>
      </w:r>
      <w:r w:rsidR="00D6005B" w:rsidRPr="00BC6BD8">
        <w:rPr>
          <w:rFonts w:ascii="Cambria" w:eastAsia="Times New Roman" w:hAnsi="Cambria" w:cstheme="minorHAnsi"/>
          <w:color w:val="000000" w:themeColor="text1"/>
          <w:sz w:val="20"/>
          <w:szCs w:val="20"/>
          <w:lang w:val="es-CO"/>
        </w:rPr>
        <w:t>presuntamente actuando por</w:t>
      </w:r>
      <w:r w:rsidR="001130D9" w:rsidRPr="00BC6BD8">
        <w:rPr>
          <w:rFonts w:ascii="Cambria" w:eastAsia="Times New Roman" w:hAnsi="Cambria" w:cstheme="minorHAnsi"/>
          <w:color w:val="000000" w:themeColor="text1"/>
          <w:sz w:val="20"/>
          <w:szCs w:val="20"/>
          <w:lang w:val="es-CO"/>
        </w:rPr>
        <w:t xml:space="preserve"> </w:t>
      </w:r>
      <w:r w:rsidR="00D6005B" w:rsidRPr="00BC6BD8">
        <w:rPr>
          <w:rFonts w:ascii="Cambria" w:eastAsia="Times New Roman" w:hAnsi="Cambria" w:cstheme="minorHAnsi"/>
          <w:color w:val="000000" w:themeColor="text1"/>
          <w:sz w:val="20"/>
          <w:szCs w:val="20"/>
          <w:lang w:val="es-CO"/>
        </w:rPr>
        <w:t>órdenes provenientes</w:t>
      </w:r>
      <w:r w:rsidR="001130D9" w:rsidRPr="00BC6BD8">
        <w:rPr>
          <w:rFonts w:ascii="Cambria" w:eastAsia="Times New Roman" w:hAnsi="Cambria" w:cstheme="minorHAnsi"/>
          <w:color w:val="000000" w:themeColor="text1"/>
          <w:sz w:val="20"/>
          <w:szCs w:val="20"/>
          <w:lang w:val="es-CO"/>
        </w:rPr>
        <w:t xml:space="preserve"> del Ejercito Nacional Colombiano</w:t>
      </w:r>
      <w:r w:rsidR="00F336A6" w:rsidRPr="00BC6BD8">
        <w:rPr>
          <w:rFonts w:ascii="Cambria" w:eastAsia="Times New Roman" w:hAnsi="Cambria" w:cstheme="minorHAnsi"/>
          <w:color w:val="000000" w:themeColor="text1"/>
          <w:sz w:val="20"/>
          <w:szCs w:val="20"/>
          <w:lang w:val="es-CO"/>
        </w:rPr>
        <w:t xml:space="preserve">. </w:t>
      </w:r>
    </w:p>
    <w:p w14:paraId="3204B2BE" w14:textId="77777777" w:rsidR="00010B7D" w:rsidRPr="00BC6BD8" w:rsidRDefault="00010B7D"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70AD4A9B" w14:textId="77777777" w:rsidR="00266D7E" w:rsidRPr="00BC6BD8" w:rsidRDefault="00176E77"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i/>
          <w:iCs/>
          <w:color w:val="000000" w:themeColor="text1"/>
          <w:sz w:val="20"/>
          <w:szCs w:val="20"/>
          <w:lang w:val="es-CO"/>
        </w:rPr>
      </w:pPr>
      <w:r w:rsidRPr="00BC6BD8">
        <w:rPr>
          <w:rFonts w:ascii="Cambria" w:eastAsia="Times New Roman" w:hAnsi="Cambria" w:cstheme="minorHAnsi"/>
          <w:color w:val="000000" w:themeColor="text1"/>
          <w:sz w:val="20"/>
          <w:szCs w:val="20"/>
          <w:lang w:val="es-CO"/>
        </w:rPr>
        <w:t xml:space="preserve">El 11 de enero de 2018, la Comisión notificó a las partes la decisión de diferir el tratamiento de la admisibilidad del caso hasta la etapa de debate de fondo </w:t>
      </w:r>
      <w:proofErr w:type="gramStart"/>
      <w:r w:rsidRPr="00BC6BD8">
        <w:rPr>
          <w:rFonts w:ascii="Cambria" w:eastAsia="Times New Roman" w:hAnsi="Cambria" w:cstheme="minorHAnsi"/>
          <w:color w:val="000000" w:themeColor="text1"/>
          <w:sz w:val="20"/>
          <w:szCs w:val="20"/>
          <w:lang w:val="es-CO"/>
        </w:rPr>
        <w:t>del mismo</w:t>
      </w:r>
      <w:proofErr w:type="gramEnd"/>
      <w:r w:rsidRPr="00BC6BD8">
        <w:rPr>
          <w:rFonts w:ascii="Cambria" w:eastAsia="Times New Roman" w:hAnsi="Cambria" w:cstheme="minorHAnsi"/>
          <w:color w:val="000000" w:themeColor="text1"/>
          <w:sz w:val="20"/>
          <w:szCs w:val="20"/>
          <w:lang w:val="es-CO"/>
        </w:rPr>
        <w:t xml:space="preserve">, de conformidad con el artículo 36 (3) de su Reglamento </w:t>
      </w:r>
      <w:r w:rsidR="004B4080" w:rsidRPr="00BC6BD8">
        <w:rPr>
          <w:rFonts w:ascii="Cambria" w:eastAsia="Times New Roman" w:hAnsi="Cambria" w:cstheme="minorHAnsi"/>
          <w:color w:val="000000" w:themeColor="text1"/>
          <w:sz w:val="20"/>
          <w:szCs w:val="20"/>
          <w:lang w:val="es-CO"/>
        </w:rPr>
        <w:t>y la Resolución 1/16 sobre medidas para reducir el atraso procesal.</w:t>
      </w:r>
      <w:r w:rsidR="004B4080" w:rsidRPr="00BC6BD8">
        <w:rPr>
          <w:rFonts w:ascii="Cambria" w:eastAsia="Times New Roman" w:hAnsi="Cambria" w:cstheme="minorHAnsi"/>
          <w:i/>
          <w:iCs/>
          <w:color w:val="000000" w:themeColor="text1"/>
          <w:sz w:val="20"/>
          <w:szCs w:val="20"/>
          <w:lang w:val="es-CO"/>
        </w:rPr>
        <w:t xml:space="preserve"> </w:t>
      </w:r>
    </w:p>
    <w:p w14:paraId="431404FC" w14:textId="77777777" w:rsidR="00266D7E" w:rsidRPr="00BC6BD8" w:rsidRDefault="00266D7E" w:rsidP="00BC6BD8">
      <w:pPr>
        <w:pStyle w:val="ListParagraph"/>
        <w:rPr>
          <w:rFonts w:eastAsia="Times New Roman" w:cstheme="minorHAnsi"/>
          <w:color w:val="000000" w:themeColor="text1"/>
          <w:sz w:val="20"/>
          <w:szCs w:val="20"/>
          <w:lang w:val="es-CO"/>
        </w:rPr>
      </w:pPr>
    </w:p>
    <w:p w14:paraId="53936ED1" w14:textId="58E4348A" w:rsidR="008E2010" w:rsidRPr="00BC6BD8" w:rsidRDefault="008E2010"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i/>
          <w:iCs/>
          <w:color w:val="000000" w:themeColor="text1"/>
          <w:sz w:val="20"/>
          <w:szCs w:val="20"/>
          <w:lang w:val="es-CO"/>
        </w:rPr>
      </w:pPr>
      <w:r w:rsidRPr="00BC6BD8">
        <w:rPr>
          <w:rFonts w:ascii="Cambria" w:eastAsia="Times New Roman" w:hAnsi="Cambria" w:cstheme="minorHAnsi"/>
          <w:color w:val="000000" w:themeColor="text1"/>
          <w:sz w:val="20"/>
          <w:szCs w:val="20"/>
          <w:lang w:val="es-CO"/>
        </w:rPr>
        <w:t>El 8 de mayo de 2020, las partes suscribieron un acta de entendimiento, por medio de la cual se comprometían a iniciar un proceso de solución amistosa y trabajar mediante reuniones conjuntas para construir las fórmulas de la solución amistosa.</w:t>
      </w:r>
    </w:p>
    <w:p w14:paraId="39A62842" w14:textId="77777777" w:rsidR="008E2010" w:rsidRPr="00BC6BD8" w:rsidRDefault="008E2010" w:rsidP="00BC6BD8">
      <w:pPr>
        <w:pStyle w:val="ListParagraph"/>
        <w:rPr>
          <w:rFonts w:eastAsia="Times New Roman" w:cstheme="minorHAnsi"/>
          <w:color w:val="000000" w:themeColor="text1"/>
          <w:sz w:val="20"/>
          <w:szCs w:val="20"/>
          <w:highlight w:val="yellow"/>
          <w:lang w:val="es-CO"/>
        </w:rPr>
      </w:pPr>
    </w:p>
    <w:p w14:paraId="1DA9900B" w14:textId="2655717A" w:rsidR="00D2420F" w:rsidRPr="00BC6BD8" w:rsidRDefault="00D6005B"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sz w:val="20"/>
          <w:szCs w:val="20"/>
          <w:lang w:val="es-AR"/>
        </w:rPr>
      </w:pPr>
      <w:r w:rsidRPr="00BC6BD8">
        <w:rPr>
          <w:rFonts w:ascii="Cambria" w:eastAsia="Times New Roman" w:hAnsi="Cambria" w:cstheme="minorHAnsi"/>
          <w:color w:val="000000" w:themeColor="text1"/>
          <w:sz w:val="20"/>
          <w:szCs w:val="20"/>
          <w:lang w:val="es-CO"/>
        </w:rPr>
        <w:t>El 23 de junio de 2021, la CIDH notificó formalmente a las partes el inicio del procedimiento de solución amistosa, que se materializó con la firma de un acuerdo de solución amistosa (ASA) e</w:t>
      </w:r>
      <w:r w:rsidR="00E80973" w:rsidRPr="00BC6BD8">
        <w:rPr>
          <w:rFonts w:ascii="Cambria" w:eastAsia="Times New Roman" w:hAnsi="Cambria" w:cstheme="minorHAnsi"/>
          <w:color w:val="000000" w:themeColor="text1"/>
          <w:sz w:val="20"/>
          <w:szCs w:val="20"/>
          <w:lang w:val="es-CO"/>
        </w:rPr>
        <w:t>l 23 de diciembre de 2021,</w:t>
      </w:r>
      <w:r w:rsidR="00597C00" w:rsidRPr="00BC6BD8">
        <w:rPr>
          <w:rFonts w:ascii="Cambria" w:eastAsia="Times New Roman" w:hAnsi="Cambria" w:cstheme="minorHAnsi"/>
          <w:color w:val="000000" w:themeColor="text1"/>
          <w:sz w:val="20"/>
          <w:szCs w:val="20"/>
          <w:lang w:val="es-CO"/>
        </w:rPr>
        <w:t xml:space="preserve"> en la ciudad de Bogotá D.C</w:t>
      </w:r>
      <w:r w:rsidR="00D678CC" w:rsidRPr="00BC6BD8">
        <w:rPr>
          <w:rFonts w:ascii="Cambria" w:eastAsia="Times New Roman" w:hAnsi="Cambria" w:cstheme="minorHAnsi"/>
          <w:color w:val="000000" w:themeColor="text1"/>
          <w:sz w:val="20"/>
          <w:szCs w:val="20"/>
          <w:lang w:val="es-CO"/>
        </w:rPr>
        <w:t>. P</w:t>
      </w:r>
      <w:r w:rsidR="00680A2E" w:rsidRPr="00BC6BD8">
        <w:rPr>
          <w:rFonts w:ascii="Cambria" w:eastAsia="Times New Roman" w:hAnsi="Cambria" w:cstheme="minorHAnsi"/>
          <w:color w:val="000000" w:themeColor="text1"/>
          <w:sz w:val="20"/>
          <w:szCs w:val="20"/>
          <w:lang w:val="es-CO"/>
        </w:rPr>
        <w:t xml:space="preserve">osteriormente, el </w:t>
      </w:r>
      <w:r w:rsidR="000B1B0E" w:rsidRPr="00BC6BD8">
        <w:rPr>
          <w:rFonts w:ascii="Cambria" w:eastAsia="Times New Roman" w:hAnsi="Cambria" w:cstheme="minorHAnsi"/>
          <w:color w:val="000000" w:themeColor="text1"/>
          <w:sz w:val="20"/>
          <w:szCs w:val="20"/>
          <w:lang w:val="es-CO"/>
        </w:rPr>
        <w:t>1 de abril d</w:t>
      </w:r>
      <w:r w:rsidR="00D678CC" w:rsidRPr="00BC6BD8">
        <w:rPr>
          <w:rFonts w:ascii="Cambria" w:eastAsia="Times New Roman" w:hAnsi="Cambria" w:cstheme="minorHAnsi"/>
          <w:color w:val="000000" w:themeColor="text1"/>
          <w:sz w:val="20"/>
          <w:szCs w:val="20"/>
          <w:lang w:val="es-CO"/>
        </w:rPr>
        <w:t xml:space="preserve">e 2022, </w:t>
      </w:r>
      <w:r w:rsidR="000B1B0E" w:rsidRPr="00BC6BD8">
        <w:rPr>
          <w:rFonts w:ascii="Cambria" w:eastAsia="Times New Roman" w:hAnsi="Cambria" w:cstheme="minorHAnsi"/>
          <w:color w:val="000000" w:themeColor="text1"/>
          <w:sz w:val="20"/>
          <w:szCs w:val="20"/>
          <w:lang w:val="es-CO"/>
        </w:rPr>
        <w:t xml:space="preserve">las partes remitieron un informe conjunto dando cuenta de los avances en el cumplimiento del ASA y solicitaron a la CIDH su homologación. </w:t>
      </w:r>
    </w:p>
    <w:p w14:paraId="1424DA14" w14:textId="77777777" w:rsidR="006F519E" w:rsidRPr="00BC6BD8" w:rsidRDefault="006F519E"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sz w:val="20"/>
          <w:szCs w:val="20"/>
          <w:lang w:val="es-AR"/>
        </w:rPr>
      </w:pPr>
    </w:p>
    <w:p w14:paraId="6BD81E97" w14:textId="3FA61B50" w:rsidR="00D2420F" w:rsidRPr="00BC6BD8" w:rsidRDefault="00D2420F"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sz w:val="20"/>
          <w:szCs w:val="20"/>
          <w:lang w:val="es-AR"/>
        </w:rPr>
        <w:t>En</w:t>
      </w:r>
      <w:r w:rsidRPr="00BC6BD8">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BC6BD8">
        <w:rPr>
          <w:rFonts w:ascii="Cambria" w:eastAsia="Times New Roman" w:hAnsi="Cambria"/>
          <w:sz w:val="20"/>
          <w:szCs w:val="20"/>
          <w:lang w:val="es-ES"/>
        </w:rPr>
        <w:t>el peticionario</w:t>
      </w:r>
      <w:r w:rsidRPr="00BC6BD8">
        <w:rPr>
          <w:rFonts w:ascii="Cambria" w:eastAsia="Times New Roman" w:hAnsi="Cambria"/>
          <w:sz w:val="20"/>
          <w:szCs w:val="20"/>
          <w:lang w:val="es-AR"/>
        </w:rPr>
        <w:t xml:space="preserve"> </w:t>
      </w:r>
      <w:r w:rsidRPr="00BC6BD8">
        <w:rPr>
          <w:rFonts w:ascii="Cambria" w:eastAsia="Times New Roman" w:hAnsi="Cambria"/>
          <w:sz w:val="20"/>
          <w:szCs w:val="20"/>
          <w:lang w:val="es-ES_tradnl"/>
        </w:rPr>
        <w:t xml:space="preserve">y se transcribe el acuerdo de solución amistosa, suscrito el 23 de diciembre de 2021 por el </w:t>
      </w:r>
      <w:r w:rsidRPr="00BC6BD8">
        <w:rPr>
          <w:rFonts w:ascii="Cambria" w:eastAsia="Times New Roman" w:hAnsi="Cambria"/>
          <w:sz w:val="20"/>
          <w:szCs w:val="20"/>
          <w:lang w:val="es-ES"/>
        </w:rPr>
        <w:t>peticionario</w:t>
      </w:r>
      <w:r w:rsidRPr="00BC6BD8">
        <w:rPr>
          <w:rFonts w:ascii="Cambria" w:eastAsia="Times New Roman" w:hAnsi="Cambria"/>
          <w:sz w:val="20"/>
          <w:szCs w:val="20"/>
          <w:lang w:val="es-ES_tradnl"/>
        </w:rPr>
        <w:t xml:space="preserve"> y representantes del Estado colombiano. Asimismo, se aprueba el acuerdo suscrito entre las partes y se acuerda la publicación del presente informe</w:t>
      </w:r>
      <w:r w:rsidRPr="00BC6BD8">
        <w:rPr>
          <w:rFonts w:ascii="Cambria" w:eastAsia="Times New Roman" w:hAnsi="Cambria"/>
          <w:sz w:val="20"/>
          <w:szCs w:val="20"/>
          <w:lang w:val="es-PE"/>
        </w:rPr>
        <w:t xml:space="preserve"> en el Informe Anual de la CIDH a la Asamblea General de la Organización de los Estados Americanos. </w:t>
      </w:r>
    </w:p>
    <w:p w14:paraId="576DE8EE"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2E8DCE40" w14:textId="77777777" w:rsidR="003E7EB5" w:rsidRPr="00BC6BD8" w:rsidRDefault="003E7EB5" w:rsidP="00BC6B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BC6BD8">
        <w:rPr>
          <w:rFonts w:eastAsia="MS Mincho" w:cstheme="minorHAnsi"/>
          <w:b/>
          <w:color w:val="000000" w:themeColor="text1"/>
          <w:sz w:val="20"/>
          <w:szCs w:val="20"/>
          <w:lang w:val="es-CO"/>
        </w:rPr>
        <w:t xml:space="preserve">LOS HECHOS ALEGADOS </w:t>
      </w:r>
    </w:p>
    <w:p w14:paraId="112E3449"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34988F7D" w14:textId="758519F5" w:rsidR="003E7EB5" w:rsidRPr="00BC6BD8" w:rsidRDefault="008F5917"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Según lo alegado por la parte peticionaria, el 6 de mayo de 1987, en la localidad de Puerto Berrío Departamento de Antioqu</w:t>
      </w:r>
      <w:r w:rsidR="00A220BF" w:rsidRPr="00BC6BD8">
        <w:rPr>
          <w:rFonts w:ascii="Cambria" w:eastAsia="Times New Roman" w:hAnsi="Cambria" w:cstheme="minorHAnsi"/>
          <w:color w:val="000000" w:themeColor="text1"/>
          <w:sz w:val="20"/>
          <w:szCs w:val="20"/>
          <w:lang w:val="es-CO"/>
        </w:rPr>
        <w:t>i</w:t>
      </w:r>
      <w:r w:rsidRPr="00BC6BD8">
        <w:rPr>
          <w:rFonts w:ascii="Cambria" w:eastAsia="Times New Roman" w:hAnsi="Cambria" w:cstheme="minorHAnsi"/>
          <w:color w:val="000000" w:themeColor="text1"/>
          <w:sz w:val="20"/>
          <w:szCs w:val="20"/>
          <w:lang w:val="es-CO"/>
        </w:rPr>
        <w:t xml:space="preserve">a, </w:t>
      </w:r>
      <w:r w:rsidR="004925C0" w:rsidRPr="00BC6BD8">
        <w:rPr>
          <w:rFonts w:ascii="Cambria" w:eastAsia="Times New Roman" w:hAnsi="Cambria" w:cstheme="minorHAnsi"/>
          <w:color w:val="000000" w:themeColor="text1"/>
          <w:sz w:val="20"/>
          <w:szCs w:val="20"/>
          <w:lang w:val="es-CO"/>
        </w:rPr>
        <w:t>habría desaparecido el señor José Oleaguer Correa Castrillón</w:t>
      </w:r>
      <w:r w:rsidR="000B1B0E" w:rsidRPr="00BC6BD8">
        <w:rPr>
          <w:rFonts w:ascii="Cambria" w:eastAsia="Times New Roman" w:hAnsi="Cambria" w:cstheme="minorHAnsi"/>
          <w:color w:val="000000" w:themeColor="text1"/>
          <w:sz w:val="20"/>
          <w:szCs w:val="20"/>
          <w:lang w:val="es-CO"/>
        </w:rPr>
        <w:t>,</w:t>
      </w:r>
      <w:r w:rsidR="0018590E" w:rsidRPr="00BC6BD8">
        <w:rPr>
          <w:rFonts w:ascii="Cambria" w:eastAsia="Times New Roman" w:hAnsi="Cambria" w:cstheme="minorHAnsi"/>
          <w:color w:val="000000" w:themeColor="text1"/>
          <w:sz w:val="20"/>
          <w:szCs w:val="20"/>
          <w:lang w:val="es-CO"/>
        </w:rPr>
        <w:t xml:space="preserve"> junto a otras personas. La presunta víctima se desempeñaba como gerente de la</w:t>
      </w:r>
      <w:r w:rsidR="0018590E" w:rsidRPr="00BC6BD8">
        <w:rPr>
          <w:rFonts w:ascii="Cambria" w:hAnsi="Cambria"/>
          <w:sz w:val="20"/>
          <w:szCs w:val="20"/>
          <w:lang w:val="es-ES"/>
        </w:rPr>
        <w:t xml:space="preserve"> extinta Caja de Crédito Agrario Industrial y Minero (actual Banco Agrario) </w:t>
      </w:r>
      <w:r w:rsidR="0018590E" w:rsidRPr="00BC6BD8">
        <w:rPr>
          <w:rFonts w:ascii="Cambria" w:eastAsia="Times New Roman" w:hAnsi="Cambria" w:cstheme="minorHAnsi"/>
          <w:color w:val="000000" w:themeColor="text1"/>
          <w:sz w:val="20"/>
          <w:szCs w:val="20"/>
          <w:lang w:val="es-CO"/>
        </w:rPr>
        <w:t>y</w:t>
      </w:r>
      <w:r w:rsidR="006D5EA6" w:rsidRPr="00BC6BD8">
        <w:rPr>
          <w:rFonts w:ascii="Cambria" w:eastAsia="Times New Roman" w:hAnsi="Cambria" w:cstheme="minorHAnsi"/>
          <w:color w:val="000000" w:themeColor="text1"/>
          <w:sz w:val="20"/>
          <w:szCs w:val="20"/>
          <w:lang w:val="es-CO"/>
        </w:rPr>
        <w:t>, el 6 de mayo de 1987, se habría trasladado de</w:t>
      </w:r>
      <w:r w:rsidR="000B1B0E" w:rsidRPr="00BC6BD8">
        <w:rPr>
          <w:rFonts w:ascii="Cambria" w:eastAsia="Times New Roman" w:hAnsi="Cambria" w:cstheme="minorHAnsi"/>
          <w:color w:val="000000" w:themeColor="text1"/>
          <w:sz w:val="20"/>
          <w:szCs w:val="20"/>
          <w:lang w:val="es-CO"/>
        </w:rPr>
        <w:t>sde el</w:t>
      </w:r>
      <w:r w:rsidR="006D5EA6" w:rsidRPr="00BC6BD8">
        <w:rPr>
          <w:rFonts w:ascii="Cambria" w:eastAsia="Times New Roman" w:hAnsi="Cambria" w:cstheme="minorHAnsi"/>
          <w:color w:val="000000" w:themeColor="text1"/>
          <w:sz w:val="20"/>
          <w:szCs w:val="20"/>
          <w:lang w:val="es-CO"/>
        </w:rPr>
        <w:t xml:space="preserve"> Municipio de Puerto Nare, donde se ubicaba la sede de la entidad bancaria, a la localidad de Puerto Berrío para realizar gestiones relacionadas con su cargo, así como para obtener un salvoconducto para porte de arma. La parte peticionaria sostuvo que </w:t>
      </w:r>
      <w:r w:rsidR="001221D3" w:rsidRPr="00BC6BD8">
        <w:rPr>
          <w:rFonts w:ascii="Cambria" w:eastAsia="Times New Roman" w:hAnsi="Cambria" w:cstheme="minorHAnsi"/>
          <w:color w:val="000000" w:themeColor="text1"/>
          <w:sz w:val="20"/>
          <w:szCs w:val="20"/>
          <w:lang w:val="es-CO"/>
        </w:rPr>
        <w:t xml:space="preserve">poco después de retirarse de la XVI Brigada, </w:t>
      </w:r>
      <w:r w:rsidR="006D5EA6" w:rsidRPr="00BC6BD8">
        <w:rPr>
          <w:rFonts w:ascii="Cambria" w:eastAsia="Times New Roman" w:hAnsi="Cambria" w:cstheme="minorHAnsi"/>
          <w:color w:val="000000" w:themeColor="text1"/>
          <w:sz w:val="20"/>
          <w:szCs w:val="20"/>
          <w:lang w:val="es-CO"/>
        </w:rPr>
        <w:t xml:space="preserve">la presunta víctima </w:t>
      </w:r>
      <w:r w:rsidR="001221D3" w:rsidRPr="00BC6BD8">
        <w:rPr>
          <w:rFonts w:ascii="Cambria" w:eastAsia="Times New Roman" w:hAnsi="Cambria" w:cstheme="minorHAnsi"/>
          <w:color w:val="000000" w:themeColor="text1"/>
          <w:sz w:val="20"/>
          <w:szCs w:val="20"/>
          <w:lang w:val="es-CO"/>
        </w:rPr>
        <w:t xml:space="preserve">habría sido interceptada por </w:t>
      </w:r>
      <w:r w:rsidR="006D5EA6" w:rsidRPr="00BC6BD8">
        <w:rPr>
          <w:rFonts w:ascii="Cambria" w:eastAsia="Times New Roman" w:hAnsi="Cambria" w:cstheme="minorHAnsi"/>
          <w:color w:val="000000" w:themeColor="text1"/>
          <w:sz w:val="20"/>
          <w:szCs w:val="20"/>
          <w:lang w:val="es-CO"/>
        </w:rPr>
        <w:t>varios hombres armados</w:t>
      </w:r>
      <w:r w:rsidR="001221D3" w:rsidRPr="00BC6BD8">
        <w:rPr>
          <w:rFonts w:ascii="Cambria" w:eastAsia="Times New Roman" w:hAnsi="Cambria" w:cstheme="minorHAnsi"/>
          <w:color w:val="000000" w:themeColor="text1"/>
          <w:sz w:val="20"/>
          <w:szCs w:val="20"/>
          <w:lang w:val="es-CO"/>
        </w:rPr>
        <w:t xml:space="preserve"> y habría sido imposible obtener información sobre su paradero. </w:t>
      </w:r>
    </w:p>
    <w:p w14:paraId="508C2BE4" w14:textId="77777777" w:rsidR="006F519E" w:rsidRPr="00BC6BD8" w:rsidRDefault="006F519E"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56277F07" w14:textId="074A02AA" w:rsidR="00AD487B" w:rsidRPr="00BC6BD8" w:rsidRDefault="00AD487B"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La parte peticionaria señaló que varias de las masacres y desapariciones</w:t>
      </w:r>
      <w:r w:rsidR="007355CC" w:rsidRPr="00BC6BD8">
        <w:rPr>
          <w:rFonts w:ascii="Cambria" w:eastAsia="Times New Roman" w:hAnsi="Cambria" w:cstheme="minorHAnsi"/>
          <w:color w:val="000000" w:themeColor="text1"/>
          <w:sz w:val="20"/>
          <w:szCs w:val="20"/>
          <w:lang w:val="es-CO"/>
        </w:rPr>
        <w:t>,</w:t>
      </w:r>
      <w:r w:rsidRPr="00BC6BD8">
        <w:rPr>
          <w:rFonts w:ascii="Cambria" w:eastAsia="Times New Roman" w:hAnsi="Cambria" w:cstheme="minorHAnsi"/>
          <w:color w:val="000000" w:themeColor="text1"/>
          <w:sz w:val="20"/>
          <w:szCs w:val="20"/>
          <w:lang w:val="es-CO"/>
        </w:rPr>
        <w:t xml:space="preserve"> cometidas </w:t>
      </w:r>
      <w:r w:rsidR="007355CC" w:rsidRPr="00BC6BD8">
        <w:rPr>
          <w:rFonts w:ascii="Cambria" w:eastAsia="Times New Roman" w:hAnsi="Cambria" w:cstheme="minorHAnsi"/>
          <w:color w:val="000000" w:themeColor="text1"/>
          <w:sz w:val="20"/>
          <w:szCs w:val="20"/>
          <w:lang w:val="es-CO"/>
        </w:rPr>
        <w:t xml:space="preserve">por funcionarios militares de guarniciones del Municipio de Puerto Berrío, se habrían realizado en contra de </w:t>
      </w:r>
      <w:r w:rsidRPr="00BC6BD8">
        <w:rPr>
          <w:rFonts w:ascii="Cambria" w:eastAsia="Times New Roman" w:hAnsi="Cambria" w:cstheme="minorHAnsi"/>
          <w:color w:val="000000" w:themeColor="text1"/>
          <w:sz w:val="20"/>
          <w:szCs w:val="20"/>
          <w:lang w:val="es-CO"/>
        </w:rPr>
        <w:t xml:space="preserve">miembros y simpatizantes </w:t>
      </w:r>
      <w:r w:rsidR="007355CC" w:rsidRPr="00BC6BD8">
        <w:rPr>
          <w:rFonts w:ascii="Cambria" w:eastAsia="Times New Roman" w:hAnsi="Cambria" w:cstheme="minorHAnsi"/>
          <w:color w:val="000000" w:themeColor="text1"/>
          <w:sz w:val="20"/>
          <w:szCs w:val="20"/>
          <w:lang w:val="es-CO"/>
        </w:rPr>
        <w:t xml:space="preserve">del partido Unión Patriótica. </w:t>
      </w:r>
      <w:r w:rsidR="006C4069" w:rsidRPr="00BC6BD8">
        <w:rPr>
          <w:rFonts w:ascii="Cambria" w:eastAsia="Times New Roman" w:hAnsi="Cambria" w:cstheme="minorHAnsi"/>
          <w:color w:val="000000" w:themeColor="text1"/>
          <w:sz w:val="20"/>
          <w:szCs w:val="20"/>
          <w:lang w:val="es-CO"/>
        </w:rPr>
        <w:t>Asimismo, l</w:t>
      </w:r>
      <w:r w:rsidR="007355CC" w:rsidRPr="00BC6BD8">
        <w:rPr>
          <w:rFonts w:ascii="Cambria" w:eastAsia="Times New Roman" w:hAnsi="Cambria" w:cstheme="minorHAnsi"/>
          <w:color w:val="000000" w:themeColor="text1"/>
          <w:sz w:val="20"/>
          <w:szCs w:val="20"/>
          <w:lang w:val="es-CO"/>
        </w:rPr>
        <w:t xml:space="preserve">a parte peticionaria </w:t>
      </w:r>
      <w:r w:rsidR="001130D9" w:rsidRPr="00BC6BD8">
        <w:rPr>
          <w:rFonts w:ascii="Cambria" w:eastAsia="Times New Roman" w:hAnsi="Cambria" w:cstheme="minorHAnsi"/>
          <w:color w:val="000000" w:themeColor="text1"/>
          <w:sz w:val="20"/>
          <w:szCs w:val="20"/>
          <w:lang w:val="es-CO"/>
        </w:rPr>
        <w:t>alegó</w:t>
      </w:r>
      <w:r w:rsidR="007355CC" w:rsidRPr="00BC6BD8">
        <w:rPr>
          <w:rFonts w:ascii="Cambria" w:eastAsia="Times New Roman" w:hAnsi="Cambria" w:cstheme="minorHAnsi"/>
          <w:color w:val="000000" w:themeColor="text1"/>
          <w:sz w:val="20"/>
          <w:szCs w:val="20"/>
          <w:lang w:val="es-CO"/>
        </w:rPr>
        <w:t xml:space="preserve"> que la simpatía de la presunta víctima por el partido Unión Patriótica era ampliamente conocida, siendo ésta la causa de su desaparición y posterior asesinato en manos de </w:t>
      </w:r>
      <w:r w:rsidR="006C4069" w:rsidRPr="00BC6BD8">
        <w:rPr>
          <w:rFonts w:ascii="Cambria" w:eastAsia="Times New Roman" w:hAnsi="Cambria" w:cstheme="minorHAnsi"/>
          <w:color w:val="000000" w:themeColor="text1"/>
          <w:sz w:val="20"/>
          <w:szCs w:val="20"/>
          <w:lang w:val="es-CO"/>
        </w:rPr>
        <w:t xml:space="preserve">los </w:t>
      </w:r>
      <w:r w:rsidR="007355CC" w:rsidRPr="00BC6BD8">
        <w:rPr>
          <w:rFonts w:ascii="Cambria" w:eastAsia="Times New Roman" w:hAnsi="Cambria" w:cstheme="minorHAnsi"/>
          <w:color w:val="000000" w:themeColor="text1"/>
          <w:sz w:val="20"/>
          <w:szCs w:val="20"/>
          <w:lang w:val="es-CO"/>
        </w:rPr>
        <w:t xml:space="preserve">paramilitares. </w:t>
      </w:r>
    </w:p>
    <w:p w14:paraId="45352211" w14:textId="77777777" w:rsidR="006F519E" w:rsidRPr="00BC6BD8" w:rsidRDefault="006F519E"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285ABD7C" w14:textId="09C0D1DE" w:rsidR="00A220BF" w:rsidRPr="00BC6BD8" w:rsidRDefault="00A220BF"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La parte peticionaria aportó</w:t>
      </w:r>
      <w:r w:rsidR="00B26457" w:rsidRPr="00BC6BD8">
        <w:rPr>
          <w:rFonts w:ascii="Cambria" w:eastAsia="Times New Roman" w:hAnsi="Cambria" w:cstheme="minorHAnsi"/>
          <w:color w:val="000000" w:themeColor="text1"/>
          <w:sz w:val="20"/>
          <w:szCs w:val="20"/>
          <w:lang w:val="es-CO"/>
        </w:rPr>
        <w:t xml:space="preserve"> partes</w:t>
      </w:r>
      <w:r w:rsidRPr="00BC6BD8">
        <w:rPr>
          <w:rFonts w:ascii="Cambria" w:eastAsia="Times New Roman" w:hAnsi="Cambria" w:cstheme="minorHAnsi"/>
          <w:color w:val="000000" w:themeColor="text1"/>
          <w:sz w:val="20"/>
          <w:szCs w:val="20"/>
          <w:lang w:val="es-CO"/>
        </w:rPr>
        <w:t xml:space="preserve"> </w:t>
      </w:r>
      <w:r w:rsidR="00B26457" w:rsidRPr="00BC6BD8">
        <w:rPr>
          <w:rFonts w:ascii="Cambria" w:eastAsia="Times New Roman" w:hAnsi="Cambria" w:cstheme="minorHAnsi"/>
          <w:color w:val="000000" w:themeColor="text1"/>
          <w:sz w:val="20"/>
          <w:szCs w:val="20"/>
          <w:lang w:val="es-CO"/>
        </w:rPr>
        <w:t>d</w:t>
      </w:r>
      <w:r w:rsidRPr="00BC6BD8">
        <w:rPr>
          <w:rFonts w:ascii="Cambria" w:eastAsia="Times New Roman" w:hAnsi="Cambria" w:cstheme="minorHAnsi"/>
          <w:color w:val="000000" w:themeColor="text1"/>
          <w:sz w:val="20"/>
          <w:szCs w:val="20"/>
          <w:lang w:val="es-CO"/>
        </w:rPr>
        <w:t xml:space="preserve">el testimonio del </w:t>
      </w:r>
      <w:r w:rsidR="00B26457" w:rsidRPr="00BC6BD8">
        <w:rPr>
          <w:rFonts w:ascii="Cambria" w:eastAsia="Times New Roman" w:hAnsi="Cambria" w:cstheme="minorHAnsi"/>
          <w:color w:val="000000" w:themeColor="text1"/>
          <w:sz w:val="20"/>
          <w:szCs w:val="20"/>
          <w:lang w:val="es-CO"/>
        </w:rPr>
        <w:t>señor</w:t>
      </w:r>
      <w:r w:rsidRPr="00BC6BD8">
        <w:rPr>
          <w:rFonts w:ascii="Cambria" w:eastAsia="Times New Roman" w:hAnsi="Cambria" w:cstheme="minorHAnsi"/>
          <w:color w:val="000000" w:themeColor="text1"/>
          <w:sz w:val="20"/>
          <w:szCs w:val="20"/>
          <w:lang w:val="es-CO"/>
        </w:rPr>
        <w:t xml:space="preserve"> Alonso de Jesús Baquero rendido durante la investigación penal de la masacre de Segovia Antioquia, </w:t>
      </w:r>
      <w:r w:rsidR="00B26457" w:rsidRPr="00BC6BD8">
        <w:rPr>
          <w:rFonts w:ascii="Cambria" w:eastAsia="Times New Roman" w:hAnsi="Cambria" w:cstheme="minorHAnsi"/>
          <w:color w:val="000000" w:themeColor="text1"/>
          <w:sz w:val="20"/>
          <w:szCs w:val="20"/>
          <w:lang w:val="es-CO"/>
        </w:rPr>
        <w:t xml:space="preserve">donde </w:t>
      </w:r>
      <w:r w:rsidR="001130D9" w:rsidRPr="00BC6BD8">
        <w:rPr>
          <w:rFonts w:ascii="Cambria" w:eastAsia="Times New Roman" w:hAnsi="Cambria" w:cstheme="minorHAnsi"/>
          <w:color w:val="000000" w:themeColor="text1"/>
          <w:sz w:val="20"/>
          <w:szCs w:val="20"/>
          <w:lang w:val="es-CO"/>
        </w:rPr>
        <w:t xml:space="preserve">habría </w:t>
      </w:r>
      <w:r w:rsidR="00B26457" w:rsidRPr="00BC6BD8">
        <w:rPr>
          <w:rFonts w:ascii="Cambria" w:eastAsia="Times New Roman" w:hAnsi="Cambria" w:cstheme="minorHAnsi"/>
          <w:color w:val="000000" w:themeColor="text1"/>
          <w:sz w:val="20"/>
          <w:szCs w:val="20"/>
          <w:lang w:val="es-CO"/>
        </w:rPr>
        <w:t>involucra</w:t>
      </w:r>
      <w:r w:rsidR="001130D9" w:rsidRPr="00BC6BD8">
        <w:rPr>
          <w:rFonts w:ascii="Cambria" w:eastAsia="Times New Roman" w:hAnsi="Cambria" w:cstheme="minorHAnsi"/>
          <w:color w:val="000000" w:themeColor="text1"/>
          <w:sz w:val="20"/>
          <w:szCs w:val="20"/>
          <w:lang w:val="es-CO"/>
        </w:rPr>
        <w:t>do</w:t>
      </w:r>
      <w:r w:rsidR="00B26457" w:rsidRPr="00BC6BD8">
        <w:rPr>
          <w:rFonts w:ascii="Cambria" w:eastAsia="Times New Roman" w:hAnsi="Cambria" w:cstheme="minorHAnsi"/>
          <w:color w:val="000000" w:themeColor="text1"/>
          <w:sz w:val="20"/>
          <w:szCs w:val="20"/>
          <w:lang w:val="es-CO"/>
        </w:rPr>
        <w:t xml:space="preserve"> al coronel</w:t>
      </w:r>
      <w:r w:rsidR="007839CA" w:rsidRPr="00BC6BD8">
        <w:rPr>
          <w:rFonts w:ascii="Cambria" w:eastAsia="Times New Roman" w:hAnsi="Cambria" w:cstheme="minorHAnsi"/>
          <w:color w:val="000000" w:themeColor="text1"/>
          <w:sz w:val="20"/>
          <w:szCs w:val="20"/>
          <w:lang w:val="es-CO"/>
        </w:rPr>
        <w:t xml:space="preserve"> </w:t>
      </w:r>
      <w:r w:rsidR="00B26457" w:rsidRPr="00BC6BD8">
        <w:rPr>
          <w:rFonts w:ascii="Cambria" w:eastAsia="Times New Roman" w:hAnsi="Cambria" w:cstheme="minorHAnsi"/>
          <w:color w:val="000000" w:themeColor="text1"/>
          <w:sz w:val="20"/>
          <w:szCs w:val="20"/>
          <w:lang w:val="es-CO"/>
        </w:rPr>
        <w:t xml:space="preserve">retirado </w:t>
      </w:r>
      <w:r w:rsidR="00AD487B" w:rsidRPr="00BC6BD8">
        <w:rPr>
          <w:rFonts w:ascii="Cambria" w:eastAsia="Times New Roman" w:hAnsi="Cambria" w:cstheme="minorHAnsi"/>
          <w:color w:val="000000" w:themeColor="text1"/>
          <w:sz w:val="20"/>
          <w:szCs w:val="20"/>
          <w:lang w:val="es-CO"/>
        </w:rPr>
        <w:t xml:space="preserve">del Ejército Nacional Hernando </w:t>
      </w:r>
      <w:r w:rsidR="00B26457" w:rsidRPr="00BC6BD8">
        <w:rPr>
          <w:rFonts w:ascii="Cambria" w:eastAsia="Times New Roman" w:hAnsi="Cambria" w:cstheme="minorHAnsi"/>
          <w:color w:val="000000" w:themeColor="text1"/>
          <w:sz w:val="20"/>
          <w:szCs w:val="20"/>
          <w:lang w:val="es-CO"/>
        </w:rPr>
        <w:t xml:space="preserve">Navas Rubio en el presunto asesinato del señor José Oleaguer Correa Castrillón. </w:t>
      </w:r>
      <w:r w:rsidR="008B2CBB" w:rsidRPr="00BC6BD8">
        <w:rPr>
          <w:rFonts w:ascii="Cambria" w:eastAsia="Times New Roman" w:hAnsi="Cambria" w:cstheme="minorHAnsi"/>
          <w:color w:val="000000" w:themeColor="text1"/>
          <w:sz w:val="20"/>
          <w:szCs w:val="20"/>
          <w:lang w:val="es-CO"/>
        </w:rPr>
        <w:t>En dicho testimonio el señor Alonso de Jesús Baquero habría señalado que la presunta víctima realizaba préstamos a campesinos</w:t>
      </w:r>
      <w:r w:rsidR="00702D6C" w:rsidRPr="00BC6BD8">
        <w:rPr>
          <w:rFonts w:ascii="Cambria" w:eastAsia="Times New Roman" w:hAnsi="Cambria" w:cstheme="minorHAnsi"/>
          <w:color w:val="000000" w:themeColor="text1"/>
          <w:sz w:val="20"/>
          <w:szCs w:val="20"/>
          <w:lang w:val="es-CO"/>
        </w:rPr>
        <w:t xml:space="preserve"> los cuales </w:t>
      </w:r>
      <w:r w:rsidR="00AD487B" w:rsidRPr="00BC6BD8">
        <w:rPr>
          <w:rFonts w:ascii="Cambria" w:eastAsia="Times New Roman" w:hAnsi="Cambria" w:cstheme="minorHAnsi"/>
          <w:color w:val="000000" w:themeColor="text1"/>
          <w:sz w:val="20"/>
          <w:szCs w:val="20"/>
          <w:lang w:val="es-CO"/>
        </w:rPr>
        <w:t xml:space="preserve">habrían sido </w:t>
      </w:r>
      <w:r w:rsidR="008B2CBB" w:rsidRPr="00BC6BD8">
        <w:rPr>
          <w:rFonts w:ascii="Cambria" w:eastAsia="Times New Roman" w:hAnsi="Cambria" w:cstheme="minorHAnsi"/>
          <w:color w:val="000000" w:themeColor="text1"/>
          <w:sz w:val="20"/>
          <w:szCs w:val="20"/>
          <w:lang w:val="es-CO"/>
        </w:rPr>
        <w:t>destinados a la guerrilla. Según la parte peticionaria</w:t>
      </w:r>
      <w:r w:rsidR="00702D6C" w:rsidRPr="00BC6BD8">
        <w:rPr>
          <w:rFonts w:ascii="Cambria" w:eastAsia="Times New Roman" w:hAnsi="Cambria" w:cstheme="minorHAnsi"/>
          <w:color w:val="000000" w:themeColor="text1"/>
          <w:sz w:val="20"/>
          <w:szCs w:val="20"/>
          <w:lang w:val="es-CO"/>
        </w:rPr>
        <w:t>,</w:t>
      </w:r>
      <w:r w:rsidR="008B2CBB" w:rsidRPr="00BC6BD8">
        <w:rPr>
          <w:rFonts w:ascii="Cambria" w:eastAsia="Times New Roman" w:hAnsi="Cambria" w:cstheme="minorHAnsi"/>
          <w:color w:val="000000" w:themeColor="text1"/>
          <w:sz w:val="20"/>
          <w:szCs w:val="20"/>
          <w:lang w:val="es-CO"/>
        </w:rPr>
        <w:t xml:space="preserve"> el coronel </w:t>
      </w:r>
      <w:r w:rsidR="00AD487B" w:rsidRPr="00BC6BD8">
        <w:rPr>
          <w:rFonts w:ascii="Cambria" w:eastAsia="Times New Roman" w:hAnsi="Cambria" w:cstheme="minorHAnsi"/>
          <w:color w:val="000000" w:themeColor="text1"/>
          <w:sz w:val="20"/>
          <w:szCs w:val="20"/>
          <w:lang w:val="es-CO"/>
        </w:rPr>
        <w:t xml:space="preserve">Hernando </w:t>
      </w:r>
      <w:r w:rsidR="008B2CBB" w:rsidRPr="00BC6BD8">
        <w:rPr>
          <w:rFonts w:ascii="Cambria" w:eastAsia="Times New Roman" w:hAnsi="Cambria" w:cstheme="minorHAnsi"/>
          <w:color w:val="000000" w:themeColor="text1"/>
          <w:sz w:val="20"/>
          <w:szCs w:val="20"/>
          <w:lang w:val="es-CO"/>
        </w:rPr>
        <w:t>Navas Rubio</w:t>
      </w:r>
      <w:r w:rsidR="00702D6C" w:rsidRPr="00BC6BD8">
        <w:rPr>
          <w:rFonts w:ascii="Cambria" w:eastAsia="Times New Roman" w:hAnsi="Cambria" w:cstheme="minorHAnsi"/>
          <w:color w:val="000000" w:themeColor="text1"/>
          <w:sz w:val="20"/>
          <w:szCs w:val="20"/>
          <w:lang w:val="es-CO"/>
        </w:rPr>
        <w:t>,</w:t>
      </w:r>
      <w:r w:rsidR="008B2CBB" w:rsidRPr="00BC6BD8">
        <w:rPr>
          <w:rFonts w:ascii="Cambria" w:eastAsia="Times New Roman" w:hAnsi="Cambria" w:cstheme="minorHAnsi"/>
          <w:color w:val="000000" w:themeColor="text1"/>
          <w:sz w:val="20"/>
          <w:szCs w:val="20"/>
          <w:lang w:val="es-CO"/>
        </w:rPr>
        <w:t xml:space="preserve"> habría dado la orden de asesinar a la presunta víctima una vez </w:t>
      </w:r>
      <w:r w:rsidR="00702D6C" w:rsidRPr="00BC6BD8">
        <w:rPr>
          <w:rFonts w:ascii="Cambria" w:eastAsia="Times New Roman" w:hAnsi="Cambria" w:cstheme="minorHAnsi"/>
          <w:color w:val="000000" w:themeColor="text1"/>
          <w:sz w:val="20"/>
          <w:szCs w:val="20"/>
          <w:lang w:val="es-CO"/>
        </w:rPr>
        <w:t>tuvo conocimiento de</w:t>
      </w:r>
      <w:r w:rsidR="00C852E6" w:rsidRPr="00BC6BD8">
        <w:rPr>
          <w:rFonts w:ascii="Cambria" w:eastAsia="Times New Roman" w:hAnsi="Cambria" w:cstheme="minorHAnsi"/>
          <w:color w:val="000000" w:themeColor="text1"/>
          <w:sz w:val="20"/>
          <w:szCs w:val="20"/>
          <w:lang w:val="es-CO"/>
        </w:rPr>
        <w:t xml:space="preserve"> que</w:t>
      </w:r>
      <w:r w:rsidR="008B2CBB" w:rsidRPr="00BC6BD8">
        <w:rPr>
          <w:rFonts w:ascii="Cambria" w:eastAsia="Times New Roman" w:hAnsi="Cambria" w:cstheme="minorHAnsi"/>
          <w:color w:val="000000" w:themeColor="text1"/>
          <w:sz w:val="20"/>
          <w:szCs w:val="20"/>
          <w:lang w:val="es-CO"/>
        </w:rPr>
        <w:t xml:space="preserve"> se </w:t>
      </w:r>
      <w:r w:rsidR="00C852E6" w:rsidRPr="00BC6BD8">
        <w:rPr>
          <w:rFonts w:ascii="Cambria" w:eastAsia="Times New Roman" w:hAnsi="Cambria" w:cstheme="minorHAnsi"/>
          <w:color w:val="000000" w:themeColor="text1"/>
          <w:sz w:val="20"/>
          <w:szCs w:val="20"/>
          <w:lang w:val="es-CO"/>
        </w:rPr>
        <w:t>encontraba</w:t>
      </w:r>
      <w:r w:rsidR="008B2CBB" w:rsidRPr="00BC6BD8">
        <w:rPr>
          <w:rFonts w:ascii="Cambria" w:eastAsia="Times New Roman" w:hAnsi="Cambria" w:cstheme="minorHAnsi"/>
          <w:color w:val="000000" w:themeColor="text1"/>
          <w:sz w:val="20"/>
          <w:szCs w:val="20"/>
          <w:lang w:val="es-CO"/>
        </w:rPr>
        <w:t xml:space="preserve"> en la XIV Brigada. </w:t>
      </w:r>
      <w:r w:rsidR="007839CA" w:rsidRPr="00BC6BD8">
        <w:rPr>
          <w:rFonts w:ascii="Cambria" w:eastAsia="Times New Roman" w:hAnsi="Cambria" w:cstheme="minorHAnsi"/>
          <w:color w:val="000000" w:themeColor="text1"/>
          <w:sz w:val="20"/>
          <w:szCs w:val="20"/>
          <w:lang w:val="es-CO"/>
        </w:rPr>
        <w:t>Al</w:t>
      </w:r>
      <w:r w:rsidR="00B92BDC" w:rsidRPr="00BC6BD8">
        <w:rPr>
          <w:rFonts w:ascii="Cambria" w:eastAsia="Times New Roman" w:hAnsi="Cambria" w:cstheme="minorHAnsi"/>
          <w:color w:val="000000" w:themeColor="text1"/>
          <w:sz w:val="20"/>
          <w:szCs w:val="20"/>
          <w:lang w:val="es-CO"/>
        </w:rPr>
        <w:t xml:space="preserve"> momento de los hechos l</w:t>
      </w:r>
      <w:r w:rsidR="00C852E6" w:rsidRPr="00BC6BD8">
        <w:rPr>
          <w:rFonts w:ascii="Cambria" w:eastAsia="Times New Roman" w:hAnsi="Cambria" w:cstheme="minorHAnsi"/>
          <w:color w:val="000000" w:themeColor="text1"/>
          <w:sz w:val="20"/>
          <w:szCs w:val="20"/>
          <w:lang w:val="es-CO"/>
        </w:rPr>
        <w:t xml:space="preserve">a presunta víctima </w:t>
      </w:r>
      <w:r w:rsidR="00B92BDC" w:rsidRPr="00BC6BD8">
        <w:rPr>
          <w:rFonts w:ascii="Cambria" w:eastAsia="Times New Roman" w:hAnsi="Cambria" w:cstheme="minorHAnsi"/>
          <w:color w:val="000000" w:themeColor="text1"/>
          <w:sz w:val="20"/>
          <w:szCs w:val="20"/>
          <w:lang w:val="es-CO"/>
        </w:rPr>
        <w:t xml:space="preserve">habría estado </w:t>
      </w:r>
      <w:r w:rsidR="00AD487B" w:rsidRPr="00BC6BD8">
        <w:rPr>
          <w:rFonts w:ascii="Cambria" w:eastAsia="Times New Roman" w:hAnsi="Cambria" w:cstheme="minorHAnsi"/>
          <w:color w:val="000000" w:themeColor="text1"/>
          <w:sz w:val="20"/>
          <w:szCs w:val="20"/>
          <w:lang w:val="es-CO"/>
        </w:rPr>
        <w:t xml:space="preserve">en compañía </w:t>
      </w:r>
      <w:r w:rsidR="00B92BDC" w:rsidRPr="00BC6BD8">
        <w:rPr>
          <w:rFonts w:ascii="Cambria" w:eastAsia="Times New Roman" w:hAnsi="Cambria" w:cstheme="minorHAnsi"/>
          <w:color w:val="000000" w:themeColor="text1"/>
          <w:sz w:val="20"/>
          <w:szCs w:val="20"/>
          <w:lang w:val="es-CO"/>
        </w:rPr>
        <w:t xml:space="preserve">del </w:t>
      </w:r>
      <w:r w:rsidR="00C852E6" w:rsidRPr="00BC6BD8">
        <w:rPr>
          <w:rFonts w:ascii="Cambria" w:eastAsia="Times New Roman" w:hAnsi="Cambria" w:cstheme="minorHAnsi"/>
          <w:color w:val="000000" w:themeColor="text1"/>
          <w:sz w:val="20"/>
          <w:szCs w:val="20"/>
          <w:lang w:val="es-CO"/>
        </w:rPr>
        <w:t xml:space="preserve">administrador de una mina y </w:t>
      </w:r>
      <w:r w:rsidR="00B92BDC" w:rsidRPr="00BC6BD8">
        <w:rPr>
          <w:rFonts w:ascii="Cambria" w:eastAsia="Times New Roman" w:hAnsi="Cambria" w:cstheme="minorHAnsi"/>
          <w:color w:val="000000" w:themeColor="text1"/>
          <w:sz w:val="20"/>
          <w:szCs w:val="20"/>
          <w:lang w:val="es-CO"/>
        </w:rPr>
        <w:t>de</w:t>
      </w:r>
      <w:r w:rsidR="007839CA" w:rsidRPr="00BC6BD8">
        <w:rPr>
          <w:rFonts w:ascii="Cambria" w:eastAsia="Times New Roman" w:hAnsi="Cambria" w:cstheme="minorHAnsi"/>
          <w:color w:val="000000" w:themeColor="text1"/>
          <w:sz w:val="20"/>
          <w:szCs w:val="20"/>
          <w:lang w:val="es-CO"/>
        </w:rPr>
        <w:t xml:space="preserve"> un </w:t>
      </w:r>
      <w:r w:rsidR="00C852E6" w:rsidRPr="00BC6BD8">
        <w:rPr>
          <w:rFonts w:ascii="Cambria" w:eastAsia="Times New Roman" w:hAnsi="Cambria" w:cstheme="minorHAnsi"/>
          <w:color w:val="000000" w:themeColor="text1"/>
          <w:sz w:val="20"/>
          <w:szCs w:val="20"/>
          <w:lang w:val="es-CO"/>
        </w:rPr>
        <w:t xml:space="preserve">chofer. La parte peticionaría </w:t>
      </w:r>
      <w:r w:rsidR="00B92BDC" w:rsidRPr="00BC6BD8">
        <w:rPr>
          <w:rFonts w:ascii="Cambria" w:eastAsia="Times New Roman" w:hAnsi="Cambria" w:cstheme="minorHAnsi"/>
          <w:color w:val="000000" w:themeColor="text1"/>
          <w:sz w:val="20"/>
          <w:szCs w:val="20"/>
          <w:lang w:val="es-CO"/>
        </w:rPr>
        <w:t>alegó</w:t>
      </w:r>
      <w:r w:rsidR="00C852E6" w:rsidRPr="00BC6BD8">
        <w:rPr>
          <w:rFonts w:ascii="Cambria" w:eastAsia="Times New Roman" w:hAnsi="Cambria" w:cstheme="minorHAnsi"/>
          <w:color w:val="000000" w:themeColor="text1"/>
          <w:sz w:val="20"/>
          <w:szCs w:val="20"/>
          <w:lang w:val="es-CO"/>
        </w:rPr>
        <w:t xml:space="preserve"> que los tres </w:t>
      </w:r>
      <w:r w:rsidR="000B1B0E" w:rsidRPr="00BC6BD8">
        <w:rPr>
          <w:rFonts w:ascii="Cambria" w:eastAsia="Times New Roman" w:hAnsi="Cambria" w:cstheme="minorHAnsi"/>
          <w:color w:val="000000" w:themeColor="text1"/>
          <w:sz w:val="20"/>
          <w:szCs w:val="20"/>
          <w:lang w:val="es-CO"/>
        </w:rPr>
        <w:t>habrían sido</w:t>
      </w:r>
      <w:r w:rsidR="00C852E6" w:rsidRPr="00BC6BD8">
        <w:rPr>
          <w:rFonts w:ascii="Cambria" w:eastAsia="Times New Roman" w:hAnsi="Cambria" w:cstheme="minorHAnsi"/>
          <w:color w:val="000000" w:themeColor="text1"/>
          <w:sz w:val="20"/>
          <w:szCs w:val="20"/>
          <w:lang w:val="es-CO"/>
        </w:rPr>
        <w:t xml:space="preserve"> secuestrados y llevados a la Base Cero Uno en Puerto San </w:t>
      </w:r>
      <w:r w:rsidR="00C11AB6" w:rsidRPr="00BC6BD8">
        <w:rPr>
          <w:rFonts w:ascii="Cambria" w:eastAsia="Times New Roman" w:hAnsi="Cambria" w:cstheme="minorHAnsi"/>
          <w:color w:val="000000" w:themeColor="text1"/>
          <w:sz w:val="20"/>
          <w:szCs w:val="20"/>
          <w:lang w:val="es-CO"/>
        </w:rPr>
        <w:t>V</w:t>
      </w:r>
      <w:r w:rsidR="00C852E6" w:rsidRPr="00BC6BD8">
        <w:rPr>
          <w:rFonts w:ascii="Cambria" w:eastAsia="Times New Roman" w:hAnsi="Cambria" w:cstheme="minorHAnsi"/>
          <w:color w:val="000000" w:themeColor="text1"/>
          <w:sz w:val="20"/>
          <w:szCs w:val="20"/>
          <w:lang w:val="es-CO"/>
        </w:rPr>
        <w:t>ito</w:t>
      </w:r>
      <w:r w:rsidR="00B92BDC" w:rsidRPr="00BC6BD8">
        <w:rPr>
          <w:rFonts w:ascii="Cambria" w:eastAsia="Times New Roman" w:hAnsi="Cambria" w:cstheme="minorHAnsi"/>
          <w:color w:val="000000" w:themeColor="text1"/>
          <w:sz w:val="20"/>
          <w:szCs w:val="20"/>
          <w:lang w:val="es-CO"/>
        </w:rPr>
        <w:t xml:space="preserve">, donde se encontraba el señor Alonso de Jesús Baquero, quien </w:t>
      </w:r>
      <w:r w:rsidR="000B1B0E" w:rsidRPr="00BC6BD8">
        <w:rPr>
          <w:rFonts w:ascii="Cambria" w:eastAsia="Times New Roman" w:hAnsi="Cambria" w:cstheme="minorHAnsi"/>
          <w:color w:val="000000" w:themeColor="text1"/>
          <w:sz w:val="20"/>
          <w:szCs w:val="20"/>
          <w:lang w:val="es-CO"/>
        </w:rPr>
        <w:t xml:space="preserve">supuestamente </w:t>
      </w:r>
      <w:r w:rsidR="00B92BDC" w:rsidRPr="00BC6BD8">
        <w:rPr>
          <w:rFonts w:ascii="Cambria" w:eastAsia="Times New Roman" w:hAnsi="Cambria" w:cstheme="minorHAnsi"/>
          <w:color w:val="000000" w:themeColor="text1"/>
          <w:sz w:val="20"/>
          <w:szCs w:val="20"/>
          <w:lang w:val="es-CO"/>
        </w:rPr>
        <w:t>afirmó que los habría torturado para extraer información, los habría llevado vivos al cementerio de San Vito</w:t>
      </w:r>
      <w:r w:rsidR="00C11AB6" w:rsidRPr="00BC6BD8">
        <w:rPr>
          <w:rFonts w:ascii="Cambria" w:eastAsia="Times New Roman" w:hAnsi="Cambria" w:cstheme="minorHAnsi"/>
          <w:color w:val="000000" w:themeColor="text1"/>
          <w:sz w:val="20"/>
          <w:szCs w:val="20"/>
          <w:lang w:val="es-CO"/>
        </w:rPr>
        <w:t>,</w:t>
      </w:r>
      <w:r w:rsidR="00B92BDC" w:rsidRPr="00BC6BD8">
        <w:rPr>
          <w:rFonts w:ascii="Cambria" w:eastAsia="Times New Roman" w:hAnsi="Cambria" w:cstheme="minorHAnsi"/>
          <w:color w:val="000000" w:themeColor="text1"/>
          <w:sz w:val="20"/>
          <w:szCs w:val="20"/>
          <w:lang w:val="es-CO"/>
        </w:rPr>
        <w:t xml:space="preserve"> donde los habría asesinado, mutilado y arrojado al río. </w:t>
      </w:r>
      <w:r w:rsidR="00C852E6" w:rsidRPr="00BC6BD8">
        <w:rPr>
          <w:rFonts w:ascii="Cambria" w:eastAsia="Times New Roman" w:hAnsi="Cambria" w:cstheme="minorHAnsi"/>
          <w:color w:val="000000" w:themeColor="text1"/>
          <w:sz w:val="20"/>
          <w:szCs w:val="20"/>
          <w:lang w:val="es-CO"/>
        </w:rPr>
        <w:t xml:space="preserve"> </w:t>
      </w:r>
    </w:p>
    <w:p w14:paraId="1507FBFB" w14:textId="77777777" w:rsidR="006F519E" w:rsidRPr="00BC6BD8" w:rsidRDefault="006F519E"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4B5EAE83" w14:textId="37E9DB7E" w:rsidR="007C735B" w:rsidRPr="00BC6BD8" w:rsidRDefault="00671702"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 xml:space="preserve">La parte peticionaria </w:t>
      </w:r>
      <w:r w:rsidR="000B1B0E" w:rsidRPr="00BC6BD8">
        <w:rPr>
          <w:rFonts w:ascii="Cambria" w:eastAsia="Times New Roman" w:hAnsi="Cambria" w:cstheme="minorHAnsi"/>
          <w:color w:val="000000" w:themeColor="text1"/>
          <w:sz w:val="20"/>
          <w:szCs w:val="20"/>
          <w:lang w:val="es-CO"/>
        </w:rPr>
        <w:t>indicó</w:t>
      </w:r>
      <w:r w:rsidRPr="00BC6BD8">
        <w:rPr>
          <w:rFonts w:ascii="Cambria" w:eastAsia="Times New Roman" w:hAnsi="Cambria" w:cstheme="minorHAnsi"/>
          <w:color w:val="000000" w:themeColor="text1"/>
          <w:sz w:val="20"/>
          <w:szCs w:val="20"/>
          <w:lang w:val="es-CO"/>
        </w:rPr>
        <w:t xml:space="preserve"> que</w:t>
      </w:r>
      <w:r w:rsidR="000B1B0E" w:rsidRPr="00BC6BD8">
        <w:rPr>
          <w:rFonts w:ascii="Cambria" w:eastAsia="Times New Roman" w:hAnsi="Cambria" w:cstheme="minorHAnsi"/>
          <w:color w:val="000000" w:themeColor="text1"/>
          <w:sz w:val="20"/>
          <w:szCs w:val="20"/>
          <w:lang w:val="es-CO"/>
        </w:rPr>
        <w:t>,</w:t>
      </w:r>
      <w:r w:rsidRPr="00BC6BD8">
        <w:rPr>
          <w:rFonts w:ascii="Cambria" w:eastAsia="Times New Roman" w:hAnsi="Cambria" w:cstheme="minorHAnsi"/>
          <w:color w:val="000000" w:themeColor="text1"/>
          <w:sz w:val="20"/>
          <w:szCs w:val="20"/>
          <w:lang w:val="es-CO"/>
        </w:rPr>
        <w:t xml:space="preserve"> el entonces Juzgado 21 de Instrucción Criminal</w:t>
      </w:r>
      <w:r w:rsidR="000B1B0E" w:rsidRPr="00BC6BD8">
        <w:rPr>
          <w:rFonts w:ascii="Cambria" w:eastAsia="Times New Roman" w:hAnsi="Cambria" w:cstheme="minorHAnsi"/>
          <w:color w:val="000000" w:themeColor="text1"/>
          <w:sz w:val="20"/>
          <w:szCs w:val="20"/>
          <w:lang w:val="es-CO"/>
        </w:rPr>
        <w:t>,</w:t>
      </w:r>
      <w:r w:rsidRPr="00BC6BD8">
        <w:rPr>
          <w:rFonts w:ascii="Cambria" w:eastAsia="Times New Roman" w:hAnsi="Cambria" w:cstheme="minorHAnsi"/>
          <w:color w:val="000000" w:themeColor="text1"/>
          <w:sz w:val="20"/>
          <w:szCs w:val="20"/>
          <w:lang w:val="es-CO"/>
        </w:rPr>
        <w:t xml:space="preserve"> con sede en Puerto Berrío habría iniciado una investigación de los hechos del presente asunto</w:t>
      </w:r>
      <w:r w:rsidR="00E55C8F" w:rsidRPr="00BC6BD8">
        <w:rPr>
          <w:rFonts w:ascii="Cambria" w:eastAsia="Times New Roman" w:hAnsi="Cambria" w:cstheme="minorHAnsi"/>
          <w:color w:val="000000" w:themeColor="text1"/>
          <w:sz w:val="20"/>
          <w:szCs w:val="20"/>
          <w:lang w:val="es-CO"/>
        </w:rPr>
        <w:t xml:space="preserve">. </w:t>
      </w:r>
      <w:r w:rsidRPr="00BC6BD8">
        <w:rPr>
          <w:rFonts w:ascii="Cambria" w:eastAsia="Times New Roman" w:hAnsi="Cambria" w:cstheme="minorHAnsi"/>
          <w:color w:val="000000" w:themeColor="text1"/>
          <w:sz w:val="20"/>
          <w:szCs w:val="20"/>
          <w:lang w:val="es-CO"/>
        </w:rPr>
        <w:t>Una certificación del Juzgado</w:t>
      </w:r>
      <w:r w:rsidR="00C11AB6" w:rsidRPr="00BC6BD8">
        <w:rPr>
          <w:rFonts w:ascii="Cambria" w:eastAsia="Times New Roman" w:hAnsi="Cambria" w:cstheme="minorHAnsi"/>
          <w:color w:val="000000" w:themeColor="text1"/>
          <w:sz w:val="20"/>
          <w:szCs w:val="20"/>
          <w:lang w:val="es-CO"/>
        </w:rPr>
        <w:t xml:space="preserve">, </w:t>
      </w:r>
      <w:r w:rsidR="0032606C" w:rsidRPr="00BC6BD8">
        <w:rPr>
          <w:rFonts w:ascii="Cambria" w:eastAsia="Times New Roman" w:hAnsi="Cambria" w:cstheme="minorHAnsi"/>
          <w:color w:val="000000" w:themeColor="text1"/>
          <w:sz w:val="20"/>
          <w:szCs w:val="20"/>
          <w:lang w:val="es-CO"/>
        </w:rPr>
        <w:t>con fecha del 17 de mayo de 1989</w:t>
      </w:r>
      <w:r w:rsidR="00C11AB6" w:rsidRPr="00BC6BD8">
        <w:rPr>
          <w:rFonts w:ascii="Cambria" w:eastAsia="Times New Roman" w:hAnsi="Cambria" w:cstheme="minorHAnsi"/>
          <w:color w:val="000000" w:themeColor="text1"/>
          <w:sz w:val="20"/>
          <w:szCs w:val="20"/>
          <w:lang w:val="es-CO"/>
        </w:rPr>
        <w:t>,</w:t>
      </w:r>
      <w:r w:rsidR="0032606C" w:rsidRPr="00BC6BD8">
        <w:rPr>
          <w:rFonts w:ascii="Cambria" w:eastAsia="Times New Roman" w:hAnsi="Cambria" w:cstheme="minorHAnsi"/>
          <w:color w:val="000000" w:themeColor="text1"/>
          <w:sz w:val="20"/>
          <w:szCs w:val="20"/>
          <w:lang w:val="es-CO"/>
        </w:rPr>
        <w:t xml:space="preserve"> habría establecido que no aparecían los sindicados y</w:t>
      </w:r>
      <w:r w:rsidR="00D0356A" w:rsidRPr="00BC6BD8">
        <w:rPr>
          <w:rFonts w:ascii="Cambria" w:eastAsia="Times New Roman" w:hAnsi="Cambria" w:cstheme="minorHAnsi"/>
          <w:color w:val="000000" w:themeColor="text1"/>
          <w:sz w:val="20"/>
          <w:szCs w:val="20"/>
          <w:lang w:val="es-CO"/>
        </w:rPr>
        <w:t xml:space="preserve"> que</w:t>
      </w:r>
      <w:r w:rsidR="0032606C" w:rsidRPr="00BC6BD8">
        <w:rPr>
          <w:rFonts w:ascii="Cambria" w:eastAsia="Times New Roman" w:hAnsi="Cambria" w:cstheme="minorHAnsi"/>
          <w:color w:val="000000" w:themeColor="text1"/>
          <w:sz w:val="20"/>
          <w:szCs w:val="20"/>
          <w:lang w:val="es-CO"/>
        </w:rPr>
        <w:t xml:space="preserve"> no tendrían noticia de los desaparecidos. La parte peticionaria sostuvo </w:t>
      </w:r>
      <w:r w:rsidR="00E55C8F" w:rsidRPr="00BC6BD8">
        <w:rPr>
          <w:rFonts w:ascii="Cambria" w:eastAsia="Times New Roman" w:hAnsi="Cambria" w:cstheme="minorHAnsi"/>
          <w:color w:val="000000" w:themeColor="text1"/>
          <w:sz w:val="20"/>
          <w:szCs w:val="20"/>
          <w:lang w:val="es-CO"/>
        </w:rPr>
        <w:t xml:space="preserve">que a pesar de las diversas investigaciones adelantadas por las autoridades colombianas y del tiempo transcurrido, </w:t>
      </w:r>
      <w:r w:rsidR="000B1B0E" w:rsidRPr="00BC6BD8">
        <w:rPr>
          <w:rFonts w:ascii="Cambria" w:eastAsia="Times New Roman" w:hAnsi="Cambria" w:cstheme="minorHAnsi"/>
          <w:color w:val="000000" w:themeColor="text1"/>
          <w:sz w:val="20"/>
          <w:szCs w:val="20"/>
          <w:lang w:val="es-CO"/>
        </w:rPr>
        <w:t>a</w:t>
      </w:r>
      <w:r w:rsidR="00E55C8F" w:rsidRPr="00BC6BD8">
        <w:rPr>
          <w:rFonts w:ascii="Cambria" w:eastAsia="Times New Roman" w:hAnsi="Cambria" w:cstheme="minorHAnsi"/>
          <w:color w:val="000000" w:themeColor="text1"/>
          <w:sz w:val="20"/>
          <w:szCs w:val="20"/>
          <w:lang w:val="es-CO"/>
        </w:rPr>
        <w:t xml:space="preserve"> la fecha</w:t>
      </w:r>
      <w:r w:rsidR="000B1B0E" w:rsidRPr="00BC6BD8">
        <w:rPr>
          <w:rFonts w:ascii="Cambria" w:eastAsia="Times New Roman" w:hAnsi="Cambria" w:cstheme="minorHAnsi"/>
          <w:color w:val="000000" w:themeColor="text1"/>
          <w:sz w:val="20"/>
          <w:szCs w:val="20"/>
          <w:lang w:val="es-CO"/>
        </w:rPr>
        <w:t xml:space="preserve"> de presentación de la petición</w:t>
      </w:r>
      <w:r w:rsidR="00E55C8F" w:rsidRPr="00BC6BD8">
        <w:rPr>
          <w:rFonts w:ascii="Cambria" w:eastAsia="Times New Roman" w:hAnsi="Cambria" w:cstheme="minorHAnsi"/>
          <w:color w:val="000000" w:themeColor="text1"/>
          <w:sz w:val="20"/>
          <w:szCs w:val="20"/>
          <w:lang w:val="es-CO"/>
        </w:rPr>
        <w:t xml:space="preserve"> </w:t>
      </w:r>
      <w:r w:rsidR="00CA2A28" w:rsidRPr="00BC6BD8">
        <w:rPr>
          <w:rFonts w:ascii="Cambria" w:eastAsia="Times New Roman" w:hAnsi="Cambria" w:cstheme="minorHAnsi"/>
          <w:color w:val="000000" w:themeColor="text1"/>
          <w:sz w:val="20"/>
          <w:szCs w:val="20"/>
          <w:lang w:val="es-CO"/>
        </w:rPr>
        <w:t>los familiares de la presunta víctima no habrían obtenido respuestas sobre la verdad material de</w:t>
      </w:r>
      <w:r w:rsidR="00E55C8F" w:rsidRPr="00BC6BD8">
        <w:rPr>
          <w:rFonts w:ascii="Cambria" w:eastAsia="Times New Roman" w:hAnsi="Cambria" w:cstheme="minorHAnsi"/>
          <w:color w:val="000000" w:themeColor="text1"/>
          <w:sz w:val="20"/>
          <w:szCs w:val="20"/>
          <w:lang w:val="es-CO"/>
        </w:rPr>
        <w:t xml:space="preserve"> los hechos sobre la desaparición y muerte de José Oleaguer Correa Castrillón, al igual que no existiría sanción de los presuntos responsables. </w:t>
      </w:r>
      <w:r w:rsidR="0032606C" w:rsidRPr="00BC6BD8">
        <w:rPr>
          <w:rFonts w:ascii="Cambria" w:eastAsia="Times New Roman" w:hAnsi="Cambria" w:cstheme="minorHAnsi"/>
          <w:color w:val="000000" w:themeColor="text1"/>
          <w:sz w:val="20"/>
          <w:szCs w:val="20"/>
          <w:lang w:val="es-CO"/>
        </w:rPr>
        <w:t xml:space="preserve">Por otra parte, la parte peticionaria agregó que </w:t>
      </w:r>
      <w:r w:rsidR="00CA2A28" w:rsidRPr="00BC6BD8">
        <w:rPr>
          <w:rFonts w:ascii="Cambria" w:eastAsia="Times New Roman" w:hAnsi="Cambria" w:cstheme="minorHAnsi"/>
          <w:color w:val="000000" w:themeColor="text1"/>
          <w:sz w:val="20"/>
          <w:szCs w:val="20"/>
          <w:lang w:val="es-CO"/>
        </w:rPr>
        <w:t xml:space="preserve">habría instaurado </w:t>
      </w:r>
      <w:r w:rsidR="0032606C" w:rsidRPr="00BC6BD8">
        <w:rPr>
          <w:rFonts w:ascii="Cambria" w:eastAsia="Times New Roman" w:hAnsi="Cambria" w:cstheme="minorHAnsi"/>
          <w:color w:val="000000" w:themeColor="text1"/>
          <w:sz w:val="20"/>
          <w:szCs w:val="20"/>
          <w:lang w:val="es-CO"/>
        </w:rPr>
        <w:t xml:space="preserve">un proceso civil de presunción de muerte por desaparecimiento de la presunta víctima, obteniendo el 20 de octubre de 1993, un certificado de </w:t>
      </w:r>
      <w:r w:rsidR="00E55C8F" w:rsidRPr="00BC6BD8">
        <w:rPr>
          <w:rFonts w:ascii="Cambria" w:eastAsia="Times New Roman" w:hAnsi="Cambria" w:cstheme="minorHAnsi"/>
          <w:color w:val="000000" w:themeColor="text1"/>
          <w:sz w:val="20"/>
          <w:szCs w:val="20"/>
          <w:lang w:val="es-CO"/>
        </w:rPr>
        <w:t xml:space="preserve">su </w:t>
      </w:r>
      <w:r w:rsidR="0032606C" w:rsidRPr="00BC6BD8">
        <w:rPr>
          <w:rFonts w:ascii="Cambria" w:eastAsia="Times New Roman" w:hAnsi="Cambria" w:cstheme="minorHAnsi"/>
          <w:color w:val="000000" w:themeColor="text1"/>
          <w:sz w:val="20"/>
          <w:szCs w:val="20"/>
          <w:lang w:val="es-CO"/>
        </w:rPr>
        <w:t xml:space="preserve">defunción. </w:t>
      </w:r>
    </w:p>
    <w:p w14:paraId="202E09A2" w14:textId="2134605F"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bdr w:val="none" w:sz="0" w:space="0" w:color="auto" w:frame="1"/>
          <w:lang w:val="es-CO"/>
        </w:rPr>
      </w:pPr>
    </w:p>
    <w:p w14:paraId="5593B39C" w14:textId="77777777" w:rsidR="007C735B" w:rsidRPr="00BC6BD8" w:rsidRDefault="007C735B" w:rsidP="00BC6B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BC6BD8">
        <w:rPr>
          <w:rFonts w:ascii="Cambria" w:eastAsia="MS Mincho" w:hAnsi="Cambria" w:cstheme="minorHAnsi"/>
          <w:b/>
          <w:color w:val="000000" w:themeColor="text1"/>
          <w:sz w:val="20"/>
          <w:szCs w:val="20"/>
          <w:lang w:val="es-CO"/>
        </w:rPr>
        <w:t>SOLUCIÓN AMISTOSA</w:t>
      </w:r>
    </w:p>
    <w:p w14:paraId="7161F227" w14:textId="77777777"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75D38D92" w14:textId="2DF1B076" w:rsidR="007C735B" w:rsidRPr="00BC6BD8" w:rsidRDefault="007C735B"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C6BD8">
        <w:rPr>
          <w:rFonts w:ascii="Cambria" w:eastAsia="Times New Roman" w:hAnsi="Cambria" w:cstheme="minorHAnsi"/>
          <w:color w:val="000000" w:themeColor="text1"/>
          <w:sz w:val="20"/>
          <w:szCs w:val="20"/>
          <w:lang w:val="es-CO"/>
        </w:rPr>
        <w:t>El 23 de diciembre de 2021, las partes suscribieron un acuerdo de solución amistosa cuyo texto establece lo siguiente:</w:t>
      </w:r>
    </w:p>
    <w:p w14:paraId="2C0B6454" w14:textId="4C14AC9A"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0E2BBABD" w14:textId="4BADA388"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lang w:val="es-AR"/>
        </w:rPr>
      </w:pPr>
      <w:r w:rsidRPr="00BC6BD8">
        <w:rPr>
          <w:rFonts w:ascii="Cambria" w:eastAsia="MS Mincho" w:hAnsi="Cambria"/>
          <w:b/>
          <w:sz w:val="20"/>
          <w:szCs w:val="20"/>
          <w:lang w:val="es-AR"/>
        </w:rPr>
        <w:t>ACUERDO DE SOLUCIÓN AMISTOSA</w:t>
      </w:r>
    </w:p>
    <w:p w14:paraId="3EA7A0C1" w14:textId="59A4D6B9" w:rsidR="007C735B" w:rsidRPr="00BC6BD8" w:rsidRDefault="007C735B" w:rsidP="00BC6BD8">
      <w:pPr>
        <w:tabs>
          <w:tab w:val="center" w:pos="5400"/>
        </w:tabs>
        <w:suppressAutoHyphens/>
        <w:ind w:left="720" w:right="720"/>
        <w:jc w:val="center"/>
        <w:rPr>
          <w:rFonts w:ascii="Cambria" w:hAnsi="Cambria"/>
          <w:b/>
          <w:sz w:val="20"/>
          <w:szCs w:val="20"/>
          <w:lang w:val="es-ES_tradnl"/>
        </w:rPr>
      </w:pPr>
      <w:r w:rsidRPr="00BC6BD8">
        <w:rPr>
          <w:rFonts w:ascii="Cambria" w:eastAsia="MS Mincho" w:hAnsi="Cambria"/>
          <w:b/>
          <w:sz w:val="20"/>
          <w:szCs w:val="20"/>
          <w:lang w:val="es-AR"/>
        </w:rPr>
        <w:t xml:space="preserve">CASO 13.436 </w:t>
      </w:r>
      <w:r w:rsidRPr="00BC6BD8">
        <w:rPr>
          <w:rFonts w:ascii="Cambria" w:hAnsi="Cambria"/>
          <w:b/>
          <w:sz w:val="20"/>
          <w:szCs w:val="20"/>
          <w:lang w:val="es-ES_tradnl"/>
        </w:rPr>
        <w:t>JOS</w:t>
      </w:r>
      <w:r w:rsidR="00B835CF" w:rsidRPr="00BC6BD8">
        <w:rPr>
          <w:rFonts w:ascii="Cambria" w:hAnsi="Cambria"/>
          <w:b/>
          <w:sz w:val="20"/>
          <w:szCs w:val="20"/>
          <w:lang w:val="es-ES_tradnl"/>
        </w:rPr>
        <w:t>É</w:t>
      </w:r>
      <w:r w:rsidR="00E27DC8" w:rsidRPr="00BC6BD8">
        <w:rPr>
          <w:rFonts w:ascii="Cambria" w:hAnsi="Cambria"/>
          <w:b/>
          <w:sz w:val="20"/>
          <w:szCs w:val="20"/>
          <w:lang w:val="es-ES_tradnl"/>
        </w:rPr>
        <w:t xml:space="preserve"> </w:t>
      </w:r>
      <w:r w:rsidRPr="00BC6BD8">
        <w:rPr>
          <w:rFonts w:ascii="Cambria" w:hAnsi="Cambria"/>
          <w:b/>
          <w:sz w:val="20"/>
          <w:szCs w:val="20"/>
          <w:lang w:val="es-ES_tradnl"/>
        </w:rPr>
        <w:t>OLEAG</w:t>
      </w:r>
      <w:r w:rsidR="00F2376E" w:rsidRPr="00BC6BD8">
        <w:rPr>
          <w:rFonts w:ascii="Cambria" w:hAnsi="Cambria"/>
          <w:b/>
          <w:sz w:val="20"/>
          <w:szCs w:val="20"/>
          <w:lang w:val="es-ES_tradnl"/>
        </w:rPr>
        <w:t>UER</w:t>
      </w:r>
      <w:r w:rsidRPr="00BC6BD8">
        <w:rPr>
          <w:rFonts w:ascii="Cambria" w:hAnsi="Cambria"/>
          <w:b/>
          <w:sz w:val="20"/>
          <w:szCs w:val="20"/>
          <w:lang w:val="es-ES_tradnl"/>
        </w:rPr>
        <w:t xml:space="preserve"> CORREA CASTRILL</w:t>
      </w:r>
      <w:r w:rsidR="00FE2106" w:rsidRPr="00BC6BD8">
        <w:rPr>
          <w:rFonts w:ascii="Cambria" w:hAnsi="Cambria"/>
          <w:b/>
          <w:sz w:val="20"/>
          <w:szCs w:val="20"/>
          <w:lang w:val="es-ES_tradnl"/>
        </w:rPr>
        <w:t>O</w:t>
      </w:r>
      <w:r w:rsidRPr="00BC6BD8">
        <w:rPr>
          <w:rFonts w:ascii="Cambria" w:hAnsi="Cambria"/>
          <w:b/>
          <w:sz w:val="20"/>
          <w:szCs w:val="20"/>
          <w:lang w:val="es-ES_tradnl"/>
        </w:rPr>
        <w:t>N</w:t>
      </w:r>
      <w:r w:rsidR="00F2376E" w:rsidRPr="00BC6BD8">
        <w:rPr>
          <w:rStyle w:val="FootnoteReference"/>
          <w:rFonts w:ascii="Cambria" w:hAnsi="Cambria"/>
          <w:b/>
          <w:sz w:val="20"/>
          <w:szCs w:val="20"/>
          <w:lang w:val="es-ES_tradnl"/>
        </w:rPr>
        <w:footnoteReference w:id="3"/>
      </w:r>
    </w:p>
    <w:p w14:paraId="502E71BA" w14:textId="77777777"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eastAsia="Times New Roman" w:hAnsi="Cambria" w:cstheme="minorHAnsi"/>
          <w:color w:val="000000" w:themeColor="text1"/>
          <w:sz w:val="20"/>
          <w:szCs w:val="20"/>
          <w:lang w:val="es-AR"/>
        </w:rPr>
      </w:pPr>
    </w:p>
    <w:p w14:paraId="2FC1A612" w14:textId="6BA0F819" w:rsidR="007C735B" w:rsidRPr="00BC6BD8" w:rsidRDefault="007C735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w:t>
      </w:r>
      <w:r w:rsidR="00FE2106" w:rsidRPr="00BC6BD8">
        <w:rPr>
          <w:rFonts w:ascii="Cambria" w:eastAsia="MS Mincho" w:hAnsi="Cambria"/>
          <w:sz w:val="20"/>
          <w:szCs w:val="20"/>
          <w:lang w:val="es-AR"/>
        </w:rPr>
        <w:t xml:space="preserve">23 de diciembre de 2021, en la ciudad de Bogotá D.C., Ana María Ordóñez Puentes, Directora de Defensa Jurídica Internacional de la Agencia Nacional de Defensa </w:t>
      </w:r>
      <w:r w:rsidR="00D25D07" w:rsidRPr="00BC6BD8">
        <w:rPr>
          <w:rFonts w:ascii="Cambria" w:eastAsia="MS Mincho" w:hAnsi="Cambria"/>
          <w:sz w:val="20"/>
          <w:szCs w:val="20"/>
          <w:lang w:val="es-AR"/>
        </w:rPr>
        <w:t xml:space="preserve">Jurídica del Estado, quien actúa en nombre y representación del Estado colombiano y a quien en lo sucesivo se denominará “Estado colombiano”, y por la otra parte, la firma </w:t>
      </w:r>
      <w:r w:rsidR="00701869" w:rsidRPr="00BC6BD8">
        <w:rPr>
          <w:rFonts w:ascii="Cambria" w:eastAsia="MS Mincho" w:hAnsi="Cambria"/>
          <w:sz w:val="20"/>
          <w:szCs w:val="20"/>
          <w:lang w:val="es-AR"/>
        </w:rPr>
        <w:t xml:space="preserve">Javier </w:t>
      </w:r>
      <w:r w:rsidR="00D25D07" w:rsidRPr="00BC6BD8">
        <w:rPr>
          <w:rFonts w:ascii="Cambria" w:eastAsia="MS Mincho" w:hAnsi="Cambria"/>
          <w:sz w:val="20"/>
          <w:szCs w:val="20"/>
          <w:lang w:val="es-AR"/>
        </w:rPr>
        <w:t xml:space="preserve">Villegas </w:t>
      </w:r>
      <w:r w:rsidR="00701869" w:rsidRPr="00BC6BD8">
        <w:rPr>
          <w:rFonts w:ascii="Cambria" w:eastAsia="MS Mincho" w:hAnsi="Cambria"/>
          <w:sz w:val="20"/>
          <w:szCs w:val="20"/>
          <w:lang w:val="es-AR"/>
        </w:rPr>
        <w:t xml:space="preserve">Posadas </w:t>
      </w:r>
      <w:r w:rsidR="00D25D07" w:rsidRPr="00BC6BD8">
        <w:rPr>
          <w:rFonts w:ascii="Cambria" w:eastAsia="MS Mincho" w:hAnsi="Cambria"/>
          <w:sz w:val="20"/>
          <w:szCs w:val="20"/>
          <w:lang w:val="es-AR"/>
        </w:rPr>
        <w:t>Abogados</w:t>
      </w:r>
      <w:r w:rsidR="00701869" w:rsidRPr="00BC6BD8">
        <w:rPr>
          <w:rStyle w:val="FootnoteReference"/>
          <w:rFonts w:ascii="Cambria" w:eastAsia="MS Mincho" w:hAnsi="Cambria"/>
          <w:sz w:val="20"/>
          <w:szCs w:val="20"/>
          <w:lang w:val="es-AR"/>
        </w:rPr>
        <w:footnoteReference w:id="4"/>
      </w:r>
      <w:r w:rsidR="00D25D07" w:rsidRPr="00BC6BD8">
        <w:rPr>
          <w:rFonts w:ascii="Cambria" w:eastAsia="MS Mincho" w:hAnsi="Cambria"/>
          <w:sz w:val="20"/>
          <w:szCs w:val="20"/>
          <w:lang w:val="es-AR"/>
        </w:rPr>
        <w:t>, representada para estos efectos por la Doctora, Sandra Villegas Arévalo, quien actúa como peticionaria en este caso, y a quien en adelante se denominará “el peticionario”, suscriben el presente Acuerdo de Solución Amistosa en el caso No 13.436 Jos</w:t>
      </w:r>
      <w:r w:rsidR="00B835CF" w:rsidRPr="00BC6BD8">
        <w:rPr>
          <w:rFonts w:ascii="Cambria" w:eastAsia="MS Mincho" w:hAnsi="Cambria"/>
          <w:sz w:val="20"/>
          <w:szCs w:val="20"/>
          <w:lang w:val="es-AR"/>
        </w:rPr>
        <w:t>é</w:t>
      </w:r>
      <w:r w:rsidR="00E27DC8" w:rsidRPr="00BC6BD8">
        <w:rPr>
          <w:rFonts w:ascii="Cambria" w:eastAsia="MS Mincho" w:hAnsi="Cambria"/>
          <w:sz w:val="20"/>
          <w:szCs w:val="20"/>
          <w:lang w:val="es-AR"/>
        </w:rPr>
        <w:t xml:space="preserve"> </w:t>
      </w:r>
      <w:r w:rsidR="00D25D07" w:rsidRPr="00BC6BD8">
        <w:rPr>
          <w:rFonts w:ascii="Cambria" w:eastAsia="MS Mincho" w:hAnsi="Cambria"/>
          <w:sz w:val="20"/>
          <w:szCs w:val="20"/>
          <w:lang w:val="es-AR"/>
        </w:rPr>
        <w:t>Oleag</w:t>
      </w:r>
      <w:r w:rsidR="00B835CF" w:rsidRPr="00BC6BD8">
        <w:rPr>
          <w:rFonts w:ascii="Cambria" w:eastAsia="MS Mincho" w:hAnsi="Cambria"/>
          <w:sz w:val="20"/>
          <w:szCs w:val="20"/>
          <w:lang w:val="es-AR"/>
        </w:rPr>
        <w:t>ue</w:t>
      </w:r>
      <w:r w:rsidR="00D25D07" w:rsidRPr="00BC6BD8">
        <w:rPr>
          <w:rFonts w:ascii="Cambria" w:eastAsia="MS Mincho" w:hAnsi="Cambria"/>
          <w:sz w:val="20"/>
          <w:szCs w:val="20"/>
          <w:lang w:val="es-AR"/>
        </w:rPr>
        <w:t xml:space="preserve">r Correa Castrillón tramitado ante la Comisión Interamericana de Derechos Humanos. </w:t>
      </w:r>
    </w:p>
    <w:p w14:paraId="5621F213"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DC1F1E9" w14:textId="57337D9E" w:rsidR="00F901C4" w:rsidRPr="00BC6BD8" w:rsidRDefault="00F901C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PRIMERO: CONCEPTOS</w:t>
      </w:r>
    </w:p>
    <w:p w14:paraId="04BC1E21"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2D614A53" w14:textId="3FDC7B48" w:rsidR="00F901C4" w:rsidRPr="00BC6BD8" w:rsidRDefault="00F901C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Para los fines del presente Acuerdo, se entenderá por: </w:t>
      </w:r>
    </w:p>
    <w:p w14:paraId="087241D7"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61B7AC1B" w14:textId="22548FED" w:rsidR="00F901C4" w:rsidRPr="00BC6BD8" w:rsidRDefault="00F901C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lastRenderedPageBreak/>
        <w:t>CIDH o Comisión Interamericana:</w:t>
      </w:r>
      <w:r w:rsidRPr="00BC6BD8">
        <w:rPr>
          <w:rFonts w:ascii="Cambria" w:eastAsia="MS Mincho" w:hAnsi="Cambria"/>
          <w:sz w:val="20"/>
          <w:szCs w:val="20"/>
          <w:lang w:val="es-AR"/>
        </w:rPr>
        <w:t xml:space="preserve"> Comisión Interamericana de Derechos Humanos. </w:t>
      </w:r>
    </w:p>
    <w:p w14:paraId="21224121"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4A5EB73" w14:textId="3A295426" w:rsidR="00F901C4" w:rsidRPr="00BC6BD8" w:rsidRDefault="00F901C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Daño moral:</w:t>
      </w:r>
      <w:r w:rsidRPr="00BC6BD8">
        <w:rPr>
          <w:rFonts w:ascii="Cambria" w:eastAsia="MS Mincho" w:hAnsi="Cambria"/>
          <w:sz w:val="20"/>
          <w:szCs w:val="20"/>
          <w:lang w:val="es-AR"/>
        </w:rPr>
        <w:t xml:space="preserve"> Efectos lesivos de los hechos del caso que no tienen carácter económico o patrimonial, los cuales se manifiestan a través del dolor, la aflicción, tristeza, congoja y zozobra de las víctimas. </w:t>
      </w:r>
    </w:p>
    <w:p w14:paraId="5E8E0261"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9FF8FB7" w14:textId="08FE3582" w:rsidR="00F901C4" w:rsidRPr="00BC6BD8" w:rsidRDefault="00F901C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Estado o Colombia:</w:t>
      </w:r>
      <w:r w:rsidRPr="00BC6BD8">
        <w:rPr>
          <w:rFonts w:ascii="Cambria" w:eastAsia="MS Mincho" w:hAnsi="Cambria"/>
          <w:sz w:val="20"/>
          <w:szCs w:val="20"/>
          <w:lang w:val="es-AR"/>
        </w:rPr>
        <w:t xml:space="preserve"> De conformidad con el Derecho Internacional Público se entenderá que es el sujeto signatario de la Convención Americana sobre Derechos Humanos </w:t>
      </w:r>
      <w:r w:rsidR="00CB7CF6" w:rsidRPr="00BC6BD8">
        <w:rPr>
          <w:rFonts w:ascii="Cambria" w:eastAsia="MS Mincho" w:hAnsi="Cambria"/>
          <w:sz w:val="20"/>
          <w:szCs w:val="20"/>
          <w:lang w:val="es-AR"/>
        </w:rPr>
        <w:t xml:space="preserve">(En adelante “Convención” o “CADH”); el Estado colombiano. </w:t>
      </w:r>
    </w:p>
    <w:p w14:paraId="1B576FC8"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05E46EF2" w14:textId="0467FDF0" w:rsidR="00CB7CF6" w:rsidRPr="00BC6BD8" w:rsidRDefault="00CB7CF6"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 xml:space="preserve">Medidas de satisfacción: </w:t>
      </w:r>
      <w:r w:rsidRPr="00BC6BD8">
        <w:rPr>
          <w:rFonts w:ascii="Cambria" w:eastAsia="MS Mincho" w:hAnsi="Cambria"/>
          <w:sz w:val="20"/>
          <w:szCs w:val="20"/>
          <w:lang w:val="es-AR"/>
        </w:rPr>
        <w:t xml:space="preserve">Medidas no pecuniarias que tienen como fin procurar la recuperación de las víctimas del daño que se les ha causado. Algunos ejemplos de esta modalidad de medidas son: el conocimiento público de la verdad y actos de desagravio. </w:t>
      </w:r>
    </w:p>
    <w:p w14:paraId="24858F18"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B227D15" w14:textId="32CF5A52" w:rsidR="00CB7CF6" w:rsidRPr="00BC6BD8" w:rsidRDefault="00CB7CF6"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Partes:</w:t>
      </w:r>
      <w:r w:rsidRPr="00BC6BD8">
        <w:rPr>
          <w:rFonts w:ascii="Cambria" w:eastAsia="MS Mincho" w:hAnsi="Cambria"/>
          <w:sz w:val="20"/>
          <w:szCs w:val="20"/>
          <w:lang w:val="es-AR"/>
        </w:rPr>
        <w:t xml:space="preserve"> Estado de Colombia, familiares de la víctima, así como los representantes de las víctimas. </w:t>
      </w:r>
    </w:p>
    <w:p w14:paraId="57C8C405"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E3DDBA0" w14:textId="4C14D18D" w:rsidR="00CB7CF6" w:rsidRPr="00BC6BD8" w:rsidRDefault="00CB7CF6"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Reconocimiento de responsabilidad:</w:t>
      </w:r>
      <w:r w:rsidRPr="00BC6BD8">
        <w:rPr>
          <w:rFonts w:ascii="Cambria" w:eastAsia="MS Mincho" w:hAnsi="Cambria"/>
          <w:sz w:val="20"/>
          <w:szCs w:val="20"/>
          <w:lang w:val="es-AR"/>
        </w:rPr>
        <w:t xml:space="preserve"> Aceptación por los hechos y violaciones de derechos humanos atribuidos al Estado. </w:t>
      </w:r>
    </w:p>
    <w:p w14:paraId="55B7F0FA"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FCEFFE2" w14:textId="0CA49019" w:rsidR="00CB7CF6" w:rsidRPr="00BC6BD8" w:rsidRDefault="00CB7CF6"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r w:rsidRPr="00BC6BD8">
        <w:rPr>
          <w:rFonts w:ascii="Cambria" w:eastAsia="MS Mincho" w:hAnsi="Cambria"/>
          <w:b/>
          <w:bCs/>
          <w:sz w:val="20"/>
          <w:szCs w:val="20"/>
          <w:lang w:val="es-AR"/>
        </w:rPr>
        <w:t xml:space="preserve">Reparación integral: </w:t>
      </w:r>
      <w:r w:rsidRPr="00BC6BD8">
        <w:rPr>
          <w:rFonts w:ascii="Cambria" w:eastAsia="MS Mincho" w:hAnsi="Cambria"/>
          <w:sz w:val="20"/>
          <w:szCs w:val="20"/>
          <w:lang w:val="es-AR"/>
        </w:rPr>
        <w:t xml:space="preserve">Todas aquellas medidas que objetiva y simbólicamente restituyan a la víctima al </w:t>
      </w:r>
      <w:r w:rsidR="003D0534" w:rsidRPr="00BC6BD8">
        <w:rPr>
          <w:rFonts w:ascii="Cambria" w:eastAsia="MS Mincho" w:hAnsi="Cambria"/>
          <w:sz w:val="20"/>
          <w:szCs w:val="20"/>
          <w:lang w:val="es-AR"/>
        </w:rPr>
        <w:t xml:space="preserve">[Sic] </w:t>
      </w:r>
      <w:r w:rsidRPr="00BC6BD8">
        <w:rPr>
          <w:rFonts w:ascii="Cambria" w:eastAsia="MS Mincho" w:hAnsi="Cambria"/>
          <w:sz w:val="20"/>
          <w:szCs w:val="20"/>
          <w:lang w:val="es-AR"/>
        </w:rPr>
        <w:t>Estado anterior de la comisión del daño.</w:t>
      </w:r>
      <w:r w:rsidRPr="00BC6BD8">
        <w:rPr>
          <w:rFonts w:ascii="Cambria" w:eastAsia="MS Mincho" w:hAnsi="Cambria"/>
          <w:b/>
          <w:bCs/>
          <w:sz w:val="20"/>
          <w:szCs w:val="20"/>
          <w:lang w:val="es-AR"/>
        </w:rPr>
        <w:t xml:space="preserve"> </w:t>
      </w:r>
    </w:p>
    <w:p w14:paraId="2038CA6D"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546F7F70" w14:textId="3DBA8C0B" w:rsidR="00A302ED" w:rsidRPr="00BC6BD8" w:rsidRDefault="00A302ED"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 xml:space="preserve">Representantes de las víctimas: </w:t>
      </w:r>
      <w:r w:rsidRPr="00BC6BD8">
        <w:rPr>
          <w:rFonts w:ascii="Cambria" w:eastAsia="MS Mincho" w:hAnsi="Cambria"/>
          <w:sz w:val="20"/>
          <w:szCs w:val="20"/>
          <w:lang w:val="es-AR"/>
        </w:rPr>
        <w:t xml:space="preserve">Firma Javier Villegas Posada, representado para estos efectos por la Doctora Sandra Villegas Arévalo. </w:t>
      </w:r>
    </w:p>
    <w:p w14:paraId="389B50AC"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AC951D8" w14:textId="3972A5AF" w:rsidR="00A302ED" w:rsidRPr="00BC6BD8" w:rsidRDefault="00A302ED"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 xml:space="preserve">Solución Amistosa: </w:t>
      </w:r>
      <w:r w:rsidRPr="00BC6BD8">
        <w:rPr>
          <w:rFonts w:ascii="Cambria" w:eastAsia="MS Mincho" w:hAnsi="Cambria"/>
          <w:sz w:val="20"/>
          <w:szCs w:val="20"/>
          <w:lang w:val="es-AR"/>
        </w:rPr>
        <w:t xml:space="preserve">Mecanismo alternativo de solución de conflictos, utilizado para el arreglo pacífico y consensuado ante la Comisión Interamericana. </w:t>
      </w:r>
    </w:p>
    <w:p w14:paraId="7E4B042F"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0B532FD" w14:textId="173E96FF" w:rsidR="00A302ED" w:rsidRPr="00BC6BD8" w:rsidRDefault="00A302ED"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b/>
          <w:bCs/>
          <w:sz w:val="20"/>
          <w:szCs w:val="20"/>
          <w:lang w:val="es-AR"/>
        </w:rPr>
        <w:t xml:space="preserve">Víctimas: </w:t>
      </w:r>
      <w:r w:rsidRPr="00BC6BD8">
        <w:rPr>
          <w:rFonts w:ascii="Cambria" w:eastAsia="MS Mincho" w:hAnsi="Cambria"/>
          <w:sz w:val="20"/>
          <w:szCs w:val="20"/>
          <w:lang w:val="es-AR"/>
        </w:rPr>
        <w:t>Familiares del señor José Oleag</w:t>
      </w:r>
      <w:r w:rsidR="00B835CF" w:rsidRPr="00BC6BD8">
        <w:rPr>
          <w:rFonts w:ascii="Cambria" w:eastAsia="MS Mincho" w:hAnsi="Cambria"/>
          <w:sz w:val="20"/>
          <w:szCs w:val="20"/>
          <w:lang w:val="es-AR"/>
        </w:rPr>
        <w:t>ue</w:t>
      </w:r>
      <w:r w:rsidRPr="00BC6BD8">
        <w:rPr>
          <w:rFonts w:ascii="Cambria" w:eastAsia="MS Mincho" w:hAnsi="Cambria"/>
          <w:sz w:val="20"/>
          <w:szCs w:val="20"/>
          <w:lang w:val="es-AR"/>
        </w:rPr>
        <w:t>r Correa Castrillón</w:t>
      </w:r>
      <w:r w:rsidR="00E74058" w:rsidRPr="00BC6BD8">
        <w:rPr>
          <w:rFonts w:ascii="Cambria" w:eastAsia="MS Mincho" w:hAnsi="Cambria"/>
          <w:sz w:val="20"/>
          <w:szCs w:val="20"/>
          <w:lang w:val="es-AR"/>
        </w:rPr>
        <w:t>.</w:t>
      </w:r>
    </w:p>
    <w:p w14:paraId="125C5622" w14:textId="171F3B85" w:rsidR="00A302ED" w:rsidRPr="00BC6BD8" w:rsidRDefault="00A302ED"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43B1CA2" w14:textId="6D66ED17" w:rsidR="00AB38B4" w:rsidRPr="00BC6BD8" w:rsidRDefault="00AB38B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SEGUNDO: ANTECEDENTES</w:t>
      </w:r>
    </w:p>
    <w:p w14:paraId="73400880"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709ED6E3" w14:textId="6B3153C9" w:rsidR="00AB38B4" w:rsidRPr="00BC6BD8" w:rsidRDefault="00AB38B4" w:rsidP="00BC6B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 xml:space="preserve">Ante el Sistema Interamericano de Derechos Humanos. </w:t>
      </w:r>
    </w:p>
    <w:p w14:paraId="5E6840E7" w14:textId="77777777" w:rsidR="00AB38B4" w:rsidRPr="00BC6BD8" w:rsidRDefault="00AB38B4"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b/>
          <w:bCs/>
          <w:sz w:val="20"/>
          <w:szCs w:val="20"/>
          <w:lang w:val="es-AR"/>
        </w:rPr>
      </w:pPr>
    </w:p>
    <w:p w14:paraId="53B2B8DF" w14:textId="385B87B7" w:rsidR="00AB38B4" w:rsidRPr="00BC6BD8" w:rsidRDefault="00AB38B4"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El 27 de octubre de 2000 la Comisión Interamericana de Derechos Humanos recibió la denuncia internacional contra el Estado colombiano, por los hechos acaecidos el 6 de mayo de 1987 en Puerto Berrío, Antioquía, día en el que desapareció el señor José</w:t>
      </w:r>
      <w:r w:rsidR="00DA7003" w:rsidRPr="00BC6BD8">
        <w:rPr>
          <w:rFonts w:eastAsia="MS Mincho"/>
          <w:sz w:val="20"/>
          <w:szCs w:val="20"/>
          <w:lang w:val="es-AR"/>
        </w:rPr>
        <w:t xml:space="preserve"> </w:t>
      </w:r>
      <w:r w:rsidRPr="00BC6BD8">
        <w:rPr>
          <w:rFonts w:eastAsia="MS Mincho"/>
          <w:sz w:val="20"/>
          <w:szCs w:val="20"/>
          <w:lang w:val="es-AR"/>
        </w:rPr>
        <w:t>Oleag</w:t>
      </w:r>
      <w:r w:rsidR="00B835CF" w:rsidRPr="00BC6BD8">
        <w:rPr>
          <w:rFonts w:eastAsia="MS Mincho"/>
          <w:sz w:val="20"/>
          <w:szCs w:val="20"/>
          <w:lang w:val="es-AR"/>
        </w:rPr>
        <w:t>ue</w:t>
      </w:r>
      <w:r w:rsidRPr="00BC6BD8">
        <w:rPr>
          <w:rFonts w:eastAsia="MS Mincho"/>
          <w:sz w:val="20"/>
          <w:szCs w:val="20"/>
          <w:lang w:val="es-AR"/>
        </w:rPr>
        <w:t xml:space="preserve">r Correa Castrillón mientras se encontraba, en compañía de otras dos personas. El señor Correa Castrillón, trabajaba en calidad de gerente en la extinta Caja de Crédito Agrario Industrial y Minero. </w:t>
      </w:r>
    </w:p>
    <w:p w14:paraId="76FD732B"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12866767" w14:textId="74382A6F" w:rsidR="00AB38B4" w:rsidRPr="00BC6BD8" w:rsidRDefault="00AB38B4"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 xml:space="preserve">Por los hechos del caso se adelantó un proceso penal en contra de Alonso de Jesús Vaquero, alias “el negro Vladimir”, quien fue condenado mediante sentencia anticipada del 6 de diciembre de 2002 y confirmada en segunda instancia el 21 de marzo de 2003. </w:t>
      </w:r>
    </w:p>
    <w:p w14:paraId="29C0E13B"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0BDD84E" w14:textId="75DF8C78" w:rsidR="00737D23" w:rsidRPr="00BC6BD8" w:rsidRDefault="00737D23"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 xml:space="preserve">Posteriormente, la investigación fue inactivada con resolución inhibitoria del 02 de diciembre de 2013 y ejecutoria del 12 de abril de 2013. </w:t>
      </w:r>
    </w:p>
    <w:p w14:paraId="1C1CD0E8"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5D5F483" w14:textId="409AB260" w:rsidR="00737D23" w:rsidRPr="00BC6BD8" w:rsidRDefault="00737D23"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 xml:space="preserve">No </w:t>
      </w:r>
      <w:proofErr w:type="gramStart"/>
      <w:r w:rsidRPr="00BC6BD8">
        <w:rPr>
          <w:rFonts w:eastAsia="MS Mincho"/>
          <w:sz w:val="20"/>
          <w:szCs w:val="20"/>
          <w:lang w:val="es-AR"/>
        </w:rPr>
        <w:t>obstante</w:t>
      </w:r>
      <w:proofErr w:type="gramEnd"/>
      <w:r w:rsidRPr="00BC6BD8">
        <w:rPr>
          <w:rFonts w:eastAsia="MS Mincho"/>
          <w:sz w:val="20"/>
          <w:szCs w:val="20"/>
          <w:lang w:val="es-AR"/>
        </w:rPr>
        <w:t xml:space="preserve"> lo anterior, la Fiscalía General de la Nación decidió </w:t>
      </w:r>
      <w:proofErr w:type="spellStart"/>
      <w:r w:rsidRPr="00BC6BD8">
        <w:rPr>
          <w:rFonts w:eastAsia="MS Mincho"/>
          <w:sz w:val="20"/>
          <w:szCs w:val="20"/>
          <w:lang w:val="es-AR"/>
        </w:rPr>
        <w:t>reaperturar</w:t>
      </w:r>
      <w:proofErr w:type="spellEnd"/>
      <w:r w:rsidRPr="00BC6BD8">
        <w:rPr>
          <w:rFonts w:eastAsia="MS Mincho"/>
          <w:sz w:val="20"/>
          <w:szCs w:val="20"/>
          <w:lang w:val="es-AR"/>
        </w:rPr>
        <w:t xml:space="preserve"> la investigación y asignarla a la Fiscalía 190 Especializada, en la cual se adelantarán las labores investigativas correspondientes para el esclarecimiento de los hechos</w:t>
      </w:r>
      <w:r w:rsidRPr="00BC6BD8">
        <w:rPr>
          <w:rStyle w:val="FootnoteReference"/>
          <w:rFonts w:eastAsia="MS Mincho"/>
          <w:sz w:val="20"/>
          <w:szCs w:val="20"/>
          <w:lang w:val="es-AR"/>
        </w:rPr>
        <w:footnoteReference w:id="5"/>
      </w:r>
      <w:r w:rsidR="00E74058" w:rsidRPr="00BC6BD8">
        <w:rPr>
          <w:rFonts w:eastAsia="MS Mincho"/>
          <w:sz w:val="20"/>
          <w:szCs w:val="20"/>
          <w:lang w:val="es-AR"/>
        </w:rPr>
        <w:t>.</w:t>
      </w:r>
      <w:r w:rsidRPr="00BC6BD8">
        <w:rPr>
          <w:rFonts w:eastAsia="MS Mincho"/>
          <w:sz w:val="20"/>
          <w:szCs w:val="20"/>
          <w:lang w:val="es-AR"/>
        </w:rPr>
        <w:t xml:space="preserve"> </w:t>
      </w:r>
    </w:p>
    <w:p w14:paraId="6B554E7E" w14:textId="77777777" w:rsidR="00E74058" w:rsidRPr="00BC6BD8" w:rsidRDefault="00E74058" w:rsidP="00BC6BD8">
      <w:pPr>
        <w:pStyle w:val="ListParagraph"/>
        <w:rPr>
          <w:rFonts w:eastAsia="MS Mincho"/>
          <w:sz w:val="20"/>
          <w:szCs w:val="20"/>
          <w:lang w:val="es-AR"/>
        </w:rPr>
      </w:pPr>
    </w:p>
    <w:p w14:paraId="7F729F46" w14:textId="77777777" w:rsidR="00E74058" w:rsidRPr="00BC6BD8" w:rsidRDefault="00E74058"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3C93D92C" w14:textId="09B9EB10" w:rsidR="00737D23" w:rsidRPr="00BC6BD8" w:rsidRDefault="00C00E79"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 xml:space="preserve">El 8 de mayo de 2020 el Estado colombiano y los representantes de las víctimas, suscribieron un Acta de Entendimiento con el fin de llegar a una solución amistosa. </w:t>
      </w:r>
    </w:p>
    <w:p w14:paraId="3C7B84A7" w14:textId="77777777" w:rsidR="00E74058" w:rsidRPr="00BC6BD8" w:rsidRDefault="00E74058"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262BC240" w14:textId="319A164A" w:rsidR="00C00E79" w:rsidRPr="00BC6BD8" w:rsidRDefault="00C00E79" w:rsidP="00BC6BD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BC6BD8">
        <w:rPr>
          <w:rFonts w:eastAsia="MS Mincho"/>
          <w:sz w:val="20"/>
          <w:szCs w:val="20"/>
          <w:lang w:val="es-AR"/>
        </w:rPr>
        <w:t xml:space="preserve">En los meses subsiguientes se realizaron reuniones conjuntas para analizar las propuestas de ambas partes con el fin de construir el presente acuerdo de solución amistosa. </w:t>
      </w:r>
    </w:p>
    <w:p w14:paraId="7F55EFEB" w14:textId="77777777" w:rsidR="003D0534" w:rsidRPr="00BC6BD8" w:rsidRDefault="003D0534"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69B59DBF" w14:textId="5398ED14" w:rsidR="00C00E79" w:rsidRPr="00BC6BD8" w:rsidRDefault="00C00E7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TERCERO: RECONOCIMIENTO DE RESPONSABILIDAD</w:t>
      </w:r>
    </w:p>
    <w:p w14:paraId="2CCC092F"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4A8CD70B" w14:textId="306FC0F5" w:rsidR="0086292C" w:rsidRPr="00BC6BD8" w:rsidRDefault="00C00E7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Estado colombiano reconoce la responsabilidad </w:t>
      </w:r>
      <w:r w:rsidR="0086292C" w:rsidRPr="00BC6BD8">
        <w:rPr>
          <w:rFonts w:ascii="Cambria" w:eastAsia="MS Mincho" w:hAnsi="Cambria"/>
          <w:sz w:val="20"/>
          <w:szCs w:val="20"/>
          <w:lang w:val="es-AR"/>
        </w:rPr>
        <w:t>internacional por la violación de los derechos reconocidos en los artículos 8 (garantías judiciales) y 25 (protección judicial) de la Convención Americana sobre Derechos Humanos en perjuicio de los familiares de la víctima, por la falta de diligencia en la investigación por los hechos sucedidos el 6 de mayo de 1987 en los que fue desaparecido el señor José Oleag</w:t>
      </w:r>
      <w:r w:rsidR="00B835CF" w:rsidRPr="00BC6BD8">
        <w:rPr>
          <w:rFonts w:ascii="Cambria" w:eastAsia="MS Mincho" w:hAnsi="Cambria"/>
          <w:sz w:val="20"/>
          <w:szCs w:val="20"/>
          <w:lang w:val="es-AR"/>
        </w:rPr>
        <w:t>ue</w:t>
      </w:r>
      <w:r w:rsidR="0086292C" w:rsidRPr="00BC6BD8">
        <w:rPr>
          <w:rFonts w:ascii="Cambria" w:eastAsia="MS Mincho" w:hAnsi="Cambria"/>
          <w:sz w:val="20"/>
          <w:szCs w:val="20"/>
          <w:lang w:val="es-AR"/>
        </w:rPr>
        <w:t xml:space="preserve">r Correa Castrillón. </w:t>
      </w:r>
    </w:p>
    <w:p w14:paraId="74BDD4D0" w14:textId="77777777" w:rsidR="003D0534" w:rsidRPr="00BC6BD8" w:rsidRDefault="003D053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0535B76A" w14:textId="2A892B1D" w:rsidR="0086292C" w:rsidRPr="00BC6BD8" w:rsidRDefault="0086292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CUA</w:t>
      </w:r>
      <w:r w:rsidR="00E1008C" w:rsidRPr="00BC6BD8">
        <w:rPr>
          <w:rFonts w:ascii="Cambria" w:eastAsia="MS Mincho" w:hAnsi="Cambria"/>
          <w:b/>
          <w:bCs/>
          <w:sz w:val="20"/>
          <w:szCs w:val="20"/>
          <w:lang w:val="es-AR"/>
        </w:rPr>
        <w:t>RTO: MEDIDAS DE REPARACIÓN ACORDADAS ENTRE LAS PARTES</w:t>
      </w:r>
    </w:p>
    <w:p w14:paraId="6B47C59C"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425F2A70" w14:textId="3B74D5DA" w:rsidR="00E1008C" w:rsidRPr="00BC6BD8" w:rsidRDefault="00E1008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Estado se compromete a realizar las siguientes medidas de reparación consistentes en medidas de satisfacción, garantías de no repetición y compensación, en los términos que a continuación se señala: </w:t>
      </w:r>
    </w:p>
    <w:p w14:paraId="0C3CE07E"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81969C4" w14:textId="167D0284" w:rsidR="00117FC0" w:rsidRPr="00BC6BD8" w:rsidRDefault="00E1008C" w:rsidP="00BC6BD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 xml:space="preserve">Medidas de Satisfacción. </w:t>
      </w:r>
    </w:p>
    <w:p w14:paraId="54D63308"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1382ED0E" w14:textId="387092C6" w:rsidR="00117FC0" w:rsidRPr="00BC6BD8" w:rsidRDefault="00117FC0"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014"/>
        </w:tabs>
        <w:ind w:left="720" w:right="720"/>
        <w:jc w:val="both"/>
        <w:rPr>
          <w:rFonts w:ascii="Cambria" w:eastAsia="MS Mincho" w:hAnsi="Cambria"/>
          <w:sz w:val="20"/>
          <w:szCs w:val="20"/>
          <w:lang w:val="es-AR"/>
        </w:rPr>
      </w:pPr>
      <w:r w:rsidRPr="00BC6BD8">
        <w:rPr>
          <w:rFonts w:ascii="Cambria" w:eastAsia="MS Mincho" w:hAnsi="Cambria"/>
          <w:sz w:val="20"/>
          <w:szCs w:val="20"/>
          <w:lang w:val="es-AR"/>
        </w:rPr>
        <w:tab/>
        <w:t xml:space="preserve">El Estado de Colombia se compromete a realizar las siguientes medidas de satisfacción y rehabilitación: </w:t>
      </w:r>
    </w:p>
    <w:p w14:paraId="51BB79BD"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014"/>
        </w:tabs>
        <w:ind w:left="720" w:right="720"/>
        <w:jc w:val="both"/>
        <w:rPr>
          <w:rFonts w:ascii="Cambria" w:eastAsia="MS Mincho" w:hAnsi="Cambria"/>
          <w:sz w:val="20"/>
          <w:szCs w:val="20"/>
          <w:lang w:val="es-AR"/>
        </w:rPr>
      </w:pPr>
    </w:p>
    <w:p w14:paraId="2B23D95A" w14:textId="203A3043" w:rsidR="00117FC0" w:rsidRPr="00BC6BD8" w:rsidRDefault="00117FC0" w:rsidP="00BC6BD8">
      <w:pPr>
        <w:pStyle w:val="ListParagraph"/>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 xml:space="preserve">Acto de desagravio: </w:t>
      </w:r>
    </w:p>
    <w:p w14:paraId="735A43B1"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438BEA95" w14:textId="68E3D6D5" w:rsidR="00117FC0" w:rsidRPr="00BC6BD8" w:rsidRDefault="00117FC0"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Un Acto de Reconocimiento de Responsabilidad virtual. El acto de reconocimiento de responsabilidad se realizará con la </w:t>
      </w:r>
      <w:proofErr w:type="gramStart"/>
      <w:r w:rsidRPr="00BC6BD8">
        <w:rPr>
          <w:rFonts w:ascii="Cambria" w:eastAsia="MS Mincho" w:hAnsi="Cambria"/>
          <w:sz w:val="20"/>
          <w:szCs w:val="20"/>
          <w:lang w:val="es-AR"/>
        </w:rPr>
        <w:t>participación activa</w:t>
      </w:r>
      <w:proofErr w:type="gramEnd"/>
      <w:r w:rsidRPr="00BC6BD8">
        <w:rPr>
          <w:rFonts w:ascii="Cambria" w:eastAsia="MS Mincho" w:hAnsi="Cambria"/>
          <w:sz w:val="20"/>
          <w:szCs w:val="20"/>
          <w:lang w:val="es-AR"/>
        </w:rPr>
        <w:t xml:space="preserve"> de los familiares y los representantes de las víctimas. En este se reconocerá la responsabilidad estatal en los términos establecidos en el presente acuerdo. La presente medida estará a cargo de la Agencia Nacional de Defensa Jurídica del Estado. </w:t>
      </w:r>
    </w:p>
    <w:p w14:paraId="07B59B33"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4FD02E98" w14:textId="5D0FA3A1" w:rsidR="00117FC0" w:rsidRPr="00BC6BD8" w:rsidRDefault="00117FC0" w:rsidP="00BC6BD8">
      <w:pPr>
        <w:pStyle w:val="ListParagraph"/>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 xml:space="preserve">Publicación de los hechos. </w:t>
      </w:r>
    </w:p>
    <w:p w14:paraId="3C0548DB"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1AC1C59" w14:textId="31C8CC95" w:rsidR="00EA73B5" w:rsidRPr="00BC6BD8" w:rsidRDefault="00EA73B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Estado colombiano se compromete a publicar el informe de artículo 49 de la Convención Americana sobre Derechos Humanos emitido por la Comisión Interamericana de Derechos Humanos que homologue el acuerdo de solución amistosa, en la página web de la Agencia Nacional de Defensa Jurídica del Estado, por el término de seis meses, garantizando de esta forma el acceso al informe de homologación. </w:t>
      </w:r>
    </w:p>
    <w:p w14:paraId="7F5D2D7E"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EF92F87" w14:textId="7216696A" w:rsidR="003D0534" w:rsidRPr="00BC6BD8" w:rsidRDefault="00117FC0" w:rsidP="00BC6BD8">
      <w:pPr>
        <w:pStyle w:val="ListParagraph"/>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Auxilio económico</w:t>
      </w:r>
      <w:r w:rsidR="00483A72" w:rsidRPr="00BC6BD8">
        <w:rPr>
          <w:rFonts w:eastAsia="MS Mincho"/>
          <w:b/>
          <w:bCs/>
          <w:sz w:val="20"/>
          <w:szCs w:val="20"/>
          <w:lang w:val="es-AR"/>
        </w:rPr>
        <w:t>.</w:t>
      </w:r>
      <w:r w:rsidRPr="00BC6BD8">
        <w:rPr>
          <w:rFonts w:eastAsia="MS Mincho"/>
          <w:b/>
          <w:bCs/>
          <w:sz w:val="20"/>
          <w:szCs w:val="20"/>
          <w:lang w:val="es-AR"/>
        </w:rPr>
        <w:t xml:space="preserve"> </w:t>
      </w:r>
    </w:p>
    <w:p w14:paraId="0D328A4B"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1000BB82" w14:textId="66F02022" w:rsidR="00EA73B5" w:rsidRPr="00BC6BD8" w:rsidRDefault="00EA73B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Estado Colombiano a través del Ministerio de Educación Nacional y el Instituto Colombiano de Crédito Educativo y Estudios Técnicos en el Exterior ICETEX, otorgará un auxilio económico a Manuela Casas Correa, con el objetivo de financiar el programa de Ingeniera Civil de nivel universitario, en la Universidad de Medellín en modalidad presencial. </w:t>
      </w:r>
    </w:p>
    <w:p w14:paraId="250D9DBB"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6D33456B" w14:textId="1668DF8F" w:rsidR="00EA73B5" w:rsidRPr="00BC6BD8" w:rsidRDefault="00EA73B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auxilio económico cubrirá el valor de la matrícula del quinto (5º) al décimo (10º) semestre académico del programa de nivel universitario, por un valor semestral de hasta once (11) SMMLV y un recurso de sostenimiento semestral de dos (2) SMMLV. </w:t>
      </w:r>
    </w:p>
    <w:p w14:paraId="50553582"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67C06A5E" w14:textId="6FF29DC8" w:rsidR="00EA73B5" w:rsidRPr="00BC6BD8" w:rsidRDefault="00EA73B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La beneficiaria deberá asegurar su permanencia en la Institución de Educación Superior, procurando un adecuado rendimiento académico, es responsabilidad única de la </w:t>
      </w:r>
      <w:r w:rsidR="00871554" w:rsidRPr="00BC6BD8">
        <w:rPr>
          <w:rFonts w:ascii="Cambria" w:eastAsia="MS Mincho" w:hAnsi="Cambria"/>
          <w:sz w:val="20"/>
          <w:szCs w:val="20"/>
          <w:lang w:val="es-AR"/>
        </w:rPr>
        <w:t>beneficiaria</w:t>
      </w:r>
      <w:r w:rsidRPr="00BC6BD8">
        <w:rPr>
          <w:rFonts w:ascii="Cambria" w:eastAsia="MS Mincho" w:hAnsi="Cambria"/>
          <w:sz w:val="20"/>
          <w:szCs w:val="20"/>
          <w:lang w:val="es-AR"/>
        </w:rPr>
        <w:t xml:space="preserve"> </w:t>
      </w:r>
      <w:r w:rsidRPr="00BC6BD8">
        <w:rPr>
          <w:rFonts w:ascii="Cambria" w:eastAsia="MS Mincho" w:hAnsi="Cambria"/>
          <w:sz w:val="20"/>
          <w:szCs w:val="20"/>
          <w:lang w:val="es-AR"/>
        </w:rPr>
        <w:lastRenderedPageBreak/>
        <w:t xml:space="preserve">de la medida mantener la condición de estudiante en la IES, si la misma </w:t>
      </w:r>
      <w:r w:rsidR="00871554" w:rsidRPr="00BC6BD8">
        <w:rPr>
          <w:rFonts w:ascii="Cambria" w:eastAsia="MS Mincho" w:hAnsi="Cambria"/>
          <w:sz w:val="20"/>
          <w:szCs w:val="20"/>
          <w:lang w:val="es-AR"/>
        </w:rPr>
        <w:t>pierde</w:t>
      </w:r>
      <w:r w:rsidRPr="00BC6BD8">
        <w:rPr>
          <w:rFonts w:ascii="Cambria" w:eastAsia="MS Mincho" w:hAnsi="Cambria"/>
          <w:sz w:val="20"/>
          <w:szCs w:val="20"/>
          <w:lang w:val="es-AR"/>
        </w:rPr>
        <w:t xml:space="preserve"> la calidad de estudiante por bajo rendimiento académico o falta disciplinaria, se dará por cumplida la medida por parte del Estado. </w:t>
      </w:r>
    </w:p>
    <w:p w14:paraId="499BEE87"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33E601B0" w14:textId="7E1A8808" w:rsidR="00EA73B5" w:rsidRPr="00BC6BD8" w:rsidRDefault="00EA73B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El auxilio deberá empezar a utilizarse en un término no mayor de cinco (5) años contados desde la firma del presente acuerdo, o de lo contrario se tendrá por cumplida la gestión d</w:t>
      </w:r>
      <w:r w:rsidR="00871554" w:rsidRPr="00BC6BD8">
        <w:rPr>
          <w:rFonts w:ascii="Cambria" w:eastAsia="MS Mincho" w:hAnsi="Cambria"/>
          <w:sz w:val="20"/>
          <w:szCs w:val="20"/>
          <w:lang w:val="es-AR"/>
        </w:rPr>
        <w:t xml:space="preserve">el Estado en su consecución. </w:t>
      </w:r>
    </w:p>
    <w:p w14:paraId="5AE196B0"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6D8E8911" w14:textId="050414D9" w:rsidR="00871554" w:rsidRPr="00BC6BD8" w:rsidRDefault="0087155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La proyección del auxilio económico ascendería a $54.132.565, distribuidos para los rubros de matrícula y sostenimiento así: </w:t>
      </w:r>
    </w:p>
    <w:p w14:paraId="08A083CE" w14:textId="77777777" w:rsidR="009D2FA5" w:rsidRPr="00BC6BD8" w:rsidRDefault="009D2FA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bl>
      <w:tblPr>
        <w:tblStyle w:val="TableGrid"/>
        <w:tblW w:w="0" w:type="auto"/>
        <w:tblInd w:w="990" w:type="dxa"/>
        <w:tblLook w:val="04A0" w:firstRow="1" w:lastRow="0" w:firstColumn="1" w:lastColumn="0" w:noHBand="0" w:noVBand="1"/>
      </w:tblPr>
      <w:tblGrid>
        <w:gridCol w:w="3685"/>
        <w:gridCol w:w="3960"/>
      </w:tblGrid>
      <w:tr w:rsidR="009D2FA5" w:rsidRPr="00646607" w14:paraId="20AE5FE9" w14:textId="77777777" w:rsidTr="009D2FA5">
        <w:trPr>
          <w:trHeight w:val="239"/>
        </w:trPr>
        <w:tc>
          <w:tcPr>
            <w:tcW w:w="3685" w:type="dxa"/>
          </w:tcPr>
          <w:p w14:paraId="6B4F1ABC" w14:textId="54BF2FF0" w:rsidR="00871554" w:rsidRPr="004C01B0" w:rsidRDefault="0087155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lang w:val="pt-BR"/>
              </w:rPr>
            </w:pPr>
            <w:r w:rsidRPr="004C01B0">
              <w:rPr>
                <w:rFonts w:ascii="Cambria" w:eastAsia="MS Mincho" w:hAnsi="Cambria"/>
                <w:b/>
                <w:bCs/>
                <w:sz w:val="20"/>
                <w:szCs w:val="20"/>
                <w:lang w:val="pt-BR"/>
              </w:rPr>
              <w:t>MATRÍCULA</w:t>
            </w:r>
            <w:r w:rsidR="007C5FDC" w:rsidRPr="004C01B0">
              <w:rPr>
                <w:rFonts w:ascii="Cambria" w:eastAsia="MS Mincho" w:hAnsi="Cambria"/>
                <w:b/>
                <w:bCs/>
                <w:sz w:val="20"/>
                <w:szCs w:val="20"/>
                <w:lang w:val="pt-BR"/>
              </w:rPr>
              <w:t xml:space="preserve"> </w:t>
            </w:r>
            <w:r w:rsidRPr="004C01B0">
              <w:rPr>
                <w:rFonts w:ascii="Cambria" w:eastAsia="MS Mincho" w:hAnsi="Cambria"/>
                <w:b/>
                <w:bCs/>
                <w:sz w:val="20"/>
                <w:szCs w:val="20"/>
                <w:lang w:val="pt-BR"/>
              </w:rPr>
              <w:t>SEMESTRE</w:t>
            </w:r>
            <w:r w:rsidR="007C5FDC" w:rsidRPr="004C01B0">
              <w:rPr>
                <w:rFonts w:ascii="Cambria" w:eastAsia="MS Mincho" w:hAnsi="Cambria"/>
                <w:b/>
                <w:bCs/>
                <w:sz w:val="20"/>
                <w:szCs w:val="20"/>
                <w:lang w:val="pt-BR"/>
              </w:rPr>
              <w:t xml:space="preserve"> </w:t>
            </w:r>
            <w:r w:rsidRPr="004C01B0">
              <w:rPr>
                <w:rFonts w:ascii="Cambria" w:eastAsia="MS Mincho" w:hAnsi="Cambria"/>
                <w:b/>
                <w:bCs/>
                <w:sz w:val="20"/>
                <w:szCs w:val="20"/>
                <w:lang w:val="pt-BR"/>
              </w:rPr>
              <w:t>5º</w:t>
            </w:r>
            <w:r w:rsidR="007C5FDC" w:rsidRPr="004C01B0">
              <w:rPr>
                <w:rFonts w:ascii="Cambria" w:eastAsia="MS Mincho" w:hAnsi="Cambria"/>
                <w:b/>
                <w:bCs/>
                <w:sz w:val="20"/>
                <w:szCs w:val="20"/>
                <w:lang w:val="pt-BR"/>
              </w:rPr>
              <w:t xml:space="preserve"> </w:t>
            </w:r>
            <w:r w:rsidRPr="004C01B0">
              <w:rPr>
                <w:rFonts w:ascii="Cambria" w:eastAsia="MS Mincho" w:hAnsi="Cambria"/>
                <w:b/>
                <w:bCs/>
                <w:sz w:val="20"/>
                <w:szCs w:val="20"/>
                <w:lang w:val="pt-BR"/>
              </w:rPr>
              <w:t>A 10º</w:t>
            </w:r>
          </w:p>
        </w:tc>
        <w:tc>
          <w:tcPr>
            <w:tcW w:w="3960" w:type="dxa"/>
          </w:tcPr>
          <w:p w14:paraId="54C18F96" w14:textId="1A85A975" w:rsidR="00871554" w:rsidRPr="00BC6BD8" w:rsidRDefault="0087155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b/>
                <w:bCs/>
                <w:sz w:val="20"/>
                <w:szCs w:val="20"/>
                <w:lang w:val="es-AR"/>
              </w:rPr>
            </w:pPr>
            <w:r w:rsidRPr="00BC6BD8">
              <w:rPr>
                <w:rFonts w:ascii="Cambria" w:eastAsia="MS Mincho" w:hAnsi="Cambria"/>
                <w:b/>
                <w:bCs/>
                <w:sz w:val="20"/>
                <w:szCs w:val="20"/>
                <w:lang w:val="es-AR"/>
              </w:rPr>
              <w:t>SOSTENIMIENTO SEMESTRE 5º A</w:t>
            </w:r>
            <w:r w:rsidR="007C5FDC" w:rsidRPr="00BC6BD8">
              <w:rPr>
                <w:rFonts w:ascii="Cambria" w:eastAsia="MS Mincho" w:hAnsi="Cambria"/>
                <w:b/>
                <w:bCs/>
                <w:sz w:val="20"/>
                <w:szCs w:val="20"/>
                <w:lang w:val="es-AR"/>
              </w:rPr>
              <w:t xml:space="preserve"> </w:t>
            </w:r>
            <w:r w:rsidRPr="00BC6BD8">
              <w:rPr>
                <w:rFonts w:ascii="Cambria" w:eastAsia="MS Mincho" w:hAnsi="Cambria"/>
                <w:b/>
                <w:bCs/>
                <w:sz w:val="20"/>
                <w:szCs w:val="20"/>
                <w:lang w:val="es-AR"/>
              </w:rPr>
              <w:t>10º</w:t>
            </w:r>
          </w:p>
        </w:tc>
      </w:tr>
      <w:tr w:rsidR="009D2FA5" w:rsidRPr="00BC6BD8" w14:paraId="2224CAC5" w14:textId="77777777" w:rsidTr="009D2FA5">
        <w:trPr>
          <w:trHeight w:val="226"/>
        </w:trPr>
        <w:tc>
          <w:tcPr>
            <w:tcW w:w="3685" w:type="dxa"/>
          </w:tcPr>
          <w:p w14:paraId="5CA22F21" w14:textId="1F496696" w:rsidR="00871554" w:rsidRPr="00BC6BD8" w:rsidRDefault="007C5FD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$41.773.136</w:t>
            </w:r>
          </w:p>
        </w:tc>
        <w:tc>
          <w:tcPr>
            <w:tcW w:w="3960" w:type="dxa"/>
          </w:tcPr>
          <w:p w14:paraId="54F6FBC0" w14:textId="756E6586" w:rsidR="00871554" w:rsidRPr="00BC6BD8" w:rsidRDefault="007C5FD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$12.359.429</w:t>
            </w:r>
          </w:p>
        </w:tc>
      </w:tr>
    </w:tbl>
    <w:p w14:paraId="74AC05DE" w14:textId="77777777" w:rsidR="007D53F9" w:rsidRPr="00BC6BD8" w:rsidRDefault="007D53F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AAD8DCB" w14:textId="1B5EBA7A" w:rsidR="007D53F9" w:rsidRPr="00BC6BD8" w:rsidRDefault="007C5FD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El total del auxilio económico será de $54.132.565</w:t>
      </w:r>
    </w:p>
    <w:p w14:paraId="1C249A50"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0F8F2FA" w14:textId="4340A72F" w:rsidR="00E1008C" w:rsidRPr="00BC6BD8" w:rsidRDefault="00E1008C" w:rsidP="00BC6BD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Medida en materia de justicia</w:t>
      </w:r>
    </w:p>
    <w:p w14:paraId="225A91CA"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47796CEA" w14:textId="1EDCA4F5" w:rsidR="009D2FA5" w:rsidRPr="00BC6BD8" w:rsidRDefault="009D2FA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El Estado se compromete a continuar con el cumplimiento de</w:t>
      </w:r>
      <w:r w:rsidR="00227B4E" w:rsidRPr="00BC6BD8">
        <w:rPr>
          <w:rFonts w:ascii="Cambria" w:eastAsia="MS Mincho" w:hAnsi="Cambria"/>
          <w:sz w:val="20"/>
          <w:szCs w:val="20"/>
          <w:lang w:val="es-AR"/>
        </w:rPr>
        <w:t xml:space="preserve"> [Sic]</w:t>
      </w:r>
      <w:r w:rsidRPr="00BC6BD8">
        <w:rPr>
          <w:rFonts w:ascii="Cambria" w:eastAsia="MS Mincho" w:hAnsi="Cambria"/>
          <w:sz w:val="20"/>
          <w:szCs w:val="20"/>
          <w:lang w:val="es-AR"/>
        </w:rPr>
        <w:t xml:space="preserve"> </w:t>
      </w:r>
      <w:proofErr w:type="spellStart"/>
      <w:r w:rsidRPr="00BC6BD8">
        <w:rPr>
          <w:rFonts w:ascii="Cambria" w:eastAsia="MS Mincho" w:hAnsi="Cambria"/>
          <w:sz w:val="20"/>
          <w:szCs w:val="20"/>
          <w:lang w:val="es-AR"/>
        </w:rPr>
        <w:t>asu</w:t>
      </w:r>
      <w:proofErr w:type="spellEnd"/>
      <w:r w:rsidRPr="00BC6BD8">
        <w:rPr>
          <w:rFonts w:ascii="Cambria" w:eastAsia="MS Mincho" w:hAnsi="Cambria"/>
          <w:sz w:val="20"/>
          <w:szCs w:val="20"/>
          <w:lang w:val="es-AR"/>
        </w:rPr>
        <w:t xml:space="preserve"> obligación de investigar, juzgar y sancionar a los responsables de la desaparición forzada del señor Jos</w:t>
      </w:r>
      <w:r w:rsidR="00B835CF" w:rsidRPr="00BC6BD8">
        <w:rPr>
          <w:rFonts w:ascii="Cambria" w:eastAsia="MS Mincho" w:hAnsi="Cambria"/>
          <w:sz w:val="20"/>
          <w:szCs w:val="20"/>
          <w:lang w:val="es-AR"/>
        </w:rPr>
        <w:t>é</w:t>
      </w:r>
      <w:r w:rsidR="00813008" w:rsidRPr="00BC6BD8">
        <w:rPr>
          <w:rFonts w:ascii="Cambria" w:eastAsia="MS Mincho" w:hAnsi="Cambria"/>
          <w:sz w:val="20"/>
          <w:szCs w:val="20"/>
          <w:lang w:val="es-AR"/>
        </w:rPr>
        <w:t xml:space="preserve"> </w:t>
      </w:r>
      <w:r w:rsidRPr="00BC6BD8">
        <w:rPr>
          <w:rFonts w:ascii="Cambria" w:eastAsia="MS Mincho" w:hAnsi="Cambria"/>
          <w:sz w:val="20"/>
          <w:szCs w:val="20"/>
          <w:lang w:val="es-AR"/>
        </w:rPr>
        <w:t>Oleag</w:t>
      </w:r>
      <w:r w:rsidR="00B835CF" w:rsidRPr="00BC6BD8">
        <w:rPr>
          <w:rFonts w:ascii="Cambria" w:eastAsia="MS Mincho" w:hAnsi="Cambria"/>
          <w:sz w:val="20"/>
          <w:szCs w:val="20"/>
          <w:lang w:val="es-AR"/>
        </w:rPr>
        <w:t>ue</w:t>
      </w:r>
      <w:r w:rsidRPr="00BC6BD8">
        <w:rPr>
          <w:rFonts w:ascii="Cambria" w:eastAsia="MS Mincho" w:hAnsi="Cambria"/>
          <w:sz w:val="20"/>
          <w:szCs w:val="20"/>
          <w:lang w:val="es-AR"/>
        </w:rPr>
        <w:t xml:space="preserve">r Correa. Esta medida se encuentra a cargo de la </w:t>
      </w:r>
      <w:proofErr w:type="gramStart"/>
      <w:r w:rsidRPr="00BC6BD8">
        <w:rPr>
          <w:rFonts w:ascii="Cambria" w:eastAsia="MS Mincho" w:hAnsi="Cambria"/>
          <w:sz w:val="20"/>
          <w:szCs w:val="20"/>
          <w:lang w:val="es-AR"/>
        </w:rPr>
        <w:t>Fiscalía General</w:t>
      </w:r>
      <w:proofErr w:type="gramEnd"/>
      <w:r w:rsidRPr="00BC6BD8">
        <w:rPr>
          <w:rFonts w:ascii="Cambria" w:eastAsia="MS Mincho" w:hAnsi="Cambria"/>
          <w:sz w:val="20"/>
          <w:szCs w:val="20"/>
          <w:lang w:val="es-AR"/>
        </w:rPr>
        <w:t xml:space="preserve"> de la Nación. </w:t>
      </w:r>
    </w:p>
    <w:p w14:paraId="61A5A4DE" w14:textId="77777777" w:rsidR="00804425" w:rsidRPr="00BC6BD8" w:rsidRDefault="00804425"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40F0B804" w14:textId="2AB2B03E" w:rsidR="00E1008C" w:rsidRPr="00BC6BD8" w:rsidRDefault="00E1008C" w:rsidP="00BC6BD8">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b/>
          <w:bCs/>
          <w:sz w:val="20"/>
          <w:szCs w:val="20"/>
          <w:lang w:val="es-AR"/>
        </w:rPr>
      </w:pPr>
      <w:r w:rsidRPr="00BC6BD8">
        <w:rPr>
          <w:rFonts w:eastAsia="MS Mincho"/>
          <w:b/>
          <w:bCs/>
          <w:sz w:val="20"/>
          <w:szCs w:val="20"/>
          <w:lang w:val="es-AR"/>
        </w:rPr>
        <w:t xml:space="preserve">Reparación Pecuniaria </w:t>
      </w:r>
    </w:p>
    <w:p w14:paraId="241FFAF7" w14:textId="77777777" w:rsidR="00804425" w:rsidRPr="00BC6BD8" w:rsidRDefault="0080442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0A0D6471" w14:textId="53A812E5" w:rsidR="009D41F8"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llegaran a probarse a favor de los familiares de la víctima que no han sido </w:t>
      </w:r>
      <w:r w:rsidR="00EB7B4B" w:rsidRPr="00BC6BD8">
        <w:rPr>
          <w:rFonts w:ascii="Cambria" w:eastAsia="MS Mincho" w:hAnsi="Cambria"/>
          <w:sz w:val="20"/>
          <w:szCs w:val="20"/>
          <w:lang w:val="es-AR"/>
        </w:rPr>
        <w:t>indemnizados</w:t>
      </w:r>
      <w:r w:rsidRPr="00BC6BD8">
        <w:rPr>
          <w:rFonts w:ascii="Cambria" w:eastAsia="MS Mincho" w:hAnsi="Cambria"/>
          <w:sz w:val="20"/>
          <w:szCs w:val="20"/>
          <w:lang w:val="es-AR"/>
        </w:rPr>
        <w:t xml:space="preserve"> a través de la Jurisdicción Contencioso Administrativa, descontando, de ser el caso, los montos reconocidos por </w:t>
      </w:r>
      <w:r w:rsidR="00EB7B4B" w:rsidRPr="00BC6BD8">
        <w:rPr>
          <w:rFonts w:ascii="Cambria" w:eastAsia="MS Mincho" w:hAnsi="Cambria"/>
          <w:sz w:val="20"/>
          <w:szCs w:val="20"/>
          <w:lang w:val="es-AR"/>
        </w:rPr>
        <w:t>reparaciones</w:t>
      </w:r>
      <w:r w:rsidRPr="00BC6BD8">
        <w:rPr>
          <w:rFonts w:ascii="Cambria" w:eastAsia="MS Mincho" w:hAnsi="Cambria"/>
          <w:sz w:val="20"/>
          <w:szCs w:val="20"/>
          <w:lang w:val="es-AR"/>
        </w:rPr>
        <w:t xml:space="preserve"> administrativas. Para estos efectos, se acudirá a los criterios y montos reconocidos por la Jurisprudencia vigente del Consejo de Estado. Los beneficiarios de este Acuerdo son</w:t>
      </w:r>
      <w:r w:rsidR="00876B1C" w:rsidRPr="00BC6BD8">
        <w:rPr>
          <w:rStyle w:val="FootnoteReference"/>
          <w:rFonts w:ascii="Cambria" w:eastAsia="MS Mincho" w:hAnsi="Cambria"/>
          <w:sz w:val="20"/>
          <w:szCs w:val="20"/>
          <w:lang w:val="es-AR"/>
        </w:rPr>
        <w:footnoteReference w:id="6"/>
      </w:r>
      <w:r w:rsidRPr="00BC6BD8">
        <w:rPr>
          <w:rFonts w:ascii="Cambria" w:eastAsia="MS Mincho" w:hAnsi="Cambria"/>
          <w:sz w:val="20"/>
          <w:szCs w:val="20"/>
          <w:lang w:val="es-AR"/>
        </w:rPr>
        <w:t xml:space="preserve">: </w:t>
      </w:r>
    </w:p>
    <w:p w14:paraId="1D6DA48C" w14:textId="77777777" w:rsidR="003D0534" w:rsidRPr="00BC6BD8" w:rsidRDefault="003D0534"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bl>
      <w:tblPr>
        <w:tblStyle w:val="TableGrid"/>
        <w:tblW w:w="0" w:type="auto"/>
        <w:tblInd w:w="994" w:type="dxa"/>
        <w:tblLook w:val="04A0" w:firstRow="1" w:lastRow="0" w:firstColumn="1" w:lastColumn="0" w:noHBand="0" w:noVBand="1"/>
      </w:tblPr>
      <w:tblGrid>
        <w:gridCol w:w="3951"/>
        <w:gridCol w:w="3690"/>
      </w:tblGrid>
      <w:tr w:rsidR="008515E7" w:rsidRPr="00BC6BD8" w14:paraId="753C0E6C" w14:textId="77777777" w:rsidTr="009D41F8">
        <w:tc>
          <w:tcPr>
            <w:tcW w:w="3951" w:type="dxa"/>
          </w:tcPr>
          <w:p w14:paraId="26C80CCA" w14:textId="519AF457"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NOMBRE</w:t>
            </w:r>
          </w:p>
        </w:tc>
        <w:tc>
          <w:tcPr>
            <w:tcW w:w="3690" w:type="dxa"/>
          </w:tcPr>
          <w:p w14:paraId="639F66EA" w14:textId="2A53B6F7"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PARENTESCO</w:t>
            </w:r>
          </w:p>
        </w:tc>
      </w:tr>
      <w:tr w:rsidR="008515E7" w:rsidRPr="00BC6BD8" w14:paraId="777D99F9" w14:textId="77777777" w:rsidTr="009D41F8">
        <w:tc>
          <w:tcPr>
            <w:tcW w:w="3951" w:type="dxa"/>
          </w:tcPr>
          <w:p w14:paraId="3AE2645B" w14:textId="77777777"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roofErr w:type="spellStart"/>
            <w:r w:rsidRPr="00BC6BD8">
              <w:rPr>
                <w:rFonts w:ascii="Cambria" w:eastAsia="MS Mincho" w:hAnsi="Cambria"/>
                <w:sz w:val="20"/>
                <w:szCs w:val="20"/>
                <w:lang w:val="es-AR"/>
              </w:rPr>
              <w:t>Maribed</w:t>
            </w:r>
            <w:proofErr w:type="spellEnd"/>
            <w:r w:rsidRPr="00BC6BD8">
              <w:rPr>
                <w:rFonts w:ascii="Cambria" w:eastAsia="MS Mincho" w:hAnsi="Cambria"/>
                <w:sz w:val="20"/>
                <w:szCs w:val="20"/>
                <w:lang w:val="es-AR"/>
              </w:rPr>
              <w:t xml:space="preserve"> Rico Correa</w:t>
            </w:r>
          </w:p>
          <w:p w14:paraId="1C024943" w14:textId="1AAEB1A9" w:rsidR="00EB7B4B"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c>
        <w:tc>
          <w:tcPr>
            <w:tcW w:w="3690" w:type="dxa"/>
          </w:tcPr>
          <w:p w14:paraId="1EC144EA" w14:textId="6906787F"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Esposa</w:t>
            </w:r>
          </w:p>
        </w:tc>
      </w:tr>
      <w:tr w:rsidR="008515E7" w:rsidRPr="00BC6BD8" w14:paraId="12386088" w14:textId="77777777" w:rsidTr="009D41F8">
        <w:tc>
          <w:tcPr>
            <w:tcW w:w="3951" w:type="dxa"/>
          </w:tcPr>
          <w:p w14:paraId="5C5809E8" w14:textId="77777777"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roofErr w:type="spellStart"/>
            <w:r w:rsidRPr="00BC6BD8">
              <w:rPr>
                <w:rFonts w:ascii="Cambria" w:eastAsia="MS Mincho" w:hAnsi="Cambria"/>
                <w:sz w:val="20"/>
                <w:szCs w:val="20"/>
                <w:lang w:val="es-AR"/>
              </w:rPr>
              <w:t>Nelfy</w:t>
            </w:r>
            <w:proofErr w:type="spellEnd"/>
            <w:r w:rsidRPr="00BC6BD8">
              <w:rPr>
                <w:rFonts w:ascii="Cambria" w:eastAsia="MS Mincho" w:hAnsi="Cambria"/>
                <w:sz w:val="20"/>
                <w:szCs w:val="20"/>
                <w:lang w:val="es-AR"/>
              </w:rPr>
              <w:t xml:space="preserve"> Astrid Correa Rico</w:t>
            </w:r>
          </w:p>
          <w:p w14:paraId="2888E4E9" w14:textId="1A30C73C" w:rsidR="00EB7B4B"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c>
        <w:tc>
          <w:tcPr>
            <w:tcW w:w="3690" w:type="dxa"/>
          </w:tcPr>
          <w:p w14:paraId="26C29770" w14:textId="03DD92E3"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Hija</w:t>
            </w:r>
          </w:p>
        </w:tc>
      </w:tr>
      <w:tr w:rsidR="008515E7" w:rsidRPr="00BC6BD8" w14:paraId="2140E8C5" w14:textId="77777777" w:rsidTr="009D41F8">
        <w:tc>
          <w:tcPr>
            <w:tcW w:w="3951" w:type="dxa"/>
          </w:tcPr>
          <w:p w14:paraId="487295EF" w14:textId="77777777"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roofErr w:type="spellStart"/>
            <w:r w:rsidRPr="00BC6BD8">
              <w:rPr>
                <w:rFonts w:ascii="Cambria" w:eastAsia="MS Mincho" w:hAnsi="Cambria"/>
                <w:sz w:val="20"/>
                <w:szCs w:val="20"/>
                <w:lang w:val="es-AR"/>
              </w:rPr>
              <w:t>Oleager</w:t>
            </w:r>
            <w:proofErr w:type="spellEnd"/>
            <w:r w:rsidRPr="00BC6BD8">
              <w:rPr>
                <w:rFonts w:ascii="Cambria" w:eastAsia="MS Mincho" w:hAnsi="Cambria"/>
                <w:sz w:val="20"/>
                <w:szCs w:val="20"/>
                <w:lang w:val="es-AR"/>
              </w:rPr>
              <w:t xml:space="preserve"> Correa Rico</w:t>
            </w:r>
          </w:p>
          <w:p w14:paraId="17DC07C4" w14:textId="38810391" w:rsidR="00EB7B4B"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c>
        <w:tc>
          <w:tcPr>
            <w:tcW w:w="3690" w:type="dxa"/>
          </w:tcPr>
          <w:p w14:paraId="6F22B32E" w14:textId="72EF7F8F" w:rsidR="008515E7" w:rsidRPr="00BC6BD8" w:rsidRDefault="008515E7"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Hijo</w:t>
            </w:r>
          </w:p>
        </w:tc>
      </w:tr>
    </w:tbl>
    <w:p w14:paraId="53E70A7F" w14:textId="77777777" w:rsidR="00701869" w:rsidRPr="00BC6BD8" w:rsidRDefault="0070186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2923B755" w14:textId="73A5286E" w:rsidR="00AB38B4" w:rsidRPr="00BC6BD8" w:rsidRDefault="00C9630C"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BC6BD8">
        <w:rPr>
          <w:rFonts w:ascii="Cambria" w:eastAsia="MS Mincho" w:hAnsi="Cambria"/>
          <w:b/>
          <w:bCs/>
          <w:sz w:val="20"/>
          <w:szCs w:val="20"/>
          <w:lang w:val="es-AR"/>
        </w:rPr>
        <w:t>QUINTO</w:t>
      </w:r>
      <w:r w:rsidRPr="00BC6BD8">
        <w:rPr>
          <w:rStyle w:val="FootnoteReference"/>
          <w:rFonts w:ascii="Cambria" w:eastAsia="MS Mincho" w:hAnsi="Cambria"/>
          <w:b/>
          <w:bCs/>
          <w:sz w:val="20"/>
          <w:szCs w:val="20"/>
          <w:lang w:val="es-AR"/>
        </w:rPr>
        <w:footnoteReference w:id="7"/>
      </w:r>
      <w:r w:rsidRPr="00BC6BD8">
        <w:rPr>
          <w:rFonts w:ascii="Cambria" w:eastAsia="MS Mincho" w:hAnsi="Cambria"/>
          <w:b/>
          <w:bCs/>
          <w:sz w:val="20"/>
          <w:szCs w:val="20"/>
          <w:lang w:val="es-AR"/>
        </w:rPr>
        <w:t>:</w:t>
      </w:r>
      <w:r w:rsidR="00EB7B4B" w:rsidRPr="00BC6BD8">
        <w:rPr>
          <w:rFonts w:ascii="Cambria" w:eastAsia="MS Mincho" w:hAnsi="Cambria"/>
          <w:b/>
          <w:bCs/>
          <w:sz w:val="20"/>
          <w:szCs w:val="20"/>
          <w:lang w:val="es-AR"/>
        </w:rPr>
        <w:t xml:space="preserve"> HOMOLOGACIÓN Y SEGUIMIENTO</w:t>
      </w:r>
    </w:p>
    <w:p w14:paraId="1B884D64" w14:textId="77777777" w:rsidR="00701869" w:rsidRPr="00BC6BD8" w:rsidRDefault="0070186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41C6FBDF" w14:textId="77777777" w:rsidR="00701869"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Las partes le solicitan a la Comisión Interamericana de Derechos Humanos la homologación del presente acuerdo y su seguimiento.</w:t>
      </w:r>
    </w:p>
    <w:p w14:paraId="04D515B9" w14:textId="570DA6DB" w:rsidR="00EB7B4B"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 </w:t>
      </w:r>
    </w:p>
    <w:p w14:paraId="4DF0A2E0" w14:textId="09B96B76" w:rsidR="00EB7B4B"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t xml:space="preserve">Este acuerdo fue avalado por las entidades estatales comprometidas en ejecución de las medidas de reparación. </w:t>
      </w:r>
    </w:p>
    <w:p w14:paraId="295C525A" w14:textId="77777777" w:rsidR="00701869" w:rsidRPr="00BC6BD8" w:rsidRDefault="00701869"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34A693FB" w14:textId="4698A75B" w:rsidR="003E7EB5" w:rsidRPr="00BC6BD8" w:rsidRDefault="00EB7B4B" w:rsidP="00BC6BD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BC6BD8">
        <w:rPr>
          <w:rFonts w:ascii="Cambria" w:eastAsia="MS Mincho" w:hAnsi="Cambria"/>
          <w:sz w:val="20"/>
          <w:szCs w:val="20"/>
          <w:lang w:val="es-AR"/>
        </w:rPr>
        <w:lastRenderedPageBreak/>
        <w:t xml:space="preserve">Suscrito en tres ejemplares, en la ciudad de Bogotá D.C., a los 23 días del mes de diciembre de 2021. </w:t>
      </w:r>
    </w:p>
    <w:p w14:paraId="5F9999F8" w14:textId="220CECF0" w:rsidR="009D41F8" w:rsidRDefault="009D41F8"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highlight w:val="yellow"/>
          <w:lang w:val="es-CO"/>
        </w:rPr>
      </w:pPr>
    </w:p>
    <w:p w14:paraId="64EA7918" w14:textId="77777777" w:rsidR="00BC6BD8" w:rsidRPr="00BC6BD8" w:rsidRDefault="00BC6BD8"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highlight w:val="yellow"/>
          <w:lang w:val="es-CO"/>
        </w:rPr>
      </w:pPr>
    </w:p>
    <w:p w14:paraId="7587C49E" w14:textId="77777777" w:rsidR="003E7EB5" w:rsidRPr="00BC6BD8" w:rsidRDefault="003E7EB5" w:rsidP="00BC6BD8">
      <w:pPr>
        <w:pStyle w:val="ListParagraph"/>
        <w:numPr>
          <w:ilvl w:val="0"/>
          <w:numId w:val="55"/>
        </w:numPr>
        <w:ind w:left="0" w:firstLine="720"/>
        <w:jc w:val="both"/>
        <w:rPr>
          <w:rFonts w:eastAsia="MS Mincho" w:cstheme="minorHAnsi"/>
          <w:b/>
          <w:color w:val="000000" w:themeColor="text1"/>
          <w:sz w:val="20"/>
          <w:szCs w:val="20"/>
          <w:lang w:val="es-CO"/>
        </w:rPr>
      </w:pPr>
      <w:r w:rsidRPr="00BC6BD8">
        <w:rPr>
          <w:rFonts w:eastAsia="MS Mincho" w:cstheme="minorHAnsi"/>
          <w:b/>
          <w:color w:val="000000" w:themeColor="text1"/>
          <w:sz w:val="20"/>
          <w:szCs w:val="20"/>
          <w:lang w:val="es-CO"/>
        </w:rPr>
        <w:t>DETERMINACIÓN DE COMPATIBILIDAD Y CUMPLIMIENTO</w:t>
      </w:r>
    </w:p>
    <w:p w14:paraId="748EE9B1" w14:textId="77777777" w:rsidR="003E7EB5" w:rsidRPr="00BC6BD8" w:rsidRDefault="003E7EB5" w:rsidP="00BC6BD8">
      <w:pPr>
        <w:tabs>
          <w:tab w:val="num" w:pos="1440"/>
        </w:tabs>
        <w:ind w:firstLine="720"/>
        <w:jc w:val="both"/>
        <w:rPr>
          <w:rFonts w:ascii="Cambria" w:eastAsia="MS Mincho" w:hAnsi="Cambria" w:cstheme="minorHAnsi"/>
          <w:b/>
          <w:color w:val="000000" w:themeColor="text1"/>
          <w:sz w:val="20"/>
          <w:szCs w:val="20"/>
          <w:lang w:val="es-CO"/>
        </w:rPr>
      </w:pPr>
    </w:p>
    <w:p w14:paraId="29A814BA" w14:textId="57C8BC1D" w:rsidR="003E7EB5" w:rsidRPr="00BC6BD8" w:rsidRDefault="003E7EB5" w:rsidP="00BC6B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BC6BD8">
        <w:rPr>
          <w:rFonts w:eastAsia="MS Mincho" w:cstheme="minorHAnsi"/>
          <w:color w:val="000000" w:themeColor="text1"/>
          <w:sz w:val="20"/>
          <w:szCs w:val="20"/>
          <w:bdr w:val="none" w:sz="0" w:space="0" w:color="auto" w:frame="1"/>
          <w:lang w:val="es-CO"/>
        </w:rPr>
        <w:t xml:space="preserve">La CIDH reitera que de acuerdo </w:t>
      </w:r>
      <w:r w:rsidR="0028128C" w:rsidRPr="00BC6BD8">
        <w:rPr>
          <w:rFonts w:eastAsia="MS Mincho" w:cstheme="minorHAnsi"/>
          <w:color w:val="000000" w:themeColor="text1"/>
          <w:sz w:val="20"/>
          <w:szCs w:val="20"/>
          <w:bdr w:val="none" w:sz="0" w:space="0" w:color="auto" w:frame="1"/>
          <w:lang w:val="es-CO"/>
        </w:rPr>
        <w:t>con</w:t>
      </w:r>
      <w:r w:rsidRPr="00BC6BD8">
        <w:rPr>
          <w:rFonts w:eastAsia="MS Mincho"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C6BD8">
        <w:rPr>
          <w:rFonts w:eastAsia="MS Mincho" w:cstheme="minorHAnsi"/>
          <w:i/>
          <w:color w:val="000000" w:themeColor="text1"/>
          <w:sz w:val="20"/>
          <w:szCs w:val="20"/>
          <w:bdr w:val="none" w:sz="0" w:space="0" w:color="auto" w:frame="1"/>
          <w:lang w:val="es-CO"/>
        </w:rPr>
        <w:t xml:space="preserve">pacta sunt </w:t>
      </w:r>
      <w:proofErr w:type="spellStart"/>
      <w:r w:rsidRPr="00BC6BD8">
        <w:rPr>
          <w:rFonts w:eastAsia="MS Mincho" w:cstheme="minorHAnsi"/>
          <w:i/>
          <w:color w:val="000000" w:themeColor="text1"/>
          <w:sz w:val="20"/>
          <w:szCs w:val="20"/>
          <w:bdr w:val="none" w:sz="0" w:space="0" w:color="auto" w:frame="1"/>
          <w:lang w:val="es-CO"/>
        </w:rPr>
        <w:t>servanda</w:t>
      </w:r>
      <w:proofErr w:type="spellEnd"/>
      <w:r w:rsidRPr="00BC6BD8">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BC6BD8">
        <w:rPr>
          <w:sz w:val="20"/>
          <w:szCs w:val="20"/>
          <w:bdr w:val="none" w:sz="0" w:space="0" w:color="auto" w:frame="1"/>
          <w:vertAlign w:val="superscript"/>
          <w:lang w:val="es-CO"/>
        </w:rPr>
        <w:footnoteReference w:id="8"/>
      </w:r>
      <w:r w:rsidRPr="00BC6BD8">
        <w:rPr>
          <w:rFonts w:eastAsia="MS Mincho" w:cstheme="minorHAnsi"/>
          <w:color w:val="000000" w:themeColor="text1"/>
          <w:sz w:val="20"/>
          <w:szCs w:val="20"/>
          <w:bdr w:val="none" w:sz="0" w:space="0" w:color="auto" w:frame="1"/>
          <w:lang w:val="es-CO"/>
        </w:rPr>
        <w:t xml:space="preserve">. </w:t>
      </w:r>
      <w:r w:rsidR="0028128C" w:rsidRPr="00BC6BD8">
        <w:rPr>
          <w:rFonts w:eastAsia="MS Mincho" w:cstheme="minorHAnsi"/>
          <w:color w:val="000000" w:themeColor="text1"/>
          <w:sz w:val="20"/>
          <w:szCs w:val="20"/>
          <w:bdr w:val="none" w:sz="0" w:space="0" w:color="auto" w:frame="1"/>
          <w:lang w:val="es-CO"/>
        </w:rPr>
        <w:t>La Comisión t</w:t>
      </w:r>
      <w:r w:rsidRPr="00BC6BD8">
        <w:rPr>
          <w:rFonts w:eastAsia="MS Mincho" w:cstheme="minorHAnsi"/>
          <w:color w:val="000000" w:themeColor="text1"/>
          <w:sz w:val="20"/>
          <w:szCs w:val="20"/>
          <w:bdr w:val="none" w:sz="0" w:space="0" w:color="auto" w:frame="1"/>
          <w:lang w:val="es-CO"/>
        </w:rPr>
        <w: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2FECED"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highlight w:val="yellow"/>
          <w:lang w:val="es-CO"/>
        </w:rPr>
      </w:pPr>
    </w:p>
    <w:p w14:paraId="39A11345" w14:textId="727CF42C" w:rsidR="003E7EB5" w:rsidRPr="00BC6BD8" w:rsidRDefault="003E7EB5"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36D095E" w14:textId="77777777" w:rsidR="003E7EB5" w:rsidRPr="00BC6BD8" w:rsidRDefault="003E7EB5" w:rsidP="00BC6BD8">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390D4A0B" w14:textId="74C65637" w:rsidR="003E7EB5" w:rsidRPr="00BC6BD8" w:rsidRDefault="007D53F9"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 xml:space="preserve">De conformidad a lo establecido en la cláusula sexta del acuerdo de solución amistosa, las partes acordaron solicitar a la Comisión que emitiera el informe contemplado en el artículo 49 de la Convención Americana, una vez firmado el acuerdo de solución amistosa. </w:t>
      </w:r>
      <w:r w:rsidR="00DF06D1" w:rsidRPr="00BC6BD8">
        <w:rPr>
          <w:rFonts w:ascii="Cambria" w:eastAsia="MS Mincho" w:hAnsi="Cambria" w:cstheme="minorHAnsi"/>
          <w:color w:val="000000" w:themeColor="text1"/>
          <w:sz w:val="20"/>
          <w:szCs w:val="20"/>
          <w:lang w:val="es-CO"/>
        </w:rPr>
        <w:t xml:space="preserve">Asimismo, de conformidad con </w:t>
      </w:r>
      <w:r w:rsidR="0028128C" w:rsidRPr="00BC6BD8">
        <w:rPr>
          <w:rFonts w:ascii="Cambria" w:eastAsia="MS Mincho" w:hAnsi="Cambria" w:cstheme="minorHAnsi"/>
          <w:color w:val="000000" w:themeColor="text1"/>
          <w:sz w:val="20"/>
          <w:szCs w:val="20"/>
          <w:lang w:val="es-CO"/>
        </w:rPr>
        <w:t>el</w:t>
      </w:r>
      <w:r w:rsidR="00DF06D1" w:rsidRPr="00BC6BD8">
        <w:rPr>
          <w:rFonts w:ascii="Cambria" w:eastAsia="MS Mincho" w:hAnsi="Cambria" w:cstheme="minorHAnsi"/>
          <w:color w:val="000000" w:themeColor="text1"/>
          <w:sz w:val="20"/>
          <w:szCs w:val="20"/>
          <w:lang w:val="es-CO"/>
        </w:rPr>
        <w:t xml:space="preserve"> escrito</w:t>
      </w:r>
      <w:r w:rsidR="0028128C" w:rsidRPr="00BC6BD8">
        <w:rPr>
          <w:rFonts w:ascii="Cambria" w:eastAsia="MS Mincho" w:hAnsi="Cambria" w:cstheme="minorHAnsi"/>
          <w:color w:val="000000" w:themeColor="text1"/>
          <w:sz w:val="20"/>
          <w:szCs w:val="20"/>
          <w:lang w:val="es-CO"/>
        </w:rPr>
        <w:t xml:space="preserve"> conjunto</w:t>
      </w:r>
      <w:r w:rsidR="00DF06D1" w:rsidRPr="00BC6BD8">
        <w:rPr>
          <w:rFonts w:ascii="Cambria" w:eastAsia="MS Mincho" w:hAnsi="Cambria" w:cstheme="minorHAnsi"/>
          <w:color w:val="000000" w:themeColor="text1"/>
          <w:sz w:val="20"/>
          <w:szCs w:val="20"/>
          <w:lang w:val="es-CO"/>
        </w:rPr>
        <w:t xml:space="preserve"> </w:t>
      </w:r>
      <w:r w:rsidR="0028128C" w:rsidRPr="00BC6BD8">
        <w:rPr>
          <w:rFonts w:ascii="Cambria" w:eastAsia="MS Mincho" w:hAnsi="Cambria" w:cstheme="minorHAnsi"/>
          <w:color w:val="000000" w:themeColor="text1"/>
          <w:sz w:val="20"/>
          <w:szCs w:val="20"/>
          <w:lang w:val="es-CO"/>
        </w:rPr>
        <w:t>de las partes de 1 de abril de 2022</w:t>
      </w:r>
      <w:r w:rsidR="00DC0818" w:rsidRPr="00BC6BD8">
        <w:rPr>
          <w:rFonts w:ascii="Cambria" w:eastAsia="MS Mincho" w:hAnsi="Cambria" w:cstheme="minorHAnsi"/>
          <w:color w:val="000000" w:themeColor="text1"/>
          <w:sz w:val="20"/>
          <w:szCs w:val="20"/>
          <w:lang w:val="es-CO"/>
        </w:rPr>
        <w:t>,</w:t>
      </w:r>
      <w:r w:rsidR="00DF06D1" w:rsidRPr="00BC6BD8">
        <w:rPr>
          <w:rFonts w:ascii="Cambria" w:eastAsia="MS Mincho" w:hAnsi="Cambria" w:cstheme="minorHAnsi"/>
          <w:color w:val="000000" w:themeColor="text1"/>
          <w:sz w:val="20"/>
          <w:szCs w:val="20"/>
          <w:lang w:val="es-CO"/>
        </w:rPr>
        <w:t xml:space="preserve"> </w:t>
      </w:r>
      <w:r w:rsidR="00DC0818" w:rsidRPr="00BC6BD8">
        <w:rPr>
          <w:rFonts w:ascii="Cambria" w:eastAsia="MS Mincho" w:hAnsi="Cambria" w:cstheme="minorHAnsi"/>
          <w:color w:val="000000" w:themeColor="text1"/>
          <w:sz w:val="20"/>
          <w:szCs w:val="20"/>
          <w:lang w:val="es-CO"/>
        </w:rPr>
        <w:t xml:space="preserve">a </w:t>
      </w:r>
      <w:r w:rsidR="00DF06D1" w:rsidRPr="00BC6BD8">
        <w:rPr>
          <w:rFonts w:ascii="Cambria" w:eastAsia="MS Mincho" w:hAnsi="Cambria" w:cstheme="minorHAnsi"/>
          <w:color w:val="000000" w:themeColor="text1"/>
          <w:sz w:val="20"/>
          <w:szCs w:val="20"/>
          <w:lang w:val="es-CO"/>
        </w:rPr>
        <w:t xml:space="preserve">través </w:t>
      </w:r>
      <w:r w:rsidR="0028128C" w:rsidRPr="00BC6BD8">
        <w:rPr>
          <w:rFonts w:ascii="Cambria" w:eastAsia="MS Mincho" w:hAnsi="Cambria" w:cstheme="minorHAnsi"/>
          <w:color w:val="000000" w:themeColor="text1"/>
          <w:sz w:val="20"/>
          <w:szCs w:val="20"/>
          <w:lang w:val="es-CO"/>
        </w:rPr>
        <w:t>del</w:t>
      </w:r>
      <w:r w:rsidR="00DF06D1" w:rsidRPr="00BC6BD8">
        <w:rPr>
          <w:rFonts w:ascii="Cambria" w:eastAsia="MS Mincho" w:hAnsi="Cambria" w:cstheme="minorHAnsi"/>
          <w:color w:val="000000" w:themeColor="text1"/>
          <w:sz w:val="20"/>
          <w:szCs w:val="20"/>
          <w:lang w:val="es-CO"/>
        </w:rPr>
        <w:t xml:space="preserve"> cual solicitaron a la Comisión la homologación del acuerdo de solución amistosa contemplada en el artículo 49 de la Convención Americana, corresponde en este momento valorar el cumplimiento de los compromisos establecidos en el ASA. </w:t>
      </w:r>
    </w:p>
    <w:p w14:paraId="06EC823B" w14:textId="77777777" w:rsidR="00DF06D1" w:rsidRPr="00BC6BD8" w:rsidRDefault="00DF06D1" w:rsidP="00BC6BD8">
      <w:pPr>
        <w:pStyle w:val="ListParagraph"/>
        <w:rPr>
          <w:rFonts w:eastAsia="MS Mincho" w:cstheme="minorHAnsi"/>
          <w:color w:val="000000" w:themeColor="text1"/>
          <w:sz w:val="20"/>
          <w:szCs w:val="20"/>
          <w:lang w:val="es-CO"/>
        </w:rPr>
      </w:pPr>
    </w:p>
    <w:p w14:paraId="2884BA51" w14:textId="10D029C8" w:rsidR="00DF06D1" w:rsidRPr="00BC6BD8" w:rsidRDefault="00DF06D1"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 xml:space="preserve">La Comisión Interamericana considera que, las cláusulas primeras (Conceptos), segunda (Antecedentes) y tercera (Reconocimiento de Responsabilidad) del acuerdo son de carácter declarativo, por lo que no corresponde supervisar su ejecución. Al respecto, la Comisión Interamericana valora la cláusula declarativa tercera, en la cual </w:t>
      </w:r>
      <w:r w:rsidR="00DA6951" w:rsidRPr="00BC6BD8">
        <w:rPr>
          <w:rFonts w:ascii="Cambria" w:eastAsia="MS Mincho" w:hAnsi="Cambria" w:cstheme="minorHAnsi"/>
          <w:color w:val="000000" w:themeColor="text1"/>
          <w:sz w:val="20"/>
          <w:szCs w:val="20"/>
          <w:lang w:val="es-CO"/>
        </w:rPr>
        <w:t>el Estado colombiano reconoce su responsabilidad internacional por la violación de los derechos consagrados en los artículos 8 (garantías judiciales) y 25 (protección judicial) de la Convención Americana sobre Derechos Humanos, en perjuicio de los familiares de la presunta víctima, por la falta de diligencia en la investigación por los hechos sucedidos el 6 de mayo de 1987</w:t>
      </w:r>
      <w:r w:rsidR="00721498" w:rsidRPr="00BC6BD8">
        <w:rPr>
          <w:rFonts w:ascii="Cambria" w:eastAsia="MS Mincho" w:hAnsi="Cambria" w:cstheme="minorHAnsi"/>
          <w:color w:val="000000" w:themeColor="text1"/>
          <w:sz w:val="20"/>
          <w:szCs w:val="20"/>
          <w:lang w:val="es-CO"/>
        </w:rPr>
        <w:t xml:space="preserve">. </w:t>
      </w:r>
      <w:r w:rsidR="00DA6951" w:rsidRPr="00BC6BD8">
        <w:rPr>
          <w:rFonts w:ascii="Cambria" w:eastAsia="MS Mincho" w:hAnsi="Cambria" w:cstheme="minorHAnsi"/>
          <w:color w:val="000000" w:themeColor="text1"/>
          <w:sz w:val="20"/>
          <w:szCs w:val="20"/>
          <w:lang w:val="es-CO"/>
        </w:rPr>
        <w:t xml:space="preserve"> </w:t>
      </w:r>
    </w:p>
    <w:p w14:paraId="710E3BFB" w14:textId="77777777" w:rsidR="001364C7" w:rsidRPr="00BC6BD8" w:rsidRDefault="001364C7" w:rsidP="00BC6BD8">
      <w:pPr>
        <w:pStyle w:val="ListParagraph"/>
        <w:rPr>
          <w:rFonts w:eastAsia="MS Mincho" w:cstheme="minorHAnsi"/>
          <w:color w:val="000000" w:themeColor="text1"/>
          <w:sz w:val="20"/>
          <w:szCs w:val="20"/>
          <w:highlight w:val="yellow"/>
          <w:lang w:val="es-CO"/>
        </w:rPr>
      </w:pPr>
    </w:p>
    <w:p w14:paraId="0D6B865C" w14:textId="604E84F9" w:rsidR="001364C7" w:rsidRPr="00BC6BD8" w:rsidRDefault="00CA50CE"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Calibri"/>
          <w:color w:val="000000" w:themeColor="text1"/>
          <w:sz w:val="20"/>
          <w:szCs w:val="20"/>
          <w:lang w:val="es-CO"/>
        </w:rPr>
      </w:pPr>
      <w:r w:rsidRPr="00BC6BD8">
        <w:rPr>
          <w:rFonts w:ascii="Cambria" w:eastAsia="MS Mincho" w:hAnsi="Cambria" w:cstheme="minorHAnsi"/>
          <w:color w:val="000000" w:themeColor="text1"/>
          <w:sz w:val="20"/>
          <w:szCs w:val="20"/>
          <w:lang w:val="es-CO"/>
        </w:rPr>
        <w:t xml:space="preserve">En relación con el numeral 1.1 de la cláusula cuarta relacionado con el acto de </w:t>
      </w:r>
      <w:r w:rsidR="0028128C" w:rsidRPr="00BC6BD8">
        <w:rPr>
          <w:rFonts w:ascii="Cambria" w:eastAsia="MS Mincho" w:hAnsi="Cambria" w:cstheme="minorHAnsi"/>
          <w:color w:val="000000" w:themeColor="text1"/>
          <w:sz w:val="20"/>
          <w:szCs w:val="20"/>
          <w:lang w:val="es-CO"/>
        </w:rPr>
        <w:t>reconocimiento de responsabilidad</w:t>
      </w:r>
      <w:r w:rsidRPr="00BC6BD8">
        <w:rPr>
          <w:rFonts w:ascii="Cambria" w:eastAsia="MS Mincho" w:hAnsi="Cambria" w:cstheme="minorHAnsi"/>
          <w:color w:val="000000" w:themeColor="text1"/>
          <w:sz w:val="20"/>
          <w:szCs w:val="20"/>
          <w:lang w:val="es-CO"/>
        </w:rPr>
        <w:t>, según lo informado conjuntamente por las partes, el mismo se realizó el 3 de marzo de 202</w:t>
      </w:r>
      <w:r w:rsidR="008B6B92" w:rsidRPr="00BC6BD8">
        <w:rPr>
          <w:rFonts w:ascii="Cambria" w:eastAsia="MS Mincho" w:hAnsi="Cambria" w:cstheme="minorHAnsi"/>
          <w:color w:val="000000" w:themeColor="text1"/>
          <w:sz w:val="20"/>
          <w:szCs w:val="20"/>
          <w:lang w:val="es-CO"/>
        </w:rPr>
        <w:t>2</w:t>
      </w:r>
      <w:r w:rsidR="00F47F63" w:rsidRPr="00BC6BD8">
        <w:rPr>
          <w:rFonts w:ascii="Cambria" w:eastAsia="MS Mincho" w:hAnsi="Cambria" w:cstheme="minorHAnsi"/>
          <w:color w:val="000000" w:themeColor="text1"/>
          <w:sz w:val="20"/>
          <w:szCs w:val="20"/>
          <w:lang w:val="es-CO"/>
        </w:rPr>
        <w:t xml:space="preserve"> a las 9:30 am</w:t>
      </w:r>
      <w:r w:rsidR="00F63041" w:rsidRPr="00BC6BD8">
        <w:rPr>
          <w:rFonts w:ascii="Cambria" w:eastAsia="MS Mincho" w:hAnsi="Cambria" w:cstheme="minorHAnsi"/>
          <w:color w:val="000000" w:themeColor="text1"/>
          <w:sz w:val="20"/>
          <w:szCs w:val="20"/>
          <w:lang w:val="es-CO"/>
        </w:rPr>
        <w:t xml:space="preserve">, </w:t>
      </w:r>
      <w:r w:rsidR="00F63041" w:rsidRPr="00BC6BD8">
        <w:rPr>
          <w:rFonts w:ascii="Cambria" w:hAnsi="Cambria"/>
          <w:sz w:val="20"/>
          <w:szCs w:val="20"/>
          <w:lang w:val="es-AR"/>
        </w:rPr>
        <w:t>mediante plataforma virtual.</w:t>
      </w:r>
      <w:r w:rsidR="00F47F63" w:rsidRPr="00BC6BD8">
        <w:rPr>
          <w:rFonts w:ascii="Cambria" w:hAnsi="Cambria"/>
          <w:sz w:val="20"/>
          <w:szCs w:val="20"/>
          <w:lang w:val="es-AR"/>
        </w:rPr>
        <w:t xml:space="preserve"> </w:t>
      </w:r>
      <w:r w:rsidR="00F63041" w:rsidRPr="00BC6BD8">
        <w:rPr>
          <w:rFonts w:ascii="Cambria" w:hAnsi="Cambria"/>
          <w:sz w:val="20"/>
          <w:szCs w:val="20"/>
          <w:lang w:val="es-AR"/>
        </w:rPr>
        <w:t>Las partes reportaron la existencia de “una comunicación permanente entre el Estado, los peticionarios y las víctimas, quienes concertaron cada uno de los detalles para el cumplimiento de la medida, como la fecha y la hora para la realización del acto, así como el orden del día y la logística requerida para su desarrollo”. Al respecto, las partes aportaron la copia simple de las invitaciones circuladas para dicho evento, en el cual participaron</w:t>
      </w:r>
      <w:r w:rsidR="00685BA5" w:rsidRPr="00BC6BD8">
        <w:rPr>
          <w:rFonts w:ascii="Cambria" w:hAnsi="Cambria"/>
          <w:sz w:val="20"/>
          <w:szCs w:val="20"/>
          <w:lang w:val="es-AR"/>
        </w:rPr>
        <w:t xml:space="preserve"> el </w:t>
      </w:r>
      <w:r w:rsidR="00685BA5" w:rsidRPr="00BC6BD8">
        <w:rPr>
          <w:rFonts w:ascii="Cambria" w:hAnsi="Cambria" w:cs="Calibri"/>
          <w:sz w:val="20"/>
          <w:szCs w:val="20"/>
          <w:lang w:val="es-AR"/>
        </w:rPr>
        <w:t>Comisionado y Relator para Colombia, Joel Hernández García</w:t>
      </w:r>
      <w:r w:rsidR="008D331C" w:rsidRPr="00BC6BD8">
        <w:rPr>
          <w:rFonts w:ascii="Cambria" w:hAnsi="Cambria" w:cs="Calibri"/>
          <w:sz w:val="20"/>
          <w:szCs w:val="20"/>
          <w:lang w:val="es-AR"/>
        </w:rPr>
        <w:t xml:space="preserve">, </w:t>
      </w:r>
      <w:r w:rsidR="00F63041" w:rsidRPr="00BC6BD8">
        <w:rPr>
          <w:rFonts w:ascii="Cambria" w:hAnsi="Cambria"/>
          <w:sz w:val="20"/>
          <w:szCs w:val="20"/>
          <w:lang w:val="es-AR"/>
        </w:rPr>
        <w:t xml:space="preserve">los familiares de </w:t>
      </w:r>
      <w:r w:rsidR="00685BA5" w:rsidRPr="00BC6BD8">
        <w:rPr>
          <w:rFonts w:ascii="Cambria" w:hAnsi="Cambria"/>
          <w:sz w:val="20"/>
          <w:szCs w:val="20"/>
          <w:lang w:val="es-AR"/>
        </w:rPr>
        <w:t xml:space="preserve">José Oleaguer Correo </w:t>
      </w:r>
      <w:r w:rsidR="00F63041" w:rsidRPr="00BC6BD8">
        <w:rPr>
          <w:rFonts w:ascii="Cambria" w:hAnsi="Cambria"/>
          <w:sz w:val="20"/>
          <w:szCs w:val="20"/>
          <w:lang w:val="es-AR"/>
        </w:rPr>
        <w:t>y su representante</w:t>
      </w:r>
      <w:r w:rsidR="00685BA5" w:rsidRPr="00BC6BD8">
        <w:rPr>
          <w:rFonts w:ascii="Cambria" w:hAnsi="Cambria"/>
          <w:sz w:val="20"/>
          <w:szCs w:val="20"/>
          <w:lang w:val="es-AR"/>
        </w:rPr>
        <w:t xml:space="preserve"> y </w:t>
      </w:r>
      <w:r w:rsidR="00F63041" w:rsidRPr="00BC6BD8">
        <w:rPr>
          <w:rFonts w:ascii="Cambria" w:hAnsi="Cambria"/>
          <w:sz w:val="20"/>
          <w:szCs w:val="20"/>
          <w:lang w:val="es-AR"/>
        </w:rPr>
        <w:t>la Agencia Nacional de Defensa Jurídica del Estado</w:t>
      </w:r>
      <w:r w:rsidR="00685BA5" w:rsidRPr="00BC6BD8">
        <w:rPr>
          <w:rFonts w:ascii="Cambria" w:hAnsi="Cambria"/>
          <w:sz w:val="20"/>
          <w:szCs w:val="20"/>
          <w:lang w:val="es-AR"/>
        </w:rPr>
        <w:t>.</w:t>
      </w:r>
      <w:r w:rsidR="003728A0" w:rsidRPr="00BC6BD8">
        <w:rPr>
          <w:rFonts w:ascii="Cambria" w:eastAsia="MS Mincho" w:hAnsi="Cambria" w:cstheme="minorHAnsi"/>
          <w:color w:val="000000" w:themeColor="text1"/>
          <w:sz w:val="20"/>
          <w:szCs w:val="20"/>
          <w:lang w:val="es-CO"/>
        </w:rPr>
        <w:t xml:space="preserve"> </w:t>
      </w:r>
    </w:p>
    <w:p w14:paraId="0C5F707E" w14:textId="77777777" w:rsidR="00CA50CE" w:rsidRPr="00BC6BD8" w:rsidRDefault="00CA50CE" w:rsidP="00BC6BD8">
      <w:pPr>
        <w:pStyle w:val="ListParagraph"/>
        <w:rPr>
          <w:rFonts w:eastAsia="MS Mincho" w:cstheme="minorHAnsi"/>
          <w:color w:val="000000" w:themeColor="text1"/>
          <w:sz w:val="20"/>
          <w:szCs w:val="20"/>
          <w:highlight w:val="yellow"/>
          <w:lang w:val="es-CO"/>
        </w:rPr>
      </w:pPr>
    </w:p>
    <w:p w14:paraId="3AB3024E" w14:textId="6B79C68D" w:rsidR="00197221" w:rsidRPr="00BC6BD8" w:rsidRDefault="00197221"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Calibri"/>
          <w:color w:val="000000" w:themeColor="text1"/>
          <w:sz w:val="20"/>
          <w:szCs w:val="20"/>
          <w:lang w:val="es-CO"/>
        </w:rPr>
      </w:pPr>
      <w:r w:rsidRPr="00BC6BD8">
        <w:rPr>
          <w:rFonts w:ascii="Cambria" w:hAnsi="Cambria" w:cs="Calibri"/>
          <w:sz w:val="20"/>
          <w:szCs w:val="20"/>
          <w:lang w:val="es-AR"/>
        </w:rPr>
        <w:t>Asimismo, las partes dieron cuenta del contenido de la orden del día que incluyó una apertura e instalación del acto, la proyección del Himno Nacional y de un video en memoria del señor José Oleaguer Correa</w:t>
      </w:r>
      <w:r w:rsidR="002163DE" w:rsidRPr="00BC6BD8">
        <w:rPr>
          <w:rFonts w:ascii="Cambria" w:hAnsi="Cambria" w:cs="Calibri"/>
          <w:sz w:val="20"/>
          <w:szCs w:val="20"/>
          <w:lang w:val="es-AR"/>
        </w:rPr>
        <w:t xml:space="preserve">. </w:t>
      </w:r>
      <w:r w:rsidRPr="00BC6BD8">
        <w:rPr>
          <w:rFonts w:ascii="Cambria" w:hAnsi="Cambria" w:cs="Calibri"/>
          <w:sz w:val="20"/>
          <w:szCs w:val="20"/>
          <w:lang w:val="es-AR"/>
        </w:rPr>
        <w:t>Seguidamente se contó con la intervención de</w:t>
      </w:r>
      <w:r w:rsidR="002163DE" w:rsidRPr="00BC6BD8">
        <w:rPr>
          <w:rFonts w:ascii="Cambria" w:hAnsi="Cambria" w:cs="Calibri"/>
          <w:sz w:val="20"/>
          <w:szCs w:val="20"/>
          <w:lang w:val="es-AR"/>
        </w:rPr>
        <w:t>l hijo</w:t>
      </w:r>
      <w:r w:rsidRPr="00BC6BD8">
        <w:rPr>
          <w:rFonts w:ascii="Cambria" w:hAnsi="Cambria" w:cs="Calibri"/>
          <w:sz w:val="20"/>
          <w:szCs w:val="20"/>
          <w:lang w:val="es-AR"/>
        </w:rPr>
        <w:t xml:space="preserve"> de la víctima</w:t>
      </w:r>
      <w:r w:rsidR="002163DE" w:rsidRPr="00BC6BD8">
        <w:rPr>
          <w:rFonts w:ascii="Cambria" w:hAnsi="Cambria" w:cs="Calibri"/>
          <w:sz w:val="20"/>
          <w:szCs w:val="20"/>
          <w:lang w:val="es-AR"/>
        </w:rPr>
        <w:t>, de</w:t>
      </w:r>
      <w:r w:rsidR="00A31A1A" w:rsidRPr="00BC6BD8">
        <w:rPr>
          <w:rFonts w:ascii="Cambria" w:hAnsi="Cambria" w:cs="Calibri"/>
          <w:sz w:val="20"/>
          <w:szCs w:val="20"/>
          <w:lang w:val="es-AR"/>
        </w:rPr>
        <w:t xml:space="preserve">l señor </w:t>
      </w:r>
      <w:r w:rsidR="002163DE" w:rsidRPr="00BC6BD8">
        <w:rPr>
          <w:rFonts w:ascii="Cambria" w:hAnsi="Cambria" w:cs="Calibri"/>
          <w:sz w:val="20"/>
          <w:szCs w:val="20"/>
          <w:lang w:val="es-AR"/>
        </w:rPr>
        <w:t xml:space="preserve">Javier Villegas Posada </w:t>
      </w:r>
      <w:r w:rsidRPr="00BC6BD8">
        <w:rPr>
          <w:rFonts w:ascii="Cambria" w:hAnsi="Cambria" w:cs="Calibri"/>
          <w:sz w:val="20"/>
          <w:szCs w:val="20"/>
          <w:lang w:val="es-AR"/>
        </w:rPr>
        <w:t xml:space="preserve">representante de </w:t>
      </w:r>
      <w:r w:rsidR="00685BA5" w:rsidRPr="00BC6BD8">
        <w:rPr>
          <w:rFonts w:ascii="Cambria" w:hAnsi="Cambria" w:cs="Calibri"/>
          <w:sz w:val="20"/>
          <w:szCs w:val="20"/>
          <w:lang w:val="es-AR"/>
        </w:rPr>
        <w:t>las víctimas</w:t>
      </w:r>
      <w:r w:rsidRPr="00BC6BD8">
        <w:rPr>
          <w:rFonts w:ascii="Cambria" w:hAnsi="Cambria" w:cs="Calibri"/>
          <w:sz w:val="20"/>
          <w:szCs w:val="20"/>
          <w:lang w:val="es-AR"/>
        </w:rPr>
        <w:t xml:space="preserve">, </w:t>
      </w:r>
      <w:r w:rsidR="00A20035" w:rsidRPr="00BC6BD8">
        <w:rPr>
          <w:rFonts w:ascii="Cambria" w:hAnsi="Cambria" w:cs="Calibri"/>
          <w:sz w:val="20"/>
          <w:szCs w:val="20"/>
          <w:lang w:val="es-AR"/>
        </w:rPr>
        <w:t xml:space="preserve">de </w:t>
      </w:r>
      <w:r w:rsidRPr="00BC6BD8">
        <w:rPr>
          <w:rFonts w:ascii="Cambria" w:hAnsi="Cambria" w:cs="Calibri"/>
          <w:sz w:val="20"/>
          <w:szCs w:val="20"/>
          <w:lang w:val="es-AR"/>
        </w:rPr>
        <w:t xml:space="preserve">la </w:t>
      </w:r>
      <w:proofErr w:type="gramStart"/>
      <w:r w:rsidRPr="00BC6BD8">
        <w:rPr>
          <w:rFonts w:ascii="Cambria" w:hAnsi="Cambria" w:cs="Calibri"/>
          <w:sz w:val="20"/>
          <w:szCs w:val="20"/>
          <w:lang w:val="es-AR"/>
        </w:rPr>
        <w:t>Directora</w:t>
      </w:r>
      <w:proofErr w:type="gramEnd"/>
      <w:r w:rsidRPr="00BC6BD8">
        <w:rPr>
          <w:rFonts w:ascii="Cambria" w:hAnsi="Cambria" w:cs="Calibri"/>
          <w:sz w:val="20"/>
          <w:szCs w:val="20"/>
          <w:lang w:val="es-AR"/>
        </w:rPr>
        <w:t xml:space="preserve"> de Defensa Jurídica Internacional de la ANDJE, quien pidió disculpas por los hechos ocurridos y reconoció la responsabilidad internacional del Estado en los términos del acuerdo de solución amistosa</w:t>
      </w:r>
      <w:r w:rsidR="00A20035" w:rsidRPr="00BC6BD8">
        <w:rPr>
          <w:rFonts w:ascii="Cambria" w:hAnsi="Cambria" w:cs="Calibri"/>
          <w:sz w:val="20"/>
          <w:szCs w:val="20"/>
          <w:lang w:val="es-AR"/>
        </w:rPr>
        <w:t xml:space="preserve"> y finalmente, se contó con la participación del Comisionado</w:t>
      </w:r>
      <w:r w:rsidR="009260EE" w:rsidRPr="00BC6BD8">
        <w:rPr>
          <w:rFonts w:ascii="Cambria" w:hAnsi="Cambria" w:cs="Calibri"/>
          <w:sz w:val="20"/>
          <w:szCs w:val="20"/>
          <w:lang w:val="es-AR"/>
        </w:rPr>
        <w:t xml:space="preserve"> y Relator para Colombia,</w:t>
      </w:r>
      <w:r w:rsidR="00A20035" w:rsidRPr="00BC6BD8">
        <w:rPr>
          <w:rFonts w:ascii="Cambria" w:hAnsi="Cambria" w:cs="Calibri"/>
          <w:sz w:val="20"/>
          <w:szCs w:val="20"/>
          <w:lang w:val="es-AR"/>
        </w:rPr>
        <w:t xml:space="preserve"> Joel Hernández García</w:t>
      </w:r>
      <w:r w:rsidR="00DB5733">
        <w:rPr>
          <w:rFonts w:ascii="Cambria" w:hAnsi="Cambria" w:cs="Calibri"/>
          <w:sz w:val="20"/>
          <w:szCs w:val="20"/>
          <w:lang w:val="es-AR"/>
        </w:rPr>
        <w:t>.</w:t>
      </w:r>
    </w:p>
    <w:p w14:paraId="006C4980" w14:textId="77777777" w:rsidR="00197221" w:rsidRPr="00BC6BD8" w:rsidRDefault="00197221" w:rsidP="00BC6BD8">
      <w:pPr>
        <w:pStyle w:val="ListParagraph"/>
        <w:rPr>
          <w:rFonts w:eastAsia="MS Mincho" w:cstheme="minorHAnsi"/>
          <w:color w:val="000000" w:themeColor="text1"/>
          <w:sz w:val="20"/>
          <w:szCs w:val="20"/>
          <w:lang w:val="es-CO"/>
        </w:rPr>
      </w:pPr>
    </w:p>
    <w:p w14:paraId="37529D5C" w14:textId="17A7C279" w:rsidR="00A31A1A" w:rsidRPr="00BC6BD8" w:rsidRDefault="00A31A1A"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Calibri"/>
          <w:sz w:val="20"/>
          <w:szCs w:val="20"/>
          <w:lang w:val="es-AR"/>
        </w:rPr>
      </w:pPr>
      <w:r w:rsidRPr="00BC6BD8">
        <w:rPr>
          <w:rFonts w:ascii="Cambria" w:hAnsi="Cambria" w:cs="Calibri"/>
          <w:sz w:val="20"/>
          <w:szCs w:val="20"/>
          <w:lang w:val="es-AR"/>
        </w:rPr>
        <w:lastRenderedPageBreak/>
        <w:t xml:space="preserve">Al respecto, la </w:t>
      </w:r>
      <w:r w:rsidR="00914565" w:rsidRPr="00BC6BD8">
        <w:rPr>
          <w:rFonts w:ascii="Cambria" w:hAnsi="Cambria" w:cs="Calibri"/>
          <w:sz w:val="20"/>
          <w:szCs w:val="20"/>
          <w:lang w:val="es-AR"/>
        </w:rPr>
        <w:t xml:space="preserve">representación del Estado, encabezada por el </w:t>
      </w:r>
      <w:proofErr w:type="gramStart"/>
      <w:r w:rsidR="00914565" w:rsidRPr="00BC6BD8">
        <w:rPr>
          <w:rFonts w:ascii="Cambria" w:hAnsi="Cambria" w:cs="Calibri"/>
          <w:sz w:val="20"/>
          <w:szCs w:val="20"/>
          <w:lang w:val="es-AR"/>
        </w:rPr>
        <w:t>Director</w:t>
      </w:r>
      <w:proofErr w:type="gramEnd"/>
      <w:r w:rsidR="00914565" w:rsidRPr="00BC6BD8">
        <w:rPr>
          <w:rFonts w:ascii="Cambria" w:hAnsi="Cambria" w:cs="Calibri"/>
          <w:sz w:val="20"/>
          <w:szCs w:val="20"/>
          <w:lang w:val="es-AR"/>
        </w:rPr>
        <w:t xml:space="preserve"> de la Agencia Nacional de Defensa Jurídica del Estado, Camilo Gómez Álzate, indicó lo siguiente: </w:t>
      </w:r>
    </w:p>
    <w:p w14:paraId="347B6003" w14:textId="77777777" w:rsidR="00914565" w:rsidRPr="00BC6BD8" w:rsidRDefault="00914565" w:rsidP="00BC6BD8">
      <w:pPr>
        <w:pStyle w:val="ListParagraph"/>
        <w:rPr>
          <w:rFonts w:eastAsia="Arial Unicode MS" w:cs="Calibri"/>
          <w:color w:val="auto"/>
          <w:sz w:val="20"/>
          <w:szCs w:val="20"/>
          <w:lang w:val="es-AR" w:eastAsia="en-US"/>
        </w:rPr>
      </w:pPr>
    </w:p>
    <w:p w14:paraId="71C9E28D" w14:textId="1E96C9CD" w:rsidR="00914565" w:rsidRPr="00BC6BD8" w:rsidRDefault="0091456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AR"/>
        </w:rPr>
      </w:pPr>
      <w:r w:rsidRPr="00BC6BD8">
        <w:rPr>
          <w:rFonts w:ascii="Cambria" w:hAnsi="Cambria" w:cs="Calibri"/>
          <w:sz w:val="20"/>
          <w:szCs w:val="20"/>
          <w:lang w:val="es-AR"/>
        </w:rPr>
        <w:t>[...] Al Estado colombiano le asistía la obligación de investigar, juzgar y sancionar a los responsables que vulneraron los derechos fundamentales del señor Correa Castrillón, hemos sido testigos de la dolorosa búsqueda de la verdad y de la justicia que la familia del señor José Oleguer Correa ha emprendido durante estos años. Es precisamente, reconociendo este daño que se le causó a la familia del señor José Oleaguer, que hoy el Estado les pide perdón, cumpliendo así con una de las medidas pactadas en el Acuerdo de Solución Amistosa, a través de la realización de este acto de reconocimiento de responsabilidad, como parte de la reparación integral.</w:t>
      </w:r>
    </w:p>
    <w:p w14:paraId="6905385A" w14:textId="77777777" w:rsidR="00914565" w:rsidRPr="00BC6BD8" w:rsidRDefault="0091456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AR"/>
        </w:rPr>
      </w:pPr>
    </w:p>
    <w:p w14:paraId="75E178AD" w14:textId="78F156F6" w:rsidR="00914565" w:rsidRPr="00BC6BD8" w:rsidRDefault="0091456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AR"/>
        </w:rPr>
      </w:pPr>
      <w:r w:rsidRPr="00BC6BD8">
        <w:rPr>
          <w:rFonts w:ascii="Cambria" w:hAnsi="Cambria" w:cs="Calibri"/>
          <w:sz w:val="20"/>
          <w:szCs w:val="20"/>
          <w:lang w:val="es-AR"/>
        </w:rPr>
        <w:t>Es por ello que, atendiendo a una de las medidas pactadas en el Acuerdo de Solución Amistosa suscrito el 23 de diciembre de 2021 en mi calidad de Director de la Agencia Nacional de Defensa Jurídica del Estado, reconozco la responsabilidad internacional del Estado colombiano por la vulneración de los derechos consagrados en los artículos 8° (derecho a las garantías judiciales) y 25° (derecho a la protección judicial) de la Convención Americana sobre Derechos Humanos, en perjuicio de los familiares de la víctima, por la falta de diligencia en la investigación de los hechos sucedidos el 6 de mayo de 1987 en el que fue desaparecido el señor José Oleaguer Correa Castrillón. [...]</w:t>
      </w:r>
    </w:p>
    <w:p w14:paraId="5DA20E88" w14:textId="77777777" w:rsidR="00914565" w:rsidRPr="00BC6BD8" w:rsidRDefault="0091456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AR"/>
        </w:rPr>
      </w:pPr>
    </w:p>
    <w:p w14:paraId="19DC537B" w14:textId="3D9FE9DB" w:rsidR="00914565" w:rsidRPr="00BC6BD8" w:rsidRDefault="00914565"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AR"/>
        </w:rPr>
      </w:pPr>
      <w:r w:rsidRPr="00BC6BD8">
        <w:rPr>
          <w:rFonts w:ascii="Cambria" w:hAnsi="Cambria" w:cs="Calibri"/>
          <w:sz w:val="20"/>
          <w:szCs w:val="20"/>
          <w:lang w:val="es-AR"/>
        </w:rPr>
        <w:t>Solo con resiliencia, tenacidad y fortaleza, familias como la del señor José Oleaguer Correa, logran sacar adelante su proyecto de vida, reconstruirse y edificarse ante una gran pérdida. Estoy convencido que el acto de perdonar y ser perdonado ostenta un enorme poder restaurativo, que contribuye en la reconstrucción del tejido social, ayuda a restablecer la confianza en el Estado y sus instituciones y constituye la piedra angular de un verdadero proceso de reconciliación nacional. Bajo esta firme creencia, el Estado colombiano expresa su solidaridad con los familiares y amigos del señor José Oleaguer Correa y reconoce el daño que se les causó.</w:t>
      </w:r>
    </w:p>
    <w:p w14:paraId="776B9FBF" w14:textId="77777777" w:rsidR="00A31A1A" w:rsidRPr="00BC6BD8" w:rsidRDefault="00A31A1A" w:rsidP="00BC6BD8">
      <w:pPr>
        <w:pStyle w:val="ListParagraph"/>
        <w:rPr>
          <w:rFonts w:eastAsia="MS Mincho" w:cstheme="minorHAnsi"/>
          <w:color w:val="000000" w:themeColor="text1"/>
          <w:sz w:val="20"/>
          <w:szCs w:val="20"/>
          <w:lang w:val="es-CO"/>
        </w:rPr>
      </w:pPr>
    </w:p>
    <w:p w14:paraId="2D034DE8" w14:textId="77777777" w:rsidR="00BB27B6" w:rsidRPr="00BC6BD8" w:rsidRDefault="00BB27B6"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 xml:space="preserve">Por otro lado, el Comisionado Joel Hernandez, Relator de la CIDH para Colombia indicó lo siguiente: </w:t>
      </w:r>
    </w:p>
    <w:p w14:paraId="45E3A1B6" w14:textId="48BFA08D"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02C4F1C3" w14:textId="77777777"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 [Q]</w:t>
      </w:r>
      <w:proofErr w:type="spellStart"/>
      <w:r w:rsidRPr="00BC6BD8">
        <w:rPr>
          <w:rFonts w:ascii="Cambria" w:eastAsia="MS Mincho" w:hAnsi="Cambria" w:cstheme="minorHAnsi"/>
          <w:color w:val="000000" w:themeColor="text1"/>
          <w:sz w:val="20"/>
          <w:szCs w:val="20"/>
          <w:lang w:val="es-CO"/>
        </w:rPr>
        <w:t>uiero</w:t>
      </w:r>
      <w:proofErr w:type="spellEnd"/>
      <w:r w:rsidRPr="00BC6BD8">
        <w:rPr>
          <w:rFonts w:ascii="Cambria" w:eastAsia="MS Mincho" w:hAnsi="Cambria" w:cstheme="minorHAnsi"/>
          <w:color w:val="000000" w:themeColor="text1"/>
          <w:sz w:val="20"/>
          <w:szCs w:val="20"/>
          <w:lang w:val="es-CO"/>
        </w:rPr>
        <w:t xml:space="preserve"> </w:t>
      </w:r>
      <w:proofErr w:type="gramStart"/>
      <w:r w:rsidRPr="00BC6BD8">
        <w:rPr>
          <w:rFonts w:ascii="Cambria" w:eastAsia="MS Mincho" w:hAnsi="Cambria" w:cstheme="minorHAnsi"/>
          <w:color w:val="000000" w:themeColor="text1"/>
          <w:sz w:val="20"/>
          <w:szCs w:val="20"/>
          <w:lang w:val="es-CO"/>
        </w:rPr>
        <w:t>destacar</w:t>
      </w:r>
      <w:proofErr w:type="gramEnd"/>
      <w:r w:rsidRPr="00BC6BD8">
        <w:rPr>
          <w:rFonts w:ascii="Cambria" w:eastAsia="MS Mincho" w:hAnsi="Cambria" w:cstheme="minorHAnsi"/>
          <w:color w:val="000000" w:themeColor="text1"/>
          <w:sz w:val="20"/>
          <w:szCs w:val="20"/>
          <w:lang w:val="es-CO"/>
        </w:rPr>
        <w:t xml:space="preserve"> la importancia del acto que nos convoca hoy en este espacio, en particular de su componente de satisfacción para las víctimas a través del reconocimiento público de los hechos, toda vez que constituye la piedra angular de la reconciliación y la reivindicación de los daños ocasionados. La CIDH, entiende este acto como una medida fundamental en el proceso para lograr el resarcimiento del daño ocasionado y una muestra del compromiso del Estado de hacer efectiva la reparación integral de los familiares del señor José Oleaguer Correa, como una forma de dignificar su vida y conservar su memoria. [...]</w:t>
      </w:r>
    </w:p>
    <w:p w14:paraId="587B71F9" w14:textId="77777777"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p>
    <w:p w14:paraId="7A7F2E77" w14:textId="58D22830"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Esperamos que el efecto reparador de las soluciones amistosas expresado en este acto de reconocimiento resulte significativo y restaurador para la familia del señor José Oleaguer Correa y que sirva de alguna manera para iniciar una nueva etapa de reconciliación en donde el mismo proceso de haber sido partícipes del diseño de sus propias medidas de reparación les empodere en el transcurso de la implementación de este acuerdo, hasta lograr la reparación integral que anhelan y la resignificación de las heridas y el sufrimiento que han soportado durante todos estos años de búsqueda de la justicia, de la verdad material de los hechos y de una reparación justa.</w:t>
      </w:r>
    </w:p>
    <w:p w14:paraId="115CA69C" w14:textId="77777777"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17708200" w14:textId="1FC08363" w:rsidR="00BB27B6" w:rsidRPr="00BC6BD8" w:rsidRDefault="00BB27B6"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 xml:space="preserve">Por lo anterior, tomando en consideración los elementos de información anteriormente descritos, la Comisión considera que la numeral 1.1 de la cláusula cuarta se encuentra cumplido totalmente y así lo declara. </w:t>
      </w:r>
    </w:p>
    <w:p w14:paraId="314D1D56" w14:textId="77777777" w:rsidR="00BB27B6" w:rsidRPr="00BC6BD8" w:rsidRDefault="00BB27B6"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214FC5AE" w14:textId="456D916B" w:rsidR="00CA50CE" w:rsidRPr="00BC6BD8" w:rsidRDefault="008B6B92"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lastRenderedPageBreak/>
        <w:t>Con respecto a los numerales 1.2 (publicación de los hechos)</w:t>
      </w:r>
      <w:r w:rsidR="00161030" w:rsidRPr="00BC6BD8">
        <w:rPr>
          <w:rFonts w:ascii="Cambria" w:eastAsia="MS Mincho" w:hAnsi="Cambria" w:cstheme="minorHAnsi"/>
          <w:color w:val="000000" w:themeColor="text1"/>
          <w:sz w:val="20"/>
          <w:szCs w:val="20"/>
          <w:lang w:val="es-CO"/>
        </w:rPr>
        <w:t xml:space="preserve"> </w:t>
      </w:r>
      <w:r w:rsidRPr="00BC6BD8">
        <w:rPr>
          <w:rFonts w:ascii="Cambria" w:eastAsia="MS Mincho" w:hAnsi="Cambria" w:cstheme="minorHAnsi"/>
          <w:color w:val="000000" w:themeColor="text1"/>
          <w:sz w:val="20"/>
          <w:szCs w:val="20"/>
          <w:lang w:val="es-CO"/>
        </w:rPr>
        <w:t>y 3 (reparación pecuniaria)</w:t>
      </w:r>
      <w:r w:rsidR="003F58EF" w:rsidRPr="00BC6BD8">
        <w:rPr>
          <w:rFonts w:ascii="Cambria" w:eastAsia="MS Mincho" w:hAnsi="Cambria" w:cstheme="minorHAnsi"/>
          <w:color w:val="000000" w:themeColor="text1"/>
          <w:sz w:val="20"/>
          <w:szCs w:val="20"/>
          <w:lang w:val="es-CO"/>
        </w:rPr>
        <w:t xml:space="preserve"> </w:t>
      </w:r>
      <w:r w:rsidRPr="00BC6BD8">
        <w:rPr>
          <w:rFonts w:ascii="Cambria" w:eastAsia="MS Mincho" w:hAnsi="Cambria" w:cstheme="minorHAnsi"/>
          <w:color w:val="000000" w:themeColor="text1"/>
          <w:sz w:val="20"/>
          <w:szCs w:val="20"/>
          <w:lang w:val="es-CO"/>
        </w:rPr>
        <w:t xml:space="preserve">de la cláusula cuarta, la Comisión observa que, de acuerdo con lo estipulado por las partes en el texto del ASA, estas medidas deberán implementarse una vez homologado el acuerdo de solución amistosa, por lo que considera que se encuentran pendientes de cumplimiento y así lo declara. En virtud de lo anterior, la Comisión quedaría a la espera de información actualizada de las partes sobre su ejecución con posterioridad a la aprobación de este informe. </w:t>
      </w:r>
    </w:p>
    <w:p w14:paraId="39A72A7D" w14:textId="77777777" w:rsidR="00CB5E14" w:rsidRPr="00BC6BD8" w:rsidRDefault="00CB5E14" w:rsidP="00BC6BD8">
      <w:pPr>
        <w:pStyle w:val="ListParagraph"/>
        <w:rPr>
          <w:rFonts w:eastAsia="MS Mincho" w:cstheme="minorHAnsi"/>
          <w:color w:val="000000" w:themeColor="text1"/>
          <w:sz w:val="20"/>
          <w:szCs w:val="20"/>
          <w:lang w:val="es-CO"/>
        </w:rPr>
      </w:pPr>
    </w:p>
    <w:p w14:paraId="39BA42F3" w14:textId="266AB424" w:rsidR="00CB5E14" w:rsidRPr="00BC6BD8" w:rsidRDefault="003F58EF"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Con respecto a</w:t>
      </w:r>
      <w:r w:rsidR="00161030" w:rsidRPr="00BC6BD8">
        <w:rPr>
          <w:rFonts w:ascii="Cambria" w:eastAsia="MS Mincho" w:hAnsi="Cambria" w:cstheme="minorHAnsi"/>
          <w:color w:val="000000" w:themeColor="text1"/>
          <w:sz w:val="20"/>
          <w:szCs w:val="20"/>
          <w:lang w:val="es-CO"/>
        </w:rPr>
        <w:t xml:space="preserve"> los</w:t>
      </w:r>
      <w:r w:rsidRPr="00BC6BD8">
        <w:rPr>
          <w:rFonts w:ascii="Cambria" w:eastAsia="MS Mincho" w:hAnsi="Cambria" w:cstheme="minorHAnsi"/>
          <w:color w:val="000000" w:themeColor="text1"/>
          <w:sz w:val="20"/>
          <w:szCs w:val="20"/>
          <w:lang w:val="es-CO"/>
        </w:rPr>
        <w:t xml:space="preserve"> numeral</w:t>
      </w:r>
      <w:r w:rsidR="00161030" w:rsidRPr="00BC6BD8">
        <w:rPr>
          <w:rFonts w:ascii="Cambria" w:eastAsia="MS Mincho" w:hAnsi="Cambria" w:cstheme="minorHAnsi"/>
          <w:color w:val="000000" w:themeColor="text1"/>
          <w:sz w:val="20"/>
          <w:szCs w:val="20"/>
          <w:lang w:val="es-CO"/>
        </w:rPr>
        <w:t xml:space="preserve">es 1.3 (auxilio económico) y </w:t>
      </w:r>
      <w:r w:rsidR="00082163" w:rsidRPr="00BC6BD8">
        <w:rPr>
          <w:rFonts w:ascii="Cambria" w:eastAsia="MS Mincho" w:hAnsi="Cambria" w:cstheme="minorHAnsi"/>
          <w:color w:val="000000" w:themeColor="text1"/>
          <w:sz w:val="20"/>
          <w:szCs w:val="20"/>
          <w:lang w:val="es-CO"/>
        </w:rPr>
        <w:t>2</w:t>
      </w:r>
      <w:r w:rsidR="00CB5E14" w:rsidRPr="00BC6BD8">
        <w:rPr>
          <w:rFonts w:ascii="Cambria" w:eastAsia="MS Mincho" w:hAnsi="Cambria" w:cstheme="minorHAnsi"/>
          <w:color w:val="000000" w:themeColor="text1"/>
          <w:sz w:val="20"/>
          <w:szCs w:val="20"/>
          <w:lang w:val="es-CO"/>
        </w:rPr>
        <w:t xml:space="preserve"> </w:t>
      </w:r>
      <w:r w:rsidRPr="00BC6BD8">
        <w:rPr>
          <w:rFonts w:ascii="Cambria" w:eastAsia="MS Mincho" w:hAnsi="Cambria" w:cstheme="minorHAnsi"/>
          <w:color w:val="000000" w:themeColor="text1"/>
          <w:sz w:val="20"/>
          <w:szCs w:val="20"/>
          <w:lang w:val="es-CO"/>
        </w:rPr>
        <w:t>(medi</w:t>
      </w:r>
      <w:r w:rsidR="00161030" w:rsidRPr="00BC6BD8">
        <w:rPr>
          <w:rFonts w:ascii="Cambria" w:eastAsia="MS Mincho" w:hAnsi="Cambria" w:cstheme="minorHAnsi"/>
          <w:color w:val="000000" w:themeColor="text1"/>
          <w:sz w:val="20"/>
          <w:szCs w:val="20"/>
          <w:lang w:val="es-CO"/>
        </w:rPr>
        <w:t>da</w:t>
      </w:r>
      <w:r w:rsidRPr="00BC6BD8">
        <w:rPr>
          <w:rFonts w:ascii="Cambria" w:eastAsia="MS Mincho" w:hAnsi="Cambria" w:cstheme="minorHAnsi"/>
          <w:color w:val="000000" w:themeColor="text1"/>
          <w:sz w:val="20"/>
          <w:szCs w:val="20"/>
          <w:lang w:val="es-CO"/>
        </w:rPr>
        <w:t xml:space="preserve"> </w:t>
      </w:r>
      <w:r w:rsidR="00161030" w:rsidRPr="00BC6BD8">
        <w:rPr>
          <w:rFonts w:ascii="Cambria" w:eastAsia="MS Mincho" w:hAnsi="Cambria" w:cstheme="minorHAnsi"/>
          <w:color w:val="000000" w:themeColor="text1"/>
          <w:sz w:val="20"/>
          <w:szCs w:val="20"/>
          <w:lang w:val="es-CO"/>
        </w:rPr>
        <w:t xml:space="preserve">en materia de justicia) de la cláusula cuarta, la Comisión observa que, no ha </w:t>
      </w:r>
      <w:r w:rsidR="003728A0" w:rsidRPr="00BC6BD8">
        <w:rPr>
          <w:rFonts w:ascii="Cambria" w:eastAsia="MS Mincho" w:hAnsi="Cambria" w:cstheme="minorHAnsi"/>
          <w:color w:val="000000" w:themeColor="text1"/>
          <w:sz w:val="20"/>
          <w:szCs w:val="20"/>
          <w:lang w:val="es-CO"/>
        </w:rPr>
        <w:t>recibido</w:t>
      </w:r>
      <w:r w:rsidR="00161030" w:rsidRPr="00BC6BD8">
        <w:rPr>
          <w:rFonts w:ascii="Cambria" w:eastAsia="MS Mincho" w:hAnsi="Cambria" w:cstheme="minorHAnsi"/>
          <w:color w:val="000000" w:themeColor="text1"/>
          <w:sz w:val="20"/>
          <w:szCs w:val="20"/>
          <w:lang w:val="es-CO"/>
        </w:rPr>
        <w:t xml:space="preserve"> </w:t>
      </w:r>
      <w:r w:rsidR="00BB27B6" w:rsidRPr="00BC6BD8">
        <w:rPr>
          <w:rFonts w:ascii="Cambria" w:eastAsia="MS Mincho" w:hAnsi="Cambria" w:cstheme="minorHAnsi"/>
          <w:color w:val="000000" w:themeColor="text1"/>
          <w:sz w:val="20"/>
          <w:szCs w:val="20"/>
          <w:lang w:val="es-CO"/>
        </w:rPr>
        <w:t>información</w:t>
      </w:r>
      <w:r w:rsidR="00161030" w:rsidRPr="00BC6BD8">
        <w:rPr>
          <w:rFonts w:ascii="Cambria" w:eastAsia="MS Mincho" w:hAnsi="Cambria" w:cstheme="minorHAnsi"/>
          <w:color w:val="000000" w:themeColor="text1"/>
          <w:sz w:val="20"/>
          <w:szCs w:val="20"/>
          <w:lang w:val="es-CO"/>
        </w:rPr>
        <w:t xml:space="preserve"> </w:t>
      </w:r>
      <w:r w:rsidR="003728A0" w:rsidRPr="00BC6BD8">
        <w:rPr>
          <w:rFonts w:ascii="Cambria" w:eastAsia="MS Mincho" w:hAnsi="Cambria" w:cstheme="minorHAnsi"/>
          <w:color w:val="000000" w:themeColor="text1"/>
          <w:sz w:val="20"/>
          <w:szCs w:val="20"/>
          <w:lang w:val="es-CO"/>
        </w:rPr>
        <w:t xml:space="preserve">de las partes </w:t>
      </w:r>
      <w:r w:rsidR="00161030" w:rsidRPr="00BC6BD8">
        <w:rPr>
          <w:rFonts w:ascii="Cambria" w:eastAsia="MS Mincho" w:hAnsi="Cambria" w:cstheme="minorHAnsi"/>
          <w:color w:val="000000" w:themeColor="text1"/>
          <w:sz w:val="20"/>
          <w:szCs w:val="20"/>
          <w:lang w:val="es-CO"/>
        </w:rPr>
        <w:t>sobre los avances con respecto a est</w:t>
      </w:r>
      <w:r w:rsidR="003728A0" w:rsidRPr="00BC6BD8">
        <w:rPr>
          <w:rFonts w:ascii="Cambria" w:eastAsia="MS Mincho" w:hAnsi="Cambria" w:cstheme="minorHAnsi"/>
          <w:color w:val="000000" w:themeColor="text1"/>
          <w:sz w:val="20"/>
          <w:szCs w:val="20"/>
          <w:lang w:val="es-CO"/>
        </w:rPr>
        <w:t>os</w:t>
      </w:r>
      <w:r w:rsidR="00161030" w:rsidRPr="00BC6BD8">
        <w:rPr>
          <w:rFonts w:ascii="Cambria" w:eastAsia="MS Mincho" w:hAnsi="Cambria" w:cstheme="minorHAnsi"/>
          <w:color w:val="000000" w:themeColor="text1"/>
          <w:sz w:val="20"/>
          <w:szCs w:val="20"/>
          <w:lang w:val="es-CO"/>
        </w:rPr>
        <w:t xml:space="preserve"> punto</w:t>
      </w:r>
      <w:r w:rsidR="003728A0" w:rsidRPr="00BC6BD8">
        <w:rPr>
          <w:rFonts w:ascii="Cambria" w:eastAsia="MS Mincho" w:hAnsi="Cambria" w:cstheme="minorHAnsi"/>
          <w:color w:val="000000" w:themeColor="text1"/>
          <w:sz w:val="20"/>
          <w:szCs w:val="20"/>
          <w:lang w:val="es-CO"/>
        </w:rPr>
        <w:t>s</w:t>
      </w:r>
      <w:r w:rsidR="00161030" w:rsidRPr="00BC6BD8">
        <w:rPr>
          <w:rFonts w:ascii="Cambria" w:eastAsia="MS Mincho" w:hAnsi="Cambria" w:cstheme="minorHAnsi"/>
          <w:color w:val="000000" w:themeColor="text1"/>
          <w:sz w:val="20"/>
          <w:szCs w:val="20"/>
          <w:lang w:val="es-CO"/>
        </w:rPr>
        <w:t>, por lo que considera que se encuentra</w:t>
      </w:r>
      <w:r w:rsidR="003728A0" w:rsidRPr="00BC6BD8">
        <w:rPr>
          <w:rFonts w:ascii="Cambria" w:eastAsia="MS Mincho" w:hAnsi="Cambria" w:cstheme="minorHAnsi"/>
          <w:color w:val="000000" w:themeColor="text1"/>
          <w:sz w:val="20"/>
          <w:szCs w:val="20"/>
          <w:lang w:val="es-CO"/>
        </w:rPr>
        <w:t>n</w:t>
      </w:r>
      <w:r w:rsidR="00161030" w:rsidRPr="00BC6BD8">
        <w:rPr>
          <w:rFonts w:ascii="Cambria" w:eastAsia="MS Mincho" w:hAnsi="Cambria" w:cstheme="minorHAnsi"/>
          <w:color w:val="000000" w:themeColor="text1"/>
          <w:sz w:val="20"/>
          <w:szCs w:val="20"/>
          <w:lang w:val="es-CO"/>
        </w:rPr>
        <w:t xml:space="preserve"> pendiente</w:t>
      </w:r>
      <w:r w:rsidR="003728A0" w:rsidRPr="00BC6BD8">
        <w:rPr>
          <w:rFonts w:ascii="Cambria" w:eastAsia="MS Mincho" w:hAnsi="Cambria" w:cstheme="minorHAnsi"/>
          <w:color w:val="000000" w:themeColor="text1"/>
          <w:sz w:val="20"/>
          <w:szCs w:val="20"/>
          <w:lang w:val="es-CO"/>
        </w:rPr>
        <w:t>s</w:t>
      </w:r>
      <w:r w:rsidR="00161030" w:rsidRPr="00BC6BD8">
        <w:rPr>
          <w:rFonts w:ascii="Cambria" w:eastAsia="MS Mincho" w:hAnsi="Cambria" w:cstheme="minorHAnsi"/>
          <w:color w:val="000000" w:themeColor="text1"/>
          <w:sz w:val="20"/>
          <w:szCs w:val="20"/>
          <w:lang w:val="es-CO"/>
        </w:rPr>
        <w:t xml:space="preserve"> de cumplimiento y así lo declara. En virtud de lo anterior, la Comisión quedaría a la espera de información actualizada de las partes sobre su ejecución con posterioridad a la aprobación de este informe.  </w:t>
      </w:r>
    </w:p>
    <w:p w14:paraId="4B2F65A5" w14:textId="77777777" w:rsidR="00CB5E14" w:rsidRPr="00BC6BD8" w:rsidRDefault="00CB5E14" w:rsidP="00BC6BD8">
      <w:pPr>
        <w:pStyle w:val="ListParagraph"/>
        <w:rPr>
          <w:rFonts w:eastAsia="MS Mincho" w:cstheme="minorHAnsi"/>
          <w:color w:val="000000" w:themeColor="text1"/>
          <w:sz w:val="20"/>
          <w:szCs w:val="20"/>
          <w:lang w:val="es-CO"/>
        </w:rPr>
      </w:pPr>
    </w:p>
    <w:p w14:paraId="2B17CD65" w14:textId="4514A779" w:rsidR="00CB5E14" w:rsidRPr="00BC6BD8" w:rsidRDefault="00CB5E14" w:rsidP="00BC6B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C6BD8">
        <w:rPr>
          <w:rFonts w:ascii="Cambria" w:eastAsia="MS Mincho" w:hAnsi="Cambria" w:cstheme="minorHAnsi"/>
          <w:color w:val="000000" w:themeColor="text1"/>
          <w:sz w:val="20"/>
          <w:szCs w:val="20"/>
          <w:lang w:val="es-CO"/>
        </w:rPr>
        <w:t>Por las razones anteriores, la Comisión concluye que el numeral 1.1 de la cláusula cuarta</w:t>
      </w:r>
      <w:r w:rsidR="000A4740" w:rsidRPr="00BC6BD8">
        <w:rPr>
          <w:rFonts w:ascii="Cambria" w:eastAsia="MS Mincho" w:hAnsi="Cambria" w:cstheme="minorHAnsi"/>
          <w:color w:val="000000" w:themeColor="text1"/>
          <w:sz w:val="20"/>
          <w:szCs w:val="20"/>
          <w:lang w:val="es-CO"/>
        </w:rPr>
        <w:t xml:space="preserve"> del acuerdo de solución amistosa </w:t>
      </w:r>
      <w:r w:rsidR="00BB27B6" w:rsidRPr="00BC6BD8">
        <w:rPr>
          <w:rFonts w:ascii="Cambria" w:eastAsia="MS Mincho" w:hAnsi="Cambria" w:cstheme="minorHAnsi"/>
          <w:color w:val="000000" w:themeColor="text1"/>
          <w:sz w:val="20"/>
          <w:szCs w:val="20"/>
          <w:lang w:val="es-CO"/>
        </w:rPr>
        <w:t>(acto de reconocimiento de responsabilidad)</w:t>
      </w:r>
      <w:r w:rsidR="000A4740" w:rsidRPr="00BC6BD8">
        <w:rPr>
          <w:rFonts w:ascii="Cambria" w:eastAsia="MS Mincho" w:hAnsi="Cambria" w:cstheme="minorHAnsi"/>
          <w:color w:val="000000" w:themeColor="text1"/>
          <w:sz w:val="20"/>
          <w:szCs w:val="20"/>
          <w:lang w:val="es-CO"/>
        </w:rPr>
        <w:t xml:space="preserve"> cumplido totalmente y así lo declara.</w:t>
      </w:r>
      <w:r w:rsidRPr="00BC6BD8">
        <w:rPr>
          <w:rFonts w:ascii="Cambria" w:eastAsia="MS Mincho" w:hAnsi="Cambria" w:cstheme="minorHAnsi"/>
          <w:color w:val="000000" w:themeColor="text1"/>
          <w:sz w:val="20"/>
          <w:szCs w:val="20"/>
          <w:lang w:val="es-CO"/>
        </w:rPr>
        <w:t xml:space="preserve"> En relación con los numerales 1.2</w:t>
      </w:r>
      <w:r w:rsidR="00082163" w:rsidRPr="00BC6BD8">
        <w:rPr>
          <w:rFonts w:ascii="Cambria" w:eastAsia="MS Mincho" w:hAnsi="Cambria" w:cstheme="minorHAnsi"/>
          <w:color w:val="000000" w:themeColor="text1"/>
          <w:sz w:val="20"/>
          <w:szCs w:val="20"/>
          <w:lang w:val="es-CO"/>
        </w:rPr>
        <w:t xml:space="preserve"> (publicación de los hechos), </w:t>
      </w:r>
      <w:r w:rsidR="008B768C" w:rsidRPr="00BC6BD8">
        <w:rPr>
          <w:rFonts w:ascii="Cambria" w:eastAsia="MS Mincho" w:hAnsi="Cambria" w:cstheme="minorHAnsi"/>
          <w:color w:val="000000" w:themeColor="text1"/>
          <w:sz w:val="20"/>
          <w:szCs w:val="20"/>
          <w:lang w:val="es-CO"/>
        </w:rPr>
        <w:t>1.3</w:t>
      </w:r>
      <w:r w:rsidR="00082163" w:rsidRPr="00BC6BD8">
        <w:rPr>
          <w:rFonts w:ascii="Cambria" w:eastAsia="MS Mincho" w:hAnsi="Cambria" w:cstheme="minorHAnsi"/>
          <w:color w:val="000000" w:themeColor="text1"/>
          <w:sz w:val="20"/>
          <w:szCs w:val="20"/>
          <w:lang w:val="es-CO"/>
        </w:rPr>
        <w:t xml:space="preserve"> (auxilio económico), 2 (medida en materia de justicia) y 3 (reparación pecuniaria) de la cláusula cuarta del acuerdo, </w:t>
      </w:r>
      <w:r w:rsidRPr="00BC6BD8">
        <w:rPr>
          <w:rFonts w:ascii="Cambria" w:eastAsia="MS Mincho" w:hAnsi="Cambria" w:cstheme="minorHAnsi"/>
          <w:color w:val="000000" w:themeColor="text1"/>
          <w:sz w:val="20"/>
          <w:szCs w:val="20"/>
          <w:lang w:val="es-CO"/>
        </w:rPr>
        <w:t>la Comisión considera que se encuentran pendientes de cumplimiento y así lo declara</w:t>
      </w:r>
      <w:r w:rsidR="008B768C" w:rsidRPr="00BC6BD8">
        <w:rPr>
          <w:rFonts w:ascii="Cambria" w:eastAsia="MS Mincho" w:hAnsi="Cambria" w:cstheme="minorHAnsi"/>
          <w:color w:val="000000" w:themeColor="text1"/>
          <w:sz w:val="20"/>
          <w:szCs w:val="20"/>
          <w:lang w:val="es-CO"/>
        </w:rPr>
        <w:t xml:space="preserve">. </w:t>
      </w:r>
      <w:r w:rsidRPr="00BC6BD8">
        <w:rPr>
          <w:rFonts w:ascii="Cambria" w:eastAsia="MS Mincho" w:hAnsi="Cambria" w:cstheme="minorHAnsi"/>
          <w:color w:val="000000" w:themeColor="text1"/>
          <w:sz w:val="20"/>
          <w:szCs w:val="20"/>
          <w:lang w:val="es-CO"/>
        </w:rPr>
        <w:t>Finalmente, la Comisión reitera que e</w:t>
      </w:r>
      <w:r w:rsidR="008B768C" w:rsidRPr="00BC6BD8">
        <w:rPr>
          <w:rFonts w:ascii="Cambria" w:eastAsia="MS Mincho" w:hAnsi="Cambria" w:cstheme="minorHAnsi"/>
          <w:color w:val="000000" w:themeColor="text1"/>
          <w:sz w:val="20"/>
          <w:szCs w:val="20"/>
          <w:lang w:val="es-CO"/>
        </w:rPr>
        <w:t>l</w:t>
      </w:r>
      <w:r w:rsidRPr="00BC6BD8">
        <w:rPr>
          <w:rFonts w:ascii="Cambria" w:eastAsia="MS Mincho" w:hAnsi="Cambria" w:cstheme="minorHAnsi"/>
          <w:color w:val="000000" w:themeColor="text1"/>
          <w:sz w:val="20"/>
          <w:szCs w:val="20"/>
          <w:lang w:val="es-CO"/>
        </w:rPr>
        <w:t xml:space="preserve"> resto del contenido del acuerdo es de carácter declarativo por lo que no corresponde su supervisión. </w:t>
      </w:r>
    </w:p>
    <w:p w14:paraId="015178A4" w14:textId="77777777" w:rsidR="00A50F93" w:rsidRPr="00BC6BD8" w:rsidRDefault="00A50F93" w:rsidP="00BC6B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b/>
          <w:bCs/>
          <w:color w:val="000000" w:themeColor="text1"/>
          <w:sz w:val="20"/>
          <w:szCs w:val="20"/>
          <w:lang w:val="es-CO"/>
        </w:rPr>
      </w:pPr>
    </w:p>
    <w:p w14:paraId="665F2BCB" w14:textId="77777777" w:rsidR="003E7EB5" w:rsidRPr="00BC6BD8" w:rsidRDefault="003E7EB5" w:rsidP="00BC6B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BC6BD8">
        <w:rPr>
          <w:rFonts w:eastAsia="Times New Roman" w:cstheme="minorHAnsi"/>
          <w:b/>
          <w:bCs/>
          <w:color w:val="000000" w:themeColor="text1"/>
          <w:sz w:val="20"/>
          <w:szCs w:val="20"/>
          <w:bdr w:val="none" w:sz="0" w:space="0" w:color="auto"/>
          <w:lang w:val="es-CO" w:eastAsia="es-ES_tradnl"/>
        </w:rPr>
        <w:t xml:space="preserve">CONCLUSIONES </w:t>
      </w:r>
    </w:p>
    <w:p w14:paraId="6C1FF584"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11AC2F0" w14:textId="77777777" w:rsidR="003E7EB5" w:rsidRPr="00BC6BD8" w:rsidRDefault="003E7EB5" w:rsidP="00BC6BD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1AB53FF1" w14:textId="77777777" w:rsidR="003E7EB5" w:rsidRPr="00BC6BD8" w:rsidRDefault="003E7EB5"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3662B05B" w14:textId="77777777" w:rsidR="003E7EB5" w:rsidRPr="00BC6BD8" w:rsidRDefault="003E7EB5" w:rsidP="00BC6BD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En virtud de las consideraciones y conclusiones expuestas en este informe,</w:t>
      </w:r>
    </w:p>
    <w:p w14:paraId="0314688E"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BC6BD8">
        <w:rPr>
          <w:rFonts w:ascii="Cambria" w:eastAsia="Times New Roman" w:hAnsi="Cambria" w:cstheme="minorHAnsi"/>
          <w:color w:val="000000" w:themeColor="text1"/>
          <w:sz w:val="20"/>
          <w:szCs w:val="20"/>
          <w:bdr w:val="none" w:sz="0" w:space="0" w:color="auto"/>
          <w:lang w:val="es-CO" w:eastAsia="es-ES_tradnl"/>
        </w:rPr>
        <w:t xml:space="preserve"> </w:t>
      </w:r>
    </w:p>
    <w:p w14:paraId="40FBCCBA" w14:textId="40405F3F"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lang w:val="es-CO" w:eastAsia="es-ES_tradnl"/>
        </w:rPr>
      </w:pPr>
      <w:r w:rsidRPr="00BC6BD8">
        <w:rPr>
          <w:rFonts w:ascii="Cambria" w:eastAsia="Times New Roman" w:hAnsi="Cambria" w:cstheme="minorHAnsi"/>
          <w:b/>
          <w:bCs/>
          <w:color w:val="000000" w:themeColor="text1"/>
          <w:sz w:val="20"/>
          <w:szCs w:val="20"/>
          <w:bdr w:val="none" w:sz="0" w:space="0" w:color="auto"/>
          <w:lang w:val="es-CO" w:eastAsia="es-ES_tradnl"/>
        </w:rPr>
        <w:t>LA COMISIÓN INTERAMERICANA DE DERECHOS HUMANOS</w:t>
      </w:r>
    </w:p>
    <w:p w14:paraId="16E9DDCE"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4EEF756"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BC6BD8">
        <w:rPr>
          <w:rFonts w:ascii="Cambria" w:eastAsia="Times New Roman" w:hAnsi="Cambria" w:cstheme="minorHAnsi"/>
          <w:b/>
          <w:bCs/>
          <w:color w:val="000000" w:themeColor="text1"/>
          <w:sz w:val="20"/>
          <w:szCs w:val="20"/>
          <w:bdr w:val="none" w:sz="0" w:space="0" w:color="auto"/>
          <w:lang w:val="es-CO" w:eastAsia="es-ES_tradnl"/>
        </w:rPr>
        <w:t xml:space="preserve">DECIDE: </w:t>
      </w:r>
    </w:p>
    <w:p w14:paraId="7E936D5D" w14:textId="77777777" w:rsidR="003E7EB5" w:rsidRPr="00BC6BD8" w:rsidRDefault="003E7EB5" w:rsidP="00BC6B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8D781CB" w14:textId="64B1325E" w:rsidR="003E7EB5" w:rsidRPr="00BC6BD8" w:rsidRDefault="00B707C9" w:rsidP="00BC6B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 xml:space="preserve">Aprobar los términos del Acuerdo de Solución Amistosa suscrito por las partes el 23 de diciembre de 2021. </w:t>
      </w:r>
    </w:p>
    <w:p w14:paraId="7CE6351C" w14:textId="77777777" w:rsidR="000F6643" w:rsidRPr="00BC6BD8" w:rsidRDefault="000F6643" w:rsidP="00BC6BD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4235EDFD" w14:textId="7362CD50" w:rsidR="00B707C9" w:rsidRPr="00BC6BD8" w:rsidRDefault="00B707C9" w:rsidP="00BC6B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 xml:space="preserve">Declarar </w:t>
      </w:r>
      <w:r w:rsidR="000A4740" w:rsidRPr="00BC6BD8">
        <w:rPr>
          <w:rFonts w:eastAsia="Times New Roman" w:cstheme="minorHAnsi"/>
          <w:color w:val="000000" w:themeColor="text1"/>
          <w:sz w:val="20"/>
          <w:szCs w:val="20"/>
          <w:bdr w:val="none" w:sz="0" w:space="0" w:color="auto"/>
          <w:lang w:val="es-CO" w:eastAsia="es-ES_tradnl"/>
        </w:rPr>
        <w:t xml:space="preserve">cumplido </w:t>
      </w:r>
      <w:r w:rsidR="00082163" w:rsidRPr="00BC6BD8">
        <w:rPr>
          <w:rFonts w:eastAsia="Times New Roman" w:cstheme="minorHAnsi"/>
          <w:color w:val="000000" w:themeColor="text1"/>
          <w:sz w:val="20"/>
          <w:szCs w:val="20"/>
          <w:bdr w:val="none" w:sz="0" w:space="0" w:color="auto"/>
          <w:lang w:val="es-CO" w:eastAsia="es-ES_tradnl"/>
        </w:rPr>
        <w:t>totalmente el</w:t>
      </w:r>
      <w:r w:rsidRPr="00BC6BD8">
        <w:rPr>
          <w:rFonts w:eastAsia="Times New Roman" w:cstheme="minorHAnsi"/>
          <w:color w:val="000000" w:themeColor="text1"/>
          <w:sz w:val="20"/>
          <w:szCs w:val="20"/>
          <w:bdr w:val="none" w:sz="0" w:space="0" w:color="auto"/>
          <w:lang w:val="es-CO" w:eastAsia="es-ES_tradnl"/>
        </w:rPr>
        <w:t xml:space="preserve"> </w:t>
      </w:r>
      <w:r w:rsidR="00444940" w:rsidRPr="00BC6BD8">
        <w:rPr>
          <w:rFonts w:eastAsia="Times New Roman" w:cstheme="minorHAnsi"/>
          <w:color w:val="000000" w:themeColor="text1"/>
          <w:sz w:val="20"/>
          <w:szCs w:val="20"/>
          <w:bdr w:val="none" w:sz="0" w:space="0" w:color="auto"/>
          <w:lang w:val="es-CO" w:eastAsia="es-ES_tradnl"/>
        </w:rPr>
        <w:t>numeral 1.1 (acto</w:t>
      </w:r>
      <w:r w:rsidR="00082163" w:rsidRPr="00BC6BD8">
        <w:rPr>
          <w:rFonts w:eastAsia="Times New Roman" w:cstheme="minorHAnsi"/>
          <w:color w:val="000000" w:themeColor="text1"/>
          <w:sz w:val="20"/>
          <w:szCs w:val="20"/>
          <w:bdr w:val="none" w:sz="0" w:space="0" w:color="auto"/>
          <w:lang w:val="es-CO" w:eastAsia="es-ES_tradnl"/>
        </w:rPr>
        <w:t xml:space="preserve"> </w:t>
      </w:r>
      <w:r w:rsidR="00082163" w:rsidRPr="00BC6BD8">
        <w:rPr>
          <w:rFonts w:eastAsia="MS Mincho" w:cstheme="minorHAnsi"/>
          <w:color w:val="000000" w:themeColor="text1"/>
          <w:sz w:val="20"/>
          <w:szCs w:val="20"/>
          <w:lang w:val="es-CO"/>
        </w:rPr>
        <w:t xml:space="preserve">de reconocimiento de responsabilidad) </w:t>
      </w:r>
      <w:r w:rsidR="00082163" w:rsidRPr="00BC6BD8">
        <w:rPr>
          <w:rFonts w:eastAsia="Times New Roman" w:cstheme="minorHAnsi"/>
          <w:color w:val="000000" w:themeColor="text1"/>
          <w:sz w:val="20"/>
          <w:szCs w:val="20"/>
          <w:bdr w:val="none" w:sz="0" w:space="0" w:color="auto"/>
          <w:lang w:val="es-CO" w:eastAsia="es-ES_tradnl"/>
        </w:rPr>
        <w:t>de la cláusula cuarta</w:t>
      </w:r>
      <w:r w:rsidR="00082163" w:rsidRPr="00BC6BD8">
        <w:rPr>
          <w:rFonts w:eastAsia="MS Mincho" w:cstheme="minorHAnsi"/>
          <w:color w:val="000000" w:themeColor="text1"/>
          <w:sz w:val="20"/>
          <w:szCs w:val="20"/>
          <w:lang w:val="es-CO"/>
        </w:rPr>
        <w:t xml:space="preserve"> </w:t>
      </w:r>
      <w:r w:rsidR="000A4740" w:rsidRPr="00BC6BD8">
        <w:rPr>
          <w:rFonts w:eastAsia="Times New Roman" w:cstheme="minorHAnsi"/>
          <w:color w:val="000000" w:themeColor="text1"/>
          <w:sz w:val="20"/>
          <w:szCs w:val="20"/>
          <w:bdr w:val="none" w:sz="0" w:space="0" w:color="auto"/>
          <w:lang w:val="es-CO" w:eastAsia="es-ES_tradnl"/>
        </w:rPr>
        <w:t>del acuerdo de solución amistosa</w:t>
      </w:r>
      <w:r w:rsidR="00444940" w:rsidRPr="00BC6BD8">
        <w:rPr>
          <w:rFonts w:eastAsia="Times New Roman" w:cstheme="minorHAnsi"/>
          <w:color w:val="000000" w:themeColor="text1"/>
          <w:sz w:val="20"/>
          <w:szCs w:val="20"/>
          <w:bdr w:val="none" w:sz="0" w:space="0" w:color="auto"/>
          <w:lang w:val="es-CO" w:eastAsia="es-ES_tradnl"/>
        </w:rPr>
        <w:t xml:space="preserve">, según el análisis contenido en este informe. </w:t>
      </w:r>
    </w:p>
    <w:p w14:paraId="0C0379F1" w14:textId="77777777" w:rsidR="000F6643" w:rsidRPr="00BC6BD8" w:rsidRDefault="000F6643" w:rsidP="00BC6B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69D4D8BE" w14:textId="75415BEB" w:rsidR="00444940" w:rsidRPr="00BC6BD8" w:rsidRDefault="00444940" w:rsidP="00BC6B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Declarar pendientes de cumplimiento los numerales 1.2 (publicación de los hechos)</w:t>
      </w:r>
      <w:r w:rsidR="00A50F93" w:rsidRPr="00BC6BD8">
        <w:rPr>
          <w:rFonts w:eastAsia="Times New Roman" w:cstheme="minorHAnsi"/>
          <w:color w:val="000000" w:themeColor="text1"/>
          <w:sz w:val="20"/>
          <w:szCs w:val="20"/>
          <w:bdr w:val="none" w:sz="0" w:space="0" w:color="auto"/>
          <w:lang w:val="es-CO" w:eastAsia="es-ES_tradnl"/>
        </w:rPr>
        <w:t>, 1.3 (auxilio económico), 2 (medida en materia de justicia)</w:t>
      </w:r>
      <w:r w:rsidRPr="00BC6BD8">
        <w:rPr>
          <w:rFonts w:eastAsia="Times New Roman" w:cstheme="minorHAnsi"/>
          <w:color w:val="000000" w:themeColor="text1"/>
          <w:sz w:val="20"/>
          <w:szCs w:val="20"/>
          <w:bdr w:val="none" w:sz="0" w:space="0" w:color="auto"/>
          <w:lang w:val="es-CO" w:eastAsia="es-ES_tradnl"/>
        </w:rPr>
        <w:t xml:space="preserve"> y 3 (reparación pecuniaria) de la cláusula cuarta</w:t>
      </w:r>
      <w:r w:rsidR="00082163" w:rsidRPr="00BC6BD8">
        <w:rPr>
          <w:rFonts w:eastAsia="Times New Roman" w:cstheme="minorHAnsi"/>
          <w:color w:val="000000" w:themeColor="text1"/>
          <w:sz w:val="20"/>
          <w:szCs w:val="20"/>
          <w:bdr w:val="none" w:sz="0" w:space="0" w:color="auto"/>
          <w:lang w:val="es-CO" w:eastAsia="es-ES_tradnl"/>
        </w:rPr>
        <w:t xml:space="preserve"> del acuerdo de solución amistosa</w:t>
      </w:r>
      <w:r w:rsidRPr="00BC6BD8">
        <w:rPr>
          <w:rFonts w:eastAsia="Times New Roman" w:cstheme="minorHAnsi"/>
          <w:color w:val="000000" w:themeColor="text1"/>
          <w:sz w:val="20"/>
          <w:szCs w:val="20"/>
          <w:bdr w:val="none" w:sz="0" w:space="0" w:color="auto"/>
          <w:lang w:val="es-CO" w:eastAsia="es-ES_tradnl"/>
        </w:rPr>
        <w:t xml:space="preserve">, según el análisis contenido en este informe. </w:t>
      </w:r>
    </w:p>
    <w:p w14:paraId="6BA6BFE0" w14:textId="77777777" w:rsidR="000F6643" w:rsidRPr="00BC6BD8" w:rsidRDefault="000F6643" w:rsidP="00BC6B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highlight w:val="cyan"/>
          <w:bdr w:val="none" w:sz="0" w:space="0" w:color="auto"/>
          <w:lang w:val="es-CO" w:eastAsia="es-ES_tradnl"/>
        </w:rPr>
      </w:pPr>
    </w:p>
    <w:p w14:paraId="4654DD24" w14:textId="45BF4E2D" w:rsidR="00444940" w:rsidRPr="00BC6BD8" w:rsidRDefault="00444940" w:rsidP="00BC6B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 xml:space="preserve">Continuar con la supervisión de los compromisos establecidos en los numerales </w:t>
      </w:r>
      <w:r w:rsidR="00082163" w:rsidRPr="00BC6BD8">
        <w:rPr>
          <w:rFonts w:eastAsia="Times New Roman" w:cstheme="minorHAnsi"/>
          <w:color w:val="000000" w:themeColor="text1"/>
          <w:sz w:val="20"/>
          <w:szCs w:val="20"/>
          <w:bdr w:val="none" w:sz="0" w:space="0" w:color="auto"/>
          <w:lang w:val="es-CO" w:eastAsia="es-ES_tradnl"/>
        </w:rPr>
        <w:t>1.2 (publicación de los hechos), 1.3 (auxilio económico), 2 (medida en materia de justicia) y 3 (reparación pecuniaria) de la cláusula cuarta del acuerdo de solución amistosa</w:t>
      </w:r>
      <w:r w:rsidRPr="00BC6BD8">
        <w:rPr>
          <w:rFonts w:eastAsia="Times New Roman" w:cstheme="minorHAnsi"/>
          <w:color w:val="000000" w:themeColor="text1"/>
          <w:sz w:val="20"/>
          <w:szCs w:val="20"/>
          <w:bdr w:val="none" w:sz="0" w:space="0" w:color="auto"/>
          <w:lang w:val="es-CO" w:eastAsia="es-ES_tradnl"/>
        </w:rPr>
        <w:t xml:space="preserve">, según el análisis contenido en este informe. </w:t>
      </w:r>
      <w:r w:rsidR="00257142" w:rsidRPr="00BC6BD8">
        <w:rPr>
          <w:rFonts w:eastAsia="Times New Roman" w:cstheme="minorHAnsi"/>
          <w:color w:val="000000" w:themeColor="text1"/>
          <w:sz w:val="20"/>
          <w:szCs w:val="20"/>
          <w:bdr w:val="none" w:sz="0" w:space="0" w:color="auto"/>
          <w:lang w:val="es-CO" w:eastAsia="es-ES_tradnl"/>
        </w:rPr>
        <w:t xml:space="preserve">Con tal finalidad, recordar a las partes su compromiso de informar periódicamente a la CIDH sobre el cumplimiento de dichas medidas. </w:t>
      </w:r>
    </w:p>
    <w:p w14:paraId="451C8AF0" w14:textId="77777777" w:rsidR="000F6643" w:rsidRPr="00BC6BD8" w:rsidRDefault="000F6643" w:rsidP="00BC6B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2B5CAD9C" w14:textId="0FC6F30A" w:rsidR="00257142" w:rsidRPr="00BC6BD8" w:rsidRDefault="00257142" w:rsidP="00BC6BD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BC6BD8">
        <w:rPr>
          <w:rFonts w:eastAsia="Times New Roman" w:cstheme="minorHAnsi"/>
          <w:color w:val="000000" w:themeColor="text1"/>
          <w:sz w:val="20"/>
          <w:szCs w:val="20"/>
          <w:bdr w:val="none" w:sz="0" w:space="0" w:color="auto"/>
          <w:lang w:val="es-CO" w:eastAsia="es-ES_tradnl"/>
        </w:rPr>
        <w:t xml:space="preserve">Hacer público el presente informe e incluirlo en su Informe Anual a la Asamblea General de la OEA. </w:t>
      </w:r>
    </w:p>
    <w:p w14:paraId="33B07C6F" w14:textId="7BAF5728" w:rsidR="000F6643" w:rsidRDefault="000F6643" w:rsidP="00BC6BD8">
      <w:pPr>
        <w:tabs>
          <w:tab w:val="center" w:pos="5400"/>
        </w:tabs>
        <w:suppressAutoHyphens/>
        <w:jc w:val="both"/>
        <w:rPr>
          <w:rFonts w:ascii="Cambria" w:hAnsi="Cambria"/>
          <w:sz w:val="20"/>
          <w:szCs w:val="20"/>
          <w:lang w:val="es-ES_tradnl"/>
        </w:rPr>
      </w:pPr>
    </w:p>
    <w:p w14:paraId="7B0BE9B9" w14:textId="3BDD6110" w:rsidR="003E5207" w:rsidRDefault="00E81A8F" w:rsidP="00E81A8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E81A8F">
        <w:rPr>
          <w:rFonts w:asciiTheme="majorHAnsi" w:eastAsia="Times New Roman" w:hAnsiTheme="majorHAnsi" w:cstheme="minorHAnsi"/>
          <w:color w:val="000000" w:themeColor="text1"/>
          <w:sz w:val="20"/>
          <w:szCs w:val="20"/>
          <w:bdr w:val="none" w:sz="0" w:space="0" w:color="auto"/>
          <w:lang w:val="es-CO" w:eastAsia="es-ES_tradnl"/>
        </w:rPr>
        <w:t xml:space="preserve">Aprobado por la Comisión Interamericana de Derechos Humanos a los 10 días del mes de mayo de 2022. (Firmado): Julissa Mantilla Falcón, </w:t>
      </w:r>
      <w:proofErr w:type="gramStart"/>
      <w:r w:rsidRPr="00E81A8F">
        <w:rPr>
          <w:rFonts w:asciiTheme="majorHAnsi" w:eastAsia="Times New Roman" w:hAnsiTheme="majorHAnsi" w:cstheme="minorHAnsi"/>
          <w:color w:val="000000" w:themeColor="text1"/>
          <w:sz w:val="20"/>
          <w:szCs w:val="20"/>
          <w:bdr w:val="none" w:sz="0" w:space="0" w:color="auto"/>
          <w:lang w:val="es-CO" w:eastAsia="es-ES_tradnl"/>
        </w:rPr>
        <w:t>Presidenta</w:t>
      </w:r>
      <w:proofErr w:type="gramEnd"/>
      <w:r w:rsidRPr="00E81A8F">
        <w:rPr>
          <w:rFonts w:asciiTheme="majorHAnsi" w:eastAsia="Times New Roman" w:hAnsiTheme="majorHAnsi" w:cstheme="minorHAnsi"/>
          <w:color w:val="000000" w:themeColor="text1"/>
          <w:sz w:val="20"/>
          <w:szCs w:val="20"/>
          <w:bdr w:val="none" w:sz="0" w:space="0" w:color="auto"/>
          <w:lang w:val="es-CO" w:eastAsia="es-ES_tradnl"/>
        </w:rPr>
        <w:t xml:space="preserve">; Edgar Stuardo Ralón Orellana, Primer Vicepresidente; </w:t>
      </w:r>
      <w:r w:rsidRPr="00E81A8F">
        <w:rPr>
          <w:rFonts w:asciiTheme="majorHAnsi" w:eastAsia="Times New Roman" w:hAnsiTheme="majorHAnsi" w:cstheme="minorHAnsi"/>
          <w:color w:val="000000" w:themeColor="text1"/>
          <w:sz w:val="20"/>
          <w:szCs w:val="20"/>
          <w:bdr w:val="none" w:sz="0" w:space="0" w:color="auto"/>
          <w:lang w:val="es-CO" w:eastAsia="es-ES_tradnl"/>
        </w:rPr>
        <w:lastRenderedPageBreak/>
        <w:t>Margarette May Macaulay, Segunda Vicepresidenta; Esmeralda E. Arosemena de Troitiño; Joel Hernández Garcia y Roberta Clarke Miembros de la Comisión</w:t>
      </w:r>
      <w:r w:rsidR="003E5207" w:rsidRPr="00EF6350">
        <w:rPr>
          <w:rFonts w:asciiTheme="majorHAnsi" w:eastAsia="Times New Roman" w:hAnsiTheme="majorHAnsi" w:cstheme="minorHAnsi"/>
          <w:color w:val="000000" w:themeColor="text1"/>
          <w:sz w:val="20"/>
          <w:szCs w:val="20"/>
          <w:bdr w:val="none" w:sz="0" w:space="0" w:color="auto"/>
          <w:lang w:val="es-CO" w:eastAsia="es-ES_tradnl"/>
        </w:rPr>
        <w:t>.</w:t>
      </w:r>
    </w:p>
    <w:p w14:paraId="13126ADA" w14:textId="77777777" w:rsidR="003E5207" w:rsidRDefault="003E5207" w:rsidP="003E52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p w14:paraId="4499DE6C" w14:textId="77777777" w:rsidR="003E5207" w:rsidRDefault="003E5207" w:rsidP="003E52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sectPr w:rsidR="003E52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FF0D" w14:textId="77777777" w:rsidR="00F70A87" w:rsidRDefault="00F70A87">
      <w:r>
        <w:separator/>
      </w:r>
    </w:p>
  </w:endnote>
  <w:endnote w:type="continuationSeparator" w:id="0">
    <w:p w14:paraId="3E5A3014" w14:textId="77777777" w:rsidR="00F70A87" w:rsidRDefault="00F7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101F73D"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2376D52D"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54C3" w14:textId="77777777" w:rsidR="0070697F" w:rsidRPr="00934A2C" w:rsidRDefault="0070697F">
    <w:pPr>
      <w:pStyle w:val="Footer"/>
      <w:jc w:val="center"/>
      <w:rPr>
        <w:sz w:val="16"/>
        <w:szCs w:val="22"/>
      </w:rPr>
    </w:pPr>
  </w:p>
  <w:p w14:paraId="1B1CA4D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7D94" w14:textId="77777777" w:rsidR="00F70A87" w:rsidRPr="000F35ED" w:rsidRDefault="00F70A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832A10" w14:textId="77777777" w:rsidR="00F70A87" w:rsidRPr="000F35ED" w:rsidRDefault="00F70A87" w:rsidP="000F35ED">
      <w:pPr>
        <w:rPr>
          <w:rFonts w:asciiTheme="majorHAnsi" w:hAnsiTheme="majorHAnsi"/>
          <w:sz w:val="16"/>
          <w:szCs w:val="16"/>
        </w:rPr>
      </w:pPr>
      <w:r w:rsidRPr="000F35ED">
        <w:rPr>
          <w:rFonts w:asciiTheme="majorHAnsi" w:hAnsiTheme="majorHAnsi"/>
          <w:sz w:val="16"/>
          <w:szCs w:val="16"/>
        </w:rPr>
        <w:separator/>
      </w:r>
    </w:p>
    <w:p w14:paraId="39F18433" w14:textId="77777777" w:rsidR="00F70A87" w:rsidRPr="000F35ED" w:rsidRDefault="00F70A8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51EB447" w14:textId="77777777" w:rsidR="00F70A87" w:rsidRPr="000F35ED" w:rsidRDefault="00F70A8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E505104" w14:textId="699E323B" w:rsidR="00CE70F6" w:rsidRPr="00664C99" w:rsidRDefault="00CE70F6" w:rsidP="00CE70F6">
      <w:pPr>
        <w:pStyle w:val="FootnoteText"/>
        <w:ind w:firstLine="720"/>
        <w:rPr>
          <w:rFonts w:asciiTheme="majorHAnsi" w:hAnsiTheme="majorHAnsi"/>
          <w:sz w:val="16"/>
          <w:szCs w:val="16"/>
          <w:lang w:val="es-ES"/>
        </w:rPr>
      </w:pPr>
      <w:r w:rsidRPr="00664C99">
        <w:rPr>
          <w:rStyle w:val="FootnoteReference"/>
          <w:rFonts w:asciiTheme="majorHAnsi" w:hAnsiTheme="majorHAnsi"/>
          <w:sz w:val="16"/>
          <w:szCs w:val="16"/>
        </w:rPr>
        <w:footnoteRef/>
      </w:r>
      <w:r w:rsidRPr="00664C99">
        <w:rPr>
          <w:rFonts w:asciiTheme="majorHAnsi" w:hAnsiTheme="majorHAnsi"/>
          <w:sz w:val="16"/>
          <w:szCs w:val="16"/>
          <w:lang w:val="es-ES"/>
        </w:rPr>
        <w:t xml:space="preserve"> </w:t>
      </w:r>
      <w:r w:rsidR="00664C99" w:rsidRPr="00664C99">
        <w:rPr>
          <w:rFonts w:asciiTheme="majorHAnsi" w:eastAsia="Cambria" w:hAnsiTheme="majorHAnsi"/>
          <w:sz w:val="16"/>
          <w:szCs w:val="16"/>
          <w:lang w:val="es-ES_tradnl"/>
        </w:rPr>
        <w:t>El Comisionado Carlos Bernal Pulido, de nacionalidad colombiana, no participó de la discusión y decisión del presente caso, conforme al artículo 17.2.a) del Reglamento de la CIDH.</w:t>
      </w:r>
    </w:p>
  </w:footnote>
  <w:footnote w:id="3">
    <w:p w14:paraId="426212B8" w14:textId="3B6288AB" w:rsidR="00F2376E" w:rsidRPr="00B835CF" w:rsidRDefault="00F2376E" w:rsidP="00B835CF">
      <w:pPr>
        <w:pStyle w:val="FootnoteText"/>
        <w:ind w:firstLine="720"/>
        <w:rPr>
          <w:rFonts w:asciiTheme="majorHAnsi" w:hAnsiTheme="majorHAnsi"/>
          <w:lang w:val="es-CO"/>
        </w:rPr>
      </w:pPr>
      <w:r w:rsidRPr="00B835CF">
        <w:rPr>
          <w:rStyle w:val="FootnoteReference"/>
          <w:rFonts w:asciiTheme="majorHAnsi" w:hAnsiTheme="majorHAnsi"/>
        </w:rPr>
        <w:footnoteRef/>
      </w:r>
      <w:r w:rsidRPr="00B835CF">
        <w:rPr>
          <w:rFonts w:asciiTheme="majorHAnsi" w:hAnsiTheme="majorHAnsi"/>
          <w:lang w:val="es-CO"/>
        </w:rPr>
        <w:t xml:space="preserve"> </w:t>
      </w:r>
      <w:r w:rsidRPr="00B835CF">
        <w:rPr>
          <w:rFonts w:asciiTheme="majorHAnsi" w:hAnsiTheme="majorHAnsi"/>
          <w:sz w:val="16"/>
          <w:szCs w:val="16"/>
          <w:lang w:val="es-CO"/>
        </w:rPr>
        <w:t xml:space="preserve">El 7 de abril de 2022, las partes </w:t>
      </w:r>
      <w:r w:rsidR="00B835CF" w:rsidRPr="00B835CF">
        <w:rPr>
          <w:rFonts w:asciiTheme="majorHAnsi" w:hAnsiTheme="majorHAnsi"/>
          <w:sz w:val="16"/>
          <w:szCs w:val="16"/>
          <w:lang w:val="es-CO"/>
        </w:rPr>
        <w:t>solicitaron</w:t>
      </w:r>
      <w:r w:rsidRPr="00B835CF">
        <w:rPr>
          <w:rFonts w:asciiTheme="majorHAnsi" w:hAnsiTheme="majorHAnsi"/>
          <w:sz w:val="16"/>
          <w:szCs w:val="16"/>
          <w:lang w:val="es-CO"/>
        </w:rPr>
        <w:t xml:space="preserve"> </w:t>
      </w:r>
      <w:r w:rsidR="00B835CF" w:rsidRPr="00B835CF">
        <w:rPr>
          <w:rFonts w:asciiTheme="majorHAnsi" w:hAnsiTheme="majorHAnsi"/>
          <w:sz w:val="16"/>
          <w:szCs w:val="16"/>
          <w:lang w:val="es-CO"/>
        </w:rPr>
        <w:t xml:space="preserve">conjuntamente a la Comisión que ajustara el nombre de la víctima que por un error material se consignó </w:t>
      </w:r>
      <w:r w:rsidR="00B835CF">
        <w:rPr>
          <w:rFonts w:asciiTheme="majorHAnsi" w:hAnsiTheme="majorHAnsi"/>
          <w:sz w:val="16"/>
          <w:szCs w:val="16"/>
          <w:lang w:val="es-CO"/>
        </w:rPr>
        <w:t xml:space="preserve">Jose </w:t>
      </w:r>
      <w:r w:rsidR="00B835CF" w:rsidRPr="00B835CF">
        <w:rPr>
          <w:rFonts w:asciiTheme="majorHAnsi" w:hAnsiTheme="majorHAnsi"/>
          <w:sz w:val="16"/>
          <w:szCs w:val="16"/>
          <w:lang w:val="es-CO"/>
        </w:rPr>
        <w:t xml:space="preserve">Olagar. Por lo anterior, la Comisión </w:t>
      </w:r>
      <w:r w:rsidR="00C9630C">
        <w:rPr>
          <w:rFonts w:asciiTheme="majorHAnsi" w:hAnsiTheme="majorHAnsi"/>
          <w:sz w:val="16"/>
          <w:szCs w:val="16"/>
          <w:lang w:val="es-CO"/>
        </w:rPr>
        <w:t xml:space="preserve">tiene por </w:t>
      </w:r>
      <w:r w:rsidR="00B835CF" w:rsidRPr="00B835CF">
        <w:rPr>
          <w:rFonts w:asciiTheme="majorHAnsi" w:hAnsiTheme="majorHAnsi"/>
          <w:sz w:val="16"/>
          <w:szCs w:val="16"/>
          <w:lang w:val="es-CO"/>
        </w:rPr>
        <w:t>subsanado</w:t>
      </w:r>
      <w:r w:rsidR="00B835CF">
        <w:rPr>
          <w:rFonts w:asciiTheme="majorHAnsi" w:hAnsiTheme="majorHAnsi"/>
          <w:sz w:val="16"/>
          <w:szCs w:val="16"/>
          <w:lang w:val="es-CO"/>
        </w:rPr>
        <w:t xml:space="preserve"> por José Oleaguer</w:t>
      </w:r>
      <w:r w:rsidR="00B835CF" w:rsidRPr="00B835CF">
        <w:rPr>
          <w:rFonts w:asciiTheme="majorHAnsi" w:hAnsiTheme="majorHAnsi"/>
          <w:sz w:val="16"/>
          <w:szCs w:val="16"/>
          <w:lang w:val="es-CO"/>
        </w:rPr>
        <w:t>.</w:t>
      </w:r>
      <w:r w:rsidR="00B835CF" w:rsidRPr="00B835CF">
        <w:rPr>
          <w:rFonts w:asciiTheme="majorHAnsi" w:hAnsiTheme="majorHAnsi"/>
          <w:lang w:val="es-CO"/>
        </w:rPr>
        <w:t xml:space="preserve"> </w:t>
      </w:r>
      <w:r w:rsidRPr="00B835CF">
        <w:rPr>
          <w:rFonts w:asciiTheme="majorHAnsi" w:hAnsiTheme="majorHAnsi"/>
          <w:lang w:val="es-CO"/>
        </w:rPr>
        <w:t xml:space="preserve"> </w:t>
      </w:r>
    </w:p>
  </w:footnote>
  <w:footnote w:id="4">
    <w:p w14:paraId="008903C6" w14:textId="40812F89" w:rsidR="00701869" w:rsidRPr="00EF028E" w:rsidRDefault="00701869" w:rsidP="00EF028E">
      <w:pPr>
        <w:pStyle w:val="FootnoteText"/>
        <w:ind w:firstLine="720"/>
        <w:rPr>
          <w:rFonts w:asciiTheme="majorHAnsi" w:hAnsiTheme="majorHAnsi"/>
          <w:sz w:val="16"/>
          <w:szCs w:val="16"/>
          <w:lang w:val="es-CO"/>
        </w:rPr>
      </w:pPr>
      <w:r w:rsidRPr="00EF028E">
        <w:rPr>
          <w:rStyle w:val="FootnoteReference"/>
          <w:rFonts w:asciiTheme="majorHAnsi" w:hAnsiTheme="majorHAnsi"/>
          <w:sz w:val="16"/>
          <w:szCs w:val="16"/>
        </w:rPr>
        <w:footnoteRef/>
      </w:r>
      <w:r w:rsidRPr="00EF028E">
        <w:rPr>
          <w:rFonts w:asciiTheme="majorHAnsi" w:hAnsiTheme="majorHAnsi"/>
          <w:sz w:val="16"/>
          <w:szCs w:val="16"/>
          <w:lang w:val="es-CO"/>
        </w:rPr>
        <w:t xml:space="preserve"> El 8 de marzo de 2022, las partes solicitaron conjuntamente a la CIDH ajustar el nombre de la firma que actúa como parte peticionaria en el presente asunto. </w:t>
      </w:r>
    </w:p>
  </w:footnote>
  <w:footnote w:id="5">
    <w:p w14:paraId="25D2226F" w14:textId="0E5C6FCC" w:rsidR="00737D23" w:rsidRPr="00A8170F" w:rsidRDefault="00737D23" w:rsidP="00A8170F">
      <w:pPr>
        <w:pStyle w:val="FootnoteText"/>
        <w:ind w:firstLine="720"/>
        <w:rPr>
          <w:rFonts w:ascii="Cambria" w:hAnsi="Cambria"/>
          <w:sz w:val="16"/>
          <w:szCs w:val="16"/>
          <w:lang w:val="es-ES"/>
        </w:rPr>
      </w:pPr>
      <w:r w:rsidRPr="00CA50CE">
        <w:rPr>
          <w:rStyle w:val="FootnoteReference"/>
          <w:rFonts w:ascii="Cambria" w:hAnsi="Cambria"/>
          <w:sz w:val="16"/>
          <w:szCs w:val="16"/>
        </w:rPr>
        <w:footnoteRef/>
      </w:r>
      <w:r w:rsidRPr="00CA50CE">
        <w:rPr>
          <w:rFonts w:ascii="Cambria" w:hAnsi="Cambria"/>
          <w:sz w:val="16"/>
          <w:szCs w:val="16"/>
          <w:lang w:val="es-ES"/>
        </w:rPr>
        <w:t xml:space="preserve"> Oficio No 20211700077001 del 8 de noviembre de 2021 – Fiscalía General de la Nación.</w:t>
      </w:r>
      <w:r w:rsidRPr="00A8170F">
        <w:rPr>
          <w:rFonts w:ascii="Cambria" w:hAnsi="Cambria"/>
          <w:sz w:val="16"/>
          <w:szCs w:val="16"/>
          <w:lang w:val="es-ES"/>
        </w:rPr>
        <w:t xml:space="preserve">  </w:t>
      </w:r>
    </w:p>
  </w:footnote>
  <w:footnote w:id="6">
    <w:p w14:paraId="71E9D027" w14:textId="7C3796CE" w:rsidR="00876B1C" w:rsidRPr="00C9630C" w:rsidRDefault="00876B1C" w:rsidP="00C9630C">
      <w:pPr>
        <w:pStyle w:val="FootnoteText"/>
        <w:ind w:firstLine="720"/>
        <w:jc w:val="both"/>
        <w:rPr>
          <w:rFonts w:asciiTheme="majorHAnsi" w:hAnsiTheme="majorHAnsi"/>
          <w:sz w:val="16"/>
          <w:szCs w:val="16"/>
          <w:lang w:val="es-CO"/>
        </w:rPr>
      </w:pPr>
      <w:r w:rsidRPr="00C9630C">
        <w:rPr>
          <w:rStyle w:val="FootnoteReference"/>
          <w:rFonts w:asciiTheme="majorHAnsi" w:hAnsiTheme="majorHAnsi"/>
          <w:sz w:val="16"/>
          <w:szCs w:val="16"/>
        </w:rPr>
        <w:footnoteRef/>
      </w:r>
      <w:r w:rsidRPr="00C9630C">
        <w:rPr>
          <w:rFonts w:asciiTheme="majorHAnsi" w:hAnsiTheme="majorHAnsi"/>
          <w:sz w:val="16"/>
          <w:szCs w:val="16"/>
          <w:lang w:val="es-CO"/>
        </w:rPr>
        <w:t xml:space="preserve"> </w:t>
      </w:r>
      <w:r w:rsidR="00C9630C" w:rsidRPr="00C9630C">
        <w:rPr>
          <w:rFonts w:asciiTheme="majorHAnsi" w:hAnsiTheme="majorHAnsi"/>
          <w:sz w:val="16"/>
          <w:szCs w:val="16"/>
          <w:lang w:val="es-CO"/>
        </w:rPr>
        <w:t xml:space="preserve">El 1 de abril de 2022, las partes solicitaron conjuntamente a la Comisión excluir de este extremo del ASA a </w:t>
      </w:r>
      <w:r w:rsidR="00C9630C" w:rsidRPr="00C9630C">
        <w:rPr>
          <w:rFonts w:asciiTheme="majorHAnsi" w:eastAsia="MS Mincho" w:hAnsiTheme="majorHAnsi"/>
          <w:sz w:val="16"/>
          <w:szCs w:val="16"/>
          <w:lang w:val="es-AR"/>
        </w:rPr>
        <w:t xml:space="preserve">Manuela Casas Correa, quien aclararon que solo sería beneficiaria de la medida de auxilio económico establecido en el puto 1.3 de la clausula cuarta del acuerdo de solución amistosa. Por lo anterior, al Comisión tiene por subsanada esta cláusula. </w:t>
      </w:r>
    </w:p>
  </w:footnote>
  <w:footnote w:id="7">
    <w:p w14:paraId="52EE35FE" w14:textId="3B512ABA" w:rsidR="00C9630C" w:rsidRPr="00C9630C" w:rsidRDefault="00C9630C" w:rsidP="00C9630C">
      <w:pPr>
        <w:pStyle w:val="FootnoteText"/>
        <w:ind w:firstLine="720"/>
        <w:jc w:val="both"/>
        <w:rPr>
          <w:rFonts w:asciiTheme="majorHAnsi" w:hAnsiTheme="majorHAnsi"/>
          <w:sz w:val="16"/>
          <w:szCs w:val="16"/>
          <w:lang w:val="es-CO"/>
        </w:rPr>
      </w:pPr>
      <w:r w:rsidRPr="00C9630C">
        <w:rPr>
          <w:rStyle w:val="FootnoteReference"/>
          <w:rFonts w:asciiTheme="majorHAnsi" w:hAnsiTheme="majorHAnsi"/>
          <w:sz w:val="16"/>
          <w:szCs w:val="16"/>
        </w:rPr>
        <w:footnoteRef/>
      </w:r>
      <w:r w:rsidRPr="00C9630C">
        <w:rPr>
          <w:rFonts w:asciiTheme="majorHAnsi" w:hAnsiTheme="majorHAnsi"/>
          <w:sz w:val="16"/>
          <w:szCs w:val="16"/>
          <w:lang w:val="es-CO"/>
        </w:rPr>
        <w:t xml:space="preserve"> La CIDH ajustó de oficio la numeración del ASA por percatarse de un error material en el cual se designó este extremo del ASA como Sexto.</w:t>
      </w:r>
    </w:p>
  </w:footnote>
  <w:footnote w:id="8">
    <w:p w14:paraId="76EDA03D" w14:textId="77777777" w:rsidR="003E7EB5" w:rsidRPr="00386DAF" w:rsidRDefault="003E7EB5" w:rsidP="00CE70F6">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770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99ED12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05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C355351" wp14:editId="24CA559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5756E34" w14:textId="77777777" w:rsidR="00040C3A" w:rsidRPr="00EC7D62" w:rsidRDefault="00F70A87" w:rsidP="00A50FCF">
    <w:pPr>
      <w:pStyle w:val="Header"/>
      <w:tabs>
        <w:tab w:val="clear" w:pos="4320"/>
        <w:tab w:val="clear" w:pos="8640"/>
      </w:tabs>
      <w:jc w:val="center"/>
      <w:rPr>
        <w:sz w:val="22"/>
        <w:szCs w:val="22"/>
      </w:rPr>
    </w:pPr>
    <w:r>
      <w:rPr>
        <w:noProof/>
        <w:sz w:val="22"/>
        <w:szCs w:val="22"/>
        <w:bdr w:val="nil"/>
      </w:rPr>
      <w:pict w14:anchorId="360BE19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487F72"/>
    <w:multiLevelType w:val="hybridMultilevel"/>
    <w:tmpl w:val="A4189D6A"/>
    <w:lvl w:ilvl="0" w:tplc="771874D0">
      <w:start w:val="1"/>
      <w:numFmt w:val="decimal"/>
      <w:lvlText w:val="%1."/>
      <w:lvlJc w:val="left"/>
      <w:pPr>
        <w:ind w:left="1710" w:hanging="360"/>
      </w:pPr>
      <w:rPr>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2E150E"/>
    <w:multiLevelType w:val="multilevel"/>
    <w:tmpl w:val="99D862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226DC8"/>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213C8C"/>
    <w:multiLevelType w:val="hybridMultilevel"/>
    <w:tmpl w:val="2620F4C2"/>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8C261050"/>
    <w:lvl w:ilvl="0" w:tplc="2C60B79E">
      <w:start w:val="1"/>
      <w:numFmt w:val="decimal"/>
      <w:lvlText w:val="%1."/>
      <w:lvlJc w:val="left"/>
      <w:pPr>
        <w:ind w:left="1530" w:hanging="360"/>
      </w:pPr>
      <w:rPr>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930B7"/>
    <w:multiLevelType w:val="hybridMultilevel"/>
    <w:tmpl w:val="6EC4E7BC"/>
    <w:lvl w:ilvl="0" w:tplc="2420213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29723879">
    <w:abstractNumId w:val="4"/>
  </w:num>
  <w:num w:numId="2" w16cid:durableId="230122057">
    <w:abstractNumId w:val="5"/>
  </w:num>
  <w:num w:numId="3" w16cid:durableId="2000112809">
    <w:abstractNumId w:val="57"/>
  </w:num>
  <w:num w:numId="4" w16cid:durableId="2017416129">
    <w:abstractNumId w:val="23"/>
  </w:num>
  <w:num w:numId="5" w16cid:durableId="1554274776">
    <w:abstractNumId w:val="49"/>
  </w:num>
  <w:num w:numId="6" w16cid:durableId="1298873708">
    <w:abstractNumId w:val="28"/>
  </w:num>
  <w:num w:numId="7" w16cid:durableId="1399934292">
    <w:abstractNumId w:val="7"/>
  </w:num>
  <w:num w:numId="8" w16cid:durableId="1005549366">
    <w:abstractNumId w:val="18"/>
  </w:num>
  <w:num w:numId="9" w16cid:durableId="1589147156">
    <w:abstractNumId w:val="45"/>
  </w:num>
  <w:num w:numId="10" w16cid:durableId="535897401">
    <w:abstractNumId w:val="0"/>
  </w:num>
  <w:num w:numId="11" w16cid:durableId="491216211">
    <w:abstractNumId w:val="40"/>
  </w:num>
  <w:num w:numId="12" w16cid:durableId="46683446">
    <w:abstractNumId w:val="41"/>
  </w:num>
  <w:num w:numId="13" w16cid:durableId="1632251490">
    <w:abstractNumId w:val="46"/>
  </w:num>
  <w:num w:numId="14" w16cid:durableId="1496384151">
    <w:abstractNumId w:val="1"/>
  </w:num>
  <w:num w:numId="15" w16cid:durableId="859858965">
    <w:abstractNumId w:val="3"/>
  </w:num>
  <w:num w:numId="16" w16cid:durableId="1966303603">
    <w:abstractNumId w:val="8"/>
  </w:num>
  <w:num w:numId="17" w16cid:durableId="1879120802">
    <w:abstractNumId w:val="9"/>
  </w:num>
  <w:num w:numId="18" w16cid:durableId="419954872">
    <w:abstractNumId w:val="10"/>
  </w:num>
  <w:num w:numId="19" w16cid:durableId="352340323">
    <w:abstractNumId w:val="11"/>
  </w:num>
  <w:num w:numId="20" w16cid:durableId="290089106">
    <w:abstractNumId w:val="12"/>
  </w:num>
  <w:num w:numId="21" w16cid:durableId="1571691078">
    <w:abstractNumId w:val="13"/>
  </w:num>
  <w:num w:numId="22" w16cid:durableId="666785456">
    <w:abstractNumId w:val="14"/>
  </w:num>
  <w:num w:numId="23" w16cid:durableId="288440110">
    <w:abstractNumId w:val="16"/>
  </w:num>
  <w:num w:numId="24" w16cid:durableId="527791242">
    <w:abstractNumId w:val="17"/>
  </w:num>
  <w:num w:numId="25" w16cid:durableId="558439905">
    <w:abstractNumId w:val="19"/>
  </w:num>
  <w:num w:numId="26" w16cid:durableId="1796559725">
    <w:abstractNumId w:val="20"/>
  </w:num>
  <w:num w:numId="27" w16cid:durableId="670453917">
    <w:abstractNumId w:val="24"/>
  </w:num>
  <w:num w:numId="28" w16cid:durableId="597447368">
    <w:abstractNumId w:val="25"/>
  </w:num>
  <w:num w:numId="29" w16cid:durableId="1486245354">
    <w:abstractNumId w:val="26"/>
  </w:num>
  <w:num w:numId="30" w16cid:durableId="1491751670">
    <w:abstractNumId w:val="27"/>
  </w:num>
  <w:num w:numId="31" w16cid:durableId="1631325569">
    <w:abstractNumId w:val="30"/>
  </w:num>
  <w:num w:numId="32" w16cid:durableId="1377242242">
    <w:abstractNumId w:val="32"/>
  </w:num>
  <w:num w:numId="33" w16cid:durableId="1844469821">
    <w:abstractNumId w:val="33"/>
  </w:num>
  <w:num w:numId="34" w16cid:durableId="850216343">
    <w:abstractNumId w:val="34"/>
  </w:num>
  <w:num w:numId="35" w16cid:durableId="1424111713">
    <w:abstractNumId w:val="35"/>
  </w:num>
  <w:num w:numId="36" w16cid:durableId="346372573">
    <w:abstractNumId w:val="37"/>
  </w:num>
  <w:num w:numId="37" w16cid:durableId="705452683">
    <w:abstractNumId w:val="38"/>
  </w:num>
  <w:num w:numId="38" w16cid:durableId="1195927672">
    <w:abstractNumId w:val="39"/>
  </w:num>
  <w:num w:numId="39" w16cid:durableId="259265638">
    <w:abstractNumId w:val="42"/>
  </w:num>
  <w:num w:numId="40" w16cid:durableId="1124274352">
    <w:abstractNumId w:val="43"/>
  </w:num>
  <w:num w:numId="41" w16cid:durableId="1715157265">
    <w:abstractNumId w:val="48"/>
  </w:num>
  <w:num w:numId="42" w16cid:durableId="1200700041">
    <w:abstractNumId w:val="50"/>
  </w:num>
  <w:num w:numId="43" w16cid:durableId="1539395680">
    <w:abstractNumId w:val="51"/>
  </w:num>
  <w:num w:numId="44" w16cid:durableId="1701275068">
    <w:abstractNumId w:val="54"/>
  </w:num>
  <w:num w:numId="45" w16cid:durableId="1575167361">
    <w:abstractNumId w:val="56"/>
  </w:num>
  <w:num w:numId="46" w16cid:durableId="2003463666">
    <w:abstractNumId w:val="58"/>
  </w:num>
  <w:num w:numId="47" w16cid:durableId="722564825">
    <w:abstractNumId w:val="59"/>
  </w:num>
  <w:num w:numId="48" w16cid:durableId="45375099">
    <w:abstractNumId w:val="61"/>
  </w:num>
  <w:num w:numId="49" w16cid:durableId="512694517">
    <w:abstractNumId w:val="62"/>
  </w:num>
  <w:num w:numId="50" w16cid:durableId="1756856055">
    <w:abstractNumId w:val="63"/>
  </w:num>
  <w:num w:numId="51" w16cid:durableId="1776049370">
    <w:abstractNumId w:val="21"/>
  </w:num>
  <w:num w:numId="52" w16cid:durableId="670371208">
    <w:abstractNumId w:val="44"/>
  </w:num>
  <w:num w:numId="53" w16cid:durableId="465859516">
    <w:abstractNumId w:val="52"/>
  </w:num>
  <w:num w:numId="54" w16cid:durableId="1822386128">
    <w:abstractNumId w:val="47"/>
  </w:num>
  <w:num w:numId="55" w16cid:durableId="1404181401">
    <w:abstractNumId w:val="55"/>
  </w:num>
  <w:num w:numId="56" w16cid:durableId="1135874999">
    <w:abstractNumId w:val="36"/>
  </w:num>
  <w:num w:numId="57" w16cid:durableId="737747226">
    <w:abstractNumId w:val="31"/>
  </w:num>
  <w:num w:numId="58" w16cid:durableId="477501906">
    <w:abstractNumId w:val="6"/>
  </w:num>
  <w:num w:numId="59" w16cid:durableId="1704943623">
    <w:abstractNumId w:val="53"/>
  </w:num>
  <w:num w:numId="60" w16cid:durableId="1830097718">
    <w:abstractNumId w:val="60"/>
  </w:num>
  <w:num w:numId="61" w16cid:durableId="1286080876">
    <w:abstractNumId w:val="2"/>
  </w:num>
  <w:num w:numId="62" w16cid:durableId="2001470152">
    <w:abstractNumId w:val="29"/>
  </w:num>
  <w:num w:numId="63" w16cid:durableId="956988930">
    <w:abstractNumId w:val="15"/>
  </w:num>
  <w:num w:numId="64" w16cid:durableId="143585720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B7D"/>
    <w:rsid w:val="0001788C"/>
    <w:rsid w:val="00040C3A"/>
    <w:rsid w:val="00052069"/>
    <w:rsid w:val="000716C5"/>
    <w:rsid w:val="00075E23"/>
    <w:rsid w:val="00082163"/>
    <w:rsid w:val="00083789"/>
    <w:rsid w:val="0009344A"/>
    <w:rsid w:val="000A392E"/>
    <w:rsid w:val="000A3D5E"/>
    <w:rsid w:val="000A4740"/>
    <w:rsid w:val="000A575F"/>
    <w:rsid w:val="000B1B0E"/>
    <w:rsid w:val="000B5222"/>
    <w:rsid w:val="000D10DB"/>
    <w:rsid w:val="000E5EB5"/>
    <w:rsid w:val="000F35ED"/>
    <w:rsid w:val="000F6643"/>
    <w:rsid w:val="00107131"/>
    <w:rsid w:val="0010736F"/>
    <w:rsid w:val="0011008E"/>
    <w:rsid w:val="001130D9"/>
    <w:rsid w:val="00113F73"/>
    <w:rsid w:val="00117FC0"/>
    <w:rsid w:val="00121CC2"/>
    <w:rsid w:val="001221D3"/>
    <w:rsid w:val="00133EE5"/>
    <w:rsid w:val="001364C7"/>
    <w:rsid w:val="00161030"/>
    <w:rsid w:val="00167A34"/>
    <w:rsid w:val="00173A93"/>
    <w:rsid w:val="00176E77"/>
    <w:rsid w:val="0018590E"/>
    <w:rsid w:val="00197221"/>
    <w:rsid w:val="001A7870"/>
    <w:rsid w:val="001C1B41"/>
    <w:rsid w:val="001D65EF"/>
    <w:rsid w:val="002163DE"/>
    <w:rsid w:val="002250A3"/>
    <w:rsid w:val="00227B4E"/>
    <w:rsid w:val="00235217"/>
    <w:rsid w:val="00246D1F"/>
    <w:rsid w:val="00247403"/>
    <w:rsid w:val="00247542"/>
    <w:rsid w:val="00251015"/>
    <w:rsid w:val="00257142"/>
    <w:rsid w:val="00257D35"/>
    <w:rsid w:val="00266B61"/>
    <w:rsid w:val="00266D7E"/>
    <w:rsid w:val="0026712A"/>
    <w:rsid w:val="002704DB"/>
    <w:rsid w:val="00273185"/>
    <w:rsid w:val="0028128C"/>
    <w:rsid w:val="00292B9D"/>
    <w:rsid w:val="002A0AAE"/>
    <w:rsid w:val="002A5820"/>
    <w:rsid w:val="002D2B26"/>
    <w:rsid w:val="002D7EA2"/>
    <w:rsid w:val="002E187C"/>
    <w:rsid w:val="00302733"/>
    <w:rsid w:val="00314078"/>
    <w:rsid w:val="0031535D"/>
    <w:rsid w:val="00316C21"/>
    <w:rsid w:val="0032606C"/>
    <w:rsid w:val="003279F8"/>
    <w:rsid w:val="0033169F"/>
    <w:rsid w:val="0034276F"/>
    <w:rsid w:val="00344271"/>
    <w:rsid w:val="00346C95"/>
    <w:rsid w:val="00356185"/>
    <w:rsid w:val="00360380"/>
    <w:rsid w:val="003728A0"/>
    <w:rsid w:val="0037519E"/>
    <w:rsid w:val="00386CF0"/>
    <w:rsid w:val="003C1526"/>
    <w:rsid w:val="003C4881"/>
    <w:rsid w:val="003C676B"/>
    <w:rsid w:val="003D0534"/>
    <w:rsid w:val="003D3BC2"/>
    <w:rsid w:val="003E5207"/>
    <w:rsid w:val="003E6CA1"/>
    <w:rsid w:val="003E7EB5"/>
    <w:rsid w:val="003F58EF"/>
    <w:rsid w:val="004165C2"/>
    <w:rsid w:val="00441ECB"/>
    <w:rsid w:val="00444940"/>
    <w:rsid w:val="00467B7E"/>
    <w:rsid w:val="00477592"/>
    <w:rsid w:val="00483A72"/>
    <w:rsid w:val="00486F1C"/>
    <w:rsid w:val="004925C0"/>
    <w:rsid w:val="0049419D"/>
    <w:rsid w:val="004A15E8"/>
    <w:rsid w:val="004B4080"/>
    <w:rsid w:val="004B4A5C"/>
    <w:rsid w:val="004C01B0"/>
    <w:rsid w:val="004C20D2"/>
    <w:rsid w:val="004C2532"/>
    <w:rsid w:val="004C4B62"/>
    <w:rsid w:val="004C54C9"/>
    <w:rsid w:val="004D6025"/>
    <w:rsid w:val="004E2649"/>
    <w:rsid w:val="00501399"/>
    <w:rsid w:val="0050633D"/>
    <w:rsid w:val="00507BC4"/>
    <w:rsid w:val="005128E4"/>
    <w:rsid w:val="005133DB"/>
    <w:rsid w:val="00525560"/>
    <w:rsid w:val="00544C49"/>
    <w:rsid w:val="005516A1"/>
    <w:rsid w:val="005554D7"/>
    <w:rsid w:val="005716FC"/>
    <w:rsid w:val="0057402A"/>
    <w:rsid w:val="005771D0"/>
    <w:rsid w:val="0059191A"/>
    <w:rsid w:val="005921FF"/>
    <w:rsid w:val="00597270"/>
    <w:rsid w:val="00597C00"/>
    <w:rsid w:val="005A408B"/>
    <w:rsid w:val="005A6D0E"/>
    <w:rsid w:val="005B52B0"/>
    <w:rsid w:val="005B6806"/>
    <w:rsid w:val="005C4225"/>
    <w:rsid w:val="005F0DAD"/>
    <w:rsid w:val="005F0F33"/>
    <w:rsid w:val="005F4AA3"/>
    <w:rsid w:val="00600DEB"/>
    <w:rsid w:val="006054DD"/>
    <w:rsid w:val="00627C9F"/>
    <w:rsid w:val="006311E9"/>
    <w:rsid w:val="00632354"/>
    <w:rsid w:val="00642810"/>
    <w:rsid w:val="00646607"/>
    <w:rsid w:val="006468B5"/>
    <w:rsid w:val="00652333"/>
    <w:rsid w:val="00655165"/>
    <w:rsid w:val="006624E5"/>
    <w:rsid w:val="00664C99"/>
    <w:rsid w:val="00671702"/>
    <w:rsid w:val="0068009E"/>
    <w:rsid w:val="00680A2E"/>
    <w:rsid w:val="00685BA5"/>
    <w:rsid w:val="00692219"/>
    <w:rsid w:val="00695265"/>
    <w:rsid w:val="006A17D2"/>
    <w:rsid w:val="006A73E6"/>
    <w:rsid w:val="006B2D5C"/>
    <w:rsid w:val="006C1150"/>
    <w:rsid w:val="006C4069"/>
    <w:rsid w:val="006C4EB1"/>
    <w:rsid w:val="006D5EA6"/>
    <w:rsid w:val="006E0166"/>
    <w:rsid w:val="006E7B34"/>
    <w:rsid w:val="006F519E"/>
    <w:rsid w:val="00701869"/>
    <w:rsid w:val="00702D6C"/>
    <w:rsid w:val="0070697F"/>
    <w:rsid w:val="00721498"/>
    <w:rsid w:val="0072199C"/>
    <w:rsid w:val="00722C9F"/>
    <w:rsid w:val="007253B8"/>
    <w:rsid w:val="007355CC"/>
    <w:rsid w:val="0073741F"/>
    <w:rsid w:val="00737D23"/>
    <w:rsid w:val="00755201"/>
    <w:rsid w:val="0076643F"/>
    <w:rsid w:val="007716F1"/>
    <w:rsid w:val="00777F63"/>
    <w:rsid w:val="00781379"/>
    <w:rsid w:val="007839CA"/>
    <w:rsid w:val="007A4465"/>
    <w:rsid w:val="007A5817"/>
    <w:rsid w:val="007B60E9"/>
    <w:rsid w:val="007B6CC3"/>
    <w:rsid w:val="007C3334"/>
    <w:rsid w:val="007C5FDC"/>
    <w:rsid w:val="007C735B"/>
    <w:rsid w:val="007D15C3"/>
    <w:rsid w:val="007D2B98"/>
    <w:rsid w:val="007D53F9"/>
    <w:rsid w:val="007E21BC"/>
    <w:rsid w:val="00801F1C"/>
    <w:rsid w:val="00803F1C"/>
    <w:rsid w:val="00804425"/>
    <w:rsid w:val="0080600E"/>
    <w:rsid w:val="00813008"/>
    <w:rsid w:val="00817612"/>
    <w:rsid w:val="008338A4"/>
    <w:rsid w:val="00837C45"/>
    <w:rsid w:val="00844730"/>
    <w:rsid w:val="008457C2"/>
    <w:rsid w:val="008515E7"/>
    <w:rsid w:val="00857A82"/>
    <w:rsid w:val="0086292C"/>
    <w:rsid w:val="00871554"/>
    <w:rsid w:val="00873836"/>
    <w:rsid w:val="00876B1C"/>
    <w:rsid w:val="00885737"/>
    <w:rsid w:val="008875DE"/>
    <w:rsid w:val="00890650"/>
    <w:rsid w:val="00897E12"/>
    <w:rsid w:val="008A327E"/>
    <w:rsid w:val="008A7E0F"/>
    <w:rsid w:val="008B12F5"/>
    <w:rsid w:val="008B2CBB"/>
    <w:rsid w:val="008B6B92"/>
    <w:rsid w:val="008B768C"/>
    <w:rsid w:val="008D331C"/>
    <w:rsid w:val="008D768D"/>
    <w:rsid w:val="008E2010"/>
    <w:rsid w:val="008E3759"/>
    <w:rsid w:val="008F1912"/>
    <w:rsid w:val="008F5917"/>
    <w:rsid w:val="0090270B"/>
    <w:rsid w:val="009041DC"/>
    <w:rsid w:val="00914565"/>
    <w:rsid w:val="00917B5A"/>
    <w:rsid w:val="00920A58"/>
    <w:rsid w:val="00920A8C"/>
    <w:rsid w:val="009260EE"/>
    <w:rsid w:val="009336B8"/>
    <w:rsid w:val="00934A2C"/>
    <w:rsid w:val="0096007C"/>
    <w:rsid w:val="0096706E"/>
    <w:rsid w:val="00975C4E"/>
    <w:rsid w:val="00977801"/>
    <w:rsid w:val="00981FBA"/>
    <w:rsid w:val="00994D26"/>
    <w:rsid w:val="00997BC5"/>
    <w:rsid w:val="009A4F41"/>
    <w:rsid w:val="009A6821"/>
    <w:rsid w:val="009B381B"/>
    <w:rsid w:val="009D1753"/>
    <w:rsid w:val="009D2FA5"/>
    <w:rsid w:val="009D41F8"/>
    <w:rsid w:val="009D4BBB"/>
    <w:rsid w:val="009D7611"/>
    <w:rsid w:val="009E0B61"/>
    <w:rsid w:val="009E53DE"/>
    <w:rsid w:val="009F1A0F"/>
    <w:rsid w:val="00A20035"/>
    <w:rsid w:val="00A220BF"/>
    <w:rsid w:val="00A302ED"/>
    <w:rsid w:val="00A31A1A"/>
    <w:rsid w:val="00A328B3"/>
    <w:rsid w:val="00A50F93"/>
    <w:rsid w:val="00A50FCF"/>
    <w:rsid w:val="00A528D1"/>
    <w:rsid w:val="00A610CD"/>
    <w:rsid w:val="00A8170F"/>
    <w:rsid w:val="00A862EF"/>
    <w:rsid w:val="00AA09A2"/>
    <w:rsid w:val="00AA2A2A"/>
    <w:rsid w:val="00AA7996"/>
    <w:rsid w:val="00AB38B4"/>
    <w:rsid w:val="00AC19CB"/>
    <w:rsid w:val="00AC4A3F"/>
    <w:rsid w:val="00AD487B"/>
    <w:rsid w:val="00AE5488"/>
    <w:rsid w:val="00AE6F91"/>
    <w:rsid w:val="00AF5571"/>
    <w:rsid w:val="00B07341"/>
    <w:rsid w:val="00B26457"/>
    <w:rsid w:val="00B30539"/>
    <w:rsid w:val="00B314DB"/>
    <w:rsid w:val="00B361F2"/>
    <w:rsid w:val="00B3718B"/>
    <w:rsid w:val="00B4632A"/>
    <w:rsid w:val="00B530F1"/>
    <w:rsid w:val="00B707C9"/>
    <w:rsid w:val="00B835CF"/>
    <w:rsid w:val="00B926E1"/>
    <w:rsid w:val="00B92BDC"/>
    <w:rsid w:val="00BA276C"/>
    <w:rsid w:val="00BB27B6"/>
    <w:rsid w:val="00BB306F"/>
    <w:rsid w:val="00BC6BD8"/>
    <w:rsid w:val="00BD4B89"/>
    <w:rsid w:val="00BD75D3"/>
    <w:rsid w:val="00BF6FD8"/>
    <w:rsid w:val="00C00E79"/>
    <w:rsid w:val="00C02A7C"/>
    <w:rsid w:val="00C03680"/>
    <w:rsid w:val="00C054DF"/>
    <w:rsid w:val="00C11AB6"/>
    <w:rsid w:val="00C12101"/>
    <w:rsid w:val="00C21762"/>
    <w:rsid w:val="00C24543"/>
    <w:rsid w:val="00C256A2"/>
    <w:rsid w:val="00C475BA"/>
    <w:rsid w:val="00C51515"/>
    <w:rsid w:val="00C5660B"/>
    <w:rsid w:val="00C66B72"/>
    <w:rsid w:val="00C7057B"/>
    <w:rsid w:val="00C852E6"/>
    <w:rsid w:val="00C9567A"/>
    <w:rsid w:val="00C9630C"/>
    <w:rsid w:val="00CA2A28"/>
    <w:rsid w:val="00CA50CE"/>
    <w:rsid w:val="00CB212D"/>
    <w:rsid w:val="00CB2660"/>
    <w:rsid w:val="00CB5E14"/>
    <w:rsid w:val="00CB7CF6"/>
    <w:rsid w:val="00CC0845"/>
    <w:rsid w:val="00CC5E90"/>
    <w:rsid w:val="00CD046C"/>
    <w:rsid w:val="00CE076C"/>
    <w:rsid w:val="00CE409B"/>
    <w:rsid w:val="00CE5199"/>
    <w:rsid w:val="00CE66D5"/>
    <w:rsid w:val="00CE70F6"/>
    <w:rsid w:val="00CF637A"/>
    <w:rsid w:val="00D0356A"/>
    <w:rsid w:val="00D059DE"/>
    <w:rsid w:val="00D13FCE"/>
    <w:rsid w:val="00D2420F"/>
    <w:rsid w:val="00D25D07"/>
    <w:rsid w:val="00D2696D"/>
    <w:rsid w:val="00D306D1"/>
    <w:rsid w:val="00D34786"/>
    <w:rsid w:val="00D37BFC"/>
    <w:rsid w:val="00D42B4B"/>
    <w:rsid w:val="00D47A8E"/>
    <w:rsid w:val="00D52D14"/>
    <w:rsid w:val="00D52F04"/>
    <w:rsid w:val="00D6005B"/>
    <w:rsid w:val="00D64047"/>
    <w:rsid w:val="00D678CC"/>
    <w:rsid w:val="00D702DC"/>
    <w:rsid w:val="00D712D3"/>
    <w:rsid w:val="00D71422"/>
    <w:rsid w:val="00D72DC6"/>
    <w:rsid w:val="00D7558D"/>
    <w:rsid w:val="00D81D92"/>
    <w:rsid w:val="00DA6951"/>
    <w:rsid w:val="00DA7003"/>
    <w:rsid w:val="00DA7B5F"/>
    <w:rsid w:val="00DB5733"/>
    <w:rsid w:val="00DC0818"/>
    <w:rsid w:val="00DC11E7"/>
    <w:rsid w:val="00DC7023"/>
    <w:rsid w:val="00DC769A"/>
    <w:rsid w:val="00DC77C6"/>
    <w:rsid w:val="00DD3D86"/>
    <w:rsid w:val="00DF06D1"/>
    <w:rsid w:val="00DF1EC4"/>
    <w:rsid w:val="00E0340B"/>
    <w:rsid w:val="00E04A90"/>
    <w:rsid w:val="00E1008C"/>
    <w:rsid w:val="00E219C7"/>
    <w:rsid w:val="00E27119"/>
    <w:rsid w:val="00E27DC8"/>
    <w:rsid w:val="00E43157"/>
    <w:rsid w:val="00E461CE"/>
    <w:rsid w:val="00E55C8F"/>
    <w:rsid w:val="00E56EBE"/>
    <w:rsid w:val="00E720CA"/>
    <w:rsid w:val="00E73BA3"/>
    <w:rsid w:val="00E74058"/>
    <w:rsid w:val="00E80973"/>
    <w:rsid w:val="00E81A8F"/>
    <w:rsid w:val="00E84EB5"/>
    <w:rsid w:val="00E85662"/>
    <w:rsid w:val="00E8789F"/>
    <w:rsid w:val="00E97B71"/>
    <w:rsid w:val="00EA3D34"/>
    <w:rsid w:val="00EA6898"/>
    <w:rsid w:val="00EA73B5"/>
    <w:rsid w:val="00EB454D"/>
    <w:rsid w:val="00EB7B4B"/>
    <w:rsid w:val="00EC274E"/>
    <w:rsid w:val="00ED76BE"/>
    <w:rsid w:val="00EF028E"/>
    <w:rsid w:val="00EF619B"/>
    <w:rsid w:val="00F00B55"/>
    <w:rsid w:val="00F02AD1"/>
    <w:rsid w:val="00F2376E"/>
    <w:rsid w:val="00F253CC"/>
    <w:rsid w:val="00F336A6"/>
    <w:rsid w:val="00F37106"/>
    <w:rsid w:val="00F47F63"/>
    <w:rsid w:val="00F519CF"/>
    <w:rsid w:val="00F56BA5"/>
    <w:rsid w:val="00F60E22"/>
    <w:rsid w:val="00F63041"/>
    <w:rsid w:val="00F70A87"/>
    <w:rsid w:val="00F73ABE"/>
    <w:rsid w:val="00F81395"/>
    <w:rsid w:val="00F901C4"/>
    <w:rsid w:val="00F917D1"/>
    <w:rsid w:val="00F9653B"/>
    <w:rsid w:val="00FA198D"/>
    <w:rsid w:val="00FB62CF"/>
    <w:rsid w:val="00FD3C3B"/>
    <w:rsid w:val="00FE2106"/>
    <w:rsid w:val="00FE6B45"/>
    <w:rsid w:val="00FF55F3"/>
    <w:rsid w:val="00FF5851"/>
    <w:rsid w:val="00FF7B79"/>
    <w:rsid w:val="1C8DE7A1"/>
    <w:rsid w:val="3D23D274"/>
    <w:rsid w:val="46939EA3"/>
    <w:rsid w:val="4C170ABA"/>
    <w:rsid w:val="5408F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styleId="CommentReference">
    <w:name w:val="annotation reference"/>
    <w:basedOn w:val="DefaultParagraphFont"/>
    <w:uiPriority w:val="99"/>
    <w:semiHidden/>
    <w:unhideWhenUsed/>
    <w:rsid w:val="00D2420F"/>
    <w:rPr>
      <w:sz w:val="16"/>
      <w:szCs w:val="16"/>
    </w:rPr>
  </w:style>
  <w:style w:type="paragraph" w:styleId="CommentText">
    <w:name w:val="annotation text"/>
    <w:basedOn w:val="Normal"/>
    <w:link w:val="CommentTextChar"/>
    <w:uiPriority w:val="99"/>
    <w:semiHidden/>
    <w:unhideWhenUsed/>
    <w:rsid w:val="00D2420F"/>
    <w:rPr>
      <w:sz w:val="20"/>
      <w:szCs w:val="20"/>
    </w:rPr>
  </w:style>
  <w:style w:type="character" w:customStyle="1" w:styleId="CommentTextChar">
    <w:name w:val="Comment Text Char"/>
    <w:basedOn w:val="DefaultParagraphFont"/>
    <w:link w:val="CommentText"/>
    <w:uiPriority w:val="99"/>
    <w:semiHidden/>
    <w:rsid w:val="00D2420F"/>
    <w:rPr>
      <w:lang w:val="en-US" w:eastAsia="en-US"/>
    </w:rPr>
  </w:style>
  <w:style w:type="paragraph" w:styleId="CommentSubject">
    <w:name w:val="annotation subject"/>
    <w:basedOn w:val="CommentText"/>
    <w:next w:val="CommentText"/>
    <w:link w:val="CommentSubjectChar"/>
    <w:uiPriority w:val="99"/>
    <w:semiHidden/>
    <w:unhideWhenUsed/>
    <w:rsid w:val="00266D7E"/>
    <w:rPr>
      <w:b/>
      <w:bCs/>
    </w:rPr>
  </w:style>
  <w:style w:type="character" w:customStyle="1" w:styleId="CommentSubjectChar">
    <w:name w:val="Comment Subject Char"/>
    <w:basedOn w:val="CommentTextChar"/>
    <w:link w:val="CommentSubject"/>
    <w:uiPriority w:val="99"/>
    <w:semiHidden/>
    <w:rsid w:val="00266D7E"/>
    <w:rPr>
      <w:b/>
      <w:bCs/>
      <w:lang w:val="en-US" w:eastAsia="en-US"/>
    </w:rPr>
  </w:style>
  <w:style w:type="table" w:styleId="TableGrid">
    <w:name w:val="Table Grid"/>
    <w:basedOn w:val="TableNormal"/>
    <w:uiPriority w:val="59"/>
    <w:rsid w:val="0087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6C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756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4227</Words>
  <Characters>22235</Characters>
  <Application>Microsoft Office Word</Application>
  <DocSecurity>0</DocSecurity>
  <Lines>517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67/22</dc:title>
  <dc:creator/>
  <cp:lastModifiedBy/>
  <cp:revision>1</cp:revision>
  <dcterms:created xsi:type="dcterms:W3CDTF">2022-06-06T16:31:00Z</dcterms:created>
  <dcterms:modified xsi:type="dcterms:W3CDTF">2022-06-06T16:31:00Z</dcterms:modified>
</cp:coreProperties>
</file>