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8B38" w14:textId="77777777" w:rsidR="00040C3A" w:rsidRPr="00561AB3" w:rsidRDefault="00D306D1" w:rsidP="003A5F91">
      <w:pPr>
        <w:jc w:val="both"/>
        <w:rPr>
          <w:rFonts w:ascii="Cambria" w:hAnsi="Cambria" w:cs="Univers"/>
          <w:b/>
          <w:bCs/>
          <w:sz w:val="22"/>
          <w:szCs w:val="22"/>
          <w:lang w:val="es-ES_tradnl"/>
        </w:rPr>
      </w:pPr>
      <w:r w:rsidRPr="00561AB3">
        <w:rPr>
          <w:rFonts w:ascii="Cambria" w:hAnsi="Cambria"/>
          <w:noProof/>
          <w:sz w:val="22"/>
          <w:szCs w:val="22"/>
        </w:rPr>
        <mc:AlternateContent>
          <mc:Choice Requires="wps">
            <w:drawing>
              <wp:anchor distT="0" distB="0" distL="114300" distR="114300" simplePos="0" relativeHeight="251661311" behindDoc="0" locked="0" layoutInCell="1" allowOverlap="1" wp14:anchorId="19EA3B68" wp14:editId="49F5B23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164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61AB3">
        <w:rPr>
          <w:rFonts w:ascii="Cambria" w:hAnsi="Cambria"/>
          <w:noProof/>
          <w:sz w:val="22"/>
          <w:szCs w:val="22"/>
        </w:rPr>
        <mc:AlternateContent>
          <mc:Choice Requires="wps">
            <w:drawing>
              <wp:anchor distT="0" distB="0" distL="114300" distR="114300" simplePos="0" relativeHeight="251673600" behindDoc="0" locked="0" layoutInCell="1" allowOverlap="1" wp14:anchorId="71C1B81F" wp14:editId="2FC171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A3CF8" w14:textId="77777777" w:rsidR="00CB2660" w:rsidRDefault="00AE5488" w:rsidP="00AE5488">
                            <w:r>
                              <w:rPr>
                                <w:noProof/>
                              </w:rPr>
                              <w:drawing>
                                <wp:inline distT="0" distB="0" distL="0" distR="0" wp14:anchorId="1C9C2CFA" wp14:editId="2E76287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1B81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D7A3CF8" w14:textId="77777777" w:rsidR="00CB2660" w:rsidRDefault="00AE5488" w:rsidP="00AE5488">
                      <w:r>
                        <w:rPr>
                          <w:noProof/>
                        </w:rPr>
                        <w:drawing>
                          <wp:inline distT="0" distB="0" distL="0" distR="0" wp14:anchorId="1C9C2CFA" wp14:editId="2E76287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0A61A728" w14:textId="77777777" w:rsidR="00040C3A" w:rsidRPr="00561AB3" w:rsidRDefault="00040C3A" w:rsidP="003A5F91">
      <w:pPr>
        <w:tabs>
          <w:tab w:val="center" w:pos="5400"/>
        </w:tabs>
        <w:suppressAutoHyphens/>
        <w:jc w:val="both"/>
        <w:rPr>
          <w:rFonts w:ascii="Cambria" w:hAnsi="Cambria"/>
          <w:sz w:val="22"/>
          <w:szCs w:val="22"/>
          <w:lang w:val="es-ES"/>
        </w:rPr>
      </w:pPr>
    </w:p>
    <w:p w14:paraId="5F566BC4" w14:textId="77777777" w:rsidR="00040C3A" w:rsidRPr="00561AB3" w:rsidRDefault="00040C3A" w:rsidP="003A5F91">
      <w:pPr>
        <w:tabs>
          <w:tab w:val="center" w:pos="5400"/>
        </w:tabs>
        <w:suppressAutoHyphens/>
        <w:jc w:val="both"/>
        <w:rPr>
          <w:rFonts w:ascii="Cambria" w:hAnsi="Cambria"/>
          <w:sz w:val="22"/>
          <w:szCs w:val="22"/>
          <w:lang w:val="es-ES"/>
        </w:rPr>
      </w:pPr>
    </w:p>
    <w:p w14:paraId="11712DED" w14:textId="77777777" w:rsidR="005128E4" w:rsidRPr="00561AB3" w:rsidRDefault="005128E4" w:rsidP="003A5F91">
      <w:pPr>
        <w:tabs>
          <w:tab w:val="center" w:pos="5400"/>
        </w:tabs>
        <w:suppressAutoHyphens/>
        <w:rPr>
          <w:rFonts w:ascii="Cambria" w:hAnsi="Cambria"/>
          <w:sz w:val="22"/>
          <w:szCs w:val="22"/>
          <w:lang w:val="es-ES_tradnl"/>
        </w:rPr>
      </w:pPr>
    </w:p>
    <w:p w14:paraId="3DFB89E8" w14:textId="77777777" w:rsidR="005128E4" w:rsidRPr="00561AB3" w:rsidRDefault="005128E4" w:rsidP="003A5F91">
      <w:pPr>
        <w:tabs>
          <w:tab w:val="center" w:pos="5400"/>
        </w:tabs>
        <w:suppressAutoHyphens/>
        <w:rPr>
          <w:rFonts w:ascii="Cambria" w:hAnsi="Cambria"/>
          <w:sz w:val="22"/>
          <w:szCs w:val="22"/>
          <w:lang w:val="es-ES_tradnl"/>
        </w:rPr>
      </w:pPr>
    </w:p>
    <w:p w14:paraId="75E65495" w14:textId="77777777" w:rsidR="005128E4" w:rsidRPr="00561AB3" w:rsidRDefault="005128E4" w:rsidP="003A5F91">
      <w:pPr>
        <w:tabs>
          <w:tab w:val="center" w:pos="5400"/>
        </w:tabs>
        <w:suppressAutoHyphens/>
        <w:rPr>
          <w:rFonts w:ascii="Cambria" w:hAnsi="Cambria"/>
          <w:sz w:val="22"/>
          <w:szCs w:val="22"/>
          <w:lang w:val="es-ES_tradnl"/>
        </w:rPr>
      </w:pPr>
    </w:p>
    <w:p w14:paraId="2047C706" w14:textId="77777777" w:rsidR="00040C3A" w:rsidRPr="00561AB3" w:rsidRDefault="00040C3A" w:rsidP="003A5F91">
      <w:pPr>
        <w:tabs>
          <w:tab w:val="center" w:pos="5400"/>
        </w:tabs>
        <w:suppressAutoHyphens/>
        <w:jc w:val="center"/>
        <w:rPr>
          <w:rFonts w:ascii="Cambria" w:hAnsi="Cambria"/>
          <w:sz w:val="22"/>
          <w:szCs w:val="22"/>
          <w:lang w:val="es-ES_tradnl"/>
        </w:rPr>
      </w:pPr>
    </w:p>
    <w:p w14:paraId="7CAB046C" w14:textId="77777777" w:rsidR="00040C3A" w:rsidRPr="00561AB3" w:rsidRDefault="00040C3A" w:rsidP="003A5F91">
      <w:pPr>
        <w:tabs>
          <w:tab w:val="center" w:pos="5400"/>
        </w:tabs>
        <w:suppressAutoHyphens/>
        <w:jc w:val="center"/>
        <w:rPr>
          <w:rFonts w:ascii="Cambria" w:hAnsi="Cambria"/>
          <w:sz w:val="22"/>
          <w:szCs w:val="22"/>
          <w:lang w:val="es-ES_tradnl"/>
        </w:rPr>
      </w:pPr>
    </w:p>
    <w:p w14:paraId="47D59BDE" w14:textId="77777777" w:rsidR="005B52B0" w:rsidRPr="00561AB3" w:rsidRDefault="005B52B0" w:rsidP="003A5F91">
      <w:pPr>
        <w:tabs>
          <w:tab w:val="center" w:pos="5400"/>
        </w:tabs>
        <w:suppressAutoHyphens/>
        <w:jc w:val="center"/>
        <w:rPr>
          <w:rFonts w:ascii="Cambria" w:hAnsi="Cambria"/>
          <w:sz w:val="22"/>
          <w:szCs w:val="22"/>
          <w:lang w:val="es-ES_tradnl"/>
        </w:rPr>
      </w:pPr>
    </w:p>
    <w:p w14:paraId="68C97E92" w14:textId="77777777" w:rsidR="005B52B0" w:rsidRPr="00561AB3" w:rsidRDefault="005B52B0" w:rsidP="003A5F91">
      <w:pPr>
        <w:tabs>
          <w:tab w:val="center" w:pos="5400"/>
        </w:tabs>
        <w:suppressAutoHyphens/>
        <w:jc w:val="center"/>
        <w:rPr>
          <w:rFonts w:ascii="Cambria" w:hAnsi="Cambria"/>
          <w:sz w:val="22"/>
          <w:szCs w:val="22"/>
          <w:lang w:val="es-ES_tradnl"/>
        </w:rPr>
      </w:pPr>
    </w:p>
    <w:p w14:paraId="15098899" w14:textId="77777777" w:rsidR="005B52B0" w:rsidRPr="00561AB3" w:rsidRDefault="005B52B0" w:rsidP="003A5F91">
      <w:pPr>
        <w:tabs>
          <w:tab w:val="center" w:pos="5400"/>
        </w:tabs>
        <w:suppressAutoHyphens/>
        <w:jc w:val="center"/>
        <w:rPr>
          <w:rFonts w:ascii="Cambria" w:hAnsi="Cambria"/>
          <w:sz w:val="22"/>
          <w:szCs w:val="22"/>
          <w:lang w:val="es-ES_tradnl"/>
        </w:rPr>
      </w:pPr>
    </w:p>
    <w:p w14:paraId="29CA1C17" w14:textId="77777777" w:rsidR="00040C3A" w:rsidRPr="00561AB3" w:rsidRDefault="00040C3A" w:rsidP="003A5F91">
      <w:pPr>
        <w:tabs>
          <w:tab w:val="center" w:pos="5400"/>
        </w:tabs>
        <w:suppressAutoHyphens/>
        <w:jc w:val="center"/>
        <w:rPr>
          <w:rFonts w:ascii="Cambria" w:hAnsi="Cambria"/>
          <w:sz w:val="22"/>
          <w:szCs w:val="22"/>
          <w:lang w:val="es-ES_tradnl"/>
        </w:rPr>
      </w:pPr>
    </w:p>
    <w:p w14:paraId="49A47546" w14:textId="77777777" w:rsidR="00040C3A" w:rsidRPr="00561AB3" w:rsidRDefault="00040C3A" w:rsidP="003A5F91">
      <w:pPr>
        <w:tabs>
          <w:tab w:val="center" w:pos="5400"/>
        </w:tabs>
        <w:suppressAutoHyphens/>
        <w:jc w:val="center"/>
        <w:rPr>
          <w:rFonts w:ascii="Cambria" w:hAnsi="Cambria"/>
          <w:sz w:val="22"/>
          <w:szCs w:val="22"/>
          <w:lang w:val="es-ES_tradnl"/>
        </w:rPr>
      </w:pPr>
    </w:p>
    <w:p w14:paraId="4533CCE1" w14:textId="77777777" w:rsidR="00040C3A" w:rsidRPr="00561AB3" w:rsidRDefault="003D3BC2" w:rsidP="003A5F91">
      <w:pPr>
        <w:tabs>
          <w:tab w:val="center" w:pos="5400"/>
        </w:tabs>
        <w:suppressAutoHyphens/>
        <w:jc w:val="center"/>
        <w:rPr>
          <w:rFonts w:ascii="Cambria" w:hAnsi="Cambria"/>
          <w:sz w:val="22"/>
          <w:szCs w:val="22"/>
          <w:lang w:val="es-ES_tradnl"/>
        </w:rPr>
      </w:pPr>
      <w:r w:rsidRPr="00561AB3">
        <w:rPr>
          <w:rFonts w:ascii="Cambria" w:hAnsi="Cambria"/>
          <w:noProof/>
          <w:sz w:val="22"/>
          <w:szCs w:val="22"/>
        </w:rPr>
        <mc:AlternateContent>
          <mc:Choice Requires="wps">
            <w:drawing>
              <wp:anchor distT="0" distB="0" distL="114300" distR="114300" simplePos="0" relativeHeight="251669504" behindDoc="0" locked="0" layoutInCell="1" allowOverlap="1" wp14:anchorId="2B2E0477" wp14:editId="4E3E1B4F">
                <wp:simplePos x="0" y="0"/>
                <wp:positionH relativeFrom="column">
                  <wp:posOffset>1348965</wp:posOffset>
                </wp:positionH>
                <wp:positionV relativeFrom="paragraph">
                  <wp:posOffset>107051</wp:posOffset>
                </wp:positionV>
                <wp:extent cx="4924897"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24897"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0BCB9" w14:textId="0B29A86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154893">
                              <w:rPr>
                                <w:rFonts w:asciiTheme="majorHAnsi" w:hAnsiTheme="majorHAnsi" w:cs="Arial"/>
                                <w:b/>
                                <w:bCs/>
                                <w:color w:val="0D0D0D" w:themeColor="text1" w:themeTint="F2"/>
                                <w:sz w:val="36"/>
                                <w:szCs w:val="22"/>
                                <w:lang w:val="es-ES_tradnl"/>
                              </w:rPr>
                              <w:t>286</w:t>
                            </w:r>
                            <w:r w:rsidRPr="004E2649">
                              <w:rPr>
                                <w:rFonts w:asciiTheme="majorHAnsi" w:hAnsiTheme="majorHAnsi" w:cs="Arial"/>
                                <w:b/>
                                <w:bCs/>
                                <w:color w:val="0D0D0D" w:themeColor="text1" w:themeTint="F2"/>
                                <w:sz w:val="36"/>
                                <w:szCs w:val="22"/>
                                <w:lang w:val="es-ES_tradnl"/>
                              </w:rPr>
                              <w:t>/</w:t>
                            </w:r>
                            <w:r w:rsidR="003D5002">
                              <w:rPr>
                                <w:rFonts w:asciiTheme="majorHAnsi" w:hAnsiTheme="majorHAnsi" w:cs="Arial"/>
                                <w:b/>
                                <w:bCs/>
                                <w:color w:val="0D0D0D" w:themeColor="text1" w:themeTint="F2"/>
                                <w:sz w:val="36"/>
                                <w:szCs w:val="22"/>
                                <w:lang w:val="es-ES_tradnl"/>
                              </w:rPr>
                              <w:t>22</w:t>
                            </w:r>
                          </w:p>
                          <w:p w14:paraId="1854D888" w14:textId="352D58D6"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3D5002">
                              <w:rPr>
                                <w:rFonts w:asciiTheme="majorHAnsi" w:hAnsiTheme="majorHAnsi" w:cs="Arial"/>
                                <w:b/>
                                <w:color w:val="0D0D0D" w:themeColor="text1" w:themeTint="F2"/>
                                <w:sz w:val="36"/>
                                <w:szCs w:val="22"/>
                                <w:lang w:val="es-ES_tradnl"/>
                              </w:rPr>
                              <w:t>1</w:t>
                            </w:r>
                            <w:r w:rsidR="00FA0735">
                              <w:rPr>
                                <w:rFonts w:asciiTheme="majorHAnsi" w:hAnsiTheme="majorHAnsi" w:cs="Arial"/>
                                <w:b/>
                                <w:color w:val="0D0D0D" w:themeColor="text1" w:themeTint="F2"/>
                                <w:sz w:val="36"/>
                                <w:szCs w:val="22"/>
                                <w:lang w:val="es-ES_tradnl"/>
                              </w:rPr>
                              <w:t>3.226</w:t>
                            </w:r>
                          </w:p>
                          <w:p w14:paraId="660BB531" w14:textId="314B65ED"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6A330A64"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DE84171" w14:textId="70B8834B" w:rsidR="003D5002" w:rsidRPr="003D5002" w:rsidRDefault="00C15176" w:rsidP="00997BC5">
                            <w:pPr>
                              <w:spacing w:line="276" w:lineRule="auto"/>
                              <w:rPr>
                                <w:rFonts w:asciiTheme="majorHAnsi" w:hAnsiTheme="majorHAnsi" w:cs="Arial"/>
                                <w:color w:val="0D0D0D" w:themeColor="text1" w:themeTint="F2"/>
                                <w:szCs w:val="22"/>
                                <w:lang w:val="es-ES"/>
                              </w:rPr>
                            </w:pPr>
                            <w:r w:rsidRPr="00C15176">
                              <w:rPr>
                                <w:rFonts w:asciiTheme="majorHAnsi" w:hAnsiTheme="majorHAnsi" w:cs="Arial"/>
                                <w:color w:val="0D0D0D" w:themeColor="text1" w:themeTint="F2"/>
                                <w:szCs w:val="22"/>
                                <w:lang w:val="es-ES"/>
                              </w:rPr>
                              <w:t>DORA INÉS MENESES GÓMEZ Y OTROS</w:t>
                            </w:r>
                          </w:p>
                          <w:p w14:paraId="1E8542FB" w14:textId="4E5A7482" w:rsidR="005B52B0" w:rsidRPr="0010736F" w:rsidRDefault="003D500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9676914"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E0477" id="Text Box 5" o:spid="_x0000_s1027" type="#_x0000_t202" style="position:absolute;left:0;text-align:left;margin-left:106.2pt;margin-top:8.45pt;width:387.8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" filled="f" stroked="f" strokeweight=".5pt">
                <v:textbox>
                  <w:txbxContent>
                    <w:p w14:paraId="5500BCB9" w14:textId="0B29A86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154893">
                        <w:rPr>
                          <w:rFonts w:asciiTheme="majorHAnsi" w:hAnsiTheme="majorHAnsi" w:cs="Arial"/>
                          <w:b/>
                          <w:bCs/>
                          <w:color w:val="0D0D0D" w:themeColor="text1" w:themeTint="F2"/>
                          <w:sz w:val="36"/>
                          <w:szCs w:val="22"/>
                          <w:lang w:val="es-ES_tradnl"/>
                        </w:rPr>
                        <w:t>286</w:t>
                      </w:r>
                      <w:r w:rsidRPr="004E2649">
                        <w:rPr>
                          <w:rFonts w:asciiTheme="majorHAnsi" w:hAnsiTheme="majorHAnsi" w:cs="Arial"/>
                          <w:b/>
                          <w:bCs/>
                          <w:color w:val="0D0D0D" w:themeColor="text1" w:themeTint="F2"/>
                          <w:sz w:val="36"/>
                          <w:szCs w:val="22"/>
                          <w:lang w:val="es-ES_tradnl"/>
                        </w:rPr>
                        <w:t>/</w:t>
                      </w:r>
                      <w:r w:rsidR="003D5002">
                        <w:rPr>
                          <w:rFonts w:asciiTheme="majorHAnsi" w:hAnsiTheme="majorHAnsi" w:cs="Arial"/>
                          <w:b/>
                          <w:bCs/>
                          <w:color w:val="0D0D0D" w:themeColor="text1" w:themeTint="F2"/>
                          <w:sz w:val="36"/>
                          <w:szCs w:val="22"/>
                          <w:lang w:val="es-ES_tradnl"/>
                        </w:rPr>
                        <w:t>22</w:t>
                      </w:r>
                    </w:p>
                    <w:p w14:paraId="1854D888" w14:textId="352D58D6"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3D5002">
                        <w:rPr>
                          <w:rFonts w:asciiTheme="majorHAnsi" w:hAnsiTheme="majorHAnsi" w:cs="Arial"/>
                          <w:b/>
                          <w:color w:val="0D0D0D" w:themeColor="text1" w:themeTint="F2"/>
                          <w:sz w:val="36"/>
                          <w:szCs w:val="22"/>
                          <w:lang w:val="es-ES_tradnl"/>
                        </w:rPr>
                        <w:t>1</w:t>
                      </w:r>
                      <w:r w:rsidR="00FA0735">
                        <w:rPr>
                          <w:rFonts w:asciiTheme="majorHAnsi" w:hAnsiTheme="majorHAnsi" w:cs="Arial"/>
                          <w:b/>
                          <w:color w:val="0D0D0D" w:themeColor="text1" w:themeTint="F2"/>
                          <w:sz w:val="36"/>
                          <w:szCs w:val="22"/>
                          <w:lang w:val="es-ES_tradnl"/>
                        </w:rPr>
                        <w:t>3.226</w:t>
                      </w:r>
                    </w:p>
                    <w:p w14:paraId="660BB531" w14:textId="314B65ED"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6A330A64"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DE84171" w14:textId="70B8834B" w:rsidR="003D5002" w:rsidRPr="003D5002" w:rsidRDefault="00C15176" w:rsidP="00997BC5">
                      <w:pPr>
                        <w:spacing w:line="276" w:lineRule="auto"/>
                        <w:rPr>
                          <w:rFonts w:asciiTheme="majorHAnsi" w:hAnsiTheme="majorHAnsi" w:cs="Arial"/>
                          <w:color w:val="0D0D0D" w:themeColor="text1" w:themeTint="F2"/>
                          <w:szCs w:val="22"/>
                          <w:lang w:val="es-ES"/>
                        </w:rPr>
                      </w:pPr>
                      <w:r w:rsidRPr="00C15176">
                        <w:rPr>
                          <w:rFonts w:asciiTheme="majorHAnsi" w:hAnsiTheme="majorHAnsi" w:cs="Arial"/>
                          <w:color w:val="0D0D0D" w:themeColor="text1" w:themeTint="F2"/>
                          <w:szCs w:val="22"/>
                          <w:lang w:val="es-ES"/>
                        </w:rPr>
                        <w:t>DORA INÉS MENESES GÓMEZ Y OTROS</w:t>
                      </w:r>
                    </w:p>
                    <w:p w14:paraId="1E8542FB" w14:textId="4E5A7482" w:rsidR="005B52B0" w:rsidRPr="0010736F" w:rsidRDefault="003D500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9676914" w14:textId="77777777" w:rsidR="005B52B0" w:rsidRPr="00AE5488" w:rsidRDefault="005B52B0" w:rsidP="007A5817">
                      <w:pPr>
                        <w:rPr>
                          <w:color w:val="0D0D0D" w:themeColor="text1" w:themeTint="F2"/>
                          <w:lang w:val="es-ES_tradnl"/>
                        </w:rPr>
                      </w:pPr>
                    </w:p>
                  </w:txbxContent>
                </v:textbox>
              </v:shape>
            </w:pict>
          </mc:Fallback>
        </mc:AlternateContent>
      </w:r>
      <w:r w:rsidR="004E2649" w:rsidRPr="00561AB3">
        <w:rPr>
          <w:rFonts w:ascii="Cambria" w:hAnsi="Cambria"/>
          <w:noProof/>
          <w:sz w:val="22"/>
          <w:szCs w:val="22"/>
        </w:rPr>
        <mc:AlternateContent>
          <mc:Choice Requires="wps">
            <w:drawing>
              <wp:anchor distT="0" distB="0" distL="114300" distR="114300" simplePos="0" relativeHeight="251671552" behindDoc="0" locked="0" layoutInCell="1" allowOverlap="1" wp14:anchorId="5FA8D6AF" wp14:editId="29EFF6D9">
                <wp:simplePos x="0" y="0"/>
                <wp:positionH relativeFrom="column">
                  <wp:posOffset>-342900</wp:posOffset>
                </wp:positionH>
                <wp:positionV relativeFrom="paragraph">
                  <wp:posOffset>164465</wp:posOffset>
                </wp:positionV>
                <wp:extent cx="1390650" cy="137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FE02D" w14:textId="09F0067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w:t>
                            </w:r>
                            <w:r w:rsidR="00DF3A1A">
                              <w:rPr>
                                <w:rFonts w:asciiTheme="minorHAnsi" w:hAnsiTheme="minorHAnsi"/>
                                <w:color w:val="FFFFFF" w:themeColor="background1"/>
                                <w:sz w:val="22"/>
                                <w:lang w:val="pt-BR"/>
                              </w:rPr>
                              <w:t>L/V/II.</w:t>
                            </w:r>
                            <w:r w:rsidR="00E96DCF">
                              <w:rPr>
                                <w:rFonts w:asciiTheme="minorHAnsi" w:hAnsiTheme="minorHAnsi"/>
                                <w:color w:val="FFFFFF" w:themeColor="background1"/>
                                <w:sz w:val="22"/>
                                <w:lang w:val="pt-BR"/>
                              </w:rPr>
                              <w:t>150</w:t>
                            </w:r>
                          </w:p>
                          <w:p w14:paraId="17D7EB3A" w14:textId="3CEDC63F" w:rsidR="00627C9F" w:rsidRPr="00154893" w:rsidRDefault="00627C9F" w:rsidP="007A5817">
                            <w:pPr>
                              <w:spacing w:line="276" w:lineRule="auto"/>
                              <w:jc w:val="right"/>
                              <w:rPr>
                                <w:rFonts w:asciiTheme="minorHAnsi" w:hAnsiTheme="minorHAnsi"/>
                                <w:color w:val="FFFFFF" w:themeColor="background1"/>
                                <w:sz w:val="22"/>
                                <w:lang w:val="pt-BR"/>
                              </w:rPr>
                            </w:pPr>
                            <w:r w:rsidRPr="00154893">
                              <w:rPr>
                                <w:rFonts w:asciiTheme="minorHAnsi" w:hAnsiTheme="minorHAnsi"/>
                                <w:color w:val="FFFFFF" w:themeColor="background1"/>
                                <w:sz w:val="22"/>
                                <w:lang w:val="pt-BR"/>
                              </w:rPr>
                              <w:t xml:space="preserve">Doc. </w:t>
                            </w:r>
                            <w:r w:rsidR="00154893" w:rsidRPr="00154893">
                              <w:rPr>
                                <w:rFonts w:asciiTheme="minorHAnsi" w:hAnsiTheme="minorHAnsi"/>
                                <w:color w:val="FFFFFF" w:themeColor="background1"/>
                                <w:sz w:val="22"/>
                                <w:lang w:val="pt-BR"/>
                              </w:rPr>
                              <w:t>291</w:t>
                            </w:r>
                          </w:p>
                          <w:p w14:paraId="5167D17B" w14:textId="6DE631F3" w:rsidR="00627C9F" w:rsidRPr="003E7EB5" w:rsidRDefault="00154893"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8</w:t>
                            </w:r>
                            <w:r w:rsidR="00627C9F" w:rsidRPr="00154893">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noviembre</w:t>
                            </w:r>
                            <w:r w:rsidR="00686F09" w:rsidRPr="00154893">
                              <w:rPr>
                                <w:rFonts w:asciiTheme="minorHAnsi" w:hAnsiTheme="minorHAnsi"/>
                                <w:color w:val="FFFFFF" w:themeColor="background1"/>
                                <w:sz w:val="22"/>
                                <w:lang w:val="es-CO"/>
                              </w:rPr>
                              <w:t xml:space="preserve"> </w:t>
                            </w:r>
                            <w:r w:rsidR="003D5002">
                              <w:rPr>
                                <w:rFonts w:asciiTheme="minorHAnsi" w:hAnsiTheme="minorHAnsi"/>
                                <w:color w:val="FFFFFF" w:themeColor="background1"/>
                                <w:sz w:val="22"/>
                                <w:lang w:val="es-CO"/>
                              </w:rPr>
                              <w:t>2022</w:t>
                            </w:r>
                          </w:p>
                          <w:p w14:paraId="16DC4B7B"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8D6AF" id="Text Box 8" o:spid="_x0000_s1028" type="#_x0000_t202" style="position:absolute;left:0;text-align:left;margin-left:-27pt;margin-top:12.95pt;width:109.5pt;height:10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" filled="f" stroked="f" strokeweight=".5pt">
                <v:textbox>
                  <w:txbxContent>
                    <w:p w14:paraId="4ECFE02D" w14:textId="09F0067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w:t>
                      </w:r>
                      <w:r w:rsidR="00DF3A1A">
                        <w:rPr>
                          <w:rFonts w:asciiTheme="minorHAnsi" w:hAnsiTheme="minorHAnsi"/>
                          <w:color w:val="FFFFFF" w:themeColor="background1"/>
                          <w:sz w:val="22"/>
                          <w:lang w:val="pt-BR"/>
                        </w:rPr>
                        <w:t>L/V/II.</w:t>
                      </w:r>
                      <w:r w:rsidR="00E96DCF">
                        <w:rPr>
                          <w:rFonts w:asciiTheme="minorHAnsi" w:hAnsiTheme="minorHAnsi"/>
                          <w:color w:val="FFFFFF" w:themeColor="background1"/>
                          <w:sz w:val="22"/>
                          <w:lang w:val="pt-BR"/>
                        </w:rPr>
                        <w:t>150</w:t>
                      </w:r>
                    </w:p>
                    <w:p w14:paraId="17D7EB3A" w14:textId="3CEDC63F" w:rsidR="00627C9F" w:rsidRPr="00154893" w:rsidRDefault="00627C9F" w:rsidP="007A5817">
                      <w:pPr>
                        <w:spacing w:line="276" w:lineRule="auto"/>
                        <w:jc w:val="right"/>
                        <w:rPr>
                          <w:rFonts w:asciiTheme="minorHAnsi" w:hAnsiTheme="minorHAnsi"/>
                          <w:color w:val="FFFFFF" w:themeColor="background1"/>
                          <w:sz w:val="22"/>
                          <w:lang w:val="pt-BR"/>
                        </w:rPr>
                      </w:pPr>
                      <w:r w:rsidRPr="00154893">
                        <w:rPr>
                          <w:rFonts w:asciiTheme="minorHAnsi" w:hAnsiTheme="minorHAnsi"/>
                          <w:color w:val="FFFFFF" w:themeColor="background1"/>
                          <w:sz w:val="22"/>
                          <w:lang w:val="pt-BR"/>
                        </w:rPr>
                        <w:t xml:space="preserve">Doc. </w:t>
                      </w:r>
                      <w:r w:rsidR="00154893" w:rsidRPr="00154893">
                        <w:rPr>
                          <w:rFonts w:asciiTheme="minorHAnsi" w:hAnsiTheme="minorHAnsi"/>
                          <w:color w:val="FFFFFF" w:themeColor="background1"/>
                          <w:sz w:val="22"/>
                          <w:lang w:val="pt-BR"/>
                        </w:rPr>
                        <w:t>291</w:t>
                      </w:r>
                    </w:p>
                    <w:p w14:paraId="5167D17B" w14:textId="6DE631F3" w:rsidR="00627C9F" w:rsidRPr="003E7EB5" w:rsidRDefault="00154893"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8</w:t>
                      </w:r>
                      <w:r w:rsidR="00627C9F" w:rsidRPr="00154893">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noviembre</w:t>
                      </w:r>
                      <w:r w:rsidR="00686F09" w:rsidRPr="00154893">
                        <w:rPr>
                          <w:rFonts w:asciiTheme="minorHAnsi" w:hAnsiTheme="minorHAnsi"/>
                          <w:color w:val="FFFFFF" w:themeColor="background1"/>
                          <w:sz w:val="22"/>
                          <w:lang w:val="es-CO"/>
                        </w:rPr>
                        <w:t xml:space="preserve"> </w:t>
                      </w:r>
                      <w:r w:rsidR="003D5002">
                        <w:rPr>
                          <w:rFonts w:asciiTheme="minorHAnsi" w:hAnsiTheme="minorHAnsi"/>
                          <w:color w:val="FFFFFF" w:themeColor="background1"/>
                          <w:sz w:val="22"/>
                          <w:lang w:val="es-CO"/>
                        </w:rPr>
                        <w:t>2022</w:t>
                      </w:r>
                    </w:p>
                    <w:p w14:paraId="16DC4B7B"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14:paraId="6F47B465" w14:textId="77777777" w:rsidR="00040C3A" w:rsidRPr="00561AB3" w:rsidRDefault="00040C3A" w:rsidP="003A5F91">
      <w:pPr>
        <w:tabs>
          <w:tab w:val="center" w:pos="5400"/>
        </w:tabs>
        <w:suppressAutoHyphens/>
        <w:jc w:val="center"/>
        <w:rPr>
          <w:rFonts w:ascii="Cambria" w:hAnsi="Cambria"/>
          <w:sz w:val="22"/>
          <w:szCs w:val="22"/>
          <w:lang w:val="es-ES_tradnl"/>
        </w:rPr>
      </w:pPr>
    </w:p>
    <w:p w14:paraId="2CE06CAC" w14:textId="77777777" w:rsidR="00040C3A" w:rsidRPr="00561AB3" w:rsidRDefault="00040C3A" w:rsidP="003A5F91">
      <w:pPr>
        <w:tabs>
          <w:tab w:val="center" w:pos="5400"/>
        </w:tabs>
        <w:suppressAutoHyphens/>
        <w:jc w:val="center"/>
        <w:rPr>
          <w:rFonts w:ascii="Cambria" w:hAnsi="Cambria"/>
          <w:sz w:val="22"/>
          <w:szCs w:val="22"/>
          <w:lang w:val="es-ES_tradnl"/>
        </w:rPr>
      </w:pPr>
    </w:p>
    <w:p w14:paraId="38B5BE34" w14:textId="77777777" w:rsidR="00040C3A" w:rsidRPr="00561AB3" w:rsidRDefault="00040C3A" w:rsidP="003A5F91">
      <w:pPr>
        <w:tabs>
          <w:tab w:val="center" w:pos="5400"/>
        </w:tabs>
        <w:suppressAutoHyphens/>
        <w:jc w:val="center"/>
        <w:rPr>
          <w:rFonts w:ascii="Cambria" w:hAnsi="Cambria" w:cs="Arial"/>
          <w:sz w:val="22"/>
          <w:szCs w:val="22"/>
          <w:lang w:val="es-ES_tradnl"/>
        </w:rPr>
      </w:pPr>
    </w:p>
    <w:p w14:paraId="2F4EA1D1" w14:textId="77777777" w:rsidR="00040C3A" w:rsidRPr="00561AB3" w:rsidRDefault="00040C3A" w:rsidP="003A5F91">
      <w:pPr>
        <w:tabs>
          <w:tab w:val="center" w:pos="5400"/>
        </w:tabs>
        <w:suppressAutoHyphens/>
        <w:jc w:val="center"/>
        <w:rPr>
          <w:rFonts w:ascii="Cambria" w:hAnsi="Cambria"/>
          <w:sz w:val="22"/>
          <w:szCs w:val="22"/>
          <w:lang w:val="es-ES_tradnl"/>
        </w:rPr>
      </w:pPr>
    </w:p>
    <w:p w14:paraId="76A288FE" w14:textId="77777777" w:rsidR="00040C3A" w:rsidRPr="00561AB3" w:rsidRDefault="00040C3A" w:rsidP="003A5F91">
      <w:pPr>
        <w:tabs>
          <w:tab w:val="center" w:pos="5400"/>
        </w:tabs>
        <w:suppressAutoHyphens/>
        <w:jc w:val="center"/>
        <w:rPr>
          <w:rFonts w:ascii="Cambria" w:hAnsi="Cambria"/>
          <w:sz w:val="22"/>
          <w:szCs w:val="22"/>
          <w:lang w:val="es-ES_tradnl"/>
        </w:rPr>
      </w:pPr>
    </w:p>
    <w:p w14:paraId="546E6FB5" w14:textId="77777777" w:rsidR="00040C3A" w:rsidRPr="00561AB3" w:rsidRDefault="00040C3A" w:rsidP="003A5F91">
      <w:pPr>
        <w:tabs>
          <w:tab w:val="center" w:pos="5400"/>
        </w:tabs>
        <w:suppressAutoHyphens/>
        <w:jc w:val="center"/>
        <w:rPr>
          <w:rFonts w:ascii="Cambria" w:hAnsi="Cambria"/>
          <w:sz w:val="22"/>
          <w:szCs w:val="22"/>
          <w:lang w:val="es-ES_tradnl"/>
        </w:rPr>
      </w:pPr>
    </w:p>
    <w:p w14:paraId="2BC06146" w14:textId="77777777" w:rsidR="00040C3A" w:rsidRPr="00561AB3" w:rsidRDefault="00040C3A" w:rsidP="003A5F91">
      <w:pPr>
        <w:tabs>
          <w:tab w:val="center" w:pos="5400"/>
        </w:tabs>
        <w:suppressAutoHyphens/>
        <w:jc w:val="center"/>
        <w:rPr>
          <w:rFonts w:ascii="Cambria" w:hAnsi="Cambria"/>
          <w:sz w:val="22"/>
          <w:szCs w:val="22"/>
          <w:lang w:val="es-ES_tradnl"/>
        </w:rPr>
      </w:pPr>
    </w:p>
    <w:p w14:paraId="0E609133" w14:textId="77777777" w:rsidR="005128E4" w:rsidRPr="00561AB3" w:rsidRDefault="005128E4" w:rsidP="003A5F91">
      <w:pPr>
        <w:tabs>
          <w:tab w:val="center" w:pos="5400"/>
        </w:tabs>
        <w:suppressAutoHyphens/>
        <w:jc w:val="center"/>
        <w:rPr>
          <w:rFonts w:ascii="Cambria" w:hAnsi="Cambria"/>
          <w:sz w:val="22"/>
          <w:szCs w:val="22"/>
          <w:lang w:val="es-ES_tradnl"/>
        </w:rPr>
      </w:pPr>
    </w:p>
    <w:p w14:paraId="29AF120B" w14:textId="77777777" w:rsidR="00040C3A" w:rsidRPr="00561AB3" w:rsidRDefault="00040C3A" w:rsidP="003A5F91">
      <w:pPr>
        <w:tabs>
          <w:tab w:val="center" w:pos="5400"/>
        </w:tabs>
        <w:suppressAutoHyphens/>
        <w:jc w:val="center"/>
        <w:rPr>
          <w:rFonts w:ascii="Cambria" w:hAnsi="Cambria"/>
          <w:sz w:val="22"/>
          <w:szCs w:val="22"/>
          <w:lang w:val="es-ES_tradnl"/>
        </w:rPr>
      </w:pPr>
    </w:p>
    <w:p w14:paraId="3C53F288" w14:textId="77777777" w:rsidR="005128E4" w:rsidRPr="00561AB3" w:rsidRDefault="005128E4" w:rsidP="003A5F91">
      <w:pPr>
        <w:tabs>
          <w:tab w:val="center" w:pos="5400"/>
        </w:tabs>
        <w:suppressAutoHyphens/>
        <w:jc w:val="center"/>
        <w:rPr>
          <w:rFonts w:ascii="Cambria" w:hAnsi="Cambria"/>
          <w:sz w:val="22"/>
          <w:szCs w:val="22"/>
          <w:lang w:val="es-ES_tradnl"/>
        </w:rPr>
      </w:pPr>
    </w:p>
    <w:p w14:paraId="7B8C30A2" w14:textId="77777777" w:rsidR="005128E4" w:rsidRPr="00561AB3" w:rsidRDefault="005128E4" w:rsidP="003A5F91">
      <w:pPr>
        <w:tabs>
          <w:tab w:val="center" w:pos="5400"/>
        </w:tabs>
        <w:suppressAutoHyphens/>
        <w:jc w:val="center"/>
        <w:rPr>
          <w:rFonts w:ascii="Cambria" w:hAnsi="Cambria"/>
          <w:sz w:val="22"/>
          <w:szCs w:val="22"/>
          <w:lang w:val="es-ES_tradnl"/>
        </w:rPr>
      </w:pPr>
    </w:p>
    <w:p w14:paraId="4C329FE7" w14:textId="77777777" w:rsidR="005128E4" w:rsidRPr="00561AB3" w:rsidRDefault="005128E4" w:rsidP="003A5F91">
      <w:pPr>
        <w:tabs>
          <w:tab w:val="center" w:pos="5400"/>
        </w:tabs>
        <w:suppressAutoHyphens/>
        <w:jc w:val="center"/>
        <w:rPr>
          <w:rFonts w:ascii="Cambria" w:hAnsi="Cambria"/>
          <w:sz w:val="22"/>
          <w:szCs w:val="22"/>
          <w:lang w:val="es-ES_tradnl"/>
        </w:rPr>
      </w:pPr>
    </w:p>
    <w:p w14:paraId="4D2D2DDE" w14:textId="77777777" w:rsidR="00040C3A" w:rsidRPr="00561AB3" w:rsidRDefault="00040C3A" w:rsidP="003A5F91">
      <w:pPr>
        <w:tabs>
          <w:tab w:val="center" w:pos="5400"/>
        </w:tabs>
        <w:suppressAutoHyphens/>
        <w:jc w:val="center"/>
        <w:rPr>
          <w:rFonts w:ascii="Cambria" w:hAnsi="Cambria"/>
          <w:sz w:val="22"/>
          <w:szCs w:val="22"/>
          <w:lang w:val="es-ES_tradnl"/>
        </w:rPr>
      </w:pPr>
    </w:p>
    <w:p w14:paraId="59458C64" w14:textId="77777777" w:rsidR="00040C3A" w:rsidRPr="00561AB3" w:rsidRDefault="00040C3A" w:rsidP="003A5F91">
      <w:pPr>
        <w:tabs>
          <w:tab w:val="center" w:pos="5400"/>
        </w:tabs>
        <w:suppressAutoHyphens/>
        <w:jc w:val="center"/>
        <w:rPr>
          <w:rFonts w:ascii="Cambria" w:hAnsi="Cambria"/>
          <w:sz w:val="22"/>
          <w:szCs w:val="22"/>
          <w:lang w:val="es-ES_tradnl"/>
        </w:rPr>
      </w:pPr>
    </w:p>
    <w:p w14:paraId="5C27C400" w14:textId="77777777" w:rsidR="00A50FCF" w:rsidRPr="00561AB3" w:rsidRDefault="00A50FCF" w:rsidP="003A5F91">
      <w:pPr>
        <w:tabs>
          <w:tab w:val="center" w:pos="5400"/>
        </w:tabs>
        <w:suppressAutoHyphens/>
        <w:jc w:val="center"/>
        <w:rPr>
          <w:rFonts w:ascii="Cambria" w:hAnsi="Cambria"/>
          <w:sz w:val="18"/>
          <w:szCs w:val="22"/>
          <w:lang w:val="es-ES_tradnl"/>
        </w:rPr>
      </w:pPr>
    </w:p>
    <w:p w14:paraId="7C970E83" w14:textId="77777777" w:rsidR="00A50FCF" w:rsidRPr="00561AB3" w:rsidRDefault="00A50FCF" w:rsidP="003A5F91">
      <w:pPr>
        <w:tabs>
          <w:tab w:val="center" w:pos="5400"/>
        </w:tabs>
        <w:suppressAutoHyphens/>
        <w:jc w:val="center"/>
        <w:rPr>
          <w:rFonts w:ascii="Cambria" w:hAnsi="Cambria"/>
          <w:sz w:val="18"/>
          <w:szCs w:val="22"/>
          <w:lang w:val="es-ES_tradnl"/>
        </w:rPr>
      </w:pPr>
    </w:p>
    <w:p w14:paraId="4A14A19D" w14:textId="77777777" w:rsidR="00A50FCF" w:rsidRPr="00561AB3" w:rsidRDefault="00A50FCF" w:rsidP="003A5F91">
      <w:pPr>
        <w:tabs>
          <w:tab w:val="center" w:pos="5400"/>
        </w:tabs>
        <w:suppressAutoHyphens/>
        <w:jc w:val="center"/>
        <w:rPr>
          <w:rFonts w:ascii="Cambria" w:hAnsi="Cambria"/>
          <w:sz w:val="18"/>
          <w:szCs w:val="22"/>
          <w:lang w:val="es-ES_tradnl"/>
        </w:rPr>
      </w:pPr>
    </w:p>
    <w:p w14:paraId="1488DEC7" w14:textId="77777777" w:rsidR="00A50FCF" w:rsidRPr="00561AB3" w:rsidRDefault="00A50FCF" w:rsidP="003A5F91">
      <w:pPr>
        <w:tabs>
          <w:tab w:val="center" w:pos="5400"/>
        </w:tabs>
        <w:suppressAutoHyphens/>
        <w:jc w:val="center"/>
        <w:rPr>
          <w:rFonts w:ascii="Cambria" w:hAnsi="Cambria"/>
          <w:sz w:val="18"/>
          <w:szCs w:val="22"/>
          <w:lang w:val="es-ES_tradnl"/>
        </w:rPr>
      </w:pPr>
    </w:p>
    <w:p w14:paraId="61D72A7E" w14:textId="77777777" w:rsidR="00A50FCF" w:rsidRPr="00561AB3" w:rsidRDefault="00A50FCF" w:rsidP="003A5F91">
      <w:pPr>
        <w:tabs>
          <w:tab w:val="center" w:pos="5400"/>
        </w:tabs>
        <w:suppressAutoHyphens/>
        <w:jc w:val="center"/>
        <w:rPr>
          <w:rFonts w:ascii="Cambria" w:hAnsi="Cambria"/>
          <w:sz w:val="18"/>
          <w:szCs w:val="22"/>
          <w:lang w:val="es-ES_tradnl"/>
        </w:rPr>
      </w:pPr>
    </w:p>
    <w:p w14:paraId="16861871" w14:textId="77777777" w:rsidR="00A50FCF" w:rsidRPr="00561AB3" w:rsidRDefault="00A50FCF" w:rsidP="003A5F91">
      <w:pPr>
        <w:tabs>
          <w:tab w:val="center" w:pos="5400"/>
        </w:tabs>
        <w:suppressAutoHyphens/>
        <w:jc w:val="center"/>
        <w:rPr>
          <w:rFonts w:ascii="Cambria" w:hAnsi="Cambria"/>
          <w:sz w:val="18"/>
          <w:szCs w:val="22"/>
          <w:lang w:val="es-ES_tradnl"/>
        </w:rPr>
      </w:pPr>
    </w:p>
    <w:p w14:paraId="31645369" w14:textId="77777777" w:rsidR="00A50FCF" w:rsidRPr="00561AB3" w:rsidRDefault="00A50FCF" w:rsidP="003A5F91">
      <w:pPr>
        <w:tabs>
          <w:tab w:val="center" w:pos="5400"/>
        </w:tabs>
        <w:suppressAutoHyphens/>
        <w:jc w:val="center"/>
        <w:rPr>
          <w:rFonts w:ascii="Cambria" w:hAnsi="Cambria"/>
          <w:sz w:val="18"/>
          <w:szCs w:val="22"/>
          <w:lang w:val="es-ES_tradnl"/>
        </w:rPr>
      </w:pPr>
    </w:p>
    <w:p w14:paraId="70E0AB00" w14:textId="77777777" w:rsidR="00A50FCF" w:rsidRPr="00561AB3" w:rsidRDefault="00A50FCF" w:rsidP="003A5F91">
      <w:pPr>
        <w:tabs>
          <w:tab w:val="center" w:pos="5400"/>
        </w:tabs>
        <w:suppressAutoHyphens/>
        <w:jc w:val="center"/>
        <w:rPr>
          <w:rFonts w:ascii="Cambria" w:hAnsi="Cambria"/>
          <w:sz w:val="18"/>
          <w:szCs w:val="22"/>
          <w:lang w:val="es-ES_tradnl"/>
        </w:rPr>
      </w:pPr>
    </w:p>
    <w:p w14:paraId="760D0041" w14:textId="77777777" w:rsidR="00A50FCF" w:rsidRPr="00561AB3" w:rsidRDefault="00A50FCF" w:rsidP="003A5F91">
      <w:pPr>
        <w:tabs>
          <w:tab w:val="center" w:pos="5400"/>
        </w:tabs>
        <w:suppressAutoHyphens/>
        <w:jc w:val="center"/>
        <w:rPr>
          <w:rFonts w:ascii="Cambria" w:hAnsi="Cambria"/>
          <w:sz w:val="18"/>
          <w:szCs w:val="22"/>
          <w:lang w:val="es-ES_tradnl"/>
        </w:rPr>
      </w:pPr>
    </w:p>
    <w:p w14:paraId="6BCFB51F" w14:textId="77777777" w:rsidR="00A50FCF" w:rsidRPr="00561AB3" w:rsidRDefault="00A50FCF" w:rsidP="003A5F91">
      <w:pPr>
        <w:tabs>
          <w:tab w:val="center" w:pos="5400"/>
        </w:tabs>
        <w:suppressAutoHyphens/>
        <w:jc w:val="center"/>
        <w:rPr>
          <w:rFonts w:ascii="Cambria" w:hAnsi="Cambria"/>
          <w:sz w:val="18"/>
          <w:szCs w:val="22"/>
          <w:lang w:val="es-ES_tradnl"/>
        </w:rPr>
      </w:pPr>
    </w:p>
    <w:p w14:paraId="1A645BAD" w14:textId="77777777" w:rsidR="00A50FCF" w:rsidRPr="00561AB3" w:rsidRDefault="00A50FCF" w:rsidP="003A5F91">
      <w:pPr>
        <w:tabs>
          <w:tab w:val="center" w:pos="5400"/>
        </w:tabs>
        <w:suppressAutoHyphens/>
        <w:jc w:val="center"/>
        <w:rPr>
          <w:rFonts w:ascii="Cambria" w:hAnsi="Cambria"/>
          <w:sz w:val="18"/>
          <w:szCs w:val="22"/>
          <w:lang w:val="es-ES_tradnl"/>
        </w:rPr>
      </w:pPr>
    </w:p>
    <w:p w14:paraId="171DC79A" w14:textId="77777777" w:rsidR="00A50FCF" w:rsidRPr="00561AB3" w:rsidRDefault="00A50FCF" w:rsidP="003A5F91">
      <w:pPr>
        <w:tabs>
          <w:tab w:val="center" w:pos="5400"/>
        </w:tabs>
        <w:suppressAutoHyphens/>
        <w:jc w:val="center"/>
        <w:rPr>
          <w:rFonts w:ascii="Cambria" w:hAnsi="Cambria"/>
          <w:sz w:val="18"/>
          <w:szCs w:val="22"/>
          <w:lang w:val="es-ES_tradnl"/>
        </w:rPr>
      </w:pPr>
    </w:p>
    <w:p w14:paraId="6C7F2AEC" w14:textId="77777777" w:rsidR="00A50FCF" w:rsidRPr="00561AB3" w:rsidRDefault="00A50FCF" w:rsidP="003A5F91">
      <w:pPr>
        <w:tabs>
          <w:tab w:val="center" w:pos="5400"/>
        </w:tabs>
        <w:suppressAutoHyphens/>
        <w:jc w:val="center"/>
        <w:rPr>
          <w:rFonts w:ascii="Cambria" w:hAnsi="Cambria"/>
          <w:sz w:val="18"/>
          <w:szCs w:val="22"/>
          <w:lang w:val="es-ES_tradnl"/>
        </w:rPr>
      </w:pPr>
    </w:p>
    <w:p w14:paraId="659E809D" w14:textId="77777777" w:rsidR="00A50FCF" w:rsidRPr="00561AB3" w:rsidRDefault="00A50FCF" w:rsidP="003A5F91">
      <w:pPr>
        <w:tabs>
          <w:tab w:val="center" w:pos="5400"/>
        </w:tabs>
        <w:suppressAutoHyphens/>
        <w:jc w:val="center"/>
        <w:rPr>
          <w:rFonts w:ascii="Cambria" w:hAnsi="Cambria"/>
          <w:sz w:val="18"/>
          <w:szCs w:val="22"/>
          <w:lang w:val="es-ES_tradnl"/>
        </w:rPr>
      </w:pPr>
    </w:p>
    <w:p w14:paraId="0CB901FF" w14:textId="77777777" w:rsidR="00A50FCF" w:rsidRPr="00561AB3" w:rsidRDefault="0090270B" w:rsidP="003A5F91">
      <w:pPr>
        <w:tabs>
          <w:tab w:val="center" w:pos="5400"/>
        </w:tabs>
        <w:suppressAutoHyphens/>
        <w:jc w:val="center"/>
        <w:rPr>
          <w:rFonts w:ascii="Cambria" w:hAnsi="Cambria"/>
          <w:sz w:val="18"/>
          <w:szCs w:val="22"/>
          <w:lang w:val="es-ES_tradnl"/>
        </w:rPr>
      </w:pPr>
      <w:r w:rsidRPr="00561AB3">
        <w:rPr>
          <w:rFonts w:ascii="Cambria" w:hAnsi="Cambria"/>
          <w:noProof/>
          <w:sz w:val="22"/>
          <w:szCs w:val="22"/>
        </w:rPr>
        <mc:AlternateContent>
          <mc:Choice Requires="wps">
            <w:drawing>
              <wp:anchor distT="0" distB="0" distL="114300" distR="114300" simplePos="0" relativeHeight="251670528" behindDoc="0" locked="0" layoutInCell="1" allowOverlap="1" wp14:anchorId="31FEF20D" wp14:editId="68077020">
                <wp:simplePos x="0" y="0"/>
                <wp:positionH relativeFrom="column">
                  <wp:posOffset>1341755</wp:posOffset>
                </wp:positionH>
                <wp:positionV relativeFrom="paragraph">
                  <wp:posOffset>22860</wp:posOffset>
                </wp:positionV>
                <wp:extent cx="4933950" cy="666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4C2A0" w14:textId="57022C5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w:t>
                            </w:r>
                            <w:r w:rsidRPr="00154893">
                              <w:rPr>
                                <w:rFonts w:asciiTheme="majorHAnsi" w:hAnsiTheme="majorHAnsi"/>
                                <w:color w:val="0D0D0D" w:themeColor="text1" w:themeTint="F2"/>
                                <w:sz w:val="18"/>
                                <w:szCs w:val="22"/>
                                <w:lang w:val="es-ES"/>
                              </w:rPr>
                              <w:t xml:space="preserve">l </w:t>
                            </w:r>
                            <w:r w:rsidR="00154893" w:rsidRPr="00154893">
                              <w:rPr>
                                <w:rFonts w:asciiTheme="majorHAnsi" w:hAnsiTheme="majorHAnsi"/>
                                <w:color w:val="0D0D0D" w:themeColor="text1" w:themeTint="F2"/>
                                <w:sz w:val="18"/>
                                <w:szCs w:val="22"/>
                                <w:lang w:val="es-ES"/>
                              </w:rPr>
                              <w:t>8 de noviembre</w:t>
                            </w:r>
                            <w:r w:rsidR="003D5002" w:rsidRPr="00154893">
                              <w:rPr>
                                <w:rFonts w:asciiTheme="majorHAnsi" w:hAnsiTheme="majorHAnsi"/>
                                <w:color w:val="0D0D0D" w:themeColor="text1" w:themeTint="F2"/>
                                <w:sz w:val="18"/>
                                <w:szCs w:val="22"/>
                                <w:lang w:val="es-ES"/>
                              </w:rPr>
                              <w:t xml:space="preserve"> de 2022</w:t>
                            </w:r>
                            <w:r w:rsidR="005B3642">
                              <w:rPr>
                                <w:rFonts w:asciiTheme="majorHAnsi" w:hAnsiTheme="majorHAnsi"/>
                                <w:color w:val="0D0D0D" w:themeColor="text1" w:themeTint="F2"/>
                                <w:sz w:val="18"/>
                                <w:szCs w:val="22"/>
                                <w:lang w:val="es-ES"/>
                              </w:rPr>
                              <w:t>.</w:t>
                            </w:r>
                          </w:p>
                          <w:p w14:paraId="7D7B6A3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2A67DA7"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EF20D" id="Text Box 7" o:spid="_x0000_s1029" type="#_x0000_t202" style="position:absolute;left:0;text-align:left;margin-left:105.65pt;margin-top:1.8pt;width:388.5pt;height:5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" filled="f" stroked="f" strokeweight=".5pt">
                <v:textbox>
                  <w:txbxContent>
                    <w:p w14:paraId="7E14C2A0" w14:textId="57022C5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w:t>
                      </w:r>
                      <w:r w:rsidRPr="00154893">
                        <w:rPr>
                          <w:rFonts w:asciiTheme="majorHAnsi" w:hAnsiTheme="majorHAnsi"/>
                          <w:color w:val="0D0D0D" w:themeColor="text1" w:themeTint="F2"/>
                          <w:sz w:val="18"/>
                          <w:szCs w:val="22"/>
                          <w:lang w:val="es-ES"/>
                        </w:rPr>
                        <w:t xml:space="preserve">l </w:t>
                      </w:r>
                      <w:r w:rsidR="00154893" w:rsidRPr="00154893">
                        <w:rPr>
                          <w:rFonts w:asciiTheme="majorHAnsi" w:hAnsiTheme="majorHAnsi"/>
                          <w:color w:val="0D0D0D" w:themeColor="text1" w:themeTint="F2"/>
                          <w:sz w:val="18"/>
                          <w:szCs w:val="22"/>
                          <w:lang w:val="es-ES"/>
                        </w:rPr>
                        <w:t>8 de noviembre</w:t>
                      </w:r>
                      <w:r w:rsidR="003D5002" w:rsidRPr="00154893">
                        <w:rPr>
                          <w:rFonts w:asciiTheme="majorHAnsi" w:hAnsiTheme="majorHAnsi"/>
                          <w:color w:val="0D0D0D" w:themeColor="text1" w:themeTint="F2"/>
                          <w:sz w:val="18"/>
                          <w:szCs w:val="22"/>
                          <w:lang w:val="es-ES"/>
                        </w:rPr>
                        <w:t xml:space="preserve"> de 2022</w:t>
                      </w:r>
                      <w:r w:rsidR="005B3642">
                        <w:rPr>
                          <w:rFonts w:asciiTheme="majorHAnsi" w:hAnsiTheme="majorHAnsi"/>
                          <w:color w:val="0D0D0D" w:themeColor="text1" w:themeTint="F2"/>
                          <w:sz w:val="18"/>
                          <w:szCs w:val="22"/>
                          <w:lang w:val="es-ES"/>
                        </w:rPr>
                        <w:t>.</w:t>
                      </w:r>
                    </w:p>
                    <w:p w14:paraId="7D7B6A3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2A67DA7"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8E49E3" w14:textId="77777777" w:rsidR="00A50FCF" w:rsidRPr="00561AB3" w:rsidRDefault="00A50FCF" w:rsidP="003A5F91">
      <w:pPr>
        <w:tabs>
          <w:tab w:val="center" w:pos="5400"/>
        </w:tabs>
        <w:suppressAutoHyphens/>
        <w:jc w:val="center"/>
        <w:rPr>
          <w:rFonts w:ascii="Cambria" w:hAnsi="Cambria"/>
          <w:sz w:val="18"/>
          <w:szCs w:val="22"/>
          <w:lang w:val="es-ES_tradnl"/>
        </w:rPr>
      </w:pPr>
    </w:p>
    <w:p w14:paraId="5DB5506C" w14:textId="77777777" w:rsidR="00A50FCF" w:rsidRPr="00561AB3" w:rsidRDefault="00A50FCF" w:rsidP="003A5F91">
      <w:pPr>
        <w:tabs>
          <w:tab w:val="center" w:pos="5400"/>
        </w:tabs>
        <w:suppressAutoHyphens/>
        <w:jc w:val="center"/>
        <w:rPr>
          <w:rFonts w:ascii="Cambria" w:hAnsi="Cambria"/>
          <w:sz w:val="18"/>
          <w:szCs w:val="22"/>
          <w:lang w:val="es-ES_tradnl"/>
        </w:rPr>
      </w:pPr>
    </w:p>
    <w:p w14:paraId="0FDB199A" w14:textId="77777777" w:rsidR="00A50FCF" w:rsidRPr="00561AB3" w:rsidRDefault="00A50FCF" w:rsidP="003A5F91">
      <w:pPr>
        <w:tabs>
          <w:tab w:val="center" w:pos="5400"/>
        </w:tabs>
        <w:suppressAutoHyphens/>
        <w:jc w:val="center"/>
        <w:rPr>
          <w:rFonts w:ascii="Cambria" w:hAnsi="Cambria"/>
          <w:sz w:val="18"/>
          <w:szCs w:val="22"/>
          <w:lang w:val="es-ES_tradnl"/>
        </w:rPr>
      </w:pPr>
    </w:p>
    <w:p w14:paraId="6371DEAB" w14:textId="77777777" w:rsidR="00A50FCF" w:rsidRPr="00561AB3" w:rsidRDefault="00A50FCF" w:rsidP="003A5F91">
      <w:pPr>
        <w:tabs>
          <w:tab w:val="center" w:pos="5400"/>
        </w:tabs>
        <w:suppressAutoHyphens/>
        <w:jc w:val="center"/>
        <w:rPr>
          <w:rFonts w:ascii="Cambria" w:hAnsi="Cambria"/>
          <w:sz w:val="18"/>
          <w:szCs w:val="22"/>
          <w:lang w:val="es-ES_tradnl"/>
        </w:rPr>
      </w:pPr>
    </w:p>
    <w:p w14:paraId="22782907" w14:textId="77777777" w:rsidR="00A50FCF" w:rsidRPr="00561AB3" w:rsidRDefault="0090270B" w:rsidP="003A5F91">
      <w:pPr>
        <w:tabs>
          <w:tab w:val="center" w:pos="5400"/>
        </w:tabs>
        <w:suppressAutoHyphens/>
        <w:jc w:val="center"/>
        <w:rPr>
          <w:rFonts w:ascii="Cambria" w:hAnsi="Cambria"/>
          <w:sz w:val="18"/>
          <w:szCs w:val="22"/>
          <w:lang w:val="es-ES_tradnl"/>
        </w:rPr>
      </w:pPr>
      <w:r w:rsidRPr="00561AB3">
        <w:rPr>
          <w:rFonts w:ascii="Cambria" w:hAnsi="Cambria"/>
          <w:noProof/>
          <w:sz w:val="18"/>
          <w:szCs w:val="22"/>
        </w:rPr>
        <mc:AlternateContent>
          <mc:Choice Requires="wps">
            <w:drawing>
              <wp:anchor distT="0" distB="0" distL="114300" distR="114300" simplePos="0" relativeHeight="251678720" behindDoc="0" locked="0" layoutInCell="1" allowOverlap="1" wp14:anchorId="264DAA44" wp14:editId="0C89C44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8B5BD" w14:textId="5A9858AF" w:rsidR="00113F73" w:rsidRPr="00561AB3" w:rsidRDefault="00113F73" w:rsidP="003410C7">
                            <w:pPr>
                              <w:spacing w:line="276" w:lineRule="auto"/>
                              <w:jc w:val="both"/>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54893">
                              <w:rPr>
                                <w:rFonts w:asciiTheme="majorHAnsi" w:hAnsiTheme="majorHAnsi"/>
                                <w:color w:val="595959" w:themeColor="text1" w:themeTint="A6"/>
                                <w:sz w:val="18"/>
                                <w:szCs w:val="18"/>
                                <w:lang w:val="pt-BR"/>
                              </w:rPr>
                              <w:t>286</w:t>
                            </w:r>
                            <w:r w:rsidRPr="00154893">
                              <w:rPr>
                                <w:rFonts w:asciiTheme="majorHAnsi" w:hAnsiTheme="majorHAnsi"/>
                                <w:color w:val="595959" w:themeColor="text1" w:themeTint="A6"/>
                                <w:sz w:val="18"/>
                                <w:szCs w:val="18"/>
                                <w:lang w:val="pt-BR"/>
                              </w:rPr>
                              <w:t>/</w:t>
                            </w:r>
                            <w:r w:rsidR="00BC2F84" w:rsidRPr="00154893">
                              <w:rPr>
                                <w:rFonts w:asciiTheme="majorHAnsi" w:hAnsiTheme="majorHAnsi"/>
                                <w:color w:val="595959" w:themeColor="text1" w:themeTint="A6"/>
                                <w:sz w:val="18"/>
                                <w:szCs w:val="18"/>
                                <w:lang w:val="pt-BR"/>
                              </w:rPr>
                              <w:t>22</w:t>
                            </w:r>
                            <w:r w:rsidRPr="00154893">
                              <w:rPr>
                                <w:rFonts w:asciiTheme="majorHAnsi" w:hAnsiTheme="majorHAnsi"/>
                                <w:color w:val="595959" w:themeColor="text1" w:themeTint="A6"/>
                                <w:sz w:val="18"/>
                                <w:szCs w:val="18"/>
                                <w:lang w:val="pt-BR"/>
                              </w:rPr>
                              <w:t>, Caso</w:t>
                            </w:r>
                            <w:r w:rsidR="00BC2F84" w:rsidRPr="00154893">
                              <w:rPr>
                                <w:rFonts w:asciiTheme="majorHAnsi" w:hAnsiTheme="majorHAnsi"/>
                                <w:color w:val="595959" w:themeColor="text1" w:themeTint="A6"/>
                                <w:sz w:val="18"/>
                                <w:szCs w:val="18"/>
                                <w:lang w:val="pt-BR"/>
                              </w:rPr>
                              <w:t xml:space="preserve"> </w:t>
                            </w:r>
                            <w:r w:rsidR="00C15176" w:rsidRPr="00154893">
                              <w:rPr>
                                <w:rFonts w:asciiTheme="majorHAnsi" w:hAnsiTheme="majorHAnsi"/>
                                <w:color w:val="595959" w:themeColor="text1" w:themeTint="A6"/>
                                <w:sz w:val="18"/>
                                <w:szCs w:val="18"/>
                                <w:lang w:val="pt-BR"/>
                              </w:rPr>
                              <w:t>13.226</w:t>
                            </w:r>
                            <w:r w:rsidRPr="00154893">
                              <w:rPr>
                                <w:rFonts w:asciiTheme="majorHAnsi" w:hAnsiTheme="majorHAnsi"/>
                                <w:color w:val="595959" w:themeColor="text1" w:themeTint="A6"/>
                                <w:sz w:val="18"/>
                                <w:szCs w:val="18"/>
                                <w:lang w:val="pt-BR"/>
                              </w:rPr>
                              <w:t xml:space="preserve">. </w:t>
                            </w:r>
                            <w:r w:rsidR="00A4338F" w:rsidRPr="00154893">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Solución Amistosa. </w:t>
                            </w:r>
                            <w:r w:rsidR="00C15176" w:rsidRPr="00C15176">
                              <w:rPr>
                                <w:rFonts w:asciiTheme="majorHAnsi" w:hAnsiTheme="majorHAnsi"/>
                                <w:color w:val="595959" w:themeColor="text1" w:themeTint="A6"/>
                                <w:sz w:val="18"/>
                                <w:szCs w:val="18"/>
                                <w:lang w:val="es-ES_tradnl"/>
                              </w:rPr>
                              <w:t>Dora Inés</w:t>
                            </w:r>
                            <w:r w:rsidR="003410C7">
                              <w:rPr>
                                <w:rFonts w:asciiTheme="majorHAnsi" w:hAnsiTheme="majorHAnsi"/>
                                <w:color w:val="595959" w:themeColor="text1" w:themeTint="A6"/>
                                <w:sz w:val="18"/>
                                <w:szCs w:val="18"/>
                                <w:lang w:val="es-ES_tradnl"/>
                              </w:rPr>
                              <w:t xml:space="preserve"> </w:t>
                            </w:r>
                            <w:r w:rsidR="00C15176" w:rsidRPr="00C15176">
                              <w:rPr>
                                <w:rFonts w:asciiTheme="majorHAnsi" w:hAnsiTheme="majorHAnsi"/>
                                <w:color w:val="595959" w:themeColor="text1" w:themeTint="A6"/>
                                <w:sz w:val="18"/>
                                <w:szCs w:val="18"/>
                                <w:lang w:val="es-ES_tradnl"/>
                              </w:rPr>
                              <w:t>Meneses Gómez y otros</w:t>
                            </w:r>
                            <w:r w:rsidR="00613307">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154893">
                              <w:rPr>
                                <w:rFonts w:asciiTheme="majorHAnsi" w:hAnsiTheme="majorHAnsi"/>
                                <w:color w:val="595959" w:themeColor="text1" w:themeTint="A6"/>
                                <w:sz w:val="18"/>
                                <w:szCs w:val="18"/>
                                <w:lang w:val="es-ES_tradnl"/>
                              </w:rPr>
                              <w:t>8 de noviembre de 2</w:t>
                            </w:r>
                            <w:r w:rsidR="00154893" w:rsidRPr="00154893">
                              <w:rPr>
                                <w:rFonts w:asciiTheme="majorHAnsi" w:hAnsiTheme="majorHAnsi"/>
                                <w:color w:val="595959" w:themeColor="text1" w:themeTint="A6"/>
                                <w:sz w:val="18"/>
                                <w:szCs w:val="18"/>
                                <w:lang w:val="es-ES_tradnl"/>
                              </w:rPr>
                              <w:t>022</w:t>
                            </w:r>
                            <w:r w:rsidRPr="00154893">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DAA4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078B5BD" w14:textId="5A9858AF" w:rsidR="00113F73" w:rsidRPr="00561AB3" w:rsidRDefault="00113F73" w:rsidP="003410C7">
                      <w:pPr>
                        <w:spacing w:line="276" w:lineRule="auto"/>
                        <w:jc w:val="both"/>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54893">
                        <w:rPr>
                          <w:rFonts w:asciiTheme="majorHAnsi" w:hAnsiTheme="majorHAnsi"/>
                          <w:color w:val="595959" w:themeColor="text1" w:themeTint="A6"/>
                          <w:sz w:val="18"/>
                          <w:szCs w:val="18"/>
                          <w:lang w:val="pt-BR"/>
                        </w:rPr>
                        <w:t>286</w:t>
                      </w:r>
                      <w:r w:rsidRPr="00154893">
                        <w:rPr>
                          <w:rFonts w:asciiTheme="majorHAnsi" w:hAnsiTheme="majorHAnsi"/>
                          <w:color w:val="595959" w:themeColor="text1" w:themeTint="A6"/>
                          <w:sz w:val="18"/>
                          <w:szCs w:val="18"/>
                          <w:lang w:val="pt-BR"/>
                        </w:rPr>
                        <w:t>/</w:t>
                      </w:r>
                      <w:r w:rsidR="00BC2F84" w:rsidRPr="00154893">
                        <w:rPr>
                          <w:rFonts w:asciiTheme="majorHAnsi" w:hAnsiTheme="majorHAnsi"/>
                          <w:color w:val="595959" w:themeColor="text1" w:themeTint="A6"/>
                          <w:sz w:val="18"/>
                          <w:szCs w:val="18"/>
                          <w:lang w:val="pt-BR"/>
                        </w:rPr>
                        <w:t>22</w:t>
                      </w:r>
                      <w:r w:rsidRPr="00154893">
                        <w:rPr>
                          <w:rFonts w:asciiTheme="majorHAnsi" w:hAnsiTheme="majorHAnsi"/>
                          <w:color w:val="595959" w:themeColor="text1" w:themeTint="A6"/>
                          <w:sz w:val="18"/>
                          <w:szCs w:val="18"/>
                          <w:lang w:val="pt-BR"/>
                        </w:rPr>
                        <w:t>, Caso</w:t>
                      </w:r>
                      <w:r w:rsidR="00BC2F84" w:rsidRPr="00154893">
                        <w:rPr>
                          <w:rFonts w:asciiTheme="majorHAnsi" w:hAnsiTheme="majorHAnsi"/>
                          <w:color w:val="595959" w:themeColor="text1" w:themeTint="A6"/>
                          <w:sz w:val="18"/>
                          <w:szCs w:val="18"/>
                          <w:lang w:val="pt-BR"/>
                        </w:rPr>
                        <w:t xml:space="preserve"> </w:t>
                      </w:r>
                      <w:r w:rsidR="00C15176" w:rsidRPr="00154893">
                        <w:rPr>
                          <w:rFonts w:asciiTheme="majorHAnsi" w:hAnsiTheme="majorHAnsi"/>
                          <w:color w:val="595959" w:themeColor="text1" w:themeTint="A6"/>
                          <w:sz w:val="18"/>
                          <w:szCs w:val="18"/>
                          <w:lang w:val="pt-BR"/>
                        </w:rPr>
                        <w:t>13.226</w:t>
                      </w:r>
                      <w:r w:rsidRPr="00154893">
                        <w:rPr>
                          <w:rFonts w:asciiTheme="majorHAnsi" w:hAnsiTheme="majorHAnsi"/>
                          <w:color w:val="595959" w:themeColor="text1" w:themeTint="A6"/>
                          <w:sz w:val="18"/>
                          <w:szCs w:val="18"/>
                          <w:lang w:val="pt-BR"/>
                        </w:rPr>
                        <w:t xml:space="preserve">. </w:t>
                      </w:r>
                      <w:r w:rsidR="00A4338F" w:rsidRPr="00154893">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Solución Amistosa. </w:t>
                      </w:r>
                      <w:r w:rsidR="00C15176" w:rsidRPr="00C15176">
                        <w:rPr>
                          <w:rFonts w:asciiTheme="majorHAnsi" w:hAnsiTheme="majorHAnsi"/>
                          <w:color w:val="595959" w:themeColor="text1" w:themeTint="A6"/>
                          <w:sz w:val="18"/>
                          <w:szCs w:val="18"/>
                          <w:lang w:val="es-ES_tradnl"/>
                        </w:rPr>
                        <w:t>Dora Inés</w:t>
                      </w:r>
                      <w:r w:rsidR="003410C7">
                        <w:rPr>
                          <w:rFonts w:asciiTheme="majorHAnsi" w:hAnsiTheme="majorHAnsi"/>
                          <w:color w:val="595959" w:themeColor="text1" w:themeTint="A6"/>
                          <w:sz w:val="18"/>
                          <w:szCs w:val="18"/>
                          <w:lang w:val="es-ES_tradnl"/>
                        </w:rPr>
                        <w:t xml:space="preserve"> </w:t>
                      </w:r>
                      <w:r w:rsidR="00C15176" w:rsidRPr="00C15176">
                        <w:rPr>
                          <w:rFonts w:asciiTheme="majorHAnsi" w:hAnsiTheme="majorHAnsi"/>
                          <w:color w:val="595959" w:themeColor="text1" w:themeTint="A6"/>
                          <w:sz w:val="18"/>
                          <w:szCs w:val="18"/>
                          <w:lang w:val="es-ES_tradnl"/>
                        </w:rPr>
                        <w:t>Meneses Gómez y otros</w:t>
                      </w:r>
                      <w:r w:rsidR="00613307">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154893">
                        <w:rPr>
                          <w:rFonts w:asciiTheme="majorHAnsi" w:hAnsiTheme="majorHAnsi"/>
                          <w:color w:val="595959" w:themeColor="text1" w:themeTint="A6"/>
                          <w:sz w:val="18"/>
                          <w:szCs w:val="18"/>
                          <w:lang w:val="es-ES_tradnl"/>
                        </w:rPr>
                        <w:t>8 de noviembre de 2</w:t>
                      </w:r>
                      <w:r w:rsidR="00154893" w:rsidRPr="00154893">
                        <w:rPr>
                          <w:rFonts w:asciiTheme="majorHAnsi" w:hAnsiTheme="majorHAnsi"/>
                          <w:color w:val="595959" w:themeColor="text1" w:themeTint="A6"/>
                          <w:sz w:val="18"/>
                          <w:szCs w:val="18"/>
                          <w:lang w:val="es-ES_tradnl"/>
                        </w:rPr>
                        <w:t>022</w:t>
                      </w:r>
                      <w:r w:rsidRPr="00154893">
                        <w:rPr>
                          <w:rFonts w:asciiTheme="majorHAnsi" w:hAnsiTheme="majorHAnsi"/>
                          <w:color w:val="595959" w:themeColor="text1" w:themeTint="A6"/>
                          <w:sz w:val="18"/>
                          <w:szCs w:val="18"/>
                          <w:lang w:val="es-CO"/>
                        </w:rPr>
                        <w:t>.</w:t>
                      </w:r>
                    </w:p>
                  </w:txbxContent>
                </v:textbox>
              </v:shape>
            </w:pict>
          </mc:Fallback>
        </mc:AlternateContent>
      </w:r>
    </w:p>
    <w:p w14:paraId="76CAC263" w14:textId="77777777" w:rsidR="00A50FCF" w:rsidRPr="00561AB3" w:rsidRDefault="00A50FCF" w:rsidP="003A5F91">
      <w:pPr>
        <w:tabs>
          <w:tab w:val="center" w:pos="5400"/>
        </w:tabs>
        <w:suppressAutoHyphens/>
        <w:jc w:val="center"/>
        <w:rPr>
          <w:rFonts w:ascii="Cambria" w:hAnsi="Cambria"/>
          <w:sz w:val="18"/>
          <w:szCs w:val="22"/>
          <w:lang w:val="es-ES_tradnl"/>
        </w:rPr>
      </w:pPr>
    </w:p>
    <w:p w14:paraId="4A51F417" w14:textId="37689A75" w:rsidR="0070697F" w:rsidRPr="00561AB3" w:rsidRDefault="00D306D1" w:rsidP="003A5F91">
      <w:pPr>
        <w:tabs>
          <w:tab w:val="center" w:pos="5400"/>
        </w:tabs>
        <w:suppressAutoHyphens/>
        <w:rPr>
          <w:rFonts w:ascii="Cambria" w:hAnsi="Cambria"/>
          <w:b/>
          <w:sz w:val="20"/>
          <w:lang w:val="es-ES_tradnl"/>
        </w:rPr>
        <w:sectPr w:rsidR="0070697F" w:rsidRPr="00561AB3"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561AB3">
        <w:rPr>
          <w:rFonts w:ascii="Cambria" w:hAnsi="Cambria"/>
          <w:noProof/>
          <w:sz w:val="18"/>
          <w:szCs w:val="22"/>
        </w:rPr>
        <mc:AlternateContent>
          <mc:Choice Requires="wps">
            <w:drawing>
              <wp:anchor distT="0" distB="0" distL="114300" distR="114300" simplePos="0" relativeHeight="251680768" behindDoc="0" locked="0" layoutInCell="1" allowOverlap="1" wp14:anchorId="1C3C9065" wp14:editId="5A7C450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DD6E6"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05FB5F89" wp14:editId="178CB961">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C9065" id="Text Box 9" o:spid="_x0000_s1031" type="#_x0000_t202" style="position:absolute;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FFDD6E6"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05FB5F89" wp14:editId="178CB961">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561AB3">
        <w:rPr>
          <w:rFonts w:ascii="Cambria" w:hAnsi="Cambria"/>
          <w:noProof/>
          <w:sz w:val="22"/>
          <w:szCs w:val="22"/>
        </w:rPr>
        <mc:AlternateContent>
          <mc:Choice Requires="wps">
            <w:drawing>
              <wp:anchor distT="0" distB="0" distL="114300" distR="114300" simplePos="0" relativeHeight="251682816" behindDoc="0" locked="0" layoutInCell="1" allowOverlap="1" wp14:anchorId="6C715C02" wp14:editId="53E3AE9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CE4FD"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15C02" id="Text Box 4" o:spid="_x0000_s1032" type="#_x0000_t202" style="position:absolute;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39CE4FD"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D83EDC1" w14:textId="5F9BD796" w:rsidR="009F4EC7" w:rsidRPr="00561AB3" w:rsidRDefault="009F4EC7" w:rsidP="003A5F91">
      <w:pPr>
        <w:pStyle w:val="paragraph"/>
        <w:spacing w:before="0" w:beforeAutospacing="0" w:after="0" w:afterAutospacing="0"/>
        <w:jc w:val="center"/>
        <w:textAlignment w:val="baseline"/>
        <w:rPr>
          <w:rFonts w:ascii="Cambria" w:hAnsi="Cambria" w:cs="Segoe UI"/>
          <w:sz w:val="18"/>
          <w:szCs w:val="18"/>
        </w:rPr>
      </w:pPr>
      <w:r w:rsidRPr="00996E08">
        <w:rPr>
          <w:rStyle w:val="normaltextrun"/>
          <w:rFonts w:ascii="Cambria" w:hAnsi="Cambria" w:cs="Segoe UI"/>
          <w:b/>
          <w:bCs/>
          <w:sz w:val="18"/>
          <w:szCs w:val="18"/>
        </w:rPr>
        <w:lastRenderedPageBreak/>
        <w:t xml:space="preserve">INFORME </w:t>
      </w:r>
      <w:r w:rsidRPr="00154893">
        <w:rPr>
          <w:rStyle w:val="normaltextrun"/>
          <w:rFonts w:ascii="Cambria" w:hAnsi="Cambria" w:cs="Segoe UI"/>
          <w:b/>
          <w:bCs/>
          <w:sz w:val="18"/>
          <w:szCs w:val="18"/>
        </w:rPr>
        <w:t xml:space="preserve">No. </w:t>
      </w:r>
      <w:r w:rsidR="00154893" w:rsidRPr="00154893">
        <w:rPr>
          <w:rStyle w:val="normaltextrun"/>
          <w:rFonts w:ascii="Cambria" w:hAnsi="Cambria" w:cs="Segoe UI"/>
          <w:b/>
          <w:bCs/>
          <w:sz w:val="18"/>
          <w:szCs w:val="18"/>
        </w:rPr>
        <w:t>286</w:t>
      </w:r>
      <w:r w:rsidRPr="00154893">
        <w:rPr>
          <w:rStyle w:val="normaltextrun"/>
          <w:rFonts w:ascii="Cambria" w:hAnsi="Cambria" w:cs="Segoe UI"/>
          <w:b/>
          <w:bCs/>
          <w:sz w:val="18"/>
          <w:szCs w:val="18"/>
        </w:rPr>
        <w:t>/22</w:t>
      </w:r>
    </w:p>
    <w:p w14:paraId="1944C9FA" w14:textId="7ACEF0A3" w:rsidR="009F4EC7" w:rsidRPr="00561AB3" w:rsidRDefault="009F4EC7" w:rsidP="003A5F91">
      <w:pPr>
        <w:pStyle w:val="paragraph"/>
        <w:spacing w:before="0" w:beforeAutospacing="0" w:after="0" w:afterAutospacing="0"/>
        <w:jc w:val="center"/>
        <w:textAlignment w:val="baseline"/>
        <w:rPr>
          <w:rFonts w:ascii="Cambria" w:hAnsi="Cambria" w:cs="Segoe UI"/>
          <w:sz w:val="18"/>
          <w:szCs w:val="18"/>
        </w:rPr>
      </w:pPr>
      <w:r w:rsidRPr="00996E08">
        <w:rPr>
          <w:rStyle w:val="normaltextrun"/>
          <w:rFonts w:ascii="Cambria" w:hAnsi="Cambria" w:cs="Segoe UI"/>
          <w:b/>
          <w:bCs/>
          <w:sz w:val="18"/>
          <w:szCs w:val="18"/>
        </w:rPr>
        <w:t>CASO 1</w:t>
      </w:r>
      <w:r w:rsidR="003410C7">
        <w:rPr>
          <w:rStyle w:val="normaltextrun"/>
          <w:rFonts w:ascii="Cambria" w:hAnsi="Cambria" w:cs="Segoe UI"/>
          <w:b/>
          <w:bCs/>
          <w:sz w:val="18"/>
          <w:szCs w:val="18"/>
        </w:rPr>
        <w:t>3.226</w:t>
      </w:r>
    </w:p>
    <w:p w14:paraId="7F052C85" w14:textId="77777777" w:rsidR="009F4EC7" w:rsidRPr="00561AB3" w:rsidRDefault="009F4EC7" w:rsidP="003A5F91">
      <w:pPr>
        <w:pStyle w:val="paragraph"/>
        <w:spacing w:before="0" w:beforeAutospacing="0" w:after="0" w:afterAutospacing="0"/>
        <w:jc w:val="center"/>
        <w:textAlignment w:val="baseline"/>
        <w:rPr>
          <w:rFonts w:ascii="Cambria" w:hAnsi="Cambria" w:cs="Segoe UI"/>
          <w:sz w:val="18"/>
          <w:szCs w:val="18"/>
        </w:rPr>
      </w:pPr>
      <w:r w:rsidRPr="00996E08">
        <w:rPr>
          <w:rStyle w:val="normaltextrun"/>
          <w:rFonts w:ascii="Cambria" w:hAnsi="Cambria" w:cs="Segoe UI"/>
          <w:sz w:val="18"/>
          <w:szCs w:val="18"/>
        </w:rPr>
        <w:t>INFORME DE SOLUCIÓN AMISTOSA</w:t>
      </w:r>
      <w:r w:rsidRPr="00996E08">
        <w:rPr>
          <w:rStyle w:val="eop"/>
          <w:rFonts w:ascii="Cambria" w:hAnsi="Cambria" w:cs="Segoe UI"/>
          <w:sz w:val="18"/>
          <w:szCs w:val="18"/>
        </w:rPr>
        <w:t> </w:t>
      </w:r>
    </w:p>
    <w:p w14:paraId="6810D792" w14:textId="2D055745" w:rsidR="003410C7" w:rsidRDefault="003410C7" w:rsidP="003A5F91">
      <w:pPr>
        <w:pStyle w:val="paragraph"/>
        <w:spacing w:before="0" w:beforeAutospacing="0" w:after="0" w:afterAutospacing="0"/>
        <w:jc w:val="center"/>
        <w:textAlignment w:val="baseline"/>
        <w:rPr>
          <w:rFonts w:ascii="Cambria" w:eastAsia="Arial Unicode MS" w:hAnsi="Cambria" w:cs="Calibri"/>
          <w:color w:val="000000" w:themeColor="text1"/>
          <w:sz w:val="18"/>
          <w:szCs w:val="18"/>
          <w:bdr w:val="nil"/>
          <w:shd w:val="clear" w:color="auto" w:fill="FFFFFF"/>
          <w:lang w:eastAsia="en-US"/>
        </w:rPr>
      </w:pPr>
      <w:r w:rsidRPr="003410C7">
        <w:rPr>
          <w:rFonts w:ascii="Cambria" w:eastAsia="Arial Unicode MS" w:hAnsi="Cambria" w:cs="Calibri"/>
          <w:color w:val="000000" w:themeColor="text1"/>
          <w:sz w:val="18"/>
          <w:szCs w:val="18"/>
          <w:bdr w:val="nil"/>
          <w:shd w:val="clear" w:color="auto" w:fill="FFFFFF"/>
          <w:lang w:eastAsia="en-US"/>
        </w:rPr>
        <w:t>DORA INÉS MENESES GÓMEZ Y OTROS</w:t>
      </w:r>
    </w:p>
    <w:p w14:paraId="3A587DAB" w14:textId="732831F1" w:rsidR="009F4EC7" w:rsidRPr="003410C7" w:rsidRDefault="009F4EC7" w:rsidP="003A5F91">
      <w:pPr>
        <w:pStyle w:val="paragraph"/>
        <w:spacing w:before="0" w:beforeAutospacing="0" w:after="0" w:afterAutospacing="0"/>
        <w:jc w:val="center"/>
        <w:textAlignment w:val="baseline"/>
        <w:rPr>
          <w:rFonts w:ascii="Cambria" w:hAnsi="Cambria" w:cs="Segoe UI"/>
          <w:sz w:val="18"/>
          <w:szCs w:val="18"/>
          <w:lang w:val="es-CO"/>
        </w:rPr>
      </w:pPr>
      <w:r w:rsidRPr="00996E08">
        <w:rPr>
          <w:rStyle w:val="normaltextrun"/>
          <w:rFonts w:ascii="Cambria" w:hAnsi="Cambria" w:cs="Segoe UI"/>
          <w:sz w:val="18"/>
          <w:szCs w:val="18"/>
        </w:rPr>
        <w:t>COLOMBIA</w:t>
      </w:r>
      <w:r w:rsidR="00C47DCB" w:rsidRPr="00561AB3">
        <w:rPr>
          <w:rStyle w:val="FootnoteReference"/>
          <w:rFonts w:ascii="Cambria" w:hAnsi="Cambria"/>
          <w:sz w:val="18"/>
          <w:lang w:val="es-CO"/>
        </w:rPr>
        <w:footnoteReference w:id="2"/>
      </w:r>
    </w:p>
    <w:p w14:paraId="4040C6A5" w14:textId="65807B8E" w:rsidR="00686F09" w:rsidRPr="00561AB3" w:rsidRDefault="00154893" w:rsidP="003A5F91">
      <w:pPr>
        <w:pStyle w:val="paragraph"/>
        <w:spacing w:before="0" w:beforeAutospacing="0" w:after="0" w:afterAutospacing="0"/>
        <w:jc w:val="center"/>
        <w:textAlignment w:val="baseline"/>
        <w:rPr>
          <w:rStyle w:val="normaltextrun"/>
          <w:rFonts w:ascii="Cambria" w:hAnsi="Cambria" w:cs="Segoe UI"/>
          <w:sz w:val="18"/>
          <w:szCs w:val="18"/>
        </w:rPr>
      </w:pPr>
      <w:r>
        <w:rPr>
          <w:rStyle w:val="normaltextrun"/>
          <w:rFonts w:ascii="Cambria" w:hAnsi="Cambria" w:cs="Segoe UI"/>
          <w:sz w:val="18"/>
          <w:szCs w:val="18"/>
        </w:rPr>
        <w:t>8 DE NOVIEMBRE DE</w:t>
      </w:r>
      <w:r w:rsidR="00686F09" w:rsidRPr="00996E08">
        <w:rPr>
          <w:rStyle w:val="normaltextrun"/>
          <w:rFonts w:ascii="Cambria" w:hAnsi="Cambria" w:cs="Segoe UI"/>
          <w:sz w:val="18"/>
          <w:szCs w:val="18"/>
        </w:rPr>
        <w:t xml:space="preserve"> 2022</w:t>
      </w:r>
    </w:p>
    <w:p w14:paraId="766143D5" w14:textId="77777777" w:rsidR="00F8439B" w:rsidRPr="00561AB3" w:rsidRDefault="00F8439B" w:rsidP="003A5F91">
      <w:pPr>
        <w:pStyle w:val="paragraph"/>
        <w:spacing w:before="0" w:beforeAutospacing="0" w:after="0" w:afterAutospacing="0"/>
        <w:jc w:val="center"/>
        <w:textAlignment w:val="baseline"/>
        <w:rPr>
          <w:rFonts w:ascii="Cambria" w:hAnsi="Cambria" w:cs="Segoe UI"/>
          <w:sz w:val="18"/>
          <w:szCs w:val="18"/>
        </w:rPr>
      </w:pPr>
    </w:p>
    <w:p w14:paraId="121EC8FC" w14:textId="77777777" w:rsidR="009F4EC7" w:rsidRPr="00561AB3" w:rsidRDefault="009F4EC7" w:rsidP="003A5F91">
      <w:pPr>
        <w:pStyle w:val="paragraph"/>
        <w:spacing w:before="0" w:beforeAutospacing="0" w:after="0" w:afterAutospacing="0"/>
        <w:jc w:val="center"/>
        <w:textAlignment w:val="baseline"/>
        <w:rPr>
          <w:rFonts w:ascii="Cambria" w:hAnsi="Cambria" w:cs="Segoe UI"/>
          <w:sz w:val="18"/>
          <w:szCs w:val="18"/>
        </w:rPr>
      </w:pPr>
      <w:r w:rsidRPr="00996E08">
        <w:rPr>
          <w:rStyle w:val="eop"/>
          <w:rFonts w:ascii="Cambria" w:hAnsi="Cambria" w:cs="Segoe UI"/>
          <w:sz w:val="18"/>
          <w:szCs w:val="18"/>
        </w:rPr>
        <w:t> </w:t>
      </w:r>
    </w:p>
    <w:p w14:paraId="4211331B" w14:textId="77777777" w:rsidR="009F4EC7" w:rsidRPr="003A5F91" w:rsidRDefault="009F4EC7" w:rsidP="003A5F91">
      <w:pPr>
        <w:pStyle w:val="paragraph"/>
        <w:numPr>
          <w:ilvl w:val="0"/>
          <w:numId w:val="62"/>
        </w:numPr>
        <w:spacing w:before="0" w:beforeAutospacing="0" w:after="0" w:afterAutospacing="0"/>
        <w:ind w:left="0" w:firstLine="720"/>
        <w:jc w:val="both"/>
        <w:textAlignment w:val="baseline"/>
        <w:rPr>
          <w:rStyle w:val="eop"/>
          <w:rFonts w:asciiTheme="majorHAnsi" w:hAnsiTheme="majorHAnsi" w:cs="Segoe UI"/>
          <w:sz w:val="20"/>
          <w:szCs w:val="20"/>
        </w:rPr>
      </w:pPr>
      <w:r w:rsidRPr="003A5F91">
        <w:rPr>
          <w:rStyle w:val="normaltextrun"/>
          <w:rFonts w:asciiTheme="majorHAnsi" w:hAnsiTheme="majorHAnsi" w:cs="Segoe UI"/>
          <w:b/>
          <w:bCs/>
          <w:color w:val="000000"/>
          <w:sz w:val="20"/>
          <w:szCs w:val="20"/>
          <w:lang w:val="es-BO"/>
        </w:rPr>
        <w:t>RESUMEN Y ASPECTOS PROCESALES RELEVANTES DEL PROCESO DE SOLUCIÓN AMISTOSA</w:t>
      </w:r>
      <w:r w:rsidRPr="003A5F91">
        <w:rPr>
          <w:rStyle w:val="eop"/>
          <w:rFonts w:asciiTheme="majorHAnsi" w:hAnsiTheme="majorHAnsi" w:cs="Segoe UI"/>
          <w:color w:val="000000"/>
          <w:sz w:val="20"/>
          <w:szCs w:val="20"/>
        </w:rPr>
        <w:t> </w:t>
      </w:r>
    </w:p>
    <w:p w14:paraId="28E25832" w14:textId="77777777" w:rsidR="009F4EC7" w:rsidRPr="003A5F91" w:rsidRDefault="009F4EC7" w:rsidP="003A5F91">
      <w:pPr>
        <w:pStyle w:val="paragraph"/>
        <w:spacing w:before="0" w:beforeAutospacing="0" w:after="0" w:afterAutospacing="0"/>
        <w:ind w:firstLine="720"/>
        <w:jc w:val="both"/>
        <w:textAlignment w:val="baseline"/>
        <w:rPr>
          <w:rFonts w:asciiTheme="majorHAnsi" w:hAnsiTheme="majorHAnsi" w:cs="Segoe UI"/>
          <w:color w:val="000000"/>
          <w:sz w:val="20"/>
          <w:szCs w:val="20"/>
        </w:rPr>
      </w:pPr>
    </w:p>
    <w:p w14:paraId="2CA2DC94" w14:textId="0E8F1F63" w:rsidR="00B21B32" w:rsidRPr="003A5F91" w:rsidRDefault="009F4EC7"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AR"/>
        </w:rPr>
      </w:pPr>
      <w:r w:rsidRPr="003A5F91">
        <w:rPr>
          <w:rStyle w:val="normaltextrun"/>
          <w:rFonts w:asciiTheme="majorHAnsi" w:hAnsiTheme="majorHAnsi" w:cs="Segoe UI"/>
          <w:color w:val="000000"/>
          <w:sz w:val="20"/>
          <w:szCs w:val="20"/>
          <w:lang w:val="es-AR"/>
        </w:rPr>
        <w:t xml:space="preserve">1. </w:t>
      </w:r>
      <w:r w:rsidR="003F3F48" w:rsidRPr="003A5F91">
        <w:rPr>
          <w:rStyle w:val="normaltextrun"/>
          <w:rFonts w:asciiTheme="majorHAnsi" w:hAnsiTheme="majorHAnsi" w:cs="Segoe UI"/>
          <w:color w:val="000000"/>
          <w:sz w:val="20"/>
          <w:szCs w:val="20"/>
          <w:lang w:val="es-AR"/>
        </w:rPr>
        <w:tab/>
      </w:r>
      <w:r w:rsidR="00A321A3" w:rsidRPr="003A5F91">
        <w:rPr>
          <w:rStyle w:val="normaltextrun"/>
          <w:rFonts w:asciiTheme="majorHAnsi" w:hAnsiTheme="majorHAnsi" w:cs="Segoe UI"/>
          <w:color w:val="000000"/>
          <w:sz w:val="20"/>
          <w:szCs w:val="20"/>
          <w:lang w:val="es-AR"/>
        </w:rPr>
        <w:t xml:space="preserve">El 29 de noviembre de 2004, la Comisión Interamericana de Derechos Humanos (en adelante, “la Comisión Interamericana”, “la Comisión” o “la CIDH”) recibió una petición presentada por Ángel Emiro Meneses Gómez. Posteriormente su representación fue asumida por la Corporación para el Manejo de Conflictos del Norte del Cauca (en adelante, “los peticionarios”), en </w:t>
      </w:r>
      <w:r w:rsidR="00054D05" w:rsidRPr="003A5F91">
        <w:rPr>
          <w:rStyle w:val="normaltextrun"/>
          <w:rFonts w:asciiTheme="majorHAnsi" w:hAnsiTheme="majorHAnsi" w:cs="Segoe UI"/>
          <w:color w:val="000000"/>
          <w:sz w:val="20"/>
          <w:szCs w:val="20"/>
          <w:lang w:val="es-AR"/>
        </w:rPr>
        <w:t>la cual se alegaba la responsabilidad internacional de</w:t>
      </w:r>
      <w:r w:rsidR="00B21B32" w:rsidRPr="003A5F91">
        <w:rPr>
          <w:rStyle w:val="normaltextrun"/>
          <w:rFonts w:asciiTheme="majorHAnsi" w:hAnsiTheme="majorHAnsi" w:cs="Segoe UI"/>
          <w:color w:val="000000"/>
          <w:sz w:val="20"/>
          <w:szCs w:val="20"/>
          <w:lang w:val="es-AR"/>
        </w:rPr>
        <w:t xml:space="preserve"> </w:t>
      </w:r>
      <w:r w:rsidR="00A321A3" w:rsidRPr="003A5F91">
        <w:rPr>
          <w:rStyle w:val="normaltextrun"/>
          <w:rFonts w:asciiTheme="majorHAnsi" w:hAnsiTheme="majorHAnsi" w:cs="Segoe UI"/>
          <w:color w:val="000000"/>
          <w:sz w:val="20"/>
          <w:szCs w:val="20"/>
          <w:lang w:val="es-AR"/>
        </w:rPr>
        <w:t>la República de Colombia (en adelante, “Colombia” o “el Estado”)</w:t>
      </w:r>
      <w:r w:rsidR="00B21B32" w:rsidRPr="003A5F91">
        <w:rPr>
          <w:rStyle w:val="normaltextrun"/>
          <w:rFonts w:asciiTheme="majorHAnsi" w:hAnsiTheme="majorHAnsi" w:cs="Segoe UI"/>
          <w:color w:val="000000"/>
          <w:sz w:val="20"/>
          <w:szCs w:val="20"/>
          <w:lang w:val="es-AR"/>
        </w:rPr>
        <w:t xml:space="preserve">, por la violación </w:t>
      </w:r>
      <w:r w:rsidR="00CB0343" w:rsidRPr="003A5F91">
        <w:rPr>
          <w:rStyle w:val="normaltextrun"/>
          <w:rFonts w:asciiTheme="majorHAnsi" w:hAnsiTheme="majorHAnsi" w:cs="Segoe UI"/>
          <w:color w:val="000000"/>
          <w:sz w:val="20"/>
          <w:szCs w:val="20"/>
          <w:lang w:val="es-AR"/>
        </w:rPr>
        <w:t xml:space="preserve">a los derechos </w:t>
      </w:r>
      <w:r w:rsidR="000600D6" w:rsidRPr="003A5F91">
        <w:rPr>
          <w:rStyle w:val="normaltextrun"/>
          <w:rFonts w:asciiTheme="majorHAnsi" w:hAnsiTheme="majorHAnsi" w:cs="Segoe UI"/>
          <w:color w:val="000000"/>
          <w:sz w:val="20"/>
          <w:szCs w:val="20"/>
          <w:lang w:val="es-AR"/>
        </w:rPr>
        <w:t>contemplados en los artículos 4 (vida),</w:t>
      </w:r>
      <w:r w:rsidR="006F1DC1" w:rsidRPr="003A5F91">
        <w:rPr>
          <w:rStyle w:val="normaltextrun"/>
          <w:rFonts w:asciiTheme="majorHAnsi" w:hAnsiTheme="majorHAnsi" w:cs="Segoe UI"/>
          <w:color w:val="000000"/>
          <w:sz w:val="20"/>
          <w:szCs w:val="20"/>
          <w:lang w:val="es-AR"/>
        </w:rPr>
        <w:t xml:space="preserve"> 5 (</w:t>
      </w:r>
      <w:r w:rsidR="00D770A0" w:rsidRPr="003A5F91">
        <w:rPr>
          <w:rStyle w:val="normaltextrun"/>
          <w:rFonts w:asciiTheme="majorHAnsi" w:hAnsiTheme="majorHAnsi" w:cs="Segoe UI"/>
          <w:color w:val="000000"/>
          <w:sz w:val="20"/>
          <w:szCs w:val="20"/>
          <w:lang w:val="es-AR"/>
        </w:rPr>
        <w:t>integridad personal), 7 (libertad personal)</w:t>
      </w:r>
      <w:r w:rsidR="000E4B74" w:rsidRPr="003A5F91">
        <w:rPr>
          <w:rStyle w:val="normaltextrun"/>
          <w:rFonts w:asciiTheme="majorHAnsi" w:hAnsiTheme="majorHAnsi" w:cs="Segoe UI"/>
          <w:color w:val="000000"/>
          <w:sz w:val="20"/>
          <w:szCs w:val="20"/>
          <w:lang w:val="es-AR"/>
        </w:rPr>
        <w:t>,</w:t>
      </w:r>
      <w:r w:rsidR="000600D6" w:rsidRPr="003A5F91">
        <w:rPr>
          <w:rStyle w:val="normaltextrun"/>
          <w:rFonts w:asciiTheme="majorHAnsi" w:hAnsiTheme="majorHAnsi" w:cs="Segoe UI"/>
          <w:color w:val="000000"/>
          <w:sz w:val="20"/>
          <w:szCs w:val="20"/>
          <w:lang w:val="es-AR"/>
        </w:rPr>
        <w:t xml:space="preserve"> 8 (</w:t>
      </w:r>
      <w:r w:rsidR="00D770A0" w:rsidRPr="003A5F91">
        <w:rPr>
          <w:rStyle w:val="normaltextrun"/>
          <w:rFonts w:asciiTheme="majorHAnsi" w:hAnsiTheme="majorHAnsi" w:cs="Segoe UI"/>
          <w:color w:val="000000"/>
          <w:sz w:val="20"/>
          <w:szCs w:val="20"/>
          <w:lang w:val="es-AR"/>
        </w:rPr>
        <w:t>g</w:t>
      </w:r>
      <w:r w:rsidR="000600D6" w:rsidRPr="003A5F91">
        <w:rPr>
          <w:rStyle w:val="normaltextrun"/>
          <w:rFonts w:asciiTheme="majorHAnsi" w:hAnsiTheme="majorHAnsi" w:cs="Segoe UI"/>
          <w:color w:val="000000"/>
          <w:sz w:val="20"/>
          <w:szCs w:val="20"/>
          <w:lang w:val="es-AR"/>
        </w:rPr>
        <w:t xml:space="preserve">arantías </w:t>
      </w:r>
      <w:r w:rsidR="00D770A0" w:rsidRPr="003A5F91">
        <w:rPr>
          <w:rStyle w:val="normaltextrun"/>
          <w:rFonts w:asciiTheme="majorHAnsi" w:hAnsiTheme="majorHAnsi" w:cs="Segoe UI"/>
          <w:color w:val="000000"/>
          <w:sz w:val="20"/>
          <w:szCs w:val="20"/>
          <w:lang w:val="es-AR"/>
        </w:rPr>
        <w:t>j</w:t>
      </w:r>
      <w:r w:rsidR="000600D6" w:rsidRPr="003A5F91">
        <w:rPr>
          <w:rStyle w:val="normaltextrun"/>
          <w:rFonts w:asciiTheme="majorHAnsi" w:hAnsiTheme="majorHAnsi" w:cs="Segoe UI"/>
          <w:color w:val="000000"/>
          <w:sz w:val="20"/>
          <w:szCs w:val="20"/>
          <w:lang w:val="es-AR"/>
        </w:rPr>
        <w:t xml:space="preserve">udiciales), </w:t>
      </w:r>
      <w:r w:rsidR="000E4B74" w:rsidRPr="003A5F91">
        <w:rPr>
          <w:rStyle w:val="normaltextrun"/>
          <w:rFonts w:asciiTheme="majorHAnsi" w:hAnsiTheme="majorHAnsi" w:cs="Segoe UI"/>
          <w:color w:val="000000"/>
          <w:sz w:val="20"/>
          <w:szCs w:val="20"/>
          <w:lang w:val="es-AR"/>
        </w:rPr>
        <w:t xml:space="preserve">19 (derechos del niño), </w:t>
      </w:r>
      <w:r w:rsidR="000E4B74" w:rsidRPr="003A5F91">
        <w:rPr>
          <w:rFonts w:asciiTheme="majorHAnsi" w:hAnsiTheme="majorHAnsi"/>
          <w:sz w:val="20"/>
          <w:szCs w:val="20"/>
          <w:lang w:val="es-CL"/>
        </w:rPr>
        <w:t xml:space="preserve">22 (circulación y residencia) </w:t>
      </w:r>
      <w:r w:rsidR="000600D6" w:rsidRPr="003A5F91">
        <w:rPr>
          <w:rStyle w:val="normaltextrun"/>
          <w:rFonts w:asciiTheme="majorHAnsi" w:hAnsiTheme="majorHAnsi" w:cs="Segoe UI"/>
          <w:color w:val="000000"/>
          <w:sz w:val="20"/>
          <w:szCs w:val="20"/>
          <w:lang w:val="es-AR"/>
        </w:rPr>
        <w:t>y 25 (protección judicial) de la Convención Americana sobre Derechos Humanos, (en adelante “Convención” o “Convención Americana”); en perjuicio de</w:t>
      </w:r>
      <w:r w:rsidR="00A45927" w:rsidRPr="003A5F91">
        <w:rPr>
          <w:rStyle w:val="normaltextrun"/>
          <w:rFonts w:asciiTheme="majorHAnsi" w:hAnsiTheme="majorHAnsi" w:cs="Segoe UI"/>
          <w:color w:val="000000"/>
          <w:sz w:val="20"/>
          <w:szCs w:val="20"/>
          <w:lang w:val="es-AR"/>
        </w:rPr>
        <w:t xml:space="preserve"> </w:t>
      </w:r>
      <w:r w:rsidR="00CD1300" w:rsidRPr="003A5F91">
        <w:rPr>
          <w:rStyle w:val="normaltextrun"/>
          <w:rFonts w:asciiTheme="majorHAnsi" w:hAnsiTheme="majorHAnsi" w:cs="Segoe UI"/>
          <w:color w:val="000000"/>
          <w:sz w:val="20"/>
          <w:szCs w:val="20"/>
          <w:lang w:val="es-AR"/>
        </w:rPr>
        <w:t>Dora Inés Meneses</w:t>
      </w:r>
      <w:r w:rsidR="00466D00" w:rsidRPr="003A5F91">
        <w:rPr>
          <w:rStyle w:val="normaltextrun"/>
          <w:rFonts w:asciiTheme="majorHAnsi" w:hAnsiTheme="majorHAnsi" w:cs="Segoe UI"/>
          <w:color w:val="000000"/>
          <w:sz w:val="20"/>
          <w:szCs w:val="20"/>
          <w:lang w:val="es-AR"/>
        </w:rPr>
        <w:t xml:space="preserve"> Gómez</w:t>
      </w:r>
      <w:r w:rsidR="00CD1300" w:rsidRPr="003A5F91">
        <w:rPr>
          <w:rStyle w:val="normaltextrun"/>
          <w:rFonts w:asciiTheme="majorHAnsi" w:hAnsiTheme="majorHAnsi" w:cs="Segoe UI"/>
          <w:color w:val="000000"/>
          <w:sz w:val="20"/>
          <w:szCs w:val="20"/>
          <w:lang w:val="es-AR"/>
        </w:rPr>
        <w:t>, Luz Mélida Ocampo, Gonzalo Ocampo Meneses</w:t>
      </w:r>
      <w:r w:rsidR="00B85CCA" w:rsidRPr="003A5F91">
        <w:rPr>
          <w:rStyle w:val="normaltextrun"/>
          <w:rFonts w:asciiTheme="majorHAnsi" w:hAnsiTheme="majorHAnsi" w:cs="Segoe UI"/>
          <w:color w:val="000000"/>
          <w:sz w:val="20"/>
          <w:szCs w:val="20"/>
          <w:lang w:val="es-AR"/>
        </w:rPr>
        <w:t xml:space="preserve"> (</w:t>
      </w:r>
      <w:r w:rsidR="00C82052" w:rsidRPr="003A5F91">
        <w:rPr>
          <w:rStyle w:val="normaltextrun"/>
          <w:rFonts w:asciiTheme="majorHAnsi" w:hAnsiTheme="majorHAnsi" w:cs="Segoe UI"/>
          <w:color w:val="000000"/>
          <w:sz w:val="20"/>
          <w:szCs w:val="20"/>
          <w:lang w:val="es-AR"/>
        </w:rPr>
        <w:t>niño</w:t>
      </w:r>
      <w:r w:rsidR="00B85CCA" w:rsidRPr="003A5F91">
        <w:rPr>
          <w:rStyle w:val="normaltextrun"/>
          <w:rFonts w:asciiTheme="majorHAnsi" w:hAnsiTheme="majorHAnsi" w:cs="Segoe UI"/>
          <w:color w:val="000000"/>
          <w:sz w:val="20"/>
          <w:szCs w:val="20"/>
          <w:lang w:val="es-AR"/>
        </w:rPr>
        <w:t>)</w:t>
      </w:r>
      <w:r w:rsidR="00CD1300" w:rsidRPr="003A5F91">
        <w:rPr>
          <w:rStyle w:val="normaltextrun"/>
          <w:rFonts w:asciiTheme="majorHAnsi" w:hAnsiTheme="majorHAnsi" w:cs="Segoe UI"/>
          <w:color w:val="000000"/>
          <w:sz w:val="20"/>
          <w:szCs w:val="20"/>
          <w:lang w:val="es-AR"/>
        </w:rPr>
        <w:t xml:space="preserve">, Floresmiro Guasaquillo, Faber Gil Buitrago, Héctor Fabián Ocampo Meneses y José Duván Gil Vásquez </w:t>
      </w:r>
      <w:r w:rsidR="00A45927" w:rsidRPr="003A5F91">
        <w:rPr>
          <w:rStyle w:val="normaltextrun"/>
          <w:rFonts w:asciiTheme="majorHAnsi" w:hAnsiTheme="majorHAnsi" w:cs="Segoe UI"/>
          <w:color w:val="000000"/>
          <w:sz w:val="20"/>
          <w:szCs w:val="20"/>
          <w:lang w:val="es-AR"/>
        </w:rPr>
        <w:t>y sus familiares</w:t>
      </w:r>
      <w:r w:rsidR="00120E8F" w:rsidRPr="003A5F91">
        <w:rPr>
          <w:rStyle w:val="normaltextrun"/>
          <w:rFonts w:asciiTheme="majorHAnsi" w:hAnsiTheme="majorHAnsi" w:cs="Segoe UI"/>
          <w:color w:val="000000"/>
          <w:sz w:val="20"/>
          <w:szCs w:val="20"/>
          <w:lang w:val="es-AR"/>
        </w:rPr>
        <w:t xml:space="preserve"> (en adelante “presuntas víctimas”)</w:t>
      </w:r>
      <w:r w:rsidR="00A45927" w:rsidRPr="003A5F91">
        <w:rPr>
          <w:rStyle w:val="normaltextrun"/>
          <w:rFonts w:asciiTheme="majorHAnsi" w:hAnsiTheme="majorHAnsi" w:cs="Segoe UI"/>
          <w:color w:val="000000"/>
          <w:sz w:val="20"/>
          <w:szCs w:val="20"/>
          <w:lang w:val="es-AR"/>
        </w:rPr>
        <w:t xml:space="preserve">, así como </w:t>
      </w:r>
      <w:r w:rsidR="00445B68" w:rsidRPr="003A5F91">
        <w:rPr>
          <w:rStyle w:val="normaltextrun"/>
          <w:rFonts w:asciiTheme="majorHAnsi" w:hAnsiTheme="majorHAnsi" w:cs="Segoe UI"/>
          <w:color w:val="000000"/>
          <w:sz w:val="20"/>
          <w:szCs w:val="20"/>
          <w:lang w:val="es-AR"/>
        </w:rPr>
        <w:t>por la violación a los</w:t>
      </w:r>
      <w:r w:rsidR="00A45927" w:rsidRPr="003A5F91">
        <w:rPr>
          <w:rStyle w:val="normaltextrun"/>
          <w:rFonts w:asciiTheme="majorHAnsi" w:hAnsiTheme="majorHAnsi" w:cs="Segoe UI"/>
          <w:color w:val="000000"/>
          <w:sz w:val="20"/>
          <w:szCs w:val="20"/>
          <w:lang w:val="es-AR"/>
        </w:rPr>
        <w:t xml:space="preserve"> artículos 3 y 4 de la Convención Belém do Pará respecto de Dora Inés Meneses Gómez y Luz Mélida Ocampo</w:t>
      </w:r>
      <w:r w:rsidR="00C862B6" w:rsidRPr="003A5F91">
        <w:rPr>
          <w:rStyle w:val="normaltextrun"/>
          <w:rFonts w:asciiTheme="majorHAnsi" w:hAnsiTheme="majorHAnsi" w:cs="Segoe UI"/>
          <w:color w:val="000000"/>
          <w:sz w:val="20"/>
          <w:szCs w:val="20"/>
          <w:lang w:val="es-AR"/>
        </w:rPr>
        <w:t>. Lo anterior,</w:t>
      </w:r>
      <w:r w:rsidR="004250EA" w:rsidRPr="003A5F91">
        <w:rPr>
          <w:rStyle w:val="normaltextrun"/>
          <w:rFonts w:asciiTheme="majorHAnsi" w:hAnsiTheme="majorHAnsi" w:cs="Segoe UI"/>
          <w:color w:val="000000"/>
          <w:sz w:val="20"/>
          <w:szCs w:val="20"/>
          <w:lang w:val="es-AR"/>
        </w:rPr>
        <w:t xml:space="preserve"> por la alegada falta de investigación</w:t>
      </w:r>
      <w:r w:rsidR="003C4EC9" w:rsidRPr="003A5F91">
        <w:rPr>
          <w:rStyle w:val="normaltextrun"/>
          <w:rFonts w:asciiTheme="majorHAnsi" w:hAnsiTheme="majorHAnsi" w:cs="Segoe UI"/>
          <w:color w:val="000000"/>
          <w:sz w:val="20"/>
          <w:szCs w:val="20"/>
          <w:lang w:val="es-AR"/>
        </w:rPr>
        <w:t xml:space="preserve"> de la</w:t>
      </w:r>
      <w:r w:rsidR="00572DED" w:rsidRPr="003A5F91">
        <w:rPr>
          <w:rStyle w:val="normaltextrun"/>
          <w:rFonts w:asciiTheme="majorHAnsi" w:hAnsiTheme="majorHAnsi" w:cs="Segoe UI"/>
          <w:color w:val="000000"/>
          <w:sz w:val="20"/>
          <w:szCs w:val="20"/>
          <w:lang w:val="es-AR"/>
        </w:rPr>
        <w:t>s</w:t>
      </w:r>
      <w:r w:rsidR="003C4EC9" w:rsidRPr="003A5F91">
        <w:rPr>
          <w:rStyle w:val="normaltextrun"/>
          <w:rFonts w:asciiTheme="majorHAnsi" w:hAnsiTheme="majorHAnsi" w:cs="Segoe UI"/>
          <w:color w:val="000000"/>
          <w:sz w:val="20"/>
          <w:szCs w:val="20"/>
          <w:lang w:val="es-AR"/>
        </w:rPr>
        <w:t xml:space="preserve"> </w:t>
      </w:r>
      <w:r w:rsidR="00712FA3" w:rsidRPr="003A5F91">
        <w:rPr>
          <w:rStyle w:val="normaltextrun"/>
          <w:rFonts w:asciiTheme="majorHAnsi" w:hAnsiTheme="majorHAnsi" w:cs="Segoe UI"/>
          <w:color w:val="000000"/>
          <w:sz w:val="20"/>
          <w:szCs w:val="20"/>
          <w:lang w:val="es-AR"/>
        </w:rPr>
        <w:t xml:space="preserve">presuntas </w:t>
      </w:r>
      <w:r w:rsidR="003C4EC9" w:rsidRPr="003A5F91">
        <w:rPr>
          <w:rStyle w:val="normaltextrun"/>
          <w:rFonts w:asciiTheme="majorHAnsi" w:hAnsiTheme="majorHAnsi" w:cs="Segoe UI"/>
          <w:color w:val="000000"/>
          <w:sz w:val="20"/>
          <w:szCs w:val="20"/>
          <w:lang w:val="es-AR"/>
        </w:rPr>
        <w:t>ejecuci</w:t>
      </w:r>
      <w:r w:rsidR="00572DED" w:rsidRPr="003A5F91">
        <w:rPr>
          <w:rStyle w:val="normaltextrun"/>
          <w:rFonts w:asciiTheme="majorHAnsi" w:hAnsiTheme="majorHAnsi" w:cs="Segoe UI"/>
          <w:color w:val="000000"/>
          <w:sz w:val="20"/>
          <w:szCs w:val="20"/>
          <w:lang w:val="es-AR"/>
        </w:rPr>
        <w:t>ones</w:t>
      </w:r>
      <w:r w:rsidR="003C4EC9" w:rsidRPr="003A5F91">
        <w:rPr>
          <w:rStyle w:val="normaltextrun"/>
          <w:rFonts w:asciiTheme="majorHAnsi" w:hAnsiTheme="majorHAnsi" w:cs="Segoe UI"/>
          <w:color w:val="000000"/>
          <w:sz w:val="20"/>
          <w:szCs w:val="20"/>
          <w:lang w:val="es-AR"/>
        </w:rPr>
        <w:t xml:space="preserve"> extrajudicial</w:t>
      </w:r>
      <w:r w:rsidR="00572DED" w:rsidRPr="003A5F91">
        <w:rPr>
          <w:rStyle w:val="normaltextrun"/>
          <w:rFonts w:asciiTheme="majorHAnsi" w:hAnsiTheme="majorHAnsi" w:cs="Segoe UI"/>
          <w:color w:val="000000"/>
          <w:sz w:val="20"/>
          <w:szCs w:val="20"/>
          <w:lang w:val="es-AR"/>
        </w:rPr>
        <w:t>es</w:t>
      </w:r>
      <w:r w:rsidR="003C4EC9" w:rsidRPr="003A5F91">
        <w:rPr>
          <w:rStyle w:val="normaltextrun"/>
          <w:rFonts w:asciiTheme="majorHAnsi" w:hAnsiTheme="majorHAnsi" w:cs="Segoe UI"/>
          <w:color w:val="000000"/>
          <w:sz w:val="20"/>
          <w:szCs w:val="20"/>
          <w:lang w:val="es-AR"/>
        </w:rPr>
        <w:t xml:space="preserve"> de </w:t>
      </w:r>
      <w:r w:rsidR="00466D00" w:rsidRPr="003A5F91">
        <w:rPr>
          <w:rStyle w:val="normaltextrun"/>
          <w:rFonts w:asciiTheme="majorHAnsi" w:hAnsiTheme="majorHAnsi" w:cs="Segoe UI"/>
          <w:color w:val="000000"/>
          <w:sz w:val="20"/>
          <w:szCs w:val="20"/>
          <w:lang w:val="es-AR"/>
        </w:rPr>
        <w:t xml:space="preserve">Dora Inés Meneses Gómez, Luz Mélida Ocampo, Gonzalo Ocampo Meneses, </w:t>
      </w:r>
      <w:r w:rsidR="00C84C1D" w:rsidRPr="003A5F91">
        <w:rPr>
          <w:rStyle w:val="normaltextrun"/>
          <w:rFonts w:asciiTheme="majorHAnsi" w:hAnsiTheme="majorHAnsi" w:cs="Segoe UI"/>
          <w:color w:val="000000"/>
          <w:sz w:val="20"/>
          <w:szCs w:val="20"/>
          <w:lang w:val="es-AR"/>
        </w:rPr>
        <w:t>Faber Gil Buitrago</w:t>
      </w:r>
      <w:r w:rsidR="00B327A9" w:rsidRPr="003A5F91">
        <w:rPr>
          <w:rStyle w:val="normaltextrun"/>
          <w:rFonts w:asciiTheme="majorHAnsi" w:hAnsiTheme="majorHAnsi" w:cs="Segoe UI"/>
          <w:color w:val="000000"/>
          <w:sz w:val="20"/>
          <w:szCs w:val="20"/>
          <w:lang w:val="es-AR"/>
        </w:rPr>
        <w:t xml:space="preserve"> y</w:t>
      </w:r>
      <w:r w:rsidR="00C84C1D" w:rsidRPr="003A5F91">
        <w:rPr>
          <w:rStyle w:val="normaltextrun"/>
          <w:rFonts w:asciiTheme="majorHAnsi" w:hAnsiTheme="majorHAnsi" w:cs="Segoe UI"/>
          <w:color w:val="000000"/>
          <w:sz w:val="20"/>
          <w:szCs w:val="20"/>
          <w:lang w:val="es-AR"/>
        </w:rPr>
        <w:t xml:space="preserve"> Floresmiro Guasaquillo</w:t>
      </w:r>
      <w:r w:rsidR="00424C75" w:rsidRPr="003A5F91">
        <w:rPr>
          <w:rStyle w:val="normaltextrun"/>
          <w:rFonts w:asciiTheme="majorHAnsi" w:hAnsiTheme="majorHAnsi" w:cs="Segoe UI"/>
          <w:color w:val="000000"/>
          <w:sz w:val="20"/>
          <w:szCs w:val="20"/>
          <w:lang w:val="es-AR"/>
        </w:rPr>
        <w:t>;</w:t>
      </w:r>
      <w:r w:rsidR="00572DED" w:rsidRPr="003A5F91">
        <w:rPr>
          <w:rStyle w:val="normaltextrun"/>
          <w:rFonts w:asciiTheme="majorHAnsi" w:hAnsiTheme="majorHAnsi" w:cs="Segoe UI"/>
          <w:color w:val="000000"/>
          <w:sz w:val="20"/>
          <w:szCs w:val="20"/>
          <w:lang w:val="es-AR"/>
        </w:rPr>
        <w:t xml:space="preserve"> </w:t>
      </w:r>
      <w:r w:rsidR="00306A36" w:rsidRPr="003A5F91">
        <w:rPr>
          <w:rStyle w:val="normaltextrun"/>
          <w:rFonts w:asciiTheme="majorHAnsi" w:hAnsiTheme="majorHAnsi" w:cs="Segoe UI"/>
          <w:color w:val="000000"/>
          <w:sz w:val="20"/>
          <w:szCs w:val="20"/>
          <w:lang w:val="es-AR"/>
        </w:rPr>
        <w:t xml:space="preserve">las alegadas lesiones ocasionadas a Héctor Fabián Ocampo Meneses; </w:t>
      </w:r>
      <w:r w:rsidR="00572DED" w:rsidRPr="003A5F91">
        <w:rPr>
          <w:rStyle w:val="normaltextrun"/>
          <w:rFonts w:asciiTheme="majorHAnsi" w:hAnsiTheme="majorHAnsi" w:cs="Segoe UI"/>
          <w:color w:val="000000"/>
          <w:sz w:val="20"/>
          <w:szCs w:val="20"/>
          <w:lang w:val="es-AR"/>
        </w:rPr>
        <w:t xml:space="preserve">la alegada </w:t>
      </w:r>
      <w:r w:rsidR="00EE1811" w:rsidRPr="003A5F91">
        <w:rPr>
          <w:rStyle w:val="normaltextrun"/>
          <w:rFonts w:asciiTheme="majorHAnsi" w:hAnsiTheme="majorHAnsi" w:cs="Segoe UI"/>
          <w:color w:val="000000"/>
          <w:sz w:val="20"/>
          <w:szCs w:val="20"/>
          <w:lang w:val="es-AR"/>
        </w:rPr>
        <w:t xml:space="preserve">la privación de libertad </w:t>
      </w:r>
      <w:r w:rsidR="00572DED" w:rsidRPr="003A5F91">
        <w:rPr>
          <w:rStyle w:val="normaltextrun"/>
          <w:rFonts w:asciiTheme="majorHAnsi" w:hAnsiTheme="majorHAnsi" w:cs="Segoe UI"/>
          <w:color w:val="000000"/>
          <w:sz w:val="20"/>
          <w:szCs w:val="20"/>
          <w:lang w:val="es-AR"/>
        </w:rPr>
        <w:t>de José Duván Gil Vásquez</w:t>
      </w:r>
      <w:r w:rsidR="00424C75" w:rsidRPr="003A5F91">
        <w:rPr>
          <w:rStyle w:val="normaltextrun"/>
          <w:rFonts w:asciiTheme="majorHAnsi" w:hAnsiTheme="majorHAnsi" w:cs="Segoe UI"/>
          <w:color w:val="000000"/>
          <w:sz w:val="20"/>
          <w:szCs w:val="20"/>
          <w:lang w:val="es-AR"/>
        </w:rPr>
        <w:t xml:space="preserve">; y </w:t>
      </w:r>
      <w:r w:rsidR="009E2FD7" w:rsidRPr="003A5F91">
        <w:rPr>
          <w:rStyle w:val="normaltextrun"/>
          <w:rFonts w:asciiTheme="majorHAnsi" w:hAnsiTheme="majorHAnsi" w:cs="Segoe UI"/>
          <w:color w:val="000000"/>
          <w:sz w:val="20"/>
          <w:szCs w:val="20"/>
          <w:lang w:val="es-AR"/>
        </w:rPr>
        <w:t xml:space="preserve">la alegada </w:t>
      </w:r>
      <w:r w:rsidR="00306A36" w:rsidRPr="003A5F91">
        <w:rPr>
          <w:rStyle w:val="normaltextrun"/>
          <w:rFonts w:asciiTheme="majorHAnsi" w:hAnsiTheme="majorHAnsi" w:cs="Segoe UI"/>
          <w:color w:val="000000"/>
          <w:sz w:val="20"/>
          <w:szCs w:val="20"/>
          <w:lang w:val="es-AR"/>
        </w:rPr>
        <w:t>falta de entrega</w:t>
      </w:r>
      <w:r w:rsidR="009E2FD7" w:rsidRPr="003A5F91">
        <w:rPr>
          <w:rStyle w:val="normaltextrun"/>
          <w:rFonts w:asciiTheme="majorHAnsi" w:hAnsiTheme="majorHAnsi" w:cs="Segoe UI"/>
          <w:color w:val="000000"/>
          <w:sz w:val="20"/>
          <w:szCs w:val="20"/>
          <w:lang w:val="es-AR"/>
        </w:rPr>
        <w:t xml:space="preserve"> de los restos mortales de las víctimas</w:t>
      </w:r>
      <w:r w:rsidR="00EB431E" w:rsidRPr="003A5F91">
        <w:rPr>
          <w:rStyle w:val="normaltextrun"/>
          <w:rFonts w:asciiTheme="majorHAnsi" w:hAnsiTheme="majorHAnsi" w:cs="Segoe UI"/>
          <w:color w:val="000000"/>
          <w:sz w:val="20"/>
          <w:szCs w:val="20"/>
          <w:lang w:val="es-AR"/>
        </w:rPr>
        <w:t xml:space="preserve">, así como, </w:t>
      </w:r>
      <w:r w:rsidR="008B736B" w:rsidRPr="003A5F91">
        <w:rPr>
          <w:rStyle w:val="normaltextrun"/>
          <w:rFonts w:asciiTheme="majorHAnsi" w:hAnsiTheme="majorHAnsi" w:cs="Segoe UI"/>
          <w:color w:val="000000"/>
          <w:sz w:val="20"/>
          <w:szCs w:val="20"/>
          <w:lang w:val="es-AR"/>
        </w:rPr>
        <w:t>la subsecuente falta de sanción de los responsables</w:t>
      </w:r>
      <w:r w:rsidR="00EE1811" w:rsidRPr="003A5F91">
        <w:rPr>
          <w:rStyle w:val="normaltextrun"/>
          <w:rFonts w:asciiTheme="majorHAnsi" w:hAnsiTheme="majorHAnsi" w:cs="Segoe UI"/>
          <w:color w:val="000000"/>
          <w:sz w:val="20"/>
          <w:szCs w:val="20"/>
          <w:lang w:val="es-AR"/>
        </w:rPr>
        <w:t xml:space="preserve"> por los hechos ocurridos</w:t>
      </w:r>
      <w:r w:rsidR="008B736B" w:rsidRPr="003A5F91">
        <w:rPr>
          <w:rStyle w:val="normaltextrun"/>
          <w:rFonts w:asciiTheme="majorHAnsi" w:hAnsiTheme="majorHAnsi" w:cs="Segoe UI"/>
          <w:color w:val="000000"/>
          <w:sz w:val="20"/>
          <w:szCs w:val="20"/>
          <w:lang w:val="es-AR"/>
        </w:rPr>
        <w:t>.</w:t>
      </w:r>
    </w:p>
    <w:p w14:paraId="4E957D0F" w14:textId="77777777" w:rsidR="009F4EC7" w:rsidRPr="003A5F91" w:rsidRDefault="009F4EC7"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AR"/>
        </w:rPr>
      </w:pPr>
    </w:p>
    <w:p w14:paraId="488B193A" w14:textId="14023C0A" w:rsidR="009F4EC7" w:rsidRPr="003A5F91" w:rsidRDefault="009F4EC7" w:rsidP="003A5F91">
      <w:pPr>
        <w:pStyle w:val="Default"/>
        <w:ind w:firstLine="720"/>
        <w:jc w:val="both"/>
        <w:rPr>
          <w:rStyle w:val="normaltextrun"/>
          <w:rFonts w:asciiTheme="majorHAnsi" w:hAnsiTheme="majorHAnsi" w:cs="Segoe UI"/>
          <w:sz w:val="20"/>
          <w:szCs w:val="20"/>
          <w:lang w:val="es-ES" w:eastAsia="es-MX"/>
        </w:rPr>
      </w:pPr>
      <w:r w:rsidRPr="003A5F91">
        <w:rPr>
          <w:rStyle w:val="normaltextrun"/>
          <w:rFonts w:asciiTheme="majorHAnsi" w:hAnsiTheme="majorHAnsi" w:cs="Segoe UI"/>
          <w:sz w:val="20"/>
          <w:szCs w:val="20"/>
          <w:lang w:val="es-AR"/>
        </w:rPr>
        <w:t xml:space="preserve">2. </w:t>
      </w:r>
      <w:r w:rsidR="003F3F48" w:rsidRPr="003A5F91">
        <w:rPr>
          <w:rStyle w:val="normaltextrun"/>
          <w:rFonts w:asciiTheme="majorHAnsi" w:hAnsiTheme="majorHAnsi" w:cs="Segoe UI"/>
          <w:sz w:val="20"/>
          <w:szCs w:val="20"/>
          <w:lang w:val="es-AR"/>
        </w:rPr>
        <w:tab/>
      </w:r>
      <w:r w:rsidRPr="003A5F91">
        <w:rPr>
          <w:rStyle w:val="normaltextrun"/>
          <w:rFonts w:asciiTheme="majorHAnsi" w:hAnsiTheme="majorHAnsi"/>
          <w:sz w:val="20"/>
          <w:szCs w:val="20"/>
          <w:shd w:val="clear" w:color="auto" w:fill="FFFFFF"/>
          <w:lang w:val="es-ES"/>
        </w:rPr>
        <w:t xml:space="preserve"> </w:t>
      </w:r>
      <w:r w:rsidR="000B209B" w:rsidRPr="003A5F91">
        <w:rPr>
          <w:rStyle w:val="normaltextrun"/>
          <w:rFonts w:asciiTheme="majorHAnsi" w:hAnsiTheme="majorHAnsi"/>
          <w:sz w:val="20"/>
          <w:szCs w:val="20"/>
          <w:shd w:val="clear" w:color="auto" w:fill="FFFFFF"/>
          <w:lang w:val="es-ES"/>
        </w:rPr>
        <w:t>El 25 de mayo de 2017, la</w:t>
      </w:r>
      <w:r w:rsidR="00AF3F00" w:rsidRPr="003A5F91">
        <w:rPr>
          <w:rStyle w:val="normaltextrun"/>
          <w:rFonts w:asciiTheme="majorHAnsi" w:hAnsiTheme="majorHAnsi"/>
          <w:sz w:val="20"/>
          <w:szCs w:val="20"/>
          <w:shd w:val="clear" w:color="auto" w:fill="FFFFFF"/>
          <w:lang w:val="es-ES"/>
        </w:rPr>
        <w:t xml:space="preserve"> Comisión emitió el informe de Admisibilidad Nº </w:t>
      </w:r>
      <w:r w:rsidR="00CF2D7C" w:rsidRPr="003A5F91">
        <w:rPr>
          <w:rStyle w:val="normaltextrun"/>
          <w:rFonts w:asciiTheme="majorHAnsi" w:hAnsiTheme="majorHAnsi"/>
          <w:sz w:val="20"/>
          <w:szCs w:val="20"/>
          <w:shd w:val="clear" w:color="auto" w:fill="FFFFFF"/>
          <w:lang w:val="es-ES"/>
        </w:rPr>
        <w:t>53</w:t>
      </w:r>
      <w:r w:rsidR="00AF3F00" w:rsidRPr="003A5F91">
        <w:rPr>
          <w:rStyle w:val="normaltextrun"/>
          <w:rFonts w:asciiTheme="majorHAnsi" w:hAnsiTheme="majorHAnsi"/>
          <w:sz w:val="20"/>
          <w:szCs w:val="20"/>
          <w:shd w:val="clear" w:color="auto" w:fill="FFFFFF"/>
          <w:lang w:val="es-ES"/>
        </w:rPr>
        <w:t>/</w:t>
      </w:r>
      <w:r w:rsidR="00CF2D7C" w:rsidRPr="003A5F91">
        <w:rPr>
          <w:rStyle w:val="normaltextrun"/>
          <w:rFonts w:asciiTheme="majorHAnsi" w:hAnsiTheme="majorHAnsi"/>
          <w:sz w:val="20"/>
          <w:szCs w:val="20"/>
          <w:shd w:val="clear" w:color="auto" w:fill="FFFFFF"/>
          <w:lang w:val="es-ES"/>
        </w:rPr>
        <w:t>17</w:t>
      </w:r>
      <w:r w:rsidR="00AF3F00" w:rsidRPr="003A5F91">
        <w:rPr>
          <w:rStyle w:val="normaltextrun"/>
          <w:rFonts w:asciiTheme="majorHAnsi" w:hAnsiTheme="majorHAnsi"/>
          <w:sz w:val="20"/>
          <w:szCs w:val="20"/>
          <w:shd w:val="clear" w:color="auto" w:fill="FFFFFF"/>
          <w:lang w:val="es-ES"/>
        </w:rPr>
        <w:t xml:space="preserve">, en el cual declaró admisible la petición y su competencia para conocer del reclamo presentado por los peticionarios respecto de la presunta violación de los derechos consagrados en los </w:t>
      </w:r>
      <w:r w:rsidR="00896621" w:rsidRPr="003A5F91">
        <w:rPr>
          <w:rStyle w:val="normaltextrun"/>
          <w:rFonts w:asciiTheme="majorHAnsi" w:hAnsiTheme="majorHAnsi"/>
          <w:sz w:val="20"/>
          <w:szCs w:val="20"/>
          <w:shd w:val="clear" w:color="auto" w:fill="FFFFFF"/>
          <w:lang w:val="es-ES"/>
        </w:rPr>
        <w:t>a</w:t>
      </w:r>
      <w:r w:rsidR="00AF3F00" w:rsidRPr="003A5F91">
        <w:rPr>
          <w:rStyle w:val="normaltextrun"/>
          <w:rFonts w:asciiTheme="majorHAnsi" w:hAnsiTheme="majorHAnsi"/>
          <w:sz w:val="20"/>
          <w:szCs w:val="20"/>
          <w:shd w:val="clear" w:color="auto" w:fill="FFFFFF"/>
          <w:lang w:val="es-ES"/>
        </w:rPr>
        <w:t>rtículos</w:t>
      </w:r>
      <w:r w:rsidR="00ED4192" w:rsidRPr="003A5F91">
        <w:rPr>
          <w:rStyle w:val="normaltextrun"/>
          <w:rFonts w:asciiTheme="majorHAnsi" w:hAnsiTheme="majorHAnsi"/>
          <w:sz w:val="20"/>
          <w:szCs w:val="20"/>
          <w:shd w:val="clear" w:color="auto" w:fill="FFFFFF"/>
          <w:lang w:val="es-ES"/>
        </w:rPr>
        <w:t xml:space="preserve"> 3</w:t>
      </w:r>
      <w:r w:rsidR="00380E11" w:rsidRPr="003A5F91">
        <w:rPr>
          <w:rStyle w:val="normaltextrun"/>
          <w:rFonts w:asciiTheme="majorHAnsi" w:hAnsiTheme="majorHAnsi"/>
          <w:sz w:val="20"/>
          <w:szCs w:val="20"/>
          <w:shd w:val="clear" w:color="auto" w:fill="FFFFFF"/>
          <w:lang w:val="es-ES"/>
        </w:rPr>
        <w:t xml:space="preserve"> </w:t>
      </w:r>
      <w:r w:rsidR="00380E11" w:rsidRPr="003A5F91">
        <w:rPr>
          <w:rFonts w:asciiTheme="majorHAnsi" w:hAnsiTheme="majorHAnsi" w:cs="Arial"/>
          <w:sz w:val="20"/>
          <w:szCs w:val="20"/>
          <w:lang w:val="es-CL"/>
        </w:rPr>
        <w:t xml:space="preserve">(derecho </w:t>
      </w:r>
      <w:r w:rsidR="00380E11" w:rsidRPr="003A5F91">
        <w:rPr>
          <w:rFonts w:asciiTheme="majorHAnsi" w:hAnsiTheme="majorHAnsi" w:cs="Arial"/>
          <w:sz w:val="20"/>
          <w:szCs w:val="20"/>
          <w:lang w:val="es-ES"/>
        </w:rPr>
        <w:t>al reconocimiento de la personalidad jurídica)</w:t>
      </w:r>
      <w:r w:rsidR="00ED4192" w:rsidRPr="003A5F91">
        <w:rPr>
          <w:rStyle w:val="normaltextrun"/>
          <w:rFonts w:asciiTheme="majorHAnsi" w:hAnsiTheme="majorHAnsi"/>
          <w:sz w:val="20"/>
          <w:szCs w:val="20"/>
          <w:shd w:val="clear" w:color="auto" w:fill="FFFFFF"/>
          <w:lang w:val="es-ES"/>
        </w:rPr>
        <w:t xml:space="preserve">, </w:t>
      </w:r>
      <w:r w:rsidR="00882C57" w:rsidRPr="003A5F91">
        <w:rPr>
          <w:rFonts w:asciiTheme="majorHAnsi" w:hAnsiTheme="majorHAnsi" w:cs="Arial"/>
          <w:sz w:val="20"/>
          <w:szCs w:val="20"/>
          <w:lang w:val="es-ES"/>
        </w:rPr>
        <w:t>4 (vida), 5 (</w:t>
      </w:r>
      <w:r w:rsidR="00882C57" w:rsidRPr="003A5F91">
        <w:rPr>
          <w:rFonts w:asciiTheme="majorHAnsi" w:hAnsiTheme="majorHAnsi" w:cs="Arial"/>
          <w:sz w:val="20"/>
          <w:szCs w:val="20"/>
          <w:lang w:val="es-CL"/>
        </w:rPr>
        <w:t>integridad</w:t>
      </w:r>
      <w:r w:rsidR="00882C57" w:rsidRPr="003A5F91">
        <w:rPr>
          <w:rFonts w:asciiTheme="majorHAnsi" w:hAnsiTheme="majorHAnsi" w:cs="Arial"/>
          <w:sz w:val="20"/>
          <w:szCs w:val="20"/>
          <w:lang w:val="es-ES"/>
        </w:rPr>
        <w:t xml:space="preserve"> personal), 7 (libertad personal)</w:t>
      </w:r>
      <w:r w:rsidR="00ED4192" w:rsidRPr="003A5F91">
        <w:rPr>
          <w:rStyle w:val="normaltextrun"/>
          <w:rFonts w:asciiTheme="majorHAnsi" w:hAnsiTheme="majorHAnsi"/>
          <w:sz w:val="20"/>
          <w:szCs w:val="20"/>
          <w:shd w:val="clear" w:color="auto" w:fill="FFFFFF"/>
          <w:lang w:val="es-ES"/>
        </w:rPr>
        <w:t xml:space="preserve">, </w:t>
      </w:r>
      <w:r w:rsidR="005743B0" w:rsidRPr="003A5F91">
        <w:rPr>
          <w:rFonts w:asciiTheme="majorHAnsi" w:hAnsiTheme="majorHAnsi" w:cs="Arial"/>
          <w:sz w:val="20"/>
          <w:szCs w:val="20"/>
          <w:lang w:val="es-CL"/>
        </w:rPr>
        <w:t>8 (garantías judiciales)</w:t>
      </w:r>
      <w:r w:rsidR="00ED4192" w:rsidRPr="003A5F91">
        <w:rPr>
          <w:rStyle w:val="normaltextrun"/>
          <w:rFonts w:asciiTheme="majorHAnsi" w:hAnsiTheme="majorHAnsi"/>
          <w:sz w:val="20"/>
          <w:szCs w:val="20"/>
          <w:shd w:val="clear" w:color="auto" w:fill="FFFFFF"/>
          <w:lang w:val="es-ES"/>
        </w:rPr>
        <w:t>, 11</w:t>
      </w:r>
      <w:r w:rsidR="00032078" w:rsidRPr="003A5F91">
        <w:rPr>
          <w:rStyle w:val="normaltextrun"/>
          <w:rFonts w:asciiTheme="majorHAnsi" w:hAnsiTheme="majorHAnsi"/>
          <w:sz w:val="20"/>
          <w:szCs w:val="20"/>
          <w:shd w:val="clear" w:color="auto" w:fill="FFFFFF"/>
          <w:lang w:val="es-ES"/>
        </w:rPr>
        <w:t xml:space="preserve"> </w:t>
      </w:r>
      <w:r w:rsidR="00032078" w:rsidRPr="003A5F91">
        <w:rPr>
          <w:rFonts w:asciiTheme="majorHAnsi" w:hAnsiTheme="majorHAnsi" w:cs="Arial"/>
          <w:sz w:val="20"/>
          <w:szCs w:val="20"/>
          <w:lang w:val="es-ES"/>
        </w:rPr>
        <w:t>(protección de la honra y la dignidad)</w:t>
      </w:r>
      <w:r w:rsidR="00ED4192" w:rsidRPr="003A5F91">
        <w:rPr>
          <w:rStyle w:val="normaltextrun"/>
          <w:rFonts w:asciiTheme="majorHAnsi" w:hAnsiTheme="majorHAnsi"/>
          <w:sz w:val="20"/>
          <w:szCs w:val="20"/>
          <w:shd w:val="clear" w:color="auto" w:fill="FFFFFF"/>
          <w:lang w:val="es-ES"/>
        </w:rPr>
        <w:t>, 19</w:t>
      </w:r>
      <w:r w:rsidR="003E4A18" w:rsidRPr="003A5F91">
        <w:rPr>
          <w:rStyle w:val="normaltextrun"/>
          <w:rFonts w:asciiTheme="majorHAnsi" w:hAnsiTheme="majorHAnsi"/>
          <w:sz w:val="20"/>
          <w:szCs w:val="20"/>
          <w:shd w:val="clear" w:color="auto" w:fill="FFFFFF"/>
          <w:lang w:val="es-ES"/>
        </w:rPr>
        <w:t xml:space="preserve"> </w:t>
      </w:r>
      <w:r w:rsidR="003E4A18" w:rsidRPr="003A5F91">
        <w:rPr>
          <w:rFonts w:asciiTheme="majorHAnsi" w:hAnsiTheme="majorHAnsi" w:cs="Arial"/>
          <w:sz w:val="20"/>
          <w:szCs w:val="20"/>
          <w:lang w:val="es-CL"/>
        </w:rPr>
        <w:t>(derechos del niño)</w:t>
      </w:r>
      <w:r w:rsidR="00ED4192" w:rsidRPr="003A5F91">
        <w:rPr>
          <w:rStyle w:val="normaltextrun"/>
          <w:rFonts w:asciiTheme="majorHAnsi" w:hAnsiTheme="majorHAnsi"/>
          <w:sz w:val="20"/>
          <w:szCs w:val="20"/>
          <w:shd w:val="clear" w:color="auto" w:fill="FFFFFF"/>
          <w:lang w:val="es-ES"/>
        </w:rPr>
        <w:t>, 22</w:t>
      </w:r>
      <w:r w:rsidR="00BC5607" w:rsidRPr="003A5F91">
        <w:rPr>
          <w:rStyle w:val="normaltextrun"/>
          <w:rFonts w:asciiTheme="majorHAnsi" w:hAnsiTheme="majorHAnsi"/>
          <w:sz w:val="20"/>
          <w:szCs w:val="20"/>
          <w:shd w:val="clear" w:color="auto" w:fill="FFFFFF"/>
          <w:lang w:val="es-ES"/>
        </w:rPr>
        <w:t xml:space="preserve"> </w:t>
      </w:r>
      <w:r w:rsidR="00BC5607" w:rsidRPr="003A5F91">
        <w:rPr>
          <w:rFonts w:asciiTheme="majorHAnsi" w:hAnsiTheme="majorHAnsi" w:cs="Arial"/>
          <w:sz w:val="20"/>
          <w:szCs w:val="20"/>
          <w:lang w:val="es-ES"/>
        </w:rPr>
        <w:t>(derecho de circulación y residencia)</w:t>
      </w:r>
      <w:r w:rsidR="00BC5607" w:rsidRPr="003A5F91">
        <w:rPr>
          <w:rFonts w:asciiTheme="majorHAnsi" w:hAnsiTheme="majorHAnsi" w:cs="Arial"/>
          <w:sz w:val="20"/>
          <w:szCs w:val="20"/>
          <w:lang w:val="es-CL"/>
        </w:rPr>
        <w:t xml:space="preserve">, </w:t>
      </w:r>
      <w:r w:rsidR="00ED4192" w:rsidRPr="003A5F91">
        <w:rPr>
          <w:rStyle w:val="normaltextrun"/>
          <w:rFonts w:asciiTheme="majorHAnsi" w:hAnsiTheme="majorHAnsi"/>
          <w:sz w:val="20"/>
          <w:szCs w:val="20"/>
          <w:shd w:val="clear" w:color="auto" w:fill="FFFFFF"/>
          <w:lang w:val="es-ES"/>
        </w:rPr>
        <w:t xml:space="preserve"> y 25 </w:t>
      </w:r>
      <w:r w:rsidR="002F41F5" w:rsidRPr="003A5F91">
        <w:rPr>
          <w:rFonts w:asciiTheme="majorHAnsi" w:hAnsiTheme="majorHAnsi" w:cs="Arial"/>
          <w:sz w:val="20"/>
          <w:szCs w:val="20"/>
          <w:lang w:val="es-CL"/>
        </w:rPr>
        <w:t xml:space="preserve">(protección judicial) </w:t>
      </w:r>
      <w:r w:rsidR="00ED4192" w:rsidRPr="003A5F91">
        <w:rPr>
          <w:rStyle w:val="normaltextrun"/>
          <w:rFonts w:asciiTheme="majorHAnsi" w:hAnsiTheme="majorHAnsi"/>
          <w:sz w:val="20"/>
          <w:szCs w:val="20"/>
          <w:shd w:val="clear" w:color="auto" w:fill="FFFFFF"/>
          <w:lang w:val="es-ES"/>
        </w:rPr>
        <w:t>de la Convención Americana</w:t>
      </w:r>
      <w:r w:rsidR="00C82052" w:rsidRPr="003A5F91">
        <w:rPr>
          <w:rStyle w:val="normaltextrun"/>
          <w:rFonts w:asciiTheme="majorHAnsi" w:hAnsiTheme="majorHAnsi"/>
          <w:sz w:val="20"/>
          <w:szCs w:val="20"/>
          <w:shd w:val="clear" w:color="auto" w:fill="FFFFFF"/>
          <w:lang w:val="es-ES"/>
        </w:rPr>
        <w:t>,</w:t>
      </w:r>
      <w:r w:rsidR="00ED4192" w:rsidRPr="003A5F91">
        <w:rPr>
          <w:rStyle w:val="normaltextrun"/>
          <w:rFonts w:asciiTheme="majorHAnsi" w:hAnsiTheme="majorHAnsi"/>
          <w:sz w:val="20"/>
          <w:szCs w:val="20"/>
          <w:shd w:val="clear" w:color="auto" w:fill="FFFFFF"/>
          <w:lang w:val="es-ES"/>
        </w:rPr>
        <w:t xml:space="preserve"> en conexión con la obligación establecida en el artículo 1.1 del mismo instrumento y los artículos 1, 6 y 8 de la Convención Interamericana para Prevenir y Sancionar la Tortura</w:t>
      </w:r>
      <w:r w:rsidR="000F4903" w:rsidRPr="003A5F91">
        <w:rPr>
          <w:rStyle w:val="normaltextrun"/>
          <w:rFonts w:asciiTheme="majorHAnsi" w:hAnsiTheme="majorHAnsi"/>
          <w:sz w:val="20"/>
          <w:szCs w:val="20"/>
          <w:shd w:val="clear" w:color="auto" w:fill="FFFFFF"/>
          <w:lang w:val="es-ES"/>
        </w:rPr>
        <w:t xml:space="preserve">. </w:t>
      </w:r>
    </w:p>
    <w:p w14:paraId="1B539A4B" w14:textId="77777777" w:rsidR="009F4EC7" w:rsidRPr="003A5F91" w:rsidRDefault="009F4EC7" w:rsidP="003A5F91">
      <w:pPr>
        <w:pStyle w:val="Default"/>
        <w:ind w:firstLine="720"/>
        <w:jc w:val="both"/>
        <w:rPr>
          <w:rStyle w:val="normaltextrun"/>
          <w:rFonts w:asciiTheme="majorHAnsi" w:hAnsiTheme="majorHAnsi"/>
          <w:sz w:val="20"/>
          <w:szCs w:val="20"/>
          <w:shd w:val="clear" w:color="auto" w:fill="FFFFFF"/>
          <w:lang w:val="es-ES"/>
        </w:rPr>
      </w:pPr>
    </w:p>
    <w:p w14:paraId="5D822D4A" w14:textId="54E69355" w:rsidR="009F4EC7" w:rsidRPr="003A5F91" w:rsidRDefault="00B77D5C" w:rsidP="003A5F91">
      <w:pPr>
        <w:pStyle w:val="Default"/>
        <w:ind w:firstLine="720"/>
        <w:jc w:val="both"/>
        <w:rPr>
          <w:rStyle w:val="normaltextrun"/>
          <w:rFonts w:asciiTheme="majorHAnsi" w:hAnsiTheme="majorHAnsi"/>
          <w:sz w:val="20"/>
          <w:szCs w:val="20"/>
          <w:shd w:val="clear" w:color="auto" w:fill="FFFFFF"/>
          <w:lang w:val="es-ES"/>
        </w:rPr>
      </w:pPr>
      <w:r w:rsidRPr="003A5F91">
        <w:rPr>
          <w:rStyle w:val="normaltextrun"/>
          <w:rFonts w:asciiTheme="majorHAnsi" w:hAnsiTheme="majorHAnsi"/>
          <w:sz w:val="20"/>
          <w:szCs w:val="20"/>
          <w:shd w:val="clear" w:color="auto" w:fill="FFFFFF"/>
          <w:lang w:val="es-ES"/>
        </w:rPr>
        <w:t>3</w:t>
      </w:r>
      <w:r w:rsidR="009F4EC7" w:rsidRPr="003A5F91">
        <w:rPr>
          <w:rStyle w:val="normaltextrun"/>
          <w:rFonts w:asciiTheme="majorHAnsi" w:hAnsiTheme="majorHAnsi"/>
          <w:sz w:val="20"/>
          <w:szCs w:val="20"/>
          <w:shd w:val="clear" w:color="auto" w:fill="FFFFFF"/>
          <w:lang w:val="es-ES"/>
        </w:rPr>
        <w:t xml:space="preserve">. </w:t>
      </w:r>
      <w:r w:rsidR="003F3F48" w:rsidRPr="003A5F91">
        <w:rPr>
          <w:rStyle w:val="normaltextrun"/>
          <w:rFonts w:asciiTheme="majorHAnsi" w:hAnsiTheme="majorHAnsi"/>
          <w:sz w:val="20"/>
          <w:szCs w:val="20"/>
          <w:shd w:val="clear" w:color="auto" w:fill="FFFFFF"/>
          <w:lang w:val="es-ES"/>
        </w:rPr>
        <w:tab/>
      </w:r>
      <w:r w:rsidR="009F4EC7" w:rsidRPr="003A5F91">
        <w:rPr>
          <w:rStyle w:val="normaltextrun"/>
          <w:rFonts w:asciiTheme="majorHAnsi" w:hAnsiTheme="majorHAnsi"/>
          <w:sz w:val="20"/>
          <w:szCs w:val="20"/>
          <w:shd w:val="clear" w:color="auto" w:fill="FFFFFF"/>
          <w:lang w:val="es-ES"/>
        </w:rPr>
        <w:t xml:space="preserve">El </w:t>
      </w:r>
      <w:r w:rsidR="008851CE" w:rsidRPr="003A5F91">
        <w:rPr>
          <w:rStyle w:val="normaltextrun"/>
          <w:rFonts w:asciiTheme="majorHAnsi" w:hAnsiTheme="majorHAnsi"/>
          <w:sz w:val="20"/>
          <w:szCs w:val="20"/>
          <w:shd w:val="clear" w:color="auto" w:fill="FFFFFF"/>
          <w:lang w:val="es-ES"/>
        </w:rPr>
        <w:t>16</w:t>
      </w:r>
      <w:r w:rsidR="009F4EC7" w:rsidRPr="003A5F91">
        <w:rPr>
          <w:rStyle w:val="normaltextrun"/>
          <w:rFonts w:asciiTheme="majorHAnsi" w:hAnsiTheme="majorHAnsi"/>
          <w:sz w:val="20"/>
          <w:szCs w:val="20"/>
          <w:shd w:val="clear" w:color="auto" w:fill="FFFFFF"/>
          <w:lang w:val="es-ES"/>
        </w:rPr>
        <w:t xml:space="preserve"> de julio de 20</w:t>
      </w:r>
      <w:r w:rsidR="008851CE" w:rsidRPr="003A5F91">
        <w:rPr>
          <w:rStyle w:val="normaltextrun"/>
          <w:rFonts w:asciiTheme="majorHAnsi" w:hAnsiTheme="majorHAnsi"/>
          <w:sz w:val="20"/>
          <w:szCs w:val="20"/>
          <w:shd w:val="clear" w:color="auto" w:fill="FFFFFF"/>
          <w:lang w:val="es-ES"/>
        </w:rPr>
        <w:t>19</w:t>
      </w:r>
      <w:r w:rsidR="009F4EC7" w:rsidRPr="003A5F91">
        <w:rPr>
          <w:rStyle w:val="normaltextrun"/>
          <w:rFonts w:asciiTheme="majorHAnsi" w:hAnsiTheme="majorHAnsi"/>
          <w:sz w:val="20"/>
          <w:szCs w:val="20"/>
          <w:shd w:val="clear" w:color="auto" w:fill="FFFFFF"/>
          <w:lang w:val="es-ES"/>
        </w:rPr>
        <w:t xml:space="preserve">, </w:t>
      </w:r>
      <w:r w:rsidR="00776C40" w:rsidRPr="003A5F91">
        <w:rPr>
          <w:rFonts w:asciiTheme="majorHAnsi" w:hAnsiTheme="majorHAnsi" w:cstheme="minorHAnsi"/>
          <w:color w:val="000000" w:themeColor="text1"/>
          <w:sz w:val="20"/>
          <w:szCs w:val="20"/>
          <w:lang w:val="es-CO"/>
        </w:rPr>
        <w:t xml:space="preserve">las partes suscribieron un acta de entendimiento para la búsqueda de una solución amistosa en el presente caso, </w:t>
      </w:r>
      <w:r w:rsidR="00921147" w:rsidRPr="003A5F91">
        <w:rPr>
          <w:rFonts w:asciiTheme="majorHAnsi" w:hAnsiTheme="majorHAnsi" w:cstheme="minorHAnsi"/>
          <w:color w:val="000000" w:themeColor="text1"/>
          <w:sz w:val="20"/>
          <w:szCs w:val="20"/>
          <w:lang w:val="es-CO"/>
        </w:rPr>
        <w:t>junto con un cronograma de trabajo para avanzar en las negociaciones. En los meses subsiguientes, las partes</w:t>
      </w:r>
      <w:r w:rsidR="00072AD0" w:rsidRPr="003A5F91">
        <w:rPr>
          <w:rFonts w:asciiTheme="majorHAnsi" w:hAnsiTheme="majorHAnsi" w:cstheme="minorHAnsi"/>
          <w:color w:val="000000" w:themeColor="text1"/>
          <w:sz w:val="20"/>
          <w:szCs w:val="20"/>
          <w:lang w:val="es-CO"/>
        </w:rPr>
        <w:t xml:space="preserve"> sostuvieron reuniones bilaterales</w:t>
      </w:r>
      <w:r w:rsidR="00921147" w:rsidRPr="003A5F91">
        <w:rPr>
          <w:rFonts w:asciiTheme="majorHAnsi" w:hAnsiTheme="majorHAnsi" w:cstheme="minorHAnsi"/>
          <w:color w:val="000000" w:themeColor="text1"/>
          <w:sz w:val="20"/>
          <w:szCs w:val="20"/>
          <w:lang w:val="es-CO"/>
        </w:rPr>
        <w:t xml:space="preserve"> con el fin de analizar las medidas de reparación a incluirse en el acuerdo de solución amistosa</w:t>
      </w:r>
      <w:r w:rsidR="0065722A" w:rsidRPr="003A5F91">
        <w:rPr>
          <w:rFonts w:asciiTheme="majorHAnsi" w:hAnsiTheme="majorHAnsi" w:cstheme="minorHAnsi"/>
          <w:color w:val="000000" w:themeColor="text1"/>
          <w:sz w:val="20"/>
          <w:szCs w:val="20"/>
          <w:lang w:val="es-CO"/>
        </w:rPr>
        <w:t xml:space="preserve"> </w:t>
      </w:r>
      <w:r w:rsidR="00B15990" w:rsidRPr="003A5F91">
        <w:rPr>
          <w:rFonts w:asciiTheme="majorHAnsi" w:hAnsiTheme="majorHAnsi" w:cstheme="minorHAnsi"/>
          <w:color w:val="000000" w:themeColor="text1"/>
          <w:sz w:val="20"/>
          <w:szCs w:val="20"/>
          <w:lang w:val="es-CO"/>
        </w:rPr>
        <w:t>(en adelante ASA)</w:t>
      </w:r>
      <w:r w:rsidR="009F4EC7" w:rsidRPr="003A5F91">
        <w:rPr>
          <w:rStyle w:val="normaltextrun"/>
          <w:rFonts w:asciiTheme="majorHAnsi" w:hAnsiTheme="majorHAnsi"/>
          <w:sz w:val="20"/>
          <w:szCs w:val="20"/>
          <w:shd w:val="clear" w:color="auto" w:fill="FFFFFF"/>
          <w:lang w:val="es-ES"/>
        </w:rPr>
        <w:t xml:space="preserve">, que se materializó con la suscripción de </w:t>
      </w:r>
      <w:r w:rsidR="00A16CC4" w:rsidRPr="003A5F91">
        <w:rPr>
          <w:rStyle w:val="normaltextrun"/>
          <w:rFonts w:asciiTheme="majorHAnsi" w:hAnsiTheme="majorHAnsi"/>
          <w:sz w:val="20"/>
          <w:szCs w:val="20"/>
          <w:shd w:val="clear" w:color="auto" w:fill="FFFFFF"/>
          <w:lang w:val="es-ES"/>
        </w:rPr>
        <w:t>dicho instrumento</w:t>
      </w:r>
      <w:r w:rsidR="009F4EC7" w:rsidRPr="003A5F91">
        <w:rPr>
          <w:rStyle w:val="normaltextrun"/>
          <w:rFonts w:asciiTheme="majorHAnsi" w:hAnsiTheme="majorHAnsi"/>
          <w:sz w:val="20"/>
          <w:szCs w:val="20"/>
          <w:shd w:val="clear" w:color="auto" w:fill="FFFFFF"/>
          <w:lang w:val="es-ES"/>
        </w:rPr>
        <w:t xml:space="preserve"> el </w:t>
      </w:r>
      <w:r w:rsidR="00E1614C" w:rsidRPr="003A5F91">
        <w:rPr>
          <w:rStyle w:val="normaltextrun"/>
          <w:rFonts w:asciiTheme="majorHAnsi" w:hAnsiTheme="majorHAnsi"/>
          <w:sz w:val="20"/>
          <w:szCs w:val="20"/>
          <w:shd w:val="clear" w:color="auto" w:fill="FFFFFF"/>
          <w:lang w:val="es-ES"/>
        </w:rPr>
        <w:t>4</w:t>
      </w:r>
      <w:r w:rsidR="009F4EC7" w:rsidRPr="003A5F91">
        <w:rPr>
          <w:rStyle w:val="normaltextrun"/>
          <w:rFonts w:asciiTheme="majorHAnsi" w:hAnsiTheme="majorHAnsi"/>
          <w:sz w:val="20"/>
          <w:szCs w:val="20"/>
          <w:shd w:val="clear" w:color="auto" w:fill="FFFFFF"/>
          <w:lang w:val="es-ES"/>
        </w:rPr>
        <w:t xml:space="preserve"> de </w:t>
      </w:r>
      <w:r w:rsidR="00E1614C" w:rsidRPr="003A5F91">
        <w:rPr>
          <w:rStyle w:val="normaltextrun"/>
          <w:rFonts w:asciiTheme="majorHAnsi" w:hAnsiTheme="majorHAnsi"/>
          <w:sz w:val="20"/>
          <w:szCs w:val="20"/>
          <w:shd w:val="clear" w:color="auto" w:fill="FFFFFF"/>
          <w:lang w:val="es-ES"/>
        </w:rPr>
        <w:t>agosto</w:t>
      </w:r>
      <w:r w:rsidR="009F4EC7" w:rsidRPr="003A5F91">
        <w:rPr>
          <w:rStyle w:val="normaltextrun"/>
          <w:rFonts w:asciiTheme="majorHAnsi" w:hAnsiTheme="majorHAnsi"/>
          <w:sz w:val="20"/>
          <w:szCs w:val="20"/>
          <w:shd w:val="clear" w:color="auto" w:fill="FFFFFF"/>
          <w:lang w:val="es-ES"/>
        </w:rPr>
        <w:t xml:space="preserve"> de 2021, </w:t>
      </w:r>
      <w:r w:rsidR="0007148A" w:rsidRPr="003A5F91">
        <w:rPr>
          <w:rStyle w:val="normaltextrun"/>
          <w:rFonts w:asciiTheme="majorHAnsi" w:hAnsiTheme="majorHAnsi"/>
          <w:sz w:val="20"/>
          <w:szCs w:val="20"/>
          <w:shd w:val="clear" w:color="auto" w:fill="FFFFFF"/>
          <w:lang w:val="es-ES"/>
        </w:rPr>
        <w:t xml:space="preserve">en la ciudad de Bogotá D.C. Posteriormente, el </w:t>
      </w:r>
      <w:r w:rsidR="00247B86" w:rsidRPr="003A5F91">
        <w:rPr>
          <w:rStyle w:val="normaltextrun"/>
          <w:rFonts w:asciiTheme="majorHAnsi" w:hAnsiTheme="majorHAnsi"/>
          <w:sz w:val="20"/>
          <w:szCs w:val="20"/>
          <w:shd w:val="clear" w:color="auto" w:fill="FFFFFF"/>
          <w:lang w:val="es-ES"/>
        </w:rPr>
        <w:t>24 de diciembre</w:t>
      </w:r>
      <w:r w:rsidR="001F747C" w:rsidRPr="003A5F91">
        <w:rPr>
          <w:rStyle w:val="normaltextrun"/>
          <w:rFonts w:asciiTheme="majorHAnsi" w:hAnsiTheme="majorHAnsi"/>
          <w:sz w:val="20"/>
          <w:szCs w:val="20"/>
          <w:shd w:val="clear" w:color="auto" w:fill="FFFFFF"/>
          <w:lang w:val="es-ES"/>
        </w:rPr>
        <w:t xml:space="preserve"> de 202</w:t>
      </w:r>
      <w:r w:rsidR="00440B2B" w:rsidRPr="003A5F91">
        <w:rPr>
          <w:rStyle w:val="normaltextrun"/>
          <w:rFonts w:asciiTheme="majorHAnsi" w:hAnsiTheme="majorHAnsi"/>
          <w:sz w:val="20"/>
          <w:szCs w:val="20"/>
          <w:shd w:val="clear" w:color="auto" w:fill="FFFFFF"/>
          <w:lang w:val="es-ES"/>
        </w:rPr>
        <w:t>1</w:t>
      </w:r>
      <w:r w:rsidR="001F747C" w:rsidRPr="003A5F91">
        <w:rPr>
          <w:rStyle w:val="normaltextrun"/>
          <w:rFonts w:asciiTheme="majorHAnsi" w:hAnsiTheme="majorHAnsi"/>
          <w:sz w:val="20"/>
          <w:szCs w:val="20"/>
          <w:shd w:val="clear" w:color="auto" w:fill="FFFFFF"/>
          <w:lang w:val="es-ES"/>
        </w:rPr>
        <w:t xml:space="preserve">, </w:t>
      </w:r>
      <w:r w:rsidR="00192B56" w:rsidRPr="003A5F91">
        <w:rPr>
          <w:rFonts w:asciiTheme="majorHAnsi" w:hAnsiTheme="majorHAnsi" w:cstheme="minorHAnsi"/>
          <w:color w:val="000000" w:themeColor="text1"/>
          <w:sz w:val="20"/>
          <w:szCs w:val="20"/>
          <w:lang w:val="es-CO"/>
        </w:rPr>
        <w:t>las partes presentaron un informe conjunto sobre los avances en la implementación del ASA y solicitaron a la CIDH su homologación</w:t>
      </w:r>
      <w:r w:rsidR="00192B56" w:rsidRPr="003A5F91">
        <w:rPr>
          <w:rStyle w:val="CommentReference"/>
          <w:rFonts w:asciiTheme="majorHAnsi" w:hAnsiTheme="majorHAnsi"/>
          <w:sz w:val="20"/>
          <w:szCs w:val="20"/>
          <w:shd w:val="clear" w:color="auto" w:fill="FFFFFF"/>
          <w:lang w:val="es-ES"/>
        </w:rPr>
        <w:t xml:space="preserve">. </w:t>
      </w:r>
    </w:p>
    <w:p w14:paraId="66105123" w14:textId="77777777" w:rsidR="009F4EC7" w:rsidRPr="003A5F91" w:rsidRDefault="009F4EC7" w:rsidP="003A5F91">
      <w:pPr>
        <w:pStyle w:val="Default"/>
        <w:ind w:firstLine="720"/>
        <w:jc w:val="both"/>
        <w:rPr>
          <w:rStyle w:val="normaltextrun"/>
          <w:rFonts w:asciiTheme="majorHAnsi" w:hAnsiTheme="majorHAnsi"/>
          <w:sz w:val="20"/>
          <w:szCs w:val="20"/>
          <w:shd w:val="clear" w:color="auto" w:fill="FFFFFF"/>
          <w:lang w:val="es-ES"/>
        </w:rPr>
      </w:pPr>
    </w:p>
    <w:p w14:paraId="3173DAAE" w14:textId="07684FD8" w:rsidR="009F4EC7" w:rsidRPr="003A5F91" w:rsidRDefault="008D63EF" w:rsidP="003A5F91">
      <w:pPr>
        <w:pStyle w:val="Default"/>
        <w:ind w:firstLine="720"/>
        <w:jc w:val="both"/>
        <w:rPr>
          <w:rFonts w:asciiTheme="majorHAnsi" w:hAnsiTheme="majorHAnsi"/>
          <w:sz w:val="20"/>
          <w:szCs w:val="20"/>
          <w:shd w:val="clear" w:color="auto" w:fill="FFFFFF"/>
          <w:lang w:val="es-ES"/>
        </w:rPr>
      </w:pPr>
      <w:r w:rsidRPr="003A5F91">
        <w:rPr>
          <w:rStyle w:val="normaltextrun"/>
          <w:rFonts w:asciiTheme="majorHAnsi" w:hAnsiTheme="majorHAnsi"/>
          <w:sz w:val="20"/>
          <w:szCs w:val="20"/>
          <w:shd w:val="clear" w:color="auto" w:fill="FFFFFF"/>
          <w:lang w:val="es-ES"/>
        </w:rPr>
        <w:t>4</w:t>
      </w:r>
      <w:r w:rsidR="009F4EC7" w:rsidRPr="003A5F91">
        <w:rPr>
          <w:rStyle w:val="normaltextrun"/>
          <w:rFonts w:asciiTheme="majorHAnsi" w:hAnsiTheme="majorHAnsi"/>
          <w:sz w:val="20"/>
          <w:szCs w:val="20"/>
          <w:shd w:val="clear" w:color="auto" w:fill="FFFFFF"/>
          <w:lang w:val="es-ES"/>
        </w:rPr>
        <w:t xml:space="preserve">. </w:t>
      </w:r>
      <w:r w:rsidR="003F3F48" w:rsidRPr="003A5F91">
        <w:rPr>
          <w:rStyle w:val="normaltextrun"/>
          <w:rFonts w:asciiTheme="majorHAnsi" w:hAnsiTheme="majorHAnsi"/>
          <w:sz w:val="20"/>
          <w:szCs w:val="20"/>
          <w:shd w:val="clear" w:color="auto" w:fill="FFFFFF"/>
          <w:lang w:val="es-ES"/>
        </w:rPr>
        <w:tab/>
      </w:r>
      <w:r w:rsidR="009F4EC7" w:rsidRPr="003A5F91">
        <w:rPr>
          <w:rFonts w:asciiTheme="majorHAnsi" w:hAnsiTheme="majorHAnsi"/>
          <w:sz w:val="20"/>
          <w:szCs w:val="20"/>
          <w:lang w:val="es-ES"/>
        </w:rPr>
        <w:t xml:space="preserve">En el presente informe de solución amistosa, según lo establecido en el artículo 49 de la Convención y en el artículo 40.5 del Reglamento de la Comisión, se efectúa una reseña de los hechos alegados por los peticionarios y se transcribe el </w:t>
      </w:r>
      <w:r w:rsidR="00AF63A5" w:rsidRPr="003A5F91">
        <w:rPr>
          <w:rFonts w:asciiTheme="majorHAnsi" w:hAnsiTheme="majorHAnsi" w:cstheme="minorHAnsi"/>
          <w:color w:val="000000" w:themeColor="text1"/>
          <w:sz w:val="20"/>
          <w:szCs w:val="20"/>
          <w:lang w:val="es-CO"/>
        </w:rPr>
        <w:t>el acuerdo de solución amistosa</w:t>
      </w:r>
      <w:r w:rsidR="009F4EC7" w:rsidRPr="003A5F91">
        <w:rPr>
          <w:rFonts w:asciiTheme="majorHAnsi" w:hAnsiTheme="majorHAnsi"/>
          <w:sz w:val="20"/>
          <w:szCs w:val="20"/>
          <w:lang w:val="es-ES"/>
        </w:rPr>
        <w:t xml:space="preserve"> </w:t>
      </w:r>
      <w:r w:rsidR="00072AD0" w:rsidRPr="003A5F91">
        <w:rPr>
          <w:rFonts w:asciiTheme="majorHAnsi" w:hAnsiTheme="majorHAnsi"/>
          <w:sz w:val="20"/>
          <w:szCs w:val="20"/>
          <w:lang w:val="es-ES"/>
        </w:rPr>
        <w:t>firmado</w:t>
      </w:r>
      <w:r w:rsidR="009F4EC7" w:rsidRPr="003A5F91">
        <w:rPr>
          <w:rFonts w:asciiTheme="majorHAnsi" w:hAnsiTheme="majorHAnsi"/>
          <w:sz w:val="20"/>
          <w:szCs w:val="20"/>
          <w:lang w:val="es-ES"/>
        </w:rPr>
        <w:t xml:space="preserve"> </w:t>
      </w:r>
      <w:r w:rsidR="00072AD0" w:rsidRPr="003A5F91">
        <w:rPr>
          <w:rFonts w:asciiTheme="majorHAnsi" w:hAnsiTheme="majorHAnsi"/>
          <w:sz w:val="20"/>
          <w:szCs w:val="20"/>
          <w:lang w:val="es-ES"/>
        </w:rPr>
        <w:t xml:space="preserve">entre </w:t>
      </w:r>
      <w:r w:rsidR="00AF63A5" w:rsidRPr="003A5F91">
        <w:rPr>
          <w:rFonts w:asciiTheme="majorHAnsi" w:hAnsiTheme="majorHAnsi"/>
          <w:sz w:val="20"/>
          <w:szCs w:val="20"/>
          <w:lang w:val="es-ES"/>
        </w:rPr>
        <w:t>los peticionarios</w:t>
      </w:r>
      <w:r w:rsidR="009F4EC7" w:rsidRPr="003A5F91">
        <w:rPr>
          <w:rFonts w:asciiTheme="majorHAnsi" w:hAnsiTheme="majorHAnsi"/>
          <w:sz w:val="20"/>
          <w:szCs w:val="20"/>
          <w:lang w:val="es-ES"/>
        </w:rPr>
        <w:t xml:space="preserve"> y la representación del Estado colombiano</w:t>
      </w:r>
      <w:r w:rsidR="00072AD0" w:rsidRPr="003A5F91">
        <w:rPr>
          <w:rFonts w:asciiTheme="majorHAnsi" w:hAnsiTheme="majorHAnsi"/>
          <w:sz w:val="20"/>
          <w:szCs w:val="20"/>
          <w:lang w:val="es-ES"/>
        </w:rPr>
        <w:t xml:space="preserve"> el </w:t>
      </w:r>
      <w:r w:rsidR="004F54A0" w:rsidRPr="003A5F91">
        <w:rPr>
          <w:rFonts w:asciiTheme="majorHAnsi" w:hAnsiTheme="majorHAnsi"/>
          <w:sz w:val="20"/>
          <w:szCs w:val="20"/>
          <w:lang w:val="es-ES"/>
        </w:rPr>
        <w:t>4 de agosto</w:t>
      </w:r>
      <w:r w:rsidR="00072AD0" w:rsidRPr="003A5F91">
        <w:rPr>
          <w:rFonts w:asciiTheme="majorHAnsi" w:hAnsiTheme="majorHAnsi"/>
          <w:sz w:val="20"/>
          <w:szCs w:val="20"/>
          <w:lang w:val="es-ES"/>
        </w:rPr>
        <w:t xml:space="preserve"> de 2021</w:t>
      </w:r>
      <w:r w:rsidR="009F4EC7" w:rsidRPr="003A5F91">
        <w:rPr>
          <w:rFonts w:asciiTheme="majorHAnsi" w:hAnsiTheme="majorHAnsi"/>
          <w:sz w:val="20"/>
          <w:szCs w:val="20"/>
          <w:lang w:val="es-ES"/>
        </w:rPr>
        <w:t xml:space="preserve">. Asimismo, se aprueba el acuerdo suscrito entre las partes y se acuerda la publicación del presente </w:t>
      </w:r>
      <w:r w:rsidR="00A90652" w:rsidRPr="003A5F91">
        <w:rPr>
          <w:rFonts w:asciiTheme="majorHAnsi" w:hAnsiTheme="majorHAnsi"/>
          <w:sz w:val="20"/>
          <w:szCs w:val="20"/>
          <w:lang w:val="es-ES"/>
        </w:rPr>
        <w:t xml:space="preserve">documento </w:t>
      </w:r>
      <w:r w:rsidR="009F4EC7" w:rsidRPr="003A5F91">
        <w:rPr>
          <w:rFonts w:asciiTheme="majorHAnsi" w:hAnsiTheme="majorHAnsi"/>
          <w:sz w:val="20"/>
          <w:szCs w:val="20"/>
          <w:lang w:val="es-ES"/>
        </w:rPr>
        <w:t>en el Informe Anual de la CIDH a la Asamblea General de la Organización de los Estados Americanos.</w:t>
      </w:r>
    </w:p>
    <w:p w14:paraId="44990FD7" w14:textId="77777777" w:rsidR="009F4EC7" w:rsidRPr="003A5F91" w:rsidRDefault="009F4EC7" w:rsidP="003A5F91">
      <w:pPr>
        <w:pStyle w:val="paragraph"/>
        <w:spacing w:before="0" w:beforeAutospacing="0" w:after="0" w:afterAutospacing="0"/>
        <w:ind w:firstLine="720"/>
        <w:jc w:val="both"/>
        <w:textAlignment w:val="baseline"/>
        <w:rPr>
          <w:rFonts w:asciiTheme="majorHAnsi" w:hAnsiTheme="majorHAnsi" w:cs="Segoe UI"/>
          <w:sz w:val="20"/>
          <w:szCs w:val="20"/>
        </w:rPr>
      </w:pPr>
      <w:r w:rsidRPr="003A5F91">
        <w:rPr>
          <w:rStyle w:val="eop"/>
          <w:rFonts w:asciiTheme="majorHAnsi" w:hAnsiTheme="majorHAnsi" w:cs="Segoe UI"/>
          <w:sz w:val="20"/>
          <w:szCs w:val="20"/>
        </w:rPr>
        <w:t> </w:t>
      </w:r>
    </w:p>
    <w:p w14:paraId="3F0181A6" w14:textId="77777777" w:rsidR="009F4EC7" w:rsidRPr="003A5F91" w:rsidRDefault="009F4EC7" w:rsidP="003A5F91">
      <w:pPr>
        <w:pStyle w:val="paragraph"/>
        <w:numPr>
          <w:ilvl w:val="0"/>
          <w:numId w:val="62"/>
        </w:numPr>
        <w:spacing w:before="0" w:beforeAutospacing="0" w:after="0" w:afterAutospacing="0"/>
        <w:ind w:left="0" w:firstLine="720"/>
        <w:jc w:val="both"/>
        <w:textAlignment w:val="baseline"/>
        <w:rPr>
          <w:rFonts w:asciiTheme="majorHAnsi" w:hAnsiTheme="majorHAnsi" w:cs="Segoe UI"/>
          <w:color w:val="000000"/>
          <w:sz w:val="20"/>
          <w:szCs w:val="20"/>
        </w:rPr>
      </w:pPr>
      <w:r w:rsidRPr="003A5F91">
        <w:rPr>
          <w:rStyle w:val="normaltextrun"/>
          <w:rFonts w:asciiTheme="majorHAnsi" w:hAnsiTheme="majorHAnsi" w:cs="Segoe UI"/>
          <w:b/>
          <w:bCs/>
          <w:color w:val="000000"/>
          <w:sz w:val="20"/>
          <w:szCs w:val="20"/>
        </w:rPr>
        <w:lastRenderedPageBreak/>
        <w:t xml:space="preserve">LOS HECHOS ALEGADOS </w:t>
      </w:r>
      <w:r w:rsidRPr="003A5F91">
        <w:rPr>
          <w:rStyle w:val="eop"/>
          <w:rFonts w:asciiTheme="majorHAnsi" w:hAnsiTheme="majorHAnsi" w:cs="Segoe UI"/>
          <w:color w:val="000000"/>
          <w:sz w:val="20"/>
          <w:szCs w:val="20"/>
        </w:rPr>
        <w:t> </w:t>
      </w:r>
    </w:p>
    <w:p w14:paraId="3F53AEDE" w14:textId="77777777" w:rsidR="001D76BC" w:rsidRPr="003A5F91" w:rsidRDefault="009F4EC7" w:rsidP="003A5F91">
      <w:pPr>
        <w:pStyle w:val="paragraph"/>
        <w:spacing w:before="0" w:beforeAutospacing="0" w:after="0" w:afterAutospacing="0"/>
        <w:ind w:firstLine="720"/>
        <w:jc w:val="both"/>
        <w:textAlignment w:val="baseline"/>
        <w:rPr>
          <w:rStyle w:val="eop"/>
          <w:rFonts w:asciiTheme="majorHAnsi" w:hAnsiTheme="majorHAnsi" w:cs="Segoe UI"/>
          <w:sz w:val="20"/>
          <w:szCs w:val="20"/>
        </w:rPr>
      </w:pPr>
      <w:r w:rsidRPr="003A5F91">
        <w:rPr>
          <w:rStyle w:val="eop"/>
          <w:rFonts w:asciiTheme="majorHAnsi" w:hAnsiTheme="majorHAnsi" w:cs="Segoe UI"/>
          <w:sz w:val="20"/>
          <w:szCs w:val="20"/>
        </w:rPr>
        <w:t> </w:t>
      </w:r>
    </w:p>
    <w:p w14:paraId="5685CD4B" w14:textId="7CDF5D44" w:rsidR="00C03411" w:rsidRDefault="008D63EF"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AR"/>
        </w:rPr>
      </w:pPr>
      <w:r w:rsidRPr="003A5F91">
        <w:rPr>
          <w:rStyle w:val="normaltextrun"/>
          <w:rFonts w:asciiTheme="majorHAnsi" w:hAnsiTheme="majorHAnsi" w:cs="Segoe UI"/>
          <w:color w:val="000000"/>
          <w:sz w:val="20"/>
          <w:szCs w:val="20"/>
          <w:lang w:val="es-AR"/>
        </w:rPr>
        <w:t>5</w:t>
      </w:r>
      <w:r w:rsidR="009F4EC7" w:rsidRPr="003A5F91">
        <w:rPr>
          <w:rStyle w:val="normaltextrun"/>
          <w:rFonts w:asciiTheme="majorHAnsi" w:hAnsiTheme="majorHAnsi" w:cs="Segoe UI"/>
          <w:color w:val="000000"/>
          <w:sz w:val="20"/>
          <w:szCs w:val="20"/>
          <w:lang w:val="es-AR"/>
        </w:rPr>
        <w:t xml:space="preserve">.  </w:t>
      </w:r>
      <w:r w:rsidR="003F3F48" w:rsidRPr="003A5F91">
        <w:rPr>
          <w:rStyle w:val="normaltextrun"/>
          <w:rFonts w:asciiTheme="majorHAnsi" w:hAnsiTheme="majorHAnsi" w:cs="Segoe UI"/>
          <w:color w:val="000000"/>
          <w:sz w:val="20"/>
          <w:szCs w:val="20"/>
          <w:lang w:val="es-AR"/>
        </w:rPr>
        <w:tab/>
      </w:r>
      <w:r w:rsidR="00AA3263" w:rsidRPr="003A5F91">
        <w:rPr>
          <w:rStyle w:val="normaltextrun"/>
          <w:rFonts w:asciiTheme="majorHAnsi" w:hAnsiTheme="majorHAnsi" w:cs="Segoe UI"/>
          <w:color w:val="000000"/>
          <w:sz w:val="20"/>
          <w:szCs w:val="20"/>
          <w:lang w:val="es-AR"/>
        </w:rPr>
        <w:t>La parte peticionaria alegó que</w:t>
      </w:r>
      <w:r w:rsidR="009F4EC7" w:rsidRPr="003A5F91">
        <w:rPr>
          <w:rStyle w:val="normaltextrun"/>
          <w:rFonts w:asciiTheme="majorHAnsi" w:hAnsiTheme="majorHAnsi" w:cs="Segoe UI"/>
          <w:color w:val="000000"/>
          <w:sz w:val="20"/>
          <w:szCs w:val="20"/>
          <w:lang w:val="es-AR"/>
        </w:rPr>
        <w:t>,</w:t>
      </w:r>
      <w:r w:rsidR="00C03411" w:rsidRPr="003A5F91">
        <w:rPr>
          <w:rFonts w:asciiTheme="majorHAnsi" w:hAnsiTheme="majorHAnsi"/>
          <w:sz w:val="20"/>
          <w:szCs w:val="20"/>
        </w:rPr>
        <w:t xml:space="preserve"> </w:t>
      </w:r>
      <w:r w:rsidR="00C03411" w:rsidRPr="003A5F91">
        <w:rPr>
          <w:rStyle w:val="normaltextrun"/>
          <w:rFonts w:asciiTheme="majorHAnsi" w:hAnsiTheme="majorHAnsi" w:cs="Segoe UI"/>
          <w:color w:val="000000"/>
          <w:sz w:val="20"/>
          <w:szCs w:val="20"/>
          <w:lang w:val="es-AR"/>
        </w:rPr>
        <w:t xml:space="preserve">el 29 de noviembre de 2003, las tropas del Batallón de Infantería N° 12 Juananbú del Ejército de Colombia, pertenecientes a la Brigada </w:t>
      </w:r>
      <w:r w:rsidR="00C82052" w:rsidRPr="003A5F91">
        <w:rPr>
          <w:rStyle w:val="normaltextrun"/>
          <w:rFonts w:asciiTheme="majorHAnsi" w:hAnsiTheme="majorHAnsi" w:cs="Segoe UI"/>
          <w:color w:val="000000"/>
          <w:sz w:val="20"/>
          <w:szCs w:val="20"/>
          <w:lang w:val="es-AR"/>
        </w:rPr>
        <w:t>Decimosegunda</w:t>
      </w:r>
      <w:r w:rsidR="00C03411" w:rsidRPr="003A5F91">
        <w:rPr>
          <w:rStyle w:val="normaltextrun"/>
          <w:rFonts w:asciiTheme="majorHAnsi" w:hAnsiTheme="majorHAnsi" w:cs="Segoe UI"/>
          <w:color w:val="000000"/>
          <w:sz w:val="20"/>
          <w:szCs w:val="20"/>
          <w:lang w:val="es-AR"/>
        </w:rPr>
        <w:t xml:space="preserve">, habrían iniciado la operación militar denominada “Normandía” contra insurgentes del 49 frente de las de las extintas Fuerzas Armadas Revolucionarias de Colombia </w:t>
      </w:r>
      <w:r w:rsidR="00C03411" w:rsidRPr="003A5F91">
        <w:rPr>
          <w:rStyle w:val="normaltextrun"/>
          <w:color w:val="000000"/>
          <w:sz w:val="20"/>
          <w:szCs w:val="20"/>
          <w:lang w:val="es-AR"/>
        </w:rPr>
        <w:t>⸻</w:t>
      </w:r>
      <w:r w:rsidR="00C03411" w:rsidRPr="003A5F91">
        <w:rPr>
          <w:rStyle w:val="normaltextrun"/>
          <w:rFonts w:asciiTheme="majorHAnsi" w:hAnsiTheme="majorHAnsi" w:cs="Segoe UI"/>
          <w:color w:val="000000"/>
          <w:sz w:val="20"/>
          <w:szCs w:val="20"/>
          <w:lang w:val="es-AR"/>
        </w:rPr>
        <w:t>FARC. Los peticionarios se</w:t>
      </w:r>
      <w:r w:rsidR="00C03411" w:rsidRPr="003A5F91">
        <w:rPr>
          <w:rStyle w:val="normaltextrun"/>
          <w:rFonts w:asciiTheme="majorHAnsi" w:hAnsiTheme="majorHAnsi" w:cs="Cambria"/>
          <w:color w:val="000000"/>
          <w:sz w:val="20"/>
          <w:szCs w:val="20"/>
          <w:lang w:val="es-AR"/>
        </w:rPr>
        <w:t>ñ</w:t>
      </w:r>
      <w:r w:rsidR="00C03411" w:rsidRPr="003A5F91">
        <w:rPr>
          <w:rStyle w:val="normaltextrun"/>
          <w:rFonts w:asciiTheme="majorHAnsi" w:hAnsiTheme="majorHAnsi" w:cs="Segoe UI"/>
          <w:color w:val="000000"/>
          <w:sz w:val="20"/>
          <w:szCs w:val="20"/>
          <w:lang w:val="es-AR"/>
        </w:rPr>
        <w:t>alaron que, el 30 de noviembre de 2003</w:t>
      </w:r>
      <w:r w:rsidR="00C82052" w:rsidRPr="003A5F91">
        <w:rPr>
          <w:rStyle w:val="normaltextrun"/>
          <w:rFonts w:asciiTheme="majorHAnsi" w:hAnsiTheme="majorHAnsi" w:cs="Segoe UI"/>
          <w:color w:val="000000"/>
          <w:sz w:val="20"/>
          <w:szCs w:val="20"/>
          <w:lang w:val="es-AR"/>
        </w:rPr>
        <w:t>,</w:t>
      </w:r>
      <w:r w:rsidR="00C03411" w:rsidRPr="003A5F91">
        <w:rPr>
          <w:rStyle w:val="normaltextrun"/>
          <w:rFonts w:asciiTheme="majorHAnsi" w:hAnsiTheme="majorHAnsi" w:cs="Segoe UI"/>
          <w:color w:val="000000"/>
          <w:sz w:val="20"/>
          <w:szCs w:val="20"/>
          <w:lang w:val="es-AR"/>
        </w:rPr>
        <w:t xml:space="preserve"> las tropas se habr</w:t>
      </w:r>
      <w:r w:rsidR="00C03411" w:rsidRPr="003A5F91">
        <w:rPr>
          <w:rStyle w:val="normaltextrun"/>
          <w:rFonts w:asciiTheme="majorHAnsi" w:hAnsiTheme="majorHAnsi" w:cs="Cambria"/>
          <w:color w:val="000000"/>
          <w:sz w:val="20"/>
          <w:szCs w:val="20"/>
          <w:lang w:val="es-AR"/>
        </w:rPr>
        <w:t>í</w:t>
      </w:r>
      <w:r w:rsidR="00C03411" w:rsidRPr="003A5F91">
        <w:rPr>
          <w:rStyle w:val="normaltextrun"/>
          <w:rFonts w:asciiTheme="majorHAnsi" w:hAnsiTheme="majorHAnsi" w:cs="Segoe UI"/>
          <w:color w:val="000000"/>
          <w:sz w:val="20"/>
          <w:szCs w:val="20"/>
          <w:lang w:val="es-AR"/>
        </w:rPr>
        <w:t>an dirigido a la vereda el Cedro, corregimiento de Zabaleta, del Municipio de San Jos</w:t>
      </w:r>
      <w:r w:rsidR="00C03411" w:rsidRPr="003A5F91">
        <w:rPr>
          <w:rStyle w:val="normaltextrun"/>
          <w:rFonts w:asciiTheme="majorHAnsi" w:hAnsiTheme="majorHAnsi" w:cs="Cambria"/>
          <w:color w:val="000000"/>
          <w:sz w:val="20"/>
          <w:szCs w:val="20"/>
          <w:lang w:val="es-AR"/>
        </w:rPr>
        <w:t>é</w:t>
      </w:r>
      <w:r w:rsidR="00C03411" w:rsidRPr="003A5F91">
        <w:rPr>
          <w:rStyle w:val="normaltextrun"/>
          <w:rFonts w:asciiTheme="majorHAnsi" w:hAnsiTheme="majorHAnsi" w:cs="Segoe UI"/>
          <w:color w:val="000000"/>
          <w:sz w:val="20"/>
          <w:szCs w:val="20"/>
          <w:lang w:val="es-AR"/>
        </w:rPr>
        <w:t xml:space="preserve"> de la Fragua, Departamento del Caquet</w:t>
      </w:r>
      <w:r w:rsidR="00C03411" w:rsidRPr="003A5F91">
        <w:rPr>
          <w:rStyle w:val="normaltextrun"/>
          <w:rFonts w:asciiTheme="majorHAnsi" w:hAnsiTheme="majorHAnsi" w:cs="Cambria"/>
          <w:color w:val="000000"/>
          <w:sz w:val="20"/>
          <w:szCs w:val="20"/>
          <w:lang w:val="es-AR"/>
        </w:rPr>
        <w:t>á</w:t>
      </w:r>
      <w:r w:rsidR="00C03411" w:rsidRPr="003A5F91">
        <w:rPr>
          <w:rStyle w:val="normaltextrun"/>
          <w:rFonts w:asciiTheme="majorHAnsi" w:hAnsiTheme="majorHAnsi" w:cs="Segoe UI"/>
          <w:color w:val="000000"/>
          <w:sz w:val="20"/>
          <w:szCs w:val="20"/>
          <w:lang w:val="es-AR"/>
        </w:rPr>
        <w:t>, con el objetivo de destruir una emisora de comunicación de las FARC</w:t>
      </w:r>
      <w:r w:rsidR="00C82052" w:rsidRPr="003A5F91">
        <w:rPr>
          <w:rStyle w:val="normaltextrun"/>
          <w:rFonts w:asciiTheme="majorHAnsi" w:hAnsiTheme="majorHAnsi" w:cs="Segoe UI"/>
          <w:color w:val="000000"/>
          <w:sz w:val="20"/>
          <w:szCs w:val="20"/>
          <w:lang w:val="es-AR"/>
        </w:rPr>
        <w:t>. M</w:t>
      </w:r>
      <w:r w:rsidR="00C03411" w:rsidRPr="003A5F91">
        <w:rPr>
          <w:rStyle w:val="normaltextrun"/>
          <w:rFonts w:asciiTheme="majorHAnsi" w:hAnsiTheme="majorHAnsi" w:cs="Segoe UI"/>
          <w:color w:val="000000"/>
          <w:sz w:val="20"/>
          <w:szCs w:val="20"/>
          <w:lang w:val="es-AR"/>
        </w:rPr>
        <w:t xml:space="preserve">ientras se dirigían a la vereda en cuestión, el grupo de militares habría detenido a Floresmiro Guasaquillo y Faber Gil Buitrago, con la finalidad de que les indicaran el lugar donde presuntamente funcionaba la referida emisora. </w:t>
      </w:r>
    </w:p>
    <w:p w14:paraId="2009F50A" w14:textId="77777777" w:rsidR="003A5F91" w:rsidRPr="003A5F91" w:rsidRDefault="003A5F9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AR"/>
        </w:rPr>
      </w:pPr>
    </w:p>
    <w:p w14:paraId="6621AC8E" w14:textId="390A3383" w:rsidR="00C03411" w:rsidRDefault="00C0341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AR"/>
        </w:rPr>
      </w:pPr>
      <w:r w:rsidRPr="003A5F91">
        <w:rPr>
          <w:rStyle w:val="normaltextrun"/>
          <w:rFonts w:asciiTheme="majorHAnsi" w:hAnsiTheme="majorHAnsi" w:cs="Segoe UI"/>
          <w:color w:val="000000"/>
          <w:sz w:val="20"/>
          <w:szCs w:val="20"/>
          <w:lang w:val="es-AR"/>
        </w:rPr>
        <w:t>6.</w:t>
      </w:r>
      <w:r w:rsidRPr="003A5F91">
        <w:rPr>
          <w:rStyle w:val="normaltextrun"/>
          <w:rFonts w:asciiTheme="majorHAnsi" w:hAnsiTheme="majorHAnsi" w:cs="Segoe UI"/>
          <w:color w:val="000000"/>
          <w:sz w:val="20"/>
          <w:szCs w:val="20"/>
          <w:lang w:val="es-AR"/>
        </w:rPr>
        <w:tab/>
        <w:t>Los peticionarios sostuvieron que ese mismo día en horas de la madrugada un grupo de personas armadas, al parecer pertenecientes a las FARC, habría llegado hasta la vereda el Cedro y habría obligado a Dora Inés Meneses, junto a sus hijos</w:t>
      </w:r>
      <w:r w:rsidR="00C82052" w:rsidRPr="003A5F91">
        <w:rPr>
          <w:rStyle w:val="normaltextrun"/>
          <w:rFonts w:asciiTheme="majorHAnsi" w:hAnsiTheme="majorHAnsi" w:cs="Segoe UI"/>
          <w:color w:val="000000"/>
          <w:sz w:val="20"/>
          <w:szCs w:val="20"/>
          <w:lang w:val="es-AR"/>
        </w:rPr>
        <w:t>,</w:t>
      </w:r>
      <w:r w:rsidRPr="003A5F91">
        <w:rPr>
          <w:rStyle w:val="normaltextrun"/>
          <w:rFonts w:asciiTheme="majorHAnsi" w:hAnsiTheme="majorHAnsi" w:cs="Segoe UI"/>
          <w:color w:val="000000"/>
          <w:sz w:val="20"/>
          <w:szCs w:val="20"/>
          <w:lang w:val="es-AR"/>
        </w:rPr>
        <w:t xml:space="preserve"> Gonzalo y Héctor Fabián Ocampo Meneses, de 9 meses y 4 años de edad, respectivamente, junto a Luz Mélida Ocampo, a desplazarse desde su casa hasta el sitio donde funcionaba la antena de comunicación, mientras se dirigían al lugar, el grupo armado habría retenido a José Duván Gil Vásquez, quien habría sido obligado a acompañar a las mujeres y a cargar a uno de los niños. </w:t>
      </w:r>
    </w:p>
    <w:p w14:paraId="5766E8E1" w14:textId="77777777" w:rsidR="003A5F91" w:rsidRPr="003A5F91" w:rsidRDefault="003A5F9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AR"/>
        </w:rPr>
      </w:pPr>
    </w:p>
    <w:p w14:paraId="34E5BC85" w14:textId="2200D3BC" w:rsidR="00C03411" w:rsidRDefault="00C0341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AR"/>
        </w:rPr>
      </w:pPr>
      <w:r w:rsidRPr="003A5F91">
        <w:rPr>
          <w:rStyle w:val="normaltextrun"/>
          <w:rFonts w:asciiTheme="majorHAnsi" w:hAnsiTheme="majorHAnsi" w:cs="Segoe UI"/>
          <w:color w:val="000000"/>
          <w:sz w:val="20"/>
          <w:szCs w:val="20"/>
          <w:lang w:val="es-AR"/>
        </w:rPr>
        <w:t>7.</w:t>
      </w:r>
      <w:r w:rsidRPr="003A5F91">
        <w:rPr>
          <w:rStyle w:val="normaltextrun"/>
          <w:rFonts w:asciiTheme="majorHAnsi" w:hAnsiTheme="majorHAnsi" w:cs="Segoe UI"/>
          <w:color w:val="000000"/>
          <w:sz w:val="20"/>
          <w:szCs w:val="20"/>
          <w:lang w:val="es-AR"/>
        </w:rPr>
        <w:tab/>
        <w:t xml:space="preserve">Los peticionarios indicaron que al llegar al sitio donde funcionaba la antena, las mujeres se habrían visto forzadas a mover algunos equipos de comunicación, momento en el cual habrían aparecido los efectivos del Ejército Nacional, quienes habrían abierto fuego en contra de las personas que allí se encontraban, ocasionando la muerte de Dora Inés Meneses, Luz Mélida Ocampo y </w:t>
      </w:r>
      <w:r w:rsidR="00C82052" w:rsidRPr="003A5F91">
        <w:rPr>
          <w:rStyle w:val="normaltextrun"/>
          <w:rFonts w:asciiTheme="majorHAnsi" w:hAnsiTheme="majorHAnsi" w:cs="Segoe UI"/>
          <w:color w:val="000000"/>
          <w:sz w:val="20"/>
          <w:szCs w:val="20"/>
          <w:lang w:val="es-AR"/>
        </w:rPr>
        <w:t>d</w:t>
      </w:r>
      <w:r w:rsidRPr="003A5F91">
        <w:rPr>
          <w:rStyle w:val="normaltextrun"/>
          <w:rFonts w:asciiTheme="majorHAnsi" w:hAnsiTheme="majorHAnsi" w:cs="Segoe UI"/>
          <w:color w:val="000000"/>
          <w:sz w:val="20"/>
          <w:szCs w:val="20"/>
          <w:lang w:val="es-AR"/>
        </w:rPr>
        <w:t>el niño Gonzalo Ocampo Meneses, mientras que el niño Héctor Fabián Ocampo Meneses habría resultado herido. Los peticionarios señalaron que, posteriormente Faber Gil Buitrago habría identificado a su esposa entre las víctimas</w:t>
      </w:r>
      <w:r w:rsidR="00C82052" w:rsidRPr="003A5F91">
        <w:rPr>
          <w:rStyle w:val="normaltextrun"/>
          <w:rFonts w:asciiTheme="majorHAnsi" w:hAnsiTheme="majorHAnsi" w:cs="Segoe UI"/>
          <w:color w:val="000000"/>
          <w:sz w:val="20"/>
          <w:szCs w:val="20"/>
          <w:lang w:val="es-AR"/>
        </w:rPr>
        <w:t>, razón por la cual</w:t>
      </w:r>
      <w:r w:rsidRPr="003A5F91">
        <w:rPr>
          <w:rStyle w:val="normaltextrun"/>
          <w:rFonts w:asciiTheme="majorHAnsi" w:hAnsiTheme="majorHAnsi" w:cs="Segoe UI"/>
          <w:color w:val="000000"/>
          <w:sz w:val="20"/>
          <w:szCs w:val="20"/>
          <w:lang w:val="es-AR"/>
        </w:rPr>
        <w:t xml:space="preserve"> habría increpado a los miembros del Ejército que se encontraban en la zona, por lo que habría sido torturado y posteriormente ejecutado por estos, junto a Floresmiro Guasaquillo. Los peticionarios señalaron que, José Duván Gil Vásquez habría logrado escapar de los disparos, pero habría sido capturado momentos después por otro grupo de militares, y posteriormente habría sido judicializado por el delito de rebelión. </w:t>
      </w:r>
    </w:p>
    <w:p w14:paraId="14C79E87" w14:textId="77777777" w:rsidR="003A5F91" w:rsidRPr="003A5F91" w:rsidRDefault="003A5F9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AR"/>
        </w:rPr>
      </w:pPr>
    </w:p>
    <w:p w14:paraId="6C7E1A99" w14:textId="4919629B" w:rsidR="00C03411" w:rsidRDefault="00C0341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AR"/>
        </w:rPr>
      </w:pPr>
      <w:r w:rsidRPr="003A5F91">
        <w:rPr>
          <w:rStyle w:val="normaltextrun"/>
          <w:rFonts w:asciiTheme="majorHAnsi" w:hAnsiTheme="majorHAnsi" w:cs="Segoe UI"/>
          <w:color w:val="000000"/>
          <w:sz w:val="20"/>
          <w:szCs w:val="20"/>
          <w:lang w:val="es-AR"/>
        </w:rPr>
        <w:t>8.</w:t>
      </w:r>
      <w:r w:rsidRPr="003A5F91">
        <w:rPr>
          <w:rStyle w:val="normaltextrun"/>
          <w:rFonts w:asciiTheme="majorHAnsi" w:hAnsiTheme="majorHAnsi" w:cs="Segoe UI"/>
          <w:color w:val="000000"/>
          <w:sz w:val="20"/>
          <w:szCs w:val="20"/>
          <w:lang w:val="es-AR"/>
        </w:rPr>
        <w:tab/>
        <w:t>Los peticionarios afirmaron que, luego de la masacre, los efectivos del Ejército habrían enterrado como N.N al niño de nueve meses</w:t>
      </w:r>
      <w:r w:rsidR="00051021" w:rsidRPr="003A5F91">
        <w:rPr>
          <w:rStyle w:val="normaltextrun"/>
          <w:rFonts w:asciiTheme="majorHAnsi" w:hAnsiTheme="majorHAnsi" w:cs="Segoe UI"/>
          <w:color w:val="000000"/>
          <w:sz w:val="20"/>
          <w:szCs w:val="20"/>
          <w:lang w:val="es-AR"/>
        </w:rPr>
        <w:t>,</w:t>
      </w:r>
      <w:r w:rsidRPr="003A5F91">
        <w:rPr>
          <w:rStyle w:val="normaltextrun"/>
          <w:rFonts w:asciiTheme="majorHAnsi" w:hAnsiTheme="majorHAnsi" w:cs="Segoe UI"/>
          <w:color w:val="000000"/>
          <w:sz w:val="20"/>
          <w:szCs w:val="20"/>
          <w:lang w:val="es-AR"/>
        </w:rPr>
        <w:t xml:space="preserve"> Gonzalo Ocampo Meneses</w:t>
      </w:r>
      <w:r w:rsidR="00051021" w:rsidRPr="003A5F91">
        <w:rPr>
          <w:rStyle w:val="normaltextrun"/>
          <w:rFonts w:asciiTheme="majorHAnsi" w:hAnsiTheme="majorHAnsi" w:cs="Segoe UI"/>
          <w:color w:val="000000"/>
          <w:sz w:val="20"/>
          <w:szCs w:val="20"/>
          <w:lang w:val="es-AR"/>
        </w:rPr>
        <w:t>,</w:t>
      </w:r>
      <w:r w:rsidRPr="003A5F91">
        <w:rPr>
          <w:rStyle w:val="normaltextrun"/>
          <w:rFonts w:asciiTheme="majorHAnsi" w:hAnsiTheme="majorHAnsi" w:cs="Segoe UI"/>
          <w:color w:val="000000"/>
          <w:sz w:val="20"/>
          <w:szCs w:val="20"/>
          <w:lang w:val="es-AR"/>
        </w:rPr>
        <w:t xml:space="preserve"> en el lugar de los hechos. Además, habrían trasladado al niño Héctor Fabián Ocampo Meneses al Hospital de la ciudad de Florencia y posteriormente lo habrían entregado al Instituto de Bienestar Familiar con un informe que señalaba que sus padres habían muerto en un enfrentamiento con el Ejército, por lo que el Instituto habría otorgado su cuidado a sus abuelos paternos. Asimismo, los peticionarios indicaron que los cuerpos de las demás presuntas víctimas habrían sido </w:t>
      </w:r>
      <w:r w:rsidR="00051021" w:rsidRPr="003A5F91">
        <w:rPr>
          <w:rStyle w:val="normaltextrun"/>
          <w:rFonts w:asciiTheme="majorHAnsi" w:hAnsiTheme="majorHAnsi" w:cs="Segoe UI"/>
          <w:color w:val="000000"/>
          <w:sz w:val="20"/>
          <w:szCs w:val="20"/>
          <w:lang w:val="es-AR"/>
        </w:rPr>
        <w:t>llevadas</w:t>
      </w:r>
      <w:r w:rsidRPr="003A5F91">
        <w:rPr>
          <w:rStyle w:val="normaltextrun"/>
          <w:rFonts w:asciiTheme="majorHAnsi" w:hAnsiTheme="majorHAnsi" w:cs="Segoe UI"/>
          <w:color w:val="000000"/>
          <w:sz w:val="20"/>
          <w:szCs w:val="20"/>
          <w:lang w:val="es-AR"/>
        </w:rPr>
        <w:t xml:space="preserve"> a la ciudad de Florencia y presentados ante los medios de comunicación como miembros de las FARC, y posteriormente los cuerpos de Dora Inés Meneses, Luz Mélida Ocampo y Faber Gil Buitrago habrían sido catalogados como N.N y enterrados en una fosa común del cementerio central de la ciudad de Florencia</w:t>
      </w:r>
      <w:r w:rsidR="00051021" w:rsidRPr="003A5F91">
        <w:rPr>
          <w:rStyle w:val="normaltextrun"/>
          <w:rFonts w:asciiTheme="majorHAnsi" w:hAnsiTheme="majorHAnsi" w:cs="Segoe UI"/>
          <w:color w:val="000000"/>
          <w:sz w:val="20"/>
          <w:szCs w:val="20"/>
          <w:lang w:val="es-AR"/>
        </w:rPr>
        <w:t>,</w:t>
      </w:r>
      <w:r w:rsidRPr="003A5F91">
        <w:rPr>
          <w:rStyle w:val="normaltextrun"/>
          <w:rFonts w:asciiTheme="majorHAnsi" w:hAnsiTheme="majorHAnsi" w:cs="Segoe UI"/>
          <w:color w:val="000000"/>
          <w:sz w:val="20"/>
          <w:szCs w:val="20"/>
          <w:lang w:val="es-AR"/>
        </w:rPr>
        <w:t xml:space="preserve"> Capital del Departamento del Caquetá</w:t>
      </w:r>
      <w:r w:rsidR="00051021" w:rsidRPr="003A5F91">
        <w:rPr>
          <w:rStyle w:val="normaltextrun"/>
          <w:rFonts w:asciiTheme="majorHAnsi" w:hAnsiTheme="majorHAnsi" w:cs="Segoe UI"/>
          <w:color w:val="000000"/>
          <w:sz w:val="20"/>
          <w:szCs w:val="20"/>
          <w:lang w:val="es-AR"/>
        </w:rPr>
        <w:t>,</w:t>
      </w:r>
      <w:r w:rsidRPr="003A5F91">
        <w:rPr>
          <w:rStyle w:val="normaltextrun"/>
          <w:rFonts w:asciiTheme="majorHAnsi" w:hAnsiTheme="majorHAnsi" w:cs="Segoe UI"/>
          <w:color w:val="000000"/>
          <w:sz w:val="20"/>
          <w:szCs w:val="20"/>
          <w:lang w:val="es-AR"/>
        </w:rPr>
        <w:t xml:space="preserve"> por miembros del Ejército. Los peticionarios alegaron que tiempo después, ante la petición de los familiares, se habría ordenado la exhumación de los cuerpos y se habrían practicado pruebas de ADN a sus familiares, sin embargo, indicaron que diez años después de haberse realizado la exhumación y cotejos de ADN, los restos mortales de las víctimas no habrían sido entregados a sus familiares, ni se habría realizado el respectivo registro de defunción</w:t>
      </w:r>
      <w:r w:rsidR="00051021" w:rsidRPr="003A5F91">
        <w:rPr>
          <w:rStyle w:val="normaltextrun"/>
          <w:rFonts w:asciiTheme="majorHAnsi" w:hAnsiTheme="majorHAnsi" w:cs="Segoe UI"/>
          <w:color w:val="000000"/>
          <w:sz w:val="20"/>
          <w:szCs w:val="20"/>
          <w:lang w:val="es-AR"/>
        </w:rPr>
        <w:t>. En ese sentido,</w:t>
      </w:r>
      <w:r w:rsidRPr="003A5F91">
        <w:rPr>
          <w:rStyle w:val="normaltextrun"/>
          <w:rFonts w:asciiTheme="majorHAnsi" w:hAnsiTheme="majorHAnsi" w:cs="Segoe UI"/>
          <w:color w:val="000000"/>
          <w:sz w:val="20"/>
          <w:szCs w:val="20"/>
          <w:lang w:val="es-AR"/>
        </w:rPr>
        <w:t xml:space="preserve"> los peticionarios agregaron que, a la fecha de presentación de la petición</w:t>
      </w:r>
      <w:r w:rsidR="00111412" w:rsidRPr="003A5F91">
        <w:rPr>
          <w:rStyle w:val="normaltextrun"/>
          <w:rFonts w:asciiTheme="majorHAnsi" w:hAnsiTheme="majorHAnsi" w:cs="Segoe UI"/>
          <w:color w:val="000000"/>
          <w:sz w:val="20"/>
          <w:szCs w:val="20"/>
          <w:lang w:val="es-AR"/>
        </w:rPr>
        <w:t>,</w:t>
      </w:r>
      <w:r w:rsidRPr="003A5F91">
        <w:rPr>
          <w:rStyle w:val="normaltextrun"/>
          <w:rFonts w:asciiTheme="majorHAnsi" w:hAnsiTheme="majorHAnsi" w:cs="Segoe UI"/>
          <w:color w:val="000000"/>
          <w:sz w:val="20"/>
          <w:szCs w:val="20"/>
          <w:lang w:val="es-AR"/>
        </w:rPr>
        <w:t xml:space="preserve"> los familiares desconocerían el lugar donde se encontrarían los restos de las presuntas víctimas, </w:t>
      </w:r>
      <w:r w:rsidR="00111412" w:rsidRPr="003A5F91">
        <w:rPr>
          <w:rStyle w:val="normaltextrun"/>
          <w:rFonts w:asciiTheme="majorHAnsi" w:hAnsiTheme="majorHAnsi" w:cs="Segoe UI"/>
          <w:color w:val="000000"/>
          <w:sz w:val="20"/>
          <w:szCs w:val="20"/>
          <w:lang w:val="es-AR"/>
        </w:rPr>
        <w:t xml:space="preserve">por </w:t>
      </w:r>
      <w:r w:rsidRPr="003A5F91">
        <w:rPr>
          <w:rStyle w:val="normaltextrun"/>
          <w:rFonts w:asciiTheme="majorHAnsi" w:hAnsiTheme="majorHAnsi" w:cs="Segoe UI"/>
          <w:color w:val="000000"/>
          <w:sz w:val="20"/>
          <w:szCs w:val="20"/>
          <w:lang w:val="es-AR"/>
        </w:rPr>
        <w:t>lo cual</w:t>
      </w:r>
      <w:r w:rsidR="00111412" w:rsidRPr="003A5F91">
        <w:rPr>
          <w:rStyle w:val="normaltextrun"/>
          <w:rFonts w:asciiTheme="majorHAnsi" w:hAnsiTheme="majorHAnsi" w:cs="Segoe UI"/>
          <w:color w:val="000000"/>
          <w:sz w:val="20"/>
          <w:szCs w:val="20"/>
          <w:lang w:val="es-AR"/>
        </w:rPr>
        <w:t xml:space="preserve"> se configuraría </w:t>
      </w:r>
      <w:r w:rsidRPr="003A5F91">
        <w:rPr>
          <w:rStyle w:val="normaltextrun"/>
          <w:rFonts w:asciiTheme="majorHAnsi" w:hAnsiTheme="majorHAnsi" w:cs="Segoe UI"/>
          <w:color w:val="000000"/>
          <w:sz w:val="20"/>
          <w:szCs w:val="20"/>
          <w:lang w:val="es-AR"/>
        </w:rPr>
        <w:t xml:space="preserve">el delito de desaparición forzada. </w:t>
      </w:r>
    </w:p>
    <w:p w14:paraId="6DE8ABAC" w14:textId="77777777" w:rsidR="003A5F91" w:rsidRPr="003A5F91" w:rsidRDefault="003A5F9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AR"/>
        </w:rPr>
      </w:pPr>
    </w:p>
    <w:p w14:paraId="77337AE0" w14:textId="120EDDBF" w:rsidR="00C03411" w:rsidRDefault="00C0341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AR"/>
        </w:rPr>
      </w:pPr>
      <w:r w:rsidRPr="003A5F91">
        <w:rPr>
          <w:rStyle w:val="normaltextrun"/>
          <w:rFonts w:asciiTheme="majorHAnsi" w:hAnsiTheme="majorHAnsi" w:cs="Segoe UI"/>
          <w:color w:val="000000"/>
          <w:sz w:val="20"/>
          <w:szCs w:val="20"/>
          <w:lang w:val="es-AR"/>
        </w:rPr>
        <w:t>9.</w:t>
      </w:r>
      <w:r w:rsidRPr="003A5F91">
        <w:rPr>
          <w:rStyle w:val="normaltextrun"/>
          <w:rFonts w:asciiTheme="majorHAnsi" w:hAnsiTheme="majorHAnsi" w:cs="Segoe UI"/>
          <w:color w:val="000000"/>
          <w:sz w:val="20"/>
          <w:szCs w:val="20"/>
          <w:lang w:val="es-AR"/>
        </w:rPr>
        <w:tab/>
        <w:t>Los peticionarios informaron que, se habría</w:t>
      </w:r>
      <w:r w:rsidR="00111412" w:rsidRPr="003A5F91">
        <w:rPr>
          <w:rStyle w:val="normaltextrun"/>
          <w:rFonts w:asciiTheme="majorHAnsi" w:hAnsiTheme="majorHAnsi" w:cs="Segoe UI"/>
          <w:color w:val="000000"/>
          <w:sz w:val="20"/>
          <w:szCs w:val="20"/>
          <w:lang w:val="es-AR"/>
        </w:rPr>
        <w:t xml:space="preserve"> iniciado</w:t>
      </w:r>
      <w:r w:rsidRPr="003A5F91">
        <w:rPr>
          <w:rStyle w:val="normaltextrun"/>
          <w:rFonts w:asciiTheme="majorHAnsi" w:hAnsiTheme="majorHAnsi" w:cs="Segoe UI"/>
          <w:color w:val="000000"/>
          <w:sz w:val="20"/>
          <w:szCs w:val="20"/>
          <w:lang w:val="es-AR"/>
        </w:rPr>
        <w:t xml:space="preserve"> un proceso penal ante la Fiscalía 14 Seccional de la ciudad de Florencia por el delito de homicidio agravado por los hechos</w:t>
      </w:r>
      <w:r w:rsidR="00111412" w:rsidRPr="003A5F91">
        <w:rPr>
          <w:rStyle w:val="normaltextrun"/>
          <w:rFonts w:asciiTheme="majorHAnsi" w:hAnsiTheme="majorHAnsi" w:cs="Segoe UI"/>
          <w:color w:val="000000"/>
          <w:sz w:val="20"/>
          <w:szCs w:val="20"/>
          <w:lang w:val="es-AR"/>
        </w:rPr>
        <w:t>,</w:t>
      </w:r>
      <w:r w:rsidRPr="003A5F91">
        <w:rPr>
          <w:rStyle w:val="normaltextrun"/>
          <w:rFonts w:asciiTheme="majorHAnsi" w:hAnsiTheme="majorHAnsi" w:cs="Segoe UI"/>
          <w:color w:val="000000"/>
          <w:sz w:val="20"/>
          <w:szCs w:val="20"/>
          <w:lang w:val="es-AR"/>
        </w:rPr>
        <w:t xml:space="preserve"> y que dicha investigación habría sido remitida a la justicia penal militar por resolución de 18 de mayo de 2004</w:t>
      </w:r>
      <w:r w:rsidR="00111412" w:rsidRPr="003A5F91">
        <w:rPr>
          <w:rStyle w:val="normaltextrun"/>
          <w:rFonts w:asciiTheme="majorHAnsi" w:hAnsiTheme="majorHAnsi" w:cs="Segoe UI"/>
          <w:color w:val="000000"/>
          <w:sz w:val="20"/>
          <w:szCs w:val="20"/>
          <w:lang w:val="es-AR"/>
        </w:rPr>
        <w:t xml:space="preserve">. Asimismo, indicaron que </w:t>
      </w:r>
      <w:r w:rsidRPr="003A5F91">
        <w:rPr>
          <w:rStyle w:val="normaltextrun"/>
          <w:rFonts w:asciiTheme="majorHAnsi" w:hAnsiTheme="majorHAnsi" w:cs="Segoe UI"/>
          <w:color w:val="000000"/>
          <w:sz w:val="20"/>
          <w:szCs w:val="20"/>
          <w:lang w:val="es-AR"/>
        </w:rPr>
        <w:t>el proceso penal se habría asignado a la Fiscalía 45 especializada de Derechos Humanos de la ciudad de Neiva, Departamento del Huila, tras resolución de competencia del Consejo Superior de la Judicatura, dicho proceso se encontraría etapa de investigación previa al momento de la presentación de la petición original ante la CIDH.</w:t>
      </w:r>
      <w:r w:rsidR="00111412" w:rsidRPr="003A5F91">
        <w:rPr>
          <w:rStyle w:val="normaltextrun"/>
          <w:rFonts w:asciiTheme="majorHAnsi" w:hAnsiTheme="majorHAnsi" w:cs="Segoe UI"/>
          <w:color w:val="000000"/>
          <w:sz w:val="20"/>
          <w:szCs w:val="20"/>
          <w:lang w:val="es-AR"/>
        </w:rPr>
        <w:t xml:space="preserve"> </w:t>
      </w:r>
      <w:r w:rsidRPr="003A5F91">
        <w:rPr>
          <w:rStyle w:val="normaltextrun"/>
          <w:rFonts w:asciiTheme="majorHAnsi" w:hAnsiTheme="majorHAnsi" w:cs="Segoe UI"/>
          <w:color w:val="000000"/>
          <w:sz w:val="20"/>
          <w:szCs w:val="20"/>
          <w:lang w:val="es-AR"/>
        </w:rPr>
        <w:t xml:space="preserve">Los peticionarios indicaron que, debido a las denuncias realizadas por Ángel Emiro Meneses, hermano de Dora </w:t>
      </w:r>
      <w:r w:rsidRPr="003A5F91">
        <w:rPr>
          <w:rStyle w:val="normaltextrun"/>
          <w:rFonts w:asciiTheme="majorHAnsi" w:hAnsiTheme="majorHAnsi" w:cs="Segoe UI"/>
          <w:color w:val="000000"/>
          <w:sz w:val="20"/>
          <w:szCs w:val="20"/>
          <w:lang w:val="es-AR"/>
        </w:rPr>
        <w:lastRenderedPageBreak/>
        <w:t>Inés Meneses, él y su grupo familiar</w:t>
      </w:r>
      <w:r w:rsidR="00111412" w:rsidRPr="003A5F91">
        <w:rPr>
          <w:rStyle w:val="normaltextrun"/>
          <w:rFonts w:asciiTheme="majorHAnsi" w:hAnsiTheme="majorHAnsi" w:cs="Segoe UI"/>
          <w:color w:val="000000"/>
          <w:sz w:val="20"/>
          <w:szCs w:val="20"/>
          <w:lang w:val="es-AR"/>
        </w:rPr>
        <w:t>,</w:t>
      </w:r>
      <w:r w:rsidRPr="003A5F91">
        <w:rPr>
          <w:rStyle w:val="normaltextrun"/>
          <w:rFonts w:asciiTheme="majorHAnsi" w:hAnsiTheme="majorHAnsi" w:cs="Segoe UI"/>
          <w:color w:val="000000"/>
          <w:sz w:val="20"/>
          <w:szCs w:val="20"/>
          <w:lang w:val="es-AR"/>
        </w:rPr>
        <w:t xml:space="preserve"> habrían sido objeto de amenazas y se habrían visto obligados a desplazarse. </w:t>
      </w:r>
    </w:p>
    <w:p w14:paraId="5F5DB064" w14:textId="77777777" w:rsidR="003A5F91" w:rsidRPr="003A5F91" w:rsidRDefault="003A5F9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AR"/>
        </w:rPr>
      </w:pPr>
    </w:p>
    <w:p w14:paraId="5D750967" w14:textId="2844DB86" w:rsidR="00BF02A7" w:rsidRDefault="00C0341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AR"/>
        </w:rPr>
      </w:pPr>
      <w:r w:rsidRPr="003A5F91">
        <w:rPr>
          <w:rStyle w:val="normaltextrun"/>
          <w:rFonts w:asciiTheme="majorHAnsi" w:hAnsiTheme="majorHAnsi" w:cs="Segoe UI"/>
          <w:color w:val="000000"/>
          <w:sz w:val="20"/>
          <w:szCs w:val="20"/>
          <w:lang w:val="es-AR"/>
        </w:rPr>
        <w:t>10.</w:t>
      </w:r>
      <w:r w:rsidRPr="003A5F91">
        <w:rPr>
          <w:rStyle w:val="normaltextrun"/>
          <w:rFonts w:asciiTheme="majorHAnsi" w:hAnsiTheme="majorHAnsi" w:cs="Segoe UI"/>
          <w:color w:val="000000"/>
          <w:sz w:val="20"/>
          <w:szCs w:val="20"/>
          <w:lang w:val="es-AR"/>
        </w:rPr>
        <w:tab/>
        <w:t xml:space="preserve">Por otra parte, la parte peticionaria indicó que familiares de Dora Inés Meneses Gómez, Gonzalo Ocampo Meneses y Héctor Fabián Ocampo Meneses, habrían presentado una demanda de reparación directa ante el Tribunal Contencioso Administrativo de Caquetá. En este sentido, informaron que, el 29 de junio de 2012, el Juzgado Segundo Administrativo de Descongestión de Florencia Caquetá habría declarado la responsabilidad del Estado, </w:t>
      </w:r>
      <w:r w:rsidR="00BF02A7" w:rsidRPr="003A5F91">
        <w:rPr>
          <w:rStyle w:val="normaltextrun"/>
          <w:rFonts w:asciiTheme="majorHAnsi" w:hAnsiTheme="majorHAnsi" w:cs="Segoe UI"/>
          <w:color w:val="000000"/>
          <w:sz w:val="20"/>
          <w:szCs w:val="20"/>
          <w:lang w:val="es-AR"/>
        </w:rPr>
        <w:t xml:space="preserve">en una </w:t>
      </w:r>
      <w:r w:rsidRPr="003A5F91">
        <w:rPr>
          <w:rStyle w:val="normaltextrun"/>
          <w:rFonts w:asciiTheme="majorHAnsi" w:hAnsiTheme="majorHAnsi" w:cs="Segoe UI"/>
          <w:color w:val="000000"/>
          <w:sz w:val="20"/>
          <w:szCs w:val="20"/>
          <w:lang w:val="es-AR"/>
        </w:rPr>
        <w:t xml:space="preserve">sentencia que habría sido apelada por parte de la entidad demandada y que se encontraría pendiente de fallo ante el Tribunal Contencioso Administrativo de Caquetá al momento de la presentación de la petición original ante la CIDH. </w:t>
      </w:r>
    </w:p>
    <w:p w14:paraId="74A66C6F" w14:textId="77777777" w:rsidR="003A5F91" w:rsidRPr="003A5F91" w:rsidRDefault="003A5F9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AR"/>
        </w:rPr>
      </w:pPr>
    </w:p>
    <w:p w14:paraId="0CFDD1D3" w14:textId="2F9AC67A" w:rsidR="00C03411" w:rsidRDefault="00BF02A7"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AR"/>
        </w:rPr>
      </w:pPr>
      <w:r w:rsidRPr="003A5F91">
        <w:rPr>
          <w:rStyle w:val="normaltextrun"/>
          <w:rFonts w:asciiTheme="majorHAnsi" w:hAnsiTheme="majorHAnsi" w:cs="Segoe UI"/>
          <w:color w:val="000000"/>
          <w:sz w:val="20"/>
          <w:szCs w:val="20"/>
          <w:lang w:val="es-AR"/>
        </w:rPr>
        <w:t xml:space="preserve">11. </w:t>
      </w:r>
      <w:r w:rsidR="00C03411" w:rsidRPr="003A5F91">
        <w:rPr>
          <w:rStyle w:val="normaltextrun"/>
          <w:rFonts w:asciiTheme="majorHAnsi" w:hAnsiTheme="majorHAnsi" w:cs="Segoe UI"/>
          <w:color w:val="000000"/>
          <w:sz w:val="20"/>
          <w:szCs w:val="20"/>
          <w:lang w:val="es-AR"/>
        </w:rPr>
        <w:t xml:space="preserve">Finalmente, en relación con la investigación ante la justicia penal militar, los peticionarios informaron que el 11 de diciembre de 2003, el Comando de la Décimo Segunda Brigada del Ejército Nacional habría iniciado una investigación disciplinaria, la cual habría sido archivada por sentencia de 16 de marzo de 2004, al estimar que los hechos no constituían falta disciplinaria. </w:t>
      </w:r>
    </w:p>
    <w:p w14:paraId="5FBCFC60" w14:textId="77777777" w:rsidR="003A5F91" w:rsidRPr="003A5F91" w:rsidRDefault="003A5F9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AR"/>
        </w:rPr>
      </w:pPr>
    </w:p>
    <w:p w14:paraId="0570E672" w14:textId="37668328" w:rsidR="009F4EC7" w:rsidRDefault="00C0341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AR"/>
        </w:rPr>
      </w:pPr>
      <w:r w:rsidRPr="003A5F91">
        <w:rPr>
          <w:rStyle w:val="normaltextrun"/>
          <w:rFonts w:asciiTheme="majorHAnsi" w:hAnsiTheme="majorHAnsi" w:cs="Segoe UI"/>
          <w:color w:val="000000"/>
          <w:sz w:val="20"/>
          <w:szCs w:val="20"/>
          <w:lang w:val="es-AR"/>
        </w:rPr>
        <w:t>1</w:t>
      </w:r>
      <w:r w:rsidR="00862ABF">
        <w:rPr>
          <w:rStyle w:val="normaltextrun"/>
          <w:rFonts w:asciiTheme="majorHAnsi" w:hAnsiTheme="majorHAnsi" w:cs="Segoe UI"/>
          <w:color w:val="000000"/>
          <w:sz w:val="20"/>
          <w:szCs w:val="20"/>
          <w:lang w:val="es-AR"/>
        </w:rPr>
        <w:t>2</w:t>
      </w:r>
      <w:r w:rsidRPr="003A5F91">
        <w:rPr>
          <w:rStyle w:val="normaltextrun"/>
          <w:rFonts w:asciiTheme="majorHAnsi" w:hAnsiTheme="majorHAnsi" w:cs="Segoe UI"/>
          <w:color w:val="000000"/>
          <w:sz w:val="20"/>
          <w:szCs w:val="20"/>
          <w:lang w:val="es-AR"/>
        </w:rPr>
        <w:t>.</w:t>
      </w:r>
      <w:r w:rsidRPr="003A5F91">
        <w:rPr>
          <w:rStyle w:val="normaltextrun"/>
          <w:rFonts w:asciiTheme="majorHAnsi" w:hAnsiTheme="majorHAnsi" w:cs="Segoe UI"/>
          <w:color w:val="000000"/>
          <w:sz w:val="20"/>
          <w:szCs w:val="20"/>
          <w:lang w:val="es-AR"/>
        </w:rPr>
        <w:tab/>
        <w:t xml:space="preserve">En relación con José Duván Gil Vásquez, los peticionarios alegaron que, este habría sido arbitrariamente privado de libertad y condenado en primera instancia por el delito de rebelión, e indicaron que sus declaraciones habrían sido influenciadas por el temor de ser asesinado por los militares, </w:t>
      </w:r>
      <w:r w:rsidR="00BF02A7" w:rsidRPr="003A5F91">
        <w:rPr>
          <w:rStyle w:val="normaltextrun"/>
          <w:rFonts w:asciiTheme="majorHAnsi" w:hAnsiTheme="majorHAnsi" w:cs="Segoe UI"/>
          <w:color w:val="000000"/>
          <w:sz w:val="20"/>
          <w:szCs w:val="20"/>
          <w:lang w:val="es-AR"/>
        </w:rPr>
        <w:t>dado que,</w:t>
      </w:r>
      <w:r w:rsidRPr="003A5F91">
        <w:rPr>
          <w:rStyle w:val="normaltextrun"/>
          <w:rFonts w:asciiTheme="majorHAnsi" w:hAnsiTheme="majorHAnsi" w:cs="Segoe UI"/>
          <w:color w:val="000000"/>
          <w:sz w:val="20"/>
          <w:szCs w:val="20"/>
          <w:lang w:val="es-AR"/>
        </w:rPr>
        <w:t xml:space="preserve"> al ser detenido</w:t>
      </w:r>
      <w:r w:rsidR="00BF02A7" w:rsidRPr="003A5F91">
        <w:rPr>
          <w:rStyle w:val="normaltextrun"/>
          <w:rFonts w:asciiTheme="majorHAnsi" w:hAnsiTheme="majorHAnsi" w:cs="Segoe UI"/>
          <w:color w:val="000000"/>
          <w:sz w:val="20"/>
          <w:szCs w:val="20"/>
          <w:lang w:val="es-AR"/>
        </w:rPr>
        <w:t>,</w:t>
      </w:r>
      <w:r w:rsidRPr="003A5F91">
        <w:rPr>
          <w:rStyle w:val="normaltextrun"/>
          <w:rFonts w:asciiTheme="majorHAnsi" w:hAnsiTheme="majorHAnsi" w:cs="Segoe UI"/>
          <w:color w:val="000000"/>
          <w:sz w:val="20"/>
          <w:szCs w:val="20"/>
          <w:lang w:val="es-AR"/>
        </w:rPr>
        <w:t xml:space="preserve"> habría escuchado a sus captores discutir acerca de si debían o no ejecutarlo. Los peticionarios agregaron que, habría sido objeto de amenazas por parte de miembros del ejército en reiteradas oportunidades mientras se encontraba en la cárcel, a fin de que modificara su versión de los hechos. Además, señalaron que</w:t>
      </w:r>
      <w:r w:rsidR="00BF02A7" w:rsidRPr="003A5F91">
        <w:rPr>
          <w:rStyle w:val="normaltextrun"/>
          <w:rFonts w:asciiTheme="majorHAnsi" w:hAnsiTheme="majorHAnsi" w:cs="Segoe UI"/>
          <w:color w:val="000000"/>
          <w:sz w:val="20"/>
          <w:szCs w:val="20"/>
          <w:lang w:val="es-AR"/>
        </w:rPr>
        <w:t>,</w:t>
      </w:r>
      <w:r w:rsidRPr="003A5F91">
        <w:rPr>
          <w:rStyle w:val="normaltextrun"/>
          <w:rFonts w:asciiTheme="majorHAnsi" w:hAnsiTheme="majorHAnsi" w:cs="Segoe UI"/>
          <w:color w:val="000000"/>
          <w:sz w:val="20"/>
          <w:szCs w:val="20"/>
          <w:lang w:val="es-AR"/>
        </w:rPr>
        <w:t xml:space="preserve"> durante el proceso penal seguido en su contra</w:t>
      </w:r>
      <w:r w:rsidR="00BF02A7" w:rsidRPr="003A5F91">
        <w:rPr>
          <w:rStyle w:val="normaltextrun"/>
          <w:rFonts w:asciiTheme="majorHAnsi" w:hAnsiTheme="majorHAnsi" w:cs="Segoe UI"/>
          <w:color w:val="000000"/>
          <w:sz w:val="20"/>
          <w:szCs w:val="20"/>
          <w:lang w:val="es-AR"/>
        </w:rPr>
        <w:t>,</w:t>
      </w:r>
      <w:r w:rsidRPr="003A5F91">
        <w:rPr>
          <w:rStyle w:val="normaltextrun"/>
          <w:rFonts w:asciiTheme="majorHAnsi" w:hAnsiTheme="majorHAnsi" w:cs="Segoe UI"/>
          <w:color w:val="000000"/>
          <w:sz w:val="20"/>
          <w:szCs w:val="20"/>
          <w:lang w:val="es-AR"/>
        </w:rPr>
        <w:t xml:space="preserve"> se habrían presentado diversas vulneraciones al debido proceso, tales como la falta de defensa técnica, lo cual, habría sido confirmado por sentencia de la Corte Suprema de Justicia de 19 de febrero de 2009, que habría declarado la nulidad de lo actuado en el proceso a partir del auto de cierre de la investigación, inclusive, para brindar la oportunidad al sindicado de contar con una defensa técnica adecuada. </w:t>
      </w:r>
    </w:p>
    <w:p w14:paraId="392E4EEE" w14:textId="77777777" w:rsidR="003A5F91" w:rsidRPr="003A5F91" w:rsidRDefault="003A5F9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AR"/>
        </w:rPr>
      </w:pPr>
    </w:p>
    <w:p w14:paraId="31C8C4BE" w14:textId="299EB105" w:rsidR="00393ECD" w:rsidRPr="003A5F91" w:rsidRDefault="00831678" w:rsidP="003A5F9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hAnsiTheme="majorHAnsi" w:cstheme="minorHAnsi"/>
          <w:color w:val="000000" w:themeColor="text1"/>
          <w:sz w:val="20"/>
          <w:szCs w:val="20"/>
          <w:lang w:val="es-CO"/>
        </w:rPr>
      </w:pPr>
      <w:r w:rsidRPr="003A5F91">
        <w:rPr>
          <w:rStyle w:val="normaltextrun"/>
          <w:rFonts w:asciiTheme="majorHAnsi" w:hAnsiTheme="majorHAnsi" w:cs="Segoe UI"/>
          <w:sz w:val="20"/>
          <w:szCs w:val="20"/>
          <w:lang w:val="es-AR"/>
        </w:rPr>
        <w:t>1</w:t>
      </w:r>
      <w:r w:rsidR="00394080">
        <w:rPr>
          <w:rStyle w:val="normaltextrun"/>
          <w:rFonts w:asciiTheme="majorHAnsi" w:hAnsiTheme="majorHAnsi" w:cs="Segoe UI"/>
          <w:sz w:val="20"/>
          <w:szCs w:val="20"/>
          <w:lang w:val="es-AR"/>
        </w:rPr>
        <w:t>3</w:t>
      </w:r>
      <w:r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ab/>
      </w:r>
      <w:r w:rsidR="009F4EC7" w:rsidRPr="003A5F91">
        <w:rPr>
          <w:rStyle w:val="normaltextrun"/>
          <w:rFonts w:asciiTheme="majorHAnsi" w:hAnsiTheme="majorHAnsi" w:cs="Segoe UI"/>
          <w:sz w:val="20"/>
          <w:szCs w:val="20"/>
          <w:lang w:val="es-AR"/>
        </w:rPr>
        <w:t xml:space="preserve">Finalmente, </w:t>
      </w:r>
      <w:r w:rsidR="00393ECD" w:rsidRPr="003A5F91">
        <w:rPr>
          <w:rFonts w:asciiTheme="majorHAnsi" w:hAnsiTheme="majorHAnsi" w:cstheme="minorHAnsi"/>
          <w:color w:val="000000" w:themeColor="text1"/>
          <w:sz w:val="20"/>
          <w:szCs w:val="20"/>
          <w:lang w:val="es-CO"/>
        </w:rPr>
        <w:t>es de indicar que, a la fecha de presentación de la petición, según lo alegado por l</w:t>
      </w:r>
      <w:r w:rsidR="00467901" w:rsidRPr="003A5F91">
        <w:rPr>
          <w:rFonts w:asciiTheme="majorHAnsi" w:hAnsiTheme="majorHAnsi" w:cstheme="minorHAnsi"/>
          <w:color w:val="000000" w:themeColor="text1"/>
          <w:sz w:val="20"/>
          <w:szCs w:val="20"/>
          <w:lang w:val="es-CO"/>
        </w:rPr>
        <w:t>a peticionaria</w:t>
      </w:r>
      <w:r w:rsidR="00393ECD" w:rsidRPr="003A5F91">
        <w:rPr>
          <w:rFonts w:asciiTheme="majorHAnsi" w:hAnsiTheme="majorHAnsi" w:cstheme="minorHAnsi"/>
          <w:color w:val="000000" w:themeColor="text1"/>
          <w:sz w:val="20"/>
          <w:szCs w:val="20"/>
          <w:lang w:val="es-CO"/>
        </w:rPr>
        <w:t xml:space="preserve"> no se habría sancionado a los responsables de los hechos ni tampoco se habría reparado integralmente a </w:t>
      </w:r>
      <w:r w:rsidR="002A195D" w:rsidRPr="003A5F91">
        <w:rPr>
          <w:rFonts w:asciiTheme="majorHAnsi" w:hAnsiTheme="majorHAnsi" w:cstheme="minorHAnsi"/>
          <w:color w:val="000000" w:themeColor="text1"/>
          <w:sz w:val="20"/>
          <w:szCs w:val="20"/>
          <w:lang w:val="es-CO"/>
        </w:rPr>
        <w:t>los</w:t>
      </w:r>
      <w:r w:rsidR="00393ECD" w:rsidRPr="003A5F91">
        <w:rPr>
          <w:rFonts w:asciiTheme="majorHAnsi" w:hAnsiTheme="majorHAnsi" w:cstheme="minorHAnsi"/>
          <w:color w:val="000000" w:themeColor="text1"/>
          <w:sz w:val="20"/>
          <w:szCs w:val="20"/>
          <w:lang w:val="es-CO"/>
        </w:rPr>
        <w:t xml:space="preserve"> familiares de las víctimas. </w:t>
      </w:r>
    </w:p>
    <w:p w14:paraId="2CE9CE39" w14:textId="77777777" w:rsidR="009F4EC7" w:rsidRPr="003A5F91" w:rsidRDefault="009F4EC7" w:rsidP="003A5F91">
      <w:pPr>
        <w:pStyle w:val="paragraph"/>
        <w:spacing w:before="0" w:beforeAutospacing="0" w:after="0" w:afterAutospacing="0"/>
        <w:ind w:firstLine="720"/>
        <w:jc w:val="both"/>
        <w:textAlignment w:val="baseline"/>
        <w:rPr>
          <w:rFonts w:asciiTheme="majorHAnsi" w:hAnsiTheme="majorHAnsi" w:cs="Segoe UI"/>
          <w:color w:val="000000"/>
          <w:sz w:val="20"/>
          <w:szCs w:val="20"/>
        </w:rPr>
      </w:pPr>
    </w:p>
    <w:p w14:paraId="20993767" w14:textId="77777777" w:rsidR="009F4EC7" w:rsidRPr="003A5F91" w:rsidRDefault="009F4EC7" w:rsidP="003A5F91">
      <w:pPr>
        <w:pStyle w:val="paragraph"/>
        <w:numPr>
          <w:ilvl w:val="0"/>
          <w:numId w:val="62"/>
        </w:numPr>
        <w:spacing w:before="0" w:beforeAutospacing="0" w:after="0" w:afterAutospacing="0"/>
        <w:ind w:left="0" w:firstLine="720"/>
        <w:jc w:val="both"/>
        <w:textAlignment w:val="baseline"/>
        <w:rPr>
          <w:rFonts w:asciiTheme="majorHAnsi" w:hAnsiTheme="majorHAnsi" w:cs="Segoe UI"/>
          <w:sz w:val="20"/>
          <w:szCs w:val="20"/>
        </w:rPr>
      </w:pPr>
      <w:r w:rsidRPr="003A5F91">
        <w:rPr>
          <w:rStyle w:val="normaltextrun"/>
          <w:rFonts w:asciiTheme="majorHAnsi" w:hAnsiTheme="majorHAnsi" w:cs="Segoe UI"/>
          <w:b/>
          <w:bCs/>
          <w:sz w:val="20"/>
          <w:szCs w:val="20"/>
        </w:rPr>
        <w:t>SOLUCIÓN AMISTOSA</w:t>
      </w:r>
      <w:r w:rsidRPr="003A5F91">
        <w:rPr>
          <w:rStyle w:val="eop"/>
          <w:rFonts w:asciiTheme="majorHAnsi" w:hAnsiTheme="majorHAnsi" w:cs="Segoe UI"/>
          <w:sz w:val="20"/>
          <w:szCs w:val="20"/>
        </w:rPr>
        <w:t> </w:t>
      </w:r>
    </w:p>
    <w:p w14:paraId="30EF23F7" w14:textId="77777777" w:rsidR="009F4EC7" w:rsidRPr="003A5F91" w:rsidRDefault="009F4EC7"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rPr>
      </w:pPr>
      <w:r w:rsidRPr="003A5F91">
        <w:rPr>
          <w:rStyle w:val="eop"/>
          <w:rFonts w:asciiTheme="majorHAnsi" w:hAnsiTheme="majorHAnsi" w:cs="Segoe UI"/>
          <w:color w:val="000000"/>
          <w:sz w:val="20"/>
          <w:szCs w:val="20"/>
        </w:rPr>
        <w:t> </w:t>
      </w:r>
    </w:p>
    <w:p w14:paraId="61438163" w14:textId="568EA9AC" w:rsidR="009F4EC7" w:rsidRPr="003A5F91" w:rsidRDefault="008D63EF" w:rsidP="003A5F91">
      <w:pPr>
        <w:pStyle w:val="paragraph"/>
        <w:spacing w:before="0" w:beforeAutospacing="0" w:after="0" w:afterAutospacing="0"/>
        <w:ind w:firstLine="720"/>
        <w:jc w:val="both"/>
        <w:textAlignment w:val="baseline"/>
        <w:rPr>
          <w:rStyle w:val="normaltextrun"/>
          <w:rFonts w:asciiTheme="majorHAnsi" w:hAnsiTheme="majorHAnsi" w:cs="Segoe UI"/>
          <w:sz w:val="20"/>
          <w:szCs w:val="20"/>
        </w:rPr>
      </w:pPr>
      <w:r w:rsidRPr="003A5F91">
        <w:rPr>
          <w:rStyle w:val="normaltextrun"/>
          <w:rFonts w:asciiTheme="majorHAnsi" w:hAnsiTheme="majorHAnsi" w:cs="Segoe UI"/>
          <w:sz w:val="20"/>
          <w:szCs w:val="20"/>
        </w:rPr>
        <w:t>1</w:t>
      </w:r>
      <w:r w:rsidR="00394080">
        <w:rPr>
          <w:rStyle w:val="normaltextrun"/>
          <w:rFonts w:asciiTheme="majorHAnsi" w:hAnsiTheme="majorHAnsi" w:cs="Segoe UI"/>
          <w:sz w:val="20"/>
          <w:szCs w:val="20"/>
        </w:rPr>
        <w:t>4</w:t>
      </w:r>
      <w:r w:rsidR="009F4EC7" w:rsidRPr="003A5F91">
        <w:rPr>
          <w:rStyle w:val="normaltextrun"/>
          <w:rFonts w:asciiTheme="majorHAnsi" w:hAnsiTheme="majorHAnsi" w:cs="Segoe UI"/>
          <w:sz w:val="20"/>
          <w:szCs w:val="20"/>
        </w:rPr>
        <w:t xml:space="preserve">. </w:t>
      </w:r>
      <w:r w:rsidRPr="003A5F91">
        <w:rPr>
          <w:rStyle w:val="normaltextrun"/>
          <w:rFonts w:asciiTheme="majorHAnsi" w:hAnsiTheme="majorHAnsi" w:cs="Segoe UI"/>
          <w:sz w:val="20"/>
          <w:szCs w:val="20"/>
        </w:rPr>
        <w:tab/>
      </w:r>
      <w:r w:rsidR="009F4EC7" w:rsidRPr="003A5F91">
        <w:rPr>
          <w:rStyle w:val="normaltextrun"/>
          <w:rFonts w:asciiTheme="majorHAnsi" w:hAnsiTheme="majorHAnsi" w:cs="Segoe UI"/>
          <w:sz w:val="20"/>
          <w:szCs w:val="20"/>
        </w:rPr>
        <w:t xml:space="preserve">El </w:t>
      </w:r>
      <w:r w:rsidR="00247B86" w:rsidRPr="003A5F91">
        <w:rPr>
          <w:rStyle w:val="normaltextrun"/>
          <w:rFonts w:asciiTheme="majorHAnsi" w:hAnsiTheme="majorHAnsi" w:cs="Segoe UI"/>
          <w:sz w:val="20"/>
          <w:szCs w:val="20"/>
        </w:rPr>
        <w:t>4 de agosto</w:t>
      </w:r>
      <w:r w:rsidR="009F4EC7" w:rsidRPr="003A5F91">
        <w:rPr>
          <w:rStyle w:val="normaltextrun"/>
          <w:rFonts w:asciiTheme="majorHAnsi" w:hAnsiTheme="majorHAnsi" w:cs="Segoe UI"/>
          <w:sz w:val="20"/>
          <w:szCs w:val="20"/>
        </w:rPr>
        <w:t xml:space="preserve"> de 2021, las partes suscribieron un acuerdo de solución amistosa </w:t>
      </w:r>
      <w:r w:rsidR="00A92ECC" w:rsidRPr="003A5F91">
        <w:rPr>
          <w:rStyle w:val="normaltextrun"/>
          <w:rFonts w:asciiTheme="majorHAnsi" w:hAnsiTheme="majorHAnsi" w:cs="Segoe UI"/>
          <w:sz w:val="20"/>
          <w:szCs w:val="20"/>
        </w:rPr>
        <w:t xml:space="preserve">que </w:t>
      </w:r>
      <w:r w:rsidR="009F4EC7" w:rsidRPr="003A5F91">
        <w:rPr>
          <w:rStyle w:val="normaltextrun"/>
          <w:rFonts w:asciiTheme="majorHAnsi" w:hAnsiTheme="majorHAnsi" w:cs="Segoe UI"/>
          <w:sz w:val="20"/>
          <w:szCs w:val="20"/>
        </w:rPr>
        <w:t>establece lo siguiente:</w:t>
      </w:r>
    </w:p>
    <w:p w14:paraId="05181980" w14:textId="77777777" w:rsidR="009F4EC7" w:rsidRPr="003A5F91" w:rsidRDefault="009F4EC7" w:rsidP="003A5F91">
      <w:pPr>
        <w:pStyle w:val="paragraph"/>
        <w:spacing w:before="0" w:beforeAutospacing="0" w:after="0" w:afterAutospacing="0"/>
        <w:ind w:right="720"/>
        <w:textAlignment w:val="baseline"/>
        <w:rPr>
          <w:rFonts w:asciiTheme="majorHAnsi" w:hAnsiTheme="majorHAnsi" w:cs="Segoe UI"/>
          <w:sz w:val="20"/>
          <w:szCs w:val="20"/>
        </w:rPr>
      </w:pPr>
      <w:r w:rsidRPr="003A5F91">
        <w:rPr>
          <w:rStyle w:val="eop"/>
          <w:rFonts w:asciiTheme="majorHAnsi" w:hAnsiTheme="majorHAnsi" w:cs="Segoe UI"/>
          <w:sz w:val="20"/>
          <w:szCs w:val="20"/>
        </w:rPr>
        <w:t> </w:t>
      </w:r>
    </w:p>
    <w:p w14:paraId="7F8E4A0E" w14:textId="77777777" w:rsidR="006418E4" w:rsidRPr="003A5F91"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AR"/>
        </w:rPr>
      </w:pPr>
      <w:r w:rsidRPr="003A5F91">
        <w:rPr>
          <w:rStyle w:val="normaltextrun"/>
          <w:rFonts w:asciiTheme="majorHAnsi" w:hAnsiTheme="majorHAnsi" w:cs="Segoe UI"/>
          <w:b/>
          <w:bCs/>
          <w:sz w:val="20"/>
          <w:szCs w:val="20"/>
          <w:lang w:val="es-AR"/>
        </w:rPr>
        <w:t>ACUERDO SOLUCIÓN AMISTOSA</w:t>
      </w:r>
    </w:p>
    <w:p w14:paraId="576096CC" w14:textId="5B7DAE23" w:rsidR="000B4027" w:rsidRPr="003A5F91"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AR"/>
        </w:rPr>
      </w:pPr>
      <w:r w:rsidRPr="003A5F91">
        <w:rPr>
          <w:rStyle w:val="normaltextrun"/>
          <w:rFonts w:asciiTheme="majorHAnsi" w:hAnsiTheme="majorHAnsi" w:cs="Segoe UI"/>
          <w:b/>
          <w:bCs/>
          <w:sz w:val="20"/>
          <w:szCs w:val="20"/>
          <w:lang w:val="es-AR"/>
        </w:rPr>
        <w:t>CASO No. 13.226 - DORA INÉS MENESES GÓMEZ Y OTROS</w:t>
      </w:r>
    </w:p>
    <w:p w14:paraId="2F85E860" w14:textId="77777777" w:rsidR="000B4027" w:rsidRPr="003A5F91"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3F3083AA" w14:textId="77777777" w:rsidR="000B4027" w:rsidRPr="003A5F91"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El cuatro (04) de agosto de 2021, en la ciudad de Bogotá D.C., por una parte Ana María Ordóñez Puentes, Directora de Defensa Jurídica Internacional de la Agencia Nacional de Defensa Jurídica del Estado, quien actúa con la debida autorización en nombre y representación del Estado colombiano, y a quien en los sucesivo se denominará el “Estado” o el “Estado Colombiano,” y por la otra, la Corporación para el Manejo de Conflictos del Norte del Cauca, en adelante “COMAC”, representado por el Doctor Eyver Samuel Escobar Mosquera, quienes actúan en representación de las víctimas y en adelante se les denominará los “peticionarios”, suscriben el presente Acuerdo de Solución Amistosa en el marco del Caso No. 13.226 Dora Inés Meneses Gómez y otros, en curso ante la Comisión Interamericana de Derechos Humanos. </w:t>
      </w:r>
    </w:p>
    <w:p w14:paraId="3B433FD8" w14:textId="77777777" w:rsidR="008A49F0" w:rsidRPr="003A5F91" w:rsidRDefault="008A49F0"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highlight w:val="yellow"/>
          <w:lang w:val="es-AR"/>
        </w:rPr>
      </w:pPr>
    </w:p>
    <w:p w14:paraId="54971116" w14:textId="2D65F3B5" w:rsidR="000B4027" w:rsidRPr="003A5F91"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lang w:val="es-AR"/>
        </w:rPr>
      </w:pPr>
      <w:r w:rsidRPr="003A5F91">
        <w:rPr>
          <w:rStyle w:val="normaltextrun"/>
          <w:rFonts w:asciiTheme="majorHAnsi" w:hAnsiTheme="majorHAnsi" w:cs="Segoe UI"/>
          <w:b/>
          <w:bCs/>
          <w:sz w:val="20"/>
          <w:szCs w:val="20"/>
          <w:lang w:val="es-AR"/>
        </w:rPr>
        <w:t>PRIMERA PARTE: CONCEPTOS</w:t>
      </w:r>
    </w:p>
    <w:p w14:paraId="42776856" w14:textId="77777777" w:rsidR="000B4027" w:rsidRPr="003A5F91"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34878DBC" w14:textId="45411C8B" w:rsidR="000B4027" w:rsidRPr="003A5F91"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Para los fines del presente Acuerdo, se entenderá por: </w:t>
      </w:r>
    </w:p>
    <w:p w14:paraId="091BEDB6" w14:textId="77777777" w:rsidR="007D18A2" w:rsidRPr="003A5F91" w:rsidRDefault="007D18A2"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1184147F" w14:textId="25EDC6EA" w:rsidR="000B4027" w:rsidRPr="003A5F91"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b/>
          <w:bCs/>
          <w:sz w:val="20"/>
          <w:szCs w:val="20"/>
          <w:u w:val="single"/>
          <w:lang w:val="es-AR"/>
        </w:rPr>
        <w:t>CIDH o Comisión Interamericana:</w:t>
      </w:r>
      <w:r w:rsidRPr="003A5F91">
        <w:rPr>
          <w:rStyle w:val="normaltextrun"/>
          <w:rFonts w:asciiTheme="majorHAnsi" w:hAnsiTheme="majorHAnsi" w:cs="Segoe UI"/>
          <w:sz w:val="20"/>
          <w:szCs w:val="20"/>
          <w:lang w:val="es-AR"/>
        </w:rPr>
        <w:t xml:space="preserve"> Comisión Interamericana de Derechos Humanos.</w:t>
      </w:r>
    </w:p>
    <w:p w14:paraId="2DF4BEA0" w14:textId="77777777" w:rsidR="0077349C" w:rsidRPr="003A5F91" w:rsidRDefault="0077349C"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13131259" w14:textId="77777777" w:rsidR="000B4027" w:rsidRPr="003A5F91"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b/>
          <w:bCs/>
          <w:sz w:val="20"/>
          <w:szCs w:val="20"/>
          <w:u w:val="single"/>
          <w:lang w:val="es-AR"/>
        </w:rPr>
        <w:t>Daño moral:</w:t>
      </w:r>
      <w:r w:rsidRPr="003A5F91">
        <w:rPr>
          <w:rStyle w:val="normaltextrun"/>
          <w:rFonts w:asciiTheme="majorHAnsi" w:hAnsiTheme="majorHAnsi" w:cs="Segoe UI"/>
          <w:sz w:val="20"/>
          <w:szCs w:val="20"/>
          <w:lang w:val="es-AR"/>
        </w:rPr>
        <w:t xml:space="preserve"> Efectos lesivos de los hechos del caso que no tienen carácter económico o patrimonial, los cuales se manifiestan a través del dolor, la aflicción, tristeza, congoja y zozobra de las víctimas.</w:t>
      </w:r>
    </w:p>
    <w:p w14:paraId="5DB39B60" w14:textId="77777777" w:rsidR="000B4027" w:rsidRPr="003A5F91"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4E5C90CF" w14:textId="2BBBDEF4" w:rsidR="000B4027" w:rsidRPr="006129E2"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B0345D">
        <w:rPr>
          <w:rStyle w:val="normaltextrun"/>
          <w:rFonts w:asciiTheme="majorHAnsi" w:hAnsiTheme="majorHAnsi" w:cs="Segoe UI"/>
          <w:b/>
          <w:bCs/>
          <w:sz w:val="20"/>
          <w:szCs w:val="20"/>
          <w:u w:val="single"/>
          <w:lang w:val="es-AR"/>
        </w:rPr>
        <w:t xml:space="preserve">Daño material: </w:t>
      </w:r>
      <w:r w:rsidR="00FA3C69" w:rsidRPr="00B0345D">
        <w:rPr>
          <w:rStyle w:val="normaltextrun"/>
          <w:rFonts w:asciiTheme="majorHAnsi" w:hAnsiTheme="majorHAnsi" w:cs="Segoe UI"/>
          <w:sz w:val="20"/>
          <w:szCs w:val="20"/>
          <w:lang w:val="es-AR"/>
        </w:rPr>
        <w:t>Supone la pérdida o detrimento de los ingresos de la víctima, los gastos efectuados con motivo de los hechos</w:t>
      </w:r>
      <w:r w:rsidR="002904C4" w:rsidRPr="00B0345D">
        <w:rPr>
          <w:rStyle w:val="normaltextrun"/>
          <w:rFonts w:asciiTheme="majorHAnsi" w:hAnsiTheme="majorHAnsi" w:cs="Segoe UI"/>
          <w:sz w:val="20"/>
          <w:szCs w:val="20"/>
          <w:lang w:val="es-AR"/>
        </w:rPr>
        <w:t xml:space="preserve"> y las consecuencias de carácter pecuniario que tengan un nexo causal</w:t>
      </w:r>
      <w:r w:rsidR="005B4215" w:rsidRPr="00B0345D">
        <w:rPr>
          <w:rStyle w:val="normaltextrun"/>
          <w:rFonts w:asciiTheme="majorHAnsi" w:hAnsiTheme="majorHAnsi" w:cs="Segoe UI"/>
          <w:sz w:val="20"/>
          <w:szCs w:val="20"/>
          <w:lang w:val="es-AR"/>
        </w:rPr>
        <w:t xml:space="preserve"> con los hechos del caso</w:t>
      </w:r>
      <w:r w:rsidR="005B4215" w:rsidRPr="00B0345D">
        <w:rPr>
          <w:rStyle w:val="FootnoteReference"/>
          <w:rFonts w:asciiTheme="majorHAnsi" w:hAnsiTheme="majorHAnsi" w:cs="Segoe UI"/>
          <w:sz w:val="20"/>
          <w:szCs w:val="20"/>
          <w:lang w:val="es-AR"/>
        </w:rPr>
        <w:footnoteReference w:id="3"/>
      </w:r>
      <w:r w:rsidR="005B4215" w:rsidRPr="00B0345D">
        <w:rPr>
          <w:rStyle w:val="normaltextrun"/>
          <w:rFonts w:asciiTheme="majorHAnsi" w:hAnsiTheme="majorHAnsi" w:cs="Segoe UI"/>
          <w:sz w:val="20"/>
          <w:szCs w:val="20"/>
          <w:lang w:val="es-AR"/>
        </w:rPr>
        <w:t>.</w:t>
      </w:r>
    </w:p>
    <w:p w14:paraId="502C345C" w14:textId="77777777" w:rsidR="000B4027" w:rsidRPr="003A5F91"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473D3BF6" w14:textId="4617A580" w:rsidR="000B4027" w:rsidRPr="003A5F91"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b/>
          <w:bCs/>
          <w:sz w:val="20"/>
          <w:szCs w:val="20"/>
          <w:u w:val="single"/>
          <w:lang w:val="es-AR"/>
        </w:rPr>
        <w:t>Daño inmaterial:</w:t>
      </w:r>
      <w:r w:rsidRPr="003A5F91">
        <w:rPr>
          <w:rStyle w:val="normaltextrun"/>
          <w:rFonts w:asciiTheme="majorHAnsi" w:hAnsiTheme="majorHAnsi" w:cs="Segoe UI"/>
          <w:sz w:val="20"/>
          <w:szCs w:val="20"/>
          <w:lang w:val="es-AR"/>
        </w:rPr>
        <w:t xml:space="preserve"> Comprende tanto los sufrimientos y las aflicciones causados a las víctimas, el menoscabo de valores muy significativos para las personas, así como las alteraciones, de carácter no pecuniario, en las condiciones de existencia de la víctima o de su familia</w:t>
      </w:r>
      <w:r w:rsidR="00EF545D" w:rsidRPr="003A5F91">
        <w:rPr>
          <w:rStyle w:val="FootnoteReference"/>
          <w:rFonts w:asciiTheme="majorHAnsi" w:hAnsiTheme="majorHAnsi" w:cs="Segoe UI"/>
          <w:sz w:val="20"/>
          <w:szCs w:val="20"/>
          <w:lang w:val="es-AR"/>
        </w:rPr>
        <w:footnoteReference w:id="4"/>
      </w:r>
      <w:r w:rsidR="007D18A2" w:rsidRPr="003A5F91">
        <w:rPr>
          <w:rStyle w:val="normaltextrun"/>
          <w:rFonts w:asciiTheme="majorHAnsi" w:hAnsiTheme="majorHAnsi" w:cs="Segoe UI"/>
          <w:sz w:val="20"/>
          <w:szCs w:val="20"/>
          <w:lang w:val="es-AR"/>
        </w:rPr>
        <w:t>.</w:t>
      </w:r>
    </w:p>
    <w:p w14:paraId="5449E2C5" w14:textId="77777777" w:rsidR="007D18A2" w:rsidRPr="003A5F91" w:rsidRDefault="007D18A2"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1BB9797B" w14:textId="4096DEF2" w:rsidR="007D18A2"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b/>
          <w:bCs/>
          <w:sz w:val="20"/>
          <w:szCs w:val="20"/>
          <w:u w:val="single"/>
          <w:lang w:val="es-AR"/>
        </w:rPr>
        <w:t>Estado o Estado Colombiano:</w:t>
      </w:r>
      <w:r w:rsidRPr="003A5F91">
        <w:rPr>
          <w:rStyle w:val="normaltextrun"/>
          <w:rFonts w:asciiTheme="majorHAnsi" w:hAnsiTheme="majorHAnsi" w:cs="Segoe UI"/>
          <w:sz w:val="20"/>
          <w:szCs w:val="20"/>
          <w:lang w:val="es-AR"/>
        </w:rPr>
        <w:t xml:space="preserve"> De conformidad con el Derecho Internacional Público se entenderá que es el sujeto signatario de la Convención Americana sobre Derechos Humanos, en adelante “Convención Americana” o “CADH”.</w:t>
      </w:r>
    </w:p>
    <w:p w14:paraId="76F3C5A0"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714F0B30" w14:textId="00F1718E"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b/>
          <w:bCs/>
          <w:sz w:val="20"/>
          <w:szCs w:val="20"/>
          <w:u w:val="single"/>
          <w:lang w:val="es-AR"/>
        </w:rPr>
        <w:t>Medidas de satisfacción:</w:t>
      </w:r>
      <w:r w:rsidRPr="003A5F91">
        <w:rPr>
          <w:rStyle w:val="normaltextrun"/>
          <w:rFonts w:asciiTheme="majorHAnsi" w:hAnsiTheme="majorHAnsi" w:cs="Segoe UI"/>
          <w:sz w:val="20"/>
          <w:szCs w:val="20"/>
          <w:lang w:val="es-AR"/>
        </w:rPr>
        <w:t xml:space="preserve"> Medidas no pecuniarias que tienen como fin procurar la recuperación de las víctimas del daño que se les ha causado. Algunos ejemplos de esta modalidad de medidas son: el conocimiento público de la verdad y actos de desagravio.</w:t>
      </w:r>
    </w:p>
    <w:p w14:paraId="499E13C0"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73C2856E" w14:textId="55B543D8"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b/>
          <w:bCs/>
          <w:sz w:val="20"/>
          <w:szCs w:val="20"/>
          <w:u w:val="single"/>
          <w:lang w:val="es-AR"/>
        </w:rPr>
        <w:t>Partes:</w:t>
      </w:r>
      <w:r w:rsidRPr="003A5F91">
        <w:rPr>
          <w:rStyle w:val="normaltextrun"/>
          <w:rFonts w:asciiTheme="majorHAnsi" w:hAnsiTheme="majorHAnsi" w:cs="Segoe UI"/>
          <w:sz w:val="20"/>
          <w:szCs w:val="20"/>
          <w:lang w:val="es-AR"/>
        </w:rPr>
        <w:t xml:space="preserve"> Estado de Colombia, familiares de la víctima, así como sus representantes</w:t>
      </w:r>
      <w:r w:rsidR="003A5F91">
        <w:rPr>
          <w:rStyle w:val="normaltextrun"/>
          <w:rFonts w:asciiTheme="majorHAnsi" w:hAnsiTheme="majorHAnsi" w:cs="Segoe UI"/>
          <w:sz w:val="20"/>
          <w:szCs w:val="20"/>
          <w:lang w:val="es-AR"/>
        </w:rPr>
        <w:t>.</w:t>
      </w:r>
    </w:p>
    <w:p w14:paraId="25F88FC2"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10DD38CF" w14:textId="4BAFDA98"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b/>
          <w:bCs/>
          <w:sz w:val="20"/>
          <w:szCs w:val="20"/>
          <w:u w:val="single"/>
          <w:lang w:val="es-AR"/>
        </w:rPr>
        <w:t>Reconocimiento de responsabilidad:</w:t>
      </w:r>
      <w:r w:rsidRPr="003A5F91">
        <w:rPr>
          <w:rStyle w:val="normaltextrun"/>
          <w:rFonts w:asciiTheme="majorHAnsi" w:hAnsiTheme="majorHAnsi" w:cs="Segoe UI"/>
          <w:sz w:val="20"/>
          <w:szCs w:val="20"/>
          <w:lang w:val="es-AR"/>
        </w:rPr>
        <w:t xml:space="preserve"> Aceptación por los hechos y violaciones de derechos humanos atribuidos al Estado.</w:t>
      </w:r>
    </w:p>
    <w:p w14:paraId="3461E03F"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4E05BE2B" w14:textId="29E4A15D"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b/>
          <w:bCs/>
          <w:sz w:val="20"/>
          <w:szCs w:val="20"/>
          <w:u w:val="single"/>
          <w:lang w:val="es-AR"/>
        </w:rPr>
        <w:t>Reparación integral:</w:t>
      </w:r>
      <w:r w:rsidRPr="003A5F91">
        <w:rPr>
          <w:rStyle w:val="normaltextrun"/>
          <w:rFonts w:asciiTheme="majorHAnsi" w:hAnsiTheme="majorHAnsi" w:cs="Segoe UI"/>
          <w:sz w:val="20"/>
          <w:szCs w:val="20"/>
          <w:lang w:val="es-AR"/>
        </w:rPr>
        <w:t xml:space="preserve"> Todas aquellas medidas que objetiva y simbólicamente restituyan a la víctima al estado anterior de la comisión del daño.</w:t>
      </w:r>
    </w:p>
    <w:p w14:paraId="430F2368"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0FF6CE73" w14:textId="36CE3695"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b/>
          <w:bCs/>
          <w:sz w:val="20"/>
          <w:szCs w:val="20"/>
          <w:u w:val="single"/>
          <w:lang w:val="es-AR"/>
        </w:rPr>
        <w:t>Representantes de las víctimas:</w:t>
      </w:r>
      <w:r w:rsidRPr="003A5F91">
        <w:rPr>
          <w:rStyle w:val="normaltextrun"/>
          <w:rFonts w:asciiTheme="majorHAnsi" w:hAnsiTheme="majorHAnsi" w:cs="Segoe UI"/>
          <w:sz w:val="20"/>
          <w:szCs w:val="20"/>
          <w:lang w:val="es-AR"/>
        </w:rPr>
        <w:t xml:space="preserve"> La Corporación para el Manejo de Conflictos del Norte del Cauca (COMAC).</w:t>
      </w:r>
    </w:p>
    <w:p w14:paraId="2010B7E4"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55CFD17C" w14:textId="3C6B5D6D"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b/>
          <w:bCs/>
          <w:sz w:val="20"/>
          <w:szCs w:val="20"/>
          <w:u w:val="single"/>
          <w:lang w:val="es-AR"/>
        </w:rPr>
        <w:t xml:space="preserve">Solución Amistosa: </w:t>
      </w:r>
      <w:r w:rsidRPr="003A5F91">
        <w:rPr>
          <w:rStyle w:val="normaltextrun"/>
          <w:rFonts w:asciiTheme="majorHAnsi" w:hAnsiTheme="majorHAnsi" w:cs="Segoe UI"/>
          <w:sz w:val="20"/>
          <w:szCs w:val="20"/>
          <w:lang w:val="es-AR"/>
        </w:rPr>
        <w:t>Mecanismo alternativo de solución de conflictos, utilizado para el arreglo pacífico y consensuado ante la Comisión Interamericana.</w:t>
      </w:r>
    </w:p>
    <w:p w14:paraId="7DEBEFE4"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5DFB32E6" w14:textId="5F5F011A"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b/>
          <w:bCs/>
          <w:sz w:val="20"/>
          <w:szCs w:val="20"/>
          <w:u w:val="single"/>
          <w:lang w:val="es-AR"/>
        </w:rPr>
        <w:t>Víctimas:</w:t>
      </w:r>
      <w:r w:rsidRPr="003A5F91">
        <w:rPr>
          <w:rStyle w:val="normaltextrun"/>
          <w:rFonts w:asciiTheme="majorHAnsi" w:hAnsiTheme="majorHAnsi" w:cs="Segoe UI"/>
          <w:sz w:val="20"/>
          <w:szCs w:val="20"/>
          <w:lang w:val="es-AR"/>
        </w:rPr>
        <w:t xml:space="preserve"> Héctor Fabián Ocampo Meneses, José Duvan Gil Vásquez y los familiares de las siete víctimas directas de los hechos del caso. </w:t>
      </w:r>
    </w:p>
    <w:p w14:paraId="5ABA2546"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124D8BA0" w14:textId="3234DEAC" w:rsidR="000B4027"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AR"/>
        </w:rPr>
      </w:pPr>
      <w:r w:rsidRPr="003A5F91">
        <w:rPr>
          <w:rStyle w:val="normaltextrun"/>
          <w:rFonts w:asciiTheme="majorHAnsi" w:hAnsiTheme="majorHAnsi" w:cs="Segoe UI"/>
          <w:b/>
          <w:bCs/>
          <w:sz w:val="20"/>
          <w:szCs w:val="20"/>
          <w:lang w:val="es-AR"/>
        </w:rPr>
        <w:t>SEGUNDA PARTE: ANTECEDENTES</w:t>
      </w:r>
    </w:p>
    <w:p w14:paraId="314F4A12" w14:textId="77777777" w:rsidR="003A5F91" w:rsidRPr="003A5F91" w:rsidRDefault="003A5F91"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AR"/>
        </w:rPr>
      </w:pPr>
    </w:p>
    <w:p w14:paraId="409C93F7" w14:textId="49D9695C"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lang w:val="es-AR"/>
        </w:rPr>
      </w:pPr>
      <w:r w:rsidRPr="003A5F91">
        <w:rPr>
          <w:rStyle w:val="normaltextrun"/>
          <w:rFonts w:asciiTheme="majorHAnsi" w:hAnsiTheme="majorHAnsi" w:cs="Segoe UI"/>
          <w:b/>
          <w:bCs/>
          <w:sz w:val="20"/>
          <w:szCs w:val="20"/>
          <w:lang w:val="es-AR"/>
        </w:rPr>
        <w:t>ANTE EL SISTEMA INTERAMERICANO DE DERECHOS HUMANOS</w:t>
      </w:r>
    </w:p>
    <w:p w14:paraId="34ABB993"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lang w:val="es-AR"/>
        </w:rPr>
      </w:pPr>
    </w:p>
    <w:p w14:paraId="51E54731" w14:textId="26374A09" w:rsidR="000B4027" w:rsidRPr="003A5F91" w:rsidRDefault="000B4027" w:rsidP="003A5F91">
      <w:pPr>
        <w:pStyle w:val="paragraph"/>
        <w:numPr>
          <w:ilvl w:val="0"/>
          <w:numId w:val="73"/>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El 29 de noviembre de 2004, la Comisión Interamericana recibió una petición presentada por el señor Ángel Emiro Meneses Gómez, la cual fue asumida posteriormente por la Corporación para el Manejo de Conflictos del Norte del Cauca, por el alegado asesinato y falta de entrega de los restos de Dora Inés Meneses, Luz Mélida Ocampo, Gonzalo Ocampo Meneses (menor de edad para la fecha de los hechos), Floresmiro Guasaquillo y Faber Gil Buitrago, quienes fueron presentados, por el Ejército Nacional en el Departamento del Caquetá, como miembros del frente 49 de las FARC (a excepción del niño Gonzalo Ocampo Meneses).</w:t>
      </w:r>
    </w:p>
    <w:p w14:paraId="63E9022F" w14:textId="77777777" w:rsidR="000B4027" w:rsidRPr="003A5F91"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yellow"/>
          <w:lang w:val="es-AR"/>
        </w:rPr>
      </w:pPr>
    </w:p>
    <w:p w14:paraId="0C19F7EE" w14:textId="7E70EFAD" w:rsidR="00E20835" w:rsidRPr="003A5F91" w:rsidRDefault="000B4027" w:rsidP="003A5F91">
      <w:pPr>
        <w:pStyle w:val="paragraph"/>
        <w:numPr>
          <w:ilvl w:val="0"/>
          <w:numId w:val="73"/>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lastRenderedPageBreak/>
        <w:t>La petición fue presentada en representación de Dora Inés Meneses, Luz Mélida Ocampo, Gonzalo Ocampo Meneses, Floresmiro Guasaquillo, Faber Gil Buitrago, Héctor Fabián Ocampo Meneses, José Duván Gil Vásquez y sus familiares</w:t>
      </w:r>
      <w:r w:rsidR="007706BF" w:rsidRPr="003A5F91">
        <w:rPr>
          <w:rStyle w:val="FootnoteReference"/>
          <w:rFonts w:asciiTheme="majorHAnsi" w:hAnsiTheme="majorHAnsi" w:cs="Segoe UI"/>
          <w:sz w:val="20"/>
          <w:szCs w:val="20"/>
          <w:lang w:val="es-AR"/>
        </w:rPr>
        <w:footnoteReference w:id="5"/>
      </w:r>
      <w:r w:rsidR="001977E4"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 xml:space="preserve"> </w:t>
      </w:r>
    </w:p>
    <w:p w14:paraId="2E07609A" w14:textId="77777777" w:rsidR="00E20835" w:rsidRPr="003A5F91" w:rsidRDefault="00E20835"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0D9B7556" w14:textId="3BB02068" w:rsidR="00E20835" w:rsidRPr="003A5F91" w:rsidRDefault="000B4027" w:rsidP="003A5F91">
      <w:pPr>
        <w:pStyle w:val="paragraph"/>
        <w:numPr>
          <w:ilvl w:val="0"/>
          <w:numId w:val="73"/>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En la petición inicial, los peticionarios alegaron la comisión de hechos de tortura contra Floresmiro Guasaquillo y Faber Gil Buitrago, de forma previa a su ejecución. Así mismo, denunciaron que Héctor Fabián Ocampo Meneses (menor de edad) resultó herido en los hechos y que José Duván Gil Vásquez fue detenido y procesado por el delito de rebelión.</w:t>
      </w:r>
    </w:p>
    <w:p w14:paraId="6ED80906" w14:textId="77777777" w:rsidR="001977E4" w:rsidRPr="003A5F91" w:rsidRDefault="001977E4" w:rsidP="003A5F91">
      <w:pPr>
        <w:pStyle w:val="paragraph"/>
        <w:spacing w:before="0" w:beforeAutospacing="0" w:after="0" w:afterAutospacing="0"/>
        <w:ind w:right="720"/>
        <w:jc w:val="both"/>
        <w:textAlignment w:val="baseline"/>
        <w:rPr>
          <w:rStyle w:val="normaltextrun"/>
          <w:rFonts w:asciiTheme="majorHAnsi" w:hAnsiTheme="majorHAnsi" w:cs="Segoe UI"/>
          <w:sz w:val="20"/>
          <w:szCs w:val="20"/>
          <w:lang w:val="es-AR"/>
        </w:rPr>
      </w:pPr>
    </w:p>
    <w:p w14:paraId="2CE409CD" w14:textId="067E67EC" w:rsidR="000B4027" w:rsidRPr="003A5F91" w:rsidRDefault="000B4027" w:rsidP="003A5F91">
      <w:pPr>
        <w:pStyle w:val="paragraph"/>
        <w:numPr>
          <w:ilvl w:val="0"/>
          <w:numId w:val="73"/>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De la misma manera, en la petición presentada se alegó la falta de investigación, sanción y reparación de los hechos denunciados.</w:t>
      </w:r>
    </w:p>
    <w:p w14:paraId="4358CFE5" w14:textId="77777777" w:rsidR="000B4027" w:rsidRPr="003A5F91"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4A898610" w14:textId="77777777" w:rsidR="001977E4" w:rsidRPr="003A5F91" w:rsidRDefault="000B4027" w:rsidP="003A5F91">
      <w:pPr>
        <w:pStyle w:val="paragraph"/>
        <w:numPr>
          <w:ilvl w:val="0"/>
          <w:numId w:val="73"/>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El 25 de mayo de 2017, mediante Informe No. 53/17, la Comisión Interamericana declaró admisible la petición en relación con la presunta violación del Estado Colombiano con los artículos 3, (derecho al reconocimiento a la personalidad jurídica), 4 (derecho a la vida), 5 (derecho a la integridad personal), 7 (derecho a la libertad personal), 8 (garantías judiciales), 11 (protección de la honra y de la dignidad), 19 (derechos del niño), 22 (derecho de circulación y de residencia) y 25 (protección judicial) de la Convención Americana en conexión con la obligación establecida en el artículo 1.1 del mismo instrumento y los artículos 1, 6 y 8 de la Convención Interamericana para Prevenir y Sancionar la Tortura. </w:t>
      </w:r>
    </w:p>
    <w:p w14:paraId="18E8E929" w14:textId="77777777" w:rsidR="001977E4" w:rsidRPr="003A5F91" w:rsidRDefault="001977E4" w:rsidP="003A5F91">
      <w:pPr>
        <w:pStyle w:val="ListParagraph"/>
        <w:rPr>
          <w:rStyle w:val="normaltextrun"/>
          <w:rFonts w:asciiTheme="majorHAnsi" w:hAnsiTheme="majorHAnsi" w:cs="Segoe UI"/>
          <w:sz w:val="20"/>
          <w:szCs w:val="20"/>
          <w:highlight w:val="yellow"/>
          <w:lang w:val="es-AR"/>
        </w:rPr>
      </w:pPr>
    </w:p>
    <w:p w14:paraId="7F8CEC16" w14:textId="3AFB1D5C" w:rsidR="000B4027" w:rsidRDefault="000B4027" w:rsidP="003A5F91">
      <w:pPr>
        <w:pStyle w:val="paragraph"/>
        <w:numPr>
          <w:ilvl w:val="0"/>
          <w:numId w:val="73"/>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Entre el Estado Colombiano y los peticionarios se suscribió el 16 de julio de 2019 un Acta de Entendimiento para la Búsqueda de una Solución Amistosa, la cual fue puesta en conocimiento de la Comisión Interamericana el 17 de julio de 2019. </w:t>
      </w:r>
    </w:p>
    <w:p w14:paraId="4EA22DE9" w14:textId="77777777" w:rsidR="003A5F91" w:rsidRPr="003A5F91" w:rsidRDefault="003A5F91" w:rsidP="003A5F91">
      <w:pPr>
        <w:pStyle w:val="paragraph"/>
        <w:spacing w:before="0" w:beforeAutospacing="0" w:after="0" w:afterAutospacing="0"/>
        <w:ind w:right="720"/>
        <w:jc w:val="both"/>
        <w:textAlignment w:val="baseline"/>
        <w:rPr>
          <w:rStyle w:val="normaltextrun"/>
          <w:rFonts w:asciiTheme="majorHAnsi" w:hAnsiTheme="majorHAnsi" w:cs="Segoe UI"/>
          <w:sz w:val="20"/>
          <w:szCs w:val="20"/>
          <w:lang w:val="es-AR"/>
        </w:rPr>
      </w:pPr>
    </w:p>
    <w:p w14:paraId="71FABFC4" w14:textId="1CE0DE14"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lang w:val="es-AR"/>
        </w:rPr>
      </w:pPr>
      <w:r w:rsidRPr="003A5F91">
        <w:rPr>
          <w:rStyle w:val="normaltextrun"/>
          <w:rFonts w:asciiTheme="majorHAnsi" w:hAnsiTheme="majorHAnsi" w:cs="Segoe UI"/>
          <w:b/>
          <w:bCs/>
          <w:sz w:val="20"/>
          <w:szCs w:val="20"/>
          <w:lang w:val="es-AR"/>
        </w:rPr>
        <w:t>EN SEDE INTERNA</w:t>
      </w:r>
    </w:p>
    <w:p w14:paraId="79B4555E"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lang w:val="es-AR"/>
        </w:rPr>
      </w:pPr>
    </w:p>
    <w:p w14:paraId="4BB9C5D0" w14:textId="356DE347" w:rsidR="00013552" w:rsidRPr="003A5F91" w:rsidRDefault="000B4027" w:rsidP="003A5F91">
      <w:pPr>
        <w:pStyle w:val="paragraph"/>
        <w:numPr>
          <w:ilvl w:val="0"/>
          <w:numId w:val="74"/>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Por los hechos del caso se presentó una demanda de acción de reparación directa ante la Jurisdicción Contencioso Administrativa, promovida por Ángel Emiro Meneses Muñoz, Waldina Gómez Ledezma, Ángel Emiro Meneses Gómez, Ruth Mercedes Meneses Gómez y Miller Jacobo Meneses Gómez en su calidad de familiares de Dora Inés Meneses Gómez y los menores Gonzalo y Héctor Fabián Ocampo Meneses. </w:t>
      </w:r>
    </w:p>
    <w:p w14:paraId="53B4F9E0" w14:textId="77777777" w:rsidR="00013552" w:rsidRPr="003A5F91" w:rsidRDefault="00013552"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486431C7" w14:textId="50BDE80A" w:rsidR="00013552" w:rsidRPr="003A5F91" w:rsidRDefault="000B4027" w:rsidP="003A5F91">
      <w:pPr>
        <w:pStyle w:val="paragraph"/>
        <w:numPr>
          <w:ilvl w:val="0"/>
          <w:numId w:val="74"/>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Mediante sentencia de fecha 29 de junio de </w:t>
      </w:r>
      <w:r w:rsidR="00013552" w:rsidRPr="003A5F91">
        <w:rPr>
          <w:rStyle w:val="normaltextrun"/>
          <w:rFonts w:asciiTheme="majorHAnsi" w:hAnsiTheme="majorHAnsi" w:cs="Segoe UI"/>
          <w:sz w:val="20"/>
          <w:szCs w:val="20"/>
          <w:lang w:val="es-AR"/>
        </w:rPr>
        <w:t>2012</w:t>
      </w:r>
      <w:r w:rsidR="00536B30" w:rsidRPr="003A5F91">
        <w:rPr>
          <w:rStyle w:val="FootnoteReference"/>
          <w:rFonts w:asciiTheme="majorHAnsi" w:hAnsiTheme="majorHAnsi" w:cs="Segoe UI"/>
          <w:sz w:val="20"/>
          <w:szCs w:val="20"/>
          <w:lang w:val="es-AR"/>
        </w:rPr>
        <w:footnoteReference w:id="6"/>
      </w:r>
      <w:r w:rsidR="00013552"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 xml:space="preserve"> el Juzgado Segundo Administrativo de Descongestión Judicial del Circuito de Florencia, Caquetá, declaró responsable administrativamente a la Nación - Ministerio de Defensa - Ejército Nacional. Dicha decisión fue objeto de recurso de apelación.</w:t>
      </w:r>
    </w:p>
    <w:p w14:paraId="35C72F49" w14:textId="77777777" w:rsidR="00013552" w:rsidRPr="003A5F91" w:rsidRDefault="00013552"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yellow"/>
          <w:lang w:val="es-AR"/>
        </w:rPr>
      </w:pPr>
    </w:p>
    <w:p w14:paraId="7DA32E6A" w14:textId="163BE885" w:rsidR="00013552" w:rsidRDefault="000B4027" w:rsidP="003A5F91">
      <w:pPr>
        <w:pStyle w:val="paragraph"/>
        <w:numPr>
          <w:ilvl w:val="0"/>
          <w:numId w:val="74"/>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En el trámite de segunda instancia, el Tribunal Administrativo de Caquetá, mediante sentencia del 14 de diciembre de </w:t>
      </w:r>
      <w:r w:rsidR="00013552" w:rsidRPr="003A5F91">
        <w:rPr>
          <w:rStyle w:val="normaltextrun"/>
          <w:rFonts w:asciiTheme="majorHAnsi" w:hAnsiTheme="majorHAnsi" w:cs="Segoe UI"/>
          <w:sz w:val="20"/>
          <w:szCs w:val="20"/>
          <w:lang w:val="es-AR"/>
        </w:rPr>
        <w:t>2017</w:t>
      </w:r>
      <w:r w:rsidR="00B77D6D" w:rsidRPr="003A5F91">
        <w:rPr>
          <w:rStyle w:val="FootnoteReference"/>
          <w:rFonts w:asciiTheme="majorHAnsi" w:hAnsiTheme="majorHAnsi" w:cs="Segoe UI"/>
          <w:sz w:val="20"/>
          <w:szCs w:val="20"/>
          <w:lang w:val="es-AR"/>
        </w:rPr>
        <w:footnoteReference w:id="7"/>
      </w:r>
      <w:r w:rsidR="00013552"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 xml:space="preserve"> modificó los numerales primero y segundo de la sentencia proferida el 29 de junio de 2012, declarando responsable administrativamente a la Nación- Ministerio de Defensa, Ejército Nacional, por la muerte de la señora Dora Inés Meneses, del menor Gonzalo Ocampo Meneses, y las lesiones causadas al menor Fabián Ocampo Meneses, ordenando las siguientes medidas de reparación:</w:t>
      </w:r>
    </w:p>
    <w:p w14:paraId="1353E30D" w14:textId="77777777" w:rsidR="003A5F91" w:rsidRPr="003A5F91" w:rsidRDefault="003A5F91" w:rsidP="003A5F91">
      <w:pPr>
        <w:pStyle w:val="paragraph"/>
        <w:spacing w:before="0" w:beforeAutospacing="0" w:after="0" w:afterAutospacing="0"/>
        <w:ind w:right="720"/>
        <w:jc w:val="both"/>
        <w:textAlignment w:val="baseline"/>
        <w:rPr>
          <w:rStyle w:val="normaltextrun"/>
          <w:rFonts w:asciiTheme="majorHAnsi" w:hAnsiTheme="majorHAnsi" w:cs="Segoe UI"/>
          <w:sz w:val="20"/>
          <w:szCs w:val="20"/>
          <w:lang w:val="es-AR"/>
        </w:rPr>
      </w:pPr>
    </w:p>
    <w:p w14:paraId="03AD7A0F" w14:textId="77777777" w:rsidR="000B4027" w:rsidRPr="003A5F91" w:rsidRDefault="000B4027" w:rsidP="003A5F91">
      <w:pPr>
        <w:pStyle w:val="paragraph"/>
        <w:numPr>
          <w:ilvl w:val="0"/>
          <w:numId w:val="75"/>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Cancelar, a título de indemnización, por los daños morales causados a los familiares de las víctimas, las siguientes sumas de dinero: </w:t>
      </w:r>
    </w:p>
    <w:tbl>
      <w:tblPr>
        <w:tblStyle w:val="TableGrid"/>
        <w:tblW w:w="0" w:type="auto"/>
        <w:jc w:val="center"/>
        <w:tblLook w:val="04A0" w:firstRow="1" w:lastRow="0" w:firstColumn="1" w:lastColumn="0" w:noHBand="0" w:noVBand="1"/>
      </w:tblPr>
      <w:tblGrid>
        <w:gridCol w:w="3539"/>
        <w:gridCol w:w="2268"/>
      </w:tblGrid>
      <w:tr w:rsidR="0029436B" w:rsidRPr="003A5F91" w14:paraId="4753B3FB" w14:textId="77777777" w:rsidTr="0029436B">
        <w:trPr>
          <w:cantSplit/>
          <w:tblHeader/>
          <w:jc w:val="center"/>
        </w:trPr>
        <w:tc>
          <w:tcPr>
            <w:tcW w:w="3539" w:type="dxa"/>
            <w:shd w:val="clear" w:color="auto" w:fill="F2F2F2" w:themeFill="background1" w:themeFillShade="F2"/>
            <w:vAlign w:val="center"/>
          </w:tcPr>
          <w:p w14:paraId="17006BA7" w14:textId="77777777" w:rsidR="0029436B" w:rsidRPr="003A5F91" w:rsidRDefault="0029436B" w:rsidP="003A5F91">
            <w:pPr>
              <w:autoSpaceDE w:val="0"/>
              <w:autoSpaceDN w:val="0"/>
              <w:adjustRightInd w:val="0"/>
              <w:jc w:val="center"/>
              <w:rPr>
                <w:rFonts w:asciiTheme="majorHAnsi" w:hAnsiTheme="majorHAnsi" w:cs="ArialMT"/>
                <w:b/>
                <w:sz w:val="20"/>
                <w:szCs w:val="20"/>
                <w:lang w:val="es-MX"/>
              </w:rPr>
            </w:pPr>
            <w:r w:rsidRPr="003A5F91">
              <w:rPr>
                <w:rFonts w:asciiTheme="majorHAnsi" w:hAnsiTheme="majorHAnsi" w:cs="ArialMT"/>
                <w:b/>
                <w:sz w:val="20"/>
                <w:szCs w:val="20"/>
                <w:lang w:val="es-MX"/>
              </w:rPr>
              <w:lastRenderedPageBreak/>
              <w:t>Beneficiario</w:t>
            </w:r>
          </w:p>
        </w:tc>
        <w:tc>
          <w:tcPr>
            <w:tcW w:w="2268" w:type="dxa"/>
            <w:shd w:val="clear" w:color="auto" w:fill="F2F2F2" w:themeFill="background1" w:themeFillShade="F2"/>
            <w:vAlign w:val="center"/>
          </w:tcPr>
          <w:p w14:paraId="062EAA9B" w14:textId="77777777" w:rsidR="0029436B" w:rsidRPr="003A5F91" w:rsidRDefault="0029436B" w:rsidP="003A5F91">
            <w:pPr>
              <w:autoSpaceDE w:val="0"/>
              <w:autoSpaceDN w:val="0"/>
              <w:adjustRightInd w:val="0"/>
              <w:jc w:val="center"/>
              <w:rPr>
                <w:rFonts w:asciiTheme="majorHAnsi" w:hAnsiTheme="majorHAnsi" w:cs="ArialMT"/>
                <w:b/>
                <w:sz w:val="20"/>
                <w:szCs w:val="20"/>
                <w:lang w:val="es-MX"/>
              </w:rPr>
            </w:pPr>
            <w:r w:rsidRPr="003A5F91">
              <w:rPr>
                <w:rFonts w:asciiTheme="majorHAnsi" w:hAnsiTheme="majorHAnsi" w:cs="ArialMT"/>
                <w:b/>
                <w:sz w:val="20"/>
                <w:szCs w:val="20"/>
                <w:lang w:val="es-MX"/>
              </w:rPr>
              <w:t>Monto Ordenado</w:t>
            </w:r>
          </w:p>
        </w:tc>
      </w:tr>
      <w:tr w:rsidR="0029436B" w:rsidRPr="003A5F91" w14:paraId="23813DF5" w14:textId="77777777" w:rsidTr="008427D3">
        <w:trPr>
          <w:trHeight w:val="282"/>
          <w:jc w:val="center"/>
        </w:trPr>
        <w:tc>
          <w:tcPr>
            <w:tcW w:w="3539" w:type="dxa"/>
            <w:vMerge w:val="restart"/>
            <w:vAlign w:val="center"/>
          </w:tcPr>
          <w:p w14:paraId="712C7C72" w14:textId="77777777" w:rsidR="0029436B" w:rsidRPr="003A5F91" w:rsidRDefault="0029436B" w:rsidP="003A5F91">
            <w:pPr>
              <w:autoSpaceDE w:val="0"/>
              <w:autoSpaceDN w:val="0"/>
              <w:adjustRightInd w:val="0"/>
              <w:jc w:val="center"/>
              <w:rPr>
                <w:rFonts w:asciiTheme="majorHAnsi" w:hAnsiTheme="majorHAnsi" w:cs="ArialMT"/>
                <w:sz w:val="20"/>
                <w:szCs w:val="20"/>
                <w:lang w:val="es-MX"/>
              </w:rPr>
            </w:pPr>
            <w:r w:rsidRPr="003A5F91">
              <w:rPr>
                <w:rFonts w:asciiTheme="majorHAnsi" w:hAnsiTheme="majorHAnsi" w:cs="ArialMT"/>
                <w:sz w:val="20"/>
                <w:szCs w:val="20"/>
                <w:lang w:val="es-MX"/>
              </w:rPr>
              <w:t>Ángel Emiro Meneses Muñoz</w:t>
            </w:r>
          </w:p>
        </w:tc>
        <w:tc>
          <w:tcPr>
            <w:tcW w:w="2268" w:type="dxa"/>
            <w:vMerge w:val="restart"/>
            <w:vAlign w:val="center"/>
          </w:tcPr>
          <w:p w14:paraId="52AF2091" w14:textId="77777777" w:rsidR="0029436B" w:rsidRPr="003A5F91" w:rsidRDefault="0029436B" w:rsidP="003A5F91">
            <w:pPr>
              <w:autoSpaceDE w:val="0"/>
              <w:autoSpaceDN w:val="0"/>
              <w:adjustRightInd w:val="0"/>
              <w:jc w:val="center"/>
              <w:rPr>
                <w:rFonts w:asciiTheme="majorHAnsi" w:hAnsiTheme="majorHAnsi" w:cs="ArialMT"/>
                <w:sz w:val="20"/>
                <w:szCs w:val="20"/>
                <w:lang w:val="es-MX"/>
              </w:rPr>
            </w:pPr>
            <w:r w:rsidRPr="003A5F91">
              <w:rPr>
                <w:rFonts w:asciiTheme="majorHAnsi" w:hAnsiTheme="majorHAnsi" w:cs="ArialMT"/>
                <w:sz w:val="20"/>
                <w:szCs w:val="20"/>
                <w:lang w:val="es-MX"/>
              </w:rPr>
              <w:t>205 SMLMV</w:t>
            </w:r>
          </w:p>
        </w:tc>
      </w:tr>
      <w:tr w:rsidR="0029436B" w:rsidRPr="003A5F91" w14:paraId="1115DBBB" w14:textId="77777777" w:rsidTr="0029436B">
        <w:trPr>
          <w:trHeight w:val="234"/>
          <w:jc w:val="center"/>
        </w:trPr>
        <w:tc>
          <w:tcPr>
            <w:tcW w:w="3539" w:type="dxa"/>
            <w:vMerge/>
            <w:vAlign w:val="center"/>
          </w:tcPr>
          <w:p w14:paraId="3032AD55" w14:textId="77777777" w:rsidR="0029436B" w:rsidRPr="003A5F91" w:rsidRDefault="0029436B" w:rsidP="003A5F91">
            <w:pPr>
              <w:autoSpaceDE w:val="0"/>
              <w:autoSpaceDN w:val="0"/>
              <w:adjustRightInd w:val="0"/>
              <w:jc w:val="center"/>
              <w:rPr>
                <w:rFonts w:asciiTheme="majorHAnsi" w:hAnsiTheme="majorHAnsi" w:cs="ArialMT"/>
                <w:sz w:val="20"/>
                <w:szCs w:val="20"/>
                <w:lang w:val="es-MX"/>
              </w:rPr>
            </w:pPr>
          </w:p>
        </w:tc>
        <w:tc>
          <w:tcPr>
            <w:tcW w:w="2268" w:type="dxa"/>
            <w:vMerge/>
            <w:vAlign w:val="center"/>
          </w:tcPr>
          <w:p w14:paraId="23305ABD" w14:textId="77777777" w:rsidR="0029436B" w:rsidRPr="003A5F91" w:rsidRDefault="0029436B" w:rsidP="003A5F91">
            <w:pPr>
              <w:autoSpaceDE w:val="0"/>
              <w:autoSpaceDN w:val="0"/>
              <w:adjustRightInd w:val="0"/>
              <w:jc w:val="center"/>
              <w:rPr>
                <w:rFonts w:asciiTheme="majorHAnsi" w:hAnsiTheme="majorHAnsi" w:cs="ArialMT"/>
                <w:sz w:val="20"/>
                <w:szCs w:val="20"/>
                <w:lang w:val="es-MX"/>
              </w:rPr>
            </w:pPr>
          </w:p>
        </w:tc>
      </w:tr>
      <w:tr w:rsidR="0029436B" w:rsidRPr="003A5F91" w14:paraId="2AE6FC99" w14:textId="77777777" w:rsidTr="008427D3">
        <w:trPr>
          <w:trHeight w:val="282"/>
          <w:jc w:val="center"/>
        </w:trPr>
        <w:tc>
          <w:tcPr>
            <w:tcW w:w="3539" w:type="dxa"/>
            <w:vMerge w:val="restart"/>
            <w:vAlign w:val="center"/>
          </w:tcPr>
          <w:p w14:paraId="0E9B4AF6" w14:textId="77777777" w:rsidR="0029436B" w:rsidRPr="003A5F91" w:rsidRDefault="0029436B" w:rsidP="003A5F91">
            <w:pPr>
              <w:autoSpaceDE w:val="0"/>
              <w:autoSpaceDN w:val="0"/>
              <w:adjustRightInd w:val="0"/>
              <w:jc w:val="center"/>
              <w:rPr>
                <w:rFonts w:asciiTheme="majorHAnsi" w:hAnsiTheme="majorHAnsi" w:cs="ArialMT"/>
                <w:sz w:val="20"/>
                <w:szCs w:val="20"/>
                <w:lang w:val="es-MX"/>
              </w:rPr>
            </w:pPr>
            <w:r w:rsidRPr="003A5F91">
              <w:rPr>
                <w:rFonts w:asciiTheme="majorHAnsi" w:hAnsiTheme="majorHAnsi" w:cs="ArialMT"/>
                <w:sz w:val="20"/>
                <w:szCs w:val="20"/>
                <w:lang w:val="es-MX"/>
              </w:rPr>
              <w:t>Waldina Gómez Ledezma</w:t>
            </w:r>
          </w:p>
        </w:tc>
        <w:tc>
          <w:tcPr>
            <w:tcW w:w="2268" w:type="dxa"/>
            <w:vMerge w:val="restart"/>
            <w:vAlign w:val="center"/>
          </w:tcPr>
          <w:p w14:paraId="7697716B" w14:textId="77777777" w:rsidR="0029436B" w:rsidRPr="003A5F91" w:rsidRDefault="0029436B" w:rsidP="003A5F91">
            <w:pPr>
              <w:autoSpaceDE w:val="0"/>
              <w:autoSpaceDN w:val="0"/>
              <w:adjustRightInd w:val="0"/>
              <w:jc w:val="center"/>
              <w:rPr>
                <w:rFonts w:asciiTheme="majorHAnsi" w:hAnsiTheme="majorHAnsi" w:cs="ArialMT"/>
                <w:sz w:val="20"/>
                <w:szCs w:val="20"/>
                <w:lang w:val="es-MX"/>
              </w:rPr>
            </w:pPr>
            <w:r w:rsidRPr="003A5F91">
              <w:rPr>
                <w:rFonts w:asciiTheme="majorHAnsi" w:hAnsiTheme="majorHAnsi" w:cs="ArialMT"/>
                <w:sz w:val="20"/>
                <w:szCs w:val="20"/>
                <w:lang w:val="es-MX"/>
              </w:rPr>
              <w:t>205 SMLMV</w:t>
            </w:r>
          </w:p>
        </w:tc>
      </w:tr>
      <w:tr w:rsidR="0029436B" w:rsidRPr="003A5F91" w14:paraId="58846712" w14:textId="77777777" w:rsidTr="0029436B">
        <w:trPr>
          <w:trHeight w:val="234"/>
          <w:jc w:val="center"/>
        </w:trPr>
        <w:tc>
          <w:tcPr>
            <w:tcW w:w="3539" w:type="dxa"/>
            <w:vMerge/>
            <w:vAlign w:val="center"/>
          </w:tcPr>
          <w:p w14:paraId="7A75549E" w14:textId="77777777" w:rsidR="0029436B" w:rsidRPr="003A5F91" w:rsidRDefault="0029436B" w:rsidP="003A5F91">
            <w:pPr>
              <w:autoSpaceDE w:val="0"/>
              <w:autoSpaceDN w:val="0"/>
              <w:adjustRightInd w:val="0"/>
              <w:jc w:val="center"/>
              <w:rPr>
                <w:rFonts w:asciiTheme="majorHAnsi" w:hAnsiTheme="majorHAnsi" w:cs="ArialMT"/>
                <w:sz w:val="20"/>
                <w:szCs w:val="20"/>
                <w:lang w:val="es-MX"/>
              </w:rPr>
            </w:pPr>
          </w:p>
        </w:tc>
        <w:tc>
          <w:tcPr>
            <w:tcW w:w="2268" w:type="dxa"/>
            <w:vMerge/>
            <w:vAlign w:val="center"/>
          </w:tcPr>
          <w:p w14:paraId="023C25D7" w14:textId="77777777" w:rsidR="0029436B" w:rsidRPr="003A5F91" w:rsidRDefault="0029436B" w:rsidP="003A5F91">
            <w:pPr>
              <w:autoSpaceDE w:val="0"/>
              <w:autoSpaceDN w:val="0"/>
              <w:adjustRightInd w:val="0"/>
              <w:jc w:val="center"/>
              <w:rPr>
                <w:rFonts w:asciiTheme="majorHAnsi" w:hAnsiTheme="majorHAnsi" w:cs="ArialMT"/>
                <w:sz w:val="20"/>
                <w:szCs w:val="20"/>
                <w:lang w:val="es-MX"/>
              </w:rPr>
            </w:pPr>
          </w:p>
        </w:tc>
      </w:tr>
      <w:tr w:rsidR="0029436B" w:rsidRPr="003A5F91" w14:paraId="1514C733" w14:textId="77777777" w:rsidTr="008427D3">
        <w:trPr>
          <w:trHeight w:val="282"/>
          <w:jc w:val="center"/>
        </w:trPr>
        <w:tc>
          <w:tcPr>
            <w:tcW w:w="3539" w:type="dxa"/>
            <w:vAlign w:val="center"/>
          </w:tcPr>
          <w:p w14:paraId="6A72FFB2" w14:textId="77777777" w:rsidR="0029436B" w:rsidRPr="003A5F91" w:rsidRDefault="0029436B" w:rsidP="003A5F91">
            <w:pPr>
              <w:autoSpaceDE w:val="0"/>
              <w:autoSpaceDN w:val="0"/>
              <w:adjustRightInd w:val="0"/>
              <w:jc w:val="center"/>
              <w:rPr>
                <w:rFonts w:asciiTheme="majorHAnsi" w:hAnsiTheme="majorHAnsi" w:cs="ArialMT"/>
                <w:sz w:val="20"/>
                <w:szCs w:val="20"/>
                <w:lang w:val="es-MX"/>
              </w:rPr>
            </w:pPr>
            <w:r w:rsidRPr="003A5F91">
              <w:rPr>
                <w:rFonts w:asciiTheme="majorHAnsi" w:hAnsiTheme="majorHAnsi" w:cs="ArialMT"/>
                <w:sz w:val="20"/>
                <w:szCs w:val="20"/>
                <w:lang w:val="es-MX"/>
              </w:rPr>
              <w:t>Ángel Emiro Meneses Gómez</w:t>
            </w:r>
          </w:p>
        </w:tc>
        <w:tc>
          <w:tcPr>
            <w:tcW w:w="2268" w:type="dxa"/>
            <w:vAlign w:val="center"/>
          </w:tcPr>
          <w:p w14:paraId="58C83E8F" w14:textId="77777777" w:rsidR="0029436B" w:rsidRPr="003A5F91" w:rsidRDefault="0029436B" w:rsidP="003A5F91">
            <w:pPr>
              <w:autoSpaceDE w:val="0"/>
              <w:autoSpaceDN w:val="0"/>
              <w:adjustRightInd w:val="0"/>
              <w:jc w:val="center"/>
              <w:rPr>
                <w:rFonts w:asciiTheme="majorHAnsi" w:hAnsiTheme="majorHAnsi" w:cs="ArialMT"/>
                <w:sz w:val="20"/>
                <w:szCs w:val="20"/>
                <w:lang w:val="es-MX"/>
              </w:rPr>
            </w:pPr>
            <w:r w:rsidRPr="003A5F91">
              <w:rPr>
                <w:rFonts w:asciiTheme="majorHAnsi" w:hAnsiTheme="majorHAnsi" w:cs="ArialMT"/>
                <w:sz w:val="20"/>
                <w:szCs w:val="20"/>
                <w:lang w:val="es-MX"/>
              </w:rPr>
              <w:t>118,5 SMLMV</w:t>
            </w:r>
          </w:p>
        </w:tc>
      </w:tr>
      <w:tr w:rsidR="0029436B" w:rsidRPr="003A5F91" w14:paraId="34E21354" w14:textId="77777777" w:rsidTr="008427D3">
        <w:trPr>
          <w:trHeight w:val="282"/>
          <w:jc w:val="center"/>
        </w:trPr>
        <w:tc>
          <w:tcPr>
            <w:tcW w:w="3539" w:type="dxa"/>
            <w:vMerge w:val="restart"/>
            <w:vAlign w:val="center"/>
          </w:tcPr>
          <w:p w14:paraId="7C128E23" w14:textId="77777777" w:rsidR="0029436B" w:rsidRPr="003A5F91" w:rsidRDefault="0029436B" w:rsidP="003A5F91">
            <w:pPr>
              <w:autoSpaceDE w:val="0"/>
              <w:autoSpaceDN w:val="0"/>
              <w:adjustRightInd w:val="0"/>
              <w:jc w:val="center"/>
              <w:rPr>
                <w:rFonts w:asciiTheme="majorHAnsi" w:hAnsiTheme="majorHAnsi" w:cs="ArialMT"/>
                <w:sz w:val="20"/>
                <w:szCs w:val="20"/>
                <w:lang w:val="es-MX"/>
              </w:rPr>
            </w:pPr>
            <w:r w:rsidRPr="003A5F91">
              <w:rPr>
                <w:rFonts w:asciiTheme="majorHAnsi" w:hAnsiTheme="majorHAnsi" w:cs="ArialMT"/>
                <w:sz w:val="20"/>
                <w:szCs w:val="20"/>
                <w:lang w:val="es-MX"/>
              </w:rPr>
              <w:t>Ruth Mercedes Meneses Gómez</w:t>
            </w:r>
          </w:p>
        </w:tc>
        <w:tc>
          <w:tcPr>
            <w:tcW w:w="2268" w:type="dxa"/>
            <w:vMerge w:val="restart"/>
            <w:vAlign w:val="center"/>
          </w:tcPr>
          <w:p w14:paraId="6EE3D151" w14:textId="77777777" w:rsidR="0029436B" w:rsidRPr="003A5F91" w:rsidRDefault="0029436B" w:rsidP="003A5F91">
            <w:pPr>
              <w:autoSpaceDE w:val="0"/>
              <w:autoSpaceDN w:val="0"/>
              <w:adjustRightInd w:val="0"/>
              <w:jc w:val="center"/>
              <w:rPr>
                <w:rFonts w:asciiTheme="majorHAnsi" w:hAnsiTheme="majorHAnsi" w:cs="ArialMT"/>
                <w:sz w:val="20"/>
                <w:szCs w:val="20"/>
                <w:lang w:val="es-MX"/>
              </w:rPr>
            </w:pPr>
            <w:r w:rsidRPr="003A5F91">
              <w:rPr>
                <w:rFonts w:asciiTheme="majorHAnsi" w:hAnsiTheme="majorHAnsi" w:cs="ArialMT"/>
                <w:sz w:val="20"/>
                <w:szCs w:val="20"/>
                <w:lang w:val="es-MX"/>
              </w:rPr>
              <w:t>118,5 SMLMV</w:t>
            </w:r>
          </w:p>
        </w:tc>
      </w:tr>
      <w:tr w:rsidR="0029436B" w:rsidRPr="003A5F91" w14:paraId="214A07F0" w14:textId="77777777" w:rsidTr="008427D3">
        <w:trPr>
          <w:trHeight w:val="282"/>
          <w:jc w:val="center"/>
        </w:trPr>
        <w:tc>
          <w:tcPr>
            <w:tcW w:w="3539" w:type="dxa"/>
            <w:vMerge/>
            <w:vAlign w:val="center"/>
          </w:tcPr>
          <w:p w14:paraId="600C3D94" w14:textId="77777777" w:rsidR="0029436B" w:rsidRPr="003A5F91" w:rsidRDefault="0029436B" w:rsidP="003A5F91">
            <w:pPr>
              <w:autoSpaceDE w:val="0"/>
              <w:autoSpaceDN w:val="0"/>
              <w:adjustRightInd w:val="0"/>
              <w:jc w:val="center"/>
              <w:rPr>
                <w:rFonts w:asciiTheme="majorHAnsi" w:hAnsiTheme="majorHAnsi" w:cs="ArialMT"/>
                <w:sz w:val="20"/>
                <w:szCs w:val="20"/>
                <w:lang w:val="es-MX"/>
              </w:rPr>
            </w:pPr>
          </w:p>
        </w:tc>
        <w:tc>
          <w:tcPr>
            <w:tcW w:w="2268" w:type="dxa"/>
            <w:vMerge/>
            <w:vAlign w:val="center"/>
          </w:tcPr>
          <w:p w14:paraId="50A33C38" w14:textId="77777777" w:rsidR="0029436B" w:rsidRPr="003A5F91" w:rsidRDefault="0029436B" w:rsidP="003A5F91">
            <w:pPr>
              <w:autoSpaceDE w:val="0"/>
              <w:autoSpaceDN w:val="0"/>
              <w:adjustRightInd w:val="0"/>
              <w:jc w:val="center"/>
              <w:rPr>
                <w:rFonts w:asciiTheme="majorHAnsi" w:hAnsiTheme="majorHAnsi" w:cs="ArialMT"/>
                <w:sz w:val="20"/>
                <w:szCs w:val="20"/>
                <w:lang w:val="es-MX"/>
              </w:rPr>
            </w:pPr>
          </w:p>
        </w:tc>
      </w:tr>
      <w:tr w:rsidR="0029436B" w:rsidRPr="003A5F91" w14:paraId="0A5FC070" w14:textId="77777777" w:rsidTr="008427D3">
        <w:trPr>
          <w:trHeight w:val="282"/>
          <w:jc w:val="center"/>
        </w:trPr>
        <w:tc>
          <w:tcPr>
            <w:tcW w:w="3539" w:type="dxa"/>
            <w:vMerge w:val="restart"/>
            <w:vAlign w:val="center"/>
          </w:tcPr>
          <w:p w14:paraId="301F42A1" w14:textId="77777777" w:rsidR="0029436B" w:rsidRPr="003A5F91" w:rsidRDefault="0029436B" w:rsidP="003A5F91">
            <w:pPr>
              <w:autoSpaceDE w:val="0"/>
              <w:autoSpaceDN w:val="0"/>
              <w:adjustRightInd w:val="0"/>
              <w:jc w:val="center"/>
              <w:rPr>
                <w:rFonts w:asciiTheme="majorHAnsi" w:hAnsiTheme="majorHAnsi" w:cs="ArialMT"/>
                <w:sz w:val="20"/>
                <w:szCs w:val="20"/>
                <w:lang w:val="es-MX"/>
              </w:rPr>
            </w:pPr>
            <w:r w:rsidRPr="003A5F91">
              <w:rPr>
                <w:rFonts w:asciiTheme="majorHAnsi" w:hAnsiTheme="majorHAnsi" w:cs="ArialMT"/>
                <w:sz w:val="20"/>
                <w:szCs w:val="20"/>
                <w:lang w:val="es-MX"/>
              </w:rPr>
              <w:t>Miller Jacob Meneses Gómez</w:t>
            </w:r>
          </w:p>
        </w:tc>
        <w:tc>
          <w:tcPr>
            <w:tcW w:w="2268" w:type="dxa"/>
            <w:vMerge w:val="restart"/>
            <w:vAlign w:val="center"/>
          </w:tcPr>
          <w:p w14:paraId="3A4BD60F" w14:textId="77777777" w:rsidR="0029436B" w:rsidRPr="003A5F91" w:rsidRDefault="0029436B" w:rsidP="003A5F91">
            <w:pPr>
              <w:autoSpaceDE w:val="0"/>
              <w:autoSpaceDN w:val="0"/>
              <w:adjustRightInd w:val="0"/>
              <w:jc w:val="center"/>
              <w:rPr>
                <w:rFonts w:asciiTheme="majorHAnsi" w:hAnsiTheme="majorHAnsi" w:cs="ArialMT"/>
                <w:sz w:val="20"/>
                <w:szCs w:val="20"/>
                <w:lang w:val="es-MX"/>
              </w:rPr>
            </w:pPr>
            <w:r w:rsidRPr="003A5F91">
              <w:rPr>
                <w:rFonts w:asciiTheme="majorHAnsi" w:hAnsiTheme="majorHAnsi" w:cs="ArialMT"/>
                <w:sz w:val="20"/>
                <w:szCs w:val="20"/>
                <w:lang w:val="es-MX"/>
              </w:rPr>
              <w:t>118,5 SMLMV</w:t>
            </w:r>
          </w:p>
        </w:tc>
      </w:tr>
      <w:tr w:rsidR="0029436B" w:rsidRPr="003A5F91" w14:paraId="6650B233" w14:textId="77777777" w:rsidTr="008427D3">
        <w:trPr>
          <w:trHeight w:val="282"/>
          <w:jc w:val="center"/>
        </w:trPr>
        <w:tc>
          <w:tcPr>
            <w:tcW w:w="3539" w:type="dxa"/>
            <w:vMerge/>
            <w:vAlign w:val="center"/>
          </w:tcPr>
          <w:p w14:paraId="16664B00" w14:textId="77777777" w:rsidR="0029436B" w:rsidRPr="003A5F91" w:rsidRDefault="0029436B" w:rsidP="003A5F91">
            <w:pPr>
              <w:autoSpaceDE w:val="0"/>
              <w:autoSpaceDN w:val="0"/>
              <w:adjustRightInd w:val="0"/>
              <w:jc w:val="both"/>
              <w:rPr>
                <w:rFonts w:asciiTheme="majorHAnsi" w:hAnsiTheme="majorHAnsi" w:cs="ArialMT"/>
                <w:sz w:val="20"/>
                <w:szCs w:val="20"/>
                <w:lang w:val="es-MX"/>
              </w:rPr>
            </w:pPr>
          </w:p>
        </w:tc>
        <w:tc>
          <w:tcPr>
            <w:tcW w:w="2268" w:type="dxa"/>
            <w:vMerge/>
            <w:vAlign w:val="center"/>
          </w:tcPr>
          <w:p w14:paraId="6D580F52" w14:textId="77777777" w:rsidR="0029436B" w:rsidRPr="003A5F91" w:rsidRDefault="0029436B" w:rsidP="003A5F91">
            <w:pPr>
              <w:autoSpaceDE w:val="0"/>
              <w:autoSpaceDN w:val="0"/>
              <w:adjustRightInd w:val="0"/>
              <w:jc w:val="both"/>
              <w:rPr>
                <w:rFonts w:asciiTheme="majorHAnsi" w:hAnsiTheme="majorHAnsi" w:cs="ArialMT"/>
                <w:sz w:val="20"/>
                <w:szCs w:val="20"/>
                <w:lang w:val="es-MX"/>
              </w:rPr>
            </w:pPr>
          </w:p>
        </w:tc>
      </w:tr>
    </w:tbl>
    <w:p w14:paraId="01C0AC76" w14:textId="77777777" w:rsidR="000B4027" w:rsidRPr="003A5F91" w:rsidRDefault="000B4027" w:rsidP="003A5F91">
      <w:pPr>
        <w:pStyle w:val="paragraph"/>
        <w:spacing w:before="0" w:beforeAutospacing="0" w:after="0" w:afterAutospacing="0"/>
        <w:ind w:right="720"/>
        <w:textAlignment w:val="baseline"/>
        <w:rPr>
          <w:rStyle w:val="normaltextrun"/>
          <w:rFonts w:asciiTheme="majorHAnsi" w:hAnsiTheme="majorHAnsi" w:cs="Segoe UI"/>
          <w:sz w:val="20"/>
          <w:szCs w:val="20"/>
          <w:lang w:val="es-AR"/>
        </w:rPr>
      </w:pPr>
    </w:p>
    <w:p w14:paraId="57A4DECB" w14:textId="77777777" w:rsidR="000B4027" w:rsidRPr="003A5F91" w:rsidRDefault="000B4027" w:rsidP="003A5F91">
      <w:pPr>
        <w:pStyle w:val="paragraph"/>
        <w:numPr>
          <w:ilvl w:val="0"/>
          <w:numId w:val="75"/>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Realizar un pedido de excusas públicas en un periódico de amplia circulación nacional y regional, en sus páginas principales, el cual se publicará en 3 ocasiones. </w:t>
      </w:r>
    </w:p>
    <w:p w14:paraId="6B03E6DD" w14:textId="77777777" w:rsidR="000B4027" w:rsidRPr="003A5F91"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0FBCAA51" w14:textId="77777777" w:rsidR="000B4027" w:rsidRPr="003A5F91" w:rsidRDefault="000B4027" w:rsidP="003A5F91">
      <w:pPr>
        <w:pStyle w:val="paragraph"/>
        <w:numPr>
          <w:ilvl w:val="0"/>
          <w:numId w:val="75"/>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Llevar a cabo la publicación de la totalidad de la sentencia de segunda instancia en la página web de la entidad, en los diferentes medios electrónicos y redes sociales por un término mínimo de 12 meses.</w:t>
      </w:r>
    </w:p>
    <w:p w14:paraId="53DEACFB" w14:textId="77777777" w:rsidR="000B4027" w:rsidRPr="003A5F91"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209F04EF" w14:textId="77777777" w:rsidR="000B4027" w:rsidRPr="003A5F91" w:rsidRDefault="000B4027" w:rsidP="003A5F91">
      <w:pPr>
        <w:pStyle w:val="paragraph"/>
        <w:numPr>
          <w:ilvl w:val="0"/>
          <w:numId w:val="75"/>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Realizar una o varias capacitaciones en todos los Batallones y Brigadas del Departamento del Caquetá con representación de todos los rangos militares y con integrantes de cada uno de sus Comandos, Batallones, Unidades y Patrullas militares, e incluso civiles vinculados al Ejército Nacional, donde se instruya de los derechos de los niños y su protección, de la responsabilidad del Estado de garantizar se materialicen los mismos y su protección sin excusa alguna en el conflicto armado interno, haciendo énfasis en los derechos y responsabilidades contenidas en la Convención Sobre Derechos del Niño, Pacto Internacional de Derechos Civiles y Políticos, [y la] Convención Americana Sobre Derechos Humanos.</w:t>
      </w:r>
    </w:p>
    <w:p w14:paraId="0F8CFFF2" w14:textId="77777777" w:rsidR="000B4027" w:rsidRPr="003A5F91"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yellow"/>
          <w:lang w:val="es-AR"/>
        </w:rPr>
      </w:pPr>
    </w:p>
    <w:p w14:paraId="659CB619" w14:textId="77777777" w:rsidR="003128EB" w:rsidRPr="003A5F91" w:rsidRDefault="000B4027" w:rsidP="003A5F91">
      <w:pPr>
        <w:pStyle w:val="paragraph"/>
        <w:numPr>
          <w:ilvl w:val="0"/>
          <w:numId w:val="75"/>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Remitir copia del expediente y de la presente providencia a la Fiscalía General de la Nación, para que la Unidad Nacional de Derechos Humanos o Derecho Internacional Humanitario y/o quien corresponda [para que] se inicie, reabra, o culmine las investigaciones penales correspondientes por los hechos acontecidos en el presenta asunto, las cuales deberán tener decisiones efectivas y de fondo.</w:t>
      </w:r>
    </w:p>
    <w:p w14:paraId="4802D44B" w14:textId="77777777" w:rsidR="003128EB" w:rsidRPr="003A5F91" w:rsidRDefault="003128EB" w:rsidP="003A5F91">
      <w:pPr>
        <w:pStyle w:val="ListParagraph"/>
        <w:rPr>
          <w:rStyle w:val="normaltextrun"/>
          <w:rFonts w:asciiTheme="majorHAnsi" w:hAnsiTheme="majorHAnsi" w:cs="Segoe UI"/>
          <w:sz w:val="20"/>
          <w:szCs w:val="20"/>
          <w:highlight w:val="yellow"/>
          <w:lang w:val="es-AR"/>
        </w:rPr>
      </w:pPr>
    </w:p>
    <w:p w14:paraId="52E88D4F" w14:textId="77777777" w:rsidR="003128EB" w:rsidRPr="003A5F91" w:rsidRDefault="000B4027" w:rsidP="003A5F91">
      <w:pPr>
        <w:pStyle w:val="paragraph"/>
        <w:numPr>
          <w:ilvl w:val="0"/>
          <w:numId w:val="75"/>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Realizar una placa conmemorativa donde se establezca lo siguiente:</w:t>
      </w:r>
    </w:p>
    <w:p w14:paraId="1687D034" w14:textId="2F971AB6" w:rsidR="000B4027" w:rsidRPr="003A5F91" w:rsidRDefault="000B4027" w:rsidP="003A5F91">
      <w:pPr>
        <w:pStyle w:val="paragraph"/>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 </w:t>
      </w:r>
    </w:p>
    <w:p w14:paraId="734B08BE" w14:textId="77777777" w:rsidR="000B4027" w:rsidRPr="003A5F91"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“MENORES VÍCTIMAS POR FALSO POSITIVO</w:t>
      </w:r>
    </w:p>
    <w:p w14:paraId="209B6786" w14:textId="77777777" w:rsidR="000B4027" w:rsidRPr="003A5F91"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Hechos acontecidos el 30 de noviembre de 2003 en zona rural de San José del Fragua</w:t>
      </w:r>
    </w:p>
    <w:p w14:paraId="04DF34F5" w14:textId="77777777" w:rsidR="000B4027" w:rsidRPr="003A5F91"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3B4A2CA8" w14:textId="3067CE9A" w:rsidR="000B4027" w:rsidRPr="003A5F91"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Los niños, niñas y adolescentes merecen especial protección por parte de la familia, la sociedad y el Estado, debiendo ser ajenos al conflicto armado que se presenta en Colombia, para lo cual tendrán acompañamiento y custodia del Ejército Nacional.</w:t>
      </w:r>
    </w:p>
    <w:p w14:paraId="27A00040" w14:textId="77777777" w:rsidR="000B4027" w:rsidRPr="003A5F91"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Nación – Ministerio de Defensa – Ejército Nacional”</w:t>
      </w:r>
    </w:p>
    <w:p w14:paraId="40367237" w14:textId="77777777" w:rsidR="000B4027" w:rsidRPr="003A5F91" w:rsidRDefault="000B4027" w:rsidP="003A5F91">
      <w:pPr>
        <w:pStyle w:val="paragraph"/>
        <w:spacing w:before="0" w:beforeAutospacing="0" w:after="0" w:afterAutospacing="0"/>
        <w:ind w:left="1170" w:right="720"/>
        <w:jc w:val="both"/>
        <w:textAlignment w:val="baseline"/>
        <w:rPr>
          <w:rStyle w:val="normaltextrun"/>
          <w:rFonts w:asciiTheme="majorHAnsi" w:hAnsiTheme="majorHAnsi" w:cs="Segoe UI"/>
          <w:sz w:val="20"/>
          <w:szCs w:val="20"/>
          <w:highlight w:val="yellow"/>
          <w:lang w:val="es-AR"/>
        </w:rPr>
      </w:pPr>
    </w:p>
    <w:p w14:paraId="03C86F17" w14:textId="77777777" w:rsidR="000B4027" w:rsidRPr="003A5F91"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yellow"/>
          <w:lang w:val="es-AR"/>
        </w:rPr>
      </w:pPr>
      <w:r w:rsidRPr="003A5F91">
        <w:rPr>
          <w:rStyle w:val="normaltextrun"/>
          <w:rFonts w:asciiTheme="majorHAnsi" w:hAnsiTheme="majorHAnsi" w:cs="Segoe UI"/>
          <w:sz w:val="20"/>
          <w:szCs w:val="20"/>
          <w:lang w:val="es-AR"/>
        </w:rPr>
        <w:t xml:space="preserve">Así mismo, el Tribunal ordenó la ubicación de esta placa en la plaza de armas del Batallón Juanambú de Florencia Caquetá, Batallón al que pertenecían o pertenecen los militares que efectuaron los hechos donde perdió la vida el menor Gonzalo Ocampo Meneses, y su madre Dora Inés Meneses Gómez y resultó herido el menor Héctor Fabian Ocampo Meneses, indicando que la misma debía contener en su parte final, la fecha en la cual fuese instalada.  </w:t>
      </w:r>
    </w:p>
    <w:p w14:paraId="3B5A874B" w14:textId="77777777" w:rsidR="000B4027" w:rsidRPr="003A5F91"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yellow"/>
          <w:lang w:val="es-AR"/>
        </w:rPr>
      </w:pPr>
    </w:p>
    <w:p w14:paraId="5AEE287A" w14:textId="12E53C79" w:rsidR="003D294B" w:rsidRPr="003A5F91" w:rsidRDefault="000B4027" w:rsidP="003A5F91">
      <w:pPr>
        <w:pStyle w:val="paragraph"/>
        <w:numPr>
          <w:ilvl w:val="0"/>
          <w:numId w:val="74"/>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Las medidas ordenadas por el Tribunal Administrativo de Caquetá mediante sentencia del 14 de diciembre de 2017, se encuentran, a la fecha, en trámite de cumplimiento por parte del Ministerio de Defensa Nacional.</w:t>
      </w:r>
    </w:p>
    <w:p w14:paraId="2D65C488" w14:textId="1705C21B" w:rsidR="003D294B" w:rsidRDefault="000B4027" w:rsidP="003A5F91">
      <w:pPr>
        <w:pStyle w:val="paragraph"/>
        <w:numPr>
          <w:ilvl w:val="0"/>
          <w:numId w:val="74"/>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lastRenderedPageBreak/>
        <w:t xml:space="preserve">De otro lado, por los hechos del caso se presentó una nueva demanda de reparación directa, la cual fue promovida por Gonzalo Ocampo Álvarez, Héctor Fabián Ocampo Meneses, Rogerio Ocampo Ramada, Ana Rosa Álvarez Devia, María Nelly Ocampo Álvarez, Teresa de Jesús Devia de Álvarez, José Duván Gil Vásquez, Blanca Elvia Iles de Buesaquillo y Nulbia Buesaquillo Iles. </w:t>
      </w:r>
    </w:p>
    <w:p w14:paraId="52F43251"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4723C2EE" w14:textId="7D3B2337" w:rsidR="000B4027" w:rsidRDefault="000B4027" w:rsidP="003A5F91">
      <w:pPr>
        <w:pStyle w:val="paragraph"/>
        <w:numPr>
          <w:ilvl w:val="0"/>
          <w:numId w:val="74"/>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Esta acción fue decidida mediante sentencia del 31 de mayo de 2018</w:t>
      </w:r>
      <w:r w:rsidR="00567B7D" w:rsidRPr="003A5F91">
        <w:rPr>
          <w:rStyle w:val="FootnoteReference"/>
          <w:rFonts w:asciiTheme="majorHAnsi" w:hAnsiTheme="majorHAnsi" w:cs="Segoe UI"/>
          <w:sz w:val="20"/>
          <w:szCs w:val="20"/>
          <w:lang w:val="es-AR"/>
        </w:rPr>
        <w:footnoteReference w:id="8"/>
      </w:r>
      <w:r w:rsidR="00567B7D" w:rsidRPr="003A5F91">
        <w:rPr>
          <w:rStyle w:val="normaltextrun"/>
          <w:rFonts w:asciiTheme="majorHAnsi" w:hAnsiTheme="majorHAnsi" w:cs="Segoe UI"/>
          <w:sz w:val="20"/>
          <w:szCs w:val="20"/>
          <w:lang w:val="es-AR"/>
        </w:rPr>
        <w:t xml:space="preserve"> </w:t>
      </w:r>
      <w:r w:rsidRPr="003A5F91">
        <w:rPr>
          <w:rStyle w:val="normaltextrun"/>
          <w:rFonts w:asciiTheme="majorHAnsi" w:hAnsiTheme="majorHAnsi" w:cs="Segoe UI"/>
          <w:sz w:val="20"/>
          <w:szCs w:val="20"/>
          <w:lang w:val="es-AR"/>
        </w:rPr>
        <w:t xml:space="preserve"> por parte del Juzgado Segundo Administrativo de Florencia, Caquetá, el cual, declaró responsable administrativamente a la Nación - Ministerio de Defensa - Ejército Nacional por los hechos ocurridos el 30 de noviembre de 2003, ordenando, en consecuencia, el pago de perjuicios materiales</w:t>
      </w:r>
      <w:r w:rsidR="007E686C" w:rsidRPr="003A5F91">
        <w:rPr>
          <w:rStyle w:val="FootnoteReference"/>
          <w:rFonts w:asciiTheme="majorHAnsi" w:hAnsiTheme="majorHAnsi" w:cs="Segoe UI"/>
          <w:sz w:val="20"/>
          <w:szCs w:val="20"/>
          <w:lang w:val="es-AR"/>
        </w:rPr>
        <w:footnoteReference w:id="9"/>
      </w:r>
      <w:r w:rsidR="00FF5436"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 xml:space="preserve"> en la modalidad de lucro cesante, así como perjuicios inmateriales</w:t>
      </w:r>
      <w:r w:rsidR="00FF5436" w:rsidRPr="003A5F91">
        <w:rPr>
          <w:rStyle w:val="FootnoteReference"/>
          <w:rFonts w:asciiTheme="majorHAnsi" w:hAnsiTheme="majorHAnsi" w:cs="Segoe UI"/>
          <w:sz w:val="20"/>
          <w:szCs w:val="20"/>
          <w:lang w:val="es-AR"/>
        </w:rPr>
        <w:footnoteReference w:id="10"/>
      </w:r>
      <w:r w:rsidRPr="003A5F91">
        <w:rPr>
          <w:rStyle w:val="normaltextrun"/>
          <w:rFonts w:asciiTheme="majorHAnsi" w:hAnsiTheme="majorHAnsi" w:cs="Segoe UI"/>
          <w:sz w:val="20"/>
          <w:szCs w:val="20"/>
          <w:lang w:val="es-AR"/>
        </w:rPr>
        <w:t xml:space="preserve">, correspondientes a daño moral, daño a la salud y afectación a bienes constitucionalmente protegidos y medidas de satisfacción. </w:t>
      </w:r>
    </w:p>
    <w:p w14:paraId="60C2F45B" w14:textId="77777777" w:rsidR="003A5F91" w:rsidRPr="003A5F91" w:rsidRDefault="003A5F91" w:rsidP="003A5F91">
      <w:pPr>
        <w:pStyle w:val="paragraph"/>
        <w:spacing w:before="0" w:beforeAutospacing="0" w:after="0" w:afterAutospacing="0"/>
        <w:ind w:right="720"/>
        <w:jc w:val="both"/>
        <w:textAlignment w:val="baseline"/>
        <w:rPr>
          <w:rStyle w:val="normaltextrun"/>
          <w:rFonts w:asciiTheme="majorHAnsi" w:hAnsiTheme="majorHAnsi" w:cs="Segoe UI"/>
          <w:sz w:val="20"/>
          <w:szCs w:val="20"/>
          <w:lang w:val="es-AR"/>
        </w:rPr>
      </w:pPr>
    </w:p>
    <w:p w14:paraId="37F947DB" w14:textId="59F534FA" w:rsidR="003430AA" w:rsidRDefault="000B4027" w:rsidP="003A5F91">
      <w:pPr>
        <w:pStyle w:val="paragraph"/>
        <w:numPr>
          <w:ilvl w:val="0"/>
          <w:numId w:val="74"/>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Esta decisión fue objeto de recurso de apelación y, en la actualidad, se encuentra al despacho en el Tribunal Administrativo de Caquetá para proferir sentencia de segunda instancia. </w:t>
      </w:r>
    </w:p>
    <w:p w14:paraId="2EFE4B4A" w14:textId="77777777" w:rsidR="003A5F91" w:rsidRPr="003A5F91" w:rsidRDefault="003A5F91" w:rsidP="003A5F91">
      <w:pPr>
        <w:pStyle w:val="paragraph"/>
        <w:spacing w:before="0" w:beforeAutospacing="0" w:after="0" w:afterAutospacing="0"/>
        <w:ind w:right="720"/>
        <w:jc w:val="both"/>
        <w:textAlignment w:val="baseline"/>
        <w:rPr>
          <w:rStyle w:val="normaltextrun"/>
          <w:rFonts w:asciiTheme="majorHAnsi" w:hAnsiTheme="majorHAnsi" w:cs="Segoe UI"/>
          <w:sz w:val="20"/>
          <w:szCs w:val="20"/>
          <w:lang w:val="es-AR"/>
        </w:rPr>
      </w:pPr>
    </w:p>
    <w:p w14:paraId="2B3FFAC1" w14:textId="1674958C" w:rsidR="000B4027" w:rsidRDefault="000B4027" w:rsidP="003A5F91">
      <w:pPr>
        <w:pStyle w:val="paragraph"/>
        <w:numPr>
          <w:ilvl w:val="0"/>
          <w:numId w:val="74"/>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Por otra parte, en la investigación que siguió en contra de José Duván Gil Vásquez por el delito de rebelión ante la Fiscalía 13 Seccional de Belén de los Andaquíes, en el Municipio de Caquetá, se profirió Resolución de Preclusión de la Investigación a su favor el 3 de julio de 2009. </w:t>
      </w:r>
    </w:p>
    <w:p w14:paraId="1199E837" w14:textId="77777777" w:rsidR="003A5F91" w:rsidRPr="003A5F91" w:rsidRDefault="003A5F91" w:rsidP="003A5F91">
      <w:pPr>
        <w:pStyle w:val="paragraph"/>
        <w:spacing w:before="0" w:beforeAutospacing="0" w:after="0" w:afterAutospacing="0"/>
        <w:ind w:right="720"/>
        <w:jc w:val="both"/>
        <w:textAlignment w:val="baseline"/>
        <w:rPr>
          <w:rStyle w:val="normaltextrun"/>
          <w:rFonts w:asciiTheme="majorHAnsi" w:hAnsiTheme="majorHAnsi" w:cs="Segoe UI"/>
          <w:sz w:val="20"/>
          <w:szCs w:val="20"/>
          <w:lang w:val="es-AR"/>
        </w:rPr>
      </w:pPr>
    </w:p>
    <w:p w14:paraId="63C2594D" w14:textId="1826291A" w:rsidR="000B4027"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AR"/>
        </w:rPr>
      </w:pPr>
      <w:r w:rsidRPr="003A5F91">
        <w:rPr>
          <w:rStyle w:val="normaltextrun"/>
          <w:rFonts w:asciiTheme="majorHAnsi" w:hAnsiTheme="majorHAnsi" w:cs="Segoe UI"/>
          <w:b/>
          <w:bCs/>
          <w:sz w:val="20"/>
          <w:szCs w:val="20"/>
          <w:lang w:val="es-AR"/>
        </w:rPr>
        <w:t>TERCERA PARTE: BENEFICIARIOS Y BENEFICIARIAS</w:t>
      </w:r>
    </w:p>
    <w:p w14:paraId="0B037B9A" w14:textId="77777777" w:rsidR="003A5F91" w:rsidRPr="003A5F91" w:rsidRDefault="003A5F91"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AR"/>
        </w:rPr>
      </w:pPr>
    </w:p>
    <w:p w14:paraId="4BCF89A7" w14:textId="1FA97C6B"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El Estado colombiano reconoce como víctimas del presente acuerdo, a las siguientes: </w:t>
      </w:r>
    </w:p>
    <w:p w14:paraId="4416D48F"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73E09D56" w14:textId="3AE55AED"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lang w:val="es-AR"/>
        </w:rPr>
      </w:pPr>
      <w:r w:rsidRPr="003A5F91">
        <w:rPr>
          <w:rStyle w:val="normaltextrun"/>
          <w:rFonts w:asciiTheme="majorHAnsi" w:hAnsiTheme="majorHAnsi" w:cs="Segoe UI"/>
          <w:b/>
          <w:bCs/>
          <w:sz w:val="20"/>
          <w:szCs w:val="20"/>
          <w:lang w:val="es-AR"/>
        </w:rPr>
        <w:t>Víctimas directas:</w:t>
      </w:r>
    </w:p>
    <w:p w14:paraId="0BDDFBEF"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lang w:val="es-AR"/>
        </w:rPr>
      </w:pPr>
    </w:p>
    <w:p w14:paraId="5435FD22" w14:textId="049DF252" w:rsidR="00323BF8" w:rsidRPr="00B0345D" w:rsidRDefault="000B4027" w:rsidP="003A5F91">
      <w:pPr>
        <w:pStyle w:val="paragraph"/>
        <w:numPr>
          <w:ilvl w:val="0"/>
          <w:numId w:val="76"/>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B0345D">
        <w:rPr>
          <w:rStyle w:val="normaltextrun"/>
          <w:rFonts w:asciiTheme="majorHAnsi" w:hAnsiTheme="majorHAnsi" w:cs="Segoe UI"/>
          <w:sz w:val="20"/>
          <w:szCs w:val="20"/>
          <w:lang w:val="es-AR"/>
        </w:rPr>
        <w:t xml:space="preserve">Héctor Fabián Ocampo Meneses, identificado con la C.C. No. </w:t>
      </w:r>
      <w:r w:rsidR="00B66572" w:rsidRPr="00B0345D">
        <w:rPr>
          <w:rStyle w:val="normaltextrun"/>
          <w:rFonts w:asciiTheme="majorHAnsi" w:hAnsiTheme="majorHAnsi" w:cs="Segoe UI"/>
          <w:sz w:val="20"/>
          <w:szCs w:val="20"/>
          <w:lang w:val="es-US"/>
        </w:rPr>
        <w:t xml:space="preserve">[…] </w:t>
      </w:r>
      <w:r w:rsidRPr="00B0345D">
        <w:rPr>
          <w:rStyle w:val="normaltextrun"/>
          <w:rFonts w:asciiTheme="majorHAnsi" w:hAnsiTheme="majorHAnsi" w:cs="Segoe UI"/>
          <w:sz w:val="20"/>
          <w:szCs w:val="20"/>
          <w:lang w:val="es-AR"/>
        </w:rPr>
        <w:t xml:space="preserve">de San José del Fragua, Caquetá. </w:t>
      </w:r>
    </w:p>
    <w:p w14:paraId="3588C0E9" w14:textId="1F7E9426" w:rsidR="000B4027" w:rsidRPr="00B0345D" w:rsidRDefault="000B4027" w:rsidP="003A5F91">
      <w:pPr>
        <w:pStyle w:val="paragraph"/>
        <w:numPr>
          <w:ilvl w:val="0"/>
          <w:numId w:val="76"/>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B0345D">
        <w:rPr>
          <w:rStyle w:val="normaltextrun"/>
          <w:rFonts w:asciiTheme="majorHAnsi" w:hAnsiTheme="majorHAnsi" w:cs="Segoe UI"/>
          <w:sz w:val="20"/>
          <w:szCs w:val="20"/>
          <w:lang w:val="es-AR"/>
        </w:rPr>
        <w:t xml:space="preserve">José Duván Gil Vásquez, identificado con la C.C. No. </w:t>
      </w:r>
      <w:r w:rsidR="00B66572" w:rsidRPr="00B0345D">
        <w:rPr>
          <w:rStyle w:val="normaltextrun"/>
          <w:rFonts w:asciiTheme="majorHAnsi" w:hAnsiTheme="majorHAnsi" w:cs="Segoe UI"/>
          <w:sz w:val="20"/>
          <w:szCs w:val="20"/>
          <w:lang w:val="es-US"/>
        </w:rPr>
        <w:t xml:space="preserve">[…] </w:t>
      </w:r>
      <w:r w:rsidRPr="00B0345D">
        <w:rPr>
          <w:rStyle w:val="normaltextrun"/>
          <w:rFonts w:asciiTheme="majorHAnsi" w:hAnsiTheme="majorHAnsi" w:cs="Segoe UI"/>
          <w:sz w:val="20"/>
          <w:szCs w:val="20"/>
          <w:lang w:val="es-AR"/>
        </w:rPr>
        <w:t xml:space="preserve">de Puerto Boyacá, Boyacá. </w:t>
      </w:r>
    </w:p>
    <w:p w14:paraId="2992CF82" w14:textId="77777777" w:rsidR="003A5F91" w:rsidRPr="003A5F91" w:rsidRDefault="003A5F91" w:rsidP="003A5F91">
      <w:pPr>
        <w:pStyle w:val="paragraph"/>
        <w:spacing w:before="0" w:beforeAutospacing="0" w:after="0" w:afterAutospacing="0"/>
        <w:ind w:left="1440" w:right="720"/>
        <w:jc w:val="both"/>
        <w:textAlignment w:val="baseline"/>
        <w:rPr>
          <w:rStyle w:val="normaltextrun"/>
          <w:rFonts w:asciiTheme="majorHAnsi" w:hAnsiTheme="majorHAnsi" w:cs="Segoe UI"/>
          <w:sz w:val="20"/>
          <w:szCs w:val="20"/>
          <w:lang w:val="es-AR"/>
        </w:rPr>
      </w:pPr>
    </w:p>
    <w:p w14:paraId="5A5D7280" w14:textId="002F6527"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lang w:val="es-AR"/>
        </w:rPr>
      </w:pPr>
      <w:r w:rsidRPr="003A5F91">
        <w:rPr>
          <w:rStyle w:val="normaltextrun"/>
          <w:rFonts w:asciiTheme="majorHAnsi" w:hAnsiTheme="majorHAnsi" w:cs="Segoe UI"/>
          <w:b/>
          <w:bCs/>
          <w:sz w:val="20"/>
          <w:szCs w:val="20"/>
          <w:lang w:val="es-AR"/>
        </w:rPr>
        <w:t>Victimas indirectas:</w:t>
      </w:r>
    </w:p>
    <w:p w14:paraId="3548421D"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lang w:val="es-AR"/>
        </w:rPr>
      </w:pPr>
    </w:p>
    <w:p w14:paraId="4DFE79C2" w14:textId="402D2640"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Gonzalo Ocampo Álvarez, identificado con la C.C. No. </w:t>
      </w:r>
      <w:r w:rsidR="000E6236" w:rsidRPr="003A5F91">
        <w:rPr>
          <w:rStyle w:val="normaltextrun"/>
          <w:rFonts w:asciiTheme="majorHAnsi" w:hAnsiTheme="majorHAnsi" w:cs="Segoe UI"/>
          <w:sz w:val="20"/>
          <w:szCs w:val="20"/>
          <w:lang w:val="es-AR"/>
        </w:rPr>
        <w:t>[…]</w:t>
      </w:r>
    </w:p>
    <w:p w14:paraId="3691D87A" w14:textId="203B1339"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Ángel Emiro Meneses Muñoz, identificado con la C.C. No. </w:t>
      </w:r>
      <w:r w:rsidR="000E6236" w:rsidRPr="003A5F91">
        <w:rPr>
          <w:rStyle w:val="normaltextrun"/>
          <w:rFonts w:asciiTheme="majorHAnsi" w:hAnsiTheme="majorHAnsi" w:cs="Segoe UI"/>
          <w:sz w:val="20"/>
          <w:szCs w:val="20"/>
          <w:lang w:val="es-AR"/>
        </w:rPr>
        <w:t>[…]</w:t>
      </w:r>
    </w:p>
    <w:p w14:paraId="142A815C" w14:textId="33035B41"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Waldina Gómez Ledezma, identificada con la C.C. No. </w:t>
      </w:r>
      <w:r w:rsidR="000E6236" w:rsidRPr="003A5F91">
        <w:rPr>
          <w:rStyle w:val="normaltextrun"/>
          <w:rFonts w:asciiTheme="majorHAnsi" w:hAnsiTheme="majorHAnsi" w:cs="Segoe UI"/>
          <w:sz w:val="20"/>
          <w:szCs w:val="20"/>
          <w:lang w:val="es-AR"/>
        </w:rPr>
        <w:t>[…]</w:t>
      </w:r>
    </w:p>
    <w:p w14:paraId="1B17806C" w14:textId="77777777" w:rsidR="000E6236"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Ángel Emiro Meneses Gómez, identificado con la C.C. No. </w:t>
      </w:r>
      <w:r w:rsidR="000E6236" w:rsidRPr="003A5F91">
        <w:rPr>
          <w:rStyle w:val="normaltextrun"/>
          <w:rFonts w:asciiTheme="majorHAnsi" w:hAnsiTheme="majorHAnsi" w:cs="Segoe UI"/>
          <w:sz w:val="20"/>
          <w:szCs w:val="20"/>
          <w:lang w:val="es-AR"/>
        </w:rPr>
        <w:t>[…]</w:t>
      </w:r>
    </w:p>
    <w:p w14:paraId="6DE21484" w14:textId="77777777" w:rsidR="000E6236"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Ruth Mercedes Meneses Gómez, identificada con la C.C. No. </w:t>
      </w:r>
      <w:r w:rsidR="000E6236" w:rsidRPr="003A5F91">
        <w:rPr>
          <w:rStyle w:val="normaltextrun"/>
          <w:rFonts w:asciiTheme="majorHAnsi" w:hAnsiTheme="majorHAnsi" w:cs="Segoe UI"/>
          <w:sz w:val="20"/>
          <w:szCs w:val="20"/>
          <w:lang w:val="es-AR"/>
        </w:rPr>
        <w:t>[…]</w:t>
      </w:r>
    </w:p>
    <w:p w14:paraId="3B919349" w14:textId="6F4A4857"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Miller Jacob Meneses Gómez, identificado con la C.C. No. </w:t>
      </w:r>
      <w:r w:rsidR="000E6236"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 xml:space="preserve">  </w:t>
      </w:r>
    </w:p>
    <w:p w14:paraId="5ACC3208" w14:textId="7CB4C7F0"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Luz Mary Gómez, identificada con la C.C. No. </w:t>
      </w:r>
      <w:r w:rsidR="000E6236"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 xml:space="preserve"> </w:t>
      </w:r>
    </w:p>
    <w:p w14:paraId="66A846EE" w14:textId="17C78439"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Rogerio Ocampo Ramada, identificado con la C.C. No. </w:t>
      </w:r>
      <w:r w:rsidR="000E6236" w:rsidRPr="003A5F91">
        <w:rPr>
          <w:rStyle w:val="normaltextrun"/>
          <w:rFonts w:asciiTheme="majorHAnsi" w:hAnsiTheme="majorHAnsi" w:cs="Segoe UI"/>
          <w:sz w:val="20"/>
          <w:szCs w:val="20"/>
          <w:lang w:val="es-AR"/>
        </w:rPr>
        <w:t>[…]</w:t>
      </w:r>
    </w:p>
    <w:p w14:paraId="60B5F31F" w14:textId="1033630E"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Ana Rosa Álvarez Devia, identificada con la C.C. No. </w:t>
      </w:r>
      <w:r w:rsidR="000E6236"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w:t>
      </w:r>
    </w:p>
    <w:p w14:paraId="3F3CE439" w14:textId="292E667C"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Yon Jair Ocampo Álvarez, identificado con C.C. No. </w:t>
      </w:r>
      <w:r w:rsidR="000E6236"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 xml:space="preserve">. </w:t>
      </w:r>
    </w:p>
    <w:p w14:paraId="1E0C3121" w14:textId="4C9F10B2"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Rosa Orfilia Ocampo Álvarez, identificada con la C.C. No. </w:t>
      </w:r>
      <w:r w:rsidR="000E6236"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 xml:space="preserve">. </w:t>
      </w:r>
    </w:p>
    <w:p w14:paraId="607AC3D9" w14:textId="77777777" w:rsidR="000E6236"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lastRenderedPageBreak/>
        <w:t xml:space="preserve">María Nelly Ocampo Álvarez, identificada con la C.C. No. </w:t>
      </w:r>
      <w:r w:rsidR="000E6236" w:rsidRPr="003A5F91">
        <w:rPr>
          <w:rStyle w:val="normaltextrun"/>
          <w:rFonts w:asciiTheme="majorHAnsi" w:hAnsiTheme="majorHAnsi" w:cs="Segoe UI"/>
          <w:sz w:val="20"/>
          <w:szCs w:val="20"/>
          <w:lang w:val="es-AR"/>
        </w:rPr>
        <w:t>[…]</w:t>
      </w:r>
    </w:p>
    <w:p w14:paraId="419827D4" w14:textId="77777777" w:rsidR="000E6236"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Teresa de Jesús Devia de Álvarez, identificada con la C.C No. </w:t>
      </w:r>
      <w:r w:rsidR="000E6236" w:rsidRPr="003A5F91">
        <w:rPr>
          <w:rStyle w:val="normaltextrun"/>
          <w:rFonts w:asciiTheme="majorHAnsi" w:hAnsiTheme="majorHAnsi" w:cs="Segoe UI"/>
          <w:sz w:val="20"/>
          <w:szCs w:val="20"/>
          <w:lang w:val="es-AR"/>
        </w:rPr>
        <w:t>[…]</w:t>
      </w:r>
    </w:p>
    <w:p w14:paraId="0515AEE7" w14:textId="77777777" w:rsidR="000E6236"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Blanca Elvia Iles de Buesaquillo, identificada con la C.C. No. </w:t>
      </w:r>
      <w:r w:rsidR="000E6236" w:rsidRPr="003A5F91">
        <w:rPr>
          <w:rStyle w:val="normaltextrun"/>
          <w:rFonts w:asciiTheme="majorHAnsi" w:hAnsiTheme="majorHAnsi" w:cs="Segoe UI"/>
          <w:sz w:val="20"/>
          <w:szCs w:val="20"/>
          <w:lang w:val="es-AR"/>
        </w:rPr>
        <w:t>[…]</w:t>
      </w:r>
    </w:p>
    <w:p w14:paraId="4D8C7F2C" w14:textId="77777777" w:rsidR="000E6236"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Elber Fabián Buesaquillo Iles, identificado con la C.C. No. </w:t>
      </w:r>
      <w:r w:rsidR="000E6236" w:rsidRPr="003A5F91">
        <w:rPr>
          <w:rStyle w:val="normaltextrun"/>
          <w:rFonts w:asciiTheme="majorHAnsi" w:hAnsiTheme="majorHAnsi" w:cs="Segoe UI"/>
          <w:sz w:val="20"/>
          <w:szCs w:val="20"/>
          <w:lang w:val="es-AR"/>
        </w:rPr>
        <w:t>[…]</w:t>
      </w:r>
    </w:p>
    <w:p w14:paraId="23CF3EE1" w14:textId="331DB3E4"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Nulbia Buesaquillo Iles, identificada con C.C. No. </w:t>
      </w:r>
      <w:r w:rsidR="000E6236"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w:t>
      </w:r>
    </w:p>
    <w:p w14:paraId="60ABFEB3" w14:textId="11B317A6"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Omar Buesaquillo Gaviria, identificado con C.C. No. </w:t>
      </w:r>
      <w:r w:rsidR="000E6236"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w:t>
      </w:r>
    </w:p>
    <w:p w14:paraId="41570560" w14:textId="56267331"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Amanda Buesaquillo Gaviria, identificada con C.C. No. </w:t>
      </w:r>
      <w:r w:rsidR="000E6236"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w:t>
      </w:r>
    </w:p>
    <w:p w14:paraId="42760061" w14:textId="47B57C46"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Peregrino Gaviria, identificado con C.C. No. </w:t>
      </w:r>
      <w:r w:rsidR="000E6236"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w:t>
      </w:r>
    </w:p>
    <w:p w14:paraId="43F94E2C" w14:textId="35331A82"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Jesús Antonio Gaviria, identificado con C.C. No. </w:t>
      </w:r>
      <w:r w:rsidR="000E6236"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 xml:space="preserve">. </w:t>
      </w:r>
    </w:p>
    <w:p w14:paraId="4E38CC05" w14:textId="290839FA"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Ubaldina Gaviria, identificado con C.C. No. </w:t>
      </w:r>
      <w:r w:rsidR="000E6236"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 xml:space="preserve">. </w:t>
      </w:r>
    </w:p>
    <w:p w14:paraId="73F7B414" w14:textId="301D2E2D" w:rsidR="000B4027"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Blanca Eider Buesaquillo Gaviria, identificada con C.C. No. </w:t>
      </w:r>
      <w:r w:rsidR="000E6236"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 xml:space="preserve">. </w:t>
      </w:r>
    </w:p>
    <w:p w14:paraId="6A813BD4" w14:textId="77777777" w:rsidR="003A5F91" w:rsidRPr="003A5F91" w:rsidRDefault="003A5F91" w:rsidP="003A5F91">
      <w:pPr>
        <w:pStyle w:val="paragraph"/>
        <w:spacing w:before="0" w:beforeAutospacing="0" w:after="0" w:afterAutospacing="0"/>
        <w:ind w:left="1440" w:right="720"/>
        <w:jc w:val="both"/>
        <w:textAlignment w:val="baseline"/>
        <w:rPr>
          <w:rStyle w:val="normaltextrun"/>
          <w:rFonts w:asciiTheme="majorHAnsi" w:hAnsiTheme="majorHAnsi" w:cs="Segoe UI"/>
          <w:sz w:val="20"/>
          <w:szCs w:val="20"/>
          <w:lang w:val="es-AR"/>
        </w:rPr>
      </w:pPr>
    </w:p>
    <w:p w14:paraId="7427537E" w14:textId="7AE118CA"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Las víctimas indirectas reconocidas en el presente Acuerdo de Solución Amistosa se beneficiarán siempre que acrediten: (i) el vínculo por afinidad, a saber, conyugue o compañero o compañera permanente, o (ii) el vínculo por consanguinidad, sobre alguna de las 7 víctimas directas de los hechos del caso, a saber, abuelo y abuela, padre y madre, hermanos y hermanas, hijos e hijas. </w:t>
      </w:r>
    </w:p>
    <w:p w14:paraId="2881095A"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57E890F7" w14:textId="795080DB"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Igualmente, respecto de la reparación pecuniaria, las víctimas serán sujeto de esta medida, siempre y cuando no hayan sido reparadas en el marco de la decisión emitida el 14 de diciembre de 2017 por la jurisdicción de lo contencioso administrativo, a saber, la sentencia del Tribunal Contencioso Administrativo de Caquetá No. 18001-33-31-002-2005-00464-01. </w:t>
      </w:r>
    </w:p>
    <w:p w14:paraId="206C567C"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0A19B5AC" w14:textId="773E8F83"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Finalmente, las víctimas que se beneficiarán del presente Acuerdo de Solución Amistosa serán aquellas que estuvieran vivas al momento del hecho </w:t>
      </w:r>
      <w:r w:rsidR="00CC4275" w:rsidRPr="003A5F91">
        <w:rPr>
          <w:rStyle w:val="normaltextrun"/>
          <w:rFonts w:asciiTheme="majorHAnsi" w:hAnsiTheme="majorHAnsi" w:cs="Segoe UI"/>
          <w:sz w:val="20"/>
          <w:szCs w:val="20"/>
          <w:lang w:val="es-AR"/>
        </w:rPr>
        <w:t>victimizante</w:t>
      </w:r>
      <w:r w:rsidR="00613783" w:rsidRPr="003A5F91">
        <w:rPr>
          <w:rStyle w:val="FootnoteReference"/>
          <w:rFonts w:asciiTheme="majorHAnsi" w:hAnsiTheme="majorHAnsi" w:cs="Segoe UI"/>
          <w:sz w:val="20"/>
          <w:szCs w:val="20"/>
          <w:lang w:val="es-AR"/>
        </w:rPr>
        <w:footnoteReference w:id="11"/>
      </w:r>
      <w:r w:rsidR="00CC4275" w:rsidRPr="003A5F91">
        <w:rPr>
          <w:rStyle w:val="normaltextrun"/>
          <w:rFonts w:asciiTheme="majorHAnsi" w:hAnsiTheme="majorHAnsi" w:cs="Segoe UI"/>
          <w:sz w:val="20"/>
          <w:szCs w:val="20"/>
          <w:lang w:val="es-AR"/>
        </w:rPr>
        <w:t xml:space="preserve"> y</w:t>
      </w:r>
      <w:r w:rsidRPr="003A5F91">
        <w:rPr>
          <w:rStyle w:val="normaltextrun"/>
          <w:rFonts w:asciiTheme="majorHAnsi" w:hAnsiTheme="majorHAnsi" w:cs="Segoe UI"/>
          <w:sz w:val="20"/>
          <w:szCs w:val="20"/>
          <w:lang w:val="es-AR"/>
        </w:rPr>
        <w:t xml:space="preserve"> se encuentren vivas al momento de la suscripción del Acuerdo.  </w:t>
      </w:r>
    </w:p>
    <w:p w14:paraId="361484D5"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23700FD7" w14:textId="4C38BD1D" w:rsidR="000B4027"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AR"/>
        </w:rPr>
      </w:pPr>
      <w:r w:rsidRPr="003A5F91">
        <w:rPr>
          <w:rStyle w:val="normaltextrun"/>
          <w:rFonts w:asciiTheme="majorHAnsi" w:hAnsiTheme="majorHAnsi" w:cs="Segoe UI"/>
          <w:b/>
          <w:bCs/>
          <w:sz w:val="20"/>
          <w:szCs w:val="20"/>
          <w:lang w:val="es-AR"/>
        </w:rPr>
        <w:t>CUARTA PARTE: RECONOCIMIENTO DE RESPONSABILIDAD</w:t>
      </w:r>
    </w:p>
    <w:p w14:paraId="37BBE44B" w14:textId="77777777" w:rsidR="003A5F91" w:rsidRPr="003A5F91" w:rsidRDefault="003A5F91"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AR"/>
        </w:rPr>
      </w:pPr>
    </w:p>
    <w:p w14:paraId="686D3D5F" w14:textId="4693D997"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El Estado colombiano reconoce su responsabilidad internacional por omisión por la violación a los derechos reconocidos en los artículos 8° (garantías judiciales) y 25 (protección judicial) de la Convención Americana sobre Derechos Humanos, en relación con el artículo 1.1. del mismo instrumento, en perjuicio de Ángel Emiro Meneses Muñoz, Waldina Gómez Ledesma, Ángel Emiro Meneses Gómez, Ruth Mercedes Meneses Gómez y Miller Jacob Meneses Gómez, como consecuencia de la falta de investigación y sanción de los responsables de los hechos ocurridos el 30 de noviembre de 2003 en el marco del proceso penal</w:t>
      </w:r>
      <w:r w:rsidR="00AD0E3B" w:rsidRPr="003A5F91">
        <w:rPr>
          <w:rStyle w:val="FootnoteReference"/>
          <w:rFonts w:asciiTheme="majorHAnsi" w:hAnsiTheme="majorHAnsi" w:cs="Segoe UI"/>
          <w:sz w:val="20"/>
          <w:szCs w:val="20"/>
          <w:lang w:val="es-AR"/>
        </w:rPr>
        <w:footnoteReference w:id="12"/>
      </w:r>
      <w:r w:rsidR="00DA7EB1"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 xml:space="preserve"> </w:t>
      </w:r>
    </w:p>
    <w:p w14:paraId="310F4D86" w14:textId="77777777" w:rsidR="00B937D6" w:rsidRPr="003A5F91"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2272F54E" w14:textId="331DD516"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El Estado colombiano reconoce su responsabilidad internacional por acción, por la violación de los derechos reconocidos en los artículos 4° (vida), 5° (integridad personal), 7° (libertad personal), 11° (protección a la honra y la dignidad), 19° (derechos del niño) y 22 (circulación y residencia) de la Convención Americana sobre Derechos Humanos en relación con el artículo 1.1. del mismo instrumento, en perjuicio de Héctor Fabián Ocampo y de Gonzalo Ocampo Álvarez, Luz Mary Gómez, Rogerio Ocampo Ramada, Ana Rosa Álvarez Devia, Yon Jair Ocampo Álvarez, Rosa Orfilia Ocampo Álvarez, María Nelly Ocampo Álvarez, Teresa de Jesús Devia de Álvarez, Blanca Elvia Iles de Buesaquillo, Elber Fabián Buesaquillo Iles, Nulbia Buesaquillo Iles, Omar Buesaquillo Gaviria, Amanda Buesaquillo Gaviria, Peregrino Gaviria, Jesús Antonio Gaviria, Ubaldina Gaviria, Blanca Eider Buesaquillo Gaviria y José Duvan Gil Vásquez, por los hechos ocurridos el 30 de noviembre de 2003. Igualmente, frente a estas víctimas, el Estado </w:t>
      </w:r>
      <w:r w:rsidRPr="003A5F91">
        <w:rPr>
          <w:rStyle w:val="normaltextrun"/>
          <w:rFonts w:asciiTheme="majorHAnsi" w:hAnsiTheme="majorHAnsi" w:cs="Segoe UI"/>
          <w:sz w:val="20"/>
          <w:szCs w:val="20"/>
          <w:lang w:val="es-AR"/>
        </w:rPr>
        <w:lastRenderedPageBreak/>
        <w:t xml:space="preserve">reconoce su responsabilidad internacional por omisión, por la violación de los derechos reconocidos en los artículos 8° (garantías judiciales) y 25 (protección judicial) del mismo instrumento, en relación con el proceso penal adelantado. </w:t>
      </w:r>
    </w:p>
    <w:p w14:paraId="1A848ACE" w14:textId="77777777" w:rsidR="00B937D6" w:rsidRPr="003A5F91"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4BC2C45C" w14:textId="69CDC432"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Asimismo, el Estado colombiano reconoce responsabilidad internacional por acción, por la violación a los derechos reconocidos en los artículos 5° (integridad personal) y 7° (libertad personal) de la Convención Americana sobre Derechos Humanos, en relación con el artículo 1.1. del mismo instrumento, en perjuicio de José Duván Gil Vásquez, como consecuencia de su detención y procesamiento por el delito de rebelión. </w:t>
      </w:r>
    </w:p>
    <w:p w14:paraId="15EC9752" w14:textId="77777777" w:rsidR="00B937D6" w:rsidRPr="003A5F91"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68EF6A05" w14:textId="3075E082" w:rsidR="000B4027"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AR"/>
        </w:rPr>
      </w:pPr>
      <w:r w:rsidRPr="003A5F91">
        <w:rPr>
          <w:rStyle w:val="normaltextrun"/>
          <w:rFonts w:asciiTheme="majorHAnsi" w:hAnsiTheme="majorHAnsi" w:cs="Segoe UI"/>
          <w:b/>
          <w:bCs/>
          <w:sz w:val="20"/>
          <w:szCs w:val="20"/>
          <w:lang w:val="es-AR"/>
        </w:rPr>
        <w:t>QUINTA PARTE: MEDIDAS DE SATISFACCIÓN</w:t>
      </w:r>
    </w:p>
    <w:p w14:paraId="3532AC26" w14:textId="77777777" w:rsidR="00B937D6" w:rsidRPr="003A5F91" w:rsidRDefault="00B937D6"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AR"/>
        </w:rPr>
      </w:pPr>
    </w:p>
    <w:p w14:paraId="3383BA1A" w14:textId="74030E3C"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Las partes establecen que, en el marco del presente Acuerdo, se llevarán a cabo las siguientes medidas de satisfacción: </w:t>
      </w:r>
    </w:p>
    <w:p w14:paraId="34460B3C" w14:textId="77777777" w:rsidR="00B937D6" w:rsidRPr="003A5F91"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660106C8" w14:textId="7E29C4F3" w:rsidR="000B4027" w:rsidRDefault="000B4027" w:rsidP="003A5F91">
      <w:pPr>
        <w:pStyle w:val="paragraph"/>
        <w:numPr>
          <w:ilvl w:val="0"/>
          <w:numId w:val="78"/>
        </w:numPr>
        <w:spacing w:before="0" w:beforeAutospacing="0" w:after="0" w:afterAutospacing="0"/>
        <w:ind w:right="720"/>
        <w:jc w:val="both"/>
        <w:textAlignment w:val="baseline"/>
        <w:rPr>
          <w:rStyle w:val="normaltextrun"/>
          <w:rFonts w:asciiTheme="majorHAnsi" w:hAnsiTheme="majorHAnsi" w:cs="Segoe UI"/>
          <w:b/>
          <w:bCs/>
          <w:sz w:val="20"/>
          <w:szCs w:val="20"/>
          <w:lang w:val="es-AR"/>
        </w:rPr>
      </w:pPr>
      <w:r w:rsidRPr="003A5F91">
        <w:rPr>
          <w:rStyle w:val="normaltextrun"/>
          <w:rFonts w:asciiTheme="majorHAnsi" w:hAnsiTheme="majorHAnsi" w:cs="Segoe UI"/>
          <w:b/>
          <w:bCs/>
          <w:sz w:val="20"/>
          <w:szCs w:val="20"/>
          <w:lang w:val="es-AR"/>
        </w:rPr>
        <w:t xml:space="preserve">Publicación del Informe de Artículo 49: </w:t>
      </w:r>
    </w:p>
    <w:p w14:paraId="23759B69" w14:textId="77777777" w:rsidR="00B937D6" w:rsidRPr="003A5F91" w:rsidRDefault="00B937D6" w:rsidP="00B937D6">
      <w:pPr>
        <w:pStyle w:val="paragraph"/>
        <w:spacing w:before="0" w:beforeAutospacing="0" w:after="0" w:afterAutospacing="0"/>
        <w:ind w:left="1440" w:right="720"/>
        <w:jc w:val="both"/>
        <w:textAlignment w:val="baseline"/>
        <w:rPr>
          <w:rStyle w:val="normaltextrun"/>
          <w:rFonts w:asciiTheme="majorHAnsi" w:hAnsiTheme="majorHAnsi" w:cs="Segoe UI"/>
          <w:b/>
          <w:bCs/>
          <w:sz w:val="20"/>
          <w:szCs w:val="20"/>
          <w:lang w:val="es-AR"/>
        </w:rPr>
      </w:pPr>
    </w:p>
    <w:p w14:paraId="506E2715" w14:textId="71D7CBCE"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El Estado Colombiano realizará la publicación de los apartes pertinentes del informe de solución amistosa una vez sea homologado por la Comisión Interamericana, en las páginas web de la Agencia Nacional de Defensa Jurídica del Estado y del Ministerio de Defensa Nacional, por el término de 1 año</w:t>
      </w:r>
      <w:r w:rsidR="00F2321F" w:rsidRPr="003A5F91">
        <w:rPr>
          <w:rStyle w:val="FootnoteReference"/>
          <w:rFonts w:asciiTheme="majorHAnsi" w:hAnsiTheme="majorHAnsi" w:cs="Segoe UI"/>
          <w:sz w:val="20"/>
          <w:szCs w:val="20"/>
          <w:lang w:val="es-AR"/>
        </w:rPr>
        <w:footnoteReference w:id="13"/>
      </w:r>
      <w:r w:rsidR="00DA7EB1"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 xml:space="preserve">   </w:t>
      </w:r>
    </w:p>
    <w:p w14:paraId="7EB294AB" w14:textId="77777777" w:rsidR="00B937D6" w:rsidRPr="003A5F91"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63F8B947" w14:textId="23FE679F" w:rsidR="000B4027" w:rsidRDefault="000B4027" w:rsidP="003A5F91">
      <w:pPr>
        <w:pStyle w:val="paragraph"/>
        <w:numPr>
          <w:ilvl w:val="0"/>
          <w:numId w:val="78"/>
        </w:numPr>
        <w:spacing w:before="0" w:beforeAutospacing="0" w:after="0" w:afterAutospacing="0"/>
        <w:ind w:right="720"/>
        <w:jc w:val="both"/>
        <w:textAlignment w:val="baseline"/>
        <w:rPr>
          <w:rStyle w:val="normaltextrun"/>
          <w:rFonts w:asciiTheme="majorHAnsi" w:hAnsiTheme="majorHAnsi" w:cs="Segoe UI"/>
          <w:b/>
          <w:bCs/>
          <w:sz w:val="20"/>
          <w:szCs w:val="20"/>
          <w:lang w:val="es-AR"/>
        </w:rPr>
      </w:pPr>
      <w:r w:rsidRPr="003A5F91">
        <w:rPr>
          <w:rStyle w:val="normaltextrun"/>
          <w:rFonts w:asciiTheme="majorHAnsi" w:hAnsiTheme="majorHAnsi" w:cs="Segoe UI"/>
          <w:b/>
          <w:bCs/>
          <w:sz w:val="20"/>
          <w:szCs w:val="20"/>
          <w:lang w:val="es-AR"/>
        </w:rPr>
        <w:t>Otorgamiento de un Auxilio Económico:</w:t>
      </w:r>
    </w:p>
    <w:p w14:paraId="71DA1035" w14:textId="77777777" w:rsidR="00B937D6" w:rsidRPr="003A5F91" w:rsidRDefault="00B937D6" w:rsidP="00B937D6">
      <w:pPr>
        <w:pStyle w:val="paragraph"/>
        <w:spacing w:before="0" w:beforeAutospacing="0" w:after="0" w:afterAutospacing="0"/>
        <w:ind w:left="1440" w:right="720"/>
        <w:jc w:val="both"/>
        <w:textAlignment w:val="baseline"/>
        <w:rPr>
          <w:rStyle w:val="normaltextrun"/>
          <w:rFonts w:asciiTheme="majorHAnsi" w:hAnsiTheme="majorHAnsi" w:cs="Segoe UI"/>
          <w:b/>
          <w:bCs/>
          <w:sz w:val="20"/>
          <w:szCs w:val="20"/>
          <w:lang w:val="es-AR"/>
        </w:rPr>
      </w:pPr>
    </w:p>
    <w:p w14:paraId="1947126B" w14:textId="55ACAC1A"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Se otorgará un (1) auxilio económico de estudio a Héctor Fabián Ocampo Meneses, con el objetivo de financiar un programa de pregrado en una Institución de Educación Superior en Colombia.</w:t>
      </w:r>
    </w:p>
    <w:p w14:paraId="5C533C2F" w14:textId="77777777" w:rsidR="00B937D6" w:rsidRPr="003A5F91"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77B1D431" w14:textId="0038AFA5"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El auxilio económico cubrirá el valor de la matrícula de los semestres de un programa académico de nivel técnico profesional, tecnológico o universitario, por un valor semestral de hasta once (11) SMMLV y un recurso de sostenimiento semestral de hasta dos (2) SMMLV si la Institución de Educación Superior se encuentra en el municipio de residencia del beneficiario o de hasta cuatro (4) SMMLV si la Institución de Educación Superior esta fuera del municipio de residencia del beneficiario.</w:t>
      </w:r>
    </w:p>
    <w:p w14:paraId="19B6F4E1" w14:textId="77777777" w:rsidR="00B937D6" w:rsidRPr="003A5F91"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63AD8640" w14:textId="1ADD2E77"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En el marco de la autonomía universitaria, el Ministerio de Educación Nacional se abstendrá de gestionar o solicitar ante cualquier Institución de Educación Superior, la admisión o adjudicación de cupos en programas académicos. El beneficiario deberá realizar los trámites pertinentes para ser admitido, asegurando un adecuado rendimiento académico. </w:t>
      </w:r>
    </w:p>
    <w:p w14:paraId="324C3B18" w14:textId="77777777" w:rsidR="00B937D6" w:rsidRPr="003A5F91"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233763DA" w14:textId="3183C5B0"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Si el beneficiario pierde la calidad de estudiante por razones disciplinarias o bajo rendimiento académico, la medida se entenderá cumplida por parte del Estado Colombiano. </w:t>
      </w:r>
    </w:p>
    <w:p w14:paraId="2743ACBB" w14:textId="77777777" w:rsidR="00B937D6" w:rsidRPr="003A5F91"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22960634" w14:textId="6A4659D2"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El auxilio económico deberá utilizarse en un término no mayor a cinco (5) años contados desde la firma del presente acuerdo, o de lo contrario, se tendrá por cumplida la gestión del Estado en su consecución. </w:t>
      </w:r>
    </w:p>
    <w:p w14:paraId="27F0CFF7" w14:textId="77777777" w:rsidR="00B937D6" w:rsidRPr="003A5F91"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644AB7D9" w14:textId="5C67082D"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Esta medida se encuentra a cargo del Ministerio de Educación Nacional y del Instituto Colombiano de Crédito Educativo y Estudios Técnicos en el Exterior ICETEX</w:t>
      </w:r>
      <w:r w:rsidR="00065862" w:rsidRPr="003A5F91">
        <w:rPr>
          <w:rStyle w:val="FootnoteReference"/>
          <w:rFonts w:asciiTheme="majorHAnsi" w:hAnsiTheme="majorHAnsi" w:cs="Segoe UI"/>
          <w:sz w:val="20"/>
          <w:szCs w:val="20"/>
          <w:lang w:val="es-AR"/>
        </w:rPr>
        <w:footnoteReference w:id="14"/>
      </w:r>
      <w:r w:rsidR="00DA7EB1"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 xml:space="preserve"> </w:t>
      </w:r>
    </w:p>
    <w:p w14:paraId="77B19131" w14:textId="721C05C0" w:rsidR="00B937D6"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381587D1" w14:textId="536DBDE3" w:rsidR="00B937D6"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341A89DA" w14:textId="77777777" w:rsidR="00C02BB3" w:rsidRDefault="00C02BB3"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2FB98869" w14:textId="77777777" w:rsidR="00B937D6" w:rsidRPr="003A5F91"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2A0C4E1F" w14:textId="7BB2EF4B" w:rsidR="000B4027"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AR"/>
        </w:rPr>
      </w:pPr>
      <w:r w:rsidRPr="003A5F91">
        <w:rPr>
          <w:rStyle w:val="normaltextrun"/>
          <w:rFonts w:asciiTheme="majorHAnsi" w:hAnsiTheme="majorHAnsi" w:cs="Segoe UI"/>
          <w:b/>
          <w:bCs/>
          <w:sz w:val="20"/>
          <w:szCs w:val="20"/>
          <w:lang w:val="es-AR"/>
        </w:rPr>
        <w:lastRenderedPageBreak/>
        <w:t>SEXTA PARTE: MEDIDAS EN SALUD Y REHABILITACIÓN</w:t>
      </w:r>
    </w:p>
    <w:p w14:paraId="1A931792" w14:textId="77777777" w:rsidR="00B937D6" w:rsidRPr="003A5F91" w:rsidRDefault="00B937D6"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AR"/>
        </w:rPr>
      </w:pPr>
    </w:p>
    <w:p w14:paraId="4FF60C9F" w14:textId="17FBF151"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El Ministerio de Salud y Protección Social implementará las medidas de rehabilitación en salud constitutivas de una atención médica, psicológica y psicosocial a través del Sistema General de Seguridad Social en Salud (SGSSS) y del Programa de Atención Psicosocial y Salud Integral para las Victimas (PAPSIVI). Se garantizará un tratamiento adecuado, oportuno y prioritario a las personas que lo requieran, previa manifestación de su voluntad, y por el tiempo que sea necesario. </w:t>
      </w:r>
    </w:p>
    <w:p w14:paraId="37656986" w14:textId="77777777" w:rsidR="00B937D6" w:rsidRPr="003A5F91"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4FA582C9" w14:textId="488DFCE4"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Al proveer el tratamiento psicológico y brindar la atención psicosocial se deben considerar las circunstancias y necesidades particulares de cada persona, de manera que se les brinden tratamientos familiares e individuales, según lo que se acuerde con cada uno de ellos y después de una evaluación individual. </w:t>
      </w:r>
    </w:p>
    <w:p w14:paraId="0A2B8E0C" w14:textId="77777777" w:rsidR="00B937D6" w:rsidRPr="003A5F91"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11F73A10" w14:textId="43F52652"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Para el acceso a la atención en salud integral, se garantiza el acceso en condiciones de oportunidad y calidad a los medicamentos y tratamientos que se requieran (que comprenden salud física y mental) a los beneficiarios de las medidas, de conformidad con las disposiciones que rigen el SGSSS, al tiempo que tendrán una atención prioritaria y diferencial en virtud de su condición de víctimas. </w:t>
      </w:r>
    </w:p>
    <w:p w14:paraId="2ECBE7F7" w14:textId="77777777" w:rsidR="00B937D6" w:rsidRPr="003A5F91"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16496FC3" w14:textId="1B64490B"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Estas medidas serán implementadas a partir </w:t>
      </w:r>
      <w:r w:rsidR="003A7ABE">
        <w:rPr>
          <w:rStyle w:val="normaltextrun"/>
          <w:rFonts w:asciiTheme="majorHAnsi" w:hAnsiTheme="majorHAnsi" w:cs="Segoe UI"/>
          <w:sz w:val="20"/>
          <w:szCs w:val="20"/>
          <w:lang w:val="es-AR"/>
        </w:rPr>
        <w:t xml:space="preserve">de </w:t>
      </w:r>
      <w:r w:rsidRPr="003A5F91">
        <w:rPr>
          <w:rStyle w:val="normaltextrun"/>
          <w:rFonts w:asciiTheme="majorHAnsi" w:hAnsiTheme="majorHAnsi" w:cs="Segoe UI"/>
          <w:sz w:val="20"/>
          <w:szCs w:val="20"/>
          <w:lang w:val="es-AR"/>
        </w:rPr>
        <w:t>la firma del acuerdo de solución amistosa</w:t>
      </w:r>
      <w:r w:rsidR="005D2CE7" w:rsidRPr="003A5F91">
        <w:rPr>
          <w:rStyle w:val="FootnoteReference"/>
          <w:rFonts w:asciiTheme="majorHAnsi" w:hAnsiTheme="majorHAnsi" w:cs="Segoe UI"/>
          <w:sz w:val="20"/>
          <w:szCs w:val="20"/>
          <w:lang w:val="es-AR"/>
        </w:rPr>
        <w:footnoteReference w:id="15"/>
      </w:r>
      <w:r w:rsidR="00DA7EB1"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 xml:space="preserve"> </w:t>
      </w:r>
    </w:p>
    <w:p w14:paraId="7FFCC563" w14:textId="77777777" w:rsidR="00B937D6" w:rsidRPr="003A5F91"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yellow"/>
          <w:lang w:val="es-AR"/>
        </w:rPr>
      </w:pPr>
    </w:p>
    <w:p w14:paraId="3B3E895B" w14:textId="1F2D5197" w:rsidR="000B4027"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AR"/>
        </w:rPr>
      </w:pPr>
      <w:r w:rsidRPr="003A5F91">
        <w:rPr>
          <w:rStyle w:val="normaltextrun"/>
          <w:rFonts w:asciiTheme="majorHAnsi" w:hAnsiTheme="majorHAnsi" w:cs="Segoe UI"/>
          <w:b/>
          <w:bCs/>
          <w:sz w:val="20"/>
          <w:szCs w:val="20"/>
          <w:lang w:val="es-AR"/>
        </w:rPr>
        <w:t>SÉPTIMA PARTE: MEDIDAS DE JUSTICIA</w:t>
      </w:r>
    </w:p>
    <w:p w14:paraId="289FD39E" w14:textId="77777777" w:rsidR="00B937D6" w:rsidRPr="003A5F91" w:rsidRDefault="00B937D6"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AR"/>
        </w:rPr>
      </w:pPr>
    </w:p>
    <w:p w14:paraId="46F9774C" w14:textId="16860C00"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La Jurisdicción Especial para la Paz (JEP), en ejercicio de sus competencias y en aplicación de su régimen legal, adelantará la investigación relacionada con la dinámica de ejecuciones extrajudiciales en el marco del macro caso 003, ‘Muertes ilegítimamente presentadas como bajas en combate por agentes del Estado’</w:t>
      </w:r>
      <w:r w:rsidR="00E507BC" w:rsidRPr="003A5F91">
        <w:rPr>
          <w:rStyle w:val="FootnoteReference"/>
          <w:rFonts w:asciiTheme="majorHAnsi" w:hAnsiTheme="majorHAnsi" w:cs="Segoe UI"/>
          <w:sz w:val="20"/>
          <w:szCs w:val="20"/>
          <w:lang w:val="es-AR"/>
        </w:rPr>
        <w:footnoteReference w:id="16"/>
      </w:r>
      <w:r w:rsidR="00DA7EB1"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 xml:space="preserve">  </w:t>
      </w:r>
    </w:p>
    <w:p w14:paraId="2F8706EF" w14:textId="77777777" w:rsidR="00B937D6" w:rsidRPr="003A5F91"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3CAADA54" w14:textId="6A21DBBC"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Adicionalmente, la Fiscalía General de la Nación en el marco de sus competencias, continuará adelantando con la debida diligencia, los actos de investigación necesarios en procura de obtener elementos materiales probatorios que comprometan la responsabilidad de otros responsables por los hechos sucedidos</w:t>
      </w:r>
      <w:r w:rsidR="00B85F70" w:rsidRPr="003A5F91">
        <w:rPr>
          <w:rStyle w:val="FootnoteReference"/>
          <w:rFonts w:asciiTheme="majorHAnsi" w:hAnsiTheme="majorHAnsi" w:cs="Segoe UI"/>
          <w:sz w:val="20"/>
          <w:szCs w:val="20"/>
          <w:lang w:val="es-AR"/>
        </w:rPr>
        <w:footnoteReference w:id="17"/>
      </w:r>
      <w:r w:rsidR="00DA7EB1"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 xml:space="preserve">  </w:t>
      </w:r>
    </w:p>
    <w:p w14:paraId="2FF79E21" w14:textId="77777777" w:rsidR="00B937D6" w:rsidRPr="003A5F91"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239F5F49" w14:textId="497A21DE" w:rsidR="000B4027"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AR"/>
        </w:rPr>
      </w:pPr>
      <w:r w:rsidRPr="003A5F91">
        <w:rPr>
          <w:rStyle w:val="normaltextrun"/>
          <w:rFonts w:asciiTheme="majorHAnsi" w:hAnsiTheme="majorHAnsi" w:cs="Segoe UI"/>
          <w:b/>
          <w:bCs/>
          <w:sz w:val="20"/>
          <w:szCs w:val="20"/>
          <w:lang w:val="es-AR"/>
        </w:rPr>
        <w:t>OCTAVA PARTE: MEDIDAS DE COMPENSACIÓN</w:t>
      </w:r>
    </w:p>
    <w:p w14:paraId="6D721F3B" w14:textId="77777777" w:rsidR="00B937D6" w:rsidRPr="003A5F91" w:rsidRDefault="00B937D6"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AR"/>
        </w:rPr>
      </w:pPr>
    </w:p>
    <w:p w14:paraId="7B7E70EC" w14:textId="4E25159D"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t xml:space="preserve">La indemnización de los perjuicios ocasionados por las violaciones reconocidas en el presente Acuerdo de Solución Amistosa será realizada por el Ministerio de Defensa Nacional, siguiendo para el efecto, los parámetros que se indican a continuación:  </w:t>
      </w:r>
    </w:p>
    <w:p w14:paraId="7FBB198C" w14:textId="77777777" w:rsidR="00B937D6" w:rsidRPr="003A5F91"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072C218F" w14:textId="47D0172E" w:rsidR="000B4027" w:rsidRDefault="000B4027" w:rsidP="003A5F91">
      <w:pPr>
        <w:pStyle w:val="paragraph"/>
        <w:numPr>
          <w:ilvl w:val="0"/>
          <w:numId w:val="79"/>
        </w:numPr>
        <w:tabs>
          <w:tab w:val="left" w:pos="1080"/>
        </w:tabs>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b/>
          <w:bCs/>
          <w:sz w:val="20"/>
          <w:szCs w:val="20"/>
          <w:lang w:val="es-AR"/>
        </w:rPr>
        <w:t>Desistimiento de la acción de reparación directa.</w:t>
      </w:r>
      <w:r w:rsidRPr="003A5F91">
        <w:rPr>
          <w:rStyle w:val="normaltextrun"/>
          <w:rFonts w:asciiTheme="majorHAnsi" w:hAnsiTheme="majorHAnsi" w:cs="Segoe UI"/>
          <w:sz w:val="20"/>
          <w:szCs w:val="20"/>
          <w:lang w:val="es-AR"/>
        </w:rPr>
        <w:t xml:space="preserve"> Teniendo en cuenta que el Estado y los representantes de las víctimas suscribieron el presente Acuerdo de Solución Amistosa, los peticionarios se obligan a desistir de la Acción de Reparación Directa No. 18-00-33-33-002-2015-00636-00 que se tramita en segunda instancia ante el Tribunal Administrativo de Caquetá. Así mismo renuncian expresamente a interponer otra acción judicial a nivel interno respecto de los mismos hechos y pretensiones. </w:t>
      </w:r>
    </w:p>
    <w:p w14:paraId="15161B5A" w14:textId="77777777" w:rsidR="00B937D6" w:rsidRPr="003A5F91" w:rsidRDefault="00B937D6" w:rsidP="00B937D6">
      <w:pPr>
        <w:pStyle w:val="paragraph"/>
        <w:tabs>
          <w:tab w:val="left" w:pos="1080"/>
        </w:tabs>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5D99DFB0" w14:textId="1964BC33" w:rsidR="000B4027" w:rsidRPr="003A5F91" w:rsidRDefault="000B4027" w:rsidP="003A5F91">
      <w:pPr>
        <w:pStyle w:val="paragraph"/>
        <w:numPr>
          <w:ilvl w:val="0"/>
          <w:numId w:val="79"/>
        </w:numPr>
        <w:tabs>
          <w:tab w:val="left" w:pos="1080"/>
        </w:tabs>
        <w:spacing w:before="0" w:beforeAutospacing="0" w:after="0" w:afterAutospacing="0"/>
        <w:ind w:left="720" w:right="720" w:firstLine="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b/>
          <w:bCs/>
          <w:sz w:val="20"/>
          <w:szCs w:val="20"/>
          <w:lang w:val="es-AR"/>
        </w:rPr>
        <w:t>Ejecución de la reparación pecuniaria.</w:t>
      </w:r>
      <w:r w:rsidRPr="003A5F91">
        <w:rPr>
          <w:rStyle w:val="normaltextrun"/>
          <w:rFonts w:asciiTheme="majorHAnsi" w:hAnsiTheme="majorHAnsi" w:cs="Segoe UI"/>
          <w:sz w:val="20"/>
          <w:szCs w:val="20"/>
          <w:lang w:val="es-AR"/>
        </w:rPr>
        <w:t xml:space="preserve"> El Ministerio de Defensa Nacional se compromete a indemnizar los perjuicios materiales e inmateriales que se llegaren a probar por las violaciones reconocidas en el presente acuerdo a través del mecanismo establecido por la Ley 288 de 1996. </w:t>
      </w:r>
    </w:p>
    <w:p w14:paraId="4766E105" w14:textId="0C2404CB" w:rsidR="000B4027" w:rsidRDefault="000B4027" w:rsidP="003A5F91">
      <w:pPr>
        <w:pStyle w:val="paragraph"/>
        <w:tabs>
          <w:tab w:val="left" w:pos="1080"/>
        </w:tabs>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3A5F91">
        <w:rPr>
          <w:rStyle w:val="normaltextrun"/>
          <w:rFonts w:asciiTheme="majorHAnsi" w:hAnsiTheme="majorHAnsi" w:cs="Segoe UI"/>
          <w:sz w:val="20"/>
          <w:szCs w:val="20"/>
          <w:lang w:val="es-AR"/>
        </w:rPr>
        <w:lastRenderedPageBreak/>
        <w:t>El mecanismo en cuestión se activará una vez los peticionarios desistan de la Acción de Reparación Directa No. 18-00-33-33-002-2015-00636-00, y se homologue el Acuerdo de Solución Amistosa mediante la expedición del informe de Artículo 49 de la Convención Americana, con el propósito de reparar los perjuicios ocasionados a los familiares de las víctimas debidamente legitimados, que prueben las afectaciones generadas con ocasión de los hechos relacionados con el presente caso y que no cuenten con indemnización ordenada a nivel interno por la Jurisdicción Contenciosa Administrativa</w:t>
      </w:r>
      <w:r w:rsidR="005909E8" w:rsidRPr="003A5F91">
        <w:rPr>
          <w:rStyle w:val="FootnoteReference"/>
          <w:rFonts w:asciiTheme="majorHAnsi" w:hAnsiTheme="majorHAnsi" w:cs="Segoe UI"/>
          <w:sz w:val="20"/>
          <w:szCs w:val="20"/>
          <w:lang w:val="es-AR"/>
        </w:rPr>
        <w:footnoteReference w:id="18"/>
      </w:r>
      <w:r w:rsidR="00DA7EB1" w:rsidRPr="003A5F91">
        <w:rPr>
          <w:rStyle w:val="normaltextrun"/>
          <w:rFonts w:asciiTheme="majorHAnsi" w:hAnsiTheme="majorHAnsi" w:cs="Segoe UI"/>
          <w:sz w:val="20"/>
          <w:szCs w:val="20"/>
          <w:lang w:val="es-AR"/>
        </w:rPr>
        <w:t>.</w:t>
      </w:r>
      <w:r w:rsidRPr="003A5F91">
        <w:rPr>
          <w:rStyle w:val="normaltextrun"/>
          <w:rFonts w:asciiTheme="majorHAnsi" w:hAnsiTheme="majorHAnsi" w:cs="Segoe UI"/>
          <w:sz w:val="20"/>
          <w:szCs w:val="20"/>
          <w:lang w:val="es-AR"/>
        </w:rPr>
        <w:t xml:space="preserve">   </w:t>
      </w:r>
    </w:p>
    <w:p w14:paraId="5CD8A2F5" w14:textId="77777777" w:rsidR="00B937D6" w:rsidRPr="003A5F91" w:rsidRDefault="00B937D6" w:rsidP="003A5F91">
      <w:pPr>
        <w:pStyle w:val="paragraph"/>
        <w:tabs>
          <w:tab w:val="left" w:pos="1080"/>
        </w:tabs>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56AA7CF6" w14:textId="12016E5F" w:rsidR="000B4027" w:rsidRPr="00B937D6"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AR"/>
        </w:rPr>
      </w:pPr>
      <w:r w:rsidRPr="00B937D6">
        <w:rPr>
          <w:rStyle w:val="normaltextrun"/>
          <w:rFonts w:asciiTheme="majorHAnsi" w:hAnsiTheme="majorHAnsi" w:cs="Segoe UI"/>
          <w:b/>
          <w:bCs/>
          <w:sz w:val="20"/>
          <w:szCs w:val="20"/>
          <w:lang w:val="es-AR"/>
        </w:rPr>
        <w:t>NOVENA PARTE: HOMOLOGACIÓN Y SEGUIMIENTO</w:t>
      </w:r>
    </w:p>
    <w:p w14:paraId="5BF3FA97" w14:textId="77777777" w:rsidR="00B937D6" w:rsidRPr="00B937D6" w:rsidRDefault="00B937D6"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AR"/>
        </w:rPr>
      </w:pPr>
    </w:p>
    <w:p w14:paraId="6588CAFF" w14:textId="7DF06838" w:rsidR="000B4027" w:rsidRPr="00B937D6"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B937D6">
        <w:rPr>
          <w:rStyle w:val="normaltextrun"/>
          <w:rFonts w:asciiTheme="majorHAnsi" w:hAnsiTheme="majorHAnsi" w:cs="Segoe UI"/>
          <w:sz w:val="20"/>
          <w:szCs w:val="20"/>
          <w:lang w:val="es-AR"/>
        </w:rPr>
        <w:t xml:space="preserve">Las partes le solicitan a la Comisión Interamericana la homologación del presente Acuerdo y su seguimiento. </w:t>
      </w:r>
    </w:p>
    <w:p w14:paraId="0ADB16AC" w14:textId="77777777" w:rsidR="00B937D6" w:rsidRPr="00B937D6"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p>
    <w:p w14:paraId="154D1ECD" w14:textId="7DD115ED" w:rsidR="009F4EC7" w:rsidRPr="003A5F91" w:rsidRDefault="006418E4"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AR"/>
        </w:rPr>
      </w:pPr>
      <w:r w:rsidRPr="00B937D6">
        <w:rPr>
          <w:rStyle w:val="normaltextrun"/>
          <w:rFonts w:asciiTheme="majorHAnsi" w:hAnsiTheme="majorHAnsi" w:cs="Segoe UI"/>
          <w:sz w:val="20"/>
          <w:szCs w:val="20"/>
          <w:lang w:val="es-AR"/>
        </w:rPr>
        <w:t>Leído como fue este Acuerdo y estando las partes enteradas del alcance y contenido legal del mismo, se firma a los cuatro (04) días del mes de agosto de 2021.</w:t>
      </w:r>
    </w:p>
    <w:p w14:paraId="502AD4E9" w14:textId="77777777" w:rsidR="00F05182" w:rsidRPr="003A5F91" w:rsidRDefault="00F05182" w:rsidP="003A5F91">
      <w:pPr>
        <w:pStyle w:val="paragraph"/>
        <w:spacing w:before="0" w:beforeAutospacing="0" w:after="0" w:afterAutospacing="0"/>
        <w:jc w:val="both"/>
        <w:textAlignment w:val="baseline"/>
        <w:rPr>
          <w:rStyle w:val="normaltextrun"/>
          <w:rFonts w:asciiTheme="majorHAnsi" w:hAnsiTheme="majorHAnsi" w:cs="Segoe UI"/>
          <w:sz w:val="20"/>
          <w:szCs w:val="20"/>
        </w:rPr>
      </w:pPr>
    </w:p>
    <w:p w14:paraId="4AA359E4" w14:textId="77777777" w:rsidR="009F4EC7" w:rsidRPr="003A5F91" w:rsidRDefault="009F4EC7" w:rsidP="003A5F91">
      <w:pPr>
        <w:pStyle w:val="paragraph"/>
        <w:spacing w:before="0" w:beforeAutospacing="0" w:after="0" w:afterAutospacing="0"/>
        <w:ind w:firstLine="720"/>
        <w:jc w:val="both"/>
        <w:textAlignment w:val="baseline"/>
        <w:rPr>
          <w:rFonts w:asciiTheme="majorHAnsi" w:hAnsiTheme="majorHAnsi" w:cs="Segoe UI"/>
          <w:sz w:val="20"/>
          <w:szCs w:val="20"/>
        </w:rPr>
      </w:pPr>
      <w:r w:rsidRPr="003A5F91">
        <w:rPr>
          <w:rStyle w:val="normaltextrun"/>
          <w:rFonts w:asciiTheme="majorHAnsi" w:hAnsiTheme="majorHAnsi" w:cs="Segoe UI"/>
          <w:b/>
          <w:bCs/>
          <w:sz w:val="20"/>
          <w:szCs w:val="20"/>
        </w:rPr>
        <w:t xml:space="preserve">IV. </w:t>
      </w:r>
      <w:r w:rsidRPr="003A5F91">
        <w:rPr>
          <w:rStyle w:val="normaltextrun"/>
          <w:rFonts w:asciiTheme="majorHAnsi" w:hAnsiTheme="majorHAnsi" w:cs="Segoe UI"/>
          <w:b/>
          <w:bCs/>
          <w:sz w:val="20"/>
          <w:szCs w:val="20"/>
        </w:rPr>
        <w:tab/>
        <w:t>DETERMINACIÓN DE COMPATIBILIDAD Y CUMPLIMIENTO</w:t>
      </w:r>
    </w:p>
    <w:p w14:paraId="77BC5B3D" w14:textId="77777777" w:rsidR="009F4EC7" w:rsidRPr="003A5F91" w:rsidRDefault="009F4EC7" w:rsidP="003A5F91">
      <w:pPr>
        <w:pStyle w:val="paragraph"/>
        <w:spacing w:before="0" w:beforeAutospacing="0" w:after="0" w:afterAutospacing="0"/>
        <w:ind w:left="720" w:firstLine="720"/>
        <w:jc w:val="both"/>
        <w:textAlignment w:val="baseline"/>
        <w:rPr>
          <w:rStyle w:val="normaltextrun"/>
          <w:rFonts w:asciiTheme="majorHAnsi" w:hAnsiTheme="majorHAnsi" w:cs="Segoe UI"/>
          <w:color w:val="000000"/>
          <w:sz w:val="20"/>
          <w:szCs w:val="20"/>
        </w:rPr>
      </w:pPr>
      <w:r w:rsidRPr="003A5F91">
        <w:rPr>
          <w:rStyle w:val="eop"/>
          <w:rFonts w:asciiTheme="majorHAnsi" w:hAnsiTheme="majorHAnsi" w:cs="Segoe UI"/>
          <w:color w:val="000000"/>
          <w:sz w:val="20"/>
          <w:szCs w:val="20"/>
        </w:rPr>
        <w:t> </w:t>
      </w:r>
    </w:p>
    <w:p w14:paraId="10052415" w14:textId="70FE4B0E" w:rsidR="009F4EC7" w:rsidRPr="003A5F91" w:rsidRDefault="00331C3E" w:rsidP="003A5F91">
      <w:pPr>
        <w:pStyle w:val="paragraph"/>
        <w:spacing w:before="0" w:beforeAutospacing="0" w:after="0" w:afterAutospacing="0"/>
        <w:ind w:firstLine="720"/>
        <w:jc w:val="both"/>
        <w:textAlignment w:val="baseline"/>
        <w:rPr>
          <w:rFonts w:asciiTheme="majorHAnsi" w:hAnsiTheme="majorHAnsi" w:cs="Segoe UI"/>
          <w:sz w:val="20"/>
          <w:szCs w:val="20"/>
        </w:rPr>
      </w:pPr>
      <w:r w:rsidRPr="003A5F91">
        <w:rPr>
          <w:rStyle w:val="normaltextrun"/>
          <w:rFonts w:asciiTheme="majorHAnsi" w:hAnsiTheme="majorHAnsi" w:cs="Segoe UI"/>
          <w:sz w:val="20"/>
          <w:szCs w:val="20"/>
        </w:rPr>
        <w:t>1</w:t>
      </w:r>
      <w:r w:rsidR="00CF3BFC">
        <w:rPr>
          <w:rStyle w:val="normaltextrun"/>
          <w:rFonts w:asciiTheme="majorHAnsi" w:hAnsiTheme="majorHAnsi" w:cs="Segoe UI"/>
          <w:sz w:val="20"/>
          <w:szCs w:val="20"/>
        </w:rPr>
        <w:t>5</w:t>
      </w:r>
      <w:r w:rsidR="009F4EC7" w:rsidRPr="003A5F91">
        <w:rPr>
          <w:rStyle w:val="normaltextrun"/>
          <w:rFonts w:asciiTheme="majorHAnsi" w:hAnsiTheme="majorHAnsi" w:cs="Segoe UI"/>
          <w:sz w:val="20"/>
          <w:szCs w:val="20"/>
        </w:rPr>
        <w:t xml:space="preserve">. </w:t>
      </w:r>
      <w:r w:rsidRPr="003A5F91">
        <w:rPr>
          <w:rStyle w:val="normaltextrun"/>
          <w:rFonts w:asciiTheme="majorHAnsi" w:hAnsiTheme="majorHAnsi" w:cs="Segoe UI"/>
          <w:sz w:val="20"/>
          <w:szCs w:val="20"/>
        </w:rPr>
        <w:tab/>
      </w:r>
      <w:r w:rsidR="009F4EC7" w:rsidRPr="003A5F91">
        <w:rPr>
          <w:rStyle w:val="normaltextrun"/>
          <w:rFonts w:asciiTheme="majorHAnsi" w:hAnsiTheme="majorHAnsi" w:cs="Segoe UI"/>
          <w:color w:val="000000"/>
          <w:sz w:val="20"/>
          <w:szCs w:val="20"/>
          <w:lang w:val="es-AR"/>
        </w:rPr>
        <w:t xml:space="preserve">La CIDH reitera que de acuerdo </w:t>
      </w:r>
      <w:r w:rsidR="00C6532F" w:rsidRPr="003A5F91">
        <w:rPr>
          <w:rStyle w:val="normaltextrun"/>
          <w:rFonts w:asciiTheme="majorHAnsi" w:hAnsiTheme="majorHAnsi" w:cs="Segoe UI"/>
          <w:color w:val="000000"/>
          <w:sz w:val="20"/>
          <w:szCs w:val="20"/>
          <w:lang w:val="es-AR"/>
        </w:rPr>
        <w:t xml:space="preserve">con </w:t>
      </w:r>
      <w:r w:rsidR="009F4EC7" w:rsidRPr="003A5F91">
        <w:rPr>
          <w:rStyle w:val="normaltextrun"/>
          <w:rFonts w:asciiTheme="majorHAnsi" w:hAnsiTheme="majorHAnsi" w:cs="Segoe UI"/>
          <w:color w:val="000000"/>
          <w:sz w:val="20"/>
          <w:szCs w:val="20"/>
          <w:lang w:val="es-AR"/>
        </w:rPr>
        <w:t xml:space="preserve">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009F4EC7" w:rsidRPr="003A5F91">
        <w:rPr>
          <w:rStyle w:val="normaltextrun"/>
          <w:rFonts w:asciiTheme="majorHAnsi" w:hAnsiTheme="majorHAnsi" w:cs="Segoe UI"/>
          <w:i/>
          <w:iCs/>
          <w:color w:val="000000"/>
          <w:sz w:val="20"/>
          <w:szCs w:val="20"/>
          <w:lang w:val="es-AR"/>
        </w:rPr>
        <w:t>pacta sunt servanda</w:t>
      </w:r>
      <w:r w:rsidR="009F4EC7" w:rsidRPr="003A5F91">
        <w:rPr>
          <w:rStyle w:val="normaltextrun"/>
          <w:rFonts w:asciiTheme="majorHAnsi" w:hAnsiTheme="majorHAnsi" w:cs="Segoe UI"/>
          <w:color w:val="000000"/>
          <w:sz w:val="20"/>
          <w:szCs w:val="20"/>
          <w:lang w:val="es-AR"/>
        </w:rPr>
        <w:t>, por el cual los Estados deben cumplir de buena fe las obligaciones asumidas en los tratados</w:t>
      </w:r>
      <w:r w:rsidR="009F4EC7" w:rsidRPr="003A5F91">
        <w:rPr>
          <w:rStyle w:val="FootnoteReference"/>
          <w:rFonts w:asciiTheme="majorHAnsi" w:hAnsiTheme="majorHAnsi" w:cs="Segoe UI"/>
          <w:color w:val="000000"/>
          <w:sz w:val="20"/>
          <w:szCs w:val="20"/>
          <w:lang w:val="es-AR"/>
        </w:rPr>
        <w:footnoteReference w:id="19"/>
      </w:r>
      <w:r w:rsidR="009F4EC7" w:rsidRPr="003A5F91">
        <w:rPr>
          <w:rStyle w:val="normaltextrun"/>
          <w:rFonts w:asciiTheme="majorHAnsi" w:hAnsiTheme="majorHAnsi" w:cs="Segoe UI"/>
          <w:color w:val="000000"/>
          <w:sz w:val="20"/>
          <w:szCs w:val="20"/>
          <w:lang w:val="es-AR"/>
        </w:rPr>
        <w:t xml:space="preserve">. </w:t>
      </w:r>
      <w:r w:rsidR="00302B57" w:rsidRPr="003A5F91">
        <w:rPr>
          <w:rStyle w:val="normaltextrun"/>
          <w:rFonts w:asciiTheme="majorHAnsi" w:hAnsiTheme="majorHAnsi" w:cs="Segoe UI"/>
          <w:color w:val="000000"/>
          <w:sz w:val="20"/>
          <w:szCs w:val="20"/>
          <w:lang w:val="es-AR"/>
        </w:rPr>
        <w:t xml:space="preserve">La Comisión también </w:t>
      </w:r>
      <w:r w:rsidR="009F4EC7" w:rsidRPr="003A5F91">
        <w:rPr>
          <w:rStyle w:val="normaltextrun"/>
          <w:rFonts w:asciiTheme="majorHAnsi" w:hAnsiTheme="majorHAnsi" w:cs="Segoe UI"/>
          <w:color w:val="000000"/>
          <w:sz w:val="20"/>
          <w:szCs w:val="20"/>
          <w:lang w:val="es-AR"/>
        </w:rPr>
        <w:t>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r w:rsidR="009F4EC7" w:rsidRPr="003A5F91">
        <w:rPr>
          <w:rStyle w:val="eop"/>
          <w:rFonts w:asciiTheme="majorHAnsi" w:hAnsiTheme="majorHAnsi" w:cs="Segoe UI"/>
          <w:color w:val="000000"/>
          <w:sz w:val="20"/>
          <w:szCs w:val="20"/>
        </w:rPr>
        <w:t> </w:t>
      </w:r>
    </w:p>
    <w:p w14:paraId="3045E2EA" w14:textId="77777777" w:rsidR="009F4EC7" w:rsidRPr="003A5F91" w:rsidRDefault="009F4EC7" w:rsidP="003A5F91">
      <w:pPr>
        <w:pStyle w:val="paragraph"/>
        <w:spacing w:before="0" w:beforeAutospacing="0" w:after="0" w:afterAutospacing="0"/>
        <w:ind w:firstLine="708"/>
        <w:jc w:val="both"/>
        <w:textAlignment w:val="baseline"/>
        <w:rPr>
          <w:rFonts w:asciiTheme="majorHAnsi" w:hAnsiTheme="majorHAnsi" w:cs="Segoe UI"/>
          <w:sz w:val="20"/>
          <w:szCs w:val="20"/>
        </w:rPr>
      </w:pPr>
    </w:p>
    <w:p w14:paraId="041F0813" w14:textId="156656AC" w:rsidR="009F4EC7" w:rsidRPr="00F049D4" w:rsidRDefault="00331C3E" w:rsidP="003A5F91">
      <w:pPr>
        <w:pStyle w:val="paragraph"/>
        <w:spacing w:before="0" w:beforeAutospacing="0" w:after="0" w:afterAutospacing="0"/>
        <w:ind w:firstLine="720"/>
        <w:jc w:val="both"/>
        <w:textAlignment w:val="baseline"/>
        <w:rPr>
          <w:rStyle w:val="eop"/>
          <w:rFonts w:asciiTheme="majorHAnsi" w:hAnsiTheme="majorHAnsi" w:cs="Segoe UI"/>
          <w:sz w:val="20"/>
          <w:szCs w:val="20"/>
        </w:rPr>
      </w:pPr>
      <w:r w:rsidRPr="003A5F91">
        <w:rPr>
          <w:rFonts w:asciiTheme="majorHAnsi" w:hAnsiTheme="majorHAnsi" w:cs="Segoe UI"/>
          <w:sz w:val="20"/>
          <w:szCs w:val="20"/>
        </w:rPr>
        <w:t>1</w:t>
      </w:r>
      <w:r w:rsidR="00CF3BFC">
        <w:rPr>
          <w:rFonts w:asciiTheme="majorHAnsi" w:hAnsiTheme="majorHAnsi" w:cs="Segoe UI"/>
          <w:sz w:val="20"/>
          <w:szCs w:val="20"/>
        </w:rPr>
        <w:t>6</w:t>
      </w:r>
      <w:r w:rsidR="009F4EC7" w:rsidRPr="003A5F91">
        <w:rPr>
          <w:rFonts w:asciiTheme="majorHAnsi" w:hAnsiTheme="majorHAnsi" w:cs="Segoe UI"/>
          <w:sz w:val="20"/>
          <w:szCs w:val="20"/>
        </w:rPr>
        <w:t xml:space="preserve">. </w:t>
      </w:r>
      <w:r w:rsidRPr="003A5F91">
        <w:rPr>
          <w:rFonts w:asciiTheme="majorHAnsi" w:hAnsiTheme="majorHAnsi" w:cs="Segoe UI"/>
          <w:sz w:val="20"/>
          <w:szCs w:val="20"/>
        </w:rPr>
        <w:tab/>
      </w:r>
      <w:r w:rsidR="009F4EC7" w:rsidRPr="00F049D4">
        <w:rPr>
          <w:rStyle w:val="normaltextrun"/>
          <w:rFonts w:asciiTheme="majorHAnsi" w:hAnsiTheme="majorHAnsi" w:cs="Segoe UI"/>
          <w:sz w:val="20"/>
          <w:szCs w:val="20"/>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r w:rsidR="009F4EC7" w:rsidRPr="00F049D4">
        <w:rPr>
          <w:rStyle w:val="eop"/>
          <w:rFonts w:asciiTheme="majorHAnsi" w:hAnsiTheme="majorHAnsi" w:cs="Segoe UI"/>
          <w:sz w:val="20"/>
          <w:szCs w:val="20"/>
        </w:rPr>
        <w:t> </w:t>
      </w:r>
    </w:p>
    <w:p w14:paraId="358564F2" w14:textId="77777777" w:rsidR="009F4EC7" w:rsidRPr="00F049D4" w:rsidRDefault="009F4EC7" w:rsidP="003A5F91">
      <w:pPr>
        <w:pStyle w:val="paragraph"/>
        <w:spacing w:before="0" w:beforeAutospacing="0" w:after="0" w:afterAutospacing="0"/>
        <w:ind w:firstLine="708"/>
        <w:jc w:val="both"/>
        <w:textAlignment w:val="baseline"/>
        <w:rPr>
          <w:rStyle w:val="eop"/>
          <w:rFonts w:asciiTheme="majorHAnsi" w:hAnsiTheme="majorHAnsi" w:cs="Segoe UI"/>
          <w:sz w:val="20"/>
          <w:szCs w:val="20"/>
        </w:rPr>
      </w:pPr>
    </w:p>
    <w:p w14:paraId="597E598D" w14:textId="35073260" w:rsidR="009F4EC7" w:rsidRPr="003A5F91" w:rsidRDefault="00331C3E" w:rsidP="003A5F91">
      <w:pPr>
        <w:pStyle w:val="paragraph"/>
        <w:spacing w:before="0" w:beforeAutospacing="0" w:after="0" w:afterAutospacing="0"/>
        <w:ind w:firstLine="720"/>
        <w:jc w:val="both"/>
        <w:textAlignment w:val="baseline"/>
        <w:rPr>
          <w:rStyle w:val="eop"/>
          <w:rFonts w:asciiTheme="majorHAnsi" w:hAnsiTheme="majorHAnsi" w:cs="Segoe UI"/>
          <w:sz w:val="20"/>
          <w:szCs w:val="20"/>
        </w:rPr>
      </w:pPr>
      <w:r w:rsidRPr="00F049D4">
        <w:rPr>
          <w:rStyle w:val="eop"/>
          <w:rFonts w:asciiTheme="majorHAnsi" w:hAnsiTheme="majorHAnsi" w:cs="Segoe UI"/>
          <w:sz w:val="20"/>
          <w:szCs w:val="20"/>
        </w:rPr>
        <w:t>1</w:t>
      </w:r>
      <w:r w:rsidR="00CF3BFC">
        <w:rPr>
          <w:rStyle w:val="eop"/>
          <w:rFonts w:asciiTheme="majorHAnsi" w:hAnsiTheme="majorHAnsi" w:cs="Segoe UI"/>
          <w:sz w:val="20"/>
          <w:szCs w:val="20"/>
        </w:rPr>
        <w:t>7</w:t>
      </w:r>
      <w:r w:rsidR="009F4EC7" w:rsidRPr="00F049D4">
        <w:rPr>
          <w:rStyle w:val="eop"/>
          <w:rFonts w:asciiTheme="majorHAnsi" w:hAnsiTheme="majorHAnsi" w:cs="Segoe UI"/>
          <w:sz w:val="20"/>
          <w:szCs w:val="20"/>
        </w:rPr>
        <w:t xml:space="preserve">. </w:t>
      </w:r>
      <w:r w:rsidRPr="00F049D4">
        <w:rPr>
          <w:rStyle w:val="eop"/>
          <w:rFonts w:asciiTheme="majorHAnsi" w:hAnsiTheme="majorHAnsi" w:cs="Segoe UI"/>
          <w:sz w:val="20"/>
          <w:szCs w:val="20"/>
        </w:rPr>
        <w:tab/>
      </w:r>
      <w:r w:rsidR="009F4EC7" w:rsidRPr="00F049D4">
        <w:rPr>
          <w:rStyle w:val="eop"/>
          <w:rFonts w:asciiTheme="majorHAnsi" w:hAnsiTheme="majorHAnsi" w:cs="Segoe UI"/>
          <w:sz w:val="20"/>
          <w:szCs w:val="20"/>
        </w:rPr>
        <w:t xml:space="preserve">De conformidad </w:t>
      </w:r>
      <w:r w:rsidR="005F294B" w:rsidRPr="00F049D4">
        <w:rPr>
          <w:rFonts w:asciiTheme="majorHAnsi" w:eastAsia="MS Mincho" w:hAnsiTheme="majorHAnsi" w:cstheme="minorHAnsi"/>
          <w:color w:val="000000" w:themeColor="text1"/>
          <w:sz w:val="20"/>
          <w:szCs w:val="20"/>
          <w:lang w:val="es-CO"/>
        </w:rPr>
        <w:t xml:space="preserve">al acuerdo suscrito entre las partes mediante el cual solicitaron a la Comisión la homologación del acuerdo de solución amistosa contemplado en el artículo 49 de la Convención Americana, </w:t>
      </w:r>
      <w:r w:rsidR="00E0232D" w:rsidRPr="00F049D4">
        <w:rPr>
          <w:rStyle w:val="eop"/>
          <w:rFonts w:asciiTheme="majorHAnsi" w:hAnsiTheme="majorHAnsi" w:cs="Segoe UI"/>
          <w:sz w:val="20"/>
          <w:szCs w:val="20"/>
        </w:rPr>
        <w:t xml:space="preserve">y tomando en consideración </w:t>
      </w:r>
      <w:r w:rsidR="00FF0648" w:rsidRPr="00F049D4">
        <w:rPr>
          <w:rStyle w:val="eop"/>
          <w:rFonts w:asciiTheme="majorHAnsi" w:hAnsiTheme="majorHAnsi" w:cs="Segoe UI"/>
          <w:sz w:val="20"/>
          <w:szCs w:val="20"/>
        </w:rPr>
        <w:t xml:space="preserve">la solicitud de las partes del </w:t>
      </w:r>
      <w:r w:rsidR="00D9737D" w:rsidRPr="00F049D4">
        <w:rPr>
          <w:rStyle w:val="eop"/>
          <w:rFonts w:asciiTheme="majorHAnsi" w:hAnsiTheme="majorHAnsi" w:cs="Segoe UI"/>
          <w:sz w:val="20"/>
          <w:szCs w:val="20"/>
        </w:rPr>
        <w:t>24 de diciembre de 2021</w:t>
      </w:r>
      <w:r w:rsidR="00845C64" w:rsidRPr="00F049D4">
        <w:rPr>
          <w:rStyle w:val="eop"/>
          <w:rFonts w:asciiTheme="majorHAnsi" w:hAnsiTheme="majorHAnsi" w:cs="Segoe UI"/>
          <w:sz w:val="20"/>
          <w:szCs w:val="20"/>
        </w:rPr>
        <w:t xml:space="preserve"> </w:t>
      </w:r>
      <w:r w:rsidR="00FF0648" w:rsidRPr="00F049D4">
        <w:rPr>
          <w:rStyle w:val="eop"/>
          <w:rFonts w:asciiTheme="majorHAnsi" w:hAnsiTheme="majorHAnsi" w:cs="Segoe UI"/>
          <w:sz w:val="20"/>
          <w:szCs w:val="20"/>
        </w:rPr>
        <w:t>para avanzar por esta vía</w:t>
      </w:r>
      <w:r w:rsidR="006E3172" w:rsidRPr="00F049D4">
        <w:rPr>
          <w:rStyle w:val="eop"/>
          <w:rFonts w:asciiTheme="majorHAnsi" w:hAnsiTheme="majorHAnsi" w:cs="Segoe UI"/>
          <w:sz w:val="20"/>
          <w:szCs w:val="20"/>
        </w:rPr>
        <w:t xml:space="preserve">, </w:t>
      </w:r>
      <w:r w:rsidR="00845C64" w:rsidRPr="00F049D4">
        <w:rPr>
          <w:rFonts w:asciiTheme="majorHAnsi" w:eastAsia="MS Mincho" w:hAnsiTheme="majorHAnsi" w:cstheme="minorHAnsi"/>
          <w:color w:val="000000" w:themeColor="text1"/>
          <w:sz w:val="20"/>
          <w:szCs w:val="20"/>
          <w:lang w:val="es-CO"/>
        </w:rPr>
        <w:t>corresponde en este momento valorar el cumplimiento de los compromisos establecidos en este instrumento</w:t>
      </w:r>
      <w:r w:rsidR="009F4EC7" w:rsidRPr="00F049D4">
        <w:rPr>
          <w:rStyle w:val="eop"/>
          <w:rFonts w:asciiTheme="majorHAnsi" w:hAnsiTheme="majorHAnsi" w:cs="Segoe UI"/>
          <w:sz w:val="20"/>
          <w:szCs w:val="20"/>
        </w:rPr>
        <w:t>.</w:t>
      </w:r>
    </w:p>
    <w:p w14:paraId="5F3E548E" w14:textId="77777777" w:rsidR="009F4EC7" w:rsidRPr="003A5F91" w:rsidRDefault="009F4EC7" w:rsidP="003A5F91">
      <w:pPr>
        <w:pStyle w:val="paragraph"/>
        <w:spacing w:before="0" w:beforeAutospacing="0" w:after="0" w:afterAutospacing="0"/>
        <w:jc w:val="both"/>
        <w:textAlignment w:val="baseline"/>
        <w:rPr>
          <w:rStyle w:val="eop"/>
          <w:rFonts w:asciiTheme="majorHAnsi" w:hAnsiTheme="majorHAnsi" w:cs="Segoe UI"/>
          <w:sz w:val="20"/>
          <w:szCs w:val="20"/>
        </w:rPr>
      </w:pPr>
    </w:p>
    <w:p w14:paraId="1F6F125B" w14:textId="3BAB5883" w:rsidR="00845C64" w:rsidRPr="003A5F91" w:rsidRDefault="00ED0DB9" w:rsidP="003A5F91">
      <w:pPr>
        <w:pStyle w:val="paragraph"/>
        <w:spacing w:before="0" w:beforeAutospacing="0" w:after="0" w:afterAutospacing="0"/>
        <w:ind w:firstLine="720"/>
        <w:jc w:val="both"/>
        <w:textAlignment w:val="baseline"/>
        <w:rPr>
          <w:rFonts w:asciiTheme="majorHAnsi" w:eastAsiaTheme="minorHAnsi" w:hAnsiTheme="majorHAnsi" w:cs="Cambria"/>
          <w:color w:val="000000"/>
          <w:sz w:val="20"/>
          <w:szCs w:val="20"/>
          <w:highlight w:val="magenta"/>
          <w:lang w:val="es-MX" w:eastAsia="en-US"/>
        </w:rPr>
      </w:pPr>
      <w:r w:rsidRPr="003A5F91">
        <w:rPr>
          <w:rStyle w:val="eop"/>
          <w:rFonts w:asciiTheme="majorHAnsi" w:hAnsiTheme="majorHAnsi" w:cs="Segoe UI"/>
          <w:sz w:val="20"/>
          <w:szCs w:val="20"/>
        </w:rPr>
        <w:t>1</w:t>
      </w:r>
      <w:r w:rsidR="00CF3BFC">
        <w:rPr>
          <w:rStyle w:val="eop"/>
          <w:rFonts w:asciiTheme="majorHAnsi" w:hAnsiTheme="majorHAnsi" w:cs="Segoe UI"/>
          <w:sz w:val="20"/>
          <w:szCs w:val="20"/>
        </w:rPr>
        <w:t>8</w:t>
      </w:r>
      <w:r w:rsidR="009F4EC7" w:rsidRPr="003A5F91">
        <w:rPr>
          <w:rStyle w:val="eop"/>
          <w:rFonts w:asciiTheme="majorHAnsi" w:hAnsiTheme="majorHAnsi" w:cs="Segoe UI"/>
          <w:sz w:val="20"/>
          <w:szCs w:val="20"/>
        </w:rPr>
        <w:t xml:space="preserve">. </w:t>
      </w:r>
      <w:r w:rsidRPr="003A5F91">
        <w:rPr>
          <w:rStyle w:val="eop"/>
          <w:rFonts w:asciiTheme="majorHAnsi" w:hAnsiTheme="majorHAnsi" w:cs="Segoe UI"/>
          <w:sz w:val="20"/>
          <w:szCs w:val="20"/>
        </w:rPr>
        <w:tab/>
      </w:r>
      <w:r w:rsidR="00652F5E" w:rsidRPr="003A5F91">
        <w:rPr>
          <w:rFonts w:asciiTheme="majorHAnsi" w:eastAsiaTheme="minorHAnsi" w:hAnsiTheme="majorHAnsi" w:cs="Cambria"/>
          <w:color w:val="000000"/>
          <w:sz w:val="20"/>
          <w:szCs w:val="20"/>
          <w:lang w:val="es-MX" w:eastAsia="en-US"/>
        </w:rPr>
        <w:t xml:space="preserve">La Comisión Interamericana considera que las cláusulas primera (Conceptos), segunda (Antecedentes ante el Sistema Interamericano de Derechos Humanos), </w:t>
      </w:r>
      <w:r w:rsidR="00464483" w:rsidRPr="003A5F91">
        <w:rPr>
          <w:rFonts w:asciiTheme="majorHAnsi" w:eastAsiaTheme="minorHAnsi" w:hAnsiTheme="majorHAnsi" w:cs="Cambria"/>
          <w:color w:val="000000"/>
          <w:sz w:val="20"/>
          <w:szCs w:val="20"/>
          <w:lang w:val="es-MX" w:eastAsia="en-US"/>
        </w:rPr>
        <w:t xml:space="preserve">y </w:t>
      </w:r>
      <w:r w:rsidR="00652F5E" w:rsidRPr="003A5F91">
        <w:rPr>
          <w:rFonts w:asciiTheme="majorHAnsi" w:eastAsiaTheme="minorHAnsi" w:hAnsiTheme="majorHAnsi" w:cs="Cambria"/>
          <w:color w:val="000000"/>
          <w:sz w:val="20"/>
          <w:szCs w:val="20"/>
          <w:lang w:val="es-MX" w:eastAsia="en-US"/>
        </w:rPr>
        <w:t>tercera (Beneficiarios y Beneficiarias)</w:t>
      </w:r>
      <w:r w:rsidR="00F05182" w:rsidRPr="003A5F91">
        <w:rPr>
          <w:rFonts w:asciiTheme="majorHAnsi" w:eastAsiaTheme="minorHAnsi" w:hAnsiTheme="majorHAnsi" w:cs="Cambria"/>
          <w:color w:val="000000"/>
          <w:sz w:val="20"/>
          <w:szCs w:val="20"/>
          <w:lang w:val="es-MX" w:eastAsia="en-US"/>
        </w:rPr>
        <w:t>,</w:t>
      </w:r>
      <w:r w:rsidR="00652F5E" w:rsidRPr="003A5F91">
        <w:rPr>
          <w:rFonts w:asciiTheme="majorHAnsi" w:eastAsiaTheme="minorHAnsi" w:hAnsiTheme="majorHAnsi" w:cs="Cambria"/>
          <w:color w:val="000000"/>
          <w:sz w:val="20"/>
          <w:szCs w:val="20"/>
          <w:lang w:val="es-MX" w:eastAsia="en-US"/>
        </w:rPr>
        <w:t xml:space="preserve"> cuarta (Reconocimiento de responsabilidad)</w:t>
      </w:r>
      <w:r w:rsidR="007A4978" w:rsidRPr="003A5F91">
        <w:rPr>
          <w:rFonts w:asciiTheme="majorHAnsi" w:eastAsiaTheme="minorHAnsi" w:hAnsiTheme="majorHAnsi" w:cs="Cambria"/>
          <w:color w:val="000000"/>
          <w:sz w:val="20"/>
          <w:szCs w:val="20"/>
          <w:lang w:val="es-MX" w:eastAsia="en-US"/>
        </w:rPr>
        <w:t xml:space="preserve"> </w:t>
      </w:r>
      <w:r w:rsidR="00652F5E" w:rsidRPr="003A5F91">
        <w:rPr>
          <w:rFonts w:asciiTheme="majorHAnsi" w:eastAsiaTheme="minorHAnsi" w:hAnsiTheme="majorHAnsi" w:cs="Cambria"/>
          <w:color w:val="000000"/>
          <w:sz w:val="20"/>
          <w:szCs w:val="20"/>
          <w:lang w:val="es-MX" w:eastAsia="en-US"/>
        </w:rPr>
        <w:t xml:space="preserve">del acuerdo son de carácter declarativo, por lo que no corresponde supervisar su cumplimiento. Al respecto, la Comisión valora la cláusula declarativa cuarta, en la cual el Estado colombiano reconoce su responsabilidad internacional por </w:t>
      </w:r>
      <w:r w:rsidR="007A4978" w:rsidRPr="003A5F91">
        <w:rPr>
          <w:rFonts w:asciiTheme="majorHAnsi" w:eastAsiaTheme="minorHAnsi" w:hAnsiTheme="majorHAnsi" w:cs="Cambria"/>
          <w:color w:val="000000"/>
          <w:sz w:val="20"/>
          <w:szCs w:val="20"/>
          <w:lang w:val="es-MX" w:eastAsia="en-US"/>
        </w:rPr>
        <w:t>omisión</w:t>
      </w:r>
      <w:r w:rsidR="00C16C67" w:rsidRPr="003A5F91">
        <w:rPr>
          <w:rFonts w:asciiTheme="majorHAnsi" w:eastAsiaTheme="minorHAnsi" w:hAnsiTheme="majorHAnsi" w:cs="Cambria"/>
          <w:color w:val="000000"/>
          <w:sz w:val="20"/>
          <w:szCs w:val="20"/>
          <w:lang w:val="es-MX" w:eastAsia="en-US"/>
        </w:rPr>
        <w:t>,</w:t>
      </w:r>
      <w:r w:rsidR="007A4978" w:rsidRPr="003A5F91">
        <w:rPr>
          <w:rFonts w:asciiTheme="majorHAnsi" w:eastAsiaTheme="minorHAnsi" w:hAnsiTheme="majorHAnsi" w:cs="Cambria"/>
          <w:color w:val="000000"/>
          <w:sz w:val="20"/>
          <w:szCs w:val="20"/>
          <w:lang w:val="es-MX" w:eastAsia="en-US"/>
        </w:rPr>
        <w:t xml:space="preserve"> por la violación a los derechos reconocidos en los artículos 8 (garantías judiciales) y 25 (protección judicial) de la Convención Americana sobre Derechos Humanos, en perjuicio de Ángel Emiro Meneses Muñoz, Waldina Gómez Ledesma, Ángel Emiro Meneses Gómez, Ruth Mercedes Meneses Gómez y Miller Jacob Meneses Gómez, como consecuencia de la falta de investigación y sanción de los responsables de los hechos ocurridos el 30 de noviembre de 2003 en el marco del proceso penal</w:t>
      </w:r>
      <w:r w:rsidR="00F049D4">
        <w:rPr>
          <w:rFonts w:asciiTheme="majorHAnsi" w:eastAsiaTheme="minorHAnsi" w:hAnsiTheme="majorHAnsi" w:cs="Cambria"/>
          <w:color w:val="000000"/>
          <w:sz w:val="20"/>
          <w:szCs w:val="20"/>
          <w:lang w:val="es-MX" w:eastAsia="en-US"/>
        </w:rPr>
        <w:t>. Asimismo, la Comisión valora el reconocimiento la</w:t>
      </w:r>
      <w:r w:rsidR="00C16C67" w:rsidRPr="003A5F91">
        <w:rPr>
          <w:rStyle w:val="normaltextrun"/>
          <w:rFonts w:asciiTheme="majorHAnsi" w:hAnsiTheme="majorHAnsi" w:cs="Segoe UI"/>
          <w:color w:val="000000"/>
          <w:sz w:val="20"/>
          <w:szCs w:val="20"/>
          <w:lang w:val="es-AR"/>
        </w:rPr>
        <w:t xml:space="preserve"> responsabilidad internacional</w:t>
      </w:r>
      <w:r w:rsidR="00F049D4">
        <w:rPr>
          <w:rStyle w:val="normaltextrun"/>
          <w:rFonts w:asciiTheme="majorHAnsi" w:hAnsiTheme="majorHAnsi" w:cs="Segoe UI"/>
          <w:color w:val="000000"/>
          <w:sz w:val="20"/>
          <w:szCs w:val="20"/>
          <w:lang w:val="es-AR"/>
        </w:rPr>
        <w:t xml:space="preserve"> del Estado</w:t>
      </w:r>
      <w:r w:rsidR="00C16C67" w:rsidRPr="003A5F91">
        <w:rPr>
          <w:rStyle w:val="normaltextrun"/>
          <w:rFonts w:asciiTheme="majorHAnsi" w:hAnsiTheme="majorHAnsi" w:cs="Segoe UI"/>
          <w:color w:val="000000"/>
          <w:sz w:val="20"/>
          <w:szCs w:val="20"/>
          <w:lang w:val="es-AR"/>
        </w:rPr>
        <w:t xml:space="preserve"> por acción por la violación de los derechos reconocidos en los artículos 4 (vida), 5</w:t>
      </w:r>
      <w:r w:rsidR="00937436" w:rsidRPr="003A5F91">
        <w:rPr>
          <w:rStyle w:val="normaltextrun"/>
          <w:rFonts w:asciiTheme="majorHAnsi" w:hAnsiTheme="majorHAnsi" w:cs="Segoe UI"/>
          <w:color w:val="000000"/>
          <w:sz w:val="20"/>
          <w:szCs w:val="20"/>
          <w:lang w:val="es-AR"/>
        </w:rPr>
        <w:t xml:space="preserve"> </w:t>
      </w:r>
      <w:r w:rsidR="00C16C67" w:rsidRPr="003A5F91">
        <w:rPr>
          <w:rStyle w:val="normaltextrun"/>
          <w:rFonts w:asciiTheme="majorHAnsi" w:hAnsiTheme="majorHAnsi" w:cs="Segoe UI"/>
          <w:color w:val="000000"/>
          <w:sz w:val="20"/>
          <w:szCs w:val="20"/>
          <w:lang w:val="es-AR"/>
        </w:rPr>
        <w:t xml:space="preserve">(integridad personal), 7 (libertad personal), 11 (protección a la honra y la dignidad), 19 (derechos del niño) y 22 (circulación y residencia) de la Convención Americana sobre Derechos Humanos, en perjuicio de Héctor Fabián Ocampo y de Gonzalo Ocampo Álvarez, Luz Mary Gómez, Rogerio Ocampo Ramada, Ana Rosa Álvarez Devia, Yon Jair Ocampo Álvarez, Rosa Orfilia Ocampo Álvarez, María Nelly Ocampo Álvarez, Teresa de Jesús Devia de Álvarez, Blanca Elvia Iles de Buesaquillo, Elber Fabián Buesaquillo Iles, Nulbia </w:t>
      </w:r>
      <w:r w:rsidR="00C16C67" w:rsidRPr="003A5F91">
        <w:rPr>
          <w:rStyle w:val="normaltextrun"/>
          <w:rFonts w:asciiTheme="majorHAnsi" w:hAnsiTheme="majorHAnsi" w:cs="Segoe UI"/>
          <w:color w:val="000000"/>
          <w:sz w:val="20"/>
          <w:szCs w:val="20"/>
          <w:lang w:val="es-AR"/>
        </w:rPr>
        <w:lastRenderedPageBreak/>
        <w:t xml:space="preserve">Buesaquillo Iles, Omar Buesaquillo Gaviria, Amanda Buesaquillo Gaviria, Peregrino Gaviria, Jesús Antonio Gaviria, Ubaldina Gaviria, Blanca Eider Buesaquillo Gaviria y José Duvan Gil Vásquez, por los hechos ocurridos el 30 de noviembre de 2003. </w:t>
      </w:r>
      <w:r w:rsidR="00F049D4" w:rsidRPr="003A5F91">
        <w:rPr>
          <w:rStyle w:val="normaltextrun"/>
          <w:rFonts w:asciiTheme="majorHAnsi" w:hAnsiTheme="majorHAnsi" w:cs="Segoe UI"/>
          <w:color w:val="000000"/>
          <w:sz w:val="20"/>
          <w:szCs w:val="20"/>
          <w:lang w:val="es-AR"/>
        </w:rPr>
        <w:t>Igualmente,</w:t>
      </w:r>
      <w:r w:rsidR="00F049D4">
        <w:rPr>
          <w:rStyle w:val="normaltextrun"/>
          <w:rFonts w:asciiTheme="majorHAnsi" w:hAnsiTheme="majorHAnsi" w:cs="Segoe UI"/>
          <w:color w:val="000000"/>
          <w:sz w:val="20"/>
          <w:szCs w:val="20"/>
          <w:lang w:val="es-AR"/>
        </w:rPr>
        <w:t xml:space="preserve"> la Comisión valora que</w:t>
      </w:r>
      <w:r w:rsidR="00C16C67" w:rsidRPr="003A5F91">
        <w:rPr>
          <w:rStyle w:val="normaltextrun"/>
          <w:rFonts w:asciiTheme="majorHAnsi" w:hAnsiTheme="majorHAnsi" w:cs="Segoe UI"/>
          <w:color w:val="000000"/>
          <w:sz w:val="20"/>
          <w:szCs w:val="20"/>
          <w:lang w:val="es-AR"/>
        </w:rPr>
        <w:t>, frente a estas víctimas, el Estado reconoc</w:t>
      </w:r>
      <w:r w:rsidR="00F049D4">
        <w:rPr>
          <w:rStyle w:val="normaltextrun"/>
          <w:rFonts w:asciiTheme="majorHAnsi" w:hAnsiTheme="majorHAnsi" w:cs="Segoe UI"/>
          <w:color w:val="000000"/>
          <w:sz w:val="20"/>
          <w:szCs w:val="20"/>
          <w:lang w:val="es-AR"/>
        </w:rPr>
        <w:t>ió</w:t>
      </w:r>
      <w:r w:rsidR="00C16C67" w:rsidRPr="003A5F91">
        <w:rPr>
          <w:rStyle w:val="normaltextrun"/>
          <w:rFonts w:asciiTheme="majorHAnsi" w:hAnsiTheme="majorHAnsi" w:cs="Segoe UI"/>
          <w:color w:val="000000"/>
          <w:sz w:val="20"/>
          <w:szCs w:val="20"/>
          <w:lang w:val="es-AR"/>
        </w:rPr>
        <w:t xml:space="preserve"> su responsabilidad internacional por omisión, por la violación de los derechos reconocidos en los artículos 8 (garantías judiciales) y 25 (protección judicial) del mismo instrumento, en relación con el proceso penal adelantado.</w:t>
      </w:r>
    </w:p>
    <w:p w14:paraId="42A70615" w14:textId="77777777" w:rsidR="00F8439B" w:rsidRPr="003A5F91" w:rsidRDefault="00F8439B" w:rsidP="003A5F91">
      <w:pPr>
        <w:pStyle w:val="paragraph"/>
        <w:spacing w:before="0" w:beforeAutospacing="0" w:after="0" w:afterAutospacing="0"/>
        <w:jc w:val="both"/>
        <w:textAlignment w:val="baseline"/>
        <w:rPr>
          <w:rStyle w:val="normaltextrun"/>
          <w:rFonts w:asciiTheme="majorHAnsi" w:hAnsiTheme="majorHAnsi" w:cs="Segoe UI"/>
          <w:sz w:val="20"/>
          <w:szCs w:val="20"/>
          <w:highlight w:val="magenta"/>
        </w:rPr>
      </w:pPr>
    </w:p>
    <w:p w14:paraId="7F089907" w14:textId="48BA9F7F" w:rsidR="0028128A" w:rsidRPr="003A5F91" w:rsidRDefault="00ED0DB9"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s-CO"/>
        </w:rPr>
      </w:pPr>
      <w:r w:rsidRPr="003A5F91">
        <w:rPr>
          <w:rStyle w:val="normaltextrun"/>
          <w:rFonts w:asciiTheme="majorHAnsi" w:hAnsiTheme="majorHAnsi" w:cs="Segoe UI"/>
          <w:sz w:val="20"/>
          <w:szCs w:val="20"/>
        </w:rPr>
        <w:t>1</w:t>
      </w:r>
      <w:r w:rsidR="00CF3BFC">
        <w:rPr>
          <w:rStyle w:val="normaltextrun"/>
          <w:rFonts w:asciiTheme="majorHAnsi" w:hAnsiTheme="majorHAnsi" w:cs="Segoe UI"/>
          <w:sz w:val="20"/>
          <w:szCs w:val="20"/>
        </w:rPr>
        <w:t>9</w:t>
      </w:r>
      <w:r w:rsidR="009F4EC7" w:rsidRPr="003A5F91">
        <w:rPr>
          <w:rStyle w:val="normaltextrun"/>
          <w:rFonts w:asciiTheme="majorHAnsi" w:hAnsiTheme="majorHAnsi" w:cs="Segoe UI"/>
          <w:sz w:val="20"/>
          <w:szCs w:val="20"/>
        </w:rPr>
        <w:t xml:space="preserve">. </w:t>
      </w:r>
      <w:r w:rsidRPr="003A5F91">
        <w:rPr>
          <w:rStyle w:val="normaltextrun"/>
          <w:rFonts w:asciiTheme="majorHAnsi" w:hAnsiTheme="majorHAnsi" w:cs="Segoe UI"/>
          <w:sz w:val="20"/>
          <w:szCs w:val="20"/>
        </w:rPr>
        <w:tab/>
      </w:r>
      <w:r w:rsidR="00DD39DF" w:rsidRPr="003A5F91">
        <w:rPr>
          <w:rStyle w:val="normaltextrun"/>
          <w:rFonts w:asciiTheme="majorHAnsi" w:hAnsiTheme="majorHAnsi" w:cs="Segoe UI"/>
          <w:sz w:val="20"/>
          <w:szCs w:val="20"/>
        </w:rPr>
        <w:t xml:space="preserve">En relación con el </w:t>
      </w:r>
      <w:r w:rsidR="002575A4" w:rsidRPr="003A5F91">
        <w:rPr>
          <w:rStyle w:val="normaltextrun"/>
          <w:rFonts w:asciiTheme="majorHAnsi" w:hAnsiTheme="majorHAnsi" w:cs="Segoe UI"/>
          <w:sz w:val="20"/>
          <w:szCs w:val="20"/>
        </w:rPr>
        <w:t xml:space="preserve">literal </w:t>
      </w:r>
      <w:r w:rsidR="002575A4" w:rsidRPr="003A5F91">
        <w:rPr>
          <w:rStyle w:val="normaltextrun"/>
          <w:rFonts w:asciiTheme="majorHAnsi" w:hAnsiTheme="majorHAnsi" w:cs="Segoe UI"/>
          <w:i/>
          <w:iCs/>
          <w:sz w:val="20"/>
          <w:szCs w:val="20"/>
        </w:rPr>
        <w:t xml:space="preserve">(i) </w:t>
      </w:r>
      <w:r w:rsidR="0028128A" w:rsidRPr="003A5F91">
        <w:rPr>
          <w:rFonts w:asciiTheme="majorHAnsi" w:hAnsiTheme="majorHAnsi"/>
          <w:i/>
          <w:color w:val="000000" w:themeColor="text1"/>
          <w:sz w:val="20"/>
          <w:szCs w:val="20"/>
          <w:lang w:val="es-CO"/>
        </w:rPr>
        <w:t>publicación del informe artículo 49</w:t>
      </w:r>
      <w:r w:rsidR="005058EE" w:rsidRPr="003A5F91">
        <w:rPr>
          <w:rFonts w:asciiTheme="majorHAnsi" w:hAnsiTheme="majorHAnsi"/>
          <w:sz w:val="20"/>
          <w:szCs w:val="20"/>
        </w:rPr>
        <w:t xml:space="preserve"> </w:t>
      </w:r>
      <w:r w:rsidR="005058EE" w:rsidRPr="003A5F91">
        <w:rPr>
          <w:rFonts w:asciiTheme="majorHAnsi" w:hAnsiTheme="majorHAnsi"/>
          <w:iCs/>
          <w:color w:val="000000" w:themeColor="text1"/>
          <w:sz w:val="20"/>
          <w:szCs w:val="20"/>
          <w:lang w:val="es-CO"/>
        </w:rPr>
        <w:t>de la cláusula quinta (medidas de satisfacción)</w:t>
      </w:r>
      <w:r w:rsidR="002575A4" w:rsidRPr="003A5F91">
        <w:rPr>
          <w:rStyle w:val="normaltextrun"/>
          <w:rFonts w:asciiTheme="majorHAnsi" w:hAnsiTheme="majorHAnsi" w:cs="Segoe UI"/>
          <w:iCs/>
          <w:sz w:val="20"/>
          <w:szCs w:val="20"/>
        </w:rPr>
        <w:t>,</w:t>
      </w:r>
      <w:r w:rsidR="002575A4" w:rsidRPr="003A5F91">
        <w:rPr>
          <w:rStyle w:val="normaltextrun"/>
          <w:rFonts w:asciiTheme="majorHAnsi" w:hAnsiTheme="majorHAnsi" w:cs="Segoe UI"/>
          <w:sz w:val="20"/>
          <w:szCs w:val="20"/>
        </w:rPr>
        <w:t xml:space="preserve"> </w:t>
      </w:r>
      <w:r w:rsidR="0028128A" w:rsidRPr="003A5F91">
        <w:rPr>
          <w:rFonts w:asciiTheme="majorHAnsi" w:hAnsiTheme="majorHAnsi"/>
          <w:color w:val="000000" w:themeColor="text1"/>
          <w:sz w:val="20"/>
          <w:szCs w:val="20"/>
          <w:lang w:val="es-CO"/>
        </w:rPr>
        <w:t xml:space="preserve">del acuerdo de solución amistosa y en virtud de la solicitud conjunta de las partes de avanzar con la homologación del acuerdo de manera anterior a su ejecución, la Comisión observa </w:t>
      </w:r>
      <w:r w:rsidR="0028128A" w:rsidRPr="003A5F91">
        <w:rPr>
          <w:rFonts w:asciiTheme="majorHAnsi" w:hAnsiTheme="majorHAnsi"/>
          <w:sz w:val="20"/>
          <w:szCs w:val="20"/>
          <w:lang w:val="es-CO"/>
        </w:rPr>
        <w:t>que dicha medida deberá cumplirse con posterioridad a la publicación del presente informe, por lo que estima que se encuentra pendiente de cumplimiento y así lo declara. En virtud de lo anterior, la Comisión quedaría</w:t>
      </w:r>
      <w:r w:rsidR="0028128A" w:rsidRPr="003A5F91">
        <w:rPr>
          <w:rFonts w:asciiTheme="majorHAnsi" w:hAnsiTheme="majorHAnsi"/>
          <w:color w:val="000000" w:themeColor="text1"/>
          <w:sz w:val="20"/>
          <w:szCs w:val="20"/>
          <w:lang w:val="es-CO"/>
        </w:rPr>
        <w:t xml:space="preserve"> a la espera de información actualizada de las partes sobre su ejecución con posterioridad a la aprobación de este informe.</w:t>
      </w:r>
    </w:p>
    <w:p w14:paraId="633084D5" w14:textId="5764D17E" w:rsidR="00C45D35" w:rsidRPr="003A5F91" w:rsidRDefault="00C45D35"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s-CO"/>
        </w:rPr>
      </w:pPr>
    </w:p>
    <w:p w14:paraId="383E46EE" w14:textId="01BC2283" w:rsidR="005B6DE3" w:rsidRDefault="00CF3BFC"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s-CO"/>
        </w:rPr>
      </w:pPr>
      <w:r>
        <w:rPr>
          <w:rStyle w:val="normaltextrun"/>
          <w:rFonts w:asciiTheme="majorHAnsi" w:hAnsiTheme="majorHAnsi" w:cs="Segoe UI"/>
          <w:sz w:val="20"/>
          <w:szCs w:val="20"/>
        </w:rPr>
        <w:t>20</w:t>
      </w:r>
      <w:r w:rsidR="00C45D35" w:rsidRPr="003A5F91">
        <w:rPr>
          <w:rStyle w:val="normaltextrun"/>
          <w:rFonts w:asciiTheme="majorHAnsi" w:hAnsiTheme="majorHAnsi" w:cs="Segoe UI"/>
          <w:sz w:val="20"/>
          <w:szCs w:val="20"/>
        </w:rPr>
        <w:t>.</w:t>
      </w:r>
      <w:r w:rsidR="00C45D35" w:rsidRPr="003A5F91">
        <w:rPr>
          <w:rStyle w:val="normaltextrun"/>
          <w:rFonts w:asciiTheme="majorHAnsi" w:hAnsiTheme="majorHAnsi" w:cs="Segoe UI"/>
          <w:sz w:val="20"/>
          <w:szCs w:val="20"/>
        </w:rPr>
        <w:tab/>
        <w:t xml:space="preserve">En relación con el literal </w:t>
      </w:r>
      <w:r w:rsidR="00C45D35" w:rsidRPr="003A5F91">
        <w:rPr>
          <w:rStyle w:val="normaltextrun"/>
          <w:rFonts w:asciiTheme="majorHAnsi" w:hAnsiTheme="majorHAnsi" w:cs="Segoe UI"/>
          <w:i/>
          <w:iCs/>
          <w:sz w:val="20"/>
          <w:szCs w:val="20"/>
        </w:rPr>
        <w:t>(ii)</w:t>
      </w:r>
      <w:r w:rsidR="005058EE" w:rsidRPr="003A5F91">
        <w:rPr>
          <w:rFonts w:asciiTheme="majorHAnsi" w:hAnsiTheme="majorHAnsi"/>
          <w:sz w:val="20"/>
          <w:szCs w:val="20"/>
        </w:rPr>
        <w:t xml:space="preserve"> </w:t>
      </w:r>
      <w:r w:rsidR="005058EE" w:rsidRPr="003A5F91">
        <w:rPr>
          <w:rStyle w:val="normaltextrun"/>
          <w:rFonts w:asciiTheme="majorHAnsi" w:hAnsiTheme="majorHAnsi" w:cs="Segoe UI"/>
          <w:i/>
          <w:iCs/>
          <w:sz w:val="20"/>
          <w:szCs w:val="20"/>
        </w:rPr>
        <w:t xml:space="preserve">otorgamiento de un auxilio económico, </w:t>
      </w:r>
      <w:r w:rsidR="005058EE" w:rsidRPr="003A5F91">
        <w:rPr>
          <w:rFonts w:asciiTheme="majorHAnsi" w:hAnsiTheme="majorHAnsi"/>
          <w:iCs/>
          <w:color w:val="000000" w:themeColor="text1"/>
          <w:sz w:val="20"/>
          <w:szCs w:val="20"/>
          <w:lang w:val="es-CO"/>
        </w:rPr>
        <w:t>de la cláusula quinta (medidas de satisfacción)</w:t>
      </w:r>
      <w:r w:rsidR="005058EE" w:rsidRPr="003A5F91">
        <w:rPr>
          <w:rStyle w:val="normaltextrun"/>
          <w:rFonts w:asciiTheme="majorHAnsi" w:hAnsiTheme="majorHAnsi" w:cs="Segoe UI"/>
          <w:iCs/>
          <w:sz w:val="20"/>
          <w:szCs w:val="20"/>
        </w:rPr>
        <w:t>,</w:t>
      </w:r>
      <w:r w:rsidR="005058EE" w:rsidRPr="003A5F91">
        <w:rPr>
          <w:rStyle w:val="normaltextrun"/>
          <w:rFonts w:asciiTheme="majorHAnsi" w:hAnsiTheme="majorHAnsi" w:cs="Segoe UI"/>
          <w:sz w:val="20"/>
          <w:szCs w:val="20"/>
        </w:rPr>
        <w:t xml:space="preserve"> </w:t>
      </w:r>
      <w:r w:rsidR="005058EE" w:rsidRPr="003A5F91">
        <w:rPr>
          <w:rFonts w:asciiTheme="majorHAnsi" w:hAnsiTheme="majorHAnsi"/>
          <w:color w:val="000000" w:themeColor="text1"/>
          <w:sz w:val="20"/>
          <w:szCs w:val="20"/>
          <w:lang w:val="es-CO"/>
        </w:rPr>
        <w:t>del acuerdo de solución amistosa</w:t>
      </w:r>
      <w:r w:rsidR="00C21D55" w:rsidRPr="003A5F91">
        <w:rPr>
          <w:rFonts w:asciiTheme="majorHAnsi" w:hAnsiTheme="majorHAnsi"/>
          <w:color w:val="000000" w:themeColor="text1"/>
          <w:sz w:val="20"/>
          <w:szCs w:val="20"/>
          <w:lang w:val="es-CO"/>
        </w:rPr>
        <w:t xml:space="preserve">, en su informe conjunto de 24 de diciembre de 2021, las partes indicaron que </w:t>
      </w:r>
      <w:r w:rsidR="00A448B9" w:rsidRPr="003A5F91">
        <w:rPr>
          <w:rFonts w:asciiTheme="majorHAnsi" w:hAnsiTheme="majorHAnsi"/>
          <w:color w:val="000000" w:themeColor="text1"/>
          <w:sz w:val="20"/>
          <w:szCs w:val="20"/>
          <w:lang w:val="es-CO"/>
        </w:rPr>
        <w:t>el 3 de noviembre de 2021, se llevó a cabo una reunión en la cual participó Héctor Fabián, su representante, el Ministerio de Educación Nacional y la Agencia Nacional de Defensa Jurídica del Estado, la cual tuvo como propósito el conocer los avances de Héctor Fabián respecto de la presentación de la Prueba Saber 11, así como la búsqueda del programa que desea realizar</w:t>
      </w:r>
      <w:r w:rsidR="00F049D4">
        <w:rPr>
          <w:rFonts w:asciiTheme="majorHAnsi" w:hAnsiTheme="majorHAnsi"/>
          <w:color w:val="000000" w:themeColor="text1"/>
          <w:sz w:val="20"/>
          <w:szCs w:val="20"/>
          <w:lang w:val="es-CO"/>
        </w:rPr>
        <w:t>.</w:t>
      </w:r>
      <w:r w:rsidR="00A448B9" w:rsidRPr="003A5F91">
        <w:rPr>
          <w:rFonts w:asciiTheme="majorHAnsi" w:hAnsiTheme="majorHAnsi"/>
          <w:color w:val="000000" w:themeColor="text1"/>
          <w:sz w:val="20"/>
          <w:szCs w:val="20"/>
          <w:lang w:val="es-CO"/>
        </w:rPr>
        <w:t xml:space="preserve"> </w:t>
      </w:r>
      <w:r w:rsidR="00F049D4">
        <w:rPr>
          <w:rFonts w:asciiTheme="majorHAnsi" w:hAnsiTheme="majorHAnsi"/>
          <w:color w:val="000000" w:themeColor="text1"/>
          <w:sz w:val="20"/>
          <w:szCs w:val="20"/>
          <w:lang w:val="es-CO"/>
        </w:rPr>
        <w:t>E</w:t>
      </w:r>
      <w:r w:rsidR="00A448B9" w:rsidRPr="003A5F91">
        <w:rPr>
          <w:rFonts w:asciiTheme="majorHAnsi" w:hAnsiTheme="majorHAnsi"/>
          <w:color w:val="000000" w:themeColor="text1"/>
          <w:sz w:val="20"/>
          <w:szCs w:val="20"/>
          <w:lang w:val="es-CO"/>
        </w:rPr>
        <w:t>n dicha reunión el beneficiario informó que a la fecha no había podido realizar la prueba mencionada, sin embargo, se comprometió a realizarla, en lo posible, en el primer semestre de 2022, teniendo en cuenta que tanto el ser bachiller como la presentación de la Prueba Saber 11 son requisitos para acceder a la medida indicada.</w:t>
      </w:r>
      <w:r w:rsidR="005B6DE3" w:rsidRPr="003A5F91">
        <w:rPr>
          <w:rFonts w:asciiTheme="majorHAnsi" w:hAnsiTheme="majorHAnsi"/>
          <w:color w:val="000000" w:themeColor="text1"/>
          <w:sz w:val="20"/>
          <w:szCs w:val="20"/>
          <w:lang w:val="es-CO"/>
        </w:rPr>
        <w:t xml:space="preserve"> En virtud de lo anterior y de la solicitud conjunta de las partes de avanzar con la homologación del acuerdo, la Comisión observa que dicha medida deberá cumplirse con posterioridad a la publicación del presente informe, por lo que estima que se encuentra pendiente de cumplimiento y así lo declara. </w:t>
      </w:r>
      <w:r w:rsidR="008625DD" w:rsidRPr="003A5F91">
        <w:rPr>
          <w:rFonts w:asciiTheme="majorHAnsi" w:hAnsiTheme="majorHAnsi"/>
          <w:color w:val="000000" w:themeColor="text1"/>
          <w:sz w:val="20"/>
          <w:szCs w:val="20"/>
          <w:lang w:val="es-CO"/>
        </w:rPr>
        <w:t xml:space="preserve">Por lo tanto, </w:t>
      </w:r>
      <w:r w:rsidR="005B6DE3" w:rsidRPr="003A5F91">
        <w:rPr>
          <w:rFonts w:asciiTheme="majorHAnsi" w:hAnsiTheme="majorHAnsi"/>
          <w:color w:val="000000" w:themeColor="text1"/>
          <w:sz w:val="20"/>
          <w:szCs w:val="20"/>
          <w:lang w:val="es-CO"/>
        </w:rPr>
        <w:t>la Comisión quedaría a la espera de</w:t>
      </w:r>
      <w:r w:rsidR="008625DD" w:rsidRPr="003A5F91">
        <w:rPr>
          <w:rFonts w:asciiTheme="majorHAnsi" w:hAnsiTheme="majorHAnsi"/>
          <w:color w:val="000000" w:themeColor="text1"/>
          <w:sz w:val="20"/>
          <w:szCs w:val="20"/>
          <w:lang w:val="es-CO"/>
        </w:rPr>
        <w:t xml:space="preserve"> la </w:t>
      </w:r>
      <w:r w:rsidR="005B6DE3" w:rsidRPr="003A5F91">
        <w:rPr>
          <w:rFonts w:asciiTheme="majorHAnsi" w:hAnsiTheme="majorHAnsi"/>
          <w:color w:val="000000" w:themeColor="text1"/>
          <w:sz w:val="20"/>
          <w:szCs w:val="20"/>
          <w:lang w:val="es-CO"/>
        </w:rPr>
        <w:t xml:space="preserve">información sobre </w:t>
      </w:r>
      <w:r w:rsidR="006D5EC7" w:rsidRPr="003A5F91">
        <w:rPr>
          <w:rFonts w:asciiTheme="majorHAnsi" w:hAnsiTheme="majorHAnsi"/>
          <w:color w:val="000000" w:themeColor="text1"/>
          <w:sz w:val="20"/>
          <w:szCs w:val="20"/>
          <w:lang w:val="es-CO"/>
        </w:rPr>
        <w:t xml:space="preserve">los avances en </w:t>
      </w:r>
      <w:r w:rsidR="005B6DE3" w:rsidRPr="003A5F91">
        <w:rPr>
          <w:rFonts w:asciiTheme="majorHAnsi" w:hAnsiTheme="majorHAnsi"/>
          <w:color w:val="000000" w:themeColor="text1"/>
          <w:sz w:val="20"/>
          <w:szCs w:val="20"/>
          <w:lang w:val="es-CO"/>
        </w:rPr>
        <w:t>su ejecución con posterioridad a la aprobación de este informe.</w:t>
      </w:r>
    </w:p>
    <w:p w14:paraId="14DACC72" w14:textId="77777777" w:rsidR="00F049D4" w:rsidRPr="003A5F91" w:rsidRDefault="00F049D4"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s-CO"/>
        </w:rPr>
      </w:pPr>
    </w:p>
    <w:p w14:paraId="654B0BAD" w14:textId="60D5A104" w:rsidR="006E11D0" w:rsidRDefault="007E5917"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s-CO"/>
        </w:rPr>
      </w:pPr>
      <w:r w:rsidRPr="003A5F91">
        <w:rPr>
          <w:rFonts w:asciiTheme="majorHAnsi" w:hAnsiTheme="majorHAnsi"/>
          <w:color w:val="000000" w:themeColor="text1"/>
          <w:sz w:val="20"/>
          <w:szCs w:val="20"/>
          <w:lang w:val="es-CO"/>
        </w:rPr>
        <w:t>2</w:t>
      </w:r>
      <w:r w:rsidR="00CF3BFC">
        <w:rPr>
          <w:rFonts w:asciiTheme="majorHAnsi" w:hAnsiTheme="majorHAnsi"/>
          <w:color w:val="000000" w:themeColor="text1"/>
          <w:sz w:val="20"/>
          <w:szCs w:val="20"/>
          <w:lang w:val="es-CO"/>
        </w:rPr>
        <w:t>1</w:t>
      </w:r>
      <w:r w:rsidR="003F65B0" w:rsidRPr="003A5F91">
        <w:rPr>
          <w:rFonts w:asciiTheme="majorHAnsi" w:hAnsiTheme="majorHAnsi"/>
          <w:color w:val="000000" w:themeColor="text1"/>
          <w:sz w:val="20"/>
          <w:szCs w:val="20"/>
          <w:lang w:val="es-CO"/>
        </w:rPr>
        <w:t>.</w:t>
      </w:r>
      <w:r w:rsidR="003F65B0" w:rsidRPr="003A5F91">
        <w:rPr>
          <w:rFonts w:asciiTheme="majorHAnsi" w:hAnsiTheme="majorHAnsi"/>
          <w:color w:val="000000" w:themeColor="text1"/>
          <w:sz w:val="20"/>
          <w:szCs w:val="20"/>
          <w:lang w:val="es-CO"/>
        </w:rPr>
        <w:tab/>
      </w:r>
      <w:r w:rsidR="00C22490" w:rsidRPr="003A5F91">
        <w:rPr>
          <w:rFonts w:asciiTheme="majorHAnsi" w:hAnsiTheme="majorHAnsi"/>
          <w:color w:val="000000" w:themeColor="text1"/>
          <w:sz w:val="20"/>
          <w:szCs w:val="20"/>
          <w:lang w:val="es-CO"/>
        </w:rPr>
        <w:t xml:space="preserve">Por otra parte, en relación con la </w:t>
      </w:r>
      <w:r w:rsidR="00233286" w:rsidRPr="003A5F91">
        <w:rPr>
          <w:rFonts w:asciiTheme="majorHAnsi" w:hAnsiTheme="majorHAnsi"/>
          <w:color w:val="000000" w:themeColor="text1"/>
          <w:sz w:val="20"/>
          <w:szCs w:val="20"/>
          <w:lang w:val="es-CO"/>
        </w:rPr>
        <w:t xml:space="preserve">cláusula sexta (medidas en salud y rehabilitación), el 24 de diciembre de 2021 las partes informaron que, </w:t>
      </w:r>
      <w:r w:rsidR="006E11D0" w:rsidRPr="003A5F91">
        <w:rPr>
          <w:rFonts w:asciiTheme="majorHAnsi" w:hAnsiTheme="majorHAnsi"/>
          <w:color w:val="000000" w:themeColor="text1"/>
          <w:sz w:val="20"/>
          <w:szCs w:val="20"/>
          <w:lang w:val="es-CO"/>
        </w:rPr>
        <w:t xml:space="preserve">el 7 de octubre de 2021, se remitieron al Ministerio de Salud y Protección Social los datos de contacto de los beneficiarios que se encontraban interesados en acceder a los programas de atención psicosocial y atención integral en salud. </w:t>
      </w:r>
      <w:r w:rsidR="00E63110" w:rsidRPr="003A5F91">
        <w:rPr>
          <w:rFonts w:asciiTheme="majorHAnsi" w:hAnsiTheme="majorHAnsi"/>
          <w:color w:val="000000" w:themeColor="text1"/>
          <w:sz w:val="20"/>
          <w:szCs w:val="20"/>
          <w:lang w:val="es-CO"/>
        </w:rPr>
        <w:t xml:space="preserve">En ese sentido, el Ministerio de Salud y Protección Social </w:t>
      </w:r>
      <w:r w:rsidR="00612F01" w:rsidRPr="003A5F91">
        <w:rPr>
          <w:rFonts w:asciiTheme="majorHAnsi" w:hAnsiTheme="majorHAnsi"/>
          <w:color w:val="000000" w:themeColor="text1"/>
          <w:sz w:val="20"/>
          <w:szCs w:val="20"/>
          <w:lang w:val="es-CO"/>
        </w:rPr>
        <w:t xml:space="preserve">indicó </w:t>
      </w:r>
      <w:r w:rsidR="00E63110" w:rsidRPr="003A5F91">
        <w:rPr>
          <w:rFonts w:asciiTheme="majorHAnsi" w:hAnsiTheme="majorHAnsi"/>
          <w:color w:val="000000" w:themeColor="text1"/>
          <w:sz w:val="20"/>
          <w:szCs w:val="20"/>
          <w:lang w:val="es-CO"/>
        </w:rPr>
        <w:t>s</w:t>
      </w:r>
      <w:r w:rsidR="006E11D0" w:rsidRPr="003A5F91">
        <w:rPr>
          <w:rFonts w:asciiTheme="majorHAnsi" w:hAnsiTheme="majorHAnsi"/>
          <w:color w:val="000000" w:themeColor="text1"/>
          <w:sz w:val="20"/>
          <w:szCs w:val="20"/>
          <w:lang w:val="es-CO"/>
        </w:rPr>
        <w:t>obre la atención psicosocial</w:t>
      </w:r>
      <w:r w:rsidR="00E63110" w:rsidRPr="003A5F91">
        <w:rPr>
          <w:rFonts w:asciiTheme="majorHAnsi" w:hAnsiTheme="majorHAnsi"/>
          <w:color w:val="000000" w:themeColor="text1"/>
          <w:sz w:val="20"/>
          <w:szCs w:val="20"/>
          <w:lang w:val="es-CO"/>
        </w:rPr>
        <w:t xml:space="preserve"> que,</w:t>
      </w:r>
      <w:r w:rsidR="006E11D0" w:rsidRPr="003A5F91">
        <w:rPr>
          <w:rFonts w:asciiTheme="majorHAnsi" w:hAnsiTheme="majorHAnsi"/>
          <w:color w:val="000000" w:themeColor="text1"/>
          <w:sz w:val="20"/>
          <w:szCs w:val="20"/>
          <w:lang w:val="es-CO"/>
        </w:rPr>
        <w:t xml:space="preserve"> en el curso del primer semestre de 2022</w:t>
      </w:r>
      <w:r w:rsidR="00F049D4">
        <w:rPr>
          <w:rFonts w:asciiTheme="majorHAnsi" w:hAnsiTheme="majorHAnsi"/>
          <w:color w:val="000000" w:themeColor="text1"/>
          <w:sz w:val="20"/>
          <w:szCs w:val="20"/>
          <w:lang w:val="es-CO"/>
        </w:rPr>
        <w:t>,</w:t>
      </w:r>
      <w:r w:rsidR="006E11D0" w:rsidRPr="003A5F91">
        <w:rPr>
          <w:rFonts w:asciiTheme="majorHAnsi" w:hAnsiTheme="majorHAnsi"/>
          <w:color w:val="000000" w:themeColor="text1"/>
          <w:sz w:val="20"/>
          <w:szCs w:val="20"/>
          <w:lang w:val="es-CO"/>
        </w:rPr>
        <w:t xml:space="preserve"> se realizaría el contacto respectivo para iniciar </w:t>
      </w:r>
      <w:r w:rsidR="006E7299" w:rsidRPr="003A5F91">
        <w:rPr>
          <w:rFonts w:asciiTheme="majorHAnsi" w:hAnsiTheme="majorHAnsi"/>
          <w:color w:val="000000" w:themeColor="text1"/>
          <w:sz w:val="20"/>
          <w:szCs w:val="20"/>
          <w:lang w:val="es-CO"/>
        </w:rPr>
        <w:t>la</w:t>
      </w:r>
      <w:r w:rsidR="006E11D0" w:rsidRPr="003A5F91">
        <w:rPr>
          <w:rFonts w:asciiTheme="majorHAnsi" w:hAnsiTheme="majorHAnsi"/>
          <w:color w:val="000000" w:themeColor="text1"/>
          <w:sz w:val="20"/>
          <w:szCs w:val="20"/>
          <w:lang w:val="es-CO"/>
        </w:rPr>
        <w:t xml:space="preserve"> atención</w:t>
      </w:r>
      <w:r w:rsidR="006E7299" w:rsidRPr="003A5F91">
        <w:rPr>
          <w:rFonts w:asciiTheme="majorHAnsi" w:hAnsiTheme="majorHAnsi"/>
          <w:color w:val="000000" w:themeColor="text1"/>
          <w:sz w:val="20"/>
          <w:szCs w:val="20"/>
          <w:lang w:val="es-CO"/>
        </w:rPr>
        <w:t xml:space="preserve"> de los beneficiarios de la medida</w:t>
      </w:r>
      <w:r w:rsidR="007609A0">
        <w:rPr>
          <w:rFonts w:asciiTheme="majorHAnsi" w:hAnsiTheme="majorHAnsi"/>
          <w:color w:val="000000" w:themeColor="text1"/>
          <w:sz w:val="20"/>
          <w:szCs w:val="20"/>
          <w:lang w:val="es-CO"/>
        </w:rPr>
        <w:t>. Asimismo</w:t>
      </w:r>
      <w:r w:rsidR="00E63110" w:rsidRPr="003A5F91">
        <w:rPr>
          <w:rFonts w:asciiTheme="majorHAnsi" w:hAnsiTheme="majorHAnsi"/>
          <w:color w:val="000000" w:themeColor="text1"/>
          <w:sz w:val="20"/>
          <w:szCs w:val="20"/>
          <w:lang w:val="es-CO"/>
        </w:rPr>
        <w:t>, r</w:t>
      </w:r>
      <w:r w:rsidR="006E11D0" w:rsidRPr="003A5F91">
        <w:rPr>
          <w:rFonts w:asciiTheme="majorHAnsi" w:hAnsiTheme="majorHAnsi"/>
          <w:color w:val="000000" w:themeColor="text1"/>
          <w:sz w:val="20"/>
          <w:szCs w:val="20"/>
          <w:lang w:val="es-CO"/>
        </w:rPr>
        <w:t>especto de la atención integral en salud, señaló que los beneficiarios se encuentran afiliados y activos en el Sistema General de Seguridad Social en Salud, por lo cual se procedió desde dicha cartera Ministerial a notificar a la Entidad Promotora de Salud respectiva con el fin de iniciar este programa</w:t>
      </w:r>
      <w:r w:rsidR="006A2AF4" w:rsidRPr="003A5F91">
        <w:rPr>
          <w:rFonts w:asciiTheme="majorHAnsi" w:hAnsiTheme="majorHAnsi"/>
          <w:color w:val="000000" w:themeColor="text1"/>
          <w:sz w:val="20"/>
          <w:szCs w:val="20"/>
          <w:lang w:val="es-CO"/>
        </w:rPr>
        <w:t xml:space="preserve"> y se comprometió a realizar el </w:t>
      </w:r>
      <w:r w:rsidR="006E11D0" w:rsidRPr="003A5F91">
        <w:rPr>
          <w:rFonts w:asciiTheme="majorHAnsi" w:hAnsiTheme="majorHAnsi"/>
          <w:color w:val="000000" w:themeColor="text1"/>
          <w:sz w:val="20"/>
          <w:szCs w:val="20"/>
          <w:lang w:val="es-CO"/>
        </w:rPr>
        <w:t xml:space="preserve">seguimiento </w:t>
      </w:r>
      <w:r w:rsidR="006A2AF4" w:rsidRPr="003A5F91">
        <w:rPr>
          <w:rFonts w:asciiTheme="majorHAnsi" w:hAnsiTheme="majorHAnsi"/>
          <w:color w:val="000000" w:themeColor="text1"/>
          <w:sz w:val="20"/>
          <w:szCs w:val="20"/>
          <w:lang w:val="es-CO"/>
        </w:rPr>
        <w:t xml:space="preserve">correspondiente </w:t>
      </w:r>
      <w:r w:rsidR="00F90C09" w:rsidRPr="003A5F91">
        <w:rPr>
          <w:rFonts w:asciiTheme="majorHAnsi" w:hAnsiTheme="majorHAnsi"/>
          <w:color w:val="000000" w:themeColor="text1"/>
          <w:sz w:val="20"/>
          <w:szCs w:val="20"/>
          <w:lang w:val="es-CO"/>
        </w:rPr>
        <w:t xml:space="preserve">a </w:t>
      </w:r>
      <w:r w:rsidR="006E11D0" w:rsidRPr="003A5F91">
        <w:rPr>
          <w:rFonts w:asciiTheme="majorHAnsi" w:hAnsiTheme="majorHAnsi"/>
          <w:color w:val="000000" w:themeColor="text1"/>
          <w:sz w:val="20"/>
          <w:szCs w:val="20"/>
          <w:lang w:val="es-CO"/>
        </w:rPr>
        <w:t>las Entidades Promotoras de Salud respecto de estos acercamientos.</w:t>
      </w:r>
      <w:r w:rsidR="00F90C09" w:rsidRPr="003A5F91">
        <w:rPr>
          <w:rFonts w:asciiTheme="majorHAnsi" w:hAnsiTheme="majorHAnsi"/>
          <w:color w:val="000000" w:themeColor="text1"/>
          <w:sz w:val="20"/>
          <w:szCs w:val="20"/>
          <w:lang w:val="es-CO"/>
        </w:rPr>
        <w:t xml:space="preserve"> En virtud de la información aportada por las partes, la Comisión </w:t>
      </w:r>
      <w:r w:rsidR="00F70D2C" w:rsidRPr="003A5F91">
        <w:rPr>
          <w:rFonts w:asciiTheme="majorHAnsi" w:hAnsiTheme="majorHAnsi"/>
          <w:color w:val="000000" w:themeColor="text1"/>
          <w:sz w:val="20"/>
          <w:szCs w:val="20"/>
          <w:lang w:val="es-CO"/>
        </w:rPr>
        <w:t>considera que esta medida se encuentra pendiente de cumplimiento y así lo declara. Por lo tanto, la Comisión quedaría a la espera de la información sobre los avances en su ejecución con posterioridad a la aprobación de este informe.</w:t>
      </w:r>
    </w:p>
    <w:p w14:paraId="0952CCC3" w14:textId="77777777" w:rsidR="00F049D4" w:rsidRPr="003A5F91" w:rsidRDefault="00F049D4"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s-CO"/>
        </w:rPr>
      </w:pPr>
    </w:p>
    <w:p w14:paraId="2AB30AC2" w14:textId="4CBC3DE2" w:rsidR="009F63F3" w:rsidRDefault="007E5917"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s-CO"/>
        </w:rPr>
      </w:pPr>
      <w:r w:rsidRPr="003A5F91">
        <w:rPr>
          <w:rFonts w:asciiTheme="majorHAnsi" w:hAnsiTheme="majorHAnsi"/>
          <w:color w:val="000000" w:themeColor="text1"/>
          <w:sz w:val="20"/>
          <w:szCs w:val="20"/>
          <w:lang w:val="es-CO"/>
        </w:rPr>
        <w:t>2</w:t>
      </w:r>
      <w:r w:rsidR="00CF3BFC">
        <w:rPr>
          <w:rFonts w:asciiTheme="majorHAnsi" w:hAnsiTheme="majorHAnsi"/>
          <w:color w:val="000000" w:themeColor="text1"/>
          <w:sz w:val="20"/>
          <w:szCs w:val="20"/>
          <w:lang w:val="es-CO"/>
        </w:rPr>
        <w:t>2</w:t>
      </w:r>
      <w:r w:rsidR="00386D5F" w:rsidRPr="003A5F91">
        <w:rPr>
          <w:rFonts w:asciiTheme="majorHAnsi" w:hAnsiTheme="majorHAnsi"/>
          <w:color w:val="000000" w:themeColor="text1"/>
          <w:sz w:val="20"/>
          <w:szCs w:val="20"/>
          <w:lang w:val="es-CO"/>
        </w:rPr>
        <w:t xml:space="preserve">. </w:t>
      </w:r>
      <w:r w:rsidR="00386D5F" w:rsidRPr="003A5F91">
        <w:rPr>
          <w:rFonts w:asciiTheme="majorHAnsi" w:hAnsiTheme="majorHAnsi"/>
          <w:color w:val="000000" w:themeColor="text1"/>
          <w:sz w:val="20"/>
          <w:szCs w:val="20"/>
          <w:lang w:val="es-CO"/>
        </w:rPr>
        <w:tab/>
      </w:r>
      <w:r w:rsidR="006A138D" w:rsidRPr="003A5F91">
        <w:rPr>
          <w:rFonts w:asciiTheme="majorHAnsi" w:hAnsiTheme="majorHAnsi"/>
          <w:color w:val="000000" w:themeColor="text1"/>
          <w:sz w:val="20"/>
          <w:szCs w:val="20"/>
          <w:lang w:val="es-CO"/>
        </w:rPr>
        <w:t>En relación con la cláusula séptima (medidas de justicia), el 24 de diciembre de 2021</w:t>
      </w:r>
      <w:r w:rsidR="00D9088A" w:rsidRPr="003A5F91">
        <w:rPr>
          <w:rFonts w:asciiTheme="majorHAnsi" w:hAnsiTheme="majorHAnsi"/>
          <w:color w:val="000000" w:themeColor="text1"/>
          <w:sz w:val="20"/>
          <w:szCs w:val="20"/>
          <w:lang w:val="es-CO"/>
        </w:rPr>
        <w:t xml:space="preserve"> las partes informaron </w:t>
      </w:r>
      <w:r w:rsidR="007609A0">
        <w:rPr>
          <w:rFonts w:asciiTheme="majorHAnsi" w:hAnsiTheme="majorHAnsi"/>
          <w:color w:val="000000" w:themeColor="text1"/>
          <w:sz w:val="20"/>
          <w:szCs w:val="20"/>
          <w:lang w:val="es-CO"/>
        </w:rPr>
        <w:t xml:space="preserve">sobre </w:t>
      </w:r>
      <w:r w:rsidR="009F63F3" w:rsidRPr="003A5F91">
        <w:rPr>
          <w:rFonts w:asciiTheme="majorHAnsi" w:hAnsiTheme="majorHAnsi"/>
          <w:color w:val="000000" w:themeColor="text1"/>
          <w:sz w:val="20"/>
          <w:szCs w:val="20"/>
          <w:lang w:val="es-CO"/>
        </w:rPr>
        <w:t>el macro caso 003 “</w:t>
      </w:r>
      <w:r w:rsidR="009F63F3" w:rsidRPr="007609A0">
        <w:rPr>
          <w:rFonts w:asciiTheme="majorHAnsi" w:hAnsiTheme="majorHAnsi"/>
          <w:i/>
          <w:iCs/>
          <w:color w:val="000000" w:themeColor="text1"/>
          <w:sz w:val="20"/>
          <w:szCs w:val="20"/>
          <w:lang w:val="es-CO"/>
        </w:rPr>
        <w:t>Muertes ilegítimamente presentadas como bajas en combate por agentes del Estado</w:t>
      </w:r>
      <w:r w:rsidR="009F63F3" w:rsidRPr="003A5F91">
        <w:rPr>
          <w:rFonts w:asciiTheme="majorHAnsi" w:hAnsiTheme="majorHAnsi"/>
          <w:color w:val="000000" w:themeColor="text1"/>
          <w:sz w:val="20"/>
          <w:szCs w:val="20"/>
          <w:lang w:val="es-CO"/>
        </w:rPr>
        <w:t xml:space="preserve">”, </w:t>
      </w:r>
      <w:r w:rsidR="007609A0">
        <w:rPr>
          <w:rFonts w:asciiTheme="majorHAnsi" w:hAnsiTheme="majorHAnsi"/>
          <w:color w:val="000000" w:themeColor="text1"/>
          <w:sz w:val="20"/>
          <w:szCs w:val="20"/>
          <w:lang w:val="es-CO"/>
        </w:rPr>
        <w:t xml:space="preserve">que </w:t>
      </w:r>
      <w:r w:rsidR="009F63F3" w:rsidRPr="003A5F91">
        <w:rPr>
          <w:rFonts w:asciiTheme="majorHAnsi" w:hAnsiTheme="majorHAnsi"/>
          <w:color w:val="000000" w:themeColor="text1"/>
          <w:sz w:val="20"/>
          <w:szCs w:val="20"/>
          <w:lang w:val="es-CO"/>
        </w:rPr>
        <w:t xml:space="preserve">ahora </w:t>
      </w:r>
      <w:r w:rsidR="007609A0">
        <w:rPr>
          <w:rFonts w:asciiTheme="majorHAnsi" w:hAnsiTheme="majorHAnsi"/>
          <w:color w:val="000000" w:themeColor="text1"/>
          <w:sz w:val="20"/>
          <w:szCs w:val="20"/>
          <w:lang w:val="es-CO"/>
        </w:rPr>
        <w:t>se denomina</w:t>
      </w:r>
      <w:r w:rsidR="009F63F3" w:rsidRPr="003A5F91">
        <w:rPr>
          <w:rFonts w:asciiTheme="majorHAnsi" w:hAnsiTheme="majorHAnsi"/>
          <w:color w:val="000000" w:themeColor="text1"/>
          <w:sz w:val="20"/>
          <w:szCs w:val="20"/>
          <w:lang w:val="es-CO"/>
        </w:rPr>
        <w:t xml:space="preserve"> “</w:t>
      </w:r>
      <w:r w:rsidR="009F63F3" w:rsidRPr="007609A0">
        <w:rPr>
          <w:rFonts w:asciiTheme="majorHAnsi" w:hAnsiTheme="majorHAnsi"/>
          <w:i/>
          <w:iCs/>
          <w:color w:val="000000" w:themeColor="text1"/>
          <w:sz w:val="20"/>
          <w:szCs w:val="20"/>
          <w:lang w:val="es-CO"/>
        </w:rPr>
        <w:t>Asesinatos y desapariciones forzadas presentados como bajas en combate por agentes del Estado</w:t>
      </w:r>
      <w:r w:rsidR="009F63F3" w:rsidRPr="003A5F91">
        <w:rPr>
          <w:rFonts w:asciiTheme="majorHAnsi" w:hAnsiTheme="majorHAnsi"/>
          <w:color w:val="000000" w:themeColor="text1"/>
          <w:sz w:val="20"/>
          <w:szCs w:val="20"/>
          <w:lang w:val="es-CO"/>
        </w:rPr>
        <w:t>”</w:t>
      </w:r>
      <w:r w:rsidR="007609A0">
        <w:rPr>
          <w:rFonts w:asciiTheme="majorHAnsi" w:hAnsiTheme="majorHAnsi"/>
          <w:color w:val="000000" w:themeColor="text1"/>
          <w:sz w:val="20"/>
          <w:szCs w:val="20"/>
          <w:lang w:val="es-CO"/>
        </w:rPr>
        <w:t>. Al respecto, indicaron que,</w:t>
      </w:r>
      <w:r w:rsidR="009F63F3" w:rsidRPr="003A5F91">
        <w:rPr>
          <w:rFonts w:asciiTheme="majorHAnsi" w:hAnsiTheme="majorHAnsi"/>
          <w:color w:val="000000" w:themeColor="text1"/>
          <w:sz w:val="20"/>
          <w:szCs w:val="20"/>
          <w:lang w:val="es-CO"/>
        </w:rPr>
        <w:t xml:space="preserve"> a través del Auto 005 de 17 de julio de 2018 la Sala de Reconocimiento de la JEP</w:t>
      </w:r>
      <w:r w:rsidR="007609A0">
        <w:rPr>
          <w:rFonts w:asciiTheme="majorHAnsi" w:hAnsiTheme="majorHAnsi"/>
          <w:color w:val="000000" w:themeColor="text1"/>
          <w:sz w:val="20"/>
          <w:szCs w:val="20"/>
          <w:lang w:val="es-CO"/>
        </w:rPr>
        <w:t>, dicha entidad</w:t>
      </w:r>
      <w:r w:rsidR="009F63F3" w:rsidRPr="003A5F91">
        <w:rPr>
          <w:rFonts w:asciiTheme="majorHAnsi" w:hAnsiTheme="majorHAnsi"/>
          <w:color w:val="000000" w:themeColor="text1"/>
          <w:sz w:val="20"/>
          <w:szCs w:val="20"/>
          <w:lang w:val="es-CO"/>
        </w:rPr>
        <w:t xml:space="preserve"> </w:t>
      </w:r>
      <w:r w:rsidR="00FE5F3E" w:rsidRPr="003A5F91">
        <w:rPr>
          <w:rFonts w:asciiTheme="majorHAnsi" w:hAnsiTheme="majorHAnsi"/>
          <w:color w:val="000000" w:themeColor="text1"/>
          <w:sz w:val="20"/>
          <w:szCs w:val="20"/>
          <w:lang w:val="es-CO"/>
        </w:rPr>
        <w:t xml:space="preserve">tomó </w:t>
      </w:r>
      <w:r w:rsidR="009F63F3" w:rsidRPr="003A5F91">
        <w:rPr>
          <w:rFonts w:asciiTheme="majorHAnsi" w:hAnsiTheme="majorHAnsi"/>
          <w:color w:val="000000" w:themeColor="text1"/>
          <w:sz w:val="20"/>
          <w:szCs w:val="20"/>
          <w:lang w:val="es-CO"/>
        </w:rPr>
        <w:t>conocimiento del Caso No. 0</w:t>
      </w:r>
      <w:r w:rsidR="000A444D" w:rsidRPr="003A5F91">
        <w:rPr>
          <w:rFonts w:asciiTheme="majorHAnsi" w:hAnsiTheme="majorHAnsi"/>
          <w:color w:val="000000" w:themeColor="text1"/>
          <w:sz w:val="20"/>
          <w:szCs w:val="20"/>
          <w:lang w:val="es-CO"/>
        </w:rPr>
        <w:t>0</w:t>
      </w:r>
      <w:r w:rsidR="009F63F3" w:rsidRPr="003A5F91">
        <w:rPr>
          <w:rFonts w:asciiTheme="majorHAnsi" w:hAnsiTheme="majorHAnsi"/>
          <w:color w:val="000000" w:themeColor="text1"/>
          <w:sz w:val="20"/>
          <w:szCs w:val="20"/>
          <w:lang w:val="es-CO"/>
        </w:rPr>
        <w:t>3, a partir del Informe No. 5 presentado por la Fiscalía General de la Nación.</w:t>
      </w:r>
      <w:r w:rsidR="00FE5F3E" w:rsidRPr="003A5F91">
        <w:rPr>
          <w:rFonts w:asciiTheme="majorHAnsi" w:hAnsiTheme="majorHAnsi"/>
          <w:color w:val="000000" w:themeColor="text1"/>
          <w:sz w:val="20"/>
          <w:szCs w:val="20"/>
          <w:lang w:val="es-CO"/>
        </w:rPr>
        <w:t xml:space="preserve"> </w:t>
      </w:r>
      <w:r w:rsidR="009F63F3" w:rsidRPr="003A5F91">
        <w:rPr>
          <w:rFonts w:asciiTheme="majorHAnsi" w:hAnsiTheme="majorHAnsi"/>
          <w:color w:val="000000" w:themeColor="text1"/>
          <w:sz w:val="20"/>
          <w:szCs w:val="20"/>
          <w:lang w:val="es-CO"/>
        </w:rPr>
        <w:t xml:space="preserve">En el numeral segundo del Auto </w:t>
      </w:r>
      <w:r w:rsidR="00260888" w:rsidRPr="003A5F91">
        <w:rPr>
          <w:rFonts w:asciiTheme="majorHAnsi" w:hAnsiTheme="majorHAnsi"/>
          <w:i/>
          <w:iCs/>
          <w:color w:val="000000" w:themeColor="text1"/>
          <w:sz w:val="20"/>
          <w:szCs w:val="20"/>
          <w:lang w:val="es-CO"/>
        </w:rPr>
        <w:t>supra</w:t>
      </w:r>
      <w:r w:rsidR="00260888" w:rsidRPr="003A5F91">
        <w:rPr>
          <w:rFonts w:asciiTheme="majorHAnsi" w:hAnsiTheme="majorHAnsi"/>
          <w:color w:val="000000" w:themeColor="text1"/>
          <w:sz w:val="20"/>
          <w:szCs w:val="20"/>
          <w:lang w:val="es-CO"/>
        </w:rPr>
        <w:t xml:space="preserve"> mencionado</w:t>
      </w:r>
      <w:r w:rsidR="009F63F3" w:rsidRPr="003A5F91">
        <w:rPr>
          <w:rFonts w:asciiTheme="majorHAnsi" w:hAnsiTheme="majorHAnsi"/>
          <w:color w:val="000000" w:themeColor="text1"/>
          <w:sz w:val="20"/>
          <w:szCs w:val="20"/>
          <w:lang w:val="es-CO"/>
        </w:rPr>
        <w:t xml:space="preserve">, la Sala de Reconocimiento decretó la apertura de la etapa de contribución a la verdad y reconocimiento de responsabilidad respecto de las conductas asociadas con muertes ilegítimamente presentadas como bajas en combate por agentes del Estado, </w:t>
      </w:r>
      <w:r w:rsidR="00FF1A5C" w:rsidRPr="003A5F91">
        <w:rPr>
          <w:rFonts w:asciiTheme="majorHAnsi" w:hAnsiTheme="majorHAnsi"/>
          <w:color w:val="000000" w:themeColor="text1"/>
          <w:sz w:val="20"/>
          <w:szCs w:val="20"/>
          <w:lang w:val="es-CO"/>
        </w:rPr>
        <w:t>e</w:t>
      </w:r>
      <w:r w:rsidR="009F63F3" w:rsidRPr="003A5F91">
        <w:rPr>
          <w:rFonts w:asciiTheme="majorHAnsi" w:hAnsiTheme="majorHAnsi"/>
          <w:color w:val="000000" w:themeColor="text1"/>
          <w:sz w:val="20"/>
          <w:szCs w:val="20"/>
          <w:lang w:val="es-CO"/>
        </w:rPr>
        <w:t xml:space="preserve"> inici</w:t>
      </w:r>
      <w:r w:rsidR="00FF1A5C" w:rsidRPr="003A5F91">
        <w:rPr>
          <w:rFonts w:asciiTheme="majorHAnsi" w:hAnsiTheme="majorHAnsi"/>
          <w:color w:val="000000" w:themeColor="text1"/>
          <w:sz w:val="20"/>
          <w:szCs w:val="20"/>
          <w:lang w:val="es-CO"/>
        </w:rPr>
        <w:t>ó el</w:t>
      </w:r>
      <w:r w:rsidR="009F63F3" w:rsidRPr="003A5F91">
        <w:rPr>
          <w:rFonts w:asciiTheme="majorHAnsi" w:hAnsiTheme="majorHAnsi"/>
          <w:color w:val="000000" w:themeColor="text1"/>
          <w:sz w:val="20"/>
          <w:szCs w:val="20"/>
          <w:lang w:val="es-CO"/>
        </w:rPr>
        <w:t xml:space="preserve"> llamado a versiones voluntarias.</w:t>
      </w:r>
      <w:r w:rsidR="00FF1A5C" w:rsidRPr="003A5F91">
        <w:rPr>
          <w:rFonts w:asciiTheme="majorHAnsi" w:hAnsiTheme="majorHAnsi"/>
          <w:color w:val="000000" w:themeColor="text1"/>
          <w:sz w:val="20"/>
          <w:szCs w:val="20"/>
          <w:lang w:val="es-CO"/>
        </w:rPr>
        <w:t xml:space="preserve">  </w:t>
      </w:r>
      <w:r w:rsidR="009F63F3" w:rsidRPr="003A5F91">
        <w:rPr>
          <w:rFonts w:asciiTheme="majorHAnsi" w:hAnsiTheme="majorHAnsi"/>
          <w:color w:val="000000" w:themeColor="text1"/>
          <w:sz w:val="20"/>
          <w:szCs w:val="20"/>
          <w:lang w:val="es-CO"/>
        </w:rPr>
        <w:t xml:space="preserve">Posteriormente, a través del Auto No. 033 de 12 de febrero de 2021, la </w:t>
      </w:r>
      <w:r w:rsidR="000A444D" w:rsidRPr="003A5F91">
        <w:rPr>
          <w:rFonts w:asciiTheme="majorHAnsi" w:hAnsiTheme="majorHAnsi"/>
          <w:color w:val="000000" w:themeColor="text1"/>
          <w:sz w:val="20"/>
          <w:szCs w:val="20"/>
          <w:lang w:val="es-CO"/>
        </w:rPr>
        <w:t>misma instancia</w:t>
      </w:r>
      <w:r w:rsidR="009F63F3" w:rsidRPr="003A5F91">
        <w:rPr>
          <w:rFonts w:asciiTheme="majorHAnsi" w:hAnsiTheme="majorHAnsi"/>
          <w:color w:val="000000" w:themeColor="text1"/>
          <w:sz w:val="20"/>
          <w:szCs w:val="20"/>
          <w:lang w:val="es-CO"/>
        </w:rPr>
        <w:t xml:space="preserve"> hizo pública la aplicación de los criterios de priorización interna adoptados en el marco del Caso No. 0</w:t>
      </w:r>
      <w:r w:rsidR="000A444D" w:rsidRPr="003A5F91">
        <w:rPr>
          <w:rFonts w:asciiTheme="majorHAnsi" w:hAnsiTheme="majorHAnsi"/>
          <w:color w:val="000000" w:themeColor="text1"/>
          <w:sz w:val="20"/>
          <w:szCs w:val="20"/>
          <w:lang w:val="es-CO"/>
        </w:rPr>
        <w:t>0</w:t>
      </w:r>
      <w:r w:rsidR="009F63F3" w:rsidRPr="003A5F91">
        <w:rPr>
          <w:rFonts w:asciiTheme="majorHAnsi" w:hAnsiTheme="majorHAnsi"/>
          <w:color w:val="000000" w:themeColor="text1"/>
          <w:sz w:val="20"/>
          <w:szCs w:val="20"/>
          <w:lang w:val="es-CO"/>
        </w:rPr>
        <w:t>3</w:t>
      </w:r>
      <w:r w:rsidR="00C153BF" w:rsidRPr="003A5F91">
        <w:rPr>
          <w:rFonts w:asciiTheme="majorHAnsi" w:hAnsiTheme="majorHAnsi"/>
          <w:color w:val="000000" w:themeColor="text1"/>
          <w:sz w:val="20"/>
          <w:szCs w:val="20"/>
          <w:lang w:val="es-CO"/>
        </w:rPr>
        <w:t>, mediante los cual</w:t>
      </w:r>
      <w:r w:rsidR="006F01D8" w:rsidRPr="003A5F91">
        <w:rPr>
          <w:rFonts w:asciiTheme="majorHAnsi" w:hAnsiTheme="majorHAnsi"/>
          <w:color w:val="000000" w:themeColor="text1"/>
          <w:sz w:val="20"/>
          <w:szCs w:val="20"/>
          <w:lang w:val="es-CO"/>
        </w:rPr>
        <w:t xml:space="preserve">es </w:t>
      </w:r>
      <w:r w:rsidR="009F63F3" w:rsidRPr="003A5F91">
        <w:rPr>
          <w:rFonts w:asciiTheme="majorHAnsi" w:hAnsiTheme="majorHAnsi"/>
          <w:color w:val="000000" w:themeColor="text1"/>
          <w:sz w:val="20"/>
          <w:szCs w:val="20"/>
          <w:lang w:val="es-CO"/>
        </w:rPr>
        <w:t>resolvió la priorización interna de seis subcasos</w:t>
      </w:r>
      <w:r w:rsidR="000C435E" w:rsidRPr="003A5F91">
        <w:rPr>
          <w:rFonts w:asciiTheme="majorHAnsi" w:hAnsiTheme="majorHAnsi"/>
          <w:color w:val="000000" w:themeColor="text1"/>
          <w:sz w:val="20"/>
          <w:szCs w:val="20"/>
          <w:lang w:val="es-CO"/>
        </w:rPr>
        <w:t>, e i</w:t>
      </w:r>
      <w:r w:rsidR="009F63F3" w:rsidRPr="003A5F91">
        <w:rPr>
          <w:rFonts w:asciiTheme="majorHAnsi" w:hAnsiTheme="majorHAnsi"/>
          <w:color w:val="000000" w:themeColor="text1"/>
          <w:sz w:val="20"/>
          <w:szCs w:val="20"/>
          <w:lang w:val="es-CO"/>
        </w:rPr>
        <w:t>gualmente</w:t>
      </w:r>
      <w:r w:rsidR="000C435E" w:rsidRPr="003A5F91">
        <w:rPr>
          <w:rFonts w:asciiTheme="majorHAnsi" w:hAnsiTheme="majorHAnsi"/>
          <w:color w:val="000000" w:themeColor="text1"/>
          <w:sz w:val="20"/>
          <w:szCs w:val="20"/>
          <w:lang w:val="es-CO"/>
        </w:rPr>
        <w:t xml:space="preserve"> </w:t>
      </w:r>
      <w:r w:rsidR="009F63F3" w:rsidRPr="003A5F91">
        <w:rPr>
          <w:rFonts w:asciiTheme="majorHAnsi" w:hAnsiTheme="majorHAnsi"/>
          <w:color w:val="000000" w:themeColor="text1"/>
          <w:sz w:val="20"/>
          <w:szCs w:val="20"/>
          <w:lang w:val="es-CO"/>
        </w:rPr>
        <w:t xml:space="preserve">indicó que, además de los seis subcasos priorizados, se encontraban en fase de análisis y sistematización los hechos ocurridos en otros departamentos del país, </w:t>
      </w:r>
      <w:r w:rsidR="000C435E" w:rsidRPr="003A5F91">
        <w:rPr>
          <w:rFonts w:asciiTheme="majorHAnsi" w:hAnsiTheme="majorHAnsi"/>
          <w:color w:val="000000" w:themeColor="text1"/>
          <w:sz w:val="20"/>
          <w:szCs w:val="20"/>
          <w:lang w:val="es-CO"/>
        </w:rPr>
        <w:t xml:space="preserve">incluido </w:t>
      </w:r>
      <w:r w:rsidR="009F63F3" w:rsidRPr="003A5F91">
        <w:rPr>
          <w:rFonts w:asciiTheme="majorHAnsi" w:hAnsiTheme="majorHAnsi"/>
          <w:color w:val="000000" w:themeColor="text1"/>
          <w:sz w:val="20"/>
          <w:szCs w:val="20"/>
          <w:lang w:val="es-CO"/>
        </w:rPr>
        <w:t>Caquetá</w:t>
      </w:r>
      <w:r w:rsidR="000C435E" w:rsidRPr="003A5F91">
        <w:rPr>
          <w:rFonts w:asciiTheme="majorHAnsi" w:hAnsiTheme="majorHAnsi"/>
          <w:color w:val="000000" w:themeColor="text1"/>
          <w:sz w:val="20"/>
          <w:szCs w:val="20"/>
          <w:lang w:val="es-CO"/>
        </w:rPr>
        <w:t xml:space="preserve">. </w:t>
      </w:r>
      <w:r w:rsidR="009F63F3" w:rsidRPr="003A5F91">
        <w:rPr>
          <w:rFonts w:asciiTheme="majorHAnsi" w:hAnsiTheme="majorHAnsi"/>
          <w:color w:val="000000" w:themeColor="text1"/>
          <w:sz w:val="20"/>
          <w:szCs w:val="20"/>
          <w:lang w:val="es-CO"/>
        </w:rPr>
        <w:t xml:space="preserve">Por lo anterior, </w:t>
      </w:r>
      <w:r w:rsidR="00372713" w:rsidRPr="003A5F91">
        <w:rPr>
          <w:rFonts w:asciiTheme="majorHAnsi" w:hAnsiTheme="majorHAnsi"/>
          <w:color w:val="000000" w:themeColor="text1"/>
          <w:sz w:val="20"/>
          <w:szCs w:val="20"/>
          <w:lang w:val="es-CO"/>
        </w:rPr>
        <w:t xml:space="preserve">los </w:t>
      </w:r>
      <w:r w:rsidR="00372713" w:rsidRPr="003A5F91">
        <w:rPr>
          <w:rFonts w:asciiTheme="majorHAnsi" w:hAnsiTheme="majorHAnsi"/>
          <w:color w:val="000000" w:themeColor="text1"/>
          <w:sz w:val="20"/>
          <w:szCs w:val="20"/>
          <w:lang w:val="es-CO"/>
        </w:rPr>
        <w:lastRenderedPageBreak/>
        <w:t xml:space="preserve">hechos relacionados con el presente </w:t>
      </w:r>
      <w:r w:rsidR="00F33A45" w:rsidRPr="003A5F91">
        <w:rPr>
          <w:rFonts w:asciiTheme="majorHAnsi" w:hAnsiTheme="majorHAnsi"/>
          <w:color w:val="000000" w:themeColor="text1"/>
          <w:sz w:val="20"/>
          <w:szCs w:val="20"/>
          <w:lang w:val="es-CO"/>
        </w:rPr>
        <w:t>caso</w:t>
      </w:r>
      <w:r w:rsidR="009F63F3" w:rsidRPr="003A5F91">
        <w:rPr>
          <w:rFonts w:asciiTheme="majorHAnsi" w:hAnsiTheme="majorHAnsi"/>
          <w:color w:val="000000" w:themeColor="text1"/>
          <w:sz w:val="20"/>
          <w:szCs w:val="20"/>
          <w:lang w:val="es-CO"/>
        </w:rPr>
        <w:t xml:space="preserve"> serán objeto de estudio y análisis en la segunda fase de investigación del macro caso No. </w:t>
      </w:r>
      <w:r w:rsidR="00C25D57">
        <w:rPr>
          <w:rFonts w:asciiTheme="majorHAnsi" w:hAnsiTheme="majorHAnsi"/>
          <w:color w:val="000000" w:themeColor="text1"/>
          <w:sz w:val="20"/>
          <w:szCs w:val="20"/>
          <w:lang w:val="es-CO"/>
        </w:rPr>
        <w:t>0</w:t>
      </w:r>
      <w:r w:rsidR="009F63F3" w:rsidRPr="003A5F91">
        <w:rPr>
          <w:rFonts w:asciiTheme="majorHAnsi" w:hAnsiTheme="majorHAnsi"/>
          <w:color w:val="000000" w:themeColor="text1"/>
          <w:sz w:val="20"/>
          <w:szCs w:val="20"/>
          <w:lang w:val="es-CO"/>
        </w:rPr>
        <w:t>03 que, de conformidad con la estrategia de investigación de “abajo hacia arriba”, se concentrará en la determinación de hechos, conductas, partícipes determinantes y máximos responsables en otros niveles de escala territorial y nacional.</w:t>
      </w:r>
    </w:p>
    <w:p w14:paraId="7F789DAB" w14:textId="77777777" w:rsidR="007609A0" w:rsidRPr="003A5F91" w:rsidRDefault="007609A0"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s-CO"/>
        </w:rPr>
      </w:pPr>
    </w:p>
    <w:p w14:paraId="1556CF4F" w14:textId="26EBC66E" w:rsidR="00E337A4" w:rsidRDefault="007E5917"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s-CO"/>
        </w:rPr>
      </w:pPr>
      <w:r w:rsidRPr="003A5F91">
        <w:rPr>
          <w:rFonts w:asciiTheme="majorHAnsi" w:hAnsiTheme="majorHAnsi"/>
          <w:color w:val="000000" w:themeColor="text1"/>
          <w:sz w:val="20"/>
          <w:szCs w:val="20"/>
          <w:lang w:val="es-CO"/>
        </w:rPr>
        <w:t>2</w:t>
      </w:r>
      <w:r w:rsidR="00CF3BFC">
        <w:rPr>
          <w:rFonts w:asciiTheme="majorHAnsi" w:hAnsiTheme="majorHAnsi"/>
          <w:color w:val="000000" w:themeColor="text1"/>
          <w:sz w:val="20"/>
          <w:szCs w:val="20"/>
          <w:lang w:val="es-CO"/>
        </w:rPr>
        <w:t>3</w:t>
      </w:r>
      <w:r w:rsidR="00E337A4" w:rsidRPr="003A5F91">
        <w:rPr>
          <w:rFonts w:asciiTheme="majorHAnsi" w:hAnsiTheme="majorHAnsi"/>
          <w:color w:val="000000" w:themeColor="text1"/>
          <w:sz w:val="20"/>
          <w:szCs w:val="20"/>
          <w:lang w:val="es-CO"/>
        </w:rPr>
        <w:t>.</w:t>
      </w:r>
      <w:r w:rsidR="00E337A4" w:rsidRPr="003A5F91">
        <w:rPr>
          <w:rFonts w:asciiTheme="majorHAnsi" w:hAnsiTheme="majorHAnsi"/>
          <w:color w:val="000000" w:themeColor="text1"/>
          <w:sz w:val="20"/>
          <w:szCs w:val="20"/>
          <w:lang w:val="es-CO"/>
        </w:rPr>
        <w:tab/>
        <w:t xml:space="preserve">Por lo anteriormente descrito, la Comisión concluye que la </w:t>
      </w:r>
      <w:r w:rsidR="00563968" w:rsidRPr="003A5F91">
        <w:rPr>
          <w:rFonts w:asciiTheme="majorHAnsi" w:hAnsiTheme="majorHAnsi"/>
          <w:color w:val="000000" w:themeColor="text1"/>
          <w:sz w:val="20"/>
          <w:szCs w:val="20"/>
          <w:lang w:val="es-CO"/>
        </w:rPr>
        <w:t xml:space="preserve">cláusula séptima (medidas de justicia) se encuentra pendiente de cumplimiento y así lo declara. En este sentido, </w:t>
      </w:r>
      <w:r w:rsidR="004330FE" w:rsidRPr="003A5F91">
        <w:rPr>
          <w:rFonts w:asciiTheme="majorHAnsi" w:hAnsiTheme="majorHAnsi"/>
          <w:color w:val="000000" w:themeColor="text1"/>
          <w:sz w:val="20"/>
          <w:szCs w:val="20"/>
          <w:lang w:val="es-CO"/>
        </w:rPr>
        <w:t xml:space="preserve">la Comisión quedaría a la espera de la información sobre los avances que se desarrollen en la JEP respecto del Caso No. 003, así como, sobre </w:t>
      </w:r>
      <w:r w:rsidR="00673901" w:rsidRPr="003A5F91">
        <w:rPr>
          <w:rFonts w:asciiTheme="majorHAnsi" w:hAnsiTheme="majorHAnsi"/>
          <w:color w:val="000000" w:themeColor="text1"/>
          <w:sz w:val="20"/>
          <w:szCs w:val="20"/>
          <w:lang w:val="es-CO"/>
        </w:rPr>
        <w:t xml:space="preserve">las acciones de la fiscalía </w:t>
      </w:r>
      <w:r w:rsidR="006A46F4" w:rsidRPr="003A5F91">
        <w:rPr>
          <w:rFonts w:asciiTheme="majorHAnsi" w:hAnsiTheme="majorHAnsi"/>
          <w:color w:val="000000" w:themeColor="text1"/>
          <w:sz w:val="20"/>
          <w:szCs w:val="20"/>
          <w:lang w:val="es-CO"/>
        </w:rPr>
        <w:t xml:space="preserve">general de la nación en el marco de sus competencias, en procura de obtener elementos materiales probatorios que comprometan la responsabilidad de otros responsables por los hechos </w:t>
      </w:r>
      <w:r w:rsidR="00F11964" w:rsidRPr="003A5F91">
        <w:rPr>
          <w:rFonts w:asciiTheme="majorHAnsi" w:hAnsiTheme="majorHAnsi"/>
          <w:color w:val="000000" w:themeColor="text1"/>
          <w:sz w:val="20"/>
          <w:szCs w:val="20"/>
          <w:lang w:val="es-CO"/>
        </w:rPr>
        <w:t xml:space="preserve">descritos en la petición original. </w:t>
      </w:r>
    </w:p>
    <w:p w14:paraId="7AD0AC33" w14:textId="77777777" w:rsidR="007609A0" w:rsidRPr="003A5F91" w:rsidRDefault="007609A0"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s-CO"/>
        </w:rPr>
      </w:pPr>
    </w:p>
    <w:p w14:paraId="7C244EDF" w14:textId="27F1F5D7" w:rsidR="00B45A85" w:rsidRDefault="007E5917"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s-CO"/>
        </w:rPr>
      </w:pPr>
      <w:r w:rsidRPr="003A5F91">
        <w:rPr>
          <w:rFonts w:asciiTheme="majorHAnsi" w:hAnsiTheme="majorHAnsi"/>
          <w:color w:val="000000" w:themeColor="text1"/>
          <w:sz w:val="20"/>
          <w:szCs w:val="20"/>
          <w:lang w:val="es-CO"/>
        </w:rPr>
        <w:t>2</w:t>
      </w:r>
      <w:r w:rsidR="00CF3BFC">
        <w:rPr>
          <w:rFonts w:asciiTheme="majorHAnsi" w:hAnsiTheme="majorHAnsi"/>
          <w:color w:val="000000" w:themeColor="text1"/>
          <w:sz w:val="20"/>
          <w:szCs w:val="20"/>
          <w:lang w:val="es-CO"/>
        </w:rPr>
        <w:t>4</w:t>
      </w:r>
      <w:r w:rsidR="00B45A85" w:rsidRPr="003A5F91">
        <w:rPr>
          <w:rFonts w:asciiTheme="majorHAnsi" w:hAnsiTheme="majorHAnsi"/>
          <w:color w:val="000000" w:themeColor="text1"/>
          <w:sz w:val="20"/>
          <w:szCs w:val="20"/>
          <w:lang w:val="es-CO"/>
        </w:rPr>
        <w:t xml:space="preserve">. </w:t>
      </w:r>
      <w:r w:rsidR="00B45A85" w:rsidRPr="003A5F91">
        <w:rPr>
          <w:rFonts w:asciiTheme="majorHAnsi" w:hAnsiTheme="majorHAnsi"/>
          <w:color w:val="000000" w:themeColor="text1"/>
          <w:sz w:val="20"/>
          <w:szCs w:val="20"/>
          <w:lang w:val="es-CO"/>
        </w:rPr>
        <w:tab/>
        <w:t>En relación con la cláusula octava (medidas de compensación)</w:t>
      </w:r>
      <w:r w:rsidR="00657644" w:rsidRPr="003A5F91">
        <w:rPr>
          <w:rFonts w:asciiTheme="majorHAnsi" w:hAnsiTheme="majorHAnsi"/>
          <w:color w:val="000000" w:themeColor="text1"/>
          <w:sz w:val="20"/>
          <w:szCs w:val="20"/>
          <w:lang w:val="es-CO"/>
        </w:rPr>
        <w:t>, el 24 de diciembre de 2021</w:t>
      </w:r>
      <w:r w:rsidR="007609A0">
        <w:rPr>
          <w:rFonts w:asciiTheme="majorHAnsi" w:hAnsiTheme="majorHAnsi"/>
          <w:color w:val="000000" w:themeColor="text1"/>
          <w:sz w:val="20"/>
          <w:szCs w:val="20"/>
          <w:lang w:val="es-CO"/>
        </w:rPr>
        <w:t>,</w:t>
      </w:r>
      <w:r w:rsidR="00657644" w:rsidRPr="003A5F91">
        <w:rPr>
          <w:rFonts w:asciiTheme="majorHAnsi" w:hAnsiTheme="majorHAnsi"/>
          <w:color w:val="000000" w:themeColor="text1"/>
          <w:sz w:val="20"/>
          <w:szCs w:val="20"/>
          <w:lang w:val="es-CO"/>
        </w:rPr>
        <w:t xml:space="preserve"> las partes informaron que</w:t>
      </w:r>
      <w:r w:rsidR="007609A0">
        <w:rPr>
          <w:rFonts w:asciiTheme="majorHAnsi" w:hAnsiTheme="majorHAnsi"/>
          <w:color w:val="000000" w:themeColor="text1"/>
          <w:sz w:val="20"/>
          <w:szCs w:val="20"/>
          <w:lang w:val="es-CO"/>
        </w:rPr>
        <w:t xml:space="preserve"> </w:t>
      </w:r>
      <w:r w:rsidR="00657644" w:rsidRPr="003A5F91">
        <w:rPr>
          <w:rFonts w:asciiTheme="majorHAnsi" w:hAnsiTheme="majorHAnsi"/>
          <w:color w:val="000000" w:themeColor="text1"/>
          <w:sz w:val="20"/>
          <w:szCs w:val="20"/>
          <w:lang w:val="es-CO"/>
        </w:rPr>
        <w:t xml:space="preserve">los peticionarios presentaron </w:t>
      </w:r>
      <w:r w:rsidR="00A050FE" w:rsidRPr="003A5F91">
        <w:rPr>
          <w:rFonts w:asciiTheme="majorHAnsi" w:hAnsiTheme="majorHAnsi"/>
          <w:color w:val="000000" w:themeColor="text1"/>
          <w:sz w:val="20"/>
          <w:szCs w:val="20"/>
          <w:lang w:val="es-CO"/>
        </w:rPr>
        <w:t>un memorial</w:t>
      </w:r>
      <w:r w:rsidR="007609A0">
        <w:rPr>
          <w:rFonts w:asciiTheme="majorHAnsi" w:hAnsiTheme="majorHAnsi"/>
          <w:color w:val="000000" w:themeColor="text1"/>
          <w:sz w:val="20"/>
          <w:szCs w:val="20"/>
          <w:lang w:val="es-CO"/>
        </w:rPr>
        <w:t>,</w:t>
      </w:r>
      <w:r w:rsidR="00A050FE" w:rsidRPr="003A5F91">
        <w:rPr>
          <w:rFonts w:asciiTheme="majorHAnsi" w:hAnsiTheme="majorHAnsi"/>
          <w:color w:val="000000" w:themeColor="text1"/>
          <w:sz w:val="20"/>
          <w:szCs w:val="20"/>
          <w:lang w:val="es-CO"/>
        </w:rPr>
        <w:t xml:space="preserve"> </w:t>
      </w:r>
      <w:r w:rsidR="00657644" w:rsidRPr="003A5F91">
        <w:rPr>
          <w:rFonts w:asciiTheme="majorHAnsi" w:hAnsiTheme="majorHAnsi"/>
          <w:color w:val="000000" w:themeColor="text1"/>
          <w:sz w:val="20"/>
          <w:szCs w:val="20"/>
          <w:lang w:val="es-CO"/>
        </w:rPr>
        <w:t xml:space="preserve">el 28 de septiembre </w:t>
      </w:r>
      <w:r w:rsidR="000141BF" w:rsidRPr="003A5F91">
        <w:rPr>
          <w:rFonts w:asciiTheme="majorHAnsi" w:hAnsiTheme="majorHAnsi"/>
          <w:color w:val="000000" w:themeColor="text1"/>
          <w:sz w:val="20"/>
          <w:szCs w:val="20"/>
          <w:lang w:val="es-CO"/>
        </w:rPr>
        <w:t>de 2021</w:t>
      </w:r>
      <w:r w:rsidR="007609A0">
        <w:rPr>
          <w:rFonts w:asciiTheme="majorHAnsi" w:hAnsiTheme="majorHAnsi"/>
          <w:color w:val="000000" w:themeColor="text1"/>
          <w:sz w:val="20"/>
          <w:szCs w:val="20"/>
          <w:lang w:val="es-CO"/>
        </w:rPr>
        <w:t>,</w:t>
      </w:r>
      <w:r w:rsidR="000141BF" w:rsidRPr="003A5F91">
        <w:rPr>
          <w:rFonts w:asciiTheme="majorHAnsi" w:hAnsiTheme="majorHAnsi"/>
          <w:color w:val="000000" w:themeColor="text1"/>
          <w:sz w:val="20"/>
          <w:szCs w:val="20"/>
          <w:lang w:val="es-CO"/>
        </w:rPr>
        <w:t xml:space="preserve"> </w:t>
      </w:r>
      <w:r w:rsidR="00657644" w:rsidRPr="003A5F91">
        <w:rPr>
          <w:rFonts w:asciiTheme="majorHAnsi" w:hAnsiTheme="majorHAnsi"/>
          <w:color w:val="000000" w:themeColor="text1"/>
          <w:sz w:val="20"/>
          <w:szCs w:val="20"/>
          <w:lang w:val="es-CO"/>
        </w:rPr>
        <w:t>ante el Tribunal Administrativo indicado, solicitando el desistimiento de la Acción de Reparación Directa</w:t>
      </w:r>
      <w:r w:rsidR="002A63AF" w:rsidRPr="003A5F91">
        <w:rPr>
          <w:rFonts w:asciiTheme="majorHAnsi" w:hAnsiTheme="majorHAnsi"/>
          <w:color w:val="000000" w:themeColor="text1"/>
          <w:sz w:val="20"/>
          <w:szCs w:val="20"/>
          <w:lang w:val="es-CO"/>
        </w:rPr>
        <w:t xml:space="preserve"> No. 18-00-33-33-002-2015-00636-0 que se tramita en segunda instancia ante el Tribunal Administrativo de Caquetá</w:t>
      </w:r>
      <w:r w:rsidR="00657644" w:rsidRPr="003A5F91">
        <w:rPr>
          <w:rFonts w:asciiTheme="majorHAnsi" w:hAnsiTheme="majorHAnsi"/>
          <w:color w:val="000000" w:themeColor="text1"/>
          <w:sz w:val="20"/>
          <w:szCs w:val="20"/>
          <w:lang w:val="es-CO"/>
        </w:rPr>
        <w:t>.</w:t>
      </w:r>
      <w:r w:rsidR="000141BF" w:rsidRPr="003A5F91">
        <w:rPr>
          <w:rFonts w:asciiTheme="majorHAnsi" w:hAnsiTheme="majorHAnsi"/>
          <w:color w:val="000000" w:themeColor="text1"/>
          <w:sz w:val="20"/>
          <w:szCs w:val="20"/>
          <w:lang w:val="es-CO"/>
        </w:rPr>
        <w:t xml:space="preserve"> </w:t>
      </w:r>
      <w:r w:rsidR="00657644" w:rsidRPr="003A5F91">
        <w:rPr>
          <w:rFonts w:asciiTheme="majorHAnsi" w:hAnsiTheme="majorHAnsi"/>
          <w:color w:val="000000" w:themeColor="text1"/>
          <w:sz w:val="20"/>
          <w:szCs w:val="20"/>
          <w:lang w:val="es-CO"/>
        </w:rPr>
        <w:t>Posteriormente, el 5 de noviembre</w:t>
      </w:r>
      <w:r w:rsidR="000141BF" w:rsidRPr="003A5F91">
        <w:rPr>
          <w:rFonts w:asciiTheme="majorHAnsi" w:hAnsiTheme="majorHAnsi"/>
          <w:color w:val="000000" w:themeColor="text1"/>
          <w:sz w:val="20"/>
          <w:szCs w:val="20"/>
          <w:lang w:val="es-CO"/>
        </w:rPr>
        <w:t xml:space="preserve"> de 2021</w:t>
      </w:r>
      <w:r w:rsidR="00657644" w:rsidRPr="003A5F91">
        <w:rPr>
          <w:rFonts w:asciiTheme="majorHAnsi" w:hAnsiTheme="majorHAnsi"/>
          <w:color w:val="000000" w:themeColor="text1"/>
          <w:sz w:val="20"/>
          <w:szCs w:val="20"/>
          <w:lang w:val="es-CO"/>
        </w:rPr>
        <w:t>, el Ministerio de Defensa Nacional radic</w:t>
      </w:r>
      <w:r w:rsidR="002A63AF" w:rsidRPr="003A5F91">
        <w:rPr>
          <w:rFonts w:asciiTheme="majorHAnsi" w:hAnsiTheme="majorHAnsi"/>
          <w:color w:val="000000" w:themeColor="text1"/>
          <w:sz w:val="20"/>
          <w:szCs w:val="20"/>
          <w:lang w:val="es-CO"/>
        </w:rPr>
        <w:t>ó</w:t>
      </w:r>
      <w:r w:rsidR="00657644" w:rsidRPr="003A5F91">
        <w:rPr>
          <w:rFonts w:asciiTheme="majorHAnsi" w:hAnsiTheme="majorHAnsi"/>
          <w:color w:val="000000" w:themeColor="text1"/>
          <w:sz w:val="20"/>
          <w:szCs w:val="20"/>
          <w:lang w:val="es-CO"/>
        </w:rPr>
        <w:t xml:space="preserve"> ante el Tribunal Administrativo de Caquetá un escrito coadyuvando la solicitud de desistimiento presentada por los peticionarios, con el fin de que este Tribunal proceda a terminar el proceso, disponiendo el archivo del expediente y absteniéndose de condenar en costas.</w:t>
      </w:r>
      <w:r w:rsidR="000141BF" w:rsidRPr="003A5F91">
        <w:rPr>
          <w:rFonts w:asciiTheme="majorHAnsi" w:hAnsiTheme="majorHAnsi"/>
          <w:color w:val="000000" w:themeColor="text1"/>
          <w:sz w:val="20"/>
          <w:szCs w:val="20"/>
          <w:lang w:val="es-CO"/>
        </w:rPr>
        <w:t xml:space="preserve"> </w:t>
      </w:r>
    </w:p>
    <w:p w14:paraId="537D1020" w14:textId="77777777" w:rsidR="007609A0" w:rsidRPr="003A5F91" w:rsidRDefault="007609A0"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s-CO"/>
        </w:rPr>
      </w:pPr>
    </w:p>
    <w:p w14:paraId="60960192" w14:textId="70339629" w:rsidR="00E345DD" w:rsidRDefault="00F0031E"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s-CO"/>
        </w:rPr>
      </w:pPr>
      <w:r w:rsidRPr="003A5F91">
        <w:rPr>
          <w:rFonts w:asciiTheme="majorHAnsi" w:hAnsiTheme="majorHAnsi"/>
          <w:color w:val="000000" w:themeColor="text1"/>
          <w:sz w:val="20"/>
          <w:szCs w:val="20"/>
          <w:lang w:val="es-CO"/>
        </w:rPr>
        <w:t>2</w:t>
      </w:r>
      <w:r w:rsidR="00CF3BFC">
        <w:rPr>
          <w:rFonts w:asciiTheme="majorHAnsi" w:hAnsiTheme="majorHAnsi"/>
          <w:color w:val="000000" w:themeColor="text1"/>
          <w:sz w:val="20"/>
          <w:szCs w:val="20"/>
          <w:lang w:val="es-CO"/>
        </w:rPr>
        <w:t>5</w:t>
      </w:r>
      <w:r w:rsidRPr="003A5F91">
        <w:rPr>
          <w:rFonts w:asciiTheme="majorHAnsi" w:hAnsiTheme="majorHAnsi"/>
          <w:color w:val="000000" w:themeColor="text1"/>
          <w:sz w:val="20"/>
          <w:szCs w:val="20"/>
          <w:lang w:val="es-CO"/>
        </w:rPr>
        <w:t>.</w:t>
      </w:r>
      <w:r w:rsidRPr="003A5F91">
        <w:rPr>
          <w:rFonts w:asciiTheme="majorHAnsi" w:hAnsiTheme="majorHAnsi"/>
          <w:color w:val="000000" w:themeColor="text1"/>
          <w:sz w:val="20"/>
          <w:szCs w:val="20"/>
          <w:lang w:val="es-CO"/>
        </w:rPr>
        <w:tab/>
      </w:r>
      <w:r w:rsidR="00392E3C" w:rsidRPr="003A5F91">
        <w:rPr>
          <w:rFonts w:asciiTheme="majorHAnsi" w:hAnsiTheme="majorHAnsi"/>
          <w:color w:val="000000" w:themeColor="text1"/>
          <w:sz w:val="20"/>
          <w:szCs w:val="20"/>
          <w:lang w:val="es-CO"/>
        </w:rPr>
        <w:t>En virtud de lo anterior</w:t>
      </w:r>
      <w:r w:rsidR="007308D0" w:rsidRPr="003A5F91">
        <w:rPr>
          <w:rFonts w:asciiTheme="majorHAnsi" w:hAnsiTheme="majorHAnsi"/>
          <w:color w:val="000000" w:themeColor="text1"/>
          <w:sz w:val="20"/>
          <w:szCs w:val="20"/>
          <w:lang w:val="es-CO"/>
        </w:rPr>
        <w:t xml:space="preserve">, la Comisión concluye que la cláusula octava (medidas de compensación), se </w:t>
      </w:r>
      <w:r w:rsidR="009858F7" w:rsidRPr="003A5F91">
        <w:rPr>
          <w:rFonts w:asciiTheme="majorHAnsi" w:hAnsiTheme="majorHAnsi"/>
          <w:color w:val="000000" w:themeColor="text1"/>
          <w:sz w:val="20"/>
          <w:szCs w:val="20"/>
          <w:lang w:val="es-CO"/>
        </w:rPr>
        <w:t xml:space="preserve">ha alcanzado un nivel de cumplimiento </w:t>
      </w:r>
      <w:r w:rsidR="007308D0" w:rsidRPr="003A5F91">
        <w:rPr>
          <w:rFonts w:asciiTheme="majorHAnsi" w:hAnsiTheme="majorHAnsi"/>
          <w:color w:val="000000" w:themeColor="text1"/>
          <w:sz w:val="20"/>
          <w:szCs w:val="20"/>
          <w:lang w:val="es-CO"/>
        </w:rPr>
        <w:t>parcial</w:t>
      </w:r>
      <w:r w:rsidR="009858F7" w:rsidRPr="003A5F91">
        <w:rPr>
          <w:rFonts w:asciiTheme="majorHAnsi" w:hAnsiTheme="majorHAnsi"/>
          <w:color w:val="000000" w:themeColor="text1"/>
          <w:sz w:val="20"/>
          <w:szCs w:val="20"/>
          <w:lang w:val="es-CO"/>
        </w:rPr>
        <w:t xml:space="preserve"> y </w:t>
      </w:r>
      <w:r w:rsidR="007308D0" w:rsidRPr="003A5F91">
        <w:rPr>
          <w:rFonts w:asciiTheme="majorHAnsi" w:hAnsiTheme="majorHAnsi"/>
          <w:color w:val="000000" w:themeColor="text1"/>
          <w:sz w:val="20"/>
          <w:szCs w:val="20"/>
          <w:lang w:val="es-CO"/>
        </w:rPr>
        <w:t>así lo declara</w:t>
      </w:r>
      <w:r w:rsidR="009858F7" w:rsidRPr="003A5F91">
        <w:rPr>
          <w:rFonts w:asciiTheme="majorHAnsi" w:hAnsiTheme="majorHAnsi"/>
          <w:color w:val="000000" w:themeColor="text1"/>
          <w:sz w:val="20"/>
          <w:szCs w:val="20"/>
          <w:lang w:val="es-CO"/>
        </w:rPr>
        <w:t xml:space="preserve">. </w:t>
      </w:r>
      <w:r w:rsidR="00901A64" w:rsidRPr="003A5F91">
        <w:rPr>
          <w:rFonts w:asciiTheme="majorHAnsi" w:hAnsiTheme="majorHAnsi"/>
          <w:color w:val="000000" w:themeColor="text1"/>
          <w:sz w:val="20"/>
          <w:szCs w:val="20"/>
          <w:lang w:val="es-CO"/>
        </w:rPr>
        <w:t xml:space="preserve">En virtud de lo anterior, la Comisión quedaría a la espera de información actualizada de las partes sobre la ejecución de los demás componentes de </w:t>
      </w:r>
      <w:r w:rsidR="002D04F3" w:rsidRPr="003A5F91">
        <w:rPr>
          <w:rFonts w:asciiTheme="majorHAnsi" w:hAnsiTheme="majorHAnsi"/>
          <w:color w:val="000000" w:themeColor="text1"/>
          <w:sz w:val="20"/>
          <w:szCs w:val="20"/>
          <w:lang w:val="es-CO"/>
        </w:rPr>
        <w:t>esta</w:t>
      </w:r>
      <w:r w:rsidR="0070750C" w:rsidRPr="003A5F91">
        <w:rPr>
          <w:rFonts w:asciiTheme="majorHAnsi" w:hAnsiTheme="majorHAnsi"/>
          <w:color w:val="000000" w:themeColor="text1"/>
          <w:sz w:val="20"/>
          <w:szCs w:val="20"/>
          <w:lang w:val="es-CO"/>
        </w:rPr>
        <w:t xml:space="preserve"> medida </w:t>
      </w:r>
      <w:r w:rsidR="00901A64" w:rsidRPr="003A5F91">
        <w:rPr>
          <w:rFonts w:asciiTheme="majorHAnsi" w:hAnsiTheme="majorHAnsi"/>
          <w:color w:val="000000" w:themeColor="text1"/>
          <w:sz w:val="20"/>
          <w:szCs w:val="20"/>
          <w:lang w:val="es-CO"/>
        </w:rPr>
        <w:t>con posterioridad a la aprobación de este informe.</w:t>
      </w:r>
    </w:p>
    <w:p w14:paraId="611B46FF" w14:textId="77777777" w:rsidR="007609A0" w:rsidRPr="003A5F91" w:rsidRDefault="007609A0"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s-CO"/>
        </w:rPr>
      </w:pPr>
    </w:p>
    <w:p w14:paraId="01B98737" w14:textId="5CD974D5" w:rsidR="00757B08" w:rsidRDefault="00C63AAE"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s-CO"/>
        </w:rPr>
      </w:pPr>
      <w:r w:rsidRPr="003A5F91">
        <w:rPr>
          <w:rFonts w:asciiTheme="majorHAnsi" w:hAnsiTheme="majorHAnsi"/>
          <w:color w:val="000000" w:themeColor="text1"/>
          <w:sz w:val="20"/>
          <w:szCs w:val="20"/>
          <w:lang w:val="es-CO"/>
        </w:rPr>
        <w:t>2</w:t>
      </w:r>
      <w:r w:rsidR="00CF3BFC">
        <w:rPr>
          <w:rFonts w:asciiTheme="majorHAnsi" w:hAnsiTheme="majorHAnsi"/>
          <w:color w:val="000000" w:themeColor="text1"/>
          <w:sz w:val="20"/>
          <w:szCs w:val="20"/>
          <w:lang w:val="es-CO"/>
        </w:rPr>
        <w:t>6</w:t>
      </w:r>
      <w:r w:rsidRPr="003A5F91">
        <w:rPr>
          <w:rFonts w:asciiTheme="majorHAnsi" w:hAnsiTheme="majorHAnsi"/>
          <w:color w:val="000000" w:themeColor="text1"/>
          <w:sz w:val="20"/>
          <w:szCs w:val="20"/>
          <w:lang w:val="es-CO"/>
        </w:rPr>
        <w:t xml:space="preserve">. </w:t>
      </w:r>
      <w:r w:rsidRPr="003A5F91">
        <w:rPr>
          <w:rFonts w:asciiTheme="majorHAnsi" w:hAnsiTheme="majorHAnsi"/>
          <w:color w:val="000000" w:themeColor="text1"/>
          <w:sz w:val="20"/>
          <w:szCs w:val="20"/>
          <w:lang w:val="es-CO"/>
        </w:rPr>
        <w:tab/>
      </w:r>
      <w:r w:rsidR="003919D5" w:rsidRPr="003A5F91">
        <w:rPr>
          <w:rFonts w:asciiTheme="majorHAnsi" w:hAnsiTheme="majorHAnsi"/>
          <w:color w:val="000000" w:themeColor="text1"/>
          <w:sz w:val="20"/>
          <w:szCs w:val="20"/>
          <w:lang w:val="es-CO"/>
        </w:rPr>
        <w:t xml:space="preserve">Por lo anteriormente descrito, la Comisión concluye que </w:t>
      </w:r>
      <w:r w:rsidR="00392E3C" w:rsidRPr="003A5F91">
        <w:rPr>
          <w:rFonts w:asciiTheme="majorHAnsi" w:hAnsiTheme="majorHAnsi"/>
          <w:color w:val="000000" w:themeColor="text1"/>
          <w:sz w:val="20"/>
          <w:szCs w:val="20"/>
          <w:lang w:val="es-CO"/>
        </w:rPr>
        <w:t xml:space="preserve">los literales </w:t>
      </w:r>
      <w:r w:rsidR="00392E3C" w:rsidRPr="003A5F91">
        <w:rPr>
          <w:rFonts w:asciiTheme="majorHAnsi" w:hAnsiTheme="majorHAnsi"/>
          <w:i/>
          <w:iCs/>
          <w:color w:val="000000" w:themeColor="text1"/>
          <w:sz w:val="20"/>
          <w:szCs w:val="20"/>
          <w:lang w:val="es-CO"/>
        </w:rPr>
        <w:t>(i)</w:t>
      </w:r>
      <w:r w:rsidR="00392E3C" w:rsidRPr="003A5F91">
        <w:rPr>
          <w:rFonts w:asciiTheme="majorHAnsi" w:hAnsiTheme="majorHAnsi"/>
          <w:color w:val="000000" w:themeColor="text1"/>
          <w:sz w:val="20"/>
          <w:szCs w:val="20"/>
          <w:lang w:val="es-CO"/>
        </w:rPr>
        <w:t xml:space="preserve"> (publicación del informe artículo 49)</w:t>
      </w:r>
      <w:r w:rsidR="0093377D">
        <w:rPr>
          <w:rFonts w:asciiTheme="majorHAnsi" w:hAnsiTheme="majorHAnsi"/>
          <w:color w:val="000000" w:themeColor="text1"/>
          <w:sz w:val="20"/>
          <w:szCs w:val="20"/>
          <w:lang w:val="es-CO"/>
        </w:rPr>
        <w:t xml:space="preserve"> y</w:t>
      </w:r>
      <w:r w:rsidR="00392E3C" w:rsidRPr="003A5F91">
        <w:rPr>
          <w:rFonts w:asciiTheme="majorHAnsi" w:hAnsiTheme="majorHAnsi"/>
          <w:color w:val="000000" w:themeColor="text1"/>
          <w:sz w:val="20"/>
          <w:szCs w:val="20"/>
          <w:lang w:val="es-CO"/>
        </w:rPr>
        <w:t xml:space="preserve"> </w:t>
      </w:r>
      <w:r w:rsidR="00392E3C" w:rsidRPr="003A5F91">
        <w:rPr>
          <w:rStyle w:val="normaltextrun"/>
          <w:rFonts w:asciiTheme="majorHAnsi" w:hAnsiTheme="majorHAnsi" w:cs="Segoe UI"/>
          <w:i/>
          <w:iCs/>
          <w:sz w:val="20"/>
          <w:szCs w:val="20"/>
          <w:lang w:val="es-CO"/>
        </w:rPr>
        <w:t>(ii)</w:t>
      </w:r>
      <w:r w:rsidR="00392E3C" w:rsidRPr="003A5F91">
        <w:rPr>
          <w:rFonts w:asciiTheme="majorHAnsi" w:hAnsiTheme="majorHAnsi"/>
          <w:sz w:val="20"/>
          <w:szCs w:val="20"/>
          <w:lang w:val="es-CO"/>
        </w:rPr>
        <w:t xml:space="preserve"> </w:t>
      </w:r>
      <w:r w:rsidR="007609A0">
        <w:rPr>
          <w:rFonts w:asciiTheme="majorHAnsi" w:hAnsiTheme="majorHAnsi"/>
          <w:sz w:val="20"/>
          <w:szCs w:val="20"/>
          <w:lang w:val="es-CO"/>
        </w:rPr>
        <w:t>(</w:t>
      </w:r>
      <w:r w:rsidR="00392E3C" w:rsidRPr="003A5F91">
        <w:rPr>
          <w:rStyle w:val="normaltextrun"/>
          <w:rFonts w:asciiTheme="majorHAnsi" w:hAnsiTheme="majorHAnsi" w:cs="Segoe UI"/>
          <w:sz w:val="20"/>
          <w:szCs w:val="20"/>
          <w:lang w:val="es-CO"/>
        </w:rPr>
        <w:t>otorgamiento de un auxilio económico</w:t>
      </w:r>
      <w:r w:rsidR="007609A0">
        <w:rPr>
          <w:rStyle w:val="normaltextrun"/>
          <w:rFonts w:asciiTheme="majorHAnsi" w:hAnsiTheme="majorHAnsi" w:cs="Segoe UI"/>
          <w:sz w:val="20"/>
          <w:szCs w:val="20"/>
          <w:lang w:val="es-CO"/>
        </w:rPr>
        <w:t>)</w:t>
      </w:r>
      <w:r w:rsidR="00392E3C" w:rsidRPr="003A5F91">
        <w:rPr>
          <w:rFonts w:asciiTheme="majorHAnsi" w:hAnsiTheme="majorHAnsi"/>
          <w:color w:val="000000" w:themeColor="text1"/>
          <w:sz w:val="20"/>
          <w:szCs w:val="20"/>
          <w:lang w:val="es-CO"/>
        </w:rPr>
        <w:t xml:space="preserve"> de la cláusula quinta, la cláusula sexta (medidas en salud y rehabilitación), y la cláusula séptima (medidas de justicia) se encuentran pendientes de cumplimiento </w:t>
      </w:r>
      <w:r w:rsidR="003919D5" w:rsidRPr="003A5F91">
        <w:rPr>
          <w:rFonts w:asciiTheme="majorHAnsi" w:hAnsiTheme="majorHAnsi"/>
          <w:color w:val="000000" w:themeColor="text1"/>
          <w:sz w:val="20"/>
          <w:szCs w:val="20"/>
          <w:lang w:val="es-CO"/>
        </w:rPr>
        <w:t>y así lo declara. Por otra parte, la Comisión considera que,</w:t>
      </w:r>
      <w:r w:rsidR="00392E3C" w:rsidRPr="003A5F91">
        <w:rPr>
          <w:rFonts w:asciiTheme="majorHAnsi" w:hAnsiTheme="majorHAnsi"/>
          <w:color w:val="000000" w:themeColor="text1"/>
          <w:sz w:val="20"/>
          <w:szCs w:val="20"/>
          <w:lang w:val="es-CO"/>
        </w:rPr>
        <w:t xml:space="preserve"> la cláusula octava (medidas de compensación)</w:t>
      </w:r>
      <w:r w:rsidR="00392E3C" w:rsidRPr="003A5F91">
        <w:rPr>
          <w:rStyle w:val="normaltextrun"/>
          <w:rFonts w:asciiTheme="majorHAnsi" w:hAnsiTheme="majorHAnsi" w:cs="Segoe UI"/>
          <w:sz w:val="20"/>
          <w:szCs w:val="20"/>
          <w:lang w:val="es-CO"/>
        </w:rPr>
        <w:t xml:space="preserve"> </w:t>
      </w:r>
      <w:r w:rsidR="00392E3C" w:rsidRPr="003A5F91">
        <w:rPr>
          <w:rFonts w:asciiTheme="majorHAnsi" w:hAnsiTheme="majorHAnsi"/>
          <w:color w:val="000000" w:themeColor="text1"/>
          <w:sz w:val="20"/>
          <w:szCs w:val="20"/>
          <w:lang w:val="es-CO"/>
        </w:rPr>
        <w:t>del acuerdo de solución amistosa se encuentra parcialmente cumplida y así lo declara</w:t>
      </w:r>
      <w:r w:rsidR="007F0127" w:rsidRPr="003A5F91">
        <w:rPr>
          <w:rFonts w:asciiTheme="majorHAnsi" w:hAnsiTheme="majorHAnsi"/>
          <w:color w:val="000000" w:themeColor="text1"/>
          <w:sz w:val="20"/>
          <w:szCs w:val="20"/>
          <w:lang w:val="es-CO"/>
        </w:rPr>
        <w:t>.</w:t>
      </w:r>
      <w:r w:rsidR="007609A0">
        <w:rPr>
          <w:rFonts w:asciiTheme="majorHAnsi" w:hAnsiTheme="majorHAnsi"/>
          <w:color w:val="000000" w:themeColor="text1"/>
          <w:sz w:val="20"/>
          <w:szCs w:val="20"/>
          <w:lang w:val="es-CO"/>
        </w:rPr>
        <w:t xml:space="preserve"> En ese sentido, la Comisión considera que el acuerdo de solución amistosa tiene un nivel de cumplimiento parcial</w:t>
      </w:r>
      <w:r w:rsidR="00FD7C36">
        <w:rPr>
          <w:rFonts w:asciiTheme="majorHAnsi" w:hAnsiTheme="majorHAnsi"/>
          <w:color w:val="000000" w:themeColor="text1"/>
          <w:sz w:val="20"/>
          <w:szCs w:val="20"/>
          <w:lang w:val="es-CO"/>
        </w:rPr>
        <w:t xml:space="preserve"> y así lo declara</w:t>
      </w:r>
      <w:r w:rsidR="007609A0">
        <w:rPr>
          <w:rFonts w:asciiTheme="majorHAnsi" w:hAnsiTheme="majorHAnsi"/>
          <w:color w:val="000000" w:themeColor="text1"/>
          <w:sz w:val="20"/>
          <w:szCs w:val="20"/>
          <w:lang w:val="es-CO"/>
        </w:rPr>
        <w:t xml:space="preserve">. </w:t>
      </w:r>
      <w:r w:rsidR="003919D5" w:rsidRPr="003A5F91">
        <w:rPr>
          <w:rFonts w:asciiTheme="majorHAnsi" w:hAnsiTheme="majorHAnsi"/>
          <w:color w:val="000000" w:themeColor="text1"/>
          <w:sz w:val="20"/>
          <w:szCs w:val="20"/>
          <w:lang w:val="es-CO"/>
        </w:rPr>
        <w:t xml:space="preserve">Finalmente, la Comisión reitera que el resto del contenido del acuerdo es de carácter declarativo por lo que </w:t>
      </w:r>
      <w:r w:rsidR="003919D5" w:rsidRPr="00B0345D">
        <w:rPr>
          <w:rFonts w:asciiTheme="majorHAnsi" w:hAnsiTheme="majorHAnsi"/>
          <w:color w:val="000000" w:themeColor="text1"/>
          <w:sz w:val="20"/>
          <w:szCs w:val="20"/>
          <w:lang w:val="es-CO"/>
        </w:rPr>
        <w:t xml:space="preserve">no </w:t>
      </w:r>
      <w:r w:rsidR="00DF0B45" w:rsidRPr="00B0345D">
        <w:rPr>
          <w:rFonts w:asciiTheme="majorHAnsi" w:hAnsiTheme="majorHAnsi"/>
          <w:color w:val="000000" w:themeColor="text1"/>
          <w:sz w:val="20"/>
          <w:szCs w:val="20"/>
          <w:lang w:val="es-CO"/>
        </w:rPr>
        <w:t xml:space="preserve">corresponde </w:t>
      </w:r>
      <w:r w:rsidR="003919D5" w:rsidRPr="00B0345D">
        <w:rPr>
          <w:rFonts w:asciiTheme="majorHAnsi" w:hAnsiTheme="majorHAnsi"/>
          <w:color w:val="000000" w:themeColor="text1"/>
          <w:sz w:val="20"/>
          <w:szCs w:val="20"/>
          <w:lang w:val="es-CO"/>
        </w:rPr>
        <w:t>a la CID</w:t>
      </w:r>
      <w:r w:rsidR="003919D5" w:rsidRPr="003A5F91">
        <w:rPr>
          <w:rFonts w:asciiTheme="majorHAnsi" w:hAnsiTheme="majorHAnsi"/>
          <w:color w:val="000000" w:themeColor="text1"/>
          <w:sz w:val="20"/>
          <w:szCs w:val="20"/>
          <w:lang w:val="es-CO"/>
        </w:rPr>
        <w:t>H la supervisión de su cumplimiento.</w:t>
      </w:r>
    </w:p>
    <w:p w14:paraId="4EE59C08" w14:textId="77777777" w:rsidR="007609A0" w:rsidRPr="003A5F91" w:rsidRDefault="007609A0"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highlight w:val="magenta"/>
          <w:lang w:val="es-CO"/>
        </w:rPr>
      </w:pPr>
    </w:p>
    <w:p w14:paraId="116C5772" w14:textId="77777777" w:rsidR="009F4EC7" w:rsidRPr="003A5F91" w:rsidRDefault="009F4EC7" w:rsidP="003A5F91">
      <w:pPr>
        <w:pStyle w:val="paragraph"/>
        <w:spacing w:before="0" w:beforeAutospacing="0" w:after="0" w:afterAutospacing="0"/>
        <w:ind w:firstLine="708"/>
        <w:textAlignment w:val="baseline"/>
        <w:rPr>
          <w:rFonts w:asciiTheme="majorHAnsi" w:hAnsiTheme="majorHAnsi" w:cs="Segoe UI"/>
          <w:color w:val="000000"/>
          <w:sz w:val="20"/>
          <w:szCs w:val="20"/>
        </w:rPr>
      </w:pPr>
      <w:r w:rsidRPr="003A5F91">
        <w:rPr>
          <w:rStyle w:val="normaltextrun"/>
          <w:rFonts w:asciiTheme="majorHAnsi" w:hAnsiTheme="majorHAnsi" w:cs="Segoe UI"/>
          <w:b/>
          <w:bCs/>
          <w:color w:val="000000"/>
          <w:sz w:val="20"/>
          <w:szCs w:val="20"/>
        </w:rPr>
        <w:t xml:space="preserve">V. </w:t>
      </w:r>
      <w:r w:rsidRPr="003A5F91">
        <w:rPr>
          <w:rStyle w:val="normaltextrun"/>
          <w:rFonts w:asciiTheme="majorHAnsi" w:hAnsiTheme="majorHAnsi" w:cs="Segoe UI"/>
          <w:b/>
          <w:bCs/>
          <w:color w:val="000000"/>
          <w:sz w:val="20"/>
          <w:szCs w:val="20"/>
        </w:rPr>
        <w:tab/>
        <w:t>CONCLUSIONES</w:t>
      </w:r>
      <w:r w:rsidRPr="003A5F91">
        <w:rPr>
          <w:rStyle w:val="eop"/>
          <w:rFonts w:asciiTheme="majorHAnsi" w:hAnsiTheme="majorHAnsi" w:cs="Segoe UI"/>
          <w:color w:val="000000"/>
          <w:sz w:val="20"/>
          <w:szCs w:val="20"/>
        </w:rPr>
        <w:t> </w:t>
      </w:r>
    </w:p>
    <w:p w14:paraId="073ABCD4" w14:textId="77777777" w:rsidR="00686F09" w:rsidRPr="003A5F91" w:rsidRDefault="009F4EC7" w:rsidP="003A5F91">
      <w:pPr>
        <w:pStyle w:val="paragraph"/>
        <w:spacing w:before="0" w:beforeAutospacing="0" w:after="0" w:afterAutospacing="0"/>
        <w:ind w:firstLine="720"/>
        <w:jc w:val="both"/>
        <w:textAlignment w:val="baseline"/>
        <w:rPr>
          <w:rFonts w:asciiTheme="majorHAnsi" w:hAnsiTheme="majorHAnsi" w:cs="Segoe UI"/>
          <w:color w:val="000000"/>
          <w:sz w:val="20"/>
          <w:szCs w:val="20"/>
        </w:rPr>
      </w:pPr>
      <w:r w:rsidRPr="003A5F91">
        <w:rPr>
          <w:rStyle w:val="eop"/>
          <w:rFonts w:asciiTheme="majorHAnsi" w:hAnsiTheme="majorHAnsi" w:cs="Segoe UI"/>
          <w:color w:val="000000"/>
          <w:sz w:val="20"/>
          <w:szCs w:val="20"/>
        </w:rPr>
        <w:t> </w:t>
      </w:r>
    </w:p>
    <w:p w14:paraId="16BF1744" w14:textId="05821440" w:rsidR="00686F09" w:rsidRPr="003A5F91" w:rsidRDefault="00686F09" w:rsidP="003A5F91">
      <w:pPr>
        <w:pStyle w:val="paragraph"/>
        <w:spacing w:before="0" w:beforeAutospacing="0" w:after="0" w:afterAutospacing="0"/>
        <w:ind w:firstLine="720"/>
        <w:jc w:val="both"/>
        <w:textAlignment w:val="baseline"/>
        <w:rPr>
          <w:rFonts w:asciiTheme="majorHAnsi" w:hAnsiTheme="majorHAnsi" w:cs="Segoe UI"/>
          <w:color w:val="000000"/>
          <w:sz w:val="20"/>
          <w:szCs w:val="20"/>
        </w:rPr>
      </w:pPr>
      <w:r w:rsidRPr="003A5F91">
        <w:rPr>
          <w:rStyle w:val="normaltextrun"/>
          <w:rFonts w:asciiTheme="majorHAnsi" w:hAnsiTheme="majorHAnsi" w:cs="Segoe UI"/>
          <w:color w:val="000000"/>
          <w:sz w:val="20"/>
          <w:szCs w:val="20"/>
        </w:rPr>
        <w:t xml:space="preserve">1.     </w:t>
      </w:r>
      <w:r w:rsidR="009F4EC7" w:rsidRPr="003A5F91">
        <w:rPr>
          <w:rStyle w:val="normaltextrun"/>
          <w:rFonts w:asciiTheme="majorHAnsi" w:hAnsiTheme="majorHAnsi" w:cs="Segoe UI"/>
          <w:color w:val="000000"/>
          <w:sz w:val="20"/>
          <w:szCs w:val="20"/>
        </w:rPr>
        <w:t xml:space="preserve">Con base en las consideraciones que anteceden y en virtud del procedimiento previsto en los artículos 48.1.f y 49 de la Convención Americana, la Comisión desea reiterar su </w:t>
      </w:r>
      <w:r w:rsidR="00392E3C" w:rsidRPr="003A5F91">
        <w:rPr>
          <w:rStyle w:val="normaltextrun"/>
          <w:rFonts w:asciiTheme="majorHAnsi" w:hAnsiTheme="majorHAnsi" w:cs="Segoe UI"/>
          <w:color w:val="000000"/>
          <w:sz w:val="20"/>
          <w:szCs w:val="20"/>
        </w:rPr>
        <w:t>reconocimiento</w:t>
      </w:r>
      <w:r w:rsidR="009F4EC7" w:rsidRPr="003A5F91">
        <w:rPr>
          <w:rStyle w:val="normaltextrun"/>
          <w:rFonts w:asciiTheme="majorHAnsi" w:hAnsiTheme="majorHAnsi" w:cs="Segoe UI"/>
          <w:color w:val="000000"/>
          <w:sz w:val="20"/>
          <w:szCs w:val="20"/>
        </w:rPr>
        <w:t xml:space="preserve"> por los esfuerzos realizados por las partes y su satisfacción por el logro de una solución amistosa en el presente caso, fundada en el respeto a los derechos humanos, y compatible con el objeto y fin de la Convención Americana.  </w:t>
      </w:r>
      <w:r w:rsidR="009F4EC7" w:rsidRPr="003A5F91">
        <w:rPr>
          <w:rStyle w:val="eop"/>
          <w:rFonts w:asciiTheme="majorHAnsi" w:hAnsiTheme="majorHAnsi" w:cs="Segoe UI"/>
          <w:color w:val="000000"/>
          <w:sz w:val="20"/>
          <w:szCs w:val="20"/>
        </w:rPr>
        <w:t> </w:t>
      </w:r>
    </w:p>
    <w:p w14:paraId="72462D9D" w14:textId="77777777" w:rsidR="00686F09" w:rsidRPr="003A5F91" w:rsidRDefault="00686F09" w:rsidP="003A5F91">
      <w:pPr>
        <w:pStyle w:val="paragraph"/>
        <w:spacing w:before="0" w:beforeAutospacing="0" w:after="0" w:afterAutospacing="0"/>
        <w:ind w:firstLine="720"/>
        <w:jc w:val="both"/>
        <w:textAlignment w:val="baseline"/>
        <w:rPr>
          <w:rFonts w:asciiTheme="majorHAnsi" w:hAnsiTheme="majorHAnsi" w:cs="Segoe UI"/>
          <w:color w:val="000000"/>
          <w:sz w:val="20"/>
          <w:szCs w:val="20"/>
        </w:rPr>
      </w:pPr>
    </w:p>
    <w:p w14:paraId="5BD96ACF" w14:textId="04A6B769" w:rsidR="003430AA" w:rsidRPr="0093377D" w:rsidRDefault="00686F09" w:rsidP="0093377D">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rPr>
      </w:pPr>
      <w:r w:rsidRPr="003A5F91">
        <w:rPr>
          <w:rFonts w:asciiTheme="majorHAnsi" w:hAnsiTheme="majorHAnsi" w:cs="Segoe UI"/>
          <w:color w:val="000000"/>
          <w:sz w:val="20"/>
          <w:szCs w:val="20"/>
        </w:rPr>
        <w:t xml:space="preserve">2.     </w:t>
      </w:r>
      <w:r w:rsidR="009F4EC7" w:rsidRPr="003A5F91">
        <w:rPr>
          <w:rStyle w:val="normaltextrun"/>
          <w:rFonts w:asciiTheme="majorHAnsi" w:hAnsiTheme="majorHAnsi" w:cs="Segoe UI"/>
          <w:color w:val="000000"/>
          <w:sz w:val="20"/>
          <w:szCs w:val="20"/>
        </w:rPr>
        <w:t xml:space="preserve">En virtud de las consideraciones y conclusiones expuestas en este informe, </w:t>
      </w:r>
      <w:r w:rsidR="009F4EC7" w:rsidRPr="003A5F91">
        <w:rPr>
          <w:rStyle w:val="eop"/>
          <w:rFonts w:asciiTheme="majorHAnsi" w:hAnsiTheme="majorHAnsi" w:cs="Segoe UI"/>
          <w:color w:val="000000"/>
          <w:sz w:val="20"/>
          <w:szCs w:val="20"/>
        </w:rPr>
        <w:t> </w:t>
      </w:r>
    </w:p>
    <w:p w14:paraId="3505C32F" w14:textId="77777777" w:rsidR="003430AA" w:rsidRPr="003A5F91" w:rsidRDefault="003430AA" w:rsidP="003A5F91">
      <w:pPr>
        <w:pStyle w:val="paragraph"/>
        <w:spacing w:before="0" w:beforeAutospacing="0" w:after="0" w:afterAutospacing="0"/>
        <w:ind w:firstLine="1440"/>
        <w:jc w:val="center"/>
        <w:textAlignment w:val="baseline"/>
        <w:rPr>
          <w:rStyle w:val="normaltextrun"/>
          <w:rFonts w:asciiTheme="majorHAnsi" w:hAnsiTheme="majorHAnsi" w:cs="Segoe UI"/>
          <w:b/>
          <w:bCs/>
          <w:sz w:val="20"/>
          <w:szCs w:val="20"/>
        </w:rPr>
      </w:pPr>
    </w:p>
    <w:p w14:paraId="1FDA8E5F" w14:textId="3EE3677C" w:rsidR="00F8439B" w:rsidRPr="003A5F91" w:rsidRDefault="009F4EC7" w:rsidP="003A5F91">
      <w:pPr>
        <w:pStyle w:val="paragraph"/>
        <w:spacing w:before="0" w:beforeAutospacing="0" w:after="0" w:afterAutospacing="0"/>
        <w:ind w:firstLine="1440"/>
        <w:jc w:val="center"/>
        <w:textAlignment w:val="baseline"/>
        <w:rPr>
          <w:rStyle w:val="eop"/>
          <w:rFonts w:asciiTheme="majorHAnsi" w:hAnsiTheme="majorHAnsi" w:cs="Segoe UI"/>
          <w:sz w:val="20"/>
          <w:szCs w:val="20"/>
        </w:rPr>
      </w:pPr>
      <w:r w:rsidRPr="003A5F91">
        <w:rPr>
          <w:rStyle w:val="normaltextrun"/>
          <w:rFonts w:asciiTheme="majorHAnsi" w:hAnsiTheme="majorHAnsi" w:cs="Segoe UI"/>
          <w:b/>
          <w:bCs/>
          <w:sz w:val="20"/>
          <w:szCs w:val="20"/>
        </w:rPr>
        <w:t>LA COMISIÓN INTERAMERICANA DE DERECHOS HUMANOS</w:t>
      </w:r>
    </w:p>
    <w:p w14:paraId="3D50190B" w14:textId="77777777" w:rsidR="00F8439B" w:rsidRPr="003A5F91" w:rsidRDefault="00F8439B" w:rsidP="003A5F91">
      <w:pPr>
        <w:pStyle w:val="paragraph"/>
        <w:spacing w:before="0" w:beforeAutospacing="0" w:after="0" w:afterAutospacing="0"/>
        <w:jc w:val="both"/>
        <w:textAlignment w:val="baseline"/>
        <w:rPr>
          <w:rStyle w:val="eop"/>
          <w:rFonts w:asciiTheme="majorHAnsi" w:hAnsiTheme="majorHAnsi" w:cs="Segoe UI"/>
          <w:sz w:val="20"/>
          <w:szCs w:val="20"/>
        </w:rPr>
      </w:pPr>
    </w:p>
    <w:p w14:paraId="259128A3" w14:textId="584DD779" w:rsidR="009F4EC7" w:rsidRPr="003A5F91" w:rsidRDefault="009F4EC7" w:rsidP="003A5F91">
      <w:pPr>
        <w:pStyle w:val="paragraph"/>
        <w:spacing w:before="0" w:beforeAutospacing="0" w:after="0" w:afterAutospacing="0"/>
        <w:jc w:val="both"/>
        <w:textAlignment w:val="baseline"/>
        <w:rPr>
          <w:rStyle w:val="eop"/>
          <w:rFonts w:asciiTheme="majorHAnsi" w:hAnsiTheme="majorHAnsi" w:cs="Segoe UI"/>
          <w:sz w:val="20"/>
          <w:szCs w:val="20"/>
        </w:rPr>
      </w:pPr>
      <w:r w:rsidRPr="003A5F91">
        <w:rPr>
          <w:rStyle w:val="normaltextrun"/>
          <w:rFonts w:asciiTheme="majorHAnsi" w:hAnsiTheme="majorHAnsi" w:cs="Segoe UI"/>
          <w:b/>
          <w:bCs/>
          <w:sz w:val="20"/>
          <w:szCs w:val="20"/>
        </w:rPr>
        <w:t>DECIDE:</w:t>
      </w:r>
      <w:r w:rsidRPr="003A5F91">
        <w:rPr>
          <w:rStyle w:val="eop"/>
          <w:rFonts w:asciiTheme="majorHAnsi" w:hAnsiTheme="majorHAnsi" w:cs="Segoe UI"/>
          <w:sz w:val="20"/>
          <w:szCs w:val="20"/>
        </w:rPr>
        <w:t> </w:t>
      </w:r>
    </w:p>
    <w:p w14:paraId="17293D40" w14:textId="77777777" w:rsidR="001512E3" w:rsidRPr="003A5F91" w:rsidRDefault="001512E3" w:rsidP="003A5F91">
      <w:pPr>
        <w:pStyle w:val="paragraph"/>
        <w:spacing w:before="0" w:beforeAutospacing="0" w:after="0" w:afterAutospacing="0"/>
        <w:ind w:firstLine="1440"/>
        <w:jc w:val="both"/>
        <w:textAlignment w:val="baseline"/>
        <w:rPr>
          <w:rFonts w:asciiTheme="majorHAnsi" w:hAnsiTheme="majorHAnsi" w:cs="Segoe UI"/>
          <w:sz w:val="20"/>
          <w:szCs w:val="20"/>
        </w:rPr>
      </w:pPr>
    </w:p>
    <w:p w14:paraId="59E9891E" w14:textId="4C9AFAAE" w:rsidR="001512E3" w:rsidRPr="003A5F91" w:rsidRDefault="009F4EC7" w:rsidP="003A5F91">
      <w:pPr>
        <w:pStyle w:val="paragraph"/>
        <w:numPr>
          <w:ilvl w:val="0"/>
          <w:numId w:val="72"/>
        </w:numPr>
        <w:spacing w:before="0" w:beforeAutospacing="0" w:after="0" w:afterAutospacing="0"/>
        <w:ind w:left="0" w:firstLine="720"/>
        <w:jc w:val="both"/>
        <w:textAlignment w:val="baseline"/>
        <w:rPr>
          <w:rStyle w:val="eop"/>
          <w:rFonts w:asciiTheme="majorHAnsi" w:hAnsiTheme="majorHAnsi" w:cs="Segoe UI"/>
          <w:sz w:val="20"/>
          <w:szCs w:val="20"/>
        </w:rPr>
      </w:pPr>
      <w:r w:rsidRPr="003A5F91">
        <w:rPr>
          <w:rStyle w:val="normaltextrun"/>
          <w:rFonts w:asciiTheme="majorHAnsi" w:hAnsiTheme="majorHAnsi" w:cs="Segoe UI"/>
          <w:sz w:val="20"/>
          <w:szCs w:val="20"/>
        </w:rPr>
        <w:t xml:space="preserve">Aprobar los términos del acuerdo suscrito por las partes el </w:t>
      </w:r>
      <w:r w:rsidR="00DE0474" w:rsidRPr="003A5F91">
        <w:rPr>
          <w:rStyle w:val="normaltextrun"/>
          <w:rFonts w:asciiTheme="majorHAnsi" w:hAnsiTheme="majorHAnsi" w:cs="Segoe UI"/>
          <w:sz w:val="20"/>
          <w:szCs w:val="20"/>
        </w:rPr>
        <w:t>4</w:t>
      </w:r>
      <w:r w:rsidRPr="003A5F91">
        <w:rPr>
          <w:rStyle w:val="normaltextrun"/>
          <w:rFonts w:asciiTheme="majorHAnsi" w:hAnsiTheme="majorHAnsi" w:cs="Segoe UI"/>
          <w:sz w:val="20"/>
          <w:szCs w:val="20"/>
        </w:rPr>
        <w:t xml:space="preserve"> de </w:t>
      </w:r>
      <w:r w:rsidR="00DE0474" w:rsidRPr="003A5F91">
        <w:rPr>
          <w:rStyle w:val="normaltextrun"/>
          <w:rFonts w:asciiTheme="majorHAnsi" w:hAnsiTheme="majorHAnsi" w:cs="Segoe UI"/>
          <w:sz w:val="20"/>
          <w:szCs w:val="20"/>
        </w:rPr>
        <w:t>agosto</w:t>
      </w:r>
      <w:r w:rsidRPr="003A5F91">
        <w:rPr>
          <w:rStyle w:val="normaltextrun"/>
          <w:rFonts w:asciiTheme="majorHAnsi" w:hAnsiTheme="majorHAnsi" w:cs="Segoe UI"/>
          <w:sz w:val="20"/>
          <w:szCs w:val="20"/>
        </w:rPr>
        <w:t xml:space="preserve"> de 2021. </w:t>
      </w:r>
      <w:r w:rsidRPr="003A5F91">
        <w:rPr>
          <w:rStyle w:val="eop"/>
          <w:rFonts w:asciiTheme="majorHAnsi" w:hAnsiTheme="majorHAnsi" w:cs="Segoe UI"/>
          <w:sz w:val="20"/>
          <w:szCs w:val="20"/>
        </w:rPr>
        <w:t> </w:t>
      </w:r>
    </w:p>
    <w:p w14:paraId="2041785A" w14:textId="77777777" w:rsidR="00A747F6" w:rsidRPr="003A5F91" w:rsidRDefault="00A747F6" w:rsidP="003A5F91">
      <w:pPr>
        <w:pStyle w:val="paragraph"/>
        <w:spacing w:before="0" w:beforeAutospacing="0" w:after="0" w:afterAutospacing="0"/>
        <w:jc w:val="both"/>
        <w:textAlignment w:val="baseline"/>
        <w:rPr>
          <w:rFonts w:asciiTheme="majorHAnsi" w:hAnsiTheme="majorHAnsi" w:cs="Segoe UI"/>
          <w:sz w:val="20"/>
          <w:szCs w:val="20"/>
        </w:rPr>
      </w:pPr>
    </w:p>
    <w:p w14:paraId="710E21BD" w14:textId="41803F10" w:rsidR="00A057DC" w:rsidRPr="003A5F91" w:rsidRDefault="009C4F47" w:rsidP="003A5F91">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bdr w:val="none" w:sz="0" w:space="0" w:color="auto"/>
          <w:lang w:val="es-CO"/>
        </w:rPr>
      </w:pPr>
      <w:r w:rsidRPr="003A5F91">
        <w:rPr>
          <w:rFonts w:asciiTheme="majorHAnsi" w:eastAsia="Times New Roman" w:hAnsiTheme="majorHAnsi"/>
          <w:color w:val="000000" w:themeColor="text1"/>
          <w:sz w:val="20"/>
          <w:szCs w:val="20"/>
          <w:bdr w:val="none" w:sz="0" w:space="0" w:color="auto"/>
          <w:lang w:val="es-CO" w:eastAsia="es-MX"/>
        </w:rPr>
        <w:t xml:space="preserve">Declarar pendientes de cumplimiento </w:t>
      </w:r>
      <w:r w:rsidR="00C421F3" w:rsidRPr="003A5F91">
        <w:rPr>
          <w:rFonts w:asciiTheme="majorHAnsi" w:eastAsia="Times New Roman" w:hAnsiTheme="majorHAnsi"/>
          <w:color w:val="000000" w:themeColor="text1"/>
          <w:sz w:val="20"/>
          <w:szCs w:val="20"/>
          <w:bdr w:val="none" w:sz="0" w:space="0" w:color="auto"/>
          <w:lang w:val="es-CO" w:eastAsia="es-MX"/>
        </w:rPr>
        <w:t>los</w:t>
      </w:r>
      <w:r w:rsidRPr="003A5F91">
        <w:rPr>
          <w:rFonts w:asciiTheme="majorHAnsi" w:eastAsia="Times New Roman" w:hAnsiTheme="majorHAnsi"/>
          <w:color w:val="000000" w:themeColor="text1"/>
          <w:sz w:val="20"/>
          <w:szCs w:val="20"/>
          <w:bdr w:val="none" w:sz="0" w:space="0" w:color="auto"/>
          <w:lang w:val="es-CO" w:eastAsia="es-MX"/>
        </w:rPr>
        <w:t xml:space="preserve"> literal</w:t>
      </w:r>
      <w:r w:rsidR="00C421F3" w:rsidRPr="003A5F91">
        <w:rPr>
          <w:rFonts w:asciiTheme="majorHAnsi" w:eastAsia="Times New Roman" w:hAnsiTheme="majorHAnsi"/>
          <w:color w:val="000000" w:themeColor="text1"/>
          <w:sz w:val="20"/>
          <w:szCs w:val="20"/>
          <w:bdr w:val="none" w:sz="0" w:space="0" w:color="auto"/>
          <w:lang w:val="es-CO" w:eastAsia="es-MX"/>
        </w:rPr>
        <w:t>es</w:t>
      </w:r>
      <w:r w:rsidRPr="003A5F91">
        <w:rPr>
          <w:rFonts w:asciiTheme="majorHAnsi" w:eastAsia="Times New Roman" w:hAnsiTheme="majorHAnsi"/>
          <w:color w:val="000000" w:themeColor="text1"/>
          <w:sz w:val="20"/>
          <w:szCs w:val="20"/>
          <w:bdr w:val="none" w:sz="0" w:space="0" w:color="auto"/>
          <w:lang w:val="es-CO" w:eastAsia="es-MX"/>
        </w:rPr>
        <w:t xml:space="preserve"> </w:t>
      </w:r>
      <w:r w:rsidRPr="003A5F91">
        <w:rPr>
          <w:rFonts w:asciiTheme="majorHAnsi" w:eastAsia="Times New Roman" w:hAnsiTheme="majorHAnsi"/>
          <w:i/>
          <w:iCs/>
          <w:color w:val="000000" w:themeColor="text1"/>
          <w:sz w:val="20"/>
          <w:szCs w:val="20"/>
          <w:bdr w:val="none" w:sz="0" w:space="0" w:color="auto"/>
          <w:lang w:val="es-CO" w:eastAsia="es-MX"/>
        </w:rPr>
        <w:t>(i)</w:t>
      </w:r>
      <w:r w:rsidRPr="003A5F91">
        <w:rPr>
          <w:rFonts w:asciiTheme="majorHAnsi" w:eastAsia="Times New Roman" w:hAnsiTheme="majorHAnsi"/>
          <w:color w:val="000000" w:themeColor="text1"/>
          <w:sz w:val="20"/>
          <w:szCs w:val="20"/>
          <w:bdr w:val="none" w:sz="0" w:space="0" w:color="auto"/>
          <w:lang w:val="es-CO" w:eastAsia="es-MX"/>
        </w:rPr>
        <w:t xml:space="preserve"> </w:t>
      </w:r>
      <w:r w:rsidR="005D27AF" w:rsidRPr="003A5F91">
        <w:rPr>
          <w:rFonts w:asciiTheme="majorHAnsi" w:eastAsia="Times New Roman" w:hAnsiTheme="majorHAnsi"/>
          <w:color w:val="000000" w:themeColor="text1"/>
          <w:sz w:val="20"/>
          <w:szCs w:val="20"/>
          <w:bdr w:val="none" w:sz="0" w:space="0" w:color="auto"/>
          <w:lang w:val="es-CO" w:eastAsia="es-MX"/>
        </w:rPr>
        <w:t>(</w:t>
      </w:r>
      <w:r w:rsidRPr="003A5F91">
        <w:rPr>
          <w:rFonts w:asciiTheme="majorHAnsi" w:eastAsia="Times New Roman" w:hAnsiTheme="majorHAnsi"/>
          <w:color w:val="000000" w:themeColor="text1"/>
          <w:sz w:val="20"/>
          <w:szCs w:val="20"/>
          <w:bdr w:val="none" w:sz="0" w:space="0" w:color="auto"/>
          <w:lang w:val="es-CO" w:eastAsia="es-MX"/>
        </w:rPr>
        <w:t>publicación del informe artículo 49</w:t>
      </w:r>
      <w:r w:rsidR="005D27AF" w:rsidRPr="003A5F91">
        <w:rPr>
          <w:rFonts w:asciiTheme="majorHAnsi" w:eastAsia="Times New Roman" w:hAnsiTheme="majorHAnsi"/>
          <w:color w:val="000000" w:themeColor="text1"/>
          <w:sz w:val="20"/>
          <w:szCs w:val="20"/>
          <w:bdr w:val="none" w:sz="0" w:space="0" w:color="auto"/>
          <w:lang w:val="es-CO" w:eastAsia="es-MX"/>
        </w:rPr>
        <w:t>)</w:t>
      </w:r>
      <w:r w:rsidR="0093377D">
        <w:rPr>
          <w:rFonts w:asciiTheme="majorHAnsi" w:eastAsia="Times New Roman" w:hAnsiTheme="majorHAnsi"/>
          <w:color w:val="000000" w:themeColor="text1"/>
          <w:sz w:val="20"/>
          <w:szCs w:val="20"/>
          <w:bdr w:val="none" w:sz="0" w:space="0" w:color="auto"/>
          <w:lang w:val="es-CO" w:eastAsia="es-MX"/>
        </w:rPr>
        <w:t xml:space="preserve"> y</w:t>
      </w:r>
      <w:r w:rsidRPr="003A5F91">
        <w:rPr>
          <w:rFonts w:asciiTheme="majorHAnsi" w:eastAsia="Times New Roman" w:hAnsiTheme="majorHAnsi"/>
          <w:color w:val="000000" w:themeColor="text1"/>
          <w:sz w:val="20"/>
          <w:szCs w:val="20"/>
          <w:bdr w:val="none" w:sz="0" w:space="0" w:color="auto"/>
          <w:lang w:val="es-CO" w:eastAsia="es-MX"/>
        </w:rPr>
        <w:t xml:space="preserve"> </w:t>
      </w:r>
      <w:r w:rsidR="00C421F3" w:rsidRPr="003A5F91">
        <w:rPr>
          <w:rStyle w:val="normaltextrun"/>
          <w:rFonts w:asciiTheme="majorHAnsi" w:hAnsiTheme="majorHAnsi" w:cs="Segoe UI"/>
          <w:i/>
          <w:iCs/>
          <w:sz w:val="20"/>
          <w:szCs w:val="20"/>
          <w:lang w:val="es-CO"/>
        </w:rPr>
        <w:t>(ii)</w:t>
      </w:r>
      <w:r w:rsidR="00C421F3" w:rsidRPr="003A5F91">
        <w:rPr>
          <w:rFonts w:asciiTheme="majorHAnsi" w:hAnsiTheme="majorHAnsi"/>
          <w:sz w:val="20"/>
          <w:szCs w:val="20"/>
          <w:lang w:val="es-CO"/>
        </w:rPr>
        <w:t xml:space="preserve"> </w:t>
      </w:r>
      <w:r w:rsidR="0093377D">
        <w:rPr>
          <w:rFonts w:asciiTheme="majorHAnsi" w:hAnsiTheme="majorHAnsi"/>
          <w:sz w:val="20"/>
          <w:szCs w:val="20"/>
          <w:lang w:val="es-CO"/>
        </w:rPr>
        <w:t>(</w:t>
      </w:r>
      <w:r w:rsidR="00C421F3" w:rsidRPr="003A5F91">
        <w:rPr>
          <w:rStyle w:val="normaltextrun"/>
          <w:rFonts w:asciiTheme="majorHAnsi" w:hAnsiTheme="majorHAnsi" w:cs="Segoe UI"/>
          <w:sz w:val="20"/>
          <w:szCs w:val="20"/>
          <w:lang w:val="es-CO"/>
        </w:rPr>
        <w:t>otorgamiento de un auxilio económico</w:t>
      </w:r>
      <w:r w:rsidR="0093377D">
        <w:rPr>
          <w:rStyle w:val="normaltextrun"/>
          <w:rFonts w:asciiTheme="majorHAnsi" w:hAnsiTheme="majorHAnsi" w:cs="Segoe UI"/>
          <w:sz w:val="20"/>
          <w:szCs w:val="20"/>
          <w:lang w:val="es-CO"/>
        </w:rPr>
        <w:t>)</w:t>
      </w:r>
      <w:r w:rsidR="00C421F3" w:rsidRPr="003A5F91">
        <w:rPr>
          <w:rFonts w:asciiTheme="majorHAnsi" w:eastAsia="Times New Roman" w:hAnsiTheme="majorHAnsi"/>
          <w:color w:val="000000" w:themeColor="text1"/>
          <w:sz w:val="20"/>
          <w:szCs w:val="20"/>
          <w:bdr w:val="none" w:sz="0" w:space="0" w:color="auto"/>
          <w:lang w:val="es-CO" w:eastAsia="es-MX"/>
        </w:rPr>
        <w:t xml:space="preserve"> </w:t>
      </w:r>
      <w:r w:rsidRPr="003A5F91">
        <w:rPr>
          <w:rFonts w:asciiTheme="majorHAnsi" w:eastAsia="Times New Roman" w:hAnsiTheme="majorHAnsi"/>
          <w:color w:val="000000" w:themeColor="text1"/>
          <w:sz w:val="20"/>
          <w:szCs w:val="20"/>
          <w:bdr w:val="none" w:sz="0" w:space="0" w:color="auto"/>
          <w:lang w:val="es-CO" w:eastAsia="es-MX"/>
        </w:rPr>
        <w:t>de la cláusula quinta</w:t>
      </w:r>
      <w:r w:rsidR="0093377D">
        <w:rPr>
          <w:rFonts w:asciiTheme="majorHAnsi" w:eastAsia="Times New Roman" w:hAnsiTheme="majorHAnsi"/>
          <w:color w:val="000000" w:themeColor="text1"/>
          <w:sz w:val="20"/>
          <w:szCs w:val="20"/>
          <w:bdr w:val="none" w:sz="0" w:space="0" w:color="auto"/>
          <w:lang w:val="es-CO" w:eastAsia="es-MX"/>
        </w:rPr>
        <w:t>; así como</w:t>
      </w:r>
      <w:r w:rsidR="00E44B24" w:rsidRPr="003A5F91">
        <w:rPr>
          <w:rFonts w:asciiTheme="majorHAnsi" w:eastAsia="Times New Roman" w:hAnsiTheme="majorHAnsi"/>
          <w:color w:val="000000" w:themeColor="text1"/>
          <w:sz w:val="20"/>
          <w:szCs w:val="20"/>
          <w:bdr w:val="none" w:sz="0" w:space="0" w:color="auto"/>
          <w:lang w:val="es-CO" w:eastAsia="es-MX"/>
        </w:rPr>
        <w:t xml:space="preserve"> </w:t>
      </w:r>
      <w:r w:rsidR="00E44B24" w:rsidRPr="003A5F91">
        <w:rPr>
          <w:rFonts w:asciiTheme="majorHAnsi" w:hAnsiTheme="majorHAnsi"/>
          <w:color w:val="000000" w:themeColor="text1"/>
          <w:sz w:val="20"/>
          <w:szCs w:val="20"/>
          <w:lang w:val="es-CO"/>
        </w:rPr>
        <w:t>la cláusula sexta (medidas en salud y rehabilitación),</w:t>
      </w:r>
      <w:r w:rsidR="00A057DC" w:rsidRPr="003A5F91">
        <w:rPr>
          <w:rFonts w:asciiTheme="majorHAnsi" w:hAnsiTheme="majorHAnsi"/>
          <w:color w:val="000000" w:themeColor="text1"/>
          <w:sz w:val="20"/>
          <w:szCs w:val="20"/>
          <w:lang w:val="es-CO"/>
        </w:rPr>
        <w:t xml:space="preserve"> </w:t>
      </w:r>
      <w:r w:rsidR="00F03AD5" w:rsidRPr="003A5F91">
        <w:rPr>
          <w:rFonts w:asciiTheme="majorHAnsi" w:hAnsiTheme="majorHAnsi"/>
          <w:color w:val="000000" w:themeColor="text1"/>
          <w:sz w:val="20"/>
          <w:szCs w:val="20"/>
          <w:lang w:val="es-CO"/>
        </w:rPr>
        <w:t xml:space="preserve">y </w:t>
      </w:r>
      <w:r w:rsidR="00A057DC" w:rsidRPr="003A5F91">
        <w:rPr>
          <w:rFonts w:asciiTheme="majorHAnsi" w:hAnsiTheme="majorHAnsi"/>
          <w:color w:val="000000" w:themeColor="text1"/>
          <w:sz w:val="20"/>
          <w:szCs w:val="20"/>
          <w:lang w:val="es-CO"/>
        </w:rPr>
        <w:t>la cláusula séptima (medidas de justicia)</w:t>
      </w:r>
      <w:r w:rsidRPr="003A5F91">
        <w:rPr>
          <w:rFonts w:asciiTheme="majorHAnsi" w:eastAsia="Times New Roman" w:hAnsiTheme="majorHAnsi"/>
          <w:color w:val="000000" w:themeColor="text1"/>
          <w:sz w:val="20"/>
          <w:szCs w:val="20"/>
          <w:bdr w:val="none" w:sz="0" w:space="0" w:color="auto"/>
          <w:lang w:val="es-CO" w:eastAsia="es-MX"/>
        </w:rPr>
        <w:t xml:space="preserve"> </w:t>
      </w:r>
      <w:r w:rsidR="00F03AD5" w:rsidRPr="003A5F91">
        <w:rPr>
          <w:rFonts w:asciiTheme="majorHAnsi" w:hAnsiTheme="majorHAnsi"/>
          <w:color w:val="000000" w:themeColor="text1"/>
          <w:sz w:val="20"/>
          <w:szCs w:val="20"/>
          <w:bdr w:val="none" w:sz="0" w:space="0" w:color="auto"/>
          <w:lang w:val="es-CO"/>
        </w:rPr>
        <w:t>del acuerdo de solución amistosa, según el análisis contenido en este informe.</w:t>
      </w:r>
    </w:p>
    <w:p w14:paraId="463136E9" w14:textId="77777777" w:rsidR="00A057DC" w:rsidRPr="003A5F91" w:rsidRDefault="00A057DC" w:rsidP="003A5F91">
      <w:pPr>
        <w:pStyle w:val="ListParagraph"/>
        <w:rPr>
          <w:rFonts w:asciiTheme="majorHAnsi" w:eastAsia="Times New Roman" w:hAnsiTheme="majorHAnsi"/>
          <w:color w:val="000000" w:themeColor="text1"/>
          <w:sz w:val="20"/>
          <w:szCs w:val="20"/>
          <w:highlight w:val="magenta"/>
          <w:bdr w:val="none" w:sz="0" w:space="0" w:color="auto"/>
          <w:lang w:val="es-CO" w:eastAsia="es-MX"/>
        </w:rPr>
      </w:pPr>
    </w:p>
    <w:p w14:paraId="571FCD28" w14:textId="3D76E81B" w:rsidR="00773986" w:rsidRPr="003A5F91" w:rsidRDefault="00430097" w:rsidP="003A5F91">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normaltextrun"/>
          <w:rFonts w:asciiTheme="majorHAnsi" w:hAnsiTheme="majorHAnsi"/>
          <w:color w:val="000000" w:themeColor="text1"/>
          <w:sz w:val="20"/>
          <w:szCs w:val="20"/>
          <w:bdr w:val="none" w:sz="0" w:space="0" w:color="auto"/>
          <w:lang w:val="es-CO"/>
        </w:rPr>
      </w:pPr>
      <w:r w:rsidRPr="003A5F91">
        <w:rPr>
          <w:rFonts w:asciiTheme="majorHAnsi" w:eastAsia="Times New Roman" w:hAnsiTheme="majorHAnsi"/>
          <w:color w:val="000000" w:themeColor="text1"/>
          <w:sz w:val="20"/>
          <w:szCs w:val="20"/>
          <w:bdr w:val="none" w:sz="0" w:space="0" w:color="auto"/>
          <w:lang w:val="es-CO" w:eastAsia="es-MX"/>
        </w:rPr>
        <w:lastRenderedPageBreak/>
        <w:t xml:space="preserve">Declarar parcialmente cumplida </w:t>
      </w:r>
      <w:r w:rsidR="00EC1338" w:rsidRPr="003A5F91">
        <w:rPr>
          <w:rFonts w:asciiTheme="majorHAnsi" w:eastAsia="Times New Roman" w:hAnsiTheme="majorHAnsi"/>
          <w:color w:val="000000" w:themeColor="text1"/>
          <w:sz w:val="20"/>
          <w:szCs w:val="20"/>
          <w:bdr w:val="none" w:sz="0" w:space="0" w:color="auto"/>
          <w:lang w:val="es-CO" w:eastAsia="es-MX"/>
        </w:rPr>
        <w:t>la cláusula</w:t>
      </w:r>
      <w:r w:rsidR="009C4F47" w:rsidRPr="003A5F91">
        <w:rPr>
          <w:rFonts w:asciiTheme="majorHAnsi" w:eastAsia="Times New Roman" w:hAnsiTheme="majorHAnsi"/>
          <w:color w:val="000000" w:themeColor="text1"/>
          <w:sz w:val="20"/>
          <w:szCs w:val="20"/>
          <w:bdr w:val="none" w:sz="0" w:space="0" w:color="auto"/>
          <w:lang w:val="es-CO" w:eastAsia="es-MX"/>
        </w:rPr>
        <w:t xml:space="preserve"> </w:t>
      </w:r>
      <w:r w:rsidR="00A057DC" w:rsidRPr="003A5F91">
        <w:rPr>
          <w:rFonts w:asciiTheme="majorHAnsi" w:eastAsia="Times New Roman" w:hAnsiTheme="majorHAnsi"/>
          <w:color w:val="000000" w:themeColor="text1"/>
          <w:sz w:val="20"/>
          <w:szCs w:val="20"/>
          <w:bdr w:val="none" w:sz="0" w:space="0" w:color="auto"/>
          <w:lang w:val="es-CO" w:eastAsia="es-MX"/>
        </w:rPr>
        <w:t>octava</w:t>
      </w:r>
      <w:r w:rsidR="009C4F47" w:rsidRPr="003A5F91">
        <w:rPr>
          <w:rFonts w:asciiTheme="majorHAnsi" w:eastAsia="Times New Roman" w:hAnsiTheme="majorHAnsi"/>
          <w:color w:val="000000" w:themeColor="text1"/>
          <w:sz w:val="20"/>
          <w:szCs w:val="20"/>
          <w:bdr w:val="none" w:sz="0" w:space="0" w:color="auto"/>
          <w:lang w:val="es-CO" w:eastAsia="es-MX"/>
        </w:rPr>
        <w:t xml:space="preserve"> (medidas de compensación)</w:t>
      </w:r>
      <w:r w:rsidR="006A5E16" w:rsidRPr="003A5F91">
        <w:rPr>
          <w:rStyle w:val="normaltextrun"/>
          <w:rFonts w:asciiTheme="majorHAnsi" w:hAnsiTheme="majorHAnsi" w:cs="Segoe UI"/>
          <w:sz w:val="20"/>
          <w:szCs w:val="20"/>
          <w:lang w:val="es-CO"/>
        </w:rPr>
        <w:t xml:space="preserve"> </w:t>
      </w:r>
      <w:r w:rsidRPr="003A5F91">
        <w:rPr>
          <w:rFonts w:asciiTheme="majorHAnsi" w:hAnsiTheme="majorHAnsi"/>
          <w:color w:val="000000" w:themeColor="text1"/>
          <w:sz w:val="20"/>
          <w:szCs w:val="20"/>
          <w:bdr w:val="none" w:sz="0" w:space="0" w:color="auto"/>
          <w:lang w:val="es-CO"/>
        </w:rPr>
        <w:t>del acuerdo de solución amistosa, según el análisis contenido en este informe.</w:t>
      </w:r>
    </w:p>
    <w:p w14:paraId="6E85182E" w14:textId="77777777" w:rsidR="001512E3" w:rsidRPr="003A5F91" w:rsidRDefault="001512E3" w:rsidP="003A5F91">
      <w:pPr>
        <w:pStyle w:val="paragraph"/>
        <w:spacing w:before="0" w:beforeAutospacing="0" w:after="0" w:afterAutospacing="0"/>
        <w:ind w:firstLine="720"/>
        <w:jc w:val="both"/>
        <w:textAlignment w:val="baseline"/>
        <w:rPr>
          <w:rStyle w:val="eop"/>
          <w:rFonts w:asciiTheme="majorHAnsi" w:hAnsiTheme="majorHAnsi" w:cs="Segoe UI"/>
          <w:color w:val="000000"/>
          <w:sz w:val="20"/>
          <w:szCs w:val="20"/>
          <w:u w:color="000000"/>
          <w:bdr w:val="nil"/>
          <w:lang w:eastAsia="es-ES"/>
        </w:rPr>
      </w:pPr>
    </w:p>
    <w:p w14:paraId="0177AB49" w14:textId="714C780C" w:rsidR="001512E3" w:rsidRPr="003A5F91" w:rsidRDefault="009F4EC7" w:rsidP="003A5F91">
      <w:pPr>
        <w:pStyle w:val="paragraph"/>
        <w:numPr>
          <w:ilvl w:val="0"/>
          <w:numId w:val="72"/>
        </w:numPr>
        <w:spacing w:before="0" w:beforeAutospacing="0" w:after="0" w:afterAutospacing="0"/>
        <w:ind w:left="0" w:firstLine="720"/>
        <w:jc w:val="both"/>
        <w:textAlignment w:val="baseline"/>
        <w:rPr>
          <w:rFonts w:asciiTheme="majorHAnsi" w:hAnsiTheme="majorHAnsi" w:cs="Segoe UI"/>
          <w:sz w:val="20"/>
          <w:szCs w:val="20"/>
        </w:rPr>
      </w:pPr>
      <w:r w:rsidRPr="003A5F91">
        <w:rPr>
          <w:rStyle w:val="eop"/>
          <w:rFonts w:asciiTheme="majorHAnsi" w:hAnsiTheme="majorHAnsi" w:cs="Segoe UI"/>
          <w:sz w:val="20"/>
          <w:szCs w:val="20"/>
        </w:rPr>
        <w:t xml:space="preserve">Continuar con la supervisión de los compromisos asumidos en </w:t>
      </w:r>
      <w:r w:rsidR="00153B77" w:rsidRPr="003A5F91">
        <w:rPr>
          <w:rFonts w:asciiTheme="majorHAnsi" w:hAnsiTheme="majorHAnsi"/>
          <w:color w:val="000000" w:themeColor="text1"/>
          <w:sz w:val="20"/>
          <w:szCs w:val="20"/>
          <w:lang w:val="es-CO"/>
        </w:rPr>
        <w:t xml:space="preserve">los literales </w:t>
      </w:r>
      <w:r w:rsidR="00153B77" w:rsidRPr="003A5F91">
        <w:rPr>
          <w:rFonts w:asciiTheme="majorHAnsi" w:hAnsiTheme="majorHAnsi"/>
          <w:i/>
          <w:iCs/>
          <w:color w:val="000000" w:themeColor="text1"/>
          <w:sz w:val="20"/>
          <w:szCs w:val="20"/>
          <w:lang w:val="es-CO"/>
        </w:rPr>
        <w:t>(i)</w:t>
      </w:r>
      <w:r w:rsidR="00153B77" w:rsidRPr="003A5F91">
        <w:rPr>
          <w:rFonts w:asciiTheme="majorHAnsi" w:hAnsiTheme="majorHAnsi"/>
          <w:color w:val="000000" w:themeColor="text1"/>
          <w:sz w:val="20"/>
          <w:szCs w:val="20"/>
          <w:lang w:val="es-CO"/>
        </w:rPr>
        <w:t xml:space="preserve"> (publicación del informe artículo 49) y </w:t>
      </w:r>
      <w:r w:rsidR="00153B77" w:rsidRPr="003A5F91">
        <w:rPr>
          <w:rStyle w:val="normaltextrun"/>
          <w:rFonts w:asciiTheme="majorHAnsi" w:hAnsiTheme="majorHAnsi" w:cs="Segoe UI"/>
          <w:i/>
          <w:iCs/>
          <w:sz w:val="20"/>
          <w:szCs w:val="20"/>
          <w:lang w:val="es-CO"/>
        </w:rPr>
        <w:t>(ii)</w:t>
      </w:r>
      <w:r w:rsidR="00153B77" w:rsidRPr="003A5F91">
        <w:rPr>
          <w:rFonts w:asciiTheme="majorHAnsi" w:hAnsiTheme="majorHAnsi"/>
          <w:sz w:val="20"/>
          <w:szCs w:val="20"/>
          <w:lang w:val="es-CO"/>
        </w:rPr>
        <w:t xml:space="preserve"> </w:t>
      </w:r>
      <w:r w:rsidR="0093377D">
        <w:rPr>
          <w:rFonts w:asciiTheme="majorHAnsi" w:hAnsiTheme="majorHAnsi"/>
          <w:sz w:val="20"/>
          <w:szCs w:val="20"/>
          <w:lang w:val="es-CO"/>
        </w:rPr>
        <w:t>(</w:t>
      </w:r>
      <w:r w:rsidR="00153B77" w:rsidRPr="003A5F91">
        <w:rPr>
          <w:rStyle w:val="normaltextrun"/>
          <w:rFonts w:asciiTheme="majorHAnsi" w:hAnsiTheme="majorHAnsi" w:cs="Segoe UI"/>
          <w:sz w:val="20"/>
          <w:szCs w:val="20"/>
          <w:lang w:val="es-CO"/>
        </w:rPr>
        <w:t>otorgamiento de un auxilio económico</w:t>
      </w:r>
      <w:r w:rsidR="0093377D">
        <w:rPr>
          <w:rStyle w:val="normaltextrun"/>
          <w:rFonts w:asciiTheme="majorHAnsi" w:hAnsiTheme="majorHAnsi" w:cs="Segoe UI"/>
          <w:sz w:val="20"/>
          <w:szCs w:val="20"/>
          <w:lang w:val="es-CO"/>
        </w:rPr>
        <w:t>)</w:t>
      </w:r>
      <w:r w:rsidR="00153B77" w:rsidRPr="003A5F91">
        <w:rPr>
          <w:rFonts w:asciiTheme="majorHAnsi" w:hAnsiTheme="majorHAnsi"/>
          <w:color w:val="000000" w:themeColor="text1"/>
          <w:sz w:val="20"/>
          <w:szCs w:val="20"/>
          <w:lang w:val="es-CO"/>
        </w:rPr>
        <w:t xml:space="preserve"> de la cláusula quinta, la cláusula sexta (medidas en salud y rehabilitación)</w:t>
      </w:r>
      <w:r w:rsidR="00C75AF3" w:rsidRPr="003A5F91">
        <w:rPr>
          <w:rFonts w:asciiTheme="majorHAnsi" w:hAnsiTheme="majorHAnsi"/>
          <w:color w:val="000000" w:themeColor="text1"/>
          <w:sz w:val="20"/>
          <w:szCs w:val="20"/>
          <w:lang w:val="es-CO"/>
        </w:rPr>
        <w:t>,</w:t>
      </w:r>
      <w:r w:rsidR="00153B77" w:rsidRPr="003A5F91">
        <w:rPr>
          <w:rFonts w:asciiTheme="majorHAnsi" w:hAnsiTheme="majorHAnsi"/>
          <w:color w:val="000000" w:themeColor="text1"/>
          <w:sz w:val="20"/>
          <w:szCs w:val="20"/>
          <w:lang w:val="es-CO"/>
        </w:rPr>
        <w:t xml:space="preserve"> la cláusula séptima (medidas de justicia) y la cláusula octava (medidas de compensación)</w:t>
      </w:r>
      <w:r w:rsidR="006A5E16" w:rsidRPr="003A5F91">
        <w:rPr>
          <w:rFonts w:asciiTheme="majorHAnsi" w:hAnsiTheme="majorHAnsi"/>
          <w:color w:val="000000" w:themeColor="text1"/>
          <w:sz w:val="20"/>
          <w:szCs w:val="20"/>
          <w:lang w:val="es-CO"/>
        </w:rPr>
        <w:t>,</w:t>
      </w:r>
      <w:r w:rsidR="006A5E16" w:rsidRPr="003A5F91">
        <w:rPr>
          <w:rStyle w:val="normaltextrun"/>
          <w:rFonts w:asciiTheme="majorHAnsi" w:hAnsiTheme="majorHAnsi" w:cs="Segoe UI"/>
          <w:color w:val="000000"/>
          <w:sz w:val="20"/>
          <w:szCs w:val="20"/>
          <w:u w:color="000000"/>
          <w:bdr w:val="nil"/>
          <w:lang w:val="es-CO" w:eastAsia="es-ES"/>
        </w:rPr>
        <w:t xml:space="preserve"> </w:t>
      </w:r>
      <w:r w:rsidRPr="003A5F91">
        <w:rPr>
          <w:rStyle w:val="normaltextrun"/>
          <w:rFonts w:asciiTheme="majorHAnsi" w:hAnsiTheme="majorHAnsi" w:cs="Segoe UI"/>
          <w:sz w:val="20"/>
          <w:szCs w:val="20"/>
        </w:rPr>
        <w:t xml:space="preserve">según el análisis contenido en este informe. </w:t>
      </w:r>
      <w:r w:rsidRPr="003A5F91">
        <w:rPr>
          <w:rFonts w:asciiTheme="majorHAnsi" w:hAnsiTheme="majorHAnsi"/>
          <w:sz w:val="20"/>
          <w:szCs w:val="20"/>
        </w:rPr>
        <w:t>Con tal finalidad, recordar a las partes su compromiso de informar periódicamente a la CIDH sobre su cumplimiento.</w:t>
      </w:r>
    </w:p>
    <w:p w14:paraId="66F2BFC6" w14:textId="77777777" w:rsidR="001512E3" w:rsidRPr="003A5F91" w:rsidRDefault="001512E3" w:rsidP="003A5F91">
      <w:pPr>
        <w:pStyle w:val="ListParagraph"/>
        <w:ind w:left="0" w:firstLine="720"/>
        <w:rPr>
          <w:rStyle w:val="normaltextrun"/>
          <w:rFonts w:asciiTheme="majorHAnsi" w:hAnsiTheme="majorHAnsi" w:cs="Segoe UI"/>
          <w:sz w:val="20"/>
          <w:szCs w:val="20"/>
          <w:lang w:val="es-ES"/>
        </w:rPr>
      </w:pPr>
    </w:p>
    <w:p w14:paraId="4F3E08F3" w14:textId="50AAE1C5" w:rsidR="00722C9F" w:rsidRPr="004F4BF0" w:rsidRDefault="009F4EC7" w:rsidP="003A5F91">
      <w:pPr>
        <w:pStyle w:val="paragraph"/>
        <w:numPr>
          <w:ilvl w:val="0"/>
          <w:numId w:val="72"/>
        </w:numPr>
        <w:spacing w:before="0" w:beforeAutospacing="0" w:after="0" w:afterAutospacing="0"/>
        <w:ind w:left="0" w:firstLine="720"/>
        <w:jc w:val="both"/>
        <w:textAlignment w:val="baseline"/>
        <w:rPr>
          <w:rStyle w:val="eop"/>
          <w:rFonts w:asciiTheme="majorHAnsi" w:hAnsiTheme="majorHAnsi" w:cs="Segoe UI"/>
          <w:color w:val="000000"/>
          <w:sz w:val="20"/>
          <w:szCs w:val="20"/>
        </w:rPr>
      </w:pPr>
      <w:r w:rsidRPr="003A5F91">
        <w:rPr>
          <w:rStyle w:val="normaltextrun"/>
          <w:rFonts w:asciiTheme="majorHAnsi" w:hAnsiTheme="majorHAnsi" w:cs="Segoe UI"/>
          <w:sz w:val="20"/>
          <w:szCs w:val="20"/>
        </w:rPr>
        <w:t>Hacer público el presente informe e incluirlo en su Informe Anual a la Asamblea General de la OEA.</w:t>
      </w:r>
      <w:r w:rsidRPr="003A5F91">
        <w:rPr>
          <w:rStyle w:val="eop"/>
          <w:rFonts w:asciiTheme="majorHAnsi" w:hAnsiTheme="majorHAnsi" w:cs="Segoe UI"/>
          <w:sz w:val="20"/>
          <w:szCs w:val="20"/>
        </w:rPr>
        <w:t> </w:t>
      </w:r>
    </w:p>
    <w:p w14:paraId="20613946" w14:textId="77777777" w:rsidR="004F4BF0" w:rsidRPr="004255E8" w:rsidRDefault="004F4BF0" w:rsidP="004F4BF0">
      <w:pPr>
        <w:pStyle w:val="ListParagraph"/>
        <w:rPr>
          <w:rFonts w:asciiTheme="majorHAnsi" w:hAnsiTheme="majorHAnsi" w:cs="Segoe UI"/>
          <w:sz w:val="20"/>
          <w:szCs w:val="20"/>
          <w:lang w:val="es-US"/>
        </w:rPr>
      </w:pPr>
    </w:p>
    <w:p w14:paraId="39AFFD0C" w14:textId="4665654C" w:rsidR="00FA61A3" w:rsidRPr="002E1D5B" w:rsidRDefault="004F4BF0" w:rsidP="002E1D5B">
      <w:pPr>
        <w:pStyle w:val="paragraph"/>
        <w:spacing w:before="0" w:beforeAutospacing="0" w:after="0" w:afterAutospacing="0"/>
        <w:ind w:firstLine="720"/>
        <w:jc w:val="both"/>
        <w:textAlignment w:val="baseline"/>
        <w:rPr>
          <w:rFonts w:ascii="Cambria" w:hAnsi="Cambria"/>
          <w:color w:val="000000"/>
          <w:sz w:val="20"/>
          <w:szCs w:val="20"/>
          <w:shd w:val="clear" w:color="auto" w:fill="FFFFFF"/>
        </w:rPr>
      </w:pPr>
      <w:r>
        <w:rPr>
          <w:rStyle w:val="normaltextrun"/>
          <w:rFonts w:ascii="Cambria" w:hAnsi="Cambria"/>
          <w:color w:val="000000"/>
          <w:sz w:val="20"/>
          <w:szCs w:val="20"/>
          <w:shd w:val="clear" w:color="auto" w:fill="FFFFFF"/>
        </w:rPr>
        <w:t>Aprobado por la Comisión Interamericana de Derechos Humanos a los 8 días del mes de noviembre de 2022. (Firmado): Julissa Mantilla Falcón, Presidenta; Edgar Stuardo Ralón Orellana, Primer Vicepresidente; Margarette May Macaulay, Segunda Vicepresidenta; Esmeralda E. Arosemena de Troitiño; Joel Hernández Garcia y Roberta Clarke</w:t>
      </w:r>
      <w:r w:rsidR="002E1D5B">
        <w:rPr>
          <w:rStyle w:val="normaltextrun"/>
          <w:rFonts w:ascii="Cambria" w:hAnsi="Cambria"/>
          <w:color w:val="000000"/>
          <w:sz w:val="20"/>
          <w:szCs w:val="20"/>
          <w:shd w:val="clear" w:color="auto" w:fill="FFFFFF"/>
        </w:rPr>
        <w:t>,</w:t>
      </w:r>
      <w:r>
        <w:rPr>
          <w:rStyle w:val="normaltextrun"/>
          <w:rFonts w:ascii="Cambria" w:hAnsi="Cambria"/>
          <w:color w:val="000000"/>
          <w:sz w:val="20"/>
          <w:szCs w:val="20"/>
          <w:shd w:val="clear" w:color="auto" w:fill="FFFFFF"/>
        </w:rPr>
        <w:t xml:space="preserve"> </w:t>
      </w:r>
      <w:r w:rsidR="002E1D5B">
        <w:rPr>
          <w:rStyle w:val="normaltextrun"/>
          <w:rFonts w:ascii="Cambria" w:hAnsi="Cambria"/>
          <w:color w:val="000000"/>
          <w:sz w:val="20"/>
          <w:szCs w:val="20"/>
          <w:shd w:val="clear" w:color="auto" w:fill="FFFFFF"/>
        </w:rPr>
        <w:t>m</w:t>
      </w:r>
      <w:r>
        <w:rPr>
          <w:rStyle w:val="normaltextrun"/>
          <w:rFonts w:ascii="Cambria" w:hAnsi="Cambria"/>
          <w:color w:val="000000"/>
          <w:sz w:val="20"/>
          <w:szCs w:val="20"/>
          <w:shd w:val="clear" w:color="auto" w:fill="FFFFFF"/>
        </w:rPr>
        <w:t>iembros de la Comisión.</w:t>
      </w:r>
    </w:p>
    <w:sectPr w:rsidR="00FA61A3" w:rsidRPr="002E1D5B" w:rsidSect="00561AB3">
      <w:type w:val="oddPage"/>
      <w:pgSz w:w="12240" w:h="15840"/>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8BF6" w14:textId="77777777" w:rsidR="00EF162B" w:rsidRDefault="00EF162B">
      <w:r>
        <w:separator/>
      </w:r>
    </w:p>
  </w:endnote>
  <w:endnote w:type="continuationSeparator" w:id="0">
    <w:p w14:paraId="04A344F0" w14:textId="77777777" w:rsidR="00EF162B" w:rsidRDefault="00EF162B">
      <w:r>
        <w:continuationSeparator/>
      </w:r>
    </w:p>
  </w:endnote>
  <w:endnote w:type="continuationNotice" w:id="1">
    <w:p w14:paraId="2048FC5A" w14:textId="77777777" w:rsidR="00EF162B" w:rsidRDefault="00EF1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MT">
    <w:altName w:val="Arial"/>
    <w:charset w:val="00"/>
    <w:family w:val="auto"/>
    <w:pitch w:val="variable"/>
    <w:sig w:usb0="00000003"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1817264E"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4B2533C2"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FA58" w14:textId="77777777" w:rsidR="0070697F" w:rsidRPr="00934A2C" w:rsidRDefault="0070697F">
    <w:pPr>
      <w:pStyle w:val="Footer"/>
      <w:jc w:val="center"/>
      <w:rPr>
        <w:sz w:val="16"/>
        <w:szCs w:val="22"/>
      </w:rPr>
    </w:pPr>
  </w:p>
  <w:p w14:paraId="0101DA0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B77D" w14:textId="77777777" w:rsidR="00EF162B" w:rsidRPr="000F35ED" w:rsidRDefault="00EF162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AB74872" w14:textId="77777777" w:rsidR="00EF162B" w:rsidRPr="000F35ED" w:rsidRDefault="00EF162B" w:rsidP="000F35ED">
      <w:pPr>
        <w:rPr>
          <w:rFonts w:asciiTheme="majorHAnsi" w:hAnsiTheme="majorHAnsi"/>
          <w:sz w:val="16"/>
          <w:szCs w:val="16"/>
        </w:rPr>
      </w:pPr>
      <w:r w:rsidRPr="000F35ED">
        <w:rPr>
          <w:rFonts w:asciiTheme="majorHAnsi" w:hAnsiTheme="majorHAnsi"/>
          <w:sz w:val="16"/>
          <w:szCs w:val="16"/>
        </w:rPr>
        <w:separator/>
      </w:r>
    </w:p>
    <w:p w14:paraId="0462EC40" w14:textId="77777777" w:rsidR="00EF162B" w:rsidRPr="000F35ED" w:rsidRDefault="00EF162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C6A5EAB" w14:textId="77777777" w:rsidR="00EF162B" w:rsidRPr="000F35ED" w:rsidRDefault="00EF162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1C93B82" w14:textId="77777777" w:rsidR="00C47DCB" w:rsidRPr="00AA5CD6" w:rsidRDefault="00C47DCB" w:rsidP="00AA5CD6">
      <w:pPr>
        <w:pStyle w:val="FootnoteText"/>
        <w:ind w:firstLine="720"/>
        <w:jc w:val="both"/>
        <w:rPr>
          <w:rFonts w:ascii="Cambria" w:hAnsi="Cambria"/>
          <w:sz w:val="16"/>
          <w:szCs w:val="16"/>
          <w:lang w:val="es-CO"/>
        </w:rPr>
      </w:pPr>
      <w:r w:rsidRPr="00AA5CD6">
        <w:rPr>
          <w:rStyle w:val="FootnoteReference"/>
          <w:rFonts w:ascii="Cambria" w:hAnsi="Cambria"/>
          <w:sz w:val="16"/>
          <w:szCs w:val="16"/>
        </w:rPr>
        <w:footnoteRef/>
      </w:r>
      <w:r w:rsidRPr="00AA5CD6">
        <w:rPr>
          <w:rFonts w:ascii="Cambria" w:hAnsi="Cambria"/>
          <w:sz w:val="16"/>
          <w:szCs w:val="16"/>
          <w:lang w:val="es-CO"/>
        </w:rPr>
        <w:t xml:space="preserve"> El Comisionado Carlos Bernal Pulido, de nacionalidad colombiana, no participó de la discusión y decisión del presente caso, conforme al artículo 17.2.a) del Reglamento de la CIDH.</w:t>
      </w:r>
    </w:p>
  </w:footnote>
  <w:footnote w:id="3">
    <w:p w14:paraId="616511E7" w14:textId="51CBE77B" w:rsidR="005B4215" w:rsidRPr="00B0345D" w:rsidRDefault="005B4215" w:rsidP="009E502C">
      <w:pPr>
        <w:pStyle w:val="FootnoteText"/>
        <w:ind w:firstLine="720"/>
        <w:jc w:val="both"/>
        <w:rPr>
          <w:lang w:val="es-ES"/>
        </w:rPr>
      </w:pPr>
      <w:r w:rsidRPr="00B0345D">
        <w:rPr>
          <w:rFonts w:ascii="Cambria" w:hAnsi="Cambria"/>
          <w:sz w:val="16"/>
          <w:szCs w:val="16"/>
          <w:lang w:val="es-CO"/>
        </w:rPr>
        <w:footnoteRef/>
      </w:r>
      <w:r w:rsidRPr="00154893">
        <w:rPr>
          <w:rFonts w:ascii="Cambria" w:hAnsi="Cambria"/>
          <w:sz w:val="16"/>
          <w:szCs w:val="16"/>
          <w:lang w:val="pt-BR"/>
        </w:rPr>
        <w:t xml:space="preserve"> Corte IDH</w:t>
      </w:r>
      <w:r w:rsidR="00923AEA" w:rsidRPr="00154893">
        <w:rPr>
          <w:rFonts w:ascii="Cambria" w:hAnsi="Cambria"/>
          <w:sz w:val="16"/>
          <w:szCs w:val="16"/>
          <w:lang w:val="pt-BR"/>
        </w:rPr>
        <w:t xml:space="preserve">. Caso Hermanas Serrano Cruz Vs. </w:t>
      </w:r>
      <w:r w:rsidR="00923AEA" w:rsidRPr="00B0345D">
        <w:rPr>
          <w:rFonts w:ascii="Cambria" w:hAnsi="Cambria"/>
          <w:sz w:val="16"/>
          <w:szCs w:val="16"/>
          <w:lang w:val="es-CO"/>
        </w:rPr>
        <w:t>El Salvador, (Fondo, Repara</w:t>
      </w:r>
      <w:r w:rsidR="00010B9C" w:rsidRPr="00B0345D">
        <w:rPr>
          <w:rFonts w:ascii="Cambria" w:hAnsi="Cambria"/>
          <w:sz w:val="16"/>
          <w:szCs w:val="16"/>
          <w:lang w:val="es-CO"/>
        </w:rPr>
        <w:t>ciones y Costas), Sentencia de 1 marzo de 200</w:t>
      </w:r>
      <w:r w:rsidR="009E502C" w:rsidRPr="00B0345D">
        <w:rPr>
          <w:rFonts w:ascii="Cambria" w:hAnsi="Cambria"/>
          <w:sz w:val="16"/>
          <w:szCs w:val="16"/>
          <w:lang w:val="es-CO"/>
        </w:rPr>
        <w:t>5, Serie C NO. 120, párrafo 150.</w:t>
      </w:r>
    </w:p>
  </w:footnote>
  <w:footnote w:id="4">
    <w:p w14:paraId="14350B1A" w14:textId="4124904E" w:rsidR="00EF545D" w:rsidRPr="00AA5CD6" w:rsidRDefault="00EF545D" w:rsidP="00AA5CD6">
      <w:pPr>
        <w:pStyle w:val="FootnoteText"/>
        <w:ind w:firstLine="720"/>
        <w:jc w:val="both"/>
        <w:rPr>
          <w:rFonts w:ascii="Cambria" w:hAnsi="Cambria"/>
          <w:sz w:val="16"/>
          <w:szCs w:val="16"/>
          <w:lang w:val="es-CO"/>
        </w:rPr>
      </w:pPr>
      <w:r w:rsidRPr="00B0345D">
        <w:rPr>
          <w:rStyle w:val="FootnoteReference"/>
          <w:rFonts w:ascii="Cambria" w:hAnsi="Cambria"/>
          <w:sz w:val="16"/>
          <w:szCs w:val="16"/>
        </w:rPr>
        <w:footnoteRef/>
      </w:r>
      <w:r w:rsidRPr="00154893">
        <w:rPr>
          <w:rFonts w:ascii="Cambria" w:hAnsi="Cambria"/>
          <w:sz w:val="16"/>
          <w:szCs w:val="16"/>
          <w:lang w:val="pt-BR"/>
        </w:rPr>
        <w:t xml:space="preserve"> </w:t>
      </w:r>
      <w:r w:rsidR="007706BF" w:rsidRPr="00154893">
        <w:rPr>
          <w:rFonts w:ascii="Cambria" w:hAnsi="Cambria"/>
          <w:sz w:val="16"/>
          <w:szCs w:val="16"/>
          <w:lang w:val="pt-BR"/>
        </w:rPr>
        <w:t xml:space="preserve">Corte IDH. Caso Caesar Vs. </w:t>
      </w:r>
      <w:r w:rsidR="007706BF" w:rsidRPr="00B0345D">
        <w:rPr>
          <w:rFonts w:ascii="Cambria" w:hAnsi="Cambria"/>
          <w:sz w:val="16"/>
          <w:szCs w:val="16"/>
          <w:lang w:val="es-CO"/>
        </w:rPr>
        <w:t>Trinidad y Tobago, (Fondo, Reparaciones y Costas). Sentencia del 11 de marzo de 2005. Serie C No. 123, párrafo 125.</w:t>
      </w:r>
    </w:p>
  </w:footnote>
  <w:footnote w:id="5">
    <w:p w14:paraId="1BA5C417" w14:textId="2D1B23CB" w:rsidR="007706BF" w:rsidRPr="00AA5CD6" w:rsidRDefault="007706BF" w:rsidP="00AA5CD6">
      <w:pPr>
        <w:pStyle w:val="FootnoteText"/>
        <w:ind w:firstLine="720"/>
        <w:jc w:val="both"/>
        <w:rPr>
          <w:rFonts w:ascii="Cambria" w:hAnsi="Cambria"/>
          <w:sz w:val="16"/>
          <w:szCs w:val="16"/>
          <w:lang w:val="es-CO"/>
        </w:rPr>
      </w:pPr>
      <w:r w:rsidRPr="00AA5CD6">
        <w:rPr>
          <w:rStyle w:val="FootnoteReference"/>
          <w:rFonts w:ascii="Cambria" w:hAnsi="Cambria"/>
          <w:sz w:val="16"/>
          <w:szCs w:val="16"/>
        </w:rPr>
        <w:footnoteRef/>
      </w:r>
      <w:r w:rsidRPr="00AA5CD6">
        <w:rPr>
          <w:rFonts w:ascii="Cambria" w:hAnsi="Cambria"/>
          <w:sz w:val="16"/>
          <w:szCs w:val="16"/>
          <w:lang w:val="es-CO"/>
        </w:rPr>
        <w:t xml:space="preserve"> </w:t>
      </w:r>
      <w:r w:rsidR="00AA5CD6" w:rsidRPr="00AA5CD6">
        <w:rPr>
          <w:rFonts w:ascii="Cambria" w:hAnsi="Cambria"/>
          <w:sz w:val="16"/>
          <w:szCs w:val="16"/>
          <w:lang w:val="es-CO"/>
        </w:rPr>
        <w:t>Ángel Emiro Meneses Gómez, Waldina Gómez, Jacobo Meneses, Ana Rosa Álvarez Devia, Rogerio Ocampo Ramada, María Nelly Ocampo Álvarez, Teresa de Jesús Devia de Álvarez, Yon Jair Ocampo Álvarez, Rosa Orfilia Ocampo Álvarez, José Duván Gil Vásquez, Blanca Elvia Iles de Buesaquillo, Nulvial Buesaquillo Iles, y otros.</w:t>
      </w:r>
    </w:p>
  </w:footnote>
  <w:footnote w:id="6">
    <w:p w14:paraId="207B9530" w14:textId="21DEE122" w:rsidR="00536B30" w:rsidRPr="00536B30" w:rsidRDefault="00536B30" w:rsidP="00A25E5E">
      <w:pPr>
        <w:pStyle w:val="FootnoteText"/>
        <w:ind w:firstLine="720"/>
        <w:jc w:val="both"/>
        <w:rPr>
          <w:lang w:val="es-CO"/>
        </w:rPr>
      </w:pPr>
      <w:r w:rsidRPr="00B77D6D">
        <w:rPr>
          <w:rFonts w:ascii="Cambria" w:hAnsi="Cambria"/>
          <w:sz w:val="16"/>
          <w:szCs w:val="16"/>
          <w:lang w:val="es-CO"/>
        </w:rPr>
        <w:footnoteRef/>
      </w:r>
      <w:r w:rsidRPr="00B77D6D">
        <w:rPr>
          <w:rFonts w:ascii="Cambria" w:hAnsi="Cambria"/>
          <w:sz w:val="16"/>
          <w:szCs w:val="16"/>
          <w:lang w:val="es-CO"/>
        </w:rPr>
        <w:t xml:space="preserve"> </w:t>
      </w:r>
      <w:r w:rsidR="00B77D6D" w:rsidRPr="00B77D6D">
        <w:rPr>
          <w:rFonts w:ascii="Cambria" w:hAnsi="Cambria"/>
          <w:sz w:val="16"/>
          <w:szCs w:val="16"/>
          <w:lang w:val="es-CO"/>
        </w:rPr>
        <w:t>Sentencia No. 89 del Juzgado Segundo Administrativo de Descongestión Judicial del Circuito de Florencia, Caquetá, dentro del proceso de reparación directa iniciado por Ángel Emiro Meneses Muñoz y otros en contra de la Nación – Ministerio de Defensa – Ejército Nacional. Radicado No. 180012331003-2005-00464-00.</w:t>
      </w:r>
    </w:p>
  </w:footnote>
  <w:footnote w:id="7">
    <w:p w14:paraId="7A5E8ED8" w14:textId="584C6F09" w:rsidR="00B77D6D" w:rsidRPr="00B77D6D" w:rsidRDefault="00B77D6D" w:rsidP="00A25E5E">
      <w:pPr>
        <w:pStyle w:val="FootnoteText"/>
        <w:ind w:firstLine="720"/>
        <w:jc w:val="both"/>
        <w:rPr>
          <w:rFonts w:ascii="Cambria" w:hAnsi="Cambria"/>
          <w:sz w:val="16"/>
          <w:szCs w:val="16"/>
          <w:lang w:val="es-CO"/>
        </w:rPr>
      </w:pPr>
      <w:r w:rsidRPr="00B77D6D">
        <w:rPr>
          <w:rStyle w:val="FootnoteReference"/>
          <w:rFonts w:ascii="Cambria" w:hAnsi="Cambria"/>
          <w:sz w:val="16"/>
          <w:szCs w:val="16"/>
        </w:rPr>
        <w:footnoteRef/>
      </w:r>
      <w:r w:rsidRPr="00B77D6D">
        <w:rPr>
          <w:rFonts w:ascii="Cambria" w:hAnsi="Cambria"/>
          <w:sz w:val="16"/>
          <w:szCs w:val="16"/>
          <w:lang w:val="es-CO"/>
        </w:rPr>
        <w:t xml:space="preserve"> </w:t>
      </w:r>
      <w:r w:rsidR="00A25E5E" w:rsidRPr="00A25E5E">
        <w:rPr>
          <w:rFonts w:ascii="Cambria" w:hAnsi="Cambria"/>
          <w:sz w:val="16"/>
          <w:szCs w:val="16"/>
          <w:lang w:val="es-CO"/>
        </w:rPr>
        <w:t xml:space="preserve">  Sentencia No. 08-12-300-17/ORD-25-02 del Tribunal Administrativo de Caquetá, dentro del proceso de reparación directa iniciado por Ángel Emiro Meneses Muñoz y otros en contra de la Nación – Ministerio de Defensa – Ejército Nacional. Radicado No. 18-001-33-31-002-2005-00464-01.</w:t>
      </w:r>
    </w:p>
  </w:footnote>
  <w:footnote w:id="8">
    <w:p w14:paraId="460F042E" w14:textId="5BE706D0" w:rsidR="00567B7D" w:rsidRPr="00567B7D" w:rsidRDefault="00567B7D" w:rsidP="00FF5436">
      <w:pPr>
        <w:pStyle w:val="FootnoteText"/>
        <w:ind w:firstLine="720"/>
        <w:jc w:val="both"/>
        <w:rPr>
          <w:rFonts w:ascii="Cambria" w:hAnsi="Cambria"/>
          <w:sz w:val="16"/>
          <w:szCs w:val="16"/>
          <w:lang w:val="es-CO"/>
        </w:rPr>
      </w:pPr>
      <w:r w:rsidRPr="00567B7D">
        <w:rPr>
          <w:rStyle w:val="FootnoteReference"/>
          <w:rFonts w:ascii="Cambria" w:hAnsi="Cambria"/>
          <w:sz w:val="16"/>
          <w:szCs w:val="16"/>
        </w:rPr>
        <w:footnoteRef/>
      </w:r>
      <w:r w:rsidRPr="00567B7D">
        <w:rPr>
          <w:rFonts w:ascii="Cambria" w:hAnsi="Cambria"/>
          <w:sz w:val="16"/>
          <w:szCs w:val="16"/>
          <w:lang w:val="es-CO"/>
        </w:rPr>
        <w:t xml:space="preserve"> </w:t>
      </w:r>
      <w:r w:rsidR="0022411E" w:rsidRPr="0022411E">
        <w:rPr>
          <w:rFonts w:ascii="Cambria" w:hAnsi="Cambria"/>
          <w:sz w:val="16"/>
          <w:szCs w:val="16"/>
          <w:lang w:val="es-CO"/>
        </w:rPr>
        <w:t xml:space="preserve">  Sentencia No. 281 del Juzgado Segundo Administrativo de Florencia, dentro del proceso de reparación directa iniciado por María Nelly Ocampo y otros en contra de la Nación – Ministerio de Defensa – Ejército Nacional. Radicado No. 18-001-33-33-002-2015-00636-00.</w:t>
      </w:r>
    </w:p>
  </w:footnote>
  <w:footnote w:id="9">
    <w:p w14:paraId="70F12451" w14:textId="01FE3414" w:rsidR="007E686C" w:rsidRPr="007E686C" w:rsidRDefault="007E686C" w:rsidP="00FF5436">
      <w:pPr>
        <w:pStyle w:val="FootnoteText"/>
        <w:ind w:firstLine="720"/>
        <w:jc w:val="both"/>
        <w:rPr>
          <w:rFonts w:asciiTheme="majorHAnsi" w:hAnsiTheme="majorHAnsi"/>
          <w:sz w:val="16"/>
          <w:szCs w:val="16"/>
          <w:lang w:val="es-CO"/>
        </w:rPr>
      </w:pPr>
      <w:r w:rsidRPr="007E686C">
        <w:rPr>
          <w:rStyle w:val="FootnoteReference"/>
          <w:rFonts w:asciiTheme="majorHAnsi" w:hAnsiTheme="majorHAnsi"/>
          <w:sz w:val="16"/>
          <w:szCs w:val="16"/>
        </w:rPr>
        <w:footnoteRef/>
      </w:r>
      <w:r w:rsidRPr="007E686C">
        <w:rPr>
          <w:rFonts w:asciiTheme="majorHAnsi" w:hAnsiTheme="majorHAnsi"/>
          <w:sz w:val="16"/>
          <w:szCs w:val="16"/>
          <w:lang w:val="es-CO"/>
        </w:rPr>
        <w:t xml:space="preserve"> </w:t>
      </w:r>
      <w:r w:rsidR="00FF5436" w:rsidRPr="00FF5436">
        <w:rPr>
          <w:rFonts w:asciiTheme="majorHAnsi" w:hAnsiTheme="majorHAnsi"/>
          <w:sz w:val="16"/>
          <w:szCs w:val="16"/>
          <w:lang w:val="es-CO"/>
        </w:rPr>
        <w:t>Por concepto de lucro cesante se reconoció a favor de Gonzalo Ocampo Álvarez la suma de $248.925.474 y a favor de Héctor Fabián Ocampo Meneses $185.835.458.</w:t>
      </w:r>
    </w:p>
  </w:footnote>
  <w:footnote w:id="10">
    <w:p w14:paraId="7F8F57D9" w14:textId="44776042" w:rsidR="00FF5436" w:rsidRPr="00FF5436" w:rsidRDefault="00FF5436" w:rsidP="00B43A69">
      <w:pPr>
        <w:pStyle w:val="FootnoteText"/>
        <w:ind w:firstLine="720"/>
        <w:jc w:val="both"/>
        <w:rPr>
          <w:rFonts w:ascii="Cambria" w:hAnsi="Cambria"/>
          <w:sz w:val="16"/>
          <w:szCs w:val="16"/>
          <w:lang w:val="es-CO"/>
        </w:rPr>
      </w:pPr>
      <w:r w:rsidRPr="00FF5436">
        <w:rPr>
          <w:rStyle w:val="FootnoteReference"/>
          <w:rFonts w:ascii="Cambria" w:hAnsi="Cambria"/>
          <w:sz w:val="16"/>
          <w:szCs w:val="16"/>
        </w:rPr>
        <w:footnoteRef/>
      </w:r>
      <w:r w:rsidRPr="00FF5436">
        <w:rPr>
          <w:rFonts w:ascii="Cambria" w:hAnsi="Cambria"/>
          <w:sz w:val="16"/>
          <w:szCs w:val="16"/>
          <w:lang w:val="es-CO"/>
        </w:rPr>
        <w:t xml:space="preserve"> </w:t>
      </w:r>
      <w:r w:rsidR="00B43A69" w:rsidRPr="00B43A69">
        <w:rPr>
          <w:rFonts w:ascii="Cambria" w:hAnsi="Cambria"/>
          <w:sz w:val="16"/>
          <w:szCs w:val="16"/>
          <w:lang w:val="es-CO"/>
        </w:rPr>
        <w:t>Por concepto de perjuicios morales, se reconocieron 300 SMMLV a Gonzalo Ocampo Álvarez y 180 SMMLV a Rogerio Ocampo Ramada, Ana Rosa Álvarez Devia, María Nelly Ocampo Álvarez y José Dubán Gil Vásquez. Igualmente, se reconoció a favor de Héctor Fabián Ocampo Meneses una suma equivalente a 60 SMMLV por concepto de daño a la salud y una suma equivalente a 50 SMMLV por concepto de afectación a bienes constitucionalmente protegidos.</w:t>
      </w:r>
    </w:p>
  </w:footnote>
  <w:footnote w:id="11">
    <w:p w14:paraId="28A5DBC8" w14:textId="42EF33CB" w:rsidR="00613783" w:rsidRPr="00613783" w:rsidRDefault="00613783" w:rsidP="00AD0E3B">
      <w:pPr>
        <w:pStyle w:val="FootnoteText"/>
        <w:ind w:firstLine="720"/>
        <w:jc w:val="both"/>
        <w:rPr>
          <w:rFonts w:ascii="Cambria" w:hAnsi="Cambria"/>
          <w:sz w:val="16"/>
          <w:szCs w:val="16"/>
          <w:lang w:val="es-CO"/>
        </w:rPr>
      </w:pPr>
      <w:r w:rsidRPr="00613783">
        <w:rPr>
          <w:rStyle w:val="FootnoteReference"/>
          <w:rFonts w:ascii="Cambria" w:hAnsi="Cambria"/>
          <w:sz w:val="16"/>
          <w:szCs w:val="16"/>
        </w:rPr>
        <w:footnoteRef/>
      </w:r>
      <w:r w:rsidRPr="00613783">
        <w:rPr>
          <w:rFonts w:ascii="Cambria" w:hAnsi="Cambria"/>
          <w:sz w:val="16"/>
          <w:szCs w:val="16"/>
          <w:lang w:val="es-CO"/>
        </w:rPr>
        <w:t xml:space="preserve"> </w:t>
      </w:r>
      <w:r w:rsidR="00AD0E3B" w:rsidRPr="00AD0E3B">
        <w:rPr>
          <w:rFonts w:ascii="Cambria" w:hAnsi="Cambria"/>
          <w:sz w:val="16"/>
          <w:szCs w:val="16"/>
          <w:lang w:val="es-CO"/>
        </w:rPr>
        <w:t>Lo anterior, conforme a la jurisprudencia de la Corte IDH. Ver, Corte IDH. Caso de las Comunidades Afrodescendientes desplazadas de la Cuenca del Río Cacarica (Operación Génesis) Vs. Colombia. (Excepciones Preliminares, Fondo, Reparaciones y Costas). Sentencia de 20 de noviembre de 2013. Serie C No. 270, párr. 425</w:t>
      </w:r>
    </w:p>
  </w:footnote>
  <w:footnote w:id="12">
    <w:p w14:paraId="16BDE8A1" w14:textId="11FE65CC" w:rsidR="00AD0E3B" w:rsidRPr="00AD0E3B" w:rsidRDefault="00AD0E3B" w:rsidP="00F2321F">
      <w:pPr>
        <w:pStyle w:val="FootnoteText"/>
        <w:ind w:firstLine="720"/>
        <w:jc w:val="both"/>
        <w:rPr>
          <w:rFonts w:ascii="Cambria" w:hAnsi="Cambria"/>
          <w:sz w:val="16"/>
          <w:szCs w:val="16"/>
          <w:lang w:val="es-CO"/>
        </w:rPr>
      </w:pPr>
      <w:r w:rsidRPr="00AD0E3B">
        <w:rPr>
          <w:rStyle w:val="FootnoteReference"/>
          <w:rFonts w:ascii="Cambria" w:hAnsi="Cambria"/>
          <w:sz w:val="16"/>
          <w:szCs w:val="16"/>
        </w:rPr>
        <w:footnoteRef/>
      </w:r>
      <w:r w:rsidRPr="00AD0E3B">
        <w:rPr>
          <w:rFonts w:ascii="Cambria" w:hAnsi="Cambria"/>
          <w:sz w:val="16"/>
          <w:szCs w:val="16"/>
          <w:lang w:val="es-CO"/>
        </w:rPr>
        <w:t xml:space="preserve"> </w:t>
      </w:r>
      <w:r w:rsidR="00F2321F" w:rsidRPr="00F2321F">
        <w:rPr>
          <w:rFonts w:ascii="Cambria" w:hAnsi="Cambria"/>
          <w:sz w:val="16"/>
          <w:szCs w:val="16"/>
          <w:lang w:val="es-CO"/>
        </w:rPr>
        <w:t>Teniendo en cuenta que a nivel interno se estableció la responsabilidad del Estado por acción a través de la sentencia proferida por el Tribunal Administrativo de Caquetá el 14 de diciembre de 2017, la cual, identificó las violaciones causadas y ordenó su reparación; el Estado reconoce frente a estas víctimas, en virtud del principio de subsidiariedad, su responsabilidad por su omisión en la investigación llevada a cabo en el marco del proceso penal en relación con los derechos a las garantías judiciales y a la protección judicial.</w:t>
      </w:r>
    </w:p>
  </w:footnote>
  <w:footnote w:id="13">
    <w:p w14:paraId="32172DC9" w14:textId="3E2E6EEF" w:rsidR="00F2321F" w:rsidRPr="00F2321F" w:rsidRDefault="00F2321F" w:rsidP="00065862">
      <w:pPr>
        <w:pStyle w:val="FootnoteText"/>
        <w:ind w:firstLine="720"/>
        <w:jc w:val="both"/>
        <w:rPr>
          <w:rFonts w:ascii="Cambria" w:hAnsi="Cambria"/>
          <w:sz w:val="16"/>
          <w:szCs w:val="16"/>
          <w:lang w:val="es-CO"/>
        </w:rPr>
      </w:pPr>
      <w:r w:rsidRPr="00F2321F">
        <w:rPr>
          <w:rStyle w:val="FootnoteReference"/>
          <w:rFonts w:ascii="Cambria" w:hAnsi="Cambria"/>
          <w:sz w:val="16"/>
          <w:szCs w:val="16"/>
        </w:rPr>
        <w:footnoteRef/>
      </w:r>
      <w:r w:rsidRPr="00F2321F">
        <w:rPr>
          <w:rFonts w:ascii="Cambria" w:hAnsi="Cambria"/>
          <w:sz w:val="16"/>
          <w:szCs w:val="16"/>
          <w:lang w:val="es-CO"/>
        </w:rPr>
        <w:t xml:space="preserve"> </w:t>
      </w:r>
      <w:r w:rsidR="00065862" w:rsidRPr="00065862">
        <w:rPr>
          <w:rFonts w:ascii="Cambria" w:hAnsi="Cambria"/>
          <w:sz w:val="16"/>
          <w:szCs w:val="16"/>
          <w:lang w:val="es-CO"/>
        </w:rPr>
        <w:t>Ministerio de Defensa Nacional. Correo electrónico de 2 de junio de 2021.</w:t>
      </w:r>
    </w:p>
  </w:footnote>
  <w:footnote w:id="14">
    <w:p w14:paraId="2E3317A8" w14:textId="11326BD6" w:rsidR="00065862" w:rsidRPr="00065862" w:rsidRDefault="00065862" w:rsidP="00314FBE">
      <w:pPr>
        <w:pStyle w:val="FootnoteText"/>
        <w:ind w:firstLine="720"/>
        <w:jc w:val="both"/>
        <w:rPr>
          <w:rFonts w:ascii="Cambria" w:hAnsi="Cambria"/>
          <w:sz w:val="16"/>
          <w:szCs w:val="16"/>
          <w:lang w:val="es-CO"/>
        </w:rPr>
      </w:pPr>
      <w:r w:rsidRPr="00065862">
        <w:rPr>
          <w:rStyle w:val="FootnoteReference"/>
          <w:rFonts w:ascii="Cambria" w:hAnsi="Cambria"/>
          <w:sz w:val="16"/>
          <w:szCs w:val="16"/>
        </w:rPr>
        <w:footnoteRef/>
      </w:r>
      <w:r w:rsidRPr="00065862">
        <w:rPr>
          <w:rFonts w:ascii="Cambria" w:hAnsi="Cambria"/>
          <w:sz w:val="16"/>
          <w:szCs w:val="16"/>
          <w:lang w:val="es-CO"/>
        </w:rPr>
        <w:t xml:space="preserve"> </w:t>
      </w:r>
      <w:r w:rsidR="005D2CE7" w:rsidRPr="005D2CE7">
        <w:rPr>
          <w:rFonts w:ascii="Cambria" w:hAnsi="Cambria"/>
          <w:sz w:val="16"/>
          <w:szCs w:val="16"/>
          <w:lang w:val="es-CO"/>
        </w:rPr>
        <w:t>Ministerio de Educación. Oficio con radicado No. 2021-EE-064334 de 13 abril de 2021.</w:t>
      </w:r>
    </w:p>
  </w:footnote>
  <w:footnote w:id="15">
    <w:p w14:paraId="7D9E3EA7" w14:textId="6D2C7A26" w:rsidR="005D2CE7" w:rsidRPr="005D2CE7" w:rsidRDefault="005D2CE7" w:rsidP="00314FBE">
      <w:pPr>
        <w:pStyle w:val="FootnoteText"/>
        <w:ind w:firstLine="720"/>
        <w:jc w:val="both"/>
        <w:rPr>
          <w:rFonts w:ascii="Cambria" w:hAnsi="Cambria"/>
          <w:sz w:val="16"/>
          <w:szCs w:val="16"/>
          <w:lang w:val="es-CO"/>
        </w:rPr>
      </w:pPr>
      <w:r w:rsidRPr="005D2CE7">
        <w:rPr>
          <w:rStyle w:val="FootnoteReference"/>
          <w:rFonts w:ascii="Cambria" w:hAnsi="Cambria"/>
          <w:sz w:val="16"/>
          <w:szCs w:val="16"/>
        </w:rPr>
        <w:footnoteRef/>
      </w:r>
      <w:r w:rsidRPr="005D2CE7">
        <w:rPr>
          <w:rFonts w:ascii="Cambria" w:hAnsi="Cambria"/>
          <w:sz w:val="16"/>
          <w:szCs w:val="16"/>
          <w:lang w:val="es-CO"/>
        </w:rPr>
        <w:t xml:space="preserve"> </w:t>
      </w:r>
      <w:r w:rsidR="00E507BC" w:rsidRPr="00E507BC">
        <w:rPr>
          <w:rFonts w:ascii="Cambria" w:hAnsi="Cambria"/>
          <w:sz w:val="16"/>
          <w:szCs w:val="16"/>
          <w:lang w:val="es-CO"/>
        </w:rPr>
        <w:t>Ministerio de Salud y Protección Social. Oficio con radicado No. 202016101275551 de 20 de agosto de 2020.</w:t>
      </w:r>
    </w:p>
  </w:footnote>
  <w:footnote w:id="16">
    <w:p w14:paraId="49A0C54D" w14:textId="05DDF5F8" w:rsidR="00E507BC" w:rsidRPr="00E507BC" w:rsidRDefault="00E507BC" w:rsidP="00314FBE">
      <w:pPr>
        <w:pStyle w:val="FootnoteText"/>
        <w:ind w:firstLine="720"/>
        <w:jc w:val="both"/>
        <w:rPr>
          <w:rFonts w:ascii="Cambria" w:hAnsi="Cambria"/>
          <w:sz w:val="16"/>
          <w:szCs w:val="16"/>
          <w:lang w:val="es-CO"/>
        </w:rPr>
      </w:pPr>
      <w:r w:rsidRPr="00E507BC">
        <w:rPr>
          <w:rStyle w:val="FootnoteReference"/>
          <w:rFonts w:ascii="Cambria" w:hAnsi="Cambria"/>
          <w:sz w:val="16"/>
          <w:szCs w:val="16"/>
        </w:rPr>
        <w:footnoteRef/>
      </w:r>
      <w:r w:rsidRPr="00E507BC">
        <w:rPr>
          <w:rFonts w:ascii="Cambria" w:hAnsi="Cambria"/>
          <w:sz w:val="16"/>
          <w:szCs w:val="16"/>
          <w:lang w:val="es-CO"/>
        </w:rPr>
        <w:t xml:space="preserve"> </w:t>
      </w:r>
      <w:r w:rsidR="00314FBE" w:rsidRPr="00314FBE">
        <w:rPr>
          <w:rFonts w:ascii="Cambria" w:hAnsi="Cambria"/>
          <w:sz w:val="16"/>
          <w:szCs w:val="16"/>
          <w:lang w:val="es-CO"/>
        </w:rPr>
        <w:t>Jurisdicción Especial para la Paz. Oficio con radicado No. 202002003089 de 3 de agosto de 2020.</w:t>
      </w:r>
    </w:p>
  </w:footnote>
  <w:footnote w:id="17">
    <w:p w14:paraId="5C9CCA57" w14:textId="2B46CC25" w:rsidR="00B85F70" w:rsidRPr="00B85F70" w:rsidRDefault="00B85F70" w:rsidP="00B85F70">
      <w:pPr>
        <w:pStyle w:val="FootnoteText"/>
        <w:ind w:firstLine="720"/>
        <w:rPr>
          <w:rFonts w:ascii="Cambria" w:hAnsi="Cambria"/>
          <w:sz w:val="16"/>
          <w:szCs w:val="16"/>
          <w:lang w:val="es-CO"/>
        </w:rPr>
      </w:pPr>
      <w:r w:rsidRPr="00B85F70">
        <w:rPr>
          <w:rStyle w:val="FootnoteReference"/>
          <w:rFonts w:ascii="Cambria" w:hAnsi="Cambria"/>
          <w:sz w:val="16"/>
          <w:szCs w:val="16"/>
        </w:rPr>
        <w:footnoteRef/>
      </w:r>
      <w:r w:rsidRPr="00B85F70">
        <w:rPr>
          <w:rFonts w:ascii="Cambria" w:hAnsi="Cambria"/>
          <w:sz w:val="16"/>
          <w:szCs w:val="16"/>
          <w:lang w:val="es-CO"/>
        </w:rPr>
        <w:t xml:space="preserve"> </w:t>
      </w:r>
      <w:r w:rsidR="005909E8" w:rsidRPr="005909E8">
        <w:rPr>
          <w:rFonts w:ascii="Cambria" w:hAnsi="Cambria"/>
          <w:sz w:val="16"/>
          <w:szCs w:val="16"/>
          <w:lang w:val="es-CO"/>
        </w:rPr>
        <w:t>Fiscalía General de la Nación. Oficio con radicado No. 20211700031231 de 7 de mayo de 2021</w:t>
      </w:r>
    </w:p>
  </w:footnote>
  <w:footnote w:id="18">
    <w:p w14:paraId="1CFF6F76" w14:textId="29CC22A0" w:rsidR="005909E8" w:rsidRPr="005909E8" w:rsidRDefault="005909E8" w:rsidP="005909E8">
      <w:pPr>
        <w:pStyle w:val="FootnoteText"/>
        <w:ind w:firstLine="720"/>
        <w:rPr>
          <w:rFonts w:ascii="Cambria" w:hAnsi="Cambria"/>
          <w:sz w:val="16"/>
          <w:szCs w:val="16"/>
          <w:lang w:val="es-CO"/>
        </w:rPr>
      </w:pPr>
      <w:r w:rsidRPr="005909E8">
        <w:rPr>
          <w:rStyle w:val="FootnoteReference"/>
          <w:rFonts w:ascii="Cambria" w:hAnsi="Cambria"/>
          <w:sz w:val="16"/>
          <w:szCs w:val="16"/>
        </w:rPr>
        <w:footnoteRef/>
      </w:r>
      <w:r w:rsidRPr="005909E8">
        <w:rPr>
          <w:rFonts w:ascii="Cambria" w:hAnsi="Cambria"/>
          <w:sz w:val="16"/>
          <w:szCs w:val="16"/>
          <w:lang w:val="es-CO"/>
        </w:rPr>
        <w:t xml:space="preserve"> </w:t>
      </w:r>
      <w:r w:rsidR="00231124" w:rsidRPr="00231124">
        <w:rPr>
          <w:rFonts w:ascii="Cambria" w:hAnsi="Cambria"/>
          <w:sz w:val="16"/>
          <w:szCs w:val="16"/>
          <w:lang w:val="es-CO"/>
        </w:rPr>
        <w:t>Ministerio de Defensa Nacional. Correo electrónico de 2 de junio de 2021.</w:t>
      </w:r>
    </w:p>
  </w:footnote>
  <w:footnote w:id="19">
    <w:p w14:paraId="2D3DD030" w14:textId="1AAC67E5" w:rsidR="009F4EC7" w:rsidRPr="00AA5CD6" w:rsidRDefault="009F4EC7" w:rsidP="00AA5CD6">
      <w:pPr>
        <w:pStyle w:val="FootnoteText"/>
        <w:ind w:firstLine="720"/>
        <w:jc w:val="both"/>
        <w:rPr>
          <w:rFonts w:ascii="Cambria" w:hAnsi="Cambria"/>
          <w:sz w:val="16"/>
          <w:szCs w:val="16"/>
          <w:lang w:val="es-ES"/>
        </w:rPr>
      </w:pPr>
      <w:r w:rsidRPr="00AA5CD6">
        <w:rPr>
          <w:rStyle w:val="FootnoteReference"/>
          <w:rFonts w:ascii="Cambria" w:hAnsi="Cambria"/>
          <w:sz w:val="16"/>
          <w:szCs w:val="16"/>
        </w:rPr>
        <w:footnoteRef/>
      </w:r>
      <w:r w:rsidRPr="00AA5CD6">
        <w:rPr>
          <w:rFonts w:ascii="Cambria" w:hAnsi="Cambria"/>
          <w:sz w:val="16"/>
          <w:szCs w:val="16"/>
          <w:lang w:val="es-ES"/>
        </w:rPr>
        <w:t xml:space="preserve"> Convención de Viena sobre el Derecho de los Tratados, U.N. Doc</w:t>
      </w:r>
      <w:r w:rsidR="004C1552" w:rsidRPr="00AA5CD6">
        <w:rPr>
          <w:rFonts w:ascii="Cambria" w:hAnsi="Cambria"/>
          <w:sz w:val="16"/>
          <w:szCs w:val="16"/>
          <w:lang w:val="es-ES"/>
        </w:rPr>
        <w:t>.</w:t>
      </w:r>
      <w:r w:rsidRPr="00AA5CD6">
        <w:rPr>
          <w:rFonts w:ascii="Cambria" w:hAnsi="Cambria"/>
          <w:sz w:val="16"/>
          <w:szCs w:val="16"/>
          <w:lang w:val="es-ES"/>
        </w:rPr>
        <w:t xml:space="preserve"> A/CONF.39/27 (1969), Artículo 26</w:t>
      </w:r>
      <w:r w:rsidRPr="00AA5CD6">
        <w:rPr>
          <w:rFonts w:ascii="Cambria" w:hAnsi="Cambria"/>
          <w:b/>
          <w:bCs/>
          <w:sz w:val="16"/>
          <w:szCs w:val="16"/>
          <w:lang w:val="es-ES"/>
        </w:rPr>
        <w:t>: “Pacta sunt servanda”</w:t>
      </w:r>
      <w:r w:rsidRPr="00AA5CD6">
        <w:rPr>
          <w:rFonts w:ascii="Cambria" w:hAnsi="Cambria"/>
          <w:sz w:val="16"/>
          <w:szCs w:val="16"/>
          <w:lang w:val="es-ES"/>
        </w:rPr>
        <w:t xml:space="preserve">. </w:t>
      </w:r>
      <w:r w:rsidRPr="00AA5CD6">
        <w:rPr>
          <w:rFonts w:ascii="Cambria" w:hAnsi="Cambria"/>
          <w:i/>
          <w:iCs/>
          <w:sz w:val="16"/>
          <w:szCs w:val="16"/>
          <w:lang w:val="es-ES"/>
        </w:rPr>
        <w:t>Todo tratado en vigor obliga a las partes y debe ser cumplido por ellas de buena fe.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FD43"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2FBCEDD"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7A99"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F65C53D" wp14:editId="5E4CA70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560051E" w14:textId="77777777" w:rsidR="00040C3A" w:rsidRPr="00EC7D62" w:rsidRDefault="00C8268A" w:rsidP="00A50FCF">
    <w:pPr>
      <w:pStyle w:val="Header"/>
      <w:tabs>
        <w:tab w:val="clear" w:pos="4320"/>
        <w:tab w:val="clear" w:pos="8640"/>
      </w:tabs>
      <w:jc w:val="center"/>
      <w:rPr>
        <w:sz w:val="22"/>
        <w:szCs w:val="22"/>
      </w:rPr>
    </w:pPr>
    <w:r>
      <w:rPr>
        <w:noProof/>
        <w:sz w:val="22"/>
        <w:szCs w:val="22"/>
        <w:bdr w:val="nil"/>
      </w:rPr>
      <w:pict w14:anchorId="3DB17B29">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1E8"/>
    <w:multiLevelType w:val="hybridMultilevel"/>
    <w:tmpl w:val="8A5A01C4"/>
    <w:lvl w:ilvl="0" w:tplc="86A04056">
      <w:start w:val="1"/>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9E3C31"/>
    <w:multiLevelType w:val="hybridMultilevel"/>
    <w:tmpl w:val="E3D87268"/>
    <w:lvl w:ilvl="0" w:tplc="0409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1E24AF0"/>
    <w:multiLevelType w:val="hybridMultilevel"/>
    <w:tmpl w:val="7292D1E2"/>
    <w:lvl w:ilvl="0" w:tplc="419A4722">
      <w:start w:val="1"/>
      <w:numFmt w:val="decimal"/>
      <w:lvlText w:val="%1."/>
      <w:lvlJc w:val="left"/>
      <w:pPr>
        <w:ind w:left="1340" w:hanging="360"/>
      </w:pPr>
      <w:rPr>
        <w:rFonts w:hint="default"/>
        <w:b w:val="0"/>
        <w:bCs w:val="0"/>
      </w:rPr>
    </w:lvl>
    <w:lvl w:ilvl="1" w:tplc="080A0019" w:tentative="1">
      <w:start w:val="1"/>
      <w:numFmt w:val="lowerLetter"/>
      <w:lvlText w:val="%2."/>
      <w:lvlJc w:val="left"/>
      <w:pPr>
        <w:ind w:left="2060" w:hanging="360"/>
      </w:pPr>
    </w:lvl>
    <w:lvl w:ilvl="2" w:tplc="080A001B" w:tentative="1">
      <w:start w:val="1"/>
      <w:numFmt w:val="lowerRoman"/>
      <w:lvlText w:val="%3."/>
      <w:lvlJc w:val="right"/>
      <w:pPr>
        <w:ind w:left="2780" w:hanging="180"/>
      </w:pPr>
    </w:lvl>
    <w:lvl w:ilvl="3" w:tplc="080A000F" w:tentative="1">
      <w:start w:val="1"/>
      <w:numFmt w:val="decimal"/>
      <w:lvlText w:val="%4."/>
      <w:lvlJc w:val="left"/>
      <w:pPr>
        <w:ind w:left="3500" w:hanging="360"/>
      </w:pPr>
    </w:lvl>
    <w:lvl w:ilvl="4" w:tplc="080A0019" w:tentative="1">
      <w:start w:val="1"/>
      <w:numFmt w:val="lowerLetter"/>
      <w:lvlText w:val="%5."/>
      <w:lvlJc w:val="left"/>
      <w:pPr>
        <w:ind w:left="4220" w:hanging="360"/>
      </w:pPr>
    </w:lvl>
    <w:lvl w:ilvl="5" w:tplc="080A001B" w:tentative="1">
      <w:start w:val="1"/>
      <w:numFmt w:val="lowerRoman"/>
      <w:lvlText w:val="%6."/>
      <w:lvlJc w:val="right"/>
      <w:pPr>
        <w:ind w:left="4940" w:hanging="180"/>
      </w:pPr>
    </w:lvl>
    <w:lvl w:ilvl="6" w:tplc="080A000F" w:tentative="1">
      <w:start w:val="1"/>
      <w:numFmt w:val="decimal"/>
      <w:lvlText w:val="%7."/>
      <w:lvlJc w:val="left"/>
      <w:pPr>
        <w:ind w:left="5660" w:hanging="360"/>
      </w:pPr>
    </w:lvl>
    <w:lvl w:ilvl="7" w:tplc="080A0019" w:tentative="1">
      <w:start w:val="1"/>
      <w:numFmt w:val="lowerLetter"/>
      <w:lvlText w:val="%8."/>
      <w:lvlJc w:val="left"/>
      <w:pPr>
        <w:ind w:left="6380" w:hanging="360"/>
      </w:pPr>
    </w:lvl>
    <w:lvl w:ilvl="8" w:tplc="080A001B" w:tentative="1">
      <w:start w:val="1"/>
      <w:numFmt w:val="lowerRoman"/>
      <w:lvlText w:val="%9."/>
      <w:lvlJc w:val="right"/>
      <w:pPr>
        <w:ind w:left="710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E45FC6"/>
    <w:multiLevelType w:val="hybridMultilevel"/>
    <w:tmpl w:val="070A8F52"/>
    <w:lvl w:ilvl="0" w:tplc="3CF29C98">
      <w:start w:val="9"/>
      <w:numFmt w:val="decimal"/>
      <w:lvlText w:val="%1."/>
      <w:lvlJc w:val="left"/>
      <w:pPr>
        <w:ind w:left="1080" w:hanging="360"/>
      </w:pPr>
      <w:rPr>
        <w:rFonts w:asciiTheme="majorHAnsi" w:hAnsiTheme="majorHAnsi" w:cs="Segoe UI" w:hint="default"/>
        <w:color w:val="00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DFE59BC"/>
    <w:multiLevelType w:val="hybridMultilevel"/>
    <w:tmpl w:val="D41E0596"/>
    <w:lvl w:ilvl="0" w:tplc="9878BEA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600532F"/>
    <w:multiLevelType w:val="multilevel"/>
    <w:tmpl w:val="D88AE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9C11D6"/>
    <w:multiLevelType w:val="hybridMultilevel"/>
    <w:tmpl w:val="789A1228"/>
    <w:lvl w:ilvl="0" w:tplc="BF220F04">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3B9C08DC"/>
    <w:multiLevelType w:val="multilevel"/>
    <w:tmpl w:val="FF4CB7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17F6347"/>
    <w:multiLevelType w:val="hybridMultilevel"/>
    <w:tmpl w:val="481A6CBC"/>
    <w:lvl w:ilvl="0" w:tplc="93D00FB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8" w15:restartNumberingAfterBreak="0">
    <w:nsid w:val="420E6111"/>
    <w:multiLevelType w:val="hybridMultilevel"/>
    <w:tmpl w:val="565C6866"/>
    <w:lvl w:ilvl="0" w:tplc="8AB60D2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5256773"/>
    <w:multiLevelType w:val="hybridMultilevel"/>
    <w:tmpl w:val="8B526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47EC6BC6"/>
    <w:multiLevelType w:val="multilevel"/>
    <w:tmpl w:val="D5DCD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50D0748C"/>
    <w:multiLevelType w:val="hybridMultilevel"/>
    <w:tmpl w:val="8586E790"/>
    <w:lvl w:ilvl="0" w:tplc="5552A80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4" w15:restartNumberingAfterBreak="0">
    <w:nsid w:val="53CB4D11"/>
    <w:multiLevelType w:val="hybridMultilevel"/>
    <w:tmpl w:val="A83CB3A0"/>
    <w:lvl w:ilvl="0" w:tplc="0409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8" w15:restartNumberingAfterBreak="0">
    <w:nsid w:val="600F6E77"/>
    <w:multiLevelType w:val="hybridMultilevel"/>
    <w:tmpl w:val="248C8F36"/>
    <w:lvl w:ilvl="0" w:tplc="0409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61F969A9"/>
    <w:multiLevelType w:val="hybridMultilevel"/>
    <w:tmpl w:val="7436A7BE"/>
    <w:lvl w:ilvl="0" w:tplc="E18EB4BE">
      <w:start w:val="1"/>
      <w:numFmt w:val="decimal"/>
      <w:lvlText w:val="%1."/>
      <w:lvlJc w:val="left"/>
      <w:pPr>
        <w:ind w:left="1080" w:hanging="360"/>
      </w:pPr>
      <w:rPr>
        <w:rFonts w:ascii="Cambria" w:hAnsi="Cambria" w:hint="default"/>
        <w:color w:val="000000"/>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1" w15:restartNumberingAfterBreak="0">
    <w:nsid w:val="640D2238"/>
    <w:multiLevelType w:val="hybridMultilevel"/>
    <w:tmpl w:val="485A0496"/>
    <w:lvl w:ilvl="0" w:tplc="0409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E26614"/>
    <w:multiLevelType w:val="hybridMultilevel"/>
    <w:tmpl w:val="2D64B64C"/>
    <w:lvl w:ilvl="0" w:tplc="1700C250">
      <w:start w:val="1"/>
      <w:numFmt w:val="decimal"/>
      <w:lvlText w:val="%1."/>
      <w:lvlJc w:val="left"/>
      <w:pPr>
        <w:ind w:left="720" w:hanging="360"/>
      </w:pPr>
      <w:rPr>
        <w:rFonts w:ascii="Cambria" w:hAnsi="Cambria"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2462963"/>
    <w:multiLevelType w:val="hybridMultilevel"/>
    <w:tmpl w:val="B652DE4E"/>
    <w:lvl w:ilvl="0" w:tplc="EE9A3E0E">
      <w:start w:val="1"/>
      <w:numFmt w:val="decimal"/>
      <w:lvlText w:val="%1."/>
      <w:lvlJc w:val="left"/>
      <w:pPr>
        <w:ind w:left="1260" w:hanging="360"/>
      </w:pPr>
      <w:rPr>
        <w:b w:val="0"/>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6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59348A3"/>
    <w:multiLevelType w:val="hybridMultilevel"/>
    <w:tmpl w:val="DA3CC476"/>
    <w:lvl w:ilvl="0" w:tplc="FF88BEA8">
      <w:start w:val="1"/>
      <w:numFmt w:val="upperRoman"/>
      <w:lvlText w:val="%1."/>
      <w:lvlJc w:val="left"/>
      <w:pPr>
        <w:ind w:left="1428" w:hanging="720"/>
      </w:pPr>
      <w:rPr>
        <w:rFonts w:ascii="Cambria" w:hAnsi="Cambria" w:hint="default"/>
        <w:b/>
        <w:color w:val="000000"/>
        <w:sz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0"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7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4" w15:restartNumberingAfterBreak="0">
    <w:nsid w:val="7B292572"/>
    <w:multiLevelType w:val="hybridMultilevel"/>
    <w:tmpl w:val="530ED51C"/>
    <w:lvl w:ilvl="0" w:tplc="5F605848">
      <w:start w:val="20"/>
      <w:numFmt w:val="decimal"/>
      <w:lvlText w:val="%1."/>
      <w:lvlJc w:val="left"/>
      <w:pPr>
        <w:ind w:left="720" w:hanging="360"/>
      </w:pPr>
      <w:rPr>
        <w:rFonts w:ascii="Cambria" w:eastAsiaTheme="minorHAnsi" w:hAnsi="Cambria" w:cs="Cambria"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53265618">
    <w:abstractNumId w:val="5"/>
  </w:num>
  <w:num w:numId="2" w16cid:durableId="1375353332">
    <w:abstractNumId w:val="7"/>
  </w:num>
  <w:num w:numId="3" w16cid:durableId="1492256016">
    <w:abstractNumId w:val="72"/>
  </w:num>
  <w:num w:numId="4" w16cid:durableId="1369375346">
    <w:abstractNumId w:val="25"/>
  </w:num>
  <w:num w:numId="5" w16cid:durableId="977107662">
    <w:abstractNumId w:val="62"/>
  </w:num>
  <w:num w:numId="6" w16cid:durableId="1748189597">
    <w:abstractNumId w:val="32"/>
  </w:num>
  <w:num w:numId="7" w16cid:durableId="343213440">
    <w:abstractNumId w:val="10"/>
  </w:num>
  <w:num w:numId="8" w16cid:durableId="575045030">
    <w:abstractNumId w:val="21"/>
  </w:num>
  <w:num w:numId="9" w16cid:durableId="687175168">
    <w:abstractNumId w:val="55"/>
  </w:num>
  <w:num w:numId="10" w16cid:durableId="2122528587">
    <w:abstractNumId w:val="1"/>
  </w:num>
  <w:num w:numId="11" w16cid:durableId="66850263">
    <w:abstractNumId w:val="48"/>
  </w:num>
  <w:num w:numId="12" w16cid:durableId="1917283485">
    <w:abstractNumId w:val="49"/>
  </w:num>
  <w:num w:numId="13" w16cid:durableId="346635866">
    <w:abstractNumId w:val="56"/>
  </w:num>
  <w:num w:numId="14" w16cid:durableId="2032024006">
    <w:abstractNumId w:val="2"/>
  </w:num>
  <w:num w:numId="15" w16cid:durableId="669676624">
    <w:abstractNumId w:val="3"/>
  </w:num>
  <w:num w:numId="16" w16cid:durableId="1965960501">
    <w:abstractNumId w:val="11"/>
  </w:num>
  <w:num w:numId="17" w16cid:durableId="783235830">
    <w:abstractNumId w:val="12"/>
  </w:num>
  <w:num w:numId="18" w16cid:durableId="1074858793">
    <w:abstractNumId w:val="14"/>
  </w:num>
  <w:num w:numId="19" w16cid:durableId="186723731">
    <w:abstractNumId w:val="15"/>
  </w:num>
  <w:num w:numId="20" w16cid:durableId="1185249640">
    <w:abstractNumId w:val="16"/>
  </w:num>
  <w:num w:numId="21" w16cid:durableId="1215696466">
    <w:abstractNumId w:val="17"/>
  </w:num>
  <w:num w:numId="22" w16cid:durableId="546993278">
    <w:abstractNumId w:val="18"/>
  </w:num>
  <w:num w:numId="23" w16cid:durableId="307515853">
    <w:abstractNumId w:val="19"/>
  </w:num>
  <w:num w:numId="24" w16cid:durableId="1707173627">
    <w:abstractNumId w:val="20"/>
  </w:num>
  <w:num w:numId="25" w16cid:durableId="2096970482">
    <w:abstractNumId w:val="22"/>
  </w:num>
  <w:num w:numId="26" w16cid:durableId="201603530">
    <w:abstractNumId w:val="23"/>
  </w:num>
  <w:num w:numId="27" w16cid:durableId="2080863234">
    <w:abstractNumId w:val="26"/>
  </w:num>
  <w:num w:numId="28" w16cid:durableId="133762139">
    <w:abstractNumId w:val="27"/>
  </w:num>
  <w:num w:numId="29" w16cid:durableId="1984192187">
    <w:abstractNumId w:val="28"/>
  </w:num>
  <w:num w:numId="30" w16cid:durableId="275143249">
    <w:abstractNumId w:val="31"/>
  </w:num>
  <w:num w:numId="31" w16cid:durableId="208491130">
    <w:abstractNumId w:val="33"/>
  </w:num>
  <w:num w:numId="32" w16cid:durableId="1398553964">
    <w:abstractNumId w:val="36"/>
  </w:num>
  <w:num w:numId="33" w16cid:durableId="750736096">
    <w:abstractNumId w:val="39"/>
  </w:num>
  <w:num w:numId="34" w16cid:durableId="789669295">
    <w:abstractNumId w:val="40"/>
  </w:num>
  <w:num w:numId="35" w16cid:durableId="945818848">
    <w:abstractNumId w:val="41"/>
  </w:num>
  <w:num w:numId="36" w16cid:durableId="1727291678">
    <w:abstractNumId w:val="44"/>
  </w:num>
  <w:num w:numId="37" w16cid:durableId="1867131696">
    <w:abstractNumId w:val="46"/>
  </w:num>
  <w:num w:numId="38" w16cid:durableId="2078088762">
    <w:abstractNumId w:val="47"/>
  </w:num>
  <w:num w:numId="39" w16cid:durableId="1090200034">
    <w:abstractNumId w:val="50"/>
  </w:num>
  <w:num w:numId="40" w16cid:durableId="1985354764">
    <w:abstractNumId w:val="51"/>
  </w:num>
  <w:num w:numId="41" w16cid:durableId="507714819">
    <w:abstractNumId w:val="59"/>
  </w:num>
  <w:num w:numId="42" w16cid:durableId="342049439">
    <w:abstractNumId w:val="63"/>
  </w:num>
  <w:num w:numId="43" w16cid:durableId="657658542">
    <w:abstractNumId w:val="64"/>
  </w:num>
  <w:num w:numId="44" w16cid:durableId="438991305">
    <w:abstractNumId w:val="68"/>
  </w:num>
  <w:num w:numId="45" w16cid:durableId="2115468092">
    <w:abstractNumId w:val="71"/>
  </w:num>
  <w:num w:numId="46" w16cid:durableId="1798646378">
    <w:abstractNumId w:val="73"/>
  </w:num>
  <w:num w:numId="47" w16cid:durableId="1358576821">
    <w:abstractNumId w:val="75"/>
  </w:num>
  <w:num w:numId="48" w16cid:durableId="676999835">
    <w:abstractNumId w:val="76"/>
  </w:num>
  <w:num w:numId="49" w16cid:durableId="502817948">
    <w:abstractNumId w:val="77"/>
  </w:num>
  <w:num w:numId="50" w16cid:durableId="1603419697">
    <w:abstractNumId w:val="78"/>
  </w:num>
  <w:num w:numId="51" w16cid:durableId="1106996948">
    <w:abstractNumId w:val="24"/>
  </w:num>
  <w:num w:numId="52" w16cid:durableId="2112816346">
    <w:abstractNumId w:val="52"/>
  </w:num>
  <w:num w:numId="53" w16cid:durableId="478571222">
    <w:abstractNumId w:val="65"/>
  </w:num>
  <w:num w:numId="54" w16cid:durableId="1179471115">
    <w:abstractNumId w:val="57"/>
  </w:num>
  <w:num w:numId="55" w16cid:durableId="516969522">
    <w:abstractNumId w:val="70"/>
  </w:num>
  <w:num w:numId="56" w16cid:durableId="1522670232">
    <w:abstractNumId w:val="43"/>
  </w:num>
  <w:num w:numId="57" w16cid:durableId="271518367">
    <w:abstractNumId w:val="35"/>
  </w:num>
  <w:num w:numId="58" w16cid:durableId="2022976097">
    <w:abstractNumId w:val="8"/>
  </w:num>
  <w:num w:numId="59" w16cid:durableId="2094276620">
    <w:abstractNumId w:val="45"/>
  </w:num>
  <w:num w:numId="60" w16cid:durableId="2004577142">
    <w:abstractNumId w:val="34"/>
  </w:num>
  <w:num w:numId="61" w16cid:durableId="1389109528">
    <w:abstractNumId w:val="29"/>
  </w:num>
  <w:num w:numId="62" w16cid:durableId="464202979">
    <w:abstractNumId w:val="69"/>
  </w:num>
  <w:num w:numId="63" w16cid:durableId="1109620673">
    <w:abstractNumId w:val="6"/>
  </w:num>
  <w:num w:numId="64" w16cid:durableId="1833568935">
    <w:abstractNumId w:val="0"/>
  </w:num>
  <w:num w:numId="65" w16cid:durableId="1981376836">
    <w:abstractNumId w:val="42"/>
  </w:num>
  <w:num w:numId="66" w16cid:durableId="1473598890">
    <w:abstractNumId w:val="37"/>
  </w:num>
  <w:num w:numId="67" w16cid:durableId="975917747">
    <w:abstractNumId w:val="60"/>
  </w:num>
  <w:num w:numId="68" w16cid:durableId="70784106">
    <w:abstractNumId w:val="66"/>
  </w:num>
  <w:num w:numId="69" w16cid:durableId="1659456987">
    <w:abstractNumId w:val="9"/>
  </w:num>
  <w:num w:numId="70" w16cid:durableId="477888898">
    <w:abstractNumId w:val="67"/>
  </w:num>
  <w:num w:numId="71" w16cid:durableId="1433549364">
    <w:abstractNumId w:val="74"/>
  </w:num>
  <w:num w:numId="72" w16cid:durableId="54285539">
    <w:abstractNumId w:val="38"/>
  </w:num>
  <w:num w:numId="73" w16cid:durableId="1208420516">
    <w:abstractNumId w:val="13"/>
  </w:num>
  <w:num w:numId="74" w16cid:durableId="1456754343">
    <w:abstractNumId w:val="53"/>
  </w:num>
  <w:num w:numId="75" w16cid:durableId="1147865847">
    <w:abstractNumId w:val="61"/>
  </w:num>
  <w:num w:numId="76" w16cid:durableId="351958236">
    <w:abstractNumId w:val="58"/>
  </w:num>
  <w:num w:numId="77" w16cid:durableId="551502168">
    <w:abstractNumId w:val="4"/>
  </w:num>
  <w:num w:numId="78" w16cid:durableId="1975334319">
    <w:abstractNumId w:val="30"/>
  </w:num>
  <w:num w:numId="79" w16cid:durableId="645863981">
    <w:abstractNumId w:val="5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884"/>
    <w:rsid w:val="0000417D"/>
    <w:rsid w:val="00006333"/>
    <w:rsid w:val="00006E1F"/>
    <w:rsid w:val="000070D7"/>
    <w:rsid w:val="00010B9C"/>
    <w:rsid w:val="000112FC"/>
    <w:rsid w:val="0001278B"/>
    <w:rsid w:val="00013552"/>
    <w:rsid w:val="000141BF"/>
    <w:rsid w:val="0001788C"/>
    <w:rsid w:val="000247CA"/>
    <w:rsid w:val="00026B9D"/>
    <w:rsid w:val="00026D29"/>
    <w:rsid w:val="00032078"/>
    <w:rsid w:val="00040C3A"/>
    <w:rsid w:val="00051021"/>
    <w:rsid w:val="00054D05"/>
    <w:rsid w:val="000600D6"/>
    <w:rsid w:val="0006210C"/>
    <w:rsid w:val="00065862"/>
    <w:rsid w:val="00067398"/>
    <w:rsid w:val="0007148A"/>
    <w:rsid w:val="000716C5"/>
    <w:rsid w:val="00072AD0"/>
    <w:rsid w:val="00075E23"/>
    <w:rsid w:val="0009344A"/>
    <w:rsid w:val="000A2C2A"/>
    <w:rsid w:val="000A392E"/>
    <w:rsid w:val="000A444D"/>
    <w:rsid w:val="000A575F"/>
    <w:rsid w:val="000B209B"/>
    <w:rsid w:val="000B4027"/>
    <w:rsid w:val="000C22B8"/>
    <w:rsid w:val="000C435E"/>
    <w:rsid w:val="000D10DB"/>
    <w:rsid w:val="000D6A0B"/>
    <w:rsid w:val="000E4B74"/>
    <w:rsid w:val="000E5EB5"/>
    <w:rsid w:val="000E6236"/>
    <w:rsid w:val="000E6B2F"/>
    <w:rsid w:val="000F1236"/>
    <w:rsid w:val="000F35ED"/>
    <w:rsid w:val="000F4903"/>
    <w:rsid w:val="00105CD6"/>
    <w:rsid w:val="00107131"/>
    <w:rsid w:val="0010736F"/>
    <w:rsid w:val="00111412"/>
    <w:rsid w:val="00113F73"/>
    <w:rsid w:val="00120E8F"/>
    <w:rsid w:val="00121CC2"/>
    <w:rsid w:val="00133EE5"/>
    <w:rsid w:val="00136DA0"/>
    <w:rsid w:val="001440AE"/>
    <w:rsid w:val="00145951"/>
    <w:rsid w:val="001512E3"/>
    <w:rsid w:val="00153B77"/>
    <w:rsid w:val="00154893"/>
    <w:rsid w:val="00167A34"/>
    <w:rsid w:val="0017105C"/>
    <w:rsid w:val="00191ABF"/>
    <w:rsid w:val="00192B56"/>
    <w:rsid w:val="00195ABB"/>
    <w:rsid w:val="001977E4"/>
    <w:rsid w:val="001A6DFD"/>
    <w:rsid w:val="001A7207"/>
    <w:rsid w:val="001A7870"/>
    <w:rsid w:val="001B1032"/>
    <w:rsid w:val="001C1B41"/>
    <w:rsid w:val="001D65EF"/>
    <w:rsid w:val="001D76BC"/>
    <w:rsid w:val="001F00AE"/>
    <w:rsid w:val="001F747C"/>
    <w:rsid w:val="00211117"/>
    <w:rsid w:val="0022411E"/>
    <w:rsid w:val="002250A3"/>
    <w:rsid w:val="00231124"/>
    <w:rsid w:val="00233286"/>
    <w:rsid w:val="00235217"/>
    <w:rsid w:val="0024539F"/>
    <w:rsid w:val="00246D1F"/>
    <w:rsid w:val="00247403"/>
    <w:rsid w:val="00247542"/>
    <w:rsid w:val="00247B86"/>
    <w:rsid w:val="00250D0B"/>
    <w:rsid w:val="00252C1A"/>
    <w:rsid w:val="002575A4"/>
    <w:rsid w:val="00260888"/>
    <w:rsid w:val="002656A8"/>
    <w:rsid w:val="00266B61"/>
    <w:rsid w:val="0026712A"/>
    <w:rsid w:val="002704DB"/>
    <w:rsid w:val="00273AB2"/>
    <w:rsid w:val="0028128A"/>
    <w:rsid w:val="002904C4"/>
    <w:rsid w:val="0029436B"/>
    <w:rsid w:val="002A0AAE"/>
    <w:rsid w:val="002A195D"/>
    <w:rsid w:val="002A5820"/>
    <w:rsid w:val="002A63AF"/>
    <w:rsid w:val="002B72AA"/>
    <w:rsid w:val="002C76D9"/>
    <w:rsid w:val="002D04F3"/>
    <w:rsid w:val="002D2B26"/>
    <w:rsid w:val="002D7EA2"/>
    <w:rsid w:val="002E187C"/>
    <w:rsid w:val="002E1D5B"/>
    <w:rsid w:val="002E311D"/>
    <w:rsid w:val="002F1B49"/>
    <w:rsid w:val="002F41F5"/>
    <w:rsid w:val="00302733"/>
    <w:rsid w:val="00302B57"/>
    <w:rsid w:val="00306A36"/>
    <w:rsid w:val="00307424"/>
    <w:rsid w:val="00307AA5"/>
    <w:rsid w:val="003128EB"/>
    <w:rsid w:val="00314078"/>
    <w:rsid w:val="00314FBE"/>
    <w:rsid w:val="0031535D"/>
    <w:rsid w:val="00317A66"/>
    <w:rsid w:val="00320CBD"/>
    <w:rsid w:val="003227DA"/>
    <w:rsid w:val="00323BF8"/>
    <w:rsid w:val="0033169F"/>
    <w:rsid w:val="00331C3E"/>
    <w:rsid w:val="003379F7"/>
    <w:rsid w:val="0034091E"/>
    <w:rsid w:val="003410C7"/>
    <w:rsid w:val="003430AA"/>
    <w:rsid w:val="00346C95"/>
    <w:rsid w:val="00356185"/>
    <w:rsid w:val="00356207"/>
    <w:rsid w:val="00360380"/>
    <w:rsid w:val="003652A2"/>
    <w:rsid w:val="00372713"/>
    <w:rsid w:val="00374414"/>
    <w:rsid w:val="0037519E"/>
    <w:rsid w:val="00380E11"/>
    <w:rsid w:val="00386CF0"/>
    <w:rsid w:val="00386D5F"/>
    <w:rsid w:val="003919D5"/>
    <w:rsid w:val="00392E3C"/>
    <w:rsid w:val="00393ECD"/>
    <w:rsid w:val="00394080"/>
    <w:rsid w:val="00395D34"/>
    <w:rsid w:val="003A5F91"/>
    <w:rsid w:val="003A7ABE"/>
    <w:rsid w:val="003B736B"/>
    <w:rsid w:val="003C4EC9"/>
    <w:rsid w:val="003C676B"/>
    <w:rsid w:val="003D294B"/>
    <w:rsid w:val="003D3BC2"/>
    <w:rsid w:val="003D4101"/>
    <w:rsid w:val="003D5002"/>
    <w:rsid w:val="003E4A18"/>
    <w:rsid w:val="003E6CA1"/>
    <w:rsid w:val="003E7BBB"/>
    <w:rsid w:val="003E7EB5"/>
    <w:rsid w:val="003F3F48"/>
    <w:rsid w:val="003F65B0"/>
    <w:rsid w:val="003F794D"/>
    <w:rsid w:val="004165C2"/>
    <w:rsid w:val="00424C75"/>
    <w:rsid w:val="004250EA"/>
    <w:rsid w:val="004255E8"/>
    <w:rsid w:val="00430097"/>
    <w:rsid w:val="004330FE"/>
    <w:rsid w:val="004405EC"/>
    <w:rsid w:val="00440B2B"/>
    <w:rsid w:val="00441ECB"/>
    <w:rsid w:val="00445B68"/>
    <w:rsid w:val="0045130E"/>
    <w:rsid w:val="00455A97"/>
    <w:rsid w:val="00464483"/>
    <w:rsid w:val="00466D00"/>
    <w:rsid w:val="00467901"/>
    <w:rsid w:val="00467B7E"/>
    <w:rsid w:val="00477592"/>
    <w:rsid w:val="00482CD8"/>
    <w:rsid w:val="00486F1C"/>
    <w:rsid w:val="0049419D"/>
    <w:rsid w:val="004A4447"/>
    <w:rsid w:val="004B255C"/>
    <w:rsid w:val="004B4A5C"/>
    <w:rsid w:val="004C1552"/>
    <w:rsid w:val="004C20D2"/>
    <w:rsid w:val="004C4B62"/>
    <w:rsid w:val="004C54C9"/>
    <w:rsid w:val="004D6025"/>
    <w:rsid w:val="004E2649"/>
    <w:rsid w:val="004E4928"/>
    <w:rsid w:val="004E62C8"/>
    <w:rsid w:val="004F4BF0"/>
    <w:rsid w:val="004F54A0"/>
    <w:rsid w:val="00501399"/>
    <w:rsid w:val="005058EE"/>
    <w:rsid w:val="0050633D"/>
    <w:rsid w:val="00507BC4"/>
    <w:rsid w:val="005128E4"/>
    <w:rsid w:val="005133DB"/>
    <w:rsid w:val="00523573"/>
    <w:rsid w:val="00525560"/>
    <w:rsid w:val="005306EA"/>
    <w:rsid w:val="00536B30"/>
    <w:rsid w:val="00543486"/>
    <w:rsid w:val="00544C49"/>
    <w:rsid w:val="00547057"/>
    <w:rsid w:val="005516A1"/>
    <w:rsid w:val="00560F56"/>
    <w:rsid w:val="00561AB3"/>
    <w:rsid w:val="00563968"/>
    <w:rsid w:val="00566328"/>
    <w:rsid w:val="00567B7D"/>
    <w:rsid w:val="00572DED"/>
    <w:rsid w:val="0057402A"/>
    <w:rsid w:val="005743B0"/>
    <w:rsid w:val="005771D0"/>
    <w:rsid w:val="00582F98"/>
    <w:rsid w:val="005871ED"/>
    <w:rsid w:val="005909E8"/>
    <w:rsid w:val="0059191A"/>
    <w:rsid w:val="005921FF"/>
    <w:rsid w:val="005973F2"/>
    <w:rsid w:val="005A0A0E"/>
    <w:rsid w:val="005A2320"/>
    <w:rsid w:val="005A5590"/>
    <w:rsid w:val="005A6D0E"/>
    <w:rsid w:val="005B3642"/>
    <w:rsid w:val="005B37FC"/>
    <w:rsid w:val="005B4215"/>
    <w:rsid w:val="005B52B0"/>
    <w:rsid w:val="005B6806"/>
    <w:rsid w:val="005B6DE3"/>
    <w:rsid w:val="005C4225"/>
    <w:rsid w:val="005C53F4"/>
    <w:rsid w:val="005C7559"/>
    <w:rsid w:val="005D27AF"/>
    <w:rsid w:val="005D2CE7"/>
    <w:rsid w:val="005F0DAD"/>
    <w:rsid w:val="005F0DDF"/>
    <w:rsid w:val="005F0F33"/>
    <w:rsid w:val="005F294B"/>
    <w:rsid w:val="00600DEB"/>
    <w:rsid w:val="00601B6E"/>
    <w:rsid w:val="006129E2"/>
    <w:rsid w:val="00612F01"/>
    <w:rsid w:val="00613307"/>
    <w:rsid w:val="0061330F"/>
    <w:rsid w:val="00613783"/>
    <w:rsid w:val="00627C9F"/>
    <w:rsid w:val="006311E9"/>
    <w:rsid w:val="00632354"/>
    <w:rsid w:val="00634F1A"/>
    <w:rsid w:val="00635B55"/>
    <w:rsid w:val="006418E4"/>
    <w:rsid w:val="00641FE5"/>
    <w:rsid w:val="00642810"/>
    <w:rsid w:val="00652333"/>
    <w:rsid w:val="00652F5E"/>
    <w:rsid w:val="0065722A"/>
    <w:rsid w:val="00657644"/>
    <w:rsid w:val="00673901"/>
    <w:rsid w:val="0068009E"/>
    <w:rsid w:val="00686F09"/>
    <w:rsid w:val="00692219"/>
    <w:rsid w:val="0069258D"/>
    <w:rsid w:val="006A0861"/>
    <w:rsid w:val="006A138D"/>
    <w:rsid w:val="006A17D2"/>
    <w:rsid w:val="006A2AF4"/>
    <w:rsid w:val="006A46F4"/>
    <w:rsid w:val="006A5E16"/>
    <w:rsid w:val="006A73E6"/>
    <w:rsid w:val="006B2D5C"/>
    <w:rsid w:val="006C4EB1"/>
    <w:rsid w:val="006D02CF"/>
    <w:rsid w:val="006D5EC7"/>
    <w:rsid w:val="006D603E"/>
    <w:rsid w:val="006D7E8C"/>
    <w:rsid w:val="006E0166"/>
    <w:rsid w:val="006E11D0"/>
    <w:rsid w:val="006E3172"/>
    <w:rsid w:val="006E6086"/>
    <w:rsid w:val="006E7299"/>
    <w:rsid w:val="006E7B34"/>
    <w:rsid w:val="006F01D8"/>
    <w:rsid w:val="006F1DC1"/>
    <w:rsid w:val="006F3EC6"/>
    <w:rsid w:val="006F6C3D"/>
    <w:rsid w:val="007040CA"/>
    <w:rsid w:val="0070697F"/>
    <w:rsid w:val="0070750C"/>
    <w:rsid w:val="00712FA3"/>
    <w:rsid w:val="00714CD2"/>
    <w:rsid w:val="007170DF"/>
    <w:rsid w:val="007214D9"/>
    <w:rsid w:val="0072199C"/>
    <w:rsid w:val="00721CD9"/>
    <w:rsid w:val="00722C9F"/>
    <w:rsid w:val="007253B8"/>
    <w:rsid w:val="00726C22"/>
    <w:rsid w:val="007308D0"/>
    <w:rsid w:val="0073741F"/>
    <w:rsid w:val="00741EA8"/>
    <w:rsid w:val="0074287E"/>
    <w:rsid w:val="00757B08"/>
    <w:rsid w:val="007609A0"/>
    <w:rsid w:val="007625B0"/>
    <w:rsid w:val="00763A3E"/>
    <w:rsid w:val="00763C25"/>
    <w:rsid w:val="00764A3E"/>
    <w:rsid w:val="0076643F"/>
    <w:rsid w:val="007706BF"/>
    <w:rsid w:val="0077349C"/>
    <w:rsid w:val="00773986"/>
    <w:rsid w:val="00776C40"/>
    <w:rsid w:val="00777F63"/>
    <w:rsid w:val="00781095"/>
    <w:rsid w:val="0079129D"/>
    <w:rsid w:val="00794023"/>
    <w:rsid w:val="007A24DE"/>
    <w:rsid w:val="007A4978"/>
    <w:rsid w:val="007A5817"/>
    <w:rsid w:val="007A7CFC"/>
    <w:rsid w:val="007B0446"/>
    <w:rsid w:val="007B21F9"/>
    <w:rsid w:val="007B60E9"/>
    <w:rsid w:val="007B6CC3"/>
    <w:rsid w:val="007C0EB3"/>
    <w:rsid w:val="007C2A37"/>
    <w:rsid w:val="007C3334"/>
    <w:rsid w:val="007D18A2"/>
    <w:rsid w:val="007D2B98"/>
    <w:rsid w:val="007E21BC"/>
    <w:rsid w:val="007E5917"/>
    <w:rsid w:val="007E686C"/>
    <w:rsid w:val="007F0127"/>
    <w:rsid w:val="007F56BB"/>
    <w:rsid w:val="00803F1C"/>
    <w:rsid w:val="0080600E"/>
    <w:rsid w:val="00811210"/>
    <w:rsid w:val="00817612"/>
    <w:rsid w:val="008214F7"/>
    <w:rsid w:val="00824C0C"/>
    <w:rsid w:val="00831678"/>
    <w:rsid w:val="0083324F"/>
    <w:rsid w:val="008338A4"/>
    <w:rsid w:val="00837796"/>
    <w:rsid w:val="00837C45"/>
    <w:rsid w:val="00844730"/>
    <w:rsid w:val="008457C2"/>
    <w:rsid w:val="00845C64"/>
    <w:rsid w:val="00853E25"/>
    <w:rsid w:val="00857A82"/>
    <w:rsid w:val="008625DD"/>
    <w:rsid w:val="00862ABF"/>
    <w:rsid w:val="00871CF2"/>
    <w:rsid w:val="00873836"/>
    <w:rsid w:val="00880750"/>
    <w:rsid w:val="00882C57"/>
    <w:rsid w:val="008851CE"/>
    <w:rsid w:val="00885737"/>
    <w:rsid w:val="008857E7"/>
    <w:rsid w:val="00890650"/>
    <w:rsid w:val="00892E35"/>
    <w:rsid w:val="0089373B"/>
    <w:rsid w:val="00896621"/>
    <w:rsid w:val="00897E12"/>
    <w:rsid w:val="00897EBA"/>
    <w:rsid w:val="008A0E65"/>
    <w:rsid w:val="008A3529"/>
    <w:rsid w:val="008A41EE"/>
    <w:rsid w:val="008A49F0"/>
    <w:rsid w:val="008A62BB"/>
    <w:rsid w:val="008A7E0F"/>
    <w:rsid w:val="008B12F5"/>
    <w:rsid w:val="008B144E"/>
    <w:rsid w:val="008B736B"/>
    <w:rsid w:val="008C66FB"/>
    <w:rsid w:val="008D63EF"/>
    <w:rsid w:val="008D768D"/>
    <w:rsid w:val="008E3759"/>
    <w:rsid w:val="008E4A9E"/>
    <w:rsid w:val="008F1912"/>
    <w:rsid w:val="00901A64"/>
    <w:rsid w:val="0090270B"/>
    <w:rsid w:val="009041DC"/>
    <w:rsid w:val="00913291"/>
    <w:rsid w:val="00917B5A"/>
    <w:rsid w:val="00920A58"/>
    <w:rsid w:val="00920A8C"/>
    <w:rsid w:val="00921147"/>
    <w:rsid w:val="00923AEA"/>
    <w:rsid w:val="0093377D"/>
    <w:rsid w:val="009340D6"/>
    <w:rsid w:val="00934A2C"/>
    <w:rsid w:val="00937436"/>
    <w:rsid w:val="00945B5F"/>
    <w:rsid w:val="0096706E"/>
    <w:rsid w:val="00975C4E"/>
    <w:rsid w:val="00977DDA"/>
    <w:rsid w:val="00981FBA"/>
    <w:rsid w:val="009858F7"/>
    <w:rsid w:val="00996E08"/>
    <w:rsid w:val="00997BC5"/>
    <w:rsid w:val="009A2178"/>
    <w:rsid w:val="009A2440"/>
    <w:rsid w:val="009A4F41"/>
    <w:rsid w:val="009A59C1"/>
    <w:rsid w:val="009B381B"/>
    <w:rsid w:val="009C2CAF"/>
    <w:rsid w:val="009C4F47"/>
    <w:rsid w:val="009D1753"/>
    <w:rsid w:val="009D22B1"/>
    <w:rsid w:val="009D6F42"/>
    <w:rsid w:val="009D7611"/>
    <w:rsid w:val="009E0B61"/>
    <w:rsid w:val="009E2FD7"/>
    <w:rsid w:val="009E502C"/>
    <w:rsid w:val="009E52D6"/>
    <w:rsid w:val="009E53DE"/>
    <w:rsid w:val="009F2821"/>
    <w:rsid w:val="009F4EC7"/>
    <w:rsid w:val="009F63F3"/>
    <w:rsid w:val="00A050FE"/>
    <w:rsid w:val="00A057DC"/>
    <w:rsid w:val="00A11223"/>
    <w:rsid w:val="00A151A7"/>
    <w:rsid w:val="00A15935"/>
    <w:rsid w:val="00A16CC4"/>
    <w:rsid w:val="00A25E5E"/>
    <w:rsid w:val="00A321A3"/>
    <w:rsid w:val="00A328B3"/>
    <w:rsid w:val="00A4338F"/>
    <w:rsid w:val="00A448B9"/>
    <w:rsid w:val="00A45927"/>
    <w:rsid w:val="00A50E63"/>
    <w:rsid w:val="00A50FCF"/>
    <w:rsid w:val="00A528D1"/>
    <w:rsid w:val="00A547DF"/>
    <w:rsid w:val="00A610CD"/>
    <w:rsid w:val="00A67D4E"/>
    <w:rsid w:val="00A747F6"/>
    <w:rsid w:val="00A90652"/>
    <w:rsid w:val="00A92ECC"/>
    <w:rsid w:val="00AA09A2"/>
    <w:rsid w:val="00AA3263"/>
    <w:rsid w:val="00AA5CD6"/>
    <w:rsid w:val="00AA7996"/>
    <w:rsid w:val="00AB4330"/>
    <w:rsid w:val="00AC19CB"/>
    <w:rsid w:val="00AD0E3B"/>
    <w:rsid w:val="00AE4C78"/>
    <w:rsid w:val="00AE5488"/>
    <w:rsid w:val="00AE6F91"/>
    <w:rsid w:val="00AF3B5B"/>
    <w:rsid w:val="00AF3F00"/>
    <w:rsid w:val="00AF5571"/>
    <w:rsid w:val="00AF63A5"/>
    <w:rsid w:val="00B0345D"/>
    <w:rsid w:val="00B07341"/>
    <w:rsid w:val="00B075A2"/>
    <w:rsid w:val="00B12859"/>
    <w:rsid w:val="00B15990"/>
    <w:rsid w:val="00B21588"/>
    <w:rsid w:val="00B21B32"/>
    <w:rsid w:val="00B24B4F"/>
    <w:rsid w:val="00B270CA"/>
    <w:rsid w:val="00B30539"/>
    <w:rsid w:val="00B314DB"/>
    <w:rsid w:val="00B327A9"/>
    <w:rsid w:val="00B361F2"/>
    <w:rsid w:val="00B3718B"/>
    <w:rsid w:val="00B43A69"/>
    <w:rsid w:val="00B45A85"/>
    <w:rsid w:val="00B4632A"/>
    <w:rsid w:val="00B47582"/>
    <w:rsid w:val="00B530F1"/>
    <w:rsid w:val="00B66572"/>
    <w:rsid w:val="00B66B50"/>
    <w:rsid w:val="00B77D5C"/>
    <w:rsid w:val="00B77D6D"/>
    <w:rsid w:val="00B85CCA"/>
    <w:rsid w:val="00B85F70"/>
    <w:rsid w:val="00B87E7C"/>
    <w:rsid w:val="00B937D6"/>
    <w:rsid w:val="00BA18A8"/>
    <w:rsid w:val="00BA276C"/>
    <w:rsid w:val="00BA35BF"/>
    <w:rsid w:val="00BB01DD"/>
    <w:rsid w:val="00BB306F"/>
    <w:rsid w:val="00BB63F7"/>
    <w:rsid w:val="00BB781C"/>
    <w:rsid w:val="00BC2F84"/>
    <w:rsid w:val="00BC4916"/>
    <w:rsid w:val="00BC5607"/>
    <w:rsid w:val="00BD4B89"/>
    <w:rsid w:val="00BF02A7"/>
    <w:rsid w:val="00BF0B6B"/>
    <w:rsid w:val="00BF6FD8"/>
    <w:rsid w:val="00BF729D"/>
    <w:rsid w:val="00C023F8"/>
    <w:rsid w:val="00C02BB3"/>
    <w:rsid w:val="00C03411"/>
    <w:rsid w:val="00C03680"/>
    <w:rsid w:val="00C054DF"/>
    <w:rsid w:val="00C14064"/>
    <w:rsid w:val="00C15176"/>
    <w:rsid w:val="00C153BF"/>
    <w:rsid w:val="00C16C67"/>
    <w:rsid w:val="00C178D8"/>
    <w:rsid w:val="00C21762"/>
    <w:rsid w:val="00C21D55"/>
    <w:rsid w:val="00C22490"/>
    <w:rsid w:val="00C24543"/>
    <w:rsid w:val="00C256A2"/>
    <w:rsid w:val="00C25D57"/>
    <w:rsid w:val="00C315F4"/>
    <w:rsid w:val="00C421F3"/>
    <w:rsid w:val="00C45D35"/>
    <w:rsid w:val="00C47DCB"/>
    <w:rsid w:val="00C51515"/>
    <w:rsid w:val="00C5451A"/>
    <w:rsid w:val="00C5660B"/>
    <w:rsid w:val="00C6271E"/>
    <w:rsid w:val="00C63AAE"/>
    <w:rsid w:val="00C64F33"/>
    <w:rsid w:val="00C6532F"/>
    <w:rsid w:val="00C66B72"/>
    <w:rsid w:val="00C722D2"/>
    <w:rsid w:val="00C75AF3"/>
    <w:rsid w:val="00C82052"/>
    <w:rsid w:val="00C8268A"/>
    <w:rsid w:val="00C84C1D"/>
    <w:rsid w:val="00C862B6"/>
    <w:rsid w:val="00C92275"/>
    <w:rsid w:val="00C92384"/>
    <w:rsid w:val="00C92401"/>
    <w:rsid w:val="00C92A25"/>
    <w:rsid w:val="00C9567A"/>
    <w:rsid w:val="00CB0343"/>
    <w:rsid w:val="00CB212D"/>
    <w:rsid w:val="00CB2660"/>
    <w:rsid w:val="00CC4275"/>
    <w:rsid w:val="00CC5E90"/>
    <w:rsid w:val="00CD046C"/>
    <w:rsid w:val="00CD1300"/>
    <w:rsid w:val="00CD1B00"/>
    <w:rsid w:val="00CE076C"/>
    <w:rsid w:val="00CE5199"/>
    <w:rsid w:val="00CE66D5"/>
    <w:rsid w:val="00CF1AD6"/>
    <w:rsid w:val="00CF2D7C"/>
    <w:rsid w:val="00CF3BFC"/>
    <w:rsid w:val="00CF637A"/>
    <w:rsid w:val="00D059DE"/>
    <w:rsid w:val="00D13FCE"/>
    <w:rsid w:val="00D306D1"/>
    <w:rsid w:val="00D34786"/>
    <w:rsid w:val="00D37BFC"/>
    <w:rsid w:val="00D47A8E"/>
    <w:rsid w:val="00D52D14"/>
    <w:rsid w:val="00D53116"/>
    <w:rsid w:val="00D57491"/>
    <w:rsid w:val="00D63ABD"/>
    <w:rsid w:val="00D64D8C"/>
    <w:rsid w:val="00D702DC"/>
    <w:rsid w:val="00D712D3"/>
    <w:rsid w:val="00D71422"/>
    <w:rsid w:val="00D724CF"/>
    <w:rsid w:val="00D72DC6"/>
    <w:rsid w:val="00D7558D"/>
    <w:rsid w:val="00D755EA"/>
    <w:rsid w:val="00D770A0"/>
    <w:rsid w:val="00D81D92"/>
    <w:rsid w:val="00D9088A"/>
    <w:rsid w:val="00D9737D"/>
    <w:rsid w:val="00DA7B5F"/>
    <w:rsid w:val="00DA7EB1"/>
    <w:rsid w:val="00DB7B7B"/>
    <w:rsid w:val="00DC11E7"/>
    <w:rsid w:val="00DC7023"/>
    <w:rsid w:val="00DC769A"/>
    <w:rsid w:val="00DD39DF"/>
    <w:rsid w:val="00DD3D86"/>
    <w:rsid w:val="00DD73EF"/>
    <w:rsid w:val="00DE0474"/>
    <w:rsid w:val="00DE2A4D"/>
    <w:rsid w:val="00DF0B45"/>
    <w:rsid w:val="00DF1EC4"/>
    <w:rsid w:val="00DF3A1A"/>
    <w:rsid w:val="00E0232D"/>
    <w:rsid w:val="00E0340B"/>
    <w:rsid w:val="00E04A90"/>
    <w:rsid w:val="00E1614C"/>
    <w:rsid w:val="00E20835"/>
    <w:rsid w:val="00E219C7"/>
    <w:rsid w:val="00E337A4"/>
    <w:rsid w:val="00E345DD"/>
    <w:rsid w:val="00E43157"/>
    <w:rsid w:val="00E43A1A"/>
    <w:rsid w:val="00E44B24"/>
    <w:rsid w:val="00E461CE"/>
    <w:rsid w:val="00E507BC"/>
    <w:rsid w:val="00E509DF"/>
    <w:rsid w:val="00E57E5E"/>
    <w:rsid w:val="00E60CBF"/>
    <w:rsid w:val="00E61B41"/>
    <w:rsid w:val="00E63110"/>
    <w:rsid w:val="00E64800"/>
    <w:rsid w:val="00E6764F"/>
    <w:rsid w:val="00E720CA"/>
    <w:rsid w:val="00E7628F"/>
    <w:rsid w:val="00E84EB5"/>
    <w:rsid w:val="00E85662"/>
    <w:rsid w:val="00E8789F"/>
    <w:rsid w:val="00E87E0D"/>
    <w:rsid w:val="00E957F1"/>
    <w:rsid w:val="00E96DCF"/>
    <w:rsid w:val="00E97B71"/>
    <w:rsid w:val="00EA3D34"/>
    <w:rsid w:val="00EA4E57"/>
    <w:rsid w:val="00EB3934"/>
    <w:rsid w:val="00EB431E"/>
    <w:rsid w:val="00EB454D"/>
    <w:rsid w:val="00EB4857"/>
    <w:rsid w:val="00EB567D"/>
    <w:rsid w:val="00EC1338"/>
    <w:rsid w:val="00ED0DB9"/>
    <w:rsid w:val="00ED4192"/>
    <w:rsid w:val="00ED76BE"/>
    <w:rsid w:val="00EE1811"/>
    <w:rsid w:val="00EE7842"/>
    <w:rsid w:val="00EF162B"/>
    <w:rsid w:val="00EF53A0"/>
    <w:rsid w:val="00EF545D"/>
    <w:rsid w:val="00EF619B"/>
    <w:rsid w:val="00F0031E"/>
    <w:rsid w:val="00F0075B"/>
    <w:rsid w:val="00F00B55"/>
    <w:rsid w:val="00F02AD1"/>
    <w:rsid w:val="00F03AD5"/>
    <w:rsid w:val="00F049D4"/>
    <w:rsid w:val="00F05182"/>
    <w:rsid w:val="00F11964"/>
    <w:rsid w:val="00F2321F"/>
    <w:rsid w:val="00F253CC"/>
    <w:rsid w:val="00F3249D"/>
    <w:rsid w:val="00F33A45"/>
    <w:rsid w:val="00F37106"/>
    <w:rsid w:val="00F519CF"/>
    <w:rsid w:val="00F52190"/>
    <w:rsid w:val="00F559BA"/>
    <w:rsid w:val="00F55D2B"/>
    <w:rsid w:val="00F56BA5"/>
    <w:rsid w:val="00F56C24"/>
    <w:rsid w:val="00F60E22"/>
    <w:rsid w:val="00F70D2C"/>
    <w:rsid w:val="00F81395"/>
    <w:rsid w:val="00F8439B"/>
    <w:rsid w:val="00F90C09"/>
    <w:rsid w:val="00F917D1"/>
    <w:rsid w:val="00F9653B"/>
    <w:rsid w:val="00FA0735"/>
    <w:rsid w:val="00FA3C69"/>
    <w:rsid w:val="00FA61A3"/>
    <w:rsid w:val="00FB62CF"/>
    <w:rsid w:val="00FC70BB"/>
    <w:rsid w:val="00FD3C3B"/>
    <w:rsid w:val="00FD4671"/>
    <w:rsid w:val="00FD7C36"/>
    <w:rsid w:val="00FE2605"/>
    <w:rsid w:val="00FE5F3E"/>
    <w:rsid w:val="00FE6B45"/>
    <w:rsid w:val="00FF0648"/>
    <w:rsid w:val="00FF1A5C"/>
    <w:rsid w:val="00FF543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A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paragraph" w:customStyle="1" w:styleId="paragraph">
    <w:name w:val="paragraph"/>
    <w:basedOn w:val="Normal"/>
    <w:rsid w:val="009F4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MX"/>
    </w:rPr>
  </w:style>
  <w:style w:type="character" w:customStyle="1" w:styleId="normaltextrun">
    <w:name w:val="normaltextrun"/>
    <w:basedOn w:val="DefaultParagraphFont"/>
    <w:rsid w:val="009F4EC7"/>
  </w:style>
  <w:style w:type="character" w:customStyle="1" w:styleId="eop">
    <w:name w:val="eop"/>
    <w:basedOn w:val="DefaultParagraphFont"/>
    <w:rsid w:val="009F4EC7"/>
  </w:style>
  <w:style w:type="character" w:customStyle="1" w:styleId="tabchar">
    <w:name w:val="tabchar"/>
    <w:basedOn w:val="DefaultParagraphFont"/>
    <w:rsid w:val="009F4EC7"/>
  </w:style>
  <w:style w:type="table" w:styleId="TableGrid">
    <w:name w:val="Table Grid"/>
    <w:basedOn w:val="TableNormal"/>
    <w:rsid w:val="009F4EC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2B56"/>
    <w:rPr>
      <w:sz w:val="16"/>
      <w:szCs w:val="16"/>
    </w:rPr>
  </w:style>
  <w:style w:type="paragraph" w:styleId="CommentText">
    <w:name w:val="annotation text"/>
    <w:basedOn w:val="Normal"/>
    <w:link w:val="CommentTextChar"/>
    <w:uiPriority w:val="99"/>
    <w:semiHidden/>
    <w:unhideWhenUsed/>
    <w:rsid w:val="005C7559"/>
    <w:rPr>
      <w:sz w:val="20"/>
      <w:szCs w:val="20"/>
    </w:rPr>
  </w:style>
  <w:style w:type="character" w:customStyle="1" w:styleId="CommentTextChar">
    <w:name w:val="Comment Text Char"/>
    <w:basedOn w:val="DefaultParagraphFont"/>
    <w:link w:val="CommentText"/>
    <w:uiPriority w:val="99"/>
    <w:semiHidden/>
    <w:rsid w:val="005C7559"/>
    <w:rPr>
      <w:lang w:val="en-US" w:eastAsia="en-US"/>
    </w:rPr>
  </w:style>
  <w:style w:type="paragraph" w:styleId="CommentSubject">
    <w:name w:val="annotation subject"/>
    <w:basedOn w:val="CommentText"/>
    <w:next w:val="CommentText"/>
    <w:link w:val="CommentSubjectChar"/>
    <w:uiPriority w:val="99"/>
    <w:semiHidden/>
    <w:unhideWhenUsed/>
    <w:rsid w:val="005C7559"/>
    <w:rPr>
      <w:b/>
      <w:bCs/>
    </w:rPr>
  </w:style>
  <w:style w:type="character" w:customStyle="1" w:styleId="CommentSubjectChar">
    <w:name w:val="Comment Subject Char"/>
    <w:basedOn w:val="CommentTextChar"/>
    <w:link w:val="CommentSubject"/>
    <w:uiPriority w:val="99"/>
    <w:semiHidden/>
    <w:rsid w:val="005C755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730660">
      <w:bodyDiv w:val="1"/>
      <w:marLeft w:val="0"/>
      <w:marRight w:val="0"/>
      <w:marTop w:val="0"/>
      <w:marBottom w:val="0"/>
      <w:divBdr>
        <w:top w:val="none" w:sz="0" w:space="0" w:color="auto"/>
        <w:left w:val="none" w:sz="0" w:space="0" w:color="auto"/>
        <w:bottom w:val="none" w:sz="0" w:space="0" w:color="auto"/>
        <w:right w:val="none" w:sz="0" w:space="0" w:color="auto"/>
      </w:divBdr>
      <w:divsChild>
        <w:div w:id="415328649">
          <w:marLeft w:val="0"/>
          <w:marRight w:val="0"/>
          <w:marTop w:val="0"/>
          <w:marBottom w:val="0"/>
          <w:divBdr>
            <w:top w:val="none" w:sz="0" w:space="0" w:color="auto"/>
            <w:left w:val="none" w:sz="0" w:space="0" w:color="auto"/>
            <w:bottom w:val="none" w:sz="0" w:space="0" w:color="auto"/>
            <w:right w:val="none" w:sz="0" w:space="0" w:color="auto"/>
          </w:divBdr>
        </w:div>
        <w:div w:id="1211069321">
          <w:marLeft w:val="0"/>
          <w:marRight w:val="0"/>
          <w:marTop w:val="0"/>
          <w:marBottom w:val="0"/>
          <w:divBdr>
            <w:top w:val="none" w:sz="0" w:space="0" w:color="auto"/>
            <w:left w:val="none" w:sz="0" w:space="0" w:color="auto"/>
            <w:bottom w:val="none" w:sz="0" w:space="0" w:color="auto"/>
            <w:right w:val="none" w:sz="0" w:space="0" w:color="auto"/>
          </w:divBdr>
        </w:div>
        <w:div w:id="1960139461">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7050</Words>
  <Characters>40189</Characters>
  <Application>Microsoft Office Word</Application>
  <DocSecurity>0</DocSecurity>
  <Lines>334</Lines>
  <Paragraphs>94</Paragraphs>
  <ScaleCrop>false</ScaleCrop>
  <Company/>
  <LinksUpToDate>false</LinksUpToDate>
  <CharactersWithSpaces>47145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2022-11-22T22:48:00Z</dcterms:created>
  <dcterms:modified xsi:type="dcterms:W3CDTF">2022-11-22T22:48:00Z</dcterms:modified>
</cp:coreProperties>
</file>