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561AB3" w:rsidRDefault="00D306D1" w:rsidP="00627C9F">
      <w:pPr>
        <w:jc w:val="both"/>
        <w:rPr>
          <w:rFonts w:ascii="Cambria" w:hAnsi="Cambria" w:cs="Univers"/>
          <w:b/>
          <w:bCs/>
          <w:sz w:val="22"/>
          <w:szCs w:val="22"/>
          <w:lang w:val="es-ES_tradnl"/>
        </w:rPr>
      </w:pPr>
      <w:r w:rsidRPr="00561AB3">
        <w:rPr>
          <w:rFonts w:ascii="Cambria" w:hAnsi="Cambria"/>
          <w:noProof/>
          <w:sz w:val="22"/>
          <w:szCs w:val="22"/>
        </w:rPr>
        <mc:AlternateContent>
          <mc:Choice Requires="wps">
            <w:drawing>
              <wp:anchor distT="0" distB="0" distL="114300" distR="114300" simplePos="0" relativeHeight="251661311"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FCB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61AB3">
        <w:rPr>
          <w:rFonts w:ascii="Cambria" w:hAnsi="Cambria"/>
          <w:noProof/>
          <w:sz w:val="22"/>
          <w:szCs w:val="22"/>
        </w:rPr>
        <mc:AlternateContent>
          <mc:Choice Requires="wps">
            <w:drawing>
              <wp:anchor distT="0" distB="0" distL="114300" distR="114300" simplePos="0" relativeHeight="251673600"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561AB3" w:rsidRDefault="00040C3A" w:rsidP="00040C3A">
      <w:pPr>
        <w:tabs>
          <w:tab w:val="center" w:pos="5400"/>
        </w:tabs>
        <w:suppressAutoHyphens/>
        <w:jc w:val="both"/>
        <w:rPr>
          <w:rFonts w:ascii="Cambria" w:hAnsi="Cambria"/>
          <w:sz w:val="22"/>
          <w:szCs w:val="22"/>
          <w:lang w:val="es-ES"/>
        </w:rPr>
      </w:pPr>
    </w:p>
    <w:p w14:paraId="5F566BC4" w14:textId="77777777" w:rsidR="00040C3A" w:rsidRPr="00561AB3" w:rsidRDefault="00040C3A" w:rsidP="00040C3A">
      <w:pPr>
        <w:tabs>
          <w:tab w:val="center" w:pos="5400"/>
        </w:tabs>
        <w:suppressAutoHyphens/>
        <w:jc w:val="both"/>
        <w:rPr>
          <w:rFonts w:ascii="Cambria" w:hAnsi="Cambria"/>
          <w:sz w:val="22"/>
          <w:szCs w:val="22"/>
          <w:lang w:val="es-ES"/>
        </w:rPr>
      </w:pPr>
    </w:p>
    <w:p w14:paraId="11712DED" w14:textId="77777777" w:rsidR="005128E4" w:rsidRPr="00561AB3" w:rsidRDefault="005128E4" w:rsidP="00040C3A">
      <w:pPr>
        <w:tabs>
          <w:tab w:val="center" w:pos="5400"/>
        </w:tabs>
        <w:suppressAutoHyphens/>
        <w:rPr>
          <w:rFonts w:ascii="Cambria" w:hAnsi="Cambria"/>
          <w:sz w:val="22"/>
          <w:szCs w:val="22"/>
          <w:lang w:val="es-ES_tradnl"/>
        </w:rPr>
      </w:pPr>
    </w:p>
    <w:p w14:paraId="3DFB89E8" w14:textId="77777777" w:rsidR="005128E4" w:rsidRPr="00561AB3" w:rsidRDefault="005128E4" w:rsidP="00040C3A">
      <w:pPr>
        <w:tabs>
          <w:tab w:val="center" w:pos="5400"/>
        </w:tabs>
        <w:suppressAutoHyphens/>
        <w:rPr>
          <w:rFonts w:ascii="Cambria" w:hAnsi="Cambria"/>
          <w:sz w:val="22"/>
          <w:szCs w:val="22"/>
          <w:lang w:val="es-ES_tradnl"/>
        </w:rPr>
      </w:pPr>
    </w:p>
    <w:p w14:paraId="75E65495" w14:textId="77777777" w:rsidR="005128E4" w:rsidRPr="00561AB3" w:rsidRDefault="005128E4" w:rsidP="00040C3A">
      <w:pPr>
        <w:tabs>
          <w:tab w:val="center" w:pos="5400"/>
        </w:tabs>
        <w:suppressAutoHyphens/>
        <w:rPr>
          <w:rFonts w:ascii="Cambria" w:hAnsi="Cambria"/>
          <w:sz w:val="22"/>
          <w:szCs w:val="22"/>
          <w:lang w:val="es-ES_tradnl"/>
        </w:rPr>
      </w:pPr>
    </w:p>
    <w:p w14:paraId="2047C706" w14:textId="77777777" w:rsidR="00040C3A" w:rsidRPr="00561AB3" w:rsidRDefault="00040C3A" w:rsidP="005128E4">
      <w:pPr>
        <w:tabs>
          <w:tab w:val="center" w:pos="5400"/>
        </w:tabs>
        <w:suppressAutoHyphens/>
        <w:jc w:val="center"/>
        <w:rPr>
          <w:rFonts w:ascii="Cambria" w:hAnsi="Cambria"/>
          <w:sz w:val="22"/>
          <w:szCs w:val="22"/>
          <w:lang w:val="es-ES_tradnl"/>
        </w:rPr>
      </w:pPr>
    </w:p>
    <w:p w14:paraId="7CAB046C" w14:textId="77777777" w:rsidR="00040C3A" w:rsidRPr="00561AB3" w:rsidRDefault="00040C3A" w:rsidP="005128E4">
      <w:pPr>
        <w:tabs>
          <w:tab w:val="center" w:pos="5400"/>
        </w:tabs>
        <w:suppressAutoHyphens/>
        <w:jc w:val="center"/>
        <w:rPr>
          <w:rFonts w:ascii="Cambria" w:hAnsi="Cambria"/>
          <w:sz w:val="22"/>
          <w:szCs w:val="22"/>
          <w:lang w:val="es-ES_tradnl"/>
        </w:rPr>
      </w:pPr>
    </w:p>
    <w:p w14:paraId="47D59BDE" w14:textId="77777777" w:rsidR="005B52B0" w:rsidRPr="00561AB3" w:rsidRDefault="005B52B0" w:rsidP="005128E4">
      <w:pPr>
        <w:tabs>
          <w:tab w:val="center" w:pos="5400"/>
        </w:tabs>
        <w:suppressAutoHyphens/>
        <w:jc w:val="center"/>
        <w:rPr>
          <w:rFonts w:ascii="Cambria" w:hAnsi="Cambria"/>
          <w:sz w:val="22"/>
          <w:szCs w:val="22"/>
          <w:lang w:val="es-ES_tradnl"/>
        </w:rPr>
      </w:pPr>
    </w:p>
    <w:p w14:paraId="68C97E92" w14:textId="77777777" w:rsidR="005B52B0" w:rsidRPr="00561AB3" w:rsidRDefault="005B52B0" w:rsidP="005128E4">
      <w:pPr>
        <w:tabs>
          <w:tab w:val="center" w:pos="5400"/>
        </w:tabs>
        <w:suppressAutoHyphens/>
        <w:jc w:val="center"/>
        <w:rPr>
          <w:rFonts w:ascii="Cambria" w:hAnsi="Cambria"/>
          <w:sz w:val="22"/>
          <w:szCs w:val="22"/>
          <w:lang w:val="es-ES_tradnl"/>
        </w:rPr>
      </w:pPr>
    </w:p>
    <w:p w14:paraId="15098899" w14:textId="77777777" w:rsidR="005B52B0" w:rsidRPr="00561AB3" w:rsidRDefault="005B52B0" w:rsidP="005128E4">
      <w:pPr>
        <w:tabs>
          <w:tab w:val="center" w:pos="5400"/>
        </w:tabs>
        <w:suppressAutoHyphens/>
        <w:jc w:val="center"/>
        <w:rPr>
          <w:rFonts w:ascii="Cambria" w:hAnsi="Cambria"/>
          <w:sz w:val="22"/>
          <w:szCs w:val="22"/>
          <w:lang w:val="es-ES_tradnl"/>
        </w:rPr>
      </w:pPr>
    </w:p>
    <w:p w14:paraId="29CA1C17" w14:textId="77777777" w:rsidR="00040C3A" w:rsidRPr="00561AB3" w:rsidRDefault="00040C3A" w:rsidP="00040C3A">
      <w:pPr>
        <w:tabs>
          <w:tab w:val="center" w:pos="5400"/>
        </w:tabs>
        <w:suppressAutoHyphens/>
        <w:jc w:val="center"/>
        <w:rPr>
          <w:rFonts w:ascii="Cambria" w:hAnsi="Cambria"/>
          <w:sz w:val="22"/>
          <w:szCs w:val="22"/>
          <w:lang w:val="es-ES_tradnl"/>
        </w:rPr>
      </w:pPr>
    </w:p>
    <w:p w14:paraId="49A47546" w14:textId="77777777" w:rsidR="00040C3A" w:rsidRPr="00561AB3" w:rsidRDefault="00040C3A" w:rsidP="00040C3A">
      <w:pPr>
        <w:tabs>
          <w:tab w:val="center" w:pos="5400"/>
        </w:tabs>
        <w:suppressAutoHyphens/>
        <w:jc w:val="center"/>
        <w:rPr>
          <w:rFonts w:ascii="Cambria" w:hAnsi="Cambria"/>
          <w:sz w:val="22"/>
          <w:szCs w:val="22"/>
          <w:lang w:val="es-ES_tradnl"/>
        </w:rPr>
      </w:pPr>
    </w:p>
    <w:p w14:paraId="4533CCE1" w14:textId="77777777" w:rsidR="00040C3A" w:rsidRPr="00561AB3" w:rsidRDefault="003D3BC2" w:rsidP="00040C3A">
      <w:pPr>
        <w:tabs>
          <w:tab w:val="center" w:pos="5400"/>
        </w:tabs>
        <w:suppressAutoHyphens/>
        <w:jc w:val="center"/>
        <w:rPr>
          <w:rFonts w:ascii="Cambria" w:hAnsi="Cambria"/>
          <w:sz w:val="22"/>
          <w:szCs w:val="22"/>
          <w:lang w:val="es-ES_tradnl"/>
        </w:rPr>
      </w:pPr>
      <w:r w:rsidRPr="00561AB3">
        <w:rPr>
          <w:rFonts w:ascii="Cambria" w:hAnsi="Cambria"/>
          <w:noProof/>
          <w:sz w:val="22"/>
          <w:szCs w:val="22"/>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47854A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F7429D">
                              <w:rPr>
                                <w:rFonts w:asciiTheme="majorHAnsi" w:hAnsiTheme="majorHAnsi" w:cs="Arial"/>
                                <w:b/>
                                <w:bCs/>
                                <w:color w:val="0D0D0D" w:themeColor="text1" w:themeTint="F2"/>
                                <w:sz w:val="36"/>
                                <w:szCs w:val="22"/>
                                <w:lang w:val="es-ES_tradnl"/>
                              </w:rPr>
                              <w:t>170</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467F898A"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14</w:t>
                            </w:r>
                            <w:r w:rsidR="008F1912" w:rsidRPr="004E2649">
                              <w:rPr>
                                <w:rFonts w:asciiTheme="majorHAnsi" w:hAnsiTheme="majorHAnsi" w:cs="Arial"/>
                                <w:b/>
                                <w:color w:val="0D0D0D" w:themeColor="text1" w:themeTint="F2"/>
                                <w:sz w:val="36"/>
                                <w:szCs w:val="22"/>
                                <w:lang w:val="es-ES_tradnl"/>
                              </w:rPr>
                              <w:t>.</w:t>
                            </w:r>
                            <w:r w:rsidR="003D5002">
                              <w:rPr>
                                <w:rFonts w:asciiTheme="majorHAnsi" w:hAnsiTheme="majorHAnsi" w:cs="Arial"/>
                                <w:b/>
                                <w:color w:val="0D0D0D" w:themeColor="text1" w:themeTint="F2"/>
                                <w:sz w:val="36"/>
                                <w:szCs w:val="22"/>
                                <w:lang w:val="es-ES_tradnl"/>
                              </w:rPr>
                              <w:t>312</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DE84171" w14:textId="0905D8AA" w:rsidR="003D5002" w:rsidRPr="003D5002"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CARLOS DE LA CALLE JIMÉNEZ Y JAVIER DE LA CALLE JIMÉNEZ</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47854A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F7429D">
                        <w:rPr>
                          <w:rFonts w:asciiTheme="majorHAnsi" w:hAnsiTheme="majorHAnsi" w:cs="Arial"/>
                          <w:b/>
                          <w:bCs/>
                          <w:color w:val="0D0D0D" w:themeColor="text1" w:themeTint="F2"/>
                          <w:sz w:val="36"/>
                          <w:szCs w:val="22"/>
                          <w:lang w:val="es-ES_tradnl"/>
                        </w:rPr>
                        <w:t>170</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467F898A"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14</w:t>
                      </w:r>
                      <w:r w:rsidR="008F1912" w:rsidRPr="004E2649">
                        <w:rPr>
                          <w:rFonts w:asciiTheme="majorHAnsi" w:hAnsiTheme="majorHAnsi" w:cs="Arial"/>
                          <w:b/>
                          <w:color w:val="0D0D0D" w:themeColor="text1" w:themeTint="F2"/>
                          <w:sz w:val="36"/>
                          <w:szCs w:val="22"/>
                          <w:lang w:val="es-ES_tradnl"/>
                        </w:rPr>
                        <w:t>.</w:t>
                      </w:r>
                      <w:r w:rsidR="003D5002">
                        <w:rPr>
                          <w:rFonts w:asciiTheme="majorHAnsi" w:hAnsiTheme="majorHAnsi" w:cs="Arial"/>
                          <w:b/>
                          <w:color w:val="0D0D0D" w:themeColor="text1" w:themeTint="F2"/>
                          <w:sz w:val="36"/>
                          <w:szCs w:val="22"/>
                          <w:lang w:val="es-ES_tradnl"/>
                        </w:rPr>
                        <w:t>312</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DE84171" w14:textId="0905D8AA" w:rsidR="003D5002" w:rsidRPr="003D5002"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CARLOS DE LA CALLE JIMÉNEZ Y JAVIER DE LA CALLE JIMÉNEZ</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v:textbox>
              </v:shape>
            </w:pict>
          </mc:Fallback>
        </mc:AlternateContent>
      </w:r>
      <w:r w:rsidR="004E2649" w:rsidRPr="00561AB3">
        <w:rPr>
          <w:rFonts w:ascii="Cambria" w:hAnsi="Cambria"/>
          <w:noProof/>
          <w:sz w:val="22"/>
          <w:szCs w:val="22"/>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1A6F0F9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L/V/II.XXX</w:t>
                            </w:r>
                          </w:p>
                          <w:p w14:paraId="17D7EB3A" w14:textId="12394CA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2273D">
                              <w:rPr>
                                <w:rFonts w:asciiTheme="minorHAnsi" w:hAnsiTheme="minorHAnsi"/>
                                <w:color w:val="FFFFFF" w:themeColor="background1"/>
                                <w:sz w:val="22"/>
                                <w:lang w:val="pt-BR"/>
                              </w:rPr>
                              <w:t>173</w:t>
                            </w:r>
                          </w:p>
                          <w:p w14:paraId="5167D17B" w14:textId="0460F0CF" w:rsidR="00627C9F" w:rsidRPr="003E7EB5" w:rsidRDefault="00F7429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25 julio </w:t>
                            </w:r>
                            <w:r w:rsidR="003D5002">
                              <w:rPr>
                                <w:rFonts w:asciiTheme="minorHAnsi" w:hAnsiTheme="minorHAnsi"/>
                                <w:color w:val="FFFFFF" w:themeColor="background1"/>
                                <w:sz w:val="22"/>
                                <w:lang w:val="es-CO"/>
                              </w:rPr>
                              <w:t>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1A6F0F9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L/V/II.XXX</w:t>
                      </w:r>
                    </w:p>
                    <w:p w14:paraId="17D7EB3A" w14:textId="12394CA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2273D">
                        <w:rPr>
                          <w:rFonts w:asciiTheme="minorHAnsi" w:hAnsiTheme="minorHAnsi"/>
                          <w:color w:val="FFFFFF" w:themeColor="background1"/>
                          <w:sz w:val="22"/>
                          <w:lang w:val="pt-BR"/>
                        </w:rPr>
                        <w:t>173</w:t>
                      </w:r>
                    </w:p>
                    <w:p w14:paraId="5167D17B" w14:textId="0460F0CF" w:rsidR="00627C9F" w:rsidRPr="003E7EB5" w:rsidRDefault="00F7429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25 julio </w:t>
                      </w:r>
                      <w:r w:rsidR="003D5002">
                        <w:rPr>
                          <w:rFonts w:asciiTheme="minorHAnsi" w:hAnsiTheme="minorHAnsi"/>
                          <w:color w:val="FFFFFF" w:themeColor="background1"/>
                          <w:sz w:val="22"/>
                          <w:lang w:val="es-CO"/>
                        </w:rPr>
                        <w:t>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561AB3" w:rsidRDefault="00040C3A" w:rsidP="00040C3A">
      <w:pPr>
        <w:tabs>
          <w:tab w:val="center" w:pos="5400"/>
        </w:tabs>
        <w:suppressAutoHyphens/>
        <w:jc w:val="center"/>
        <w:rPr>
          <w:rFonts w:ascii="Cambria" w:hAnsi="Cambria"/>
          <w:sz w:val="22"/>
          <w:szCs w:val="22"/>
          <w:lang w:val="es-ES_tradnl"/>
        </w:rPr>
      </w:pPr>
    </w:p>
    <w:p w14:paraId="2CE06CAC" w14:textId="77777777" w:rsidR="00040C3A" w:rsidRPr="00561AB3" w:rsidRDefault="00040C3A" w:rsidP="00040C3A">
      <w:pPr>
        <w:tabs>
          <w:tab w:val="center" w:pos="5400"/>
        </w:tabs>
        <w:suppressAutoHyphens/>
        <w:jc w:val="center"/>
        <w:rPr>
          <w:rFonts w:ascii="Cambria" w:hAnsi="Cambria"/>
          <w:sz w:val="22"/>
          <w:szCs w:val="22"/>
          <w:lang w:val="es-ES_tradnl"/>
        </w:rPr>
      </w:pPr>
    </w:p>
    <w:p w14:paraId="38B5BE34" w14:textId="77777777" w:rsidR="00040C3A" w:rsidRPr="00561AB3" w:rsidRDefault="00040C3A" w:rsidP="00040C3A">
      <w:pPr>
        <w:tabs>
          <w:tab w:val="center" w:pos="5400"/>
        </w:tabs>
        <w:suppressAutoHyphens/>
        <w:jc w:val="center"/>
        <w:rPr>
          <w:rFonts w:ascii="Cambria" w:hAnsi="Cambria" w:cs="Arial"/>
          <w:sz w:val="22"/>
          <w:szCs w:val="22"/>
          <w:lang w:val="es-ES_tradnl"/>
        </w:rPr>
      </w:pPr>
    </w:p>
    <w:p w14:paraId="2F4EA1D1" w14:textId="77777777" w:rsidR="00040C3A" w:rsidRPr="00561AB3" w:rsidRDefault="00040C3A" w:rsidP="00040C3A">
      <w:pPr>
        <w:tabs>
          <w:tab w:val="center" w:pos="5400"/>
        </w:tabs>
        <w:suppressAutoHyphens/>
        <w:jc w:val="center"/>
        <w:rPr>
          <w:rFonts w:ascii="Cambria" w:hAnsi="Cambria"/>
          <w:sz w:val="22"/>
          <w:szCs w:val="22"/>
          <w:lang w:val="es-ES_tradnl"/>
        </w:rPr>
      </w:pPr>
    </w:p>
    <w:p w14:paraId="76A288FE" w14:textId="77777777" w:rsidR="00040C3A" w:rsidRPr="00561AB3" w:rsidRDefault="00040C3A" w:rsidP="00040C3A">
      <w:pPr>
        <w:tabs>
          <w:tab w:val="center" w:pos="5400"/>
        </w:tabs>
        <w:suppressAutoHyphens/>
        <w:jc w:val="center"/>
        <w:rPr>
          <w:rFonts w:ascii="Cambria" w:hAnsi="Cambria"/>
          <w:sz w:val="22"/>
          <w:szCs w:val="22"/>
          <w:lang w:val="es-ES_tradnl"/>
        </w:rPr>
      </w:pPr>
    </w:p>
    <w:p w14:paraId="546E6FB5" w14:textId="77777777" w:rsidR="00040C3A" w:rsidRPr="00561AB3" w:rsidRDefault="00040C3A" w:rsidP="00040C3A">
      <w:pPr>
        <w:tabs>
          <w:tab w:val="center" w:pos="5400"/>
        </w:tabs>
        <w:suppressAutoHyphens/>
        <w:jc w:val="center"/>
        <w:rPr>
          <w:rFonts w:ascii="Cambria" w:hAnsi="Cambria"/>
          <w:sz w:val="22"/>
          <w:szCs w:val="22"/>
          <w:lang w:val="es-ES_tradnl"/>
        </w:rPr>
      </w:pPr>
    </w:p>
    <w:p w14:paraId="2BC06146" w14:textId="77777777" w:rsidR="00040C3A" w:rsidRPr="00561AB3" w:rsidRDefault="00040C3A" w:rsidP="00040C3A">
      <w:pPr>
        <w:tabs>
          <w:tab w:val="center" w:pos="5400"/>
        </w:tabs>
        <w:suppressAutoHyphens/>
        <w:jc w:val="center"/>
        <w:rPr>
          <w:rFonts w:ascii="Cambria" w:hAnsi="Cambria"/>
          <w:sz w:val="22"/>
          <w:szCs w:val="22"/>
          <w:lang w:val="es-ES_tradnl"/>
        </w:rPr>
      </w:pPr>
    </w:p>
    <w:p w14:paraId="0E609133" w14:textId="77777777" w:rsidR="005128E4" w:rsidRPr="00561AB3" w:rsidRDefault="005128E4" w:rsidP="00040C3A">
      <w:pPr>
        <w:tabs>
          <w:tab w:val="center" w:pos="5400"/>
        </w:tabs>
        <w:suppressAutoHyphens/>
        <w:jc w:val="center"/>
        <w:rPr>
          <w:rFonts w:ascii="Cambria" w:hAnsi="Cambria"/>
          <w:sz w:val="22"/>
          <w:szCs w:val="22"/>
          <w:lang w:val="es-ES_tradnl"/>
        </w:rPr>
      </w:pPr>
    </w:p>
    <w:p w14:paraId="29AF120B" w14:textId="77777777" w:rsidR="00040C3A" w:rsidRPr="00561AB3" w:rsidRDefault="00040C3A" w:rsidP="00040C3A">
      <w:pPr>
        <w:tabs>
          <w:tab w:val="center" w:pos="5400"/>
        </w:tabs>
        <w:suppressAutoHyphens/>
        <w:jc w:val="center"/>
        <w:rPr>
          <w:rFonts w:ascii="Cambria" w:hAnsi="Cambria"/>
          <w:sz w:val="22"/>
          <w:szCs w:val="22"/>
          <w:lang w:val="es-ES_tradnl"/>
        </w:rPr>
      </w:pPr>
    </w:p>
    <w:p w14:paraId="3C53F288" w14:textId="77777777" w:rsidR="005128E4" w:rsidRPr="00561AB3" w:rsidRDefault="005128E4" w:rsidP="00040C3A">
      <w:pPr>
        <w:tabs>
          <w:tab w:val="center" w:pos="5400"/>
        </w:tabs>
        <w:suppressAutoHyphens/>
        <w:jc w:val="center"/>
        <w:rPr>
          <w:rFonts w:ascii="Cambria" w:hAnsi="Cambria"/>
          <w:sz w:val="22"/>
          <w:szCs w:val="22"/>
          <w:lang w:val="es-ES_tradnl"/>
        </w:rPr>
      </w:pPr>
    </w:p>
    <w:p w14:paraId="7B8C30A2" w14:textId="77777777" w:rsidR="005128E4" w:rsidRPr="00561AB3" w:rsidRDefault="005128E4" w:rsidP="00040C3A">
      <w:pPr>
        <w:tabs>
          <w:tab w:val="center" w:pos="5400"/>
        </w:tabs>
        <w:suppressAutoHyphens/>
        <w:jc w:val="center"/>
        <w:rPr>
          <w:rFonts w:ascii="Cambria" w:hAnsi="Cambria"/>
          <w:sz w:val="22"/>
          <w:szCs w:val="22"/>
          <w:lang w:val="es-ES_tradnl"/>
        </w:rPr>
      </w:pPr>
    </w:p>
    <w:p w14:paraId="4C329FE7" w14:textId="77777777" w:rsidR="005128E4" w:rsidRPr="00561AB3" w:rsidRDefault="005128E4" w:rsidP="00040C3A">
      <w:pPr>
        <w:tabs>
          <w:tab w:val="center" w:pos="5400"/>
        </w:tabs>
        <w:suppressAutoHyphens/>
        <w:jc w:val="center"/>
        <w:rPr>
          <w:rFonts w:ascii="Cambria" w:hAnsi="Cambria"/>
          <w:sz w:val="22"/>
          <w:szCs w:val="22"/>
          <w:lang w:val="es-ES_tradnl"/>
        </w:rPr>
      </w:pPr>
    </w:p>
    <w:p w14:paraId="4D2D2DDE" w14:textId="77777777" w:rsidR="00040C3A" w:rsidRPr="00561AB3" w:rsidRDefault="00040C3A" w:rsidP="00040C3A">
      <w:pPr>
        <w:tabs>
          <w:tab w:val="center" w:pos="5400"/>
        </w:tabs>
        <w:suppressAutoHyphens/>
        <w:jc w:val="center"/>
        <w:rPr>
          <w:rFonts w:ascii="Cambria" w:hAnsi="Cambria"/>
          <w:sz w:val="22"/>
          <w:szCs w:val="22"/>
          <w:lang w:val="es-ES_tradnl"/>
        </w:rPr>
      </w:pPr>
    </w:p>
    <w:p w14:paraId="59458C64" w14:textId="77777777" w:rsidR="00040C3A" w:rsidRPr="00561AB3" w:rsidRDefault="00040C3A" w:rsidP="00040C3A">
      <w:pPr>
        <w:tabs>
          <w:tab w:val="center" w:pos="5400"/>
        </w:tabs>
        <w:suppressAutoHyphens/>
        <w:jc w:val="center"/>
        <w:rPr>
          <w:rFonts w:ascii="Cambria" w:hAnsi="Cambria"/>
          <w:sz w:val="22"/>
          <w:szCs w:val="22"/>
          <w:lang w:val="es-ES_tradnl"/>
        </w:rPr>
      </w:pPr>
    </w:p>
    <w:p w14:paraId="5C27C400" w14:textId="77777777" w:rsidR="00A50FCF" w:rsidRPr="00561AB3" w:rsidRDefault="00A50FCF" w:rsidP="00040C3A">
      <w:pPr>
        <w:tabs>
          <w:tab w:val="center" w:pos="5400"/>
        </w:tabs>
        <w:suppressAutoHyphens/>
        <w:jc w:val="center"/>
        <w:rPr>
          <w:rFonts w:ascii="Cambria" w:hAnsi="Cambria"/>
          <w:sz w:val="18"/>
          <w:szCs w:val="22"/>
          <w:lang w:val="es-ES_tradnl"/>
        </w:rPr>
      </w:pPr>
    </w:p>
    <w:p w14:paraId="7C970E83" w14:textId="77777777" w:rsidR="00A50FCF" w:rsidRPr="00561AB3" w:rsidRDefault="00A50FCF" w:rsidP="00040C3A">
      <w:pPr>
        <w:tabs>
          <w:tab w:val="center" w:pos="5400"/>
        </w:tabs>
        <w:suppressAutoHyphens/>
        <w:jc w:val="center"/>
        <w:rPr>
          <w:rFonts w:ascii="Cambria" w:hAnsi="Cambria"/>
          <w:sz w:val="18"/>
          <w:szCs w:val="22"/>
          <w:lang w:val="es-ES_tradnl"/>
        </w:rPr>
      </w:pPr>
    </w:p>
    <w:p w14:paraId="4A14A19D" w14:textId="77777777" w:rsidR="00A50FCF" w:rsidRPr="00561AB3" w:rsidRDefault="00A50FCF" w:rsidP="00040C3A">
      <w:pPr>
        <w:tabs>
          <w:tab w:val="center" w:pos="5400"/>
        </w:tabs>
        <w:suppressAutoHyphens/>
        <w:jc w:val="center"/>
        <w:rPr>
          <w:rFonts w:ascii="Cambria" w:hAnsi="Cambria"/>
          <w:sz w:val="18"/>
          <w:szCs w:val="22"/>
          <w:lang w:val="es-ES_tradnl"/>
        </w:rPr>
      </w:pPr>
    </w:p>
    <w:p w14:paraId="1488DEC7" w14:textId="77777777" w:rsidR="00A50FCF" w:rsidRPr="00561AB3" w:rsidRDefault="00A50FCF" w:rsidP="00040C3A">
      <w:pPr>
        <w:tabs>
          <w:tab w:val="center" w:pos="5400"/>
        </w:tabs>
        <w:suppressAutoHyphens/>
        <w:jc w:val="center"/>
        <w:rPr>
          <w:rFonts w:ascii="Cambria" w:hAnsi="Cambria"/>
          <w:sz w:val="18"/>
          <w:szCs w:val="22"/>
          <w:lang w:val="es-ES_tradnl"/>
        </w:rPr>
      </w:pPr>
    </w:p>
    <w:p w14:paraId="61D72A7E" w14:textId="77777777" w:rsidR="00A50FCF" w:rsidRPr="00561AB3" w:rsidRDefault="00A50FCF" w:rsidP="00040C3A">
      <w:pPr>
        <w:tabs>
          <w:tab w:val="center" w:pos="5400"/>
        </w:tabs>
        <w:suppressAutoHyphens/>
        <w:jc w:val="center"/>
        <w:rPr>
          <w:rFonts w:ascii="Cambria" w:hAnsi="Cambria"/>
          <w:sz w:val="18"/>
          <w:szCs w:val="22"/>
          <w:lang w:val="es-ES_tradnl"/>
        </w:rPr>
      </w:pPr>
    </w:p>
    <w:p w14:paraId="16861871" w14:textId="77777777" w:rsidR="00A50FCF" w:rsidRPr="00561AB3" w:rsidRDefault="00A50FCF" w:rsidP="00040C3A">
      <w:pPr>
        <w:tabs>
          <w:tab w:val="center" w:pos="5400"/>
        </w:tabs>
        <w:suppressAutoHyphens/>
        <w:jc w:val="center"/>
        <w:rPr>
          <w:rFonts w:ascii="Cambria" w:hAnsi="Cambria"/>
          <w:sz w:val="18"/>
          <w:szCs w:val="22"/>
          <w:lang w:val="es-ES_tradnl"/>
        </w:rPr>
      </w:pPr>
    </w:p>
    <w:p w14:paraId="31645369" w14:textId="77777777" w:rsidR="00A50FCF" w:rsidRPr="00561AB3" w:rsidRDefault="00A50FCF" w:rsidP="00040C3A">
      <w:pPr>
        <w:tabs>
          <w:tab w:val="center" w:pos="5400"/>
        </w:tabs>
        <w:suppressAutoHyphens/>
        <w:jc w:val="center"/>
        <w:rPr>
          <w:rFonts w:ascii="Cambria" w:hAnsi="Cambria"/>
          <w:sz w:val="18"/>
          <w:szCs w:val="22"/>
          <w:lang w:val="es-ES_tradnl"/>
        </w:rPr>
      </w:pPr>
    </w:p>
    <w:p w14:paraId="70E0AB00" w14:textId="77777777" w:rsidR="00A50FCF" w:rsidRPr="00561AB3" w:rsidRDefault="00A50FCF" w:rsidP="00040C3A">
      <w:pPr>
        <w:tabs>
          <w:tab w:val="center" w:pos="5400"/>
        </w:tabs>
        <w:suppressAutoHyphens/>
        <w:jc w:val="center"/>
        <w:rPr>
          <w:rFonts w:ascii="Cambria" w:hAnsi="Cambria"/>
          <w:sz w:val="18"/>
          <w:szCs w:val="22"/>
          <w:lang w:val="es-ES_tradnl"/>
        </w:rPr>
      </w:pPr>
    </w:p>
    <w:p w14:paraId="760D0041" w14:textId="77777777" w:rsidR="00A50FCF" w:rsidRPr="00561AB3" w:rsidRDefault="00A50FCF" w:rsidP="00040C3A">
      <w:pPr>
        <w:tabs>
          <w:tab w:val="center" w:pos="5400"/>
        </w:tabs>
        <w:suppressAutoHyphens/>
        <w:jc w:val="center"/>
        <w:rPr>
          <w:rFonts w:ascii="Cambria" w:hAnsi="Cambria"/>
          <w:sz w:val="18"/>
          <w:szCs w:val="22"/>
          <w:lang w:val="es-ES_tradnl"/>
        </w:rPr>
      </w:pPr>
    </w:p>
    <w:p w14:paraId="6BCFB51F" w14:textId="77777777" w:rsidR="00A50FCF" w:rsidRPr="00561AB3" w:rsidRDefault="00A50FCF" w:rsidP="00040C3A">
      <w:pPr>
        <w:tabs>
          <w:tab w:val="center" w:pos="5400"/>
        </w:tabs>
        <w:suppressAutoHyphens/>
        <w:jc w:val="center"/>
        <w:rPr>
          <w:rFonts w:ascii="Cambria" w:hAnsi="Cambria"/>
          <w:sz w:val="18"/>
          <w:szCs w:val="22"/>
          <w:lang w:val="es-ES_tradnl"/>
        </w:rPr>
      </w:pPr>
    </w:p>
    <w:p w14:paraId="1A645BAD" w14:textId="77777777" w:rsidR="00A50FCF" w:rsidRPr="00561AB3" w:rsidRDefault="00A50FCF" w:rsidP="00040C3A">
      <w:pPr>
        <w:tabs>
          <w:tab w:val="center" w:pos="5400"/>
        </w:tabs>
        <w:suppressAutoHyphens/>
        <w:jc w:val="center"/>
        <w:rPr>
          <w:rFonts w:ascii="Cambria" w:hAnsi="Cambria"/>
          <w:sz w:val="18"/>
          <w:szCs w:val="22"/>
          <w:lang w:val="es-ES_tradnl"/>
        </w:rPr>
      </w:pPr>
    </w:p>
    <w:p w14:paraId="171DC79A" w14:textId="77777777" w:rsidR="00A50FCF" w:rsidRPr="00561AB3" w:rsidRDefault="00A50FCF" w:rsidP="00040C3A">
      <w:pPr>
        <w:tabs>
          <w:tab w:val="center" w:pos="5400"/>
        </w:tabs>
        <w:suppressAutoHyphens/>
        <w:jc w:val="center"/>
        <w:rPr>
          <w:rFonts w:ascii="Cambria" w:hAnsi="Cambria"/>
          <w:sz w:val="18"/>
          <w:szCs w:val="22"/>
          <w:lang w:val="es-ES_tradnl"/>
        </w:rPr>
      </w:pPr>
    </w:p>
    <w:p w14:paraId="6C7F2AEC" w14:textId="77777777" w:rsidR="00A50FCF" w:rsidRPr="00561AB3" w:rsidRDefault="00A50FCF" w:rsidP="00040C3A">
      <w:pPr>
        <w:tabs>
          <w:tab w:val="center" w:pos="5400"/>
        </w:tabs>
        <w:suppressAutoHyphens/>
        <w:jc w:val="center"/>
        <w:rPr>
          <w:rFonts w:ascii="Cambria" w:hAnsi="Cambria"/>
          <w:sz w:val="18"/>
          <w:szCs w:val="22"/>
          <w:lang w:val="es-ES_tradnl"/>
        </w:rPr>
      </w:pPr>
    </w:p>
    <w:p w14:paraId="659E809D" w14:textId="77777777" w:rsidR="00A50FCF" w:rsidRPr="00561AB3" w:rsidRDefault="00A50FCF" w:rsidP="00040C3A">
      <w:pPr>
        <w:tabs>
          <w:tab w:val="center" w:pos="5400"/>
        </w:tabs>
        <w:suppressAutoHyphens/>
        <w:jc w:val="center"/>
        <w:rPr>
          <w:rFonts w:ascii="Cambria" w:hAnsi="Cambria"/>
          <w:sz w:val="18"/>
          <w:szCs w:val="22"/>
          <w:lang w:val="es-ES_tradnl"/>
        </w:rPr>
      </w:pPr>
    </w:p>
    <w:p w14:paraId="0CB901FF" w14:textId="77777777" w:rsidR="00A50FCF" w:rsidRPr="00561AB3" w:rsidRDefault="0090270B" w:rsidP="00040C3A">
      <w:pPr>
        <w:tabs>
          <w:tab w:val="center" w:pos="5400"/>
        </w:tabs>
        <w:suppressAutoHyphens/>
        <w:jc w:val="center"/>
        <w:rPr>
          <w:rFonts w:ascii="Cambria" w:hAnsi="Cambria"/>
          <w:sz w:val="18"/>
          <w:szCs w:val="22"/>
          <w:lang w:val="es-ES_tradnl"/>
        </w:rPr>
      </w:pPr>
      <w:r w:rsidRPr="00561AB3">
        <w:rPr>
          <w:rFonts w:ascii="Cambria" w:hAnsi="Cambria"/>
          <w:noProof/>
          <w:sz w:val="22"/>
          <w:szCs w:val="22"/>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560023F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Pr="00AC34A4">
                              <w:rPr>
                                <w:rFonts w:asciiTheme="majorHAnsi" w:hAnsiTheme="majorHAnsi"/>
                                <w:color w:val="0D0D0D" w:themeColor="text1" w:themeTint="F2"/>
                                <w:sz w:val="18"/>
                                <w:szCs w:val="22"/>
                                <w:lang w:val="es-ES"/>
                              </w:rPr>
                              <w:t xml:space="preserve">el </w:t>
                            </w:r>
                            <w:r w:rsidR="00F7429D" w:rsidRPr="00AC34A4">
                              <w:rPr>
                                <w:rFonts w:asciiTheme="majorHAnsi" w:hAnsiTheme="majorHAnsi"/>
                                <w:color w:val="0D0D0D" w:themeColor="text1" w:themeTint="F2"/>
                                <w:sz w:val="18"/>
                                <w:szCs w:val="22"/>
                                <w:lang w:val="es-ES"/>
                              </w:rPr>
                              <w:t>25</w:t>
                            </w:r>
                            <w:r w:rsidR="003D5002" w:rsidRPr="00AC34A4">
                              <w:rPr>
                                <w:rFonts w:asciiTheme="majorHAnsi" w:hAnsiTheme="majorHAnsi"/>
                                <w:color w:val="0D0D0D" w:themeColor="text1" w:themeTint="F2"/>
                                <w:sz w:val="18"/>
                                <w:szCs w:val="22"/>
                                <w:lang w:val="es-ES"/>
                              </w:rPr>
                              <w:t xml:space="preserve"> de </w:t>
                            </w:r>
                            <w:r w:rsidR="00AC34A4" w:rsidRPr="00AC34A4">
                              <w:rPr>
                                <w:rFonts w:asciiTheme="majorHAnsi" w:hAnsiTheme="majorHAnsi"/>
                                <w:color w:val="0D0D0D" w:themeColor="text1" w:themeTint="F2"/>
                                <w:sz w:val="18"/>
                                <w:szCs w:val="22"/>
                                <w:lang w:val="es-ES"/>
                              </w:rPr>
                              <w:t>julio</w:t>
                            </w:r>
                            <w:r w:rsidR="003D5002" w:rsidRPr="00AC34A4">
                              <w:rPr>
                                <w:rFonts w:asciiTheme="majorHAnsi" w:hAnsiTheme="majorHAnsi"/>
                                <w:color w:val="0D0D0D" w:themeColor="text1" w:themeTint="F2"/>
                                <w:sz w:val="18"/>
                                <w:szCs w:val="22"/>
                                <w:lang w:val="es-ES"/>
                              </w:rPr>
                              <w:t xml:space="preserve"> de 2022</w:t>
                            </w:r>
                            <w:r w:rsidR="00A14F09">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560023F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Pr="00AC34A4">
                        <w:rPr>
                          <w:rFonts w:asciiTheme="majorHAnsi" w:hAnsiTheme="majorHAnsi"/>
                          <w:color w:val="0D0D0D" w:themeColor="text1" w:themeTint="F2"/>
                          <w:sz w:val="18"/>
                          <w:szCs w:val="22"/>
                          <w:lang w:val="es-ES"/>
                        </w:rPr>
                        <w:t xml:space="preserve">el </w:t>
                      </w:r>
                      <w:r w:rsidR="00F7429D" w:rsidRPr="00AC34A4">
                        <w:rPr>
                          <w:rFonts w:asciiTheme="majorHAnsi" w:hAnsiTheme="majorHAnsi"/>
                          <w:color w:val="0D0D0D" w:themeColor="text1" w:themeTint="F2"/>
                          <w:sz w:val="18"/>
                          <w:szCs w:val="22"/>
                          <w:lang w:val="es-ES"/>
                        </w:rPr>
                        <w:t>25</w:t>
                      </w:r>
                      <w:r w:rsidR="003D5002" w:rsidRPr="00AC34A4">
                        <w:rPr>
                          <w:rFonts w:asciiTheme="majorHAnsi" w:hAnsiTheme="majorHAnsi"/>
                          <w:color w:val="0D0D0D" w:themeColor="text1" w:themeTint="F2"/>
                          <w:sz w:val="18"/>
                          <w:szCs w:val="22"/>
                          <w:lang w:val="es-ES"/>
                        </w:rPr>
                        <w:t xml:space="preserve"> de </w:t>
                      </w:r>
                      <w:r w:rsidR="00AC34A4" w:rsidRPr="00AC34A4">
                        <w:rPr>
                          <w:rFonts w:asciiTheme="majorHAnsi" w:hAnsiTheme="majorHAnsi"/>
                          <w:color w:val="0D0D0D" w:themeColor="text1" w:themeTint="F2"/>
                          <w:sz w:val="18"/>
                          <w:szCs w:val="22"/>
                          <w:lang w:val="es-ES"/>
                        </w:rPr>
                        <w:t>julio</w:t>
                      </w:r>
                      <w:r w:rsidR="003D5002" w:rsidRPr="00AC34A4">
                        <w:rPr>
                          <w:rFonts w:asciiTheme="majorHAnsi" w:hAnsiTheme="majorHAnsi"/>
                          <w:color w:val="0D0D0D" w:themeColor="text1" w:themeTint="F2"/>
                          <w:sz w:val="18"/>
                          <w:szCs w:val="22"/>
                          <w:lang w:val="es-ES"/>
                        </w:rPr>
                        <w:t xml:space="preserve"> de 2022</w:t>
                      </w:r>
                      <w:r w:rsidR="00A14F09">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77777777" w:rsidR="00A50FCF" w:rsidRPr="00561AB3" w:rsidRDefault="00A50FCF" w:rsidP="00040C3A">
      <w:pPr>
        <w:tabs>
          <w:tab w:val="center" w:pos="5400"/>
        </w:tabs>
        <w:suppressAutoHyphens/>
        <w:jc w:val="center"/>
        <w:rPr>
          <w:rFonts w:ascii="Cambria" w:hAnsi="Cambria"/>
          <w:sz w:val="18"/>
          <w:szCs w:val="22"/>
          <w:lang w:val="es-ES_tradnl"/>
        </w:rPr>
      </w:pPr>
    </w:p>
    <w:p w14:paraId="5DB5506C" w14:textId="77777777" w:rsidR="00A50FCF" w:rsidRPr="00561AB3" w:rsidRDefault="00A50FCF" w:rsidP="00040C3A">
      <w:pPr>
        <w:tabs>
          <w:tab w:val="center" w:pos="5400"/>
        </w:tabs>
        <w:suppressAutoHyphens/>
        <w:jc w:val="center"/>
        <w:rPr>
          <w:rFonts w:ascii="Cambria" w:hAnsi="Cambria"/>
          <w:sz w:val="18"/>
          <w:szCs w:val="22"/>
          <w:lang w:val="es-ES_tradnl"/>
        </w:rPr>
      </w:pPr>
    </w:p>
    <w:p w14:paraId="0FDB199A" w14:textId="77777777" w:rsidR="00A50FCF" w:rsidRPr="00561AB3" w:rsidRDefault="00A50FCF" w:rsidP="00040C3A">
      <w:pPr>
        <w:tabs>
          <w:tab w:val="center" w:pos="5400"/>
        </w:tabs>
        <w:suppressAutoHyphens/>
        <w:jc w:val="center"/>
        <w:rPr>
          <w:rFonts w:ascii="Cambria" w:hAnsi="Cambria"/>
          <w:sz w:val="18"/>
          <w:szCs w:val="22"/>
          <w:lang w:val="es-ES_tradnl"/>
        </w:rPr>
      </w:pPr>
    </w:p>
    <w:p w14:paraId="6371DEAB" w14:textId="77777777" w:rsidR="00A50FCF" w:rsidRPr="00561AB3" w:rsidRDefault="00A50FCF" w:rsidP="00040C3A">
      <w:pPr>
        <w:tabs>
          <w:tab w:val="center" w:pos="5400"/>
        </w:tabs>
        <w:suppressAutoHyphens/>
        <w:jc w:val="center"/>
        <w:rPr>
          <w:rFonts w:ascii="Cambria" w:hAnsi="Cambria"/>
          <w:sz w:val="18"/>
          <w:szCs w:val="22"/>
          <w:lang w:val="es-ES_tradnl"/>
        </w:rPr>
      </w:pPr>
    </w:p>
    <w:p w14:paraId="22782907" w14:textId="77777777" w:rsidR="00A50FCF" w:rsidRPr="00561AB3" w:rsidRDefault="0090270B" w:rsidP="00040C3A">
      <w:pPr>
        <w:tabs>
          <w:tab w:val="center" w:pos="5400"/>
        </w:tabs>
        <w:suppressAutoHyphens/>
        <w:jc w:val="center"/>
        <w:rPr>
          <w:rFonts w:ascii="Cambria" w:hAnsi="Cambria"/>
          <w:sz w:val="18"/>
          <w:szCs w:val="22"/>
          <w:lang w:val="es-ES_tradnl"/>
        </w:rPr>
      </w:pPr>
      <w:r w:rsidRPr="00561AB3">
        <w:rPr>
          <w:rFonts w:ascii="Cambria" w:hAnsi="Cambria"/>
          <w:noProof/>
          <w:sz w:val="18"/>
          <w:szCs w:val="22"/>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7EB37AA2"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34A4">
                              <w:rPr>
                                <w:rFonts w:asciiTheme="majorHAnsi" w:hAnsiTheme="majorHAnsi"/>
                                <w:color w:val="595959" w:themeColor="text1" w:themeTint="A6"/>
                                <w:sz w:val="18"/>
                                <w:szCs w:val="18"/>
                                <w:lang w:val="pt-BR"/>
                              </w:rPr>
                              <w:t>170</w:t>
                            </w:r>
                            <w:r w:rsidRPr="0082273D">
                              <w:rPr>
                                <w:rFonts w:asciiTheme="majorHAnsi" w:hAnsiTheme="majorHAnsi"/>
                                <w:color w:val="595959" w:themeColor="text1" w:themeTint="A6"/>
                                <w:sz w:val="18"/>
                                <w:szCs w:val="18"/>
                                <w:lang w:val="pt-BR"/>
                              </w:rPr>
                              <w:t>/</w:t>
                            </w:r>
                            <w:r w:rsidR="00BC2F84" w:rsidRPr="0082273D">
                              <w:rPr>
                                <w:rFonts w:asciiTheme="majorHAnsi" w:hAnsiTheme="majorHAnsi"/>
                                <w:color w:val="595959" w:themeColor="text1" w:themeTint="A6"/>
                                <w:sz w:val="18"/>
                                <w:szCs w:val="18"/>
                                <w:lang w:val="pt-BR"/>
                              </w:rPr>
                              <w:t>2022</w:t>
                            </w:r>
                            <w:r w:rsidR="007C07F9">
                              <w:rPr>
                                <w:rFonts w:asciiTheme="majorHAnsi" w:hAnsiTheme="majorHAnsi"/>
                                <w:color w:val="595959" w:themeColor="text1" w:themeTint="A6"/>
                                <w:sz w:val="18"/>
                                <w:szCs w:val="18"/>
                                <w:lang w:val="pt-BR"/>
                              </w:rPr>
                              <w:t>.</w:t>
                            </w:r>
                            <w:r w:rsidRPr="0082273D">
                              <w:rPr>
                                <w:rFonts w:asciiTheme="majorHAnsi" w:hAnsiTheme="majorHAnsi"/>
                                <w:color w:val="595959" w:themeColor="text1" w:themeTint="A6"/>
                                <w:sz w:val="18"/>
                                <w:szCs w:val="18"/>
                                <w:lang w:val="pt-BR"/>
                              </w:rPr>
                              <w:t xml:space="preserve"> </w:t>
                            </w:r>
                            <w:r w:rsidRPr="00A71497">
                              <w:rPr>
                                <w:rFonts w:asciiTheme="majorHAnsi" w:hAnsiTheme="majorHAnsi"/>
                                <w:color w:val="595959" w:themeColor="text1" w:themeTint="A6"/>
                                <w:sz w:val="18"/>
                                <w:szCs w:val="18"/>
                                <w:lang w:val="es-AR"/>
                              </w:rPr>
                              <w:t>Caso</w:t>
                            </w:r>
                            <w:r w:rsidR="00BC2F84" w:rsidRPr="00A71497">
                              <w:rPr>
                                <w:rFonts w:asciiTheme="majorHAnsi" w:hAnsiTheme="majorHAnsi"/>
                                <w:color w:val="595959" w:themeColor="text1" w:themeTint="A6"/>
                                <w:sz w:val="18"/>
                                <w:szCs w:val="18"/>
                                <w:lang w:val="es-AR"/>
                              </w:rPr>
                              <w:t xml:space="preserve"> 14.</w:t>
                            </w:r>
                            <w:r w:rsidR="00A4338F" w:rsidRPr="00A71497">
                              <w:rPr>
                                <w:rFonts w:asciiTheme="majorHAnsi" w:hAnsiTheme="majorHAnsi"/>
                                <w:color w:val="595959" w:themeColor="text1" w:themeTint="A6"/>
                                <w:sz w:val="18"/>
                                <w:szCs w:val="18"/>
                                <w:lang w:val="es-AR"/>
                              </w:rPr>
                              <w:t>312</w:t>
                            </w:r>
                            <w:r w:rsidRPr="00A71497">
                              <w:rPr>
                                <w:rFonts w:asciiTheme="majorHAnsi" w:hAnsiTheme="majorHAnsi"/>
                                <w:color w:val="595959" w:themeColor="text1" w:themeTint="A6"/>
                                <w:sz w:val="18"/>
                                <w:szCs w:val="18"/>
                                <w:lang w:val="es-AR"/>
                              </w:rPr>
                              <w:t xml:space="preserve">. </w:t>
                            </w:r>
                            <w:r w:rsidR="00A4338F" w:rsidRPr="00A71497">
                              <w:rPr>
                                <w:rFonts w:asciiTheme="majorHAnsi" w:hAnsiTheme="majorHAnsi"/>
                                <w:color w:val="595959" w:themeColor="text1" w:themeTint="A6"/>
                                <w:sz w:val="18"/>
                                <w:szCs w:val="18"/>
                                <w:lang w:val="es-AR"/>
                              </w:rPr>
                              <w:t xml:space="preserve"> </w:t>
                            </w:r>
                            <w:r w:rsidRPr="00890650">
                              <w:rPr>
                                <w:rFonts w:asciiTheme="majorHAnsi" w:hAnsiTheme="majorHAnsi"/>
                                <w:color w:val="595959" w:themeColor="text1" w:themeTint="A6"/>
                                <w:sz w:val="18"/>
                                <w:szCs w:val="18"/>
                                <w:lang w:val="es-ES_tradnl"/>
                              </w:rPr>
                              <w:t xml:space="preserve">Solución Amistosa. </w:t>
                            </w:r>
                            <w:r w:rsidR="00613307" w:rsidRPr="00613307">
                              <w:rPr>
                                <w:rFonts w:asciiTheme="majorHAnsi" w:hAnsiTheme="majorHAnsi"/>
                                <w:color w:val="595959" w:themeColor="text1" w:themeTint="A6"/>
                                <w:sz w:val="18"/>
                                <w:szCs w:val="18"/>
                                <w:lang w:val="es-ES_tradnl"/>
                              </w:rPr>
                              <w:t>Juan Carlos de la Calle Jiménez y Javier de la Calle Jiménez</w:t>
                            </w:r>
                            <w:r w:rsidR="00613307">
                              <w:rPr>
                                <w:rFonts w:asciiTheme="majorHAnsi" w:hAnsiTheme="majorHAnsi"/>
                                <w:color w:val="595959" w:themeColor="text1" w:themeTint="A6"/>
                                <w:sz w:val="18"/>
                                <w:szCs w:val="18"/>
                                <w:lang w:val="es-ES_tradnl"/>
                              </w:rPr>
                              <w:t>. Colombia</w:t>
                            </w:r>
                            <w:r w:rsidRPr="00AC34A4">
                              <w:rPr>
                                <w:rFonts w:asciiTheme="majorHAnsi" w:hAnsiTheme="majorHAnsi"/>
                                <w:color w:val="595959" w:themeColor="text1" w:themeTint="A6"/>
                                <w:sz w:val="18"/>
                                <w:szCs w:val="18"/>
                                <w:lang w:val="es-ES_tradnl"/>
                              </w:rPr>
                              <w:t xml:space="preserve">. </w:t>
                            </w:r>
                            <w:r w:rsidR="00AC34A4" w:rsidRPr="00AC34A4">
                              <w:rPr>
                                <w:rFonts w:asciiTheme="majorHAnsi" w:hAnsiTheme="majorHAnsi"/>
                                <w:color w:val="595959" w:themeColor="text1" w:themeTint="A6"/>
                                <w:sz w:val="18"/>
                                <w:szCs w:val="18"/>
                                <w:lang w:val="es-CO"/>
                              </w:rPr>
                              <w:t>25 de julio de 2022</w:t>
                            </w:r>
                            <w:r w:rsidRPr="00AC34A4">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7EB37AA2"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34A4">
                        <w:rPr>
                          <w:rFonts w:asciiTheme="majorHAnsi" w:hAnsiTheme="majorHAnsi"/>
                          <w:color w:val="595959" w:themeColor="text1" w:themeTint="A6"/>
                          <w:sz w:val="18"/>
                          <w:szCs w:val="18"/>
                          <w:lang w:val="pt-BR"/>
                        </w:rPr>
                        <w:t>170</w:t>
                      </w:r>
                      <w:r w:rsidRPr="0082273D">
                        <w:rPr>
                          <w:rFonts w:asciiTheme="majorHAnsi" w:hAnsiTheme="majorHAnsi"/>
                          <w:color w:val="595959" w:themeColor="text1" w:themeTint="A6"/>
                          <w:sz w:val="18"/>
                          <w:szCs w:val="18"/>
                          <w:lang w:val="pt-BR"/>
                        </w:rPr>
                        <w:t>/</w:t>
                      </w:r>
                      <w:r w:rsidR="00BC2F84" w:rsidRPr="0082273D">
                        <w:rPr>
                          <w:rFonts w:asciiTheme="majorHAnsi" w:hAnsiTheme="majorHAnsi"/>
                          <w:color w:val="595959" w:themeColor="text1" w:themeTint="A6"/>
                          <w:sz w:val="18"/>
                          <w:szCs w:val="18"/>
                          <w:lang w:val="pt-BR"/>
                        </w:rPr>
                        <w:t>2022</w:t>
                      </w:r>
                      <w:r w:rsidR="007C07F9">
                        <w:rPr>
                          <w:rFonts w:asciiTheme="majorHAnsi" w:hAnsiTheme="majorHAnsi"/>
                          <w:color w:val="595959" w:themeColor="text1" w:themeTint="A6"/>
                          <w:sz w:val="18"/>
                          <w:szCs w:val="18"/>
                          <w:lang w:val="pt-BR"/>
                        </w:rPr>
                        <w:t>.</w:t>
                      </w:r>
                      <w:r w:rsidRPr="0082273D">
                        <w:rPr>
                          <w:rFonts w:asciiTheme="majorHAnsi" w:hAnsiTheme="majorHAnsi"/>
                          <w:color w:val="595959" w:themeColor="text1" w:themeTint="A6"/>
                          <w:sz w:val="18"/>
                          <w:szCs w:val="18"/>
                          <w:lang w:val="pt-BR"/>
                        </w:rPr>
                        <w:t xml:space="preserve"> </w:t>
                      </w:r>
                      <w:r w:rsidRPr="00A71497">
                        <w:rPr>
                          <w:rFonts w:asciiTheme="majorHAnsi" w:hAnsiTheme="majorHAnsi"/>
                          <w:color w:val="595959" w:themeColor="text1" w:themeTint="A6"/>
                          <w:sz w:val="18"/>
                          <w:szCs w:val="18"/>
                          <w:lang w:val="es-AR"/>
                        </w:rPr>
                        <w:t>Caso</w:t>
                      </w:r>
                      <w:r w:rsidR="00BC2F84" w:rsidRPr="00A71497">
                        <w:rPr>
                          <w:rFonts w:asciiTheme="majorHAnsi" w:hAnsiTheme="majorHAnsi"/>
                          <w:color w:val="595959" w:themeColor="text1" w:themeTint="A6"/>
                          <w:sz w:val="18"/>
                          <w:szCs w:val="18"/>
                          <w:lang w:val="es-AR"/>
                        </w:rPr>
                        <w:t xml:space="preserve"> 14.</w:t>
                      </w:r>
                      <w:r w:rsidR="00A4338F" w:rsidRPr="00A71497">
                        <w:rPr>
                          <w:rFonts w:asciiTheme="majorHAnsi" w:hAnsiTheme="majorHAnsi"/>
                          <w:color w:val="595959" w:themeColor="text1" w:themeTint="A6"/>
                          <w:sz w:val="18"/>
                          <w:szCs w:val="18"/>
                          <w:lang w:val="es-AR"/>
                        </w:rPr>
                        <w:t>312</w:t>
                      </w:r>
                      <w:r w:rsidRPr="00A71497">
                        <w:rPr>
                          <w:rFonts w:asciiTheme="majorHAnsi" w:hAnsiTheme="majorHAnsi"/>
                          <w:color w:val="595959" w:themeColor="text1" w:themeTint="A6"/>
                          <w:sz w:val="18"/>
                          <w:szCs w:val="18"/>
                          <w:lang w:val="es-AR"/>
                        </w:rPr>
                        <w:t xml:space="preserve">. </w:t>
                      </w:r>
                      <w:r w:rsidR="00A4338F" w:rsidRPr="00A71497">
                        <w:rPr>
                          <w:rFonts w:asciiTheme="majorHAnsi" w:hAnsiTheme="majorHAnsi"/>
                          <w:color w:val="595959" w:themeColor="text1" w:themeTint="A6"/>
                          <w:sz w:val="18"/>
                          <w:szCs w:val="18"/>
                          <w:lang w:val="es-AR"/>
                        </w:rPr>
                        <w:t xml:space="preserve"> </w:t>
                      </w:r>
                      <w:r w:rsidRPr="00890650">
                        <w:rPr>
                          <w:rFonts w:asciiTheme="majorHAnsi" w:hAnsiTheme="majorHAnsi"/>
                          <w:color w:val="595959" w:themeColor="text1" w:themeTint="A6"/>
                          <w:sz w:val="18"/>
                          <w:szCs w:val="18"/>
                          <w:lang w:val="es-ES_tradnl"/>
                        </w:rPr>
                        <w:t xml:space="preserve">Solución Amistosa. </w:t>
                      </w:r>
                      <w:r w:rsidR="00613307" w:rsidRPr="00613307">
                        <w:rPr>
                          <w:rFonts w:asciiTheme="majorHAnsi" w:hAnsiTheme="majorHAnsi"/>
                          <w:color w:val="595959" w:themeColor="text1" w:themeTint="A6"/>
                          <w:sz w:val="18"/>
                          <w:szCs w:val="18"/>
                          <w:lang w:val="es-ES_tradnl"/>
                        </w:rPr>
                        <w:t>Juan Carlos de la Calle Jiménez y Javier de la Calle Jiménez</w:t>
                      </w:r>
                      <w:r w:rsidR="00613307">
                        <w:rPr>
                          <w:rFonts w:asciiTheme="majorHAnsi" w:hAnsiTheme="majorHAnsi"/>
                          <w:color w:val="595959" w:themeColor="text1" w:themeTint="A6"/>
                          <w:sz w:val="18"/>
                          <w:szCs w:val="18"/>
                          <w:lang w:val="es-ES_tradnl"/>
                        </w:rPr>
                        <w:t>. Colombia</w:t>
                      </w:r>
                      <w:r w:rsidRPr="00AC34A4">
                        <w:rPr>
                          <w:rFonts w:asciiTheme="majorHAnsi" w:hAnsiTheme="majorHAnsi"/>
                          <w:color w:val="595959" w:themeColor="text1" w:themeTint="A6"/>
                          <w:sz w:val="18"/>
                          <w:szCs w:val="18"/>
                          <w:lang w:val="es-ES_tradnl"/>
                        </w:rPr>
                        <w:t xml:space="preserve">. </w:t>
                      </w:r>
                      <w:r w:rsidR="00AC34A4" w:rsidRPr="00AC34A4">
                        <w:rPr>
                          <w:rFonts w:asciiTheme="majorHAnsi" w:hAnsiTheme="majorHAnsi"/>
                          <w:color w:val="595959" w:themeColor="text1" w:themeTint="A6"/>
                          <w:sz w:val="18"/>
                          <w:szCs w:val="18"/>
                          <w:lang w:val="es-CO"/>
                        </w:rPr>
                        <w:t>25 de julio de 2022</w:t>
                      </w:r>
                      <w:r w:rsidRPr="00AC34A4">
                        <w:rPr>
                          <w:rFonts w:asciiTheme="majorHAnsi" w:hAnsiTheme="majorHAnsi"/>
                          <w:color w:val="595959" w:themeColor="text1" w:themeTint="A6"/>
                          <w:sz w:val="18"/>
                          <w:szCs w:val="18"/>
                          <w:lang w:val="es-CO"/>
                        </w:rPr>
                        <w:t>.</w:t>
                      </w:r>
                    </w:p>
                  </w:txbxContent>
                </v:textbox>
              </v:shape>
            </w:pict>
          </mc:Fallback>
        </mc:AlternateContent>
      </w:r>
    </w:p>
    <w:p w14:paraId="76CAC263" w14:textId="77777777" w:rsidR="00A50FCF" w:rsidRPr="00561AB3" w:rsidRDefault="00A50FCF" w:rsidP="00040C3A">
      <w:pPr>
        <w:tabs>
          <w:tab w:val="center" w:pos="5400"/>
        </w:tabs>
        <w:suppressAutoHyphens/>
        <w:jc w:val="center"/>
        <w:rPr>
          <w:rFonts w:ascii="Cambria" w:hAnsi="Cambria"/>
          <w:sz w:val="18"/>
          <w:szCs w:val="22"/>
          <w:lang w:val="es-ES_tradnl"/>
        </w:rPr>
      </w:pPr>
    </w:p>
    <w:p w14:paraId="4A51F417" w14:textId="37689A75" w:rsidR="0070697F" w:rsidRPr="00561AB3" w:rsidRDefault="00D306D1" w:rsidP="009F4EC7">
      <w:pPr>
        <w:tabs>
          <w:tab w:val="center" w:pos="5400"/>
        </w:tabs>
        <w:suppressAutoHyphens/>
        <w:rPr>
          <w:rFonts w:ascii="Cambria" w:hAnsi="Cambria"/>
          <w:b/>
          <w:sz w:val="20"/>
          <w:lang w:val="es-ES_tradnl"/>
        </w:rPr>
        <w:sectPr w:rsidR="0070697F" w:rsidRPr="00561AB3"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561AB3">
        <w:rPr>
          <w:rFonts w:ascii="Cambria" w:hAnsi="Cambria"/>
          <w:noProof/>
          <w:sz w:val="18"/>
          <w:szCs w:val="22"/>
        </w:rPr>
        <mc:AlternateContent>
          <mc:Choice Requires="wps">
            <w:drawing>
              <wp:anchor distT="0" distB="0" distL="114300" distR="114300" simplePos="0" relativeHeight="251680768" behindDoc="0" locked="0" layoutInCell="1" allowOverlap="1" wp14:anchorId="1C3C9065" wp14:editId="5A7C45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561AB3">
        <w:rPr>
          <w:rFonts w:ascii="Cambria" w:hAnsi="Cambria"/>
          <w:noProof/>
          <w:sz w:val="22"/>
          <w:szCs w:val="22"/>
        </w:rPr>
        <mc:AlternateContent>
          <mc:Choice Requires="wps">
            <w:drawing>
              <wp:anchor distT="0" distB="0" distL="114300" distR="114300" simplePos="0" relativeHeight="251682816" behindDoc="0" locked="0" layoutInCell="1" allowOverlap="1" wp14:anchorId="6C715C02" wp14:editId="53E3AE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83EDC1" w14:textId="216DBD26" w:rsidR="009F4EC7" w:rsidRPr="00561AB3" w:rsidRDefault="009F4EC7" w:rsidP="009F4EC7">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b/>
          <w:bCs/>
          <w:sz w:val="18"/>
          <w:szCs w:val="18"/>
        </w:rPr>
        <w:lastRenderedPageBreak/>
        <w:t>INFORME N</w:t>
      </w:r>
      <w:r w:rsidRPr="00AC34A4">
        <w:rPr>
          <w:rStyle w:val="normaltextrun"/>
          <w:rFonts w:ascii="Cambria" w:hAnsi="Cambria" w:cs="Segoe UI"/>
          <w:b/>
          <w:bCs/>
          <w:sz w:val="18"/>
          <w:szCs w:val="18"/>
        </w:rPr>
        <w:t xml:space="preserve">o. </w:t>
      </w:r>
      <w:r w:rsidR="00AC34A4" w:rsidRPr="00AC34A4">
        <w:rPr>
          <w:rStyle w:val="normaltextrun"/>
          <w:rFonts w:ascii="Cambria" w:hAnsi="Cambria" w:cs="Segoe UI"/>
          <w:b/>
          <w:bCs/>
          <w:sz w:val="18"/>
          <w:szCs w:val="18"/>
        </w:rPr>
        <w:t>17</w:t>
      </w:r>
      <w:r w:rsidR="00AC34A4">
        <w:rPr>
          <w:rStyle w:val="normaltextrun"/>
          <w:rFonts w:ascii="Cambria" w:hAnsi="Cambria" w:cs="Segoe UI"/>
          <w:b/>
          <w:bCs/>
          <w:sz w:val="18"/>
          <w:szCs w:val="18"/>
        </w:rPr>
        <w:t>0</w:t>
      </w:r>
      <w:r w:rsidRPr="00996E08">
        <w:rPr>
          <w:rStyle w:val="normaltextrun"/>
          <w:rFonts w:ascii="Cambria" w:hAnsi="Cambria" w:cs="Segoe UI"/>
          <w:b/>
          <w:bCs/>
          <w:sz w:val="18"/>
          <w:szCs w:val="18"/>
        </w:rPr>
        <w:t>/22</w:t>
      </w:r>
    </w:p>
    <w:p w14:paraId="1944C9FA" w14:textId="77777777" w:rsidR="009F4EC7" w:rsidRPr="00561AB3" w:rsidRDefault="009F4EC7" w:rsidP="009F4EC7">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b/>
          <w:bCs/>
          <w:sz w:val="18"/>
          <w:szCs w:val="18"/>
        </w:rPr>
        <w:t>CASO 14.312</w:t>
      </w:r>
    </w:p>
    <w:p w14:paraId="7F052C85" w14:textId="77777777" w:rsidR="009F4EC7" w:rsidRPr="00561AB3" w:rsidRDefault="009F4EC7" w:rsidP="009F4EC7">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sz w:val="18"/>
          <w:szCs w:val="18"/>
        </w:rPr>
        <w:t>INFORME DE SOLUCIÓN AMISTOSA</w:t>
      </w:r>
      <w:r w:rsidRPr="00996E08">
        <w:rPr>
          <w:rStyle w:val="eop"/>
          <w:rFonts w:ascii="Cambria" w:hAnsi="Cambria" w:cs="Segoe UI"/>
          <w:sz w:val="18"/>
          <w:szCs w:val="18"/>
        </w:rPr>
        <w:t> </w:t>
      </w:r>
    </w:p>
    <w:p w14:paraId="0489ED12" w14:textId="77777777" w:rsidR="009F4EC7" w:rsidRPr="00996E08" w:rsidRDefault="009F4EC7" w:rsidP="009F4EC7">
      <w:pPr>
        <w:jc w:val="center"/>
        <w:rPr>
          <w:rFonts w:ascii="Cambria" w:hAnsi="Cambria"/>
          <w:color w:val="000000" w:themeColor="text1"/>
          <w:sz w:val="18"/>
          <w:szCs w:val="18"/>
          <w:lang w:val="es-ES"/>
        </w:rPr>
      </w:pPr>
      <w:r w:rsidRPr="00996E08">
        <w:rPr>
          <w:rFonts w:ascii="Cambria" w:hAnsi="Cambria" w:cs="Calibri"/>
          <w:color w:val="000000" w:themeColor="text1"/>
          <w:sz w:val="18"/>
          <w:szCs w:val="18"/>
          <w:shd w:val="clear" w:color="auto" w:fill="FFFFFF"/>
          <w:lang w:val="es-ES"/>
        </w:rPr>
        <w:t>JUAN CARLOS DE LA CALLE JIMÉNEZ Y JAVIER DE LA CALLE JIMÉNEZ</w:t>
      </w:r>
    </w:p>
    <w:p w14:paraId="3A587DAB" w14:textId="28737E83" w:rsidR="009F4EC7" w:rsidRPr="00561AB3" w:rsidRDefault="009F4EC7" w:rsidP="009F4EC7">
      <w:pPr>
        <w:pStyle w:val="paragraph"/>
        <w:spacing w:before="0" w:beforeAutospacing="0" w:after="0" w:afterAutospacing="0"/>
        <w:jc w:val="center"/>
        <w:textAlignment w:val="baseline"/>
        <w:rPr>
          <w:rFonts w:ascii="Cambria" w:hAnsi="Cambria" w:cs="Segoe UI"/>
          <w:sz w:val="18"/>
          <w:szCs w:val="18"/>
        </w:rPr>
      </w:pPr>
      <w:r w:rsidRPr="00996E08">
        <w:rPr>
          <w:rStyle w:val="normaltextrun"/>
          <w:rFonts w:ascii="Cambria" w:hAnsi="Cambria" w:cs="Segoe UI"/>
          <w:sz w:val="18"/>
          <w:szCs w:val="18"/>
        </w:rPr>
        <w:t>COLOMBIA</w:t>
      </w:r>
      <w:r w:rsidR="00C47DCB" w:rsidRPr="00561AB3">
        <w:rPr>
          <w:rStyle w:val="FootnoteReference"/>
          <w:rFonts w:ascii="Cambria" w:hAnsi="Cambria"/>
          <w:sz w:val="18"/>
          <w:lang w:val="es-CO"/>
        </w:rPr>
        <w:footnoteReference w:id="2"/>
      </w:r>
    </w:p>
    <w:p w14:paraId="4040C6A5" w14:textId="5E6C4B4D" w:rsidR="00686F09" w:rsidRPr="00561AB3" w:rsidRDefault="00AC34A4" w:rsidP="00686F09">
      <w:pPr>
        <w:pStyle w:val="paragraph"/>
        <w:spacing w:before="0" w:beforeAutospacing="0" w:after="0" w:afterAutospacing="0"/>
        <w:jc w:val="center"/>
        <w:textAlignment w:val="baseline"/>
        <w:rPr>
          <w:rStyle w:val="normaltextrun"/>
          <w:rFonts w:ascii="Cambria" w:hAnsi="Cambria" w:cs="Segoe UI"/>
          <w:sz w:val="18"/>
          <w:szCs w:val="18"/>
        </w:rPr>
      </w:pPr>
      <w:r>
        <w:rPr>
          <w:rStyle w:val="normaltextrun"/>
          <w:rFonts w:ascii="Cambria" w:hAnsi="Cambria" w:cs="Segoe UI"/>
          <w:sz w:val="18"/>
          <w:szCs w:val="18"/>
        </w:rPr>
        <w:t>25 DE JULIO DE</w:t>
      </w:r>
      <w:r w:rsidR="00686F09" w:rsidRPr="00996E08">
        <w:rPr>
          <w:rStyle w:val="normaltextrun"/>
          <w:rFonts w:ascii="Cambria" w:hAnsi="Cambria" w:cs="Segoe UI"/>
          <w:sz w:val="18"/>
          <w:szCs w:val="18"/>
        </w:rPr>
        <w:t xml:space="preserve"> 2022</w:t>
      </w:r>
    </w:p>
    <w:p w14:paraId="766143D5" w14:textId="77777777" w:rsidR="00F8439B" w:rsidRPr="00561AB3" w:rsidRDefault="00F8439B" w:rsidP="00686F09">
      <w:pPr>
        <w:pStyle w:val="paragraph"/>
        <w:spacing w:before="0" w:beforeAutospacing="0" w:after="0" w:afterAutospacing="0"/>
        <w:jc w:val="center"/>
        <w:textAlignment w:val="baseline"/>
        <w:rPr>
          <w:rFonts w:ascii="Cambria" w:hAnsi="Cambria" w:cs="Segoe UI"/>
          <w:sz w:val="18"/>
          <w:szCs w:val="18"/>
        </w:rPr>
      </w:pPr>
    </w:p>
    <w:p w14:paraId="121EC8FC" w14:textId="77777777" w:rsidR="009F4EC7" w:rsidRPr="00561AB3" w:rsidRDefault="009F4EC7" w:rsidP="009F4EC7">
      <w:pPr>
        <w:pStyle w:val="paragraph"/>
        <w:spacing w:before="0" w:beforeAutospacing="0" w:after="0" w:afterAutospacing="0"/>
        <w:jc w:val="center"/>
        <w:textAlignment w:val="baseline"/>
        <w:rPr>
          <w:rFonts w:ascii="Cambria" w:hAnsi="Cambria" w:cs="Segoe UI"/>
          <w:sz w:val="18"/>
          <w:szCs w:val="18"/>
        </w:rPr>
      </w:pPr>
      <w:r w:rsidRPr="00996E08">
        <w:rPr>
          <w:rStyle w:val="eop"/>
          <w:rFonts w:ascii="Cambria" w:hAnsi="Cambria" w:cs="Segoe UI"/>
          <w:sz w:val="18"/>
          <w:szCs w:val="18"/>
        </w:rPr>
        <w:t> </w:t>
      </w:r>
    </w:p>
    <w:p w14:paraId="4211331B" w14:textId="77777777" w:rsidR="009F4EC7" w:rsidRPr="00561AB3" w:rsidRDefault="009F4EC7" w:rsidP="00072AD0">
      <w:pPr>
        <w:pStyle w:val="paragraph"/>
        <w:numPr>
          <w:ilvl w:val="0"/>
          <w:numId w:val="62"/>
        </w:numPr>
        <w:spacing w:before="0" w:beforeAutospacing="0" w:after="0" w:afterAutospacing="0"/>
        <w:ind w:left="0" w:firstLine="720"/>
        <w:jc w:val="both"/>
        <w:textAlignment w:val="baseline"/>
        <w:rPr>
          <w:rStyle w:val="eop"/>
          <w:rFonts w:ascii="Cambria" w:hAnsi="Cambria" w:cs="Segoe UI"/>
          <w:sz w:val="18"/>
          <w:szCs w:val="18"/>
        </w:rPr>
      </w:pPr>
      <w:r w:rsidRPr="00996E08">
        <w:rPr>
          <w:rStyle w:val="normaltextrun"/>
          <w:rFonts w:ascii="Cambria" w:hAnsi="Cambria" w:cs="Segoe UI"/>
          <w:b/>
          <w:bCs/>
          <w:color w:val="000000"/>
          <w:sz w:val="20"/>
          <w:szCs w:val="20"/>
          <w:lang w:val="es-BO"/>
        </w:rPr>
        <w:t>RESUMEN Y ASPECTOS PROCESALES RELEVANTES DEL PROCESO DE SOLUCIÓN AMISTOSA</w:t>
      </w:r>
      <w:r w:rsidRPr="00996E08">
        <w:rPr>
          <w:rStyle w:val="eop"/>
          <w:rFonts w:ascii="Cambria" w:hAnsi="Cambria" w:cs="Segoe UI"/>
          <w:color w:val="000000"/>
          <w:sz w:val="20"/>
          <w:szCs w:val="20"/>
        </w:rPr>
        <w:t> </w:t>
      </w:r>
    </w:p>
    <w:p w14:paraId="28E25832" w14:textId="77777777" w:rsidR="009F4EC7" w:rsidRPr="00996E08" w:rsidRDefault="009F4EC7" w:rsidP="00561AB3">
      <w:pPr>
        <w:pStyle w:val="paragraph"/>
        <w:spacing w:before="0" w:beforeAutospacing="0" w:after="0" w:afterAutospacing="0"/>
        <w:ind w:firstLine="720"/>
        <w:jc w:val="both"/>
        <w:textAlignment w:val="baseline"/>
        <w:rPr>
          <w:rFonts w:ascii="Cambria" w:hAnsi="Cambria" w:cs="Segoe UI"/>
          <w:color w:val="000000"/>
          <w:sz w:val="20"/>
          <w:szCs w:val="20"/>
        </w:rPr>
      </w:pPr>
    </w:p>
    <w:p w14:paraId="0E5E3149" w14:textId="345AFFD1" w:rsidR="009F4EC7" w:rsidRPr="00996E08"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r w:rsidRPr="00996E08">
        <w:rPr>
          <w:rStyle w:val="normaltextrun"/>
          <w:rFonts w:ascii="Cambria" w:hAnsi="Cambria" w:cs="Segoe UI"/>
          <w:color w:val="000000"/>
          <w:sz w:val="20"/>
          <w:szCs w:val="20"/>
          <w:lang w:val="es-AR"/>
        </w:rPr>
        <w:t xml:space="preserve">1. </w:t>
      </w:r>
      <w:r w:rsidR="003F3F48" w:rsidRPr="00561AB3">
        <w:rPr>
          <w:rStyle w:val="normaltextrun"/>
          <w:rFonts w:ascii="Cambria" w:hAnsi="Cambria" w:cs="Segoe UI"/>
          <w:color w:val="000000"/>
          <w:sz w:val="20"/>
          <w:szCs w:val="20"/>
          <w:lang w:val="es-AR"/>
        </w:rPr>
        <w:tab/>
      </w:r>
      <w:r w:rsidRPr="00996E08">
        <w:rPr>
          <w:rStyle w:val="normaltextrun"/>
          <w:rFonts w:ascii="Cambria" w:hAnsi="Cambria" w:cs="Segoe UI"/>
          <w:color w:val="000000"/>
          <w:sz w:val="20"/>
          <w:szCs w:val="20"/>
          <w:lang w:val="es-AR"/>
        </w:rPr>
        <w:t xml:space="preserve">El 20 de abril de 2014, la Comisión Interamericana de Derechos Humanos (en adelante “la Comisión” o “CIDH”) recibió una petición presentada por Doris de la Calle Jiménez, </w:t>
      </w:r>
      <w:r w:rsidR="0069258D" w:rsidRPr="00561AB3">
        <w:rPr>
          <w:rFonts w:ascii="Cambria" w:hAnsi="Cambria"/>
          <w:sz w:val="20"/>
          <w:szCs w:val="20"/>
        </w:rPr>
        <w:t>en la cual se alegaba la responsabilidad internacional del Estado</w:t>
      </w:r>
      <w:r w:rsidR="0069258D" w:rsidRPr="00561AB3">
        <w:rPr>
          <w:rStyle w:val="normaltextrun"/>
          <w:rFonts w:ascii="Cambria" w:hAnsi="Cambria" w:cs="Segoe UI"/>
          <w:color w:val="000000"/>
          <w:sz w:val="20"/>
          <w:szCs w:val="20"/>
        </w:rPr>
        <w:t xml:space="preserve"> colombiano </w:t>
      </w:r>
      <w:r w:rsidRPr="00996E08">
        <w:rPr>
          <w:rStyle w:val="normaltextrun"/>
          <w:rFonts w:ascii="Cambria" w:hAnsi="Cambria" w:cs="Segoe UI"/>
          <w:color w:val="000000"/>
          <w:sz w:val="20"/>
          <w:szCs w:val="20"/>
          <w:lang w:val="es-AR"/>
        </w:rPr>
        <w:t xml:space="preserve">(en adelante “Estado” o “Estado colombiano” o “Colombia”), por </w:t>
      </w:r>
      <w:r w:rsidR="00006333" w:rsidRPr="00561AB3">
        <w:rPr>
          <w:rStyle w:val="normaltextrun"/>
          <w:rFonts w:ascii="Cambria" w:hAnsi="Cambria" w:cs="Segoe UI"/>
          <w:color w:val="000000"/>
          <w:sz w:val="20"/>
          <w:szCs w:val="20"/>
          <w:lang w:val="es-AR"/>
        </w:rPr>
        <w:t xml:space="preserve">la presunta </w:t>
      </w:r>
      <w:r w:rsidR="00395D34" w:rsidRPr="00561AB3">
        <w:rPr>
          <w:rStyle w:val="normaltextrun"/>
          <w:rFonts w:ascii="Cambria" w:hAnsi="Cambria" w:cs="Segoe UI"/>
          <w:color w:val="000000"/>
          <w:sz w:val="20"/>
          <w:szCs w:val="20"/>
          <w:lang w:val="es-AR"/>
        </w:rPr>
        <w:t>violación a los derechos</w:t>
      </w:r>
      <w:r w:rsidR="00726C22" w:rsidRPr="00561AB3">
        <w:rPr>
          <w:rStyle w:val="normaltextrun"/>
          <w:rFonts w:ascii="Cambria" w:hAnsi="Cambria" w:cs="Segoe UI"/>
          <w:color w:val="000000"/>
          <w:sz w:val="20"/>
          <w:szCs w:val="20"/>
          <w:lang w:val="es-AR"/>
        </w:rPr>
        <w:t xml:space="preserve"> consagrados en el artículo</w:t>
      </w:r>
      <w:r w:rsidR="00A15935" w:rsidRPr="00561AB3">
        <w:rPr>
          <w:rStyle w:val="normaltextrun"/>
          <w:rFonts w:ascii="Cambria" w:hAnsi="Cambria" w:cs="Segoe UI"/>
          <w:color w:val="000000"/>
          <w:sz w:val="20"/>
          <w:szCs w:val="20"/>
          <w:lang w:val="es-AR"/>
        </w:rPr>
        <w:t xml:space="preserve"> </w:t>
      </w:r>
      <w:r w:rsidR="00A15935" w:rsidRPr="00561AB3">
        <w:rPr>
          <w:rFonts w:ascii="Cambria" w:hAnsi="Cambria" w:cs="Segoe UI"/>
          <w:sz w:val="20"/>
          <w:szCs w:val="20"/>
        </w:rPr>
        <w:t>4 (derecho a la vida)</w:t>
      </w:r>
      <w:r w:rsidR="00C023F8" w:rsidRPr="00561AB3">
        <w:rPr>
          <w:rFonts w:ascii="Cambria" w:hAnsi="Cambria" w:cs="Segoe UI"/>
          <w:sz w:val="20"/>
          <w:szCs w:val="20"/>
        </w:rPr>
        <w:t xml:space="preserve">, </w:t>
      </w:r>
      <w:r w:rsidR="00C023F8" w:rsidRPr="00996E08">
        <w:rPr>
          <w:rFonts w:ascii="Cambria" w:hAnsi="Cambria" w:cstheme="minorHAnsi"/>
          <w:color w:val="000000" w:themeColor="text1"/>
          <w:sz w:val="20"/>
          <w:szCs w:val="20"/>
          <w:lang w:val="es-CO"/>
        </w:rPr>
        <w:t>8 (garantías judiciales)</w:t>
      </w:r>
      <w:r w:rsidR="001F00AE" w:rsidRPr="00996E08">
        <w:rPr>
          <w:rFonts w:ascii="Cambria" w:hAnsi="Cambria" w:cstheme="minorHAnsi"/>
          <w:color w:val="000000" w:themeColor="text1"/>
          <w:sz w:val="20"/>
          <w:szCs w:val="20"/>
          <w:lang w:val="es-CO"/>
        </w:rPr>
        <w:t xml:space="preserve"> y </w:t>
      </w:r>
      <w:r w:rsidR="005871ED" w:rsidRPr="00996E08">
        <w:rPr>
          <w:rFonts w:ascii="Cambria" w:hAnsi="Cambria" w:cstheme="minorHAnsi"/>
          <w:color w:val="000000" w:themeColor="text1"/>
          <w:sz w:val="20"/>
          <w:szCs w:val="20"/>
          <w:lang w:val="es-CO"/>
        </w:rPr>
        <w:t>25 (protección judicial)</w:t>
      </w:r>
      <w:r w:rsidR="008A41EE" w:rsidRPr="00996E08">
        <w:rPr>
          <w:rFonts w:ascii="Cambria" w:hAnsi="Cambria" w:cstheme="minorHAnsi"/>
          <w:color w:val="000000" w:themeColor="text1"/>
          <w:sz w:val="20"/>
          <w:szCs w:val="20"/>
          <w:lang w:val="es-CO"/>
        </w:rPr>
        <w:t xml:space="preserve"> </w:t>
      </w:r>
      <w:r w:rsidR="00B24B4F" w:rsidRPr="00996E08">
        <w:rPr>
          <w:rFonts w:ascii="Cambria" w:hAnsi="Cambria" w:cstheme="minorHAnsi"/>
          <w:color w:val="000000" w:themeColor="text1"/>
          <w:sz w:val="20"/>
          <w:szCs w:val="20"/>
          <w:lang w:val="es-CO"/>
        </w:rPr>
        <w:t>de la</w:t>
      </w:r>
      <w:r w:rsidR="00B24B4F" w:rsidRPr="00561AB3">
        <w:rPr>
          <w:rFonts w:ascii="Cambria" w:hAnsi="Cambria" w:cs="Segoe UI"/>
          <w:sz w:val="20"/>
          <w:szCs w:val="20"/>
        </w:rPr>
        <w:t xml:space="preserve"> Convención Americana sobre Derechos Humanos </w:t>
      </w:r>
      <w:r w:rsidR="00B24B4F" w:rsidRPr="00561AB3">
        <w:rPr>
          <w:rFonts w:ascii="Cambria" w:hAnsi="Cambria"/>
          <w:sz w:val="20"/>
          <w:szCs w:val="20"/>
        </w:rPr>
        <w:t>(en adelante “Convención” o “Convención americana” o “CADH”)</w:t>
      </w:r>
      <w:r w:rsidR="00EF53A0" w:rsidRPr="00561AB3">
        <w:rPr>
          <w:rFonts w:ascii="Cambria" w:hAnsi="Cambria"/>
          <w:sz w:val="20"/>
          <w:szCs w:val="20"/>
        </w:rPr>
        <w:t xml:space="preserve"> </w:t>
      </w:r>
      <w:r w:rsidR="00072AD0">
        <w:rPr>
          <w:rFonts w:ascii="Cambria" w:hAnsi="Cambria"/>
          <w:sz w:val="20"/>
          <w:szCs w:val="20"/>
        </w:rPr>
        <w:t>por la falta de investigación de</w:t>
      </w:r>
      <w:r w:rsidR="00EF53A0" w:rsidRPr="00561AB3">
        <w:rPr>
          <w:rFonts w:ascii="Cambria" w:hAnsi="Cambria"/>
          <w:sz w:val="20"/>
          <w:szCs w:val="20"/>
        </w:rPr>
        <w:t xml:space="preserve"> </w:t>
      </w:r>
      <w:r w:rsidR="00EB3934" w:rsidRPr="00561AB3">
        <w:rPr>
          <w:rFonts w:ascii="Cambria" w:hAnsi="Cambria"/>
          <w:sz w:val="20"/>
          <w:szCs w:val="20"/>
        </w:rPr>
        <w:t xml:space="preserve">los hechos que rodearon </w:t>
      </w:r>
      <w:r w:rsidR="00EB3934" w:rsidRPr="00561AB3">
        <w:rPr>
          <w:rStyle w:val="normaltextrun"/>
          <w:rFonts w:ascii="Cambria" w:hAnsi="Cambria" w:cs="Segoe UI"/>
          <w:color w:val="000000"/>
          <w:sz w:val="20"/>
          <w:szCs w:val="20"/>
          <w:lang w:val="es-AR"/>
        </w:rPr>
        <w:t>el presunto</w:t>
      </w:r>
      <w:r w:rsidR="001B1032" w:rsidRPr="00996E08">
        <w:rPr>
          <w:rStyle w:val="normaltextrun"/>
          <w:rFonts w:ascii="Cambria" w:hAnsi="Cambria" w:cs="Segoe UI"/>
          <w:color w:val="000000"/>
          <w:sz w:val="20"/>
          <w:szCs w:val="20"/>
          <w:lang w:val="es-AR"/>
        </w:rPr>
        <w:t xml:space="preserve"> </w:t>
      </w:r>
      <w:r w:rsidRPr="00996E08">
        <w:rPr>
          <w:rStyle w:val="normaltextrun"/>
          <w:rFonts w:ascii="Cambria" w:hAnsi="Cambria" w:cs="Segoe UI"/>
          <w:color w:val="000000"/>
          <w:sz w:val="20"/>
          <w:szCs w:val="20"/>
          <w:lang w:val="es-AR"/>
        </w:rPr>
        <w:t xml:space="preserve">asesinato de Juan Carlos de la Calle Jiménez en noviembre de 1986 y Javier de la Calle Jiménez en noviembre de 1988 en el municipio de Urabá, en el Departamento de Antioquía, a manos de presuntos integrantes de las </w:t>
      </w:r>
      <w:r w:rsidR="004E4928" w:rsidRPr="008E1719">
        <w:rPr>
          <w:rStyle w:val="normaltextrun"/>
          <w:rFonts w:ascii="Cambria" w:hAnsi="Cambria" w:cs="Segoe UI"/>
          <w:color w:val="000000"/>
          <w:sz w:val="20"/>
          <w:szCs w:val="20"/>
          <w:lang w:val="es-AR"/>
        </w:rPr>
        <w:t xml:space="preserve">extintas Fuerzas Armadas Revolucionarias de Colombia </w:t>
      </w:r>
      <w:r w:rsidR="004E4928" w:rsidRPr="00996E08">
        <w:rPr>
          <w:rStyle w:val="normaltextrun"/>
          <w:color w:val="000000"/>
          <w:sz w:val="20"/>
          <w:szCs w:val="20"/>
          <w:lang w:val="es-AR"/>
        </w:rPr>
        <w:t>⸻</w:t>
      </w:r>
      <w:r w:rsidRPr="00996E08">
        <w:rPr>
          <w:rStyle w:val="normaltextrun"/>
          <w:rFonts w:ascii="Cambria" w:hAnsi="Cambria" w:cs="Segoe UI"/>
          <w:color w:val="000000"/>
          <w:sz w:val="20"/>
          <w:szCs w:val="20"/>
          <w:lang w:val="es-AR"/>
        </w:rPr>
        <w:t xml:space="preserve">FARC, </w:t>
      </w:r>
      <w:r w:rsidR="00B21588" w:rsidRPr="00561AB3">
        <w:rPr>
          <w:rStyle w:val="normaltextrun"/>
          <w:rFonts w:ascii="Cambria" w:hAnsi="Cambria" w:cs="Segoe UI"/>
          <w:color w:val="000000"/>
          <w:sz w:val="20"/>
          <w:szCs w:val="20"/>
          <w:lang w:val="es-AR"/>
        </w:rPr>
        <w:t>así como</w:t>
      </w:r>
      <w:r w:rsidRPr="00996E08">
        <w:rPr>
          <w:rStyle w:val="normaltextrun"/>
          <w:rFonts w:ascii="Cambria" w:hAnsi="Cambria" w:cs="Segoe UI"/>
          <w:color w:val="000000"/>
          <w:sz w:val="20"/>
          <w:szCs w:val="20"/>
          <w:lang w:val="es-AR"/>
        </w:rPr>
        <w:t xml:space="preserve"> la </w:t>
      </w:r>
      <w:r w:rsidR="00072AD0">
        <w:rPr>
          <w:rStyle w:val="normaltextrun"/>
          <w:rFonts w:ascii="Cambria" w:hAnsi="Cambria" w:cs="Segoe UI"/>
          <w:color w:val="000000"/>
          <w:sz w:val="20"/>
          <w:szCs w:val="20"/>
          <w:lang w:val="es-AR"/>
        </w:rPr>
        <w:t>falta de</w:t>
      </w:r>
      <w:r w:rsidRPr="00996E08">
        <w:rPr>
          <w:rStyle w:val="normaltextrun"/>
          <w:rFonts w:ascii="Cambria" w:hAnsi="Cambria" w:cs="Segoe UI"/>
          <w:color w:val="000000"/>
          <w:sz w:val="20"/>
          <w:szCs w:val="20"/>
          <w:lang w:val="es-AR"/>
        </w:rPr>
        <w:t xml:space="preserve"> sanción de los responsables</w:t>
      </w:r>
      <w:r w:rsidR="00C92384" w:rsidRPr="00561AB3">
        <w:rPr>
          <w:rStyle w:val="normaltextrun"/>
          <w:rFonts w:ascii="Cambria" w:hAnsi="Cambria" w:cs="Segoe UI"/>
          <w:color w:val="000000"/>
          <w:sz w:val="20"/>
          <w:szCs w:val="20"/>
          <w:lang w:val="es-AR"/>
        </w:rPr>
        <w:t xml:space="preserve">. </w:t>
      </w:r>
      <w:r w:rsidR="00FC70BB" w:rsidRPr="00561AB3">
        <w:rPr>
          <w:rStyle w:val="normaltextrun"/>
          <w:rFonts w:ascii="Cambria" w:hAnsi="Cambria" w:cs="Segoe UI"/>
          <w:color w:val="000000"/>
          <w:sz w:val="20"/>
          <w:szCs w:val="20"/>
          <w:lang w:val="es-AR"/>
        </w:rPr>
        <w:t xml:space="preserve"> </w:t>
      </w:r>
    </w:p>
    <w:p w14:paraId="4E957D0F" w14:textId="77777777" w:rsidR="009F4EC7" w:rsidRPr="00996E08"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488B193A" w14:textId="13CA58C2" w:rsidR="009F4EC7" w:rsidRPr="00561AB3" w:rsidRDefault="009F4EC7" w:rsidP="00561AB3">
      <w:pPr>
        <w:pStyle w:val="Default"/>
        <w:ind w:firstLine="720"/>
        <w:jc w:val="both"/>
        <w:rPr>
          <w:rStyle w:val="normaltextrun"/>
          <w:rFonts w:ascii="Cambria" w:hAnsi="Cambria" w:cs="Segoe UI"/>
          <w:sz w:val="20"/>
          <w:szCs w:val="20"/>
          <w:lang w:val="es-ES" w:eastAsia="es-MX"/>
        </w:rPr>
      </w:pPr>
      <w:r w:rsidRPr="00561AB3">
        <w:rPr>
          <w:rStyle w:val="normaltextrun"/>
          <w:rFonts w:ascii="Cambria" w:hAnsi="Cambria" w:cs="Segoe UI"/>
          <w:sz w:val="20"/>
          <w:szCs w:val="20"/>
          <w:lang w:val="es-AR"/>
        </w:rPr>
        <w:t xml:space="preserve">2. </w:t>
      </w:r>
      <w:r w:rsidR="003F3F48" w:rsidRPr="00561AB3">
        <w:rPr>
          <w:rStyle w:val="normaltextrun"/>
          <w:rFonts w:ascii="Cambria" w:hAnsi="Cambria" w:cs="Segoe UI"/>
          <w:sz w:val="20"/>
          <w:szCs w:val="20"/>
          <w:lang w:val="es-AR"/>
        </w:rPr>
        <w:tab/>
      </w:r>
      <w:r w:rsidRPr="00561AB3">
        <w:rPr>
          <w:rFonts w:ascii="Cambria" w:hAnsi="Cambria" w:cs="Segoe UI"/>
          <w:sz w:val="20"/>
          <w:szCs w:val="20"/>
          <w:lang w:val="es-ES" w:eastAsia="es-MX"/>
        </w:rPr>
        <w:t xml:space="preserve">El 15 de diciembre de 2020, la Comisión notificó a las partes </w:t>
      </w:r>
      <w:r w:rsidR="00B77D5C" w:rsidRPr="00561AB3">
        <w:rPr>
          <w:rFonts w:ascii="Cambria" w:hAnsi="Cambria" w:cs="Segoe UI"/>
          <w:sz w:val="20"/>
          <w:szCs w:val="20"/>
          <w:lang w:val="es-ES" w:eastAsia="es-MX"/>
        </w:rPr>
        <w:t xml:space="preserve">la </w:t>
      </w:r>
      <w:r w:rsidR="00F3249D" w:rsidRPr="00561AB3">
        <w:rPr>
          <w:rFonts w:ascii="Cambria" w:hAnsi="Cambria" w:cs="Segoe UI"/>
          <w:sz w:val="20"/>
          <w:szCs w:val="20"/>
          <w:lang w:val="es-ES" w:eastAsia="es-MX"/>
        </w:rPr>
        <w:t xml:space="preserve">decisión de diferir el tratamiento de la admisibilidad del caso hasta la etapa de debate de fondo, </w:t>
      </w:r>
      <w:r w:rsidR="008214F7" w:rsidRPr="00561AB3">
        <w:rPr>
          <w:rFonts w:ascii="Cambria" w:hAnsi="Cambria" w:cs="Segoe UI"/>
          <w:sz w:val="20"/>
          <w:szCs w:val="20"/>
          <w:lang w:val="es-ES" w:eastAsia="es-MX"/>
        </w:rPr>
        <w:t xml:space="preserve">de conformidad con el </w:t>
      </w:r>
      <w:r w:rsidRPr="00561AB3">
        <w:rPr>
          <w:rFonts w:ascii="Cambria" w:hAnsi="Cambria" w:cs="Segoe UI"/>
          <w:sz w:val="20"/>
          <w:szCs w:val="20"/>
          <w:lang w:val="es-ES" w:eastAsia="es-MX"/>
        </w:rPr>
        <w:t>artículo 36(3) de su Reglamento</w:t>
      </w:r>
      <w:r w:rsidR="003B736B" w:rsidRPr="00561AB3">
        <w:rPr>
          <w:rFonts w:ascii="Cambria" w:hAnsi="Cambria" w:cs="Segoe UI"/>
          <w:sz w:val="20"/>
          <w:szCs w:val="20"/>
          <w:lang w:val="es-ES" w:eastAsia="es-MX"/>
        </w:rPr>
        <w:t xml:space="preserve"> y</w:t>
      </w:r>
      <w:r w:rsidRPr="00561AB3">
        <w:rPr>
          <w:rFonts w:ascii="Cambria" w:hAnsi="Cambria" w:cs="Segoe UI"/>
          <w:sz w:val="20"/>
          <w:szCs w:val="20"/>
          <w:lang w:val="es-ES" w:eastAsia="es-MX"/>
        </w:rPr>
        <w:t xml:space="preserve"> la Resolución 1/16, </w:t>
      </w:r>
      <w:r w:rsidRPr="00561AB3">
        <w:rPr>
          <w:rStyle w:val="normaltextrun"/>
          <w:rFonts w:ascii="Cambria" w:hAnsi="Cambria"/>
          <w:sz w:val="20"/>
          <w:szCs w:val="20"/>
          <w:shd w:val="clear" w:color="auto" w:fill="FFFFFF"/>
          <w:lang w:val="es-ES"/>
        </w:rPr>
        <w:t xml:space="preserve">sobre </w:t>
      </w:r>
      <w:r w:rsidRPr="00561AB3">
        <w:rPr>
          <w:rStyle w:val="normaltextrun"/>
          <w:rFonts w:ascii="Cambria" w:hAnsi="Cambria"/>
          <w:i/>
          <w:iCs/>
          <w:sz w:val="20"/>
          <w:szCs w:val="20"/>
          <w:shd w:val="clear" w:color="auto" w:fill="FFFFFF"/>
          <w:lang w:val="es-ES"/>
        </w:rPr>
        <w:t>Medidas para reducir el atraso procesal</w:t>
      </w:r>
      <w:r w:rsidR="003B736B" w:rsidRPr="00561AB3">
        <w:rPr>
          <w:rStyle w:val="normaltextrun"/>
          <w:rFonts w:ascii="Cambria" w:hAnsi="Cambria"/>
          <w:sz w:val="20"/>
          <w:szCs w:val="20"/>
          <w:shd w:val="clear" w:color="auto" w:fill="FFFFFF"/>
          <w:lang w:val="es-ES"/>
        </w:rPr>
        <w:t>.</w:t>
      </w:r>
      <w:r w:rsidRPr="00561AB3">
        <w:rPr>
          <w:rStyle w:val="normaltextrun"/>
          <w:rFonts w:ascii="Cambria" w:hAnsi="Cambria"/>
          <w:sz w:val="20"/>
          <w:szCs w:val="20"/>
          <w:shd w:val="clear" w:color="auto" w:fill="FFFFFF"/>
          <w:lang w:val="es-ES"/>
        </w:rPr>
        <w:t xml:space="preserve"> </w:t>
      </w:r>
    </w:p>
    <w:p w14:paraId="1B539A4B" w14:textId="77777777" w:rsidR="009F4EC7" w:rsidRPr="00561AB3" w:rsidRDefault="009F4EC7" w:rsidP="00561AB3">
      <w:pPr>
        <w:pStyle w:val="Default"/>
        <w:ind w:firstLine="720"/>
        <w:jc w:val="both"/>
        <w:rPr>
          <w:rStyle w:val="normaltextrun"/>
          <w:rFonts w:ascii="Cambria" w:hAnsi="Cambria"/>
          <w:sz w:val="20"/>
          <w:szCs w:val="20"/>
          <w:shd w:val="clear" w:color="auto" w:fill="FFFFFF"/>
          <w:lang w:val="es-ES"/>
        </w:rPr>
      </w:pPr>
    </w:p>
    <w:p w14:paraId="5D822D4A" w14:textId="47F193A0" w:rsidR="009F4EC7" w:rsidRPr="00561AB3" w:rsidRDefault="00B77D5C" w:rsidP="00561AB3">
      <w:pPr>
        <w:pStyle w:val="Default"/>
        <w:ind w:firstLine="720"/>
        <w:jc w:val="both"/>
        <w:rPr>
          <w:rStyle w:val="normaltextrun"/>
          <w:rFonts w:ascii="Cambria" w:hAnsi="Cambria"/>
          <w:sz w:val="20"/>
          <w:szCs w:val="20"/>
          <w:shd w:val="clear" w:color="auto" w:fill="FFFFFF"/>
          <w:lang w:val="es-ES"/>
        </w:rPr>
      </w:pPr>
      <w:r w:rsidRPr="00561AB3">
        <w:rPr>
          <w:rStyle w:val="normaltextrun"/>
          <w:rFonts w:ascii="Cambria" w:hAnsi="Cambria"/>
          <w:sz w:val="20"/>
          <w:szCs w:val="20"/>
          <w:shd w:val="clear" w:color="auto" w:fill="FFFFFF"/>
          <w:lang w:val="es-ES"/>
        </w:rPr>
        <w:t>3</w:t>
      </w:r>
      <w:r w:rsidR="009F4EC7" w:rsidRPr="00561AB3">
        <w:rPr>
          <w:rStyle w:val="normaltextrun"/>
          <w:rFonts w:ascii="Cambria" w:hAnsi="Cambria"/>
          <w:sz w:val="20"/>
          <w:szCs w:val="20"/>
          <w:shd w:val="clear" w:color="auto" w:fill="FFFFFF"/>
          <w:lang w:val="es-ES"/>
        </w:rPr>
        <w:t xml:space="preserve">. </w:t>
      </w:r>
      <w:r w:rsidR="003F3F48" w:rsidRPr="00561AB3">
        <w:rPr>
          <w:rStyle w:val="normaltextrun"/>
          <w:rFonts w:ascii="Cambria" w:hAnsi="Cambria"/>
          <w:sz w:val="20"/>
          <w:szCs w:val="20"/>
          <w:shd w:val="clear" w:color="auto" w:fill="FFFFFF"/>
          <w:lang w:val="es-ES"/>
        </w:rPr>
        <w:tab/>
      </w:r>
      <w:r w:rsidR="009F4EC7" w:rsidRPr="00561AB3">
        <w:rPr>
          <w:rStyle w:val="normaltextrun"/>
          <w:rFonts w:ascii="Cambria" w:hAnsi="Cambria"/>
          <w:sz w:val="20"/>
          <w:szCs w:val="20"/>
          <w:shd w:val="clear" w:color="auto" w:fill="FFFFFF"/>
          <w:lang w:val="es-ES"/>
        </w:rPr>
        <w:t xml:space="preserve">El </w:t>
      </w:r>
      <w:r w:rsidR="009F2821" w:rsidRPr="00561AB3">
        <w:rPr>
          <w:rStyle w:val="normaltextrun"/>
          <w:rFonts w:ascii="Cambria" w:hAnsi="Cambria"/>
          <w:sz w:val="20"/>
          <w:szCs w:val="20"/>
          <w:shd w:val="clear" w:color="auto" w:fill="FFFFFF"/>
          <w:lang w:val="es-ES"/>
        </w:rPr>
        <w:t>8</w:t>
      </w:r>
      <w:r w:rsidR="009F4EC7" w:rsidRPr="00561AB3">
        <w:rPr>
          <w:rStyle w:val="normaltextrun"/>
          <w:rFonts w:ascii="Cambria" w:hAnsi="Cambria"/>
          <w:sz w:val="20"/>
          <w:szCs w:val="20"/>
          <w:shd w:val="clear" w:color="auto" w:fill="FFFFFF"/>
          <w:lang w:val="es-ES"/>
        </w:rPr>
        <w:t xml:space="preserve"> de julio de 2021, </w:t>
      </w:r>
      <w:r w:rsidR="00776C40" w:rsidRPr="00996E08">
        <w:rPr>
          <w:rFonts w:ascii="Cambria" w:hAnsi="Cambria" w:cstheme="minorHAnsi"/>
          <w:color w:val="000000" w:themeColor="text1"/>
          <w:sz w:val="20"/>
          <w:szCs w:val="20"/>
          <w:lang w:val="es-CO"/>
        </w:rPr>
        <w:t xml:space="preserve">las partes suscribieron un acta de entendimiento para la búsqueda de una solución amistosa en el presente caso, </w:t>
      </w:r>
      <w:r w:rsidR="00921147" w:rsidRPr="00996E08">
        <w:rPr>
          <w:rFonts w:ascii="Cambria" w:hAnsi="Cambria" w:cstheme="minorHAnsi"/>
          <w:color w:val="000000" w:themeColor="text1"/>
          <w:sz w:val="20"/>
          <w:szCs w:val="20"/>
          <w:lang w:val="es-CO"/>
        </w:rPr>
        <w:t>junto con un cronograma de trabajo para avanzar en las negociaciones. En los meses subsiguientes, las partes</w:t>
      </w:r>
      <w:r w:rsidR="00072AD0">
        <w:rPr>
          <w:rFonts w:ascii="Cambria" w:hAnsi="Cambria" w:cstheme="minorHAnsi"/>
          <w:color w:val="000000" w:themeColor="text1"/>
          <w:sz w:val="20"/>
          <w:szCs w:val="20"/>
          <w:lang w:val="es-CO"/>
        </w:rPr>
        <w:t xml:space="preserve"> sostuvieron reuniones bilaterales</w:t>
      </w:r>
      <w:r w:rsidR="00921147" w:rsidRPr="00996E08">
        <w:rPr>
          <w:rFonts w:ascii="Cambria" w:hAnsi="Cambria" w:cstheme="minorHAnsi"/>
          <w:color w:val="000000" w:themeColor="text1"/>
          <w:sz w:val="20"/>
          <w:szCs w:val="20"/>
          <w:lang w:val="es-CO"/>
        </w:rPr>
        <w:t xml:space="preserve"> con el fin de analizar las medidas de reparación a incluirse en el acuerdo de solución amistosa</w:t>
      </w:r>
      <w:r w:rsidR="0065722A">
        <w:rPr>
          <w:rFonts w:ascii="Cambria" w:hAnsi="Cambria" w:cstheme="minorHAnsi"/>
          <w:color w:val="000000" w:themeColor="text1"/>
          <w:sz w:val="20"/>
          <w:szCs w:val="20"/>
          <w:lang w:val="es-CO"/>
        </w:rPr>
        <w:t xml:space="preserve"> </w:t>
      </w:r>
      <w:r w:rsidR="00B15990">
        <w:rPr>
          <w:rFonts w:ascii="Cambria" w:hAnsi="Cambria" w:cstheme="minorHAnsi"/>
          <w:color w:val="000000" w:themeColor="text1"/>
          <w:sz w:val="20"/>
          <w:szCs w:val="20"/>
          <w:lang w:val="es-CO"/>
        </w:rPr>
        <w:t>(en adelante ASA)</w:t>
      </w:r>
      <w:r w:rsidR="009F4EC7" w:rsidRPr="00561AB3">
        <w:rPr>
          <w:rStyle w:val="normaltextrun"/>
          <w:rFonts w:ascii="Cambria" w:hAnsi="Cambria"/>
          <w:sz w:val="20"/>
          <w:szCs w:val="20"/>
          <w:shd w:val="clear" w:color="auto" w:fill="FFFFFF"/>
          <w:lang w:val="es-ES"/>
        </w:rPr>
        <w:t xml:space="preserve">, que se materializó con la suscripción de </w:t>
      </w:r>
      <w:r w:rsidR="00A16CC4" w:rsidRPr="00561AB3">
        <w:rPr>
          <w:rStyle w:val="normaltextrun"/>
          <w:rFonts w:ascii="Cambria" w:hAnsi="Cambria"/>
          <w:sz w:val="20"/>
          <w:szCs w:val="20"/>
          <w:shd w:val="clear" w:color="auto" w:fill="FFFFFF"/>
          <w:lang w:val="es-ES"/>
        </w:rPr>
        <w:t>dicho instrumento</w:t>
      </w:r>
      <w:r w:rsidR="009F4EC7" w:rsidRPr="00561AB3">
        <w:rPr>
          <w:rStyle w:val="normaltextrun"/>
          <w:rFonts w:ascii="Cambria" w:hAnsi="Cambria"/>
          <w:sz w:val="20"/>
          <w:szCs w:val="20"/>
          <w:shd w:val="clear" w:color="auto" w:fill="FFFFFF"/>
          <w:lang w:val="es-ES"/>
        </w:rPr>
        <w:t xml:space="preserve"> el 26 de noviembre de 2021, </w:t>
      </w:r>
      <w:r w:rsidR="0007148A" w:rsidRPr="00561AB3">
        <w:rPr>
          <w:rStyle w:val="normaltextrun"/>
          <w:rFonts w:ascii="Cambria" w:hAnsi="Cambria"/>
          <w:sz w:val="20"/>
          <w:szCs w:val="20"/>
          <w:shd w:val="clear" w:color="auto" w:fill="FFFFFF"/>
          <w:lang w:val="es-ES"/>
        </w:rPr>
        <w:t xml:space="preserve">en la ciudad de Bogotá D.C. Posteriormente, el </w:t>
      </w:r>
      <w:r w:rsidR="001F747C" w:rsidRPr="00561AB3">
        <w:rPr>
          <w:rStyle w:val="normaltextrun"/>
          <w:rFonts w:ascii="Cambria" w:hAnsi="Cambria"/>
          <w:sz w:val="20"/>
          <w:szCs w:val="20"/>
          <w:shd w:val="clear" w:color="auto" w:fill="FFFFFF"/>
          <w:lang w:val="es-ES"/>
        </w:rPr>
        <w:t xml:space="preserve">4 de abril de 2022, </w:t>
      </w:r>
      <w:r w:rsidR="00192B56" w:rsidRPr="00996E08">
        <w:rPr>
          <w:rFonts w:ascii="Cambria" w:hAnsi="Cambria" w:cstheme="minorHAnsi"/>
          <w:color w:val="000000" w:themeColor="text1"/>
          <w:sz w:val="20"/>
          <w:szCs w:val="20"/>
          <w:lang w:val="es-CO"/>
        </w:rPr>
        <w:t>las partes presentaron un informe conjunto sobre los avances en la implementación del ASA y solicitaron a la CIDH su homologación</w:t>
      </w:r>
      <w:r w:rsidR="00192B56" w:rsidRPr="00561AB3">
        <w:rPr>
          <w:rStyle w:val="CommentReference"/>
          <w:rFonts w:ascii="Cambria" w:hAnsi="Cambria"/>
          <w:sz w:val="20"/>
          <w:szCs w:val="20"/>
          <w:shd w:val="clear" w:color="auto" w:fill="FFFFFF"/>
          <w:lang w:val="es-ES"/>
        </w:rPr>
        <w:t xml:space="preserve">. </w:t>
      </w:r>
    </w:p>
    <w:p w14:paraId="66105123" w14:textId="77777777" w:rsidR="009F4EC7" w:rsidRPr="00561AB3" w:rsidRDefault="009F4EC7" w:rsidP="00561AB3">
      <w:pPr>
        <w:pStyle w:val="Default"/>
        <w:ind w:firstLine="720"/>
        <w:jc w:val="both"/>
        <w:rPr>
          <w:rStyle w:val="normaltextrun"/>
          <w:rFonts w:ascii="Cambria" w:hAnsi="Cambria"/>
          <w:sz w:val="20"/>
          <w:szCs w:val="20"/>
          <w:shd w:val="clear" w:color="auto" w:fill="FFFFFF"/>
          <w:lang w:val="es-ES"/>
        </w:rPr>
      </w:pPr>
    </w:p>
    <w:p w14:paraId="3173DAAE" w14:textId="672A3C11" w:rsidR="009F4EC7" w:rsidRPr="00561AB3" w:rsidRDefault="008D63EF" w:rsidP="00561AB3">
      <w:pPr>
        <w:pStyle w:val="Default"/>
        <w:ind w:firstLine="720"/>
        <w:jc w:val="both"/>
        <w:rPr>
          <w:rFonts w:ascii="Cambria" w:hAnsi="Cambria"/>
          <w:sz w:val="20"/>
          <w:szCs w:val="20"/>
          <w:shd w:val="clear" w:color="auto" w:fill="FFFFFF"/>
          <w:lang w:val="es-ES"/>
        </w:rPr>
      </w:pPr>
      <w:r w:rsidRPr="00561AB3">
        <w:rPr>
          <w:rStyle w:val="normaltextrun"/>
          <w:rFonts w:ascii="Cambria" w:hAnsi="Cambria"/>
          <w:sz w:val="20"/>
          <w:szCs w:val="20"/>
          <w:shd w:val="clear" w:color="auto" w:fill="FFFFFF"/>
          <w:lang w:val="es-ES"/>
        </w:rPr>
        <w:t>4</w:t>
      </w:r>
      <w:r w:rsidR="009F4EC7" w:rsidRPr="00561AB3">
        <w:rPr>
          <w:rStyle w:val="normaltextrun"/>
          <w:rFonts w:ascii="Cambria" w:hAnsi="Cambria"/>
          <w:sz w:val="20"/>
          <w:szCs w:val="20"/>
          <w:shd w:val="clear" w:color="auto" w:fill="FFFFFF"/>
          <w:lang w:val="es-ES"/>
        </w:rPr>
        <w:t xml:space="preserve">. </w:t>
      </w:r>
      <w:r w:rsidR="003F3F48" w:rsidRPr="00561AB3">
        <w:rPr>
          <w:rStyle w:val="normaltextrun"/>
          <w:rFonts w:ascii="Cambria" w:hAnsi="Cambria"/>
          <w:sz w:val="20"/>
          <w:szCs w:val="20"/>
          <w:shd w:val="clear" w:color="auto" w:fill="FFFFFF"/>
          <w:lang w:val="es-ES"/>
        </w:rPr>
        <w:tab/>
      </w:r>
      <w:r w:rsidR="009F4EC7" w:rsidRPr="00561AB3">
        <w:rPr>
          <w:rFonts w:ascii="Cambria" w:hAnsi="Cambria"/>
          <w:sz w:val="20"/>
          <w:szCs w:val="20"/>
          <w:lang w:val="es-ES"/>
        </w:rPr>
        <w:t xml:space="preserve">En el presente informe de solución amistosa, según lo establecido en el artículo 49 de la Convención y en el artículo 40.5 del Reglamento de la Comisión, se efectúa una reseña de los hechos alegados por los peticionarios y se transcribe el </w:t>
      </w:r>
      <w:r w:rsidR="00AF63A5" w:rsidRPr="00996E08">
        <w:rPr>
          <w:rFonts w:ascii="Cambria" w:hAnsi="Cambria" w:cstheme="minorHAnsi"/>
          <w:color w:val="000000" w:themeColor="text1"/>
          <w:sz w:val="20"/>
          <w:szCs w:val="20"/>
          <w:lang w:val="es-CO"/>
        </w:rPr>
        <w:t>el acuerdo de solución amistosa</w:t>
      </w:r>
      <w:r w:rsidR="009F4EC7" w:rsidRPr="00561AB3">
        <w:rPr>
          <w:rFonts w:ascii="Cambria" w:hAnsi="Cambria"/>
          <w:sz w:val="20"/>
          <w:szCs w:val="20"/>
          <w:lang w:val="es-ES"/>
        </w:rPr>
        <w:t xml:space="preserve"> </w:t>
      </w:r>
      <w:r w:rsidR="00072AD0">
        <w:rPr>
          <w:rFonts w:ascii="Cambria" w:hAnsi="Cambria"/>
          <w:sz w:val="20"/>
          <w:szCs w:val="20"/>
          <w:lang w:val="es-ES"/>
        </w:rPr>
        <w:t>firmado</w:t>
      </w:r>
      <w:r w:rsidR="009F4EC7" w:rsidRPr="00561AB3">
        <w:rPr>
          <w:rFonts w:ascii="Cambria" w:hAnsi="Cambria"/>
          <w:sz w:val="20"/>
          <w:szCs w:val="20"/>
          <w:lang w:val="es-ES"/>
        </w:rPr>
        <w:t xml:space="preserve"> </w:t>
      </w:r>
      <w:r w:rsidR="00072AD0">
        <w:rPr>
          <w:rFonts w:ascii="Cambria" w:hAnsi="Cambria"/>
          <w:sz w:val="20"/>
          <w:szCs w:val="20"/>
          <w:lang w:val="es-ES"/>
        </w:rPr>
        <w:t xml:space="preserve">entre </w:t>
      </w:r>
      <w:r w:rsidR="00AF63A5" w:rsidRPr="00561AB3">
        <w:rPr>
          <w:rFonts w:ascii="Cambria" w:hAnsi="Cambria"/>
          <w:sz w:val="20"/>
          <w:szCs w:val="20"/>
          <w:lang w:val="es-ES"/>
        </w:rPr>
        <w:t>los peticionarios</w:t>
      </w:r>
      <w:r w:rsidR="009F4EC7" w:rsidRPr="00561AB3">
        <w:rPr>
          <w:rFonts w:ascii="Cambria" w:hAnsi="Cambria"/>
          <w:sz w:val="20"/>
          <w:szCs w:val="20"/>
          <w:lang w:val="es-ES"/>
        </w:rPr>
        <w:t xml:space="preserve"> y la representación del Estado colombiano</w:t>
      </w:r>
      <w:r w:rsidR="00072AD0">
        <w:rPr>
          <w:rFonts w:ascii="Cambria" w:hAnsi="Cambria"/>
          <w:sz w:val="20"/>
          <w:szCs w:val="20"/>
          <w:lang w:val="es-ES"/>
        </w:rPr>
        <w:t xml:space="preserve"> el </w:t>
      </w:r>
      <w:r w:rsidR="00072AD0" w:rsidRPr="00561AB3">
        <w:rPr>
          <w:rFonts w:ascii="Cambria" w:hAnsi="Cambria"/>
          <w:sz w:val="20"/>
          <w:szCs w:val="20"/>
          <w:lang w:val="es-ES"/>
        </w:rPr>
        <w:t>26 de noviembre de 2021</w:t>
      </w:r>
      <w:r w:rsidR="009F4EC7" w:rsidRPr="00561AB3">
        <w:rPr>
          <w:rFonts w:ascii="Cambria" w:hAnsi="Cambria"/>
          <w:sz w:val="20"/>
          <w:szCs w:val="20"/>
          <w:lang w:val="es-ES"/>
        </w:rPr>
        <w:t xml:space="preserve">. Asimismo, se aprueba el acuerdo suscrito entre las partes y se acuerda la publicación del presente </w:t>
      </w:r>
      <w:r w:rsidR="00A90652">
        <w:rPr>
          <w:rFonts w:ascii="Cambria" w:hAnsi="Cambria"/>
          <w:sz w:val="20"/>
          <w:szCs w:val="20"/>
          <w:lang w:val="es-ES"/>
        </w:rPr>
        <w:t>documento</w:t>
      </w:r>
      <w:r w:rsidR="00A90652" w:rsidRPr="00561AB3">
        <w:rPr>
          <w:rFonts w:ascii="Cambria" w:hAnsi="Cambria"/>
          <w:sz w:val="20"/>
          <w:szCs w:val="20"/>
          <w:lang w:val="es-ES"/>
        </w:rPr>
        <w:t xml:space="preserve"> </w:t>
      </w:r>
      <w:r w:rsidR="009F4EC7" w:rsidRPr="00561AB3">
        <w:rPr>
          <w:rFonts w:ascii="Cambria" w:hAnsi="Cambria"/>
          <w:sz w:val="20"/>
          <w:szCs w:val="20"/>
          <w:lang w:val="es-ES"/>
        </w:rPr>
        <w:t>en el Informe Anual de la CIDH a la Asamblea General de la Organización de los Estados Americanos.</w:t>
      </w:r>
    </w:p>
    <w:p w14:paraId="44990FD7" w14:textId="77777777" w:rsidR="009F4EC7" w:rsidRPr="00561AB3" w:rsidRDefault="009F4EC7" w:rsidP="00561AB3">
      <w:pPr>
        <w:pStyle w:val="paragraph"/>
        <w:spacing w:before="0" w:beforeAutospacing="0" w:after="0" w:afterAutospacing="0"/>
        <w:ind w:firstLine="720"/>
        <w:jc w:val="both"/>
        <w:textAlignment w:val="baseline"/>
        <w:rPr>
          <w:rFonts w:ascii="Cambria" w:hAnsi="Cambria" w:cs="Segoe UI"/>
          <w:sz w:val="18"/>
          <w:szCs w:val="18"/>
        </w:rPr>
      </w:pPr>
      <w:r w:rsidRPr="00996E08">
        <w:rPr>
          <w:rStyle w:val="eop"/>
          <w:rFonts w:ascii="Cambria" w:hAnsi="Cambria" w:cs="Segoe UI"/>
          <w:sz w:val="20"/>
          <w:szCs w:val="20"/>
        </w:rPr>
        <w:t> </w:t>
      </w:r>
    </w:p>
    <w:p w14:paraId="3F0181A6" w14:textId="77777777" w:rsidR="009F4EC7" w:rsidRPr="00561AB3" w:rsidRDefault="009F4EC7" w:rsidP="00561AB3">
      <w:pPr>
        <w:pStyle w:val="paragraph"/>
        <w:numPr>
          <w:ilvl w:val="0"/>
          <w:numId w:val="62"/>
        </w:numPr>
        <w:spacing w:before="0" w:beforeAutospacing="0" w:after="0" w:afterAutospacing="0"/>
        <w:ind w:left="0" w:firstLine="720"/>
        <w:jc w:val="both"/>
        <w:textAlignment w:val="baseline"/>
        <w:rPr>
          <w:rFonts w:ascii="Cambria" w:hAnsi="Cambria" w:cs="Segoe UI"/>
          <w:color w:val="000000"/>
          <w:sz w:val="20"/>
          <w:szCs w:val="20"/>
        </w:rPr>
      </w:pPr>
      <w:r w:rsidRPr="00996E08">
        <w:rPr>
          <w:rStyle w:val="normaltextrun"/>
          <w:rFonts w:ascii="Cambria" w:hAnsi="Cambria" w:cs="Segoe UI"/>
          <w:b/>
          <w:bCs/>
          <w:color w:val="000000"/>
          <w:sz w:val="20"/>
          <w:szCs w:val="20"/>
        </w:rPr>
        <w:t xml:space="preserve">LOS HECHOS ALEGADOS </w:t>
      </w:r>
      <w:r w:rsidRPr="00996E08">
        <w:rPr>
          <w:rStyle w:val="eop"/>
          <w:rFonts w:ascii="Cambria" w:hAnsi="Cambria" w:cs="Segoe UI"/>
          <w:color w:val="000000"/>
          <w:sz w:val="20"/>
          <w:szCs w:val="20"/>
        </w:rPr>
        <w:t> </w:t>
      </w:r>
    </w:p>
    <w:p w14:paraId="37D78F47" w14:textId="77777777" w:rsidR="009F4EC7" w:rsidRPr="00561AB3" w:rsidRDefault="009F4EC7" w:rsidP="00561AB3">
      <w:pPr>
        <w:pStyle w:val="paragraph"/>
        <w:spacing w:before="0" w:beforeAutospacing="0" w:after="0" w:afterAutospacing="0"/>
        <w:ind w:firstLine="720"/>
        <w:jc w:val="both"/>
        <w:textAlignment w:val="baseline"/>
        <w:rPr>
          <w:rFonts w:ascii="Cambria" w:hAnsi="Cambria" w:cs="Segoe UI"/>
          <w:sz w:val="18"/>
          <w:szCs w:val="18"/>
        </w:rPr>
      </w:pPr>
      <w:r w:rsidRPr="00996E08">
        <w:rPr>
          <w:rStyle w:val="eop"/>
          <w:rFonts w:ascii="Cambria" w:hAnsi="Cambria" w:cs="Segoe UI"/>
          <w:sz w:val="20"/>
          <w:szCs w:val="20"/>
        </w:rPr>
        <w:t> </w:t>
      </w:r>
    </w:p>
    <w:p w14:paraId="5ACA6470" w14:textId="5A4F3E87" w:rsidR="001A7207" w:rsidRPr="00561AB3" w:rsidRDefault="008D63EF" w:rsidP="00601B6E">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r w:rsidRPr="00561AB3">
        <w:rPr>
          <w:rStyle w:val="normaltextrun"/>
          <w:rFonts w:ascii="Cambria" w:hAnsi="Cambria" w:cs="Segoe UI"/>
          <w:color w:val="000000"/>
          <w:sz w:val="20"/>
          <w:szCs w:val="20"/>
          <w:lang w:val="es-AR"/>
        </w:rPr>
        <w:t>5</w:t>
      </w:r>
      <w:r w:rsidR="009F4EC7" w:rsidRPr="00996E08">
        <w:rPr>
          <w:rStyle w:val="normaltextrun"/>
          <w:rFonts w:ascii="Cambria" w:hAnsi="Cambria" w:cs="Segoe UI"/>
          <w:color w:val="000000"/>
          <w:sz w:val="20"/>
          <w:szCs w:val="20"/>
          <w:lang w:val="es-AR"/>
        </w:rPr>
        <w:t xml:space="preserve">.  </w:t>
      </w:r>
      <w:r w:rsidR="003F3F48" w:rsidRPr="00561AB3">
        <w:rPr>
          <w:rStyle w:val="normaltextrun"/>
          <w:rFonts w:ascii="Cambria" w:hAnsi="Cambria" w:cs="Segoe UI"/>
          <w:color w:val="000000"/>
          <w:sz w:val="20"/>
          <w:szCs w:val="20"/>
          <w:lang w:val="es-AR"/>
        </w:rPr>
        <w:tab/>
      </w:r>
      <w:r w:rsidR="00AA3263" w:rsidRPr="00561AB3">
        <w:rPr>
          <w:rStyle w:val="normaltextrun"/>
          <w:rFonts w:ascii="Cambria" w:hAnsi="Cambria" w:cs="Segoe UI"/>
          <w:color w:val="000000"/>
          <w:sz w:val="20"/>
          <w:szCs w:val="20"/>
          <w:lang w:val="es-AR"/>
        </w:rPr>
        <w:t>La parte peticionaria alegó que</w:t>
      </w:r>
      <w:r w:rsidR="009F4EC7" w:rsidRPr="00996E08">
        <w:rPr>
          <w:rStyle w:val="normaltextrun"/>
          <w:rFonts w:ascii="Cambria" w:hAnsi="Cambria" w:cs="Segoe UI"/>
          <w:color w:val="000000"/>
          <w:sz w:val="20"/>
          <w:szCs w:val="20"/>
          <w:lang w:val="es-AR"/>
        </w:rPr>
        <w:t xml:space="preserve">, </w:t>
      </w:r>
      <w:r w:rsidR="00E7628F" w:rsidRPr="00561AB3">
        <w:rPr>
          <w:rStyle w:val="normaltextrun"/>
          <w:rFonts w:ascii="Cambria" w:hAnsi="Cambria" w:cs="Segoe UI"/>
          <w:color w:val="000000"/>
          <w:sz w:val="20"/>
          <w:szCs w:val="20"/>
          <w:lang w:val="es-AR"/>
        </w:rPr>
        <w:t>las presuntas víctimas</w:t>
      </w:r>
      <w:r w:rsidR="00356207" w:rsidRPr="00561AB3">
        <w:rPr>
          <w:rStyle w:val="normaltextrun"/>
          <w:rFonts w:ascii="Cambria" w:hAnsi="Cambria" w:cs="Segoe UI"/>
          <w:color w:val="000000"/>
          <w:sz w:val="20"/>
          <w:szCs w:val="20"/>
          <w:lang w:val="es-AR"/>
        </w:rPr>
        <w:t xml:space="preserve"> Juan Carlos de la Calle Jiménez y Javier de la Calle Jiménez habrían sido asesinados por presuntos miembros de</w:t>
      </w:r>
      <w:r w:rsidR="001A7207" w:rsidRPr="00561AB3">
        <w:rPr>
          <w:rStyle w:val="normaltextrun"/>
          <w:rFonts w:ascii="Cambria" w:hAnsi="Cambria" w:cs="Segoe UI"/>
          <w:color w:val="000000"/>
          <w:sz w:val="20"/>
          <w:szCs w:val="20"/>
          <w:lang w:val="es-AR"/>
        </w:rPr>
        <w:t xml:space="preserve"> las FARC, </w:t>
      </w:r>
      <w:r w:rsidR="009F4EC7" w:rsidRPr="00996E08">
        <w:rPr>
          <w:rStyle w:val="normaltextrun"/>
          <w:rFonts w:ascii="Cambria" w:hAnsi="Cambria" w:cs="Segoe UI"/>
          <w:color w:val="000000"/>
          <w:sz w:val="20"/>
          <w:szCs w:val="20"/>
          <w:lang w:val="es-AR"/>
        </w:rPr>
        <w:t xml:space="preserve">el </w:t>
      </w:r>
      <w:r w:rsidR="001A7207" w:rsidRPr="00996E08">
        <w:rPr>
          <w:rStyle w:val="normaltextrun"/>
          <w:rFonts w:ascii="Cambria" w:hAnsi="Cambria" w:cs="Segoe UI"/>
          <w:color w:val="000000"/>
          <w:sz w:val="20"/>
          <w:szCs w:val="20"/>
          <w:lang w:val="es-AR"/>
        </w:rPr>
        <w:t>1</w:t>
      </w:r>
      <w:r w:rsidR="001A7207" w:rsidRPr="00561AB3">
        <w:rPr>
          <w:rStyle w:val="normaltextrun"/>
          <w:rFonts w:ascii="Cambria" w:hAnsi="Cambria" w:cs="Segoe UI"/>
          <w:color w:val="000000"/>
          <w:sz w:val="20"/>
          <w:szCs w:val="20"/>
          <w:lang w:val="es-AR"/>
        </w:rPr>
        <w:t>9</w:t>
      </w:r>
      <w:r w:rsidR="001A7207" w:rsidRPr="00996E08">
        <w:rPr>
          <w:rStyle w:val="normaltextrun"/>
          <w:rFonts w:ascii="Cambria" w:hAnsi="Cambria" w:cs="Segoe UI"/>
          <w:color w:val="000000"/>
          <w:sz w:val="20"/>
          <w:szCs w:val="20"/>
          <w:lang w:val="es-AR"/>
        </w:rPr>
        <w:t xml:space="preserve"> </w:t>
      </w:r>
      <w:r w:rsidR="009F4EC7" w:rsidRPr="00996E08">
        <w:rPr>
          <w:rStyle w:val="normaltextrun"/>
          <w:rFonts w:ascii="Cambria" w:hAnsi="Cambria" w:cs="Segoe UI"/>
          <w:color w:val="000000"/>
          <w:sz w:val="20"/>
          <w:szCs w:val="20"/>
          <w:lang w:val="es-AR"/>
        </w:rPr>
        <w:t>de noviembre de 1986</w:t>
      </w:r>
      <w:r w:rsidR="001A7207" w:rsidRPr="00561AB3">
        <w:rPr>
          <w:rStyle w:val="normaltextrun"/>
          <w:rFonts w:ascii="Cambria" w:hAnsi="Cambria" w:cs="Segoe UI"/>
          <w:color w:val="000000"/>
          <w:sz w:val="20"/>
          <w:szCs w:val="20"/>
          <w:lang w:val="es-AR"/>
        </w:rPr>
        <w:t xml:space="preserve"> y 29 noviembre de 1988</w:t>
      </w:r>
      <w:r w:rsidR="00072AD0">
        <w:rPr>
          <w:rStyle w:val="normaltextrun"/>
          <w:rFonts w:ascii="Cambria" w:hAnsi="Cambria" w:cs="Segoe UI"/>
          <w:color w:val="000000"/>
          <w:sz w:val="20"/>
          <w:szCs w:val="20"/>
          <w:lang w:val="es-AR"/>
        </w:rPr>
        <w:t>,</w:t>
      </w:r>
      <w:r w:rsidR="00D755EA" w:rsidRPr="00561AB3">
        <w:rPr>
          <w:rStyle w:val="normaltextrun"/>
          <w:rFonts w:ascii="Cambria" w:hAnsi="Cambria" w:cs="Segoe UI"/>
          <w:color w:val="000000"/>
          <w:sz w:val="20"/>
          <w:szCs w:val="20"/>
          <w:lang w:val="es-AR"/>
        </w:rPr>
        <w:t xml:space="preserve"> respectivamente</w:t>
      </w:r>
      <w:r w:rsidR="009F4EC7" w:rsidRPr="00996E08">
        <w:rPr>
          <w:rStyle w:val="normaltextrun"/>
          <w:rFonts w:ascii="Cambria" w:hAnsi="Cambria" w:cs="Segoe UI"/>
          <w:color w:val="000000"/>
          <w:sz w:val="20"/>
          <w:szCs w:val="20"/>
          <w:lang w:val="es-AR"/>
        </w:rPr>
        <w:t xml:space="preserve">, </w:t>
      </w:r>
      <w:r w:rsidR="00D755EA" w:rsidRPr="00561AB3">
        <w:rPr>
          <w:rStyle w:val="normaltextrun"/>
          <w:rFonts w:ascii="Cambria" w:hAnsi="Cambria" w:cs="Segoe UI"/>
          <w:color w:val="000000"/>
          <w:sz w:val="20"/>
          <w:szCs w:val="20"/>
          <w:lang w:val="es-AR"/>
        </w:rPr>
        <w:t>en la zona bananera de Urabá, en el Departamento de Antioquía</w:t>
      </w:r>
      <w:r w:rsidR="00273AB2" w:rsidRPr="00561AB3">
        <w:rPr>
          <w:rStyle w:val="normaltextrun"/>
          <w:rFonts w:ascii="Cambria" w:hAnsi="Cambria" w:cs="Segoe UI"/>
          <w:color w:val="000000"/>
          <w:sz w:val="20"/>
          <w:szCs w:val="20"/>
          <w:lang w:val="es-AR"/>
        </w:rPr>
        <w:t xml:space="preserve">. </w:t>
      </w:r>
      <w:r w:rsidR="00252C1A" w:rsidRPr="00561AB3">
        <w:rPr>
          <w:rStyle w:val="normaltextrun"/>
          <w:rFonts w:ascii="Cambria" w:hAnsi="Cambria" w:cs="Segoe UI"/>
          <w:color w:val="000000"/>
          <w:sz w:val="20"/>
          <w:szCs w:val="20"/>
          <w:lang w:val="es-AR"/>
        </w:rPr>
        <w:t xml:space="preserve">La peticionaria manifestó que, el señor Juan Carlos de la Calle Jiménez habría estado durmiendo en una finca cuando habrían tocado la puerta y al salir habría recibido varios impactos de bala que le habrían provocado la muerte. Asimismo, </w:t>
      </w:r>
      <w:r w:rsidR="00DB7B7B">
        <w:rPr>
          <w:rStyle w:val="normaltextrun"/>
          <w:rFonts w:ascii="Cambria" w:hAnsi="Cambria" w:cs="Segoe UI"/>
          <w:color w:val="000000"/>
          <w:sz w:val="20"/>
          <w:szCs w:val="20"/>
          <w:lang w:val="es-AR"/>
        </w:rPr>
        <w:t xml:space="preserve">la peticionaria </w:t>
      </w:r>
      <w:r w:rsidR="00252C1A" w:rsidRPr="00561AB3">
        <w:rPr>
          <w:rStyle w:val="normaltextrun"/>
          <w:rFonts w:ascii="Cambria" w:hAnsi="Cambria" w:cs="Segoe UI"/>
          <w:color w:val="000000"/>
          <w:sz w:val="20"/>
          <w:szCs w:val="20"/>
          <w:lang w:val="es-AR"/>
        </w:rPr>
        <w:t xml:space="preserve">indicó que el señor Javier de la Calle Jiménez, habría sido </w:t>
      </w:r>
      <w:r w:rsidR="008A0E65" w:rsidRPr="00561AB3">
        <w:rPr>
          <w:rStyle w:val="normaltextrun"/>
          <w:rFonts w:ascii="Cambria" w:hAnsi="Cambria" w:cs="Segoe UI"/>
          <w:color w:val="000000"/>
          <w:sz w:val="20"/>
          <w:szCs w:val="20"/>
          <w:lang w:val="es-AR"/>
        </w:rPr>
        <w:t>abaleado</w:t>
      </w:r>
      <w:r w:rsidR="00252C1A" w:rsidRPr="00561AB3">
        <w:rPr>
          <w:rStyle w:val="normaltextrun"/>
          <w:rFonts w:ascii="Cambria" w:hAnsi="Cambria" w:cs="Segoe UI"/>
          <w:color w:val="000000"/>
          <w:sz w:val="20"/>
          <w:szCs w:val="20"/>
          <w:lang w:val="es-AR"/>
        </w:rPr>
        <w:t xml:space="preserve"> mientras se encontraba terminando </w:t>
      </w:r>
      <w:r w:rsidR="00E61B41" w:rsidRPr="00561AB3">
        <w:rPr>
          <w:rStyle w:val="normaltextrun"/>
          <w:rFonts w:ascii="Cambria" w:hAnsi="Cambria" w:cs="Segoe UI"/>
          <w:color w:val="000000"/>
          <w:sz w:val="20"/>
          <w:szCs w:val="20"/>
          <w:lang w:val="es-AR"/>
        </w:rPr>
        <w:t xml:space="preserve">de embarcar </w:t>
      </w:r>
      <w:r w:rsidR="00252C1A" w:rsidRPr="00561AB3">
        <w:rPr>
          <w:rStyle w:val="normaltextrun"/>
          <w:rFonts w:ascii="Cambria" w:hAnsi="Cambria" w:cs="Segoe UI"/>
          <w:color w:val="000000"/>
          <w:sz w:val="20"/>
          <w:szCs w:val="20"/>
          <w:lang w:val="es-AR"/>
        </w:rPr>
        <w:t xml:space="preserve">un </w:t>
      </w:r>
      <w:r w:rsidR="00E61B41" w:rsidRPr="00561AB3">
        <w:rPr>
          <w:rStyle w:val="normaltextrun"/>
          <w:rFonts w:ascii="Cambria" w:hAnsi="Cambria" w:cs="Segoe UI"/>
          <w:color w:val="000000"/>
          <w:sz w:val="20"/>
          <w:szCs w:val="20"/>
          <w:lang w:val="es-AR"/>
        </w:rPr>
        <w:t xml:space="preserve">cargamento </w:t>
      </w:r>
      <w:r w:rsidR="00252C1A" w:rsidRPr="00561AB3">
        <w:rPr>
          <w:rStyle w:val="normaltextrun"/>
          <w:rFonts w:ascii="Cambria" w:hAnsi="Cambria" w:cs="Segoe UI"/>
          <w:color w:val="000000"/>
          <w:sz w:val="20"/>
          <w:szCs w:val="20"/>
          <w:lang w:val="es-AR"/>
        </w:rPr>
        <w:t xml:space="preserve">de plátano </w:t>
      </w:r>
      <w:r w:rsidR="00BA35BF" w:rsidRPr="00561AB3">
        <w:rPr>
          <w:rStyle w:val="normaltextrun"/>
          <w:rFonts w:ascii="Cambria" w:hAnsi="Cambria" w:cs="Segoe UI"/>
          <w:color w:val="000000"/>
          <w:sz w:val="20"/>
          <w:szCs w:val="20"/>
          <w:lang w:val="es-AR"/>
        </w:rPr>
        <w:t xml:space="preserve">para la Unión de Bananeros </w:t>
      </w:r>
      <w:r w:rsidR="00E61B41" w:rsidRPr="00561AB3">
        <w:rPr>
          <w:rStyle w:val="normaltextrun"/>
          <w:rFonts w:ascii="Cambria" w:hAnsi="Cambria" w:cs="Segoe UI"/>
          <w:color w:val="000000"/>
          <w:sz w:val="20"/>
          <w:szCs w:val="20"/>
          <w:lang w:val="es-AR"/>
        </w:rPr>
        <w:t xml:space="preserve">de </w:t>
      </w:r>
      <w:r w:rsidR="00252C1A" w:rsidRPr="00561AB3">
        <w:rPr>
          <w:rStyle w:val="normaltextrun"/>
          <w:rFonts w:ascii="Cambria" w:hAnsi="Cambria" w:cs="Segoe UI"/>
          <w:color w:val="000000"/>
          <w:sz w:val="20"/>
          <w:szCs w:val="20"/>
          <w:lang w:val="es-AR"/>
        </w:rPr>
        <w:t>Urabá</w:t>
      </w:r>
      <w:r w:rsidR="00E61B41" w:rsidRPr="00561AB3">
        <w:rPr>
          <w:rStyle w:val="normaltextrun"/>
          <w:rFonts w:ascii="Cambria" w:hAnsi="Cambria" w:cs="Segoe UI"/>
          <w:color w:val="000000"/>
          <w:sz w:val="20"/>
          <w:szCs w:val="20"/>
          <w:lang w:val="es-AR"/>
        </w:rPr>
        <w:t xml:space="preserve">. </w:t>
      </w:r>
    </w:p>
    <w:p w14:paraId="1B6A1B68" w14:textId="77777777" w:rsidR="009F4EC7" w:rsidRPr="00561AB3"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51269D15" w14:textId="1AA09618" w:rsidR="009F4EC7" w:rsidRPr="00561AB3" w:rsidRDefault="008D63EF"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r w:rsidRPr="00561AB3">
        <w:rPr>
          <w:rStyle w:val="normaltextrun"/>
          <w:rFonts w:ascii="Cambria" w:hAnsi="Cambria" w:cs="Segoe UI"/>
          <w:color w:val="000000"/>
          <w:sz w:val="20"/>
          <w:szCs w:val="20"/>
          <w:lang w:val="es-AR"/>
        </w:rPr>
        <w:t>6</w:t>
      </w:r>
      <w:r w:rsidR="009F4EC7" w:rsidRPr="00996E08">
        <w:rPr>
          <w:rStyle w:val="normaltextrun"/>
          <w:rFonts w:ascii="Cambria" w:hAnsi="Cambria" w:cs="Segoe UI"/>
          <w:color w:val="000000"/>
          <w:sz w:val="20"/>
          <w:szCs w:val="20"/>
          <w:lang w:val="es-AR"/>
        </w:rPr>
        <w:t xml:space="preserve">. </w:t>
      </w:r>
      <w:r w:rsidRPr="00561AB3">
        <w:rPr>
          <w:rStyle w:val="normaltextrun"/>
          <w:rFonts w:ascii="Cambria" w:hAnsi="Cambria" w:cs="Segoe UI"/>
          <w:color w:val="000000"/>
          <w:sz w:val="20"/>
          <w:szCs w:val="20"/>
          <w:lang w:val="es-AR"/>
        </w:rPr>
        <w:tab/>
      </w:r>
      <w:r w:rsidR="006F3EC6" w:rsidRPr="00561AB3">
        <w:rPr>
          <w:rStyle w:val="normaltextrun"/>
          <w:rFonts w:ascii="Cambria" w:hAnsi="Cambria" w:cs="Segoe UI"/>
          <w:color w:val="000000"/>
          <w:sz w:val="20"/>
          <w:szCs w:val="20"/>
          <w:lang w:val="es-AR"/>
        </w:rPr>
        <w:t>La peticionaria</w:t>
      </w:r>
      <w:r w:rsidR="0079129D" w:rsidRPr="00561AB3">
        <w:rPr>
          <w:rStyle w:val="normaltextrun"/>
          <w:rFonts w:ascii="Cambria" w:hAnsi="Cambria" w:cs="Segoe UI"/>
          <w:color w:val="000000"/>
          <w:sz w:val="20"/>
          <w:szCs w:val="20"/>
          <w:lang w:val="es-AR"/>
        </w:rPr>
        <w:t xml:space="preserve"> señaló que el </w:t>
      </w:r>
      <w:r w:rsidR="005B37FC" w:rsidRPr="00561AB3">
        <w:rPr>
          <w:rStyle w:val="normaltextrun"/>
          <w:rFonts w:ascii="Cambria" w:hAnsi="Cambria" w:cs="Segoe UI"/>
          <w:color w:val="000000"/>
          <w:sz w:val="20"/>
          <w:szCs w:val="20"/>
          <w:lang w:val="es-AR"/>
        </w:rPr>
        <w:t xml:space="preserve">presunto </w:t>
      </w:r>
      <w:r w:rsidR="0079129D" w:rsidRPr="00561AB3">
        <w:rPr>
          <w:rStyle w:val="normaltextrun"/>
          <w:rFonts w:ascii="Cambria" w:hAnsi="Cambria" w:cs="Segoe UI"/>
          <w:color w:val="000000"/>
          <w:sz w:val="20"/>
          <w:szCs w:val="20"/>
          <w:lang w:val="es-AR"/>
        </w:rPr>
        <w:t>asesinat</w:t>
      </w:r>
      <w:r w:rsidR="005B37FC" w:rsidRPr="00561AB3">
        <w:rPr>
          <w:rStyle w:val="normaltextrun"/>
          <w:rFonts w:ascii="Cambria" w:hAnsi="Cambria" w:cs="Segoe UI"/>
          <w:color w:val="000000"/>
          <w:sz w:val="20"/>
          <w:szCs w:val="20"/>
          <w:lang w:val="es-AR"/>
        </w:rPr>
        <w:t xml:space="preserve">o </w:t>
      </w:r>
      <w:r w:rsidR="0079129D" w:rsidRPr="00561AB3">
        <w:rPr>
          <w:rStyle w:val="normaltextrun"/>
          <w:rFonts w:ascii="Cambria" w:hAnsi="Cambria" w:cs="Segoe UI"/>
          <w:color w:val="000000"/>
          <w:sz w:val="20"/>
          <w:szCs w:val="20"/>
          <w:lang w:val="es-AR"/>
        </w:rPr>
        <w:t>de los señores de la Calle Jiménez</w:t>
      </w:r>
      <w:r w:rsidR="007C2A37" w:rsidRPr="00561AB3">
        <w:rPr>
          <w:rStyle w:val="normaltextrun"/>
          <w:rFonts w:ascii="Cambria" w:hAnsi="Cambria" w:cs="Segoe UI"/>
          <w:color w:val="000000"/>
          <w:sz w:val="20"/>
          <w:szCs w:val="20"/>
          <w:lang w:val="es-AR"/>
        </w:rPr>
        <w:t xml:space="preserve"> habría ocurrido en un contexto en el </w:t>
      </w:r>
      <w:r w:rsidR="009340D6" w:rsidRPr="00561AB3">
        <w:rPr>
          <w:rStyle w:val="normaltextrun"/>
          <w:rFonts w:ascii="Cambria" w:hAnsi="Cambria" w:cs="Segoe UI"/>
          <w:color w:val="000000"/>
          <w:sz w:val="20"/>
          <w:szCs w:val="20"/>
          <w:lang w:val="es-AR"/>
        </w:rPr>
        <w:t>que las</w:t>
      </w:r>
      <w:r w:rsidR="005B37FC" w:rsidRPr="00561AB3">
        <w:rPr>
          <w:rStyle w:val="normaltextrun"/>
          <w:rFonts w:ascii="Cambria" w:hAnsi="Cambria" w:cs="Segoe UI"/>
          <w:color w:val="000000"/>
          <w:sz w:val="20"/>
          <w:szCs w:val="20"/>
          <w:lang w:val="es-AR"/>
        </w:rPr>
        <w:t xml:space="preserve"> extintas</w:t>
      </w:r>
      <w:r w:rsidR="005B37FC" w:rsidRPr="00561AB3" w:rsidDel="008A0E65">
        <w:rPr>
          <w:rStyle w:val="normaltextrun"/>
          <w:rFonts w:ascii="Cambria" w:hAnsi="Cambria" w:cs="Segoe UI"/>
          <w:color w:val="000000"/>
          <w:sz w:val="20"/>
          <w:szCs w:val="20"/>
          <w:lang w:val="es-AR"/>
        </w:rPr>
        <w:t xml:space="preserve"> </w:t>
      </w:r>
      <w:r w:rsidR="005B37FC" w:rsidRPr="00561AB3">
        <w:rPr>
          <w:rStyle w:val="normaltextrun"/>
          <w:rFonts w:ascii="Cambria" w:hAnsi="Cambria" w:cs="Segoe UI"/>
          <w:color w:val="000000"/>
          <w:sz w:val="20"/>
          <w:szCs w:val="20"/>
          <w:lang w:val="es-AR"/>
        </w:rPr>
        <w:t xml:space="preserve">FARC </w:t>
      </w:r>
      <w:r w:rsidR="00AB4330" w:rsidRPr="00561AB3">
        <w:rPr>
          <w:rStyle w:val="normaltextrun"/>
          <w:rFonts w:ascii="Cambria" w:hAnsi="Cambria" w:cs="Segoe UI"/>
          <w:color w:val="000000"/>
          <w:sz w:val="20"/>
          <w:szCs w:val="20"/>
          <w:lang w:val="es-AR"/>
        </w:rPr>
        <w:t xml:space="preserve">dominaban </w:t>
      </w:r>
      <w:r w:rsidR="00FD4671" w:rsidRPr="00561AB3">
        <w:rPr>
          <w:rStyle w:val="normaltextrun"/>
          <w:rFonts w:ascii="Cambria" w:hAnsi="Cambria" w:cs="Segoe UI"/>
          <w:color w:val="000000"/>
          <w:sz w:val="20"/>
          <w:szCs w:val="20"/>
          <w:lang w:val="es-AR"/>
        </w:rPr>
        <w:t xml:space="preserve">completamente la zona de Urabá </w:t>
      </w:r>
      <w:r w:rsidR="004405EC" w:rsidRPr="00561AB3">
        <w:rPr>
          <w:rStyle w:val="normaltextrun"/>
          <w:rFonts w:ascii="Cambria" w:hAnsi="Cambria" w:cs="Segoe UI"/>
          <w:color w:val="000000"/>
          <w:sz w:val="20"/>
          <w:szCs w:val="20"/>
          <w:lang w:val="es-AR"/>
        </w:rPr>
        <w:t>aunad</w:t>
      </w:r>
      <w:r w:rsidR="006A0861" w:rsidRPr="00561AB3">
        <w:rPr>
          <w:rStyle w:val="normaltextrun"/>
          <w:rFonts w:ascii="Cambria" w:hAnsi="Cambria" w:cs="Segoe UI"/>
          <w:color w:val="000000"/>
          <w:sz w:val="20"/>
          <w:szCs w:val="20"/>
          <w:lang w:val="es-AR"/>
        </w:rPr>
        <w:t xml:space="preserve">o </w:t>
      </w:r>
      <w:r w:rsidR="00C178D8" w:rsidRPr="00561AB3">
        <w:rPr>
          <w:rStyle w:val="normaltextrun"/>
          <w:rFonts w:ascii="Cambria" w:hAnsi="Cambria" w:cs="Segoe UI"/>
          <w:color w:val="000000"/>
          <w:sz w:val="20"/>
          <w:szCs w:val="20"/>
          <w:lang w:val="es-AR"/>
        </w:rPr>
        <w:t xml:space="preserve">a la </w:t>
      </w:r>
      <w:r w:rsidR="00C178D8" w:rsidRPr="00561AB3">
        <w:rPr>
          <w:rStyle w:val="normaltextrun"/>
          <w:rFonts w:ascii="Cambria" w:hAnsi="Cambria" w:cs="Segoe UI"/>
          <w:color w:val="000000"/>
          <w:sz w:val="20"/>
          <w:szCs w:val="20"/>
          <w:lang w:val="es-AR"/>
        </w:rPr>
        <w:lastRenderedPageBreak/>
        <w:t>inacción</w:t>
      </w:r>
      <w:r w:rsidR="007A24DE" w:rsidRPr="00561AB3">
        <w:rPr>
          <w:rStyle w:val="normaltextrun"/>
          <w:rFonts w:ascii="Cambria" w:hAnsi="Cambria" w:cs="Segoe UI"/>
          <w:color w:val="000000"/>
          <w:sz w:val="20"/>
          <w:szCs w:val="20"/>
          <w:lang w:val="es-AR"/>
        </w:rPr>
        <w:t xml:space="preserve"> de las autoridades</w:t>
      </w:r>
      <w:r w:rsidR="00C178D8" w:rsidRPr="00561AB3">
        <w:rPr>
          <w:rStyle w:val="normaltextrun"/>
          <w:rFonts w:ascii="Cambria" w:hAnsi="Cambria" w:cs="Segoe UI"/>
          <w:color w:val="000000"/>
          <w:sz w:val="20"/>
          <w:szCs w:val="20"/>
          <w:lang w:val="es-AR"/>
        </w:rPr>
        <w:t xml:space="preserve"> durante la década de </w:t>
      </w:r>
      <w:r w:rsidR="005C53F4" w:rsidRPr="00561AB3">
        <w:rPr>
          <w:rStyle w:val="normaltextrun"/>
          <w:rFonts w:ascii="Cambria" w:hAnsi="Cambria" w:cs="Segoe UI"/>
          <w:color w:val="000000"/>
          <w:sz w:val="20"/>
          <w:szCs w:val="20"/>
          <w:lang w:val="es-AR"/>
        </w:rPr>
        <w:t>los ochenta</w:t>
      </w:r>
      <w:r w:rsidR="00C178D8" w:rsidRPr="00561AB3">
        <w:rPr>
          <w:rStyle w:val="normaltextrun"/>
          <w:rFonts w:ascii="Cambria" w:hAnsi="Cambria" w:cs="Segoe UI"/>
          <w:color w:val="000000"/>
          <w:sz w:val="20"/>
          <w:szCs w:val="20"/>
          <w:lang w:val="es-AR"/>
        </w:rPr>
        <w:t xml:space="preserve"> en la zona de Antioquia</w:t>
      </w:r>
      <w:r w:rsidR="009340D6" w:rsidRPr="00561AB3">
        <w:rPr>
          <w:rStyle w:val="normaltextrun"/>
          <w:rFonts w:ascii="Cambria" w:hAnsi="Cambria" w:cs="Segoe UI"/>
          <w:color w:val="000000"/>
          <w:sz w:val="20"/>
          <w:szCs w:val="20"/>
          <w:lang w:val="es-AR"/>
        </w:rPr>
        <w:t xml:space="preserve">. </w:t>
      </w:r>
      <w:r w:rsidR="009F4EC7" w:rsidRPr="00996E08">
        <w:rPr>
          <w:rStyle w:val="normaltextrun"/>
          <w:rFonts w:ascii="Cambria" w:hAnsi="Cambria" w:cs="Segoe UI"/>
          <w:color w:val="000000"/>
          <w:sz w:val="20"/>
          <w:szCs w:val="20"/>
          <w:lang w:val="es-AR"/>
        </w:rPr>
        <w:t>La peticionaria señaló que se habrían iniciado investigaciones penales de oficio por parte del Juzgado Promiscuo Municipal de Mutatá, en el Departamento de Antioquia, en los años 1986 y 1988 respectivamente.</w:t>
      </w:r>
    </w:p>
    <w:p w14:paraId="51650AA4" w14:textId="77777777" w:rsidR="009F4EC7" w:rsidRPr="00996E08"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56513BD3" w14:textId="4CC4C95A" w:rsidR="009F4EC7" w:rsidRPr="00561AB3" w:rsidRDefault="009D28CE"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r>
        <w:rPr>
          <w:rStyle w:val="normaltextrun"/>
          <w:rFonts w:ascii="Cambria" w:hAnsi="Cambria" w:cs="Segoe UI"/>
          <w:color w:val="000000"/>
          <w:sz w:val="20"/>
          <w:szCs w:val="20"/>
          <w:lang w:val="es-AR"/>
        </w:rPr>
        <w:t>7</w:t>
      </w:r>
      <w:r w:rsidR="009F4EC7" w:rsidRPr="00996E08">
        <w:rPr>
          <w:rStyle w:val="normaltextrun"/>
          <w:rFonts w:ascii="Cambria" w:hAnsi="Cambria" w:cs="Segoe UI"/>
          <w:color w:val="000000"/>
          <w:sz w:val="20"/>
          <w:szCs w:val="20"/>
          <w:lang w:val="es-AR"/>
        </w:rPr>
        <w:t>.</w:t>
      </w:r>
      <w:r w:rsidR="008D63EF" w:rsidRPr="00561AB3">
        <w:rPr>
          <w:rStyle w:val="normaltextrun"/>
          <w:rFonts w:ascii="Cambria" w:hAnsi="Cambria" w:cs="Segoe UI"/>
          <w:color w:val="000000"/>
          <w:sz w:val="20"/>
          <w:szCs w:val="20"/>
          <w:lang w:val="es-AR"/>
        </w:rPr>
        <w:tab/>
      </w:r>
      <w:r w:rsidR="009F4EC7" w:rsidRPr="00996E08">
        <w:rPr>
          <w:rStyle w:val="normaltextrun"/>
          <w:rFonts w:ascii="Cambria" w:hAnsi="Cambria" w:cs="Segoe UI"/>
          <w:color w:val="000000"/>
          <w:sz w:val="20"/>
          <w:szCs w:val="20"/>
          <w:lang w:val="es-AR"/>
        </w:rPr>
        <w:t xml:space="preserve"> </w:t>
      </w:r>
      <w:r w:rsidR="00837796">
        <w:rPr>
          <w:rStyle w:val="normaltextrun"/>
          <w:rFonts w:ascii="Cambria" w:hAnsi="Cambria" w:cs="Segoe UI"/>
          <w:color w:val="000000"/>
          <w:sz w:val="20"/>
          <w:szCs w:val="20"/>
          <w:lang w:val="es-AR"/>
        </w:rPr>
        <w:t>Al respecto, l</w:t>
      </w:r>
      <w:r w:rsidR="009F4EC7" w:rsidRPr="00996E08">
        <w:rPr>
          <w:rStyle w:val="normaltextrun"/>
          <w:rFonts w:ascii="Cambria" w:hAnsi="Cambria" w:cs="Segoe UI"/>
          <w:color w:val="000000"/>
          <w:sz w:val="20"/>
          <w:szCs w:val="20"/>
          <w:lang w:val="es-AR"/>
        </w:rPr>
        <w:t xml:space="preserve">a peticionaria alegó que la investigación </w:t>
      </w:r>
      <w:r w:rsidR="00837796">
        <w:rPr>
          <w:rStyle w:val="normaltextrun"/>
          <w:rFonts w:ascii="Cambria" w:hAnsi="Cambria" w:cs="Segoe UI"/>
          <w:color w:val="000000"/>
          <w:sz w:val="20"/>
          <w:szCs w:val="20"/>
          <w:lang w:val="es-AR"/>
        </w:rPr>
        <w:t xml:space="preserve">sobre el </w:t>
      </w:r>
      <w:r w:rsidR="009F4EC7" w:rsidRPr="00996E08">
        <w:rPr>
          <w:rStyle w:val="normaltextrun"/>
          <w:rFonts w:ascii="Cambria" w:hAnsi="Cambria" w:cs="Segoe UI"/>
          <w:color w:val="000000"/>
          <w:sz w:val="20"/>
          <w:szCs w:val="20"/>
          <w:lang w:val="es-AR"/>
        </w:rPr>
        <w:t xml:space="preserve">presunto asesinato del señor Juan Carlos de la Calle Jiménez habría sido trasladada al Juzgado 68 de Instrucción Criminal de Chigorodó, el cual, el 8 de noviembre de 1989 habría decretado la suspensión de la indagación preliminar por haber transcurrido más de </w:t>
      </w:r>
      <w:r w:rsidR="00BF729D" w:rsidRPr="00561AB3">
        <w:rPr>
          <w:rStyle w:val="normaltextrun"/>
          <w:rFonts w:ascii="Cambria" w:hAnsi="Cambria" w:cs="Segoe UI"/>
          <w:color w:val="000000"/>
          <w:sz w:val="20"/>
          <w:szCs w:val="20"/>
          <w:lang w:val="es-AR"/>
        </w:rPr>
        <w:t>sesenta</w:t>
      </w:r>
      <w:r w:rsidR="00BF729D" w:rsidRPr="00996E08">
        <w:rPr>
          <w:rStyle w:val="normaltextrun"/>
          <w:rFonts w:ascii="Cambria" w:hAnsi="Cambria" w:cs="Segoe UI"/>
          <w:color w:val="000000"/>
          <w:sz w:val="20"/>
          <w:szCs w:val="20"/>
          <w:lang w:val="es-AR"/>
        </w:rPr>
        <w:t xml:space="preserve"> </w:t>
      </w:r>
      <w:r w:rsidR="009F4EC7" w:rsidRPr="00996E08">
        <w:rPr>
          <w:rStyle w:val="normaltextrun"/>
          <w:rFonts w:ascii="Cambria" w:hAnsi="Cambria" w:cs="Segoe UI"/>
          <w:color w:val="000000"/>
          <w:sz w:val="20"/>
          <w:szCs w:val="20"/>
          <w:lang w:val="es-AR"/>
        </w:rPr>
        <w:t xml:space="preserve">días desde que se </w:t>
      </w:r>
      <w:r w:rsidR="00C92401" w:rsidRPr="00561AB3">
        <w:rPr>
          <w:rStyle w:val="normaltextrun"/>
          <w:rFonts w:ascii="Cambria" w:hAnsi="Cambria" w:cs="Segoe UI"/>
          <w:color w:val="000000"/>
          <w:sz w:val="20"/>
          <w:szCs w:val="20"/>
          <w:lang w:val="es-AR"/>
        </w:rPr>
        <w:t>inició</w:t>
      </w:r>
      <w:r w:rsidR="009F4EC7" w:rsidRPr="00996E08">
        <w:rPr>
          <w:rStyle w:val="normaltextrun"/>
          <w:rFonts w:ascii="Cambria" w:hAnsi="Cambria" w:cs="Segoe UI"/>
          <w:color w:val="000000"/>
          <w:sz w:val="20"/>
          <w:szCs w:val="20"/>
          <w:lang w:val="es-AR"/>
        </w:rPr>
        <w:t xml:space="preserve"> la investigación, sin que se hubiese logrado individualizar e identificar a los presuntos autores del hecho</w:t>
      </w:r>
      <w:r w:rsidR="007214D9" w:rsidRPr="00561AB3">
        <w:rPr>
          <w:rStyle w:val="normaltextrun"/>
          <w:rFonts w:ascii="Cambria" w:hAnsi="Cambria" w:cs="Segoe UI"/>
          <w:color w:val="000000"/>
          <w:sz w:val="20"/>
          <w:szCs w:val="20"/>
          <w:lang w:val="es-AR"/>
        </w:rPr>
        <w:t xml:space="preserve">, por lo que al momento de presentar su petición </w:t>
      </w:r>
      <w:r w:rsidR="00E509DF" w:rsidRPr="00561AB3">
        <w:rPr>
          <w:rStyle w:val="normaltextrun"/>
          <w:rFonts w:ascii="Cambria" w:hAnsi="Cambria" w:cs="Segoe UI"/>
          <w:color w:val="000000"/>
          <w:sz w:val="20"/>
          <w:szCs w:val="20"/>
          <w:lang w:val="es-AR"/>
        </w:rPr>
        <w:t>dicha investigación se encontraría archivada.</w:t>
      </w:r>
      <w:r w:rsidR="00C92401" w:rsidRPr="00561AB3">
        <w:rPr>
          <w:rStyle w:val="normaltextrun"/>
          <w:rFonts w:ascii="Cambria" w:hAnsi="Cambria" w:cs="Segoe UI"/>
          <w:color w:val="000000"/>
          <w:sz w:val="20"/>
          <w:szCs w:val="20"/>
          <w:lang w:val="es-AR"/>
        </w:rPr>
        <w:t xml:space="preserve"> </w:t>
      </w:r>
      <w:r w:rsidR="009F4EC7" w:rsidRPr="00996E08">
        <w:rPr>
          <w:rStyle w:val="normaltextrun"/>
          <w:rFonts w:ascii="Cambria" w:hAnsi="Cambria" w:cs="Segoe UI"/>
          <w:color w:val="000000"/>
          <w:sz w:val="20"/>
          <w:szCs w:val="20"/>
          <w:lang w:val="es-AR"/>
        </w:rPr>
        <w:t xml:space="preserve"> De la misma manera indicó que</w:t>
      </w:r>
      <w:r w:rsidR="00837796">
        <w:rPr>
          <w:rStyle w:val="normaltextrun"/>
          <w:rFonts w:ascii="Cambria" w:hAnsi="Cambria" w:cs="Segoe UI"/>
          <w:color w:val="000000"/>
          <w:sz w:val="20"/>
          <w:szCs w:val="20"/>
          <w:lang w:val="es-AR"/>
        </w:rPr>
        <w:t>,</w:t>
      </w:r>
      <w:r w:rsidR="009F4EC7" w:rsidRPr="00996E08">
        <w:rPr>
          <w:rStyle w:val="normaltextrun"/>
          <w:rFonts w:ascii="Cambria" w:hAnsi="Cambria" w:cs="Segoe UI"/>
          <w:color w:val="000000"/>
          <w:sz w:val="20"/>
          <w:szCs w:val="20"/>
          <w:lang w:val="es-AR"/>
        </w:rPr>
        <w:t xml:space="preserve"> el 15 de febrero de 1989, el Juzgado Promiscuo Municipal de Mutatá habría ordenado suspender la indagación preliminar adelantada por el presunto asesinato del señor Javier de la Calle Jiménez y, por tanto, se habrían archivado las diligencias.</w:t>
      </w:r>
    </w:p>
    <w:p w14:paraId="0570E672" w14:textId="77777777" w:rsidR="009F4EC7" w:rsidRPr="00996E08"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31C8C4BE" w14:textId="763BBA8C" w:rsidR="00393ECD" w:rsidRPr="008A416B" w:rsidRDefault="008A416B" w:rsidP="008A416B">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r w:rsidRPr="008A416B">
        <w:rPr>
          <w:rStyle w:val="normaltextrun"/>
          <w:rFonts w:ascii="Cambria" w:hAnsi="Cambria" w:cs="Segoe UI"/>
          <w:color w:val="000000"/>
          <w:sz w:val="20"/>
          <w:szCs w:val="20"/>
          <w:lang w:val="es-AR"/>
        </w:rPr>
        <w:t xml:space="preserve">8. </w:t>
      </w:r>
      <w:r w:rsidRPr="008A416B">
        <w:rPr>
          <w:rStyle w:val="normaltextrun"/>
          <w:rFonts w:ascii="Cambria" w:hAnsi="Cambria" w:cs="Segoe UI"/>
          <w:color w:val="000000"/>
          <w:sz w:val="20"/>
          <w:szCs w:val="20"/>
          <w:lang w:val="es-AR"/>
        </w:rPr>
        <w:tab/>
      </w:r>
      <w:r w:rsidR="009F4EC7" w:rsidRPr="008A416B">
        <w:rPr>
          <w:rStyle w:val="normaltextrun"/>
          <w:rFonts w:ascii="Cambria" w:hAnsi="Cambria" w:cs="Segoe UI"/>
          <w:color w:val="000000"/>
          <w:sz w:val="20"/>
          <w:szCs w:val="20"/>
          <w:lang w:val="es-AR"/>
        </w:rPr>
        <w:t xml:space="preserve">Finalmente, </w:t>
      </w:r>
      <w:r w:rsidR="00393ECD" w:rsidRPr="008A416B">
        <w:rPr>
          <w:rStyle w:val="normaltextrun"/>
          <w:rFonts w:ascii="Cambria" w:hAnsi="Cambria" w:cs="Segoe UI"/>
          <w:color w:val="000000"/>
          <w:sz w:val="20"/>
          <w:szCs w:val="20"/>
          <w:lang w:val="es-AR"/>
        </w:rPr>
        <w:t>es de indicar que, a la fecha de presentación de la petición, según lo alegado por l</w:t>
      </w:r>
      <w:r w:rsidR="00467901" w:rsidRPr="008A416B">
        <w:rPr>
          <w:rStyle w:val="normaltextrun"/>
          <w:rFonts w:ascii="Cambria" w:hAnsi="Cambria" w:cs="Segoe UI"/>
          <w:color w:val="000000"/>
          <w:sz w:val="20"/>
          <w:szCs w:val="20"/>
          <w:lang w:val="es-AR"/>
        </w:rPr>
        <w:t>a peticionaria</w:t>
      </w:r>
      <w:r w:rsidR="00393ECD" w:rsidRPr="008A416B">
        <w:rPr>
          <w:rStyle w:val="normaltextrun"/>
          <w:rFonts w:ascii="Cambria" w:hAnsi="Cambria" w:cs="Segoe UI"/>
          <w:color w:val="000000"/>
          <w:sz w:val="20"/>
          <w:szCs w:val="20"/>
          <w:lang w:val="es-AR"/>
        </w:rPr>
        <w:t xml:space="preserve"> no se habría sancionado a los responsables de los hechos ni tampoco se habría reparado integralmente a </w:t>
      </w:r>
      <w:r w:rsidR="002A195D" w:rsidRPr="008A416B">
        <w:rPr>
          <w:rStyle w:val="normaltextrun"/>
          <w:rFonts w:ascii="Cambria" w:hAnsi="Cambria" w:cs="Segoe UI"/>
          <w:color w:val="000000"/>
          <w:sz w:val="20"/>
          <w:szCs w:val="20"/>
          <w:lang w:val="es-AR"/>
        </w:rPr>
        <w:t>todos los</w:t>
      </w:r>
      <w:r w:rsidR="00393ECD" w:rsidRPr="008A416B">
        <w:rPr>
          <w:rStyle w:val="normaltextrun"/>
          <w:rFonts w:ascii="Cambria" w:hAnsi="Cambria" w:cs="Segoe UI"/>
          <w:color w:val="000000"/>
          <w:sz w:val="20"/>
          <w:szCs w:val="20"/>
          <w:lang w:val="es-AR"/>
        </w:rPr>
        <w:t xml:space="preserve"> familiares de las víctimas. </w:t>
      </w:r>
    </w:p>
    <w:p w14:paraId="2CE9CE39" w14:textId="77777777" w:rsidR="009F4EC7" w:rsidRPr="00561AB3" w:rsidRDefault="009F4EC7" w:rsidP="00561AB3">
      <w:pPr>
        <w:pStyle w:val="paragraph"/>
        <w:spacing w:before="0" w:beforeAutospacing="0" w:after="0" w:afterAutospacing="0"/>
        <w:ind w:firstLine="720"/>
        <w:jc w:val="both"/>
        <w:textAlignment w:val="baseline"/>
        <w:rPr>
          <w:rFonts w:ascii="Cambria" w:hAnsi="Cambria" w:cs="Segoe UI"/>
          <w:color w:val="000000"/>
          <w:sz w:val="18"/>
          <w:szCs w:val="18"/>
        </w:rPr>
      </w:pPr>
    </w:p>
    <w:p w14:paraId="20993767" w14:textId="77777777" w:rsidR="009F4EC7" w:rsidRPr="00561AB3" w:rsidRDefault="009F4EC7" w:rsidP="00561AB3">
      <w:pPr>
        <w:pStyle w:val="paragraph"/>
        <w:numPr>
          <w:ilvl w:val="0"/>
          <w:numId w:val="62"/>
        </w:numPr>
        <w:spacing w:before="0" w:beforeAutospacing="0" w:after="0" w:afterAutospacing="0"/>
        <w:ind w:left="0" w:firstLine="720"/>
        <w:jc w:val="both"/>
        <w:textAlignment w:val="baseline"/>
        <w:rPr>
          <w:rFonts w:ascii="Cambria" w:hAnsi="Cambria" w:cs="Segoe UI"/>
          <w:sz w:val="20"/>
          <w:szCs w:val="20"/>
        </w:rPr>
      </w:pPr>
      <w:r w:rsidRPr="00996E08">
        <w:rPr>
          <w:rStyle w:val="normaltextrun"/>
          <w:rFonts w:ascii="Cambria" w:hAnsi="Cambria" w:cs="Segoe UI"/>
          <w:b/>
          <w:bCs/>
          <w:sz w:val="20"/>
          <w:szCs w:val="20"/>
        </w:rPr>
        <w:t>SOLUCIÓN AMISTOSA</w:t>
      </w:r>
      <w:r w:rsidRPr="00996E08">
        <w:rPr>
          <w:rStyle w:val="eop"/>
          <w:rFonts w:ascii="Cambria" w:hAnsi="Cambria" w:cs="Segoe UI"/>
          <w:sz w:val="20"/>
          <w:szCs w:val="20"/>
        </w:rPr>
        <w:t> </w:t>
      </w:r>
    </w:p>
    <w:p w14:paraId="30EF23F7" w14:textId="77777777" w:rsidR="009F4EC7" w:rsidRPr="00561AB3" w:rsidRDefault="009F4EC7" w:rsidP="00561AB3">
      <w:pPr>
        <w:pStyle w:val="paragraph"/>
        <w:spacing w:before="0" w:beforeAutospacing="0" w:after="0" w:afterAutospacing="0"/>
        <w:ind w:firstLine="720"/>
        <w:jc w:val="both"/>
        <w:textAlignment w:val="baseline"/>
        <w:rPr>
          <w:rStyle w:val="normaltextrun"/>
          <w:rFonts w:ascii="Cambria" w:hAnsi="Cambria" w:cs="Segoe UI"/>
          <w:color w:val="000000"/>
          <w:sz w:val="18"/>
          <w:szCs w:val="18"/>
        </w:rPr>
      </w:pPr>
      <w:r w:rsidRPr="00996E08">
        <w:rPr>
          <w:rStyle w:val="eop"/>
          <w:rFonts w:ascii="Cambria" w:hAnsi="Cambria" w:cs="Segoe UI"/>
          <w:color w:val="000000"/>
          <w:sz w:val="20"/>
          <w:szCs w:val="20"/>
        </w:rPr>
        <w:t> </w:t>
      </w:r>
    </w:p>
    <w:p w14:paraId="61438163" w14:textId="27A88055" w:rsidR="009F4EC7" w:rsidRPr="00996E08" w:rsidRDefault="008A416B" w:rsidP="00561AB3">
      <w:pPr>
        <w:pStyle w:val="paragraph"/>
        <w:spacing w:before="0" w:beforeAutospacing="0" w:after="0" w:afterAutospacing="0"/>
        <w:ind w:firstLine="720"/>
        <w:jc w:val="both"/>
        <w:textAlignment w:val="baseline"/>
        <w:rPr>
          <w:rStyle w:val="normaltextrun"/>
          <w:rFonts w:ascii="Cambria" w:hAnsi="Cambria" w:cs="Segoe UI"/>
          <w:sz w:val="20"/>
          <w:szCs w:val="20"/>
        </w:rPr>
      </w:pPr>
      <w:r>
        <w:rPr>
          <w:rStyle w:val="normaltextrun"/>
          <w:rFonts w:ascii="Cambria" w:hAnsi="Cambria" w:cs="Segoe UI"/>
          <w:sz w:val="20"/>
          <w:szCs w:val="20"/>
        </w:rPr>
        <w:t>9</w:t>
      </w:r>
      <w:r w:rsidR="009F4EC7" w:rsidRPr="00996E08">
        <w:rPr>
          <w:rStyle w:val="normaltextrun"/>
          <w:rFonts w:ascii="Cambria" w:hAnsi="Cambria" w:cs="Segoe UI"/>
          <w:sz w:val="20"/>
          <w:szCs w:val="20"/>
        </w:rPr>
        <w:t xml:space="preserve">. </w:t>
      </w:r>
      <w:r w:rsidR="008D63EF" w:rsidRPr="00561AB3">
        <w:rPr>
          <w:rStyle w:val="normaltextrun"/>
          <w:rFonts w:ascii="Cambria" w:hAnsi="Cambria" w:cs="Segoe UI"/>
          <w:sz w:val="20"/>
          <w:szCs w:val="20"/>
        </w:rPr>
        <w:tab/>
      </w:r>
      <w:r w:rsidR="009F4EC7" w:rsidRPr="00996E08">
        <w:rPr>
          <w:rStyle w:val="normaltextrun"/>
          <w:rFonts w:ascii="Cambria" w:hAnsi="Cambria" w:cs="Segoe UI"/>
          <w:sz w:val="20"/>
          <w:szCs w:val="20"/>
        </w:rPr>
        <w:t xml:space="preserve">El 26 de noviembre de 2021, las partes suscribieron un acuerdo de solución amistosa </w:t>
      </w:r>
      <w:r w:rsidR="00A92ECC" w:rsidRPr="00561AB3">
        <w:rPr>
          <w:rStyle w:val="normaltextrun"/>
          <w:rFonts w:ascii="Cambria" w:hAnsi="Cambria" w:cs="Segoe UI"/>
          <w:sz w:val="20"/>
          <w:szCs w:val="20"/>
        </w:rPr>
        <w:t>que</w:t>
      </w:r>
      <w:r w:rsidR="00A92ECC" w:rsidRPr="00996E08">
        <w:rPr>
          <w:rStyle w:val="normaltextrun"/>
          <w:rFonts w:ascii="Cambria" w:hAnsi="Cambria" w:cs="Segoe UI"/>
          <w:sz w:val="20"/>
          <w:szCs w:val="20"/>
        </w:rPr>
        <w:t xml:space="preserve"> </w:t>
      </w:r>
      <w:r w:rsidR="009F4EC7" w:rsidRPr="00996E08">
        <w:rPr>
          <w:rStyle w:val="normaltextrun"/>
          <w:rFonts w:ascii="Cambria" w:hAnsi="Cambria" w:cs="Segoe UI"/>
          <w:sz w:val="20"/>
          <w:szCs w:val="20"/>
        </w:rPr>
        <w:t>establece lo siguiente:</w:t>
      </w:r>
    </w:p>
    <w:p w14:paraId="05181980" w14:textId="77777777" w:rsidR="009F4EC7" w:rsidRPr="00561AB3" w:rsidRDefault="009F4EC7" w:rsidP="001512E3">
      <w:pPr>
        <w:pStyle w:val="paragraph"/>
        <w:spacing w:before="0" w:beforeAutospacing="0" w:after="0" w:afterAutospacing="0"/>
        <w:ind w:right="720"/>
        <w:textAlignment w:val="baseline"/>
        <w:rPr>
          <w:rFonts w:ascii="Cambria" w:hAnsi="Cambria" w:cs="Segoe UI"/>
          <w:sz w:val="18"/>
          <w:szCs w:val="18"/>
        </w:rPr>
      </w:pPr>
      <w:r w:rsidRPr="00996E08">
        <w:rPr>
          <w:rStyle w:val="eop"/>
          <w:rFonts w:ascii="Cambria" w:hAnsi="Cambria" w:cs="Segoe UI"/>
          <w:sz w:val="20"/>
          <w:szCs w:val="20"/>
        </w:rPr>
        <w:t> </w:t>
      </w:r>
    </w:p>
    <w:p w14:paraId="0896FE9F" w14:textId="77777777" w:rsidR="009F4EC7" w:rsidRPr="00561AB3" w:rsidRDefault="009F4EC7" w:rsidP="009F4EC7">
      <w:pPr>
        <w:pStyle w:val="paragraph"/>
        <w:spacing w:before="0" w:beforeAutospacing="0" w:after="0" w:afterAutospacing="0"/>
        <w:ind w:left="990" w:right="720"/>
        <w:jc w:val="center"/>
        <w:textAlignment w:val="baseline"/>
        <w:rPr>
          <w:rFonts w:ascii="Cambria" w:hAnsi="Cambria" w:cs="Segoe UI"/>
          <w:sz w:val="18"/>
          <w:szCs w:val="18"/>
        </w:rPr>
      </w:pPr>
      <w:r w:rsidRPr="00996E08">
        <w:rPr>
          <w:rStyle w:val="normaltextrun"/>
          <w:rFonts w:ascii="Cambria" w:hAnsi="Cambria" w:cs="Segoe UI"/>
          <w:b/>
          <w:bCs/>
          <w:sz w:val="20"/>
          <w:szCs w:val="20"/>
          <w:lang w:val="es-AR"/>
        </w:rPr>
        <w:t>ACUERDO DE SOLUCIÓN AMISTOSA</w:t>
      </w:r>
    </w:p>
    <w:p w14:paraId="23B2D94E" w14:textId="77777777" w:rsidR="009F4EC7" w:rsidRPr="00996E08" w:rsidRDefault="009F4EC7" w:rsidP="009F4EC7">
      <w:pPr>
        <w:jc w:val="center"/>
        <w:rPr>
          <w:rFonts w:ascii="Cambria" w:hAnsi="Cambria"/>
          <w:color w:val="000000" w:themeColor="text1"/>
          <w:sz w:val="18"/>
          <w:szCs w:val="18"/>
          <w:lang w:val="es-ES"/>
        </w:rPr>
      </w:pPr>
      <w:r w:rsidRPr="00996E08">
        <w:rPr>
          <w:rStyle w:val="normaltextrun"/>
          <w:rFonts w:ascii="Cambria" w:hAnsi="Cambria" w:cs="Segoe UI"/>
          <w:b/>
          <w:bCs/>
          <w:sz w:val="20"/>
          <w:szCs w:val="20"/>
          <w:lang w:val="es-AR"/>
        </w:rPr>
        <w:t xml:space="preserve">CASO 14.312 - </w:t>
      </w:r>
      <w:r w:rsidRPr="00996E08">
        <w:rPr>
          <w:rFonts w:ascii="Cambria" w:hAnsi="Cambria" w:cs="Calibri"/>
          <w:b/>
          <w:bCs/>
          <w:color w:val="000000" w:themeColor="text1"/>
          <w:sz w:val="20"/>
          <w:szCs w:val="20"/>
          <w:shd w:val="clear" w:color="auto" w:fill="FFFFFF"/>
          <w:lang w:val="es-ES"/>
        </w:rPr>
        <w:t xml:space="preserve">JUAN CARLOS DE LA CALLE JIMÉNEZ Y JAVIER DE LA CALLE </w:t>
      </w:r>
      <w:r w:rsidRPr="00996E08">
        <w:rPr>
          <w:rFonts w:ascii="Cambria" w:hAnsi="Cambria" w:cs="Calibri"/>
          <w:b/>
          <w:bCs/>
          <w:color w:val="000000" w:themeColor="text1"/>
          <w:sz w:val="20"/>
          <w:szCs w:val="20"/>
          <w:shd w:val="clear" w:color="auto" w:fill="FFFFFF"/>
          <w:lang w:val="es-ES"/>
        </w:rPr>
        <w:br/>
        <w:t>JIMÉNEZ</w:t>
      </w:r>
    </w:p>
    <w:p w14:paraId="1F473A03" w14:textId="77777777" w:rsidR="009F4EC7" w:rsidRPr="00561AB3" w:rsidRDefault="009F4EC7" w:rsidP="00561AB3">
      <w:pPr>
        <w:pStyle w:val="paragraph"/>
        <w:spacing w:before="0" w:beforeAutospacing="0" w:after="0" w:afterAutospacing="0"/>
        <w:ind w:left="720" w:right="720"/>
        <w:jc w:val="center"/>
        <w:textAlignment w:val="baseline"/>
        <w:rPr>
          <w:rStyle w:val="eop"/>
          <w:rFonts w:ascii="Cambria" w:hAnsi="Cambria" w:cs="Segoe UI"/>
          <w:sz w:val="20"/>
          <w:szCs w:val="20"/>
        </w:rPr>
      </w:pPr>
    </w:p>
    <w:p w14:paraId="0A89532B"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sz w:val="20"/>
          <w:szCs w:val="20"/>
        </w:rPr>
        <w:t>El veintiséis (26) de noviembre de 2021, se reunieron en la ciudad de Bogotá D.C., de una parte, Ana María Ordoñez Puentes, Directora de la Dirección de Defensa Jurídica Internacional de la Agencia Nacional de Defensa Jurídica del Estado, quien actúa con la debida autorización en nombre y representación del Estado colombiano, en lo sucesivo el “Estado” o el “Estado Colombiano” y de otra parte, Doris de la Calle Jiménez, quien actúa en nombre propio y en el de sus familiares, en adelante “los peticionarios”, los cuales han decidido suscribir el presente Acuerdo de Solución Amistosa en el marco del Caso No. 14.312, Juan Carlos de la Calle Jiménez y Javier de la Calle Jiménez, en curso ante la Comisión Interamericana de Derechos Humanos.</w:t>
      </w:r>
    </w:p>
    <w:p w14:paraId="51485670"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5F28DAE8" w14:textId="77777777" w:rsidR="009F4EC7" w:rsidRPr="00996E08" w:rsidRDefault="009F4EC7" w:rsidP="00561AB3">
      <w:pPr>
        <w:pStyle w:val="paragraph"/>
        <w:spacing w:before="0" w:beforeAutospacing="0" w:after="0" w:afterAutospacing="0"/>
        <w:ind w:left="720" w:right="720"/>
        <w:jc w:val="center"/>
        <w:textAlignment w:val="baseline"/>
        <w:rPr>
          <w:rStyle w:val="eop"/>
          <w:rFonts w:ascii="Cambria" w:hAnsi="Cambria" w:cs="Segoe UI"/>
          <w:b/>
          <w:bCs/>
          <w:sz w:val="20"/>
          <w:szCs w:val="20"/>
        </w:rPr>
      </w:pPr>
      <w:r w:rsidRPr="00996E08">
        <w:rPr>
          <w:rStyle w:val="eop"/>
          <w:rFonts w:ascii="Cambria" w:hAnsi="Cambria" w:cs="Segoe UI"/>
          <w:b/>
          <w:bCs/>
          <w:sz w:val="20"/>
          <w:szCs w:val="20"/>
        </w:rPr>
        <w:t>PRIMERA PARTE: CONCEPTOS</w:t>
      </w:r>
    </w:p>
    <w:p w14:paraId="3D62D66A" w14:textId="77777777" w:rsidR="009F4EC7" w:rsidRPr="00996E08" w:rsidRDefault="009F4EC7" w:rsidP="00561AB3">
      <w:pPr>
        <w:pStyle w:val="paragraph"/>
        <w:spacing w:before="0" w:beforeAutospacing="0" w:after="0" w:afterAutospacing="0"/>
        <w:ind w:left="720" w:right="720"/>
        <w:jc w:val="center"/>
        <w:textAlignment w:val="baseline"/>
        <w:rPr>
          <w:rStyle w:val="eop"/>
          <w:rFonts w:ascii="Cambria" w:hAnsi="Cambria" w:cs="Segoe UI"/>
          <w:sz w:val="20"/>
          <w:szCs w:val="20"/>
        </w:rPr>
      </w:pPr>
    </w:p>
    <w:p w14:paraId="13C87C13" w14:textId="2697DBCE"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sz w:val="20"/>
          <w:szCs w:val="20"/>
        </w:rPr>
        <w:t>Para los fines del presente Acuerdo, se entenderá por:</w:t>
      </w:r>
    </w:p>
    <w:p w14:paraId="2AD83086" w14:textId="77777777" w:rsidR="001512E3" w:rsidRPr="00996E08" w:rsidRDefault="001512E3"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0D4C9708"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CIDH o Comisión Interamericana:</w:t>
      </w:r>
      <w:r w:rsidRPr="00996E08">
        <w:rPr>
          <w:rStyle w:val="eop"/>
          <w:rFonts w:ascii="Cambria" w:hAnsi="Cambria" w:cs="Segoe UI"/>
          <w:sz w:val="20"/>
          <w:szCs w:val="20"/>
        </w:rPr>
        <w:t xml:space="preserve"> Comisión Interamericana de Derechos Humanos.</w:t>
      </w:r>
    </w:p>
    <w:p w14:paraId="4E4AD53D"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27E35C01"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Daño moral:</w:t>
      </w:r>
      <w:r w:rsidRPr="00996E08">
        <w:rPr>
          <w:rStyle w:val="eop"/>
          <w:rFonts w:ascii="Cambria" w:hAnsi="Cambria" w:cs="Segoe UI"/>
          <w:sz w:val="20"/>
          <w:szCs w:val="20"/>
        </w:rPr>
        <w:t xml:space="preserve"> Efectos lesivos de los hechos del caso que no tienen carácter económico o patrimonial, los cuales se manifiestan a través del dolor, la aflicción, tristeza, congoja y zozobra de las víctimas.</w:t>
      </w:r>
    </w:p>
    <w:p w14:paraId="584D59D8"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2A7C9840"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Daño inmaterial:</w:t>
      </w:r>
      <w:r w:rsidRPr="00996E08">
        <w:rPr>
          <w:rStyle w:val="eop"/>
          <w:rFonts w:ascii="Cambria" w:hAnsi="Cambria" w:cs="Segoe UI"/>
          <w:sz w:val="20"/>
          <w:szCs w:val="20"/>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Pr="00996E08">
        <w:rPr>
          <w:rStyle w:val="FootnoteReference"/>
          <w:rFonts w:ascii="Cambria" w:hAnsi="Cambria" w:cs="Segoe UI"/>
          <w:sz w:val="20"/>
          <w:szCs w:val="20"/>
        </w:rPr>
        <w:footnoteReference w:id="3"/>
      </w:r>
      <w:r w:rsidRPr="00996E08">
        <w:rPr>
          <w:rStyle w:val="eop"/>
          <w:rFonts w:ascii="Cambria" w:hAnsi="Cambria" w:cs="Segoe UI"/>
          <w:sz w:val="20"/>
          <w:szCs w:val="20"/>
        </w:rPr>
        <w:t>.</w:t>
      </w:r>
    </w:p>
    <w:p w14:paraId="08E98E7E" w14:textId="77777777" w:rsidR="009F4EC7" w:rsidRPr="00561AB3" w:rsidRDefault="009F4EC7" w:rsidP="00561AB3">
      <w:pPr>
        <w:pStyle w:val="paragraph"/>
        <w:spacing w:before="0" w:beforeAutospacing="0" w:after="0" w:afterAutospacing="0"/>
        <w:ind w:left="720" w:right="720"/>
        <w:jc w:val="both"/>
        <w:textAlignment w:val="baseline"/>
        <w:rPr>
          <w:rStyle w:val="eop"/>
          <w:rFonts w:ascii="Cambria" w:eastAsia="Arial Unicode MS" w:hAnsi="Cambria" w:cs="Segoe UI"/>
          <w:sz w:val="20"/>
          <w:szCs w:val="20"/>
          <w:bdr w:val="nil"/>
          <w:lang w:val="es-CO" w:eastAsia="en-US"/>
        </w:rPr>
      </w:pPr>
    </w:p>
    <w:p w14:paraId="030C36F1"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Estado o Estado Colombiano:</w:t>
      </w:r>
      <w:r w:rsidRPr="00996E08">
        <w:rPr>
          <w:rStyle w:val="eop"/>
          <w:rFonts w:ascii="Cambria" w:hAnsi="Cambria" w:cs="Segoe UI"/>
          <w:sz w:val="20"/>
          <w:szCs w:val="20"/>
        </w:rPr>
        <w:t xml:space="preserve"> De conformidad con el Derecho Internacional Público se entenderá que es el sujeto signatario de la Convención Americana sobre Derechos Humanos, en adelante “Convención Americana” o “CADH”.</w:t>
      </w:r>
    </w:p>
    <w:p w14:paraId="06A473C0" w14:textId="77777777" w:rsidR="009F4EC7" w:rsidRPr="00996E08" w:rsidRDefault="009F4EC7" w:rsidP="009F4EC7">
      <w:pPr>
        <w:pStyle w:val="paragraph"/>
        <w:spacing w:before="0" w:beforeAutospacing="0" w:after="0" w:afterAutospacing="0"/>
        <w:ind w:left="990" w:right="720"/>
        <w:jc w:val="both"/>
        <w:textAlignment w:val="baseline"/>
        <w:rPr>
          <w:rStyle w:val="eop"/>
          <w:rFonts w:ascii="Cambria" w:hAnsi="Cambria" w:cs="Segoe UI"/>
          <w:sz w:val="20"/>
          <w:szCs w:val="20"/>
        </w:rPr>
      </w:pPr>
    </w:p>
    <w:p w14:paraId="6DF94911"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Medidas de satisfacción:</w:t>
      </w:r>
      <w:r w:rsidRPr="00996E08">
        <w:rPr>
          <w:rStyle w:val="eop"/>
          <w:rFonts w:ascii="Cambria" w:hAnsi="Cambria" w:cs="Segoe UI"/>
          <w:sz w:val="20"/>
          <w:szCs w:val="20"/>
        </w:rPr>
        <w:t xml:space="preserve"> Medidas no pecuniarias que tienen como fin procurar la recuperación de las víctimas del daño que se les ha causado. Algunos ejemplos de esta modalidad de medidas son: el conocimiento público de la verdad y actos de desagravio.</w:t>
      </w:r>
    </w:p>
    <w:p w14:paraId="0F750A7B"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181FB7E0"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Partes:</w:t>
      </w:r>
      <w:r w:rsidRPr="00996E08">
        <w:rPr>
          <w:rStyle w:val="eop"/>
          <w:rFonts w:ascii="Cambria" w:hAnsi="Cambria" w:cs="Segoe UI"/>
          <w:sz w:val="20"/>
          <w:szCs w:val="20"/>
        </w:rPr>
        <w:t xml:space="preserve"> Estado de Colombia, familiares de la víctima, así como sus representantes.</w:t>
      </w:r>
    </w:p>
    <w:p w14:paraId="13DDBFC7"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b/>
          <w:bCs/>
          <w:sz w:val="20"/>
          <w:szCs w:val="20"/>
          <w:u w:val="single"/>
        </w:rPr>
      </w:pPr>
    </w:p>
    <w:p w14:paraId="3D12FFFF"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Reconocimiento de responsabilidad:</w:t>
      </w:r>
      <w:r w:rsidRPr="00996E08">
        <w:rPr>
          <w:rStyle w:val="eop"/>
          <w:rFonts w:ascii="Cambria" w:hAnsi="Cambria" w:cs="Segoe UI"/>
          <w:sz w:val="20"/>
          <w:szCs w:val="20"/>
        </w:rPr>
        <w:t xml:space="preserve"> Aceptación por los hechos y violaciones de derechos humanos atribuidos al Estado.</w:t>
      </w:r>
    </w:p>
    <w:p w14:paraId="1CF3B726"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4CC5FAA8"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Reparación integral:</w:t>
      </w:r>
      <w:r w:rsidRPr="00996E08">
        <w:rPr>
          <w:rStyle w:val="eop"/>
          <w:rFonts w:ascii="Cambria" w:hAnsi="Cambria" w:cs="Segoe UI"/>
          <w:sz w:val="20"/>
          <w:szCs w:val="20"/>
        </w:rPr>
        <w:t xml:space="preserve"> Todas aquellas medidas que objetiva y simbólicamente restituyan a la víctima al estado anterior de la comisión del daño.</w:t>
      </w:r>
    </w:p>
    <w:p w14:paraId="622DCE4E"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125066EC"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Representantes de las víctimas:</w:t>
      </w:r>
      <w:r w:rsidRPr="00996E08">
        <w:rPr>
          <w:rStyle w:val="eop"/>
          <w:rFonts w:ascii="Cambria" w:hAnsi="Cambria" w:cs="Segoe UI"/>
          <w:sz w:val="20"/>
          <w:szCs w:val="20"/>
        </w:rPr>
        <w:t xml:space="preserve"> Doris De la Calle Jiménez, quien actúa en nombre propio y en nombre de su familia.</w:t>
      </w:r>
    </w:p>
    <w:p w14:paraId="31892462"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7545835D"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Solución Amistosa:</w:t>
      </w:r>
      <w:r w:rsidRPr="00996E08">
        <w:rPr>
          <w:rStyle w:val="eop"/>
          <w:rFonts w:ascii="Cambria" w:hAnsi="Cambria" w:cs="Segoe UI"/>
          <w:sz w:val="20"/>
          <w:szCs w:val="20"/>
        </w:rPr>
        <w:t xml:space="preserve"> Mecanismo alterativo de solución de conflictos, utilizado para el arreglo pacífico y consensuado ante la Comisión Interamericana.</w:t>
      </w:r>
    </w:p>
    <w:p w14:paraId="06CD76BB"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1350A5CC"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r w:rsidRPr="00996E08">
        <w:rPr>
          <w:rStyle w:val="eop"/>
          <w:rFonts w:ascii="Cambria" w:hAnsi="Cambria" w:cs="Segoe UI"/>
          <w:b/>
          <w:bCs/>
          <w:sz w:val="20"/>
          <w:szCs w:val="20"/>
          <w:u w:val="single"/>
        </w:rPr>
        <w:t>Víctimas:</w:t>
      </w:r>
      <w:r w:rsidRPr="00996E08">
        <w:rPr>
          <w:rStyle w:val="eop"/>
          <w:rFonts w:ascii="Cambria" w:hAnsi="Cambria" w:cs="Segoe UI"/>
          <w:sz w:val="20"/>
          <w:szCs w:val="20"/>
        </w:rPr>
        <w:t xml:space="preserve"> Margarita Jiménez de de la Calle, Jairo Humberto de la Calle Jiménez, Gloria María de la Calle Valencia, Ignacio de la Calle Jiménez, Margarita Rosa de la Calle Jiménez y Doris de la Calle Jiménez.</w:t>
      </w:r>
    </w:p>
    <w:p w14:paraId="17F54FFD" w14:textId="77777777" w:rsidR="009F4EC7" w:rsidRPr="00996E08" w:rsidRDefault="009F4EC7" w:rsidP="00561AB3">
      <w:pPr>
        <w:pStyle w:val="paragraph"/>
        <w:spacing w:before="0" w:beforeAutospacing="0" w:after="0" w:afterAutospacing="0"/>
        <w:ind w:left="720" w:right="720"/>
        <w:jc w:val="both"/>
        <w:textAlignment w:val="baseline"/>
        <w:rPr>
          <w:rStyle w:val="eop"/>
          <w:rFonts w:ascii="Cambria" w:hAnsi="Cambria" w:cs="Segoe UI"/>
          <w:sz w:val="20"/>
          <w:szCs w:val="20"/>
        </w:rPr>
      </w:pPr>
    </w:p>
    <w:p w14:paraId="390A5E53" w14:textId="77777777" w:rsidR="009F4EC7" w:rsidRPr="00996E08" w:rsidRDefault="009F4EC7" w:rsidP="009F4EC7">
      <w:pPr>
        <w:pStyle w:val="paragraph"/>
        <w:spacing w:before="0" w:beforeAutospacing="0" w:after="0" w:afterAutospacing="0"/>
        <w:ind w:left="990" w:right="720"/>
        <w:jc w:val="center"/>
        <w:textAlignment w:val="baseline"/>
        <w:rPr>
          <w:rStyle w:val="eop"/>
          <w:rFonts w:ascii="Cambria" w:hAnsi="Cambria" w:cs="Segoe UI"/>
          <w:b/>
          <w:bCs/>
          <w:sz w:val="20"/>
          <w:szCs w:val="20"/>
        </w:rPr>
      </w:pPr>
      <w:r w:rsidRPr="00996E08">
        <w:rPr>
          <w:rStyle w:val="eop"/>
          <w:rFonts w:ascii="Cambria" w:hAnsi="Cambria" w:cs="Segoe UI"/>
          <w:b/>
          <w:bCs/>
          <w:sz w:val="20"/>
          <w:szCs w:val="20"/>
        </w:rPr>
        <w:t>SEGUNDA PARTE: ANTECEDENTES</w:t>
      </w:r>
    </w:p>
    <w:p w14:paraId="5DD15F95" w14:textId="77777777" w:rsidR="009F4EC7" w:rsidRPr="00996E08" w:rsidRDefault="009F4EC7" w:rsidP="009F4EC7">
      <w:pPr>
        <w:pStyle w:val="paragraph"/>
        <w:spacing w:before="0" w:beforeAutospacing="0" w:after="0" w:afterAutospacing="0"/>
        <w:ind w:left="990" w:right="720"/>
        <w:jc w:val="center"/>
        <w:textAlignment w:val="baseline"/>
        <w:rPr>
          <w:rStyle w:val="eop"/>
          <w:rFonts w:ascii="Cambria" w:hAnsi="Cambria" w:cs="Segoe UI"/>
          <w:b/>
          <w:bCs/>
          <w:sz w:val="20"/>
          <w:szCs w:val="20"/>
        </w:rPr>
      </w:pPr>
    </w:p>
    <w:p w14:paraId="444CB145" w14:textId="3C32894C" w:rsidR="009F4EC7" w:rsidRPr="00996E08" w:rsidRDefault="009F4EC7" w:rsidP="00561AB3">
      <w:pPr>
        <w:pStyle w:val="paragraph"/>
        <w:spacing w:before="0" w:beforeAutospacing="0" w:after="0" w:afterAutospacing="0"/>
        <w:ind w:left="720" w:right="720"/>
        <w:textAlignment w:val="baseline"/>
        <w:rPr>
          <w:rStyle w:val="eop"/>
          <w:rFonts w:ascii="Cambria" w:hAnsi="Cambria" w:cs="Segoe UI"/>
          <w:b/>
          <w:bCs/>
          <w:sz w:val="20"/>
          <w:szCs w:val="20"/>
        </w:rPr>
      </w:pPr>
      <w:r w:rsidRPr="00996E08">
        <w:rPr>
          <w:rStyle w:val="eop"/>
          <w:rFonts w:ascii="Cambria" w:hAnsi="Cambria" w:cs="Segoe UI"/>
          <w:b/>
          <w:bCs/>
          <w:sz w:val="20"/>
          <w:szCs w:val="20"/>
        </w:rPr>
        <w:t>ANTE EL SISTEMA INTERAMERICANO DE DERECHOS HUMANOS</w:t>
      </w:r>
      <w:r w:rsidR="000D4C36">
        <w:rPr>
          <w:rStyle w:val="eop"/>
          <w:rFonts w:ascii="Cambria" w:hAnsi="Cambria" w:cs="Segoe UI"/>
          <w:b/>
          <w:bCs/>
          <w:sz w:val="20"/>
          <w:szCs w:val="20"/>
        </w:rPr>
        <w:t>.</w:t>
      </w:r>
    </w:p>
    <w:p w14:paraId="4D396B3F" w14:textId="77777777" w:rsidR="009F4EC7" w:rsidRPr="00996E08" w:rsidRDefault="009F4EC7" w:rsidP="009F4EC7">
      <w:pPr>
        <w:pStyle w:val="paragraph"/>
        <w:spacing w:before="0" w:beforeAutospacing="0" w:after="0" w:afterAutospacing="0"/>
        <w:ind w:left="990" w:right="720"/>
        <w:jc w:val="center"/>
        <w:textAlignment w:val="baseline"/>
        <w:rPr>
          <w:rStyle w:val="eop"/>
          <w:rFonts w:ascii="Cambria" w:hAnsi="Cambria" w:cs="Segoe UI"/>
          <w:sz w:val="20"/>
          <w:szCs w:val="20"/>
        </w:rPr>
      </w:pPr>
    </w:p>
    <w:p w14:paraId="2ED43F28" w14:textId="77777777" w:rsidR="009F4EC7" w:rsidRPr="00996E08"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La Comisión Interamericana de Derechos Humanos recibió el 20 de abril de 2014 una petición presentada por la señora Doris de la Calle Jiménez, por el asesinato de los señores Juan Carlos de la Calle Jiménez, el 18 de noviembre de 1986 y Javier de la Calle Jiménez, el 24 de noviembre de 1988 presuntamente por miembros de las extintas guerrillas de las FARC-EP, en el municipio de Urabá, en el Departamento de Antioquia.</w:t>
      </w:r>
    </w:p>
    <w:p w14:paraId="1F87B142" w14:textId="77777777" w:rsidR="009F4EC7" w:rsidRPr="00996E08" w:rsidRDefault="009F4EC7" w:rsidP="00561AB3">
      <w:pPr>
        <w:pStyle w:val="paragraph"/>
        <w:spacing w:before="0" w:beforeAutospacing="0" w:after="0" w:afterAutospacing="0"/>
        <w:ind w:left="1080" w:right="680"/>
        <w:jc w:val="both"/>
        <w:textAlignment w:val="baseline"/>
        <w:rPr>
          <w:rStyle w:val="normaltextrun"/>
          <w:rFonts w:ascii="Cambria" w:hAnsi="Cambria" w:cs="Segoe UI"/>
          <w:sz w:val="20"/>
          <w:szCs w:val="20"/>
        </w:rPr>
      </w:pPr>
    </w:p>
    <w:p w14:paraId="33A7EEA5" w14:textId="77777777" w:rsidR="009F4EC7" w:rsidRPr="00996E08"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En tal sentido, en la petición inicial se relata que Juan Carlos de la Calle Jiménez se encontraba el 18 de noviembre de 1986 durmiendo en una finca, cuando a las 11 p.m. tocaron la puerta. Al salir en respuesta, le dispararon causándole la muerte.</w:t>
      </w:r>
      <w:r w:rsidRPr="00996E08">
        <w:rPr>
          <w:rStyle w:val="FootnoteReference"/>
          <w:rFonts w:ascii="Cambria" w:hAnsi="Cambria" w:cs="Segoe UI"/>
          <w:sz w:val="20"/>
          <w:szCs w:val="20"/>
        </w:rPr>
        <w:footnoteReference w:id="4"/>
      </w:r>
    </w:p>
    <w:p w14:paraId="4C7AF639" w14:textId="77777777" w:rsidR="009F4EC7" w:rsidRPr="00561AB3" w:rsidRDefault="009F4EC7" w:rsidP="00561AB3">
      <w:pPr>
        <w:pStyle w:val="ListParagraph"/>
        <w:ind w:left="1080"/>
        <w:rPr>
          <w:rStyle w:val="normaltextrun"/>
          <w:rFonts w:cs="Segoe UI"/>
          <w:sz w:val="20"/>
          <w:szCs w:val="20"/>
        </w:rPr>
      </w:pPr>
    </w:p>
    <w:p w14:paraId="2444D116"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Asimismo, Javier de la Calle Jiménez se encontraba el 24 de noviembre de 1988 acabando un embarque de plátano para la Unión de Banananeros de Urabá “Uniban”, cuando a las 3 p.m. llegaron dos sujetos quienes le dispararon ocasionándole la muerte.</w:t>
      </w:r>
      <w:r w:rsidRPr="00996E08">
        <w:rPr>
          <w:rStyle w:val="FootnoteReference"/>
          <w:rFonts w:ascii="Cambria" w:hAnsi="Cambria" w:cs="Segoe UI"/>
          <w:sz w:val="20"/>
          <w:szCs w:val="20"/>
        </w:rPr>
        <w:footnoteReference w:id="5"/>
      </w:r>
    </w:p>
    <w:p w14:paraId="7F15ED70" w14:textId="77777777" w:rsidR="009F4EC7" w:rsidRPr="00561AB3" w:rsidRDefault="009F4EC7" w:rsidP="00561AB3">
      <w:pPr>
        <w:pStyle w:val="ListParagraph"/>
        <w:ind w:left="1080"/>
        <w:rPr>
          <w:rStyle w:val="normaltextrun"/>
          <w:rFonts w:cs="Segoe UI"/>
          <w:sz w:val="20"/>
          <w:szCs w:val="20"/>
          <w:lang w:val="es-ES"/>
        </w:rPr>
      </w:pPr>
    </w:p>
    <w:p w14:paraId="0742E797"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14 de diciembre de 2020, la Comisión Interamericana de Derechos Humanos resolvió aplicar artículo 36.3 de su Reglamento, en concordancia con la Resolución 1/16 sobre </w:t>
      </w:r>
      <w:r w:rsidRPr="00996E08">
        <w:rPr>
          <w:rStyle w:val="normaltextrun"/>
          <w:rFonts w:ascii="Cambria" w:hAnsi="Cambria" w:cs="Segoe UI"/>
          <w:i/>
          <w:iCs/>
          <w:sz w:val="20"/>
          <w:szCs w:val="20"/>
        </w:rPr>
        <w:t xml:space="preserve">Medidas para reducir el atraso procesal, </w:t>
      </w:r>
      <w:r w:rsidRPr="00996E08">
        <w:rPr>
          <w:rStyle w:val="normaltextrun"/>
          <w:rFonts w:ascii="Cambria" w:hAnsi="Cambria" w:cs="Segoe UI"/>
          <w:sz w:val="20"/>
          <w:szCs w:val="20"/>
        </w:rPr>
        <w:t>para decidir de manera conjunta sobre la admisibilidad y el fondo del asunto.</w:t>
      </w:r>
    </w:p>
    <w:p w14:paraId="2CBB2FBF" w14:textId="77777777" w:rsidR="009F4EC7" w:rsidRPr="00561AB3" w:rsidRDefault="009F4EC7" w:rsidP="00561AB3">
      <w:pPr>
        <w:pStyle w:val="ListParagraph"/>
        <w:ind w:left="1080"/>
        <w:rPr>
          <w:rStyle w:val="normaltextrun"/>
          <w:rFonts w:cs="Segoe UI"/>
          <w:sz w:val="20"/>
          <w:szCs w:val="20"/>
          <w:lang w:val="es-ES"/>
        </w:rPr>
      </w:pPr>
    </w:p>
    <w:p w14:paraId="24238C74"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Entre el Estado colombiano y los peticionarios se suscribió el 8 de julio de 2021 un Acta de Entendimiento para la Búsqueda de una Solución Amistosa, la cual fue puesta en conocimiento de la Comisión Interamericana el 9 de julio de 2021.</w:t>
      </w:r>
    </w:p>
    <w:p w14:paraId="02CFFE5C" w14:textId="77777777" w:rsidR="009F4EC7" w:rsidRPr="00561AB3" w:rsidRDefault="009F4EC7" w:rsidP="00561AB3">
      <w:pPr>
        <w:pStyle w:val="ListParagraph"/>
        <w:ind w:left="1080"/>
        <w:rPr>
          <w:rStyle w:val="normaltextrun"/>
          <w:rFonts w:cs="Segoe UI"/>
          <w:sz w:val="20"/>
          <w:szCs w:val="20"/>
          <w:lang w:val="es-ES"/>
        </w:rPr>
      </w:pPr>
    </w:p>
    <w:p w14:paraId="005DB617"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lastRenderedPageBreak/>
        <w:t>En los meses subsiguientes, se celebraron reuniones conjuntas entre las partes con el fin de analizar las medidas de reparación integral a incluir en el Acuerdo de Solución Amistosa que en la fecha se suscribe.</w:t>
      </w:r>
    </w:p>
    <w:p w14:paraId="261F3958" w14:textId="77777777" w:rsidR="009F4EC7" w:rsidRPr="00561AB3" w:rsidRDefault="009F4EC7" w:rsidP="009F4EC7">
      <w:pPr>
        <w:pStyle w:val="ListParagraph"/>
        <w:rPr>
          <w:rStyle w:val="normaltextrun"/>
          <w:rFonts w:cs="Segoe UI"/>
          <w:sz w:val="20"/>
          <w:szCs w:val="20"/>
          <w:lang w:val="es-ES"/>
        </w:rPr>
      </w:pPr>
    </w:p>
    <w:p w14:paraId="16E7BD28" w14:textId="77777777" w:rsidR="009F4EC7" w:rsidRPr="00561AB3" w:rsidRDefault="009F4EC7" w:rsidP="00561AB3">
      <w:pPr>
        <w:pStyle w:val="paragraph"/>
        <w:spacing w:before="0" w:beforeAutospacing="0" w:after="0" w:afterAutospacing="0"/>
        <w:ind w:left="708" w:right="680" w:firstLine="12"/>
        <w:jc w:val="both"/>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A NIVEL INTERNO.</w:t>
      </w:r>
    </w:p>
    <w:p w14:paraId="53506918" w14:textId="77777777" w:rsidR="009F4EC7" w:rsidRPr="00996E08" w:rsidRDefault="009F4EC7" w:rsidP="009F4EC7">
      <w:pPr>
        <w:pStyle w:val="paragraph"/>
        <w:spacing w:before="0" w:beforeAutospacing="0" w:after="0" w:afterAutospacing="0"/>
        <w:ind w:left="708" w:right="680" w:firstLine="284"/>
        <w:jc w:val="both"/>
        <w:textAlignment w:val="baseline"/>
        <w:rPr>
          <w:rStyle w:val="normaltextrun"/>
          <w:rFonts w:ascii="Cambria" w:hAnsi="Cambria" w:cs="Segoe UI"/>
          <w:b/>
          <w:bCs/>
          <w:sz w:val="20"/>
          <w:szCs w:val="20"/>
        </w:rPr>
      </w:pPr>
    </w:p>
    <w:p w14:paraId="4EDC9516"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Por los homicidios de los señores Juan Carlos de la Calle Jiménez y Javier de la Calle Jiménez se iniciaron investigaciones penales de oficio por parte del Juzgado Promiscuo Municipal de Mutatá, en el Departamento de Antioquia, en los años de 1986 y 1988 respectivamente. La investigación adelantada por el homicidio de Juan Carlos de la Calle Jiménez se trasladó posteriormente al Juzgado 68 de Instrucción Criminal de Chigorodó, el cual, el 8 de noviembre de 1989, decretó la suspensión de la indagación preliminar por haber transcurrido más de 60 días desde que se inició la investigación sin que se hubiese logrado individualizar e identificar a los autores del hecho.</w:t>
      </w:r>
    </w:p>
    <w:p w14:paraId="7F503EE3" w14:textId="77777777" w:rsidR="009F4EC7" w:rsidRPr="00561AB3" w:rsidRDefault="009F4EC7" w:rsidP="00561AB3">
      <w:pPr>
        <w:pStyle w:val="paragraph"/>
        <w:spacing w:before="0" w:beforeAutospacing="0" w:after="0" w:afterAutospacing="0"/>
        <w:ind w:left="1080" w:right="680"/>
        <w:jc w:val="both"/>
        <w:textAlignment w:val="baseline"/>
        <w:rPr>
          <w:rStyle w:val="normaltextrun"/>
          <w:rFonts w:ascii="Cambria" w:hAnsi="Cambria" w:cs="Segoe UI"/>
          <w:sz w:val="20"/>
          <w:szCs w:val="20"/>
        </w:rPr>
      </w:pPr>
    </w:p>
    <w:p w14:paraId="448978C2" w14:textId="3DB366C4" w:rsidR="009F4EC7" w:rsidRPr="00996E08"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De la misma manera, el 15 de febrero de 1989, el Juzgado Promiscuo Municipal de Mutatá decidió suspender la indagación preliminar adelantada por el homicidio del señor Javier de la Calle Jiménez, archivando las diligencias</w:t>
      </w:r>
      <w:r w:rsidRPr="00561AB3">
        <w:rPr>
          <w:rStyle w:val="normaltextrun"/>
          <w:rFonts w:asciiTheme="majorHAnsi" w:hAnsiTheme="majorHAnsi"/>
          <w:sz w:val="18"/>
          <w:szCs w:val="18"/>
        </w:rPr>
        <w:footnoteReference w:id="6"/>
      </w:r>
      <w:r w:rsidRPr="00996E08">
        <w:rPr>
          <w:rStyle w:val="normaltextrun"/>
          <w:rFonts w:ascii="Cambria" w:hAnsi="Cambria" w:cs="Segoe UI"/>
          <w:sz w:val="20"/>
          <w:szCs w:val="20"/>
        </w:rPr>
        <w:t>.</w:t>
      </w:r>
    </w:p>
    <w:p w14:paraId="68EA92B3" w14:textId="77777777" w:rsidR="009F4EC7" w:rsidRPr="00561AB3" w:rsidRDefault="009F4EC7" w:rsidP="00561AB3">
      <w:pPr>
        <w:pStyle w:val="paragraph"/>
        <w:spacing w:before="0" w:beforeAutospacing="0" w:after="0" w:afterAutospacing="0"/>
        <w:ind w:left="1080" w:right="680"/>
        <w:jc w:val="both"/>
        <w:textAlignment w:val="baseline"/>
        <w:rPr>
          <w:rStyle w:val="normaltextrun"/>
          <w:rFonts w:ascii="Cambria" w:hAnsi="Cambria" w:cs="Segoe UI"/>
          <w:sz w:val="20"/>
          <w:szCs w:val="20"/>
        </w:rPr>
      </w:pPr>
    </w:p>
    <w:p w14:paraId="0A0AD045" w14:textId="77777777" w:rsidR="009F4EC7" w:rsidRPr="00561AB3" w:rsidRDefault="009F4EC7" w:rsidP="00561AB3">
      <w:pPr>
        <w:pStyle w:val="paragraph"/>
        <w:numPr>
          <w:ilvl w:val="0"/>
          <w:numId w:val="63"/>
        </w:numPr>
        <w:spacing w:before="0" w:beforeAutospacing="0" w:after="0" w:afterAutospacing="0"/>
        <w:ind w:left="1080" w:right="680" w:hanging="357"/>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A la fecha, las acciones penales se encuentran prescritas.</w:t>
      </w:r>
    </w:p>
    <w:p w14:paraId="5BE4A87A" w14:textId="77777777" w:rsidR="009F4EC7" w:rsidRPr="00996E08" w:rsidRDefault="009F4EC7" w:rsidP="009F4EC7">
      <w:pPr>
        <w:pStyle w:val="paragraph"/>
        <w:spacing w:before="0" w:beforeAutospacing="0" w:after="0" w:afterAutospacing="0"/>
        <w:ind w:right="680"/>
        <w:jc w:val="both"/>
        <w:textAlignment w:val="baseline"/>
        <w:rPr>
          <w:rStyle w:val="normaltextrun"/>
          <w:rFonts w:ascii="Cambria" w:hAnsi="Cambria" w:cs="Segoe UI"/>
          <w:sz w:val="20"/>
          <w:szCs w:val="20"/>
        </w:rPr>
      </w:pPr>
    </w:p>
    <w:p w14:paraId="6E20401C" w14:textId="77777777" w:rsidR="009F4EC7" w:rsidRPr="00996E08" w:rsidRDefault="009F4EC7" w:rsidP="009F4EC7">
      <w:pPr>
        <w:pStyle w:val="paragraph"/>
        <w:spacing w:before="0" w:beforeAutospacing="0" w:after="0" w:afterAutospacing="0"/>
        <w:ind w:right="68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TERCERA PARTE: BENEFICIARIOS Y BENEFICIARIAS</w:t>
      </w:r>
    </w:p>
    <w:p w14:paraId="664872AC" w14:textId="77777777" w:rsidR="009F4EC7" w:rsidRPr="00996E08" w:rsidRDefault="009F4EC7" w:rsidP="009F4EC7">
      <w:pPr>
        <w:pStyle w:val="paragraph"/>
        <w:spacing w:before="0" w:beforeAutospacing="0" w:after="0" w:afterAutospacing="0"/>
        <w:ind w:right="680"/>
        <w:textAlignment w:val="baseline"/>
        <w:rPr>
          <w:rStyle w:val="normaltextrun"/>
          <w:rFonts w:ascii="Cambria" w:hAnsi="Cambria" w:cs="Segoe UI"/>
          <w:sz w:val="20"/>
          <w:szCs w:val="20"/>
        </w:rPr>
      </w:pPr>
    </w:p>
    <w:p w14:paraId="04641E1C" w14:textId="3CDEB8D7" w:rsidR="009F4EC7" w:rsidRPr="00996E08" w:rsidRDefault="009F4EC7" w:rsidP="00561AB3">
      <w:pPr>
        <w:pStyle w:val="paragraph"/>
        <w:spacing w:before="0" w:beforeAutospacing="0" w:after="0" w:afterAutospacing="0"/>
        <w:ind w:left="720" w:right="680"/>
        <w:textAlignment w:val="baseline"/>
        <w:rPr>
          <w:rStyle w:val="normaltextrun"/>
          <w:rFonts w:ascii="Cambria" w:hAnsi="Cambria" w:cs="Segoe UI"/>
          <w:sz w:val="20"/>
          <w:szCs w:val="20"/>
        </w:rPr>
      </w:pPr>
      <w:r w:rsidRPr="00996E08">
        <w:rPr>
          <w:rStyle w:val="normaltextrun"/>
          <w:rFonts w:ascii="Cambria" w:hAnsi="Cambria" w:cs="Segoe UI"/>
          <w:sz w:val="20"/>
          <w:szCs w:val="20"/>
        </w:rPr>
        <w:t>El Estado colombiano reconoce como víctimas del presente acuerdo, a las siguientes:</w:t>
      </w:r>
    </w:p>
    <w:p w14:paraId="0FE3C1AF" w14:textId="77777777" w:rsidR="009F4EC7" w:rsidRPr="00996E08" w:rsidRDefault="009F4EC7" w:rsidP="009F4EC7">
      <w:pPr>
        <w:pStyle w:val="paragraph"/>
        <w:spacing w:before="0" w:beforeAutospacing="0" w:after="0" w:afterAutospacing="0"/>
        <w:ind w:right="680"/>
        <w:textAlignment w:val="baseline"/>
        <w:rPr>
          <w:rStyle w:val="normaltextrun"/>
          <w:rFonts w:ascii="Cambria" w:hAnsi="Cambria" w:cs="Segoe UI"/>
          <w:sz w:val="20"/>
          <w:szCs w:val="20"/>
        </w:rPr>
      </w:pPr>
    </w:p>
    <w:tbl>
      <w:tblPr>
        <w:tblStyle w:val="TableGrid"/>
        <w:tblW w:w="7654" w:type="dxa"/>
        <w:jc w:val="center"/>
        <w:tblLook w:val="04A0" w:firstRow="1" w:lastRow="0" w:firstColumn="1" w:lastColumn="0" w:noHBand="0" w:noVBand="1"/>
      </w:tblPr>
      <w:tblGrid>
        <w:gridCol w:w="4135"/>
        <w:gridCol w:w="1393"/>
        <w:gridCol w:w="2126"/>
      </w:tblGrid>
      <w:tr w:rsidR="009F4EC7" w:rsidRPr="00996E08" w14:paraId="266D7726" w14:textId="77777777" w:rsidTr="00561AB3">
        <w:trPr>
          <w:jc w:val="center"/>
        </w:trPr>
        <w:tc>
          <w:tcPr>
            <w:tcW w:w="4135" w:type="dxa"/>
            <w:shd w:val="clear" w:color="auto" w:fill="BFBFBF" w:themeFill="background1" w:themeFillShade="BF"/>
          </w:tcPr>
          <w:p w14:paraId="2F8A222E"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Nombre</w:t>
            </w:r>
          </w:p>
        </w:tc>
        <w:tc>
          <w:tcPr>
            <w:tcW w:w="1393" w:type="dxa"/>
            <w:shd w:val="clear" w:color="auto" w:fill="BFBFBF" w:themeFill="background1" w:themeFillShade="BF"/>
          </w:tcPr>
          <w:p w14:paraId="614DFCC0"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Cédula de Ciudadanía</w:t>
            </w:r>
          </w:p>
        </w:tc>
        <w:tc>
          <w:tcPr>
            <w:tcW w:w="2126" w:type="dxa"/>
            <w:shd w:val="clear" w:color="auto" w:fill="BFBFBF" w:themeFill="background1" w:themeFillShade="BF"/>
          </w:tcPr>
          <w:p w14:paraId="07E63AE1"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Parentesco</w:t>
            </w:r>
          </w:p>
        </w:tc>
      </w:tr>
      <w:tr w:rsidR="009F4EC7" w:rsidRPr="00996E08" w14:paraId="5E9484C9" w14:textId="77777777" w:rsidTr="00561AB3">
        <w:trPr>
          <w:jc w:val="center"/>
        </w:trPr>
        <w:tc>
          <w:tcPr>
            <w:tcW w:w="4135" w:type="dxa"/>
          </w:tcPr>
          <w:p w14:paraId="5080A321"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Margarita Jiménez de de la Calle (Q.E.P.D.)</w:t>
            </w:r>
            <w:r w:rsidRPr="00996E08">
              <w:rPr>
                <w:rStyle w:val="FootnoteReference"/>
                <w:rFonts w:ascii="Cambria" w:hAnsi="Cambria" w:cs="Segoe UI"/>
                <w:sz w:val="20"/>
                <w:szCs w:val="20"/>
              </w:rPr>
              <w:footnoteReference w:id="7"/>
            </w:r>
          </w:p>
        </w:tc>
        <w:tc>
          <w:tcPr>
            <w:tcW w:w="1393" w:type="dxa"/>
          </w:tcPr>
          <w:p w14:paraId="71FEF6E9" w14:textId="4765E333" w:rsidR="009F4EC7" w:rsidRPr="00561AB3" w:rsidRDefault="00AE4C78"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5D534540"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Madre</w:t>
            </w:r>
          </w:p>
        </w:tc>
      </w:tr>
      <w:tr w:rsidR="009F4EC7" w:rsidRPr="00996E08" w14:paraId="7CE824C2" w14:textId="77777777" w:rsidTr="00561AB3">
        <w:trPr>
          <w:jc w:val="center"/>
        </w:trPr>
        <w:tc>
          <w:tcPr>
            <w:tcW w:w="4135" w:type="dxa"/>
          </w:tcPr>
          <w:p w14:paraId="02B6F960"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Jairo Humberto de la Calle Jiménez</w:t>
            </w:r>
          </w:p>
        </w:tc>
        <w:tc>
          <w:tcPr>
            <w:tcW w:w="1393" w:type="dxa"/>
          </w:tcPr>
          <w:p w14:paraId="40898FFF" w14:textId="2ACA063A" w:rsidR="009F4EC7" w:rsidRPr="00996E08" w:rsidRDefault="00AE4C78"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78660559"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Hermano</w:t>
            </w:r>
          </w:p>
        </w:tc>
      </w:tr>
      <w:tr w:rsidR="009F4EC7" w:rsidRPr="00996E08" w14:paraId="0F077E10" w14:textId="77777777" w:rsidTr="00561AB3">
        <w:trPr>
          <w:jc w:val="center"/>
        </w:trPr>
        <w:tc>
          <w:tcPr>
            <w:tcW w:w="4135" w:type="dxa"/>
          </w:tcPr>
          <w:p w14:paraId="70D72960"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Gloria María de la Calle de Valencia (Q.E.P.D.)</w:t>
            </w:r>
            <w:r w:rsidRPr="00996E08">
              <w:rPr>
                <w:rStyle w:val="FootnoteReference"/>
                <w:rFonts w:ascii="Cambria" w:hAnsi="Cambria" w:cs="Segoe UI"/>
                <w:sz w:val="20"/>
                <w:szCs w:val="20"/>
              </w:rPr>
              <w:footnoteReference w:id="8"/>
            </w:r>
          </w:p>
        </w:tc>
        <w:tc>
          <w:tcPr>
            <w:tcW w:w="1393" w:type="dxa"/>
          </w:tcPr>
          <w:p w14:paraId="095B2E4E" w14:textId="235DABB9" w:rsidR="009F4EC7" w:rsidRPr="00561AB3" w:rsidRDefault="00AE4C78"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0A0C2581"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Hermana</w:t>
            </w:r>
          </w:p>
        </w:tc>
      </w:tr>
      <w:tr w:rsidR="009F4EC7" w:rsidRPr="00996E08" w14:paraId="07355FFA" w14:textId="77777777" w:rsidTr="00561AB3">
        <w:trPr>
          <w:jc w:val="center"/>
        </w:trPr>
        <w:tc>
          <w:tcPr>
            <w:tcW w:w="4135" w:type="dxa"/>
          </w:tcPr>
          <w:p w14:paraId="2D7BE822"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Ignacio de la Calle Jiménez</w:t>
            </w:r>
          </w:p>
        </w:tc>
        <w:tc>
          <w:tcPr>
            <w:tcW w:w="1393" w:type="dxa"/>
          </w:tcPr>
          <w:p w14:paraId="05851C4C" w14:textId="5B91AB14" w:rsidR="009F4EC7" w:rsidRPr="00996E08" w:rsidRDefault="00763A3E"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5E9B4F12"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Hermano</w:t>
            </w:r>
          </w:p>
        </w:tc>
      </w:tr>
      <w:tr w:rsidR="009F4EC7" w:rsidRPr="00996E08" w14:paraId="673B0966" w14:textId="77777777" w:rsidTr="00561AB3">
        <w:trPr>
          <w:jc w:val="center"/>
        </w:trPr>
        <w:tc>
          <w:tcPr>
            <w:tcW w:w="4135" w:type="dxa"/>
          </w:tcPr>
          <w:p w14:paraId="25AFA5A8"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Margarita Rosa de la Calle Jiménez</w:t>
            </w:r>
          </w:p>
        </w:tc>
        <w:tc>
          <w:tcPr>
            <w:tcW w:w="1393" w:type="dxa"/>
          </w:tcPr>
          <w:p w14:paraId="5E72DB79" w14:textId="7E5CF40E" w:rsidR="009F4EC7" w:rsidRPr="00996E08" w:rsidRDefault="00763A3E"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775A88B2"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Hermana</w:t>
            </w:r>
          </w:p>
        </w:tc>
      </w:tr>
      <w:tr w:rsidR="009F4EC7" w:rsidRPr="00996E08" w14:paraId="182D92E5" w14:textId="77777777" w:rsidTr="00561AB3">
        <w:trPr>
          <w:jc w:val="center"/>
        </w:trPr>
        <w:tc>
          <w:tcPr>
            <w:tcW w:w="4135" w:type="dxa"/>
          </w:tcPr>
          <w:p w14:paraId="5EE48E41" w14:textId="77777777" w:rsidR="009F4EC7" w:rsidRPr="00561AB3" w:rsidRDefault="009F4EC7" w:rsidP="00763A3E">
            <w:pPr>
              <w:pStyle w:val="paragraph"/>
              <w:spacing w:before="0" w:beforeAutospacing="0" w:after="0" w:afterAutospacing="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Doris de la Calle Jiménez</w:t>
            </w:r>
          </w:p>
        </w:tc>
        <w:tc>
          <w:tcPr>
            <w:tcW w:w="1393" w:type="dxa"/>
          </w:tcPr>
          <w:p w14:paraId="01324BA7" w14:textId="4F0BBC77" w:rsidR="009F4EC7" w:rsidRPr="00996E08" w:rsidRDefault="00763A3E" w:rsidP="00763A3E">
            <w:pPr>
              <w:pStyle w:val="paragraph"/>
              <w:spacing w:before="0" w:beforeAutospacing="0" w:after="0" w:afterAutospacing="0"/>
              <w:jc w:val="center"/>
              <w:textAlignment w:val="baseline"/>
              <w:rPr>
                <w:rStyle w:val="normaltextrun"/>
                <w:rFonts w:ascii="Cambria" w:hAnsi="Cambria" w:cs="Segoe UI"/>
                <w:sz w:val="20"/>
                <w:szCs w:val="20"/>
              </w:rPr>
            </w:pPr>
            <w:r>
              <w:rPr>
                <w:rFonts w:ascii="Cambria" w:hAnsi="Cambria" w:cstheme="minorHAnsi"/>
                <w:sz w:val="20"/>
                <w:szCs w:val="20"/>
                <w:lang w:val="es-CO"/>
              </w:rPr>
              <w:t>[…]</w:t>
            </w:r>
          </w:p>
        </w:tc>
        <w:tc>
          <w:tcPr>
            <w:tcW w:w="2126" w:type="dxa"/>
          </w:tcPr>
          <w:p w14:paraId="018CF8B3" w14:textId="77777777" w:rsidR="009F4EC7" w:rsidRPr="00996E08" w:rsidRDefault="009F4EC7" w:rsidP="00763A3E">
            <w:pPr>
              <w:pStyle w:val="paragraph"/>
              <w:spacing w:before="0" w:beforeAutospacing="0" w:after="0" w:afterAutospacing="0"/>
              <w:jc w:val="center"/>
              <w:textAlignment w:val="baseline"/>
              <w:rPr>
                <w:rStyle w:val="normaltextrun"/>
                <w:rFonts w:ascii="Cambria" w:hAnsi="Cambria" w:cs="Segoe UI"/>
                <w:sz w:val="20"/>
                <w:szCs w:val="20"/>
              </w:rPr>
            </w:pPr>
            <w:r w:rsidRPr="00996E08">
              <w:rPr>
                <w:rStyle w:val="normaltextrun"/>
                <w:rFonts w:ascii="Cambria" w:hAnsi="Cambria" w:cs="Segoe UI"/>
                <w:sz w:val="20"/>
                <w:szCs w:val="20"/>
              </w:rPr>
              <w:t>Hermana</w:t>
            </w:r>
          </w:p>
        </w:tc>
      </w:tr>
    </w:tbl>
    <w:p w14:paraId="0ED68DB1" w14:textId="77777777" w:rsidR="00763A3E" w:rsidRDefault="00763A3E" w:rsidP="00DB1230">
      <w:pPr>
        <w:pStyle w:val="paragraph"/>
        <w:spacing w:before="0" w:beforeAutospacing="0" w:after="0" w:afterAutospacing="0"/>
        <w:ind w:right="680"/>
        <w:jc w:val="both"/>
        <w:textAlignment w:val="baseline"/>
        <w:rPr>
          <w:rStyle w:val="normaltextrun"/>
          <w:rFonts w:ascii="Cambria" w:hAnsi="Cambria" w:cs="Segoe UI"/>
          <w:sz w:val="20"/>
          <w:szCs w:val="20"/>
        </w:rPr>
      </w:pPr>
    </w:p>
    <w:p w14:paraId="59675182" w14:textId="29F09D7D"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Las víctimas reconocidas en el presente Acuerdo de Solución Amistosa se </w:t>
      </w:r>
      <w:r w:rsidRPr="00996E08">
        <w:rPr>
          <w:rStyle w:val="normaltextrun"/>
          <w:rFonts w:ascii="Cambria" w:hAnsi="Cambria" w:cs="Segoe UI"/>
          <w:sz w:val="20"/>
          <w:szCs w:val="20"/>
        </w:rPr>
        <w:br/>
        <w:t xml:space="preserve">beneficiarán siempre que acrediten respecto de los señores Juan Carlos de la Calle </w:t>
      </w:r>
      <w:r w:rsidRPr="00996E08">
        <w:rPr>
          <w:rStyle w:val="normaltextrun"/>
          <w:rFonts w:ascii="Cambria" w:hAnsi="Cambria" w:cs="Segoe UI"/>
          <w:sz w:val="20"/>
          <w:szCs w:val="20"/>
        </w:rPr>
        <w:br/>
        <w:t>Jiménez y Javier de la Calle Jiménez su vínculo por consanguinidad.</w:t>
      </w:r>
    </w:p>
    <w:p w14:paraId="6BAEE0DC" w14:textId="77777777" w:rsidR="009F4EC7" w:rsidRPr="00996E08" w:rsidRDefault="009F4EC7" w:rsidP="00561AB3">
      <w:pPr>
        <w:pStyle w:val="paragraph"/>
        <w:spacing w:before="0" w:beforeAutospacing="0" w:after="0" w:afterAutospacing="0"/>
        <w:ind w:left="700" w:right="720"/>
        <w:jc w:val="both"/>
        <w:textAlignment w:val="baseline"/>
        <w:rPr>
          <w:rStyle w:val="normaltextrun"/>
          <w:rFonts w:ascii="Cambria" w:hAnsi="Cambria" w:cs="Segoe UI"/>
          <w:sz w:val="20"/>
          <w:szCs w:val="20"/>
        </w:rPr>
      </w:pPr>
    </w:p>
    <w:p w14:paraId="2EF542B2" w14:textId="130812A8" w:rsidR="009F4EC7" w:rsidRPr="00996E08" w:rsidRDefault="009F4EC7" w:rsidP="00561AB3">
      <w:pPr>
        <w:pStyle w:val="paragraph"/>
        <w:spacing w:before="0" w:beforeAutospacing="0" w:after="0" w:afterAutospacing="0"/>
        <w:ind w:left="70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Adicionalmente, las víctimas que se beneficiarán del presente Acuerdo de Solución Amistosa serán aquellas que estuvieran vivas al momento de los hechos </w:t>
      </w:r>
      <w:r w:rsidRPr="00996E08">
        <w:rPr>
          <w:rStyle w:val="normaltextrun"/>
          <w:rFonts w:ascii="Cambria" w:hAnsi="Cambria" w:cs="Segoe UI"/>
          <w:sz w:val="20"/>
          <w:szCs w:val="20"/>
        </w:rPr>
        <w:br/>
        <w:t>victimizantes</w:t>
      </w:r>
      <w:r w:rsidRPr="00996E08">
        <w:rPr>
          <w:rStyle w:val="FootnoteReference"/>
          <w:rFonts w:ascii="Cambria" w:hAnsi="Cambria" w:cs="Segoe UI"/>
          <w:sz w:val="20"/>
          <w:szCs w:val="20"/>
        </w:rPr>
        <w:footnoteReference w:id="9"/>
      </w:r>
      <w:r w:rsidR="00764A3E">
        <w:rPr>
          <w:rStyle w:val="normaltextrun"/>
          <w:rFonts w:ascii="Cambria" w:hAnsi="Cambria" w:cs="Segoe UI"/>
          <w:sz w:val="20"/>
          <w:szCs w:val="20"/>
        </w:rPr>
        <w:t>.</w:t>
      </w:r>
    </w:p>
    <w:p w14:paraId="120C7A5D" w14:textId="77777777" w:rsidR="009F4EC7" w:rsidRPr="00561AB3" w:rsidRDefault="009F4EC7" w:rsidP="009F4EC7">
      <w:pPr>
        <w:pStyle w:val="paragraph"/>
        <w:spacing w:before="0" w:beforeAutospacing="0" w:after="0" w:afterAutospacing="0"/>
        <w:textAlignment w:val="baseline"/>
        <w:rPr>
          <w:rStyle w:val="normaltextrun"/>
          <w:rFonts w:ascii="Cambria" w:hAnsi="Cambria" w:cs="Segoe UI"/>
          <w:sz w:val="20"/>
          <w:szCs w:val="20"/>
        </w:rPr>
      </w:pPr>
    </w:p>
    <w:p w14:paraId="03BEF125" w14:textId="77777777" w:rsidR="009F4EC7" w:rsidRPr="00996E08" w:rsidRDefault="009F4EC7" w:rsidP="009F4EC7">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CUARTA PARTE: RECONOCIMIENTO DE RESPONSABILIDAD</w:t>
      </w:r>
    </w:p>
    <w:p w14:paraId="4F35C420" w14:textId="77777777" w:rsidR="009F4EC7" w:rsidRPr="00996E08" w:rsidRDefault="009F4EC7" w:rsidP="009F4EC7">
      <w:pPr>
        <w:pStyle w:val="paragraph"/>
        <w:spacing w:before="0" w:beforeAutospacing="0" w:after="0" w:afterAutospacing="0"/>
        <w:ind w:right="680"/>
        <w:jc w:val="both"/>
        <w:textAlignment w:val="baseline"/>
        <w:rPr>
          <w:rStyle w:val="normaltextrun"/>
          <w:rFonts w:ascii="Cambria" w:hAnsi="Cambria" w:cs="Segoe UI"/>
          <w:sz w:val="20"/>
          <w:szCs w:val="20"/>
        </w:rPr>
      </w:pPr>
    </w:p>
    <w:p w14:paraId="5CB1D57E" w14:textId="37C08448"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Estado colombiano reconoce su responsabilidad internacional por omisión, por la </w:t>
      </w:r>
      <w:r w:rsidRPr="00996E08">
        <w:rPr>
          <w:rStyle w:val="normaltextrun"/>
          <w:rFonts w:ascii="Cambria" w:hAnsi="Cambria" w:cs="Segoe UI"/>
          <w:sz w:val="20"/>
          <w:szCs w:val="20"/>
        </w:rPr>
        <w:br/>
        <w:t xml:space="preserve">violación de los derechos reconocidos en los artículos 8 (garantías judiciales) y 25 </w:t>
      </w:r>
      <w:r w:rsidRPr="00996E08">
        <w:rPr>
          <w:rStyle w:val="normaltextrun"/>
          <w:rFonts w:ascii="Cambria" w:hAnsi="Cambria" w:cs="Segoe UI"/>
          <w:sz w:val="20"/>
          <w:szCs w:val="20"/>
        </w:rPr>
        <w:br/>
        <w:t xml:space="preserve">(protección judicial) de la Convención Americana sobre Derechos Humanos en relación </w:t>
      </w:r>
      <w:r w:rsidRPr="00996E08">
        <w:rPr>
          <w:rStyle w:val="normaltextrun"/>
          <w:rFonts w:ascii="Cambria" w:hAnsi="Cambria" w:cs="Segoe UI"/>
          <w:sz w:val="20"/>
          <w:szCs w:val="20"/>
        </w:rPr>
        <w:br/>
      </w:r>
      <w:r w:rsidRPr="00996E08">
        <w:rPr>
          <w:rStyle w:val="normaltextrun"/>
          <w:rFonts w:ascii="Cambria" w:hAnsi="Cambria" w:cs="Segoe UI"/>
          <w:sz w:val="20"/>
          <w:szCs w:val="20"/>
        </w:rPr>
        <w:lastRenderedPageBreak/>
        <w:t>con el artículo 1.1. del mismo instrumento (obligación general de garantizar), en perjuicio de</w:t>
      </w:r>
      <w:r w:rsidR="00764A3E">
        <w:rPr>
          <w:rStyle w:val="normaltextrun"/>
          <w:rFonts w:ascii="Cambria" w:hAnsi="Cambria" w:cs="Segoe UI"/>
          <w:sz w:val="20"/>
          <w:szCs w:val="20"/>
        </w:rPr>
        <w:t xml:space="preserve"> </w:t>
      </w:r>
      <w:r w:rsidRPr="00996E08">
        <w:rPr>
          <w:rStyle w:val="normaltextrun"/>
          <w:rFonts w:ascii="Cambria" w:hAnsi="Cambria" w:cs="Segoe UI"/>
          <w:sz w:val="20"/>
          <w:szCs w:val="20"/>
        </w:rPr>
        <w:t xml:space="preserve">los familiares de los señores Juan Carlos de la Calle Jiménez y Javier de </w:t>
      </w:r>
      <w:r w:rsidRPr="00996E08">
        <w:rPr>
          <w:rStyle w:val="normaltextrun"/>
          <w:rFonts w:ascii="Cambria" w:hAnsi="Cambria" w:cs="Segoe UI"/>
          <w:sz w:val="20"/>
          <w:szCs w:val="20"/>
        </w:rPr>
        <w:br/>
        <w:t>la Calle Jiménez, por la falta de diligencia en la investigación de los hechos sucedidos.</w:t>
      </w:r>
    </w:p>
    <w:p w14:paraId="2D5822C2" w14:textId="77777777" w:rsidR="009F4EC7" w:rsidRPr="00996E08" w:rsidRDefault="009F4EC7" w:rsidP="009F4EC7">
      <w:pPr>
        <w:pStyle w:val="paragraph"/>
        <w:spacing w:before="0" w:beforeAutospacing="0" w:after="0" w:afterAutospacing="0"/>
        <w:textAlignment w:val="baseline"/>
        <w:rPr>
          <w:rStyle w:val="normaltextrun"/>
          <w:rFonts w:ascii="Cambria" w:hAnsi="Cambria" w:cs="Segoe UI"/>
          <w:sz w:val="20"/>
          <w:szCs w:val="20"/>
        </w:rPr>
      </w:pPr>
    </w:p>
    <w:p w14:paraId="293A3A1B" w14:textId="77777777" w:rsidR="009F4EC7" w:rsidRPr="00996E08" w:rsidRDefault="009F4EC7" w:rsidP="009F4EC7">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QUINTA PARTE: MEDIDAS DE SATISFACCIÓN</w:t>
      </w:r>
    </w:p>
    <w:p w14:paraId="39D3D82E" w14:textId="77777777" w:rsidR="009F4EC7" w:rsidRPr="00996E08" w:rsidRDefault="009F4EC7" w:rsidP="009F4EC7">
      <w:pPr>
        <w:pStyle w:val="paragraph"/>
        <w:spacing w:before="0" w:beforeAutospacing="0" w:after="0" w:afterAutospacing="0"/>
        <w:ind w:right="680"/>
        <w:jc w:val="both"/>
        <w:textAlignment w:val="baseline"/>
        <w:rPr>
          <w:rStyle w:val="normaltextrun"/>
          <w:rFonts w:ascii="Cambria" w:hAnsi="Cambria" w:cs="Segoe UI"/>
          <w:sz w:val="20"/>
          <w:szCs w:val="20"/>
        </w:rPr>
      </w:pPr>
    </w:p>
    <w:p w14:paraId="0F19234C" w14:textId="77777777" w:rsidR="009F4EC7" w:rsidRPr="00996E08" w:rsidRDefault="009F4EC7" w:rsidP="009F4EC7">
      <w:pPr>
        <w:pStyle w:val="paragraph"/>
        <w:spacing w:before="0" w:beforeAutospacing="0" w:after="0" w:afterAutospacing="0"/>
        <w:ind w:left="700" w:right="68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Estado colombiano se compromete a realizar las siguientes medidas de </w:t>
      </w:r>
      <w:r w:rsidRPr="00996E08">
        <w:rPr>
          <w:rStyle w:val="normaltextrun"/>
          <w:rFonts w:ascii="Cambria" w:hAnsi="Cambria" w:cs="Segoe UI"/>
          <w:sz w:val="20"/>
          <w:szCs w:val="20"/>
        </w:rPr>
        <w:br/>
        <w:t>satisfacción:</w:t>
      </w:r>
    </w:p>
    <w:p w14:paraId="526BD221" w14:textId="77777777" w:rsidR="009F4EC7" w:rsidRPr="00996E08" w:rsidRDefault="009F4EC7" w:rsidP="009F4EC7">
      <w:pPr>
        <w:pStyle w:val="paragraph"/>
        <w:spacing w:before="0" w:beforeAutospacing="0" w:after="0" w:afterAutospacing="0"/>
        <w:ind w:left="700" w:right="680"/>
        <w:jc w:val="both"/>
        <w:textAlignment w:val="baseline"/>
        <w:rPr>
          <w:rStyle w:val="normaltextrun"/>
          <w:rFonts w:ascii="Cambria" w:hAnsi="Cambria" w:cs="Segoe UI"/>
          <w:sz w:val="20"/>
          <w:szCs w:val="20"/>
        </w:rPr>
      </w:pPr>
    </w:p>
    <w:p w14:paraId="0D692CAF" w14:textId="77777777" w:rsidR="009F4EC7" w:rsidRPr="00996E08" w:rsidRDefault="009F4EC7" w:rsidP="00561AB3">
      <w:pPr>
        <w:pStyle w:val="paragraph"/>
        <w:numPr>
          <w:ilvl w:val="0"/>
          <w:numId w:val="64"/>
        </w:numPr>
        <w:spacing w:before="0" w:beforeAutospacing="0" w:after="0" w:afterAutospacing="0"/>
        <w:ind w:left="2160" w:right="680"/>
        <w:jc w:val="both"/>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Acto de Reconocimiento de Responsabilidad:</w:t>
      </w:r>
    </w:p>
    <w:p w14:paraId="16E3F03F" w14:textId="77777777" w:rsidR="009F4EC7" w:rsidRPr="00996E08" w:rsidRDefault="009F4EC7" w:rsidP="009F4EC7">
      <w:pPr>
        <w:pStyle w:val="paragraph"/>
        <w:spacing w:before="0" w:beforeAutospacing="0" w:after="0" w:afterAutospacing="0"/>
        <w:ind w:left="708" w:right="680"/>
        <w:jc w:val="both"/>
        <w:textAlignment w:val="baseline"/>
        <w:rPr>
          <w:rStyle w:val="normaltextrun"/>
          <w:rFonts w:ascii="Cambria" w:hAnsi="Cambria" w:cs="Segoe UI"/>
          <w:sz w:val="20"/>
          <w:szCs w:val="20"/>
        </w:rPr>
      </w:pPr>
    </w:p>
    <w:p w14:paraId="41845CFB"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Estado colombiano realizará un Acto Privado de Reconocimiento de </w:t>
      </w:r>
      <w:r w:rsidRPr="00996E08">
        <w:rPr>
          <w:rStyle w:val="normaltextrun"/>
          <w:rFonts w:ascii="Cambria" w:hAnsi="Cambria" w:cs="Segoe UI"/>
          <w:sz w:val="20"/>
          <w:szCs w:val="20"/>
        </w:rPr>
        <w:br/>
        <w:t xml:space="preserve">Responsabilidad, el cual se realizará de manera virtual con la participación de los </w:t>
      </w:r>
      <w:r w:rsidRPr="00996E08">
        <w:rPr>
          <w:rStyle w:val="normaltextrun"/>
          <w:rFonts w:ascii="Cambria" w:hAnsi="Cambria" w:cs="Segoe UI"/>
          <w:sz w:val="20"/>
          <w:szCs w:val="20"/>
        </w:rPr>
        <w:br/>
        <w:t>peticionarios. El acto se realizará de conformidad con el reconocimiento de responsabilidad señalado en este Acuerdo.</w:t>
      </w:r>
    </w:p>
    <w:p w14:paraId="0DEFD697"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45080452"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La presente medida estará a cargo de la Agencia Nacional de Defensa Jurídica del </w:t>
      </w:r>
      <w:r w:rsidRPr="00996E08">
        <w:rPr>
          <w:rStyle w:val="normaltextrun"/>
          <w:rFonts w:ascii="Cambria" w:hAnsi="Cambria" w:cs="Segoe UI"/>
          <w:sz w:val="20"/>
          <w:szCs w:val="20"/>
        </w:rPr>
        <w:br/>
        <w:t>Estado.</w:t>
      </w:r>
    </w:p>
    <w:p w14:paraId="5F9A90BC"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47AF590F" w14:textId="77777777" w:rsidR="009F4EC7" w:rsidRPr="00996E08" w:rsidRDefault="009F4EC7" w:rsidP="00561AB3">
      <w:pPr>
        <w:pStyle w:val="paragraph"/>
        <w:numPr>
          <w:ilvl w:val="0"/>
          <w:numId w:val="64"/>
        </w:numPr>
        <w:spacing w:before="0" w:beforeAutospacing="0" w:after="0" w:afterAutospacing="0"/>
        <w:ind w:left="2160" w:right="720"/>
        <w:jc w:val="both"/>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Publicación del Informe del Artículo 49:</w:t>
      </w:r>
    </w:p>
    <w:p w14:paraId="2CF86958"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744E98C1" w14:textId="61024558"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Estado colombiano realizará la publicación de los apartes pertinentes del informe </w:t>
      </w:r>
      <w:r w:rsidRPr="00996E08">
        <w:rPr>
          <w:rStyle w:val="normaltextrun"/>
          <w:rFonts w:ascii="Cambria" w:hAnsi="Cambria" w:cs="Segoe UI"/>
          <w:sz w:val="20"/>
          <w:szCs w:val="20"/>
        </w:rPr>
        <w:br/>
        <w:t>de solución amistosa una vez sea homologado por la Comisión Interamericana, en la página web de la Agencia Nacional de Defensa Jurídica del Estado, por el término de</w:t>
      </w:r>
      <w:r w:rsidRPr="00996E08">
        <w:rPr>
          <w:rStyle w:val="normaltextrun"/>
          <w:rFonts w:ascii="Cambria" w:hAnsi="Cambria" w:cs="Segoe UI"/>
          <w:sz w:val="20"/>
          <w:szCs w:val="20"/>
        </w:rPr>
        <w:br/>
        <w:t>seis (6) meses.</w:t>
      </w:r>
    </w:p>
    <w:p w14:paraId="2F2B2081" w14:textId="77777777" w:rsidR="004C1552" w:rsidRPr="00996E08" w:rsidRDefault="004C1552"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064727B1" w14:textId="77777777" w:rsidR="009F4EC7" w:rsidRPr="00996E08" w:rsidRDefault="009F4EC7" w:rsidP="00561AB3">
      <w:pPr>
        <w:pStyle w:val="paragraph"/>
        <w:spacing w:before="0" w:beforeAutospacing="0" w:after="0" w:afterAutospacing="0"/>
        <w:ind w:left="720" w:right="72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SEXTA PARTE: MEDIDAS DE JUSTICIA</w:t>
      </w:r>
    </w:p>
    <w:p w14:paraId="72CA6346"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94F7A8D" w14:textId="6F9FA268"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La Jurisdicción Especial para la Paz (JEP), en ejercicio de sus competencias y en aplicación de su régimen legal, viene adelantando la investigación relacionada con la situación territorial a partir de hechos del conflicto ocurridos en la región de Urabá </w:t>
      </w:r>
      <w:r w:rsidRPr="00996E08">
        <w:rPr>
          <w:rStyle w:val="normaltextrun"/>
          <w:rFonts w:ascii="Cambria" w:hAnsi="Cambria" w:cs="Segoe UI"/>
          <w:sz w:val="20"/>
          <w:szCs w:val="20"/>
        </w:rPr>
        <w:br/>
        <w:t>entre 1986 y 2016 en el marco del macrocaso 04, que prioriza la situación humanitaria de los municipios de Turbo, Apartadó, Carepa, Chigorodó, Mutatá, Dabeiba (Antioquia)</w:t>
      </w:r>
      <w:r w:rsidRPr="00996E08">
        <w:rPr>
          <w:rStyle w:val="normaltextrun"/>
          <w:rFonts w:ascii="Cambria" w:hAnsi="Cambria" w:cs="Segoe UI"/>
          <w:sz w:val="20"/>
          <w:szCs w:val="20"/>
        </w:rPr>
        <w:br/>
        <w:t>y El Carmen del Darién Riosucio, Ungula y Acandí (Chocó)</w:t>
      </w:r>
      <w:r w:rsidRPr="00996E08">
        <w:rPr>
          <w:rStyle w:val="FootnoteReference"/>
          <w:rFonts w:ascii="Cambria" w:hAnsi="Cambria" w:cs="Segoe UI"/>
          <w:sz w:val="20"/>
          <w:szCs w:val="20"/>
        </w:rPr>
        <w:footnoteReference w:id="10"/>
      </w:r>
      <w:r w:rsidR="007170DF">
        <w:rPr>
          <w:rStyle w:val="normaltextrun"/>
          <w:rFonts w:ascii="Cambria" w:hAnsi="Cambria" w:cs="Segoe UI"/>
          <w:sz w:val="20"/>
          <w:szCs w:val="20"/>
        </w:rPr>
        <w:t>.</w:t>
      </w:r>
    </w:p>
    <w:p w14:paraId="591D5275" w14:textId="77777777" w:rsidR="009F4EC7" w:rsidRPr="00561AB3"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4F1272C" w14:textId="77777777" w:rsidR="009F4EC7" w:rsidRPr="00996E08" w:rsidRDefault="009F4EC7" w:rsidP="00561AB3">
      <w:pPr>
        <w:pStyle w:val="paragraph"/>
        <w:spacing w:before="0" w:beforeAutospacing="0" w:after="0" w:afterAutospacing="0"/>
        <w:ind w:left="720" w:right="72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SÉPTIMA PARTE: MEDIDAS DE COMPENSACIÓN</w:t>
      </w:r>
    </w:p>
    <w:p w14:paraId="4278A690"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299ACB83" w14:textId="20FDDEE0"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 xml:space="preserve">El Estado se compromete a dar inicio al trámite de la Ley 288 de 1996 “Por medio de </w:t>
      </w:r>
      <w:r w:rsidRPr="00996E08">
        <w:rPr>
          <w:rStyle w:val="normaltextrun"/>
          <w:rFonts w:ascii="Cambria" w:hAnsi="Cambria" w:cs="Segoe UI"/>
          <w:sz w:val="20"/>
          <w:szCs w:val="20"/>
        </w:rPr>
        <w:br/>
        <w:t xml:space="preserve">la cual se establecen instrumentos para la indemnización de perjuicio a las víctimas </w:t>
      </w:r>
      <w:r w:rsidRPr="00996E08">
        <w:rPr>
          <w:rStyle w:val="normaltextrun"/>
          <w:rFonts w:ascii="Cambria" w:hAnsi="Cambria" w:cs="Segoe UI"/>
          <w:sz w:val="20"/>
          <w:szCs w:val="20"/>
        </w:rPr>
        <w:br/>
        <w:t>de violaciones de derechos humanos en virtud de lo dispuesto por determinados órganos internacionales de Derechos Humanos”, una vez se homologue el presente</w:t>
      </w:r>
      <w:r w:rsidRPr="00996E08">
        <w:rPr>
          <w:rStyle w:val="normaltextrun"/>
          <w:rFonts w:ascii="Cambria" w:hAnsi="Cambria" w:cs="Segoe UI"/>
          <w:sz w:val="20"/>
          <w:szCs w:val="20"/>
        </w:rPr>
        <w:br/>
        <w:t>acuerdo de solución amistosa mediante la expedición del Informe de Artículo 49 de</w:t>
      </w:r>
      <w:r w:rsidRPr="00996E08">
        <w:rPr>
          <w:rStyle w:val="normaltextrun"/>
          <w:rFonts w:ascii="Cambria" w:hAnsi="Cambria" w:cs="Segoe UI"/>
          <w:sz w:val="20"/>
          <w:szCs w:val="20"/>
        </w:rPr>
        <w:br/>
        <w:t>la Convención Americana sobre Derechos Humanos, con el propósito de reparar los perjuicios ocasionados a los familiares de las víctimas como consecuencia de las afectaciones generadas por los hechos del presente caso.</w:t>
      </w:r>
    </w:p>
    <w:p w14:paraId="327E3B54"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2FB6DE15"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La Agencia Nacional de Defensa Jurídica del Estado será la entidad encargada de</w:t>
      </w:r>
      <w:r w:rsidRPr="00996E08">
        <w:rPr>
          <w:rStyle w:val="normaltextrun"/>
          <w:rFonts w:ascii="Cambria" w:hAnsi="Cambria" w:cs="Segoe UI"/>
          <w:sz w:val="20"/>
          <w:szCs w:val="20"/>
        </w:rPr>
        <w:br/>
        <w:t>asumir el trámite de la Ley 288 de 1996.</w:t>
      </w:r>
    </w:p>
    <w:p w14:paraId="157299EF"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472E5CEE" w14:textId="262F3768" w:rsidR="009F4EC7" w:rsidRDefault="009F4EC7" w:rsidP="00A71497">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lastRenderedPageBreak/>
        <w:t xml:space="preserve">Para efectos de la indemnización, se acudirá a los criterios y montos reconocidos por </w:t>
      </w:r>
      <w:r w:rsidRPr="00996E08">
        <w:rPr>
          <w:rStyle w:val="normaltextrun"/>
          <w:rFonts w:ascii="Cambria" w:hAnsi="Cambria" w:cs="Segoe UI"/>
          <w:sz w:val="20"/>
          <w:szCs w:val="20"/>
        </w:rPr>
        <w:br/>
        <w:t>la jurisprudencia vigente del Consejo del Estado.</w:t>
      </w:r>
    </w:p>
    <w:p w14:paraId="277C4058" w14:textId="77777777" w:rsidR="00A43BEA" w:rsidRPr="00996E08" w:rsidRDefault="00A43BEA" w:rsidP="009F4EC7">
      <w:pPr>
        <w:pStyle w:val="paragraph"/>
        <w:spacing w:before="0" w:beforeAutospacing="0" w:after="0" w:afterAutospacing="0"/>
        <w:ind w:left="708" w:right="680"/>
        <w:jc w:val="both"/>
        <w:textAlignment w:val="baseline"/>
        <w:rPr>
          <w:rStyle w:val="normaltextrun"/>
          <w:rFonts w:ascii="Cambria" w:hAnsi="Cambria" w:cs="Segoe UI"/>
          <w:sz w:val="20"/>
          <w:szCs w:val="20"/>
        </w:rPr>
      </w:pPr>
    </w:p>
    <w:p w14:paraId="58AFF7B7" w14:textId="77777777" w:rsidR="009F4EC7" w:rsidRPr="00996E08" w:rsidRDefault="009F4EC7" w:rsidP="009F4EC7">
      <w:pPr>
        <w:pStyle w:val="paragraph"/>
        <w:spacing w:before="0" w:beforeAutospacing="0" w:after="0" w:afterAutospacing="0"/>
        <w:jc w:val="center"/>
        <w:textAlignment w:val="baseline"/>
        <w:rPr>
          <w:rStyle w:val="normaltextrun"/>
          <w:rFonts w:ascii="Cambria" w:hAnsi="Cambria" w:cs="Segoe UI"/>
          <w:b/>
          <w:bCs/>
          <w:sz w:val="20"/>
          <w:szCs w:val="20"/>
        </w:rPr>
      </w:pPr>
      <w:r w:rsidRPr="00996E08">
        <w:rPr>
          <w:rStyle w:val="normaltextrun"/>
          <w:rFonts w:ascii="Cambria" w:hAnsi="Cambria" w:cs="Segoe UI"/>
          <w:b/>
          <w:bCs/>
          <w:sz w:val="20"/>
          <w:szCs w:val="20"/>
        </w:rPr>
        <w:t>OCTAVA PARTE: HOMOLOGACIÓN Y SEGUIMIENTO</w:t>
      </w:r>
    </w:p>
    <w:p w14:paraId="71BF1ED7" w14:textId="77777777" w:rsidR="009F4EC7" w:rsidRPr="00996E08" w:rsidRDefault="009F4EC7" w:rsidP="009F4EC7">
      <w:pPr>
        <w:pStyle w:val="paragraph"/>
        <w:spacing w:before="0" w:beforeAutospacing="0" w:after="0" w:afterAutospacing="0"/>
        <w:ind w:right="680"/>
        <w:jc w:val="both"/>
        <w:textAlignment w:val="baseline"/>
        <w:rPr>
          <w:rStyle w:val="normaltextrun"/>
          <w:rFonts w:ascii="Cambria" w:hAnsi="Cambria" w:cs="Segoe UI"/>
          <w:sz w:val="20"/>
          <w:szCs w:val="20"/>
        </w:rPr>
      </w:pPr>
    </w:p>
    <w:p w14:paraId="4C0F0582"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Las partes le solicitan a la Comisión Interamericana la homologación del presente Acuerdo y su seguimiento.</w:t>
      </w:r>
    </w:p>
    <w:p w14:paraId="7753192D" w14:textId="77777777" w:rsidR="009F4EC7" w:rsidRPr="00996E08" w:rsidRDefault="009F4EC7" w:rsidP="00561AB3">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154D1ECD" w14:textId="7E62E04E" w:rsidR="009F4EC7" w:rsidRDefault="009F4EC7" w:rsidP="00A43BEA">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996E08">
        <w:rPr>
          <w:rStyle w:val="normaltextrun"/>
          <w:rFonts w:ascii="Cambria" w:hAnsi="Cambria" w:cs="Segoe UI"/>
          <w:sz w:val="20"/>
          <w:szCs w:val="20"/>
        </w:rPr>
        <w:t>Leído como fue este Acuerdo y estando las partes enteradas del alcance y contenido</w:t>
      </w:r>
      <w:r w:rsidRPr="00996E08">
        <w:rPr>
          <w:rStyle w:val="normaltextrun"/>
          <w:rFonts w:ascii="Cambria" w:hAnsi="Cambria" w:cs="Segoe UI"/>
          <w:sz w:val="20"/>
          <w:szCs w:val="20"/>
        </w:rPr>
        <w:br/>
        <w:t>legal del mismo, se firma el veintiséis (26) de noviembre de 2021.</w:t>
      </w:r>
    </w:p>
    <w:p w14:paraId="502AD4E9" w14:textId="77777777" w:rsidR="00F05182" w:rsidRPr="00996E08" w:rsidRDefault="00F05182" w:rsidP="006D603E">
      <w:pPr>
        <w:pStyle w:val="paragraph"/>
        <w:spacing w:before="0" w:beforeAutospacing="0" w:after="0" w:afterAutospacing="0"/>
        <w:jc w:val="both"/>
        <w:textAlignment w:val="baseline"/>
        <w:rPr>
          <w:rStyle w:val="normaltextrun"/>
          <w:rFonts w:ascii="Cambria" w:hAnsi="Cambria" w:cs="Segoe UI"/>
          <w:sz w:val="20"/>
          <w:szCs w:val="20"/>
        </w:rPr>
      </w:pPr>
    </w:p>
    <w:p w14:paraId="4AA359E4" w14:textId="77777777" w:rsidR="009F4EC7" w:rsidRPr="00561AB3" w:rsidRDefault="009F4EC7" w:rsidP="00561AB3">
      <w:pPr>
        <w:pStyle w:val="paragraph"/>
        <w:spacing w:before="0" w:beforeAutospacing="0" w:after="0" w:afterAutospacing="0"/>
        <w:ind w:firstLine="720"/>
        <w:jc w:val="both"/>
        <w:textAlignment w:val="baseline"/>
        <w:rPr>
          <w:rFonts w:ascii="Cambria" w:hAnsi="Cambria" w:cs="Segoe UI"/>
          <w:sz w:val="20"/>
          <w:szCs w:val="20"/>
        </w:rPr>
      </w:pPr>
      <w:r w:rsidRPr="00996E08">
        <w:rPr>
          <w:rStyle w:val="normaltextrun"/>
          <w:rFonts w:ascii="Cambria" w:hAnsi="Cambria" w:cs="Segoe UI"/>
          <w:b/>
          <w:bCs/>
          <w:sz w:val="20"/>
          <w:szCs w:val="20"/>
        </w:rPr>
        <w:t xml:space="preserve">IV. </w:t>
      </w:r>
      <w:r w:rsidRPr="00996E08">
        <w:rPr>
          <w:rStyle w:val="normaltextrun"/>
          <w:rFonts w:ascii="Cambria" w:hAnsi="Cambria" w:cs="Segoe UI"/>
          <w:b/>
          <w:bCs/>
          <w:sz w:val="20"/>
          <w:szCs w:val="20"/>
        </w:rPr>
        <w:tab/>
        <w:t>DETERMINACIÓN DE COMPATIBILIDAD Y CUMPLIMIENTO</w:t>
      </w:r>
    </w:p>
    <w:p w14:paraId="77BC5B3D" w14:textId="77777777" w:rsidR="009F4EC7" w:rsidRPr="00561AB3" w:rsidRDefault="009F4EC7" w:rsidP="009F4EC7">
      <w:pPr>
        <w:pStyle w:val="paragraph"/>
        <w:spacing w:before="0" w:beforeAutospacing="0" w:after="0" w:afterAutospacing="0"/>
        <w:ind w:left="720" w:firstLine="720"/>
        <w:jc w:val="both"/>
        <w:textAlignment w:val="baseline"/>
        <w:rPr>
          <w:rStyle w:val="normaltextrun"/>
          <w:rFonts w:ascii="Cambria" w:hAnsi="Cambria" w:cs="Segoe UI"/>
          <w:color w:val="000000"/>
          <w:sz w:val="18"/>
          <w:szCs w:val="18"/>
        </w:rPr>
      </w:pPr>
      <w:r w:rsidRPr="00996E08">
        <w:rPr>
          <w:rStyle w:val="eop"/>
          <w:rFonts w:ascii="Cambria" w:hAnsi="Cambria" w:cs="Segoe UI"/>
          <w:color w:val="000000"/>
          <w:sz w:val="20"/>
          <w:szCs w:val="20"/>
        </w:rPr>
        <w:t> </w:t>
      </w:r>
    </w:p>
    <w:p w14:paraId="10052415" w14:textId="38A9D7A3" w:rsidR="009F4EC7" w:rsidRPr="00996E08" w:rsidRDefault="00331C3E" w:rsidP="00561AB3">
      <w:pPr>
        <w:pStyle w:val="paragraph"/>
        <w:spacing w:before="0" w:beforeAutospacing="0" w:after="0" w:afterAutospacing="0"/>
        <w:ind w:firstLine="720"/>
        <w:jc w:val="both"/>
        <w:textAlignment w:val="baseline"/>
        <w:rPr>
          <w:rFonts w:ascii="Cambria" w:hAnsi="Cambria" w:cs="Segoe UI"/>
          <w:sz w:val="20"/>
          <w:szCs w:val="20"/>
        </w:rPr>
      </w:pPr>
      <w:r w:rsidRPr="00996E08">
        <w:rPr>
          <w:rStyle w:val="normaltextrun"/>
          <w:rFonts w:ascii="Cambria" w:hAnsi="Cambria" w:cs="Segoe UI"/>
          <w:sz w:val="20"/>
          <w:szCs w:val="20"/>
        </w:rPr>
        <w:t>1</w:t>
      </w:r>
      <w:r>
        <w:rPr>
          <w:rStyle w:val="normaltextrun"/>
          <w:rFonts w:ascii="Cambria" w:hAnsi="Cambria" w:cs="Segoe UI"/>
          <w:sz w:val="20"/>
          <w:szCs w:val="20"/>
        </w:rPr>
        <w:t>0</w:t>
      </w:r>
      <w:r w:rsidR="009F4EC7" w:rsidRPr="00996E08">
        <w:rPr>
          <w:rStyle w:val="normaltextrun"/>
          <w:rFonts w:ascii="Cambria" w:hAnsi="Cambria" w:cs="Segoe UI"/>
          <w:sz w:val="20"/>
          <w:szCs w:val="20"/>
        </w:rPr>
        <w:t xml:space="preserve">. </w:t>
      </w:r>
      <w:r>
        <w:rPr>
          <w:rStyle w:val="normaltextrun"/>
          <w:rFonts w:ascii="Cambria" w:hAnsi="Cambria" w:cs="Segoe UI"/>
          <w:sz w:val="20"/>
          <w:szCs w:val="20"/>
        </w:rPr>
        <w:tab/>
      </w:r>
      <w:r w:rsidR="009F4EC7" w:rsidRPr="00996E08">
        <w:rPr>
          <w:rStyle w:val="normaltextrun"/>
          <w:rFonts w:ascii="Cambria" w:hAnsi="Cambria" w:cs="Segoe UI"/>
          <w:color w:val="000000"/>
          <w:sz w:val="20"/>
          <w:szCs w:val="20"/>
          <w:lang w:val="es-AR"/>
        </w:rPr>
        <w:t xml:space="preserve">La CIDH reitera que de acuerdo </w:t>
      </w:r>
      <w:r w:rsidR="00C6532F">
        <w:rPr>
          <w:rStyle w:val="normaltextrun"/>
          <w:rFonts w:ascii="Cambria" w:hAnsi="Cambria" w:cs="Segoe UI"/>
          <w:color w:val="000000"/>
          <w:sz w:val="20"/>
          <w:szCs w:val="20"/>
          <w:lang w:val="es-AR"/>
        </w:rPr>
        <w:t>con</w:t>
      </w:r>
      <w:r w:rsidR="00C6532F" w:rsidRPr="00996E08">
        <w:rPr>
          <w:rStyle w:val="normaltextrun"/>
          <w:rFonts w:ascii="Cambria" w:hAnsi="Cambria" w:cs="Segoe UI"/>
          <w:color w:val="000000"/>
          <w:sz w:val="20"/>
          <w:szCs w:val="20"/>
          <w:lang w:val="es-AR"/>
        </w:rPr>
        <w:t xml:space="preserve"> </w:t>
      </w:r>
      <w:r w:rsidR="009F4EC7" w:rsidRPr="00996E08">
        <w:rPr>
          <w:rStyle w:val="normaltextrun"/>
          <w:rFonts w:ascii="Cambria" w:hAnsi="Cambria" w:cs="Segoe UI"/>
          <w:color w:val="000000"/>
          <w:sz w:val="20"/>
          <w:szCs w:val="20"/>
          <w:lang w:val="es-AR"/>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009F4EC7" w:rsidRPr="00996E08">
        <w:rPr>
          <w:rStyle w:val="normaltextrun"/>
          <w:rFonts w:ascii="Cambria" w:hAnsi="Cambria" w:cs="Segoe UI"/>
          <w:i/>
          <w:iCs/>
          <w:color w:val="000000"/>
          <w:sz w:val="20"/>
          <w:szCs w:val="20"/>
          <w:lang w:val="es-AR"/>
        </w:rPr>
        <w:t>pacta sunt servanda</w:t>
      </w:r>
      <w:r w:rsidR="009F4EC7" w:rsidRPr="00996E08">
        <w:rPr>
          <w:rStyle w:val="normaltextrun"/>
          <w:rFonts w:ascii="Cambria" w:hAnsi="Cambria" w:cs="Segoe UI"/>
          <w:color w:val="000000"/>
          <w:sz w:val="20"/>
          <w:szCs w:val="20"/>
          <w:lang w:val="es-AR"/>
        </w:rPr>
        <w:t>, por el cual los Estados deben cumplir de buena fe las obligaciones asumidas en los tratados</w:t>
      </w:r>
      <w:r w:rsidR="009F4EC7" w:rsidRPr="00996E08">
        <w:rPr>
          <w:rStyle w:val="FootnoteReference"/>
          <w:rFonts w:ascii="Cambria" w:hAnsi="Cambria" w:cs="Segoe UI"/>
          <w:color w:val="000000"/>
          <w:sz w:val="20"/>
          <w:szCs w:val="20"/>
          <w:lang w:val="es-AR"/>
        </w:rPr>
        <w:footnoteReference w:id="11"/>
      </w:r>
      <w:r w:rsidR="009F4EC7" w:rsidRPr="00996E08">
        <w:rPr>
          <w:rStyle w:val="normaltextrun"/>
          <w:rFonts w:ascii="Cambria" w:hAnsi="Cambria" w:cs="Segoe UI"/>
          <w:color w:val="000000"/>
          <w:sz w:val="20"/>
          <w:szCs w:val="20"/>
          <w:lang w:val="es-AR"/>
        </w:rPr>
        <w:t xml:space="preserve">. </w:t>
      </w:r>
      <w:r w:rsidR="00302B57">
        <w:rPr>
          <w:rStyle w:val="normaltextrun"/>
          <w:rFonts w:ascii="Cambria" w:hAnsi="Cambria" w:cs="Segoe UI"/>
          <w:color w:val="000000"/>
          <w:sz w:val="20"/>
          <w:szCs w:val="20"/>
          <w:lang w:val="es-AR"/>
        </w:rPr>
        <w:t>La Comisión t</w:t>
      </w:r>
      <w:r w:rsidR="00302B57" w:rsidRPr="00996E08">
        <w:rPr>
          <w:rStyle w:val="normaltextrun"/>
          <w:rFonts w:ascii="Cambria" w:hAnsi="Cambria" w:cs="Segoe UI"/>
          <w:color w:val="000000"/>
          <w:sz w:val="20"/>
          <w:szCs w:val="20"/>
          <w:lang w:val="es-AR"/>
        </w:rPr>
        <w:t xml:space="preserve">ambién </w:t>
      </w:r>
      <w:r w:rsidR="009F4EC7" w:rsidRPr="00996E08">
        <w:rPr>
          <w:rStyle w:val="normaltextrun"/>
          <w:rFonts w:ascii="Cambria" w:hAnsi="Cambria" w:cs="Segoe UI"/>
          <w:color w:val="000000"/>
          <w:sz w:val="20"/>
          <w:szCs w:val="20"/>
          <w:lang w:val="es-AR"/>
        </w:rPr>
        <w:t>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r w:rsidR="009F4EC7" w:rsidRPr="00996E08">
        <w:rPr>
          <w:rStyle w:val="eop"/>
          <w:rFonts w:ascii="Cambria" w:hAnsi="Cambria" w:cs="Segoe UI"/>
          <w:color w:val="000000"/>
          <w:sz w:val="20"/>
          <w:szCs w:val="20"/>
        </w:rPr>
        <w:t> </w:t>
      </w:r>
    </w:p>
    <w:p w14:paraId="3045E2EA" w14:textId="77777777" w:rsidR="009F4EC7" w:rsidRPr="00996E08" w:rsidRDefault="009F4EC7">
      <w:pPr>
        <w:pStyle w:val="paragraph"/>
        <w:spacing w:before="0" w:beforeAutospacing="0" w:after="0" w:afterAutospacing="0"/>
        <w:ind w:firstLine="708"/>
        <w:jc w:val="both"/>
        <w:textAlignment w:val="baseline"/>
        <w:rPr>
          <w:rFonts w:ascii="Cambria" w:hAnsi="Cambria" w:cs="Segoe UI"/>
          <w:sz w:val="20"/>
          <w:szCs w:val="20"/>
        </w:rPr>
      </w:pPr>
    </w:p>
    <w:p w14:paraId="041F0813" w14:textId="48DF9447" w:rsidR="009F4EC7" w:rsidRPr="00996E08" w:rsidRDefault="00331C3E" w:rsidP="00561AB3">
      <w:pPr>
        <w:pStyle w:val="paragraph"/>
        <w:spacing w:before="0" w:beforeAutospacing="0" w:after="0" w:afterAutospacing="0"/>
        <w:ind w:firstLine="720"/>
        <w:jc w:val="both"/>
        <w:textAlignment w:val="baseline"/>
        <w:rPr>
          <w:rStyle w:val="eop"/>
          <w:rFonts w:ascii="Cambria" w:hAnsi="Cambria" w:cs="Segoe UI"/>
          <w:sz w:val="20"/>
          <w:szCs w:val="20"/>
        </w:rPr>
      </w:pPr>
      <w:r w:rsidRPr="00996E08">
        <w:rPr>
          <w:rFonts w:ascii="Cambria" w:hAnsi="Cambria" w:cs="Segoe UI"/>
          <w:sz w:val="20"/>
          <w:szCs w:val="20"/>
        </w:rPr>
        <w:t>1</w:t>
      </w:r>
      <w:r>
        <w:rPr>
          <w:rFonts w:ascii="Cambria" w:hAnsi="Cambria" w:cs="Segoe UI"/>
          <w:sz w:val="20"/>
          <w:szCs w:val="20"/>
        </w:rPr>
        <w:t>1</w:t>
      </w:r>
      <w:r w:rsidR="009F4EC7" w:rsidRPr="00996E08">
        <w:rPr>
          <w:rFonts w:ascii="Cambria" w:hAnsi="Cambria" w:cs="Segoe UI"/>
          <w:sz w:val="20"/>
          <w:szCs w:val="20"/>
        </w:rPr>
        <w:t xml:space="preserve">. </w:t>
      </w:r>
      <w:r>
        <w:rPr>
          <w:rFonts w:ascii="Cambria" w:hAnsi="Cambria" w:cs="Segoe UI"/>
          <w:sz w:val="20"/>
          <w:szCs w:val="20"/>
        </w:rPr>
        <w:tab/>
      </w:r>
      <w:r w:rsidR="009F4EC7" w:rsidRPr="00996E08">
        <w:rPr>
          <w:rStyle w:val="normaltextrun"/>
          <w:rFonts w:ascii="Cambria" w:hAnsi="Cambria" w:cs="Segoe UI"/>
          <w:sz w:val="20"/>
          <w:szCs w:val="20"/>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009F4EC7" w:rsidRPr="00996E08">
        <w:rPr>
          <w:rStyle w:val="eop"/>
          <w:rFonts w:ascii="Cambria" w:hAnsi="Cambria" w:cs="Segoe UI"/>
          <w:sz w:val="20"/>
          <w:szCs w:val="20"/>
        </w:rPr>
        <w:t> </w:t>
      </w:r>
    </w:p>
    <w:p w14:paraId="358564F2" w14:textId="77777777" w:rsidR="009F4EC7" w:rsidRPr="00996E08" w:rsidRDefault="009F4EC7">
      <w:pPr>
        <w:pStyle w:val="paragraph"/>
        <w:spacing w:before="0" w:beforeAutospacing="0" w:after="0" w:afterAutospacing="0"/>
        <w:ind w:firstLine="708"/>
        <w:jc w:val="both"/>
        <w:textAlignment w:val="baseline"/>
        <w:rPr>
          <w:rStyle w:val="eop"/>
          <w:rFonts w:ascii="Cambria" w:hAnsi="Cambria" w:cs="Segoe UI"/>
          <w:sz w:val="20"/>
          <w:szCs w:val="20"/>
        </w:rPr>
      </w:pPr>
    </w:p>
    <w:p w14:paraId="597E598D" w14:textId="0C05E915" w:rsidR="009F4EC7" w:rsidRPr="00996E08" w:rsidRDefault="00331C3E" w:rsidP="00561AB3">
      <w:pPr>
        <w:pStyle w:val="paragraph"/>
        <w:spacing w:before="0" w:beforeAutospacing="0" w:after="0" w:afterAutospacing="0"/>
        <w:ind w:firstLine="720"/>
        <w:jc w:val="both"/>
        <w:textAlignment w:val="baseline"/>
        <w:rPr>
          <w:rStyle w:val="eop"/>
          <w:rFonts w:ascii="Cambria" w:hAnsi="Cambria" w:cs="Segoe UI"/>
          <w:sz w:val="20"/>
          <w:szCs w:val="20"/>
        </w:rPr>
      </w:pPr>
      <w:r w:rsidRPr="00996E08">
        <w:rPr>
          <w:rStyle w:val="eop"/>
          <w:rFonts w:ascii="Cambria" w:hAnsi="Cambria" w:cs="Segoe UI"/>
          <w:sz w:val="20"/>
          <w:szCs w:val="20"/>
        </w:rPr>
        <w:t>1</w:t>
      </w:r>
      <w:r>
        <w:rPr>
          <w:rStyle w:val="eop"/>
          <w:rFonts w:ascii="Cambria" w:hAnsi="Cambria" w:cs="Segoe UI"/>
          <w:sz w:val="20"/>
          <w:szCs w:val="20"/>
        </w:rPr>
        <w:t>2</w:t>
      </w:r>
      <w:r w:rsidR="009F4EC7" w:rsidRPr="00996E08">
        <w:rPr>
          <w:rStyle w:val="eop"/>
          <w:rFonts w:ascii="Cambria" w:hAnsi="Cambria" w:cs="Segoe UI"/>
          <w:sz w:val="20"/>
          <w:szCs w:val="20"/>
        </w:rPr>
        <w:t xml:space="preserve">. </w:t>
      </w:r>
      <w:r>
        <w:rPr>
          <w:rStyle w:val="eop"/>
          <w:rFonts w:ascii="Cambria" w:hAnsi="Cambria" w:cs="Segoe UI"/>
          <w:sz w:val="20"/>
          <w:szCs w:val="20"/>
        </w:rPr>
        <w:tab/>
      </w:r>
      <w:r w:rsidR="009F4EC7" w:rsidRPr="00996E08">
        <w:rPr>
          <w:rStyle w:val="eop"/>
          <w:rFonts w:ascii="Cambria" w:hAnsi="Cambria" w:cs="Segoe UI"/>
          <w:sz w:val="20"/>
          <w:szCs w:val="20"/>
        </w:rPr>
        <w:t xml:space="preserve">De conformidad </w:t>
      </w:r>
      <w:r w:rsidR="005F294B" w:rsidRPr="004855F7">
        <w:rPr>
          <w:rFonts w:ascii="Cambria" w:eastAsia="MS Mincho" w:hAnsi="Cambria" w:cstheme="minorHAnsi"/>
          <w:color w:val="000000" w:themeColor="text1"/>
          <w:sz w:val="20"/>
          <w:szCs w:val="20"/>
          <w:lang w:val="es-CO"/>
        </w:rPr>
        <w:t xml:space="preserve">al acuerdo suscrito entre las partes mediante el cual solicitaron a la Comisión la homologación del acuerdo de solución amistosa contemplado en el artículo 49 de la Convención Americana, </w:t>
      </w:r>
      <w:r w:rsidR="00E0232D">
        <w:rPr>
          <w:rStyle w:val="eop"/>
          <w:rFonts w:ascii="Cambria" w:hAnsi="Cambria" w:cs="Segoe UI"/>
          <w:sz w:val="20"/>
          <w:szCs w:val="20"/>
        </w:rPr>
        <w:t xml:space="preserve">y tomando en consideración </w:t>
      </w:r>
      <w:r w:rsidR="00FF0648">
        <w:rPr>
          <w:rStyle w:val="eop"/>
          <w:rFonts w:ascii="Cambria" w:hAnsi="Cambria" w:cs="Segoe UI"/>
          <w:sz w:val="20"/>
          <w:szCs w:val="20"/>
        </w:rPr>
        <w:t xml:space="preserve">la solicitud de las partes del 4 de abril de </w:t>
      </w:r>
      <w:r w:rsidR="00845C64">
        <w:rPr>
          <w:rStyle w:val="eop"/>
          <w:rFonts w:ascii="Cambria" w:hAnsi="Cambria" w:cs="Segoe UI"/>
          <w:sz w:val="20"/>
          <w:szCs w:val="20"/>
        </w:rPr>
        <w:t xml:space="preserve">2022 </w:t>
      </w:r>
      <w:r w:rsidR="00FF0648">
        <w:rPr>
          <w:rStyle w:val="eop"/>
          <w:rFonts w:ascii="Cambria" w:hAnsi="Cambria" w:cs="Segoe UI"/>
          <w:sz w:val="20"/>
          <w:szCs w:val="20"/>
        </w:rPr>
        <w:t>para avanzar por esta vía</w:t>
      </w:r>
      <w:r w:rsidR="006E3172">
        <w:rPr>
          <w:rStyle w:val="eop"/>
          <w:rFonts w:ascii="Cambria" w:hAnsi="Cambria" w:cs="Segoe UI"/>
          <w:sz w:val="20"/>
          <w:szCs w:val="20"/>
        </w:rPr>
        <w:t xml:space="preserve">, </w:t>
      </w:r>
      <w:r w:rsidR="00845C64" w:rsidRPr="004855F7">
        <w:rPr>
          <w:rFonts w:ascii="Cambria" w:eastAsia="MS Mincho" w:hAnsi="Cambria" w:cstheme="minorHAnsi"/>
          <w:color w:val="000000" w:themeColor="text1"/>
          <w:sz w:val="20"/>
          <w:szCs w:val="20"/>
          <w:lang w:val="es-CO"/>
        </w:rPr>
        <w:t>corresponde en este momento valorar el cumplimiento de los compromisos establecidos en este instrumento</w:t>
      </w:r>
      <w:r w:rsidR="009F4EC7" w:rsidRPr="00996E08">
        <w:rPr>
          <w:rStyle w:val="eop"/>
          <w:rFonts w:ascii="Cambria" w:hAnsi="Cambria" w:cs="Segoe UI"/>
          <w:sz w:val="20"/>
          <w:szCs w:val="20"/>
        </w:rPr>
        <w:t>.</w:t>
      </w:r>
    </w:p>
    <w:p w14:paraId="5F3E548E" w14:textId="77777777" w:rsidR="009F4EC7" w:rsidRPr="00996E08" w:rsidRDefault="009F4EC7">
      <w:pPr>
        <w:pStyle w:val="paragraph"/>
        <w:spacing w:before="0" w:beforeAutospacing="0" w:after="0" w:afterAutospacing="0"/>
        <w:jc w:val="both"/>
        <w:textAlignment w:val="baseline"/>
        <w:rPr>
          <w:rStyle w:val="eop"/>
          <w:rFonts w:ascii="Cambria" w:hAnsi="Cambria" w:cs="Segoe UI"/>
          <w:sz w:val="20"/>
          <w:szCs w:val="20"/>
        </w:rPr>
      </w:pPr>
    </w:p>
    <w:p w14:paraId="1F6F125B" w14:textId="34817C16" w:rsidR="00845C64" w:rsidRDefault="00ED0DB9" w:rsidP="00763C25">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MX" w:eastAsia="en-US"/>
        </w:rPr>
      </w:pPr>
      <w:r w:rsidRPr="00996E08">
        <w:rPr>
          <w:rStyle w:val="eop"/>
          <w:rFonts w:ascii="Cambria" w:hAnsi="Cambria" w:cs="Segoe UI"/>
          <w:sz w:val="20"/>
          <w:szCs w:val="20"/>
        </w:rPr>
        <w:t>1</w:t>
      </w:r>
      <w:r>
        <w:rPr>
          <w:rStyle w:val="eop"/>
          <w:rFonts w:ascii="Cambria" w:hAnsi="Cambria" w:cs="Segoe UI"/>
          <w:sz w:val="20"/>
          <w:szCs w:val="20"/>
        </w:rPr>
        <w:t>3</w:t>
      </w:r>
      <w:r w:rsidR="009F4EC7" w:rsidRPr="00996E08">
        <w:rPr>
          <w:rStyle w:val="eop"/>
          <w:rFonts w:ascii="Cambria" w:hAnsi="Cambria" w:cs="Segoe UI"/>
          <w:sz w:val="20"/>
          <w:szCs w:val="20"/>
        </w:rPr>
        <w:t xml:space="preserve">. </w:t>
      </w:r>
      <w:r>
        <w:rPr>
          <w:rStyle w:val="eop"/>
          <w:rFonts w:ascii="Cambria" w:hAnsi="Cambria" w:cs="Segoe UI"/>
          <w:sz w:val="20"/>
          <w:szCs w:val="20"/>
        </w:rPr>
        <w:tab/>
      </w:r>
      <w:r w:rsidR="00652F5E" w:rsidRPr="00652F5E">
        <w:rPr>
          <w:rFonts w:ascii="Cambria" w:eastAsiaTheme="minorHAnsi" w:hAnsi="Cambria" w:cs="Cambria"/>
          <w:color w:val="000000"/>
          <w:sz w:val="20"/>
          <w:szCs w:val="20"/>
          <w:lang w:val="es-MX" w:eastAsia="en-US"/>
        </w:rPr>
        <w:t>La Comisión Interamericana considera que las cláusulas primera (Conceptos), segunda (Antecedentes ante el Sistema Interamericano de Derechos Humanos), tercera (Beneficiarios y Beneficiarias)</w:t>
      </w:r>
      <w:r w:rsidR="00F05182">
        <w:rPr>
          <w:rFonts w:ascii="Cambria" w:eastAsiaTheme="minorHAnsi" w:hAnsi="Cambria" w:cs="Cambria"/>
          <w:color w:val="000000"/>
          <w:sz w:val="20"/>
          <w:szCs w:val="20"/>
          <w:lang w:val="es-MX" w:eastAsia="en-US"/>
        </w:rPr>
        <w:t>,</w:t>
      </w:r>
      <w:r w:rsidR="00652F5E" w:rsidRPr="00652F5E">
        <w:rPr>
          <w:rFonts w:ascii="Cambria" w:eastAsiaTheme="minorHAnsi" w:hAnsi="Cambria" w:cs="Cambria"/>
          <w:color w:val="000000"/>
          <w:sz w:val="20"/>
          <w:szCs w:val="20"/>
          <w:lang w:val="es-MX" w:eastAsia="en-US"/>
        </w:rPr>
        <w:t xml:space="preserve"> cuarta (Reconocimiento de responsabilidad</w:t>
      </w:r>
      <w:r w:rsidR="00652F5E" w:rsidRPr="00EC1338">
        <w:rPr>
          <w:rFonts w:ascii="Cambria" w:eastAsiaTheme="minorHAnsi" w:hAnsi="Cambria" w:cs="Cambria"/>
          <w:color w:val="000000"/>
          <w:sz w:val="20"/>
          <w:szCs w:val="20"/>
          <w:lang w:val="es-MX" w:eastAsia="en-US"/>
        </w:rPr>
        <w:t>)</w:t>
      </w:r>
      <w:r w:rsidR="00F05182" w:rsidRPr="00EC1338">
        <w:rPr>
          <w:rFonts w:ascii="Cambria" w:eastAsiaTheme="minorHAnsi" w:hAnsi="Cambria" w:cs="Cambria"/>
          <w:color w:val="000000"/>
          <w:sz w:val="20"/>
          <w:szCs w:val="20"/>
          <w:lang w:val="es-MX" w:eastAsia="en-US"/>
        </w:rPr>
        <w:t xml:space="preserve"> y sexta (Medidas de Justicia)</w:t>
      </w:r>
      <w:r w:rsidR="00652F5E" w:rsidRPr="00EC1338">
        <w:rPr>
          <w:rFonts w:ascii="Cambria" w:eastAsiaTheme="minorHAnsi" w:hAnsi="Cambria" w:cs="Cambria"/>
          <w:color w:val="000000"/>
          <w:sz w:val="20"/>
          <w:szCs w:val="20"/>
          <w:lang w:val="es-MX" w:eastAsia="en-US"/>
        </w:rPr>
        <w:t xml:space="preserve"> del acuerdo son de carácter declarativo, por lo que no corresponde supervisar su cumplimiento. Al respecto, la Comisión</w:t>
      </w:r>
      <w:r w:rsidR="00652F5E" w:rsidRPr="00652F5E">
        <w:rPr>
          <w:rFonts w:ascii="Cambria" w:eastAsiaTheme="minorHAnsi" w:hAnsi="Cambria" w:cs="Cambria"/>
          <w:color w:val="000000"/>
          <w:sz w:val="20"/>
          <w:szCs w:val="20"/>
          <w:lang w:val="es-MX" w:eastAsia="en-US"/>
        </w:rPr>
        <w:t xml:space="preserve"> valora la cláusula declarativa cuarta, en la cual el Estado colombiano reconoce su responsabilidad internacional por omisión, por la violación de los derechos consagrados en los artículos 8 (derechos a las garantías judiciales) y 25 (derecho a la protección judicial) de la Convención Americana sobre Derechos Humanos, </w:t>
      </w:r>
      <w:r w:rsidR="00320CBD">
        <w:rPr>
          <w:rStyle w:val="normaltextrun"/>
          <w:rFonts w:ascii="Cambria" w:hAnsi="Cambria" w:cs="Segoe UI"/>
          <w:color w:val="000000"/>
          <w:sz w:val="20"/>
          <w:szCs w:val="20"/>
          <w:lang w:val="es-AR"/>
        </w:rPr>
        <w:t>por la falta de diligencia en la investigación de los hechos sucedidos</w:t>
      </w:r>
      <w:r w:rsidR="00320CBD">
        <w:rPr>
          <w:rFonts w:ascii="Cambria" w:eastAsiaTheme="minorHAnsi" w:hAnsi="Cambria" w:cs="Cambria"/>
          <w:color w:val="000000"/>
          <w:sz w:val="20"/>
          <w:szCs w:val="20"/>
          <w:lang w:val="es-MX" w:eastAsia="en-US"/>
        </w:rPr>
        <w:t xml:space="preserve"> </w:t>
      </w:r>
      <w:r w:rsidR="000D6A0B">
        <w:rPr>
          <w:rFonts w:ascii="Cambria" w:eastAsiaTheme="minorHAnsi" w:hAnsi="Cambria" w:cs="Cambria"/>
          <w:color w:val="000000"/>
          <w:sz w:val="20"/>
          <w:szCs w:val="20"/>
          <w:lang w:val="es-MX" w:eastAsia="en-US"/>
        </w:rPr>
        <w:t xml:space="preserve">en perjuicio de los señores </w:t>
      </w:r>
      <w:r w:rsidR="000D6A0B" w:rsidRPr="004F2BEF">
        <w:rPr>
          <w:rStyle w:val="normaltextrun"/>
          <w:rFonts w:ascii="Cambria" w:hAnsi="Cambria" w:cs="Segoe UI"/>
          <w:color w:val="000000"/>
          <w:sz w:val="20"/>
          <w:szCs w:val="20"/>
          <w:lang w:val="es-AR"/>
        </w:rPr>
        <w:t>Juan Carlos de la Calle Jiménez y Javier de la Calle Jiménez</w:t>
      </w:r>
      <w:r w:rsidR="00320CBD">
        <w:rPr>
          <w:rStyle w:val="normaltextrun"/>
          <w:rFonts w:ascii="Cambria" w:hAnsi="Cambria" w:cs="Segoe UI"/>
          <w:color w:val="000000"/>
          <w:sz w:val="20"/>
          <w:szCs w:val="20"/>
          <w:lang w:val="es-AR"/>
        </w:rPr>
        <w:t>.</w:t>
      </w:r>
      <w:r w:rsidR="00F05182">
        <w:rPr>
          <w:rStyle w:val="normaltextrun"/>
          <w:rFonts w:ascii="Cambria" w:hAnsi="Cambria" w:cs="Segoe UI"/>
          <w:color w:val="000000"/>
          <w:sz w:val="20"/>
          <w:szCs w:val="20"/>
          <w:lang w:val="es-AR"/>
        </w:rPr>
        <w:t xml:space="preserve"> </w:t>
      </w:r>
    </w:p>
    <w:p w14:paraId="42A70615" w14:textId="77777777" w:rsidR="00F8439B" w:rsidRPr="00561AB3" w:rsidRDefault="00F8439B" w:rsidP="00561AB3">
      <w:pPr>
        <w:pStyle w:val="paragraph"/>
        <w:spacing w:before="0" w:beforeAutospacing="0" w:after="0" w:afterAutospacing="0"/>
        <w:jc w:val="both"/>
        <w:textAlignment w:val="baseline"/>
        <w:rPr>
          <w:rStyle w:val="normaltextrun"/>
          <w:rFonts w:ascii="Cambria" w:hAnsi="Cambria" w:cs="Segoe UI"/>
          <w:sz w:val="20"/>
          <w:szCs w:val="20"/>
        </w:rPr>
      </w:pPr>
    </w:p>
    <w:p w14:paraId="2DF60319" w14:textId="463188CC" w:rsidR="009F4EC7" w:rsidRDefault="00ED0DB9">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MX" w:eastAsia="en-US"/>
        </w:rPr>
      </w:pPr>
      <w:r w:rsidRPr="00561AB3">
        <w:rPr>
          <w:rStyle w:val="normaltextrun"/>
          <w:rFonts w:ascii="Cambria" w:hAnsi="Cambria" w:cs="Segoe UI"/>
          <w:sz w:val="20"/>
          <w:szCs w:val="20"/>
        </w:rPr>
        <w:t>1</w:t>
      </w:r>
      <w:r w:rsidR="008A416B">
        <w:rPr>
          <w:rStyle w:val="normaltextrun"/>
          <w:rFonts w:ascii="Cambria" w:hAnsi="Cambria" w:cs="Segoe UI"/>
          <w:sz w:val="20"/>
          <w:szCs w:val="20"/>
        </w:rPr>
        <w:t>4</w:t>
      </w:r>
      <w:r w:rsidR="009F4EC7" w:rsidRPr="00561AB3">
        <w:rPr>
          <w:rStyle w:val="normaltextrun"/>
          <w:rFonts w:ascii="Cambria" w:hAnsi="Cambria" w:cs="Segoe UI"/>
          <w:sz w:val="20"/>
          <w:szCs w:val="20"/>
        </w:rPr>
        <w:t xml:space="preserve">. </w:t>
      </w:r>
      <w:r w:rsidRPr="00561AB3">
        <w:rPr>
          <w:rStyle w:val="normaltextrun"/>
          <w:rFonts w:ascii="Cambria" w:hAnsi="Cambria" w:cs="Segoe UI"/>
          <w:sz w:val="20"/>
          <w:szCs w:val="20"/>
        </w:rPr>
        <w:tab/>
      </w:r>
      <w:r w:rsidR="00DD39DF" w:rsidRPr="00561AB3">
        <w:rPr>
          <w:rStyle w:val="normaltextrun"/>
          <w:rFonts w:ascii="Cambria" w:hAnsi="Cambria" w:cs="Segoe UI"/>
          <w:sz w:val="20"/>
          <w:szCs w:val="20"/>
        </w:rPr>
        <w:t xml:space="preserve">En relación con el </w:t>
      </w:r>
      <w:r w:rsidR="002575A4" w:rsidRPr="002575A4">
        <w:rPr>
          <w:rStyle w:val="normaltextrun"/>
          <w:rFonts w:ascii="Cambria" w:hAnsi="Cambria" w:cs="Segoe UI"/>
          <w:sz w:val="20"/>
          <w:szCs w:val="20"/>
        </w:rPr>
        <w:t xml:space="preserve">literal </w:t>
      </w:r>
      <w:r w:rsidR="002575A4" w:rsidRPr="00561AB3">
        <w:rPr>
          <w:rStyle w:val="normaltextrun"/>
          <w:rFonts w:ascii="Cambria" w:hAnsi="Cambria" w:cs="Segoe UI"/>
          <w:i/>
          <w:iCs/>
          <w:sz w:val="20"/>
          <w:szCs w:val="20"/>
        </w:rPr>
        <w:t>(i) acto de reconocimiento de responsabilidad</w:t>
      </w:r>
      <w:r w:rsidR="002575A4" w:rsidRPr="002575A4">
        <w:rPr>
          <w:rStyle w:val="normaltextrun"/>
          <w:rFonts w:ascii="Cambria" w:hAnsi="Cambria" w:cs="Segoe UI"/>
          <w:sz w:val="20"/>
          <w:szCs w:val="20"/>
        </w:rPr>
        <w:t xml:space="preserve">, de la cláusula quinta sobre medidas de satisfacción, según lo informado conjuntamente por las partes, </w:t>
      </w:r>
      <w:r w:rsidR="00977DDA" w:rsidRPr="00977DDA">
        <w:rPr>
          <w:rFonts w:ascii="Cambria" w:eastAsiaTheme="minorHAnsi" w:hAnsi="Cambria" w:cs="Cambria"/>
          <w:color w:val="000000"/>
          <w:sz w:val="20"/>
          <w:szCs w:val="20"/>
          <w:lang w:val="es-MX" w:eastAsia="en-US"/>
        </w:rPr>
        <w:t>el mismo se realizó el</w:t>
      </w:r>
      <w:r w:rsidR="00977DDA">
        <w:rPr>
          <w:rFonts w:ascii="Cambria" w:eastAsiaTheme="minorHAnsi" w:hAnsi="Cambria" w:cs="Cambria"/>
          <w:color w:val="000000"/>
          <w:sz w:val="20"/>
          <w:szCs w:val="20"/>
          <w:lang w:val="es-MX" w:eastAsia="en-US"/>
        </w:rPr>
        <w:t xml:space="preserve"> </w:t>
      </w:r>
      <w:r w:rsidR="008E4A9E">
        <w:rPr>
          <w:rFonts w:ascii="Cambria" w:eastAsiaTheme="minorHAnsi" w:hAnsi="Cambria" w:cs="Cambria"/>
          <w:color w:val="000000"/>
          <w:sz w:val="20"/>
          <w:szCs w:val="20"/>
          <w:lang w:val="es-MX" w:eastAsia="en-US"/>
        </w:rPr>
        <w:t>3 de marzo de 2022</w:t>
      </w:r>
      <w:r w:rsidR="0006210C">
        <w:rPr>
          <w:rFonts w:ascii="Cambria" w:eastAsiaTheme="minorHAnsi" w:hAnsi="Cambria" w:cs="Cambria"/>
          <w:color w:val="000000"/>
          <w:sz w:val="20"/>
          <w:szCs w:val="20"/>
          <w:lang w:val="es-MX" w:eastAsia="en-US"/>
        </w:rPr>
        <w:t xml:space="preserve"> </w:t>
      </w:r>
      <w:r w:rsidR="0006210C" w:rsidRPr="0006210C">
        <w:rPr>
          <w:rFonts w:ascii="Cambria" w:eastAsiaTheme="minorHAnsi" w:hAnsi="Cambria" w:cs="Cambria"/>
          <w:color w:val="000000"/>
          <w:sz w:val="20"/>
          <w:szCs w:val="20"/>
          <w:lang w:val="es-MX" w:eastAsia="en-US"/>
        </w:rPr>
        <w:t>mediante plataforma virtual en el contexto de la pandemia COVID 19 utilizando diferentes herramientas informáticas. 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 en el cual participaron los familiares de la víctima y sus representantes, así como la Agencia Nacional de Defensa Jurídica del Estado.</w:t>
      </w:r>
    </w:p>
    <w:p w14:paraId="4C80FB8B" w14:textId="0B3EE189" w:rsidR="00191ABF" w:rsidRDefault="00191ABF">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MX" w:eastAsia="en-US"/>
        </w:rPr>
      </w:pPr>
    </w:p>
    <w:p w14:paraId="5B75EDD8" w14:textId="10E8B12E" w:rsidR="007040CA" w:rsidRPr="00561AB3" w:rsidRDefault="00191ABF" w:rsidP="00561AB3">
      <w:pPr>
        <w:ind w:firstLine="720"/>
        <w:jc w:val="both"/>
        <w:rPr>
          <w:rFonts w:asciiTheme="majorHAnsi" w:hAnsiTheme="majorHAnsi"/>
          <w:color w:val="000000" w:themeColor="text1"/>
          <w:sz w:val="20"/>
          <w:lang w:val="es-CO"/>
        </w:rPr>
      </w:pPr>
      <w:r w:rsidRPr="00561AB3">
        <w:rPr>
          <w:rFonts w:ascii="Cambria" w:eastAsiaTheme="minorHAnsi" w:hAnsi="Cambria" w:cs="Cambria"/>
          <w:color w:val="000000"/>
          <w:sz w:val="20"/>
          <w:szCs w:val="20"/>
          <w:lang w:val="es-MX"/>
        </w:rPr>
        <w:t>1</w:t>
      </w:r>
      <w:r w:rsidR="008A416B">
        <w:rPr>
          <w:rFonts w:ascii="Cambria" w:eastAsiaTheme="minorHAnsi" w:hAnsi="Cambria" w:cs="Cambria"/>
          <w:color w:val="000000"/>
          <w:sz w:val="20"/>
          <w:szCs w:val="20"/>
          <w:lang w:val="es-MX"/>
        </w:rPr>
        <w:t>5</w:t>
      </w:r>
      <w:r w:rsidRPr="00561AB3">
        <w:rPr>
          <w:rFonts w:ascii="Cambria" w:eastAsiaTheme="minorHAnsi" w:hAnsi="Cambria" w:cs="Cambria"/>
          <w:color w:val="000000"/>
          <w:sz w:val="20"/>
          <w:szCs w:val="20"/>
          <w:lang w:val="es-MX"/>
        </w:rPr>
        <w:t>.</w:t>
      </w:r>
      <w:r w:rsidRPr="00561AB3">
        <w:rPr>
          <w:rFonts w:ascii="Cambria" w:eastAsiaTheme="minorHAnsi" w:hAnsi="Cambria" w:cs="Cambria"/>
          <w:color w:val="000000"/>
          <w:sz w:val="20"/>
          <w:szCs w:val="20"/>
          <w:lang w:val="es-MX"/>
        </w:rPr>
        <w:tab/>
        <w:t xml:space="preserve">De igual manera, las partes </w:t>
      </w:r>
      <w:r w:rsidR="00105CD6" w:rsidRPr="00561AB3">
        <w:rPr>
          <w:rFonts w:asciiTheme="majorHAnsi" w:hAnsiTheme="majorHAnsi"/>
          <w:color w:val="000000" w:themeColor="text1"/>
          <w:sz w:val="20"/>
          <w:lang w:val="es-CO"/>
        </w:rPr>
        <w:t>dieron cuenta del contenido de la agenda concertada para la realización del acto, la cual incluyó</w:t>
      </w:r>
      <w:r w:rsidR="003D4101" w:rsidRPr="00561AB3">
        <w:rPr>
          <w:rFonts w:asciiTheme="majorHAnsi" w:hAnsiTheme="majorHAnsi"/>
          <w:color w:val="000000" w:themeColor="text1"/>
          <w:sz w:val="20"/>
          <w:lang w:val="es-CO"/>
        </w:rPr>
        <w:t xml:space="preserve"> </w:t>
      </w:r>
      <w:r w:rsidR="00913291" w:rsidRPr="00561AB3">
        <w:rPr>
          <w:rFonts w:asciiTheme="majorHAnsi" w:hAnsiTheme="majorHAnsi"/>
          <w:color w:val="000000" w:themeColor="text1"/>
          <w:sz w:val="20"/>
          <w:lang w:val="es-CO"/>
        </w:rPr>
        <w:t xml:space="preserve">una apertura, </w:t>
      </w:r>
      <w:r w:rsidR="003D4101" w:rsidRPr="00561AB3">
        <w:rPr>
          <w:rFonts w:asciiTheme="majorHAnsi" w:hAnsiTheme="majorHAnsi"/>
          <w:color w:val="000000" w:themeColor="text1"/>
          <w:sz w:val="20"/>
          <w:lang w:val="es-CO"/>
        </w:rPr>
        <w:t xml:space="preserve">la proyección de </w:t>
      </w:r>
      <w:r w:rsidR="009E52D6" w:rsidRPr="00561AB3">
        <w:rPr>
          <w:rFonts w:asciiTheme="majorHAnsi" w:hAnsiTheme="majorHAnsi"/>
          <w:color w:val="000000" w:themeColor="text1"/>
          <w:sz w:val="20"/>
          <w:lang w:val="es-CO"/>
        </w:rPr>
        <w:t>fotografías de la familia</w:t>
      </w:r>
      <w:r w:rsidR="003D4101" w:rsidRPr="00561AB3">
        <w:rPr>
          <w:rFonts w:asciiTheme="majorHAnsi" w:hAnsiTheme="majorHAnsi"/>
          <w:color w:val="000000" w:themeColor="text1"/>
          <w:sz w:val="20"/>
          <w:lang w:val="es-CO"/>
        </w:rPr>
        <w:t xml:space="preserve"> y </w:t>
      </w:r>
      <w:r w:rsidR="009E52D6" w:rsidRPr="00561AB3">
        <w:rPr>
          <w:rFonts w:asciiTheme="majorHAnsi" w:hAnsiTheme="majorHAnsi"/>
          <w:color w:val="000000" w:themeColor="text1"/>
          <w:sz w:val="20"/>
          <w:lang w:val="es-CO"/>
        </w:rPr>
        <w:t>la intervención</w:t>
      </w:r>
      <w:r w:rsidR="003D4101" w:rsidRPr="00561AB3">
        <w:rPr>
          <w:rFonts w:asciiTheme="majorHAnsi" w:hAnsiTheme="majorHAnsi"/>
          <w:color w:val="000000" w:themeColor="text1"/>
          <w:sz w:val="20"/>
          <w:lang w:val="es-CO"/>
        </w:rPr>
        <w:t xml:space="preserve"> de </w:t>
      </w:r>
      <w:r w:rsidR="003D4101" w:rsidRPr="00561AB3">
        <w:rPr>
          <w:rFonts w:asciiTheme="majorHAnsi" w:hAnsiTheme="majorHAnsi"/>
          <w:color w:val="000000" w:themeColor="text1"/>
          <w:sz w:val="20"/>
          <w:lang w:val="es-CO"/>
        </w:rPr>
        <w:lastRenderedPageBreak/>
        <w:t>Doris de la Calle Jiménez, hermana de Juan Carlos y Javier de la Calle Jiménez</w:t>
      </w:r>
      <w:r w:rsidR="001440AE" w:rsidRPr="00561AB3">
        <w:rPr>
          <w:rFonts w:asciiTheme="majorHAnsi" w:hAnsiTheme="majorHAnsi"/>
          <w:color w:val="000000" w:themeColor="text1"/>
          <w:sz w:val="20"/>
          <w:lang w:val="es-CO"/>
        </w:rPr>
        <w:t xml:space="preserve"> como homenajes a </w:t>
      </w:r>
      <w:r w:rsidR="00E57E5E" w:rsidRPr="00561AB3">
        <w:rPr>
          <w:rFonts w:asciiTheme="majorHAnsi" w:hAnsiTheme="majorHAnsi"/>
          <w:color w:val="000000" w:themeColor="text1"/>
          <w:sz w:val="20"/>
          <w:lang w:val="es-CO"/>
        </w:rPr>
        <w:t>su</w:t>
      </w:r>
      <w:r w:rsidR="001440AE" w:rsidRPr="00561AB3">
        <w:rPr>
          <w:rFonts w:asciiTheme="majorHAnsi" w:hAnsiTheme="majorHAnsi"/>
          <w:color w:val="000000" w:themeColor="text1"/>
          <w:sz w:val="20"/>
          <w:lang w:val="es-CO"/>
        </w:rPr>
        <w:t xml:space="preserve"> memor</w:t>
      </w:r>
      <w:r w:rsidR="00E57E5E" w:rsidRPr="00561AB3">
        <w:rPr>
          <w:rFonts w:asciiTheme="majorHAnsi" w:hAnsiTheme="majorHAnsi"/>
          <w:color w:val="000000" w:themeColor="text1"/>
          <w:sz w:val="20"/>
          <w:lang w:val="es-CO"/>
        </w:rPr>
        <w:t>ia</w:t>
      </w:r>
      <w:r w:rsidR="007040CA" w:rsidRPr="00561AB3">
        <w:rPr>
          <w:rFonts w:asciiTheme="majorHAnsi" w:hAnsiTheme="majorHAnsi"/>
          <w:color w:val="000000" w:themeColor="text1"/>
          <w:sz w:val="20"/>
          <w:lang w:val="es-CO"/>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61D946BB" w14:textId="77777777" w:rsidR="00757B08" w:rsidRDefault="00757B08" w:rsidP="00F05182">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u w:color="000000"/>
          <w:lang w:val="es-CO"/>
        </w:rPr>
      </w:pPr>
    </w:p>
    <w:p w14:paraId="65406008" w14:textId="2D639F0B" w:rsidR="007040CA" w:rsidRPr="00561AB3" w:rsidRDefault="007040CA"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r w:rsidRPr="00561AB3">
        <w:rPr>
          <w:rFonts w:asciiTheme="majorHAnsi" w:hAnsiTheme="majorHAnsi"/>
          <w:color w:val="000000" w:themeColor="text1"/>
          <w:sz w:val="20"/>
          <w:u w:color="000000"/>
          <w:lang w:val="es-CO"/>
        </w:rPr>
        <w:t>[…]</w:t>
      </w:r>
    </w:p>
    <w:p w14:paraId="71B0F6DC" w14:textId="77777777" w:rsidR="007040CA" w:rsidRPr="00561AB3" w:rsidRDefault="007040CA"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p>
    <w:p w14:paraId="32F61C49" w14:textId="1333B547" w:rsidR="004E62C8" w:rsidRDefault="004E62C8"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000000"/>
          <w:sz w:val="20"/>
          <w:szCs w:val="20"/>
          <w:lang w:val="es-MX"/>
        </w:rPr>
      </w:pPr>
      <w:r w:rsidRPr="004E62C8">
        <w:rPr>
          <w:rFonts w:ascii="Cambria" w:eastAsiaTheme="minorHAnsi" w:hAnsi="Cambria" w:cs="Cambria"/>
          <w:color w:val="000000"/>
          <w:sz w:val="20"/>
          <w:szCs w:val="20"/>
          <w:lang w:val="es-MX"/>
        </w:rPr>
        <w:t>Hoy a los responsables de su muerte les decimos que, aunque lograron apagar sus vidas, no lograron apagar el amor de toda una familia que por años luchó por encontrar la verdad. Esta misma familia que hoy nos acompaña, jamás olvidó la memoria de Juan Carlos y de Javier.</w:t>
      </w:r>
      <w:r>
        <w:rPr>
          <w:rFonts w:ascii="Cambria" w:eastAsiaTheme="minorHAnsi" w:hAnsi="Cambria" w:cs="Cambria"/>
          <w:color w:val="000000"/>
          <w:sz w:val="20"/>
          <w:szCs w:val="20"/>
          <w:lang w:val="es-MX"/>
        </w:rPr>
        <w:t xml:space="preserve"> </w:t>
      </w:r>
      <w:r w:rsidRPr="008E1719">
        <w:rPr>
          <w:rFonts w:asciiTheme="majorHAnsi" w:hAnsiTheme="majorHAnsi"/>
          <w:color w:val="000000" w:themeColor="text1"/>
          <w:sz w:val="20"/>
          <w:u w:color="000000"/>
          <w:lang w:val="es-CO"/>
        </w:rPr>
        <w:t>[…]</w:t>
      </w:r>
    </w:p>
    <w:p w14:paraId="0CD24BC1" w14:textId="77777777" w:rsidR="004E62C8" w:rsidRDefault="004E62C8"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000000"/>
          <w:sz w:val="20"/>
          <w:szCs w:val="20"/>
          <w:lang w:val="es-MX"/>
        </w:rPr>
      </w:pPr>
    </w:p>
    <w:p w14:paraId="51FCD804" w14:textId="5CA02425" w:rsidR="00026B9D" w:rsidRDefault="00026B9D"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r w:rsidRPr="00026B9D">
        <w:rPr>
          <w:rFonts w:ascii="Cambria" w:eastAsiaTheme="minorHAnsi" w:hAnsi="Cambria" w:cs="Cambria"/>
          <w:color w:val="000000"/>
          <w:sz w:val="20"/>
          <w:szCs w:val="20"/>
          <w:lang w:val="es-MX"/>
        </w:rPr>
        <w:t>Al Estado colombiano le asistía la obligación de investigar, juzgar y sancionar a los responsables que vulneraron los derechos fundamentales de los señores Juan Carlos de la Calle Jiménez y Javier de la Calle Jiménez, hemos sido testigos de la dolorosa búsqueda de la verdad y de la justicia que su familia, ha emprendido durante estos años.</w:t>
      </w:r>
      <w:r>
        <w:rPr>
          <w:rFonts w:ascii="Cambria" w:eastAsiaTheme="minorHAnsi" w:hAnsi="Cambria" w:cs="Cambria"/>
          <w:color w:val="000000"/>
          <w:sz w:val="20"/>
          <w:szCs w:val="20"/>
          <w:lang w:val="es-MX"/>
        </w:rPr>
        <w:t xml:space="preserve"> </w:t>
      </w:r>
      <w:r w:rsidRPr="008E1719">
        <w:rPr>
          <w:rFonts w:asciiTheme="majorHAnsi" w:hAnsiTheme="majorHAnsi"/>
          <w:color w:val="000000" w:themeColor="text1"/>
          <w:sz w:val="20"/>
          <w:u w:color="000000"/>
          <w:lang w:val="es-CO"/>
        </w:rPr>
        <w:t>[…]</w:t>
      </w:r>
    </w:p>
    <w:p w14:paraId="00CD6994" w14:textId="6357FEBF" w:rsidR="009D6F42" w:rsidRDefault="009D6F42"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p>
    <w:p w14:paraId="41D4D721" w14:textId="31A8BB3D" w:rsidR="009D6F42" w:rsidRDefault="009A2178"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r w:rsidRPr="009A2178">
        <w:rPr>
          <w:rFonts w:asciiTheme="majorHAnsi" w:hAnsiTheme="majorHAnsi"/>
          <w:color w:val="000000" w:themeColor="text1"/>
          <w:sz w:val="20"/>
          <w:u w:color="000000"/>
          <w:lang w:val="es-CO"/>
        </w:rPr>
        <w:t>El Estado reconoce que la administración de justicia debe velar por la reivindicación de los derechos de las víctimas y el restablecimiento de las posiciones afectadas por el hecho causado en un plazo razonable.</w:t>
      </w:r>
      <w:r w:rsidR="007B0446">
        <w:rPr>
          <w:rFonts w:asciiTheme="majorHAnsi" w:hAnsiTheme="majorHAnsi"/>
          <w:color w:val="000000" w:themeColor="text1"/>
          <w:sz w:val="20"/>
          <w:u w:color="000000"/>
          <w:lang w:val="es-CO"/>
        </w:rPr>
        <w:t xml:space="preserve"> </w:t>
      </w:r>
      <w:r w:rsidR="007B0446" w:rsidRPr="008E1719">
        <w:rPr>
          <w:rFonts w:asciiTheme="majorHAnsi" w:hAnsiTheme="majorHAnsi"/>
          <w:color w:val="000000" w:themeColor="text1"/>
          <w:sz w:val="20"/>
          <w:u w:color="000000"/>
          <w:lang w:val="es-CO"/>
        </w:rPr>
        <w:t>[…]</w:t>
      </w:r>
    </w:p>
    <w:p w14:paraId="1E3F9F8A" w14:textId="09D84030" w:rsidR="00F0075B" w:rsidRDefault="00F0075B"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p>
    <w:p w14:paraId="482316C0" w14:textId="09240EA7" w:rsidR="00F0075B" w:rsidRPr="00F0075B" w:rsidRDefault="0074287E" w:rsidP="00C243CF">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u w:color="000000"/>
          <w:lang w:val="es-CO"/>
        </w:rPr>
      </w:pPr>
      <w:r>
        <w:rPr>
          <w:rFonts w:asciiTheme="majorHAnsi" w:hAnsiTheme="majorHAnsi"/>
          <w:color w:val="000000" w:themeColor="text1"/>
          <w:sz w:val="20"/>
          <w:u w:color="000000"/>
          <w:lang w:val="es-CO"/>
        </w:rPr>
        <w:t>[E]</w:t>
      </w:r>
      <w:r w:rsidR="00F0075B" w:rsidRPr="00F0075B">
        <w:rPr>
          <w:rFonts w:asciiTheme="majorHAnsi" w:hAnsiTheme="majorHAnsi"/>
          <w:color w:val="000000" w:themeColor="text1"/>
          <w:sz w:val="20"/>
          <w:u w:color="000000"/>
          <w:lang w:val="es-CO"/>
        </w:rPr>
        <w:t xml:space="preserve">n nombre del Estado de Colombia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Juan Carlos y Javier de la Calle Jiménez. </w:t>
      </w:r>
      <w:r w:rsidR="007B0446" w:rsidRPr="008E1719">
        <w:rPr>
          <w:rFonts w:asciiTheme="majorHAnsi" w:hAnsiTheme="majorHAnsi"/>
          <w:color w:val="000000" w:themeColor="text1"/>
          <w:sz w:val="20"/>
          <w:u w:color="000000"/>
          <w:lang w:val="es-CO"/>
        </w:rPr>
        <w:t>[…]</w:t>
      </w:r>
    </w:p>
    <w:p w14:paraId="51E1AB93" w14:textId="77777777" w:rsidR="009F4EC7" w:rsidRPr="00996E08" w:rsidRDefault="009F4EC7">
      <w:pPr>
        <w:pStyle w:val="paragraph"/>
        <w:spacing w:before="0" w:beforeAutospacing="0" w:after="0" w:afterAutospacing="0"/>
        <w:jc w:val="both"/>
        <w:textAlignment w:val="baseline"/>
        <w:rPr>
          <w:rFonts w:ascii="Cambria" w:eastAsiaTheme="minorHAnsi" w:hAnsi="Cambria" w:cs="Cambria"/>
          <w:color w:val="000000"/>
          <w:sz w:val="20"/>
          <w:szCs w:val="20"/>
          <w:lang w:val="es-MX" w:eastAsia="en-US"/>
        </w:rPr>
      </w:pPr>
    </w:p>
    <w:p w14:paraId="41B78E56" w14:textId="7902C10A" w:rsidR="00A547DF" w:rsidRDefault="008857E7">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MX" w:eastAsia="en-US"/>
        </w:rPr>
      </w:pPr>
      <w:r>
        <w:rPr>
          <w:rFonts w:ascii="Cambria" w:eastAsiaTheme="minorHAnsi" w:hAnsi="Cambria" w:cs="Cambria"/>
          <w:color w:val="000000"/>
          <w:sz w:val="20"/>
          <w:szCs w:val="20"/>
          <w:lang w:val="es-MX" w:eastAsia="en-US"/>
        </w:rPr>
        <w:t>1</w:t>
      </w:r>
      <w:r w:rsidR="008A416B">
        <w:rPr>
          <w:rFonts w:ascii="Cambria" w:eastAsiaTheme="minorHAnsi" w:hAnsi="Cambria" w:cs="Cambria"/>
          <w:color w:val="000000"/>
          <w:sz w:val="20"/>
          <w:szCs w:val="20"/>
          <w:lang w:val="es-MX" w:eastAsia="en-US"/>
        </w:rPr>
        <w:t>6</w:t>
      </w:r>
      <w:r>
        <w:rPr>
          <w:rFonts w:ascii="Cambria" w:eastAsiaTheme="minorHAnsi" w:hAnsi="Cambria" w:cs="Cambria"/>
          <w:color w:val="000000"/>
          <w:sz w:val="20"/>
          <w:szCs w:val="20"/>
          <w:lang w:val="es-MX" w:eastAsia="en-US"/>
        </w:rPr>
        <w:t>.</w:t>
      </w:r>
      <w:r w:rsidR="009F4EC7" w:rsidRPr="00996E08">
        <w:rPr>
          <w:rFonts w:ascii="Cambria" w:eastAsiaTheme="minorHAnsi" w:hAnsi="Cambria" w:cs="Cambria"/>
          <w:color w:val="000000"/>
          <w:sz w:val="20"/>
          <w:szCs w:val="20"/>
          <w:lang w:val="es-MX" w:eastAsia="en-US"/>
        </w:rPr>
        <w:t xml:space="preserve"> </w:t>
      </w:r>
      <w:r w:rsidR="00ED0DB9">
        <w:rPr>
          <w:rFonts w:ascii="Cambria" w:eastAsiaTheme="minorHAnsi" w:hAnsi="Cambria" w:cs="Cambria"/>
          <w:color w:val="000000"/>
          <w:sz w:val="20"/>
          <w:szCs w:val="20"/>
          <w:lang w:val="es-MX" w:eastAsia="en-US"/>
        </w:rPr>
        <w:tab/>
      </w:r>
      <w:r w:rsidR="00A547DF" w:rsidRPr="00A547DF">
        <w:rPr>
          <w:rFonts w:ascii="Cambria" w:eastAsiaTheme="minorHAnsi" w:hAnsi="Cambria" w:cs="Cambria"/>
          <w:color w:val="000000"/>
          <w:sz w:val="20"/>
          <w:szCs w:val="20"/>
          <w:lang w:val="es-MX" w:eastAsia="en-US"/>
        </w:rPr>
        <w:t xml:space="preserve">Tomando en cuenta lo anterior, y la información proporcionada conjuntamente por las partes, la Comisión considera que el literal </w:t>
      </w:r>
      <w:r w:rsidR="00A547DF" w:rsidRPr="00561AB3">
        <w:rPr>
          <w:rFonts w:ascii="Cambria" w:eastAsiaTheme="minorHAnsi" w:hAnsi="Cambria" w:cs="Cambria"/>
          <w:i/>
          <w:iCs/>
          <w:color w:val="000000"/>
          <w:sz w:val="20"/>
          <w:szCs w:val="20"/>
          <w:lang w:val="es-MX" w:eastAsia="en-US"/>
        </w:rPr>
        <w:t>(i)</w:t>
      </w:r>
      <w:r w:rsidR="00A547DF" w:rsidRPr="00A547DF">
        <w:rPr>
          <w:rFonts w:ascii="Cambria" w:eastAsiaTheme="minorHAnsi" w:hAnsi="Cambria" w:cs="Cambria"/>
          <w:color w:val="000000"/>
          <w:sz w:val="20"/>
          <w:szCs w:val="20"/>
          <w:lang w:val="es-MX" w:eastAsia="en-US"/>
        </w:rPr>
        <w:t xml:space="preserve"> de la cláusula quinta del acuerdo de solución amistosa relacionado con acto de reconocimiento de responsabilidad se encuentra cumplido totalmente y así lo declara.</w:t>
      </w:r>
    </w:p>
    <w:p w14:paraId="6738E15C" w14:textId="0C2A7D7D" w:rsidR="00CF1AD6" w:rsidRDefault="00CF1AD6">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MX" w:eastAsia="en-US"/>
        </w:rPr>
      </w:pPr>
    </w:p>
    <w:p w14:paraId="6AC7DF67" w14:textId="7526DFC2" w:rsidR="005306EA" w:rsidRPr="008E1719" w:rsidRDefault="00CF1AD6" w:rsidP="00561A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olor w:val="000000" w:themeColor="text1"/>
          <w:sz w:val="20"/>
          <w:lang w:val="es-CO"/>
        </w:rPr>
      </w:pPr>
      <w:r>
        <w:rPr>
          <w:rFonts w:ascii="Cambria" w:eastAsiaTheme="minorHAnsi" w:hAnsi="Cambria" w:cs="Cambria"/>
          <w:color w:val="000000"/>
          <w:sz w:val="20"/>
          <w:szCs w:val="20"/>
          <w:lang w:val="es-MX"/>
        </w:rPr>
        <w:t>1</w:t>
      </w:r>
      <w:r w:rsidR="008A416B">
        <w:rPr>
          <w:rFonts w:ascii="Cambria" w:eastAsiaTheme="minorHAnsi" w:hAnsi="Cambria" w:cs="Cambria"/>
          <w:color w:val="000000"/>
          <w:sz w:val="20"/>
          <w:szCs w:val="20"/>
          <w:lang w:val="es-MX"/>
        </w:rPr>
        <w:t>7</w:t>
      </w:r>
      <w:r>
        <w:rPr>
          <w:rFonts w:ascii="Cambria" w:eastAsiaTheme="minorHAnsi" w:hAnsi="Cambria" w:cs="Cambria"/>
          <w:color w:val="000000"/>
          <w:sz w:val="20"/>
          <w:szCs w:val="20"/>
          <w:lang w:val="es-MX"/>
        </w:rPr>
        <w:t>.</w:t>
      </w:r>
      <w:r>
        <w:rPr>
          <w:rFonts w:ascii="Cambria" w:eastAsiaTheme="minorHAnsi" w:hAnsi="Cambria" w:cs="Cambria"/>
          <w:color w:val="000000"/>
          <w:sz w:val="20"/>
          <w:szCs w:val="20"/>
          <w:lang w:val="es-MX"/>
        </w:rPr>
        <w:tab/>
      </w:r>
      <w:r w:rsidR="0024539F" w:rsidRPr="00EC1338">
        <w:rPr>
          <w:rFonts w:asciiTheme="majorHAnsi" w:hAnsiTheme="majorHAnsi"/>
          <w:color w:val="000000" w:themeColor="text1"/>
          <w:sz w:val="20"/>
          <w:lang w:val="es-CO"/>
        </w:rPr>
        <w:t>En relación con la cláusula</w:t>
      </w:r>
      <w:r w:rsidR="007F56BB" w:rsidRPr="00EC1338">
        <w:rPr>
          <w:rFonts w:asciiTheme="majorHAnsi" w:hAnsiTheme="majorHAnsi"/>
          <w:color w:val="000000" w:themeColor="text1"/>
          <w:sz w:val="20"/>
          <w:lang w:val="es-CO"/>
        </w:rPr>
        <w:t xml:space="preserve"> sexta (medidas de justicia), </w:t>
      </w:r>
      <w:r w:rsidR="007C0EB3" w:rsidRPr="00EC1338">
        <w:rPr>
          <w:rFonts w:asciiTheme="majorHAnsi" w:hAnsiTheme="majorHAnsi"/>
          <w:color w:val="000000" w:themeColor="text1"/>
          <w:sz w:val="20"/>
          <w:lang w:val="es-CO"/>
        </w:rPr>
        <w:t xml:space="preserve">el 4 de abril de 2022 el Estado informó que, </w:t>
      </w:r>
      <w:r w:rsidR="00FE2605" w:rsidRPr="00EC1338">
        <w:rPr>
          <w:rFonts w:asciiTheme="majorHAnsi" w:hAnsiTheme="majorHAnsi"/>
          <w:color w:val="000000" w:themeColor="text1"/>
          <w:sz w:val="20"/>
          <w:lang w:val="es-CO"/>
        </w:rPr>
        <w:t>la Agencia Nacional de Defensa Jurídica del Estado trasmitió a la Jurisdicción Especial para la Paz</w:t>
      </w:r>
      <w:r w:rsidR="00E43A1A" w:rsidRPr="00EC1338">
        <w:rPr>
          <w:rFonts w:asciiTheme="majorHAnsi" w:hAnsiTheme="majorHAnsi"/>
          <w:color w:val="000000" w:themeColor="text1"/>
          <w:sz w:val="20"/>
          <w:lang w:val="es-CO"/>
        </w:rPr>
        <w:t xml:space="preserve"> copia del ASA suscrito, así como, los datos de contacto de la parte peticionaria para </w:t>
      </w:r>
      <w:r w:rsidR="00EB567D" w:rsidRPr="00EC1338">
        <w:rPr>
          <w:rFonts w:asciiTheme="majorHAnsi" w:hAnsiTheme="majorHAnsi"/>
          <w:color w:val="000000" w:themeColor="text1"/>
          <w:sz w:val="20"/>
          <w:lang w:val="es-CO"/>
        </w:rPr>
        <w:t>su participación en el proceso a cargo de esa jurisdicción</w:t>
      </w:r>
      <w:r w:rsidR="00824C0C" w:rsidRPr="00EC1338">
        <w:rPr>
          <w:rFonts w:asciiTheme="majorHAnsi" w:hAnsiTheme="majorHAnsi"/>
          <w:color w:val="000000" w:themeColor="text1"/>
          <w:sz w:val="20"/>
          <w:lang w:val="es-CO"/>
        </w:rPr>
        <w:t xml:space="preserve"> e indicó que </w:t>
      </w:r>
      <w:r w:rsidR="00482CD8" w:rsidRPr="00EC1338">
        <w:rPr>
          <w:rFonts w:asciiTheme="majorHAnsi" w:hAnsiTheme="majorHAnsi"/>
          <w:color w:val="000000" w:themeColor="text1"/>
          <w:sz w:val="20"/>
          <w:lang w:val="es-CO"/>
        </w:rPr>
        <w:t xml:space="preserve">posteriormente estaría remitiendo la información correspondiente a los avances que se logren en el </w:t>
      </w:r>
      <w:r w:rsidR="00523573" w:rsidRPr="00EC1338">
        <w:rPr>
          <w:rFonts w:asciiTheme="majorHAnsi" w:hAnsiTheme="majorHAnsi"/>
          <w:color w:val="000000" w:themeColor="text1"/>
          <w:sz w:val="20"/>
          <w:lang w:val="es-CO"/>
        </w:rPr>
        <w:t>Macro Caso 04 de la Jurisdicción Especial para la Paz</w:t>
      </w:r>
      <w:r w:rsidR="00547057" w:rsidRPr="00EC1338">
        <w:rPr>
          <w:rFonts w:asciiTheme="majorHAnsi" w:hAnsiTheme="majorHAnsi"/>
          <w:color w:val="000000" w:themeColor="text1"/>
          <w:sz w:val="20"/>
          <w:lang w:val="es-CO"/>
        </w:rPr>
        <w:t>.</w:t>
      </w:r>
      <w:r w:rsidR="00EB4857" w:rsidRPr="00EC1338">
        <w:rPr>
          <w:rFonts w:asciiTheme="majorHAnsi" w:hAnsiTheme="majorHAnsi"/>
          <w:color w:val="000000" w:themeColor="text1"/>
          <w:sz w:val="20"/>
          <w:lang w:val="es-CO"/>
        </w:rPr>
        <w:t xml:space="preserve"> </w:t>
      </w:r>
      <w:r w:rsidR="00C92A25" w:rsidRPr="00EC1338">
        <w:rPr>
          <w:rFonts w:asciiTheme="majorHAnsi" w:hAnsiTheme="majorHAnsi"/>
          <w:color w:val="000000" w:themeColor="text1"/>
          <w:sz w:val="20"/>
          <w:lang w:val="es-CO"/>
        </w:rPr>
        <w:t xml:space="preserve">Al respecto, la Comisión </w:t>
      </w:r>
      <w:r w:rsidR="00EC1338">
        <w:rPr>
          <w:rFonts w:asciiTheme="majorHAnsi" w:hAnsiTheme="majorHAnsi"/>
          <w:color w:val="000000" w:themeColor="text1"/>
          <w:sz w:val="20"/>
          <w:lang w:val="es-CO"/>
        </w:rPr>
        <w:t xml:space="preserve">confirmó con las partes su entendimiento común de que la cláusula es de naturaleza declarativa y que el Estado mantendrá informada a la parte peticionaria y a la Comisión sobre los avances que se den en el marco del proceso que adelanta la JEP. </w:t>
      </w:r>
      <w:r w:rsidR="00EC1338" w:rsidRPr="00527F45">
        <w:rPr>
          <w:rFonts w:asciiTheme="majorHAnsi" w:hAnsiTheme="majorHAnsi"/>
          <w:color w:val="000000" w:themeColor="text1"/>
          <w:sz w:val="20"/>
          <w:lang w:val="es-CO"/>
        </w:rPr>
        <w:t xml:space="preserve">Por lo anterior, la Comisión toma nota de lo indicado por las partes </w:t>
      </w:r>
      <w:r w:rsidR="00446E20" w:rsidRPr="00527F45">
        <w:rPr>
          <w:rFonts w:asciiTheme="majorHAnsi" w:hAnsiTheme="majorHAnsi"/>
          <w:color w:val="000000" w:themeColor="text1"/>
          <w:sz w:val="20"/>
          <w:lang w:val="es-CO"/>
        </w:rPr>
        <w:t>y queda atenta a la información que el Estado presente a la parte peticionaria sobre las acciones adelantadas ante la JEP</w:t>
      </w:r>
      <w:r w:rsidR="00EC1338" w:rsidRPr="00527F45">
        <w:rPr>
          <w:rFonts w:asciiTheme="majorHAnsi" w:hAnsiTheme="majorHAnsi"/>
          <w:color w:val="000000" w:themeColor="text1"/>
          <w:sz w:val="20"/>
          <w:lang w:val="es-CO"/>
        </w:rPr>
        <w:t>.</w:t>
      </w:r>
      <w:r w:rsidR="00EC1338">
        <w:rPr>
          <w:rFonts w:asciiTheme="majorHAnsi" w:hAnsiTheme="majorHAnsi"/>
          <w:color w:val="000000" w:themeColor="text1"/>
          <w:sz w:val="20"/>
          <w:lang w:val="es-CO"/>
        </w:rPr>
        <w:t xml:space="preserve"> </w:t>
      </w:r>
    </w:p>
    <w:p w14:paraId="7667B926" w14:textId="77777777" w:rsidR="00A547DF" w:rsidRDefault="00A547DF" w:rsidP="00561AB3">
      <w:pPr>
        <w:pStyle w:val="paragraph"/>
        <w:spacing w:before="0" w:beforeAutospacing="0" w:after="0" w:afterAutospacing="0"/>
        <w:jc w:val="both"/>
        <w:textAlignment w:val="baseline"/>
        <w:rPr>
          <w:rFonts w:ascii="Cambria" w:eastAsiaTheme="minorHAnsi" w:hAnsi="Cambria" w:cs="Cambria"/>
          <w:color w:val="000000"/>
          <w:sz w:val="20"/>
          <w:szCs w:val="20"/>
          <w:lang w:val="es-MX" w:eastAsia="en-US"/>
        </w:rPr>
      </w:pPr>
    </w:p>
    <w:p w14:paraId="6A5F5CF3" w14:textId="44C3898F" w:rsidR="00566328" w:rsidRPr="00561AB3" w:rsidRDefault="00250D0B" w:rsidP="00561A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olor w:val="000000" w:themeColor="text1"/>
          <w:sz w:val="20"/>
          <w:lang w:val="es-CO"/>
        </w:rPr>
      </w:pPr>
      <w:r>
        <w:rPr>
          <w:rFonts w:asciiTheme="majorHAnsi" w:hAnsiTheme="majorHAnsi"/>
          <w:color w:val="000000" w:themeColor="text1"/>
          <w:sz w:val="20"/>
          <w:lang w:val="es-CO"/>
        </w:rPr>
        <w:t>1</w:t>
      </w:r>
      <w:r w:rsidR="008A416B">
        <w:rPr>
          <w:rFonts w:asciiTheme="majorHAnsi" w:hAnsiTheme="majorHAnsi"/>
          <w:color w:val="000000" w:themeColor="text1"/>
          <w:sz w:val="20"/>
          <w:lang w:val="es-CO"/>
        </w:rPr>
        <w:t>8</w:t>
      </w:r>
      <w:r>
        <w:rPr>
          <w:rFonts w:asciiTheme="majorHAnsi" w:hAnsiTheme="majorHAnsi"/>
          <w:color w:val="000000" w:themeColor="text1"/>
          <w:sz w:val="20"/>
          <w:lang w:val="es-CO"/>
        </w:rPr>
        <w:t>.</w:t>
      </w:r>
      <w:r>
        <w:rPr>
          <w:rFonts w:asciiTheme="majorHAnsi" w:hAnsiTheme="majorHAnsi"/>
          <w:color w:val="000000" w:themeColor="text1"/>
          <w:sz w:val="20"/>
          <w:lang w:val="es-CO"/>
        </w:rPr>
        <w:tab/>
      </w:r>
      <w:r w:rsidR="00566328" w:rsidRPr="00561AB3">
        <w:rPr>
          <w:rFonts w:asciiTheme="majorHAnsi" w:hAnsiTheme="majorHAnsi"/>
          <w:color w:val="000000" w:themeColor="text1"/>
          <w:sz w:val="20"/>
          <w:lang w:val="es-CO"/>
        </w:rPr>
        <w:t xml:space="preserve">Por otra parte, en relación con el literal </w:t>
      </w:r>
      <w:r w:rsidR="00566328" w:rsidRPr="00561AB3">
        <w:rPr>
          <w:rFonts w:asciiTheme="majorHAnsi" w:hAnsiTheme="majorHAnsi"/>
          <w:i/>
          <w:color w:val="000000" w:themeColor="text1"/>
          <w:sz w:val="20"/>
          <w:lang w:val="es-CO"/>
        </w:rPr>
        <w:t>(i</w:t>
      </w:r>
      <w:r w:rsidR="00E957F1">
        <w:rPr>
          <w:rFonts w:asciiTheme="majorHAnsi" w:hAnsiTheme="majorHAnsi"/>
          <w:i/>
          <w:color w:val="000000" w:themeColor="text1"/>
          <w:sz w:val="20"/>
          <w:lang w:val="es-CO"/>
        </w:rPr>
        <w:t>i</w:t>
      </w:r>
      <w:r w:rsidR="00566328" w:rsidRPr="00561AB3">
        <w:rPr>
          <w:rFonts w:asciiTheme="majorHAnsi" w:hAnsiTheme="majorHAnsi"/>
          <w:i/>
          <w:color w:val="000000" w:themeColor="text1"/>
          <w:sz w:val="20"/>
          <w:lang w:val="es-CO"/>
        </w:rPr>
        <w:t>) publicación del informe artículo 49</w:t>
      </w:r>
      <w:r w:rsidR="00566328" w:rsidRPr="00561AB3">
        <w:rPr>
          <w:rFonts w:asciiTheme="majorHAnsi" w:hAnsiTheme="majorHAnsi"/>
          <w:color w:val="000000" w:themeColor="text1"/>
          <w:sz w:val="20"/>
          <w:lang w:val="es-CO"/>
        </w:rPr>
        <w:t>, de la cláusula quinta (medidas de satisfacción) y la cláusula s</w:t>
      </w:r>
      <w:r w:rsidR="00566328">
        <w:rPr>
          <w:rFonts w:asciiTheme="majorHAnsi" w:hAnsiTheme="majorHAnsi"/>
          <w:color w:val="000000" w:themeColor="text1"/>
          <w:sz w:val="20"/>
          <w:lang w:val="es-CO"/>
        </w:rPr>
        <w:t>éptima</w:t>
      </w:r>
      <w:r w:rsidR="00566328" w:rsidRPr="00561AB3">
        <w:rPr>
          <w:rFonts w:asciiTheme="majorHAnsi" w:hAnsiTheme="majorHAnsi"/>
          <w:color w:val="000000" w:themeColor="text1"/>
          <w:sz w:val="20"/>
          <w:lang w:val="es-CO"/>
        </w:rPr>
        <w:t xml:space="preserve"> (medidas de compensación)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5A6C16F7" w14:textId="7F9756DA" w:rsidR="009F4EC7" w:rsidRPr="00996E08" w:rsidRDefault="00ED0DB9" w:rsidP="00561AB3">
      <w:pPr>
        <w:pStyle w:val="paragraph"/>
        <w:spacing w:before="0" w:beforeAutospacing="0" w:after="0" w:afterAutospacing="0"/>
        <w:jc w:val="both"/>
        <w:textAlignment w:val="baseline"/>
        <w:rPr>
          <w:rFonts w:ascii="Cambria" w:eastAsiaTheme="minorHAnsi" w:hAnsi="Cambria" w:cs="Cambria"/>
          <w:color w:val="000000"/>
          <w:sz w:val="20"/>
          <w:szCs w:val="20"/>
          <w:lang w:val="es-MX" w:eastAsia="en-US"/>
        </w:rPr>
      </w:pPr>
      <w:r>
        <w:rPr>
          <w:rFonts w:ascii="Cambria" w:eastAsiaTheme="minorHAnsi" w:hAnsi="Cambria" w:cs="Cambria"/>
          <w:color w:val="000000"/>
          <w:sz w:val="20"/>
          <w:szCs w:val="20"/>
          <w:lang w:val="es-MX" w:eastAsia="en-US"/>
        </w:rPr>
        <w:tab/>
      </w:r>
    </w:p>
    <w:p w14:paraId="01B98737" w14:textId="1E07CE25" w:rsidR="00757B08" w:rsidRPr="00A71497" w:rsidRDefault="003919D5" w:rsidP="00A71497">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Arial Unicode MS" w:cs="Segoe UI"/>
          <w:sz w:val="20"/>
          <w:szCs w:val="20"/>
          <w:lang w:val="es-AR" w:eastAsia="en-US"/>
        </w:rPr>
      </w:pPr>
      <w:r w:rsidRPr="008A416B">
        <w:rPr>
          <w:rFonts w:asciiTheme="majorHAnsi" w:hAnsiTheme="majorHAnsi"/>
          <w:color w:val="000000" w:themeColor="text1"/>
          <w:sz w:val="20"/>
          <w:lang w:val="es-CO"/>
        </w:rPr>
        <w:t xml:space="preserve">Por lo anteriormente descrito, la Comisión concluye que el literal (i) acto de reconocimiento de responsabilidad de la cláusula quinta ha sido cumplido totalmente y así lo declara. Por otra parte, la Comisión considera que, los literales (ii) publicación del informe artículo 49, de la cláusula quinta, así como, la </w:t>
      </w:r>
      <w:r w:rsidR="00EC1338" w:rsidRPr="008A416B">
        <w:rPr>
          <w:rFonts w:asciiTheme="majorHAnsi" w:hAnsiTheme="majorHAnsi"/>
          <w:color w:val="000000" w:themeColor="text1"/>
          <w:sz w:val="20"/>
          <w:lang w:val="es-CO"/>
        </w:rPr>
        <w:t xml:space="preserve">cláusula </w:t>
      </w:r>
      <w:r w:rsidR="00E64800" w:rsidRPr="008A416B">
        <w:rPr>
          <w:rFonts w:asciiTheme="majorHAnsi" w:hAnsiTheme="majorHAnsi"/>
          <w:color w:val="000000" w:themeColor="text1"/>
          <w:sz w:val="20"/>
          <w:lang w:val="es-CO"/>
        </w:rPr>
        <w:t>séptima</w:t>
      </w:r>
      <w:r w:rsidRPr="008A416B">
        <w:rPr>
          <w:rFonts w:asciiTheme="majorHAnsi" w:hAnsiTheme="majorHAnsi"/>
          <w:color w:val="000000" w:themeColor="text1"/>
          <w:sz w:val="20"/>
          <w:lang w:val="es-CO"/>
        </w:rPr>
        <w:t xml:space="preserve"> (medidas de compensación) se encuentran pendientes de cumplimiento. Finalmente, la Comisión reitera que el resto del contenido del acuerdo es de carácter declarativo por lo que no a la CIDH la supervisión de su cumplimiento.</w:t>
      </w:r>
    </w:p>
    <w:p w14:paraId="116C5772" w14:textId="77777777" w:rsidR="009F4EC7" w:rsidRPr="00561AB3" w:rsidRDefault="009F4EC7">
      <w:pPr>
        <w:pStyle w:val="paragraph"/>
        <w:spacing w:before="0" w:beforeAutospacing="0" w:after="0" w:afterAutospacing="0"/>
        <w:ind w:firstLine="708"/>
        <w:textAlignment w:val="baseline"/>
        <w:rPr>
          <w:rFonts w:ascii="Cambria" w:hAnsi="Cambria" w:cs="Segoe UI"/>
          <w:color w:val="000000"/>
          <w:sz w:val="20"/>
          <w:szCs w:val="20"/>
        </w:rPr>
      </w:pPr>
      <w:r w:rsidRPr="00996E08">
        <w:rPr>
          <w:rStyle w:val="normaltextrun"/>
          <w:rFonts w:ascii="Cambria" w:hAnsi="Cambria" w:cs="Segoe UI"/>
          <w:b/>
          <w:bCs/>
          <w:color w:val="000000"/>
          <w:sz w:val="20"/>
          <w:szCs w:val="20"/>
        </w:rPr>
        <w:lastRenderedPageBreak/>
        <w:t xml:space="preserve">V. </w:t>
      </w:r>
      <w:r w:rsidRPr="00996E08">
        <w:rPr>
          <w:rStyle w:val="normaltextrun"/>
          <w:rFonts w:ascii="Cambria" w:hAnsi="Cambria" w:cs="Segoe UI"/>
          <w:b/>
          <w:bCs/>
          <w:color w:val="000000"/>
          <w:sz w:val="20"/>
          <w:szCs w:val="20"/>
        </w:rPr>
        <w:tab/>
        <w:t>CONCLUSIONES</w:t>
      </w:r>
      <w:r w:rsidRPr="00996E08">
        <w:rPr>
          <w:rStyle w:val="eop"/>
          <w:rFonts w:ascii="Cambria" w:hAnsi="Cambria" w:cs="Segoe UI"/>
          <w:color w:val="000000"/>
          <w:sz w:val="20"/>
          <w:szCs w:val="20"/>
        </w:rPr>
        <w:t> </w:t>
      </w:r>
    </w:p>
    <w:p w14:paraId="073ABCD4" w14:textId="77777777" w:rsidR="00686F09" w:rsidRPr="00561AB3" w:rsidRDefault="009F4EC7">
      <w:pPr>
        <w:pStyle w:val="paragraph"/>
        <w:spacing w:before="0" w:beforeAutospacing="0" w:after="0" w:afterAutospacing="0"/>
        <w:ind w:firstLine="720"/>
        <w:jc w:val="both"/>
        <w:textAlignment w:val="baseline"/>
        <w:rPr>
          <w:rFonts w:ascii="Cambria" w:hAnsi="Cambria" w:cs="Segoe UI"/>
          <w:color w:val="000000"/>
          <w:sz w:val="18"/>
          <w:szCs w:val="18"/>
        </w:rPr>
      </w:pPr>
      <w:r w:rsidRPr="00996E08">
        <w:rPr>
          <w:rStyle w:val="eop"/>
          <w:rFonts w:ascii="Cambria" w:hAnsi="Cambria" w:cs="Segoe UI"/>
          <w:color w:val="000000"/>
          <w:sz w:val="20"/>
          <w:szCs w:val="20"/>
        </w:rPr>
        <w:t> </w:t>
      </w:r>
    </w:p>
    <w:p w14:paraId="16BF1744" w14:textId="20E33861" w:rsidR="00686F09" w:rsidRPr="00561AB3" w:rsidRDefault="00686F09" w:rsidP="00561AB3">
      <w:pPr>
        <w:pStyle w:val="paragraph"/>
        <w:spacing w:before="0" w:beforeAutospacing="0" w:after="0" w:afterAutospacing="0"/>
        <w:ind w:firstLine="720"/>
        <w:jc w:val="both"/>
        <w:textAlignment w:val="baseline"/>
        <w:rPr>
          <w:rFonts w:ascii="Cambria" w:hAnsi="Cambria" w:cs="Segoe UI"/>
          <w:color w:val="000000"/>
          <w:sz w:val="18"/>
          <w:szCs w:val="18"/>
        </w:rPr>
      </w:pPr>
      <w:r w:rsidRPr="00996E08">
        <w:rPr>
          <w:rStyle w:val="normaltextrun"/>
          <w:rFonts w:ascii="Cambria" w:hAnsi="Cambria" w:cs="Segoe UI"/>
          <w:color w:val="000000"/>
          <w:sz w:val="20"/>
          <w:szCs w:val="20"/>
        </w:rPr>
        <w:t xml:space="preserve">1.     </w:t>
      </w:r>
      <w:r w:rsidR="009F4EC7" w:rsidRPr="00996E08">
        <w:rPr>
          <w:rStyle w:val="normaltextrun"/>
          <w:rFonts w:ascii="Cambria" w:hAnsi="Cambria" w:cs="Segoe UI"/>
          <w:color w:val="000000"/>
          <w:sz w:val="20"/>
          <w:szCs w:val="20"/>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r w:rsidR="009F4EC7" w:rsidRPr="00996E08">
        <w:rPr>
          <w:rStyle w:val="eop"/>
          <w:rFonts w:ascii="Cambria" w:hAnsi="Cambria" w:cs="Segoe UI"/>
          <w:color w:val="000000"/>
          <w:sz w:val="20"/>
          <w:szCs w:val="20"/>
        </w:rPr>
        <w:t> </w:t>
      </w:r>
    </w:p>
    <w:p w14:paraId="72462D9D" w14:textId="77777777" w:rsidR="00686F09" w:rsidRPr="00561AB3" w:rsidRDefault="00686F09">
      <w:pPr>
        <w:pStyle w:val="paragraph"/>
        <w:spacing w:before="0" w:beforeAutospacing="0" w:after="0" w:afterAutospacing="0"/>
        <w:ind w:firstLine="720"/>
        <w:jc w:val="both"/>
        <w:textAlignment w:val="baseline"/>
        <w:rPr>
          <w:rFonts w:ascii="Cambria" w:hAnsi="Cambria" w:cs="Segoe UI"/>
          <w:color w:val="000000"/>
          <w:sz w:val="18"/>
          <w:szCs w:val="18"/>
        </w:rPr>
      </w:pPr>
    </w:p>
    <w:p w14:paraId="04FF77C5" w14:textId="4FBB0BEE" w:rsidR="00F8439B" w:rsidRPr="00A34AA8" w:rsidRDefault="00686F09" w:rsidP="00A34AA8">
      <w:pPr>
        <w:pStyle w:val="paragraph"/>
        <w:spacing w:before="0" w:beforeAutospacing="0" w:after="0" w:afterAutospacing="0"/>
        <w:ind w:firstLine="720"/>
        <w:jc w:val="both"/>
        <w:textAlignment w:val="baseline"/>
        <w:rPr>
          <w:rStyle w:val="eop"/>
          <w:rFonts w:ascii="Cambria" w:hAnsi="Cambria" w:cs="Segoe UI"/>
          <w:color w:val="000000"/>
          <w:sz w:val="20"/>
          <w:szCs w:val="20"/>
        </w:rPr>
      </w:pPr>
      <w:r w:rsidRPr="00561AB3">
        <w:rPr>
          <w:rFonts w:ascii="Cambria" w:hAnsi="Cambria" w:cs="Segoe UI"/>
          <w:color w:val="000000"/>
          <w:sz w:val="18"/>
          <w:szCs w:val="18"/>
        </w:rPr>
        <w:t xml:space="preserve">2.     </w:t>
      </w:r>
      <w:r w:rsidR="009F4EC7" w:rsidRPr="00996E08">
        <w:rPr>
          <w:rStyle w:val="normaltextrun"/>
          <w:rFonts w:ascii="Cambria" w:hAnsi="Cambria" w:cs="Segoe UI"/>
          <w:color w:val="000000"/>
          <w:sz w:val="20"/>
          <w:szCs w:val="20"/>
        </w:rPr>
        <w:t xml:space="preserve">En virtud de las consideraciones y conclusiones expuestas en este informe, </w:t>
      </w:r>
      <w:r w:rsidR="009F4EC7" w:rsidRPr="00996E08">
        <w:rPr>
          <w:rStyle w:val="eop"/>
          <w:rFonts w:ascii="Cambria" w:hAnsi="Cambria" w:cs="Segoe UI"/>
          <w:color w:val="000000"/>
          <w:sz w:val="20"/>
          <w:szCs w:val="20"/>
        </w:rPr>
        <w:t> </w:t>
      </w:r>
    </w:p>
    <w:p w14:paraId="2A43E621" w14:textId="5D823EC2" w:rsidR="009F4EC7" w:rsidRPr="00561AB3" w:rsidRDefault="009F4EC7">
      <w:pPr>
        <w:pStyle w:val="paragraph"/>
        <w:spacing w:before="0" w:beforeAutospacing="0" w:after="0" w:afterAutospacing="0"/>
        <w:jc w:val="both"/>
        <w:textAlignment w:val="baseline"/>
        <w:rPr>
          <w:rFonts w:ascii="Cambria" w:hAnsi="Cambria" w:cs="Segoe UI"/>
          <w:sz w:val="18"/>
          <w:szCs w:val="18"/>
        </w:rPr>
      </w:pPr>
    </w:p>
    <w:p w14:paraId="1FDA8E5F" w14:textId="57A273AB" w:rsidR="00F8439B" w:rsidRPr="00996E08" w:rsidRDefault="009F4EC7">
      <w:pPr>
        <w:pStyle w:val="paragraph"/>
        <w:spacing w:before="0" w:beforeAutospacing="0" w:after="0" w:afterAutospacing="0"/>
        <w:ind w:firstLine="1440"/>
        <w:jc w:val="center"/>
        <w:textAlignment w:val="baseline"/>
        <w:rPr>
          <w:rStyle w:val="eop"/>
          <w:rFonts w:ascii="Cambria" w:hAnsi="Cambria" w:cs="Segoe UI"/>
          <w:sz w:val="20"/>
          <w:szCs w:val="20"/>
        </w:rPr>
      </w:pPr>
      <w:r w:rsidRPr="00996E08">
        <w:rPr>
          <w:rStyle w:val="normaltextrun"/>
          <w:rFonts w:ascii="Cambria" w:hAnsi="Cambria" w:cs="Segoe UI"/>
          <w:b/>
          <w:bCs/>
          <w:sz w:val="20"/>
          <w:szCs w:val="20"/>
        </w:rPr>
        <w:t>LA COMISIÓN INTERAMERICANA DE DERECHOS HUMANOS</w:t>
      </w:r>
    </w:p>
    <w:p w14:paraId="3D50190B" w14:textId="77777777" w:rsidR="00F8439B" w:rsidRPr="00996E08" w:rsidRDefault="00F8439B">
      <w:pPr>
        <w:pStyle w:val="paragraph"/>
        <w:spacing w:before="0" w:beforeAutospacing="0" w:after="0" w:afterAutospacing="0"/>
        <w:jc w:val="both"/>
        <w:textAlignment w:val="baseline"/>
        <w:rPr>
          <w:rStyle w:val="eop"/>
          <w:rFonts w:ascii="Cambria" w:hAnsi="Cambria" w:cs="Segoe UI"/>
          <w:sz w:val="20"/>
          <w:szCs w:val="20"/>
        </w:rPr>
      </w:pPr>
    </w:p>
    <w:p w14:paraId="259128A3" w14:textId="584DD779" w:rsidR="009F4EC7" w:rsidRPr="00996E08" w:rsidRDefault="009F4EC7">
      <w:pPr>
        <w:pStyle w:val="paragraph"/>
        <w:spacing w:before="0" w:beforeAutospacing="0" w:after="0" w:afterAutospacing="0"/>
        <w:jc w:val="both"/>
        <w:textAlignment w:val="baseline"/>
        <w:rPr>
          <w:rStyle w:val="eop"/>
          <w:rFonts w:ascii="Cambria" w:hAnsi="Cambria" w:cs="Segoe UI"/>
          <w:sz w:val="20"/>
          <w:szCs w:val="20"/>
        </w:rPr>
      </w:pPr>
      <w:r w:rsidRPr="00996E08">
        <w:rPr>
          <w:rStyle w:val="normaltextrun"/>
          <w:rFonts w:ascii="Cambria" w:hAnsi="Cambria" w:cs="Segoe UI"/>
          <w:b/>
          <w:bCs/>
          <w:sz w:val="20"/>
          <w:szCs w:val="20"/>
        </w:rPr>
        <w:t>DECIDE:</w:t>
      </w:r>
      <w:r w:rsidRPr="00996E08">
        <w:rPr>
          <w:rStyle w:val="eop"/>
          <w:rFonts w:ascii="Cambria" w:hAnsi="Cambria" w:cs="Segoe UI"/>
          <w:sz w:val="20"/>
          <w:szCs w:val="20"/>
        </w:rPr>
        <w:t> </w:t>
      </w:r>
    </w:p>
    <w:p w14:paraId="17293D40" w14:textId="77777777" w:rsidR="001512E3" w:rsidRPr="00561AB3" w:rsidRDefault="001512E3">
      <w:pPr>
        <w:pStyle w:val="paragraph"/>
        <w:spacing w:before="0" w:beforeAutospacing="0" w:after="0" w:afterAutospacing="0"/>
        <w:ind w:firstLine="1440"/>
        <w:jc w:val="both"/>
        <w:textAlignment w:val="baseline"/>
        <w:rPr>
          <w:rFonts w:ascii="Cambria" w:hAnsi="Cambria" w:cs="Segoe UI"/>
          <w:sz w:val="18"/>
          <w:szCs w:val="18"/>
        </w:rPr>
      </w:pPr>
    </w:p>
    <w:p w14:paraId="59E9891E" w14:textId="2BEB93E0" w:rsidR="001512E3" w:rsidRPr="006F6C3D" w:rsidRDefault="009F4EC7" w:rsidP="00561AB3">
      <w:pPr>
        <w:pStyle w:val="paragraph"/>
        <w:numPr>
          <w:ilvl w:val="0"/>
          <w:numId w:val="72"/>
        </w:numPr>
        <w:spacing w:before="0" w:beforeAutospacing="0" w:after="0" w:afterAutospacing="0"/>
        <w:ind w:left="0" w:firstLine="720"/>
        <w:jc w:val="both"/>
        <w:textAlignment w:val="baseline"/>
        <w:rPr>
          <w:rStyle w:val="eop"/>
          <w:rFonts w:ascii="Cambria" w:hAnsi="Cambria" w:cs="Segoe UI"/>
          <w:sz w:val="20"/>
          <w:szCs w:val="20"/>
        </w:rPr>
      </w:pPr>
      <w:r w:rsidRPr="006F6C3D">
        <w:rPr>
          <w:rStyle w:val="normaltextrun"/>
          <w:rFonts w:ascii="Cambria" w:hAnsi="Cambria" w:cs="Segoe UI"/>
          <w:sz w:val="20"/>
          <w:szCs w:val="20"/>
        </w:rPr>
        <w:t xml:space="preserve">Aprobar los términos del acuerdo suscrito por las partes el 26 de noviembre de 2021. </w:t>
      </w:r>
      <w:r w:rsidRPr="006F6C3D">
        <w:rPr>
          <w:rStyle w:val="eop"/>
          <w:rFonts w:ascii="Cambria" w:hAnsi="Cambria" w:cs="Segoe UI"/>
          <w:sz w:val="20"/>
          <w:szCs w:val="20"/>
        </w:rPr>
        <w:t> </w:t>
      </w:r>
    </w:p>
    <w:p w14:paraId="3CE52EE2" w14:textId="77777777" w:rsidR="001512E3" w:rsidRPr="006F6C3D" w:rsidRDefault="001512E3" w:rsidP="00561AB3">
      <w:pPr>
        <w:pStyle w:val="paragraph"/>
        <w:spacing w:before="0" w:beforeAutospacing="0" w:after="0" w:afterAutospacing="0"/>
        <w:ind w:firstLine="720"/>
        <w:jc w:val="both"/>
        <w:textAlignment w:val="baseline"/>
        <w:rPr>
          <w:rFonts w:ascii="Cambria" w:hAnsi="Cambria" w:cs="Segoe UI"/>
          <w:sz w:val="20"/>
          <w:szCs w:val="20"/>
        </w:rPr>
      </w:pPr>
    </w:p>
    <w:p w14:paraId="3E2377E9" w14:textId="238FF221" w:rsidR="00374414" w:rsidRPr="00561AB3" w:rsidRDefault="009F4EC7" w:rsidP="00561AB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bdr w:val="none" w:sz="0" w:space="0" w:color="auto"/>
          <w:lang w:val="es-CO"/>
        </w:rPr>
      </w:pPr>
      <w:r w:rsidRPr="00561AB3">
        <w:rPr>
          <w:rStyle w:val="normaltextrun"/>
          <w:rFonts w:cs="Segoe UI"/>
          <w:sz w:val="20"/>
          <w:szCs w:val="20"/>
          <w:lang w:val="es-CO"/>
        </w:rPr>
        <w:t>Declarar el cumplimiento total d</w:t>
      </w:r>
      <w:r w:rsidR="00A747F6" w:rsidRPr="006F6C3D">
        <w:rPr>
          <w:rFonts w:asciiTheme="majorHAnsi" w:hAnsiTheme="majorHAnsi"/>
          <w:color w:val="000000" w:themeColor="text1"/>
          <w:sz w:val="20"/>
          <w:lang w:val="es-CO"/>
        </w:rPr>
        <w:t xml:space="preserve">el literal </w:t>
      </w:r>
      <w:r w:rsidR="00A747F6" w:rsidRPr="00561AB3">
        <w:rPr>
          <w:rFonts w:asciiTheme="majorHAnsi" w:hAnsiTheme="majorHAnsi"/>
          <w:i/>
          <w:iCs/>
          <w:color w:val="000000" w:themeColor="text1"/>
          <w:sz w:val="20"/>
          <w:lang w:val="es-CO"/>
        </w:rPr>
        <w:t>(i)</w:t>
      </w:r>
      <w:r w:rsidR="00A747F6" w:rsidRPr="006F6C3D">
        <w:rPr>
          <w:rFonts w:asciiTheme="majorHAnsi" w:hAnsiTheme="majorHAnsi"/>
          <w:color w:val="000000" w:themeColor="text1"/>
          <w:sz w:val="20"/>
          <w:lang w:val="es-CO"/>
        </w:rPr>
        <w:t xml:space="preserve"> </w:t>
      </w:r>
      <w:r w:rsidR="005D27AF">
        <w:rPr>
          <w:rFonts w:asciiTheme="majorHAnsi" w:hAnsiTheme="majorHAnsi"/>
          <w:color w:val="000000" w:themeColor="text1"/>
          <w:sz w:val="20"/>
          <w:lang w:val="es-CO"/>
        </w:rPr>
        <w:t>(</w:t>
      </w:r>
      <w:r w:rsidR="00A747F6" w:rsidRPr="006F6C3D">
        <w:rPr>
          <w:rFonts w:asciiTheme="majorHAnsi" w:hAnsiTheme="majorHAnsi"/>
          <w:color w:val="000000" w:themeColor="text1"/>
          <w:sz w:val="20"/>
          <w:lang w:val="es-CO"/>
        </w:rPr>
        <w:t>acto de reconocimiento de responsabilidad</w:t>
      </w:r>
      <w:r w:rsidR="005D27AF">
        <w:rPr>
          <w:rFonts w:asciiTheme="majorHAnsi" w:hAnsiTheme="majorHAnsi"/>
          <w:color w:val="000000" w:themeColor="text1"/>
          <w:sz w:val="20"/>
          <w:lang w:val="es-CO"/>
        </w:rPr>
        <w:t>)</w:t>
      </w:r>
      <w:r w:rsidR="00A747F6" w:rsidRPr="006F6C3D">
        <w:rPr>
          <w:rFonts w:asciiTheme="majorHAnsi" w:hAnsiTheme="majorHAnsi"/>
          <w:color w:val="000000" w:themeColor="text1"/>
          <w:sz w:val="20"/>
          <w:lang w:val="es-CO"/>
        </w:rPr>
        <w:t xml:space="preserve"> de la cláusula quinta</w:t>
      </w:r>
      <w:r w:rsidR="00374414" w:rsidRPr="006F6C3D">
        <w:rPr>
          <w:rFonts w:asciiTheme="majorHAnsi" w:hAnsiTheme="majorHAnsi"/>
          <w:color w:val="000000" w:themeColor="text1"/>
          <w:sz w:val="20"/>
          <w:bdr w:val="none" w:sz="0" w:space="0" w:color="auto"/>
          <w:lang w:val="es-CO"/>
        </w:rPr>
        <w:t xml:space="preserve"> </w:t>
      </w:r>
      <w:r w:rsidR="00374414" w:rsidRPr="00561AB3">
        <w:rPr>
          <w:rFonts w:asciiTheme="majorHAnsi" w:hAnsiTheme="majorHAnsi"/>
          <w:color w:val="000000" w:themeColor="text1"/>
          <w:sz w:val="20"/>
          <w:bdr w:val="none" w:sz="0" w:space="0" w:color="auto"/>
          <w:lang w:val="es-CO"/>
        </w:rPr>
        <w:t xml:space="preserve">del acuerdo de solución amistosa, según el análisis contenido en este informe. </w:t>
      </w:r>
    </w:p>
    <w:p w14:paraId="2041785A" w14:textId="77777777" w:rsidR="00A747F6" w:rsidRPr="006F6C3D" w:rsidRDefault="00A747F6" w:rsidP="00561AB3">
      <w:pPr>
        <w:pStyle w:val="paragraph"/>
        <w:spacing w:before="0" w:beforeAutospacing="0" w:after="0" w:afterAutospacing="0"/>
        <w:ind w:firstLine="720"/>
        <w:jc w:val="both"/>
        <w:textAlignment w:val="baseline"/>
        <w:rPr>
          <w:rFonts w:ascii="Cambria" w:hAnsi="Cambria" w:cs="Segoe UI"/>
          <w:sz w:val="20"/>
          <w:szCs w:val="20"/>
        </w:rPr>
      </w:pPr>
    </w:p>
    <w:p w14:paraId="571FCD28" w14:textId="4F839097" w:rsidR="00773986" w:rsidRPr="00561AB3" w:rsidRDefault="009C4F47" w:rsidP="00561AB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bdr w:val="none" w:sz="0" w:space="0" w:color="auto"/>
          <w:lang w:val="es-CO"/>
        </w:rPr>
      </w:pPr>
      <w:r w:rsidRPr="00561AB3">
        <w:rPr>
          <w:rFonts w:asciiTheme="majorHAnsi" w:eastAsia="Times New Roman" w:hAnsiTheme="majorHAnsi"/>
          <w:color w:val="000000" w:themeColor="text1"/>
          <w:sz w:val="20"/>
          <w:bdr w:val="none" w:sz="0" w:space="0" w:color="auto"/>
          <w:lang w:val="es-CO" w:eastAsia="es-MX"/>
        </w:rPr>
        <w:t>Declarar pendientes de cumplimiento</w:t>
      </w:r>
      <w:r w:rsidRPr="006F6C3D">
        <w:rPr>
          <w:rFonts w:asciiTheme="majorHAnsi" w:eastAsia="Times New Roman" w:hAnsiTheme="majorHAnsi"/>
          <w:color w:val="000000" w:themeColor="text1"/>
          <w:sz w:val="20"/>
          <w:bdr w:val="none" w:sz="0" w:space="0" w:color="auto"/>
          <w:lang w:val="es-CO" w:eastAsia="es-MX"/>
        </w:rPr>
        <w:t xml:space="preserve"> </w:t>
      </w:r>
      <w:r w:rsidR="006A5E16" w:rsidRPr="006F6C3D">
        <w:rPr>
          <w:rFonts w:asciiTheme="majorHAnsi" w:eastAsia="Times New Roman" w:hAnsiTheme="majorHAnsi"/>
          <w:color w:val="000000" w:themeColor="text1"/>
          <w:sz w:val="20"/>
          <w:bdr w:val="none" w:sz="0" w:space="0" w:color="auto"/>
          <w:lang w:val="es-CO" w:eastAsia="es-MX"/>
        </w:rPr>
        <w:t>el</w:t>
      </w:r>
      <w:r w:rsidRPr="006F6C3D">
        <w:rPr>
          <w:rFonts w:asciiTheme="majorHAnsi" w:eastAsia="Times New Roman" w:hAnsiTheme="majorHAnsi"/>
          <w:color w:val="000000" w:themeColor="text1"/>
          <w:sz w:val="20"/>
          <w:bdr w:val="none" w:sz="0" w:space="0" w:color="auto"/>
          <w:lang w:val="es-CO" w:eastAsia="es-MX"/>
        </w:rPr>
        <w:t xml:space="preserve"> literal </w:t>
      </w:r>
      <w:r w:rsidRPr="00561AB3">
        <w:rPr>
          <w:rFonts w:asciiTheme="majorHAnsi" w:eastAsia="Times New Roman" w:hAnsiTheme="majorHAnsi"/>
          <w:i/>
          <w:iCs/>
          <w:color w:val="000000" w:themeColor="text1"/>
          <w:sz w:val="20"/>
          <w:bdr w:val="none" w:sz="0" w:space="0" w:color="auto"/>
          <w:lang w:val="es-CO" w:eastAsia="es-MX"/>
        </w:rPr>
        <w:t>(ii)</w:t>
      </w:r>
      <w:r w:rsidRPr="006F6C3D">
        <w:rPr>
          <w:rFonts w:asciiTheme="majorHAnsi" w:eastAsia="Times New Roman" w:hAnsiTheme="majorHAnsi"/>
          <w:color w:val="000000" w:themeColor="text1"/>
          <w:sz w:val="20"/>
          <w:bdr w:val="none" w:sz="0" w:space="0" w:color="auto"/>
          <w:lang w:val="es-CO" w:eastAsia="es-MX"/>
        </w:rPr>
        <w:t xml:space="preserve"> </w:t>
      </w:r>
      <w:r w:rsidR="005D27AF">
        <w:rPr>
          <w:rFonts w:asciiTheme="majorHAnsi" w:eastAsia="Times New Roman" w:hAnsiTheme="majorHAnsi"/>
          <w:color w:val="000000" w:themeColor="text1"/>
          <w:sz w:val="20"/>
          <w:bdr w:val="none" w:sz="0" w:space="0" w:color="auto"/>
          <w:lang w:val="es-CO" w:eastAsia="es-MX"/>
        </w:rPr>
        <w:t>(</w:t>
      </w:r>
      <w:r w:rsidRPr="006F6C3D">
        <w:rPr>
          <w:rFonts w:asciiTheme="majorHAnsi" w:eastAsia="Times New Roman" w:hAnsiTheme="majorHAnsi"/>
          <w:color w:val="000000" w:themeColor="text1"/>
          <w:sz w:val="20"/>
          <w:bdr w:val="none" w:sz="0" w:space="0" w:color="auto"/>
          <w:lang w:val="es-CO" w:eastAsia="es-MX"/>
        </w:rPr>
        <w:t>publicación del informe artículo 49</w:t>
      </w:r>
      <w:r w:rsidR="005D27AF">
        <w:rPr>
          <w:rFonts w:asciiTheme="majorHAnsi" w:eastAsia="Times New Roman" w:hAnsiTheme="majorHAnsi"/>
          <w:color w:val="000000" w:themeColor="text1"/>
          <w:sz w:val="20"/>
          <w:bdr w:val="none" w:sz="0" w:space="0" w:color="auto"/>
          <w:lang w:val="es-CO" w:eastAsia="es-MX"/>
        </w:rPr>
        <w:t>)</w:t>
      </w:r>
      <w:r w:rsidRPr="006F6C3D">
        <w:rPr>
          <w:rFonts w:asciiTheme="majorHAnsi" w:eastAsia="Times New Roman" w:hAnsiTheme="majorHAnsi"/>
          <w:color w:val="000000" w:themeColor="text1"/>
          <w:sz w:val="20"/>
          <w:bdr w:val="none" w:sz="0" w:space="0" w:color="auto"/>
          <w:lang w:val="es-CO" w:eastAsia="es-MX"/>
        </w:rPr>
        <w:t>, de la cláusula quinta, así como</w:t>
      </w:r>
      <w:r w:rsidR="00EC1338">
        <w:rPr>
          <w:rFonts w:asciiTheme="majorHAnsi" w:eastAsia="Times New Roman" w:hAnsiTheme="majorHAnsi"/>
          <w:color w:val="000000" w:themeColor="text1"/>
          <w:sz w:val="20"/>
          <w:bdr w:val="none" w:sz="0" w:space="0" w:color="auto"/>
          <w:lang w:val="es-CO" w:eastAsia="es-MX"/>
        </w:rPr>
        <w:t xml:space="preserve"> la cláusula</w:t>
      </w:r>
      <w:r w:rsidRPr="006F6C3D">
        <w:rPr>
          <w:rFonts w:asciiTheme="majorHAnsi" w:eastAsia="Times New Roman" w:hAnsiTheme="majorHAnsi"/>
          <w:color w:val="000000" w:themeColor="text1"/>
          <w:sz w:val="20"/>
          <w:bdr w:val="none" w:sz="0" w:space="0" w:color="auto"/>
          <w:lang w:val="es-CO" w:eastAsia="es-MX"/>
        </w:rPr>
        <w:t xml:space="preserve"> séptima (medidas de compensación)</w:t>
      </w:r>
      <w:r w:rsidR="006A5E16" w:rsidRPr="00561AB3">
        <w:rPr>
          <w:rStyle w:val="normaltextrun"/>
          <w:rFonts w:cs="Segoe UI"/>
          <w:sz w:val="20"/>
          <w:szCs w:val="20"/>
          <w:lang w:val="es-CO"/>
        </w:rPr>
        <w:t xml:space="preserve"> </w:t>
      </w:r>
      <w:r w:rsidR="006A5E16" w:rsidRPr="00561AB3">
        <w:rPr>
          <w:rFonts w:asciiTheme="majorHAnsi" w:hAnsiTheme="majorHAnsi"/>
          <w:color w:val="000000" w:themeColor="text1"/>
          <w:sz w:val="20"/>
          <w:bdr w:val="none" w:sz="0" w:space="0" w:color="auto"/>
          <w:lang w:val="es-CO"/>
        </w:rPr>
        <w:t xml:space="preserve">del acuerdo de solución amistosa, según el análisis contenido en este informe. </w:t>
      </w:r>
    </w:p>
    <w:p w14:paraId="6E85182E" w14:textId="77777777" w:rsidR="001512E3" w:rsidRPr="00561AB3" w:rsidRDefault="001512E3" w:rsidP="00561AB3">
      <w:pPr>
        <w:pStyle w:val="paragraph"/>
        <w:spacing w:before="0" w:beforeAutospacing="0" w:after="0" w:afterAutospacing="0"/>
        <w:ind w:firstLine="720"/>
        <w:jc w:val="both"/>
        <w:textAlignment w:val="baseline"/>
        <w:rPr>
          <w:rStyle w:val="eop"/>
          <w:rFonts w:ascii="Cambria" w:hAnsi="Cambria" w:cs="Segoe UI"/>
          <w:color w:val="000000"/>
          <w:sz w:val="20"/>
          <w:szCs w:val="20"/>
          <w:u w:color="000000"/>
          <w:bdr w:val="nil"/>
          <w:lang w:eastAsia="es-ES"/>
        </w:rPr>
      </w:pPr>
    </w:p>
    <w:p w14:paraId="0177AB49" w14:textId="3C388F86" w:rsidR="001512E3" w:rsidRPr="006F6C3D" w:rsidRDefault="009F4EC7" w:rsidP="00561AB3">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6F6C3D">
        <w:rPr>
          <w:rStyle w:val="eop"/>
          <w:rFonts w:ascii="Cambria" w:hAnsi="Cambria" w:cs="Segoe UI"/>
          <w:sz w:val="20"/>
          <w:szCs w:val="20"/>
        </w:rPr>
        <w:t xml:space="preserve">Continuar con la supervisión de los compromisos asumidos en el </w:t>
      </w:r>
      <w:r w:rsidR="006A5E16" w:rsidRPr="006F6C3D">
        <w:rPr>
          <w:rFonts w:asciiTheme="majorHAnsi" w:hAnsiTheme="majorHAnsi"/>
          <w:color w:val="000000" w:themeColor="text1"/>
          <w:sz w:val="20"/>
          <w:lang w:val="es-CO"/>
        </w:rPr>
        <w:t xml:space="preserve">literal </w:t>
      </w:r>
      <w:r w:rsidR="006A5E16" w:rsidRPr="00561AB3">
        <w:rPr>
          <w:rFonts w:asciiTheme="majorHAnsi" w:eastAsia="Cambria" w:hAnsiTheme="majorHAnsi" w:cs="Cambria"/>
          <w:i/>
          <w:iCs/>
          <w:color w:val="000000" w:themeColor="text1"/>
          <w:sz w:val="20"/>
          <w:u w:color="000000"/>
          <w:bdr w:val="nil"/>
          <w:lang w:val="es-CO" w:eastAsia="es-ES"/>
        </w:rPr>
        <w:t>(ii)</w:t>
      </w:r>
      <w:r w:rsidR="006A5E16" w:rsidRPr="006F6C3D">
        <w:rPr>
          <w:rFonts w:asciiTheme="majorHAnsi" w:hAnsiTheme="majorHAnsi"/>
          <w:color w:val="000000" w:themeColor="text1"/>
          <w:sz w:val="20"/>
          <w:lang w:val="es-CO"/>
        </w:rPr>
        <w:t xml:space="preserve"> </w:t>
      </w:r>
      <w:r w:rsidR="005D27AF">
        <w:rPr>
          <w:rFonts w:asciiTheme="majorHAnsi" w:hAnsiTheme="majorHAnsi"/>
          <w:color w:val="000000" w:themeColor="text1"/>
          <w:sz w:val="20"/>
          <w:lang w:val="es-CO"/>
        </w:rPr>
        <w:t>(</w:t>
      </w:r>
      <w:r w:rsidR="006A5E16" w:rsidRPr="006F6C3D">
        <w:rPr>
          <w:rFonts w:asciiTheme="majorHAnsi" w:hAnsiTheme="majorHAnsi"/>
          <w:color w:val="000000" w:themeColor="text1"/>
          <w:sz w:val="20"/>
          <w:lang w:val="es-CO"/>
        </w:rPr>
        <w:t>publicación del informe artículo 49</w:t>
      </w:r>
      <w:r w:rsidR="005D27AF">
        <w:rPr>
          <w:rFonts w:asciiTheme="majorHAnsi" w:hAnsiTheme="majorHAnsi"/>
          <w:color w:val="000000" w:themeColor="text1"/>
          <w:sz w:val="20"/>
          <w:lang w:val="es-CO"/>
        </w:rPr>
        <w:t>)</w:t>
      </w:r>
      <w:r w:rsidR="006A5E16" w:rsidRPr="006F6C3D">
        <w:rPr>
          <w:rFonts w:asciiTheme="majorHAnsi" w:hAnsiTheme="majorHAnsi"/>
          <w:color w:val="000000" w:themeColor="text1"/>
          <w:sz w:val="20"/>
          <w:lang w:val="es-CO"/>
        </w:rPr>
        <w:t>, de la cláusula quinta, así como</w:t>
      </w:r>
      <w:r w:rsidR="00EC1338">
        <w:rPr>
          <w:rFonts w:asciiTheme="majorHAnsi" w:hAnsiTheme="majorHAnsi"/>
          <w:color w:val="000000" w:themeColor="text1"/>
          <w:sz w:val="20"/>
          <w:lang w:val="es-CO"/>
        </w:rPr>
        <w:t xml:space="preserve"> de </w:t>
      </w:r>
      <w:r w:rsidR="006A5E16" w:rsidRPr="006F6C3D">
        <w:rPr>
          <w:rFonts w:asciiTheme="majorHAnsi" w:hAnsiTheme="majorHAnsi"/>
          <w:color w:val="000000" w:themeColor="text1"/>
          <w:sz w:val="20"/>
          <w:lang w:val="es-CO"/>
        </w:rPr>
        <w:t>la cláusula séptima (medidas de compensación),</w:t>
      </w:r>
      <w:r w:rsidR="006A5E16" w:rsidRPr="00561AB3">
        <w:rPr>
          <w:rStyle w:val="normaltextrun"/>
          <w:rFonts w:ascii="Cambria" w:hAnsi="Cambria" w:cs="Segoe UI"/>
          <w:color w:val="000000"/>
          <w:sz w:val="20"/>
          <w:szCs w:val="20"/>
          <w:u w:color="000000"/>
          <w:bdr w:val="nil"/>
          <w:lang w:val="es-CO" w:eastAsia="es-ES"/>
        </w:rPr>
        <w:t xml:space="preserve"> </w:t>
      </w:r>
      <w:r w:rsidRPr="006F6C3D">
        <w:rPr>
          <w:rStyle w:val="normaltextrun"/>
          <w:rFonts w:ascii="Cambria" w:hAnsi="Cambria" w:cs="Segoe UI"/>
          <w:sz w:val="20"/>
          <w:szCs w:val="20"/>
        </w:rPr>
        <w:t xml:space="preserve">según el análisis contenido en este informe. </w:t>
      </w:r>
      <w:r w:rsidRPr="006F6C3D">
        <w:rPr>
          <w:rFonts w:ascii="Cambria" w:hAnsi="Cambria"/>
          <w:sz w:val="20"/>
          <w:szCs w:val="20"/>
        </w:rPr>
        <w:t>Con tal finalidad, recordar a las partes su compromiso de informar periódicamente a la CIDH sobre su cumplimiento.</w:t>
      </w:r>
    </w:p>
    <w:p w14:paraId="66F2BFC6" w14:textId="77777777" w:rsidR="001512E3" w:rsidRPr="00561AB3" w:rsidRDefault="001512E3" w:rsidP="00561AB3">
      <w:pPr>
        <w:pStyle w:val="ListParagraph"/>
        <w:ind w:left="0" w:firstLine="720"/>
        <w:rPr>
          <w:rStyle w:val="normaltextrun"/>
          <w:rFonts w:cs="Segoe UI"/>
          <w:sz w:val="20"/>
          <w:szCs w:val="20"/>
          <w:lang w:val="es-ES"/>
        </w:rPr>
      </w:pPr>
    </w:p>
    <w:p w14:paraId="4F3E08F3" w14:textId="2C7C1418" w:rsidR="00722C9F" w:rsidRPr="00A71497" w:rsidRDefault="009F4EC7" w:rsidP="00561AB3">
      <w:pPr>
        <w:pStyle w:val="paragraph"/>
        <w:numPr>
          <w:ilvl w:val="0"/>
          <w:numId w:val="72"/>
        </w:numPr>
        <w:spacing w:before="0" w:beforeAutospacing="0" w:after="0" w:afterAutospacing="0"/>
        <w:ind w:left="0" w:firstLine="720"/>
        <w:jc w:val="both"/>
        <w:textAlignment w:val="baseline"/>
        <w:rPr>
          <w:rStyle w:val="eop"/>
          <w:rFonts w:ascii="Cambria" w:hAnsi="Cambria" w:cs="Segoe UI"/>
          <w:color w:val="000000"/>
          <w:sz w:val="20"/>
          <w:szCs w:val="20"/>
        </w:rPr>
      </w:pPr>
      <w:r w:rsidRPr="006F6C3D">
        <w:rPr>
          <w:rStyle w:val="normaltextrun"/>
          <w:rFonts w:ascii="Cambria" w:hAnsi="Cambria" w:cs="Segoe UI"/>
          <w:sz w:val="20"/>
          <w:szCs w:val="20"/>
        </w:rPr>
        <w:t>Hacer público el presente informe e incluirlo en su Informe Anual a la Asamblea General de la OEA.</w:t>
      </w:r>
      <w:r w:rsidRPr="006F6C3D">
        <w:rPr>
          <w:rStyle w:val="eop"/>
          <w:rFonts w:ascii="Cambria" w:hAnsi="Cambria" w:cs="Segoe UI"/>
          <w:sz w:val="20"/>
          <w:szCs w:val="20"/>
        </w:rPr>
        <w:t> </w:t>
      </w:r>
    </w:p>
    <w:p w14:paraId="5400EB96" w14:textId="77777777" w:rsidR="00A71497" w:rsidRPr="00AF3F56" w:rsidRDefault="00A71497" w:rsidP="00A71497">
      <w:pPr>
        <w:pStyle w:val="ListParagraph"/>
        <w:rPr>
          <w:rFonts w:cs="Segoe UI"/>
          <w:sz w:val="20"/>
          <w:szCs w:val="20"/>
          <w:lang w:val="es-AR"/>
        </w:rPr>
      </w:pPr>
    </w:p>
    <w:p w14:paraId="2F1BAE78" w14:textId="1977FA1E" w:rsidR="00A71497" w:rsidRPr="00996E08" w:rsidRDefault="009E60C1" w:rsidP="00AF3F56">
      <w:pPr>
        <w:pStyle w:val="paragraph"/>
        <w:spacing w:before="0" w:beforeAutospacing="0" w:after="0" w:afterAutospacing="0"/>
        <w:ind w:firstLine="720"/>
        <w:jc w:val="both"/>
        <w:textAlignment w:val="baseline"/>
        <w:rPr>
          <w:rFonts w:ascii="Cambria" w:hAnsi="Cambria" w:cs="Segoe UI"/>
          <w:color w:val="000000"/>
          <w:sz w:val="20"/>
          <w:szCs w:val="20"/>
        </w:rPr>
      </w:pPr>
      <w:r w:rsidRPr="009E60C1">
        <w:rPr>
          <w:rFonts w:ascii="Cambria" w:hAnsi="Cambria" w:cs="Segoe UI"/>
          <w:color w:val="000000"/>
          <w:sz w:val="20"/>
          <w:szCs w:val="20"/>
        </w:rPr>
        <w:t>Aprobado por la Comisión Interamericana de Derechos Humanos a los 25 días del mes de julio de 2022. (Firmado): Julissa Mantilla Falcón, Presidenta; Edgar Stuardo Ralón Orellana, Primer Vicepresidente; Margarette May Macaulay, Segunda Vicepresidenta; Esmeralda E. Arosemena de Troitiño; Joel Hernández Garc</w:t>
      </w:r>
      <w:r>
        <w:rPr>
          <w:rFonts w:ascii="Cambria" w:hAnsi="Cambria" w:cs="Segoe UI"/>
          <w:color w:val="000000"/>
          <w:sz w:val="20"/>
          <w:szCs w:val="20"/>
        </w:rPr>
        <w:t>í</w:t>
      </w:r>
      <w:r w:rsidRPr="009E60C1">
        <w:rPr>
          <w:rFonts w:ascii="Cambria" w:hAnsi="Cambria" w:cs="Segoe UI"/>
          <w:color w:val="000000"/>
          <w:sz w:val="20"/>
          <w:szCs w:val="20"/>
        </w:rPr>
        <w:t>a y Roberta Clarke Miembros de la Comisión</w:t>
      </w:r>
      <w:r>
        <w:rPr>
          <w:rFonts w:ascii="Cambria" w:hAnsi="Cambria" w:cs="Segoe UI"/>
          <w:color w:val="000000"/>
          <w:sz w:val="20"/>
          <w:szCs w:val="20"/>
        </w:rPr>
        <w:t>.</w:t>
      </w:r>
    </w:p>
    <w:sectPr w:rsidR="00A71497" w:rsidRPr="00996E08" w:rsidSect="00A71497">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67D6" w14:textId="77777777" w:rsidR="000D5DCF" w:rsidRDefault="000D5DCF">
      <w:r>
        <w:separator/>
      </w:r>
    </w:p>
  </w:endnote>
  <w:endnote w:type="continuationSeparator" w:id="0">
    <w:p w14:paraId="2C85180D" w14:textId="77777777" w:rsidR="000D5DCF" w:rsidRDefault="000D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A1EC" w14:textId="77777777" w:rsidR="000D5DCF" w:rsidRPr="000F35ED" w:rsidRDefault="000D5D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A7635C" w14:textId="77777777" w:rsidR="000D5DCF" w:rsidRPr="000F35ED" w:rsidRDefault="000D5DCF" w:rsidP="000F35ED">
      <w:pPr>
        <w:rPr>
          <w:rFonts w:asciiTheme="majorHAnsi" w:hAnsiTheme="majorHAnsi"/>
          <w:sz w:val="16"/>
          <w:szCs w:val="16"/>
        </w:rPr>
      </w:pPr>
      <w:r w:rsidRPr="000F35ED">
        <w:rPr>
          <w:rFonts w:asciiTheme="majorHAnsi" w:hAnsiTheme="majorHAnsi"/>
          <w:sz w:val="16"/>
          <w:szCs w:val="16"/>
        </w:rPr>
        <w:separator/>
      </w:r>
    </w:p>
    <w:p w14:paraId="019B6BCF" w14:textId="77777777" w:rsidR="000D5DCF" w:rsidRPr="000F35ED" w:rsidRDefault="000D5DC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E58AE45" w14:textId="77777777" w:rsidR="000D5DCF" w:rsidRPr="000F35ED" w:rsidRDefault="000D5DC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93B82" w14:textId="77777777" w:rsidR="00C47DCB" w:rsidRPr="00B50D1B" w:rsidRDefault="00C47DCB" w:rsidP="00C47DCB">
      <w:pPr>
        <w:pStyle w:val="FootnoteText"/>
        <w:ind w:firstLine="720"/>
        <w:jc w:val="both"/>
        <w:rPr>
          <w:lang w:val="es-CO"/>
        </w:rPr>
      </w:pPr>
      <w:r>
        <w:rPr>
          <w:rStyle w:val="FootnoteReference"/>
        </w:rPr>
        <w:footnoteRef/>
      </w:r>
      <w:r w:rsidRPr="00B50D1B">
        <w:rPr>
          <w:lang w:val="es-CO"/>
        </w:rPr>
        <w:t xml:space="preserve"> </w:t>
      </w:r>
      <w:r>
        <w:rPr>
          <w:rFonts w:ascii="Cambria" w:hAnsi="Cambria"/>
          <w:sz w:val="16"/>
          <w:szCs w:val="16"/>
          <w:lang w:val="es-CO"/>
        </w:rPr>
        <w:t>El Comisionado Carlos Bernal Pulido</w:t>
      </w:r>
      <w:r w:rsidRPr="00B50D1B">
        <w:rPr>
          <w:rFonts w:ascii="Cambria" w:hAnsi="Cambria"/>
          <w:sz w:val="16"/>
          <w:szCs w:val="16"/>
          <w:lang w:val="es-CO"/>
        </w:rPr>
        <w:t xml:space="preserve">, de nacionalidad </w:t>
      </w:r>
      <w:r>
        <w:rPr>
          <w:rFonts w:ascii="Cambria" w:hAnsi="Cambria"/>
          <w:sz w:val="16"/>
          <w:szCs w:val="16"/>
          <w:lang w:val="es-CO"/>
        </w:rPr>
        <w:t>colombiana</w:t>
      </w:r>
      <w:r w:rsidRPr="00B50D1B">
        <w:rPr>
          <w:rFonts w:ascii="Cambria" w:hAnsi="Cambria"/>
          <w:sz w:val="16"/>
          <w:szCs w:val="16"/>
          <w:lang w:val="es-CO"/>
        </w:rPr>
        <w:t>, no participó de la discusión y decisión del presente caso, conforme</w:t>
      </w:r>
      <w:r>
        <w:rPr>
          <w:rFonts w:ascii="Cambria" w:hAnsi="Cambria"/>
          <w:sz w:val="16"/>
          <w:szCs w:val="16"/>
          <w:lang w:val="es-CO"/>
        </w:rPr>
        <w:t xml:space="preserve"> </w:t>
      </w:r>
      <w:r w:rsidRPr="00B50D1B">
        <w:rPr>
          <w:rFonts w:ascii="Cambria" w:hAnsi="Cambria"/>
          <w:sz w:val="16"/>
          <w:szCs w:val="16"/>
          <w:lang w:val="es-CO"/>
        </w:rPr>
        <w:t>al artículo 17.2.a) del Reglamento de la CIDH.</w:t>
      </w:r>
    </w:p>
  </w:footnote>
  <w:footnote w:id="3">
    <w:p w14:paraId="496E3D85" w14:textId="77777777" w:rsidR="009F4EC7" w:rsidRPr="00561AB3" w:rsidRDefault="009F4EC7" w:rsidP="00A71497">
      <w:pPr>
        <w:pStyle w:val="FootnoteText"/>
        <w:ind w:firstLine="720"/>
        <w:jc w:val="both"/>
        <w:rPr>
          <w:rFonts w:ascii="Cambria" w:hAnsi="Cambria"/>
          <w:sz w:val="16"/>
          <w:szCs w:val="16"/>
          <w:lang w:val="es-ES"/>
        </w:rPr>
      </w:pPr>
      <w:r w:rsidRPr="00561AB3">
        <w:rPr>
          <w:rStyle w:val="FootnoteReference"/>
          <w:rFonts w:ascii="Cambria" w:hAnsi="Cambria"/>
          <w:sz w:val="16"/>
          <w:szCs w:val="16"/>
        </w:rPr>
        <w:footnoteRef/>
      </w:r>
      <w:r w:rsidRPr="0082273D">
        <w:rPr>
          <w:rFonts w:ascii="Cambria" w:hAnsi="Cambria"/>
          <w:sz w:val="16"/>
          <w:szCs w:val="16"/>
          <w:lang w:val="pt-BR"/>
        </w:rPr>
        <w:t xml:space="preserve"> Corte IDH. Caso Caesar Vs. </w:t>
      </w:r>
      <w:r w:rsidRPr="00561AB3">
        <w:rPr>
          <w:rFonts w:ascii="Cambria" w:hAnsi="Cambria"/>
          <w:sz w:val="16"/>
          <w:szCs w:val="16"/>
          <w:lang w:val="es-ES"/>
        </w:rPr>
        <w:t>Trinidad y Tobago, (Fondo, Reparaciones y Costas). Sentencia del 11 de marzo de 2005, Serie C No. 123, párrafo 125.</w:t>
      </w:r>
    </w:p>
  </w:footnote>
  <w:footnote w:id="4">
    <w:p w14:paraId="253AE0F9" w14:textId="77777777" w:rsidR="009F4EC7" w:rsidRPr="00561AB3" w:rsidRDefault="009F4EC7" w:rsidP="00561AB3">
      <w:pPr>
        <w:pStyle w:val="FootnoteText"/>
        <w:ind w:firstLine="720"/>
        <w:jc w:val="both"/>
        <w:rPr>
          <w:rFonts w:ascii="Cambria" w:hAnsi="Cambria"/>
          <w:sz w:val="16"/>
          <w:szCs w:val="16"/>
          <w:lang w:val="es-ES"/>
        </w:rPr>
      </w:pPr>
      <w:r w:rsidRPr="00561AB3">
        <w:rPr>
          <w:rStyle w:val="FootnoteReference"/>
          <w:rFonts w:ascii="Cambria" w:hAnsi="Cambria"/>
          <w:sz w:val="16"/>
          <w:szCs w:val="16"/>
        </w:rPr>
        <w:footnoteRef/>
      </w:r>
      <w:r w:rsidRPr="00561AB3">
        <w:rPr>
          <w:rFonts w:ascii="Cambria" w:hAnsi="Cambria"/>
          <w:sz w:val="16"/>
          <w:szCs w:val="16"/>
          <w:lang w:val="es-ES"/>
        </w:rPr>
        <w:t xml:space="preserve"> Formato de Petición de 20 de abril de 2014.</w:t>
      </w:r>
    </w:p>
  </w:footnote>
  <w:footnote w:id="5">
    <w:p w14:paraId="5ED57923" w14:textId="77777777" w:rsidR="009F4EC7" w:rsidRPr="009F4EC7" w:rsidRDefault="009F4EC7" w:rsidP="00561AB3">
      <w:pPr>
        <w:pStyle w:val="FootnoteText"/>
        <w:ind w:firstLine="720"/>
        <w:jc w:val="both"/>
        <w:rPr>
          <w:i/>
          <w:iCs/>
          <w:lang w:val="es-ES"/>
        </w:rPr>
      </w:pPr>
      <w:r w:rsidRPr="00561AB3">
        <w:rPr>
          <w:rStyle w:val="FootnoteReference"/>
          <w:rFonts w:ascii="Cambria" w:hAnsi="Cambria"/>
          <w:sz w:val="16"/>
          <w:szCs w:val="16"/>
        </w:rPr>
        <w:footnoteRef/>
      </w:r>
      <w:r w:rsidRPr="00561AB3">
        <w:rPr>
          <w:rFonts w:ascii="Cambria" w:hAnsi="Cambria"/>
          <w:sz w:val="16"/>
          <w:szCs w:val="16"/>
          <w:lang w:val="es-ES"/>
        </w:rPr>
        <w:t xml:space="preserve"> </w:t>
      </w:r>
      <w:r w:rsidRPr="00561AB3">
        <w:rPr>
          <w:rFonts w:ascii="Cambria" w:hAnsi="Cambria"/>
          <w:i/>
          <w:iCs/>
          <w:sz w:val="16"/>
          <w:szCs w:val="16"/>
          <w:lang w:val="es-ES"/>
        </w:rPr>
        <w:t>Ibidem.</w:t>
      </w:r>
    </w:p>
  </w:footnote>
  <w:footnote w:id="6">
    <w:p w14:paraId="3E9514E6" w14:textId="77777777" w:rsidR="009F4EC7" w:rsidRPr="001512E3" w:rsidRDefault="009F4EC7" w:rsidP="00D86967">
      <w:pPr>
        <w:pStyle w:val="FootnoteText"/>
        <w:ind w:firstLine="720"/>
        <w:jc w:val="both"/>
        <w:rPr>
          <w:rFonts w:asciiTheme="majorHAnsi" w:hAnsiTheme="majorHAnsi"/>
          <w:sz w:val="16"/>
          <w:szCs w:val="16"/>
          <w:lang w:val="es-ES"/>
        </w:rPr>
      </w:pPr>
      <w:r w:rsidRPr="001512E3">
        <w:rPr>
          <w:rStyle w:val="FootnoteReference"/>
          <w:rFonts w:asciiTheme="majorHAnsi" w:hAnsiTheme="majorHAnsi"/>
          <w:sz w:val="16"/>
          <w:szCs w:val="16"/>
        </w:rPr>
        <w:footnoteRef/>
      </w:r>
      <w:r w:rsidRPr="001512E3">
        <w:rPr>
          <w:rFonts w:asciiTheme="majorHAnsi" w:hAnsiTheme="majorHAnsi"/>
          <w:sz w:val="16"/>
          <w:szCs w:val="16"/>
          <w:lang w:val="es-ES"/>
        </w:rPr>
        <w:t xml:space="preserve"> Fiscalía General de la Nación. Oficio con radicado No. 20211700063051 de 14 de septiembre de 2021.</w:t>
      </w:r>
    </w:p>
  </w:footnote>
  <w:footnote w:id="7">
    <w:p w14:paraId="784F8595" w14:textId="4AAD6CD1" w:rsidR="009F4EC7" w:rsidRPr="001512E3" w:rsidRDefault="009F4EC7" w:rsidP="00D86967">
      <w:pPr>
        <w:pStyle w:val="FootnoteText"/>
        <w:ind w:firstLine="720"/>
        <w:jc w:val="both"/>
        <w:rPr>
          <w:rFonts w:asciiTheme="majorHAnsi" w:hAnsiTheme="majorHAnsi"/>
          <w:sz w:val="16"/>
          <w:szCs w:val="16"/>
          <w:lang w:val="es-ES"/>
        </w:rPr>
      </w:pPr>
      <w:r w:rsidRPr="001512E3">
        <w:rPr>
          <w:rStyle w:val="FootnoteReference"/>
          <w:rFonts w:asciiTheme="majorHAnsi" w:hAnsiTheme="majorHAnsi"/>
          <w:sz w:val="16"/>
          <w:szCs w:val="16"/>
        </w:rPr>
        <w:footnoteRef/>
      </w:r>
      <w:r w:rsidRPr="001512E3">
        <w:rPr>
          <w:rFonts w:asciiTheme="majorHAnsi" w:hAnsiTheme="majorHAnsi"/>
          <w:sz w:val="16"/>
          <w:szCs w:val="16"/>
          <w:lang w:val="es-ES"/>
        </w:rPr>
        <w:t xml:space="preserve"> En cuyo caso, los valores a reconocer en virtud de la compensación económica en el marco de la Ley 288 de 1996, se reconocerá a sus causantes de acuerdo con la sucesión que para el efecto sea presentada.</w:t>
      </w:r>
    </w:p>
  </w:footnote>
  <w:footnote w:id="8">
    <w:p w14:paraId="1DC490A7" w14:textId="631A7DF0" w:rsidR="009F4EC7" w:rsidRPr="009F4EC7" w:rsidRDefault="009F4EC7" w:rsidP="00D86967">
      <w:pPr>
        <w:pStyle w:val="FootnoteText"/>
        <w:ind w:firstLine="720"/>
        <w:jc w:val="both"/>
        <w:rPr>
          <w:lang w:val="es-ES"/>
        </w:rPr>
      </w:pPr>
      <w:r w:rsidRPr="001512E3">
        <w:rPr>
          <w:rStyle w:val="FootnoteReference"/>
          <w:rFonts w:asciiTheme="majorHAnsi" w:hAnsiTheme="majorHAnsi"/>
          <w:sz w:val="16"/>
          <w:szCs w:val="16"/>
        </w:rPr>
        <w:footnoteRef/>
      </w:r>
      <w:r w:rsidRPr="001512E3">
        <w:rPr>
          <w:rFonts w:asciiTheme="majorHAnsi" w:hAnsiTheme="majorHAnsi"/>
          <w:sz w:val="16"/>
          <w:szCs w:val="16"/>
          <w:lang w:val="es-ES"/>
        </w:rPr>
        <w:t xml:space="preserve"> En cuyo caso, los valores a reconocer en virtud de la compensación económica en el marco de la Ley 288 de 1996, se reconocerá a sus causantes de acuerdo con la sucesión que para el efecto sea presentada.</w:t>
      </w:r>
    </w:p>
  </w:footnote>
  <w:footnote w:id="9">
    <w:p w14:paraId="18EE2353" w14:textId="7F624FBD" w:rsidR="009F4EC7" w:rsidRPr="001512E3" w:rsidRDefault="009F4EC7" w:rsidP="00D86967">
      <w:pPr>
        <w:pStyle w:val="FootnoteText"/>
        <w:ind w:firstLine="720"/>
        <w:jc w:val="both"/>
        <w:rPr>
          <w:rFonts w:asciiTheme="majorHAnsi" w:hAnsiTheme="majorHAnsi"/>
          <w:sz w:val="16"/>
          <w:szCs w:val="16"/>
          <w:lang w:val="es-ES"/>
        </w:rPr>
      </w:pPr>
      <w:r w:rsidRPr="001512E3">
        <w:rPr>
          <w:rStyle w:val="FootnoteReference"/>
          <w:rFonts w:asciiTheme="majorHAnsi" w:hAnsiTheme="majorHAnsi"/>
          <w:sz w:val="16"/>
          <w:szCs w:val="16"/>
        </w:rPr>
        <w:footnoteRef/>
      </w:r>
      <w:r w:rsidRPr="001512E3">
        <w:rPr>
          <w:rFonts w:asciiTheme="majorHAnsi" w:hAnsiTheme="majorHAnsi"/>
          <w:sz w:val="16"/>
          <w:szCs w:val="16"/>
          <w:lang w:val="es-ES"/>
        </w:rPr>
        <w:t xml:space="preserve"> Lo anterior, conforme a la jurisprudencia de la Corte IDH. Ver, Corte IDH, Caso de las Comunidades Afrodescendientes desplazadas</w:t>
      </w:r>
      <w:r w:rsidR="00686F09">
        <w:rPr>
          <w:rFonts w:asciiTheme="majorHAnsi" w:hAnsiTheme="majorHAnsi"/>
          <w:sz w:val="16"/>
          <w:szCs w:val="16"/>
          <w:lang w:val="es-ES"/>
        </w:rPr>
        <w:t xml:space="preserve"> </w:t>
      </w:r>
      <w:r w:rsidRPr="001512E3">
        <w:rPr>
          <w:rFonts w:asciiTheme="majorHAnsi" w:hAnsiTheme="majorHAnsi"/>
          <w:sz w:val="16"/>
          <w:szCs w:val="16"/>
          <w:lang w:val="es-ES"/>
        </w:rPr>
        <w:t>de la Cuenca del Río Cacarica (Operación Génesis) Vs. Colombia. (Excepciones Preliminares, Fondo, Reparaciones y Costas).</w:t>
      </w:r>
      <w:r w:rsidR="00686F09">
        <w:rPr>
          <w:rFonts w:asciiTheme="majorHAnsi" w:hAnsiTheme="majorHAnsi"/>
          <w:sz w:val="16"/>
          <w:szCs w:val="16"/>
          <w:lang w:val="es-ES"/>
        </w:rPr>
        <w:t xml:space="preserve"> </w:t>
      </w:r>
      <w:r w:rsidRPr="001512E3">
        <w:rPr>
          <w:rFonts w:asciiTheme="majorHAnsi" w:hAnsiTheme="majorHAnsi"/>
          <w:sz w:val="16"/>
          <w:szCs w:val="16"/>
          <w:lang w:val="es-ES"/>
        </w:rPr>
        <w:t>Sentencia de 20 de noviembre de 2013. Serie C No. 270, párr. 425.</w:t>
      </w:r>
    </w:p>
  </w:footnote>
  <w:footnote w:id="10">
    <w:p w14:paraId="02CDD3AA" w14:textId="02560293" w:rsidR="009F4EC7" w:rsidRPr="00561AB3" w:rsidRDefault="009F4EC7" w:rsidP="00561AB3">
      <w:pPr>
        <w:pStyle w:val="FootnoteText"/>
        <w:ind w:firstLine="720"/>
        <w:jc w:val="both"/>
        <w:rPr>
          <w:rFonts w:ascii="Cambria" w:hAnsi="Cambria"/>
          <w:lang w:val="es-ES"/>
        </w:rPr>
      </w:pPr>
      <w:r w:rsidRPr="00561AB3">
        <w:rPr>
          <w:rStyle w:val="FootnoteReference"/>
          <w:rFonts w:ascii="Cambria" w:hAnsi="Cambria"/>
          <w:sz w:val="16"/>
          <w:szCs w:val="16"/>
        </w:rPr>
        <w:footnoteRef/>
      </w:r>
      <w:r w:rsidRPr="00561AB3">
        <w:rPr>
          <w:rFonts w:ascii="Cambria" w:hAnsi="Cambria"/>
          <w:sz w:val="16"/>
          <w:szCs w:val="16"/>
          <w:lang w:val="es-ES"/>
        </w:rPr>
        <w:t xml:space="preserve"> Jurisdicción Especial para la Paz. Oficio con radicado No. 202102012994 de 1 de octubre de 2021. </w:t>
      </w:r>
      <w:r w:rsidR="00686F09" w:rsidRPr="00561AB3">
        <w:rPr>
          <w:rFonts w:ascii="Cambria" w:hAnsi="Cambria"/>
          <w:sz w:val="16"/>
          <w:szCs w:val="16"/>
          <w:lang w:val="es-ES"/>
        </w:rPr>
        <w:t xml:space="preserve"> </w:t>
      </w:r>
      <w:r w:rsidRPr="00561AB3">
        <w:rPr>
          <w:rFonts w:ascii="Cambria" w:hAnsi="Cambria"/>
          <w:sz w:val="16"/>
          <w:szCs w:val="16"/>
          <w:lang w:val="es-ES"/>
        </w:rPr>
        <w:t xml:space="preserve">Conforme dicha Jurisdicción: [E]n desarrollo del mandato legal y de orden constitucional a cargo de </w:t>
      </w:r>
      <w:r w:rsidR="00686F09" w:rsidRPr="00561AB3">
        <w:rPr>
          <w:rFonts w:ascii="Cambria" w:hAnsi="Cambria"/>
          <w:sz w:val="16"/>
          <w:szCs w:val="16"/>
          <w:lang w:val="es-ES"/>
        </w:rPr>
        <w:t xml:space="preserve"> </w:t>
      </w:r>
      <w:r w:rsidRPr="00561AB3">
        <w:rPr>
          <w:rFonts w:ascii="Cambria" w:hAnsi="Cambria"/>
          <w:sz w:val="16"/>
          <w:szCs w:val="16"/>
          <w:lang w:val="es-ES"/>
        </w:rPr>
        <w:t>la Jurisdicción Especial para la Paz, los hechos que motivan</w:t>
      </w:r>
      <w:r w:rsidR="00686F09" w:rsidRPr="00561AB3">
        <w:rPr>
          <w:rFonts w:ascii="Cambria" w:hAnsi="Cambria"/>
          <w:sz w:val="16"/>
          <w:szCs w:val="16"/>
          <w:lang w:val="es-ES"/>
        </w:rPr>
        <w:t xml:space="preserve"> </w:t>
      </w:r>
      <w:r w:rsidRPr="00561AB3">
        <w:rPr>
          <w:rFonts w:ascii="Cambria" w:hAnsi="Cambria"/>
          <w:sz w:val="16"/>
          <w:szCs w:val="16"/>
          <w:lang w:val="es-ES"/>
        </w:rPr>
        <w:t xml:space="preserve">la procura de la solución amistosa </w:t>
      </w:r>
      <w:r w:rsidR="00686F09" w:rsidRPr="00561AB3">
        <w:rPr>
          <w:rFonts w:ascii="Cambria" w:hAnsi="Cambria"/>
          <w:sz w:val="16"/>
          <w:szCs w:val="16"/>
          <w:lang w:val="es-ES"/>
        </w:rPr>
        <w:t xml:space="preserve"> </w:t>
      </w:r>
      <w:r w:rsidRPr="00561AB3">
        <w:rPr>
          <w:rFonts w:ascii="Cambria" w:hAnsi="Cambria"/>
          <w:sz w:val="16"/>
          <w:szCs w:val="16"/>
          <w:lang w:val="es-ES"/>
        </w:rPr>
        <w:t>informada se integrarán a la investigación en desarrollo y serán objeto de verificación y consulta</w:t>
      </w:r>
      <w:r w:rsidR="00686F09" w:rsidRPr="00561AB3">
        <w:rPr>
          <w:rFonts w:ascii="Cambria" w:hAnsi="Cambria"/>
          <w:sz w:val="16"/>
          <w:szCs w:val="16"/>
          <w:lang w:val="es-ES"/>
        </w:rPr>
        <w:t xml:space="preserve"> </w:t>
      </w:r>
      <w:r w:rsidRPr="00561AB3">
        <w:rPr>
          <w:rFonts w:ascii="Cambria" w:hAnsi="Cambria"/>
          <w:sz w:val="16"/>
          <w:szCs w:val="16"/>
          <w:lang w:val="es-ES"/>
        </w:rPr>
        <w:t>a los comparecientes de las extintas FARC-EP vinculados al caso 04, en términos de obtención de la</w:t>
      </w:r>
      <w:r w:rsidR="00686F09" w:rsidRPr="00561AB3">
        <w:rPr>
          <w:rFonts w:ascii="Cambria" w:hAnsi="Cambria"/>
          <w:sz w:val="16"/>
          <w:szCs w:val="16"/>
          <w:lang w:val="es-ES"/>
        </w:rPr>
        <w:t xml:space="preserve"> </w:t>
      </w:r>
      <w:r w:rsidRPr="00561AB3">
        <w:rPr>
          <w:rFonts w:ascii="Cambria" w:hAnsi="Cambria"/>
          <w:sz w:val="16"/>
          <w:szCs w:val="16"/>
          <w:lang w:val="es-ES"/>
        </w:rPr>
        <w:t>mayor cantidad de elementos posibles que permitan determinar las circunstancias de tiempo modo y lugar en que fueron asesinados los señores Calle Jiménez y la eventual responsabilidad de las estructuras de las FARC que operaron en la región.”</w:t>
      </w:r>
    </w:p>
  </w:footnote>
  <w:footnote w:id="11">
    <w:p w14:paraId="2D3DD030" w14:textId="1AAC67E5" w:rsidR="009F4EC7" w:rsidRPr="00686F09" w:rsidRDefault="009F4EC7" w:rsidP="00561AB3">
      <w:pPr>
        <w:pStyle w:val="FootnoteText"/>
        <w:ind w:firstLine="720"/>
        <w:jc w:val="both"/>
        <w:rPr>
          <w:rFonts w:asciiTheme="majorHAnsi" w:hAnsiTheme="majorHAnsi"/>
          <w:sz w:val="16"/>
          <w:szCs w:val="16"/>
          <w:lang w:val="es-ES"/>
        </w:rPr>
      </w:pPr>
      <w:r w:rsidRPr="00686F09">
        <w:rPr>
          <w:rStyle w:val="FootnoteReference"/>
          <w:rFonts w:asciiTheme="majorHAnsi" w:hAnsiTheme="majorHAnsi"/>
          <w:sz w:val="16"/>
          <w:szCs w:val="16"/>
        </w:rPr>
        <w:footnoteRef/>
      </w:r>
      <w:r w:rsidRPr="00686F09">
        <w:rPr>
          <w:rFonts w:asciiTheme="majorHAnsi" w:hAnsiTheme="majorHAnsi"/>
          <w:sz w:val="16"/>
          <w:szCs w:val="16"/>
          <w:lang w:val="es-ES"/>
        </w:rPr>
        <w:t xml:space="preserve"> Convención de Viena sobre el Derecho de los Tratados, U.N. Doc</w:t>
      </w:r>
      <w:r w:rsidR="004C1552">
        <w:rPr>
          <w:rFonts w:asciiTheme="majorHAnsi" w:hAnsiTheme="majorHAnsi"/>
          <w:sz w:val="16"/>
          <w:szCs w:val="16"/>
          <w:lang w:val="es-ES"/>
        </w:rPr>
        <w:t>.</w:t>
      </w:r>
      <w:r w:rsidRPr="00686F09">
        <w:rPr>
          <w:rFonts w:asciiTheme="majorHAnsi" w:hAnsiTheme="majorHAnsi"/>
          <w:sz w:val="16"/>
          <w:szCs w:val="16"/>
          <w:lang w:val="es-ES"/>
        </w:rPr>
        <w:t xml:space="preserve"> A/CONF.39/27 (1969), Artículo 26</w:t>
      </w:r>
      <w:r w:rsidRPr="00686F09">
        <w:rPr>
          <w:rFonts w:asciiTheme="majorHAnsi" w:hAnsiTheme="majorHAnsi"/>
          <w:b/>
          <w:bCs/>
          <w:sz w:val="16"/>
          <w:szCs w:val="16"/>
          <w:lang w:val="es-ES"/>
        </w:rPr>
        <w:t>: “Pacta sunt servanda”</w:t>
      </w:r>
      <w:r w:rsidRPr="00686F09">
        <w:rPr>
          <w:rFonts w:asciiTheme="majorHAnsi" w:hAnsiTheme="majorHAnsi"/>
          <w:sz w:val="16"/>
          <w:szCs w:val="16"/>
          <w:lang w:val="es-ES"/>
        </w:rPr>
        <w:t xml:space="preserve">. </w:t>
      </w:r>
      <w:r w:rsidRPr="00686F09">
        <w:rPr>
          <w:rFonts w:asciiTheme="majorHAnsi" w:hAnsiTheme="majorHAnsi"/>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AB0870" w:rsidP="00A50FCF">
    <w:pPr>
      <w:pStyle w:val="Header"/>
      <w:tabs>
        <w:tab w:val="clear" w:pos="4320"/>
        <w:tab w:val="clear" w:pos="8640"/>
      </w:tabs>
      <w:jc w:val="center"/>
      <w:rPr>
        <w:sz w:val="22"/>
        <w:szCs w:val="22"/>
      </w:rPr>
    </w:pPr>
    <w:r>
      <w:rPr>
        <w:noProof/>
        <w:sz w:val="22"/>
        <w:szCs w:val="22"/>
        <w:bdr w:val="nil"/>
      </w:rPr>
      <w:pict w14:anchorId="3DB17B29">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45FC6"/>
    <w:multiLevelType w:val="hybridMultilevel"/>
    <w:tmpl w:val="070A8F52"/>
    <w:lvl w:ilvl="0" w:tplc="3CF29C98">
      <w:start w:val="9"/>
      <w:numFmt w:val="decimal"/>
      <w:lvlText w:val="%1."/>
      <w:lvlJc w:val="left"/>
      <w:pPr>
        <w:ind w:left="990" w:hanging="360"/>
      </w:pPr>
      <w:rPr>
        <w:rFonts w:asciiTheme="majorHAnsi" w:hAnsiTheme="majorHAnsi" w:cs="Segoe UI" w:hint="default"/>
        <w:color w:val="000000"/>
      </w:rPr>
    </w:lvl>
    <w:lvl w:ilvl="1" w:tplc="240A0019" w:tentative="1">
      <w:start w:val="1"/>
      <w:numFmt w:val="lowerLetter"/>
      <w:lvlText w:val="%2."/>
      <w:lvlJc w:val="left"/>
      <w:pPr>
        <w:ind w:left="1710" w:hanging="360"/>
      </w:pPr>
    </w:lvl>
    <w:lvl w:ilvl="2" w:tplc="240A001B" w:tentative="1">
      <w:start w:val="1"/>
      <w:numFmt w:val="lowerRoman"/>
      <w:lvlText w:val="%3."/>
      <w:lvlJc w:val="right"/>
      <w:pPr>
        <w:ind w:left="2430" w:hanging="180"/>
      </w:pPr>
    </w:lvl>
    <w:lvl w:ilvl="3" w:tplc="240A000F" w:tentative="1">
      <w:start w:val="1"/>
      <w:numFmt w:val="decimal"/>
      <w:lvlText w:val="%4."/>
      <w:lvlJc w:val="left"/>
      <w:pPr>
        <w:ind w:left="3150" w:hanging="360"/>
      </w:pPr>
    </w:lvl>
    <w:lvl w:ilvl="4" w:tplc="240A0019" w:tentative="1">
      <w:start w:val="1"/>
      <w:numFmt w:val="lowerLetter"/>
      <w:lvlText w:val="%5."/>
      <w:lvlJc w:val="left"/>
      <w:pPr>
        <w:ind w:left="3870" w:hanging="360"/>
      </w:pPr>
    </w:lvl>
    <w:lvl w:ilvl="5" w:tplc="240A001B" w:tentative="1">
      <w:start w:val="1"/>
      <w:numFmt w:val="lowerRoman"/>
      <w:lvlText w:val="%6."/>
      <w:lvlJc w:val="right"/>
      <w:pPr>
        <w:ind w:left="4590" w:hanging="180"/>
      </w:pPr>
    </w:lvl>
    <w:lvl w:ilvl="6" w:tplc="240A000F" w:tentative="1">
      <w:start w:val="1"/>
      <w:numFmt w:val="decimal"/>
      <w:lvlText w:val="%7."/>
      <w:lvlJc w:val="left"/>
      <w:pPr>
        <w:ind w:left="5310" w:hanging="360"/>
      </w:pPr>
    </w:lvl>
    <w:lvl w:ilvl="7" w:tplc="240A0019" w:tentative="1">
      <w:start w:val="1"/>
      <w:numFmt w:val="lowerLetter"/>
      <w:lvlText w:val="%8."/>
      <w:lvlJc w:val="left"/>
      <w:pPr>
        <w:ind w:left="6030" w:hanging="360"/>
      </w:pPr>
    </w:lvl>
    <w:lvl w:ilvl="8" w:tplc="240A001B" w:tentative="1">
      <w:start w:val="1"/>
      <w:numFmt w:val="lowerRoman"/>
      <w:lvlText w:val="%9."/>
      <w:lvlJc w:val="right"/>
      <w:pPr>
        <w:ind w:left="675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00532F"/>
    <w:multiLevelType w:val="multilevel"/>
    <w:tmpl w:val="D88AE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9C08DC"/>
    <w:multiLevelType w:val="multilevel"/>
    <w:tmpl w:val="FF4CB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17F6347"/>
    <w:multiLevelType w:val="hybridMultilevel"/>
    <w:tmpl w:val="481A6CBC"/>
    <w:lvl w:ilvl="0" w:tplc="93D00FB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5256773"/>
    <w:multiLevelType w:val="hybridMultilevel"/>
    <w:tmpl w:val="8B526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7EC6BC6"/>
    <w:multiLevelType w:val="multilevel"/>
    <w:tmpl w:val="D5DC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1F969A9"/>
    <w:multiLevelType w:val="hybridMultilevel"/>
    <w:tmpl w:val="7436A7BE"/>
    <w:lvl w:ilvl="0" w:tplc="E18EB4BE">
      <w:start w:val="1"/>
      <w:numFmt w:val="decimal"/>
      <w:lvlText w:val="%1."/>
      <w:lvlJc w:val="left"/>
      <w:pPr>
        <w:ind w:left="1080" w:hanging="360"/>
      </w:pPr>
      <w:rPr>
        <w:rFonts w:ascii="Cambria" w:hAnsi="Cambria" w:hint="default"/>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67904BB"/>
    <w:multiLevelType w:val="hybridMultilevel"/>
    <w:tmpl w:val="68E46F0C"/>
    <w:lvl w:ilvl="0" w:tplc="08B8C0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E26614"/>
    <w:multiLevelType w:val="hybridMultilevel"/>
    <w:tmpl w:val="2D64B64C"/>
    <w:lvl w:ilvl="0" w:tplc="1700C250">
      <w:start w:val="1"/>
      <w:numFmt w:val="decimal"/>
      <w:lvlText w:val="%1."/>
      <w:lvlJc w:val="left"/>
      <w:pPr>
        <w:ind w:left="720" w:hanging="360"/>
      </w:pPr>
      <w:rPr>
        <w:rFonts w:ascii="Cambria" w:hAnsi="Cambri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2462963"/>
    <w:multiLevelType w:val="hybridMultilevel"/>
    <w:tmpl w:val="B652DE4E"/>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B292572"/>
    <w:multiLevelType w:val="hybridMultilevel"/>
    <w:tmpl w:val="530ED51C"/>
    <w:lvl w:ilvl="0" w:tplc="5F605848">
      <w:start w:val="20"/>
      <w:numFmt w:val="decimal"/>
      <w:lvlText w:val="%1."/>
      <w:lvlJc w:val="left"/>
      <w:pPr>
        <w:ind w:left="720" w:hanging="360"/>
      </w:pPr>
      <w:rPr>
        <w:rFonts w:ascii="Cambria" w:eastAsiaTheme="minorHAnsi" w:hAnsi="Cambria" w:cs="Cambri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18006347">
    <w:abstractNumId w:val="4"/>
  </w:num>
  <w:num w:numId="2" w16cid:durableId="864561222">
    <w:abstractNumId w:val="6"/>
  </w:num>
  <w:num w:numId="3" w16cid:durableId="784421238">
    <w:abstractNumId w:val="66"/>
  </w:num>
  <w:num w:numId="4" w16cid:durableId="834958989">
    <w:abstractNumId w:val="23"/>
  </w:num>
  <w:num w:numId="5" w16cid:durableId="1609463684">
    <w:abstractNumId w:val="55"/>
  </w:num>
  <w:num w:numId="6" w16cid:durableId="1350369381">
    <w:abstractNumId w:val="29"/>
  </w:num>
  <w:num w:numId="7" w16cid:durableId="1527597748">
    <w:abstractNumId w:val="9"/>
  </w:num>
  <w:num w:numId="8" w16cid:durableId="1124228237">
    <w:abstractNumId w:val="19"/>
  </w:num>
  <w:num w:numId="9" w16cid:durableId="1030641433">
    <w:abstractNumId w:val="50"/>
  </w:num>
  <w:num w:numId="10" w16cid:durableId="834954433">
    <w:abstractNumId w:val="1"/>
  </w:num>
  <w:num w:numId="11" w16cid:durableId="1133911298">
    <w:abstractNumId w:val="45"/>
  </w:num>
  <w:num w:numId="12" w16cid:durableId="235360447">
    <w:abstractNumId w:val="46"/>
  </w:num>
  <w:num w:numId="13" w16cid:durableId="170342455">
    <w:abstractNumId w:val="51"/>
  </w:num>
  <w:num w:numId="14" w16cid:durableId="1253513967">
    <w:abstractNumId w:val="2"/>
  </w:num>
  <w:num w:numId="15" w16cid:durableId="25524129">
    <w:abstractNumId w:val="3"/>
  </w:num>
  <w:num w:numId="16" w16cid:durableId="1098939448">
    <w:abstractNumId w:val="10"/>
  </w:num>
  <w:num w:numId="17" w16cid:durableId="146557589">
    <w:abstractNumId w:val="11"/>
  </w:num>
  <w:num w:numId="18" w16cid:durableId="243413736">
    <w:abstractNumId w:val="12"/>
  </w:num>
  <w:num w:numId="19" w16cid:durableId="2006742821">
    <w:abstractNumId w:val="13"/>
  </w:num>
  <w:num w:numId="20" w16cid:durableId="1146825736">
    <w:abstractNumId w:val="14"/>
  </w:num>
  <w:num w:numId="21" w16cid:durableId="1906181168">
    <w:abstractNumId w:val="15"/>
  </w:num>
  <w:num w:numId="22" w16cid:durableId="172843757">
    <w:abstractNumId w:val="16"/>
  </w:num>
  <w:num w:numId="23" w16cid:durableId="577863297">
    <w:abstractNumId w:val="17"/>
  </w:num>
  <w:num w:numId="24" w16cid:durableId="1080367951">
    <w:abstractNumId w:val="18"/>
  </w:num>
  <w:num w:numId="25" w16cid:durableId="1523587563">
    <w:abstractNumId w:val="20"/>
  </w:num>
  <w:num w:numId="26" w16cid:durableId="1885822467">
    <w:abstractNumId w:val="21"/>
  </w:num>
  <w:num w:numId="27" w16cid:durableId="718896324">
    <w:abstractNumId w:val="24"/>
  </w:num>
  <w:num w:numId="28" w16cid:durableId="2105417738">
    <w:abstractNumId w:val="25"/>
  </w:num>
  <w:num w:numId="29" w16cid:durableId="1770664163">
    <w:abstractNumId w:val="26"/>
  </w:num>
  <w:num w:numId="30" w16cid:durableId="979840549">
    <w:abstractNumId w:val="28"/>
  </w:num>
  <w:num w:numId="31" w16cid:durableId="720054773">
    <w:abstractNumId w:val="30"/>
  </w:num>
  <w:num w:numId="32" w16cid:durableId="2077701999">
    <w:abstractNumId w:val="33"/>
  </w:num>
  <w:num w:numId="33" w16cid:durableId="1826048880">
    <w:abstractNumId w:val="36"/>
  </w:num>
  <w:num w:numId="34" w16cid:durableId="1821189473">
    <w:abstractNumId w:val="37"/>
  </w:num>
  <w:num w:numId="35" w16cid:durableId="577400712">
    <w:abstractNumId w:val="38"/>
  </w:num>
  <w:num w:numId="36" w16cid:durableId="2027172116">
    <w:abstractNumId w:val="41"/>
  </w:num>
  <w:num w:numId="37" w16cid:durableId="1423573366">
    <w:abstractNumId w:val="43"/>
  </w:num>
  <w:num w:numId="38" w16cid:durableId="554047011">
    <w:abstractNumId w:val="44"/>
  </w:num>
  <w:num w:numId="39" w16cid:durableId="1256742967">
    <w:abstractNumId w:val="47"/>
  </w:num>
  <w:num w:numId="40" w16cid:durableId="352927665">
    <w:abstractNumId w:val="48"/>
  </w:num>
  <w:num w:numId="41" w16cid:durableId="188492162">
    <w:abstractNumId w:val="53"/>
  </w:num>
  <w:num w:numId="42" w16cid:durableId="40642171">
    <w:abstractNumId w:val="57"/>
  </w:num>
  <w:num w:numId="43" w16cid:durableId="1673411777">
    <w:abstractNumId w:val="58"/>
  </w:num>
  <w:num w:numId="44" w16cid:durableId="2006979073">
    <w:abstractNumId w:val="62"/>
  </w:num>
  <w:num w:numId="45" w16cid:durableId="825706775">
    <w:abstractNumId w:val="65"/>
  </w:num>
  <w:num w:numId="46" w16cid:durableId="1375613879">
    <w:abstractNumId w:val="67"/>
  </w:num>
  <w:num w:numId="47" w16cid:durableId="457914489">
    <w:abstractNumId w:val="69"/>
  </w:num>
  <w:num w:numId="48" w16cid:durableId="1499035104">
    <w:abstractNumId w:val="70"/>
  </w:num>
  <w:num w:numId="49" w16cid:durableId="1113206895">
    <w:abstractNumId w:val="71"/>
  </w:num>
  <w:num w:numId="50" w16cid:durableId="494805905">
    <w:abstractNumId w:val="72"/>
  </w:num>
  <w:num w:numId="51" w16cid:durableId="1180318789">
    <w:abstractNumId w:val="22"/>
  </w:num>
  <w:num w:numId="52" w16cid:durableId="948121389">
    <w:abstractNumId w:val="49"/>
  </w:num>
  <w:num w:numId="53" w16cid:durableId="23948590">
    <w:abstractNumId w:val="59"/>
  </w:num>
  <w:num w:numId="54" w16cid:durableId="186523132">
    <w:abstractNumId w:val="52"/>
  </w:num>
  <w:num w:numId="55" w16cid:durableId="1926066034">
    <w:abstractNumId w:val="64"/>
  </w:num>
  <w:num w:numId="56" w16cid:durableId="1395933442">
    <w:abstractNumId w:val="40"/>
  </w:num>
  <w:num w:numId="57" w16cid:durableId="1444038330">
    <w:abstractNumId w:val="32"/>
  </w:num>
  <w:num w:numId="58" w16cid:durableId="1745831750">
    <w:abstractNumId w:val="7"/>
  </w:num>
  <w:num w:numId="59" w16cid:durableId="1345787878">
    <w:abstractNumId w:val="42"/>
  </w:num>
  <w:num w:numId="60" w16cid:durableId="1487824464">
    <w:abstractNumId w:val="31"/>
  </w:num>
  <w:num w:numId="61" w16cid:durableId="269359602">
    <w:abstractNumId w:val="27"/>
  </w:num>
  <w:num w:numId="62" w16cid:durableId="2041003416">
    <w:abstractNumId w:val="63"/>
  </w:num>
  <w:num w:numId="63" w16cid:durableId="1667125823">
    <w:abstractNumId w:val="5"/>
  </w:num>
  <w:num w:numId="64" w16cid:durableId="1581983570">
    <w:abstractNumId w:val="0"/>
  </w:num>
  <w:num w:numId="65" w16cid:durableId="2126148380">
    <w:abstractNumId w:val="39"/>
  </w:num>
  <w:num w:numId="66" w16cid:durableId="2088502067">
    <w:abstractNumId w:val="34"/>
  </w:num>
  <w:num w:numId="67" w16cid:durableId="997926269">
    <w:abstractNumId w:val="54"/>
  </w:num>
  <w:num w:numId="68" w16cid:durableId="2050570877">
    <w:abstractNumId w:val="60"/>
  </w:num>
  <w:num w:numId="69" w16cid:durableId="600845295">
    <w:abstractNumId w:val="8"/>
  </w:num>
  <w:num w:numId="70" w16cid:durableId="345248909">
    <w:abstractNumId w:val="61"/>
  </w:num>
  <w:num w:numId="71" w16cid:durableId="2056346427">
    <w:abstractNumId w:val="68"/>
  </w:num>
  <w:num w:numId="72" w16cid:durableId="729114688">
    <w:abstractNumId w:val="35"/>
  </w:num>
  <w:num w:numId="73" w16cid:durableId="1019115898">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884"/>
    <w:rsid w:val="0000417D"/>
    <w:rsid w:val="00006333"/>
    <w:rsid w:val="00006E1F"/>
    <w:rsid w:val="000070D7"/>
    <w:rsid w:val="0001788C"/>
    <w:rsid w:val="000247CA"/>
    <w:rsid w:val="00026B9D"/>
    <w:rsid w:val="00026D29"/>
    <w:rsid w:val="00040C3A"/>
    <w:rsid w:val="0006210C"/>
    <w:rsid w:val="00067398"/>
    <w:rsid w:val="0007148A"/>
    <w:rsid w:val="000716C5"/>
    <w:rsid w:val="00072AD0"/>
    <w:rsid w:val="00075E23"/>
    <w:rsid w:val="0009344A"/>
    <w:rsid w:val="000A2C2A"/>
    <w:rsid w:val="000A392E"/>
    <w:rsid w:val="000A575F"/>
    <w:rsid w:val="000D10DB"/>
    <w:rsid w:val="000D4C36"/>
    <w:rsid w:val="000D5DCF"/>
    <w:rsid w:val="000D6A0B"/>
    <w:rsid w:val="000E5EB5"/>
    <w:rsid w:val="000E6B2F"/>
    <w:rsid w:val="000F1236"/>
    <w:rsid w:val="000F35ED"/>
    <w:rsid w:val="00105CD6"/>
    <w:rsid w:val="00107131"/>
    <w:rsid w:val="0010736F"/>
    <w:rsid w:val="00113F73"/>
    <w:rsid w:val="00121CC2"/>
    <w:rsid w:val="00133EE5"/>
    <w:rsid w:val="001440AE"/>
    <w:rsid w:val="00145951"/>
    <w:rsid w:val="001512E3"/>
    <w:rsid w:val="00167A34"/>
    <w:rsid w:val="0017105C"/>
    <w:rsid w:val="00191ABF"/>
    <w:rsid w:val="00192B56"/>
    <w:rsid w:val="00195ABB"/>
    <w:rsid w:val="001A6DFD"/>
    <w:rsid w:val="001A7207"/>
    <w:rsid w:val="001A7870"/>
    <w:rsid w:val="001B1032"/>
    <w:rsid w:val="001C1B41"/>
    <w:rsid w:val="001D65EF"/>
    <w:rsid w:val="001F00AE"/>
    <w:rsid w:val="001F747C"/>
    <w:rsid w:val="00211117"/>
    <w:rsid w:val="002250A3"/>
    <w:rsid w:val="00235217"/>
    <w:rsid w:val="0024539F"/>
    <w:rsid w:val="00246D1F"/>
    <w:rsid w:val="00247403"/>
    <w:rsid w:val="00247542"/>
    <w:rsid w:val="00250D0B"/>
    <w:rsid w:val="00252C1A"/>
    <w:rsid w:val="002575A4"/>
    <w:rsid w:val="002656A8"/>
    <w:rsid w:val="00266B61"/>
    <w:rsid w:val="0026712A"/>
    <w:rsid w:val="002704DB"/>
    <w:rsid w:val="00273AB2"/>
    <w:rsid w:val="002A0AAE"/>
    <w:rsid w:val="002A195D"/>
    <w:rsid w:val="002A5820"/>
    <w:rsid w:val="002D2B26"/>
    <w:rsid w:val="002D7EA2"/>
    <w:rsid w:val="002E187C"/>
    <w:rsid w:val="002E311D"/>
    <w:rsid w:val="002F1B49"/>
    <w:rsid w:val="00302733"/>
    <w:rsid w:val="00302B57"/>
    <w:rsid w:val="00314078"/>
    <w:rsid w:val="0031535D"/>
    <w:rsid w:val="00320CBD"/>
    <w:rsid w:val="003227DA"/>
    <w:rsid w:val="0033169F"/>
    <w:rsid w:val="00331C3E"/>
    <w:rsid w:val="0034091E"/>
    <w:rsid w:val="00346C95"/>
    <w:rsid w:val="00352ABA"/>
    <w:rsid w:val="00356185"/>
    <w:rsid w:val="00356207"/>
    <w:rsid w:val="00360380"/>
    <w:rsid w:val="00374414"/>
    <w:rsid w:val="0037519E"/>
    <w:rsid w:val="00386CF0"/>
    <w:rsid w:val="003919D5"/>
    <w:rsid w:val="00393ECD"/>
    <w:rsid w:val="00395D34"/>
    <w:rsid w:val="003B736B"/>
    <w:rsid w:val="003C676B"/>
    <w:rsid w:val="003D3BC2"/>
    <w:rsid w:val="003D4101"/>
    <w:rsid w:val="003D5002"/>
    <w:rsid w:val="003E6CA1"/>
    <w:rsid w:val="003E7BBB"/>
    <w:rsid w:val="003E7EB5"/>
    <w:rsid w:val="003F3F48"/>
    <w:rsid w:val="003F794D"/>
    <w:rsid w:val="0041118E"/>
    <w:rsid w:val="004165C2"/>
    <w:rsid w:val="004405EC"/>
    <w:rsid w:val="00441ECB"/>
    <w:rsid w:val="00446E20"/>
    <w:rsid w:val="0045130E"/>
    <w:rsid w:val="00467901"/>
    <w:rsid w:val="00467B7E"/>
    <w:rsid w:val="00477592"/>
    <w:rsid w:val="00482CD8"/>
    <w:rsid w:val="00486F1C"/>
    <w:rsid w:val="0049419D"/>
    <w:rsid w:val="004B255C"/>
    <w:rsid w:val="004B4A5C"/>
    <w:rsid w:val="004C1552"/>
    <w:rsid w:val="004C20D2"/>
    <w:rsid w:val="004C4B62"/>
    <w:rsid w:val="004C54C9"/>
    <w:rsid w:val="004D6025"/>
    <w:rsid w:val="004E2649"/>
    <w:rsid w:val="004E4928"/>
    <w:rsid w:val="004E62C8"/>
    <w:rsid w:val="00501399"/>
    <w:rsid w:val="0050633D"/>
    <w:rsid w:val="00507BC4"/>
    <w:rsid w:val="005128E4"/>
    <w:rsid w:val="005133DB"/>
    <w:rsid w:val="00523573"/>
    <w:rsid w:val="00525560"/>
    <w:rsid w:val="00527F45"/>
    <w:rsid w:val="005306EA"/>
    <w:rsid w:val="00543486"/>
    <w:rsid w:val="00544C49"/>
    <w:rsid w:val="00547057"/>
    <w:rsid w:val="005516A1"/>
    <w:rsid w:val="00561AB3"/>
    <w:rsid w:val="00566328"/>
    <w:rsid w:val="005704BE"/>
    <w:rsid w:val="0057402A"/>
    <w:rsid w:val="005771D0"/>
    <w:rsid w:val="00582F98"/>
    <w:rsid w:val="005871ED"/>
    <w:rsid w:val="0059191A"/>
    <w:rsid w:val="005921FF"/>
    <w:rsid w:val="005A0A0E"/>
    <w:rsid w:val="005A6D0E"/>
    <w:rsid w:val="005B37FC"/>
    <w:rsid w:val="005B52B0"/>
    <w:rsid w:val="005B6806"/>
    <w:rsid w:val="005C4225"/>
    <w:rsid w:val="005C53F4"/>
    <w:rsid w:val="005C7559"/>
    <w:rsid w:val="005D27AF"/>
    <w:rsid w:val="005F0DAD"/>
    <w:rsid w:val="005F0F33"/>
    <w:rsid w:val="005F294B"/>
    <w:rsid w:val="00600DEB"/>
    <w:rsid w:val="00601B6E"/>
    <w:rsid w:val="00613307"/>
    <w:rsid w:val="0061330F"/>
    <w:rsid w:val="00627C9F"/>
    <w:rsid w:val="006311E9"/>
    <w:rsid w:val="00632354"/>
    <w:rsid w:val="00641FE5"/>
    <w:rsid w:val="00642810"/>
    <w:rsid w:val="00652333"/>
    <w:rsid w:val="00652F5E"/>
    <w:rsid w:val="0065722A"/>
    <w:rsid w:val="0068009E"/>
    <w:rsid w:val="00686F09"/>
    <w:rsid w:val="00692219"/>
    <w:rsid w:val="0069258D"/>
    <w:rsid w:val="006A0861"/>
    <w:rsid w:val="006A17D2"/>
    <w:rsid w:val="006A5E16"/>
    <w:rsid w:val="006A73E6"/>
    <w:rsid w:val="006B2D5C"/>
    <w:rsid w:val="006C4EB1"/>
    <w:rsid w:val="006D02CF"/>
    <w:rsid w:val="006D603E"/>
    <w:rsid w:val="006E0166"/>
    <w:rsid w:val="006E3172"/>
    <w:rsid w:val="006E6086"/>
    <w:rsid w:val="006E7B34"/>
    <w:rsid w:val="006F3EC6"/>
    <w:rsid w:val="006F6C3D"/>
    <w:rsid w:val="007040CA"/>
    <w:rsid w:val="0070697F"/>
    <w:rsid w:val="00714CD2"/>
    <w:rsid w:val="007170DF"/>
    <w:rsid w:val="007214D9"/>
    <w:rsid w:val="0072199C"/>
    <w:rsid w:val="00721CD9"/>
    <w:rsid w:val="00722C9F"/>
    <w:rsid w:val="007253B8"/>
    <w:rsid w:val="00726C22"/>
    <w:rsid w:val="0073741F"/>
    <w:rsid w:val="0074287E"/>
    <w:rsid w:val="00757B08"/>
    <w:rsid w:val="00763A3E"/>
    <w:rsid w:val="00763C25"/>
    <w:rsid w:val="00764A3E"/>
    <w:rsid w:val="0076643F"/>
    <w:rsid w:val="00773986"/>
    <w:rsid w:val="00776C40"/>
    <w:rsid w:val="00777F63"/>
    <w:rsid w:val="0079129D"/>
    <w:rsid w:val="007A24DE"/>
    <w:rsid w:val="007A5817"/>
    <w:rsid w:val="007A7CFC"/>
    <w:rsid w:val="007B0446"/>
    <w:rsid w:val="007B5679"/>
    <w:rsid w:val="007B60E9"/>
    <w:rsid w:val="007B6CC3"/>
    <w:rsid w:val="007C07F9"/>
    <w:rsid w:val="007C0EB3"/>
    <w:rsid w:val="007C2A37"/>
    <w:rsid w:val="007C3334"/>
    <w:rsid w:val="007D2B98"/>
    <w:rsid w:val="007E21BC"/>
    <w:rsid w:val="007F56BB"/>
    <w:rsid w:val="00803F1C"/>
    <w:rsid w:val="0080600E"/>
    <w:rsid w:val="00811210"/>
    <w:rsid w:val="00817612"/>
    <w:rsid w:val="008214F7"/>
    <w:rsid w:val="0082273D"/>
    <w:rsid w:val="00824C0C"/>
    <w:rsid w:val="008338A4"/>
    <w:rsid w:val="00837796"/>
    <w:rsid w:val="00837C45"/>
    <w:rsid w:val="00844730"/>
    <w:rsid w:val="008457C2"/>
    <w:rsid w:val="00845C64"/>
    <w:rsid w:val="00853E25"/>
    <w:rsid w:val="00857A82"/>
    <w:rsid w:val="00871CF2"/>
    <w:rsid w:val="00873836"/>
    <w:rsid w:val="00885737"/>
    <w:rsid w:val="008857E7"/>
    <w:rsid w:val="00890650"/>
    <w:rsid w:val="0089655A"/>
    <w:rsid w:val="00897E12"/>
    <w:rsid w:val="00897EBA"/>
    <w:rsid w:val="008A0E65"/>
    <w:rsid w:val="008A3529"/>
    <w:rsid w:val="008A416B"/>
    <w:rsid w:val="008A41EE"/>
    <w:rsid w:val="008A62BB"/>
    <w:rsid w:val="008A7E0F"/>
    <w:rsid w:val="008B12F5"/>
    <w:rsid w:val="008D63EF"/>
    <w:rsid w:val="008D768D"/>
    <w:rsid w:val="008E3759"/>
    <w:rsid w:val="008E4A9E"/>
    <w:rsid w:val="008F1912"/>
    <w:rsid w:val="0090270B"/>
    <w:rsid w:val="009041DC"/>
    <w:rsid w:val="00913291"/>
    <w:rsid w:val="00917B5A"/>
    <w:rsid w:val="00920A58"/>
    <w:rsid w:val="00920A8C"/>
    <w:rsid w:val="00921147"/>
    <w:rsid w:val="009340D6"/>
    <w:rsid w:val="00934A2C"/>
    <w:rsid w:val="0096706E"/>
    <w:rsid w:val="00975C4E"/>
    <w:rsid w:val="00977DDA"/>
    <w:rsid w:val="00981FBA"/>
    <w:rsid w:val="00996E08"/>
    <w:rsid w:val="00997BC5"/>
    <w:rsid w:val="009A2178"/>
    <w:rsid w:val="009A2440"/>
    <w:rsid w:val="009A4F41"/>
    <w:rsid w:val="009B381B"/>
    <w:rsid w:val="009C4F47"/>
    <w:rsid w:val="009D1753"/>
    <w:rsid w:val="009D22B1"/>
    <w:rsid w:val="009D28CE"/>
    <w:rsid w:val="009D6CCA"/>
    <w:rsid w:val="009D6F42"/>
    <w:rsid w:val="009D7611"/>
    <w:rsid w:val="009E0B61"/>
    <w:rsid w:val="009E52D6"/>
    <w:rsid w:val="009E53DE"/>
    <w:rsid w:val="009E60C1"/>
    <w:rsid w:val="009F2821"/>
    <w:rsid w:val="009F4EC7"/>
    <w:rsid w:val="00A14F09"/>
    <w:rsid w:val="00A151A7"/>
    <w:rsid w:val="00A15935"/>
    <w:rsid w:val="00A16CC4"/>
    <w:rsid w:val="00A328B3"/>
    <w:rsid w:val="00A34AA8"/>
    <w:rsid w:val="00A36947"/>
    <w:rsid w:val="00A4338F"/>
    <w:rsid w:val="00A43BEA"/>
    <w:rsid w:val="00A50E63"/>
    <w:rsid w:val="00A50FCF"/>
    <w:rsid w:val="00A528D1"/>
    <w:rsid w:val="00A547DF"/>
    <w:rsid w:val="00A610CD"/>
    <w:rsid w:val="00A67D4E"/>
    <w:rsid w:val="00A71497"/>
    <w:rsid w:val="00A747F6"/>
    <w:rsid w:val="00A90652"/>
    <w:rsid w:val="00A92ECC"/>
    <w:rsid w:val="00AA09A2"/>
    <w:rsid w:val="00AA3263"/>
    <w:rsid w:val="00AA7996"/>
    <w:rsid w:val="00AB0870"/>
    <w:rsid w:val="00AB4330"/>
    <w:rsid w:val="00AC19CB"/>
    <w:rsid w:val="00AC34A4"/>
    <w:rsid w:val="00AE4C78"/>
    <w:rsid w:val="00AE5488"/>
    <w:rsid w:val="00AE6F91"/>
    <w:rsid w:val="00AF3F56"/>
    <w:rsid w:val="00AF5571"/>
    <w:rsid w:val="00AF63A5"/>
    <w:rsid w:val="00B07341"/>
    <w:rsid w:val="00B075A2"/>
    <w:rsid w:val="00B12859"/>
    <w:rsid w:val="00B15990"/>
    <w:rsid w:val="00B21588"/>
    <w:rsid w:val="00B24B4F"/>
    <w:rsid w:val="00B30539"/>
    <w:rsid w:val="00B314DB"/>
    <w:rsid w:val="00B361F2"/>
    <w:rsid w:val="00B3718B"/>
    <w:rsid w:val="00B4632A"/>
    <w:rsid w:val="00B47582"/>
    <w:rsid w:val="00B530F1"/>
    <w:rsid w:val="00B77D5C"/>
    <w:rsid w:val="00B87E7C"/>
    <w:rsid w:val="00BA276C"/>
    <w:rsid w:val="00BA35BF"/>
    <w:rsid w:val="00BB01DD"/>
    <w:rsid w:val="00BB306F"/>
    <w:rsid w:val="00BC2F84"/>
    <w:rsid w:val="00BC4916"/>
    <w:rsid w:val="00BD4B89"/>
    <w:rsid w:val="00BF0B6B"/>
    <w:rsid w:val="00BF6FD8"/>
    <w:rsid w:val="00BF729D"/>
    <w:rsid w:val="00C023F8"/>
    <w:rsid w:val="00C03680"/>
    <w:rsid w:val="00C054DF"/>
    <w:rsid w:val="00C14064"/>
    <w:rsid w:val="00C15501"/>
    <w:rsid w:val="00C178D8"/>
    <w:rsid w:val="00C21762"/>
    <w:rsid w:val="00C243CF"/>
    <w:rsid w:val="00C24543"/>
    <w:rsid w:val="00C256A2"/>
    <w:rsid w:val="00C47DCB"/>
    <w:rsid w:val="00C51515"/>
    <w:rsid w:val="00C5451A"/>
    <w:rsid w:val="00C5660B"/>
    <w:rsid w:val="00C64F33"/>
    <w:rsid w:val="00C6532F"/>
    <w:rsid w:val="00C66B72"/>
    <w:rsid w:val="00C722D2"/>
    <w:rsid w:val="00C92384"/>
    <w:rsid w:val="00C92401"/>
    <w:rsid w:val="00C92A25"/>
    <w:rsid w:val="00C9567A"/>
    <w:rsid w:val="00CB212D"/>
    <w:rsid w:val="00CB2660"/>
    <w:rsid w:val="00CC5E90"/>
    <w:rsid w:val="00CD046C"/>
    <w:rsid w:val="00CE076C"/>
    <w:rsid w:val="00CE5199"/>
    <w:rsid w:val="00CE66D5"/>
    <w:rsid w:val="00CF1AD6"/>
    <w:rsid w:val="00CF4A4A"/>
    <w:rsid w:val="00CF637A"/>
    <w:rsid w:val="00D059DE"/>
    <w:rsid w:val="00D13FCE"/>
    <w:rsid w:val="00D306D1"/>
    <w:rsid w:val="00D34786"/>
    <w:rsid w:val="00D37BFC"/>
    <w:rsid w:val="00D47A8E"/>
    <w:rsid w:val="00D52D14"/>
    <w:rsid w:val="00D53116"/>
    <w:rsid w:val="00D57491"/>
    <w:rsid w:val="00D63ABD"/>
    <w:rsid w:val="00D64D8C"/>
    <w:rsid w:val="00D702DC"/>
    <w:rsid w:val="00D712D3"/>
    <w:rsid w:val="00D71422"/>
    <w:rsid w:val="00D724CF"/>
    <w:rsid w:val="00D72DC6"/>
    <w:rsid w:val="00D7558D"/>
    <w:rsid w:val="00D755EA"/>
    <w:rsid w:val="00D81D92"/>
    <w:rsid w:val="00D86967"/>
    <w:rsid w:val="00DA7B5F"/>
    <w:rsid w:val="00DB1230"/>
    <w:rsid w:val="00DB7B7B"/>
    <w:rsid w:val="00DC11E7"/>
    <w:rsid w:val="00DC7023"/>
    <w:rsid w:val="00DC769A"/>
    <w:rsid w:val="00DD39DF"/>
    <w:rsid w:val="00DD3D86"/>
    <w:rsid w:val="00DF1EC4"/>
    <w:rsid w:val="00DF3A1A"/>
    <w:rsid w:val="00E0232D"/>
    <w:rsid w:val="00E0340B"/>
    <w:rsid w:val="00E04A90"/>
    <w:rsid w:val="00E219C7"/>
    <w:rsid w:val="00E27D42"/>
    <w:rsid w:val="00E43157"/>
    <w:rsid w:val="00E43A1A"/>
    <w:rsid w:val="00E461CE"/>
    <w:rsid w:val="00E509DF"/>
    <w:rsid w:val="00E57E5E"/>
    <w:rsid w:val="00E60CBF"/>
    <w:rsid w:val="00E61B41"/>
    <w:rsid w:val="00E64800"/>
    <w:rsid w:val="00E6764F"/>
    <w:rsid w:val="00E720CA"/>
    <w:rsid w:val="00E7628F"/>
    <w:rsid w:val="00E84EB5"/>
    <w:rsid w:val="00E85662"/>
    <w:rsid w:val="00E8789F"/>
    <w:rsid w:val="00E87E0D"/>
    <w:rsid w:val="00E957F1"/>
    <w:rsid w:val="00E97B71"/>
    <w:rsid w:val="00EA3D34"/>
    <w:rsid w:val="00EA4E57"/>
    <w:rsid w:val="00EB3934"/>
    <w:rsid w:val="00EB454D"/>
    <w:rsid w:val="00EB4857"/>
    <w:rsid w:val="00EB567D"/>
    <w:rsid w:val="00EC1338"/>
    <w:rsid w:val="00ED0DB9"/>
    <w:rsid w:val="00ED76BE"/>
    <w:rsid w:val="00EF53A0"/>
    <w:rsid w:val="00EF619B"/>
    <w:rsid w:val="00F0075B"/>
    <w:rsid w:val="00F00B55"/>
    <w:rsid w:val="00F02AD1"/>
    <w:rsid w:val="00F05182"/>
    <w:rsid w:val="00F253CC"/>
    <w:rsid w:val="00F3249D"/>
    <w:rsid w:val="00F37106"/>
    <w:rsid w:val="00F519CF"/>
    <w:rsid w:val="00F52190"/>
    <w:rsid w:val="00F56BA5"/>
    <w:rsid w:val="00F56C24"/>
    <w:rsid w:val="00F60E22"/>
    <w:rsid w:val="00F7429D"/>
    <w:rsid w:val="00F81395"/>
    <w:rsid w:val="00F8439B"/>
    <w:rsid w:val="00F917D1"/>
    <w:rsid w:val="00F9653B"/>
    <w:rsid w:val="00FB62CF"/>
    <w:rsid w:val="00FC70BB"/>
    <w:rsid w:val="00FD3C3B"/>
    <w:rsid w:val="00FD4671"/>
    <w:rsid w:val="00FE2605"/>
    <w:rsid w:val="00FE6B45"/>
    <w:rsid w:val="00FF064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uiPriority w:val="39"/>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 w:type="paragraph" w:styleId="Revision">
    <w:name w:val="Revision"/>
    <w:hidden/>
    <w:uiPriority w:val="99"/>
    <w:semiHidden/>
    <w:rsid w:val="007C07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D2EB-9FD4-4882-83C4-3D31757BF41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CFBCCCE1-BD48-4852-A7D0-C9CD6190D7EC}">
  <ds:schemaRefs>
    <ds:schemaRef ds:uri="http://schemas.microsoft.com/sharepoint/v3/contenttype/forms"/>
  </ds:schemaRefs>
</ds:datastoreItem>
</file>

<file path=customXml/itemProps3.xml><?xml version="1.0" encoding="utf-8"?>
<ds:datastoreItem xmlns:ds="http://schemas.openxmlformats.org/officeDocument/2006/customXml" ds:itemID="{9A0C7803-00D6-42F8-9C0B-4908B5FD6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2023-01-18T11:21:00Z</dcterms:created>
  <dcterms:modified xsi:type="dcterms:W3CDTF">2023-01-18T11:21:00Z</dcterms:modified>
</cp:coreProperties>
</file>