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5F78" w14:textId="66CE1D12" w:rsidR="00606935" w:rsidRPr="00ED60D6" w:rsidRDefault="000611D5" w:rsidP="00F3227C">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0"/>
          <w:szCs w:val="20"/>
          <w:lang w:val="es-ES_tradnl"/>
        </w:rPr>
      </w:pPr>
      <w:r w:rsidRPr="00ED60D6">
        <w:rPr>
          <w:rFonts w:ascii="Cambria" w:hAnsi="Cambria"/>
          <w:noProof/>
          <w:sz w:val="20"/>
          <w:szCs w:val="20"/>
          <w:lang w:val="es-PA" w:eastAsia="es-PA"/>
        </w:rPr>
        <mc:AlternateContent>
          <mc:Choice Requires="wps">
            <w:drawing>
              <wp:anchor distT="0" distB="0" distL="114300" distR="114300" simplePos="0" relativeHeight="251654144" behindDoc="0" locked="0" layoutInCell="1" allowOverlap="1" wp14:anchorId="1AA8AE67" wp14:editId="5E93CA8B">
                <wp:simplePos x="0" y="0"/>
                <wp:positionH relativeFrom="column">
                  <wp:posOffset>-415925</wp:posOffset>
                </wp:positionH>
                <wp:positionV relativeFrom="paragraph">
                  <wp:posOffset>-439420</wp:posOffset>
                </wp:positionV>
                <wp:extent cx="1543050" cy="909637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71D508"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sidRPr="00ED60D6">
        <w:rPr>
          <w:rFonts w:ascii="Cambria" w:hAnsi="Cambria"/>
          <w:noProof/>
          <w:sz w:val="20"/>
          <w:szCs w:val="20"/>
          <w:lang w:val="es-PA" w:eastAsia="es-PA"/>
        </w:rPr>
        <mc:AlternateContent>
          <mc:Choice Requires="wps">
            <w:drawing>
              <wp:anchor distT="0" distB="0" distL="114300" distR="114300" simplePos="0" relativeHeight="251658240" behindDoc="0" locked="0" layoutInCell="1" allowOverlap="1" wp14:anchorId="54375D63" wp14:editId="0EC8A29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ED71E" w14:textId="7F812564" w:rsidR="00606935" w:rsidRDefault="000611D5" w:rsidP="000673D0">
                            <w:pPr>
                              <w:pBdr>
                                <w:top w:val="none" w:sz="0" w:space="0" w:color="auto"/>
                                <w:left w:val="none" w:sz="0" w:space="0" w:color="auto"/>
                                <w:bottom w:val="none" w:sz="0" w:space="0" w:color="auto"/>
                                <w:right w:val="none" w:sz="0" w:space="0" w:color="auto"/>
                                <w:bar w:val="none" w:sz="0" w:color="auto"/>
                              </w:pBdr>
                            </w:pPr>
                            <w:r>
                              <w:rPr>
                                <w:noProof/>
                                <w:lang w:val="es-PA" w:eastAsia="es-PA"/>
                              </w:rPr>
                              <w:drawing>
                                <wp:inline distT="0" distB="0" distL="0" distR="0" wp14:anchorId="62CF5D6F" wp14:editId="32BC5E79">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60693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375D6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31ED71E" w14:textId="7F812564" w:rsidR="00606935" w:rsidRDefault="000611D5" w:rsidP="000673D0">
                      <w:pPr>
                        <w:pBdr>
                          <w:top w:val="none" w:sz="0" w:space="0" w:color="auto"/>
                          <w:left w:val="none" w:sz="0" w:space="0" w:color="auto"/>
                          <w:bottom w:val="none" w:sz="0" w:space="0" w:color="auto"/>
                          <w:right w:val="none" w:sz="0" w:space="0" w:color="auto"/>
                          <w:bar w:val="none" w:sz="0" w:color="auto"/>
                        </w:pBdr>
                      </w:pPr>
                      <w:r>
                        <w:rPr>
                          <w:noProof/>
                          <w:lang w:val="es-PA" w:eastAsia="es-PA"/>
                        </w:rPr>
                        <w:drawing>
                          <wp:inline distT="0" distB="0" distL="0" distR="0" wp14:anchorId="62CF5D6F" wp14:editId="32BC5E79">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606935">
                        <w:tab/>
                        <w:t xml:space="preserve">                              </w:t>
                      </w:r>
                    </w:p>
                  </w:txbxContent>
                </v:textbox>
              </v:shape>
            </w:pict>
          </mc:Fallback>
        </mc:AlternateContent>
      </w:r>
      <w:r w:rsidR="00606935" w:rsidRPr="00ED60D6">
        <w:rPr>
          <w:rFonts w:ascii="Cambria" w:hAnsi="Cambria" w:cs="Univers"/>
          <w:b/>
          <w:bCs/>
          <w:sz w:val="20"/>
          <w:szCs w:val="20"/>
          <w:lang w:val="es-ES_tradnl"/>
        </w:rPr>
        <w:t xml:space="preserve"> </w:t>
      </w:r>
    </w:p>
    <w:p w14:paraId="583E639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p>
    <w:p w14:paraId="6C7FB8B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p>
    <w:p w14:paraId="7ADE90BB"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rPr>
          <w:rFonts w:ascii="Cambria" w:hAnsi="Cambria"/>
          <w:sz w:val="20"/>
          <w:szCs w:val="20"/>
          <w:lang w:val="es-ES_tradnl"/>
        </w:rPr>
      </w:pPr>
    </w:p>
    <w:p w14:paraId="47635C21"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rPr>
          <w:rFonts w:ascii="Cambria" w:hAnsi="Cambria"/>
          <w:sz w:val="20"/>
          <w:szCs w:val="20"/>
          <w:lang w:val="es-ES_tradnl"/>
        </w:rPr>
      </w:pPr>
    </w:p>
    <w:p w14:paraId="49D2441E"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rPr>
          <w:rFonts w:ascii="Cambria" w:hAnsi="Cambria"/>
          <w:sz w:val="20"/>
          <w:szCs w:val="20"/>
          <w:lang w:val="es-ES_tradnl"/>
        </w:rPr>
      </w:pPr>
    </w:p>
    <w:p w14:paraId="228BFC7B"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6F61BC6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38553F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7CF4274A"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D9430E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7925D56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B79B4E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471ECB87" w14:textId="55A79599" w:rsidR="00606935" w:rsidRPr="00ED60D6" w:rsidRDefault="000611D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r w:rsidRPr="00ED60D6">
        <w:rPr>
          <w:rFonts w:ascii="Cambria" w:hAnsi="Cambria"/>
          <w:noProof/>
          <w:sz w:val="20"/>
          <w:szCs w:val="20"/>
          <w:lang w:val="es-PA" w:eastAsia="es-PA"/>
        </w:rPr>
        <mc:AlternateContent>
          <mc:Choice Requires="wps">
            <w:drawing>
              <wp:anchor distT="0" distB="0" distL="114300" distR="114300" simplePos="0" relativeHeight="251655168" behindDoc="0" locked="0" layoutInCell="1" allowOverlap="1" wp14:anchorId="6B06931A" wp14:editId="6CA3740A">
                <wp:simplePos x="0" y="0"/>
                <wp:positionH relativeFrom="column">
                  <wp:posOffset>1352550</wp:posOffset>
                </wp:positionH>
                <wp:positionV relativeFrom="paragraph">
                  <wp:posOffset>107315</wp:posOffset>
                </wp:positionV>
                <wp:extent cx="4441190" cy="218122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6E82C" w14:textId="271969F6"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83516A">
                              <w:rPr>
                                <w:rFonts w:ascii="Cambria" w:hAnsi="Cambria" w:cs="Arial"/>
                                <w:b/>
                                <w:bCs/>
                                <w:color w:val="0D0D0D"/>
                                <w:sz w:val="36"/>
                                <w:szCs w:val="22"/>
                                <w:lang w:val="es-ES_tradnl"/>
                              </w:rPr>
                              <w:t xml:space="preserve">INFORME </w:t>
                            </w:r>
                            <w:r w:rsidRPr="0083516A">
                              <w:rPr>
                                <w:rFonts w:ascii="Cambria" w:hAnsi="Cambria" w:cs="Arial"/>
                                <w:b/>
                                <w:bCs/>
                                <w:color w:val="0D0D0D"/>
                                <w:sz w:val="36"/>
                                <w:szCs w:val="40"/>
                                <w:lang w:val="es-ES_tradnl"/>
                              </w:rPr>
                              <w:t>No.</w:t>
                            </w:r>
                            <w:r w:rsidRPr="0083516A">
                              <w:rPr>
                                <w:rFonts w:ascii="Cambria" w:hAnsi="Cambria" w:cs="Arial"/>
                                <w:b/>
                                <w:bCs/>
                                <w:color w:val="0D0D0D"/>
                                <w:sz w:val="36"/>
                                <w:szCs w:val="22"/>
                                <w:lang w:val="es-ES_tradnl"/>
                              </w:rPr>
                              <w:t xml:space="preserve"> </w:t>
                            </w:r>
                            <w:r w:rsidR="00F7707C">
                              <w:rPr>
                                <w:rFonts w:ascii="Cambria" w:hAnsi="Cambria" w:cs="Arial"/>
                                <w:b/>
                                <w:bCs/>
                                <w:color w:val="0D0D0D"/>
                                <w:sz w:val="36"/>
                                <w:szCs w:val="22"/>
                                <w:lang w:val="es-ES_tradnl"/>
                              </w:rPr>
                              <w:t>197</w:t>
                            </w:r>
                            <w:r w:rsidRPr="0083516A">
                              <w:rPr>
                                <w:rFonts w:ascii="Cambria" w:hAnsi="Cambria" w:cs="Arial"/>
                                <w:b/>
                                <w:bCs/>
                                <w:color w:val="0D0D0D"/>
                                <w:sz w:val="36"/>
                                <w:szCs w:val="22"/>
                                <w:lang w:val="es-ES_tradnl"/>
                              </w:rPr>
                              <w:t>/2</w:t>
                            </w:r>
                            <w:r w:rsidR="00932322">
                              <w:rPr>
                                <w:rFonts w:ascii="Cambria" w:hAnsi="Cambria" w:cs="Arial"/>
                                <w:b/>
                                <w:bCs/>
                                <w:color w:val="0D0D0D"/>
                                <w:sz w:val="36"/>
                                <w:szCs w:val="22"/>
                                <w:lang w:val="es-ES_tradnl"/>
                              </w:rPr>
                              <w:t>2</w:t>
                            </w:r>
                          </w:p>
                          <w:p w14:paraId="0835B7A7"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83516A">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1529</w:t>
                            </w:r>
                            <w:r w:rsidRPr="0083516A">
                              <w:rPr>
                                <w:rFonts w:ascii="Cambria" w:hAnsi="Cambria" w:cs="Arial"/>
                                <w:b/>
                                <w:color w:val="0D0D0D"/>
                                <w:sz w:val="36"/>
                                <w:szCs w:val="22"/>
                                <w:lang w:val="es-ES_tradnl"/>
                              </w:rPr>
                              <w:t>-</w:t>
                            </w:r>
                            <w:r>
                              <w:rPr>
                                <w:rFonts w:ascii="Cambria" w:hAnsi="Cambria" w:cs="Arial"/>
                                <w:b/>
                                <w:color w:val="0D0D0D"/>
                                <w:sz w:val="36"/>
                                <w:szCs w:val="22"/>
                                <w:lang w:val="es-ES_tradnl"/>
                              </w:rPr>
                              <w:t>10</w:t>
                            </w:r>
                            <w:r w:rsidRPr="0083516A">
                              <w:rPr>
                                <w:rFonts w:ascii="Cambria" w:hAnsi="Cambria" w:cs="Arial"/>
                                <w:b/>
                                <w:color w:val="0D0D0D"/>
                                <w:sz w:val="36"/>
                                <w:szCs w:val="22"/>
                                <w:lang w:val="es-ES_tradnl"/>
                              </w:rPr>
                              <w:t xml:space="preserve"> </w:t>
                            </w:r>
                          </w:p>
                          <w:p w14:paraId="0FD34914"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 xml:space="preserve">INFORME DE </w:t>
                            </w:r>
                            <w:r w:rsidRPr="0083516A">
                              <w:rPr>
                                <w:rFonts w:ascii="Cambria" w:hAnsi="Cambria" w:cs="Arial"/>
                                <w:color w:val="0D0D0D"/>
                                <w:szCs w:val="22"/>
                                <w:lang w:val="es-ES_tradnl"/>
                              </w:rPr>
                              <w:t xml:space="preserve">ADMISIBILIDAD </w:t>
                            </w:r>
                          </w:p>
                          <w:p w14:paraId="37A73BB7"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25AA9ED8"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JOBA FONFAY VÁSQUEZ Y OTROS</w:t>
                            </w:r>
                          </w:p>
                          <w:bookmarkEnd w:id="0"/>
                          <w:p w14:paraId="1D9C8343"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ECUADOR</w:t>
                            </w:r>
                          </w:p>
                          <w:p w14:paraId="18645D0F"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06931A"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51F6E82C" w14:textId="271969F6"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83516A">
                        <w:rPr>
                          <w:rFonts w:ascii="Cambria" w:hAnsi="Cambria" w:cs="Arial"/>
                          <w:b/>
                          <w:bCs/>
                          <w:color w:val="0D0D0D"/>
                          <w:sz w:val="36"/>
                          <w:szCs w:val="22"/>
                          <w:lang w:val="es-ES_tradnl"/>
                        </w:rPr>
                        <w:t xml:space="preserve">INFORME </w:t>
                      </w:r>
                      <w:r w:rsidRPr="0083516A">
                        <w:rPr>
                          <w:rFonts w:ascii="Cambria" w:hAnsi="Cambria" w:cs="Arial"/>
                          <w:b/>
                          <w:bCs/>
                          <w:color w:val="0D0D0D"/>
                          <w:sz w:val="36"/>
                          <w:szCs w:val="40"/>
                          <w:lang w:val="es-ES_tradnl"/>
                        </w:rPr>
                        <w:t>No.</w:t>
                      </w:r>
                      <w:r w:rsidRPr="0083516A">
                        <w:rPr>
                          <w:rFonts w:ascii="Cambria" w:hAnsi="Cambria" w:cs="Arial"/>
                          <w:b/>
                          <w:bCs/>
                          <w:color w:val="0D0D0D"/>
                          <w:sz w:val="36"/>
                          <w:szCs w:val="22"/>
                          <w:lang w:val="es-ES_tradnl"/>
                        </w:rPr>
                        <w:t xml:space="preserve"> </w:t>
                      </w:r>
                      <w:r w:rsidR="00F7707C">
                        <w:rPr>
                          <w:rFonts w:ascii="Cambria" w:hAnsi="Cambria" w:cs="Arial"/>
                          <w:b/>
                          <w:bCs/>
                          <w:color w:val="0D0D0D"/>
                          <w:sz w:val="36"/>
                          <w:szCs w:val="22"/>
                          <w:lang w:val="es-ES_tradnl"/>
                        </w:rPr>
                        <w:t>197</w:t>
                      </w:r>
                      <w:r w:rsidRPr="0083516A">
                        <w:rPr>
                          <w:rFonts w:ascii="Cambria" w:hAnsi="Cambria" w:cs="Arial"/>
                          <w:b/>
                          <w:bCs/>
                          <w:color w:val="0D0D0D"/>
                          <w:sz w:val="36"/>
                          <w:szCs w:val="22"/>
                          <w:lang w:val="es-ES_tradnl"/>
                        </w:rPr>
                        <w:t>/2</w:t>
                      </w:r>
                      <w:r w:rsidR="00932322">
                        <w:rPr>
                          <w:rFonts w:ascii="Cambria" w:hAnsi="Cambria" w:cs="Arial"/>
                          <w:b/>
                          <w:bCs/>
                          <w:color w:val="0D0D0D"/>
                          <w:sz w:val="36"/>
                          <w:szCs w:val="22"/>
                          <w:lang w:val="es-ES_tradnl"/>
                        </w:rPr>
                        <w:t>2</w:t>
                      </w:r>
                    </w:p>
                    <w:p w14:paraId="0835B7A7"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83516A">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1529</w:t>
                      </w:r>
                      <w:r w:rsidRPr="0083516A">
                        <w:rPr>
                          <w:rFonts w:ascii="Cambria" w:hAnsi="Cambria" w:cs="Arial"/>
                          <w:b/>
                          <w:color w:val="0D0D0D"/>
                          <w:sz w:val="36"/>
                          <w:szCs w:val="22"/>
                          <w:lang w:val="es-ES_tradnl"/>
                        </w:rPr>
                        <w:t>-</w:t>
                      </w:r>
                      <w:r>
                        <w:rPr>
                          <w:rFonts w:ascii="Cambria" w:hAnsi="Cambria" w:cs="Arial"/>
                          <w:b/>
                          <w:color w:val="0D0D0D"/>
                          <w:sz w:val="36"/>
                          <w:szCs w:val="22"/>
                          <w:lang w:val="es-ES_tradnl"/>
                        </w:rPr>
                        <w:t>10</w:t>
                      </w:r>
                      <w:r w:rsidRPr="0083516A">
                        <w:rPr>
                          <w:rFonts w:ascii="Cambria" w:hAnsi="Cambria" w:cs="Arial"/>
                          <w:b/>
                          <w:color w:val="0D0D0D"/>
                          <w:sz w:val="36"/>
                          <w:szCs w:val="22"/>
                          <w:lang w:val="es-ES_tradnl"/>
                        </w:rPr>
                        <w:t xml:space="preserve"> </w:t>
                      </w:r>
                    </w:p>
                    <w:p w14:paraId="0FD34914"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 xml:space="preserve">INFORME DE </w:t>
                      </w:r>
                      <w:r w:rsidRPr="0083516A">
                        <w:rPr>
                          <w:rFonts w:ascii="Cambria" w:hAnsi="Cambria" w:cs="Arial"/>
                          <w:color w:val="0D0D0D"/>
                          <w:szCs w:val="22"/>
                          <w:lang w:val="es-ES_tradnl"/>
                        </w:rPr>
                        <w:t xml:space="preserve">ADMISIBILIDAD </w:t>
                      </w:r>
                    </w:p>
                    <w:p w14:paraId="37A73BB7"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25AA9ED8"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JOBA FONFAY VÁSQUEZ Y OTROS</w:t>
                      </w:r>
                    </w:p>
                    <w:bookmarkEnd w:id="1"/>
                    <w:p w14:paraId="1D9C8343"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ECUADOR</w:t>
                      </w:r>
                    </w:p>
                    <w:p w14:paraId="18645D0F"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ED60D6">
        <w:rPr>
          <w:rFonts w:ascii="Cambria" w:hAnsi="Cambria"/>
          <w:noProof/>
          <w:sz w:val="20"/>
          <w:szCs w:val="20"/>
          <w:lang w:val="es-PA" w:eastAsia="es-PA"/>
        </w:rPr>
        <mc:AlternateContent>
          <mc:Choice Requires="wps">
            <w:drawing>
              <wp:anchor distT="0" distB="0" distL="114300" distR="114300" simplePos="0" relativeHeight="251657216" behindDoc="0" locked="0" layoutInCell="1" allowOverlap="1" wp14:anchorId="76463B1D" wp14:editId="67FF7D7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9F1F2" w14:textId="24D5E7D5"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83516A">
                              <w:rPr>
                                <w:rFonts w:ascii="Calibri" w:hAnsi="Calibri"/>
                                <w:color w:val="FFFFFF"/>
                                <w:sz w:val="22"/>
                                <w:lang w:val="pt-BR"/>
                              </w:rPr>
                              <w:t>OEA/Ser.L/V/II</w:t>
                            </w:r>
                          </w:p>
                          <w:p w14:paraId="5173A1FC" w14:textId="6179A243"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83516A">
                              <w:rPr>
                                <w:rFonts w:ascii="Calibri" w:hAnsi="Calibri"/>
                                <w:color w:val="FFFFFF"/>
                                <w:sz w:val="22"/>
                                <w:lang w:val="pt-BR"/>
                              </w:rPr>
                              <w:t xml:space="preserve">Doc. </w:t>
                            </w:r>
                            <w:r w:rsidR="00207421">
                              <w:rPr>
                                <w:rFonts w:ascii="Calibri" w:hAnsi="Calibri"/>
                                <w:color w:val="FFFFFF"/>
                                <w:sz w:val="22"/>
                                <w:lang w:val="pt-BR"/>
                              </w:rPr>
                              <w:t>200</w:t>
                            </w:r>
                          </w:p>
                          <w:p w14:paraId="5C1A2EEA" w14:textId="4A512A7B" w:rsidR="00606935" w:rsidRPr="00263511" w:rsidRDefault="0020742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263511">
                              <w:rPr>
                                <w:rFonts w:ascii="Calibri" w:hAnsi="Calibri"/>
                                <w:color w:val="FFFFFF"/>
                                <w:sz w:val="22"/>
                                <w:lang w:val="pt-BR"/>
                              </w:rPr>
                              <w:t>13 agosto</w:t>
                            </w:r>
                            <w:r w:rsidR="00606935" w:rsidRPr="00263511">
                              <w:rPr>
                                <w:rFonts w:ascii="Calibri" w:hAnsi="Calibri"/>
                                <w:color w:val="FFFFFF"/>
                                <w:sz w:val="22"/>
                                <w:lang w:val="pt-BR"/>
                              </w:rPr>
                              <w:t xml:space="preserve"> 202</w:t>
                            </w:r>
                            <w:r w:rsidR="00932322" w:rsidRPr="00263511">
                              <w:rPr>
                                <w:rFonts w:ascii="Calibri" w:hAnsi="Calibri"/>
                                <w:color w:val="FFFFFF"/>
                                <w:sz w:val="22"/>
                                <w:lang w:val="pt-BR"/>
                              </w:rPr>
                              <w:t>2</w:t>
                            </w:r>
                          </w:p>
                          <w:p w14:paraId="7386B633"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83516A">
                              <w:rPr>
                                <w:rFonts w:ascii="Calibri" w:hAnsi="Calibri"/>
                                <w:color w:val="FFFFFF"/>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463B1D"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4E69F1F2" w14:textId="24D5E7D5"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83516A">
                        <w:rPr>
                          <w:rFonts w:ascii="Calibri" w:hAnsi="Calibri"/>
                          <w:color w:val="FFFFFF"/>
                          <w:sz w:val="22"/>
                          <w:lang w:val="pt-BR"/>
                        </w:rPr>
                        <w:t>OEA/Ser.L/V/II</w:t>
                      </w:r>
                    </w:p>
                    <w:p w14:paraId="5173A1FC" w14:textId="6179A243"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83516A">
                        <w:rPr>
                          <w:rFonts w:ascii="Calibri" w:hAnsi="Calibri"/>
                          <w:color w:val="FFFFFF"/>
                          <w:sz w:val="22"/>
                          <w:lang w:val="pt-BR"/>
                        </w:rPr>
                        <w:t xml:space="preserve">Doc. </w:t>
                      </w:r>
                      <w:r w:rsidR="00207421">
                        <w:rPr>
                          <w:rFonts w:ascii="Calibri" w:hAnsi="Calibri"/>
                          <w:color w:val="FFFFFF"/>
                          <w:sz w:val="22"/>
                          <w:lang w:val="pt-BR"/>
                        </w:rPr>
                        <w:t>200</w:t>
                      </w:r>
                    </w:p>
                    <w:p w14:paraId="5C1A2EEA" w14:textId="4A512A7B" w:rsidR="00606935" w:rsidRPr="00263511" w:rsidRDefault="0020742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263511">
                        <w:rPr>
                          <w:rFonts w:ascii="Calibri" w:hAnsi="Calibri"/>
                          <w:color w:val="FFFFFF"/>
                          <w:sz w:val="22"/>
                          <w:lang w:val="pt-BR"/>
                        </w:rPr>
                        <w:t>13 agosto</w:t>
                      </w:r>
                      <w:r w:rsidR="00606935" w:rsidRPr="00263511">
                        <w:rPr>
                          <w:rFonts w:ascii="Calibri" w:hAnsi="Calibri"/>
                          <w:color w:val="FFFFFF"/>
                          <w:sz w:val="22"/>
                          <w:lang w:val="pt-BR"/>
                        </w:rPr>
                        <w:t xml:space="preserve"> 202</w:t>
                      </w:r>
                      <w:r w:rsidR="00932322" w:rsidRPr="00263511">
                        <w:rPr>
                          <w:rFonts w:ascii="Calibri" w:hAnsi="Calibri"/>
                          <w:color w:val="FFFFFF"/>
                          <w:sz w:val="22"/>
                          <w:lang w:val="pt-BR"/>
                        </w:rPr>
                        <w:t>2</w:t>
                      </w:r>
                    </w:p>
                    <w:p w14:paraId="7386B633"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83516A">
                        <w:rPr>
                          <w:rFonts w:ascii="Calibri" w:hAnsi="Calibri"/>
                          <w:color w:val="FFFFFF"/>
                          <w:sz w:val="22"/>
                          <w:lang w:val="es-PA"/>
                        </w:rPr>
                        <w:t>Original: español</w:t>
                      </w:r>
                    </w:p>
                  </w:txbxContent>
                </v:textbox>
              </v:shape>
            </w:pict>
          </mc:Fallback>
        </mc:AlternateContent>
      </w:r>
    </w:p>
    <w:p w14:paraId="0372D54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676DF450"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00429F3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cs="Arial"/>
          <w:sz w:val="20"/>
          <w:szCs w:val="20"/>
          <w:lang w:val="es-ES_tradnl"/>
        </w:rPr>
      </w:pPr>
    </w:p>
    <w:p w14:paraId="16E3E2D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F833438"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27771AD3"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F4CCB7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6026AAFC"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467A7112"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62508C1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471C26C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E096064"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68C38E9A"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142A594"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64D6ED5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245CF762"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D8B21FA"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7DA33036"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787D70E3"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7F60BC9B"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D30882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09E45E7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909DA32"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2A048283"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0A0FA6F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5854798"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5186158"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035B3F9E"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5EA45149" w14:textId="4DEF1CE6" w:rsidR="00606935" w:rsidRPr="00ED60D6" w:rsidRDefault="000611D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r w:rsidRPr="00ED60D6">
        <w:rPr>
          <w:rFonts w:ascii="Cambria" w:hAnsi="Cambria"/>
          <w:noProof/>
          <w:sz w:val="20"/>
          <w:szCs w:val="20"/>
          <w:lang w:val="es-PA" w:eastAsia="es-PA"/>
        </w:rPr>
        <mc:AlternateContent>
          <mc:Choice Requires="wps">
            <w:drawing>
              <wp:anchor distT="0" distB="0" distL="114300" distR="114300" simplePos="0" relativeHeight="251656192" behindDoc="0" locked="0" layoutInCell="1" allowOverlap="1" wp14:anchorId="7F56AC4F" wp14:editId="1E195C1A">
                <wp:simplePos x="0" y="0"/>
                <wp:positionH relativeFrom="column">
                  <wp:posOffset>1341755</wp:posOffset>
                </wp:positionH>
                <wp:positionV relativeFrom="paragraph">
                  <wp:posOffset>22860</wp:posOffset>
                </wp:positionV>
                <wp:extent cx="4933950" cy="6648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B1180" w14:textId="0EE09CB5" w:rsidR="00606935" w:rsidRPr="0083516A" w:rsidRDefault="0060693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83516A">
                              <w:rPr>
                                <w:rFonts w:ascii="Cambria" w:hAnsi="Cambria"/>
                                <w:color w:val="0D0D0D"/>
                                <w:sz w:val="18"/>
                                <w:szCs w:val="22"/>
                                <w:lang w:val="es-ES"/>
                              </w:rPr>
                              <w:t>Aprobado electr</w:t>
                            </w:r>
                            <w:r w:rsidRPr="0083516A">
                              <w:rPr>
                                <w:rFonts w:ascii="Cambria" w:hAnsi="Cambria"/>
                                <w:color w:val="0D0D0D"/>
                                <w:sz w:val="18"/>
                                <w:szCs w:val="22"/>
                                <w:lang w:val="es-ES_tradnl"/>
                              </w:rPr>
                              <w:t>ónicamente</w:t>
                            </w:r>
                            <w:r w:rsidRPr="0083516A">
                              <w:rPr>
                                <w:rFonts w:ascii="Cambria" w:hAnsi="Cambria"/>
                                <w:color w:val="0D0D0D"/>
                                <w:sz w:val="18"/>
                                <w:szCs w:val="22"/>
                                <w:lang w:val="es-ES"/>
                              </w:rPr>
                              <w:t xml:space="preserve"> por la Comisión el </w:t>
                            </w:r>
                            <w:r w:rsidR="00207421">
                              <w:rPr>
                                <w:rFonts w:ascii="Cambria" w:hAnsi="Cambria"/>
                                <w:color w:val="0D0D0D"/>
                                <w:sz w:val="18"/>
                                <w:szCs w:val="22"/>
                                <w:lang w:val="es-ES"/>
                              </w:rPr>
                              <w:t>13</w:t>
                            </w:r>
                            <w:r w:rsidRPr="0083516A">
                              <w:rPr>
                                <w:rFonts w:ascii="Cambria" w:hAnsi="Cambria"/>
                                <w:color w:val="0D0D0D"/>
                                <w:sz w:val="18"/>
                                <w:szCs w:val="22"/>
                                <w:lang w:val="es-ES"/>
                              </w:rPr>
                              <w:t xml:space="preserve"> de </w:t>
                            </w:r>
                            <w:r w:rsidR="00207421">
                              <w:rPr>
                                <w:rFonts w:ascii="Cambria" w:hAnsi="Cambria"/>
                                <w:color w:val="0D0D0D"/>
                                <w:sz w:val="18"/>
                                <w:szCs w:val="22"/>
                                <w:lang w:val="es-ES"/>
                              </w:rPr>
                              <w:t>agosto</w:t>
                            </w:r>
                            <w:r w:rsidRPr="0083516A">
                              <w:rPr>
                                <w:rFonts w:ascii="Cambria" w:hAnsi="Cambria"/>
                                <w:color w:val="0D0D0D"/>
                                <w:sz w:val="18"/>
                                <w:szCs w:val="22"/>
                                <w:lang w:val="es-ES"/>
                              </w:rPr>
                              <w:t xml:space="preserve"> de 202</w:t>
                            </w:r>
                            <w:r w:rsidR="00932322">
                              <w:rPr>
                                <w:rFonts w:ascii="Cambria" w:hAnsi="Cambria"/>
                                <w:color w:val="0D0D0D"/>
                                <w:sz w:val="18"/>
                                <w:szCs w:val="22"/>
                                <w:lang w:val="es-ES"/>
                              </w:rPr>
                              <w:t>2</w:t>
                            </w:r>
                            <w:r w:rsidR="00207421">
                              <w:rPr>
                                <w:rFonts w:ascii="Cambria" w:hAnsi="Cambria"/>
                                <w:color w:val="0D0D0D"/>
                                <w:sz w:val="18"/>
                                <w:szCs w:val="22"/>
                                <w:lang w:val="es-ES"/>
                              </w:rPr>
                              <w:t>.</w:t>
                            </w:r>
                          </w:p>
                          <w:p w14:paraId="4AEB1D10"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8C6C62E"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6AC4F"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304B1180" w14:textId="0EE09CB5" w:rsidR="00606935" w:rsidRPr="0083516A" w:rsidRDefault="0060693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83516A">
                        <w:rPr>
                          <w:rFonts w:ascii="Cambria" w:hAnsi="Cambria"/>
                          <w:color w:val="0D0D0D"/>
                          <w:sz w:val="18"/>
                          <w:szCs w:val="22"/>
                          <w:lang w:val="es-ES"/>
                        </w:rPr>
                        <w:t>Aprobado electr</w:t>
                      </w:r>
                      <w:r w:rsidRPr="0083516A">
                        <w:rPr>
                          <w:rFonts w:ascii="Cambria" w:hAnsi="Cambria"/>
                          <w:color w:val="0D0D0D"/>
                          <w:sz w:val="18"/>
                          <w:szCs w:val="22"/>
                          <w:lang w:val="es-ES_tradnl"/>
                        </w:rPr>
                        <w:t>ónicamente</w:t>
                      </w:r>
                      <w:r w:rsidRPr="0083516A">
                        <w:rPr>
                          <w:rFonts w:ascii="Cambria" w:hAnsi="Cambria"/>
                          <w:color w:val="0D0D0D"/>
                          <w:sz w:val="18"/>
                          <w:szCs w:val="22"/>
                          <w:lang w:val="es-ES"/>
                        </w:rPr>
                        <w:t xml:space="preserve"> por la Comisión el </w:t>
                      </w:r>
                      <w:r w:rsidR="00207421">
                        <w:rPr>
                          <w:rFonts w:ascii="Cambria" w:hAnsi="Cambria"/>
                          <w:color w:val="0D0D0D"/>
                          <w:sz w:val="18"/>
                          <w:szCs w:val="22"/>
                          <w:lang w:val="es-ES"/>
                        </w:rPr>
                        <w:t>13</w:t>
                      </w:r>
                      <w:r w:rsidRPr="0083516A">
                        <w:rPr>
                          <w:rFonts w:ascii="Cambria" w:hAnsi="Cambria"/>
                          <w:color w:val="0D0D0D"/>
                          <w:sz w:val="18"/>
                          <w:szCs w:val="22"/>
                          <w:lang w:val="es-ES"/>
                        </w:rPr>
                        <w:t xml:space="preserve"> de </w:t>
                      </w:r>
                      <w:r w:rsidR="00207421">
                        <w:rPr>
                          <w:rFonts w:ascii="Cambria" w:hAnsi="Cambria"/>
                          <w:color w:val="0D0D0D"/>
                          <w:sz w:val="18"/>
                          <w:szCs w:val="22"/>
                          <w:lang w:val="es-ES"/>
                        </w:rPr>
                        <w:t>agosto</w:t>
                      </w:r>
                      <w:r w:rsidRPr="0083516A">
                        <w:rPr>
                          <w:rFonts w:ascii="Cambria" w:hAnsi="Cambria"/>
                          <w:color w:val="0D0D0D"/>
                          <w:sz w:val="18"/>
                          <w:szCs w:val="22"/>
                          <w:lang w:val="es-ES"/>
                        </w:rPr>
                        <w:t xml:space="preserve"> de 202</w:t>
                      </w:r>
                      <w:r w:rsidR="00932322">
                        <w:rPr>
                          <w:rFonts w:ascii="Cambria" w:hAnsi="Cambria"/>
                          <w:color w:val="0D0D0D"/>
                          <w:sz w:val="18"/>
                          <w:szCs w:val="22"/>
                          <w:lang w:val="es-ES"/>
                        </w:rPr>
                        <w:t>2</w:t>
                      </w:r>
                      <w:r w:rsidR="00207421">
                        <w:rPr>
                          <w:rFonts w:ascii="Cambria" w:hAnsi="Cambria"/>
                          <w:color w:val="0D0D0D"/>
                          <w:sz w:val="18"/>
                          <w:szCs w:val="22"/>
                          <w:lang w:val="es-ES"/>
                        </w:rPr>
                        <w:t>.</w:t>
                      </w:r>
                    </w:p>
                    <w:p w14:paraId="4AEB1D10"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38C6C62E"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60CF42E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0A46422E"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4465A34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0A356FA0"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3F0813A2" w14:textId="03A69C1C" w:rsidR="00606935" w:rsidRPr="00ED60D6" w:rsidRDefault="000611D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r w:rsidRPr="00ED60D6">
        <w:rPr>
          <w:rFonts w:ascii="Cambria" w:hAnsi="Cambria"/>
          <w:noProof/>
          <w:sz w:val="20"/>
          <w:szCs w:val="20"/>
          <w:lang w:val="es-PA" w:eastAsia="es-PA"/>
        </w:rPr>
        <mc:AlternateContent>
          <mc:Choice Requires="wps">
            <w:drawing>
              <wp:anchor distT="0" distB="0" distL="114300" distR="114300" simplePos="0" relativeHeight="251659264" behindDoc="0" locked="0" layoutInCell="1" allowOverlap="1" wp14:anchorId="3B1D5EBE" wp14:editId="2E5EBDD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0EAD2" w14:textId="77777777" w:rsidR="00E14D22"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r w:rsidRPr="0083516A">
                              <w:rPr>
                                <w:rFonts w:ascii="Cambria" w:hAnsi="Cambria"/>
                                <w:b/>
                                <w:color w:val="595959"/>
                                <w:sz w:val="18"/>
                                <w:szCs w:val="18"/>
                                <w:lang w:val="pt-BR"/>
                              </w:rPr>
                              <w:t>Citar como:</w:t>
                            </w:r>
                            <w:r w:rsidRPr="0083516A">
                              <w:rPr>
                                <w:rFonts w:ascii="Cambria" w:hAnsi="Cambria"/>
                                <w:color w:val="595959"/>
                                <w:sz w:val="18"/>
                                <w:szCs w:val="18"/>
                                <w:lang w:val="pt-BR"/>
                              </w:rPr>
                              <w:t xml:space="preserve"> CIDH, Informe No. </w:t>
                            </w:r>
                            <w:r w:rsidR="00207421" w:rsidRPr="00E14D22">
                              <w:rPr>
                                <w:rFonts w:ascii="Cambria" w:hAnsi="Cambria"/>
                                <w:color w:val="595959"/>
                                <w:sz w:val="18"/>
                                <w:szCs w:val="18"/>
                                <w:lang w:val="pt-BR"/>
                              </w:rPr>
                              <w:t>197</w:t>
                            </w:r>
                            <w:r w:rsidRPr="00E14D22">
                              <w:rPr>
                                <w:rFonts w:ascii="Cambria" w:hAnsi="Cambria"/>
                                <w:color w:val="595959"/>
                                <w:sz w:val="18"/>
                                <w:szCs w:val="18"/>
                                <w:lang w:val="pt-BR"/>
                              </w:rPr>
                              <w:t>/2</w:t>
                            </w:r>
                            <w:r w:rsidR="00932322" w:rsidRPr="00E14D22">
                              <w:rPr>
                                <w:rFonts w:ascii="Cambria" w:hAnsi="Cambria"/>
                                <w:color w:val="595959"/>
                                <w:sz w:val="18"/>
                                <w:szCs w:val="18"/>
                                <w:lang w:val="pt-BR"/>
                              </w:rPr>
                              <w:t>2</w:t>
                            </w:r>
                            <w:r w:rsidRPr="00E14D22">
                              <w:rPr>
                                <w:rFonts w:ascii="Cambria" w:hAnsi="Cambria"/>
                                <w:color w:val="595959"/>
                                <w:sz w:val="18"/>
                                <w:szCs w:val="18"/>
                                <w:lang w:val="pt-BR"/>
                              </w:rPr>
                              <w:t xml:space="preserve">. </w:t>
                            </w:r>
                            <w:r w:rsidRPr="0083516A">
                              <w:rPr>
                                <w:rFonts w:ascii="Cambria" w:hAnsi="Cambria"/>
                                <w:color w:val="595959"/>
                                <w:sz w:val="18"/>
                                <w:szCs w:val="18"/>
                                <w:lang w:val="es-ES_tradnl"/>
                              </w:rPr>
                              <w:t>Petici</w:t>
                            </w:r>
                            <w:r w:rsidRPr="0083516A">
                              <w:rPr>
                                <w:rFonts w:ascii="Cambria" w:hAnsi="Cambria"/>
                                <w:color w:val="595959"/>
                                <w:sz w:val="18"/>
                                <w:szCs w:val="18"/>
                                <w:lang w:val="es-ES"/>
                              </w:rPr>
                              <w:t xml:space="preserve">ón </w:t>
                            </w:r>
                            <w:r>
                              <w:rPr>
                                <w:rFonts w:ascii="Cambria" w:hAnsi="Cambria"/>
                                <w:color w:val="595959"/>
                                <w:sz w:val="18"/>
                                <w:szCs w:val="18"/>
                                <w:lang w:val="es-ES"/>
                              </w:rPr>
                              <w:t>1529</w:t>
                            </w:r>
                            <w:r w:rsidRPr="0083516A">
                              <w:rPr>
                                <w:rFonts w:ascii="Cambria" w:hAnsi="Cambria"/>
                                <w:color w:val="595959"/>
                                <w:sz w:val="18"/>
                                <w:szCs w:val="18"/>
                                <w:lang w:val="es-ES"/>
                              </w:rPr>
                              <w:t>-</w:t>
                            </w:r>
                            <w:r>
                              <w:rPr>
                                <w:rFonts w:ascii="Cambria" w:hAnsi="Cambria"/>
                                <w:color w:val="595959"/>
                                <w:sz w:val="18"/>
                                <w:szCs w:val="18"/>
                                <w:lang w:val="es-ES"/>
                              </w:rPr>
                              <w:t>10</w:t>
                            </w:r>
                            <w:r w:rsidRPr="0083516A">
                              <w:rPr>
                                <w:rFonts w:ascii="Cambria" w:hAnsi="Cambria"/>
                                <w:color w:val="595959"/>
                                <w:sz w:val="18"/>
                                <w:szCs w:val="18"/>
                                <w:lang w:val="es-ES"/>
                              </w:rPr>
                              <w:t xml:space="preserve">. </w:t>
                            </w:r>
                            <w:r w:rsidR="00E14D22">
                              <w:rPr>
                                <w:rFonts w:ascii="Cambria" w:hAnsi="Cambria"/>
                                <w:color w:val="595959"/>
                                <w:sz w:val="18"/>
                                <w:szCs w:val="18"/>
                                <w:lang w:val="es-ES"/>
                              </w:rPr>
                              <w:t>A</w:t>
                            </w:r>
                            <w:r w:rsidRPr="0083516A">
                              <w:rPr>
                                <w:rFonts w:ascii="Cambria" w:hAnsi="Cambria"/>
                                <w:color w:val="595959"/>
                                <w:sz w:val="18"/>
                                <w:szCs w:val="18"/>
                                <w:lang w:val="es-ES_tradnl"/>
                              </w:rPr>
                              <w:t xml:space="preserve">dmisibilidad. </w:t>
                            </w:r>
                          </w:p>
                          <w:p w14:paraId="6C90BC9A" w14:textId="6F06619E"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Pr>
                                <w:rFonts w:ascii="Cambria" w:hAnsi="Cambria"/>
                                <w:color w:val="595959"/>
                                <w:sz w:val="18"/>
                                <w:szCs w:val="18"/>
                                <w:lang w:val="es-ES_tradnl"/>
                              </w:rPr>
                              <w:t>Joba Fonfay Vásquez y otros</w:t>
                            </w:r>
                            <w:r w:rsidRPr="0083516A">
                              <w:rPr>
                                <w:rFonts w:ascii="Cambria" w:hAnsi="Cambria"/>
                                <w:color w:val="595959"/>
                                <w:sz w:val="18"/>
                                <w:szCs w:val="18"/>
                                <w:lang w:val="es-ES_tradnl"/>
                              </w:rPr>
                              <w:t xml:space="preserve">. </w:t>
                            </w:r>
                            <w:r>
                              <w:rPr>
                                <w:rFonts w:ascii="Cambria" w:hAnsi="Cambria"/>
                                <w:color w:val="595959"/>
                                <w:sz w:val="18"/>
                                <w:szCs w:val="18"/>
                                <w:lang w:val="es-ES_tradnl"/>
                              </w:rPr>
                              <w:t>Ecuador</w:t>
                            </w:r>
                            <w:r w:rsidRPr="0083516A">
                              <w:rPr>
                                <w:rFonts w:ascii="Cambria" w:hAnsi="Cambria"/>
                                <w:color w:val="595959"/>
                                <w:sz w:val="18"/>
                                <w:szCs w:val="18"/>
                                <w:lang w:val="es-ES_tradnl"/>
                              </w:rPr>
                              <w:t xml:space="preserve">. </w:t>
                            </w:r>
                            <w:r w:rsidR="00E14D22">
                              <w:rPr>
                                <w:rFonts w:ascii="Cambria" w:hAnsi="Cambria"/>
                                <w:color w:val="595959"/>
                                <w:sz w:val="18"/>
                                <w:szCs w:val="18"/>
                                <w:lang w:val="es-ES"/>
                              </w:rPr>
                              <w:t>13 de agosto de 2022</w:t>
                            </w:r>
                            <w:r w:rsidRPr="0083516A">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1D5EB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1C50EAD2" w14:textId="77777777" w:rsidR="00E14D22"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_tradnl"/>
                        </w:rPr>
                      </w:pPr>
                      <w:r w:rsidRPr="0083516A">
                        <w:rPr>
                          <w:rFonts w:ascii="Cambria" w:hAnsi="Cambria"/>
                          <w:b/>
                          <w:color w:val="595959"/>
                          <w:sz w:val="18"/>
                          <w:szCs w:val="18"/>
                          <w:lang w:val="pt-BR"/>
                        </w:rPr>
                        <w:t>Citar como:</w:t>
                      </w:r>
                      <w:r w:rsidRPr="0083516A">
                        <w:rPr>
                          <w:rFonts w:ascii="Cambria" w:hAnsi="Cambria"/>
                          <w:color w:val="595959"/>
                          <w:sz w:val="18"/>
                          <w:szCs w:val="18"/>
                          <w:lang w:val="pt-BR"/>
                        </w:rPr>
                        <w:t xml:space="preserve"> CIDH, Informe No. </w:t>
                      </w:r>
                      <w:r w:rsidR="00207421" w:rsidRPr="00E14D22">
                        <w:rPr>
                          <w:rFonts w:ascii="Cambria" w:hAnsi="Cambria"/>
                          <w:color w:val="595959"/>
                          <w:sz w:val="18"/>
                          <w:szCs w:val="18"/>
                          <w:lang w:val="pt-BR"/>
                        </w:rPr>
                        <w:t>197</w:t>
                      </w:r>
                      <w:r w:rsidRPr="00E14D22">
                        <w:rPr>
                          <w:rFonts w:ascii="Cambria" w:hAnsi="Cambria"/>
                          <w:color w:val="595959"/>
                          <w:sz w:val="18"/>
                          <w:szCs w:val="18"/>
                          <w:lang w:val="pt-BR"/>
                        </w:rPr>
                        <w:t>/2</w:t>
                      </w:r>
                      <w:r w:rsidR="00932322" w:rsidRPr="00E14D22">
                        <w:rPr>
                          <w:rFonts w:ascii="Cambria" w:hAnsi="Cambria"/>
                          <w:color w:val="595959"/>
                          <w:sz w:val="18"/>
                          <w:szCs w:val="18"/>
                          <w:lang w:val="pt-BR"/>
                        </w:rPr>
                        <w:t>2</w:t>
                      </w:r>
                      <w:r w:rsidRPr="00E14D22">
                        <w:rPr>
                          <w:rFonts w:ascii="Cambria" w:hAnsi="Cambria"/>
                          <w:color w:val="595959"/>
                          <w:sz w:val="18"/>
                          <w:szCs w:val="18"/>
                          <w:lang w:val="pt-BR"/>
                        </w:rPr>
                        <w:t xml:space="preserve">. </w:t>
                      </w:r>
                      <w:r w:rsidRPr="0083516A">
                        <w:rPr>
                          <w:rFonts w:ascii="Cambria" w:hAnsi="Cambria"/>
                          <w:color w:val="595959"/>
                          <w:sz w:val="18"/>
                          <w:szCs w:val="18"/>
                          <w:lang w:val="es-ES_tradnl"/>
                        </w:rPr>
                        <w:t>Petici</w:t>
                      </w:r>
                      <w:r w:rsidRPr="0083516A">
                        <w:rPr>
                          <w:rFonts w:ascii="Cambria" w:hAnsi="Cambria"/>
                          <w:color w:val="595959"/>
                          <w:sz w:val="18"/>
                          <w:szCs w:val="18"/>
                          <w:lang w:val="es-ES"/>
                        </w:rPr>
                        <w:t xml:space="preserve">ón </w:t>
                      </w:r>
                      <w:r>
                        <w:rPr>
                          <w:rFonts w:ascii="Cambria" w:hAnsi="Cambria"/>
                          <w:color w:val="595959"/>
                          <w:sz w:val="18"/>
                          <w:szCs w:val="18"/>
                          <w:lang w:val="es-ES"/>
                        </w:rPr>
                        <w:t>1529</w:t>
                      </w:r>
                      <w:r w:rsidRPr="0083516A">
                        <w:rPr>
                          <w:rFonts w:ascii="Cambria" w:hAnsi="Cambria"/>
                          <w:color w:val="595959"/>
                          <w:sz w:val="18"/>
                          <w:szCs w:val="18"/>
                          <w:lang w:val="es-ES"/>
                        </w:rPr>
                        <w:t>-</w:t>
                      </w:r>
                      <w:r>
                        <w:rPr>
                          <w:rFonts w:ascii="Cambria" w:hAnsi="Cambria"/>
                          <w:color w:val="595959"/>
                          <w:sz w:val="18"/>
                          <w:szCs w:val="18"/>
                          <w:lang w:val="es-ES"/>
                        </w:rPr>
                        <w:t>10</w:t>
                      </w:r>
                      <w:r w:rsidRPr="0083516A">
                        <w:rPr>
                          <w:rFonts w:ascii="Cambria" w:hAnsi="Cambria"/>
                          <w:color w:val="595959"/>
                          <w:sz w:val="18"/>
                          <w:szCs w:val="18"/>
                          <w:lang w:val="es-ES"/>
                        </w:rPr>
                        <w:t xml:space="preserve">. </w:t>
                      </w:r>
                      <w:r w:rsidR="00E14D22">
                        <w:rPr>
                          <w:rFonts w:ascii="Cambria" w:hAnsi="Cambria"/>
                          <w:color w:val="595959"/>
                          <w:sz w:val="18"/>
                          <w:szCs w:val="18"/>
                          <w:lang w:val="es-ES"/>
                        </w:rPr>
                        <w:t>A</w:t>
                      </w:r>
                      <w:r w:rsidRPr="0083516A">
                        <w:rPr>
                          <w:rFonts w:ascii="Cambria" w:hAnsi="Cambria"/>
                          <w:color w:val="595959"/>
                          <w:sz w:val="18"/>
                          <w:szCs w:val="18"/>
                          <w:lang w:val="es-ES_tradnl"/>
                        </w:rPr>
                        <w:t xml:space="preserve">dmisibilidad. </w:t>
                      </w:r>
                    </w:p>
                    <w:p w14:paraId="6C90BC9A" w14:textId="6F06619E" w:rsidR="00606935" w:rsidRPr="0083516A" w:rsidRDefault="00606935"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Pr>
                          <w:rFonts w:ascii="Cambria" w:hAnsi="Cambria"/>
                          <w:color w:val="595959"/>
                          <w:sz w:val="18"/>
                          <w:szCs w:val="18"/>
                          <w:lang w:val="es-ES_tradnl"/>
                        </w:rPr>
                        <w:t>Joba Fonfay Vásquez y otros</w:t>
                      </w:r>
                      <w:r w:rsidRPr="0083516A">
                        <w:rPr>
                          <w:rFonts w:ascii="Cambria" w:hAnsi="Cambria"/>
                          <w:color w:val="595959"/>
                          <w:sz w:val="18"/>
                          <w:szCs w:val="18"/>
                          <w:lang w:val="es-ES_tradnl"/>
                        </w:rPr>
                        <w:t xml:space="preserve">. </w:t>
                      </w:r>
                      <w:r>
                        <w:rPr>
                          <w:rFonts w:ascii="Cambria" w:hAnsi="Cambria"/>
                          <w:color w:val="595959"/>
                          <w:sz w:val="18"/>
                          <w:szCs w:val="18"/>
                          <w:lang w:val="es-ES_tradnl"/>
                        </w:rPr>
                        <w:t>Ecuador</w:t>
                      </w:r>
                      <w:r w:rsidRPr="0083516A">
                        <w:rPr>
                          <w:rFonts w:ascii="Cambria" w:hAnsi="Cambria"/>
                          <w:color w:val="595959"/>
                          <w:sz w:val="18"/>
                          <w:szCs w:val="18"/>
                          <w:lang w:val="es-ES_tradnl"/>
                        </w:rPr>
                        <w:t xml:space="preserve">. </w:t>
                      </w:r>
                      <w:r w:rsidR="00E14D22">
                        <w:rPr>
                          <w:rFonts w:ascii="Cambria" w:hAnsi="Cambria"/>
                          <w:color w:val="595959"/>
                          <w:sz w:val="18"/>
                          <w:szCs w:val="18"/>
                          <w:lang w:val="es-ES"/>
                        </w:rPr>
                        <w:t>13 de agosto de 2022</w:t>
                      </w:r>
                      <w:r w:rsidRPr="0083516A">
                        <w:rPr>
                          <w:rFonts w:ascii="Cambria" w:hAnsi="Cambria"/>
                          <w:color w:val="595959"/>
                          <w:sz w:val="18"/>
                          <w:szCs w:val="18"/>
                          <w:lang w:val="es-ES"/>
                        </w:rPr>
                        <w:t>.</w:t>
                      </w:r>
                    </w:p>
                  </w:txbxContent>
                </v:textbox>
              </v:shape>
            </w:pict>
          </mc:Fallback>
        </mc:AlternateContent>
      </w:r>
    </w:p>
    <w:p w14:paraId="33E604C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p>
    <w:p w14:paraId="1A51C805" w14:textId="4A158A12" w:rsidR="00606935" w:rsidRPr="00ED60D6" w:rsidRDefault="000611D5"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b/>
          <w:sz w:val="20"/>
          <w:szCs w:val="20"/>
          <w:lang w:val="es-ES_tradnl"/>
        </w:rPr>
      </w:pPr>
      <w:r w:rsidRPr="00ED60D6">
        <w:rPr>
          <w:rFonts w:ascii="Cambria" w:hAnsi="Cambria"/>
          <w:noProof/>
          <w:sz w:val="20"/>
          <w:szCs w:val="20"/>
          <w:lang w:val="es-PA" w:eastAsia="es-PA"/>
        </w:rPr>
        <mc:AlternateContent>
          <mc:Choice Requires="wps">
            <w:drawing>
              <wp:anchor distT="0" distB="0" distL="114300" distR="114300" simplePos="0" relativeHeight="251661312" behindDoc="0" locked="0" layoutInCell="1" allowOverlap="1" wp14:anchorId="52E069D7" wp14:editId="26ABC303">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0F55A"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83516A">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E069D7"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1DA0F55A" w14:textId="77777777" w:rsidR="00606935" w:rsidRPr="0083516A" w:rsidRDefault="00606935"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83516A">
                        <w:rPr>
                          <w:rFonts w:ascii="Calibri" w:hAnsi="Calibri"/>
                          <w:b/>
                          <w:color w:val="FFFFFF"/>
                          <w:lang w:val="pt-BR"/>
                        </w:rPr>
                        <w:t>www.cidh.org</w:t>
                      </w:r>
                    </w:p>
                  </w:txbxContent>
                </v:textbox>
              </v:shape>
            </w:pict>
          </mc:Fallback>
        </mc:AlternateContent>
      </w:r>
    </w:p>
    <w:p w14:paraId="4E73221C" w14:textId="375EA683" w:rsidR="00606935" w:rsidRPr="00ED60D6" w:rsidRDefault="00601E90" w:rsidP="00F3227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b/>
          <w:sz w:val="20"/>
          <w:szCs w:val="20"/>
          <w:lang w:val="es-ES_tradnl"/>
        </w:rPr>
        <w:sectPr w:rsidR="00606935" w:rsidRPr="00ED60D6"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rtlGutter/>
          <w:docGrid w:linePitch="326"/>
        </w:sectPr>
      </w:pPr>
      <w:r w:rsidRPr="00ED60D6">
        <w:rPr>
          <w:rFonts w:ascii="Cambria" w:hAnsi="Cambria"/>
          <w:noProof/>
          <w:sz w:val="20"/>
          <w:szCs w:val="20"/>
          <w:lang w:val="es-PA" w:eastAsia="es-PA"/>
        </w:rPr>
        <mc:AlternateContent>
          <mc:Choice Requires="wps">
            <w:drawing>
              <wp:anchor distT="0" distB="0" distL="114300" distR="114300" simplePos="0" relativeHeight="251660288" behindDoc="0" locked="0" layoutInCell="1" allowOverlap="1" wp14:anchorId="70C8653B" wp14:editId="2FBAFB16">
                <wp:simplePos x="0" y="0"/>
                <wp:positionH relativeFrom="column">
                  <wp:posOffset>1299210</wp:posOffset>
                </wp:positionH>
                <wp:positionV relativeFrom="paragraph">
                  <wp:posOffset>562338</wp:posOffset>
                </wp:positionV>
                <wp:extent cx="4096385" cy="631371"/>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63137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FD8CF0" w14:textId="71D21E87" w:rsidR="00606935" w:rsidRPr="0083516A" w:rsidRDefault="00601E90"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4ACDF8D4" wp14:editId="436DD0D5">
                                  <wp:extent cx="1925571" cy="49530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46571" cy="50070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8653B" id="Text Box 9" o:spid="_x0000_s1032" type="#_x0000_t202" style="position:absolute;left:0;text-align:left;margin-left:102.3pt;margin-top:44.3pt;width:322.55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" stroked="f" strokeweight=".5pt">
                <v:textbox>
                  <w:txbxContent>
                    <w:p w14:paraId="2AFD8CF0" w14:textId="71D21E87" w:rsidR="00606935" w:rsidRPr="0083516A" w:rsidRDefault="00601E90"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4ACDF8D4" wp14:editId="436DD0D5">
                            <wp:extent cx="1925571" cy="49530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46571" cy="500702"/>
                                    </a:xfrm>
                                    <a:prstGeom prst="rect">
                                      <a:avLst/>
                                    </a:prstGeom>
                                  </pic:spPr>
                                </pic:pic>
                              </a:graphicData>
                            </a:graphic>
                          </wp:inline>
                        </w:drawing>
                      </w:r>
                    </w:p>
                  </w:txbxContent>
                </v:textbox>
              </v:shape>
            </w:pict>
          </mc:Fallback>
        </mc:AlternateContent>
      </w:r>
      <w:r w:rsidR="00606935" w:rsidRPr="00ED60D6">
        <w:rPr>
          <w:rFonts w:ascii="Cambria" w:hAnsi="Cambria"/>
          <w:b/>
          <w:sz w:val="20"/>
          <w:szCs w:val="20"/>
          <w:lang w:val="es-ES_tradnl"/>
        </w:rPr>
        <w:tab/>
      </w:r>
    </w:p>
    <w:p w14:paraId="5AD33B91" w14:textId="77777777" w:rsidR="00ED60D6" w:rsidRPr="00ED60D6" w:rsidRDefault="00ED60D6" w:rsidP="00F3227C">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p>
    <w:p w14:paraId="31F07227" w14:textId="1C3FE8D0" w:rsidR="00606935" w:rsidRPr="00ED60D6" w:rsidRDefault="00606935" w:rsidP="00F3227C">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ED60D6">
        <w:rPr>
          <w:rFonts w:ascii="Cambria" w:hAnsi="Cambria"/>
          <w:b/>
          <w:bCs/>
          <w:sz w:val="20"/>
          <w:szCs w:val="20"/>
          <w:lang w:val="es-ES"/>
        </w:rPr>
        <w:t>I.</w:t>
      </w:r>
      <w:r w:rsidRPr="00ED60D6">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606935" w:rsidRPr="00ED60D6" w14:paraId="6E555294" w14:textId="77777777" w:rsidTr="0083516A">
        <w:tc>
          <w:tcPr>
            <w:tcW w:w="3600" w:type="dxa"/>
            <w:tcBorders>
              <w:top w:val="single" w:sz="4" w:space="0" w:color="auto"/>
            </w:tcBorders>
            <w:shd w:val="clear" w:color="auto" w:fill="386294"/>
            <w:vAlign w:val="center"/>
          </w:tcPr>
          <w:p w14:paraId="7057FDC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Parte peticionaria:</w:t>
            </w:r>
          </w:p>
        </w:tc>
        <w:tc>
          <w:tcPr>
            <w:tcW w:w="5760" w:type="dxa"/>
            <w:tcBorders>
              <w:top w:val="single" w:sz="4" w:space="0" w:color="auto"/>
            </w:tcBorders>
            <w:vAlign w:val="center"/>
          </w:tcPr>
          <w:p w14:paraId="7AB0DE83"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ED60D6">
              <w:rPr>
                <w:rFonts w:ascii="Cambria" w:hAnsi="Cambria"/>
                <w:bCs/>
                <w:sz w:val="20"/>
                <w:szCs w:val="20"/>
              </w:rPr>
              <w:t>Ricardo Vanegas</w:t>
            </w:r>
          </w:p>
        </w:tc>
      </w:tr>
      <w:tr w:rsidR="00606935" w:rsidRPr="00263511" w14:paraId="1775A187" w14:textId="77777777" w:rsidTr="0083516A">
        <w:tc>
          <w:tcPr>
            <w:tcW w:w="3600" w:type="dxa"/>
            <w:shd w:val="clear" w:color="auto" w:fill="386294"/>
            <w:vAlign w:val="center"/>
          </w:tcPr>
          <w:p w14:paraId="5A4DF5DE"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Presunta víctima:</w:t>
            </w:r>
          </w:p>
        </w:tc>
        <w:tc>
          <w:tcPr>
            <w:tcW w:w="5760" w:type="dxa"/>
            <w:vAlign w:val="center"/>
          </w:tcPr>
          <w:p w14:paraId="7BDE3A7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Joba Fonfay Vásquez y otros</w:t>
            </w:r>
            <w:r w:rsidRPr="00ED60D6">
              <w:rPr>
                <w:rStyle w:val="FootnoteReference"/>
                <w:rFonts w:ascii="Cambria" w:hAnsi="Cambria"/>
                <w:bCs/>
                <w:sz w:val="20"/>
                <w:szCs w:val="20"/>
                <w:lang w:val="es-ES"/>
              </w:rPr>
              <w:footnoteReference w:id="2"/>
            </w:r>
          </w:p>
        </w:tc>
      </w:tr>
      <w:tr w:rsidR="00606935" w:rsidRPr="00ED60D6" w14:paraId="3432FF5F" w14:textId="77777777" w:rsidTr="0083516A">
        <w:tc>
          <w:tcPr>
            <w:tcW w:w="3600" w:type="dxa"/>
            <w:shd w:val="clear" w:color="auto" w:fill="386294"/>
            <w:vAlign w:val="center"/>
          </w:tcPr>
          <w:p w14:paraId="16C277CF"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Estado denunciado:</w:t>
            </w:r>
          </w:p>
        </w:tc>
        <w:tc>
          <w:tcPr>
            <w:tcW w:w="5760" w:type="dxa"/>
            <w:vAlign w:val="center"/>
          </w:tcPr>
          <w:p w14:paraId="3D7B09C7"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ED60D6">
              <w:rPr>
                <w:rFonts w:ascii="Cambria" w:hAnsi="Cambria"/>
                <w:bCs/>
                <w:sz w:val="20"/>
                <w:szCs w:val="20"/>
              </w:rPr>
              <w:t>Ecuador</w:t>
            </w:r>
          </w:p>
        </w:tc>
      </w:tr>
      <w:tr w:rsidR="00606935" w:rsidRPr="00263511" w14:paraId="713807CA" w14:textId="77777777" w:rsidTr="0083516A">
        <w:tc>
          <w:tcPr>
            <w:tcW w:w="3600" w:type="dxa"/>
            <w:tcBorders>
              <w:bottom w:val="single" w:sz="4" w:space="0" w:color="auto"/>
            </w:tcBorders>
            <w:shd w:val="clear" w:color="auto" w:fill="386294"/>
            <w:vAlign w:val="center"/>
          </w:tcPr>
          <w:p w14:paraId="237B9E74"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Derechos invocados:</w:t>
            </w:r>
          </w:p>
        </w:tc>
        <w:tc>
          <w:tcPr>
            <w:tcW w:w="5760" w:type="dxa"/>
            <w:tcBorders>
              <w:bottom w:val="single" w:sz="4" w:space="0" w:color="auto"/>
            </w:tcBorders>
            <w:vAlign w:val="center"/>
          </w:tcPr>
          <w:p w14:paraId="587A91CB" w14:textId="01238296"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ED60D6">
              <w:rPr>
                <w:rFonts w:ascii="Cambria" w:hAnsi="Cambria"/>
                <w:bCs/>
                <w:sz w:val="20"/>
                <w:szCs w:val="20"/>
                <w:lang w:val="es-PA"/>
              </w:rPr>
              <w:t>Artículos 8 (garantías judiciales), 9 (principio de legalidad y de retroactividad), 24 (igualdad ante la ley) y 25 (protección judicial) de la Convención Americana sobre Derechos Humanos</w:t>
            </w:r>
            <w:r w:rsidRPr="00ED60D6">
              <w:rPr>
                <w:rStyle w:val="FootnoteReference"/>
                <w:rFonts w:ascii="Cambria" w:hAnsi="Cambria"/>
                <w:bCs/>
                <w:sz w:val="20"/>
                <w:szCs w:val="20"/>
                <w:lang w:val="es-PA"/>
              </w:rPr>
              <w:footnoteReference w:id="3"/>
            </w:r>
            <w:r w:rsidR="00D73F8C">
              <w:rPr>
                <w:rFonts w:ascii="Cambria" w:hAnsi="Cambria"/>
                <w:bCs/>
                <w:sz w:val="20"/>
                <w:szCs w:val="20"/>
                <w:lang w:val="es-PA"/>
              </w:rPr>
              <w:t>,</w:t>
            </w:r>
            <w:r w:rsidRPr="00ED60D6">
              <w:rPr>
                <w:rFonts w:ascii="Cambria" w:hAnsi="Cambria"/>
                <w:bCs/>
                <w:sz w:val="20"/>
                <w:szCs w:val="20"/>
                <w:lang w:val="es-PA"/>
              </w:rPr>
              <w:t xml:space="preserve"> en relación con su artículo 1.1 (obligación de respetar los derechos); y Artículos XVIII (justicia) y XXVI (proceso regular) de la Declaración Americana de Derechos y Deberes del Hombre</w:t>
            </w:r>
            <w:r w:rsidRPr="00ED60D6">
              <w:rPr>
                <w:rStyle w:val="FootnoteReference"/>
                <w:rFonts w:ascii="Cambria" w:hAnsi="Cambria"/>
                <w:bCs/>
                <w:sz w:val="20"/>
                <w:szCs w:val="20"/>
                <w:lang w:val="es-PA"/>
              </w:rPr>
              <w:footnoteReference w:id="4"/>
            </w:r>
            <w:r w:rsidRPr="00ED60D6">
              <w:rPr>
                <w:rFonts w:ascii="Cambria" w:hAnsi="Cambria"/>
                <w:bCs/>
                <w:sz w:val="20"/>
                <w:szCs w:val="20"/>
                <w:lang w:val="es-PA"/>
              </w:rPr>
              <w:t xml:space="preserve"> </w:t>
            </w:r>
          </w:p>
        </w:tc>
      </w:tr>
    </w:tbl>
    <w:p w14:paraId="0D8FB191"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ED60D6">
        <w:rPr>
          <w:rFonts w:ascii="Cambria" w:hAnsi="Cambria"/>
          <w:b/>
          <w:bCs/>
          <w:sz w:val="20"/>
          <w:szCs w:val="20"/>
          <w:lang w:val="es-ES"/>
        </w:rPr>
        <w:t>II.</w:t>
      </w:r>
      <w:r w:rsidRPr="00ED60D6">
        <w:rPr>
          <w:rFonts w:ascii="Cambria" w:hAnsi="Cambria"/>
          <w:b/>
          <w:bCs/>
          <w:sz w:val="20"/>
          <w:szCs w:val="20"/>
          <w:lang w:val="es-ES"/>
        </w:rPr>
        <w:tab/>
        <w:t>TRÁMITE ANTE LA CIDH</w:t>
      </w:r>
      <w:r w:rsidRPr="00ED60D6">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606935" w:rsidRPr="00ED60D6" w14:paraId="0170347B" w14:textId="77777777" w:rsidTr="0083516A">
        <w:tc>
          <w:tcPr>
            <w:tcW w:w="3600" w:type="dxa"/>
            <w:tcBorders>
              <w:top w:val="single" w:sz="4" w:space="0" w:color="auto"/>
            </w:tcBorders>
            <w:shd w:val="clear" w:color="auto" w:fill="386294"/>
            <w:vAlign w:val="center"/>
          </w:tcPr>
          <w:p w14:paraId="5C9BD1C7"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ED60D6">
              <w:rPr>
                <w:rFonts w:ascii="Cambria" w:hAnsi="Cambria"/>
                <w:b/>
                <w:bCs/>
                <w:color w:val="FFFFFF"/>
                <w:sz w:val="20"/>
                <w:szCs w:val="20"/>
                <w:lang w:val="es-ES"/>
              </w:rPr>
              <w:t>Presentación de la petición:</w:t>
            </w:r>
          </w:p>
        </w:tc>
        <w:tc>
          <w:tcPr>
            <w:tcW w:w="5760" w:type="dxa"/>
            <w:tcBorders>
              <w:top w:val="single" w:sz="4" w:space="0" w:color="auto"/>
            </w:tcBorders>
            <w:vAlign w:val="center"/>
          </w:tcPr>
          <w:p w14:paraId="60CBB1C8"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27 de octubre de 2010</w:t>
            </w:r>
          </w:p>
        </w:tc>
      </w:tr>
      <w:tr w:rsidR="00606935" w:rsidRPr="00ED60D6" w14:paraId="7B1DD551" w14:textId="77777777" w:rsidTr="0083516A">
        <w:tc>
          <w:tcPr>
            <w:tcW w:w="3600" w:type="dxa"/>
            <w:shd w:val="clear" w:color="auto" w:fill="386294"/>
            <w:vAlign w:val="center"/>
          </w:tcPr>
          <w:p w14:paraId="4899F89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ED60D6">
              <w:rPr>
                <w:rFonts w:ascii="Cambria" w:hAnsi="Cambria"/>
                <w:b/>
                <w:color w:val="FFFFFF"/>
                <w:sz w:val="20"/>
                <w:szCs w:val="20"/>
                <w:lang w:val="es-ES"/>
              </w:rPr>
              <w:t>Notificación de la petición al Estado:</w:t>
            </w:r>
          </w:p>
        </w:tc>
        <w:tc>
          <w:tcPr>
            <w:tcW w:w="5760" w:type="dxa"/>
            <w:vAlign w:val="center"/>
          </w:tcPr>
          <w:p w14:paraId="55E2DBF9"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10 de abril de 2017</w:t>
            </w:r>
          </w:p>
        </w:tc>
      </w:tr>
      <w:tr w:rsidR="00606935" w:rsidRPr="00ED60D6" w14:paraId="11A665EC" w14:textId="77777777" w:rsidTr="009174FB">
        <w:tc>
          <w:tcPr>
            <w:tcW w:w="3600" w:type="dxa"/>
            <w:shd w:val="clear" w:color="auto" w:fill="386294"/>
            <w:vAlign w:val="center"/>
          </w:tcPr>
          <w:p w14:paraId="428D79EA"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ED60D6">
              <w:rPr>
                <w:rFonts w:ascii="Cambria" w:hAnsi="Cambria"/>
                <w:b/>
                <w:color w:val="FFFFFF"/>
                <w:sz w:val="20"/>
                <w:szCs w:val="20"/>
                <w:lang w:val="es-ES"/>
              </w:rPr>
              <w:t>Primera respuesta del Estado:</w:t>
            </w:r>
          </w:p>
        </w:tc>
        <w:tc>
          <w:tcPr>
            <w:tcW w:w="5760" w:type="dxa"/>
            <w:vAlign w:val="center"/>
          </w:tcPr>
          <w:p w14:paraId="488AD8A7"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7 de agosto de 2017</w:t>
            </w:r>
          </w:p>
        </w:tc>
      </w:tr>
      <w:tr w:rsidR="00606935" w:rsidRPr="00263511" w14:paraId="7D149A6E" w14:textId="77777777" w:rsidTr="00272835">
        <w:tc>
          <w:tcPr>
            <w:tcW w:w="3600" w:type="dxa"/>
            <w:shd w:val="clear" w:color="auto" w:fill="386294"/>
            <w:vAlign w:val="center"/>
          </w:tcPr>
          <w:p w14:paraId="37A0CDC0"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lang w:val="es-ES"/>
              </w:rPr>
            </w:pPr>
            <w:r w:rsidRPr="00ED60D6">
              <w:rPr>
                <w:rFonts w:ascii="Cambria" w:hAnsi="Cambria"/>
                <w:b/>
                <w:bCs/>
                <w:color w:val="FFFFFF"/>
                <w:sz w:val="20"/>
                <w:szCs w:val="20"/>
                <w:lang w:val="es-ES"/>
              </w:rPr>
              <w:t>Observaciones adicionales de la parte peticionaria:</w:t>
            </w:r>
          </w:p>
        </w:tc>
        <w:tc>
          <w:tcPr>
            <w:tcW w:w="5760" w:type="dxa"/>
            <w:vAlign w:val="center"/>
          </w:tcPr>
          <w:p w14:paraId="2F020F60" w14:textId="61AEAB25"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23 de abril de 2018</w:t>
            </w:r>
            <w:r w:rsidR="00D73F8C">
              <w:rPr>
                <w:rFonts w:ascii="Cambria" w:hAnsi="Cambria"/>
                <w:bCs/>
                <w:sz w:val="20"/>
                <w:szCs w:val="20"/>
                <w:lang w:val="es-ES"/>
              </w:rPr>
              <w:t xml:space="preserve"> y</w:t>
            </w:r>
            <w:r w:rsidR="00F06A33">
              <w:rPr>
                <w:rFonts w:ascii="Cambria" w:hAnsi="Cambria"/>
                <w:bCs/>
                <w:sz w:val="20"/>
                <w:szCs w:val="20"/>
                <w:lang w:val="es-ES"/>
              </w:rPr>
              <w:t xml:space="preserve"> 30 de junio de 2020</w:t>
            </w:r>
          </w:p>
        </w:tc>
      </w:tr>
      <w:tr w:rsidR="00272835" w:rsidRPr="00F06A33" w14:paraId="488C48EA" w14:textId="77777777" w:rsidTr="0083516A">
        <w:tc>
          <w:tcPr>
            <w:tcW w:w="3600" w:type="dxa"/>
            <w:tcBorders>
              <w:bottom w:val="single" w:sz="4" w:space="0" w:color="auto"/>
            </w:tcBorders>
            <w:shd w:val="clear" w:color="auto" w:fill="386294"/>
            <w:vAlign w:val="center"/>
          </w:tcPr>
          <w:p w14:paraId="7A34B8EB" w14:textId="46AB9B67" w:rsidR="00272835" w:rsidRPr="00ED60D6" w:rsidRDefault="002728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Pr>
                <w:rFonts w:ascii="Cambria" w:hAnsi="Cambria"/>
                <w:b/>
                <w:bCs/>
                <w:color w:val="FFFFFF"/>
                <w:sz w:val="20"/>
                <w:szCs w:val="20"/>
                <w:lang w:val="es-ES"/>
              </w:rPr>
              <w:t>Observaciones adicionales del Estado:</w:t>
            </w:r>
          </w:p>
        </w:tc>
        <w:tc>
          <w:tcPr>
            <w:tcW w:w="5760" w:type="dxa"/>
            <w:tcBorders>
              <w:bottom w:val="single" w:sz="4" w:space="0" w:color="auto"/>
            </w:tcBorders>
            <w:vAlign w:val="center"/>
          </w:tcPr>
          <w:p w14:paraId="53A6FEDD" w14:textId="46314572" w:rsidR="00272835" w:rsidRPr="00ED60D6" w:rsidRDefault="002728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Pr>
                <w:rFonts w:ascii="Cambria" w:hAnsi="Cambria"/>
                <w:bCs/>
                <w:sz w:val="20"/>
                <w:szCs w:val="20"/>
                <w:lang w:val="es-ES"/>
              </w:rPr>
              <w:t>2 de marzo de 2021</w:t>
            </w:r>
          </w:p>
        </w:tc>
      </w:tr>
    </w:tbl>
    <w:p w14:paraId="1A7575E2"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ED60D6">
        <w:rPr>
          <w:rFonts w:ascii="Cambria" w:hAnsi="Cambria"/>
          <w:b/>
          <w:bCs/>
          <w:sz w:val="20"/>
          <w:szCs w:val="20"/>
          <w:lang w:val="es-ES"/>
        </w:rPr>
        <w:t xml:space="preserve">III. </w:t>
      </w:r>
      <w:r w:rsidRPr="00ED60D6">
        <w:rPr>
          <w:rFonts w:ascii="Cambria" w:hAnsi="Cambria"/>
          <w:b/>
          <w:bCs/>
          <w:sz w:val="20"/>
          <w:szCs w:val="20"/>
          <w:lang w:val="es-ES"/>
        </w:rPr>
        <w:tab/>
        <w:t xml:space="preserve">COMPETENCIA </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776"/>
      </w:tblGrid>
      <w:tr w:rsidR="00606935" w:rsidRPr="00ED60D6" w14:paraId="0D684B17" w14:textId="77777777" w:rsidTr="00D73F8C">
        <w:trPr>
          <w:cantSplit/>
        </w:trPr>
        <w:tc>
          <w:tcPr>
            <w:tcW w:w="3561" w:type="dxa"/>
            <w:tcBorders>
              <w:top w:val="single" w:sz="4" w:space="0" w:color="auto"/>
            </w:tcBorders>
            <w:shd w:val="clear" w:color="auto" w:fill="386294"/>
            <w:vAlign w:val="center"/>
          </w:tcPr>
          <w:p w14:paraId="273825C3"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ED60D6">
              <w:rPr>
                <w:rFonts w:ascii="Cambria" w:hAnsi="Cambria"/>
                <w:b/>
                <w:bCs/>
                <w:color w:val="FFFFFF"/>
                <w:sz w:val="20"/>
                <w:szCs w:val="20"/>
              </w:rPr>
              <w:t>Competencia</w:t>
            </w:r>
            <w:r w:rsidRPr="00ED60D6">
              <w:rPr>
                <w:rFonts w:ascii="Cambria" w:hAnsi="Cambria"/>
                <w:b/>
                <w:bCs/>
                <w:i/>
                <w:color w:val="FFFFFF"/>
                <w:sz w:val="20"/>
                <w:szCs w:val="20"/>
              </w:rPr>
              <w:t xml:space="preserve"> Ratione personae:</w:t>
            </w:r>
          </w:p>
        </w:tc>
        <w:tc>
          <w:tcPr>
            <w:tcW w:w="5776" w:type="dxa"/>
            <w:tcBorders>
              <w:top w:val="single" w:sz="4" w:space="0" w:color="auto"/>
            </w:tcBorders>
            <w:vAlign w:val="center"/>
          </w:tcPr>
          <w:p w14:paraId="300D685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ED60D6">
              <w:rPr>
                <w:rFonts w:ascii="Cambria" w:hAnsi="Cambria"/>
                <w:bCs/>
                <w:sz w:val="20"/>
                <w:szCs w:val="20"/>
              </w:rPr>
              <w:t>Sí</w:t>
            </w:r>
          </w:p>
        </w:tc>
      </w:tr>
      <w:tr w:rsidR="00606935" w:rsidRPr="00ED60D6" w14:paraId="74C4C024" w14:textId="77777777" w:rsidTr="00D73F8C">
        <w:trPr>
          <w:cantSplit/>
        </w:trPr>
        <w:tc>
          <w:tcPr>
            <w:tcW w:w="3561" w:type="dxa"/>
            <w:shd w:val="clear" w:color="auto" w:fill="386294"/>
            <w:vAlign w:val="center"/>
          </w:tcPr>
          <w:p w14:paraId="75156C65"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Competencia</w:t>
            </w:r>
            <w:r w:rsidRPr="00ED60D6">
              <w:rPr>
                <w:rFonts w:ascii="Cambria" w:hAnsi="Cambria"/>
                <w:b/>
                <w:bCs/>
                <w:i/>
                <w:color w:val="FFFFFF"/>
                <w:sz w:val="20"/>
                <w:szCs w:val="20"/>
              </w:rPr>
              <w:t xml:space="preserve"> Ratione loci</w:t>
            </w:r>
            <w:r w:rsidRPr="00ED60D6">
              <w:rPr>
                <w:rFonts w:ascii="Cambria" w:hAnsi="Cambria"/>
                <w:b/>
                <w:bCs/>
                <w:color w:val="FFFFFF"/>
                <w:sz w:val="20"/>
                <w:szCs w:val="20"/>
              </w:rPr>
              <w:t>:</w:t>
            </w:r>
          </w:p>
        </w:tc>
        <w:tc>
          <w:tcPr>
            <w:tcW w:w="5776" w:type="dxa"/>
            <w:vAlign w:val="center"/>
          </w:tcPr>
          <w:p w14:paraId="51EC63F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ED60D6">
              <w:rPr>
                <w:rFonts w:ascii="Cambria" w:hAnsi="Cambria"/>
                <w:bCs/>
                <w:sz w:val="20"/>
                <w:szCs w:val="20"/>
              </w:rPr>
              <w:t>Sí</w:t>
            </w:r>
          </w:p>
        </w:tc>
      </w:tr>
      <w:tr w:rsidR="00606935" w:rsidRPr="00ED60D6" w14:paraId="29A72FB1" w14:textId="77777777" w:rsidTr="00D73F8C">
        <w:trPr>
          <w:cantSplit/>
        </w:trPr>
        <w:tc>
          <w:tcPr>
            <w:tcW w:w="3561" w:type="dxa"/>
            <w:shd w:val="clear" w:color="auto" w:fill="386294"/>
            <w:vAlign w:val="center"/>
          </w:tcPr>
          <w:p w14:paraId="3B0C201C"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Competencia</w:t>
            </w:r>
            <w:r w:rsidRPr="00ED60D6">
              <w:rPr>
                <w:rFonts w:ascii="Cambria" w:hAnsi="Cambria"/>
                <w:b/>
                <w:bCs/>
                <w:i/>
                <w:color w:val="FFFFFF"/>
                <w:sz w:val="20"/>
                <w:szCs w:val="20"/>
              </w:rPr>
              <w:t xml:space="preserve"> Ratione temporis</w:t>
            </w:r>
            <w:r w:rsidRPr="00ED60D6">
              <w:rPr>
                <w:rFonts w:ascii="Cambria" w:hAnsi="Cambria"/>
                <w:b/>
                <w:bCs/>
                <w:color w:val="FFFFFF"/>
                <w:sz w:val="20"/>
                <w:szCs w:val="20"/>
              </w:rPr>
              <w:t>:</w:t>
            </w:r>
          </w:p>
        </w:tc>
        <w:tc>
          <w:tcPr>
            <w:tcW w:w="5776" w:type="dxa"/>
            <w:vAlign w:val="center"/>
          </w:tcPr>
          <w:p w14:paraId="5B38B5E6"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ED60D6">
              <w:rPr>
                <w:rFonts w:ascii="Cambria" w:hAnsi="Cambria"/>
                <w:bCs/>
                <w:sz w:val="20"/>
                <w:szCs w:val="20"/>
              </w:rPr>
              <w:t>Sí</w:t>
            </w:r>
          </w:p>
        </w:tc>
      </w:tr>
      <w:tr w:rsidR="00606935" w:rsidRPr="00263511" w14:paraId="1B9CFEDB" w14:textId="77777777" w:rsidTr="00D73F8C">
        <w:trPr>
          <w:cantSplit/>
        </w:trPr>
        <w:tc>
          <w:tcPr>
            <w:tcW w:w="3561" w:type="dxa"/>
            <w:tcBorders>
              <w:bottom w:val="single" w:sz="4" w:space="0" w:color="auto"/>
            </w:tcBorders>
            <w:shd w:val="clear" w:color="auto" w:fill="386294"/>
            <w:vAlign w:val="center"/>
          </w:tcPr>
          <w:p w14:paraId="0DDD6BC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rPr>
              <w:t>Competencia</w:t>
            </w:r>
            <w:r w:rsidRPr="00ED60D6">
              <w:rPr>
                <w:rFonts w:ascii="Cambria" w:hAnsi="Cambria"/>
                <w:b/>
                <w:bCs/>
                <w:i/>
                <w:color w:val="FFFFFF"/>
                <w:sz w:val="20"/>
                <w:szCs w:val="20"/>
              </w:rPr>
              <w:t xml:space="preserve"> Ratione materiae</w:t>
            </w:r>
            <w:r w:rsidRPr="00ED60D6">
              <w:rPr>
                <w:rFonts w:ascii="Cambria" w:hAnsi="Cambria"/>
                <w:b/>
                <w:bCs/>
                <w:color w:val="FFFFFF"/>
                <w:sz w:val="20"/>
                <w:szCs w:val="20"/>
              </w:rPr>
              <w:t>:</w:t>
            </w:r>
          </w:p>
        </w:tc>
        <w:tc>
          <w:tcPr>
            <w:tcW w:w="5776" w:type="dxa"/>
            <w:tcBorders>
              <w:bottom w:val="single" w:sz="4" w:space="0" w:color="auto"/>
            </w:tcBorders>
            <w:vAlign w:val="center"/>
          </w:tcPr>
          <w:p w14:paraId="027D4A6E"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Sí, Convención Americana (depósito del instrumento de ratificación realizado el 28 de diciembre de 1977)</w:t>
            </w:r>
          </w:p>
        </w:tc>
      </w:tr>
    </w:tbl>
    <w:p w14:paraId="70E9E76F" w14:textId="5386415A" w:rsidR="00606935" w:rsidRPr="00ED60D6" w:rsidRDefault="00606935" w:rsidP="00C809A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ED60D6">
        <w:rPr>
          <w:rFonts w:ascii="Cambria" w:hAnsi="Cambria"/>
          <w:b/>
          <w:bCs/>
          <w:sz w:val="20"/>
          <w:szCs w:val="20"/>
          <w:lang w:val="es-ES"/>
        </w:rPr>
        <w:t xml:space="preserve">IV. </w:t>
      </w:r>
      <w:r w:rsidRPr="00ED60D6">
        <w:rPr>
          <w:rFonts w:ascii="Cambria" w:hAnsi="Cambria"/>
          <w:b/>
          <w:bCs/>
          <w:sz w:val="20"/>
          <w:szCs w:val="20"/>
          <w:lang w:val="es-ES"/>
        </w:rPr>
        <w:tab/>
        <w:t>DUPLICACIÓN</w:t>
      </w:r>
      <w:r w:rsidRPr="00ED60D6">
        <w:rPr>
          <w:rFonts w:ascii="Cambria" w:hAnsi="Cambria"/>
          <w:b/>
          <w:bCs/>
          <w:color w:val="FFFFFF"/>
          <w:sz w:val="20"/>
          <w:szCs w:val="20"/>
          <w:lang w:val="es-ES"/>
        </w:rPr>
        <w:t xml:space="preserve"> </w:t>
      </w:r>
      <w:r w:rsidRPr="00ED60D6">
        <w:rPr>
          <w:rFonts w:ascii="Cambria" w:hAnsi="Cambria"/>
          <w:b/>
          <w:bCs/>
          <w:sz w:val="20"/>
          <w:szCs w:val="20"/>
          <w:lang w:val="es-ES"/>
        </w:rPr>
        <w:t>DE PROCEDIMIENTOS Y COSA JUZGADA</w:t>
      </w:r>
      <w:r w:rsidRPr="00ED60D6">
        <w:rPr>
          <w:rFonts w:ascii="Cambria" w:hAnsi="Cambria"/>
          <w:b/>
          <w:bCs/>
          <w:i/>
          <w:sz w:val="20"/>
          <w:szCs w:val="20"/>
          <w:lang w:val="es-ES"/>
        </w:rPr>
        <w:t xml:space="preserve"> </w:t>
      </w:r>
      <w:r w:rsidR="00ED60D6" w:rsidRPr="00ED60D6">
        <w:rPr>
          <w:rFonts w:ascii="Cambria" w:hAnsi="Cambria"/>
          <w:b/>
          <w:bCs/>
          <w:sz w:val="20"/>
          <w:szCs w:val="20"/>
          <w:lang w:val="es-ES"/>
        </w:rPr>
        <w:t>INTERNACIONAL, CARACTERIZACIÓN</w:t>
      </w:r>
      <w:r w:rsidRPr="00ED60D6">
        <w:rPr>
          <w:rFonts w:ascii="Cambria" w:hAnsi="Cambria"/>
          <w:b/>
          <w:bCs/>
          <w:sz w:val="20"/>
          <w:szCs w:val="20"/>
          <w:lang w:val="es-ES"/>
        </w:rPr>
        <w:t xml:space="preserve">, </w:t>
      </w:r>
      <w:r w:rsidRPr="00ED60D6">
        <w:rPr>
          <w:rFonts w:ascii="Cambria" w:hAnsi="Cambria"/>
          <w:b/>
          <w:sz w:val="20"/>
          <w:szCs w:val="20"/>
          <w:lang w:val="es-ES"/>
        </w:rPr>
        <w:t>AGOTAMIENTO DE LOS RECURSOS INTERNOS Y PLAZO DE PRESENTACIÓN</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3"/>
        <w:gridCol w:w="5774"/>
      </w:tblGrid>
      <w:tr w:rsidR="00606935" w:rsidRPr="00ED60D6" w14:paraId="1633F410" w14:textId="77777777" w:rsidTr="00D73F8C">
        <w:trPr>
          <w:cantSplit/>
        </w:trPr>
        <w:tc>
          <w:tcPr>
            <w:tcW w:w="3563" w:type="dxa"/>
            <w:tcBorders>
              <w:top w:val="single" w:sz="4" w:space="0" w:color="auto"/>
            </w:tcBorders>
            <w:shd w:val="clear" w:color="auto" w:fill="386294"/>
            <w:vAlign w:val="center"/>
          </w:tcPr>
          <w:p w14:paraId="58606FEE"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ED60D6">
              <w:rPr>
                <w:rFonts w:ascii="Cambria" w:hAnsi="Cambria"/>
                <w:b/>
                <w:bCs/>
                <w:color w:val="FFFFFF"/>
                <w:sz w:val="20"/>
                <w:szCs w:val="20"/>
                <w:lang w:val="es-ES"/>
              </w:rPr>
              <w:t>Duplicación de procedimientos y cosa juzgada internacional:</w:t>
            </w:r>
          </w:p>
        </w:tc>
        <w:tc>
          <w:tcPr>
            <w:tcW w:w="5774" w:type="dxa"/>
            <w:tcBorders>
              <w:top w:val="single" w:sz="4" w:space="0" w:color="auto"/>
            </w:tcBorders>
            <w:vAlign w:val="center"/>
          </w:tcPr>
          <w:p w14:paraId="06B2D8CD"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No</w:t>
            </w:r>
          </w:p>
        </w:tc>
      </w:tr>
      <w:tr w:rsidR="00606935" w:rsidRPr="00263511" w14:paraId="59A6E2F1" w14:textId="77777777" w:rsidTr="00D73F8C">
        <w:trPr>
          <w:cantSplit/>
        </w:trPr>
        <w:tc>
          <w:tcPr>
            <w:tcW w:w="3563" w:type="dxa"/>
            <w:tcBorders>
              <w:top w:val="single" w:sz="4" w:space="0" w:color="auto"/>
            </w:tcBorders>
            <w:shd w:val="clear" w:color="auto" w:fill="386294"/>
            <w:vAlign w:val="center"/>
          </w:tcPr>
          <w:p w14:paraId="6226B724"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ED60D6">
              <w:rPr>
                <w:rFonts w:ascii="Cambria" w:hAnsi="Cambria"/>
                <w:b/>
                <w:bCs/>
                <w:color w:val="FFFFFF"/>
                <w:sz w:val="20"/>
                <w:szCs w:val="20"/>
              </w:rPr>
              <w:t>Derechos declarados admisibles</w:t>
            </w:r>
            <w:r w:rsidRPr="00ED60D6">
              <w:rPr>
                <w:rFonts w:ascii="Cambria" w:hAnsi="Cambria"/>
                <w:b/>
                <w:bCs/>
                <w:i/>
                <w:color w:val="FFFFFF"/>
                <w:sz w:val="20"/>
                <w:szCs w:val="20"/>
              </w:rPr>
              <w:t>:</w:t>
            </w:r>
          </w:p>
        </w:tc>
        <w:tc>
          <w:tcPr>
            <w:tcW w:w="5774" w:type="dxa"/>
            <w:vAlign w:val="center"/>
          </w:tcPr>
          <w:p w14:paraId="024CDC2A" w14:textId="79DBA844"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ED60D6">
              <w:rPr>
                <w:rFonts w:ascii="Cambria" w:hAnsi="Cambria"/>
                <w:bCs/>
                <w:sz w:val="20"/>
                <w:szCs w:val="20"/>
                <w:lang w:val="es-ES"/>
              </w:rPr>
              <w:t>Artículos 8 (garantías judiciales), 9 (principio de legalidad y de retroactividad), 23 (derechos políticos), 25 (protección judicial) y 26 (derechos económicos sociales y culturales) de la Convención Americana en relación con sus artículos 1.1. (obligación de respetar los derechos) y 2</w:t>
            </w:r>
            <w:r w:rsidR="00D56AAA">
              <w:rPr>
                <w:rFonts w:ascii="Cambria" w:hAnsi="Cambria"/>
                <w:bCs/>
                <w:sz w:val="20"/>
                <w:szCs w:val="20"/>
                <w:lang w:val="es-ES"/>
              </w:rPr>
              <w:t xml:space="preserve"> </w:t>
            </w:r>
            <w:r w:rsidRPr="00ED60D6">
              <w:rPr>
                <w:rFonts w:ascii="Cambria" w:hAnsi="Cambria"/>
                <w:bCs/>
                <w:sz w:val="20"/>
                <w:szCs w:val="20"/>
                <w:lang w:val="es-ES"/>
              </w:rPr>
              <w:t>(deber de adoptar disposiciones de derecho interno)</w:t>
            </w:r>
          </w:p>
        </w:tc>
      </w:tr>
      <w:tr w:rsidR="00606935" w:rsidRPr="00263511" w14:paraId="7338947A" w14:textId="77777777" w:rsidTr="00D73F8C">
        <w:trPr>
          <w:cantSplit/>
        </w:trPr>
        <w:tc>
          <w:tcPr>
            <w:tcW w:w="3563" w:type="dxa"/>
            <w:shd w:val="clear" w:color="auto" w:fill="386294"/>
            <w:vAlign w:val="center"/>
          </w:tcPr>
          <w:p w14:paraId="725D0D6B"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ED60D6">
              <w:rPr>
                <w:rFonts w:ascii="Cambria" w:hAnsi="Cambria"/>
                <w:b/>
                <w:bCs/>
                <w:color w:val="FFFFFF"/>
                <w:sz w:val="20"/>
                <w:szCs w:val="20"/>
                <w:lang w:val="es-ES"/>
              </w:rPr>
              <w:t>Agotamiento de recursos internos o procedencia de una excepción:</w:t>
            </w:r>
          </w:p>
        </w:tc>
        <w:tc>
          <w:tcPr>
            <w:tcW w:w="5774" w:type="dxa"/>
            <w:vAlign w:val="center"/>
          </w:tcPr>
          <w:p w14:paraId="76D8B8DB" w14:textId="2928D3DC" w:rsidR="00606935" w:rsidRPr="00ED60D6" w:rsidRDefault="00606935" w:rsidP="00F3227C">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ED60D6">
              <w:rPr>
                <w:rFonts w:ascii="Cambria" w:hAnsi="Cambria"/>
                <w:bCs/>
                <w:sz w:val="20"/>
                <w:szCs w:val="20"/>
                <w:lang w:val="es-ES"/>
              </w:rPr>
              <w:t>Sí, aplica excepción del artículo 46.2</w:t>
            </w:r>
            <w:r w:rsidR="004B1425">
              <w:rPr>
                <w:rFonts w:ascii="Cambria" w:hAnsi="Cambria"/>
                <w:bCs/>
                <w:sz w:val="20"/>
                <w:szCs w:val="20"/>
                <w:lang w:val="es-ES"/>
              </w:rPr>
              <w:t>.</w:t>
            </w:r>
            <w:r w:rsidRPr="00ED60D6">
              <w:rPr>
                <w:rFonts w:ascii="Cambria" w:hAnsi="Cambria"/>
                <w:bCs/>
                <w:sz w:val="20"/>
                <w:szCs w:val="20"/>
                <w:lang w:val="es-ES"/>
              </w:rPr>
              <w:t>a) de la Convención Americana</w:t>
            </w:r>
          </w:p>
        </w:tc>
      </w:tr>
      <w:tr w:rsidR="00606935" w:rsidRPr="00263511" w14:paraId="30423496" w14:textId="77777777" w:rsidTr="00D73F8C">
        <w:trPr>
          <w:cantSplit/>
        </w:trPr>
        <w:tc>
          <w:tcPr>
            <w:tcW w:w="3563" w:type="dxa"/>
            <w:tcBorders>
              <w:bottom w:val="single" w:sz="4" w:space="0" w:color="auto"/>
            </w:tcBorders>
            <w:shd w:val="clear" w:color="auto" w:fill="386294"/>
            <w:vAlign w:val="center"/>
          </w:tcPr>
          <w:p w14:paraId="5CA51450" w14:textId="77777777" w:rsidR="00606935" w:rsidRPr="00ED60D6" w:rsidRDefault="00606935" w:rsidP="00F3227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ED60D6">
              <w:rPr>
                <w:rFonts w:ascii="Cambria" w:hAnsi="Cambria"/>
                <w:b/>
                <w:bCs/>
                <w:color w:val="FFFFFF"/>
                <w:sz w:val="20"/>
                <w:szCs w:val="20"/>
                <w:lang w:val="es-ES"/>
              </w:rPr>
              <w:t>Presentación dentr</w:t>
            </w:r>
            <w:r w:rsidRPr="00ED60D6">
              <w:rPr>
                <w:rFonts w:ascii="Cambria" w:hAnsi="Cambria"/>
                <w:b/>
                <w:bCs/>
                <w:color w:val="FFFFFF"/>
                <w:sz w:val="20"/>
                <w:szCs w:val="20"/>
              </w:rPr>
              <w:t>o de plazo:</w:t>
            </w:r>
          </w:p>
        </w:tc>
        <w:tc>
          <w:tcPr>
            <w:tcW w:w="5774" w:type="dxa"/>
            <w:tcBorders>
              <w:bottom w:val="single" w:sz="4" w:space="0" w:color="auto"/>
            </w:tcBorders>
            <w:vAlign w:val="center"/>
          </w:tcPr>
          <w:p w14:paraId="440934FA" w14:textId="7015709E" w:rsidR="00606935" w:rsidRPr="00ED60D6" w:rsidRDefault="00606935" w:rsidP="00F3227C">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ED60D6">
              <w:rPr>
                <w:rFonts w:ascii="Cambria" w:hAnsi="Cambria"/>
                <w:bCs/>
                <w:sz w:val="20"/>
                <w:szCs w:val="20"/>
                <w:lang w:val="es-ES"/>
              </w:rPr>
              <w:t>Sí</w:t>
            </w:r>
            <w:r w:rsidR="00D73F8C">
              <w:rPr>
                <w:rFonts w:ascii="Cambria" w:hAnsi="Cambria"/>
                <w:bCs/>
                <w:sz w:val="20"/>
                <w:szCs w:val="20"/>
                <w:lang w:val="es-ES"/>
              </w:rPr>
              <w:t>, en los términos de la sección VI</w:t>
            </w:r>
          </w:p>
        </w:tc>
      </w:tr>
    </w:tbl>
    <w:p w14:paraId="24865F95" w14:textId="77777777" w:rsidR="00AC6C1C" w:rsidRDefault="00AC6C1C" w:rsidP="00AC6C1C">
      <w:pPr>
        <w:pBdr>
          <w:top w:val="none" w:sz="0" w:space="0" w:color="auto"/>
          <w:left w:val="none" w:sz="0" w:space="0" w:color="auto"/>
          <w:bottom w:val="none" w:sz="0" w:space="0" w:color="auto"/>
          <w:right w:val="none" w:sz="0" w:space="0" w:color="auto"/>
          <w:bar w:val="none" w:sz="0" w:color="auto"/>
        </w:pBdr>
        <w:jc w:val="both"/>
        <w:rPr>
          <w:rFonts w:ascii="Cambria" w:hAnsi="Cambria"/>
          <w:b/>
          <w:sz w:val="20"/>
          <w:szCs w:val="20"/>
          <w:lang w:val="es-UY"/>
        </w:rPr>
      </w:pPr>
    </w:p>
    <w:p w14:paraId="4A79536C" w14:textId="77777777" w:rsidR="00D73F8C" w:rsidRDefault="00D73F8C" w:rsidP="00AC6C1C">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UY"/>
        </w:rPr>
      </w:pPr>
    </w:p>
    <w:p w14:paraId="263DC00D" w14:textId="77777777" w:rsidR="00C809A8" w:rsidRDefault="00C809A8" w:rsidP="00AC6C1C">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UY"/>
        </w:rPr>
      </w:pPr>
    </w:p>
    <w:p w14:paraId="76E82931" w14:textId="2C35C7C6" w:rsidR="00606935" w:rsidRPr="002872C2" w:rsidRDefault="00606935" w:rsidP="00AC6C1C">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ES_tradnl"/>
        </w:rPr>
      </w:pPr>
      <w:r w:rsidRPr="002872C2">
        <w:rPr>
          <w:rFonts w:ascii="Cambria" w:hAnsi="Cambria"/>
          <w:b/>
          <w:sz w:val="20"/>
          <w:szCs w:val="20"/>
          <w:lang w:val="es-ES_tradnl"/>
        </w:rPr>
        <w:lastRenderedPageBreak/>
        <w:t xml:space="preserve">V. </w:t>
      </w:r>
      <w:r w:rsidRPr="002872C2">
        <w:rPr>
          <w:rFonts w:ascii="Cambria" w:hAnsi="Cambria"/>
          <w:b/>
          <w:sz w:val="20"/>
          <w:szCs w:val="20"/>
          <w:lang w:val="es-ES_tradnl"/>
        </w:rPr>
        <w:tab/>
        <w:t xml:space="preserve">HECHOS ALEGADOS </w:t>
      </w:r>
    </w:p>
    <w:p w14:paraId="2B2F5DE5"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ES_tradnl"/>
        </w:rPr>
      </w:pPr>
    </w:p>
    <w:p w14:paraId="438140AD" w14:textId="64111C62" w:rsidR="00606935" w:rsidRPr="002872C2" w:rsidRDefault="00AC6C1C"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El </w:t>
      </w:r>
      <w:r w:rsidR="00606935" w:rsidRPr="002872C2">
        <w:rPr>
          <w:rFonts w:ascii="Cambria" w:hAnsi="Cambria"/>
          <w:sz w:val="20"/>
          <w:szCs w:val="20"/>
          <w:lang w:val="es-ES_tradnl"/>
        </w:rPr>
        <w:t>peticionario</w:t>
      </w:r>
      <w:r w:rsidRPr="002872C2">
        <w:rPr>
          <w:rFonts w:ascii="Cambria" w:hAnsi="Cambria"/>
          <w:sz w:val="20"/>
          <w:szCs w:val="20"/>
          <w:lang w:val="es-ES_tradnl"/>
        </w:rPr>
        <w:t xml:space="preserve"> </w:t>
      </w:r>
      <w:r w:rsidR="00606935" w:rsidRPr="002872C2">
        <w:rPr>
          <w:rFonts w:ascii="Cambria" w:hAnsi="Cambria"/>
          <w:sz w:val="20"/>
          <w:szCs w:val="20"/>
          <w:lang w:val="es-ES_tradnl"/>
        </w:rPr>
        <w:t xml:space="preserve">denuncia </w:t>
      </w:r>
      <w:r w:rsidR="004B2D04" w:rsidRPr="002872C2">
        <w:rPr>
          <w:rFonts w:ascii="Cambria" w:hAnsi="Cambria"/>
          <w:sz w:val="20"/>
          <w:szCs w:val="20"/>
          <w:lang w:val="es-ES_tradnl"/>
        </w:rPr>
        <w:t xml:space="preserve">que </w:t>
      </w:r>
      <w:r w:rsidR="004B2D04" w:rsidRPr="002872C2">
        <w:rPr>
          <w:rFonts w:ascii="Cambria" w:hAnsi="Cambria"/>
          <w:bCs/>
          <w:sz w:val="20"/>
          <w:szCs w:val="20"/>
          <w:lang w:val="es-ES_tradnl"/>
        </w:rPr>
        <w:t xml:space="preserve">Joba Fonfay Vásquez y otras </w:t>
      </w:r>
      <w:r w:rsidRPr="002872C2">
        <w:rPr>
          <w:rFonts w:ascii="Cambria" w:hAnsi="Cambria"/>
          <w:bCs/>
          <w:sz w:val="20"/>
          <w:szCs w:val="20"/>
          <w:lang w:val="es-ES_tradnl"/>
        </w:rPr>
        <w:t>once</w:t>
      </w:r>
      <w:r w:rsidR="004B2D04" w:rsidRPr="002872C2">
        <w:rPr>
          <w:rFonts w:ascii="Cambria" w:hAnsi="Cambria"/>
          <w:bCs/>
          <w:sz w:val="20"/>
          <w:szCs w:val="20"/>
          <w:lang w:val="es-ES_tradnl"/>
        </w:rPr>
        <w:t xml:space="preserve"> personas </w:t>
      </w:r>
      <w:r w:rsidR="00606935" w:rsidRPr="002872C2">
        <w:rPr>
          <w:rFonts w:ascii="Cambria" w:hAnsi="Cambria"/>
          <w:sz w:val="20"/>
          <w:szCs w:val="20"/>
          <w:lang w:val="es-ES_tradnl"/>
        </w:rPr>
        <w:t>(</w:t>
      </w:r>
      <w:r w:rsidR="004B2D04" w:rsidRPr="002872C2">
        <w:rPr>
          <w:rFonts w:ascii="Cambria" w:hAnsi="Cambria"/>
          <w:sz w:val="20"/>
          <w:szCs w:val="20"/>
          <w:lang w:val="es-ES_tradnl"/>
        </w:rPr>
        <w:t xml:space="preserve">conjuntamente, </w:t>
      </w:r>
      <w:r w:rsidR="00606935" w:rsidRPr="002872C2">
        <w:rPr>
          <w:rFonts w:ascii="Cambria" w:hAnsi="Cambria"/>
          <w:sz w:val="20"/>
          <w:szCs w:val="20"/>
          <w:lang w:val="es-ES_tradnl"/>
        </w:rPr>
        <w:t xml:space="preserve">“las presuntas víctimas”) fueron legalmente electas para los cargos de diputados principales y suplentes </w:t>
      </w:r>
      <w:r w:rsidR="004B2D04" w:rsidRPr="002872C2">
        <w:rPr>
          <w:rFonts w:ascii="Cambria" w:hAnsi="Cambria"/>
          <w:sz w:val="20"/>
          <w:szCs w:val="20"/>
          <w:lang w:val="es-ES_tradnl"/>
        </w:rPr>
        <w:t xml:space="preserve">del Congreso Nacional de Ecuador; </w:t>
      </w:r>
      <w:r w:rsidR="00606935" w:rsidRPr="002872C2">
        <w:rPr>
          <w:rFonts w:ascii="Cambria" w:hAnsi="Cambria"/>
          <w:sz w:val="20"/>
          <w:szCs w:val="20"/>
          <w:lang w:val="es-ES_tradnl"/>
        </w:rPr>
        <w:t>y luego cesad</w:t>
      </w:r>
      <w:r w:rsidRPr="002872C2">
        <w:rPr>
          <w:rFonts w:ascii="Cambria" w:hAnsi="Cambria"/>
          <w:sz w:val="20"/>
          <w:szCs w:val="20"/>
          <w:lang w:val="es-ES_tradnl"/>
        </w:rPr>
        <w:t>o</w:t>
      </w:r>
      <w:r w:rsidR="00606935" w:rsidRPr="002872C2">
        <w:rPr>
          <w:rFonts w:ascii="Cambria" w:hAnsi="Cambria"/>
          <w:sz w:val="20"/>
          <w:szCs w:val="20"/>
          <w:lang w:val="es-ES_tradnl"/>
        </w:rPr>
        <w:t xml:space="preserve">s ilícitamente, sin </w:t>
      </w:r>
      <w:r w:rsidR="004B2D04" w:rsidRPr="002872C2">
        <w:rPr>
          <w:rFonts w:ascii="Cambria" w:hAnsi="Cambria"/>
          <w:sz w:val="20"/>
          <w:szCs w:val="20"/>
          <w:lang w:val="es-ES_tradnl"/>
        </w:rPr>
        <w:t>debido pr</w:t>
      </w:r>
      <w:r w:rsidR="00606935" w:rsidRPr="002872C2">
        <w:rPr>
          <w:rFonts w:ascii="Cambria" w:hAnsi="Cambria"/>
          <w:sz w:val="20"/>
          <w:szCs w:val="20"/>
          <w:lang w:val="es-ES_tradnl"/>
        </w:rPr>
        <w:t xml:space="preserve">oceso </w:t>
      </w:r>
      <w:r w:rsidR="004B2D04" w:rsidRPr="002872C2">
        <w:rPr>
          <w:rFonts w:ascii="Cambria" w:hAnsi="Cambria"/>
          <w:sz w:val="20"/>
          <w:szCs w:val="20"/>
          <w:lang w:val="es-ES_tradnl"/>
        </w:rPr>
        <w:t xml:space="preserve">ni </w:t>
      </w:r>
      <w:r w:rsidR="00606935" w:rsidRPr="002872C2">
        <w:rPr>
          <w:rFonts w:ascii="Cambria" w:hAnsi="Cambria"/>
          <w:sz w:val="20"/>
          <w:szCs w:val="20"/>
          <w:lang w:val="es-ES_tradnl"/>
        </w:rPr>
        <w:t xml:space="preserve">acceso a la protección judicial. </w:t>
      </w:r>
    </w:p>
    <w:p w14:paraId="3DD90F2D"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3ED94910" w14:textId="60C6D5EE" w:rsidR="004E5555" w:rsidRPr="002872C2" w:rsidRDefault="00D17318" w:rsidP="004E5555">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Según relata el peticionario,</w:t>
      </w:r>
      <w:r w:rsidR="00606935" w:rsidRPr="002872C2">
        <w:rPr>
          <w:rFonts w:ascii="Cambria" w:hAnsi="Cambria"/>
          <w:sz w:val="20"/>
          <w:szCs w:val="20"/>
          <w:lang w:val="es-ES_tradnl"/>
        </w:rPr>
        <w:t xml:space="preserve"> las presuntas víctimas fueron electas en un proceso libre y democrático para ocupar cargos de </w:t>
      </w:r>
      <w:r w:rsidR="004B2D04" w:rsidRPr="002872C2">
        <w:rPr>
          <w:rFonts w:ascii="Cambria" w:hAnsi="Cambria"/>
          <w:sz w:val="20"/>
          <w:szCs w:val="20"/>
          <w:lang w:val="es-ES_tradnl"/>
        </w:rPr>
        <w:t>congresistas</w:t>
      </w:r>
      <w:r w:rsidR="00606935" w:rsidRPr="002872C2">
        <w:rPr>
          <w:rFonts w:ascii="Cambria" w:hAnsi="Cambria"/>
          <w:sz w:val="20"/>
          <w:szCs w:val="20"/>
          <w:lang w:val="es-ES_tradnl"/>
        </w:rPr>
        <w:t xml:space="preserve"> principales y suplentes en representación de diversas provincias por un periodo que se debía extender desde el 5 de enero de 2007 al 4 de enero de 2011. </w:t>
      </w:r>
      <w:r w:rsidR="00D56AAA" w:rsidRPr="002872C2">
        <w:rPr>
          <w:rFonts w:ascii="Cambria" w:hAnsi="Cambria"/>
          <w:sz w:val="20"/>
          <w:szCs w:val="20"/>
          <w:lang w:val="es-ES_tradnl"/>
        </w:rPr>
        <w:t>Sin embargo,</w:t>
      </w:r>
      <w:r w:rsidR="00606935" w:rsidRPr="002872C2">
        <w:rPr>
          <w:rFonts w:ascii="Cambria" w:hAnsi="Cambria"/>
          <w:sz w:val="20"/>
          <w:szCs w:val="20"/>
          <w:lang w:val="es-ES_tradnl"/>
        </w:rPr>
        <w:t xml:space="preserve"> el 29 de noviembre de 2007 </w:t>
      </w:r>
      <w:r w:rsidR="007A1927" w:rsidRPr="002872C2">
        <w:rPr>
          <w:rFonts w:ascii="Cambria" w:hAnsi="Cambria"/>
          <w:sz w:val="20"/>
          <w:szCs w:val="20"/>
          <w:lang w:val="es-ES_tradnl"/>
        </w:rPr>
        <w:t>aquellas</w:t>
      </w:r>
      <w:r w:rsidR="00606935" w:rsidRPr="002872C2">
        <w:rPr>
          <w:rFonts w:ascii="Cambria" w:hAnsi="Cambria"/>
          <w:sz w:val="20"/>
          <w:szCs w:val="20"/>
          <w:lang w:val="es-ES_tradnl"/>
        </w:rPr>
        <w:t xml:space="preserve"> fueron cesadas</w:t>
      </w:r>
      <w:r w:rsidR="00A6072F" w:rsidRPr="002872C2">
        <w:rPr>
          <w:rFonts w:ascii="Cambria" w:hAnsi="Cambria"/>
          <w:sz w:val="20"/>
          <w:szCs w:val="20"/>
          <w:lang w:val="es-ES_tradnl"/>
        </w:rPr>
        <w:t>, según se alega,</w:t>
      </w:r>
      <w:r w:rsidR="00606935" w:rsidRPr="002872C2">
        <w:rPr>
          <w:rFonts w:ascii="Cambria" w:hAnsi="Cambria"/>
          <w:sz w:val="20"/>
          <w:szCs w:val="20"/>
          <w:lang w:val="es-ES_tradnl"/>
        </w:rPr>
        <w:t xml:space="preserve"> injustificadamente de sus cargos mediante el </w:t>
      </w:r>
      <w:r w:rsidR="004B2D04" w:rsidRPr="002872C2">
        <w:rPr>
          <w:rFonts w:ascii="Cambria" w:hAnsi="Cambria"/>
          <w:sz w:val="20"/>
          <w:szCs w:val="20"/>
          <w:lang w:val="es-ES_tradnl"/>
        </w:rPr>
        <w:t xml:space="preserve">artículo 7 del </w:t>
      </w:r>
      <w:r w:rsidR="00606935" w:rsidRPr="002872C2">
        <w:rPr>
          <w:rFonts w:ascii="Cambria" w:hAnsi="Cambria"/>
          <w:sz w:val="20"/>
          <w:szCs w:val="20"/>
          <w:lang w:val="es-ES_tradnl"/>
        </w:rPr>
        <w:t>Mandato No. 1 de la Asamblea Constituyente</w:t>
      </w:r>
      <w:r w:rsidR="004E5555" w:rsidRPr="002872C2">
        <w:rPr>
          <w:rFonts w:ascii="Cambria" w:hAnsi="Cambria"/>
          <w:sz w:val="20"/>
          <w:szCs w:val="20"/>
          <w:lang w:val="es-ES_tradnl"/>
        </w:rPr>
        <w:t>, el cual dispuso</w:t>
      </w:r>
      <w:r w:rsidR="007A1927" w:rsidRPr="002872C2">
        <w:rPr>
          <w:rFonts w:ascii="Cambria" w:hAnsi="Cambria"/>
          <w:sz w:val="20"/>
          <w:szCs w:val="20"/>
          <w:lang w:val="es-ES_tradnl"/>
        </w:rPr>
        <w:t>:</w:t>
      </w:r>
      <w:r w:rsidR="004E5555" w:rsidRPr="002872C2">
        <w:rPr>
          <w:rFonts w:ascii="Cambria" w:hAnsi="Cambria"/>
          <w:sz w:val="20"/>
          <w:szCs w:val="20"/>
          <w:lang w:val="es-ES_tradnl"/>
        </w:rPr>
        <w:t xml:space="preserve"> </w:t>
      </w:r>
    </w:p>
    <w:p w14:paraId="7CF9F48B" w14:textId="77777777"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30D4BCB6" w14:textId="15DF1D0E"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r w:rsidRPr="002872C2">
        <w:rPr>
          <w:rFonts w:asciiTheme="majorHAnsi" w:hAnsiTheme="majorHAnsi"/>
          <w:sz w:val="20"/>
          <w:szCs w:val="20"/>
          <w:lang w:val="es-ES_tradnl"/>
        </w:rPr>
        <w:t>La Asamblea Constituyente asume las atribuciones y deberes de la Función Legislativa. En consecuencia, declara en receso a los diputados y diputadas principales y suplentes elegidos el 15 de octubre de 2006. Este receso se inicia el día 29 de noviembre de 2007, hasta cuando se realice la proclamación oficial de los resultados del referéndum aprobatorio.</w:t>
      </w:r>
    </w:p>
    <w:p w14:paraId="2B6A70D6" w14:textId="77777777"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p>
    <w:p w14:paraId="6C585A0C" w14:textId="2D7797E9"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r w:rsidRPr="002872C2">
        <w:rPr>
          <w:rFonts w:asciiTheme="majorHAnsi" w:hAnsiTheme="majorHAnsi"/>
          <w:sz w:val="20"/>
          <w:szCs w:val="20"/>
          <w:lang w:val="es-ES_tradnl"/>
        </w:rPr>
        <w:t>Durante este receso los diputados no gozarán de inmunidad, fuero especial, ni sueldos, dietas o remuneración alguna, tampoco podrán autoconvocarse por ningún motivo. Este receso no será susceptible de interrupción, impugnación, acción de amparo constitucional u otra acción judicial.</w:t>
      </w:r>
    </w:p>
    <w:p w14:paraId="600B9B23" w14:textId="77777777"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p>
    <w:p w14:paraId="14836696" w14:textId="7B5C2CC1"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r w:rsidRPr="002872C2">
        <w:rPr>
          <w:rFonts w:asciiTheme="majorHAnsi" w:hAnsiTheme="majorHAnsi"/>
          <w:sz w:val="20"/>
          <w:szCs w:val="20"/>
          <w:lang w:val="es-ES_tradnl"/>
        </w:rPr>
        <w:t>Así mismo</w:t>
      </w:r>
      <w:r w:rsidR="005714F3" w:rsidRPr="002872C2">
        <w:rPr>
          <w:rFonts w:asciiTheme="majorHAnsi" w:hAnsiTheme="majorHAnsi"/>
          <w:sz w:val="20"/>
          <w:szCs w:val="20"/>
          <w:lang w:val="es-ES_tradnl"/>
        </w:rPr>
        <w:t xml:space="preserve"> (sic)</w:t>
      </w:r>
      <w:r w:rsidRPr="002872C2">
        <w:rPr>
          <w:rFonts w:asciiTheme="majorHAnsi" w:hAnsiTheme="majorHAnsi"/>
          <w:sz w:val="20"/>
          <w:szCs w:val="20"/>
          <w:lang w:val="es-ES_tradnl"/>
        </w:rPr>
        <w:t>, se declara concluido el período para el que fueron elegidos por el Congreso Nacional, los vocales integrantes de la Comisión de Legislación y Codificación.</w:t>
      </w:r>
    </w:p>
    <w:p w14:paraId="21A05544" w14:textId="77777777"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p>
    <w:p w14:paraId="64417959" w14:textId="10035572" w:rsidR="004E5555" w:rsidRPr="002872C2" w:rsidRDefault="004E5555" w:rsidP="00937390">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sz w:val="20"/>
          <w:szCs w:val="20"/>
          <w:lang w:val="es-ES_tradnl"/>
        </w:rPr>
      </w:pPr>
      <w:r w:rsidRPr="002872C2">
        <w:rPr>
          <w:rFonts w:asciiTheme="majorHAnsi" w:hAnsiTheme="majorHAnsi"/>
          <w:sz w:val="20"/>
          <w:szCs w:val="20"/>
          <w:lang w:val="es-ES_tradnl"/>
        </w:rPr>
        <w:t>La conclusión de los períodos antes descritos no confiere derecho a reclamar liquidaciones, indemnizaciones o compensación de cualquier naturaleza. Cualquier pago que se realice por alguno de estos conceptos, constituirá peculado y será sancionado por los jueces competentes. La misma sanción se impondrá a los funcionarios que autoricen o efectúen estos pagos, quienes además serán inmediatamente destituidos.</w:t>
      </w:r>
    </w:p>
    <w:p w14:paraId="48DE14C5" w14:textId="77777777"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2E08C092" w14:textId="1D8389BC" w:rsidR="004E5555" w:rsidRPr="002872C2" w:rsidRDefault="004E5555" w:rsidP="004E5555">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La petición argumenta que la Asamblea Constituyente actuó ilícitamente al cesar a las presuntas víctimas de sus cargos</w:t>
      </w:r>
      <w:r w:rsidR="004B5F9B" w:rsidRPr="002872C2">
        <w:rPr>
          <w:rFonts w:ascii="Cambria" w:hAnsi="Cambria"/>
          <w:sz w:val="20"/>
          <w:szCs w:val="20"/>
          <w:lang w:val="es-ES_tradnl"/>
        </w:rPr>
        <w:t xml:space="preserve">; </w:t>
      </w:r>
      <w:r w:rsidRPr="002872C2">
        <w:rPr>
          <w:rFonts w:ascii="Cambria" w:hAnsi="Cambria"/>
          <w:sz w:val="20"/>
          <w:szCs w:val="20"/>
          <w:lang w:val="es-ES_tradnl"/>
        </w:rPr>
        <w:t>puesto que las facultades conferidas por voluntad popular a esa Asamblea fueron solo para la redacción de una nueva constitución</w:t>
      </w:r>
      <w:r w:rsidR="00B851D1" w:rsidRPr="002872C2">
        <w:rPr>
          <w:rFonts w:ascii="Cambria" w:hAnsi="Cambria"/>
          <w:sz w:val="20"/>
          <w:szCs w:val="20"/>
          <w:lang w:val="es-ES_tradnl"/>
        </w:rPr>
        <w:t>; no así para que ella asumiera funciones de otros poderes del Estado. En este sentido, el peticionario sostiene que el determinar la vigencia o disolución del Congreso solo correspondía a una nueva Constitución</w:t>
      </w:r>
      <w:r w:rsidR="00D9310B" w:rsidRPr="002872C2">
        <w:rPr>
          <w:rFonts w:ascii="Cambria" w:hAnsi="Cambria"/>
          <w:sz w:val="20"/>
          <w:szCs w:val="20"/>
          <w:lang w:val="es-ES_tradnl"/>
        </w:rPr>
        <w:t xml:space="preserve">; no a un “mandato” de la Asamblea Constituyente, figura para la que no existía ninguna base legal. </w:t>
      </w:r>
    </w:p>
    <w:p w14:paraId="76E793DA" w14:textId="77777777" w:rsidR="004E5555" w:rsidRPr="002872C2" w:rsidRDefault="004E5555" w:rsidP="004E5555">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_tradnl"/>
        </w:rPr>
      </w:pPr>
    </w:p>
    <w:p w14:paraId="3252A66E" w14:textId="1196F194" w:rsidR="005714F3" w:rsidRPr="002872C2" w:rsidRDefault="00D17318" w:rsidP="005714F3">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 El peticionario</w:t>
      </w:r>
      <w:r w:rsidR="00EB2E0E" w:rsidRPr="002872C2">
        <w:rPr>
          <w:rFonts w:ascii="Cambria" w:hAnsi="Cambria"/>
          <w:sz w:val="20"/>
          <w:szCs w:val="20"/>
          <w:lang w:val="es-ES_tradnl"/>
        </w:rPr>
        <w:t xml:space="preserve"> considera</w:t>
      </w:r>
      <w:r w:rsidRPr="002872C2">
        <w:rPr>
          <w:rFonts w:ascii="Cambria" w:hAnsi="Cambria"/>
          <w:sz w:val="20"/>
          <w:szCs w:val="20"/>
          <w:lang w:val="es-ES_tradnl"/>
        </w:rPr>
        <w:t xml:space="preserve"> </w:t>
      </w:r>
      <w:r w:rsidR="004E5555" w:rsidRPr="002872C2">
        <w:rPr>
          <w:rFonts w:ascii="Cambria" w:hAnsi="Cambria"/>
          <w:sz w:val="20"/>
          <w:szCs w:val="20"/>
          <w:lang w:val="es-ES_tradnl"/>
        </w:rPr>
        <w:t>el cese dispuesto por el referido artículo 7</w:t>
      </w:r>
      <w:r w:rsidR="00EB2E0E" w:rsidRPr="002872C2">
        <w:rPr>
          <w:rFonts w:ascii="Cambria" w:hAnsi="Cambria"/>
          <w:sz w:val="20"/>
          <w:szCs w:val="20"/>
          <w:lang w:val="es-ES_tradnl"/>
        </w:rPr>
        <w:t xml:space="preserve"> </w:t>
      </w:r>
      <w:r w:rsidR="00606935" w:rsidRPr="002872C2">
        <w:rPr>
          <w:rFonts w:ascii="Cambria" w:hAnsi="Cambria"/>
          <w:sz w:val="20"/>
          <w:szCs w:val="20"/>
          <w:lang w:val="es-ES_tradnl"/>
        </w:rPr>
        <w:t>un acto ilegítimo y arbitrario</w:t>
      </w:r>
      <w:r w:rsidRPr="002872C2">
        <w:rPr>
          <w:rFonts w:ascii="Cambria" w:hAnsi="Cambria"/>
          <w:sz w:val="20"/>
          <w:szCs w:val="20"/>
          <w:lang w:val="es-ES_tradnl"/>
        </w:rPr>
        <w:t xml:space="preserve"> que </w:t>
      </w:r>
      <w:r w:rsidR="00EB2E0E" w:rsidRPr="002872C2">
        <w:rPr>
          <w:rFonts w:ascii="Cambria" w:hAnsi="Cambria"/>
          <w:sz w:val="20"/>
          <w:szCs w:val="20"/>
          <w:lang w:val="es-ES_tradnl"/>
        </w:rPr>
        <w:t xml:space="preserve">impuso una </w:t>
      </w:r>
      <w:r w:rsidR="00606935" w:rsidRPr="002872C2">
        <w:rPr>
          <w:rFonts w:ascii="Cambria" w:hAnsi="Cambria"/>
          <w:sz w:val="20"/>
          <w:szCs w:val="20"/>
          <w:lang w:val="es-ES_tradnl"/>
        </w:rPr>
        <w:t>sanción de destitución</w:t>
      </w:r>
      <w:r w:rsidR="00EB2E0E" w:rsidRPr="002872C2">
        <w:rPr>
          <w:rFonts w:ascii="Cambria" w:hAnsi="Cambria"/>
          <w:sz w:val="20"/>
          <w:szCs w:val="20"/>
          <w:lang w:val="es-ES_tradnl"/>
        </w:rPr>
        <w:t xml:space="preserve"> </w:t>
      </w:r>
      <w:r w:rsidRPr="002872C2">
        <w:rPr>
          <w:rFonts w:ascii="Cambria" w:hAnsi="Cambria"/>
          <w:sz w:val="20"/>
          <w:szCs w:val="20"/>
          <w:lang w:val="es-ES_tradnl"/>
        </w:rPr>
        <w:t>a</w:t>
      </w:r>
      <w:r w:rsidR="00606935" w:rsidRPr="002872C2">
        <w:rPr>
          <w:rFonts w:ascii="Cambria" w:hAnsi="Cambria"/>
          <w:sz w:val="20"/>
          <w:szCs w:val="20"/>
          <w:lang w:val="es-ES_tradnl"/>
        </w:rPr>
        <w:t xml:space="preserve"> las presuntas víctimas sin causa que la justificara</w:t>
      </w:r>
      <w:r w:rsidR="00EB2E0E" w:rsidRPr="002872C2">
        <w:rPr>
          <w:rFonts w:ascii="Cambria" w:hAnsi="Cambria"/>
          <w:sz w:val="20"/>
          <w:szCs w:val="20"/>
          <w:lang w:val="es-ES_tradnl"/>
        </w:rPr>
        <w:t>;</w:t>
      </w:r>
      <w:r w:rsidR="00606935" w:rsidRPr="002872C2">
        <w:rPr>
          <w:rFonts w:ascii="Cambria" w:hAnsi="Cambria"/>
          <w:sz w:val="20"/>
          <w:szCs w:val="20"/>
          <w:lang w:val="es-ES_tradnl"/>
        </w:rPr>
        <w:t xml:space="preserve"> </w:t>
      </w:r>
      <w:r w:rsidR="00EB2E0E" w:rsidRPr="002872C2">
        <w:rPr>
          <w:rFonts w:ascii="Cambria" w:hAnsi="Cambria"/>
          <w:sz w:val="20"/>
          <w:szCs w:val="20"/>
          <w:lang w:val="es-ES_tradnl"/>
        </w:rPr>
        <w:t xml:space="preserve">sin </w:t>
      </w:r>
      <w:r w:rsidR="00606935" w:rsidRPr="002872C2">
        <w:rPr>
          <w:rFonts w:ascii="Cambria" w:hAnsi="Cambria"/>
          <w:sz w:val="20"/>
          <w:szCs w:val="20"/>
          <w:lang w:val="es-ES_tradnl"/>
        </w:rPr>
        <w:t xml:space="preserve">norma que </w:t>
      </w:r>
      <w:r w:rsidR="00EB2E0E" w:rsidRPr="002872C2">
        <w:rPr>
          <w:rFonts w:ascii="Cambria" w:hAnsi="Cambria"/>
          <w:sz w:val="20"/>
          <w:szCs w:val="20"/>
          <w:lang w:val="es-ES_tradnl"/>
        </w:rPr>
        <w:t xml:space="preserve">la </w:t>
      </w:r>
      <w:r w:rsidR="00606935" w:rsidRPr="002872C2">
        <w:rPr>
          <w:rFonts w:ascii="Cambria" w:hAnsi="Cambria"/>
          <w:sz w:val="20"/>
          <w:szCs w:val="20"/>
          <w:lang w:val="es-ES_tradnl"/>
        </w:rPr>
        <w:t>permitiera</w:t>
      </w:r>
      <w:r w:rsidR="00EB2E0E" w:rsidRPr="002872C2">
        <w:rPr>
          <w:rFonts w:ascii="Cambria" w:hAnsi="Cambria"/>
          <w:sz w:val="20"/>
          <w:szCs w:val="20"/>
          <w:lang w:val="es-ES_tradnl"/>
        </w:rPr>
        <w:t>;</w:t>
      </w:r>
      <w:r w:rsidR="00606935" w:rsidRPr="002872C2">
        <w:rPr>
          <w:rFonts w:ascii="Cambria" w:hAnsi="Cambria"/>
          <w:sz w:val="20"/>
          <w:szCs w:val="20"/>
          <w:lang w:val="es-ES_tradnl"/>
        </w:rPr>
        <w:t xml:space="preserve"> sin un proceso en que pudieran ejercer el contradictorio y su legítima defensa</w:t>
      </w:r>
      <w:r w:rsidR="00EB2E0E" w:rsidRPr="002872C2">
        <w:rPr>
          <w:rFonts w:ascii="Cambria" w:hAnsi="Cambria"/>
          <w:sz w:val="20"/>
          <w:szCs w:val="20"/>
          <w:lang w:val="es-ES_tradnl"/>
        </w:rPr>
        <w:t>;</w:t>
      </w:r>
      <w:r w:rsidR="00606935" w:rsidRPr="002872C2">
        <w:rPr>
          <w:rFonts w:ascii="Cambria" w:hAnsi="Cambria"/>
          <w:sz w:val="20"/>
          <w:szCs w:val="20"/>
          <w:lang w:val="es-ES_tradnl"/>
        </w:rPr>
        <w:t xml:space="preserve"> y sin motiva</w:t>
      </w:r>
      <w:r w:rsidR="00EB2E0E" w:rsidRPr="002872C2">
        <w:rPr>
          <w:rFonts w:ascii="Cambria" w:hAnsi="Cambria"/>
          <w:sz w:val="20"/>
          <w:szCs w:val="20"/>
          <w:lang w:val="es-ES_tradnl"/>
        </w:rPr>
        <w:t>ci</w:t>
      </w:r>
      <w:r w:rsidR="00606935" w:rsidRPr="002872C2">
        <w:rPr>
          <w:rFonts w:ascii="Cambria" w:hAnsi="Cambria"/>
          <w:sz w:val="20"/>
          <w:szCs w:val="20"/>
          <w:lang w:val="es-ES_tradnl"/>
        </w:rPr>
        <w:t>ón.</w:t>
      </w:r>
      <w:r w:rsidR="00D9310B" w:rsidRPr="002872C2">
        <w:rPr>
          <w:rFonts w:ascii="Cambria" w:hAnsi="Cambria"/>
          <w:sz w:val="20"/>
          <w:szCs w:val="20"/>
          <w:lang w:val="es-ES_tradnl"/>
        </w:rPr>
        <w:t xml:space="preserve"> A esto agrega </w:t>
      </w:r>
      <w:r w:rsidR="00606935" w:rsidRPr="002872C2">
        <w:rPr>
          <w:rFonts w:ascii="Cambria" w:hAnsi="Cambria"/>
          <w:sz w:val="20"/>
          <w:szCs w:val="20"/>
          <w:lang w:val="es-ES_tradnl"/>
        </w:rPr>
        <w:t>que los derechos al debido proceso</w:t>
      </w:r>
      <w:r w:rsidRPr="002872C2">
        <w:rPr>
          <w:rFonts w:ascii="Cambria" w:hAnsi="Cambria"/>
          <w:sz w:val="20"/>
          <w:szCs w:val="20"/>
          <w:lang w:val="es-ES_tradnl"/>
        </w:rPr>
        <w:t xml:space="preserve"> e</w:t>
      </w:r>
      <w:r w:rsidR="00606935" w:rsidRPr="002872C2">
        <w:rPr>
          <w:rFonts w:ascii="Cambria" w:hAnsi="Cambria"/>
          <w:sz w:val="20"/>
          <w:szCs w:val="20"/>
          <w:lang w:val="es-ES_tradnl"/>
        </w:rPr>
        <w:t xml:space="preserve"> igualdad ante la ley, </w:t>
      </w:r>
      <w:r w:rsidR="00026AE4" w:rsidRPr="002872C2">
        <w:rPr>
          <w:rFonts w:ascii="Cambria" w:hAnsi="Cambria"/>
          <w:sz w:val="20"/>
          <w:szCs w:val="20"/>
          <w:lang w:val="es-ES_tradnl"/>
        </w:rPr>
        <w:t xml:space="preserve">así como los </w:t>
      </w:r>
      <w:r w:rsidR="00606935" w:rsidRPr="002872C2">
        <w:rPr>
          <w:rFonts w:ascii="Cambria" w:hAnsi="Cambria"/>
          <w:sz w:val="20"/>
          <w:szCs w:val="20"/>
          <w:lang w:val="es-ES_tradnl"/>
        </w:rPr>
        <w:t>principio</w:t>
      </w:r>
      <w:r w:rsidR="00026AE4" w:rsidRPr="002872C2">
        <w:rPr>
          <w:rFonts w:ascii="Cambria" w:hAnsi="Cambria"/>
          <w:sz w:val="20"/>
          <w:szCs w:val="20"/>
          <w:lang w:val="es-ES_tradnl"/>
        </w:rPr>
        <w:t>s</w:t>
      </w:r>
      <w:r w:rsidR="00606935" w:rsidRPr="002872C2">
        <w:rPr>
          <w:rFonts w:ascii="Cambria" w:hAnsi="Cambria"/>
          <w:sz w:val="20"/>
          <w:szCs w:val="20"/>
          <w:lang w:val="es-ES_tradnl"/>
        </w:rPr>
        <w:t xml:space="preserve"> de </w:t>
      </w:r>
      <w:r w:rsidR="00ED60D6" w:rsidRPr="002872C2">
        <w:rPr>
          <w:rFonts w:ascii="Cambria" w:hAnsi="Cambria"/>
          <w:sz w:val="20"/>
          <w:szCs w:val="20"/>
          <w:lang w:val="es-ES_tradnl"/>
        </w:rPr>
        <w:t>legalidad y</w:t>
      </w:r>
      <w:r w:rsidR="00606935" w:rsidRPr="002872C2">
        <w:rPr>
          <w:rFonts w:ascii="Cambria" w:hAnsi="Cambria"/>
          <w:sz w:val="20"/>
          <w:szCs w:val="20"/>
          <w:lang w:val="es-ES_tradnl"/>
        </w:rPr>
        <w:t xml:space="preserve"> seguridad jurídica se encontraban reconocidos </w:t>
      </w:r>
      <w:r w:rsidRPr="002872C2">
        <w:rPr>
          <w:rFonts w:ascii="Cambria" w:hAnsi="Cambria"/>
          <w:sz w:val="20"/>
          <w:szCs w:val="20"/>
          <w:lang w:val="es-ES_tradnl"/>
        </w:rPr>
        <w:t>tanto en la</w:t>
      </w:r>
      <w:r w:rsidR="00606935" w:rsidRPr="002872C2">
        <w:rPr>
          <w:rFonts w:ascii="Cambria" w:hAnsi="Cambria"/>
          <w:sz w:val="20"/>
          <w:szCs w:val="20"/>
          <w:lang w:val="es-ES_tradnl"/>
        </w:rPr>
        <w:t xml:space="preserve"> Constitución </w:t>
      </w:r>
      <w:r w:rsidRPr="002872C2">
        <w:rPr>
          <w:rFonts w:ascii="Cambria" w:hAnsi="Cambria"/>
          <w:sz w:val="20"/>
          <w:szCs w:val="20"/>
          <w:lang w:val="es-ES_tradnl"/>
        </w:rPr>
        <w:t xml:space="preserve">que estaba </w:t>
      </w:r>
      <w:r w:rsidR="00606935" w:rsidRPr="002872C2">
        <w:rPr>
          <w:rFonts w:ascii="Cambria" w:hAnsi="Cambria"/>
          <w:sz w:val="20"/>
          <w:szCs w:val="20"/>
          <w:lang w:val="es-ES_tradnl"/>
        </w:rPr>
        <w:t xml:space="preserve">vigente </w:t>
      </w:r>
      <w:r w:rsidR="00026AE4" w:rsidRPr="002872C2">
        <w:rPr>
          <w:rFonts w:ascii="Cambria" w:hAnsi="Cambria"/>
          <w:sz w:val="20"/>
          <w:szCs w:val="20"/>
          <w:lang w:val="es-ES_tradnl"/>
        </w:rPr>
        <w:t>en e</w:t>
      </w:r>
      <w:r w:rsidR="00606935" w:rsidRPr="002872C2">
        <w:rPr>
          <w:rFonts w:ascii="Cambria" w:hAnsi="Cambria"/>
          <w:sz w:val="20"/>
          <w:szCs w:val="20"/>
          <w:lang w:val="es-ES_tradnl"/>
        </w:rPr>
        <w:t>l momento de los hechos</w:t>
      </w:r>
      <w:r w:rsidR="00026AE4" w:rsidRPr="002872C2">
        <w:rPr>
          <w:rFonts w:ascii="Cambria" w:hAnsi="Cambria"/>
          <w:sz w:val="20"/>
          <w:szCs w:val="20"/>
          <w:lang w:val="es-ES_tradnl"/>
        </w:rPr>
        <w:t>,</w:t>
      </w:r>
      <w:r w:rsidR="00606935" w:rsidRPr="002872C2">
        <w:rPr>
          <w:rFonts w:ascii="Cambria" w:hAnsi="Cambria"/>
          <w:sz w:val="20"/>
          <w:szCs w:val="20"/>
          <w:lang w:val="es-ES_tradnl"/>
        </w:rPr>
        <w:t xml:space="preserve"> </w:t>
      </w:r>
      <w:r w:rsidRPr="002872C2">
        <w:rPr>
          <w:rFonts w:ascii="Cambria" w:hAnsi="Cambria"/>
          <w:sz w:val="20"/>
          <w:szCs w:val="20"/>
          <w:lang w:val="es-ES_tradnl"/>
        </w:rPr>
        <w:t>como en la que</w:t>
      </w:r>
      <w:r w:rsidR="00606935" w:rsidRPr="002872C2">
        <w:rPr>
          <w:rFonts w:ascii="Cambria" w:hAnsi="Cambria"/>
          <w:sz w:val="20"/>
          <w:szCs w:val="20"/>
          <w:lang w:val="es-ES_tradnl"/>
        </w:rPr>
        <w:t xml:space="preserve"> se aprobó posteriormente; igual</w:t>
      </w:r>
      <w:r w:rsidR="00026AE4" w:rsidRPr="002872C2">
        <w:rPr>
          <w:rFonts w:ascii="Cambria" w:hAnsi="Cambria"/>
          <w:sz w:val="20"/>
          <w:szCs w:val="20"/>
          <w:lang w:val="es-ES_tradnl"/>
        </w:rPr>
        <w:t>mente garantizados</w:t>
      </w:r>
      <w:r w:rsidR="00606935" w:rsidRPr="002872C2">
        <w:rPr>
          <w:rFonts w:ascii="Cambria" w:hAnsi="Cambria"/>
          <w:sz w:val="20"/>
          <w:szCs w:val="20"/>
          <w:lang w:val="es-ES_tradnl"/>
        </w:rPr>
        <w:t xml:space="preserve"> en la Convención Americana y la Declaración Americana. Resalta que ninguna de las </w:t>
      </w:r>
      <w:r w:rsidR="00026AE4" w:rsidRPr="002872C2">
        <w:rPr>
          <w:rFonts w:ascii="Cambria" w:hAnsi="Cambria"/>
          <w:sz w:val="20"/>
          <w:szCs w:val="20"/>
          <w:lang w:val="es-ES_tradnl"/>
        </w:rPr>
        <w:t xml:space="preserve">mencionadas </w:t>
      </w:r>
      <w:r w:rsidR="00606935" w:rsidRPr="002872C2">
        <w:rPr>
          <w:rFonts w:ascii="Cambria" w:hAnsi="Cambria"/>
          <w:sz w:val="20"/>
          <w:szCs w:val="20"/>
          <w:lang w:val="es-ES_tradnl"/>
        </w:rPr>
        <w:t xml:space="preserve">constituciones facultaba a autoridad </w:t>
      </w:r>
      <w:r w:rsidR="00026AE4" w:rsidRPr="002872C2">
        <w:rPr>
          <w:rFonts w:ascii="Cambria" w:hAnsi="Cambria"/>
          <w:sz w:val="20"/>
          <w:szCs w:val="20"/>
          <w:lang w:val="es-ES_tradnl"/>
        </w:rPr>
        <w:t xml:space="preserve">alguna </w:t>
      </w:r>
      <w:r w:rsidR="00606935" w:rsidRPr="002872C2">
        <w:rPr>
          <w:rFonts w:ascii="Cambria" w:hAnsi="Cambria"/>
          <w:sz w:val="20"/>
          <w:szCs w:val="20"/>
          <w:lang w:val="es-ES_tradnl"/>
        </w:rPr>
        <w:t xml:space="preserve">a ignorar estos derechos, y que la Asamblea Constituyente tampoco </w:t>
      </w:r>
      <w:r w:rsidR="00026AE4" w:rsidRPr="002872C2">
        <w:rPr>
          <w:rFonts w:ascii="Cambria" w:hAnsi="Cambria"/>
          <w:sz w:val="20"/>
          <w:szCs w:val="20"/>
          <w:lang w:val="es-ES_tradnl"/>
        </w:rPr>
        <w:t xml:space="preserve">estaba </w:t>
      </w:r>
      <w:r w:rsidR="00606935" w:rsidRPr="002872C2">
        <w:rPr>
          <w:rFonts w:ascii="Cambria" w:hAnsi="Cambria"/>
          <w:sz w:val="20"/>
          <w:szCs w:val="20"/>
          <w:lang w:val="es-ES_tradnl"/>
        </w:rPr>
        <w:t>faculta</w:t>
      </w:r>
      <w:r w:rsidR="00026AE4" w:rsidRPr="002872C2">
        <w:rPr>
          <w:rFonts w:ascii="Cambria" w:hAnsi="Cambria"/>
          <w:sz w:val="20"/>
          <w:szCs w:val="20"/>
          <w:lang w:val="es-ES_tradnl"/>
        </w:rPr>
        <w:t>da</w:t>
      </w:r>
      <w:r w:rsidR="00606935" w:rsidRPr="002872C2">
        <w:rPr>
          <w:rFonts w:ascii="Cambria" w:hAnsi="Cambria"/>
          <w:sz w:val="20"/>
          <w:szCs w:val="20"/>
          <w:lang w:val="es-ES_tradnl"/>
        </w:rPr>
        <w:t xml:space="preserve"> a limitarlos. </w:t>
      </w:r>
    </w:p>
    <w:p w14:paraId="78998835" w14:textId="77777777" w:rsidR="005714F3" w:rsidRPr="002872C2" w:rsidRDefault="005714F3" w:rsidP="005714F3">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78C50EA6" w14:textId="2A63BACD" w:rsidR="00CC1F31" w:rsidRPr="002872C2" w:rsidRDefault="00CC1F31" w:rsidP="00D9310B">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También explica el peticionario que</w:t>
      </w:r>
      <w:r w:rsidR="008C2E04" w:rsidRPr="002872C2">
        <w:rPr>
          <w:rFonts w:ascii="Cambria" w:hAnsi="Cambria"/>
          <w:sz w:val="20"/>
          <w:szCs w:val="20"/>
          <w:lang w:val="es-ES_tradnl"/>
        </w:rPr>
        <w:t xml:space="preserve"> las presuntas víctimas no pudieron interponer recurso de amparo contra la decisión que las cesó de sus cargos porque la Asamblea Constituyente </w:t>
      </w:r>
      <w:r w:rsidRPr="002872C2">
        <w:rPr>
          <w:rFonts w:ascii="Cambria" w:hAnsi="Cambria"/>
          <w:sz w:val="20"/>
          <w:szCs w:val="20"/>
          <w:lang w:val="es-ES_tradnl"/>
        </w:rPr>
        <w:t>“blindó” a sus decisiones de cualquier tipo de recurso</w:t>
      </w:r>
      <w:r w:rsidR="008C2E04" w:rsidRPr="002872C2">
        <w:rPr>
          <w:rFonts w:ascii="Cambria" w:hAnsi="Cambria"/>
          <w:sz w:val="20"/>
          <w:szCs w:val="20"/>
          <w:lang w:val="es-ES_tradnl"/>
        </w:rPr>
        <w:t xml:space="preserve"> al establecer en el artículo 2 de su Mandato No. 1 </w:t>
      </w:r>
      <w:r w:rsidRPr="002872C2">
        <w:rPr>
          <w:rFonts w:ascii="Cambria" w:hAnsi="Cambria"/>
          <w:sz w:val="20"/>
          <w:szCs w:val="20"/>
          <w:lang w:val="es-ES_tradnl"/>
        </w:rPr>
        <w:t xml:space="preserve">que: </w:t>
      </w:r>
    </w:p>
    <w:p w14:paraId="463FFDFA" w14:textId="2019E883" w:rsidR="008C2E04" w:rsidRPr="002872C2" w:rsidRDefault="008C2E04" w:rsidP="008C2E04">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2FF153BF" w14:textId="71039889" w:rsidR="008C2E04" w:rsidRPr="002872C2" w:rsidRDefault="008C2E04" w:rsidP="008C2E04">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Calibri"/>
          <w:color w:val="000000"/>
          <w:sz w:val="20"/>
          <w:szCs w:val="20"/>
          <w:lang w:val="es-ES_tradnl" w:eastAsia="es-PA"/>
        </w:rPr>
      </w:pPr>
      <w:r w:rsidRPr="002872C2">
        <w:rPr>
          <w:rFonts w:asciiTheme="majorHAnsi" w:hAnsiTheme="majorHAnsi" w:cs="Calibri"/>
          <w:color w:val="000000"/>
          <w:sz w:val="20"/>
          <w:szCs w:val="20"/>
          <w:lang w:val="es-ES_tradnl" w:eastAsia="es-PA"/>
        </w:rPr>
        <w:t xml:space="preserve">Las decisiones de la Asamblea Constituyente son jerárquicamente superiores a cualquier otra norma del orden jurídico y de obligatorio cumplimiento para todas las personas naturales, </w:t>
      </w:r>
      <w:r w:rsidRPr="002872C2">
        <w:rPr>
          <w:rFonts w:asciiTheme="majorHAnsi" w:hAnsiTheme="majorHAnsi" w:cs="Calibri"/>
          <w:color w:val="000000"/>
          <w:sz w:val="20"/>
          <w:szCs w:val="20"/>
          <w:lang w:val="es-ES_tradnl" w:eastAsia="es-PA"/>
        </w:rPr>
        <w:lastRenderedPageBreak/>
        <w:t xml:space="preserve">jurídicas y demás poderes públicos sin excepción alguna. Ninguna decisión de la Asamblea Constituyente será susceptible de control o impugnación por parte de alguno de los poderes constituidos. </w:t>
      </w:r>
    </w:p>
    <w:p w14:paraId="31FFB495" w14:textId="77777777" w:rsidR="008C2E04" w:rsidRPr="002872C2" w:rsidRDefault="008C2E04" w:rsidP="008C2E04">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Calibri"/>
          <w:color w:val="000000"/>
          <w:sz w:val="20"/>
          <w:szCs w:val="20"/>
          <w:lang w:val="es-ES_tradnl" w:eastAsia="es-PA"/>
        </w:rPr>
      </w:pPr>
    </w:p>
    <w:p w14:paraId="1CF9A9BB" w14:textId="602D84B5" w:rsidR="008C2E04" w:rsidRPr="002872C2" w:rsidRDefault="008C2E04" w:rsidP="008C2E04">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Theme="majorHAnsi" w:hAnsiTheme="majorHAnsi"/>
          <w:sz w:val="20"/>
          <w:szCs w:val="20"/>
          <w:lang w:val="es-ES_tradnl"/>
        </w:rPr>
      </w:pPr>
      <w:r w:rsidRPr="002872C2">
        <w:rPr>
          <w:rFonts w:asciiTheme="majorHAnsi" w:hAnsiTheme="majorHAnsi" w:cs="Calibri"/>
          <w:color w:val="000000"/>
          <w:sz w:val="20"/>
          <w:szCs w:val="20"/>
          <w:lang w:val="es-ES_tradnl" w:eastAsia="es-PA"/>
        </w:rPr>
        <w:t xml:space="preserve">Los jueces y tribunales que tramiten cualquier acción contraria a las decisiones de la Asamblea Constituyente serán destituidos de su cargo y sometidos al enjuiciamiento correspondiente. De igual manera, serán sancionados los funcionarios públicos que incurran </w:t>
      </w:r>
      <w:r w:rsidRPr="002872C2">
        <w:rPr>
          <w:rFonts w:asciiTheme="majorHAnsi" w:hAnsiTheme="majorHAnsi"/>
          <w:sz w:val="20"/>
          <w:szCs w:val="20"/>
          <w:lang w:val="es-ES_tradnl"/>
        </w:rPr>
        <w:t>o promuevan, por acción u omisión, el desacato o desconocimiento de las disposiciones de la Asamblea Constituyente.</w:t>
      </w:r>
    </w:p>
    <w:p w14:paraId="683CB1A4"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4C3BAF57" w14:textId="1827B632" w:rsidR="00F06A33" w:rsidRPr="002872C2" w:rsidRDefault="00026AE4" w:rsidP="00E92BC7">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El</w:t>
      </w:r>
      <w:r w:rsidR="00606935" w:rsidRPr="002872C2">
        <w:rPr>
          <w:rFonts w:ascii="Cambria" w:hAnsi="Cambria"/>
          <w:sz w:val="20"/>
          <w:szCs w:val="20"/>
          <w:lang w:val="es-ES_tradnl"/>
        </w:rPr>
        <w:t xml:space="preserve"> 29 de junio de 2010 las presuntas víctimas interpusieron una acción de protección ante el Juzgado </w:t>
      </w:r>
      <w:r w:rsidR="009F74EB" w:rsidRPr="002872C2">
        <w:rPr>
          <w:rFonts w:ascii="Cambria" w:hAnsi="Cambria"/>
          <w:sz w:val="20"/>
          <w:szCs w:val="20"/>
          <w:lang w:val="es-ES_tradnl"/>
        </w:rPr>
        <w:t>12º</w:t>
      </w:r>
      <w:r w:rsidR="00606935" w:rsidRPr="002872C2">
        <w:rPr>
          <w:rFonts w:ascii="Cambria" w:hAnsi="Cambria"/>
          <w:sz w:val="20"/>
          <w:szCs w:val="20"/>
          <w:lang w:val="es-ES_tradnl"/>
        </w:rPr>
        <w:t xml:space="preserve"> de lo Civil de Manabí </w:t>
      </w:r>
      <w:r w:rsidRPr="002872C2">
        <w:rPr>
          <w:rFonts w:ascii="Cambria" w:hAnsi="Cambria"/>
          <w:sz w:val="20"/>
          <w:szCs w:val="20"/>
          <w:lang w:val="es-ES_tradnl"/>
        </w:rPr>
        <w:t xml:space="preserve">en la que </w:t>
      </w:r>
      <w:r w:rsidR="00606935" w:rsidRPr="002872C2">
        <w:rPr>
          <w:rFonts w:ascii="Cambria" w:hAnsi="Cambria"/>
          <w:sz w:val="20"/>
          <w:szCs w:val="20"/>
          <w:lang w:val="es-ES_tradnl"/>
        </w:rPr>
        <w:t>denuncia</w:t>
      </w:r>
      <w:r w:rsidRPr="002872C2">
        <w:rPr>
          <w:rFonts w:ascii="Cambria" w:hAnsi="Cambria"/>
          <w:sz w:val="20"/>
          <w:szCs w:val="20"/>
          <w:lang w:val="es-ES_tradnl"/>
        </w:rPr>
        <w:t>ron</w:t>
      </w:r>
      <w:r w:rsidR="00606935" w:rsidRPr="002872C2">
        <w:rPr>
          <w:rFonts w:ascii="Cambria" w:hAnsi="Cambria"/>
          <w:sz w:val="20"/>
          <w:szCs w:val="20"/>
          <w:lang w:val="es-ES_tradnl"/>
        </w:rPr>
        <w:t xml:space="preserve"> la vulneración de sus derechos constitucionales</w:t>
      </w:r>
      <w:r w:rsidR="001828B7" w:rsidRPr="002872C2">
        <w:rPr>
          <w:rFonts w:ascii="Cambria" w:hAnsi="Cambria"/>
          <w:sz w:val="20"/>
          <w:szCs w:val="20"/>
          <w:lang w:val="es-ES_tradnl"/>
        </w:rPr>
        <w:t>; sin embargo, es</w:t>
      </w:r>
      <w:r w:rsidRPr="002872C2">
        <w:rPr>
          <w:rFonts w:ascii="Cambria" w:hAnsi="Cambria"/>
          <w:sz w:val="20"/>
          <w:szCs w:val="20"/>
          <w:lang w:val="es-ES_tradnl"/>
        </w:rPr>
        <w:t>ta</w:t>
      </w:r>
      <w:r w:rsidR="00606935" w:rsidRPr="002872C2">
        <w:rPr>
          <w:rFonts w:ascii="Cambria" w:hAnsi="Cambria"/>
          <w:sz w:val="20"/>
          <w:szCs w:val="20"/>
          <w:lang w:val="es-ES_tradnl"/>
        </w:rPr>
        <w:t xml:space="preserve"> </w:t>
      </w:r>
      <w:r w:rsidR="00EF50CA" w:rsidRPr="002872C2">
        <w:rPr>
          <w:rFonts w:ascii="Cambria" w:hAnsi="Cambria"/>
          <w:sz w:val="20"/>
          <w:szCs w:val="20"/>
          <w:lang w:val="es-ES_tradnl"/>
        </w:rPr>
        <w:t xml:space="preserve">acción </w:t>
      </w:r>
      <w:r w:rsidRPr="002872C2">
        <w:rPr>
          <w:rFonts w:ascii="Cambria" w:hAnsi="Cambria"/>
          <w:sz w:val="20"/>
          <w:szCs w:val="20"/>
          <w:lang w:val="es-ES_tradnl"/>
        </w:rPr>
        <w:t>se</w:t>
      </w:r>
      <w:r w:rsidR="00606935" w:rsidRPr="002872C2">
        <w:rPr>
          <w:rFonts w:ascii="Cambria" w:hAnsi="Cambria"/>
          <w:sz w:val="20"/>
          <w:szCs w:val="20"/>
          <w:lang w:val="es-ES_tradnl"/>
        </w:rPr>
        <w:t xml:space="preserve"> declar</w:t>
      </w:r>
      <w:r w:rsidRPr="002872C2">
        <w:rPr>
          <w:rFonts w:ascii="Cambria" w:hAnsi="Cambria"/>
          <w:sz w:val="20"/>
          <w:szCs w:val="20"/>
          <w:lang w:val="es-ES_tradnl"/>
        </w:rPr>
        <w:t>ó</w:t>
      </w:r>
      <w:r w:rsidR="00606935" w:rsidRPr="002872C2">
        <w:rPr>
          <w:rFonts w:ascii="Cambria" w:hAnsi="Cambria"/>
          <w:sz w:val="20"/>
          <w:szCs w:val="20"/>
          <w:lang w:val="es-ES_tradnl"/>
        </w:rPr>
        <w:t xml:space="preserve"> improcedente el 20 de julio de 2010. Posteriormente, interpusieron </w:t>
      </w:r>
      <w:r w:rsidRPr="002872C2">
        <w:rPr>
          <w:rFonts w:ascii="Cambria" w:hAnsi="Cambria"/>
          <w:sz w:val="20"/>
          <w:szCs w:val="20"/>
          <w:lang w:val="es-ES_tradnl"/>
        </w:rPr>
        <w:t xml:space="preserve">una </w:t>
      </w:r>
      <w:r w:rsidR="00606935" w:rsidRPr="002872C2">
        <w:rPr>
          <w:rFonts w:ascii="Cambria" w:hAnsi="Cambria"/>
          <w:sz w:val="20"/>
          <w:szCs w:val="20"/>
          <w:lang w:val="es-ES_tradnl"/>
        </w:rPr>
        <w:t>apelación contra la declaratoria de improcedencia</w:t>
      </w:r>
      <w:r w:rsidRPr="002872C2">
        <w:rPr>
          <w:rFonts w:ascii="Cambria" w:hAnsi="Cambria"/>
          <w:sz w:val="20"/>
          <w:szCs w:val="20"/>
          <w:lang w:val="es-ES_tradnl"/>
        </w:rPr>
        <w:t xml:space="preserve">, y </w:t>
      </w:r>
      <w:r w:rsidR="00606935" w:rsidRPr="002872C2">
        <w:rPr>
          <w:rFonts w:ascii="Cambria" w:hAnsi="Cambria"/>
          <w:sz w:val="20"/>
          <w:szCs w:val="20"/>
          <w:lang w:val="es-ES_tradnl"/>
        </w:rPr>
        <w:t>el 11 de agosto de 2010 la Sala de lo Civil de la Corte Provincial de Justicia de Manabí confirm</w:t>
      </w:r>
      <w:r w:rsidRPr="002872C2">
        <w:rPr>
          <w:rFonts w:ascii="Cambria" w:hAnsi="Cambria"/>
          <w:sz w:val="20"/>
          <w:szCs w:val="20"/>
          <w:lang w:val="es-ES_tradnl"/>
        </w:rPr>
        <w:t>ó</w:t>
      </w:r>
      <w:r w:rsidR="00606935" w:rsidRPr="002872C2">
        <w:rPr>
          <w:rFonts w:ascii="Cambria" w:hAnsi="Cambria"/>
          <w:sz w:val="20"/>
          <w:szCs w:val="20"/>
          <w:lang w:val="es-ES_tradnl"/>
        </w:rPr>
        <w:t xml:space="preserve"> la decisión de primera instancia. </w:t>
      </w:r>
      <w:r w:rsidRPr="002872C2">
        <w:rPr>
          <w:rFonts w:ascii="Cambria" w:hAnsi="Cambria"/>
          <w:sz w:val="20"/>
          <w:szCs w:val="20"/>
          <w:lang w:val="es-ES_tradnl"/>
        </w:rPr>
        <w:t xml:space="preserve">El peticionario sostiene </w:t>
      </w:r>
      <w:r w:rsidR="00606935" w:rsidRPr="002872C2">
        <w:rPr>
          <w:rFonts w:ascii="Cambria" w:hAnsi="Cambria"/>
          <w:sz w:val="20"/>
          <w:szCs w:val="20"/>
          <w:lang w:val="es-ES_tradnl"/>
        </w:rPr>
        <w:t>que con esta decisión se agotaron los recursos internos en los términos del artículo 46.1</w:t>
      </w:r>
      <w:r w:rsidR="00672A64" w:rsidRPr="002872C2">
        <w:rPr>
          <w:rFonts w:ascii="Cambria" w:hAnsi="Cambria"/>
          <w:sz w:val="20"/>
          <w:szCs w:val="20"/>
          <w:lang w:val="es-ES_tradnl"/>
        </w:rPr>
        <w:t>.</w:t>
      </w:r>
      <w:r w:rsidR="00606935" w:rsidRPr="002872C2">
        <w:rPr>
          <w:rFonts w:ascii="Cambria" w:hAnsi="Cambria"/>
          <w:sz w:val="20"/>
          <w:szCs w:val="20"/>
          <w:lang w:val="es-ES_tradnl"/>
        </w:rPr>
        <w:t xml:space="preserve">a) de la Convención Americana. </w:t>
      </w:r>
    </w:p>
    <w:p w14:paraId="48C23404" w14:textId="77777777" w:rsidR="00F06A33" w:rsidRPr="002872C2" w:rsidRDefault="00F06A33" w:rsidP="00F06A33">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_tradnl"/>
        </w:rPr>
      </w:pPr>
    </w:p>
    <w:p w14:paraId="11D7D766" w14:textId="5EAFC892" w:rsidR="00E92BC7" w:rsidRPr="002872C2" w:rsidRDefault="00E92BC7" w:rsidP="00E92BC7">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También sostiene</w:t>
      </w:r>
      <w:r w:rsidR="00F06A33" w:rsidRPr="002872C2">
        <w:rPr>
          <w:rFonts w:ascii="Cambria" w:hAnsi="Cambria"/>
          <w:sz w:val="20"/>
          <w:szCs w:val="20"/>
          <w:lang w:val="es-ES_tradnl"/>
        </w:rPr>
        <w:t xml:space="preserve"> el peticionario</w:t>
      </w:r>
      <w:r w:rsidRPr="002872C2">
        <w:rPr>
          <w:rFonts w:ascii="Cambria" w:hAnsi="Cambria"/>
          <w:sz w:val="20"/>
          <w:szCs w:val="20"/>
          <w:lang w:val="es-ES_tradnl"/>
        </w:rPr>
        <w:t xml:space="preserve"> que la referida acción de protección fue presentada en tiempo razonable </w:t>
      </w:r>
      <w:r w:rsidR="00F06A33" w:rsidRPr="002872C2">
        <w:rPr>
          <w:rFonts w:ascii="Cambria" w:hAnsi="Cambria"/>
          <w:sz w:val="20"/>
          <w:szCs w:val="20"/>
          <w:lang w:val="es-ES_tradnl"/>
        </w:rPr>
        <w:t>considerando</w:t>
      </w:r>
      <w:r w:rsidRPr="002872C2">
        <w:rPr>
          <w:rFonts w:ascii="Cambria" w:hAnsi="Cambria"/>
          <w:sz w:val="20"/>
          <w:szCs w:val="20"/>
          <w:lang w:val="es-ES_tradnl"/>
        </w:rPr>
        <w:t xml:space="preserve"> que esta no existía sino hasta la adopción </w:t>
      </w:r>
      <w:r w:rsidR="00F06A33" w:rsidRPr="002872C2">
        <w:rPr>
          <w:rFonts w:ascii="Cambria" w:hAnsi="Cambria"/>
          <w:sz w:val="20"/>
          <w:szCs w:val="20"/>
          <w:lang w:val="es-ES_tradnl"/>
        </w:rPr>
        <w:t>de la Constitución del 2008</w:t>
      </w:r>
      <w:r w:rsidR="008E0CE9" w:rsidRPr="002872C2">
        <w:rPr>
          <w:rFonts w:ascii="Cambria" w:hAnsi="Cambria"/>
          <w:sz w:val="20"/>
          <w:szCs w:val="20"/>
          <w:lang w:val="es-ES_tradnl"/>
        </w:rPr>
        <w:t>;</w:t>
      </w:r>
      <w:r w:rsidR="00F06A33" w:rsidRPr="002872C2">
        <w:rPr>
          <w:rFonts w:ascii="Cambria" w:hAnsi="Cambria"/>
          <w:sz w:val="20"/>
          <w:szCs w:val="20"/>
          <w:lang w:val="es-ES_tradnl"/>
        </w:rPr>
        <w:t xml:space="preserve"> que las reglas para su presentación no fueron fijadas sino hasta la emisión de una ley en octubre de 2009</w:t>
      </w:r>
      <w:r w:rsidR="008E0CE9" w:rsidRPr="002872C2">
        <w:rPr>
          <w:rFonts w:ascii="Cambria" w:hAnsi="Cambria"/>
          <w:sz w:val="20"/>
          <w:szCs w:val="20"/>
          <w:lang w:val="es-ES_tradnl"/>
        </w:rPr>
        <w:t>;</w:t>
      </w:r>
      <w:r w:rsidR="00F06A33" w:rsidRPr="002872C2">
        <w:rPr>
          <w:rFonts w:ascii="Cambria" w:hAnsi="Cambria"/>
          <w:sz w:val="20"/>
          <w:szCs w:val="20"/>
          <w:lang w:val="es-ES_tradnl"/>
        </w:rPr>
        <w:t xml:space="preserve"> y el contexto de transición constitucional que hacía inviable la presentación de la acción antes de que la administración de justicia se acoplara para la recepción de ese nuevo recurso. </w:t>
      </w:r>
    </w:p>
    <w:p w14:paraId="3FD1F785"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6BEBF625" w14:textId="5C045EE9" w:rsidR="00606935" w:rsidRPr="002872C2" w:rsidRDefault="00606935"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El Estado, por su parte, relata que el 25 de enero de 2007 el </w:t>
      </w:r>
      <w:r w:rsidR="00026AE4" w:rsidRPr="002872C2">
        <w:rPr>
          <w:rFonts w:ascii="Cambria" w:hAnsi="Cambria"/>
          <w:sz w:val="20"/>
          <w:szCs w:val="20"/>
          <w:lang w:val="es-ES_tradnl"/>
        </w:rPr>
        <w:t>P</w:t>
      </w:r>
      <w:r w:rsidRPr="002872C2">
        <w:rPr>
          <w:rFonts w:ascii="Cambria" w:hAnsi="Cambria"/>
          <w:sz w:val="20"/>
          <w:szCs w:val="20"/>
          <w:lang w:val="es-ES_tradnl"/>
        </w:rPr>
        <w:t xml:space="preserve">residente </w:t>
      </w:r>
      <w:r w:rsidR="00026AE4" w:rsidRPr="002872C2">
        <w:rPr>
          <w:rFonts w:ascii="Cambria" w:hAnsi="Cambria"/>
          <w:sz w:val="20"/>
          <w:szCs w:val="20"/>
          <w:lang w:val="es-ES_tradnl"/>
        </w:rPr>
        <w:t xml:space="preserve">de Ecuador </w:t>
      </w:r>
      <w:r w:rsidRPr="002872C2">
        <w:rPr>
          <w:rFonts w:ascii="Cambria" w:hAnsi="Cambria"/>
          <w:sz w:val="20"/>
          <w:szCs w:val="20"/>
          <w:lang w:val="es-ES_tradnl"/>
        </w:rPr>
        <w:t xml:space="preserve">democráticamente electo convocó al pueblo </w:t>
      </w:r>
      <w:r w:rsidR="005C67FA" w:rsidRPr="002872C2">
        <w:rPr>
          <w:rFonts w:ascii="Cambria" w:hAnsi="Cambria"/>
          <w:sz w:val="20"/>
          <w:szCs w:val="20"/>
          <w:lang w:val="es-ES_tradnl"/>
        </w:rPr>
        <w:t>de dicho país par</w:t>
      </w:r>
      <w:r w:rsidRPr="002872C2">
        <w:rPr>
          <w:rFonts w:ascii="Cambria" w:hAnsi="Cambria"/>
          <w:sz w:val="20"/>
          <w:szCs w:val="20"/>
          <w:lang w:val="es-ES_tradnl"/>
        </w:rPr>
        <w:t xml:space="preserve">a que se pronunciara sobre la instalación de una Asamblea Constituyente de plenos poderes. Indica que el artículo 283 de la Constitución vigente en ese momento habilitaba al </w:t>
      </w:r>
      <w:r w:rsidR="005C67FA" w:rsidRPr="002872C2">
        <w:rPr>
          <w:rFonts w:ascii="Cambria" w:hAnsi="Cambria"/>
          <w:sz w:val="20"/>
          <w:szCs w:val="20"/>
          <w:lang w:val="es-ES_tradnl"/>
        </w:rPr>
        <w:t>P</w:t>
      </w:r>
      <w:r w:rsidRPr="002872C2">
        <w:rPr>
          <w:rFonts w:ascii="Cambria" w:hAnsi="Cambria"/>
          <w:sz w:val="20"/>
          <w:szCs w:val="20"/>
          <w:lang w:val="es-ES_tradnl"/>
        </w:rPr>
        <w:t xml:space="preserve">residente a someter a consulta popular la aprobación de reformas constitucionales en los casos de urgencia previamente calificados como tales por el Congreso. Señala que el 13 de febrero de 2007 el Congreso </w:t>
      </w:r>
      <w:r w:rsidR="00781F36" w:rsidRPr="002872C2">
        <w:rPr>
          <w:rFonts w:ascii="Cambria" w:hAnsi="Cambria"/>
          <w:sz w:val="20"/>
          <w:szCs w:val="20"/>
          <w:lang w:val="es-ES_tradnl"/>
        </w:rPr>
        <w:t>–</w:t>
      </w:r>
      <w:r w:rsidRPr="002872C2">
        <w:rPr>
          <w:rFonts w:ascii="Cambria" w:hAnsi="Cambria"/>
          <w:sz w:val="20"/>
          <w:szCs w:val="20"/>
          <w:lang w:val="es-ES_tradnl"/>
        </w:rPr>
        <w:t>conformado en parte por las presuntas víctimas</w:t>
      </w:r>
      <w:r w:rsidR="00781F36" w:rsidRPr="002872C2">
        <w:rPr>
          <w:rFonts w:ascii="Cambria" w:hAnsi="Cambria"/>
          <w:sz w:val="20"/>
          <w:szCs w:val="20"/>
          <w:lang w:val="es-ES_tradnl"/>
        </w:rPr>
        <w:t>–</w:t>
      </w:r>
      <w:r w:rsidRPr="002872C2">
        <w:rPr>
          <w:rFonts w:ascii="Cambria" w:hAnsi="Cambria"/>
          <w:sz w:val="20"/>
          <w:szCs w:val="20"/>
          <w:lang w:val="es-ES_tradnl"/>
        </w:rPr>
        <w:t xml:space="preserve"> resolvió calificar de urgente la realización una consulta popular sobre la instalación de una </w:t>
      </w:r>
      <w:r w:rsidR="00781F36" w:rsidRPr="002872C2">
        <w:rPr>
          <w:rFonts w:ascii="Cambria" w:hAnsi="Cambria"/>
          <w:sz w:val="20"/>
          <w:szCs w:val="20"/>
          <w:lang w:val="es-ES_tradnl"/>
        </w:rPr>
        <w:t>“</w:t>
      </w:r>
      <w:r w:rsidRPr="002872C2">
        <w:rPr>
          <w:rFonts w:ascii="Cambria" w:hAnsi="Cambria"/>
          <w:i/>
          <w:iCs/>
          <w:sz w:val="20"/>
          <w:szCs w:val="20"/>
          <w:lang w:val="es-ES_tradnl"/>
        </w:rPr>
        <w:t>Asamblea Constituyente de plenos poderes para transformar el marco institucional del Estado y para elaborar una nueva Constitución</w:t>
      </w:r>
      <w:r w:rsidRPr="002872C2">
        <w:rPr>
          <w:rFonts w:ascii="Cambria" w:hAnsi="Cambria"/>
          <w:sz w:val="20"/>
          <w:szCs w:val="20"/>
          <w:lang w:val="es-ES_tradnl"/>
        </w:rPr>
        <w:t xml:space="preserve">”. </w:t>
      </w:r>
      <w:r w:rsidR="009C363F" w:rsidRPr="002872C2">
        <w:rPr>
          <w:rFonts w:ascii="Cambria" w:hAnsi="Cambria"/>
          <w:sz w:val="20"/>
          <w:szCs w:val="20"/>
          <w:lang w:val="es-ES_tradnl"/>
        </w:rPr>
        <w:t>A esto agrega</w:t>
      </w:r>
      <w:r w:rsidRPr="002872C2">
        <w:rPr>
          <w:rFonts w:ascii="Cambria" w:hAnsi="Cambria"/>
          <w:sz w:val="20"/>
          <w:szCs w:val="20"/>
          <w:lang w:val="es-ES_tradnl"/>
        </w:rPr>
        <w:t xml:space="preserve"> que el 27 de febrero de 2007 l</w:t>
      </w:r>
      <w:r w:rsidR="005C67FA" w:rsidRPr="002872C2">
        <w:rPr>
          <w:rFonts w:ascii="Cambria" w:hAnsi="Cambria"/>
          <w:sz w:val="20"/>
          <w:szCs w:val="20"/>
          <w:lang w:val="es-ES_tradnl"/>
        </w:rPr>
        <w:t>a</w:t>
      </w:r>
      <w:r w:rsidRPr="002872C2">
        <w:rPr>
          <w:rFonts w:ascii="Cambria" w:hAnsi="Cambria"/>
          <w:sz w:val="20"/>
          <w:szCs w:val="20"/>
          <w:lang w:val="es-ES_tradnl"/>
        </w:rPr>
        <w:t xml:space="preserve"> </w:t>
      </w:r>
      <w:r w:rsidR="005C67FA" w:rsidRPr="002872C2">
        <w:rPr>
          <w:rFonts w:ascii="Cambria" w:hAnsi="Cambria"/>
          <w:sz w:val="20"/>
          <w:szCs w:val="20"/>
          <w:lang w:val="es-ES_tradnl"/>
        </w:rPr>
        <w:t xml:space="preserve">ciudadanía </w:t>
      </w:r>
      <w:r w:rsidRPr="002872C2">
        <w:rPr>
          <w:rFonts w:ascii="Cambria" w:hAnsi="Cambria"/>
          <w:sz w:val="20"/>
          <w:szCs w:val="20"/>
          <w:lang w:val="es-ES_tradnl"/>
        </w:rPr>
        <w:t>ecuatorian</w:t>
      </w:r>
      <w:r w:rsidR="005C67FA" w:rsidRPr="002872C2">
        <w:rPr>
          <w:rFonts w:ascii="Cambria" w:hAnsi="Cambria"/>
          <w:sz w:val="20"/>
          <w:szCs w:val="20"/>
          <w:lang w:val="es-ES_tradnl"/>
        </w:rPr>
        <w:t>a</w:t>
      </w:r>
      <w:r w:rsidRPr="002872C2">
        <w:rPr>
          <w:rFonts w:ascii="Cambria" w:hAnsi="Cambria"/>
          <w:sz w:val="20"/>
          <w:szCs w:val="20"/>
          <w:lang w:val="es-ES_tradnl"/>
        </w:rPr>
        <w:t xml:space="preserve"> aprob</w:t>
      </w:r>
      <w:r w:rsidR="005C67FA" w:rsidRPr="002872C2">
        <w:rPr>
          <w:rFonts w:ascii="Cambria" w:hAnsi="Cambria"/>
          <w:sz w:val="20"/>
          <w:szCs w:val="20"/>
          <w:lang w:val="es-ES_tradnl"/>
        </w:rPr>
        <w:t>ó</w:t>
      </w:r>
      <w:r w:rsidRPr="002872C2">
        <w:rPr>
          <w:rFonts w:ascii="Cambria" w:hAnsi="Cambria"/>
          <w:sz w:val="20"/>
          <w:szCs w:val="20"/>
          <w:lang w:val="es-ES_tradnl"/>
        </w:rPr>
        <w:t xml:space="preserve"> </w:t>
      </w:r>
      <w:r w:rsidR="005C67FA" w:rsidRPr="002872C2">
        <w:rPr>
          <w:rFonts w:ascii="Cambria" w:hAnsi="Cambria"/>
          <w:sz w:val="20"/>
          <w:szCs w:val="20"/>
          <w:lang w:val="es-ES_tradnl"/>
        </w:rPr>
        <w:t>por</w:t>
      </w:r>
      <w:r w:rsidRPr="002872C2">
        <w:rPr>
          <w:rFonts w:ascii="Cambria" w:hAnsi="Cambria"/>
          <w:sz w:val="20"/>
          <w:szCs w:val="20"/>
          <w:lang w:val="es-ES_tradnl"/>
        </w:rPr>
        <w:t xml:space="preserve"> amplia mayoría de votos la instalación de una asamblea constituyente para transform</w:t>
      </w:r>
      <w:r w:rsidR="005C67FA" w:rsidRPr="002872C2">
        <w:rPr>
          <w:rFonts w:ascii="Cambria" w:hAnsi="Cambria"/>
          <w:sz w:val="20"/>
          <w:szCs w:val="20"/>
          <w:lang w:val="es-ES_tradnl"/>
        </w:rPr>
        <w:t>ar</w:t>
      </w:r>
      <w:r w:rsidRPr="002872C2">
        <w:rPr>
          <w:rFonts w:ascii="Cambria" w:hAnsi="Cambria"/>
          <w:sz w:val="20"/>
          <w:szCs w:val="20"/>
          <w:lang w:val="es-ES_tradnl"/>
        </w:rPr>
        <w:t xml:space="preserve"> el marco institucional del Estado. </w:t>
      </w:r>
    </w:p>
    <w:p w14:paraId="33FEC083"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564ED975" w14:textId="7913B54C" w:rsidR="00606935" w:rsidRPr="002872C2" w:rsidRDefault="009C363F"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Conforme continúa el relato del Estado, e</w:t>
      </w:r>
      <w:r w:rsidR="005C67FA" w:rsidRPr="002872C2">
        <w:rPr>
          <w:rFonts w:ascii="Cambria" w:hAnsi="Cambria"/>
          <w:sz w:val="20"/>
          <w:szCs w:val="20"/>
          <w:lang w:val="es-ES_tradnl"/>
        </w:rPr>
        <w:t xml:space="preserve">l </w:t>
      </w:r>
      <w:r w:rsidR="00256774" w:rsidRPr="002872C2">
        <w:rPr>
          <w:rFonts w:ascii="Cambria" w:hAnsi="Cambria"/>
          <w:sz w:val="20"/>
          <w:szCs w:val="20"/>
          <w:lang w:val="es-ES_tradnl"/>
        </w:rPr>
        <w:t>29 de noviembre de 2007 la Asamblea Constituyente asumió sus plenos poderes d</w:t>
      </w:r>
      <w:r w:rsidR="00606935" w:rsidRPr="002872C2">
        <w:rPr>
          <w:rFonts w:ascii="Cambria" w:hAnsi="Cambria"/>
          <w:sz w:val="20"/>
          <w:szCs w:val="20"/>
          <w:lang w:val="es-ES_tradnl"/>
        </w:rPr>
        <w:t xml:space="preserve">e conformidad con lo dispuesto en su </w:t>
      </w:r>
      <w:r w:rsidR="00256774" w:rsidRPr="002872C2">
        <w:rPr>
          <w:rFonts w:ascii="Cambria" w:hAnsi="Cambria"/>
          <w:sz w:val="20"/>
          <w:szCs w:val="20"/>
          <w:lang w:val="es-ES_tradnl"/>
        </w:rPr>
        <w:t>M</w:t>
      </w:r>
      <w:r w:rsidR="00606935" w:rsidRPr="002872C2">
        <w:rPr>
          <w:rFonts w:ascii="Cambria" w:hAnsi="Cambria"/>
          <w:sz w:val="20"/>
          <w:szCs w:val="20"/>
          <w:lang w:val="es-ES_tradnl"/>
        </w:rPr>
        <w:t>andato No. 1</w:t>
      </w:r>
      <w:r w:rsidR="00256774" w:rsidRPr="002872C2">
        <w:rPr>
          <w:rFonts w:ascii="Cambria" w:hAnsi="Cambria"/>
          <w:sz w:val="20"/>
          <w:szCs w:val="20"/>
          <w:lang w:val="es-ES_tradnl"/>
        </w:rPr>
        <w:t>,</w:t>
      </w:r>
      <w:r w:rsidR="00606935" w:rsidRPr="002872C2">
        <w:rPr>
          <w:rFonts w:ascii="Cambria" w:hAnsi="Cambria"/>
          <w:sz w:val="20"/>
          <w:szCs w:val="20"/>
          <w:lang w:val="es-ES_tradnl"/>
        </w:rPr>
        <w:t xml:space="preserve"> </w:t>
      </w:r>
      <w:r w:rsidR="00256774" w:rsidRPr="002872C2">
        <w:rPr>
          <w:rFonts w:ascii="Cambria" w:hAnsi="Cambria"/>
          <w:sz w:val="20"/>
          <w:szCs w:val="20"/>
          <w:lang w:val="es-ES_tradnl"/>
        </w:rPr>
        <w:t>qu</w:t>
      </w:r>
      <w:r w:rsidR="00606935" w:rsidRPr="002872C2">
        <w:rPr>
          <w:rFonts w:ascii="Cambria" w:hAnsi="Cambria"/>
          <w:sz w:val="20"/>
          <w:szCs w:val="20"/>
          <w:lang w:val="es-ES_tradnl"/>
        </w:rPr>
        <w:t>e establecía que sus disposiciones serían “</w:t>
      </w:r>
      <w:r w:rsidR="00606935" w:rsidRPr="002872C2">
        <w:rPr>
          <w:rFonts w:ascii="Cambria" w:hAnsi="Cambria"/>
          <w:i/>
          <w:iCs/>
          <w:sz w:val="20"/>
          <w:szCs w:val="20"/>
          <w:lang w:val="es-ES_tradnl"/>
        </w:rPr>
        <w:t>jerárquicamente superiores a cualquier otra norma de orden jurídico y de obligatorio cumplimiento</w:t>
      </w:r>
      <w:r w:rsidR="00606935" w:rsidRPr="002872C2">
        <w:rPr>
          <w:rFonts w:ascii="Cambria" w:hAnsi="Cambria"/>
          <w:sz w:val="20"/>
          <w:szCs w:val="20"/>
          <w:lang w:val="es-ES_tradnl"/>
        </w:rPr>
        <w:t xml:space="preserve">”. </w:t>
      </w:r>
      <w:r w:rsidR="00256774" w:rsidRPr="002872C2">
        <w:rPr>
          <w:rFonts w:ascii="Cambria" w:hAnsi="Cambria"/>
          <w:sz w:val="20"/>
          <w:szCs w:val="20"/>
          <w:lang w:val="es-ES_tradnl"/>
        </w:rPr>
        <w:t xml:space="preserve">El </w:t>
      </w:r>
      <w:r w:rsidR="00606935" w:rsidRPr="002872C2">
        <w:rPr>
          <w:rFonts w:ascii="Cambria" w:hAnsi="Cambria"/>
          <w:sz w:val="20"/>
          <w:szCs w:val="20"/>
          <w:lang w:val="es-ES_tradnl"/>
        </w:rPr>
        <w:t>24 de julio de 2008 concluyó el proceso de redacción del proyecto de nueva constitución</w:t>
      </w:r>
      <w:r w:rsidR="00256774" w:rsidRPr="002872C2">
        <w:rPr>
          <w:rFonts w:ascii="Cambria" w:hAnsi="Cambria"/>
          <w:sz w:val="20"/>
          <w:szCs w:val="20"/>
          <w:lang w:val="es-ES_tradnl"/>
        </w:rPr>
        <w:t>,</w:t>
      </w:r>
      <w:r w:rsidR="00606935" w:rsidRPr="002872C2">
        <w:rPr>
          <w:rFonts w:ascii="Cambria" w:hAnsi="Cambria"/>
          <w:sz w:val="20"/>
          <w:szCs w:val="20"/>
          <w:lang w:val="es-ES_tradnl"/>
        </w:rPr>
        <w:t xml:space="preserve"> que fue aprobada por referéndum el 28 de septiembre de 2008</w:t>
      </w:r>
      <w:r w:rsidR="00211D73" w:rsidRPr="002872C2">
        <w:rPr>
          <w:rFonts w:ascii="Cambria" w:hAnsi="Cambria"/>
          <w:sz w:val="20"/>
          <w:szCs w:val="20"/>
          <w:lang w:val="es-ES_tradnl"/>
        </w:rPr>
        <w:t>,</w:t>
      </w:r>
      <w:r w:rsidR="00606935" w:rsidRPr="002872C2">
        <w:rPr>
          <w:rFonts w:ascii="Cambria" w:hAnsi="Cambria"/>
          <w:sz w:val="20"/>
          <w:szCs w:val="20"/>
          <w:lang w:val="es-ES_tradnl"/>
        </w:rPr>
        <w:t xml:space="preserve"> y </w:t>
      </w:r>
      <w:r w:rsidR="00256774" w:rsidRPr="002872C2">
        <w:rPr>
          <w:rFonts w:ascii="Cambria" w:hAnsi="Cambria"/>
          <w:sz w:val="20"/>
          <w:szCs w:val="20"/>
          <w:lang w:val="es-ES_tradnl"/>
        </w:rPr>
        <w:t>entró en vigor</w:t>
      </w:r>
      <w:r w:rsidR="00606935" w:rsidRPr="002872C2">
        <w:rPr>
          <w:rFonts w:ascii="Cambria" w:hAnsi="Cambria"/>
          <w:sz w:val="20"/>
          <w:szCs w:val="20"/>
          <w:lang w:val="es-ES_tradnl"/>
        </w:rPr>
        <w:t xml:space="preserve"> en octubre de 2008.</w:t>
      </w:r>
    </w:p>
    <w:p w14:paraId="2EBE8F34"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57A9E370" w14:textId="44DCBECF" w:rsidR="00E5560D" w:rsidRPr="002872C2" w:rsidRDefault="00256774" w:rsidP="00E5560D">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El Estado s</w:t>
      </w:r>
      <w:r w:rsidR="00606935" w:rsidRPr="002872C2">
        <w:rPr>
          <w:rFonts w:ascii="Cambria" w:hAnsi="Cambria"/>
          <w:sz w:val="20"/>
          <w:szCs w:val="20"/>
          <w:lang w:val="es-ES_tradnl"/>
        </w:rPr>
        <w:t>ostiene que el acto de la Asamblea Constituyente por el cual se declaró a las presuntas víctimas en receso de sus cargos fue un acto legítimo emitido en virtud de los plenos poderes que le fueron otorgados para transformar el marco institucional del Estado.</w:t>
      </w:r>
      <w:r w:rsidR="009C363F" w:rsidRPr="002872C2">
        <w:rPr>
          <w:rFonts w:ascii="Cambria" w:hAnsi="Cambria"/>
          <w:sz w:val="20"/>
          <w:szCs w:val="20"/>
          <w:lang w:val="es-ES_tradnl"/>
        </w:rPr>
        <w:t xml:space="preserve"> </w:t>
      </w:r>
      <w:r w:rsidR="00211D73" w:rsidRPr="002872C2">
        <w:rPr>
          <w:rFonts w:ascii="Cambria" w:hAnsi="Cambria"/>
          <w:sz w:val="20"/>
          <w:szCs w:val="20"/>
          <w:lang w:val="es-ES_tradnl"/>
        </w:rPr>
        <w:t>U</w:t>
      </w:r>
      <w:r w:rsidR="00606935" w:rsidRPr="002872C2">
        <w:rPr>
          <w:rFonts w:ascii="Cambria" w:hAnsi="Cambria"/>
          <w:sz w:val="20"/>
          <w:szCs w:val="20"/>
          <w:lang w:val="es-ES_tradnl"/>
        </w:rPr>
        <w:t>na vez manifestada la voluntad del pueblo ecuatoriano</w:t>
      </w:r>
      <w:r w:rsidRPr="002872C2">
        <w:rPr>
          <w:rFonts w:ascii="Cambria" w:hAnsi="Cambria"/>
          <w:sz w:val="20"/>
          <w:szCs w:val="20"/>
          <w:lang w:val="es-ES_tradnl"/>
        </w:rPr>
        <w:t>,</w:t>
      </w:r>
      <w:r w:rsidR="00606935" w:rsidRPr="002872C2">
        <w:rPr>
          <w:rFonts w:ascii="Cambria" w:hAnsi="Cambria"/>
          <w:sz w:val="20"/>
          <w:szCs w:val="20"/>
          <w:lang w:val="es-ES_tradnl"/>
        </w:rPr>
        <w:t xml:space="preserve"> no </w:t>
      </w:r>
      <w:r w:rsidRPr="002872C2">
        <w:rPr>
          <w:rFonts w:ascii="Cambria" w:hAnsi="Cambria"/>
          <w:sz w:val="20"/>
          <w:szCs w:val="20"/>
          <w:lang w:val="es-ES_tradnl"/>
        </w:rPr>
        <w:t>hab</w:t>
      </w:r>
      <w:r w:rsidR="00606935" w:rsidRPr="002872C2">
        <w:rPr>
          <w:rFonts w:ascii="Cambria" w:hAnsi="Cambria"/>
          <w:sz w:val="20"/>
          <w:szCs w:val="20"/>
          <w:lang w:val="es-ES_tradnl"/>
        </w:rPr>
        <w:t xml:space="preserve">ía ordenamiento jurídico superior </w:t>
      </w:r>
      <w:r w:rsidRPr="002872C2">
        <w:rPr>
          <w:rFonts w:ascii="Cambria" w:hAnsi="Cambria"/>
          <w:sz w:val="20"/>
          <w:szCs w:val="20"/>
          <w:lang w:val="es-ES_tradnl"/>
        </w:rPr>
        <w:t>a</w:t>
      </w:r>
      <w:r w:rsidR="00606935" w:rsidRPr="002872C2">
        <w:rPr>
          <w:rFonts w:ascii="Cambria" w:hAnsi="Cambria"/>
          <w:sz w:val="20"/>
          <w:szCs w:val="20"/>
          <w:lang w:val="es-ES_tradnl"/>
        </w:rPr>
        <w:t xml:space="preserve"> la Asamblea Constituyente</w:t>
      </w:r>
      <w:r w:rsidRPr="002872C2">
        <w:rPr>
          <w:rFonts w:ascii="Cambria" w:hAnsi="Cambria"/>
          <w:sz w:val="20"/>
          <w:szCs w:val="20"/>
          <w:lang w:val="es-ES_tradnl"/>
        </w:rPr>
        <w:t>;</w:t>
      </w:r>
      <w:r w:rsidR="00606935" w:rsidRPr="002872C2">
        <w:rPr>
          <w:rFonts w:ascii="Cambria" w:hAnsi="Cambria"/>
          <w:sz w:val="20"/>
          <w:szCs w:val="20"/>
          <w:lang w:val="es-ES_tradnl"/>
        </w:rPr>
        <w:t xml:space="preserve"> </w:t>
      </w:r>
      <w:r w:rsidRPr="002872C2">
        <w:rPr>
          <w:rFonts w:ascii="Cambria" w:hAnsi="Cambria"/>
          <w:sz w:val="20"/>
          <w:szCs w:val="20"/>
          <w:lang w:val="es-ES_tradnl"/>
        </w:rPr>
        <w:t xml:space="preserve">y por ello dicho órgano </w:t>
      </w:r>
      <w:r w:rsidR="00606935" w:rsidRPr="002872C2">
        <w:rPr>
          <w:rFonts w:ascii="Cambria" w:hAnsi="Cambria"/>
          <w:sz w:val="20"/>
          <w:szCs w:val="20"/>
          <w:lang w:val="es-ES_tradnl"/>
        </w:rPr>
        <w:t xml:space="preserve">asumió las atribuciones y deberes de la función legislativa </w:t>
      </w:r>
      <w:r w:rsidRPr="002872C2">
        <w:rPr>
          <w:rFonts w:ascii="Cambria" w:hAnsi="Cambria"/>
          <w:sz w:val="20"/>
          <w:szCs w:val="20"/>
          <w:lang w:val="es-ES_tradnl"/>
        </w:rPr>
        <w:t>y</w:t>
      </w:r>
      <w:r w:rsidR="00606935" w:rsidRPr="002872C2">
        <w:rPr>
          <w:rFonts w:ascii="Cambria" w:hAnsi="Cambria"/>
          <w:sz w:val="20"/>
          <w:szCs w:val="20"/>
          <w:lang w:val="es-ES_tradnl"/>
        </w:rPr>
        <w:t xml:space="preserve"> declaró en receso a todos los integrantes del Congreso Nacional. </w:t>
      </w:r>
      <w:r w:rsidRPr="002872C2">
        <w:rPr>
          <w:rFonts w:ascii="Cambria" w:hAnsi="Cambria"/>
          <w:sz w:val="20"/>
          <w:szCs w:val="20"/>
          <w:lang w:val="es-ES_tradnl"/>
        </w:rPr>
        <w:t>El Estado alega</w:t>
      </w:r>
      <w:r w:rsidR="00606935" w:rsidRPr="002872C2">
        <w:rPr>
          <w:rFonts w:ascii="Cambria" w:hAnsi="Cambria"/>
          <w:sz w:val="20"/>
          <w:szCs w:val="20"/>
          <w:lang w:val="es-ES_tradnl"/>
        </w:rPr>
        <w:t xml:space="preserve"> que este accionar no constituyó juzgamiento ni sanción contra las presuntas víctimas</w:t>
      </w:r>
      <w:r w:rsidRPr="002872C2">
        <w:rPr>
          <w:rFonts w:ascii="Cambria" w:hAnsi="Cambria"/>
          <w:sz w:val="20"/>
          <w:szCs w:val="20"/>
          <w:lang w:val="es-ES_tradnl"/>
        </w:rPr>
        <w:t>,</w:t>
      </w:r>
      <w:r w:rsidR="00606935" w:rsidRPr="002872C2">
        <w:rPr>
          <w:rFonts w:ascii="Cambria" w:hAnsi="Cambria"/>
          <w:sz w:val="20"/>
          <w:szCs w:val="20"/>
          <w:lang w:val="es-ES_tradnl"/>
        </w:rPr>
        <w:t xml:space="preserve"> sino que fue el producto del anhelo de cambio </w:t>
      </w:r>
      <w:r w:rsidRPr="002872C2">
        <w:rPr>
          <w:rFonts w:ascii="Cambria" w:hAnsi="Cambria"/>
          <w:sz w:val="20"/>
          <w:szCs w:val="20"/>
          <w:lang w:val="es-ES_tradnl"/>
        </w:rPr>
        <w:t>d</w:t>
      </w:r>
      <w:r w:rsidR="00606935" w:rsidRPr="002872C2">
        <w:rPr>
          <w:rFonts w:ascii="Cambria" w:hAnsi="Cambria"/>
          <w:sz w:val="20"/>
          <w:szCs w:val="20"/>
          <w:lang w:val="es-ES_tradnl"/>
        </w:rPr>
        <w:t xml:space="preserve">e la institucionalidad del Estado amparado en el mandato otorgado por el pueblo a la Asamblea Constituyente. </w:t>
      </w:r>
    </w:p>
    <w:p w14:paraId="1CBB1794" w14:textId="77777777" w:rsidR="00E5560D" w:rsidRPr="002872C2" w:rsidRDefault="00E5560D" w:rsidP="00E5560D">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29F94CA0" w14:textId="38ADE474" w:rsidR="00606935" w:rsidRPr="002872C2" w:rsidRDefault="00E5560D"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También alega el Estado</w:t>
      </w:r>
      <w:r w:rsidR="00606935" w:rsidRPr="002872C2">
        <w:rPr>
          <w:rFonts w:ascii="Cambria" w:hAnsi="Cambria"/>
          <w:sz w:val="20"/>
          <w:szCs w:val="20"/>
          <w:lang w:val="es-ES_tradnl"/>
        </w:rPr>
        <w:t xml:space="preserve"> que los derechos adquiridos por las presuntas víctimas al ser electas se tornaron en derechos “cumplidos” una vez </w:t>
      </w:r>
      <w:r w:rsidR="00256774" w:rsidRPr="002872C2">
        <w:rPr>
          <w:rFonts w:ascii="Cambria" w:hAnsi="Cambria"/>
          <w:sz w:val="20"/>
          <w:szCs w:val="20"/>
          <w:lang w:val="es-ES_tradnl"/>
        </w:rPr>
        <w:t xml:space="preserve">que </w:t>
      </w:r>
      <w:r w:rsidR="00606935" w:rsidRPr="002872C2">
        <w:rPr>
          <w:rFonts w:ascii="Cambria" w:hAnsi="Cambria"/>
          <w:sz w:val="20"/>
          <w:szCs w:val="20"/>
          <w:lang w:val="es-ES_tradnl"/>
        </w:rPr>
        <w:t xml:space="preserve">entró en </w:t>
      </w:r>
      <w:r w:rsidR="00256774" w:rsidRPr="002872C2">
        <w:rPr>
          <w:rFonts w:ascii="Cambria" w:hAnsi="Cambria"/>
          <w:sz w:val="20"/>
          <w:szCs w:val="20"/>
          <w:lang w:val="es-ES_tradnl"/>
        </w:rPr>
        <w:t>vigor</w:t>
      </w:r>
      <w:r w:rsidR="00606935" w:rsidRPr="002872C2">
        <w:rPr>
          <w:rFonts w:ascii="Cambria" w:hAnsi="Cambria"/>
          <w:sz w:val="20"/>
          <w:szCs w:val="20"/>
          <w:lang w:val="es-ES_tradnl"/>
        </w:rPr>
        <w:t xml:space="preserve"> un</w:t>
      </w:r>
      <w:r w:rsidR="00256774" w:rsidRPr="002872C2">
        <w:rPr>
          <w:rFonts w:ascii="Cambria" w:hAnsi="Cambria"/>
          <w:sz w:val="20"/>
          <w:szCs w:val="20"/>
          <w:lang w:val="es-ES_tradnl"/>
        </w:rPr>
        <w:t>a</w:t>
      </w:r>
      <w:r w:rsidR="00606935" w:rsidRPr="002872C2">
        <w:rPr>
          <w:rFonts w:ascii="Cambria" w:hAnsi="Cambria"/>
          <w:sz w:val="20"/>
          <w:szCs w:val="20"/>
          <w:lang w:val="es-ES_tradnl"/>
        </w:rPr>
        <w:t xml:space="preserve"> nuev</w:t>
      </w:r>
      <w:r w:rsidR="00256774" w:rsidRPr="002872C2">
        <w:rPr>
          <w:rFonts w:ascii="Cambria" w:hAnsi="Cambria"/>
          <w:sz w:val="20"/>
          <w:szCs w:val="20"/>
          <w:lang w:val="es-ES_tradnl"/>
        </w:rPr>
        <w:t>a</w:t>
      </w:r>
      <w:r w:rsidR="00606935" w:rsidRPr="002872C2">
        <w:rPr>
          <w:rFonts w:ascii="Cambria" w:hAnsi="Cambria"/>
          <w:sz w:val="20"/>
          <w:szCs w:val="20"/>
          <w:lang w:val="es-ES_tradnl"/>
        </w:rPr>
        <w:t xml:space="preserve"> institucional</w:t>
      </w:r>
      <w:r w:rsidR="00256774" w:rsidRPr="002872C2">
        <w:rPr>
          <w:rFonts w:ascii="Cambria" w:hAnsi="Cambria"/>
          <w:sz w:val="20"/>
          <w:szCs w:val="20"/>
          <w:lang w:val="es-ES_tradnl"/>
        </w:rPr>
        <w:t>idad</w:t>
      </w:r>
      <w:r w:rsidR="00606935" w:rsidRPr="002872C2">
        <w:rPr>
          <w:rFonts w:ascii="Cambria" w:hAnsi="Cambria"/>
          <w:sz w:val="20"/>
          <w:szCs w:val="20"/>
          <w:lang w:val="es-ES_tradnl"/>
        </w:rPr>
        <w:t xml:space="preserve"> </w:t>
      </w:r>
      <w:r w:rsidR="00256774" w:rsidRPr="002872C2">
        <w:rPr>
          <w:rFonts w:ascii="Cambria" w:hAnsi="Cambria"/>
          <w:sz w:val="20"/>
          <w:szCs w:val="20"/>
          <w:lang w:val="es-ES_tradnl"/>
        </w:rPr>
        <w:t xml:space="preserve">con base en </w:t>
      </w:r>
      <w:r w:rsidR="00606935" w:rsidRPr="002872C2">
        <w:rPr>
          <w:rFonts w:ascii="Cambria" w:hAnsi="Cambria"/>
          <w:sz w:val="20"/>
          <w:szCs w:val="20"/>
          <w:lang w:val="es-ES_tradnl"/>
        </w:rPr>
        <w:t xml:space="preserve">un orden jurídico superior. </w:t>
      </w:r>
      <w:r w:rsidR="00460AA9" w:rsidRPr="002872C2">
        <w:rPr>
          <w:rFonts w:ascii="Cambria" w:hAnsi="Cambria"/>
          <w:sz w:val="20"/>
          <w:szCs w:val="20"/>
          <w:lang w:val="es-ES_tradnl"/>
        </w:rPr>
        <w:t>A</w:t>
      </w:r>
      <w:r w:rsidRPr="002872C2">
        <w:rPr>
          <w:rFonts w:ascii="Cambria" w:hAnsi="Cambria"/>
          <w:sz w:val="20"/>
          <w:szCs w:val="20"/>
          <w:lang w:val="es-ES_tradnl"/>
        </w:rPr>
        <w:t>unque</w:t>
      </w:r>
      <w:r w:rsidR="00606935" w:rsidRPr="002872C2">
        <w:rPr>
          <w:rFonts w:ascii="Cambria" w:hAnsi="Cambria"/>
          <w:sz w:val="20"/>
          <w:szCs w:val="20"/>
          <w:lang w:val="es-ES_tradnl"/>
        </w:rPr>
        <w:t xml:space="preserve"> las presuntas víctimas fueron popularmente electas</w:t>
      </w:r>
      <w:r w:rsidR="00256774" w:rsidRPr="002872C2">
        <w:rPr>
          <w:rFonts w:ascii="Cambria" w:hAnsi="Cambria"/>
          <w:sz w:val="20"/>
          <w:szCs w:val="20"/>
          <w:lang w:val="es-ES_tradnl"/>
        </w:rPr>
        <w:t xml:space="preserve">, </w:t>
      </w:r>
      <w:r w:rsidR="00606935" w:rsidRPr="002872C2">
        <w:rPr>
          <w:rFonts w:ascii="Cambria" w:hAnsi="Cambria"/>
          <w:sz w:val="20"/>
          <w:szCs w:val="20"/>
          <w:lang w:val="es-ES_tradnl"/>
        </w:rPr>
        <w:t xml:space="preserve">fue el </w:t>
      </w:r>
      <w:r w:rsidR="00256774" w:rsidRPr="002872C2">
        <w:rPr>
          <w:rFonts w:ascii="Cambria" w:hAnsi="Cambria"/>
          <w:sz w:val="20"/>
          <w:szCs w:val="20"/>
          <w:lang w:val="es-ES_tradnl"/>
        </w:rPr>
        <w:t xml:space="preserve">propio </w:t>
      </w:r>
      <w:r w:rsidR="00606935" w:rsidRPr="002872C2">
        <w:rPr>
          <w:rFonts w:ascii="Cambria" w:hAnsi="Cambria"/>
          <w:sz w:val="20"/>
          <w:szCs w:val="20"/>
          <w:lang w:val="es-ES_tradnl"/>
        </w:rPr>
        <w:t xml:space="preserve">pueblo </w:t>
      </w:r>
      <w:r w:rsidRPr="002872C2">
        <w:rPr>
          <w:rFonts w:ascii="Cambria" w:hAnsi="Cambria"/>
          <w:sz w:val="20"/>
          <w:szCs w:val="20"/>
          <w:lang w:val="es-ES_tradnl"/>
        </w:rPr>
        <w:t>quien</w:t>
      </w:r>
      <w:r w:rsidR="00606935" w:rsidRPr="002872C2">
        <w:rPr>
          <w:rFonts w:ascii="Cambria" w:hAnsi="Cambria"/>
          <w:sz w:val="20"/>
          <w:szCs w:val="20"/>
          <w:lang w:val="es-ES_tradnl"/>
        </w:rPr>
        <w:t xml:space="preserve"> luego votó a favor de una Asamblea Constituyente con plenos poderes.  </w:t>
      </w:r>
      <w:r w:rsidR="00256774" w:rsidRPr="002872C2">
        <w:rPr>
          <w:rFonts w:ascii="Cambria" w:hAnsi="Cambria"/>
          <w:sz w:val="20"/>
          <w:szCs w:val="20"/>
          <w:lang w:val="es-ES_tradnl"/>
        </w:rPr>
        <w:t xml:space="preserve">El Estado concluye </w:t>
      </w:r>
      <w:r w:rsidR="00606935" w:rsidRPr="002872C2">
        <w:rPr>
          <w:rFonts w:ascii="Cambria" w:hAnsi="Cambria"/>
          <w:sz w:val="20"/>
          <w:szCs w:val="20"/>
          <w:lang w:val="es-ES_tradnl"/>
        </w:rPr>
        <w:t xml:space="preserve">que al ser el reflejo </w:t>
      </w:r>
      <w:r w:rsidR="00606935" w:rsidRPr="002872C2">
        <w:rPr>
          <w:rFonts w:ascii="Cambria" w:hAnsi="Cambria"/>
          <w:sz w:val="20"/>
          <w:szCs w:val="20"/>
          <w:lang w:val="es-ES_tradnl"/>
        </w:rPr>
        <w:lastRenderedPageBreak/>
        <w:t xml:space="preserve">de la voluntad del pueblo ecuatoriano los hechos </w:t>
      </w:r>
      <w:r w:rsidR="00256774" w:rsidRPr="002872C2">
        <w:rPr>
          <w:rFonts w:ascii="Cambria" w:hAnsi="Cambria"/>
          <w:sz w:val="20"/>
          <w:szCs w:val="20"/>
          <w:lang w:val="es-ES_tradnl"/>
        </w:rPr>
        <w:t xml:space="preserve">denunciados </w:t>
      </w:r>
      <w:r w:rsidR="00606935" w:rsidRPr="002872C2">
        <w:rPr>
          <w:rFonts w:ascii="Cambria" w:hAnsi="Cambria"/>
          <w:sz w:val="20"/>
          <w:szCs w:val="20"/>
          <w:lang w:val="es-ES_tradnl"/>
        </w:rPr>
        <w:t xml:space="preserve">por el peticionario no caracterizan </w:t>
      </w:r>
      <w:r w:rsidR="00256774" w:rsidRPr="002872C2">
        <w:rPr>
          <w:rFonts w:ascii="Cambria" w:hAnsi="Cambria"/>
          <w:sz w:val="20"/>
          <w:szCs w:val="20"/>
          <w:lang w:val="es-ES_tradnl"/>
        </w:rPr>
        <w:t xml:space="preserve">posibles </w:t>
      </w:r>
      <w:r w:rsidR="00606935" w:rsidRPr="002872C2">
        <w:rPr>
          <w:rFonts w:ascii="Cambria" w:hAnsi="Cambria"/>
          <w:sz w:val="20"/>
          <w:szCs w:val="20"/>
          <w:lang w:val="es-ES_tradnl"/>
        </w:rPr>
        <w:t xml:space="preserve">violaciones </w:t>
      </w:r>
      <w:r w:rsidR="00256774" w:rsidRPr="002872C2">
        <w:rPr>
          <w:rFonts w:ascii="Cambria" w:hAnsi="Cambria"/>
          <w:sz w:val="20"/>
          <w:szCs w:val="20"/>
          <w:lang w:val="es-ES_tradnl"/>
        </w:rPr>
        <w:t>de</w:t>
      </w:r>
      <w:r w:rsidR="00606935" w:rsidRPr="002872C2">
        <w:rPr>
          <w:rFonts w:ascii="Cambria" w:hAnsi="Cambria"/>
          <w:sz w:val="20"/>
          <w:szCs w:val="20"/>
          <w:lang w:val="es-ES_tradnl"/>
        </w:rPr>
        <w:t xml:space="preserve"> derechos humanos.</w:t>
      </w:r>
    </w:p>
    <w:p w14:paraId="142C49E3"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3B5E3A9C" w14:textId="38FEC9FA" w:rsidR="003755CC" w:rsidRPr="002872C2" w:rsidRDefault="00E5560D" w:rsidP="003755C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El Estado explica</w:t>
      </w:r>
      <w:r w:rsidR="00256774" w:rsidRPr="002872C2">
        <w:rPr>
          <w:rFonts w:ascii="Cambria" w:hAnsi="Cambria"/>
          <w:sz w:val="20"/>
          <w:szCs w:val="20"/>
          <w:lang w:val="es-ES_tradnl"/>
        </w:rPr>
        <w:t xml:space="preserve"> </w:t>
      </w:r>
      <w:r w:rsidR="00606935" w:rsidRPr="002872C2">
        <w:rPr>
          <w:rFonts w:ascii="Cambria" w:hAnsi="Cambria"/>
          <w:sz w:val="20"/>
          <w:szCs w:val="20"/>
          <w:lang w:val="es-ES_tradnl"/>
        </w:rPr>
        <w:t>que</w:t>
      </w:r>
      <w:r w:rsidR="00256774" w:rsidRPr="002872C2">
        <w:rPr>
          <w:rFonts w:ascii="Cambria" w:hAnsi="Cambria"/>
          <w:sz w:val="20"/>
          <w:szCs w:val="20"/>
          <w:lang w:val="es-ES_tradnl"/>
        </w:rPr>
        <w:t>,</w:t>
      </w:r>
      <w:r w:rsidR="00606935" w:rsidRPr="002872C2">
        <w:rPr>
          <w:rFonts w:ascii="Cambria" w:hAnsi="Cambria"/>
          <w:sz w:val="20"/>
          <w:szCs w:val="20"/>
          <w:lang w:val="es-ES_tradnl"/>
        </w:rPr>
        <w:t xml:space="preserve"> como resultado de la transformación</w:t>
      </w:r>
      <w:r w:rsidRPr="002872C2">
        <w:rPr>
          <w:rFonts w:ascii="Cambria" w:hAnsi="Cambria"/>
          <w:sz w:val="20"/>
          <w:szCs w:val="20"/>
          <w:lang w:val="es-ES_tradnl"/>
        </w:rPr>
        <w:t xml:space="preserve"> del</w:t>
      </w:r>
      <w:r w:rsidR="00606935" w:rsidRPr="002872C2">
        <w:rPr>
          <w:rFonts w:ascii="Cambria" w:hAnsi="Cambria"/>
          <w:sz w:val="20"/>
          <w:szCs w:val="20"/>
          <w:lang w:val="es-ES_tradnl"/>
        </w:rPr>
        <w:t xml:space="preserve"> marco instituciona</w:t>
      </w:r>
      <w:r w:rsidRPr="002872C2">
        <w:rPr>
          <w:rFonts w:ascii="Cambria" w:hAnsi="Cambria"/>
          <w:sz w:val="20"/>
          <w:szCs w:val="20"/>
          <w:lang w:val="es-ES_tradnl"/>
        </w:rPr>
        <w:t xml:space="preserve"> estatal,</w:t>
      </w:r>
      <w:r w:rsidR="00606935" w:rsidRPr="002872C2">
        <w:rPr>
          <w:rFonts w:ascii="Cambria" w:hAnsi="Cambria"/>
          <w:sz w:val="20"/>
          <w:szCs w:val="20"/>
          <w:lang w:val="es-ES_tradnl"/>
        </w:rPr>
        <w:t xml:space="preserve"> el Congreso Nacional al que pertenecieron las presuntas víctimas dejó de existir y se creó en su lugar una nueva institución</w:t>
      </w:r>
      <w:r w:rsidR="00256774" w:rsidRPr="002872C2">
        <w:rPr>
          <w:rFonts w:ascii="Cambria" w:hAnsi="Cambria"/>
          <w:sz w:val="20"/>
          <w:szCs w:val="20"/>
          <w:lang w:val="es-ES_tradnl"/>
        </w:rPr>
        <w:t>:</w:t>
      </w:r>
      <w:r w:rsidR="00606935" w:rsidRPr="002872C2">
        <w:rPr>
          <w:rFonts w:ascii="Cambria" w:hAnsi="Cambria"/>
          <w:sz w:val="20"/>
          <w:szCs w:val="20"/>
          <w:lang w:val="es-ES_tradnl"/>
        </w:rPr>
        <w:t xml:space="preserve"> la Asamblea Nacional. </w:t>
      </w:r>
      <w:r w:rsidRPr="002872C2">
        <w:rPr>
          <w:rFonts w:ascii="Cambria" w:hAnsi="Cambria"/>
          <w:sz w:val="20"/>
          <w:szCs w:val="20"/>
          <w:lang w:val="es-ES_tradnl"/>
        </w:rPr>
        <w:t>Así</w:t>
      </w:r>
      <w:r w:rsidR="00877E09" w:rsidRPr="002872C2">
        <w:rPr>
          <w:rFonts w:ascii="Cambria" w:hAnsi="Cambria"/>
          <w:sz w:val="20"/>
          <w:szCs w:val="20"/>
          <w:lang w:val="es-ES_tradnl"/>
        </w:rPr>
        <w:t>,</w:t>
      </w:r>
      <w:r w:rsidRPr="002872C2">
        <w:rPr>
          <w:rFonts w:ascii="Cambria" w:hAnsi="Cambria"/>
          <w:sz w:val="20"/>
          <w:szCs w:val="20"/>
          <w:lang w:val="es-ES_tradnl"/>
        </w:rPr>
        <w:t xml:space="preserve"> </w:t>
      </w:r>
      <w:r w:rsidR="00606935" w:rsidRPr="002872C2">
        <w:rPr>
          <w:rFonts w:ascii="Cambria" w:hAnsi="Cambria"/>
          <w:sz w:val="20"/>
          <w:szCs w:val="20"/>
          <w:lang w:val="es-ES_tradnl"/>
        </w:rPr>
        <w:t>la desaparición del Congreso tornó materialmente imposible que las presuntas víctimas continuaran ejerciendo sus funciones</w:t>
      </w:r>
      <w:r w:rsidR="00256774" w:rsidRPr="002872C2">
        <w:rPr>
          <w:rFonts w:ascii="Cambria" w:hAnsi="Cambria"/>
          <w:sz w:val="20"/>
          <w:szCs w:val="20"/>
          <w:lang w:val="es-ES_tradnl"/>
        </w:rPr>
        <w:t>,</w:t>
      </w:r>
      <w:r w:rsidR="00606935" w:rsidRPr="002872C2">
        <w:rPr>
          <w:rFonts w:ascii="Cambria" w:hAnsi="Cambria"/>
          <w:sz w:val="20"/>
          <w:szCs w:val="20"/>
          <w:lang w:val="es-ES_tradnl"/>
        </w:rPr>
        <w:t xml:space="preserve"> pero resalta que no </w:t>
      </w:r>
      <w:r w:rsidR="00256774" w:rsidRPr="002872C2">
        <w:rPr>
          <w:rFonts w:ascii="Cambria" w:hAnsi="Cambria"/>
          <w:sz w:val="20"/>
          <w:szCs w:val="20"/>
          <w:lang w:val="es-ES_tradnl"/>
        </w:rPr>
        <w:t xml:space="preserve">había </w:t>
      </w:r>
      <w:r w:rsidR="00606935" w:rsidRPr="002872C2">
        <w:rPr>
          <w:rFonts w:ascii="Cambria" w:hAnsi="Cambria"/>
          <w:sz w:val="20"/>
          <w:szCs w:val="20"/>
          <w:lang w:val="es-ES_tradnl"/>
        </w:rPr>
        <w:t>limitación alguna para que estas presentara</w:t>
      </w:r>
      <w:r w:rsidR="00256774" w:rsidRPr="002872C2">
        <w:rPr>
          <w:rFonts w:ascii="Cambria" w:hAnsi="Cambria"/>
          <w:sz w:val="20"/>
          <w:szCs w:val="20"/>
          <w:lang w:val="es-ES_tradnl"/>
        </w:rPr>
        <w:t>n</w:t>
      </w:r>
      <w:r w:rsidR="00606935" w:rsidRPr="002872C2">
        <w:rPr>
          <w:rFonts w:ascii="Cambria" w:hAnsi="Cambria"/>
          <w:sz w:val="20"/>
          <w:szCs w:val="20"/>
          <w:lang w:val="es-ES_tradnl"/>
        </w:rPr>
        <w:t xml:space="preserve"> sus candidaturas para la Asamblea Nacional. De igual manera</w:t>
      </w:r>
      <w:r w:rsidRPr="002872C2">
        <w:rPr>
          <w:rFonts w:ascii="Cambria" w:hAnsi="Cambria"/>
          <w:sz w:val="20"/>
          <w:szCs w:val="20"/>
          <w:lang w:val="es-ES_tradnl"/>
        </w:rPr>
        <w:t xml:space="preserve"> destaca que</w:t>
      </w:r>
      <w:r w:rsidR="00606935" w:rsidRPr="002872C2">
        <w:rPr>
          <w:rFonts w:ascii="Cambria" w:hAnsi="Cambria"/>
          <w:sz w:val="20"/>
          <w:szCs w:val="20"/>
          <w:lang w:val="es-ES_tradnl"/>
        </w:rPr>
        <w:t xml:space="preserve"> el receso no </w:t>
      </w:r>
      <w:r w:rsidR="00256774" w:rsidRPr="002872C2">
        <w:rPr>
          <w:rFonts w:ascii="Cambria" w:hAnsi="Cambria"/>
          <w:sz w:val="20"/>
          <w:szCs w:val="20"/>
          <w:lang w:val="es-ES_tradnl"/>
        </w:rPr>
        <w:t xml:space="preserve">fue </w:t>
      </w:r>
      <w:r w:rsidR="00606935" w:rsidRPr="002872C2">
        <w:rPr>
          <w:rFonts w:ascii="Cambria" w:hAnsi="Cambria"/>
          <w:sz w:val="20"/>
          <w:szCs w:val="20"/>
          <w:lang w:val="es-ES_tradnl"/>
        </w:rPr>
        <w:t>un proceso sancionatorio</w:t>
      </w:r>
      <w:r w:rsidR="00256774" w:rsidRPr="002872C2">
        <w:rPr>
          <w:rFonts w:ascii="Cambria" w:hAnsi="Cambria"/>
          <w:sz w:val="20"/>
          <w:szCs w:val="20"/>
          <w:lang w:val="es-ES_tradnl"/>
        </w:rPr>
        <w:t xml:space="preserve"> ni </w:t>
      </w:r>
      <w:r w:rsidR="00606935" w:rsidRPr="002872C2">
        <w:rPr>
          <w:rFonts w:ascii="Cambria" w:hAnsi="Cambria"/>
          <w:sz w:val="20"/>
          <w:szCs w:val="20"/>
          <w:lang w:val="es-ES_tradnl"/>
        </w:rPr>
        <w:t>les representó restricción alguna para que pudieran ejercer otros cargos públicos</w:t>
      </w:r>
      <w:r w:rsidR="003755CC" w:rsidRPr="002872C2">
        <w:rPr>
          <w:rFonts w:ascii="Cambria" w:hAnsi="Cambria"/>
          <w:sz w:val="20"/>
          <w:szCs w:val="20"/>
          <w:lang w:val="es-ES_tradnl"/>
        </w:rPr>
        <w:t>.</w:t>
      </w:r>
    </w:p>
    <w:p w14:paraId="1A9AC632" w14:textId="77777777" w:rsidR="003755CC" w:rsidRPr="002872C2" w:rsidRDefault="003755CC" w:rsidP="003755C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488B3B37" w14:textId="31B12D63" w:rsidR="00D05224" w:rsidRPr="002872C2" w:rsidRDefault="003755CC" w:rsidP="00D05224">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Alega además el Estado que las presuntas víctimas pretenden abusar de su derecho de petición ante el Sistema Interamericano. </w:t>
      </w:r>
      <w:r w:rsidR="00E9176A" w:rsidRPr="002872C2">
        <w:rPr>
          <w:rFonts w:ascii="Cambria" w:hAnsi="Cambria"/>
          <w:sz w:val="20"/>
          <w:szCs w:val="20"/>
          <w:lang w:val="es-ES_tradnl"/>
        </w:rPr>
        <w:t>D</w:t>
      </w:r>
      <w:r w:rsidRPr="002872C2">
        <w:rPr>
          <w:rFonts w:ascii="Cambria" w:hAnsi="Cambria"/>
          <w:sz w:val="20"/>
          <w:szCs w:val="20"/>
          <w:lang w:val="es-ES_tradnl"/>
        </w:rPr>
        <w:t xml:space="preserve">estaca que estas esperaron casi </w:t>
      </w:r>
      <w:r w:rsidR="0080016B" w:rsidRPr="002872C2">
        <w:rPr>
          <w:rFonts w:ascii="Cambria" w:hAnsi="Cambria"/>
          <w:sz w:val="20"/>
          <w:szCs w:val="20"/>
          <w:lang w:val="es-ES_tradnl"/>
        </w:rPr>
        <w:t>tres</w:t>
      </w:r>
      <w:r w:rsidRPr="002872C2">
        <w:rPr>
          <w:rFonts w:ascii="Cambria" w:hAnsi="Cambria"/>
          <w:sz w:val="20"/>
          <w:szCs w:val="20"/>
          <w:lang w:val="es-ES_tradnl"/>
        </w:rPr>
        <w:t xml:space="preserve"> años para interponer la acción de protección luego de que esta fuera puesta a su disposición con la adopción de la Constitución de</w:t>
      </w:r>
      <w:r w:rsidR="0080016B" w:rsidRPr="002872C2">
        <w:rPr>
          <w:rFonts w:ascii="Cambria" w:hAnsi="Cambria"/>
          <w:sz w:val="20"/>
          <w:szCs w:val="20"/>
          <w:lang w:val="es-ES_tradnl"/>
        </w:rPr>
        <w:t xml:space="preserve"> </w:t>
      </w:r>
      <w:r w:rsidR="00573528" w:rsidRPr="002872C2">
        <w:rPr>
          <w:rFonts w:ascii="Cambria" w:hAnsi="Cambria"/>
          <w:sz w:val="20"/>
          <w:szCs w:val="20"/>
          <w:lang w:val="es-ES_tradnl"/>
        </w:rPr>
        <w:t>o</w:t>
      </w:r>
      <w:r w:rsidR="0080016B" w:rsidRPr="002872C2">
        <w:rPr>
          <w:rFonts w:ascii="Cambria" w:hAnsi="Cambria"/>
          <w:sz w:val="20"/>
          <w:szCs w:val="20"/>
          <w:lang w:val="es-ES_tradnl"/>
        </w:rPr>
        <w:t xml:space="preserve">ctubre de </w:t>
      </w:r>
      <w:r w:rsidRPr="002872C2">
        <w:rPr>
          <w:rFonts w:ascii="Cambria" w:hAnsi="Cambria"/>
          <w:sz w:val="20"/>
          <w:szCs w:val="20"/>
          <w:lang w:val="es-ES_tradnl"/>
        </w:rPr>
        <w:t xml:space="preserve">2008. </w:t>
      </w:r>
      <w:r w:rsidR="00573528" w:rsidRPr="002872C2">
        <w:rPr>
          <w:rFonts w:ascii="Cambria" w:hAnsi="Cambria"/>
          <w:sz w:val="20"/>
          <w:szCs w:val="20"/>
          <w:lang w:val="es-ES_tradnl"/>
        </w:rPr>
        <w:t>Además</w:t>
      </w:r>
      <w:r w:rsidRPr="002872C2">
        <w:rPr>
          <w:rFonts w:ascii="Cambria" w:hAnsi="Cambria"/>
          <w:sz w:val="20"/>
          <w:szCs w:val="20"/>
          <w:lang w:val="es-ES_tradnl"/>
        </w:rPr>
        <w:t xml:space="preserve">, </w:t>
      </w:r>
      <w:r w:rsidR="0080016B" w:rsidRPr="002872C2">
        <w:rPr>
          <w:rFonts w:ascii="Cambria" w:hAnsi="Cambria"/>
          <w:sz w:val="20"/>
          <w:szCs w:val="20"/>
          <w:lang w:val="es-ES_tradnl"/>
        </w:rPr>
        <w:t>que la referida acción fue mal</w:t>
      </w:r>
      <w:r w:rsidRPr="002872C2">
        <w:rPr>
          <w:rFonts w:ascii="Cambria" w:hAnsi="Cambria"/>
          <w:sz w:val="20"/>
          <w:szCs w:val="20"/>
          <w:lang w:val="es-ES_tradnl"/>
        </w:rPr>
        <w:t xml:space="preserve"> </w:t>
      </w:r>
      <w:r w:rsidR="0080016B" w:rsidRPr="002872C2">
        <w:rPr>
          <w:rFonts w:ascii="Cambria" w:hAnsi="Cambria"/>
          <w:sz w:val="20"/>
          <w:szCs w:val="20"/>
          <w:lang w:val="es-ES_tradnl"/>
        </w:rPr>
        <w:t>interpuesta</w:t>
      </w:r>
      <w:r w:rsidR="00573528" w:rsidRPr="002872C2">
        <w:rPr>
          <w:rFonts w:ascii="Cambria" w:hAnsi="Cambria"/>
          <w:sz w:val="20"/>
          <w:szCs w:val="20"/>
          <w:lang w:val="es-ES_tradnl"/>
        </w:rPr>
        <w:t>,</w:t>
      </w:r>
      <w:r w:rsidR="0080016B" w:rsidRPr="002872C2">
        <w:rPr>
          <w:rFonts w:ascii="Cambria" w:hAnsi="Cambria"/>
          <w:sz w:val="20"/>
          <w:szCs w:val="20"/>
          <w:lang w:val="es-ES_tradnl"/>
        </w:rPr>
        <w:t xml:space="preserve"> pues su pretensión no era solo solicitar el reconocimiento de una presunta violación de derechos, sino también que se declarara la inconstitucionalidad del Mandato Constituyente No. 1. Dicha segunda pretensión se encontraba expresamente prohibida por la Ley Orgánica de Garantías Jurisdiccionales y Control Jurisdiccional, lo que tornaba improcedente el recurso. </w:t>
      </w:r>
    </w:p>
    <w:p w14:paraId="319F2D7F" w14:textId="77777777" w:rsidR="00D05224" w:rsidRPr="002872C2" w:rsidRDefault="00D05224" w:rsidP="00D05224">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46F1E281" w14:textId="674AAB30" w:rsidR="00D05224" w:rsidRPr="002872C2" w:rsidRDefault="00D05224" w:rsidP="003755C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Explica además el Estado que el tribunal de segunda instancia determinó que la acción de protección presentada por las presuntas víctimas en 2010 era improcedente porque los actos normativos de carácter general sólo pueden ser impugnados mediante la acción de inconstitucionalidad; y porque si lo que se reclamaba era la reparación del daño, la demanda debía haberse interpuesto en el momento en que ocurrió el acto que motivó el recurso.</w:t>
      </w:r>
    </w:p>
    <w:p w14:paraId="6600D445" w14:textId="77777777" w:rsidR="003755CC" w:rsidRPr="002872C2" w:rsidRDefault="003755CC" w:rsidP="003755C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347C5538" w14:textId="2E304644" w:rsidR="003755CC" w:rsidRPr="002872C2" w:rsidRDefault="0080016B" w:rsidP="003755C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El Estado también señala que el abuso del derecho de petición está evidenciado </w:t>
      </w:r>
      <w:r w:rsidR="003755CC" w:rsidRPr="002872C2">
        <w:rPr>
          <w:rFonts w:ascii="Cambria" w:hAnsi="Cambria"/>
          <w:sz w:val="20"/>
          <w:szCs w:val="20"/>
          <w:lang w:val="es-ES_tradnl"/>
        </w:rPr>
        <w:t>que el propio representante de las presuntas víctimas manifestó expresamente en los procesos domésticos que su acción estaba encaminada a buscar como último recurso la intervención de la Corte Interamericana.</w:t>
      </w:r>
    </w:p>
    <w:p w14:paraId="6BDAE5C1" w14:textId="2C3DBA6D" w:rsidR="00ED60D6" w:rsidRPr="002872C2" w:rsidRDefault="00ED60D6" w:rsidP="00D05224">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_tradnl"/>
        </w:rPr>
      </w:pPr>
    </w:p>
    <w:p w14:paraId="212271EB" w14:textId="021B4962" w:rsidR="00606935" w:rsidRPr="002872C2" w:rsidRDefault="00606935" w:rsidP="00F3227C">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lang w:val="es-ES_tradnl"/>
        </w:rPr>
      </w:pPr>
      <w:r w:rsidRPr="002872C2">
        <w:rPr>
          <w:rFonts w:ascii="Cambria" w:hAnsi="Cambria" w:cs="Cambria"/>
          <w:b/>
          <w:bCs/>
          <w:color w:val="000000"/>
          <w:sz w:val="20"/>
          <w:szCs w:val="20"/>
          <w:u w:color="000000"/>
          <w:lang w:val="es-ES_tradnl" w:eastAsia="es-ES"/>
        </w:rPr>
        <w:t>VI.</w:t>
      </w:r>
      <w:r w:rsidRPr="002872C2">
        <w:rPr>
          <w:rFonts w:ascii="Cambria" w:hAnsi="Cambria" w:cs="Cambria"/>
          <w:b/>
          <w:bCs/>
          <w:color w:val="000000"/>
          <w:sz w:val="20"/>
          <w:szCs w:val="20"/>
          <w:u w:color="000000"/>
          <w:lang w:val="es-ES_tradnl" w:eastAsia="es-ES"/>
        </w:rPr>
        <w:tab/>
      </w:r>
      <w:r w:rsidRPr="002872C2">
        <w:rPr>
          <w:rFonts w:ascii="Cambria" w:hAnsi="Cambria"/>
          <w:b/>
          <w:bCs/>
          <w:sz w:val="20"/>
          <w:szCs w:val="20"/>
          <w:lang w:val="es-ES_tradnl"/>
        </w:rPr>
        <w:t xml:space="preserve">ANÁLISIS DE </w:t>
      </w:r>
      <w:r w:rsidRPr="002872C2">
        <w:rPr>
          <w:rFonts w:ascii="Cambria" w:hAnsi="Cambria"/>
          <w:b/>
          <w:sz w:val="20"/>
          <w:szCs w:val="20"/>
          <w:lang w:val="es-ES_tradnl"/>
        </w:rPr>
        <w:t>AGOTAMIENTO DE LOS RECURSOS INTERNOS Y PLAZO DE PRESENTACIÓN</w:t>
      </w:r>
      <w:r w:rsidRPr="002872C2">
        <w:rPr>
          <w:rFonts w:ascii="Cambria" w:hAnsi="Cambria" w:cs="Cambria"/>
          <w:b/>
          <w:bCs/>
          <w:color w:val="000000"/>
          <w:sz w:val="20"/>
          <w:szCs w:val="20"/>
          <w:u w:color="000000"/>
          <w:lang w:val="es-ES_tradnl" w:eastAsia="es-ES"/>
        </w:rPr>
        <w:t xml:space="preserve"> </w:t>
      </w:r>
    </w:p>
    <w:p w14:paraId="5270CCF8"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417909E8" w14:textId="4DBB7D76" w:rsidR="00606935" w:rsidRPr="002872C2" w:rsidRDefault="00F3227C"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El </w:t>
      </w:r>
      <w:r w:rsidR="00606935" w:rsidRPr="002872C2">
        <w:rPr>
          <w:rFonts w:ascii="Cambria" w:hAnsi="Cambria"/>
          <w:sz w:val="20"/>
          <w:szCs w:val="20"/>
          <w:lang w:val="es-ES_tradnl"/>
        </w:rPr>
        <w:t xml:space="preserve">peticionario considera que los recursos internos se agotaron con la decisión </w:t>
      </w:r>
      <w:r w:rsidRPr="002872C2">
        <w:rPr>
          <w:rFonts w:ascii="Cambria" w:hAnsi="Cambria"/>
          <w:sz w:val="20"/>
          <w:szCs w:val="20"/>
          <w:lang w:val="es-ES_tradnl"/>
        </w:rPr>
        <w:t>de</w:t>
      </w:r>
      <w:r w:rsidR="00606935" w:rsidRPr="002872C2">
        <w:rPr>
          <w:rFonts w:ascii="Cambria" w:hAnsi="Cambria"/>
          <w:sz w:val="20"/>
          <w:szCs w:val="20"/>
          <w:lang w:val="es-ES_tradnl"/>
        </w:rPr>
        <w:t xml:space="preserve"> 11 de agosto de 2010 </w:t>
      </w:r>
      <w:r w:rsidRPr="002872C2">
        <w:rPr>
          <w:rFonts w:ascii="Cambria" w:hAnsi="Cambria"/>
          <w:sz w:val="20"/>
          <w:szCs w:val="20"/>
          <w:lang w:val="es-ES_tradnl"/>
        </w:rPr>
        <w:t>de</w:t>
      </w:r>
      <w:r w:rsidR="00606935" w:rsidRPr="002872C2">
        <w:rPr>
          <w:rFonts w:ascii="Cambria" w:hAnsi="Cambria"/>
          <w:sz w:val="20"/>
          <w:szCs w:val="20"/>
          <w:lang w:val="es-ES_tradnl"/>
        </w:rPr>
        <w:t xml:space="preserve"> la Sala de lo Civil de la Corte Provincial de Justicia de Manabí</w:t>
      </w:r>
      <w:r w:rsidRPr="002872C2">
        <w:rPr>
          <w:rFonts w:ascii="Cambria" w:hAnsi="Cambria"/>
          <w:sz w:val="20"/>
          <w:szCs w:val="20"/>
          <w:lang w:val="es-ES_tradnl"/>
        </w:rPr>
        <w:t>,</w:t>
      </w:r>
      <w:r w:rsidR="00606935" w:rsidRPr="002872C2">
        <w:rPr>
          <w:rFonts w:ascii="Cambria" w:hAnsi="Cambria"/>
          <w:sz w:val="20"/>
          <w:szCs w:val="20"/>
          <w:lang w:val="es-ES_tradnl"/>
        </w:rPr>
        <w:t xml:space="preserve"> que confirmó la improcedencia de la acción de protección. </w:t>
      </w:r>
      <w:r w:rsidRPr="002872C2">
        <w:rPr>
          <w:rFonts w:ascii="Cambria" w:hAnsi="Cambria"/>
          <w:sz w:val="20"/>
          <w:szCs w:val="20"/>
          <w:lang w:val="es-ES_tradnl"/>
        </w:rPr>
        <w:t xml:space="preserve">Por su parte, </w:t>
      </w:r>
      <w:r w:rsidR="00606935" w:rsidRPr="002872C2">
        <w:rPr>
          <w:rFonts w:ascii="Cambria" w:hAnsi="Cambria"/>
          <w:sz w:val="20"/>
          <w:szCs w:val="20"/>
          <w:lang w:val="es-ES_tradnl"/>
        </w:rPr>
        <w:t xml:space="preserve">el Estado destaca que la acción de protección fue declarada improcedente </w:t>
      </w:r>
      <w:r w:rsidRPr="002872C2">
        <w:rPr>
          <w:rFonts w:ascii="Cambria" w:hAnsi="Cambria"/>
          <w:sz w:val="20"/>
          <w:szCs w:val="20"/>
          <w:lang w:val="es-ES_tradnl"/>
        </w:rPr>
        <w:t>por</w:t>
      </w:r>
      <w:r w:rsidR="00606935" w:rsidRPr="002872C2">
        <w:rPr>
          <w:rFonts w:ascii="Cambria" w:hAnsi="Cambria"/>
          <w:sz w:val="20"/>
          <w:szCs w:val="20"/>
          <w:lang w:val="es-ES_tradnl"/>
        </w:rPr>
        <w:t xml:space="preserve"> la demora de casi dos años en su interposición</w:t>
      </w:r>
      <w:r w:rsidRPr="002872C2">
        <w:rPr>
          <w:rFonts w:ascii="Cambria" w:hAnsi="Cambria"/>
          <w:sz w:val="20"/>
          <w:szCs w:val="20"/>
          <w:lang w:val="es-ES_tradnl"/>
        </w:rPr>
        <w:t>;</w:t>
      </w:r>
      <w:r w:rsidR="00606935" w:rsidRPr="002872C2">
        <w:rPr>
          <w:rFonts w:ascii="Cambria" w:hAnsi="Cambria"/>
          <w:sz w:val="20"/>
          <w:szCs w:val="20"/>
          <w:lang w:val="es-ES_tradnl"/>
        </w:rPr>
        <w:t xml:space="preserve"> </w:t>
      </w:r>
      <w:r w:rsidRPr="002872C2">
        <w:rPr>
          <w:rFonts w:ascii="Cambria" w:hAnsi="Cambria"/>
          <w:sz w:val="20"/>
          <w:szCs w:val="20"/>
          <w:lang w:val="es-ES_tradnl"/>
        </w:rPr>
        <w:t>y que</w:t>
      </w:r>
      <w:r w:rsidR="00606935" w:rsidRPr="002872C2">
        <w:rPr>
          <w:rFonts w:ascii="Cambria" w:hAnsi="Cambria"/>
          <w:sz w:val="20"/>
          <w:szCs w:val="20"/>
          <w:lang w:val="es-ES_tradnl"/>
        </w:rPr>
        <w:t xml:space="preserve"> la acción adecuada para impugnar un acto normativo de carácter general era la acción de inconstitucionalidad. </w:t>
      </w:r>
      <w:r w:rsidRPr="002872C2">
        <w:rPr>
          <w:rFonts w:ascii="Cambria" w:hAnsi="Cambria"/>
          <w:sz w:val="20"/>
          <w:szCs w:val="20"/>
          <w:lang w:val="es-ES_tradnl"/>
        </w:rPr>
        <w:t>A</w:t>
      </w:r>
      <w:r w:rsidR="00606935" w:rsidRPr="002872C2">
        <w:rPr>
          <w:rFonts w:ascii="Cambria" w:hAnsi="Cambria"/>
          <w:sz w:val="20"/>
          <w:szCs w:val="20"/>
          <w:lang w:val="es-ES_tradnl"/>
        </w:rPr>
        <w:t>lega que la acción de protección se presentó con estas falencias para aparentar el cumplimiento de los requisitos del artículo 46 de la Convención Americana.</w:t>
      </w:r>
    </w:p>
    <w:p w14:paraId="1EE2BB06" w14:textId="77777777" w:rsidR="00ED60D6" w:rsidRPr="002872C2" w:rsidRDefault="00ED60D6" w:rsidP="00D05224">
      <w:pPr>
        <w:pBdr>
          <w:top w:val="none" w:sz="0" w:space="0" w:color="auto"/>
          <w:left w:val="none" w:sz="0" w:space="0" w:color="auto"/>
          <w:bottom w:val="none" w:sz="0" w:space="0" w:color="auto"/>
          <w:right w:val="none" w:sz="0" w:space="0" w:color="auto"/>
          <w:bar w:val="none" w:sz="0" w:color="auto"/>
        </w:pBdr>
        <w:suppressAutoHyphens/>
        <w:ind w:firstLine="720"/>
        <w:jc w:val="both"/>
        <w:rPr>
          <w:rFonts w:ascii="Cambria" w:hAnsi="Cambria"/>
          <w:sz w:val="20"/>
          <w:szCs w:val="20"/>
          <w:lang w:val="es-ES_tradnl"/>
        </w:rPr>
      </w:pPr>
    </w:p>
    <w:p w14:paraId="1E86F3B2" w14:textId="08EB8625" w:rsidR="00ED60D6" w:rsidRPr="002872C2" w:rsidRDefault="00606935" w:rsidP="00D05224">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Las</w:t>
      </w:r>
      <w:r w:rsidR="00684072" w:rsidRPr="002872C2">
        <w:rPr>
          <w:rFonts w:ascii="Cambria" w:hAnsi="Cambria"/>
          <w:sz w:val="20"/>
          <w:szCs w:val="20"/>
          <w:lang w:val="es-ES_tradnl"/>
        </w:rPr>
        <w:t xml:space="preserve"> alegadas</w:t>
      </w:r>
      <w:r w:rsidRPr="002872C2">
        <w:rPr>
          <w:rFonts w:ascii="Cambria" w:hAnsi="Cambria"/>
          <w:sz w:val="20"/>
          <w:szCs w:val="20"/>
          <w:lang w:val="es-ES_tradnl"/>
        </w:rPr>
        <w:t xml:space="preserve"> violaciones</w:t>
      </w:r>
      <w:r w:rsidR="00684072" w:rsidRPr="002872C2">
        <w:rPr>
          <w:rFonts w:ascii="Cambria" w:hAnsi="Cambria"/>
          <w:sz w:val="20"/>
          <w:szCs w:val="20"/>
          <w:lang w:val="es-ES_tradnl"/>
        </w:rPr>
        <w:t xml:space="preserve"> a los</w:t>
      </w:r>
      <w:r w:rsidRPr="002872C2">
        <w:rPr>
          <w:rFonts w:ascii="Cambria" w:hAnsi="Cambria"/>
          <w:sz w:val="20"/>
          <w:szCs w:val="20"/>
          <w:lang w:val="es-ES_tradnl"/>
        </w:rPr>
        <w:t xml:space="preserve"> derechos de las presuntas víctimas tendrían su causa primero en el Mandato No. 1 de la Asamblea Constituyente emitido el 29 de noviembre de 2007 que las declaró en “receso” de sus cargos</w:t>
      </w:r>
      <w:r w:rsidR="00735AC2" w:rsidRPr="002872C2">
        <w:rPr>
          <w:rFonts w:ascii="Cambria" w:hAnsi="Cambria"/>
          <w:sz w:val="20"/>
          <w:szCs w:val="20"/>
          <w:lang w:val="es-ES_tradnl"/>
        </w:rPr>
        <w:t>;</w:t>
      </w:r>
      <w:r w:rsidRPr="002872C2">
        <w:rPr>
          <w:rFonts w:ascii="Cambria" w:hAnsi="Cambria"/>
          <w:sz w:val="20"/>
          <w:szCs w:val="20"/>
          <w:lang w:val="es-ES_tradnl"/>
        </w:rPr>
        <w:t xml:space="preserve"> y luego en la </w:t>
      </w:r>
      <w:r w:rsidR="00F3227C" w:rsidRPr="002872C2">
        <w:rPr>
          <w:rFonts w:ascii="Cambria" w:hAnsi="Cambria"/>
          <w:sz w:val="20"/>
          <w:szCs w:val="20"/>
          <w:lang w:val="es-ES_tradnl"/>
        </w:rPr>
        <w:t>entrada en vigor</w:t>
      </w:r>
      <w:r w:rsidRPr="002872C2">
        <w:rPr>
          <w:rFonts w:ascii="Cambria" w:hAnsi="Cambria"/>
          <w:sz w:val="20"/>
          <w:szCs w:val="20"/>
          <w:lang w:val="es-ES_tradnl"/>
        </w:rPr>
        <w:t xml:space="preserve"> de la nueva Constitución en octubre de 2008. En este sentido, el Estado </w:t>
      </w:r>
      <w:r w:rsidR="00F3227C" w:rsidRPr="002872C2">
        <w:rPr>
          <w:rFonts w:ascii="Cambria" w:hAnsi="Cambria"/>
          <w:sz w:val="20"/>
          <w:szCs w:val="20"/>
          <w:lang w:val="es-ES_tradnl"/>
        </w:rPr>
        <w:t>afirma</w:t>
      </w:r>
      <w:r w:rsidRPr="002872C2">
        <w:rPr>
          <w:rFonts w:ascii="Cambria" w:hAnsi="Cambria"/>
          <w:sz w:val="20"/>
          <w:szCs w:val="20"/>
          <w:lang w:val="es-ES_tradnl"/>
        </w:rPr>
        <w:t xml:space="preserve"> que las disposiciones de la Asamblea Constituyente eran jerárquicamente superiores a cualquier otra norma de orden jurídico</w:t>
      </w:r>
      <w:r w:rsidR="007C2397" w:rsidRPr="002872C2">
        <w:rPr>
          <w:rFonts w:ascii="Cambria" w:hAnsi="Cambria"/>
          <w:sz w:val="20"/>
          <w:szCs w:val="20"/>
          <w:lang w:val="es-ES_tradnl"/>
        </w:rPr>
        <w:t xml:space="preserve">, </w:t>
      </w:r>
      <w:r w:rsidRPr="002872C2">
        <w:rPr>
          <w:rFonts w:ascii="Cambria" w:hAnsi="Cambria"/>
          <w:sz w:val="20"/>
          <w:szCs w:val="20"/>
          <w:lang w:val="es-ES_tradnl"/>
        </w:rPr>
        <w:t xml:space="preserve">y </w:t>
      </w:r>
      <w:r w:rsidR="00F3227C" w:rsidRPr="002872C2">
        <w:rPr>
          <w:rFonts w:ascii="Cambria" w:hAnsi="Cambria"/>
          <w:sz w:val="20"/>
          <w:szCs w:val="20"/>
          <w:lang w:val="es-ES_tradnl"/>
        </w:rPr>
        <w:t xml:space="preserve">la CIDH nota </w:t>
      </w:r>
      <w:r w:rsidRPr="002872C2">
        <w:rPr>
          <w:rFonts w:ascii="Cambria" w:hAnsi="Cambria"/>
          <w:sz w:val="20"/>
          <w:szCs w:val="20"/>
          <w:lang w:val="es-ES_tradnl"/>
        </w:rPr>
        <w:t xml:space="preserve">que el artículo 2 del </w:t>
      </w:r>
      <w:r w:rsidR="00F3227C" w:rsidRPr="002872C2">
        <w:rPr>
          <w:rFonts w:ascii="Cambria" w:hAnsi="Cambria"/>
          <w:sz w:val="20"/>
          <w:szCs w:val="20"/>
          <w:lang w:val="es-ES_tradnl"/>
        </w:rPr>
        <w:t>M</w:t>
      </w:r>
      <w:r w:rsidRPr="002872C2">
        <w:rPr>
          <w:rFonts w:ascii="Cambria" w:hAnsi="Cambria"/>
          <w:sz w:val="20"/>
          <w:szCs w:val="20"/>
          <w:lang w:val="es-ES_tradnl"/>
        </w:rPr>
        <w:t>andato No. 1 estableció que “</w:t>
      </w:r>
      <w:r w:rsidR="00F3227C" w:rsidRPr="002872C2">
        <w:rPr>
          <w:rFonts w:ascii="Cambria" w:hAnsi="Cambria"/>
          <w:i/>
          <w:iCs/>
          <w:sz w:val="20"/>
          <w:szCs w:val="20"/>
          <w:lang w:val="es-ES_tradnl"/>
        </w:rPr>
        <w:t>n</w:t>
      </w:r>
      <w:r w:rsidRPr="002872C2">
        <w:rPr>
          <w:rFonts w:ascii="Cambria" w:hAnsi="Cambria" w:cs="Arial"/>
          <w:i/>
          <w:iCs/>
          <w:color w:val="000000"/>
          <w:sz w:val="20"/>
          <w:szCs w:val="20"/>
          <w:shd w:val="clear" w:color="auto" w:fill="FFFFFF"/>
          <w:lang w:val="es-ES_tradnl"/>
        </w:rPr>
        <w:t>inguna decisión de la Asamblea Constituyente será susceptible de control o impugnación por parte de alguno de los poderes constituidos</w:t>
      </w:r>
      <w:r w:rsidRPr="002872C2">
        <w:rPr>
          <w:rFonts w:ascii="Cambria" w:hAnsi="Cambria" w:cs="Arial"/>
          <w:color w:val="000000"/>
          <w:sz w:val="20"/>
          <w:szCs w:val="20"/>
          <w:shd w:val="clear" w:color="auto" w:fill="FFFFFF"/>
          <w:lang w:val="es-ES_tradnl"/>
        </w:rPr>
        <w:t xml:space="preserve">”. </w:t>
      </w:r>
      <w:r w:rsidR="007C2397" w:rsidRPr="002872C2">
        <w:rPr>
          <w:rFonts w:ascii="Cambria" w:hAnsi="Cambria" w:cs="Arial"/>
          <w:color w:val="000000"/>
          <w:sz w:val="20"/>
          <w:szCs w:val="20"/>
          <w:shd w:val="clear" w:color="auto" w:fill="FFFFFF"/>
          <w:lang w:val="es-ES_tradnl"/>
        </w:rPr>
        <w:t>A pesar de lo cual, e</w:t>
      </w:r>
      <w:r w:rsidR="00F3227C" w:rsidRPr="002872C2">
        <w:rPr>
          <w:rFonts w:ascii="Cambria" w:hAnsi="Cambria" w:cs="Arial"/>
          <w:color w:val="000000"/>
          <w:sz w:val="20"/>
          <w:szCs w:val="20"/>
          <w:shd w:val="clear" w:color="auto" w:fill="FFFFFF"/>
          <w:lang w:val="es-ES_tradnl"/>
        </w:rPr>
        <w:t xml:space="preserve">l </w:t>
      </w:r>
      <w:r w:rsidRPr="002872C2">
        <w:rPr>
          <w:rFonts w:ascii="Cambria" w:hAnsi="Cambria" w:cs="Arial"/>
          <w:color w:val="000000"/>
          <w:sz w:val="20"/>
          <w:szCs w:val="20"/>
          <w:shd w:val="clear" w:color="auto" w:fill="FFFFFF"/>
          <w:lang w:val="es-ES_tradnl"/>
        </w:rPr>
        <w:t>Estado indica</w:t>
      </w:r>
      <w:r w:rsidR="00F3227C" w:rsidRPr="002872C2">
        <w:rPr>
          <w:rFonts w:ascii="Cambria" w:hAnsi="Cambria" w:cs="Arial"/>
          <w:color w:val="000000"/>
          <w:sz w:val="20"/>
          <w:szCs w:val="20"/>
          <w:shd w:val="clear" w:color="auto" w:fill="FFFFFF"/>
          <w:lang w:val="es-ES_tradnl"/>
        </w:rPr>
        <w:t xml:space="preserve"> igualmente </w:t>
      </w:r>
      <w:r w:rsidRPr="002872C2">
        <w:rPr>
          <w:rFonts w:ascii="Cambria" w:hAnsi="Cambria" w:cs="Arial"/>
          <w:color w:val="000000"/>
          <w:sz w:val="20"/>
          <w:szCs w:val="20"/>
          <w:shd w:val="clear" w:color="auto" w:fill="FFFFFF"/>
          <w:lang w:val="es-ES_tradnl"/>
        </w:rPr>
        <w:t xml:space="preserve">que la acción de inconstitucionalidad era la idónea para impugnar actos normativos de carácter general; sin </w:t>
      </w:r>
      <w:r w:rsidR="00F3227C" w:rsidRPr="002872C2">
        <w:rPr>
          <w:rFonts w:ascii="Cambria" w:hAnsi="Cambria" w:cs="Arial"/>
          <w:color w:val="000000"/>
          <w:sz w:val="20"/>
          <w:szCs w:val="20"/>
          <w:shd w:val="clear" w:color="auto" w:fill="FFFFFF"/>
          <w:lang w:val="es-ES_tradnl"/>
        </w:rPr>
        <w:t xml:space="preserve">embargo, no explica los motivos por los que dicha </w:t>
      </w:r>
      <w:r w:rsidRPr="002872C2">
        <w:rPr>
          <w:rFonts w:ascii="Cambria" w:hAnsi="Cambria" w:cs="Arial"/>
          <w:color w:val="000000"/>
          <w:sz w:val="20"/>
          <w:szCs w:val="20"/>
          <w:shd w:val="clear" w:color="auto" w:fill="FFFFFF"/>
          <w:lang w:val="es-ES_tradnl"/>
        </w:rPr>
        <w:t>acción hubiese constituido un recurso idóneo contra un mandato de la Asamblea Constituyente</w:t>
      </w:r>
      <w:r w:rsidR="00D05224" w:rsidRPr="002872C2">
        <w:rPr>
          <w:rFonts w:ascii="Cambria" w:hAnsi="Cambria" w:cs="Arial"/>
          <w:color w:val="000000"/>
          <w:sz w:val="20"/>
          <w:szCs w:val="20"/>
          <w:shd w:val="clear" w:color="auto" w:fill="FFFFFF"/>
          <w:lang w:val="es-ES_tradnl"/>
        </w:rPr>
        <w:t>.</w:t>
      </w:r>
    </w:p>
    <w:p w14:paraId="211519BE" w14:textId="77777777" w:rsidR="00D05224" w:rsidRPr="002872C2" w:rsidRDefault="00D05224" w:rsidP="00D05224">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04FB0AE8" w14:textId="155F177D" w:rsidR="00606935" w:rsidRPr="002872C2" w:rsidRDefault="00606935"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cs="Arial"/>
          <w:color w:val="000000"/>
          <w:sz w:val="20"/>
          <w:szCs w:val="20"/>
          <w:shd w:val="clear" w:color="auto" w:fill="FFFFFF"/>
          <w:lang w:val="es-ES_tradnl"/>
        </w:rPr>
        <w:t>Por las razones expuestas, la Comisión</w:t>
      </w:r>
      <w:r w:rsidR="003A7479" w:rsidRPr="002872C2">
        <w:rPr>
          <w:rFonts w:ascii="Cambria" w:hAnsi="Cambria" w:cs="Arial"/>
          <w:color w:val="000000"/>
          <w:sz w:val="20"/>
          <w:szCs w:val="20"/>
          <w:shd w:val="clear" w:color="auto" w:fill="FFFFFF"/>
          <w:lang w:val="es-ES_tradnl"/>
        </w:rPr>
        <w:t xml:space="preserve"> Interamericana </w:t>
      </w:r>
      <w:r w:rsidRPr="002872C2">
        <w:rPr>
          <w:rFonts w:ascii="Cambria" w:hAnsi="Cambria" w:cs="Arial"/>
          <w:color w:val="000000"/>
          <w:sz w:val="20"/>
          <w:szCs w:val="20"/>
          <w:shd w:val="clear" w:color="auto" w:fill="FFFFFF"/>
          <w:lang w:val="es-ES_tradnl"/>
        </w:rPr>
        <w:t xml:space="preserve">considera </w:t>
      </w:r>
      <w:r w:rsidRPr="002872C2">
        <w:rPr>
          <w:rFonts w:ascii="Cambria" w:hAnsi="Cambria" w:cs="Arial"/>
          <w:i/>
          <w:color w:val="000000"/>
          <w:sz w:val="20"/>
          <w:szCs w:val="20"/>
          <w:shd w:val="clear" w:color="auto" w:fill="FFFFFF"/>
          <w:lang w:val="es-ES_tradnl"/>
        </w:rPr>
        <w:t>prima facie</w:t>
      </w:r>
      <w:r w:rsidR="009438E4" w:rsidRPr="002872C2">
        <w:rPr>
          <w:rFonts w:ascii="Cambria" w:hAnsi="Cambria" w:cs="Arial"/>
          <w:iCs/>
          <w:color w:val="000000"/>
          <w:sz w:val="20"/>
          <w:szCs w:val="20"/>
          <w:shd w:val="clear" w:color="auto" w:fill="FFFFFF"/>
          <w:lang w:val="es-ES_tradnl"/>
        </w:rPr>
        <w:t>,</w:t>
      </w:r>
      <w:r w:rsidRPr="002872C2">
        <w:rPr>
          <w:rFonts w:ascii="Cambria" w:hAnsi="Cambria" w:cs="Arial"/>
          <w:color w:val="000000"/>
          <w:sz w:val="20"/>
          <w:szCs w:val="20"/>
          <w:shd w:val="clear" w:color="auto" w:fill="FFFFFF"/>
          <w:lang w:val="es-ES_tradnl"/>
        </w:rPr>
        <w:t xml:space="preserve"> y con independencia de que las presuntas víctimas hayan intentado una acción que fue declarada improcedente</w:t>
      </w:r>
      <w:r w:rsidR="009438E4" w:rsidRPr="002872C2">
        <w:rPr>
          <w:rFonts w:ascii="Cambria" w:hAnsi="Cambria" w:cs="Arial"/>
          <w:color w:val="000000"/>
          <w:sz w:val="20"/>
          <w:szCs w:val="20"/>
          <w:shd w:val="clear" w:color="auto" w:fill="FFFFFF"/>
          <w:lang w:val="es-ES_tradnl"/>
        </w:rPr>
        <w:t>,</w:t>
      </w:r>
      <w:r w:rsidRPr="002872C2">
        <w:rPr>
          <w:rFonts w:ascii="Cambria" w:hAnsi="Cambria" w:cs="Arial"/>
          <w:color w:val="000000"/>
          <w:sz w:val="20"/>
          <w:szCs w:val="20"/>
          <w:shd w:val="clear" w:color="auto" w:fill="FFFFFF"/>
          <w:lang w:val="es-ES_tradnl"/>
        </w:rPr>
        <w:t xml:space="preserve"> que el ordenamiento interno </w:t>
      </w:r>
      <w:r w:rsidR="003A7479" w:rsidRPr="002872C2">
        <w:rPr>
          <w:rFonts w:ascii="Cambria" w:hAnsi="Cambria" w:cs="Arial"/>
          <w:color w:val="000000"/>
          <w:sz w:val="20"/>
          <w:szCs w:val="20"/>
          <w:shd w:val="clear" w:color="auto" w:fill="FFFFFF"/>
          <w:lang w:val="es-ES_tradnl"/>
        </w:rPr>
        <w:t xml:space="preserve">no ofrecía </w:t>
      </w:r>
      <w:r w:rsidRPr="002872C2">
        <w:rPr>
          <w:rFonts w:ascii="Cambria" w:hAnsi="Cambria" w:cs="Arial"/>
          <w:color w:val="000000"/>
          <w:sz w:val="20"/>
          <w:szCs w:val="20"/>
          <w:shd w:val="clear" w:color="auto" w:fill="FFFFFF"/>
          <w:lang w:val="es-ES_tradnl"/>
        </w:rPr>
        <w:t>recursos que permitieran a las presuntas víctimas impugnar el Mandato Constituyente No. 1</w:t>
      </w:r>
      <w:r w:rsidR="003A7479" w:rsidRPr="002872C2">
        <w:rPr>
          <w:rFonts w:ascii="Cambria" w:hAnsi="Cambria" w:cs="Arial"/>
          <w:color w:val="000000"/>
          <w:sz w:val="20"/>
          <w:szCs w:val="20"/>
          <w:shd w:val="clear" w:color="auto" w:fill="FFFFFF"/>
          <w:lang w:val="es-ES_tradnl"/>
        </w:rPr>
        <w:t>,</w:t>
      </w:r>
      <w:r w:rsidRPr="002872C2">
        <w:rPr>
          <w:rFonts w:ascii="Cambria" w:hAnsi="Cambria" w:cs="Arial"/>
          <w:color w:val="000000"/>
          <w:sz w:val="20"/>
          <w:szCs w:val="20"/>
          <w:shd w:val="clear" w:color="auto" w:fill="FFFFFF"/>
          <w:lang w:val="es-ES_tradnl"/>
        </w:rPr>
        <w:t xml:space="preserve"> o la </w:t>
      </w:r>
      <w:r w:rsidR="003A7479" w:rsidRPr="002872C2">
        <w:rPr>
          <w:rFonts w:ascii="Cambria" w:hAnsi="Cambria" w:cs="Arial"/>
          <w:color w:val="000000"/>
          <w:sz w:val="20"/>
          <w:szCs w:val="20"/>
          <w:shd w:val="clear" w:color="auto" w:fill="FFFFFF"/>
          <w:lang w:val="es-ES_tradnl"/>
        </w:rPr>
        <w:t>entrada en vigor</w:t>
      </w:r>
      <w:r w:rsidRPr="002872C2">
        <w:rPr>
          <w:rFonts w:ascii="Cambria" w:hAnsi="Cambria" w:cs="Arial"/>
          <w:color w:val="000000"/>
          <w:sz w:val="20"/>
          <w:szCs w:val="20"/>
          <w:shd w:val="clear" w:color="auto" w:fill="FFFFFF"/>
          <w:lang w:val="es-ES_tradnl"/>
        </w:rPr>
        <w:t xml:space="preserve"> de la nueva </w:t>
      </w:r>
      <w:r w:rsidR="003A7479" w:rsidRPr="002872C2">
        <w:rPr>
          <w:rFonts w:ascii="Cambria" w:hAnsi="Cambria" w:cs="Arial"/>
          <w:color w:val="000000"/>
          <w:sz w:val="20"/>
          <w:szCs w:val="20"/>
          <w:shd w:val="clear" w:color="auto" w:fill="FFFFFF"/>
          <w:lang w:val="es-ES_tradnl"/>
        </w:rPr>
        <w:t>C</w:t>
      </w:r>
      <w:r w:rsidRPr="002872C2">
        <w:rPr>
          <w:rFonts w:ascii="Cambria" w:hAnsi="Cambria" w:cs="Arial"/>
          <w:color w:val="000000"/>
          <w:sz w:val="20"/>
          <w:szCs w:val="20"/>
          <w:shd w:val="clear" w:color="auto" w:fill="FFFFFF"/>
          <w:lang w:val="es-ES_tradnl"/>
        </w:rPr>
        <w:t>onstitución</w:t>
      </w:r>
      <w:r w:rsidR="003A7479" w:rsidRPr="002872C2">
        <w:rPr>
          <w:rFonts w:ascii="Cambria" w:hAnsi="Cambria" w:cs="Arial"/>
          <w:color w:val="000000"/>
          <w:sz w:val="20"/>
          <w:szCs w:val="20"/>
          <w:shd w:val="clear" w:color="auto" w:fill="FFFFFF"/>
          <w:lang w:val="es-ES_tradnl"/>
        </w:rPr>
        <w:t>,</w:t>
      </w:r>
      <w:r w:rsidRPr="002872C2">
        <w:rPr>
          <w:rFonts w:ascii="Cambria" w:hAnsi="Cambria" w:cs="Arial"/>
          <w:color w:val="000000"/>
          <w:sz w:val="20"/>
          <w:szCs w:val="20"/>
          <w:shd w:val="clear" w:color="auto" w:fill="FFFFFF"/>
          <w:lang w:val="es-ES_tradnl"/>
        </w:rPr>
        <w:t xml:space="preserve"> en amparo de los derechos que consideran vulnerados. En </w:t>
      </w:r>
      <w:r w:rsidR="003A7479" w:rsidRPr="002872C2">
        <w:rPr>
          <w:rFonts w:ascii="Cambria" w:hAnsi="Cambria" w:cs="Arial"/>
          <w:color w:val="000000"/>
          <w:sz w:val="20"/>
          <w:szCs w:val="20"/>
          <w:shd w:val="clear" w:color="auto" w:fill="FFFFFF"/>
          <w:lang w:val="es-ES_tradnl"/>
        </w:rPr>
        <w:t>consecuencia,</w:t>
      </w:r>
      <w:r w:rsidRPr="002872C2">
        <w:rPr>
          <w:rFonts w:ascii="Cambria" w:hAnsi="Cambria" w:cs="Arial"/>
          <w:color w:val="000000"/>
          <w:sz w:val="20"/>
          <w:szCs w:val="20"/>
          <w:shd w:val="clear" w:color="auto" w:fill="FFFFFF"/>
          <w:lang w:val="es-ES_tradnl"/>
        </w:rPr>
        <w:t xml:space="preserve"> la Comisión estima que la excepción al agotamiento de los recursos internos contemplada en el artículo 46.2</w:t>
      </w:r>
      <w:r w:rsidR="00EF0FD2" w:rsidRPr="002872C2">
        <w:rPr>
          <w:rFonts w:ascii="Cambria" w:hAnsi="Cambria" w:cs="Arial"/>
          <w:color w:val="000000"/>
          <w:sz w:val="20"/>
          <w:szCs w:val="20"/>
          <w:shd w:val="clear" w:color="auto" w:fill="FFFFFF"/>
          <w:lang w:val="es-ES_tradnl"/>
        </w:rPr>
        <w:t>.</w:t>
      </w:r>
      <w:r w:rsidRPr="002872C2">
        <w:rPr>
          <w:rFonts w:ascii="Cambria" w:hAnsi="Cambria" w:cs="Arial"/>
          <w:color w:val="000000"/>
          <w:sz w:val="20"/>
          <w:szCs w:val="20"/>
          <w:shd w:val="clear" w:color="auto" w:fill="FFFFFF"/>
          <w:lang w:val="es-ES_tradnl"/>
        </w:rPr>
        <w:t>a) de la Convención Americana resulta aplicable a la presente petición. La C</w:t>
      </w:r>
      <w:r w:rsidR="003A7479" w:rsidRPr="002872C2">
        <w:rPr>
          <w:rFonts w:ascii="Cambria" w:hAnsi="Cambria" w:cs="Arial"/>
          <w:color w:val="000000"/>
          <w:sz w:val="20"/>
          <w:szCs w:val="20"/>
          <w:shd w:val="clear" w:color="auto" w:fill="FFFFFF"/>
          <w:lang w:val="es-ES_tradnl"/>
        </w:rPr>
        <w:t>IDH</w:t>
      </w:r>
      <w:r w:rsidRPr="002872C2">
        <w:rPr>
          <w:rFonts w:ascii="Cambria" w:hAnsi="Cambria" w:cs="Arial"/>
          <w:color w:val="000000"/>
          <w:sz w:val="20"/>
          <w:szCs w:val="20"/>
          <w:shd w:val="clear" w:color="auto" w:fill="FFFFFF"/>
          <w:lang w:val="es-ES_tradnl"/>
        </w:rPr>
        <w:t xml:space="preserve"> recuerda que </w:t>
      </w:r>
      <w:r w:rsidRPr="002872C2">
        <w:rPr>
          <w:rFonts w:ascii="Cambria" w:hAnsi="Cambria" w:cs="Calibri"/>
          <w:sz w:val="20"/>
          <w:szCs w:val="20"/>
          <w:lang w:val="es-ES_tradnl"/>
        </w:rPr>
        <w:t xml:space="preserve">las disposiciones de </w:t>
      </w:r>
      <w:r w:rsidR="003A7479" w:rsidRPr="002872C2">
        <w:rPr>
          <w:rFonts w:ascii="Cambria" w:hAnsi="Cambria" w:cs="Calibri"/>
          <w:sz w:val="20"/>
          <w:szCs w:val="20"/>
          <w:lang w:val="es-ES_tradnl"/>
        </w:rPr>
        <w:t>dicho tratado sobre</w:t>
      </w:r>
      <w:r w:rsidRPr="002872C2">
        <w:rPr>
          <w:rFonts w:ascii="Cambria" w:hAnsi="Cambria" w:cs="Calibri"/>
          <w:sz w:val="20"/>
          <w:szCs w:val="20"/>
          <w:lang w:val="es-ES_tradnl"/>
        </w:rPr>
        <w:t xml:space="preserve"> </w:t>
      </w:r>
      <w:r w:rsidR="003A7479" w:rsidRPr="002872C2">
        <w:rPr>
          <w:rFonts w:ascii="Cambria" w:hAnsi="Cambria" w:cs="Calibri"/>
          <w:sz w:val="20"/>
          <w:szCs w:val="20"/>
          <w:lang w:val="es-ES_tradnl"/>
        </w:rPr>
        <w:t xml:space="preserve">las </w:t>
      </w:r>
      <w:r w:rsidRPr="002872C2">
        <w:rPr>
          <w:rFonts w:ascii="Cambria" w:hAnsi="Cambria" w:cs="Calibri"/>
          <w:sz w:val="20"/>
          <w:szCs w:val="20"/>
          <w:lang w:val="es-ES_tradnl"/>
        </w:rPr>
        <w:t xml:space="preserve">excepciones al agotamiento de los recursos internos, por su naturaleza y objeto, son normas con contenido autónomo </w:t>
      </w:r>
      <w:r w:rsidRPr="002872C2">
        <w:rPr>
          <w:rFonts w:ascii="Cambria" w:hAnsi="Cambria" w:cs="Calibri"/>
          <w:i/>
          <w:sz w:val="20"/>
          <w:szCs w:val="20"/>
          <w:lang w:val="es-ES_tradnl"/>
        </w:rPr>
        <w:t>vis à vis</w:t>
      </w:r>
      <w:r w:rsidRPr="002872C2">
        <w:rPr>
          <w:rFonts w:ascii="Cambria" w:hAnsi="Cambria" w:cs="Calibri"/>
          <w:sz w:val="20"/>
          <w:szCs w:val="20"/>
          <w:lang w:val="es-ES_tradnl"/>
        </w:rPr>
        <w:t xml:space="preserve"> las normas sustantivas de</w:t>
      </w:r>
      <w:r w:rsidR="003A7479" w:rsidRPr="002872C2">
        <w:rPr>
          <w:rFonts w:ascii="Cambria" w:hAnsi="Cambria" w:cs="Calibri"/>
          <w:sz w:val="20"/>
          <w:szCs w:val="20"/>
          <w:lang w:val="es-ES_tradnl"/>
        </w:rPr>
        <w:t xml:space="preserve">l mismo </w:t>
      </w:r>
      <w:r w:rsidR="003A7479" w:rsidRPr="002872C2">
        <w:rPr>
          <w:rFonts w:ascii="Cambria" w:hAnsi="Cambria" w:cs="Calibri"/>
          <w:sz w:val="20"/>
          <w:szCs w:val="20"/>
          <w:lang w:val="es-ES_tradnl"/>
        </w:rPr>
        <w:lastRenderedPageBreak/>
        <w:t>instrumento</w:t>
      </w:r>
      <w:r w:rsidRPr="002872C2">
        <w:rPr>
          <w:rFonts w:ascii="Cambria" w:hAnsi="Cambria" w:cs="Calibri"/>
          <w:sz w:val="20"/>
          <w:szCs w:val="20"/>
          <w:lang w:val="es-ES_tradnl"/>
        </w:rPr>
        <w:t xml:space="preserve">. Por lo tanto, la determinación de </w:t>
      </w:r>
      <w:r w:rsidR="003A7479" w:rsidRPr="002872C2">
        <w:rPr>
          <w:rFonts w:ascii="Cambria" w:hAnsi="Cambria" w:cs="Calibri"/>
          <w:sz w:val="20"/>
          <w:szCs w:val="20"/>
          <w:lang w:val="es-ES_tradnl"/>
        </w:rPr>
        <w:t xml:space="preserve">la aplicabilidad de dichas </w:t>
      </w:r>
      <w:r w:rsidRPr="002872C2">
        <w:rPr>
          <w:rFonts w:ascii="Cambria" w:hAnsi="Cambria" w:cs="Calibri"/>
          <w:sz w:val="20"/>
          <w:szCs w:val="20"/>
          <w:lang w:val="es-ES_tradnl"/>
        </w:rPr>
        <w:t>excepciones a</w:t>
      </w:r>
      <w:r w:rsidR="003A7479" w:rsidRPr="002872C2">
        <w:rPr>
          <w:rFonts w:ascii="Cambria" w:hAnsi="Cambria" w:cs="Calibri"/>
          <w:sz w:val="20"/>
          <w:szCs w:val="20"/>
          <w:lang w:val="es-ES_tradnl"/>
        </w:rPr>
        <w:t xml:space="preserve"> un </w:t>
      </w:r>
      <w:r w:rsidRPr="002872C2">
        <w:rPr>
          <w:rFonts w:ascii="Cambria" w:hAnsi="Cambria" w:cs="Calibri"/>
          <w:sz w:val="20"/>
          <w:szCs w:val="20"/>
          <w:lang w:val="es-ES_tradnl"/>
        </w:rPr>
        <w:t xml:space="preserve">caso </w:t>
      </w:r>
      <w:r w:rsidR="003A7479" w:rsidRPr="002872C2">
        <w:rPr>
          <w:rFonts w:ascii="Cambria" w:hAnsi="Cambria" w:cs="Calibri"/>
          <w:sz w:val="20"/>
          <w:szCs w:val="20"/>
          <w:lang w:val="es-ES_tradnl"/>
        </w:rPr>
        <w:t xml:space="preserve">concreto </w:t>
      </w:r>
      <w:r w:rsidRPr="002872C2">
        <w:rPr>
          <w:rFonts w:ascii="Cambria" w:hAnsi="Cambria" w:cs="Calibri"/>
          <w:sz w:val="20"/>
          <w:szCs w:val="20"/>
          <w:lang w:val="es-ES_tradnl"/>
        </w:rPr>
        <w:t xml:space="preserve">es previa y separada del análisis </w:t>
      </w:r>
      <w:r w:rsidR="003A7479" w:rsidRPr="002872C2">
        <w:rPr>
          <w:rFonts w:ascii="Cambria" w:hAnsi="Cambria" w:cs="Calibri"/>
          <w:sz w:val="20"/>
          <w:szCs w:val="20"/>
          <w:lang w:val="es-ES_tradnl"/>
        </w:rPr>
        <w:t xml:space="preserve">sobre el </w:t>
      </w:r>
      <w:r w:rsidRPr="002872C2">
        <w:rPr>
          <w:rFonts w:ascii="Cambria" w:hAnsi="Cambria" w:cs="Calibri"/>
          <w:sz w:val="20"/>
          <w:szCs w:val="20"/>
          <w:lang w:val="es-ES_tradnl"/>
        </w:rPr>
        <w:t>fondo, ya que depende de un estándar de apreciación distinto del utilizado para determinar la violación de los artículos 8 y 25 de la Convención</w:t>
      </w:r>
      <w:r w:rsidR="003A7479" w:rsidRPr="002872C2">
        <w:rPr>
          <w:rFonts w:ascii="Cambria" w:hAnsi="Cambria" w:cs="Calibri"/>
          <w:sz w:val="20"/>
          <w:szCs w:val="20"/>
          <w:lang w:val="es-ES_tradnl"/>
        </w:rPr>
        <w:t xml:space="preserve"> Americana</w:t>
      </w:r>
      <w:r w:rsidRPr="002872C2">
        <w:rPr>
          <w:rStyle w:val="FootnoteReference"/>
          <w:rFonts w:ascii="Cambria" w:hAnsi="Cambria" w:cs="Calibri"/>
          <w:sz w:val="20"/>
          <w:szCs w:val="20"/>
          <w:lang w:val="es-ES_tradnl"/>
        </w:rPr>
        <w:footnoteReference w:id="6"/>
      </w:r>
      <w:r w:rsidRPr="002872C2">
        <w:rPr>
          <w:rFonts w:ascii="Cambria" w:hAnsi="Cambria" w:cs="Calibri"/>
          <w:sz w:val="20"/>
          <w:szCs w:val="20"/>
          <w:lang w:val="es-ES_tradnl"/>
        </w:rPr>
        <w:t>.</w:t>
      </w:r>
    </w:p>
    <w:p w14:paraId="3821148F"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_tradnl"/>
        </w:rPr>
      </w:pPr>
    </w:p>
    <w:p w14:paraId="2DDE1BB5" w14:textId="77AE7221" w:rsidR="00606935" w:rsidRPr="002872C2" w:rsidRDefault="00606935"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Conforme al artículo 32.2 de su </w:t>
      </w:r>
      <w:r w:rsidR="003A7479" w:rsidRPr="002872C2">
        <w:rPr>
          <w:rFonts w:ascii="Cambria" w:hAnsi="Cambria"/>
          <w:sz w:val="20"/>
          <w:szCs w:val="20"/>
          <w:lang w:val="es-ES_tradnl"/>
        </w:rPr>
        <w:t>R</w:t>
      </w:r>
      <w:r w:rsidRPr="002872C2">
        <w:rPr>
          <w:rFonts w:ascii="Cambria" w:hAnsi="Cambria"/>
          <w:sz w:val="20"/>
          <w:szCs w:val="20"/>
          <w:lang w:val="es-ES_tradnl"/>
        </w:rPr>
        <w:t xml:space="preserve">eglamento, en los casos en que resultan aplicables las excepciones al previo agotamiento de los recursos internos la Comisión </w:t>
      </w:r>
      <w:r w:rsidR="003A7479" w:rsidRPr="002872C2">
        <w:rPr>
          <w:rFonts w:ascii="Cambria" w:hAnsi="Cambria"/>
          <w:sz w:val="20"/>
          <w:szCs w:val="20"/>
          <w:lang w:val="es-ES_tradnl"/>
        </w:rPr>
        <w:t xml:space="preserve">Interamericana </w:t>
      </w:r>
      <w:r w:rsidRPr="002872C2">
        <w:rPr>
          <w:rFonts w:ascii="Cambria" w:hAnsi="Cambria"/>
          <w:sz w:val="20"/>
          <w:szCs w:val="20"/>
          <w:lang w:val="es-ES_tradnl"/>
        </w:rPr>
        <w:t xml:space="preserve">debe determinar si la petición fue presentada dentro de un plazo razonable. En el presente </w:t>
      </w:r>
      <w:r w:rsidR="007B1347" w:rsidRPr="002872C2">
        <w:rPr>
          <w:rFonts w:ascii="Cambria" w:hAnsi="Cambria"/>
          <w:sz w:val="20"/>
          <w:szCs w:val="20"/>
          <w:lang w:val="es-ES_tradnl"/>
        </w:rPr>
        <w:t>asunto,</w:t>
      </w:r>
      <w:r w:rsidRPr="002872C2">
        <w:rPr>
          <w:rFonts w:ascii="Cambria" w:hAnsi="Cambria"/>
          <w:sz w:val="20"/>
          <w:szCs w:val="20"/>
          <w:lang w:val="es-ES_tradnl"/>
        </w:rPr>
        <w:t xml:space="preserve"> la C</w:t>
      </w:r>
      <w:r w:rsidR="007B1347" w:rsidRPr="002872C2">
        <w:rPr>
          <w:rFonts w:ascii="Cambria" w:hAnsi="Cambria"/>
          <w:sz w:val="20"/>
          <w:szCs w:val="20"/>
          <w:lang w:val="es-ES_tradnl"/>
        </w:rPr>
        <w:t>IDH</w:t>
      </w:r>
      <w:r w:rsidRPr="002872C2">
        <w:rPr>
          <w:rFonts w:ascii="Cambria" w:hAnsi="Cambria"/>
          <w:sz w:val="20"/>
          <w:szCs w:val="20"/>
          <w:lang w:val="es-ES_tradnl"/>
        </w:rPr>
        <w:t xml:space="preserve"> observa que la petición fue presentada luego de casi </w:t>
      </w:r>
      <w:r w:rsidR="00EF0FD2" w:rsidRPr="002872C2">
        <w:rPr>
          <w:rFonts w:ascii="Cambria" w:hAnsi="Cambria"/>
          <w:sz w:val="20"/>
          <w:szCs w:val="20"/>
          <w:lang w:val="es-ES_tradnl"/>
        </w:rPr>
        <w:t>tres</w:t>
      </w:r>
      <w:r w:rsidRPr="002872C2">
        <w:rPr>
          <w:rFonts w:ascii="Cambria" w:hAnsi="Cambria"/>
          <w:sz w:val="20"/>
          <w:szCs w:val="20"/>
          <w:lang w:val="es-ES_tradnl"/>
        </w:rPr>
        <w:t xml:space="preserve"> años desde la emisión del Mandato No. 1 de la Asamblea Constituyente</w:t>
      </w:r>
      <w:r w:rsidR="007B1347" w:rsidRPr="002872C2">
        <w:rPr>
          <w:rFonts w:ascii="Cambria" w:hAnsi="Cambria"/>
          <w:sz w:val="20"/>
          <w:szCs w:val="20"/>
          <w:lang w:val="es-ES_tradnl"/>
        </w:rPr>
        <w:t>,</w:t>
      </w:r>
      <w:r w:rsidRPr="002872C2">
        <w:rPr>
          <w:rFonts w:ascii="Cambria" w:hAnsi="Cambria"/>
          <w:sz w:val="20"/>
          <w:szCs w:val="20"/>
          <w:lang w:val="es-ES_tradnl"/>
        </w:rPr>
        <w:t xml:space="preserve"> y </w:t>
      </w:r>
      <w:r w:rsidR="00EF0FD2" w:rsidRPr="002872C2">
        <w:rPr>
          <w:rFonts w:ascii="Cambria" w:hAnsi="Cambria"/>
          <w:sz w:val="20"/>
          <w:szCs w:val="20"/>
          <w:lang w:val="es-ES_tradnl"/>
        </w:rPr>
        <w:t>dos</w:t>
      </w:r>
      <w:r w:rsidRPr="002872C2">
        <w:rPr>
          <w:rFonts w:ascii="Cambria" w:hAnsi="Cambria"/>
          <w:sz w:val="20"/>
          <w:szCs w:val="20"/>
          <w:lang w:val="es-ES_tradnl"/>
        </w:rPr>
        <w:t xml:space="preserve"> años de la </w:t>
      </w:r>
      <w:r w:rsidR="007B1347" w:rsidRPr="002872C2">
        <w:rPr>
          <w:rFonts w:ascii="Cambria" w:hAnsi="Cambria"/>
          <w:sz w:val="20"/>
          <w:szCs w:val="20"/>
          <w:lang w:val="es-ES_tradnl"/>
        </w:rPr>
        <w:t>entrada en vigor</w:t>
      </w:r>
      <w:r w:rsidRPr="002872C2">
        <w:rPr>
          <w:rFonts w:ascii="Cambria" w:hAnsi="Cambria"/>
          <w:sz w:val="20"/>
          <w:szCs w:val="20"/>
          <w:lang w:val="es-ES_tradnl"/>
        </w:rPr>
        <w:t xml:space="preserve"> de la nueva Constitución. </w:t>
      </w:r>
      <w:r w:rsidR="007B1347" w:rsidRPr="002872C2">
        <w:rPr>
          <w:rFonts w:ascii="Cambria" w:hAnsi="Cambria"/>
          <w:sz w:val="20"/>
          <w:szCs w:val="20"/>
          <w:lang w:val="es-ES_tradnl"/>
        </w:rPr>
        <w:t>E</w:t>
      </w:r>
      <w:r w:rsidRPr="002872C2">
        <w:rPr>
          <w:rFonts w:ascii="Cambria" w:hAnsi="Cambria"/>
          <w:sz w:val="20"/>
          <w:szCs w:val="20"/>
          <w:lang w:val="es-ES_tradnl"/>
        </w:rPr>
        <w:t xml:space="preserve">l tiempo transcurrido entre los actos generadores de la presunta violación y la presentación de la petición </w:t>
      </w:r>
      <w:r w:rsidR="007B1347" w:rsidRPr="002872C2">
        <w:rPr>
          <w:rFonts w:ascii="Cambria" w:hAnsi="Cambria"/>
          <w:sz w:val="20"/>
          <w:szCs w:val="20"/>
          <w:lang w:val="es-ES_tradnl"/>
        </w:rPr>
        <w:t xml:space="preserve">es considerable; sin embargo, </w:t>
      </w:r>
      <w:r w:rsidRPr="002872C2">
        <w:rPr>
          <w:rFonts w:ascii="Cambria" w:hAnsi="Cambria"/>
          <w:sz w:val="20"/>
          <w:szCs w:val="20"/>
          <w:lang w:val="es-ES_tradnl"/>
        </w:rPr>
        <w:t xml:space="preserve">la Comisión estima que no se puede considerar </w:t>
      </w:r>
      <w:r w:rsidR="00684072" w:rsidRPr="002872C2">
        <w:rPr>
          <w:rFonts w:ascii="Cambria" w:hAnsi="Cambria"/>
          <w:sz w:val="20"/>
          <w:szCs w:val="20"/>
          <w:lang w:val="es-ES_tradnl"/>
        </w:rPr>
        <w:t>i</w:t>
      </w:r>
      <w:r w:rsidRPr="002872C2">
        <w:rPr>
          <w:rFonts w:ascii="Cambria" w:hAnsi="Cambria"/>
          <w:sz w:val="20"/>
          <w:szCs w:val="20"/>
          <w:lang w:val="es-ES_tradnl"/>
        </w:rPr>
        <w:t>r</w:t>
      </w:r>
      <w:r w:rsidR="00684072" w:rsidRPr="002872C2">
        <w:rPr>
          <w:rFonts w:ascii="Cambria" w:hAnsi="Cambria"/>
          <w:sz w:val="20"/>
          <w:szCs w:val="20"/>
          <w:lang w:val="es-ES_tradnl"/>
        </w:rPr>
        <w:t>r</w:t>
      </w:r>
      <w:r w:rsidRPr="002872C2">
        <w:rPr>
          <w:rFonts w:ascii="Cambria" w:hAnsi="Cambria"/>
          <w:sz w:val="20"/>
          <w:szCs w:val="20"/>
          <w:lang w:val="es-ES_tradnl"/>
        </w:rPr>
        <w:t xml:space="preserve">azonable </w:t>
      </w:r>
      <w:r w:rsidR="007B1347" w:rsidRPr="002872C2">
        <w:rPr>
          <w:rFonts w:ascii="Cambria" w:hAnsi="Cambria"/>
          <w:sz w:val="20"/>
          <w:szCs w:val="20"/>
          <w:lang w:val="es-ES_tradnl"/>
        </w:rPr>
        <w:t xml:space="preserve">al tomar </w:t>
      </w:r>
      <w:r w:rsidRPr="002872C2">
        <w:rPr>
          <w:rFonts w:ascii="Cambria" w:hAnsi="Cambria"/>
          <w:sz w:val="20"/>
          <w:szCs w:val="20"/>
          <w:lang w:val="es-ES_tradnl"/>
        </w:rPr>
        <w:t xml:space="preserve">en cuenta que los hechos denunciados ocurrieron en el contexto de un proceso </w:t>
      </w:r>
      <w:r w:rsidR="007B1347" w:rsidRPr="002872C2">
        <w:rPr>
          <w:rFonts w:ascii="Cambria" w:hAnsi="Cambria"/>
          <w:sz w:val="20"/>
          <w:szCs w:val="20"/>
          <w:lang w:val="es-ES_tradnl"/>
        </w:rPr>
        <w:t>de transición</w:t>
      </w:r>
      <w:r w:rsidRPr="002872C2">
        <w:rPr>
          <w:rFonts w:ascii="Cambria" w:hAnsi="Cambria"/>
          <w:sz w:val="20"/>
          <w:szCs w:val="20"/>
          <w:lang w:val="es-ES_tradnl"/>
        </w:rPr>
        <w:t xml:space="preserve"> constitucional</w:t>
      </w:r>
      <w:r w:rsidR="00EF0FD2" w:rsidRPr="002872C2">
        <w:rPr>
          <w:rFonts w:ascii="Cambria" w:hAnsi="Cambria"/>
          <w:sz w:val="20"/>
          <w:szCs w:val="20"/>
          <w:lang w:val="es-ES_tradnl"/>
        </w:rPr>
        <w:t>, y que las presuntas víctimas estuvieron actuando judicialmente a nivel interno en la medida de sus posibilidades</w:t>
      </w:r>
      <w:r w:rsidRPr="002872C2">
        <w:rPr>
          <w:rFonts w:ascii="Cambria" w:hAnsi="Cambria"/>
          <w:sz w:val="20"/>
          <w:szCs w:val="20"/>
          <w:lang w:val="es-ES_tradnl"/>
        </w:rPr>
        <w:t>.</w:t>
      </w:r>
    </w:p>
    <w:p w14:paraId="771393FB"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jc w:val="both"/>
        <w:rPr>
          <w:b/>
          <w:bCs/>
          <w:sz w:val="20"/>
          <w:szCs w:val="20"/>
          <w:lang w:val="es-ES_tradnl"/>
        </w:rPr>
      </w:pPr>
    </w:p>
    <w:p w14:paraId="3CD9B5C9" w14:textId="681E8CFC" w:rsidR="00606935" w:rsidRPr="002872C2" w:rsidRDefault="00606935" w:rsidP="00F3227C">
      <w:pPr>
        <w:pStyle w:val="ListParagraph"/>
        <w:pBdr>
          <w:top w:val="none" w:sz="0" w:space="0" w:color="auto"/>
          <w:left w:val="none" w:sz="0" w:space="0" w:color="auto"/>
          <w:bottom w:val="none" w:sz="0" w:space="0" w:color="auto"/>
          <w:right w:val="none" w:sz="0" w:space="0" w:color="auto"/>
          <w:bar w:val="none" w:sz="0" w:color="auto"/>
        </w:pBdr>
        <w:jc w:val="both"/>
        <w:rPr>
          <w:b/>
          <w:sz w:val="20"/>
          <w:szCs w:val="20"/>
          <w:lang w:val="es-ES_tradnl"/>
        </w:rPr>
      </w:pPr>
      <w:r w:rsidRPr="002872C2">
        <w:rPr>
          <w:b/>
          <w:bCs/>
          <w:sz w:val="20"/>
          <w:szCs w:val="20"/>
          <w:lang w:val="es-ES_tradnl"/>
        </w:rPr>
        <w:t>VII.</w:t>
      </w:r>
      <w:r w:rsidRPr="002872C2">
        <w:rPr>
          <w:b/>
          <w:bCs/>
          <w:sz w:val="20"/>
          <w:szCs w:val="20"/>
          <w:lang w:val="es-ES_tradnl"/>
        </w:rPr>
        <w:tab/>
        <w:t>ANÁLISIS DE CARACTERIZACIÓN DE LOS HECHOS ALEGADOS</w:t>
      </w:r>
    </w:p>
    <w:p w14:paraId="203EC9DE" w14:textId="77777777" w:rsidR="00ED60D6" w:rsidRPr="002872C2" w:rsidRDefault="00ED60D6" w:rsidP="007B1347">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0B318C37" w14:textId="63F651FD" w:rsidR="00C830BF" w:rsidRPr="002872C2" w:rsidRDefault="00C830BF" w:rsidP="00C830BF">
      <w:pPr>
        <w:pStyle w:val="ListParagraph"/>
        <w:numPr>
          <w:ilvl w:val="0"/>
          <w:numId w:val="103"/>
        </w:numPr>
        <w:pBdr>
          <w:top w:val="none" w:sz="0" w:space="0" w:color="auto"/>
          <w:left w:val="none" w:sz="0" w:space="0" w:color="auto"/>
          <w:bottom w:val="none" w:sz="0" w:space="0" w:color="auto"/>
          <w:right w:val="none" w:sz="0" w:space="0" w:color="auto"/>
          <w:bar w:val="none" w:sz="0" w:color="auto"/>
        </w:pBdr>
        <w:suppressAutoHyphens/>
        <w:ind w:left="0"/>
        <w:jc w:val="both"/>
        <w:rPr>
          <w:rFonts w:asciiTheme="majorHAnsi" w:hAnsiTheme="majorHAnsi"/>
          <w:sz w:val="20"/>
          <w:szCs w:val="20"/>
          <w:lang w:val="es-ES_tradnl"/>
        </w:rPr>
      </w:pPr>
      <w:r w:rsidRPr="002872C2">
        <w:rPr>
          <w:rFonts w:asciiTheme="majorHAnsi" w:hAnsiTheme="majorHAnsi"/>
          <w:sz w:val="20"/>
          <w:szCs w:val="20"/>
          <w:lang w:val="es-ES_tradnl"/>
        </w:rPr>
        <w:t xml:space="preserve">Preliminarmente, </w:t>
      </w:r>
      <w:r w:rsidRPr="002872C2">
        <w:rPr>
          <w:sz w:val="20"/>
          <w:szCs w:val="20"/>
          <w:lang w:val="es-ES_tradnl"/>
        </w:rPr>
        <w:t xml:space="preserve">la Comisión reitera que </w:t>
      </w:r>
      <w:r w:rsidR="0033459C" w:rsidRPr="002872C2">
        <w:rPr>
          <w:sz w:val="20"/>
          <w:szCs w:val="20"/>
          <w:lang w:val="es-ES_tradnl"/>
        </w:rPr>
        <w:t>–</w:t>
      </w:r>
      <w:r w:rsidRPr="002872C2">
        <w:rPr>
          <w:sz w:val="20"/>
          <w:szCs w:val="20"/>
          <w:lang w:val="es-ES_tradnl"/>
        </w:rPr>
        <w:t>a efectos de la admisibilidad</w:t>
      </w:r>
      <w:r w:rsidR="0033459C" w:rsidRPr="002872C2">
        <w:rPr>
          <w:sz w:val="20"/>
          <w:szCs w:val="20"/>
          <w:lang w:val="es-ES_tradnl"/>
        </w:rPr>
        <w:t>–</w:t>
      </w:r>
      <w:r w:rsidRPr="002872C2">
        <w:rPr>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Pr="002872C2">
        <w:rPr>
          <w:i/>
          <w:iCs/>
          <w:sz w:val="20"/>
          <w:szCs w:val="20"/>
          <w:lang w:val="es-ES_tradnl"/>
        </w:rPr>
        <w:t>prima facie</w:t>
      </w:r>
      <w:r w:rsidRPr="002872C2">
        <w:rPr>
          <w:sz w:val="20"/>
          <w:szCs w:val="20"/>
          <w:lang w:val="es-ES_tradnl"/>
        </w:rPr>
        <w:t xml:space="preserve"> violaciones a la Convención Americana</w:t>
      </w:r>
      <w:r w:rsidRPr="002872C2">
        <w:rPr>
          <w:rStyle w:val="FootnoteReference"/>
          <w:rFonts w:cs="Calibri"/>
          <w:sz w:val="20"/>
          <w:szCs w:val="20"/>
          <w:lang w:val="es-ES_tradnl"/>
        </w:rPr>
        <w:footnoteReference w:id="7"/>
      </w:r>
      <w:r w:rsidRPr="002872C2">
        <w:rPr>
          <w:sz w:val="20"/>
          <w:szCs w:val="20"/>
          <w:lang w:val="es-ES_tradnl"/>
        </w:rPr>
        <w:t>.</w:t>
      </w:r>
    </w:p>
    <w:p w14:paraId="5DE77FC9" w14:textId="77777777" w:rsidR="00684072" w:rsidRPr="002872C2" w:rsidRDefault="00684072" w:rsidP="00C830BF">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114C9BF9" w14:textId="00509E85" w:rsidR="00E75F30" w:rsidRPr="002872C2" w:rsidRDefault="00C830BF" w:rsidP="00E75F30">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La presente petición incluye alegaciones respecto a </w:t>
      </w:r>
      <w:r w:rsidR="00606935" w:rsidRPr="002872C2">
        <w:rPr>
          <w:rFonts w:ascii="Cambria" w:hAnsi="Cambria"/>
          <w:sz w:val="20"/>
          <w:szCs w:val="20"/>
          <w:lang w:val="es-ES_tradnl"/>
        </w:rPr>
        <w:t xml:space="preserve">que las presuntas víctimas fueron cesadas de sus cargos antes de que vencieran los periodos para el </w:t>
      </w:r>
      <w:r w:rsidR="007B1347" w:rsidRPr="002872C2">
        <w:rPr>
          <w:rFonts w:ascii="Cambria" w:hAnsi="Cambria"/>
          <w:sz w:val="20"/>
          <w:szCs w:val="20"/>
          <w:lang w:val="es-ES_tradnl"/>
        </w:rPr>
        <w:t>que</w:t>
      </w:r>
      <w:r w:rsidR="00606935" w:rsidRPr="002872C2">
        <w:rPr>
          <w:rFonts w:ascii="Cambria" w:hAnsi="Cambria"/>
          <w:sz w:val="20"/>
          <w:szCs w:val="20"/>
          <w:lang w:val="es-ES_tradnl"/>
        </w:rPr>
        <w:t xml:space="preserve"> fueron electas por una entidad que no estaba legítimamente facultada para ello</w:t>
      </w:r>
      <w:r w:rsidR="007B1347" w:rsidRPr="002872C2">
        <w:rPr>
          <w:rFonts w:ascii="Cambria" w:hAnsi="Cambria"/>
          <w:sz w:val="20"/>
          <w:szCs w:val="20"/>
          <w:lang w:val="es-ES_tradnl"/>
        </w:rPr>
        <w:t>, y sin</w:t>
      </w:r>
      <w:r w:rsidRPr="002872C2">
        <w:rPr>
          <w:rFonts w:ascii="Cambria" w:hAnsi="Cambria"/>
          <w:sz w:val="20"/>
          <w:szCs w:val="20"/>
          <w:lang w:val="es-ES_tradnl"/>
        </w:rPr>
        <w:t xml:space="preserve"> que se les permitiera</w:t>
      </w:r>
      <w:r w:rsidR="007B1347" w:rsidRPr="002872C2">
        <w:rPr>
          <w:rFonts w:ascii="Cambria" w:hAnsi="Cambria"/>
          <w:sz w:val="20"/>
          <w:szCs w:val="20"/>
          <w:lang w:val="es-ES_tradnl"/>
        </w:rPr>
        <w:t xml:space="preserve"> a</w:t>
      </w:r>
      <w:r w:rsidR="00606935" w:rsidRPr="002872C2">
        <w:rPr>
          <w:rFonts w:ascii="Cambria" w:hAnsi="Cambria"/>
          <w:sz w:val="20"/>
          <w:szCs w:val="20"/>
          <w:lang w:val="es-ES_tradnl"/>
        </w:rPr>
        <w:t xml:space="preserve">cceso a una tutela judicial efectiva. </w:t>
      </w:r>
    </w:p>
    <w:p w14:paraId="2FDE0911" w14:textId="77777777" w:rsidR="00E75F30" w:rsidRPr="002872C2" w:rsidRDefault="00E75F30" w:rsidP="00E75F30">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26A689DC" w14:textId="050ECD8C" w:rsidR="002872C2" w:rsidRPr="002872C2" w:rsidRDefault="001B6878" w:rsidP="002872C2">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La Comisión observa que las parte coinciden en que las presuntas víctimas fueron popularmente electas para ocupar ciertos cargos por periodos determinados y que fueron cesadas de esos cargos antes de que culminar</w:t>
      </w:r>
      <w:r w:rsidR="00213121" w:rsidRPr="002872C2">
        <w:rPr>
          <w:rFonts w:ascii="Cambria" w:hAnsi="Cambria"/>
          <w:sz w:val="20"/>
          <w:szCs w:val="20"/>
          <w:lang w:val="es-ES_tradnl"/>
        </w:rPr>
        <w:t>a</w:t>
      </w:r>
      <w:r w:rsidRPr="002872C2">
        <w:rPr>
          <w:rFonts w:ascii="Cambria" w:hAnsi="Cambria"/>
          <w:sz w:val="20"/>
          <w:szCs w:val="20"/>
          <w:lang w:val="es-ES_tradnl"/>
        </w:rPr>
        <w:t xml:space="preserve">n esos periodos sin ser </w:t>
      </w:r>
      <w:r w:rsidR="00760D0B" w:rsidRPr="002872C2">
        <w:rPr>
          <w:rFonts w:ascii="Cambria" w:hAnsi="Cambria"/>
          <w:sz w:val="20"/>
          <w:szCs w:val="20"/>
          <w:lang w:val="es-ES_tradnl"/>
        </w:rPr>
        <w:t>reparadas</w:t>
      </w:r>
      <w:r w:rsidRPr="002872C2">
        <w:rPr>
          <w:rFonts w:ascii="Cambria" w:hAnsi="Cambria"/>
          <w:sz w:val="20"/>
          <w:szCs w:val="20"/>
          <w:lang w:val="es-ES_tradnl"/>
        </w:rPr>
        <w:t xml:space="preserve"> por ello. </w:t>
      </w:r>
      <w:r w:rsidR="00C05682" w:rsidRPr="002872C2">
        <w:rPr>
          <w:rFonts w:ascii="Cambria" w:hAnsi="Cambria"/>
          <w:sz w:val="20"/>
          <w:szCs w:val="20"/>
          <w:lang w:val="es-ES_tradnl"/>
        </w:rPr>
        <w:t>E</w:t>
      </w:r>
      <w:r w:rsidR="001B3DEA" w:rsidRPr="002872C2">
        <w:rPr>
          <w:rFonts w:ascii="Cambria" w:hAnsi="Cambria"/>
          <w:sz w:val="20"/>
          <w:szCs w:val="20"/>
          <w:lang w:val="es-ES_tradnl"/>
        </w:rPr>
        <w:t xml:space="preserve">l Estado sostiene que </w:t>
      </w:r>
      <w:r w:rsidR="00C05682" w:rsidRPr="002872C2">
        <w:rPr>
          <w:rFonts w:ascii="Cambria" w:hAnsi="Cambria"/>
          <w:sz w:val="20"/>
          <w:szCs w:val="20"/>
          <w:lang w:val="es-ES_tradnl"/>
        </w:rPr>
        <w:t xml:space="preserve">el cese fue producto de un acto lícito de la Asamblea Constituyente. Sin embargo, la Comisión estima que la parte peticionaria ha explicado las razones por las que considera que el cese </w:t>
      </w:r>
      <w:r w:rsidR="00760D0B" w:rsidRPr="002872C2">
        <w:rPr>
          <w:rFonts w:ascii="Cambria" w:hAnsi="Cambria"/>
          <w:sz w:val="20"/>
          <w:szCs w:val="20"/>
          <w:lang w:val="es-ES_tradnl"/>
        </w:rPr>
        <w:t xml:space="preserve">en funciones </w:t>
      </w:r>
      <w:r w:rsidR="00C05682" w:rsidRPr="002872C2">
        <w:rPr>
          <w:rFonts w:ascii="Cambria" w:hAnsi="Cambria"/>
          <w:sz w:val="20"/>
          <w:szCs w:val="20"/>
          <w:lang w:val="es-ES_tradnl"/>
        </w:rPr>
        <w:t xml:space="preserve">de las </w:t>
      </w:r>
      <w:r w:rsidR="00760D0B" w:rsidRPr="002872C2">
        <w:rPr>
          <w:rFonts w:ascii="Cambria" w:hAnsi="Cambria"/>
          <w:sz w:val="20"/>
          <w:szCs w:val="20"/>
          <w:lang w:val="es-ES_tradnl"/>
        </w:rPr>
        <w:t>presuntas víctimas</w:t>
      </w:r>
      <w:r w:rsidR="00C05682" w:rsidRPr="002872C2">
        <w:rPr>
          <w:rFonts w:ascii="Cambria" w:hAnsi="Cambria"/>
          <w:sz w:val="20"/>
          <w:szCs w:val="20"/>
          <w:lang w:val="es-ES_tradnl"/>
        </w:rPr>
        <w:t xml:space="preserve"> se realizó en forma incompatible con la Convención Americana, y que dichos argumentos requieren análisis de fondo pues no pueden ser tachados </w:t>
      </w:r>
      <w:r w:rsidR="00C05682" w:rsidRPr="002872C2">
        <w:rPr>
          <w:rFonts w:ascii="Cambria" w:hAnsi="Cambria"/>
          <w:i/>
          <w:iCs/>
          <w:sz w:val="20"/>
          <w:szCs w:val="20"/>
          <w:lang w:val="es-ES_tradnl"/>
        </w:rPr>
        <w:t>prima facie</w:t>
      </w:r>
      <w:r w:rsidR="00C05682" w:rsidRPr="002872C2">
        <w:rPr>
          <w:rFonts w:ascii="Cambria" w:hAnsi="Cambria"/>
          <w:sz w:val="20"/>
          <w:szCs w:val="20"/>
          <w:lang w:val="es-ES_tradnl"/>
        </w:rPr>
        <w:t xml:space="preserve"> de manifiestamente infundados en esta etapa. </w:t>
      </w:r>
    </w:p>
    <w:p w14:paraId="23F023BE" w14:textId="77777777" w:rsidR="002872C2" w:rsidRPr="002872C2" w:rsidRDefault="002872C2" w:rsidP="002872C2">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1B1982A3" w14:textId="3FF44E5B" w:rsidR="00760D0B" w:rsidRPr="002872C2" w:rsidRDefault="00606935" w:rsidP="002872C2">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En atención a estas consideraciones</w:t>
      </w:r>
      <w:r w:rsidR="007B1347" w:rsidRPr="002872C2">
        <w:rPr>
          <w:rFonts w:ascii="Cambria" w:hAnsi="Cambria"/>
          <w:sz w:val="20"/>
          <w:szCs w:val="20"/>
          <w:lang w:val="es-ES_tradnl"/>
        </w:rPr>
        <w:t>,</w:t>
      </w:r>
      <w:r w:rsidRPr="002872C2">
        <w:rPr>
          <w:rFonts w:ascii="Cambria" w:hAnsi="Cambria"/>
          <w:sz w:val="20"/>
          <w:szCs w:val="20"/>
          <w:lang w:val="es-ES_tradnl"/>
        </w:rPr>
        <w:t xml:space="preserve"> y tras examinar los elementos de hecho y de derecho expuestos por las partes</w:t>
      </w:r>
      <w:r w:rsidR="007B1347" w:rsidRPr="002872C2">
        <w:rPr>
          <w:rFonts w:ascii="Cambria" w:hAnsi="Cambria"/>
          <w:sz w:val="20"/>
          <w:szCs w:val="20"/>
          <w:lang w:val="es-ES_tradnl"/>
        </w:rPr>
        <w:t>,</w:t>
      </w:r>
      <w:r w:rsidRPr="002872C2">
        <w:rPr>
          <w:rFonts w:ascii="Cambria" w:hAnsi="Cambria"/>
          <w:sz w:val="20"/>
          <w:szCs w:val="20"/>
          <w:lang w:val="es-ES_tradnl"/>
        </w:rPr>
        <w:t xml:space="preserve"> la Comisión </w:t>
      </w:r>
      <w:r w:rsidR="007B1347" w:rsidRPr="002872C2">
        <w:rPr>
          <w:rFonts w:ascii="Cambria" w:hAnsi="Cambria"/>
          <w:sz w:val="20"/>
          <w:szCs w:val="20"/>
          <w:lang w:val="es-ES_tradnl"/>
        </w:rPr>
        <w:t xml:space="preserve">Interamericana </w:t>
      </w:r>
      <w:r w:rsidRPr="002872C2">
        <w:rPr>
          <w:rFonts w:ascii="Cambria" w:hAnsi="Cambria"/>
          <w:sz w:val="20"/>
          <w:szCs w:val="20"/>
          <w:lang w:val="es-ES_tradnl"/>
        </w:rPr>
        <w:t xml:space="preserve">estima que </w:t>
      </w:r>
      <w:r w:rsidR="007B1347" w:rsidRPr="002872C2">
        <w:rPr>
          <w:rFonts w:ascii="Cambria" w:hAnsi="Cambria"/>
          <w:sz w:val="20"/>
          <w:szCs w:val="20"/>
          <w:lang w:val="es-ES_tradnl"/>
        </w:rPr>
        <w:t xml:space="preserve">los alegatos </w:t>
      </w:r>
      <w:r w:rsidRPr="002872C2">
        <w:rPr>
          <w:rFonts w:ascii="Cambria" w:hAnsi="Cambria"/>
          <w:sz w:val="20"/>
          <w:szCs w:val="20"/>
          <w:lang w:val="es-ES_tradnl"/>
        </w:rPr>
        <w:t>de la parte peticionaria no resultan manifiestamente infundad</w:t>
      </w:r>
      <w:r w:rsidR="007B1347" w:rsidRPr="002872C2">
        <w:rPr>
          <w:rFonts w:ascii="Cambria" w:hAnsi="Cambria"/>
          <w:sz w:val="20"/>
          <w:szCs w:val="20"/>
          <w:lang w:val="es-ES_tradnl"/>
        </w:rPr>
        <w:t>o</w:t>
      </w:r>
      <w:r w:rsidRPr="002872C2">
        <w:rPr>
          <w:rFonts w:ascii="Cambria" w:hAnsi="Cambria"/>
          <w:sz w:val="20"/>
          <w:szCs w:val="20"/>
          <w:lang w:val="es-ES_tradnl"/>
        </w:rPr>
        <w:t>s y requieren un estudio de fondo</w:t>
      </w:r>
      <w:r w:rsidR="007B1347" w:rsidRPr="002872C2">
        <w:rPr>
          <w:rFonts w:ascii="Cambria" w:hAnsi="Cambria"/>
          <w:sz w:val="20"/>
          <w:szCs w:val="20"/>
          <w:lang w:val="es-ES_tradnl"/>
        </w:rPr>
        <w:t>,</w:t>
      </w:r>
      <w:r w:rsidRPr="002872C2">
        <w:rPr>
          <w:rFonts w:ascii="Cambria" w:hAnsi="Cambria"/>
          <w:sz w:val="20"/>
          <w:szCs w:val="20"/>
          <w:lang w:val="es-ES_tradnl"/>
        </w:rPr>
        <w:t xml:space="preserve"> pues de corroborarse como ciertos podrían </w:t>
      </w:r>
      <w:r w:rsidR="007B1347" w:rsidRPr="002872C2">
        <w:rPr>
          <w:rFonts w:ascii="Cambria" w:hAnsi="Cambria"/>
          <w:sz w:val="20"/>
          <w:szCs w:val="20"/>
          <w:lang w:val="es-ES_tradnl"/>
        </w:rPr>
        <w:t xml:space="preserve">constituir </w:t>
      </w:r>
      <w:r w:rsidRPr="002872C2">
        <w:rPr>
          <w:rFonts w:ascii="Cambria" w:hAnsi="Cambria"/>
          <w:sz w:val="20"/>
          <w:szCs w:val="20"/>
          <w:lang w:val="es-ES_tradnl"/>
        </w:rPr>
        <w:t xml:space="preserve">violaciones </w:t>
      </w:r>
      <w:r w:rsidR="007B1347" w:rsidRPr="002872C2">
        <w:rPr>
          <w:rFonts w:ascii="Cambria" w:hAnsi="Cambria"/>
          <w:sz w:val="20"/>
          <w:szCs w:val="20"/>
          <w:lang w:val="es-ES_tradnl"/>
        </w:rPr>
        <w:t>de</w:t>
      </w:r>
      <w:r w:rsidRPr="002872C2">
        <w:rPr>
          <w:rFonts w:ascii="Cambria" w:hAnsi="Cambria"/>
          <w:sz w:val="20"/>
          <w:szCs w:val="20"/>
          <w:lang w:val="es-ES_tradnl"/>
        </w:rPr>
        <w:t xml:space="preserve"> los </w:t>
      </w:r>
      <w:r w:rsidR="007B1347" w:rsidRPr="002872C2">
        <w:rPr>
          <w:rFonts w:ascii="Cambria" w:hAnsi="Cambria"/>
          <w:sz w:val="20"/>
          <w:szCs w:val="20"/>
          <w:lang w:val="es-ES_tradnl"/>
        </w:rPr>
        <w:t xml:space="preserve">derechos reconocidos en los </w:t>
      </w:r>
      <w:r w:rsidRPr="002872C2">
        <w:rPr>
          <w:rFonts w:ascii="Cambria" w:hAnsi="Cambria"/>
          <w:sz w:val="20"/>
          <w:szCs w:val="20"/>
          <w:lang w:val="es-ES_tradnl"/>
        </w:rPr>
        <w:t xml:space="preserve">artículos </w:t>
      </w:r>
      <w:r w:rsidRPr="002872C2">
        <w:rPr>
          <w:rFonts w:ascii="Cambria" w:hAnsi="Cambria"/>
          <w:bCs/>
          <w:sz w:val="20"/>
          <w:szCs w:val="20"/>
          <w:lang w:val="es-ES_tradnl"/>
        </w:rPr>
        <w:t>8 (garantías judiciales), 9 (principio de legalidad y de retroactividad), 23 (derechos políticos), 25 (protección judicial) y 26 (derechos económicos sociales y culturales) de la Convención Americana</w:t>
      </w:r>
      <w:r w:rsidR="007B1347" w:rsidRPr="002872C2">
        <w:rPr>
          <w:rFonts w:ascii="Cambria" w:hAnsi="Cambria"/>
          <w:bCs/>
          <w:sz w:val="20"/>
          <w:szCs w:val="20"/>
          <w:lang w:val="es-ES_tradnl"/>
        </w:rPr>
        <w:t>,</w:t>
      </w:r>
      <w:r w:rsidRPr="002872C2">
        <w:rPr>
          <w:rFonts w:ascii="Cambria" w:hAnsi="Cambria"/>
          <w:bCs/>
          <w:sz w:val="20"/>
          <w:szCs w:val="20"/>
          <w:lang w:val="es-ES_tradnl"/>
        </w:rPr>
        <w:t xml:space="preserve"> en relación con sus artículos 1.1. (obligación de respetar los derechos) y 2 (deber de adoptar disposiciones de derecho interno</w:t>
      </w:r>
      <w:r w:rsidR="00C830BF" w:rsidRPr="002872C2">
        <w:rPr>
          <w:rFonts w:ascii="Cambria" w:hAnsi="Cambria"/>
          <w:bCs/>
          <w:sz w:val="20"/>
          <w:szCs w:val="20"/>
          <w:lang w:val="es-ES_tradnl"/>
        </w:rPr>
        <w:t>)</w:t>
      </w:r>
      <w:r w:rsidR="00760D0B" w:rsidRPr="002872C2">
        <w:rPr>
          <w:rFonts w:ascii="Cambria" w:hAnsi="Cambria"/>
          <w:bCs/>
          <w:sz w:val="20"/>
          <w:szCs w:val="20"/>
          <w:lang w:val="es-ES_tradnl"/>
        </w:rPr>
        <w:t xml:space="preserve">, en perjuicio de: </w:t>
      </w:r>
      <w:r w:rsidR="00760D0B" w:rsidRPr="002872C2">
        <w:rPr>
          <w:sz w:val="20"/>
          <w:szCs w:val="20"/>
          <w:lang w:val="es-ES_tradnl"/>
        </w:rPr>
        <w:t>Joba Fonfay Vásquez</w:t>
      </w:r>
      <w:r w:rsidR="00760D0B" w:rsidRPr="002872C2">
        <w:rPr>
          <w:rStyle w:val="FootnoteReference"/>
          <w:rFonts w:cs="Calibri"/>
          <w:sz w:val="20"/>
          <w:szCs w:val="20"/>
          <w:lang w:val="es-ES_tradnl"/>
        </w:rPr>
        <w:footnoteReference w:id="8"/>
      </w:r>
      <w:r w:rsidR="00760D0B" w:rsidRPr="002872C2">
        <w:rPr>
          <w:sz w:val="20"/>
          <w:szCs w:val="20"/>
          <w:lang w:val="es-ES_tradnl"/>
        </w:rPr>
        <w:t>, Fiscal Juan Cristóbal Galarza Márquez, Rommel Edilman Chávez, Miran Yolanda Castro Chávez, Fausto Flavio Mora Icaza, Julio Rodrigo Bautista Lopez, Jesús Emperatriz Espinoza Ramírez, Claudia Jijón Hidalgo, Mary Susana Gutiérrez Borbúa, Germania Carlota Tapuy Andi, Carlos María Guanotasig Faz, y Pedro Gonzalo Almeida Morán.</w:t>
      </w:r>
    </w:p>
    <w:p w14:paraId="649A43AC" w14:textId="190186E2" w:rsidR="00606935" w:rsidRPr="002872C2" w:rsidRDefault="00606935"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bCs/>
          <w:sz w:val="20"/>
          <w:szCs w:val="20"/>
          <w:lang w:val="es-ES_tradnl"/>
        </w:rPr>
        <w:lastRenderedPageBreak/>
        <w:t>Respecto a l</w:t>
      </w:r>
      <w:r w:rsidR="007B1347" w:rsidRPr="002872C2">
        <w:rPr>
          <w:rFonts w:ascii="Cambria" w:hAnsi="Cambria"/>
          <w:bCs/>
          <w:sz w:val="20"/>
          <w:szCs w:val="20"/>
          <w:lang w:val="es-ES_tradnl"/>
        </w:rPr>
        <w:t>os alegatos sobre el derecho a la igualdad ante la ley protegido por e</w:t>
      </w:r>
      <w:r w:rsidRPr="002872C2">
        <w:rPr>
          <w:rFonts w:ascii="Cambria" w:hAnsi="Cambria"/>
          <w:bCs/>
          <w:sz w:val="20"/>
          <w:szCs w:val="20"/>
          <w:lang w:val="es-ES_tradnl"/>
        </w:rPr>
        <w:t xml:space="preserve">l artículo 24 </w:t>
      </w:r>
      <w:r w:rsidR="007B1347" w:rsidRPr="002872C2">
        <w:rPr>
          <w:rFonts w:ascii="Cambria" w:hAnsi="Cambria"/>
          <w:bCs/>
          <w:sz w:val="20"/>
          <w:szCs w:val="20"/>
          <w:lang w:val="es-ES_tradnl"/>
        </w:rPr>
        <w:t xml:space="preserve">de la Convención Americana, </w:t>
      </w:r>
      <w:r w:rsidRPr="002872C2">
        <w:rPr>
          <w:rFonts w:ascii="Cambria" w:hAnsi="Cambria"/>
          <w:bCs/>
          <w:sz w:val="20"/>
          <w:szCs w:val="20"/>
          <w:lang w:val="es-ES_tradnl"/>
        </w:rPr>
        <w:t>la C</w:t>
      </w:r>
      <w:r w:rsidR="007B1347" w:rsidRPr="002872C2">
        <w:rPr>
          <w:rFonts w:ascii="Cambria" w:hAnsi="Cambria"/>
          <w:bCs/>
          <w:sz w:val="20"/>
          <w:szCs w:val="20"/>
          <w:lang w:val="es-ES_tradnl"/>
        </w:rPr>
        <w:t>IDH</w:t>
      </w:r>
      <w:r w:rsidRPr="002872C2">
        <w:rPr>
          <w:rFonts w:ascii="Cambria" w:hAnsi="Cambria"/>
          <w:bCs/>
          <w:sz w:val="20"/>
          <w:szCs w:val="20"/>
          <w:lang w:val="es-ES_tradnl"/>
        </w:rPr>
        <w:t xml:space="preserve"> estima que no se desprenden de los alegatos del peticionario</w:t>
      </w:r>
      <w:r w:rsidR="007B1347" w:rsidRPr="002872C2">
        <w:rPr>
          <w:rFonts w:ascii="Cambria" w:hAnsi="Cambria"/>
          <w:bCs/>
          <w:sz w:val="20"/>
          <w:szCs w:val="20"/>
          <w:lang w:val="es-ES_tradnl"/>
        </w:rPr>
        <w:t>,</w:t>
      </w:r>
      <w:r w:rsidRPr="002872C2">
        <w:rPr>
          <w:rFonts w:ascii="Cambria" w:hAnsi="Cambria"/>
          <w:bCs/>
          <w:sz w:val="20"/>
          <w:szCs w:val="20"/>
          <w:lang w:val="es-ES_tradnl"/>
        </w:rPr>
        <w:t xml:space="preserve"> ni d</w:t>
      </w:r>
      <w:r w:rsidR="007B1347" w:rsidRPr="002872C2">
        <w:rPr>
          <w:rFonts w:ascii="Cambria" w:hAnsi="Cambria"/>
          <w:bCs/>
          <w:sz w:val="20"/>
          <w:szCs w:val="20"/>
          <w:lang w:val="es-ES_tradnl"/>
        </w:rPr>
        <w:t xml:space="preserve">el </w:t>
      </w:r>
      <w:r w:rsidRPr="002872C2">
        <w:rPr>
          <w:rFonts w:ascii="Cambria" w:hAnsi="Cambria"/>
          <w:bCs/>
          <w:sz w:val="20"/>
          <w:szCs w:val="20"/>
          <w:lang w:val="es-ES_tradnl"/>
        </w:rPr>
        <w:t>expediente</w:t>
      </w:r>
      <w:r w:rsidR="007B1347" w:rsidRPr="002872C2">
        <w:rPr>
          <w:rFonts w:ascii="Cambria" w:hAnsi="Cambria"/>
          <w:bCs/>
          <w:sz w:val="20"/>
          <w:szCs w:val="20"/>
          <w:lang w:val="es-ES_tradnl"/>
        </w:rPr>
        <w:t>,</w:t>
      </w:r>
      <w:r w:rsidRPr="002872C2">
        <w:rPr>
          <w:rFonts w:ascii="Cambria" w:hAnsi="Cambria"/>
          <w:bCs/>
          <w:sz w:val="20"/>
          <w:szCs w:val="20"/>
          <w:lang w:val="es-ES_tradnl"/>
        </w:rPr>
        <w:t xml:space="preserve"> elementos o sustento suficiente para considerar </w:t>
      </w:r>
      <w:r w:rsidRPr="002872C2">
        <w:rPr>
          <w:rFonts w:ascii="Cambria" w:hAnsi="Cambria"/>
          <w:bCs/>
          <w:i/>
          <w:sz w:val="20"/>
          <w:szCs w:val="20"/>
          <w:lang w:val="es-ES_tradnl"/>
        </w:rPr>
        <w:t>prima facie</w:t>
      </w:r>
      <w:r w:rsidR="007B1347" w:rsidRPr="002872C2">
        <w:rPr>
          <w:rFonts w:ascii="Cambria" w:hAnsi="Cambria"/>
          <w:bCs/>
          <w:i/>
          <w:sz w:val="20"/>
          <w:szCs w:val="20"/>
          <w:lang w:val="es-ES_tradnl"/>
        </w:rPr>
        <w:t xml:space="preserve"> </w:t>
      </w:r>
      <w:r w:rsidR="007B1347" w:rsidRPr="002872C2">
        <w:rPr>
          <w:rFonts w:ascii="Cambria" w:hAnsi="Cambria"/>
          <w:bCs/>
          <w:iCs/>
          <w:sz w:val="20"/>
          <w:szCs w:val="20"/>
          <w:lang w:val="es-ES_tradnl"/>
        </w:rPr>
        <w:t>su violación</w:t>
      </w:r>
      <w:r w:rsidRPr="002872C2">
        <w:rPr>
          <w:rFonts w:ascii="Cambria" w:hAnsi="Cambria"/>
          <w:bCs/>
          <w:sz w:val="20"/>
          <w:szCs w:val="20"/>
          <w:lang w:val="es-ES_tradnl"/>
        </w:rPr>
        <w:t xml:space="preserve">. </w:t>
      </w:r>
    </w:p>
    <w:p w14:paraId="4830A144" w14:textId="77777777" w:rsidR="00ED60D6" w:rsidRPr="002872C2" w:rsidRDefault="00ED60D6" w:rsidP="00F3227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0D23112D" w14:textId="42301DBA" w:rsidR="00606935" w:rsidRPr="002872C2" w:rsidRDefault="00606935" w:rsidP="00F3227C">
      <w:pPr>
        <w:numPr>
          <w:ilvl w:val="0"/>
          <w:numId w:val="103"/>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 xml:space="preserve">En cuanto a </w:t>
      </w:r>
      <w:r w:rsidR="007B1347" w:rsidRPr="002872C2">
        <w:rPr>
          <w:rFonts w:ascii="Cambria" w:hAnsi="Cambria"/>
          <w:sz w:val="20"/>
          <w:szCs w:val="20"/>
          <w:lang w:val="es-ES_tradnl"/>
        </w:rPr>
        <w:t xml:space="preserve">los alegatos referentes </w:t>
      </w:r>
      <w:r w:rsidRPr="002872C2">
        <w:rPr>
          <w:rFonts w:ascii="Cambria" w:hAnsi="Cambria"/>
          <w:sz w:val="20"/>
          <w:szCs w:val="20"/>
          <w:lang w:val="es-ES_tradnl"/>
        </w:rPr>
        <w:t xml:space="preserve">a los </w:t>
      </w:r>
      <w:r w:rsidRPr="002872C2">
        <w:rPr>
          <w:rFonts w:ascii="Cambria" w:hAnsi="Cambria"/>
          <w:bCs/>
          <w:sz w:val="20"/>
          <w:szCs w:val="20"/>
          <w:lang w:val="es-ES_tradnl"/>
        </w:rPr>
        <w:t>Artículos XVIII (</w:t>
      </w:r>
      <w:r w:rsidR="007B1347" w:rsidRPr="002872C2">
        <w:rPr>
          <w:rFonts w:ascii="Cambria" w:hAnsi="Cambria"/>
          <w:bCs/>
          <w:sz w:val="20"/>
          <w:szCs w:val="20"/>
          <w:lang w:val="es-ES_tradnl"/>
        </w:rPr>
        <w:t xml:space="preserve">derecho a la </w:t>
      </w:r>
      <w:r w:rsidRPr="002872C2">
        <w:rPr>
          <w:rFonts w:ascii="Cambria" w:hAnsi="Cambria"/>
          <w:bCs/>
          <w:sz w:val="20"/>
          <w:szCs w:val="20"/>
          <w:lang w:val="es-ES_tradnl"/>
        </w:rPr>
        <w:t xml:space="preserve">justicia) y XXVI (proceso regular) de la Declaración Americana, la Comisión recuerda que ya </w:t>
      </w:r>
      <w:r w:rsidRPr="002872C2">
        <w:rPr>
          <w:rFonts w:ascii="Cambria" w:hAnsi="Cambria" w:cs="Calibri"/>
          <w:sz w:val="20"/>
          <w:szCs w:val="20"/>
          <w:lang w:val="es-ES_tradnl"/>
        </w:rPr>
        <w:t>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p>
    <w:p w14:paraId="4E711449" w14:textId="77777777" w:rsidR="00760D0B" w:rsidRPr="002872C2" w:rsidRDefault="00760D0B" w:rsidP="00760D0B">
      <w:pPr>
        <w:pBdr>
          <w:top w:val="none" w:sz="0" w:space="0" w:color="auto"/>
          <w:left w:val="none" w:sz="0" w:space="0" w:color="auto"/>
          <w:bottom w:val="none" w:sz="0" w:space="0" w:color="auto"/>
          <w:right w:val="none" w:sz="0" w:space="0" w:color="auto"/>
          <w:bar w:val="none" w:sz="0" w:color="auto"/>
        </w:pBdr>
        <w:rPr>
          <w:b/>
          <w:bCs/>
          <w:sz w:val="20"/>
          <w:szCs w:val="20"/>
          <w:lang w:val="es-ES_tradnl"/>
        </w:rPr>
      </w:pPr>
    </w:p>
    <w:p w14:paraId="1556B036" w14:textId="609EFD87" w:rsidR="00606935" w:rsidRPr="00297CEA" w:rsidRDefault="00606935" w:rsidP="00760D0B">
      <w:pPr>
        <w:pBdr>
          <w:top w:val="none" w:sz="0" w:space="0" w:color="auto"/>
          <w:left w:val="none" w:sz="0" w:space="0" w:color="auto"/>
          <w:bottom w:val="none" w:sz="0" w:space="0" w:color="auto"/>
          <w:right w:val="none" w:sz="0" w:space="0" w:color="auto"/>
          <w:bar w:val="none" w:sz="0" w:color="auto"/>
        </w:pBdr>
        <w:ind w:firstLine="720"/>
        <w:rPr>
          <w:rFonts w:ascii="Cambria" w:hAnsi="Cambria"/>
          <w:b/>
          <w:bCs/>
          <w:sz w:val="20"/>
          <w:szCs w:val="20"/>
          <w:lang w:val="es-ES_tradnl"/>
        </w:rPr>
      </w:pPr>
      <w:r w:rsidRPr="00297CEA">
        <w:rPr>
          <w:rFonts w:ascii="Cambria" w:hAnsi="Cambria"/>
          <w:b/>
          <w:bCs/>
          <w:sz w:val="20"/>
          <w:szCs w:val="20"/>
          <w:lang w:val="es-ES_tradnl"/>
        </w:rPr>
        <w:t xml:space="preserve">VIII. </w:t>
      </w:r>
      <w:r w:rsidRPr="00297CEA">
        <w:rPr>
          <w:rFonts w:ascii="Cambria" w:hAnsi="Cambria"/>
          <w:b/>
          <w:bCs/>
          <w:sz w:val="20"/>
          <w:szCs w:val="20"/>
          <w:lang w:val="es-ES_tradnl"/>
        </w:rPr>
        <w:tab/>
        <w:t>DECISIÓN</w:t>
      </w:r>
    </w:p>
    <w:p w14:paraId="0CC05F5D" w14:textId="77777777" w:rsidR="00ED60D6" w:rsidRPr="002872C2" w:rsidRDefault="00ED60D6" w:rsidP="007B1347">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_tradnl"/>
        </w:rPr>
      </w:pPr>
    </w:p>
    <w:p w14:paraId="39B2B852" w14:textId="617FF21C" w:rsidR="00606935" w:rsidRPr="002872C2" w:rsidRDefault="00606935" w:rsidP="00760D0B">
      <w:pPr>
        <w:numPr>
          <w:ilvl w:val="0"/>
          <w:numId w:val="109"/>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Cambria" w:hAnsi="Cambria"/>
          <w:sz w:val="20"/>
          <w:szCs w:val="20"/>
          <w:lang w:val="es-ES_tradnl"/>
        </w:rPr>
      </w:pPr>
      <w:r w:rsidRPr="002872C2">
        <w:rPr>
          <w:rFonts w:ascii="Cambria" w:hAnsi="Cambria"/>
          <w:sz w:val="20"/>
          <w:szCs w:val="20"/>
          <w:lang w:val="es-ES_tradnl"/>
        </w:rPr>
        <w:t>Declarar admisible la presente petición en relación con los artículos 8, 9, 23, 25 y 26 de la Convención Americana</w:t>
      </w:r>
      <w:r w:rsidR="00427A2B" w:rsidRPr="002872C2">
        <w:rPr>
          <w:rFonts w:ascii="Cambria" w:hAnsi="Cambria"/>
          <w:sz w:val="20"/>
          <w:szCs w:val="20"/>
          <w:lang w:val="es-ES_tradnl"/>
        </w:rPr>
        <w:t>,</w:t>
      </w:r>
      <w:r w:rsidRPr="002872C2">
        <w:rPr>
          <w:rFonts w:ascii="Cambria" w:hAnsi="Cambria"/>
          <w:sz w:val="20"/>
          <w:szCs w:val="20"/>
          <w:lang w:val="es-ES_tradnl"/>
        </w:rPr>
        <w:t xml:space="preserve"> en relación con sus artículos 1.1. y 2</w:t>
      </w:r>
      <w:r w:rsidR="007627B5">
        <w:rPr>
          <w:rFonts w:ascii="Cambria" w:hAnsi="Cambria"/>
          <w:sz w:val="20"/>
          <w:szCs w:val="20"/>
          <w:lang w:val="es-ES_tradnl"/>
        </w:rPr>
        <w:t>;</w:t>
      </w:r>
    </w:p>
    <w:p w14:paraId="545710AA" w14:textId="77777777" w:rsidR="00ED60D6" w:rsidRPr="002872C2" w:rsidRDefault="00ED60D6" w:rsidP="00760D0B">
      <w:pPr>
        <w:pBdr>
          <w:top w:val="none" w:sz="0" w:space="0" w:color="auto"/>
          <w:left w:val="none" w:sz="0" w:space="0" w:color="auto"/>
          <w:bottom w:val="none" w:sz="0" w:space="0" w:color="auto"/>
          <w:right w:val="none" w:sz="0" w:space="0" w:color="auto"/>
          <w:bar w:val="none" w:sz="0" w:color="auto"/>
        </w:pBdr>
        <w:jc w:val="both"/>
        <w:rPr>
          <w:sz w:val="20"/>
          <w:szCs w:val="20"/>
          <w:lang w:val="es-ES_tradnl"/>
        </w:rPr>
      </w:pPr>
    </w:p>
    <w:p w14:paraId="1855FE2E" w14:textId="2B8AECDA" w:rsidR="00606935" w:rsidRPr="002872C2" w:rsidRDefault="00606935" w:rsidP="00760D0B">
      <w:pPr>
        <w:pStyle w:val="ListParagraph"/>
        <w:numPr>
          <w:ilvl w:val="0"/>
          <w:numId w:val="109"/>
        </w:numPr>
        <w:pBdr>
          <w:top w:val="none" w:sz="0" w:space="0" w:color="auto"/>
          <w:left w:val="none" w:sz="0" w:space="0" w:color="auto"/>
          <w:bottom w:val="none" w:sz="0" w:space="0" w:color="auto"/>
          <w:right w:val="none" w:sz="0" w:space="0" w:color="auto"/>
          <w:bar w:val="none" w:sz="0" w:color="auto"/>
        </w:pBdr>
        <w:tabs>
          <w:tab w:val="clear" w:pos="720"/>
        </w:tabs>
        <w:ind w:left="0"/>
        <w:jc w:val="both"/>
        <w:rPr>
          <w:rFonts w:cs="Times New Roman"/>
          <w:color w:val="auto"/>
          <w:sz w:val="20"/>
          <w:szCs w:val="20"/>
          <w:lang w:val="es-ES_tradnl" w:eastAsia="en-US"/>
        </w:rPr>
      </w:pPr>
      <w:r w:rsidRPr="002872C2">
        <w:rPr>
          <w:rFonts w:cs="Times New Roman"/>
          <w:color w:val="auto"/>
          <w:sz w:val="20"/>
          <w:szCs w:val="20"/>
          <w:lang w:val="es-ES_tradnl" w:eastAsia="en-US"/>
        </w:rPr>
        <w:t xml:space="preserve">Declarar </w:t>
      </w:r>
      <w:r w:rsidRPr="002872C2">
        <w:rPr>
          <w:rFonts w:cs="Times New Roman"/>
          <w:sz w:val="20"/>
          <w:szCs w:val="20"/>
          <w:lang w:val="es-ES_tradnl" w:eastAsia="en-US"/>
        </w:rPr>
        <w:t>inadmisible</w:t>
      </w:r>
      <w:r w:rsidRPr="002872C2">
        <w:rPr>
          <w:rFonts w:cs="Times New Roman"/>
          <w:color w:val="FF0000"/>
          <w:sz w:val="20"/>
          <w:szCs w:val="20"/>
          <w:lang w:val="es-ES_tradnl" w:eastAsia="en-US"/>
        </w:rPr>
        <w:t xml:space="preserve"> </w:t>
      </w:r>
      <w:r w:rsidRPr="002872C2">
        <w:rPr>
          <w:rFonts w:cs="Times New Roman"/>
          <w:color w:val="auto"/>
          <w:sz w:val="20"/>
          <w:szCs w:val="20"/>
          <w:lang w:val="es-ES_tradnl" w:eastAsia="en-US"/>
        </w:rPr>
        <w:t>la presente petición en relación con el artículo 24 de la Convención Americana</w:t>
      </w:r>
      <w:r w:rsidR="007627B5">
        <w:rPr>
          <w:rFonts w:cs="Times New Roman"/>
          <w:color w:val="auto"/>
          <w:sz w:val="20"/>
          <w:szCs w:val="20"/>
          <w:lang w:val="es-ES_tradnl" w:eastAsia="en-US"/>
        </w:rPr>
        <w:t>, y;</w:t>
      </w:r>
    </w:p>
    <w:p w14:paraId="3604DCC4" w14:textId="77777777" w:rsidR="00606935" w:rsidRPr="002872C2" w:rsidRDefault="00606935" w:rsidP="00760D0B">
      <w:pPr>
        <w:pBdr>
          <w:top w:val="none" w:sz="0" w:space="0" w:color="auto"/>
          <w:left w:val="none" w:sz="0" w:space="0" w:color="auto"/>
          <w:bottom w:val="none" w:sz="0" w:space="0" w:color="auto"/>
          <w:right w:val="none" w:sz="0" w:space="0" w:color="auto"/>
          <w:bar w:val="none" w:sz="0" w:color="auto"/>
        </w:pBdr>
        <w:jc w:val="both"/>
        <w:rPr>
          <w:sz w:val="20"/>
          <w:szCs w:val="20"/>
          <w:lang w:val="es-ES_tradnl"/>
        </w:rPr>
      </w:pPr>
    </w:p>
    <w:p w14:paraId="44D2034C" w14:textId="77777777" w:rsidR="008548B2" w:rsidRDefault="00606935" w:rsidP="0021497F">
      <w:pPr>
        <w:numPr>
          <w:ilvl w:val="0"/>
          <w:numId w:val="109"/>
        </w:numPr>
        <w:pBdr>
          <w:top w:val="none" w:sz="0" w:space="0" w:color="auto"/>
          <w:left w:val="none" w:sz="0" w:space="0" w:color="auto"/>
          <w:bottom w:val="none" w:sz="0" w:space="0" w:color="auto"/>
          <w:right w:val="none" w:sz="0" w:space="0" w:color="auto"/>
          <w:bar w:val="none" w:sz="0" w:color="auto"/>
        </w:pBdr>
        <w:tabs>
          <w:tab w:val="clear" w:pos="720"/>
        </w:tabs>
        <w:suppressAutoHyphens/>
        <w:jc w:val="both"/>
        <w:rPr>
          <w:rFonts w:asciiTheme="majorHAnsi" w:hAnsiTheme="majorHAnsi" w:cs="Arial"/>
          <w:noProof/>
          <w:spacing w:val="-2"/>
          <w:sz w:val="20"/>
          <w:szCs w:val="20"/>
          <w:lang w:val="es-CL"/>
        </w:rPr>
      </w:pPr>
      <w:r w:rsidRPr="00C40B79">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2872C2" w:rsidRPr="00C40B79">
        <w:rPr>
          <w:rFonts w:ascii="Cambria" w:hAnsi="Cambria"/>
          <w:sz w:val="20"/>
          <w:szCs w:val="20"/>
          <w:lang w:val="es-ES_tradnl"/>
        </w:rPr>
        <w:t>.</w:t>
      </w:r>
      <w:bookmarkStart w:id="2" w:name="_Hlk95209781"/>
      <w:r w:rsidR="00FE7C7E">
        <w:rPr>
          <w:rFonts w:ascii="Cambria" w:hAnsi="Cambria"/>
          <w:sz w:val="20"/>
          <w:szCs w:val="20"/>
          <w:lang w:val="es-ES_tradnl"/>
        </w:rPr>
        <w:t xml:space="preserve">                                                                                                                                                                                                                                 </w:t>
      </w:r>
      <w:r w:rsidR="0021497F">
        <w:rPr>
          <w:rFonts w:asciiTheme="majorHAnsi" w:hAnsiTheme="majorHAnsi" w:cs="Arial"/>
          <w:noProof/>
          <w:spacing w:val="-2"/>
          <w:sz w:val="20"/>
          <w:szCs w:val="20"/>
          <w:lang w:val="es-CL"/>
        </w:rPr>
        <w:t xml:space="preserve"> </w:t>
      </w:r>
      <w:r w:rsidR="008548B2">
        <w:rPr>
          <w:rFonts w:asciiTheme="majorHAnsi" w:hAnsiTheme="majorHAnsi" w:cs="Arial"/>
          <w:noProof/>
          <w:spacing w:val="-2"/>
          <w:sz w:val="20"/>
          <w:szCs w:val="20"/>
          <w:lang w:val="es-CL"/>
        </w:rPr>
        <w:t xml:space="preserve">                                                                                                                        </w:t>
      </w:r>
    </w:p>
    <w:p w14:paraId="707420DE" w14:textId="77777777" w:rsidR="008548B2" w:rsidRPr="008548B2" w:rsidRDefault="008548B2" w:rsidP="008548B2">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cs="Arial"/>
          <w:noProof/>
          <w:spacing w:val="-2"/>
          <w:sz w:val="20"/>
          <w:szCs w:val="20"/>
          <w:lang w:val="es-CL"/>
        </w:rPr>
      </w:pPr>
    </w:p>
    <w:p w14:paraId="2D33A626" w14:textId="4EADA6C3" w:rsidR="007947CD" w:rsidRPr="00263511" w:rsidRDefault="00C40B79" w:rsidP="00263511">
      <w:pPr>
        <w:pBdr>
          <w:top w:val="none" w:sz="0" w:space="0" w:color="auto"/>
          <w:left w:val="none" w:sz="0" w:space="0" w:color="auto"/>
          <w:bottom w:val="none" w:sz="0" w:space="0" w:color="auto"/>
          <w:right w:val="none" w:sz="0" w:space="0" w:color="auto"/>
          <w:bar w:val="none" w:sz="0" w:color="auto"/>
        </w:pBdr>
        <w:suppressAutoHyphens/>
        <w:ind w:firstLine="720"/>
        <w:jc w:val="both"/>
        <w:rPr>
          <w:rFonts w:asciiTheme="majorHAnsi" w:hAnsiTheme="majorHAnsi" w:cs="Arial"/>
          <w:noProof/>
          <w:spacing w:val="-2"/>
          <w:sz w:val="20"/>
          <w:szCs w:val="20"/>
          <w:lang w:val="es-CL"/>
        </w:rPr>
      </w:pPr>
      <w:r w:rsidRPr="0021497F">
        <w:rPr>
          <w:rFonts w:ascii="Cambria" w:hAnsi="Cambria" w:cs="Arial"/>
          <w:noProof/>
          <w:sz w:val="20"/>
          <w:szCs w:val="20"/>
          <w:lang w:val="es-CL"/>
        </w:rPr>
        <w:t xml:space="preserve">Aprobado por la Comisión Interamericana de Derechos Humanos a los </w:t>
      </w:r>
      <w:r w:rsidR="00953AF3">
        <w:rPr>
          <w:rFonts w:ascii="Cambria" w:hAnsi="Cambria" w:cs="Arial"/>
          <w:noProof/>
          <w:sz w:val="20"/>
          <w:szCs w:val="20"/>
          <w:lang w:val="es-CL"/>
        </w:rPr>
        <w:t>13</w:t>
      </w:r>
      <w:r w:rsidRPr="0021497F">
        <w:rPr>
          <w:rFonts w:ascii="Cambria" w:hAnsi="Cambria" w:cs="Arial"/>
          <w:noProof/>
          <w:sz w:val="20"/>
          <w:szCs w:val="20"/>
          <w:lang w:val="es-CL"/>
        </w:rPr>
        <w:t xml:space="preserve"> días del mes de </w:t>
      </w:r>
      <w:r w:rsidR="00953AF3">
        <w:rPr>
          <w:rFonts w:ascii="Cambria" w:hAnsi="Cambria" w:cs="Arial"/>
          <w:noProof/>
          <w:sz w:val="20"/>
          <w:szCs w:val="20"/>
          <w:lang w:val="es-CL"/>
        </w:rPr>
        <w:t>agosto</w:t>
      </w:r>
      <w:r w:rsidRPr="0021497F">
        <w:rPr>
          <w:rFonts w:ascii="Cambria" w:hAnsi="Cambria" w:cs="Arial"/>
          <w:noProof/>
          <w:sz w:val="20"/>
          <w:szCs w:val="20"/>
          <w:lang w:val="es-CL"/>
        </w:rPr>
        <w:t xml:space="preserve"> de 2022. (Firmado): Julissa Mantilla Falcón, Presidenta; Stuardo Ralón Orellana, Primer Vicepresidente; Esmeralda E. Arosemena Bernal de Troitiño, Joel Hernández</w:t>
      </w:r>
      <w:r w:rsidR="004D08D0">
        <w:rPr>
          <w:rFonts w:ascii="Cambria" w:hAnsi="Cambria" w:cs="Arial"/>
          <w:noProof/>
          <w:sz w:val="20"/>
          <w:szCs w:val="20"/>
          <w:lang w:val="es-CL"/>
        </w:rPr>
        <w:t xml:space="preserve"> (en disidencia)</w:t>
      </w:r>
      <w:r w:rsidRPr="0021497F">
        <w:rPr>
          <w:rFonts w:ascii="Cambria" w:hAnsi="Cambria" w:cs="Arial"/>
          <w:noProof/>
          <w:sz w:val="20"/>
          <w:szCs w:val="20"/>
          <w:lang w:val="es-CL"/>
        </w:rPr>
        <w:t xml:space="preserve">, </w:t>
      </w:r>
      <w:r w:rsidR="00263511">
        <w:rPr>
          <w:rFonts w:ascii="Cambria" w:hAnsi="Cambria" w:cs="Arial"/>
          <w:noProof/>
          <w:sz w:val="20"/>
          <w:szCs w:val="20"/>
          <w:lang w:val="es-CL"/>
        </w:rPr>
        <w:t>m</w:t>
      </w:r>
      <w:r w:rsidRPr="0021497F">
        <w:rPr>
          <w:rFonts w:ascii="Cambria" w:hAnsi="Cambria" w:cs="Arial"/>
          <w:noProof/>
          <w:sz w:val="20"/>
          <w:szCs w:val="20"/>
          <w:lang w:val="es-CL"/>
        </w:rPr>
        <w:t xml:space="preserve">iembros de la Comisión. </w:t>
      </w:r>
      <w:bookmarkEnd w:id="2"/>
    </w:p>
    <w:sectPr w:rsidR="007947CD" w:rsidRPr="00263511"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082E" w14:textId="77777777" w:rsidR="000940D2" w:rsidRDefault="000940D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8AA53B4" w14:textId="77777777" w:rsidR="000940D2" w:rsidRDefault="000940D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B350" w14:textId="77777777" w:rsidR="00606935" w:rsidRPr="00934A2C" w:rsidRDefault="0060693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sz w:val="16"/>
        <w:szCs w:val="22"/>
      </w:rPr>
      <w:fldChar w:fldCharType="end"/>
    </w:r>
  </w:p>
  <w:p w14:paraId="288CE193" w14:textId="77777777" w:rsidR="00606935" w:rsidRDefault="00606935">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96E3" w14:textId="77777777" w:rsidR="00606935" w:rsidRPr="00934A2C" w:rsidRDefault="0060693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094A630D" w14:textId="77777777" w:rsidR="00606935" w:rsidRDefault="00606935">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D19C" w14:textId="77777777" w:rsidR="00606935" w:rsidRPr="00934A2C" w:rsidRDefault="0060693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sz w:val="16"/>
        <w:szCs w:val="22"/>
      </w:rPr>
      <w:fldChar w:fldCharType="end"/>
    </w:r>
  </w:p>
  <w:p w14:paraId="012C1801" w14:textId="77777777" w:rsidR="00606935" w:rsidRDefault="00606935">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AA5D" w14:textId="77777777" w:rsidR="00606935" w:rsidRPr="00934A2C" w:rsidRDefault="0060693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652C8AB0" w14:textId="77777777" w:rsidR="00606935" w:rsidRDefault="0060693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1336" w14:textId="77777777" w:rsidR="000940D2" w:rsidRPr="000F35ED" w:rsidRDefault="000940D2">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35FCA7B4" w14:textId="77777777" w:rsidR="000940D2" w:rsidRPr="000F35ED" w:rsidRDefault="000940D2"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38BA62E2" w14:textId="77777777" w:rsidR="000940D2" w:rsidRPr="000F35ED" w:rsidRDefault="000940D2"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14:paraId="2A133E1C" w14:textId="77777777" w:rsidR="000940D2" w:rsidRPr="000F35ED" w:rsidRDefault="000940D2"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0C221B39" w14:textId="77777777" w:rsidR="00606935" w:rsidRPr="00EB2E0E" w:rsidRDefault="00606935" w:rsidP="00D56AA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EB2E0E">
        <w:rPr>
          <w:rStyle w:val="FootnoteReference"/>
          <w:rFonts w:asciiTheme="majorHAnsi" w:hAnsiTheme="majorHAnsi"/>
          <w:sz w:val="16"/>
          <w:szCs w:val="16"/>
        </w:rPr>
        <w:footnoteRef/>
      </w:r>
      <w:r w:rsidRPr="00EB2E0E">
        <w:rPr>
          <w:rFonts w:asciiTheme="majorHAnsi" w:hAnsiTheme="majorHAnsi"/>
          <w:sz w:val="16"/>
          <w:szCs w:val="16"/>
          <w:lang w:val="es-ES"/>
        </w:rPr>
        <w:t xml:space="preserve"> La petición hace referencia a 12 presuntas víctimas cuyos nombres se detallan en el documento anexo</w:t>
      </w:r>
    </w:p>
  </w:footnote>
  <w:footnote w:id="3">
    <w:p w14:paraId="137B156E" w14:textId="35398D55" w:rsidR="00606935" w:rsidRPr="00EB2E0E" w:rsidRDefault="00606935" w:rsidP="00D56AA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EB2E0E">
        <w:rPr>
          <w:rStyle w:val="FootnoteReference"/>
          <w:rFonts w:asciiTheme="majorHAnsi" w:hAnsiTheme="majorHAnsi"/>
          <w:sz w:val="16"/>
          <w:szCs w:val="16"/>
        </w:rPr>
        <w:footnoteRef/>
      </w:r>
      <w:r w:rsidRPr="00EB2E0E">
        <w:rPr>
          <w:rFonts w:asciiTheme="majorHAnsi" w:hAnsiTheme="majorHAnsi"/>
          <w:sz w:val="16"/>
          <w:szCs w:val="16"/>
          <w:lang w:val="es-PA"/>
        </w:rPr>
        <w:t xml:space="preserve"> En adelante “la Convención Americana”</w:t>
      </w:r>
      <w:r w:rsidR="00D73F8C">
        <w:rPr>
          <w:rFonts w:asciiTheme="majorHAnsi" w:hAnsiTheme="majorHAnsi"/>
          <w:sz w:val="16"/>
          <w:szCs w:val="16"/>
          <w:lang w:val="es-PA"/>
        </w:rPr>
        <w:t xml:space="preserve"> o “la Convención”</w:t>
      </w:r>
      <w:r w:rsidRPr="00EB2E0E">
        <w:rPr>
          <w:rFonts w:asciiTheme="majorHAnsi" w:hAnsiTheme="majorHAnsi"/>
          <w:sz w:val="16"/>
          <w:szCs w:val="16"/>
          <w:lang w:val="es-PA"/>
        </w:rPr>
        <w:t>.</w:t>
      </w:r>
    </w:p>
  </w:footnote>
  <w:footnote w:id="4">
    <w:p w14:paraId="73F1C784" w14:textId="797CF2E9" w:rsidR="00606935" w:rsidRPr="00EB2E0E" w:rsidRDefault="00606935" w:rsidP="00D56AA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EB2E0E">
        <w:rPr>
          <w:rStyle w:val="FootnoteReference"/>
          <w:rFonts w:asciiTheme="majorHAnsi" w:hAnsiTheme="majorHAnsi"/>
          <w:sz w:val="16"/>
          <w:szCs w:val="16"/>
        </w:rPr>
        <w:footnoteRef/>
      </w:r>
      <w:r w:rsidRPr="00EB2E0E">
        <w:rPr>
          <w:rFonts w:asciiTheme="majorHAnsi" w:hAnsiTheme="majorHAnsi"/>
          <w:sz w:val="16"/>
          <w:szCs w:val="16"/>
          <w:lang w:val="es-PA"/>
        </w:rPr>
        <w:t xml:space="preserve"> En adelante “la Declaración Americana”</w:t>
      </w:r>
      <w:r w:rsidR="00D73F8C">
        <w:rPr>
          <w:rFonts w:asciiTheme="majorHAnsi" w:hAnsiTheme="majorHAnsi"/>
          <w:sz w:val="16"/>
          <w:szCs w:val="16"/>
          <w:lang w:val="es-PA"/>
        </w:rPr>
        <w:t xml:space="preserve"> o “la Declaración”</w:t>
      </w:r>
      <w:r w:rsidRPr="00EB2E0E">
        <w:rPr>
          <w:rFonts w:asciiTheme="majorHAnsi" w:hAnsiTheme="majorHAnsi"/>
          <w:sz w:val="16"/>
          <w:szCs w:val="16"/>
          <w:lang w:val="es-PA"/>
        </w:rPr>
        <w:t>.</w:t>
      </w:r>
    </w:p>
  </w:footnote>
  <w:footnote w:id="5">
    <w:p w14:paraId="1D8019C0" w14:textId="77777777" w:rsidR="00606935" w:rsidRPr="00EB2E0E" w:rsidRDefault="00606935" w:rsidP="00D56AAA">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EB2E0E">
        <w:rPr>
          <w:rStyle w:val="FootnoteReference"/>
          <w:rFonts w:asciiTheme="majorHAnsi" w:hAnsiTheme="majorHAnsi"/>
          <w:sz w:val="16"/>
          <w:szCs w:val="16"/>
        </w:rPr>
        <w:footnoteRef/>
      </w:r>
      <w:r w:rsidRPr="00EB2E0E">
        <w:rPr>
          <w:rFonts w:asciiTheme="majorHAnsi" w:hAnsiTheme="majorHAnsi"/>
          <w:sz w:val="16"/>
          <w:szCs w:val="16"/>
          <w:lang w:val="es-ES"/>
        </w:rPr>
        <w:t xml:space="preserve"> Las observaciones de cada parte fueron debidamente trasladadas a la parte contraria.</w:t>
      </w:r>
    </w:p>
  </w:footnote>
  <w:footnote w:id="6">
    <w:p w14:paraId="5668ABE5" w14:textId="77777777" w:rsidR="00606935" w:rsidRPr="00AC6C1C" w:rsidRDefault="00606935" w:rsidP="00C830BF">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US"/>
        </w:rPr>
      </w:pPr>
      <w:r w:rsidRPr="00EB2E0E">
        <w:rPr>
          <w:rStyle w:val="FootnoteReference"/>
          <w:rFonts w:asciiTheme="majorHAnsi" w:hAnsiTheme="majorHAnsi" w:cs="Calibri"/>
          <w:sz w:val="16"/>
          <w:szCs w:val="16"/>
        </w:rPr>
        <w:footnoteRef/>
      </w:r>
      <w:r w:rsidRPr="00EB2E0E">
        <w:rPr>
          <w:rFonts w:asciiTheme="majorHAnsi" w:hAnsiTheme="majorHAnsi" w:cs="Calibri"/>
          <w:sz w:val="16"/>
          <w:szCs w:val="16"/>
          <w:lang w:val="es-ES"/>
        </w:rPr>
        <w:t xml:space="preserve"> CIDH, Informe No. 71/17, Petición 271-07. Admisibilidad. Jorge Luis de la Rosa Mejía y otros. Colombia. 29 de junio de 2017, párr</w:t>
      </w:r>
      <w:r w:rsidRPr="00EB2E0E">
        <w:rPr>
          <w:rFonts w:asciiTheme="majorHAnsi" w:hAnsiTheme="majorHAnsi" w:cs="Calibri"/>
          <w:sz w:val="16"/>
          <w:szCs w:val="16"/>
          <w:lang w:val="es-ES_tradnl"/>
        </w:rPr>
        <w:t>. 51.</w:t>
      </w:r>
    </w:p>
  </w:footnote>
  <w:footnote w:id="7">
    <w:p w14:paraId="644D970F" w14:textId="05C4CE98" w:rsidR="00C830BF" w:rsidRPr="00D73F8C" w:rsidRDefault="00C830BF" w:rsidP="00C830BF">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US"/>
        </w:rPr>
      </w:pPr>
      <w:r w:rsidRPr="00EB2E0E">
        <w:rPr>
          <w:rStyle w:val="FootnoteReference"/>
          <w:rFonts w:asciiTheme="majorHAnsi" w:hAnsiTheme="majorHAnsi" w:cs="Calibri"/>
          <w:sz w:val="16"/>
          <w:szCs w:val="16"/>
        </w:rPr>
        <w:footnoteRef/>
      </w:r>
      <w:r w:rsidRPr="00EB2E0E">
        <w:rPr>
          <w:rFonts w:asciiTheme="majorHAnsi" w:hAnsiTheme="majorHAnsi" w:cs="Calibri"/>
          <w:sz w:val="16"/>
          <w:szCs w:val="16"/>
          <w:lang w:val="es-ES"/>
        </w:rPr>
        <w:t xml:space="preserve"> </w:t>
      </w:r>
      <w:r w:rsidRPr="00844E48">
        <w:rPr>
          <w:rFonts w:asciiTheme="majorHAnsi" w:hAnsiTheme="majorHAnsi"/>
          <w:sz w:val="16"/>
          <w:szCs w:val="16"/>
          <w:lang w:val="es-ES"/>
        </w:rPr>
        <w:t>CIDH, Informe No. 143/18, Petición 940-08. Admisibilidad. Luis Américo Ayala Gonzales. Perú. 4 de diciembre de 2018, párr. 12.</w:t>
      </w:r>
    </w:p>
  </w:footnote>
  <w:footnote w:id="8">
    <w:p w14:paraId="30F47D8D" w14:textId="267C93B7" w:rsidR="00760D0B" w:rsidRPr="003116F5" w:rsidRDefault="00760D0B" w:rsidP="00760D0B">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PA"/>
        </w:rPr>
      </w:pPr>
      <w:r w:rsidRPr="00EB2E0E">
        <w:rPr>
          <w:rStyle w:val="FootnoteReference"/>
          <w:rFonts w:asciiTheme="majorHAnsi" w:hAnsiTheme="majorHAnsi" w:cs="Calibri"/>
          <w:sz w:val="16"/>
          <w:szCs w:val="16"/>
        </w:rPr>
        <w:footnoteRef/>
      </w:r>
      <w:r w:rsidRPr="00EB2E0E">
        <w:rPr>
          <w:rFonts w:asciiTheme="majorHAnsi" w:hAnsiTheme="majorHAnsi" w:cs="Calibri"/>
          <w:sz w:val="16"/>
          <w:szCs w:val="16"/>
          <w:lang w:val="es-ES"/>
        </w:rPr>
        <w:t xml:space="preserve"> </w:t>
      </w:r>
      <w:r>
        <w:rPr>
          <w:rFonts w:asciiTheme="majorHAnsi" w:hAnsiTheme="majorHAnsi"/>
          <w:sz w:val="16"/>
          <w:szCs w:val="16"/>
          <w:lang w:val="es-ES"/>
        </w:rPr>
        <w:t xml:space="preserve">El 19 de agosto de 2021 la parte peticionaria informó sobre el fallecimiento de la señora Joba Fonfay </w:t>
      </w:r>
      <w:r w:rsidR="002872C2">
        <w:rPr>
          <w:rFonts w:asciiTheme="majorHAnsi" w:hAnsiTheme="majorHAnsi"/>
          <w:sz w:val="16"/>
          <w:szCs w:val="16"/>
          <w:lang w:val="es-ES"/>
        </w:rPr>
        <w:t>Vásquez</w:t>
      </w:r>
      <w:r>
        <w:rPr>
          <w:rFonts w:asciiTheme="majorHAnsi" w:hAnsiTheme="majorHAnsi"/>
          <w:sz w:val="16"/>
          <w:szCs w:val="16"/>
          <w:lang w:val="es-ES"/>
        </w:rPr>
        <w:t xml:space="preserve"> el 3 de octubre de 2020 </w:t>
      </w:r>
      <w:r w:rsidR="00263511">
        <w:rPr>
          <w:rFonts w:asciiTheme="majorHAnsi" w:hAnsiTheme="majorHAnsi"/>
          <w:sz w:val="16"/>
          <w:szCs w:val="16"/>
          <w:lang w:val="es-ES"/>
        </w:rPr>
        <w:t>e indicó</w:t>
      </w:r>
      <w:r>
        <w:rPr>
          <w:rFonts w:asciiTheme="majorHAnsi" w:hAnsiTheme="majorHAnsi"/>
          <w:sz w:val="16"/>
          <w:szCs w:val="16"/>
          <w:lang w:val="es-ES"/>
        </w:rPr>
        <w:t xml:space="preserve">  que su esposo el señor Bajaña Celleri Miguel Alberto  la sustituirá en sus derechos.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9669" w14:textId="77777777" w:rsidR="00606935" w:rsidRDefault="00606935"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06AA218D" w14:textId="77777777" w:rsidR="00606935" w:rsidRDefault="00606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27F1" w14:textId="7230283F" w:rsidR="00606935" w:rsidRDefault="000611D5" w:rsidP="00A50FCF">
    <w:pPr>
      <w:pStyle w:val="Header"/>
      <w:tabs>
        <w:tab w:val="clear" w:pos="4320"/>
        <w:tab w:val="clear" w:pos="8640"/>
      </w:tabs>
      <w:jc w:val="center"/>
      <w:rPr>
        <w:sz w:val="22"/>
        <w:szCs w:val="22"/>
      </w:rPr>
    </w:pPr>
    <w:r>
      <w:rPr>
        <w:noProof/>
        <w:sz w:val="22"/>
        <w:szCs w:val="22"/>
        <w:lang w:val="es-PA" w:eastAsia="es-PA"/>
      </w:rPr>
      <w:drawing>
        <wp:inline distT="0" distB="0" distL="0" distR="0" wp14:anchorId="7FEA4035" wp14:editId="7508EB1A">
          <wp:extent cx="1952625" cy="1047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74C53438" w14:textId="77777777" w:rsidR="00606935" w:rsidRPr="00EC7D62" w:rsidRDefault="008D5ADE" w:rsidP="00A50FCF">
    <w:pPr>
      <w:pStyle w:val="Header"/>
      <w:tabs>
        <w:tab w:val="clear" w:pos="4320"/>
        <w:tab w:val="clear" w:pos="8640"/>
      </w:tabs>
      <w:jc w:val="center"/>
      <w:rPr>
        <w:sz w:val="22"/>
        <w:szCs w:val="22"/>
      </w:rPr>
    </w:pPr>
    <w:r>
      <w:rPr>
        <w:sz w:val="22"/>
        <w:szCs w:val="22"/>
      </w:rPr>
      <w:pict w14:anchorId="58AE302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D647" w14:textId="77777777" w:rsidR="00606935" w:rsidRDefault="00606935"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01DC2B60" w14:textId="77777777" w:rsidR="00606935" w:rsidRDefault="00606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36CD" w14:textId="5FE49624" w:rsidR="00606935" w:rsidRDefault="000611D5" w:rsidP="00A50FCF">
    <w:pPr>
      <w:pStyle w:val="Header"/>
      <w:tabs>
        <w:tab w:val="clear" w:pos="4320"/>
        <w:tab w:val="clear" w:pos="8640"/>
      </w:tabs>
      <w:jc w:val="center"/>
      <w:rPr>
        <w:sz w:val="22"/>
        <w:szCs w:val="22"/>
      </w:rPr>
    </w:pPr>
    <w:r>
      <w:rPr>
        <w:noProof/>
        <w:sz w:val="22"/>
        <w:szCs w:val="22"/>
        <w:lang w:val="es-PA" w:eastAsia="es-PA"/>
      </w:rPr>
      <w:drawing>
        <wp:inline distT="0" distB="0" distL="0" distR="0" wp14:anchorId="2D7B4987" wp14:editId="15119DEF">
          <wp:extent cx="1952625" cy="104775"/>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60E710D7" w14:textId="77777777" w:rsidR="00606935" w:rsidRPr="00EC7D62" w:rsidRDefault="008D5ADE" w:rsidP="00A50FCF">
    <w:pPr>
      <w:pStyle w:val="Header"/>
      <w:tabs>
        <w:tab w:val="clear" w:pos="4320"/>
        <w:tab w:val="clear" w:pos="8640"/>
      </w:tabs>
      <w:jc w:val="center"/>
      <w:rPr>
        <w:sz w:val="22"/>
        <w:szCs w:val="22"/>
      </w:rPr>
    </w:pPr>
    <w:r>
      <w:rPr>
        <w:sz w:val="22"/>
        <w:szCs w:val="22"/>
      </w:rPr>
      <w:pict w14:anchorId="6DC07A5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13364BF"/>
    <w:multiLevelType w:val="hybridMultilevel"/>
    <w:tmpl w:val="0E0648C6"/>
    <w:lvl w:ilvl="0" w:tplc="58C4C316">
      <w:start w:val="1"/>
      <w:numFmt w:val="decimal"/>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65B47E5"/>
    <w:multiLevelType w:val="hybridMultilevel"/>
    <w:tmpl w:val="4284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560E281B"/>
    <w:multiLevelType w:val="hybridMultilevel"/>
    <w:tmpl w:val="E194679E"/>
    <w:lvl w:ilvl="0" w:tplc="9F34F876">
      <w:start w:val="1"/>
      <w:numFmt w:val="decimal"/>
      <w:lvlText w:val="%1."/>
      <w:lvlJc w:val="left"/>
      <w:pPr>
        <w:tabs>
          <w:tab w:val="num" w:pos="720"/>
        </w:tabs>
        <w:ind w:firstLine="720"/>
      </w:pPr>
      <w:rPr>
        <w:rFonts w:cs="Times New Roman" w:hint="default"/>
        <w:b w:val="0"/>
        <w:bCs/>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16cid:durableId="1045445582">
    <w:abstractNumId w:val="31"/>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16cid:durableId="994068071">
    <w:abstractNumId w:val="5"/>
  </w:num>
  <w:num w:numId="3" w16cid:durableId="1378431926">
    <w:abstractNumId w:val="46"/>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16cid:durableId="1365670597">
    <w:abstractNumId w:val="23"/>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16cid:durableId="199324547">
    <w:abstractNumId w:val="7"/>
  </w:num>
  <w:num w:numId="6" w16cid:durableId="468519991">
    <w:abstractNumId w:val="50"/>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16cid:durableId="1413774440">
    <w:abstractNumId w:val="62"/>
  </w:num>
  <w:num w:numId="8" w16cid:durableId="1285455593">
    <w:abstractNumId w:val="24"/>
  </w:num>
  <w:num w:numId="9" w16cid:durableId="871645940">
    <w:abstractNumId w:val="53"/>
  </w:num>
  <w:num w:numId="10" w16cid:durableId="1531727492">
    <w:abstractNumId w:val="17"/>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16cid:durableId="1763139292">
    <w:abstractNumId w:val="30"/>
  </w:num>
  <w:num w:numId="12" w16cid:durableId="113866754">
    <w:abstractNumId w:val="60"/>
  </w:num>
  <w:num w:numId="13" w16cid:durableId="463154409">
    <w:abstractNumId w:val="3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16cid:durableId="1929803121">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16cid:durableId="1599021814">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16cid:durableId="607932637">
    <w:abstractNumId w:val="2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16cid:durableId="1831411115">
    <w:abstractNumId w:val="2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16cid:durableId="30134656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16cid:durableId="2073889162">
    <w:abstractNumId w:val="57"/>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16cid:durableId="980842912">
    <w:abstractNumId w:val="8"/>
  </w:num>
  <w:num w:numId="21" w16cid:durableId="1913543849">
    <w:abstractNumId w:val="40"/>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16cid:durableId="2140107373">
    <w:abstractNumId w:val="26"/>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16cid:durableId="1566602771">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16cid:durableId="1477646812">
    <w:abstractNumId w:val="49"/>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16cid:durableId="1947737328">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16cid:durableId="1321696543">
    <w:abstractNumId w:val="6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16cid:durableId="1959799404">
    <w:abstractNumId w:val="5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16cid:durableId="1155728505">
    <w:abstractNumId w:val="2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16cid:durableId="1889687965">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16cid:durableId="822813819">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16cid:durableId="1871991786">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16cid:durableId="1425492622">
    <w:abstractNumId w:val="6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16cid:durableId="1593583419">
    <w:abstractNumId w:val="22"/>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16cid:durableId="1079983250">
    <w:abstractNumId w:val="4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16cid:durableId="187643872">
    <w:abstractNumId w:val="20"/>
  </w:num>
  <w:num w:numId="36" w16cid:durableId="437918492">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16cid:durableId="1842889882">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16cid:durableId="1498306680">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16cid:durableId="878904654">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16cid:durableId="840124105">
    <w:abstractNumId w:val="1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16cid:durableId="1989436635">
    <w:abstractNumId w:val="59"/>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16cid:durableId="18050514">
    <w:abstractNumId w:val="4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16cid:durableId="385183422">
    <w:abstractNumId w:val="1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16cid:durableId="1724521734">
    <w:abstractNumId w:val="4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16cid:durableId="1916010518">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16cid:durableId="353073046">
    <w:abstractNumId w:val="19"/>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16cid:durableId="294337528">
    <w:abstractNumId w:val="2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16cid:durableId="669480473">
    <w:abstractNumId w:val="68"/>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16cid:durableId="1781024523">
    <w:abstractNumId w:val="4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16cid:durableId="822700178">
    <w:abstractNumId w:val="3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16cid:durableId="91266048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16cid:durableId="1966890085">
    <w:abstractNumId w:val="47"/>
  </w:num>
  <w:num w:numId="53" w16cid:durableId="1990548434">
    <w:abstractNumId w:val="0"/>
  </w:num>
  <w:num w:numId="54" w16cid:durableId="1938825043">
    <w:abstractNumId w:val="42"/>
  </w:num>
  <w:num w:numId="55" w16cid:durableId="1396582306">
    <w:abstractNumId w:val="43"/>
  </w:num>
  <w:num w:numId="56" w16cid:durableId="598102385">
    <w:abstractNumId w:val="49"/>
  </w:num>
  <w:num w:numId="57" w16cid:durableId="718095550">
    <w:abstractNumId w:val="1"/>
  </w:num>
  <w:num w:numId="58" w16cid:durableId="1055397647">
    <w:abstractNumId w:val="2"/>
  </w:num>
  <w:num w:numId="59" w16cid:durableId="836576894">
    <w:abstractNumId w:val="9"/>
  </w:num>
  <w:num w:numId="60" w16cid:durableId="540752815">
    <w:abstractNumId w:val="10"/>
  </w:num>
  <w:num w:numId="61" w16cid:durableId="1297877042">
    <w:abstractNumId w:val="11"/>
  </w:num>
  <w:num w:numId="62" w16cid:durableId="1587032628">
    <w:abstractNumId w:val="12"/>
  </w:num>
  <w:num w:numId="63" w16cid:durableId="975569567">
    <w:abstractNumId w:val="13"/>
  </w:num>
  <w:num w:numId="64" w16cid:durableId="1121414174">
    <w:abstractNumId w:val="16"/>
  </w:num>
  <w:num w:numId="65" w16cid:durableId="862207816">
    <w:abstractNumId w:val="17"/>
  </w:num>
  <w:num w:numId="66" w16cid:durableId="491529947">
    <w:abstractNumId w:val="18"/>
  </w:num>
  <w:num w:numId="67" w16cid:durableId="1935091455">
    <w:abstractNumId w:val="19"/>
  </w:num>
  <w:num w:numId="68" w16cid:durableId="874005637">
    <w:abstractNumId w:val="21"/>
  </w:num>
  <w:num w:numId="69" w16cid:durableId="101151534">
    <w:abstractNumId w:val="22"/>
  </w:num>
  <w:num w:numId="70" w16cid:durableId="234633821">
    <w:abstractNumId w:val="25"/>
  </w:num>
  <w:num w:numId="71" w16cid:durableId="976764398">
    <w:abstractNumId w:val="26"/>
  </w:num>
  <w:num w:numId="72" w16cid:durableId="485128967">
    <w:abstractNumId w:val="27"/>
  </w:num>
  <w:num w:numId="73" w16cid:durableId="822045772">
    <w:abstractNumId w:val="29"/>
  </w:num>
  <w:num w:numId="74" w16cid:durableId="1734309201">
    <w:abstractNumId w:val="31"/>
  </w:num>
  <w:num w:numId="75" w16cid:durableId="878591838">
    <w:abstractNumId w:val="33"/>
  </w:num>
  <w:num w:numId="76" w16cid:durableId="1095589090">
    <w:abstractNumId w:val="34"/>
  </w:num>
  <w:num w:numId="77" w16cid:durableId="576482620">
    <w:abstractNumId w:val="35"/>
  </w:num>
  <w:num w:numId="78" w16cid:durableId="1633556924">
    <w:abstractNumId w:val="36"/>
  </w:num>
  <w:num w:numId="79" w16cid:durableId="232354888">
    <w:abstractNumId w:val="38"/>
  </w:num>
  <w:num w:numId="80" w16cid:durableId="572590430">
    <w:abstractNumId w:val="39"/>
  </w:num>
  <w:num w:numId="81" w16cid:durableId="689338687">
    <w:abstractNumId w:val="40"/>
  </w:num>
  <w:num w:numId="82" w16cid:durableId="1696350534">
    <w:abstractNumId w:val="44"/>
  </w:num>
  <w:num w:numId="83" w16cid:durableId="1724478611">
    <w:abstractNumId w:val="45"/>
  </w:num>
  <w:num w:numId="84" w16cid:durableId="596716080">
    <w:abstractNumId w:val="51"/>
  </w:num>
  <w:num w:numId="85" w16cid:durableId="1747024796">
    <w:abstractNumId w:val="54"/>
  </w:num>
  <w:num w:numId="86" w16cid:durableId="1989358922">
    <w:abstractNumId w:val="57"/>
  </w:num>
  <w:num w:numId="87" w16cid:durableId="1848250448">
    <w:abstractNumId w:val="59"/>
  </w:num>
  <w:num w:numId="88" w16cid:durableId="717314028">
    <w:abstractNumId w:val="61"/>
  </w:num>
  <w:num w:numId="89" w16cid:durableId="579024789">
    <w:abstractNumId w:val="63"/>
  </w:num>
  <w:num w:numId="90" w16cid:durableId="945426139">
    <w:abstractNumId w:val="64"/>
  </w:num>
  <w:num w:numId="91" w16cid:durableId="2070566796">
    <w:abstractNumId w:val="65"/>
  </w:num>
  <w:num w:numId="92" w16cid:durableId="1803617384">
    <w:abstractNumId w:val="66"/>
  </w:num>
  <w:num w:numId="93" w16cid:durableId="349842871">
    <w:abstractNumId w:val="68"/>
  </w:num>
  <w:num w:numId="94" w16cid:durableId="2046631792">
    <w:abstractNumId w:val="23"/>
  </w:num>
  <w:num w:numId="95" w16cid:durableId="581572329">
    <w:abstractNumId w:val="46"/>
  </w:num>
  <w:num w:numId="96" w16cid:durableId="260309064">
    <w:abstractNumId w:val="58"/>
  </w:num>
  <w:num w:numId="97" w16cid:durableId="966086813">
    <w:abstractNumId w:val="55"/>
  </w:num>
  <w:num w:numId="98" w16cid:durableId="52195359">
    <w:abstractNumId w:val="50"/>
  </w:num>
  <w:num w:numId="99" w16cid:durableId="356319817">
    <w:abstractNumId w:val="41"/>
  </w:num>
  <w:num w:numId="100" w16cid:durableId="2082284785">
    <w:abstractNumId w:val="3"/>
  </w:num>
  <w:num w:numId="101" w16cid:durableId="1560940051">
    <w:abstractNumId w:val="28"/>
  </w:num>
  <w:num w:numId="102" w16cid:durableId="61762545">
    <w:abstractNumId w:val="52"/>
  </w:num>
  <w:num w:numId="103" w16cid:durableId="508645901">
    <w:abstractNumId w:val="6"/>
  </w:num>
  <w:num w:numId="104" w16cid:durableId="352076370">
    <w:abstractNumId w:val="67"/>
  </w:num>
  <w:num w:numId="105" w16cid:durableId="1358966449">
    <w:abstractNumId w:val="56"/>
  </w:num>
  <w:num w:numId="106" w16cid:durableId="1223059145">
    <w:abstractNumId w:val="4"/>
  </w:num>
  <w:num w:numId="107" w16cid:durableId="1960186458">
    <w:abstractNumId w:val="32"/>
  </w:num>
  <w:num w:numId="108" w16cid:durableId="770394177">
    <w:abstractNumId w:val="14"/>
  </w:num>
  <w:num w:numId="109" w16cid:durableId="66146724">
    <w:abstractNumId w:val="48"/>
  </w:num>
  <w:num w:numId="110" w16cid:durableId="707414393">
    <w:abstractNumId w:val="37"/>
  </w:num>
  <w:num w:numId="111" w16cid:durableId="380903021">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21C"/>
    <w:rsid w:val="00006E1F"/>
    <w:rsid w:val="000070D7"/>
    <w:rsid w:val="000161C6"/>
    <w:rsid w:val="0001788C"/>
    <w:rsid w:val="00020C4C"/>
    <w:rsid w:val="00026AE4"/>
    <w:rsid w:val="000320A4"/>
    <w:rsid w:val="000337EF"/>
    <w:rsid w:val="00040C3A"/>
    <w:rsid w:val="000419AD"/>
    <w:rsid w:val="000433C9"/>
    <w:rsid w:val="00045D6C"/>
    <w:rsid w:val="000611D5"/>
    <w:rsid w:val="000673D0"/>
    <w:rsid w:val="000716C5"/>
    <w:rsid w:val="00075E23"/>
    <w:rsid w:val="0008736E"/>
    <w:rsid w:val="0009344A"/>
    <w:rsid w:val="000940D2"/>
    <w:rsid w:val="000A392E"/>
    <w:rsid w:val="000A575F"/>
    <w:rsid w:val="000B16F4"/>
    <w:rsid w:val="000B7639"/>
    <w:rsid w:val="000D05CB"/>
    <w:rsid w:val="000D10DB"/>
    <w:rsid w:val="000D7ED4"/>
    <w:rsid w:val="000E1ECC"/>
    <w:rsid w:val="000E5EB5"/>
    <w:rsid w:val="000E7ADA"/>
    <w:rsid w:val="000F35ED"/>
    <w:rsid w:val="00107131"/>
    <w:rsid w:val="0010736F"/>
    <w:rsid w:val="00113F73"/>
    <w:rsid w:val="00121CC2"/>
    <w:rsid w:val="00124DA8"/>
    <w:rsid w:val="00131425"/>
    <w:rsid w:val="00133EE5"/>
    <w:rsid w:val="00134E4F"/>
    <w:rsid w:val="0014211A"/>
    <w:rsid w:val="00167A34"/>
    <w:rsid w:val="001828B7"/>
    <w:rsid w:val="0018575B"/>
    <w:rsid w:val="001A7870"/>
    <w:rsid w:val="001B3A00"/>
    <w:rsid w:val="001B3DEA"/>
    <w:rsid w:val="001B6878"/>
    <w:rsid w:val="001C1B41"/>
    <w:rsid w:val="001D65EF"/>
    <w:rsid w:val="001E49E7"/>
    <w:rsid w:val="001F7201"/>
    <w:rsid w:val="00207421"/>
    <w:rsid w:val="00211D73"/>
    <w:rsid w:val="00213121"/>
    <w:rsid w:val="0021497F"/>
    <w:rsid w:val="00223A29"/>
    <w:rsid w:val="002250A3"/>
    <w:rsid w:val="002262A3"/>
    <w:rsid w:val="002328C8"/>
    <w:rsid w:val="00235217"/>
    <w:rsid w:val="00246D1F"/>
    <w:rsid w:val="00247403"/>
    <w:rsid w:val="00247542"/>
    <w:rsid w:val="00256774"/>
    <w:rsid w:val="00263511"/>
    <w:rsid w:val="00266B61"/>
    <w:rsid w:val="0026712A"/>
    <w:rsid w:val="002704DB"/>
    <w:rsid w:val="00272835"/>
    <w:rsid w:val="002872C2"/>
    <w:rsid w:val="00297CEA"/>
    <w:rsid w:val="002A0AAE"/>
    <w:rsid w:val="002A3E16"/>
    <w:rsid w:val="002A5820"/>
    <w:rsid w:val="002C166A"/>
    <w:rsid w:val="002C56EB"/>
    <w:rsid w:val="002D2B26"/>
    <w:rsid w:val="002D7EA2"/>
    <w:rsid w:val="002E187C"/>
    <w:rsid w:val="00302733"/>
    <w:rsid w:val="003116F5"/>
    <w:rsid w:val="00314078"/>
    <w:rsid w:val="0031535D"/>
    <w:rsid w:val="003239B8"/>
    <w:rsid w:val="0033169F"/>
    <w:rsid w:val="003341ED"/>
    <w:rsid w:val="0033459C"/>
    <w:rsid w:val="00344977"/>
    <w:rsid w:val="00346C95"/>
    <w:rsid w:val="00351033"/>
    <w:rsid w:val="00356185"/>
    <w:rsid w:val="00360380"/>
    <w:rsid w:val="0037519E"/>
    <w:rsid w:val="003755CC"/>
    <w:rsid w:val="00386CF0"/>
    <w:rsid w:val="003A7479"/>
    <w:rsid w:val="003B70FB"/>
    <w:rsid w:val="003C676B"/>
    <w:rsid w:val="003D3BC2"/>
    <w:rsid w:val="003E6CA1"/>
    <w:rsid w:val="003E710C"/>
    <w:rsid w:val="003F6C6C"/>
    <w:rsid w:val="004065A8"/>
    <w:rsid w:val="004165C2"/>
    <w:rsid w:val="00427A2B"/>
    <w:rsid w:val="00441ECB"/>
    <w:rsid w:val="00445193"/>
    <w:rsid w:val="00460AA9"/>
    <w:rsid w:val="00462C1B"/>
    <w:rsid w:val="00467B7E"/>
    <w:rsid w:val="00473BB4"/>
    <w:rsid w:val="00477592"/>
    <w:rsid w:val="00486F1C"/>
    <w:rsid w:val="00493236"/>
    <w:rsid w:val="0049419D"/>
    <w:rsid w:val="004A6A54"/>
    <w:rsid w:val="004B1425"/>
    <w:rsid w:val="004B2D04"/>
    <w:rsid w:val="004B3FDB"/>
    <w:rsid w:val="004B5F9B"/>
    <w:rsid w:val="004C20D2"/>
    <w:rsid w:val="004C2113"/>
    <w:rsid w:val="004C2312"/>
    <w:rsid w:val="004C4B62"/>
    <w:rsid w:val="004C54C9"/>
    <w:rsid w:val="004D08D0"/>
    <w:rsid w:val="004D4ABA"/>
    <w:rsid w:val="004D6025"/>
    <w:rsid w:val="004D6AE4"/>
    <w:rsid w:val="004D78C5"/>
    <w:rsid w:val="004E2649"/>
    <w:rsid w:val="004E5555"/>
    <w:rsid w:val="004F626F"/>
    <w:rsid w:val="00500610"/>
    <w:rsid w:val="00501399"/>
    <w:rsid w:val="0050441C"/>
    <w:rsid w:val="0050633D"/>
    <w:rsid w:val="00507BC4"/>
    <w:rsid w:val="005128E4"/>
    <w:rsid w:val="005133DB"/>
    <w:rsid w:val="00514504"/>
    <w:rsid w:val="00525560"/>
    <w:rsid w:val="00544C49"/>
    <w:rsid w:val="005516A1"/>
    <w:rsid w:val="00552592"/>
    <w:rsid w:val="005559EF"/>
    <w:rsid w:val="00556161"/>
    <w:rsid w:val="00563557"/>
    <w:rsid w:val="00563BCD"/>
    <w:rsid w:val="005714F3"/>
    <w:rsid w:val="00573528"/>
    <w:rsid w:val="0057402A"/>
    <w:rsid w:val="005741A1"/>
    <w:rsid w:val="00576388"/>
    <w:rsid w:val="00576F3E"/>
    <w:rsid w:val="005771D0"/>
    <w:rsid w:val="0059191A"/>
    <w:rsid w:val="005921FF"/>
    <w:rsid w:val="005A24ED"/>
    <w:rsid w:val="005A6D0E"/>
    <w:rsid w:val="005B52B0"/>
    <w:rsid w:val="005B6806"/>
    <w:rsid w:val="005C4225"/>
    <w:rsid w:val="005C67FA"/>
    <w:rsid w:val="005E2054"/>
    <w:rsid w:val="005F0DAD"/>
    <w:rsid w:val="005F0F33"/>
    <w:rsid w:val="00600DEB"/>
    <w:rsid w:val="00601E90"/>
    <w:rsid w:val="00606935"/>
    <w:rsid w:val="006132CC"/>
    <w:rsid w:val="00627C9F"/>
    <w:rsid w:val="006311E9"/>
    <w:rsid w:val="00632354"/>
    <w:rsid w:val="00635421"/>
    <w:rsid w:val="006369DE"/>
    <w:rsid w:val="00642810"/>
    <w:rsid w:val="00652249"/>
    <w:rsid w:val="00652333"/>
    <w:rsid w:val="00656C6A"/>
    <w:rsid w:val="00664DFA"/>
    <w:rsid w:val="00672A64"/>
    <w:rsid w:val="0068009E"/>
    <w:rsid w:val="00684072"/>
    <w:rsid w:val="00692219"/>
    <w:rsid w:val="006A17D2"/>
    <w:rsid w:val="006A73E6"/>
    <w:rsid w:val="006B2D5C"/>
    <w:rsid w:val="006B2E18"/>
    <w:rsid w:val="006C4EB1"/>
    <w:rsid w:val="006D2AF2"/>
    <w:rsid w:val="006E0166"/>
    <w:rsid w:val="006E2FFB"/>
    <w:rsid w:val="006E7B34"/>
    <w:rsid w:val="006F3EC8"/>
    <w:rsid w:val="0070257C"/>
    <w:rsid w:val="00705F57"/>
    <w:rsid w:val="0070697F"/>
    <w:rsid w:val="00712F7C"/>
    <w:rsid w:val="0072199C"/>
    <w:rsid w:val="00722C9F"/>
    <w:rsid w:val="007253B8"/>
    <w:rsid w:val="00735AC2"/>
    <w:rsid w:val="00735BC3"/>
    <w:rsid w:val="0073741F"/>
    <w:rsid w:val="00760D0B"/>
    <w:rsid w:val="007627B5"/>
    <w:rsid w:val="0076643F"/>
    <w:rsid w:val="007751F7"/>
    <w:rsid w:val="00777F63"/>
    <w:rsid w:val="00781F36"/>
    <w:rsid w:val="007947CD"/>
    <w:rsid w:val="007A1927"/>
    <w:rsid w:val="007A5817"/>
    <w:rsid w:val="007B05C4"/>
    <w:rsid w:val="007B1347"/>
    <w:rsid w:val="007B60E9"/>
    <w:rsid w:val="007B6CC3"/>
    <w:rsid w:val="007B76D3"/>
    <w:rsid w:val="007C2397"/>
    <w:rsid w:val="007C3334"/>
    <w:rsid w:val="007D2B98"/>
    <w:rsid w:val="007E21BC"/>
    <w:rsid w:val="007E7C82"/>
    <w:rsid w:val="007F259D"/>
    <w:rsid w:val="007F2AA1"/>
    <w:rsid w:val="007F588D"/>
    <w:rsid w:val="007F6B5D"/>
    <w:rsid w:val="0080016B"/>
    <w:rsid w:val="00803F1C"/>
    <w:rsid w:val="0080600E"/>
    <w:rsid w:val="00814688"/>
    <w:rsid w:val="00817612"/>
    <w:rsid w:val="00820F56"/>
    <w:rsid w:val="00823C82"/>
    <w:rsid w:val="008265AB"/>
    <w:rsid w:val="00827A72"/>
    <w:rsid w:val="008338A4"/>
    <w:rsid w:val="00834D49"/>
    <w:rsid w:val="0083516A"/>
    <w:rsid w:val="00837C45"/>
    <w:rsid w:val="00844730"/>
    <w:rsid w:val="008457C2"/>
    <w:rsid w:val="008548B2"/>
    <w:rsid w:val="00857A82"/>
    <w:rsid w:val="00873836"/>
    <w:rsid w:val="00877E09"/>
    <w:rsid w:val="0088454F"/>
    <w:rsid w:val="00885737"/>
    <w:rsid w:val="00890650"/>
    <w:rsid w:val="00897E12"/>
    <w:rsid w:val="008A5536"/>
    <w:rsid w:val="008A7E0F"/>
    <w:rsid w:val="008B12F5"/>
    <w:rsid w:val="008B3C73"/>
    <w:rsid w:val="008C2E04"/>
    <w:rsid w:val="008C5E2D"/>
    <w:rsid w:val="008D5ADE"/>
    <w:rsid w:val="008D768D"/>
    <w:rsid w:val="008E0CE9"/>
    <w:rsid w:val="008E3759"/>
    <w:rsid w:val="008E3BFE"/>
    <w:rsid w:val="008F1912"/>
    <w:rsid w:val="0090270B"/>
    <w:rsid w:val="009041DC"/>
    <w:rsid w:val="009174FB"/>
    <w:rsid w:val="00917B5A"/>
    <w:rsid w:val="00920496"/>
    <w:rsid w:val="00920A58"/>
    <w:rsid w:val="00920A8C"/>
    <w:rsid w:val="00932322"/>
    <w:rsid w:val="00934A2C"/>
    <w:rsid w:val="00937390"/>
    <w:rsid w:val="009438E4"/>
    <w:rsid w:val="00947F71"/>
    <w:rsid w:val="00953AF3"/>
    <w:rsid w:val="0096706E"/>
    <w:rsid w:val="00974491"/>
    <w:rsid w:val="00975C4E"/>
    <w:rsid w:val="00981FBA"/>
    <w:rsid w:val="00997BC5"/>
    <w:rsid w:val="009A4F41"/>
    <w:rsid w:val="009B381B"/>
    <w:rsid w:val="009C363F"/>
    <w:rsid w:val="009D1753"/>
    <w:rsid w:val="009D7611"/>
    <w:rsid w:val="009E0B61"/>
    <w:rsid w:val="009E35DC"/>
    <w:rsid w:val="009E53DE"/>
    <w:rsid w:val="009F52A4"/>
    <w:rsid w:val="009F74EB"/>
    <w:rsid w:val="00A11212"/>
    <w:rsid w:val="00A11E44"/>
    <w:rsid w:val="00A30100"/>
    <w:rsid w:val="00A328B3"/>
    <w:rsid w:val="00A50FCF"/>
    <w:rsid w:val="00A528D1"/>
    <w:rsid w:val="00A6072F"/>
    <w:rsid w:val="00A610CD"/>
    <w:rsid w:val="00A758AA"/>
    <w:rsid w:val="00A82591"/>
    <w:rsid w:val="00AA09A2"/>
    <w:rsid w:val="00AA7996"/>
    <w:rsid w:val="00AC19CB"/>
    <w:rsid w:val="00AC6C1C"/>
    <w:rsid w:val="00AE5488"/>
    <w:rsid w:val="00AE6F91"/>
    <w:rsid w:val="00AF5571"/>
    <w:rsid w:val="00B019F0"/>
    <w:rsid w:val="00B07341"/>
    <w:rsid w:val="00B1054C"/>
    <w:rsid w:val="00B30060"/>
    <w:rsid w:val="00B30539"/>
    <w:rsid w:val="00B314DB"/>
    <w:rsid w:val="00B361F2"/>
    <w:rsid w:val="00B3718B"/>
    <w:rsid w:val="00B3745F"/>
    <w:rsid w:val="00B4632A"/>
    <w:rsid w:val="00B530F1"/>
    <w:rsid w:val="00B54CDF"/>
    <w:rsid w:val="00B66345"/>
    <w:rsid w:val="00B77A5A"/>
    <w:rsid w:val="00B851D1"/>
    <w:rsid w:val="00B94329"/>
    <w:rsid w:val="00BA276C"/>
    <w:rsid w:val="00BB306F"/>
    <w:rsid w:val="00BD4B89"/>
    <w:rsid w:val="00BD5341"/>
    <w:rsid w:val="00BD5922"/>
    <w:rsid w:val="00BF02CB"/>
    <w:rsid w:val="00BF6FD8"/>
    <w:rsid w:val="00C0309F"/>
    <w:rsid w:val="00C03680"/>
    <w:rsid w:val="00C054DF"/>
    <w:rsid w:val="00C05682"/>
    <w:rsid w:val="00C14077"/>
    <w:rsid w:val="00C21762"/>
    <w:rsid w:val="00C21FEF"/>
    <w:rsid w:val="00C23BA4"/>
    <w:rsid w:val="00C24543"/>
    <w:rsid w:val="00C256A2"/>
    <w:rsid w:val="00C25ADB"/>
    <w:rsid w:val="00C34303"/>
    <w:rsid w:val="00C40B79"/>
    <w:rsid w:val="00C51515"/>
    <w:rsid w:val="00C5660B"/>
    <w:rsid w:val="00C66B72"/>
    <w:rsid w:val="00C809A8"/>
    <w:rsid w:val="00C830BF"/>
    <w:rsid w:val="00C87AC4"/>
    <w:rsid w:val="00C92C42"/>
    <w:rsid w:val="00C939D1"/>
    <w:rsid w:val="00C93E5D"/>
    <w:rsid w:val="00C9567A"/>
    <w:rsid w:val="00CB212D"/>
    <w:rsid w:val="00CB2660"/>
    <w:rsid w:val="00CC1F31"/>
    <w:rsid w:val="00CC2011"/>
    <w:rsid w:val="00CC5E90"/>
    <w:rsid w:val="00CD046C"/>
    <w:rsid w:val="00CE076C"/>
    <w:rsid w:val="00CE5199"/>
    <w:rsid w:val="00CE66D5"/>
    <w:rsid w:val="00CF637A"/>
    <w:rsid w:val="00D05224"/>
    <w:rsid w:val="00D059DE"/>
    <w:rsid w:val="00D05ABD"/>
    <w:rsid w:val="00D13FCE"/>
    <w:rsid w:val="00D17318"/>
    <w:rsid w:val="00D306D1"/>
    <w:rsid w:val="00D30800"/>
    <w:rsid w:val="00D33A79"/>
    <w:rsid w:val="00D34786"/>
    <w:rsid w:val="00D37BFC"/>
    <w:rsid w:val="00D47A8E"/>
    <w:rsid w:val="00D52D14"/>
    <w:rsid w:val="00D56AAA"/>
    <w:rsid w:val="00D6063A"/>
    <w:rsid w:val="00D615B8"/>
    <w:rsid w:val="00D712D3"/>
    <w:rsid w:val="00D71422"/>
    <w:rsid w:val="00D72DC6"/>
    <w:rsid w:val="00D73F8C"/>
    <w:rsid w:val="00D7558D"/>
    <w:rsid w:val="00D81D92"/>
    <w:rsid w:val="00D876F9"/>
    <w:rsid w:val="00D91957"/>
    <w:rsid w:val="00D9310B"/>
    <w:rsid w:val="00DA7B5F"/>
    <w:rsid w:val="00DC11E7"/>
    <w:rsid w:val="00DC24E3"/>
    <w:rsid w:val="00DC7023"/>
    <w:rsid w:val="00DC769A"/>
    <w:rsid w:val="00DD3D86"/>
    <w:rsid w:val="00DD4AD2"/>
    <w:rsid w:val="00DD6C7B"/>
    <w:rsid w:val="00DE0C51"/>
    <w:rsid w:val="00DF1EC4"/>
    <w:rsid w:val="00E01A5E"/>
    <w:rsid w:val="00E0340B"/>
    <w:rsid w:val="00E04A90"/>
    <w:rsid w:val="00E0551F"/>
    <w:rsid w:val="00E14D22"/>
    <w:rsid w:val="00E1699F"/>
    <w:rsid w:val="00E219C7"/>
    <w:rsid w:val="00E4118C"/>
    <w:rsid w:val="00E43157"/>
    <w:rsid w:val="00E461CE"/>
    <w:rsid w:val="00E5560D"/>
    <w:rsid w:val="00E573E4"/>
    <w:rsid w:val="00E720CA"/>
    <w:rsid w:val="00E73B69"/>
    <w:rsid w:val="00E75F30"/>
    <w:rsid w:val="00E84EB5"/>
    <w:rsid w:val="00E85662"/>
    <w:rsid w:val="00E8789F"/>
    <w:rsid w:val="00E9176A"/>
    <w:rsid w:val="00E92BC7"/>
    <w:rsid w:val="00E96B17"/>
    <w:rsid w:val="00E97B71"/>
    <w:rsid w:val="00EA3D34"/>
    <w:rsid w:val="00EB2E0E"/>
    <w:rsid w:val="00EB454D"/>
    <w:rsid w:val="00EC7D62"/>
    <w:rsid w:val="00ED549D"/>
    <w:rsid w:val="00ED60D6"/>
    <w:rsid w:val="00ED76BE"/>
    <w:rsid w:val="00EE00E9"/>
    <w:rsid w:val="00EE36E4"/>
    <w:rsid w:val="00EF0FD2"/>
    <w:rsid w:val="00EF1AAA"/>
    <w:rsid w:val="00EF50CA"/>
    <w:rsid w:val="00EF619B"/>
    <w:rsid w:val="00F00B55"/>
    <w:rsid w:val="00F02AD1"/>
    <w:rsid w:val="00F06A33"/>
    <w:rsid w:val="00F16FC3"/>
    <w:rsid w:val="00F248F5"/>
    <w:rsid w:val="00F24CB8"/>
    <w:rsid w:val="00F253CC"/>
    <w:rsid w:val="00F3227C"/>
    <w:rsid w:val="00F37106"/>
    <w:rsid w:val="00F42BD0"/>
    <w:rsid w:val="00F44E25"/>
    <w:rsid w:val="00F519CF"/>
    <w:rsid w:val="00F56BA5"/>
    <w:rsid w:val="00F60E22"/>
    <w:rsid w:val="00F61ACC"/>
    <w:rsid w:val="00F7707C"/>
    <w:rsid w:val="00F81395"/>
    <w:rsid w:val="00F81BB8"/>
    <w:rsid w:val="00F90C64"/>
    <w:rsid w:val="00F917D1"/>
    <w:rsid w:val="00F9653B"/>
    <w:rsid w:val="00FB62CF"/>
    <w:rsid w:val="00FC2B4A"/>
    <w:rsid w:val="00FD3C3B"/>
    <w:rsid w:val="00FD77BF"/>
    <w:rsid w:val="00FE07DD"/>
    <w:rsid w:val="00FE6B45"/>
    <w:rsid w:val="00FE7C7E"/>
    <w:rsid w:val="00FF3A9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43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A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9F52A4"/>
    <w:rPr>
      <w:rFonts w:cs="Times New Roman"/>
      <w:u w:val="single"/>
    </w:rPr>
  </w:style>
  <w:style w:type="paragraph" w:customStyle="1" w:styleId="Cabeceraypie">
    <w:name w:val="Cabecera y pie"/>
    <w:uiPriority w:val="99"/>
    <w:rsid w:val="009F52A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9F52A4"/>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9F52A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9F52A4"/>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DE0C51"/>
    <w:rPr>
      <w:rFonts w:cs="Times New Roman"/>
      <w:sz w:val="24"/>
      <w:szCs w:val="24"/>
      <w:lang w:val="en-US" w:eastAsia="en-US"/>
    </w:rPr>
  </w:style>
  <w:style w:type="paragraph" w:styleId="ListParagraph">
    <w:name w:val="List Paragraph"/>
    <w:basedOn w:val="Normal"/>
    <w:uiPriority w:val="99"/>
    <w:qFormat/>
    <w:rsid w:val="009F52A4"/>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basedOn w:val="Normal"/>
    <w:link w:val="FootnoteTextChar1"/>
    <w:uiPriority w:val="99"/>
    <w:qFormat/>
    <w:rsid w:val="009F52A4"/>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uiPriority w:val="99"/>
    <w:qFormat/>
    <w:rsid w:val="003C79D1"/>
    <w:rPr>
      <w:sz w:val="20"/>
      <w:szCs w:val="20"/>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locked/>
    <w:rsid w:val="0031535D"/>
    <w:rPr>
      <w:rFonts w:ascii="Calibri" w:hAnsi="Calibri" w:cs="Times New Roman"/>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qFormat/>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A3E16"/>
    <w:rPr>
      <w:rFonts w:cs="Times New Roman"/>
    </w:rPr>
  </w:style>
  <w:style w:type="character" w:styleId="CommentReference">
    <w:name w:val="annotation reference"/>
    <w:basedOn w:val="DefaultParagraphFont"/>
    <w:uiPriority w:val="99"/>
    <w:semiHidden/>
    <w:rsid w:val="008265AB"/>
    <w:rPr>
      <w:rFonts w:cs="Times New Roman"/>
      <w:sz w:val="16"/>
      <w:szCs w:val="16"/>
    </w:rPr>
  </w:style>
  <w:style w:type="paragraph" w:styleId="CommentText">
    <w:name w:val="annotation text"/>
    <w:basedOn w:val="Normal"/>
    <w:link w:val="CommentTextChar"/>
    <w:uiPriority w:val="99"/>
    <w:semiHidden/>
    <w:rsid w:val="008265A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8265AB"/>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numbering" w:customStyle="1" w:styleId="List16">
    <w:name w:val="List 16"/>
    <w:rsid w:val="003C79D1"/>
    <w:pPr>
      <w:numPr>
        <w:numId w:val="53"/>
      </w:numPr>
    </w:pPr>
  </w:style>
  <w:style w:type="numbering" w:customStyle="1" w:styleId="List36">
    <w:name w:val="List 36"/>
    <w:rsid w:val="003C79D1"/>
    <w:pPr>
      <w:numPr>
        <w:numId w:val="57"/>
      </w:numPr>
    </w:pPr>
  </w:style>
  <w:style w:type="numbering" w:customStyle="1" w:styleId="List25">
    <w:name w:val="List 25"/>
    <w:rsid w:val="003C79D1"/>
    <w:pPr>
      <w:numPr>
        <w:numId w:val="58"/>
      </w:numPr>
    </w:pPr>
  </w:style>
  <w:style w:type="numbering" w:customStyle="1" w:styleId="List1">
    <w:name w:val="List 1"/>
    <w:rsid w:val="003C79D1"/>
    <w:pPr>
      <w:numPr>
        <w:numId w:val="2"/>
      </w:numPr>
    </w:pPr>
  </w:style>
  <w:style w:type="numbering" w:customStyle="1" w:styleId="List11">
    <w:name w:val="List 11"/>
    <w:rsid w:val="003C79D1"/>
    <w:pPr>
      <w:numPr>
        <w:numId w:val="20"/>
      </w:numPr>
    </w:pPr>
  </w:style>
  <w:style w:type="numbering" w:customStyle="1" w:styleId="List15">
    <w:name w:val="List 15"/>
    <w:rsid w:val="003C79D1"/>
    <w:pPr>
      <w:numPr>
        <w:numId w:val="59"/>
      </w:numPr>
    </w:pPr>
  </w:style>
  <w:style w:type="numbering" w:customStyle="1" w:styleId="List14">
    <w:name w:val="List 14"/>
    <w:rsid w:val="003C79D1"/>
    <w:pPr>
      <w:numPr>
        <w:numId w:val="60"/>
      </w:numPr>
    </w:pPr>
  </w:style>
  <w:style w:type="numbering" w:customStyle="1" w:styleId="List23">
    <w:name w:val="List 23"/>
    <w:rsid w:val="003C79D1"/>
    <w:pPr>
      <w:numPr>
        <w:numId w:val="61"/>
      </w:numPr>
    </w:pPr>
  </w:style>
  <w:style w:type="numbering" w:customStyle="1" w:styleId="List19">
    <w:name w:val="List 19"/>
    <w:rsid w:val="003C79D1"/>
    <w:pPr>
      <w:numPr>
        <w:numId w:val="62"/>
      </w:numPr>
    </w:pPr>
  </w:style>
  <w:style w:type="numbering" w:customStyle="1" w:styleId="List45">
    <w:name w:val="List 45"/>
    <w:rsid w:val="003C79D1"/>
    <w:pPr>
      <w:numPr>
        <w:numId w:val="63"/>
      </w:numPr>
    </w:pPr>
  </w:style>
  <w:style w:type="numbering" w:customStyle="1" w:styleId="List40">
    <w:name w:val="List 40"/>
    <w:rsid w:val="003C79D1"/>
    <w:pPr>
      <w:numPr>
        <w:numId w:val="64"/>
      </w:numPr>
    </w:pPr>
  </w:style>
  <w:style w:type="numbering" w:customStyle="1" w:styleId="List9">
    <w:name w:val="List 9"/>
    <w:rsid w:val="003C79D1"/>
    <w:pPr>
      <w:numPr>
        <w:numId w:val="65"/>
      </w:numPr>
    </w:pPr>
  </w:style>
  <w:style w:type="numbering" w:customStyle="1" w:styleId="List43">
    <w:name w:val="List 43"/>
    <w:rsid w:val="003C79D1"/>
    <w:pPr>
      <w:numPr>
        <w:numId w:val="66"/>
      </w:numPr>
    </w:pPr>
  </w:style>
  <w:style w:type="numbering" w:customStyle="1" w:styleId="List46">
    <w:name w:val="List 46"/>
    <w:rsid w:val="003C79D1"/>
    <w:pPr>
      <w:numPr>
        <w:numId w:val="67"/>
      </w:numPr>
    </w:pPr>
  </w:style>
  <w:style w:type="numbering" w:customStyle="1" w:styleId="List35">
    <w:name w:val="List 35"/>
    <w:rsid w:val="003C79D1"/>
    <w:pPr>
      <w:numPr>
        <w:numId w:val="35"/>
      </w:numPr>
    </w:pPr>
  </w:style>
  <w:style w:type="numbering" w:customStyle="1" w:styleId="List17">
    <w:name w:val="List 17"/>
    <w:rsid w:val="003C79D1"/>
    <w:pPr>
      <w:numPr>
        <w:numId w:val="68"/>
      </w:numPr>
    </w:pPr>
  </w:style>
  <w:style w:type="numbering" w:customStyle="1" w:styleId="List33">
    <w:name w:val="List 33"/>
    <w:rsid w:val="003C79D1"/>
    <w:pPr>
      <w:numPr>
        <w:numId w:val="69"/>
      </w:numPr>
    </w:pPr>
  </w:style>
  <w:style w:type="numbering" w:customStyle="1" w:styleId="List7">
    <w:name w:val="List 7"/>
    <w:rsid w:val="003C79D1"/>
    <w:pPr>
      <w:numPr>
        <w:numId w:val="8"/>
      </w:numPr>
    </w:pPr>
  </w:style>
  <w:style w:type="numbering" w:customStyle="1" w:styleId="List18">
    <w:name w:val="List 18"/>
    <w:rsid w:val="003C79D1"/>
    <w:pPr>
      <w:numPr>
        <w:numId w:val="70"/>
      </w:numPr>
    </w:pPr>
  </w:style>
  <w:style w:type="numbering" w:customStyle="1" w:styleId="List22">
    <w:name w:val="List 22"/>
    <w:rsid w:val="003C79D1"/>
    <w:pPr>
      <w:numPr>
        <w:numId w:val="71"/>
      </w:numPr>
    </w:pPr>
  </w:style>
  <w:style w:type="numbering" w:customStyle="1" w:styleId="List47">
    <w:name w:val="List 47"/>
    <w:rsid w:val="003C79D1"/>
    <w:pPr>
      <w:numPr>
        <w:numId w:val="72"/>
      </w:numPr>
    </w:pPr>
  </w:style>
  <w:style w:type="numbering" w:customStyle="1" w:styleId="List28">
    <w:name w:val="List 28"/>
    <w:rsid w:val="003C79D1"/>
    <w:pPr>
      <w:numPr>
        <w:numId w:val="73"/>
      </w:numPr>
    </w:pPr>
  </w:style>
  <w:style w:type="numbering" w:customStyle="1" w:styleId="List10">
    <w:name w:val="List 10"/>
    <w:rsid w:val="003C79D1"/>
    <w:pPr>
      <w:numPr>
        <w:numId w:val="11"/>
      </w:numPr>
    </w:pPr>
  </w:style>
  <w:style w:type="numbering" w:customStyle="1" w:styleId="List0">
    <w:name w:val="List 0"/>
    <w:rsid w:val="003C79D1"/>
    <w:pPr>
      <w:numPr>
        <w:numId w:val="74"/>
      </w:numPr>
    </w:pPr>
  </w:style>
  <w:style w:type="numbering" w:customStyle="1" w:styleId="List30">
    <w:name w:val="List 30"/>
    <w:rsid w:val="003C79D1"/>
    <w:pPr>
      <w:numPr>
        <w:numId w:val="75"/>
      </w:numPr>
    </w:pPr>
  </w:style>
  <w:style w:type="numbering" w:customStyle="1" w:styleId="List29">
    <w:name w:val="List 29"/>
    <w:rsid w:val="003C79D1"/>
    <w:pPr>
      <w:numPr>
        <w:numId w:val="77"/>
      </w:numPr>
    </w:pPr>
  </w:style>
  <w:style w:type="numbering" w:customStyle="1" w:styleId="List38">
    <w:name w:val="List 38"/>
    <w:rsid w:val="003C79D1"/>
    <w:pPr>
      <w:numPr>
        <w:numId w:val="78"/>
      </w:numPr>
    </w:pPr>
  </w:style>
  <w:style w:type="numbering" w:customStyle="1" w:styleId="List12">
    <w:name w:val="List 12"/>
    <w:rsid w:val="003C79D1"/>
    <w:pPr>
      <w:numPr>
        <w:numId w:val="79"/>
      </w:numPr>
    </w:pPr>
  </w:style>
  <w:style w:type="numbering" w:customStyle="1" w:styleId="List50">
    <w:name w:val="List 50"/>
    <w:rsid w:val="003C79D1"/>
    <w:pPr>
      <w:numPr>
        <w:numId w:val="80"/>
      </w:numPr>
    </w:pPr>
  </w:style>
  <w:style w:type="numbering" w:customStyle="1" w:styleId="List34">
    <w:name w:val="List 34"/>
    <w:rsid w:val="003C79D1"/>
    <w:pPr>
      <w:numPr>
        <w:numId w:val="54"/>
      </w:numPr>
    </w:pPr>
  </w:style>
  <w:style w:type="numbering" w:customStyle="1" w:styleId="List42">
    <w:name w:val="List 42"/>
    <w:rsid w:val="003C79D1"/>
    <w:pPr>
      <w:numPr>
        <w:numId w:val="55"/>
      </w:numPr>
    </w:pPr>
  </w:style>
  <w:style w:type="numbering" w:customStyle="1" w:styleId="List49">
    <w:name w:val="List 49"/>
    <w:rsid w:val="003C79D1"/>
    <w:pPr>
      <w:numPr>
        <w:numId w:val="82"/>
      </w:numPr>
    </w:pPr>
  </w:style>
  <w:style w:type="numbering" w:customStyle="1" w:styleId="List44">
    <w:name w:val="List 44"/>
    <w:rsid w:val="003C79D1"/>
    <w:pPr>
      <w:numPr>
        <w:numId w:val="83"/>
      </w:numPr>
    </w:pPr>
  </w:style>
  <w:style w:type="numbering" w:customStyle="1" w:styleId="List21">
    <w:name w:val="List 21"/>
    <w:rsid w:val="003C79D1"/>
    <w:pPr>
      <w:numPr>
        <w:numId w:val="95"/>
      </w:numPr>
    </w:pPr>
  </w:style>
  <w:style w:type="numbering" w:customStyle="1" w:styleId="List52">
    <w:name w:val="List 52"/>
    <w:rsid w:val="003C79D1"/>
    <w:pPr>
      <w:numPr>
        <w:numId w:val="52"/>
      </w:numPr>
    </w:pPr>
  </w:style>
  <w:style w:type="numbering" w:customStyle="1" w:styleId="List24">
    <w:name w:val="List 24"/>
    <w:rsid w:val="003C79D1"/>
    <w:pPr>
      <w:numPr>
        <w:numId w:val="56"/>
      </w:numPr>
    </w:pPr>
  </w:style>
  <w:style w:type="numbering" w:customStyle="1" w:styleId="List51">
    <w:name w:val="List 51"/>
    <w:rsid w:val="003C79D1"/>
    <w:pPr>
      <w:numPr>
        <w:numId w:val="98"/>
      </w:numPr>
    </w:pPr>
  </w:style>
  <w:style w:type="numbering" w:customStyle="1" w:styleId="List27">
    <w:name w:val="List 27"/>
    <w:rsid w:val="003C79D1"/>
    <w:pPr>
      <w:numPr>
        <w:numId w:val="84"/>
      </w:numPr>
    </w:pPr>
  </w:style>
  <w:style w:type="numbering" w:customStyle="1" w:styleId="List8">
    <w:name w:val="List 8"/>
    <w:rsid w:val="003C79D1"/>
    <w:pPr>
      <w:numPr>
        <w:numId w:val="9"/>
      </w:numPr>
    </w:pPr>
  </w:style>
  <w:style w:type="numbering" w:customStyle="1" w:styleId="List13">
    <w:name w:val="List 13"/>
    <w:rsid w:val="003C79D1"/>
    <w:pPr>
      <w:numPr>
        <w:numId w:val="85"/>
      </w:numPr>
    </w:pPr>
  </w:style>
  <w:style w:type="numbering" w:customStyle="1" w:styleId="List20">
    <w:name w:val="List 20"/>
    <w:rsid w:val="003C79D1"/>
    <w:pPr>
      <w:numPr>
        <w:numId w:val="86"/>
      </w:numPr>
    </w:pPr>
  </w:style>
  <w:style w:type="numbering" w:customStyle="1" w:styleId="List41">
    <w:name w:val="List 41"/>
    <w:rsid w:val="003C79D1"/>
    <w:pPr>
      <w:numPr>
        <w:numId w:val="87"/>
      </w:numPr>
    </w:pPr>
  </w:style>
  <w:style w:type="numbering" w:customStyle="1" w:styleId="List31">
    <w:name w:val="List 31"/>
    <w:rsid w:val="003C79D1"/>
    <w:pPr>
      <w:numPr>
        <w:numId w:val="88"/>
      </w:numPr>
    </w:pPr>
  </w:style>
  <w:style w:type="numbering" w:customStyle="1" w:styleId="List6">
    <w:name w:val="List 6"/>
    <w:rsid w:val="003C79D1"/>
    <w:pPr>
      <w:numPr>
        <w:numId w:val="7"/>
      </w:numPr>
    </w:pPr>
  </w:style>
  <w:style w:type="numbering" w:customStyle="1" w:styleId="List39">
    <w:name w:val="List 39"/>
    <w:rsid w:val="003C79D1"/>
    <w:pPr>
      <w:numPr>
        <w:numId w:val="89"/>
      </w:numPr>
    </w:pPr>
  </w:style>
  <w:style w:type="numbering" w:customStyle="1" w:styleId="List37">
    <w:name w:val="List 37"/>
    <w:rsid w:val="003C79D1"/>
    <w:pPr>
      <w:numPr>
        <w:numId w:val="90"/>
      </w:numPr>
    </w:pPr>
  </w:style>
  <w:style w:type="numbering" w:customStyle="1" w:styleId="List32">
    <w:name w:val="List 32"/>
    <w:rsid w:val="003C79D1"/>
    <w:pPr>
      <w:numPr>
        <w:numId w:val="91"/>
      </w:numPr>
    </w:pPr>
  </w:style>
  <w:style w:type="numbering" w:customStyle="1" w:styleId="List26">
    <w:name w:val="List 26"/>
    <w:rsid w:val="003C79D1"/>
    <w:pPr>
      <w:numPr>
        <w:numId w:val="92"/>
      </w:numPr>
    </w:pPr>
  </w:style>
  <w:style w:type="numbering" w:customStyle="1" w:styleId="List48">
    <w:name w:val="List 48"/>
    <w:rsid w:val="003C79D1"/>
    <w:pPr>
      <w:numPr>
        <w:numId w:val="93"/>
      </w:numPr>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830BF"/>
    <w:pPr>
      <w:pBdr>
        <w:top w:val="none" w:sz="0" w:space="0" w:color="auto"/>
        <w:left w:val="none" w:sz="0" w:space="0" w:color="auto"/>
        <w:bottom w:val="none" w:sz="0" w:space="0" w:color="auto"/>
        <w:right w:val="none" w:sz="0" w:space="0" w:color="auto"/>
        <w:bar w:val="none" w:sz="0" w:color="auto"/>
      </w:pBdr>
      <w:jc w:val="both"/>
    </w:pPr>
    <w:rPr>
      <w:sz w:val="22"/>
      <w:szCs w:val="22"/>
      <w:vertAlign w:val="superscript"/>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7638">
      <w:marLeft w:val="0"/>
      <w:marRight w:val="0"/>
      <w:marTop w:val="0"/>
      <w:marBottom w:val="0"/>
      <w:divBdr>
        <w:top w:val="none" w:sz="0" w:space="0" w:color="auto"/>
        <w:left w:val="none" w:sz="0" w:space="0" w:color="auto"/>
        <w:bottom w:val="none" w:sz="0" w:space="0" w:color="auto"/>
        <w:right w:val="none" w:sz="0" w:space="0" w:color="auto"/>
      </w:divBdr>
    </w:div>
    <w:div w:id="236787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E55D-09DB-4BB4-A143-00C6239D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2022-10-14T13:52:00Z</dcterms:created>
  <dcterms:modified xsi:type="dcterms:W3CDTF">2022-10-14T13:52:00Z</dcterms:modified>
</cp:coreProperties>
</file>