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35BFC" w:rsidRDefault="00D306D1" w:rsidP="00627C9F">
      <w:pPr>
        <w:jc w:val="both"/>
        <w:rPr>
          <w:rFonts w:ascii="Cambria" w:hAnsi="Cambria" w:cs="Univers"/>
          <w:b/>
          <w:bCs/>
          <w:sz w:val="22"/>
          <w:szCs w:val="22"/>
        </w:rPr>
      </w:pPr>
      <w:r w:rsidRPr="00935BFC">
        <w:rPr>
          <w:rFonts w:ascii="Cambria" w:hAnsi="Cambria"/>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40CB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35BFC">
        <w:rPr>
          <w:rFonts w:ascii="Cambria" w:hAnsi="Cambria"/>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35BFC" w:rsidRDefault="00040C3A" w:rsidP="00040C3A">
      <w:pPr>
        <w:tabs>
          <w:tab w:val="center" w:pos="5400"/>
        </w:tabs>
        <w:suppressAutoHyphens/>
        <w:jc w:val="both"/>
        <w:rPr>
          <w:rFonts w:ascii="Cambria" w:hAnsi="Cambria"/>
          <w:sz w:val="22"/>
          <w:szCs w:val="22"/>
        </w:rPr>
      </w:pPr>
    </w:p>
    <w:p w14:paraId="5A87E141" w14:textId="77777777" w:rsidR="00040C3A" w:rsidRPr="00935BFC" w:rsidRDefault="00040C3A" w:rsidP="00040C3A">
      <w:pPr>
        <w:tabs>
          <w:tab w:val="center" w:pos="5400"/>
        </w:tabs>
        <w:suppressAutoHyphens/>
        <w:jc w:val="both"/>
        <w:rPr>
          <w:rFonts w:ascii="Cambria" w:hAnsi="Cambria"/>
          <w:sz w:val="22"/>
          <w:szCs w:val="22"/>
        </w:rPr>
      </w:pPr>
    </w:p>
    <w:p w14:paraId="29D95BCC" w14:textId="77777777" w:rsidR="005128E4" w:rsidRPr="00935BFC" w:rsidRDefault="005128E4" w:rsidP="00040C3A">
      <w:pPr>
        <w:tabs>
          <w:tab w:val="center" w:pos="5400"/>
        </w:tabs>
        <w:suppressAutoHyphens/>
        <w:rPr>
          <w:rFonts w:ascii="Cambria" w:hAnsi="Cambria"/>
          <w:sz w:val="22"/>
          <w:szCs w:val="22"/>
        </w:rPr>
      </w:pPr>
    </w:p>
    <w:p w14:paraId="12A36B24" w14:textId="77777777" w:rsidR="005128E4" w:rsidRPr="00935BFC" w:rsidRDefault="005128E4" w:rsidP="00040C3A">
      <w:pPr>
        <w:tabs>
          <w:tab w:val="center" w:pos="5400"/>
        </w:tabs>
        <w:suppressAutoHyphens/>
        <w:rPr>
          <w:rFonts w:ascii="Cambria" w:hAnsi="Cambria"/>
          <w:sz w:val="22"/>
          <w:szCs w:val="22"/>
        </w:rPr>
      </w:pPr>
    </w:p>
    <w:p w14:paraId="2252093D" w14:textId="77777777" w:rsidR="005128E4" w:rsidRPr="00935BFC" w:rsidRDefault="005128E4" w:rsidP="00040C3A">
      <w:pPr>
        <w:tabs>
          <w:tab w:val="center" w:pos="5400"/>
        </w:tabs>
        <w:suppressAutoHyphens/>
        <w:rPr>
          <w:rFonts w:ascii="Cambria" w:hAnsi="Cambria"/>
          <w:sz w:val="22"/>
          <w:szCs w:val="22"/>
        </w:rPr>
      </w:pPr>
    </w:p>
    <w:p w14:paraId="403935BD" w14:textId="77777777" w:rsidR="00040C3A" w:rsidRPr="00935BFC" w:rsidRDefault="00040C3A" w:rsidP="005128E4">
      <w:pPr>
        <w:tabs>
          <w:tab w:val="center" w:pos="5400"/>
        </w:tabs>
        <w:suppressAutoHyphens/>
        <w:jc w:val="center"/>
        <w:rPr>
          <w:rFonts w:ascii="Cambria" w:hAnsi="Cambria"/>
          <w:sz w:val="22"/>
          <w:szCs w:val="22"/>
        </w:rPr>
      </w:pPr>
    </w:p>
    <w:p w14:paraId="6DCF5F8F" w14:textId="77777777" w:rsidR="00040C3A" w:rsidRPr="00935BFC" w:rsidRDefault="00040C3A" w:rsidP="005128E4">
      <w:pPr>
        <w:tabs>
          <w:tab w:val="center" w:pos="5400"/>
        </w:tabs>
        <w:suppressAutoHyphens/>
        <w:jc w:val="center"/>
        <w:rPr>
          <w:rFonts w:ascii="Cambria" w:hAnsi="Cambria"/>
          <w:sz w:val="22"/>
          <w:szCs w:val="22"/>
        </w:rPr>
      </w:pPr>
    </w:p>
    <w:p w14:paraId="4791F13A" w14:textId="77777777" w:rsidR="005B52B0" w:rsidRPr="00935BFC" w:rsidRDefault="005B52B0" w:rsidP="005128E4">
      <w:pPr>
        <w:tabs>
          <w:tab w:val="center" w:pos="5400"/>
        </w:tabs>
        <w:suppressAutoHyphens/>
        <w:jc w:val="center"/>
        <w:rPr>
          <w:rFonts w:ascii="Cambria" w:hAnsi="Cambria"/>
          <w:sz w:val="22"/>
          <w:szCs w:val="22"/>
        </w:rPr>
      </w:pPr>
    </w:p>
    <w:p w14:paraId="44E016B6" w14:textId="77777777" w:rsidR="005B52B0" w:rsidRPr="00935BFC" w:rsidRDefault="005B52B0" w:rsidP="005128E4">
      <w:pPr>
        <w:tabs>
          <w:tab w:val="center" w:pos="5400"/>
        </w:tabs>
        <w:suppressAutoHyphens/>
        <w:jc w:val="center"/>
        <w:rPr>
          <w:rFonts w:ascii="Cambria" w:hAnsi="Cambria"/>
          <w:sz w:val="22"/>
          <w:szCs w:val="22"/>
        </w:rPr>
      </w:pPr>
    </w:p>
    <w:p w14:paraId="63D41962" w14:textId="77777777" w:rsidR="005B52B0" w:rsidRPr="00935BFC" w:rsidRDefault="005B52B0" w:rsidP="005128E4">
      <w:pPr>
        <w:tabs>
          <w:tab w:val="center" w:pos="5400"/>
        </w:tabs>
        <w:suppressAutoHyphens/>
        <w:jc w:val="center"/>
        <w:rPr>
          <w:rFonts w:ascii="Cambria" w:hAnsi="Cambria"/>
          <w:sz w:val="22"/>
          <w:szCs w:val="22"/>
        </w:rPr>
      </w:pPr>
    </w:p>
    <w:p w14:paraId="5ADEB990" w14:textId="77777777" w:rsidR="00040C3A" w:rsidRPr="00935BFC" w:rsidRDefault="00040C3A" w:rsidP="00040C3A">
      <w:pPr>
        <w:tabs>
          <w:tab w:val="center" w:pos="5400"/>
        </w:tabs>
        <w:suppressAutoHyphens/>
        <w:jc w:val="center"/>
        <w:rPr>
          <w:rFonts w:ascii="Cambria" w:hAnsi="Cambria"/>
          <w:sz w:val="22"/>
          <w:szCs w:val="22"/>
        </w:rPr>
      </w:pPr>
    </w:p>
    <w:p w14:paraId="2D81B7E8" w14:textId="77777777" w:rsidR="00040C3A" w:rsidRPr="00935BFC" w:rsidRDefault="00040C3A" w:rsidP="00040C3A">
      <w:pPr>
        <w:tabs>
          <w:tab w:val="center" w:pos="5400"/>
        </w:tabs>
        <w:suppressAutoHyphens/>
        <w:jc w:val="center"/>
        <w:rPr>
          <w:rFonts w:ascii="Cambria" w:hAnsi="Cambria"/>
          <w:sz w:val="22"/>
          <w:szCs w:val="22"/>
        </w:rPr>
      </w:pPr>
    </w:p>
    <w:p w14:paraId="64791D04" w14:textId="77777777" w:rsidR="00040C3A" w:rsidRPr="00935BFC" w:rsidRDefault="003D3BC2" w:rsidP="00040C3A">
      <w:pPr>
        <w:tabs>
          <w:tab w:val="center" w:pos="5400"/>
        </w:tabs>
        <w:suppressAutoHyphens/>
        <w:jc w:val="center"/>
        <w:rPr>
          <w:rFonts w:ascii="Cambria" w:hAnsi="Cambria"/>
          <w:sz w:val="22"/>
          <w:szCs w:val="22"/>
        </w:rPr>
      </w:pPr>
      <w:r w:rsidRPr="00935BFC">
        <w:rPr>
          <w:rFonts w:ascii="Cambria" w:hAnsi="Cambria"/>
          <w:noProof/>
          <w:sz w:val="22"/>
          <w:szCs w:val="22"/>
        </w:rPr>
        <mc:AlternateContent>
          <mc:Choice Requires="wps">
            <w:drawing>
              <wp:anchor distT="0" distB="0" distL="114300" distR="114300" simplePos="0" relativeHeight="251669504" behindDoc="0" locked="0" layoutInCell="1" allowOverlap="1" wp14:anchorId="5980ED94" wp14:editId="72A4C446">
                <wp:simplePos x="0" y="0"/>
                <wp:positionH relativeFrom="column">
                  <wp:posOffset>1330065</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6FB0CF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60C64">
                              <w:rPr>
                                <w:rFonts w:asciiTheme="majorHAnsi" w:hAnsiTheme="majorHAnsi" w:cs="Arial"/>
                                <w:b/>
                                <w:bCs/>
                                <w:color w:val="0D0D0D" w:themeColor="text1" w:themeTint="F2"/>
                                <w:sz w:val="36"/>
                                <w:szCs w:val="22"/>
                                <w:lang w:val="es-ES_tradnl"/>
                              </w:rPr>
                              <w:t>249</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76B35">
                              <w:rPr>
                                <w:rFonts w:asciiTheme="majorHAnsi" w:hAnsiTheme="majorHAnsi" w:cs="Arial"/>
                                <w:b/>
                                <w:bCs/>
                                <w:color w:val="0D0D0D" w:themeColor="text1" w:themeTint="F2"/>
                                <w:sz w:val="36"/>
                                <w:szCs w:val="22"/>
                                <w:lang w:val="es-ES_tradnl"/>
                              </w:rPr>
                              <w:t>2</w:t>
                            </w:r>
                          </w:p>
                          <w:p w14:paraId="09C54AB3" w14:textId="0502C44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B3384">
                              <w:rPr>
                                <w:rFonts w:asciiTheme="majorHAnsi" w:hAnsiTheme="majorHAnsi" w:cs="Arial"/>
                                <w:b/>
                                <w:color w:val="0D0D0D" w:themeColor="text1" w:themeTint="F2"/>
                                <w:sz w:val="36"/>
                                <w:szCs w:val="22"/>
                                <w:lang w:val="es-ES_tradnl"/>
                              </w:rPr>
                              <w:t>1766</w:t>
                            </w:r>
                            <w:r w:rsidR="00246D1F" w:rsidRPr="004E2649">
                              <w:rPr>
                                <w:rFonts w:asciiTheme="majorHAnsi" w:hAnsiTheme="majorHAnsi" w:cs="Arial"/>
                                <w:b/>
                                <w:color w:val="0D0D0D" w:themeColor="text1" w:themeTint="F2"/>
                                <w:sz w:val="36"/>
                                <w:szCs w:val="22"/>
                                <w:lang w:val="es-ES_tradnl"/>
                              </w:rPr>
                              <w:t>-</w:t>
                            </w:r>
                            <w:r w:rsidR="00AC44C4">
                              <w:rPr>
                                <w:rFonts w:asciiTheme="majorHAnsi" w:hAnsiTheme="majorHAnsi" w:cs="Arial"/>
                                <w:b/>
                                <w:color w:val="0D0D0D" w:themeColor="text1" w:themeTint="F2"/>
                                <w:sz w:val="36"/>
                                <w:szCs w:val="22"/>
                                <w:lang w:val="es-ES_tradnl"/>
                              </w:rPr>
                              <w:t>1</w:t>
                            </w:r>
                            <w:r w:rsidR="009B3384">
                              <w:rPr>
                                <w:rFonts w:asciiTheme="majorHAnsi" w:hAnsiTheme="majorHAnsi" w:cs="Arial"/>
                                <w:b/>
                                <w:color w:val="0D0D0D" w:themeColor="text1" w:themeTint="F2"/>
                                <w:sz w:val="36"/>
                                <w:szCs w:val="22"/>
                                <w:lang w:val="es-ES_tradnl"/>
                              </w:rPr>
                              <w:t>4</w:t>
                            </w:r>
                          </w:p>
                          <w:p w14:paraId="70CF6833" w14:textId="2132FD6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66E64892" w:rsidR="005B52B0" w:rsidRPr="0010736F" w:rsidRDefault="00A0391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HABITANTES</w:t>
                            </w:r>
                            <w:r w:rsidR="0053024B">
                              <w:rPr>
                                <w:rFonts w:asciiTheme="majorHAnsi" w:hAnsiTheme="majorHAnsi" w:cs="Arial"/>
                                <w:color w:val="0D0D0D" w:themeColor="text1" w:themeTint="F2"/>
                                <w:szCs w:val="22"/>
                                <w:lang w:val="es-ES_tradnl"/>
                              </w:rPr>
                              <w:t xml:space="preserve"> </w:t>
                            </w:r>
                            <w:r w:rsidR="00464D52">
                              <w:rPr>
                                <w:rFonts w:asciiTheme="majorHAnsi" w:hAnsiTheme="majorHAnsi" w:cs="Arial"/>
                                <w:color w:val="0D0D0D" w:themeColor="text1" w:themeTint="F2"/>
                                <w:szCs w:val="22"/>
                                <w:lang w:val="es-ES_tradnl"/>
                              </w:rPr>
                              <w:t>DE LA ALDEA TUICHÁN</w:t>
                            </w:r>
                            <w:r w:rsidR="00195690">
                              <w:rPr>
                                <w:rFonts w:asciiTheme="majorHAnsi" w:hAnsiTheme="majorHAnsi" w:cs="Arial"/>
                                <w:color w:val="0D0D0D" w:themeColor="text1" w:themeTint="F2"/>
                                <w:szCs w:val="22"/>
                                <w:lang w:val="es-ES_tradnl"/>
                              </w:rPr>
                              <w:t xml:space="preserve"> Y CASERÍO VILLA NUEVA</w:t>
                            </w:r>
                          </w:p>
                          <w:bookmarkEnd w:id="0"/>
                          <w:p w14:paraId="35068D0D" w14:textId="70245C30" w:rsidR="005B52B0" w:rsidRPr="0010736F" w:rsidRDefault="00A0391B"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GUATEMALA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4.7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" filled="f" stroked="f" strokeweight=".5pt">
                <v:textbox>
                  <w:txbxContent>
                    <w:p w14:paraId="4D9FE29C" w14:textId="66FB0CF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60C64">
                        <w:rPr>
                          <w:rFonts w:asciiTheme="majorHAnsi" w:hAnsiTheme="majorHAnsi" w:cs="Arial"/>
                          <w:b/>
                          <w:bCs/>
                          <w:color w:val="0D0D0D" w:themeColor="text1" w:themeTint="F2"/>
                          <w:sz w:val="36"/>
                          <w:szCs w:val="22"/>
                          <w:lang w:val="es-ES_tradnl"/>
                        </w:rPr>
                        <w:t>249</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76B35">
                        <w:rPr>
                          <w:rFonts w:asciiTheme="majorHAnsi" w:hAnsiTheme="majorHAnsi" w:cs="Arial"/>
                          <w:b/>
                          <w:bCs/>
                          <w:color w:val="0D0D0D" w:themeColor="text1" w:themeTint="F2"/>
                          <w:sz w:val="36"/>
                          <w:szCs w:val="22"/>
                          <w:lang w:val="es-ES_tradnl"/>
                        </w:rPr>
                        <w:t>2</w:t>
                      </w:r>
                    </w:p>
                    <w:p w14:paraId="09C54AB3" w14:textId="0502C44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B3384">
                        <w:rPr>
                          <w:rFonts w:asciiTheme="majorHAnsi" w:hAnsiTheme="majorHAnsi" w:cs="Arial"/>
                          <w:b/>
                          <w:color w:val="0D0D0D" w:themeColor="text1" w:themeTint="F2"/>
                          <w:sz w:val="36"/>
                          <w:szCs w:val="22"/>
                          <w:lang w:val="es-ES_tradnl"/>
                        </w:rPr>
                        <w:t>1766</w:t>
                      </w:r>
                      <w:r w:rsidR="00246D1F" w:rsidRPr="004E2649">
                        <w:rPr>
                          <w:rFonts w:asciiTheme="majorHAnsi" w:hAnsiTheme="majorHAnsi" w:cs="Arial"/>
                          <w:b/>
                          <w:color w:val="0D0D0D" w:themeColor="text1" w:themeTint="F2"/>
                          <w:sz w:val="36"/>
                          <w:szCs w:val="22"/>
                          <w:lang w:val="es-ES_tradnl"/>
                        </w:rPr>
                        <w:t>-</w:t>
                      </w:r>
                      <w:r w:rsidR="00AC44C4">
                        <w:rPr>
                          <w:rFonts w:asciiTheme="majorHAnsi" w:hAnsiTheme="majorHAnsi" w:cs="Arial"/>
                          <w:b/>
                          <w:color w:val="0D0D0D" w:themeColor="text1" w:themeTint="F2"/>
                          <w:sz w:val="36"/>
                          <w:szCs w:val="22"/>
                          <w:lang w:val="es-ES_tradnl"/>
                        </w:rPr>
                        <w:t>1</w:t>
                      </w:r>
                      <w:r w:rsidR="009B3384">
                        <w:rPr>
                          <w:rFonts w:asciiTheme="majorHAnsi" w:hAnsiTheme="majorHAnsi" w:cs="Arial"/>
                          <w:b/>
                          <w:color w:val="0D0D0D" w:themeColor="text1" w:themeTint="F2"/>
                          <w:sz w:val="36"/>
                          <w:szCs w:val="22"/>
                          <w:lang w:val="es-ES_tradnl"/>
                        </w:rPr>
                        <w:t>4</w:t>
                      </w:r>
                    </w:p>
                    <w:p w14:paraId="70CF6833" w14:textId="2132FD6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6E64892" w:rsidR="005B52B0" w:rsidRPr="0010736F" w:rsidRDefault="00A0391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HABITANTES</w:t>
                      </w:r>
                      <w:r w:rsidR="0053024B">
                        <w:rPr>
                          <w:rFonts w:asciiTheme="majorHAnsi" w:hAnsiTheme="majorHAnsi" w:cs="Arial"/>
                          <w:color w:val="0D0D0D" w:themeColor="text1" w:themeTint="F2"/>
                          <w:szCs w:val="22"/>
                          <w:lang w:val="es-ES_tradnl"/>
                        </w:rPr>
                        <w:t xml:space="preserve"> </w:t>
                      </w:r>
                      <w:r w:rsidR="00464D52">
                        <w:rPr>
                          <w:rFonts w:asciiTheme="majorHAnsi" w:hAnsiTheme="majorHAnsi" w:cs="Arial"/>
                          <w:color w:val="0D0D0D" w:themeColor="text1" w:themeTint="F2"/>
                          <w:szCs w:val="22"/>
                          <w:lang w:val="es-ES_tradnl"/>
                        </w:rPr>
                        <w:t>DE LA ALDEA TUICHÁN</w:t>
                      </w:r>
                      <w:r w:rsidR="00195690">
                        <w:rPr>
                          <w:rFonts w:asciiTheme="majorHAnsi" w:hAnsiTheme="majorHAnsi" w:cs="Arial"/>
                          <w:color w:val="0D0D0D" w:themeColor="text1" w:themeTint="F2"/>
                          <w:szCs w:val="22"/>
                          <w:lang w:val="es-ES_tradnl"/>
                        </w:rPr>
                        <w:t xml:space="preserve"> Y CASERÍO VILLA NUEVA</w:t>
                      </w:r>
                    </w:p>
                    <w:bookmarkEnd w:id="1"/>
                    <w:p w14:paraId="35068D0D" w14:textId="70245C30" w:rsidR="005B52B0" w:rsidRPr="0010736F" w:rsidRDefault="00A0391B"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GUATEMALA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35BFC">
        <w:rPr>
          <w:rFonts w:ascii="Cambria" w:hAnsi="Cambria"/>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82DDEDC" w:rsidR="00627C9F" w:rsidRPr="00660C64" w:rsidRDefault="00834D49" w:rsidP="007A5817">
                            <w:pPr>
                              <w:spacing w:line="276" w:lineRule="auto"/>
                              <w:jc w:val="right"/>
                              <w:rPr>
                                <w:rFonts w:asciiTheme="minorHAnsi" w:hAnsiTheme="minorHAnsi"/>
                                <w:color w:val="FFFFFF" w:themeColor="background1"/>
                                <w:sz w:val="22"/>
                                <w:lang w:val="pt-BR"/>
                              </w:rPr>
                            </w:pPr>
                            <w:r w:rsidRPr="00042757">
                              <w:rPr>
                                <w:rFonts w:asciiTheme="minorHAnsi" w:hAnsiTheme="minorHAnsi"/>
                                <w:color w:val="FFFFFF" w:themeColor="background1"/>
                                <w:sz w:val="22"/>
                                <w:lang w:val="pt-BR"/>
                              </w:rPr>
                              <w:t>OEA/Ser.L</w:t>
                            </w:r>
                            <w:r w:rsidRPr="00660C64">
                              <w:rPr>
                                <w:rFonts w:asciiTheme="minorHAnsi" w:hAnsiTheme="minorHAnsi"/>
                                <w:color w:val="FFFFFF" w:themeColor="background1"/>
                                <w:sz w:val="22"/>
                                <w:lang w:val="pt-BR"/>
                              </w:rPr>
                              <w:t>/V/II</w:t>
                            </w:r>
                          </w:p>
                          <w:p w14:paraId="6A41611B" w14:textId="79F7C484" w:rsidR="00627C9F" w:rsidRPr="00660C64" w:rsidRDefault="00627C9F" w:rsidP="007A5817">
                            <w:pPr>
                              <w:spacing w:line="276" w:lineRule="auto"/>
                              <w:jc w:val="right"/>
                              <w:rPr>
                                <w:rFonts w:asciiTheme="minorHAnsi" w:hAnsiTheme="minorHAnsi"/>
                                <w:color w:val="FFFFFF" w:themeColor="background1"/>
                                <w:sz w:val="22"/>
                                <w:lang w:val="pt-BR"/>
                              </w:rPr>
                            </w:pPr>
                            <w:r w:rsidRPr="00660C64">
                              <w:rPr>
                                <w:rFonts w:asciiTheme="minorHAnsi" w:hAnsiTheme="minorHAnsi"/>
                                <w:color w:val="FFFFFF" w:themeColor="background1"/>
                                <w:sz w:val="22"/>
                                <w:lang w:val="pt-BR"/>
                              </w:rPr>
                              <w:t xml:space="preserve">Doc. </w:t>
                            </w:r>
                            <w:r w:rsidR="00660C64">
                              <w:rPr>
                                <w:rFonts w:asciiTheme="minorHAnsi" w:hAnsiTheme="minorHAnsi"/>
                                <w:color w:val="FFFFFF" w:themeColor="background1"/>
                                <w:sz w:val="22"/>
                                <w:lang w:val="pt-BR"/>
                              </w:rPr>
                              <w:t>253</w:t>
                            </w:r>
                          </w:p>
                          <w:p w14:paraId="69373ED2" w14:textId="1154DC1A" w:rsidR="00627C9F" w:rsidRPr="00023CFC" w:rsidRDefault="00660C64" w:rsidP="007A5817">
                            <w:pPr>
                              <w:spacing w:line="276" w:lineRule="auto"/>
                              <w:jc w:val="right"/>
                              <w:rPr>
                                <w:rFonts w:asciiTheme="minorHAnsi" w:hAnsiTheme="minorHAnsi"/>
                                <w:color w:val="FFFFFF" w:themeColor="background1"/>
                                <w:sz w:val="22"/>
                                <w:lang w:val="pt-BR"/>
                              </w:rPr>
                            </w:pPr>
                            <w:r w:rsidRPr="00023CFC">
                              <w:rPr>
                                <w:rFonts w:asciiTheme="minorHAnsi" w:hAnsiTheme="minorHAnsi"/>
                                <w:color w:val="FFFFFF" w:themeColor="background1"/>
                                <w:sz w:val="22"/>
                                <w:lang w:val="pt-BR"/>
                              </w:rPr>
                              <w:t>20 agosto</w:t>
                            </w:r>
                            <w:r w:rsidR="007B05C4" w:rsidRPr="00023CFC">
                              <w:rPr>
                                <w:rFonts w:asciiTheme="minorHAnsi" w:hAnsiTheme="minorHAnsi"/>
                                <w:color w:val="FFFFFF" w:themeColor="background1"/>
                                <w:sz w:val="22"/>
                                <w:lang w:val="pt-BR"/>
                              </w:rPr>
                              <w:t xml:space="preserve"> </w:t>
                            </w:r>
                            <w:r w:rsidR="00627C9F" w:rsidRPr="00023CFC">
                              <w:rPr>
                                <w:rFonts w:asciiTheme="minorHAnsi" w:hAnsiTheme="minorHAnsi"/>
                                <w:color w:val="FFFFFF" w:themeColor="background1"/>
                                <w:sz w:val="22"/>
                                <w:lang w:val="pt-BR"/>
                              </w:rPr>
                              <w:t>20</w:t>
                            </w:r>
                            <w:r w:rsidR="00C23BA4" w:rsidRPr="00023CFC">
                              <w:rPr>
                                <w:rFonts w:asciiTheme="minorHAnsi" w:hAnsiTheme="minorHAnsi"/>
                                <w:color w:val="FFFFFF" w:themeColor="background1"/>
                                <w:sz w:val="22"/>
                                <w:lang w:val="pt-BR"/>
                              </w:rPr>
                              <w:t>2</w:t>
                            </w:r>
                            <w:r w:rsidR="00E76B35" w:rsidRPr="00023CFC">
                              <w:rPr>
                                <w:rFonts w:asciiTheme="minorHAnsi" w:hAnsiTheme="minorHAnsi"/>
                                <w:color w:val="FFFFFF" w:themeColor="background1"/>
                                <w:sz w:val="22"/>
                                <w:lang w:val="pt-BR"/>
                              </w:rPr>
                              <w:t>2</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660C64">
                              <w:rPr>
                                <w:rFonts w:asciiTheme="minorHAnsi" w:hAnsiTheme="minorHAnsi"/>
                                <w:color w:val="FFFFFF" w:themeColor="background1"/>
                                <w:sz w:val="22"/>
                                <w:lang w:val="es-PA"/>
                              </w:rPr>
                              <w:t xml:space="preserve">Original: </w:t>
                            </w:r>
                            <w:r w:rsidR="008B12F5" w:rsidRPr="00660C64">
                              <w:rPr>
                                <w:rFonts w:asciiTheme="minorHAnsi" w:hAnsiTheme="minorHAnsi"/>
                                <w:color w:val="FFFFFF" w:themeColor="background1"/>
                                <w:sz w:val="22"/>
                                <w:lang w:val="es-PA"/>
                              </w:rPr>
                              <w:t>e</w:t>
                            </w:r>
                            <w:r w:rsidR="00627C9F" w:rsidRPr="00660C64">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482DDEDC" w:rsidR="00627C9F" w:rsidRPr="00660C64" w:rsidRDefault="00834D49" w:rsidP="007A5817">
                      <w:pPr>
                        <w:spacing w:line="276" w:lineRule="auto"/>
                        <w:jc w:val="right"/>
                        <w:rPr>
                          <w:rFonts w:asciiTheme="minorHAnsi" w:hAnsiTheme="minorHAnsi"/>
                          <w:color w:val="FFFFFF" w:themeColor="background1"/>
                          <w:sz w:val="22"/>
                          <w:lang w:val="pt-BR"/>
                        </w:rPr>
                      </w:pPr>
                      <w:r w:rsidRPr="00042757">
                        <w:rPr>
                          <w:rFonts w:asciiTheme="minorHAnsi" w:hAnsiTheme="minorHAnsi"/>
                          <w:color w:val="FFFFFF" w:themeColor="background1"/>
                          <w:sz w:val="22"/>
                          <w:lang w:val="pt-BR"/>
                        </w:rPr>
                        <w:t>OEA/Ser.L</w:t>
                      </w:r>
                      <w:r w:rsidRPr="00660C64">
                        <w:rPr>
                          <w:rFonts w:asciiTheme="minorHAnsi" w:hAnsiTheme="minorHAnsi"/>
                          <w:color w:val="FFFFFF" w:themeColor="background1"/>
                          <w:sz w:val="22"/>
                          <w:lang w:val="pt-BR"/>
                        </w:rPr>
                        <w:t>/V/II</w:t>
                      </w:r>
                    </w:p>
                    <w:p w14:paraId="6A41611B" w14:textId="79F7C484" w:rsidR="00627C9F" w:rsidRPr="00660C64" w:rsidRDefault="00627C9F" w:rsidP="007A5817">
                      <w:pPr>
                        <w:spacing w:line="276" w:lineRule="auto"/>
                        <w:jc w:val="right"/>
                        <w:rPr>
                          <w:rFonts w:asciiTheme="minorHAnsi" w:hAnsiTheme="minorHAnsi"/>
                          <w:color w:val="FFFFFF" w:themeColor="background1"/>
                          <w:sz w:val="22"/>
                          <w:lang w:val="pt-BR"/>
                        </w:rPr>
                      </w:pPr>
                      <w:r w:rsidRPr="00660C64">
                        <w:rPr>
                          <w:rFonts w:asciiTheme="minorHAnsi" w:hAnsiTheme="minorHAnsi"/>
                          <w:color w:val="FFFFFF" w:themeColor="background1"/>
                          <w:sz w:val="22"/>
                          <w:lang w:val="pt-BR"/>
                        </w:rPr>
                        <w:t xml:space="preserve">Doc. </w:t>
                      </w:r>
                      <w:r w:rsidR="00660C64">
                        <w:rPr>
                          <w:rFonts w:asciiTheme="minorHAnsi" w:hAnsiTheme="minorHAnsi"/>
                          <w:color w:val="FFFFFF" w:themeColor="background1"/>
                          <w:sz w:val="22"/>
                          <w:lang w:val="pt-BR"/>
                        </w:rPr>
                        <w:t>253</w:t>
                      </w:r>
                    </w:p>
                    <w:p w14:paraId="69373ED2" w14:textId="1154DC1A" w:rsidR="00627C9F" w:rsidRPr="00023CFC" w:rsidRDefault="00660C64" w:rsidP="007A5817">
                      <w:pPr>
                        <w:spacing w:line="276" w:lineRule="auto"/>
                        <w:jc w:val="right"/>
                        <w:rPr>
                          <w:rFonts w:asciiTheme="minorHAnsi" w:hAnsiTheme="minorHAnsi"/>
                          <w:color w:val="FFFFFF" w:themeColor="background1"/>
                          <w:sz w:val="22"/>
                          <w:lang w:val="pt-BR"/>
                        </w:rPr>
                      </w:pPr>
                      <w:r w:rsidRPr="00023CFC">
                        <w:rPr>
                          <w:rFonts w:asciiTheme="minorHAnsi" w:hAnsiTheme="minorHAnsi"/>
                          <w:color w:val="FFFFFF" w:themeColor="background1"/>
                          <w:sz w:val="22"/>
                          <w:lang w:val="pt-BR"/>
                        </w:rPr>
                        <w:t>20 agosto</w:t>
                      </w:r>
                      <w:r w:rsidR="007B05C4" w:rsidRPr="00023CFC">
                        <w:rPr>
                          <w:rFonts w:asciiTheme="minorHAnsi" w:hAnsiTheme="minorHAnsi"/>
                          <w:color w:val="FFFFFF" w:themeColor="background1"/>
                          <w:sz w:val="22"/>
                          <w:lang w:val="pt-BR"/>
                        </w:rPr>
                        <w:t xml:space="preserve"> </w:t>
                      </w:r>
                      <w:r w:rsidR="00627C9F" w:rsidRPr="00023CFC">
                        <w:rPr>
                          <w:rFonts w:asciiTheme="minorHAnsi" w:hAnsiTheme="minorHAnsi"/>
                          <w:color w:val="FFFFFF" w:themeColor="background1"/>
                          <w:sz w:val="22"/>
                          <w:lang w:val="pt-BR"/>
                        </w:rPr>
                        <w:t>20</w:t>
                      </w:r>
                      <w:r w:rsidR="00C23BA4" w:rsidRPr="00023CFC">
                        <w:rPr>
                          <w:rFonts w:asciiTheme="minorHAnsi" w:hAnsiTheme="minorHAnsi"/>
                          <w:color w:val="FFFFFF" w:themeColor="background1"/>
                          <w:sz w:val="22"/>
                          <w:lang w:val="pt-BR"/>
                        </w:rPr>
                        <w:t>2</w:t>
                      </w:r>
                      <w:r w:rsidR="00E76B35" w:rsidRPr="00023CFC">
                        <w:rPr>
                          <w:rFonts w:asciiTheme="minorHAnsi" w:hAnsiTheme="minorHAnsi"/>
                          <w:color w:val="FFFFFF" w:themeColor="background1"/>
                          <w:sz w:val="22"/>
                          <w:lang w:val="pt-BR"/>
                        </w:rPr>
                        <w:t>2</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660C64">
                        <w:rPr>
                          <w:rFonts w:asciiTheme="minorHAnsi" w:hAnsiTheme="minorHAnsi"/>
                          <w:color w:val="FFFFFF" w:themeColor="background1"/>
                          <w:sz w:val="22"/>
                          <w:lang w:val="es-PA"/>
                        </w:rPr>
                        <w:t xml:space="preserve">Original: </w:t>
                      </w:r>
                      <w:r w:rsidR="008B12F5" w:rsidRPr="00660C64">
                        <w:rPr>
                          <w:rFonts w:asciiTheme="minorHAnsi" w:hAnsiTheme="minorHAnsi"/>
                          <w:color w:val="FFFFFF" w:themeColor="background1"/>
                          <w:sz w:val="22"/>
                          <w:lang w:val="es-PA"/>
                        </w:rPr>
                        <w:t>e</w:t>
                      </w:r>
                      <w:r w:rsidR="00627C9F" w:rsidRPr="00660C64">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35BFC" w:rsidRDefault="00040C3A" w:rsidP="00040C3A">
      <w:pPr>
        <w:tabs>
          <w:tab w:val="center" w:pos="5400"/>
        </w:tabs>
        <w:suppressAutoHyphens/>
        <w:jc w:val="center"/>
        <w:rPr>
          <w:rFonts w:ascii="Cambria" w:hAnsi="Cambria"/>
          <w:sz w:val="22"/>
          <w:szCs w:val="22"/>
        </w:rPr>
      </w:pPr>
    </w:p>
    <w:p w14:paraId="5FE3AB87" w14:textId="77777777" w:rsidR="00040C3A" w:rsidRPr="00935BFC" w:rsidRDefault="00040C3A" w:rsidP="00040C3A">
      <w:pPr>
        <w:tabs>
          <w:tab w:val="center" w:pos="5400"/>
        </w:tabs>
        <w:suppressAutoHyphens/>
        <w:jc w:val="center"/>
        <w:rPr>
          <w:rFonts w:ascii="Cambria" w:hAnsi="Cambria"/>
          <w:sz w:val="22"/>
          <w:szCs w:val="22"/>
        </w:rPr>
      </w:pPr>
    </w:p>
    <w:p w14:paraId="3C383BC0" w14:textId="77777777" w:rsidR="00040C3A" w:rsidRPr="00935BFC" w:rsidRDefault="00040C3A" w:rsidP="00040C3A">
      <w:pPr>
        <w:tabs>
          <w:tab w:val="center" w:pos="5400"/>
        </w:tabs>
        <w:suppressAutoHyphens/>
        <w:jc w:val="center"/>
        <w:rPr>
          <w:rFonts w:ascii="Cambria" w:hAnsi="Cambria" w:cs="Arial"/>
          <w:sz w:val="22"/>
          <w:szCs w:val="22"/>
        </w:rPr>
      </w:pPr>
    </w:p>
    <w:p w14:paraId="54590931" w14:textId="77777777" w:rsidR="00040C3A" w:rsidRPr="00935BFC" w:rsidRDefault="00040C3A" w:rsidP="00040C3A">
      <w:pPr>
        <w:tabs>
          <w:tab w:val="center" w:pos="5400"/>
        </w:tabs>
        <w:suppressAutoHyphens/>
        <w:jc w:val="center"/>
        <w:rPr>
          <w:rFonts w:ascii="Cambria" w:hAnsi="Cambria"/>
          <w:sz w:val="22"/>
          <w:szCs w:val="22"/>
        </w:rPr>
      </w:pPr>
    </w:p>
    <w:p w14:paraId="76C291D6" w14:textId="77777777" w:rsidR="00040C3A" w:rsidRPr="00935BFC" w:rsidRDefault="00040C3A" w:rsidP="00040C3A">
      <w:pPr>
        <w:tabs>
          <w:tab w:val="center" w:pos="5400"/>
        </w:tabs>
        <w:suppressAutoHyphens/>
        <w:jc w:val="center"/>
        <w:rPr>
          <w:rFonts w:ascii="Cambria" w:hAnsi="Cambria"/>
          <w:sz w:val="22"/>
          <w:szCs w:val="22"/>
        </w:rPr>
      </w:pPr>
    </w:p>
    <w:p w14:paraId="2161B44F" w14:textId="77777777" w:rsidR="00040C3A" w:rsidRPr="00935BFC" w:rsidRDefault="00040C3A" w:rsidP="00040C3A">
      <w:pPr>
        <w:tabs>
          <w:tab w:val="center" w:pos="5400"/>
        </w:tabs>
        <w:suppressAutoHyphens/>
        <w:jc w:val="center"/>
        <w:rPr>
          <w:rFonts w:ascii="Cambria" w:hAnsi="Cambria"/>
          <w:sz w:val="22"/>
          <w:szCs w:val="22"/>
        </w:rPr>
      </w:pPr>
    </w:p>
    <w:p w14:paraId="3C4EEE07" w14:textId="77777777" w:rsidR="00040C3A" w:rsidRPr="00935BFC" w:rsidRDefault="00040C3A" w:rsidP="00040C3A">
      <w:pPr>
        <w:tabs>
          <w:tab w:val="center" w:pos="5400"/>
        </w:tabs>
        <w:suppressAutoHyphens/>
        <w:jc w:val="center"/>
        <w:rPr>
          <w:rFonts w:ascii="Cambria" w:hAnsi="Cambria"/>
          <w:sz w:val="22"/>
          <w:szCs w:val="22"/>
        </w:rPr>
      </w:pPr>
    </w:p>
    <w:p w14:paraId="3B0E4647" w14:textId="77777777" w:rsidR="005128E4" w:rsidRPr="00935BFC" w:rsidRDefault="005128E4" w:rsidP="00040C3A">
      <w:pPr>
        <w:tabs>
          <w:tab w:val="center" w:pos="5400"/>
        </w:tabs>
        <w:suppressAutoHyphens/>
        <w:jc w:val="center"/>
        <w:rPr>
          <w:rFonts w:ascii="Cambria" w:hAnsi="Cambria"/>
          <w:sz w:val="22"/>
          <w:szCs w:val="22"/>
        </w:rPr>
      </w:pPr>
    </w:p>
    <w:p w14:paraId="2DAAF36D" w14:textId="77777777" w:rsidR="00040C3A" w:rsidRPr="00935BFC" w:rsidRDefault="00040C3A" w:rsidP="00040C3A">
      <w:pPr>
        <w:tabs>
          <w:tab w:val="center" w:pos="5400"/>
        </w:tabs>
        <w:suppressAutoHyphens/>
        <w:jc w:val="center"/>
        <w:rPr>
          <w:rFonts w:ascii="Cambria" w:hAnsi="Cambria"/>
          <w:sz w:val="22"/>
          <w:szCs w:val="22"/>
        </w:rPr>
      </w:pPr>
    </w:p>
    <w:p w14:paraId="12496A14" w14:textId="77777777" w:rsidR="005128E4" w:rsidRPr="00935BFC" w:rsidRDefault="005128E4" w:rsidP="00040C3A">
      <w:pPr>
        <w:tabs>
          <w:tab w:val="center" w:pos="5400"/>
        </w:tabs>
        <w:suppressAutoHyphens/>
        <w:jc w:val="center"/>
        <w:rPr>
          <w:rFonts w:ascii="Cambria" w:hAnsi="Cambria"/>
          <w:sz w:val="22"/>
          <w:szCs w:val="22"/>
        </w:rPr>
      </w:pPr>
    </w:p>
    <w:p w14:paraId="25772DB3" w14:textId="77777777" w:rsidR="005128E4" w:rsidRPr="00935BFC" w:rsidRDefault="005128E4" w:rsidP="00040C3A">
      <w:pPr>
        <w:tabs>
          <w:tab w:val="center" w:pos="5400"/>
        </w:tabs>
        <w:suppressAutoHyphens/>
        <w:jc w:val="center"/>
        <w:rPr>
          <w:rFonts w:ascii="Cambria" w:hAnsi="Cambria"/>
          <w:sz w:val="22"/>
          <w:szCs w:val="22"/>
        </w:rPr>
      </w:pPr>
    </w:p>
    <w:p w14:paraId="6820FADA" w14:textId="77777777" w:rsidR="005128E4" w:rsidRPr="00935BFC" w:rsidRDefault="005128E4" w:rsidP="00040C3A">
      <w:pPr>
        <w:tabs>
          <w:tab w:val="center" w:pos="5400"/>
        </w:tabs>
        <w:suppressAutoHyphens/>
        <w:jc w:val="center"/>
        <w:rPr>
          <w:rFonts w:ascii="Cambria" w:hAnsi="Cambria"/>
          <w:sz w:val="22"/>
          <w:szCs w:val="22"/>
        </w:rPr>
      </w:pPr>
    </w:p>
    <w:p w14:paraId="54445A55" w14:textId="77777777" w:rsidR="00040C3A" w:rsidRPr="00935BFC" w:rsidRDefault="00040C3A" w:rsidP="00040C3A">
      <w:pPr>
        <w:tabs>
          <w:tab w:val="center" w:pos="5400"/>
        </w:tabs>
        <w:suppressAutoHyphens/>
        <w:jc w:val="center"/>
        <w:rPr>
          <w:rFonts w:ascii="Cambria" w:hAnsi="Cambria"/>
          <w:sz w:val="22"/>
          <w:szCs w:val="22"/>
        </w:rPr>
      </w:pPr>
    </w:p>
    <w:p w14:paraId="5D4A4040" w14:textId="77777777" w:rsidR="00040C3A" w:rsidRPr="00935BFC" w:rsidRDefault="00040C3A" w:rsidP="00040C3A">
      <w:pPr>
        <w:tabs>
          <w:tab w:val="center" w:pos="5400"/>
        </w:tabs>
        <w:suppressAutoHyphens/>
        <w:jc w:val="center"/>
        <w:rPr>
          <w:rFonts w:ascii="Cambria" w:hAnsi="Cambria"/>
          <w:sz w:val="22"/>
          <w:szCs w:val="22"/>
        </w:rPr>
      </w:pPr>
    </w:p>
    <w:p w14:paraId="048FBB22" w14:textId="77777777" w:rsidR="00A50FCF" w:rsidRPr="00935BFC" w:rsidRDefault="00A50FCF" w:rsidP="00040C3A">
      <w:pPr>
        <w:tabs>
          <w:tab w:val="center" w:pos="5400"/>
        </w:tabs>
        <w:suppressAutoHyphens/>
        <w:jc w:val="center"/>
        <w:rPr>
          <w:rFonts w:ascii="Cambria" w:hAnsi="Cambria"/>
          <w:sz w:val="18"/>
          <w:szCs w:val="22"/>
        </w:rPr>
      </w:pPr>
    </w:p>
    <w:p w14:paraId="190ABFB3" w14:textId="77777777" w:rsidR="00A50FCF" w:rsidRPr="00935BFC" w:rsidRDefault="00A50FCF" w:rsidP="00040C3A">
      <w:pPr>
        <w:tabs>
          <w:tab w:val="center" w:pos="5400"/>
        </w:tabs>
        <w:suppressAutoHyphens/>
        <w:jc w:val="center"/>
        <w:rPr>
          <w:rFonts w:ascii="Cambria" w:hAnsi="Cambria"/>
          <w:sz w:val="18"/>
          <w:szCs w:val="22"/>
        </w:rPr>
      </w:pPr>
    </w:p>
    <w:p w14:paraId="4C690048" w14:textId="77777777" w:rsidR="00A50FCF" w:rsidRPr="00935BFC" w:rsidRDefault="00A50FCF" w:rsidP="00040C3A">
      <w:pPr>
        <w:tabs>
          <w:tab w:val="center" w:pos="5400"/>
        </w:tabs>
        <w:suppressAutoHyphens/>
        <w:jc w:val="center"/>
        <w:rPr>
          <w:rFonts w:ascii="Cambria" w:hAnsi="Cambria"/>
          <w:sz w:val="18"/>
          <w:szCs w:val="22"/>
        </w:rPr>
      </w:pPr>
    </w:p>
    <w:p w14:paraId="733CA438" w14:textId="77777777" w:rsidR="00A50FCF" w:rsidRPr="00935BFC" w:rsidRDefault="00A50FCF" w:rsidP="00040C3A">
      <w:pPr>
        <w:tabs>
          <w:tab w:val="center" w:pos="5400"/>
        </w:tabs>
        <w:suppressAutoHyphens/>
        <w:jc w:val="center"/>
        <w:rPr>
          <w:rFonts w:ascii="Cambria" w:hAnsi="Cambria"/>
          <w:sz w:val="18"/>
          <w:szCs w:val="22"/>
        </w:rPr>
      </w:pPr>
    </w:p>
    <w:p w14:paraId="7874DEEB" w14:textId="77777777" w:rsidR="00A50FCF" w:rsidRPr="00935BFC" w:rsidRDefault="00A50FCF" w:rsidP="00040C3A">
      <w:pPr>
        <w:tabs>
          <w:tab w:val="center" w:pos="5400"/>
        </w:tabs>
        <w:suppressAutoHyphens/>
        <w:jc w:val="center"/>
        <w:rPr>
          <w:rFonts w:ascii="Cambria" w:hAnsi="Cambria"/>
          <w:sz w:val="18"/>
          <w:szCs w:val="22"/>
        </w:rPr>
      </w:pPr>
    </w:p>
    <w:p w14:paraId="3698D0D6" w14:textId="77777777" w:rsidR="00A50FCF" w:rsidRPr="00935BFC" w:rsidRDefault="00A50FCF" w:rsidP="00040C3A">
      <w:pPr>
        <w:tabs>
          <w:tab w:val="center" w:pos="5400"/>
        </w:tabs>
        <w:suppressAutoHyphens/>
        <w:jc w:val="center"/>
        <w:rPr>
          <w:rFonts w:ascii="Cambria" w:hAnsi="Cambria"/>
          <w:sz w:val="18"/>
          <w:szCs w:val="22"/>
        </w:rPr>
      </w:pPr>
    </w:p>
    <w:p w14:paraId="1F907823" w14:textId="77777777" w:rsidR="00A50FCF" w:rsidRPr="00935BFC" w:rsidRDefault="00A50FCF" w:rsidP="00040C3A">
      <w:pPr>
        <w:tabs>
          <w:tab w:val="center" w:pos="5400"/>
        </w:tabs>
        <w:suppressAutoHyphens/>
        <w:jc w:val="center"/>
        <w:rPr>
          <w:rFonts w:ascii="Cambria" w:hAnsi="Cambria"/>
          <w:sz w:val="18"/>
          <w:szCs w:val="22"/>
        </w:rPr>
      </w:pPr>
    </w:p>
    <w:p w14:paraId="045D9AC1" w14:textId="77777777" w:rsidR="00A50FCF" w:rsidRPr="00935BFC" w:rsidRDefault="00A50FCF" w:rsidP="00040C3A">
      <w:pPr>
        <w:tabs>
          <w:tab w:val="center" w:pos="5400"/>
        </w:tabs>
        <w:suppressAutoHyphens/>
        <w:jc w:val="center"/>
        <w:rPr>
          <w:rFonts w:ascii="Cambria" w:hAnsi="Cambria"/>
          <w:sz w:val="18"/>
          <w:szCs w:val="22"/>
        </w:rPr>
      </w:pPr>
    </w:p>
    <w:p w14:paraId="16068EE5" w14:textId="77777777" w:rsidR="00A50FCF" w:rsidRPr="00935BFC" w:rsidRDefault="00A50FCF" w:rsidP="00040C3A">
      <w:pPr>
        <w:tabs>
          <w:tab w:val="center" w:pos="5400"/>
        </w:tabs>
        <w:suppressAutoHyphens/>
        <w:jc w:val="center"/>
        <w:rPr>
          <w:rFonts w:ascii="Cambria" w:hAnsi="Cambria"/>
          <w:sz w:val="18"/>
          <w:szCs w:val="22"/>
        </w:rPr>
      </w:pPr>
    </w:p>
    <w:p w14:paraId="14A4A430" w14:textId="77777777" w:rsidR="00A50FCF" w:rsidRPr="00935BFC" w:rsidRDefault="00A50FCF" w:rsidP="00040C3A">
      <w:pPr>
        <w:tabs>
          <w:tab w:val="center" w:pos="5400"/>
        </w:tabs>
        <w:suppressAutoHyphens/>
        <w:jc w:val="center"/>
        <w:rPr>
          <w:rFonts w:ascii="Cambria" w:hAnsi="Cambria"/>
          <w:sz w:val="18"/>
          <w:szCs w:val="22"/>
        </w:rPr>
      </w:pPr>
    </w:p>
    <w:p w14:paraId="0B3B735F" w14:textId="77777777" w:rsidR="00A50FCF" w:rsidRPr="00935BFC" w:rsidRDefault="00A50FCF" w:rsidP="00040C3A">
      <w:pPr>
        <w:tabs>
          <w:tab w:val="center" w:pos="5400"/>
        </w:tabs>
        <w:suppressAutoHyphens/>
        <w:jc w:val="center"/>
        <w:rPr>
          <w:rFonts w:ascii="Cambria" w:hAnsi="Cambria"/>
          <w:sz w:val="18"/>
          <w:szCs w:val="22"/>
        </w:rPr>
      </w:pPr>
    </w:p>
    <w:p w14:paraId="02C5C441" w14:textId="77777777" w:rsidR="00A50FCF" w:rsidRPr="00935BFC" w:rsidRDefault="00A50FCF" w:rsidP="00040C3A">
      <w:pPr>
        <w:tabs>
          <w:tab w:val="center" w:pos="5400"/>
        </w:tabs>
        <w:suppressAutoHyphens/>
        <w:jc w:val="center"/>
        <w:rPr>
          <w:rFonts w:ascii="Cambria" w:hAnsi="Cambria"/>
          <w:sz w:val="18"/>
          <w:szCs w:val="22"/>
        </w:rPr>
      </w:pPr>
    </w:p>
    <w:p w14:paraId="7806A2B0" w14:textId="77777777" w:rsidR="00A50FCF" w:rsidRPr="00935BFC" w:rsidRDefault="00A50FCF" w:rsidP="00040C3A">
      <w:pPr>
        <w:tabs>
          <w:tab w:val="center" w:pos="5400"/>
        </w:tabs>
        <w:suppressAutoHyphens/>
        <w:jc w:val="center"/>
        <w:rPr>
          <w:rFonts w:ascii="Cambria" w:hAnsi="Cambria"/>
          <w:sz w:val="18"/>
          <w:szCs w:val="22"/>
        </w:rPr>
      </w:pPr>
    </w:p>
    <w:p w14:paraId="319C392B" w14:textId="77777777" w:rsidR="00A50FCF" w:rsidRPr="00935BFC" w:rsidRDefault="00A50FCF" w:rsidP="00040C3A">
      <w:pPr>
        <w:tabs>
          <w:tab w:val="center" w:pos="5400"/>
        </w:tabs>
        <w:suppressAutoHyphens/>
        <w:jc w:val="center"/>
        <w:rPr>
          <w:rFonts w:ascii="Cambria" w:hAnsi="Cambria"/>
          <w:sz w:val="18"/>
          <w:szCs w:val="22"/>
        </w:rPr>
      </w:pPr>
    </w:p>
    <w:p w14:paraId="514A0182" w14:textId="77777777" w:rsidR="00A50FCF" w:rsidRPr="00935BFC" w:rsidRDefault="0090270B" w:rsidP="00040C3A">
      <w:pPr>
        <w:tabs>
          <w:tab w:val="center" w:pos="5400"/>
        </w:tabs>
        <w:suppressAutoHyphens/>
        <w:jc w:val="center"/>
        <w:rPr>
          <w:rFonts w:ascii="Cambria" w:hAnsi="Cambria"/>
          <w:sz w:val="18"/>
          <w:szCs w:val="22"/>
        </w:rPr>
      </w:pPr>
      <w:r w:rsidRPr="00935BFC">
        <w:rPr>
          <w:rFonts w:ascii="Cambria" w:hAnsi="Cambria"/>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35A77ED1" w:rsidR="00DD3D86" w:rsidRPr="000C6268" w:rsidRDefault="00DD3D86" w:rsidP="00DD3D86">
                            <w:pPr>
                              <w:tabs>
                                <w:tab w:val="center" w:pos="5400"/>
                              </w:tabs>
                              <w:suppressAutoHyphens/>
                              <w:spacing w:before="60"/>
                              <w:rPr>
                                <w:rFonts w:asciiTheme="majorHAnsi" w:hAnsiTheme="majorHAnsi"/>
                                <w:color w:val="0D0D0D" w:themeColor="text1" w:themeTint="F2"/>
                                <w:sz w:val="18"/>
                                <w:szCs w:val="22"/>
                              </w:rPr>
                            </w:pPr>
                            <w:r w:rsidRPr="000C6268">
                              <w:rPr>
                                <w:rFonts w:asciiTheme="majorHAnsi" w:hAnsiTheme="majorHAnsi"/>
                                <w:color w:val="0D0D0D" w:themeColor="text1" w:themeTint="F2"/>
                                <w:sz w:val="18"/>
                                <w:szCs w:val="22"/>
                              </w:rPr>
                              <w:t>Aprobado electrónicamente por la Comisión el</w:t>
                            </w:r>
                            <w:r w:rsidR="0063547A">
                              <w:rPr>
                                <w:rFonts w:asciiTheme="majorHAnsi" w:hAnsiTheme="majorHAnsi"/>
                                <w:color w:val="0D0D0D" w:themeColor="text1" w:themeTint="F2"/>
                                <w:sz w:val="18"/>
                                <w:szCs w:val="22"/>
                              </w:rPr>
                              <w:t xml:space="preserve"> 20 de agosto de 2022.</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35A77ED1" w:rsidR="00DD3D86" w:rsidRPr="000C6268" w:rsidRDefault="00DD3D86" w:rsidP="00DD3D86">
                      <w:pPr>
                        <w:tabs>
                          <w:tab w:val="center" w:pos="5400"/>
                        </w:tabs>
                        <w:suppressAutoHyphens/>
                        <w:spacing w:before="60"/>
                        <w:rPr>
                          <w:rFonts w:asciiTheme="majorHAnsi" w:hAnsiTheme="majorHAnsi"/>
                          <w:color w:val="0D0D0D" w:themeColor="text1" w:themeTint="F2"/>
                          <w:sz w:val="18"/>
                          <w:szCs w:val="22"/>
                        </w:rPr>
                      </w:pPr>
                      <w:r w:rsidRPr="000C6268">
                        <w:rPr>
                          <w:rFonts w:asciiTheme="majorHAnsi" w:hAnsiTheme="majorHAnsi"/>
                          <w:color w:val="0D0D0D" w:themeColor="text1" w:themeTint="F2"/>
                          <w:sz w:val="18"/>
                          <w:szCs w:val="22"/>
                        </w:rPr>
                        <w:t>Aprobado electrónicamente por la Comisión el</w:t>
                      </w:r>
                      <w:r w:rsidR="0063547A">
                        <w:rPr>
                          <w:rFonts w:asciiTheme="majorHAnsi" w:hAnsiTheme="majorHAnsi"/>
                          <w:color w:val="0D0D0D" w:themeColor="text1" w:themeTint="F2"/>
                          <w:sz w:val="18"/>
                          <w:szCs w:val="22"/>
                        </w:rPr>
                        <w:t xml:space="preserve"> 20 de agosto de 2022.</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935BFC" w:rsidRDefault="00A50FCF" w:rsidP="00040C3A">
      <w:pPr>
        <w:tabs>
          <w:tab w:val="center" w:pos="5400"/>
        </w:tabs>
        <w:suppressAutoHyphens/>
        <w:jc w:val="center"/>
        <w:rPr>
          <w:rFonts w:ascii="Cambria" w:hAnsi="Cambria"/>
          <w:sz w:val="18"/>
          <w:szCs w:val="22"/>
        </w:rPr>
      </w:pPr>
    </w:p>
    <w:p w14:paraId="7929D1FD" w14:textId="77777777" w:rsidR="00A50FCF" w:rsidRPr="00935BFC" w:rsidRDefault="00A50FCF" w:rsidP="00040C3A">
      <w:pPr>
        <w:tabs>
          <w:tab w:val="center" w:pos="5400"/>
        </w:tabs>
        <w:suppressAutoHyphens/>
        <w:jc w:val="center"/>
        <w:rPr>
          <w:rFonts w:ascii="Cambria" w:hAnsi="Cambria"/>
          <w:sz w:val="18"/>
          <w:szCs w:val="22"/>
        </w:rPr>
      </w:pPr>
    </w:p>
    <w:p w14:paraId="5469D0BE" w14:textId="77777777" w:rsidR="00A50FCF" w:rsidRPr="00935BFC" w:rsidRDefault="00A50FCF" w:rsidP="00040C3A">
      <w:pPr>
        <w:tabs>
          <w:tab w:val="center" w:pos="5400"/>
        </w:tabs>
        <w:suppressAutoHyphens/>
        <w:jc w:val="center"/>
        <w:rPr>
          <w:rFonts w:ascii="Cambria" w:hAnsi="Cambria"/>
          <w:sz w:val="18"/>
          <w:szCs w:val="22"/>
        </w:rPr>
      </w:pPr>
    </w:p>
    <w:p w14:paraId="7A79F059" w14:textId="77777777" w:rsidR="00A50FCF" w:rsidRPr="00935BFC" w:rsidRDefault="00A50FCF" w:rsidP="00040C3A">
      <w:pPr>
        <w:tabs>
          <w:tab w:val="center" w:pos="5400"/>
        </w:tabs>
        <w:suppressAutoHyphens/>
        <w:jc w:val="center"/>
        <w:rPr>
          <w:rFonts w:ascii="Cambria" w:hAnsi="Cambria"/>
          <w:sz w:val="18"/>
          <w:szCs w:val="22"/>
        </w:rPr>
      </w:pPr>
    </w:p>
    <w:p w14:paraId="330672AE" w14:textId="77777777" w:rsidR="00A50FCF" w:rsidRPr="00935BFC" w:rsidRDefault="0090270B" w:rsidP="00040C3A">
      <w:pPr>
        <w:tabs>
          <w:tab w:val="center" w:pos="5400"/>
        </w:tabs>
        <w:suppressAutoHyphens/>
        <w:jc w:val="center"/>
        <w:rPr>
          <w:rFonts w:ascii="Cambria" w:hAnsi="Cambria"/>
          <w:sz w:val="18"/>
          <w:szCs w:val="22"/>
        </w:rPr>
      </w:pPr>
      <w:r w:rsidRPr="00935BFC">
        <w:rPr>
          <w:rFonts w:ascii="Cambria" w:hAnsi="Cambria"/>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00237D3" w:rsidR="00113F73" w:rsidRPr="000C6268" w:rsidRDefault="00113F73" w:rsidP="00113F73">
                            <w:pPr>
                              <w:spacing w:line="276" w:lineRule="auto"/>
                              <w:rPr>
                                <w:rFonts w:asciiTheme="majorHAnsi" w:hAnsiTheme="majorHAnsi"/>
                                <w:color w:val="595959" w:themeColor="text1" w:themeTint="A6"/>
                                <w:sz w:val="18"/>
                                <w:szCs w:val="18"/>
                              </w:rPr>
                            </w:pPr>
                            <w:r w:rsidRPr="009670AB">
                              <w:rPr>
                                <w:rFonts w:asciiTheme="majorHAnsi" w:hAnsiTheme="majorHAnsi"/>
                                <w:b/>
                                <w:color w:val="595959" w:themeColor="text1" w:themeTint="A6"/>
                                <w:sz w:val="18"/>
                                <w:szCs w:val="18"/>
                                <w:lang w:val="pt-BR"/>
                              </w:rPr>
                              <w:t>Citar como:</w:t>
                            </w:r>
                            <w:r w:rsidRPr="009670AB">
                              <w:rPr>
                                <w:rFonts w:asciiTheme="majorHAnsi" w:hAnsiTheme="majorHAnsi"/>
                                <w:color w:val="595959" w:themeColor="text1" w:themeTint="A6"/>
                                <w:sz w:val="18"/>
                                <w:szCs w:val="18"/>
                                <w:lang w:val="pt-BR"/>
                              </w:rPr>
                              <w:t xml:space="preserve"> CIDH, Informe No. </w:t>
                            </w:r>
                            <w:r w:rsidR="0063547A" w:rsidRPr="0063547A">
                              <w:rPr>
                                <w:rFonts w:asciiTheme="majorHAnsi" w:hAnsiTheme="majorHAnsi"/>
                                <w:color w:val="595959" w:themeColor="text1" w:themeTint="A6"/>
                                <w:sz w:val="18"/>
                                <w:szCs w:val="18"/>
                                <w:lang w:val="pt-BR"/>
                              </w:rPr>
                              <w:t>249</w:t>
                            </w:r>
                            <w:r w:rsidR="007B05C4" w:rsidRPr="0063547A">
                              <w:rPr>
                                <w:rFonts w:asciiTheme="majorHAnsi" w:hAnsiTheme="majorHAnsi"/>
                                <w:color w:val="595959" w:themeColor="text1" w:themeTint="A6"/>
                                <w:sz w:val="18"/>
                                <w:szCs w:val="18"/>
                                <w:lang w:val="pt-BR"/>
                              </w:rPr>
                              <w:t>/</w:t>
                            </w:r>
                            <w:r w:rsidR="003749FC" w:rsidRPr="0063547A">
                              <w:rPr>
                                <w:rFonts w:asciiTheme="majorHAnsi" w:hAnsiTheme="majorHAnsi"/>
                                <w:color w:val="595959" w:themeColor="text1" w:themeTint="A6"/>
                                <w:sz w:val="18"/>
                                <w:szCs w:val="18"/>
                                <w:lang w:val="pt-BR"/>
                              </w:rPr>
                              <w:t>22</w:t>
                            </w:r>
                            <w:r w:rsidRPr="0063547A">
                              <w:rPr>
                                <w:rFonts w:asciiTheme="majorHAnsi" w:hAnsiTheme="majorHAnsi"/>
                                <w:color w:val="595959" w:themeColor="text1" w:themeTint="A6"/>
                                <w:sz w:val="18"/>
                                <w:szCs w:val="18"/>
                                <w:lang w:val="pt-BR"/>
                              </w:rPr>
                              <w:t xml:space="preserve">. </w:t>
                            </w:r>
                            <w:r w:rsidR="000433C9" w:rsidRPr="006955DA">
                              <w:rPr>
                                <w:rFonts w:asciiTheme="majorHAnsi" w:hAnsiTheme="majorHAnsi"/>
                                <w:color w:val="595959" w:themeColor="text1" w:themeTint="A6"/>
                                <w:sz w:val="18"/>
                                <w:szCs w:val="18"/>
                              </w:rPr>
                              <w:t xml:space="preserve">Petición </w:t>
                            </w:r>
                            <w:r w:rsidR="00977B44" w:rsidRPr="006955DA">
                              <w:rPr>
                                <w:rFonts w:asciiTheme="majorHAnsi" w:hAnsiTheme="majorHAnsi"/>
                                <w:color w:val="595959" w:themeColor="text1" w:themeTint="A6"/>
                                <w:sz w:val="18"/>
                                <w:szCs w:val="18"/>
                              </w:rPr>
                              <w:t>1766</w:t>
                            </w:r>
                            <w:r w:rsidR="000433C9" w:rsidRPr="006955DA">
                              <w:rPr>
                                <w:rFonts w:asciiTheme="majorHAnsi" w:hAnsiTheme="majorHAnsi"/>
                                <w:color w:val="595959" w:themeColor="text1" w:themeTint="A6"/>
                                <w:sz w:val="18"/>
                                <w:szCs w:val="18"/>
                              </w:rPr>
                              <w:t>-</w:t>
                            </w:r>
                            <w:r w:rsidR="00AC44C4" w:rsidRPr="006955DA">
                              <w:rPr>
                                <w:rFonts w:asciiTheme="majorHAnsi" w:hAnsiTheme="majorHAnsi"/>
                                <w:color w:val="595959" w:themeColor="text1" w:themeTint="A6"/>
                                <w:sz w:val="18"/>
                                <w:szCs w:val="18"/>
                              </w:rPr>
                              <w:t>1</w:t>
                            </w:r>
                            <w:r w:rsidR="00977B44" w:rsidRPr="006955DA">
                              <w:rPr>
                                <w:rFonts w:asciiTheme="majorHAnsi" w:hAnsiTheme="majorHAnsi"/>
                                <w:color w:val="595959" w:themeColor="text1" w:themeTint="A6"/>
                                <w:sz w:val="18"/>
                                <w:szCs w:val="18"/>
                              </w:rPr>
                              <w:t>4</w:t>
                            </w:r>
                            <w:r w:rsidR="000433C9" w:rsidRPr="006955DA">
                              <w:rPr>
                                <w:rFonts w:asciiTheme="majorHAnsi" w:hAnsiTheme="majorHAnsi"/>
                                <w:color w:val="595959" w:themeColor="text1" w:themeTint="A6"/>
                                <w:sz w:val="18"/>
                                <w:szCs w:val="18"/>
                              </w:rPr>
                              <w:t xml:space="preserve">. </w:t>
                            </w:r>
                            <w:r w:rsidRPr="006955DA">
                              <w:rPr>
                                <w:rFonts w:asciiTheme="majorHAnsi" w:hAnsiTheme="majorHAnsi"/>
                                <w:color w:val="595959" w:themeColor="text1" w:themeTint="A6"/>
                                <w:sz w:val="18"/>
                                <w:szCs w:val="18"/>
                              </w:rPr>
                              <w:t xml:space="preserve">Admisibilidad. </w:t>
                            </w:r>
                            <w:r w:rsidR="00977B44" w:rsidRPr="006955DA">
                              <w:rPr>
                                <w:rFonts w:asciiTheme="majorHAnsi" w:hAnsiTheme="majorHAnsi"/>
                                <w:color w:val="595959" w:themeColor="text1" w:themeTint="A6"/>
                                <w:sz w:val="18"/>
                                <w:szCs w:val="18"/>
                                <w:lang w:val="es-ES_tradnl"/>
                              </w:rPr>
                              <w:t xml:space="preserve">Habitantes </w:t>
                            </w:r>
                            <w:r w:rsidR="00464D52" w:rsidRPr="006955DA">
                              <w:rPr>
                                <w:rFonts w:asciiTheme="majorHAnsi" w:hAnsiTheme="majorHAnsi"/>
                                <w:color w:val="595959" w:themeColor="text1" w:themeTint="A6"/>
                                <w:sz w:val="18"/>
                                <w:szCs w:val="18"/>
                                <w:lang w:val="es-ES_tradnl"/>
                              </w:rPr>
                              <w:t xml:space="preserve">de la </w:t>
                            </w:r>
                            <w:r w:rsidR="00CE3349" w:rsidRPr="006955DA">
                              <w:rPr>
                                <w:rFonts w:asciiTheme="majorHAnsi" w:hAnsiTheme="majorHAnsi"/>
                                <w:color w:val="595959" w:themeColor="text1" w:themeTint="A6"/>
                                <w:sz w:val="18"/>
                                <w:szCs w:val="18"/>
                                <w:lang w:val="es-ES_tradnl"/>
                              </w:rPr>
                              <w:t>a</w:t>
                            </w:r>
                            <w:r w:rsidR="00464D52" w:rsidRPr="006955DA">
                              <w:rPr>
                                <w:rFonts w:asciiTheme="majorHAnsi" w:hAnsiTheme="majorHAnsi"/>
                                <w:color w:val="595959" w:themeColor="text1" w:themeTint="A6"/>
                                <w:sz w:val="18"/>
                                <w:szCs w:val="18"/>
                                <w:lang w:val="es-ES_tradnl"/>
                              </w:rPr>
                              <w:t>ldea Tuichán</w:t>
                            </w:r>
                            <w:r w:rsidR="00195690" w:rsidRPr="006955DA">
                              <w:rPr>
                                <w:rFonts w:asciiTheme="majorHAnsi" w:hAnsiTheme="majorHAnsi"/>
                                <w:color w:val="595959" w:themeColor="text1" w:themeTint="A6"/>
                                <w:sz w:val="18"/>
                                <w:szCs w:val="18"/>
                                <w:lang w:val="es-ES_tradnl"/>
                              </w:rPr>
                              <w:t xml:space="preserve"> y caserío Villa Nueva</w:t>
                            </w:r>
                            <w:r w:rsidRPr="006955DA">
                              <w:rPr>
                                <w:rFonts w:asciiTheme="majorHAnsi" w:hAnsiTheme="majorHAnsi"/>
                                <w:color w:val="595959" w:themeColor="text1" w:themeTint="A6"/>
                                <w:sz w:val="18"/>
                                <w:szCs w:val="18"/>
                              </w:rPr>
                              <w:t xml:space="preserve">. </w:t>
                            </w:r>
                            <w:r w:rsidR="00023CFC">
                              <w:rPr>
                                <w:rFonts w:asciiTheme="majorHAnsi" w:hAnsiTheme="majorHAnsi"/>
                                <w:color w:val="595959" w:themeColor="text1" w:themeTint="A6"/>
                                <w:sz w:val="18"/>
                                <w:szCs w:val="18"/>
                              </w:rPr>
                              <w:t>Guatemala</w:t>
                            </w:r>
                            <w:r w:rsidRPr="006955DA">
                              <w:rPr>
                                <w:rFonts w:asciiTheme="majorHAnsi" w:hAnsiTheme="majorHAnsi"/>
                                <w:color w:val="595959" w:themeColor="text1" w:themeTint="A6"/>
                                <w:sz w:val="18"/>
                                <w:szCs w:val="18"/>
                              </w:rPr>
                              <w:t xml:space="preserve">. </w:t>
                            </w:r>
                            <w:r w:rsidR="0063547A">
                              <w:rPr>
                                <w:rFonts w:asciiTheme="majorHAnsi" w:hAnsiTheme="majorHAnsi"/>
                                <w:color w:val="595959" w:themeColor="text1" w:themeTint="A6"/>
                                <w:sz w:val="18"/>
                                <w:szCs w:val="18"/>
                              </w:rPr>
                              <w:t>20 de agosto de 2022</w:t>
                            </w:r>
                            <w:r w:rsidRPr="006955DA">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500237D3" w:rsidR="00113F73" w:rsidRPr="000C6268" w:rsidRDefault="00113F73" w:rsidP="00113F73">
                      <w:pPr>
                        <w:spacing w:line="276" w:lineRule="auto"/>
                        <w:rPr>
                          <w:rFonts w:asciiTheme="majorHAnsi" w:hAnsiTheme="majorHAnsi"/>
                          <w:color w:val="595959" w:themeColor="text1" w:themeTint="A6"/>
                          <w:sz w:val="18"/>
                          <w:szCs w:val="18"/>
                        </w:rPr>
                      </w:pPr>
                      <w:r w:rsidRPr="009670AB">
                        <w:rPr>
                          <w:rFonts w:asciiTheme="majorHAnsi" w:hAnsiTheme="majorHAnsi"/>
                          <w:b/>
                          <w:color w:val="595959" w:themeColor="text1" w:themeTint="A6"/>
                          <w:sz w:val="18"/>
                          <w:szCs w:val="18"/>
                          <w:lang w:val="pt-BR"/>
                        </w:rPr>
                        <w:t>Citar como:</w:t>
                      </w:r>
                      <w:r w:rsidRPr="009670AB">
                        <w:rPr>
                          <w:rFonts w:asciiTheme="majorHAnsi" w:hAnsiTheme="majorHAnsi"/>
                          <w:color w:val="595959" w:themeColor="text1" w:themeTint="A6"/>
                          <w:sz w:val="18"/>
                          <w:szCs w:val="18"/>
                          <w:lang w:val="pt-BR"/>
                        </w:rPr>
                        <w:t xml:space="preserve"> CIDH, Informe No. </w:t>
                      </w:r>
                      <w:r w:rsidR="0063547A" w:rsidRPr="0063547A">
                        <w:rPr>
                          <w:rFonts w:asciiTheme="majorHAnsi" w:hAnsiTheme="majorHAnsi"/>
                          <w:color w:val="595959" w:themeColor="text1" w:themeTint="A6"/>
                          <w:sz w:val="18"/>
                          <w:szCs w:val="18"/>
                          <w:lang w:val="pt-BR"/>
                        </w:rPr>
                        <w:t>249</w:t>
                      </w:r>
                      <w:r w:rsidR="007B05C4" w:rsidRPr="0063547A">
                        <w:rPr>
                          <w:rFonts w:asciiTheme="majorHAnsi" w:hAnsiTheme="majorHAnsi"/>
                          <w:color w:val="595959" w:themeColor="text1" w:themeTint="A6"/>
                          <w:sz w:val="18"/>
                          <w:szCs w:val="18"/>
                          <w:lang w:val="pt-BR"/>
                        </w:rPr>
                        <w:t>/</w:t>
                      </w:r>
                      <w:r w:rsidR="003749FC" w:rsidRPr="0063547A">
                        <w:rPr>
                          <w:rFonts w:asciiTheme="majorHAnsi" w:hAnsiTheme="majorHAnsi"/>
                          <w:color w:val="595959" w:themeColor="text1" w:themeTint="A6"/>
                          <w:sz w:val="18"/>
                          <w:szCs w:val="18"/>
                          <w:lang w:val="pt-BR"/>
                        </w:rPr>
                        <w:t>22</w:t>
                      </w:r>
                      <w:r w:rsidRPr="0063547A">
                        <w:rPr>
                          <w:rFonts w:asciiTheme="majorHAnsi" w:hAnsiTheme="majorHAnsi"/>
                          <w:color w:val="595959" w:themeColor="text1" w:themeTint="A6"/>
                          <w:sz w:val="18"/>
                          <w:szCs w:val="18"/>
                          <w:lang w:val="pt-BR"/>
                        </w:rPr>
                        <w:t xml:space="preserve">. </w:t>
                      </w:r>
                      <w:r w:rsidR="000433C9" w:rsidRPr="006955DA">
                        <w:rPr>
                          <w:rFonts w:asciiTheme="majorHAnsi" w:hAnsiTheme="majorHAnsi"/>
                          <w:color w:val="595959" w:themeColor="text1" w:themeTint="A6"/>
                          <w:sz w:val="18"/>
                          <w:szCs w:val="18"/>
                        </w:rPr>
                        <w:t xml:space="preserve">Petición </w:t>
                      </w:r>
                      <w:r w:rsidR="00977B44" w:rsidRPr="006955DA">
                        <w:rPr>
                          <w:rFonts w:asciiTheme="majorHAnsi" w:hAnsiTheme="majorHAnsi"/>
                          <w:color w:val="595959" w:themeColor="text1" w:themeTint="A6"/>
                          <w:sz w:val="18"/>
                          <w:szCs w:val="18"/>
                        </w:rPr>
                        <w:t>1766</w:t>
                      </w:r>
                      <w:r w:rsidR="000433C9" w:rsidRPr="006955DA">
                        <w:rPr>
                          <w:rFonts w:asciiTheme="majorHAnsi" w:hAnsiTheme="majorHAnsi"/>
                          <w:color w:val="595959" w:themeColor="text1" w:themeTint="A6"/>
                          <w:sz w:val="18"/>
                          <w:szCs w:val="18"/>
                        </w:rPr>
                        <w:t>-</w:t>
                      </w:r>
                      <w:r w:rsidR="00AC44C4" w:rsidRPr="006955DA">
                        <w:rPr>
                          <w:rFonts w:asciiTheme="majorHAnsi" w:hAnsiTheme="majorHAnsi"/>
                          <w:color w:val="595959" w:themeColor="text1" w:themeTint="A6"/>
                          <w:sz w:val="18"/>
                          <w:szCs w:val="18"/>
                        </w:rPr>
                        <w:t>1</w:t>
                      </w:r>
                      <w:r w:rsidR="00977B44" w:rsidRPr="006955DA">
                        <w:rPr>
                          <w:rFonts w:asciiTheme="majorHAnsi" w:hAnsiTheme="majorHAnsi"/>
                          <w:color w:val="595959" w:themeColor="text1" w:themeTint="A6"/>
                          <w:sz w:val="18"/>
                          <w:szCs w:val="18"/>
                        </w:rPr>
                        <w:t>4</w:t>
                      </w:r>
                      <w:r w:rsidR="000433C9" w:rsidRPr="006955DA">
                        <w:rPr>
                          <w:rFonts w:asciiTheme="majorHAnsi" w:hAnsiTheme="majorHAnsi"/>
                          <w:color w:val="595959" w:themeColor="text1" w:themeTint="A6"/>
                          <w:sz w:val="18"/>
                          <w:szCs w:val="18"/>
                        </w:rPr>
                        <w:t xml:space="preserve">. </w:t>
                      </w:r>
                      <w:r w:rsidRPr="006955DA">
                        <w:rPr>
                          <w:rFonts w:asciiTheme="majorHAnsi" w:hAnsiTheme="majorHAnsi"/>
                          <w:color w:val="595959" w:themeColor="text1" w:themeTint="A6"/>
                          <w:sz w:val="18"/>
                          <w:szCs w:val="18"/>
                        </w:rPr>
                        <w:t xml:space="preserve">Admisibilidad. </w:t>
                      </w:r>
                      <w:r w:rsidR="00977B44" w:rsidRPr="006955DA">
                        <w:rPr>
                          <w:rFonts w:asciiTheme="majorHAnsi" w:hAnsiTheme="majorHAnsi"/>
                          <w:color w:val="595959" w:themeColor="text1" w:themeTint="A6"/>
                          <w:sz w:val="18"/>
                          <w:szCs w:val="18"/>
                          <w:lang w:val="es-ES_tradnl"/>
                        </w:rPr>
                        <w:t xml:space="preserve">Habitantes </w:t>
                      </w:r>
                      <w:r w:rsidR="00464D52" w:rsidRPr="006955DA">
                        <w:rPr>
                          <w:rFonts w:asciiTheme="majorHAnsi" w:hAnsiTheme="majorHAnsi"/>
                          <w:color w:val="595959" w:themeColor="text1" w:themeTint="A6"/>
                          <w:sz w:val="18"/>
                          <w:szCs w:val="18"/>
                          <w:lang w:val="es-ES_tradnl"/>
                        </w:rPr>
                        <w:t xml:space="preserve">de la </w:t>
                      </w:r>
                      <w:r w:rsidR="00CE3349" w:rsidRPr="006955DA">
                        <w:rPr>
                          <w:rFonts w:asciiTheme="majorHAnsi" w:hAnsiTheme="majorHAnsi"/>
                          <w:color w:val="595959" w:themeColor="text1" w:themeTint="A6"/>
                          <w:sz w:val="18"/>
                          <w:szCs w:val="18"/>
                          <w:lang w:val="es-ES_tradnl"/>
                        </w:rPr>
                        <w:t>a</w:t>
                      </w:r>
                      <w:r w:rsidR="00464D52" w:rsidRPr="006955DA">
                        <w:rPr>
                          <w:rFonts w:asciiTheme="majorHAnsi" w:hAnsiTheme="majorHAnsi"/>
                          <w:color w:val="595959" w:themeColor="text1" w:themeTint="A6"/>
                          <w:sz w:val="18"/>
                          <w:szCs w:val="18"/>
                          <w:lang w:val="es-ES_tradnl"/>
                        </w:rPr>
                        <w:t>ldea Tuichán</w:t>
                      </w:r>
                      <w:r w:rsidR="00195690" w:rsidRPr="006955DA">
                        <w:rPr>
                          <w:rFonts w:asciiTheme="majorHAnsi" w:hAnsiTheme="majorHAnsi"/>
                          <w:color w:val="595959" w:themeColor="text1" w:themeTint="A6"/>
                          <w:sz w:val="18"/>
                          <w:szCs w:val="18"/>
                          <w:lang w:val="es-ES_tradnl"/>
                        </w:rPr>
                        <w:t xml:space="preserve"> y caserío Villa Nueva</w:t>
                      </w:r>
                      <w:r w:rsidRPr="006955DA">
                        <w:rPr>
                          <w:rFonts w:asciiTheme="majorHAnsi" w:hAnsiTheme="majorHAnsi"/>
                          <w:color w:val="595959" w:themeColor="text1" w:themeTint="A6"/>
                          <w:sz w:val="18"/>
                          <w:szCs w:val="18"/>
                        </w:rPr>
                        <w:t xml:space="preserve">. </w:t>
                      </w:r>
                      <w:r w:rsidR="00023CFC">
                        <w:rPr>
                          <w:rFonts w:asciiTheme="majorHAnsi" w:hAnsiTheme="majorHAnsi"/>
                          <w:color w:val="595959" w:themeColor="text1" w:themeTint="A6"/>
                          <w:sz w:val="18"/>
                          <w:szCs w:val="18"/>
                        </w:rPr>
                        <w:t>Guatemala</w:t>
                      </w:r>
                      <w:r w:rsidRPr="006955DA">
                        <w:rPr>
                          <w:rFonts w:asciiTheme="majorHAnsi" w:hAnsiTheme="majorHAnsi"/>
                          <w:color w:val="595959" w:themeColor="text1" w:themeTint="A6"/>
                          <w:sz w:val="18"/>
                          <w:szCs w:val="18"/>
                        </w:rPr>
                        <w:t xml:space="preserve">. </w:t>
                      </w:r>
                      <w:r w:rsidR="0063547A">
                        <w:rPr>
                          <w:rFonts w:asciiTheme="majorHAnsi" w:hAnsiTheme="majorHAnsi"/>
                          <w:color w:val="595959" w:themeColor="text1" w:themeTint="A6"/>
                          <w:sz w:val="18"/>
                          <w:szCs w:val="18"/>
                        </w:rPr>
                        <w:t>20 de agosto de 2022</w:t>
                      </w:r>
                      <w:r w:rsidRPr="006955DA">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935BFC" w:rsidRDefault="00A50FCF" w:rsidP="00040C3A">
      <w:pPr>
        <w:tabs>
          <w:tab w:val="center" w:pos="5400"/>
        </w:tabs>
        <w:suppressAutoHyphens/>
        <w:jc w:val="center"/>
        <w:rPr>
          <w:rFonts w:ascii="Cambria" w:hAnsi="Cambria"/>
          <w:sz w:val="18"/>
          <w:szCs w:val="22"/>
        </w:rPr>
      </w:pPr>
    </w:p>
    <w:p w14:paraId="1DA07629" w14:textId="084619E6" w:rsidR="0090270B" w:rsidRPr="00935BFC" w:rsidRDefault="0090270B" w:rsidP="005516A1">
      <w:pPr>
        <w:tabs>
          <w:tab w:val="center" w:pos="5400"/>
        </w:tabs>
        <w:suppressAutoHyphens/>
        <w:jc w:val="center"/>
        <w:rPr>
          <w:rFonts w:ascii="Cambria" w:hAnsi="Cambria"/>
          <w:b/>
          <w:sz w:val="20"/>
        </w:rPr>
      </w:pPr>
    </w:p>
    <w:p w14:paraId="2FE1B253" w14:textId="045C33BF" w:rsidR="0070697F" w:rsidRPr="00935BFC" w:rsidRDefault="0063547A" w:rsidP="005516A1">
      <w:pPr>
        <w:tabs>
          <w:tab w:val="center" w:pos="5400"/>
        </w:tabs>
        <w:suppressAutoHyphens/>
        <w:jc w:val="center"/>
        <w:rPr>
          <w:rFonts w:ascii="Cambria" w:hAnsi="Cambria"/>
          <w:b/>
          <w:sz w:val="20"/>
        </w:rPr>
        <w:sectPr w:rsidR="0070697F" w:rsidRPr="00935BFC"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935BFC">
        <w:rPr>
          <w:rFonts w:ascii="Cambria" w:hAnsi="Cambria"/>
          <w:noProof/>
          <w:sz w:val="22"/>
          <w:szCs w:val="22"/>
        </w:rPr>
        <mc:AlternateContent>
          <mc:Choice Requires="wps">
            <w:drawing>
              <wp:anchor distT="0" distB="0" distL="114300" distR="114300" simplePos="0" relativeHeight="251682816" behindDoc="0" locked="0" layoutInCell="1" allowOverlap="1" wp14:anchorId="02EDA5EE" wp14:editId="072C6D83">
                <wp:simplePos x="0" y="0"/>
                <wp:positionH relativeFrom="column">
                  <wp:posOffset>-246017</wp:posOffset>
                </wp:positionH>
                <wp:positionV relativeFrom="paragraph">
                  <wp:posOffset>702945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19.35pt;margin-top:55.3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935BFC">
        <w:rPr>
          <w:rFonts w:ascii="Cambria" w:hAnsi="Cambria"/>
          <w:noProof/>
          <w:sz w:val="18"/>
          <w:szCs w:val="22"/>
        </w:rPr>
        <mc:AlternateContent>
          <mc:Choice Requires="wps">
            <w:drawing>
              <wp:anchor distT="0" distB="0" distL="114300" distR="114300" simplePos="0" relativeHeight="251680768" behindDoc="0" locked="0" layoutInCell="1" allowOverlap="1" wp14:anchorId="50472543" wp14:editId="33D65AE3">
                <wp:simplePos x="0" y="0"/>
                <wp:positionH relativeFrom="column">
                  <wp:posOffset>1306830</wp:posOffset>
                </wp:positionH>
                <wp:positionV relativeFrom="paragraph">
                  <wp:posOffset>524873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336D5D0" w:rsidR="00D72DC6" w:rsidRPr="00D72DC6" w:rsidRDefault="00EA3C6F" w:rsidP="00F02AD1">
                            <w:pPr>
                              <w:rPr>
                                <w:color w:val="FFFFFF" w:themeColor="background1"/>
                                <w14:textFill>
                                  <w14:noFill/>
                                </w14:textFill>
                              </w:rPr>
                            </w:pPr>
                            <w:r>
                              <w:rPr>
                                <w:noProof/>
                              </w:rPr>
                              <w:drawing>
                                <wp:inline distT="0" distB="0" distL="0" distR="0" wp14:anchorId="49B57B3B" wp14:editId="52456B23">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2.9pt;margin-top:41.3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" fillcolor="white [3201]" stroked="f" strokeweight=".5pt">
                <v:textbox>
                  <w:txbxContent>
                    <w:p w14:paraId="2A1ECD3C" w14:textId="6336D5D0" w:rsidR="00D72DC6" w:rsidRPr="00D72DC6" w:rsidRDefault="00EA3C6F" w:rsidP="00F02AD1">
                      <w:pPr>
                        <w:rPr>
                          <w:color w:val="FFFFFF" w:themeColor="background1"/>
                          <w14:textFill>
                            <w14:noFill/>
                          </w14:textFill>
                        </w:rPr>
                      </w:pPr>
                      <w:r>
                        <w:rPr>
                          <w:noProof/>
                        </w:rPr>
                        <w:drawing>
                          <wp:inline distT="0" distB="0" distL="0" distR="0" wp14:anchorId="49B57B3B" wp14:editId="52456B23">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935BFC">
        <w:rPr>
          <w:rFonts w:ascii="Cambria" w:hAnsi="Cambria"/>
          <w:b/>
          <w:sz w:val="20"/>
        </w:rPr>
        <w:tab/>
      </w:r>
    </w:p>
    <w:p w14:paraId="376DDC8B" w14:textId="77777777" w:rsidR="003239B8" w:rsidRPr="00935BFC" w:rsidRDefault="003239B8" w:rsidP="004A6A54">
      <w:pPr>
        <w:spacing w:after="240"/>
        <w:ind w:firstLine="720"/>
        <w:jc w:val="both"/>
        <w:rPr>
          <w:rFonts w:ascii="Cambria" w:hAnsi="Cambria"/>
          <w:b/>
          <w:bCs/>
          <w:sz w:val="20"/>
          <w:szCs w:val="20"/>
        </w:rPr>
      </w:pPr>
      <w:r w:rsidRPr="00935BFC">
        <w:rPr>
          <w:rFonts w:ascii="Cambria" w:hAnsi="Cambria"/>
          <w:b/>
          <w:bCs/>
          <w:sz w:val="20"/>
          <w:szCs w:val="20"/>
        </w:rPr>
        <w:lastRenderedPageBreak/>
        <w:t>I.</w:t>
      </w:r>
      <w:r w:rsidRPr="00935BFC">
        <w:rPr>
          <w:rFonts w:ascii="Cambria" w:hAnsi="Cambria"/>
          <w:b/>
          <w:bCs/>
          <w:sz w:val="20"/>
          <w:szCs w:val="20"/>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935BFC" w14:paraId="5A79D1F7" w14:textId="77777777" w:rsidTr="009A3DA7">
        <w:tc>
          <w:tcPr>
            <w:tcW w:w="3600" w:type="dxa"/>
            <w:tcBorders>
              <w:top w:val="single" w:sz="4" w:space="0" w:color="auto"/>
              <w:bottom w:val="single" w:sz="6" w:space="0" w:color="auto"/>
            </w:tcBorders>
            <w:shd w:val="clear" w:color="auto" w:fill="386294"/>
            <w:vAlign w:val="center"/>
          </w:tcPr>
          <w:p w14:paraId="0CB2A43B" w14:textId="77777777" w:rsidR="003239B8" w:rsidRPr="00935BFC" w:rsidRDefault="003239B8" w:rsidP="00FC4870">
            <w:pPr>
              <w:jc w:val="center"/>
              <w:rPr>
                <w:rFonts w:ascii="Cambria" w:hAnsi="Cambria"/>
                <w:b/>
                <w:bCs/>
                <w:color w:val="FFFFFF" w:themeColor="background1"/>
                <w:sz w:val="20"/>
                <w:szCs w:val="20"/>
              </w:rPr>
            </w:pPr>
            <w:r w:rsidRPr="00935BFC">
              <w:rPr>
                <w:rFonts w:ascii="Cambria" w:hAnsi="Cambria"/>
                <w:b/>
                <w:bCs/>
                <w:color w:val="FFFFFF" w:themeColor="background1"/>
                <w:sz w:val="20"/>
                <w:szCs w:val="20"/>
              </w:rPr>
              <w:t>Parte peticionaria:</w:t>
            </w:r>
          </w:p>
        </w:tc>
        <w:tc>
          <w:tcPr>
            <w:tcW w:w="5647" w:type="dxa"/>
            <w:vAlign w:val="center"/>
          </w:tcPr>
          <w:p w14:paraId="3C5315D8" w14:textId="78E66014" w:rsidR="003239B8" w:rsidRPr="00935BFC" w:rsidRDefault="00381DBE" w:rsidP="00FC4870">
            <w:pPr>
              <w:jc w:val="both"/>
              <w:rPr>
                <w:rFonts w:ascii="Cambria" w:hAnsi="Cambria"/>
                <w:bCs/>
                <w:sz w:val="20"/>
                <w:szCs w:val="20"/>
              </w:rPr>
            </w:pPr>
            <w:r w:rsidRPr="00935BFC">
              <w:rPr>
                <w:rFonts w:ascii="Cambria" w:hAnsi="Cambria"/>
                <w:bCs/>
                <w:sz w:val="20"/>
                <w:szCs w:val="20"/>
              </w:rPr>
              <w:t>Bajo reserva de identidad</w:t>
            </w:r>
            <w:r w:rsidR="00AE00EB" w:rsidRPr="00935BFC">
              <w:rPr>
                <w:rStyle w:val="FootnoteReference"/>
                <w:rFonts w:ascii="Cambria" w:hAnsi="Cambria"/>
                <w:bCs/>
                <w:sz w:val="20"/>
                <w:szCs w:val="20"/>
              </w:rPr>
              <w:footnoteReference w:id="2"/>
            </w:r>
          </w:p>
        </w:tc>
      </w:tr>
      <w:tr w:rsidR="003239B8" w:rsidRPr="00935BFC" w14:paraId="593A7E45" w14:textId="77777777" w:rsidTr="009A3DA7">
        <w:tc>
          <w:tcPr>
            <w:tcW w:w="3600" w:type="dxa"/>
            <w:tcBorders>
              <w:top w:val="single" w:sz="6" w:space="0" w:color="auto"/>
              <w:bottom w:val="single" w:sz="6" w:space="0" w:color="auto"/>
            </w:tcBorders>
            <w:shd w:val="clear" w:color="auto" w:fill="386294"/>
            <w:vAlign w:val="center"/>
          </w:tcPr>
          <w:p w14:paraId="0E78CA0C" w14:textId="77777777" w:rsidR="003239B8" w:rsidRPr="00935BFC" w:rsidRDefault="001C6A7D" w:rsidP="00FC487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35A7F" w:rsidRPr="00935BFC">
                  <w:rPr>
                    <w:rFonts w:ascii="Cambria" w:hAnsi="Cambria"/>
                    <w:b/>
                    <w:bCs/>
                    <w:color w:val="FFFFFF" w:themeColor="background1"/>
                    <w:sz w:val="20"/>
                    <w:szCs w:val="20"/>
                  </w:rPr>
                  <w:t>Presunta víctima</w:t>
                </w:r>
              </w:sdtContent>
            </w:sdt>
            <w:r w:rsidR="003239B8" w:rsidRPr="00935BFC">
              <w:rPr>
                <w:rFonts w:ascii="Cambria" w:hAnsi="Cambria"/>
                <w:b/>
                <w:bCs/>
                <w:color w:val="FFFFFF" w:themeColor="background1"/>
                <w:sz w:val="20"/>
                <w:szCs w:val="20"/>
              </w:rPr>
              <w:t>:</w:t>
            </w:r>
          </w:p>
        </w:tc>
        <w:tc>
          <w:tcPr>
            <w:tcW w:w="5647" w:type="dxa"/>
            <w:vAlign w:val="center"/>
          </w:tcPr>
          <w:p w14:paraId="4AEBF59E" w14:textId="3345ECB1" w:rsidR="003239B8" w:rsidRPr="00935BFC" w:rsidRDefault="00411010" w:rsidP="00FC4870">
            <w:pPr>
              <w:jc w:val="both"/>
              <w:rPr>
                <w:rFonts w:ascii="Cambria" w:hAnsi="Cambria"/>
                <w:bCs/>
                <w:sz w:val="20"/>
                <w:szCs w:val="20"/>
              </w:rPr>
            </w:pPr>
            <w:r w:rsidRPr="00935BFC">
              <w:rPr>
                <w:rFonts w:ascii="Cambria" w:hAnsi="Cambria"/>
                <w:bCs/>
                <w:sz w:val="20"/>
                <w:szCs w:val="20"/>
              </w:rPr>
              <w:t>Habitantes de</w:t>
            </w:r>
            <w:r w:rsidR="002B230E" w:rsidRPr="00935BFC">
              <w:rPr>
                <w:rFonts w:ascii="Cambria" w:hAnsi="Cambria"/>
                <w:bCs/>
                <w:sz w:val="20"/>
                <w:szCs w:val="20"/>
              </w:rPr>
              <w:t xml:space="preserve"> </w:t>
            </w:r>
            <w:r w:rsidR="00D831C0" w:rsidRPr="00935BFC">
              <w:rPr>
                <w:rFonts w:ascii="Cambria" w:hAnsi="Cambria"/>
                <w:bCs/>
                <w:sz w:val="20"/>
                <w:szCs w:val="20"/>
              </w:rPr>
              <w:t>l</w:t>
            </w:r>
            <w:r w:rsidR="002B230E" w:rsidRPr="00935BFC">
              <w:rPr>
                <w:rFonts w:ascii="Cambria" w:hAnsi="Cambria"/>
                <w:bCs/>
                <w:sz w:val="20"/>
                <w:szCs w:val="20"/>
              </w:rPr>
              <w:t xml:space="preserve">a </w:t>
            </w:r>
            <w:r w:rsidR="002168AF" w:rsidRPr="00935BFC">
              <w:rPr>
                <w:rFonts w:ascii="Cambria" w:hAnsi="Cambria"/>
                <w:bCs/>
                <w:sz w:val="20"/>
                <w:szCs w:val="20"/>
              </w:rPr>
              <w:t>a</w:t>
            </w:r>
            <w:r w:rsidR="002B230E" w:rsidRPr="00935BFC">
              <w:rPr>
                <w:rFonts w:ascii="Cambria" w:hAnsi="Cambria"/>
                <w:bCs/>
                <w:sz w:val="20"/>
                <w:szCs w:val="20"/>
              </w:rPr>
              <w:t>ldea Tuichán y</w:t>
            </w:r>
            <w:r w:rsidR="00D831C0" w:rsidRPr="00935BFC">
              <w:rPr>
                <w:rFonts w:ascii="Cambria" w:hAnsi="Cambria"/>
                <w:bCs/>
                <w:sz w:val="20"/>
                <w:szCs w:val="20"/>
              </w:rPr>
              <w:t xml:space="preserve"> </w:t>
            </w:r>
            <w:r w:rsidR="002168AF" w:rsidRPr="00935BFC">
              <w:rPr>
                <w:rFonts w:ascii="Cambria" w:hAnsi="Cambria"/>
                <w:bCs/>
                <w:sz w:val="20"/>
                <w:szCs w:val="20"/>
              </w:rPr>
              <w:t>c</w:t>
            </w:r>
            <w:r w:rsidRPr="00935BFC">
              <w:rPr>
                <w:rFonts w:ascii="Cambria" w:hAnsi="Cambria"/>
                <w:bCs/>
                <w:sz w:val="20"/>
                <w:szCs w:val="20"/>
              </w:rPr>
              <w:t>aserío Villa</w:t>
            </w:r>
            <w:r w:rsidR="00DC1121" w:rsidRPr="00935BFC">
              <w:rPr>
                <w:rFonts w:ascii="Cambria" w:hAnsi="Cambria"/>
                <w:bCs/>
                <w:sz w:val="20"/>
                <w:szCs w:val="20"/>
              </w:rPr>
              <w:t xml:space="preserve"> N</w:t>
            </w:r>
            <w:r w:rsidRPr="00935BFC">
              <w:rPr>
                <w:rFonts w:ascii="Cambria" w:hAnsi="Cambria"/>
                <w:bCs/>
                <w:sz w:val="20"/>
                <w:szCs w:val="20"/>
              </w:rPr>
              <w:t>ueva</w:t>
            </w:r>
          </w:p>
        </w:tc>
      </w:tr>
      <w:tr w:rsidR="003239B8" w:rsidRPr="00935BFC" w14:paraId="3E62E1D3" w14:textId="77777777" w:rsidTr="009A3DA7">
        <w:tc>
          <w:tcPr>
            <w:tcW w:w="3600" w:type="dxa"/>
            <w:tcBorders>
              <w:top w:val="single" w:sz="6" w:space="0" w:color="auto"/>
              <w:bottom w:val="single" w:sz="6" w:space="0" w:color="auto"/>
            </w:tcBorders>
            <w:shd w:val="clear" w:color="auto" w:fill="386294"/>
            <w:vAlign w:val="center"/>
          </w:tcPr>
          <w:p w14:paraId="340B0F09" w14:textId="77777777" w:rsidR="003239B8" w:rsidRPr="00935BFC" w:rsidRDefault="003239B8" w:rsidP="00FC4870">
            <w:pPr>
              <w:jc w:val="center"/>
              <w:rPr>
                <w:rFonts w:ascii="Cambria" w:hAnsi="Cambria"/>
                <w:b/>
                <w:bCs/>
                <w:color w:val="FFFFFF" w:themeColor="background1"/>
                <w:sz w:val="20"/>
                <w:szCs w:val="20"/>
              </w:rPr>
            </w:pPr>
            <w:r w:rsidRPr="00935BFC">
              <w:rPr>
                <w:rFonts w:ascii="Cambria" w:hAnsi="Cambria"/>
                <w:b/>
                <w:bCs/>
                <w:color w:val="FFFFFF" w:themeColor="background1"/>
                <w:sz w:val="20"/>
                <w:szCs w:val="20"/>
              </w:rPr>
              <w:t>Estado denunciado:</w:t>
            </w:r>
          </w:p>
        </w:tc>
        <w:tc>
          <w:tcPr>
            <w:tcW w:w="5647" w:type="dxa"/>
            <w:vAlign w:val="center"/>
          </w:tcPr>
          <w:p w14:paraId="274C8A50" w14:textId="32D26262" w:rsidR="003239B8" w:rsidRPr="00935BFC" w:rsidRDefault="00E10271" w:rsidP="00FC4870">
            <w:pPr>
              <w:jc w:val="both"/>
              <w:rPr>
                <w:rFonts w:ascii="Cambria" w:hAnsi="Cambria"/>
                <w:bCs/>
                <w:sz w:val="20"/>
                <w:szCs w:val="20"/>
              </w:rPr>
            </w:pPr>
            <w:r w:rsidRPr="00935BFC">
              <w:rPr>
                <w:rFonts w:ascii="Cambria" w:hAnsi="Cambria"/>
                <w:bCs/>
                <w:sz w:val="20"/>
                <w:szCs w:val="20"/>
              </w:rPr>
              <w:t>Guatemala</w:t>
            </w:r>
            <w:r w:rsidR="00AC2777" w:rsidRPr="00935BFC">
              <w:rPr>
                <w:rStyle w:val="FootnoteReference"/>
                <w:rFonts w:ascii="Cambria" w:hAnsi="Cambria"/>
                <w:bCs/>
                <w:sz w:val="20"/>
                <w:szCs w:val="20"/>
              </w:rPr>
              <w:footnoteReference w:id="3"/>
            </w:r>
          </w:p>
        </w:tc>
      </w:tr>
      <w:tr w:rsidR="00223A29" w:rsidRPr="00935BFC" w14:paraId="632511BC" w14:textId="77777777" w:rsidTr="009A3DA7">
        <w:tc>
          <w:tcPr>
            <w:tcW w:w="3600" w:type="dxa"/>
            <w:tcBorders>
              <w:top w:val="single" w:sz="6" w:space="0" w:color="auto"/>
              <w:bottom w:val="single" w:sz="6" w:space="0" w:color="auto"/>
            </w:tcBorders>
            <w:shd w:val="clear" w:color="auto" w:fill="386294"/>
            <w:vAlign w:val="center"/>
          </w:tcPr>
          <w:p w14:paraId="727E2F6B" w14:textId="60AEE329" w:rsidR="00223A29" w:rsidRPr="00935BFC" w:rsidRDefault="001B3A00" w:rsidP="00E4118C">
            <w:pPr>
              <w:jc w:val="center"/>
              <w:rPr>
                <w:rFonts w:ascii="Cambria" w:hAnsi="Cambria"/>
                <w:b/>
                <w:bCs/>
                <w:color w:val="FFFFFF" w:themeColor="background1"/>
                <w:sz w:val="20"/>
                <w:szCs w:val="20"/>
              </w:rPr>
            </w:pPr>
            <w:r w:rsidRPr="00935BFC">
              <w:rPr>
                <w:rFonts w:ascii="Cambria" w:hAnsi="Cambria"/>
                <w:b/>
                <w:bCs/>
                <w:color w:val="FFFFFF" w:themeColor="background1"/>
                <w:sz w:val="20"/>
                <w:szCs w:val="20"/>
              </w:rPr>
              <w:t xml:space="preserve">Derechos </w:t>
            </w:r>
            <w:r w:rsidR="00E4118C" w:rsidRPr="00935BFC">
              <w:rPr>
                <w:rFonts w:ascii="Cambria" w:hAnsi="Cambria"/>
                <w:b/>
                <w:bCs/>
                <w:color w:val="FFFFFF" w:themeColor="background1"/>
                <w:sz w:val="20"/>
                <w:szCs w:val="20"/>
              </w:rPr>
              <w:t>invocados</w:t>
            </w:r>
            <w:r w:rsidRPr="00935BFC">
              <w:rPr>
                <w:rFonts w:ascii="Cambria" w:hAnsi="Cambria"/>
                <w:b/>
                <w:bCs/>
                <w:color w:val="FFFFFF" w:themeColor="background1"/>
                <w:sz w:val="20"/>
                <w:szCs w:val="20"/>
              </w:rPr>
              <w:t>:</w:t>
            </w:r>
          </w:p>
        </w:tc>
        <w:tc>
          <w:tcPr>
            <w:tcW w:w="5647" w:type="dxa"/>
            <w:vAlign w:val="center"/>
          </w:tcPr>
          <w:p w14:paraId="6DEE1EEB" w14:textId="4DE6D1DB" w:rsidR="004778EC" w:rsidRPr="00935BFC" w:rsidRDefault="001218C0" w:rsidP="00194255">
            <w:pPr>
              <w:jc w:val="both"/>
              <w:rPr>
                <w:rFonts w:ascii="Cambria" w:hAnsi="Cambria"/>
                <w:sz w:val="20"/>
                <w:szCs w:val="20"/>
              </w:rPr>
            </w:pPr>
            <w:r w:rsidRPr="00935BFC">
              <w:rPr>
                <w:rFonts w:ascii="Cambria" w:hAnsi="Cambria"/>
                <w:sz w:val="20"/>
                <w:szCs w:val="20"/>
              </w:rPr>
              <w:t xml:space="preserve">Artículos </w:t>
            </w:r>
            <w:r w:rsidR="00C723A1" w:rsidRPr="00935BFC">
              <w:rPr>
                <w:rFonts w:ascii="Cambria" w:hAnsi="Cambria"/>
                <w:sz w:val="20"/>
                <w:szCs w:val="20"/>
              </w:rPr>
              <w:t xml:space="preserve">4 (vida), </w:t>
            </w:r>
            <w:r w:rsidR="00501D8D" w:rsidRPr="00935BFC">
              <w:rPr>
                <w:rFonts w:ascii="Cambria" w:hAnsi="Cambria"/>
                <w:sz w:val="20"/>
                <w:szCs w:val="20"/>
              </w:rPr>
              <w:t>5</w:t>
            </w:r>
            <w:r w:rsidR="00E04491" w:rsidRPr="00935BFC">
              <w:rPr>
                <w:rFonts w:ascii="Cambria" w:hAnsi="Cambria"/>
                <w:sz w:val="20"/>
                <w:szCs w:val="20"/>
              </w:rPr>
              <w:t xml:space="preserve"> (</w:t>
            </w:r>
            <w:r w:rsidR="00501D8D" w:rsidRPr="00935BFC">
              <w:rPr>
                <w:rFonts w:ascii="Cambria" w:hAnsi="Cambria"/>
                <w:sz w:val="20"/>
                <w:szCs w:val="20"/>
              </w:rPr>
              <w:t>integridad personal</w:t>
            </w:r>
            <w:r w:rsidR="00E04491" w:rsidRPr="00935BFC">
              <w:rPr>
                <w:rFonts w:ascii="Cambria" w:hAnsi="Cambria"/>
                <w:sz w:val="20"/>
                <w:szCs w:val="20"/>
              </w:rPr>
              <w:t xml:space="preserve">), </w:t>
            </w:r>
            <w:r w:rsidR="00C723A1" w:rsidRPr="00935BFC">
              <w:rPr>
                <w:rFonts w:ascii="Cambria" w:hAnsi="Cambria"/>
                <w:sz w:val="20"/>
                <w:szCs w:val="20"/>
              </w:rPr>
              <w:t xml:space="preserve">17 (protección a la familia) y 21 (propiedad privada) </w:t>
            </w:r>
            <w:r w:rsidRPr="00935BFC">
              <w:rPr>
                <w:rFonts w:ascii="Cambria" w:hAnsi="Cambria"/>
                <w:sz w:val="20"/>
                <w:szCs w:val="20"/>
              </w:rPr>
              <w:t xml:space="preserve">de la Convención Americana sobre Derechos </w:t>
            </w:r>
            <w:r w:rsidR="00277759" w:rsidRPr="00935BFC">
              <w:rPr>
                <w:rFonts w:ascii="Cambria" w:hAnsi="Cambria"/>
                <w:sz w:val="20"/>
                <w:szCs w:val="20"/>
              </w:rPr>
              <w:t>Human</w:t>
            </w:r>
            <w:r w:rsidR="00C31863" w:rsidRPr="00935BFC">
              <w:rPr>
                <w:rFonts w:ascii="Cambria" w:hAnsi="Cambria"/>
                <w:sz w:val="20"/>
                <w:szCs w:val="20"/>
              </w:rPr>
              <w:t>os</w:t>
            </w:r>
            <w:r w:rsidRPr="00935BFC">
              <w:rPr>
                <w:rFonts w:ascii="Cambria" w:hAnsi="Cambria"/>
                <w:sz w:val="20"/>
                <w:szCs w:val="20"/>
                <w:vertAlign w:val="superscript"/>
              </w:rPr>
              <w:footnoteReference w:id="4"/>
            </w:r>
            <w:r w:rsidR="005D1D04" w:rsidRPr="00935BFC">
              <w:rPr>
                <w:rFonts w:ascii="Cambria" w:hAnsi="Cambria"/>
                <w:sz w:val="20"/>
                <w:szCs w:val="20"/>
              </w:rPr>
              <w:t xml:space="preserve">, en </w:t>
            </w:r>
            <w:r w:rsidR="00323642" w:rsidRPr="00935BFC">
              <w:rPr>
                <w:rFonts w:ascii="Cambria" w:hAnsi="Cambria"/>
                <w:sz w:val="20"/>
                <w:szCs w:val="20"/>
              </w:rPr>
              <w:t>relación</w:t>
            </w:r>
            <w:r w:rsidR="005D1D04" w:rsidRPr="00935BFC">
              <w:rPr>
                <w:rFonts w:ascii="Cambria" w:hAnsi="Cambria"/>
                <w:sz w:val="20"/>
                <w:szCs w:val="20"/>
              </w:rPr>
              <w:t xml:space="preserve"> con su</w:t>
            </w:r>
            <w:r w:rsidR="00DC1121" w:rsidRPr="00935BFC">
              <w:rPr>
                <w:rFonts w:ascii="Cambria" w:hAnsi="Cambria"/>
                <w:sz w:val="20"/>
                <w:szCs w:val="20"/>
              </w:rPr>
              <w:t>s</w:t>
            </w:r>
            <w:r w:rsidR="005D1D04" w:rsidRPr="00935BFC">
              <w:rPr>
                <w:rFonts w:ascii="Cambria" w:hAnsi="Cambria"/>
                <w:sz w:val="20"/>
                <w:szCs w:val="20"/>
              </w:rPr>
              <w:t xml:space="preserve"> artículo</w:t>
            </w:r>
            <w:r w:rsidR="00DC1121" w:rsidRPr="00935BFC">
              <w:rPr>
                <w:rFonts w:ascii="Cambria" w:hAnsi="Cambria"/>
                <w:sz w:val="20"/>
                <w:szCs w:val="20"/>
              </w:rPr>
              <w:t>s</w:t>
            </w:r>
            <w:r w:rsidR="005D1D04" w:rsidRPr="00935BFC">
              <w:rPr>
                <w:rFonts w:ascii="Cambria" w:hAnsi="Cambria"/>
                <w:sz w:val="20"/>
                <w:szCs w:val="20"/>
              </w:rPr>
              <w:t xml:space="preserve"> 1 (obligación de respetar los derechos) y 2 (deber de adoptar disposiciones de derecho interno</w:t>
            </w:r>
            <w:r w:rsidR="00277F77" w:rsidRPr="00935BFC">
              <w:rPr>
                <w:rFonts w:ascii="Cambria" w:hAnsi="Cambria"/>
                <w:sz w:val="20"/>
                <w:szCs w:val="20"/>
              </w:rPr>
              <w:t>)</w:t>
            </w:r>
            <w:r w:rsidR="00501D8D" w:rsidRPr="00935BFC">
              <w:rPr>
                <w:rFonts w:ascii="Cambria" w:hAnsi="Cambria"/>
                <w:sz w:val="20"/>
                <w:szCs w:val="20"/>
              </w:rPr>
              <w:t xml:space="preserve"> </w:t>
            </w:r>
          </w:p>
        </w:tc>
      </w:tr>
    </w:tbl>
    <w:p w14:paraId="20263696" w14:textId="77777777" w:rsidR="003239B8" w:rsidRPr="00935BFC" w:rsidRDefault="003239B8" w:rsidP="003239B8">
      <w:pPr>
        <w:spacing w:before="240" w:after="240"/>
        <w:ind w:firstLine="720"/>
        <w:jc w:val="both"/>
        <w:rPr>
          <w:rFonts w:ascii="Cambria" w:hAnsi="Cambria"/>
          <w:b/>
          <w:bCs/>
          <w:sz w:val="20"/>
          <w:szCs w:val="20"/>
        </w:rPr>
      </w:pPr>
      <w:r w:rsidRPr="00935BFC">
        <w:rPr>
          <w:rFonts w:ascii="Cambria" w:hAnsi="Cambria"/>
          <w:b/>
          <w:bCs/>
          <w:sz w:val="20"/>
          <w:szCs w:val="20"/>
        </w:rPr>
        <w:t>II.</w:t>
      </w:r>
      <w:r w:rsidRPr="00935BFC">
        <w:rPr>
          <w:rFonts w:ascii="Cambria" w:hAnsi="Cambria"/>
          <w:b/>
          <w:bCs/>
          <w:sz w:val="20"/>
          <w:szCs w:val="20"/>
        </w:rPr>
        <w:tab/>
        <w:t>TRÁMITE ANTE LA CIDH</w:t>
      </w:r>
      <w:r w:rsidR="008E3BFE" w:rsidRPr="00935BFC">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935BFC" w14:paraId="306EFCB0" w14:textId="77777777" w:rsidTr="009A3DA7">
        <w:tc>
          <w:tcPr>
            <w:tcW w:w="3600" w:type="dxa"/>
            <w:tcBorders>
              <w:top w:val="single" w:sz="6" w:space="0" w:color="auto"/>
              <w:bottom w:val="single" w:sz="6" w:space="0" w:color="auto"/>
            </w:tcBorders>
            <w:shd w:val="clear" w:color="auto" w:fill="386294"/>
            <w:vAlign w:val="center"/>
          </w:tcPr>
          <w:p w14:paraId="7508D16F" w14:textId="653461D7" w:rsidR="004C2312" w:rsidRPr="00935BFC" w:rsidRDefault="004A6A54" w:rsidP="004A6A54">
            <w:pPr>
              <w:jc w:val="center"/>
              <w:rPr>
                <w:rFonts w:ascii="Cambria" w:hAnsi="Cambria"/>
                <w:b/>
                <w:bCs/>
                <w:color w:val="FFFFFF" w:themeColor="background1"/>
                <w:sz w:val="20"/>
                <w:szCs w:val="20"/>
              </w:rPr>
            </w:pPr>
            <w:r w:rsidRPr="00935BFC">
              <w:rPr>
                <w:rFonts w:ascii="Cambria" w:hAnsi="Cambria"/>
                <w:b/>
                <w:bCs/>
                <w:color w:val="FFFFFF" w:themeColor="background1"/>
                <w:sz w:val="20"/>
                <w:szCs w:val="20"/>
              </w:rPr>
              <w:t>P</w:t>
            </w:r>
            <w:r w:rsidR="004C2312" w:rsidRPr="00935BFC">
              <w:rPr>
                <w:rFonts w:ascii="Cambria" w:hAnsi="Cambria"/>
                <w:b/>
                <w:bCs/>
                <w:color w:val="FFFFFF" w:themeColor="background1"/>
                <w:sz w:val="20"/>
                <w:szCs w:val="20"/>
              </w:rPr>
              <w:t>resentación de la petición:</w:t>
            </w:r>
          </w:p>
        </w:tc>
        <w:tc>
          <w:tcPr>
            <w:tcW w:w="5647" w:type="dxa"/>
            <w:vAlign w:val="center"/>
          </w:tcPr>
          <w:p w14:paraId="6E579153" w14:textId="4F319065" w:rsidR="004C2312" w:rsidRPr="00935BFC" w:rsidRDefault="00D741FE" w:rsidP="00FC4870">
            <w:pPr>
              <w:jc w:val="both"/>
              <w:rPr>
                <w:rFonts w:ascii="Cambria" w:hAnsi="Cambria"/>
                <w:bCs/>
                <w:sz w:val="20"/>
                <w:szCs w:val="20"/>
              </w:rPr>
            </w:pPr>
            <w:r w:rsidRPr="00935BFC">
              <w:rPr>
                <w:rFonts w:ascii="Cambria" w:hAnsi="Cambria"/>
                <w:bCs/>
                <w:sz w:val="20"/>
                <w:szCs w:val="20"/>
              </w:rPr>
              <w:t>18 de diciembre de 2014</w:t>
            </w:r>
          </w:p>
        </w:tc>
      </w:tr>
      <w:tr w:rsidR="00131425" w:rsidRPr="00935BFC" w14:paraId="337129E8" w14:textId="77777777" w:rsidTr="009A3DA7">
        <w:tc>
          <w:tcPr>
            <w:tcW w:w="3600" w:type="dxa"/>
            <w:tcBorders>
              <w:top w:val="single" w:sz="6" w:space="0" w:color="auto"/>
              <w:bottom w:val="single" w:sz="6" w:space="0" w:color="auto"/>
            </w:tcBorders>
            <w:shd w:val="clear" w:color="auto" w:fill="386294"/>
            <w:vAlign w:val="center"/>
          </w:tcPr>
          <w:p w14:paraId="3D52E482" w14:textId="0FA8B3B3" w:rsidR="00131425" w:rsidRPr="00935BFC" w:rsidRDefault="00131425" w:rsidP="004A6A54">
            <w:pPr>
              <w:jc w:val="center"/>
              <w:rPr>
                <w:rFonts w:ascii="Cambria" w:hAnsi="Cambria"/>
                <w:b/>
                <w:bCs/>
                <w:color w:val="FFFFFF" w:themeColor="background1"/>
                <w:sz w:val="20"/>
                <w:szCs w:val="20"/>
              </w:rPr>
            </w:pPr>
            <w:r w:rsidRPr="00935BFC">
              <w:rPr>
                <w:rFonts w:ascii="Cambria" w:hAnsi="Cambria"/>
                <w:b/>
                <w:bCs/>
                <w:color w:val="FFFFFF" w:themeColor="background1"/>
                <w:sz w:val="20"/>
                <w:szCs w:val="20"/>
              </w:rPr>
              <w:t>Información adicional recibida durante la etapa de estudio:</w:t>
            </w:r>
          </w:p>
        </w:tc>
        <w:tc>
          <w:tcPr>
            <w:tcW w:w="5647" w:type="dxa"/>
            <w:vAlign w:val="center"/>
          </w:tcPr>
          <w:p w14:paraId="30151270" w14:textId="6DF781CF" w:rsidR="00131425" w:rsidRPr="00935BFC" w:rsidRDefault="00174E11" w:rsidP="00FC4870">
            <w:pPr>
              <w:jc w:val="both"/>
              <w:rPr>
                <w:rFonts w:ascii="Cambria" w:hAnsi="Cambria"/>
                <w:bCs/>
                <w:sz w:val="20"/>
                <w:szCs w:val="20"/>
              </w:rPr>
            </w:pPr>
            <w:r w:rsidRPr="00935BFC">
              <w:rPr>
                <w:rFonts w:ascii="Cambria" w:hAnsi="Cambria"/>
                <w:bCs/>
                <w:sz w:val="20"/>
                <w:szCs w:val="20"/>
              </w:rPr>
              <w:t>20 de julio de 2017</w:t>
            </w:r>
          </w:p>
        </w:tc>
      </w:tr>
      <w:tr w:rsidR="004C2312" w:rsidRPr="00935BFC" w14:paraId="1BDCD5C6" w14:textId="77777777" w:rsidTr="009A3DA7">
        <w:tc>
          <w:tcPr>
            <w:tcW w:w="3600" w:type="dxa"/>
            <w:tcBorders>
              <w:top w:val="single" w:sz="6" w:space="0" w:color="auto"/>
              <w:bottom w:val="single" w:sz="6" w:space="0" w:color="auto"/>
            </w:tcBorders>
            <w:shd w:val="clear" w:color="auto" w:fill="386294"/>
            <w:vAlign w:val="center"/>
          </w:tcPr>
          <w:p w14:paraId="7A18664F" w14:textId="73FE510C" w:rsidR="004C2312" w:rsidRPr="00935BFC" w:rsidRDefault="004A6A54" w:rsidP="004A6A54">
            <w:pPr>
              <w:jc w:val="center"/>
              <w:rPr>
                <w:rFonts w:ascii="Cambria" w:hAnsi="Cambria"/>
                <w:b/>
                <w:bCs/>
                <w:color w:val="FFFFFF" w:themeColor="background1"/>
                <w:sz w:val="20"/>
                <w:szCs w:val="20"/>
              </w:rPr>
            </w:pPr>
            <w:r w:rsidRPr="00935BFC">
              <w:rPr>
                <w:rFonts w:ascii="Cambria" w:hAnsi="Cambria"/>
                <w:b/>
                <w:color w:val="FFFFFF" w:themeColor="background1"/>
                <w:sz w:val="20"/>
                <w:szCs w:val="20"/>
              </w:rPr>
              <w:t>N</w:t>
            </w:r>
            <w:r w:rsidR="004C2312" w:rsidRPr="00935BFC">
              <w:rPr>
                <w:rFonts w:ascii="Cambria" w:hAnsi="Cambria"/>
                <w:b/>
                <w:color w:val="FFFFFF" w:themeColor="background1"/>
                <w:sz w:val="20"/>
                <w:szCs w:val="20"/>
              </w:rPr>
              <w:t>otificación de la petición al Estado:</w:t>
            </w:r>
          </w:p>
        </w:tc>
        <w:tc>
          <w:tcPr>
            <w:tcW w:w="5647" w:type="dxa"/>
            <w:vAlign w:val="center"/>
          </w:tcPr>
          <w:p w14:paraId="1519DA6A" w14:textId="0072DF0F" w:rsidR="004C2312" w:rsidRPr="00935BFC" w:rsidRDefault="002F4180" w:rsidP="00FC4870">
            <w:pPr>
              <w:jc w:val="both"/>
              <w:rPr>
                <w:rFonts w:ascii="Cambria" w:hAnsi="Cambria"/>
                <w:bCs/>
                <w:sz w:val="20"/>
                <w:szCs w:val="20"/>
              </w:rPr>
            </w:pPr>
            <w:r w:rsidRPr="00935BFC">
              <w:rPr>
                <w:rFonts w:ascii="Cambria" w:hAnsi="Cambria"/>
                <w:bCs/>
                <w:sz w:val="20"/>
                <w:szCs w:val="20"/>
              </w:rPr>
              <w:t>23 de septiembre de 201</w:t>
            </w:r>
            <w:r w:rsidR="00FC647E" w:rsidRPr="00935BFC">
              <w:rPr>
                <w:rFonts w:ascii="Cambria" w:hAnsi="Cambria"/>
                <w:bCs/>
                <w:sz w:val="20"/>
                <w:szCs w:val="20"/>
              </w:rPr>
              <w:t>9</w:t>
            </w:r>
          </w:p>
        </w:tc>
      </w:tr>
      <w:tr w:rsidR="004C2312" w:rsidRPr="00935BFC" w14:paraId="6147A8D5" w14:textId="77777777" w:rsidTr="009A3DA7">
        <w:tc>
          <w:tcPr>
            <w:tcW w:w="3600" w:type="dxa"/>
            <w:tcBorders>
              <w:top w:val="single" w:sz="6" w:space="0" w:color="auto"/>
              <w:bottom w:val="single" w:sz="6" w:space="0" w:color="auto"/>
            </w:tcBorders>
            <w:shd w:val="clear" w:color="auto" w:fill="386294"/>
            <w:vAlign w:val="center"/>
          </w:tcPr>
          <w:p w14:paraId="0201C86D" w14:textId="4A5EC6F9" w:rsidR="004C2312" w:rsidRPr="00935BFC" w:rsidRDefault="004A6A54" w:rsidP="004A6A54">
            <w:pPr>
              <w:jc w:val="center"/>
              <w:rPr>
                <w:rFonts w:ascii="Cambria" w:hAnsi="Cambria"/>
                <w:b/>
                <w:bCs/>
                <w:color w:val="FFFFFF" w:themeColor="background1"/>
                <w:sz w:val="20"/>
                <w:szCs w:val="20"/>
              </w:rPr>
            </w:pPr>
            <w:r w:rsidRPr="00935BFC">
              <w:rPr>
                <w:rFonts w:ascii="Cambria" w:hAnsi="Cambria"/>
                <w:b/>
                <w:color w:val="FFFFFF" w:themeColor="background1"/>
                <w:sz w:val="20"/>
                <w:szCs w:val="20"/>
              </w:rPr>
              <w:t>P</w:t>
            </w:r>
            <w:r w:rsidR="004C2312" w:rsidRPr="00935BFC">
              <w:rPr>
                <w:rFonts w:ascii="Cambria" w:hAnsi="Cambria"/>
                <w:b/>
                <w:color w:val="FFFFFF" w:themeColor="background1"/>
                <w:sz w:val="20"/>
                <w:szCs w:val="20"/>
              </w:rPr>
              <w:t>rimera respuesta del Estado:</w:t>
            </w:r>
          </w:p>
        </w:tc>
        <w:tc>
          <w:tcPr>
            <w:tcW w:w="5647" w:type="dxa"/>
            <w:vAlign w:val="center"/>
          </w:tcPr>
          <w:p w14:paraId="1972B99E" w14:textId="51E49646" w:rsidR="004C2312" w:rsidRPr="00935BFC" w:rsidRDefault="00FC647E" w:rsidP="00FC4870">
            <w:pPr>
              <w:jc w:val="both"/>
              <w:rPr>
                <w:rFonts w:ascii="Cambria" w:hAnsi="Cambria"/>
                <w:bCs/>
                <w:sz w:val="20"/>
                <w:szCs w:val="20"/>
              </w:rPr>
            </w:pPr>
            <w:r w:rsidRPr="00935BFC">
              <w:rPr>
                <w:rFonts w:ascii="Cambria" w:hAnsi="Cambria"/>
                <w:bCs/>
                <w:sz w:val="20"/>
                <w:szCs w:val="20"/>
              </w:rPr>
              <w:t>20 de enero de 2021</w:t>
            </w:r>
          </w:p>
        </w:tc>
      </w:tr>
      <w:tr w:rsidR="00FC647E" w:rsidRPr="00935BFC" w14:paraId="24505F65" w14:textId="77777777" w:rsidTr="009A3DA7">
        <w:tc>
          <w:tcPr>
            <w:tcW w:w="3600" w:type="dxa"/>
            <w:tcBorders>
              <w:top w:val="single" w:sz="6" w:space="0" w:color="auto"/>
              <w:bottom w:val="single" w:sz="6" w:space="0" w:color="auto"/>
            </w:tcBorders>
            <w:shd w:val="clear" w:color="auto" w:fill="386294"/>
            <w:vAlign w:val="center"/>
          </w:tcPr>
          <w:p w14:paraId="2CA9C034" w14:textId="0C880293" w:rsidR="00FC647E" w:rsidRPr="00935BFC" w:rsidRDefault="00FC647E" w:rsidP="004A6A54">
            <w:pPr>
              <w:jc w:val="center"/>
              <w:rPr>
                <w:rFonts w:ascii="Cambria" w:hAnsi="Cambria"/>
                <w:b/>
                <w:color w:val="FFFFFF" w:themeColor="background1"/>
                <w:sz w:val="20"/>
                <w:szCs w:val="20"/>
              </w:rPr>
            </w:pPr>
            <w:r w:rsidRPr="00935BFC">
              <w:rPr>
                <w:rFonts w:ascii="Cambria" w:hAnsi="Cambria"/>
                <w:b/>
                <w:color w:val="FFFFFF" w:themeColor="background1"/>
                <w:sz w:val="20"/>
                <w:szCs w:val="20"/>
              </w:rPr>
              <w:t>Observaciones adicionales de la parte peticionaria</w:t>
            </w:r>
          </w:p>
        </w:tc>
        <w:tc>
          <w:tcPr>
            <w:tcW w:w="5647" w:type="dxa"/>
            <w:vAlign w:val="center"/>
          </w:tcPr>
          <w:p w14:paraId="073F5945" w14:textId="2653B685" w:rsidR="00FC647E" w:rsidRPr="00935BFC" w:rsidRDefault="00FC647E" w:rsidP="00FC4870">
            <w:pPr>
              <w:jc w:val="both"/>
              <w:rPr>
                <w:rFonts w:ascii="Cambria" w:hAnsi="Cambria"/>
                <w:bCs/>
                <w:sz w:val="20"/>
                <w:szCs w:val="20"/>
              </w:rPr>
            </w:pPr>
            <w:r w:rsidRPr="00935BFC">
              <w:rPr>
                <w:rFonts w:ascii="Cambria" w:hAnsi="Cambria"/>
                <w:bCs/>
                <w:sz w:val="20"/>
                <w:szCs w:val="20"/>
              </w:rPr>
              <w:t>2 de diciembre de 2021 y 11 de enero de 2022</w:t>
            </w:r>
          </w:p>
        </w:tc>
      </w:tr>
      <w:tr w:rsidR="00C2279D" w:rsidRPr="00935BFC" w14:paraId="044FAB1F" w14:textId="77777777" w:rsidTr="009A3DA7">
        <w:tc>
          <w:tcPr>
            <w:tcW w:w="3600" w:type="dxa"/>
            <w:tcBorders>
              <w:top w:val="single" w:sz="6" w:space="0" w:color="auto"/>
              <w:bottom w:val="single" w:sz="6" w:space="0" w:color="auto"/>
            </w:tcBorders>
            <w:shd w:val="clear" w:color="auto" w:fill="386294"/>
            <w:vAlign w:val="center"/>
          </w:tcPr>
          <w:p w14:paraId="3F081E7D" w14:textId="50DF47D0" w:rsidR="00C2279D" w:rsidRPr="00935BFC" w:rsidRDefault="00C2279D" w:rsidP="004A6A54">
            <w:pPr>
              <w:jc w:val="center"/>
              <w:rPr>
                <w:rFonts w:ascii="Cambria" w:hAnsi="Cambria"/>
                <w:b/>
                <w:color w:val="FFFFFF" w:themeColor="background1"/>
                <w:sz w:val="20"/>
                <w:szCs w:val="20"/>
              </w:rPr>
            </w:pPr>
            <w:r w:rsidRPr="00935BFC">
              <w:rPr>
                <w:rFonts w:ascii="Cambria" w:hAnsi="Cambria"/>
                <w:b/>
                <w:color w:val="FFFFFF" w:themeColor="background1"/>
                <w:sz w:val="20"/>
                <w:szCs w:val="20"/>
              </w:rPr>
              <w:t>Observaciones adicionales del Estado:</w:t>
            </w:r>
          </w:p>
        </w:tc>
        <w:tc>
          <w:tcPr>
            <w:tcW w:w="5647" w:type="dxa"/>
            <w:vAlign w:val="center"/>
          </w:tcPr>
          <w:p w14:paraId="358682AB" w14:textId="5BE95EF2" w:rsidR="00C2279D" w:rsidRPr="00935BFC" w:rsidRDefault="00FC647E" w:rsidP="00FC4870">
            <w:pPr>
              <w:jc w:val="both"/>
              <w:rPr>
                <w:rFonts w:ascii="Cambria" w:hAnsi="Cambria"/>
                <w:bCs/>
                <w:sz w:val="20"/>
                <w:szCs w:val="20"/>
              </w:rPr>
            </w:pPr>
            <w:r w:rsidRPr="00935BFC">
              <w:rPr>
                <w:rFonts w:ascii="Cambria" w:hAnsi="Cambria"/>
                <w:bCs/>
                <w:sz w:val="20"/>
                <w:szCs w:val="20"/>
              </w:rPr>
              <w:t>1 de septiembre de 2021 y 22 de marzo de 2022</w:t>
            </w:r>
          </w:p>
        </w:tc>
      </w:tr>
    </w:tbl>
    <w:p w14:paraId="21DAA666" w14:textId="77777777" w:rsidR="003239B8" w:rsidRPr="00935BFC" w:rsidRDefault="003239B8" w:rsidP="003239B8">
      <w:pPr>
        <w:spacing w:before="240" w:after="240"/>
        <w:ind w:firstLine="720"/>
        <w:jc w:val="both"/>
        <w:rPr>
          <w:rFonts w:ascii="Cambria" w:hAnsi="Cambria"/>
          <w:b/>
          <w:bCs/>
          <w:sz w:val="20"/>
          <w:szCs w:val="20"/>
        </w:rPr>
      </w:pPr>
      <w:r w:rsidRPr="00935BFC">
        <w:rPr>
          <w:rFonts w:ascii="Cambria" w:hAnsi="Cambria"/>
          <w:b/>
          <w:bCs/>
          <w:sz w:val="20"/>
          <w:szCs w:val="20"/>
        </w:rPr>
        <w:t xml:space="preserve">III. </w:t>
      </w:r>
      <w:r w:rsidRPr="00935BFC">
        <w:rPr>
          <w:rFonts w:ascii="Cambria" w:hAnsi="Cambria"/>
          <w:b/>
          <w:bCs/>
          <w:sz w:val="20"/>
          <w:szCs w:val="20"/>
        </w:rPr>
        <w:tab/>
        <w:t>COMPETENCIA</w:t>
      </w:r>
      <w:r w:rsidR="00EE00E9" w:rsidRPr="00935BFC">
        <w:rPr>
          <w:rFonts w:ascii="Cambria" w:hAnsi="Cambria"/>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935BFC"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4666C046" w:rsidR="003239B8" w:rsidRPr="00935BFC" w:rsidRDefault="00F37BAE" w:rsidP="00FC4870">
            <w:pPr>
              <w:jc w:val="center"/>
              <w:rPr>
                <w:rFonts w:ascii="Cambria" w:hAnsi="Cambria"/>
                <w:b/>
                <w:bCs/>
                <w:i/>
                <w:color w:val="FFFFFF" w:themeColor="background1"/>
                <w:sz w:val="20"/>
                <w:szCs w:val="20"/>
              </w:rPr>
            </w:pPr>
            <w:r w:rsidRPr="00935BFC">
              <w:rPr>
                <w:rFonts w:ascii="Cambria" w:hAnsi="Cambria"/>
                <w:b/>
                <w:bCs/>
                <w:color w:val="FFFFFF" w:themeColor="background1"/>
                <w:sz w:val="20"/>
                <w:szCs w:val="20"/>
              </w:rPr>
              <w:t>Competencia</w:t>
            </w:r>
            <w:r w:rsidRPr="00935BFC">
              <w:rPr>
                <w:rFonts w:ascii="Cambria" w:hAnsi="Cambria"/>
                <w:b/>
                <w:bCs/>
                <w:i/>
                <w:color w:val="FFFFFF" w:themeColor="background1"/>
                <w:sz w:val="20"/>
                <w:szCs w:val="20"/>
              </w:rPr>
              <w:t xml:space="preserve"> </w:t>
            </w:r>
            <w:r w:rsidR="003239B8" w:rsidRPr="00935BFC">
              <w:rPr>
                <w:rFonts w:ascii="Cambria" w:hAnsi="Cambria"/>
                <w:b/>
                <w:bCs/>
                <w:i/>
                <w:color w:val="FFFFFF" w:themeColor="background1"/>
                <w:sz w:val="20"/>
                <w:szCs w:val="20"/>
              </w:rPr>
              <w:t>Ratione personae:</w:t>
            </w:r>
          </w:p>
        </w:tc>
        <w:tc>
          <w:tcPr>
            <w:tcW w:w="5760" w:type="dxa"/>
            <w:vAlign w:val="center"/>
          </w:tcPr>
          <w:p w14:paraId="7707F3E9" w14:textId="5D209CE2" w:rsidR="003239B8" w:rsidRPr="00935BFC" w:rsidRDefault="004D7370" w:rsidP="00FC4870">
            <w:pPr>
              <w:rPr>
                <w:rFonts w:ascii="Cambria" w:hAnsi="Cambria"/>
                <w:bCs/>
                <w:sz w:val="20"/>
                <w:szCs w:val="20"/>
              </w:rPr>
            </w:pPr>
            <w:r w:rsidRPr="00935BFC">
              <w:rPr>
                <w:rFonts w:ascii="Cambria" w:hAnsi="Cambria"/>
                <w:bCs/>
                <w:sz w:val="20"/>
                <w:szCs w:val="20"/>
              </w:rPr>
              <w:t>Sí</w:t>
            </w:r>
          </w:p>
        </w:tc>
      </w:tr>
      <w:tr w:rsidR="003239B8" w:rsidRPr="00935BFC"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6C33F94A" w:rsidR="003239B8" w:rsidRPr="00935BFC" w:rsidRDefault="00F37BAE" w:rsidP="00FC4870">
            <w:pPr>
              <w:jc w:val="center"/>
              <w:rPr>
                <w:rFonts w:ascii="Cambria" w:hAnsi="Cambria"/>
                <w:b/>
                <w:bCs/>
                <w:color w:val="FFFFFF" w:themeColor="background1"/>
                <w:sz w:val="20"/>
                <w:szCs w:val="20"/>
              </w:rPr>
            </w:pPr>
            <w:r w:rsidRPr="00935BFC">
              <w:rPr>
                <w:rFonts w:ascii="Cambria" w:hAnsi="Cambria"/>
                <w:b/>
                <w:bCs/>
                <w:color w:val="FFFFFF" w:themeColor="background1"/>
                <w:sz w:val="20"/>
                <w:szCs w:val="20"/>
              </w:rPr>
              <w:t>Competencia</w:t>
            </w:r>
            <w:r w:rsidRPr="00935BFC">
              <w:rPr>
                <w:rFonts w:ascii="Cambria" w:hAnsi="Cambria"/>
                <w:b/>
                <w:bCs/>
                <w:i/>
                <w:color w:val="FFFFFF" w:themeColor="background1"/>
                <w:sz w:val="20"/>
                <w:szCs w:val="20"/>
              </w:rPr>
              <w:t xml:space="preserve"> </w:t>
            </w:r>
            <w:r w:rsidR="003239B8" w:rsidRPr="00935BFC">
              <w:rPr>
                <w:rFonts w:ascii="Cambria" w:hAnsi="Cambria"/>
                <w:b/>
                <w:bCs/>
                <w:i/>
                <w:color w:val="FFFFFF" w:themeColor="background1"/>
                <w:sz w:val="20"/>
                <w:szCs w:val="20"/>
              </w:rPr>
              <w:t>Ratione loci</w:t>
            </w:r>
            <w:r w:rsidR="003239B8" w:rsidRPr="00935BFC">
              <w:rPr>
                <w:rFonts w:ascii="Cambria" w:hAnsi="Cambria"/>
                <w:b/>
                <w:bCs/>
                <w:color w:val="FFFFFF" w:themeColor="background1"/>
                <w:sz w:val="20"/>
                <w:szCs w:val="20"/>
              </w:rPr>
              <w:t>:</w:t>
            </w:r>
          </w:p>
        </w:tc>
        <w:tc>
          <w:tcPr>
            <w:tcW w:w="5760" w:type="dxa"/>
            <w:vAlign w:val="center"/>
          </w:tcPr>
          <w:p w14:paraId="12C931CB" w14:textId="496AACCD" w:rsidR="003239B8" w:rsidRPr="00935BFC" w:rsidRDefault="004D7370" w:rsidP="00FC4870">
            <w:pPr>
              <w:rPr>
                <w:rFonts w:ascii="Cambria" w:hAnsi="Cambria"/>
                <w:bCs/>
                <w:sz w:val="20"/>
                <w:szCs w:val="20"/>
              </w:rPr>
            </w:pPr>
            <w:r w:rsidRPr="00935BFC">
              <w:rPr>
                <w:rFonts w:ascii="Cambria" w:hAnsi="Cambria"/>
                <w:bCs/>
                <w:sz w:val="20"/>
                <w:szCs w:val="20"/>
              </w:rPr>
              <w:t>Sí</w:t>
            </w:r>
          </w:p>
        </w:tc>
      </w:tr>
      <w:tr w:rsidR="003239B8" w:rsidRPr="00935BFC"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EDD9E26" w:rsidR="003239B8" w:rsidRPr="00935BFC" w:rsidRDefault="00F37BAE" w:rsidP="00FC4870">
            <w:pPr>
              <w:jc w:val="center"/>
              <w:rPr>
                <w:rFonts w:ascii="Cambria" w:hAnsi="Cambria"/>
                <w:b/>
                <w:bCs/>
                <w:color w:val="FFFFFF" w:themeColor="background1"/>
                <w:sz w:val="20"/>
                <w:szCs w:val="20"/>
              </w:rPr>
            </w:pPr>
            <w:r w:rsidRPr="00935BFC">
              <w:rPr>
                <w:rFonts w:ascii="Cambria" w:hAnsi="Cambria"/>
                <w:b/>
                <w:bCs/>
                <w:color w:val="FFFFFF" w:themeColor="background1"/>
                <w:sz w:val="20"/>
                <w:szCs w:val="20"/>
              </w:rPr>
              <w:t>Competencia</w:t>
            </w:r>
            <w:r w:rsidRPr="00935BFC">
              <w:rPr>
                <w:rFonts w:ascii="Cambria" w:hAnsi="Cambria"/>
                <w:b/>
                <w:bCs/>
                <w:i/>
                <w:color w:val="FFFFFF" w:themeColor="background1"/>
                <w:sz w:val="20"/>
                <w:szCs w:val="20"/>
              </w:rPr>
              <w:t xml:space="preserve"> </w:t>
            </w:r>
            <w:r w:rsidR="003239B8" w:rsidRPr="00935BFC">
              <w:rPr>
                <w:rFonts w:ascii="Cambria" w:hAnsi="Cambria"/>
                <w:b/>
                <w:bCs/>
                <w:i/>
                <w:color w:val="FFFFFF" w:themeColor="background1"/>
                <w:sz w:val="20"/>
                <w:szCs w:val="20"/>
              </w:rPr>
              <w:t>Ratione temporis</w:t>
            </w:r>
            <w:r w:rsidR="003239B8" w:rsidRPr="00935BFC">
              <w:rPr>
                <w:rFonts w:ascii="Cambria" w:hAnsi="Cambria"/>
                <w:b/>
                <w:bCs/>
                <w:color w:val="FFFFFF" w:themeColor="background1"/>
                <w:sz w:val="20"/>
                <w:szCs w:val="20"/>
              </w:rPr>
              <w:t>:</w:t>
            </w:r>
          </w:p>
        </w:tc>
        <w:tc>
          <w:tcPr>
            <w:tcW w:w="5760" w:type="dxa"/>
            <w:vAlign w:val="center"/>
          </w:tcPr>
          <w:p w14:paraId="6F8B059B" w14:textId="680DA518" w:rsidR="003239B8" w:rsidRPr="00935BFC" w:rsidRDefault="004D7370" w:rsidP="00FC4870">
            <w:pPr>
              <w:rPr>
                <w:rFonts w:ascii="Cambria" w:hAnsi="Cambria"/>
                <w:bCs/>
                <w:sz w:val="20"/>
                <w:szCs w:val="20"/>
              </w:rPr>
            </w:pPr>
            <w:r w:rsidRPr="00935BFC">
              <w:rPr>
                <w:rFonts w:ascii="Cambria" w:hAnsi="Cambria"/>
                <w:bCs/>
                <w:sz w:val="20"/>
                <w:szCs w:val="20"/>
              </w:rPr>
              <w:t>Sí</w:t>
            </w:r>
          </w:p>
        </w:tc>
      </w:tr>
      <w:tr w:rsidR="003239B8" w:rsidRPr="00935BFC"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18A37E60" w:rsidR="003239B8" w:rsidRPr="00935BFC" w:rsidRDefault="00F37BAE" w:rsidP="00FC4870">
            <w:pPr>
              <w:jc w:val="center"/>
              <w:rPr>
                <w:rFonts w:ascii="Cambria" w:hAnsi="Cambria"/>
                <w:b/>
                <w:bCs/>
                <w:color w:val="FFFFFF" w:themeColor="background1"/>
                <w:sz w:val="20"/>
                <w:szCs w:val="20"/>
              </w:rPr>
            </w:pPr>
            <w:r w:rsidRPr="00935BFC">
              <w:rPr>
                <w:rFonts w:ascii="Cambria" w:hAnsi="Cambria"/>
                <w:b/>
                <w:bCs/>
                <w:color w:val="FFFFFF" w:themeColor="background1"/>
                <w:sz w:val="20"/>
                <w:szCs w:val="20"/>
              </w:rPr>
              <w:t>Competencia</w:t>
            </w:r>
            <w:r w:rsidRPr="00935BFC">
              <w:rPr>
                <w:rFonts w:ascii="Cambria" w:hAnsi="Cambria"/>
                <w:b/>
                <w:bCs/>
                <w:i/>
                <w:color w:val="FFFFFF" w:themeColor="background1"/>
                <w:sz w:val="20"/>
                <w:szCs w:val="20"/>
              </w:rPr>
              <w:t xml:space="preserve"> </w:t>
            </w:r>
            <w:r w:rsidR="003239B8" w:rsidRPr="00935BFC">
              <w:rPr>
                <w:rFonts w:ascii="Cambria" w:hAnsi="Cambria"/>
                <w:b/>
                <w:bCs/>
                <w:i/>
                <w:color w:val="FFFFFF" w:themeColor="background1"/>
                <w:sz w:val="20"/>
                <w:szCs w:val="20"/>
              </w:rPr>
              <w:t>Ratione materia</w:t>
            </w:r>
            <w:r w:rsidR="00EE00E9" w:rsidRPr="00935BFC">
              <w:rPr>
                <w:rFonts w:ascii="Cambria" w:hAnsi="Cambria"/>
                <w:b/>
                <w:bCs/>
                <w:i/>
                <w:color w:val="FFFFFF" w:themeColor="background1"/>
                <w:sz w:val="20"/>
                <w:szCs w:val="20"/>
              </w:rPr>
              <w:t>e</w:t>
            </w:r>
            <w:r w:rsidR="003239B8" w:rsidRPr="00935BFC">
              <w:rPr>
                <w:rFonts w:ascii="Cambria" w:hAnsi="Cambria"/>
                <w:b/>
                <w:bCs/>
                <w:color w:val="FFFFFF" w:themeColor="background1"/>
                <w:sz w:val="20"/>
                <w:szCs w:val="20"/>
              </w:rPr>
              <w:t>:</w:t>
            </w:r>
          </w:p>
        </w:tc>
        <w:tc>
          <w:tcPr>
            <w:tcW w:w="5760" w:type="dxa"/>
            <w:vAlign w:val="center"/>
          </w:tcPr>
          <w:p w14:paraId="0C122F44" w14:textId="29102826" w:rsidR="003239B8" w:rsidRPr="00935BFC" w:rsidRDefault="004D7370" w:rsidP="00FC4870">
            <w:pPr>
              <w:jc w:val="both"/>
              <w:rPr>
                <w:rFonts w:ascii="Cambria" w:hAnsi="Cambria"/>
                <w:bCs/>
                <w:sz w:val="20"/>
                <w:szCs w:val="20"/>
              </w:rPr>
            </w:pPr>
            <w:r w:rsidRPr="00935BFC">
              <w:rPr>
                <w:rFonts w:ascii="Cambria" w:hAnsi="Cambria"/>
                <w:bCs/>
                <w:sz w:val="20"/>
                <w:szCs w:val="20"/>
              </w:rPr>
              <w:t>Sí, Convención Americana</w:t>
            </w:r>
            <w:r w:rsidR="00BB6A0F" w:rsidRPr="00935BFC">
              <w:rPr>
                <w:rFonts w:ascii="Cambria" w:hAnsi="Cambria"/>
                <w:bCs/>
                <w:sz w:val="20"/>
                <w:szCs w:val="20"/>
              </w:rPr>
              <w:t xml:space="preserve"> </w:t>
            </w:r>
            <w:r w:rsidR="00BB6A0F" w:rsidRPr="00935BFC">
              <w:rPr>
                <w:rFonts w:ascii="Cambria" w:hAnsi="Cambria"/>
                <w:color w:val="000000" w:themeColor="text1"/>
                <w:sz w:val="20"/>
                <w:szCs w:val="20"/>
                <w:shd w:val="clear" w:color="auto" w:fill="FFFFFF"/>
              </w:rPr>
              <w:t xml:space="preserve">(depósito de instrumento de ratificación realizado el </w:t>
            </w:r>
            <w:r w:rsidR="00750A67" w:rsidRPr="00935BFC">
              <w:rPr>
                <w:rFonts w:ascii="Cambria" w:hAnsi="Cambria"/>
                <w:color w:val="000000" w:themeColor="text1"/>
                <w:sz w:val="20"/>
                <w:szCs w:val="20"/>
                <w:shd w:val="clear" w:color="auto" w:fill="FFFFFF"/>
              </w:rPr>
              <w:t>25 de mayo</w:t>
            </w:r>
            <w:r w:rsidR="00CF3ABE" w:rsidRPr="00935BFC">
              <w:rPr>
                <w:rFonts w:ascii="Cambria" w:hAnsi="Cambria"/>
                <w:color w:val="000000" w:themeColor="text1"/>
                <w:sz w:val="20"/>
                <w:szCs w:val="20"/>
                <w:shd w:val="clear" w:color="auto" w:fill="FFFFFF"/>
              </w:rPr>
              <w:t xml:space="preserve"> </w:t>
            </w:r>
            <w:r w:rsidR="00BB6A0F" w:rsidRPr="00935BFC">
              <w:rPr>
                <w:rFonts w:ascii="Cambria" w:hAnsi="Cambria"/>
                <w:color w:val="000000" w:themeColor="text1"/>
                <w:sz w:val="20"/>
                <w:szCs w:val="20"/>
                <w:shd w:val="clear" w:color="auto" w:fill="FFFFFF"/>
              </w:rPr>
              <w:t>de 197</w:t>
            </w:r>
            <w:r w:rsidR="00750A67" w:rsidRPr="00935BFC">
              <w:rPr>
                <w:rFonts w:ascii="Cambria" w:hAnsi="Cambria"/>
                <w:color w:val="000000" w:themeColor="text1"/>
                <w:sz w:val="20"/>
                <w:szCs w:val="20"/>
                <w:shd w:val="clear" w:color="auto" w:fill="FFFFFF"/>
              </w:rPr>
              <w:t>8</w:t>
            </w:r>
            <w:r w:rsidR="00BB6A0F" w:rsidRPr="00935BFC">
              <w:rPr>
                <w:rFonts w:ascii="Cambria" w:hAnsi="Cambria"/>
                <w:color w:val="000000" w:themeColor="text1"/>
                <w:sz w:val="20"/>
                <w:szCs w:val="20"/>
                <w:shd w:val="clear" w:color="auto" w:fill="FFFFFF"/>
              </w:rPr>
              <w:t>)</w:t>
            </w:r>
          </w:p>
        </w:tc>
      </w:tr>
    </w:tbl>
    <w:p w14:paraId="4E92C444" w14:textId="140CB1E7" w:rsidR="003239B8" w:rsidRPr="00935BFC" w:rsidRDefault="003239B8" w:rsidP="003239B8">
      <w:pPr>
        <w:spacing w:before="240" w:after="240"/>
        <w:ind w:firstLine="720"/>
        <w:jc w:val="both"/>
        <w:rPr>
          <w:rFonts w:ascii="Cambria" w:hAnsi="Cambria"/>
          <w:b/>
          <w:bCs/>
          <w:sz w:val="20"/>
          <w:szCs w:val="20"/>
        </w:rPr>
      </w:pPr>
      <w:r w:rsidRPr="00935BFC">
        <w:rPr>
          <w:rFonts w:ascii="Cambria" w:hAnsi="Cambria"/>
          <w:b/>
          <w:bCs/>
          <w:sz w:val="20"/>
          <w:szCs w:val="20"/>
        </w:rPr>
        <w:t xml:space="preserve">IV. </w:t>
      </w:r>
      <w:r w:rsidRPr="00935BFC">
        <w:rPr>
          <w:rFonts w:ascii="Cambria" w:hAnsi="Cambria"/>
          <w:b/>
          <w:bCs/>
          <w:sz w:val="20"/>
          <w:szCs w:val="20"/>
        </w:rPr>
        <w:tab/>
      </w:r>
      <w:r w:rsidR="00EE00E9" w:rsidRPr="00935BFC">
        <w:rPr>
          <w:rFonts w:ascii="Cambria" w:hAnsi="Cambria"/>
          <w:b/>
          <w:bCs/>
          <w:sz w:val="20"/>
          <w:szCs w:val="20"/>
        </w:rPr>
        <w:t>DUPLICACIÓN</w:t>
      </w:r>
      <w:r w:rsidR="00EE00E9" w:rsidRPr="00935BFC">
        <w:rPr>
          <w:rFonts w:ascii="Cambria" w:hAnsi="Cambria"/>
          <w:b/>
          <w:bCs/>
          <w:color w:val="FFFFFF" w:themeColor="background1"/>
          <w:sz w:val="20"/>
          <w:szCs w:val="20"/>
        </w:rPr>
        <w:t xml:space="preserve"> </w:t>
      </w:r>
      <w:r w:rsidR="00EE00E9" w:rsidRPr="00935BFC">
        <w:rPr>
          <w:rFonts w:ascii="Cambria" w:hAnsi="Cambria"/>
          <w:b/>
          <w:bCs/>
          <w:sz w:val="20"/>
          <w:szCs w:val="20"/>
        </w:rPr>
        <w:t>DE PROCEDIMIENTOS Y COSA JUZGADA</w:t>
      </w:r>
      <w:r w:rsidR="00EE00E9" w:rsidRPr="00935BFC">
        <w:rPr>
          <w:rFonts w:ascii="Cambria" w:hAnsi="Cambria"/>
          <w:b/>
          <w:bCs/>
          <w:i/>
          <w:sz w:val="20"/>
          <w:szCs w:val="20"/>
        </w:rPr>
        <w:t xml:space="preserve"> </w:t>
      </w:r>
      <w:r w:rsidR="00EE00E9" w:rsidRPr="00935BFC">
        <w:rPr>
          <w:rFonts w:ascii="Cambria" w:hAnsi="Cambria"/>
          <w:b/>
          <w:bCs/>
          <w:sz w:val="20"/>
          <w:szCs w:val="20"/>
        </w:rPr>
        <w:t>INTERNACIONAL</w:t>
      </w:r>
      <w:r w:rsidR="005D38F9" w:rsidRPr="00935BFC">
        <w:rPr>
          <w:rFonts w:ascii="Cambria" w:hAnsi="Cambria"/>
          <w:b/>
          <w:bCs/>
          <w:sz w:val="20"/>
          <w:szCs w:val="20"/>
        </w:rPr>
        <w:t>,</w:t>
      </w:r>
      <w:r w:rsidRPr="00935BFC">
        <w:rPr>
          <w:rFonts w:ascii="Cambria" w:hAnsi="Cambria"/>
          <w:b/>
          <w:bCs/>
          <w:sz w:val="20"/>
          <w:szCs w:val="20"/>
        </w:rPr>
        <w:t xml:space="preserve"> CARACTERIZACIÓN, </w:t>
      </w:r>
      <w:r w:rsidRPr="00935BFC">
        <w:rPr>
          <w:rFonts w:ascii="Cambria" w:hAnsi="Cambria"/>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935BFC" w14:paraId="1231C988" w14:textId="77777777" w:rsidTr="002B3E6B">
        <w:trPr>
          <w:cantSplit/>
        </w:trPr>
        <w:tc>
          <w:tcPr>
            <w:tcW w:w="3562" w:type="dxa"/>
            <w:tcBorders>
              <w:top w:val="single" w:sz="4" w:space="0" w:color="auto"/>
              <w:bottom w:val="single" w:sz="6" w:space="0" w:color="auto"/>
            </w:tcBorders>
            <w:shd w:val="clear" w:color="auto" w:fill="386294"/>
            <w:vAlign w:val="center"/>
          </w:tcPr>
          <w:p w14:paraId="6F8031F4" w14:textId="77777777" w:rsidR="00EE00E9" w:rsidRPr="00935BFC" w:rsidRDefault="00EE00E9" w:rsidP="00FC4870">
            <w:pPr>
              <w:jc w:val="center"/>
              <w:rPr>
                <w:rFonts w:ascii="Cambria" w:hAnsi="Cambria"/>
                <w:b/>
                <w:bCs/>
                <w:color w:val="FFFFFF" w:themeColor="background1"/>
                <w:sz w:val="20"/>
                <w:szCs w:val="20"/>
              </w:rPr>
            </w:pPr>
            <w:r w:rsidRPr="00935BFC">
              <w:rPr>
                <w:rFonts w:ascii="Cambria" w:hAnsi="Cambria"/>
                <w:b/>
                <w:bCs/>
                <w:color w:val="FFFFFF" w:themeColor="background1"/>
                <w:sz w:val="20"/>
                <w:szCs w:val="20"/>
              </w:rPr>
              <w:t>Duplicación de procedimientos y cosa juzgada internacional:</w:t>
            </w:r>
          </w:p>
        </w:tc>
        <w:tc>
          <w:tcPr>
            <w:tcW w:w="5680" w:type="dxa"/>
            <w:vAlign w:val="center"/>
          </w:tcPr>
          <w:p w14:paraId="240941E6" w14:textId="5171B395" w:rsidR="00EE00E9" w:rsidRPr="00935BFC" w:rsidRDefault="00BB6A0F" w:rsidP="00FC4870">
            <w:pPr>
              <w:jc w:val="both"/>
              <w:rPr>
                <w:rFonts w:ascii="Cambria" w:hAnsi="Cambria"/>
                <w:bCs/>
                <w:sz w:val="20"/>
                <w:szCs w:val="20"/>
              </w:rPr>
            </w:pPr>
            <w:r w:rsidRPr="00935BFC">
              <w:rPr>
                <w:rFonts w:ascii="Cambria" w:hAnsi="Cambria"/>
                <w:bCs/>
                <w:sz w:val="20"/>
                <w:szCs w:val="20"/>
              </w:rPr>
              <w:t>No</w:t>
            </w:r>
          </w:p>
        </w:tc>
      </w:tr>
      <w:tr w:rsidR="002B3E6B" w:rsidRPr="00935BFC" w14:paraId="15FAA7D1" w14:textId="77777777" w:rsidTr="002B3E6B">
        <w:trPr>
          <w:cantSplit/>
        </w:trPr>
        <w:tc>
          <w:tcPr>
            <w:tcW w:w="3562" w:type="dxa"/>
            <w:tcBorders>
              <w:top w:val="single" w:sz="4" w:space="0" w:color="auto"/>
              <w:bottom w:val="single" w:sz="6" w:space="0" w:color="auto"/>
            </w:tcBorders>
            <w:shd w:val="clear" w:color="auto" w:fill="386294"/>
            <w:vAlign w:val="center"/>
          </w:tcPr>
          <w:p w14:paraId="1B0D29FF" w14:textId="2C22B8E6" w:rsidR="002B3E6B" w:rsidRPr="00935BFC" w:rsidRDefault="002B3E6B" w:rsidP="002B3E6B">
            <w:pPr>
              <w:jc w:val="center"/>
              <w:rPr>
                <w:rFonts w:ascii="Cambria" w:hAnsi="Cambria"/>
                <w:b/>
                <w:bCs/>
                <w:i/>
                <w:color w:val="FFFFFF" w:themeColor="background1"/>
                <w:sz w:val="20"/>
                <w:szCs w:val="20"/>
              </w:rPr>
            </w:pPr>
            <w:r w:rsidRPr="00935BFC">
              <w:rPr>
                <w:rFonts w:ascii="Cambria" w:hAnsi="Cambria"/>
                <w:b/>
                <w:bCs/>
                <w:color w:val="FFFFFF" w:themeColor="background1"/>
                <w:sz w:val="20"/>
                <w:szCs w:val="20"/>
              </w:rPr>
              <w:t xml:space="preserve">Derechos </w:t>
            </w:r>
            <w:r w:rsidR="00F37BAE" w:rsidRPr="00935BFC">
              <w:rPr>
                <w:rFonts w:ascii="Cambria" w:hAnsi="Cambria"/>
                <w:b/>
                <w:bCs/>
                <w:color w:val="FFFFFF" w:themeColor="background1"/>
                <w:sz w:val="20"/>
                <w:szCs w:val="20"/>
              </w:rPr>
              <w:t>declarados admisibles</w:t>
            </w:r>
            <w:r w:rsidRPr="00935BFC">
              <w:rPr>
                <w:rFonts w:ascii="Cambria" w:hAnsi="Cambria"/>
                <w:b/>
                <w:bCs/>
                <w:i/>
                <w:color w:val="FFFFFF" w:themeColor="background1"/>
                <w:sz w:val="20"/>
                <w:szCs w:val="20"/>
              </w:rPr>
              <w:t>:</w:t>
            </w:r>
          </w:p>
        </w:tc>
        <w:tc>
          <w:tcPr>
            <w:tcW w:w="5680" w:type="dxa"/>
            <w:vAlign w:val="center"/>
          </w:tcPr>
          <w:p w14:paraId="6310C8F7" w14:textId="67397FCF" w:rsidR="002B3E6B" w:rsidRPr="00935BFC" w:rsidRDefault="00F33F72" w:rsidP="00F33F72">
            <w:pPr>
              <w:jc w:val="both"/>
              <w:rPr>
                <w:rFonts w:ascii="Cambria" w:hAnsi="Cambria"/>
              </w:rPr>
            </w:pPr>
            <w:r w:rsidRPr="00935BFC">
              <w:rPr>
                <w:rFonts w:ascii="Cambria" w:hAnsi="Cambria"/>
                <w:bCs/>
                <w:sz w:val="20"/>
                <w:szCs w:val="20"/>
              </w:rPr>
              <w:t xml:space="preserve">Artículos </w:t>
            </w:r>
            <w:r w:rsidR="00A76EE4" w:rsidRPr="00935BFC">
              <w:rPr>
                <w:rFonts w:ascii="Cambria" w:hAnsi="Cambria"/>
                <w:bCs/>
                <w:sz w:val="20"/>
                <w:szCs w:val="20"/>
              </w:rPr>
              <w:t xml:space="preserve">4 (vida), </w:t>
            </w:r>
            <w:r w:rsidRPr="00935BFC">
              <w:rPr>
                <w:rFonts w:ascii="Cambria" w:hAnsi="Cambria"/>
                <w:bCs/>
                <w:sz w:val="20"/>
                <w:szCs w:val="20"/>
              </w:rPr>
              <w:t>5 (integridad personal), 8 (garantías judiciales)</w:t>
            </w:r>
            <w:r w:rsidR="00BA4DA1" w:rsidRPr="00935BFC">
              <w:rPr>
                <w:rFonts w:ascii="Cambria" w:hAnsi="Cambria"/>
                <w:bCs/>
                <w:sz w:val="20"/>
                <w:szCs w:val="20"/>
              </w:rPr>
              <w:t>, 21 (propiedad privada),</w:t>
            </w:r>
            <w:r w:rsidRPr="00935BFC">
              <w:rPr>
                <w:rFonts w:ascii="Cambria" w:hAnsi="Cambria"/>
                <w:bCs/>
                <w:sz w:val="20"/>
                <w:szCs w:val="20"/>
              </w:rPr>
              <w:t xml:space="preserve"> 25 (protección judicial)</w:t>
            </w:r>
            <w:r w:rsidR="00BA4DA1" w:rsidRPr="00935BFC">
              <w:rPr>
                <w:rFonts w:ascii="Cambria" w:hAnsi="Cambria"/>
                <w:bCs/>
                <w:sz w:val="20"/>
                <w:szCs w:val="20"/>
              </w:rPr>
              <w:t xml:space="preserve"> y 26 (desarrollo progresivo</w:t>
            </w:r>
            <w:r w:rsidR="006B1B21" w:rsidRPr="00935BFC">
              <w:rPr>
                <w:rFonts w:ascii="Cambria" w:hAnsi="Cambria"/>
                <w:bCs/>
                <w:sz w:val="20"/>
                <w:szCs w:val="20"/>
              </w:rPr>
              <w:t>)</w:t>
            </w:r>
            <w:r w:rsidRPr="00935BFC">
              <w:rPr>
                <w:rFonts w:ascii="Cambria" w:hAnsi="Cambria"/>
                <w:bCs/>
                <w:sz w:val="20"/>
                <w:szCs w:val="20"/>
              </w:rPr>
              <w:t xml:space="preserve"> de la Convención Americana</w:t>
            </w:r>
            <w:r w:rsidR="000D6C0C" w:rsidRPr="00935BFC">
              <w:rPr>
                <w:rFonts w:ascii="Cambria" w:hAnsi="Cambria"/>
                <w:bCs/>
                <w:sz w:val="20"/>
                <w:szCs w:val="20"/>
              </w:rPr>
              <w:t>,</w:t>
            </w:r>
            <w:r w:rsidRPr="00935BFC">
              <w:rPr>
                <w:rFonts w:ascii="Cambria" w:hAnsi="Cambria"/>
                <w:bCs/>
                <w:sz w:val="20"/>
                <w:szCs w:val="20"/>
              </w:rPr>
              <w:t xml:space="preserve"> en relación con su</w:t>
            </w:r>
            <w:r w:rsidR="001C4D67" w:rsidRPr="00935BFC">
              <w:rPr>
                <w:rFonts w:ascii="Cambria" w:hAnsi="Cambria"/>
                <w:bCs/>
                <w:sz w:val="20"/>
                <w:szCs w:val="20"/>
              </w:rPr>
              <w:t>s</w:t>
            </w:r>
            <w:r w:rsidRPr="00935BFC">
              <w:rPr>
                <w:rFonts w:ascii="Cambria" w:hAnsi="Cambria"/>
                <w:bCs/>
                <w:sz w:val="20"/>
                <w:szCs w:val="20"/>
              </w:rPr>
              <w:t xml:space="preserve"> artículo</w:t>
            </w:r>
            <w:r w:rsidR="001C4D67" w:rsidRPr="00935BFC">
              <w:rPr>
                <w:rFonts w:ascii="Cambria" w:hAnsi="Cambria"/>
                <w:bCs/>
                <w:sz w:val="20"/>
                <w:szCs w:val="20"/>
              </w:rPr>
              <w:t>s</w:t>
            </w:r>
            <w:r w:rsidRPr="00935BFC">
              <w:rPr>
                <w:rFonts w:ascii="Cambria" w:hAnsi="Cambria"/>
                <w:bCs/>
                <w:sz w:val="20"/>
                <w:szCs w:val="20"/>
              </w:rPr>
              <w:t xml:space="preserve"> 1.1</w:t>
            </w:r>
            <w:r w:rsidR="009B4598" w:rsidRPr="00935BFC">
              <w:rPr>
                <w:rFonts w:ascii="Cambria" w:hAnsi="Cambria"/>
                <w:bCs/>
                <w:sz w:val="20"/>
                <w:szCs w:val="20"/>
              </w:rPr>
              <w:t xml:space="preserve"> (obligación de respetar los derechos)</w:t>
            </w:r>
            <w:r w:rsidR="001C4D67" w:rsidRPr="00935BFC">
              <w:rPr>
                <w:rFonts w:ascii="Cambria" w:hAnsi="Cambria"/>
                <w:bCs/>
                <w:sz w:val="20"/>
                <w:szCs w:val="20"/>
              </w:rPr>
              <w:t xml:space="preserve"> y 2 (deber de adoptar disposiciones de derecho interno)</w:t>
            </w:r>
          </w:p>
        </w:tc>
      </w:tr>
      <w:tr w:rsidR="003239B8" w:rsidRPr="00935BFC" w14:paraId="4EFD141E" w14:textId="77777777" w:rsidTr="002B3E6B">
        <w:trPr>
          <w:cantSplit/>
        </w:trPr>
        <w:tc>
          <w:tcPr>
            <w:tcW w:w="3562" w:type="dxa"/>
            <w:tcBorders>
              <w:top w:val="single" w:sz="6" w:space="0" w:color="auto"/>
              <w:bottom w:val="single" w:sz="6" w:space="0" w:color="auto"/>
            </w:tcBorders>
            <w:shd w:val="clear" w:color="auto" w:fill="386294"/>
            <w:vAlign w:val="center"/>
          </w:tcPr>
          <w:p w14:paraId="4C04A89C" w14:textId="77777777" w:rsidR="003239B8" w:rsidRPr="00935BFC" w:rsidRDefault="003239B8" w:rsidP="00FC4870">
            <w:pPr>
              <w:jc w:val="center"/>
              <w:rPr>
                <w:rFonts w:ascii="Cambria" w:hAnsi="Cambria"/>
                <w:b/>
                <w:bCs/>
                <w:color w:val="FFFFFF" w:themeColor="background1"/>
                <w:sz w:val="20"/>
                <w:szCs w:val="20"/>
              </w:rPr>
            </w:pPr>
            <w:r w:rsidRPr="00935BFC">
              <w:rPr>
                <w:rFonts w:ascii="Cambria" w:hAnsi="Cambria"/>
                <w:b/>
                <w:bCs/>
                <w:color w:val="FFFFFF" w:themeColor="background1"/>
                <w:sz w:val="20"/>
                <w:szCs w:val="20"/>
              </w:rPr>
              <w:t>Agotamiento de recursos internos</w:t>
            </w:r>
            <w:r w:rsidR="00EE00E9" w:rsidRPr="00935BFC">
              <w:rPr>
                <w:rFonts w:ascii="Cambria" w:hAnsi="Cambria"/>
                <w:b/>
                <w:bCs/>
                <w:color w:val="FFFFFF" w:themeColor="background1"/>
                <w:sz w:val="20"/>
                <w:szCs w:val="20"/>
              </w:rPr>
              <w:t xml:space="preserve"> o procedencia de una excepción</w:t>
            </w:r>
            <w:r w:rsidRPr="00935BFC">
              <w:rPr>
                <w:rFonts w:ascii="Cambria" w:hAnsi="Cambria"/>
                <w:b/>
                <w:bCs/>
                <w:color w:val="FFFFFF" w:themeColor="background1"/>
                <w:sz w:val="20"/>
                <w:szCs w:val="20"/>
              </w:rPr>
              <w:t>:</w:t>
            </w:r>
          </w:p>
        </w:tc>
        <w:tc>
          <w:tcPr>
            <w:tcW w:w="5680" w:type="dxa"/>
            <w:vAlign w:val="center"/>
          </w:tcPr>
          <w:p w14:paraId="69C53E8A" w14:textId="3AE40084" w:rsidR="003239B8" w:rsidRPr="00935BFC" w:rsidRDefault="00BB6A0F" w:rsidP="00FC4870">
            <w:pPr>
              <w:rPr>
                <w:rFonts w:ascii="Cambria" w:hAnsi="Cambria"/>
                <w:bCs/>
                <w:sz w:val="20"/>
                <w:szCs w:val="20"/>
              </w:rPr>
            </w:pPr>
            <w:r w:rsidRPr="00935BFC">
              <w:rPr>
                <w:rFonts w:ascii="Cambria" w:hAnsi="Cambria"/>
                <w:bCs/>
                <w:color w:val="000000" w:themeColor="text1"/>
                <w:sz w:val="20"/>
                <w:szCs w:val="20"/>
              </w:rPr>
              <w:t xml:space="preserve">Sí, </w:t>
            </w:r>
            <w:r w:rsidR="00AC49B1" w:rsidRPr="00935BFC">
              <w:rPr>
                <w:rFonts w:ascii="Cambria" w:hAnsi="Cambria"/>
                <w:sz w:val="20"/>
                <w:szCs w:val="20"/>
              </w:rPr>
              <w:t>en los términos de la Sección VI</w:t>
            </w:r>
          </w:p>
        </w:tc>
      </w:tr>
      <w:tr w:rsidR="003239B8" w:rsidRPr="00935BFC" w14:paraId="52B5BA17" w14:textId="77777777" w:rsidTr="002B3E6B">
        <w:trPr>
          <w:cantSplit/>
        </w:trPr>
        <w:tc>
          <w:tcPr>
            <w:tcW w:w="3562" w:type="dxa"/>
            <w:tcBorders>
              <w:top w:val="single" w:sz="6" w:space="0" w:color="auto"/>
              <w:bottom w:val="single" w:sz="6" w:space="0" w:color="auto"/>
            </w:tcBorders>
            <w:shd w:val="clear" w:color="auto" w:fill="386294"/>
            <w:vAlign w:val="center"/>
          </w:tcPr>
          <w:p w14:paraId="5DF99086" w14:textId="77777777" w:rsidR="003239B8" w:rsidRPr="00935BFC" w:rsidRDefault="003239B8" w:rsidP="00FC4870">
            <w:pPr>
              <w:jc w:val="center"/>
              <w:rPr>
                <w:rFonts w:ascii="Cambria" w:hAnsi="Cambria"/>
                <w:b/>
                <w:bCs/>
                <w:color w:val="FFFFFF" w:themeColor="background1"/>
                <w:sz w:val="20"/>
                <w:szCs w:val="20"/>
              </w:rPr>
            </w:pPr>
            <w:r w:rsidRPr="00935BFC">
              <w:rPr>
                <w:rFonts w:ascii="Cambria" w:hAnsi="Cambria"/>
                <w:b/>
                <w:bCs/>
                <w:color w:val="FFFFFF" w:themeColor="background1"/>
                <w:sz w:val="20"/>
                <w:szCs w:val="20"/>
              </w:rPr>
              <w:t>Presentación dentro de plazo:</w:t>
            </w:r>
          </w:p>
        </w:tc>
        <w:tc>
          <w:tcPr>
            <w:tcW w:w="5680" w:type="dxa"/>
            <w:vAlign w:val="center"/>
          </w:tcPr>
          <w:p w14:paraId="4A2A4569" w14:textId="4D943CAD" w:rsidR="003239B8" w:rsidRPr="00935BFC" w:rsidRDefault="00BB6A0F" w:rsidP="00FC4870">
            <w:pPr>
              <w:rPr>
                <w:rFonts w:ascii="Cambria" w:hAnsi="Cambria"/>
                <w:bCs/>
                <w:sz w:val="20"/>
                <w:szCs w:val="20"/>
              </w:rPr>
            </w:pPr>
            <w:r w:rsidRPr="00935BFC">
              <w:rPr>
                <w:rFonts w:ascii="Cambria" w:hAnsi="Cambria"/>
                <w:bCs/>
                <w:color w:val="000000" w:themeColor="text1"/>
                <w:sz w:val="20"/>
                <w:szCs w:val="20"/>
              </w:rPr>
              <w:t xml:space="preserve">Sí, </w:t>
            </w:r>
            <w:r w:rsidR="0025067A" w:rsidRPr="00935BFC">
              <w:rPr>
                <w:rFonts w:ascii="Cambria" w:hAnsi="Cambria"/>
                <w:sz w:val="20"/>
                <w:szCs w:val="20"/>
              </w:rPr>
              <w:t>en los términos de la Sección VI</w:t>
            </w:r>
          </w:p>
        </w:tc>
      </w:tr>
    </w:tbl>
    <w:p w14:paraId="3B23A2B4" w14:textId="54C2E014" w:rsidR="00642BA5" w:rsidRPr="00935BFC" w:rsidRDefault="00642BA5">
      <w:pPr>
        <w:pBdr>
          <w:top w:val="nil"/>
          <w:left w:val="nil"/>
          <w:bottom w:val="nil"/>
          <w:right w:val="nil"/>
          <w:between w:val="nil"/>
          <w:bar w:val="nil"/>
        </w:pBdr>
        <w:rPr>
          <w:rFonts w:ascii="Cambria" w:hAnsi="Cambria"/>
          <w:b/>
          <w:sz w:val="20"/>
          <w:szCs w:val="20"/>
        </w:rPr>
      </w:pPr>
    </w:p>
    <w:p w14:paraId="5AD2DE7B" w14:textId="77777777" w:rsidR="00E024C8" w:rsidRPr="00935BFC" w:rsidRDefault="00E024C8">
      <w:pPr>
        <w:pBdr>
          <w:top w:val="nil"/>
          <w:left w:val="nil"/>
          <w:bottom w:val="nil"/>
          <w:right w:val="nil"/>
          <w:between w:val="nil"/>
          <w:bar w:val="nil"/>
        </w:pBdr>
        <w:rPr>
          <w:rFonts w:ascii="Cambria" w:hAnsi="Cambria"/>
          <w:b/>
          <w:sz w:val="20"/>
          <w:szCs w:val="20"/>
        </w:rPr>
      </w:pPr>
      <w:r w:rsidRPr="00935BFC">
        <w:rPr>
          <w:rFonts w:ascii="Cambria" w:hAnsi="Cambria"/>
          <w:b/>
          <w:sz w:val="20"/>
          <w:szCs w:val="20"/>
        </w:rPr>
        <w:br w:type="page"/>
      </w:r>
    </w:p>
    <w:p w14:paraId="47A6C5D9" w14:textId="4E16C6BB" w:rsidR="00B23A3F" w:rsidRPr="00935BFC" w:rsidRDefault="00223A29" w:rsidP="00042757">
      <w:pPr>
        <w:suppressAutoHyphens/>
        <w:spacing w:after="240"/>
        <w:ind w:firstLine="720"/>
        <w:jc w:val="both"/>
        <w:rPr>
          <w:rFonts w:ascii="Cambria" w:hAnsi="Cambria"/>
          <w:b/>
          <w:sz w:val="20"/>
          <w:szCs w:val="20"/>
        </w:rPr>
      </w:pPr>
      <w:r w:rsidRPr="00935BFC">
        <w:rPr>
          <w:rFonts w:ascii="Cambria" w:hAnsi="Cambria"/>
          <w:b/>
          <w:sz w:val="20"/>
          <w:szCs w:val="20"/>
        </w:rPr>
        <w:lastRenderedPageBreak/>
        <w:t xml:space="preserve">V. </w:t>
      </w:r>
      <w:r w:rsidRPr="00935BFC">
        <w:rPr>
          <w:rFonts w:ascii="Cambria" w:hAnsi="Cambria"/>
          <w:b/>
          <w:sz w:val="20"/>
          <w:szCs w:val="20"/>
        </w:rPr>
        <w:tab/>
      </w:r>
      <w:r w:rsidR="0095290F" w:rsidRPr="00935BFC">
        <w:rPr>
          <w:rFonts w:ascii="Cambria" w:hAnsi="Cambria"/>
          <w:b/>
          <w:sz w:val="20"/>
          <w:szCs w:val="20"/>
        </w:rPr>
        <w:t>POSICIÓN DE LAS PARTES</w:t>
      </w:r>
    </w:p>
    <w:p w14:paraId="4670702A" w14:textId="41EA0E8D" w:rsidR="00D940C9" w:rsidRPr="00935BFC" w:rsidRDefault="00A54E2A" w:rsidP="00042757">
      <w:pPr>
        <w:numPr>
          <w:ilvl w:val="0"/>
          <w:numId w:val="55"/>
        </w:numPr>
        <w:suppressAutoHyphens/>
        <w:spacing w:after="240"/>
        <w:jc w:val="both"/>
        <w:rPr>
          <w:rFonts w:ascii="Cambria" w:hAnsi="Cambria"/>
          <w:bCs/>
          <w:sz w:val="20"/>
          <w:szCs w:val="20"/>
        </w:rPr>
      </w:pPr>
      <w:r w:rsidRPr="00935BFC">
        <w:rPr>
          <w:rFonts w:ascii="Cambria" w:hAnsi="Cambria"/>
          <w:bCs/>
          <w:sz w:val="20"/>
          <w:szCs w:val="20"/>
        </w:rPr>
        <w:t>La parte peticionaria</w:t>
      </w:r>
      <w:r w:rsidR="00D940C9" w:rsidRPr="00935BFC">
        <w:rPr>
          <w:rFonts w:ascii="Cambria" w:hAnsi="Cambria"/>
          <w:bCs/>
          <w:sz w:val="20"/>
          <w:szCs w:val="20"/>
        </w:rPr>
        <w:t xml:space="preserve"> </w:t>
      </w:r>
      <w:r w:rsidR="002B4527" w:rsidRPr="00935BFC">
        <w:rPr>
          <w:rFonts w:ascii="Cambria" w:hAnsi="Cambria"/>
          <w:bCs/>
          <w:sz w:val="20"/>
          <w:szCs w:val="20"/>
        </w:rPr>
        <w:t>denuncia</w:t>
      </w:r>
      <w:r w:rsidR="00D940C9" w:rsidRPr="00935BFC">
        <w:rPr>
          <w:rFonts w:ascii="Cambria" w:hAnsi="Cambria"/>
          <w:bCs/>
          <w:sz w:val="20"/>
          <w:szCs w:val="20"/>
        </w:rPr>
        <w:t xml:space="preserve"> la </w:t>
      </w:r>
      <w:r w:rsidR="00AC4508" w:rsidRPr="00935BFC">
        <w:rPr>
          <w:rFonts w:ascii="Cambria" w:hAnsi="Cambria"/>
          <w:bCs/>
          <w:sz w:val="20"/>
          <w:szCs w:val="20"/>
        </w:rPr>
        <w:t xml:space="preserve">responsabilidad internacional de Guatemala por la </w:t>
      </w:r>
      <w:r w:rsidR="00206A7C" w:rsidRPr="00935BFC">
        <w:rPr>
          <w:rFonts w:ascii="Cambria" w:hAnsi="Cambria"/>
          <w:bCs/>
          <w:sz w:val="20"/>
          <w:szCs w:val="20"/>
        </w:rPr>
        <w:t>falta de</w:t>
      </w:r>
      <w:r w:rsidR="007F1E2B" w:rsidRPr="00935BFC">
        <w:rPr>
          <w:rFonts w:ascii="Cambria" w:hAnsi="Cambria"/>
          <w:bCs/>
          <w:sz w:val="20"/>
          <w:szCs w:val="20"/>
        </w:rPr>
        <w:t xml:space="preserve"> </w:t>
      </w:r>
      <w:r w:rsidR="00E024C8" w:rsidRPr="00935BFC">
        <w:rPr>
          <w:rFonts w:ascii="Cambria" w:hAnsi="Cambria"/>
          <w:bCs/>
          <w:sz w:val="20"/>
          <w:szCs w:val="20"/>
        </w:rPr>
        <w:t xml:space="preserve">la </w:t>
      </w:r>
      <w:r w:rsidR="007F1E2B" w:rsidRPr="00935BFC">
        <w:rPr>
          <w:rFonts w:ascii="Cambria" w:hAnsi="Cambria"/>
          <w:bCs/>
          <w:sz w:val="20"/>
          <w:szCs w:val="20"/>
        </w:rPr>
        <w:t>delimitación</w:t>
      </w:r>
      <w:r w:rsidR="00D940C9" w:rsidRPr="00935BFC">
        <w:rPr>
          <w:rFonts w:ascii="Cambria" w:hAnsi="Cambria"/>
          <w:bCs/>
          <w:sz w:val="20"/>
          <w:szCs w:val="20"/>
        </w:rPr>
        <w:t xml:space="preserve"> territorial entre los municipios de Santa Isabel Tajumulco e Ixch</w:t>
      </w:r>
      <w:r w:rsidR="00EE480C" w:rsidRPr="00935BFC">
        <w:rPr>
          <w:rFonts w:ascii="Cambria" w:hAnsi="Cambria"/>
          <w:bCs/>
          <w:sz w:val="20"/>
          <w:szCs w:val="20"/>
        </w:rPr>
        <w:t>i</w:t>
      </w:r>
      <w:r w:rsidR="00D940C9" w:rsidRPr="00935BFC">
        <w:rPr>
          <w:rFonts w:ascii="Cambria" w:hAnsi="Cambria"/>
          <w:bCs/>
          <w:sz w:val="20"/>
          <w:szCs w:val="20"/>
        </w:rPr>
        <w:t>guán, ambos del departamento de San Marcos,</w:t>
      </w:r>
      <w:r w:rsidR="00FA5C89" w:rsidRPr="00935BFC">
        <w:rPr>
          <w:rFonts w:ascii="Cambria" w:hAnsi="Cambria"/>
          <w:bCs/>
          <w:sz w:val="20"/>
          <w:szCs w:val="20"/>
        </w:rPr>
        <w:t xml:space="preserve"> situación que ha </w:t>
      </w:r>
      <w:r w:rsidR="006C16EC" w:rsidRPr="00935BFC">
        <w:rPr>
          <w:rFonts w:ascii="Cambria" w:hAnsi="Cambria"/>
          <w:bCs/>
          <w:sz w:val="20"/>
          <w:szCs w:val="20"/>
        </w:rPr>
        <w:t>de</w:t>
      </w:r>
      <w:r w:rsidR="00FA5C89" w:rsidRPr="00935BFC">
        <w:rPr>
          <w:rFonts w:ascii="Cambria" w:hAnsi="Cambria"/>
          <w:bCs/>
          <w:sz w:val="20"/>
          <w:szCs w:val="20"/>
        </w:rPr>
        <w:t xml:space="preserve">generado </w:t>
      </w:r>
      <w:r w:rsidR="006C16EC" w:rsidRPr="00935BFC">
        <w:rPr>
          <w:rFonts w:ascii="Cambria" w:hAnsi="Cambria"/>
          <w:bCs/>
          <w:sz w:val="20"/>
          <w:szCs w:val="20"/>
        </w:rPr>
        <w:t xml:space="preserve">en </w:t>
      </w:r>
      <w:r w:rsidR="00630F05" w:rsidRPr="00935BFC">
        <w:rPr>
          <w:rFonts w:ascii="Cambria" w:hAnsi="Cambria"/>
          <w:bCs/>
          <w:sz w:val="20"/>
          <w:szCs w:val="20"/>
        </w:rPr>
        <w:t xml:space="preserve">constantes </w:t>
      </w:r>
      <w:r w:rsidR="00FA5C89" w:rsidRPr="00935BFC">
        <w:rPr>
          <w:rFonts w:ascii="Cambria" w:hAnsi="Cambria"/>
          <w:bCs/>
          <w:sz w:val="20"/>
          <w:szCs w:val="20"/>
        </w:rPr>
        <w:t xml:space="preserve">agresiones en contra de las </w:t>
      </w:r>
      <w:r w:rsidR="00626266" w:rsidRPr="00935BFC">
        <w:rPr>
          <w:rFonts w:ascii="Cambria" w:hAnsi="Cambria"/>
          <w:bCs/>
          <w:sz w:val="20"/>
          <w:szCs w:val="20"/>
        </w:rPr>
        <w:t>comunidades</w:t>
      </w:r>
      <w:r w:rsidR="00FA5C89" w:rsidRPr="00935BFC">
        <w:rPr>
          <w:rFonts w:ascii="Cambria" w:hAnsi="Cambria"/>
          <w:bCs/>
          <w:sz w:val="20"/>
          <w:szCs w:val="20"/>
        </w:rPr>
        <w:t xml:space="preserve"> indígenas pertenecientes a</w:t>
      </w:r>
      <w:r w:rsidR="000E24E9" w:rsidRPr="00935BFC">
        <w:rPr>
          <w:rFonts w:ascii="Cambria" w:hAnsi="Cambria"/>
          <w:bCs/>
          <w:sz w:val="20"/>
          <w:szCs w:val="20"/>
        </w:rPr>
        <w:t xml:space="preserve"> la aldea Tuichán y </w:t>
      </w:r>
      <w:r w:rsidR="007800FC" w:rsidRPr="00935BFC">
        <w:rPr>
          <w:rFonts w:ascii="Cambria" w:hAnsi="Cambria"/>
          <w:bCs/>
          <w:sz w:val="20"/>
          <w:szCs w:val="20"/>
        </w:rPr>
        <w:t>al</w:t>
      </w:r>
      <w:r w:rsidR="000E24E9" w:rsidRPr="00935BFC">
        <w:rPr>
          <w:rFonts w:ascii="Cambria" w:hAnsi="Cambria"/>
          <w:bCs/>
          <w:sz w:val="20"/>
          <w:szCs w:val="20"/>
        </w:rPr>
        <w:t xml:space="preserve"> caserío Villa Nueva</w:t>
      </w:r>
      <w:r w:rsidR="00626266" w:rsidRPr="00935BFC">
        <w:rPr>
          <w:rFonts w:ascii="Cambria" w:hAnsi="Cambria"/>
          <w:bCs/>
          <w:sz w:val="20"/>
          <w:szCs w:val="20"/>
        </w:rPr>
        <w:t>; así como por</w:t>
      </w:r>
      <w:r w:rsidR="00925718" w:rsidRPr="00935BFC">
        <w:rPr>
          <w:rFonts w:ascii="Cambria" w:hAnsi="Cambria"/>
          <w:bCs/>
          <w:sz w:val="20"/>
          <w:szCs w:val="20"/>
        </w:rPr>
        <w:t xml:space="preserve"> </w:t>
      </w:r>
      <w:r w:rsidR="0069523C" w:rsidRPr="00935BFC">
        <w:rPr>
          <w:rFonts w:ascii="Cambria" w:hAnsi="Cambria"/>
          <w:bCs/>
          <w:sz w:val="20"/>
          <w:szCs w:val="20"/>
        </w:rPr>
        <w:t>la impunidad que rodea estos hechos</w:t>
      </w:r>
      <w:r w:rsidR="00540E32" w:rsidRPr="00935BFC">
        <w:rPr>
          <w:rFonts w:ascii="Cambria" w:hAnsi="Cambria"/>
          <w:bCs/>
          <w:sz w:val="20"/>
          <w:szCs w:val="20"/>
        </w:rPr>
        <w:t>.</w:t>
      </w:r>
    </w:p>
    <w:p w14:paraId="00D47040" w14:textId="7A6F711D" w:rsidR="008A4F52" w:rsidRPr="00935BFC" w:rsidRDefault="008A4F52" w:rsidP="00042757">
      <w:pPr>
        <w:suppressAutoHyphens/>
        <w:spacing w:after="240"/>
        <w:ind w:firstLine="720"/>
        <w:jc w:val="both"/>
        <w:rPr>
          <w:rFonts w:ascii="Cambria" w:hAnsi="Cambria"/>
          <w:bCs/>
          <w:i/>
          <w:iCs/>
          <w:sz w:val="20"/>
          <w:szCs w:val="20"/>
        </w:rPr>
      </w:pPr>
      <w:r w:rsidRPr="00935BFC">
        <w:rPr>
          <w:rFonts w:ascii="Cambria" w:hAnsi="Cambria"/>
          <w:bCs/>
          <w:i/>
          <w:iCs/>
          <w:sz w:val="20"/>
          <w:szCs w:val="20"/>
        </w:rPr>
        <w:t>Antecedentes</w:t>
      </w:r>
    </w:p>
    <w:p w14:paraId="2D07628A" w14:textId="2EC0F3E1" w:rsidR="003D0966" w:rsidRPr="00935BFC" w:rsidRDefault="006C16EC" w:rsidP="00042757">
      <w:pPr>
        <w:numPr>
          <w:ilvl w:val="0"/>
          <w:numId w:val="55"/>
        </w:numPr>
        <w:suppressAutoHyphens/>
        <w:spacing w:after="240"/>
        <w:jc w:val="both"/>
        <w:rPr>
          <w:rFonts w:ascii="Cambria" w:hAnsi="Cambria"/>
          <w:bCs/>
          <w:sz w:val="20"/>
          <w:szCs w:val="20"/>
        </w:rPr>
      </w:pPr>
      <w:r w:rsidRPr="00935BFC">
        <w:rPr>
          <w:rFonts w:ascii="Cambria" w:hAnsi="Cambria"/>
          <w:bCs/>
          <w:sz w:val="20"/>
          <w:szCs w:val="20"/>
        </w:rPr>
        <w:t xml:space="preserve">La parte peticionaria narra, </w:t>
      </w:r>
      <w:r w:rsidR="001C4935" w:rsidRPr="00935BFC">
        <w:rPr>
          <w:rFonts w:ascii="Cambria" w:hAnsi="Cambria"/>
          <w:bCs/>
          <w:sz w:val="20"/>
          <w:szCs w:val="20"/>
        </w:rPr>
        <w:t xml:space="preserve">a manera de antecedente, que en </w:t>
      </w:r>
      <w:r w:rsidR="00C422B8" w:rsidRPr="00935BFC">
        <w:rPr>
          <w:rFonts w:ascii="Cambria" w:hAnsi="Cambria"/>
          <w:bCs/>
          <w:sz w:val="20"/>
          <w:szCs w:val="20"/>
        </w:rPr>
        <w:t xml:space="preserve">1884 el municipio de Tajumulco </w:t>
      </w:r>
      <w:r w:rsidR="009256B4" w:rsidRPr="00935BFC">
        <w:rPr>
          <w:rFonts w:ascii="Cambria" w:hAnsi="Cambria"/>
          <w:bCs/>
          <w:sz w:val="20"/>
          <w:szCs w:val="20"/>
        </w:rPr>
        <w:t>adquirió mediante compraventa</w:t>
      </w:r>
      <w:r w:rsidR="00C422B8" w:rsidRPr="00935BFC">
        <w:rPr>
          <w:rFonts w:ascii="Cambria" w:hAnsi="Cambria"/>
          <w:bCs/>
          <w:sz w:val="20"/>
          <w:szCs w:val="20"/>
        </w:rPr>
        <w:t xml:space="preserve"> un inmueble</w:t>
      </w:r>
      <w:r w:rsidR="00BB45D7" w:rsidRPr="00935BFC">
        <w:rPr>
          <w:rFonts w:ascii="Cambria" w:hAnsi="Cambria"/>
          <w:bCs/>
          <w:sz w:val="20"/>
          <w:szCs w:val="20"/>
        </w:rPr>
        <w:t xml:space="preserve"> </w:t>
      </w:r>
      <w:r w:rsidR="006D2F40" w:rsidRPr="00935BFC">
        <w:rPr>
          <w:rFonts w:ascii="Cambria" w:hAnsi="Cambria"/>
          <w:bCs/>
          <w:sz w:val="20"/>
          <w:szCs w:val="20"/>
        </w:rPr>
        <w:t>con</w:t>
      </w:r>
      <w:r w:rsidR="00C422B8" w:rsidRPr="00935BFC">
        <w:rPr>
          <w:rFonts w:ascii="Cambria" w:hAnsi="Cambria"/>
          <w:bCs/>
          <w:sz w:val="20"/>
          <w:szCs w:val="20"/>
        </w:rPr>
        <w:t xml:space="preserve"> una extensión de 124 caballería</w:t>
      </w:r>
      <w:r w:rsidR="00BB45D7" w:rsidRPr="00935BFC">
        <w:rPr>
          <w:rFonts w:ascii="Cambria" w:hAnsi="Cambria"/>
          <w:bCs/>
          <w:sz w:val="20"/>
          <w:szCs w:val="20"/>
        </w:rPr>
        <w:t>s</w:t>
      </w:r>
      <w:r w:rsidR="00C422B8" w:rsidRPr="00935BFC">
        <w:rPr>
          <w:rFonts w:ascii="Cambria" w:hAnsi="Cambria"/>
          <w:bCs/>
          <w:sz w:val="20"/>
          <w:szCs w:val="20"/>
        </w:rPr>
        <w:t>, 56 manzanas y 7,750 varas cuadradas</w:t>
      </w:r>
      <w:r w:rsidR="00920FE3" w:rsidRPr="00935BFC">
        <w:rPr>
          <w:rFonts w:ascii="Cambria" w:hAnsi="Cambria"/>
          <w:bCs/>
          <w:sz w:val="20"/>
          <w:szCs w:val="20"/>
        </w:rPr>
        <w:t xml:space="preserve">, ubicado en </w:t>
      </w:r>
      <w:r w:rsidR="00B55E3D" w:rsidRPr="00935BFC">
        <w:rPr>
          <w:rFonts w:ascii="Cambria" w:hAnsi="Cambria"/>
          <w:bCs/>
          <w:sz w:val="20"/>
          <w:szCs w:val="20"/>
        </w:rPr>
        <w:t>el referido municipio</w:t>
      </w:r>
      <w:r w:rsidR="006C4332" w:rsidRPr="00935BFC">
        <w:rPr>
          <w:rFonts w:ascii="Cambria" w:hAnsi="Cambria"/>
          <w:bCs/>
          <w:sz w:val="20"/>
          <w:szCs w:val="20"/>
        </w:rPr>
        <w:t xml:space="preserve"> (en adelante “</w:t>
      </w:r>
      <w:r w:rsidRPr="00935BFC">
        <w:rPr>
          <w:rFonts w:ascii="Cambria" w:hAnsi="Cambria"/>
          <w:bCs/>
          <w:sz w:val="20"/>
          <w:szCs w:val="20"/>
        </w:rPr>
        <w:t xml:space="preserve">el </w:t>
      </w:r>
      <w:r w:rsidR="006C4332" w:rsidRPr="00935BFC">
        <w:rPr>
          <w:rFonts w:ascii="Cambria" w:hAnsi="Cambria"/>
          <w:bCs/>
          <w:sz w:val="20"/>
          <w:szCs w:val="20"/>
        </w:rPr>
        <w:t>Predio”)</w:t>
      </w:r>
      <w:r w:rsidR="00C422B8" w:rsidRPr="00935BFC">
        <w:rPr>
          <w:rFonts w:ascii="Cambria" w:hAnsi="Cambria"/>
          <w:bCs/>
          <w:sz w:val="20"/>
          <w:szCs w:val="20"/>
        </w:rPr>
        <w:t>. Refieren que dicha compraventa quedó inscrita</w:t>
      </w:r>
      <w:r w:rsidR="006A3771" w:rsidRPr="00935BFC">
        <w:rPr>
          <w:rFonts w:ascii="Cambria" w:hAnsi="Cambria"/>
          <w:bCs/>
          <w:sz w:val="20"/>
          <w:szCs w:val="20"/>
        </w:rPr>
        <w:t xml:space="preserve"> </w:t>
      </w:r>
      <w:r w:rsidR="009A6236" w:rsidRPr="00935BFC">
        <w:rPr>
          <w:rFonts w:ascii="Cambria" w:hAnsi="Cambria"/>
          <w:bCs/>
          <w:sz w:val="20"/>
          <w:szCs w:val="20"/>
        </w:rPr>
        <w:t xml:space="preserve">en favor de Tajumulco </w:t>
      </w:r>
      <w:r w:rsidR="006A3771" w:rsidRPr="00935BFC">
        <w:rPr>
          <w:rFonts w:ascii="Cambria" w:hAnsi="Cambria"/>
          <w:bCs/>
          <w:sz w:val="20"/>
          <w:szCs w:val="20"/>
        </w:rPr>
        <w:t>ante el Segundo Registro de la Propiedad de Inmuebles de la ciudad de Quetzaltenango, departamento de San Marcos</w:t>
      </w:r>
      <w:r w:rsidR="00E829D1" w:rsidRPr="00935BFC">
        <w:rPr>
          <w:rFonts w:ascii="Cambria" w:hAnsi="Cambria"/>
          <w:bCs/>
          <w:sz w:val="20"/>
          <w:szCs w:val="20"/>
        </w:rPr>
        <w:t>,</w:t>
      </w:r>
      <w:r w:rsidR="00C422B8" w:rsidRPr="00935BFC">
        <w:rPr>
          <w:rFonts w:ascii="Cambria" w:hAnsi="Cambria"/>
          <w:bCs/>
          <w:sz w:val="20"/>
          <w:szCs w:val="20"/>
        </w:rPr>
        <w:t xml:space="preserve"> bajo el número de finca 2138, folio 212</w:t>
      </w:r>
      <w:r w:rsidR="00864CA7" w:rsidRPr="00935BFC">
        <w:rPr>
          <w:rFonts w:ascii="Cambria" w:hAnsi="Cambria"/>
          <w:bCs/>
          <w:sz w:val="20"/>
          <w:szCs w:val="20"/>
        </w:rPr>
        <w:t>,</w:t>
      </w:r>
      <w:r w:rsidR="00C422B8" w:rsidRPr="00935BFC">
        <w:rPr>
          <w:rFonts w:ascii="Cambria" w:hAnsi="Cambria"/>
          <w:bCs/>
          <w:sz w:val="20"/>
          <w:szCs w:val="20"/>
        </w:rPr>
        <w:t xml:space="preserve"> libro 17</w:t>
      </w:r>
      <w:r w:rsidR="0040131B" w:rsidRPr="00935BFC">
        <w:rPr>
          <w:rFonts w:ascii="Cambria" w:hAnsi="Cambria"/>
          <w:bCs/>
          <w:sz w:val="20"/>
          <w:szCs w:val="20"/>
        </w:rPr>
        <w:t>; y</w:t>
      </w:r>
      <w:r w:rsidR="00232181" w:rsidRPr="00935BFC">
        <w:rPr>
          <w:rFonts w:ascii="Cambria" w:hAnsi="Cambria"/>
          <w:bCs/>
          <w:sz w:val="20"/>
          <w:szCs w:val="20"/>
        </w:rPr>
        <w:t xml:space="preserve"> </w:t>
      </w:r>
      <w:r w:rsidR="00AB3176" w:rsidRPr="00935BFC">
        <w:rPr>
          <w:rFonts w:ascii="Cambria" w:hAnsi="Cambria"/>
          <w:bCs/>
          <w:sz w:val="20"/>
          <w:szCs w:val="20"/>
        </w:rPr>
        <w:t xml:space="preserve">que los habitantes de la aldea </w:t>
      </w:r>
      <w:r w:rsidR="00FA1597" w:rsidRPr="00935BFC">
        <w:rPr>
          <w:rFonts w:ascii="Cambria" w:hAnsi="Cambria"/>
          <w:bCs/>
          <w:sz w:val="20"/>
          <w:szCs w:val="20"/>
        </w:rPr>
        <w:t xml:space="preserve">Ixchiguán y </w:t>
      </w:r>
      <w:r w:rsidR="00AB3176" w:rsidRPr="00935BFC">
        <w:rPr>
          <w:rFonts w:ascii="Cambria" w:hAnsi="Cambria"/>
          <w:bCs/>
          <w:sz w:val="20"/>
          <w:szCs w:val="20"/>
        </w:rPr>
        <w:t xml:space="preserve">Tuichán, </w:t>
      </w:r>
      <w:r w:rsidR="004B46F2" w:rsidRPr="00935BFC">
        <w:rPr>
          <w:rFonts w:ascii="Cambria" w:hAnsi="Cambria"/>
          <w:bCs/>
          <w:sz w:val="20"/>
          <w:szCs w:val="20"/>
        </w:rPr>
        <w:t>amb</w:t>
      </w:r>
      <w:r w:rsidR="00E3332F" w:rsidRPr="00935BFC">
        <w:rPr>
          <w:rFonts w:ascii="Cambria" w:hAnsi="Cambria"/>
          <w:bCs/>
          <w:sz w:val="20"/>
          <w:szCs w:val="20"/>
        </w:rPr>
        <w:t>a</w:t>
      </w:r>
      <w:r w:rsidR="004B46F2" w:rsidRPr="00935BFC">
        <w:rPr>
          <w:rFonts w:ascii="Cambria" w:hAnsi="Cambria"/>
          <w:bCs/>
          <w:sz w:val="20"/>
          <w:szCs w:val="20"/>
        </w:rPr>
        <w:t xml:space="preserve">s pertenecientes </w:t>
      </w:r>
      <w:r w:rsidR="00AF500C" w:rsidRPr="00935BFC">
        <w:rPr>
          <w:rFonts w:ascii="Cambria" w:hAnsi="Cambria"/>
          <w:bCs/>
          <w:sz w:val="20"/>
          <w:szCs w:val="20"/>
        </w:rPr>
        <w:t xml:space="preserve">en ese entonces </w:t>
      </w:r>
      <w:r w:rsidR="004B46F2" w:rsidRPr="00935BFC">
        <w:rPr>
          <w:rFonts w:ascii="Cambria" w:hAnsi="Cambria"/>
          <w:bCs/>
          <w:sz w:val="20"/>
          <w:szCs w:val="20"/>
        </w:rPr>
        <w:t>a Tajumulco</w:t>
      </w:r>
      <w:r w:rsidR="00AB3176" w:rsidRPr="00935BFC">
        <w:rPr>
          <w:rFonts w:ascii="Cambria" w:hAnsi="Cambria"/>
          <w:bCs/>
          <w:sz w:val="20"/>
          <w:szCs w:val="20"/>
        </w:rPr>
        <w:t xml:space="preserve">, se asentaron en el Predio. </w:t>
      </w:r>
      <w:r w:rsidR="00686D4B" w:rsidRPr="00935BFC">
        <w:rPr>
          <w:rFonts w:ascii="Cambria" w:hAnsi="Cambria"/>
          <w:bCs/>
          <w:sz w:val="20"/>
          <w:szCs w:val="20"/>
        </w:rPr>
        <w:t>Posteriormente,</w:t>
      </w:r>
      <w:r w:rsidR="00AB3176" w:rsidRPr="00935BFC">
        <w:rPr>
          <w:rFonts w:ascii="Cambria" w:hAnsi="Cambria"/>
          <w:bCs/>
          <w:sz w:val="20"/>
          <w:szCs w:val="20"/>
        </w:rPr>
        <w:t xml:space="preserve"> </w:t>
      </w:r>
      <w:r w:rsidR="00ED308F" w:rsidRPr="00935BFC">
        <w:rPr>
          <w:rFonts w:ascii="Cambria" w:hAnsi="Cambria"/>
          <w:bCs/>
          <w:sz w:val="20"/>
          <w:szCs w:val="20"/>
        </w:rPr>
        <w:t xml:space="preserve">el 9 de agosto de 1933 </w:t>
      </w:r>
      <w:r w:rsidR="004339D8" w:rsidRPr="00935BFC">
        <w:rPr>
          <w:rFonts w:ascii="Cambria" w:hAnsi="Cambria"/>
          <w:bCs/>
          <w:sz w:val="20"/>
          <w:szCs w:val="20"/>
        </w:rPr>
        <w:t>mediante</w:t>
      </w:r>
      <w:r w:rsidR="00960B4E" w:rsidRPr="00935BFC">
        <w:rPr>
          <w:rFonts w:ascii="Cambria" w:hAnsi="Cambria"/>
          <w:bCs/>
          <w:sz w:val="20"/>
          <w:szCs w:val="20"/>
        </w:rPr>
        <w:t xml:space="preserve"> acuerdo gubernativo</w:t>
      </w:r>
      <w:r w:rsidR="00C00359" w:rsidRPr="00935BFC">
        <w:rPr>
          <w:rFonts w:ascii="Cambria" w:hAnsi="Cambria"/>
          <w:bCs/>
          <w:sz w:val="20"/>
          <w:szCs w:val="20"/>
        </w:rPr>
        <w:t xml:space="preserve"> emitido por el entonces presidente de Guatemala</w:t>
      </w:r>
      <w:r w:rsidR="00C27197" w:rsidRPr="00935BFC">
        <w:rPr>
          <w:rFonts w:ascii="Cambria" w:hAnsi="Cambria"/>
          <w:bCs/>
          <w:sz w:val="20"/>
          <w:szCs w:val="20"/>
        </w:rPr>
        <w:t xml:space="preserve"> se creó el municipio de Ixchiguán</w:t>
      </w:r>
      <w:r w:rsidR="00FA1597" w:rsidRPr="00935BFC">
        <w:rPr>
          <w:rFonts w:ascii="Cambria" w:hAnsi="Cambria"/>
          <w:bCs/>
          <w:sz w:val="20"/>
          <w:szCs w:val="20"/>
        </w:rPr>
        <w:t>, conformado por la</w:t>
      </w:r>
      <w:r w:rsidR="00E3332F" w:rsidRPr="00935BFC">
        <w:rPr>
          <w:rFonts w:ascii="Cambria" w:hAnsi="Cambria"/>
          <w:bCs/>
          <w:sz w:val="20"/>
          <w:szCs w:val="20"/>
        </w:rPr>
        <w:t>s</w:t>
      </w:r>
      <w:r w:rsidR="00FA1597" w:rsidRPr="00935BFC">
        <w:rPr>
          <w:rFonts w:ascii="Cambria" w:hAnsi="Cambria"/>
          <w:bCs/>
          <w:sz w:val="20"/>
          <w:szCs w:val="20"/>
        </w:rPr>
        <w:t xml:space="preserve"> aldea</w:t>
      </w:r>
      <w:r w:rsidR="00E3332F" w:rsidRPr="00935BFC">
        <w:rPr>
          <w:rFonts w:ascii="Cambria" w:hAnsi="Cambria"/>
          <w:bCs/>
          <w:sz w:val="20"/>
          <w:szCs w:val="20"/>
        </w:rPr>
        <w:t>s Ixchiguán</w:t>
      </w:r>
      <w:r w:rsidR="00192402" w:rsidRPr="00935BFC">
        <w:rPr>
          <w:rFonts w:ascii="Cambria" w:hAnsi="Cambria"/>
          <w:bCs/>
          <w:sz w:val="20"/>
          <w:szCs w:val="20"/>
        </w:rPr>
        <w:t>,</w:t>
      </w:r>
      <w:r w:rsidR="00E3332F" w:rsidRPr="00935BFC">
        <w:rPr>
          <w:rFonts w:ascii="Cambria" w:hAnsi="Cambria"/>
          <w:bCs/>
          <w:sz w:val="20"/>
          <w:szCs w:val="20"/>
        </w:rPr>
        <w:t xml:space="preserve"> Tuichán</w:t>
      </w:r>
      <w:r w:rsidR="00192402" w:rsidRPr="00935BFC">
        <w:rPr>
          <w:rFonts w:ascii="Cambria" w:hAnsi="Cambria"/>
          <w:bCs/>
          <w:sz w:val="20"/>
          <w:szCs w:val="20"/>
        </w:rPr>
        <w:t>, entre otras</w:t>
      </w:r>
      <w:r w:rsidR="00E47A1E" w:rsidRPr="00935BFC">
        <w:rPr>
          <w:rFonts w:ascii="Cambria" w:hAnsi="Cambria"/>
          <w:bCs/>
          <w:sz w:val="20"/>
          <w:szCs w:val="20"/>
        </w:rPr>
        <w:t>.</w:t>
      </w:r>
      <w:r w:rsidR="00C04323" w:rsidRPr="00935BFC">
        <w:rPr>
          <w:rFonts w:ascii="Cambria" w:hAnsi="Cambria"/>
          <w:bCs/>
          <w:sz w:val="20"/>
          <w:szCs w:val="20"/>
        </w:rPr>
        <w:t xml:space="preserve"> </w:t>
      </w:r>
      <w:r w:rsidR="00686D4B" w:rsidRPr="00935BFC">
        <w:rPr>
          <w:rFonts w:ascii="Cambria" w:hAnsi="Cambria"/>
          <w:bCs/>
          <w:sz w:val="20"/>
          <w:szCs w:val="20"/>
        </w:rPr>
        <w:t>E</w:t>
      </w:r>
      <w:r w:rsidR="00C31863" w:rsidRPr="00935BFC">
        <w:rPr>
          <w:rFonts w:ascii="Cambria" w:hAnsi="Cambria"/>
          <w:bCs/>
          <w:sz w:val="20"/>
          <w:szCs w:val="20"/>
        </w:rPr>
        <w:t>l</w:t>
      </w:r>
      <w:r w:rsidR="00874AB3" w:rsidRPr="00935BFC">
        <w:rPr>
          <w:rFonts w:ascii="Cambria" w:hAnsi="Cambria"/>
          <w:bCs/>
          <w:sz w:val="20"/>
          <w:szCs w:val="20"/>
        </w:rPr>
        <w:t xml:space="preserve"> municipio de Ixchiguán</w:t>
      </w:r>
      <w:r w:rsidR="00B507E6" w:rsidRPr="00935BFC">
        <w:rPr>
          <w:rFonts w:ascii="Cambria" w:hAnsi="Cambria"/>
          <w:bCs/>
          <w:sz w:val="20"/>
          <w:szCs w:val="20"/>
        </w:rPr>
        <w:t xml:space="preserve"> </w:t>
      </w:r>
      <w:r w:rsidR="00911E7B" w:rsidRPr="00935BFC">
        <w:rPr>
          <w:rFonts w:ascii="Cambria" w:hAnsi="Cambria"/>
          <w:bCs/>
          <w:sz w:val="20"/>
          <w:szCs w:val="20"/>
        </w:rPr>
        <w:t>colinda</w:t>
      </w:r>
      <w:r w:rsidR="00C27197" w:rsidRPr="00935BFC">
        <w:rPr>
          <w:rFonts w:ascii="Cambria" w:hAnsi="Cambria"/>
          <w:bCs/>
          <w:sz w:val="20"/>
          <w:szCs w:val="20"/>
        </w:rPr>
        <w:t xml:space="preserve"> al sur con</w:t>
      </w:r>
      <w:r w:rsidR="00DC05B4" w:rsidRPr="00935BFC">
        <w:rPr>
          <w:rFonts w:ascii="Cambria" w:hAnsi="Cambria"/>
          <w:bCs/>
          <w:sz w:val="20"/>
          <w:szCs w:val="20"/>
        </w:rPr>
        <w:t xml:space="preserve"> </w:t>
      </w:r>
      <w:r w:rsidR="00C27197" w:rsidRPr="00935BFC">
        <w:rPr>
          <w:rFonts w:ascii="Cambria" w:hAnsi="Cambria"/>
          <w:bCs/>
          <w:sz w:val="20"/>
          <w:szCs w:val="20"/>
        </w:rPr>
        <w:t>Tajumulco</w:t>
      </w:r>
      <w:r w:rsidR="00EF02CA" w:rsidRPr="00935BFC">
        <w:rPr>
          <w:rFonts w:ascii="Cambria" w:hAnsi="Cambria"/>
          <w:bCs/>
          <w:sz w:val="20"/>
          <w:szCs w:val="20"/>
        </w:rPr>
        <w:t>,</w:t>
      </w:r>
      <w:r w:rsidR="00E068EB" w:rsidRPr="00935BFC">
        <w:rPr>
          <w:rFonts w:ascii="Cambria" w:hAnsi="Cambria"/>
          <w:bCs/>
          <w:sz w:val="20"/>
          <w:szCs w:val="20"/>
        </w:rPr>
        <w:t xml:space="preserve"> </w:t>
      </w:r>
      <w:r w:rsidR="00725AEC" w:rsidRPr="00935BFC">
        <w:rPr>
          <w:rFonts w:ascii="Cambria" w:hAnsi="Cambria"/>
          <w:bCs/>
          <w:sz w:val="20"/>
          <w:szCs w:val="20"/>
        </w:rPr>
        <w:t>perteneciendo</w:t>
      </w:r>
      <w:r w:rsidR="00BB41C3" w:rsidRPr="00935BFC">
        <w:rPr>
          <w:rFonts w:ascii="Cambria" w:hAnsi="Cambria"/>
          <w:bCs/>
          <w:sz w:val="20"/>
          <w:szCs w:val="20"/>
        </w:rPr>
        <w:t xml:space="preserve"> </w:t>
      </w:r>
      <w:r w:rsidR="00960B4E" w:rsidRPr="00935BFC">
        <w:rPr>
          <w:rFonts w:ascii="Cambria" w:hAnsi="Cambria"/>
          <w:bCs/>
          <w:sz w:val="20"/>
          <w:szCs w:val="20"/>
        </w:rPr>
        <w:t xml:space="preserve">ambos </w:t>
      </w:r>
      <w:r w:rsidR="00C27197" w:rsidRPr="00935BFC">
        <w:rPr>
          <w:rFonts w:ascii="Cambria" w:hAnsi="Cambria"/>
          <w:bCs/>
          <w:sz w:val="20"/>
          <w:szCs w:val="20"/>
        </w:rPr>
        <w:t xml:space="preserve">al </w:t>
      </w:r>
      <w:r w:rsidR="00960B4E" w:rsidRPr="00935BFC">
        <w:rPr>
          <w:rFonts w:ascii="Cambria" w:hAnsi="Cambria"/>
          <w:bCs/>
          <w:sz w:val="20"/>
          <w:szCs w:val="20"/>
        </w:rPr>
        <w:t>departamento de San Marcos</w:t>
      </w:r>
      <w:r w:rsidR="00C27197" w:rsidRPr="00935BFC">
        <w:rPr>
          <w:rFonts w:ascii="Cambria" w:hAnsi="Cambria"/>
          <w:bCs/>
          <w:sz w:val="20"/>
          <w:szCs w:val="20"/>
        </w:rPr>
        <w:t xml:space="preserve">. </w:t>
      </w:r>
      <w:r w:rsidR="00686D4B" w:rsidRPr="00935BFC">
        <w:rPr>
          <w:rFonts w:ascii="Cambria" w:hAnsi="Cambria"/>
          <w:bCs/>
          <w:sz w:val="20"/>
          <w:szCs w:val="20"/>
        </w:rPr>
        <w:t>Luego de</w:t>
      </w:r>
      <w:r w:rsidR="009F66D2" w:rsidRPr="00935BFC">
        <w:rPr>
          <w:rFonts w:ascii="Cambria" w:hAnsi="Cambria"/>
          <w:bCs/>
          <w:sz w:val="20"/>
          <w:szCs w:val="20"/>
        </w:rPr>
        <w:t xml:space="preserve"> la</w:t>
      </w:r>
      <w:r w:rsidR="00725AEC" w:rsidRPr="00935BFC">
        <w:rPr>
          <w:rFonts w:ascii="Cambria" w:hAnsi="Cambria"/>
          <w:bCs/>
          <w:sz w:val="20"/>
          <w:szCs w:val="20"/>
        </w:rPr>
        <w:t xml:space="preserve"> constitución</w:t>
      </w:r>
      <w:r w:rsidR="009F66D2" w:rsidRPr="00935BFC">
        <w:rPr>
          <w:rFonts w:ascii="Cambria" w:hAnsi="Cambria"/>
          <w:bCs/>
          <w:sz w:val="20"/>
          <w:szCs w:val="20"/>
        </w:rPr>
        <w:t xml:space="preserve"> de Ix</w:t>
      </w:r>
      <w:r w:rsidR="003806E7" w:rsidRPr="00935BFC">
        <w:rPr>
          <w:rFonts w:ascii="Cambria" w:hAnsi="Cambria"/>
          <w:bCs/>
          <w:sz w:val="20"/>
          <w:szCs w:val="20"/>
        </w:rPr>
        <w:t>c</w:t>
      </w:r>
      <w:r w:rsidR="009F66D2" w:rsidRPr="00935BFC">
        <w:rPr>
          <w:rFonts w:ascii="Cambria" w:hAnsi="Cambria"/>
          <w:bCs/>
          <w:sz w:val="20"/>
          <w:szCs w:val="20"/>
        </w:rPr>
        <w:t>higuán</w:t>
      </w:r>
      <w:r w:rsidR="003D0966" w:rsidRPr="00935BFC">
        <w:rPr>
          <w:rFonts w:ascii="Cambria" w:hAnsi="Cambria"/>
          <w:bCs/>
          <w:sz w:val="20"/>
          <w:szCs w:val="20"/>
        </w:rPr>
        <w:t xml:space="preserve"> </w:t>
      </w:r>
      <w:r w:rsidR="00725AEC" w:rsidRPr="00935BFC">
        <w:rPr>
          <w:rFonts w:ascii="Cambria" w:hAnsi="Cambria"/>
          <w:bCs/>
          <w:sz w:val="20"/>
          <w:szCs w:val="20"/>
        </w:rPr>
        <w:t xml:space="preserve">se </w:t>
      </w:r>
      <w:r w:rsidR="003D0966" w:rsidRPr="00935BFC">
        <w:rPr>
          <w:rFonts w:ascii="Cambria" w:hAnsi="Cambria"/>
          <w:bCs/>
          <w:sz w:val="20"/>
          <w:szCs w:val="20"/>
        </w:rPr>
        <w:t>cre</w:t>
      </w:r>
      <w:r w:rsidR="006C5C6E" w:rsidRPr="00935BFC">
        <w:rPr>
          <w:rFonts w:ascii="Cambria" w:hAnsi="Cambria"/>
          <w:bCs/>
          <w:sz w:val="20"/>
          <w:szCs w:val="20"/>
        </w:rPr>
        <w:t xml:space="preserve">ó </w:t>
      </w:r>
      <w:r w:rsidR="00AC4B8E" w:rsidRPr="00935BFC">
        <w:rPr>
          <w:rFonts w:ascii="Cambria" w:hAnsi="Cambria"/>
          <w:bCs/>
          <w:sz w:val="20"/>
          <w:szCs w:val="20"/>
        </w:rPr>
        <w:t xml:space="preserve">dentro de este </w:t>
      </w:r>
      <w:r w:rsidR="006C5C6E" w:rsidRPr="00935BFC">
        <w:rPr>
          <w:rFonts w:ascii="Cambria" w:hAnsi="Cambria"/>
          <w:bCs/>
          <w:sz w:val="20"/>
          <w:szCs w:val="20"/>
        </w:rPr>
        <w:t>el</w:t>
      </w:r>
      <w:r w:rsidR="003D0966" w:rsidRPr="00935BFC">
        <w:rPr>
          <w:rFonts w:ascii="Cambria" w:hAnsi="Cambria"/>
          <w:bCs/>
          <w:sz w:val="20"/>
          <w:szCs w:val="20"/>
        </w:rPr>
        <w:t xml:space="preserve"> caserí</w:t>
      </w:r>
      <w:r w:rsidR="00D00FD6" w:rsidRPr="00935BFC">
        <w:rPr>
          <w:rFonts w:ascii="Cambria" w:hAnsi="Cambria"/>
          <w:bCs/>
          <w:sz w:val="20"/>
          <w:szCs w:val="20"/>
        </w:rPr>
        <w:t>o</w:t>
      </w:r>
      <w:r w:rsidR="003D0966" w:rsidRPr="00935BFC">
        <w:rPr>
          <w:rFonts w:ascii="Cambria" w:hAnsi="Cambria"/>
          <w:bCs/>
          <w:sz w:val="20"/>
          <w:szCs w:val="20"/>
        </w:rPr>
        <w:t xml:space="preserve"> Villa Nueva</w:t>
      </w:r>
      <w:r w:rsidR="006C5C6E" w:rsidRPr="00935BFC">
        <w:rPr>
          <w:rFonts w:ascii="Cambria" w:hAnsi="Cambria"/>
          <w:bCs/>
          <w:sz w:val="20"/>
          <w:szCs w:val="20"/>
        </w:rPr>
        <w:t>, entre otros</w:t>
      </w:r>
      <w:r w:rsidR="00B17619" w:rsidRPr="00935BFC">
        <w:rPr>
          <w:rFonts w:ascii="Cambria" w:hAnsi="Cambria"/>
          <w:bCs/>
          <w:sz w:val="20"/>
          <w:szCs w:val="20"/>
        </w:rPr>
        <w:t xml:space="preserve"> más</w:t>
      </w:r>
      <w:r w:rsidR="003D0966" w:rsidRPr="00935BFC">
        <w:rPr>
          <w:rFonts w:ascii="Cambria" w:hAnsi="Cambria"/>
          <w:bCs/>
          <w:sz w:val="20"/>
          <w:szCs w:val="20"/>
        </w:rPr>
        <w:t xml:space="preserve">. </w:t>
      </w:r>
    </w:p>
    <w:p w14:paraId="700475A2" w14:textId="4290FEC1" w:rsidR="00DE7083" w:rsidRPr="00935BFC" w:rsidRDefault="00850FF5" w:rsidP="00042757">
      <w:pPr>
        <w:numPr>
          <w:ilvl w:val="0"/>
          <w:numId w:val="55"/>
        </w:numPr>
        <w:suppressAutoHyphens/>
        <w:spacing w:after="240"/>
        <w:jc w:val="both"/>
        <w:rPr>
          <w:rFonts w:ascii="Cambria" w:hAnsi="Cambria"/>
          <w:bCs/>
          <w:sz w:val="20"/>
          <w:szCs w:val="20"/>
        </w:rPr>
      </w:pPr>
      <w:r w:rsidRPr="00935BFC">
        <w:rPr>
          <w:rFonts w:ascii="Cambria" w:hAnsi="Cambria"/>
          <w:bCs/>
          <w:sz w:val="20"/>
          <w:szCs w:val="20"/>
        </w:rPr>
        <w:t xml:space="preserve">La parte peticionaria sostiene que la problemática </w:t>
      </w:r>
      <w:r w:rsidR="00AD6D72" w:rsidRPr="00935BFC">
        <w:rPr>
          <w:rFonts w:ascii="Cambria" w:hAnsi="Cambria"/>
          <w:bCs/>
          <w:sz w:val="20"/>
          <w:szCs w:val="20"/>
        </w:rPr>
        <w:t>que genera los conflictos entre</w:t>
      </w:r>
      <w:r w:rsidRPr="00935BFC">
        <w:rPr>
          <w:rFonts w:ascii="Cambria" w:hAnsi="Cambria"/>
          <w:bCs/>
          <w:sz w:val="20"/>
          <w:szCs w:val="20"/>
        </w:rPr>
        <w:t xml:space="preserve"> los </w:t>
      </w:r>
      <w:r w:rsidR="007756CB" w:rsidRPr="00935BFC">
        <w:rPr>
          <w:rFonts w:ascii="Cambria" w:hAnsi="Cambria"/>
          <w:bCs/>
          <w:sz w:val="20"/>
          <w:szCs w:val="20"/>
        </w:rPr>
        <w:t>habitantes</w:t>
      </w:r>
      <w:r w:rsidRPr="00935BFC">
        <w:rPr>
          <w:rFonts w:ascii="Cambria" w:hAnsi="Cambria"/>
          <w:bCs/>
          <w:sz w:val="20"/>
          <w:szCs w:val="20"/>
        </w:rPr>
        <w:t xml:space="preserve"> de los municipios de Tajumulco e Ix</w:t>
      </w:r>
      <w:r w:rsidR="00AD6D72" w:rsidRPr="00935BFC">
        <w:rPr>
          <w:rFonts w:ascii="Cambria" w:hAnsi="Cambria"/>
          <w:bCs/>
          <w:sz w:val="20"/>
          <w:szCs w:val="20"/>
        </w:rPr>
        <w:t>c</w:t>
      </w:r>
      <w:r w:rsidRPr="00935BFC">
        <w:rPr>
          <w:rFonts w:ascii="Cambria" w:hAnsi="Cambria"/>
          <w:bCs/>
          <w:sz w:val="20"/>
          <w:szCs w:val="20"/>
        </w:rPr>
        <w:t>higuán</w:t>
      </w:r>
      <w:r w:rsidR="00AD2951" w:rsidRPr="00935BFC">
        <w:rPr>
          <w:rFonts w:ascii="Cambria" w:hAnsi="Cambria"/>
          <w:bCs/>
          <w:sz w:val="20"/>
          <w:szCs w:val="20"/>
        </w:rPr>
        <w:t>,</w:t>
      </w:r>
      <w:r w:rsidRPr="00935BFC">
        <w:rPr>
          <w:rFonts w:ascii="Cambria" w:hAnsi="Cambria"/>
          <w:bCs/>
          <w:sz w:val="20"/>
          <w:szCs w:val="20"/>
        </w:rPr>
        <w:t xml:space="preserve"> </w:t>
      </w:r>
      <w:r w:rsidR="00212C8A" w:rsidRPr="00935BFC">
        <w:rPr>
          <w:rFonts w:ascii="Cambria" w:hAnsi="Cambria"/>
          <w:bCs/>
          <w:sz w:val="20"/>
          <w:szCs w:val="20"/>
        </w:rPr>
        <w:t>está basada en la</w:t>
      </w:r>
      <w:r w:rsidR="001E603D" w:rsidRPr="00935BFC">
        <w:rPr>
          <w:rFonts w:ascii="Cambria" w:hAnsi="Cambria"/>
          <w:bCs/>
          <w:sz w:val="20"/>
          <w:szCs w:val="20"/>
        </w:rPr>
        <w:t xml:space="preserve"> propiedad del</w:t>
      </w:r>
      <w:r w:rsidRPr="00935BFC">
        <w:rPr>
          <w:rFonts w:ascii="Cambria" w:hAnsi="Cambria"/>
          <w:bCs/>
          <w:sz w:val="20"/>
          <w:szCs w:val="20"/>
        </w:rPr>
        <w:t xml:space="preserve"> </w:t>
      </w:r>
      <w:r w:rsidR="00012226" w:rsidRPr="00935BFC">
        <w:rPr>
          <w:rFonts w:ascii="Cambria" w:hAnsi="Cambria"/>
          <w:bCs/>
          <w:sz w:val="20"/>
          <w:szCs w:val="20"/>
        </w:rPr>
        <w:t>Predio</w:t>
      </w:r>
      <w:r w:rsidRPr="00935BFC">
        <w:rPr>
          <w:rFonts w:ascii="Cambria" w:hAnsi="Cambria"/>
          <w:bCs/>
          <w:sz w:val="20"/>
          <w:szCs w:val="20"/>
        </w:rPr>
        <w:t xml:space="preserve"> adquirido </w:t>
      </w:r>
      <w:r w:rsidR="00D56E75" w:rsidRPr="00935BFC">
        <w:rPr>
          <w:rFonts w:ascii="Cambria" w:hAnsi="Cambria"/>
          <w:bCs/>
          <w:sz w:val="20"/>
          <w:szCs w:val="20"/>
        </w:rPr>
        <w:t xml:space="preserve">por Tajumulco </w:t>
      </w:r>
      <w:r w:rsidRPr="00935BFC">
        <w:rPr>
          <w:rFonts w:ascii="Cambria" w:hAnsi="Cambria"/>
          <w:bCs/>
          <w:sz w:val="20"/>
          <w:szCs w:val="20"/>
        </w:rPr>
        <w:t>en 1884</w:t>
      </w:r>
      <w:r w:rsidR="009525D1" w:rsidRPr="00935BFC">
        <w:rPr>
          <w:rFonts w:ascii="Cambria" w:hAnsi="Cambria"/>
          <w:bCs/>
          <w:sz w:val="20"/>
          <w:szCs w:val="20"/>
        </w:rPr>
        <w:t>.</w:t>
      </w:r>
      <w:r w:rsidR="0094612F" w:rsidRPr="00935BFC">
        <w:rPr>
          <w:rFonts w:ascii="Cambria" w:hAnsi="Cambria"/>
          <w:bCs/>
          <w:sz w:val="20"/>
          <w:szCs w:val="20"/>
        </w:rPr>
        <w:t xml:space="preserve"> </w:t>
      </w:r>
      <w:r w:rsidR="0068353F" w:rsidRPr="00935BFC">
        <w:rPr>
          <w:rFonts w:ascii="Cambria" w:hAnsi="Cambria"/>
          <w:bCs/>
          <w:sz w:val="20"/>
          <w:szCs w:val="20"/>
        </w:rPr>
        <w:t>A</w:t>
      </w:r>
      <w:r w:rsidR="00464701" w:rsidRPr="00935BFC">
        <w:rPr>
          <w:rFonts w:ascii="Cambria" w:hAnsi="Cambria"/>
          <w:bCs/>
          <w:sz w:val="20"/>
          <w:szCs w:val="20"/>
        </w:rPr>
        <w:t>firma</w:t>
      </w:r>
      <w:r w:rsidR="0068353F" w:rsidRPr="00935BFC">
        <w:rPr>
          <w:rFonts w:ascii="Cambria" w:hAnsi="Cambria"/>
          <w:bCs/>
          <w:sz w:val="20"/>
          <w:szCs w:val="20"/>
        </w:rPr>
        <w:t>n</w:t>
      </w:r>
      <w:r w:rsidR="00464701" w:rsidRPr="00935BFC">
        <w:rPr>
          <w:rFonts w:ascii="Cambria" w:hAnsi="Cambria"/>
          <w:bCs/>
          <w:sz w:val="20"/>
          <w:szCs w:val="20"/>
        </w:rPr>
        <w:t xml:space="preserve"> que </w:t>
      </w:r>
      <w:r w:rsidR="00D56E75" w:rsidRPr="00935BFC">
        <w:rPr>
          <w:rFonts w:ascii="Cambria" w:hAnsi="Cambria"/>
          <w:bCs/>
          <w:sz w:val="20"/>
          <w:szCs w:val="20"/>
        </w:rPr>
        <w:t xml:space="preserve">comunidades </w:t>
      </w:r>
      <w:r w:rsidR="00DE7083" w:rsidRPr="00935BFC">
        <w:rPr>
          <w:rFonts w:ascii="Cambria" w:hAnsi="Cambria"/>
          <w:bCs/>
          <w:sz w:val="20"/>
          <w:szCs w:val="20"/>
        </w:rPr>
        <w:t>de</w:t>
      </w:r>
      <w:r w:rsidR="00FA2FA0" w:rsidRPr="00935BFC">
        <w:rPr>
          <w:rFonts w:ascii="Cambria" w:hAnsi="Cambria"/>
          <w:bCs/>
          <w:sz w:val="20"/>
          <w:szCs w:val="20"/>
        </w:rPr>
        <w:t xml:space="preserve"> </w:t>
      </w:r>
      <w:r w:rsidR="004641E1" w:rsidRPr="00935BFC">
        <w:rPr>
          <w:rFonts w:ascii="Cambria" w:hAnsi="Cambria"/>
          <w:bCs/>
          <w:sz w:val="20"/>
          <w:szCs w:val="20"/>
        </w:rPr>
        <w:t xml:space="preserve">reciente creación en </w:t>
      </w:r>
      <w:r w:rsidR="00D56E75" w:rsidRPr="00935BFC">
        <w:rPr>
          <w:rFonts w:ascii="Cambria" w:hAnsi="Cambria"/>
          <w:bCs/>
          <w:sz w:val="20"/>
          <w:szCs w:val="20"/>
        </w:rPr>
        <w:t>Tajumulco</w:t>
      </w:r>
      <w:r w:rsidR="00C0124D" w:rsidRPr="00935BFC">
        <w:rPr>
          <w:rFonts w:ascii="Cambria" w:hAnsi="Cambria"/>
          <w:bCs/>
          <w:sz w:val="20"/>
          <w:szCs w:val="20"/>
        </w:rPr>
        <w:t xml:space="preserve">, como </w:t>
      </w:r>
      <w:r w:rsidR="002853C8" w:rsidRPr="00935BFC">
        <w:rPr>
          <w:rFonts w:ascii="Cambria" w:hAnsi="Cambria"/>
          <w:bCs/>
          <w:sz w:val="20"/>
          <w:szCs w:val="20"/>
        </w:rPr>
        <w:t>Villa Real, Nueva Batalla</w:t>
      </w:r>
      <w:r w:rsidR="00B07F1C" w:rsidRPr="00935BFC">
        <w:rPr>
          <w:rFonts w:ascii="Cambria" w:hAnsi="Cambria"/>
          <w:bCs/>
          <w:sz w:val="20"/>
          <w:szCs w:val="20"/>
        </w:rPr>
        <w:t xml:space="preserve"> y</w:t>
      </w:r>
      <w:r w:rsidR="002853C8" w:rsidRPr="00935BFC">
        <w:rPr>
          <w:rFonts w:ascii="Cambria" w:hAnsi="Cambria"/>
          <w:bCs/>
          <w:sz w:val="20"/>
          <w:szCs w:val="20"/>
        </w:rPr>
        <w:t xml:space="preserve"> Nuevo Mirador</w:t>
      </w:r>
      <w:r w:rsidR="00DE7083" w:rsidRPr="00935BFC">
        <w:rPr>
          <w:rFonts w:ascii="Cambria" w:hAnsi="Cambria"/>
          <w:bCs/>
          <w:sz w:val="20"/>
          <w:szCs w:val="20"/>
        </w:rPr>
        <w:t xml:space="preserve"> reclaman </w:t>
      </w:r>
      <w:r w:rsidR="007756CB" w:rsidRPr="00935BFC">
        <w:rPr>
          <w:rFonts w:ascii="Cambria" w:hAnsi="Cambria"/>
          <w:bCs/>
          <w:sz w:val="20"/>
          <w:szCs w:val="20"/>
        </w:rPr>
        <w:t>la propiedad del Predio</w:t>
      </w:r>
      <w:r w:rsidR="00DE7083" w:rsidRPr="00935BFC">
        <w:rPr>
          <w:rFonts w:ascii="Cambria" w:hAnsi="Cambria"/>
          <w:bCs/>
          <w:sz w:val="20"/>
          <w:szCs w:val="20"/>
        </w:rPr>
        <w:t xml:space="preserve"> </w:t>
      </w:r>
      <w:r w:rsidR="00802BCC" w:rsidRPr="00935BFC">
        <w:rPr>
          <w:rFonts w:ascii="Cambria" w:hAnsi="Cambria"/>
          <w:bCs/>
          <w:sz w:val="20"/>
          <w:szCs w:val="20"/>
        </w:rPr>
        <w:t>por</w:t>
      </w:r>
      <w:r w:rsidR="00232D89" w:rsidRPr="00935BFC">
        <w:rPr>
          <w:rFonts w:ascii="Cambria" w:hAnsi="Cambria"/>
          <w:bCs/>
          <w:sz w:val="20"/>
          <w:szCs w:val="20"/>
        </w:rPr>
        <w:t xml:space="preserve"> el solo hecho</w:t>
      </w:r>
      <w:r w:rsidR="0023793E" w:rsidRPr="00935BFC">
        <w:rPr>
          <w:rFonts w:ascii="Cambria" w:hAnsi="Cambria"/>
          <w:bCs/>
          <w:sz w:val="20"/>
          <w:szCs w:val="20"/>
        </w:rPr>
        <w:t xml:space="preserve"> de</w:t>
      </w:r>
      <w:r w:rsidR="00802BCC" w:rsidRPr="00935BFC">
        <w:rPr>
          <w:rFonts w:ascii="Cambria" w:hAnsi="Cambria"/>
          <w:bCs/>
          <w:sz w:val="20"/>
          <w:szCs w:val="20"/>
        </w:rPr>
        <w:t xml:space="preserve"> estar</w:t>
      </w:r>
      <w:r w:rsidR="00DE7083" w:rsidRPr="00935BFC">
        <w:rPr>
          <w:rFonts w:ascii="Cambria" w:hAnsi="Cambria"/>
          <w:bCs/>
          <w:sz w:val="20"/>
          <w:szCs w:val="20"/>
        </w:rPr>
        <w:t xml:space="preserve"> inscrito en favor d</w:t>
      </w:r>
      <w:r w:rsidR="007A5529" w:rsidRPr="00935BFC">
        <w:rPr>
          <w:rFonts w:ascii="Cambria" w:hAnsi="Cambria"/>
          <w:bCs/>
          <w:sz w:val="20"/>
          <w:szCs w:val="20"/>
        </w:rPr>
        <w:t>el</w:t>
      </w:r>
      <w:r w:rsidR="00DE7083" w:rsidRPr="00935BFC">
        <w:rPr>
          <w:rFonts w:ascii="Cambria" w:hAnsi="Cambria"/>
          <w:bCs/>
          <w:sz w:val="20"/>
          <w:szCs w:val="20"/>
        </w:rPr>
        <w:t xml:space="preserve"> municipio </w:t>
      </w:r>
      <w:r w:rsidR="00DE0B48" w:rsidRPr="00935BFC">
        <w:rPr>
          <w:rFonts w:ascii="Cambria" w:hAnsi="Cambria"/>
          <w:bCs/>
          <w:sz w:val="20"/>
          <w:szCs w:val="20"/>
        </w:rPr>
        <w:t>de Tajumulco</w:t>
      </w:r>
      <w:r w:rsidR="00692FDB" w:rsidRPr="00935BFC">
        <w:rPr>
          <w:rFonts w:ascii="Cambria" w:hAnsi="Cambria"/>
          <w:bCs/>
          <w:sz w:val="20"/>
          <w:szCs w:val="20"/>
        </w:rPr>
        <w:t>.</w:t>
      </w:r>
      <w:r w:rsidR="006E10D4" w:rsidRPr="00935BFC">
        <w:rPr>
          <w:rFonts w:ascii="Cambria" w:hAnsi="Cambria"/>
          <w:bCs/>
          <w:sz w:val="20"/>
          <w:szCs w:val="20"/>
        </w:rPr>
        <w:t xml:space="preserve"> </w:t>
      </w:r>
      <w:r w:rsidR="009525D1" w:rsidRPr="00935BFC">
        <w:rPr>
          <w:rFonts w:ascii="Cambria" w:hAnsi="Cambria"/>
          <w:bCs/>
          <w:sz w:val="20"/>
          <w:szCs w:val="20"/>
        </w:rPr>
        <w:t>E</w:t>
      </w:r>
      <w:r w:rsidR="00DE7083" w:rsidRPr="00935BFC">
        <w:rPr>
          <w:rFonts w:ascii="Cambria" w:hAnsi="Cambria"/>
          <w:bCs/>
          <w:sz w:val="20"/>
          <w:szCs w:val="20"/>
        </w:rPr>
        <w:t>xplican que</w:t>
      </w:r>
      <w:r w:rsidR="00867069" w:rsidRPr="00935BFC">
        <w:rPr>
          <w:rFonts w:ascii="Cambria" w:hAnsi="Cambria"/>
          <w:bCs/>
          <w:sz w:val="20"/>
          <w:szCs w:val="20"/>
        </w:rPr>
        <w:t>,</w:t>
      </w:r>
      <w:r w:rsidR="00DE7083" w:rsidRPr="00935BFC">
        <w:rPr>
          <w:rFonts w:ascii="Cambria" w:hAnsi="Cambria"/>
          <w:bCs/>
          <w:sz w:val="20"/>
          <w:szCs w:val="20"/>
        </w:rPr>
        <w:t xml:space="preserve"> si bien el </w:t>
      </w:r>
      <w:r w:rsidR="007437F1" w:rsidRPr="00935BFC">
        <w:rPr>
          <w:rFonts w:ascii="Cambria" w:hAnsi="Cambria"/>
          <w:bCs/>
          <w:sz w:val="20"/>
          <w:szCs w:val="20"/>
        </w:rPr>
        <w:t>Predio</w:t>
      </w:r>
      <w:r w:rsidR="00DE7083" w:rsidRPr="00935BFC">
        <w:rPr>
          <w:rFonts w:ascii="Cambria" w:hAnsi="Cambria"/>
          <w:bCs/>
          <w:sz w:val="20"/>
          <w:szCs w:val="20"/>
        </w:rPr>
        <w:t xml:space="preserve"> se encuentra inscrito en favor de Tajumulco, este fue adjudicado </w:t>
      </w:r>
      <w:r w:rsidR="008A6BFC" w:rsidRPr="00935BFC">
        <w:rPr>
          <w:rFonts w:ascii="Cambria" w:hAnsi="Cambria"/>
          <w:bCs/>
          <w:sz w:val="20"/>
          <w:szCs w:val="20"/>
        </w:rPr>
        <w:t>en favor de</w:t>
      </w:r>
      <w:r w:rsidR="00DE7083" w:rsidRPr="00935BFC">
        <w:rPr>
          <w:rFonts w:ascii="Cambria" w:hAnsi="Cambria"/>
          <w:bCs/>
          <w:sz w:val="20"/>
          <w:szCs w:val="20"/>
        </w:rPr>
        <w:t xml:space="preserve"> los pobladores de la</w:t>
      </w:r>
      <w:r w:rsidR="00867069" w:rsidRPr="00935BFC">
        <w:rPr>
          <w:rFonts w:ascii="Cambria" w:hAnsi="Cambria"/>
          <w:bCs/>
          <w:sz w:val="20"/>
          <w:szCs w:val="20"/>
        </w:rPr>
        <w:t>s</w:t>
      </w:r>
      <w:r w:rsidR="00DE7083" w:rsidRPr="00935BFC">
        <w:rPr>
          <w:rFonts w:ascii="Cambria" w:hAnsi="Cambria"/>
          <w:bCs/>
          <w:sz w:val="20"/>
          <w:szCs w:val="20"/>
        </w:rPr>
        <w:t xml:space="preserve"> entonces </w:t>
      </w:r>
      <w:r w:rsidR="00867069" w:rsidRPr="00935BFC">
        <w:rPr>
          <w:rFonts w:ascii="Cambria" w:hAnsi="Cambria"/>
          <w:bCs/>
          <w:sz w:val="20"/>
          <w:szCs w:val="20"/>
        </w:rPr>
        <w:t>aldeas</w:t>
      </w:r>
      <w:r w:rsidR="00DE7083" w:rsidRPr="00935BFC">
        <w:rPr>
          <w:rFonts w:ascii="Cambria" w:hAnsi="Cambria"/>
          <w:bCs/>
          <w:sz w:val="20"/>
          <w:szCs w:val="20"/>
        </w:rPr>
        <w:t xml:space="preserve"> Ixchiguán</w:t>
      </w:r>
      <w:r w:rsidR="00B1477C" w:rsidRPr="00935BFC">
        <w:rPr>
          <w:rFonts w:ascii="Cambria" w:hAnsi="Cambria"/>
          <w:bCs/>
          <w:sz w:val="20"/>
          <w:szCs w:val="20"/>
        </w:rPr>
        <w:t>,</w:t>
      </w:r>
      <w:r w:rsidR="00867069" w:rsidRPr="00935BFC">
        <w:rPr>
          <w:rFonts w:ascii="Cambria" w:hAnsi="Cambria"/>
          <w:bCs/>
          <w:sz w:val="20"/>
          <w:szCs w:val="20"/>
        </w:rPr>
        <w:t xml:space="preserve"> Tuichán</w:t>
      </w:r>
      <w:r w:rsidR="00B1477C" w:rsidRPr="00935BFC">
        <w:rPr>
          <w:rFonts w:ascii="Cambria" w:hAnsi="Cambria"/>
          <w:bCs/>
          <w:sz w:val="20"/>
          <w:szCs w:val="20"/>
        </w:rPr>
        <w:t xml:space="preserve"> y otras</w:t>
      </w:r>
      <w:r w:rsidR="00802BCC" w:rsidRPr="00935BFC">
        <w:rPr>
          <w:rFonts w:ascii="Cambria" w:hAnsi="Cambria"/>
          <w:bCs/>
          <w:sz w:val="20"/>
          <w:szCs w:val="20"/>
        </w:rPr>
        <w:t xml:space="preserve"> cuando </w:t>
      </w:r>
      <w:r w:rsidR="007E2231" w:rsidRPr="00935BFC">
        <w:rPr>
          <w:rFonts w:ascii="Cambria" w:hAnsi="Cambria"/>
          <w:bCs/>
          <w:sz w:val="20"/>
          <w:szCs w:val="20"/>
        </w:rPr>
        <w:t>pertenecían</w:t>
      </w:r>
      <w:r w:rsidR="00802BCC" w:rsidRPr="00935BFC">
        <w:rPr>
          <w:rFonts w:ascii="Cambria" w:hAnsi="Cambria"/>
          <w:bCs/>
          <w:sz w:val="20"/>
          <w:szCs w:val="20"/>
        </w:rPr>
        <w:t xml:space="preserve"> al municipio de</w:t>
      </w:r>
      <w:r w:rsidR="00DE7083" w:rsidRPr="00935BFC">
        <w:rPr>
          <w:rFonts w:ascii="Cambria" w:hAnsi="Cambria"/>
          <w:bCs/>
          <w:sz w:val="20"/>
          <w:szCs w:val="20"/>
        </w:rPr>
        <w:t xml:space="preserve"> </w:t>
      </w:r>
      <w:r w:rsidR="003624E3" w:rsidRPr="00935BFC">
        <w:rPr>
          <w:rFonts w:ascii="Cambria" w:hAnsi="Cambria"/>
          <w:bCs/>
          <w:sz w:val="20"/>
          <w:szCs w:val="20"/>
        </w:rPr>
        <w:t>Tajumulco</w:t>
      </w:r>
      <w:r w:rsidR="00F22E18" w:rsidRPr="00935BFC">
        <w:rPr>
          <w:rFonts w:ascii="Cambria" w:hAnsi="Cambria"/>
          <w:bCs/>
          <w:sz w:val="20"/>
          <w:szCs w:val="20"/>
        </w:rPr>
        <w:t>, es decir,</w:t>
      </w:r>
      <w:r w:rsidR="003624E3" w:rsidRPr="00935BFC">
        <w:rPr>
          <w:rFonts w:ascii="Cambria" w:hAnsi="Cambria"/>
          <w:bCs/>
          <w:sz w:val="20"/>
          <w:szCs w:val="20"/>
        </w:rPr>
        <w:t xml:space="preserve"> previo a la constitución del municipio de Ixchiguán</w:t>
      </w:r>
      <w:r w:rsidR="00F27EEE" w:rsidRPr="00935BFC">
        <w:rPr>
          <w:rFonts w:ascii="Cambria" w:hAnsi="Cambria"/>
          <w:bCs/>
          <w:sz w:val="20"/>
          <w:szCs w:val="20"/>
        </w:rPr>
        <w:t xml:space="preserve"> en 1933</w:t>
      </w:r>
      <w:r w:rsidR="003624E3" w:rsidRPr="00935BFC">
        <w:rPr>
          <w:rFonts w:ascii="Cambria" w:hAnsi="Cambria"/>
          <w:bCs/>
          <w:sz w:val="20"/>
          <w:szCs w:val="20"/>
        </w:rPr>
        <w:t xml:space="preserve">. </w:t>
      </w:r>
      <w:r w:rsidR="00CB48A2" w:rsidRPr="00935BFC">
        <w:rPr>
          <w:rFonts w:ascii="Cambria" w:hAnsi="Cambria"/>
          <w:bCs/>
          <w:sz w:val="20"/>
          <w:szCs w:val="20"/>
        </w:rPr>
        <w:t xml:space="preserve">Detallan que la adjudicación y división del </w:t>
      </w:r>
      <w:r w:rsidR="00D65431" w:rsidRPr="00935BFC">
        <w:rPr>
          <w:rFonts w:ascii="Cambria" w:hAnsi="Cambria"/>
          <w:bCs/>
          <w:sz w:val="20"/>
          <w:szCs w:val="20"/>
        </w:rPr>
        <w:t>Predio</w:t>
      </w:r>
      <w:r w:rsidR="00CB48A2" w:rsidRPr="00935BFC">
        <w:rPr>
          <w:rFonts w:ascii="Cambria" w:hAnsi="Cambria"/>
          <w:bCs/>
          <w:sz w:val="20"/>
          <w:szCs w:val="20"/>
        </w:rPr>
        <w:t xml:space="preserve"> se realizó conforme a los usos y costumbres</w:t>
      </w:r>
      <w:r w:rsidR="00535B75" w:rsidRPr="00935BFC">
        <w:rPr>
          <w:rFonts w:ascii="Cambria" w:hAnsi="Cambria"/>
          <w:bCs/>
          <w:sz w:val="20"/>
          <w:szCs w:val="20"/>
        </w:rPr>
        <w:t xml:space="preserve"> indígenas</w:t>
      </w:r>
      <w:r w:rsidR="00B1477C" w:rsidRPr="00935BFC">
        <w:rPr>
          <w:rFonts w:ascii="Cambria" w:hAnsi="Cambria"/>
          <w:bCs/>
          <w:sz w:val="20"/>
          <w:szCs w:val="20"/>
        </w:rPr>
        <w:t xml:space="preserve">, mediante documentos privados y actas municipales. </w:t>
      </w:r>
    </w:p>
    <w:p w14:paraId="0328CBD3" w14:textId="2FEE61C0" w:rsidR="00B24AA7" w:rsidRPr="00935BFC" w:rsidRDefault="0000550A" w:rsidP="00042757">
      <w:pPr>
        <w:pStyle w:val="ListParagraph"/>
        <w:numPr>
          <w:ilvl w:val="0"/>
          <w:numId w:val="55"/>
        </w:numPr>
        <w:suppressAutoHyphens/>
        <w:spacing w:after="240"/>
        <w:jc w:val="both"/>
        <w:rPr>
          <w:bCs/>
          <w:sz w:val="20"/>
          <w:szCs w:val="20"/>
          <w:lang w:val="es-ES"/>
        </w:rPr>
      </w:pPr>
      <w:r w:rsidRPr="00935BFC">
        <w:rPr>
          <w:bCs/>
          <w:sz w:val="20"/>
          <w:szCs w:val="20"/>
          <w:lang w:val="es-ES"/>
        </w:rPr>
        <w:t>Sostienen</w:t>
      </w:r>
      <w:r w:rsidR="003927E1" w:rsidRPr="00935BFC">
        <w:rPr>
          <w:bCs/>
          <w:sz w:val="20"/>
          <w:szCs w:val="20"/>
          <w:lang w:val="es-ES"/>
        </w:rPr>
        <w:t xml:space="preserve"> que </w:t>
      </w:r>
      <w:r w:rsidR="0051571D" w:rsidRPr="00935BFC">
        <w:rPr>
          <w:bCs/>
          <w:sz w:val="20"/>
          <w:szCs w:val="20"/>
          <w:lang w:val="es-ES"/>
        </w:rPr>
        <w:t xml:space="preserve">en 2003 </w:t>
      </w:r>
      <w:r w:rsidR="000565AB" w:rsidRPr="00935BFC">
        <w:rPr>
          <w:bCs/>
          <w:sz w:val="20"/>
          <w:szCs w:val="20"/>
          <w:lang w:val="es-ES"/>
        </w:rPr>
        <w:t>el síndico municipal</w:t>
      </w:r>
      <w:r w:rsidR="003927E1" w:rsidRPr="00935BFC">
        <w:rPr>
          <w:bCs/>
          <w:sz w:val="20"/>
          <w:szCs w:val="20"/>
          <w:lang w:val="es-ES"/>
        </w:rPr>
        <w:t xml:space="preserve"> de Tajumulco</w:t>
      </w:r>
      <w:r w:rsidR="008728EC" w:rsidRPr="00935BFC">
        <w:rPr>
          <w:bCs/>
          <w:sz w:val="20"/>
          <w:szCs w:val="20"/>
          <w:lang w:val="es-ES"/>
        </w:rPr>
        <w:t xml:space="preserve"> </w:t>
      </w:r>
      <w:r w:rsidR="00891633" w:rsidRPr="00935BFC">
        <w:rPr>
          <w:bCs/>
          <w:sz w:val="20"/>
          <w:szCs w:val="20"/>
          <w:lang w:val="es-ES"/>
        </w:rPr>
        <w:t xml:space="preserve">habría donado </w:t>
      </w:r>
      <w:r w:rsidR="008728EC" w:rsidRPr="00935BFC">
        <w:rPr>
          <w:bCs/>
          <w:sz w:val="20"/>
          <w:szCs w:val="20"/>
          <w:lang w:val="es-ES"/>
        </w:rPr>
        <w:t>de manera ilegal y arbitraria</w:t>
      </w:r>
      <w:r w:rsidR="003927E1" w:rsidRPr="00935BFC">
        <w:rPr>
          <w:bCs/>
          <w:sz w:val="20"/>
          <w:szCs w:val="20"/>
          <w:lang w:val="es-ES"/>
        </w:rPr>
        <w:t xml:space="preserve"> </w:t>
      </w:r>
      <w:r w:rsidR="000565AB" w:rsidRPr="00935BFC">
        <w:rPr>
          <w:bCs/>
          <w:sz w:val="20"/>
          <w:szCs w:val="20"/>
          <w:lang w:val="es-ES"/>
        </w:rPr>
        <w:t>fracciones de</w:t>
      </w:r>
      <w:r w:rsidR="009930E4" w:rsidRPr="00935BFC">
        <w:rPr>
          <w:bCs/>
          <w:sz w:val="20"/>
          <w:szCs w:val="20"/>
          <w:lang w:val="es-ES"/>
        </w:rPr>
        <w:t xml:space="preserve">l </w:t>
      </w:r>
      <w:r w:rsidR="007979A4" w:rsidRPr="00935BFC">
        <w:rPr>
          <w:bCs/>
          <w:sz w:val="20"/>
          <w:szCs w:val="20"/>
          <w:lang w:val="es-ES"/>
        </w:rPr>
        <w:t>Predio</w:t>
      </w:r>
      <w:r w:rsidR="008728EC" w:rsidRPr="00935BFC">
        <w:rPr>
          <w:bCs/>
          <w:sz w:val="20"/>
          <w:szCs w:val="20"/>
          <w:lang w:val="es-ES"/>
        </w:rPr>
        <w:t xml:space="preserve"> </w:t>
      </w:r>
      <w:r w:rsidR="000565AB" w:rsidRPr="00935BFC">
        <w:rPr>
          <w:bCs/>
          <w:sz w:val="20"/>
          <w:szCs w:val="20"/>
          <w:lang w:val="es-ES"/>
        </w:rPr>
        <w:t xml:space="preserve">en favor de las comunidades pertenecientes a </w:t>
      </w:r>
      <w:r w:rsidR="00692FDB" w:rsidRPr="00935BFC">
        <w:rPr>
          <w:bCs/>
          <w:sz w:val="20"/>
          <w:szCs w:val="20"/>
          <w:lang w:val="es-ES"/>
        </w:rPr>
        <w:t>ese</w:t>
      </w:r>
      <w:r w:rsidR="000565AB" w:rsidRPr="00935BFC">
        <w:rPr>
          <w:bCs/>
          <w:sz w:val="20"/>
          <w:szCs w:val="20"/>
          <w:lang w:val="es-ES"/>
        </w:rPr>
        <w:t xml:space="preserve"> municipio, agravando con ello el conflicto territorial. </w:t>
      </w:r>
      <w:r w:rsidR="00891633" w:rsidRPr="00935BFC">
        <w:rPr>
          <w:bCs/>
          <w:sz w:val="20"/>
          <w:szCs w:val="20"/>
          <w:lang w:val="es-ES"/>
        </w:rPr>
        <w:t>Asimismo, afirman</w:t>
      </w:r>
      <w:r w:rsidR="008728EC" w:rsidRPr="00935BFC">
        <w:rPr>
          <w:bCs/>
          <w:sz w:val="20"/>
          <w:szCs w:val="20"/>
          <w:lang w:val="es-ES"/>
        </w:rPr>
        <w:t xml:space="preserve"> que </w:t>
      </w:r>
      <w:r w:rsidR="00BC23E8" w:rsidRPr="00935BFC">
        <w:rPr>
          <w:bCs/>
          <w:sz w:val="20"/>
          <w:szCs w:val="20"/>
          <w:lang w:val="es-ES"/>
        </w:rPr>
        <w:t>la municipalidad de Tajumulco tiene pleno conocimiento</w:t>
      </w:r>
      <w:r w:rsidR="003F6C97" w:rsidRPr="00935BFC">
        <w:rPr>
          <w:bCs/>
          <w:sz w:val="20"/>
          <w:szCs w:val="20"/>
          <w:lang w:val="es-ES"/>
        </w:rPr>
        <w:t xml:space="preserve"> de</w:t>
      </w:r>
      <w:r w:rsidR="00BC23E8" w:rsidRPr="00935BFC">
        <w:rPr>
          <w:bCs/>
          <w:sz w:val="20"/>
          <w:szCs w:val="20"/>
          <w:lang w:val="es-ES"/>
        </w:rPr>
        <w:t xml:space="preserve"> que </w:t>
      </w:r>
      <w:r w:rsidR="003823F6" w:rsidRPr="00935BFC">
        <w:rPr>
          <w:bCs/>
          <w:sz w:val="20"/>
          <w:szCs w:val="20"/>
          <w:lang w:val="es-ES"/>
        </w:rPr>
        <w:t xml:space="preserve">en el </w:t>
      </w:r>
      <w:r w:rsidR="007979A4" w:rsidRPr="00935BFC">
        <w:rPr>
          <w:bCs/>
          <w:sz w:val="20"/>
          <w:szCs w:val="20"/>
          <w:lang w:val="es-ES"/>
        </w:rPr>
        <w:t>Predio</w:t>
      </w:r>
      <w:r w:rsidR="00BC23E8" w:rsidRPr="00935BFC">
        <w:rPr>
          <w:bCs/>
          <w:sz w:val="20"/>
          <w:szCs w:val="20"/>
          <w:lang w:val="es-ES"/>
        </w:rPr>
        <w:t xml:space="preserve"> se asientan las comunidades del municipio de Ixchiguán</w:t>
      </w:r>
      <w:r w:rsidR="00546BEC" w:rsidRPr="00935BFC">
        <w:rPr>
          <w:bCs/>
          <w:sz w:val="20"/>
          <w:szCs w:val="20"/>
          <w:lang w:val="es-ES"/>
        </w:rPr>
        <w:t>,</w:t>
      </w:r>
      <w:r w:rsidR="00B02DBC" w:rsidRPr="00935BFC">
        <w:rPr>
          <w:bCs/>
          <w:sz w:val="20"/>
          <w:szCs w:val="20"/>
          <w:lang w:val="es-ES"/>
        </w:rPr>
        <w:t xml:space="preserve"> y que el objeto de las donaciones es precisamente despojar a </w:t>
      </w:r>
      <w:r w:rsidR="008F7101" w:rsidRPr="00935BFC">
        <w:rPr>
          <w:bCs/>
          <w:sz w:val="20"/>
          <w:szCs w:val="20"/>
          <w:lang w:val="es-ES"/>
        </w:rPr>
        <w:t>sus</w:t>
      </w:r>
      <w:r w:rsidR="00B02DBC" w:rsidRPr="00935BFC">
        <w:rPr>
          <w:bCs/>
          <w:sz w:val="20"/>
          <w:szCs w:val="20"/>
          <w:lang w:val="es-ES"/>
        </w:rPr>
        <w:t xml:space="preserve"> habitantes</w:t>
      </w:r>
      <w:r w:rsidR="0064500F" w:rsidRPr="00935BFC">
        <w:rPr>
          <w:bCs/>
          <w:sz w:val="20"/>
          <w:szCs w:val="20"/>
          <w:lang w:val="es-ES"/>
        </w:rPr>
        <w:t xml:space="preserve"> de sus tierras</w:t>
      </w:r>
      <w:r w:rsidR="008F7101" w:rsidRPr="00935BFC">
        <w:rPr>
          <w:bCs/>
          <w:sz w:val="20"/>
          <w:szCs w:val="20"/>
          <w:lang w:val="es-ES"/>
        </w:rPr>
        <w:t>, específicamente, a los de la aldea Tuichán y del caserío Villa Nueva</w:t>
      </w:r>
      <w:r w:rsidR="00B02DBC" w:rsidRPr="00935BFC">
        <w:rPr>
          <w:bCs/>
          <w:sz w:val="20"/>
          <w:szCs w:val="20"/>
          <w:lang w:val="es-ES"/>
        </w:rPr>
        <w:t xml:space="preserve">. </w:t>
      </w:r>
      <w:r w:rsidR="006C6D0F" w:rsidRPr="00935BFC">
        <w:rPr>
          <w:bCs/>
          <w:sz w:val="20"/>
          <w:szCs w:val="20"/>
          <w:lang w:val="es-ES"/>
        </w:rPr>
        <w:t>Sostienen</w:t>
      </w:r>
      <w:r w:rsidR="007E2231" w:rsidRPr="00935BFC">
        <w:rPr>
          <w:bCs/>
          <w:sz w:val="20"/>
          <w:szCs w:val="20"/>
          <w:lang w:val="es-ES"/>
        </w:rPr>
        <w:t xml:space="preserve"> que</w:t>
      </w:r>
      <w:r w:rsidR="00894B65" w:rsidRPr="00935BFC">
        <w:rPr>
          <w:bCs/>
          <w:sz w:val="20"/>
          <w:szCs w:val="20"/>
          <w:lang w:val="es-ES"/>
        </w:rPr>
        <w:t>,</w:t>
      </w:r>
      <w:r w:rsidR="007E2231" w:rsidRPr="00935BFC">
        <w:rPr>
          <w:bCs/>
          <w:sz w:val="20"/>
          <w:szCs w:val="20"/>
          <w:lang w:val="es-ES"/>
        </w:rPr>
        <w:t xml:space="preserve"> al constituirse el municipio de Ixchiguán, no se definieron los límites territoriales entre ese municipio y el de Tajumulco, refiere</w:t>
      </w:r>
      <w:r w:rsidR="00EB6D75" w:rsidRPr="00935BFC">
        <w:rPr>
          <w:bCs/>
          <w:sz w:val="20"/>
          <w:szCs w:val="20"/>
          <w:lang w:val="es-ES"/>
        </w:rPr>
        <w:t>n</w:t>
      </w:r>
      <w:r w:rsidR="007E2231" w:rsidRPr="00935BFC">
        <w:rPr>
          <w:bCs/>
          <w:sz w:val="20"/>
          <w:szCs w:val="20"/>
          <w:lang w:val="es-ES"/>
        </w:rPr>
        <w:t xml:space="preserve"> que si bien </w:t>
      </w:r>
      <w:r w:rsidR="005E24B7" w:rsidRPr="00935BFC">
        <w:rPr>
          <w:bCs/>
          <w:sz w:val="20"/>
          <w:szCs w:val="20"/>
          <w:lang w:val="es-ES"/>
        </w:rPr>
        <w:t xml:space="preserve">los límites </w:t>
      </w:r>
      <w:r w:rsidR="007E2231" w:rsidRPr="00935BFC">
        <w:rPr>
          <w:bCs/>
          <w:sz w:val="20"/>
          <w:szCs w:val="20"/>
          <w:lang w:val="es-ES"/>
        </w:rPr>
        <w:t>quedaron señalados, estos no fueron demarcados</w:t>
      </w:r>
      <w:r w:rsidR="00CD222F" w:rsidRPr="00935BFC">
        <w:rPr>
          <w:bCs/>
          <w:sz w:val="20"/>
          <w:szCs w:val="20"/>
          <w:lang w:val="es-ES"/>
        </w:rPr>
        <w:t xml:space="preserve"> ni amojonados</w:t>
      </w:r>
      <w:r w:rsidR="007E2231" w:rsidRPr="00935BFC">
        <w:rPr>
          <w:bCs/>
          <w:sz w:val="20"/>
          <w:szCs w:val="20"/>
          <w:lang w:val="es-ES"/>
        </w:rPr>
        <w:t xml:space="preserve">. </w:t>
      </w:r>
      <w:r w:rsidR="00A5797B" w:rsidRPr="00935BFC">
        <w:rPr>
          <w:bCs/>
          <w:sz w:val="20"/>
          <w:szCs w:val="20"/>
          <w:lang w:val="es-ES"/>
        </w:rPr>
        <w:t>Asimismo</w:t>
      </w:r>
      <w:r w:rsidR="000C5DB0" w:rsidRPr="00935BFC">
        <w:rPr>
          <w:bCs/>
          <w:sz w:val="20"/>
          <w:szCs w:val="20"/>
          <w:lang w:val="es-ES"/>
        </w:rPr>
        <w:t>,</w:t>
      </w:r>
      <w:r w:rsidR="00A5797B" w:rsidRPr="00935BFC">
        <w:rPr>
          <w:bCs/>
          <w:sz w:val="20"/>
          <w:szCs w:val="20"/>
          <w:lang w:val="es-ES"/>
        </w:rPr>
        <w:t xml:space="preserve"> </w:t>
      </w:r>
      <w:r w:rsidR="00EF42B4" w:rsidRPr="00935BFC">
        <w:rPr>
          <w:bCs/>
          <w:sz w:val="20"/>
          <w:szCs w:val="20"/>
          <w:lang w:val="es-ES"/>
        </w:rPr>
        <w:t>explican</w:t>
      </w:r>
      <w:r w:rsidR="00B04D9D" w:rsidRPr="00935BFC">
        <w:rPr>
          <w:bCs/>
          <w:sz w:val="20"/>
          <w:szCs w:val="20"/>
          <w:lang w:val="es-ES"/>
        </w:rPr>
        <w:t xml:space="preserve"> que el conflicto territorial entre los pobladores de los municipios de Ixchiguán y Tajumulco, ha afectado</w:t>
      </w:r>
      <w:r w:rsidR="00180E66" w:rsidRPr="00935BFC">
        <w:rPr>
          <w:bCs/>
          <w:sz w:val="20"/>
          <w:szCs w:val="20"/>
          <w:lang w:val="es-ES"/>
        </w:rPr>
        <w:t xml:space="preserve"> </w:t>
      </w:r>
      <w:r w:rsidR="006710CC" w:rsidRPr="00935BFC">
        <w:rPr>
          <w:bCs/>
          <w:sz w:val="20"/>
          <w:szCs w:val="20"/>
          <w:lang w:val="es-ES"/>
        </w:rPr>
        <w:t>principalmente</w:t>
      </w:r>
      <w:r w:rsidR="00B04D9D" w:rsidRPr="00935BFC">
        <w:rPr>
          <w:bCs/>
          <w:sz w:val="20"/>
          <w:szCs w:val="20"/>
          <w:lang w:val="es-ES"/>
        </w:rPr>
        <w:t xml:space="preserve"> a los habitantes de la aldea Tuichán</w:t>
      </w:r>
      <w:r w:rsidR="006710CC" w:rsidRPr="00935BFC">
        <w:rPr>
          <w:bCs/>
          <w:sz w:val="20"/>
          <w:szCs w:val="20"/>
          <w:lang w:val="es-ES"/>
        </w:rPr>
        <w:t xml:space="preserve"> y del</w:t>
      </w:r>
      <w:r w:rsidR="00B04D9D" w:rsidRPr="00935BFC">
        <w:rPr>
          <w:bCs/>
          <w:sz w:val="20"/>
          <w:szCs w:val="20"/>
          <w:lang w:val="es-ES"/>
        </w:rPr>
        <w:t xml:space="preserve"> caserío de Villa Nueva</w:t>
      </w:r>
      <w:r w:rsidR="00AB2136" w:rsidRPr="00935BFC">
        <w:rPr>
          <w:bCs/>
          <w:sz w:val="20"/>
          <w:szCs w:val="20"/>
          <w:lang w:val="es-ES"/>
        </w:rPr>
        <w:t>. Indican que al 2012 Ixchiguán contaba con una población aproximada de 56,000 habitantes, de los cuales el noventa y cinco por ciento es de origen Maya-Mam y el restante de origen Quiché.</w:t>
      </w:r>
    </w:p>
    <w:p w14:paraId="666EEE50" w14:textId="1D2DDA9F" w:rsidR="00291173" w:rsidRPr="00935BFC" w:rsidRDefault="00291173" w:rsidP="00042757">
      <w:pPr>
        <w:suppressAutoHyphens/>
        <w:spacing w:after="240"/>
        <w:ind w:firstLine="720"/>
        <w:jc w:val="both"/>
        <w:rPr>
          <w:rFonts w:ascii="Cambria" w:hAnsi="Cambria"/>
          <w:bCs/>
          <w:i/>
          <w:iCs/>
          <w:sz w:val="20"/>
          <w:szCs w:val="20"/>
        </w:rPr>
      </w:pPr>
      <w:r w:rsidRPr="00935BFC">
        <w:rPr>
          <w:rFonts w:ascii="Cambria" w:hAnsi="Cambria"/>
          <w:bCs/>
          <w:i/>
          <w:iCs/>
          <w:sz w:val="20"/>
          <w:szCs w:val="20"/>
        </w:rPr>
        <w:t xml:space="preserve">Iniciativa de ley 3537 </w:t>
      </w:r>
    </w:p>
    <w:p w14:paraId="6FA73D80" w14:textId="30DF5EB1" w:rsidR="000317E5" w:rsidRPr="00935BFC" w:rsidRDefault="000C5DB0" w:rsidP="006F1073">
      <w:pPr>
        <w:numPr>
          <w:ilvl w:val="0"/>
          <w:numId w:val="55"/>
        </w:numPr>
        <w:suppressAutoHyphens/>
        <w:spacing w:before="240" w:after="240"/>
        <w:jc w:val="both"/>
        <w:rPr>
          <w:rFonts w:ascii="Cambria" w:hAnsi="Cambria"/>
          <w:bCs/>
          <w:sz w:val="20"/>
          <w:szCs w:val="20"/>
        </w:rPr>
      </w:pPr>
      <w:r w:rsidRPr="00935BFC">
        <w:rPr>
          <w:rFonts w:ascii="Cambria" w:hAnsi="Cambria"/>
          <w:bCs/>
          <w:sz w:val="20"/>
          <w:szCs w:val="20"/>
        </w:rPr>
        <w:t>La parte peticionaria manifiesta</w:t>
      </w:r>
      <w:r w:rsidR="00546BEC" w:rsidRPr="00935BFC">
        <w:rPr>
          <w:rFonts w:ascii="Cambria" w:hAnsi="Cambria"/>
          <w:bCs/>
          <w:sz w:val="20"/>
          <w:szCs w:val="20"/>
        </w:rPr>
        <w:t xml:space="preserve"> que </w:t>
      </w:r>
      <w:r w:rsidR="008B0E87" w:rsidRPr="00935BFC">
        <w:rPr>
          <w:rFonts w:ascii="Cambria" w:hAnsi="Cambria"/>
          <w:bCs/>
          <w:sz w:val="20"/>
          <w:szCs w:val="20"/>
        </w:rPr>
        <w:t>a partir de</w:t>
      </w:r>
      <w:r w:rsidR="00546BEC" w:rsidRPr="00935BFC">
        <w:rPr>
          <w:rFonts w:ascii="Cambria" w:hAnsi="Cambria"/>
          <w:bCs/>
          <w:sz w:val="20"/>
          <w:szCs w:val="20"/>
        </w:rPr>
        <w:t xml:space="preserve"> 1999 los municipios de Ixchiguán y Tajumulco, con el objeto de solucionar la controversia territorial entre sus pobladores, iniciaron gestiones administrativas para tal efecto. Refieren que se integraron comisiones y se delimitaron los territorios de ambos municip</w:t>
      </w:r>
      <w:r w:rsidRPr="00935BFC">
        <w:rPr>
          <w:rFonts w:ascii="Cambria" w:hAnsi="Cambria"/>
          <w:bCs/>
          <w:sz w:val="20"/>
          <w:szCs w:val="20"/>
        </w:rPr>
        <w:t>i</w:t>
      </w:r>
      <w:r w:rsidR="00546BEC" w:rsidRPr="00935BFC">
        <w:rPr>
          <w:rFonts w:ascii="Cambria" w:hAnsi="Cambria"/>
          <w:bCs/>
          <w:sz w:val="20"/>
          <w:szCs w:val="20"/>
        </w:rPr>
        <w:t>os, acciones que culminaron con la expedición de</w:t>
      </w:r>
      <w:r w:rsidR="00F1587B" w:rsidRPr="00935BFC">
        <w:rPr>
          <w:rFonts w:ascii="Cambria" w:hAnsi="Cambria"/>
          <w:bCs/>
          <w:sz w:val="20"/>
          <w:szCs w:val="20"/>
        </w:rPr>
        <w:t xml:space="preserve"> </w:t>
      </w:r>
      <w:r w:rsidR="00546BEC" w:rsidRPr="00935BFC">
        <w:rPr>
          <w:rFonts w:ascii="Cambria" w:hAnsi="Cambria"/>
          <w:bCs/>
          <w:sz w:val="20"/>
          <w:szCs w:val="20"/>
        </w:rPr>
        <w:t>l</w:t>
      </w:r>
      <w:r w:rsidR="00F1587B" w:rsidRPr="00935BFC">
        <w:rPr>
          <w:rFonts w:ascii="Cambria" w:hAnsi="Cambria"/>
          <w:bCs/>
          <w:sz w:val="20"/>
          <w:szCs w:val="20"/>
        </w:rPr>
        <w:t>os</w:t>
      </w:r>
      <w:r w:rsidR="00546BEC" w:rsidRPr="00935BFC">
        <w:rPr>
          <w:rFonts w:ascii="Cambria" w:hAnsi="Cambria"/>
          <w:bCs/>
          <w:sz w:val="20"/>
          <w:szCs w:val="20"/>
        </w:rPr>
        <w:t xml:space="preserve"> acuerdo</w:t>
      </w:r>
      <w:r w:rsidR="00F1587B" w:rsidRPr="00935BFC">
        <w:rPr>
          <w:rFonts w:ascii="Cambria" w:hAnsi="Cambria"/>
          <w:bCs/>
          <w:sz w:val="20"/>
          <w:szCs w:val="20"/>
        </w:rPr>
        <w:t>s</w:t>
      </w:r>
      <w:r w:rsidR="00546BEC" w:rsidRPr="00935BFC">
        <w:rPr>
          <w:rFonts w:ascii="Cambria" w:hAnsi="Cambria"/>
          <w:bCs/>
          <w:sz w:val="20"/>
          <w:szCs w:val="20"/>
        </w:rPr>
        <w:t xml:space="preserve"> gubernativo</w:t>
      </w:r>
      <w:r w:rsidR="00F1587B" w:rsidRPr="00935BFC">
        <w:rPr>
          <w:rFonts w:ascii="Cambria" w:hAnsi="Cambria"/>
          <w:bCs/>
          <w:sz w:val="20"/>
          <w:szCs w:val="20"/>
        </w:rPr>
        <w:t>s</w:t>
      </w:r>
      <w:r w:rsidR="00546BEC" w:rsidRPr="00935BFC">
        <w:rPr>
          <w:rFonts w:ascii="Cambria" w:hAnsi="Cambria"/>
          <w:bCs/>
          <w:sz w:val="20"/>
          <w:szCs w:val="20"/>
        </w:rPr>
        <w:t xml:space="preserve"> 832-2000 de 27 de septiembre de 2000; y 138-2001 de 9 de abril de 2001. </w:t>
      </w:r>
      <w:r w:rsidR="000317E5" w:rsidRPr="00935BFC">
        <w:rPr>
          <w:rFonts w:ascii="Cambria" w:hAnsi="Cambria"/>
          <w:bCs/>
          <w:sz w:val="20"/>
          <w:szCs w:val="20"/>
        </w:rPr>
        <w:t xml:space="preserve">Posteriormente, indican que mediante decreto 12-2002 emitido por el Congreso de la República, se estableció el procedimiento de solución de conflictos limítrofes entre distritos municipales, </w:t>
      </w:r>
      <w:r w:rsidR="00110B05" w:rsidRPr="00935BFC">
        <w:rPr>
          <w:rFonts w:ascii="Cambria" w:hAnsi="Cambria"/>
          <w:bCs/>
          <w:sz w:val="20"/>
          <w:szCs w:val="20"/>
        </w:rPr>
        <w:t>estableciendo en su</w:t>
      </w:r>
      <w:r w:rsidR="000317E5" w:rsidRPr="00935BFC">
        <w:rPr>
          <w:rFonts w:ascii="Cambria" w:hAnsi="Cambria"/>
          <w:bCs/>
          <w:sz w:val="20"/>
          <w:szCs w:val="20"/>
        </w:rPr>
        <w:t xml:space="preserve"> artículo 24 </w:t>
      </w:r>
      <w:r w:rsidR="001C7A90" w:rsidRPr="00935BFC">
        <w:rPr>
          <w:rFonts w:ascii="Cambria" w:hAnsi="Cambria"/>
          <w:bCs/>
          <w:sz w:val="20"/>
          <w:szCs w:val="20"/>
        </w:rPr>
        <w:t>lo</w:t>
      </w:r>
      <w:r w:rsidR="003D1901" w:rsidRPr="00935BFC">
        <w:rPr>
          <w:rFonts w:ascii="Cambria" w:hAnsi="Cambria"/>
          <w:bCs/>
          <w:sz w:val="20"/>
          <w:szCs w:val="20"/>
        </w:rPr>
        <w:t xml:space="preserve"> siguiente</w:t>
      </w:r>
      <w:r w:rsidR="000317E5" w:rsidRPr="00935BFC">
        <w:rPr>
          <w:rFonts w:ascii="Cambria" w:hAnsi="Cambria"/>
          <w:bCs/>
          <w:sz w:val="20"/>
          <w:szCs w:val="20"/>
        </w:rPr>
        <w:t xml:space="preserve">: </w:t>
      </w:r>
    </w:p>
    <w:p w14:paraId="26B468BF" w14:textId="7AC05D2A" w:rsidR="00C25F0B" w:rsidRPr="00935BFC" w:rsidRDefault="000317E5" w:rsidP="006F1073">
      <w:pPr>
        <w:spacing w:before="240" w:after="240"/>
        <w:ind w:left="720" w:right="720"/>
        <w:jc w:val="both"/>
        <w:rPr>
          <w:rFonts w:ascii="Cambria" w:hAnsi="Cambria" w:cs="Calibri"/>
          <w:sz w:val="20"/>
          <w:szCs w:val="20"/>
          <w:lang w:val="es-ES_tradnl"/>
        </w:rPr>
      </w:pPr>
      <w:r w:rsidRPr="00935BFC">
        <w:rPr>
          <w:rFonts w:ascii="Cambria" w:hAnsi="Cambria" w:cs="Calibri"/>
          <w:sz w:val="20"/>
          <w:szCs w:val="20"/>
          <w:lang w:val="es-ES_tradnl"/>
        </w:rPr>
        <w:t xml:space="preserve">Los conflictos derivados de la falta de definición en los límites existentes entre dos o más municipios, serán sometidos, por los Concejos Municipales afectados, a conocimiento del Ministerio de Gobernación, que dispondrá de un plazo de seis (6) meses, a partir de la </w:t>
      </w:r>
      <w:r w:rsidRPr="00935BFC">
        <w:rPr>
          <w:rFonts w:ascii="Cambria" w:hAnsi="Cambria" w:cs="Calibri"/>
          <w:sz w:val="20"/>
          <w:szCs w:val="20"/>
          <w:lang w:val="es-ES_tradnl"/>
        </w:rPr>
        <w:lastRenderedPageBreak/>
        <w:t xml:space="preserve">recepción del expediente, para recabar los antecedentes que aquellos deberán proporcionarle y el dictamen del Instituto Geográfico Nacional, completar los estudios, informaciones, diligencias y demás medidas que sean necesarias, con base en las cuales emitirá opinión, y lo elevará a conocimiento del Presidente de la República, para que, si así lo considera, presente a consideración del Congreso de la República la </w:t>
      </w:r>
      <w:r w:rsidR="00F20B90" w:rsidRPr="00935BFC">
        <w:rPr>
          <w:rFonts w:ascii="Cambria" w:hAnsi="Cambria" w:cs="Calibri"/>
          <w:sz w:val="20"/>
          <w:szCs w:val="20"/>
          <w:lang w:val="es-ES_tradnl"/>
        </w:rPr>
        <w:t>iniciativa</w:t>
      </w:r>
      <w:r w:rsidRPr="00935BFC">
        <w:rPr>
          <w:rFonts w:ascii="Cambria" w:hAnsi="Cambria" w:cs="Calibri"/>
          <w:sz w:val="20"/>
          <w:szCs w:val="20"/>
          <w:lang w:val="es-ES_tradnl"/>
        </w:rPr>
        <w:t xml:space="preserve"> de ley correspondiente, para su conocimiento y resolución. </w:t>
      </w:r>
    </w:p>
    <w:p w14:paraId="3BAD83AD" w14:textId="3B568BF3" w:rsidR="00291173" w:rsidRPr="00935BFC" w:rsidRDefault="00540437" w:rsidP="006F1073">
      <w:pPr>
        <w:numPr>
          <w:ilvl w:val="0"/>
          <w:numId w:val="55"/>
        </w:numPr>
        <w:suppressAutoHyphens/>
        <w:spacing w:before="240" w:after="240"/>
        <w:jc w:val="both"/>
        <w:rPr>
          <w:rFonts w:ascii="Cambria" w:hAnsi="Cambria"/>
          <w:bCs/>
          <w:sz w:val="20"/>
          <w:szCs w:val="20"/>
        </w:rPr>
      </w:pPr>
      <w:r w:rsidRPr="00935BFC">
        <w:rPr>
          <w:rFonts w:ascii="Cambria" w:hAnsi="Cambria"/>
          <w:bCs/>
          <w:sz w:val="20"/>
          <w:szCs w:val="20"/>
        </w:rPr>
        <w:t>Expresan que</w:t>
      </w:r>
      <w:r w:rsidR="00546BEC" w:rsidRPr="00935BFC">
        <w:rPr>
          <w:rFonts w:ascii="Cambria" w:hAnsi="Cambria"/>
          <w:bCs/>
          <w:sz w:val="20"/>
          <w:szCs w:val="20"/>
        </w:rPr>
        <w:t xml:space="preserve">, </w:t>
      </w:r>
      <w:r w:rsidR="00196799" w:rsidRPr="00935BFC">
        <w:rPr>
          <w:rFonts w:ascii="Cambria" w:hAnsi="Cambria"/>
          <w:bCs/>
          <w:sz w:val="20"/>
          <w:szCs w:val="20"/>
        </w:rPr>
        <w:t>luego de haberse emitido los dictámenes por las autoridades correspondientes</w:t>
      </w:r>
      <w:r w:rsidR="00F35E0F" w:rsidRPr="00935BFC">
        <w:rPr>
          <w:rFonts w:ascii="Cambria" w:hAnsi="Cambria"/>
          <w:bCs/>
          <w:sz w:val="20"/>
          <w:szCs w:val="20"/>
        </w:rPr>
        <w:t xml:space="preserve"> y </w:t>
      </w:r>
      <w:r w:rsidR="00196799" w:rsidRPr="00935BFC">
        <w:rPr>
          <w:rFonts w:ascii="Cambria" w:hAnsi="Cambria"/>
          <w:bCs/>
          <w:sz w:val="20"/>
          <w:szCs w:val="20"/>
        </w:rPr>
        <w:t xml:space="preserve">poniéndolos en conocimiento del titular del </w:t>
      </w:r>
      <w:r w:rsidR="00FC52F6" w:rsidRPr="00935BFC">
        <w:rPr>
          <w:rFonts w:ascii="Cambria" w:hAnsi="Cambria"/>
          <w:bCs/>
          <w:sz w:val="20"/>
          <w:szCs w:val="20"/>
        </w:rPr>
        <w:t>Poder Ejecutivo</w:t>
      </w:r>
      <w:r w:rsidR="00196799" w:rsidRPr="00935BFC">
        <w:rPr>
          <w:rFonts w:ascii="Cambria" w:hAnsi="Cambria"/>
          <w:bCs/>
          <w:sz w:val="20"/>
          <w:szCs w:val="20"/>
        </w:rPr>
        <w:t xml:space="preserve">, </w:t>
      </w:r>
      <w:r w:rsidR="00546BEC" w:rsidRPr="00935BFC">
        <w:rPr>
          <w:rFonts w:ascii="Cambria" w:hAnsi="Cambria"/>
          <w:bCs/>
          <w:sz w:val="20"/>
          <w:szCs w:val="20"/>
        </w:rPr>
        <w:t xml:space="preserve">el </w:t>
      </w:r>
      <w:r w:rsidR="00D15670" w:rsidRPr="00935BFC">
        <w:rPr>
          <w:rFonts w:ascii="Cambria" w:hAnsi="Cambria"/>
          <w:bCs/>
          <w:sz w:val="20"/>
          <w:szCs w:val="20"/>
        </w:rPr>
        <w:t>30</w:t>
      </w:r>
      <w:r w:rsidR="00546BEC" w:rsidRPr="00935BFC">
        <w:rPr>
          <w:rFonts w:ascii="Cambria" w:hAnsi="Cambria"/>
          <w:bCs/>
          <w:sz w:val="20"/>
          <w:szCs w:val="20"/>
        </w:rPr>
        <w:t xml:space="preserve"> de agosto de 2006 el entonces presidente </w:t>
      </w:r>
      <w:r w:rsidR="00A8509C" w:rsidRPr="00935BFC">
        <w:rPr>
          <w:rFonts w:ascii="Cambria" w:hAnsi="Cambria"/>
          <w:bCs/>
          <w:sz w:val="20"/>
          <w:szCs w:val="20"/>
        </w:rPr>
        <w:t>de Guatemala</w:t>
      </w:r>
      <w:r w:rsidR="008B4704" w:rsidRPr="00935BFC">
        <w:rPr>
          <w:rFonts w:ascii="Cambria" w:hAnsi="Cambria"/>
          <w:bCs/>
          <w:sz w:val="20"/>
          <w:szCs w:val="20"/>
        </w:rPr>
        <w:t xml:space="preserve"> </w:t>
      </w:r>
      <w:r w:rsidR="00546BEC" w:rsidRPr="00935BFC">
        <w:rPr>
          <w:rFonts w:ascii="Cambria" w:hAnsi="Cambria"/>
          <w:bCs/>
          <w:sz w:val="20"/>
          <w:szCs w:val="20"/>
        </w:rPr>
        <w:t xml:space="preserve">envió una iniciativa de ley al Congreso de la República, </w:t>
      </w:r>
      <w:r w:rsidR="00D15670" w:rsidRPr="00935BFC">
        <w:rPr>
          <w:rFonts w:ascii="Cambria" w:hAnsi="Cambria"/>
          <w:bCs/>
          <w:sz w:val="20"/>
          <w:szCs w:val="20"/>
        </w:rPr>
        <w:t>misma que fue recibida por el Pleno de ese órgano legislativo</w:t>
      </w:r>
      <w:r w:rsidR="00B4517E" w:rsidRPr="00935BFC">
        <w:rPr>
          <w:rFonts w:ascii="Cambria" w:hAnsi="Cambria"/>
          <w:bCs/>
          <w:sz w:val="20"/>
          <w:szCs w:val="20"/>
        </w:rPr>
        <w:t>,</w:t>
      </w:r>
      <w:r w:rsidR="00D15670" w:rsidRPr="00935BFC">
        <w:rPr>
          <w:rFonts w:ascii="Cambria" w:hAnsi="Cambria"/>
          <w:bCs/>
          <w:sz w:val="20"/>
          <w:szCs w:val="20"/>
        </w:rPr>
        <w:t xml:space="preserve"> asignándole</w:t>
      </w:r>
      <w:r w:rsidR="00546BEC" w:rsidRPr="00935BFC">
        <w:rPr>
          <w:rFonts w:ascii="Cambria" w:hAnsi="Cambria"/>
          <w:bCs/>
          <w:sz w:val="20"/>
          <w:szCs w:val="20"/>
        </w:rPr>
        <w:t xml:space="preserve"> el registro 3537. </w:t>
      </w:r>
      <w:r w:rsidR="005851D4" w:rsidRPr="00935BFC">
        <w:rPr>
          <w:rFonts w:ascii="Cambria" w:hAnsi="Cambria"/>
          <w:bCs/>
          <w:sz w:val="20"/>
          <w:szCs w:val="20"/>
        </w:rPr>
        <w:t>D</w:t>
      </w:r>
      <w:r w:rsidR="00546BEC" w:rsidRPr="00935BFC">
        <w:rPr>
          <w:rFonts w:ascii="Cambria" w:hAnsi="Cambria"/>
          <w:bCs/>
          <w:sz w:val="20"/>
          <w:szCs w:val="20"/>
        </w:rPr>
        <w:t>icha iniciativa tiene como fin determinar los límites territoriales entre los municipios de Santa Isabel Tajumulco e Ixchiguán</w:t>
      </w:r>
      <w:r w:rsidR="005851D4" w:rsidRPr="00935BFC">
        <w:rPr>
          <w:rFonts w:ascii="Cambria" w:hAnsi="Cambria"/>
          <w:bCs/>
          <w:sz w:val="20"/>
          <w:szCs w:val="20"/>
        </w:rPr>
        <w:t xml:space="preserve">. </w:t>
      </w:r>
      <w:r w:rsidR="00291173" w:rsidRPr="00935BFC">
        <w:rPr>
          <w:rFonts w:ascii="Cambria" w:hAnsi="Cambria"/>
          <w:bCs/>
          <w:sz w:val="20"/>
          <w:szCs w:val="20"/>
        </w:rPr>
        <w:t>Respecto al proceso legislativo, detallan que el 21 de septiembre de 2006 se conf</w:t>
      </w:r>
      <w:r w:rsidR="003D558F" w:rsidRPr="00935BFC">
        <w:rPr>
          <w:rFonts w:ascii="Cambria" w:hAnsi="Cambria"/>
          <w:bCs/>
          <w:sz w:val="20"/>
          <w:szCs w:val="20"/>
        </w:rPr>
        <w:t>o</w:t>
      </w:r>
      <w:r w:rsidR="00291173" w:rsidRPr="00935BFC">
        <w:rPr>
          <w:rFonts w:ascii="Cambria" w:hAnsi="Cambria"/>
          <w:bCs/>
          <w:sz w:val="20"/>
          <w:szCs w:val="20"/>
        </w:rPr>
        <w:t>rmó la comisión para el estudio, análisis y dictamen de la iniciativa de ley. Los días 8 y 9 de mayo de 2007 se celebraron el primer y segundo debate, respectivamente. Sin embargo, desde mayo de 2007 al presente</w:t>
      </w:r>
      <w:r w:rsidR="009E2352" w:rsidRPr="00935BFC">
        <w:rPr>
          <w:rFonts w:ascii="Cambria" w:hAnsi="Cambria"/>
          <w:bCs/>
          <w:sz w:val="20"/>
          <w:szCs w:val="20"/>
        </w:rPr>
        <w:t>,</w:t>
      </w:r>
      <w:r w:rsidR="00291173" w:rsidRPr="00935BFC">
        <w:rPr>
          <w:rFonts w:ascii="Cambria" w:hAnsi="Cambria"/>
          <w:bCs/>
          <w:sz w:val="20"/>
          <w:szCs w:val="20"/>
        </w:rPr>
        <w:t xml:space="preserve"> el tercer debate se encuentra pendiente de discusión y aprobación por parte del Pleno del Congreso de la República. </w:t>
      </w:r>
    </w:p>
    <w:p w14:paraId="68639F56" w14:textId="29EC3E2B" w:rsidR="00291173" w:rsidRPr="00935BFC" w:rsidRDefault="007E2231" w:rsidP="00042757">
      <w:pPr>
        <w:numPr>
          <w:ilvl w:val="0"/>
          <w:numId w:val="55"/>
        </w:numPr>
        <w:suppressAutoHyphens/>
        <w:spacing w:after="240"/>
        <w:jc w:val="both"/>
        <w:rPr>
          <w:rFonts w:ascii="Cambria" w:hAnsi="Cambria"/>
          <w:bCs/>
          <w:sz w:val="20"/>
          <w:szCs w:val="20"/>
        </w:rPr>
      </w:pPr>
      <w:r w:rsidRPr="00935BFC">
        <w:rPr>
          <w:rFonts w:ascii="Cambria" w:hAnsi="Cambria"/>
          <w:bCs/>
          <w:sz w:val="20"/>
          <w:szCs w:val="20"/>
        </w:rPr>
        <w:t>La parte peticionaria aduce</w:t>
      </w:r>
      <w:r w:rsidR="00291173" w:rsidRPr="00935BFC">
        <w:rPr>
          <w:rFonts w:ascii="Cambria" w:hAnsi="Cambria"/>
          <w:bCs/>
          <w:sz w:val="20"/>
          <w:szCs w:val="20"/>
        </w:rPr>
        <w:t xml:space="preserve"> que el Congreso de la República de Guatemala ha omitido aprobar la iniciativa de ley 3537. Al respecto, manifiestan que han solicitado de manera verbal y escrita a dicho órgano legislativo la aprobación de la iniciativa de ley; no obstante, la misma no ha sido aprobada </w:t>
      </w:r>
      <w:r w:rsidR="000A3A5F" w:rsidRPr="00935BFC">
        <w:rPr>
          <w:rFonts w:ascii="Cambria" w:hAnsi="Cambria"/>
          <w:bCs/>
          <w:sz w:val="20"/>
          <w:szCs w:val="20"/>
        </w:rPr>
        <w:t xml:space="preserve">después de </w:t>
      </w:r>
      <w:r w:rsidR="00291173" w:rsidRPr="00935BFC">
        <w:rPr>
          <w:rFonts w:ascii="Cambria" w:hAnsi="Cambria"/>
          <w:bCs/>
          <w:sz w:val="20"/>
          <w:szCs w:val="20"/>
        </w:rPr>
        <w:t>más de quince años de haber sido enviada al congreso. Explican que la normativa doméstica no prevé recurso alguno en contra de las afectaciones generadas por omisiones del Congreso de la República de Guatemala.</w:t>
      </w:r>
    </w:p>
    <w:p w14:paraId="37105B4E" w14:textId="06BD99C1" w:rsidR="00EF2D03" w:rsidRPr="00935BFC" w:rsidRDefault="00EF2D03" w:rsidP="00042757">
      <w:pPr>
        <w:suppressAutoHyphens/>
        <w:spacing w:after="240"/>
        <w:ind w:firstLine="720"/>
        <w:jc w:val="both"/>
        <w:rPr>
          <w:rFonts w:ascii="Cambria" w:hAnsi="Cambria"/>
          <w:bCs/>
          <w:i/>
          <w:iCs/>
          <w:sz w:val="20"/>
          <w:szCs w:val="20"/>
        </w:rPr>
      </w:pPr>
      <w:r w:rsidRPr="00935BFC">
        <w:rPr>
          <w:rFonts w:ascii="Cambria" w:hAnsi="Cambria"/>
          <w:bCs/>
          <w:i/>
          <w:iCs/>
          <w:sz w:val="20"/>
          <w:szCs w:val="20"/>
        </w:rPr>
        <w:t xml:space="preserve">Hechos de violencia sufridos por </w:t>
      </w:r>
      <w:r w:rsidR="005B5973" w:rsidRPr="00935BFC">
        <w:rPr>
          <w:rFonts w:ascii="Cambria" w:hAnsi="Cambria"/>
          <w:bCs/>
          <w:i/>
          <w:iCs/>
          <w:sz w:val="20"/>
          <w:szCs w:val="20"/>
        </w:rPr>
        <w:t xml:space="preserve">los </w:t>
      </w:r>
      <w:r w:rsidRPr="00935BFC">
        <w:rPr>
          <w:rFonts w:ascii="Cambria" w:hAnsi="Cambria"/>
          <w:bCs/>
          <w:i/>
          <w:iCs/>
          <w:sz w:val="20"/>
          <w:szCs w:val="20"/>
        </w:rPr>
        <w:t xml:space="preserve">habitantes de la aldea Tuichán y </w:t>
      </w:r>
      <w:r w:rsidR="005B5973" w:rsidRPr="00935BFC">
        <w:rPr>
          <w:rFonts w:ascii="Cambria" w:hAnsi="Cambria"/>
          <w:bCs/>
          <w:i/>
          <w:iCs/>
          <w:sz w:val="20"/>
          <w:szCs w:val="20"/>
        </w:rPr>
        <w:t xml:space="preserve">el </w:t>
      </w:r>
      <w:r w:rsidRPr="00935BFC">
        <w:rPr>
          <w:rFonts w:ascii="Cambria" w:hAnsi="Cambria"/>
          <w:bCs/>
          <w:i/>
          <w:iCs/>
          <w:sz w:val="20"/>
          <w:szCs w:val="20"/>
        </w:rPr>
        <w:t>Caserío Villanueva</w:t>
      </w:r>
    </w:p>
    <w:p w14:paraId="0620F0E8" w14:textId="4AA2CF71" w:rsidR="00EF2D03" w:rsidRPr="00935BFC" w:rsidRDefault="00C36788" w:rsidP="00042757">
      <w:pPr>
        <w:numPr>
          <w:ilvl w:val="0"/>
          <w:numId w:val="55"/>
        </w:numPr>
        <w:suppressAutoHyphens/>
        <w:spacing w:after="240"/>
        <w:jc w:val="both"/>
        <w:rPr>
          <w:rFonts w:ascii="Cambria" w:hAnsi="Cambria"/>
          <w:bCs/>
          <w:sz w:val="20"/>
          <w:szCs w:val="20"/>
        </w:rPr>
      </w:pPr>
      <w:r w:rsidRPr="00935BFC">
        <w:rPr>
          <w:rFonts w:ascii="Cambria" w:hAnsi="Cambria"/>
          <w:bCs/>
          <w:sz w:val="20"/>
          <w:szCs w:val="20"/>
        </w:rPr>
        <w:t>Los peticionarios expresan que habitantes de la aldea Tuichán y del caserío Villa Nueva</w:t>
      </w:r>
      <w:r w:rsidR="00A93863" w:rsidRPr="00935BFC">
        <w:rPr>
          <w:rFonts w:ascii="Cambria" w:hAnsi="Cambria"/>
          <w:bCs/>
          <w:sz w:val="20"/>
          <w:szCs w:val="20"/>
        </w:rPr>
        <w:t xml:space="preserve"> </w:t>
      </w:r>
      <w:r w:rsidR="00024F25" w:rsidRPr="00935BFC">
        <w:rPr>
          <w:rFonts w:ascii="Cambria" w:hAnsi="Cambria"/>
          <w:bCs/>
          <w:sz w:val="20"/>
          <w:szCs w:val="20"/>
        </w:rPr>
        <w:t xml:space="preserve">han sido víctimas de violencia física y psicológica, </w:t>
      </w:r>
      <w:r w:rsidR="00DC0010" w:rsidRPr="00935BFC">
        <w:rPr>
          <w:rFonts w:ascii="Cambria" w:hAnsi="Cambria"/>
          <w:bCs/>
          <w:sz w:val="20"/>
          <w:szCs w:val="20"/>
        </w:rPr>
        <w:t xml:space="preserve">tales como </w:t>
      </w:r>
      <w:r w:rsidR="00024F25" w:rsidRPr="00935BFC">
        <w:rPr>
          <w:rFonts w:ascii="Cambria" w:hAnsi="Cambria"/>
          <w:bCs/>
          <w:sz w:val="20"/>
          <w:szCs w:val="20"/>
        </w:rPr>
        <w:t xml:space="preserve">constantes amenazas de muerte, ataques con armas de fuego, despojo </w:t>
      </w:r>
      <w:r w:rsidR="00DF190F" w:rsidRPr="00935BFC">
        <w:rPr>
          <w:rFonts w:ascii="Cambria" w:hAnsi="Cambria"/>
          <w:bCs/>
          <w:sz w:val="20"/>
          <w:szCs w:val="20"/>
        </w:rPr>
        <w:t xml:space="preserve">e invasión </w:t>
      </w:r>
      <w:r w:rsidR="00024F25" w:rsidRPr="00935BFC">
        <w:rPr>
          <w:rFonts w:ascii="Cambria" w:hAnsi="Cambria"/>
          <w:bCs/>
          <w:sz w:val="20"/>
          <w:szCs w:val="20"/>
        </w:rPr>
        <w:t xml:space="preserve">de sus </w:t>
      </w:r>
      <w:r w:rsidR="00DF190F" w:rsidRPr="00935BFC">
        <w:rPr>
          <w:rFonts w:ascii="Cambria" w:hAnsi="Cambria"/>
          <w:bCs/>
          <w:sz w:val="20"/>
          <w:szCs w:val="20"/>
        </w:rPr>
        <w:t xml:space="preserve">tierras, destrucción de </w:t>
      </w:r>
      <w:r w:rsidR="00886DC8" w:rsidRPr="00935BFC">
        <w:rPr>
          <w:rFonts w:ascii="Cambria" w:hAnsi="Cambria"/>
          <w:bCs/>
          <w:sz w:val="20"/>
          <w:szCs w:val="20"/>
        </w:rPr>
        <w:t>infraestructura</w:t>
      </w:r>
      <w:r w:rsidR="00DF190F" w:rsidRPr="00935BFC">
        <w:rPr>
          <w:rFonts w:ascii="Cambria" w:hAnsi="Cambria"/>
          <w:bCs/>
          <w:sz w:val="20"/>
          <w:szCs w:val="20"/>
        </w:rPr>
        <w:t xml:space="preserve"> de suministro de agua potable, </w:t>
      </w:r>
      <w:r w:rsidR="00421867" w:rsidRPr="00935BFC">
        <w:rPr>
          <w:rFonts w:ascii="Cambria" w:hAnsi="Cambria"/>
          <w:bCs/>
          <w:sz w:val="20"/>
          <w:szCs w:val="20"/>
        </w:rPr>
        <w:t>todos ellos</w:t>
      </w:r>
      <w:r w:rsidR="000F4A7C" w:rsidRPr="00935BFC">
        <w:rPr>
          <w:rFonts w:ascii="Cambria" w:hAnsi="Cambria"/>
          <w:bCs/>
          <w:sz w:val="20"/>
          <w:szCs w:val="20"/>
        </w:rPr>
        <w:t xml:space="preserve"> derivados de la falta de delimitación territorial. </w:t>
      </w:r>
    </w:p>
    <w:p w14:paraId="76508E08" w14:textId="4F8A0B21" w:rsidR="00195690" w:rsidRPr="00935BFC" w:rsidRDefault="003D7B14" w:rsidP="00042757">
      <w:pPr>
        <w:numPr>
          <w:ilvl w:val="0"/>
          <w:numId w:val="55"/>
        </w:numPr>
        <w:suppressAutoHyphens/>
        <w:spacing w:after="240"/>
        <w:jc w:val="both"/>
        <w:rPr>
          <w:rFonts w:ascii="Cambria" w:hAnsi="Cambria"/>
          <w:bCs/>
          <w:sz w:val="20"/>
          <w:szCs w:val="20"/>
        </w:rPr>
      </w:pPr>
      <w:r w:rsidRPr="00935BFC">
        <w:rPr>
          <w:rFonts w:ascii="Cambria" w:hAnsi="Cambria"/>
          <w:bCs/>
          <w:sz w:val="20"/>
          <w:szCs w:val="20"/>
        </w:rPr>
        <w:t xml:space="preserve">Relatan, a manera de </w:t>
      </w:r>
      <w:r w:rsidR="00540E32" w:rsidRPr="00935BFC">
        <w:rPr>
          <w:rFonts w:ascii="Cambria" w:hAnsi="Cambria"/>
          <w:bCs/>
          <w:sz w:val="20"/>
          <w:szCs w:val="20"/>
        </w:rPr>
        <w:t>antecedente,</w:t>
      </w:r>
      <w:r w:rsidRPr="00935BFC">
        <w:rPr>
          <w:rFonts w:ascii="Cambria" w:hAnsi="Cambria"/>
          <w:bCs/>
          <w:sz w:val="20"/>
          <w:szCs w:val="20"/>
        </w:rPr>
        <w:t xml:space="preserve"> que el 1 de diciembre de 1997 habitantes de la aldea de </w:t>
      </w:r>
      <w:r w:rsidR="00657E02" w:rsidRPr="00935BFC">
        <w:rPr>
          <w:rFonts w:ascii="Cambria" w:hAnsi="Cambria"/>
          <w:bCs/>
          <w:sz w:val="20"/>
          <w:szCs w:val="20"/>
        </w:rPr>
        <w:t>Toninchún, perteneciente a Tajumulco</w:t>
      </w:r>
      <w:r w:rsidR="00DD2711" w:rsidRPr="00935BFC">
        <w:rPr>
          <w:rFonts w:ascii="Cambria" w:hAnsi="Cambria"/>
          <w:bCs/>
          <w:sz w:val="20"/>
          <w:szCs w:val="20"/>
        </w:rPr>
        <w:t xml:space="preserve">, despojaron e invadieron </w:t>
      </w:r>
      <w:r w:rsidR="00694E36" w:rsidRPr="00935BFC">
        <w:rPr>
          <w:rFonts w:ascii="Cambria" w:hAnsi="Cambria"/>
          <w:bCs/>
          <w:sz w:val="20"/>
          <w:szCs w:val="20"/>
        </w:rPr>
        <w:t xml:space="preserve">terrenos de los habitantes de la aldea Tuichán </w:t>
      </w:r>
      <w:r w:rsidR="00DD2711" w:rsidRPr="00935BFC">
        <w:rPr>
          <w:rFonts w:ascii="Cambria" w:hAnsi="Cambria"/>
          <w:bCs/>
          <w:sz w:val="20"/>
          <w:szCs w:val="20"/>
        </w:rPr>
        <w:t>bajo amenazas de muerte y agresiones físicas</w:t>
      </w:r>
      <w:r w:rsidR="00195690" w:rsidRPr="00935BFC">
        <w:rPr>
          <w:rFonts w:ascii="Cambria" w:hAnsi="Cambria"/>
          <w:bCs/>
          <w:sz w:val="20"/>
          <w:szCs w:val="20"/>
        </w:rPr>
        <w:t>, actos de violencia</w:t>
      </w:r>
      <w:r w:rsidR="0088594E" w:rsidRPr="00935BFC">
        <w:rPr>
          <w:rFonts w:ascii="Cambria" w:hAnsi="Cambria"/>
          <w:bCs/>
          <w:sz w:val="20"/>
          <w:szCs w:val="20"/>
        </w:rPr>
        <w:t xml:space="preserve"> que</w:t>
      </w:r>
      <w:r w:rsidR="00195690" w:rsidRPr="00935BFC">
        <w:rPr>
          <w:rFonts w:ascii="Cambria" w:hAnsi="Cambria"/>
          <w:bCs/>
          <w:sz w:val="20"/>
          <w:szCs w:val="20"/>
        </w:rPr>
        <w:t xml:space="preserve"> fueron informados al departamento de gobernación de San Marcos.</w:t>
      </w:r>
      <w:r w:rsidR="00876627" w:rsidRPr="00935BFC">
        <w:rPr>
          <w:rFonts w:ascii="Cambria" w:hAnsi="Cambria"/>
          <w:bCs/>
          <w:sz w:val="20"/>
          <w:szCs w:val="20"/>
        </w:rPr>
        <w:t xml:space="preserve"> </w:t>
      </w:r>
      <w:r w:rsidR="00195690" w:rsidRPr="00935BFC">
        <w:rPr>
          <w:rFonts w:ascii="Cambria" w:hAnsi="Cambria"/>
          <w:bCs/>
          <w:sz w:val="20"/>
          <w:szCs w:val="20"/>
        </w:rPr>
        <w:t>Posteriormente, el 17 de enero de 2012 habitantes de</w:t>
      </w:r>
      <w:r w:rsidR="009F54C3" w:rsidRPr="00935BFC">
        <w:rPr>
          <w:rFonts w:ascii="Cambria" w:hAnsi="Cambria"/>
          <w:bCs/>
          <w:sz w:val="20"/>
          <w:szCs w:val="20"/>
        </w:rPr>
        <w:t xml:space="preserve"> comunidades de </w:t>
      </w:r>
      <w:r w:rsidR="00414BA0" w:rsidRPr="00935BFC">
        <w:rPr>
          <w:rFonts w:ascii="Cambria" w:hAnsi="Cambria"/>
          <w:bCs/>
          <w:sz w:val="20"/>
          <w:szCs w:val="20"/>
        </w:rPr>
        <w:t>Tajumulco como</w:t>
      </w:r>
      <w:r w:rsidR="00195690" w:rsidRPr="00935BFC">
        <w:rPr>
          <w:rFonts w:ascii="Cambria" w:hAnsi="Cambria"/>
          <w:bCs/>
          <w:sz w:val="20"/>
          <w:szCs w:val="20"/>
        </w:rPr>
        <w:t xml:space="preserve"> Villa Real, Altar Sonora, </w:t>
      </w:r>
      <w:r w:rsidR="00785181" w:rsidRPr="00935BFC">
        <w:rPr>
          <w:rFonts w:ascii="Cambria" w:hAnsi="Cambria"/>
          <w:bCs/>
          <w:sz w:val="20"/>
          <w:szCs w:val="20"/>
        </w:rPr>
        <w:t>Toninchún</w:t>
      </w:r>
      <w:r w:rsidR="00195690" w:rsidRPr="00935BFC">
        <w:rPr>
          <w:rFonts w:ascii="Cambria" w:hAnsi="Cambria"/>
          <w:bCs/>
          <w:sz w:val="20"/>
          <w:szCs w:val="20"/>
        </w:rPr>
        <w:t xml:space="preserve">, El Triunfo, entre otras, </w:t>
      </w:r>
      <w:r w:rsidR="005E4358" w:rsidRPr="00935BFC">
        <w:rPr>
          <w:rFonts w:ascii="Cambria" w:hAnsi="Cambria"/>
          <w:bCs/>
          <w:sz w:val="20"/>
          <w:szCs w:val="20"/>
        </w:rPr>
        <w:t xml:space="preserve">hicieron </w:t>
      </w:r>
      <w:r w:rsidR="00195690" w:rsidRPr="00935BFC">
        <w:rPr>
          <w:rFonts w:ascii="Cambria" w:hAnsi="Cambria"/>
          <w:bCs/>
          <w:sz w:val="20"/>
          <w:szCs w:val="20"/>
        </w:rPr>
        <w:t>un ataque armado en</w:t>
      </w:r>
      <w:r w:rsidR="00BD6398" w:rsidRPr="00935BFC">
        <w:rPr>
          <w:rFonts w:ascii="Cambria" w:hAnsi="Cambria"/>
          <w:bCs/>
          <w:sz w:val="20"/>
          <w:szCs w:val="20"/>
        </w:rPr>
        <w:t xml:space="preserve"> </w:t>
      </w:r>
      <w:r w:rsidR="00195690" w:rsidRPr="00935BFC">
        <w:rPr>
          <w:rFonts w:ascii="Cambria" w:hAnsi="Cambria"/>
          <w:bCs/>
          <w:sz w:val="20"/>
          <w:szCs w:val="20"/>
        </w:rPr>
        <w:t xml:space="preserve">contra de los habitantes de la aldea Tuichán y del </w:t>
      </w:r>
      <w:r w:rsidR="00BD6398" w:rsidRPr="00935BFC">
        <w:rPr>
          <w:rFonts w:ascii="Cambria" w:hAnsi="Cambria"/>
          <w:bCs/>
          <w:sz w:val="20"/>
          <w:szCs w:val="20"/>
        </w:rPr>
        <w:t>caserío</w:t>
      </w:r>
      <w:r w:rsidR="00195690" w:rsidRPr="00935BFC">
        <w:rPr>
          <w:rFonts w:ascii="Cambria" w:hAnsi="Cambria"/>
          <w:bCs/>
          <w:sz w:val="20"/>
          <w:szCs w:val="20"/>
        </w:rPr>
        <w:t xml:space="preserve"> Villa Nueva</w:t>
      </w:r>
      <w:r w:rsidR="00AB0C73" w:rsidRPr="00935BFC">
        <w:rPr>
          <w:rFonts w:ascii="Cambria" w:hAnsi="Cambria"/>
          <w:bCs/>
          <w:sz w:val="20"/>
          <w:szCs w:val="20"/>
        </w:rPr>
        <w:t>,</w:t>
      </w:r>
      <w:r w:rsidR="00BD6398" w:rsidRPr="00935BFC">
        <w:rPr>
          <w:rFonts w:ascii="Cambria" w:hAnsi="Cambria"/>
          <w:bCs/>
          <w:sz w:val="20"/>
          <w:szCs w:val="20"/>
        </w:rPr>
        <w:t xml:space="preserve"> </w:t>
      </w:r>
      <w:r w:rsidR="00F8526F" w:rsidRPr="00935BFC">
        <w:rPr>
          <w:rFonts w:ascii="Cambria" w:hAnsi="Cambria"/>
          <w:bCs/>
          <w:sz w:val="20"/>
          <w:szCs w:val="20"/>
        </w:rPr>
        <w:t xml:space="preserve">nuevamente </w:t>
      </w:r>
      <w:r w:rsidR="00BD6398" w:rsidRPr="00935BFC">
        <w:rPr>
          <w:rFonts w:ascii="Cambria" w:hAnsi="Cambria"/>
          <w:bCs/>
          <w:sz w:val="20"/>
          <w:szCs w:val="20"/>
        </w:rPr>
        <w:t xml:space="preserve">con el objeto de despojarlos de </w:t>
      </w:r>
      <w:r w:rsidR="00C5241D" w:rsidRPr="00935BFC">
        <w:rPr>
          <w:rFonts w:ascii="Cambria" w:hAnsi="Cambria"/>
          <w:bCs/>
          <w:sz w:val="20"/>
          <w:szCs w:val="20"/>
        </w:rPr>
        <w:t xml:space="preserve">sus casas y terrenos. </w:t>
      </w:r>
      <w:r w:rsidR="00327BA7" w:rsidRPr="00935BFC">
        <w:rPr>
          <w:rFonts w:ascii="Cambria" w:hAnsi="Cambria"/>
          <w:bCs/>
          <w:sz w:val="20"/>
          <w:szCs w:val="20"/>
        </w:rPr>
        <w:t>S</w:t>
      </w:r>
      <w:r w:rsidR="008D719A" w:rsidRPr="00935BFC">
        <w:rPr>
          <w:rFonts w:ascii="Cambria" w:hAnsi="Cambria"/>
          <w:bCs/>
          <w:sz w:val="20"/>
          <w:szCs w:val="20"/>
        </w:rPr>
        <w:t>i bien</w:t>
      </w:r>
      <w:r w:rsidR="00C5241D" w:rsidRPr="00935BFC">
        <w:rPr>
          <w:rFonts w:ascii="Cambria" w:hAnsi="Cambria"/>
          <w:bCs/>
          <w:sz w:val="20"/>
          <w:szCs w:val="20"/>
        </w:rPr>
        <w:t xml:space="preserve"> la Policía Nacional Civil y el Ejército de Guatemala intervinieron</w:t>
      </w:r>
      <w:r w:rsidR="00327BA7" w:rsidRPr="00935BFC">
        <w:rPr>
          <w:rFonts w:ascii="Cambria" w:hAnsi="Cambria"/>
          <w:bCs/>
          <w:sz w:val="20"/>
          <w:szCs w:val="20"/>
        </w:rPr>
        <w:t>,</w:t>
      </w:r>
      <w:r w:rsidR="00C5241D" w:rsidRPr="00935BFC">
        <w:rPr>
          <w:rFonts w:ascii="Cambria" w:hAnsi="Cambria"/>
          <w:bCs/>
          <w:sz w:val="20"/>
          <w:szCs w:val="20"/>
        </w:rPr>
        <w:t xml:space="preserve"> los ataques</w:t>
      </w:r>
      <w:r w:rsidR="002C0320" w:rsidRPr="00935BFC">
        <w:rPr>
          <w:rFonts w:ascii="Cambria" w:hAnsi="Cambria"/>
          <w:bCs/>
          <w:sz w:val="20"/>
          <w:szCs w:val="20"/>
        </w:rPr>
        <w:t xml:space="preserve"> </w:t>
      </w:r>
      <w:r w:rsidR="00C5241D" w:rsidRPr="00935BFC">
        <w:rPr>
          <w:rFonts w:ascii="Cambria" w:hAnsi="Cambria"/>
          <w:bCs/>
          <w:sz w:val="20"/>
          <w:szCs w:val="20"/>
        </w:rPr>
        <w:t xml:space="preserve">causaron </w:t>
      </w:r>
      <w:r w:rsidR="00E5797B" w:rsidRPr="00935BFC">
        <w:rPr>
          <w:rFonts w:ascii="Cambria" w:hAnsi="Cambria"/>
          <w:bCs/>
          <w:sz w:val="20"/>
          <w:szCs w:val="20"/>
        </w:rPr>
        <w:t xml:space="preserve">daños estructurales a sus viviendas y </w:t>
      </w:r>
      <w:r w:rsidR="00414BA0" w:rsidRPr="00935BFC">
        <w:rPr>
          <w:rFonts w:ascii="Cambria" w:hAnsi="Cambria"/>
          <w:bCs/>
          <w:sz w:val="20"/>
          <w:szCs w:val="20"/>
        </w:rPr>
        <w:t>la infraestructura</w:t>
      </w:r>
      <w:r w:rsidR="00E5797B" w:rsidRPr="00935BFC">
        <w:rPr>
          <w:rFonts w:ascii="Cambria" w:hAnsi="Cambria"/>
          <w:bCs/>
          <w:sz w:val="20"/>
          <w:szCs w:val="20"/>
        </w:rPr>
        <w:t xml:space="preserve"> de agua potable que abastece a </w:t>
      </w:r>
      <w:r w:rsidR="00CB6E78" w:rsidRPr="00935BFC">
        <w:rPr>
          <w:rFonts w:ascii="Cambria" w:hAnsi="Cambria"/>
          <w:bCs/>
          <w:sz w:val="20"/>
          <w:szCs w:val="20"/>
        </w:rPr>
        <w:t>esa</w:t>
      </w:r>
      <w:r w:rsidR="00324DD7" w:rsidRPr="00935BFC">
        <w:rPr>
          <w:rFonts w:ascii="Cambria" w:hAnsi="Cambria"/>
          <w:bCs/>
          <w:sz w:val="20"/>
          <w:szCs w:val="20"/>
        </w:rPr>
        <w:t>s</w:t>
      </w:r>
      <w:r w:rsidR="00DF22CC" w:rsidRPr="00935BFC">
        <w:rPr>
          <w:rFonts w:ascii="Cambria" w:hAnsi="Cambria"/>
          <w:bCs/>
          <w:sz w:val="20"/>
          <w:szCs w:val="20"/>
        </w:rPr>
        <w:t xml:space="preserve"> comunidades</w:t>
      </w:r>
      <w:r w:rsidR="00E5797B" w:rsidRPr="00935BFC">
        <w:rPr>
          <w:rFonts w:ascii="Cambria" w:hAnsi="Cambria"/>
          <w:bCs/>
          <w:sz w:val="20"/>
          <w:szCs w:val="20"/>
        </w:rPr>
        <w:t xml:space="preserve">. La parte peticionaria sostiene que </w:t>
      </w:r>
      <w:r w:rsidR="00327BA7" w:rsidRPr="00935BFC">
        <w:rPr>
          <w:rFonts w:ascii="Cambria" w:hAnsi="Cambria"/>
          <w:bCs/>
          <w:sz w:val="20"/>
          <w:szCs w:val="20"/>
        </w:rPr>
        <w:t>estos</w:t>
      </w:r>
      <w:r w:rsidR="00E5797B" w:rsidRPr="00935BFC">
        <w:rPr>
          <w:rFonts w:ascii="Cambria" w:hAnsi="Cambria"/>
          <w:bCs/>
          <w:sz w:val="20"/>
          <w:szCs w:val="20"/>
        </w:rPr>
        <w:t xml:space="preserve"> actos de violencia no fueron investigados ni sancionados por las autoridades competentes. </w:t>
      </w:r>
    </w:p>
    <w:p w14:paraId="6BDF8747" w14:textId="7E01755E" w:rsidR="00042757" w:rsidRDefault="00F550B3" w:rsidP="00042757">
      <w:pPr>
        <w:numPr>
          <w:ilvl w:val="0"/>
          <w:numId w:val="55"/>
        </w:numPr>
        <w:suppressAutoHyphens/>
        <w:spacing w:after="240"/>
        <w:jc w:val="both"/>
        <w:rPr>
          <w:rFonts w:ascii="Cambria" w:hAnsi="Cambria"/>
          <w:bCs/>
          <w:sz w:val="20"/>
          <w:szCs w:val="20"/>
        </w:rPr>
      </w:pPr>
      <w:r w:rsidRPr="00935BFC">
        <w:rPr>
          <w:rFonts w:ascii="Cambria" w:hAnsi="Cambria"/>
          <w:bCs/>
          <w:sz w:val="20"/>
          <w:szCs w:val="20"/>
        </w:rPr>
        <w:t xml:space="preserve">Por otro lado, </w:t>
      </w:r>
      <w:r w:rsidR="00B44078" w:rsidRPr="00935BFC">
        <w:rPr>
          <w:rFonts w:ascii="Cambria" w:hAnsi="Cambria"/>
          <w:bCs/>
          <w:sz w:val="20"/>
          <w:szCs w:val="20"/>
        </w:rPr>
        <w:t xml:space="preserve">refieren que </w:t>
      </w:r>
      <w:r w:rsidR="00255AA6" w:rsidRPr="00935BFC">
        <w:rPr>
          <w:rFonts w:ascii="Cambria" w:hAnsi="Cambria"/>
          <w:bCs/>
          <w:sz w:val="20"/>
          <w:szCs w:val="20"/>
        </w:rPr>
        <w:t>en octubre de 2014</w:t>
      </w:r>
      <w:r w:rsidR="00E5797B" w:rsidRPr="00935BFC">
        <w:rPr>
          <w:rFonts w:ascii="Cambria" w:hAnsi="Cambria"/>
          <w:bCs/>
          <w:sz w:val="20"/>
          <w:szCs w:val="20"/>
        </w:rPr>
        <w:t xml:space="preserve"> </w:t>
      </w:r>
      <w:r w:rsidR="003B60DE" w:rsidRPr="00935BFC">
        <w:rPr>
          <w:rFonts w:ascii="Cambria" w:hAnsi="Cambria"/>
          <w:bCs/>
          <w:sz w:val="20"/>
          <w:szCs w:val="20"/>
        </w:rPr>
        <w:t>habitantes de</w:t>
      </w:r>
      <w:r w:rsidR="00F17923" w:rsidRPr="00935BFC">
        <w:rPr>
          <w:rFonts w:ascii="Cambria" w:hAnsi="Cambria"/>
          <w:bCs/>
          <w:sz w:val="20"/>
          <w:szCs w:val="20"/>
        </w:rPr>
        <w:t xml:space="preserve"> </w:t>
      </w:r>
      <w:r w:rsidR="003B60DE" w:rsidRPr="00935BFC">
        <w:rPr>
          <w:rFonts w:ascii="Cambria" w:hAnsi="Cambria"/>
          <w:bCs/>
          <w:sz w:val="20"/>
          <w:szCs w:val="20"/>
        </w:rPr>
        <w:t>distintas</w:t>
      </w:r>
      <w:r w:rsidR="00F17923" w:rsidRPr="00935BFC">
        <w:rPr>
          <w:rFonts w:ascii="Cambria" w:hAnsi="Cambria"/>
          <w:bCs/>
          <w:sz w:val="20"/>
          <w:szCs w:val="20"/>
        </w:rPr>
        <w:t xml:space="preserve"> comunidades de Tajumulco</w:t>
      </w:r>
      <w:r w:rsidR="00C53A1E" w:rsidRPr="00935BFC">
        <w:rPr>
          <w:rFonts w:ascii="Cambria" w:hAnsi="Cambria"/>
          <w:bCs/>
          <w:sz w:val="20"/>
          <w:szCs w:val="20"/>
        </w:rPr>
        <w:t xml:space="preserve"> </w:t>
      </w:r>
      <w:r w:rsidR="00F17923" w:rsidRPr="00935BFC">
        <w:rPr>
          <w:rFonts w:ascii="Cambria" w:hAnsi="Cambria"/>
          <w:bCs/>
          <w:sz w:val="20"/>
          <w:szCs w:val="20"/>
        </w:rPr>
        <w:t>destruyeron los tanques de captación y distribución de agua potable</w:t>
      </w:r>
      <w:r w:rsidR="00C53A1E" w:rsidRPr="00935BFC">
        <w:rPr>
          <w:rFonts w:ascii="Cambria" w:hAnsi="Cambria"/>
          <w:bCs/>
          <w:sz w:val="20"/>
          <w:szCs w:val="20"/>
        </w:rPr>
        <w:t xml:space="preserve"> del caserío Villa Nueva</w:t>
      </w:r>
      <w:r w:rsidR="00F17923" w:rsidRPr="00935BFC">
        <w:rPr>
          <w:rFonts w:ascii="Cambria" w:hAnsi="Cambria"/>
          <w:bCs/>
          <w:sz w:val="20"/>
          <w:szCs w:val="20"/>
        </w:rPr>
        <w:t>, dejando sin agua a dicha comunidad</w:t>
      </w:r>
      <w:r w:rsidR="00DE1930" w:rsidRPr="00935BFC">
        <w:rPr>
          <w:rFonts w:ascii="Cambria" w:hAnsi="Cambria"/>
          <w:bCs/>
          <w:sz w:val="20"/>
          <w:szCs w:val="20"/>
        </w:rPr>
        <w:t>.</w:t>
      </w:r>
      <w:r w:rsidR="00F17923" w:rsidRPr="00935BFC">
        <w:rPr>
          <w:rFonts w:ascii="Cambria" w:hAnsi="Cambria"/>
          <w:bCs/>
          <w:sz w:val="20"/>
          <w:szCs w:val="20"/>
        </w:rPr>
        <w:t xml:space="preserve"> </w:t>
      </w:r>
      <w:r w:rsidR="00255AA6" w:rsidRPr="00935BFC">
        <w:rPr>
          <w:rFonts w:ascii="Cambria" w:hAnsi="Cambria"/>
          <w:bCs/>
          <w:sz w:val="20"/>
          <w:szCs w:val="20"/>
        </w:rPr>
        <w:t xml:space="preserve">Asimismo, </w:t>
      </w:r>
      <w:r w:rsidR="007D479D" w:rsidRPr="00935BFC">
        <w:rPr>
          <w:rFonts w:ascii="Cambria" w:hAnsi="Cambria"/>
          <w:bCs/>
          <w:sz w:val="20"/>
          <w:szCs w:val="20"/>
        </w:rPr>
        <w:t xml:space="preserve">señalan que </w:t>
      </w:r>
      <w:r w:rsidR="00255AA6" w:rsidRPr="00935BFC">
        <w:rPr>
          <w:rFonts w:ascii="Cambria" w:hAnsi="Cambria"/>
          <w:bCs/>
          <w:sz w:val="20"/>
          <w:szCs w:val="20"/>
        </w:rPr>
        <w:t xml:space="preserve">incendiaron las casas </w:t>
      </w:r>
      <w:r w:rsidR="007D479D" w:rsidRPr="00935BFC">
        <w:rPr>
          <w:rFonts w:ascii="Cambria" w:hAnsi="Cambria"/>
          <w:bCs/>
          <w:sz w:val="20"/>
          <w:szCs w:val="20"/>
        </w:rPr>
        <w:t>d</w:t>
      </w:r>
      <w:r w:rsidR="00255AA6" w:rsidRPr="00935BFC">
        <w:rPr>
          <w:rFonts w:ascii="Cambria" w:hAnsi="Cambria"/>
          <w:bCs/>
          <w:sz w:val="20"/>
          <w:szCs w:val="20"/>
        </w:rPr>
        <w:t xml:space="preserve">e cuatro familias pertenecientes </w:t>
      </w:r>
      <w:r w:rsidR="007D479D" w:rsidRPr="00935BFC">
        <w:rPr>
          <w:rFonts w:ascii="Cambria" w:hAnsi="Cambria"/>
          <w:bCs/>
          <w:sz w:val="20"/>
          <w:szCs w:val="20"/>
        </w:rPr>
        <w:t xml:space="preserve">a ese caserío. A este respecto, </w:t>
      </w:r>
      <w:r w:rsidR="00274041" w:rsidRPr="00935BFC">
        <w:rPr>
          <w:rFonts w:ascii="Cambria" w:hAnsi="Cambria"/>
          <w:bCs/>
          <w:sz w:val="20"/>
          <w:szCs w:val="20"/>
        </w:rPr>
        <w:t>reiteran</w:t>
      </w:r>
      <w:r w:rsidR="007D479D" w:rsidRPr="00935BFC">
        <w:rPr>
          <w:rFonts w:ascii="Cambria" w:hAnsi="Cambria"/>
          <w:bCs/>
          <w:sz w:val="20"/>
          <w:szCs w:val="20"/>
        </w:rPr>
        <w:t xml:space="preserve"> que los habitantes de la aldea Tuichán y del caserío Villa Nueva son constantemente amenazados de muerte e</w:t>
      </w:r>
      <w:r w:rsidR="008759F6" w:rsidRPr="00935BFC">
        <w:rPr>
          <w:rFonts w:ascii="Cambria" w:hAnsi="Cambria"/>
          <w:bCs/>
          <w:sz w:val="20"/>
          <w:szCs w:val="20"/>
        </w:rPr>
        <w:t xml:space="preserve"> </w:t>
      </w:r>
      <w:r w:rsidR="007D479D" w:rsidRPr="00935BFC">
        <w:rPr>
          <w:rFonts w:ascii="Cambria" w:hAnsi="Cambria"/>
          <w:bCs/>
          <w:sz w:val="20"/>
          <w:szCs w:val="20"/>
        </w:rPr>
        <w:t>intimidados con armas de fuego con la finalidad de despojarlos de sus tierras por parte de comunidades pertenecientes a Tajumulco, que son precisamente aquellas con las que existe el conflicto territorial</w:t>
      </w:r>
      <w:r w:rsidR="00855E10" w:rsidRPr="00935BFC">
        <w:rPr>
          <w:rFonts w:ascii="Cambria" w:hAnsi="Cambria"/>
          <w:bCs/>
          <w:sz w:val="20"/>
          <w:szCs w:val="20"/>
        </w:rPr>
        <w:t>, a tal grado que los habitantes de Tuichán y Villa</w:t>
      </w:r>
      <w:r w:rsidR="00DE1930" w:rsidRPr="00935BFC">
        <w:rPr>
          <w:rFonts w:ascii="Cambria" w:hAnsi="Cambria"/>
          <w:bCs/>
          <w:sz w:val="20"/>
          <w:szCs w:val="20"/>
        </w:rPr>
        <w:t xml:space="preserve"> N</w:t>
      </w:r>
      <w:r w:rsidR="00855E10" w:rsidRPr="00935BFC">
        <w:rPr>
          <w:rFonts w:ascii="Cambria" w:hAnsi="Cambria"/>
          <w:bCs/>
          <w:sz w:val="20"/>
          <w:szCs w:val="20"/>
        </w:rPr>
        <w:t xml:space="preserve">ueva </w:t>
      </w:r>
      <w:r w:rsidR="000F5EB0" w:rsidRPr="00935BFC">
        <w:rPr>
          <w:rFonts w:ascii="Cambria" w:hAnsi="Cambria"/>
          <w:bCs/>
          <w:sz w:val="20"/>
          <w:szCs w:val="20"/>
        </w:rPr>
        <w:t>se ven obligados a realizar</w:t>
      </w:r>
      <w:r w:rsidR="00855E10" w:rsidRPr="00935BFC">
        <w:rPr>
          <w:rFonts w:ascii="Cambria" w:hAnsi="Cambria"/>
          <w:bCs/>
          <w:sz w:val="20"/>
          <w:szCs w:val="20"/>
        </w:rPr>
        <w:t xml:space="preserve"> patrullajes comunitarios día y noche.</w:t>
      </w:r>
      <w:r w:rsidR="00907A1E" w:rsidRPr="00935BFC">
        <w:rPr>
          <w:rFonts w:ascii="Cambria" w:hAnsi="Cambria"/>
          <w:bCs/>
          <w:sz w:val="20"/>
          <w:szCs w:val="20"/>
        </w:rPr>
        <w:t xml:space="preserve"> </w:t>
      </w:r>
      <w:r w:rsidR="005201AD" w:rsidRPr="00935BFC">
        <w:rPr>
          <w:rFonts w:ascii="Cambria" w:hAnsi="Cambria"/>
          <w:bCs/>
          <w:sz w:val="20"/>
          <w:szCs w:val="20"/>
        </w:rPr>
        <w:t>A</w:t>
      </w:r>
      <w:r w:rsidR="00B63622" w:rsidRPr="00935BFC">
        <w:rPr>
          <w:rFonts w:ascii="Cambria" w:hAnsi="Cambria"/>
          <w:bCs/>
          <w:sz w:val="20"/>
          <w:szCs w:val="20"/>
        </w:rPr>
        <w:t xml:space="preserve">legan que </w:t>
      </w:r>
      <w:r w:rsidR="005B20AE" w:rsidRPr="00935BFC">
        <w:rPr>
          <w:rFonts w:ascii="Cambria" w:hAnsi="Cambria"/>
          <w:bCs/>
          <w:sz w:val="20"/>
          <w:szCs w:val="20"/>
        </w:rPr>
        <w:t>estos</w:t>
      </w:r>
      <w:r w:rsidR="00C066A0" w:rsidRPr="00935BFC">
        <w:rPr>
          <w:rFonts w:ascii="Cambria" w:hAnsi="Cambria"/>
          <w:bCs/>
          <w:sz w:val="20"/>
          <w:szCs w:val="20"/>
        </w:rPr>
        <w:t xml:space="preserve"> hechos de violencia contra los habitantes de la aldea Tuichán y del caserío Villa Nueva</w:t>
      </w:r>
      <w:r w:rsidR="00B63622" w:rsidRPr="00935BFC">
        <w:rPr>
          <w:rFonts w:ascii="Cambria" w:hAnsi="Cambria"/>
          <w:bCs/>
          <w:sz w:val="20"/>
          <w:szCs w:val="20"/>
        </w:rPr>
        <w:t xml:space="preserve"> no han</w:t>
      </w:r>
      <w:r w:rsidR="00B6180D" w:rsidRPr="00935BFC">
        <w:rPr>
          <w:rFonts w:ascii="Cambria" w:hAnsi="Cambria"/>
          <w:bCs/>
          <w:sz w:val="20"/>
          <w:szCs w:val="20"/>
        </w:rPr>
        <w:t xml:space="preserve"> sido</w:t>
      </w:r>
      <w:r w:rsidR="00B63622" w:rsidRPr="00935BFC">
        <w:rPr>
          <w:rFonts w:ascii="Cambria" w:hAnsi="Cambria"/>
          <w:bCs/>
          <w:sz w:val="20"/>
          <w:szCs w:val="20"/>
        </w:rPr>
        <w:t xml:space="preserve"> investigado</w:t>
      </w:r>
      <w:r w:rsidR="00B6180D" w:rsidRPr="00935BFC">
        <w:rPr>
          <w:rFonts w:ascii="Cambria" w:hAnsi="Cambria"/>
          <w:bCs/>
          <w:sz w:val="20"/>
          <w:szCs w:val="20"/>
        </w:rPr>
        <w:t>s</w:t>
      </w:r>
      <w:r w:rsidR="00907A1E" w:rsidRPr="00935BFC">
        <w:rPr>
          <w:rFonts w:ascii="Cambria" w:hAnsi="Cambria"/>
          <w:bCs/>
          <w:sz w:val="20"/>
          <w:szCs w:val="20"/>
        </w:rPr>
        <w:t xml:space="preserve"> </w:t>
      </w:r>
      <w:r w:rsidR="005201AD" w:rsidRPr="00935BFC">
        <w:rPr>
          <w:rFonts w:ascii="Cambria" w:hAnsi="Cambria"/>
          <w:bCs/>
          <w:sz w:val="20"/>
          <w:szCs w:val="20"/>
        </w:rPr>
        <w:t>a pesar de que</w:t>
      </w:r>
      <w:r w:rsidR="00B63622" w:rsidRPr="00935BFC">
        <w:rPr>
          <w:rFonts w:ascii="Cambria" w:hAnsi="Cambria"/>
          <w:bCs/>
          <w:sz w:val="20"/>
          <w:szCs w:val="20"/>
        </w:rPr>
        <w:t xml:space="preserve"> han sido de conocimiento de la Policía Nacional</w:t>
      </w:r>
      <w:r w:rsidR="00A10D27" w:rsidRPr="00935BFC">
        <w:rPr>
          <w:rFonts w:ascii="Cambria" w:hAnsi="Cambria"/>
          <w:bCs/>
          <w:sz w:val="20"/>
          <w:szCs w:val="20"/>
        </w:rPr>
        <w:t xml:space="preserve"> Civil</w:t>
      </w:r>
      <w:r w:rsidR="00B63622" w:rsidRPr="00935BFC">
        <w:rPr>
          <w:rFonts w:ascii="Cambria" w:hAnsi="Cambria"/>
          <w:bCs/>
          <w:sz w:val="20"/>
          <w:szCs w:val="20"/>
        </w:rPr>
        <w:t>.</w:t>
      </w:r>
      <w:r w:rsidR="00146DC2" w:rsidRPr="00935BFC">
        <w:rPr>
          <w:rFonts w:ascii="Cambria" w:hAnsi="Cambria"/>
          <w:bCs/>
          <w:sz w:val="20"/>
          <w:szCs w:val="20"/>
        </w:rPr>
        <w:t xml:space="preserve"> </w:t>
      </w:r>
    </w:p>
    <w:p w14:paraId="190088AB" w14:textId="4487C2CA" w:rsidR="00BB6F4F" w:rsidRDefault="00BB6F4F" w:rsidP="00BB6F4F">
      <w:pPr>
        <w:suppressAutoHyphens/>
        <w:spacing w:after="240"/>
        <w:ind w:left="720"/>
        <w:jc w:val="both"/>
        <w:rPr>
          <w:rFonts w:ascii="Cambria" w:hAnsi="Cambria"/>
          <w:bCs/>
          <w:sz w:val="20"/>
          <w:szCs w:val="20"/>
        </w:rPr>
      </w:pPr>
    </w:p>
    <w:p w14:paraId="2748A1D7" w14:textId="77777777" w:rsidR="00BB6F4F" w:rsidRPr="00935BFC" w:rsidRDefault="00BB6F4F" w:rsidP="00BB6F4F">
      <w:pPr>
        <w:suppressAutoHyphens/>
        <w:spacing w:after="240"/>
        <w:ind w:left="720"/>
        <w:jc w:val="both"/>
        <w:rPr>
          <w:rFonts w:ascii="Cambria" w:hAnsi="Cambria"/>
          <w:bCs/>
          <w:sz w:val="20"/>
          <w:szCs w:val="20"/>
        </w:rPr>
      </w:pPr>
    </w:p>
    <w:p w14:paraId="6DD5AAF7" w14:textId="58D65389" w:rsidR="00BC21FC" w:rsidRPr="00935BFC" w:rsidRDefault="00BC21FC" w:rsidP="00042757">
      <w:pPr>
        <w:suppressAutoHyphens/>
        <w:spacing w:after="240"/>
        <w:ind w:firstLine="720"/>
        <w:jc w:val="both"/>
        <w:rPr>
          <w:rFonts w:ascii="Cambria" w:hAnsi="Cambria"/>
          <w:i/>
          <w:iCs/>
          <w:sz w:val="20"/>
          <w:szCs w:val="20"/>
        </w:rPr>
      </w:pPr>
      <w:r w:rsidRPr="00935BFC">
        <w:rPr>
          <w:rFonts w:ascii="Cambria" w:hAnsi="Cambria"/>
          <w:i/>
          <w:iCs/>
          <w:sz w:val="20"/>
          <w:szCs w:val="20"/>
        </w:rPr>
        <w:lastRenderedPageBreak/>
        <w:t>Posición del Estado</w:t>
      </w:r>
    </w:p>
    <w:p w14:paraId="6445B538" w14:textId="630AA549" w:rsidR="0057206B" w:rsidRPr="00935BFC" w:rsidRDefault="00832107" w:rsidP="00042757">
      <w:pPr>
        <w:numPr>
          <w:ilvl w:val="0"/>
          <w:numId w:val="55"/>
        </w:numPr>
        <w:suppressAutoHyphens/>
        <w:spacing w:after="240"/>
        <w:jc w:val="both"/>
        <w:rPr>
          <w:rFonts w:ascii="Cambria" w:hAnsi="Cambria"/>
          <w:sz w:val="20"/>
          <w:szCs w:val="20"/>
        </w:rPr>
      </w:pPr>
      <w:r w:rsidRPr="00935BFC">
        <w:rPr>
          <w:rFonts w:ascii="Cambria" w:hAnsi="Cambria"/>
          <w:sz w:val="20"/>
          <w:szCs w:val="20"/>
        </w:rPr>
        <w:t xml:space="preserve">Por su parte, el Estado </w:t>
      </w:r>
      <w:r w:rsidR="003D6691" w:rsidRPr="00935BFC">
        <w:rPr>
          <w:rFonts w:ascii="Cambria" w:hAnsi="Cambria"/>
          <w:sz w:val="20"/>
          <w:szCs w:val="20"/>
        </w:rPr>
        <w:t xml:space="preserve">reconoce que el acuerdo gubernativo de 9 de agosto de 1933, a través del cual se constituyó el municipio de Ixchiguán </w:t>
      </w:r>
      <w:r w:rsidRPr="00935BFC">
        <w:rPr>
          <w:rFonts w:ascii="Cambria" w:hAnsi="Cambria"/>
          <w:sz w:val="20"/>
          <w:szCs w:val="20"/>
        </w:rPr>
        <w:t>no determinó los límites territoriales</w:t>
      </w:r>
      <w:r w:rsidR="00682C69" w:rsidRPr="00935BFC">
        <w:rPr>
          <w:rFonts w:ascii="Cambria" w:hAnsi="Cambria"/>
          <w:sz w:val="20"/>
          <w:szCs w:val="20"/>
        </w:rPr>
        <w:t xml:space="preserve"> entre </w:t>
      </w:r>
      <w:r w:rsidR="007B7A66" w:rsidRPr="00935BFC">
        <w:rPr>
          <w:rFonts w:ascii="Cambria" w:hAnsi="Cambria"/>
          <w:sz w:val="20"/>
          <w:szCs w:val="20"/>
        </w:rPr>
        <w:t>este</w:t>
      </w:r>
      <w:r w:rsidR="00682C69" w:rsidRPr="00935BFC">
        <w:rPr>
          <w:rFonts w:ascii="Cambria" w:hAnsi="Cambria"/>
          <w:sz w:val="20"/>
          <w:szCs w:val="20"/>
        </w:rPr>
        <w:t xml:space="preserve"> y Tajumulco</w:t>
      </w:r>
      <w:r w:rsidRPr="00935BFC">
        <w:rPr>
          <w:rFonts w:ascii="Cambria" w:hAnsi="Cambria"/>
          <w:sz w:val="20"/>
          <w:szCs w:val="20"/>
        </w:rPr>
        <w:t xml:space="preserve">. </w:t>
      </w:r>
      <w:r w:rsidR="009A03E7" w:rsidRPr="00935BFC">
        <w:rPr>
          <w:rFonts w:ascii="Cambria" w:hAnsi="Cambria"/>
          <w:bCs/>
          <w:sz w:val="20"/>
          <w:szCs w:val="20"/>
        </w:rPr>
        <w:t>Respecto a la iniciativa de ley 3537</w:t>
      </w:r>
      <w:r w:rsidR="0006235D" w:rsidRPr="00935BFC">
        <w:rPr>
          <w:rFonts w:ascii="Cambria" w:hAnsi="Cambria"/>
          <w:bCs/>
          <w:sz w:val="20"/>
          <w:szCs w:val="20"/>
        </w:rPr>
        <w:t>, refiere</w:t>
      </w:r>
      <w:r w:rsidR="009A03E7" w:rsidRPr="00935BFC">
        <w:rPr>
          <w:rFonts w:ascii="Cambria" w:hAnsi="Cambria"/>
          <w:bCs/>
          <w:sz w:val="20"/>
          <w:szCs w:val="20"/>
        </w:rPr>
        <w:t xml:space="preserve"> que a la fecha </w:t>
      </w:r>
      <w:r w:rsidR="00D5584F" w:rsidRPr="00935BFC">
        <w:rPr>
          <w:rFonts w:ascii="Cambria" w:hAnsi="Cambria"/>
          <w:bCs/>
          <w:sz w:val="20"/>
          <w:szCs w:val="20"/>
        </w:rPr>
        <w:t xml:space="preserve">esta </w:t>
      </w:r>
      <w:r w:rsidR="009A03E7" w:rsidRPr="00935BFC">
        <w:rPr>
          <w:rFonts w:ascii="Cambria" w:hAnsi="Cambria"/>
          <w:bCs/>
          <w:sz w:val="20"/>
          <w:szCs w:val="20"/>
        </w:rPr>
        <w:t xml:space="preserve">se encuentra pendiente de discusión en tercer debate, aprobación de artículos y redacción final por parte de Pleno del Congreso de Guatemala. </w:t>
      </w:r>
      <w:r w:rsidR="0057206B" w:rsidRPr="00935BFC">
        <w:rPr>
          <w:rFonts w:ascii="Cambria" w:hAnsi="Cambria"/>
          <w:bCs/>
          <w:sz w:val="20"/>
          <w:szCs w:val="20"/>
        </w:rPr>
        <w:t>No obstante, manifiesta que en 2016 los concejos municipales de Tajumulco e Ixchiguán solicitaron nuevamente, al entonces presidente de Guatemala, la intervención de las instituciones estatales para finalizar el conflicto territorial entre</w:t>
      </w:r>
      <w:r w:rsidR="005A1134" w:rsidRPr="00935BFC">
        <w:rPr>
          <w:rFonts w:ascii="Cambria" w:hAnsi="Cambria"/>
          <w:bCs/>
          <w:sz w:val="20"/>
          <w:szCs w:val="20"/>
        </w:rPr>
        <w:t xml:space="preserve"> los </w:t>
      </w:r>
      <w:r w:rsidR="00932D2E" w:rsidRPr="00935BFC">
        <w:rPr>
          <w:rFonts w:ascii="Cambria" w:hAnsi="Cambria"/>
          <w:bCs/>
          <w:sz w:val="20"/>
          <w:szCs w:val="20"/>
        </w:rPr>
        <w:t>habitantes</w:t>
      </w:r>
      <w:r w:rsidR="005A1134" w:rsidRPr="00935BFC">
        <w:rPr>
          <w:rFonts w:ascii="Cambria" w:hAnsi="Cambria"/>
          <w:bCs/>
          <w:sz w:val="20"/>
          <w:szCs w:val="20"/>
        </w:rPr>
        <w:t xml:space="preserve"> de</w:t>
      </w:r>
      <w:r w:rsidR="0057206B" w:rsidRPr="00935BFC">
        <w:rPr>
          <w:rFonts w:ascii="Cambria" w:hAnsi="Cambria"/>
          <w:bCs/>
          <w:sz w:val="20"/>
          <w:szCs w:val="20"/>
        </w:rPr>
        <w:t xml:space="preserve"> </w:t>
      </w:r>
      <w:r w:rsidR="00231D78" w:rsidRPr="00935BFC">
        <w:rPr>
          <w:rFonts w:ascii="Cambria" w:hAnsi="Cambria"/>
          <w:bCs/>
          <w:sz w:val="20"/>
          <w:szCs w:val="20"/>
        </w:rPr>
        <w:t>ambos</w:t>
      </w:r>
      <w:r w:rsidR="0057206B" w:rsidRPr="00935BFC">
        <w:rPr>
          <w:rFonts w:ascii="Cambria" w:hAnsi="Cambria"/>
          <w:bCs/>
          <w:sz w:val="20"/>
          <w:szCs w:val="20"/>
        </w:rPr>
        <w:t xml:space="preserve"> municipios.</w:t>
      </w:r>
    </w:p>
    <w:p w14:paraId="3C57F62C" w14:textId="23E83621" w:rsidR="00504B75" w:rsidRPr="00935BFC" w:rsidRDefault="00175161" w:rsidP="00042757">
      <w:pPr>
        <w:numPr>
          <w:ilvl w:val="0"/>
          <w:numId w:val="55"/>
        </w:numPr>
        <w:suppressAutoHyphens/>
        <w:spacing w:after="240"/>
        <w:jc w:val="both"/>
        <w:rPr>
          <w:rFonts w:ascii="Cambria" w:hAnsi="Cambria"/>
          <w:sz w:val="20"/>
          <w:szCs w:val="20"/>
        </w:rPr>
      </w:pPr>
      <w:r w:rsidRPr="00935BFC">
        <w:rPr>
          <w:rFonts w:ascii="Cambria" w:hAnsi="Cambria"/>
          <w:bCs/>
          <w:sz w:val="20"/>
          <w:szCs w:val="20"/>
        </w:rPr>
        <w:t>Guatemala indica que</w:t>
      </w:r>
      <w:r w:rsidR="002A4916" w:rsidRPr="00935BFC">
        <w:rPr>
          <w:rFonts w:ascii="Cambria" w:hAnsi="Cambria"/>
          <w:bCs/>
          <w:sz w:val="20"/>
          <w:szCs w:val="20"/>
        </w:rPr>
        <w:t xml:space="preserve"> se </w:t>
      </w:r>
      <w:r w:rsidR="005F4515" w:rsidRPr="00935BFC">
        <w:rPr>
          <w:rFonts w:ascii="Cambria" w:hAnsi="Cambria"/>
          <w:bCs/>
          <w:sz w:val="20"/>
          <w:szCs w:val="20"/>
        </w:rPr>
        <w:t>iniciaron</w:t>
      </w:r>
      <w:r w:rsidR="002A4916" w:rsidRPr="00935BFC">
        <w:rPr>
          <w:rFonts w:ascii="Cambria" w:hAnsi="Cambria"/>
          <w:bCs/>
          <w:sz w:val="20"/>
          <w:szCs w:val="20"/>
        </w:rPr>
        <w:t xml:space="preserve"> </w:t>
      </w:r>
      <w:r w:rsidR="00504B75" w:rsidRPr="00935BFC">
        <w:rPr>
          <w:rFonts w:ascii="Cambria" w:hAnsi="Cambria"/>
          <w:bCs/>
          <w:sz w:val="20"/>
          <w:szCs w:val="20"/>
        </w:rPr>
        <w:t xml:space="preserve">diversas </w:t>
      </w:r>
      <w:r w:rsidR="002A4916" w:rsidRPr="00935BFC">
        <w:rPr>
          <w:rFonts w:ascii="Cambria" w:hAnsi="Cambria"/>
          <w:bCs/>
          <w:sz w:val="20"/>
          <w:szCs w:val="20"/>
        </w:rPr>
        <w:t>gestiones administrativas con el objeto de comenzar con la delimitación territorial de cada municipio</w:t>
      </w:r>
      <w:r w:rsidR="000C16BB" w:rsidRPr="00935BFC">
        <w:rPr>
          <w:rFonts w:ascii="Cambria" w:hAnsi="Cambria"/>
          <w:bCs/>
          <w:sz w:val="20"/>
          <w:szCs w:val="20"/>
        </w:rPr>
        <w:t xml:space="preserve">; </w:t>
      </w:r>
      <w:r w:rsidR="006A5F8F" w:rsidRPr="00935BFC">
        <w:rPr>
          <w:rFonts w:ascii="Cambria" w:hAnsi="Cambria"/>
          <w:bCs/>
          <w:sz w:val="20"/>
          <w:szCs w:val="20"/>
        </w:rPr>
        <w:t>sin embargo</w:t>
      </w:r>
      <w:r w:rsidR="000C16BB" w:rsidRPr="00935BFC">
        <w:rPr>
          <w:rFonts w:ascii="Cambria" w:hAnsi="Cambria"/>
          <w:bCs/>
          <w:sz w:val="20"/>
          <w:szCs w:val="20"/>
        </w:rPr>
        <w:t xml:space="preserve">, </w:t>
      </w:r>
      <w:r w:rsidR="000C16BB" w:rsidRPr="00935BFC">
        <w:rPr>
          <w:rFonts w:ascii="Cambria" w:hAnsi="Cambria"/>
          <w:sz w:val="20"/>
          <w:szCs w:val="20"/>
        </w:rPr>
        <w:t>d</w:t>
      </w:r>
      <w:r w:rsidR="000C16BB" w:rsidRPr="00935BFC">
        <w:rPr>
          <w:rFonts w:ascii="Cambria" w:hAnsi="Cambria"/>
          <w:bCs/>
          <w:sz w:val="20"/>
          <w:szCs w:val="20"/>
        </w:rPr>
        <w:t xml:space="preserve">ebido a los constantes enfrentamientos entre las comunidades colindantes, el 10 de mayo de 2017 el </w:t>
      </w:r>
      <w:r w:rsidRPr="00935BFC">
        <w:rPr>
          <w:rFonts w:ascii="Cambria" w:hAnsi="Cambria"/>
          <w:bCs/>
          <w:sz w:val="20"/>
          <w:szCs w:val="20"/>
        </w:rPr>
        <w:t>P</w:t>
      </w:r>
      <w:r w:rsidR="000C16BB" w:rsidRPr="00935BFC">
        <w:rPr>
          <w:rFonts w:ascii="Cambria" w:hAnsi="Cambria"/>
          <w:bCs/>
          <w:sz w:val="20"/>
          <w:szCs w:val="20"/>
        </w:rPr>
        <w:t xml:space="preserve">residente de la </w:t>
      </w:r>
      <w:r w:rsidRPr="00935BFC">
        <w:rPr>
          <w:rFonts w:ascii="Cambria" w:hAnsi="Cambria"/>
          <w:bCs/>
          <w:sz w:val="20"/>
          <w:szCs w:val="20"/>
        </w:rPr>
        <w:t>R</w:t>
      </w:r>
      <w:r w:rsidR="000C16BB" w:rsidRPr="00935BFC">
        <w:rPr>
          <w:rFonts w:ascii="Cambria" w:hAnsi="Cambria"/>
          <w:bCs/>
          <w:sz w:val="20"/>
          <w:szCs w:val="20"/>
        </w:rPr>
        <w:t xml:space="preserve">epública emitió el decreto gubernativo 2-2017, mediante el cual declaró </w:t>
      </w:r>
      <w:r w:rsidR="00204514" w:rsidRPr="00935BFC">
        <w:rPr>
          <w:rFonts w:ascii="Cambria" w:hAnsi="Cambria"/>
          <w:bCs/>
          <w:sz w:val="20"/>
          <w:szCs w:val="20"/>
        </w:rPr>
        <w:t>e</w:t>
      </w:r>
      <w:r w:rsidR="000C16BB" w:rsidRPr="00935BFC">
        <w:rPr>
          <w:rFonts w:ascii="Cambria" w:hAnsi="Cambria"/>
          <w:bCs/>
          <w:sz w:val="20"/>
          <w:szCs w:val="20"/>
        </w:rPr>
        <w:t xml:space="preserve">stado de </w:t>
      </w:r>
      <w:r w:rsidR="00204514" w:rsidRPr="00935BFC">
        <w:rPr>
          <w:rFonts w:ascii="Cambria" w:hAnsi="Cambria"/>
          <w:bCs/>
          <w:sz w:val="20"/>
          <w:szCs w:val="20"/>
        </w:rPr>
        <w:t>s</w:t>
      </w:r>
      <w:r w:rsidR="000C16BB" w:rsidRPr="00935BFC">
        <w:rPr>
          <w:rFonts w:ascii="Cambria" w:hAnsi="Cambria"/>
          <w:bCs/>
          <w:sz w:val="20"/>
          <w:szCs w:val="20"/>
        </w:rPr>
        <w:t>itio en los municip</w:t>
      </w:r>
      <w:r w:rsidRPr="00935BFC">
        <w:rPr>
          <w:rFonts w:ascii="Cambria" w:hAnsi="Cambria"/>
          <w:bCs/>
          <w:sz w:val="20"/>
          <w:szCs w:val="20"/>
        </w:rPr>
        <w:t>i</w:t>
      </w:r>
      <w:r w:rsidR="000C16BB" w:rsidRPr="00935BFC">
        <w:rPr>
          <w:rFonts w:ascii="Cambria" w:hAnsi="Cambria"/>
          <w:bCs/>
          <w:sz w:val="20"/>
          <w:szCs w:val="20"/>
        </w:rPr>
        <w:t>os de Ixchiguán y Tajumulco por un plazo de treinta días</w:t>
      </w:r>
      <w:r w:rsidRPr="00935BFC">
        <w:rPr>
          <w:rFonts w:ascii="Cambria" w:hAnsi="Cambria"/>
          <w:bCs/>
          <w:sz w:val="20"/>
          <w:szCs w:val="20"/>
        </w:rPr>
        <w:t>;</w:t>
      </w:r>
      <w:r w:rsidR="000C16BB" w:rsidRPr="00935BFC">
        <w:rPr>
          <w:rFonts w:ascii="Cambria" w:hAnsi="Cambria"/>
          <w:bCs/>
          <w:sz w:val="20"/>
          <w:szCs w:val="20"/>
        </w:rPr>
        <w:t xml:space="preserve"> mismo que fue postergado por treinta días más </w:t>
      </w:r>
      <w:r w:rsidR="00D55408" w:rsidRPr="00935BFC">
        <w:rPr>
          <w:rFonts w:ascii="Cambria" w:hAnsi="Cambria"/>
          <w:bCs/>
          <w:sz w:val="20"/>
          <w:szCs w:val="20"/>
        </w:rPr>
        <w:t>el 6 de junio de 2017</w:t>
      </w:r>
      <w:r w:rsidR="005E467B" w:rsidRPr="00935BFC">
        <w:rPr>
          <w:rFonts w:ascii="Cambria" w:hAnsi="Cambria"/>
          <w:bCs/>
          <w:sz w:val="20"/>
          <w:szCs w:val="20"/>
        </w:rPr>
        <w:t>,</w:t>
      </w:r>
      <w:r w:rsidR="00504B75" w:rsidRPr="00935BFC">
        <w:rPr>
          <w:rFonts w:ascii="Cambria" w:hAnsi="Cambria"/>
          <w:bCs/>
          <w:sz w:val="20"/>
          <w:szCs w:val="20"/>
        </w:rPr>
        <w:t xml:space="preserve"> </w:t>
      </w:r>
      <w:r w:rsidR="000C16BB" w:rsidRPr="00935BFC">
        <w:rPr>
          <w:rFonts w:ascii="Cambria" w:hAnsi="Cambria"/>
          <w:bCs/>
          <w:sz w:val="20"/>
          <w:szCs w:val="20"/>
        </w:rPr>
        <w:t>mediante acuerdo</w:t>
      </w:r>
      <w:r w:rsidR="003B1476" w:rsidRPr="00935BFC">
        <w:rPr>
          <w:rFonts w:ascii="Cambria" w:hAnsi="Cambria"/>
          <w:bCs/>
          <w:sz w:val="20"/>
          <w:szCs w:val="20"/>
        </w:rPr>
        <w:t xml:space="preserve"> gubernativo</w:t>
      </w:r>
      <w:r w:rsidR="000C16BB" w:rsidRPr="00935BFC">
        <w:rPr>
          <w:rFonts w:ascii="Cambria" w:hAnsi="Cambria"/>
          <w:bCs/>
          <w:sz w:val="20"/>
          <w:szCs w:val="20"/>
        </w:rPr>
        <w:t xml:space="preserve"> 3-2017</w:t>
      </w:r>
      <w:r w:rsidR="000C16BB" w:rsidRPr="00935BFC">
        <w:rPr>
          <w:rFonts w:ascii="Cambria" w:hAnsi="Cambria"/>
          <w:sz w:val="20"/>
          <w:szCs w:val="20"/>
        </w:rPr>
        <w:t xml:space="preserve">. </w:t>
      </w:r>
      <w:r w:rsidR="00DF43B0" w:rsidRPr="00935BFC">
        <w:rPr>
          <w:rFonts w:ascii="Cambria" w:hAnsi="Cambria"/>
          <w:sz w:val="20"/>
          <w:szCs w:val="20"/>
        </w:rPr>
        <w:t>Paralelamente</w:t>
      </w:r>
      <w:r w:rsidR="00DA4C0F" w:rsidRPr="00935BFC">
        <w:rPr>
          <w:rFonts w:ascii="Cambria" w:hAnsi="Cambria"/>
          <w:sz w:val="20"/>
          <w:szCs w:val="20"/>
        </w:rPr>
        <w:t xml:space="preserve">, </w:t>
      </w:r>
      <w:r w:rsidR="00DA4C0F" w:rsidRPr="00935BFC">
        <w:rPr>
          <w:rFonts w:ascii="Cambria" w:hAnsi="Cambria"/>
          <w:bCs/>
          <w:sz w:val="20"/>
          <w:szCs w:val="20"/>
        </w:rPr>
        <w:t xml:space="preserve">se conformó una mesa técnica interinstitucional con el objeto de definir los límites territoriales entre </w:t>
      </w:r>
      <w:r w:rsidR="003729F2" w:rsidRPr="00935BFC">
        <w:rPr>
          <w:rFonts w:ascii="Cambria" w:hAnsi="Cambria"/>
          <w:bCs/>
          <w:sz w:val="20"/>
          <w:szCs w:val="20"/>
        </w:rPr>
        <w:t>ambos</w:t>
      </w:r>
      <w:r w:rsidR="00DA4C0F" w:rsidRPr="00935BFC">
        <w:rPr>
          <w:rFonts w:ascii="Cambria" w:hAnsi="Cambria"/>
          <w:bCs/>
          <w:sz w:val="20"/>
          <w:szCs w:val="20"/>
        </w:rPr>
        <w:t xml:space="preserve"> municipios, </w:t>
      </w:r>
      <w:r w:rsidR="0037340A" w:rsidRPr="00935BFC">
        <w:rPr>
          <w:rFonts w:ascii="Cambria" w:hAnsi="Cambria"/>
          <w:bCs/>
          <w:sz w:val="20"/>
          <w:szCs w:val="20"/>
        </w:rPr>
        <w:t xml:space="preserve">mesa en la que </w:t>
      </w:r>
      <w:r w:rsidR="00DA4C0F" w:rsidRPr="00935BFC">
        <w:rPr>
          <w:rFonts w:ascii="Cambria" w:hAnsi="Cambria"/>
          <w:bCs/>
          <w:sz w:val="20"/>
          <w:szCs w:val="20"/>
        </w:rPr>
        <w:t>el Instituto Geográfico Nacional realizó la medición limítrofe</w:t>
      </w:r>
      <w:r w:rsidR="00504B75" w:rsidRPr="00935BFC">
        <w:rPr>
          <w:rFonts w:ascii="Cambria" w:hAnsi="Cambria"/>
          <w:bCs/>
          <w:sz w:val="20"/>
          <w:szCs w:val="20"/>
        </w:rPr>
        <w:t xml:space="preserve">, en concordancia </w:t>
      </w:r>
      <w:r w:rsidR="0037340A" w:rsidRPr="00935BFC">
        <w:rPr>
          <w:rFonts w:ascii="Cambria" w:hAnsi="Cambria"/>
          <w:bCs/>
          <w:sz w:val="20"/>
          <w:szCs w:val="20"/>
        </w:rPr>
        <w:t>con</w:t>
      </w:r>
      <w:r w:rsidR="00504B75" w:rsidRPr="00935BFC">
        <w:rPr>
          <w:rFonts w:ascii="Cambria" w:hAnsi="Cambria"/>
          <w:bCs/>
          <w:sz w:val="20"/>
          <w:szCs w:val="20"/>
        </w:rPr>
        <w:t xml:space="preserve"> lo establecido en el artículo 24 del Decreto 12-2002.</w:t>
      </w:r>
      <w:r w:rsidR="00504B75" w:rsidRPr="00935BFC">
        <w:rPr>
          <w:rFonts w:ascii="Cambria" w:hAnsi="Cambria"/>
          <w:sz w:val="20"/>
          <w:szCs w:val="20"/>
        </w:rPr>
        <w:t xml:space="preserve"> </w:t>
      </w:r>
      <w:r w:rsidR="0037340A" w:rsidRPr="00935BFC">
        <w:rPr>
          <w:rFonts w:ascii="Cambria" w:hAnsi="Cambria"/>
          <w:sz w:val="20"/>
          <w:szCs w:val="20"/>
        </w:rPr>
        <w:t>Así, e</w:t>
      </w:r>
      <w:r w:rsidR="00DA4C0F" w:rsidRPr="00935BFC">
        <w:rPr>
          <w:rFonts w:ascii="Cambria" w:hAnsi="Cambria"/>
          <w:sz w:val="20"/>
          <w:szCs w:val="20"/>
        </w:rPr>
        <w:t xml:space="preserve">l </w:t>
      </w:r>
      <w:r w:rsidR="00DA4C0F" w:rsidRPr="00935BFC">
        <w:rPr>
          <w:rFonts w:ascii="Cambria" w:hAnsi="Cambria"/>
          <w:bCs/>
          <w:sz w:val="20"/>
          <w:szCs w:val="20"/>
        </w:rPr>
        <w:t xml:space="preserve">18 de mayo de 2017 la mesa técnica concluyó que la iniciativa de ley 3537 era obsoleta por el tiempo transcurrido sin ser aprobada, aunado a que en 2009 el municipio de Tajumulco había desmembrado diversas áreas, por lo que los linderos territoriales de Ixchiguán y Tajumulco </w:t>
      </w:r>
      <w:r w:rsidR="00776363" w:rsidRPr="00935BFC">
        <w:rPr>
          <w:rFonts w:ascii="Cambria" w:hAnsi="Cambria"/>
          <w:bCs/>
          <w:sz w:val="20"/>
          <w:szCs w:val="20"/>
        </w:rPr>
        <w:t>habían cambiado</w:t>
      </w:r>
      <w:r w:rsidR="00DA4C0F" w:rsidRPr="00935BFC">
        <w:rPr>
          <w:rFonts w:ascii="Cambria" w:hAnsi="Cambria"/>
          <w:bCs/>
          <w:sz w:val="20"/>
          <w:szCs w:val="20"/>
        </w:rPr>
        <w:t>.</w:t>
      </w:r>
      <w:r w:rsidR="00F03134" w:rsidRPr="00935BFC">
        <w:rPr>
          <w:rFonts w:ascii="Cambria" w:hAnsi="Cambria"/>
          <w:bCs/>
          <w:sz w:val="20"/>
          <w:szCs w:val="20"/>
        </w:rPr>
        <w:t xml:space="preserve"> El 4 de julio de 2017 la Dirección de Asuntos Jurídicos del Ministerio de Gobernación y el Instituto Geográfico Nacional emitieron </w:t>
      </w:r>
      <w:r w:rsidR="00AA6DC8" w:rsidRPr="00935BFC">
        <w:rPr>
          <w:rFonts w:ascii="Cambria" w:hAnsi="Cambria"/>
          <w:bCs/>
          <w:sz w:val="20"/>
          <w:szCs w:val="20"/>
        </w:rPr>
        <w:t>su respectivo</w:t>
      </w:r>
      <w:r w:rsidR="00F03134" w:rsidRPr="00935BFC">
        <w:rPr>
          <w:rFonts w:ascii="Cambria" w:hAnsi="Cambria"/>
          <w:bCs/>
          <w:sz w:val="20"/>
          <w:szCs w:val="20"/>
        </w:rPr>
        <w:t xml:space="preserve"> dictamen, mismo que fue sometido a la Presidencia de la República de Guatemala</w:t>
      </w:r>
      <w:r w:rsidR="003F7337" w:rsidRPr="00935BFC">
        <w:rPr>
          <w:rFonts w:ascii="Cambria" w:hAnsi="Cambria"/>
          <w:bCs/>
          <w:sz w:val="20"/>
          <w:szCs w:val="20"/>
        </w:rPr>
        <w:t>.</w:t>
      </w:r>
    </w:p>
    <w:p w14:paraId="7D26EE26" w14:textId="2BAA226E" w:rsidR="000C16BB" w:rsidRPr="00935BFC" w:rsidRDefault="001229BC" w:rsidP="00042757">
      <w:pPr>
        <w:numPr>
          <w:ilvl w:val="0"/>
          <w:numId w:val="55"/>
        </w:numPr>
        <w:suppressAutoHyphens/>
        <w:spacing w:after="240"/>
        <w:jc w:val="both"/>
        <w:rPr>
          <w:rFonts w:ascii="Cambria" w:hAnsi="Cambria"/>
          <w:sz w:val="20"/>
          <w:szCs w:val="20"/>
        </w:rPr>
      </w:pPr>
      <w:r w:rsidRPr="00935BFC">
        <w:rPr>
          <w:rFonts w:ascii="Cambria" w:hAnsi="Cambria"/>
          <w:bCs/>
          <w:sz w:val="20"/>
          <w:szCs w:val="20"/>
        </w:rPr>
        <w:t>Así</w:t>
      </w:r>
      <w:r w:rsidR="003F7337" w:rsidRPr="00935BFC">
        <w:rPr>
          <w:rFonts w:ascii="Cambria" w:hAnsi="Cambria"/>
          <w:bCs/>
          <w:sz w:val="20"/>
          <w:szCs w:val="20"/>
        </w:rPr>
        <w:t xml:space="preserve">, el </w:t>
      </w:r>
      <w:r w:rsidR="00F03134" w:rsidRPr="00935BFC">
        <w:rPr>
          <w:rFonts w:ascii="Cambria" w:hAnsi="Cambria"/>
          <w:bCs/>
          <w:sz w:val="20"/>
          <w:szCs w:val="20"/>
        </w:rPr>
        <w:t xml:space="preserve">19 de julio de 2017 </w:t>
      </w:r>
      <w:r w:rsidR="00974582" w:rsidRPr="00935BFC">
        <w:rPr>
          <w:rFonts w:ascii="Cambria" w:hAnsi="Cambria"/>
          <w:bCs/>
          <w:sz w:val="20"/>
          <w:szCs w:val="20"/>
        </w:rPr>
        <w:t>el Poder Ejecutivo</w:t>
      </w:r>
      <w:r w:rsidR="003F7337" w:rsidRPr="00935BFC">
        <w:rPr>
          <w:rFonts w:ascii="Cambria" w:hAnsi="Cambria"/>
          <w:bCs/>
          <w:sz w:val="20"/>
          <w:szCs w:val="20"/>
        </w:rPr>
        <w:t xml:space="preserve"> present</w:t>
      </w:r>
      <w:r w:rsidR="00504B75" w:rsidRPr="00935BFC">
        <w:rPr>
          <w:rFonts w:ascii="Cambria" w:hAnsi="Cambria"/>
          <w:bCs/>
          <w:sz w:val="20"/>
          <w:szCs w:val="20"/>
        </w:rPr>
        <w:t>ó</w:t>
      </w:r>
      <w:r w:rsidR="003F7337" w:rsidRPr="00935BFC">
        <w:rPr>
          <w:rFonts w:ascii="Cambria" w:hAnsi="Cambria"/>
          <w:bCs/>
          <w:sz w:val="20"/>
          <w:szCs w:val="20"/>
        </w:rPr>
        <w:t xml:space="preserve"> ante el Congreso de la República el proyecto de “</w:t>
      </w:r>
      <w:r w:rsidR="003F7337" w:rsidRPr="00935BFC">
        <w:rPr>
          <w:rFonts w:ascii="Cambria" w:hAnsi="Cambria"/>
          <w:bCs/>
          <w:i/>
          <w:iCs/>
          <w:sz w:val="20"/>
          <w:szCs w:val="20"/>
        </w:rPr>
        <w:t>Ley de Definición de Límites Territoriales entre los Municipios de Tajumulco e Ixchiguán ambos del departamento de San Marcos</w:t>
      </w:r>
      <w:r w:rsidR="003F7337" w:rsidRPr="00935BFC">
        <w:rPr>
          <w:rFonts w:ascii="Cambria" w:hAnsi="Cambria"/>
          <w:bCs/>
          <w:sz w:val="20"/>
          <w:szCs w:val="20"/>
        </w:rPr>
        <w:t>”</w:t>
      </w:r>
      <w:r w:rsidR="00532013" w:rsidRPr="00935BFC">
        <w:rPr>
          <w:rFonts w:ascii="Cambria" w:hAnsi="Cambria"/>
          <w:bCs/>
          <w:sz w:val="20"/>
          <w:szCs w:val="20"/>
        </w:rPr>
        <w:t xml:space="preserve">. </w:t>
      </w:r>
      <w:r w:rsidR="006105B0" w:rsidRPr="00935BFC">
        <w:rPr>
          <w:rFonts w:ascii="Cambria" w:hAnsi="Cambria"/>
          <w:bCs/>
          <w:sz w:val="20"/>
          <w:szCs w:val="20"/>
        </w:rPr>
        <w:t>El</w:t>
      </w:r>
      <w:r w:rsidR="00532013" w:rsidRPr="00935BFC">
        <w:rPr>
          <w:rFonts w:ascii="Cambria" w:hAnsi="Cambria"/>
          <w:bCs/>
          <w:sz w:val="20"/>
          <w:szCs w:val="20"/>
        </w:rPr>
        <w:t xml:space="preserve"> 30 de octubre de 2017</w:t>
      </w:r>
      <w:r w:rsidR="003F7337" w:rsidRPr="00935BFC">
        <w:rPr>
          <w:rFonts w:ascii="Cambria" w:hAnsi="Cambria"/>
          <w:sz w:val="20"/>
          <w:szCs w:val="20"/>
        </w:rPr>
        <w:t xml:space="preserve"> dicha </w:t>
      </w:r>
      <w:r w:rsidR="000C16BB" w:rsidRPr="00935BFC">
        <w:rPr>
          <w:rFonts w:ascii="Cambria" w:hAnsi="Cambria"/>
          <w:bCs/>
          <w:sz w:val="20"/>
          <w:szCs w:val="20"/>
        </w:rPr>
        <w:t xml:space="preserve">iniciativa </w:t>
      </w:r>
      <w:r w:rsidR="00532013" w:rsidRPr="00935BFC">
        <w:rPr>
          <w:rFonts w:ascii="Cambria" w:hAnsi="Cambria"/>
          <w:bCs/>
          <w:sz w:val="20"/>
          <w:szCs w:val="20"/>
        </w:rPr>
        <w:t>fue conocida por el Pleno del Congreso, asignándole el registro</w:t>
      </w:r>
      <w:r w:rsidR="003F7337" w:rsidRPr="00935BFC">
        <w:rPr>
          <w:rFonts w:ascii="Cambria" w:hAnsi="Cambria"/>
          <w:bCs/>
          <w:sz w:val="20"/>
          <w:szCs w:val="20"/>
        </w:rPr>
        <w:t xml:space="preserve"> </w:t>
      </w:r>
      <w:r w:rsidR="000C16BB" w:rsidRPr="00935BFC">
        <w:rPr>
          <w:rFonts w:ascii="Cambria" w:hAnsi="Cambria"/>
          <w:bCs/>
          <w:sz w:val="20"/>
          <w:szCs w:val="20"/>
        </w:rPr>
        <w:t>5326</w:t>
      </w:r>
      <w:r w:rsidR="00C657EB" w:rsidRPr="00935BFC">
        <w:rPr>
          <w:rFonts w:ascii="Cambria" w:hAnsi="Cambria"/>
          <w:bCs/>
          <w:sz w:val="20"/>
          <w:szCs w:val="20"/>
        </w:rPr>
        <w:t>.</w:t>
      </w:r>
      <w:r w:rsidR="00C61D6D" w:rsidRPr="00935BFC">
        <w:rPr>
          <w:rFonts w:ascii="Cambria" w:hAnsi="Cambria"/>
          <w:bCs/>
          <w:sz w:val="20"/>
          <w:szCs w:val="20"/>
        </w:rPr>
        <w:t xml:space="preserve"> Indica </w:t>
      </w:r>
      <w:r w:rsidR="008A3305" w:rsidRPr="00935BFC">
        <w:rPr>
          <w:rFonts w:ascii="Cambria" w:hAnsi="Cambria"/>
          <w:bCs/>
          <w:sz w:val="20"/>
          <w:szCs w:val="20"/>
        </w:rPr>
        <w:t xml:space="preserve">el Estado </w:t>
      </w:r>
      <w:r w:rsidR="00C61D6D" w:rsidRPr="00935BFC">
        <w:rPr>
          <w:rFonts w:ascii="Cambria" w:hAnsi="Cambria"/>
          <w:bCs/>
          <w:sz w:val="20"/>
          <w:szCs w:val="20"/>
        </w:rPr>
        <w:t>que a</w:t>
      </w:r>
      <w:r w:rsidR="00772C91" w:rsidRPr="00935BFC">
        <w:rPr>
          <w:rFonts w:ascii="Cambria" w:hAnsi="Cambria"/>
          <w:bCs/>
          <w:sz w:val="20"/>
          <w:szCs w:val="20"/>
        </w:rPr>
        <w:t>l</w:t>
      </w:r>
      <w:r w:rsidR="00C61D6D" w:rsidRPr="00935BFC">
        <w:rPr>
          <w:rFonts w:ascii="Cambria" w:hAnsi="Cambria"/>
          <w:bCs/>
          <w:sz w:val="20"/>
          <w:szCs w:val="20"/>
        </w:rPr>
        <w:t xml:space="preserve"> 2020 se han desarrollado nueve mesas de diálogo, culminando en la firma del “</w:t>
      </w:r>
      <w:r w:rsidR="00C61D6D" w:rsidRPr="00935BFC">
        <w:rPr>
          <w:rFonts w:ascii="Cambria" w:hAnsi="Cambria"/>
          <w:bCs/>
          <w:i/>
          <w:iCs/>
          <w:sz w:val="20"/>
          <w:szCs w:val="20"/>
        </w:rPr>
        <w:t>Acuerdo Marco de Solución Pacífica al Conflicto Limítrofe entre las aldeas Villa Real, Las Brisas, Caserío Nuevo Mirador, Caserío Villa Nueva, Aldea Tuichán, Caserío Las Brisas de los Municipios de Tajumulco e Ixchiguán del departamento de San Marcos</w:t>
      </w:r>
      <w:r w:rsidR="00C61D6D" w:rsidRPr="00935BFC">
        <w:rPr>
          <w:rFonts w:ascii="Cambria" w:hAnsi="Cambria"/>
          <w:bCs/>
          <w:sz w:val="20"/>
          <w:szCs w:val="20"/>
        </w:rPr>
        <w:t>”</w:t>
      </w:r>
      <w:r w:rsidR="007138BE" w:rsidRPr="00935BFC">
        <w:rPr>
          <w:rFonts w:ascii="Cambria" w:hAnsi="Cambria"/>
          <w:bCs/>
          <w:sz w:val="20"/>
          <w:szCs w:val="20"/>
        </w:rPr>
        <w:t xml:space="preserve">; </w:t>
      </w:r>
      <w:r w:rsidR="00873B26" w:rsidRPr="00935BFC">
        <w:rPr>
          <w:rFonts w:ascii="Cambria" w:hAnsi="Cambria"/>
          <w:bCs/>
          <w:sz w:val="20"/>
          <w:szCs w:val="20"/>
        </w:rPr>
        <w:t>y que</w:t>
      </w:r>
      <w:r w:rsidR="000C16BB" w:rsidRPr="00935BFC">
        <w:rPr>
          <w:rFonts w:ascii="Cambria" w:hAnsi="Cambria"/>
          <w:bCs/>
          <w:sz w:val="20"/>
          <w:szCs w:val="20"/>
        </w:rPr>
        <w:t xml:space="preserve"> al 2021 </w:t>
      </w:r>
      <w:r w:rsidR="009B4D18" w:rsidRPr="00935BFC">
        <w:rPr>
          <w:rFonts w:ascii="Cambria" w:hAnsi="Cambria"/>
          <w:bCs/>
          <w:sz w:val="20"/>
          <w:szCs w:val="20"/>
        </w:rPr>
        <w:t>la</w:t>
      </w:r>
      <w:r w:rsidR="000C16BB" w:rsidRPr="00935BFC">
        <w:rPr>
          <w:rFonts w:ascii="Cambria" w:hAnsi="Cambria"/>
          <w:bCs/>
          <w:sz w:val="20"/>
          <w:szCs w:val="20"/>
        </w:rPr>
        <w:t xml:space="preserve"> iniciativa </w:t>
      </w:r>
      <w:r w:rsidR="009B4D18" w:rsidRPr="00935BFC">
        <w:rPr>
          <w:rFonts w:ascii="Cambria" w:hAnsi="Cambria"/>
          <w:bCs/>
          <w:sz w:val="20"/>
          <w:szCs w:val="20"/>
        </w:rPr>
        <w:t>de ley 5326</w:t>
      </w:r>
      <w:r w:rsidR="00D217CA" w:rsidRPr="00935BFC">
        <w:rPr>
          <w:rFonts w:ascii="Cambria" w:hAnsi="Cambria"/>
          <w:bCs/>
          <w:sz w:val="20"/>
          <w:szCs w:val="20"/>
        </w:rPr>
        <w:t xml:space="preserve"> </w:t>
      </w:r>
      <w:r w:rsidR="000C16BB" w:rsidRPr="00935BFC">
        <w:rPr>
          <w:rFonts w:ascii="Cambria" w:hAnsi="Cambria"/>
          <w:bCs/>
          <w:sz w:val="20"/>
          <w:szCs w:val="20"/>
        </w:rPr>
        <w:t>se encontraba ante la Comisión de Gobernación del Congreso de Guatemala, para ser presentad</w:t>
      </w:r>
      <w:r w:rsidR="00BD5029" w:rsidRPr="00935BFC">
        <w:rPr>
          <w:rFonts w:ascii="Cambria" w:hAnsi="Cambria"/>
          <w:bCs/>
          <w:sz w:val="20"/>
          <w:szCs w:val="20"/>
        </w:rPr>
        <w:t>a</w:t>
      </w:r>
      <w:r w:rsidR="000C16BB" w:rsidRPr="00935BFC">
        <w:rPr>
          <w:rFonts w:ascii="Cambria" w:hAnsi="Cambria"/>
          <w:bCs/>
          <w:sz w:val="20"/>
          <w:szCs w:val="20"/>
        </w:rPr>
        <w:t xml:space="preserve"> ante la dirección legislativa</w:t>
      </w:r>
      <w:r w:rsidR="007138BE" w:rsidRPr="00935BFC">
        <w:rPr>
          <w:rFonts w:ascii="Cambria" w:hAnsi="Cambria"/>
          <w:bCs/>
          <w:sz w:val="20"/>
          <w:szCs w:val="20"/>
        </w:rPr>
        <w:t>,</w:t>
      </w:r>
      <w:r w:rsidR="000C16BB" w:rsidRPr="00935BFC">
        <w:rPr>
          <w:rFonts w:ascii="Cambria" w:hAnsi="Cambria"/>
          <w:bCs/>
          <w:sz w:val="20"/>
          <w:szCs w:val="20"/>
        </w:rPr>
        <w:t xml:space="preserve"> y posteriormente efectuar el debate sobre ese proyecto de ley. </w:t>
      </w:r>
    </w:p>
    <w:p w14:paraId="7B990C3D" w14:textId="3065C63B" w:rsidR="00FF482B" w:rsidRPr="00935BFC" w:rsidRDefault="004F3213" w:rsidP="00042757">
      <w:pPr>
        <w:numPr>
          <w:ilvl w:val="0"/>
          <w:numId w:val="55"/>
        </w:numPr>
        <w:suppressAutoHyphens/>
        <w:spacing w:after="240"/>
        <w:jc w:val="both"/>
        <w:rPr>
          <w:rFonts w:ascii="Cambria" w:hAnsi="Cambria"/>
          <w:sz w:val="20"/>
          <w:szCs w:val="20"/>
        </w:rPr>
      </w:pPr>
      <w:r w:rsidRPr="00935BFC">
        <w:rPr>
          <w:rFonts w:ascii="Cambria" w:hAnsi="Cambria"/>
          <w:bCs/>
          <w:sz w:val="20"/>
          <w:szCs w:val="20"/>
        </w:rPr>
        <w:t>En relación con</w:t>
      </w:r>
      <w:r w:rsidR="00132CBE" w:rsidRPr="00935BFC">
        <w:rPr>
          <w:rFonts w:ascii="Cambria" w:hAnsi="Cambria"/>
          <w:bCs/>
          <w:sz w:val="20"/>
          <w:szCs w:val="20"/>
        </w:rPr>
        <w:t xml:space="preserve"> los hechos de violencia denunciados por la parte peticionaria, el Estado refiere que </w:t>
      </w:r>
      <w:r w:rsidR="00D217CA" w:rsidRPr="00935BFC">
        <w:rPr>
          <w:rFonts w:ascii="Cambria" w:hAnsi="Cambria"/>
          <w:bCs/>
          <w:sz w:val="20"/>
          <w:szCs w:val="20"/>
        </w:rPr>
        <w:t>el Ministerio Público ha integrado los</w:t>
      </w:r>
      <w:r w:rsidR="00132CBE" w:rsidRPr="00935BFC">
        <w:rPr>
          <w:rFonts w:ascii="Cambria" w:hAnsi="Cambria"/>
          <w:bCs/>
          <w:sz w:val="20"/>
          <w:szCs w:val="20"/>
        </w:rPr>
        <w:t xml:space="preserve"> expedientes relativos a los </w:t>
      </w:r>
      <w:r w:rsidR="003A1807" w:rsidRPr="00935BFC">
        <w:rPr>
          <w:rFonts w:ascii="Cambria" w:hAnsi="Cambria"/>
          <w:bCs/>
          <w:sz w:val="20"/>
          <w:szCs w:val="20"/>
        </w:rPr>
        <w:t>hechos</w:t>
      </w:r>
      <w:r w:rsidR="00132CBE" w:rsidRPr="00935BFC">
        <w:rPr>
          <w:rFonts w:ascii="Cambria" w:hAnsi="Cambria"/>
          <w:bCs/>
          <w:sz w:val="20"/>
          <w:szCs w:val="20"/>
        </w:rPr>
        <w:t xml:space="preserve"> ocurridos en </w:t>
      </w:r>
      <w:r w:rsidR="0095351A" w:rsidRPr="00935BFC">
        <w:rPr>
          <w:rFonts w:ascii="Cambria" w:hAnsi="Cambria"/>
          <w:bCs/>
          <w:sz w:val="20"/>
          <w:szCs w:val="20"/>
        </w:rPr>
        <w:t xml:space="preserve">octubre de </w:t>
      </w:r>
      <w:r w:rsidR="00132CBE" w:rsidRPr="00935BFC">
        <w:rPr>
          <w:rFonts w:ascii="Cambria" w:hAnsi="Cambria"/>
          <w:bCs/>
          <w:sz w:val="20"/>
          <w:szCs w:val="20"/>
        </w:rPr>
        <w:t>2014 entre</w:t>
      </w:r>
      <w:r w:rsidR="00890B63" w:rsidRPr="00935BFC">
        <w:rPr>
          <w:rFonts w:ascii="Cambria" w:hAnsi="Cambria"/>
          <w:bCs/>
          <w:sz w:val="20"/>
          <w:szCs w:val="20"/>
        </w:rPr>
        <w:t xml:space="preserve"> las</w:t>
      </w:r>
      <w:r w:rsidR="00132CBE" w:rsidRPr="00935BFC">
        <w:rPr>
          <w:rFonts w:ascii="Cambria" w:hAnsi="Cambria"/>
          <w:bCs/>
          <w:sz w:val="20"/>
          <w:szCs w:val="20"/>
        </w:rPr>
        <w:t xml:space="preserve"> comunidades de Ixchiguán y Tajumulco</w:t>
      </w:r>
      <w:r w:rsidR="00D217CA" w:rsidRPr="00935BFC">
        <w:rPr>
          <w:rFonts w:ascii="Cambria" w:hAnsi="Cambria"/>
          <w:bCs/>
          <w:sz w:val="20"/>
          <w:szCs w:val="20"/>
        </w:rPr>
        <w:t xml:space="preserve">, </w:t>
      </w:r>
      <w:r w:rsidR="00B001BD" w:rsidRPr="00935BFC">
        <w:rPr>
          <w:rFonts w:ascii="Cambria" w:hAnsi="Cambria"/>
          <w:bCs/>
          <w:sz w:val="20"/>
          <w:szCs w:val="20"/>
        </w:rPr>
        <w:t>mismos que</w:t>
      </w:r>
      <w:r w:rsidR="00D217CA" w:rsidRPr="00935BFC">
        <w:rPr>
          <w:rFonts w:ascii="Cambria" w:hAnsi="Cambria"/>
          <w:bCs/>
          <w:sz w:val="20"/>
          <w:szCs w:val="20"/>
        </w:rPr>
        <w:t xml:space="preserve"> continúan </w:t>
      </w:r>
      <w:r w:rsidR="00B40EFB" w:rsidRPr="00935BFC">
        <w:rPr>
          <w:rFonts w:ascii="Cambria" w:hAnsi="Cambria"/>
          <w:bCs/>
          <w:sz w:val="20"/>
          <w:szCs w:val="20"/>
        </w:rPr>
        <w:t>investigándose</w:t>
      </w:r>
      <w:r w:rsidR="00F5623C" w:rsidRPr="00935BFC">
        <w:rPr>
          <w:rFonts w:ascii="Cambria" w:hAnsi="Cambria"/>
          <w:bCs/>
          <w:sz w:val="20"/>
          <w:szCs w:val="20"/>
        </w:rPr>
        <w:t>.</w:t>
      </w:r>
      <w:r w:rsidR="00132CBE" w:rsidRPr="00935BFC">
        <w:rPr>
          <w:rFonts w:ascii="Cambria" w:hAnsi="Cambria"/>
          <w:bCs/>
          <w:sz w:val="20"/>
          <w:szCs w:val="20"/>
        </w:rPr>
        <w:t xml:space="preserve"> </w:t>
      </w:r>
      <w:r w:rsidR="00FF482B" w:rsidRPr="00935BFC">
        <w:rPr>
          <w:rFonts w:ascii="Cambria" w:hAnsi="Cambria"/>
          <w:bCs/>
          <w:sz w:val="20"/>
          <w:szCs w:val="20"/>
        </w:rPr>
        <w:t xml:space="preserve">En ese orden de ideas, aduce que no se han vulnerado los derechos consagrados en los artículos 4, 5 y 17 </w:t>
      </w:r>
      <w:r w:rsidR="00AC4670" w:rsidRPr="00935BFC">
        <w:rPr>
          <w:rFonts w:ascii="Cambria" w:hAnsi="Cambria"/>
          <w:bCs/>
          <w:sz w:val="20"/>
          <w:szCs w:val="20"/>
        </w:rPr>
        <w:t>de</w:t>
      </w:r>
      <w:r w:rsidR="00FF482B" w:rsidRPr="00935BFC">
        <w:rPr>
          <w:rFonts w:ascii="Cambria" w:hAnsi="Cambria"/>
          <w:bCs/>
          <w:sz w:val="20"/>
          <w:szCs w:val="20"/>
        </w:rPr>
        <w:t xml:space="preserve"> la Convención Americana, debido a que se han tomado las medidas necesarias para proteger a los habitantes de las comunidades de Ixchiguán y Tajumulco, aunado a que los </w:t>
      </w:r>
      <w:r w:rsidR="00AC4670" w:rsidRPr="00935BFC">
        <w:rPr>
          <w:rFonts w:ascii="Cambria" w:hAnsi="Cambria"/>
          <w:bCs/>
          <w:sz w:val="20"/>
          <w:szCs w:val="20"/>
        </w:rPr>
        <w:t>hechos de violencia</w:t>
      </w:r>
      <w:r w:rsidR="006B223D" w:rsidRPr="00935BFC">
        <w:rPr>
          <w:rFonts w:ascii="Cambria" w:hAnsi="Cambria"/>
          <w:bCs/>
          <w:sz w:val="20"/>
          <w:szCs w:val="20"/>
        </w:rPr>
        <w:t xml:space="preserve"> ocurridos en 2014 están siendo investigados por el Ministerio Público</w:t>
      </w:r>
      <w:r w:rsidR="00FF482B" w:rsidRPr="00935BFC">
        <w:rPr>
          <w:rFonts w:ascii="Cambria" w:hAnsi="Cambria"/>
          <w:bCs/>
          <w:sz w:val="20"/>
          <w:szCs w:val="20"/>
        </w:rPr>
        <w:t xml:space="preserve">. Respecto a la alegada vulneración al artículo 21 </w:t>
      </w:r>
      <w:r w:rsidR="00404F92" w:rsidRPr="00935BFC">
        <w:rPr>
          <w:rFonts w:ascii="Cambria" w:hAnsi="Cambria"/>
          <w:bCs/>
          <w:sz w:val="20"/>
          <w:szCs w:val="20"/>
        </w:rPr>
        <w:t>convencional</w:t>
      </w:r>
      <w:r w:rsidR="00FF482B" w:rsidRPr="00935BFC">
        <w:rPr>
          <w:rFonts w:ascii="Cambria" w:hAnsi="Cambria"/>
          <w:bCs/>
          <w:sz w:val="20"/>
          <w:szCs w:val="20"/>
        </w:rPr>
        <w:t xml:space="preserve">, el Estado </w:t>
      </w:r>
      <w:r w:rsidR="00FB56C8" w:rsidRPr="00935BFC">
        <w:rPr>
          <w:rFonts w:ascii="Cambria" w:hAnsi="Cambria"/>
          <w:bCs/>
          <w:sz w:val="20"/>
          <w:szCs w:val="20"/>
        </w:rPr>
        <w:t xml:space="preserve">indica que </w:t>
      </w:r>
      <w:r w:rsidR="00DF576F" w:rsidRPr="00935BFC">
        <w:rPr>
          <w:rFonts w:ascii="Cambria" w:hAnsi="Cambria"/>
          <w:bCs/>
          <w:sz w:val="20"/>
          <w:szCs w:val="20"/>
        </w:rPr>
        <w:t xml:space="preserve">la normativa interna prevé </w:t>
      </w:r>
      <w:r w:rsidR="00FB56C8" w:rsidRPr="00935BFC">
        <w:rPr>
          <w:rFonts w:ascii="Cambria" w:hAnsi="Cambria"/>
          <w:bCs/>
          <w:sz w:val="20"/>
          <w:szCs w:val="20"/>
        </w:rPr>
        <w:t>mecanismos</w:t>
      </w:r>
      <w:r w:rsidR="00DF576F" w:rsidRPr="00935BFC">
        <w:rPr>
          <w:rFonts w:ascii="Cambria" w:hAnsi="Cambria"/>
          <w:bCs/>
          <w:sz w:val="20"/>
          <w:szCs w:val="20"/>
        </w:rPr>
        <w:t xml:space="preserve"> para solucionar conflictos territoriales entre municipios, proceso de solución que actualmente conoce el Congreso de la República de Guatemala, a través de la iniciativa de ley 5326</w:t>
      </w:r>
      <w:r w:rsidR="00B40C4C" w:rsidRPr="00935BFC">
        <w:rPr>
          <w:rFonts w:ascii="Cambria" w:hAnsi="Cambria"/>
          <w:bCs/>
          <w:sz w:val="20"/>
          <w:szCs w:val="20"/>
        </w:rPr>
        <w:t xml:space="preserve">; </w:t>
      </w:r>
      <w:r w:rsidR="00F9136F" w:rsidRPr="00935BFC">
        <w:rPr>
          <w:rFonts w:ascii="Cambria" w:hAnsi="Cambria"/>
          <w:bCs/>
          <w:sz w:val="20"/>
          <w:szCs w:val="20"/>
        </w:rPr>
        <w:t>y,</w:t>
      </w:r>
      <w:r w:rsidR="00B40C4C" w:rsidRPr="00935BFC">
        <w:rPr>
          <w:rFonts w:ascii="Cambria" w:hAnsi="Cambria"/>
          <w:bCs/>
          <w:sz w:val="20"/>
          <w:szCs w:val="20"/>
        </w:rPr>
        <w:t xml:space="preserve"> por lo tanto, se han tomado las medidas necesarias en el ámbito interno con el fin de proteger las propiedades </w:t>
      </w:r>
      <w:r w:rsidR="00085B8F" w:rsidRPr="00935BFC">
        <w:rPr>
          <w:rFonts w:ascii="Cambria" w:hAnsi="Cambria"/>
          <w:bCs/>
          <w:sz w:val="20"/>
          <w:szCs w:val="20"/>
        </w:rPr>
        <w:t xml:space="preserve">de los habitantes </w:t>
      </w:r>
      <w:r w:rsidR="00B40C4C" w:rsidRPr="00935BFC">
        <w:rPr>
          <w:rFonts w:ascii="Cambria" w:hAnsi="Cambria"/>
          <w:bCs/>
          <w:sz w:val="20"/>
          <w:szCs w:val="20"/>
        </w:rPr>
        <w:t>de ambos municipios.</w:t>
      </w:r>
      <w:r w:rsidR="00DF576F" w:rsidRPr="00935BFC">
        <w:rPr>
          <w:rFonts w:ascii="Cambria" w:hAnsi="Cambria"/>
          <w:bCs/>
          <w:sz w:val="20"/>
          <w:szCs w:val="20"/>
        </w:rPr>
        <w:t xml:space="preserve"> </w:t>
      </w:r>
    </w:p>
    <w:p w14:paraId="2D01B6DB" w14:textId="0D129A5E" w:rsidR="00FF482B" w:rsidRPr="00935BFC" w:rsidRDefault="00FF482B" w:rsidP="00042757">
      <w:pPr>
        <w:numPr>
          <w:ilvl w:val="0"/>
          <w:numId w:val="55"/>
        </w:numPr>
        <w:suppressAutoHyphens/>
        <w:spacing w:after="240"/>
        <w:jc w:val="both"/>
        <w:rPr>
          <w:rFonts w:ascii="Cambria" w:hAnsi="Cambria"/>
          <w:sz w:val="20"/>
          <w:szCs w:val="20"/>
        </w:rPr>
      </w:pPr>
      <w:r w:rsidRPr="00935BFC">
        <w:rPr>
          <w:rFonts w:ascii="Cambria" w:hAnsi="Cambria"/>
          <w:bCs/>
          <w:sz w:val="20"/>
          <w:szCs w:val="20"/>
        </w:rPr>
        <w:t xml:space="preserve">Por </w:t>
      </w:r>
      <w:r w:rsidR="00801D1A" w:rsidRPr="00935BFC">
        <w:rPr>
          <w:rFonts w:ascii="Cambria" w:hAnsi="Cambria"/>
          <w:bCs/>
          <w:sz w:val="20"/>
          <w:szCs w:val="20"/>
        </w:rPr>
        <w:t>otro lado</w:t>
      </w:r>
      <w:r w:rsidRPr="00935BFC">
        <w:rPr>
          <w:rFonts w:ascii="Cambria" w:hAnsi="Cambria"/>
          <w:bCs/>
          <w:sz w:val="20"/>
          <w:szCs w:val="20"/>
        </w:rPr>
        <w:t xml:space="preserve">, el Estado </w:t>
      </w:r>
      <w:r w:rsidRPr="00935BFC">
        <w:rPr>
          <w:rFonts w:ascii="Cambria" w:hAnsi="Cambria"/>
          <w:sz w:val="20"/>
          <w:szCs w:val="20"/>
        </w:rPr>
        <w:t>alega la falta de agotamiento de los recursos de la jurisdicción interna</w:t>
      </w:r>
      <w:r w:rsidR="00A539CE" w:rsidRPr="00935BFC">
        <w:rPr>
          <w:rFonts w:ascii="Cambria" w:hAnsi="Cambria"/>
          <w:sz w:val="20"/>
          <w:szCs w:val="20"/>
        </w:rPr>
        <w:t>.</w:t>
      </w:r>
      <w:r w:rsidR="00510862" w:rsidRPr="00935BFC">
        <w:rPr>
          <w:rFonts w:ascii="Cambria" w:hAnsi="Cambria"/>
          <w:sz w:val="20"/>
          <w:szCs w:val="20"/>
        </w:rPr>
        <w:t xml:space="preserve"> </w:t>
      </w:r>
      <w:r w:rsidR="00A539CE" w:rsidRPr="00935BFC">
        <w:rPr>
          <w:rFonts w:ascii="Cambria" w:hAnsi="Cambria"/>
          <w:sz w:val="20"/>
          <w:szCs w:val="20"/>
        </w:rPr>
        <w:t>E</w:t>
      </w:r>
      <w:r w:rsidR="00510862" w:rsidRPr="00935BFC">
        <w:rPr>
          <w:rFonts w:ascii="Cambria" w:hAnsi="Cambria"/>
          <w:sz w:val="20"/>
          <w:szCs w:val="20"/>
        </w:rPr>
        <w:t>n primer lugar,</w:t>
      </w:r>
      <w:r w:rsidRPr="00935BFC">
        <w:rPr>
          <w:rFonts w:ascii="Cambria" w:hAnsi="Cambria"/>
          <w:sz w:val="20"/>
          <w:szCs w:val="20"/>
        </w:rPr>
        <w:t xml:space="preserve"> debido a que al momento de la presentación de la petición inicial existía en sede interna un proceso </w:t>
      </w:r>
      <w:r w:rsidR="00E76784" w:rsidRPr="00935BFC">
        <w:rPr>
          <w:rFonts w:ascii="Cambria" w:hAnsi="Cambria"/>
          <w:sz w:val="20"/>
          <w:szCs w:val="20"/>
        </w:rPr>
        <w:t xml:space="preserve">legislativo en trámite cuyo objeto es solucionar el conflicto territorial alegado por los peticionarios, es decir, la iniciativa de ley 5326; en segundo lugar, </w:t>
      </w:r>
      <w:r w:rsidR="000A649F" w:rsidRPr="00935BFC">
        <w:rPr>
          <w:rFonts w:ascii="Cambria" w:hAnsi="Cambria"/>
          <w:sz w:val="20"/>
          <w:szCs w:val="20"/>
        </w:rPr>
        <w:t>porque</w:t>
      </w:r>
      <w:r w:rsidR="00AB268D" w:rsidRPr="00935BFC">
        <w:rPr>
          <w:rFonts w:ascii="Cambria" w:hAnsi="Cambria"/>
          <w:sz w:val="20"/>
          <w:szCs w:val="20"/>
        </w:rPr>
        <w:t xml:space="preserve"> los peticionarios tenían a su disposición la acción de amparo, que procede </w:t>
      </w:r>
      <w:r w:rsidR="000A649F" w:rsidRPr="00935BFC">
        <w:rPr>
          <w:rFonts w:ascii="Cambria" w:hAnsi="Cambria"/>
          <w:sz w:val="20"/>
          <w:szCs w:val="20"/>
        </w:rPr>
        <w:t>frente a</w:t>
      </w:r>
      <w:r w:rsidR="00AB268D" w:rsidRPr="00935BFC">
        <w:rPr>
          <w:rFonts w:ascii="Cambria" w:hAnsi="Cambria"/>
          <w:sz w:val="20"/>
          <w:szCs w:val="20"/>
        </w:rPr>
        <w:t xml:space="preserve"> toda situación que sea susceptible de un rie</w:t>
      </w:r>
      <w:r w:rsidR="00FE6733" w:rsidRPr="00935BFC">
        <w:rPr>
          <w:rFonts w:ascii="Cambria" w:hAnsi="Cambria"/>
          <w:sz w:val="20"/>
          <w:szCs w:val="20"/>
        </w:rPr>
        <w:t>s</w:t>
      </w:r>
      <w:r w:rsidR="00AB268D" w:rsidRPr="00935BFC">
        <w:rPr>
          <w:rFonts w:ascii="Cambria" w:hAnsi="Cambria"/>
          <w:sz w:val="20"/>
          <w:szCs w:val="20"/>
        </w:rPr>
        <w:t>go, una amenaza, restricción o violación de los derechos consagrados en la constitución guatemalteca, acción</w:t>
      </w:r>
      <w:r w:rsidR="007512EE" w:rsidRPr="00935BFC">
        <w:rPr>
          <w:rFonts w:ascii="Cambria" w:hAnsi="Cambria"/>
          <w:sz w:val="20"/>
          <w:szCs w:val="20"/>
        </w:rPr>
        <w:t xml:space="preserve"> que en el caso en concreto sería</w:t>
      </w:r>
      <w:r w:rsidR="00AB268D" w:rsidRPr="00935BFC">
        <w:rPr>
          <w:rFonts w:ascii="Cambria" w:hAnsi="Cambria"/>
          <w:sz w:val="20"/>
          <w:szCs w:val="20"/>
        </w:rPr>
        <w:t xml:space="preserve"> procedente en contra de las alegadas </w:t>
      </w:r>
      <w:r w:rsidR="00E9424B" w:rsidRPr="00935BFC">
        <w:rPr>
          <w:rFonts w:ascii="Cambria" w:hAnsi="Cambria"/>
          <w:sz w:val="20"/>
          <w:szCs w:val="20"/>
        </w:rPr>
        <w:t xml:space="preserve">omisiones </w:t>
      </w:r>
      <w:r w:rsidR="00AB268D" w:rsidRPr="00935BFC">
        <w:rPr>
          <w:rFonts w:ascii="Cambria" w:hAnsi="Cambria"/>
          <w:sz w:val="20"/>
          <w:szCs w:val="20"/>
        </w:rPr>
        <w:t>del Congreso de la República</w:t>
      </w:r>
      <w:r w:rsidR="00E9424B" w:rsidRPr="00935BFC">
        <w:rPr>
          <w:rFonts w:ascii="Cambria" w:hAnsi="Cambria"/>
          <w:sz w:val="20"/>
          <w:szCs w:val="20"/>
        </w:rPr>
        <w:t xml:space="preserve"> relativas a la falta de aprobación del </w:t>
      </w:r>
      <w:r w:rsidR="00AB268D" w:rsidRPr="00935BFC">
        <w:rPr>
          <w:rFonts w:ascii="Cambria" w:hAnsi="Cambria"/>
          <w:sz w:val="20"/>
          <w:szCs w:val="20"/>
        </w:rPr>
        <w:t xml:space="preserve">proyecto de ley 3537. En tercer lugar, aduce que los peticionarios no interpusieron recurso alguno con el </w:t>
      </w:r>
      <w:r w:rsidR="00AB268D" w:rsidRPr="00935BFC">
        <w:rPr>
          <w:rFonts w:ascii="Cambria" w:hAnsi="Cambria"/>
          <w:sz w:val="20"/>
          <w:szCs w:val="20"/>
        </w:rPr>
        <w:lastRenderedPageBreak/>
        <w:t xml:space="preserve">objeto de hacer valer su derecho a la propiedad, específicamente, respecto a la legitimidad reclamada del </w:t>
      </w:r>
      <w:r w:rsidR="004907E9" w:rsidRPr="00935BFC">
        <w:rPr>
          <w:rFonts w:ascii="Cambria" w:hAnsi="Cambria"/>
          <w:sz w:val="20"/>
          <w:szCs w:val="20"/>
        </w:rPr>
        <w:t>Predio</w:t>
      </w:r>
      <w:r w:rsidR="00AB268D" w:rsidRPr="00935BFC">
        <w:rPr>
          <w:rFonts w:ascii="Cambria" w:hAnsi="Cambria"/>
          <w:sz w:val="20"/>
          <w:szCs w:val="20"/>
        </w:rPr>
        <w:t xml:space="preserve"> en conflicto, </w:t>
      </w:r>
      <w:r w:rsidRPr="00935BFC">
        <w:rPr>
          <w:rFonts w:ascii="Cambria" w:hAnsi="Cambria"/>
          <w:sz w:val="20"/>
          <w:szCs w:val="20"/>
        </w:rPr>
        <w:t>contraviniendo</w:t>
      </w:r>
      <w:r w:rsidR="001A43D9" w:rsidRPr="00935BFC">
        <w:rPr>
          <w:rFonts w:ascii="Cambria" w:hAnsi="Cambria"/>
          <w:sz w:val="20"/>
          <w:szCs w:val="20"/>
        </w:rPr>
        <w:t xml:space="preserve"> todo ello</w:t>
      </w:r>
      <w:r w:rsidR="00F41D8D" w:rsidRPr="00935BFC">
        <w:rPr>
          <w:rFonts w:ascii="Cambria" w:hAnsi="Cambria"/>
          <w:sz w:val="20"/>
          <w:szCs w:val="20"/>
        </w:rPr>
        <w:t xml:space="preserve"> con</w:t>
      </w:r>
      <w:r w:rsidR="00885BC3" w:rsidRPr="00935BFC">
        <w:rPr>
          <w:rFonts w:ascii="Cambria" w:hAnsi="Cambria"/>
          <w:sz w:val="20"/>
          <w:szCs w:val="20"/>
        </w:rPr>
        <w:t xml:space="preserve"> </w:t>
      </w:r>
      <w:r w:rsidRPr="00935BFC">
        <w:rPr>
          <w:rFonts w:ascii="Cambria" w:hAnsi="Cambria"/>
          <w:sz w:val="20"/>
          <w:szCs w:val="20"/>
        </w:rPr>
        <w:t xml:space="preserve">lo establecido en </w:t>
      </w:r>
      <w:r w:rsidR="00192757" w:rsidRPr="00935BFC">
        <w:rPr>
          <w:rFonts w:ascii="Cambria" w:hAnsi="Cambria"/>
          <w:sz w:val="20"/>
          <w:szCs w:val="20"/>
        </w:rPr>
        <w:t xml:space="preserve">el </w:t>
      </w:r>
      <w:r w:rsidRPr="00935BFC">
        <w:rPr>
          <w:rFonts w:ascii="Cambria" w:hAnsi="Cambria"/>
          <w:sz w:val="20"/>
          <w:szCs w:val="20"/>
        </w:rPr>
        <w:t>artículo 46.1.a) de la Convención Americana.</w:t>
      </w:r>
    </w:p>
    <w:p w14:paraId="39CB1B9A" w14:textId="6858BF08" w:rsidR="009F4814" w:rsidRPr="00935BFC" w:rsidRDefault="00756D88" w:rsidP="00042757">
      <w:pPr>
        <w:numPr>
          <w:ilvl w:val="0"/>
          <w:numId w:val="55"/>
        </w:numPr>
        <w:suppressAutoHyphens/>
        <w:spacing w:after="240"/>
        <w:jc w:val="both"/>
        <w:rPr>
          <w:rFonts w:ascii="Cambria" w:hAnsi="Cambria"/>
          <w:sz w:val="20"/>
          <w:szCs w:val="20"/>
        </w:rPr>
      </w:pPr>
      <w:r w:rsidRPr="00935BFC">
        <w:rPr>
          <w:rFonts w:ascii="Cambria" w:hAnsi="Cambria"/>
          <w:bCs/>
          <w:sz w:val="20"/>
          <w:szCs w:val="20"/>
        </w:rPr>
        <w:t xml:space="preserve">En </w:t>
      </w:r>
      <w:r w:rsidR="00AB268D" w:rsidRPr="00935BFC">
        <w:rPr>
          <w:rFonts w:ascii="Cambria" w:hAnsi="Cambria"/>
          <w:sz w:val="20"/>
          <w:szCs w:val="20"/>
        </w:rPr>
        <w:t xml:space="preserve">respuesta, la parte peticionaria </w:t>
      </w:r>
      <w:r w:rsidR="00B3663C" w:rsidRPr="00935BFC">
        <w:rPr>
          <w:rFonts w:ascii="Cambria" w:hAnsi="Cambria"/>
          <w:sz w:val="20"/>
          <w:szCs w:val="20"/>
        </w:rPr>
        <w:t>al</w:t>
      </w:r>
      <w:r w:rsidR="00F87120" w:rsidRPr="00935BFC">
        <w:rPr>
          <w:rFonts w:ascii="Cambria" w:hAnsi="Cambria"/>
          <w:sz w:val="20"/>
          <w:szCs w:val="20"/>
        </w:rPr>
        <w:t>e</w:t>
      </w:r>
      <w:r w:rsidR="00B3663C" w:rsidRPr="00935BFC">
        <w:rPr>
          <w:rFonts w:ascii="Cambria" w:hAnsi="Cambria"/>
          <w:sz w:val="20"/>
          <w:szCs w:val="20"/>
        </w:rPr>
        <w:t xml:space="preserve">ga la falta de </w:t>
      </w:r>
      <w:r w:rsidR="00324C6E" w:rsidRPr="00935BFC">
        <w:rPr>
          <w:rFonts w:ascii="Cambria" w:hAnsi="Cambria"/>
          <w:sz w:val="20"/>
          <w:szCs w:val="20"/>
        </w:rPr>
        <w:t>voluntad</w:t>
      </w:r>
      <w:r w:rsidR="00B3663C" w:rsidRPr="00935BFC">
        <w:rPr>
          <w:rFonts w:ascii="Cambria" w:hAnsi="Cambria"/>
          <w:sz w:val="20"/>
          <w:szCs w:val="20"/>
        </w:rPr>
        <w:t xml:space="preserve"> </w:t>
      </w:r>
      <w:r w:rsidR="00300CF5" w:rsidRPr="00935BFC">
        <w:rPr>
          <w:rFonts w:ascii="Cambria" w:hAnsi="Cambria"/>
          <w:sz w:val="20"/>
          <w:szCs w:val="20"/>
        </w:rPr>
        <w:t>para</w:t>
      </w:r>
      <w:r w:rsidR="00324C6E" w:rsidRPr="00935BFC">
        <w:rPr>
          <w:rFonts w:ascii="Cambria" w:hAnsi="Cambria"/>
          <w:sz w:val="20"/>
          <w:szCs w:val="20"/>
        </w:rPr>
        <w:t xml:space="preserve"> aprobar la ley de delimitación territorial entre los municipios de Tajumulco e Ixchiguán, debido a que la iniciativa de ley 3537</w:t>
      </w:r>
      <w:r w:rsidR="00261D8B" w:rsidRPr="00935BFC">
        <w:rPr>
          <w:rFonts w:ascii="Cambria" w:hAnsi="Cambria"/>
          <w:sz w:val="20"/>
          <w:szCs w:val="20"/>
        </w:rPr>
        <w:t xml:space="preserve"> </w:t>
      </w:r>
      <w:r w:rsidR="00324C6E" w:rsidRPr="00935BFC">
        <w:rPr>
          <w:rFonts w:ascii="Cambria" w:hAnsi="Cambria"/>
          <w:sz w:val="20"/>
          <w:szCs w:val="20"/>
        </w:rPr>
        <w:t xml:space="preserve">fue presentada ante el Congreso de Guatemala el 31 de agosto de 2006, </w:t>
      </w:r>
      <w:r w:rsidR="006B11D2" w:rsidRPr="00935BFC">
        <w:rPr>
          <w:rFonts w:ascii="Cambria" w:hAnsi="Cambria"/>
          <w:sz w:val="20"/>
          <w:szCs w:val="20"/>
        </w:rPr>
        <w:t>y</w:t>
      </w:r>
      <w:r w:rsidR="00324C6E" w:rsidRPr="00935BFC">
        <w:rPr>
          <w:rFonts w:ascii="Cambria" w:hAnsi="Cambria"/>
          <w:sz w:val="20"/>
          <w:szCs w:val="20"/>
        </w:rPr>
        <w:t xml:space="preserve"> después de </w:t>
      </w:r>
      <w:r w:rsidR="00447B04" w:rsidRPr="00935BFC">
        <w:rPr>
          <w:rFonts w:ascii="Cambria" w:hAnsi="Cambria"/>
          <w:sz w:val="20"/>
          <w:szCs w:val="20"/>
        </w:rPr>
        <w:t>más de quince</w:t>
      </w:r>
      <w:r w:rsidR="00324C6E" w:rsidRPr="00935BFC">
        <w:rPr>
          <w:rFonts w:ascii="Cambria" w:hAnsi="Cambria"/>
          <w:sz w:val="20"/>
          <w:szCs w:val="20"/>
        </w:rPr>
        <w:t xml:space="preserve"> años sigue sin aprobarse por el legislativo nacional. Respecto a la iniciativa de ley 5326</w:t>
      </w:r>
      <w:r w:rsidR="0049649B" w:rsidRPr="00935BFC">
        <w:rPr>
          <w:rFonts w:ascii="Cambria" w:hAnsi="Cambria"/>
          <w:sz w:val="20"/>
          <w:szCs w:val="20"/>
        </w:rPr>
        <w:t xml:space="preserve">, los peticionarios aducen que </w:t>
      </w:r>
      <w:r w:rsidR="006B11D2" w:rsidRPr="00935BFC">
        <w:rPr>
          <w:rFonts w:ascii="Cambria" w:hAnsi="Cambria"/>
          <w:sz w:val="20"/>
          <w:szCs w:val="20"/>
        </w:rPr>
        <w:t>esta no soluciona</w:t>
      </w:r>
      <w:r w:rsidR="0049649B" w:rsidRPr="00935BFC">
        <w:rPr>
          <w:rFonts w:ascii="Cambria" w:hAnsi="Cambria"/>
          <w:sz w:val="20"/>
          <w:szCs w:val="20"/>
        </w:rPr>
        <w:t xml:space="preserve"> los problemas planteados por las comunidades de los municipios en conflicto, aunado a que esta tampoco ha sido aprobada, derivando en una vulneración continuada a los derechos humanos de los habitantes afectados, específicamente, </w:t>
      </w:r>
      <w:r w:rsidR="00B43C7A" w:rsidRPr="00935BFC">
        <w:rPr>
          <w:rFonts w:ascii="Cambria" w:hAnsi="Cambria"/>
          <w:sz w:val="20"/>
          <w:szCs w:val="20"/>
        </w:rPr>
        <w:t>aquellos pertenecientes a</w:t>
      </w:r>
      <w:r w:rsidR="0049649B" w:rsidRPr="00935BFC">
        <w:rPr>
          <w:rFonts w:ascii="Cambria" w:hAnsi="Cambria"/>
          <w:sz w:val="20"/>
          <w:szCs w:val="20"/>
        </w:rPr>
        <w:t xml:space="preserve"> la aldea Tuichán y </w:t>
      </w:r>
      <w:r w:rsidR="004F69AE" w:rsidRPr="00935BFC">
        <w:rPr>
          <w:rFonts w:ascii="Cambria" w:hAnsi="Cambria"/>
          <w:sz w:val="20"/>
          <w:szCs w:val="20"/>
        </w:rPr>
        <w:t>al</w:t>
      </w:r>
      <w:r w:rsidR="0049649B" w:rsidRPr="00935BFC">
        <w:rPr>
          <w:rFonts w:ascii="Cambria" w:hAnsi="Cambria"/>
          <w:sz w:val="20"/>
          <w:szCs w:val="20"/>
        </w:rPr>
        <w:t xml:space="preserve"> caserío Villa Nueva</w:t>
      </w:r>
      <w:r w:rsidR="00185629" w:rsidRPr="00935BFC">
        <w:rPr>
          <w:rFonts w:ascii="Cambria" w:hAnsi="Cambria"/>
          <w:sz w:val="20"/>
          <w:szCs w:val="20"/>
        </w:rPr>
        <w:t>.</w:t>
      </w:r>
    </w:p>
    <w:p w14:paraId="3F444A73" w14:textId="77777777" w:rsidR="00B23A3F" w:rsidRPr="00935BFC" w:rsidRDefault="00B23A3F" w:rsidP="00042757">
      <w:pPr>
        <w:spacing w:after="240"/>
        <w:ind w:firstLine="720"/>
        <w:jc w:val="both"/>
        <w:rPr>
          <w:rFonts w:ascii="Cambria" w:hAnsi="Cambria"/>
          <w:sz w:val="20"/>
          <w:szCs w:val="20"/>
        </w:rPr>
      </w:pPr>
      <w:r w:rsidRPr="00935BFC">
        <w:rPr>
          <w:rFonts w:ascii="Cambria" w:eastAsia="Cambria" w:hAnsi="Cambria" w:cs="Cambria"/>
          <w:b/>
          <w:bCs/>
          <w:color w:val="000000"/>
          <w:sz w:val="20"/>
          <w:szCs w:val="20"/>
          <w:u w:color="000000"/>
          <w:lang w:eastAsia="es-ES"/>
        </w:rPr>
        <w:t>VI.</w:t>
      </w:r>
      <w:r w:rsidRPr="00935BFC">
        <w:rPr>
          <w:rFonts w:ascii="Cambria" w:eastAsia="Cambria" w:hAnsi="Cambria" w:cs="Cambria"/>
          <w:b/>
          <w:bCs/>
          <w:color w:val="000000"/>
          <w:sz w:val="20"/>
          <w:szCs w:val="20"/>
          <w:u w:color="000000"/>
          <w:lang w:eastAsia="es-ES"/>
        </w:rPr>
        <w:tab/>
      </w:r>
      <w:r w:rsidRPr="00935BFC">
        <w:rPr>
          <w:rFonts w:ascii="Cambria" w:hAnsi="Cambria"/>
          <w:b/>
          <w:bCs/>
          <w:sz w:val="20"/>
          <w:szCs w:val="20"/>
        </w:rPr>
        <w:t xml:space="preserve">ANÁLISIS DE </w:t>
      </w:r>
      <w:r w:rsidRPr="00935BFC">
        <w:rPr>
          <w:rFonts w:ascii="Cambria" w:hAnsi="Cambria"/>
          <w:b/>
          <w:sz w:val="20"/>
          <w:szCs w:val="20"/>
        </w:rPr>
        <w:t>AGOTAMIENTO DE LOS RECURSOS INTERNOS Y PLAZO DE PRESENTACIÓN</w:t>
      </w:r>
      <w:r w:rsidRPr="00935BFC">
        <w:rPr>
          <w:rFonts w:ascii="Cambria" w:eastAsia="Cambria" w:hAnsi="Cambria" w:cs="Cambria"/>
          <w:b/>
          <w:bCs/>
          <w:color w:val="000000"/>
          <w:sz w:val="20"/>
          <w:szCs w:val="20"/>
          <w:u w:color="000000"/>
          <w:lang w:eastAsia="es-ES"/>
        </w:rPr>
        <w:t xml:space="preserve"> </w:t>
      </w:r>
    </w:p>
    <w:p w14:paraId="5D3965CE" w14:textId="16503824" w:rsidR="007E0027" w:rsidRPr="00935BFC" w:rsidRDefault="00042757" w:rsidP="00042757">
      <w:pPr>
        <w:pStyle w:val="ListParagraph"/>
        <w:numPr>
          <w:ilvl w:val="0"/>
          <w:numId w:val="55"/>
        </w:numPr>
        <w:spacing w:after="240"/>
        <w:jc w:val="both"/>
        <w:rPr>
          <w:rFonts w:asciiTheme="majorHAnsi" w:hAnsiTheme="majorHAnsi"/>
          <w:sz w:val="20"/>
          <w:szCs w:val="20"/>
          <w:lang w:val="es-US"/>
        </w:rPr>
      </w:pPr>
      <w:r w:rsidRPr="00935BFC">
        <w:rPr>
          <w:rFonts w:asciiTheme="majorHAnsi" w:hAnsiTheme="majorHAnsi"/>
          <w:sz w:val="20"/>
          <w:szCs w:val="20"/>
          <w:lang w:val="es-US"/>
        </w:rPr>
        <w:t>Para el análisis del agotamiento de los recursos domésticos en el presente asunto, la CIDH recuerda que, según su práctica consolidada y reiterada, a efectos de identificar los recursos idóneos que debieron haber sido agotados por un peticionario antes de recurrir al Sistema Interamericano, el primer paso metodológico del análisis consiste en deslindar los distintos reclamos formulados en la correspondiente petición para proceder a su examen individualizado</w:t>
      </w:r>
      <w:r w:rsidRPr="00935BFC">
        <w:rPr>
          <w:rStyle w:val="FootnoteReference"/>
          <w:rFonts w:asciiTheme="majorHAnsi" w:hAnsiTheme="majorHAnsi"/>
          <w:sz w:val="20"/>
          <w:szCs w:val="20"/>
          <w:lang w:val="es-ES_tradnl"/>
        </w:rPr>
        <w:footnoteReference w:id="6"/>
      </w:r>
      <w:r w:rsidRPr="00935BFC">
        <w:rPr>
          <w:rFonts w:asciiTheme="majorHAnsi" w:hAnsiTheme="majorHAnsi"/>
          <w:sz w:val="20"/>
          <w:szCs w:val="20"/>
          <w:lang w:val="es-ES_tradnl"/>
        </w:rPr>
        <w:t xml:space="preserve">. </w:t>
      </w:r>
      <w:r w:rsidR="008B671F" w:rsidRPr="00935BFC">
        <w:rPr>
          <w:sz w:val="20"/>
          <w:szCs w:val="20"/>
          <w:lang w:val="es-US"/>
        </w:rPr>
        <w:t>En esta línea, en el presente procedimiento la CIDH observa que los reclamos formulados por los peticionarios son en lo principal dos: (a) la falta delimitación territorial entre los municipios de Santa Isabel Tajumulco e Ixchiguán, ambos del departamento de San Marcos; y (</w:t>
      </w:r>
      <w:r w:rsidR="007F3E17" w:rsidRPr="00935BFC">
        <w:rPr>
          <w:sz w:val="20"/>
          <w:szCs w:val="20"/>
          <w:lang w:val="es-US"/>
        </w:rPr>
        <w:t>b</w:t>
      </w:r>
      <w:r w:rsidR="008B671F" w:rsidRPr="00935BFC">
        <w:rPr>
          <w:sz w:val="20"/>
          <w:szCs w:val="20"/>
          <w:lang w:val="es-US"/>
        </w:rPr>
        <w:t>) la falta de investigación y sanción de los responsables de los hechos de violencia cometidos en contra de los habitant</w:t>
      </w:r>
      <w:r w:rsidR="00085503" w:rsidRPr="00935BFC">
        <w:rPr>
          <w:sz w:val="20"/>
          <w:szCs w:val="20"/>
          <w:lang w:val="es-US"/>
        </w:rPr>
        <w:t xml:space="preserve">es </w:t>
      </w:r>
      <w:r w:rsidR="00902E5C" w:rsidRPr="00935BFC">
        <w:rPr>
          <w:sz w:val="20"/>
          <w:szCs w:val="20"/>
          <w:lang w:val="es-US"/>
        </w:rPr>
        <w:t>de la aldea Tuichán y del caserío Villa Nueva</w:t>
      </w:r>
      <w:r w:rsidR="00234D2C" w:rsidRPr="00935BFC">
        <w:rPr>
          <w:sz w:val="20"/>
          <w:szCs w:val="20"/>
          <w:lang w:val="es-US"/>
        </w:rPr>
        <w:t xml:space="preserve">, en la medida en que </w:t>
      </w:r>
      <w:r w:rsidR="00E11007" w:rsidRPr="00935BFC">
        <w:rPr>
          <w:sz w:val="20"/>
          <w:szCs w:val="20"/>
          <w:lang w:val="es-US"/>
        </w:rPr>
        <w:t>habrían</w:t>
      </w:r>
      <w:r w:rsidR="00234D2C" w:rsidRPr="00935BFC">
        <w:rPr>
          <w:sz w:val="20"/>
          <w:szCs w:val="20"/>
          <w:lang w:val="es-US"/>
        </w:rPr>
        <w:t xml:space="preserve"> sido violentados físicamente y psicológicamente</w:t>
      </w:r>
      <w:r w:rsidR="00E11007" w:rsidRPr="00935BFC">
        <w:rPr>
          <w:sz w:val="20"/>
          <w:szCs w:val="20"/>
          <w:lang w:val="es-US"/>
        </w:rPr>
        <w:t>;</w:t>
      </w:r>
      <w:r w:rsidR="00234D2C" w:rsidRPr="00935BFC">
        <w:rPr>
          <w:sz w:val="20"/>
          <w:szCs w:val="20"/>
          <w:lang w:val="es-US"/>
        </w:rPr>
        <w:t xml:space="preserve"> </w:t>
      </w:r>
      <w:r w:rsidR="00E11007" w:rsidRPr="00935BFC">
        <w:rPr>
          <w:sz w:val="20"/>
          <w:szCs w:val="20"/>
          <w:lang w:val="es-US"/>
        </w:rPr>
        <w:t xml:space="preserve">y </w:t>
      </w:r>
      <w:r w:rsidR="00902E5C" w:rsidRPr="00935BFC">
        <w:rPr>
          <w:sz w:val="20"/>
          <w:szCs w:val="20"/>
          <w:lang w:val="es-US"/>
        </w:rPr>
        <w:t>ha</w:t>
      </w:r>
      <w:r w:rsidR="00E11007" w:rsidRPr="00935BFC">
        <w:rPr>
          <w:sz w:val="20"/>
          <w:szCs w:val="20"/>
          <w:lang w:val="es-US"/>
        </w:rPr>
        <w:t>brían</w:t>
      </w:r>
      <w:r w:rsidR="00902E5C" w:rsidRPr="00935BFC">
        <w:rPr>
          <w:sz w:val="20"/>
          <w:szCs w:val="20"/>
          <w:lang w:val="es-US"/>
        </w:rPr>
        <w:t xml:space="preserve"> destruido sus bienes</w:t>
      </w:r>
      <w:r w:rsidR="008F5E3C" w:rsidRPr="00935BFC">
        <w:rPr>
          <w:sz w:val="20"/>
          <w:szCs w:val="20"/>
          <w:lang w:val="es-US"/>
        </w:rPr>
        <w:t xml:space="preserve"> </w:t>
      </w:r>
      <w:r w:rsidR="00902E5C" w:rsidRPr="00935BFC">
        <w:rPr>
          <w:sz w:val="20"/>
          <w:szCs w:val="20"/>
          <w:lang w:val="es-US"/>
        </w:rPr>
        <w:t>y</w:t>
      </w:r>
      <w:r w:rsidR="008F5E3C" w:rsidRPr="00935BFC">
        <w:rPr>
          <w:sz w:val="20"/>
          <w:szCs w:val="20"/>
          <w:lang w:val="es-US"/>
        </w:rPr>
        <w:t xml:space="preserve"> la infraestructura de agua potable de sus comunidades</w:t>
      </w:r>
      <w:r w:rsidR="00F63B5A" w:rsidRPr="00935BFC">
        <w:rPr>
          <w:sz w:val="20"/>
          <w:szCs w:val="20"/>
          <w:lang w:val="es-US"/>
        </w:rPr>
        <w:t xml:space="preserve"> a consecuencia del conflicto territorial entre ambos municipios</w:t>
      </w:r>
      <w:r w:rsidR="005B3A8C" w:rsidRPr="00935BFC">
        <w:rPr>
          <w:sz w:val="20"/>
          <w:szCs w:val="20"/>
          <w:lang w:val="es-US"/>
        </w:rPr>
        <w:t>.</w:t>
      </w:r>
    </w:p>
    <w:p w14:paraId="62139191" w14:textId="60E03535" w:rsidR="001A46CF" w:rsidRPr="00935BFC" w:rsidRDefault="007E0027" w:rsidP="00042757">
      <w:pPr>
        <w:numPr>
          <w:ilvl w:val="0"/>
          <w:numId w:val="55"/>
        </w:numPr>
        <w:suppressAutoHyphens/>
        <w:spacing w:after="240"/>
        <w:jc w:val="both"/>
        <w:rPr>
          <w:rFonts w:ascii="Cambria" w:hAnsi="Cambria"/>
          <w:sz w:val="20"/>
          <w:szCs w:val="20"/>
        </w:rPr>
      </w:pPr>
      <w:r w:rsidRPr="00935BFC">
        <w:rPr>
          <w:rFonts w:ascii="Cambria" w:hAnsi="Cambria"/>
          <w:sz w:val="20"/>
          <w:szCs w:val="20"/>
        </w:rPr>
        <w:t>En cuanto al punto (a), l</w:t>
      </w:r>
      <w:r w:rsidR="001A46CF" w:rsidRPr="00935BFC">
        <w:rPr>
          <w:rFonts w:ascii="Cambria" w:hAnsi="Cambria"/>
          <w:sz w:val="20"/>
          <w:szCs w:val="20"/>
        </w:rPr>
        <w:t xml:space="preserve">a parte peticionaria alega que no existen recursos judiciales idóneos adicionales a los ya interpuestos para remediar la situación y para proteger los derechos </w:t>
      </w:r>
      <w:r w:rsidR="00155F51" w:rsidRPr="00935BFC">
        <w:rPr>
          <w:rFonts w:ascii="Cambria" w:hAnsi="Cambria"/>
          <w:sz w:val="20"/>
          <w:szCs w:val="20"/>
        </w:rPr>
        <w:t>a la</w:t>
      </w:r>
      <w:r w:rsidR="001A46CF" w:rsidRPr="00935BFC">
        <w:rPr>
          <w:rFonts w:ascii="Cambria" w:hAnsi="Cambria"/>
          <w:sz w:val="20"/>
          <w:szCs w:val="20"/>
        </w:rPr>
        <w:t xml:space="preserve"> propiedad de las comunidades indígenas</w:t>
      </w:r>
      <w:r w:rsidR="001231BD" w:rsidRPr="00935BFC">
        <w:rPr>
          <w:rFonts w:ascii="Cambria" w:hAnsi="Cambria"/>
          <w:sz w:val="20"/>
          <w:szCs w:val="20"/>
        </w:rPr>
        <w:t xml:space="preserve">; no obstante, han dirigido diversas peticiones escritas y verbales </w:t>
      </w:r>
      <w:r w:rsidR="00912818" w:rsidRPr="00935BFC">
        <w:rPr>
          <w:rFonts w:ascii="Cambria" w:hAnsi="Cambria"/>
          <w:sz w:val="20"/>
          <w:szCs w:val="20"/>
        </w:rPr>
        <w:t>a los Poderes Ejecutivo y Legislativo</w:t>
      </w:r>
      <w:r w:rsidR="001231BD" w:rsidRPr="00935BFC">
        <w:rPr>
          <w:rFonts w:ascii="Cambria" w:hAnsi="Cambria"/>
          <w:sz w:val="20"/>
          <w:szCs w:val="20"/>
        </w:rPr>
        <w:t>, con el objeto de impulsar la discusión y aprobación de la ley</w:t>
      </w:r>
      <w:r w:rsidR="00B84B1C" w:rsidRPr="00935BFC">
        <w:rPr>
          <w:rFonts w:ascii="Cambria" w:hAnsi="Cambria"/>
          <w:sz w:val="20"/>
          <w:szCs w:val="20"/>
        </w:rPr>
        <w:t xml:space="preserve"> 3537</w:t>
      </w:r>
      <w:r w:rsidR="001231BD" w:rsidRPr="00935BFC">
        <w:rPr>
          <w:rFonts w:ascii="Cambria" w:hAnsi="Cambria"/>
          <w:sz w:val="20"/>
          <w:szCs w:val="20"/>
        </w:rPr>
        <w:t>, cuyo proyecto se encuentra en el Congreso desde el 2006</w:t>
      </w:r>
      <w:r w:rsidR="001A46CF" w:rsidRPr="00935BFC">
        <w:rPr>
          <w:rFonts w:ascii="Cambria" w:hAnsi="Cambria"/>
          <w:sz w:val="20"/>
          <w:szCs w:val="20"/>
        </w:rPr>
        <w:t>. Por su parte, el Estado alega que no han sido agotado</w:t>
      </w:r>
      <w:r w:rsidR="0003084F" w:rsidRPr="00935BFC">
        <w:rPr>
          <w:rFonts w:ascii="Cambria" w:hAnsi="Cambria"/>
          <w:sz w:val="20"/>
          <w:szCs w:val="20"/>
        </w:rPr>
        <w:t>s</w:t>
      </w:r>
      <w:r w:rsidR="001A46CF" w:rsidRPr="00935BFC">
        <w:rPr>
          <w:rFonts w:ascii="Cambria" w:hAnsi="Cambria"/>
          <w:sz w:val="20"/>
          <w:szCs w:val="20"/>
        </w:rPr>
        <w:t xml:space="preserve"> los recursos legales internos idóneos para conocer la materia que sustenta la petición</w:t>
      </w:r>
      <w:r w:rsidR="001231BD" w:rsidRPr="00935BFC">
        <w:rPr>
          <w:rFonts w:ascii="Cambria" w:hAnsi="Cambria"/>
          <w:sz w:val="20"/>
          <w:szCs w:val="20"/>
        </w:rPr>
        <w:t>,</w:t>
      </w:r>
      <w:r w:rsidR="001A46CF" w:rsidRPr="00935BFC">
        <w:rPr>
          <w:rFonts w:ascii="Cambria" w:hAnsi="Cambria"/>
          <w:sz w:val="20"/>
          <w:szCs w:val="20"/>
        </w:rPr>
        <w:t xml:space="preserve"> en virtud </w:t>
      </w:r>
      <w:r w:rsidR="001231BD" w:rsidRPr="00935BFC">
        <w:rPr>
          <w:rFonts w:ascii="Cambria" w:hAnsi="Cambria"/>
          <w:sz w:val="20"/>
          <w:szCs w:val="20"/>
        </w:rPr>
        <w:t xml:space="preserve">de que los peticionarios </w:t>
      </w:r>
      <w:r w:rsidR="008B3B6B" w:rsidRPr="00935BFC">
        <w:rPr>
          <w:rFonts w:ascii="Cambria" w:hAnsi="Cambria"/>
          <w:sz w:val="20"/>
          <w:szCs w:val="20"/>
        </w:rPr>
        <w:t>no ejecutaron</w:t>
      </w:r>
      <w:r w:rsidR="001231BD" w:rsidRPr="00935BFC">
        <w:rPr>
          <w:rFonts w:ascii="Cambria" w:hAnsi="Cambria"/>
          <w:sz w:val="20"/>
          <w:szCs w:val="20"/>
        </w:rPr>
        <w:t xml:space="preserve"> la acción de amparo con el fin de controvertir en sede interna las </w:t>
      </w:r>
      <w:r w:rsidR="009B7063" w:rsidRPr="00935BFC">
        <w:rPr>
          <w:rFonts w:ascii="Cambria" w:hAnsi="Cambria"/>
          <w:sz w:val="20"/>
          <w:szCs w:val="20"/>
        </w:rPr>
        <w:t xml:space="preserve">alegadas </w:t>
      </w:r>
      <w:r w:rsidR="001231BD" w:rsidRPr="00935BFC">
        <w:rPr>
          <w:rFonts w:ascii="Cambria" w:hAnsi="Cambria"/>
          <w:sz w:val="20"/>
          <w:szCs w:val="20"/>
        </w:rPr>
        <w:t>omisiones del Congreso de la República</w:t>
      </w:r>
      <w:r w:rsidR="001A46CF" w:rsidRPr="00935BFC">
        <w:rPr>
          <w:rFonts w:ascii="Cambria" w:hAnsi="Cambria"/>
          <w:sz w:val="20"/>
          <w:szCs w:val="20"/>
        </w:rPr>
        <w:t xml:space="preserve">. </w:t>
      </w:r>
    </w:p>
    <w:p w14:paraId="5E712306" w14:textId="307493EF" w:rsidR="00C25F0B" w:rsidRPr="00935BFC" w:rsidRDefault="00FD7A4D" w:rsidP="00FD7A4D">
      <w:pPr>
        <w:numPr>
          <w:ilvl w:val="0"/>
          <w:numId w:val="55"/>
        </w:numPr>
        <w:suppressAutoHyphens/>
        <w:spacing w:after="240"/>
        <w:jc w:val="both"/>
        <w:rPr>
          <w:rFonts w:ascii="Cambria" w:hAnsi="Cambria"/>
          <w:sz w:val="20"/>
          <w:szCs w:val="20"/>
        </w:rPr>
      </w:pPr>
      <w:r w:rsidRPr="00935BFC">
        <w:rPr>
          <w:rFonts w:ascii="Cambria" w:hAnsi="Cambria"/>
          <w:sz w:val="20"/>
          <w:szCs w:val="20"/>
        </w:rPr>
        <w:t xml:space="preserve">En </w:t>
      </w:r>
      <w:r w:rsidR="00C25F0B" w:rsidRPr="00935BFC">
        <w:rPr>
          <w:rFonts w:ascii="Cambria" w:hAnsi="Cambria"/>
          <w:sz w:val="20"/>
          <w:szCs w:val="20"/>
        </w:rPr>
        <w:t>el particular, la CIDH reitera que toda vez que un Estado alega falta de agotamiento de los recursos internos, corresponde a este indicar cuáles recursos deberían haberse interpuesto y, además, demostrar que estos son adecuados</w:t>
      </w:r>
      <w:r w:rsidR="00E633D3" w:rsidRPr="00935BFC">
        <w:rPr>
          <w:rFonts w:ascii="Cambria" w:hAnsi="Cambria"/>
          <w:sz w:val="20"/>
          <w:szCs w:val="20"/>
        </w:rPr>
        <w:t xml:space="preserve"> y eficaces</w:t>
      </w:r>
      <w:r w:rsidR="00C25F0B" w:rsidRPr="00935BFC">
        <w:rPr>
          <w:rFonts w:ascii="Cambria" w:hAnsi="Cambria"/>
          <w:sz w:val="20"/>
          <w:szCs w:val="20"/>
        </w:rPr>
        <w:t xml:space="preserve"> para resolver la violación alegada</w:t>
      </w:r>
      <w:r w:rsidR="00935BFC">
        <w:rPr>
          <w:rStyle w:val="FootnoteReference"/>
          <w:rFonts w:ascii="Cambria" w:hAnsi="Cambria"/>
          <w:sz w:val="20"/>
          <w:szCs w:val="20"/>
        </w:rPr>
        <w:footnoteReference w:id="7"/>
      </w:r>
      <w:r w:rsidR="00C25F0B" w:rsidRPr="00935BFC">
        <w:rPr>
          <w:rFonts w:ascii="Cambria" w:hAnsi="Cambria"/>
          <w:sz w:val="20"/>
          <w:szCs w:val="20"/>
        </w:rPr>
        <w:t xml:space="preserve">. En este caso, el Estado indica que las presuntas víctimas no agotaron los recursos internos puesto que tenían a su disposición el recurso de amparo; pero no ofrece mayores elementos que apunten a su eventual efectividad en la resolución del conflicto más allá de su mención e indicación de sus postulados normativos. </w:t>
      </w:r>
    </w:p>
    <w:p w14:paraId="35598901" w14:textId="77777777" w:rsidR="00C25F0B" w:rsidRPr="00935BFC" w:rsidRDefault="00C25F0B" w:rsidP="006F1073">
      <w:pPr>
        <w:numPr>
          <w:ilvl w:val="0"/>
          <w:numId w:val="55"/>
        </w:numPr>
        <w:suppressAutoHyphens/>
        <w:spacing w:before="240" w:after="240"/>
        <w:jc w:val="both"/>
        <w:rPr>
          <w:rFonts w:ascii="Cambria" w:hAnsi="Cambria"/>
          <w:sz w:val="20"/>
          <w:szCs w:val="20"/>
        </w:rPr>
      </w:pPr>
      <w:r w:rsidRPr="00935BFC">
        <w:rPr>
          <w:rFonts w:ascii="Cambria" w:hAnsi="Cambria"/>
          <w:sz w:val="20"/>
          <w:szCs w:val="20"/>
        </w:rPr>
        <w:lastRenderedPageBreak/>
        <w:t>Además, la Comisión recuerda que:</w:t>
      </w:r>
    </w:p>
    <w:p w14:paraId="405259F8" w14:textId="756C2D4D" w:rsidR="00C25F0B" w:rsidRPr="00935BFC" w:rsidRDefault="00C25F0B" w:rsidP="006F1073">
      <w:pPr>
        <w:spacing w:before="240" w:after="240"/>
        <w:ind w:left="720" w:right="720"/>
        <w:jc w:val="both"/>
        <w:rPr>
          <w:rFonts w:ascii="Cambria" w:hAnsi="Cambria" w:cs="Calibri"/>
          <w:sz w:val="20"/>
          <w:szCs w:val="20"/>
          <w:lang w:val="es-ES_tradnl"/>
        </w:rPr>
      </w:pPr>
      <w:r w:rsidRPr="00935BFC">
        <w:rPr>
          <w:rFonts w:ascii="Cambria" w:hAnsi="Cambria" w:cs="Calibri"/>
          <w:sz w:val="20"/>
          <w:szCs w:val="20"/>
          <w:lang w:val="es-ES_tradnl"/>
        </w:rPr>
        <w:t>La regla de agotamiento de recursos prevista en el artículo 46.1.a) de la Convención Americana, establece que deben activarse primero los recursos normalmente disponibles e idóneos en el ordenamiento jurídico interno. Tales recursos deben ser lo suficientemente seguros, tanto formal como materialmente; es decir, contar con accesibilidad y eficacia para restituir la situación denunciada. Al respecto, la CIDH ha establecido que el requisito de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Pr="00935BFC">
        <w:rPr>
          <w:rFonts w:ascii="Cambria" w:hAnsi="Cambria"/>
          <w:sz w:val="20"/>
          <w:szCs w:val="20"/>
          <w:vertAlign w:val="superscript"/>
        </w:rPr>
        <w:footnoteReference w:id="8"/>
      </w:r>
      <w:r w:rsidRPr="00935BFC">
        <w:rPr>
          <w:rFonts w:ascii="Cambria" w:hAnsi="Cambria" w:cs="Calibri"/>
          <w:sz w:val="20"/>
          <w:szCs w:val="20"/>
          <w:lang w:val="es-ES_tradnl"/>
        </w:rPr>
        <w:t>.</w:t>
      </w:r>
    </w:p>
    <w:p w14:paraId="0DAFF690" w14:textId="37453353" w:rsidR="00C25F0B" w:rsidRPr="00935BFC" w:rsidRDefault="00C25F0B" w:rsidP="006F1073">
      <w:pPr>
        <w:numPr>
          <w:ilvl w:val="0"/>
          <w:numId w:val="55"/>
        </w:numPr>
        <w:suppressAutoHyphens/>
        <w:spacing w:before="240" w:after="240"/>
        <w:jc w:val="both"/>
        <w:rPr>
          <w:rFonts w:ascii="Cambria" w:hAnsi="Cambria"/>
          <w:sz w:val="20"/>
          <w:szCs w:val="20"/>
        </w:rPr>
      </w:pPr>
      <w:r w:rsidRPr="00935BFC">
        <w:rPr>
          <w:rFonts w:ascii="Cambria" w:hAnsi="Cambria"/>
          <w:sz w:val="20"/>
          <w:szCs w:val="20"/>
        </w:rPr>
        <w:t>Esto es así porque el propósito del requisito de agotamiento de los recursos internos es brindar al Estado la oportunidad de conocer la violación que se alega</w:t>
      </w:r>
      <w:r w:rsidR="001E5B2A">
        <w:rPr>
          <w:rStyle w:val="FootnoteReference"/>
          <w:rFonts w:ascii="Cambria" w:hAnsi="Cambria"/>
          <w:sz w:val="20"/>
          <w:szCs w:val="20"/>
        </w:rPr>
        <w:footnoteReference w:id="9"/>
      </w:r>
      <w:r w:rsidRPr="00935BFC">
        <w:rPr>
          <w:rFonts w:ascii="Cambria" w:hAnsi="Cambria"/>
          <w:sz w:val="20"/>
          <w:szCs w:val="20"/>
        </w:rPr>
        <w:t xml:space="preserve">. En este sentido, de la información disponible, surge que desde 1999 las autoridades municipales de las comunidades en conflicto territorial iniciaron las gestiones administrativas a efectos de delimitar los territorios en conflicto. Además, en 2002 las presuntas víctimas iniciaron el procedimiento de solución de conflictos limítrofes conforme al decreto 12-2002 emitido por el Congreso de la República de Guatemala. El Estado mismo en su respuesta confirma la pertinencia del procedimiento establecido en el </w:t>
      </w:r>
      <w:r w:rsidR="006F1073" w:rsidRPr="00935BFC">
        <w:rPr>
          <w:rFonts w:ascii="Cambria" w:hAnsi="Cambria"/>
          <w:sz w:val="20"/>
          <w:szCs w:val="20"/>
        </w:rPr>
        <w:t>artículo 24 del referido decreto</w:t>
      </w:r>
      <w:r w:rsidRPr="00935BFC">
        <w:rPr>
          <w:rFonts w:ascii="Cambria" w:hAnsi="Cambria"/>
          <w:sz w:val="20"/>
          <w:szCs w:val="20"/>
        </w:rPr>
        <w:t xml:space="preserve"> como mecanismo de naturaleza jurídico-política válido para la resolución del conflicto de delimitación territorial entre las comunidades. </w:t>
      </w:r>
    </w:p>
    <w:p w14:paraId="146628A5" w14:textId="49D08E9F" w:rsidR="00C25F0B" w:rsidRPr="00935BFC" w:rsidRDefault="00C25F0B" w:rsidP="006F1073">
      <w:pPr>
        <w:numPr>
          <w:ilvl w:val="0"/>
          <w:numId w:val="55"/>
        </w:numPr>
        <w:suppressAutoHyphens/>
        <w:spacing w:before="240" w:after="240"/>
        <w:jc w:val="both"/>
        <w:rPr>
          <w:rFonts w:ascii="Cambria" w:hAnsi="Cambria"/>
          <w:sz w:val="20"/>
          <w:szCs w:val="20"/>
        </w:rPr>
      </w:pPr>
      <w:r w:rsidRPr="00935BFC">
        <w:rPr>
          <w:rFonts w:ascii="Cambria" w:hAnsi="Cambria"/>
          <w:sz w:val="20"/>
          <w:szCs w:val="20"/>
        </w:rPr>
        <w:t>En consecuencia, la CIDH observa que las presuntas víctimas han agotado una vía válida a efectos de solucionar el conflicto territorial entre las comunidades de los distintos municipios, por lo que concluye que no tenían necesariamente la obligación de agotar el recurso de amparo por la falta de celebración del tercer debate de la Ley 3537 y, por ende, la aprobación de la referida ley.</w:t>
      </w:r>
    </w:p>
    <w:p w14:paraId="3FC6A070" w14:textId="5B88B501" w:rsidR="001A46CF" w:rsidRPr="00935BFC" w:rsidRDefault="001A46CF" w:rsidP="00C25F0B">
      <w:pPr>
        <w:pStyle w:val="ListParagraph"/>
        <w:numPr>
          <w:ilvl w:val="0"/>
          <w:numId w:val="55"/>
        </w:numPr>
        <w:spacing w:after="240"/>
        <w:jc w:val="both"/>
        <w:rPr>
          <w:color w:val="auto"/>
          <w:sz w:val="20"/>
          <w:szCs w:val="20"/>
          <w:lang w:val="es-ES"/>
        </w:rPr>
      </w:pPr>
      <w:r w:rsidRPr="00935BFC">
        <w:rPr>
          <w:rFonts w:cs="Calibri"/>
          <w:color w:val="auto"/>
          <w:sz w:val="20"/>
          <w:szCs w:val="20"/>
          <w:lang w:val="es-ES"/>
        </w:rPr>
        <w:t>Para efectos de determinar la vía procesal adecuada en el ordenamiento interno</w:t>
      </w:r>
      <w:r w:rsidR="009E3B5D" w:rsidRPr="00935BFC">
        <w:rPr>
          <w:rFonts w:cs="Calibri"/>
          <w:color w:val="auto"/>
          <w:sz w:val="20"/>
          <w:szCs w:val="20"/>
          <w:lang w:val="es-ES"/>
        </w:rPr>
        <w:t>,</w:t>
      </w:r>
      <w:r w:rsidRPr="00935BFC">
        <w:rPr>
          <w:rFonts w:cs="Calibri"/>
          <w:color w:val="auto"/>
          <w:sz w:val="20"/>
          <w:szCs w:val="20"/>
          <w:lang w:val="es-ES"/>
        </w:rPr>
        <w:t xml:space="preserve"> la Comisión considera necesario establecer, preliminarmente, el objeto de la petición presentada a su conocimiento. Al respecto</w:t>
      </w:r>
      <w:r w:rsidR="00155F51" w:rsidRPr="00935BFC">
        <w:rPr>
          <w:rFonts w:cs="Calibri"/>
          <w:color w:val="auto"/>
          <w:sz w:val="20"/>
          <w:szCs w:val="20"/>
          <w:lang w:val="es-ES"/>
        </w:rPr>
        <w:t>,</w:t>
      </w:r>
      <w:r w:rsidRPr="00935BFC">
        <w:rPr>
          <w:rFonts w:cs="Calibri"/>
          <w:color w:val="auto"/>
          <w:sz w:val="20"/>
          <w:szCs w:val="20"/>
          <w:lang w:val="es-ES"/>
        </w:rPr>
        <w:t xml:space="preserve"> observa que n</w:t>
      </w:r>
      <w:r w:rsidRPr="00935BFC">
        <w:rPr>
          <w:color w:val="auto"/>
          <w:sz w:val="20"/>
          <w:szCs w:val="20"/>
          <w:lang w:val="es-ES"/>
        </w:rPr>
        <w:t>o es controvertido que el objeto de la petición</w:t>
      </w:r>
      <w:r w:rsidR="005757D9" w:rsidRPr="00935BFC">
        <w:rPr>
          <w:color w:val="auto"/>
          <w:sz w:val="20"/>
          <w:szCs w:val="20"/>
          <w:lang w:val="es-ES"/>
        </w:rPr>
        <w:t xml:space="preserve">, particularmente a este </w:t>
      </w:r>
      <w:r w:rsidR="00291CB1" w:rsidRPr="00935BFC">
        <w:rPr>
          <w:color w:val="auto"/>
          <w:sz w:val="20"/>
          <w:szCs w:val="20"/>
          <w:lang w:val="es-ES"/>
        </w:rPr>
        <w:t>extremo</w:t>
      </w:r>
      <w:r w:rsidR="005757D9" w:rsidRPr="00935BFC">
        <w:rPr>
          <w:color w:val="auto"/>
          <w:sz w:val="20"/>
          <w:szCs w:val="20"/>
          <w:lang w:val="es-ES"/>
        </w:rPr>
        <w:t>,</w:t>
      </w:r>
      <w:r w:rsidRPr="00935BFC">
        <w:rPr>
          <w:color w:val="auto"/>
          <w:sz w:val="20"/>
          <w:szCs w:val="20"/>
          <w:lang w:val="es-ES"/>
        </w:rPr>
        <w:t xml:space="preserve"> </w:t>
      </w:r>
      <w:r w:rsidR="00B44146" w:rsidRPr="00935BFC">
        <w:rPr>
          <w:color w:val="auto"/>
          <w:sz w:val="20"/>
          <w:szCs w:val="20"/>
          <w:lang w:val="es-ES"/>
        </w:rPr>
        <w:t>trata sobre</w:t>
      </w:r>
      <w:r w:rsidR="00251C0D" w:rsidRPr="00935BFC">
        <w:rPr>
          <w:color w:val="auto"/>
          <w:sz w:val="20"/>
          <w:szCs w:val="20"/>
          <w:lang w:val="es-ES"/>
        </w:rPr>
        <w:t xml:space="preserve"> la</w:t>
      </w:r>
      <w:r w:rsidR="00211BA6" w:rsidRPr="00935BFC">
        <w:rPr>
          <w:color w:val="auto"/>
          <w:sz w:val="20"/>
          <w:szCs w:val="20"/>
          <w:lang w:val="es-ES"/>
        </w:rPr>
        <w:t xml:space="preserve"> falta</w:t>
      </w:r>
      <w:r w:rsidR="00B44146" w:rsidRPr="00935BFC">
        <w:rPr>
          <w:color w:val="auto"/>
          <w:sz w:val="20"/>
          <w:szCs w:val="20"/>
          <w:lang w:val="es-ES"/>
        </w:rPr>
        <w:t xml:space="preserve"> de</w:t>
      </w:r>
      <w:r w:rsidR="00251C0D" w:rsidRPr="00935BFC">
        <w:rPr>
          <w:color w:val="auto"/>
          <w:sz w:val="20"/>
          <w:szCs w:val="20"/>
          <w:lang w:val="es-ES"/>
        </w:rPr>
        <w:t xml:space="preserve"> </w:t>
      </w:r>
      <w:r w:rsidR="00994A44" w:rsidRPr="00935BFC">
        <w:rPr>
          <w:color w:val="auto"/>
          <w:sz w:val="20"/>
          <w:szCs w:val="20"/>
          <w:lang w:val="es-ES"/>
        </w:rPr>
        <w:t>delimitación</w:t>
      </w:r>
      <w:r w:rsidR="00251C0D" w:rsidRPr="00935BFC">
        <w:rPr>
          <w:color w:val="auto"/>
          <w:sz w:val="20"/>
          <w:szCs w:val="20"/>
          <w:lang w:val="es-ES"/>
        </w:rPr>
        <w:t xml:space="preserve"> y</w:t>
      </w:r>
      <w:r w:rsidRPr="00935BFC">
        <w:rPr>
          <w:color w:val="auto"/>
          <w:sz w:val="20"/>
          <w:szCs w:val="20"/>
          <w:lang w:val="es-ES"/>
        </w:rPr>
        <w:t xml:space="preserve"> reconocimiento legal de</w:t>
      </w:r>
      <w:r w:rsidR="00291CB1" w:rsidRPr="00935BFC">
        <w:rPr>
          <w:color w:val="auto"/>
          <w:sz w:val="20"/>
          <w:szCs w:val="20"/>
          <w:lang w:val="es-ES"/>
        </w:rPr>
        <w:t xml:space="preserve">l territorio de </w:t>
      </w:r>
      <w:r w:rsidR="00573FDD" w:rsidRPr="00935BFC">
        <w:rPr>
          <w:color w:val="auto"/>
          <w:sz w:val="20"/>
          <w:szCs w:val="20"/>
          <w:lang w:val="es-ES"/>
        </w:rPr>
        <w:t xml:space="preserve">las comunidades pertenecientes a los municipios de Santa Isabel Tajumulco e </w:t>
      </w:r>
      <w:r w:rsidR="00F862EA" w:rsidRPr="00935BFC">
        <w:rPr>
          <w:color w:val="auto"/>
          <w:sz w:val="20"/>
          <w:szCs w:val="20"/>
          <w:lang w:val="es-ES"/>
        </w:rPr>
        <w:t>I</w:t>
      </w:r>
      <w:r w:rsidR="00573FDD" w:rsidRPr="00935BFC">
        <w:rPr>
          <w:color w:val="auto"/>
          <w:sz w:val="20"/>
          <w:szCs w:val="20"/>
          <w:lang w:val="es-ES"/>
        </w:rPr>
        <w:t>xchiguán</w:t>
      </w:r>
      <w:r w:rsidRPr="00935BFC">
        <w:rPr>
          <w:color w:val="auto"/>
          <w:sz w:val="20"/>
          <w:szCs w:val="20"/>
          <w:lang w:val="es-ES"/>
        </w:rPr>
        <w:t>.</w:t>
      </w:r>
      <w:r w:rsidR="00F862EA" w:rsidRPr="00935BFC">
        <w:rPr>
          <w:color w:val="auto"/>
          <w:sz w:val="20"/>
          <w:szCs w:val="20"/>
          <w:lang w:val="es-ES"/>
        </w:rPr>
        <w:t xml:space="preserve"> </w:t>
      </w:r>
      <w:r w:rsidR="00155F51" w:rsidRPr="00935BFC">
        <w:rPr>
          <w:color w:val="auto"/>
          <w:sz w:val="20"/>
          <w:szCs w:val="20"/>
          <w:lang w:val="es-ES"/>
        </w:rPr>
        <w:t>En este punto</w:t>
      </w:r>
      <w:r w:rsidR="00F862EA" w:rsidRPr="00935BFC">
        <w:rPr>
          <w:color w:val="auto"/>
          <w:sz w:val="20"/>
          <w:szCs w:val="20"/>
          <w:lang w:val="es-ES"/>
        </w:rPr>
        <w:t xml:space="preserve">, la CIDH observa que en </w:t>
      </w:r>
      <w:r w:rsidR="00994A44" w:rsidRPr="00935BFC">
        <w:rPr>
          <w:color w:val="auto"/>
          <w:sz w:val="20"/>
          <w:szCs w:val="20"/>
          <w:lang w:val="es-ES"/>
        </w:rPr>
        <w:t>1999</w:t>
      </w:r>
      <w:r w:rsidR="00F862EA" w:rsidRPr="00935BFC">
        <w:rPr>
          <w:color w:val="auto"/>
          <w:sz w:val="20"/>
          <w:szCs w:val="20"/>
          <w:lang w:val="es-ES"/>
        </w:rPr>
        <w:t xml:space="preserve"> los municipios de Tajumulco e Ixchiguán iniciaron </w:t>
      </w:r>
      <w:r w:rsidR="009D0DE8" w:rsidRPr="00935BFC">
        <w:rPr>
          <w:color w:val="auto"/>
          <w:sz w:val="20"/>
          <w:szCs w:val="20"/>
          <w:lang w:val="es-ES"/>
        </w:rPr>
        <w:t xml:space="preserve">ante las autoridades estatales las </w:t>
      </w:r>
      <w:r w:rsidR="00F862EA" w:rsidRPr="00935BFC">
        <w:rPr>
          <w:color w:val="auto"/>
          <w:sz w:val="20"/>
          <w:szCs w:val="20"/>
          <w:lang w:val="es-ES"/>
        </w:rPr>
        <w:t xml:space="preserve">gestiones administrativas </w:t>
      </w:r>
      <w:r w:rsidR="00965566" w:rsidRPr="00935BFC">
        <w:rPr>
          <w:color w:val="auto"/>
          <w:sz w:val="20"/>
          <w:szCs w:val="20"/>
          <w:lang w:val="es-ES"/>
        </w:rPr>
        <w:t>previstas</w:t>
      </w:r>
      <w:r w:rsidR="00CD322A" w:rsidRPr="00935BFC">
        <w:rPr>
          <w:color w:val="auto"/>
          <w:sz w:val="20"/>
          <w:szCs w:val="20"/>
          <w:lang w:val="es-ES"/>
        </w:rPr>
        <w:t xml:space="preserve"> en el ámbito doméstico </w:t>
      </w:r>
      <w:r w:rsidR="00F862EA" w:rsidRPr="00935BFC">
        <w:rPr>
          <w:color w:val="auto"/>
          <w:sz w:val="20"/>
          <w:szCs w:val="20"/>
          <w:lang w:val="es-ES"/>
        </w:rPr>
        <w:t>con el objeto de delimitar sus territorios y poner fin al conflicto entre sus comunidades colindantes,</w:t>
      </w:r>
      <w:r w:rsidR="000C6DFB" w:rsidRPr="00935BFC">
        <w:rPr>
          <w:color w:val="auto"/>
          <w:sz w:val="20"/>
          <w:szCs w:val="20"/>
          <w:lang w:val="es-ES"/>
        </w:rPr>
        <w:t xml:space="preserve"> lo cual culminó con la</w:t>
      </w:r>
      <w:r w:rsidR="009E00AC" w:rsidRPr="00935BFC">
        <w:rPr>
          <w:color w:val="auto"/>
          <w:sz w:val="20"/>
          <w:szCs w:val="20"/>
          <w:lang w:val="es-ES"/>
        </w:rPr>
        <w:t xml:space="preserve"> presentación de la</w:t>
      </w:r>
      <w:r w:rsidR="000C6DFB" w:rsidRPr="00935BFC">
        <w:rPr>
          <w:color w:val="auto"/>
          <w:sz w:val="20"/>
          <w:szCs w:val="20"/>
          <w:lang w:val="es-ES"/>
        </w:rPr>
        <w:t xml:space="preserve"> iniciativa de ley 3537 ante el Congreso de la República de Guatemala</w:t>
      </w:r>
      <w:r w:rsidR="005E703D" w:rsidRPr="00935BFC">
        <w:rPr>
          <w:color w:val="auto"/>
          <w:sz w:val="20"/>
          <w:szCs w:val="20"/>
          <w:lang w:val="es-ES"/>
        </w:rPr>
        <w:t xml:space="preserve">, ello en cumplimiento </w:t>
      </w:r>
      <w:r w:rsidR="00B44146" w:rsidRPr="00935BFC">
        <w:rPr>
          <w:color w:val="auto"/>
          <w:sz w:val="20"/>
          <w:szCs w:val="20"/>
          <w:lang w:val="es-ES"/>
        </w:rPr>
        <w:t xml:space="preserve">de </w:t>
      </w:r>
      <w:r w:rsidR="005E703D" w:rsidRPr="00935BFC">
        <w:rPr>
          <w:color w:val="auto"/>
          <w:sz w:val="20"/>
          <w:szCs w:val="20"/>
          <w:lang w:val="es-ES"/>
        </w:rPr>
        <w:t>lo establecido en el artículo 24 del decreto 12-2002</w:t>
      </w:r>
      <w:r w:rsidR="000C6DFB" w:rsidRPr="00935BFC">
        <w:rPr>
          <w:color w:val="auto"/>
          <w:sz w:val="20"/>
          <w:szCs w:val="20"/>
          <w:lang w:val="es-ES"/>
        </w:rPr>
        <w:t xml:space="preserve">. </w:t>
      </w:r>
      <w:r w:rsidR="00B44146" w:rsidRPr="00935BFC">
        <w:rPr>
          <w:color w:val="auto"/>
          <w:sz w:val="20"/>
          <w:szCs w:val="20"/>
          <w:lang w:val="es-ES"/>
        </w:rPr>
        <w:t>R</w:t>
      </w:r>
      <w:r w:rsidR="00155F51" w:rsidRPr="00935BFC">
        <w:rPr>
          <w:color w:val="auto"/>
          <w:sz w:val="20"/>
          <w:szCs w:val="20"/>
          <w:lang w:val="es-ES"/>
        </w:rPr>
        <w:t xml:space="preserve">esulta evidente que la </w:t>
      </w:r>
      <w:r w:rsidR="00173E45" w:rsidRPr="00935BFC">
        <w:rPr>
          <w:color w:val="auto"/>
          <w:sz w:val="20"/>
          <w:szCs w:val="20"/>
          <w:lang w:val="es-ES"/>
        </w:rPr>
        <w:t xml:space="preserve">iniciativa de </w:t>
      </w:r>
      <w:r w:rsidR="00155F51" w:rsidRPr="00935BFC">
        <w:rPr>
          <w:color w:val="auto"/>
          <w:sz w:val="20"/>
          <w:szCs w:val="20"/>
          <w:lang w:val="es-ES"/>
        </w:rPr>
        <w:t xml:space="preserve">ley 3537 no ha sido promulgada luego de más de </w:t>
      </w:r>
      <w:r w:rsidR="00E55C5C" w:rsidRPr="00935BFC">
        <w:rPr>
          <w:color w:val="auto"/>
          <w:sz w:val="20"/>
          <w:szCs w:val="20"/>
          <w:lang w:val="es-ES"/>
        </w:rPr>
        <w:t>quince</w:t>
      </w:r>
      <w:r w:rsidR="000C6DFB" w:rsidRPr="00935BFC">
        <w:rPr>
          <w:color w:val="auto"/>
          <w:sz w:val="20"/>
          <w:szCs w:val="20"/>
          <w:lang w:val="es-ES"/>
        </w:rPr>
        <w:t xml:space="preserve"> años de haber sido enviada </w:t>
      </w:r>
      <w:r w:rsidR="00BE228C" w:rsidRPr="00935BFC">
        <w:rPr>
          <w:color w:val="auto"/>
          <w:sz w:val="20"/>
          <w:szCs w:val="20"/>
          <w:lang w:val="es-ES"/>
        </w:rPr>
        <w:t xml:space="preserve">al </w:t>
      </w:r>
      <w:r w:rsidR="00E864FC" w:rsidRPr="00935BFC">
        <w:rPr>
          <w:color w:val="auto"/>
          <w:sz w:val="20"/>
          <w:szCs w:val="20"/>
          <w:lang w:val="es-ES"/>
        </w:rPr>
        <w:t>Poder Legislativo</w:t>
      </w:r>
      <w:r w:rsidR="00155F51" w:rsidRPr="00935BFC">
        <w:rPr>
          <w:color w:val="auto"/>
          <w:sz w:val="20"/>
          <w:szCs w:val="20"/>
          <w:lang w:val="es-ES"/>
        </w:rPr>
        <w:t>;</w:t>
      </w:r>
      <w:r w:rsidR="00A248B1" w:rsidRPr="00935BFC">
        <w:rPr>
          <w:color w:val="auto"/>
          <w:sz w:val="20"/>
          <w:szCs w:val="20"/>
          <w:lang w:val="es-ES"/>
        </w:rPr>
        <w:t xml:space="preserve"> y</w:t>
      </w:r>
      <w:r w:rsidR="007C411A" w:rsidRPr="00935BFC">
        <w:rPr>
          <w:color w:val="auto"/>
          <w:sz w:val="20"/>
          <w:szCs w:val="20"/>
          <w:lang w:val="es-ES"/>
        </w:rPr>
        <w:t xml:space="preserve"> </w:t>
      </w:r>
      <w:r w:rsidR="00477954" w:rsidRPr="00935BFC">
        <w:rPr>
          <w:sz w:val="20"/>
          <w:szCs w:val="20"/>
          <w:lang w:val="es-ES"/>
        </w:rPr>
        <w:t>la</w:t>
      </w:r>
      <w:r w:rsidR="000C6DFB" w:rsidRPr="00935BFC">
        <w:rPr>
          <w:sz w:val="20"/>
          <w:szCs w:val="20"/>
          <w:lang w:val="es-ES"/>
        </w:rPr>
        <w:t xml:space="preserve"> iniciativa de ley 5326 </w:t>
      </w:r>
      <w:r w:rsidR="007B4B46" w:rsidRPr="00935BFC">
        <w:rPr>
          <w:sz w:val="20"/>
          <w:szCs w:val="20"/>
          <w:lang w:val="es-ES"/>
        </w:rPr>
        <w:t xml:space="preserve">presentada en </w:t>
      </w:r>
      <w:r w:rsidR="0096718A" w:rsidRPr="00935BFC">
        <w:rPr>
          <w:sz w:val="20"/>
          <w:szCs w:val="20"/>
          <w:lang w:val="es-ES"/>
        </w:rPr>
        <w:t>2017</w:t>
      </w:r>
      <w:r w:rsidR="007B4B46" w:rsidRPr="00935BFC">
        <w:rPr>
          <w:sz w:val="20"/>
          <w:szCs w:val="20"/>
          <w:lang w:val="es-ES"/>
        </w:rPr>
        <w:t xml:space="preserve"> ante el Congreso de Guatemala</w:t>
      </w:r>
      <w:r w:rsidR="0043489B" w:rsidRPr="00935BFC">
        <w:rPr>
          <w:sz w:val="20"/>
          <w:szCs w:val="20"/>
          <w:lang w:val="es-ES"/>
        </w:rPr>
        <w:t xml:space="preserve"> </w:t>
      </w:r>
      <w:r w:rsidR="00AC7D3A" w:rsidRPr="00935BFC">
        <w:rPr>
          <w:sz w:val="20"/>
          <w:szCs w:val="20"/>
          <w:lang w:val="es-ES"/>
        </w:rPr>
        <w:t>tampoco</w:t>
      </w:r>
      <w:r w:rsidR="000C6DFB" w:rsidRPr="00935BFC">
        <w:rPr>
          <w:sz w:val="20"/>
          <w:szCs w:val="20"/>
          <w:lang w:val="es-ES"/>
        </w:rPr>
        <w:t xml:space="preserve"> ha sido promulgada después </w:t>
      </w:r>
      <w:r w:rsidR="00044D15" w:rsidRPr="00935BFC">
        <w:rPr>
          <w:sz w:val="20"/>
          <w:szCs w:val="20"/>
          <w:lang w:val="es-ES"/>
        </w:rPr>
        <w:t>de seis años de haber sido enviad</w:t>
      </w:r>
      <w:r w:rsidR="00A55949" w:rsidRPr="00935BFC">
        <w:rPr>
          <w:sz w:val="20"/>
          <w:szCs w:val="20"/>
          <w:lang w:val="es-ES"/>
        </w:rPr>
        <w:t>a al Congreso</w:t>
      </w:r>
      <w:r w:rsidR="00044D15" w:rsidRPr="00935BFC">
        <w:rPr>
          <w:sz w:val="20"/>
          <w:szCs w:val="20"/>
          <w:lang w:val="es-ES"/>
        </w:rPr>
        <w:t xml:space="preserve">. </w:t>
      </w:r>
      <w:r w:rsidR="0043489B" w:rsidRPr="00935BFC">
        <w:rPr>
          <w:sz w:val="20"/>
          <w:szCs w:val="20"/>
          <w:lang w:val="es-ES"/>
        </w:rPr>
        <w:t xml:space="preserve">Así, la Comisión Interamericana concluye que la vía jurídica, y política, establecida en el ordenamiento jurídico guatemalteco para reconocimiento, y consiguiente disfrute pacífico de las tierras que le corresponderían a las presuntas víctimas, no ha tenido una conclusión real al presente; por lo tanto, resulta aplicable la excepción de retardo injustificado establecida en el </w:t>
      </w:r>
      <w:r w:rsidR="00044D15" w:rsidRPr="00935BFC">
        <w:rPr>
          <w:sz w:val="20"/>
          <w:szCs w:val="20"/>
          <w:lang w:val="es-ES"/>
        </w:rPr>
        <w:t xml:space="preserve">artículo 46.2.c) de la Convención Americana. </w:t>
      </w:r>
    </w:p>
    <w:p w14:paraId="7CA0AC8D" w14:textId="30BE796D" w:rsidR="005812C2" w:rsidRPr="00935BFC" w:rsidRDefault="005812C2" w:rsidP="00C25F0B">
      <w:pPr>
        <w:pStyle w:val="ListParagraph"/>
        <w:numPr>
          <w:ilvl w:val="0"/>
          <w:numId w:val="55"/>
        </w:numPr>
        <w:spacing w:after="240"/>
        <w:jc w:val="both"/>
        <w:rPr>
          <w:color w:val="auto"/>
          <w:sz w:val="20"/>
          <w:szCs w:val="20"/>
          <w:lang w:val="es-ES"/>
        </w:rPr>
      </w:pPr>
      <w:r w:rsidRPr="00935BFC">
        <w:rPr>
          <w:color w:val="auto"/>
          <w:sz w:val="20"/>
          <w:szCs w:val="20"/>
          <w:lang w:val="es-ES"/>
        </w:rPr>
        <w:t>En relación con el plazo de presentación, el artículo 32.2 del Reglamento establece que en los casos en que resulten aplicables las excepciones al previo agotamiento de los recursos internos, la petición deberá presentarse dentro de un plazo razonable, a criterio de la Comisión. La presente petición fue recibida el 18 de diciembre de 2014</w:t>
      </w:r>
      <w:r w:rsidR="0043489B" w:rsidRPr="00935BFC">
        <w:rPr>
          <w:color w:val="auto"/>
          <w:sz w:val="20"/>
          <w:szCs w:val="20"/>
          <w:lang w:val="es-ES"/>
        </w:rPr>
        <w:t>,</w:t>
      </w:r>
      <w:r w:rsidR="00170442" w:rsidRPr="00935BFC">
        <w:rPr>
          <w:color w:val="auto"/>
          <w:sz w:val="20"/>
          <w:szCs w:val="20"/>
          <w:lang w:val="es-ES"/>
        </w:rPr>
        <w:t xml:space="preserve"> </w:t>
      </w:r>
      <w:r w:rsidRPr="00935BFC">
        <w:rPr>
          <w:color w:val="auto"/>
          <w:sz w:val="20"/>
          <w:szCs w:val="20"/>
          <w:lang w:val="es-ES"/>
        </w:rPr>
        <w:t xml:space="preserve">y sus efectos en términos de la alegada falta </w:t>
      </w:r>
      <w:r w:rsidR="00170442" w:rsidRPr="00935BFC">
        <w:rPr>
          <w:color w:val="auto"/>
          <w:sz w:val="20"/>
          <w:szCs w:val="20"/>
          <w:lang w:val="es-ES"/>
        </w:rPr>
        <w:t>de delimitación territorial</w:t>
      </w:r>
      <w:r w:rsidRPr="00935BFC">
        <w:rPr>
          <w:color w:val="auto"/>
          <w:sz w:val="20"/>
          <w:szCs w:val="20"/>
          <w:lang w:val="es-ES"/>
        </w:rPr>
        <w:t xml:space="preserve"> se extienden hasta el presente. Por lo tanto, en vista del contexto y las características de la presente petición, la Comisión </w:t>
      </w:r>
      <w:r w:rsidRPr="00935BFC">
        <w:rPr>
          <w:color w:val="auto"/>
          <w:sz w:val="20"/>
          <w:szCs w:val="20"/>
          <w:lang w:val="es-ES"/>
        </w:rPr>
        <w:lastRenderedPageBreak/>
        <w:t>considera que esta fue presentada dentro de un plazo razonable y que debe darse por satisfecho el requisito de admisibilidad referente al plazo de presentación.</w:t>
      </w:r>
    </w:p>
    <w:p w14:paraId="40E72832" w14:textId="0E508760" w:rsidR="00083CAC" w:rsidRPr="00935BFC" w:rsidRDefault="00EC2ED5" w:rsidP="00C25F0B">
      <w:pPr>
        <w:pStyle w:val="ListParagraph"/>
        <w:numPr>
          <w:ilvl w:val="0"/>
          <w:numId w:val="55"/>
        </w:numPr>
        <w:spacing w:after="240"/>
        <w:jc w:val="both"/>
        <w:rPr>
          <w:color w:val="auto"/>
          <w:sz w:val="20"/>
          <w:szCs w:val="20"/>
          <w:lang w:val="es-ES"/>
        </w:rPr>
      </w:pPr>
      <w:r w:rsidRPr="00935BFC">
        <w:rPr>
          <w:color w:val="auto"/>
          <w:sz w:val="20"/>
          <w:szCs w:val="20"/>
          <w:lang w:val="es-ES"/>
        </w:rPr>
        <w:t xml:space="preserve">En </w:t>
      </w:r>
      <w:r w:rsidR="004B44C2" w:rsidRPr="00935BFC">
        <w:rPr>
          <w:color w:val="auto"/>
          <w:sz w:val="20"/>
          <w:szCs w:val="20"/>
          <w:lang w:val="es-ES"/>
        </w:rPr>
        <w:t xml:space="preserve">cuanto </w:t>
      </w:r>
      <w:r w:rsidRPr="00935BFC">
        <w:rPr>
          <w:color w:val="auto"/>
          <w:sz w:val="20"/>
          <w:szCs w:val="20"/>
          <w:lang w:val="es-ES"/>
        </w:rPr>
        <w:t>al reclamo (b), consistente en la falta de investigación</w:t>
      </w:r>
      <w:r w:rsidR="00545716" w:rsidRPr="00935BFC">
        <w:rPr>
          <w:color w:val="auto"/>
          <w:sz w:val="20"/>
          <w:szCs w:val="20"/>
          <w:lang w:val="es-ES"/>
        </w:rPr>
        <w:t xml:space="preserve"> y sanción</w:t>
      </w:r>
      <w:r w:rsidRPr="00935BFC">
        <w:rPr>
          <w:color w:val="auto"/>
          <w:sz w:val="20"/>
          <w:szCs w:val="20"/>
          <w:lang w:val="es-ES"/>
        </w:rPr>
        <w:t xml:space="preserve"> de los </w:t>
      </w:r>
      <w:r w:rsidR="00F82A5A" w:rsidRPr="00935BFC">
        <w:rPr>
          <w:color w:val="auto"/>
          <w:sz w:val="20"/>
          <w:szCs w:val="20"/>
          <w:lang w:val="es-ES"/>
        </w:rPr>
        <w:t>constantes actos</w:t>
      </w:r>
      <w:r w:rsidRPr="00935BFC">
        <w:rPr>
          <w:color w:val="auto"/>
          <w:sz w:val="20"/>
          <w:szCs w:val="20"/>
          <w:lang w:val="es-ES"/>
        </w:rPr>
        <w:t xml:space="preserve"> de violencia sufridos por los habitantes de la aldea Tuichán y del </w:t>
      </w:r>
      <w:r w:rsidR="004E24CD" w:rsidRPr="00935BFC">
        <w:rPr>
          <w:color w:val="auto"/>
          <w:sz w:val="20"/>
          <w:szCs w:val="20"/>
          <w:lang w:val="es-ES"/>
        </w:rPr>
        <w:t>c</w:t>
      </w:r>
      <w:r w:rsidRPr="00935BFC">
        <w:rPr>
          <w:color w:val="auto"/>
          <w:sz w:val="20"/>
          <w:szCs w:val="20"/>
          <w:lang w:val="es-ES"/>
        </w:rPr>
        <w:t xml:space="preserve">aserío Villa Nueva, mismos que han sido de conocimiento de las autoridades </w:t>
      </w:r>
      <w:r w:rsidR="005646E6" w:rsidRPr="00935BFC">
        <w:rPr>
          <w:color w:val="auto"/>
          <w:sz w:val="20"/>
          <w:szCs w:val="20"/>
          <w:lang w:val="es-ES"/>
        </w:rPr>
        <w:t xml:space="preserve">nacionales </w:t>
      </w:r>
      <w:r w:rsidRPr="00935BFC">
        <w:rPr>
          <w:color w:val="auto"/>
          <w:sz w:val="20"/>
          <w:szCs w:val="20"/>
          <w:lang w:val="es-ES"/>
        </w:rPr>
        <w:t>e inclusive existe una investigación en curso por parte del Ministerio Público</w:t>
      </w:r>
      <w:r w:rsidR="00885274" w:rsidRPr="00935BFC">
        <w:rPr>
          <w:color w:val="auto"/>
          <w:sz w:val="20"/>
          <w:szCs w:val="20"/>
          <w:lang w:val="es-ES"/>
        </w:rPr>
        <w:t>,</w:t>
      </w:r>
      <w:r w:rsidR="00B54520" w:rsidRPr="00935BFC">
        <w:rPr>
          <w:color w:val="auto"/>
          <w:sz w:val="20"/>
          <w:szCs w:val="20"/>
          <w:lang w:val="es-ES"/>
        </w:rPr>
        <w:t xml:space="preserve"> particularmente</w:t>
      </w:r>
      <w:r w:rsidRPr="00935BFC">
        <w:rPr>
          <w:color w:val="auto"/>
          <w:sz w:val="20"/>
          <w:szCs w:val="20"/>
          <w:lang w:val="es-ES"/>
        </w:rPr>
        <w:t xml:space="preserve"> respecto a los hechos ocurridos en octubre de 2014</w:t>
      </w:r>
      <w:r w:rsidR="00513C4E" w:rsidRPr="00935BFC">
        <w:rPr>
          <w:sz w:val="20"/>
          <w:szCs w:val="20"/>
          <w:lang w:val="es-ES"/>
        </w:rPr>
        <w:t xml:space="preserve">, la Comisión observa que estas alegadas violaciones al derecho a la integridad personal de los </w:t>
      </w:r>
      <w:r w:rsidR="00871EF3" w:rsidRPr="00935BFC">
        <w:rPr>
          <w:sz w:val="20"/>
          <w:szCs w:val="20"/>
          <w:lang w:val="es-ES"/>
        </w:rPr>
        <w:t>habitantes de la aldea Tuichán y del caserío Villanueva, comunidades pertenecientes a Ixchiguán,</w:t>
      </w:r>
      <w:r w:rsidR="00CB46C0" w:rsidRPr="00935BFC">
        <w:rPr>
          <w:sz w:val="20"/>
          <w:szCs w:val="20"/>
          <w:lang w:val="es-ES"/>
        </w:rPr>
        <w:t xml:space="preserve"> han</w:t>
      </w:r>
      <w:r w:rsidR="00513C4E" w:rsidRPr="00935BFC">
        <w:rPr>
          <w:sz w:val="20"/>
          <w:szCs w:val="20"/>
          <w:lang w:val="es-ES"/>
        </w:rPr>
        <w:t xml:space="preserve"> sido contin</w:t>
      </w:r>
      <w:r w:rsidR="008E60A7" w:rsidRPr="00935BFC">
        <w:rPr>
          <w:sz w:val="20"/>
          <w:szCs w:val="20"/>
          <w:lang w:val="es-ES"/>
        </w:rPr>
        <w:t>u</w:t>
      </w:r>
      <w:r w:rsidR="00513C4E" w:rsidRPr="00935BFC">
        <w:rPr>
          <w:sz w:val="20"/>
          <w:szCs w:val="20"/>
          <w:lang w:val="es-ES"/>
        </w:rPr>
        <w:t xml:space="preserve">as por más de </w:t>
      </w:r>
      <w:r w:rsidR="00721209" w:rsidRPr="00935BFC">
        <w:rPr>
          <w:sz w:val="20"/>
          <w:szCs w:val="20"/>
          <w:lang w:val="es-ES"/>
        </w:rPr>
        <w:t>veinticinco</w:t>
      </w:r>
      <w:r w:rsidR="0005331D" w:rsidRPr="00935BFC">
        <w:rPr>
          <w:sz w:val="20"/>
          <w:szCs w:val="20"/>
          <w:lang w:val="es-ES"/>
        </w:rPr>
        <w:t xml:space="preserve"> años</w:t>
      </w:r>
      <w:r w:rsidR="00513C4E" w:rsidRPr="00935BFC">
        <w:rPr>
          <w:sz w:val="20"/>
          <w:szCs w:val="20"/>
          <w:lang w:val="es-ES"/>
        </w:rPr>
        <w:t xml:space="preserve">, tomando en cuenta toda la información que </w:t>
      </w:r>
      <w:r w:rsidR="00F74332" w:rsidRPr="00935BFC">
        <w:rPr>
          <w:sz w:val="20"/>
          <w:szCs w:val="20"/>
          <w:lang w:val="es-ES"/>
        </w:rPr>
        <w:t>los peticionarios</w:t>
      </w:r>
      <w:r w:rsidR="00513C4E" w:rsidRPr="00935BFC">
        <w:rPr>
          <w:sz w:val="20"/>
          <w:szCs w:val="20"/>
          <w:lang w:val="es-ES"/>
        </w:rPr>
        <w:t xml:space="preserve"> han aportado a la CIDH. Sin embargo, en ningún momento se habría procedido a su adecuada investigación y eventual sanción. De hecho, el Estado se ha limitado a decir que </w:t>
      </w:r>
      <w:r w:rsidR="0009070C" w:rsidRPr="00935BFC">
        <w:rPr>
          <w:sz w:val="20"/>
          <w:szCs w:val="20"/>
          <w:lang w:val="es-ES"/>
        </w:rPr>
        <w:t>este</w:t>
      </w:r>
      <w:r w:rsidR="0097017A" w:rsidRPr="00935BFC">
        <w:rPr>
          <w:sz w:val="20"/>
          <w:szCs w:val="20"/>
          <w:lang w:val="es-ES"/>
        </w:rPr>
        <w:t xml:space="preserve">, a través del ejército y la Policía Nacional Civil </w:t>
      </w:r>
      <w:r w:rsidR="00083CAC" w:rsidRPr="00935BFC">
        <w:rPr>
          <w:sz w:val="20"/>
          <w:szCs w:val="20"/>
          <w:lang w:val="es-ES"/>
        </w:rPr>
        <w:t xml:space="preserve">ha intervenido en los conflictos entre los habitantes de los municipios colindantes, </w:t>
      </w:r>
      <w:r w:rsidR="0097017A" w:rsidRPr="00935BFC">
        <w:rPr>
          <w:sz w:val="20"/>
          <w:szCs w:val="20"/>
          <w:lang w:val="es-ES"/>
        </w:rPr>
        <w:t xml:space="preserve">aunado a que el Ministerio Público </w:t>
      </w:r>
      <w:r w:rsidR="006F69B7" w:rsidRPr="00935BFC">
        <w:rPr>
          <w:sz w:val="20"/>
          <w:szCs w:val="20"/>
          <w:lang w:val="es-ES"/>
        </w:rPr>
        <w:t>ha iniciado</w:t>
      </w:r>
      <w:r w:rsidR="0097017A" w:rsidRPr="00935BFC">
        <w:rPr>
          <w:sz w:val="20"/>
          <w:szCs w:val="20"/>
          <w:lang w:val="es-ES"/>
        </w:rPr>
        <w:t xml:space="preserve"> las investigaciones pertinentes para esclarecer los hechos. </w:t>
      </w:r>
      <w:r w:rsidR="0092640B" w:rsidRPr="00935BFC">
        <w:rPr>
          <w:sz w:val="20"/>
          <w:szCs w:val="20"/>
          <w:lang w:val="es-ES"/>
        </w:rPr>
        <w:t>No obstante</w:t>
      </w:r>
      <w:r w:rsidR="00885274" w:rsidRPr="00935BFC">
        <w:rPr>
          <w:sz w:val="20"/>
          <w:szCs w:val="20"/>
          <w:lang w:val="es-ES"/>
        </w:rPr>
        <w:t>, el propio Estado reconoce que se han iniciado investigaciones y que estas no han llegado a ninguna conclusión</w:t>
      </w:r>
      <w:r w:rsidR="006F1073" w:rsidRPr="00935BFC">
        <w:rPr>
          <w:sz w:val="20"/>
          <w:szCs w:val="20"/>
          <w:lang w:val="es-ES"/>
        </w:rPr>
        <w:t xml:space="preserve">, </w:t>
      </w:r>
      <w:r w:rsidR="001657CB" w:rsidRPr="00935BFC">
        <w:rPr>
          <w:sz w:val="20"/>
          <w:szCs w:val="20"/>
          <w:lang w:val="es-ES"/>
        </w:rPr>
        <w:t>estableciendo de manera expresa que</w:t>
      </w:r>
      <w:r w:rsidR="006F1073" w:rsidRPr="00935BFC">
        <w:rPr>
          <w:sz w:val="20"/>
          <w:szCs w:val="20"/>
          <w:lang w:val="es-ES"/>
        </w:rPr>
        <w:t xml:space="preserve">: </w:t>
      </w:r>
      <w:r w:rsidR="006F1073" w:rsidRPr="00935BFC">
        <w:rPr>
          <w:sz w:val="20"/>
          <w:szCs w:val="20"/>
          <w:lang w:val="es-US"/>
        </w:rPr>
        <w:t>“</w:t>
      </w:r>
      <w:r w:rsidR="006F1073" w:rsidRPr="00935BFC">
        <w:rPr>
          <w:i/>
          <w:iCs/>
          <w:sz w:val="20"/>
          <w:szCs w:val="20"/>
          <w:lang w:val="es-US"/>
        </w:rPr>
        <w:t>En relación al presente incidente se encuentran conformados los respectivos expedientes ante el Ministerio Público los cuales se encuentran en investigación</w:t>
      </w:r>
      <w:r w:rsidR="006F1073" w:rsidRPr="00935BFC">
        <w:rPr>
          <w:sz w:val="20"/>
          <w:szCs w:val="20"/>
          <w:lang w:val="es-US"/>
        </w:rPr>
        <w:t>”. A este respecto, la Comisión observa que el Estado no ha aportado información concreta respecto a los avances de las investigaciones mencionadas en ninguna de sus comunicaciones enviadas a la Secretaría Ejecutiva de la CIDH.</w:t>
      </w:r>
    </w:p>
    <w:p w14:paraId="46D9354E" w14:textId="4DB0BD84" w:rsidR="00F862EA" w:rsidRPr="00935BFC" w:rsidRDefault="00EC2ED5" w:rsidP="00C25F0B">
      <w:pPr>
        <w:pStyle w:val="ListParagraph"/>
        <w:numPr>
          <w:ilvl w:val="0"/>
          <w:numId w:val="55"/>
        </w:numPr>
        <w:spacing w:after="240"/>
        <w:jc w:val="both"/>
        <w:rPr>
          <w:color w:val="auto"/>
          <w:sz w:val="20"/>
          <w:szCs w:val="20"/>
          <w:lang w:val="es-ES"/>
        </w:rPr>
      </w:pPr>
      <w:r w:rsidRPr="00935BFC">
        <w:rPr>
          <w:color w:val="auto"/>
          <w:sz w:val="20"/>
          <w:szCs w:val="20"/>
          <w:lang w:val="es-ES"/>
        </w:rPr>
        <w:t>En conclusión,</w:t>
      </w:r>
      <w:r w:rsidR="0097017A" w:rsidRPr="00935BFC">
        <w:rPr>
          <w:color w:val="auto"/>
          <w:sz w:val="20"/>
          <w:szCs w:val="20"/>
          <w:lang w:val="es-ES"/>
        </w:rPr>
        <w:t xml:space="preserve"> </w:t>
      </w:r>
      <w:r w:rsidRPr="00935BFC">
        <w:rPr>
          <w:color w:val="auto"/>
          <w:sz w:val="20"/>
          <w:szCs w:val="20"/>
          <w:lang w:val="es-ES"/>
        </w:rPr>
        <w:t>la Comisión estima que, para efectos de</w:t>
      </w:r>
      <w:r w:rsidR="00C25BD6" w:rsidRPr="00935BFC">
        <w:rPr>
          <w:color w:val="auto"/>
          <w:sz w:val="20"/>
          <w:szCs w:val="20"/>
          <w:lang w:val="es-ES"/>
        </w:rPr>
        <w:t xml:space="preserve"> este extremo de la petición</w:t>
      </w:r>
      <w:r w:rsidRPr="00935BFC">
        <w:rPr>
          <w:color w:val="auto"/>
          <w:sz w:val="20"/>
          <w:szCs w:val="20"/>
          <w:lang w:val="es-ES"/>
        </w:rPr>
        <w:t xml:space="preserve">, en vista de la alegada falta de investigación de los hechos que afectan de manera continua y agravada a los </w:t>
      </w:r>
      <w:r w:rsidR="003E32E5" w:rsidRPr="00935BFC">
        <w:rPr>
          <w:color w:val="auto"/>
          <w:sz w:val="20"/>
          <w:szCs w:val="20"/>
          <w:lang w:val="es-ES"/>
        </w:rPr>
        <w:t>habitantes de las comunidades del municipio de Ixchiguán que colindan con Tajumulco: aldea Tuichán y caserío Villanueva,</w:t>
      </w:r>
      <w:r w:rsidRPr="00935BFC">
        <w:rPr>
          <w:color w:val="auto"/>
          <w:sz w:val="20"/>
          <w:szCs w:val="20"/>
          <w:lang w:val="es-ES"/>
        </w:rPr>
        <w:t xml:space="preserve"> </w:t>
      </w:r>
      <w:r w:rsidR="00885274" w:rsidRPr="00935BFC">
        <w:rPr>
          <w:color w:val="auto"/>
          <w:sz w:val="20"/>
          <w:szCs w:val="20"/>
          <w:lang w:val="es-ES"/>
        </w:rPr>
        <w:t xml:space="preserve">también </w:t>
      </w:r>
      <w:r w:rsidRPr="00935BFC">
        <w:rPr>
          <w:color w:val="auto"/>
          <w:sz w:val="20"/>
          <w:szCs w:val="20"/>
          <w:lang w:val="es-ES"/>
        </w:rPr>
        <w:t xml:space="preserve">resulta aplicable la excepción contemplada en el artículo 46.2.c) de la Convención Americana. De igual forma, la Comisión estima que frente a estos alegatos la petición fue presentada en un plazo razonable en los términos del artículo 32.2 de su Reglamento. </w:t>
      </w:r>
    </w:p>
    <w:p w14:paraId="09E33E86" w14:textId="62196C59" w:rsidR="00B23A3F" w:rsidRPr="00935BFC" w:rsidRDefault="00B23A3F" w:rsidP="00042757">
      <w:pPr>
        <w:suppressAutoHyphens/>
        <w:spacing w:after="240"/>
        <w:ind w:firstLine="720"/>
        <w:jc w:val="both"/>
        <w:rPr>
          <w:rFonts w:ascii="Cambria" w:hAnsi="Cambria"/>
          <w:b/>
          <w:bCs/>
          <w:sz w:val="20"/>
          <w:szCs w:val="20"/>
        </w:rPr>
      </w:pPr>
      <w:r w:rsidRPr="00935BFC">
        <w:rPr>
          <w:rFonts w:ascii="Cambria" w:hAnsi="Cambria"/>
          <w:b/>
          <w:bCs/>
          <w:sz w:val="20"/>
          <w:szCs w:val="20"/>
        </w:rPr>
        <w:t>VII.</w:t>
      </w:r>
      <w:r w:rsidRPr="00935BFC">
        <w:rPr>
          <w:rFonts w:ascii="Cambria" w:hAnsi="Cambria"/>
          <w:b/>
          <w:bCs/>
          <w:sz w:val="20"/>
          <w:szCs w:val="20"/>
        </w:rPr>
        <w:tab/>
        <w:t>ANÁLISIS DE CARACTERIZACIÓN DE</w:t>
      </w:r>
      <w:r w:rsidR="0008215A" w:rsidRPr="00935BFC">
        <w:rPr>
          <w:rFonts w:ascii="Cambria" w:hAnsi="Cambria"/>
          <w:b/>
          <w:bCs/>
          <w:sz w:val="20"/>
          <w:szCs w:val="20"/>
        </w:rPr>
        <w:t>L</w:t>
      </w:r>
      <w:r w:rsidRPr="00935BFC">
        <w:rPr>
          <w:rFonts w:ascii="Cambria" w:hAnsi="Cambria"/>
          <w:b/>
          <w:bCs/>
          <w:sz w:val="20"/>
          <w:szCs w:val="20"/>
        </w:rPr>
        <w:t xml:space="preserve"> </w:t>
      </w:r>
      <w:r w:rsidR="0008215A" w:rsidRPr="00935BFC">
        <w:rPr>
          <w:rFonts w:ascii="Cambria" w:hAnsi="Cambria"/>
          <w:b/>
          <w:bCs/>
          <w:sz w:val="20"/>
          <w:szCs w:val="20"/>
        </w:rPr>
        <w:t>POSICIONAMIENTO DE LAS PARTES</w:t>
      </w:r>
    </w:p>
    <w:p w14:paraId="3E110F3F" w14:textId="77CD5B1F" w:rsidR="00EA539A" w:rsidRPr="00935BFC" w:rsidRDefault="00264D37" w:rsidP="00C25F0B">
      <w:pPr>
        <w:pStyle w:val="ListParagraph"/>
        <w:numPr>
          <w:ilvl w:val="0"/>
          <w:numId w:val="55"/>
        </w:numPr>
        <w:suppressAutoHyphens/>
        <w:spacing w:after="240"/>
        <w:jc w:val="both"/>
        <w:rPr>
          <w:rFonts w:asciiTheme="majorHAnsi" w:hAnsiTheme="majorHAnsi"/>
          <w:sz w:val="20"/>
          <w:szCs w:val="20"/>
          <w:lang w:val="es-ES"/>
        </w:rPr>
      </w:pPr>
      <w:r w:rsidRPr="00935BFC">
        <w:rPr>
          <w:rFonts w:asciiTheme="majorHAnsi" w:hAnsiTheme="majorHAnsi"/>
          <w:sz w:val="20"/>
          <w:szCs w:val="20"/>
          <w:lang w:val="es-ES"/>
        </w:rPr>
        <w:t xml:space="preserve">La Comisión observa </w:t>
      </w:r>
      <w:r w:rsidR="00353704" w:rsidRPr="00935BFC">
        <w:rPr>
          <w:rFonts w:asciiTheme="majorHAnsi" w:hAnsiTheme="majorHAnsi"/>
          <w:sz w:val="20"/>
          <w:szCs w:val="20"/>
          <w:lang w:val="es-ES"/>
        </w:rPr>
        <w:t xml:space="preserve">que </w:t>
      </w:r>
      <w:r w:rsidRPr="00935BFC">
        <w:rPr>
          <w:rFonts w:asciiTheme="majorHAnsi" w:hAnsiTheme="majorHAnsi"/>
          <w:sz w:val="20"/>
          <w:szCs w:val="20"/>
          <w:lang w:val="es-ES"/>
        </w:rPr>
        <w:t xml:space="preserve">el objeto central de la presente petición es la falta de delimitación territorial de los municipios de Ixchiguán y Tajumulco, ambos del departamento de San Marcos, cuya omisión de las autoridades estatales, como los responsables de la delimitación y amojonamiento de los territorios de cada municipio, ha derivado en una serie de conflictos entre </w:t>
      </w:r>
      <w:r w:rsidR="00A65D3F" w:rsidRPr="00935BFC">
        <w:rPr>
          <w:rFonts w:asciiTheme="majorHAnsi" w:hAnsiTheme="majorHAnsi"/>
          <w:sz w:val="20"/>
          <w:szCs w:val="20"/>
          <w:lang w:val="es-ES"/>
        </w:rPr>
        <w:t>sus</w:t>
      </w:r>
      <w:r w:rsidRPr="00935BFC">
        <w:rPr>
          <w:rFonts w:asciiTheme="majorHAnsi" w:hAnsiTheme="majorHAnsi"/>
          <w:sz w:val="20"/>
          <w:szCs w:val="20"/>
          <w:lang w:val="es-ES"/>
        </w:rPr>
        <w:t xml:space="preserve"> habitantes. El Estado, por su parte, no niega o controvierte que estos hechos hayan ocurrido, sino que </w:t>
      </w:r>
      <w:r w:rsidR="00BA212F" w:rsidRPr="00935BFC">
        <w:rPr>
          <w:rFonts w:asciiTheme="majorHAnsi" w:hAnsiTheme="majorHAnsi"/>
          <w:sz w:val="20"/>
          <w:szCs w:val="20"/>
          <w:lang w:val="es-ES"/>
        </w:rPr>
        <w:t xml:space="preserve">aduce </w:t>
      </w:r>
      <w:r w:rsidRPr="00935BFC">
        <w:rPr>
          <w:rFonts w:asciiTheme="majorHAnsi" w:hAnsiTheme="majorHAnsi"/>
          <w:sz w:val="20"/>
          <w:szCs w:val="20"/>
          <w:lang w:val="es-ES"/>
        </w:rPr>
        <w:t xml:space="preserve">que a nivel interno se ha actuado de manera diligente a efectos de dirimir los conflictos territoriales entre los habitantes de ambos municipios, </w:t>
      </w:r>
      <w:r w:rsidR="00A56053" w:rsidRPr="00935BFC">
        <w:rPr>
          <w:rFonts w:asciiTheme="majorHAnsi" w:hAnsiTheme="majorHAnsi"/>
          <w:sz w:val="20"/>
          <w:szCs w:val="20"/>
          <w:lang w:val="es-ES"/>
        </w:rPr>
        <w:t>y que ha llevado a cabo las</w:t>
      </w:r>
      <w:r w:rsidR="00E50D8A" w:rsidRPr="00935BFC">
        <w:rPr>
          <w:rFonts w:asciiTheme="majorHAnsi" w:hAnsiTheme="majorHAnsi"/>
          <w:sz w:val="20"/>
          <w:szCs w:val="20"/>
          <w:lang w:val="es-ES"/>
        </w:rPr>
        <w:t xml:space="preserve"> acciones legislativas encaminadas a establecer los límites territoriales entre </w:t>
      </w:r>
      <w:r w:rsidR="00A56053" w:rsidRPr="00935BFC">
        <w:rPr>
          <w:rFonts w:asciiTheme="majorHAnsi" w:hAnsiTheme="majorHAnsi"/>
          <w:sz w:val="20"/>
          <w:szCs w:val="20"/>
          <w:lang w:val="es-ES"/>
        </w:rPr>
        <w:t>Ixchiguán y Tajumulco</w:t>
      </w:r>
      <w:r w:rsidR="00E50D8A" w:rsidRPr="00935BFC">
        <w:rPr>
          <w:rFonts w:asciiTheme="majorHAnsi" w:hAnsiTheme="majorHAnsi"/>
          <w:sz w:val="20"/>
          <w:szCs w:val="20"/>
          <w:lang w:val="es-ES"/>
        </w:rPr>
        <w:t xml:space="preserve">. Sin embargo, la Comisión observa que </w:t>
      </w:r>
      <w:r w:rsidR="00B26455" w:rsidRPr="00935BFC">
        <w:rPr>
          <w:rFonts w:asciiTheme="majorHAnsi" w:hAnsiTheme="majorHAnsi"/>
          <w:sz w:val="20"/>
          <w:szCs w:val="20"/>
          <w:lang w:val="es-ES"/>
        </w:rPr>
        <w:t>tr</w:t>
      </w:r>
      <w:r w:rsidR="00E50D8A" w:rsidRPr="00935BFC">
        <w:rPr>
          <w:rFonts w:asciiTheme="majorHAnsi" w:hAnsiTheme="majorHAnsi"/>
          <w:sz w:val="20"/>
          <w:szCs w:val="20"/>
          <w:lang w:val="es-ES"/>
        </w:rPr>
        <w:t>a</w:t>
      </w:r>
      <w:r w:rsidR="00B26455" w:rsidRPr="00935BFC">
        <w:rPr>
          <w:rFonts w:asciiTheme="majorHAnsi" w:hAnsiTheme="majorHAnsi"/>
          <w:sz w:val="20"/>
          <w:szCs w:val="20"/>
          <w:lang w:val="es-ES"/>
        </w:rPr>
        <w:t>s</w:t>
      </w:r>
      <w:r w:rsidR="00E50D8A" w:rsidRPr="00935BFC">
        <w:rPr>
          <w:rFonts w:asciiTheme="majorHAnsi" w:hAnsiTheme="majorHAnsi"/>
          <w:sz w:val="20"/>
          <w:szCs w:val="20"/>
          <w:lang w:val="es-ES"/>
        </w:rPr>
        <w:t xml:space="preserve"> más de quince años de haber iniciado los debates respecto a la iniciativa de ley 3537 por parte del Pleno del Congreso de Guatemala</w:t>
      </w:r>
      <w:r w:rsidR="00541700" w:rsidRPr="00935BFC">
        <w:rPr>
          <w:rFonts w:asciiTheme="majorHAnsi" w:hAnsiTheme="majorHAnsi"/>
          <w:sz w:val="20"/>
          <w:szCs w:val="20"/>
          <w:lang w:val="es-ES"/>
        </w:rPr>
        <w:t>,</w:t>
      </w:r>
      <w:r w:rsidR="00E50D8A" w:rsidRPr="00935BFC">
        <w:rPr>
          <w:rFonts w:asciiTheme="majorHAnsi" w:hAnsiTheme="majorHAnsi"/>
          <w:sz w:val="20"/>
          <w:szCs w:val="20"/>
          <w:lang w:val="es-ES"/>
        </w:rPr>
        <w:t xml:space="preserve"> aunado a la sustitución en 2017 de dicha iniciativa por el proyecto de ley 5326, a la fecha</w:t>
      </w:r>
      <w:r w:rsidR="004B0ACE" w:rsidRPr="00935BFC">
        <w:rPr>
          <w:rFonts w:asciiTheme="majorHAnsi" w:hAnsiTheme="majorHAnsi"/>
          <w:sz w:val="20"/>
          <w:szCs w:val="20"/>
          <w:lang w:val="es-ES"/>
        </w:rPr>
        <w:t>,</w:t>
      </w:r>
      <w:r w:rsidR="00E50D8A" w:rsidRPr="00935BFC">
        <w:rPr>
          <w:rFonts w:asciiTheme="majorHAnsi" w:hAnsiTheme="majorHAnsi"/>
          <w:sz w:val="20"/>
          <w:szCs w:val="20"/>
          <w:lang w:val="es-ES"/>
        </w:rPr>
        <w:t xml:space="preserve"> no se han aprobado ninguno de los dos proyectos que tienen como objeto delimitar los límites territoriales entre los municipios de Ixchiguán y Tajumulco, con lo cual se pondría fin a los conflictos limítrofes entre sus habitantes. </w:t>
      </w:r>
      <w:r w:rsidR="00540132" w:rsidRPr="00935BFC">
        <w:rPr>
          <w:rFonts w:asciiTheme="majorHAnsi" w:hAnsiTheme="majorHAnsi"/>
          <w:sz w:val="20"/>
          <w:szCs w:val="20"/>
          <w:lang w:val="es-ES"/>
        </w:rPr>
        <w:t xml:space="preserve">Además, la CIDH observa que </w:t>
      </w:r>
      <w:r w:rsidR="007F03E5" w:rsidRPr="00935BFC">
        <w:rPr>
          <w:rFonts w:asciiTheme="majorHAnsi" w:hAnsiTheme="majorHAnsi"/>
          <w:sz w:val="20"/>
          <w:szCs w:val="20"/>
          <w:lang w:val="es-ES"/>
        </w:rPr>
        <w:t xml:space="preserve">si bien </w:t>
      </w:r>
      <w:r w:rsidR="00897B5E" w:rsidRPr="00935BFC">
        <w:rPr>
          <w:rFonts w:asciiTheme="majorHAnsi" w:hAnsiTheme="majorHAnsi"/>
          <w:sz w:val="20"/>
          <w:szCs w:val="20"/>
          <w:lang w:val="es-ES"/>
        </w:rPr>
        <w:t>los</w:t>
      </w:r>
      <w:r w:rsidR="00540132" w:rsidRPr="00935BFC">
        <w:rPr>
          <w:rFonts w:asciiTheme="majorHAnsi" w:hAnsiTheme="majorHAnsi"/>
          <w:sz w:val="20"/>
          <w:szCs w:val="20"/>
          <w:lang w:val="es-ES"/>
        </w:rPr>
        <w:t xml:space="preserve"> enfrentamientos entre habitantes de los referidos municipios han </w:t>
      </w:r>
      <w:r w:rsidR="007F03E5" w:rsidRPr="00935BFC">
        <w:rPr>
          <w:rFonts w:asciiTheme="majorHAnsi" w:hAnsiTheme="majorHAnsi"/>
          <w:sz w:val="20"/>
          <w:szCs w:val="20"/>
          <w:lang w:val="es-ES"/>
        </w:rPr>
        <w:t>sido de conocimiento del Ministerio Público</w:t>
      </w:r>
      <w:r w:rsidR="002F5CA8" w:rsidRPr="00935BFC">
        <w:rPr>
          <w:rFonts w:asciiTheme="majorHAnsi" w:hAnsiTheme="majorHAnsi"/>
          <w:sz w:val="20"/>
          <w:szCs w:val="20"/>
          <w:lang w:val="es-ES"/>
        </w:rPr>
        <w:t>;</w:t>
      </w:r>
      <w:r w:rsidR="00E32A1C" w:rsidRPr="00935BFC">
        <w:rPr>
          <w:rFonts w:asciiTheme="majorHAnsi" w:hAnsiTheme="majorHAnsi"/>
          <w:sz w:val="20"/>
          <w:szCs w:val="20"/>
          <w:lang w:val="es-ES"/>
        </w:rPr>
        <w:t xml:space="preserve"> y </w:t>
      </w:r>
      <w:r w:rsidR="00F9136F" w:rsidRPr="00935BFC">
        <w:rPr>
          <w:rFonts w:asciiTheme="majorHAnsi" w:hAnsiTheme="majorHAnsi"/>
          <w:sz w:val="20"/>
          <w:szCs w:val="20"/>
          <w:lang w:val="es-ES"/>
        </w:rPr>
        <w:t>que,</w:t>
      </w:r>
      <w:r w:rsidR="00E32A1C" w:rsidRPr="00935BFC">
        <w:rPr>
          <w:rFonts w:asciiTheme="majorHAnsi" w:hAnsiTheme="majorHAnsi"/>
          <w:sz w:val="20"/>
          <w:szCs w:val="20"/>
          <w:lang w:val="es-ES"/>
        </w:rPr>
        <w:t xml:space="preserve"> si bien se han iniciado las </w:t>
      </w:r>
      <w:r w:rsidR="007E65BE" w:rsidRPr="00935BFC">
        <w:rPr>
          <w:rFonts w:asciiTheme="majorHAnsi" w:hAnsiTheme="majorHAnsi"/>
          <w:sz w:val="20"/>
          <w:szCs w:val="20"/>
          <w:lang w:val="es-ES"/>
        </w:rPr>
        <w:t>investigaciones</w:t>
      </w:r>
      <w:r w:rsidR="00E32A1C" w:rsidRPr="00935BFC">
        <w:rPr>
          <w:rFonts w:asciiTheme="majorHAnsi" w:hAnsiTheme="majorHAnsi"/>
          <w:sz w:val="20"/>
          <w:szCs w:val="20"/>
          <w:lang w:val="es-ES"/>
        </w:rPr>
        <w:t xml:space="preserve"> pertinentes</w:t>
      </w:r>
      <w:r w:rsidR="007F03E5" w:rsidRPr="00935BFC">
        <w:rPr>
          <w:rFonts w:asciiTheme="majorHAnsi" w:hAnsiTheme="majorHAnsi"/>
          <w:sz w:val="20"/>
          <w:szCs w:val="20"/>
          <w:lang w:val="es-ES"/>
        </w:rPr>
        <w:t xml:space="preserve">, a la fecha del presente no se han esclarecido los hechos ni sancionado a los responsables. </w:t>
      </w:r>
    </w:p>
    <w:p w14:paraId="42055718" w14:textId="68293D8B" w:rsidR="000D46B9" w:rsidRPr="00935BFC" w:rsidRDefault="000D46B9" w:rsidP="00C25F0B">
      <w:pPr>
        <w:pStyle w:val="ListParagraph"/>
        <w:numPr>
          <w:ilvl w:val="0"/>
          <w:numId w:val="55"/>
        </w:numPr>
        <w:suppressAutoHyphens/>
        <w:spacing w:after="240"/>
        <w:jc w:val="both"/>
        <w:rPr>
          <w:rFonts w:asciiTheme="majorHAnsi" w:hAnsiTheme="majorHAnsi"/>
          <w:sz w:val="20"/>
          <w:szCs w:val="20"/>
          <w:lang w:val="es-ES"/>
        </w:rPr>
      </w:pPr>
      <w:r w:rsidRPr="00935BFC">
        <w:rPr>
          <w:rFonts w:asciiTheme="majorHAnsi" w:hAnsiTheme="majorHAnsi"/>
          <w:sz w:val="20"/>
          <w:szCs w:val="20"/>
          <w:lang w:val="es-ES"/>
        </w:rPr>
        <w:t xml:space="preserve">En estrecha relación con lo anterior, la CIDH a través de sus funciones de monitoreo ha </w:t>
      </w:r>
      <w:r w:rsidR="00234896" w:rsidRPr="00935BFC">
        <w:rPr>
          <w:rFonts w:asciiTheme="majorHAnsi" w:hAnsiTheme="majorHAnsi"/>
          <w:sz w:val="20"/>
          <w:szCs w:val="20"/>
          <w:lang w:val="es-ES"/>
        </w:rPr>
        <w:t xml:space="preserve">advertido </w:t>
      </w:r>
      <w:r w:rsidRPr="00935BFC">
        <w:rPr>
          <w:rFonts w:asciiTheme="majorHAnsi" w:hAnsiTheme="majorHAnsi"/>
          <w:sz w:val="20"/>
          <w:szCs w:val="20"/>
          <w:lang w:val="es-ES"/>
        </w:rPr>
        <w:t xml:space="preserve">con preocupación el conflicto limítrofe entre los municipios de Ixchiguán </w:t>
      </w:r>
      <w:r w:rsidR="00691A04" w:rsidRPr="00935BFC">
        <w:rPr>
          <w:rFonts w:asciiTheme="majorHAnsi" w:hAnsiTheme="majorHAnsi"/>
          <w:sz w:val="20"/>
          <w:szCs w:val="20"/>
          <w:lang w:val="es-ES"/>
        </w:rPr>
        <w:t xml:space="preserve">y Tajumulco, que tiene más de ochenta años de haber iniciado. </w:t>
      </w:r>
      <w:r w:rsidR="00B4603A" w:rsidRPr="00935BFC">
        <w:rPr>
          <w:rFonts w:asciiTheme="majorHAnsi" w:hAnsiTheme="majorHAnsi"/>
          <w:sz w:val="20"/>
          <w:szCs w:val="20"/>
          <w:lang w:val="es-ES"/>
        </w:rPr>
        <w:t>En particular</w:t>
      </w:r>
      <w:r w:rsidR="00691A04" w:rsidRPr="00935BFC">
        <w:rPr>
          <w:rFonts w:asciiTheme="majorHAnsi" w:hAnsiTheme="majorHAnsi"/>
          <w:sz w:val="20"/>
          <w:szCs w:val="20"/>
          <w:lang w:val="es-ES"/>
        </w:rPr>
        <w:t>, respecto a los hechos de violencia ocurridos en 2017, la CIDH en su informe</w:t>
      </w:r>
      <w:r w:rsidR="008C1635" w:rsidRPr="00935BFC">
        <w:rPr>
          <w:rFonts w:asciiTheme="majorHAnsi" w:hAnsiTheme="majorHAnsi"/>
          <w:sz w:val="20"/>
          <w:szCs w:val="20"/>
          <w:lang w:val="es-ES"/>
        </w:rPr>
        <w:t xml:space="preserve"> de 2017</w:t>
      </w:r>
      <w:r w:rsidR="00691A04" w:rsidRPr="00935BFC">
        <w:rPr>
          <w:rFonts w:asciiTheme="majorHAnsi" w:hAnsiTheme="majorHAnsi"/>
          <w:sz w:val="20"/>
          <w:szCs w:val="20"/>
          <w:lang w:val="es-ES"/>
        </w:rPr>
        <w:t xml:space="preserve"> sobre Guatemala </w:t>
      </w:r>
      <w:r w:rsidR="00176750" w:rsidRPr="00935BFC">
        <w:rPr>
          <w:rFonts w:asciiTheme="majorHAnsi" w:hAnsiTheme="majorHAnsi"/>
          <w:sz w:val="20"/>
          <w:szCs w:val="20"/>
          <w:lang w:val="es-ES"/>
        </w:rPr>
        <w:t>reportó que</w:t>
      </w:r>
      <w:r w:rsidR="00691A04" w:rsidRPr="00935BFC">
        <w:rPr>
          <w:rFonts w:asciiTheme="majorHAnsi" w:hAnsiTheme="majorHAnsi"/>
          <w:sz w:val="20"/>
          <w:szCs w:val="20"/>
          <w:lang w:val="es-ES"/>
        </w:rPr>
        <w:t xml:space="preserve">: </w:t>
      </w:r>
    </w:p>
    <w:p w14:paraId="53DC6482" w14:textId="5DBD3F24" w:rsidR="00110C8D" w:rsidRPr="00935BFC" w:rsidRDefault="00E4613A" w:rsidP="00042757">
      <w:pPr>
        <w:pStyle w:val="ListParagraph"/>
        <w:suppressAutoHyphens/>
        <w:spacing w:after="240"/>
        <w:ind w:left="0"/>
        <w:jc w:val="both"/>
        <w:rPr>
          <w:color w:val="auto"/>
          <w:sz w:val="20"/>
          <w:szCs w:val="20"/>
          <w:lang w:val="es-ES"/>
        </w:rPr>
      </w:pPr>
      <w:r w:rsidRPr="00935BFC">
        <w:rPr>
          <w:color w:val="auto"/>
          <w:sz w:val="20"/>
          <w:szCs w:val="20"/>
          <w:lang w:val="es-ES"/>
        </w:rPr>
        <w:t>[…]</w:t>
      </w:r>
      <w:r w:rsidR="00110C8D" w:rsidRPr="00935BFC">
        <w:rPr>
          <w:color w:val="auto"/>
          <w:sz w:val="20"/>
          <w:szCs w:val="20"/>
          <w:lang w:val="es-ES"/>
        </w:rPr>
        <w:t xml:space="preserve"> En mayo de 2017, el Poder Legislativo ratificó la declaratoria de estado de sitio para los municipios de Ixchiguán y Tajamulco, en el Departamento de San Marcos, decretada por el Poder Ejecutivo. Según información de público conocimiento, existe un conflicto limítrofe entre estos municipios desde hace más de 80 años, el cual se recrudeció este año por enfrentamientos armados. Según información de prensa, en la zona habría presencia </w:t>
      </w:r>
      <w:r w:rsidR="00110C8D" w:rsidRPr="00935BFC">
        <w:rPr>
          <w:color w:val="auto"/>
          <w:sz w:val="20"/>
          <w:szCs w:val="20"/>
          <w:lang w:val="es-ES"/>
        </w:rPr>
        <w:lastRenderedPageBreak/>
        <w:t>de crimen organizado que habría exacerbado la situación. La CIDH tuvo conocimiento de que la Procuraduría de Derechos Humanos ha venido acompañando el proceso</w:t>
      </w:r>
      <w:r w:rsidR="00176750" w:rsidRPr="00935BFC">
        <w:rPr>
          <w:rStyle w:val="FootnoteReference"/>
          <w:color w:val="auto"/>
          <w:sz w:val="20"/>
          <w:szCs w:val="20"/>
          <w:lang w:val="es-ES"/>
        </w:rPr>
        <w:footnoteReference w:id="10"/>
      </w:r>
      <w:r w:rsidR="00110C8D" w:rsidRPr="00935BFC">
        <w:rPr>
          <w:color w:val="auto"/>
          <w:sz w:val="20"/>
          <w:szCs w:val="20"/>
          <w:lang w:val="es-ES"/>
        </w:rPr>
        <w:t>.</w:t>
      </w:r>
    </w:p>
    <w:p w14:paraId="65ECC453" w14:textId="6D838959" w:rsidR="00BA3464" w:rsidRPr="00935BFC" w:rsidRDefault="007A3EEA" w:rsidP="00C25F0B">
      <w:pPr>
        <w:numPr>
          <w:ilvl w:val="0"/>
          <w:numId w:val="55"/>
        </w:numPr>
        <w:suppressAutoHyphens/>
        <w:spacing w:after="240"/>
        <w:jc w:val="both"/>
        <w:rPr>
          <w:rFonts w:ascii="Cambria" w:hAnsi="Cambria"/>
          <w:sz w:val="20"/>
          <w:szCs w:val="20"/>
        </w:rPr>
      </w:pPr>
      <w:r w:rsidRPr="00935BFC">
        <w:rPr>
          <w:rFonts w:ascii="Cambria" w:hAnsi="Cambria"/>
          <w:sz w:val="20"/>
          <w:szCs w:val="20"/>
        </w:rPr>
        <w:t xml:space="preserve">En vista de los elementos fácticos y jurídicos presentados por las partes y la índole del asunto que obra ante ella, la Comisión cree que los presuntos hechos presentados por la parte peticionaria no son manifiestamente infundados. En particular, la Comisión considera que los reclamos relativos a </w:t>
      </w:r>
      <w:r w:rsidR="00804C67" w:rsidRPr="00935BFC">
        <w:rPr>
          <w:rFonts w:ascii="Cambria" w:hAnsi="Cambria"/>
          <w:sz w:val="20"/>
          <w:szCs w:val="20"/>
        </w:rPr>
        <w:t xml:space="preserve">la falta de delimitación y protección de los territorios ancestrales de </w:t>
      </w:r>
      <w:r w:rsidR="002A5876" w:rsidRPr="00935BFC">
        <w:rPr>
          <w:rFonts w:ascii="Cambria" w:hAnsi="Cambria"/>
          <w:sz w:val="20"/>
          <w:szCs w:val="20"/>
        </w:rPr>
        <w:t>los habitantes pertenecientes</w:t>
      </w:r>
      <w:r w:rsidR="00804C67" w:rsidRPr="00935BFC">
        <w:rPr>
          <w:rFonts w:ascii="Cambria" w:hAnsi="Cambria"/>
          <w:sz w:val="20"/>
          <w:szCs w:val="20"/>
        </w:rPr>
        <w:t xml:space="preserve"> </w:t>
      </w:r>
      <w:r w:rsidR="00E91859" w:rsidRPr="00935BFC">
        <w:rPr>
          <w:rFonts w:ascii="Cambria" w:hAnsi="Cambria"/>
          <w:sz w:val="20"/>
          <w:szCs w:val="20"/>
        </w:rPr>
        <w:t>a</w:t>
      </w:r>
      <w:r w:rsidR="00804C67" w:rsidRPr="00935BFC">
        <w:rPr>
          <w:rFonts w:ascii="Cambria" w:hAnsi="Cambria"/>
          <w:sz w:val="20"/>
          <w:szCs w:val="20"/>
        </w:rPr>
        <w:t xml:space="preserve"> la aldea Tuichán y al caserío Villa Nueva</w:t>
      </w:r>
      <w:r w:rsidR="00E91859" w:rsidRPr="00935BFC">
        <w:rPr>
          <w:rFonts w:ascii="Cambria" w:hAnsi="Cambria"/>
          <w:sz w:val="20"/>
          <w:szCs w:val="20"/>
        </w:rPr>
        <w:t>, ambas comunidades indígenas</w:t>
      </w:r>
      <w:r w:rsidR="00804C67" w:rsidRPr="00935BFC">
        <w:rPr>
          <w:rFonts w:ascii="Cambria" w:hAnsi="Cambria"/>
          <w:sz w:val="20"/>
          <w:szCs w:val="20"/>
        </w:rPr>
        <w:t xml:space="preserve"> del municipio de Ixchiguán; así como</w:t>
      </w:r>
      <w:r w:rsidR="00F82FC3" w:rsidRPr="00935BFC">
        <w:rPr>
          <w:rFonts w:ascii="Cambria" w:hAnsi="Cambria"/>
          <w:sz w:val="20"/>
          <w:szCs w:val="20"/>
        </w:rPr>
        <w:t xml:space="preserve"> por</w:t>
      </w:r>
      <w:r w:rsidR="00804C67" w:rsidRPr="00935BFC">
        <w:rPr>
          <w:rFonts w:ascii="Cambria" w:hAnsi="Cambria"/>
          <w:sz w:val="20"/>
          <w:szCs w:val="20"/>
        </w:rPr>
        <w:t xml:space="preserve"> la falta de </w:t>
      </w:r>
      <w:r w:rsidR="00FE10F2" w:rsidRPr="00935BFC">
        <w:rPr>
          <w:rFonts w:ascii="Cambria" w:hAnsi="Cambria"/>
          <w:sz w:val="20"/>
          <w:szCs w:val="20"/>
        </w:rPr>
        <w:t xml:space="preserve">eficacia en la </w:t>
      </w:r>
      <w:r w:rsidR="00804C67" w:rsidRPr="00935BFC">
        <w:rPr>
          <w:rFonts w:ascii="Cambria" w:hAnsi="Cambria"/>
          <w:sz w:val="20"/>
          <w:szCs w:val="20"/>
        </w:rPr>
        <w:t xml:space="preserve">investigación de los </w:t>
      </w:r>
      <w:r w:rsidR="00D30A57" w:rsidRPr="00935BFC">
        <w:rPr>
          <w:rFonts w:ascii="Cambria" w:hAnsi="Cambria"/>
          <w:sz w:val="20"/>
          <w:szCs w:val="20"/>
        </w:rPr>
        <w:t>reiterados</w:t>
      </w:r>
      <w:r w:rsidR="00A21211" w:rsidRPr="00935BFC">
        <w:rPr>
          <w:rFonts w:ascii="Cambria" w:hAnsi="Cambria"/>
          <w:sz w:val="20"/>
          <w:szCs w:val="20"/>
        </w:rPr>
        <w:t xml:space="preserve"> </w:t>
      </w:r>
      <w:r w:rsidR="00804C67" w:rsidRPr="00935BFC">
        <w:rPr>
          <w:rFonts w:ascii="Cambria" w:hAnsi="Cambria"/>
          <w:sz w:val="20"/>
          <w:szCs w:val="20"/>
        </w:rPr>
        <w:t xml:space="preserve">ataques sufridos en su contra, </w:t>
      </w:r>
      <w:r w:rsidRPr="00935BFC">
        <w:rPr>
          <w:rFonts w:ascii="Cambria" w:hAnsi="Cambria"/>
          <w:sz w:val="20"/>
          <w:szCs w:val="20"/>
        </w:rPr>
        <w:t>podrían constituir</w:t>
      </w:r>
      <w:r w:rsidR="001058D7" w:rsidRPr="00935BFC">
        <w:rPr>
          <w:rFonts w:ascii="Cambria" w:hAnsi="Cambria"/>
          <w:sz w:val="20"/>
          <w:szCs w:val="20"/>
        </w:rPr>
        <w:t xml:space="preserve"> </w:t>
      </w:r>
      <w:r w:rsidR="001058D7" w:rsidRPr="00935BFC">
        <w:rPr>
          <w:rFonts w:ascii="Cambria" w:hAnsi="Cambria"/>
          <w:i/>
          <w:iCs/>
          <w:sz w:val="20"/>
          <w:szCs w:val="20"/>
        </w:rPr>
        <w:t>prima facie</w:t>
      </w:r>
      <w:r w:rsidRPr="00935BFC">
        <w:rPr>
          <w:rFonts w:ascii="Cambria" w:hAnsi="Cambria"/>
          <w:sz w:val="20"/>
          <w:szCs w:val="20"/>
        </w:rPr>
        <w:t xml:space="preserve"> violaciones </w:t>
      </w:r>
      <w:r w:rsidR="00151669" w:rsidRPr="00935BFC">
        <w:rPr>
          <w:rFonts w:ascii="Cambria" w:hAnsi="Cambria"/>
          <w:sz w:val="20"/>
          <w:szCs w:val="20"/>
        </w:rPr>
        <w:t>a</w:t>
      </w:r>
      <w:r w:rsidRPr="00935BFC">
        <w:rPr>
          <w:rFonts w:ascii="Cambria" w:hAnsi="Cambria"/>
          <w:sz w:val="20"/>
          <w:szCs w:val="20"/>
        </w:rPr>
        <w:t xml:space="preserve"> los </w:t>
      </w:r>
      <w:r w:rsidR="002F5CA8" w:rsidRPr="00935BFC">
        <w:rPr>
          <w:rFonts w:ascii="Cambria" w:hAnsi="Cambria"/>
          <w:sz w:val="20"/>
          <w:szCs w:val="20"/>
        </w:rPr>
        <w:t xml:space="preserve">derechos establecidos en los </w:t>
      </w:r>
      <w:r w:rsidRPr="00935BFC">
        <w:rPr>
          <w:rFonts w:ascii="Cambria" w:hAnsi="Cambria"/>
          <w:sz w:val="20"/>
          <w:szCs w:val="20"/>
        </w:rPr>
        <w:t xml:space="preserve">artículos </w:t>
      </w:r>
      <w:r w:rsidR="002256D3" w:rsidRPr="00935BFC">
        <w:rPr>
          <w:rFonts w:ascii="Cambria" w:hAnsi="Cambria"/>
          <w:sz w:val="20"/>
          <w:szCs w:val="20"/>
          <w:lang w:val="es-ES_tradnl"/>
        </w:rPr>
        <w:t>4 (vida)</w:t>
      </w:r>
      <w:r w:rsidR="002256D3" w:rsidRPr="00935BFC">
        <w:rPr>
          <w:rFonts w:ascii="Cambria" w:hAnsi="Cambria"/>
          <w:sz w:val="20"/>
          <w:szCs w:val="20"/>
          <w:vertAlign w:val="superscript"/>
          <w:lang w:val="es-ES_tradnl"/>
        </w:rPr>
        <w:footnoteReference w:id="11"/>
      </w:r>
      <w:r w:rsidR="002256D3" w:rsidRPr="00935BFC">
        <w:rPr>
          <w:rFonts w:ascii="Cambria" w:hAnsi="Cambria"/>
          <w:sz w:val="20"/>
          <w:szCs w:val="20"/>
          <w:lang w:val="es-ES_tradnl"/>
        </w:rPr>
        <w:t xml:space="preserve">, </w:t>
      </w:r>
      <w:r w:rsidR="00804C67" w:rsidRPr="00935BFC">
        <w:rPr>
          <w:rFonts w:ascii="Cambria" w:hAnsi="Cambria"/>
          <w:bCs/>
          <w:sz w:val="20"/>
          <w:szCs w:val="20"/>
        </w:rPr>
        <w:t>5 (integridad personal), 8 (garantías judiciales), 21 (propiedad privada), 25 (protección judicial) y 26 (</w:t>
      </w:r>
      <w:r w:rsidR="00F9136F" w:rsidRPr="00935BFC">
        <w:rPr>
          <w:rFonts w:ascii="Cambria" w:hAnsi="Cambria"/>
          <w:bCs/>
          <w:sz w:val="20"/>
          <w:szCs w:val="20"/>
        </w:rPr>
        <w:t>derechos económicos, sociales y culturales</w:t>
      </w:r>
      <w:r w:rsidR="00804C67" w:rsidRPr="00935BFC">
        <w:rPr>
          <w:rFonts w:ascii="Cambria" w:hAnsi="Cambria"/>
          <w:bCs/>
          <w:sz w:val="20"/>
          <w:szCs w:val="20"/>
        </w:rPr>
        <w:t>) de la Convención Americana, en relación con sus artículos 1.1 (obligaci</w:t>
      </w:r>
      <w:r w:rsidR="009C62E1" w:rsidRPr="00935BFC">
        <w:rPr>
          <w:rFonts w:ascii="Cambria" w:hAnsi="Cambria"/>
          <w:bCs/>
          <w:sz w:val="20"/>
          <w:szCs w:val="20"/>
        </w:rPr>
        <w:t>ón</w:t>
      </w:r>
      <w:r w:rsidR="00804C67" w:rsidRPr="00935BFC">
        <w:rPr>
          <w:rFonts w:ascii="Cambria" w:hAnsi="Cambria"/>
          <w:bCs/>
          <w:sz w:val="20"/>
          <w:szCs w:val="20"/>
        </w:rPr>
        <w:t xml:space="preserve"> de respetar los derechos) y 2 (deber de adoptar disposiciones de derecho interno)</w:t>
      </w:r>
      <w:r w:rsidR="00495AD0" w:rsidRPr="00935BFC">
        <w:rPr>
          <w:rFonts w:ascii="Cambria" w:hAnsi="Cambria"/>
          <w:sz w:val="20"/>
          <w:szCs w:val="20"/>
        </w:rPr>
        <w:t xml:space="preserve">, en perjuicio de </w:t>
      </w:r>
      <w:r w:rsidR="00617756" w:rsidRPr="00935BFC">
        <w:rPr>
          <w:rFonts w:ascii="Cambria" w:hAnsi="Cambria"/>
          <w:sz w:val="20"/>
          <w:szCs w:val="20"/>
        </w:rPr>
        <w:t>los</w:t>
      </w:r>
      <w:r w:rsidR="00495AD0" w:rsidRPr="00935BFC">
        <w:rPr>
          <w:rFonts w:ascii="Cambria" w:hAnsi="Cambria"/>
          <w:sz w:val="20"/>
          <w:szCs w:val="20"/>
        </w:rPr>
        <w:t xml:space="preserve"> habitantes de la aldea Tuichán y del caserío Villa Nueva. </w:t>
      </w:r>
    </w:p>
    <w:p w14:paraId="36109793" w14:textId="599714C9" w:rsidR="00720A08" w:rsidRPr="00935BFC" w:rsidRDefault="00720A08" w:rsidP="00C25F0B">
      <w:pPr>
        <w:numPr>
          <w:ilvl w:val="0"/>
          <w:numId w:val="55"/>
        </w:numPr>
        <w:suppressAutoHyphens/>
        <w:spacing w:after="240"/>
        <w:jc w:val="both"/>
        <w:rPr>
          <w:rFonts w:ascii="Cambria" w:hAnsi="Cambria"/>
          <w:sz w:val="20"/>
          <w:szCs w:val="20"/>
        </w:rPr>
      </w:pPr>
      <w:r w:rsidRPr="00935BFC">
        <w:rPr>
          <w:rFonts w:ascii="Cambria" w:hAnsi="Cambria"/>
          <w:sz w:val="20"/>
          <w:szCs w:val="20"/>
        </w:rPr>
        <w:t xml:space="preserve">En cuanto a las presuntas violaciones </w:t>
      </w:r>
      <w:r w:rsidR="0060114F" w:rsidRPr="00935BFC">
        <w:rPr>
          <w:rFonts w:ascii="Cambria" w:hAnsi="Cambria"/>
          <w:sz w:val="20"/>
          <w:szCs w:val="20"/>
        </w:rPr>
        <w:t>al</w:t>
      </w:r>
      <w:r w:rsidRPr="00935BFC">
        <w:rPr>
          <w:rFonts w:ascii="Cambria" w:hAnsi="Cambria"/>
          <w:sz w:val="20"/>
          <w:szCs w:val="20"/>
        </w:rPr>
        <w:t xml:space="preserve"> derecho a la </w:t>
      </w:r>
      <w:r w:rsidR="00A76EE4" w:rsidRPr="00935BFC">
        <w:rPr>
          <w:rFonts w:ascii="Cambria" w:hAnsi="Cambria"/>
          <w:sz w:val="20"/>
          <w:szCs w:val="20"/>
        </w:rPr>
        <w:t>familia</w:t>
      </w:r>
      <w:r w:rsidRPr="00935BFC">
        <w:rPr>
          <w:rFonts w:ascii="Cambria" w:hAnsi="Cambria"/>
          <w:sz w:val="20"/>
          <w:szCs w:val="20"/>
        </w:rPr>
        <w:t xml:space="preserve"> protegido en el artículo </w:t>
      </w:r>
      <w:r w:rsidR="00A76EE4" w:rsidRPr="00935BFC">
        <w:rPr>
          <w:rFonts w:ascii="Cambria" w:hAnsi="Cambria"/>
          <w:sz w:val="20"/>
          <w:szCs w:val="20"/>
        </w:rPr>
        <w:t>17</w:t>
      </w:r>
      <w:r w:rsidRPr="00935BFC">
        <w:rPr>
          <w:rFonts w:ascii="Cambria" w:hAnsi="Cambria"/>
          <w:sz w:val="20"/>
          <w:szCs w:val="20"/>
        </w:rPr>
        <w:t xml:space="preserve"> de dicho tratado, la Comisión estima que la </w:t>
      </w:r>
      <w:r w:rsidR="00AC04F1" w:rsidRPr="00935BFC">
        <w:rPr>
          <w:rFonts w:ascii="Cambria" w:hAnsi="Cambria"/>
          <w:sz w:val="20"/>
          <w:szCs w:val="20"/>
        </w:rPr>
        <w:t xml:space="preserve">parte </w:t>
      </w:r>
      <w:r w:rsidRPr="00935BFC">
        <w:rPr>
          <w:rFonts w:ascii="Cambria" w:hAnsi="Cambria"/>
          <w:sz w:val="20"/>
          <w:szCs w:val="20"/>
        </w:rPr>
        <w:t xml:space="preserve">peticionaria no ha aportado ni surgen del expediente elementos o sustento suficiente para considerar </w:t>
      </w:r>
      <w:r w:rsidRPr="00935BFC">
        <w:rPr>
          <w:rFonts w:ascii="Cambria" w:hAnsi="Cambria"/>
          <w:i/>
          <w:iCs/>
          <w:sz w:val="20"/>
          <w:szCs w:val="20"/>
        </w:rPr>
        <w:t>prima facie</w:t>
      </w:r>
      <w:r w:rsidRPr="00935BFC">
        <w:rPr>
          <w:rFonts w:ascii="Cambria" w:hAnsi="Cambria"/>
          <w:sz w:val="20"/>
          <w:szCs w:val="20"/>
        </w:rPr>
        <w:t xml:space="preserve"> su posible violación.</w:t>
      </w:r>
    </w:p>
    <w:p w14:paraId="392A4A7D" w14:textId="77777777" w:rsidR="00B23A3F" w:rsidRPr="00935BFC" w:rsidRDefault="00B23A3F" w:rsidP="00042757">
      <w:pPr>
        <w:suppressAutoHyphens/>
        <w:spacing w:after="240"/>
        <w:ind w:firstLine="720"/>
        <w:jc w:val="both"/>
        <w:rPr>
          <w:rFonts w:ascii="Cambria" w:hAnsi="Cambria"/>
          <w:b/>
          <w:bCs/>
          <w:sz w:val="20"/>
          <w:szCs w:val="20"/>
        </w:rPr>
      </w:pPr>
      <w:r w:rsidRPr="00935BFC">
        <w:rPr>
          <w:rFonts w:ascii="Cambria" w:hAnsi="Cambria"/>
          <w:b/>
          <w:bCs/>
          <w:sz w:val="20"/>
          <w:szCs w:val="20"/>
        </w:rPr>
        <w:t xml:space="preserve">VIII. </w:t>
      </w:r>
      <w:r w:rsidRPr="00935BFC">
        <w:rPr>
          <w:rFonts w:ascii="Cambria" w:hAnsi="Cambria"/>
          <w:b/>
          <w:bCs/>
          <w:sz w:val="20"/>
          <w:szCs w:val="20"/>
        </w:rPr>
        <w:tab/>
        <w:t>DECISIÓN</w:t>
      </w:r>
    </w:p>
    <w:p w14:paraId="6608636F" w14:textId="00F54129" w:rsidR="007A3EEA" w:rsidRPr="00935BFC" w:rsidRDefault="007A3EEA" w:rsidP="00042757">
      <w:pPr>
        <w:numPr>
          <w:ilvl w:val="0"/>
          <w:numId w:val="56"/>
        </w:numPr>
        <w:suppressAutoHyphens/>
        <w:spacing w:after="240"/>
        <w:jc w:val="both"/>
        <w:rPr>
          <w:rFonts w:ascii="Cambria" w:hAnsi="Cambria"/>
          <w:sz w:val="20"/>
          <w:szCs w:val="20"/>
        </w:rPr>
      </w:pPr>
      <w:r w:rsidRPr="00935BFC">
        <w:rPr>
          <w:rFonts w:ascii="Cambria" w:hAnsi="Cambria"/>
          <w:sz w:val="20"/>
          <w:szCs w:val="20"/>
        </w:rPr>
        <w:t xml:space="preserve">Declarar admisible la presente petición en lo que respecta a los artículos </w:t>
      </w:r>
      <w:r w:rsidR="00A76EE4" w:rsidRPr="00935BFC">
        <w:rPr>
          <w:rFonts w:ascii="Cambria" w:hAnsi="Cambria"/>
          <w:sz w:val="20"/>
          <w:szCs w:val="20"/>
        </w:rPr>
        <w:t xml:space="preserve">4, </w:t>
      </w:r>
      <w:r w:rsidRPr="00935BFC">
        <w:rPr>
          <w:rFonts w:ascii="Cambria" w:hAnsi="Cambria"/>
          <w:sz w:val="20"/>
          <w:szCs w:val="20"/>
        </w:rPr>
        <w:t>5, 8</w:t>
      </w:r>
      <w:r w:rsidR="00CF3B31" w:rsidRPr="00935BFC">
        <w:rPr>
          <w:rFonts w:ascii="Cambria" w:hAnsi="Cambria"/>
          <w:sz w:val="20"/>
          <w:szCs w:val="20"/>
        </w:rPr>
        <w:t>, 21,</w:t>
      </w:r>
      <w:r w:rsidRPr="00935BFC">
        <w:rPr>
          <w:rFonts w:ascii="Cambria" w:hAnsi="Cambria"/>
          <w:sz w:val="20"/>
          <w:szCs w:val="20"/>
        </w:rPr>
        <w:t xml:space="preserve"> 25</w:t>
      </w:r>
      <w:r w:rsidRPr="00935BFC">
        <w:rPr>
          <w:rFonts w:ascii="Cambria" w:hAnsi="Cambria" w:cs="Segoe UI"/>
          <w:sz w:val="20"/>
          <w:szCs w:val="20"/>
        </w:rPr>
        <w:t xml:space="preserve"> </w:t>
      </w:r>
      <w:r w:rsidR="00CF3B31" w:rsidRPr="00935BFC">
        <w:rPr>
          <w:rFonts w:ascii="Cambria" w:hAnsi="Cambria" w:cs="Segoe UI"/>
          <w:sz w:val="20"/>
          <w:szCs w:val="20"/>
        </w:rPr>
        <w:t xml:space="preserve">y 26 </w:t>
      </w:r>
      <w:r w:rsidRPr="00935BFC">
        <w:rPr>
          <w:rFonts w:ascii="Cambria" w:hAnsi="Cambria"/>
          <w:sz w:val="20"/>
          <w:szCs w:val="20"/>
        </w:rPr>
        <w:t xml:space="preserve">de la Convención Americana, en relación con </w:t>
      </w:r>
      <w:r w:rsidR="00E56590" w:rsidRPr="00935BFC">
        <w:rPr>
          <w:rFonts w:ascii="Cambria" w:hAnsi="Cambria"/>
          <w:sz w:val="20"/>
          <w:szCs w:val="20"/>
        </w:rPr>
        <w:t>sus</w:t>
      </w:r>
      <w:r w:rsidRPr="00935BFC">
        <w:rPr>
          <w:rFonts w:ascii="Cambria" w:hAnsi="Cambria"/>
          <w:sz w:val="20"/>
          <w:szCs w:val="20"/>
        </w:rPr>
        <w:t xml:space="preserve"> artículo</w:t>
      </w:r>
      <w:r w:rsidR="00E56590" w:rsidRPr="00935BFC">
        <w:rPr>
          <w:rFonts w:ascii="Cambria" w:hAnsi="Cambria"/>
          <w:sz w:val="20"/>
          <w:szCs w:val="20"/>
        </w:rPr>
        <w:t>s</w:t>
      </w:r>
      <w:r w:rsidRPr="00935BFC">
        <w:rPr>
          <w:rFonts w:ascii="Cambria" w:hAnsi="Cambria"/>
          <w:sz w:val="20"/>
          <w:szCs w:val="20"/>
        </w:rPr>
        <w:t xml:space="preserve"> 1.1</w:t>
      </w:r>
      <w:r w:rsidR="00E56590" w:rsidRPr="00935BFC">
        <w:rPr>
          <w:rFonts w:ascii="Cambria" w:hAnsi="Cambria"/>
          <w:sz w:val="20"/>
          <w:szCs w:val="20"/>
        </w:rPr>
        <w:t xml:space="preserve"> y 2</w:t>
      </w:r>
      <w:r w:rsidR="005E4D76" w:rsidRPr="00935BFC">
        <w:rPr>
          <w:rFonts w:ascii="Cambria" w:hAnsi="Cambria"/>
          <w:sz w:val="20"/>
          <w:szCs w:val="20"/>
        </w:rPr>
        <w:t xml:space="preserve">; </w:t>
      </w:r>
    </w:p>
    <w:p w14:paraId="293C0D67" w14:textId="3C6FD2DC" w:rsidR="00720A08" w:rsidRPr="00935BFC" w:rsidRDefault="00720A08" w:rsidP="00042757">
      <w:pPr>
        <w:numPr>
          <w:ilvl w:val="0"/>
          <w:numId w:val="56"/>
        </w:numPr>
        <w:suppressAutoHyphens/>
        <w:spacing w:after="240"/>
        <w:jc w:val="both"/>
        <w:rPr>
          <w:rFonts w:ascii="Cambria" w:hAnsi="Cambria"/>
          <w:sz w:val="20"/>
          <w:szCs w:val="20"/>
        </w:rPr>
      </w:pPr>
      <w:r w:rsidRPr="00935BFC">
        <w:rPr>
          <w:rFonts w:ascii="Cambria" w:hAnsi="Cambria"/>
          <w:sz w:val="20"/>
          <w:szCs w:val="20"/>
        </w:rPr>
        <w:t xml:space="preserve">Declarar inadmisible la presente petición en relación con el artículo </w:t>
      </w:r>
      <w:r w:rsidR="00CF3B31" w:rsidRPr="00935BFC">
        <w:rPr>
          <w:rFonts w:ascii="Cambria" w:hAnsi="Cambria"/>
          <w:sz w:val="20"/>
          <w:szCs w:val="20"/>
        </w:rPr>
        <w:t>17</w:t>
      </w:r>
      <w:r w:rsidRPr="00935BFC">
        <w:rPr>
          <w:rFonts w:ascii="Cambria" w:hAnsi="Cambria"/>
          <w:sz w:val="20"/>
          <w:szCs w:val="20"/>
        </w:rPr>
        <w:t xml:space="preserve"> de la Convención Americana, y;</w:t>
      </w:r>
    </w:p>
    <w:p w14:paraId="1941BA07" w14:textId="675DC308" w:rsidR="00722C9F" w:rsidRDefault="007A3EEA" w:rsidP="00042757">
      <w:pPr>
        <w:numPr>
          <w:ilvl w:val="0"/>
          <w:numId w:val="56"/>
        </w:numPr>
        <w:suppressAutoHyphens/>
        <w:spacing w:after="240"/>
        <w:jc w:val="both"/>
        <w:rPr>
          <w:rFonts w:ascii="Cambria" w:hAnsi="Cambria"/>
          <w:sz w:val="20"/>
          <w:szCs w:val="20"/>
        </w:rPr>
      </w:pPr>
      <w:r w:rsidRPr="00935BFC">
        <w:rPr>
          <w:rFonts w:ascii="Cambria" w:hAnsi="Cambria"/>
          <w:sz w:val="20"/>
          <w:szCs w:val="20"/>
        </w:rPr>
        <w:t>Notificar a las partes de la presente decisión, proceder con el análisis del fondo del caso, publicar esta decisión</w:t>
      </w:r>
      <w:r w:rsidR="008B4419" w:rsidRPr="00935BFC">
        <w:rPr>
          <w:rFonts w:ascii="Cambria" w:hAnsi="Cambria"/>
          <w:sz w:val="20"/>
          <w:szCs w:val="20"/>
        </w:rPr>
        <w:t xml:space="preserve">, </w:t>
      </w:r>
      <w:r w:rsidRPr="00935BFC">
        <w:rPr>
          <w:rFonts w:ascii="Cambria" w:hAnsi="Cambria"/>
          <w:sz w:val="20"/>
          <w:szCs w:val="20"/>
        </w:rPr>
        <w:t>e incluirla en su Informe Anual a la Asamblea General de la Organización de los Estados Americanos.</w:t>
      </w:r>
    </w:p>
    <w:p w14:paraId="11F8F89F" w14:textId="4C154C6A" w:rsidR="00D40162" w:rsidRPr="00577DE9" w:rsidRDefault="00D40162" w:rsidP="00577DE9">
      <w:pPr>
        <w:ind w:firstLine="720"/>
        <w:jc w:val="both"/>
        <w:rPr>
          <w:rFonts w:asciiTheme="majorHAnsi" w:hAnsiTheme="majorHAnsi" w:cs="Arial"/>
          <w:noProof/>
          <w:spacing w:val="-2"/>
          <w:sz w:val="20"/>
          <w:szCs w:val="20"/>
          <w:lang w:val="es-CL"/>
        </w:rPr>
      </w:pPr>
      <w:bookmarkStart w:id="2" w:name="_Hlk95209781"/>
      <w:bookmarkStart w:id="3"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20</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B76FE0">
        <w:rPr>
          <w:rFonts w:asciiTheme="majorHAnsi" w:hAnsiTheme="majorHAnsi" w:cs="Arial"/>
          <w:noProof/>
          <w:spacing w:val="-2"/>
          <w:sz w:val="20"/>
          <w:szCs w:val="20"/>
          <w:lang w:val="es-CL"/>
        </w:rPr>
        <w:t xml:space="preserve"> de 2022.  (Firmado): Julissa Mantilla Falcón,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Joel Hernández</w:t>
      </w:r>
      <w:r w:rsidR="00680C1D">
        <w:rPr>
          <w:rFonts w:asciiTheme="majorHAnsi" w:hAnsiTheme="majorHAnsi" w:cs="Arial"/>
          <w:noProof/>
          <w:spacing w:val="-2"/>
          <w:sz w:val="20"/>
          <w:szCs w:val="20"/>
          <w:lang w:val="es-CL"/>
        </w:rPr>
        <w:t xml:space="preserve"> (en disidencia) </w:t>
      </w:r>
      <w:r>
        <w:rPr>
          <w:rFonts w:asciiTheme="majorHAnsi" w:hAnsiTheme="majorHAnsi" w:cs="Arial"/>
          <w:noProof/>
          <w:spacing w:val="-2"/>
          <w:sz w:val="20"/>
          <w:szCs w:val="20"/>
          <w:lang w:val="es-CL"/>
        </w:rPr>
        <w:t xml:space="preserve">y Carlos Bernal Pulido, </w:t>
      </w:r>
      <w:r w:rsidR="00577DE9">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2"/>
      <w:bookmarkEnd w:id="3"/>
    </w:p>
    <w:sectPr w:rsidR="00D40162" w:rsidRPr="00577DE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890A0" w14:textId="77777777" w:rsidR="002361D2" w:rsidRDefault="002361D2">
      <w:r>
        <w:separator/>
      </w:r>
    </w:p>
  </w:endnote>
  <w:endnote w:type="continuationSeparator" w:id="0">
    <w:p w14:paraId="1D1E76CE" w14:textId="77777777" w:rsidR="002361D2" w:rsidRDefault="00236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23C65" w14:textId="77777777" w:rsidR="002361D2" w:rsidRPr="000F35ED" w:rsidRDefault="002361D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BE1B2CE" w14:textId="77777777" w:rsidR="002361D2" w:rsidRPr="000F35ED" w:rsidRDefault="002361D2" w:rsidP="000F35ED">
      <w:pPr>
        <w:rPr>
          <w:rFonts w:asciiTheme="majorHAnsi" w:hAnsiTheme="majorHAnsi"/>
          <w:sz w:val="16"/>
          <w:szCs w:val="16"/>
        </w:rPr>
      </w:pPr>
      <w:r w:rsidRPr="000F35ED">
        <w:rPr>
          <w:rFonts w:asciiTheme="majorHAnsi" w:hAnsiTheme="majorHAnsi"/>
          <w:sz w:val="16"/>
          <w:szCs w:val="16"/>
        </w:rPr>
        <w:separator/>
      </w:r>
    </w:p>
    <w:p w14:paraId="5C955569" w14:textId="77777777" w:rsidR="002361D2" w:rsidRPr="000F35ED" w:rsidRDefault="002361D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25C8910" w14:textId="77777777" w:rsidR="002361D2" w:rsidRPr="000F35ED" w:rsidRDefault="002361D2"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3900C94B" w14:textId="4A1159D8" w:rsidR="00AE00EB" w:rsidRPr="00AE00EB" w:rsidRDefault="00AE00EB" w:rsidP="00AE00EB">
      <w:pPr>
        <w:pStyle w:val="FootnoteText"/>
        <w:ind w:firstLine="720"/>
        <w:jc w:val="both"/>
        <w:rPr>
          <w:rFonts w:ascii="Cambria" w:hAnsi="Cambria"/>
          <w:sz w:val="16"/>
          <w:szCs w:val="16"/>
          <w:lang w:val="es-ES"/>
        </w:rPr>
      </w:pPr>
      <w:r w:rsidRPr="00AE00EB">
        <w:rPr>
          <w:rFonts w:ascii="Cambria" w:hAnsi="Cambria"/>
          <w:sz w:val="16"/>
          <w:szCs w:val="16"/>
          <w:vertAlign w:val="superscript"/>
          <w:lang w:val="es-ES"/>
        </w:rPr>
        <w:footnoteRef/>
      </w:r>
      <w:r w:rsidRPr="00AE00EB">
        <w:rPr>
          <w:rFonts w:ascii="Cambria" w:hAnsi="Cambria"/>
          <w:sz w:val="16"/>
          <w:szCs w:val="16"/>
          <w:lang w:val="es-ES"/>
        </w:rPr>
        <w:t xml:space="preserve"> Por solicitud expresa de la peticionaria, mediante comunicación de </w:t>
      </w:r>
      <w:r w:rsidR="00DE0473">
        <w:rPr>
          <w:rFonts w:ascii="Cambria" w:hAnsi="Cambria"/>
          <w:sz w:val="16"/>
          <w:szCs w:val="16"/>
          <w:lang w:val="es-ES"/>
        </w:rPr>
        <w:t>18 de diciembre</w:t>
      </w:r>
      <w:r w:rsidRPr="00AE00EB">
        <w:rPr>
          <w:rFonts w:ascii="Cambria" w:hAnsi="Cambria"/>
          <w:sz w:val="16"/>
          <w:szCs w:val="16"/>
          <w:lang w:val="es-ES"/>
        </w:rPr>
        <w:t xml:space="preserve"> de </w:t>
      </w:r>
      <w:r w:rsidR="00DE0473">
        <w:rPr>
          <w:rFonts w:ascii="Cambria" w:hAnsi="Cambria"/>
          <w:sz w:val="16"/>
          <w:szCs w:val="16"/>
          <w:lang w:val="es-ES"/>
        </w:rPr>
        <w:t>2014</w:t>
      </w:r>
      <w:r w:rsidRPr="00AE00EB">
        <w:rPr>
          <w:rFonts w:ascii="Cambria" w:hAnsi="Cambria"/>
          <w:sz w:val="16"/>
          <w:szCs w:val="16"/>
          <w:lang w:val="es-ES"/>
        </w:rPr>
        <w:t>, se mantiene en reserva el nombre de la parte peticionaria en los términos del artículo 28.2 del Reglamento de la CIDH.</w:t>
      </w:r>
    </w:p>
  </w:footnote>
  <w:footnote w:id="3">
    <w:p w14:paraId="4C151A13" w14:textId="5FF37679" w:rsidR="00AC2777" w:rsidRPr="00AC2777" w:rsidRDefault="00AC2777" w:rsidP="00AC2777">
      <w:pPr>
        <w:pStyle w:val="FootnoteText"/>
        <w:ind w:firstLine="720"/>
        <w:jc w:val="both"/>
        <w:rPr>
          <w:rFonts w:ascii="Cambria" w:hAnsi="Cambria"/>
          <w:sz w:val="16"/>
          <w:szCs w:val="16"/>
          <w:lang w:val="es-ES"/>
        </w:rPr>
      </w:pPr>
      <w:r w:rsidRPr="00AC2777">
        <w:rPr>
          <w:rFonts w:ascii="Cambria" w:hAnsi="Cambria"/>
          <w:sz w:val="16"/>
          <w:szCs w:val="16"/>
          <w:vertAlign w:val="superscript"/>
          <w:lang w:val="es-ES"/>
        </w:rPr>
        <w:footnoteRef/>
      </w:r>
      <w:r w:rsidRPr="00AC2777">
        <w:rPr>
          <w:rFonts w:ascii="Cambria" w:hAnsi="Cambria"/>
          <w:sz w:val="16"/>
          <w:szCs w:val="16"/>
          <w:lang w:val="es-ES"/>
        </w:rPr>
        <w:t xml:space="preserve"> Conforme a lo dispuesto en el artículo 17.2.a del Reglamento de la Comisión, el Comisionado Stuardo Ralón Orellana, de nacionalidad guatemalteca, no participó en el debate ni en la decisión del presente asunto.</w:t>
      </w:r>
    </w:p>
  </w:footnote>
  <w:footnote w:id="4">
    <w:p w14:paraId="102C6CE2" w14:textId="77777777" w:rsidR="001218C0" w:rsidRPr="001F2D7A" w:rsidRDefault="001218C0" w:rsidP="001218C0">
      <w:pPr>
        <w:pStyle w:val="FootnoteText"/>
        <w:ind w:firstLine="720"/>
        <w:jc w:val="both"/>
        <w:rPr>
          <w:lang w:val="es-ES"/>
        </w:rPr>
      </w:pPr>
      <w:r w:rsidRPr="001F2D7A">
        <w:rPr>
          <w:rFonts w:ascii="Cambria" w:hAnsi="Cambria"/>
          <w:sz w:val="16"/>
          <w:szCs w:val="16"/>
          <w:vertAlign w:val="superscript"/>
          <w:lang w:val="es-ES"/>
        </w:rPr>
        <w:footnoteRef/>
      </w:r>
      <w:r w:rsidRPr="001F2D7A">
        <w:rPr>
          <w:rFonts w:ascii="Cambria" w:hAnsi="Cambria"/>
          <w:sz w:val="16"/>
          <w:szCs w:val="16"/>
          <w:lang w:val="es-ES"/>
        </w:rPr>
        <w:t xml:space="preserve"> En adelante, </w:t>
      </w:r>
      <w:r>
        <w:rPr>
          <w:rFonts w:ascii="Cambria" w:hAnsi="Cambria"/>
          <w:sz w:val="16"/>
          <w:szCs w:val="16"/>
          <w:lang w:val="es-ES"/>
        </w:rPr>
        <w:t xml:space="preserve">la </w:t>
      </w:r>
      <w:r w:rsidRPr="001F2D7A">
        <w:rPr>
          <w:rFonts w:ascii="Cambria" w:hAnsi="Cambria"/>
          <w:sz w:val="16"/>
          <w:szCs w:val="16"/>
          <w:lang w:val="es-ES"/>
        </w:rPr>
        <w:t xml:space="preserve">“Convención Americana” o </w:t>
      </w:r>
      <w:r>
        <w:rPr>
          <w:rFonts w:ascii="Cambria" w:hAnsi="Cambria"/>
          <w:sz w:val="16"/>
          <w:szCs w:val="16"/>
          <w:lang w:val="es-ES"/>
        </w:rPr>
        <w:t xml:space="preserve">la </w:t>
      </w:r>
      <w:r w:rsidRPr="001F2D7A">
        <w:rPr>
          <w:rFonts w:ascii="Cambria" w:hAnsi="Cambria"/>
          <w:sz w:val="16"/>
          <w:szCs w:val="16"/>
          <w:lang w:val="es-ES"/>
        </w:rPr>
        <w:t>“Convención”</w:t>
      </w:r>
      <w:r>
        <w:rPr>
          <w:rFonts w:ascii="Cambria" w:hAnsi="Cambria"/>
          <w:sz w:val="16"/>
          <w:szCs w:val="16"/>
          <w:lang w:val="es-ES"/>
        </w:rPr>
        <w:t>.</w:t>
      </w:r>
    </w:p>
  </w:footnote>
  <w:footnote w:id="5">
    <w:p w14:paraId="79F07139" w14:textId="1A14E69D" w:rsidR="008E3BFE" w:rsidRPr="0072498A" w:rsidRDefault="008E3BFE" w:rsidP="0072498A">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w:t>
      </w:r>
      <w:r w:rsidRPr="0072498A">
        <w:rPr>
          <w:rFonts w:ascii="Cambria" w:hAnsi="Cambria"/>
          <w:sz w:val="16"/>
          <w:szCs w:val="16"/>
          <w:lang w:val="es-ES"/>
        </w:rPr>
        <w:t>rte contraria.</w:t>
      </w:r>
      <w:r w:rsidR="00947545">
        <w:rPr>
          <w:rFonts w:ascii="Cambria" w:hAnsi="Cambria"/>
          <w:sz w:val="16"/>
          <w:szCs w:val="16"/>
          <w:lang w:val="es-ES"/>
        </w:rPr>
        <w:t xml:space="preserve"> </w:t>
      </w:r>
    </w:p>
  </w:footnote>
  <w:footnote w:id="6">
    <w:p w14:paraId="27C3A9F9" w14:textId="7DF9BCA9" w:rsidR="00042757" w:rsidRPr="001842C0" w:rsidRDefault="00042757" w:rsidP="00042757">
      <w:pPr>
        <w:pStyle w:val="FootnoteText"/>
        <w:ind w:firstLine="720"/>
        <w:jc w:val="both"/>
        <w:rPr>
          <w:rFonts w:ascii="Cambria" w:hAnsi="Cambria"/>
          <w:color w:val="auto"/>
          <w:sz w:val="16"/>
          <w:szCs w:val="16"/>
          <w:lang w:val="es-CO"/>
        </w:rPr>
      </w:pPr>
      <w:r w:rsidRPr="001842C0">
        <w:rPr>
          <w:rStyle w:val="FootnoteReference"/>
          <w:rFonts w:ascii="Cambria" w:hAnsi="Cambria"/>
          <w:color w:val="auto"/>
          <w:sz w:val="16"/>
          <w:szCs w:val="16"/>
        </w:rPr>
        <w:footnoteRef/>
      </w:r>
      <w:r w:rsidRPr="001842C0">
        <w:rPr>
          <w:rFonts w:ascii="Cambria" w:hAnsi="Cambria"/>
          <w:color w:val="auto"/>
          <w:sz w:val="16"/>
          <w:szCs w:val="16"/>
          <w:lang w:val="es-CO"/>
        </w:rPr>
        <w:t xml:space="preserve"> A título ilustrativo, se pueden consultar los siguientes informes de la CIDH: </w:t>
      </w:r>
      <w:r w:rsidR="00727902" w:rsidRPr="00727902">
        <w:rPr>
          <w:rFonts w:ascii="Cambria" w:hAnsi="Cambria"/>
          <w:color w:val="auto"/>
          <w:sz w:val="16"/>
          <w:szCs w:val="16"/>
          <w:lang w:val="es-CO"/>
        </w:rPr>
        <w:t>CIDH</w:t>
      </w:r>
      <w:r w:rsidR="00727902" w:rsidRPr="001842C0">
        <w:rPr>
          <w:rFonts w:ascii="Cambria" w:hAnsi="Cambria"/>
          <w:color w:val="auto"/>
          <w:sz w:val="16"/>
          <w:szCs w:val="16"/>
          <w:lang w:val="es-CO"/>
        </w:rPr>
        <w:t xml:space="preserve"> </w:t>
      </w:r>
      <w:r w:rsidRPr="001842C0">
        <w:rPr>
          <w:rFonts w:ascii="Cambria" w:hAnsi="Cambria"/>
          <w:color w:val="auto"/>
          <w:sz w:val="16"/>
          <w:szCs w:val="16"/>
          <w:lang w:val="es-CO"/>
        </w:rPr>
        <w:t xml:space="preserve">Informe No. 117/19. Petición 833-11. Admisibilidad. Trabajadores liberados de la Hacienda Boa-Fé Caru. Brasil. 7 de junio de 2019, párrs. 11, 12; </w:t>
      </w:r>
      <w:r w:rsidR="00727902" w:rsidRPr="00727902">
        <w:rPr>
          <w:rFonts w:ascii="Cambria" w:hAnsi="Cambria"/>
          <w:color w:val="auto"/>
          <w:sz w:val="16"/>
          <w:szCs w:val="16"/>
          <w:lang w:val="es-CO"/>
        </w:rPr>
        <w:t>CIDH</w:t>
      </w:r>
      <w:r w:rsidR="00727902" w:rsidRPr="001842C0">
        <w:rPr>
          <w:rFonts w:ascii="Cambria" w:hAnsi="Cambria"/>
          <w:color w:val="auto"/>
          <w:sz w:val="16"/>
          <w:szCs w:val="16"/>
          <w:lang w:val="es-CO"/>
        </w:rPr>
        <w:t xml:space="preserve"> </w:t>
      </w:r>
      <w:r w:rsidRPr="001842C0">
        <w:rPr>
          <w:rFonts w:ascii="Cambria" w:hAnsi="Cambria"/>
          <w:color w:val="auto"/>
          <w:sz w:val="16"/>
          <w:szCs w:val="16"/>
          <w:lang w:val="es-CO"/>
        </w:rPr>
        <w:t xml:space="preserve">Informe No. 4/19. Petición 673-11. Admisibilidad. </w:t>
      </w:r>
      <w:r w:rsidRPr="00660C64">
        <w:rPr>
          <w:rFonts w:ascii="Cambria" w:hAnsi="Cambria"/>
          <w:color w:val="auto"/>
          <w:sz w:val="16"/>
          <w:szCs w:val="16"/>
          <w:lang w:val="pt-BR"/>
        </w:rPr>
        <w:t xml:space="preserve">Fernando Alcântara de Figueiredo y Laci Marinho de Araújo. Brasil. </w:t>
      </w:r>
      <w:r w:rsidRPr="001842C0">
        <w:rPr>
          <w:rFonts w:ascii="Cambria" w:hAnsi="Cambria"/>
          <w:color w:val="auto"/>
          <w:sz w:val="16"/>
          <w:szCs w:val="16"/>
          <w:lang w:val="es-CO"/>
        </w:rPr>
        <w:t xml:space="preserve">3 de enero de 2019, párrs. 19 y ss; </w:t>
      </w:r>
      <w:r w:rsidR="00727902" w:rsidRPr="00727902">
        <w:rPr>
          <w:rFonts w:ascii="Cambria" w:hAnsi="Cambria"/>
          <w:color w:val="auto"/>
          <w:sz w:val="16"/>
          <w:szCs w:val="16"/>
          <w:lang w:val="es-CO"/>
        </w:rPr>
        <w:t>CIDH</w:t>
      </w:r>
      <w:r w:rsidR="00727902" w:rsidRPr="001842C0">
        <w:rPr>
          <w:rFonts w:ascii="Cambria" w:hAnsi="Cambria"/>
          <w:color w:val="auto"/>
          <w:sz w:val="16"/>
          <w:szCs w:val="16"/>
          <w:lang w:val="es-CO"/>
        </w:rPr>
        <w:t xml:space="preserve"> </w:t>
      </w:r>
      <w:r w:rsidRPr="001842C0">
        <w:rPr>
          <w:rFonts w:ascii="Cambria" w:hAnsi="Cambria"/>
          <w:color w:val="auto"/>
          <w:sz w:val="16"/>
          <w:szCs w:val="16"/>
          <w:lang w:val="es-CO"/>
        </w:rPr>
        <w:t xml:space="preserve">Informe No. 164/17. Admisibilidad. Santiago Adolfo Villegas Delgado. Venezuela. 30 de noviembre de 2017, párr. 12; </w:t>
      </w:r>
      <w:r w:rsidR="00727902" w:rsidRPr="00727902">
        <w:rPr>
          <w:rFonts w:ascii="Cambria" w:hAnsi="Cambria"/>
          <w:color w:val="auto"/>
          <w:sz w:val="16"/>
          <w:szCs w:val="16"/>
          <w:lang w:val="es-CO"/>
        </w:rPr>
        <w:t>CIDH</w:t>
      </w:r>
      <w:r w:rsidR="00727902" w:rsidRPr="001842C0">
        <w:rPr>
          <w:rFonts w:ascii="Cambria" w:hAnsi="Cambria"/>
          <w:color w:val="auto"/>
          <w:sz w:val="16"/>
          <w:szCs w:val="16"/>
          <w:lang w:val="es-CO"/>
        </w:rPr>
        <w:t xml:space="preserve"> </w:t>
      </w:r>
      <w:r w:rsidRPr="001842C0">
        <w:rPr>
          <w:rFonts w:ascii="Cambria" w:hAnsi="Cambria"/>
          <w:color w:val="auto"/>
          <w:sz w:val="16"/>
          <w:szCs w:val="16"/>
          <w:lang w:val="es-CO"/>
        </w:rPr>
        <w:t xml:space="preserve">Informe No. 57/17. Petición 406-04. Admisibilidad. Washington David Espino Muñoz. República Dominicana. 5 de junio de 2017, párrs. 26, 27; </w:t>
      </w:r>
      <w:r w:rsidR="00727902" w:rsidRPr="00727902">
        <w:rPr>
          <w:rFonts w:ascii="Cambria" w:hAnsi="Cambria"/>
          <w:color w:val="auto"/>
          <w:sz w:val="16"/>
          <w:szCs w:val="16"/>
          <w:lang w:val="es-CO"/>
        </w:rPr>
        <w:t>CIDH</w:t>
      </w:r>
      <w:r w:rsidR="00727902" w:rsidRPr="001842C0">
        <w:rPr>
          <w:rFonts w:ascii="Cambria" w:hAnsi="Cambria"/>
          <w:color w:val="auto"/>
          <w:sz w:val="16"/>
          <w:szCs w:val="16"/>
          <w:lang w:val="es-CO"/>
        </w:rPr>
        <w:t xml:space="preserve"> </w:t>
      </w:r>
      <w:r w:rsidRPr="001842C0">
        <w:rPr>
          <w:rFonts w:ascii="Cambria" w:hAnsi="Cambria"/>
          <w:color w:val="auto"/>
          <w:sz w:val="16"/>
          <w:szCs w:val="16"/>
          <w:lang w:val="es-CO"/>
        </w:rPr>
        <w:t xml:space="preserve">Informe No. 168/17. Admisibilidad. Miguel Ángel Morales Morales. Perú. 1 de diciembre de 2017, párrs. 15-16; </w:t>
      </w:r>
      <w:r w:rsidR="00727902" w:rsidRPr="00727902">
        <w:rPr>
          <w:rFonts w:ascii="Cambria" w:hAnsi="Cambria"/>
          <w:color w:val="auto"/>
          <w:sz w:val="16"/>
          <w:szCs w:val="16"/>
          <w:lang w:val="es-CO"/>
        </w:rPr>
        <w:t>CIDH</w:t>
      </w:r>
      <w:r w:rsidR="00727902" w:rsidRPr="001842C0">
        <w:rPr>
          <w:rFonts w:ascii="Cambria" w:hAnsi="Cambria"/>
          <w:color w:val="auto"/>
          <w:sz w:val="16"/>
          <w:szCs w:val="16"/>
          <w:lang w:val="es-CO"/>
        </w:rPr>
        <w:t xml:space="preserve"> </w:t>
      </w:r>
      <w:r w:rsidRPr="001842C0">
        <w:rPr>
          <w:rFonts w:ascii="Cambria" w:hAnsi="Cambria"/>
          <w:color w:val="auto"/>
          <w:sz w:val="16"/>
          <w:szCs w:val="16"/>
          <w:lang w:val="es-CO"/>
        </w:rPr>
        <w:t xml:space="preserve">Informe No. 122/17. Petición 156-08. Admisibilidad. Williams Mariano Paría Tapia. Perú. 7 de septiembre de 2017, párrs. 12 y ss; </w:t>
      </w:r>
      <w:r w:rsidR="00727902" w:rsidRPr="00727902">
        <w:rPr>
          <w:rFonts w:ascii="Cambria" w:hAnsi="Cambria"/>
          <w:color w:val="auto"/>
          <w:sz w:val="16"/>
          <w:szCs w:val="16"/>
          <w:lang w:val="es-CO"/>
        </w:rPr>
        <w:t>CIDH</w:t>
      </w:r>
      <w:r w:rsidR="00727902" w:rsidRPr="001842C0">
        <w:rPr>
          <w:rFonts w:ascii="Cambria" w:hAnsi="Cambria"/>
          <w:color w:val="auto"/>
          <w:sz w:val="16"/>
          <w:szCs w:val="16"/>
          <w:lang w:val="es-CO"/>
        </w:rPr>
        <w:t xml:space="preserve"> </w:t>
      </w:r>
      <w:r w:rsidRPr="001842C0">
        <w:rPr>
          <w:rFonts w:ascii="Cambria" w:hAnsi="Cambria"/>
          <w:color w:val="auto"/>
          <w:sz w:val="16"/>
          <w:szCs w:val="16"/>
          <w:lang w:val="es-CO"/>
        </w:rPr>
        <w:t xml:space="preserve">Informe No. 167/17. Admisibilidad. Alberto Patishtán Gómez. México. 1º de diciembre de 2017, párrs. 13 y ss; </w:t>
      </w:r>
      <w:r w:rsidR="00727902" w:rsidRPr="00727902">
        <w:rPr>
          <w:rFonts w:ascii="Cambria" w:hAnsi="Cambria"/>
          <w:color w:val="auto"/>
          <w:sz w:val="16"/>
          <w:szCs w:val="16"/>
          <w:lang w:val="es-CO"/>
        </w:rPr>
        <w:t>CIDH</w:t>
      </w:r>
      <w:r w:rsidR="00727902" w:rsidRPr="001842C0">
        <w:rPr>
          <w:rFonts w:ascii="Cambria" w:hAnsi="Cambria"/>
          <w:color w:val="auto"/>
          <w:sz w:val="16"/>
          <w:szCs w:val="16"/>
          <w:lang w:val="es-CO"/>
        </w:rPr>
        <w:t xml:space="preserve"> </w:t>
      </w:r>
      <w:r w:rsidRPr="001842C0">
        <w:rPr>
          <w:rFonts w:ascii="Cambria" w:hAnsi="Cambria"/>
          <w:color w:val="auto"/>
          <w:sz w:val="16"/>
          <w:szCs w:val="16"/>
          <w:lang w:val="es-CO"/>
        </w:rPr>
        <w:t>Informe No. 114/19. Petición 1403-09. Admisibilidad. Carlos Pizarro Leongómez, María José Pizarro Rodríguez y sus familiares. Colombia. 7 de junio de 2019, párrs. 20 y ss.</w:t>
      </w:r>
      <w:r>
        <w:rPr>
          <w:rFonts w:ascii="Cambria" w:hAnsi="Cambria"/>
          <w:color w:val="auto"/>
          <w:sz w:val="16"/>
          <w:szCs w:val="16"/>
          <w:lang w:val="es-CO"/>
        </w:rPr>
        <w:t xml:space="preserve">; y </w:t>
      </w:r>
      <w:r w:rsidRPr="00D0362E">
        <w:rPr>
          <w:rFonts w:ascii="Cambria" w:hAnsi="Cambria"/>
          <w:color w:val="auto"/>
          <w:sz w:val="16"/>
          <w:szCs w:val="16"/>
          <w:lang w:val="es-CO"/>
        </w:rPr>
        <w:t>CIDH, Informe No. 42/22. Petición 1095-14. Inadmisibilidad. Comunidad Indígena Huaorani de Bameno y sus miembros. Ecuador. 9 de marzo de 2022</w:t>
      </w:r>
      <w:r w:rsidR="00836F9A">
        <w:rPr>
          <w:rFonts w:ascii="Cambria" w:hAnsi="Cambria"/>
          <w:color w:val="auto"/>
          <w:sz w:val="16"/>
          <w:szCs w:val="16"/>
          <w:lang w:val="es-CO"/>
        </w:rPr>
        <w:t xml:space="preserve">, párrs. </w:t>
      </w:r>
      <w:r w:rsidR="00360036">
        <w:rPr>
          <w:rFonts w:ascii="Cambria" w:hAnsi="Cambria"/>
          <w:color w:val="auto"/>
          <w:sz w:val="16"/>
          <w:szCs w:val="16"/>
          <w:lang w:val="es-CO"/>
        </w:rPr>
        <w:t>25 y ss.</w:t>
      </w:r>
    </w:p>
  </w:footnote>
  <w:footnote w:id="7">
    <w:p w14:paraId="035C05E7" w14:textId="0F0EAB43" w:rsidR="00935BFC" w:rsidRPr="00577DE9" w:rsidRDefault="00935BFC" w:rsidP="0094022B">
      <w:pPr>
        <w:pStyle w:val="FootnoteText"/>
        <w:ind w:firstLine="720"/>
        <w:jc w:val="both"/>
        <w:rPr>
          <w:rFonts w:ascii="Cambria" w:hAnsi="Cambria"/>
          <w:sz w:val="16"/>
          <w:szCs w:val="16"/>
          <w:lang w:val="es-AR"/>
        </w:rPr>
      </w:pPr>
      <w:r w:rsidRPr="00935BFC">
        <w:rPr>
          <w:rFonts w:ascii="Cambria" w:hAnsi="Cambria"/>
          <w:color w:val="auto"/>
          <w:sz w:val="16"/>
          <w:szCs w:val="16"/>
          <w:vertAlign w:val="superscript"/>
          <w:lang w:val="es-CO"/>
        </w:rPr>
        <w:footnoteRef/>
      </w:r>
      <w:r w:rsidRPr="00935BFC">
        <w:rPr>
          <w:rFonts w:ascii="Cambria" w:hAnsi="Cambria"/>
          <w:color w:val="auto"/>
          <w:sz w:val="16"/>
          <w:szCs w:val="16"/>
          <w:lang w:val="es-CO"/>
        </w:rPr>
        <w:t xml:space="preserve"> </w:t>
      </w:r>
      <w:r w:rsidRPr="001842C0">
        <w:rPr>
          <w:rFonts w:ascii="Cambria" w:hAnsi="Cambria"/>
          <w:color w:val="auto"/>
          <w:sz w:val="16"/>
          <w:szCs w:val="16"/>
          <w:lang w:val="es-CO"/>
        </w:rPr>
        <w:t>A título ilustrativo, se pueden consultar los siguientes informes de la CIDH:</w:t>
      </w:r>
      <w:r w:rsidR="00CB0F48">
        <w:rPr>
          <w:rFonts w:ascii="Cambria" w:hAnsi="Cambria"/>
          <w:color w:val="auto"/>
          <w:sz w:val="16"/>
          <w:szCs w:val="16"/>
          <w:lang w:val="es-CO"/>
        </w:rPr>
        <w:t xml:space="preserve"> </w:t>
      </w:r>
      <w:r w:rsidR="00727902" w:rsidRPr="00727902">
        <w:rPr>
          <w:rFonts w:ascii="Cambria" w:hAnsi="Cambria"/>
          <w:color w:val="auto"/>
          <w:sz w:val="16"/>
          <w:szCs w:val="16"/>
          <w:lang w:val="es-CO"/>
        </w:rPr>
        <w:t>CIDH, Informe No. 219/19. Admisibilidad. Anant Kumar Tripati. Estados Unidos de</w:t>
      </w:r>
      <w:r w:rsidR="00727902">
        <w:rPr>
          <w:rFonts w:ascii="Cambria" w:hAnsi="Cambria"/>
          <w:color w:val="auto"/>
          <w:sz w:val="16"/>
          <w:szCs w:val="16"/>
          <w:lang w:val="es-CO"/>
        </w:rPr>
        <w:t xml:space="preserve"> </w:t>
      </w:r>
      <w:r w:rsidR="00727902" w:rsidRPr="00727902">
        <w:rPr>
          <w:rFonts w:ascii="Cambria" w:hAnsi="Cambria"/>
          <w:color w:val="auto"/>
          <w:sz w:val="16"/>
          <w:szCs w:val="16"/>
          <w:lang w:val="es-CO"/>
        </w:rPr>
        <w:t>América. 24 de octubre de 2019</w:t>
      </w:r>
      <w:r w:rsidR="00342FC0">
        <w:rPr>
          <w:rFonts w:ascii="Cambria" w:hAnsi="Cambria"/>
          <w:color w:val="auto"/>
          <w:sz w:val="16"/>
          <w:szCs w:val="16"/>
          <w:lang w:val="es-CO"/>
        </w:rPr>
        <w:t>, párr</w:t>
      </w:r>
      <w:r w:rsidR="001E5B2A">
        <w:rPr>
          <w:rFonts w:ascii="Cambria" w:hAnsi="Cambria"/>
          <w:color w:val="auto"/>
          <w:sz w:val="16"/>
          <w:szCs w:val="16"/>
          <w:lang w:val="es-CO"/>
        </w:rPr>
        <w:t>.</w:t>
      </w:r>
      <w:r w:rsidR="00342FC0">
        <w:rPr>
          <w:rFonts w:ascii="Cambria" w:hAnsi="Cambria"/>
          <w:color w:val="auto"/>
          <w:sz w:val="16"/>
          <w:szCs w:val="16"/>
          <w:lang w:val="es-CO"/>
        </w:rPr>
        <w:t xml:space="preserve"> 1</w:t>
      </w:r>
      <w:r w:rsidR="001E5B2A">
        <w:rPr>
          <w:rFonts w:ascii="Cambria" w:hAnsi="Cambria"/>
          <w:color w:val="auto"/>
          <w:sz w:val="16"/>
          <w:szCs w:val="16"/>
          <w:lang w:val="es-CO"/>
        </w:rPr>
        <w:t>1</w:t>
      </w:r>
      <w:r w:rsidR="00FF744D">
        <w:rPr>
          <w:rFonts w:ascii="Cambria" w:hAnsi="Cambria"/>
          <w:color w:val="auto"/>
          <w:sz w:val="16"/>
          <w:szCs w:val="16"/>
          <w:lang w:val="es-CO"/>
        </w:rPr>
        <w:t xml:space="preserve">; </w:t>
      </w:r>
      <w:r w:rsidR="00FF744D" w:rsidRPr="00577DE9">
        <w:rPr>
          <w:rFonts w:ascii="Cambria" w:hAnsi="Cambria"/>
          <w:sz w:val="16"/>
          <w:szCs w:val="16"/>
          <w:lang w:val="es-AR"/>
        </w:rPr>
        <w:t xml:space="preserve">CIDH, Informe No. 28/21. </w:t>
      </w:r>
      <w:r w:rsidR="00FF744D" w:rsidRPr="00023CFC">
        <w:rPr>
          <w:rFonts w:ascii="Cambria" w:hAnsi="Cambria"/>
          <w:sz w:val="16"/>
          <w:szCs w:val="16"/>
          <w:lang w:val="es-419"/>
        </w:rPr>
        <w:t>Petición 309-08. Admisibilidad. Roberto Enrique González Morales. Chile. 7 de marzo de 2021</w:t>
      </w:r>
      <w:r w:rsidR="00FF744D">
        <w:rPr>
          <w:rFonts w:ascii="Cambria" w:hAnsi="Cambria"/>
          <w:sz w:val="16"/>
          <w:szCs w:val="16"/>
          <w:lang w:val="es-ES"/>
        </w:rPr>
        <w:t>, párr. 6</w:t>
      </w:r>
      <w:r w:rsidR="00587971">
        <w:rPr>
          <w:rFonts w:ascii="Cambria" w:hAnsi="Cambria"/>
          <w:sz w:val="16"/>
          <w:szCs w:val="16"/>
          <w:lang w:val="es-ES"/>
        </w:rPr>
        <w:t xml:space="preserve">; y </w:t>
      </w:r>
      <w:r w:rsidR="0094022B" w:rsidRPr="00577DE9">
        <w:rPr>
          <w:rFonts w:ascii="Cambria" w:hAnsi="Cambria"/>
          <w:sz w:val="16"/>
          <w:szCs w:val="16"/>
          <w:lang w:val="es-AR"/>
        </w:rPr>
        <w:t xml:space="preserve">CIDH, Informe No. 338/20. </w:t>
      </w:r>
      <w:r w:rsidR="0094022B" w:rsidRPr="00023CFC">
        <w:rPr>
          <w:rFonts w:ascii="Cambria" w:hAnsi="Cambria"/>
          <w:sz w:val="16"/>
          <w:szCs w:val="16"/>
          <w:lang w:val="es-419"/>
        </w:rPr>
        <w:t>Petición 1156-15. Admisibilidad. V.L.L y otras. Brasil. 28 de noviembre de 2020</w:t>
      </w:r>
      <w:r w:rsidR="0094022B">
        <w:rPr>
          <w:rFonts w:ascii="Cambria" w:hAnsi="Cambria"/>
          <w:sz w:val="16"/>
          <w:szCs w:val="16"/>
          <w:lang w:val="es-ES"/>
        </w:rPr>
        <w:t>, párr. 14</w:t>
      </w:r>
      <w:r w:rsidR="0094022B" w:rsidRPr="00577DE9">
        <w:rPr>
          <w:rFonts w:ascii="Cambria" w:hAnsi="Cambria"/>
          <w:sz w:val="16"/>
          <w:szCs w:val="16"/>
          <w:lang w:val="es-AR"/>
        </w:rPr>
        <w:t>.</w:t>
      </w:r>
    </w:p>
  </w:footnote>
  <w:footnote w:id="8">
    <w:p w14:paraId="7EDB8A2D" w14:textId="77777777" w:rsidR="00C25F0B" w:rsidRPr="00F752CD" w:rsidRDefault="00C25F0B" w:rsidP="00C25F0B">
      <w:pPr>
        <w:pStyle w:val="FootnoteText"/>
        <w:jc w:val="both"/>
        <w:rPr>
          <w:rFonts w:ascii="Cambria" w:hAnsi="Cambria"/>
          <w:sz w:val="16"/>
          <w:szCs w:val="16"/>
          <w:lang w:val="es-ES"/>
        </w:rPr>
      </w:pPr>
      <w:r w:rsidRPr="00F752CD">
        <w:rPr>
          <w:rFonts w:ascii="Cambria" w:hAnsi="Cambria"/>
          <w:sz w:val="16"/>
          <w:szCs w:val="16"/>
          <w:lang w:val="es-ES"/>
        </w:rPr>
        <w:tab/>
      </w:r>
      <w:r w:rsidRPr="00F752CD">
        <w:rPr>
          <w:rStyle w:val="FootnoteReference"/>
          <w:rFonts w:ascii="Cambria" w:hAnsi="Cambria"/>
          <w:sz w:val="16"/>
          <w:szCs w:val="16"/>
        </w:rPr>
        <w:footnoteRef/>
      </w:r>
      <w:r w:rsidRPr="00F752CD">
        <w:rPr>
          <w:rFonts w:ascii="Cambria" w:hAnsi="Cambria"/>
          <w:sz w:val="16"/>
          <w:szCs w:val="16"/>
          <w:lang w:val="es-ES"/>
        </w:rPr>
        <w:t xml:space="preserve"> CIDH, Informe No. 16/18, Petición 884-07. Admisibilidad. Victoria Piedad Palacios Tejada de Saavedra. Perú. 24 de febrero de 2018, párr. 12.</w:t>
      </w:r>
    </w:p>
  </w:footnote>
  <w:footnote w:id="9">
    <w:p w14:paraId="74CEC24D" w14:textId="7272AC45" w:rsidR="001E5B2A" w:rsidRPr="001E5B2A" w:rsidRDefault="001E5B2A" w:rsidP="001E5B2A">
      <w:pPr>
        <w:pStyle w:val="FootnoteText"/>
        <w:ind w:firstLine="720"/>
        <w:jc w:val="both"/>
        <w:rPr>
          <w:lang w:val="es-ES"/>
        </w:rPr>
      </w:pPr>
      <w:r w:rsidRPr="001E5B2A">
        <w:rPr>
          <w:rFonts w:ascii="Cambria" w:hAnsi="Cambria"/>
          <w:sz w:val="16"/>
          <w:szCs w:val="16"/>
          <w:vertAlign w:val="superscript"/>
          <w:lang w:val="es-ES"/>
        </w:rPr>
        <w:footnoteRef/>
      </w:r>
      <w:r w:rsidRPr="001E5B2A">
        <w:rPr>
          <w:rFonts w:ascii="Cambria" w:hAnsi="Cambria"/>
          <w:sz w:val="16"/>
          <w:szCs w:val="16"/>
          <w:lang w:val="es-ES"/>
        </w:rPr>
        <w:t xml:space="preserve"> CIDH, Informe No. 219/19. Admisibilidad. Anant Kumar Tripati. Estados Unidos de América. 24 de octubre de 2019, párr. 11</w:t>
      </w:r>
      <w:r w:rsidR="00BF417D">
        <w:rPr>
          <w:rFonts w:ascii="Cambria" w:hAnsi="Cambria"/>
          <w:sz w:val="16"/>
          <w:szCs w:val="16"/>
          <w:lang w:val="es-ES"/>
        </w:rPr>
        <w:t>.</w:t>
      </w:r>
    </w:p>
  </w:footnote>
  <w:footnote w:id="10">
    <w:p w14:paraId="43E222FB" w14:textId="46B08DEC" w:rsidR="00176750" w:rsidRPr="00791D35" w:rsidRDefault="00176750" w:rsidP="00791D35">
      <w:pPr>
        <w:pStyle w:val="FootnoteText"/>
        <w:ind w:firstLine="720"/>
        <w:jc w:val="both"/>
        <w:rPr>
          <w:rFonts w:ascii="Cambria" w:hAnsi="Cambria"/>
          <w:sz w:val="16"/>
          <w:szCs w:val="16"/>
          <w:lang w:val="es-ES"/>
        </w:rPr>
      </w:pPr>
      <w:r w:rsidRPr="00176750">
        <w:rPr>
          <w:rFonts w:ascii="Cambria" w:hAnsi="Cambria"/>
          <w:sz w:val="16"/>
          <w:szCs w:val="16"/>
          <w:vertAlign w:val="superscript"/>
          <w:lang w:val="es-ES"/>
        </w:rPr>
        <w:footnoteRef/>
      </w:r>
      <w:r w:rsidRPr="00176750">
        <w:rPr>
          <w:rFonts w:ascii="Cambria" w:hAnsi="Cambria"/>
          <w:sz w:val="16"/>
          <w:szCs w:val="16"/>
          <w:lang w:val="es-ES"/>
        </w:rPr>
        <w:t xml:space="preserve"> Informe de País sobre la Situación de los Derechos Humanos en Guatemala de 2017, OEA/Ser.L/V/II. Doc. 208/17, 31 de diciembre de 2017</w:t>
      </w:r>
      <w:r w:rsidR="00BB1010">
        <w:rPr>
          <w:rFonts w:ascii="Cambria" w:hAnsi="Cambria"/>
          <w:sz w:val="16"/>
          <w:szCs w:val="16"/>
          <w:lang w:val="es-ES"/>
        </w:rPr>
        <w:t>, párr. 345.</w:t>
      </w:r>
    </w:p>
  </w:footnote>
  <w:footnote w:id="11">
    <w:p w14:paraId="65512810" w14:textId="7EC55487" w:rsidR="002256D3" w:rsidRPr="00230325" w:rsidRDefault="002256D3" w:rsidP="002256D3">
      <w:pPr>
        <w:pStyle w:val="FootnoteText"/>
        <w:jc w:val="both"/>
        <w:rPr>
          <w:rFonts w:asciiTheme="majorHAnsi" w:hAnsiTheme="majorHAnsi"/>
          <w:color w:val="auto"/>
          <w:sz w:val="16"/>
          <w:szCs w:val="16"/>
          <w:lang w:val="es-419"/>
        </w:rPr>
      </w:pPr>
      <w:r w:rsidRPr="00230325">
        <w:rPr>
          <w:rFonts w:ascii="Cambria" w:hAnsi="Cambria"/>
          <w:color w:val="auto"/>
          <w:sz w:val="16"/>
          <w:szCs w:val="16"/>
          <w:lang w:val="es-ES"/>
        </w:rPr>
        <w:tab/>
      </w:r>
      <w:r w:rsidRPr="00230325">
        <w:rPr>
          <w:rStyle w:val="FootnoteReference"/>
          <w:rFonts w:ascii="Cambria" w:hAnsi="Cambria"/>
          <w:color w:val="auto"/>
          <w:sz w:val="16"/>
          <w:szCs w:val="16"/>
        </w:rPr>
        <w:footnoteRef/>
      </w:r>
      <w:r w:rsidRPr="00230325">
        <w:rPr>
          <w:rFonts w:ascii="Cambria" w:hAnsi="Cambria"/>
          <w:color w:val="auto"/>
          <w:sz w:val="16"/>
          <w:szCs w:val="16"/>
          <w:lang w:val="es-ES"/>
        </w:rPr>
        <w:t xml:space="preserve"> </w:t>
      </w:r>
      <w:r w:rsidR="00FA2E23">
        <w:rPr>
          <w:rFonts w:ascii="Cambria" w:hAnsi="Cambria"/>
          <w:color w:val="auto"/>
          <w:sz w:val="16"/>
          <w:szCs w:val="16"/>
          <w:lang w:val="es-ES"/>
        </w:rPr>
        <w:t>Conforme a</w:t>
      </w:r>
      <w:r w:rsidR="00D4017F">
        <w:rPr>
          <w:rFonts w:ascii="Cambria" w:hAnsi="Cambria"/>
          <w:color w:val="auto"/>
          <w:sz w:val="16"/>
          <w:szCs w:val="16"/>
          <w:lang w:val="es-ES"/>
        </w:rPr>
        <w:t xml:space="preserve"> la jurisprudencia de la Comisión y la Corte Interamericana, </w:t>
      </w:r>
      <w:r w:rsidR="006012A6">
        <w:rPr>
          <w:rFonts w:ascii="Cambria" w:hAnsi="Cambria"/>
          <w:color w:val="auto"/>
          <w:sz w:val="16"/>
          <w:szCs w:val="16"/>
          <w:lang w:val="es-ES"/>
        </w:rPr>
        <w:t>el</w:t>
      </w:r>
      <w:r w:rsidR="00D4017F">
        <w:rPr>
          <w:rFonts w:ascii="Cambria" w:hAnsi="Cambria"/>
          <w:color w:val="auto"/>
          <w:sz w:val="16"/>
          <w:szCs w:val="16"/>
          <w:lang w:val="es-ES"/>
        </w:rPr>
        <w:t xml:space="preserve"> derecho a la vida digna </w:t>
      </w:r>
      <w:r w:rsidR="00B24AA7">
        <w:rPr>
          <w:rFonts w:ascii="Cambria" w:hAnsi="Cambria"/>
          <w:color w:val="auto"/>
          <w:sz w:val="16"/>
          <w:szCs w:val="16"/>
          <w:lang w:val="es-ES"/>
        </w:rPr>
        <w:t>es</w:t>
      </w:r>
      <w:r w:rsidR="00D4017F">
        <w:rPr>
          <w:rFonts w:ascii="Cambria" w:hAnsi="Cambria"/>
          <w:color w:val="auto"/>
          <w:sz w:val="16"/>
          <w:szCs w:val="16"/>
          <w:lang w:val="es-ES"/>
        </w:rPr>
        <w:t xml:space="preserve"> una obligación</w:t>
      </w:r>
      <w:r w:rsidR="00B24AA7">
        <w:rPr>
          <w:rFonts w:ascii="Cambria" w:hAnsi="Cambria"/>
          <w:color w:val="auto"/>
          <w:sz w:val="16"/>
          <w:szCs w:val="16"/>
          <w:lang w:val="es-ES"/>
        </w:rPr>
        <w:t xml:space="preserve"> que conlleva </w:t>
      </w:r>
      <w:r w:rsidR="00EA5374">
        <w:rPr>
          <w:rFonts w:ascii="Cambria" w:hAnsi="Cambria"/>
          <w:color w:val="auto"/>
          <w:sz w:val="16"/>
          <w:szCs w:val="16"/>
          <w:lang w:val="es-ES"/>
        </w:rPr>
        <w:t>que los</w:t>
      </w:r>
      <w:r w:rsidR="00B24AA7">
        <w:rPr>
          <w:rFonts w:ascii="Cambria" w:hAnsi="Cambria"/>
          <w:color w:val="auto"/>
          <w:sz w:val="16"/>
          <w:szCs w:val="16"/>
          <w:lang w:val="es-ES"/>
        </w:rPr>
        <w:t xml:space="preserve"> </w:t>
      </w:r>
      <w:r w:rsidR="00EA5374">
        <w:rPr>
          <w:rFonts w:ascii="Cambria" w:hAnsi="Cambria"/>
          <w:color w:val="auto"/>
          <w:sz w:val="16"/>
          <w:szCs w:val="16"/>
          <w:lang w:val="es-ES"/>
        </w:rPr>
        <w:t xml:space="preserve">Estados deben </w:t>
      </w:r>
      <w:r w:rsidR="00D4017F">
        <w:rPr>
          <w:rFonts w:ascii="Cambria" w:hAnsi="Cambria"/>
          <w:color w:val="auto"/>
          <w:sz w:val="16"/>
          <w:szCs w:val="16"/>
          <w:lang w:val="es-ES"/>
        </w:rPr>
        <w:t xml:space="preserve">brindar las prestaciones básicas para proteger </w:t>
      </w:r>
      <w:r w:rsidR="00EA5374">
        <w:rPr>
          <w:rFonts w:ascii="Cambria" w:hAnsi="Cambria"/>
          <w:color w:val="auto"/>
          <w:sz w:val="16"/>
          <w:szCs w:val="16"/>
          <w:lang w:val="es-ES"/>
        </w:rPr>
        <w:t xml:space="preserve">el </w:t>
      </w:r>
      <w:r w:rsidR="00D4017F">
        <w:rPr>
          <w:rFonts w:ascii="Cambria" w:hAnsi="Cambria"/>
          <w:color w:val="auto"/>
          <w:sz w:val="16"/>
          <w:szCs w:val="16"/>
          <w:lang w:val="es-ES"/>
        </w:rPr>
        <w:t xml:space="preserve">derecho </w:t>
      </w:r>
      <w:r w:rsidR="00EA5374">
        <w:rPr>
          <w:rFonts w:ascii="Cambria" w:hAnsi="Cambria"/>
          <w:color w:val="auto"/>
          <w:sz w:val="16"/>
          <w:szCs w:val="16"/>
          <w:lang w:val="es-ES"/>
        </w:rPr>
        <w:t>que reconoce</w:t>
      </w:r>
      <w:r w:rsidR="00D4017F">
        <w:rPr>
          <w:rFonts w:ascii="Cambria" w:hAnsi="Cambria"/>
          <w:color w:val="auto"/>
          <w:sz w:val="16"/>
          <w:szCs w:val="16"/>
          <w:lang w:val="es-ES"/>
        </w:rPr>
        <w:t xml:space="preserve"> </w:t>
      </w:r>
      <w:r w:rsidR="00EA5374">
        <w:rPr>
          <w:rFonts w:ascii="Cambria" w:hAnsi="Cambria"/>
          <w:color w:val="auto"/>
          <w:sz w:val="16"/>
          <w:szCs w:val="16"/>
          <w:lang w:val="es-ES"/>
        </w:rPr>
        <w:t xml:space="preserve">el </w:t>
      </w:r>
      <w:r w:rsidR="00D4017F">
        <w:rPr>
          <w:rFonts w:ascii="Cambria" w:hAnsi="Cambria"/>
          <w:color w:val="auto"/>
          <w:sz w:val="16"/>
          <w:szCs w:val="16"/>
          <w:lang w:val="es-ES"/>
        </w:rPr>
        <w:t>artículo 4 convencional</w:t>
      </w:r>
      <w:r w:rsidR="00B24AA7">
        <w:rPr>
          <w:rFonts w:ascii="Cambria" w:hAnsi="Cambria"/>
          <w:color w:val="auto"/>
          <w:sz w:val="16"/>
          <w:szCs w:val="16"/>
          <w:lang w:val="es-ES"/>
        </w:rPr>
        <w:t>. A</w:t>
      </w:r>
      <w:r w:rsidR="00D4017F">
        <w:rPr>
          <w:rFonts w:ascii="Cambria" w:hAnsi="Cambria"/>
          <w:color w:val="auto"/>
          <w:sz w:val="16"/>
          <w:szCs w:val="16"/>
          <w:lang w:val="es-ES"/>
        </w:rPr>
        <w:t xml:space="preserve"> título </w:t>
      </w:r>
      <w:r w:rsidR="00B24AA7">
        <w:rPr>
          <w:rFonts w:ascii="Cambria" w:hAnsi="Cambria"/>
          <w:color w:val="auto"/>
          <w:sz w:val="16"/>
          <w:szCs w:val="16"/>
          <w:lang w:val="es-ES"/>
        </w:rPr>
        <w:t>ilustrativo</w:t>
      </w:r>
      <w:r w:rsidR="00D4017F">
        <w:rPr>
          <w:rFonts w:ascii="Cambria" w:hAnsi="Cambria"/>
          <w:color w:val="auto"/>
          <w:sz w:val="16"/>
          <w:szCs w:val="16"/>
          <w:lang w:val="es-ES"/>
        </w:rPr>
        <w:t xml:space="preserve">, se pueden consultar los siguientes informes de la CIDH y sentencias de la Corte Interamericana: </w:t>
      </w:r>
      <w:r w:rsidRPr="00230325">
        <w:rPr>
          <w:rFonts w:ascii="Cambria" w:hAnsi="Cambria"/>
          <w:color w:val="auto"/>
          <w:sz w:val="16"/>
          <w:szCs w:val="16"/>
          <w:lang w:val="es-ES"/>
        </w:rPr>
        <w:t xml:space="preserve">CIDH, Informe No. 2/02, Petición 12.313. Admisibilidad. Comunidad Indígena Yaxye Axa del Pueblo Enxet-Lengua. Paraguay, 27 de febrero de 2002; y CIDH. </w:t>
      </w:r>
      <w:r w:rsidRPr="00230325">
        <w:rPr>
          <w:rFonts w:ascii="Cambria" w:hAnsi="Cambria"/>
          <w:color w:val="auto"/>
          <w:sz w:val="16"/>
          <w:szCs w:val="16"/>
          <w:lang w:val="es-419"/>
        </w:rPr>
        <w:t xml:space="preserve">Situación de los derechos humanos de los pueblos indígenas y tribales de la Panamazonía. OAS/Ser.L/V/II. Doc. 176, 29 septiembre 2019, párrs. 41 y 42. </w:t>
      </w:r>
      <w:r w:rsidRPr="00230325">
        <w:rPr>
          <w:rFonts w:asciiTheme="majorHAnsi" w:hAnsiTheme="majorHAnsi"/>
          <w:color w:val="auto"/>
          <w:sz w:val="16"/>
          <w:szCs w:val="16"/>
          <w:lang w:val="es-AR"/>
        </w:rPr>
        <w:t xml:space="preserve">Respecto a la relación de los artículos 4, 26 y 1.1. ver Corte IDH. </w:t>
      </w:r>
      <w:r w:rsidRPr="00230325">
        <w:rPr>
          <w:rFonts w:asciiTheme="majorHAnsi" w:hAnsiTheme="majorHAnsi"/>
          <w:i/>
          <w:color w:val="auto"/>
          <w:sz w:val="16"/>
          <w:szCs w:val="16"/>
          <w:lang w:val="es-AR"/>
        </w:rPr>
        <w:t xml:space="preserve">Caso Comunidad Indígena </w:t>
      </w:r>
      <w:r w:rsidRPr="00230325">
        <w:rPr>
          <w:rFonts w:asciiTheme="majorHAnsi" w:hAnsiTheme="majorHAnsi"/>
          <w:i/>
          <w:color w:val="auto"/>
          <w:spacing w:val="-3"/>
          <w:sz w:val="16"/>
          <w:szCs w:val="16"/>
          <w:lang w:val="es-AR"/>
        </w:rPr>
        <w:t xml:space="preserve">Yakye </w:t>
      </w:r>
      <w:r w:rsidRPr="00230325">
        <w:rPr>
          <w:rFonts w:asciiTheme="majorHAnsi" w:hAnsiTheme="majorHAnsi"/>
          <w:i/>
          <w:color w:val="auto"/>
          <w:sz w:val="16"/>
          <w:szCs w:val="16"/>
          <w:lang w:val="es-AR"/>
        </w:rPr>
        <w:t xml:space="preserve">Axa vs. Paraguay. </w:t>
      </w:r>
      <w:r w:rsidRPr="00230325">
        <w:rPr>
          <w:rFonts w:asciiTheme="majorHAnsi" w:hAnsiTheme="majorHAnsi"/>
          <w:color w:val="auto"/>
          <w:sz w:val="16"/>
          <w:szCs w:val="16"/>
          <w:lang w:val="es-AR"/>
        </w:rPr>
        <w:t>Fondo, Reparaciones y Costas. Sentencia 17 de junio de 2005. Serie C No. 125, párrs 158, 162 y 168</w:t>
      </w:r>
      <w:r w:rsidRPr="00230325">
        <w:rPr>
          <w:rFonts w:asciiTheme="majorHAnsi" w:hAnsiTheme="majorHAnsi"/>
          <w:color w:val="auto"/>
          <w:sz w:val="16"/>
          <w:szCs w:val="16"/>
          <w:lang w:val="es-ES"/>
        </w:rPr>
        <w:t xml:space="preserve">; </w:t>
      </w:r>
      <w:r w:rsidRPr="00230325">
        <w:rPr>
          <w:rFonts w:asciiTheme="majorHAnsi" w:hAnsiTheme="majorHAnsi"/>
          <w:color w:val="auto"/>
          <w:sz w:val="16"/>
          <w:szCs w:val="16"/>
          <w:lang w:val="es-419"/>
        </w:rPr>
        <w:t xml:space="preserve">Corte IDH, Caso </w:t>
      </w:r>
      <w:r w:rsidRPr="00230325">
        <w:rPr>
          <w:rFonts w:asciiTheme="majorHAnsi" w:hAnsiTheme="majorHAnsi"/>
          <w:i/>
          <w:color w:val="auto"/>
          <w:sz w:val="16"/>
          <w:szCs w:val="16"/>
          <w:lang w:val="es-419"/>
        </w:rPr>
        <w:t>Comunidad Indígena Sawhoyamaxa vs. Paraguay</w:t>
      </w:r>
      <w:r w:rsidRPr="00230325">
        <w:rPr>
          <w:rFonts w:asciiTheme="majorHAnsi" w:hAnsiTheme="majorHAnsi"/>
          <w:color w:val="auto"/>
          <w:sz w:val="16"/>
          <w:szCs w:val="16"/>
          <w:lang w:val="es-419"/>
        </w:rPr>
        <w:t xml:space="preserve">. Fondo, Reparaciones y Cosas. Sentencia de 29 de marzo de 2006. Serie C No. 146, párr. 153; y Corte IDH. </w:t>
      </w:r>
      <w:r w:rsidRPr="00230325">
        <w:rPr>
          <w:rFonts w:asciiTheme="majorHAnsi" w:hAnsiTheme="majorHAnsi"/>
          <w:i/>
          <w:color w:val="auto"/>
          <w:sz w:val="16"/>
          <w:szCs w:val="16"/>
          <w:lang w:val="es-419"/>
        </w:rPr>
        <w:t>Comunidad Indígena Xákmok Kásek vs. Paraguay,</w:t>
      </w:r>
      <w:r w:rsidRPr="00230325">
        <w:rPr>
          <w:rFonts w:asciiTheme="majorHAnsi" w:hAnsiTheme="majorHAnsi"/>
          <w:color w:val="auto"/>
          <w:sz w:val="16"/>
          <w:szCs w:val="16"/>
          <w:lang w:val="es-419"/>
        </w:rPr>
        <w:t xml:space="preserve"> Fondo, Reparaciones y Costas. Sentencia de 24 de agosto de 2010. Serie C No. 214, párrs. 215 y 217.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FC487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1C6A7D" w:rsidP="00A50FCF">
    <w:pPr>
      <w:pStyle w:val="Header"/>
      <w:tabs>
        <w:tab w:val="clear" w:pos="4320"/>
        <w:tab w:val="clear" w:pos="8640"/>
      </w:tabs>
      <w:jc w:val="center"/>
      <w:rPr>
        <w:sz w:val="22"/>
        <w:szCs w:val="22"/>
      </w:rPr>
    </w:pPr>
    <w:r>
      <w:rPr>
        <w:noProof/>
        <w:sz w:val="22"/>
        <w:szCs w:val="22"/>
        <w:bdr w:val="nil"/>
      </w:rPr>
      <w:pict w14:anchorId="716DEB22">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A60B55"/>
    <w:multiLevelType w:val="hybridMultilevel"/>
    <w:tmpl w:val="6CDA5250"/>
    <w:lvl w:ilvl="0" w:tplc="FFFFFFFF">
      <w:start w:val="1"/>
      <w:numFmt w:val="decimal"/>
      <w:lvlText w:val="%1."/>
      <w:lvlJc w:val="left"/>
      <w:pPr>
        <w:tabs>
          <w:tab w:val="num" w:pos="720"/>
        </w:tabs>
        <w:ind w:left="0" w:firstLine="720"/>
      </w:pPr>
      <w:rPr>
        <w:rFonts w:hint="default"/>
        <w:b w:val="0"/>
        <w:bCs/>
        <w:i w:val="0"/>
        <w:iCs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0B1EFBA2"/>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1E46266"/>
    <w:multiLevelType w:val="hybridMultilevel"/>
    <w:tmpl w:val="33268B2A"/>
    <w:lvl w:ilvl="0" w:tplc="2ED8856A">
      <w:start w:val="1"/>
      <w:numFmt w:val="decimal"/>
      <w:lvlText w:val="%1."/>
      <w:lvlJc w:val="left"/>
      <w:pPr>
        <w:ind w:left="990"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0962B90"/>
    <w:multiLevelType w:val="hybridMultilevel"/>
    <w:tmpl w:val="2712367C"/>
    <w:lvl w:ilvl="0" w:tplc="FFFFFFFF">
      <w:start w:val="1"/>
      <w:numFmt w:val="decimal"/>
      <w:lvlText w:val="%1."/>
      <w:lvlJc w:val="left"/>
      <w:pPr>
        <w:tabs>
          <w:tab w:val="num" w:pos="720"/>
        </w:tabs>
        <w:ind w:left="0" w:firstLine="720"/>
      </w:pPr>
      <w:rPr>
        <w:rFonts w:hint="default"/>
        <w:b w:val="0"/>
        <w:bCs/>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21401108">
    <w:abstractNumId w:val="4"/>
  </w:num>
  <w:num w:numId="2" w16cid:durableId="909270318">
    <w:abstractNumId w:val="6"/>
  </w:num>
  <w:num w:numId="3" w16cid:durableId="99883959">
    <w:abstractNumId w:val="53"/>
  </w:num>
  <w:num w:numId="4" w16cid:durableId="55707329">
    <w:abstractNumId w:val="22"/>
  </w:num>
  <w:num w:numId="5" w16cid:durableId="903108185">
    <w:abstractNumId w:val="47"/>
  </w:num>
  <w:num w:numId="6" w16cid:durableId="51001678">
    <w:abstractNumId w:val="27"/>
  </w:num>
  <w:num w:numId="7" w16cid:durableId="1191918682">
    <w:abstractNumId w:val="7"/>
  </w:num>
  <w:num w:numId="8" w16cid:durableId="445975837">
    <w:abstractNumId w:val="18"/>
  </w:num>
  <w:num w:numId="9" w16cid:durableId="1163351781">
    <w:abstractNumId w:val="37"/>
  </w:num>
  <w:num w:numId="10" w16cid:durableId="694775208">
    <w:abstractNumId w:val="41"/>
  </w:num>
  <w:num w:numId="11" w16cid:durableId="1821924573">
    <w:abstractNumId w:val="0"/>
  </w:num>
  <w:num w:numId="12" w16cid:durableId="59333397">
    <w:abstractNumId w:val="36"/>
  </w:num>
  <w:num w:numId="13" w16cid:durableId="1968470616">
    <w:abstractNumId w:val="43"/>
  </w:num>
  <w:num w:numId="14" w16cid:durableId="1640111942">
    <w:abstractNumId w:val="1"/>
  </w:num>
  <w:num w:numId="15" w16cid:durableId="1971938676">
    <w:abstractNumId w:val="2"/>
  </w:num>
  <w:num w:numId="16" w16cid:durableId="734936300">
    <w:abstractNumId w:val="8"/>
  </w:num>
  <w:num w:numId="17" w16cid:durableId="891305199">
    <w:abstractNumId w:val="9"/>
  </w:num>
  <w:num w:numId="18" w16cid:durableId="1585065843">
    <w:abstractNumId w:val="10"/>
  </w:num>
  <w:num w:numId="19" w16cid:durableId="2061661829">
    <w:abstractNumId w:val="11"/>
  </w:num>
  <w:num w:numId="20" w16cid:durableId="85002204">
    <w:abstractNumId w:val="12"/>
  </w:num>
  <w:num w:numId="21" w16cid:durableId="2028556579">
    <w:abstractNumId w:val="14"/>
  </w:num>
  <w:num w:numId="22" w16cid:durableId="825442052">
    <w:abstractNumId w:val="15"/>
  </w:num>
  <w:num w:numId="23" w16cid:durableId="1822888095">
    <w:abstractNumId w:val="16"/>
  </w:num>
  <w:num w:numId="24" w16cid:durableId="1532454438">
    <w:abstractNumId w:val="17"/>
  </w:num>
  <w:num w:numId="25" w16cid:durableId="243027821">
    <w:abstractNumId w:val="19"/>
  </w:num>
  <w:num w:numId="26" w16cid:durableId="633102729">
    <w:abstractNumId w:val="20"/>
  </w:num>
  <w:num w:numId="27" w16cid:durableId="1105345948">
    <w:abstractNumId w:val="23"/>
  </w:num>
  <w:num w:numId="28" w16cid:durableId="1000278707">
    <w:abstractNumId w:val="24"/>
  </w:num>
  <w:num w:numId="29" w16cid:durableId="1156726360">
    <w:abstractNumId w:val="25"/>
  </w:num>
  <w:num w:numId="30" w16cid:durableId="147675922">
    <w:abstractNumId w:val="26"/>
  </w:num>
  <w:num w:numId="31" w16cid:durableId="676737603">
    <w:abstractNumId w:val="28"/>
  </w:num>
  <w:num w:numId="32" w16cid:durableId="1864323511">
    <w:abstractNumId w:val="29"/>
  </w:num>
  <w:num w:numId="33" w16cid:durableId="1510867705">
    <w:abstractNumId w:val="30"/>
  </w:num>
  <w:num w:numId="34" w16cid:durableId="1908346743">
    <w:abstractNumId w:val="31"/>
  </w:num>
  <w:num w:numId="35" w16cid:durableId="527835118">
    <w:abstractNumId w:val="32"/>
  </w:num>
  <w:num w:numId="36" w16cid:durableId="1593315621">
    <w:abstractNumId w:val="33"/>
  </w:num>
  <w:num w:numId="37" w16cid:durableId="536434947">
    <w:abstractNumId w:val="34"/>
  </w:num>
  <w:num w:numId="38" w16cid:durableId="1366759029">
    <w:abstractNumId w:val="35"/>
  </w:num>
  <w:num w:numId="39" w16cid:durableId="2136869951">
    <w:abstractNumId w:val="38"/>
  </w:num>
  <w:num w:numId="40" w16cid:durableId="327709014">
    <w:abstractNumId w:val="39"/>
  </w:num>
  <w:num w:numId="41" w16cid:durableId="1015113352">
    <w:abstractNumId w:val="46"/>
  </w:num>
  <w:num w:numId="42" w16cid:durableId="1261840944">
    <w:abstractNumId w:val="48"/>
  </w:num>
  <w:num w:numId="43" w16cid:durableId="423957464">
    <w:abstractNumId w:val="49"/>
  </w:num>
  <w:num w:numId="44" w16cid:durableId="462504317">
    <w:abstractNumId w:val="51"/>
  </w:num>
  <w:num w:numId="45" w16cid:durableId="508445038">
    <w:abstractNumId w:val="52"/>
  </w:num>
  <w:num w:numId="46" w16cid:durableId="34892092">
    <w:abstractNumId w:val="54"/>
  </w:num>
  <w:num w:numId="47" w16cid:durableId="1601715401">
    <w:abstractNumId w:val="55"/>
  </w:num>
  <w:num w:numId="48" w16cid:durableId="1527869109">
    <w:abstractNumId w:val="56"/>
  </w:num>
  <w:num w:numId="49" w16cid:durableId="15233342">
    <w:abstractNumId w:val="57"/>
  </w:num>
  <w:num w:numId="50" w16cid:durableId="2134984429">
    <w:abstractNumId w:val="58"/>
  </w:num>
  <w:num w:numId="51" w16cid:durableId="55707417">
    <w:abstractNumId w:val="21"/>
  </w:num>
  <w:num w:numId="52" w16cid:durableId="1482430042">
    <w:abstractNumId w:val="40"/>
  </w:num>
  <w:num w:numId="53" w16cid:durableId="115177940">
    <w:abstractNumId w:val="50"/>
  </w:num>
  <w:num w:numId="54" w16cid:durableId="1339113668">
    <w:abstractNumId w:val="44"/>
  </w:num>
  <w:num w:numId="55" w16cid:durableId="1695812344">
    <w:abstractNumId w:val="5"/>
  </w:num>
  <w:num w:numId="56" w16cid:durableId="983584591">
    <w:abstractNumId w:val="42"/>
  </w:num>
  <w:num w:numId="57" w16cid:durableId="1077631840">
    <w:abstractNumId w:val="13"/>
  </w:num>
  <w:num w:numId="58" w16cid:durableId="1497190291">
    <w:abstractNumId w:val="45"/>
  </w:num>
  <w:num w:numId="59" w16cid:durableId="1616670630">
    <w:abstractNumId w:val="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842"/>
    <w:rsid w:val="00001CC7"/>
    <w:rsid w:val="00003C7C"/>
    <w:rsid w:val="000045C6"/>
    <w:rsid w:val="0000550A"/>
    <w:rsid w:val="00006E1F"/>
    <w:rsid w:val="000070D7"/>
    <w:rsid w:val="0000787E"/>
    <w:rsid w:val="00011F09"/>
    <w:rsid w:val="00012226"/>
    <w:rsid w:val="00012258"/>
    <w:rsid w:val="00012417"/>
    <w:rsid w:val="00013879"/>
    <w:rsid w:val="0001666D"/>
    <w:rsid w:val="0001677B"/>
    <w:rsid w:val="0001788C"/>
    <w:rsid w:val="00017E05"/>
    <w:rsid w:val="000208EC"/>
    <w:rsid w:val="00022C88"/>
    <w:rsid w:val="00022F2E"/>
    <w:rsid w:val="000231CD"/>
    <w:rsid w:val="00023543"/>
    <w:rsid w:val="00023CFC"/>
    <w:rsid w:val="00024F25"/>
    <w:rsid w:val="000251FE"/>
    <w:rsid w:val="000260EE"/>
    <w:rsid w:val="00030242"/>
    <w:rsid w:val="0003081B"/>
    <w:rsid w:val="0003084F"/>
    <w:rsid w:val="000317E5"/>
    <w:rsid w:val="0003212D"/>
    <w:rsid w:val="0003255F"/>
    <w:rsid w:val="0003256F"/>
    <w:rsid w:val="00032D90"/>
    <w:rsid w:val="000337EF"/>
    <w:rsid w:val="0003414B"/>
    <w:rsid w:val="0003620D"/>
    <w:rsid w:val="00036696"/>
    <w:rsid w:val="0003675C"/>
    <w:rsid w:val="00036AA7"/>
    <w:rsid w:val="00037B81"/>
    <w:rsid w:val="00040211"/>
    <w:rsid w:val="000409C2"/>
    <w:rsid w:val="00040B8C"/>
    <w:rsid w:val="00040C3A"/>
    <w:rsid w:val="000419AD"/>
    <w:rsid w:val="00041EBC"/>
    <w:rsid w:val="000420AF"/>
    <w:rsid w:val="00042757"/>
    <w:rsid w:val="00042E04"/>
    <w:rsid w:val="000433C9"/>
    <w:rsid w:val="00043E85"/>
    <w:rsid w:val="00044D15"/>
    <w:rsid w:val="00044FB3"/>
    <w:rsid w:val="0004501B"/>
    <w:rsid w:val="000455F8"/>
    <w:rsid w:val="00045E11"/>
    <w:rsid w:val="00046245"/>
    <w:rsid w:val="00046624"/>
    <w:rsid w:val="00046DD0"/>
    <w:rsid w:val="00046E61"/>
    <w:rsid w:val="00047C7D"/>
    <w:rsid w:val="000500C6"/>
    <w:rsid w:val="0005149C"/>
    <w:rsid w:val="00051C04"/>
    <w:rsid w:val="0005245D"/>
    <w:rsid w:val="0005331D"/>
    <w:rsid w:val="00053B7C"/>
    <w:rsid w:val="00054FFB"/>
    <w:rsid w:val="000565AB"/>
    <w:rsid w:val="00056755"/>
    <w:rsid w:val="00056B67"/>
    <w:rsid w:val="00056CC1"/>
    <w:rsid w:val="00057D5B"/>
    <w:rsid w:val="00060C3E"/>
    <w:rsid w:val="00061132"/>
    <w:rsid w:val="00061F1D"/>
    <w:rsid w:val="0006235D"/>
    <w:rsid w:val="00064546"/>
    <w:rsid w:val="0006559C"/>
    <w:rsid w:val="00065B26"/>
    <w:rsid w:val="00066000"/>
    <w:rsid w:val="000668B5"/>
    <w:rsid w:val="000704D9"/>
    <w:rsid w:val="00070D37"/>
    <w:rsid w:val="000716C5"/>
    <w:rsid w:val="000716F6"/>
    <w:rsid w:val="00072C44"/>
    <w:rsid w:val="00073840"/>
    <w:rsid w:val="00074CA3"/>
    <w:rsid w:val="00075E23"/>
    <w:rsid w:val="00076494"/>
    <w:rsid w:val="000768AB"/>
    <w:rsid w:val="00077027"/>
    <w:rsid w:val="00077066"/>
    <w:rsid w:val="000773AD"/>
    <w:rsid w:val="0007743A"/>
    <w:rsid w:val="00080227"/>
    <w:rsid w:val="00081023"/>
    <w:rsid w:val="00081C8C"/>
    <w:rsid w:val="0008215A"/>
    <w:rsid w:val="00082E8A"/>
    <w:rsid w:val="00083CAC"/>
    <w:rsid w:val="0008409A"/>
    <w:rsid w:val="00084721"/>
    <w:rsid w:val="00085327"/>
    <w:rsid w:val="00085503"/>
    <w:rsid w:val="0008551F"/>
    <w:rsid w:val="00085928"/>
    <w:rsid w:val="00085B8F"/>
    <w:rsid w:val="00085E42"/>
    <w:rsid w:val="0008617B"/>
    <w:rsid w:val="00087E42"/>
    <w:rsid w:val="0009070C"/>
    <w:rsid w:val="00090F00"/>
    <w:rsid w:val="000921B9"/>
    <w:rsid w:val="0009280F"/>
    <w:rsid w:val="00092FB4"/>
    <w:rsid w:val="0009344A"/>
    <w:rsid w:val="000938A9"/>
    <w:rsid w:val="000A153E"/>
    <w:rsid w:val="000A392E"/>
    <w:rsid w:val="000A3A5F"/>
    <w:rsid w:val="000A3B0D"/>
    <w:rsid w:val="000A575F"/>
    <w:rsid w:val="000A5990"/>
    <w:rsid w:val="000A5FFA"/>
    <w:rsid w:val="000A63D0"/>
    <w:rsid w:val="000A649F"/>
    <w:rsid w:val="000A7B4C"/>
    <w:rsid w:val="000B0A76"/>
    <w:rsid w:val="000B0B0D"/>
    <w:rsid w:val="000B1327"/>
    <w:rsid w:val="000B1784"/>
    <w:rsid w:val="000B2180"/>
    <w:rsid w:val="000B28EE"/>
    <w:rsid w:val="000B490A"/>
    <w:rsid w:val="000B5F7F"/>
    <w:rsid w:val="000B737E"/>
    <w:rsid w:val="000B7997"/>
    <w:rsid w:val="000C16BB"/>
    <w:rsid w:val="000C25CA"/>
    <w:rsid w:val="000C2A42"/>
    <w:rsid w:val="000C4DDB"/>
    <w:rsid w:val="000C4F22"/>
    <w:rsid w:val="000C5DB0"/>
    <w:rsid w:val="000C5FFC"/>
    <w:rsid w:val="000C624C"/>
    <w:rsid w:val="000C6268"/>
    <w:rsid w:val="000C68A3"/>
    <w:rsid w:val="000C6DEC"/>
    <w:rsid w:val="000C6DFB"/>
    <w:rsid w:val="000D0069"/>
    <w:rsid w:val="000D039B"/>
    <w:rsid w:val="000D05CB"/>
    <w:rsid w:val="000D10DB"/>
    <w:rsid w:val="000D117B"/>
    <w:rsid w:val="000D1DE3"/>
    <w:rsid w:val="000D217A"/>
    <w:rsid w:val="000D3755"/>
    <w:rsid w:val="000D3B68"/>
    <w:rsid w:val="000D3B77"/>
    <w:rsid w:val="000D4276"/>
    <w:rsid w:val="000D46B9"/>
    <w:rsid w:val="000D5070"/>
    <w:rsid w:val="000D53F1"/>
    <w:rsid w:val="000D5ABF"/>
    <w:rsid w:val="000D5FE2"/>
    <w:rsid w:val="000D61CD"/>
    <w:rsid w:val="000D659B"/>
    <w:rsid w:val="000D67A1"/>
    <w:rsid w:val="000D67F3"/>
    <w:rsid w:val="000D6C0C"/>
    <w:rsid w:val="000D6D97"/>
    <w:rsid w:val="000E24E9"/>
    <w:rsid w:val="000E28AA"/>
    <w:rsid w:val="000E5798"/>
    <w:rsid w:val="000E5808"/>
    <w:rsid w:val="000E5DB5"/>
    <w:rsid w:val="000E5EB5"/>
    <w:rsid w:val="000E61C5"/>
    <w:rsid w:val="000E6814"/>
    <w:rsid w:val="000E6AA0"/>
    <w:rsid w:val="000E6E37"/>
    <w:rsid w:val="000E7838"/>
    <w:rsid w:val="000F0ABE"/>
    <w:rsid w:val="000F0B05"/>
    <w:rsid w:val="000F1E6B"/>
    <w:rsid w:val="000F26FE"/>
    <w:rsid w:val="000F2CD4"/>
    <w:rsid w:val="000F2F21"/>
    <w:rsid w:val="000F35ED"/>
    <w:rsid w:val="000F4A7C"/>
    <w:rsid w:val="000F4B0B"/>
    <w:rsid w:val="000F4D7A"/>
    <w:rsid w:val="000F4EAC"/>
    <w:rsid w:val="000F503D"/>
    <w:rsid w:val="000F5EB0"/>
    <w:rsid w:val="000F7609"/>
    <w:rsid w:val="001025D6"/>
    <w:rsid w:val="00102FB3"/>
    <w:rsid w:val="00104326"/>
    <w:rsid w:val="00104E3B"/>
    <w:rsid w:val="001058D7"/>
    <w:rsid w:val="0010700C"/>
    <w:rsid w:val="00107131"/>
    <w:rsid w:val="0010736F"/>
    <w:rsid w:val="00107740"/>
    <w:rsid w:val="00107DB9"/>
    <w:rsid w:val="00110382"/>
    <w:rsid w:val="001106DC"/>
    <w:rsid w:val="00110B05"/>
    <w:rsid w:val="00110BBE"/>
    <w:rsid w:val="00110C8D"/>
    <w:rsid w:val="00113F73"/>
    <w:rsid w:val="0011442B"/>
    <w:rsid w:val="00115BB4"/>
    <w:rsid w:val="00115DAE"/>
    <w:rsid w:val="00116107"/>
    <w:rsid w:val="0011658E"/>
    <w:rsid w:val="00116A35"/>
    <w:rsid w:val="0011788A"/>
    <w:rsid w:val="00120236"/>
    <w:rsid w:val="00120458"/>
    <w:rsid w:val="001209F5"/>
    <w:rsid w:val="001218C0"/>
    <w:rsid w:val="001218DC"/>
    <w:rsid w:val="00121CC2"/>
    <w:rsid w:val="00121FE3"/>
    <w:rsid w:val="001229BC"/>
    <w:rsid w:val="001231BD"/>
    <w:rsid w:val="00125E1A"/>
    <w:rsid w:val="00125E91"/>
    <w:rsid w:val="00127C17"/>
    <w:rsid w:val="00127CA1"/>
    <w:rsid w:val="00130F4F"/>
    <w:rsid w:val="00130F9E"/>
    <w:rsid w:val="0013138A"/>
    <w:rsid w:val="00131425"/>
    <w:rsid w:val="00132124"/>
    <w:rsid w:val="001328AF"/>
    <w:rsid w:val="00132CBE"/>
    <w:rsid w:val="0013360A"/>
    <w:rsid w:val="00133EE5"/>
    <w:rsid w:val="0013468A"/>
    <w:rsid w:val="00134A79"/>
    <w:rsid w:val="00134D8D"/>
    <w:rsid w:val="001368EB"/>
    <w:rsid w:val="0014037B"/>
    <w:rsid w:val="00140AEA"/>
    <w:rsid w:val="00140D1F"/>
    <w:rsid w:val="00141255"/>
    <w:rsid w:val="00141D6D"/>
    <w:rsid w:val="00142D29"/>
    <w:rsid w:val="00142FB2"/>
    <w:rsid w:val="001431DB"/>
    <w:rsid w:val="00143CEF"/>
    <w:rsid w:val="00143E06"/>
    <w:rsid w:val="001444C2"/>
    <w:rsid w:val="0014486D"/>
    <w:rsid w:val="0014508A"/>
    <w:rsid w:val="001453F4"/>
    <w:rsid w:val="00145C97"/>
    <w:rsid w:val="00146898"/>
    <w:rsid w:val="00146DC2"/>
    <w:rsid w:val="00151190"/>
    <w:rsid w:val="00151348"/>
    <w:rsid w:val="00151669"/>
    <w:rsid w:val="0015200E"/>
    <w:rsid w:val="00152620"/>
    <w:rsid w:val="00152E8F"/>
    <w:rsid w:val="00153306"/>
    <w:rsid w:val="00154F69"/>
    <w:rsid w:val="00154F85"/>
    <w:rsid w:val="0015566E"/>
    <w:rsid w:val="00155B72"/>
    <w:rsid w:val="00155F51"/>
    <w:rsid w:val="001564E9"/>
    <w:rsid w:val="00156AD3"/>
    <w:rsid w:val="001612A3"/>
    <w:rsid w:val="00161A21"/>
    <w:rsid w:val="0016203C"/>
    <w:rsid w:val="00162405"/>
    <w:rsid w:val="00162DEA"/>
    <w:rsid w:val="00164C77"/>
    <w:rsid w:val="001657CB"/>
    <w:rsid w:val="001658E8"/>
    <w:rsid w:val="00167A34"/>
    <w:rsid w:val="00170088"/>
    <w:rsid w:val="00170442"/>
    <w:rsid w:val="001711BA"/>
    <w:rsid w:val="00172839"/>
    <w:rsid w:val="0017302A"/>
    <w:rsid w:val="00173E45"/>
    <w:rsid w:val="00174360"/>
    <w:rsid w:val="001743AF"/>
    <w:rsid w:val="00174E11"/>
    <w:rsid w:val="00175018"/>
    <w:rsid w:val="00175161"/>
    <w:rsid w:val="0017563A"/>
    <w:rsid w:val="00176750"/>
    <w:rsid w:val="00176C82"/>
    <w:rsid w:val="0017752F"/>
    <w:rsid w:val="00177565"/>
    <w:rsid w:val="00180125"/>
    <w:rsid w:val="00180E66"/>
    <w:rsid w:val="00182694"/>
    <w:rsid w:val="00183528"/>
    <w:rsid w:val="00184B61"/>
    <w:rsid w:val="00185629"/>
    <w:rsid w:val="00187763"/>
    <w:rsid w:val="00192296"/>
    <w:rsid w:val="00192402"/>
    <w:rsid w:val="00192757"/>
    <w:rsid w:val="00193500"/>
    <w:rsid w:val="00194077"/>
    <w:rsid w:val="00194255"/>
    <w:rsid w:val="001944FC"/>
    <w:rsid w:val="00194704"/>
    <w:rsid w:val="001952E1"/>
    <w:rsid w:val="0019564B"/>
    <w:rsid w:val="00195690"/>
    <w:rsid w:val="00195C3F"/>
    <w:rsid w:val="001964D3"/>
    <w:rsid w:val="00196799"/>
    <w:rsid w:val="00196A3A"/>
    <w:rsid w:val="00196CF1"/>
    <w:rsid w:val="001A0551"/>
    <w:rsid w:val="001A11C5"/>
    <w:rsid w:val="001A1489"/>
    <w:rsid w:val="001A2300"/>
    <w:rsid w:val="001A31A0"/>
    <w:rsid w:val="001A43D9"/>
    <w:rsid w:val="001A46CF"/>
    <w:rsid w:val="001A4C84"/>
    <w:rsid w:val="001A4F3C"/>
    <w:rsid w:val="001A6992"/>
    <w:rsid w:val="001A6D06"/>
    <w:rsid w:val="001A7870"/>
    <w:rsid w:val="001B26C5"/>
    <w:rsid w:val="001B2F96"/>
    <w:rsid w:val="001B36DC"/>
    <w:rsid w:val="001B3A00"/>
    <w:rsid w:val="001B4148"/>
    <w:rsid w:val="001B4368"/>
    <w:rsid w:val="001B5585"/>
    <w:rsid w:val="001B6751"/>
    <w:rsid w:val="001C1216"/>
    <w:rsid w:val="001C1B41"/>
    <w:rsid w:val="001C2A47"/>
    <w:rsid w:val="001C2AB6"/>
    <w:rsid w:val="001C3301"/>
    <w:rsid w:val="001C3E1A"/>
    <w:rsid w:val="001C4935"/>
    <w:rsid w:val="001C4D67"/>
    <w:rsid w:val="001C4F06"/>
    <w:rsid w:val="001C4F3F"/>
    <w:rsid w:val="001C5E76"/>
    <w:rsid w:val="001C65A0"/>
    <w:rsid w:val="001C6A7D"/>
    <w:rsid w:val="001C7665"/>
    <w:rsid w:val="001C7774"/>
    <w:rsid w:val="001C7A90"/>
    <w:rsid w:val="001D1C9C"/>
    <w:rsid w:val="001D1F24"/>
    <w:rsid w:val="001D26D5"/>
    <w:rsid w:val="001D277B"/>
    <w:rsid w:val="001D3A74"/>
    <w:rsid w:val="001D3E5D"/>
    <w:rsid w:val="001D4342"/>
    <w:rsid w:val="001D65EF"/>
    <w:rsid w:val="001E0877"/>
    <w:rsid w:val="001E15C4"/>
    <w:rsid w:val="001E1D6C"/>
    <w:rsid w:val="001E3814"/>
    <w:rsid w:val="001E464D"/>
    <w:rsid w:val="001E49E7"/>
    <w:rsid w:val="001E4B49"/>
    <w:rsid w:val="001E5779"/>
    <w:rsid w:val="001E5A10"/>
    <w:rsid w:val="001E5B2A"/>
    <w:rsid w:val="001E5EC3"/>
    <w:rsid w:val="001E5F5D"/>
    <w:rsid w:val="001E603D"/>
    <w:rsid w:val="001E7186"/>
    <w:rsid w:val="001E7CBD"/>
    <w:rsid w:val="001F18F0"/>
    <w:rsid w:val="001F23D0"/>
    <w:rsid w:val="001F2D7A"/>
    <w:rsid w:val="001F39B7"/>
    <w:rsid w:val="001F4F15"/>
    <w:rsid w:val="001F5BB1"/>
    <w:rsid w:val="001F6DC6"/>
    <w:rsid w:val="001F7201"/>
    <w:rsid w:val="001F78C5"/>
    <w:rsid w:val="00200017"/>
    <w:rsid w:val="00200984"/>
    <w:rsid w:val="00202D22"/>
    <w:rsid w:val="00204514"/>
    <w:rsid w:val="002046E1"/>
    <w:rsid w:val="00206109"/>
    <w:rsid w:val="00206A7C"/>
    <w:rsid w:val="00206BD8"/>
    <w:rsid w:val="00207432"/>
    <w:rsid w:val="00207729"/>
    <w:rsid w:val="00207F01"/>
    <w:rsid w:val="00210F95"/>
    <w:rsid w:val="00211BA6"/>
    <w:rsid w:val="00212C8A"/>
    <w:rsid w:val="00212EA0"/>
    <w:rsid w:val="00213686"/>
    <w:rsid w:val="00213C6E"/>
    <w:rsid w:val="00215BC0"/>
    <w:rsid w:val="00215D2B"/>
    <w:rsid w:val="0021606E"/>
    <w:rsid w:val="002168AF"/>
    <w:rsid w:val="00216B0C"/>
    <w:rsid w:val="00220515"/>
    <w:rsid w:val="00220631"/>
    <w:rsid w:val="002207A0"/>
    <w:rsid w:val="002213F6"/>
    <w:rsid w:val="0022340B"/>
    <w:rsid w:val="00223A29"/>
    <w:rsid w:val="0022469B"/>
    <w:rsid w:val="00224D93"/>
    <w:rsid w:val="00224F99"/>
    <w:rsid w:val="002250A3"/>
    <w:rsid w:val="002250A4"/>
    <w:rsid w:val="002256D3"/>
    <w:rsid w:val="00225A92"/>
    <w:rsid w:val="00225E06"/>
    <w:rsid w:val="0022734E"/>
    <w:rsid w:val="00227929"/>
    <w:rsid w:val="00231D78"/>
    <w:rsid w:val="00231ED0"/>
    <w:rsid w:val="00232058"/>
    <w:rsid w:val="00232181"/>
    <w:rsid w:val="00232D89"/>
    <w:rsid w:val="00233027"/>
    <w:rsid w:val="002330D3"/>
    <w:rsid w:val="00233351"/>
    <w:rsid w:val="00233ACB"/>
    <w:rsid w:val="00234896"/>
    <w:rsid w:val="00234D2C"/>
    <w:rsid w:val="00235217"/>
    <w:rsid w:val="002355F1"/>
    <w:rsid w:val="002361D2"/>
    <w:rsid w:val="002366BF"/>
    <w:rsid w:val="0023793E"/>
    <w:rsid w:val="00237DEE"/>
    <w:rsid w:val="00240386"/>
    <w:rsid w:val="0024081A"/>
    <w:rsid w:val="00240BEE"/>
    <w:rsid w:val="002414C3"/>
    <w:rsid w:val="00242F85"/>
    <w:rsid w:val="002430EC"/>
    <w:rsid w:val="00246D1F"/>
    <w:rsid w:val="00247403"/>
    <w:rsid w:val="00247542"/>
    <w:rsid w:val="00247FE4"/>
    <w:rsid w:val="0025067A"/>
    <w:rsid w:val="00250B2B"/>
    <w:rsid w:val="00251968"/>
    <w:rsid w:val="00251C0D"/>
    <w:rsid w:val="0025269C"/>
    <w:rsid w:val="00252F26"/>
    <w:rsid w:val="00253B84"/>
    <w:rsid w:val="00254C9E"/>
    <w:rsid w:val="00254E85"/>
    <w:rsid w:val="00255AA6"/>
    <w:rsid w:val="00255C82"/>
    <w:rsid w:val="00256289"/>
    <w:rsid w:val="00256637"/>
    <w:rsid w:val="00257D7D"/>
    <w:rsid w:val="00261D8B"/>
    <w:rsid w:val="00262F53"/>
    <w:rsid w:val="00264D37"/>
    <w:rsid w:val="00265B07"/>
    <w:rsid w:val="00265EBF"/>
    <w:rsid w:val="00265F52"/>
    <w:rsid w:val="00266A4F"/>
    <w:rsid w:val="00266B61"/>
    <w:rsid w:val="00266C9A"/>
    <w:rsid w:val="0026712A"/>
    <w:rsid w:val="0026714B"/>
    <w:rsid w:val="00267AE8"/>
    <w:rsid w:val="00267C29"/>
    <w:rsid w:val="002704DB"/>
    <w:rsid w:val="002704FC"/>
    <w:rsid w:val="00270872"/>
    <w:rsid w:val="00271A90"/>
    <w:rsid w:val="00271D28"/>
    <w:rsid w:val="0027287B"/>
    <w:rsid w:val="00272D21"/>
    <w:rsid w:val="00273303"/>
    <w:rsid w:val="00273AB5"/>
    <w:rsid w:val="00274041"/>
    <w:rsid w:val="00274699"/>
    <w:rsid w:val="00274E06"/>
    <w:rsid w:val="00274E17"/>
    <w:rsid w:val="00275573"/>
    <w:rsid w:val="00275BA2"/>
    <w:rsid w:val="0027644C"/>
    <w:rsid w:val="002773FC"/>
    <w:rsid w:val="00277759"/>
    <w:rsid w:val="00277D70"/>
    <w:rsid w:val="00277F77"/>
    <w:rsid w:val="002811B1"/>
    <w:rsid w:val="00281483"/>
    <w:rsid w:val="00281C99"/>
    <w:rsid w:val="00282467"/>
    <w:rsid w:val="00282FF0"/>
    <w:rsid w:val="002838C8"/>
    <w:rsid w:val="002838E9"/>
    <w:rsid w:val="002853C8"/>
    <w:rsid w:val="00287FB9"/>
    <w:rsid w:val="00290489"/>
    <w:rsid w:val="00290BB3"/>
    <w:rsid w:val="00291045"/>
    <w:rsid w:val="00291149"/>
    <w:rsid w:val="00291173"/>
    <w:rsid w:val="00291CB1"/>
    <w:rsid w:val="00291FA1"/>
    <w:rsid w:val="00292C3A"/>
    <w:rsid w:val="002947E7"/>
    <w:rsid w:val="00294ACF"/>
    <w:rsid w:val="00295B6A"/>
    <w:rsid w:val="0029627B"/>
    <w:rsid w:val="00296A56"/>
    <w:rsid w:val="00297F02"/>
    <w:rsid w:val="002A0AAE"/>
    <w:rsid w:val="002A1386"/>
    <w:rsid w:val="002A1EF4"/>
    <w:rsid w:val="002A2241"/>
    <w:rsid w:val="002A2DCE"/>
    <w:rsid w:val="002A37A0"/>
    <w:rsid w:val="002A4916"/>
    <w:rsid w:val="002A4CBB"/>
    <w:rsid w:val="002A4F36"/>
    <w:rsid w:val="002A52B1"/>
    <w:rsid w:val="002A5820"/>
    <w:rsid w:val="002A5876"/>
    <w:rsid w:val="002A5AF2"/>
    <w:rsid w:val="002A6C20"/>
    <w:rsid w:val="002A6CD6"/>
    <w:rsid w:val="002B09DC"/>
    <w:rsid w:val="002B0D32"/>
    <w:rsid w:val="002B0E35"/>
    <w:rsid w:val="002B14C8"/>
    <w:rsid w:val="002B230E"/>
    <w:rsid w:val="002B263F"/>
    <w:rsid w:val="002B30D8"/>
    <w:rsid w:val="002B3E6B"/>
    <w:rsid w:val="002B4527"/>
    <w:rsid w:val="002B47A0"/>
    <w:rsid w:val="002B527C"/>
    <w:rsid w:val="002B55B0"/>
    <w:rsid w:val="002B6428"/>
    <w:rsid w:val="002B6530"/>
    <w:rsid w:val="002B6C42"/>
    <w:rsid w:val="002B711B"/>
    <w:rsid w:val="002B7395"/>
    <w:rsid w:val="002B7447"/>
    <w:rsid w:val="002C00E7"/>
    <w:rsid w:val="002C0320"/>
    <w:rsid w:val="002C0FC1"/>
    <w:rsid w:val="002C10A4"/>
    <w:rsid w:val="002C1EA4"/>
    <w:rsid w:val="002C23F3"/>
    <w:rsid w:val="002C2FA3"/>
    <w:rsid w:val="002C3DAB"/>
    <w:rsid w:val="002C4CC6"/>
    <w:rsid w:val="002C56FA"/>
    <w:rsid w:val="002C5C61"/>
    <w:rsid w:val="002D00F0"/>
    <w:rsid w:val="002D0B1A"/>
    <w:rsid w:val="002D1E7C"/>
    <w:rsid w:val="002D23AC"/>
    <w:rsid w:val="002D2B26"/>
    <w:rsid w:val="002D3936"/>
    <w:rsid w:val="002D425A"/>
    <w:rsid w:val="002D4993"/>
    <w:rsid w:val="002D6E90"/>
    <w:rsid w:val="002D7EA2"/>
    <w:rsid w:val="002E060A"/>
    <w:rsid w:val="002E066F"/>
    <w:rsid w:val="002E14AE"/>
    <w:rsid w:val="002E187C"/>
    <w:rsid w:val="002E1B55"/>
    <w:rsid w:val="002E1E73"/>
    <w:rsid w:val="002E1E7F"/>
    <w:rsid w:val="002E1F05"/>
    <w:rsid w:val="002E2527"/>
    <w:rsid w:val="002E2A0B"/>
    <w:rsid w:val="002E35F0"/>
    <w:rsid w:val="002E3943"/>
    <w:rsid w:val="002E3B98"/>
    <w:rsid w:val="002E49C3"/>
    <w:rsid w:val="002E559F"/>
    <w:rsid w:val="002E761B"/>
    <w:rsid w:val="002E7DB3"/>
    <w:rsid w:val="002F03CE"/>
    <w:rsid w:val="002F0AD6"/>
    <w:rsid w:val="002F2EE5"/>
    <w:rsid w:val="002F30F5"/>
    <w:rsid w:val="002F343A"/>
    <w:rsid w:val="002F4180"/>
    <w:rsid w:val="002F5CA8"/>
    <w:rsid w:val="002F662A"/>
    <w:rsid w:val="002F6692"/>
    <w:rsid w:val="002F7A80"/>
    <w:rsid w:val="0030037D"/>
    <w:rsid w:val="00300A0A"/>
    <w:rsid w:val="00300CF5"/>
    <w:rsid w:val="003015FF"/>
    <w:rsid w:val="00302733"/>
    <w:rsid w:val="00302C95"/>
    <w:rsid w:val="00302D36"/>
    <w:rsid w:val="00302F99"/>
    <w:rsid w:val="003030BD"/>
    <w:rsid w:val="0030371F"/>
    <w:rsid w:val="003042E4"/>
    <w:rsid w:val="0030464D"/>
    <w:rsid w:val="00305180"/>
    <w:rsid w:val="0030593D"/>
    <w:rsid w:val="00306064"/>
    <w:rsid w:val="0030607A"/>
    <w:rsid w:val="00307ABF"/>
    <w:rsid w:val="00310E42"/>
    <w:rsid w:val="00311F32"/>
    <w:rsid w:val="00314078"/>
    <w:rsid w:val="003152EE"/>
    <w:rsid w:val="0031535D"/>
    <w:rsid w:val="0031549F"/>
    <w:rsid w:val="00315E15"/>
    <w:rsid w:val="00316902"/>
    <w:rsid w:val="00317178"/>
    <w:rsid w:val="003171D0"/>
    <w:rsid w:val="00321310"/>
    <w:rsid w:val="00321315"/>
    <w:rsid w:val="0032208C"/>
    <w:rsid w:val="0032218E"/>
    <w:rsid w:val="00323642"/>
    <w:rsid w:val="003239B8"/>
    <w:rsid w:val="003240D9"/>
    <w:rsid w:val="00324C6E"/>
    <w:rsid w:val="00324DD7"/>
    <w:rsid w:val="00325168"/>
    <w:rsid w:val="003251D7"/>
    <w:rsid w:val="00327BA7"/>
    <w:rsid w:val="00330042"/>
    <w:rsid w:val="00330B75"/>
    <w:rsid w:val="0033169F"/>
    <w:rsid w:val="00332ACE"/>
    <w:rsid w:val="00333A22"/>
    <w:rsid w:val="00335394"/>
    <w:rsid w:val="0033701A"/>
    <w:rsid w:val="00341378"/>
    <w:rsid w:val="003418CC"/>
    <w:rsid w:val="00341D56"/>
    <w:rsid w:val="00342FC0"/>
    <w:rsid w:val="00344977"/>
    <w:rsid w:val="00345599"/>
    <w:rsid w:val="00345D10"/>
    <w:rsid w:val="00346C95"/>
    <w:rsid w:val="0034729F"/>
    <w:rsid w:val="00347572"/>
    <w:rsid w:val="00347609"/>
    <w:rsid w:val="0035217B"/>
    <w:rsid w:val="003525C1"/>
    <w:rsid w:val="003526EC"/>
    <w:rsid w:val="00352904"/>
    <w:rsid w:val="00353704"/>
    <w:rsid w:val="00353833"/>
    <w:rsid w:val="00353FDC"/>
    <w:rsid w:val="003552BC"/>
    <w:rsid w:val="0035565F"/>
    <w:rsid w:val="00355A2F"/>
    <w:rsid w:val="00356185"/>
    <w:rsid w:val="003564D2"/>
    <w:rsid w:val="00360036"/>
    <w:rsid w:val="00360380"/>
    <w:rsid w:val="00360613"/>
    <w:rsid w:val="003611C7"/>
    <w:rsid w:val="003624E3"/>
    <w:rsid w:val="00366824"/>
    <w:rsid w:val="00367960"/>
    <w:rsid w:val="003704C9"/>
    <w:rsid w:val="00370853"/>
    <w:rsid w:val="00370BFC"/>
    <w:rsid w:val="003718C6"/>
    <w:rsid w:val="003729F2"/>
    <w:rsid w:val="00372F61"/>
    <w:rsid w:val="0037340A"/>
    <w:rsid w:val="00373C83"/>
    <w:rsid w:val="003749FC"/>
    <w:rsid w:val="0037501F"/>
    <w:rsid w:val="0037519E"/>
    <w:rsid w:val="00375F66"/>
    <w:rsid w:val="00376417"/>
    <w:rsid w:val="00377DBC"/>
    <w:rsid w:val="003806E7"/>
    <w:rsid w:val="00380B4C"/>
    <w:rsid w:val="00381DBE"/>
    <w:rsid w:val="003823F6"/>
    <w:rsid w:val="00383063"/>
    <w:rsid w:val="00383888"/>
    <w:rsid w:val="00384B97"/>
    <w:rsid w:val="0038555A"/>
    <w:rsid w:val="0038599C"/>
    <w:rsid w:val="00385C8B"/>
    <w:rsid w:val="00386CF0"/>
    <w:rsid w:val="003871B5"/>
    <w:rsid w:val="003875BC"/>
    <w:rsid w:val="00387E56"/>
    <w:rsid w:val="00390A86"/>
    <w:rsid w:val="00391F3B"/>
    <w:rsid w:val="003921F0"/>
    <w:rsid w:val="003927E1"/>
    <w:rsid w:val="0039342D"/>
    <w:rsid w:val="00394580"/>
    <w:rsid w:val="00395052"/>
    <w:rsid w:val="003951EA"/>
    <w:rsid w:val="003955B9"/>
    <w:rsid w:val="00395DAC"/>
    <w:rsid w:val="0039649D"/>
    <w:rsid w:val="00396577"/>
    <w:rsid w:val="00396F1E"/>
    <w:rsid w:val="00397750"/>
    <w:rsid w:val="00397E20"/>
    <w:rsid w:val="003A0800"/>
    <w:rsid w:val="003A1807"/>
    <w:rsid w:val="003A1877"/>
    <w:rsid w:val="003A24EC"/>
    <w:rsid w:val="003A2F26"/>
    <w:rsid w:val="003A4F54"/>
    <w:rsid w:val="003A5F75"/>
    <w:rsid w:val="003A6435"/>
    <w:rsid w:val="003A6681"/>
    <w:rsid w:val="003A7ECE"/>
    <w:rsid w:val="003B1476"/>
    <w:rsid w:val="003B14CE"/>
    <w:rsid w:val="003B1845"/>
    <w:rsid w:val="003B1B48"/>
    <w:rsid w:val="003B1D0E"/>
    <w:rsid w:val="003B1D6E"/>
    <w:rsid w:val="003B1DA8"/>
    <w:rsid w:val="003B1E5D"/>
    <w:rsid w:val="003B2D8D"/>
    <w:rsid w:val="003B34DD"/>
    <w:rsid w:val="003B34FA"/>
    <w:rsid w:val="003B3703"/>
    <w:rsid w:val="003B3ABE"/>
    <w:rsid w:val="003B3C48"/>
    <w:rsid w:val="003B4841"/>
    <w:rsid w:val="003B5C63"/>
    <w:rsid w:val="003B5FA9"/>
    <w:rsid w:val="003B60DE"/>
    <w:rsid w:val="003B6B2F"/>
    <w:rsid w:val="003B6B57"/>
    <w:rsid w:val="003B6CA6"/>
    <w:rsid w:val="003B7030"/>
    <w:rsid w:val="003B70FB"/>
    <w:rsid w:val="003B7295"/>
    <w:rsid w:val="003C025A"/>
    <w:rsid w:val="003C1667"/>
    <w:rsid w:val="003C1DC6"/>
    <w:rsid w:val="003C3D70"/>
    <w:rsid w:val="003C4AB0"/>
    <w:rsid w:val="003C54C8"/>
    <w:rsid w:val="003C648D"/>
    <w:rsid w:val="003C676B"/>
    <w:rsid w:val="003C7BD7"/>
    <w:rsid w:val="003D0966"/>
    <w:rsid w:val="003D1901"/>
    <w:rsid w:val="003D3BC2"/>
    <w:rsid w:val="003D4E66"/>
    <w:rsid w:val="003D53E3"/>
    <w:rsid w:val="003D558F"/>
    <w:rsid w:val="003D6438"/>
    <w:rsid w:val="003D6691"/>
    <w:rsid w:val="003D79D5"/>
    <w:rsid w:val="003D7B14"/>
    <w:rsid w:val="003E0350"/>
    <w:rsid w:val="003E2A73"/>
    <w:rsid w:val="003E3225"/>
    <w:rsid w:val="003E32E5"/>
    <w:rsid w:val="003E32F1"/>
    <w:rsid w:val="003E3336"/>
    <w:rsid w:val="003E33C7"/>
    <w:rsid w:val="003E4023"/>
    <w:rsid w:val="003E4130"/>
    <w:rsid w:val="003E6CA1"/>
    <w:rsid w:val="003E73BB"/>
    <w:rsid w:val="003E7D64"/>
    <w:rsid w:val="003F2A24"/>
    <w:rsid w:val="003F39B7"/>
    <w:rsid w:val="003F40E0"/>
    <w:rsid w:val="003F4B66"/>
    <w:rsid w:val="003F66DD"/>
    <w:rsid w:val="003F670C"/>
    <w:rsid w:val="003F6C97"/>
    <w:rsid w:val="003F7337"/>
    <w:rsid w:val="003F77F1"/>
    <w:rsid w:val="00400D6E"/>
    <w:rsid w:val="00400DE5"/>
    <w:rsid w:val="00400E15"/>
    <w:rsid w:val="0040131B"/>
    <w:rsid w:val="004019F6"/>
    <w:rsid w:val="00401F6C"/>
    <w:rsid w:val="0040260D"/>
    <w:rsid w:val="00402944"/>
    <w:rsid w:val="00402C60"/>
    <w:rsid w:val="00402E7A"/>
    <w:rsid w:val="004040B2"/>
    <w:rsid w:val="00404A09"/>
    <w:rsid w:val="00404F92"/>
    <w:rsid w:val="004055EF"/>
    <w:rsid w:val="00405F9C"/>
    <w:rsid w:val="004065A8"/>
    <w:rsid w:val="004066C3"/>
    <w:rsid w:val="00406A58"/>
    <w:rsid w:val="00406DF1"/>
    <w:rsid w:val="00407D02"/>
    <w:rsid w:val="00407E54"/>
    <w:rsid w:val="00410F0F"/>
    <w:rsid w:val="00411010"/>
    <w:rsid w:val="00411324"/>
    <w:rsid w:val="00411AF0"/>
    <w:rsid w:val="00414BA0"/>
    <w:rsid w:val="004162A1"/>
    <w:rsid w:val="004165C2"/>
    <w:rsid w:val="00416E0F"/>
    <w:rsid w:val="00417798"/>
    <w:rsid w:val="004209A1"/>
    <w:rsid w:val="0042109C"/>
    <w:rsid w:val="00421867"/>
    <w:rsid w:val="00421C18"/>
    <w:rsid w:val="00422C74"/>
    <w:rsid w:val="00424A6E"/>
    <w:rsid w:val="004266FE"/>
    <w:rsid w:val="00426FEF"/>
    <w:rsid w:val="0042782F"/>
    <w:rsid w:val="00427B9C"/>
    <w:rsid w:val="00430502"/>
    <w:rsid w:val="00431669"/>
    <w:rsid w:val="00431D06"/>
    <w:rsid w:val="0043342E"/>
    <w:rsid w:val="004339D8"/>
    <w:rsid w:val="00433E6A"/>
    <w:rsid w:val="00433F59"/>
    <w:rsid w:val="0043489B"/>
    <w:rsid w:val="004356CB"/>
    <w:rsid w:val="0043676A"/>
    <w:rsid w:val="00441B8A"/>
    <w:rsid w:val="00441ECB"/>
    <w:rsid w:val="00442250"/>
    <w:rsid w:val="00442A22"/>
    <w:rsid w:val="0044493E"/>
    <w:rsid w:val="00445193"/>
    <w:rsid w:val="00445DA7"/>
    <w:rsid w:val="00447B04"/>
    <w:rsid w:val="00450C2B"/>
    <w:rsid w:val="0045348A"/>
    <w:rsid w:val="00453DD4"/>
    <w:rsid w:val="00455B53"/>
    <w:rsid w:val="00455B87"/>
    <w:rsid w:val="00456FC6"/>
    <w:rsid w:val="004576B8"/>
    <w:rsid w:val="00457DB0"/>
    <w:rsid w:val="0046014F"/>
    <w:rsid w:val="004603AA"/>
    <w:rsid w:val="00460D5B"/>
    <w:rsid w:val="00460FFA"/>
    <w:rsid w:val="004623B8"/>
    <w:rsid w:val="00462722"/>
    <w:rsid w:val="00462C1B"/>
    <w:rsid w:val="00463086"/>
    <w:rsid w:val="00463585"/>
    <w:rsid w:val="00463883"/>
    <w:rsid w:val="004641E1"/>
    <w:rsid w:val="00464701"/>
    <w:rsid w:val="00464CA7"/>
    <w:rsid w:val="00464D52"/>
    <w:rsid w:val="00465EED"/>
    <w:rsid w:val="00467B7E"/>
    <w:rsid w:val="00470A76"/>
    <w:rsid w:val="00470F58"/>
    <w:rsid w:val="004711A7"/>
    <w:rsid w:val="004720B2"/>
    <w:rsid w:val="00472D45"/>
    <w:rsid w:val="00473A30"/>
    <w:rsid w:val="00473BB4"/>
    <w:rsid w:val="004749BB"/>
    <w:rsid w:val="00474D68"/>
    <w:rsid w:val="00475E9F"/>
    <w:rsid w:val="00476038"/>
    <w:rsid w:val="004772CE"/>
    <w:rsid w:val="0047739B"/>
    <w:rsid w:val="00477592"/>
    <w:rsid w:val="004778EC"/>
    <w:rsid w:val="00477954"/>
    <w:rsid w:val="00477AF6"/>
    <w:rsid w:val="00477F02"/>
    <w:rsid w:val="0048021A"/>
    <w:rsid w:val="00480BFD"/>
    <w:rsid w:val="00480F8C"/>
    <w:rsid w:val="00481C56"/>
    <w:rsid w:val="0048229C"/>
    <w:rsid w:val="00483783"/>
    <w:rsid w:val="0048384D"/>
    <w:rsid w:val="004841EE"/>
    <w:rsid w:val="00486B25"/>
    <w:rsid w:val="00486F1C"/>
    <w:rsid w:val="004875C7"/>
    <w:rsid w:val="004907E9"/>
    <w:rsid w:val="0049226E"/>
    <w:rsid w:val="0049249B"/>
    <w:rsid w:val="00492DE1"/>
    <w:rsid w:val="0049419D"/>
    <w:rsid w:val="00495AD0"/>
    <w:rsid w:val="00495B8B"/>
    <w:rsid w:val="00495D1C"/>
    <w:rsid w:val="0049649B"/>
    <w:rsid w:val="0049717E"/>
    <w:rsid w:val="004A0178"/>
    <w:rsid w:val="004A04DB"/>
    <w:rsid w:val="004A05DE"/>
    <w:rsid w:val="004A120C"/>
    <w:rsid w:val="004A5492"/>
    <w:rsid w:val="004A6374"/>
    <w:rsid w:val="004A6A54"/>
    <w:rsid w:val="004A6A59"/>
    <w:rsid w:val="004A7B09"/>
    <w:rsid w:val="004B0A0D"/>
    <w:rsid w:val="004B0ACE"/>
    <w:rsid w:val="004B0B2D"/>
    <w:rsid w:val="004B1920"/>
    <w:rsid w:val="004B2B92"/>
    <w:rsid w:val="004B4030"/>
    <w:rsid w:val="004B44C2"/>
    <w:rsid w:val="004B45C0"/>
    <w:rsid w:val="004B46F2"/>
    <w:rsid w:val="004B6AF8"/>
    <w:rsid w:val="004B6CBB"/>
    <w:rsid w:val="004B6DD8"/>
    <w:rsid w:val="004B7645"/>
    <w:rsid w:val="004B7D1A"/>
    <w:rsid w:val="004C03B9"/>
    <w:rsid w:val="004C0ECA"/>
    <w:rsid w:val="004C1559"/>
    <w:rsid w:val="004C20D2"/>
    <w:rsid w:val="004C2114"/>
    <w:rsid w:val="004C2312"/>
    <w:rsid w:val="004C29D7"/>
    <w:rsid w:val="004C40E8"/>
    <w:rsid w:val="004C47CA"/>
    <w:rsid w:val="004C4B62"/>
    <w:rsid w:val="004C54C9"/>
    <w:rsid w:val="004C5B2D"/>
    <w:rsid w:val="004C78DE"/>
    <w:rsid w:val="004D0957"/>
    <w:rsid w:val="004D0C69"/>
    <w:rsid w:val="004D107D"/>
    <w:rsid w:val="004D45C2"/>
    <w:rsid w:val="004D4ABA"/>
    <w:rsid w:val="004D6025"/>
    <w:rsid w:val="004D7370"/>
    <w:rsid w:val="004E0D1D"/>
    <w:rsid w:val="004E127A"/>
    <w:rsid w:val="004E1BCD"/>
    <w:rsid w:val="004E1BE5"/>
    <w:rsid w:val="004E1D99"/>
    <w:rsid w:val="004E24CD"/>
    <w:rsid w:val="004E2649"/>
    <w:rsid w:val="004E279D"/>
    <w:rsid w:val="004E337A"/>
    <w:rsid w:val="004E344E"/>
    <w:rsid w:val="004E36E1"/>
    <w:rsid w:val="004E3964"/>
    <w:rsid w:val="004E4507"/>
    <w:rsid w:val="004E47C8"/>
    <w:rsid w:val="004E5851"/>
    <w:rsid w:val="004E662D"/>
    <w:rsid w:val="004E7C25"/>
    <w:rsid w:val="004F199A"/>
    <w:rsid w:val="004F2649"/>
    <w:rsid w:val="004F309F"/>
    <w:rsid w:val="004F3213"/>
    <w:rsid w:val="004F626F"/>
    <w:rsid w:val="004F67E2"/>
    <w:rsid w:val="004F69AE"/>
    <w:rsid w:val="004F7904"/>
    <w:rsid w:val="0050050F"/>
    <w:rsid w:val="005010F2"/>
    <w:rsid w:val="00501399"/>
    <w:rsid w:val="00501D8D"/>
    <w:rsid w:val="005027E6"/>
    <w:rsid w:val="00502FDE"/>
    <w:rsid w:val="00503403"/>
    <w:rsid w:val="0050349D"/>
    <w:rsid w:val="00504B75"/>
    <w:rsid w:val="0050633D"/>
    <w:rsid w:val="005073F2"/>
    <w:rsid w:val="00507BC4"/>
    <w:rsid w:val="00510862"/>
    <w:rsid w:val="005109D0"/>
    <w:rsid w:val="005109D9"/>
    <w:rsid w:val="00511184"/>
    <w:rsid w:val="00511654"/>
    <w:rsid w:val="00511E62"/>
    <w:rsid w:val="005128E4"/>
    <w:rsid w:val="005133DB"/>
    <w:rsid w:val="005136C5"/>
    <w:rsid w:val="00513C4E"/>
    <w:rsid w:val="00514504"/>
    <w:rsid w:val="00514729"/>
    <w:rsid w:val="0051571D"/>
    <w:rsid w:val="00515BE4"/>
    <w:rsid w:val="00516FAF"/>
    <w:rsid w:val="005178C3"/>
    <w:rsid w:val="005201AD"/>
    <w:rsid w:val="005218B8"/>
    <w:rsid w:val="00522128"/>
    <w:rsid w:val="005229F2"/>
    <w:rsid w:val="00522FE5"/>
    <w:rsid w:val="005233D0"/>
    <w:rsid w:val="00524592"/>
    <w:rsid w:val="005247B0"/>
    <w:rsid w:val="00524AAF"/>
    <w:rsid w:val="00525560"/>
    <w:rsid w:val="00526B1A"/>
    <w:rsid w:val="0052791F"/>
    <w:rsid w:val="005279B7"/>
    <w:rsid w:val="0053024B"/>
    <w:rsid w:val="00530604"/>
    <w:rsid w:val="005314E9"/>
    <w:rsid w:val="00532013"/>
    <w:rsid w:val="00533352"/>
    <w:rsid w:val="005336D6"/>
    <w:rsid w:val="00533CA6"/>
    <w:rsid w:val="00534C69"/>
    <w:rsid w:val="0053503C"/>
    <w:rsid w:val="00535B75"/>
    <w:rsid w:val="00540132"/>
    <w:rsid w:val="00540437"/>
    <w:rsid w:val="00540D4C"/>
    <w:rsid w:val="00540E32"/>
    <w:rsid w:val="00541013"/>
    <w:rsid w:val="0054101E"/>
    <w:rsid w:val="00541700"/>
    <w:rsid w:val="00541F32"/>
    <w:rsid w:val="005430F5"/>
    <w:rsid w:val="00544C49"/>
    <w:rsid w:val="00544DDA"/>
    <w:rsid w:val="00545716"/>
    <w:rsid w:val="005459E6"/>
    <w:rsid w:val="00545D20"/>
    <w:rsid w:val="005461B4"/>
    <w:rsid w:val="00546499"/>
    <w:rsid w:val="00546727"/>
    <w:rsid w:val="00546BEC"/>
    <w:rsid w:val="00546DE3"/>
    <w:rsid w:val="00547ED4"/>
    <w:rsid w:val="00550054"/>
    <w:rsid w:val="005515D9"/>
    <w:rsid w:val="005516A1"/>
    <w:rsid w:val="00551B0A"/>
    <w:rsid w:val="00551F94"/>
    <w:rsid w:val="00552B71"/>
    <w:rsid w:val="0055310B"/>
    <w:rsid w:val="00553DAB"/>
    <w:rsid w:val="00554B2E"/>
    <w:rsid w:val="00555393"/>
    <w:rsid w:val="005559EF"/>
    <w:rsid w:val="00555F71"/>
    <w:rsid w:val="00557058"/>
    <w:rsid w:val="00561629"/>
    <w:rsid w:val="00561937"/>
    <w:rsid w:val="00563557"/>
    <w:rsid w:val="005646E6"/>
    <w:rsid w:val="00564909"/>
    <w:rsid w:val="00564E16"/>
    <w:rsid w:val="00564EE3"/>
    <w:rsid w:val="00564FCF"/>
    <w:rsid w:val="00565A13"/>
    <w:rsid w:val="005673B7"/>
    <w:rsid w:val="00567915"/>
    <w:rsid w:val="00570CB9"/>
    <w:rsid w:val="0057147C"/>
    <w:rsid w:val="0057206B"/>
    <w:rsid w:val="00572F10"/>
    <w:rsid w:val="0057318D"/>
    <w:rsid w:val="00573FDD"/>
    <w:rsid w:val="0057402A"/>
    <w:rsid w:val="00574230"/>
    <w:rsid w:val="005749E6"/>
    <w:rsid w:val="005757D9"/>
    <w:rsid w:val="005771D0"/>
    <w:rsid w:val="005772E6"/>
    <w:rsid w:val="00577DE9"/>
    <w:rsid w:val="00580BF6"/>
    <w:rsid w:val="005812C2"/>
    <w:rsid w:val="005818F1"/>
    <w:rsid w:val="00581BE8"/>
    <w:rsid w:val="00581C74"/>
    <w:rsid w:val="00583AA1"/>
    <w:rsid w:val="005851D4"/>
    <w:rsid w:val="00585634"/>
    <w:rsid w:val="00586D78"/>
    <w:rsid w:val="00587971"/>
    <w:rsid w:val="00590071"/>
    <w:rsid w:val="00590451"/>
    <w:rsid w:val="0059191A"/>
    <w:rsid w:val="005921FF"/>
    <w:rsid w:val="005923A0"/>
    <w:rsid w:val="005936EE"/>
    <w:rsid w:val="00596E8A"/>
    <w:rsid w:val="00597076"/>
    <w:rsid w:val="005A1134"/>
    <w:rsid w:val="005A1B51"/>
    <w:rsid w:val="005A1FB7"/>
    <w:rsid w:val="005A24ED"/>
    <w:rsid w:val="005A3BD9"/>
    <w:rsid w:val="005A59F2"/>
    <w:rsid w:val="005A6D0E"/>
    <w:rsid w:val="005A7E98"/>
    <w:rsid w:val="005B0972"/>
    <w:rsid w:val="005B09A7"/>
    <w:rsid w:val="005B1333"/>
    <w:rsid w:val="005B144A"/>
    <w:rsid w:val="005B1BD2"/>
    <w:rsid w:val="005B20AE"/>
    <w:rsid w:val="005B3A8C"/>
    <w:rsid w:val="005B52B0"/>
    <w:rsid w:val="005B5973"/>
    <w:rsid w:val="005B6806"/>
    <w:rsid w:val="005B6A66"/>
    <w:rsid w:val="005B70B8"/>
    <w:rsid w:val="005B7354"/>
    <w:rsid w:val="005B7D08"/>
    <w:rsid w:val="005C3706"/>
    <w:rsid w:val="005C4225"/>
    <w:rsid w:val="005C562E"/>
    <w:rsid w:val="005C58F8"/>
    <w:rsid w:val="005C69B5"/>
    <w:rsid w:val="005D14AD"/>
    <w:rsid w:val="005D1D04"/>
    <w:rsid w:val="005D240C"/>
    <w:rsid w:val="005D242D"/>
    <w:rsid w:val="005D2B90"/>
    <w:rsid w:val="005D38F9"/>
    <w:rsid w:val="005D3D82"/>
    <w:rsid w:val="005D3F7A"/>
    <w:rsid w:val="005D4166"/>
    <w:rsid w:val="005D4475"/>
    <w:rsid w:val="005D5277"/>
    <w:rsid w:val="005D564E"/>
    <w:rsid w:val="005D70F3"/>
    <w:rsid w:val="005D72BA"/>
    <w:rsid w:val="005D7391"/>
    <w:rsid w:val="005D77E0"/>
    <w:rsid w:val="005E1826"/>
    <w:rsid w:val="005E1C73"/>
    <w:rsid w:val="005E1DDA"/>
    <w:rsid w:val="005E24B7"/>
    <w:rsid w:val="005E2CD3"/>
    <w:rsid w:val="005E4358"/>
    <w:rsid w:val="005E467B"/>
    <w:rsid w:val="005E4D76"/>
    <w:rsid w:val="005E703D"/>
    <w:rsid w:val="005F0DAD"/>
    <w:rsid w:val="005F0F33"/>
    <w:rsid w:val="005F103B"/>
    <w:rsid w:val="005F2EAD"/>
    <w:rsid w:val="005F4515"/>
    <w:rsid w:val="005F4C97"/>
    <w:rsid w:val="005F5104"/>
    <w:rsid w:val="005F5764"/>
    <w:rsid w:val="005F6368"/>
    <w:rsid w:val="005F666F"/>
    <w:rsid w:val="006003FD"/>
    <w:rsid w:val="00600DEB"/>
    <w:rsid w:val="00601058"/>
    <w:rsid w:val="0060114F"/>
    <w:rsid w:val="006012A6"/>
    <w:rsid w:val="0060138B"/>
    <w:rsid w:val="00601535"/>
    <w:rsid w:val="0060191F"/>
    <w:rsid w:val="00601FDD"/>
    <w:rsid w:val="00602E63"/>
    <w:rsid w:val="00604931"/>
    <w:rsid w:val="00605EC4"/>
    <w:rsid w:val="00606FAC"/>
    <w:rsid w:val="006105B0"/>
    <w:rsid w:val="0061212F"/>
    <w:rsid w:val="00614637"/>
    <w:rsid w:val="0061587D"/>
    <w:rsid w:val="00616896"/>
    <w:rsid w:val="00616D2C"/>
    <w:rsid w:val="00617756"/>
    <w:rsid w:val="00617930"/>
    <w:rsid w:val="0062017B"/>
    <w:rsid w:val="006203F7"/>
    <w:rsid w:val="006221E3"/>
    <w:rsid w:val="00623BEE"/>
    <w:rsid w:val="006248A8"/>
    <w:rsid w:val="00625217"/>
    <w:rsid w:val="00625249"/>
    <w:rsid w:val="00626266"/>
    <w:rsid w:val="00627558"/>
    <w:rsid w:val="00627908"/>
    <w:rsid w:val="00627C9F"/>
    <w:rsid w:val="0063073A"/>
    <w:rsid w:val="00630F05"/>
    <w:rsid w:val="006311E9"/>
    <w:rsid w:val="0063121E"/>
    <w:rsid w:val="00631548"/>
    <w:rsid w:val="00631CF0"/>
    <w:rsid w:val="00632354"/>
    <w:rsid w:val="00632E91"/>
    <w:rsid w:val="00632FFD"/>
    <w:rsid w:val="006336BF"/>
    <w:rsid w:val="00634CAE"/>
    <w:rsid w:val="006352A3"/>
    <w:rsid w:val="00635421"/>
    <w:rsid w:val="0063547A"/>
    <w:rsid w:val="006378F5"/>
    <w:rsid w:val="006403BE"/>
    <w:rsid w:val="00642810"/>
    <w:rsid w:val="00642BA5"/>
    <w:rsid w:val="00643337"/>
    <w:rsid w:val="00643FD9"/>
    <w:rsid w:val="0064500F"/>
    <w:rsid w:val="0064726F"/>
    <w:rsid w:val="00647697"/>
    <w:rsid w:val="0065064F"/>
    <w:rsid w:val="006510A7"/>
    <w:rsid w:val="00651808"/>
    <w:rsid w:val="00652252"/>
    <w:rsid w:val="00652333"/>
    <w:rsid w:val="00652916"/>
    <w:rsid w:val="006537F4"/>
    <w:rsid w:val="006555DA"/>
    <w:rsid w:val="006578C3"/>
    <w:rsid w:val="00657E02"/>
    <w:rsid w:val="006606B7"/>
    <w:rsid w:val="00660C64"/>
    <w:rsid w:val="00662A2C"/>
    <w:rsid w:val="00663B45"/>
    <w:rsid w:val="00663CEA"/>
    <w:rsid w:val="00664372"/>
    <w:rsid w:val="00665BF5"/>
    <w:rsid w:val="00666253"/>
    <w:rsid w:val="00670F78"/>
    <w:rsid w:val="006710CC"/>
    <w:rsid w:val="006722B4"/>
    <w:rsid w:val="00673C6A"/>
    <w:rsid w:val="00673D07"/>
    <w:rsid w:val="0067523D"/>
    <w:rsid w:val="00675580"/>
    <w:rsid w:val="00676CE7"/>
    <w:rsid w:val="00676E8E"/>
    <w:rsid w:val="006776BE"/>
    <w:rsid w:val="006776E5"/>
    <w:rsid w:val="006779A7"/>
    <w:rsid w:val="00677F6A"/>
    <w:rsid w:val="0068009E"/>
    <w:rsid w:val="006800D5"/>
    <w:rsid w:val="00680C1D"/>
    <w:rsid w:val="00681FF1"/>
    <w:rsid w:val="006829CA"/>
    <w:rsid w:val="00682C0D"/>
    <w:rsid w:val="00682C69"/>
    <w:rsid w:val="0068353F"/>
    <w:rsid w:val="006836EC"/>
    <w:rsid w:val="00683DC1"/>
    <w:rsid w:val="00684BB4"/>
    <w:rsid w:val="00685B58"/>
    <w:rsid w:val="00685FF4"/>
    <w:rsid w:val="00686D4B"/>
    <w:rsid w:val="00691138"/>
    <w:rsid w:val="00691A04"/>
    <w:rsid w:val="00691CDE"/>
    <w:rsid w:val="00692219"/>
    <w:rsid w:val="006923A8"/>
    <w:rsid w:val="00692523"/>
    <w:rsid w:val="006928AB"/>
    <w:rsid w:val="00692FDB"/>
    <w:rsid w:val="00693075"/>
    <w:rsid w:val="00694A99"/>
    <w:rsid w:val="00694E36"/>
    <w:rsid w:val="0069523C"/>
    <w:rsid w:val="006955DA"/>
    <w:rsid w:val="0069594C"/>
    <w:rsid w:val="006978AB"/>
    <w:rsid w:val="00697EBC"/>
    <w:rsid w:val="006A00BC"/>
    <w:rsid w:val="006A02E1"/>
    <w:rsid w:val="006A05DF"/>
    <w:rsid w:val="006A0812"/>
    <w:rsid w:val="006A1053"/>
    <w:rsid w:val="006A1074"/>
    <w:rsid w:val="006A17D2"/>
    <w:rsid w:val="006A193A"/>
    <w:rsid w:val="006A3771"/>
    <w:rsid w:val="006A4740"/>
    <w:rsid w:val="006A4D21"/>
    <w:rsid w:val="006A5464"/>
    <w:rsid w:val="006A5752"/>
    <w:rsid w:val="006A5F8F"/>
    <w:rsid w:val="006A65DB"/>
    <w:rsid w:val="006A6798"/>
    <w:rsid w:val="006A699B"/>
    <w:rsid w:val="006A73E6"/>
    <w:rsid w:val="006B0F19"/>
    <w:rsid w:val="006B11D2"/>
    <w:rsid w:val="006B1648"/>
    <w:rsid w:val="006B1B21"/>
    <w:rsid w:val="006B223D"/>
    <w:rsid w:val="006B2B21"/>
    <w:rsid w:val="006B2D5C"/>
    <w:rsid w:val="006B2EE0"/>
    <w:rsid w:val="006B4156"/>
    <w:rsid w:val="006B554F"/>
    <w:rsid w:val="006B559F"/>
    <w:rsid w:val="006B5883"/>
    <w:rsid w:val="006B7F91"/>
    <w:rsid w:val="006C000F"/>
    <w:rsid w:val="006C07B7"/>
    <w:rsid w:val="006C16EC"/>
    <w:rsid w:val="006C195C"/>
    <w:rsid w:val="006C2886"/>
    <w:rsid w:val="006C36B6"/>
    <w:rsid w:val="006C4332"/>
    <w:rsid w:val="006C449E"/>
    <w:rsid w:val="006C4EB1"/>
    <w:rsid w:val="006C5694"/>
    <w:rsid w:val="006C5C6E"/>
    <w:rsid w:val="006C6928"/>
    <w:rsid w:val="006C6D0F"/>
    <w:rsid w:val="006C7428"/>
    <w:rsid w:val="006D0840"/>
    <w:rsid w:val="006D0C12"/>
    <w:rsid w:val="006D2F40"/>
    <w:rsid w:val="006D2FE0"/>
    <w:rsid w:val="006D321A"/>
    <w:rsid w:val="006D43B3"/>
    <w:rsid w:val="006D7775"/>
    <w:rsid w:val="006D7CF0"/>
    <w:rsid w:val="006E0166"/>
    <w:rsid w:val="006E10D4"/>
    <w:rsid w:val="006E10F6"/>
    <w:rsid w:val="006E1461"/>
    <w:rsid w:val="006E2FFB"/>
    <w:rsid w:val="006E33FC"/>
    <w:rsid w:val="006E4961"/>
    <w:rsid w:val="006E50B0"/>
    <w:rsid w:val="006E53C6"/>
    <w:rsid w:val="006E5D6D"/>
    <w:rsid w:val="006E67FD"/>
    <w:rsid w:val="006E72A5"/>
    <w:rsid w:val="006E7557"/>
    <w:rsid w:val="006E7728"/>
    <w:rsid w:val="006E7B34"/>
    <w:rsid w:val="006E7EF0"/>
    <w:rsid w:val="006F0BB2"/>
    <w:rsid w:val="006F0BD8"/>
    <w:rsid w:val="006F1073"/>
    <w:rsid w:val="006F1CA4"/>
    <w:rsid w:val="006F1FD4"/>
    <w:rsid w:val="006F5428"/>
    <w:rsid w:val="006F5EF1"/>
    <w:rsid w:val="006F6550"/>
    <w:rsid w:val="006F69B7"/>
    <w:rsid w:val="006F76D6"/>
    <w:rsid w:val="007004F4"/>
    <w:rsid w:val="00700A48"/>
    <w:rsid w:val="00701810"/>
    <w:rsid w:val="0070197E"/>
    <w:rsid w:val="0070298C"/>
    <w:rsid w:val="00703123"/>
    <w:rsid w:val="0070399C"/>
    <w:rsid w:val="00703E0A"/>
    <w:rsid w:val="0070461F"/>
    <w:rsid w:val="00706812"/>
    <w:rsid w:val="0070697F"/>
    <w:rsid w:val="0070713C"/>
    <w:rsid w:val="00707245"/>
    <w:rsid w:val="00710B7D"/>
    <w:rsid w:val="00711374"/>
    <w:rsid w:val="007133EA"/>
    <w:rsid w:val="007138BE"/>
    <w:rsid w:val="007138FD"/>
    <w:rsid w:val="007157A2"/>
    <w:rsid w:val="00715BB0"/>
    <w:rsid w:val="00717633"/>
    <w:rsid w:val="00720A08"/>
    <w:rsid w:val="00720FC6"/>
    <w:rsid w:val="00721209"/>
    <w:rsid w:val="0072199C"/>
    <w:rsid w:val="00722C9F"/>
    <w:rsid w:val="00724581"/>
    <w:rsid w:val="0072470A"/>
    <w:rsid w:val="0072498A"/>
    <w:rsid w:val="00724F58"/>
    <w:rsid w:val="00725014"/>
    <w:rsid w:val="007253B8"/>
    <w:rsid w:val="007254F0"/>
    <w:rsid w:val="00725915"/>
    <w:rsid w:val="00725AEC"/>
    <w:rsid w:val="007273A0"/>
    <w:rsid w:val="00727902"/>
    <w:rsid w:val="00727E46"/>
    <w:rsid w:val="007302FF"/>
    <w:rsid w:val="00732894"/>
    <w:rsid w:val="00732FF4"/>
    <w:rsid w:val="00733118"/>
    <w:rsid w:val="00733C51"/>
    <w:rsid w:val="007343B5"/>
    <w:rsid w:val="007344E9"/>
    <w:rsid w:val="007344EF"/>
    <w:rsid w:val="0073472A"/>
    <w:rsid w:val="007352A6"/>
    <w:rsid w:val="007355B4"/>
    <w:rsid w:val="0073568F"/>
    <w:rsid w:val="00736943"/>
    <w:rsid w:val="00736B1B"/>
    <w:rsid w:val="0073741F"/>
    <w:rsid w:val="0073784D"/>
    <w:rsid w:val="00740542"/>
    <w:rsid w:val="00741431"/>
    <w:rsid w:val="00741588"/>
    <w:rsid w:val="0074186A"/>
    <w:rsid w:val="00741E64"/>
    <w:rsid w:val="007426A2"/>
    <w:rsid w:val="00742791"/>
    <w:rsid w:val="0074328D"/>
    <w:rsid w:val="007437F1"/>
    <w:rsid w:val="007439A7"/>
    <w:rsid w:val="00743C70"/>
    <w:rsid w:val="00743EA6"/>
    <w:rsid w:val="007451C6"/>
    <w:rsid w:val="00746ED8"/>
    <w:rsid w:val="00747D04"/>
    <w:rsid w:val="00750A67"/>
    <w:rsid w:val="00750DB8"/>
    <w:rsid w:val="00750E37"/>
    <w:rsid w:val="007512EE"/>
    <w:rsid w:val="00751A3B"/>
    <w:rsid w:val="007526FE"/>
    <w:rsid w:val="0075287E"/>
    <w:rsid w:val="007542E0"/>
    <w:rsid w:val="00754639"/>
    <w:rsid w:val="00754B2C"/>
    <w:rsid w:val="00754D38"/>
    <w:rsid w:val="00756209"/>
    <w:rsid w:val="00756D88"/>
    <w:rsid w:val="0075785B"/>
    <w:rsid w:val="00760409"/>
    <w:rsid w:val="00760831"/>
    <w:rsid w:val="00760ED6"/>
    <w:rsid w:val="007620AB"/>
    <w:rsid w:val="007621E7"/>
    <w:rsid w:val="007626C7"/>
    <w:rsid w:val="00762C61"/>
    <w:rsid w:val="007653CE"/>
    <w:rsid w:val="00765E55"/>
    <w:rsid w:val="0076643F"/>
    <w:rsid w:val="00766A5A"/>
    <w:rsid w:val="007673B3"/>
    <w:rsid w:val="0077000C"/>
    <w:rsid w:val="007708C1"/>
    <w:rsid w:val="0077105C"/>
    <w:rsid w:val="007724B2"/>
    <w:rsid w:val="00772AE8"/>
    <w:rsid w:val="00772C91"/>
    <w:rsid w:val="00773EFC"/>
    <w:rsid w:val="00774A4C"/>
    <w:rsid w:val="007756CB"/>
    <w:rsid w:val="00776363"/>
    <w:rsid w:val="00776BED"/>
    <w:rsid w:val="007779A7"/>
    <w:rsid w:val="00777F63"/>
    <w:rsid w:val="007800FC"/>
    <w:rsid w:val="0078010E"/>
    <w:rsid w:val="007826BF"/>
    <w:rsid w:val="00783DA5"/>
    <w:rsid w:val="00785181"/>
    <w:rsid w:val="007859CD"/>
    <w:rsid w:val="00785DF3"/>
    <w:rsid w:val="00790A00"/>
    <w:rsid w:val="00791592"/>
    <w:rsid w:val="00791D35"/>
    <w:rsid w:val="007933DE"/>
    <w:rsid w:val="007940F9"/>
    <w:rsid w:val="007964A1"/>
    <w:rsid w:val="00796BB0"/>
    <w:rsid w:val="00796F5E"/>
    <w:rsid w:val="007974D9"/>
    <w:rsid w:val="007979A4"/>
    <w:rsid w:val="007A0CC0"/>
    <w:rsid w:val="007A2389"/>
    <w:rsid w:val="007A29D5"/>
    <w:rsid w:val="007A2E14"/>
    <w:rsid w:val="007A3B99"/>
    <w:rsid w:val="007A3EEA"/>
    <w:rsid w:val="007A5529"/>
    <w:rsid w:val="007A5817"/>
    <w:rsid w:val="007A5ED5"/>
    <w:rsid w:val="007A7305"/>
    <w:rsid w:val="007A7716"/>
    <w:rsid w:val="007B05C4"/>
    <w:rsid w:val="007B116F"/>
    <w:rsid w:val="007B13B8"/>
    <w:rsid w:val="007B1F30"/>
    <w:rsid w:val="007B3477"/>
    <w:rsid w:val="007B3EDD"/>
    <w:rsid w:val="007B4B46"/>
    <w:rsid w:val="007B4E13"/>
    <w:rsid w:val="007B4F52"/>
    <w:rsid w:val="007B60E9"/>
    <w:rsid w:val="007B6CC3"/>
    <w:rsid w:val="007B6FE1"/>
    <w:rsid w:val="007B76D3"/>
    <w:rsid w:val="007B7A66"/>
    <w:rsid w:val="007C0F7E"/>
    <w:rsid w:val="007C2119"/>
    <w:rsid w:val="007C3179"/>
    <w:rsid w:val="007C3334"/>
    <w:rsid w:val="007C396F"/>
    <w:rsid w:val="007C411A"/>
    <w:rsid w:val="007C4365"/>
    <w:rsid w:val="007C597C"/>
    <w:rsid w:val="007C68A8"/>
    <w:rsid w:val="007C6D31"/>
    <w:rsid w:val="007C7EBE"/>
    <w:rsid w:val="007D0335"/>
    <w:rsid w:val="007D08DB"/>
    <w:rsid w:val="007D23C0"/>
    <w:rsid w:val="007D2614"/>
    <w:rsid w:val="007D2B98"/>
    <w:rsid w:val="007D2DB3"/>
    <w:rsid w:val="007D2FA4"/>
    <w:rsid w:val="007D3779"/>
    <w:rsid w:val="007D479D"/>
    <w:rsid w:val="007D48BF"/>
    <w:rsid w:val="007D6DB2"/>
    <w:rsid w:val="007E0027"/>
    <w:rsid w:val="007E07B2"/>
    <w:rsid w:val="007E10E0"/>
    <w:rsid w:val="007E153C"/>
    <w:rsid w:val="007E1F46"/>
    <w:rsid w:val="007E21BC"/>
    <w:rsid w:val="007E2231"/>
    <w:rsid w:val="007E2904"/>
    <w:rsid w:val="007E2AA0"/>
    <w:rsid w:val="007E4DAF"/>
    <w:rsid w:val="007E65BE"/>
    <w:rsid w:val="007E7636"/>
    <w:rsid w:val="007E7C82"/>
    <w:rsid w:val="007F00E9"/>
    <w:rsid w:val="007F035F"/>
    <w:rsid w:val="007F03E5"/>
    <w:rsid w:val="007F1E2B"/>
    <w:rsid w:val="007F229C"/>
    <w:rsid w:val="007F25B2"/>
    <w:rsid w:val="007F280C"/>
    <w:rsid w:val="007F2AA1"/>
    <w:rsid w:val="007F3332"/>
    <w:rsid w:val="007F3E17"/>
    <w:rsid w:val="007F4EEC"/>
    <w:rsid w:val="007F5122"/>
    <w:rsid w:val="007F588D"/>
    <w:rsid w:val="007F5CDE"/>
    <w:rsid w:val="007F7672"/>
    <w:rsid w:val="007F799A"/>
    <w:rsid w:val="007F7A19"/>
    <w:rsid w:val="007F7B24"/>
    <w:rsid w:val="007F7C47"/>
    <w:rsid w:val="0080108D"/>
    <w:rsid w:val="00801D1A"/>
    <w:rsid w:val="00802BCC"/>
    <w:rsid w:val="0080307F"/>
    <w:rsid w:val="0080365A"/>
    <w:rsid w:val="00803AED"/>
    <w:rsid w:val="00803F1C"/>
    <w:rsid w:val="00804C67"/>
    <w:rsid w:val="0080600E"/>
    <w:rsid w:val="008072AB"/>
    <w:rsid w:val="008109F8"/>
    <w:rsid w:val="008117FE"/>
    <w:rsid w:val="00813612"/>
    <w:rsid w:val="00814688"/>
    <w:rsid w:val="00815607"/>
    <w:rsid w:val="0081677D"/>
    <w:rsid w:val="0081742D"/>
    <w:rsid w:val="00817612"/>
    <w:rsid w:val="00820180"/>
    <w:rsid w:val="00820A75"/>
    <w:rsid w:val="00820B2D"/>
    <w:rsid w:val="008214EF"/>
    <w:rsid w:val="00821C92"/>
    <w:rsid w:val="00823128"/>
    <w:rsid w:val="00823591"/>
    <w:rsid w:val="00823717"/>
    <w:rsid w:val="0082460D"/>
    <w:rsid w:val="00825921"/>
    <w:rsid w:val="00827B2A"/>
    <w:rsid w:val="00830940"/>
    <w:rsid w:val="008320D7"/>
    <w:rsid w:val="00832107"/>
    <w:rsid w:val="008322DD"/>
    <w:rsid w:val="008331D5"/>
    <w:rsid w:val="0083365A"/>
    <w:rsid w:val="008338A4"/>
    <w:rsid w:val="00833ECE"/>
    <w:rsid w:val="0083448C"/>
    <w:rsid w:val="0083472A"/>
    <w:rsid w:val="00834B51"/>
    <w:rsid w:val="00834D49"/>
    <w:rsid w:val="008354DE"/>
    <w:rsid w:val="00836F9A"/>
    <w:rsid w:val="00837C45"/>
    <w:rsid w:val="00840795"/>
    <w:rsid w:val="00841290"/>
    <w:rsid w:val="008417A9"/>
    <w:rsid w:val="008434C3"/>
    <w:rsid w:val="00843623"/>
    <w:rsid w:val="008438C1"/>
    <w:rsid w:val="00844730"/>
    <w:rsid w:val="0084495F"/>
    <w:rsid w:val="008457C2"/>
    <w:rsid w:val="008458FD"/>
    <w:rsid w:val="00846BA1"/>
    <w:rsid w:val="0084719F"/>
    <w:rsid w:val="00847BD9"/>
    <w:rsid w:val="00847D9E"/>
    <w:rsid w:val="00850E30"/>
    <w:rsid w:val="00850FF5"/>
    <w:rsid w:val="008526C5"/>
    <w:rsid w:val="008534A9"/>
    <w:rsid w:val="008537D0"/>
    <w:rsid w:val="00854B73"/>
    <w:rsid w:val="00855E10"/>
    <w:rsid w:val="0085610B"/>
    <w:rsid w:val="008568C9"/>
    <w:rsid w:val="00857A82"/>
    <w:rsid w:val="00857AA7"/>
    <w:rsid w:val="008624DA"/>
    <w:rsid w:val="00864CA7"/>
    <w:rsid w:val="00866520"/>
    <w:rsid w:val="00867069"/>
    <w:rsid w:val="008670AA"/>
    <w:rsid w:val="008679DB"/>
    <w:rsid w:val="00867B3E"/>
    <w:rsid w:val="00870802"/>
    <w:rsid w:val="008708BF"/>
    <w:rsid w:val="00871411"/>
    <w:rsid w:val="00871EF3"/>
    <w:rsid w:val="008728EC"/>
    <w:rsid w:val="00872A52"/>
    <w:rsid w:val="00872F0D"/>
    <w:rsid w:val="00873836"/>
    <w:rsid w:val="00873B26"/>
    <w:rsid w:val="008742F9"/>
    <w:rsid w:val="00874AB3"/>
    <w:rsid w:val="00875771"/>
    <w:rsid w:val="008759F6"/>
    <w:rsid w:val="00875C4B"/>
    <w:rsid w:val="00876627"/>
    <w:rsid w:val="00880445"/>
    <w:rsid w:val="00881E37"/>
    <w:rsid w:val="00882E7C"/>
    <w:rsid w:val="00883302"/>
    <w:rsid w:val="008841F8"/>
    <w:rsid w:val="0088488F"/>
    <w:rsid w:val="008848B7"/>
    <w:rsid w:val="00885274"/>
    <w:rsid w:val="00885737"/>
    <w:rsid w:val="0088594E"/>
    <w:rsid w:val="00885BC3"/>
    <w:rsid w:val="00886910"/>
    <w:rsid w:val="00886DC8"/>
    <w:rsid w:val="00890650"/>
    <w:rsid w:val="00890B63"/>
    <w:rsid w:val="00890C5E"/>
    <w:rsid w:val="00890C99"/>
    <w:rsid w:val="00891633"/>
    <w:rsid w:val="008916BB"/>
    <w:rsid w:val="008928BC"/>
    <w:rsid w:val="00893B8D"/>
    <w:rsid w:val="00894595"/>
    <w:rsid w:val="008948FC"/>
    <w:rsid w:val="00894B65"/>
    <w:rsid w:val="0089586E"/>
    <w:rsid w:val="00895ABC"/>
    <w:rsid w:val="00895AD9"/>
    <w:rsid w:val="0089682A"/>
    <w:rsid w:val="00897B5E"/>
    <w:rsid w:val="00897CD1"/>
    <w:rsid w:val="00897E12"/>
    <w:rsid w:val="008A078B"/>
    <w:rsid w:val="008A28AB"/>
    <w:rsid w:val="008A3305"/>
    <w:rsid w:val="008A4F52"/>
    <w:rsid w:val="008A6BFC"/>
    <w:rsid w:val="008A7E0F"/>
    <w:rsid w:val="008B0689"/>
    <w:rsid w:val="008B0E87"/>
    <w:rsid w:val="008B0FC6"/>
    <w:rsid w:val="008B1273"/>
    <w:rsid w:val="008B12F5"/>
    <w:rsid w:val="008B19CB"/>
    <w:rsid w:val="008B3B6B"/>
    <w:rsid w:val="008B3FF1"/>
    <w:rsid w:val="008B4419"/>
    <w:rsid w:val="008B4704"/>
    <w:rsid w:val="008B4C34"/>
    <w:rsid w:val="008B66C2"/>
    <w:rsid w:val="008B671F"/>
    <w:rsid w:val="008C06CE"/>
    <w:rsid w:val="008C1635"/>
    <w:rsid w:val="008C1BCC"/>
    <w:rsid w:val="008C34DE"/>
    <w:rsid w:val="008C42A5"/>
    <w:rsid w:val="008C4FDC"/>
    <w:rsid w:val="008C59C3"/>
    <w:rsid w:val="008C5E2D"/>
    <w:rsid w:val="008C6BDB"/>
    <w:rsid w:val="008C715F"/>
    <w:rsid w:val="008C7FC4"/>
    <w:rsid w:val="008D1963"/>
    <w:rsid w:val="008D29D9"/>
    <w:rsid w:val="008D30B3"/>
    <w:rsid w:val="008D3D0E"/>
    <w:rsid w:val="008D5910"/>
    <w:rsid w:val="008D5F83"/>
    <w:rsid w:val="008D6104"/>
    <w:rsid w:val="008D719A"/>
    <w:rsid w:val="008D768D"/>
    <w:rsid w:val="008D7B3F"/>
    <w:rsid w:val="008E2295"/>
    <w:rsid w:val="008E262B"/>
    <w:rsid w:val="008E2931"/>
    <w:rsid w:val="008E3319"/>
    <w:rsid w:val="008E3501"/>
    <w:rsid w:val="008E3759"/>
    <w:rsid w:val="008E3BFE"/>
    <w:rsid w:val="008E435D"/>
    <w:rsid w:val="008E59C3"/>
    <w:rsid w:val="008E5A22"/>
    <w:rsid w:val="008E5C5E"/>
    <w:rsid w:val="008E60A7"/>
    <w:rsid w:val="008E64A0"/>
    <w:rsid w:val="008E662D"/>
    <w:rsid w:val="008E7DFE"/>
    <w:rsid w:val="008F0DFF"/>
    <w:rsid w:val="008F1912"/>
    <w:rsid w:val="008F30DE"/>
    <w:rsid w:val="008F5880"/>
    <w:rsid w:val="008F5E3C"/>
    <w:rsid w:val="008F7101"/>
    <w:rsid w:val="008F7798"/>
    <w:rsid w:val="00900B82"/>
    <w:rsid w:val="00900ED3"/>
    <w:rsid w:val="0090270B"/>
    <w:rsid w:val="0090274F"/>
    <w:rsid w:val="009029A2"/>
    <w:rsid w:val="00902E5C"/>
    <w:rsid w:val="00902F82"/>
    <w:rsid w:val="009040D9"/>
    <w:rsid w:val="009041DC"/>
    <w:rsid w:val="0090521E"/>
    <w:rsid w:val="009052AB"/>
    <w:rsid w:val="00906FCB"/>
    <w:rsid w:val="00907A1E"/>
    <w:rsid w:val="00911E7B"/>
    <w:rsid w:val="00912537"/>
    <w:rsid w:val="00912818"/>
    <w:rsid w:val="00912CD9"/>
    <w:rsid w:val="009132EC"/>
    <w:rsid w:val="00914D23"/>
    <w:rsid w:val="00917135"/>
    <w:rsid w:val="00917B5A"/>
    <w:rsid w:val="00917C1B"/>
    <w:rsid w:val="00920A58"/>
    <w:rsid w:val="00920A8C"/>
    <w:rsid w:val="00920FE3"/>
    <w:rsid w:val="009210A8"/>
    <w:rsid w:val="00922A85"/>
    <w:rsid w:val="0092351A"/>
    <w:rsid w:val="00924491"/>
    <w:rsid w:val="00924B97"/>
    <w:rsid w:val="00924C83"/>
    <w:rsid w:val="0092567F"/>
    <w:rsid w:val="009256B4"/>
    <w:rsid w:val="00925718"/>
    <w:rsid w:val="00925F11"/>
    <w:rsid w:val="0092640B"/>
    <w:rsid w:val="009264F0"/>
    <w:rsid w:val="00927565"/>
    <w:rsid w:val="00927AF5"/>
    <w:rsid w:val="00930E97"/>
    <w:rsid w:val="00931AE9"/>
    <w:rsid w:val="00932D2E"/>
    <w:rsid w:val="009332E1"/>
    <w:rsid w:val="00933839"/>
    <w:rsid w:val="00933B44"/>
    <w:rsid w:val="00934A2C"/>
    <w:rsid w:val="00935BFC"/>
    <w:rsid w:val="009362C8"/>
    <w:rsid w:val="009369B6"/>
    <w:rsid w:val="00936ACF"/>
    <w:rsid w:val="0094022B"/>
    <w:rsid w:val="009416C8"/>
    <w:rsid w:val="00941B4A"/>
    <w:rsid w:val="00942201"/>
    <w:rsid w:val="009428B5"/>
    <w:rsid w:val="009431A3"/>
    <w:rsid w:val="00943D3F"/>
    <w:rsid w:val="009442B5"/>
    <w:rsid w:val="00944381"/>
    <w:rsid w:val="0094440F"/>
    <w:rsid w:val="009456B3"/>
    <w:rsid w:val="00945C84"/>
    <w:rsid w:val="0094612F"/>
    <w:rsid w:val="009474D4"/>
    <w:rsid w:val="00947545"/>
    <w:rsid w:val="00950808"/>
    <w:rsid w:val="00950A2D"/>
    <w:rsid w:val="009512C1"/>
    <w:rsid w:val="009519C0"/>
    <w:rsid w:val="009525D1"/>
    <w:rsid w:val="0095290F"/>
    <w:rsid w:val="00953206"/>
    <w:rsid w:val="0095351A"/>
    <w:rsid w:val="0095432E"/>
    <w:rsid w:val="0095474F"/>
    <w:rsid w:val="009549C7"/>
    <w:rsid w:val="00954A6F"/>
    <w:rsid w:val="00955DDA"/>
    <w:rsid w:val="00956E1B"/>
    <w:rsid w:val="00957517"/>
    <w:rsid w:val="0095752A"/>
    <w:rsid w:val="009577C5"/>
    <w:rsid w:val="009579A0"/>
    <w:rsid w:val="00957A90"/>
    <w:rsid w:val="00960560"/>
    <w:rsid w:val="00960B4E"/>
    <w:rsid w:val="00960FE8"/>
    <w:rsid w:val="00961286"/>
    <w:rsid w:val="00961858"/>
    <w:rsid w:val="00961929"/>
    <w:rsid w:val="00962A34"/>
    <w:rsid w:val="00962F04"/>
    <w:rsid w:val="00962FDF"/>
    <w:rsid w:val="0096342E"/>
    <w:rsid w:val="00964AD2"/>
    <w:rsid w:val="00965566"/>
    <w:rsid w:val="009664F1"/>
    <w:rsid w:val="00966F4D"/>
    <w:rsid w:val="0096706E"/>
    <w:rsid w:val="009670AB"/>
    <w:rsid w:val="0096718A"/>
    <w:rsid w:val="00967692"/>
    <w:rsid w:val="0097017A"/>
    <w:rsid w:val="00970D95"/>
    <w:rsid w:val="00970DA3"/>
    <w:rsid w:val="0097183F"/>
    <w:rsid w:val="0097230D"/>
    <w:rsid w:val="00973D74"/>
    <w:rsid w:val="00973E7E"/>
    <w:rsid w:val="00974491"/>
    <w:rsid w:val="00974582"/>
    <w:rsid w:val="00974DB1"/>
    <w:rsid w:val="00975AA7"/>
    <w:rsid w:val="00975C4E"/>
    <w:rsid w:val="00976043"/>
    <w:rsid w:val="00977B44"/>
    <w:rsid w:val="00980274"/>
    <w:rsid w:val="00981FBA"/>
    <w:rsid w:val="0098258D"/>
    <w:rsid w:val="00983145"/>
    <w:rsid w:val="00983FC4"/>
    <w:rsid w:val="00983FF3"/>
    <w:rsid w:val="00984BE2"/>
    <w:rsid w:val="009850EE"/>
    <w:rsid w:val="0098737C"/>
    <w:rsid w:val="009902FD"/>
    <w:rsid w:val="0099063F"/>
    <w:rsid w:val="009906A5"/>
    <w:rsid w:val="00990892"/>
    <w:rsid w:val="00991C71"/>
    <w:rsid w:val="00992573"/>
    <w:rsid w:val="009930E4"/>
    <w:rsid w:val="009934D8"/>
    <w:rsid w:val="00994A44"/>
    <w:rsid w:val="009959F4"/>
    <w:rsid w:val="00997BC5"/>
    <w:rsid w:val="009A03E7"/>
    <w:rsid w:val="009A077C"/>
    <w:rsid w:val="009A170A"/>
    <w:rsid w:val="009A1970"/>
    <w:rsid w:val="009A1E58"/>
    <w:rsid w:val="009A2766"/>
    <w:rsid w:val="009A3DA7"/>
    <w:rsid w:val="009A4F41"/>
    <w:rsid w:val="009A6236"/>
    <w:rsid w:val="009A6570"/>
    <w:rsid w:val="009B01D3"/>
    <w:rsid w:val="009B04C2"/>
    <w:rsid w:val="009B0983"/>
    <w:rsid w:val="009B3384"/>
    <w:rsid w:val="009B381B"/>
    <w:rsid w:val="009B4598"/>
    <w:rsid w:val="009B4D18"/>
    <w:rsid w:val="009B4F32"/>
    <w:rsid w:val="009B57F7"/>
    <w:rsid w:val="009B6A61"/>
    <w:rsid w:val="009B6B48"/>
    <w:rsid w:val="009B6C16"/>
    <w:rsid w:val="009B7063"/>
    <w:rsid w:val="009B72A7"/>
    <w:rsid w:val="009B7AE1"/>
    <w:rsid w:val="009C0EB7"/>
    <w:rsid w:val="009C0FB7"/>
    <w:rsid w:val="009C2C38"/>
    <w:rsid w:val="009C3B03"/>
    <w:rsid w:val="009C62E1"/>
    <w:rsid w:val="009C67CD"/>
    <w:rsid w:val="009D0DE8"/>
    <w:rsid w:val="009D12C1"/>
    <w:rsid w:val="009D1459"/>
    <w:rsid w:val="009D158A"/>
    <w:rsid w:val="009D1753"/>
    <w:rsid w:val="009D24DB"/>
    <w:rsid w:val="009D3605"/>
    <w:rsid w:val="009D4DE2"/>
    <w:rsid w:val="009D55D4"/>
    <w:rsid w:val="009D64A4"/>
    <w:rsid w:val="009D7611"/>
    <w:rsid w:val="009D7856"/>
    <w:rsid w:val="009E00AC"/>
    <w:rsid w:val="009E0439"/>
    <w:rsid w:val="009E0647"/>
    <w:rsid w:val="009E0B61"/>
    <w:rsid w:val="009E1110"/>
    <w:rsid w:val="009E15BC"/>
    <w:rsid w:val="009E1641"/>
    <w:rsid w:val="009E225A"/>
    <w:rsid w:val="009E2352"/>
    <w:rsid w:val="009E34B7"/>
    <w:rsid w:val="009E3B5D"/>
    <w:rsid w:val="009E458D"/>
    <w:rsid w:val="009E49EA"/>
    <w:rsid w:val="009E53DE"/>
    <w:rsid w:val="009E5B89"/>
    <w:rsid w:val="009E6571"/>
    <w:rsid w:val="009F18AC"/>
    <w:rsid w:val="009F1D63"/>
    <w:rsid w:val="009F352C"/>
    <w:rsid w:val="009F39AF"/>
    <w:rsid w:val="009F4249"/>
    <w:rsid w:val="009F4814"/>
    <w:rsid w:val="009F4D6A"/>
    <w:rsid w:val="009F4EC4"/>
    <w:rsid w:val="009F518F"/>
    <w:rsid w:val="009F54C3"/>
    <w:rsid w:val="009F5A35"/>
    <w:rsid w:val="009F66D2"/>
    <w:rsid w:val="009F6FA7"/>
    <w:rsid w:val="009F70CD"/>
    <w:rsid w:val="009F71F0"/>
    <w:rsid w:val="00A00077"/>
    <w:rsid w:val="00A00170"/>
    <w:rsid w:val="00A022D1"/>
    <w:rsid w:val="00A028C3"/>
    <w:rsid w:val="00A02A59"/>
    <w:rsid w:val="00A02AB5"/>
    <w:rsid w:val="00A02C39"/>
    <w:rsid w:val="00A03618"/>
    <w:rsid w:val="00A0391B"/>
    <w:rsid w:val="00A039D6"/>
    <w:rsid w:val="00A03C13"/>
    <w:rsid w:val="00A04615"/>
    <w:rsid w:val="00A06E9C"/>
    <w:rsid w:val="00A1060C"/>
    <w:rsid w:val="00A10D27"/>
    <w:rsid w:val="00A11212"/>
    <w:rsid w:val="00A11612"/>
    <w:rsid w:val="00A119BE"/>
    <w:rsid w:val="00A11E44"/>
    <w:rsid w:val="00A12238"/>
    <w:rsid w:val="00A13406"/>
    <w:rsid w:val="00A15766"/>
    <w:rsid w:val="00A15F58"/>
    <w:rsid w:val="00A203A1"/>
    <w:rsid w:val="00A207BE"/>
    <w:rsid w:val="00A21211"/>
    <w:rsid w:val="00A21528"/>
    <w:rsid w:val="00A2434E"/>
    <w:rsid w:val="00A248B1"/>
    <w:rsid w:val="00A24C48"/>
    <w:rsid w:val="00A2631C"/>
    <w:rsid w:val="00A26456"/>
    <w:rsid w:val="00A26567"/>
    <w:rsid w:val="00A276EA"/>
    <w:rsid w:val="00A277F7"/>
    <w:rsid w:val="00A30100"/>
    <w:rsid w:val="00A31EF2"/>
    <w:rsid w:val="00A328B3"/>
    <w:rsid w:val="00A34491"/>
    <w:rsid w:val="00A35A7F"/>
    <w:rsid w:val="00A4063F"/>
    <w:rsid w:val="00A42226"/>
    <w:rsid w:val="00A426E8"/>
    <w:rsid w:val="00A42921"/>
    <w:rsid w:val="00A437EA"/>
    <w:rsid w:val="00A444D0"/>
    <w:rsid w:val="00A44573"/>
    <w:rsid w:val="00A45173"/>
    <w:rsid w:val="00A451CD"/>
    <w:rsid w:val="00A454DD"/>
    <w:rsid w:val="00A4619A"/>
    <w:rsid w:val="00A46F04"/>
    <w:rsid w:val="00A47270"/>
    <w:rsid w:val="00A50D0B"/>
    <w:rsid w:val="00A50E58"/>
    <w:rsid w:val="00A50FCF"/>
    <w:rsid w:val="00A52491"/>
    <w:rsid w:val="00A528D1"/>
    <w:rsid w:val="00A53719"/>
    <w:rsid w:val="00A5376E"/>
    <w:rsid w:val="00A539CE"/>
    <w:rsid w:val="00A5405F"/>
    <w:rsid w:val="00A542B2"/>
    <w:rsid w:val="00A54923"/>
    <w:rsid w:val="00A54E2A"/>
    <w:rsid w:val="00A55525"/>
    <w:rsid w:val="00A55949"/>
    <w:rsid w:val="00A56053"/>
    <w:rsid w:val="00A56805"/>
    <w:rsid w:val="00A57430"/>
    <w:rsid w:val="00A575F6"/>
    <w:rsid w:val="00A5797B"/>
    <w:rsid w:val="00A603B1"/>
    <w:rsid w:val="00A60B23"/>
    <w:rsid w:val="00A610CD"/>
    <w:rsid w:val="00A612F9"/>
    <w:rsid w:val="00A6350A"/>
    <w:rsid w:val="00A64AE6"/>
    <w:rsid w:val="00A64CFE"/>
    <w:rsid w:val="00A65D3F"/>
    <w:rsid w:val="00A66FA8"/>
    <w:rsid w:val="00A7402A"/>
    <w:rsid w:val="00A74865"/>
    <w:rsid w:val="00A74CE8"/>
    <w:rsid w:val="00A75425"/>
    <w:rsid w:val="00A758AA"/>
    <w:rsid w:val="00A75AC9"/>
    <w:rsid w:val="00A75DAF"/>
    <w:rsid w:val="00A76EE4"/>
    <w:rsid w:val="00A77100"/>
    <w:rsid w:val="00A77F36"/>
    <w:rsid w:val="00A80934"/>
    <w:rsid w:val="00A80A27"/>
    <w:rsid w:val="00A80FFA"/>
    <w:rsid w:val="00A812E5"/>
    <w:rsid w:val="00A8509C"/>
    <w:rsid w:val="00A8618C"/>
    <w:rsid w:val="00A86545"/>
    <w:rsid w:val="00A87C72"/>
    <w:rsid w:val="00A906C9"/>
    <w:rsid w:val="00A908AE"/>
    <w:rsid w:val="00A908FD"/>
    <w:rsid w:val="00A90AB6"/>
    <w:rsid w:val="00A92244"/>
    <w:rsid w:val="00A92B8A"/>
    <w:rsid w:val="00A92B8E"/>
    <w:rsid w:val="00A93863"/>
    <w:rsid w:val="00A9437E"/>
    <w:rsid w:val="00A96CA1"/>
    <w:rsid w:val="00A9757F"/>
    <w:rsid w:val="00A97F08"/>
    <w:rsid w:val="00A97F24"/>
    <w:rsid w:val="00AA09A2"/>
    <w:rsid w:val="00AA0AFF"/>
    <w:rsid w:val="00AA19B9"/>
    <w:rsid w:val="00AA315F"/>
    <w:rsid w:val="00AA3D14"/>
    <w:rsid w:val="00AA3D72"/>
    <w:rsid w:val="00AA4D3E"/>
    <w:rsid w:val="00AA5F11"/>
    <w:rsid w:val="00AA6DC8"/>
    <w:rsid w:val="00AA7996"/>
    <w:rsid w:val="00AA7C6A"/>
    <w:rsid w:val="00AB0C73"/>
    <w:rsid w:val="00AB0CA0"/>
    <w:rsid w:val="00AB1042"/>
    <w:rsid w:val="00AB193A"/>
    <w:rsid w:val="00AB2136"/>
    <w:rsid w:val="00AB21D8"/>
    <w:rsid w:val="00AB268D"/>
    <w:rsid w:val="00AB2DC4"/>
    <w:rsid w:val="00AB3176"/>
    <w:rsid w:val="00AB3E9C"/>
    <w:rsid w:val="00AB4790"/>
    <w:rsid w:val="00AB585F"/>
    <w:rsid w:val="00AB5B94"/>
    <w:rsid w:val="00AB612D"/>
    <w:rsid w:val="00AC035D"/>
    <w:rsid w:val="00AC04F1"/>
    <w:rsid w:val="00AC0BB6"/>
    <w:rsid w:val="00AC16B8"/>
    <w:rsid w:val="00AC19CB"/>
    <w:rsid w:val="00AC2777"/>
    <w:rsid w:val="00AC2EB0"/>
    <w:rsid w:val="00AC44C4"/>
    <w:rsid w:val="00AC4508"/>
    <w:rsid w:val="00AC4670"/>
    <w:rsid w:val="00AC4713"/>
    <w:rsid w:val="00AC49B1"/>
    <w:rsid w:val="00AC4B8E"/>
    <w:rsid w:val="00AC4EE6"/>
    <w:rsid w:val="00AC53D7"/>
    <w:rsid w:val="00AC63D0"/>
    <w:rsid w:val="00AC63FB"/>
    <w:rsid w:val="00AC7D3A"/>
    <w:rsid w:val="00AD090D"/>
    <w:rsid w:val="00AD1D9D"/>
    <w:rsid w:val="00AD2951"/>
    <w:rsid w:val="00AD34C4"/>
    <w:rsid w:val="00AD4732"/>
    <w:rsid w:val="00AD6558"/>
    <w:rsid w:val="00AD6922"/>
    <w:rsid w:val="00AD6D72"/>
    <w:rsid w:val="00AD6F5B"/>
    <w:rsid w:val="00AD7668"/>
    <w:rsid w:val="00AD7B9B"/>
    <w:rsid w:val="00AE00EB"/>
    <w:rsid w:val="00AE01B7"/>
    <w:rsid w:val="00AE02C1"/>
    <w:rsid w:val="00AE08B8"/>
    <w:rsid w:val="00AE3203"/>
    <w:rsid w:val="00AE3FF1"/>
    <w:rsid w:val="00AE40E1"/>
    <w:rsid w:val="00AE4283"/>
    <w:rsid w:val="00AE4938"/>
    <w:rsid w:val="00AE5280"/>
    <w:rsid w:val="00AE5488"/>
    <w:rsid w:val="00AE5EE6"/>
    <w:rsid w:val="00AE65CA"/>
    <w:rsid w:val="00AE6D64"/>
    <w:rsid w:val="00AE6F91"/>
    <w:rsid w:val="00AE7229"/>
    <w:rsid w:val="00AE78F5"/>
    <w:rsid w:val="00AF0896"/>
    <w:rsid w:val="00AF4E4D"/>
    <w:rsid w:val="00AF500C"/>
    <w:rsid w:val="00AF5571"/>
    <w:rsid w:val="00AF581B"/>
    <w:rsid w:val="00AF5BE2"/>
    <w:rsid w:val="00AF7261"/>
    <w:rsid w:val="00AF762E"/>
    <w:rsid w:val="00AF7EAA"/>
    <w:rsid w:val="00B001BD"/>
    <w:rsid w:val="00B0020C"/>
    <w:rsid w:val="00B00537"/>
    <w:rsid w:val="00B018D8"/>
    <w:rsid w:val="00B02685"/>
    <w:rsid w:val="00B02DBC"/>
    <w:rsid w:val="00B0375B"/>
    <w:rsid w:val="00B0480F"/>
    <w:rsid w:val="00B04D9D"/>
    <w:rsid w:val="00B07194"/>
    <w:rsid w:val="00B071C0"/>
    <w:rsid w:val="00B07341"/>
    <w:rsid w:val="00B076D8"/>
    <w:rsid w:val="00B07F1C"/>
    <w:rsid w:val="00B10BCF"/>
    <w:rsid w:val="00B1173E"/>
    <w:rsid w:val="00B11A93"/>
    <w:rsid w:val="00B126FF"/>
    <w:rsid w:val="00B127E2"/>
    <w:rsid w:val="00B12E30"/>
    <w:rsid w:val="00B14498"/>
    <w:rsid w:val="00B14688"/>
    <w:rsid w:val="00B1477C"/>
    <w:rsid w:val="00B15033"/>
    <w:rsid w:val="00B15D58"/>
    <w:rsid w:val="00B16DB8"/>
    <w:rsid w:val="00B17619"/>
    <w:rsid w:val="00B20225"/>
    <w:rsid w:val="00B21BE9"/>
    <w:rsid w:val="00B23A3F"/>
    <w:rsid w:val="00B24AA7"/>
    <w:rsid w:val="00B24DA6"/>
    <w:rsid w:val="00B25228"/>
    <w:rsid w:val="00B26008"/>
    <w:rsid w:val="00B26455"/>
    <w:rsid w:val="00B27ACF"/>
    <w:rsid w:val="00B27C3F"/>
    <w:rsid w:val="00B27EA4"/>
    <w:rsid w:val="00B304A5"/>
    <w:rsid w:val="00B30539"/>
    <w:rsid w:val="00B306BE"/>
    <w:rsid w:val="00B308F9"/>
    <w:rsid w:val="00B30B3B"/>
    <w:rsid w:val="00B314DB"/>
    <w:rsid w:val="00B321EE"/>
    <w:rsid w:val="00B32263"/>
    <w:rsid w:val="00B32F3F"/>
    <w:rsid w:val="00B33526"/>
    <w:rsid w:val="00B33667"/>
    <w:rsid w:val="00B33EAD"/>
    <w:rsid w:val="00B3422A"/>
    <w:rsid w:val="00B34D4B"/>
    <w:rsid w:val="00B35BE8"/>
    <w:rsid w:val="00B361F2"/>
    <w:rsid w:val="00B363ED"/>
    <w:rsid w:val="00B3663C"/>
    <w:rsid w:val="00B36A8E"/>
    <w:rsid w:val="00B36A9F"/>
    <w:rsid w:val="00B3718B"/>
    <w:rsid w:val="00B3745F"/>
    <w:rsid w:val="00B40311"/>
    <w:rsid w:val="00B40C4C"/>
    <w:rsid w:val="00B40C7B"/>
    <w:rsid w:val="00B40EFB"/>
    <w:rsid w:val="00B43089"/>
    <w:rsid w:val="00B433A6"/>
    <w:rsid w:val="00B436B3"/>
    <w:rsid w:val="00B43C7A"/>
    <w:rsid w:val="00B43EAE"/>
    <w:rsid w:val="00B44078"/>
    <w:rsid w:val="00B44146"/>
    <w:rsid w:val="00B4517E"/>
    <w:rsid w:val="00B455AA"/>
    <w:rsid w:val="00B45B80"/>
    <w:rsid w:val="00B45C4E"/>
    <w:rsid w:val="00B4603A"/>
    <w:rsid w:val="00B4632A"/>
    <w:rsid w:val="00B46349"/>
    <w:rsid w:val="00B46475"/>
    <w:rsid w:val="00B47DB9"/>
    <w:rsid w:val="00B47DD2"/>
    <w:rsid w:val="00B507E6"/>
    <w:rsid w:val="00B50C51"/>
    <w:rsid w:val="00B50D24"/>
    <w:rsid w:val="00B51A05"/>
    <w:rsid w:val="00B530F1"/>
    <w:rsid w:val="00B54053"/>
    <w:rsid w:val="00B54520"/>
    <w:rsid w:val="00B547DC"/>
    <w:rsid w:val="00B55E3D"/>
    <w:rsid w:val="00B56367"/>
    <w:rsid w:val="00B566E3"/>
    <w:rsid w:val="00B56B21"/>
    <w:rsid w:val="00B57C6F"/>
    <w:rsid w:val="00B61491"/>
    <w:rsid w:val="00B6180D"/>
    <w:rsid w:val="00B62543"/>
    <w:rsid w:val="00B62918"/>
    <w:rsid w:val="00B62F46"/>
    <w:rsid w:val="00B63487"/>
    <w:rsid w:val="00B63622"/>
    <w:rsid w:val="00B641CA"/>
    <w:rsid w:val="00B65859"/>
    <w:rsid w:val="00B65A69"/>
    <w:rsid w:val="00B65E0E"/>
    <w:rsid w:val="00B674A5"/>
    <w:rsid w:val="00B67AD2"/>
    <w:rsid w:val="00B71B9F"/>
    <w:rsid w:val="00B727D7"/>
    <w:rsid w:val="00B759E3"/>
    <w:rsid w:val="00B8035F"/>
    <w:rsid w:val="00B8064C"/>
    <w:rsid w:val="00B83069"/>
    <w:rsid w:val="00B8392C"/>
    <w:rsid w:val="00B84B1C"/>
    <w:rsid w:val="00B86046"/>
    <w:rsid w:val="00B87922"/>
    <w:rsid w:val="00B90AC4"/>
    <w:rsid w:val="00B90DD5"/>
    <w:rsid w:val="00B91234"/>
    <w:rsid w:val="00B91BBF"/>
    <w:rsid w:val="00B91C78"/>
    <w:rsid w:val="00B92C28"/>
    <w:rsid w:val="00B92FAF"/>
    <w:rsid w:val="00B9393C"/>
    <w:rsid w:val="00B946F9"/>
    <w:rsid w:val="00B94EE1"/>
    <w:rsid w:val="00B962B2"/>
    <w:rsid w:val="00B96B04"/>
    <w:rsid w:val="00BA0462"/>
    <w:rsid w:val="00BA0A7F"/>
    <w:rsid w:val="00BA1314"/>
    <w:rsid w:val="00BA1D89"/>
    <w:rsid w:val="00BA212F"/>
    <w:rsid w:val="00BA21EA"/>
    <w:rsid w:val="00BA276C"/>
    <w:rsid w:val="00BA3464"/>
    <w:rsid w:val="00BA4BB9"/>
    <w:rsid w:val="00BA4DA1"/>
    <w:rsid w:val="00BA5D22"/>
    <w:rsid w:val="00BA6166"/>
    <w:rsid w:val="00BA63F9"/>
    <w:rsid w:val="00BA6A71"/>
    <w:rsid w:val="00BA7001"/>
    <w:rsid w:val="00BB1010"/>
    <w:rsid w:val="00BB1917"/>
    <w:rsid w:val="00BB306F"/>
    <w:rsid w:val="00BB3116"/>
    <w:rsid w:val="00BB3CC8"/>
    <w:rsid w:val="00BB3E3F"/>
    <w:rsid w:val="00BB41C3"/>
    <w:rsid w:val="00BB442F"/>
    <w:rsid w:val="00BB45D7"/>
    <w:rsid w:val="00BB6A0F"/>
    <w:rsid w:val="00BB6F4F"/>
    <w:rsid w:val="00BB711A"/>
    <w:rsid w:val="00BB744F"/>
    <w:rsid w:val="00BB766B"/>
    <w:rsid w:val="00BB78FD"/>
    <w:rsid w:val="00BC2041"/>
    <w:rsid w:val="00BC208C"/>
    <w:rsid w:val="00BC21FC"/>
    <w:rsid w:val="00BC23E8"/>
    <w:rsid w:val="00BC2D11"/>
    <w:rsid w:val="00BC45DB"/>
    <w:rsid w:val="00BC5E35"/>
    <w:rsid w:val="00BC62F0"/>
    <w:rsid w:val="00BC67C5"/>
    <w:rsid w:val="00BC6CEC"/>
    <w:rsid w:val="00BD0377"/>
    <w:rsid w:val="00BD038D"/>
    <w:rsid w:val="00BD134A"/>
    <w:rsid w:val="00BD295A"/>
    <w:rsid w:val="00BD2E65"/>
    <w:rsid w:val="00BD414C"/>
    <w:rsid w:val="00BD4B89"/>
    <w:rsid w:val="00BD5029"/>
    <w:rsid w:val="00BD5922"/>
    <w:rsid w:val="00BD6398"/>
    <w:rsid w:val="00BD6CD4"/>
    <w:rsid w:val="00BD6F06"/>
    <w:rsid w:val="00BD7DB2"/>
    <w:rsid w:val="00BE04A1"/>
    <w:rsid w:val="00BE1FD3"/>
    <w:rsid w:val="00BE213E"/>
    <w:rsid w:val="00BE228C"/>
    <w:rsid w:val="00BE236F"/>
    <w:rsid w:val="00BE42DD"/>
    <w:rsid w:val="00BE4C34"/>
    <w:rsid w:val="00BE58A7"/>
    <w:rsid w:val="00BE66B3"/>
    <w:rsid w:val="00BF02CB"/>
    <w:rsid w:val="00BF11E6"/>
    <w:rsid w:val="00BF11F3"/>
    <w:rsid w:val="00BF1505"/>
    <w:rsid w:val="00BF1583"/>
    <w:rsid w:val="00BF2C04"/>
    <w:rsid w:val="00BF417D"/>
    <w:rsid w:val="00BF4A40"/>
    <w:rsid w:val="00BF5A50"/>
    <w:rsid w:val="00BF6D90"/>
    <w:rsid w:val="00BF6FD8"/>
    <w:rsid w:val="00BF7054"/>
    <w:rsid w:val="00C00359"/>
    <w:rsid w:val="00C00770"/>
    <w:rsid w:val="00C0124D"/>
    <w:rsid w:val="00C01B91"/>
    <w:rsid w:val="00C033B0"/>
    <w:rsid w:val="00C03680"/>
    <w:rsid w:val="00C03AE3"/>
    <w:rsid w:val="00C04323"/>
    <w:rsid w:val="00C0483C"/>
    <w:rsid w:val="00C049C1"/>
    <w:rsid w:val="00C054DF"/>
    <w:rsid w:val="00C055D8"/>
    <w:rsid w:val="00C059F9"/>
    <w:rsid w:val="00C05D3F"/>
    <w:rsid w:val="00C05EC6"/>
    <w:rsid w:val="00C066A0"/>
    <w:rsid w:val="00C0695C"/>
    <w:rsid w:val="00C06E27"/>
    <w:rsid w:val="00C06ECB"/>
    <w:rsid w:val="00C11A3E"/>
    <w:rsid w:val="00C11BE0"/>
    <w:rsid w:val="00C12ED1"/>
    <w:rsid w:val="00C1324E"/>
    <w:rsid w:val="00C14FC4"/>
    <w:rsid w:val="00C15BC7"/>
    <w:rsid w:val="00C163D0"/>
    <w:rsid w:val="00C179B0"/>
    <w:rsid w:val="00C17BA2"/>
    <w:rsid w:val="00C20282"/>
    <w:rsid w:val="00C21432"/>
    <w:rsid w:val="00C21762"/>
    <w:rsid w:val="00C21C80"/>
    <w:rsid w:val="00C21FEF"/>
    <w:rsid w:val="00C2279D"/>
    <w:rsid w:val="00C23BA4"/>
    <w:rsid w:val="00C23E91"/>
    <w:rsid w:val="00C24391"/>
    <w:rsid w:val="00C24543"/>
    <w:rsid w:val="00C247EB"/>
    <w:rsid w:val="00C248AD"/>
    <w:rsid w:val="00C256A2"/>
    <w:rsid w:val="00C25ADB"/>
    <w:rsid w:val="00C25BD6"/>
    <w:rsid w:val="00C25F0B"/>
    <w:rsid w:val="00C25F80"/>
    <w:rsid w:val="00C26299"/>
    <w:rsid w:val="00C27197"/>
    <w:rsid w:val="00C302AE"/>
    <w:rsid w:val="00C306FE"/>
    <w:rsid w:val="00C31423"/>
    <w:rsid w:val="00C31863"/>
    <w:rsid w:val="00C32240"/>
    <w:rsid w:val="00C32F0A"/>
    <w:rsid w:val="00C33288"/>
    <w:rsid w:val="00C33572"/>
    <w:rsid w:val="00C346B5"/>
    <w:rsid w:val="00C34954"/>
    <w:rsid w:val="00C34968"/>
    <w:rsid w:val="00C34D69"/>
    <w:rsid w:val="00C3504B"/>
    <w:rsid w:val="00C35063"/>
    <w:rsid w:val="00C35286"/>
    <w:rsid w:val="00C36788"/>
    <w:rsid w:val="00C36FAC"/>
    <w:rsid w:val="00C37220"/>
    <w:rsid w:val="00C409E5"/>
    <w:rsid w:val="00C40E29"/>
    <w:rsid w:val="00C4189D"/>
    <w:rsid w:val="00C41A40"/>
    <w:rsid w:val="00C42042"/>
    <w:rsid w:val="00C422B8"/>
    <w:rsid w:val="00C47129"/>
    <w:rsid w:val="00C472C4"/>
    <w:rsid w:val="00C47C36"/>
    <w:rsid w:val="00C51171"/>
    <w:rsid w:val="00C51515"/>
    <w:rsid w:val="00C51FE9"/>
    <w:rsid w:val="00C52339"/>
    <w:rsid w:val="00C5241D"/>
    <w:rsid w:val="00C530E2"/>
    <w:rsid w:val="00C53A1E"/>
    <w:rsid w:val="00C53BE5"/>
    <w:rsid w:val="00C55083"/>
    <w:rsid w:val="00C560D0"/>
    <w:rsid w:val="00C564E1"/>
    <w:rsid w:val="00C5660B"/>
    <w:rsid w:val="00C57177"/>
    <w:rsid w:val="00C61456"/>
    <w:rsid w:val="00C61709"/>
    <w:rsid w:val="00C61D6D"/>
    <w:rsid w:val="00C61F4B"/>
    <w:rsid w:val="00C62552"/>
    <w:rsid w:val="00C6274B"/>
    <w:rsid w:val="00C644AE"/>
    <w:rsid w:val="00C6528E"/>
    <w:rsid w:val="00C657EB"/>
    <w:rsid w:val="00C66B37"/>
    <w:rsid w:val="00C66B72"/>
    <w:rsid w:val="00C723A1"/>
    <w:rsid w:val="00C72B03"/>
    <w:rsid w:val="00C72B27"/>
    <w:rsid w:val="00C7355A"/>
    <w:rsid w:val="00C73745"/>
    <w:rsid w:val="00C73D23"/>
    <w:rsid w:val="00C73E0C"/>
    <w:rsid w:val="00C7499D"/>
    <w:rsid w:val="00C74DA6"/>
    <w:rsid w:val="00C76066"/>
    <w:rsid w:val="00C80B0D"/>
    <w:rsid w:val="00C80C13"/>
    <w:rsid w:val="00C816A2"/>
    <w:rsid w:val="00C82DC9"/>
    <w:rsid w:val="00C84217"/>
    <w:rsid w:val="00C84BB9"/>
    <w:rsid w:val="00C86C05"/>
    <w:rsid w:val="00C8788F"/>
    <w:rsid w:val="00C87AC4"/>
    <w:rsid w:val="00C87CD5"/>
    <w:rsid w:val="00C90877"/>
    <w:rsid w:val="00C91E9D"/>
    <w:rsid w:val="00C92BA1"/>
    <w:rsid w:val="00C9567A"/>
    <w:rsid w:val="00C96476"/>
    <w:rsid w:val="00CA07F6"/>
    <w:rsid w:val="00CA09B3"/>
    <w:rsid w:val="00CA3921"/>
    <w:rsid w:val="00CA58DF"/>
    <w:rsid w:val="00CA6394"/>
    <w:rsid w:val="00CA77EF"/>
    <w:rsid w:val="00CB0002"/>
    <w:rsid w:val="00CB0089"/>
    <w:rsid w:val="00CB0F48"/>
    <w:rsid w:val="00CB212D"/>
    <w:rsid w:val="00CB2660"/>
    <w:rsid w:val="00CB46C0"/>
    <w:rsid w:val="00CB47D3"/>
    <w:rsid w:val="00CB48A2"/>
    <w:rsid w:val="00CB5200"/>
    <w:rsid w:val="00CB6E78"/>
    <w:rsid w:val="00CB6EE9"/>
    <w:rsid w:val="00CB73F1"/>
    <w:rsid w:val="00CB7E6F"/>
    <w:rsid w:val="00CC0154"/>
    <w:rsid w:val="00CC1518"/>
    <w:rsid w:val="00CC1733"/>
    <w:rsid w:val="00CC2D21"/>
    <w:rsid w:val="00CC2DEF"/>
    <w:rsid w:val="00CC5679"/>
    <w:rsid w:val="00CC5E90"/>
    <w:rsid w:val="00CC7D34"/>
    <w:rsid w:val="00CD046C"/>
    <w:rsid w:val="00CD0CBC"/>
    <w:rsid w:val="00CD0FDC"/>
    <w:rsid w:val="00CD141A"/>
    <w:rsid w:val="00CD1ED8"/>
    <w:rsid w:val="00CD222F"/>
    <w:rsid w:val="00CD273B"/>
    <w:rsid w:val="00CD308F"/>
    <w:rsid w:val="00CD322A"/>
    <w:rsid w:val="00CD3F91"/>
    <w:rsid w:val="00CD48FC"/>
    <w:rsid w:val="00CD597F"/>
    <w:rsid w:val="00CD5B49"/>
    <w:rsid w:val="00CD65D6"/>
    <w:rsid w:val="00CE03E2"/>
    <w:rsid w:val="00CE076C"/>
    <w:rsid w:val="00CE24A3"/>
    <w:rsid w:val="00CE3349"/>
    <w:rsid w:val="00CE3F37"/>
    <w:rsid w:val="00CE4185"/>
    <w:rsid w:val="00CE5199"/>
    <w:rsid w:val="00CE54D1"/>
    <w:rsid w:val="00CE66D5"/>
    <w:rsid w:val="00CE6786"/>
    <w:rsid w:val="00CE79E6"/>
    <w:rsid w:val="00CE7CAE"/>
    <w:rsid w:val="00CF1B8B"/>
    <w:rsid w:val="00CF1DF7"/>
    <w:rsid w:val="00CF29FE"/>
    <w:rsid w:val="00CF3898"/>
    <w:rsid w:val="00CF3ABE"/>
    <w:rsid w:val="00CF3B31"/>
    <w:rsid w:val="00CF4068"/>
    <w:rsid w:val="00CF511D"/>
    <w:rsid w:val="00CF637A"/>
    <w:rsid w:val="00CF6CFF"/>
    <w:rsid w:val="00CF7F4A"/>
    <w:rsid w:val="00D00C66"/>
    <w:rsid w:val="00D00FD6"/>
    <w:rsid w:val="00D059DE"/>
    <w:rsid w:val="00D05ABD"/>
    <w:rsid w:val="00D05CF2"/>
    <w:rsid w:val="00D07E2F"/>
    <w:rsid w:val="00D07FE7"/>
    <w:rsid w:val="00D13FCE"/>
    <w:rsid w:val="00D15670"/>
    <w:rsid w:val="00D20C47"/>
    <w:rsid w:val="00D21707"/>
    <w:rsid w:val="00D217CA"/>
    <w:rsid w:val="00D249A1"/>
    <w:rsid w:val="00D2525F"/>
    <w:rsid w:val="00D25FAE"/>
    <w:rsid w:val="00D2687F"/>
    <w:rsid w:val="00D27B41"/>
    <w:rsid w:val="00D306D1"/>
    <w:rsid w:val="00D30800"/>
    <w:rsid w:val="00D30A57"/>
    <w:rsid w:val="00D30A66"/>
    <w:rsid w:val="00D32B4D"/>
    <w:rsid w:val="00D33C17"/>
    <w:rsid w:val="00D33CE9"/>
    <w:rsid w:val="00D34786"/>
    <w:rsid w:val="00D36E5A"/>
    <w:rsid w:val="00D370E9"/>
    <w:rsid w:val="00D37BFC"/>
    <w:rsid w:val="00D40042"/>
    <w:rsid w:val="00D40162"/>
    <w:rsid w:val="00D4017F"/>
    <w:rsid w:val="00D4112F"/>
    <w:rsid w:val="00D4225E"/>
    <w:rsid w:val="00D42769"/>
    <w:rsid w:val="00D4293A"/>
    <w:rsid w:val="00D42F3D"/>
    <w:rsid w:val="00D43DD7"/>
    <w:rsid w:val="00D4461F"/>
    <w:rsid w:val="00D47143"/>
    <w:rsid w:val="00D47663"/>
    <w:rsid w:val="00D47A8E"/>
    <w:rsid w:val="00D500C8"/>
    <w:rsid w:val="00D50201"/>
    <w:rsid w:val="00D50F4D"/>
    <w:rsid w:val="00D52BCE"/>
    <w:rsid w:val="00D52D14"/>
    <w:rsid w:val="00D53152"/>
    <w:rsid w:val="00D538EA"/>
    <w:rsid w:val="00D53FFC"/>
    <w:rsid w:val="00D54D5C"/>
    <w:rsid w:val="00D5537F"/>
    <w:rsid w:val="00D55408"/>
    <w:rsid w:val="00D5584F"/>
    <w:rsid w:val="00D56530"/>
    <w:rsid w:val="00D56BCE"/>
    <w:rsid w:val="00D56E75"/>
    <w:rsid w:val="00D57BBA"/>
    <w:rsid w:val="00D63358"/>
    <w:rsid w:val="00D63D52"/>
    <w:rsid w:val="00D64F24"/>
    <w:rsid w:val="00D65431"/>
    <w:rsid w:val="00D6735F"/>
    <w:rsid w:val="00D6758C"/>
    <w:rsid w:val="00D67E55"/>
    <w:rsid w:val="00D7009D"/>
    <w:rsid w:val="00D712D3"/>
    <w:rsid w:val="00D71422"/>
    <w:rsid w:val="00D71E66"/>
    <w:rsid w:val="00D722DD"/>
    <w:rsid w:val="00D72C00"/>
    <w:rsid w:val="00D72DC6"/>
    <w:rsid w:val="00D741FE"/>
    <w:rsid w:val="00D7558D"/>
    <w:rsid w:val="00D77207"/>
    <w:rsid w:val="00D7795B"/>
    <w:rsid w:val="00D81190"/>
    <w:rsid w:val="00D8128C"/>
    <w:rsid w:val="00D81D92"/>
    <w:rsid w:val="00D831C0"/>
    <w:rsid w:val="00D83CA4"/>
    <w:rsid w:val="00D83EBB"/>
    <w:rsid w:val="00D845B5"/>
    <w:rsid w:val="00D876F9"/>
    <w:rsid w:val="00D9011D"/>
    <w:rsid w:val="00D904AB"/>
    <w:rsid w:val="00D90AC9"/>
    <w:rsid w:val="00D90AD0"/>
    <w:rsid w:val="00D92914"/>
    <w:rsid w:val="00D93C28"/>
    <w:rsid w:val="00D940C9"/>
    <w:rsid w:val="00D951C7"/>
    <w:rsid w:val="00D9613C"/>
    <w:rsid w:val="00D97339"/>
    <w:rsid w:val="00D97769"/>
    <w:rsid w:val="00D97D0A"/>
    <w:rsid w:val="00DA0A02"/>
    <w:rsid w:val="00DA1A47"/>
    <w:rsid w:val="00DA3334"/>
    <w:rsid w:val="00DA3AD4"/>
    <w:rsid w:val="00DA3B6E"/>
    <w:rsid w:val="00DA3CEF"/>
    <w:rsid w:val="00DA4C0F"/>
    <w:rsid w:val="00DA6DEA"/>
    <w:rsid w:val="00DA6EE4"/>
    <w:rsid w:val="00DA7B5F"/>
    <w:rsid w:val="00DB0BDA"/>
    <w:rsid w:val="00DB1F47"/>
    <w:rsid w:val="00DB2734"/>
    <w:rsid w:val="00DB2DE4"/>
    <w:rsid w:val="00DB52EF"/>
    <w:rsid w:val="00DC0010"/>
    <w:rsid w:val="00DC05B4"/>
    <w:rsid w:val="00DC1121"/>
    <w:rsid w:val="00DC11E7"/>
    <w:rsid w:val="00DC1356"/>
    <w:rsid w:val="00DC24E3"/>
    <w:rsid w:val="00DC3047"/>
    <w:rsid w:val="00DC3104"/>
    <w:rsid w:val="00DC41DE"/>
    <w:rsid w:val="00DC44AB"/>
    <w:rsid w:val="00DC5054"/>
    <w:rsid w:val="00DC552A"/>
    <w:rsid w:val="00DC6C19"/>
    <w:rsid w:val="00DC7023"/>
    <w:rsid w:val="00DC769A"/>
    <w:rsid w:val="00DD141E"/>
    <w:rsid w:val="00DD1748"/>
    <w:rsid w:val="00DD2711"/>
    <w:rsid w:val="00DD2830"/>
    <w:rsid w:val="00DD3AA0"/>
    <w:rsid w:val="00DD3D86"/>
    <w:rsid w:val="00DD3E41"/>
    <w:rsid w:val="00DD49D9"/>
    <w:rsid w:val="00DD4AD2"/>
    <w:rsid w:val="00DD4F25"/>
    <w:rsid w:val="00DD6AE0"/>
    <w:rsid w:val="00DE0473"/>
    <w:rsid w:val="00DE065A"/>
    <w:rsid w:val="00DE0B48"/>
    <w:rsid w:val="00DE0EAD"/>
    <w:rsid w:val="00DE1930"/>
    <w:rsid w:val="00DE1E02"/>
    <w:rsid w:val="00DE1F61"/>
    <w:rsid w:val="00DE2087"/>
    <w:rsid w:val="00DE28BB"/>
    <w:rsid w:val="00DE3649"/>
    <w:rsid w:val="00DE7083"/>
    <w:rsid w:val="00DF00A6"/>
    <w:rsid w:val="00DF190F"/>
    <w:rsid w:val="00DF1EC4"/>
    <w:rsid w:val="00DF22CC"/>
    <w:rsid w:val="00DF2FC0"/>
    <w:rsid w:val="00DF43B0"/>
    <w:rsid w:val="00DF4967"/>
    <w:rsid w:val="00DF4CC4"/>
    <w:rsid w:val="00DF4D54"/>
    <w:rsid w:val="00DF55F9"/>
    <w:rsid w:val="00DF576F"/>
    <w:rsid w:val="00DF57AF"/>
    <w:rsid w:val="00DF6DA4"/>
    <w:rsid w:val="00E00D19"/>
    <w:rsid w:val="00E01516"/>
    <w:rsid w:val="00E022E2"/>
    <w:rsid w:val="00E02362"/>
    <w:rsid w:val="00E024C8"/>
    <w:rsid w:val="00E0340B"/>
    <w:rsid w:val="00E03E01"/>
    <w:rsid w:val="00E04491"/>
    <w:rsid w:val="00E04A90"/>
    <w:rsid w:val="00E0551F"/>
    <w:rsid w:val="00E05EB5"/>
    <w:rsid w:val="00E068EB"/>
    <w:rsid w:val="00E06DC8"/>
    <w:rsid w:val="00E075B7"/>
    <w:rsid w:val="00E10271"/>
    <w:rsid w:val="00E10964"/>
    <w:rsid w:val="00E10A13"/>
    <w:rsid w:val="00E10C78"/>
    <w:rsid w:val="00E10F4E"/>
    <w:rsid w:val="00E11007"/>
    <w:rsid w:val="00E1107F"/>
    <w:rsid w:val="00E11DBC"/>
    <w:rsid w:val="00E1475F"/>
    <w:rsid w:val="00E14986"/>
    <w:rsid w:val="00E17B73"/>
    <w:rsid w:val="00E2049C"/>
    <w:rsid w:val="00E20699"/>
    <w:rsid w:val="00E219C7"/>
    <w:rsid w:val="00E21D6A"/>
    <w:rsid w:val="00E21E5C"/>
    <w:rsid w:val="00E228EF"/>
    <w:rsid w:val="00E23121"/>
    <w:rsid w:val="00E241CA"/>
    <w:rsid w:val="00E2552E"/>
    <w:rsid w:val="00E2554E"/>
    <w:rsid w:val="00E25C04"/>
    <w:rsid w:val="00E25C40"/>
    <w:rsid w:val="00E32A1C"/>
    <w:rsid w:val="00E3332F"/>
    <w:rsid w:val="00E34242"/>
    <w:rsid w:val="00E346CA"/>
    <w:rsid w:val="00E34CEA"/>
    <w:rsid w:val="00E35398"/>
    <w:rsid w:val="00E353A5"/>
    <w:rsid w:val="00E35D6F"/>
    <w:rsid w:val="00E36DCF"/>
    <w:rsid w:val="00E3789B"/>
    <w:rsid w:val="00E37F2C"/>
    <w:rsid w:val="00E40111"/>
    <w:rsid w:val="00E404CC"/>
    <w:rsid w:val="00E4118C"/>
    <w:rsid w:val="00E416DF"/>
    <w:rsid w:val="00E43157"/>
    <w:rsid w:val="00E44D05"/>
    <w:rsid w:val="00E453E7"/>
    <w:rsid w:val="00E45F7C"/>
    <w:rsid w:val="00E4613A"/>
    <w:rsid w:val="00E461CE"/>
    <w:rsid w:val="00E46A60"/>
    <w:rsid w:val="00E46E9D"/>
    <w:rsid w:val="00E4774D"/>
    <w:rsid w:val="00E47A1E"/>
    <w:rsid w:val="00E50961"/>
    <w:rsid w:val="00E50D8A"/>
    <w:rsid w:val="00E50EF3"/>
    <w:rsid w:val="00E51278"/>
    <w:rsid w:val="00E524D5"/>
    <w:rsid w:val="00E5293D"/>
    <w:rsid w:val="00E53BBB"/>
    <w:rsid w:val="00E54C26"/>
    <w:rsid w:val="00E55194"/>
    <w:rsid w:val="00E55C5C"/>
    <w:rsid w:val="00E562E1"/>
    <w:rsid w:val="00E56402"/>
    <w:rsid w:val="00E56590"/>
    <w:rsid w:val="00E573E4"/>
    <w:rsid w:val="00E5797B"/>
    <w:rsid w:val="00E61477"/>
    <w:rsid w:val="00E614F9"/>
    <w:rsid w:val="00E616BB"/>
    <w:rsid w:val="00E6247F"/>
    <w:rsid w:val="00E632F8"/>
    <w:rsid w:val="00E633D3"/>
    <w:rsid w:val="00E64BEB"/>
    <w:rsid w:val="00E64C3D"/>
    <w:rsid w:val="00E6534A"/>
    <w:rsid w:val="00E66E0A"/>
    <w:rsid w:val="00E67024"/>
    <w:rsid w:val="00E677BE"/>
    <w:rsid w:val="00E6791F"/>
    <w:rsid w:val="00E700D0"/>
    <w:rsid w:val="00E70320"/>
    <w:rsid w:val="00E709B4"/>
    <w:rsid w:val="00E720CA"/>
    <w:rsid w:val="00E73234"/>
    <w:rsid w:val="00E737E5"/>
    <w:rsid w:val="00E74845"/>
    <w:rsid w:val="00E74A27"/>
    <w:rsid w:val="00E74E29"/>
    <w:rsid w:val="00E753F1"/>
    <w:rsid w:val="00E7561E"/>
    <w:rsid w:val="00E7635A"/>
    <w:rsid w:val="00E76784"/>
    <w:rsid w:val="00E76B35"/>
    <w:rsid w:val="00E77529"/>
    <w:rsid w:val="00E80561"/>
    <w:rsid w:val="00E807E1"/>
    <w:rsid w:val="00E8137A"/>
    <w:rsid w:val="00E81B28"/>
    <w:rsid w:val="00E820CD"/>
    <w:rsid w:val="00E829D1"/>
    <w:rsid w:val="00E83FA5"/>
    <w:rsid w:val="00E84EB5"/>
    <w:rsid w:val="00E85662"/>
    <w:rsid w:val="00E858F2"/>
    <w:rsid w:val="00E864FC"/>
    <w:rsid w:val="00E8789F"/>
    <w:rsid w:val="00E91381"/>
    <w:rsid w:val="00E91859"/>
    <w:rsid w:val="00E929FB"/>
    <w:rsid w:val="00E93A21"/>
    <w:rsid w:val="00E9424B"/>
    <w:rsid w:val="00E95570"/>
    <w:rsid w:val="00E96C99"/>
    <w:rsid w:val="00E97B71"/>
    <w:rsid w:val="00EA0F30"/>
    <w:rsid w:val="00EA13AB"/>
    <w:rsid w:val="00EA1EA9"/>
    <w:rsid w:val="00EA1EDA"/>
    <w:rsid w:val="00EA24A3"/>
    <w:rsid w:val="00EA3B43"/>
    <w:rsid w:val="00EA3C6F"/>
    <w:rsid w:val="00EA3CC6"/>
    <w:rsid w:val="00EA3D34"/>
    <w:rsid w:val="00EA3F1B"/>
    <w:rsid w:val="00EA5374"/>
    <w:rsid w:val="00EA539A"/>
    <w:rsid w:val="00EA5A0A"/>
    <w:rsid w:val="00EA5F9E"/>
    <w:rsid w:val="00EA7FEF"/>
    <w:rsid w:val="00EB1CE6"/>
    <w:rsid w:val="00EB23EF"/>
    <w:rsid w:val="00EB2F91"/>
    <w:rsid w:val="00EB319C"/>
    <w:rsid w:val="00EB44D4"/>
    <w:rsid w:val="00EB454D"/>
    <w:rsid w:val="00EB500E"/>
    <w:rsid w:val="00EB6D31"/>
    <w:rsid w:val="00EB6D75"/>
    <w:rsid w:val="00EB7579"/>
    <w:rsid w:val="00EB7B42"/>
    <w:rsid w:val="00EC05CC"/>
    <w:rsid w:val="00EC14B7"/>
    <w:rsid w:val="00EC15AF"/>
    <w:rsid w:val="00EC2A89"/>
    <w:rsid w:val="00EC2ED5"/>
    <w:rsid w:val="00EC2FB3"/>
    <w:rsid w:val="00EC4789"/>
    <w:rsid w:val="00EC5521"/>
    <w:rsid w:val="00EC5C8E"/>
    <w:rsid w:val="00EC7364"/>
    <w:rsid w:val="00ED091B"/>
    <w:rsid w:val="00ED14AE"/>
    <w:rsid w:val="00ED2CF4"/>
    <w:rsid w:val="00ED308F"/>
    <w:rsid w:val="00ED549D"/>
    <w:rsid w:val="00ED564E"/>
    <w:rsid w:val="00ED6501"/>
    <w:rsid w:val="00ED76BE"/>
    <w:rsid w:val="00ED7B28"/>
    <w:rsid w:val="00EE00E9"/>
    <w:rsid w:val="00EE0DD4"/>
    <w:rsid w:val="00EE16F2"/>
    <w:rsid w:val="00EE1DF1"/>
    <w:rsid w:val="00EE1F3B"/>
    <w:rsid w:val="00EE1FF2"/>
    <w:rsid w:val="00EE26A8"/>
    <w:rsid w:val="00EE2948"/>
    <w:rsid w:val="00EE30EF"/>
    <w:rsid w:val="00EE3346"/>
    <w:rsid w:val="00EE3ACD"/>
    <w:rsid w:val="00EE4232"/>
    <w:rsid w:val="00EE42FE"/>
    <w:rsid w:val="00EE480C"/>
    <w:rsid w:val="00EE5107"/>
    <w:rsid w:val="00EE685C"/>
    <w:rsid w:val="00EE6A80"/>
    <w:rsid w:val="00EE6DF0"/>
    <w:rsid w:val="00EE7B74"/>
    <w:rsid w:val="00EF02CA"/>
    <w:rsid w:val="00EF1AAA"/>
    <w:rsid w:val="00EF204D"/>
    <w:rsid w:val="00EF20DC"/>
    <w:rsid w:val="00EF2A20"/>
    <w:rsid w:val="00EF2D03"/>
    <w:rsid w:val="00EF2F2F"/>
    <w:rsid w:val="00EF42B4"/>
    <w:rsid w:val="00EF5D85"/>
    <w:rsid w:val="00EF619B"/>
    <w:rsid w:val="00EF6BFF"/>
    <w:rsid w:val="00F008FE"/>
    <w:rsid w:val="00F00B55"/>
    <w:rsid w:val="00F018F8"/>
    <w:rsid w:val="00F023D9"/>
    <w:rsid w:val="00F02AD1"/>
    <w:rsid w:val="00F03134"/>
    <w:rsid w:val="00F04C58"/>
    <w:rsid w:val="00F05B9D"/>
    <w:rsid w:val="00F10C9C"/>
    <w:rsid w:val="00F11B58"/>
    <w:rsid w:val="00F1260D"/>
    <w:rsid w:val="00F12B0A"/>
    <w:rsid w:val="00F12C90"/>
    <w:rsid w:val="00F13686"/>
    <w:rsid w:val="00F14A8D"/>
    <w:rsid w:val="00F156B0"/>
    <w:rsid w:val="00F1587B"/>
    <w:rsid w:val="00F15CBD"/>
    <w:rsid w:val="00F15EAC"/>
    <w:rsid w:val="00F16354"/>
    <w:rsid w:val="00F16F34"/>
    <w:rsid w:val="00F1787A"/>
    <w:rsid w:val="00F17923"/>
    <w:rsid w:val="00F17A44"/>
    <w:rsid w:val="00F20B90"/>
    <w:rsid w:val="00F20F72"/>
    <w:rsid w:val="00F211AC"/>
    <w:rsid w:val="00F21491"/>
    <w:rsid w:val="00F22E18"/>
    <w:rsid w:val="00F22E8F"/>
    <w:rsid w:val="00F23096"/>
    <w:rsid w:val="00F2359C"/>
    <w:rsid w:val="00F236D6"/>
    <w:rsid w:val="00F23F5F"/>
    <w:rsid w:val="00F251BD"/>
    <w:rsid w:val="00F253CC"/>
    <w:rsid w:val="00F25FD9"/>
    <w:rsid w:val="00F27D6D"/>
    <w:rsid w:val="00F27EEE"/>
    <w:rsid w:val="00F30FAF"/>
    <w:rsid w:val="00F31A5D"/>
    <w:rsid w:val="00F32178"/>
    <w:rsid w:val="00F32198"/>
    <w:rsid w:val="00F32215"/>
    <w:rsid w:val="00F326D7"/>
    <w:rsid w:val="00F333DB"/>
    <w:rsid w:val="00F334F8"/>
    <w:rsid w:val="00F33F72"/>
    <w:rsid w:val="00F34512"/>
    <w:rsid w:val="00F34B96"/>
    <w:rsid w:val="00F35E0F"/>
    <w:rsid w:val="00F37106"/>
    <w:rsid w:val="00F37255"/>
    <w:rsid w:val="00F37BAE"/>
    <w:rsid w:val="00F4023E"/>
    <w:rsid w:val="00F414D9"/>
    <w:rsid w:val="00F41A76"/>
    <w:rsid w:val="00F41D8D"/>
    <w:rsid w:val="00F42147"/>
    <w:rsid w:val="00F42353"/>
    <w:rsid w:val="00F4274B"/>
    <w:rsid w:val="00F427FE"/>
    <w:rsid w:val="00F44E25"/>
    <w:rsid w:val="00F45ADA"/>
    <w:rsid w:val="00F462E4"/>
    <w:rsid w:val="00F4786E"/>
    <w:rsid w:val="00F47FD1"/>
    <w:rsid w:val="00F5185F"/>
    <w:rsid w:val="00F519CF"/>
    <w:rsid w:val="00F529BF"/>
    <w:rsid w:val="00F52AD8"/>
    <w:rsid w:val="00F52F1B"/>
    <w:rsid w:val="00F550B3"/>
    <w:rsid w:val="00F55FA4"/>
    <w:rsid w:val="00F5623C"/>
    <w:rsid w:val="00F56BA5"/>
    <w:rsid w:val="00F56EB5"/>
    <w:rsid w:val="00F57063"/>
    <w:rsid w:val="00F57B05"/>
    <w:rsid w:val="00F60E22"/>
    <w:rsid w:val="00F6111C"/>
    <w:rsid w:val="00F617CD"/>
    <w:rsid w:val="00F61A87"/>
    <w:rsid w:val="00F6232A"/>
    <w:rsid w:val="00F62537"/>
    <w:rsid w:val="00F62F78"/>
    <w:rsid w:val="00F639B7"/>
    <w:rsid w:val="00F63B5A"/>
    <w:rsid w:val="00F65007"/>
    <w:rsid w:val="00F653AA"/>
    <w:rsid w:val="00F66D3D"/>
    <w:rsid w:val="00F70D88"/>
    <w:rsid w:val="00F74136"/>
    <w:rsid w:val="00F74332"/>
    <w:rsid w:val="00F767A8"/>
    <w:rsid w:val="00F777E1"/>
    <w:rsid w:val="00F81395"/>
    <w:rsid w:val="00F81685"/>
    <w:rsid w:val="00F81BB8"/>
    <w:rsid w:val="00F82A5A"/>
    <w:rsid w:val="00F82AF5"/>
    <w:rsid w:val="00F82FC3"/>
    <w:rsid w:val="00F83073"/>
    <w:rsid w:val="00F832DD"/>
    <w:rsid w:val="00F84B5C"/>
    <w:rsid w:val="00F84DF3"/>
    <w:rsid w:val="00F8526F"/>
    <w:rsid w:val="00F862EA"/>
    <w:rsid w:val="00F86395"/>
    <w:rsid w:val="00F86CB3"/>
    <w:rsid w:val="00F87120"/>
    <w:rsid w:val="00F905C5"/>
    <w:rsid w:val="00F90C64"/>
    <w:rsid w:val="00F90E7D"/>
    <w:rsid w:val="00F9136F"/>
    <w:rsid w:val="00F917D1"/>
    <w:rsid w:val="00F94646"/>
    <w:rsid w:val="00F9653B"/>
    <w:rsid w:val="00FA0125"/>
    <w:rsid w:val="00FA1459"/>
    <w:rsid w:val="00FA1597"/>
    <w:rsid w:val="00FA274D"/>
    <w:rsid w:val="00FA2ACF"/>
    <w:rsid w:val="00FA2B8D"/>
    <w:rsid w:val="00FA2E23"/>
    <w:rsid w:val="00FA2FA0"/>
    <w:rsid w:val="00FA416A"/>
    <w:rsid w:val="00FA49EA"/>
    <w:rsid w:val="00FA5036"/>
    <w:rsid w:val="00FA5C89"/>
    <w:rsid w:val="00FA63BF"/>
    <w:rsid w:val="00FA6BFB"/>
    <w:rsid w:val="00FA7205"/>
    <w:rsid w:val="00FA7A28"/>
    <w:rsid w:val="00FB0C50"/>
    <w:rsid w:val="00FB1254"/>
    <w:rsid w:val="00FB1C3B"/>
    <w:rsid w:val="00FB1CCD"/>
    <w:rsid w:val="00FB35F0"/>
    <w:rsid w:val="00FB3EEC"/>
    <w:rsid w:val="00FB3FB6"/>
    <w:rsid w:val="00FB56C8"/>
    <w:rsid w:val="00FB62CF"/>
    <w:rsid w:val="00FB6B58"/>
    <w:rsid w:val="00FB705E"/>
    <w:rsid w:val="00FB7B4A"/>
    <w:rsid w:val="00FC02E3"/>
    <w:rsid w:val="00FC0BF9"/>
    <w:rsid w:val="00FC11AA"/>
    <w:rsid w:val="00FC1D75"/>
    <w:rsid w:val="00FC21D6"/>
    <w:rsid w:val="00FC23FF"/>
    <w:rsid w:val="00FC2C30"/>
    <w:rsid w:val="00FC2C83"/>
    <w:rsid w:val="00FC3245"/>
    <w:rsid w:val="00FC4870"/>
    <w:rsid w:val="00FC52F6"/>
    <w:rsid w:val="00FC55ED"/>
    <w:rsid w:val="00FC6356"/>
    <w:rsid w:val="00FC647E"/>
    <w:rsid w:val="00FC75AF"/>
    <w:rsid w:val="00FD01EA"/>
    <w:rsid w:val="00FD01F0"/>
    <w:rsid w:val="00FD0913"/>
    <w:rsid w:val="00FD11B6"/>
    <w:rsid w:val="00FD201B"/>
    <w:rsid w:val="00FD373B"/>
    <w:rsid w:val="00FD3C3B"/>
    <w:rsid w:val="00FD3F3A"/>
    <w:rsid w:val="00FD442D"/>
    <w:rsid w:val="00FD4B8B"/>
    <w:rsid w:val="00FD5940"/>
    <w:rsid w:val="00FD6A68"/>
    <w:rsid w:val="00FD73CD"/>
    <w:rsid w:val="00FD73DA"/>
    <w:rsid w:val="00FD78C9"/>
    <w:rsid w:val="00FD7A4D"/>
    <w:rsid w:val="00FE07DD"/>
    <w:rsid w:val="00FE10F2"/>
    <w:rsid w:val="00FE1F5C"/>
    <w:rsid w:val="00FE433D"/>
    <w:rsid w:val="00FE4DDA"/>
    <w:rsid w:val="00FE4E64"/>
    <w:rsid w:val="00FE5279"/>
    <w:rsid w:val="00FE5696"/>
    <w:rsid w:val="00FE6733"/>
    <w:rsid w:val="00FE6B45"/>
    <w:rsid w:val="00FE7AA0"/>
    <w:rsid w:val="00FE7ADC"/>
    <w:rsid w:val="00FE7B52"/>
    <w:rsid w:val="00FF0390"/>
    <w:rsid w:val="00FF2417"/>
    <w:rsid w:val="00FF307F"/>
    <w:rsid w:val="00FF3C4A"/>
    <w:rsid w:val="00FF482B"/>
    <w:rsid w:val="00FF4E91"/>
    <w:rsid w:val="00FF4FA1"/>
    <w:rsid w:val="00FF55F3"/>
    <w:rsid w:val="00FF5851"/>
    <w:rsid w:val="00FF6AFC"/>
    <w:rsid w:val="00FF71BF"/>
    <w:rsid w:val="00FF744D"/>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FA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1">
    <w:name w:val="List 21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1">
    <w:name w:val="List 31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1">
    <w:name w:val="List 411"/>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1">
    <w:name w:val="List 511"/>
    <w:basedOn w:val="NoList"/>
    <w:pPr>
      <w:numPr>
        <w:numId w:val="33"/>
      </w:numPr>
    </w:pPr>
  </w:style>
  <w:style w:type="numbering" w:customStyle="1" w:styleId="List52">
    <w:name w:val="List 52"/>
    <w:basedOn w:val="NoList"/>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6356"/>
    <w:rPr>
      <w:sz w:val="16"/>
      <w:szCs w:val="16"/>
    </w:rPr>
  </w:style>
  <w:style w:type="paragraph" w:styleId="CommentText">
    <w:name w:val="annotation text"/>
    <w:basedOn w:val="Normal"/>
    <w:link w:val="CommentTextChar"/>
    <w:uiPriority w:val="99"/>
    <w:unhideWhenUsed/>
    <w:rsid w:val="00FC6356"/>
    <w:rPr>
      <w:sz w:val="20"/>
      <w:szCs w:val="20"/>
    </w:rPr>
  </w:style>
  <w:style w:type="character" w:customStyle="1" w:styleId="CommentTextChar">
    <w:name w:val="Comment Text Char"/>
    <w:basedOn w:val="DefaultParagraphFont"/>
    <w:link w:val="CommentText"/>
    <w:uiPriority w:val="99"/>
    <w:rsid w:val="00FC6356"/>
    <w:rPr>
      <w:rFonts w:eastAsia="Times New Roman"/>
      <w:bdr w:val="none" w:sz="0" w:space="0" w:color="auto"/>
      <w:lang w:eastAsia="en-US"/>
    </w:rPr>
  </w:style>
  <w:style w:type="paragraph" w:styleId="CommentSubject">
    <w:name w:val="annotation subject"/>
    <w:basedOn w:val="CommentText"/>
    <w:next w:val="CommentText"/>
    <w:link w:val="CommentSubjectChar"/>
    <w:uiPriority w:val="99"/>
    <w:semiHidden/>
    <w:unhideWhenUsed/>
    <w:rsid w:val="00FC6356"/>
    <w:rPr>
      <w:b/>
      <w:bCs/>
    </w:rPr>
  </w:style>
  <w:style w:type="character" w:customStyle="1" w:styleId="CommentSubjectChar">
    <w:name w:val="Comment Subject Char"/>
    <w:basedOn w:val="CommentTextChar"/>
    <w:link w:val="CommentSubject"/>
    <w:uiPriority w:val="99"/>
    <w:semiHidden/>
    <w:rsid w:val="00FC6356"/>
    <w:rPr>
      <w:rFonts w:eastAsia="Times New Roman"/>
      <w:b/>
      <w:bCs/>
      <w:bdr w:val="none" w:sz="0" w:space="0" w:color="auto"/>
      <w:lang w:eastAsia="en-US"/>
    </w:rPr>
  </w:style>
  <w:style w:type="paragraph" w:customStyle="1" w:styleId="Char2">
    <w:name w:val="Char2"/>
    <w:basedOn w:val="Normal"/>
    <w:link w:val="FootnoteReference"/>
    <w:uiPriority w:val="99"/>
    <w:rsid w:val="005233D0"/>
    <w:pPr>
      <w:spacing w:after="160" w:line="240" w:lineRule="exact"/>
    </w:pPr>
    <w:rPr>
      <w:rFonts w:eastAsia="Arial Unicode MS"/>
      <w:sz w:val="20"/>
      <w:szCs w:val="20"/>
      <w:bdr w:val="nil"/>
      <w:vertAlign w:val="superscript"/>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4E279D"/>
    <w:pPr>
      <w:jc w:val="both"/>
    </w:pPr>
    <w:rPr>
      <w:rFonts w:eastAsia="Arial Unicode MS"/>
      <w:sz w:val="20"/>
      <w:szCs w:val="20"/>
      <w:bdr w:val="nil"/>
      <w:vertAlign w:val="superscript"/>
      <w:lang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A50E58"/>
    <w:pPr>
      <w:spacing w:before="200" w:after="160" w:line="240" w:lineRule="exact"/>
    </w:pPr>
    <w:rPr>
      <w:rFonts w:eastAsia="Arial Unicode MS"/>
      <w:sz w:val="20"/>
      <w:szCs w:val="20"/>
      <w:bdr w:val="nil"/>
      <w:vertAlign w:val="superscript"/>
      <w:lang w:eastAsia="es-ES"/>
    </w:rPr>
  </w:style>
  <w:style w:type="paragraph" w:styleId="NormalWeb">
    <w:name w:val="Normal (Web)"/>
    <w:basedOn w:val="Normal"/>
    <w:uiPriority w:val="99"/>
    <w:unhideWhenUsed/>
    <w:rsid w:val="00A50E58"/>
    <w:pPr>
      <w:spacing w:before="100" w:beforeAutospacing="1" w:after="100" w:afterAutospacing="1"/>
    </w:pPr>
    <w:rPr>
      <w:lang w:val="es-CL" w:eastAsia="es-ES_tradnl"/>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9F71F0"/>
    <w:rPr>
      <w:rFonts w:ascii="Cambria" w:eastAsia="Cambria" w:hAnsi="Cambria" w:cs="Cambria"/>
      <w:color w:val="000000"/>
      <w:sz w:val="24"/>
      <w:szCs w:val="24"/>
      <w:u w:color="000000"/>
      <w:lang w:val="en-US"/>
    </w:rPr>
  </w:style>
  <w:style w:type="paragraph" w:styleId="Revision">
    <w:name w:val="Revision"/>
    <w:hidden/>
    <w:uiPriority w:val="99"/>
    <w:semiHidden/>
    <w:rsid w:val="00FF71B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1016">
      <w:bodyDiv w:val="1"/>
      <w:marLeft w:val="0"/>
      <w:marRight w:val="0"/>
      <w:marTop w:val="0"/>
      <w:marBottom w:val="0"/>
      <w:divBdr>
        <w:top w:val="none" w:sz="0" w:space="0" w:color="auto"/>
        <w:left w:val="none" w:sz="0" w:space="0" w:color="auto"/>
        <w:bottom w:val="none" w:sz="0" w:space="0" w:color="auto"/>
        <w:right w:val="none" w:sz="0" w:space="0" w:color="auto"/>
      </w:divBdr>
    </w:div>
    <w:div w:id="49766037">
      <w:bodyDiv w:val="1"/>
      <w:marLeft w:val="0"/>
      <w:marRight w:val="0"/>
      <w:marTop w:val="0"/>
      <w:marBottom w:val="0"/>
      <w:divBdr>
        <w:top w:val="none" w:sz="0" w:space="0" w:color="auto"/>
        <w:left w:val="none" w:sz="0" w:space="0" w:color="auto"/>
        <w:bottom w:val="none" w:sz="0" w:space="0" w:color="auto"/>
        <w:right w:val="none" w:sz="0" w:space="0" w:color="auto"/>
      </w:divBdr>
    </w:div>
    <w:div w:id="79570072">
      <w:bodyDiv w:val="1"/>
      <w:marLeft w:val="0"/>
      <w:marRight w:val="0"/>
      <w:marTop w:val="0"/>
      <w:marBottom w:val="0"/>
      <w:divBdr>
        <w:top w:val="none" w:sz="0" w:space="0" w:color="auto"/>
        <w:left w:val="none" w:sz="0" w:space="0" w:color="auto"/>
        <w:bottom w:val="none" w:sz="0" w:space="0" w:color="auto"/>
        <w:right w:val="none" w:sz="0" w:space="0" w:color="auto"/>
      </w:divBdr>
    </w:div>
    <w:div w:id="146485010">
      <w:bodyDiv w:val="1"/>
      <w:marLeft w:val="0"/>
      <w:marRight w:val="0"/>
      <w:marTop w:val="0"/>
      <w:marBottom w:val="0"/>
      <w:divBdr>
        <w:top w:val="none" w:sz="0" w:space="0" w:color="auto"/>
        <w:left w:val="none" w:sz="0" w:space="0" w:color="auto"/>
        <w:bottom w:val="none" w:sz="0" w:space="0" w:color="auto"/>
        <w:right w:val="none" w:sz="0" w:space="0" w:color="auto"/>
      </w:divBdr>
    </w:div>
    <w:div w:id="146669836">
      <w:bodyDiv w:val="1"/>
      <w:marLeft w:val="0"/>
      <w:marRight w:val="0"/>
      <w:marTop w:val="0"/>
      <w:marBottom w:val="0"/>
      <w:divBdr>
        <w:top w:val="none" w:sz="0" w:space="0" w:color="auto"/>
        <w:left w:val="none" w:sz="0" w:space="0" w:color="auto"/>
        <w:bottom w:val="none" w:sz="0" w:space="0" w:color="auto"/>
        <w:right w:val="none" w:sz="0" w:space="0" w:color="auto"/>
      </w:divBdr>
    </w:div>
    <w:div w:id="171182938">
      <w:bodyDiv w:val="1"/>
      <w:marLeft w:val="0"/>
      <w:marRight w:val="0"/>
      <w:marTop w:val="0"/>
      <w:marBottom w:val="0"/>
      <w:divBdr>
        <w:top w:val="none" w:sz="0" w:space="0" w:color="auto"/>
        <w:left w:val="none" w:sz="0" w:space="0" w:color="auto"/>
        <w:bottom w:val="none" w:sz="0" w:space="0" w:color="auto"/>
        <w:right w:val="none" w:sz="0" w:space="0" w:color="auto"/>
      </w:divBdr>
    </w:div>
    <w:div w:id="176626940">
      <w:bodyDiv w:val="1"/>
      <w:marLeft w:val="0"/>
      <w:marRight w:val="0"/>
      <w:marTop w:val="0"/>
      <w:marBottom w:val="0"/>
      <w:divBdr>
        <w:top w:val="none" w:sz="0" w:space="0" w:color="auto"/>
        <w:left w:val="none" w:sz="0" w:space="0" w:color="auto"/>
        <w:bottom w:val="none" w:sz="0" w:space="0" w:color="auto"/>
        <w:right w:val="none" w:sz="0" w:space="0" w:color="auto"/>
      </w:divBdr>
    </w:div>
    <w:div w:id="198708770">
      <w:bodyDiv w:val="1"/>
      <w:marLeft w:val="0"/>
      <w:marRight w:val="0"/>
      <w:marTop w:val="0"/>
      <w:marBottom w:val="0"/>
      <w:divBdr>
        <w:top w:val="none" w:sz="0" w:space="0" w:color="auto"/>
        <w:left w:val="none" w:sz="0" w:space="0" w:color="auto"/>
        <w:bottom w:val="none" w:sz="0" w:space="0" w:color="auto"/>
        <w:right w:val="none" w:sz="0" w:space="0" w:color="auto"/>
      </w:divBdr>
    </w:div>
    <w:div w:id="201555340">
      <w:bodyDiv w:val="1"/>
      <w:marLeft w:val="0"/>
      <w:marRight w:val="0"/>
      <w:marTop w:val="0"/>
      <w:marBottom w:val="0"/>
      <w:divBdr>
        <w:top w:val="none" w:sz="0" w:space="0" w:color="auto"/>
        <w:left w:val="none" w:sz="0" w:space="0" w:color="auto"/>
        <w:bottom w:val="none" w:sz="0" w:space="0" w:color="auto"/>
        <w:right w:val="none" w:sz="0" w:space="0" w:color="auto"/>
      </w:divBdr>
    </w:div>
    <w:div w:id="209457381">
      <w:bodyDiv w:val="1"/>
      <w:marLeft w:val="0"/>
      <w:marRight w:val="0"/>
      <w:marTop w:val="0"/>
      <w:marBottom w:val="0"/>
      <w:divBdr>
        <w:top w:val="none" w:sz="0" w:space="0" w:color="auto"/>
        <w:left w:val="none" w:sz="0" w:space="0" w:color="auto"/>
        <w:bottom w:val="none" w:sz="0" w:space="0" w:color="auto"/>
        <w:right w:val="none" w:sz="0" w:space="0" w:color="auto"/>
      </w:divBdr>
    </w:div>
    <w:div w:id="232468369">
      <w:bodyDiv w:val="1"/>
      <w:marLeft w:val="0"/>
      <w:marRight w:val="0"/>
      <w:marTop w:val="0"/>
      <w:marBottom w:val="0"/>
      <w:divBdr>
        <w:top w:val="none" w:sz="0" w:space="0" w:color="auto"/>
        <w:left w:val="none" w:sz="0" w:space="0" w:color="auto"/>
        <w:bottom w:val="none" w:sz="0" w:space="0" w:color="auto"/>
        <w:right w:val="none" w:sz="0" w:space="0" w:color="auto"/>
      </w:divBdr>
    </w:div>
    <w:div w:id="244461634">
      <w:bodyDiv w:val="1"/>
      <w:marLeft w:val="0"/>
      <w:marRight w:val="0"/>
      <w:marTop w:val="0"/>
      <w:marBottom w:val="0"/>
      <w:divBdr>
        <w:top w:val="none" w:sz="0" w:space="0" w:color="auto"/>
        <w:left w:val="none" w:sz="0" w:space="0" w:color="auto"/>
        <w:bottom w:val="none" w:sz="0" w:space="0" w:color="auto"/>
        <w:right w:val="none" w:sz="0" w:space="0" w:color="auto"/>
      </w:divBdr>
    </w:div>
    <w:div w:id="266355207">
      <w:bodyDiv w:val="1"/>
      <w:marLeft w:val="0"/>
      <w:marRight w:val="0"/>
      <w:marTop w:val="0"/>
      <w:marBottom w:val="0"/>
      <w:divBdr>
        <w:top w:val="none" w:sz="0" w:space="0" w:color="auto"/>
        <w:left w:val="none" w:sz="0" w:space="0" w:color="auto"/>
        <w:bottom w:val="none" w:sz="0" w:space="0" w:color="auto"/>
        <w:right w:val="none" w:sz="0" w:space="0" w:color="auto"/>
      </w:divBdr>
    </w:div>
    <w:div w:id="283081103">
      <w:bodyDiv w:val="1"/>
      <w:marLeft w:val="0"/>
      <w:marRight w:val="0"/>
      <w:marTop w:val="0"/>
      <w:marBottom w:val="0"/>
      <w:divBdr>
        <w:top w:val="none" w:sz="0" w:space="0" w:color="auto"/>
        <w:left w:val="none" w:sz="0" w:space="0" w:color="auto"/>
        <w:bottom w:val="none" w:sz="0" w:space="0" w:color="auto"/>
        <w:right w:val="none" w:sz="0" w:space="0" w:color="auto"/>
      </w:divBdr>
    </w:div>
    <w:div w:id="301037530">
      <w:bodyDiv w:val="1"/>
      <w:marLeft w:val="0"/>
      <w:marRight w:val="0"/>
      <w:marTop w:val="0"/>
      <w:marBottom w:val="0"/>
      <w:divBdr>
        <w:top w:val="none" w:sz="0" w:space="0" w:color="auto"/>
        <w:left w:val="none" w:sz="0" w:space="0" w:color="auto"/>
        <w:bottom w:val="none" w:sz="0" w:space="0" w:color="auto"/>
        <w:right w:val="none" w:sz="0" w:space="0" w:color="auto"/>
      </w:divBdr>
    </w:div>
    <w:div w:id="304161998">
      <w:bodyDiv w:val="1"/>
      <w:marLeft w:val="0"/>
      <w:marRight w:val="0"/>
      <w:marTop w:val="0"/>
      <w:marBottom w:val="0"/>
      <w:divBdr>
        <w:top w:val="none" w:sz="0" w:space="0" w:color="auto"/>
        <w:left w:val="none" w:sz="0" w:space="0" w:color="auto"/>
        <w:bottom w:val="none" w:sz="0" w:space="0" w:color="auto"/>
        <w:right w:val="none" w:sz="0" w:space="0" w:color="auto"/>
      </w:divBdr>
    </w:div>
    <w:div w:id="308637593">
      <w:bodyDiv w:val="1"/>
      <w:marLeft w:val="0"/>
      <w:marRight w:val="0"/>
      <w:marTop w:val="0"/>
      <w:marBottom w:val="0"/>
      <w:divBdr>
        <w:top w:val="none" w:sz="0" w:space="0" w:color="auto"/>
        <w:left w:val="none" w:sz="0" w:space="0" w:color="auto"/>
        <w:bottom w:val="none" w:sz="0" w:space="0" w:color="auto"/>
        <w:right w:val="none" w:sz="0" w:space="0" w:color="auto"/>
      </w:divBdr>
    </w:div>
    <w:div w:id="327170285">
      <w:bodyDiv w:val="1"/>
      <w:marLeft w:val="0"/>
      <w:marRight w:val="0"/>
      <w:marTop w:val="0"/>
      <w:marBottom w:val="0"/>
      <w:divBdr>
        <w:top w:val="none" w:sz="0" w:space="0" w:color="auto"/>
        <w:left w:val="none" w:sz="0" w:space="0" w:color="auto"/>
        <w:bottom w:val="none" w:sz="0" w:space="0" w:color="auto"/>
        <w:right w:val="none" w:sz="0" w:space="0" w:color="auto"/>
      </w:divBdr>
    </w:div>
    <w:div w:id="331875550">
      <w:bodyDiv w:val="1"/>
      <w:marLeft w:val="0"/>
      <w:marRight w:val="0"/>
      <w:marTop w:val="0"/>
      <w:marBottom w:val="0"/>
      <w:divBdr>
        <w:top w:val="none" w:sz="0" w:space="0" w:color="auto"/>
        <w:left w:val="none" w:sz="0" w:space="0" w:color="auto"/>
        <w:bottom w:val="none" w:sz="0" w:space="0" w:color="auto"/>
        <w:right w:val="none" w:sz="0" w:space="0" w:color="auto"/>
      </w:divBdr>
    </w:div>
    <w:div w:id="380713595">
      <w:bodyDiv w:val="1"/>
      <w:marLeft w:val="0"/>
      <w:marRight w:val="0"/>
      <w:marTop w:val="0"/>
      <w:marBottom w:val="0"/>
      <w:divBdr>
        <w:top w:val="none" w:sz="0" w:space="0" w:color="auto"/>
        <w:left w:val="none" w:sz="0" w:space="0" w:color="auto"/>
        <w:bottom w:val="none" w:sz="0" w:space="0" w:color="auto"/>
        <w:right w:val="none" w:sz="0" w:space="0" w:color="auto"/>
      </w:divBdr>
    </w:div>
    <w:div w:id="385106607">
      <w:bodyDiv w:val="1"/>
      <w:marLeft w:val="0"/>
      <w:marRight w:val="0"/>
      <w:marTop w:val="0"/>
      <w:marBottom w:val="0"/>
      <w:divBdr>
        <w:top w:val="none" w:sz="0" w:space="0" w:color="auto"/>
        <w:left w:val="none" w:sz="0" w:space="0" w:color="auto"/>
        <w:bottom w:val="none" w:sz="0" w:space="0" w:color="auto"/>
        <w:right w:val="none" w:sz="0" w:space="0" w:color="auto"/>
      </w:divBdr>
    </w:div>
    <w:div w:id="395595046">
      <w:bodyDiv w:val="1"/>
      <w:marLeft w:val="0"/>
      <w:marRight w:val="0"/>
      <w:marTop w:val="0"/>
      <w:marBottom w:val="0"/>
      <w:divBdr>
        <w:top w:val="none" w:sz="0" w:space="0" w:color="auto"/>
        <w:left w:val="none" w:sz="0" w:space="0" w:color="auto"/>
        <w:bottom w:val="none" w:sz="0" w:space="0" w:color="auto"/>
        <w:right w:val="none" w:sz="0" w:space="0" w:color="auto"/>
      </w:divBdr>
    </w:div>
    <w:div w:id="398215582">
      <w:bodyDiv w:val="1"/>
      <w:marLeft w:val="0"/>
      <w:marRight w:val="0"/>
      <w:marTop w:val="0"/>
      <w:marBottom w:val="0"/>
      <w:divBdr>
        <w:top w:val="none" w:sz="0" w:space="0" w:color="auto"/>
        <w:left w:val="none" w:sz="0" w:space="0" w:color="auto"/>
        <w:bottom w:val="none" w:sz="0" w:space="0" w:color="auto"/>
        <w:right w:val="none" w:sz="0" w:space="0" w:color="auto"/>
      </w:divBdr>
    </w:div>
    <w:div w:id="398597271">
      <w:bodyDiv w:val="1"/>
      <w:marLeft w:val="0"/>
      <w:marRight w:val="0"/>
      <w:marTop w:val="0"/>
      <w:marBottom w:val="0"/>
      <w:divBdr>
        <w:top w:val="none" w:sz="0" w:space="0" w:color="auto"/>
        <w:left w:val="none" w:sz="0" w:space="0" w:color="auto"/>
        <w:bottom w:val="none" w:sz="0" w:space="0" w:color="auto"/>
        <w:right w:val="none" w:sz="0" w:space="0" w:color="auto"/>
      </w:divBdr>
    </w:div>
    <w:div w:id="446120633">
      <w:bodyDiv w:val="1"/>
      <w:marLeft w:val="0"/>
      <w:marRight w:val="0"/>
      <w:marTop w:val="0"/>
      <w:marBottom w:val="0"/>
      <w:divBdr>
        <w:top w:val="none" w:sz="0" w:space="0" w:color="auto"/>
        <w:left w:val="none" w:sz="0" w:space="0" w:color="auto"/>
        <w:bottom w:val="none" w:sz="0" w:space="0" w:color="auto"/>
        <w:right w:val="none" w:sz="0" w:space="0" w:color="auto"/>
      </w:divBdr>
    </w:div>
    <w:div w:id="474421076">
      <w:bodyDiv w:val="1"/>
      <w:marLeft w:val="0"/>
      <w:marRight w:val="0"/>
      <w:marTop w:val="0"/>
      <w:marBottom w:val="0"/>
      <w:divBdr>
        <w:top w:val="none" w:sz="0" w:space="0" w:color="auto"/>
        <w:left w:val="none" w:sz="0" w:space="0" w:color="auto"/>
        <w:bottom w:val="none" w:sz="0" w:space="0" w:color="auto"/>
        <w:right w:val="none" w:sz="0" w:space="0" w:color="auto"/>
      </w:divBdr>
    </w:div>
    <w:div w:id="495267865">
      <w:bodyDiv w:val="1"/>
      <w:marLeft w:val="0"/>
      <w:marRight w:val="0"/>
      <w:marTop w:val="0"/>
      <w:marBottom w:val="0"/>
      <w:divBdr>
        <w:top w:val="none" w:sz="0" w:space="0" w:color="auto"/>
        <w:left w:val="none" w:sz="0" w:space="0" w:color="auto"/>
        <w:bottom w:val="none" w:sz="0" w:space="0" w:color="auto"/>
        <w:right w:val="none" w:sz="0" w:space="0" w:color="auto"/>
      </w:divBdr>
    </w:div>
    <w:div w:id="496846153">
      <w:bodyDiv w:val="1"/>
      <w:marLeft w:val="0"/>
      <w:marRight w:val="0"/>
      <w:marTop w:val="0"/>
      <w:marBottom w:val="0"/>
      <w:divBdr>
        <w:top w:val="none" w:sz="0" w:space="0" w:color="auto"/>
        <w:left w:val="none" w:sz="0" w:space="0" w:color="auto"/>
        <w:bottom w:val="none" w:sz="0" w:space="0" w:color="auto"/>
        <w:right w:val="none" w:sz="0" w:space="0" w:color="auto"/>
      </w:divBdr>
    </w:div>
    <w:div w:id="507408051">
      <w:bodyDiv w:val="1"/>
      <w:marLeft w:val="0"/>
      <w:marRight w:val="0"/>
      <w:marTop w:val="0"/>
      <w:marBottom w:val="0"/>
      <w:divBdr>
        <w:top w:val="none" w:sz="0" w:space="0" w:color="auto"/>
        <w:left w:val="none" w:sz="0" w:space="0" w:color="auto"/>
        <w:bottom w:val="none" w:sz="0" w:space="0" w:color="auto"/>
        <w:right w:val="none" w:sz="0" w:space="0" w:color="auto"/>
      </w:divBdr>
    </w:div>
    <w:div w:id="531572475">
      <w:bodyDiv w:val="1"/>
      <w:marLeft w:val="0"/>
      <w:marRight w:val="0"/>
      <w:marTop w:val="0"/>
      <w:marBottom w:val="0"/>
      <w:divBdr>
        <w:top w:val="none" w:sz="0" w:space="0" w:color="auto"/>
        <w:left w:val="none" w:sz="0" w:space="0" w:color="auto"/>
        <w:bottom w:val="none" w:sz="0" w:space="0" w:color="auto"/>
        <w:right w:val="none" w:sz="0" w:space="0" w:color="auto"/>
      </w:divBdr>
    </w:div>
    <w:div w:id="541863405">
      <w:bodyDiv w:val="1"/>
      <w:marLeft w:val="0"/>
      <w:marRight w:val="0"/>
      <w:marTop w:val="0"/>
      <w:marBottom w:val="0"/>
      <w:divBdr>
        <w:top w:val="none" w:sz="0" w:space="0" w:color="auto"/>
        <w:left w:val="none" w:sz="0" w:space="0" w:color="auto"/>
        <w:bottom w:val="none" w:sz="0" w:space="0" w:color="auto"/>
        <w:right w:val="none" w:sz="0" w:space="0" w:color="auto"/>
      </w:divBdr>
    </w:div>
    <w:div w:id="547297624">
      <w:bodyDiv w:val="1"/>
      <w:marLeft w:val="0"/>
      <w:marRight w:val="0"/>
      <w:marTop w:val="0"/>
      <w:marBottom w:val="0"/>
      <w:divBdr>
        <w:top w:val="none" w:sz="0" w:space="0" w:color="auto"/>
        <w:left w:val="none" w:sz="0" w:space="0" w:color="auto"/>
        <w:bottom w:val="none" w:sz="0" w:space="0" w:color="auto"/>
        <w:right w:val="none" w:sz="0" w:space="0" w:color="auto"/>
      </w:divBdr>
    </w:div>
    <w:div w:id="553977018">
      <w:bodyDiv w:val="1"/>
      <w:marLeft w:val="0"/>
      <w:marRight w:val="0"/>
      <w:marTop w:val="0"/>
      <w:marBottom w:val="0"/>
      <w:divBdr>
        <w:top w:val="none" w:sz="0" w:space="0" w:color="auto"/>
        <w:left w:val="none" w:sz="0" w:space="0" w:color="auto"/>
        <w:bottom w:val="none" w:sz="0" w:space="0" w:color="auto"/>
        <w:right w:val="none" w:sz="0" w:space="0" w:color="auto"/>
      </w:divBdr>
    </w:div>
    <w:div w:id="555506059">
      <w:bodyDiv w:val="1"/>
      <w:marLeft w:val="0"/>
      <w:marRight w:val="0"/>
      <w:marTop w:val="0"/>
      <w:marBottom w:val="0"/>
      <w:divBdr>
        <w:top w:val="none" w:sz="0" w:space="0" w:color="auto"/>
        <w:left w:val="none" w:sz="0" w:space="0" w:color="auto"/>
        <w:bottom w:val="none" w:sz="0" w:space="0" w:color="auto"/>
        <w:right w:val="none" w:sz="0" w:space="0" w:color="auto"/>
      </w:divBdr>
    </w:div>
    <w:div w:id="575241519">
      <w:bodyDiv w:val="1"/>
      <w:marLeft w:val="0"/>
      <w:marRight w:val="0"/>
      <w:marTop w:val="0"/>
      <w:marBottom w:val="0"/>
      <w:divBdr>
        <w:top w:val="none" w:sz="0" w:space="0" w:color="auto"/>
        <w:left w:val="none" w:sz="0" w:space="0" w:color="auto"/>
        <w:bottom w:val="none" w:sz="0" w:space="0" w:color="auto"/>
        <w:right w:val="none" w:sz="0" w:space="0" w:color="auto"/>
      </w:divBdr>
    </w:div>
    <w:div w:id="575634127">
      <w:bodyDiv w:val="1"/>
      <w:marLeft w:val="0"/>
      <w:marRight w:val="0"/>
      <w:marTop w:val="0"/>
      <w:marBottom w:val="0"/>
      <w:divBdr>
        <w:top w:val="none" w:sz="0" w:space="0" w:color="auto"/>
        <w:left w:val="none" w:sz="0" w:space="0" w:color="auto"/>
        <w:bottom w:val="none" w:sz="0" w:space="0" w:color="auto"/>
        <w:right w:val="none" w:sz="0" w:space="0" w:color="auto"/>
      </w:divBdr>
    </w:div>
    <w:div w:id="584529846">
      <w:bodyDiv w:val="1"/>
      <w:marLeft w:val="0"/>
      <w:marRight w:val="0"/>
      <w:marTop w:val="0"/>
      <w:marBottom w:val="0"/>
      <w:divBdr>
        <w:top w:val="none" w:sz="0" w:space="0" w:color="auto"/>
        <w:left w:val="none" w:sz="0" w:space="0" w:color="auto"/>
        <w:bottom w:val="none" w:sz="0" w:space="0" w:color="auto"/>
        <w:right w:val="none" w:sz="0" w:space="0" w:color="auto"/>
      </w:divBdr>
    </w:div>
    <w:div w:id="591863139">
      <w:bodyDiv w:val="1"/>
      <w:marLeft w:val="0"/>
      <w:marRight w:val="0"/>
      <w:marTop w:val="0"/>
      <w:marBottom w:val="0"/>
      <w:divBdr>
        <w:top w:val="none" w:sz="0" w:space="0" w:color="auto"/>
        <w:left w:val="none" w:sz="0" w:space="0" w:color="auto"/>
        <w:bottom w:val="none" w:sz="0" w:space="0" w:color="auto"/>
        <w:right w:val="none" w:sz="0" w:space="0" w:color="auto"/>
      </w:divBdr>
    </w:div>
    <w:div w:id="592780510">
      <w:bodyDiv w:val="1"/>
      <w:marLeft w:val="0"/>
      <w:marRight w:val="0"/>
      <w:marTop w:val="0"/>
      <w:marBottom w:val="0"/>
      <w:divBdr>
        <w:top w:val="none" w:sz="0" w:space="0" w:color="auto"/>
        <w:left w:val="none" w:sz="0" w:space="0" w:color="auto"/>
        <w:bottom w:val="none" w:sz="0" w:space="0" w:color="auto"/>
        <w:right w:val="none" w:sz="0" w:space="0" w:color="auto"/>
      </w:divBdr>
    </w:div>
    <w:div w:id="623971138">
      <w:bodyDiv w:val="1"/>
      <w:marLeft w:val="0"/>
      <w:marRight w:val="0"/>
      <w:marTop w:val="0"/>
      <w:marBottom w:val="0"/>
      <w:divBdr>
        <w:top w:val="none" w:sz="0" w:space="0" w:color="auto"/>
        <w:left w:val="none" w:sz="0" w:space="0" w:color="auto"/>
        <w:bottom w:val="none" w:sz="0" w:space="0" w:color="auto"/>
        <w:right w:val="none" w:sz="0" w:space="0" w:color="auto"/>
      </w:divBdr>
    </w:div>
    <w:div w:id="626274862">
      <w:bodyDiv w:val="1"/>
      <w:marLeft w:val="0"/>
      <w:marRight w:val="0"/>
      <w:marTop w:val="0"/>
      <w:marBottom w:val="0"/>
      <w:divBdr>
        <w:top w:val="none" w:sz="0" w:space="0" w:color="auto"/>
        <w:left w:val="none" w:sz="0" w:space="0" w:color="auto"/>
        <w:bottom w:val="none" w:sz="0" w:space="0" w:color="auto"/>
        <w:right w:val="none" w:sz="0" w:space="0" w:color="auto"/>
      </w:divBdr>
    </w:div>
    <w:div w:id="630670191">
      <w:bodyDiv w:val="1"/>
      <w:marLeft w:val="0"/>
      <w:marRight w:val="0"/>
      <w:marTop w:val="0"/>
      <w:marBottom w:val="0"/>
      <w:divBdr>
        <w:top w:val="none" w:sz="0" w:space="0" w:color="auto"/>
        <w:left w:val="none" w:sz="0" w:space="0" w:color="auto"/>
        <w:bottom w:val="none" w:sz="0" w:space="0" w:color="auto"/>
        <w:right w:val="none" w:sz="0" w:space="0" w:color="auto"/>
      </w:divBdr>
    </w:div>
    <w:div w:id="643778441">
      <w:bodyDiv w:val="1"/>
      <w:marLeft w:val="0"/>
      <w:marRight w:val="0"/>
      <w:marTop w:val="0"/>
      <w:marBottom w:val="0"/>
      <w:divBdr>
        <w:top w:val="none" w:sz="0" w:space="0" w:color="auto"/>
        <w:left w:val="none" w:sz="0" w:space="0" w:color="auto"/>
        <w:bottom w:val="none" w:sz="0" w:space="0" w:color="auto"/>
        <w:right w:val="none" w:sz="0" w:space="0" w:color="auto"/>
      </w:divBdr>
    </w:div>
    <w:div w:id="643923413">
      <w:bodyDiv w:val="1"/>
      <w:marLeft w:val="0"/>
      <w:marRight w:val="0"/>
      <w:marTop w:val="0"/>
      <w:marBottom w:val="0"/>
      <w:divBdr>
        <w:top w:val="none" w:sz="0" w:space="0" w:color="auto"/>
        <w:left w:val="none" w:sz="0" w:space="0" w:color="auto"/>
        <w:bottom w:val="none" w:sz="0" w:space="0" w:color="auto"/>
        <w:right w:val="none" w:sz="0" w:space="0" w:color="auto"/>
      </w:divBdr>
    </w:div>
    <w:div w:id="644092115">
      <w:bodyDiv w:val="1"/>
      <w:marLeft w:val="0"/>
      <w:marRight w:val="0"/>
      <w:marTop w:val="0"/>
      <w:marBottom w:val="0"/>
      <w:divBdr>
        <w:top w:val="none" w:sz="0" w:space="0" w:color="auto"/>
        <w:left w:val="none" w:sz="0" w:space="0" w:color="auto"/>
        <w:bottom w:val="none" w:sz="0" w:space="0" w:color="auto"/>
        <w:right w:val="none" w:sz="0" w:space="0" w:color="auto"/>
      </w:divBdr>
    </w:div>
    <w:div w:id="661394496">
      <w:bodyDiv w:val="1"/>
      <w:marLeft w:val="0"/>
      <w:marRight w:val="0"/>
      <w:marTop w:val="0"/>
      <w:marBottom w:val="0"/>
      <w:divBdr>
        <w:top w:val="none" w:sz="0" w:space="0" w:color="auto"/>
        <w:left w:val="none" w:sz="0" w:space="0" w:color="auto"/>
        <w:bottom w:val="none" w:sz="0" w:space="0" w:color="auto"/>
        <w:right w:val="none" w:sz="0" w:space="0" w:color="auto"/>
      </w:divBdr>
    </w:div>
    <w:div w:id="689449151">
      <w:bodyDiv w:val="1"/>
      <w:marLeft w:val="0"/>
      <w:marRight w:val="0"/>
      <w:marTop w:val="0"/>
      <w:marBottom w:val="0"/>
      <w:divBdr>
        <w:top w:val="none" w:sz="0" w:space="0" w:color="auto"/>
        <w:left w:val="none" w:sz="0" w:space="0" w:color="auto"/>
        <w:bottom w:val="none" w:sz="0" w:space="0" w:color="auto"/>
        <w:right w:val="none" w:sz="0" w:space="0" w:color="auto"/>
      </w:divBdr>
    </w:div>
    <w:div w:id="694616589">
      <w:bodyDiv w:val="1"/>
      <w:marLeft w:val="0"/>
      <w:marRight w:val="0"/>
      <w:marTop w:val="0"/>
      <w:marBottom w:val="0"/>
      <w:divBdr>
        <w:top w:val="none" w:sz="0" w:space="0" w:color="auto"/>
        <w:left w:val="none" w:sz="0" w:space="0" w:color="auto"/>
        <w:bottom w:val="none" w:sz="0" w:space="0" w:color="auto"/>
        <w:right w:val="none" w:sz="0" w:space="0" w:color="auto"/>
      </w:divBdr>
    </w:div>
    <w:div w:id="702291402">
      <w:bodyDiv w:val="1"/>
      <w:marLeft w:val="0"/>
      <w:marRight w:val="0"/>
      <w:marTop w:val="0"/>
      <w:marBottom w:val="0"/>
      <w:divBdr>
        <w:top w:val="none" w:sz="0" w:space="0" w:color="auto"/>
        <w:left w:val="none" w:sz="0" w:space="0" w:color="auto"/>
        <w:bottom w:val="none" w:sz="0" w:space="0" w:color="auto"/>
        <w:right w:val="none" w:sz="0" w:space="0" w:color="auto"/>
      </w:divBdr>
    </w:div>
    <w:div w:id="705299792">
      <w:bodyDiv w:val="1"/>
      <w:marLeft w:val="0"/>
      <w:marRight w:val="0"/>
      <w:marTop w:val="0"/>
      <w:marBottom w:val="0"/>
      <w:divBdr>
        <w:top w:val="none" w:sz="0" w:space="0" w:color="auto"/>
        <w:left w:val="none" w:sz="0" w:space="0" w:color="auto"/>
        <w:bottom w:val="none" w:sz="0" w:space="0" w:color="auto"/>
        <w:right w:val="none" w:sz="0" w:space="0" w:color="auto"/>
      </w:divBdr>
    </w:div>
    <w:div w:id="718479217">
      <w:bodyDiv w:val="1"/>
      <w:marLeft w:val="0"/>
      <w:marRight w:val="0"/>
      <w:marTop w:val="0"/>
      <w:marBottom w:val="0"/>
      <w:divBdr>
        <w:top w:val="none" w:sz="0" w:space="0" w:color="auto"/>
        <w:left w:val="none" w:sz="0" w:space="0" w:color="auto"/>
        <w:bottom w:val="none" w:sz="0" w:space="0" w:color="auto"/>
        <w:right w:val="none" w:sz="0" w:space="0" w:color="auto"/>
      </w:divBdr>
    </w:div>
    <w:div w:id="718748687">
      <w:bodyDiv w:val="1"/>
      <w:marLeft w:val="0"/>
      <w:marRight w:val="0"/>
      <w:marTop w:val="0"/>
      <w:marBottom w:val="0"/>
      <w:divBdr>
        <w:top w:val="none" w:sz="0" w:space="0" w:color="auto"/>
        <w:left w:val="none" w:sz="0" w:space="0" w:color="auto"/>
        <w:bottom w:val="none" w:sz="0" w:space="0" w:color="auto"/>
        <w:right w:val="none" w:sz="0" w:space="0" w:color="auto"/>
      </w:divBdr>
    </w:div>
    <w:div w:id="723259120">
      <w:bodyDiv w:val="1"/>
      <w:marLeft w:val="0"/>
      <w:marRight w:val="0"/>
      <w:marTop w:val="0"/>
      <w:marBottom w:val="0"/>
      <w:divBdr>
        <w:top w:val="none" w:sz="0" w:space="0" w:color="auto"/>
        <w:left w:val="none" w:sz="0" w:space="0" w:color="auto"/>
        <w:bottom w:val="none" w:sz="0" w:space="0" w:color="auto"/>
        <w:right w:val="none" w:sz="0" w:space="0" w:color="auto"/>
      </w:divBdr>
    </w:div>
    <w:div w:id="737626994">
      <w:bodyDiv w:val="1"/>
      <w:marLeft w:val="0"/>
      <w:marRight w:val="0"/>
      <w:marTop w:val="0"/>
      <w:marBottom w:val="0"/>
      <w:divBdr>
        <w:top w:val="none" w:sz="0" w:space="0" w:color="auto"/>
        <w:left w:val="none" w:sz="0" w:space="0" w:color="auto"/>
        <w:bottom w:val="none" w:sz="0" w:space="0" w:color="auto"/>
        <w:right w:val="none" w:sz="0" w:space="0" w:color="auto"/>
      </w:divBdr>
    </w:div>
    <w:div w:id="758916453">
      <w:bodyDiv w:val="1"/>
      <w:marLeft w:val="0"/>
      <w:marRight w:val="0"/>
      <w:marTop w:val="0"/>
      <w:marBottom w:val="0"/>
      <w:divBdr>
        <w:top w:val="none" w:sz="0" w:space="0" w:color="auto"/>
        <w:left w:val="none" w:sz="0" w:space="0" w:color="auto"/>
        <w:bottom w:val="none" w:sz="0" w:space="0" w:color="auto"/>
        <w:right w:val="none" w:sz="0" w:space="0" w:color="auto"/>
      </w:divBdr>
    </w:div>
    <w:div w:id="759720741">
      <w:bodyDiv w:val="1"/>
      <w:marLeft w:val="0"/>
      <w:marRight w:val="0"/>
      <w:marTop w:val="0"/>
      <w:marBottom w:val="0"/>
      <w:divBdr>
        <w:top w:val="none" w:sz="0" w:space="0" w:color="auto"/>
        <w:left w:val="none" w:sz="0" w:space="0" w:color="auto"/>
        <w:bottom w:val="none" w:sz="0" w:space="0" w:color="auto"/>
        <w:right w:val="none" w:sz="0" w:space="0" w:color="auto"/>
      </w:divBdr>
    </w:div>
    <w:div w:id="791359861">
      <w:bodyDiv w:val="1"/>
      <w:marLeft w:val="0"/>
      <w:marRight w:val="0"/>
      <w:marTop w:val="0"/>
      <w:marBottom w:val="0"/>
      <w:divBdr>
        <w:top w:val="none" w:sz="0" w:space="0" w:color="auto"/>
        <w:left w:val="none" w:sz="0" w:space="0" w:color="auto"/>
        <w:bottom w:val="none" w:sz="0" w:space="0" w:color="auto"/>
        <w:right w:val="none" w:sz="0" w:space="0" w:color="auto"/>
      </w:divBdr>
    </w:div>
    <w:div w:id="839853432">
      <w:bodyDiv w:val="1"/>
      <w:marLeft w:val="0"/>
      <w:marRight w:val="0"/>
      <w:marTop w:val="0"/>
      <w:marBottom w:val="0"/>
      <w:divBdr>
        <w:top w:val="none" w:sz="0" w:space="0" w:color="auto"/>
        <w:left w:val="none" w:sz="0" w:space="0" w:color="auto"/>
        <w:bottom w:val="none" w:sz="0" w:space="0" w:color="auto"/>
        <w:right w:val="none" w:sz="0" w:space="0" w:color="auto"/>
      </w:divBdr>
    </w:div>
    <w:div w:id="840661850">
      <w:bodyDiv w:val="1"/>
      <w:marLeft w:val="0"/>
      <w:marRight w:val="0"/>
      <w:marTop w:val="0"/>
      <w:marBottom w:val="0"/>
      <w:divBdr>
        <w:top w:val="none" w:sz="0" w:space="0" w:color="auto"/>
        <w:left w:val="none" w:sz="0" w:space="0" w:color="auto"/>
        <w:bottom w:val="none" w:sz="0" w:space="0" w:color="auto"/>
        <w:right w:val="none" w:sz="0" w:space="0" w:color="auto"/>
      </w:divBdr>
    </w:div>
    <w:div w:id="859199208">
      <w:bodyDiv w:val="1"/>
      <w:marLeft w:val="0"/>
      <w:marRight w:val="0"/>
      <w:marTop w:val="0"/>
      <w:marBottom w:val="0"/>
      <w:divBdr>
        <w:top w:val="none" w:sz="0" w:space="0" w:color="auto"/>
        <w:left w:val="none" w:sz="0" w:space="0" w:color="auto"/>
        <w:bottom w:val="none" w:sz="0" w:space="0" w:color="auto"/>
        <w:right w:val="none" w:sz="0" w:space="0" w:color="auto"/>
      </w:divBdr>
    </w:div>
    <w:div w:id="871110906">
      <w:bodyDiv w:val="1"/>
      <w:marLeft w:val="0"/>
      <w:marRight w:val="0"/>
      <w:marTop w:val="0"/>
      <w:marBottom w:val="0"/>
      <w:divBdr>
        <w:top w:val="none" w:sz="0" w:space="0" w:color="auto"/>
        <w:left w:val="none" w:sz="0" w:space="0" w:color="auto"/>
        <w:bottom w:val="none" w:sz="0" w:space="0" w:color="auto"/>
        <w:right w:val="none" w:sz="0" w:space="0" w:color="auto"/>
      </w:divBdr>
    </w:div>
    <w:div w:id="878202928">
      <w:bodyDiv w:val="1"/>
      <w:marLeft w:val="0"/>
      <w:marRight w:val="0"/>
      <w:marTop w:val="0"/>
      <w:marBottom w:val="0"/>
      <w:divBdr>
        <w:top w:val="none" w:sz="0" w:space="0" w:color="auto"/>
        <w:left w:val="none" w:sz="0" w:space="0" w:color="auto"/>
        <w:bottom w:val="none" w:sz="0" w:space="0" w:color="auto"/>
        <w:right w:val="none" w:sz="0" w:space="0" w:color="auto"/>
      </w:divBdr>
    </w:div>
    <w:div w:id="897201872">
      <w:bodyDiv w:val="1"/>
      <w:marLeft w:val="0"/>
      <w:marRight w:val="0"/>
      <w:marTop w:val="0"/>
      <w:marBottom w:val="0"/>
      <w:divBdr>
        <w:top w:val="none" w:sz="0" w:space="0" w:color="auto"/>
        <w:left w:val="none" w:sz="0" w:space="0" w:color="auto"/>
        <w:bottom w:val="none" w:sz="0" w:space="0" w:color="auto"/>
        <w:right w:val="none" w:sz="0" w:space="0" w:color="auto"/>
      </w:divBdr>
    </w:div>
    <w:div w:id="922683412">
      <w:bodyDiv w:val="1"/>
      <w:marLeft w:val="0"/>
      <w:marRight w:val="0"/>
      <w:marTop w:val="0"/>
      <w:marBottom w:val="0"/>
      <w:divBdr>
        <w:top w:val="none" w:sz="0" w:space="0" w:color="auto"/>
        <w:left w:val="none" w:sz="0" w:space="0" w:color="auto"/>
        <w:bottom w:val="none" w:sz="0" w:space="0" w:color="auto"/>
        <w:right w:val="none" w:sz="0" w:space="0" w:color="auto"/>
      </w:divBdr>
    </w:div>
    <w:div w:id="922908347">
      <w:bodyDiv w:val="1"/>
      <w:marLeft w:val="0"/>
      <w:marRight w:val="0"/>
      <w:marTop w:val="0"/>
      <w:marBottom w:val="0"/>
      <w:divBdr>
        <w:top w:val="none" w:sz="0" w:space="0" w:color="auto"/>
        <w:left w:val="none" w:sz="0" w:space="0" w:color="auto"/>
        <w:bottom w:val="none" w:sz="0" w:space="0" w:color="auto"/>
        <w:right w:val="none" w:sz="0" w:space="0" w:color="auto"/>
      </w:divBdr>
    </w:div>
    <w:div w:id="942883335">
      <w:bodyDiv w:val="1"/>
      <w:marLeft w:val="0"/>
      <w:marRight w:val="0"/>
      <w:marTop w:val="0"/>
      <w:marBottom w:val="0"/>
      <w:divBdr>
        <w:top w:val="none" w:sz="0" w:space="0" w:color="auto"/>
        <w:left w:val="none" w:sz="0" w:space="0" w:color="auto"/>
        <w:bottom w:val="none" w:sz="0" w:space="0" w:color="auto"/>
        <w:right w:val="none" w:sz="0" w:space="0" w:color="auto"/>
      </w:divBdr>
    </w:div>
    <w:div w:id="944189894">
      <w:bodyDiv w:val="1"/>
      <w:marLeft w:val="0"/>
      <w:marRight w:val="0"/>
      <w:marTop w:val="0"/>
      <w:marBottom w:val="0"/>
      <w:divBdr>
        <w:top w:val="none" w:sz="0" w:space="0" w:color="auto"/>
        <w:left w:val="none" w:sz="0" w:space="0" w:color="auto"/>
        <w:bottom w:val="none" w:sz="0" w:space="0" w:color="auto"/>
        <w:right w:val="none" w:sz="0" w:space="0" w:color="auto"/>
      </w:divBdr>
    </w:div>
    <w:div w:id="947349974">
      <w:bodyDiv w:val="1"/>
      <w:marLeft w:val="0"/>
      <w:marRight w:val="0"/>
      <w:marTop w:val="0"/>
      <w:marBottom w:val="0"/>
      <w:divBdr>
        <w:top w:val="none" w:sz="0" w:space="0" w:color="auto"/>
        <w:left w:val="none" w:sz="0" w:space="0" w:color="auto"/>
        <w:bottom w:val="none" w:sz="0" w:space="0" w:color="auto"/>
        <w:right w:val="none" w:sz="0" w:space="0" w:color="auto"/>
      </w:divBdr>
    </w:div>
    <w:div w:id="959216166">
      <w:bodyDiv w:val="1"/>
      <w:marLeft w:val="0"/>
      <w:marRight w:val="0"/>
      <w:marTop w:val="0"/>
      <w:marBottom w:val="0"/>
      <w:divBdr>
        <w:top w:val="none" w:sz="0" w:space="0" w:color="auto"/>
        <w:left w:val="none" w:sz="0" w:space="0" w:color="auto"/>
        <w:bottom w:val="none" w:sz="0" w:space="0" w:color="auto"/>
        <w:right w:val="none" w:sz="0" w:space="0" w:color="auto"/>
      </w:divBdr>
    </w:div>
    <w:div w:id="962078926">
      <w:bodyDiv w:val="1"/>
      <w:marLeft w:val="0"/>
      <w:marRight w:val="0"/>
      <w:marTop w:val="0"/>
      <w:marBottom w:val="0"/>
      <w:divBdr>
        <w:top w:val="none" w:sz="0" w:space="0" w:color="auto"/>
        <w:left w:val="none" w:sz="0" w:space="0" w:color="auto"/>
        <w:bottom w:val="none" w:sz="0" w:space="0" w:color="auto"/>
        <w:right w:val="none" w:sz="0" w:space="0" w:color="auto"/>
      </w:divBdr>
    </w:div>
    <w:div w:id="980580372">
      <w:bodyDiv w:val="1"/>
      <w:marLeft w:val="0"/>
      <w:marRight w:val="0"/>
      <w:marTop w:val="0"/>
      <w:marBottom w:val="0"/>
      <w:divBdr>
        <w:top w:val="none" w:sz="0" w:space="0" w:color="auto"/>
        <w:left w:val="none" w:sz="0" w:space="0" w:color="auto"/>
        <w:bottom w:val="none" w:sz="0" w:space="0" w:color="auto"/>
        <w:right w:val="none" w:sz="0" w:space="0" w:color="auto"/>
      </w:divBdr>
    </w:div>
    <w:div w:id="994800332">
      <w:bodyDiv w:val="1"/>
      <w:marLeft w:val="0"/>
      <w:marRight w:val="0"/>
      <w:marTop w:val="0"/>
      <w:marBottom w:val="0"/>
      <w:divBdr>
        <w:top w:val="none" w:sz="0" w:space="0" w:color="auto"/>
        <w:left w:val="none" w:sz="0" w:space="0" w:color="auto"/>
        <w:bottom w:val="none" w:sz="0" w:space="0" w:color="auto"/>
        <w:right w:val="none" w:sz="0" w:space="0" w:color="auto"/>
      </w:divBdr>
    </w:div>
    <w:div w:id="1017123355">
      <w:bodyDiv w:val="1"/>
      <w:marLeft w:val="0"/>
      <w:marRight w:val="0"/>
      <w:marTop w:val="0"/>
      <w:marBottom w:val="0"/>
      <w:divBdr>
        <w:top w:val="none" w:sz="0" w:space="0" w:color="auto"/>
        <w:left w:val="none" w:sz="0" w:space="0" w:color="auto"/>
        <w:bottom w:val="none" w:sz="0" w:space="0" w:color="auto"/>
        <w:right w:val="none" w:sz="0" w:space="0" w:color="auto"/>
      </w:divBdr>
    </w:div>
    <w:div w:id="1022586456">
      <w:bodyDiv w:val="1"/>
      <w:marLeft w:val="0"/>
      <w:marRight w:val="0"/>
      <w:marTop w:val="0"/>
      <w:marBottom w:val="0"/>
      <w:divBdr>
        <w:top w:val="none" w:sz="0" w:space="0" w:color="auto"/>
        <w:left w:val="none" w:sz="0" w:space="0" w:color="auto"/>
        <w:bottom w:val="none" w:sz="0" w:space="0" w:color="auto"/>
        <w:right w:val="none" w:sz="0" w:space="0" w:color="auto"/>
      </w:divBdr>
    </w:div>
    <w:div w:id="1048341529">
      <w:bodyDiv w:val="1"/>
      <w:marLeft w:val="0"/>
      <w:marRight w:val="0"/>
      <w:marTop w:val="0"/>
      <w:marBottom w:val="0"/>
      <w:divBdr>
        <w:top w:val="none" w:sz="0" w:space="0" w:color="auto"/>
        <w:left w:val="none" w:sz="0" w:space="0" w:color="auto"/>
        <w:bottom w:val="none" w:sz="0" w:space="0" w:color="auto"/>
        <w:right w:val="none" w:sz="0" w:space="0" w:color="auto"/>
      </w:divBdr>
    </w:div>
    <w:div w:id="1084843647">
      <w:bodyDiv w:val="1"/>
      <w:marLeft w:val="0"/>
      <w:marRight w:val="0"/>
      <w:marTop w:val="0"/>
      <w:marBottom w:val="0"/>
      <w:divBdr>
        <w:top w:val="none" w:sz="0" w:space="0" w:color="auto"/>
        <w:left w:val="none" w:sz="0" w:space="0" w:color="auto"/>
        <w:bottom w:val="none" w:sz="0" w:space="0" w:color="auto"/>
        <w:right w:val="none" w:sz="0" w:space="0" w:color="auto"/>
      </w:divBdr>
    </w:div>
    <w:div w:id="1087771017">
      <w:bodyDiv w:val="1"/>
      <w:marLeft w:val="0"/>
      <w:marRight w:val="0"/>
      <w:marTop w:val="0"/>
      <w:marBottom w:val="0"/>
      <w:divBdr>
        <w:top w:val="none" w:sz="0" w:space="0" w:color="auto"/>
        <w:left w:val="none" w:sz="0" w:space="0" w:color="auto"/>
        <w:bottom w:val="none" w:sz="0" w:space="0" w:color="auto"/>
        <w:right w:val="none" w:sz="0" w:space="0" w:color="auto"/>
      </w:divBdr>
    </w:div>
    <w:div w:id="1098065919">
      <w:bodyDiv w:val="1"/>
      <w:marLeft w:val="0"/>
      <w:marRight w:val="0"/>
      <w:marTop w:val="0"/>
      <w:marBottom w:val="0"/>
      <w:divBdr>
        <w:top w:val="none" w:sz="0" w:space="0" w:color="auto"/>
        <w:left w:val="none" w:sz="0" w:space="0" w:color="auto"/>
        <w:bottom w:val="none" w:sz="0" w:space="0" w:color="auto"/>
        <w:right w:val="none" w:sz="0" w:space="0" w:color="auto"/>
      </w:divBdr>
    </w:div>
    <w:div w:id="1106464195">
      <w:bodyDiv w:val="1"/>
      <w:marLeft w:val="0"/>
      <w:marRight w:val="0"/>
      <w:marTop w:val="0"/>
      <w:marBottom w:val="0"/>
      <w:divBdr>
        <w:top w:val="none" w:sz="0" w:space="0" w:color="auto"/>
        <w:left w:val="none" w:sz="0" w:space="0" w:color="auto"/>
        <w:bottom w:val="none" w:sz="0" w:space="0" w:color="auto"/>
        <w:right w:val="none" w:sz="0" w:space="0" w:color="auto"/>
      </w:divBdr>
    </w:div>
    <w:div w:id="1106734532">
      <w:bodyDiv w:val="1"/>
      <w:marLeft w:val="0"/>
      <w:marRight w:val="0"/>
      <w:marTop w:val="0"/>
      <w:marBottom w:val="0"/>
      <w:divBdr>
        <w:top w:val="none" w:sz="0" w:space="0" w:color="auto"/>
        <w:left w:val="none" w:sz="0" w:space="0" w:color="auto"/>
        <w:bottom w:val="none" w:sz="0" w:space="0" w:color="auto"/>
        <w:right w:val="none" w:sz="0" w:space="0" w:color="auto"/>
      </w:divBdr>
    </w:div>
    <w:div w:id="1107311569">
      <w:bodyDiv w:val="1"/>
      <w:marLeft w:val="0"/>
      <w:marRight w:val="0"/>
      <w:marTop w:val="0"/>
      <w:marBottom w:val="0"/>
      <w:divBdr>
        <w:top w:val="none" w:sz="0" w:space="0" w:color="auto"/>
        <w:left w:val="none" w:sz="0" w:space="0" w:color="auto"/>
        <w:bottom w:val="none" w:sz="0" w:space="0" w:color="auto"/>
        <w:right w:val="none" w:sz="0" w:space="0" w:color="auto"/>
      </w:divBdr>
    </w:div>
    <w:div w:id="1130123574">
      <w:bodyDiv w:val="1"/>
      <w:marLeft w:val="0"/>
      <w:marRight w:val="0"/>
      <w:marTop w:val="0"/>
      <w:marBottom w:val="0"/>
      <w:divBdr>
        <w:top w:val="none" w:sz="0" w:space="0" w:color="auto"/>
        <w:left w:val="none" w:sz="0" w:space="0" w:color="auto"/>
        <w:bottom w:val="none" w:sz="0" w:space="0" w:color="auto"/>
        <w:right w:val="none" w:sz="0" w:space="0" w:color="auto"/>
      </w:divBdr>
    </w:div>
    <w:div w:id="1136794991">
      <w:bodyDiv w:val="1"/>
      <w:marLeft w:val="0"/>
      <w:marRight w:val="0"/>
      <w:marTop w:val="0"/>
      <w:marBottom w:val="0"/>
      <w:divBdr>
        <w:top w:val="none" w:sz="0" w:space="0" w:color="auto"/>
        <w:left w:val="none" w:sz="0" w:space="0" w:color="auto"/>
        <w:bottom w:val="none" w:sz="0" w:space="0" w:color="auto"/>
        <w:right w:val="none" w:sz="0" w:space="0" w:color="auto"/>
      </w:divBdr>
    </w:div>
    <w:div w:id="1136800875">
      <w:bodyDiv w:val="1"/>
      <w:marLeft w:val="0"/>
      <w:marRight w:val="0"/>
      <w:marTop w:val="0"/>
      <w:marBottom w:val="0"/>
      <w:divBdr>
        <w:top w:val="none" w:sz="0" w:space="0" w:color="auto"/>
        <w:left w:val="none" w:sz="0" w:space="0" w:color="auto"/>
        <w:bottom w:val="none" w:sz="0" w:space="0" w:color="auto"/>
        <w:right w:val="none" w:sz="0" w:space="0" w:color="auto"/>
      </w:divBdr>
    </w:div>
    <w:div w:id="1169753444">
      <w:bodyDiv w:val="1"/>
      <w:marLeft w:val="0"/>
      <w:marRight w:val="0"/>
      <w:marTop w:val="0"/>
      <w:marBottom w:val="0"/>
      <w:divBdr>
        <w:top w:val="none" w:sz="0" w:space="0" w:color="auto"/>
        <w:left w:val="none" w:sz="0" w:space="0" w:color="auto"/>
        <w:bottom w:val="none" w:sz="0" w:space="0" w:color="auto"/>
        <w:right w:val="none" w:sz="0" w:space="0" w:color="auto"/>
      </w:divBdr>
    </w:div>
    <w:div w:id="1185947578">
      <w:bodyDiv w:val="1"/>
      <w:marLeft w:val="0"/>
      <w:marRight w:val="0"/>
      <w:marTop w:val="0"/>
      <w:marBottom w:val="0"/>
      <w:divBdr>
        <w:top w:val="none" w:sz="0" w:space="0" w:color="auto"/>
        <w:left w:val="none" w:sz="0" w:space="0" w:color="auto"/>
        <w:bottom w:val="none" w:sz="0" w:space="0" w:color="auto"/>
        <w:right w:val="none" w:sz="0" w:space="0" w:color="auto"/>
      </w:divBdr>
    </w:div>
    <w:div w:id="120744933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53585879">
      <w:bodyDiv w:val="1"/>
      <w:marLeft w:val="0"/>
      <w:marRight w:val="0"/>
      <w:marTop w:val="0"/>
      <w:marBottom w:val="0"/>
      <w:divBdr>
        <w:top w:val="none" w:sz="0" w:space="0" w:color="auto"/>
        <w:left w:val="none" w:sz="0" w:space="0" w:color="auto"/>
        <w:bottom w:val="none" w:sz="0" w:space="0" w:color="auto"/>
        <w:right w:val="none" w:sz="0" w:space="0" w:color="auto"/>
      </w:divBdr>
    </w:div>
    <w:div w:id="1268343251">
      <w:bodyDiv w:val="1"/>
      <w:marLeft w:val="0"/>
      <w:marRight w:val="0"/>
      <w:marTop w:val="0"/>
      <w:marBottom w:val="0"/>
      <w:divBdr>
        <w:top w:val="none" w:sz="0" w:space="0" w:color="auto"/>
        <w:left w:val="none" w:sz="0" w:space="0" w:color="auto"/>
        <w:bottom w:val="none" w:sz="0" w:space="0" w:color="auto"/>
        <w:right w:val="none" w:sz="0" w:space="0" w:color="auto"/>
      </w:divBdr>
    </w:div>
    <w:div w:id="1272781140">
      <w:bodyDiv w:val="1"/>
      <w:marLeft w:val="0"/>
      <w:marRight w:val="0"/>
      <w:marTop w:val="0"/>
      <w:marBottom w:val="0"/>
      <w:divBdr>
        <w:top w:val="none" w:sz="0" w:space="0" w:color="auto"/>
        <w:left w:val="none" w:sz="0" w:space="0" w:color="auto"/>
        <w:bottom w:val="none" w:sz="0" w:space="0" w:color="auto"/>
        <w:right w:val="none" w:sz="0" w:space="0" w:color="auto"/>
      </w:divBdr>
    </w:div>
    <w:div w:id="1301616966">
      <w:bodyDiv w:val="1"/>
      <w:marLeft w:val="0"/>
      <w:marRight w:val="0"/>
      <w:marTop w:val="0"/>
      <w:marBottom w:val="0"/>
      <w:divBdr>
        <w:top w:val="none" w:sz="0" w:space="0" w:color="auto"/>
        <w:left w:val="none" w:sz="0" w:space="0" w:color="auto"/>
        <w:bottom w:val="none" w:sz="0" w:space="0" w:color="auto"/>
        <w:right w:val="none" w:sz="0" w:space="0" w:color="auto"/>
      </w:divBdr>
    </w:div>
    <w:div w:id="1342272176">
      <w:bodyDiv w:val="1"/>
      <w:marLeft w:val="0"/>
      <w:marRight w:val="0"/>
      <w:marTop w:val="0"/>
      <w:marBottom w:val="0"/>
      <w:divBdr>
        <w:top w:val="none" w:sz="0" w:space="0" w:color="auto"/>
        <w:left w:val="none" w:sz="0" w:space="0" w:color="auto"/>
        <w:bottom w:val="none" w:sz="0" w:space="0" w:color="auto"/>
        <w:right w:val="none" w:sz="0" w:space="0" w:color="auto"/>
      </w:divBdr>
    </w:div>
    <w:div w:id="1371226402">
      <w:bodyDiv w:val="1"/>
      <w:marLeft w:val="0"/>
      <w:marRight w:val="0"/>
      <w:marTop w:val="0"/>
      <w:marBottom w:val="0"/>
      <w:divBdr>
        <w:top w:val="none" w:sz="0" w:space="0" w:color="auto"/>
        <w:left w:val="none" w:sz="0" w:space="0" w:color="auto"/>
        <w:bottom w:val="none" w:sz="0" w:space="0" w:color="auto"/>
        <w:right w:val="none" w:sz="0" w:space="0" w:color="auto"/>
      </w:divBdr>
    </w:div>
    <w:div w:id="1371805687">
      <w:bodyDiv w:val="1"/>
      <w:marLeft w:val="0"/>
      <w:marRight w:val="0"/>
      <w:marTop w:val="0"/>
      <w:marBottom w:val="0"/>
      <w:divBdr>
        <w:top w:val="none" w:sz="0" w:space="0" w:color="auto"/>
        <w:left w:val="none" w:sz="0" w:space="0" w:color="auto"/>
        <w:bottom w:val="none" w:sz="0" w:space="0" w:color="auto"/>
        <w:right w:val="none" w:sz="0" w:space="0" w:color="auto"/>
      </w:divBdr>
    </w:div>
    <w:div w:id="1407922867">
      <w:bodyDiv w:val="1"/>
      <w:marLeft w:val="0"/>
      <w:marRight w:val="0"/>
      <w:marTop w:val="0"/>
      <w:marBottom w:val="0"/>
      <w:divBdr>
        <w:top w:val="none" w:sz="0" w:space="0" w:color="auto"/>
        <w:left w:val="none" w:sz="0" w:space="0" w:color="auto"/>
        <w:bottom w:val="none" w:sz="0" w:space="0" w:color="auto"/>
        <w:right w:val="none" w:sz="0" w:space="0" w:color="auto"/>
      </w:divBdr>
    </w:div>
    <w:div w:id="1427726628">
      <w:bodyDiv w:val="1"/>
      <w:marLeft w:val="0"/>
      <w:marRight w:val="0"/>
      <w:marTop w:val="0"/>
      <w:marBottom w:val="0"/>
      <w:divBdr>
        <w:top w:val="none" w:sz="0" w:space="0" w:color="auto"/>
        <w:left w:val="none" w:sz="0" w:space="0" w:color="auto"/>
        <w:bottom w:val="none" w:sz="0" w:space="0" w:color="auto"/>
        <w:right w:val="none" w:sz="0" w:space="0" w:color="auto"/>
      </w:divBdr>
    </w:div>
    <w:div w:id="1433088725">
      <w:bodyDiv w:val="1"/>
      <w:marLeft w:val="0"/>
      <w:marRight w:val="0"/>
      <w:marTop w:val="0"/>
      <w:marBottom w:val="0"/>
      <w:divBdr>
        <w:top w:val="none" w:sz="0" w:space="0" w:color="auto"/>
        <w:left w:val="none" w:sz="0" w:space="0" w:color="auto"/>
        <w:bottom w:val="none" w:sz="0" w:space="0" w:color="auto"/>
        <w:right w:val="none" w:sz="0" w:space="0" w:color="auto"/>
      </w:divBdr>
    </w:div>
    <w:div w:id="1433428316">
      <w:bodyDiv w:val="1"/>
      <w:marLeft w:val="0"/>
      <w:marRight w:val="0"/>
      <w:marTop w:val="0"/>
      <w:marBottom w:val="0"/>
      <w:divBdr>
        <w:top w:val="none" w:sz="0" w:space="0" w:color="auto"/>
        <w:left w:val="none" w:sz="0" w:space="0" w:color="auto"/>
        <w:bottom w:val="none" w:sz="0" w:space="0" w:color="auto"/>
        <w:right w:val="none" w:sz="0" w:space="0" w:color="auto"/>
      </w:divBdr>
    </w:div>
    <w:div w:id="1465662505">
      <w:bodyDiv w:val="1"/>
      <w:marLeft w:val="0"/>
      <w:marRight w:val="0"/>
      <w:marTop w:val="0"/>
      <w:marBottom w:val="0"/>
      <w:divBdr>
        <w:top w:val="none" w:sz="0" w:space="0" w:color="auto"/>
        <w:left w:val="none" w:sz="0" w:space="0" w:color="auto"/>
        <w:bottom w:val="none" w:sz="0" w:space="0" w:color="auto"/>
        <w:right w:val="none" w:sz="0" w:space="0" w:color="auto"/>
      </w:divBdr>
    </w:div>
    <w:div w:id="1480029798">
      <w:bodyDiv w:val="1"/>
      <w:marLeft w:val="0"/>
      <w:marRight w:val="0"/>
      <w:marTop w:val="0"/>
      <w:marBottom w:val="0"/>
      <w:divBdr>
        <w:top w:val="none" w:sz="0" w:space="0" w:color="auto"/>
        <w:left w:val="none" w:sz="0" w:space="0" w:color="auto"/>
        <w:bottom w:val="none" w:sz="0" w:space="0" w:color="auto"/>
        <w:right w:val="none" w:sz="0" w:space="0" w:color="auto"/>
      </w:divBdr>
    </w:div>
    <w:div w:id="1480727531">
      <w:bodyDiv w:val="1"/>
      <w:marLeft w:val="0"/>
      <w:marRight w:val="0"/>
      <w:marTop w:val="0"/>
      <w:marBottom w:val="0"/>
      <w:divBdr>
        <w:top w:val="none" w:sz="0" w:space="0" w:color="auto"/>
        <w:left w:val="none" w:sz="0" w:space="0" w:color="auto"/>
        <w:bottom w:val="none" w:sz="0" w:space="0" w:color="auto"/>
        <w:right w:val="none" w:sz="0" w:space="0" w:color="auto"/>
      </w:divBdr>
    </w:div>
    <w:div w:id="1485514023">
      <w:bodyDiv w:val="1"/>
      <w:marLeft w:val="0"/>
      <w:marRight w:val="0"/>
      <w:marTop w:val="0"/>
      <w:marBottom w:val="0"/>
      <w:divBdr>
        <w:top w:val="none" w:sz="0" w:space="0" w:color="auto"/>
        <w:left w:val="none" w:sz="0" w:space="0" w:color="auto"/>
        <w:bottom w:val="none" w:sz="0" w:space="0" w:color="auto"/>
        <w:right w:val="none" w:sz="0" w:space="0" w:color="auto"/>
      </w:divBdr>
    </w:div>
    <w:div w:id="1486387475">
      <w:bodyDiv w:val="1"/>
      <w:marLeft w:val="0"/>
      <w:marRight w:val="0"/>
      <w:marTop w:val="0"/>
      <w:marBottom w:val="0"/>
      <w:divBdr>
        <w:top w:val="none" w:sz="0" w:space="0" w:color="auto"/>
        <w:left w:val="none" w:sz="0" w:space="0" w:color="auto"/>
        <w:bottom w:val="none" w:sz="0" w:space="0" w:color="auto"/>
        <w:right w:val="none" w:sz="0" w:space="0" w:color="auto"/>
      </w:divBdr>
    </w:div>
    <w:div w:id="1507594985">
      <w:bodyDiv w:val="1"/>
      <w:marLeft w:val="0"/>
      <w:marRight w:val="0"/>
      <w:marTop w:val="0"/>
      <w:marBottom w:val="0"/>
      <w:divBdr>
        <w:top w:val="none" w:sz="0" w:space="0" w:color="auto"/>
        <w:left w:val="none" w:sz="0" w:space="0" w:color="auto"/>
        <w:bottom w:val="none" w:sz="0" w:space="0" w:color="auto"/>
        <w:right w:val="none" w:sz="0" w:space="0" w:color="auto"/>
      </w:divBdr>
    </w:div>
    <w:div w:id="1536314430">
      <w:bodyDiv w:val="1"/>
      <w:marLeft w:val="0"/>
      <w:marRight w:val="0"/>
      <w:marTop w:val="0"/>
      <w:marBottom w:val="0"/>
      <w:divBdr>
        <w:top w:val="none" w:sz="0" w:space="0" w:color="auto"/>
        <w:left w:val="none" w:sz="0" w:space="0" w:color="auto"/>
        <w:bottom w:val="none" w:sz="0" w:space="0" w:color="auto"/>
        <w:right w:val="none" w:sz="0" w:space="0" w:color="auto"/>
      </w:divBdr>
    </w:div>
    <w:div w:id="1537740835">
      <w:bodyDiv w:val="1"/>
      <w:marLeft w:val="0"/>
      <w:marRight w:val="0"/>
      <w:marTop w:val="0"/>
      <w:marBottom w:val="0"/>
      <w:divBdr>
        <w:top w:val="none" w:sz="0" w:space="0" w:color="auto"/>
        <w:left w:val="none" w:sz="0" w:space="0" w:color="auto"/>
        <w:bottom w:val="none" w:sz="0" w:space="0" w:color="auto"/>
        <w:right w:val="none" w:sz="0" w:space="0" w:color="auto"/>
      </w:divBdr>
    </w:div>
    <w:div w:id="1552688410">
      <w:bodyDiv w:val="1"/>
      <w:marLeft w:val="0"/>
      <w:marRight w:val="0"/>
      <w:marTop w:val="0"/>
      <w:marBottom w:val="0"/>
      <w:divBdr>
        <w:top w:val="none" w:sz="0" w:space="0" w:color="auto"/>
        <w:left w:val="none" w:sz="0" w:space="0" w:color="auto"/>
        <w:bottom w:val="none" w:sz="0" w:space="0" w:color="auto"/>
        <w:right w:val="none" w:sz="0" w:space="0" w:color="auto"/>
      </w:divBdr>
    </w:div>
    <w:div w:id="1565944005">
      <w:bodyDiv w:val="1"/>
      <w:marLeft w:val="0"/>
      <w:marRight w:val="0"/>
      <w:marTop w:val="0"/>
      <w:marBottom w:val="0"/>
      <w:divBdr>
        <w:top w:val="none" w:sz="0" w:space="0" w:color="auto"/>
        <w:left w:val="none" w:sz="0" w:space="0" w:color="auto"/>
        <w:bottom w:val="none" w:sz="0" w:space="0" w:color="auto"/>
        <w:right w:val="none" w:sz="0" w:space="0" w:color="auto"/>
      </w:divBdr>
    </w:div>
    <w:div w:id="1566989351">
      <w:bodyDiv w:val="1"/>
      <w:marLeft w:val="0"/>
      <w:marRight w:val="0"/>
      <w:marTop w:val="0"/>
      <w:marBottom w:val="0"/>
      <w:divBdr>
        <w:top w:val="none" w:sz="0" w:space="0" w:color="auto"/>
        <w:left w:val="none" w:sz="0" w:space="0" w:color="auto"/>
        <w:bottom w:val="none" w:sz="0" w:space="0" w:color="auto"/>
        <w:right w:val="none" w:sz="0" w:space="0" w:color="auto"/>
      </w:divBdr>
    </w:div>
    <w:div w:id="1576668747">
      <w:bodyDiv w:val="1"/>
      <w:marLeft w:val="0"/>
      <w:marRight w:val="0"/>
      <w:marTop w:val="0"/>
      <w:marBottom w:val="0"/>
      <w:divBdr>
        <w:top w:val="none" w:sz="0" w:space="0" w:color="auto"/>
        <w:left w:val="none" w:sz="0" w:space="0" w:color="auto"/>
        <w:bottom w:val="none" w:sz="0" w:space="0" w:color="auto"/>
        <w:right w:val="none" w:sz="0" w:space="0" w:color="auto"/>
      </w:divBdr>
    </w:div>
    <w:div w:id="1579629412">
      <w:bodyDiv w:val="1"/>
      <w:marLeft w:val="0"/>
      <w:marRight w:val="0"/>
      <w:marTop w:val="0"/>
      <w:marBottom w:val="0"/>
      <w:divBdr>
        <w:top w:val="none" w:sz="0" w:space="0" w:color="auto"/>
        <w:left w:val="none" w:sz="0" w:space="0" w:color="auto"/>
        <w:bottom w:val="none" w:sz="0" w:space="0" w:color="auto"/>
        <w:right w:val="none" w:sz="0" w:space="0" w:color="auto"/>
      </w:divBdr>
    </w:div>
    <w:div w:id="1623417946">
      <w:bodyDiv w:val="1"/>
      <w:marLeft w:val="0"/>
      <w:marRight w:val="0"/>
      <w:marTop w:val="0"/>
      <w:marBottom w:val="0"/>
      <w:divBdr>
        <w:top w:val="none" w:sz="0" w:space="0" w:color="auto"/>
        <w:left w:val="none" w:sz="0" w:space="0" w:color="auto"/>
        <w:bottom w:val="none" w:sz="0" w:space="0" w:color="auto"/>
        <w:right w:val="none" w:sz="0" w:space="0" w:color="auto"/>
      </w:divBdr>
    </w:div>
    <w:div w:id="1642804150">
      <w:bodyDiv w:val="1"/>
      <w:marLeft w:val="0"/>
      <w:marRight w:val="0"/>
      <w:marTop w:val="0"/>
      <w:marBottom w:val="0"/>
      <w:divBdr>
        <w:top w:val="none" w:sz="0" w:space="0" w:color="auto"/>
        <w:left w:val="none" w:sz="0" w:space="0" w:color="auto"/>
        <w:bottom w:val="none" w:sz="0" w:space="0" w:color="auto"/>
        <w:right w:val="none" w:sz="0" w:space="0" w:color="auto"/>
      </w:divBdr>
    </w:div>
    <w:div w:id="1649940592">
      <w:bodyDiv w:val="1"/>
      <w:marLeft w:val="0"/>
      <w:marRight w:val="0"/>
      <w:marTop w:val="0"/>
      <w:marBottom w:val="0"/>
      <w:divBdr>
        <w:top w:val="none" w:sz="0" w:space="0" w:color="auto"/>
        <w:left w:val="none" w:sz="0" w:space="0" w:color="auto"/>
        <w:bottom w:val="none" w:sz="0" w:space="0" w:color="auto"/>
        <w:right w:val="none" w:sz="0" w:space="0" w:color="auto"/>
      </w:divBdr>
    </w:div>
    <w:div w:id="1654064571">
      <w:bodyDiv w:val="1"/>
      <w:marLeft w:val="0"/>
      <w:marRight w:val="0"/>
      <w:marTop w:val="0"/>
      <w:marBottom w:val="0"/>
      <w:divBdr>
        <w:top w:val="none" w:sz="0" w:space="0" w:color="auto"/>
        <w:left w:val="none" w:sz="0" w:space="0" w:color="auto"/>
        <w:bottom w:val="none" w:sz="0" w:space="0" w:color="auto"/>
        <w:right w:val="none" w:sz="0" w:space="0" w:color="auto"/>
      </w:divBdr>
    </w:div>
    <w:div w:id="1669670368">
      <w:bodyDiv w:val="1"/>
      <w:marLeft w:val="0"/>
      <w:marRight w:val="0"/>
      <w:marTop w:val="0"/>
      <w:marBottom w:val="0"/>
      <w:divBdr>
        <w:top w:val="none" w:sz="0" w:space="0" w:color="auto"/>
        <w:left w:val="none" w:sz="0" w:space="0" w:color="auto"/>
        <w:bottom w:val="none" w:sz="0" w:space="0" w:color="auto"/>
        <w:right w:val="none" w:sz="0" w:space="0" w:color="auto"/>
      </w:divBdr>
    </w:div>
    <w:div w:id="1676112238">
      <w:bodyDiv w:val="1"/>
      <w:marLeft w:val="0"/>
      <w:marRight w:val="0"/>
      <w:marTop w:val="0"/>
      <w:marBottom w:val="0"/>
      <w:divBdr>
        <w:top w:val="none" w:sz="0" w:space="0" w:color="auto"/>
        <w:left w:val="none" w:sz="0" w:space="0" w:color="auto"/>
        <w:bottom w:val="none" w:sz="0" w:space="0" w:color="auto"/>
        <w:right w:val="none" w:sz="0" w:space="0" w:color="auto"/>
      </w:divBdr>
    </w:div>
    <w:div w:id="1682660062">
      <w:bodyDiv w:val="1"/>
      <w:marLeft w:val="0"/>
      <w:marRight w:val="0"/>
      <w:marTop w:val="0"/>
      <w:marBottom w:val="0"/>
      <w:divBdr>
        <w:top w:val="none" w:sz="0" w:space="0" w:color="auto"/>
        <w:left w:val="none" w:sz="0" w:space="0" w:color="auto"/>
        <w:bottom w:val="none" w:sz="0" w:space="0" w:color="auto"/>
        <w:right w:val="none" w:sz="0" w:space="0" w:color="auto"/>
      </w:divBdr>
    </w:div>
    <w:div w:id="1705866110">
      <w:bodyDiv w:val="1"/>
      <w:marLeft w:val="0"/>
      <w:marRight w:val="0"/>
      <w:marTop w:val="0"/>
      <w:marBottom w:val="0"/>
      <w:divBdr>
        <w:top w:val="none" w:sz="0" w:space="0" w:color="auto"/>
        <w:left w:val="none" w:sz="0" w:space="0" w:color="auto"/>
        <w:bottom w:val="none" w:sz="0" w:space="0" w:color="auto"/>
        <w:right w:val="none" w:sz="0" w:space="0" w:color="auto"/>
      </w:divBdr>
    </w:div>
    <w:div w:id="1773627521">
      <w:bodyDiv w:val="1"/>
      <w:marLeft w:val="0"/>
      <w:marRight w:val="0"/>
      <w:marTop w:val="0"/>
      <w:marBottom w:val="0"/>
      <w:divBdr>
        <w:top w:val="none" w:sz="0" w:space="0" w:color="auto"/>
        <w:left w:val="none" w:sz="0" w:space="0" w:color="auto"/>
        <w:bottom w:val="none" w:sz="0" w:space="0" w:color="auto"/>
        <w:right w:val="none" w:sz="0" w:space="0" w:color="auto"/>
      </w:divBdr>
    </w:div>
    <w:div w:id="1782795830">
      <w:bodyDiv w:val="1"/>
      <w:marLeft w:val="0"/>
      <w:marRight w:val="0"/>
      <w:marTop w:val="0"/>
      <w:marBottom w:val="0"/>
      <w:divBdr>
        <w:top w:val="none" w:sz="0" w:space="0" w:color="auto"/>
        <w:left w:val="none" w:sz="0" w:space="0" w:color="auto"/>
        <w:bottom w:val="none" w:sz="0" w:space="0" w:color="auto"/>
        <w:right w:val="none" w:sz="0" w:space="0" w:color="auto"/>
      </w:divBdr>
    </w:div>
    <w:div w:id="178738272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2896430">
      <w:bodyDiv w:val="1"/>
      <w:marLeft w:val="0"/>
      <w:marRight w:val="0"/>
      <w:marTop w:val="0"/>
      <w:marBottom w:val="0"/>
      <w:divBdr>
        <w:top w:val="none" w:sz="0" w:space="0" w:color="auto"/>
        <w:left w:val="none" w:sz="0" w:space="0" w:color="auto"/>
        <w:bottom w:val="none" w:sz="0" w:space="0" w:color="auto"/>
        <w:right w:val="none" w:sz="0" w:space="0" w:color="auto"/>
      </w:divBdr>
    </w:div>
    <w:div w:id="1798335995">
      <w:bodyDiv w:val="1"/>
      <w:marLeft w:val="0"/>
      <w:marRight w:val="0"/>
      <w:marTop w:val="0"/>
      <w:marBottom w:val="0"/>
      <w:divBdr>
        <w:top w:val="none" w:sz="0" w:space="0" w:color="auto"/>
        <w:left w:val="none" w:sz="0" w:space="0" w:color="auto"/>
        <w:bottom w:val="none" w:sz="0" w:space="0" w:color="auto"/>
        <w:right w:val="none" w:sz="0" w:space="0" w:color="auto"/>
      </w:divBdr>
    </w:div>
    <w:div w:id="1800298577">
      <w:bodyDiv w:val="1"/>
      <w:marLeft w:val="0"/>
      <w:marRight w:val="0"/>
      <w:marTop w:val="0"/>
      <w:marBottom w:val="0"/>
      <w:divBdr>
        <w:top w:val="none" w:sz="0" w:space="0" w:color="auto"/>
        <w:left w:val="none" w:sz="0" w:space="0" w:color="auto"/>
        <w:bottom w:val="none" w:sz="0" w:space="0" w:color="auto"/>
        <w:right w:val="none" w:sz="0" w:space="0" w:color="auto"/>
      </w:divBdr>
    </w:div>
    <w:div w:id="1805729873">
      <w:bodyDiv w:val="1"/>
      <w:marLeft w:val="0"/>
      <w:marRight w:val="0"/>
      <w:marTop w:val="0"/>
      <w:marBottom w:val="0"/>
      <w:divBdr>
        <w:top w:val="none" w:sz="0" w:space="0" w:color="auto"/>
        <w:left w:val="none" w:sz="0" w:space="0" w:color="auto"/>
        <w:bottom w:val="none" w:sz="0" w:space="0" w:color="auto"/>
        <w:right w:val="none" w:sz="0" w:space="0" w:color="auto"/>
      </w:divBdr>
    </w:div>
    <w:div w:id="1807887753">
      <w:bodyDiv w:val="1"/>
      <w:marLeft w:val="0"/>
      <w:marRight w:val="0"/>
      <w:marTop w:val="0"/>
      <w:marBottom w:val="0"/>
      <w:divBdr>
        <w:top w:val="none" w:sz="0" w:space="0" w:color="auto"/>
        <w:left w:val="none" w:sz="0" w:space="0" w:color="auto"/>
        <w:bottom w:val="none" w:sz="0" w:space="0" w:color="auto"/>
        <w:right w:val="none" w:sz="0" w:space="0" w:color="auto"/>
      </w:divBdr>
    </w:div>
    <w:div w:id="1816218782">
      <w:bodyDiv w:val="1"/>
      <w:marLeft w:val="0"/>
      <w:marRight w:val="0"/>
      <w:marTop w:val="0"/>
      <w:marBottom w:val="0"/>
      <w:divBdr>
        <w:top w:val="none" w:sz="0" w:space="0" w:color="auto"/>
        <w:left w:val="none" w:sz="0" w:space="0" w:color="auto"/>
        <w:bottom w:val="none" w:sz="0" w:space="0" w:color="auto"/>
        <w:right w:val="none" w:sz="0" w:space="0" w:color="auto"/>
      </w:divBdr>
    </w:div>
    <w:div w:id="1818569358">
      <w:bodyDiv w:val="1"/>
      <w:marLeft w:val="0"/>
      <w:marRight w:val="0"/>
      <w:marTop w:val="0"/>
      <w:marBottom w:val="0"/>
      <w:divBdr>
        <w:top w:val="none" w:sz="0" w:space="0" w:color="auto"/>
        <w:left w:val="none" w:sz="0" w:space="0" w:color="auto"/>
        <w:bottom w:val="none" w:sz="0" w:space="0" w:color="auto"/>
        <w:right w:val="none" w:sz="0" w:space="0" w:color="auto"/>
      </w:divBdr>
    </w:div>
    <w:div w:id="1871409605">
      <w:bodyDiv w:val="1"/>
      <w:marLeft w:val="0"/>
      <w:marRight w:val="0"/>
      <w:marTop w:val="0"/>
      <w:marBottom w:val="0"/>
      <w:divBdr>
        <w:top w:val="none" w:sz="0" w:space="0" w:color="auto"/>
        <w:left w:val="none" w:sz="0" w:space="0" w:color="auto"/>
        <w:bottom w:val="none" w:sz="0" w:space="0" w:color="auto"/>
        <w:right w:val="none" w:sz="0" w:space="0" w:color="auto"/>
      </w:divBdr>
    </w:div>
    <w:div w:id="1893808927">
      <w:bodyDiv w:val="1"/>
      <w:marLeft w:val="0"/>
      <w:marRight w:val="0"/>
      <w:marTop w:val="0"/>
      <w:marBottom w:val="0"/>
      <w:divBdr>
        <w:top w:val="none" w:sz="0" w:space="0" w:color="auto"/>
        <w:left w:val="none" w:sz="0" w:space="0" w:color="auto"/>
        <w:bottom w:val="none" w:sz="0" w:space="0" w:color="auto"/>
        <w:right w:val="none" w:sz="0" w:space="0" w:color="auto"/>
      </w:divBdr>
    </w:div>
    <w:div w:id="1897013894">
      <w:bodyDiv w:val="1"/>
      <w:marLeft w:val="0"/>
      <w:marRight w:val="0"/>
      <w:marTop w:val="0"/>
      <w:marBottom w:val="0"/>
      <w:divBdr>
        <w:top w:val="none" w:sz="0" w:space="0" w:color="auto"/>
        <w:left w:val="none" w:sz="0" w:space="0" w:color="auto"/>
        <w:bottom w:val="none" w:sz="0" w:space="0" w:color="auto"/>
        <w:right w:val="none" w:sz="0" w:space="0" w:color="auto"/>
      </w:divBdr>
    </w:div>
    <w:div w:id="1915973271">
      <w:bodyDiv w:val="1"/>
      <w:marLeft w:val="0"/>
      <w:marRight w:val="0"/>
      <w:marTop w:val="0"/>
      <w:marBottom w:val="0"/>
      <w:divBdr>
        <w:top w:val="none" w:sz="0" w:space="0" w:color="auto"/>
        <w:left w:val="none" w:sz="0" w:space="0" w:color="auto"/>
        <w:bottom w:val="none" w:sz="0" w:space="0" w:color="auto"/>
        <w:right w:val="none" w:sz="0" w:space="0" w:color="auto"/>
      </w:divBdr>
    </w:div>
    <w:div w:id="1926768686">
      <w:bodyDiv w:val="1"/>
      <w:marLeft w:val="0"/>
      <w:marRight w:val="0"/>
      <w:marTop w:val="0"/>
      <w:marBottom w:val="0"/>
      <w:divBdr>
        <w:top w:val="none" w:sz="0" w:space="0" w:color="auto"/>
        <w:left w:val="none" w:sz="0" w:space="0" w:color="auto"/>
        <w:bottom w:val="none" w:sz="0" w:space="0" w:color="auto"/>
        <w:right w:val="none" w:sz="0" w:space="0" w:color="auto"/>
      </w:divBdr>
    </w:div>
    <w:div w:id="1982614666">
      <w:bodyDiv w:val="1"/>
      <w:marLeft w:val="0"/>
      <w:marRight w:val="0"/>
      <w:marTop w:val="0"/>
      <w:marBottom w:val="0"/>
      <w:divBdr>
        <w:top w:val="none" w:sz="0" w:space="0" w:color="auto"/>
        <w:left w:val="none" w:sz="0" w:space="0" w:color="auto"/>
        <w:bottom w:val="none" w:sz="0" w:space="0" w:color="auto"/>
        <w:right w:val="none" w:sz="0" w:space="0" w:color="auto"/>
      </w:divBdr>
    </w:div>
    <w:div w:id="1988052104">
      <w:bodyDiv w:val="1"/>
      <w:marLeft w:val="0"/>
      <w:marRight w:val="0"/>
      <w:marTop w:val="0"/>
      <w:marBottom w:val="0"/>
      <w:divBdr>
        <w:top w:val="none" w:sz="0" w:space="0" w:color="auto"/>
        <w:left w:val="none" w:sz="0" w:space="0" w:color="auto"/>
        <w:bottom w:val="none" w:sz="0" w:space="0" w:color="auto"/>
        <w:right w:val="none" w:sz="0" w:space="0" w:color="auto"/>
      </w:divBdr>
    </w:div>
    <w:div w:id="1997033319">
      <w:bodyDiv w:val="1"/>
      <w:marLeft w:val="0"/>
      <w:marRight w:val="0"/>
      <w:marTop w:val="0"/>
      <w:marBottom w:val="0"/>
      <w:divBdr>
        <w:top w:val="none" w:sz="0" w:space="0" w:color="auto"/>
        <w:left w:val="none" w:sz="0" w:space="0" w:color="auto"/>
        <w:bottom w:val="none" w:sz="0" w:space="0" w:color="auto"/>
        <w:right w:val="none" w:sz="0" w:space="0" w:color="auto"/>
      </w:divBdr>
    </w:div>
    <w:div w:id="2047291644">
      <w:bodyDiv w:val="1"/>
      <w:marLeft w:val="0"/>
      <w:marRight w:val="0"/>
      <w:marTop w:val="0"/>
      <w:marBottom w:val="0"/>
      <w:divBdr>
        <w:top w:val="none" w:sz="0" w:space="0" w:color="auto"/>
        <w:left w:val="none" w:sz="0" w:space="0" w:color="auto"/>
        <w:bottom w:val="none" w:sz="0" w:space="0" w:color="auto"/>
        <w:right w:val="none" w:sz="0" w:space="0" w:color="auto"/>
      </w:divBdr>
    </w:div>
    <w:div w:id="2105883908">
      <w:bodyDiv w:val="1"/>
      <w:marLeft w:val="0"/>
      <w:marRight w:val="0"/>
      <w:marTop w:val="0"/>
      <w:marBottom w:val="0"/>
      <w:divBdr>
        <w:top w:val="none" w:sz="0" w:space="0" w:color="auto"/>
        <w:left w:val="none" w:sz="0" w:space="0" w:color="auto"/>
        <w:bottom w:val="none" w:sz="0" w:space="0" w:color="auto"/>
        <w:right w:val="none" w:sz="0" w:space="0" w:color="auto"/>
      </w:divBdr>
    </w:div>
    <w:div w:id="2107119036">
      <w:bodyDiv w:val="1"/>
      <w:marLeft w:val="0"/>
      <w:marRight w:val="0"/>
      <w:marTop w:val="0"/>
      <w:marBottom w:val="0"/>
      <w:divBdr>
        <w:top w:val="none" w:sz="0" w:space="0" w:color="auto"/>
        <w:left w:val="none" w:sz="0" w:space="0" w:color="auto"/>
        <w:bottom w:val="none" w:sz="0" w:space="0" w:color="auto"/>
        <w:right w:val="none" w:sz="0" w:space="0" w:color="auto"/>
      </w:divBdr>
    </w:div>
    <w:div w:id="2111897620">
      <w:bodyDiv w:val="1"/>
      <w:marLeft w:val="0"/>
      <w:marRight w:val="0"/>
      <w:marTop w:val="0"/>
      <w:marBottom w:val="0"/>
      <w:divBdr>
        <w:top w:val="none" w:sz="0" w:space="0" w:color="auto"/>
        <w:left w:val="none" w:sz="0" w:space="0" w:color="auto"/>
        <w:bottom w:val="none" w:sz="0" w:space="0" w:color="auto"/>
        <w:right w:val="none" w:sz="0" w:space="0" w:color="auto"/>
      </w:divBdr>
    </w:div>
    <w:div w:id="2122608179">
      <w:bodyDiv w:val="1"/>
      <w:marLeft w:val="0"/>
      <w:marRight w:val="0"/>
      <w:marTop w:val="0"/>
      <w:marBottom w:val="0"/>
      <w:divBdr>
        <w:top w:val="none" w:sz="0" w:space="0" w:color="auto"/>
        <w:left w:val="none" w:sz="0" w:space="0" w:color="auto"/>
        <w:bottom w:val="none" w:sz="0" w:space="0" w:color="auto"/>
        <w:right w:val="none" w:sz="0" w:space="0" w:color="auto"/>
      </w:divBdr>
    </w:div>
    <w:div w:id="2127119590">
      <w:bodyDiv w:val="1"/>
      <w:marLeft w:val="0"/>
      <w:marRight w:val="0"/>
      <w:marTop w:val="0"/>
      <w:marBottom w:val="0"/>
      <w:divBdr>
        <w:top w:val="none" w:sz="0" w:space="0" w:color="auto"/>
        <w:left w:val="none" w:sz="0" w:space="0" w:color="auto"/>
        <w:bottom w:val="none" w:sz="0" w:space="0" w:color="auto"/>
        <w:right w:val="none" w:sz="0" w:space="0" w:color="auto"/>
      </w:divBdr>
    </w:div>
    <w:div w:id="2142922991">
      <w:bodyDiv w:val="1"/>
      <w:marLeft w:val="0"/>
      <w:marRight w:val="0"/>
      <w:marTop w:val="0"/>
      <w:marBottom w:val="0"/>
      <w:divBdr>
        <w:top w:val="none" w:sz="0" w:space="0" w:color="auto"/>
        <w:left w:val="none" w:sz="0" w:space="0" w:color="auto"/>
        <w:bottom w:val="none" w:sz="0" w:space="0" w:color="auto"/>
        <w:right w:val="none" w:sz="0" w:space="0" w:color="auto"/>
      </w:divBdr>
    </w:div>
    <w:div w:id="2144495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50DA"/>
    <w:rsid w:val="000A4A5B"/>
    <w:rsid w:val="00200821"/>
    <w:rsid w:val="00232C79"/>
    <w:rsid w:val="0025245B"/>
    <w:rsid w:val="00255DE5"/>
    <w:rsid w:val="002575E1"/>
    <w:rsid w:val="002904E3"/>
    <w:rsid w:val="002A3923"/>
    <w:rsid w:val="002C702F"/>
    <w:rsid w:val="002D2368"/>
    <w:rsid w:val="00394049"/>
    <w:rsid w:val="003E1444"/>
    <w:rsid w:val="00414BF2"/>
    <w:rsid w:val="00415933"/>
    <w:rsid w:val="004B5BBB"/>
    <w:rsid w:val="004D7C23"/>
    <w:rsid w:val="004F1EA6"/>
    <w:rsid w:val="004F2DF8"/>
    <w:rsid w:val="0051213A"/>
    <w:rsid w:val="00595D3D"/>
    <w:rsid w:val="005D76E1"/>
    <w:rsid w:val="00613CAC"/>
    <w:rsid w:val="0062675B"/>
    <w:rsid w:val="006F24A1"/>
    <w:rsid w:val="007169C1"/>
    <w:rsid w:val="007E3AAF"/>
    <w:rsid w:val="008628B6"/>
    <w:rsid w:val="008C4226"/>
    <w:rsid w:val="0095138B"/>
    <w:rsid w:val="009609B0"/>
    <w:rsid w:val="00960D51"/>
    <w:rsid w:val="009869FC"/>
    <w:rsid w:val="00992F49"/>
    <w:rsid w:val="009A261B"/>
    <w:rsid w:val="009B0AE1"/>
    <w:rsid w:val="00A163A9"/>
    <w:rsid w:val="00A21D18"/>
    <w:rsid w:val="00A3310E"/>
    <w:rsid w:val="00A73B20"/>
    <w:rsid w:val="00A87EFA"/>
    <w:rsid w:val="00AA2E17"/>
    <w:rsid w:val="00AC15A4"/>
    <w:rsid w:val="00AD7A5F"/>
    <w:rsid w:val="00AE39CE"/>
    <w:rsid w:val="00B0336C"/>
    <w:rsid w:val="00B810D4"/>
    <w:rsid w:val="00B846CC"/>
    <w:rsid w:val="00BA668C"/>
    <w:rsid w:val="00BB5342"/>
    <w:rsid w:val="00BE6AF9"/>
    <w:rsid w:val="00C37DD6"/>
    <w:rsid w:val="00C75CF3"/>
    <w:rsid w:val="00CB3B2A"/>
    <w:rsid w:val="00CD2EFC"/>
    <w:rsid w:val="00D241E9"/>
    <w:rsid w:val="00D35FDC"/>
    <w:rsid w:val="00D71E74"/>
    <w:rsid w:val="00D72799"/>
    <w:rsid w:val="00D7545D"/>
    <w:rsid w:val="00D764EB"/>
    <w:rsid w:val="00D7750D"/>
    <w:rsid w:val="00DB1772"/>
    <w:rsid w:val="00E579EF"/>
    <w:rsid w:val="00E61D87"/>
    <w:rsid w:val="00E73A07"/>
    <w:rsid w:val="00EB4661"/>
    <w:rsid w:val="00F00D2F"/>
    <w:rsid w:val="00F128DF"/>
    <w:rsid w:val="00F34A3E"/>
    <w:rsid w:val="00F72695"/>
    <w:rsid w:val="00FD16BD"/>
    <w:rsid w:val="00FE1C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86F0-683F-428C-BCCE-0FCF48DE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4610</Words>
  <Characters>26281</Characters>
  <Application>Microsoft Office Word</Application>
  <DocSecurity>0</DocSecurity>
  <Lines>219</Lines>
  <Paragraphs>61</Paragraphs>
  <ScaleCrop>false</ScaleCrop>
  <Manager/>
  <Company/>
  <LinksUpToDate>false</LinksUpToDate>
  <CharactersWithSpaces>30830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2022-11-19T13:41:00Z</dcterms:created>
  <dcterms:modified xsi:type="dcterms:W3CDTF">2022-11-19T13:41:00Z</dcterms:modified>
  <cp:category/>
</cp:coreProperties>
</file>