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777564" w:rsidRDefault="00D306D1" w:rsidP="00627C9F">
      <w:pPr>
        <w:jc w:val="both"/>
        <w:rPr>
          <w:rFonts w:ascii="Cambria" w:hAnsi="Cambria" w:cs="Univers"/>
          <w:b/>
          <w:bCs/>
          <w:sz w:val="22"/>
          <w:szCs w:val="22"/>
        </w:rPr>
      </w:pPr>
      <w:r w:rsidRPr="00777564">
        <w:rPr>
          <w:rFonts w:ascii="Cambria" w:hAnsi="Cambria"/>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6BAD1D"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777564">
        <w:rPr>
          <w:rFonts w:ascii="Cambria" w:hAnsi="Cambria"/>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777564" w:rsidRDefault="00040C3A" w:rsidP="00040C3A">
      <w:pPr>
        <w:tabs>
          <w:tab w:val="center" w:pos="5400"/>
        </w:tabs>
        <w:suppressAutoHyphens/>
        <w:jc w:val="both"/>
        <w:rPr>
          <w:rFonts w:ascii="Cambria" w:hAnsi="Cambria"/>
          <w:sz w:val="22"/>
          <w:szCs w:val="22"/>
        </w:rPr>
      </w:pPr>
    </w:p>
    <w:p w14:paraId="5A87E141" w14:textId="77777777" w:rsidR="00040C3A" w:rsidRPr="00777564" w:rsidRDefault="00040C3A" w:rsidP="00040C3A">
      <w:pPr>
        <w:tabs>
          <w:tab w:val="center" w:pos="5400"/>
        </w:tabs>
        <w:suppressAutoHyphens/>
        <w:jc w:val="both"/>
        <w:rPr>
          <w:rFonts w:ascii="Cambria" w:hAnsi="Cambria"/>
          <w:sz w:val="22"/>
          <w:szCs w:val="22"/>
        </w:rPr>
      </w:pPr>
    </w:p>
    <w:p w14:paraId="29D95BCC" w14:textId="77777777" w:rsidR="005128E4" w:rsidRPr="00777564" w:rsidRDefault="005128E4" w:rsidP="00040C3A">
      <w:pPr>
        <w:tabs>
          <w:tab w:val="center" w:pos="5400"/>
        </w:tabs>
        <w:suppressAutoHyphens/>
        <w:rPr>
          <w:rFonts w:ascii="Cambria" w:hAnsi="Cambria"/>
          <w:sz w:val="22"/>
          <w:szCs w:val="22"/>
        </w:rPr>
      </w:pPr>
    </w:p>
    <w:p w14:paraId="12A36B24" w14:textId="77777777" w:rsidR="005128E4" w:rsidRPr="00777564" w:rsidRDefault="005128E4" w:rsidP="00040C3A">
      <w:pPr>
        <w:tabs>
          <w:tab w:val="center" w:pos="5400"/>
        </w:tabs>
        <w:suppressAutoHyphens/>
        <w:rPr>
          <w:rFonts w:ascii="Cambria" w:hAnsi="Cambria"/>
          <w:sz w:val="22"/>
          <w:szCs w:val="22"/>
        </w:rPr>
      </w:pPr>
    </w:p>
    <w:p w14:paraId="2252093D" w14:textId="77777777" w:rsidR="005128E4" w:rsidRPr="00777564" w:rsidRDefault="005128E4" w:rsidP="00040C3A">
      <w:pPr>
        <w:tabs>
          <w:tab w:val="center" w:pos="5400"/>
        </w:tabs>
        <w:suppressAutoHyphens/>
        <w:rPr>
          <w:rFonts w:ascii="Cambria" w:hAnsi="Cambria"/>
          <w:sz w:val="22"/>
          <w:szCs w:val="22"/>
        </w:rPr>
      </w:pPr>
    </w:p>
    <w:p w14:paraId="403935BD" w14:textId="77777777" w:rsidR="00040C3A" w:rsidRPr="00777564" w:rsidRDefault="00040C3A" w:rsidP="005128E4">
      <w:pPr>
        <w:tabs>
          <w:tab w:val="center" w:pos="5400"/>
        </w:tabs>
        <w:suppressAutoHyphens/>
        <w:jc w:val="center"/>
        <w:rPr>
          <w:rFonts w:ascii="Cambria" w:hAnsi="Cambria"/>
          <w:sz w:val="22"/>
          <w:szCs w:val="22"/>
        </w:rPr>
      </w:pPr>
    </w:p>
    <w:p w14:paraId="6DCF5F8F" w14:textId="77777777" w:rsidR="00040C3A" w:rsidRPr="00777564" w:rsidRDefault="00040C3A" w:rsidP="005128E4">
      <w:pPr>
        <w:tabs>
          <w:tab w:val="center" w:pos="5400"/>
        </w:tabs>
        <w:suppressAutoHyphens/>
        <w:jc w:val="center"/>
        <w:rPr>
          <w:rFonts w:ascii="Cambria" w:hAnsi="Cambria"/>
          <w:sz w:val="22"/>
          <w:szCs w:val="22"/>
        </w:rPr>
      </w:pPr>
    </w:p>
    <w:p w14:paraId="4791F13A" w14:textId="77777777" w:rsidR="005B52B0" w:rsidRPr="00777564" w:rsidRDefault="005B52B0" w:rsidP="005128E4">
      <w:pPr>
        <w:tabs>
          <w:tab w:val="center" w:pos="5400"/>
        </w:tabs>
        <w:suppressAutoHyphens/>
        <w:jc w:val="center"/>
        <w:rPr>
          <w:rFonts w:ascii="Cambria" w:hAnsi="Cambria"/>
          <w:sz w:val="22"/>
          <w:szCs w:val="22"/>
        </w:rPr>
      </w:pPr>
    </w:p>
    <w:p w14:paraId="44E016B6" w14:textId="77777777" w:rsidR="005B52B0" w:rsidRPr="00777564" w:rsidRDefault="005B52B0" w:rsidP="005128E4">
      <w:pPr>
        <w:tabs>
          <w:tab w:val="center" w:pos="5400"/>
        </w:tabs>
        <w:suppressAutoHyphens/>
        <w:jc w:val="center"/>
        <w:rPr>
          <w:rFonts w:ascii="Cambria" w:hAnsi="Cambria"/>
          <w:sz w:val="22"/>
          <w:szCs w:val="22"/>
        </w:rPr>
      </w:pPr>
    </w:p>
    <w:p w14:paraId="63D41962" w14:textId="77777777" w:rsidR="005B52B0" w:rsidRPr="00777564" w:rsidRDefault="005B52B0" w:rsidP="005128E4">
      <w:pPr>
        <w:tabs>
          <w:tab w:val="center" w:pos="5400"/>
        </w:tabs>
        <w:suppressAutoHyphens/>
        <w:jc w:val="center"/>
        <w:rPr>
          <w:rFonts w:ascii="Cambria" w:hAnsi="Cambria"/>
          <w:sz w:val="22"/>
          <w:szCs w:val="22"/>
        </w:rPr>
      </w:pPr>
    </w:p>
    <w:p w14:paraId="5ADEB990" w14:textId="77777777" w:rsidR="00040C3A" w:rsidRPr="00777564" w:rsidRDefault="00040C3A" w:rsidP="00040C3A">
      <w:pPr>
        <w:tabs>
          <w:tab w:val="center" w:pos="5400"/>
        </w:tabs>
        <w:suppressAutoHyphens/>
        <w:jc w:val="center"/>
        <w:rPr>
          <w:rFonts w:ascii="Cambria" w:hAnsi="Cambria"/>
          <w:sz w:val="22"/>
          <w:szCs w:val="22"/>
        </w:rPr>
      </w:pPr>
    </w:p>
    <w:p w14:paraId="2D81B7E8" w14:textId="77777777" w:rsidR="00040C3A" w:rsidRPr="00777564" w:rsidRDefault="00040C3A" w:rsidP="00040C3A">
      <w:pPr>
        <w:tabs>
          <w:tab w:val="center" w:pos="5400"/>
        </w:tabs>
        <w:suppressAutoHyphens/>
        <w:jc w:val="center"/>
        <w:rPr>
          <w:rFonts w:ascii="Cambria" w:hAnsi="Cambria"/>
          <w:sz w:val="22"/>
          <w:szCs w:val="22"/>
        </w:rPr>
      </w:pPr>
    </w:p>
    <w:p w14:paraId="64791D04" w14:textId="77777777" w:rsidR="00040C3A" w:rsidRPr="00777564" w:rsidRDefault="003D3BC2" w:rsidP="00040C3A">
      <w:pPr>
        <w:tabs>
          <w:tab w:val="center" w:pos="5400"/>
        </w:tabs>
        <w:suppressAutoHyphens/>
        <w:jc w:val="center"/>
        <w:rPr>
          <w:rFonts w:ascii="Cambria" w:hAnsi="Cambria"/>
          <w:sz w:val="22"/>
          <w:szCs w:val="22"/>
        </w:rPr>
      </w:pPr>
      <w:r w:rsidRPr="00777564">
        <w:rPr>
          <w:rFonts w:ascii="Cambria" w:hAnsi="Cambria"/>
          <w:noProof/>
          <w:sz w:val="22"/>
          <w:szCs w:val="22"/>
        </w:rPr>
        <mc:AlternateContent>
          <mc:Choice Requires="wps">
            <w:drawing>
              <wp:anchor distT="0" distB="0" distL="114300" distR="114300" simplePos="0" relativeHeight="251669504" behindDoc="0" locked="0" layoutInCell="1" allowOverlap="1" wp14:anchorId="5980ED94" wp14:editId="72A4C446">
                <wp:simplePos x="0" y="0"/>
                <wp:positionH relativeFrom="column">
                  <wp:posOffset>1330065</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0F2A2CC9"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6140E5">
                              <w:rPr>
                                <w:rFonts w:asciiTheme="majorHAnsi" w:hAnsiTheme="majorHAnsi" w:cs="Arial"/>
                                <w:b/>
                                <w:bCs/>
                                <w:color w:val="0D0D0D" w:themeColor="text1" w:themeTint="F2"/>
                                <w:sz w:val="36"/>
                                <w:szCs w:val="22"/>
                                <w:lang w:val="es-ES_tradnl"/>
                              </w:rPr>
                              <w:t>204</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E76B35">
                              <w:rPr>
                                <w:rFonts w:asciiTheme="majorHAnsi" w:hAnsiTheme="majorHAnsi" w:cs="Arial"/>
                                <w:b/>
                                <w:bCs/>
                                <w:color w:val="0D0D0D" w:themeColor="text1" w:themeTint="F2"/>
                                <w:sz w:val="36"/>
                                <w:szCs w:val="22"/>
                                <w:lang w:val="es-ES_tradnl"/>
                              </w:rPr>
                              <w:t>2</w:t>
                            </w:r>
                          </w:p>
                          <w:p w14:paraId="09C54AB3" w14:textId="2070B46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0938A9">
                              <w:rPr>
                                <w:rFonts w:asciiTheme="majorHAnsi" w:hAnsiTheme="majorHAnsi" w:cs="Arial"/>
                                <w:b/>
                                <w:color w:val="0D0D0D" w:themeColor="text1" w:themeTint="F2"/>
                                <w:sz w:val="36"/>
                                <w:szCs w:val="22"/>
                                <w:lang w:val="es-ES_tradnl"/>
                              </w:rPr>
                              <w:t>1953</w:t>
                            </w:r>
                            <w:r w:rsidR="00246D1F" w:rsidRPr="004E2649">
                              <w:rPr>
                                <w:rFonts w:asciiTheme="majorHAnsi" w:hAnsiTheme="majorHAnsi" w:cs="Arial"/>
                                <w:b/>
                                <w:color w:val="0D0D0D" w:themeColor="text1" w:themeTint="F2"/>
                                <w:sz w:val="36"/>
                                <w:szCs w:val="22"/>
                                <w:lang w:val="es-ES_tradnl"/>
                              </w:rPr>
                              <w:t>-</w:t>
                            </w:r>
                            <w:r w:rsidR="00AC44C4">
                              <w:rPr>
                                <w:rFonts w:asciiTheme="majorHAnsi" w:hAnsiTheme="majorHAnsi" w:cs="Arial"/>
                                <w:b/>
                                <w:color w:val="0D0D0D" w:themeColor="text1" w:themeTint="F2"/>
                                <w:sz w:val="36"/>
                                <w:szCs w:val="22"/>
                                <w:lang w:val="es-ES_tradnl"/>
                              </w:rPr>
                              <w:t>1</w:t>
                            </w:r>
                            <w:r w:rsidR="000938A9">
                              <w:rPr>
                                <w:rFonts w:asciiTheme="majorHAnsi" w:hAnsiTheme="majorHAnsi" w:cs="Arial"/>
                                <w:b/>
                                <w:color w:val="0D0D0D" w:themeColor="text1" w:themeTint="F2"/>
                                <w:sz w:val="36"/>
                                <w:szCs w:val="22"/>
                                <w:lang w:val="es-ES_tradnl"/>
                              </w:rPr>
                              <w:t>5</w:t>
                            </w:r>
                            <w:r w:rsidR="00246D1F" w:rsidRPr="004E2649">
                              <w:rPr>
                                <w:rFonts w:asciiTheme="majorHAnsi" w:hAnsiTheme="majorHAnsi" w:cs="Arial"/>
                                <w:b/>
                                <w:color w:val="0D0D0D" w:themeColor="text1" w:themeTint="F2"/>
                                <w:sz w:val="36"/>
                                <w:szCs w:val="22"/>
                                <w:lang w:val="es-ES_tradnl"/>
                              </w:rPr>
                              <w:t xml:space="preserve"> </w:t>
                            </w:r>
                          </w:p>
                          <w:p w14:paraId="70CF6833" w14:textId="2132FD6E"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6F69AD0C" w:rsidR="005B52B0" w:rsidRPr="0010736F" w:rsidRDefault="00CD308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ALEXANDER MONTES AGUILAR Y OTROS</w:t>
                            </w:r>
                          </w:p>
                          <w:bookmarkEnd w:id="0"/>
                          <w:p w14:paraId="35068D0D" w14:textId="2DFD69AE" w:rsidR="005B52B0" w:rsidRPr="0010736F" w:rsidRDefault="0038599C"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HONDURAS</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4.7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" filled="f" stroked="f" strokeweight=".5pt">
                <v:textbox>
                  <w:txbxContent>
                    <w:p w14:paraId="4D9FE29C" w14:textId="0F2A2CC9"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6140E5">
                        <w:rPr>
                          <w:rFonts w:asciiTheme="majorHAnsi" w:hAnsiTheme="majorHAnsi" w:cs="Arial"/>
                          <w:b/>
                          <w:bCs/>
                          <w:color w:val="0D0D0D" w:themeColor="text1" w:themeTint="F2"/>
                          <w:sz w:val="36"/>
                          <w:szCs w:val="22"/>
                          <w:lang w:val="es-ES_tradnl"/>
                        </w:rPr>
                        <w:t>204</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E76B35">
                        <w:rPr>
                          <w:rFonts w:asciiTheme="majorHAnsi" w:hAnsiTheme="majorHAnsi" w:cs="Arial"/>
                          <w:b/>
                          <w:bCs/>
                          <w:color w:val="0D0D0D" w:themeColor="text1" w:themeTint="F2"/>
                          <w:sz w:val="36"/>
                          <w:szCs w:val="22"/>
                          <w:lang w:val="es-ES_tradnl"/>
                        </w:rPr>
                        <w:t>2</w:t>
                      </w:r>
                    </w:p>
                    <w:p w14:paraId="09C54AB3" w14:textId="2070B46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0938A9">
                        <w:rPr>
                          <w:rFonts w:asciiTheme="majorHAnsi" w:hAnsiTheme="majorHAnsi" w:cs="Arial"/>
                          <w:b/>
                          <w:color w:val="0D0D0D" w:themeColor="text1" w:themeTint="F2"/>
                          <w:sz w:val="36"/>
                          <w:szCs w:val="22"/>
                          <w:lang w:val="es-ES_tradnl"/>
                        </w:rPr>
                        <w:t>1953</w:t>
                      </w:r>
                      <w:r w:rsidR="00246D1F" w:rsidRPr="004E2649">
                        <w:rPr>
                          <w:rFonts w:asciiTheme="majorHAnsi" w:hAnsiTheme="majorHAnsi" w:cs="Arial"/>
                          <w:b/>
                          <w:color w:val="0D0D0D" w:themeColor="text1" w:themeTint="F2"/>
                          <w:sz w:val="36"/>
                          <w:szCs w:val="22"/>
                          <w:lang w:val="es-ES_tradnl"/>
                        </w:rPr>
                        <w:t>-</w:t>
                      </w:r>
                      <w:r w:rsidR="00AC44C4">
                        <w:rPr>
                          <w:rFonts w:asciiTheme="majorHAnsi" w:hAnsiTheme="majorHAnsi" w:cs="Arial"/>
                          <w:b/>
                          <w:color w:val="0D0D0D" w:themeColor="text1" w:themeTint="F2"/>
                          <w:sz w:val="36"/>
                          <w:szCs w:val="22"/>
                          <w:lang w:val="es-ES_tradnl"/>
                        </w:rPr>
                        <w:t>1</w:t>
                      </w:r>
                      <w:r w:rsidR="000938A9">
                        <w:rPr>
                          <w:rFonts w:asciiTheme="majorHAnsi" w:hAnsiTheme="majorHAnsi" w:cs="Arial"/>
                          <w:b/>
                          <w:color w:val="0D0D0D" w:themeColor="text1" w:themeTint="F2"/>
                          <w:sz w:val="36"/>
                          <w:szCs w:val="22"/>
                          <w:lang w:val="es-ES_tradnl"/>
                        </w:rPr>
                        <w:t>5</w:t>
                      </w:r>
                      <w:r w:rsidR="00246D1F" w:rsidRPr="004E2649">
                        <w:rPr>
                          <w:rFonts w:asciiTheme="majorHAnsi" w:hAnsiTheme="majorHAnsi" w:cs="Arial"/>
                          <w:b/>
                          <w:color w:val="0D0D0D" w:themeColor="text1" w:themeTint="F2"/>
                          <w:sz w:val="36"/>
                          <w:szCs w:val="22"/>
                          <w:lang w:val="es-ES_tradnl"/>
                        </w:rPr>
                        <w:t xml:space="preserve"> </w:t>
                      </w:r>
                    </w:p>
                    <w:p w14:paraId="70CF6833" w14:textId="2132FD6E"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6F69AD0C" w:rsidR="005B52B0" w:rsidRPr="0010736F" w:rsidRDefault="00CD308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ALEXANDER MONTES AGUILAR Y OTROS</w:t>
                      </w:r>
                    </w:p>
                    <w:bookmarkEnd w:id="1"/>
                    <w:p w14:paraId="35068D0D" w14:textId="2DFD69AE" w:rsidR="005B52B0" w:rsidRPr="0010736F" w:rsidRDefault="0038599C"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HONDURAS</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777564">
        <w:rPr>
          <w:rFonts w:ascii="Cambria" w:hAnsi="Cambria"/>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6FCEB230" w:rsidR="00627C9F" w:rsidRPr="003D5F2D"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w:t>
                            </w:r>
                            <w:r w:rsidRPr="003D5F2D">
                              <w:rPr>
                                <w:rFonts w:asciiTheme="minorHAnsi" w:hAnsiTheme="minorHAnsi"/>
                                <w:color w:val="FFFFFF" w:themeColor="background1"/>
                                <w:sz w:val="22"/>
                                <w:lang w:val="pt-BR"/>
                              </w:rPr>
                              <w:t>.L/V/II</w:t>
                            </w:r>
                          </w:p>
                          <w:p w14:paraId="6A41611B" w14:textId="5A12FC3D" w:rsidR="00627C9F" w:rsidRPr="003D5F2D" w:rsidRDefault="00627C9F" w:rsidP="007A5817">
                            <w:pPr>
                              <w:spacing w:line="276" w:lineRule="auto"/>
                              <w:jc w:val="right"/>
                              <w:rPr>
                                <w:rFonts w:asciiTheme="minorHAnsi" w:hAnsiTheme="minorHAnsi"/>
                                <w:color w:val="FFFFFF" w:themeColor="background1"/>
                                <w:sz w:val="22"/>
                                <w:lang w:val="pt-BR"/>
                              </w:rPr>
                            </w:pPr>
                            <w:r w:rsidRPr="003D5F2D">
                              <w:rPr>
                                <w:rFonts w:asciiTheme="minorHAnsi" w:hAnsiTheme="minorHAnsi"/>
                                <w:color w:val="FFFFFF" w:themeColor="background1"/>
                                <w:sz w:val="22"/>
                                <w:lang w:val="pt-BR"/>
                              </w:rPr>
                              <w:t xml:space="preserve">Doc. </w:t>
                            </w:r>
                            <w:r w:rsidR="00942170">
                              <w:rPr>
                                <w:rFonts w:asciiTheme="minorHAnsi" w:hAnsiTheme="minorHAnsi"/>
                                <w:color w:val="FFFFFF" w:themeColor="background1"/>
                                <w:sz w:val="22"/>
                                <w:lang w:val="pt-BR"/>
                              </w:rPr>
                              <w:t>207</w:t>
                            </w:r>
                          </w:p>
                          <w:p w14:paraId="69373ED2" w14:textId="5BD4BAD8" w:rsidR="00627C9F" w:rsidRPr="00C84777" w:rsidRDefault="00443A9A" w:rsidP="007A5817">
                            <w:pPr>
                              <w:spacing w:line="276" w:lineRule="auto"/>
                              <w:jc w:val="right"/>
                              <w:rPr>
                                <w:rFonts w:asciiTheme="minorHAnsi" w:hAnsiTheme="minorHAnsi"/>
                                <w:color w:val="FFFFFF" w:themeColor="background1"/>
                                <w:sz w:val="22"/>
                                <w:lang w:val="pt-BR"/>
                              </w:rPr>
                            </w:pPr>
                            <w:r w:rsidRPr="00C84777">
                              <w:rPr>
                                <w:rFonts w:asciiTheme="minorHAnsi" w:hAnsiTheme="minorHAnsi"/>
                                <w:color w:val="FFFFFF" w:themeColor="background1"/>
                                <w:sz w:val="22"/>
                                <w:lang w:val="pt-BR"/>
                              </w:rPr>
                              <w:t>8 agosto</w:t>
                            </w:r>
                            <w:r w:rsidR="007B05C4" w:rsidRPr="00C84777">
                              <w:rPr>
                                <w:rFonts w:asciiTheme="minorHAnsi" w:hAnsiTheme="minorHAnsi"/>
                                <w:color w:val="FFFFFF" w:themeColor="background1"/>
                                <w:sz w:val="22"/>
                                <w:lang w:val="pt-BR"/>
                              </w:rPr>
                              <w:t xml:space="preserve"> </w:t>
                            </w:r>
                            <w:r w:rsidR="00627C9F" w:rsidRPr="00C84777">
                              <w:rPr>
                                <w:rFonts w:asciiTheme="minorHAnsi" w:hAnsiTheme="minorHAnsi"/>
                                <w:color w:val="FFFFFF" w:themeColor="background1"/>
                                <w:sz w:val="22"/>
                                <w:lang w:val="pt-BR"/>
                              </w:rPr>
                              <w:t>20</w:t>
                            </w:r>
                            <w:r w:rsidR="00C23BA4" w:rsidRPr="00C84777">
                              <w:rPr>
                                <w:rFonts w:asciiTheme="minorHAnsi" w:hAnsiTheme="minorHAnsi"/>
                                <w:color w:val="FFFFFF" w:themeColor="background1"/>
                                <w:sz w:val="22"/>
                                <w:lang w:val="pt-BR"/>
                              </w:rPr>
                              <w:t>2</w:t>
                            </w:r>
                            <w:r w:rsidR="00E76B35" w:rsidRPr="00C84777">
                              <w:rPr>
                                <w:rFonts w:asciiTheme="minorHAnsi" w:hAnsiTheme="minorHAnsi"/>
                                <w:color w:val="FFFFFF" w:themeColor="background1"/>
                                <w:sz w:val="22"/>
                                <w:lang w:val="pt-BR"/>
                              </w:rPr>
                              <w:t>2</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6FCEB230" w:rsidR="00627C9F" w:rsidRPr="003D5F2D"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w:t>
                      </w:r>
                      <w:r w:rsidRPr="003D5F2D">
                        <w:rPr>
                          <w:rFonts w:asciiTheme="minorHAnsi" w:hAnsiTheme="minorHAnsi"/>
                          <w:color w:val="FFFFFF" w:themeColor="background1"/>
                          <w:sz w:val="22"/>
                          <w:lang w:val="pt-BR"/>
                        </w:rPr>
                        <w:t>.L/V/II</w:t>
                      </w:r>
                    </w:p>
                    <w:p w14:paraId="6A41611B" w14:textId="5A12FC3D" w:rsidR="00627C9F" w:rsidRPr="003D5F2D" w:rsidRDefault="00627C9F" w:rsidP="007A5817">
                      <w:pPr>
                        <w:spacing w:line="276" w:lineRule="auto"/>
                        <w:jc w:val="right"/>
                        <w:rPr>
                          <w:rFonts w:asciiTheme="minorHAnsi" w:hAnsiTheme="minorHAnsi"/>
                          <w:color w:val="FFFFFF" w:themeColor="background1"/>
                          <w:sz w:val="22"/>
                          <w:lang w:val="pt-BR"/>
                        </w:rPr>
                      </w:pPr>
                      <w:r w:rsidRPr="003D5F2D">
                        <w:rPr>
                          <w:rFonts w:asciiTheme="minorHAnsi" w:hAnsiTheme="minorHAnsi"/>
                          <w:color w:val="FFFFFF" w:themeColor="background1"/>
                          <w:sz w:val="22"/>
                          <w:lang w:val="pt-BR"/>
                        </w:rPr>
                        <w:t xml:space="preserve">Doc. </w:t>
                      </w:r>
                      <w:r w:rsidR="00942170">
                        <w:rPr>
                          <w:rFonts w:asciiTheme="minorHAnsi" w:hAnsiTheme="minorHAnsi"/>
                          <w:color w:val="FFFFFF" w:themeColor="background1"/>
                          <w:sz w:val="22"/>
                          <w:lang w:val="pt-BR"/>
                        </w:rPr>
                        <w:t>207</w:t>
                      </w:r>
                    </w:p>
                    <w:p w14:paraId="69373ED2" w14:textId="5BD4BAD8" w:rsidR="00627C9F" w:rsidRPr="00C84777" w:rsidRDefault="00443A9A" w:rsidP="007A5817">
                      <w:pPr>
                        <w:spacing w:line="276" w:lineRule="auto"/>
                        <w:jc w:val="right"/>
                        <w:rPr>
                          <w:rFonts w:asciiTheme="minorHAnsi" w:hAnsiTheme="minorHAnsi"/>
                          <w:color w:val="FFFFFF" w:themeColor="background1"/>
                          <w:sz w:val="22"/>
                          <w:lang w:val="pt-BR"/>
                        </w:rPr>
                      </w:pPr>
                      <w:r w:rsidRPr="00C84777">
                        <w:rPr>
                          <w:rFonts w:asciiTheme="minorHAnsi" w:hAnsiTheme="minorHAnsi"/>
                          <w:color w:val="FFFFFF" w:themeColor="background1"/>
                          <w:sz w:val="22"/>
                          <w:lang w:val="pt-BR"/>
                        </w:rPr>
                        <w:t>8 agosto</w:t>
                      </w:r>
                      <w:r w:rsidR="007B05C4" w:rsidRPr="00C84777">
                        <w:rPr>
                          <w:rFonts w:asciiTheme="minorHAnsi" w:hAnsiTheme="minorHAnsi"/>
                          <w:color w:val="FFFFFF" w:themeColor="background1"/>
                          <w:sz w:val="22"/>
                          <w:lang w:val="pt-BR"/>
                        </w:rPr>
                        <w:t xml:space="preserve"> </w:t>
                      </w:r>
                      <w:r w:rsidR="00627C9F" w:rsidRPr="00C84777">
                        <w:rPr>
                          <w:rFonts w:asciiTheme="minorHAnsi" w:hAnsiTheme="minorHAnsi"/>
                          <w:color w:val="FFFFFF" w:themeColor="background1"/>
                          <w:sz w:val="22"/>
                          <w:lang w:val="pt-BR"/>
                        </w:rPr>
                        <w:t>20</w:t>
                      </w:r>
                      <w:r w:rsidR="00C23BA4" w:rsidRPr="00C84777">
                        <w:rPr>
                          <w:rFonts w:asciiTheme="minorHAnsi" w:hAnsiTheme="minorHAnsi"/>
                          <w:color w:val="FFFFFF" w:themeColor="background1"/>
                          <w:sz w:val="22"/>
                          <w:lang w:val="pt-BR"/>
                        </w:rPr>
                        <w:t>2</w:t>
                      </w:r>
                      <w:r w:rsidR="00E76B35" w:rsidRPr="00C84777">
                        <w:rPr>
                          <w:rFonts w:asciiTheme="minorHAnsi" w:hAnsiTheme="minorHAnsi"/>
                          <w:color w:val="FFFFFF" w:themeColor="background1"/>
                          <w:sz w:val="22"/>
                          <w:lang w:val="pt-BR"/>
                        </w:rPr>
                        <w:t>2</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777564" w:rsidRDefault="00040C3A" w:rsidP="00040C3A">
      <w:pPr>
        <w:tabs>
          <w:tab w:val="center" w:pos="5400"/>
        </w:tabs>
        <w:suppressAutoHyphens/>
        <w:jc w:val="center"/>
        <w:rPr>
          <w:rFonts w:ascii="Cambria" w:hAnsi="Cambria"/>
          <w:sz w:val="22"/>
          <w:szCs w:val="22"/>
        </w:rPr>
      </w:pPr>
    </w:p>
    <w:p w14:paraId="5FE3AB87" w14:textId="77777777" w:rsidR="00040C3A" w:rsidRPr="00777564" w:rsidRDefault="00040C3A" w:rsidP="00040C3A">
      <w:pPr>
        <w:tabs>
          <w:tab w:val="center" w:pos="5400"/>
        </w:tabs>
        <w:suppressAutoHyphens/>
        <w:jc w:val="center"/>
        <w:rPr>
          <w:rFonts w:ascii="Cambria" w:hAnsi="Cambria"/>
          <w:sz w:val="22"/>
          <w:szCs w:val="22"/>
        </w:rPr>
      </w:pPr>
    </w:p>
    <w:p w14:paraId="3C383BC0" w14:textId="77777777" w:rsidR="00040C3A" w:rsidRPr="00777564" w:rsidRDefault="00040C3A" w:rsidP="00040C3A">
      <w:pPr>
        <w:tabs>
          <w:tab w:val="center" w:pos="5400"/>
        </w:tabs>
        <w:suppressAutoHyphens/>
        <w:jc w:val="center"/>
        <w:rPr>
          <w:rFonts w:ascii="Cambria" w:hAnsi="Cambria" w:cs="Arial"/>
          <w:sz w:val="22"/>
          <w:szCs w:val="22"/>
        </w:rPr>
      </w:pPr>
    </w:p>
    <w:p w14:paraId="54590931" w14:textId="77777777" w:rsidR="00040C3A" w:rsidRPr="00777564" w:rsidRDefault="00040C3A" w:rsidP="00040C3A">
      <w:pPr>
        <w:tabs>
          <w:tab w:val="center" w:pos="5400"/>
        </w:tabs>
        <w:suppressAutoHyphens/>
        <w:jc w:val="center"/>
        <w:rPr>
          <w:rFonts w:ascii="Cambria" w:hAnsi="Cambria"/>
          <w:sz w:val="22"/>
          <w:szCs w:val="22"/>
        </w:rPr>
      </w:pPr>
    </w:p>
    <w:p w14:paraId="76C291D6" w14:textId="77777777" w:rsidR="00040C3A" w:rsidRPr="00777564" w:rsidRDefault="00040C3A" w:rsidP="00040C3A">
      <w:pPr>
        <w:tabs>
          <w:tab w:val="center" w:pos="5400"/>
        </w:tabs>
        <w:suppressAutoHyphens/>
        <w:jc w:val="center"/>
        <w:rPr>
          <w:rFonts w:ascii="Cambria" w:hAnsi="Cambria"/>
          <w:sz w:val="22"/>
          <w:szCs w:val="22"/>
        </w:rPr>
      </w:pPr>
    </w:p>
    <w:p w14:paraId="2161B44F" w14:textId="77777777" w:rsidR="00040C3A" w:rsidRPr="00777564" w:rsidRDefault="00040C3A" w:rsidP="00040C3A">
      <w:pPr>
        <w:tabs>
          <w:tab w:val="center" w:pos="5400"/>
        </w:tabs>
        <w:suppressAutoHyphens/>
        <w:jc w:val="center"/>
        <w:rPr>
          <w:rFonts w:ascii="Cambria" w:hAnsi="Cambria"/>
          <w:sz w:val="22"/>
          <w:szCs w:val="22"/>
        </w:rPr>
      </w:pPr>
    </w:p>
    <w:p w14:paraId="3C4EEE07" w14:textId="77777777" w:rsidR="00040C3A" w:rsidRPr="00777564" w:rsidRDefault="00040C3A" w:rsidP="00040C3A">
      <w:pPr>
        <w:tabs>
          <w:tab w:val="center" w:pos="5400"/>
        </w:tabs>
        <w:suppressAutoHyphens/>
        <w:jc w:val="center"/>
        <w:rPr>
          <w:rFonts w:ascii="Cambria" w:hAnsi="Cambria"/>
          <w:sz w:val="22"/>
          <w:szCs w:val="22"/>
        </w:rPr>
      </w:pPr>
    </w:p>
    <w:p w14:paraId="3B0E4647" w14:textId="77777777" w:rsidR="005128E4" w:rsidRPr="00777564" w:rsidRDefault="005128E4" w:rsidP="00040C3A">
      <w:pPr>
        <w:tabs>
          <w:tab w:val="center" w:pos="5400"/>
        </w:tabs>
        <w:suppressAutoHyphens/>
        <w:jc w:val="center"/>
        <w:rPr>
          <w:rFonts w:ascii="Cambria" w:hAnsi="Cambria"/>
          <w:sz w:val="22"/>
          <w:szCs w:val="22"/>
        </w:rPr>
      </w:pPr>
    </w:p>
    <w:p w14:paraId="2DAAF36D" w14:textId="77777777" w:rsidR="00040C3A" w:rsidRPr="00777564" w:rsidRDefault="00040C3A" w:rsidP="00040C3A">
      <w:pPr>
        <w:tabs>
          <w:tab w:val="center" w:pos="5400"/>
        </w:tabs>
        <w:suppressAutoHyphens/>
        <w:jc w:val="center"/>
        <w:rPr>
          <w:rFonts w:ascii="Cambria" w:hAnsi="Cambria"/>
          <w:sz w:val="22"/>
          <w:szCs w:val="22"/>
        </w:rPr>
      </w:pPr>
    </w:p>
    <w:p w14:paraId="12496A14" w14:textId="77777777" w:rsidR="005128E4" w:rsidRPr="00777564" w:rsidRDefault="005128E4" w:rsidP="00040C3A">
      <w:pPr>
        <w:tabs>
          <w:tab w:val="center" w:pos="5400"/>
        </w:tabs>
        <w:suppressAutoHyphens/>
        <w:jc w:val="center"/>
        <w:rPr>
          <w:rFonts w:ascii="Cambria" w:hAnsi="Cambria"/>
          <w:sz w:val="22"/>
          <w:szCs w:val="22"/>
        </w:rPr>
      </w:pPr>
    </w:p>
    <w:p w14:paraId="25772DB3" w14:textId="77777777" w:rsidR="005128E4" w:rsidRPr="00777564" w:rsidRDefault="005128E4" w:rsidP="00040C3A">
      <w:pPr>
        <w:tabs>
          <w:tab w:val="center" w:pos="5400"/>
        </w:tabs>
        <w:suppressAutoHyphens/>
        <w:jc w:val="center"/>
        <w:rPr>
          <w:rFonts w:ascii="Cambria" w:hAnsi="Cambria"/>
          <w:sz w:val="22"/>
          <w:szCs w:val="22"/>
        </w:rPr>
      </w:pPr>
    </w:p>
    <w:p w14:paraId="6820FADA" w14:textId="77777777" w:rsidR="005128E4" w:rsidRPr="00777564" w:rsidRDefault="005128E4" w:rsidP="00040C3A">
      <w:pPr>
        <w:tabs>
          <w:tab w:val="center" w:pos="5400"/>
        </w:tabs>
        <w:suppressAutoHyphens/>
        <w:jc w:val="center"/>
        <w:rPr>
          <w:rFonts w:ascii="Cambria" w:hAnsi="Cambria"/>
          <w:sz w:val="22"/>
          <w:szCs w:val="22"/>
        </w:rPr>
      </w:pPr>
    </w:p>
    <w:p w14:paraId="54445A55" w14:textId="77777777" w:rsidR="00040C3A" w:rsidRPr="00777564" w:rsidRDefault="00040C3A" w:rsidP="00040C3A">
      <w:pPr>
        <w:tabs>
          <w:tab w:val="center" w:pos="5400"/>
        </w:tabs>
        <w:suppressAutoHyphens/>
        <w:jc w:val="center"/>
        <w:rPr>
          <w:rFonts w:ascii="Cambria" w:hAnsi="Cambria"/>
          <w:sz w:val="22"/>
          <w:szCs w:val="22"/>
        </w:rPr>
      </w:pPr>
    </w:p>
    <w:p w14:paraId="5D4A4040" w14:textId="77777777" w:rsidR="00040C3A" w:rsidRPr="00777564" w:rsidRDefault="00040C3A" w:rsidP="00040C3A">
      <w:pPr>
        <w:tabs>
          <w:tab w:val="center" w:pos="5400"/>
        </w:tabs>
        <w:suppressAutoHyphens/>
        <w:jc w:val="center"/>
        <w:rPr>
          <w:rFonts w:ascii="Cambria" w:hAnsi="Cambria"/>
          <w:sz w:val="22"/>
          <w:szCs w:val="22"/>
        </w:rPr>
      </w:pPr>
    </w:p>
    <w:p w14:paraId="048FBB22" w14:textId="77777777" w:rsidR="00A50FCF" w:rsidRPr="00777564" w:rsidRDefault="00A50FCF" w:rsidP="00040C3A">
      <w:pPr>
        <w:tabs>
          <w:tab w:val="center" w:pos="5400"/>
        </w:tabs>
        <w:suppressAutoHyphens/>
        <w:jc w:val="center"/>
        <w:rPr>
          <w:rFonts w:ascii="Cambria" w:hAnsi="Cambria"/>
          <w:sz w:val="18"/>
          <w:szCs w:val="22"/>
        </w:rPr>
      </w:pPr>
    </w:p>
    <w:p w14:paraId="190ABFB3" w14:textId="77777777" w:rsidR="00A50FCF" w:rsidRPr="00777564" w:rsidRDefault="00A50FCF" w:rsidP="00040C3A">
      <w:pPr>
        <w:tabs>
          <w:tab w:val="center" w:pos="5400"/>
        </w:tabs>
        <w:suppressAutoHyphens/>
        <w:jc w:val="center"/>
        <w:rPr>
          <w:rFonts w:ascii="Cambria" w:hAnsi="Cambria"/>
          <w:sz w:val="18"/>
          <w:szCs w:val="22"/>
        </w:rPr>
      </w:pPr>
    </w:p>
    <w:p w14:paraId="4C690048" w14:textId="77777777" w:rsidR="00A50FCF" w:rsidRPr="00777564" w:rsidRDefault="00A50FCF" w:rsidP="00040C3A">
      <w:pPr>
        <w:tabs>
          <w:tab w:val="center" w:pos="5400"/>
        </w:tabs>
        <w:suppressAutoHyphens/>
        <w:jc w:val="center"/>
        <w:rPr>
          <w:rFonts w:ascii="Cambria" w:hAnsi="Cambria"/>
          <w:sz w:val="18"/>
          <w:szCs w:val="22"/>
        </w:rPr>
      </w:pPr>
    </w:p>
    <w:p w14:paraId="733CA438" w14:textId="77777777" w:rsidR="00A50FCF" w:rsidRPr="00777564" w:rsidRDefault="00A50FCF" w:rsidP="00040C3A">
      <w:pPr>
        <w:tabs>
          <w:tab w:val="center" w:pos="5400"/>
        </w:tabs>
        <w:suppressAutoHyphens/>
        <w:jc w:val="center"/>
        <w:rPr>
          <w:rFonts w:ascii="Cambria" w:hAnsi="Cambria"/>
          <w:sz w:val="18"/>
          <w:szCs w:val="22"/>
        </w:rPr>
      </w:pPr>
    </w:p>
    <w:p w14:paraId="7874DEEB" w14:textId="77777777" w:rsidR="00A50FCF" w:rsidRPr="00777564" w:rsidRDefault="00A50FCF" w:rsidP="00040C3A">
      <w:pPr>
        <w:tabs>
          <w:tab w:val="center" w:pos="5400"/>
        </w:tabs>
        <w:suppressAutoHyphens/>
        <w:jc w:val="center"/>
        <w:rPr>
          <w:rFonts w:ascii="Cambria" w:hAnsi="Cambria"/>
          <w:sz w:val="18"/>
          <w:szCs w:val="22"/>
        </w:rPr>
      </w:pPr>
    </w:p>
    <w:p w14:paraId="3698D0D6" w14:textId="77777777" w:rsidR="00A50FCF" w:rsidRPr="00777564" w:rsidRDefault="00A50FCF" w:rsidP="00040C3A">
      <w:pPr>
        <w:tabs>
          <w:tab w:val="center" w:pos="5400"/>
        </w:tabs>
        <w:suppressAutoHyphens/>
        <w:jc w:val="center"/>
        <w:rPr>
          <w:rFonts w:ascii="Cambria" w:hAnsi="Cambria"/>
          <w:sz w:val="18"/>
          <w:szCs w:val="22"/>
        </w:rPr>
      </w:pPr>
    </w:p>
    <w:p w14:paraId="1F907823" w14:textId="77777777" w:rsidR="00A50FCF" w:rsidRPr="00777564" w:rsidRDefault="00A50FCF" w:rsidP="00040C3A">
      <w:pPr>
        <w:tabs>
          <w:tab w:val="center" w:pos="5400"/>
        </w:tabs>
        <w:suppressAutoHyphens/>
        <w:jc w:val="center"/>
        <w:rPr>
          <w:rFonts w:ascii="Cambria" w:hAnsi="Cambria"/>
          <w:sz w:val="18"/>
          <w:szCs w:val="22"/>
        </w:rPr>
      </w:pPr>
    </w:p>
    <w:p w14:paraId="045D9AC1" w14:textId="77777777" w:rsidR="00A50FCF" w:rsidRPr="00777564" w:rsidRDefault="00A50FCF" w:rsidP="00040C3A">
      <w:pPr>
        <w:tabs>
          <w:tab w:val="center" w:pos="5400"/>
        </w:tabs>
        <w:suppressAutoHyphens/>
        <w:jc w:val="center"/>
        <w:rPr>
          <w:rFonts w:ascii="Cambria" w:hAnsi="Cambria"/>
          <w:sz w:val="18"/>
          <w:szCs w:val="22"/>
        </w:rPr>
      </w:pPr>
    </w:p>
    <w:p w14:paraId="16068EE5" w14:textId="77777777" w:rsidR="00A50FCF" w:rsidRPr="00777564" w:rsidRDefault="00A50FCF" w:rsidP="00040C3A">
      <w:pPr>
        <w:tabs>
          <w:tab w:val="center" w:pos="5400"/>
        </w:tabs>
        <w:suppressAutoHyphens/>
        <w:jc w:val="center"/>
        <w:rPr>
          <w:rFonts w:ascii="Cambria" w:hAnsi="Cambria"/>
          <w:sz w:val="18"/>
          <w:szCs w:val="22"/>
        </w:rPr>
      </w:pPr>
    </w:p>
    <w:p w14:paraId="14A4A430" w14:textId="77777777" w:rsidR="00A50FCF" w:rsidRPr="00777564" w:rsidRDefault="00A50FCF" w:rsidP="00040C3A">
      <w:pPr>
        <w:tabs>
          <w:tab w:val="center" w:pos="5400"/>
        </w:tabs>
        <w:suppressAutoHyphens/>
        <w:jc w:val="center"/>
        <w:rPr>
          <w:rFonts w:ascii="Cambria" w:hAnsi="Cambria"/>
          <w:sz w:val="18"/>
          <w:szCs w:val="22"/>
        </w:rPr>
      </w:pPr>
    </w:p>
    <w:p w14:paraId="0B3B735F" w14:textId="77777777" w:rsidR="00A50FCF" w:rsidRPr="00777564" w:rsidRDefault="00A50FCF" w:rsidP="00040C3A">
      <w:pPr>
        <w:tabs>
          <w:tab w:val="center" w:pos="5400"/>
        </w:tabs>
        <w:suppressAutoHyphens/>
        <w:jc w:val="center"/>
        <w:rPr>
          <w:rFonts w:ascii="Cambria" w:hAnsi="Cambria"/>
          <w:sz w:val="18"/>
          <w:szCs w:val="22"/>
        </w:rPr>
      </w:pPr>
    </w:p>
    <w:p w14:paraId="02C5C441" w14:textId="77777777" w:rsidR="00A50FCF" w:rsidRPr="00777564" w:rsidRDefault="00A50FCF" w:rsidP="00040C3A">
      <w:pPr>
        <w:tabs>
          <w:tab w:val="center" w:pos="5400"/>
        </w:tabs>
        <w:suppressAutoHyphens/>
        <w:jc w:val="center"/>
        <w:rPr>
          <w:rFonts w:ascii="Cambria" w:hAnsi="Cambria"/>
          <w:sz w:val="18"/>
          <w:szCs w:val="22"/>
        </w:rPr>
      </w:pPr>
    </w:p>
    <w:p w14:paraId="7806A2B0" w14:textId="77777777" w:rsidR="00A50FCF" w:rsidRPr="00777564" w:rsidRDefault="00A50FCF" w:rsidP="00040C3A">
      <w:pPr>
        <w:tabs>
          <w:tab w:val="center" w:pos="5400"/>
        </w:tabs>
        <w:suppressAutoHyphens/>
        <w:jc w:val="center"/>
        <w:rPr>
          <w:rFonts w:ascii="Cambria" w:hAnsi="Cambria"/>
          <w:sz w:val="18"/>
          <w:szCs w:val="22"/>
        </w:rPr>
      </w:pPr>
    </w:p>
    <w:p w14:paraId="319C392B" w14:textId="77777777" w:rsidR="00A50FCF" w:rsidRPr="00777564" w:rsidRDefault="00A50FCF" w:rsidP="00040C3A">
      <w:pPr>
        <w:tabs>
          <w:tab w:val="center" w:pos="5400"/>
        </w:tabs>
        <w:suppressAutoHyphens/>
        <w:jc w:val="center"/>
        <w:rPr>
          <w:rFonts w:ascii="Cambria" w:hAnsi="Cambria"/>
          <w:sz w:val="18"/>
          <w:szCs w:val="22"/>
        </w:rPr>
      </w:pPr>
    </w:p>
    <w:p w14:paraId="514A0182" w14:textId="77777777" w:rsidR="00A50FCF" w:rsidRPr="00777564" w:rsidRDefault="0090270B" w:rsidP="00040C3A">
      <w:pPr>
        <w:tabs>
          <w:tab w:val="center" w:pos="5400"/>
        </w:tabs>
        <w:suppressAutoHyphens/>
        <w:jc w:val="center"/>
        <w:rPr>
          <w:rFonts w:ascii="Cambria" w:hAnsi="Cambria"/>
          <w:sz w:val="18"/>
          <w:szCs w:val="22"/>
        </w:rPr>
      </w:pPr>
      <w:r w:rsidRPr="00777564">
        <w:rPr>
          <w:rFonts w:ascii="Cambria" w:hAnsi="Cambria"/>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0D5FE31B" w:rsidR="00DD3D86" w:rsidRPr="000C6268" w:rsidRDefault="00DD3D86" w:rsidP="00DD3D86">
                            <w:pPr>
                              <w:tabs>
                                <w:tab w:val="center" w:pos="5400"/>
                              </w:tabs>
                              <w:suppressAutoHyphens/>
                              <w:spacing w:before="60"/>
                              <w:rPr>
                                <w:rFonts w:asciiTheme="majorHAnsi" w:hAnsiTheme="majorHAnsi"/>
                                <w:color w:val="0D0D0D" w:themeColor="text1" w:themeTint="F2"/>
                                <w:sz w:val="18"/>
                                <w:szCs w:val="22"/>
                              </w:rPr>
                            </w:pPr>
                            <w:r w:rsidRPr="000C6268">
                              <w:rPr>
                                <w:rFonts w:asciiTheme="majorHAnsi" w:hAnsiTheme="majorHAnsi"/>
                                <w:color w:val="0D0D0D" w:themeColor="text1" w:themeTint="F2"/>
                                <w:sz w:val="18"/>
                                <w:szCs w:val="22"/>
                              </w:rPr>
                              <w:t xml:space="preserve">Aprobado electrónicamente por la Comisión el </w:t>
                            </w:r>
                            <w:r w:rsidR="00443A9A">
                              <w:rPr>
                                <w:rFonts w:asciiTheme="majorHAnsi" w:hAnsiTheme="majorHAnsi"/>
                                <w:color w:val="0D0D0D" w:themeColor="text1" w:themeTint="F2"/>
                                <w:sz w:val="18"/>
                                <w:szCs w:val="22"/>
                              </w:rPr>
                              <w:t>8 de agosto de</w:t>
                            </w:r>
                            <w:r w:rsidRPr="000C6268">
                              <w:rPr>
                                <w:rFonts w:asciiTheme="majorHAnsi" w:hAnsiTheme="majorHAnsi"/>
                                <w:color w:val="0D0D0D" w:themeColor="text1" w:themeTint="F2"/>
                                <w:sz w:val="18"/>
                                <w:szCs w:val="22"/>
                              </w:rPr>
                              <w:t xml:space="preserve"> 20</w:t>
                            </w:r>
                            <w:r w:rsidR="00C23BA4" w:rsidRPr="000C6268">
                              <w:rPr>
                                <w:rFonts w:asciiTheme="majorHAnsi" w:hAnsiTheme="majorHAnsi"/>
                                <w:color w:val="0D0D0D" w:themeColor="text1" w:themeTint="F2"/>
                                <w:sz w:val="18"/>
                                <w:szCs w:val="22"/>
                              </w:rPr>
                              <w:t>2</w:t>
                            </w:r>
                            <w:r w:rsidR="00BD038D">
                              <w:rPr>
                                <w:rFonts w:asciiTheme="majorHAnsi" w:hAnsiTheme="majorHAnsi"/>
                                <w:color w:val="0D0D0D" w:themeColor="text1" w:themeTint="F2"/>
                                <w:sz w:val="18"/>
                                <w:szCs w:val="22"/>
                              </w:rPr>
                              <w:t>2</w:t>
                            </w:r>
                            <w:r w:rsidR="00443A9A">
                              <w:rPr>
                                <w:rFonts w:asciiTheme="majorHAnsi" w:hAnsiTheme="majorHAnsi"/>
                                <w:color w:val="0D0D0D" w:themeColor="text1" w:themeTint="F2"/>
                                <w:sz w:val="18"/>
                                <w:szCs w:val="22"/>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0D5FE31B" w:rsidR="00DD3D86" w:rsidRPr="000C6268" w:rsidRDefault="00DD3D86" w:rsidP="00DD3D86">
                      <w:pPr>
                        <w:tabs>
                          <w:tab w:val="center" w:pos="5400"/>
                        </w:tabs>
                        <w:suppressAutoHyphens/>
                        <w:spacing w:before="60"/>
                        <w:rPr>
                          <w:rFonts w:asciiTheme="majorHAnsi" w:hAnsiTheme="majorHAnsi"/>
                          <w:color w:val="0D0D0D" w:themeColor="text1" w:themeTint="F2"/>
                          <w:sz w:val="18"/>
                          <w:szCs w:val="22"/>
                        </w:rPr>
                      </w:pPr>
                      <w:r w:rsidRPr="000C6268">
                        <w:rPr>
                          <w:rFonts w:asciiTheme="majorHAnsi" w:hAnsiTheme="majorHAnsi"/>
                          <w:color w:val="0D0D0D" w:themeColor="text1" w:themeTint="F2"/>
                          <w:sz w:val="18"/>
                          <w:szCs w:val="22"/>
                        </w:rPr>
                        <w:t xml:space="preserve">Aprobado electrónicamente por la Comisión el </w:t>
                      </w:r>
                      <w:r w:rsidR="00443A9A">
                        <w:rPr>
                          <w:rFonts w:asciiTheme="majorHAnsi" w:hAnsiTheme="majorHAnsi"/>
                          <w:color w:val="0D0D0D" w:themeColor="text1" w:themeTint="F2"/>
                          <w:sz w:val="18"/>
                          <w:szCs w:val="22"/>
                        </w:rPr>
                        <w:t>8 de agosto de</w:t>
                      </w:r>
                      <w:r w:rsidRPr="000C6268">
                        <w:rPr>
                          <w:rFonts w:asciiTheme="majorHAnsi" w:hAnsiTheme="majorHAnsi"/>
                          <w:color w:val="0D0D0D" w:themeColor="text1" w:themeTint="F2"/>
                          <w:sz w:val="18"/>
                          <w:szCs w:val="22"/>
                        </w:rPr>
                        <w:t xml:space="preserve"> 20</w:t>
                      </w:r>
                      <w:r w:rsidR="00C23BA4" w:rsidRPr="000C6268">
                        <w:rPr>
                          <w:rFonts w:asciiTheme="majorHAnsi" w:hAnsiTheme="majorHAnsi"/>
                          <w:color w:val="0D0D0D" w:themeColor="text1" w:themeTint="F2"/>
                          <w:sz w:val="18"/>
                          <w:szCs w:val="22"/>
                        </w:rPr>
                        <w:t>2</w:t>
                      </w:r>
                      <w:r w:rsidR="00BD038D">
                        <w:rPr>
                          <w:rFonts w:asciiTheme="majorHAnsi" w:hAnsiTheme="majorHAnsi"/>
                          <w:color w:val="0D0D0D" w:themeColor="text1" w:themeTint="F2"/>
                          <w:sz w:val="18"/>
                          <w:szCs w:val="22"/>
                        </w:rPr>
                        <w:t>2</w:t>
                      </w:r>
                      <w:r w:rsidR="00443A9A">
                        <w:rPr>
                          <w:rFonts w:asciiTheme="majorHAnsi" w:hAnsiTheme="majorHAnsi"/>
                          <w:color w:val="0D0D0D" w:themeColor="text1" w:themeTint="F2"/>
                          <w:sz w:val="18"/>
                          <w:szCs w:val="22"/>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1F28BEBB" w14:textId="77777777" w:rsidR="00A50FCF" w:rsidRPr="00777564" w:rsidRDefault="00A50FCF" w:rsidP="00040C3A">
      <w:pPr>
        <w:tabs>
          <w:tab w:val="center" w:pos="5400"/>
        </w:tabs>
        <w:suppressAutoHyphens/>
        <w:jc w:val="center"/>
        <w:rPr>
          <w:rFonts w:ascii="Cambria" w:hAnsi="Cambria"/>
          <w:sz w:val="18"/>
          <w:szCs w:val="22"/>
        </w:rPr>
      </w:pPr>
    </w:p>
    <w:p w14:paraId="7929D1FD" w14:textId="77777777" w:rsidR="00A50FCF" w:rsidRPr="00777564" w:rsidRDefault="00A50FCF" w:rsidP="00040C3A">
      <w:pPr>
        <w:tabs>
          <w:tab w:val="center" w:pos="5400"/>
        </w:tabs>
        <w:suppressAutoHyphens/>
        <w:jc w:val="center"/>
        <w:rPr>
          <w:rFonts w:ascii="Cambria" w:hAnsi="Cambria"/>
          <w:sz w:val="18"/>
          <w:szCs w:val="22"/>
        </w:rPr>
      </w:pPr>
    </w:p>
    <w:p w14:paraId="5469D0BE" w14:textId="77777777" w:rsidR="00A50FCF" w:rsidRPr="00777564" w:rsidRDefault="00A50FCF" w:rsidP="00040C3A">
      <w:pPr>
        <w:tabs>
          <w:tab w:val="center" w:pos="5400"/>
        </w:tabs>
        <w:suppressAutoHyphens/>
        <w:jc w:val="center"/>
        <w:rPr>
          <w:rFonts w:ascii="Cambria" w:hAnsi="Cambria"/>
          <w:sz w:val="18"/>
          <w:szCs w:val="22"/>
        </w:rPr>
      </w:pPr>
    </w:p>
    <w:p w14:paraId="7A79F059" w14:textId="77777777" w:rsidR="00A50FCF" w:rsidRPr="00777564" w:rsidRDefault="00A50FCF" w:rsidP="00040C3A">
      <w:pPr>
        <w:tabs>
          <w:tab w:val="center" w:pos="5400"/>
        </w:tabs>
        <w:suppressAutoHyphens/>
        <w:jc w:val="center"/>
        <w:rPr>
          <w:rFonts w:ascii="Cambria" w:hAnsi="Cambria"/>
          <w:sz w:val="18"/>
          <w:szCs w:val="22"/>
        </w:rPr>
      </w:pPr>
    </w:p>
    <w:p w14:paraId="330672AE" w14:textId="77777777" w:rsidR="00A50FCF" w:rsidRPr="00777564" w:rsidRDefault="0090270B" w:rsidP="00040C3A">
      <w:pPr>
        <w:tabs>
          <w:tab w:val="center" w:pos="5400"/>
        </w:tabs>
        <w:suppressAutoHyphens/>
        <w:jc w:val="center"/>
        <w:rPr>
          <w:rFonts w:ascii="Cambria" w:hAnsi="Cambria"/>
          <w:sz w:val="18"/>
          <w:szCs w:val="22"/>
        </w:rPr>
      </w:pPr>
      <w:r w:rsidRPr="00777564">
        <w:rPr>
          <w:rFonts w:ascii="Cambria" w:hAnsi="Cambria"/>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27525F" w14:textId="77777777" w:rsidR="00443A9A" w:rsidRDefault="00113F73" w:rsidP="00113F73">
                            <w:pPr>
                              <w:spacing w:line="276" w:lineRule="auto"/>
                              <w:rPr>
                                <w:rFonts w:asciiTheme="majorHAnsi" w:hAnsiTheme="majorHAnsi"/>
                                <w:color w:val="595959" w:themeColor="text1" w:themeTint="A6"/>
                                <w:sz w:val="18"/>
                                <w:szCs w:val="18"/>
                              </w:rPr>
                            </w:pPr>
                            <w:r w:rsidRPr="009670AB">
                              <w:rPr>
                                <w:rFonts w:asciiTheme="majorHAnsi" w:hAnsiTheme="majorHAnsi"/>
                                <w:b/>
                                <w:color w:val="595959" w:themeColor="text1" w:themeTint="A6"/>
                                <w:sz w:val="18"/>
                                <w:szCs w:val="18"/>
                                <w:lang w:val="pt-BR"/>
                              </w:rPr>
                              <w:t>Citar como:</w:t>
                            </w:r>
                            <w:r w:rsidRPr="009670AB">
                              <w:rPr>
                                <w:rFonts w:asciiTheme="majorHAnsi" w:hAnsiTheme="majorHAnsi"/>
                                <w:color w:val="595959" w:themeColor="text1" w:themeTint="A6"/>
                                <w:sz w:val="18"/>
                                <w:szCs w:val="18"/>
                                <w:lang w:val="pt-BR"/>
                              </w:rPr>
                              <w:t xml:space="preserve"> CIDH, </w:t>
                            </w:r>
                            <w:r w:rsidRPr="00443A9A">
                              <w:rPr>
                                <w:rFonts w:asciiTheme="majorHAnsi" w:hAnsiTheme="majorHAnsi"/>
                                <w:color w:val="595959" w:themeColor="text1" w:themeTint="A6"/>
                                <w:sz w:val="18"/>
                                <w:szCs w:val="18"/>
                                <w:lang w:val="pt-BR"/>
                              </w:rPr>
                              <w:t xml:space="preserve">Informe No. </w:t>
                            </w:r>
                            <w:r w:rsidR="00443A9A" w:rsidRPr="00443A9A">
                              <w:rPr>
                                <w:rFonts w:asciiTheme="majorHAnsi" w:hAnsiTheme="majorHAnsi"/>
                                <w:color w:val="595959" w:themeColor="text1" w:themeTint="A6"/>
                                <w:sz w:val="18"/>
                                <w:szCs w:val="18"/>
                                <w:lang w:val="pt-BR"/>
                              </w:rPr>
                              <w:t>204</w:t>
                            </w:r>
                            <w:r w:rsidR="007B05C4" w:rsidRPr="00443A9A">
                              <w:rPr>
                                <w:rFonts w:asciiTheme="majorHAnsi" w:hAnsiTheme="majorHAnsi"/>
                                <w:color w:val="595959" w:themeColor="text1" w:themeTint="A6"/>
                                <w:sz w:val="18"/>
                                <w:szCs w:val="18"/>
                                <w:lang w:val="pt-BR"/>
                              </w:rPr>
                              <w:t>/</w:t>
                            </w:r>
                            <w:r w:rsidR="00443A9A" w:rsidRPr="00443A9A">
                              <w:rPr>
                                <w:rFonts w:asciiTheme="majorHAnsi" w:hAnsiTheme="majorHAnsi"/>
                                <w:color w:val="595959" w:themeColor="text1" w:themeTint="A6"/>
                                <w:sz w:val="18"/>
                                <w:szCs w:val="18"/>
                                <w:lang w:val="pt-BR"/>
                              </w:rPr>
                              <w:t>22</w:t>
                            </w:r>
                            <w:r w:rsidRPr="00443A9A">
                              <w:rPr>
                                <w:rFonts w:asciiTheme="majorHAnsi" w:hAnsiTheme="majorHAnsi"/>
                                <w:color w:val="595959" w:themeColor="text1" w:themeTint="A6"/>
                                <w:sz w:val="18"/>
                                <w:szCs w:val="18"/>
                                <w:lang w:val="pt-BR"/>
                              </w:rPr>
                              <w:t xml:space="preserve">. </w:t>
                            </w:r>
                            <w:r w:rsidR="000433C9" w:rsidRPr="00443A9A">
                              <w:rPr>
                                <w:rFonts w:asciiTheme="majorHAnsi" w:hAnsiTheme="majorHAnsi"/>
                                <w:color w:val="595959" w:themeColor="text1" w:themeTint="A6"/>
                                <w:sz w:val="18"/>
                                <w:szCs w:val="18"/>
                              </w:rPr>
                              <w:t xml:space="preserve">Petición </w:t>
                            </w:r>
                            <w:r w:rsidR="006B7F91" w:rsidRPr="00443A9A">
                              <w:rPr>
                                <w:rFonts w:asciiTheme="majorHAnsi" w:hAnsiTheme="majorHAnsi"/>
                                <w:color w:val="595959" w:themeColor="text1" w:themeTint="A6"/>
                                <w:sz w:val="18"/>
                                <w:szCs w:val="18"/>
                              </w:rPr>
                              <w:t>1953</w:t>
                            </w:r>
                            <w:r w:rsidR="000433C9" w:rsidRPr="00443A9A">
                              <w:rPr>
                                <w:rFonts w:asciiTheme="majorHAnsi" w:hAnsiTheme="majorHAnsi"/>
                                <w:color w:val="595959" w:themeColor="text1" w:themeTint="A6"/>
                                <w:sz w:val="18"/>
                                <w:szCs w:val="18"/>
                              </w:rPr>
                              <w:t>-</w:t>
                            </w:r>
                            <w:r w:rsidR="00AC44C4" w:rsidRPr="00443A9A">
                              <w:rPr>
                                <w:rFonts w:asciiTheme="majorHAnsi" w:hAnsiTheme="majorHAnsi"/>
                                <w:color w:val="595959" w:themeColor="text1" w:themeTint="A6"/>
                                <w:sz w:val="18"/>
                                <w:szCs w:val="18"/>
                              </w:rPr>
                              <w:t>1</w:t>
                            </w:r>
                            <w:r w:rsidR="006B7F91" w:rsidRPr="00443A9A">
                              <w:rPr>
                                <w:rFonts w:asciiTheme="majorHAnsi" w:hAnsiTheme="majorHAnsi"/>
                                <w:color w:val="595959" w:themeColor="text1" w:themeTint="A6"/>
                                <w:sz w:val="18"/>
                                <w:szCs w:val="18"/>
                              </w:rPr>
                              <w:t>5</w:t>
                            </w:r>
                            <w:r w:rsidR="000433C9" w:rsidRPr="00443A9A">
                              <w:rPr>
                                <w:rFonts w:asciiTheme="majorHAnsi" w:hAnsiTheme="majorHAnsi"/>
                                <w:color w:val="595959" w:themeColor="text1" w:themeTint="A6"/>
                                <w:sz w:val="18"/>
                                <w:szCs w:val="18"/>
                              </w:rPr>
                              <w:t xml:space="preserve">. </w:t>
                            </w:r>
                            <w:r w:rsidRPr="00443A9A">
                              <w:rPr>
                                <w:rFonts w:asciiTheme="majorHAnsi" w:hAnsiTheme="majorHAnsi"/>
                                <w:color w:val="595959" w:themeColor="text1" w:themeTint="A6"/>
                                <w:sz w:val="18"/>
                                <w:szCs w:val="18"/>
                              </w:rPr>
                              <w:t xml:space="preserve">Admisibilidad. </w:t>
                            </w:r>
                          </w:p>
                          <w:p w14:paraId="0D1B22CF" w14:textId="0BE64FA9" w:rsidR="00113F73" w:rsidRPr="000C6268" w:rsidRDefault="006B2EE0" w:rsidP="00113F73">
                            <w:pPr>
                              <w:spacing w:line="276" w:lineRule="auto"/>
                              <w:rPr>
                                <w:rFonts w:asciiTheme="majorHAnsi" w:hAnsiTheme="majorHAnsi"/>
                                <w:color w:val="595959" w:themeColor="text1" w:themeTint="A6"/>
                                <w:sz w:val="18"/>
                                <w:szCs w:val="18"/>
                              </w:rPr>
                            </w:pPr>
                            <w:r w:rsidRPr="00443A9A">
                              <w:rPr>
                                <w:rFonts w:asciiTheme="majorHAnsi" w:hAnsiTheme="majorHAnsi"/>
                                <w:color w:val="595959" w:themeColor="text1" w:themeTint="A6"/>
                                <w:sz w:val="18"/>
                                <w:szCs w:val="18"/>
                              </w:rPr>
                              <w:t>Alexander Montes Aguilar y otros</w:t>
                            </w:r>
                            <w:r w:rsidR="00113F73" w:rsidRPr="00443A9A">
                              <w:rPr>
                                <w:rFonts w:asciiTheme="majorHAnsi" w:hAnsiTheme="majorHAnsi"/>
                                <w:color w:val="595959" w:themeColor="text1" w:themeTint="A6"/>
                                <w:sz w:val="18"/>
                                <w:szCs w:val="18"/>
                              </w:rPr>
                              <w:t xml:space="preserve">. </w:t>
                            </w:r>
                            <w:r w:rsidR="00BB6A0F" w:rsidRPr="00443A9A">
                              <w:rPr>
                                <w:rFonts w:asciiTheme="majorHAnsi" w:hAnsiTheme="majorHAnsi"/>
                                <w:color w:val="595959" w:themeColor="text1" w:themeTint="A6"/>
                                <w:sz w:val="18"/>
                                <w:szCs w:val="18"/>
                              </w:rPr>
                              <w:t>Honduras</w:t>
                            </w:r>
                            <w:r w:rsidR="00113F73" w:rsidRPr="00443A9A">
                              <w:rPr>
                                <w:rFonts w:asciiTheme="majorHAnsi" w:hAnsiTheme="majorHAnsi"/>
                                <w:color w:val="595959" w:themeColor="text1" w:themeTint="A6"/>
                                <w:sz w:val="18"/>
                                <w:szCs w:val="18"/>
                              </w:rPr>
                              <w:t xml:space="preserve">. </w:t>
                            </w:r>
                            <w:r w:rsidR="00443A9A">
                              <w:rPr>
                                <w:rFonts w:asciiTheme="majorHAnsi" w:hAnsiTheme="majorHAnsi"/>
                                <w:color w:val="595959" w:themeColor="text1" w:themeTint="A6"/>
                                <w:sz w:val="18"/>
                                <w:szCs w:val="18"/>
                              </w:rPr>
                              <w:t>8 de agosto de 2022</w:t>
                            </w:r>
                            <w:r w:rsidR="00113F73" w:rsidRPr="00443A9A">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2B27525F" w14:textId="77777777" w:rsidR="00443A9A" w:rsidRDefault="00113F73" w:rsidP="00113F73">
                      <w:pPr>
                        <w:spacing w:line="276" w:lineRule="auto"/>
                        <w:rPr>
                          <w:rFonts w:asciiTheme="majorHAnsi" w:hAnsiTheme="majorHAnsi"/>
                          <w:color w:val="595959" w:themeColor="text1" w:themeTint="A6"/>
                          <w:sz w:val="18"/>
                          <w:szCs w:val="18"/>
                        </w:rPr>
                      </w:pPr>
                      <w:r w:rsidRPr="009670AB">
                        <w:rPr>
                          <w:rFonts w:asciiTheme="majorHAnsi" w:hAnsiTheme="majorHAnsi"/>
                          <w:b/>
                          <w:color w:val="595959" w:themeColor="text1" w:themeTint="A6"/>
                          <w:sz w:val="18"/>
                          <w:szCs w:val="18"/>
                          <w:lang w:val="pt-BR"/>
                        </w:rPr>
                        <w:t>Citar como:</w:t>
                      </w:r>
                      <w:r w:rsidRPr="009670AB">
                        <w:rPr>
                          <w:rFonts w:asciiTheme="majorHAnsi" w:hAnsiTheme="majorHAnsi"/>
                          <w:color w:val="595959" w:themeColor="text1" w:themeTint="A6"/>
                          <w:sz w:val="18"/>
                          <w:szCs w:val="18"/>
                          <w:lang w:val="pt-BR"/>
                        </w:rPr>
                        <w:t xml:space="preserve"> CIDH, </w:t>
                      </w:r>
                      <w:r w:rsidRPr="00443A9A">
                        <w:rPr>
                          <w:rFonts w:asciiTheme="majorHAnsi" w:hAnsiTheme="majorHAnsi"/>
                          <w:color w:val="595959" w:themeColor="text1" w:themeTint="A6"/>
                          <w:sz w:val="18"/>
                          <w:szCs w:val="18"/>
                          <w:lang w:val="pt-BR"/>
                        </w:rPr>
                        <w:t xml:space="preserve">Informe No. </w:t>
                      </w:r>
                      <w:r w:rsidR="00443A9A" w:rsidRPr="00443A9A">
                        <w:rPr>
                          <w:rFonts w:asciiTheme="majorHAnsi" w:hAnsiTheme="majorHAnsi"/>
                          <w:color w:val="595959" w:themeColor="text1" w:themeTint="A6"/>
                          <w:sz w:val="18"/>
                          <w:szCs w:val="18"/>
                          <w:lang w:val="pt-BR"/>
                        </w:rPr>
                        <w:t>204</w:t>
                      </w:r>
                      <w:r w:rsidR="007B05C4" w:rsidRPr="00443A9A">
                        <w:rPr>
                          <w:rFonts w:asciiTheme="majorHAnsi" w:hAnsiTheme="majorHAnsi"/>
                          <w:color w:val="595959" w:themeColor="text1" w:themeTint="A6"/>
                          <w:sz w:val="18"/>
                          <w:szCs w:val="18"/>
                          <w:lang w:val="pt-BR"/>
                        </w:rPr>
                        <w:t>/</w:t>
                      </w:r>
                      <w:r w:rsidR="00443A9A" w:rsidRPr="00443A9A">
                        <w:rPr>
                          <w:rFonts w:asciiTheme="majorHAnsi" w:hAnsiTheme="majorHAnsi"/>
                          <w:color w:val="595959" w:themeColor="text1" w:themeTint="A6"/>
                          <w:sz w:val="18"/>
                          <w:szCs w:val="18"/>
                          <w:lang w:val="pt-BR"/>
                        </w:rPr>
                        <w:t>22</w:t>
                      </w:r>
                      <w:r w:rsidRPr="00443A9A">
                        <w:rPr>
                          <w:rFonts w:asciiTheme="majorHAnsi" w:hAnsiTheme="majorHAnsi"/>
                          <w:color w:val="595959" w:themeColor="text1" w:themeTint="A6"/>
                          <w:sz w:val="18"/>
                          <w:szCs w:val="18"/>
                          <w:lang w:val="pt-BR"/>
                        </w:rPr>
                        <w:t xml:space="preserve">. </w:t>
                      </w:r>
                      <w:r w:rsidR="000433C9" w:rsidRPr="00443A9A">
                        <w:rPr>
                          <w:rFonts w:asciiTheme="majorHAnsi" w:hAnsiTheme="majorHAnsi"/>
                          <w:color w:val="595959" w:themeColor="text1" w:themeTint="A6"/>
                          <w:sz w:val="18"/>
                          <w:szCs w:val="18"/>
                        </w:rPr>
                        <w:t xml:space="preserve">Petición </w:t>
                      </w:r>
                      <w:r w:rsidR="006B7F91" w:rsidRPr="00443A9A">
                        <w:rPr>
                          <w:rFonts w:asciiTheme="majorHAnsi" w:hAnsiTheme="majorHAnsi"/>
                          <w:color w:val="595959" w:themeColor="text1" w:themeTint="A6"/>
                          <w:sz w:val="18"/>
                          <w:szCs w:val="18"/>
                        </w:rPr>
                        <w:t>1953</w:t>
                      </w:r>
                      <w:r w:rsidR="000433C9" w:rsidRPr="00443A9A">
                        <w:rPr>
                          <w:rFonts w:asciiTheme="majorHAnsi" w:hAnsiTheme="majorHAnsi"/>
                          <w:color w:val="595959" w:themeColor="text1" w:themeTint="A6"/>
                          <w:sz w:val="18"/>
                          <w:szCs w:val="18"/>
                        </w:rPr>
                        <w:t>-</w:t>
                      </w:r>
                      <w:r w:rsidR="00AC44C4" w:rsidRPr="00443A9A">
                        <w:rPr>
                          <w:rFonts w:asciiTheme="majorHAnsi" w:hAnsiTheme="majorHAnsi"/>
                          <w:color w:val="595959" w:themeColor="text1" w:themeTint="A6"/>
                          <w:sz w:val="18"/>
                          <w:szCs w:val="18"/>
                        </w:rPr>
                        <w:t>1</w:t>
                      </w:r>
                      <w:r w:rsidR="006B7F91" w:rsidRPr="00443A9A">
                        <w:rPr>
                          <w:rFonts w:asciiTheme="majorHAnsi" w:hAnsiTheme="majorHAnsi"/>
                          <w:color w:val="595959" w:themeColor="text1" w:themeTint="A6"/>
                          <w:sz w:val="18"/>
                          <w:szCs w:val="18"/>
                        </w:rPr>
                        <w:t>5</w:t>
                      </w:r>
                      <w:r w:rsidR="000433C9" w:rsidRPr="00443A9A">
                        <w:rPr>
                          <w:rFonts w:asciiTheme="majorHAnsi" w:hAnsiTheme="majorHAnsi"/>
                          <w:color w:val="595959" w:themeColor="text1" w:themeTint="A6"/>
                          <w:sz w:val="18"/>
                          <w:szCs w:val="18"/>
                        </w:rPr>
                        <w:t xml:space="preserve">. </w:t>
                      </w:r>
                      <w:r w:rsidRPr="00443A9A">
                        <w:rPr>
                          <w:rFonts w:asciiTheme="majorHAnsi" w:hAnsiTheme="majorHAnsi"/>
                          <w:color w:val="595959" w:themeColor="text1" w:themeTint="A6"/>
                          <w:sz w:val="18"/>
                          <w:szCs w:val="18"/>
                        </w:rPr>
                        <w:t xml:space="preserve">Admisibilidad. </w:t>
                      </w:r>
                    </w:p>
                    <w:p w14:paraId="0D1B22CF" w14:textId="0BE64FA9" w:rsidR="00113F73" w:rsidRPr="000C6268" w:rsidRDefault="006B2EE0" w:rsidP="00113F73">
                      <w:pPr>
                        <w:spacing w:line="276" w:lineRule="auto"/>
                        <w:rPr>
                          <w:rFonts w:asciiTheme="majorHAnsi" w:hAnsiTheme="majorHAnsi"/>
                          <w:color w:val="595959" w:themeColor="text1" w:themeTint="A6"/>
                          <w:sz w:val="18"/>
                          <w:szCs w:val="18"/>
                        </w:rPr>
                      </w:pPr>
                      <w:r w:rsidRPr="00443A9A">
                        <w:rPr>
                          <w:rFonts w:asciiTheme="majorHAnsi" w:hAnsiTheme="majorHAnsi"/>
                          <w:color w:val="595959" w:themeColor="text1" w:themeTint="A6"/>
                          <w:sz w:val="18"/>
                          <w:szCs w:val="18"/>
                        </w:rPr>
                        <w:t>Alexander Montes Aguilar y otros</w:t>
                      </w:r>
                      <w:r w:rsidR="00113F73" w:rsidRPr="00443A9A">
                        <w:rPr>
                          <w:rFonts w:asciiTheme="majorHAnsi" w:hAnsiTheme="majorHAnsi"/>
                          <w:color w:val="595959" w:themeColor="text1" w:themeTint="A6"/>
                          <w:sz w:val="18"/>
                          <w:szCs w:val="18"/>
                        </w:rPr>
                        <w:t xml:space="preserve">. </w:t>
                      </w:r>
                      <w:r w:rsidR="00BB6A0F" w:rsidRPr="00443A9A">
                        <w:rPr>
                          <w:rFonts w:asciiTheme="majorHAnsi" w:hAnsiTheme="majorHAnsi"/>
                          <w:color w:val="595959" w:themeColor="text1" w:themeTint="A6"/>
                          <w:sz w:val="18"/>
                          <w:szCs w:val="18"/>
                        </w:rPr>
                        <w:t>Honduras</w:t>
                      </w:r>
                      <w:r w:rsidR="00113F73" w:rsidRPr="00443A9A">
                        <w:rPr>
                          <w:rFonts w:asciiTheme="majorHAnsi" w:hAnsiTheme="majorHAnsi"/>
                          <w:color w:val="595959" w:themeColor="text1" w:themeTint="A6"/>
                          <w:sz w:val="18"/>
                          <w:szCs w:val="18"/>
                        </w:rPr>
                        <w:t xml:space="preserve">. </w:t>
                      </w:r>
                      <w:r w:rsidR="00443A9A">
                        <w:rPr>
                          <w:rFonts w:asciiTheme="majorHAnsi" w:hAnsiTheme="majorHAnsi"/>
                          <w:color w:val="595959" w:themeColor="text1" w:themeTint="A6"/>
                          <w:sz w:val="18"/>
                          <w:szCs w:val="18"/>
                        </w:rPr>
                        <w:t>8 de agosto de 2022</w:t>
                      </w:r>
                      <w:r w:rsidR="00113F73" w:rsidRPr="00443A9A">
                        <w:rPr>
                          <w:rFonts w:asciiTheme="majorHAnsi" w:hAnsiTheme="majorHAnsi"/>
                          <w:color w:val="595959" w:themeColor="text1" w:themeTint="A6"/>
                          <w:sz w:val="18"/>
                          <w:szCs w:val="18"/>
                        </w:rPr>
                        <w:t>.</w:t>
                      </w:r>
                    </w:p>
                  </w:txbxContent>
                </v:textbox>
              </v:shape>
            </w:pict>
          </mc:Fallback>
        </mc:AlternateContent>
      </w:r>
    </w:p>
    <w:p w14:paraId="196A49DE" w14:textId="77777777" w:rsidR="00A50FCF" w:rsidRPr="00777564" w:rsidRDefault="00A50FCF" w:rsidP="00040C3A">
      <w:pPr>
        <w:tabs>
          <w:tab w:val="center" w:pos="5400"/>
        </w:tabs>
        <w:suppressAutoHyphens/>
        <w:jc w:val="center"/>
        <w:rPr>
          <w:rFonts w:ascii="Cambria" w:hAnsi="Cambria"/>
          <w:sz w:val="18"/>
          <w:szCs w:val="22"/>
        </w:rPr>
      </w:pPr>
    </w:p>
    <w:p w14:paraId="1DA07629" w14:textId="7FCF4E5D" w:rsidR="0090270B" w:rsidRPr="00777564" w:rsidRDefault="0090270B" w:rsidP="005516A1">
      <w:pPr>
        <w:tabs>
          <w:tab w:val="center" w:pos="5400"/>
        </w:tabs>
        <w:suppressAutoHyphens/>
        <w:jc w:val="center"/>
        <w:rPr>
          <w:rFonts w:ascii="Cambria" w:hAnsi="Cambria"/>
          <w:b/>
          <w:sz w:val="20"/>
        </w:rPr>
      </w:pPr>
    </w:p>
    <w:p w14:paraId="2FE1B253" w14:textId="4EFE4503" w:rsidR="0070697F" w:rsidRPr="00777564" w:rsidRDefault="00045DFA" w:rsidP="005516A1">
      <w:pPr>
        <w:tabs>
          <w:tab w:val="center" w:pos="5400"/>
        </w:tabs>
        <w:suppressAutoHyphens/>
        <w:jc w:val="center"/>
        <w:rPr>
          <w:rFonts w:ascii="Cambria" w:hAnsi="Cambria"/>
          <w:b/>
          <w:sz w:val="20"/>
        </w:rPr>
        <w:sectPr w:rsidR="0070697F" w:rsidRPr="00777564"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777564">
        <w:rPr>
          <w:rFonts w:ascii="Cambria" w:hAnsi="Cambria"/>
          <w:noProof/>
          <w:sz w:val="22"/>
          <w:szCs w:val="22"/>
        </w:rPr>
        <mc:AlternateContent>
          <mc:Choice Requires="wps">
            <w:drawing>
              <wp:anchor distT="0" distB="0" distL="114300" distR="114300" simplePos="0" relativeHeight="251682816" behindDoc="0" locked="0" layoutInCell="1" allowOverlap="1" wp14:anchorId="02EDA5EE" wp14:editId="445924B4">
                <wp:simplePos x="0" y="0"/>
                <wp:positionH relativeFrom="column">
                  <wp:posOffset>-271780</wp:posOffset>
                </wp:positionH>
                <wp:positionV relativeFrom="paragraph">
                  <wp:posOffset>726077</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pt;margin-top:57.1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00443A9A" w:rsidRPr="00777564">
        <w:rPr>
          <w:rFonts w:ascii="Cambria" w:hAnsi="Cambria"/>
          <w:noProof/>
          <w:sz w:val="18"/>
          <w:szCs w:val="22"/>
        </w:rPr>
        <mc:AlternateContent>
          <mc:Choice Requires="wps">
            <w:drawing>
              <wp:anchor distT="0" distB="0" distL="114300" distR="114300" simplePos="0" relativeHeight="251680768" behindDoc="0" locked="0" layoutInCell="1" allowOverlap="1" wp14:anchorId="50472543" wp14:editId="6DF40CEA">
                <wp:simplePos x="0" y="0"/>
                <wp:positionH relativeFrom="column">
                  <wp:posOffset>1278255</wp:posOffset>
                </wp:positionH>
                <wp:positionV relativeFrom="paragraph">
                  <wp:posOffset>555353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6336D5D0" w:rsidR="00D72DC6" w:rsidRPr="00D72DC6" w:rsidRDefault="00EA3C6F" w:rsidP="00F02AD1">
                            <w:pPr>
                              <w:rPr>
                                <w:color w:val="FFFFFF" w:themeColor="background1"/>
                                <w14:textFill>
                                  <w14:noFill/>
                                </w14:textFill>
                              </w:rPr>
                            </w:pPr>
                            <w:r>
                              <w:rPr>
                                <w:noProof/>
                              </w:rPr>
                              <w:drawing>
                                <wp:inline distT="0" distB="0" distL="0" distR="0" wp14:anchorId="49B57B3B" wp14:editId="52456B23">
                                  <wp:extent cx="1824355" cy="469265"/>
                                  <wp:effectExtent l="0" t="0" r="4445" b="6985"/>
                                  <wp:docPr id="3" name="Picture 3" descr="A picture containing text, sign, tableware, dishwa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0.65pt;margin-top:43.7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" fillcolor="white [3201]" stroked="f" strokeweight=".5pt">
                <v:textbox>
                  <w:txbxContent>
                    <w:p w14:paraId="2A1ECD3C" w14:textId="6336D5D0" w:rsidR="00D72DC6" w:rsidRPr="00D72DC6" w:rsidRDefault="00EA3C6F" w:rsidP="00F02AD1">
                      <w:pPr>
                        <w:rPr>
                          <w:color w:val="FFFFFF" w:themeColor="background1"/>
                          <w14:textFill>
                            <w14:noFill/>
                          </w14:textFill>
                        </w:rPr>
                      </w:pPr>
                      <w:r>
                        <w:rPr>
                          <w:noProof/>
                        </w:rPr>
                        <w:drawing>
                          <wp:inline distT="0" distB="0" distL="0" distR="0" wp14:anchorId="49B57B3B" wp14:editId="52456B23">
                            <wp:extent cx="1824355" cy="469265"/>
                            <wp:effectExtent l="0" t="0" r="4445" b="6985"/>
                            <wp:docPr id="3" name="Picture 3" descr="A picture containing text, sign, tableware, dishwa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777564">
        <w:rPr>
          <w:rFonts w:ascii="Cambria" w:hAnsi="Cambria"/>
          <w:b/>
          <w:sz w:val="20"/>
        </w:rPr>
        <w:tab/>
      </w:r>
    </w:p>
    <w:p w14:paraId="376DDC8B" w14:textId="77777777" w:rsidR="003239B8" w:rsidRPr="00777564" w:rsidRDefault="003239B8" w:rsidP="004A6A54">
      <w:pPr>
        <w:spacing w:after="240"/>
        <w:ind w:firstLine="720"/>
        <w:jc w:val="both"/>
        <w:rPr>
          <w:rFonts w:ascii="Cambria" w:hAnsi="Cambria"/>
          <w:b/>
          <w:bCs/>
          <w:sz w:val="20"/>
          <w:szCs w:val="20"/>
        </w:rPr>
      </w:pPr>
      <w:r w:rsidRPr="00777564">
        <w:rPr>
          <w:rFonts w:ascii="Cambria" w:hAnsi="Cambria"/>
          <w:b/>
          <w:bCs/>
          <w:sz w:val="20"/>
          <w:szCs w:val="20"/>
        </w:rPr>
        <w:lastRenderedPageBreak/>
        <w:t>I.</w:t>
      </w:r>
      <w:r w:rsidRPr="00777564">
        <w:rPr>
          <w:rFonts w:ascii="Cambria" w:hAnsi="Cambria"/>
          <w:b/>
          <w:bCs/>
          <w:sz w:val="20"/>
          <w:szCs w:val="20"/>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777564" w14:paraId="5A79D1F7" w14:textId="77777777" w:rsidTr="009A3DA7">
        <w:tc>
          <w:tcPr>
            <w:tcW w:w="3600" w:type="dxa"/>
            <w:tcBorders>
              <w:top w:val="single" w:sz="4" w:space="0" w:color="auto"/>
              <w:bottom w:val="single" w:sz="6" w:space="0" w:color="auto"/>
            </w:tcBorders>
            <w:shd w:val="clear" w:color="auto" w:fill="386294"/>
            <w:vAlign w:val="center"/>
          </w:tcPr>
          <w:p w14:paraId="0CB2A43B" w14:textId="77777777" w:rsidR="003239B8" w:rsidRPr="00777564" w:rsidRDefault="003239B8" w:rsidP="00FC4870">
            <w:pPr>
              <w:jc w:val="center"/>
              <w:rPr>
                <w:rFonts w:ascii="Cambria" w:hAnsi="Cambria"/>
                <w:b/>
                <w:bCs/>
                <w:color w:val="FFFFFF" w:themeColor="background1"/>
                <w:sz w:val="20"/>
                <w:szCs w:val="20"/>
              </w:rPr>
            </w:pPr>
            <w:r w:rsidRPr="00777564">
              <w:rPr>
                <w:rFonts w:ascii="Cambria" w:hAnsi="Cambria"/>
                <w:b/>
                <w:bCs/>
                <w:color w:val="FFFFFF" w:themeColor="background1"/>
                <w:sz w:val="20"/>
                <w:szCs w:val="20"/>
              </w:rPr>
              <w:t>Parte peticionaria:</w:t>
            </w:r>
          </w:p>
        </w:tc>
        <w:tc>
          <w:tcPr>
            <w:tcW w:w="5647" w:type="dxa"/>
            <w:vAlign w:val="center"/>
          </w:tcPr>
          <w:p w14:paraId="3C5315D8" w14:textId="7DA68740" w:rsidR="003239B8" w:rsidRPr="00777564" w:rsidRDefault="00742791" w:rsidP="00FC4870">
            <w:pPr>
              <w:jc w:val="both"/>
              <w:rPr>
                <w:rFonts w:ascii="Cambria" w:hAnsi="Cambria"/>
                <w:bCs/>
                <w:sz w:val="20"/>
                <w:szCs w:val="20"/>
              </w:rPr>
            </w:pPr>
            <w:r w:rsidRPr="00777564">
              <w:rPr>
                <w:rFonts w:ascii="Cambria" w:hAnsi="Cambria"/>
                <w:bCs/>
                <w:sz w:val="20"/>
                <w:szCs w:val="20"/>
              </w:rPr>
              <w:t xml:space="preserve">Centro de Prevención, Tratamiento y Rehabilitación de las Víctimas de la Tortura y sus Familiares (CPTRT), </w:t>
            </w:r>
            <w:r w:rsidR="00151348" w:rsidRPr="00777564">
              <w:rPr>
                <w:rFonts w:ascii="Cambria" w:hAnsi="Cambria"/>
                <w:bCs/>
                <w:sz w:val="20"/>
                <w:szCs w:val="20"/>
              </w:rPr>
              <w:t xml:space="preserve">Evelyn Melissa Escoto y Juan </w:t>
            </w:r>
            <w:r w:rsidR="00983FC4" w:rsidRPr="00777564">
              <w:rPr>
                <w:rFonts w:ascii="Cambria" w:hAnsi="Cambria"/>
                <w:bCs/>
                <w:sz w:val="20"/>
                <w:szCs w:val="20"/>
              </w:rPr>
              <w:t>Ángel</w:t>
            </w:r>
            <w:r w:rsidR="00151348" w:rsidRPr="00777564">
              <w:rPr>
                <w:rFonts w:ascii="Cambria" w:hAnsi="Cambria"/>
                <w:bCs/>
                <w:sz w:val="20"/>
                <w:szCs w:val="20"/>
              </w:rPr>
              <w:t xml:space="preserve"> Almendarez Bonilla </w:t>
            </w:r>
          </w:p>
        </w:tc>
      </w:tr>
      <w:tr w:rsidR="003239B8" w:rsidRPr="00777564" w14:paraId="593A7E45" w14:textId="77777777" w:rsidTr="009A3DA7">
        <w:tc>
          <w:tcPr>
            <w:tcW w:w="3600" w:type="dxa"/>
            <w:tcBorders>
              <w:top w:val="single" w:sz="6" w:space="0" w:color="auto"/>
              <w:bottom w:val="single" w:sz="6" w:space="0" w:color="auto"/>
            </w:tcBorders>
            <w:shd w:val="clear" w:color="auto" w:fill="386294"/>
            <w:vAlign w:val="center"/>
          </w:tcPr>
          <w:p w14:paraId="0E78CA0C" w14:textId="77777777" w:rsidR="003239B8" w:rsidRPr="00777564" w:rsidRDefault="005D0CF8" w:rsidP="00FC487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A35A7F" w:rsidRPr="00777564">
                  <w:rPr>
                    <w:rFonts w:ascii="Cambria" w:hAnsi="Cambria"/>
                    <w:b/>
                    <w:bCs/>
                    <w:color w:val="FFFFFF" w:themeColor="background1"/>
                    <w:sz w:val="20"/>
                    <w:szCs w:val="20"/>
                  </w:rPr>
                  <w:t>Presunta víctima</w:t>
                </w:r>
              </w:sdtContent>
            </w:sdt>
            <w:r w:rsidR="003239B8" w:rsidRPr="00777564">
              <w:rPr>
                <w:rFonts w:ascii="Cambria" w:hAnsi="Cambria"/>
                <w:b/>
                <w:bCs/>
                <w:color w:val="FFFFFF" w:themeColor="background1"/>
                <w:sz w:val="20"/>
                <w:szCs w:val="20"/>
              </w:rPr>
              <w:t>:</w:t>
            </w:r>
          </w:p>
        </w:tc>
        <w:tc>
          <w:tcPr>
            <w:tcW w:w="5647" w:type="dxa"/>
            <w:vAlign w:val="center"/>
          </w:tcPr>
          <w:p w14:paraId="4AEBF59E" w14:textId="2A37B603" w:rsidR="003239B8" w:rsidRPr="00777564" w:rsidRDefault="00983FC4" w:rsidP="00FC4870">
            <w:pPr>
              <w:jc w:val="both"/>
              <w:rPr>
                <w:rFonts w:ascii="Cambria" w:hAnsi="Cambria"/>
                <w:bCs/>
                <w:sz w:val="20"/>
                <w:szCs w:val="20"/>
              </w:rPr>
            </w:pPr>
            <w:r w:rsidRPr="00777564">
              <w:rPr>
                <w:rFonts w:ascii="Cambria" w:hAnsi="Cambria"/>
                <w:bCs/>
                <w:sz w:val="20"/>
                <w:szCs w:val="20"/>
              </w:rPr>
              <w:t>Alexander Montes Aguilar y otros</w:t>
            </w:r>
            <w:r w:rsidR="00A426E8" w:rsidRPr="00777564">
              <w:rPr>
                <w:rStyle w:val="FootnoteReference"/>
                <w:rFonts w:ascii="Cambria" w:hAnsi="Cambria"/>
                <w:bCs/>
                <w:sz w:val="20"/>
                <w:szCs w:val="20"/>
              </w:rPr>
              <w:footnoteReference w:id="2"/>
            </w:r>
          </w:p>
        </w:tc>
      </w:tr>
      <w:tr w:rsidR="003239B8" w:rsidRPr="00777564" w14:paraId="3E62E1D3" w14:textId="77777777" w:rsidTr="009A3DA7">
        <w:tc>
          <w:tcPr>
            <w:tcW w:w="3600" w:type="dxa"/>
            <w:tcBorders>
              <w:top w:val="single" w:sz="6" w:space="0" w:color="auto"/>
              <w:bottom w:val="single" w:sz="6" w:space="0" w:color="auto"/>
            </w:tcBorders>
            <w:shd w:val="clear" w:color="auto" w:fill="386294"/>
            <w:vAlign w:val="center"/>
          </w:tcPr>
          <w:p w14:paraId="340B0F09" w14:textId="77777777" w:rsidR="003239B8" w:rsidRPr="00777564" w:rsidRDefault="003239B8" w:rsidP="00FC4870">
            <w:pPr>
              <w:jc w:val="center"/>
              <w:rPr>
                <w:rFonts w:ascii="Cambria" w:hAnsi="Cambria"/>
                <w:b/>
                <w:bCs/>
                <w:color w:val="FFFFFF" w:themeColor="background1"/>
                <w:sz w:val="20"/>
                <w:szCs w:val="20"/>
              </w:rPr>
            </w:pPr>
            <w:r w:rsidRPr="00777564">
              <w:rPr>
                <w:rFonts w:ascii="Cambria" w:hAnsi="Cambria"/>
                <w:b/>
                <w:bCs/>
                <w:color w:val="FFFFFF" w:themeColor="background1"/>
                <w:sz w:val="20"/>
                <w:szCs w:val="20"/>
              </w:rPr>
              <w:t>Estado denunciado:</w:t>
            </w:r>
          </w:p>
        </w:tc>
        <w:tc>
          <w:tcPr>
            <w:tcW w:w="5647" w:type="dxa"/>
            <w:vAlign w:val="center"/>
          </w:tcPr>
          <w:p w14:paraId="274C8A50" w14:textId="58A8A4C8" w:rsidR="003239B8" w:rsidRPr="00777564" w:rsidRDefault="0038599C" w:rsidP="00FC4870">
            <w:pPr>
              <w:jc w:val="both"/>
              <w:rPr>
                <w:rFonts w:ascii="Cambria" w:hAnsi="Cambria"/>
                <w:bCs/>
                <w:sz w:val="20"/>
                <w:szCs w:val="20"/>
              </w:rPr>
            </w:pPr>
            <w:r w:rsidRPr="00777564">
              <w:rPr>
                <w:rFonts w:ascii="Cambria" w:hAnsi="Cambria"/>
                <w:bCs/>
                <w:sz w:val="20"/>
                <w:szCs w:val="20"/>
              </w:rPr>
              <w:t>Honduras</w:t>
            </w:r>
          </w:p>
        </w:tc>
      </w:tr>
      <w:tr w:rsidR="00223A29" w:rsidRPr="00777564" w14:paraId="632511BC" w14:textId="77777777" w:rsidTr="009A3DA7">
        <w:tc>
          <w:tcPr>
            <w:tcW w:w="3600" w:type="dxa"/>
            <w:tcBorders>
              <w:top w:val="single" w:sz="6" w:space="0" w:color="auto"/>
              <w:bottom w:val="single" w:sz="6" w:space="0" w:color="auto"/>
            </w:tcBorders>
            <w:shd w:val="clear" w:color="auto" w:fill="386294"/>
            <w:vAlign w:val="center"/>
          </w:tcPr>
          <w:p w14:paraId="727E2F6B" w14:textId="60AEE329" w:rsidR="00223A29" w:rsidRPr="00777564" w:rsidRDefault="001B3A00" w:rsidP="00E4118C">
            <w:pPr>
              <w:jc w:val="center"/>
              <w:rPr>
                <w:rFonts w:ascii="Cambria" w:hAnsi="Cambria"/>
                <w:b/>
                <w:bCs/>
                <w:color w:val="FFFFFF" w:themeColor="background1"/>
                <w:sz w:val="20"/>
                <w:szCs w:val="20"/>
              </w:rPr>
            </w:pPr>
            <w:r w:rsidRPr="00777564">
              <w:rPr>
                <w:rFonts w:ascii="Cambria" w:hAnsi="Cambria"/>
                <w:b/>
                <w:bCs/>
                <w:color w:val="FFFFFF" w:themeColor="background1"/>
                <w:sz w:val="20"/>
                <w:szCs w:val="20"/>
              </w:rPr>
              <w:t xml:space="preserve">Derechos </w:t>
            </w:r>
            <w:r w:rsidR="00E4118C" w:rsidRPr="00777564">
              <w:rPr>
                <w:rFonts w:ascii="Cambria" w:hAnsi="Cambria"/>
                <w:b/>
                <w:bCs/>
                <w:color w:val="FFFFFF" w:themeColor="background1"/>
                <w:sz w:val="20"/>
                <w:szCs w:val="20"/>
              </w:rPr>
              <w:t>invocados</w:t>
            </w:r>
            <w:r w:rsidRPr="00777564">
              <w:rPr>
                <w:rFonts w:ascii="Cambria" w:hAnsi="Cambria"/>
                <w:b/>
                <w:bCs/>
                <w:color w:val="FFFFFF" w:themeColor="background1"/>
                <w:sz w:val="20"/>
                <w:szCs w:val="20"/>
              </w:rPr>
              <w:t>:</w:t>
            </w:r>
          </w:p>
        </w:tc>
        <w:tc>
          <w:tcPr>
            <w:tcW w:w="5647" w:type="dxa"/>
            <w:vAlign w:val="center"/>
          </w:tcPr>
          <w:p w14:paraId="6DEE1EEB" w14:textId="3560A742" w:rsidR="004778EC" w:rsidRPr="00777564" w:rsidRDefault="001218C0" w:rsidP="00194255">
            <w:pPr>
              <w:jc w:val="both"/>
              <w:rPr>
                <w:rFonts w:ascii="Cambria" w:hAnsi="Cambria"/>
                <w:sz w:val="20"/>
                <w:szCs w:val="20"/>
              </w:rPr>
            </w:pPr>
            <w:r w:rsidRPr="00777564">
              <w:rPr>
                <w:rFonts w:ascii="Cambria" w:hAnsi="Cambria"/>
                <w:sz w:val="20"/>
                <w:szCs w:val="20"/>
              </w:rPr>
              <w:t xml:space="preserve">Artículos </w:t>
            </w:r>
            <w:r w:rsidR="00501D8D" w:rsidRPr="00777564">
              <w:rPr>
                <w:rFonts w:ascii="Cambria" w:hAnsi="Cambria"/>
                <w:sz w:val="20"/>
                <w:szCs w:val="20"/>
              </w:rPr>
              <w:t>5</w:t>
            </w:r>
            <w:r w:rsidR="00E04491" w:rsidRPr="00777564">
              <w:rPr>
                <w:rFonts w:ascii="Cambria" w:hAnsi="Cambria"/>
                <w:sz w:val="20"/>
                <w:szCs w:val="20"/>
              </w:rPr>
              <w:t xml:space="preserve"> (</w:t>
            </w:r>
            <w:r w:rsidR="00501D8D" w:rsidRPr="00777564">
              <w:rPr>
                <w:rFonts w:ascii="Cambria" w:hAnsi="Cambria"/>
                <w:sz w:val="20"/>
                <w:szCs w:val="20"/>
              </w:rPr>
              <w:t>integridad personal</w:t>
            </w:r>
            <w:r w:rsidR="00E04491" w:rsidRPr="00777564">
              <w:rPr>
                <w:rFonts w:ascii="Cambria" w:hAnsi="Cambria"/>
                <w:sz w:val="20"/>
                <w:szCs w:val="20"/>
              </w:rPr>
              <w:t xml:space="preserve">), </w:t>
            </w:r>
            <w:r w:rsidR="00501D8D" w:rsidRPr="00777564">
              <w:rPr>
                <w:rFonts w:ascii="Cambria" w:hAnsi="Cambria"/>
                <w:sz w:val="20"/>
                <w:szCs w:val="20"/>
              </w:rPr>
              <w:t>24</w:t>
            </w:r>
            <w:r w:rsidRPr="00777564">
              <w:rPr>
                <w:rFonts w:ascii="Cambria" w:hAnsi="Cambria"/>
                <w:sz w:val="20"/>
                <w:szCs w:val="20"/>
              </w:rPr>
              <w:t xml:space="preserve"> (</w:t>
            </w:r>
            <w:r w:rsidR="00501D8D" w:rsidRPr="00777564">
              <w:rPr>
                <w:rFonts w:ascii="Cambria" w:hAnsi="Cambria"/>
                <w:sz w:val="20"/>
                <w:szCs w:val="20"/>
              </w:rPr>
              <w:t>igualdad ante la ley</w:t>
            </w:r>
            <w:r w:rsidRPr="00777564">
              <w:rPr>
                <w:rFonts w:ascii="Cambria" w:hAnsi="Cambria"/>
                <w:sz w:val="20"/>
                <w:szCs w:val="20"/>
              </w:rPr>
              <w:t xml:space="preserve">) y 25 (protección judicial) de la Convención Americana sobre Derechos Humanos </w:t>
            </w:r>
            <w:r w:rsidRPr="00777564">
              <w:rPr>
                <w:rFonts w:ascii="Cambria" w:hAnsi="Cambria"/>
                <w:sz w:val="20"/>
                <w:szCs w:val="20"/>
                <w:vertAlign w:val="superscript"/>
              </w:rPr>
              <w:footnoteReference w:id="3"/>
            </w:r>
            <w:r w:rsidR="00501D8D" w:rsidRPr="00777564">
              <w:rPr>
                <w:rFonts w:ascii="Cambria" w:hAnsi="Cambria"/>
                <w:sz w:val="20"/>
                <w:szCs w:val="20"/>
              </w:rPr>
              <w:t xml:space="preserve">; </w:t>
            </w:r>
            <w:r w:rsidR="00166966" w:rsidRPr="00777564">
              <w:rPr>
                <w:rFonts w:ascii="Cambria" w:hAnsi="Cambria"/>
                <w:sz w:val="20"/>
                <w:szCs w:val="20"/>
              </w:rPr>
              <w:t>Artículos I (</w:t>
            </w:r>
            <w:r w:rsidR="00D31C3C" w:rsidRPr="00777564">
              <w:rPr>
                <w:rFonts w:ascii="Cambria" w:hAnsi="Cambria"/>
                <w:sz w:val="20"/>
                <w:szCs w:val="20"/>
              </w:rPr>
              <w:t>vida, libertad, seguridad e integridad de la persona</w:t>
            </w:r>
            <w:r w:rsidR="00166966" w:rsidRPr="00777564">
              <w:rPr>
                <w:rFonts w:ascii="Cambria" w:hAnsi="Cambria"/>
                <w:sz w:val="20"/>
                <w:szCs w:val="20"/>
              </w:rPr>
              <w:t>) y XXV (</w:t>
            </w:r>
            <w:r w:rsidR="00D31C3C" w:rsidRPr="00777564">
              <w:rPr>
                <w:rFonts w:ascii="Cambria" w:hAnsi="Cambria"/>
                <w:sz w:val="20"/>
                <w:szCs w:val="20"/>
              </w:rPr>
              <w:t>protección contra la detención arbitraria</w:t>
            </w:r>
            <w:r w:rsidR="00166966" w:rsidRPr="00777564">
              <w:rPr>
                <w:rFonts w:ascii="Cambria" w:hAnsi="Cambria"/>
                <w:sz w:val="20"/>
                <w:szCs w:val="20"/>
              </w:rPr>
              <w:t xml:space="preserve">) de la Declaración Americana de Derechos y Deberes del Hombre; </w:t>
            </w:r>
            <w:r w:rsidR="00501D8D" w:rsidRPr="00777564">
              <w:rPr>
                <w:rFonts w:ascii="Cambria" w:hAnsi="Cambria"/>
                <w:sz w:val="20"/>
                <w:szCs w:val="20"/>
              </w:rPr>
              <w:t>y otros tratados internacionales</w:t>
            </w:r>
            <w:r w:rsidR="00720A08" w:rsidRPr="00777564">
              <w:rPr>
                <w:rStyle w:val="FootnoteReference"/>
                <w:rFonts w:ascii="Cambria" w:hAnsi="Cambria"/>
                <w:sz w:val="20"/>
                <w:szCs w:val="20"/>
              </w:rPr>
              <w:footnoteReference w:id="4"/>
            </w:r>
            <w:r w:rsidR="00501D8D" w:rsidRPr="00777564">
              <w:rPr>
                <w:rFonts w:ascii="Cambria" w:hAnsi="Cambria"/>
                <w:sz w:val="20"/>
                <w:szCs w:val="20"/>
              </w:rPr>
              <w:t xml:space="preserve"> </w:t>
            </w:r>
          </w:p>
        </w:tc>
      </w:tr>
    </w:tbl>
    <w:p w14:paraId="20263696" w14:textId="77777777" w:rsidR="003239B8" w:rsidRPr="00777564" w:rsidRDefault="003239B8" w:rsidP="003239B8">
      <w:pPr>
        <w:spacing w:before="240" w:after="240"/>
        <w:ind w:firstLine="720"/>
        <w:jc w:val="both"/>
        <w:rPr>
          <w:rFonts w:ascii="Cambria" w:hAnsi="Cambria"/>
          <w:b/>
          <w:bCs/>
          <w:sz w:val="20"/>
          <w:szCs w:val="20"/>
        </w:rPr>
      </w:pPr>
      <w:r w:rsidRPr="00777564">
        <w:rPr>
          <w:rFonts w:ascii="Cambria" w:hAnsi="Cambria"/>
          <w:b/>
          <w:bCs/>
          <w:sz w:val="20"/>
          <w:szCs w:val="20"/>
        </w:rPr>
        <w:t>II.</w:t>
      </w:r>
      <w:r w:rsidRPr="00777564">
        <w:rPr>
          <w:rFonts w:ascii="Cambria" w:hAnsi="Cambria"/>
          <w:b/>
          <w:bCs/>
          <w:sz w:val="20"/>
          <w:szCs w:val="20"/>
        </w:rPr>
        <w:tab/>
        <w:t>TRÁMITE ANTE LA CIDH</w:t>
      </w:r>
      <w:r w:rsidR="008E3BFE" w:rsidRPr="00777564">
        <w:rPr>
          <w:rStyle w:val="FootnoteReference"/>
          <w:rFonts w:ascii="Cambria" w:hAnsi="Cambria"/>
          <w:b/>
          <w:sz w:val="20"/>
          <w:szCs w:val="20"/>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777564" w14:paraId="306EFCB0" w14:textId="77777777" w:rsidTr="009A3DA7">
        <w:tc>
          <w:tcPr>
            <w:tcW w:w="3600" w:type="dxa"/>
            <w:tcBorders>
              <w:top w:val="single" w:sz="6" w:space="0" w:color="auto"/>
              <w:bottom w:val="single" w:sz="6" w:space="0" w:color="auto"/>
            </w:tcBorders>
            <w:shd w:val="clear" w:color="auto" w:fill="386294"/>
            <w:vAlign w:val="center"/>
          </w:tcPr>
          <w:p w14:paraId="7508D16F" w14:textId="653461D7" w:rsidR="004C2312" w:rsidRPr="00777564" w:rsidRDefault="004A6A54" w:rsidP="004A6A54">
            <w:pPr>
              <w:jc w:val="center"/>
              <w:rPr>
                <w:rFonts w:ascii="Cambria" w:hAnsi="Cambria"/>
                <w:b/>
                <w:bCs/>
                <w:color w:val="FFFFFF" w:themeColor="background1"/>
                <w:sz w:val="20"/>
                <w:szCs w:val="20"/>
              </w:rPr>
            </w:pPr>
            <w:r w:rsidRPr="00777564">
              <w:rPr>
                <w:rFonts w:ascii="Cambria" w:hAnsi="Cambria"/>
                <w:b/>
                <w:bCs/>
                <w:color w:val="FFFFFF" w:themeColor="background1"/>
                <w:sz w:val="20"/>
                <w:szCs w:val="20"/>
              </w:rPr>
              <w:t>P</w:t>
            </w:r>
            <w:r w:rsidR="004C2312" w:rsidRPr="00777564">
              <w:rPr>
                <w:rFonts w:ascii="Cambria" w:hAnsi="Cambria"/>
                <w:b/>
                <w:bCs/>
                <w:color w:val="FFFFFF" w:themeColor="background1"/>
                <w:sz w:val="20"/>
                <w:szCs w:val="20"/>
              </w:rPr>
              <w:t>resentación de la petición:</w:t>
            </w:r>
          </w:p>
        </w:tc>
        <w:tc>
          <w:tcPr>
            <w:tcW w:w="5647" w:type="dxa"/>
            <w:vAlign w:val="center"/>
          </w:tcPr>
          <w:p w14:paraId="6E579153" w14:textId="5D91901A" w:rsidR="004C2312" w:rsidRPr="00777564" w:rsidRDefault="00481C56" w:rsidP="00FC4870">
            <w:pPr>
              <w:jc w:val="both"/>
              <w:rPr>
                <w:rFonts w:ascii="Cambria" w:hAnsi="Cambria"/>
                <w:bCs/>
                <w:sz w:val="20"/>
                <w:szCs w:val="20"/>
              </w:rPr>
            </w:pPr>
            <w:r w:rsidRPr="00777564">
              <w:rPr>
                <w:rFonts w:ascii="Cambria" w:hAnsi="Cambria"/>
                <w:bCs/>
                <w:sz w:val="20"/>
                <w:szCs w:val="20"/>
              </w:rPr>
              <w:t>18 de noviembre de 2015</w:t>
            </w:r>
          </w:p>
        </w:tc>
      </w:tr>
      <w:tr w:rsidR="00131425" w:rsidRPr="00777564" w14:paraId="337129E8" w14:textId="77777777" w:rsidTr="009A3DA7">
        <w:tc>
          <w:tcPr>
            <w:tcW w:w="3600" w:type="dxa"/>
            <w:tcBorders>
              <w:top w:val="single" w:sz="6" w:space="0" w:color="auto"/>
              <w:bottom w:val="single" w:sz="6" w:space="0" w:color="auto"/>
            </w:tcBorders>
            <w:shd w:val="clear" w:color="auto" w:fill="386294"/>
            <w:vAlign w:val="center"/>
          </w:tcPr>
          <w:p w14:paraId="3D52E482" w14:textId="0FA8B3B3" w:rsidR="00131425" w:rsidRPr="00777564" w:rsidRDefault="00131425" w:rsidP="004A6A54">
            <w:pPr>
              <w:jc w:val="center"/>
              <w:rPr>
                <w:rFonts w:ascii="Cambria" w:hAnsi="Cambria"/>
                <w:b/>
                <w:bCs/>
                <w:color w:val="FFFFFF" w:themeColor="background1"/>
                <w:sz w:val="20"/>
                <w:szCs w:val="20"/>
              </w:rPr>
            </w:pPr>
            <w:r w:rsidRPr="00777564">
              <w:rPr>
                <w:rFonts w:ascii="Cambria" w:hAnsi="Cambria"/>
                <w:b/>
                <w:bCs/>
                <w:color w:val="FFFFFF" w:themeColor="background1"/>
                <w:sz w:val="20"/>
                <w:szCs w:val="20"/>
              </w:rPr>
              <w:t>Información adicional recibida durante la etapa de estudio:</w:t>
            </w:r>
          </w:p>
        </w:tc>
        <w:tc>
          <w:tcPr>
            <w:tcW w:w="5647" w:type="dxa"/>
            <w:vAlign w:val="center"/>
          </w:tcPr>
          <w:p w14:paraId="30151270" w14:textId="4DEF77A4" w:rsidR="00131425" w:rsidRPr="00777564" w:rsidRDefault="00277D70" w:rsidP="00FC4870">
            <w:pPr>
              <w:jc w:val="both"/>
              <w:rPr>
                <w:rFonts w:ascii="Cambria" w:hAnsi="Cambria"/>
                <w:bCs/>
                <w:sz w:val="20"/>
                <w:szCs w:val="20"/>
              </w:rPr>
            </w:pPr>
            <w:r w:rsidRPr="00777564">
              <w:rPr>
                <w:rFonts w:ascii="Cambria" w:hAnsi="Cambria"/>
                <w:bCs/>
                <w:sz w:val="20"/>
                <w:szCs w:val="20"/>
              </w:rPr>
              <w:t>24 de noviembre de 2015 y 21 de diciembre de 2016</w:t>
            </w:r>
          </w:p>
        </w:tc>
      </w:tr>
      <w:tr w:rsidR="004C2312" w:rsidRPr="00777564" w14:paraId="1BDCD5C6" w14:textId="77777777" w:rsidTr="009A3DA7">
        <w:tc>
          <w:tcPr>
            <w:tcW w:w="3600" w:type="dxa"/>
            <w:tcBorders>
              <w:top w:val="single" w:sz="6" w:space="0" w:color="auto"/>
              <w:bottom w:val="single" w:sz="6" w:space="0" w:color="auto"/>
            </w:tcBorders>
            <w:shd w:val="clear" w:color="auto" w:fill="386294"/>
            <w:vAlign w:val="center"/>
          </w:tcPr>
          <w:p w14:paraId="7A18664F" w14:textId="73FE510C" w:rsidR="004C2312" w:rsidRPr="00777564" w:rsidRDefault="004A6A54" w:rsidP="004A6A54">
            <w:pPr>
              <w:jc w:val="center"/>
              <w:rPr>
                <w:rFonts w:ascii="Cambria" w:hAnsi="Cambria"/>
                <w:b/>
                <w:bCs/>
                <w:color w:val="FFFFFF" w:themeColor="background1"/>
                <w:sz w:val="20"/>
                <w:szCs w:val="20"/>
              </w:rPr>
            </w:pPr>
            <w:r w:rsidRPr="00777564">
              <w:rPr>
                <w:rFonts w:ascii="Cambria" w:hAnsi="Cambria"/>
                <w:b/>
                <w:color w:val="FFFFFF" w:themeColor="background1"/>
                <w:sz w:val="20"/>
                <w:szCs w:val="20"/>
              </w:rPr>
              <w:t>N</w:t>
            </w:r>
            <w:r w:rsidR="004C2312" w:rsidRPr="00777564">
              <w:rPr>
                <w:rFonts w:ascii="Cambria" w:hAnsi="Cambria"/>
                <w:b/>
                <w:color w:val="FFFFFF" w:themeColor="background1"/>
                <w:sz w:val="20"/>
                <w:szCs w:val="20"/>
              </w:rPr>
              <w:t>otificación de la petición al Estado:</w:t>
            </w:r>
          </w:p>
        </w:tc>
        <w:tc>
          <w:tcPr>
            <w:tcW w:w="5647" w:type="dxa"/>
            <w:vAlign w:val="center"/>
          </w:tcPr>
          <w:p w14:paraId="1519DA6A" w14:textId="7B718326" w:rsidR="004C2312" w:rsidRPr="00777564" w:rsidRDefault="00277D70" w:rsidP="00FC4870">
            <w:pPr>
              <w:jc w:val="both"/>
              <w:rPr>
                <w:rFonts w:ascii="Cambria" w:hAnsi="Cambria"/>
                <w:bCs/>
                <w:sz w:val="20"/>
                <w:szCs w:val="20"/>
              </w:rPr>
            </w:pPr>
            <w:r w:rsidRPr="00777564">
              <w:rPr>
                <w:rFonts w:ascii="Cambria" w:hAnsi="Cambria"/>
                <w:bCs/>
                <w:sz w:val="20"/>
                <w:szCs w:val="20"/>
              </w:rPr>
              <w:t>29 de noviembre de 2021</w:t>
            </w:r>
          </w:p>
        </w:tc>
      </w:tr>
      <w:tr w:rsidR="004C2312" w:rsidRPr="00777564" w14:paraId="6147A8D5" w14:textId="77777777" w:rsidTr="009A3DA7">
        <w:tc>
          <w:tcPr>
            <w:tcW w:w="3600" w:type="dxa"/>
            <w:tcBorders>
              <w:top w:val="single" w:sz="6" w:space="0" w:color="auto"/>
              <w:bottom w:val="single" w:sz="6" w:space="0" w:color="auto"/>
            </w:tcBorders>
            <w:shd w:val="clear" w:color="auto" w:fill="386294"/>
            <w:vAlign w:val="center"/>
          </w:tcPr>
          <w:p w14:paraId="0201C86D" w14:textId="4A5EC6F9" w:rsidR="004C2312" w:rsidRPr="00777564" w:rsidRDefault="004A6A54" w:rsidP="004A6A54">
            <w:pPr>
              <w:jc w:val="center"/>
              <w:rPr>
                <w:rFonts w:ascii="Cambria" w:hAnsi="Cambria"/>
                <w:b/>
                <w:bCs/>
                <w:color w:val="FFFFFF" w:themeColor="background1"/>
                <w:sz w:val="20"/>
                <w:szCs w:val="20"/>
              </w:rPr>
            </w:pPr>
            <w:r w:rsidRPr="00777564">
              <w:rPr>
                <w:rFonts w:ascii="Cambria" w:hAnsi="Cambria"/>
                <w:b/>
                <w:color w:val="FFFFFF" w:themeColor="background1"/>
                <w:sz w:val="20"/>
                <w:szCs w:val="20"/>
              </w:rPr>
              <w:t>P</w:t>
            </w:r>
            <w:r w:rsidR="004C2312" w:rsidRPr="00777564">
              <w:rPr>
                <w:rFonts w:ascii="Cambria" w:hAnsi="Cambria"/>
                <w:b/>
                <w:color w:val="FFFFFF" w:themeColor="background1"/>
                <w:sz w:val="20"/>
                <w:szCs w:val="20"/>
              </w:rPr>
              <w:t>rimera respuesta del Estado:</w:t>
            </w:r>
          </w:p>
        </w:tc>
        <w:tc>
          <w:tcPr>
            <w:tcW w:w="5647" w:type="dxa"/>
            <w:vAlign w:val="center"/>
          </w:tcPr>
          <w:p w14:paraId="1972B99E" w14:textId="7AADC101" w:rsidR="004C2312" w:rsidRPr="00777564" w:rsidRDefault="00277D70" w:rsidP="00FC4870">
            <w:pPr>
              <w:jc w:val="both"/>
              <w:rPr>
                <w:rFonts w:ascii="Cambria" w:hAnsi="Cambria"/>
                <w:bCs/>
                <w:sz w:val="20"/>
                <w:szCs w:val="20"/>
              </w:rPr>
            </w:pPr>
            <w:r w:rsidRPr="00777564">
              <w:rPr>
                <w:rFonts w:ascii="Cambria" w:hAnsi="Cambria"/>
                <w:bCs/>
                <w:sz w:val="20"/>
                <w:szCs w:val="20"/>
              </w:rPr>
              <w:t>1 de marzo de 2022</w:t>
            </w:r>
          </w:p>
        </w:tc>
      </w:tr>
      <w:tr w:rsidR="00C2279D" w:rsidRPr="00777564" w14:paraId="044FAB1F" w14:textId="77777777" w:rsidTr="009A3DA7">
        <w:tc>
          <w:tcPr>
            <w:tcW w:w="3600" w:type="dxa"/>
            <w:tcBorders>
              <w:top w:val="single" w:sz="6" w:space="0" w:color="auto"/>
              <w:bottom w:val="single" w:sz="6" w:space="0" w:color="auto"/>
            </w:tcBorders>
            <w:shd w:val="clear" w:color="auto" w:fill="386294"/>
            <w:vAlign w:val="center"/>
          </w:tcPr>
          <w:p w14:paraId="3F081E7D" w14:textId="50DF47D0" w:rsidR="00C2279D" w:rsidRPr="00777564" w:rsidRDefault="00C2279D" w:rsidP="004A6A54">
            <w:pPr>
              <w:jc w:val="center"/>
              <w:rPr>
                <w:rFonts w:ascii="Cambria" w:hAnsi="Cambria"/>
                <w:b/>
                <w:color w:val="FFFFFF" w:themeColor="background1"/>
                <w:sz w:val="20"/>
                <w:szCs w:val="20"/>
              </w:rPr>
            </w:pPr>
            <w:r w:rsidRPr="00777564">
              <w:rPr>
                <w:rFonts w:ascii="Cambria" w:hAnsi="Cambria"/>
                <w:b/>
                <w:color w:val="FFFFFF" w:themeColor="background1"/>
                <w:sz w:val="20"/>
                <w:szCs w:val="20"/>
              </w:rPr>
              <w:t>Observaciones adicionales del Estado:</w:t>
            </w:r>
          </w:p>
        </w:tc>
        <w:tc>
          <w:tcPr>
            <w:tcW w:w="5647" w:type="dxa"/>
            <w:vAlign w:val="center"/>
          </w:tcPr>
          <w:p w14:paraId="358682AB" w14:textId="4C63B813" w:rsidR="00C2279D" w:rsidRPr="00777564" w:rsidRDefault="00277D70" w:rsidP="00FC4870">
            <w:pPr>
              <w:jc w:val="both"/>
              <w:rPr>
                <w:rFonts w:ascii="Cambria" w:hAnsi="Cambria"/>
                <w:bCs/>
                <w:sz w:val="20"/>
                <w:szCs w:val="20"/>
              </w:rPr>
            </w:pPr>
            <w:r w:rsidRPr="00777564">
              <w:rPr>
                <w:rFonts w:ascii="Cambria" w:hAnsi="Cambria"/>
                <w:bCs/>
                <w:sz w:val="20"/>
                <w:szCs w:val="20"/>
              </w:rPr>
              <w:t>3 y 4 de marzo de 2022</w:t>
            </w:r>
          </w:p>
        </w:tc>
      </w:tr>
    </w:tbl>
    <w:p w14:paraId="21DAA666" w14:textId="77777777" w:rsidR="003239B8" w:rsidRPr="00777564" w:rsidRDefault="003239B8" w:rsidP="003239B8">
      <w:pPr>
        <w:spacing w:before="240" w:after="240"/>
        <w:ind w:firstLine="720"/>
        <w:jc w:val="both"/>
        <w:rPr>
          <w:rFonts w:ascii="Cambria" w:hAnsi="Cambria"/>
          <w:b/>
          <w:bCs/>
          <w:sz w:val="20"/>
          <w:szCs w:val="20"/>
        </w:rPr>
      </w:pPr>
      <w:r w:rsidRPr="00777564">
        <w:rPr>
          <w:rFonts w:ascii="Cambria" w:hAnsi="Cambria"/>
          <w:b/>
          <w:bCs/>
          <w:sz w:val="20"/>
          <w:szCs w:val="20"/>
        </w:rPr>
        <w:t xml:space="preserve">III. </w:t>
      </w:r>
      <w:r w:rsidRPr="00777564">
        <w:rPr>
          <w:rFonts w:ascii="Cambria" w:hAnsi="Cambria"/>
          <w:b/>
          <w:bCs/>
          <w:sz w:val="20"/>
          <w:szCs w:val="20"/>
        </w:rPr>
        <w:tab/>
        <w:t>COMPETENCIA</w:t>
      </w:r>
      <w:r w:rsidR="00EE00E9" w:rsidRPr="00777564">
        <w:rPr>
          <w:rFonts w:ascii="Cambria" w:hAnsi="Cambria"/>
          <w:b/>
          <w:bCs/>
          <w:sz w:val="20"/>
          <w:szCs w:val="20"/>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777564"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4666C046" w:rsidR="003239B8" w:rsidRPr="00777564" w:rsidRDefault="00F37BAE" w:rsidP="00FC4870">
            <w:pPr>
              <w:jc w:val="center"/>
              <w:rPr>
                <w:rFonts w:ascii="Cambria" w:hAnsi="Cambria"/>
                <w:b/>
                <w:bCs/>
                <w:i/>
                <w:color w:val="FFFFFF" w:themeColor="background1"/>
                <w:sz w:val="20"/>
                <w:szCs w:val="20"/>
              </w:rPr>
            </w:pPr>
            <w:r w:rsidRPr="00777564">
              <w:rPr>
                <w:rFonts w:ascii="Cambria" w:hAnsi="Cambria"/>
                <w:b/>
                <w:bCs/>
                <w:color w:val="FFFFFF" w:themeColor="background1"/>
                <w:sz w:val="20"/>
                <w:szCs w:val="20"/>
              </w:rPr>
              <w:t>Competencia</w:t>
            </w:r>
            <w:r w:rsidRPr="00777564">
              <w:rPr>
                <w:rFonts w:ascii="Cambria" w:hAnsi="Cambria"/>
                <w:b/>
                <w:bCs/>
                <w:i/>
                <w:color w:val="FFFFFF" w:themeColor="background1"/>
                <w:sz w:val="20"/>
                <w:szCs w:val="20"/>
              </w:rPr>
              <w:t xml:space="preserve"> </w:t>
            </w:r>
            <w:r w:rsidR="003239B8" w:rsidRPr="00777564">
              <w:rPr>
                <w:rFonts w:ascii="Cambria" w:hAnsi="Cambria"/>
                <w:b/>
                <w:bCs/>
                <w:i/>
                <w:color w:val="FFFFFF" w:themeColor="background1"/>
                <w:sz w:val="20"/>
                <w:szCs w:val="20"/>
              </w:rPr>
              <w:t>Ratione personae:</w:t>
            </w:r>
          </w:p>
        </w:tc>
        <w:tc>
          <w:tcPr>
            <w:tcW w:w="5760" w:type="dxa"/>
            <w:vAlign w:val="center"/>
          </w:tcPr>
          <w:p w14:paraId="7707F3E9" w14:textId="5D209CE2" w:rsidR="003239B8" w:rsidRPr="00777564" w:rsidRDefault="004D7370" w:rsidP="00FC4870">
            <w:pPr>
              <w:rPr>
                <w:rFonts w:ascii="Cambria" w:hAnsi="Cambria"/>
                <w:bCs/>
                <w:sz w:val="20"/>
                <w:szCs w:val="20"/>
              </w:rPr>
            </w:pPr>
            <w:r w:rsidRPr="00777564">
              <w:rPr>
                <w:rFonts w:ascii="Cambria" w:hAnsi="Cambria"/>
                <w:bCs/>
                <w:sz w:val="20"/>
                <w:szCs w:val="20"/>
              </w:rPr>
              <w:t>Sí</w:t>
            </w:r>
          </w:p>
        </w:tc>
      </w:tr>
      <w:tr w:rsidR="003239B8" w:rsidRPr="00777564"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6C33F94A" w:rsidR="003239B8" w:rsidRPr="00777564" w:rsidRDefault="00F37BAE" w:rsidP="00FC4870">
            <w:pPr>
              <w:jc w:val="center"/>
              <w:rPr>
                <w:rFonts w:ascii="Cambria" w:hAnsi="Cambria"/>
                <w:b/>
                <w:bCs/>
                <w:color w:val="FFFFFF" w:themeColor="background1"/>
                <w:sz w:val="20"/>
                <w:szCs w:val="20"/>
              </w:rPr>
            </w:pPr>
            <w:r w:rsidRPr="00777564">
              <w:rPr>
                <w:rFonts w:ascii="Cambria" w:hAnsi="Cambria"/>
                <w:b/>
                <w:bCs/>
                <w:color w:val="FFFFFF" w:themeColor="background1"/>
                <w:sz w:val="20"/>
                <w:szCs w:val="20"/>
              </w:rPr>
              <w:t>Competencia</w:t>
            </w:r>
            <w:r w:rsidRPr="00777564">
              <w:rPr>
                <w:rFonts w:ascii="Cambria" w:hAnsi="Cambria"/>
                <w:b/>
                <w:bCs/>
                <w:i/>
                <w:color w:val="FFFFFF" w:themeColor="background1"/>
                <w:sz w:val="20"/>
                <w:szCs w:val="20"/>
              </w:rPr>
              <w:t xml:space="preserve"> </w:t>
            </w:r>
            <w:r w:rsidR="003239B8" w:rsidRPr="00777564">
              <w:rPr>
                <w:rFonts w:ascii="Cambria" w:hAnsi="Cambria"/>
                <w:b/>
                <w:bCs/>
                <w:i/>
                <w:color w:val="FFFFFF" w:themeColor="background1"/>
                <w:sz w:val="20"/>
                <w:szCs w:val="20"/>
              </w:rPr>
              <w:t>Ratione loci</w:t>
            </w:r>
            <w:r w:rsidR="003239B8" w:rsidRPr="00777564">
              <w:rPr>
                <w:rFonts w:ascii="Cambria" w:hAnsi="Cambria"/>
                <w:b/>
                <w:bCs/>
                <w:color w:val="FFFFFF" w:themeColor="background1"/>
                <w:sz w:val="20"/>
                <w:szCs w:val="20"/>
              </w:rPr>
              <w:t>:</w:t>
            </w:r>
          </w:p>
        </w:tc>
        <w:tc>
          <w:tcPr>
            <w:tcW w:w="5760" w:type="dxa"/>
            <w:vAlign w:val="center"/>
          </w:tcPr>
          <w:p w14:paraId="12C931CB" w14:textId="496AACCD" w:rsidR="003239B8" w:rsidRPr="00777564" w:rsidRDefault="004D7370" w:rsidP="00FC4870">
            <w:pPr>
              <w:rPr>
                <w:rFonts w:ascii="Cambria" w:hAnsi="Cambria"/>
                <w:bCs/>
                <w:sz w:val="20"/>
                <w:szCs w:val="20"/>
              </w:rPr>
            </w:pPr>
            <w:r w:rsidRPr="00777564">
              <w:rPr>
                <w:rFonts w:ascii="Cambria" w:hAnsi="Cambria"/>
                <w:bCs/>
                <w:sz w:val="20"/>
                <w:szCs w:val="20"/>
              </w:rPr>
              <w:t>Sí</w:t>
            </w:r>
          </w:p>
        </w:tc>
      </w:tr>
      <w:tr w:rsidR="003239B8" w:rsidRPr="00777564"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EDD9E26" w:rsidR="003239B8" w:rsidRPr="00777564" w:rsidRDefault="00F37BAE" w:rsidP="00FC4870">
            <w:pPr>
              <w:jc w:val="center"/>
              <w:rPr>
                <w:rFonts w:ascii="Cambria" w:hAnsi="Cambria"/>
                <w:b/>
                <w:bCs/>
                <w:color w:val="FFFFFF" w:themeColor="background1"/>
                <w:sz w:val="20"/>
                <w:szCs w:val="20"/>
              </w:rPr>
            </w:pPr>
            <w:r w:rsidRPr="00777564">
              <w:rPr>
                <w:rFonts w:ascii="Cambria" w:hAnsi="Cambria"/>
                <w:b/>
                <w:bCs/>
                <w:color w:val="FFFFFF" w:themeColor="background1"/>
                <w:sz w:val="20"/>
                <w:szCs w:val="20"/>
              </w:rPr>
              <w:t>Competencia</w:t>
            </w:r>
            <w:r w:rsidRPr="00777564">
              <w:rPr>
                <w:rFonts w:ascii="Cambria" w:hAnsi="Cambria"/>
                <w:b/>
                <w:bCs/>
                <w:i/>
                <w:color w:val="FFFFFF" w:themeColor="background1"/>
                <w:sz w:val="20"/>
                <w:szCs w:val="20"/>
              </w:rPr>
              <w:t xml:space="preserve"> </w:t>
            </w:r>
            <w:r w:rsidR="003239B8" w:rsidRPr="00777564">
              <w:rPr>
                <w:rFonts w:ascii="Cambria" w:hAnsi="Cambria"/>
                <w:b/>
                <w:bCs/>
                <w:i/>
                <w:color w:val="FFFFFF" w:themeColor="background1"/>
                <w:sz w:val="20"/>
                <w:szCs w:val="20"/>
              </w:rPr>
              <w:t>Ratione temporis</w:t>
            </w:r>
            <w:r w:rsidR="003239B8" w:rsidRPr="00777564">
              <w:rPr>
                <w:rFonts w:ascii="Cambria" w:hAnsi="Cambria"/>
                <w:b/>
                <w:bCs/>
                <w:color w:val="FFFFFF" w:themeColor="background1"/>
                <w:sz w:val="20"/>
                <w:szCs w:val="20"/>
              </w:rPr>
              <w:t>:</w:t>
            </w:r>
          </w:p>
        </w:tc>
        <w:tc>
          <w:tcPr>
            <w:tcW w:w="5760" w:type="dxa"/>
            <w:vAlign w:val="center"/>
          </w:tcPr>
          <w:p w14:paraId="6F8B059B" w14:textId="680DA518" w:rsidR="003239B8" w:rsidRPr="00777564" w:rsidRDefault="004D7370" w:rsidP="00FC4870">
            <w:pPr>
              <w:rPr>
                <w:rFonts w:ascii="Cambria" w:hAnsi="Cambria"/>
                <w:bCs/>
                <w:sz w:val="20"/>
                <w:szCs w:val="20"/>
              </w:rPr>
            </w:pPr>
            <w:r w:rsidRPr="00777564">
              <w:rPr>
                <w:rFonts w:ascii="Cambria" w:hAnsi="Cambria"/>
                <w:bCs/>
                <w:sz w:val="20"/>
                <w:szCs w:val="20"/>
              </w:rPr>
              <w:t>Sí</w:t>
            </w:r>
          </w:p>
        </w:tc>
      </w:tr>
      <w:tr w:rsidR="003239B8" w:rsidRPr="00777564"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18A37E60" w:rsidR="003239B8" w:rsidRPr="00777564" w:rsidRDefault="00F37BAE" w:rsidP="00FC4870">
            <w:pPr>
              <w:jc w:val="center"/>
              <w:rPr>
                <w:rFonts w:ascii="Cambria" w:hAnsi="Cambria"/>
                <w:b/>
                <w:bCs/>
                <w:color w:val="FFFFFF" w:themeColor="background1"/>
                <w:sz w:val="20"/>
                <w:szCs w:val="20"/>
              </w:rPr>
            </w:pPr>
            <w:r w:rsidRPr="00777564">
              <w:rPr>
                <w:rFonts w:ascii="Cambria" w:hAnsi="Cambria"/>
                <w:b/>
                <w:bCs/>
                <w:color w:val="FFFFFF" w:themeColor="background1"/>
                <w:sz w:val="20"/>
                <w:szCs w:val="20"/>
              </w:rPr>
              <w:t>Competencia</w:t>
            </w:r>
            <w:r w:rsidRPr="00777564">
              <w:rPr>
                <w:rFonts w:ascii="Cambria" w:hAnsi="Cambria"/>
                <w:b/>
                <w:bCs/>
                <w:i/>
                <w:color w:val="FFFFFF" w:themeColor="background1"/>
                <w:sz w:val="20"/>
                <w:szCs w:val="20"/>
              </w:rPr>
              <w:t xml:space="preserve"> </w:t>
            </w:r>
            <w:r w:rsidR="003239B8" w:rsidRPr="00777564">
              <w:rPr>
                <w:rFonts w:ascii="Cambria" w:hAnsi="Cambria"/>
                <w:b/>
                <w:bCs/>
                <w:i/>
                <w:color w:val="FFFFFF" w:themeColor="background1"/>
                <w:sz w:val="20"/>
                <w:szCs w:val="20"/>
              </w:rPr>
              <w:t>Ratione materia</w:t>
            </w:r>
            <w:r w:rsidR="00EE00E9" w:rsidRPr="00777564">
              <w:rPr>
                <w:rFonts w:ascii="Cambria" w:hAnsi="Cambria"/>
                <w:b/>
                <w:bCs/>
                <w:i/>
                <w:color w:val="FFFFFF" w:themeColor="background1"/>
                <w:sz w:val="20"/>
                <w:szCs w:val="20"/>
              </w:rPr>
              <w:t>e</w:t>
            </w:r>
            <w:r w:rsidR="003239B8" w:rsidRPr="00777564">
              <w:rPr>
                <w:rFonts w:ascii="Cambria" w:hAnsi="Cambria"/>
                <w:b/>
                <w:bCs/>
                <w:color w:val="FFFFFF" w:themeColor="background1"/>
                <w:sz w:val="20"/>
                <w:szCs w:val="20"/>
              </w:rPr>
              <w:t>:</w:t>
            </w:r>
          </w:p>
        </w:tc>
        <w:tc>
          <w:tcPr>
            <w:tcW w:w="5760" w:type="dxa"/>
            <w:vAlign w:val="center"/>
          </w:tcPr>
          <w:p w14:paraId="19CFDFCB" w14:textId="0ECB7BB5" w:rsidR="00B929BF" w:rsidRPr="00777564" w:rsidRDefault="004D7370" w:rsidP="00B929BF">
            <w:pPr>
              <w:jc w:val="both"/>
              <w:rPr>
                <w:rFonts w:ascii="Cambria" w:hAnsi="Cambria"/>
                <w:color w:val="000000" w:themeColor="text1"/>
                <w:sz w:val="20"/>
                <w:szCs w:val="20"/>
                <w:shd w:val="clear" w:color="auto" w:fill="FFFFFF"/>
              </w:rPr>
            </w:pPr>
            <w:r w:rsidRPr="00777564">
              <w:rPr>
                <w:rFonts w:ascii="Cambria" w:hAnsi="Cambria"/>
                <w:bCs/>
                <w:sz w:val="20"/>
                <w:szCs w:val="20"/>
              </w:rPr>
              <w:t>Sí, Convención Americana</w:t>
            </w:r>
            <w:r w:rsidR="00BB6A0F" w:rsidRPr="00777564">
              <w:rPr>
                <w:rFonts w:ascii="Cambria" w:hAnsi="Cambria"/>
                <w:bCs/>
                <w:sz w:val="20"/>
                <w:szCs w:val="20"/>
              </w:rPr>
              <w:t xml:space="preserve"> </w:t>
            </w:r>
            <w:r w:rsidR="00BB6A0F" w:rsidRPr="00777564">
              <w:rPr>
                <w:rFonts w:ascii="Cambria" w:hAnsi="Cambria"/>
                <w:color w:val="000000" w:themeColor="text1"/>
                <w:sz w:val="20"/>
                <w:szCs w:val="20"/>
                <w:shd w:val="clear" w:color="auto" w:fill="FFFFFF"/>
              </w:rPr>
              <w:t xml:space="preserve">(depósito de instrumento de ratificación realizado el </w:t>
            </w:r>
            <w:r w:rsidR="00CF3ABE" w:rsidRPr="00777564">
              <w:rPr>
                <w:rFonts w:ascii="Cambria" w:hAnsi="Cambria"/>
                <w:color w:val="000000" w:themeColor="text1"/>
                <w:sz w:val="20"/>
                <w:szCs w:val="20"/>
                <w:shd w:val="clear" w:color="auto" w:fill="FFFFFF"/>
              </w:rPr>
              <w:t xml:space="preserve">8 </w:t>
            </w:r>
            <w:r w:rsidR="00BB6A0F" w:rsidRPr="00777564">
              <w:rPr>
                <w:rFonts w:ascii="Cambria" w:hAnsi="Cambria"/>
                <w:color w:val="000000" w:themeColor="text1"/>
                <w:sz w:val="20"/>
                <w:szCs w:val="20"/>
                <w:shd w:val="clear" w:color="auto" w:fill="FFFFFF"/>
              </w:rPr>
              <w:t xml:space="preserve">de </w:t>
            </w:r>
            <w:r w:rsidR="00CF3ABE" w:rsidRPr="00777564">
              <w:rPr>
                <w:rFonts w:ascii="Cambria" w:hAnsi="Cambria"/>
                <w:color w:val="000000" w:themeColor="text1"/>
                <w:sz w:val="20"/>
                <w:szCs w:val="20"/>
                <w:shd w:val="clear" w:color="auto" w:fill="FFFFFF"/>
              </w:rPr>
              <w:t xml:space="preserve">septiembre </w:t>
            </w:r>
            <w:r w:rsidR="00BB6A0F" w:rsidRPr="00777564">
              <w:rPr>
                <w:rFonts w:ascii="Cambria" w:hAnsi="Cambria"/>
                <w:color w:val="000000" w:themeColor="text1"/>
                <w:sz w:val="20"/>
                <w:szCs w:val="20"/>
                <w:shd w:val="clear" w:color="auto" w:fill="FFFFFF"/>
              </w:rPr>
              <w:t>de 1977)</w:t>
            </w:r>
          </w:p>
          <w:p w14:paraId="0C122F44" w14:textId="56C9316E" w:rsidR="003239B8" w:rsidRPr="00777564" w:rsidRDefault="003239B8" w:rsidP="00FC4870">
            <w:pPr>
              <w:jc w:val="both"/>
              <w:rPr>
                <w:rFonts w:ascii="Cambria" w:hAnsi="Cambria"/>
                <w:bCs/>
                <w:sz w:val="20"/>
                <w:szCs w:val="20"/>
              </w:rPr>
            </w:pPr>
          </w:p>
        </w:tc>
      </w:tr>
    </w:tbl>
    <w:p w14:paraId="4E92C444" w14:textId="140CB1E7" w:rsidR="003239B8" w:rsidRPr="00777564" w:rsidRDefault="003239B8" w:rsidP="003239B8">
      <w:pPr>
        <w:spacing w:before="240" w:after="240"/>
        <w:ind w:firstLine="720"/>
        <w:jc w:val="both"/>
        <w:rPr>
          <w:rFonts w:ascii="Cambria" w:hAnsi="Cambria"/>
          <w:b/>
          <w:bCs/>
          <w:sz w:val="20"/>
          <w:szCs w:val="20"/>
        </w:rPr>
      </w:pPr>
      <w:r w:rsidRPr="00777564">
        <w:rPr>
          <w:rFonts w:ascii="Cambria" w:hAnsi="Cambria"/>
          <w:b/>
          <w:bCs/>
          <w:sz w:val="20"/>
          <w:szCs w:val="20"/>
        </w:rPr>
        <w:t xml:space="preserve">IV. </w:t>
      </w:r>
      <w:r w:rsidRPr="00777564">
        <w:rPr>
          <w:rFonts w:ascii="Cambria" w:hAnsi="Cambria"/>
          <w:b/>
          <w:bCs/>
          <w:sz w:val="20"/>
          <w:szCs w:val="20"/>
        </w:rPr>
        <w:tab/>
      </w:r>
      <w:r w:rsidR="00EE00E9" w:rsidRPr="00777564">
        <w:rPr>
          <w:rFonts w:ascii="Cambria" w:hAnsi="Cambria"/>
          <w:b/>
          <w:bCs/>
          <w:sz w:val="20"/>
          <w:szCs w:val="20"/>
        </w:rPr>
        <w:t>DUPLICACIÓN</w:t>
      </w:r>
      <w:r w:rsidR="00EE00E9" w:rsidRPr="00777564">
        <w:rPr>
          <w:rFonts w:ascii="Cambria" w:hAnsi="Cambria"/>
          <w:b/>
          <w:bCs/>
          <w:color w:val="FFFFFF" w:themeColor="background1"/>
          <w:sz w:val="20"/>
          <w:szCs w:val="20"/>
        </w:rPr>
        <w:t xml:space="preserve"> </w:t>
      </w:r>
      <w:r w:rsidR="00EE00E9" w:rsidRPr="00777564">
        <w:rPr>
          <w:rFonts w:ascii="Cambria" w:hAnsi="Cambria"/>
          <w:b/>
          <w:bCs/>
          <w:sz w:val="20"/>
          <w:szCs w:val="20"/>
        </w:rPr>
        <w:t>DE PROCEDIMIENTOS Y COSA JUZGADA</w:t>
      </w:r>
      <w:r w:rsidR="00EE00E9" w:rsidRPr="00777564">
        <w:rPr>
          <w:rFonts w:ascii="Cambria" w:hAnsi="Cambria"/>
          <w:b/>
          <w:bCs/>
          <w:i/>
          <w:sz w:val="20"/>
          <w:szCs w:val="20"/>
        </w:rPr>
        <w:t xml:space="preserve"> </w:t>
      </w:r>
      <w:r w:rsidR="00EE00E9" w:rsidRPr="00777564">
        <w:rPr>
          <w:rFonts w:ascii="Cambria" w:hAnsi="Cambria"/>
          <w:b/>
          <w:bCs/>
          <w:sz w:val="20"/>
          <w:szCs w:val="20"/>
        </w:rPr>
        <w:t>INTERNACIONAL</w:t>
      </w:r>
      <w:r w:rsidR="005D38F9" w:rsidRPr="00777564">
        <w:rPr>
          <w:rFonts w:ascii="Cambria" w:hAnsi="Cambria"/>
          <w:b/>
          <w:bCs/>
          <w:sz w:val="20"/>
          <w:szCs w:val="20"/>
        </w:rPr>
        <w:t>,</w:t>
      </w:r>
      <w:r w:rsidRPr="00777564">
        <w:rPr>
          <w:rFonts w:ascii="Cambria" w:hAnsi="Cambria"/>
          <w:b/>
          <w:bCs/>
          <w:sz w:val="20"/>
          <w:szCs w:val="20"/>
        </w:rPr>
        <w:t xml:space="preserve"> CARACTERIZACIÓN, </w:t>
      </w:r>
      <w:r w:rsidRPr="00777564">
        <w:rPr>
          <w:rFonts w:ascii="Cambria" w:hAnsi="Cambria"/>
          <w:b/>
          <w:sz w:val="20"/>
          <w:szCs w:val="20"/>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EE00E9" w:rsidRPr="00777564" w14:paraId="1231C988" w14:textId="77777777" w:rsidTr="002B3E6B">
        <w:trPr>
          <w:cantSplit/>
        </w:trPr>
        <w:tc>
          <w:tcPr>
            <w:tcW w:w="3562" w:type="dxa"/>
            <w:tcBorders>
              <w:top w:val="single" w:sz="4" w:space="0" w:color="auto"/>
              <w:bottom w:val="single" w:sz="6" w:space="0" w:color="auto"/>
            </w:tcBorders>
            <w:shd w:val="clear" w:color="auto" w:fill="386294"/>
            <w:vAlign w:val="center"/>
          </w:tcPr>
          <w:p w14:paraId="6F8031F4" w14:textId="77777777" w:rsidR="00EE00E9" w:rsidRPr="00777564" w:rsidRDefault="00EE00E9" w:rsidP="00FC4870">
            <w:pPr>
              <w:jc w:val="center"/>
              <w:rPr>
                <w:rFonts w:ascii="Cambria" w:hAnsi="Cambria"/>
                <w:b/>
                <w:bCs/>
                <w:color w:val="FFFFFF" w:themeColor="background1"/>
                <w:sz w:val="20"/>
                <w:szCs w:val="20"/>
              </w:rPr>
            </w:pPr>
            <w:r w:rsidRPr="00777564">
              <w:rPr>
                <w:rFonts w:ascii="Cambria" w:hAnsi="Cambria"/>
                <w:b/>
                <w:bCs/>
                <w:color w:val="FFFFFF" w:themeColor="background1"/>
                <w:sz w:val="20"/>
                <w:szCs w:val="20"/>
              </w:rPr>
              <w:t>Duplicación de procedimientos y cosa juzgada internacional:</w:t>
            </w:r>
          </w:p>
        </w:tc>
        <w:tc>
          <w:tcPr>
            <w:tcW w:w="5680" w:type="dxa"/>
            <w:vAlign w:val="center"/>
          </w:tcPr>
          <w:p w14:paraId="240941E6" w14:textId="5171B395" w:rsidR="00EE00E9" w:rsidRPr="00777564" w:rsidRDefault="00BB6A0F" w:rsidP="00FC4870">
            <w:pPr>
              <w:jc w:val="both"/>
              <w:rPr>
                <w:rFonts w:ascii="Cambria" w:hAnsi="Cambria"/>
                <w:bCs/>
                <w:sz w:val="20"/>
                <w:szCs w:val="20"/>
              </w:rPr>
            </w:pPr>
            <w:r w:rsidRPr="00777564">
              <w:rPr>
                <w:rFonts w:ascii="Cambria" w:hAnsi="Cambria"/>
                <w:bCs/>
                <w:sz w:val="20"/>
                <w:szCs w:val="20"/>
              </w:rPr>
              <w:t>No</w:t>
            </w:r>
          </w:p>
        </w:tc>
      </w:tr>
      <w:tr w:rsidR="002B3E6B" w:rsidRPr="00777564" w14:paraId="15FAA7D1" w14:textId="77777777" w:rsidTr="002B3E6B">
        <w:trPr>
          <w:cantSplit/>
        </w:trPr>
        <w:tc>
          <w:tcPr>
            <w:tcW w:w="3562" w:type="dxa"/>
            <w:tcBorders>
              <w:top w:val="single" w:sz="4" w:space="0" w:color="auto"/>
              <w:bottom w:val="single" w:sz="6" w:space="0" w:color="auto"/>
            </w:tcBorders>
            <w:shd w:val="clear" w:color="auto" w:fill="386294"/>
            <w:vAlign w:val="center"/>
          </w:tcPr>
          <w:p w14:paraId="1B0D29FF" w14:textId="2C22B8E6" w:rsidR="002B3E6B" w:rsidRPr="00777564" w:rsidRDefault="002B3E6B" w:rsidP="002B3E6B">
            <w:pPr>
              <w:jc w:val="center"/>
              <w:rPr>
                <w:rFonts w:ascii="Cambria" w:hAnsi="Cambria"/>
                <w:b/>
                <w:bCs/>
                <w:i/>
                <w:color w:val="FFFFFF" w:themeColor="background1"/>
                <w:sz w:val="20"/>
                <w:szCs w:val="20"/>
              </w:rPr>
            </w:pPr>
            <w:r w:rsidRPr="00777564">
              <w:rPr>
                <w:rFonts w:ascii="Cambria" w:hAnsi="Cambria"/>
                <w:b/>
                <w:bCs/>
                <w:color w:val="FFFFFF" w:themeColor="background1"/>
                <w:sz w:val="20"/>
                <w:szCs w:val="20"/>
              </w:rPr>
              <w:t xml:space="preserve">Derechos </w:t>
            </w:r>
            <w:r w:rsidR="00F37BAE" w:rsidRPr="00777564">
              <w:rPr>
                <w:rFonts w:ascii="Cambria" w:hAnsi="Cambria"/>
                <w:b/>
                <w:bCs/>
                <w:color w:val="FFFFFF" w:themeColor="background1"/>
                <w:sz w:val="20"/>
                <w:szCs w:val="20"/>
              </w:rPr>
              <w:t>declarados admisibles</w:t>
            </w:r>
            <w:r w:rsidRPr="00777564">
              <w:rPr>
                <w:rFonts w:ascii="Cambria" w:hAnsi="Cambria"/>
                <w:b/>
                <w:bCs/>
                <w:i/>
                <w:color w:val="FFFFFF" w:themeColor="background1"/>
                <w:sz w:val="20"/>
                <w:szCs w:val="20"/>
              </w:rPr>
              <w:t>:</w:t>
            </w:r>
          </w:p>
        </w:tc>
        <w:tc>
          <w:tcPr>
            <w:tcW w:w="5680" w:type="dxa"/>
            <w:vAlign w:val="center"/>
          </w:tcPr>
          <w:p w14:paraId="6310C8F7" w14:textId="63BD53D6" w:rsidR="002B3E6B" w:rsidRPr="00777564" w:rsidRDefault="00F33F72" w:rsidP="00F33F72">
            <w:pPr>
              <w:jc w:val="both"/>
              <w:rPr>
                <w:rFonts w:ascii="Cambria" w:hAnsi="Cambria"/>
              </w:rPr>
            </w:pPr>
            <w:r w:rsidRPr="00777564">
              <w:rPr>
                <w:rFonts w:ascii="Cambria" w:hAnsi="Cambria"/>
                <w:bCs/>
                <w:sz w:val="20"/>
                <w:szCs w:val="20"/>
              </w:rPr>
              <w:t>Artículos 5 (integridad personal), 8 (garantías judiciales)</w:t>
            </w:r>
            <w:r w:rsidR="0032404C" w:rsidRPr="00777564">
              <w:rPr>
                <w:rFonts w:ascii="Cambria" w:hAnsi="Cambria"/>
                <w:bCs/>
                <w:sz w:val="20"/>
                <w:szCs w:val="20"/>
              </w:rPr>
              <w:t>, 24 (igualdad ante la ley)</w:t>
            </w:r>
            <w:r w:rsidR="00C61F4B" w:rsidRPr="00777564">
              <w:rPr>
                <w:rFonts w:ascii="Cambria" w:hAnsi="Cambria"/>
                <w:bCs/>
                <w:sz w:val="20"/>
                <w:szCs w:val="20"/>
              </w:rPr>
              <w:t xml:space="preserve"> </w:t>
            </w:r>
            <w:r w:rsidRPr="00777564">
              <w:rPr>
                <w:rFonts w:ascii="Cambria" w:hAnsi="Cambria"/>
                <w:bCs/>
                <w:sz w:val="20"/>
                <w:szCs w:val="20"/>
              </w:rPr>
              <w:t>y 25 (protección judicial) de la Convención Americana</w:t>
            </w:r>
            <w:r w:rsidR="000D6C0C" w:rsidRPr="00777564">
              <w:rPr>
                <w:rFonts w:ascii="Cambria" w:hAnsi="Cambria"/>
                <w:bCs/>
                <w:sz w:val="20"/>
                <w:szCs w:val="20"/>
              </w:rPr>
              <w:t>,</w:t>
            </w:r>
            <w:r w:rsidRPr="00777564">
              <w:rPr>
                <w:rFonts w:ascii="Cambria" w:hAnsi="Cambria"/>
                <w:bCs/>
                <w:sz w:val="20"/>
                <w:szCs w:val="20"/>
              </w:rPr>
              <w:t xml:space="preserve"> en relación con su artículo 1.1</w:t>
            </w:r>
            <w:r w:rsidR="009B4598" w:rsidRPr="00777564">
              <w:rPr>
                <w:rFonts w:ascii="Cambria" w:hAnsi="Cambria"/>
                <w:bCs/>
                <w:sz w:val="20"/>
                <w:szCs w:val="20"/>
              </w:rPr>
              <w:t xml:space="preserve"> (obligación de respetar los derechos)</w:t>
            </w:r>
          </w:p>
        </w:tc>
      </w:tr>
      <w:tr w:rsidR="003239B8" w:rsidRPr="00777564" w14:paraId="4EFD141E" w14:textId="77777777" w:rsidTr="002B3E6B">
        <w:trPr>
          <w:cantSplit/>
        </w:trPr>
        <w:tc>
          <w:tcPr>
            <w:tcW w:w="3562" w:type="dxa"/>
            <w:tcBorders>
              <w:top w:val="single" w:sz="6" w:space="0" w:color="auto"/>
              <w:bottom w:val="single" w:sz="6" w:space="0" w:color="auto"/>
            </w:tcBorders>
            <w:shd w:val="clear" w:color="auto" w:fill="386294"/>
            <w:vAlign w:val="center"/>
          </w:tcPr>
          <w:p w14:paraId="4C04A89C" w14:textId="77777777" w:rsidR="003239B8" w:rsidRPr="00777564" w:rsidRDefault="003239B8" w:rsidP="00FC4870">
            <w:pPr>
              <w:jc w:val="center"/>
              <w:rPr>
                <w:rFonts w:ascii="Cambria" w:hAnsi="Cambria"/>
                <w:b/>
                <w:bCs/>
                <w:color w:val="FFFFFF" w:themeColor="background1"/>
                <w:sz w:val="20"/>
                <w:szCs w:val="20"/>
              </w:rPr>
            </w:pPr>
            <w:r w:rsidRPr="00777564">
              <w:rPr>
                <w:rFonts w:ascii="Cambria" w:hAnsi="Cambria"/>
                <w:b/>
                <w:bCs/>
                <w:color w:val="FFFFFF" w:themeColor="background1"/>
                <w:sz w:val="20"/>
                <w:szCs w:val="20"/>
              </w:rPr>
              <w:t>Agotamiento de recursos internos</w:t>
            </w:r>
            <w:r w:rsidR="00EE00E9" w:rsidRPr="00777564">
              <w:rPr>
                <w:rFonts w:ascii="Cambria" w:hAnsi="Cambria"/>
                <w:b/>
                <w:bCs/>
                <w:color w:val="FFFFFF" w:themeColor="background1"/>
                <w:sz w:val="20"/>
                <w:szCs w:val="20"/>
              </w:rPr>
              <w:t xml:space="preserve"> o procedencia de una excepción</w:t>
            </w:r>
            <w:r w:rsidRPr="00777564">
              <w:rPr>
                <w:rFonts w:ascii="Cambria" w:hAnsi="Cambria"/>
                <w:b/>
                <w:bCs/>
                <w:color w:val="FFFFFF" w:themeColor="background1"/>
                <w:sz w:val="20"/>
                <w:szCs w:val="20"/>
              </w:rPr>
              <w:t>:</w:t>
            </w:r>
          </w:p>
        </w:tc>
        <w:tc>
          <w:tcPr>
            <w:tcW w:w="5680" w:type="dxa"/>
            <w:vAlign w:val="center"/>
          </w:tcPr>
          <w:p w14:paraId="69C53E8A" w14:textId="3AE40084" w:rsidR="003239B8" w:rsidRPr="00777564" w:rsidRDefault="00BB6A0F" w:rsidP="00FC4870">
            <w:pPr>
              <w:rPr>
                <w:rFonts w:ascii="Cambria" w:hAnsi="Cambria"/>
                <w:bCs/>
                <w:sz w:val="20"/>
                <w:szCs w:val="20"/>
              </w:rPr>
            </w:pPr>
            <w:r w:rsidRPr="00777564">
              <w:rPr>
                <w:rFonts w:ascii="Cambria" w:hAnsi="Cambria"/>
                <w:bCs/>
                <w:color w:val="000000" w:themeColor="text1"/>
                <w:sz w:val="20"/>
                <w:szCs w:val="20"/>
              </w:rPr>
              <w:t xml:space="preserve">Sí, </w:t>
            </w:r>
            <w:r w:rsidR="00AC49B1" w:rsidRPr="00777564">
              <w:rPr>
                <w:rFonts w:ascii="Cambria" w:hAnsi="Cambria"/>
                <w:sz w:val="20"/>
                <w:szCs w:val="20"/>
              </w:rPr>
              <w:t>en los términos de la Sección VI</w:t>
            </w:r>
          </w:p>
        </w:tc>
      </w:tr>
      <w:tr w:rsidR="003239B8" w:rsidRPr="00777564" w14:paraId="52B5BA17" w14:textId="77777777" w:rsidTr="002B3E6B">
        <w:trPr>
          <w:cantSplit/>
        </w:trPr>
        <w:tc>
          <w:tcPr>
            <w:tcW w:w="3562" w:type="dxa"/>
            <w:tcBorders>
              <w:top w:val="single" w:sz="6" w:space="0" w:color="auto"/>
              <w:bottom w:val="single" w:sz="6" w:space="0" w:color="auto"/>
            </w:tcBorders>
            <w:shd w:val="clear" w:color="auto" w:fill="386294"/>
            <w:vAlign w:val="center"/>
          </w:tcPr>
          <w:p w14:paraId="5DF99086" w14:textId="77777777" w:rsidR="003239B8" w:rsidRPr="00777564" w:rsidRDefault="003239B8" w:rsidP="00FC4870">
            <w:pPr>
              <w:jc w:val="center"/>
              <w:rPr>
                <w:rFonts w:ascii="Cambria" w:hAnsi="Cambria"/>
                <w:b/>
                <w:bCs/>
                <w:color w:val="FFFFFF" w:themeColor="background1"/>
                <w:sz w:val="20"/>
                <w:szCs w:val="20"/>
              </w:rPr>
            </w:pPr>
            <w:r w:rsidRPr="00777564">
              <w:rPr>
                <w:rFonts w:ascii="Cambria" w:hAnsi="Cambria"/>
                <w:b/>
                <w:bCs/>
                <w:color w:val="FFFFFF" w:themeColor="background1"/>
                <w:sz w:val="20"/>
                <w:szCs w:val="20"/>
              </w:rPr>
              <w:t>Presentación dentro de plazo:</w:t>
            </w:r>
          </w:p>
        </w:tc>
        <w:tc>
          <w:tcPr>
            <w:tcW w:w="5680" w:type="dxa"/>
            <w:vAlign w:val="center"/>
          </w:tcPr>
          <w:p w14:paraId="4A2A4569" w14:textId="4D943CAD" w:rsidR="003239B8" w:rsidRPr="00777564" w:rsidRDefault="00BB6A0F" w:rsidP="00FC4870">
            <w:pPr>
              <w:rPr>
                <w:rFonts w:ascii="Cambria" w:hAnsi="Cambria"/>
                <w:bCs/>
                <w:sz w:val="20"/>
                <w:szCs w:val="20"/>
              </w:rPr>
            </w:pPr>
            <w:r w:rsidRPr="00777564">
              <w:rPr>
                <w:rFonts w:ascii="Cambria" w:hAnsi="Cambria"/>
                <w:bCs/>
                <w:color w:val="000000" w:themeColor="text1"/>
                <w:sz w:val="20"/>
                <w:szCs w:val="20"/>
              </w:rPr>
              <w:t xml:space="preserve">Sí, </w:t>
            </w:r>
            <w:r w:rsidR="0025067A" w:rsidRPr="00777564">
              <w:rPr>
                <w:rFonts w:ascii="Cambria" w:hAnsi="Cambria"/>
                <w:sz w:val="20"/>
                <w:szCs w:val="20"/>
              </w:rPr>
              <w:t>en los términos de la Sección VI</w:t>
            </w:r>
          </w:p>
        </w:tc>
      </w:tr>
    </w:tbl>
    <w:p w14:paraId="7A7E2094" w14:textId="345850E1" w:rsidR="00642BA5" w:rsidRPr="00777564" w:rsidRDefault="00642BA5" w:rsidP="001E15C4">
      <w:pPr>
        <w:pBdr>
          <w:top w:val="nil"/>
          <w:left w:val="nil"/>
          <w:bottom w:val="nil"/>
          <w:right w:val="nil"/>
          <w:between w:val="nil"/>
          <w:bar w:val="nil"/>
        </w:pBdr>
        <w:rPr>
          <w:rFonts w:ascii="Cambria" w:hAnsi="Cambria"/>
          <w:b/>
          <w:sz w:val="20"/>
          <w:szCs w:val="20"/>
        </w:rPr>
      </w:pPr>
    </w:p>
    <w:p w14:paraId="47A6C5D9" w14:textId="6B3843F1" w:rsidR="00B23A3F" w:rsidRPr="00777564" w:rsidRDefault="00223A29" w:rsidP="00895C57">
      <w:pPr>
        <w:pBdr>
          <w:top w:val="nil"/>
          <w:left w:val="nil"/>
          <w:bottom w:val="nil"/>
          <w:right w:val="nil"/>
          <w:between w:val="nil"/>
          <w:bar w:val="nil"/>
        </w:pBdr>
        <w:ind w:firstLine="720"/>
        <w:rPr>
          <w:rFonts w:asciiTheme="majorHAnsi" w:hAnsiTheme="majorHAnsi"/>
          <w:b/>
          <w:sz w:val="20"/>
          <w:szCs w:val="20"/>
        </w:rPr>
      </w:pPr>
      <w:r w:rsidRPr="00777564">
        <w:rPr>
          <w:rFonts w:asciiTheme="majorHAnsi" w:hAnsiTheme="majorHAnsi"/>
          <w:b/>
          <w:sz w:val="20"/>
          <w:szCs w:val="20"/>
        </w:rPr>
        <w:t xml:space="preserve">V. </w:t>
      </w:r>
      <w:r w:rsidRPr="00777564">
        <w:rPr>
          <w:rFonts w:asciiTheme="majorHAnsi" w:hAnsiTheme="majorHAnsi"/>
          <w:b/>
          <w:sz w:val="20"/>
          <w:szCs w:val="20"/>
        </w:rPr>
        <w:tab/>
      </w:r>
      <w:r w:rsidR="0095290F" w:rsidRPr="00777564">
        <w:rPr>
          <w:rFonts w:asciiTheme="majorHAnsi" w:hAnsiTheme="majorHAnsi"/>
          <w:b/>
          <w:sz w:val="20"/>
          <w:szCs w:val="20"/>
        </w:rPr>
        <w:t>POSICIÓN DE LAS PARTES</w:t>
      </w:r>
    </w:p>
    <w:p w14:paraId="279500F1" w14:textId="26E1267D" w:rsidR="00182694" w:rsidRPr="00777564" w:rsidRDefault="00685FF4" w:rsidP="004210B6">
      <w:pPr>
        <w:numPr>
          <w:ilvl w:val="0"/>
          <w:numId w:val="55"/>
        </w:numPr>
        <w:suppressAutoHyphens/>
        <w:spacing w:before="240" w:after="240"/>
        <w:jc w:val="both"/>
        <w:rPr>
          <w:rFonts w:asciiTheme="majorHAnsi" w:hAnsiTheme="majorHAnsi"/>
          <w:bCs/>
          <w:sz w:val="20"/>
          <w:szCs w:val="20"/>
        </w:rPr>
      </w:pPr>
      <w:r w:rsidRPr="00777564">
        <w:rPr>
          <w:rFonts w:asciiTheme="majorHAnsi" w:hAnsiTheme="majorHAnsi"/>
          <w:bCs/>
          <w:sz w:val="20"/>
          <w:szCs w:val="20"/>
        </w:rPr>
        <w:t>La presente petición se refiere</w:t>
      </w:r>
      <w:r w:rsidR="007A3EEA" w:rsidRPr="00777564">
        <w:rPr>
          <w:rFonts w:asciiTheme="majorHAnsi" w:hAnsiTheme="majorHAnsi"/>
          <w:bCs/>
          <w:sz w:val="20"/>
          <w:szCs w:val="20"/>
        </w:rPr>
        <w:t xml:space="preserve"> a denuncias</w:t>
      </w:r>
      <w:r w:rsidR="004E1D99" w:rsidRPr="00777564">
        <w:rPr>
          <w:rFonts w:asciiTheme="majorHAnsi" w:hAnsiTheme="majorHAnsi"/>
          <w:bCs/>
          <w:sz w:val="20"/>
          <w:szCs w:val="20"/>
        </w:rPr>
        <w:t xml:space="preserve"> </w:t>
      </w:r>
      <w:r w:rsidRPr="00777564">
        <w:rPr>
          <w:rFonts w:asciiTheme="majorHAnsi" w:hAnsiTheme="majorHAnsi"/>
          <w:bCs/>
          <w:sz w:val="20"/>
          <w:szCs w:val="20"/>
        </w:rPr>
        <w:t>de tortura y malos tratos sufridos por la</w:t>
      </w:r>
      <w:r w:rsidR="00013879" w:rsidRPr="00777564">
        <w:rPr>
          <w:rFonts w:asciiTheme="majorHAnsi" w:hAnsiTheme="majorHAnsi"/>
          <w:bCs/>
          <w:sz w:val="20"/>
          <w:szCs w:val="20"/>
        </w:rPr>
        <w:t>s</w:t>
      </w:r>
      <w:r w:rsidRPr="00777564">
        <w:rPr>
          <w:rFonts w:asciiTheme="majorHAnsi" w:hAnsiTheme="majorHAnsi"/>
          <w:bCs/>
          <w:sz w:val="20"/>
          <w:szCs w:val="20"/>
        </w:rPr>
        <w:t xml:space="preserve"> presunta</w:t>
      </w:r>
      <w:r w:rsidR="00013879" w:rsidRPr="00777564">
        <w:rPr>
          <w:rFonts w:asciiTheme="majorHAnsi" w:hAnsiTheme="majorHAnsi"/>
          <w:bCs/>
          <w:sz w:val="20"/>
          <w:szCs w:val="20"/>
        </w:rPr>
        <w:t>s</w:t>
      </w:r>
      <w:r w:rsidRPr="00777564">
        <w:rPr>
          <w:rFonts w:asciiTheme="majorHAnsi" w:hAnsiTheme="majorHAnsi"/>
          <w:bCs/>
          <w:sz w:val="20"/>
          <w:szCs w:val="20"/>
        </w:rPr>
        <w:t xml:space="preserve"> víctima</w:t>
      </w:r>
      <w:r w:rsidR="00013879" w:rsidRPr="00777564">
        <w:rPr>
          <w:rFonts w:asciiTheme="majorHAnsi" w:hAnsiTheme="majorHAnsi"/>
          <w:bCs/>
          <w:sz w:val="20"/>
          <w:szCs w:val="20"/>
        </w:rPr>
        <w:t>s</w:t>
      </w:r>
      <w:r w:rsidRPr="00777564">
        <w:rPr>
          <w:rFonts w:asciiTheme="majorHAnsi" w:hAnsiTheme="majorHAnsi"/>
          <w:bCs/>
          <w:sz w:val="20"/>
          <w:szCs w:val="20"/>
        </w:rPr>
        <w:t xml:space="preserve"> </w:t>
      </w:r>
      <w:r w:rsidR="006537F4" w:rsidRPr="00777564">
        <w:rPr>
          <w:rFonts w:asciiTheme="majorHAnsi" w:hAnsiTheme="majorHAnsi"/>
          <w:bCs/>
          <w:sz w:val="20"/>
          <w:szCs w:val="20"/>
        </w:rPr>
        <w:t>en un centro de detención militar</w:t>
      </w:r>
      <w:r w:rsidR="00B56367" w:rsidRPr="00777564">
        <w:rPr>
          <w:rFonts w:asciiTheme="majorHAnsi" w:hAnsiTheme="majorHAnsi"/>
          <w:bCs/>
          <w:sz w:val="20"/>
          <w:szCs w:val="20"/>
        </w:rPr>
        <w:t xml:space="preserve">, </w:t>
      </w:r>
      <w:r w:rsidR="00013879" w:rsidRPr="00777564">
        <w:rPr>
          <w:rFonts w:asciiTheme="majorHAnsi" w:hAnsiTheme="majorHAnsi"/>
          <w:bCs/>
          <w:sz w:val="20"/>
          <w:szCs w:val="20"/>
        </w:rPr>
        <w:t>en cumplimiento a sus respectivas sentencias condenatorias</w:t>
      </w:r>
      <w:r w:rsidRPr="00777564">
        <w:rPr>
          <w:rFonts w:asciiTheme="majorHAnsi" w:hAnsiTheme="majorHAnsi"/>
          <w:bCs/>
          <w:sz w:val="20"/>
          <w:szCs w:val="20"/>
        </w:rPr>
        <w:t>.</w:t>
      </w:r>
    </w:p>
    <w:p w14:paraId="249502E9" w14:textId="4780CD8F" w:rsidR="00FB3FB6" w:rsidRPr="00777564" w:rsidRDefault="00706451" w:rsidP="009E34B7">
      <w:pPr>
        <w:numPr>
          <w:ilvl w:val="0"/>
          <w:numId w:val="55"/>
        </w:numPr>
        <w:suppressAutoHyphens/>
        <w:spacing w:after="240"/>
        <w:jc w:val="both"/>
        <w:rPr>
          <w:rFonts w:asciiTheme="majorHAnsi" w:hAnsiTheme="majorHAnsi"/>
          <w:bCs/>
          <w:sz w:val="20"/>
          <w:szCs w:val="20"/>
        </w:rPr>
      </w:pPr>
      <w:r w:rsidRPr="00777564">
        <w:rPr>
          <w:rFonts w:asciiTheme="majorHAnsi" w:hAnsiTheme="majorHAnsi"/>
          <w:bCs/>
          <w:sz w:val="20"/>
          <w:szCs w:val="20"/>
        </w:rPr>
        <w:t>Los peticionarios narran</w:t>
      </w:r>
      <w:r w:rsidR="003B5FA9" w:rsidRPr="00777564">
        <w:rPr>
          <w:rFonts w:asciiTheme="majorHAnsi" w:hAnsiTheme="majorHAnsi"/>
          <w:bCs/>
          <w:sz w:val="20"/>
          <w:szCs w:val="20"/>
        </w:rPr>
        <w:t xml:space="preserve"> a manera de </w:t>
      </w:r>
      <w:r w:rsidR="006779A7" w:rsidRPr="00777564">
        <w:rPr>
          <w:rFonts w:asciiTheme="majorHAnsi" w:hAnsiTheme="majorHAnsi"/>
          <w:bCs/>
          <w:sz w:val="20"/>
          <w:szCs w:val="20"/>
        </w:rPr>
        <w:t>contexto</w:t>
      </w:r>
      <w:r w:rsidR="003B5FA9" w:rsidRPr="00777564">
        <w:rPr>
          <w:rFonts w:asciiTheme="majorHAnsi" w:hAnsiTheme="majorHAnsi"/>
          <w:bCs/>
          <w:sz w:val="20"/>
          <w:szCs w:val="20"/>
        </w:rPr>
        <w:t xml:space="preserve"> que mediante Decreto N.33401</w:t>
      </w:r>
      <w:r w:rsidR="00A15766" w:rsidRPr="00777564">
        <w:rPr>
          <w:rFonts w:asciiTheme="majorHAnsi" w:hAnsiTheme="majorHAnsi"/>
          <w:bCs/>
          <w:sz w:val="20"/>
          <w:szCs w:val="20"/>
        </w:rPr>
        <w:t xml:space="preserve"> de 2014</w:t>
      </w:r>
      <w:r w:rsidR="003B5FA9" w:rsidRPr="00777564">
        <w:rPr>
          <w:rFonts w:asciiTheme="majorHAnsi" w:hAnsiTheme="majorHAnsi"/>
          <w:bCs/>
          <w:sz w:val="20"/>
          <w:szCs w:val="20"/>
        </w:rPr>
        <w:t xml:space="preserve"> </w:t>
      </w:r>
      <w:r w:rsidR="009E34B7" w:rsidRPr="00777564">
        <w:rPr>
          <w:rFonts w:asciiTheme="majorHAnsi" w:hAnsiTheme="majorHAnsi"/>
          <w:bCs/>
          <w:sz w:val="20"/>
          <w:szCs w:val="20"/>
        </w:rPr>
        <w:t>se crearon</w:t>
      </w:r>
      <w:r w:rsidR="003B5FA9" w:rsidRPr="00777564">
        <w:rPr>
          <w:rFonts w:asciiTheme="majorHAnsi" w:hAnsiTheme="majorHAnsi"/>
          <w:bCs/>
          <w:sz w:val="20"/>
          <w:szCs w:val="20"/>
        </w:rPr>
        <w:t xml:space="preserve"> tres </w:t>
      </w:r>
      <w:r w:rsidR="002355F1" w:rsidRPr="00777564">
        <w:rPr>
          <w:rFonts w:asciiTheme="majorHAnsi" w:hAnsiTheme="majorHAnsi"/>
          <w:bCs/>
          <w:sz w:val="20"/>
          <w:szCs w:val="20"/>
        </w:rPr>
        <w:t>establecimientos penitenciarios en la modalidad de “</w:t>
      </w:r>
      <w:r w:rsidR="003B5FA9" w:rsidRPr="00777564">
        <w:rPr>
          <w:rFonts w:asciiTheme="majorHAnsi" w:hAnsiTheme="majorHAnsi"/>
          <w:bCs/>
          <w:sz w:val="20"/>
          <w:szCs w:val="20"/>
        </w:rPr>
        <w:t>Centros Preventivos</w:t>
      </w:r>
      <w:r w:rsidR="002355F1" w:rsidRPr="00777564">
        <w:rPr>
          <w:rFonts w:asciiTheme="majorHAnsi" w:hAnsiTheme="majorHAnsi"/>
          <w:bCs/>
          <w:sz w:val="20"/>
          <w:szCs w:val="20"/>
        </w:rPr>
        <w:t>”</w:t>
      </w:r>
      <w:r w:rsidR="00720FC6" w:rsidRPr="00777564">
        <w:rPr>
          <w:rFonts w:asciiTheme="majorHAnsi" w:hAnsiTheme="majorHAnsi"/>
          <w:bCs/>
          <w:sz w:val="20"/>
          <w:szCs w:val="20"/>
        </w:rPr>
        <w:t xml:space="preserve">, </w:t>
      </w:r>
      <w:r w:rsidR="000028CA" w:rsidRPr="00777564">
        <w:rPr>
          <w:rFonts w:asciiTheme="majorHAnsi" w:hAnsiTheme="majorHAnsi"/>
          <w:bCs/>
          <w:sz w:val="20"/>
          <w:szCs w:val="20"/>
        </w:rPr>
        <w:t xml:space="preserve">a cargo del ejército, </w:t>
      </w:r>
      <w:r w:rsidR="00720FC6" w:rsidRPr="00777564">
        <w:rPr>
          <w:rFonts w:asciiTheme="majorHAnsi" w:hAnsiTheme="majorHAnsi"/>
          <w:bCs/>
          <w:sz w:val="20"/>
          <w:szCs w:val="20"/>
        </w:rPr>
        <w:t xml:space="preserve">ubicados en: </w:t>
      </w:r>
      <w:r w:rsidR="00422C74" w:rsidRPr="00777564">
        <w:rPr>
          <w:rFonts w:asciiTheme="majorHAnsi" w:hAnsiTheme="majorHAnsi"/>
          <w:bCs/>
          <w:sz w:val="20"/>
          <w:szCs w:val="20"/>
        </w:rPr>
        <w:t>i</w:t>
      </w:r>
      <w:r w:rsidR="00720FC6" w:rsidRPr="00777564">
        <w:rPr>
          <w:rFonts w:asciiTheme="majorHAnsi" w:hAnsiTheme="majorHAnsi"/>
          <w:bCs/>
          <w:sz w:val="20"/>
          <w:szCs w:val="20"/>
        </w:rPr>
        <w:t xml:space="preserve">) </w:t>
      </w:r>
      <w:r w:rsidR="00970D95" w:rsidRPr="00777564">
        <w:rPr>
          <w:rFonts w:asciiTheme="majorHAnsi" w:hAnsiTheme="majorHAnsi"/>
          <w:bCs/>
          <w:sz w:val="20"/>
          <w:szCs w:val="20"/>
        </w:rPr>
        <w:t xml:space="preserve">el </w:t>
      </w:r>
      <w:r w:rsidR="007542E0" w:rsidRPr="00777564">
        <w:rPr>
          <w:rFonts w:asciiTheme="majorHAnsi" w:hAnsiTheme="majorHAnsi"/>
          <w:bCs/>
          <w:sz w:val="20"/>
          <w:szCs w:val="20"/>
        </w:rPr>
        <w:t>Escuadrón Cobras, de la Policía Nacional</w:t>
      </w:r>
      <w:r w:rsidR="00A97F24" w:rsidRPr="00777564">
        <w:rPr>
          <w:rFonts w:asciiTheme="majorHAnsi" w:hAnsiTheme="majorHAnsi"/>
          <w:bCs/>
          <w:sz w:val="20"/>
          <w:szCs w:val="20"/>
        </w:rPr>
        <w:t>, en los barrios El Rincón y El Manché</w:t>
      </w:r>
      <w:r w:rsidR="00F74136" w:rsidRPr="00777564">
        <w:rPr>
          <w:rFonts w:asciiTheme="majorHAnsi" w:hAnsiTheme="majorHAnsi"/>
          <w:bCs/>
          <w:sz w:val="20"/>
          <w:szCs w:val="20"/>
        </w:rPr>
        <w:t>n</w:t>
      </w:r>
      <w:r w:rsidR="00A97F24" w:rsidRPr="00777564">
        <w:rPr>
          <w:rFonts w:asciiTheme="majorHAnsi" w:hAnsiTheme="majorHAnsi"/>
          <w:bCs/>
          <w:sz w:val="20"/>
          <w:szCs w:val="20"/>
        </w:rPr>
        <w:t>, así como en las cercanías de la Alcaldía Municipal del Distrito Central</w:t>
      </w:r>
      <w:r w:rsidR="007542E0" w:rsidRPr="00777564">
        <w:rPr>
          <w:rFonts w:asciiTheme="majorHAnsi" w:hAnsiTheme="majorHAnsi"/>
          <w:bCs/>
          <w:sz w:val="20"/>
          <w:szCs w:val="20"/>
        </w:rPr>
        <w:t xml:space="preserve">; </w:t>
      </w:r>
      <w:r w:rsidR="00422C74" w:rsidRPr="00777564">
        <w:rPr>
          <w:rFonts w:asciiTheme="majorHAnsi" w:hAnsiTheme="majorHAnsi"/>
          <w:bCs/>
          <w:sz w:val="20"/>
          <w:szCs w:val="20"/>
        </w:rPr>
        <w:t>ii</w:t>
      </w:r>
      <w:r w:rsidR="007542E0" w:rsidRPr="00777564">
        <w:rPr>
          <w:rFonts w:asciiTheme="majorHAnsi" w:hAnsiTheme="majorHAnsi"/>
          <w:bCs/>
          <w:sz w:val="20"/>
          <w:szCs w:val="20"/>
        </w:rPr>
        <w:t xml:space="preserve">) </w:t>
      </w:r>
      <w:r w:rsidR="00970D95" w:rsidRPr="00777564">
        <w:rPr>
          <w:rFonts w:asciiTheme="majorHAnsi" w:hAnsiTheme="majorHAnsi"/>
          <w:bCs/>
          <w:sz w:val="20"/>
          <w:szCs w:val="20"/>
        </w:rPr>
        <w:t xml:space="preserve">el </w:t>
      </w:r>
      <w:r w:rsidR="007542E0" w:rsidRPr="00777564">
        <w:rPr>
          <w:rFonts w:asciiTheme="majorHAnsi" w:hAnsiTheme="majorHAnsi"/>
          <w:bCs/>
          <w:sz w:val="20"/>
          <w:szCs w:val="20"/>
        </w:rPr>
        <w:t>Primer Batallón de Infantería de las Fuerzas Armadas de Honduras, municipio del Distrito Central</w:t>
      </w:r>
      <w:r w:rsidR="00A97F24" w:rsidRPr="00777564">
        <w:rPr>
          <w:rFonts w:asciiTheme="majorHAnsi" w:hAnsiTheme="majorHAnsi"/>
          <w:bCs/>
          <w:sz w:val="20"/>
          <w:szCs w:val="20"/>
        </w:rPr>
        <w:t xml:space="preserve">; y </w:t>
      </w:r>
      <w:r w:rsidR="00422C74" w:rsidRPr="00777564">
        <w:rPr>
          <w:rFonts w:asciiTheme="majorHAnsi" w:hAnsiTheme="majorHAnsi"/>
          <w:bCs/>
          <w:sz w:val="20"/>
          <w:szCs w:val="20"/>
        </w:rPr>
        <w:t>iii</w:t>
      </w:r>
      <w:r w:rsidR="00A97F24" w:rsidRPr="00777564">
        <w:rPr>
          <w:rFonts w:asciiTheme="majorHAnsi" w:hAnsiTheme="majorHAnsi"/>
          <w:bCs/>
          <w:sz w:val="20"/>
          <w:szCs w:val="20"/>
        </w:rPr>
        <w:t xml:space="preserve">) </w:t>
      </w:r>
      <w:r w:rsidR="00970D95" w:rsidRPr="00777564">
        <w:rPr>
          <w:rFonts w:asciiTheme="majorHAnsi" w:hAnsiTheme="majorHAnsi"/>
          <w:bCs/>
          <w:sz w:val="20"/>
          <w:szCs w:val="20"/>
        </w:rPr>
        <w:t xml:space="preserve">el </w:t>
      </w:r>
      <w:r w:rsidR="00A97F24" w:rsidRPr="00777564">
        <w:rPr>
          <w:rFonts w:asciiTheme="majorHAnsi" w:hAnsiTheme="majorHAnsi"/>
          <w:bCs/>
          <w:sz w:val="20"/>
          <w:szCs w:val="20"/>
        </w:rPr>
        <w:t>Tercer Batallón de Infantería de las Fuerzas Armadas de Honduras, ubicado en la localidad de Naco, departamento de Cortés</w:t>
      </w:r>
      <w:r w:rsidR="009B01D3" w:rsidRPr="00777564">
        <w:rPr>
          <w:rFonts w:asciiTheme="majorHAnsi" w:hAnsiTheme="majorHAnsi"/>
          <w:bCs/>
          <w:sz w:val="20"/>
          <w:szCs w:val="20"/>
        </w:rPr>
        <w:t xml:space="preserve">. </w:t>
      </w:r>
    </w:p>
    <w:p w14:paraId="533A1C28" w14:textId="5DD640F4" w:rsidR="00396577" w:rsidRPr="00777564" w:rsidRDefault="000028CA" w:rsidP="00FB3FB6">
      <w:pPr>
        <w:numPr>
          <w:ilvl w:val="0"/>
          <w:numId w:val="55"/>
        </w:numPr>
        <w:suppressAutoHyphens/>
        <w:spacing w:after="240"/>
        <w:jc w:val="both"/>
        <w:rPr>
          <w:rFonts w:asciiTheme="majorHAnsi" w:hAnsiTheme="majorHAnsi"/>
          <w:bCs/>
          <w:sz w:val="20"/>
          <w:szCs w:val="20"/>
        </w:rPr>
      </w:pPr>
      <w:r w:rsidRPr="00777564">
        <w:rPr>
          <w:rFonts w:asciiTheme="majorHAnsi" w:hAnsiTheme="majorHAnsi"/>
          <w:bCs/>
          <w:sz w:val="20"/>
          <w:szCs w:val="20"/>
        </w:rPr>
        <w:t>Específicamente</w:t>
      </w:r>
      <w:r w:rsidR="00F5185F" w:rsidRPr="00777564">
        <w:rPr>
          <w:rFonts w:asciiTheme="majorHAnsi" w:hAnsiTheme="majorHAnsi"/>
          <w:bCs/>
          <w:sz w:val="20"/>
          <w:szCs w:val="20"/>
        </w:rPr>
        <w:t xml:space="preserve"> señalan que </w:t>
      </w:r>
      <w:r w:rsidR="00812200" w:rsidRPr="00777564">
        <w:rPr>
          <w:rFonts w:asciiTheme="majorHAnsi" w:hAnsiTheme="majorHAnsi"/>
          <w:bCs/>
          <w:sz w:val="20"/>
          <w:szCs w:val="20"/>
        </w:rPr>
        <w:t>el</w:t>
      </w:r>
      <w:r w:rsidR="00433E6A" w:rsidRPr="00777564">
        <w:rPr>
          <w:rFonts w:asciiTheme="majorHAnsi" w:hAnsiTheme="majorHAnsi"/>
          <w:bCs/>
          <w:sz w:val="20"/>
          <w:szCs w:val="20"/>
        </w:rPr>
        <w:t xml:space="preserve"> 6 y 9 de marzo de 2015 las presuntas víctimas </w:t>
      </w:r>
      <w:r w:rsidR="001D277B" w:rsidRPr="00777564">
        <w:rPr>
          <w:rFonts w:asciiTheme="majorHAnsi" w:hAnsiTheme="majorHAnsi"/>
          <w:bCs/>
          <w:sz w:val="20"/>
          <w:szCs w:val="20"/>
        </w:rPr>
        <w:t xml:space="preserve">fueron trasladadas desde distintos centros penales </w:t>
      </w:r>
      <w:r w:rsidR="00433E6A" w:rsidRPr="00777564">
        <w:rPr>
          <w:rFonts w:asciiTheme="majorHAnsi" w:hAnsiTheme="majorHAnsi"/>
          <w:bCs/>
          <w:sz w:val="20"/>
          <w:szCs w:val="20"/>
        </w:rPr>
        <w:t xml:space="preserve">al </w:t>
      </w:r>
      <w:r w:rsidR="00CF7F4A" w:rsidRPr="00777564">
        <w:rPr>
          <w:rFonts w:asciiTheme="majorHAnsi" w:hAnsiTheme="majorHAnsi"/>
          <w:bCs/>
          <w:sz w:val="20"/>
          <w:szCs w:val="20"/>
        </w:rPr>
        <w:t>Segundo</w:t>
      </w:r>
      <w:r w:rsidR="00396577" w:rsidRPr="00777564">
        <w:rPr>
          <w:rFonts w:asciiTheme="majorHAnsi" w:hAnsiTheme="majorHAnsi"/>
          <w:bCs/>
          <w:sz w:val="20"/>
          <w:szCs w:val="20"/>
        </w:rPr>
        <w:t xml:space="preserve"> </w:t>
      </w:r>
      <w:r w:rsidR="00433E6A" w:rsidRPr="00777564">
        <w:rPr>
          <w:rFonts w:asciiTheme="majorHAnsi" w:hAnsiTheme="majorHAnsi"/>
          <w:bCs/>
          <w:sz w:val="20"/>
          <w:szCs w:val="20"/>
        </w:rPr>
        <w:t>Batallón de Infantería Aerotransportado</w:t>
      </w:r>
      <w:r w:rsidR="00396577" w:rsidRPr="00777564">
        <w:rPr>
          <w:rFonts w:asciiTheme="majorHAnsi" w:hAnsiTheme="majorHAnsi"/>
          <w:bCs/>
          <w:sz w:val="20"/>
          <w:szCs w:val="20"/>
        </w:rPr>
        <w:t xml:space="preserve"> (en adelante el “Centro de Detención”), </w:t>
      </w:r>
      <w:r w:rsidR="00433E6A" w:rsidRPr="00777564">
        <w:rPr>
          <w:rFonts w:asciiTheme="majorHAnsi" w:hAnsiTheme="majorHAnsi"/>
          <w:bCs/>
          <w:sz w:val="20"/>
          <w:szCs w:val="20"/>
        </w:rPr>
        <w:t xml:space="preserve">ubicado en la Aldea de Tamara, departamento Francisco Morazán. </w:t>
      </w:r>
      <w:r w:rsidR="00396577" w:rsidRPr="00777564">
        <w:rPr>
          <w:rFonts w:asciiTheme="majorHAnsi" w:hAnsiTheme="majorHAnsi"/>
          <w:bCs/>
          <w:sz w:val="20"/>
          <w:szCs w:val="20"/>
        </w:rPr>
        <w:t xml:space="preserve">Los peticionarios </w:t>
      </w:r>
      <w:r w:rsidR="00FB3FB6" w:rsidRPr="00777564">
        <w:rPr>
          <w:rFonts w:asciiTheme="majorHAnsi" w:hAnsiTheme="majorHAnsi"/>
          <w:bCs/>
          <w:sz w:val="20"/>
          <w:szCs w:val="20"/>
        </w:rPr>
        <w:t>sostienen</w:t>
      </w:r>
      <w:r w:rsidR="00396577" w:rsidRPr="00777564">
        <w:rPr>
          <w:rFonts w:asciiTheme="majorHAnsi" w:hAnsiTheme="majorHAnsi"/>
          <w:bCs/>
          <w:sz w:val="20"/>
          <w:szCs w:val="20"/>
        </w:rPr>
        <w:t xml:space="preserve"> que</w:t>
      </w:r>
      <w:r w:rsidR="00FB3FB6" w:rsidRPr="00777564">
        <w:rPr>
          <w:rFonts w:asciiTheme="majorHAnsi" w:hAnsiTheme="majorHAnsi"/>
          <w:bCs/>
          <w:sz w:val="20"/>
          <w:szCs w:val="20"/>
        </w:rPr>
        <w:t xml:space="preserve"> el Centro de Detención no fue creado mediante disposición oficial,</w:t>
      </w:r>
      <w:r w:rsidR="00751A3B" w:rsidRPr="00777564">
        <w:rPr>
          <w:rFonts w:asciiTheme="majorHAnsi" w:hAnsiTheme="majorHAnsi"/>
          <w:bCs/>
          <w:sz w:val="20"/>
          <w:szCs w:val="20"/>
        </w:rPr>
        <w:t xml:space="preserve"> a diferencia de los </w:t>
      </w:r>
      <w:r w:rsidR="00A31EF2" w:rsidRPr="00777564">
        <w:rPr>
          <w:rFonts w:asciiTheme="majorHAnsi" w:hAnsiTheme="majorHAnsi"/>
          <w:bCs/>
          <w:sz w:val="20"/>
          <w:szCs w:val="20"/>
        </w:rPr>
        <w:t xml:space="preserve">otros </w:t>
      </w:r>
      <w:r w:rsidR="000F0ABE" w:rsidRPr="00777564">
        <w:rPr>
          <w:rFonts w:asciiTheme="majorHAnsi" w:hAnsiTheme="majorHAnsi"/>
          <w:bCs/>
          <w:sz w:val="20"/>
          <w:szCs w:val="20"/>
        </w:rPr>
        <w:t>tres</w:t>
      </w:r>
      <w:r w:rsidR="00751A3B" w:rsidRPr="00777564">
        <w:rPr>
          <w:rFonts w:asciiTheme="majorHAnsi" w:hAnsiTheme="majorHAnsi"/>
          <w:bCs/>
          <w:sz w:val="20"/>
          <w:szCs w:val="20"/>
        </w:rPr>
        <w:t xml:space="preserve"> centros creados </w:t>
      </w:r>
      <w:r w:rsidR="00FB3FB6" w:rsidRPr="00777564">
        <w:rPr>
          <w:rFonts w:asciiTheme="majorHAnsi" w:hAnsiTheme="majorHAnsi"/>
          <w:bCs/>
          <w:sz w:val="20"/>
          <w:szCs w:val="20"/>
        </w:rPr>
        <w:t>a través del</w:t>
      </w:r>
      <w:r w:rsidR="00751A3B" w:rsidRPr="00777564">
        <w:rPr>
          <w:rFonts w:asciiTheme="majorHAnsi" w:hAnsiTheme="majorHAnsi"/>
          <w:bCs/>
          <w:sz w:val="20"/>
          <w:szCs w:val="20"/>
        </w:rPr>
        <w:t xml:space="preserve"> Decreto N.33401</w:t>
      </w:r>
      <w:r w:rsidR="007526FE" w:rsidRPr="00777564">
        <w:rPr>
          <w:rFonts w:asciiTheme="majorHAnsi" w:hAnsiTheme="majorHAnsi"/>
          <w:bCs/>
          <w:sz w:val="20"/>
          <w:szCs w:val="20"/>
        </w:rPr>
        <w:t xml:space="preserve">; sin embargo, este también es operado por </w:t>
      </w:r>
      <w:r w:rsidR="00812200" w:rsidRPr="00777564">
        <w:rPr>
          <w:rFonts w:asciiTheme="majorHAnsi" w:hAnsiTheme="majorHAnsi"/>
          <w:bCs/>
          <w:sz w:val="20"/>
          <w:szCs w:val="20"/>
        </w:rPr>
        <w:t>el ejército</w:t>
      </w:r>
      <w:r w:rsidR="00751A3B" w:rsidRPr="00777564">
        <w:rPr>
          <w:rFonts w:asciiTheme="majorHAnsi" w:hAnsiTheme="majorHAnsi"/>
          <w:bCs/>
          <w:sz w:val="20"/>
          <w:szCs w:val="20"/>
        </w:rPr>
        <w:t xml:space="preserve">. </w:t>
      </w:r>
    </w:p>
    <w:p w14:paraId="10F454F7" w14:textId="609674BE" w:rsidR="00433E6A" w:rsidRPr="00777564" w:rsidRDefault="00433E6A" w:rsidP="00C05EC6">
      <w:pPr>
        <w:numPr>
          <w:ilvl w:val="0"/>
          <w:numId w:val="55"/>
        </w:numPr>
        <w:suppressAutoHyphens/>
        <w:spacing w:after="240"/>
        <w:jc w:val="both"/>
        <w:rPr>
          <w:rFonts w:asciiTheme="majorHAnsi" w:hAnsiTheme="majorHAnsi"/>
          <w:bCs/>
          <w:sz w:val="20"/>
          <w:szCs w:val="20"/>
        </w:rPr>
      </w:pPr>
      <w:r w:rsidRPr="00777564">
        <w:rPr>
          <w:rFonts w:asciiTheme="majorHAnsi" w:hAnsiTheme="majorHAnsi"/>
          <w:bCs/>
          <w:sz w:val="20"/>
          <w:szCs w:val="20"/>
        </w:rPr>
        <w:t>Alegan que</w:t>
      </w:r>
      <w:r w:rsidR="00396577" w:rsidRPr="00777564">
        <w:rPr>
          <w:rFonts w:asciiTheme="majorHAnsi" w:hAnsiTheme="majorHAnsi"/>
          <w:bCs/>
          <w:sz w:val="20"/>
          <w:szCs w:val="20"/>
        </w:rPr>
        <w:t xml:space="preserve"> al</w:t>
      </w:r>
      <w:r w:rsidRPr="00777564">
        <w:rPr>
          <w:rFonts w:asciiTheme="majorHAnsi" w:hAnsiTheme="majorHAnsi"/>
          <w:bCs/>
          <w:sz w:val="20"/>
          <w:szCs w:val="20"/>
        </w:rPr>
        <w:t xml:space="preserve"> </w:t>
      </w:r>
      <w:r w:rsidR="005F666F" w:rsidRPr="00777564">
        <w:rPr>
          <w:rFonts w:asciiTheme="majorHAnsi" w:hAnsiTheme="majorHAnsi"/>
          <w:bCs/>
          <w:sz w:val="20"/>
          <w:szCs w:val="20"/>
        </w:rPr>
        <w:t xml:space="preserve">momento de su </w:t>
      </w:r>
      <w:r w:rsidRPr="00777564">
        <w:rPr>
          <w:rFonts w:asciiTheme="majorHAnsi" w:hAnsiTheme="majorHAnsi"/>
          <w:bCs/>
          <w:sz w:val="20"/>
          <w:szCs w:val="20"/>
        </w:rPr>
        <w:t xml:space="preserve">ingreso al </w:t>
      </w:r>
      <w:r w:rsidR="00396577" w:rsidRPr="00777564">
        <w:rPr>
          <w:rFonts w:asciiTheme="majorHAnsi" w:hAnsiTheme="majorHAnsi"/>
          <w:bCs/>
          <w:sz w:val="20"/>
          <w:szCs w:val="20"/>
        </w:rPr>
        <w:t>C</w:t>
      </w:r>
      <w:r w:rsidRPr="00777564">
        <w:rPr>
          <w:rFonts w:asciiTheme="majorHAnsi" w:hAnsiTheme="majorHAnsi"/>
          <w:bCs/>
          <w:sz w:val="20"/>
          <w:szCs w:val="20"/>
        </w:rPr>
        <w:t xml:space="preserve">entro de </w:t>
      </w:r>
      <w:r w:rsidR="00F4023E" w:rsidRPr="00777564">
        <w:rPr>
          <w:rFonts w:asciiTheme="majorHAnsi" w:hAnsiTheme="majorHAnsi"/>
          <w:bCs/>
          <w:sz w:val="20"/>
          <w:szCs w:val="20"/>
        </w:rPr>
        <w:t>Detención</w:t>
      </w:r>
      <w:r w:rsidRPr="00777564">
        <w:rPr>
          <w:rFonts w:asciiTheme="majorHAnsi" w:hAnsiTheme="majorHAnsi"/>
          <w:bCs/>
          <w:sz w:val="20"/>
          <w:szCs w:val="20"/>
        </w:rPr>
        <w:t xml:space="preserve"> </w:t>
      </w:r>
      <w:r w:rsidR="00D32D72" w:rsidRPr="00777564">
        <w:rPr>
          <w:rFonts w:asciiTheme="majorHAnsi" w:hAnsiTheme="majorHAnsi"/>
          <w:bCs/>
          <w:sz w:val="20"/>
          <w:szCs w:val="20"/>
        </w:rPr>
        <w:t xml:space="preserve">las presuntas víctimas </w:t>
      </w:r>
      <w:r w:rsidRPr="00777564">
        <w:rPr>
          <w:rFonts w:asciiTheme="majorHAnsi" w:hAnsiTheme="majorHAnsi"/>
          <w:bCs/>
          <w:sz w:val="20"/>
          <w:szCs w:val="20"/>
        </w:rPr>
        <w:t>fueron rociad</w:t>
      </w:r>
      <w:r w:rsidR="00D32D72" w:rsidRPr="00777564">
        <w:rPr>
          <w:rFonts w:asciiTheme="majorHAnsi" w:hAnsiTheme="majorHAnsi"/>
          <w:bCs/>
          <w:sz w:val="20"/>
          <w:szCs w:val="20"/>
        </w:rPr>
        <w:t>a</w:t>
      </w:r>
      <w:r w:rsidRPr="00777564">
        <w:rPr>
          <w:rFonts w:asciiTheme="majorHAnsi" w:hAnsiTheme="majorHAnsi"/>
          <w:bCs/>
          <w:sz w:val="20"/>
          <w:szCs w:val="20"/>
        </w:rPr>
        <w:t xml:space="preserve">s con gas pimienta; </w:t>
      </w:r>
      <w:r w:rsidR="00FB1C3B" w:rsidRPr="00777564">
        <w:rPr>
          <w:rFonts w:asciiTheme="majorHAnsi" w:hAnsiTheme="majorHAnsi"/>
          <w:bCs/>
          <w:sz w:val="20"/>
          <w:szCs w:val="20"/>
        </w:rPr>
        <w:t>no tuvieron acceso a</w:t>
      </w:r>
      <w:r w:rsidRPr="00777564">
        <w:rPr>
          <w:rFonts w:asciiTheme="majorHAnsi" w:hAnsiTheme="majorHAnsi"/>
          <w:bCs/>
          <w:sz w:val="20"/>
          <w:szCs w:val="20"/>
        </w:rPr>
        <w:t xml:space="preserve"> alimentos</w:t>
      </w:r>
      <w:r w:rsidR="00E02362" w:rsidRPr="00777564">
        <w:rPr>
          <w:rFonts w:asciiTheme="majorHAnsi" w:hAnsiTheme="majorHAnsi"/>
          <w:bCs/>
          <w:sz w:val="20"/>
          <w:szCs w:val="20"/>
        </w:rPr>
        <w:t xml:space="preserve"> ni agua</w:t>
      </w:r>
      <w:r w:rsidRPr="00777564">
        <w:rPr>
          <w:rFonts w:asciiTheme="majorHAnsi" w:hAnsiTheme="majorHAnsi"/>
          <w:bCs/>
          <w:sz w:val="20"/>
          <w:szCs w:val="20"/>
        </w:rPr>
        <w:t xml:space="preserve"> durante una semana; y posteriormente, </w:t>
      </w:r>
      <w:r w:rsidR="00E02362" w:rsidRPr="00777564">
        <w:rPr>
          <w:rFonts w:asciiTheme="majorHAnsi" w:hAnsiTheme="majorHAnsi"/>
          <w:bCs/>
          <w:sz w:val="20"/>
          <w:szCs w:val="20"/>
        </w:rPr>
        <w:t xml:space="preserve">cuando se les </w:t>
      </w:r>
      <w:r w:rsidR="00841290" w:rsidRPr="00777564">
        <w:rPr>
          <w:rFonts w:asciiTheme="majorHAnsi" w:hAnsiTheme="majorHAnsi"/>
          <w:bCs/>
          <w:sz w:val="20"/>
          <w:szCs w:val="20"/>
        </w:rPr>
        <w:t>ofrecieron</w:t>
      </w:r>
      <w:r w:rsidR="00E02362" w:rsidRPr="00777564">
        <w:rPr>
          <w:rFonts w:asciiTheme="majorHAnsi" w:hAnsiTheme="majorHAnsi"/>
          <w:bCs/>
          <w:sz w:val="20"/>
          <w:szCs w:val="20"/>
        </w:rPr>
        <w:t xml:space="preserve"> alimentos, a cambio </w:t>
      </w:r>
      <w:r w:rsidR="009431A3" w:rsidRPr="00777564">
        <w:rPr>
          <w:rFonts w:asciiTheme="majorHAnsi" w:hAnsiTheme="majorHAnsi"/>
          <w:bCs/>
          <w:sz w:val="20"/>
          <w:szCs w:val="20"/>
        </w:rPr>
        <w:t xml:space="preserve">de ellos </w:t>
      </w:r>
      <w:r w:rsidR="00E02362" w:rsidRPr="00777564">
        <w:rPr>
          <w:rFonts w:asciiTheme="majorHAnsi" w:hAnsiTheme="majorHAnsi"/>
          <w:bCs/>
          <w:sz w:val="20"/>
          <w:szCs w:val="20"/>
        </w:rPr>
        <w:t xml:space="preserve">fueron </w:t>
      </w:r>
      <w:r w:rsidRPr="00777564">
        <w:rPr>
          <w:rFonts w:asciiTheme="majorHAnsi" w:hAnsiTheme="majorHAnsi"/>
          <w:bCs/>
          <w:sz w:val="20"/>
          <w:szCs w:val="20"/>
        </w:rPr>
        <w:t xml:space="preserve">obligados a cantar canciones infantiles. </w:t>
      </w:r>
      <w:r w:rsidR="00FB1C3B" w:rsidRPr="00777564">
        <w:rPr>
          <w:rFonts w:asciiTheme="majorHAnsi" w:hAnsiTheme="majorHAnsi"/>
          <w:bCs/>
          <w:sz w:val="20"/>
          <w:szCs w:val="20"/>
        </w:rPr>
        <w:t xml:space="preserve">Además, sostienen que durante tres meses los militares a cargo hacían ruidos en los barrotes de las celdas con el objeto de no dejarlos dormir. Los peticionarios expresan que </w:t>
      </w:r>
      <w:r w:rsidRPr="00777564">
        <w:rPr>
          <w:rFonts w:asciiTheme="majorHAnsi" w:hAnsiTheme="majorHAnsi"/>
          <w:bCs/>
          <w:sz w:val="20"/>
          <w:szCs w:val="20"/>
        </w:rPr>
        <w:t xml:space="preserve">los familiares de </w:t>
      </w:r>
      <w:r w:rsidR="003D6438" w:rsidRPr="00777564">
        <w:rPr>
          <w:rFonts w:asciiTheme="majorHAnsi" w:hAnsiTheme="majorHAnsi"/>
          <w:bCs/>
          <w:sz w:val="20"/>
          <w:szCs w:val="20"/>
        </w:rPr>
        <w:t>las presuntas víctimas</w:t>
      </w:r>
      <w:r w:rsidRPr="00777564">
        <w:rPr>
          <w:rFonts w:asciiTheme="majorHAnsi" w:hAnsiTheme="majorHAnsi"/>
          <w:bCs/>
          <w:sz w:val="20"/>
          <w:szCs w:val="20"/>
        </w:rPr>
        <w:t xml:space="preserve"> no pudieron visitarlos por quince días</w:t>
      </w:r>
      <w:r w:rsidR="006019B3" w:rsidRPr="00777564">
        <w:rPr>
          <w:rFonts w:asciiTheme="majorHAnsi" w:hAnsiTheme="majorHAnsi"/>
          <w:bCs/>
          <w:sz w:val="20"/>
          <w:szCs w:val="20"/>
        </w:rPr>
        <w:t>,</w:t>
      </w:r>
      <w:r w:rsidRPr="00777564">
        <w:rPr>
          <w:rFonts w:asciiTheme="majorHAnsi" w:hAnsiTheme="majorHAnsi"/>
          <w:bCs/>
          <w:sz w:val="20"/>
          <w:szCs w:val="20"/>
        </w:rPr>
        <w:t xml:space="preserve"> y que al verlos estos se encontraban en condiciones precarias de salud. </w:t>
      </w:r>
      <w:r w:rsidR="000A5FFA" w:rsidRPr="00777564">
        <w:rPr>
          <w:rFonts w:asciiTheme="majorHAnsi" w:hAnsiTheme="majorHAnsi"/>
          <w:bCs/>
          <w:sz w:val="20"/>
          <w:szCs w:val="20"/>
        </w:rPr>
        <w:t xml:space="preserve">Sostienen que conforme </w:t>
      </w:r>
      <w:r w:rsidR="006019B3" w:rsidRPr="00777564">
        <w:rPr>
          <w:rFonts w:asciiTheme="majorHAnsi" w:hAnsiTheme="majorHAnsi"/>
          <w:bCs/>
          <w:sz w:val="20"/>
          <w:szCs w:val="20"/>
        </w:rPr>
        <w:t>al</w:t>
      </w:r>
      <w:r w:rsidR="000A5FFA" w:rsidRPr="00777564">
        <w:rPr>
          <w:rFonts w:asciiTheme="majorHAnsi" w:hAnsiTheme="majorHAnsi"/>
          <w:bCs/>
          <w:sz w:val="20"/>
          <w:szCs w:val="20"/>
        </w:rPr>
        <w:t xml:space="preserve"> artículo 53 del Reglamento de la Ley del Sistema Penitenciario, el periodo de reclusión en centros de máxima seguridad es de </w:t>
      </w:r>
      <w:r w:rsidR="00812200" w:rsidRPr="00777564">
        <w:rPr>
          <w:rFonts w:asciiTheme="majorHAnsi" w:hAnsiTheme="majorHAnsi"/>
          <w:bCs/>
          <w:sz w:val="20"/>
          <w:szCs w:val="20"/>
        </w:rPr>
        <w:t>hasta</w:t>
      </w:r>
      <w:r w:rsidR="000A5FFA" w:rsidRPr="00777564">
        <w:rPr>
          <w:rFonts w:asciiTheme="majorHAnsi" w:hAnsiTheme="majorHAnsi"/>
          <w:bCs/>
          <w:sz w:val="20"/>
          <w:szCs w:val="20"/>
        </w:rPr>
        <w:t xml:space="preserve"> seis meses</w:t>
      </w:r>
      <w:r w:rsidR="00F905C5" w:rsidRPr="00777564">
        <w:rPr>
          <w:rFonts w:asciiTheme="majorHAnsi" w:hAnsiTheme="majorHAnsi"/>
          <w:bCs/>
          <w:sz w:val="20"/>
          <w:szCs w:val="20"/>
        </w:rPr>
        <w:t xml:space="preserve">, </w:t>
      </w:r>
      <w:r w:rsidR="00A277F7" w:rsidRPr="00777564">
        <w:rPr>
          <w:rFonts w:asciiTheme="majorHAnsi" w:hAnsiTheme="majorHAnsi"/>
          <w:bCs/>
          <w:sz w:val="20"/>
          <w:szCs w:val="20"/>
        </w:rPr>
        <w:t xml:space="preserve">plazo </w:t>
      </w:r>
      <w:r w:rsidR="00A96CA1" w:rsidRPr="00777564">
        <w:rPr>
          <w:rFonts w:asciiTheme="majorHAnsi" w:hAnsiTheme="majorHAnsi"/>
          <w:bCs/>
          <w:sz w:val="20"/>
          <w:szCs w:val="20"/>
        </w:rPr>
        <w:t xml:space="preserve">que fue </w:t>
      </w:r>
      <w:r w:rsidR="00A277F7" w:rsidRPr="00777564">
        <w:rPr>
          <w:rFonts w:asciiTheme="majorHAnsi" w:hAnsiTheme="majorHAnsi"/>
          <w:bCs/>
          <w:sz w:val="20"/>
          <w:szCs w:val="20"/>
        </w:rPr>
        <w:t>excedido por las autoridades</w:t>
      </w:r>
      <w:r w:rsidR="00F905C5" w:rsidRPr="00777564">
        <w:rPr>
          <w:rFonts w:asciiTheme="majorHAnsi" w:hAnsiTheme="majorHAnsi"/>
          <w:bCs/>
          <w:sz w:val="20"/>
          <w:szCs w:val="20"/>
        </w:rPr>
        <w:t xml:space="preserve">. </w:t>
      </w:r>
      <w:r w:rsidR="00C05EC6" w:rsidRPr="00777564">
        <w:rPr>
          <w:rFonts w:asciiTheme="majorHAnsi" w:hAnsiTheme="majorHAnsi"/>
          <w:bCs/>
          <w:sz w:val="20"/>
          <w:szCs w:val="20"/>
        </w:rPr>
        <w:t>Además, i</w:t>
      </w:r>
      <w:r w:rsidR="007F035F" w:rsidRPr="00777564">
        <w:rPr>
          <w:rFonts w:asciiTheme="majorHAnsi" w:hAnsiTheme="majorHAnsi"/>
          <w:bCs/>
          <w:sz w:val="20"/>
          <w:szCs w:val="20"/>
        </w:rPr>
        <w:t>ndican que los hechos fueron denunciados ante el Comité Nacional de Prevención Contra la Tortura, Tratos Crueles, Inhumanos o Degradantes (CONAPREV), quien realizó una visita al Centro de Detención</w:t>
      </w:r>
      <w:r w:rsidR="0089682A" w:rsidRPr="00777564">
        <w:rPr>
          <w:rFonts w:asciiTheme="majorHAnsi" w:hAnsiTheme="majorHAnsi"/>
          <w:bCs/>
          <w:sz w:val="20"/>
          <w:szCs w:val="20"/>
        </w:rPr>
        <w:t>,</w:t>
      </w:r>
      <w:r w:rsidR="00121FE3" w:rsidRPr="00777564">
        <w:rPr>
          <w:rFonts w:asciiTheme="majorHAnsi" w:hAnsiTheme="majorHAnsi"/>
          <w:bCs/>
          <w:sz w:val="20"/>
          <w:szCs w:val="20"/>
        </w:rPr>
        <w:t xml:space="preserve"> </w:t>
      </w:r>
      <w:r w:rsidR="007F035F" w:rsidRPr="00777564">
        <w:rPr>
          <w:rFonts w:asciiTheme="majorHAnsi" w:hAnsiTheme="majorHAnsi"/>
          <w:bCs/>
          <w:sz w:val="20"/>
          <w:szCs w:val="20"/>
        </w:rPr>
        <w:t>y</w:t>
      </w:r>
      <w:r w:rsidR="00302D36" w:rsidRPr="00777564">
        <w:rPr>
          <w:rFonts w:asciiTheme="majorHAnsi" w:hAnsiTheme="majorHAnsi"/>
          <w:bCs/>
          <w:sz w:val="20"/>
          <w:szCs w:val="20"/>
        </w:rPr>
        <w:t xml:space="preserve"> en consecuencia,</w:t>
      </w:r>
      <w:r w:rsidR="007F035F" w:rsidRPr="00777564">
        <w:rPr>
          <w:rFonts w:asciiTheme="majorHAnsi" w:hAnsiTheme="majorHAnsi"/>
          <w:bCs/>
          <w:sz w:val="20"/>
          <w:szCs w:val="20"/>
        </w:rPr>
        <w:t xml:space="preserve"> gestionó ampliaciones en </w:t>
      </w:r>
      <w:r w:rsidR="00825921" w:rsidRPr="00777564">
        <w:rPr>
          <w:rFonts w:asciiTheme="majorHAnsi" w:hAnsiTheme="majorHAnsi"/>
          <w:bCs/>
          <w:sz w:val="20"/>
          <w:szCs w:val="20"/>
        </w:rPr>
        <w:t>las visitas</w:t>
      </w:r>
      <w:r w:rsidR="007F035F" w:rsidRPr="00777564">
        <w:rPr>
          <w:rFonts w:asciiTheme="majorHAnsi" w:hAnsiTheme="majorHAnsi"/>
          <w:bCs/>
          <w:sz w:val="20"/>
          <w:szCs w:val="20"/>
        </w:rPr>
        <w:t>, provisión de alimentos a las celdas, entre otros</w:t>
      </w:r>
      <w:r w:rsidR="00121FE3" w:rsidRPr="00777564">
        <w:rPr>
          <w:rFonts w:asciiTheme="majorHAnsi" w:hAnsiTheme="majorHAnsi"/>
          <w:bCs/>
          <w:sz w:val="20"/>
          <w:szCs w:val="20"/>
        </w:rPr>
        <w:t>.</w:t>
      </w:r>
    </w:p>
    <w:p w14:paraId="5DD8ECDD" w14:textId="07098F85" w:rsidR="00E55194" w:rsidRPr="00777564" w:rsidRDefault="00E55194" w:rsidP="00433E6A">
      <w:pPr>
        <w:numPr>
          <w:ilvl w:val="0"/>
          <w:numId w:val="55"/>
        </w:numPr>
        <w:suppressAutoHyphens/>
        <w:spacing w:after="240"/>
        <w:jc w:val="both"/>
        <w:rPr>
          <w:rFonts w:asciiTheme="majorHAnsi" w:hAnsiTheme="majorHAnsi"/>
          <w:bCs/>
          <w:sz w:val="20"/>
          <w:szCs w:val="20"/>
        </w:rPr>
      </w:pPr>
      <w:r w:rsidRPr="00777564">
        <w:rPr>
          <w:rFonts w:asciiTheme="majorHAnsi" w:hAnsiTheme="majorHAnsi"/>
          <w:bCs/>
          <w:sz w:val="20"/>
          <w:szCs w:val="20"/>
        </w:rPr>
        <w:t xml:space="preserve">De la información contenida en el expediente se observa que </w:t>
      </w:r>
      <w:r w:rsidR="00962FDF" w:rsidRPr="00777564">
        <w:rPr>
          <w:rFonts w:asciiTheme="majorHAnsi" w:hAnsiTheme="majorHAnsi"/>
          <w:bCs/>
          <w:sz w:val="20"/>
          <w:szCs w:val="20"/>
        </w:rPr>
        <w:t xml:space="preserve">familiares </w:t>
      </w:r>
      <w:r w:rsidR="00F70D88" w:rsidRPr="00777564">
        <w:rPr>
          <w:rFonts w:asciiTheme="majorHAnsi" w:hAnsiTheme="majorHAnsi"/>
          <w:bCs/>
          <w:sz w:val="20"/>
          <w:szCs w:val="20"/>
        </w:rPr>
        <w:t>de las</w:t>
      </w:r>
      <w:r w:rsidR="00962FDF" w:rsidRPr="00777564">
        <w:rPr>
          <w:rFonts w:asciiTheme="majorHAnsi" w:hAnsiTheme="majorHAnsi"/>
          <w:bCs/>
          <w:sz w:val="20"/>
          <w:szCs w:val="20"/>
        </w:rPr>
        <w:t xml:space="preserve"> presuntas víctimas interpusieron diversos recursos </w:t>
      </w:r>
      <w:r w:rsidR="00CF1B8B" w:rsidRPr="00777564">
        <w:rPr>
          <w:rFonts w:asciiTheme="majorHAnsi" w:hAnsiTheme="majorHAnsi"/>
          <w:bCs/>
          <w:sz w:val="20"/>
          <w:szCs w:val="20"/>
        </w:rPr>
        <w:t>con el objeto</w:t>
      </w:r>
      <w:r w:rsidR="00962FDF" w:rsidRPr="00777564">
        <w:rPr>
          <w:rFonts w:asciiTheme="majorHAnsi" w:hAnsiTheme="majorHAnsi"/>
          <w:bCs/>
          <w:sz w:val="20"/>
          <w:szCs w:val="20"/>
        </w:rPr>
        <w:t xml:space="preserve"> de cesar</w:t>
      </w:r>
      <w:r w:rsidRPr="00777564">
        <w:rPr>
          <w:rFonts w:asciiTheme="majorHAnsi" w:hAnsiTheme="majorHAnsi"/>
          <w:bCs/>
          <w:sz w:val="20"/>
          <w:szCs w:val="20"/>
        </w:rPr>
        <w:t xml:space="preserve"> los malos tratos infringidos en </w:t>
      </w:r>
      <w:r w:rsidR="00457DB0" w:rsidRPr="00777564">
        <w:rPr>
          <w:rFonts w:asciiTheme="majorHAnsi" w:hAnsiTheme="majorHAnsi"/>
          <w:bCs/>
          <w:sz w:val="20"/>
          <w:szCs w:val="20"/>
        </w:rPr>
        <w:t xml:space="preserve">su </w:t>
      </w:r>
      <w:r w:rsidRPr="00777564">
        <w:rPr>
          <w:rFonts w:asciiTheme="majorHAnsi" w:hAnsiTheme="majorHAnsi"/>
          <w:bCs/>
          <w:sz w:val="20"/>
          <w:szCs w:val="20"/>
        </w:rPr>
        <w:t xml:space="preserve">contra, </w:t>
      </w:r>
      <w:r w:rsidR="00AB3E9C" w:rsidRPr="00777564">
        <w:rPr>
          <w:rFonts w:asciiTheme="majorHAnsi" w:hAnsiTheme="majorHAnsi"/>
          <w:bCs/>
          <w:sz w:val="20"/>
          <w:szCs w:val="20"/>
        </w:rPr>
        <w:t>tales como</w:t>
      </w:r>
      <w:r w:rsidR="00E21D6A" w:rsidRPr="00777564">
        <w:rPr>
          <w:rFonts w:asciiTheme="majorHAnsi" w:hAnsiTheme="majorHAnsi"/>
          <w:bCs/>
          <w:sz w:val="20"/>
          <w:szCs w:val="20"/>
        </w:rPr>
        <w:t xml:space="preserve"> acciones</w:t>
      </w:r>
      <w:r w:rsidR="00AB3E9C" w:rsidRPr="00777564">
        <w:rPr>
          <w:rFonts w:asciiTheme="majorHAnsi" w:hAnsiTheme="majorHAnsi"/>
          <w:bCs/>
          <w:sz w:val="20"/>
          <w:szCs w:val="20"/>
        </w:rPr>
        <w:t xml:space="preserve"> de hábeas corpus</w:t>
      </w:r>
      <w:r w:rsidR="00E21D6A" w:rsidRPr="00777564">
        <w:rPr>
          <w:rFonts w:asciiTheme="majorHAnsi" w:hAnsiTheme="majorHAnsi"/>
          <w:bCs/>
          <w:sz w:val="20"/>
          <w:szCs w:val="20"/>
        </w:rPr>
        <w:t xml:space="preserve"> y</w:t>
      </w:r>
      <w:r w:rsidR="006336BF" w:rsidRPr="00777564">
        <w:rPr>
          <w:rFonts w:asciiTheme="majorHAnsi" w:hAnsiTheme="majorHAnsi"/>
          <w:bCs/>
          <w:sz w:val="20"/>
          <w:szCs w:val="20"/>
        </w:rPr>
        <w:t>,</w:t>
      </w:r>
      <w:r w:rsidR="00200984" w:rsidRPr="00777564">
        <w:rPr>
          <w:rFonts w:asciiTheme="majorHAnsi" w:hAnsiTheme="majorHAnsi"/>
          <w:bCs/>
          <w:sz w:val="20"/>
          <w:szCs w:val="20"/>
        </w:rPr>
        <w:t xml:space="preserve"> subsecuentemente</w:t>
      </w:r>
      <w:r w:rsidR="002C3DAB" w:rsidRPr="00777564">
        <w:rPr>
          <w:rFonts w:asciiTheme="majorHAnsi" w:hAnsiTheme="majorHAnsi"/>
          <w:bCs/>
          <w:sz w:val="20"/>
          <w:szCs w:val="20"/>
        </w:rPr>
        <w:t>,</w:t>
      </w:r>
      <w:r w:rsidR="00AB3E9C" w:rsidRPr="00777564">
        <w:rPr>
          <w:rFonts w:asciiTheme="majorHAnsi" w:hAnsiTheme="majorHAnsi"/>
          <w:bCs/>
          <w:sz w:val="20"/>
          <w:szCs w:val="20"/>
        </w:rPr>
        <w:t xml:space="preserve"> </w:t>
      </w:r>
      <w:r w:rsidR="00924C83" w:rsidRPr="00777564">
        <w:rPr>
          <w:rFonts w:asciiTheme="majorHAnsi" w:hAnsiTheme="majorHAnsi"/>
          <w:bCs/>
          <w:sz w:val="20"/>
          <w:szCs w:val="20"/>
        </w:rPr>
        <w:t>acci</w:t>
      </w:r>
      <w:r w:rsidR="00540D4C" w:rsidRPr="00777564">
        <w:rPr>
          <w:rFonts w:asciiTheme="majorHAnsi" w:hAnsiTheme="majorHAnsi"/>
          <w:bCs/>
          <w:sz w:val="20"/>
          <w:szCs w:val="20"/>
        </w:rPr>
        <w:t>o</w:t>
      </w:r>
      <w:r w:rsidR="00924C83" w:rsidRPr="00777564">
        <w:rPr>
          <w:rFonts w:asciiTheme="majorHAnsi" w:hAnsiTheme="majorHAnsi"/>
          <w:bCs/>
          <w:sz w:val="20"/>
          <w:szCs w:val="20"/>
        </w:rPr>
        <w:t>n</w:t>
      </w:r>
      <w:r w:rsidR="00540D4C" w:rsidRPr="00777564">
        <w:rPr>
          <w:rFonts w:asciiTheme="majorHAnsi" w:hAnsiTheme="majorHAnsi"/>
          <w:bCs/>
          <w:sz w:val="20"/>
          <w:szCs w:val="20"/>
        </w:rPr>
        <w:t>es</w:t>
      </w:r>
      <w:r w:rsidR="00AB3E9C" w:rsidRPr="00777564">
        <w:rPr>
          <w:rFonts w:asciiTheme="majorHAnsi" w:hAnsiTheme="majorHAnsi"/>
          <w:bCs/>
          <w:sz w:val="20"/>
          <w:szCs w:val="20"/>
        </w:rPr>
        <w:t xml:space="preserve"> de revisión</w:t>
      </w:r>
      <w:r w:rsidR="006336BF" w:rsidRPr="00777564">
        <w:rPr>
          <w:rFonts w:asciiTheme="majorHAnsi" w:hAnsiTheme="majorHAnsi"/>
          <w:bCs/>
          <w:sz w:val="20"/>
          <w:szCs w:val="20"/>
        </w:rPr>
        <w:t xml:space="preserve"> </w:t>
      </w:r>
      <w:r w:rsidRPr="00777564">
        <w:rPr>
          <w:rFonts w:asciiTheme="majorHAnsi" w:hAnsiTheme="majorHAnsi"/>
          <w:bCs/>
          <w:sz w:val="20"/>
          <w:szCs w:val="20"/>
        </w:rPr>
        <w:t xml:space="preserve">conforme a lo siguiente: </w:t>
      </w:r>
    </w:p>
    <w:p w14:paraId="79C514A1" w14:textId="18B55C14" w:rsidR="00237DEE" w:rsidRPr="00777564" w:rsidRDefault="00A55525" w:rsidP="00237DEE">
      <w:pPr>
        <w:suppressAutoHyphens/>
        <w:spacing w:after="240"/>
        <w:ind w:left="720"/>
        <w:jc w:val="both"/>
        <w:rPr>
          <w:rFonts w:asciiTheme="majorHAnsi" w:hAnsiTheme="majorHAnsi"/>
          <w:bCs/>
          <w:i/>
          <w:iCs/>
          <w:sz w:val="20"/>
          <w:szCs w:val="20"/>
        </w:rPr>
      </w:pPr>
      <w:r w:rsidRPr="00777564">
        <w:rPr>
          <w:rFonts w:asciiTheme="majorHAnsi" w:hAnsiTheme="majorHAnsi"/>
          <w:bCs/>
          <w:i/>
          <w:iCs/>
          <w:sz w:val="20"/>
          <w:szCs w:val="20"/>
        </w:rPr>
        <w:t>Gelson Yovanny Amador, Jesús Alexis Pérez y Gustavo Antonio Sierra</w:t>
      </w:r>
    </w:p>
    <w:p w14:paraId="1C0737B5" w14:textId="74C14CFB" w:rsidR="0069594C" w:rsidRPr="00777564" w:rsidRDefault="007A7305" w:rsidP="0071169A">
      <w:pPr>
        <w:numPr>
          <w:ilvl w:val="0"/>
          <w:numId w:val="55"/>
        </w:numPr>
        <w:suppressAutoHyphens/>
        <w:spacing w:after="240"/>
        <w:jc w:val="both"/>
        <w:rPr>
          <w:rFonts w:asciiTheme="majorHAnsi" w:hAnsiTheme="majorHAnsi"/>
          <w:bCs/>
          <w:sz w:val="20"/>
          <w:szCs w:val="20"/>
        </w:rPr>
      </w:pPr>
      <w:r w:rsidRPr="00777564">
        <w:rPr>
          <w:rFonts w:asciiTheme="majorHAnsi" w:hAnsiTheme="majorHAnsi"/>
          <w:bCs/>
          <w:sz w:val="20"/>
          <w:szCs w:val="20"/>
        </w:rPr>
        <w:t xml:space="preserve">El 26 de octubre de 2015 </w:t>
      </w:r>
      <w:r w:rsidR="00906FCB" w:rsidRPr="00777564">
        <w:rPr>
          <w:rFonts w:asciiTheme="majorHAnsi" w:hAnsiTheme="majorHAnsi"/>
          <w:bCs/>
          <w:sz w:val="20"/>
          <w:szCs w:val="20"/>
        </w:rPr>
        <w:t>familiares de</w:t>
      </w:r>
      <w:r w:rsidRPr="00777564">
        <w:rPr>
          <w:rFonts w:asciiTheme="majorHAnsi" w:hAnsiTheme="majorHAnsi"/>
          <w:bCs/>
          <w:sz w:val="20"/>
          <w:szCs w:val="20"/>
        </w:rPr>
        <w:t xml:space="preserve"> los señores </w:t>
      </w:r>
      <w:r w:rsidR="003E32F1" w:rsidRPr="00777564">
        <w:rPr>
          <w:rFonts w:asciiTheme="majorHAnsi" w:hAnsiTheme="majorHAnsi"/>
          <w:bCs/>
          <w:sz w:val="20"/>
          <w:szCs w:val="20"/>
        </w:rPr>
        <w:t>Amador, Pérez y Sierra</w:t>
      </w:r>
      <w:r w:rsidRPr="00777564">
        <w:rPr>
          <w:rFonts w:asciiTheme="majorHAnsi" w:hAnsiTheme="majorHAnsi"/>
          <w:bCs/>
          <w:sz w:val="20"/>
          <w:szCs w:val="20"/>
        </w:rPr>
        <w:t xml:space="preserve"> interpusieron </w:t>
      </w:r>
      <w:r w:rsidR="00812200" w:rsidRPr="00777564">
        <w:rPr>
          <w:rFonts w:asciiTheme="majorHAnsi" w:hAnsiTheme="majorHAnsi"/>
          <w:bCs/>
          <w:sz w:val="20"/>
          <w:szCs w:val="20"/>
        </w:rPr>
        <w:t xml:space="preserve">conjuntamente </w:t>
      </w:r>
      <w:r w:rsidRPr="00777564">
        <w:rPr>
          <w:rFonts w:asciiTheme="majorHAnsi" w:hAnsiTheme="majorHAnsi"/>
          <w:bCs/>
          <w:sz w:val="20"/>
          <w:szCs w:val="20"/>
        </w:rPr>
        <w:t>una acción de hábeas corpus</w:t>
      </w:r>
      <w:r w:rsidR="00BF2C04" w:rsidRPr="00777564">
        <w:rPr>
          <w:rFonts w:asciiTheme="majorHAnsi" w:hAnsiTheme="majorHAnsi"/>
          <w:bCs/>
          <w:sz w:val="20"/>
          <w:szCs w:val="20"/>
        </w:rPr>
        <w:t xml:space="preserve"> ante el Juzgado de Letras Penal de la Sección Judicial de Tegucigal</w:t>
      </w:r>
      <w:r w:rsidR="00E46E9D" w:rsidRPr="00777564">
        <w:rPr>
          <w:rFonts w:asciiTheme="majorHAnsi" w:hAnsiTheme="majorHAnsi"/>
          <w:bCs/>
          <w:sz w:val="20"/>
          <w:szCs w:val="20"/>
        </w:rPr>
        <w:t>pa</w:t>
      </w:r>
      <w:r w:rsidRPr="00777564">
        <w:rPr>
          <w:rFonts w:asciiTheme="majorHAnsi" w:hAnsiTheme="majorHAnsi"/>
          <w:bCs/>
          <w:sz w:val="20"/>
          <w:szCs w:val="20"/>
        </w:rPr>
        <w:t xml:space="preserve"> </w:t>
      </w:r>
      <w:r w:rsidR="00E46E9D" w:rsidRPr="00777564">
        <w:rPr>
          <w:rFonts w:asciiTheme="majorHAnsi" w:hAnsiTheme="majorHAnsi"/>
          <w:bCs/>
          <w:sz w:val="20"/>
          <w:szCs w:val="20"/>
        </w:rPr>
        <w:t>solicitando el cese de</w:t>
      </w:r>
      <w:r w:rsidRPr="00777564">
        <w:rPr>
          <w:rFonts w:asciiTheme="majorHAnsi" w:hAnsiTheme="majorHAnsi"/>
          <w:bCs/>
          <w:sz w:val="20"/>
          <w:szCs w:val="20"/>
        </w:rPr>
        <w:t xml:space="preserve"> los tratos</w:t>
      </w:r>
      <w:r w:rsidR="0007743A" w:rsidRPr="00777564">
        <w:rPr>
          <w:rFonts w:asciiTheme="majorHAnsi" w:hAnsiTheme="majorHAnsi"/>
          <w:bCs/>
          <w:sz w:val="20"/>
          <w:szCs w:val="20"/>
        </w:rPr>
        <w:t xml:space="preserve"> crueles y degradantes</w:t>
      </w:r>
      <w:r w:rsidRPr="00777564">
        <w:rPr>
          <w:rFonts w:asciiTheme="majorHAnsi" w:hAnsiTheme="majorHAnsi"/>
          <w:bCs/>
          <w:sz w:val="20"/>
          <w:szCs w:val="20"/>
        </w:rPr>
        <w:t xml:space="preserve"> </w:t>
      </w:r>
      <w:r w:rsidR="00266A4F" w:rsidRPr="00777564">
        <w:rPr>
          <w:rFonts w:asciiTheme="majorHAnsi" w:hAnsiTheme="majorHAnsi"/>
          <w:bCs/>
          <w:sz w:val="20"/>
          <w:szCs w:val="20"/>
        </w:rPr>
        <w:t>perpetrados</w:t>
      </w:r>
      <w:r w:rsidR="0014037B" w:rsidRPr="00777564">
        <w:rPr>
          <w:rFonts w:asciiTheme="majorHAnsi" w:hAnsiTheme="majorHAnsi"/>
          <w:bCs/>
          <w:sz w:val="20"/>
          <w:szCs w:val="20"/>
        </w:rPr>
        <w:t xml:space="preserve"> </w:t>
      </w:r>
      <w:r w:rsidR="002E559F" w:rsidRPr="00777564">
        <w:rPr>
          <w:rFonts w:asciiTheme="majorHAnsi" w:hAnsiTheme="majorHAnsi"/>
          <w:bCs/>
          <w:sz w:val="20"/>
          <w:szCs w:val="20"/>
        </w:rPr>
        <w:t xml:space="preserve">en su contra </w:t>
      </w:r>
      <w:r w:rsidR="0014037B" w:rsidRPr="00777564">
        <w:rPr>
          <w:rFonts w:asciiTheme="majorHAnsi" w:hAnsiTheme="majorHAnsi"/>
          <w:bCs/>
          <w:sz w:val="20"/>
          <w:szCs w:val="20"/>
        </w:rPr>
        <w:t xml:space="preserve">al interior del Centro de Detención. </w:t>
      </w:r>
      <w:r w:rsidR="00B22988" w:rsidRPr="00777564">
        <w:rPr>
          <w:rFonts w:asciiTheme="majorHAnsi" w:hAnsiTheme="majorHAnsi"/>
          <w:bCs/>
          <w:sz w:val="20"/>
          <w:szCs w:val="20"/>
        </w:rPr>
        <w:t>Sin embargo, e</w:t>
      </w:r>
      <w:r w:rsidR="0014037B" w:rsidRPr="00777564">
        <w:rPr>
          <w:rFonts w:asciiTheme="majorHAnsi" w:hAnsiTheme="majorHAnsi"/>
          <w:bCs/>
          <w:sz w:val="20"/>
          <w:szCs w:val="20"/>
        </w:rPr>
        <w:t xml:space="preserve">l 30 de </w:t>
      </w:r>
      <w:r w:rsidR="003F39B7" w:rsidRPr="00777564">
        <w:rPr>
          <w:rFonts w:asciiTheme="majorHAnsi" w:hAnsiTheme="majorHAnsi"/>
          <w:bCs/>
          <w:sz w:val="20"/>
          <w:szCs w:val="20"/>
        </w:rPr>
        <w:t>noviembre</w:t>
      </w:r>
      <w:r w:rsidR="0014037B" w:rsidRPr="00777564">
        <w:rPr>
          <w:rFonts w:asciiTheme="majorHAnsi" w:hAnsiTheme="majorHAnsi"/>
          <w:bCs/>
          <w:sz w:val="20"/>
          <w:szCs w:val="20"/>
        </w:rPr>
        <w:t xml:space="preserve"> de 2015 la Corte de Apelaciones </w:t>
      </w:r>
      <w:r w:rsidR="00A451CD" w:rsidRPr="00777564">
        <w:rPr>
          <w:rFonts w:asciiTheme="majorHAnsi" w:hAnsiTheme="majorHAnsi"/>
          <w:bCs/>
          <w:sz w:val="20"/>
          <w:szCs w:val="20"/>
        </w:rPr>
        <w:t xml:space="preserve">de lo Penal del </w:t>
      </w:r>
      <w:r w:rsidR="006D0C12" w:rsidRPr="00777564">
        <w:rPr>
          <w:rFonts w:asciiTheme="majorHAnsi" w:hAnsiTheme="majorHAnsi"/>
          <w:bCs/>
          <w:sz w:val="20"/>
          <w:szCs w:val="20"/>
        </w:rPr>
        <w:t>d</w:t>
      </w:r>
      <w:r w:rsidR="00A451CD" w:rsidRPr="00777564">
        <w:rPr>
          <w:rFonts w:asciiTheme="majorHAnsi" w:hAnsiTheme="majorHAnsi"/>
          <w:bCs/>
          <w:sz w:val="20"/>
          <w:szCs w:val="20"/>
        </w:rPr>
        <w:t>epartamento de</w:t>
      </w:r>
      <w:r w:rsidR="0069594C" w:rsidRPr="00777564">
        <w:rPr>
          <w:rFonts w:asciiTheme="majorHAnsi" w:hAnsiTheme="majorHAnsi"/>
          <w:bCs/>
          <w:sz w:val="20"/>
          <w:szCs w:val="20"/>
        </w:rPr>
        <w:t xml:space="preserve"> Francisco</w:t>
      </w:r>
      <w:r w:rsidR="00A451CD" w:rsidRPr="00777564">
        <w:rPr>
          <w:rFonts w:asciiTheme="majorHAnsi" w:hAnsiTheme="majorHAnsi"/>
          <w:bCs/>
          <w:sz w:val="20"/>
          <w:szCs w:val="20"/>
        </w:rPr>
        <w:t xml:space="preserve"> Morazá</w:t>
      </w:r>
      <w:r w:rsidR="0069594C" w:rsidRPr="00777564">
        <w:rPr>
          <w:rFonts w:asciiTheme="majorHAnsi" w:hAnsiTheme="majorHAnsi"/>
          <w:bCs/>
          <w:sz w:val="20"/>
          <w:szCs w:val="20"/>
        </w:rPr>
        <w:t>n declaró sin lugar la acción de hábeas corpus</w:t>
      </w:r>
      <w:r w:rsidR="00F211AC" w:rsidRPr="00777564">
        <w:rPr>
          <w:rFonts w:asciiTheme="majorHAnsi" w:hAnsiTheme="majorHAnsi"/>
          <w:bCs/>
          <w:sz w:val="20"/>
          <w:szCs w:val="20"/>
        </w:rPr>
        <w:t xml:space="preserve"> </w:t>
      </w:r>
      <w:r w:rsidR="0069594C" w:rsidRPr="00777564">
        <w:rPr>
          <w:rFonts w:asciiTheme="majorHAnsi" w:hAnsiTheme="majorHAnsi"/>
          <w:bCs/>
          <w:sz w:val="20"/>
          <w:szCs w:val="20"/>
        </w:rPr>
        <w:t>al considerar</w:t>
      </w:r>
      <w:r w:rsidR="00F211AC" w:rsidRPr="00777564">
        <w:rPr>
          <w:rFonts w:asciiTheme="majorHAnsi" w:hAnsiTheme="majorHAnsi"/>
          <w:bCs/>
          <w:sz w:val="20"/>
          <w:szCs w:val="20"/>
        </w:rPr>
        <w:t>, c</w:t>
      </w:r>
      <w:r w:rsidR="0038555A" w:rsidRPr="00777564">
        <w:rPr>
          <w:rFonts w:asciiTheme="majorHAnsi" w:hAnsiTheme="majorHAnsi"/>
          <w:bCs/>
          <w:sz w:val="20"/>
          <w:szCs w:val="20"/>
        </w:rPr>
        <w:t xml:space="preserve">on base </w:t>
      </w:r>
      <w:r w:rsidR="00186282" w:rsidRPr="00777564">
        <w:rPr>
          <w:rFonts w:asciiTheme="majorHAnsi" w:hAnsiTheme="majorHAnsi"/>
          <w:bCs/>
          <w:sz w:val="20"/>
          <w:szCs w:val="20"/>
        </w:rPr>
        <w:t>en</w:t>
      </w:r>
      <w:r w:rsidR="00F211AC" w:rsidRPr="00777564">
        <w:rPr>
          <w:rFonts w:asciiTheme="majorHAnsi" w:hAnsiTheme="majorHAnsi"/>
          <w:bCs/>
          <w:sz w:val="20"/>
          <w:szCs w:val="20"/>
        </w:rPr>
        <w:t xml:space="preserve"> lo establecido por la Jueza Ejecutora,</w:t>
      </w:r>
      <w:r w:rsidR="0069594C" w:rsidRPr="00777564">
        <w:rPr>
          <w:rFonts w:asciiTheme="majorHAnsi" w:hAnsiTheme="majorHAnsi"/>
          <w:bCs/>
          <w:sz w:val="20"/>
          <w:szCs w:val="20"/>
        </w:rPr>
        <w:t xml:space="preserve"> que los señores Amador, </w:t>
      </w:r>
      <w:r w:rsidR="00E85AE2" w:rsidRPr="00777564">
        <w:rPr>
          <w:rFonts w:asciiTheme="majorHAnsi" w:hAnsiTheme="majorHAnsi"/>
          <w:bCs/>
          <w:sz w:val="20"/>
          <w:szCs w:val="20"/>
        </w:rPr>
        <w:t>Pérez</w:t>
      </w:r>
      <w:r w:rsidR="0069594C" w:rsidRPr="00777564">
        <w:rPr>
          <w:rFonts w:asciiTheme="majorHAnsi" w:hAnsiTheme="majorHAnsi"/>
          <w:bCs/>
          <w:sz w:val="20"/>
          <w:szCs w:val="20"/>
        </w:rPr>
        <w:t xml:space="preserve"> y Sierra se encontraban </w:t>
      </w:r>
      <w:r w:rsidR="00C36FAC" w:rsidRPr="00777564">
        <w:rPr>
          <w:rFonts w:asciiTheme="majorHAnsi" w:hAnsiTheme="majorHAnsi"/>
          <w:bCs/>
          <w:sz w:val="20"/>
          <w:szCs w:val="20"/>
        </w:rPr>
        <w:t xml:space="preserve">reclusos en un lugar autorizado por la ley, </w:t>
      </w:r>
      <w:r w:rsidR="0069594C" w:rsidRPr="00777564">
        <w:rPr>
          <w:rFonts w:asciiTheme="majorHAnsi" w:hAnsiTheme="majorHAnsi"/>
          <w:bCs/>
          <w:sz w:val="20"/>
          <w:szCs w:val="20"/>
        </w:rPr>
        <w:t>en buen estado de salud</w:t>
      </w:r>
      <w:r w:rsidR="00BF1505" w:rsidRPr="00777564">
        <w:rPr>
          <w:rFonts w:asciiTheme="majorHAnsi" w:hAnsiTheme="majorHAnsi"/>
          <w:bCs/>
          <w:sz w:val="20"/>
          <w:szCs w:val="20"/>
        </w:rPr>
        <w:t xml:space="preserve"> y</w:t>
      </w:r>
      <w:r w:rsidR="0069594C" w:rsidRPr="00777564">
        <w:rPr>
          <w:rFonts w:asciiTheme="majorHAnsi" w:hAnsiTheme="majorHAnsi"/>
          <w:bCs/>
          <w:sz w:val="20"/>
          <w:szCs w:val="20"/>
        </w:rPr>
        <w:t xml:space="preserve"> constatando que habían recibido atención médica y psicológica. </w:t>
      </w:r>
      <w:r w:rsidR="00DA0A02" w:rsidRPr="00777564">
        <w:rPr>
          <w:rFonts w:asciiTheme="majorHAnsi" w:hAnsiTheme="majorHAnsi"/>
          <w:bCs/>
          <w:sz w:val="20"/>
          <w:szCs w:val="20"/>
        </w:rPr>
        <w:t>Considerando</w:t>
      </w:r>
      <w:r w:rsidR="0071169A" w:rsidRPr="00777564">
        <w:rPr>
          <w:rFonts w:asciiTheme="majorHAnsi" w:hAnsiTheme="majorHAnsi"/>
          <w:bCs/>
          <w:sz w:val="20"/>
          <w:szCs w:val="20"/>
        </w:rPr>
        <w:t xml:space="preserve">, </w:t>
      </w:r>
      <w:r w:rsidR="00DA0A02" w:rsidRPr="00777564">
        <w:rPr>
          <w:rFonts w:asciiTheme="majorHAnsi" w:hAnsiTheme="majorHAnsi"/>
          <w:bCs/>
          <w:sz w:val="20"/>
          <w:szCs w:val="20"/>
        </w:rPr>
        <w:t>además</w:t>
      </w:r>
      <w:r w:rsidR="0071169A" w:rsidRPr="00777564">
        <w:rPr>
          <w:rFonts w:asciiTheme="majorHAnsi" w:hAnsiTheme="majorHAnsi"/>
          <w:bCs/>
          <w:sz w:val="20"/>
          <w:szCs w:val="20"/>
        </w:rPr>
        <w:t>,</w:t>
      </w:r>
      <w:r w:rsidR="00DA0A02" w:rsidRPr="00777564">
        <w:rPr>
          <w:rFonts w:asciiTheme="majorHAnsi" w:hAnsiTheme="majorHAnsi"/>
          <w:bCs/>
          <w:sz w:val="20"/>
          <w:szCs w:val="20"/>
        </w:rPr>
        <w:t xml:space="preserve"> </w:t>
      </w:r>
      <w:r w:rsidR="0069594C" w:rsidRPr="00777564">
        <w:rPr>
          <w:rFonts w:asciiTheme="majorHAnsi" w:hAnsiTheme="majorHAnsi"/>
          <w:bCs/>
          <w:sz w:val="20"/>
          <w:szCs w:val="20"/>
        </w:rPr>
        <w:t xml:space="preserve">las declaraciones </w:t>
      </w:r>
      <w:r w:rsidR="00237DEE" w:rsidRPr="00777564">
        <w:rPr>
          <w:rFonts w:asciiTheme="majorHAnsi" w:hAnsiTheme="majorHAnsi"/>
          <w:bCs/>
          <w:sz w:val="20"/>
          <w:szCs w:val="20"/>
        </w:rPr>
        <w:t>recabadas</w:t>
      </w:r>
      <w:r w:rsidR="0069594C" w:rsidRPr="00777564">
        <w:rPr>
          <w:rFonts w:asciiTheme="majorHAnsi" w:hAnsiTheme="majorHAnsi"/>
          <w:bCs/>
          <w:sz w:val="20"/>
          <w:szCs w:val="20"/>
        </w:rPr>
        <w:t xml:space="preserve"> </w:t>
      </w:r>
      <w:r w:rsidR="00237DEE" w:rsidRPr="00777564">
        <w:rPr>
          <w:rFonts w:asciiTheme="majorHAnsi" w:hAnsiTheme="majorHAnsi"/>
          <w:bCs/>
          <w:sz w:val="20"/>
          <w:szCs w:val="20"/>
        </w:rPr>
        <w:t xml:space="preserve">a </w:t>
      </w:r>
      <w:r w:rsidR="0069594C" w:rsidRPr="00777564">
        <w:rPr>
          <w:rFonts w:asciiTheme="majorHAnsi" w:hAnsiTheme="majorHAnsi"/>
          <w:bCs/>
          <w:sz w:val="20"/>
          <w:szCs w:val="20"/>
        </w:rPr>
        <w:t>las tres presuntas víctimas</w:t>
      </w:r>
      <w:r w:rsidR="009D7856" w:rsidRPr="00777564">
        <w:rPr>
          <w:rFonts w:asciiTheme="majorHAnsi" w:hAnsiTheme="majorHAnsi"/>
          <w:bCs/>
          <w:sz w:val="20"/>
          <w:szCs w:val="20"/>
        </w:rPr>
        <w:t xml:space="preserve"> de las cuales se concluyó que</w:t>
      </w:r>
      <w:r w:rsidR="004B6DD8" w:rsidRPr="00777564">
        <w:rPr>
          <w:rFonts w:asciiTheme="majorHAnsi" w:hAnsiTheme="majorHAnsi"/>
          <w:bCs/>
          <w:sz w:val="20"/>
          <w:szCs w:val="20"/>
        </w:rPr>
        <w:t xml:space="preserve">: “[…] </w:t>
      </w:r>
      <w:r w:rsidR="004B6DD8" w:rsidRPr="00777564">
        <w:rPr>
          <w:rFonts w:asciiTheme="majorHAnsi" w:hAnsiTheme="majorHAnsi"/>
          <w:bCs/>
          <w:i/>
          <w:iCs/>
          <w:sz w:val="20"/>
          <w:szCs w:val="20"/>
        </w:rPr>
        <w:t xml:space="preserve">la situación ha cambiado ya que los tratan con respecto </w:t>
      </w:r>
      <w:r w:rsidR="004B6DD8" w:rsidRPr="00777564">
        <w:rPr>
          <w:rFonts w:asciiTheme="majorHAnsi" w:hAnsiTheme="majorHAnsi"/>
          <w:bCs/>
          <w:sz w:val="20"/>
          <w:szCs w:val="20"/>
        </w:rPr>
        <w:t xml:space="preserve">(sic) </w:t>
      </w:r>
      <w:r w:rsidR="004B6DD8" w:rsidRPr="00777564">
        <w:rPr>
          <w:rFonts w:asciiTheme="majorHAnsi" w:hAnsiTheme="majorHAnsi"/>
          <w:bCs/>
          <w:i/>
          <w:iCs/>
          <w:sz w:val="20"/>
          <w:szCs w:val="20"/>
        </w:rPr>
        <w:t xml:space="preserve">así como ha mejorado la situación con la alimentación y que reciben visitas de sus familiares </w:t>
      </w:r>
      <w:r w:rsidR="009512C1" w:rsidRPr="00777564">
        <w:rPr>
          <w:rFonts w:asciiTheme="majorHAnsi" w:hAnsiTheme="majorHAnsi"/>
          <w:bCs/>
          <w:i/>
          <w:iCs/>
          <w:sz w:val="20"/>
          <w:szCs w:val="20"/>
        </w:rPr>
        <w:t xml:space="preserve">y la asistencia médica oportuna </w:t>
      </w:r>
      <w:r w:rsidR="009512C1" w:rsidRPr="00777564">
        <w:rPr>
          <w:rFonts w:asciiTheme="majorHAnsi" w:hAnsiTheme="majorHAnsi"/>
          <w:bCs/>
          <w:sz w:val="20"/>
          <w:szCs w:val="20"/>
        </w:rPr>
        <w:t>[…</w:t>
      </w:r>
      <w:r w:rsidR="00AA19B9" w:rsidRPr="00777564">
        <w:rPr>
          <w:rFonts w:asciiTheme="majorHAnsi" w:hAnsiTheme="majorHAnsi"/>
          <w:bCs/>
          <w:sz w:val="20"/>
          <w:szCs w:val="20"/>
        </w:rPr>
        <w:t>]</w:t>
      </w:r>
      <w:r w:rsidR="009512C1" w:rsidRPr="00777564">
        <w:rPr>
          <w:rFonts w:asciiTheme="majorHAnsi" w:hAnsiTheme="majorHAnsi"/>
          <w:bCs/>
          <w:sz w:val="20"/>
          <w:szCs w:val="20"/>
        </w:rPr>
        <w:t>”</w:t>
      </w:r>
    </w:p>
    <w:p w14:paraId="02F99863" w14:textId="52376DC1" w:rsidR="00310E42" w:rsidRPr="00777564" w:rsidRDefault="00652916" w:rsidP="00B8064C">
      <w:pPr>
        <w:numPr>
          <w:ilvl w:val="0"/>
          <w:numId w:val="55"/>
        </w:numPr>
        <w:suppressAutoHyphens/>
        <w:spacing w:after="240"/>
        <w:jc w:val="both"/>
        <w:rPr>
          <w:rFonts w:asciiTheme="majorHAnsi" w:hAnsiTheme="majorHAnsi"/>
          <w:bCs/>
          <w:sz w:val="20"/>
          <w:szCs w:val="20"/>
        </w:rPr>
      </w:pPr>
      <w:r w:rsidRPr="00777564">
        <w:rPr>
          <w:rFonts w:asciiTheme="majorHAnsi" w:hAnsiTheme="majorHAnsi"/>
          <w:bCs/>
          <w:sz w:val="20"/>
          <w:szCs w:val="20"/>
        </w:rPr>
        <w:t xml:space="preserve">Inconformes con ello, el 21 de enero de 2016 </w:t>
      </w:r>
      <w:r w:rsidR="009D7856" w:rsidRPr="00777564">
        <w:rPr>
          <w:rFonts w:asciiTheme="majorHAnsi" w:hAnsiTheme="majorHAnsi"/>
          <w:bCs/>
          <w:sz w:val="20"/>
          <w:szCs w:val="20"/>
        </w:rPr>
        <w:t>familiares</w:t>
      </w:r>
      <w:r w:rsidRPr="00777564">
        <w:rPr>
          <w:rFonts w:asciiTheme="majorHAnsi" w:hAnsiTheme="majorHAnsi"/>
          <w:bCs/>
          <w:sz w:val="20"/>
          <w:szCs w:val="20"/>
        </w:rPr>
        <w:t xml:space="preserve"> de estas tres presuntas víctimas interpusieron un</w:t>
      </w:r>
      <w:r w:rsidR="008F7798" w:rsidRPr="00777564">
        <w:rPr>
          <w:rFonts w:asciiTheme="majorHAnsi" w:hAnsiTheme="majorHAnsi"/>
          <w:bCs/>
          <w:sz w:val="20"/>
          <w:szCs w:val="20"/>
        </w:rPr>
        <w:t>a</w:t>
      </w:r>
      <w:r w:rsidRPr="00777564">
        <w:rPr>
          <w:rFonts w:asciiTheme="majorHAnsi" w:hAnsiTheme="majorHAnsi"/>
          <w:bCs/>
          <w:sz w:val="20"/>
          <w:szCs w:val="20"/>
        </w:rPr>
        <w:t xml:space="preserve"> </w:t>
      </w:r>
      <w:r w:rsidR="008F7798" w:rsidRPr="00777564">
        <w:rPr>
          <w:rFonts w:asciiTheme="majorHAnsi" w:hAnsiTheme="majorHAnsi"/>
          <w:bCs/>
          <w:sz w:val="20"/>
          <w:szCs w:val="20"/>
        </w:rPr>
        <w:t>acción</w:t>
      </w:r>
      <w:r w:rsidRPr="00777564">
        <w:rPr>
          <w:rFonts w:asciiTheme="majorHAnsi" w:hAnsiTheme="majorHAnsi"/>
          <w:bCs/>
          <w:sz w:val="20"/>
          <w:szCs w:val="20"/>
        </w:rPr>
        <w:t xml:space="preserve"> de revisión</w:t>
      </w:r>
      <w:r w:rsidR="00F12C90" w:rsidRPr="00777564">
        <w:rPr>
          <w:rFonts w:asciiTheme="majorHAnsi" w:hAnsiTheme="majorHAnsi"/>
          <w:bCs/>
          <w:sz w:val="20"/>
          <w:szCs w:val="20"/>
        </w:rPr>
        <w:t xml:space="preserve"> ante la Corte Suprema de Justicia</w:t>
      </w:r>
      <w:r w:rsidR="00AD6F5B" w:rsidRPr="00777564">
        <w:rPr>
          <w:rFonts w:asciiTheme="majorHAnsi" w:hAnsiTheme="majorHAnsi"/>
          <w:bCs/>
          <w:sz w:val="20"/>
          <w:szCs w:val="20"/>
        </w:rPr>
        <w:t>.</w:t>
      </w:r>
      <w:r w:rsidR="00F12C90" w:rsidRPr="00777564">
        <w:rPr>
          <w:rFonts w:asciiTheme="majorHAnsi" w:hAnsiTheme="majorHAnsi"/>
          <w:bCs/>
          <w:sz w:val="20"/>
          <w:szCs w:val="20"/>
        </w:rPr>
        <w:t xml:space="preserve"> </w:t>
      </w:r>
      <w:r w:rsidR="00186282" w:rsidRPr="00777564">
        <w:rPr>
          <w:rFonts w:asciiTheme="majorHAnsi" w:hAnsiTheme="majorHAnsi"/>
          <w:bCs/>
          <w:sz w:val="20"/>
          <w:szCs w:val="20"/>
        </w:rPr>
        <w:t xml:space="preserve">La cual mediante </w:t>
      </w:r>
      <w:r w:rsidR="00F12C90" w:rsidRPr="00777564">
        <w:rPr>
          <w:rFonts w:asciiTheme="majorHAnsi" w:hAnsiTheme="majorHAnsi"/>
          <w:bCs/>
          <w:sz w:val="20"/>
          <w:szCs w:val="20"/>
        </w:rPr>
        <w:t>sentencia de</w:t>
      </w:r>
      <w:r w:rsidR="00186282" w:rsidRPr="00777564">
        <w:rPr>
          <w:rFonts w:asciiTheme="majorHAnsi" w:hAnsiTheme="majorHAnsi"/>
          <w:bCs/>
          <w:sz w:val="20"/>
          <w:szCs w:val="20"/>
        </w:rPr>
        <w:t>l</w:t>
      </w:r>
      <w:r w:rsidR="00F12C90" w:rsidRPr="00777564">
        <w:rPr>
          <w:rFonts w:asciiTheme="majorHAnsi" w:hAnsiTheme="majorHAnsi"/>
          <w:bCs/>
          <w:sz w:val="20"/>
          <w:szCs w:val="20"/>
        </w:rPr>
        <w:t xml:space="preserve"> 13 de abril de 2016</w:t>
      </w:r>
      <w:r w:rsidR="00186282" w:rsidRPr="00777564">
        <w:rPr>
          <w:rFonts w:asciiTheme="majorHAnsi" w:hAnsiTheme="majorHAnsi"/>
          <w:bCs/>
          <w:sz w:val="20"/>
          <w:szCs w:val="20"/>
        </w:rPr>
        <w:t xml:space="preserve">, </w:t>
      </w:r>
      <w:r w:rsidR="00931928" w:rsidRPr="00777564">
        <w:rPr>
          <w:rFonts w:asciiTheme="majorHAnsi" w:hAnsiTheme="majorHAnsi"/>
          <w:bCs/>
          <w:sz w:val="20"/>
          <w:szCs w:val="20"/>
        </w:rPr>
        <w:t>emitida por</w:t>
      </w:r>
      <w:r w:rsidR="00186282" w:rsidRPr="00777564">
        <w:rPr>
          <w:rFonts w:asciiTheme="majorHAnsi" w:hAnsiTheme="majorHAnsi"/>
          <w:bCs/>
          <w:sz w:val="20"/>
          <w:szCs w:val="20"/>
        </w:rPr>
        <w:t xml:space="preserve"> su</w:t>
      </w:r>
      <w:r w:rsidR="00F12C90" w:rsidRPr="00777564">
        <w:rPr>
          <w:rFonts w:asciiTheme="majorHAnsi" w:hAnsiTheme="majorHAnsi"/>
          <w:bCs/>
          <w:sz w:val="20"/>
          <w:szCs w:val="20"/>
        </w:rPr>
        <w:t xml:space="preserve"> Sala de lo Constitucional</w:t>
      </w:r>
      <w:r w:rsidR="00AA4D3E" w:rsidRPr="00777564">
        <w:rPr>
          <w:rFonts w:asciiTheme="majorHAnsi" w:hAnsiTheme="majorHAnsi"/>
          <w:bCs/>
          <w:sz w:val="20"/>
          <w:szCs w:val="20"/>
        </w:rPr>
        <w:t>, confirm</w:t>
      </w:r>
      <w:r w:rsidR="00A5148D" w:rsidRPr="00777564">
        <w:rPr>
          <w:rFonts w:asciiTheme="majorHAnsi" w:hAnsiTheme="majorHAnsi"/>
          <w:bCs/>
          <w:sz w:val="20"/>
          <w:szCs w:val="20"/>
        </w:rPr>
        <w:t>ó</w:t>
      </w:r>
      <w:r w:rsidR="00AA4D3E" w:rsidRPr="00777564">
        <w:rPr>
          <w:rFonts w:asciiTheme="majorHAnsi" w:hAnsiTheme="majorHAnsi"/>
          <w:bCs/>
          <w:sz w:val="20"/>
          <w:szCs w:val="20"/>
        </w:rPr>
        <w:t xml:space="preserve"> la sentencia recurrida a</w:t>
      </w:r>
      <w:r w:rsidR="00711374" w:rsidRPr="00777564">
        <w:rPr>
          <w:rFonts w:asciiTheme="majorHAnsi" w:hAnsiTheme="majorHAnsi"/>
          <w:bCs/>
          <w:sz w:val="20"/>
          <w:szCs w:val="20"/>
        </w:rPr>
        <w:t xml:space="preserve">l </w:t>
      </w:r>
      <w:r w:rsidR="004C03B9" w:rsidRPr="00777564">
        <w:rPr>
          <w:rFonts w:asciiTheme="majorHAnsi" w:hAnsiTheme="majorHAnsi"/>
          <w:bCs/>
          <w:sz w:val="20"/>
          <w:szCs w:val="20"/>
        </w:rPr>
        <w:t>considerar</w:t>
      </w:r>
      <w:r w:rsidR="002E559F" w:rsidRPr="00777564">
        <w:rPr>
          <w:rFonts w:asciiTheme="majorHAnsi" w:hAnsiTheme="majorHAnsi"/>
          <w:bCs/>
          <w:sz w:val="20"/>
          <w:szCs w:val="20"/>
        </w:rPr>
        <w:t xml:space="preserve"> que no se </w:t>
      </w:r>
      <w:r w:rsidR="003B57B6" w:rsidRPr="00777564">
        <w:rPr>
          <w:rFonts w:asciiTheme="majorHAnsi" w:hAnsiTheme="majorHAnsi"/>
          <w:bCs/>
          <w:sz w:val="20"/>
          <w:szCs w:val="20"/>
        </w:rPr>
        <w:t>le</w:t>
      </w:r>
      <w:r w:rsidR="00515CCD" w:rsidRPr="00777564">
        <w:rPr>
          <w:rFonts w:asciiTheme="majorHAnsi" w:hAnsiTheme="majorHAnsi"/>
          <w:bCs/>
          <w:sz w:val="20"/>
          <w:szCs w:val="20"/>
        </w:rPr>
        <w:t>s</w:t>
      </w:r>
      <w:r w:rsidR="003B57B6" w:rsidRPr="00777564">
        <w:rPr>
          <w:rFonts w:asciiTheme="majorHAnsi" w:hAnsiTheme="majorHAnsi"/>
          <w:bCs/>
          <w:sz w:val="20"/>
          <w:szCs w:val="20"/>
        </w:rPr>
        <w:t xml:space="preserve"> vulneró</w:t>
      </w:r>
      <w:r w:rsidR="00A5148D" w:rsidRPr="00777564">
        <w:rPr>
          <w:rFonts w:asciiTheme="majorHAnsi" w:hAnsiTheme="majorHAnsi"/>
          <w:bCs/>
          <w:sz w:val="20"/>
          <w:szCs w:val="20"/>
        </w:rPr>
        <w:t xml:space="preserve"> a los quejosos</w:t>
      </w:r>
      <w:r w:rsidR="002E559F" w:rsidRPr="00777564">
        <w:rPr>
          <w:rFonts w:asciiTheme="majorHAnsi" w:hAnsiTheme="majorHAnsi"/>
          <w:bCs/>
          <w:sz w:val="20"/>
          <w:szCs w:val="20"/>
        </w:rPr>
        <w:t xml:space="preserve"> ningún derecho ni libertad consagrad</w:t>
      </w:r>
      <w:r w:rsidR="003B57B6" w:rsidRPr="00777564">
        <w:rPr>
          <w:rFonts w:asciiTheme="majorHAnsi" w:hAnsiTheme="majorHAnsi"/>
          <w:bCs/>
          <w:sz w:val="20"/>
          <w:szCs w:val="20"/>
        </w:rPr>
        <w:t>o</w:t>
      </w:r>
      <w:r w:rsidR="002E559F" w:rsidRPr="00777564">
        <w:rPr>
          <w:rFonts w:asciiTheme="majorHAnsi" w:hAnsiTheme="majorHAnsi"/>
          <w:bCs/>
          <w:sz w:val="20"/>
          <w:szCs w:val="20"/>
        </w:rPr>
        <w:t xml:space="preserve"> en la Constitución, </w:t>
      </w:r>
      <w:r w:rsidR="00515CCD" w:rsidRPr="00777564">
        <w:rPr>
          <w:rFonts w:asciiTheme="majorHAnsi" w:hAnsiTheme="majorHAnsi"/>
          <w:bCs/>
          <w:sz w:val="20"/>
          <w:szCs w:val="20"/>
        </w:rPr>
        <w:t>debido a</w:t>
      </w:r>
      <w:r w:rsidR="002E559F" w:rsidRPr="00777564">
        <w:rPr>
          <w:rFonts w:asciiTheme="majorHAnsi" w:hAnsiTheme="majorHAnsi"/>
          <w:bCs/>
          <w:sz w:val="20"/>
          <w:szCs w:val="20"/>
        </w:rPr>
        <w:t xml:space="preserve"> </w:t>
      </w:r>
      <w:r w:rsidR="008F7798" w:rsidRPr="00777564">
        <w:rPr>
          <w:rFonts w:asciiTheme="majorHAnsi" w:hAnsiTheme="majorHAnsi"/>
          <w:bCs/>
          <w:sz w:val="20"/>
          <w:szCs w:val="20"/>
        </w:rPr>
        <w:t xml:space="preserve">estar </w:t>
      </w:r>
      <w:r w:rsidR="00515CCD" w:rsidRPr="00777564">
        <w:rPr>
          <w:rFonts w:asciiTheme="majorHAnsi" w:hAnsiTheme="majorHAnsi"/>
          <w:bCs/>
          <w:sz w:val="20"/>
          <w:szCs w:val="20"/>
        </w:rPr>
        <w:t>cumpliendo</w:t>
      </w:r>
      <w:r w:rsidR="00F94646" w:rsidRPr="00777564">
        <w:rPr>
          <w:rFonts w:asciiTheme="majorHAnsi" w:hAnsiTheme="majorHAnsi"/>
          <w:bCs/>
          <w:sz w:val="20"/>
          <w:szCs w:val="20"/>
        </w:rPr>
        <w:t xml:space="preserve"> sus condenas</w:t>
      </w:r>
      <w:r w:rsidR="008F7798" w:rsidRPr="00777564">
        <w:rPr>
          <w:rFonts w:asciiTheme="majorHAnsi" w:hAnsiTheme="majorHAnsi"/>
          <w:bCs/>
          <w:sz w:val="20"/>
          <w:szCs w:val="20"/>
        </w:rPr>
        <w:t xml:space="preserve"> en un lugar autorizado por la ley</w:t>
      </w:r>
      <w:r w:rsidR="00F94646" w:rsidRPr="00777564">
        <w:rPr>
          <w:rFonts w:asciiTheme="majorHAnsi" w:hAnsiTheme="majorHAnsi"/>
          <w:bCs/>
          <w:sz w:val="20"/>
          <w:szCs w:val="20"/>
        </w:rPr>
        <w:t>, y al no constatarse los malos tratos en su contra</w:t>
      </w:r>
      <w:r w:rsidR="008F7798" w:rsidRPr="00777564">
        <w:rPr>
          <w:rFonts w:asciiTheme="majorHAnsi" w:hAnsiTheme="majorHAnsi"/>
          <w:bCs/>
          <w:sz w:val="20"/>
          <w:szCs w:val="20"/>
        </w:rPr>
        <w:t>.</w:t>
      </w:r>
    </w:p>
    <w:p w14:paraId="65A6C020" w14:textId="77777777" w:rsidR="00420F34" w:rsidRPr="00777564" w:rsidRDefault="00420F34" w:rsidP="00A50D0B">
      <w:pPr>
        <w:suppressAutoHyphens/>
        <w:spacing w:after="240"/>
        <w:ind w:left="720"/>
        <w:jc w:val="both"/>
        <w:rPr>
          <w:rFonts w:asciiTheme="majorHAnsi" w:hAnsiTheme="majorHAnsi"/>
          <w:bCs/>
          <w:i/>
          <w:iCs/>
          <w:sz w:val="20"/>
          <w:szCs w:val="20"/>
        </w:rPr>
      </w:pPr>
    </w:p>
    <w:p w14:paraId="6A36F705" w14:textId="62B21A45" w:rsidR="00A50D0B" w:rsidRPr="00777564" w:rsidRDefault="00A50D0B" w:rsidP="00A50D0B">
      <w:pPr>
        <w:suppressAutoHyphens/>
        <w:spacing w:after="240"/>
        <w:ind w:left="720"/>
        <w:jc w:val="both"/>
        <w:rPr>
          <w:rFonts w:asciiTheme="majorHAnsi" w:hAnsiTheme="majorHAnsi"/>
          <w:bCs/>
          <w:i/>
          <w:iCs/>
          <w:sz w:val="20"/>
          <w:szCs w:val="20"/>
        </w:rPr>
      </w:pPr>
      <w:r w:rsidRPr="00777564">
        <w:rPr>
          <w:rFonts w:asciiTheme="majorHAnsi" w:hAnsiTheme="majorHAnsi"/>
          <w:bCs/>
          <w:i/>
          <w:iCs/>
          <w:sz w:val="20"/>
          <w:szCs w:val="20"/>
        </w:rPr>
        <w:lastRenderedPageBreak/>
        <w:t xml:space="preserve">José Alexander Ramírez, José Luis Soto y Junior Joel Colindres </w:t>
      </w:r>
    </w:p>
    <w:p w14:paraId="5317300E" w14:textId="56E1A7AB" w:rsidR="009428B5" w:rsidRPr="00777564" w:rsidRDefault="00012417" w:rsidP="007254F0">
      <w:pPr>
        <w:numPr>
          <w:ilvl w:val="0"/>
          <w:numId w:val="55"/>
        </w:numPr>
        <w:suppressAutoHyphens/>
        <w:spacing w:after="240"/>
        <w:jc w:val="both"/>
        <w:rPr>
          <w:rFonts w:asciiTheme="majorHAnsi" w:hAnsiTheme="majorHAnsi"/>
          <w:bCs/>
          <w:sz w:val="20"/>
          <w:szCs w:val="20"/>
        </w:rPr>
      </w:pPr>
      <w:r w:rsidRPr="00777564">
        <w:rPr>
          <w:rFonts w:asciiTheme="majorHAnsi" w:hAnsiTheme="majorHAnsi"/>
          <w:bCs/>
          <w:sz w:val="20"/>
          <w:szCs w:val="20"/>
        </w:rPr>
        <w:t xml:space="preserve">El 26 de octubre de 2015 </w:t>
      </w:r>
      <w:r w:rsidR="0049249B" w:rsidRPr="00777564">
        <w:rPr>
          <w:rFonts w:asciiTheme="majorHAnsi" w:hAnsiTheme="majorHAnsi"/>
          <w:bCs/>
          <w:sz w:val="20"/>
          <w:szCs w:val="20"/>
        </w:rPr>
        <w:t>familiares</w:t>
      </w:r>
      <w:r w:rsidR="00187763" w:rsidRPr="00777564">
        <w:rPr>
          <w:rFonts w:asciiTheme="majorHAnsi" w:hAnsiTheme="majorHAnsi"/>
          <w:bCs/>
          <w:sz w:val="20"/>
          <w:szCs w:val="20"/>
        </w:rPr>
        <w:t xml:space="preserve"> de</w:t>
      </w:r>
      <w:r w:rsidRPr="00777564">
        <w:rPr>
          <w:rFonts w:asciiTheme="majorHAnsi" w:hAnsiTheme="majorHAnsi"/>
          <w:bCs/>
          <w:sz w:val="20"/>
          <w:szCs w:val="20"/>
        </w:rPr>
        <w:t xml:space="preserve"> los señores Ramírez, Soto y Colindres, en conjunto, interpusieron una acción de hábeas corpus ante el Juzgado de Letras Penal de la Sección Judicial de Tegucigalpa, solicitando el cese de los tratos crueles y degradantes infringidos en su contra al interior del </w:t>
      </w:r>
      <w:r w:rsidR="009E24E3" w:rsidRPr="00777564">
        <w:rPr>
          <w:rFonts w:asciiTheme="majorHAnsi" w:hAnsiTheme="majorHAnsi"/>
          <w:bCs/>
          <w:sz w:val="20"/>
          <w:szCs w:val="20"/>
        </w:rPr>
        <w:t>C</w:t>
      </w:r>
      <w:r w:rsidRPr="00777564">
        <w:rPr>
          <w:rFonts w:asciiTheme="majorHAnsi" w:hAnsiTheme="majorHAnsi"/>
          <w:bCs/>
          <w:sz w:val="20"/>
          <w:szCs w:val="20"/>
        </w:rPr>
        <w:t xml:space="preserve">entro de </w:t>
      </w:r>
      <w:r w:rsidR="009E24E3" w:rsidRPr="00777564">
        <w:rPr>
          <w:rFonts w:asciiTheme="majorHAnsi" w:hAnsiTheme="majorHAnsi"/>
          <w:bCs/>
          <w:sz w:val="20"/>
          <w:szCs w:val="20"/>
        </w:rPr>
        <w:t>D</w:t>
      </w:r>
      <w:r w:rsidRPr="00777564">
        <w:rPr>
          <w:rFonts w:asciiTheme="majorHAnsi" w:hAnsiTheme="majorHAnsi"/>
          <w:bCs/>
          <w:sz w:val="20"/>
          <w:szCs w:val="20"/>
        </w:rPr>
        <w:t>etención.</w:t>
      </w:r>
      <w:r w:rsidR="007254F0" w:rsidRPr="00777564">
        <w:rPr>
          <w:rFonts w:asciiTheme="majorHAnsi" w:hAnsiTheme="majorHAnsi"/>
          <w:bCs/>
          <w:sz w:val="20"/>
          <w:szCs w:val="20"/>
        </w:rPr>
        <w:t xml:space="preserve"> </w:t>
      </w:r>
      <w:r w:rsidR="00B86453" w:rsidRPr="00777564">
        <w:rPr>
          <w:rFonts w:asciiTheme="majorHAnsi" w:hAnsiTheme="majorHAnsi"/>
          <w:bCs/>
          <w:sz w:val="20"/>
          <w:szCs w:val="20"/>
        </w:rPr>
        <w:t>No obstante, e</w:t>
      </w:r>
      <w:r w:rsidRPr="00777564">
        <w:rPr>
          <w:rFonts w:asciiTheme="majorHAnsi" w:hAnsiTheme="majorHAnsi"/>
          <w:bCs/>
          <w:sz w:val="20"/>
          <w:szCs w:val="20"/>
        </w:rPr>
        <w:t xml:space="preserve">l </w:t>
      </w:r>
      <w:r w:rsidR="000F1E6B" w:rsidRPr="00777564">
        <w:rPr>
          <w:rFonts w:asciiTheme="majorHAnsi" w:hAnsiTheme="majorHAnsi"/>
          <w:bCs/>
          <w:sz w:val="20"/>
          <w:szCs w:val="20"/>
        </w:rPr>
        <w:t>17</w:t>
      </w:r>
      <w:r w:rsidRPr="00777564">
        <w:rPr>
          <w:rFonts w:asciiTheme="majorHAnsi" w:hAnsiTheme="majorHAnsi"/>
          <w:bCs/>
          <w:sz w:val="20"/>
          <w:szCs w:val="20"/>
        </w:rPr>
        <w:t xml:space="preserve"> de </w:t>
      </w:r>
      <w:r w:rsidR="000F1E6B" w:rsidRPr="00777564">
        <w:rPr>
          <w:rFonts w:asciiTheme="majorHAnsi" w:hAnsiTheme="majorHAnsi"/>
          <w:bCs/>
          <w:sz w:val="20"/>
          <w:szCs w:val="20"/>
        </w:rPr>
        <w:t>noviembre</w:t>
      </w:r>
      <w:r w:rsidRPr="00777564">
        <w:rPr>
          <w:rFonts w:asciiTheme="majorHAnsi" w:hAnsiTheme="majorHAnsi"/>
          <w:bCs/>
          <w:sz w:val="20"/>
          <w:szCs w:val="20"/>
        </w:rPr>
        <w:t xml:space="preserve"> de 2015 la Corte de Apelaciones de lo Penal del </w:t>
      </w:r>
      <w:r w:rsidR="004772CE" w:rsidRPr="00777564">
        <w:rPr>
          <w:rFonts w:asciiTheme="majorHAnsi" w:hAnsiTheme="majorHAnsi"/>
          <w:bCs/>
          <w:sz w:val="20"/>
          <w:szCs w:val="20"/>
        </w:rPr>
        <w:t>d</w:t>
      </w:r>
      <w:r w:rsidRPr="00777564">
        <w:rPr>
          <w:rFonts w:asciiTheme="majorHAnsi" w:hAnsiTheme="majorHAnsi"/>
          <w:bCs/>
          <w:sz w:val="20"/>
          <w:szCs w:val="20"/>
        </w:rPr>
        <w:t>epartamento de Francisco Morazán declaró sin lugar la acción de hábeas corpus, al considerar que</w:t>
      </w:r>
      <w:r w:rsidR="00F1787A" w:rsidRPr="00777564">
        <w:rPr>
          <w:rFonts w:asciiTheme="majorHAnsi" w:hAnsiTheme="majorHAnsi"/>
          <w:bCs/>
          <w:sz w:val="20"/>
          <w:szCs w:val="20"/>
        </w:rPr>
        <w:t xml:space="preserve">, con base </w:t>
      </w:r>
      <w:r w:rsidR="00420F34" w:rsidRPr="00777564">
        <w:rPr>
          <w:rFonts w:asciiTheme="majorHAnsi" w:hAnsiTheme="majorHAnsi"/>
          <w:bCs/>
          <w:sz w:val="20"/>
          <w:szCs w:val="20"/>
        </w:rPr>
        <w:t>en</w:t>
      </w:r>
      <w:r w:rsidR="00F1787A" w:rsidRPr="00777564">
        <w:rPr>
          <w:rFonts w:asciiTheme="majorHAnsi" w:hAnsiTheme="majorHAnsi"/>
          <w:bCs/>
          <w:sz w:val="20"/>
          <w:szCs w:val="20"/>
        </w:rPr>
        <w:t xml:space="preserve"> lo establecido por la Jueza Ejecutora, el traslado de las presuntas víctimas al</w:t>
      </w:r>
      <w:r w:rsidR="009428B5" w:rsidRPr="00777564">
        <w:rPr>
          <w:rFonts w:asciiTheme="majorHAnsi" w:hAnsiTheme="majorHAnsi"/>
          <w:bCs/>
          <w:sz w:val="20"/>
          <w:szCs w:val="20"/>
        </w:rPr>
        <w:t xml:space="preserve"> </w:t>
      </w:r>
      <w:r w:rsidR="0083188F" w:rsidRPr="00777564">
        <w:rPr>
          <w:rFonts w:asciiTheme="majorHAnsi" w:hAnsiTheme="majorHAnsi"/>
          <w:bCs/>
          <w:sz w:val="20"/>
          <w:szCs w:val="20"/>
        </w:rPr>
        <w:t>c</w:t>
      </w:r>
      <w:r w:rsidR="009428B5" w:rsidRPr="00777564">
        <w:rPr>
          <w:rFonts w:asciiTheme="majorHAnsi" w:hAnsiTheme="majorHAnsi"/>
          <w:bCs/>
          <w:sz w:val="20"/>
          <w:szCs w:val="20"/>
        </w:rPr>
        <w:t xml:space="preserve">entro de </w:t>
      </w:r>
      <w:r w:rsidR="0083188F" w:rsidRPr="00777564">
        <w:rPr>
          <w:rFonts w:asciiTheme="majorHAnsi" w:hAnsiTheme="majorHAnsi"/>
          <w:bCs/>
          <w:sz w:val="20"/>
          <w:szCs w:val="20"/>
        </w:rPr>
        <w:t>d</w:t>
      </w:r>
      <w:r w:rsidR="009428B5" w:rsidRPr="00777564">
        <w:rPr>
          <w:rFonts w:asciiTheme="majorHAnsi" w:hAnsiTheme="majorHAnsi"/>
          <w:bCs/>
          <w:sz w:val="20"/>
          <w:szCs w:val="20"/>
        </w:rPr>
        <w:t xml:space="preserve">etención se realizó conforme a derecho, y que: “[…] </w:t>
      </w:r>
      <w:r w:rsidR="009428B5" w:rsidRPr="00777564">
        <w:rPr>
          <w:rFonts w:asciiTheme="majorHAnsi" w:hAnsiTheme="majorHAnsi"/>
          <w:bCs/>
          <w:i/>
          <w:iCs/>
          <w:sz w:val="20"/>
          <w:szCs w:val="20"/>
        </w:rPr>
        <w:t>la denuncia sobre los tratos infringidos en contra de las presuntas víctimas se produjeron recién ingresados a la Unidad Militar, es decir hace más de seis meses pero dichos internos refieren que actualmente no sufren de malos tratos</w:t>
      </w:r>
      <w:r w:rsidR="009428B5" w:rsidRPr="00777564">
        <w:rPr>
          <w:rFonts w:asciiTheme="majorHAnsi" w:hAnsiTheme="majorHAnsi"/>
          <w:bCs/>
          <w:sz w:val="20"/>
          <w:szCs w:val="20"/>
        </w:rPr>
        <w:t xml:space="preserve"> […]</w:t>
      </w:r>
      <w:r w:rsidR="00CD0FDC" w:rsidRPr="00777564">
        <w:rPr>
          <w:rFonts w:asciiTheme="majorHAnsi" w:hAnsiTheme="majorHAnsi"/>
          <w:bCs/>
          <w:sz w:val="20"/>
          <w:szCs w:val="20"/>
        </w:rPr>
        <w:t>.</w:t>
      </w:r>
      <w:r w:rsidR="009428B5" w:rsidRPr="00777564">
        <w:rPr>
          <w:rFonts w:asciiTheme="majorHAnsi" w:hAnsiTheme="majorHAnsi"/>
          <w:bCs/>
          <w:sz w:val="20"/>
          <w:szCs w:val="20"/>
        </w:rPr>
        <w:t>”</w:t>
      </w:r>
    </w:p>
    <w:p w14:paraId="68FCD5BC" w14:textId="101D413D" w:rsidR="00012417" w:rsidRPr="00777564" w:rsidRDefault="00012417" w:rsidP="007254F0">
      <w:pPr>
        <w:numPr>
          <w:ilvl w:val="0"/>
          <w:numId w:val="55"/>
        </w:numPr>
        <w:suppressAutoHyphens/>
        <w:spacing w:after="240"/>
        <w:jc w:val="both"/>
        <w:rPr>
          <w:rFonts w:asciiTheme="majorHAnsi" w:hAnsiTheme="majorHAnsi"/>
          <w:bCs/>
          <w:sz w:val="20"/>
          <w:szCs w:val="20"/>
        </w:rPr>
      </w:pPr>
      <w:r w:rsidRPr="00777564">
        <w:rPr>
          <w:rFonts w:asciiTheme="majorHAnsi" w:hAnsiTheme="majorHAnsi"/>
          <w:bCs/>
          <w:sz w:val="20"/>
          <w:szCs w:val="20"/>
        </w:rPr>
        <w:t xml:space="preserve">Inconformes con ello, el 21 de enero de 2016 </w:t>
      </w:r>
      <w:r w:rsidR="0003212D" w:rsidRPr="00777564">
        <w:rPr>
          <w:rFonts w:asciiTheme="majorHAnsi" w:hAnsiTheme="majorHAnsi"/>
          <w:bCs/>
          <w:sz w:val="20"/>
          <w:szCs w:val="20"/>
        </w:rPr>
        <w:t>familiares de</w:t>
      </w:r>
      <w:r w:rsidRPr="00777564">
        <w:rPr>
          <w:rFonts w:asciiTheme="majorHAnsi" w:hAnsiTheme="majorHAnsi"/>
          <w:bCs/>
          <w:sz w:val="20"/>
          <w:szCs w:val="20"/>
        </w:rPr>
        <w:t xml:space="preserve"> estas tres presuntas víctimas interpusieron </w:t>
      </w:r>
      <w:r w:rsidR="008169EC" w:rsidRPr="00777564">
        <w:rPr>
          <w:rFonts w:asciiTheme="majorHAnsi" w:hAnsiTheme="majorHAnsi"/>
          <w:bCs/>
          <w:sz w:val="20"/>
          <w:szCs w:val="20"/>
        </w:rPr>
        <w:t xml:space="preserve">una </w:t>
      </w:r>
      <w:r w:rsidR="00D83EBB" w:rsidRPr="00777564">
        <w:rPr>
          <w:rFonts w:asciiTheme="majorHAnsi" w:hAnsiTheme="majorHAnsi"/>
          <w:bCs/>
          <w:sz w:val="20"/>
          <w:szCs w:val="20"/>
        </w:rPr>
        <w:t>acción</w:t>
      </w:r>
      <w:r w:rsidRPr="00777564">
        <w:rPr>
          <w:rFonts w:asciiTheme="majorHAnsi" w:hAnsiTheme="majorHAnsi"/>
          <w:bCs/>
          <w:sz w:val="20"/>
          <w:szCs w:val="20"/>
        </w:rPr>
        <w:t xml:space="preserve"> de revisión ante la Corte Suprema de Justicia. </w:t>
      </w:r>
      <w:r w:rsidR="00B86453" w:rsidRPr="00777564">
        <w:rPr>
          <w:rFonts w:asciiTheme="majorHAnsi" w:hAnsiTheme="majorHAnsi"/>
          <w:bCs/>
          <w:sz w:val="20"/>
          <w:szCs w:val="20"/>
        </w:rPr>
        <w:t>La cual, m</w:t>
      </w:r>
      <w:r w:rsidR="00900B82" w:rsidRPr="00777564">
        <w:rPr>
          <w:rFonts w:asciiTheme="majorHAnsi" w:hAnsiTheme="majorHAnsi"/>
          <w:bCs/>
          <w:sz w:val="20"/>
          <w:szCs w:val="20"/>
        </w:rPr>
        <w:t>ediante</w:t>
      </w:r>
      <w:r w:rsidRPr="00777564">
        <w:rPr>
          <w:rFonts w:asciiTheme="majorHAnsi" w:hAnsiTheme="majorHAnsi"/>
          <w:bCs/>
          <w:sz w:val="20"/>
          <w:szCs w:val="20"/>
        </w:rPr>
        <w:t xml:space="preserve"> sentencia de 13 de abril de 2016 </w:t>
      </w:r>
      <w:r w:rsidR="00C64F09" w:rsidRPr="00777564">
        <w:rPr>
          <w:rFonts w:asciiTheme="majorHAnsi" w:hAnsiTheme="majorHAnsi"/>
          <w:bCs/>
          <w:sz w:val="20"/>
          <w:szCs w:val="20"/>
        </w:rPr>
        <w:t>expedida por</w:t>
      </w:r>
      <w:r w:rsidR="00B86453" w:rsidRPr="00777564">
        <w:rPr>
          <w:rFonts w:asciiTheme="majorHAnsi" w:hAnsiTheme="majorHAnsi"/>
          <w:bCs/>
          <w:sz w:val="20"/>
          <w:szCs w:val="20"/>
        </w:rPr>
        <w:t xml:space="preserve"> su </w:t>
      </w:r>
      <w:r w:rsidRPr="00777564">
        <w:rPr>
          <w:rFonts w:asciiTheme="majorHAnsi" w:hAnsiTheme="majorHAnsi"/>
          <w:bCs/>
          <w:sz w:val="20"/>
          <w:szCs w:val="20"/>
        </w:rPr>
        <w:t xml:space="preserve">Sala de lo Constitucional </w:t>
      </w:r>
      <w:r w:rsidR="00900B82" w:rsidRPr="00777564">
        <w:rPr>
          <w:rFonts w:asciiTheme="majorHAnsi" w:hAnsiTheme="majorHAnsi"/>
          <w:bCs/>
          <w:sz w:val="20"/>
          <w:szCs w:val="20"/>
        </w:rPr>
        <w:t xml:space="preserve">confirmó la sentencia recurrida, </w:t>
      </w:r>
      <w:r w:rsidR="002E7433" w:rsidRPr="00777564">
        <w:rPr>
          <w:rFonts w:asciiTheme="majorHAnsi" w:hAnsiTheme="majorHAnsi"/>
          <w:bCs/>
          <w:sz w:val="20"/>
          <w:szCs w:val="20"/>
        </w:rPr>
        <w:t xml:space="preserve">determinando </w:t>
      </w:r>
      <w:r w:rsidR="00900B82" w:rsidRPr="00777564">
        <w:rPr>
          <w:rFonts w:asciiTheme="majorHAnsi" w:hAnsiTheme="majorHAnsi"/>
          <w:bCs/>
          <w:sz w:val="20"/>
          <w:szCs w:val="20"/>
        </w:rPr>
        <w:t xml:space="preserve">que </w:t>
      </w:r>
      <w:r w:rsidR="00A454DD" w:rsidRPr="00777564">
        <w:rPr>
          <w:rFonts w:asciiTheme="majorHAnsi" w:hAnsiTheme="majorHAnsi"/>
          <w:bCs/>
          <w:sz w:val="20"/>
          <w:szCs w:val="20"/>
        </w:rPr>
        <w:t xml:space="preserve">no se vulneraron los derechos fundamentales de las presuntas víctimas, </w:t>
      </w:r>
      <w:r w:rsidR="008169EC" w:rsidRPr="00777564">
        <w:rPr>
          <w:rFonts w:asciiTheme="majorHAnsi" w:hAnsiTheme="majorHAnsi"/>
          <w:bCs/>
          <w:sz w:val="20"/>
          <w:szCs w:val="20"/>
        </w:rPr>
        <w:t>considerando</w:t>
      </w:r>
      <w:r w:rsidR="00A454DD" w:rsidRPr="00777564">
        <w:rPr>
          <w:rFonts w:asciiTheme="majorHAnsi" w:hAnsiTheme="majorHAnsi"/>
          <w:bCs/>
          <w:sz w:val="20"/>
          <w:szCs w:val="20"/>
        </w:rPr>
        <w:t xml:space="preserve"> que fueron trasladados</w:t>
      </w:r>
      <w:r w:rsidR="0015200E" w:rsidRPr="00777564">
        <w:rPr>
          <w:rFonts w:asciiTheme="majorHAnsi" w:hAnsiTheme="majorHAnsi"/>
          <w:bCs/>
          <w:sz w:val="20"/>
          <w:szCs w:val="20"/>
        </w:rPr>
        <w:t xml:space="preserve"> el 6 de marzo de 2015</w:t>
      </w:r>
      <w:r w:rsidR="00A454DD" w:rsidRPr="00777564">
        <w:rPr>
          <w:rFonts w:asciiTheme="majorHAnsi" w:hAnsiTheme="majorHAnsi"/>
          <w:bCs/>
          <w:sz w:val="20"/>
          <w:szCs w:val="20"/>
        </w:rPr>
        <w:t xml:space="preserve"> al Centro de Detención mediante resolución emitida por el Instituto Nacional Penitenciario</w:t>
      </w:r>
      <w:r w:rsidR="00DD2830" w:rsidRPr="00777564">
        <w:rPr>
          <w:rFonts w:asciiTheme="majorHAnsi" w:hAnsiTheme="majorHAnsi"/>
          <w:bCs/>
          <w:sz w:val="20"/>
          <w:szCs w:val="20"/>
        </w:rPr>
        <w:t>, la cual estuvo debidamente fundamentada y motivada</w:t>
      </w:r>
      <w:r w:rsidR="00A454DD" w:rsidRPr="00777564">
        <w:rPr>
          <w:rFonts w:asciiTheme="majorHAnsi" w:hAnsiTheme="majorHAnsi"/>
          <w:bCs/>
          <w:sz w:val="20"/>
          <w:szCs w:val="20"/>
        </w:rPr>
        <w:t xml:space="preserve">. </w:t>
      </w:r>
    </w:p>
    <w:p w14:paraId="633239E4" w14:textId="4D7148BA" w:rsidR="00116107" w:rsidRPr="00777564" w:rsidRDefault="00116107" w:rsidP="00116107">
      <w:pPr>
        <w:suppressAutoHyphens/>
        <w:spacing w:after="240"/>
        <w:ind w:left="720"/>
        <w:jc w:val="both"/>
        <w:rPr>
          <w:rFonts w:asciiTheme="majorHAnsi" w:hAnsiTheme="majorHAnsi"/>
          <w:bCs/>
          <w:i/>
          <w:iCs/>
          <w:sz w:val="20"/>
          <w:szCs w:val="20"/>
        </w:rPr>
      </w:pPr>
      <w:r w:rsidRPr="00777564">
        <w:rPr>
          <w:rFonts w:asciiTheme="majorHAnsi" w:hAnsiTheme="majorHAnsi"/>
          <w:bCs/>
          <w:i/>
          <w:iCs/>
          <w:sz w:val="20"/>
          <w:szCs w:val="20"/>
        </w:rPr>
        <w:t xml:space="preserve">Jafet Ricardo Carbajal, Oscar Armando Murillo y Elmer Enoc Nieto </w:t>
      </w:r>
    </w:p>
    <w:p w14:paraId="5659B43B" w14:textId="08AD11E1" w:rsidR="007B3477" w:rsidRPr="00777564" w:rsidRDefault="006800D5" w:rsidP="00BB744F">
      <w:pPr>
        <w:numPr>
          <w:ilvl w:val="0"/>
          <w:numId w:val="55"/>
        </w:numPr>
        <w:suppressAutoHyphens/>
        <w:spacing w:after="240"/>
        <w:jc w:val="both"/>
        <w:rPr>
          <w:rFonts w:asciiTheme="majorHAnsi" w:hAnsiTheme="majorHAnsi"/>
          <w:sz w:val="20"/>
          <w:szCs w:val="20"/>
        </w:rPr>
      </w:pPr>
      <w:r w:rsidRPr="00777564">
        <w:rPr>
          <w:rFonts w:asciiTheme="majorHAnsi" w:hAnsiTheme="majorHAnsi"/>
          <w:sz w:val="20"/>
          <w:szCs w:val="20"/>
        </w:rPr>
        <w:t xml:space="preserve">El 26 de octubre de 2015 </w:t>
      </w:r>
      <w:r w:rsidR="00C059F9" w:rsidRPr="00777564">
        <w:rPr>
          <w:rFonts w:asciiTheme="majorHAnsi" w:hAnsiTheme="majorHAnsi"/>
          <w:sz w:val="20"/>
          <w:szCs w:val="20"/>
        </w:rPr>
        <w:t>familiares</w:t>
      </w:r>
      <w:r w:rsidRPr="00777564">
        <w:rPr>
          <w:rFonts w:asciiTheme="majorHAnsi" w:hAnsiTheme="majorHAnsi"/>
          <w:sz w:val="20"/>
          <w:szCs w:val="20"/>
        </w:rPr>
        <w:t xml:space="preserve"> de los señores </w:t>
      </w:r>
      <w:bookmarkStart w:id="2" w:name="OLE_LINK1"/>
      <w:bookmarkStart w:id="3" w:name="OLE_LINK2"/>
      <w:r w:rsidR="00CE24A3" w:rsidRPr="00777564">
        <w:rPr>
          <w:rFonts w:asciiTheme="majorHAnsi" w:hAnsiTheme="majorHAnsi"/>
          <w:sz w:val="20"/>
          <w:szCs w:val="20"/>
        </w:rPr>
        <w:t>Carbajal, Murillo y Nieto</w:t>
      </w:r>
      <w:bookmarkEnd w:id="2"/>
      <w:bookmarkEnd w:id="3"/>
      <w:r w:rsidRPr="00777564">
        <w:rPr>
          <w:rFonts w:asciiTheme="majorHAnsi" w:hAnsiTheme="majorHAnsi"/>
          <w:sz w:val="20"/>
          <w:szCs w:val="20"/>
        </w:rPr>
        <w:t xml:space="preserve"> </w:t>
      </w:r>
      <w:r w:rsidR="004C2114" w:rsidRPr="00777564">
        <w:rPr>
          <w:rFonts w:asciiTheme="majorHAnsi" w:hAnsiTheme="majorHAnsi"/>
          <w:sz w:val="20"/>
          <w:szCs w:val="20"/>
        </w:rPr>
        <w:t>interpusieron</w:t>
      </w:r>
      <w:r w:rsidR="00C80C13" w:rsidRPr="00777564">
        <w:rPr>
          <w:rFonts w:asciiTheme="majorHAnsi" w:hAnsiTheme="majorHAnsi"/>
          <w:sz w:val="20"/>
          <w:szCs w:val="20"/>
        </w:rPr>
        <w:t xml:space="preserve"> de manera conjunta</w:t>
      </w:r>
      <w:r w:rsidR="004C2114" w:rsidRPr="00777564">
        <w:rPr>
          <w:rFonts w:asciiTheme="majorHAnsi" w:hAnsiTheme="majorHAnsi"/>
          <w:sz w:val="20"/>
          <w:szCs w:val="20"/>
        </w:rPr>
        <w:t xml:space="preserve"> una acción de hábeas corpus ante el Juzgado de Letras Penal de la Sección Judicial de Tegucigalpa,</w:t>
      </w:r>
      <w:r w:rsidR="0094440F" w:rsidRPr="00777564">
        <w:rPr>
          <w:rFonts w:asciiTheme="majorHAnsi" w:hAnsiTheme="majorHAnsi"/>
          <w:sz w:val="20"/>
          <w:szCs w:val="20"/>
        </w:rPr>
        <w:t xml:space="preserve"> departamento Francisco de Morazán</w:t>
      </w:r>
      <w:r w:rsidR="002B6428" w:rsidRPr="00777564">
        <w:rPr>
          <w:rFonts w:asciiTheme="majorHAnsi" w:hAnsiTheme="majorHAnsi"/>
          <w:sz w:val="20"/>
          <w:szCs w:val="20"/>
        </w:rPr>
        <w:t>,</w:t>
      </w:r>
      <w:r w:rsidR="004C2114" w:rsidRPr="00777564">
        <w:rPr>
          <w:rFonts w:asciiTheme="majorHAnsi" w:hAnsiTheme="majorHAnsi"/>
          <w:sz w:val="20"/>
          <w:szCs w:val="20"/>
        </w:rPr>
        <w:t xml:space="preserve"> solicitando el cese de los tratos crueles y degradantes infringidos en su contra al interior del Centro de Detención. </w:t>
      </w:r>
      <w:r w:rsidR="00BB744F" w:rsidRPr="00777564">
        <w:rPr>
          <w:rFonts w:asciiTheme="majorHAnsi" w:hAnsiTheme="majorHAnsi"/>
          <w:sz w:val="20"/>
          <w:szCs w:val="20"/>
        </w:rPr>
        <w:t xml:space="preserve">El 12 de noviembre de 2015 la Corte de Apelaciones de lo Penal del departamento de Francisco Morazán declaró sin lugar la acción de hábeas corpus, </w:t>
      </w:r>
      <w:r w:rsidR="00533CA6" w:rsidRPr="00777564">
        <w:rPr>
          <w:rFonts w:asciiTheme="majorHAnsi" w:hAnsiTheme="majorHAnsi"/>
          <w:sz w:val="20"/>
          <w:szCs w:val="20"/>
        </w:rPr>
        <w:t>con base en el</w:t>
      </w:r>
      <w:r w:rsidR="00B32263" w:rsidRPr="00777564">
        <w:rPr>
          <w:rFonts w:asciiTheme="majorHAnsi" w:hAnsiTheme="majorHAnsi"/>
          <w:sz w:val="20"/>
          <w:szCs w:val="20"/>
        </w:rPr>
        <w:t xml:space="preserve"> dictamen y </w:t>
      </w:r>
      <w:r w:rsidR="001D4342" w:rsidRPr="00777564">
        <w:rPr>
          <w:rFonts w:asciiTheme="majorHAnsi" w:hAnsiTheme="majorHAnsi"/>
          <w:sz w:val="20"/>
          <w:szCs w:val="20"/>
        </w:rPr>
        <w:t xml:space="preserve">las </w:t>
      </w:r>
      <w:r w:rsidR="00B32263" w:rsidRPr="00777564">
        <w:rPr>
          <w:rFonts w:asciiTheme="majorHAnsi" w:hAnsiTheme="majorHAnsi"/>
          <w:sz w:val="20"/>
          <w:szCs w:val="20"/>
        </w:rPr>
        <w:t>entrevistas realizadas por la Jueza Ejecutora</w:t>
      </w:r>
      <w:r w:rsidR="007B3477" w:rsidRPr="00777564">
        <w:rPr>
          <w:rFonts w:asciiTheme="majorHAnsi" w:hAnsiTheme="majorHAnsi"/>
          <w:sz w:val="20"/>
          <w:szCs w:val="20"/>
        </w:rPr>
        <w:t xml:space="preserve">, </w:t>
      </w:r>
      <w:r w:rsidR="006A05DF" w:rsidRPr="00777564">
        <w:rPr>
          <w:rFonts w:asciiTheme="majorHAnsi" w:hAnsiTheme="majorHAnsi"/>
          <w:sz w:val="20"/>
          <w:szCs w:val="20"/>
        </w:rPr>
        <w:t>concluyendo</w:t>
      </w:r>
      <w:r w:rsidR="007B3477" w:rsidRPr="00777564">
        <w:rPr>
          <w:rFonts w:asciiTheme="majorHAnsi" w:hAnsiTheme="majorHAnsi"/>
          <w:sz w:val="20"/>
          <w:szCs w:val="20"/>
        </w:rPr>
        <w:t xml:space="preserve"> que ningun</w:t>
      </w:r>
      <w:r w:rsidR="003E33C7" w:rsidRPr="00777564">
        <w:rPr>
          <w:rFonts w:asciiTheme="majorHAnsi" w:hAnsiTheme="majorHAnsi"/>
          <w:sz w:val="20"/>
          <w:szCs w:val="20"/>
        </w:rPr>
        <w:t>a</w:t>
      </w:r>
      <w:r w:rsidR="007B3477" w:rsidRPr="00777564">
        <w:rPr>
          <w:rFonts w:asciiTheme="majorHAnsi" w:hAnsiTheme="majorHAnsi"/>
          <w:sz w:val="20"/>
          <w:szCs w:val="20"/>
        </w:rPr>
        <w:t xml:space="preserve"> de </w:t>
      </w:r>
      <w:r w:rsidR="00873CE5" w:rsidRPr="00777564">
        <w:rPr>
          <w:rFonts w:asciiTheme="majorHAnsi" w:hAnsiTheme="majorHAnsi"/>
          <w:sz w:val="20"/>
          <w:szCs w:val="20"/>
        </w:rPr>
        <w:t>estas</w:t>
      </w:r>
      <w:r w:rsidR="007B3477" w:rsidRPr="00777564">
        <w:rPr>
          <w:rFonts w:asciiTheme="majorHAnsi" w:hAnsiTheme="majorHAnsi"/>
          <w:sz w:val="20"/>
          <w:szCs w:val="20"/>
        </w:rPr>
        <w:t xml:space="preserve"> tres </w:t>
      </w:r>
      <w:r w:rsidR="003E33C7" w:rsidRPr="00777564">
        <w:rPr>
          <w:rFonts w:asciiTheme="majorHAnsi" w:hAnsiTheme="majorHAnsi"/>
          <w:sz w:val="20"/>
          <w:szCs w:val="20"/>
        </w:rPr>
        <w:t xml:space="preserve">presuntas víctimas </w:t>
      </w:r>
      <w:r w:rsidR="007B3477" w:rsidRPr="00777564">
        <w:rPr>
          <w:rFonts w:asciiTheme="majorHAnsi" w:hAnsiTheme="majorHAnsi"/>
          <w:sz w:val="20"/>
          <w:szCs w:val="20"/>
        </w:rPr>
        <w:t>había recibido golpes ni maltratos físicos al interior del Centro de Detención</w:t>
      </w:r>
      <w:r w:rsidR="003E33C7" w:rsidRPr="00777564">
        <w:rPr>
          <w:rFonts w:asciiTheme="majorHAnsi" w:hAnsiTheme="majorHAnsi"/>
          <w:sz w:val="20"/>
          <w:szCs w:val="20"/>
        </w:rPr>
        <w:t>,</w:t>
      </w:r>
      <w:r w:rsidR="007B3477" w:rsidRPr="00777564">
        <w:rPr>
          <w:rFonts w:asciiTheme="majorHAnsi" w:hAnsiTheme="majorHAnsi"/>
          <w:sz w:val="20"/>
          <w:szCs w:val="20"/>
        </w:rPr>
        <w:t xml:space="preserve"> y que los mismos se encontraban en buen estado físico y mental. </w:t>
      </w:r>
    </w:p>
    <w:p w14:paraId="16CE5A92" w14:textId="46A625C0" w:rsidR="00C00770" w:rsidRPr="00777564" w:rsidRDefault="007B3477" w:rsidP="00C00770">
      <w:pPr>
        <w:numPr>
          <w:ilvl w:val="0"/>
          <w:numId w:val="55"/>
        </w:numPr>
        <w:suppressAutoHyphens/>
        <w:spacing w:after="240"/>
        <w:jc w:val="both"/>
        <w:rPr>
          <w:rFonts w:asciiTheme="majorHAnsi" w:hAnsiTheme="majorHAnsi"/>
          <w:bCs/>
          <w:sz w:val="20"/>
          <w:szCs w:val="20"/>
        </w:rPr>
      </w:pPr>
      <w:r w:rsidRPr="00777564">
        <w:rPr>
          <w:rFonts w:asciiTheme="majorHAnsi" w:hAnsiTheme="majorHAnsi"/>
          <w:bCs/>
          <w:sz w:val="20"/>
          <w:szCs w:val="20"/>
        </w:rPr>
        <w:t xml:space="preserve">No conformes, </w:t>
      </w:r>
      <w:r w:rsidR="00C00770" w:rsidRPr="00777564">
        <w:rPr>
          <w:rFonts w:asciiTheme="majorHAnsi" w:hAnsiTheme="majorHAnsi"/>
          <w:bCs/>
          <w:sz w:val="20"/>
          <w:szCs w:val="20"/>
        </w:rPr>
        <w:t xml:space="preserve">el 26 de noviembre de 2015 </w:t>
      </w:r>
      <w:r w:rsidRPr="00777564">
        <w:rPr>
          <w:rFonts w:asciiTheme="majorHAnsi" w:hAnsiTheme="majorHAnsi"/>
          <w:bCs/>
          <w:sz w:val="20"/>
          <w:szCs w:val="20"/>
        </w:rPr>
        <w:t xml:space="preserve">familiares de estas tres presuntas víctimas </w:t>
      </w:r>
      <w:r w:rsidR="00C00770" w:rsidRPr="00777564">
        <w:rPr>
          <w:rFonts w:asciiTheme="majorHAnsi" w:hAnsiTheme="majorHAnsi"/>
          <w:bCs/>
          <w:sz w:val="20"/>
          <w:szCs w:val="20"/>
        </w:rPr>
        <w:t xml:space="preserve">interpusieron acción de revisión ante la Corte Suprema de Justicia. </w:t>
      </w:r>
      <w:r w:rsidR="00E56447" w:rsidRPr="00777564">
        <w:rPr>
          <w:rFonts w:asciiTheme="majorHAnsi" w:hAnsiTheme="majorHAnsi"/>
          <w:bCs/>
          <w:sz w:val="20"/>
          <w:szCs w:val="20"/>
        </w:rPr>
        <w:t>La cual, en sentencia</w:t>
      </w:r>
      <w:r w:rsidR="00C00770" w:rsidRPr="00777564">
        <w:rPr>
          <w:rFonts w:asciiTheme="majorHAnsi" w:hAnsiTheme="majorHAnsi"/>
          <w:bCs/>
          <w:sz w:val="20"/>
          <w:szCs w:val="20"/>
        </w:rPr>
        <w:t xml:space="preserve"> de 29 de enero de 2016 </w:t>
      </w:r>
      <w:r w:rsidR="00E56447" w:rsidRPr="00777564">
        <w:rPr>
          <w:rFonts w:asciiTheme="majorHAnsi" w:hAnsiTheme="majorHAnsi"/>
          <w:bCs/>
          <w:sz w:val="20"/>
          <w:szCs w:val="20"/>
        </w:rPr>
        <w:t xml:space="preserve">emitida por su </w:t>
      </w:r>
      <w:r w:rsidR="00C00770" w:rsidRPr="00777564">
        <w:rPr>
          <w:rFonts w:asciiTheme="majorHAnsi" w:hAnsiTheme="majorHAnsi"/>
          <w:bCs/>
          <w:sz w:val="20"/>
          <w:szCs w:val="20"/>
        </w:rPr>
        <w:t>Sala de lo Constitucional, confirmó la sentencia recurrida en virtud de: “</w:t>
      </w:r>
      <w:r w:rsidR="000F4D7A" w:rsidRPr="00777564">
        <w:rPr>
          <w:rFonts w:asciiTheme="majorHAnsi" w:hAnsiTheme="majorHAnsi"/>
          <w:bCs/>
          <w:sz w:val="20"/>
          <w:szCs w:val="20"/>
        </w:rPr>
        <w:t xml:space="preserve">[…] </w:t>
      </w:r>
      <w:r w:rsidR="00C00770" w:rsidRPr="00777564">
        <w:rPr>
          <w:rFonts w:asciiTheme="majorHAnsi" w:hAnsiTheme="majorHAnsi"/>
          <w:bCs/>
          <w:i/>
          <w:iCs/>
          <w:sz w:val="20"/>
          <w:szCs w:val="20"/>
        </w:rPr>
        <w:t xml:space="preserve">no haberse comprobado ningún maltrato, vejámenes o torturas contra la integridad física de los beneficiarios del recurso, quienes han solicitado los regresen a la Penitenciaría Nacional”. </w:t>
      </w:r>
    </w:p>
    <w:p w14:paraId="3930B2E4" w14:textId="0D9A0C46" w:rsidR="00A50D0B" w:rsidRPr="00777564" w:rsidRDefault="00A50D0B" w:rsidP="002C23F3">
      <w:pPr>
        <w:suppressAutoHyphens/>
        <w:spacing w:after="240"/>
        <w:ind w:firstLine="720"/>
        <w:jc w:val="both"/>
        <w:rPr>
          <w:rFonts w:asciiTheme="majorHAnsi" w:hAnsiTheme="majorHAnsi"/>
          <w:bCs/>
          <w:i/>
          <w:iCs/>
          <w:sz w:val="20"/>
          <w:szCs w:val="20"/>
        </w:rPr>
      </w:pPr>
      <w:r w:rsidRPr="00777564">
        <w:rPr>
          <w:rFonts w:asciiTheme="majorHAnsi" w:hAnsiTheme="majorHAnsi"/>
          <w:bCs/>
          <w:i/>
          <w:iCs/>
          <w:sz w:val="20"/>
          <w:szCs w:val="20"/>
        </w:rPr>
        <w:t xml:space="preserve">Alexander Montes y Mario Adalberto Leiva </w:t>
      </w:r>
    </w:p>
    <w:p w14:paraId="216599A1" w14:textId="62960BED" w:rsidR="00830940" w:rsidRPr="00777564" w:rsidRDefault="000F7609" w:rsidP="0073472A">
      <w:pPr>
        <w:numPr>
          <w:ilvl w:val="0"/>
          <w:numId w:val="55"/>
        </w:numPr>
        <w:suppressAutoHyphens/>
        <w:spacing w:after="240"/>
        <w:jc w:val="both"/>
        <w:rPr>
          <w:rFonts w:asciiTheme="majorHAnsi" w:hAnsiTheme="majorHAnsi"/>
          <w:bCs/>
          <w:sz w:val="20"/>
          <w:szCs w:val="20"/>
        </w:rPr>
      </w:pPr>
      <w:r w:rsidRPr="00777564">
        <w:rPr>
          <w:rFonts w:asciiTheme="majorHAnsi" w:hAnsiTheme="majorHAnsi"/>
          <w:bCs/>
          <w:sz w:val="20"/>
          <w:szCs w:val="20"/>
        </w:rPr>
        <w:t>El</w:t>
      </w:r>
      <w:r w:rsidR="002D6E90" w:rsidRPr="00777564">
        <w:rPr>
          <w:rFonts w:asciiTheme="majorHAnsi" w:hAnsiTheme="majorHAnsi"/>
          <w:bCs/>
          <w:sz w:val="20"/>
          <w:szCs w:val="20"/>
        </w:rPr>
        <w:t xml:space="preserve"> 26 de octubre de 2015</w:t>
      </w:r>
      <w:r w:rsidR="00345599" w:rsidRPr="00777564">
        <w:rPr>
          <w:rFonts w:asciiTheme="majorHAnsi" w:hAnsiTheme="majorHAnsi"/>
          <w:bCs/>
          <w:sz w:val="20"/>
          <w:szCs w:val="20"/>
        </w:rPr>
        <w:t xml:space="preserve"> </w:t>
      </w:r>
      <w:r w:rsidR="002C23F3" w:rsidRPr="00777564">
        <w:rPr>
          <w:rFonts w:asciiTheme="majorHAnsi" w:hAnsiTheme="majorHAnsi"/>
          <w:bCs/>
          <w:sz w:val="20"/>
          <w:szCs w:val="20"/>
        </w:rPr>
        <w:t>familiares</w:t>
      </w:r>
      <w:r w:rsidR="00345599" w:rsidRPr="00777564">
        <w:rPr>
          <w:rFonts w:asciiTheme="majorHAnsi" w:hAnsiTheme="majorHAnsi"/>
          <w:bCs/>
          <w:sz w:val="20"/>
          <w:szCs w:val="20"/>
        </w:rPr>
        <w:t xml:space="preserve"> los señores Montes y Leiva interpusieron </w:t>
      </w:r>
      <w:r w:rsidR="002973A6" w:rsidRPr="00777564">
        <w:rPr>
          <w:rFonts w:asciiTheme="majorHAnsi" w:hAnsiTheme="majorHAnsi"/>
          <w:bCs/>
          <w:sz w:val="20"/>
          <w:szCs w:val="20"/>
        </w:rPr>
        <w:t xml:space="preserve">una </w:t>
      </w:r>
      <w:r w:rsidR="00345599" w:rsidRPr="00777564">
        <w:rPr>
          <w:rFonts w:asciiTheme="majorHAnsi" w:hAnsiTheme="majorHAnsi"/>
          <w:bCs/>
          <w:sz w:val="20"/>
          <w:szCs w:val="20"/>
        </w:rPr>
        <w:t xml:space="preserve">acción de hábeas corpus </w:t>
      </w:r>
      <w:r w:rsidR="002C23F3" w:rsidRPr="00777564">
        <w:rPr>
          <w:rFonts w:asciiTheme="majorHAnsi" w:hAnsiTheme="majorHAnsi"/>
          <w:sz w:val="20"/>
          <w:szCs w:val="20"/>
        </w:rPr>
        <w:t>solicitando el cese de los tratos crueles y degradantes infringidos en su contra al interior del Centro de Detención</w:t>
      </w:r>
      <w:r w:rsidR="009E225A" w:rsidRPr="00777564">
        <w:rPr>
          <w:rFonts w:asciiTheme="majorHAnsi" w:hAnsiTheme="majorHAnsi"/>
          <w:sz w:val="20"/>
          <w:szCs w:val="20"/>
        </w:rPr>
        <w:t xml:space="preserve">. </w:t>
      </w:r>
      <w:r w:rsidR="003B1D0E" w:rsidRPr="00777564">
        <w:rPr>
          <w:rFonts w:asciiTheme="majorHAnsi" w:hAnsiTheme="majorHAnsi"/>
          <w:sz w:val="20"/>
          <w:szCs w:val="20"/>
        </w:rPr>
        <w:t xml:space="preserve">La </w:t>
      </w:r>
      <w:r w:rsidR="009E225A" w:rsidRPr="00777564">
        <w:rPr>
          <w:rFonts w:asciiTheme="majorHAnsi" w:hAnsiTheme="majorHAnsi"/>
          <w:sz w:val="20"/>
          <w:szCs w:val="20"/>
        </w:rPr>
        <w:t xml:space="preserve">Corte de Apelaciones de lo Penal del departamento de Francisco Morazán declaró sin lugar la acción de hábeas corpus, </w:t>
      </w:r>
      <w:r w:rsidR="006A193A" w:rsidRPr="00777564">
        <w:rPr>
          <w:rFonts w:asciiTheme="majorHAnsi" w:hAnsiTheme="majorHAnsi"/>
          <w:sz w:val="20"/>
          <w:szCs w:val="20"/>
        </w:rPr>
        <w:t>considerando el dictamen</w:t>
      </w:r>
      <w:r w:rsidR="009E225A" w:rsidRPr="00777564">
        <w:rPr>
          <w:rFonts w:asciiTheme="majorHAnsi" w:hAnsiTheme="majorHAnsi"/>
          <w:sz w:val="20"/>
          <w:szCs w:val="20"/>
        </w:rPr>
        <w:t xml:space="preserve"> y </w:t>
      </w:r>
      <w:r w:rsidR="006A193A" w:rsidRPr="00777564">
        <w:rPr>
          <w:rFonts w:asciiTheme="majorHAnsi" w:hAnsiTheme="majorHAnsi"/>
          <w:sz w:val="20"/>
          <w:szCs w:val="20"/>
        </w:rPr>
        <w:t xml:space="preserve">las </w:t>
      </w:r>
      <w:r w:rsidR="009E225A" w:rsidRPr="00777564">
        <w:rPr>
          <w:rFonts w:asciiTheme="majorHAnsi" w:hAnsiTheme="majorHAnsi"/>
          <w:sz w:val="20"/>
          <w:szCs w:val="20"/>
        </w:rPr>
        <w:t xml:space="preserve">entrevistas realizadas por la Jueza Ejecutora, </w:t>
      </w:r>
      <w:r w:rsidR="002973A6" w:rsidRPr="00777564">
        <w:rPr>
          <w:rFonts w:asciiTheme="majorHAnsi" w:hAnsiTheme="majorHAnsi"/>
          <w:sz w:val="20"/>
          <w:szCs w:val="20"/>
        </w:rPr>
        <w:t>quien</w:t>
      </w:r>
      <w:r w:rsidR="006A193A" w:rsidRPr="00777564">
        <w:rPr>
          <w:rFonts w:asciiTheme="majorHAnsi" w:hAnsiTheme="majorHAnsi"/>
          <w:sz w:val="20"/>
          <w:szCs w:val="20"/>
        </w:rPr>
        <w:t xml:space="preserve"> concluyó</w:t>
      </w:r>
      <w:r w:rsidR="009E225A" w:rsidRPr="00777564">
        <w:rPr>
          <w:rFonts w:asciiTheme="majorHAnsi" w:hAnsiTheme="majorHAnsi"/>
          <w:sz w:val="20"/>
          <w:szCs w:val="20"/>
        </w:rPr>
        <w:t xml:space="preserve"> que ninguna de estas dos presuntas víctimas había recibido golpes ni maltratos físicos al interior del Centro de Detención, y que los </w:t>
      </w:r>
      <w:r w:rsidR="00575D04" w:rsidRPr="00777564">
        <w:rPr>
          <w:rFonts w:asciiTheme="majorHAnsi" w:hAnsiTheme="majorHAnsi"/>
          <w:sz w:val="20"/>
          <w:szCs w:val="20"/>
        </w:rPr>
        <w:t>detenidos</w:t>
      </w:r>
      <w:r w:rsidR="009E225A" w:rsidRPr="00777564">
        <w:rPr>
          <w:rFonts w:asciiTheme="majorHAnsi" w:hAnsiTheme="majorHAnsi"/>
          <w:sz w:val="20"/>
          <w:szCs w:val="20"/>
        </w:rPr>
        <w:t xml:space="preserve"> se encontraban en buen estado físico y mental</w:t>
      </w:r>
      <w:r w:rsidR="0073472A" w:rsidRPr="00777564">
        <w:rPr>
          <w:rFonts w:asciiTheme="majorHAnsi" w:hAnsiTheme="majorHAnsi"/>
          <w:sz w:val="20"/>
          <w:szCs w:val="20"/>
        </w:rPr>
        <w:t xml:space="preserve"> </w:t>
      </w:r>
      <w:r w:rsidR="00575D04" w:rsidRPr="00777564">
        <w:rPr>
          <w:rFonts w:asciiTheme="majorHAnsi" w:hAnsiTheme="majorHAnsi"/>
          <w:sz w:val="20"/>
          <w:szCs w:val="20"/>
        </w:rPr>
        <w:t>–</w:t>
      </w:r>
      <w:r w:rsidR="00B54053" w:rsidRPr="00777564">
        <w:rPr>
          <w:rFonts w:asciiTheme="majorHAnsi" w:hAnsiTheme="majorHAnsi"/>
          <w:sz w:val="20"/>
          <w:szCs w:val="20"/>
        </w:rPr>
        <w:t xml:space="preserve">de la información </w:t>
      </w:r>
      <w:r w:rsidR="006B554F" w:rsidRPr="00777564">
        <w:rPr>
          <w:rFonts w:asciiTheme="majorHAnsi" w:hAnsiTheme="majorHAnsi"/>
          <w:sz w:val="20"/>
          <w:szCs w:val="20"/>
        </w:rPr>
        <w:t>proporcionada por la parte peticionaria</w:t>
      </w:r>
      <w:r w:rsidR="00B54053" w:rsidRPr="00777564">
        <w:rPr>
          <w:rFonts w:asciiTheme="majorHAnsi" w:hAnsiTheme="majorHAnsi"/>
          <w:sz w:val="20"/>
          <w:szCs w:val="20"/>
        </w:rPr>
        <w:t xml:space="preserve">, </w:t>
      </w:r>
      <w:r w:rsidR="00847D9E" w:rsidRPr="00777564">
        <w:rPr>
          <w:rFonts w:asciiTheme="majorHAnsi" w:hAnsiTheme="majorHAnsi"/>
          <w:sz w:val="20"/>
          <w:szCs w:val="20"/>
        </w:rPr>
        <w:t xml:space="preserve">si bien se adjunta una copia incompleta de la resolución emitida por la Corte de Apelaciones de lo Penal del departamento de Francisco Morazán, </w:t>
      </w:r>
      <w:r w:rsidR="00575D04" w:rsidRPr="00777564">
        <w:rPr>
          <w:rFonts w:asciiTheme="majorHAnsi" w:hAnsiTheme="majorHAnsi"/>
          <w:sz w:val="20"/>
          <w:szCs w:val="20"/>
        </w:rPr>
        <w:t>esta</w:t>
      </w:r>
      <w:r w:rsidR="00847D9E" w:rsidRPr="00777564">
        <w:rPr>
          <w:rFonts w:asciiTheme="majorHAnsi" w:hAnsiTheme="majorHAnsi"/>
          <w:sz w:val="20"/>
          <w:szCs w:val="20"/>
        </w:rPr>
        <w:t xml:space="preserve"> no contiene la fecha en que se emitió la sentencia</w:t>
      </w:r>
      <w:r w:rsidR="00575D04" w:rsidRPr="00777564">
        <w:rPr>
          <w:rFonts w:asciiTheme="majorHAnsi" w:hAnsiTheme="majorHAnsi"/>
          <w:sz w:val="20"/>
          <w:szCs w:val="20"/>
        </w:rPr>
        <w:t>–</w:t>
      </w:r>
      <w:r w:rsidR="00B54053" w:rsidRPr="00777564">
        <w:rPr>
          <w:rFonts w:asciiTheme="majorHAnsi" w:hAnsiTheme="majorHAnsi"/>
          <w:sz w:val="20"/>
          <w:szCs w:val="20"/>
        </w:rPr>
        <w:t xml:space="preserve">. </w:t>
      </w:r>
    </w:p>
    <w:p w14:paraId="7A8EB074" w14:textId="017A7294" w:rsidR="00575D04" w:rsidRPr="00777564" w:rsidRDefault="00575D04" w:rsidP="00575D04">
      <w:pPr>
        <w:suppressAutoHyphens/>
        <w:spacing w:after="240"/>
        <w:ind w:left="720"/>
        <w:jc w:val="both"/>
        <w:rPr>
          <w:rFonts w:asciiTheme="majorHAnsi" w:hAnsiTheme="majorHAnsi"/>
          <w:bCs/>
          <w:i/>
          <w:iCs/>
          <w:sz w:val="20"/>
          <w:szCs w:val="20"/>
        </w:rPr>
      </w:pPr>
      <w:r w:rsidRPr="00777564">
        <w:rPr>
          <w:rFonts w:asciiTheme="majorHAnsi" w:hAnsiTheme="majorHAnsi"/>
          <w:i/>
          <w:iCs/>
          <w:sz w:val="20"/>
          <w:szCs w:val="20"/>
        </w:rPr>
        <w:t>Otros alegatos</w:t>
      </w:r>
    </w:p>
    <w:p w14:paraId="6BA77AFA" w14:textId="6991525C" w:rsidR="00120236" w:rsidRPr="00777564" w:rsidRDefault="00120236" w:rsidP="00120236">
      <w:pPr>
        <w:pStyle w:val="ListParagraph"/>
        <w:numPr>
          <w:ilvl w:val="0"/>
          <w:numId w:val="55"/>
        </w:numPr>
        <w:suppressAutoHyphens/>
        <w:spacing w:after="240"/>
        <w:jc w:val="both"/>
        <w:rPr>
          <w:rFonts w:asciiTheme="majorHAnsi" w:hAnsiTheme="majorHAnsi"/>
          <w:sz w:val="20"/>
          <w:szCs w:val="20"/>
          <w:lang w:val="es-ES"/>
        </w:rPr>
      </w:pPr>
      <w:r w:rsidRPr="00777564">
        <w:rPr>
          <w:rFonts w:asciiTheme="majorHAnsi" w:hAnsiTheme="majorHAnsi"/>
          <w:sz w:val="20"/>
          <w:szCs w:val="20"/>
          <w:lang w:val="es-ES"/>
        </w:rPr>
        <w:t>En la petición se denuncian otras violaciones adicionales</w:t>
      </w:r>
      <w:r w:rsidR="004E337A" w:rsidRPr="00777564">
        <w:rPr>
          <w:rFonts w:asciiTheme="majorHAnsi" w:hAnsiTheme="majorHAnsi"/>
          <w:sz w:val="20"/>
          <w:szCs w:val="20"/>
          <w:lang w:val="es-ES"/>
        </w:rPr>
        <w:t xml:space="preserve"> a derechos humanos, perpetradas </w:t>
      </w:r>
      <w:r w:rsidRPr="00777564">
        <w:rPr>
          <w:rFonts w:asciiTheme="majorHAnsi" w:hAnsiTheme="majorHAnsi"/>
          <w:sz w:val="20"/>
          <w:szCs w:val="20"/>
          <w:lang w:val="es-ES"/>
        </w:rPr>
        <w:t xml:space="preserve">en contra de </w:t>
      </w:r>
      <w:r w:rsidR="002E1E73" w:rsidRPr="00777564">
        <w:rPr>
          <w:rFonts w:asciiTheme="majorHAnsi" w:hAnsiTheme="majorHAnsi"/>
          <w:sz w:val="20"/>
          <w:szCs w:val="20"/>
          <w:lang w:val="es-ES"/>
        </w:rPr>
        <w:t>las familiares</w:t>
      </w:r>
      <w:r w:rsidRPr="00777564">
        <w:rPr>
          <w:rFonts w:asciiTheme="majorHAnsi" w:hAnsiTheme="majorHAnsi"/>
          <w:sz w:val="20"/>
          <w:szCs w:val="20"/>
          <w:lang w:val="es-ES"/>
        </w:rPr>
        <w:t xml:space="preserve"> de las presuntas víctimas. En particular, aducen que </w:t>
      </w:r>
      <w:r w:rsidR="00036696" w:rsidRPr="00777564">
        <w:rPr>
          <w:rFonts w:asciiTheme="majorHAnsi" w:hAnsiTheme="majorHAnsi"/>
          <w:bCs/>
          <w:sz w:val="20"/>
          <w:szCs w:val="20"/>
          <w:lang w:val="es-ES"/>
        </w:rPr>
        <w:t xml:space="preserve">las </w:t>
      </w:r>
      <w:r w:rsidR="003A6681" w:rsidRPr="00777564">
        <w:rPr>
          <w:rFonts w:asciiTheme="majorHAnsi" w:hAnsiTheme="majorHAnsi"/>
          <w:bCs/>
          <w:sz w:val="20"/>
          <w:szCs w:val="20"/>
          <w:lang w:val="es-ES"/>
        </w:rPr>
        <w:t>esposas y madres</w:t>
      </w:r>
      <w:r w:rsidR="006218B2" w:rsidRPr="00777564">
        <w:rPr>
          <w:rFonts w:asciiTheme="majorHAnsi" w:hAnsiTheme="majorHAnsi"/>
          <w:bCs/>
          <w:sz w:val="20"/>
          <w:szCs w:val="20"/>
          <w:lang w:val="es-ES"/>
        </w:rPr>
        <w:t xml:space="preserve"> de los detenidos</w:t>
      </w:r>
      <w:r w:rsidR="003A6681" w:rsidRPr="00777564">
        <w:rPr>
          <w:rFonts w:asciiTheme="majorHAnsi" w:hAnsiTheme="majorHAnsi"/>
          <w:bCs/>
          <w:sz w:val="20"/>
          <w:szCs w:val="20"/>
          <w:lang w:val="es-ES"/>
        </w:rPr>
        <w:t xml:space="preserve"> </w:t>
      </w:r>
      <w:r w:rsidRPr="00777564">
        <w:rPr>
          <w:rFonts w:asciiTheme="majorHAnsi" w:hAnsiTheme="majorHAnsi"/>
          <w:bCs/>
          <w:sz w:val="20"/>
          <w:szCs w:val="20"/>
          <w:lang w:val="es-ES"/>
        </w:rPr>
        <w:t>fueron víctimas de malos tratos</w:t>
      </w:r>
      <w:r w:rsidR="00036696" w:rsidRPr="00777564">
        <w:rPr>
          <w:rFonts w:asciiTheme="majorHAnsi" w:hAnsiTheme="majorHAnsi"/>
          <w:bCs/>
          <w:sz w:val="20"/>
          <w:szCs w:val="20"/>
          <w:lang w:val="es-ES"/>
        </w:rPr>
        <w:t xml:space="preserve"> durante las visitas realizadas</w:t>
      </w:r>
      <w:r w:rsidR="00D57BBA" w:rsidRPr="00777564">
        <w:rPr>
          <w:rFonts w:asciiTheme="majorHAnsi" w:hAnsiTheme="majorHAnsi"/>
          <w:bCs/>
          <w:sz w:val="20"/>
          <w:szCs w:val="20"/>
          <w:lang w:val="es-ES"/>
        </w:rPr>
        <w:t xml:space="preserve"> al Centro de Detención</w:t>
      </w:r>
      <w:r w:rsidR="00036696" w:rsidRPr="00777564">
        <w:rPr>
          <w:rFonts w:asciiTheme="majorHAnsi" w:hAnsiTheme="majorHAnsi"/>
          <w:bCs/>
          <w:sz w:val="20"/>
          <w:szCs w:val="20"/>
          <w:lang w:val="es-ES"/>
        </w:rPr>
        <w:t>,</w:t>
      </w:r>
      <w:r w:rsidRPr="00777564">
        <w:rPr>
          <w:rFonts w:asciiTheme="majorHAnsi" w:hAnsiTheme="majorHAnsi"/>
          <w:bCs/>
          <w:sz w:val="20"/>
          <w:szCs w:val="20"/>
          <w:lang w:val="es-ES"/>
        </w:rPr>
        <w:t xml:space="preserve"> </w:t>
      </w:r>
      <w:r w:rsidR="00145C97" w:rsidRPr="00777564">
        <w:rPr>
          <w:rFonts w:asciiTheme="majorHAnsi" w:hAnsiTheme="majorHAnsi"/>
          <w:bCs/>
          <w:sz w:val="20"/>
          <w:szCs w:val="20"/>
          <w:lang w:val="es-ES"/>
        </w:rPr>
        <w:t>siendo</w:t>
      </w:r>
      <w:r w:rsidRPr="00777564">
        <w:rPr>
          <w:rFonts w:asciiTheme="majorHAnsi" w:hAnsiTheme="majorHAnsi"/>
          <w:bCs/>
          <w:sz w:val="20"/>
          <w:szCs w:val="20"/>
          <w:lang w:val="es-ES"/>
        </w:rPr>
        <w:t xml:space="preserve"> obligadas a quitarse la ropa interior para ser inspeccionadas</w:t>
      </w:r>
      <w:r w:rsidR="00542E6F" w:rsidRPr="00777564">
        <w:rPr>
          <w:rFonts w:asciiTheme="majorHAnsi" w:hAnsiTheme="majorHAnsi"/>
          <w:bCs/>
          <w:sz w:val="20"/>
          <w:szCs w:val="20"/>
          <w:lang w:val="es-ES"/>
        </w:rPr>
        <w:t>,</w:t>
      </w:r>
      <w:r w:rsidR="00B75325" w:rsidRPr="00777564">
        <w:rPr>
          <w:rFonts w:asciiTheme="majorHAnsi" w:hAnsiTheme="majorHAnsi"/>
          <w:bCs/>
          <w:sz w:val="20"/>
          <w:szCs w:val="20"/>
          <w:lang w:val="es-ES"/>
        </w:rPr>
        <w:t xml:space="preserve"> y obligándolas a hacer flexiones en este estado</w:t>
      </w:r>
      <w:r w:rsidR="00145C97" w:rsidRPr="00777564">
        <w:rPr>
          <w:rFonts w:asciiTheme="majorHAnsi" w:hAnsiTheme="majorHAnsi"/>
          <w:bCs/>
          <w:sz w:val="20"/>
          <w:szCs w:val="20"/>
          <w:lang w:val="es-ES"/>
        </w:rPr>
        <w:t>; además, de ser observadas y palpadas en</w:t>
      </w:r>
      <w:r w:rsidR="0084719F" w:rsidRPr="00777564">
        <w:rPr>
          <w:rFonts w:asciiTheme="majorHAnsi" w:hAnsiTheme="majorHAnsi"/>
          <w:bCs/>
          <w:sz w:val="20"/>
          <w:szCs w:val="20"/>
          <w:lang w:val="es-ES"/>
        </w:rPr>
        <w:t xml:space="preserve"> el</w:t>
      </w:r>
      <w:r w:rsidR="00145C97" w:rsidRPr="00777564">
        <w:rPr>
          <w:rFonts w:asciiTheme="majorHAnsi" w:hAnsiTheme="majorHAnsi"/>
          <w:bCs/>
          <w:sz w:val="20"/>
          <w:szCs w:val="20"/>
          <w:lang w:val="es-ES"/>
        </w:rPr>
        <w:t xml:space="preserve"> busto por mujeres militares encargadas de dicho procedimiento. </w:t>
      </w:r>
      <w:r w:rsidR="00145C97" w:rsidRPr="00777564">
        <w:rPr>
          <w:rFonts w:asciiTheme="majorHAnsi" w:hAnsiTheme="majorHAnsi"/>
          <w:bCs/>
          <w:sz w:val="20"/>
          <w:szCs w:val="20"/>
          <w:lang w:val="es-ES"/>
        </w:rPr>
        <w:lastRenderedPageBreak/>
        <w:t xml:space="preserve">Asimismo, en comunicación de 24 de noviembre de 2015 la parte peticionaria </w:t>
      </w:r>
      <w:r w:rsidR="00A66FA8" w:rsidRPr="00777564">
        <w:rPr>
          <w:rFonts w:asciiTheme="majorHAnsi" w:hAnsiTheme="majorHAnsi"/>
          <w:bCs/>
          <w:sz w:val="20"/>
          <w:szCs w:val="20"/>
          <w:lang w:val="es-ES"/>
        </w:rPr>
        <w:t>expresó que el 21 de noviembre de 2015 tres mujeres fueron asesinadas en un autobús después de haber visitado a sus familiares en el Centro de Detención</w:t>
      </w:r>
      <w:r w:rsidR="000921B9" w:rsidRPr="00777564">
        <w:rPr>
          <w:rFonts w:asciiTheme="majorHAnsi" w:hAnsiTheme="majorHAnsi"/>
          <w:bCs/>
          <w:sz w:val="20"/>
          <w:szCs w:val="20"/>
          <w:lang w:val="es-ES"/>
        </w:rPr>
        <w:t xml:space="preserve"> </w:t>
      </w:r>
      <w:r w:rsidR="006218B2" w:rsidRPr="00777564">
        <w:rPr>
          <w:rFonts w:asciiTheme="majorHAnsi" w:hAnsiTheme="majorHAnsi"/>
          <w:bCs/>
          <w:sz w:val="20"/>
          <w:szCs w:val="20"/>
          <w:lang w:val="es-ES"/>
        </w:rPr>
        <w:t>–</w:t>
      </w:r>
      <w:r w:rsidR="000921B9" w:rsidRPr="00777564">
        <w:rPr>
          <w:rFonts w:asciiTheme="majorHAnsi" w:hAnsiTheme="majorHAnsi"/>
          <w:bCs/>
          <w:sz w:val="20"/>
          <w:szCs w:val="20"/>
          <w:lang w:val="es-ES"/>
        </w:rPr>
        <w:t xml:space="preserve">se observa que dos de estas mujeres eran esposas de los señores Jesús Alexis Vásquez y Mario </w:t>
      </w:r>
      <w:r w:rsidR="00DD0E50" w:rsidRPr="00777564">
        <w:rPr>
          <w:rFonts w:asciiTheme="majorHAnsi" w:hAnsiTheme="majorHAnsi"/>
          <w:bCs/>
          <w:sz w:val="20"/>
          <w:szCs w:val="20"/>
          <w:lang w:val="es-ES"/>
        </w:rPr>
        <w:t xml:space="preserve">Adalberto </w:t>
      </w:r>
      <w:r w:rsidR="000921B9" w:rsidRPr="00777564">
        <w:rPr>
          <w:rFonts w:asciiTheme="majorHAnsi" w:hAnsiTheme="majorHAnsi"/>
          <w:bCs/>
          <w:sz w:val="20"/>
          <w:szCs w:val="20"/>
          <w:lang w:val="es-ES"/>
        </w:rPr>
        <w:t>Leiva</w:t>
      </w:r>
      <w:r w:rsidR="006218B2" w:rsidRPr="00777564">
        <w:rPr>
          <w:rFonts w:asciiTheme="majorHAnsi" w:hAnsiTheme="majorHAnsi"/>
          <w:bCs/>
          <w:sz w:val="20"/>
          <w:szCs w:val="20"/>
          <w:lang w:val="es-ES"/>
        </w:rPr>
        <w:t>–</w:t>
      </w:r>
      <w:r w:rsidR="00FF2417" w:rsidRPr="00777564">
        <w:rPr>
          <w:rFonts w:asciiTheme="majorHAnsi" w:hAnsiTheme="majorHAnsi"/>
          <w:bCs/>
          <w:sz w:val="20"/>
          <w:szCs w:val="20"/>
          <w:lang w:val="es-ES"/>
        </w:rPr>
        <w:t>.</w:t>
      </w:r>
      <w:r w:rsidR="000921B9" w:rsidRPr="00777564">
        <w:rPr>
          <w:rFonts w:asciiTheme="majorHAnsi" w:hAnsiTheme="majorHAnsi"/>
          <w:bCs/>
          <w:sz w:val="20"/>
          <w:szCs w:val="20"/>
          <w:lang w:val="es-ES"/>
        </w:rPr>
        <w:t xml:space="preserve"> </w:t>
      </w:r>
    </w:p>
    <w:p w14:paraId="6DD5AAF7" w14:textId="0CE1C097" w:rsidR="00BC21FC" w:rsidRPr="00777564" w:rsidRDefault="00BC21FC" w:rsidP="00EF6BFF">
      <w:pPr>
        <w:suppressAutoHyphens/>
        <w:spacing w:after="240"/>
        <w:ind w:firstLine="720"/>
        <w:jc w:val="both"/>
        <w:rPr>
          <w:rFonts w:asciiTheme="majorHAnsi" w:hAnsiTheme="majorHAnsi"/>
          <w:i/>
          <w:iCs/>
          <w:sz w:val="20"/>
          <w:szCs w:val="20"/>
        </w:rPr>
      </w:pPr>
      <w:r w:rsidRPr="00777564">
        <w:rPr>
          <w:rFonts w:asciiTheme="majorHAnsi" w:hAnsiTheme="majorHAnsi"/>
          <w:i/>
          <w:iCs/>
          <w:sz w:val="20"/>
          <w:szCs w:val="20"/>
        </w:rPr>
        <w:t>Posición del Estado</w:t>
      </w:r>
    </w:p>
    <w:p w14:paraId="6A206389" w14:textId="2A5C69D9" w:rsidR="006F76D6" w:rsidRPr="00777564" w:rsidRDefault="007355B4" w:rsidP="006F76D6">
      <w:pPr>
        <w:numPr>
          <w:ilvl w:val="0"/>
          <w:numId w:val="55"/>
        </w:numPr>
        <w:suppressAutoHyphens/>
        <w:spacing w:after="240"/>
        <w:jc w:val="both"/>
        <w:rPr>
          <w:rFonts w:asciiTheme="majorHAnsi" w:hAnsiTheme="majorHAnsi"/>
          <w:sz w:val="20"/>
          <w:szCs w:val="20"/>
        </w:rPr>
      </w:pPr>
      <w:r w:rsidRPr="00777564">
        <w:rPr>
          <w:rFonts w:asciiTheme="majorHAnsi" w:hAnsiTheme="majorHAnsi"/>
          <w:sz w:val="20"/>
          <w:szCs w:val="20"/>
        </w:rPr>
        <w:t>El Estado, en primer lugar</w:t>
      </w:r>
      <w:r w:rsidR="00EE1F3B" w:rsidRPr="00777564">
        <w:rPr>
          <w:rFonts w:asciiTheme="majorHAnsi" w:hAnsiTheme="majorHAnsi"/>
          <w:sz w:val="20"/>
          <w:szCs w:val="20"/>
        </w:rPr>
        <w:t>,</w:t>
      </w:r>
      <w:r w:rsidR="008D5910" w:rsidRPr="00777564">
        <w:rPr>
          <w:rFonts w:asciiTheme="majorHAnsi" w:hAnsiTheme="majorHAnsi"/>
          <w:sz w:val="20"/>
          <w:szCs w:val="20"/>
        </w:rPr>
        <w:t xml:space="preserve"> </w:t>
      </w:r>
      <w:r w:rsidR="000E041A" w:rsidRPr="00777564">
        <w:rPr>
          <w:rFonts w:asciiTheme="majorHAnsi" w:hAnsiTheme="majorHAnsi"/>
          <w:sz w:val="20"/>
          <w:szCs w:val="20"/>
        </w:rPr>
        <w:t>aduce</w:t>
      </w:r>
      <w:r w:rsidR="00EF6BFF" w:rsidRPr="00777564">
        <w:rPr>
          <w:rFonts w:asciiTheme="majorHAnsi" w:hAnsiTheme="majorHAnsi"/>
          <w:sz w:val="20"/>
          <w:szCs w:val="20"/>
        </w:rPr>
        <w:t xml:space="preserve"> que las presuntas víctimas al haber ejercitado la acción de hábeas corpus utilizaron el recurso idóneo y efectivo para proteger su integridad personal; además, que las resoluciones de las acciones de hábeas corpus fueron resuelt</w:t>
      </w:r>
      <w:r w:rsidR="000E041A" w:rsidRPr="00777564">
        <w:rPr>
          <w:rFonts w:asciiTheme="majorHAnsi" w:hAnsiTheme="majorHAnsi"/>
          <w:sz w:val="20"/>
          <w:szCs w:val="20"/>
        </w:rPr>
        <w:t>a</w:t>
      </w:r>
      <w:r w:rsidR="00EF6BFF" w:rsidRPr="00777564">
        <w:rPr>
          <w:rFonts w:asciiTheme="majorHAnsi" w:hAnsiTheme="majorHAnsi"/>
          <w:sz w:val="20"/>
          <w:szCs w:val="20"/>
        </w:rPr>
        <w:t xml:space="preserve">s por los órganos judiciales con </w:t>
      </w:r>
      <w:r w:rsidR="00974DB1" w:rsidRPr="00777564">
        <w:rPr>
          <w:rFonts w:asciiTheme="majorHAnsi" w:hAnsiTheme="majorHAnsi"/>
          <w:sz w:val="20"/>
          <w:szCs w:val="20"/>
        </w:rPr>
        <w:t>rapidez</w:t>
      </w:r>
      <w:r w:rsidR="00EF6BFF" w:rsidRPr="00777564">
        <w:rPr>
          <w:rFonts w:asciiTheme="majorHAnsi" w:hAnsiTheme="majorHAnsi"/>
          <w:sz w:val="20"/>
          <w:szCs w:val="20"/>
        </w:rPr>
        <w:t xml:space="preserve"> </w:t>
      </w:r>
      <w:r w:rsidR="00974DB1" w:rsidRPr="00777564">
        <w:rPr>
          <w:rFonts w:asciiTheme="majorHAnsi" w:hAnsiTheme="majorHAnsi"/>
          <w:sz w:val="20"/>
          <w:szCs w:val="20"/>
        </w:rPr>
        <w:t>a efecto de amparar la violación alegada. En ese mismo sentido, establece que si bien las referidas acciones de hábeas corpus o exhibición personal</w:t>
      </w:r>
      <w:r w:rsidR="00FD78C9" w:rsidRPr="00777564">
        <w:rPr>
          <w:rFonts w:asciiTheme="majorHAnsi" w:hAnsiTheme="majorHAnsi"/>
          <w:sz w:val="20"/>
          <w:szCs w:val="20"/>
        </w:rPr>
        <w:t xml:space="preserve"> interpuestas en representación de las presuntas víctimas fueron declaradas sin lugar, ello se debió a que los Jueces Ejecutores</w:t>
      </w:r>
      <w:r w:rsidR="00C8289A" w:rsidRPr="00777564">
        <w:rPr>
          <w:rFonts w:asciiTheme="majorHAnsi" w:hAnsiTheme="majorHAnsi"/>
          <w:sz w:val="20"/>
          <w:szCs w:val="20"/>
        </w:rPr>
        <w:t>,</w:t>
      </w:r>
      <w:r w:rsidR="00FD78C9" w:rsidRPr="00777564">
        <w:rPr>
          <w:rFonts w:asciiTheme="majorHAnsi" w:hAnsiTheme="majorHAnsi"/>
          <w:sz w:val="20"/>
          <w:szCs w:val="20"/>
        </w:rPr>
        <w:t xml:space="preserve"> </w:t>
      </w:r>
      <w:r w:rsidR="00B65859" w:rsidRPr="00777564">
        <w:rPr>
          <w:rFonts w:asciiTheme="majorHAnsi" w:hAnsiTheme="majorHAnsi"/>
          <w:sz w:val="20"/>
          <w:szCs w:val="20"/>
        </w:rPr>
        <w:t xml:space="preserve">con base en </w:t>
      </w:r>
      <w:r w:rsidR="00EF2A20" w:rsidRPr="00777564">
        <w:rPr>
          <w:rFonts w:asciiTheme="majorHAnsi" w:hAnsiTheme="majorHAnsi"/>
          <w:sz w:val="20"/>
          <w:szCs w:val="20"/>
        </w:rPr>
        <w:t>declaraciones de las presuntas víctimas</w:t>
      </w:r>
      <w:r w:rsidR="0032218E" w:rsidRPr="00777564">
        <w:rPr>
          <w:rFonts w:asciiTheme="majorHAnsi" w:hAnsiTheme="majorHAnsi"/>
          <w:sz w:val="20"/>
          <w:szCs w:val="20"/>
        </w:rPr>
        <w:t>, así como</w:t>
      </w:r>
      <w:r w:rsidR="00B65859" w:rsidRPr="00777564">
        <w:rPr>
          <w:rFonts w:asciiTheme="majorHAnsi" w:hAnsiTheme="majorHAnsi"/>
          <w:sz w:val="20"/>
          <w:szCs w:val="20"/>
        </w:rPr>
        <w:t xml:space="preserve"> </w:t>
      </w:r>
      <w:r w:rsidR="0054101E" w:rsidRPr="00777564">
        <w:rPr>
          <w:rFonts w:asciiTheme="majorHAnsi" w:hAnsiTheme="majorHAnsi"/>
          <w:sz w:val="20"/>
          <w:szCs w:val="20"/>
        </w:rPr>
        <w:t xml:space="preserve">en </w:t>
      </w:r>
      <w:r w:rsidR="00B65859" w:rsidRPr="00777564">
        <w:rPr>
          <w:rFonts w:asciiTheme="majorHAnsi" w:hAnsiTheme="majorHAnsi"/>
          <w:sz w:val="20"/>
          <w:szCs w:val="20"/>
        </w:rPr>
        <w:t>dictámenes físicos y psicológicos</w:t>
      </w:r>
      <w:r w:rsidR="0032218E" w:rsidRPr="00777564">
        <w:rPr>
          <w:rFonts w:asciiTheme="majorHAnsi" w:hAnsiTheme="majorHAnsi"/>
          <w:sz w:val="20"/>
          <w:szCs w:val="20"/>
        </w:rPr>
        <w:t xml:space="preserve">, </w:t>
      </w:r>
      <w:r w:rsidR="005461B4" w:rsidRPr="00777564">
        <w:rPr>
          <w:rFonts w:asciiTheme="majorHAnsi" w:hAnsiTheme="majorHAnsi"/>
          <w:sz w:val="20"/>
          <w:szCs w:val="20"/>
        </w:rPr>
        <w:t>concluyeron</w:t>
      </w:r>
      <w:r w:rsidR="00B65859" w:rsidRPr="00777564">
        <w:rPr>
          <w:rFonts w:asciiTheme="majorHAnsi" w:hAnsiTheme="majorHAnsi"/>
          <w:sz w:val="20"/>
          <w:szCs w:val="20"/>
        </w:rPr>
        <w:t xml:space="preserve"> </w:t>
      </w:r>
      <w:r w:rsidR="0032218E" w:rsidRPr="00777564">
        <w:rPr>
          <w:rFonts w:asciiTheme="majorHAnsi" w:hAnsiTheme="majorHAnsi"/>
          <w:sz w:val="20"/>
          <w:szCs w:val="20"/>
        </w:rPr>
        <w:t>que las</w:t>
      </w:r>
      <w:r w:rsidR="00FD78C9" w:rsidRPr="00777564">
        <w:rPr>
          <w:rFonts w:asciiTheme="majorHAnsi" w:hAnsiTheme="majorHAnsi"/>
          <w:sz w:val="20"/>
          <w:szCs w:val="20"/>
        </w:rPr>
        <w:t xml:space="preserve"> violaciones </w:t>
      </w:r>
      <w:r w:rsidR="00B65859" w:rsidRPr="00777564">
        <w:rPr>
          <w:rFonts w:asciiTheme="majorHAnsi" w:hAnsiTheme="majorHAnsi"/>
          <w:sz w:val="20"/>
          <w:szCs w:val="20"/>
        </w:rPr>
        <w:t>alegadas al interior del Centro de Detención</w:t>
      </w:r>
      <w:r w:rsidR="0032218E" w:rsidRPr="00777564">
        <w:rPr>
          <w:rFonts w:asciiTheme="majorHAnsi" w:hAnsiTheme="majorHAnsi"/>
          <w:sz w:val="20"/>
          <w:szCs w:val="20"/>
        </w:rPr>
        <w:t xml:space="preserve"> no tenían sustento alguno.</w:t>
      </w:r>
    </w:p>
    <w:p w14:paraId="52BE15B5" w14:textId="0FEAE43D" w:rsidR="00162405" w:rsidRPr="00777564" w:rsidRDefault="00A022D1" w:rsidP="00EE6A80">
      <w:pPr>
        <w:numPr>
          <w:ilvl w:val="0"/>
          <w:numId w:val="55"/>
        </w:numPr>
        <w:suppressAutoHyphens/>
        <w:spacing w:after="240"/>
        <w:jc w:val="both"/>
        <w:rPr>
          <w:rFonts w:asciiTheme="majorHAnsi" w:hAnsiTheme="majorHAnsi"/>
          <w:sz w:val="20"/>
          <w:szCs w:val="20"/>
        </w:rPr>
      </w:pPr>
      <w:r w:rsidRPr="00777564">
        <w:rPr>
          <w:rFonts w:asciiTheme="majorHAnsi" w:hAnsiTheme="majorHAnsi"/>
          <w:sz w:val="20"/>
          <w:szCs w:val="20"/>
        </w:rPr>
        <w:t xml:space="preserve">Expresa que si bien las presuntas víctimas al ser ingresadas al Centro de Detención sufrieron situaciones precarias, estas fueron mejorando y que en el desarrollo de las investigaciones iniciadas por la interposición de las acciones de hábeas corpus se pudo constatar que el estado de salud físico y mental de las presuntas víctimas era estable, que la alimentación había mejorado y que recibían visitas de sus familiares, puntualizando que su reclusión se encontraba </w:t>
      </w:r>
      <w:r w:rsidR="00353FDC" w:rsidRPr="00777564">
        <w:rPr>
          <w:rFonts w:asciiTheme="majorHAnsi" w:hAnsiTheme="majorHAnsi"/>
          <w:sz w:val="20"/>
          <w:szCs w:val="20"/>
        </w:rPr>
        <w:t xml:space="preserve">fundamentada en las sentencias condenatorias de cada caso particular. </w:t>
      </w:r>
      <w:r w:rsidR="00162405" w:rsidRPr="00777564">
        <w:rPr>
          <w:rFonts w:asciiTheme="majorHAnsi" w:hAnsiTheme="majorHAnsi"/>
          <w:sz w:val="20"/>
          <w:szCs w:val="20"/>
        </w:rPr>
        <w:t xml:space="preserve">Por otro lado, manifiesta que el 26 de abril de 2021 el </w:t>
      </w:r>
      <w:r w:rsidR="00E6791F" w:rsidRPr="00777564">
        <w:rPr>
          <w:rFonts w:asciiTheme="majorHAnsi" w:hAnsiTheme="majorHAnsi"/>
          <w:sz w:val="20"/>
          <w:szCs w:val="20"/>
        </w:rPr>
        <w:t>Segundo</w:t>
      </w:r>
      <w:r w:rsidR="00162405" w:rsidRPr="00777564">
        <w:rPr>
          <w:rFonts w:asciiTheme="majorHAnsi" w:hAnsiTheme="majorHAnsi"/>
          <w:sz w:val="20"/>
          <w:szCs w:val="20"/>
        </w:rPr>
        <w:t xml:space="preserve"> Batallón Aerotransportado en Támara </w:t>
      </w:r>
      <w:r w:rsidR="000E041A" w:rsidRPr="00777564">
        <w:rPr>
          <w:rFonts w:asciiTheme="majorHAnsi" w:hAnsiTheme="majorHAnsi"/>
          <w:sz w:val="20"/>
          <w:szCs w:val="20"/>
        </w:rPr>
        <w:t>–</w:t>
      </w:r>
      <w:r w:rsidR="006F1EA7" w:rsidRPr="00777564">
        <w:rPr>
          <w:rFonts w:asciiTheme="majorHAnsi" w:hAnsiTheme="majorHAnsi"/>
          <w:sz w:val="20"/>
          <w:szCs w:val="20"/>
        </w:rPr>
        <w:t xml:space="preserve">el </w:t>
      </w:r>
      <w:r w:rsidR="00162405" w:rsidRPr="00777564">
        <w:rPr>
          <w:rFonts w:asciiTheme="majorHAnsi" w:hAnsiTheme="majorHAnsi"/>
          <w:sz w:val="20"/>
          <w:szCs w:val="20"/>
        </w:rPr>
        <w:t>Centro de Detención al que fueron trasladadas las presuntas víctimas</w:t>
      </w:r>
      <w:r w:rsidR="000E041A" w:rsidRPr="00777564">
        <w:rPr>
          <w:rFonts w:asciiTheme="majorHAnsi" w:hAnsiTheme="majorHAnsi"/>
          <w:sz w:val="20"/>
          <w:szCs w:val="20"/>
        </w:rPr>
        <w:t>–</w:t>
      </w:r>
      <w:r w:rsidR="00162405" w:rsidRPr="00777564">
        <w:rPr>
          <w:rFonts w:asciiTheme="majorHAnsi" w:hAnsiTheme="majorHAnsi"/>
          <w:sz w:val="20"/>
          <w:szCs w:val="20"/>
        </w:rPr>
        <w:t xml:space="preserve"> y el </w:t>
      </w:r>
      <w:r w:rsidR="00E6791F" w:rsidRPr="00777564">
        <w:rPr>
          <w:rFonts w:asciiTheme="majorHAnsi" w:hAnsiTheme="majorHAnsi"/>
          <w:sz w:val="20"/>
          <w:szCs w:val="20"/>
        </w:rPr>
        <w:t>Tercer</w:t>
      </w:r>
      <w:r w:rsidR="00162405" w:rsidRPr="00777564">
        <w:rPr>
          <w:rFonts w:asciiTheme="majorHAnsi" w:hAnsiTheme="majorHAnsi"/>
          <w:sz w:val="20"/>
          <w:szCs w:val="20"/>
        </w:rPr>
        <w:t xml:space="preserve"> Batallón de Infantería ubicado en Naco, departamento de Cortés fueron deshabilitados </w:t>
      </w:r>
      <w:r w:rsidR="00EE6A80" w:rsidRPr="00777564">
        <w:rPr>
          <w:rFonts w:asciiTheme="majorHAnsi" w:hAnsiTheme="majorHAnsi"/>
          <w:sz w:val="20"/>
          <w:szCs w:val="20"/>
        </w:rPr>
        <w:t xml:space="preserve">mediante resolución 001/CISNP2021, subsanando a nivel </w:t>
      </w:r>
      <w:r w:rsidR="00F156B0" w:rsidRPr="00777564">
        <w:rPr>
          <w:rFonts w:asciiTheme="majorHAnsi" w:hAnsiTheme="majorHAnsi"/>
          <w:sz w:val="20"/>
          <w:szCs w:val="20"/>
        </w:rPr>
        <w:t>interno</w:t>
      </w:r>
      <w:r w:rsidR="00EE6A80" w:rsidRPr="00777564">
        <w:rPr>
          <w:rFonts w:asciiTheme="majorHAnsi" w:hAnsiTheme="majorHAnsi"/>
          <w:sz w:val="20"/>
          <w:szCs w:val="20"/>
        </w:rPr>
        <w:t xml:space="preserve"> uno de los reclamos de la parte peticionaria. </w:t>
      </w:r>
    </w:p>
    <w:p w14:paraId="39666A6D" w14:textId="3F946F8C" w:rsidR="00040211" w:rsidRPr="00777564" w:rsidRDefault="00EE6A80" w:rsidP="007355B4">
      <w:pPr>
        <w:numPr>
          <w:ilvl w:val="0"/>
          <w:numId w:val="55"/>
        </w:numPr>
        <w:suppressAutoHyphens/>
        <w:spacing w:after="240"/>
        <w:jc w:val="both"/>
        <w:rPr>
          <w:rFonts w:asciiTheme="majorHAnsi" w:hAnsiTheme="majorHAnsi"/>
          <w:sz w:val="20"/>
          <w:szCs w:val="20"/>
        </w:rPr>
      </w:pPr>
      <w:r w:rsidRPr="00777564">
        <w:rPr>
          <w:rFonts w:asciiTheme="majorHAnsi" w:hAnsiTheme="majorHAnsi"/>
          <w:sz w:val="20"/>
          <w:szCs w:val="20"/>
        </w:rPr>
        <w:t xml:space="preserve">Respecto a los asesinatos de las tres mujeres, de las cuales dos eran esposas de las presuntas víctimas, </w:t>
      </w:r>
      <w:r w:rsidR="006F1EA7" w:rsidRPr="00777564">
        <w:rPr>
          <w:rFonts w:asciiTheme="majorHAnsi" w:hAnsiTheme="majorHAnsi"/>
          <w:sz w:val="20"/>
          <w:szCs w:val="20"/>
        </w:rPr>
        <w:t>el Estado sostiene</w:t>
      </w:r>
      <w:r w:rsidRPr="00777564">
        <w:rPr>
          <w:rFonts w:asciiTheme="majorHAnsi" w:hAnsiTheme="majorHAnsi"/>
          <w:sz w:val="20"/>
          <w:szCs w:val="20"/>
        </w:rPr>
        <w:t xml:space="preserve"> que se han realizado las diligencias de investigación con el objeto de esclarecer los hechos e identificar a los responsables, consistiendo dichas diligencias en declaraciones testimoniales, dictámenes de autopsias, pericias balísticas, entre otros. Por último, respecto a los malos tratos infringidos en contra de las familiares de las presuntas víctimas al momento de realizar las visitas </w:t>
      </w:r>
      <w:r w:rsidR="006F1EA7" w:rsidRPr="00777564">
        <w:rPr>
          <w:rFonts w:asciiTheme="majorHAnsi" w:hAnsiTheme="majorHAnsi"/>
          <w:sz w:val="20"/>
          <w:szCs w:val="20"/>
        </w:rPr>
        <w:t>al</w:t>
      </w:r>
      <w:r w:rsidRPr="00777564">
        <w:rPr>
          <w:rFonts w:asciiTheme="majorHAnsi" w:hAnsiTheme="majorHAnsi"/>
          <w:sz w:val="20"/>
          <w:szCs w:val="20"/>
        </w:rPr>
        <w:t xml:space="preserve"> Centro de Detención, refiere que se ha realizado un seguimiento a dos quejas en particular por los alegados hechos; sin embargo, las quejosas no han </w:t>
      </w:r>
      <w:r w:rsidR="00F4786E" w:rsidRPr="00777564">
        <w:rPr>
          <w:rFonts w:asciiTheme="majorHAnsi" w:hAnsiTheme="majorHAnsi"/>
          <w:sz w:val="20"/>
          <w:szCs w:val="20"/>
        </w:rPr>
        <w:t xml:space="preserve">acudido a rendir sus declaraciones. </w:t>
      </w:r>
    </w:p>
    <w:p w14:paraId="0D5A4D4F" w14:textId="2ADD895F" w:rsidR="00912CD9" w:rsidRPr="00777564" w:rsidRDefault="002D23AC" w:rsidP="007355B4">
      <w:pPr>
        <w:numPr>
          <w:ilvl w:val="0"/>
          <w:numId w:val="55"/>
        </w:numPr>
        <w:suppressAutoHyphens/>
        <w:spacing w:after="240"/>
        <w:jc w:val="both"/>
        <w:rPr>
          <w:rFonts w:asciiTheme="majorHAnsi" w:hAnsiTheme="majorHAnsi"/>
          <w:sz w:val="20"/>
          <w:szCs w:val="20"/>
        </w:rPr>
      </w:pPr>
      <w:r w:rsidRPr="00777564">
        <w:rPr>
          <w:rFonts w:asciiTheme="majorHAnsi" w:hAnsiTheme="majorHAnsi"/>
          <w:sz w:val="20"/>
          <w:szCs w:val="20"/>
        </w:rPr>
        <w:t xml:space="preserve">Por lo tanto, el Estado concluye que: “[…] </w:t>
      </w:r>
      <w:r w:rsidRPr="00777564">
        <w:rPr>
          <w:rFonts w:asciiTheme="majorHAnsi" w:hAnsiTheme="majorHAnsi"/>
          <w:i/>
          <w:iCs/>
          <w:sz w:val="20"/>
          <w:szCs w:val="20"/>
        </w:rPr>
        <w:t>se decrete oportunamente la inadmisibilidad por haberse subsanado la situación jurídica infringida de conformidad al principio de subsidiariedad o complementariedad del Sistema Interamericano, asimismo, por la infundada vulneración alegada a los artículos 5, 24, y 25 de la CADH”</w:t>
      </w:r>
      <w:r w:rsidR="000E041A" w:rsidRPr="00777564">
        <w:rPr>
          <w:rFonts w:asciiTheme="majorHAnsi" w:hAnsiTheme="majorHAnsi"/>
          <w:i/>
          <w:iCs/>
          <w:sz w:val="20"/>
          <w:szCs w:val="20"/>
        </w:rPr>
        <w:t>.</w:t>
      </w:r>
    </w:p>
    <w:p w14:paraId="3F444A73" w14:textId="77777777" w:rsidR="00B23A3F" w:rsidRPr="00777564" w:rsidRDefault="00B23A3F" w:rsidP="00B23A3F">
      <w:pPr>
        <w:spacing w:before="240" w:after="240"/>
        <w:ind w:firstLine="720"/>
        <w:jc w:val="both"/>
        <w:rPr>
          <w:rFonts w:asciiTheme="majorHAnsi" w:hAnsiTheme="majorHAnsi"/>
          <w:sz w:val="20"/>
          <w:szCs w:val="20"/>
        </w:rPr>
      </w:pPr>
      <w:r w:rsidRPr="00777564">
        <w:rPr>
          <w:rFonts w:asciiTheme="majorHAnsi" w:eastAsia="Cambria" w:hAnsiTheme="majorHAnsi" w:cs="Cambria"/>
          <w:b/>
          <w:bCs/>
          <w:color w:val="000000"/>
          <w:sz w:val="20"/>
          <w:szCs w:val="20"/>
          <w:u w:color="000000"/>
          <w:lang w:eastAsia="es-ES"/>
        </w:rPr>
        <w:t>VI.</w:t>
      </w:r>
      <w:r w:rsidRPr="00777564">
        <w:rPr>
          <w:rFonts w:asciiTheme="majorHAnsi" w:eastAsia="Cambria" w:hAnsiTheme="majorHAnsi" w:cs="Cambria"/>
          <w:b/>
          <w:bCs/>
          <w:color w:val="000000"/>
          <w:sz w:val="20"/>
          <w:szCs w:val="20"/>
          <w:u w:color="000000"/>
          <w:lang w:eastAsia="es-ES"/>
        </w:rPr>
        <w:tab/>
      </w:r>
      <w:r w:rsidRPr="00777564">
        <w:rPr>
          <w:rFonts w:asciiTheme="majorHAnsi" w:hAnsiTheme="majorHAnsi"/>
          <w:b/>
          <w:bCs/>
          <w:sz w:val="20"/>
          <w:szCs w:val="20"/>
        </w:rPr>
        <w:t xml:space="preserve">ANÁLISIS DE </w:t>
      </w:r>
      <w:r w:rsidRPr="00777564">
        <w:rPr>
          <w:rFonts w:asciiTheme="majorHAnsi" w:hAnsiTheme="majorHAnsi"/>
          <w:b/>
          <w:sz w:val="20"/>
          <w:szCs w:val="20"/>
        </w:rPr>
        <w:t>AGOTAMIENTO DE LOS RECURSOS INTERNOS Y PLAZO DE PRESENTACIÓN</w:t>
      </w:r>
      <w:r w:rsidRPr="00777564">
        <w:rPr>
          <w:rFonts w:asciiTheme="majorHAnsi" w:eastAsia="Cambria" w:hAnsiTheme="majorHAnsi" w:cs="Cambria"/>
          <w:b/>
          <w:bCs/>
          <w:color w:val="000000"/>
          <w:sz w:val="20"/>
          <w:szCs w:val="20"/>
          <w:u w:color="000000"/>
          <w:lang w:eastAsia="es-ES"/>
        </w:rPr>
        <w:t xml:space="preserve"> </w:t>
      </w:r>
    </w:p>
    <w:p w14:paraId="6882881B" w14:textId="5ACBA0AC" w:rsidR="00725014" w:rsidRPr="00777564" w:rsidRDefault="00F905C5" w:rsidP="00725014">
      <w:pPr>
        <w:numPr>
          <w:ilvl w:val="0"/>
          <w:numId w:val="55"/>
        </w:numPr>
        <w:suppressAutoHyphens/>
        <w:spacing w:after="240"/>
        <w:jc w:val="both"/>
        <w:rPr>
          <w:rFonts w:asciiTheme="majorHAnsi" w:hAnsiTheme="majorHAnsi"/>
          <w:sz w:val="20"/>
          <w:szCs w:val="20"/>
        </w:rPr>
      </w:pPr>
      <w:r w:rsidRPr="00777564">
        <w:rPr>
          <w:rFonts w:asciiTheme="majorHAnsi" w:hAnsiTheme="majorHAnsi"/>
          <w:sz w:val="20"/>
          <w:szCs w:val="20"/>
        </w:rPr>
        <w:t xml:space="preserve">La Comisión observa que el objeto fundamental de la presente petición se </w:t>
      </w:r>
      <w:r w:rsidR="00FF48EC" w:rsidRPr="00777564">
        <w:rPr>
          <w:rFonts w:asciiTheme="majorHAnsi" w:hAnsiTheme="majorHAnsi"/>
          <w:sz w:val="20"/>
          <w:szCs w:val="20"/>
        </w:rPr>
        <w:t>refiere a</w:t>
      </w:r>
      <w:r w:rsidRPr="00777564">
        <w:rPr>
          <w:rFonts w:asciiTheme="majorHAnsi" w:hAnsiTheme="majorHAnsi"/>
          <w:sz w:val="20"/>
          <w:szCs w:val="20"/>
        </w:rPr>
        <w:t xml:space="preserve"> </w:t>
      </w:r>
      <w:r w:rsidR="00F427FE" w:rsidRPr="00777564">
        <w:rPr>
          <w:rFonts w:asciiTheme="majorHAnsi" w:hAnsiTheme="majorHAnsi"/>
          <w:sz w:val="20"/>
          <w:szCs w:val="20"/>
        </w:rPr>
        <w:t xml:space="preserve">los </w:t>
      </w:r>
      <w:r w:rsidR="00FF48EC" w:rsidRPr="00777564">
        <w:rPr>
          <w:rFonts w:asciiTheme="majorHAnsi" w:hAnsiTheme="majorHAnsi"/>
          <w:sz w:val="20"/>
          <w:szCs w:val="20"/>
        </w:rPr>
        <w:t xml:space="preserve">alegados </w:t>
      </w:r>
      <w:r w:rsidR="00040211" w:rsidRPr="00777564">
        <w:rPr>
          <w:rFonts w:asciiTheme="majorHAnsi" w:hAnsiTheme="majorHAnsi"/>
          <w:sz w:val="20"/>
          <w:szCs w:val="20"/>
        </w:rPr>
        <w:t xml:space="preserve">actos de tortura y </w:t>
      </w:r>
      <w:r w:rsidR="00F427FE" w:rsidRPr="00777564">
        <w:rPr>
          <w:rFonts w:asciiTheme="majorHAnsi" w:hAnsiTheme="majorHAnsi"/>
          <w:sz w:val="20"/>
          <w:szCs w:val="20"/>
        </w:rPr>
        <w:t xml:space="preserve">malos tratos infringidos en contra de las presuntas víctimas </w:t>
      </w:r>
      <w:r w:rsidR="002E761B" w:rsidRPr="00777564">
        <w:rPr>
          <w:rFonts w:asciiTheme="majorHAnsi" w:hAnsiTheme="majorHAnsi"/>
          <w:sz w:val="20"/>
          <w:szCs w:val="20"/>
        </w:rPr>
        <w:t xml:space="preserve">al momento de su ingreso al </w:t>
      </w:r>
      <w:r w:rsidR="00EC5521" w:rsidRPr="00777564">
        <w:rPr>
          <w:rFonts w:asciiTheme="majorHAnsi" w:hAnsiTheme="majorHAnsi"/>
          <w:sz w:val="20"/>
          <w:szCs w:val="20"/>
        </w:rPr>
        <w:t>Centro de Detención</w:t>
      </w:r>
      <w:r w:rsidR="00F427FE" w:rsidRPr="00777564">
        <w:rPr>
          <w:rFonts w:asciiTheme="majorHAnsi" w:hAnsiTheme="majorHAnsi"/>
          <w:sz w:val="20"/>
          <w:szCs w:val="20"/>
        </w:rPr>
        <w:t xml:space="preserve">, </w:t>
      </w:r>
      <w:r w:rsidR="00107DB9" w:rsidRPr="00777564">
        <w:rPr>
          <w:rFonts w:asciiTheme="majorHAnsi" w:hAnsiTheme="majorHAnsi"/>
          <w:sz w:val="20"/>
          <w:szCs w:val="20"/>
        </w:rPr>
        <w:t>alegando que los mismos</w:t>
      </w:r>
      <w:r w:rsidR="00F427FE" w:rsidRPr="00777564">
        <w:rPr>
          <w:rFonts w:asciiTheme="majorHAnsi" w:hAnsiTheme="majorHAnsi"/>
          <w:sz w:val="20"/>
          <w:szCs w:val="20"/>
        </w:rPr>
        <w:t xml:space="preserve"> perduraron por al menos tres meses</w:t>
      </w:r>
      <w:r w:rsidR="0070399C" w:rsidRPr="00777564">
        <w:rPr>
          <w:rFonts w:asciiTheme="majorHAnsi" w:hAnsiTheme="majorHAnsi"/>
          <w:sz w:val="20"/>
          <w:szCs w:val="20"/>
        </w:rPr>
        <w:t xml:space="preserve">. </w:t>
      </w:r>
    </w:p>
    <w:p w14:paraId="07B89105" w14:textId="77777777" w:rsidR="00FF48EC" w:rsidRPr="00777564" w:rsidRDefault="001F23D0" w:rsidP="003F4B66">
      <w:pPr>
        <w:pStyle w:val="ListParagraph"/>
        <w:numPr>
          <w:ilvl w:val="0"/>
          <w:numId w:val="55"/>
        </w:numPr>
        <w:suppressAutoHyphens/>
        <w:spacing w:after="240"/>
        <w:jc w:val="both"/>
        <w:rPr>
          <w:rFonts w:asciiTheme="majorHAnsi" w:hAnsiTheme="majorHAnsi"/>
          <w:sz w:val="20"/>
          <w:szCs w:val="20"/>
          <w:lang w:val="es-ES"/>
        </w:rPr>
      </w:pPr>
      <w:r w:rsidRPr="00777564">
        <w:rPr>
          <w:rFonts w:asciiTheme="majorHAnsi" w:hAnsiTheme="majorHAnsi"/>
          <w:sz w:val="20"/>
          <w:szCs w:val="20"/>
          <w:lang w:val="es-ES"/>
        </w:rPr>
        <w:t xml:space="preserve">A este respecto, </w:t>
      </w:r>
      <w:r w:rsidR="0017302A" w:rsidRPr="00777564">
        <w:rPr>
          <w:rFonts w:asciiTheme="majorHAnsi" w:hAnsiTheme="majorHAnsi"/>
          <w:sz w:val="20"/>
          <w:szCs w:val="20"/>
          <w:lang w:val="es-ES"/>
        </w:rPr>
        <w:t xml:space="preserve">la Comisión Interamericana </w:t>
      </w:r>
      <w:r w:rsidR="00207F01" w:rsidRPr="00777564">
        <w:rPr>
          <w:rFonts w:asciiTheme="majorHAnsi" w:hAnsiTheme="majorHAnsi"/>
          <w:sz w:val="20"/>
          <w:szCs w:val="20"/>
          <w:lang w:val="es-ES"/>
        </w:rPr>
        <w:t>ha</w:t>
      </w:r>
      <w:r w:rsidR="0017302A" w:rsidRPr="00777564">
        <w:rPr>
          <w:rFonts w:asciiTheme="majorHAnsi" w:hAnsiTheme="majorHAnsi"/>
          <w:sz w:val="20"/>
          <w:szCs w:val="20"/>
          <w:lang w:val="es-ES"/>
        </w:rPr>
        <w:t xml:space="preserve"> establecido que cuando se alegan malos tratos penitenciarios, los recursos idóneos a agotar son todos aquellos medios que permitan al afectado poner la situación en conocimiento de las autoridades penitenciarias o judiciales, incluyendo la presentación de solicitudes a los funcionarios encargados del respectivo centro de reclusión, la comunicación del asunto a las autoridades judiciales competentes, el recurso de hábeas corpus, u otros</w:t>
      </w:r>
      <w:r w:rsidR="0017302A" w:rsidRPr="00777564">
        <w:rPr>
          <w:rStyle w:val="FootnoteReference"/>
          <w:rFonts w:asciiTheme="majorHAnsi" w:hAnsiTheme="majorHAnsi"/>
          <w:sz w:val="20"/>
          <w:szCs w:val="20"/>
          <w:lang w:val="es-ES"/>
        </w:rPr>
        <w:footnoteReference w:id="6"/>
      </w:r>
      <w:r w:rsidR="0017302A" w:rsidRPr="00777564">
        <w:rPr>
          <w:rFonts w:asciiTheme="majorHAnsi" w:hAnsiTheme="majorHAnsi"/>
          <w:sz w:val="20"/>
          <w:szCs w:val="20"/>
          <w:lang w:val="es-ES"/>
        </w:rPr>
        <w:t xml:space="preserve">. </w:t>
      </w:r>
    </w:p>
    <w:p w14:paraId="28DA47DA" w14:textId="79F8FF20" w:rsidR="00F32178" w:rsidRPr="00777564" w:rsidRDefault="00FF48EC" w:rsidP="00D86DA9">
      <w:pPr>
        <w:pStyle w:val="ListParagraph"/>
        <w:numPr>
          <w:ilvl w:val="0"/>
          <w:numId w:val="55"/>
        </w:numPr>
        <w:suppressAutoHyphens/>
        <w:spacing w:after="240"/>
        <w:jc w:val="both"/>
        <w:rPr>
          <w:rFonts w:asciiTheme="majorHAnsi" w:hAnsiTheme="majorHAnsi"/>
          <w:sz w:val="20"/>
          <w:szCs w:val="20"/>
          <w:lang w:val="es-ES"/>
        </w:rPr>
      </w:pPr>
      <w:r w:rsidRPr="00777564">
        <w:rPr>
          <w:rFonts w:asciiTheme="majorHAnsi" w:hAnsiTheme="majorHAnsi"/>
          <w:sz w:val="20"/>
          <w:szCs w:val="20"/>
          <w:lang w:val="es-ES"/>
        </w:rPr>
        <w:lastRenderedPageBreak/>
        <w:t>En el presente caso, la Comisión advierte en primer lugar que el Estado no ha controvertido el cumplimiento de los requisitos de agotamiento de los recursos judiciales internos ni del plazo de presentación, establecidos en los artículos 46.1.a) y 46.1.b) de la Convención Americana. Asimismo, constata que en general los</w:t>
      </w:r>
      <w:r w:rsidR="0017302A" w:rsidRPr="00777564">
        <w:rPr>
          <w:rFonts w:asciiTheme="majorHAnsi" w:hAnsiTheme="majorHAnsi"/>
          <w:sz w:val="20"/>
          <w:szCs w:val="20"/>
          <w:lang w:val="es-ES"/>
        </w:rPr>
        <w:t xml:space="preserve"> </w:t>
      </w:r>
      <w:r w:rsidR="0011788A" w:rsidRPr="00777564">
        <w:rPr>
          <w:rFonts w:asciiTheme="majorHAnsi" w:hAnsiTheme="majorHAnsi"/>
          <w:sz w:val="20"/>
          <w:szCs w:val="20"/>
          <w:lang w:val="es-ES"/>
        </w:rPr>
        <w:t>familiares</w:t>
      </w:r>
      <w:r w:rsidR="0017302A" w:rsidRPr="00777564">
        <w:rPr>
          <w:rFonts w:asciiTheme="majorHAnsi" w:hAnsiTheme="majorHAnsi"/>
          <w:sz w:val="20"/>
          <w:szCs w:val="20"/>
          <w:lang w:val="es-ES"/>
        </w:rPr>
        <w:t xml:space="preserve"> de la</w:t>
      </w:r>
      <w:r w:rsidR="0011788A" w:rsidRPr="00777564">
        <w:rPr>
          <w:rFonts w:asciiTheme="majorHAnsi" w:hAnsiTheme="majorHAnsi"/>
          <w:sz w:val="20"/>
          <w:szCs w:val="20"/>
          <w:lang w:val="es-ES"/>
        </w:rPr>
        <w:t>s</w:t>
      </w:r>
      <w:r w:rsidR="0017302A" w:rsidRPr="00777564">
        <w:rPr>
          <w:rFonts w:asciiTheme="majorHAnsi" w:hAnsiTheme="majorHAnsi"/>
          <w:sz w:val="20"/>
          <w:szCs w:val="20"/>
          <w:lang w:val="es-ES"/>
        </w:rPr>
        <w:t xml:space="preserve"> presunta</w:t>
      </w:r>
      <w:r w:rsidR="0011788A" w:rsidRPr="00777564">
        <w:rPr>
          <w:rFonts w:asciiTheme="majorHAnsi" w:hAnsiTheme="majorHAnsi"/>
          <w:sz w:val="20"/>
          <w:szCs w:val="20"/>
          <w:lang w:val="es-ES"/>
        </w:rPr>
        <w:t>s</w:t>
      </w:r>
      <w:r w:rsidR="0017302A" w:rsidRPr="00777564">
        <w:rPr>
          <w:rFonts w:asciiTheme="majorHAnsi" w:hAnsiTheme="majorHAnsi"/>
          <w:sz w:val="20"/>
          <w:szCs w:val="20"/>
          <w:lang w:val="es-ES"/>
        </w:rPr>
        <w:t xml:space="preserve"> víctima</w:t>
      </w:r>
      <w:r w:rsidR="0011788A" w:rsidRPr="00777564">
        <w:rPr>
          <w:rFonts w:asciiTheme="majorHAnsi" w:hAnsiTheme="majorHAnsi"/>
          <w:sz w:val="20"/>
          <w:szCs w:val="20"/>
          <w:lang w:val="es-ES"/>
        </w:rPr>
        <w:t>s</w:t>
      </w:r>
      <w:r w:rsidR="0017302A" w:rsidRPr="00777564">
        <w:rPr>
          <w:rFonts w:asciiTheme="majorHAnsi" w:hAnsiTheme="majorHAnsi"/>
          <w:sz w:val="20"/>
          <w:szCs w:val="20"/>
          <w:lang w:val="es-ES"/>
        </w:rPr>
        <w:t xml:space="preserve"> </w:t>
      </w:r>
      <w:r w:rsidR="0011788A" w:rsidRPr="00777564">
        <w:rPr>
          <w:rFonts w:asciiTheme="majorHAnsi" w:hAnsiTheme="majorHAnsi"/>
          <w:sz w:val="20"/>
          <w:szCs w:val="20"/>
          <w:lang w:val="es-ES"/>
        </w:rPr>
        <w:t>pusieron</w:t>
      </w:r>
      <w:r w:rsidR="0017302A" w:rsidRPr="00777564">
        <w:rPr>
          <w:rFonts w:asciiTheme="majorHAnsi" w:hAnsiTheme="majorHAnsi"/>
          <w:sz w:val="20"/>
          <w:szCs w:val="20"/>
          <w:lang w:val="es-ES"/>
        </w:rPr>
        <w:t xml:space="preserve"> en conocimiento de las </w:t>
      </w:r>
      <w:r w:rsidR="0011788A" w:rsidRPr="00777564">
        <w:rPr>
          <w:rFonts w:asciiTheme="majorHAnsi" w:hAnsiTheme="majorHAnsi"/>
          <w:sz w:val="20"/>
          <w:szCs w:val="20"/>
          <w:lang w:val="es-ES"/>
        </w:rPr>
        <w:t>autoridades</w:t>
      </w:r>
      <w:r w:rsidR="0017302A" w:rsidRPr="00777564">
        <w:rPr>
          <w:rFonts w:asciiTheme="majorHAnsi" w:hAnsiTheme="majorHAnsi"/>
          <w:sz w:val="20"/>
          <w:szCs w:val="20"/>
          <w:lang w:val="es-ES"/>
        </w:rPr>
        <w:t xml:space="preserve"> judiciales</w:t>
      </w:r>
      <w:r w:rsidR="00D86DA9" w:rsidRPr="00777564">
        <w:rPr>
          <w:rFonts w:asciiTheme="majorHAnsi" w:hAnsiTheme="majorHAnsi"/>
          <w:sz w:val="20"/>
          <w:szCs w:val="20"/>
          <w:lang w:val="es-ES"/>
        </w:rPr>
        <w:t xml:space="preserve"> </w:t>
      </w:r>
      <w:r w:rsidR="0011788A" w:rsidRPr="00777564">
        <w:rPr>
          <w:rFonts w:asciiTheme="majorHAnsi" w:hAnsiTheme="majorHAnsi"/>
          <w:sz w:val="20"/>
          <w:szCs w:val="20"/>
          <w:lang w:val="es-ES"/>
        </w:rPr>
        <w:t xml:space="preserve">los </w:t>
      </w:r>
      <w:r w:rsidR="003F4B66" w:rsidRPr="00777564">
        <w:rPr>
          <w:rFonts w:asciiTheme="majorHAnsi" w:hAnsiTheme="majorHAnsi"/>
          <w:sz w:val="20"/>
          <w:szCs w:val="20"/>
          <w:lang w:val="es-ES"/>
        </w:rPr>
        <w:t xml:space="preserve">malos tratos infringidos a </w:t>
      </w:r>
      <w:r w:rsidR="00D2525F" w:rsidRPr="00777564">
        <w:rPr>
          <w:rFonts w:asciiTheme="majorHAnsi" w:hAnsiTheme="majorHAnsi"/>
          <w:sz w:val="20"/>
          <w:szCs w:val="20"/>
          <w:lang w:val="es-ES"/>
        </w:rPr>
        <w:t>estos en el</w:t>
      </w:r>
      <w:r w:rsidR="003F4B66" w:rsidRPr="00777564">
        <w:rPr>
          <w:rFonts w:asciiTheme="majorHAnsi" w:hAnsiTheme="majorHAnsi"/>
          <w:sz w:val="20"/>
          <w:szCs w:val="20"/>
          <w:lang w:val="es-ES"/>
        </w:rPr>
        <w:t xml:space="preserve"> Centro de Detención</w:t>
      </w:r>
      <w:r w:rsidRPr="00777564">
        <w:rPr>
          <w:rFonts w:asciiTheme="majorHAnsi" w:hAnsiTheme="majorHAnsi"/>
          <w:sz w:val="20"/>
          <w:szCs w:val="20"/>
          <w:lang w:val="es-ES"/>
        </w:rPr>
        <w:t xml:space="preserve">. </w:t>
      </w:r>
      <w:r w:rsidR="00F32178" w:rsidRPr="00777564">
        <w:rPr>
          <w:rFonts w:asciiTheme="majorHAnsi" w:hAnsiTheme="majorHAnsi"/>
          <w:sz w:val="20"/>
          <w:szCs w:val="20"/>
          <w:lang w:val="es-ES"/>
        </w:rPr>
        <w:t xml:space="preserve">En </w:t>
      </w:r>
      <w:r w:rsidR="00D86DA9" w:rsidRPr="00777564">
        <w:rPr>
          <w:rFonts w:asciiTheme="majorHAnsi" w:hAnsiTheme="majorHAnsi"/>
          <w:sz w:val="20"/>
          <w:szCs w:val="20"/>
          <w:lang w:val="es-ES"/>
        </w:rPr>
        <w:t>concreto,</w:t>
      </w:r>
      <w:r w:rsidR="00F32178" w:rsidRPr="00777564">
        <w:rPr>
          <w:rFonts w:asciiTheme="majorHAnsi" w:hAnsiTheme="majorHAnsi"/>
          <w:sz w:val="20"/>
          <w:szCs w:val="20"/>
          <w:lang w:val="es-ES"/>
        </w:rPr>
        <w:t xml:space="preserve"> </w:t>
      </w:r>
      <w:r w:rsidR="00D86DA9" w:rsidRPr="00777564">
        <w:rPr>
          <w:rFonts w:asciiTheme="majorHAnsi" w:hAnsiTheme="majorHAnsi"/>
          <w:sz w:val="20"/>
          <w:szCs w:val="20"/>
          <w:lang w:val="es-ES"/>
        </w:rPr>
        <w:t xml:space="preserve">los </w:t>
      </w:r>
      <w:r w:rsidR="00F32178" w:rsidRPr="00777564">
        <w:rPr>
          <w:rFonts w:asciiTheme="majorHAnsi" w:hAnsiTheme="majorHAnsi"/>
          <w:sz w:val="20"/>
          <w:szCs w:val="20"/>
          <w:lang w:val="es-ES"/>
        </w:rPr>
        <w:t>familiares</w:t>
      </w:r>
      <w:r w:rsidR="006606B7" w:rsidRPr="00777564">
        <w:rPr>
          <w:rFonts w:asciiTheme="majorHAnsi" w:hAnsiTheme="majorHAnsi"/>
          <w:sz w:val="20"/>
          <w:szCs w:val="20"/>
          <w:lang w:val="es-ES"/>
        </w:rPr>
        <w:t xml:space="preserve"> de las presuntas víctimas</w:t>
      </w:r>
      <w:r w:rsidR="00D86DA9" w:rsidRPr="00777564">
        <w:rPr>
          <w:rFonts w:asciiTheme="majorHAnsi" w:hAnsiTheme="majorHAnsi"/>
          <w:sz w:val="20"/>
          <w:szCs w:val="20"/>
          <w:lang w:val="es-ES"/>
        </w:rPr>
        <w:t xml:space="preserve"> </w:t>
      </w:r>
      <w:r w:rsidR="00F32178" w:rsidRPr="00777564">
        <w:rPr>
          <w:rFonts w:asciiTheme="majorHAnsi" w:hAnsiTheme="majorHAnsi"/>
          <w:sz w:val="20"/>
          <w:szCs w:val="20"/>
          <w:lang w:val="es-ES"/>
        </w:rPr>
        <w:t xml:space="preserve">interpusieron acciones de hábeas corpus y </w:t>
      </w:r>
      <w:r w:rsidR="00D86DA9" w:rsidRPr="00777564">
        <w:rPr>
          <w:rFonts w:asciiTheme="majorHAnsi" w:hAnsiTheme="majorHAnsi"/>
          <w:sz w:val="20"/>
          <w:szCs w:val="20"/>
          <w:lang w:val="es-ES"/>
        </w:rPr>
        <w:t>recursos</w:t>
      </w:r>
      <w:r w:rsidR="00F32178" w:rsidRPr="00777564">
        <w:rPr>
          <w:rFonts w:asciiTheme="majorHAnsi" w:hAnsiTheme="majorHAnsi"/>
          <w:sz w:val="20"/>
          <w:szCs w:val="20"/>
          <w:lang w:val="es-ES"/>
        </w:rPr>
        <w:t xml:space="preserve"> de revisión, conforme a la siguiente tabla: </w:t>
      </w:r>
    </w:p>
    <w:tbl>
      <w:tblPr>
        <w:tblW w:w="9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899"/>
        <w:gridCol w:w="2487"/>
        <w:gridCol w:w="1855"/>
      </w:tblGrid>
      <w:tr w:rsidR="000B1784" w:rsidRPr="00777564" w14:paraId="6CB0BDD6" w14:textId="77777777" w:rsidTr="00184B61">
        <w:trPr>
          <w:trHeight w:val="221"/>
          <w:jc w:val="center"/>
        </w:trPr>
        <w:tc>
          <w:tcPr>
            <w:tcW w:w="1980" w:type="dxa"/>
            <w:shd w:val="clear" w:color="auto" w:fill="auto"/>
            <w:vAlign w:val="center"/>
          </w:tcPr>
          <w:p w14:paraId="517D3277" w14:textId="24E7475C" w:rsidR="000B1784" w:rsidRPr="00777564" w:rsidRDefault="000B1784" w:rsidP="00184B61">
            <w:pPr>
              <w:widowControl w:val="0"/>
              <w:autoSpaceDE w:val="0"/>
              <w:autoSpaceDN w:val="0"/>
              <w:adjustRightInd w:val="0"/>
              <w:jc w:val="center"/>
              <w:rPr>
                <w:rFonts w:asciiTheme="majorHAnsi" w:hAnsiTheme="majorHAnsi"/>
                <w:b/>
                <w:bCs/>
                <w:sz w:val="18"/>
                <w:szCs w:val="18"/>
              </w:rPr>
            </w:pPr>
            <w:r w:rsidRPr="00777564">
              <w:rPr>
                <w:rFonts w:asciiTheme="majorHAnsi" w:hAnsiTheme="majorHAnsi"/>
                <w:b/>
                <w:bCs/>
                <w:sz w:val="18"/>
                <w:szCs w:val="18"/>
              </w:rPr>
              <w:t>Acción legal</w:t>
            </w:r>
          </w:p>
        </w:tc>
        <w:tc>
          <w:tcPr>
            <w:tcW w:w="2899" w:type="dxa"/>
            <w:vAlign w:val="center"/>
          </w:tcPr>
          <w:p w14:paraId="5FB5B979" w14:textId="790DCCC1" w:rsidR="000B1784" w:rsidRPr="00777564" w:rsidRDefault="000D117B" w:rsidP="00184B61">
            <w:pPr>
              <w:widowControl w:val="0"/>
              <w:autoSpaceDE w:val="0"/>
              <w:autoSpaceDN w:val="0"/>
              <w:adjustRightInd w:val="0"/>
              <w:jc w:val="center"/>
              <w:rPr>
                <w:rFonts w:asciiTheme="majorHAnsi" w:hAnsiTheme="majorHAnsi"/>
                <w:b/>
                <w:bCs/>
                <w:sz w:val="18"/>
                <w:szCs w:val="18"/>
              </w:rPr>
            </w:pPr>
            <w:r w:rsidRPr="00777564">
              <w:rPr>
                <w:rFonts w:asciiTheme="majorHAnsi" w:hAnsiTheme="majorHAnsi"/>
                <w:b/>
                <w:bCs/>
                <w:sz w:val="18"/>
                <w:szCs w:val="18"/>
              </w:rPr>
              <w:t>En favor de</w:t>
            </w:r>
          </w:p>
        </w:tc>
        <w:tc>
          <w:tcPr>
            <w:tcW w:w="2487" w:type="dxa"/>
            <w:shd w:val="clear" w:color="auto" w:fill="auto"/>
            <w:vAlign w:val="center"/>
          </w:tcPr>
          <w:p w14:paraId="4B05E00A" w14:textId="6323BF31" w:rsidR="000B1784" w:rsidRPr="000E0307" w:rsidRDefault="00061132" w:rsidP="00184B61">
            <w:pPr>
              <w:widowControl w:val="0"/>
              <w:autoSpaceDE w:val="0"/>
              <w:autoSpaceDN w:val="0"/>
              <w:adjustRightInd w:val="0"/>
              <w:jc w:val="center"/>
              <w:rPr>
                <w:rFonts w:asciiTheme="majorHAnsi" w:hAnsiTheme="majorHAnsi"/>
                <w:b/>
                <w:bCs/>
                <w:sz w:val="18"/>
                <w:szCs w:val="18"/>
                <w:lang w:val="pt-BR"/>
              </w:rPr>
            </w:pPr>
            <w:r w:rsidRPr="000E0307">
              <w:rPr>
                <w:rFonts w:asciiTheme="majorHAnsi" w:hAnsiTheme="majorHAnsi"/>
                <w:b/>
                <w:bCs/>
                <w:sz w:val="18"/>
                <w:szCs w:val="18"/>
                <w:lang w:val="pt-BR"/>
              </w:rPr>
              <w:t>Órgano</w:t>
            </w:r>
            <w:r w:rsidR="000B1784" w:rsidRPr="000E0307">
              <w:rPr>
                <w:rFonts w:asciiTheme="majorHAnsi" w:hAnsiTheme="majorHAnsi"/>
                <w:b/>
                <w:bCs/>
                <w:sz w:val="18"/>
                <w:szCs w:val="18"/>
                <w:lang w:val="pt-BR"/>
              </w:rPr>
              <w:t xml:space="preserve"> judicial</w:t>
            </w:r>
            <w:r w:rsidRPr="000E0307">
              <w:rPr>
                <w:rFonts w:asciiTheme="majorHAnsi" w:hAnsiTheme="majorHAnsi"/>
                <w:b/>
                <w:bCs/>
                <w:sz w:val="18"/>
                <w:szCs w:val="18"/>
                <w:lang w:val="pt-BR"/>
              </w:rPr>
              <w:t xml:space="preserve"> que emite sentencia</w:t>
            </w:r>
          </w:p>
        </w:tc>
        <w:tc>
          <w:tcPr>
            <w:tcW w:w="1855" w:type="dxa"/>
            <w:shd w:val="clear" w:color="auto" w:fill="auto"/>
            <w:vAlign w:val="center"/>
          </w:tcPr>
          <w:p w14:paraId="3B70AD2F" w14:textId="57A957EE" w:rsidR="000B1784" w:rsidRPr="00777564" w:rsidRDefault="000B1784" w:rsidP="00184B61">
            <w:pPr>
              <w:widowControl w:val="0"/>
              <w:autoSpaceDE w:val="0"/>
              <w:autoSpaceDN w:val="0"/>
              <w:adjustRightInd w:val="0"/>
              <w:jc w:val="center"/>
              <w:rPr>
                <w:rFonts w:asciiTheme="majorHAnsi" w:hAnsiTheme="majorHAnsi"/>
                <w:b/>
                <w:bCs/>
                <w:sz w:val="18"/>
                <w:szCs w:val="18"/>
              </w:rPr>
            </w:pPr>
            <w:r w:rsidRPr="00777564">
              <w:rPr>
                <w:rFonts w:asciiTheme="majorHAnsi" w:hAnsiTheme="majorHAnsi"/>
                <w:b/>
                <w:bCs/>
                <w:sz w:val="18"/>
                <w:szCs w:val="18"/>
              </w:rPr>
              <w:t>Fecha de sentencia</w:t>
            </w:r>
          </w:p>
        </w:tc>
      </w:tr>
      <w:tr w:rsidR="000B1784" w:rsidRPr="00777564" w14:paraId="02EE1343" w14:textId="77777777" w:rsidTr="00184B61">
        <w:trPr>
          <w:trHeight w:val="430"/>
          <w:jc w:val="center"/>
        </w:trPr>
        <w:tc>
          <w:tcPr>
            <w:tcW w:w="1980" w:type="dxa"/>
            <w:shd w:val="clear" w:color="auto" w:fill="auto"/>
            <w:vAlign w:val="center"/>
          </w:tcPr>
          <w:p w14:paraId="536FABCF" w14:textId="36838BCD" w:rsidR="000B1784" w:rsidRPr="00777564" w:rsidRDefault="000D117B" w:rsidP="00486B08">
            <w:pPr>
              <w:widowControl w:val="0"/>
              <w:autoSpaceDE w:val="0"/>
              <w:autoSpaceDN w:val="0"/>
              <w:adjustRightInd w:val="0"/>
              <w:rPr>
                <w:rFonts w:asciiTheme="majorHAnsi" w:hAnsiTheme="majorHAnsi"/>
                <w:sz w:val="18"/>
                <w:szCs w:val="18"/>
              </w:rPr>
            </w:pPr>
            <w:r w:rsidRPr="00777564">
              <w:rPr>
                <w:rFonts w:asciiTheme="majorHAnsi" w:hAnsiTheme="majorHAnsi"/>
                <w:sz w:val="18"/>
                <w:szCs w:val="18"/>
              </w:rPr>
              <w:t>Hábeas</w:t>
            </w:r>
            <w:r w:rsidR="000B1784" w:rsidRPr="00777564">
              <w:rPr>
                <w:rFonts w:asciiTheme="majorHAnsi" w:hAnsiTheme="majorHAnsi"/>
                <w:sz w:val="18"/>
                <w:szCs w:val="18"/>
              </w:rPr>
              <w:t xml:space="preserve"> corpus </w:t>
            </w:r>
          </w:p>
        </w:tc>
        <w:tc>
          <w:tcPr>
            <w:tcW w:w="2899" w:type="dxa"/>
          </w:tcPr>
          <w:p w14:paraId="65704E17" w14:textId="4888EC49" w:rsidR="000B1784" w:rsidRPr="00777564" w:rsidRDefault="000B1784" w:rsidP="00486B08">
            <w:pPr>
              <w:widowControl w:val="0"/>
              <w:autoSpaceDE w:val="0"/>
              <w:autoSpaceDN w:val="0"/>
              <w:adjustRightInd w:val="0"/>
              <w:rPr>
                <w:rFonts w:asciiTheme="majorHAnsi" w:hAnsiTheme="majorHAnsi"/>
                <w:sz w:val="18"/>
                <w:szCs w:val="18"/>
              </w:rPr>
            </w:pPr>
            <w:r w:rsidRPr="00777564">
              <w:rPr>
                <w:rFonts w:asciiTheme="majorHAnsi" w:hAnsiTheme="majorHAnsi"/>
                <w:sz w:val="18"/>
                <w:szCs w:val="18"/>
              </w:rPr>
              <w:t>Gelson Yovanny Amador, Jesús Alexis Pérez y Gustavo Antonio Sierra</w:t>
            </w:r>
          </w:p>
        </w:tc>
        <w:tc>
          <w:tcPr>
            <w:tcW w:w="2487" w:type="dxa"/>
            <w:shd w:val="clear" w:color="auto" w:fill="auto"/>
            <w:vAlign w:val="center"/>
          </w:tcPr>
          <w:p w14:paraId="7E1F01C8" w14:textId="0532BB54" w:rsidR="000B1784" w:rsidRPr="00777564" w:rsidRDefault="00942201" w:rsidP="00184B61">
            <w:pPr>
              <w:widowControl w:val="0"/>
              <w:autoSpaceDE w:val="0"/>
              <w:autoSpaceDN w:val="0"/>
              <w:adjustRightInd w:val="0"/>
              <w:rPr>
                <w:rFonts w:asciiTheme="majorHAnsi" w:hAnsiTheme="majorHAnsi"/>
                <w:sz w:val="18"/>
                <w:szCs w:val="18"/>
              </w:rPr>
            </w:pPr>
            <w:r w:rsidRPr="00777564">
              <w:rPr>
                <w:rFonts w:asciiTheme="majorHAnsi" w:hAnsiTheme="majorHAnsi"/>
                <w:sz w:val="18"/>
                <w:szCs w:val="18"/>
              </w:rPr>
              <w:t>Corte de Apelaciones de lo Penal de Francisco Morazán</w:t>
            </w:r>
          </w:p>
        </w:tc>
        <w:tc>
          <w:tcPr>
            <w:tcW w:w="1855" w:type="dxa"/>
            <w:shd w:val="clear" w:color="auto" w:fill="auto"/>
            <w:vAlign w:val="center"/>
          </w:tcPr>
          <w:p w14:paraId="069450D8" w14:textId="6939B6BD" w:rsidR="000B1784" w:rsidRPr="00777564" w:rsidRDefault="00942201" w:rsidP="00184B61">
            <w:pPr>
              <w:widowControl w:val="0"/>
              <w:autoSpaceDE w:val="0"/>
              <w:autoSpaceDN w:val="0"/>
              <w:adjustRightInd w:val="0"/>
              <w:rPr>
                <w:rFonts w:asciiTheme="majorHAnsi" w:hAnsiTheme="majorHAnsi"/>
                <w:sz w:val="18"/>
                <w:szCs w:val="18"/>
              </w:rPr>
            </w:pPr>
            <w:r w:rsidRPr="00777564">
              <w:rPr>
                <w:rFonts w:asciiTheme="majorHAnsi" w:hAnsiTheme="majorHAnsi"/>
                <w:sz w:val="18"/>
                <w:szCs w:val="18"/>
              </w:rPr>
              <w:t>30 de noviembre de 2015</w:t>
            </w:r>
          </w:p>
        </w:tc>
      </w:tr>
      <w:tr w:rsidR="00942201" w:rsidRPr="00777564" w14:paraId="2BF3C942" w14:textId="77777777" w:rsidTr="00184B61">
        <w:trPr>
          <w:trHeight w:val="443"/>
          <w:jc w:val="center"/>
        </w:trPr>
        <w:tc>
          <w:tcPr>
            <w:tcW w:w="1980" w:type="dxa"/>
            <w:shd w:val="clear" w:color="auto" w:fill="auto"/>
            <w:vAlign w:val="center"/>
          </w:tcPr>
          <w:p w14:paraId="0265ABF0" w14:textId="006333E9" w:rsidR="00942201" w:rsidRPr="00777564" w:rsidRDefault="00942201" w:rsidP="00942201">
            <w:pPr>
              <w:widowControl w:val="0"/>
              <w:autoSpaceDE w:val="0"/>
              <w:autoSpaceDN w:val="0"/>
              <w:adjustRightInd w:val="0"/>
              <w:rPr>
                <w:rFonts w:asciiTheme="majorHAnsi" w:hAnsiTheme="majorHAnsi"/>
                <w:sz w:val="18"/>
                <w:szCs w:val="18"/>
              </w:rPr>
            </w:pPr>
            <w:r w:rsidRPr="00777564">
              <w:rPr>
                <w:rFonts w:asciiTheme="majorHAnsi" w:hAnsiTheme="majorHAnsi"/>
                <w:sz w:val="18"/>
                <w:szCs w:val="18"/>
              </w:rPr>
              <w:t xml:space="preserve">Hábeas corpus </w:t>
            </w:r>
          </w:p>
        </w:tc>
        <w:tc>
          <w:tcPr>
            <w:tcW w:w="2899" w:type="dxa"/>
          </w:tcPr>
          <w:p w14:paraId="1D8C5882" w14:textId="56CB5918" w:rsidR="00942201" w:rsidRPr="00777564" w:rsidRDefault="00942201" w:rsidP="00942201">
            <w:pPr>
              <w:widowControl w:val="0"/>
              <w:autoSpaceDE w:val="0"/>
              <w:autoSpaceDN w:val="0"/>
              <w:adjustRightInd w:val="0"/>
              <w:rPr>
                <w:rFonts w:asciiTheme="majorHAnsi" w:hAnsiTheme="majorHAnsi"/>
                <w:sz w:val="18"/>
                <w:szCs w:val="18"/>
              </w:rPr>
            </w:pPr>
            <w:r w:rsidRPr="00777564">
              <w:rPr>
                <w:rFonts w:asciiTheme="majorHAnsi" w:hAnsiTheme="majorHAnsi"/>
                <w:sz w:val="18"/>
                <w:szCs w:val="18"/>
              </w:rPr>
              <w:t>José Alexander Ramírez, José Luis Soto y Junior Joel Colindres</w:t>
            </w:r>
          </w:p>
        </w:tc>
        <w:tc>
          <w:tcPr>
            <w:tcW w:w="2487" w:type="dxa"/>
            <w:shd w:val="clear" w:color="auto" w:fill="auto"/>
            <w:vAlign w:val="center"/>
          </w:tcPr>
          <w:p w14:paraId="1181CB51" w14:textId="5D6C599A" w:rsidR="00942201" w:rsidRPr="00777564" w:rsidRDefault="00942201" w:rsidP="00184B61">
            <w:pPr>
              <w:widowControl w:val="0"/>
              <w:autoSpaceDE w:val="0"/>
              <w:autoSpaceDN w:val="0"/>
              <w:adjustRightInd w:val="0"/>
              <w:rPr>
                <w:rFonts w:asciiTheme="majorHAnsi" w:hAnsiTheme="majorHAnsi"/>
                <w:sz w:val="18"/>
                <w:szCs w:val="18"/>
              </w:rPr>
            </w:pPr>
            <w:r w:rsidRPr="00777564">
              <w:rPr>
                <w:rFonts w:asciiTheme="majorHAnsi" w:hAnsiTheme="majorHAnsi"/>
                <w:sz w:val="18"/>
                <w:szCs w:val="18"/>
              </w:rPr>
              <w:t>Corte de Apelaciones de lo Penal de Francisco Morazán</w:t>
            </w:r>
          </w:p>
        </w:tc>
        <w:tc>
          <w:tcPr>
            <w:tcW w:w="1855" w:type="dxa"/>
            <w:shd w:val="clear" w:color="auto" w:fill="auto"/>
            <w:vAlign w:val="center"/>
          </w:tcPr>
          <w:p w14:paraId="3B61A495" w14:textId="5309FCBC" w:rsidR="00942201" w:rsidRPr="00777564" w:rsidRDefault="00942201" w:rsidP="00184B61">
            <w:pPr>
              <w:widowControl w:val="0"/>
              <w:autoSpaceDE w:val="0"/>
              <w:autoSpaceDN w:val="0"/>
              <w:adjustRightInd w:val="0"/>
              <w:rPr>
                <w:rFonts w:asciiTheme="majorHAnsi" w:hAnsiTheme="majorHAnsi"/>
                <w:sz w:val="18"/>
                <w:szCs w:val="18"/>
              </w:rPr>
            </w:pPr>
            <w:r w:rsidRPr="00777564">
              <w:rPr>
                <w:rFonts w:asciiTheme="majorHAnsi" w:hAnsiTheme="majorHAnsi"/>
                <w:sz w:val="18"/>
                <w:szCs w:val="18"/>
              </w:rPr>
              <w:t>17 de noviembre de 2015</w:t>
            </w:r>
          </w:p>
        </w:tc>
      </w:tr>
      <w:tr w:rsidR="00942201" w:rsidRPr="00777564" w14:paraId="34272EC0" w14:textId="77777777" w:rsidTr="00184B61">
        <w:trPr>
          <w:trHeight w:val="208"/>
          <w:jc w:val="center"/>
        </w:trPr>
        <w:tc>
          <w:tcPr>
            <w:tcW w:w="1980" w:type="dxa"/>
            <w:shd w:val="clear" w:color="auto" w:fill="auto"/>
            <w:vAlign w:val="center"/>
          </w:tcPr>
          <w:p w14:paraId="427CA42C" w14:textId="6AF65117" w:rsidR="00942201" w:rsidRPr="00777564" w:rsidRDefault="00942201" w:rsidP="00942201">
            <w:pPr>
              <w:widowControl w:val="0"/>
              <w:autoSpaceDE w:val="0"/>
              <w:autoSpaceDN w:val="0"/>
              <w:adjustRightInd w:val="0"/>
              <w:rPr>
                <w:rFonts w:asciiTheme="majorHAnsi" w:hAnsiTheme="majorHAnsi"/>
                <w:sz w:val="18"/>
                <w:szCs w:val="18"/>
              </w:rPr>
            </w:pPr>
            <w:r w:rsidRPr="00777564">
              <w:rPr>
                <w:rFonts w:asciiTheme="majorHAnsi" w:hAnsiTheme="majorHAnsi"/>
                <w:sz w:val="18"/>
                <w:szCs w:val="18"/>
              </w:rPr>
              <w:t xml:space="preserve">Hábeas corpus </w:t>
            </w:r>
          </w:p>
        </w:tc>
        <w:tc>
          <w:tcPr>
            <w:tcW w:w="2899" w:type="dxa"/>
          </w:tcPr>
          <w:p w14:paraId="383F71C0" w14:textId="5CA3130C" w:rsidR="00942201" w:rsidRPr="00777564" w:rsidRDefault="00942201" w:rsidP="00942201">
            <w:pPr>
              <w:widowControl w:val="0"/>
              <w:autoSpaceDE w:val="0"/>
              <w:autoSpaceDN w:val="0"/>
              <w:adjustRightInd w:val="0"/>
              <w:rPr>
                <w:rFonts w:asciiTheme="majorHAnsi" w:hAnsiTheme="majorHAnsi"/>
                <w:sz w:val="18"/>
                <w:szCs w:val="18"/>
              </w:rPr>
            </w:pPr>
            <w:r w:rsidRPr="00777564">
              <w:rPr>
                <w:rFonts w:asciiTheme="majorHAnsi" w:hAnsiTheme="majorHAnsi"/>
                <w:bCs/>
                <w:sz w:val="18"/>
                <w:szCs w:val="18"/>
              </w:rPr>
              <w:t>Jafet Ricardo Carbajal, Oscar Armando Murillo y Elmer Enoc Nieto</w:t>
            </w:r>
          </w:p>
        </w:tc>
        <w:tc>
          <w:tcPr>
            <w:tcW w:w="2487" w:type="dxa"/>
            <w:shd w:val="clear" w:color="auto" w:fill="auto"/>
            <w:vAlign w:val="center"/>
          </w:tcPr>
          <w:p w14:paraId="42B2F27E" w14:textId="20B66421" w:rsidR="00942201" w:rsidRPr="00777564" w:rsidRDefault="00942201" w:rsidP="00184B61">
            <w:pPr>
              <w:widowControl w:val="0"/>
              <w:autoSpaceDE w:val="0"/>
              <w:autoSpaceDN w:val="0"/>
              <w:adjustRightInd w:val="0"/>
              <w:rPr>
                <w:rFonts w:asciiTheme="majorHAnsi" w:hAnsiTheme="majorHAnsi"/>
                <w:sz w:val="18"/>
                <w:szCs w:val="18"/>
              </w:rPr>
            </w:pPr>
            <w:r w:rsidRPr="00777564">
              <w:rPr>
                <w:rFonts w:asciiTheme="majorHAnsi" w:hAnsiTheme="majorHAnsi"/>
                <w:sz w:val="18"/>
                <w:szCs w:val="18"/>
              </w:rPr>
              <w:t>Corte de Apelaciones de lo Penal de Francisco Morazán</w:t>
            </w:r>
          </w:p>
        </w:tc>
        <w:tc>
          <w:tcPr>
            <w:tcW w:w="1855" w:type="dxa"/>
            <w:shd w:val="clear" w:color="auto" w:fill="auto"/>
            <w:vAlign w:val="center"/>
          </w:tcPr>
          <w:p w14:paraId="660DA2B0" w14:textId="36791496" w:rsidR="00942201" w:rsidRPr="00777564" w:rsidRDefault="00942201" w:rsidP="00184B61">
            <w:pPr>
              <w:widowControl w:val="0"/>
              <w:autoSpaceDE w:val="0"/>
              <w:autoSpaceDN w:val="0"/>
              <w:adjustRightInd w:val="0"/>
              <w:rPr>
                <w:rFonts w:asciiTheme="majorHAnsi" w:hAnsiTheme="majorHAnsi"/>
                <w:sz w:val="18"/>
                <w:szCs w:val="18"/>
              </w:rPr>
            </w:pPr>
            <w:r w:rsidRPr="00777564">
              <w:rPr>
                <w:rFonts w:asciiTheme="majorHAnsi" w:hAnsiTheme="majorHAnsi"/>
                <w:sz w:val="18"/>
                <w:szCs w:val="18"/>
              </w:rPr>
              <w:t>12 de noviembre de 2015</w:t>
            </w:r>
          </w:p>
        </w:tc>
      </w:tr>
      <w:tr w:rsidR="000D117B" w:rsidRPr="00777564" w14:paraId="43BF6200" w14:textId="77777777" w:rsidTr="00184B61">
        <w:trPr>
          <w:trHeight w:val="443"/>
          <w:jc w:val="center"/>
        </w:trPr>
        <w:tc>
          <w:tcPr>
            <w:tcW w:w="1980" w:type="dxa"/>
            <w:shd w:val="clear" w:color="auto" w:fill="auto"/>
            <w:vAlign w:val="center"/>
          </w:tcPr>
          <w:p w14:paraId="5E395C68" w14:textId="09C93065" w:rsidR="000D117B" w:rsidRPr="00777564" w:rsidRDefault="000D117B" w:rsidP="000D117B">
            <w:pPr>
              <w:widowControl w:val="0"/>
              <w:autoSpaceDE w:val="0"/>
              <w:autoSpaceDN w:val="0"/>
              <w:adjustRightInd w:val="0"/>
              <w:rPr>
                <w:rFonts w:asciiTheme="majorHAnsi" w:hAnsiTheme="majorHAnsi"/>
                <w:sz w:val="18"/>
                <w:szCs w:val="18"/>
              </w:rPr>
            </w:pPr>
            <w:r w:rsidRPr="00777564">
              <w:rPr>
                <w:rFonts w:asciiTheme="majorHAnsi" w:hAnsiTheme="majorHAnsi"/>
                <w:sz w:val="18"/>
                <w:szCs w:val="18"/>
              </w:rPr>
              <w:t xml:space="preserve">Hábeas corpus </w:t>
            </w:r>
          </w:p>
        </w:tc>
        <w:tc>
          <w:tcPr>
            <w:tcW w:w="2899" w:type="dxa"/>
          </w:tcPr>
          <w:p w14:paraId="7241DAC1" w14:textId="5227E12F" w:rsidR="000D117B" w:rsidRPr="00777564" w:rsidRDefault="000D117B" w:rsidP="000D117B">
            <w:pPr>
              <w:widowControl w:val="0"/>
              <w:autoSpaceDE w:val="0"/>
              <w:autoSpaceDN w:val="0"/>
              <w:adjustRightInd w:val="0"/>
              <w:rPr>
                <w:rFonts w:asciiTheme="majorHAnsi" w:hAnsiTheme="majorHAnsi"/>
                <w:sz w:val="18"/>
                <w:szCs w:val="18"/>
              </w:rPr>
            </w:pPr>
            <w:r w:rsidRPr="00777564">
              <w:rPr>
                <w:rFonts w:asciiTheme="majorHAnsi" w:hAnsiTheme="majorHAnsi"/>
                <w:bCs/>
                <w:sz w:val="18"/>
                <w:szCs w:val="18"/>
              </w:rPr>
              <w:t>Alexander Montes y Mario Adalberto Leiva</w:t>
            </w:r>
          </w:p>
        </w:tc>
        <w:tc>
          <w:tcPr>
            <w:tcW w:w="2487" w:type="dxa"/>
            <w:shd w:val="clear" w:color="auto" w:fill="auto"/>
            <w:vAlign w:val="center"/>
          </w:tcPr>
          <w:p w14:paraId="599AE7C2" w14:textId="494E3C37" w:rsidR="000D117B" w:rsidRPr="00777564" w:rsidRDefault="009E15BC" w:rsidP="00184B61">
            <w:pPr>
              <w:widowControl w:val="0"/>
              <w:autoSpaceDE w:val="0"/>
              <w:autoSpaceDN w:val="0"/>
              <w:adjustRightInd w:val="0"/>
              <w:rPr>
                <w:rFonts w:asciiTheme="majorHAnsi" w:hAnsiTheme="majorHAnsi"/>
                <w:sz w:val="18"/>
                <w:szCs w:val="18"/>
              </w:rPr>
            </w:pPr>
            <w:r w:rsidRPr="00777564">
              <w:rPr>
                <w:rFonts w:asciiTheme="majorHAnsi" w:hAnsiTheme="majorHAnsi"/>
                <w:sz w:val="18"/>
                <w:szCs w:val="18"/>
              </w:rPr>
              <w:t>Corte de Apelaciones de lo Penal de Francisco Morazán</w:t>
            </w:r>
          </w:p>
        </w:tc>
        <w:tc>
          <w:tcPr>
            <w:tcW w:w="1855" w:type="dxa"/>
            <w:shd w:val="clear" w:color="auto" w:fill="auto"/>
            <w:vAlign w:val="center"/>
          </w:tcPr>
          <w:p w14:paraId="26B9DF7C" w14:textId="0E166953" w:rsidR="000D117B" w:rsidRPr="00777564" w:rsidRDefault="00475E9F" w:rsidP="00184B61">
            <w:pPr>
              <w:widowControl w:val="0"/>
              <w:autoSpaceDE w:val="0"/>
              <w:autoSpaceDN w:val="0"/>
              <w:adjustRightInd w:val="0"/>
              <w:rPr>
                <w:rFonts w:asciiTheme="majorHAnsi" w:hAnsiTheme="majorHAnsi"/>
                <w:sz w:val="18"/>
                <w:szCs w:val="18"/>
              </w:rPr>
            </w:pPr>
            <w:r w:rsidRPr="00777564">
              <w:rPr>
                <w:rFonts w:asciiTheme="majorHAnsi" w:hAnsiTheme="majorHAnsi"/>
                <w:sz w:val="18"/>
                <w:szCs w:val="18"/>
              </w:rPr>
              <w:t>Sin fecha de sentencia</w:t>
            </w:r>
          </w:p>
        </w:tc>
      </w:tr>
      <w:tr w:rsidR="00184B61" w:rsidRPr="00777564" w14:paraId="6F2043CB" w14:textId="77777777" w:rsidTr="00184B61">
        <w:trPr>
          <w:trHeight w:val="208"/>
          <w:jc w:val="center"/>
        </w:trPr>
        <w:tc>
          <w:tcPr>
            <w:tcW w:w="1980" w:type="dxa"/>
            <w:shd w:val="clear" w:color="auto" w:fill="auto"/>
            <w:vAlign w:val="center"/>
          </w:tcPr>
          <w:p w14:paraId="201F7E8E" w14:textId="28B403A1" w:rsidR="00184B61" w:rsidRPr="00777564" w:rsidRDefault="00184B61" w:rsidP="00184B61">
            <w:pPr>
              <w:widowControl w:val="0"/>
              <w:autoSpaceDE w:val="0"/>
              <w:autoSpaceDN w:val="0"/>
              <w:adjustRightInd w:val="0"/>
              <w:rPr>
                <w:rFonts w:asciiTheme="majorHAnsi" w:hAnsiTheme="majorHAnsi"/>
                <w:sz w:val="18"/>
                <w:szCs w:val="18"/>
              </w:rPr>
            </w:pPr>
            <w:r w:rsidRPr="00777564">
              <w:rPr>
                <w:rFonts w:asciiTheme="majorHAnsi" w:hAnsiTheme="majorHAnsi"/>
                <w:sz w:val="18"/>
                <w:szCs w:val="18"/>
              </w:rPr>
              <w:t>Acción de revisión</w:t>
            </w:r>
          </w:p>
        </w:tc>
        <w:tc>
          <w:tcPr>
            <w:tcW w:w="2899" w:type="dxa"/>
          </w:tcPr>
          <w:p w14:paraId="2A6F6D48" w14:textId="194E3CAC" w:rsidR="00184B61" w:rsidRPr="00777564" w:rsidRDefault="00184B61" w:rsidP="00184B61">
            <w:pPr>
              <w:widowControl w:val="0"/>
              <w:autoSpaceDE w:val="0"/>
              <w:autoSpaceDN w:val="0"/>
              <w:adjustRightInd w:val="0"/>
              <w:rPr>
                <w:rFonts w:asciiTheme="majorHAnsi" w:hAnsiTheme="majorHAnsi"/>
                <w:sz w:val="18"/>
                <w:szCs w:val="18"/>
              </w:rPr>
            </w:pPr>
            <w:r w:rsidRPr="00777564">
              <w:rPr>
                <w:rFonts w:asciiTheme="majorHAnsi" w:hAnsiTheme="majorHAnsi"/>
                <w:sz w:val="18"/>
                <w:szCs w:val="18"/>
              </w:rPr>
              <w:t>Gelson Yovanny Amador, Jesús Alexis Pérez y Gustavo Antonio Sierra</w:t>
            </w:r>
          </w:p>
        </w:tc>
        <w:tc>
          <w:tcPr>
            <w:tcW w:w="2487" w:type="dxa"/>
            <w:shd w:val="clear" w:color="auto" w:fill="auto"/>
            <w:vAlign w:val="center"/>
          </w:tcPr>
          <w:p w14:paraId="7346DE48" w14:textId="6F177C76" w:rsidR="00184B61" w:rsidRPr="00777564" w:rsidRDefault="00184B61" w:rsidP="00184B61">
            <w:pPr>
              <w:widowControl w:val="0"/>
              <w:autoSpaceDE w:val="0"/>
              <w:autoSpaceDN w:val="0"/>
              <w:adjustRightInd w:val="0"/>
              <w:rPr>
                <w:rFonts w:asciiTheme="majorHAnsi" w:hAnsiTheme="majorHAnsi"/>
                <w:sz w:val="18"/>
                <w:szCs w:val="18"/>
              </w:rPr>
            </w:pPr>
            <w:r w:rsidRPr="00777564">
              <w:rPr>
                <w:rFonts w:asciiTheme="majorHAnsi" w:hAnsiTheme="majorHAnsi"/>
                <w:bCs/>
                <w:sz w:val="18"/>
                <w:szCs w:val="18"/>
              </w:rPr>
              <w:t>Corte Suprema de Justicia</w:t>
            </w:r>
          </w:p>
        </w:tc>
        <w:tc>
          <w:tcPr>
            <w:tcW w:w="1855" w:type="dxa"/>
            <w:shd w:val="clear" w:color="auto" w:fill="auto"/>
            <w:vAlign w:val="center"/>
          </w:tcPr>
          <w:p w14:paraId="00CA620D" w14:textId="3BFC092B" w:rsidR="00184B61" w:rsidRPr="00777564" w:rsidRDefault="00184B61" w:rsidP="00184B61">
            <w:pPr>
              <w:widowControl w:val="0"/>
              <w:autoSpaceDE w:val="0"/>
              <w:autoSpaceDN w:val="0"/>
              <w:adjustRightInd w:val="0"/>
              <w:rPr>
                <w:rFonts w:asciiTheme="majorHAnsi" w:hAnsiTheme="majorHAnsi"/>
                <w:sz w:val="18"/>
                <w:szCs w:val="18"/>
              </w:rPr>
            </w:pPr>
            <w:r w:rsidRPr="00777564">
              <w:rPr>
                <w:rFonts w:asciiTheme="majorHAnsi" w:hAnsiTheme="majorHAnsi"/>
                <w:sz w:val="18"/>
                <w:szCs w:val="18"/>
              </w:rPr>
              <w:t xml:space="preserve">13 de abril de 2016 </w:t>
            </w:r>
          </w:p>
        </w:tc>
      </w:tr>
      <w:tr w:rsidR="00184B61" w:rsidRPr="00777564" w14:paraId="4FE1525C" w14:textId="77777777" w:rsidTr="00184B61">
        <w:trPr>
          <w:trHeight w:val="221"/>
          <w:jc w:val="center"/>
        </w:trPr>
        <w:tc>
          <w:tcPr>
            <w:tcW w:w="1980" w:type="dxa"/>
            <w:shd w:val="clear" w:color="auto" w:fill="auto"/>
            <w:vAlign w:val="center"/>
          </w:tcPr>
          <w:p w14:paraId="43D5AFFE" w14:textId="68D54322" w:rsidR="00184B61" w:rsidRPr="00777564" w:rsidRDefault="00184B61" w:rsidP="00184B61">
            <w:pPr>
              <w:widowControl w:val="0"/>
              <w:autoSpaceDE w:val="0"/>
              <w:autoSpaceDN w:val="0"/>
              <w:adjustRightInd w:val="0"/>
              <w:rPr>
                <w:rFonts w:asciiTheme="majorHAnsi" w:hAnsiTheme="majorHAnsi"/>
                <w:sz w:val="18"/>
                <w:szCs w:val="18"/>
              </w:rPr>
            </w:pPr>
            <w:r w:rsidRPr="00777564">
              <w:rPr>
                <w:rFonts w:asciiTheme="majorHAnsi" w:hAnsiTheme="majorHAnsi"/>
                <w:sz w:val="18"/>
                <w:szCs w:val="18"/>
              </w:rPr>
              <w:t>Acción de revisión</w:t>
            </w:r>
          </w:p>
        </w:tc>
        <w:tc>
          <w:tcPr>
            <w:tcW w:w="2899" w:type="dxa"/>
          </w:tcPr>
          <w:p w14:paraId="5864A8AF" w14:textId="4D9DDA06" w:rsidR="00184B61" w:rsidRPr="00777564" w:rsidRDefault="00184B61" w:rsidP="00184B61">
            <w:pPr>
              <w:widowControl w:val="0"/>
              <w:autoSpaceDE w:val="0"/>
              <w:autoSpaceDN w:val="0"/>
              <w:adjustRightInd w:val="0"/>
              <w:rPr>
                <w:rFonts w:asciiTheme="majorHAnsi" w:hAnsiTheme="majorHAnsi"/>
                <w:sz w:val="18"/>
                <w:szCs w:val="18"/>
              </w:rPr>
            </w:pPr>
            <w:r w:rsidRPr="00777564">
              <w:rPr>
                <w:rFonts w:asciiTheme="majorHAnsi" w:hAnsiTheme="majorHAnsi"/>
                <w:sz w:val="18"/>
                <w:szCs w:val="18"/>
              </w:rPr>
              <w:t>José Alexander Ramírez, José Luis Soto y Junior Joel Colindres</w:t>
            </w:r>
          </w:p>
        </w:tc>
        <w:tc>
          <w:tcPr>
            <w:tcW w:w="2487" w:type="dxa"/>
            <w:shd w:val="clear" w:color="auto" w:fill="auto"/>
            <w:vAlign w:val="center"/>
          </w:tcPr>
          <w:p w14:paraId="77CD8234" w14:textId="730EA1D1" w:rsidR="00184B61" w:rsidRPr="00777564" w:rsidRDefault="00184B61" w:rsidP="00184B61">
            <w:pPr>
              <w:widowControl w:val="0"/>
              <w:autoSpaceDE w:val="0"/>
              <w:autoSpaceDN w:val="0"/>
              <w:adjustRightInd w:val="0"/>
              <w:rPr>
                <w:rFonts w:asciiTheme="majorHAnsi" w:hAnsiTheme="majorHAnsi"/>
                <w:sz w:val="18"/>
                <w:szCs w:val="18"/>
              </w:rPr>
            </w:pPr>
            <w:r w:rsidRPr="00777564">
              <w:rPr>
                <w:rFonts w:asciiTheme="majorHAnsi" w:hAnsiTheme="majorHAnsi"/>
                <w:bCs/>
                <w:sz w:val="18"/>
                <w:szCs w:val="18"/>
              </w:rPr>
              <w:t>Corte Suprema de Justicia</w:t>
            </w:r>
          </w:p>
        </w:tc>
        <w:tc>
          <w:tcPr>
            <w:tcW w:w="1855" w:type="dxa"/>
            <w:shd w:val="clear" w:color="auto" w:fill="auto"/>
            <w:vAlign w:val="center"/>
          </w:tcPr>
          <w:p w14:paraId="22090A6A" w14:textId="1455ED99" w:rsidR="00184B61" w:rsidRPr="00777564" w:rsidRDefault="00184B61" w:rsidP="00184B61">
            <w:pPr>
              <w:widowControl w:val="0"/>
              <w:autoSpaceDE w:val="0"/>
              <w:autoSpaceDN w:val="0"/>
              <w:adjustRightInd w:val="0"/>
              <w:rPr>
                <w:rFonts w:asciiTheme="majorHAnsi" w:hAnsiTheme="majorHAnsi"/>
                <w:sz w:val="18"/>
                <w:szCs w:val="18"/>
              </w:rPr>
            </w:pPr>
            <w:r w:rsidRPr="00777564">
              <w:rPr>
                <w:rFonts w:asciiTheme="majorHAnsi" w:hAnsiTheme="majorHAnsi"/>
                <w:sz w:val="18"/>
                <w:szCs w:val="18"/>
              </w:rPr>
              <w:t xml:space="preserve">13 de abril de 2016 </w:t>
            </w:r>
          </w:p>
        </w:tc>
      </w:tr>
      <w:tr w:rsidR="00184B61" w:rsidRPr="00777564" w14:paraId="2F618952" w14:textId="77777777" w:rsidTr="00184B61">
        <w:trPr>
          <w:trHeight w:val="221"/>
          <w:jc w:val="center"/>
        </w:trPr>
        <w:tc>
          <w:tcPr>
            <w:tcW w:w="1980" w:type="dxa"/>
            <w:shd w:val="clear" w:color="auto" w:fill="auto"/>
            <w:vAlign w:val="center"/>
          </w:tcPr>
          <w:p w14:paraId="122162B3" w14:textId="3F958197" w:rsidR="00184B61" w:rsidRPr="00777564" w:rsidRDefault="00184B61" w:rsidP="00184B61">
            <w:pPr>
              <w:widowControl w:val="0"/>
              <w:autoSpaceDE w:val="0"/>
              <w:autoSpaceDN w:val="0"/>
              <w:adjustRightInd w:val="0"/>
              <w:rPr>
                <w:rFonts w:asciiTheme="majorHAnsi" w:hAnsiTheme="majorHAnsi"/>
                <w:sz w:val="18"/>
                <w:szCs w:val="18"/>
              </w:rPr>
            </w:pPr>
            <w:r w:rsidRPr="00777564">
              <w:rPr>
                <w:rFonts w:asciiTheme="majorHAnsi" w:hAnsiTheme="majorHAnsi"/>
                <w:sz w:val="18"/>
                <w:szCs w:val="18"/>
              </w:rPr>
              <w:t>Acción de revisión</w:t>
            </w:r>
          </w:p>
        </w:tc>
        <w:tc>
          <w:tcPr>
            <w:tcW w:w="2899" w:type="dxa"/>
          </w:tcPr>
          <w:p w14:paraId="5707C276" w14:textId="38B381FA" w:rsidR="00184B61" w:rsidRPr="00777564" w:rsidRDefault="00184B61" w:rsidP="00184B61">
            <w:pPr>
              <w:widowControl w:val="0"/>
              <w:autoSpaceDE w:val="0"/>
              <w:autoSpaceDN w:val="0"/>
              <w:adjustRightInd w:val="0"/>
              <w:rPr>
                <w:rFonts w:asciiTheme="majorHAnsi" w:hAnsiTheme="majorHAnsi"/>
                <w:sz w:val="18"/>
                <w:szCs w:val="18"/>
              </w:rPr>
            </w:pPr>
            <w:r w:rsidRPr="00777564">
              <w:rPr>
                <w:rFonts w:asciiTheme="majorHAnsi" w:hAnsiTheme="majorHAnsi"/>
                <w:bCs/>
                <w:sz w:val="18"/>
                <w:szCs w:val="18"/>
              </w:rPr>
              <w:t>Jafet Ricardo Carbajal, Oscar Armando Murillo y Elmer Enoc Nieto</w:t>
            </w:r>
          </w:p>
        </w:tc>
        <w:tc>
          <w:tcPr>
            <w:tcW w:w="2487" w:type="dxa"/>
            <w:shd w:val="clear" w:color="auto" w:fill="auto"/>
            <w:vAlign w:val="center"/>
          </w:tcPr>
          <w:p w14:paraId="25D42740" w14:textId="1362BEF2" w:rsidR="00184B61" w:rsidRPr="00777564" w:rsidRDefault="00184B61" w:rsidP="00184B61">
            <w:pPr>
              <w:widowControl w:val="0"/>
              <w:autoSpaceDE w:val="0"/>
              <w:autoSpaceDN w:val="0"/>
              <w:adjustRightInd w:val="0"/>
              <w:rPr>
                <w:rFonts w:asciiTheme="majorHAnsi" w:hAnsiTheme="majorHAnsi"/>
                <w:sz w:val="18"/>
                <w:szCs w:val="18"/>
              </w:rPr>
            </w:pPr>
            <w:r w:rsidRPr="00777564">
              <w:rPr>
                <w:rFonts w:asciiTheme="majorHAnsi" w:hAnsiTheme="majorHAnsi"/>
                <w:bCs/>
                <w:sz w:val="18"/>
                <w:szCs w:val="18"/>
              </w:rPr>
              <w:t>Corte Suprema de Justicia</w:t>
            </w:r>
          </w:p>
        </w:tc>
        <w:tc>
          <w:tcPr>
            <w:tcW w:w="1855" w:type="dxa"/>
            <w:shd w:val="clear" w:color="auto" w:fill="auto"/>
            <w:vAlign w:val="center"/>
          </w:tcPr>
          <w:p w14:paraId="56F27AE5" w14:textId="6984C0D9" w:rsidR="00184B61" w:rsidRPr="00777564" w:rsidRDefault="00184B61" w:rsidP="00184B61">
            <w:pPr>
              <w:widowControl w:val="0"/>
              <w:autoSpaceDE w:val="0"/>
              <w:autoSpaceDN w:val="0"/>
              <w:adjustRightInd w:val="0"/>
              <w:rPr>
                <w:rFonts w:asciiTheme="majorHAnsi" w:hAnsiTheme="majorHAnsi"/>
                <w:sz w:val="18"/>
                <w:szCs w:val="18"/>
              </w:rPr>
            </w:pPr>
            <w:r w:rsidRPr="00777564">
              <w:rPr>
                <w:rFonts w:asciiTheme="majorHAnsi" w:hAnsiTheme="majorHAnsi"/>
                <w:sz w:val="18"/>
                <w:szCs w:val="18"/>
              </w:rPr>
              <w:t>19 de enero de 2016</w:t>
            </w:r>
          </w:p>
        </w:tc>
      </w:tr>
    </w:tbl>
    <w:p w14:paraId="5BD6263C" w14:textId="28B38992" w:rsidR="00B45B80" w:rsidRPr="00777564" w:rsidRDefault="003B14CE" w:rsidP="00B45B80">
      <w:pPr>
        <w:pStyle w:val="ListParagraph"/>
        <w:numPr>
          <w:ilvl w:val="0"/>
          <w:numId w:val="55"/>
        </w:numPr>
        <w:suppressAutoHyphens/>
        <w:spacing w:before="240" w:after="240"/>
        <w:jc w:val="both"/>
        <w:rPr>
          <w:rFonts w:asciiTheme="majorHAnsi" w:hAnsiTheme="majorHAnsi"/>
          <w:sz w:val="20"/>
          <w:szCs w:val="20"/>
          <w:lang w:val="es-ES"/>
        </w:rPr>
      </w:pPr>
      <w:r w:rsidRPr="00777564">
        <w:rPr>
          <w:rFonts w:asciiTheme="majorHAnsi" w:hAnsiTheme="majorHAnsi"/>
          <w:sz w:val="20"/>
          <w:szCs w:val="20"/>
          <w:lang w:val="es-ES"/>
        </w:rPr>
        <w:t>En relación con la tabla anterior,</w:t>
      </w:r>
      <w:r w:rsidR="0029627B" w:rsidRPr="00777564">
        <w:rPr>
          <w:rFonts w:asciiTheme="majorHAnsi" w:hAnsiTheme="majorHAnsi"/>
          <w:sz w:val="20"/>
          <w:szCs w:val="20"/>
          <w:lang w:val="es-ES"/>
        </w:rPr>
        <w:t xml:space="preserve"> </w:t>
      </w:r>
      <w:r w:rsidRPr="00777564">
        <w:rPr>
          <w:rFonts w:asciiTheme="majorHAnsi" w:hAnsiTheme="majorHAnsi"/>
          <w:sz w:val="20"/>
          <w:szCs w:val="20"/>
          <w:lang w:val="es-ES"/>
        </w:rPr>
        <w:t xml:space="preserve">la Comisión </w:t>
      </w:r>
      <w:r w:rsidR="00085327" w:rsidRPr="00777564">
        <w:rPr>
          <w:rFonts w:asciiTheme="majorHAnsi" w:hAnsiTheme="majorHAnsi"/>
          <w:sz w:val="20"/>
          <w:szCs w:val="20"/>
          <w:lang w:val="es-ES"/>
        </w:rPr>
        <w:t>considera</w:t>
      </w:r>
      <w:r w:rsidR="00B45B80" w:rsidRPr="00777564">
        <w:rPr>
          <w:rFonts w:asciiTheme="majorHAnsi" w:hAnsiTheme="majorHAnsi"/>
          <w:sz w:val="20"/>
          <w:szCs w:val="20"/>
          <w:lang w:val="es-ES"/>
        </w:rPr>
        <w:t xml:space="preserve"> que las presuntas víctimas</w:t>
      </w:r>
      <w:r w:rsidR="00085327" w:rsidRPr="00777564">
        <w:rPr>
          <w:rFonts w:asciiTheme="majorHAnsi" w:hAnsiTheme="majorHAnsi"/>
          <w:sz w:val="20"/>
          <w:szCs w:val="20"/>
          <w:lang w:val="es-ES"/>
        </w:rPr>
        <w:t xml:space="preserve"> </w:t>
      </w:r>
      <w:r w:rsidR="00B45B80" w:rsidRPr="00777564">
        <w:rPr>
          <w:rFonts w:asciiTheme="majorHAnsi" w:hAnsiTheme="majorHAnsi"/>
          <w:sz w:val="20"/>
          <w:szCs w:val="20"/>
          <w:lang w:val="es-ES"/>
        </w:rPr>
        <w:t>se pueden dividir</w:t>
      </w:r>
      <w:r w:rsidR="00F57063" w:rsidRPr="00777564">
        <w:rPr>
          <w:rFonts w:asciiTheme="majorHAnsi" w:hAnsiTheme="majorHAnsi"/>
          <w:sz w:val="20"/>
          <w:szCs w:val="20"/>
          <w:lang w:val="es-ES"/>
        </w:rPr>
        <w:t xml:space="preserve"> en tres grupos</w:t>
      </w:r>
      <w:r w:rsidR="00A24C48" w:rsidRPr="00777564">
        <w:rPr>
          <w:rFonts w:asciiTheme="majorHAnsi" w:hAnsiTheme="majorHAnsi"/>
          <w:sz w:val="20"/>
          <w:szCs w:val="20"/>
          <w:lang w:val="es-ES"/>
        </w:rPr>
        <w:t>, a efectos de realizar el análisis de agotamiento de los recursos internos</w:t>
      </w:r>
      <w:r w:rsidR="00B45B80" w:rsidRPr="00777564">
        <w:rPr>
          <w:rFonts w:asciiTheme="majorHAnsi" w:hAnsiTheme="majorHAnsi"/>
          <w:sz w:val="20"/>
          <w:szCs w:val="20"/>
          <w:lang w:val="es-ES"/>
        </w:rPr>
        <w:t xml:space="preserve">: (a) aquéllas que interpusieron acción de hábeas corpus y la subsecuente acción de revisión; (b) aquéllas que interpusieron únicamente acción de hábeas corpus; y (c) aquéllas que no interpusieron recurso alguno en el ámbito interno. </w:t>
      </w:r>
    </w:p>
    <w:p w14:paraId="4A592B23" w14:textId="59EACF01" w:rsidR="009F71F0" w:rsidRPr="00777564" w:rsidRDefault="00A24C48" w:rsidP="009F71F0">
      <w:pPr>
        <w:pStyle w:val="ListParagraph"/>
        <w:numPr>
          <w:ilvl w:val="0"/>
          <w:numId w:val="55"/>
        </w:numPr>
        <w:suppressAutoHyphens/>
        <w:spacing w:before="240" w:after="240"/>
        <w:jc w:val="both"/>
        <w:rPr>
          <w:rFonts w:asciiTheme="majorHAnsi" w:hAnsiTheme="majorHAnsi"/>
          <w:sz w:val="20"/>
          <w:szCs w:val="20"/>
          <w:lang w:val="es-ES"/>
        </w:rPr>
      </w:pPr>
      <w:r w:rsidRPr="00777564">
        <w:rPr>
          <w:rFonts w:asciiTheme="majorHAnsi" w:hAnsiTheme="majorHAnsi"/>
          <w:sz w:val="20"/>
          <w:szCs w:val="20"/>
          <w:lang w:val="es-ES"/>
        </w:rPr>
        <w:t xml:space="preserve">En cuanto </w:t>
      </w:r>
      <w:r w:rsidR="007E2AA0" w:rsidRPr="00777564">
        <w:rPr>
          <w:rFonts w:asciiTheme="majorHAnsi" w:hAnsiTheme="majorHAnsi"/>
          <w:sz w:val="20"/>
          <w:szCs w:val="20"/>
          <w:lang w:val="es-ES"/>
        </w:rPr>
        <w:t>al</w:t>
      </w:r>
      <w:r w:rsidRPr="00777564">
        <w:rPr>
          <w:rFonts w:asciiTheme="majorHAnsi" w:hAnsiTheme="majorHAnsi"/>
          <w:sz w:val="20"/>
          <w:szCs w:val="20"/>
          <w:lang w:val="es-ES"/>
        </w:rPr>
        <w:t xml:space="preserve"> grupo (a)</w:t>
      </w:r>
      <w:r w:rsidR="001E0877" w:rsidRPr="00777564">
        <w:rPr>
          <w:rFonts w:asciiTheme="majorHAnsi" w:hAnsiTheme="majorHAnsi"/>
          <w:sz w:val="20"/>
          <w:szCs w:val="20"/>
          <w:lang w:val="es-ES"/>
        </w:rPr>
        <w:t>, integrado por los señores Gelson Yovanny Amador, Jesús Alexis Pérez, Gustavo Antonio Sierra, José Alexander Ramírez, José Luis Soto, Junior Joel Colindres, Jafet Ricardo Carbajal, Oscar Armando Murillo y Elmer Enoc Nieto, mismos</w:t>
      </w:r>
      <w:r w:rsidR="00A612F9" w:rsidRPr="00777564">
        <w:rPr>
          <w:rFonts w:asciiTheme="majorHAnsi" w:hAnsiTheme="majorHAnsi"/>
          <w:sz w:val="20"/>
          <w:szCs w:val="20"/>
          <w:lang w:val="es-ES"/>
        </w:rPr>
        <w:t xml:space="preserve"> que interpusieron acción de hábeas corpus y la subsecuente acción de revisión</w:t>
      </w:r>
      <w:r w:rsidRPr="00777564">
        <w:rPr>
          <w:rFonts w:asciiTheme="majorHAnsi" w:hAnsiTheme="majorHAnsi"/>
          <w:sz w:val="20"/>
          <w:szCs w:val="20"/>
          <w:lang w:val="es-ES"/>
        </w:rPr>
        <w:t xml:space="preserve">, la Comisión </w:t>
      </w:r>
      <w:r w:rsidR="00703123" w:rsidRPr="00777564">
        <w:rPr>
          <w:rFonts w:asciiTheme="majorHAnsi" w:hAnsiTheme="majorHAnsi"/>
          <w:sz w:val="20"/>
          <w:szCs w:val="20"/>
          <w:lang w:val="es-ES"/>
        </w:rPr>
        <w:t xml:space="preserve">observa que </w:t>
      </w:r>
      <w:r w:rsidR="00A612F9" w:rsidRPr="00777564">
        <w:rPr>
          <w:rFonts w:asciiTheme="majorHAnsi" w:hAnsiTheme="majorHAnsi"/>
          <w:sz w:val="20"/>
          <w:szCs w:val="20"/>
          <w:lang w:val="es-ES"/>
        </w:rPr>
        <w:t xml:space="preserve">la secuencia procesal de los recursos interpuestos en el ámbito interno fueron negados </w:t>
      </w:r>
      <w:r w:rsidR="00A575F6" w:rsidRPr="00777564">
        <w:rPr>
          <w:rFonts w:asciiTheme="majorHAnsi" w:hAnsiTheme="majorHAnsi"/>
          <w:sz w:val="20"/>
          <w:szCs w:val="20"/>
          <w:lang w:val="es-ES"/>
        </w:rPr>
        <w:t>de manera definitiva por la Corte Suprema de Justicia el 13 de abril de 2016</w:t>
      </w:r>
      <w:r w:rsidR="009F71F0" w:rsidRPr="00777564">
        <w:rPr>
          <w:rFonts w:asciiTheme="majorHAnsi" w:hAnsiTheme="majorHAnsi"/>
          <w:sz w:val="20"/>
          <w:szCs w:val="20"/>
          <w:lang w:val="es-ES"/>
        </w:rPr>
        <w:t>. Por esta razón</w:t>
      </w:r>
      <w:r w:rsidR="00A575F6" w:rsidRPr="00777564">
        <w:rPr>
          <w:rFonts w:asciiTheme="majorHAnsi" w:hAnsiTheme="majorHAnsi"/>
          <w:sz w:val="20"/>
          <w:szCs w:val="20"/>
          <w:lang w:val="es-ES"/>
        </w:rPr>
        <w:t>, considerando que la</w:t>
      </w:r>
      <w:r w:rsidR="009F71F0" w:rsidRPr="00777564">
        <w:rPr>
          <w:rFonts w:asciiTheme="majorHAnsi" w:hAnsiTheme="majorHAnsi"/>
          <w:sz w:val="20"/>
          <w:szCs w:val="20"/>
          <w:lang w:val="es-ES"/>
        </w:rPr>
        <w:t xml:space="preserve"> petición presentada el </w:t>
      </w:r>
      <w:r w:rsidR="0070713C" w:rsidRPr="00777564">
        <w:rPr>
          <w:rFonts w:asciiTheme="majorHAnsi" w:hAnsiTheme="majorHAnsi"/>
          <w:sz w:val="20"/>
          <w:szCs w:val="20"/>
          <w:lang w:val="es-ES"/>
        </w:rPr>
        <w:t>18</w:t>
      </w:r>
      <w:r w:rsidR="009F71F0" w:rsidRPr="00777564">
        <w:rPr>
          <w:rFonts w:asciiTheme="majorHAnsi" w:hAnsiTheme="majorHAnsi"/>
          <w:sz w:val="20"/>
          <w:szCs w:val="20"/>
          <w:lang w:val="es-ES"/>
        </w:rPr>
        <w:t xml:space="preserve"> de noviembre de </w:t>
      </w:r>
      <w:r w:rsidR="0070713C" w:rsidRPr="00777564">
        <w:rPr>
          <w:rFonts w:asciiTheme="majorHAnsi" w:hAnsiTheme="majorHAnsi"/>
          <w:sz w:val="20"/>
          <w:szCs w:val="20"/>
          <w:lang w:val="es-ES"/>
        </w:rPr>
        <w:t>2015</w:t>
      </w:r>
      <w:r w:rsidR="009F71F0" w:rsidRPr="00777564">
        <w:rPr>
          <w:rFonts w:asciiTheme="majorHAnsi" w:hAnsiTheme="majorHAnsi"/>
          <w:sz w:val="20"/>
          <w:szCs w:val="20"/>
          <w:lang w:val="es-ES"/>
        </w:rPr>
        <w:t xml:space="preserve">, la Comisión Interamericana concluye que </w:t>
      </w:r>
      <w:r w:rsidR="0095474F" w:rsidRPr="00777564">
        <w:rPr>
          <w:rFonts w:asciiTheme="majorHAnsi" w:hAnsiTheme="majorHAnsi"/>
          <w:sz w:val="20"/>
          <w:szCs w:val="20"/>
          <w:lang w:val="es-ES"/>
        </w:rPr>
        <w:t xml:space="preserve">este </w:t>
      </w:r>
      <w:r w:rsidR="00477F02" w:rsidRPr="00777564">
        <w:rPr>
          <w:rFonts w:asciiTheme="majorHAnsi" w:hAnsiTheme="majorHAnsi"/>
          <w:sz w:val="20"/>
          <w:szCs w:val="20"/>
          <w:lang w:val="es-ES"/>
        </w:rPr>
        <w:t>grupo</w:t>
      </w:r>
      <w:r w:rsidR="009F71F0" w:rsidRPr="00777564">
        <w:rPr>
          <w:rFonts w:asciiTheme="majorHAnsi" w:hAnsiTheme="majorHAnsi"/>
          <w:sz w:val="20"/>
          <w:szCs w:val="20"/>
          <w:lang w:val="es-ES"/>
        </w:rPr>
        <w:t xml:space="preserve"> cumple con </w:t>
      </w:r>
      <w:r w:rsidR="003E4130" w:rsidRPr="00777564">
        <w:rPr>
          <w:rFonts w:asciiTheme="majorHAnsi" w:hAnsiTheme="majorHAnsi"/>
          <w:sz w:val="20"/>
          <w:szCs w:val="20"/>
          <w:lang w:val="es-ES"/>
        </w:rPr>
        <w:t>el</w:t>
      </w:r>
      <w:r w:rsidR="009F71F0" w:rsidRPr="00777564">
        <w:rPr>
          <w:rFonts w:asciiTheme="majorHAnsi" w:hAnsiTheme="majorHAnsi"/>
          <w:sz w:val="20"/>
          <w:szCs w:val="20"/>
          <w:lang w:val="es-ES"/>
        </w:rPr>
        <w:t xml:space="preserve"> requisito de agotamiento de los recursos internos y </w:t>
      </w:r>
      <w:r w:rsidR="0062017B" w:rsidRPr="00777564">
        <w:rPr>
          <w:rFonts w:asciiTheme="majorHAnsi" w:hAnsiTheme="majorHAnsi"/>
          <w:sz w:val="20"/>
          <w:szCs w:val="20"/>
          <w:lang w:val="es-ES"/>
        </w:rPr>
        <w:t xml:space="preserve">del </w:t>
      </w:r>
      <w:r w:rsidR="009F71F0" w:rsidRPr="00777564">
        <w:rPr>
          <w:rFonts w:asciiTheme="majorHAnsi" w:hAnsiTheme="majorHAnsi"/>
          <w:sz w:val="20"/>
          <w:szCs w:val="20"/>
          <w:lang w:val="es-ES"/>
        </w:rPr>
        <w:t>plazo de presentación establecidos respectivamente en los artículos 46.1.a) y b) de la Convención Americana.</w:t>
      </w:r>
    </w:p>
    <w:p w14:paraId="500169F9" w14:textId="143455A2" w:rsidR="009F71F0" w:rsidRPr="00777564" w:rsidRDefault="009F71F0" w:rsidP="004266FE">
      <w:pPr>
        <w:pStyle w:val="ListParagraph"/>
        <w:numPr>
          <w:ilvl w:val="0"/>
          <w:numId w:val="55"/>
        </w:numPr>
        <w:suppressAutoHyphens/>
        <w:spacing w:before="240" w:after="240"/>
        <w:jc w:val="both"/>
        <w:rPr>
          <w:rFonts w:asciiTheme="majorHAnsi" w:hAnsiTheme="majorHAnsi"/>
          <w:sz w:val="20"/>
          <w:szCs w:val="20"/>
          <w:lang w:val="es-ES"/>
        </w:rPr>
      </w:pPr>
      <w:r w:rsidRPr="00777564">
        <w:rPr>
          <w:rFonts w:asciiTheme="majorHAnsi" w:hAnsiTheme="majorHAnsi"/>
          <w:sz w:val="20"/>
          <w:szCs w:val="20"/>
          <w:lang w:val="es-ES"/>
        </w:rPr>
        <w:t>Respecto al grupo (b)</w:t>
      </w:r>
      <w:r w:rsidR="009F4249" w:rsidRPr="00777564">
        <w:rPr>
          <w:rFonts w:asciiTheme="majorHAnsi" w:hAnsiTheme="majorHAnsi"/>
          <w:sz w:val="20"/>
          <w:szCs w:val="20"/>
          <w:lang w:val="es-ES"/>
        </w:rPr>
        <w:t xml:space="preserve">, pertinente a </w:t>
      </w:r>
      <w:r w:rsidR="00B26008" w:rsidRPr="00777564">
        <w:rPr>
          <w:rFonts w:asciiTheme="majorHAnsi" w:hAnsiTheme="majorHAnsi"/>
          <w:sz w:val="20"/>
          <w:szCs w:val="20"/>
          <w:lang w:val="es-ES"/>
        </w:rPr>
        <w:t>Alexander Montes y Mario Adalberto Leiva,</w:t>
      </w:r>
      <w:r w:rsidR="009F4249" w:rsidRPr="00777564">
        <w:rPr>
          <w:rFonts w:asciiTheme="majorHAnsi" w:hAnsiTheme="majorHAnsi"/>
          <w:sz w:val="20"/>
          <w:szCs w:val="20"/>
          <w:lang w:val="es-ES"/>
        </w:rPr>
        <w:t xml:space="preserve"> </w:t>
      </w:r>
      <w:r w:rsidR="00B26008" w:rsidRPr="00777564">
        <w:rPr>
          <w:rFonts w:asciiTheme="majorHAnsi" w:hAnsiTheme="majorHAnsi"/>
          <w:sz w:val="20"/>
          <w:szCs w:val="20"/>
          <w:lang w:val="es-ES"/>
        </w:rPr>
        <w:t>quienes</w:t>
      </w:r>
      <w:r w:rsidR="009F4249" w:rsidRPr="00777564">
        <w:rPr>
          <w:rFonts w:asciiTheme="majorHAnsi" w:hAnsiTheme="majorHAnsi"/>
          <w:sz w:val="20"/>
          <w:szCs w:val="20"/>
          <w:lang w:val="es-ES"/>
        </w:rPr>
        <w:t xml:space="preserve"> </w:t>
      </w:r>
      <w:r w:rsidR="00B26008" w:rsidRPr="00777564">
        <w:rPr>
          <w:rFonts w:asciiTheme="majorHAnsi" w:hAnsiTheme="majorHAnsi"/>
          <w:sz w:val="20"/>
          <w:szCs w:val="20"/>
          <w:lang w:val="es-ES"/>
        </w:rPr>
        <w:t xml:space="preserve">únicamente </w:t>
      </w:r>
      <w:r w:rsidR="009F4249" w:rsidRPr="00777564">
        <w:rPr>
          <w:rFonts w:asciiTheme="majorHAnsi" w:hAnsiTheme="majorHAnsi"/>
          <w:sz w:val="20"/>
          <w:szCs w:val="20"/>
          <w:lang w:val="es-ES"/>
        </w:rPr>
        <w:t>interpusieron la acción de hábeas corpus</w:t>
      </w:r>
      <w:r w:rsidR="00A039D6" w:rsidRPr="00777564">
        <w:rPr>
          <w:rFonts w:asciiTheme="majorHAnsi" w:hAnsiTheme="majorHAnsi"/>
          <w:sz w:val="20"/>
          <w:szCs w:val="20"/>
          <w:lang w:val="es-ES"/>
        </w:rPr>
        <w:t xml:space="preserve">, </w:t>
      </w:r>
      <w:r w:rsidR="00A92D64" w:rsidRPr="00777564">
        <w:rPr>
          <w:rFonts w:asciiTheme="majorHAnsi" w:hAnsiTheme="majorHAnsi"/>
          <w:sz w:val="20"/>
          <w:szCs w:val="20"/>
          <w:lang w:val="es-ES"/>
        </w:rPr>
        <w:t>la cual fue</w:t>
      </w:r>
      <w:r w:rsidR="00A039D6" w:rsidRPr="00777564">
        <w:rPr>
          <w:rFonts w:asciiTheme="majorHAnsi" w:hAnsiTheme="majorHAnsi"/>
          <w:sz w:val="20"/>
          <w:szCs w:val="20"/>
          <w:lang w:val="es-ES"/>
        </w:rPr>
        <w:t xml:space="preserve"> negada Corte de Apelaciones de lo Penal de Francisco Morazán. La </w:t>
      </w:r>
      <w:r w:rsidR="0095474F" w:rsidRPr="00777564">
        <w:rPr>
          <w:rFonts w:asciiTheme="majorHAnsi" w:hAnsiTheme="majorHAnsi"/>
          <w:sz w:val="20"/>
          <w:szCs w:val="20"/>
          <w:lang w:val="es-ES"/>
        </w:rPr>
        <w:t xml:space="preserve">Comisión concluye que </w:t>
      </w:r>
      <w:r w:rsidR="003E4130" w:rsidRPr="00777564">
        <w:rPr>
          <w:rFonts w:asciiTheme="majorHAnsi" w:hAnsiTheme="majorHAnsi"/>
          <w:sz w:val="20"/>
          <w:szCs w:val="20"/>
          <w:lang w:val="es-ES"/>
        </w:rPr>
        <w:t xml:space="preserve">este extremo cumple de igual manera con el requisito de agotamiento de los recursos internos establecido en los artículos 46.1.a). En cuanto el plazo </w:t>
      </w:r>
      <w:r w:rsidR="00AD4732" w:rsidRPr="00777564">
        <w:rPr>
          <w:rFonts w:asciiTheme="majorHAnsi" w:hAnsiTheme="majorHAnsi"/>
          <w:sz w:val="20"/>
          <w:szCs w:val="20"/>
          <w:lang w:val="es-ES"/>
        </w:rPr>
        <w:t>de presentación, la CIDH observa que</w:t>
      </w:r>
      <w:r w:rsidR="004266FE" w:rsidRPr="00777564">
        <w:rPr>
          <w:rFonts w:asciiTheme="majorHAnsi" w:hAnsiTheme="majorHAnsi"/>
          <w:sz w:val="20"/>
          <w:szCs w:val="20"/>
          <w:lang w:val="es-ES"/>
        </w:rPr>
        <w:t xml:space="preserve">, si bien no existe una fecha precisa de la sentencia que declaró si lugar el recurso de hábeas corpus, el Estado no ha </w:t>
      </w:r>
      <w:r w:rsidR="00424BB1" w:rsidRPr="00777564">
        <w:rPr>
          <w:rFonts w:asciiTheme="majorHAnsi" w:hAnsiTheme="majorHAnsi"/>
          <w:sz w:val="20"/>
          <w:szCs w:val="20"/>
          <w:lang w:val="es-ES"/>
        </w:rPr>
        <w:t xml:space="preserve">controvertido, ni ha aportado información que permita establecer la fecha en que esta decisión fue notificada a los reclamantes; por lo tanto, a partir de esta información la Comisión concluye que </w:t>
      </w:r>
      <w:r w:rsidR="004266FE" w:rsidRPr="00777564">
        <w:rPr>
          <w:rFonts w:asciiTheme="majorHAnsi" w:hAnsiTheme="majorHAnsi"/>
          <w:sz w:val="20"/>
          <w:szCs w:val="20"/>
          <w:lang w:val="es-ES"/>
        </w:rPr>
        <w:t>este grupo</w:t>
      </w:r>
      <w:r w:rsidR="009E0647" w:rsidRPr="00777564">
        <w:rPr>
          <w:rFonts w:asciiTheme="majorHAnsi" w:hAnsiTheme="majorHAnsi"/>
          <w:sz w:val="20"/>
          <w:szCs w:val="20"/>
          <w:lang w:val="es-ES"/>
        </w:rPr>
        <w:t xml:space="preserve"> cumple con el requisito establecido en el artículo 46.1.b) de la Convención Americana. </w:t>
      </w:r>
    </w:p>
    <w:p w14:paraId="130B7600" w14:textId="670A367E" w:rsidR="00D500C8" w:rsidRDefault="006336A2" w:rsidP="00D500C8">
      <w:pPr>
        <w:pStyle w:val="ListParagraph"/>
        <w:numPr>
          <w:ilvl w:val="0"/>
          <w:numId w:val="55"/>
        </w:numPr>
        <w:suppressAutoHyphens/>
        <w:spacing w:before="240" w:after="240"/>
        <w:jc w:val="both"/>
        <w:rPr>
          <w:rFonts w:asciiTheme="majorHAnsi" w:hAnsiTheme="majorHAnsi"/>
          <w:sz w:val="20"/>
          <w:szCs w:val="20"/>
          <w:lang w:val="es-ES"/>
        </w:rPr>
      </w:pPr>
      <w:r>
        <w:rPr>
          <w:rFonts w:asciiTheme="majorHAnsi" w:hAnsiTheme="majorHAnsi"/>
          <w:sz w:val="20"/>
          <w:szCs w:val="20"/>
          <w:lang w:val="es-ES"/>
        </w:rPr>
        <w:t>En</w:t>
      </w:r>
      <w:r w:rsidR="009E0647" w:rsidRPr="00777564">
        <w:rPr>
          <w:rFonts w:asciiTheme="majorHAnsi" w:hAnsiTheme="majorHAnsi"/>
          <w:sz w:val="20"/>
          <w:szCs w:val="20"/>
          <w:lang w:val="es-ES"/>
        </w:rPr>
        <w:t xml:space="preserve"> cuanto al grupo (c) la CIDH constata</w:t>
      </w:r>
      <w:r w:rsidR="0045348A" w:rsidRPr="00777564">
        <w:rPr>
          <w:rFonts w:asciiTheme="majorHAnsi" w:hAnsiTheme="majorHAnsi"/>
          <w:sz w:val="20"/>
          <w:szCs w:val="20"/>
          <w:lang w:val="es-ES"/>
        </w:rPr>
        <w:t>,</w:t>
      </w:r>
      <w:r w:rsidR="009E0647" w:rsidRPr="00777564">
        <w:rPr>
          <w:rFonts w:asciiTheme="majorHAnsi" w:hAnsiTheme="majorHAnsi"/>
          <w:sz w:val="20"/>
          <w:szCs w:val="20"/>
          <w:lang w:val="es-ES"/>
        </w:rPr>
        <w:t xml:space="preserve"> con base en la información contenida en el expediente</w:t>
      </w:r>
      <w:r w:rsidR="00B30B3B" w:rsidRPr="00777564">
        <w:rPr>
          <w:rFonts w:asciiTheme="majorHAnsi" w:hAnsiTheme="majorHAnsi"/>
          <w:sz w:val="20"/>
          <w:szCs w:val="20"/>
          <w:lang w:val="es-ES"/>
        </w:rPr>
        <w:t>,</w:t>
      </w:r>
      <w:r w:rsidR="009E0647" w:rsidRPr="00777564">
        <w:rPr>
          <w:rFonts w:asciiTheme="majorHAnsi" w:hAnsiTheme="majorHAnsi"/>
          <w:sz w:val="20"/>
          <w:szCs w:val="20"/>
          <w:lang w:val="es-ES"/>
        </w:rPr>
        <w:t xml:space="preserve"> que los señores Walter Alexander Amador Perdomo y Wilmer Champoleon Castro Ávila no accionaron recurso alguno </w:t>
      </w:r>
      <w:r w:rsidR="00424BB1" w:rsidRPr="00777564">
        <w:rPr>
          <w:rFonts w:asciiTheme="majorHAnsi" w:hAnsiTheme="majorHAnsi"/>
          <w:sz w:val="20"/>
          <w:szCs w:val="20"/>
          <w:lang w:val="es-ES"/>
        </w:rPr>
        <w:t>con respecto a</w:t>
      </w:r>
      <w:r w:rsidR="009E0647" w:rsidRPr="00777564">
        <w:rPr>
          <w:rFonts w:asciiTheme="majorHAnsi" w:hAnsiTheme="majorHAnsi"/>
          <w:sz w:val="20"/>
          <w:szCs w:val="20"/>
          <w:lang w:val="es-ES"/>
        </w:rPr>
        <w:t xml:space="preserve"> los malos tratos infringidos en su contra; por lo tanto, la Comisión concluye que</w:t>
      </w:r>
      <w:r w:rsidR="00134D8D" w:rsidRPr="00777564">
        <w:rPr>
          <w:rFonts w:asciiTheme="majorHAnsi" w:hAnsiTheme="majorHAnsi"/>
          <w:sz w:val="20"/>
          <w:szCs w:val="20"/>
          <w:lang w:val="es-ES"/>
        </w:rPr>
        <w:t>, respecto a estas dos presuntas víctimas,</w:t>
      </w:r>
      <w:r w:rsidR="009E0647" w:rsidRPr="00777564">
        <w:rPr>
          <w:rFonts w:asciiTheme="majorHAnsi" w:hAnsiTheme="majorHAnsi"/>
          <w:sz w:val="20"/>
          <w:szCs w:val="20"/>
          <w:lang w:val="es-ES"/>
        </w:rPr>
        <w:t xml:space="preserve"> </w:t>
      </w:r>
      <w:r w:rsidR="00FA7205" w:rsidRPr="00777564">
        <w:rPr>
          <w:rFonts w:asciiTheme="majorHAnsi" w:hAnsiTheme="majorHAnsi"/>
          <w:sz w:val="20"/>
          <w:szCs w:val="20"/>
          <w:lang w:val="es-ES"/>
        </w:rPr>
        <w:t xml:space="preserve">que </w:t>
      </w:r>
      <w:r w:rsidR="009E0647" w:rsidRPr="00777564">
        <w:rPr>
          <w:rFonts w:asciiTheme="majorHAnsi" w:hAnsiTheme="majorHAnsi"/>
          <w:sz w:val="20"/>
          <w:szCs w:val="20"/>
          <w:lang w:val="es-ES"/>
        </w:rPr>
        <w:t xml:space="preserve">la petición </w:t>
      </w:r>
      <w:r w:rsidR="00424BB1" w:rsidRPr="00777564">
        <w:rPr>
          <w:rFonts w:asciiTheme="majorHAnsi" w:hAnsiTheme="majorHAnsi"/>
          <w:sz w:val="20"/>
          <w:szCs w:val="20"/>
          <w:lang w:val="es-ES"/>
        </w:rPr>
        <w:t xml:space="preserve">no cumple con el requisito </w:t>
      </w:r>
      <w:r w:rsidR="009E0647" w:rsidRPr="00777564">
        <w:rPr>
          <w:rFonts w:asciiTheme="majorHAnsi" w:hAnsiTheme="majorHAnsi"/>
          <w:sz w:val="20"/>
          <w:szCs w:val="20"/>
          <w:lang w:val="es-ES"/>
        </w:rPr>
        <w:t>del artículo 46.1.a) de la Convención Americana</w:t>
      </w:r>
      <w:r w:rsidR="00424BB1" w:rsidRPr="00777564">
        <w:rPr>
          <w:rFonts w:asciiTheme="majorHAnsi" w:hAnsiTheme="majorHAnsi"/>
          <w:sz w:val="20"/>
          <w:szCs w:val="20"/>
          <w:lang w:val="es-ES"/>
        </w:rPr>
        <w:t xml:space="preserve">. </w:t>
      </w:r>
    </w:p>
    <w:p w14:paraId="7D48A5B6" w14:textId="0E5FF50F" w:rsidR="00330B9B" w:rsidRPr="00997905" w:rsidRDefault="00330B9B" w:rsidP="00D500C8">
      <w:pPr>
        <w:pStyle w:val="ListParagraph"/>
        <w:numPr>
          <w:ilvl w:val="0"/>
          <w:numId w:val="55"/>
        </w:numPr>
        <w:suppressAutoHyphens/>
        <w:spacing w:before="240" w:after="240"/>
        <w:jc w:val="both"/>
        <w:rPr>
          <w:rFonts w:asciiTheme="majorHAnsi" w:hAnsiTheme="majorHAnsi"/>
          <w:sz w:val="20"/>
          <w:szCs w:val="20"/>
          <w:lang w:val="es-ES"/>
        </w:rPr>
      </w:pPr>
      <w:r w:rsidRPr="00997905">
        <w:rPr>
          <w:rFonts w:asciiTheme="majorHAnsi" w:hAnsiTheme="majorHAnsi"/>
          <w:sz w:val="20"/>
          <w:szCs w:val="20"/>
          <w:lang w:val="es-ES"/>
        </w:rPr>
        <w:lastRenderedPageBreak/>
        <w:t>Por último, respecto a</w:t>
      </w:r>
      <w:r w:rsidR="00B45E55" w:rsidRPr="00997905">
        <w:rPr>
          <w:rFonts w:asciiTheme="majorHAnsi" w:hAnsiTheme="majorHAnsi"/>
          <w:sz w:val="20"/>
          <w:szCs w:val="20"/>
          <w:lang w:val="es-ES"/>
        </w:rPr>
        <w:t xml:space="preserve">l asesinato </w:t>
      </w:r>
      <w:r w:rsidRPr="00997905">
        <w:rPr>
          <w:rFonts w:asciiTheme="majorHAnsi" w:hAnsiTheme="majorHAnsi"/>
          <w:sz w:val="20"/>
          <w:szCs w:val="20"/>
          <w:lang w:val="es-ES"/>
        </w:rPr>
        <w:t>de tres mujeres</w:t>
      </w:r>
      <w:r w:rsidR="00BC4623" w:rsidRPr="00997905">
        <w:rPr>
          <w:rFonts w:asciiTheme="majorHAnsi" w:hAnsiTheme="majorHAnsi"/>
          <w:sz w:val="20"/>
          <w:szCs w:val="20"/>
          <w:lang w:val="es-ES"/>
        </w:rPr>
        <w:t>,</w:t>
      </w:r>
      <w:r w:rsidRPr="00997905">
        <w:rPr>
          <w:rFonts w:asciiTheme="majorHAnsi" w:hAnsiTheme="majorHAnsi"/>
          <w:sz w:val="20"/>
          <w:szCs w:val="20"/>
          <w:lang w:val="es-ES"/>
        </w:rPr>
        <w:t xml:space="preserve"> la Comisión nota que la información proporcionada por la parte peticionaria </w:t>
      </w:r>
      <w:r w:rsidR="00997905" w:rsidRPr="00997905">
        <w:rPr>
          <w:rFonts w:asciiTheme="majorHAnsi" w:hAnsiTheme="majorHAnsi"/>
          <w:sz w:val="20"/>
          <w:szCs w:val="20"/>
          <w:lang w:val="es-ES"/>
        </w:rPr>
        <w:t xml:space="preserve">es muy general y solo da cuenta del hecho mismo de los homicidios; </w:t>
      </w:r>
      <w:r w:rsidRPr="00997905">
        <w:rPr>
          <w:rFonts w:asciiTheme="majorHAnsi" w:hAnsiTheme="majorHAnsi"/>
          <w:sz w:val="20"/>
          <w:szCs w:val="20"/>
          <w:lang w:val="es-ES"/>
        </w:rPr>
        <w:t xml:space="preserve">sin aportar información sustantiva </w:t>
      </w:r>
      <w:r w:rsidR="00B008FA" w:rsidRPr="00997905">
        <w:rPr>
          <w:rFonts w:asciiTheme="majorHAnsi" w:hAnsiTheme="majorHAnsi"/>
          <w:sz w:val="20"/>
          <w:szCs w:val="20"/>
          <w:lang w:val="es-ES"/>
        </w:rPr>
        <w:t>relativa</w:t>
      </w:r>
      <w:r w:rsidRPr="00997905">
        <w:rPr>
          <w:rFonts w:asciiTheme="majorHAnsi" w:hAnsiTheme="majorHAnsi"/>
          <w:sz w:val="20"/>
          <w:szCs w:val="20"/>
          <w:lang w:val="es-ES"/>
        </w:rPr>
        <w:t xml:space="preserve"> a una falta de actuación diligente por parte del Estado con el objeto de esclarecer</w:t>
      </w:r>
      <w:r w:rsidR="005E0C69" w:rsidRPr="00997905">
        <w:rPr>
          <w:rFonts w:asciiTheme="majorHAnsi" w:hAnsiTheme="majorHAnsi"/>
          <w:sz w:val="20"/>
          <w:szCs w:val="20"/>
          <w:lang w:val="es-ES"/>
        </w:rPr>
        <w:t xml:space="preserve"> </w:t>
      </w:r>
      <w:r w:rsidRPr="00997905">
        <w:rPr>
          <w:rFonts w:asciiTheme="majorHAnsi" w:hAnsiTheme="majorHAnsi"/>
          <w:sz w:val="20"/>
          <w:szCs w:val="20"/>
          <w:lang w:val="es-ES"/>
        </w:rPr>
        <w:t>los hechos</w:t>
      </w:r>
      <w:r w:rsidR="00997905" w:rsidRPr="00997905">
        <w:rPr>
          <w:rFonts w:asciiTheme="majorHAnsi" w:hAnsiTheme="majorHAnsi"/>
          <w:sz w:val="20"/>
          <w:szCs w:val="20"/>
          <w:lang w:val="es-ES"/>
        </w:rPr>
        <w:t>,</w:t>
      </w:r>
      <w:r w:rsidRPr="00997905">
        <w:rPr>
          <w:rFonts w:asciiTheme="majorHAnsi" w:hAnsiTheme="majorHAnsi"/>
          <w:sz w:val="20"/>
          <w:szCs w:val="20"/>
          <w:lang w:val="es-ES"/>
        </w:rPr>
        <w:t xml:space="preserve"> y eventualmente </w:t>
      </w:r>
      <w:r w:rsidR="00B008FA" w:rsidRPr="00997905">
        <w:rPr>
          <w:rFonts w:asciiTheme="majorHAnsi" w:hAnsiTheme="majorHAnsi"/>
          <w:sz w:val="20"/>
          <w:szCs w:val="20"/>
          <w:lang w:val="es-ES"/>
        </w:rPr>
        <w:t xml:space="preserve">sancionar a los responsables. </w:t>
      </w:r>
      <w:r w:rsidR="005E0C69" w:rsidRPr="00997905">
        <w:rPr>
          <w:rFonts w:asciiTheme="majorHAnsi" w:hAnsiTheme="majorHAnsi"/>
          <w:sz w:val="20"/>
          <w:szCs w:val="20"/>
          <w:lang w:val="es-ES"/>
        </w:rPr>
        <w:t>Por otro lado</w:t>
      </w:r>
      <w:r w:rsidR="00B008FA" w:rsidRPr="00997905">
        <w:rPr>
          <w:rFonts w:asciiTheme="majorHAnsi" w:hAnsiTheme="majorHAnsi"/>
          <w:sz w:val="20"/>
          <w:szCs w:val="20"/>
          <w:lang w:val="es-ES"/>
        </w:rPr>
        <w:t xml:space="preserve">, el Estado </w:t>
      </w:r>
      <w:r w:rsidR="00997905" w:rsidRPr="00997905">
        <w:rPr>
          <w:rFonts w:asciiTheme="majorHAnsi" w:hAnsiTheme="majorHAnsi"/>
          <w:sz w:val="20"/>
          <w:szCs w:val="20"/>
          <w:lang w:val="es-ES"/>
        </w:rPr>
        <w:t>aporta</w:t>
      </w:r>
      <w:r w:rsidR="00B008FA" w:rsidRPr="00997905">
        <w:rPr>
          <w:rFonts w:asciiTheme="majorHAnsi" w:hAnsiTheme="majorHAnsi"/>
          <w:sz w:val="20"/>
          <w:szCs w:val="20"/>
          <w:lang w:val="es-ES"/>
        </w:rPr>
        <w:t xml:space="preserve"> información </w:t>
      </w:r>
      <w:r w:rsidR="005E0C69" w:rsidRPr="00997905">
        <w:rPr>
          <w:rFonts w:asciiTheme="majorHAnsi" w:hAnsiTheme="majorHAnsi"/>
          <w:sz w:val="20"/>
          <w:szCs w:val="20"/>
          <w:lang w:val="es-ES"/>
        </w:rPr>
        <w:t>relativa a las diligencias de investigación tendientes a esclarecer los hechos</w:t>
      </w:r>
      <w:r w:rsidR="00997905" w:rsidRPr="00997905">
        <w:rPr>
          <w:rFonts w:asciiTheme="majorHAnsi" w:hAnsiTheme="majorHAnsi"/>
          <w:sz w:val="20"/>
          <w:szCs w:val="20"/>
          <w:lang w:val="es-ES"/>
        </w:rPr>
        <w:t xml:space="preserve">, pero sin que esta información esté actualizada. </w:t>
      </w:r>
      <w:r w:rsidR="00781EB6" w:rsidRPr="00997905">
        <w:rPr>
          <w:rFonts w:asciiTheme="majorHAnsi" w:hAnsiTheme="majorHAnsi"/>
          <w:sz w:val="20"/>
          <w:szCs w:val="20"/>
          <w:lang w:val="es-ES"/>
        </w:rPr>
        <w:t>Por lo tanto, la CIDH carece de información suficiente para pronunciarse respecto a este extremo de la petición</w:t>
      </w:r>
      <w:r w:rsidR="00997905" w:rsidRPr="00997905">
        <w:rPr>
          <w:rFonts w:asciiTheme="majorHAnsi" w:hAnsiTheme="majorHAnsi"/>
          <w:sz w:val="20"/>
          <w:szCs w:val="20"/>
          <w:lang w:val="es-ES"/>
        </w:rPr>
        <w:t xml:space="preserve">, por lo </w:t>
      </w:r>
      <w:r w:rsidR="00C84777" w:rsidRPr="00997905">
        <w:rPr>
          <w:rFonts w:asciiTheme="majorHAnsi" w:hAnsiTheme="majorHAnsi"/>
          <w:sz w:val="20"/>
          <w:szCs w:val="20"/>
          <w:lang w:val="es-ES"/>
        </w:rPr>
        <w:t>tanto,</w:t>
      </w:r>
      <w:r w:rsidR="00997905" w:rsidRPr="00997905">
        <w:rPr>
          <w:rFonts w:asciiTheme="majorHAnsi" w:hAnsiTheme="majorHAnsi"/>
          <w:sz w:val="20"/>
          <w:szCs w:val="20"/>
          <w:lang w:val="es-ES"/>
        </w:rPr>
        <w:t xml:space="preserve"> estos hechos quedan</w:t>
      </w:r>
      <w:r w:rsidR="00C92D71" w:rsidRPr="00997905">
        <w:rPr>
          <w:rFonts w:asciiTheme="majorHAnsi" w:hAnsiTheme="majorHAnsi"/>
          <w:sz w:val="20"/>
          <w:szCs w:val="20"/>
          <w:lang w:val="es-ES"/>
        </w:rPr>
        <w:t xml:space="preserve"> fuera del marco fáctico de </w:t>
      </w:r>
      <w:r w:rsidR="00997905" w:rsidRPr="00997905">
        <w:rPr>
          <w:rFonts w:asciiTheme="majorHAnsi" w:hAnsiTheme="majorHAnsi"/>
          <w:sz w:val="20"/>
          <w:szCs w:val="20"/>
          <w:lang w:val="es-ES"/>
        </w:rPr>
        <w:t>la presente decisión</w:t>
      </w:r>
      <w:r w:rsidR="00C92D71" w:rsidRPr="00997905">
        <w:rPr>
          <w:rFonts w:asciiTheme="majorHAnsi" w:hAnsiTheme="majorHAnsi"/>
          <w:sz w:val="20"/>
          <w:szCs w:val="20"/>
          <w:lang w:val="es-ES"/>
        </w:rPr>
        <w:t xml:space="preserve">. </w:t>
      </w:r>
    </w:p>
    <w:p w14:paraId="09E33E86" w14:textId="77777777" w:rsidR="00B23A3F" w:rsidRPr="00777564" w:rsidRDefault="00B23A3F" w:rsidP="00B23A3F">
      <w:pPr>
        <w:suppressAutoHyphens/>
        <w:spacing w:after="240"/>
        <w:ind w:firstLine="720"/>
        <w:jc w:val="both"/>
        <w:rPr>
          <w:rFonts w:asciiTheme="majorHAnsi" w:hAnsiTheme="majorHAnsi"/>
          <w:b/>
          <w:sz w:val="20"/>
          <w:szCs w:val="20"/>
        </w:rPr>
      </w:pPr>
      <w:r w:rsidRPr="00777564">
        <w:rPr>
          <w:rFonts w:asciiTheme="majorHAnsi" w:hAnsiTheme="majorHAnsi"/>
          <w:b/>
          <w:bCs/>
          <w:sz w:val="20"/>
          <w:szCs w:val="20"/>
        </w:rPr>
        <w:t>VII.</w:t>
      </w:r>
      <w:r w:rsidRPr="00777564">
        <w:rPr>
          <w:rFonts w:asciiTheme="majorHAnsi" w:hAnsiTheme="majorHAnsi"/>
          <w:b/>
          <w:bCs/>
          <w:sz w:val="20"/>
          <w:szCs w:val="20"/>
        </w:rPr>
        <w:tab/>
        <w:t>ANÁLISIS DE CARACTERIZACIÓN DE LOS HECHOS ALEGADOS</w:t>
      </w:r>
    </w:p>
    <w:p w14:paraId="15CDD2C7" w14:textId="45D4F86D" w:rsidR="007A3EEA" w:rsidRPr="00777564" w:rsidRDefault="007A3EEA" w:rsidP="007A3EEA">
      <w:pPr>
        <w:numPr>
          <w:ilvl w:val="0"/>
          <w:numId w:val="55"/>
        </w:numPr>
        <w:suppressAutoHyphens/>
        <w:spacing w:after="240"/>
        <w:jc w:val="both"/>
        <w:rPr>
          <w:rFonts w:asciiTheme="majorHAnsi" w:hAnsiTheme="majorHAnsi"/>
          <w:sz w:val="20"/>
          <w:szCs w:val="20"/>
        </w:rPr>
      </w:pPr>
      <w:r w:rsidRPr="00777564">
        <w:rPr>
          <w:rFonts w:asciiTheme="majorHAnsi" w:hAnsiTheme="majorHAnsi"/>
          <w:sz w:val="20"/>
          <w:szCs w:val="20"/>
        </w:rPr>
        <w:t>La Comisión observa que la presente petición contiene aseveraciones relativas a actos de tortura y malos tratos sufridos por la</w:t>
      </w:r>
      <w:r w:rsidR="00B07194" w:rsidRPr="00777564">
        <w:rPr>
          <w:rFonts w:asciiTheme="majorHAnsi" w:hAnsiTheme="majorHAnsi"/>
          <w:sz w:val="20"/>
          <w:szCs w:val="20"/>
        </w:rPr>
        <w:t>s</w:t>
      </w:r>
      <w:r w:rsidRPr="00777564">
        <w:rPr>
          <w:rFonts w:asciiTheme="majorHAnsi" w:hAnsiTheme="majorHAnsi"/>
          <w:sz w:val="20"/>
          <w:szCs w:val="20"/>
        </w:rPr>
        <w:t xml:space="preserve"> presunta</w:t>
      </w:r>
      <w:r w:rsidR="00B07194" w:rsidRPr="00777564">
        <w:rPr>
          <w:rFonts w:asciiTheme="majorHAnsi" w:hAnsiTheme="majorHAnsi"/>
          <w:sz w:val="20"/>
          <w:szCs w:val="20"/>
        </w:rPr>
        <w:t>s</w:t>
      </w:r>
      <w:r w:rsidRPr="00777564">
        <w:rPr>
          <w:rFonts w:asciiTheme="majorHAnsi" w:hAnsiTheme="majorHAnsi"/>
          <w:sz w:val="20"/>
          <w:szCs w:val="20"/>
        </w:rPr>
        <w:t xml:space="preserve"> víctima</w:t>
      </w:r>
      <w:r w:rsidR="00B07194" w:rsidRPr="00777564">
        <w:rPr>
          <w:rFonts w:asciiTheme="majorHAnsi" w:hAnsiTheme="majorHAnsi"/>
          <w:sz w:val="20"/>
          <w:szCs w:val="20"/>
        </w:rPr>
        <w:t xml:space="preserve">s </w:t>
      </w:r>
      <w:r w:rsidR="009E49EA" w:rsidRPr="00777564">
        <w:rPr>
          <w:rFonts w:asciiTheme="majorHAnsi" w:hAnsiTheme="majorHAnsi"/>
          <w:sz w:val="20"/>
          <w:szCs w:val="20"/>
        </w:rPr>
        <w:t xml:space="preserve">por parte de militares </w:t>
      </w:r>
      <w:r w:rsidR="00B07194" w:rsidRPr="00777564">
        <w:rPr>
          <w:rFonts w:asciiTheme="majorHAnsi" w:hAnsiTheme="majorHAnsi"/>
          <w:sz w:val="20"/>
          <w:szCs w:val="20"/>
        </w:rPr>
        <w:t>al</w:t>
      </w:r>
      <w:r w:rsidR="00B34D4B" w:rsidRPr="00777564">
        <w:rPr>
          <w:rFonts w:asciiTheme="majorHAnsi" w:hAnsiTheme="majorHAnsi"/>
          <w:sz w:val="20"/>
          <w:szCs w:val="20"/>
        </w:rPr>
        <w:t xml:space="preserve"> interior del</w:t>
      </w:r>
      <w:r w:rsidR="000A7B4C" w:rsidRPr="00777564">
        <w:rPr>
          <w:rFonts w:asciiTheme="majorHAnsi" w:hAnsiTheme="majorHAnsi"/>
          <w:sz w:val="20"/>
          <w:szCs w:val="20"/>
        </w:rPr>
        <w:t xml:space="preserve"> </w:t>
      </w:r>
      <w:r w:rsidR="00E228EF" w:rsidRPr="00777564">
        <w:rPr>
          <w:rFonts w:asciiTheme="majorHAnsi" w:hAnsiTheme="majorHAnsi"/>
          <w:bCs/>
          <w:sz w:val="20"/>
          <w:szCs w:val="20"/>
        </w:rPr>
        <w:t>Segundo</w:t>
      </w:r>
      <w:r w:rsidR="00B07194" w:rsidRPr="00777564">
        <w:rPr>
          <w:rFonts w:asciiTheme="majorHAnsi" w:hAnsiTheme="majorHAnsi"/>
          <w:bCs/>
          <w:sz w:val="20"/>
          <w:szCs w:val="20"/>
        </w:rPr>
        <w:t xml:space="preserve"> Batallón de Infantería Aerotransportado</w:t>
      </w:r>
      <w:r w:rsidR="000A7B4C" w:rsidRPr="00777564">
        <w:rPr>
          <w:rFonts w:asciiTheme="majorHAnsi" w:hAnsiTheme="majorHAnsi"/>
          <w:bCs/>
          <w:sz w:val="20"/>
          <w:szCs w:val="20"/>
        </w:rPr>
        <w:t>, ubicado en la aldea de Tamara, departamento de Francisco Moraz</w:t>
      </w:r>
      <w:r w:rsidR="002A2241" w:rsidRPr="00777564">
        <w:rPr>
          <w:rFonts w:asciiTheme="majorHAnsi" w:hAnsiTheme="majorHAnsi"/>
          <w:bCs/>
          <w:sz w:val="20"/>
          <w:szCs w:val="20"/>
        </w:rPr>
        <w:t>án</w:t>
      </w:r>
      <w:r w:rsidRPr="00777564">
        <w:rPr>
          <w:rFonts w:asciiTheme="majorHAnsi" w:hAnsiTheme="majorHAnsi"/>
          <w:sz w:val="20"/>
          <w:szCs w:val="20"/>
        </w:rPr>
        <w:t xml:space="preserve">. </w:t>
      </w:r>
      <w:r w:rsidR="00C37550" w:rsidRPr="00777564">
        <w:rPr>
          <w:rFonts w:asciiTheme="majorHAnsi" w:hAnsiTheme="majorHAnsi"/>
          <w:sz w:val="20"/>
          <w:szCs w:val="20"/>
        </w:rPr>
        <w:t>El Estado, por su parte, no niega o controvierte que estos actos hayan ocurrido, sino que esgrime frente a la Comisión la misma postura que sostuvieron a nivel interno los tribunales,</w:t>
      </w:r>
      <w:r w:rsidR="00A039BB" w:rsidRPr="00777564">
        <w:rPr>
          <w:rFonts w:asciiTheme="majorHAnsi" w:hAnsiTheme="majorHAnsi"/>
          <w:sz w:val="20"/>
          <w:szCs w:val="20"/>
        </w:rPr>
        <w:t xml:space="preserve"> es decir, al considerar</w:t>
      </w:r>
      <w:r w:rsidR="00C37550" w:rsidRPr="00777564">
        <w:rPr>
          <w:rFonts w:asciiTheme="majorHAnsi" w:hAnsiTheme="majorHAnsi"/>
          <w:sz w:val="20"/>
          <w:szCs w:val="20"/>
        </w:rPr>
        <w:t xml:space="preserve"> que al momento en el que se analizaron los recursos de hábeas corpus las condiciones de detención habían mejorado y las presuntas víctimas no estarían siendo sometidas a ninguna forma de maltrato. Sin embargo, la Comisión observa que los hechos denunciados se refieren específicamente a actos de tortura que habrían sido cometidos durante las primeras semanas y meses de reclusión de las presuntas víctimas en el </w:t>
      </w:r>
      <w:r w:rsidR="00DD0219" w:rsidRPr="00777564">
        <w:rPr>
          <w:rFonts w:asciiTheme="majorHAnsi" w:hAnsiTheme="majorHAnsi"/>
          <w:bCs/>
          <w:sz w:val="20"/>
          <w:szCs w:val="20"/>
        </w:rPr>
        <w:t xml:space="preserve">Segundo Batallón de Infantería Aerotransportado, una base militar, no destinada en principio para la reclusión de presos comunes. El que esta situación a la postre haya cambiado, o que las propias presuntas víctimas no se hayan atrevido a denunciar los abusos sufridos en ese centro de detención en el que permanecieron, no implica que las violaciones a sus derechos y a los de sus familiares no se hayan producido. Además, independientemente del resultado final de estos recursos, los tribunales internos conocieron de estos hechos, presuntamente cometidos durante los primeros meses de la privación de libertad de las presuntas víctimas, y no iniciaron investigación alguna al respecto, limitándose, como ya se ha dicho, a verificar la situación existente al momento de decidir las acciones de hábeas corpus. </w:t>
      </w:r>
    </w:p>
    <w:p w14:paraId="2DE417EF" w14:textId="635300E1" w:rsidR="00EF1EEB" w:rsidRPr="00777564" w:rsidRDefault="00D74489" w:rsidP="00EF1EEB">
      <w:pPr>
        <w:numPr>
          <w:ilvl w:val="0"/>
          <w:numId w:val="55"/>
        </w:numPr>
        <w:suppressAutoHyphens/>
        <w:spacing w:after="240"/>
        <w:jc w:val="both"/>
        <w:rPr>
          <w:rFonts w:asciiTheme="majorHAnsi" w:hAnsiTheme="majorHAnsi"/>
          <w:sz w:val="20"/>
          <w:szCs w:val="20"/>
        </w:rPr>
      </w:pPr>
      <w:r w:rsidRPr="00777564">
        <w:rPr>
          <w:rFonts w:asciiTheme="majorHAnsi" w:hAnsiTheme="majorHAnsi"/>
          <w:bCs/>
          <w:sz w:val="20"/>
          <w:szCs w:val="20"/>
        </w:rPr>
        <w:t>Tampoco escapa al análisis de la CIDH, y de hecho abona a su convicción de considerar que los alegatos de los peticionarios no son infundados, el hecho de que a través de sus funciones monitoreo se ha referido con preocupación al empleo en Honduras de bases militares como centros de detención de reos comunes, civil, como una situación anómala, pues tanto las instalaciones, como el personal militar no son idóneos para cumplir funciones penitenciarias. Además, de estar fuera de la órbita de</w:t>
      </w:r>
      <w:r w:rsidR="005D19E1" w:rsidRPr="00777564">
        <w:rPr>
          <w:rFonts w:asciiTheme="majorHAnsi" w:hAnsiTheme="majorHAnsi"/>
          <w:bCs/>
          <w:sz w:val="20"/>
          <w:szCs w:val="20"/>
        </w:rPr>
        <w:t xml:space="preserve">l </w:t>
      </w:r>
      <w:r w:rsidRPr="00777564">
        <w:rPr>
          <w:rFonts w:asciiTheme="majorHAnsi" w:hAnsiTheme="majorHAnsi"/>
          <w:bCs/>
          <w:sz w:val="20"/>
          <w:szCs w:val="20"/>
        </w:rPr>
        <w:t xml:space="preserve">mando de las autoridades civiles. </w:t>
      </w:r>
      <w:r w:rsidR="00EF1EEB" w:rsidRPr="00777564">
        <w:rPr>
          <w:rFonts w:asciiTheme="majorHAnsi" w:hAnsiTheme="majorHAnsi"/>
          <w:bCs/>
          <w:sz w:val="20"/>
          <w:szCs w:val="20"/>
        </w:rPr>
        <w:t>La CIDH se refirió ampliamente a todos estos aspectos en su Informe sobre la Situación de los Derechos Humanos en Honduras de 2015 (párrafos 545 al 555), en el que advirtió de esta práctica entonces incipiente en Honduras. Específicamente</w:t>
      </w:r>
      <w:r w:rsidR="00180827" w:rsidRPr="00777564">
        <w:rPr>
          <w:rFonts w:asciiTheme="majorHAnsi" w:hAnsiTheme="majorHAnsi"/>
          <w:bCs/>
          <w:sz w:val="20"/>
          <w:szCs w:val="20"/>
        </w:rPr>
        <w:t>,</w:t>
      </w:r>
      <w:r w:rsidR="00EF1EEB" w:rsidRPr="00777564">
        <w:rPr>
          <w:rFonts w:asciiTheme="majorHAnsi" w:hAnsiTheme="majorHAnsi"/>
          <w:bCs/>
          <w:sz w:val="20"/>
          <w:szCs w:val="20"/>
        </w:rPr>
        <w:t xml:space="preserve"> respecto a la situación </w:t>
      </w:r>
      <w:r w:rsidR="00EF1EEB" w:rsidRPr="00777564">
        <w:rPr>
          <w:rFonts w:asciiTheme="majorHAnsi" w:hAnsiTheme="majorHAnsi"/>
          <w:sz w:val="20"/>
          <w:szCs w:val="20"/>
        </w:rPr>
        <w:t>del Segundo Batallón de Infantería, dijo</w:t>
      </w:r>
      <w:r w:rsidR="004E2374" w:rsidRPr="00777564">
        <w:rPr>
          <w:rFonts w:asciiTheme="majorHAnsi" w:hAnsiTheme="majorHAnsi"/>
          <w:sz w:val="20"/>
          <w:szCs w:val="20"/>
        </w:rPr>
        <w:t xml:space="preserve">: </w:t>
      </w:r>
      <w:r w:rsidR="00EF1EEB" w:rsidRPr="00777564">
        <w:rPr>
          <w:rFonts w:asciiTheme="majorHAnsi" w:hAnsiTheme="majorHAnsi"/>
          <w:sz w:val="20"/>
          <w:szCs w:val="20"/>
        </w:rPr>
        <w:t>“</w:t>
      </w:r>
      <w:r w:rsidR="00EF1EEB" w:rsidRPr="00777564">
        <w:rPr>
          <w:rFonts w:asciiTheme="majorHAnsi" w:hAnsiTheme="majorHAnsi"/>
          <w:i/>
          <w:iCs/>
          <w:sz w:val="20"/>
          <w:szCs w:val="20"/>
        </w:rPr>
        <w:t>habilitado luego de la visita de la CIDH, el CONAPREV manifestó su preocupación respecto de las quejas expuestas por algunos familiares de reclusos respecto del trato que estarían recibiendo por parte de los soldados durante las visitas; y de otras anomalías, como la alegada falta de acceso a agua potable y la falta de atención médica adecuada</w:t>
      </w:r>
      <w:r w:rsidR="00EF1EEB" w:rsidRPr="00777564">
        <w:rPr>
          <w:rFonts w:asciiTheme="majorHAnsi" w:hAnsiTheme="majorHAnsi"/>
          <w:sz w:val="20"/>
          <w:szCs w:val="20"/>
        </w:rPr>
        <w:t xml:space="preserve"> (párr. 554)”.</w:t>
      </w:r>
    </w:p>
    <w:p w14:paraId="38822404" w14:textId="3529505D" w:rsidR="00EF1EEB" w:rsidRPr="00777564" w:rsidRDefault="00EF1EEB" w:rsidP="00EF1EEB">
      <w:pPr>
        <w:numPr>
          <w:ilvl w:val="0"/>
          <w:numId w:val="55"/>
        </w:numPr>
        <w:suppressAutoHyphens/>
        <w:spacing w:after="240"/>
        <w:jc w:val="both"/>
        <w:rPr>
          <w:rFonts w:asciiTheme="majorHAnsi" w:hAnsiTheme="majorHAnsi"/>
          <w:sz w:val="20"/>
          <w:szCs w:val="20"/>
        </w:rPr>
      </w:pPr>
      <w:r w:rsidRPr="00777564">
        <w:rPr>
          <w:rFonts w:asciiTheme="majorHAnsi" w:hAnsiTheme="majorHAnsi"/>
          <w:bCs/>
          <w:sz w:val="20"/>
          <w:szCs w:val="20"/>
        </w:rPr>
        <w:t xml:space="preserve">Posteriormente, la Comisión Interamericana en sus observaciones preliminares de su visita </w:t>
      </w:r>
      <w:r w:rsidRPr="00777564">
        <w:rPr>
          <w:rFonts w:asciiTheme="majorHAnsi" w:hAnsiTheme="majorHAnsi"/>
          <w:bCs/>
          <w:i/>
          <w:iCs/>
          <w:sz w:val="20"/>
          <w:szCs w:val="20"/>
        </w:rPr>
        <w:t>in loco</w:t>
      </w:r>
      <w:r w:rsidRPr="00777564">
        <w:rPr>
          <w:rFonts w:asciiTheme="majorHAnsi" w:hAnsiTheme="majorHAnsi"/>
          <w:bCs/>
          <w:sz w:val="20"/>
          <w:szCs w:val="20"/>
        </w:rPr>
        <w:t xml:space="preserve"> a Honduras, del 30 de julio al 3 de agosto de 2018, </w:t>
      </w:r>
      <w:r w:rsidRPr="00777564">
        <w:rPr>
          <w:rFonts w:asciiTheme="majorHAnsi" w:hAnsiTheme="majorHAnsi" w:cs="Calibri"/>
          <w:color w:val="000000"/>
          <w:sz w:val="20"/>
          <w:szCs w:val="20"/>
        </w:rPr>
        <w:t xml:space="preserve">reportó que: </w:t>
      </w:r>
    </w:p>
    <w:p w14:paraId="1EBA653E" w14:textId="39D62E88" w:rsidR="00D74489" w:rsidRPr="00777564" w:rsidRDefault="00EF1EEB" w:rsidP="00AE4A30">
      <w:pPr>
        <w:pStyle w:val="ListParagraph"/>
        <w:suppressAutoHyphens/>
        <w:spacing w:after="240"/>
        <w:ind w:right="720"/>
        <w:jc w:val="both"/>
        <w:rPr>
          <w:rFonts w:asciiTheme="majorHAnsi" w:hAnsiTheme="majorHAnsi"/>
          <w:bCs/>
          <w:sz w:val="20"/>
          <w:szCs w:val="20"/>
          <w:lang w:val="es-ES"/>
        </w:rPr>
      </w:pPr>
      <w:r w:rsidRPr="00777564">
        <w:rPr>
          <w:rFonts w:asciiTheme="majorHAnsi" w:hAnsiTheme="majorHAnsi"/>
          <w:bCs/>
          <w:sz w:val="20"/>
          <w:szCs w:val="20"/>
          <w:lang w:val="es-ES"/>
        </w:rPr>
        <w:t xml:space="preserve">En relación con la militarización, la Comisión advierte que a pesar de que la normativa en la materia prohíbe la presencia militar en el sistema penitenciario, y de que el Estado había informado sobre la transición de la función penitenciaria a una institucionalidad civil, se presenta un notable involucramiento de las Fuerzas Armadas en el sistema penitenciario. Al respecto, el Estado hondureño cuenta con tres centros preventivos de detención que operan en instalaciones militares, y que a pesar de que el acuerdo que autoriza su </w:t>
      </w:r>
      <w:r w:rsidR="00AE4A30" w:rsidRPr="00777564">
        <w:rPr>
          <w:rFonts w:asciiTheme="majorHAnsi" w:hAnsiTheme="majorHAnsi"/>
          <w:bCs/>
          <w:sz w:val="20"/>
          <w:szCs w:val="20"/>
          <w:lang w:val="es-ES"/>
        </w:rPr>
        <w:t>uso</w:t>
      </w:r>
      <w:r w:rsidRPr="00777564">
        <w:rPr>
          <w:rFonts w:asciiTheme="majorHAnsi" w:hAnsiTheme="majorHAnsi"/>
          <w:bCs/>
          <w:sz w:val="20"/>
          <w:szCs w:val="20"/>
          <w:lang w:val="es-ES"/>
        </w:rPr>
        <w:t xml:space="preserve"> establece que la custodia dependerá del personal penitenciario, esta función es desempeñada por militares. Durante su visita al Primer Batallón, la Comisión fue informada que los militares no están capacitados para desempeñar este tipo de labores, pues no se identifican, su cara está cubierta, amenazan a las personas detenidas, y resultan un factor de intimidación para sus familias. Uno de los internos señaló: “El personal militar no está preparado para darnos tratamiento a las </w:t>
      </w:r>
      <w:r w:rsidRPr="00777564">
        <w:rPr>
          <w:rFonts w:asciiTheme="majorHAnsi" w:hAnsiTheme="majorHAnsi"/>
          <w:bCs/>
          <w:sz w:val="20"/>
          <w:szCs w:val="20"/>
          <w:lang w:val="es-ES"/>
        </w:rPr>
        <w:lastRenderedPageBreak/>
        <w:t>personas privadas de libertad. Estos centros están creados, no para rehabilitar, sino para destruirnos”. En este contexto, la CIDH reitera que la formación militar no resulta idónea para controlar y gestionar los centros de detención, debido a que a consecuencia del propio adiestramiento castrense, se presentan particulares violaciones a los derechos humanos, tales como el uso excesivo de la fuerza en sus labores de custodia, y aplicación de reglamentos más estrictos de control de la población privada de libertad</w:t>
      </w:r>
      <w:r w:rsidRPr="00777564">
        <w:rPr>
          <w:rStyle w:val="FootnoteReference"/>
          <w:rFonts w:asciiTheme="majorHAnsi" w:hAnsiTheme="majorHAnsi"/>
          <w:bCs/>
          <w:sz w:val="20"/>
          <w:szCs w:val="20"/>
          <w:lang w:val="es-ES"/>
        </w:rPr>
        <w:footnoteReference w:id="7"/>
      </w:r>
      <w:r w:rsidRPr="00777564">
        <w:rPr>
          <w:rFonts w:asciiTheme="majorHAnsi" w:hAnsiTheme="majorHAnsi"/>
          <w:bCs/>
          <w:sz w:val="20"/>
          <w:szCs w:val="20"/>
          <w:lang w:val="es-ES"/>
        </w:rPr>
        <w:t>.</w:t>
      </w:r>
    </w:p>
    <w:p w14:paraId="4801D52E" w14:textId="183486A6" w:rsidR="007E265E" w:rsidRPr="00777564" w:rsidRDefault="00AE4A30" w:rsidP="004308FB">
      <w:pPr>
        <w:numPr>
          <w:ilvl w:val="0"/>
          <w:numId w:val="55"/>
        </w:numPr>
        <w:suppressAutoHyphens/>
        <w:spacing w:after="240"/>
        <w:jc w:val="both"/>
        <w:rPr>
          <w:rFonts w:asciiTheme="majorHAnsi" w:hAnsiTheme="majorHAnsi"/>
          <w:b/>
          <w:bCs/>
          <w:sz w:val="20"/>
          <w:szCs w:val="20"/>
        </w:rPr>
      </w:pPr>
      <w:r w:rsidRPr="00777564">
        <w:rPr>
          <w:rFonts w:asciiTheme="majorHAnsi" w:hAnsiTheme="majorHAnsi"/>
          <w:sz w:val="20"/>
          <w:szCs w:val="20"/>
        </w:rPr>
        <w:t>Así, e</w:t>
      </w:r>
      <w:r w:rsidR="007A3EEA" w:rsidRPr="00777564">
        <w:rPr>
          <w:rFonts w:asciiTheme="majorHAnsi" w:hAnsiTheme="majorHAnsi"/>
          <w:sz w:val="20"/>
          <w:szCs w:val="20"/>
        </w:rPr>
        <w:t>n vista de los elementos fácticos y jurídicos presentados por las partes</w:t>
      </w:r>
      <w:r w:rsidRPr="00777564">
        <w:rPr>
          <w:rFonts w:asciiTheme="majorHAnsi" w:hAnsiTheme="majorHAnsi"/>
          <w:sz w:val="20"/>
          <w:szCs w:val="20"/>
        </w:rPr>
        <w:t>,</w:t>
      </w:r>
      <w:r w:rsidR="007A3EEA" w:rsidRPr="00777564">
        <w:rPr>
          <w:rFonts w:asciiTheme="majorHAnsi" w:hAnsiTheme="majorHAnsi"/>
          <w:sz w:val="20"/>
          <w:szCs w:val="20"/>
        </w:rPr>
        <w:t xml:space="preserve"> y </w:t>
      </w:r>
      <w:r w:rsidRPr="00777564">
        <w:rPr>
          <w:rFonts w:asciiTheme="majorHAnsi" w:hAnsiTheme="majorHAnsi"/>
          <w:sz w:val="20"/>
          <w:szCs w:val="20"/>
        </w:rPr>
        <w:t>la información con que cuenta la CIDH acerca del contexto en el que se habrían producido los hechos</w:t>
      </w:r>
      <w:r w:rsidR="007A3EEA" w:rsidRPr="00777564">
        <w:rPr>
          <w:rFonts w:asciiTheme="majorHAnsi" w:hAnsiTheme="majorHAnsi"/>
          <w:sz w:val="20"/>
          <w:szCs w:val="20"/>
        </w:rPr>
        <w:t xml:space="preserve">, la </w:t>
      </w:r>
      <w:r w:rsidRPr="00777564">
        <w:rPr>
          <w:rFonts w:asciiTheme="majorHAnsi" w:hAnsiTheme="majorHAnsi"/>
          <w:sz w:val="20"/>
          <w:szCs w:val="20"/>
        </w:rPr>
        <w:t>Comisión considera que estos</w:t>
      </w:r>
      <w:r w:rsidR="007A3EEA" w:rsidRPr="00777564">
        <w:rPr>
          <w:rFonts w:asciiTheme="majorHAnsi" w:hAnsiTheme="majorHAnsi"/>
          <w:sz w:val="20"/>
          <w:szCs w:val="20"/>
        </w:rPr>
        <w:t xml:space="preserve"> no son manifiestamente infundados</w:t>
      </w:r>
      <w:r w:rsidRPr="00777564">
        <w:rPr>
          <w:rFonts w:asciiTheme="majorHAnsi" w:hAnsiTheme="majorHAnsi"/>
          <w:sz w:val="20"/>
          <w:szCs w:val="20"/>
        </w:rPr>
        <w:t>; y que de ser ciertos</w:t>
      </w:r>
      <w:r w:rsidR="00C055D8" w:rsidRPr="00777564">
        <w:rPr>
          <w:rFonts w:asciiTheme="majorHAnsi" w:hAnsiTheme="majorHAnsi"/>
          <w:sz w:val="20"/>
          <w:szCs w:val="20"/>
        </w:rPr>
        <w:t xml:space="preserve"> </w:t>
      </w:r>
      <w:r w:rsidR="007A3EEA" w:rsidRPr="00777564">
        <w:rPr>
          <w:rFonts w:asciiTheme="majorHAnsi" w:hAnsiTheme="majorHAnsi"/>
          <w:sz w:val="20"/>
          <w:szCs w:val="20"/>
        </w:rPr>
        <w:t>podrían constituir</w:t>
      </w:r>
      <w:r w:rsidR="001058D7" w:rsidRPr="00777564">
        <w:rPr>
          <w:rFonts w:asciiTheme="majorHAnsi" w:hAnsiTheme="majorHAnsi"/>
          <w:sz w:val="20"/>
          <w:szCs w:val="20"/>
        </w:rPr>
        <w:t xml:space="preserve"> </w:t>
      </w:r>
      <w:r w:rsidR="007A3EEA" w:rsidRPr="00777564">
        <w:rPr>
          <w:rFonts w:asciiTheme="majorHAnsi" w:hAnsiTheme="majorHAnsi"/>
          <w:sz w:val="20"/>
          <w:szCs w:val="20"/>
        </w:rPr>
        <w:t xml:space="preserve">violaciones </w:t>
      </w:r>
      <w:r w:rsidR="00151669" w:rsidRPr="00777564">
        <w:rPr>
          <w:rFonts w:asciiTheme="majorHAnsi" w:hAnsiTheme="majorHAnsi"/>
          <w:sz w:val="20"/>
          <w:szCs w:val="20"/>
        </w:rPr>
        <w:t>a</w:t>
      </w:r>
      <w:r w:rsidR="007A3EEA" w:rsidRPr="00777564">
        <w:rPr>
          <w:rFonts w:asciiTheme="majorHAnsi" w:hAnsiTheme="majorHAnsi"/>
          <w:sz w:val="20"/>
          <w:szCs w:val="20"/>
        </w:rPr>
        <w:t xml:space="preserve"> los </w:t>
      </w:r>
      <w:r w:rsidR="00230161" w:rsidRPr="00777564">
        <w:rPr>
          <w:rFonts w:asciiTheme="majorHAnsi" w:hAnsiTheme="majorHAnsi"/>
          <w:sz w:val="20"/>
          <w:szCs w:val="20"/>
        </w:rPr>
        <w:t xml:space="preserve">derechos establecidos en los </w:t>
      </w:r>
      <w:r w:rsidR="007A3EEA" w:rsidRPr="00777564">
        <w:rPr>
          <w:rFonts w:asciiTheme="majorHAnsi" w:hAnsiTheme="majorHAnsi"/>
          <w:sz w:val="20"/>
          <w:szCs w:val="20"/>
        </w:rPr>
        <w:t>artículos 5 (integridad personal), 8 (garantías judiciales)</w:t>
      </w:r>
      <w:r w:rsidR="0032404C" w:rsidRPr="00777564">
        <w:rPr>
          <w:rFonts w:asciiTheme="majorHAnsi" w:hAnsiTheme="majorHAnsi"/>
          <w:sz w:val="20"/>
          <w:szCs w:val="20"/>
        </w:rPr>
        <w:t>, 24 (igualdad ante la ley)</w:t>
      </w:r>
      <w:r w:rsidR="007A3EEA" w:rsidRPr="00777564">
        <w:rPr>
          <w:rFonts w:asciiTheme="majorHAnsi" w:hAnsiTheme="majorHAnsi"/>
          <w:sz w:val="20"/>
          <w:szCs w:val="20"/>
        </w:rPr>
        <w:t xml:space="preserve"> y 25 (protección judicial) de la Convención Americana</w:t>
      </w:r>
      <w:r w:rsidR="0032404C" w:rsidRPr="00777564">
        <w:rPr>
          <w:rFonts w:asciiTheme="majorHAnsi" w:hAnsiTheme="majorHAnsi"/>
          <w:sz w:val="20"/>
          <w:szCs w:val="20"/>
        </w:rPr>
        <w:t>,</w:t>
      </w:r>
      <w:r w:rsidR="007A3EEA" w:rsidRPr="00777564">
        <w:rPr>
          <w:rFonts w:asciiTheme="majorHAnsi" w:hAnsiTheme="majorHAnsi"/>
          <w:sz w:val="20"/>
          <w:szCs w:val="20"/>
        </w:rPr>
        <w:t xml:space="preserve"> en relación </w:t>
      </w:r>
      <w:r w:rsidR="00F81685" w:rsidRPr="00777564">
        <w:rPr>
          <w:rFonts w:asciiTheme="majorHAnsi" w:hAnsiTheme="majorHAnsi"/>
          <w:sz w:val="20"/>
          <w:szCs w:val="20"/>
        </w:rPr>
        <w:t>con su</w:t>
      </w:r>
      <w:r w:rsidR="007A3EEA" w:rsidRPr="00777564">
        <w:rPr>
          <w:rFonts w:asciiTheme="majorHAnsi" w:hAnsiTheme="majorHAnsi"/>
          <w:sz w:val="20"/>
          <w:szCs w:val="20"/>
        </w:rPr>
        <w:t xml:space="preserve"> artículo 1.1 (obligación de respetar los derechos)</w:t>
      </w:r>
      <w:r w:rsidR="0032404C" w:rsidRPr="00777564">
        <w:rPr>
          <w:rFonts w:asciiTheme="majorHAnsi" w:hAnsiTheme="majorHAnsi"/>
          <w:sz w:val="20"/>
          <w:szCs w:val="20"/>
        </w:rPr>
        <w:t xml:space="preserve">, en perjuicio de: Alexander Montes Aguilar; Elmer Enoc Nieto Rodríguez; Gelson Yovanny Amador Herrera; Gustavo Antonio Sierra Sánchez; Jafet Ricardo Carbajal Pino; Jesús Alexis Vásquez Pérez; José Alexander Ramírez León; José Luis Soto Sierra; Junior Joel Colindres Ramírez; Mario Adalberto Leiva Reyes; y Oscar Armando Murillo Cano; así como de </w:t>
      </w:r>
      <w:r w:rsidR="007E265E" w:rsidRPr="00777564">
        <w:rPr>
          <w:rFonts w:asciiTheme="majorHAnsi" w:hAnsiTheme="majorHAnsi"/>
          <w:sz w:val="20"/>
          <w:szCs w:val="20"/>
        </w:rPr>
        <w:t xml:space="preserve">aquellos familiares damnificados que sean individualizados en la etapa de fondo del presente caso. </w:t>
      </w:r>
    </w:p>
    <w:p w14:paraId="1D5C4EBB" w14:textId="2315735A" w:rsidR="00AF4052" w:rsidRPr="009F03D5" w:rsidRDefault="007E265E" w:rsidP="004308FB">
      <w:pPr>
        <w:numPr>
          <w:ilvl w:val="0"/>
          <w:numId w:val="55"/>
        </w:numPr>
        <w:suppressAutoHyphens/>
        <w:spacing w:after="240"/>
        <w:jc w:val="both"/>
        <w:rPr>
          <w:rFonts w:asciiTheme="majorHAnsi" w:hAnsiTheme="majorHAnsi"/>
          <w:b/>
          <w:bCs/>
          <w:sz w:val="20"/>
          <w:szCs w:val="20"/>
        </w:rPr>
      </w:pPr>
      <w:r w:rsidRPr="009F03D5">
        <w:rPr>
          <w:rFonts w:asciiTheme="majorHAnsi" w:hAnsiTheme="majorHAnsi"/>
          <w:sz w:val="20"/>
          <w:szCs w:val="20"/>
        </w:rPr>
        <w:t xml:space="preserve">Asimismo, en la etapa de fondo, y sobre la base de la información disponible en el expediente, la Comisión valorará la eventual aplicación de la Convención Interamericana para Prevenir, Sancionar y Erradicar la Violencia contra la Mujer –cuyo depósito del instrumento de ratificación fue realizado por Honduras el 12 de julio de 1995– al </w:t>
      </w:r>
      <w:r w:rsidR="001A38B3" w:rsidRPr="009F03D5">
        <w:rPr>
          <w:rFonts w:asciiTheme="majorHAnsi" w:hAnsiTheme="majorHAnsi"/>
          <w:sz w:val="20"/>
          <w:szCs w:val="20"/>
        </w:rPr>
        <w:t>caso de aquellas mujeres familiares de las presuntas víctimas que alegan haber sido sometidas a revisiones corporales denigrantes durante sus visitas a los centros de detención</w:t>
      </w:r>
      <w:r w:rsidR="00230161" w:rsidRPr="009F03D5">
        <w:rPr>
          <w:rFonts w:asciiTheme="majorHAnsi" w:hAnsiTheme="majorHAnsi"/>
          <w:sz w:val="20"/>
          <w:szCs w:val="20"/>
        </w:rPr>
        <w:t>; y a los asesinatos de dos mujeres esposas de las presuntas víctimas</w:t>
      </w:r>
      <w:r w:rsidR="001A38B3" w:rsidRPr="009F03D5">
        <w:rPr>
          <w:rFonts w:asciiTheme="majorHAnsi" w:hAnsiTheme="majorHAnsi"/>
          <w:sz w:val="20"/>
          <w:szCs w:val="20"/>
        </w:rPr>
        <w:t>.</w:t>
      </w:r>
      <w:r w:rsidR="0089226D" w:rsidRPr="009F03D5">
        <w:rPr>
          <w:rFonts w:asciiTheme="majorHAnsi" w:hAnsiTheme="majorHAnsi"/>
          <w:sz w:val="20"/>
          <w:szCs w:val="20"/>
        </w:rPr>
        <w:t xml:space="preserve"> Para la Comisión Interamericana estos actos forman parte del objeto </w:t>
      </w:r>
      <w:r w:rsidR="00997905" w:rsidRPr="009F03D5">
        <w:rPr>
          <w:rFonts w:asciiTheme="majorHAnsi" w:hAnsiTheme="majorHAnsi"/>
          <w:sz w:val="20"/>
          <w:szCs w:val="20"/>
        </w:rPr>
        <w:t>central</w:t>
      </w:r>
      <w:r w:rsidR="0089226D" w:rsidRPr="009F03D5">
        <w:rPr>
          <w:rFonts w:asciiTheme="majorHAnsi" w:hAnsiTheme="majorHAnsi"/>
          <w:sz w:val="20"/>
          <w:szCs w:val="20"/>
        </w:rPr>
        <w:t xml:space="preserve"> de la petición. </w:t>
      </w:r>
    </w:p>
    <w:p w14:paraId="115DF25D" w14:textId="091EE387" w:rsidR="007E265E" w:rsidRPr="00777564" w:rsidRDefault="00AF4052" w:rsidP="004308FB">
      <w:pPr>
        <w:numPr>
          <w:ilvl w:val="0"/>
          <w:numId w:val="55"/>
        </w:numPr>
        <w:suppressAutoHyphens/>
        <w:spacing w:after="240"/>
        <w:jc w:val="both"/>
        <w:rPr>
          <w:rFonts w:asciiTheme="majorHAnsi" w:hAnsiTheme="majorHAnsi"/>
          <w:b/>
          <w:bCs/>
          <w:sz w:val="20"/>
          <w:szCs w:val="20"/>
        </w:rPr>
      </w:pPr>
      <w:r w:rsidRPr="00777564">
        <w:rPr>
          <w:rFonts w:asciiTheme="majorHAnsi" w:hAnsiTheme="majorHAnsi" w:cs="Calibri"/>
          <w:sz w:val="20"/>
          <w:szCs w:val="20"/>
        </w:rPr>
        <w:t xml:space="preserve">Finalmente, la Comisión reitera que una vez que la Convención Americana entra en vigor en relación con un Estado, </w:t>
      </w:r>
      <w:r w:rsidR="00CD5450" w:rsidRPr="00777564">
        <w:rPr>
          <w:rFonts w:asciiTheme="majorHAnsi" w:hAnsiTheme="majorHAnsi" w:cs="Calibri"/>
          <w:sz w:val="20"/>
          <w:szCs w:val="20"/>
        </w:rPr>
        <w:t>e</w:t>
      </w:r>
      <w:r w:rsidRPr="00777564">
        <w:rPr>
          <w:rFonts w:asciiTheme="majorHAnsi" w:hAnsiTheme="majorHAnsi" w:cs="Calibri"/>
          <w:sz w:val="20"/>
          <w:szCs w:val="20"/>
        </w:rPr>
        <w:t xml:space="preserve">sta y no la Declaración pasa a ser la fuente primaria de derecho aplicable por la Comisión, siempre que la petición se refiera a la presunta violación de derechos idénticos en ambos instrumentos y no se trate de una situación de violación continua. </w:t>
      </w:r>
    </w:p>
    <w:p w14:paraId="392A4A7D" w14:textId="76E7D5A3" w:rsidR="00B23A3F" w:rsidRPr="00777564" w:rsidRDefault="00B23A3F" w:rsidP="0032404C">
      <w:pPr>
        <w:suppressAutoHyphens/>
        <w:spacing w:after="240"/>
        <w:ind w:left="720"/>
        <w:jc w:val="both"/>
        <w:rPr>
          <w:rFonts w:asciiTheme="majorHAnsi" w:hAnsiTheme="majorHAnsi"/>
          <w:b/>
          <w:bCs/>
          <w:sz w:val="20"/>
          <w:szCs w:val="20"/>
        </w:rPr>
      </w:pPr>
      <w:r w:rsidRPr="00777564">
        <w:rPr>
          <w:rFonts w:asciiTheme="majorHAnsi" w:hAnsiTheme="majorHAnsi"/>
          <w:b/>
          <w:bCs/>
          <w:sz w:val="20"/>
          <w:szCs w:val="20"/>
        </w:rPr>
        <w:t xml:space="preserve">VIII. </w:t>
      </w:r>
      <w:r w:rsidRPr="00777564">
        <w:rPr>
          <w:rFonts w:asciiTheme="majorHAnsi" w:hAnsiTheme="majorHAnsi"/>
          <w:b/>
          <w:bCs/>
          <w:sz w:val="20"/>
          <w:szCs w:val="20"/>
        </w:rPr>
        <w:tab/>
        <w:t>DECISIÓN</w:t>
      </w:r>
    </w:p>
    <w:p w14:paraId="6608636F" w14:textId="19F94724" w:rsidR="007A3EEA" w:rsidRPr="00777564" w:rsidRDefault="007A3EEA">
      <w:pPr>
        <w:numPr>
          <w:ilvl w:val="0"/>
          <w:numId w:val="56"/>
        </w:numPr>
        <w:suppressAutoHyphens/>
        <w:spacing w:after="240"/>
        <w:jc w:val="both"/>
        <w:rPr>
          <w:rFonts w:asciiTheme="majorHAnsi" w:hAnsiTheme="majorHAnsi"/>
          <w:sz w:val="20"/>
          <w:szCs w:val="20"/>
        </w:rPr>
      </w:pPr>
      <w:r w:rsidRPr="00777564">
        <w:rPr>
          <w:rFonts w:asciiTheme="majorHAnsi" w:hAnsiTheme="majorHAnsi"/>
          <w:sz w:val="20"/>
          <w:szCs w:val="20"/>
        </w:rPr>
        <w:t>Declarar admisible la presente petición en lo que respecta a los artículos 5, 8</w:t>
      </w:r>
      <w:r w:rsidR="0032404C" w:rsidRPr="00777564">
        <w:rPr>
          <w:rFonts w:asciiTheme="majorHAnsi" w:hAnsiTheme="majorHAnsi"/>
          <w:sz w:val="20"/>
          <w:szCs w:val="20"/>
        </w:rPr>
        <w:t>, 24</w:t>
      </w:r>
      <w:r w:rsidR="00C61F4B" w:rsidRPr="00777564">
        <w:rPr>
          <w:rFonts w:asciiTheme="majorHAnsi" w:hAnsiTheme="majorHAnsi"/>
          <w:sz w:val="20"/>
          <w:szCs w:val="20"/>
        </w:rPr>
        <w:t xml:space="preserve"> </w:t>
      </w:r>
      <w:r w:rsidRPr="00777564">
        <w:rPr>
          <w:rFonts w:asciiTheme="majorHAnsi" w:hAnsiTheme="majorHAnsi"/>
          <w:sz w:val="20"/>
          <w:szCs w:val="20"/>
        </w:rPr>
        <w:t>y 25</w:t>
      </w:r>
      <w:r w:rsidRPr="00777564">
        <w:rPr>
          <w:rFonts w:asciiTheme="majorHAnsi" w:hAnsiTheme="majorHAnsi" w:cs="Segoe UI"/>
        </w:rPr>
        <w:t xml:space="preserve"> </w:t>
      </w:r>
      <w:r w:rsidRPr="00777564">
        <w:rPr>
          <w:rFonts w:asciiTheme="majorHAnsi" w:hAnsiTheme="majorHAnsi"/>
          <w:sz w:val="20"/>
          <w:szCs w:val="20"/>
        </w:rPr>
        <w:t xml:space="preserve">de la Convención Americana, en relación con </w:t>
      </w:r>
      <w:r w:rsidR="005E4D76" w:rsidRPr="00777564">
        <w:rPr>
          <w:rFonts w:asciiTheme="majorHAnsi" w:hAnsiTheme="majorHAnsi"/>
          <w:sz w:val="20"/>
          <w:szCs w:val="20"/>
        </w:rPr>
        <w:t>el</w:t>
      </w:r>
      <w:r w:rsidRPr="00777564">
        <w:rPr>
          <w:rFonts w:asciiTheme="majorHAnsi" w:hAnsiTheme="majorHAnsi"/>
          <w:sz w:val="20"/>
          <w:szCs w:val="20"/>
        </w:rPr>
        <w:t xml:space="preserve"> artículo 1.1</w:t>
      </w:r>
      <w:r w:rsidR="005E4D76" w:rsidRPr="00777564">
        <w:rPr>
          <w:rFonts w:asciiTheme="majorHAnsi" w:hAnsiTheme="majorHAnsi"/>
          <w:sz w:val="20"/>
          <w:szCs w:val="20"/>
        </w:rPr>
        <w:t xml:space="preserve">; </w:t>
      </w:r>
    </w:p>
    <w:p w14:paraId="0B2AE4AE" w14:textId="7B053582" w:rsidR="00B05276" w:rsidRPr="00777564" w:rsidRDefault="00B05276">
      <w:pPr>
        <w:numPr>
          <w:ilvl w:val="0"/>
          <w:numId w:val="56"/>
        </w:numPr>
        <w:suppressAutoHyphens/>
        <w:spacing w:after="240"/>
        <w:jc w:val="both"/>
        <w:rPr>
          <w:rFonts w:asciiTheme="majorHAnsi" w:hAnsiTheme="majorHAnsi"/>
          <w:sz w:val="20"/>
          <w:szCs w:val="20"/>
        </w:rPr>
      </w:pPr>
      <w:r w:rsidRPr="00777564">
        <w:rPr>
          <w:rFonts w:asciiTheme="majorHAnsi" w:hAnsiTheme="majorHAnsi"/>
          <w:sz w:val="20"/>
          <w:szCs w:val="20"/>
        </w:rPr>
        <w:t>Declarar inadmisible la presente petición respecto de Walter Alexander Amador Perdomo y Wilmer Champoleon Castro Ávila, por falta de agotamiento de los recursos judiciales internos</w:t>
      </w:r>
      <w:r w:rsidR="00741979">
        <w:rPr>
          <w:rFonts w:asciiTheme="majorHAnsi" w:hAnsiTheme="majorHAnsi"/>
          <w:sz w:val="20"/>
          <w:szCs w:val="20"/>
        </w:rPr>
        <w:t>, y;</w:t>
      </w:r>
    </w:p>
    <w:p w14:paraId="6ADB85D1" w14:textId="77777777" w:rsidR="007A3EEA" w:rsidRDefault="007A3EEA">
      <w:pPr>
        <w:numPr>
          <w:ilvl w:val="0"/>
          <w:numId w:val="56"/>
        </w:numPr>
        <w:suppressAutoHyphens/>
        <w:spacing w:after="240"/>
        <w:jc w:val="both"/>
        <w:rPr>
          <w:rFonts w:asciiTheme="majorHAnsi" w:hAnsiTheme="majorHAnsi"/>
          <w:sz w:val="20"/>
          <w:szCs w:val="20"/>
        </w:rPr>
      </w:pPr>
      <w:r w:rsidRPr="00777564">
        <w:rPr>
          <w:rFonts w:asciiTheme="majorHAnsi" w:hAnsiTheme="majorHAnsi"/>
          <w:sz w:val="20"/>
          <w:szCs w:val="20"/>
        </w:rPr>
        <w:t>Notificar a las partes de la presente decisión, proceder con el análisis del fondo del caso, publicar esta decisión e incluirla en su Informe Anual a la Asamblea General de la Organización de los Estados Americanos.</w:t>
      </w:r>
    </w:p>
    <w:p w14:paraId="3FFC7562" w14:textId="38E19767" w:rsidR="00741979" w:rsidRPr="00C84777" w:rsidRDefault="00716AFB" w:rsidP="00C84777">
      <w:pPr>
        <w:ind w:firstLine="720"/>
        <w:jc w:val="both"/>
        <w:rPr>
          <w:rFonts w:asciiTheme="majorHAnsi" w:hAnsiTheme="majorHAnsi" w:cs="Arial"/>
          <w:noProof/>
          <w:spacing w:val="-2"/>
          <w:sz w:val="20"/>
          <w:szCs w:val="20"/>
          <w:lang w:val="es-CL"/>
        </w:rPr>
      </w:pPr>
      <w:bookmarkStart w:id="4" w:name="_Hlk95209781"/>
      <w:bookmarkStart w:id="5"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a </w:t>
      </w:r>
      <w:r w:rsidRPr="00B76FE0">
        <w:rPr>
          <w:rFonts w:asciiTheme="majorHAnsi" w:hAnsiTheme="majorHAnsi" w:cs="Arial"/>
          <w:noProof/>
          <w:spacing w:val="-2"/>
          <w:sz w:val="20"/>
          <w:szCs w:val="20"/>
          <w:lang w:val="es-CL"/>
        </w:rPr>
        <w:t xml:space="preserve">los </w:t>
      </w:r>
      <w:r w:rsidR="00A40014">
        <w:rPr>
          <w:rFonts w:asciiTheme="majorHAnsi" w:hAnsiTheme="majorHAnsi" w:cs="Arial"/>
          <w:noProof/>
          <w:spacing w:val="-2"/>
          <w:sz w:val="20"/>
          <w:szCs w:val="20"/>
          <w:lang w:val="es-CL"/>
        </w:rPr>
        <w:t>8</w:t>
      </w:r>
      <w:r w:rsidRPr="00B76FE0">
        <w:rPr>
          <w:rFonts w:asciiTheme="majorHAnsi" w:hAnsiTheme="majorHAnsi" w:cs="Arial"/>
          <w:noProof/>
          <w:spacing w:val="-2"/>
          <w:sz w:val="20"/>
          <w:szCs w:val="20"/>
          <w:lang w:val="es-CL"/>
        </w:rPr>
        <w:t xml:space="preserve"> días del mes de </w:t>
      </w:r>
      <w:r w:rsidR="00A40014">
        <w:rPr>
          <w:rFonts w:asciiTheme="majorHAnsi" w:hAnsiTheme="majorHAnsi" w:cs="Arial"/>
          <w:noProof/>
          <w:spacing w:val="-2"/>
          <w:sz w:val="20"/>
          <w:szCs w:val="20"/>
          <w:lang w:val="es-CL"/>
        </w:rPr>
        <w:t>agosto</w:t>
      </w:r>
      <w:r w:rsidRPr="00B76FE0">
        <w:rPr>
          <w:rFonts w:asciiTheme="majorHAnsi" w:hAnsiTheme="majorHAnsi" w:cs="Arial"/>
          <w:noProof/>
          <w:spacing w:val="-2"/>
          <w:sz w:val="20"/>
          <w:szCs w:val="20"/>
          <w:lang w:val="es-CL"/>
        </w:rPr>
        <w:t xml:space="preserve"> de 2022.  (Firmado): Julissa Mantilla Falcón, Presidenta; Margarette Ma</w:t>
      </w:r>
      <w:r>
        <w:rPr>
          <w:rFonts w:asciiTheme="majorHAnsi" w:hAnsiTheme="majorHAnsi" w:cs="Arial"/>
          <w:noProof/>
          <w:spacing w:val="-2"/>
          <w:sz w:val="20"/>
          <w:szCs w:val="20"/>
          <w:lang w:val="es-CL"/>
        </w:rPr>
        <w:t>y Macaulay,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Roberta Clarke y Carlos Bernal Pulido, </w:t>
      </w:r>
      <w:r w:rsidR="00C84777">
        <w:rPr>
          <w:rFonts w:asciiTheme="majorHAnsi" w:hAnsiTheme="majorHAnsi" w:cs="Arial"/>
          <w:noProof/>
          <w:spacing w:val="-2"/>
          <w:sz w:val="20"/>
          <w:szCs w:val="20"/>
          <w:lang w:val="es-CL"/>
        </w:rPr>
        <w:t>m</w:t>
      </w:r>
      <w:r w:rsidRPr="00A37B82">
        <w:rPr>
          <w:rFonts w:asciiTheme="majorHAnsi" w:hAnsiTheme="majorHAnsi" w:cs="Arial"/>
          <w:noProof/>
          <w:spacing w:val="-2"/>
          <w:sz w:val="20"/>
          <w:szCs w:val="20"/>
          <w:lang w:val="es-CL"/>
        </w:rPr>
        <w:t>iembros de la Comisión.</w:t>
      </w:r>
      <w:r w:rsidRPr="00A37B82">
        <w:rPr>
          <w:rFonts w:asciiTheme="majorHAnsi" w:hAnsiTheme="majorHAnsi" w:cs="Arial"/>
          <w:noProof/>
          <w:sz w:val="20"/>
          <w:szCs w:val="20"/>
          <w:lang w:val="es-CL"/>
        </w:rPr>
        <w:t xml:space="preserve"> </w:t>
      </w:r>
      <w:bookmarkEnd w:id="4"/>
      <w:bookmarkEnd w:id="5"/>
    </w:p>
    <w:p w14:paraId="3200EAF6" w14:textId="2EF190F0" w:rsidR="00722C9F" w:rsidRPr="00777564" w:rsidRDefault="00722C9F" w:rsidP="00061132">
      <w:pPr>
        <w:pBdr>
          <w:top w:val="nil"/>
          <w:left w:val="nil"/>
          <w:bottom w:val="nil"/>
          <w:right w:val="nil"/>
          <w:between w:val="nil"/>
          <w:bar w:val="nil"/>
        </w:pBdr>
        <w:rPr>
          <w:rFonts w:asciiTheme="majorHAnsi" w:hAnsiTheme="majorHAnsi"/>
          <w:sz w:val="20"/>
          <w:szCs w:val="20"/>
        </w:rPr>
      </w:pPr>
    </w:p>
    <w:sectPr w:rsidR="00722C9F" w:rsidRPr="00777564"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6B318" w14:textId="77777777" w:rsidR="000D5A13" w:rsidRDefault="000D5A13">
      <w:r>
        <w:separator/>
      </w:r>
    </w:p>
  </w:endnote>
  <w:endnote w:type="continuationSeparator" w:id="0">
    <w:p w14:paraId="0C477B26" w14:textId="77777777" w:rsidR="000D5A13" w:rsidRDefault="000D5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7BB42" w14:textId="77777777" w:rsidR="000D5A13" w:rsidRPr="000F35ED" w:rsidRDefault="000D5A13">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6162442" w14:textId="77777777" w:rsidR="000D5A13" w:rsidRPr="000F35ED" w:rsidRDefault="000D5A13" w:rsidP="000F35ED">
      <w:pPr>
        <w:rPr>
          <w:rFonts w:asciiTheme="majorHAnsi" w:hAnsiTheme="majorHAnsi"/>
          <w:sz w:val="16"/>
          <w:szCs w:val="16"/>
        </w:rPr>
      </w:pPr>
      <w:r w:rsidRPr="000F35ED">
        <w:rPr>
          <w:rFonts w:asciiTheme="majorHAnsi" w:hAnsiTheme="majorHAnsi"/>
          <w:sz w:val="16"/>
          <w:szCs w:val="16"/>
        </w:rPr>
        <w:separator/>
      </w:r>
    </w:p>
    <w:p w14:paraId="1A79A5E9" w14:textId="77777777" w:rsidR="000D5A13" w:rsidRPr="000F35ED" w:rsidRDefault="000D5A13"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4222330B" w14:textId="77777777" w:rsidR="000D5A13" w:rsidRPr="000F35ED" w:rsidRDefault="000D5A13"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364E5CB2" w14:textId="5D98B535" w:rsidR="00A426E8" w:rsidRPr="00A426E8" w:rsidRDefault="00A426E8" w:rsidP="00A426E8">
      <w:pPr>
        <w:pStyle w:val="FootnoteText"/>
        <w:ind w:firstLine="720"/>
        <w:jc w:val="both"/>
        <w:rPr>
          <w:rFonts w:ascii="Cambria" w:hAnsi="Cambria"/>
          <w:sz w:val="16"/>
          <w:szCs w:val="16"/>
          <w:lang w:val="es-ES"/>
        </w:rPr>
      </w:pPr>
      <w:r w:rsidRPr="00A426E8">
        <w:rPr>
          <w:rFonts w:ascii="Cambria" w:hAnsi="Cambria"/>
          <w:sz w:val="16"/>
          <w:szCs w:val="16"/>
          <w:vertAlign w:val="superscript"/>
          <w:lang w:val="es-ES"/>
        </w:rPr>
        <w:footnoteRef/>
      </w:r>
      <w:r w:rsidRPr="00A426E8">
        <w:rPr>
          <w:rFonts w:ascii="Cambria" w:hAnsi="Cambria"/>
          <w:sz w:val="16"/>
          <w:szCs w:val="16"/>
          <w:lang w:val="es-ES"/>
        </w:rPr>
        <w:t xml:space="preserve"> </w:t>
      </w:r>
      <w:r w:rsidR="00E74A27">
        <w:rPr>
          <w:rFonts w:ascii="Cambria" w:hAnsi="Cambria"/>
          <w:sz w:val="16"/>
          <w:szCs w:val="16"/>
          <w:lang w:val="es-ES"/>
        </w:rPr>
        <w:t>La</w:t>
      </w:r>
      <w:r w:rsidRPr="005E4D76">
        <w:rPr>
          <w:rFonts w:ascii="Cambria" w:hAnsi="Cambria"/>
          <w:sz w:val="16"/>
          <w:szCs w:val="16"/>
          <w:lang w:val="es-ES"/>
        </w:rPr>
        <w:t xml:space="preserve"> petición se </w:t>
      </w:r>
      <w:r w:rsidR="00ED7B28">
        <w:rPr>
          <w:rFonts w:ascii="Cambria" w:hAnsi="Cambria"/>
          <w:sz w:val="16"/>
          <w:szCs w:val="16"/>
          <w:lang w:val="es-ES"/>
        </w:rPr>
        <w:t>refiere</w:t>
      </w:r>
      <w:r w:rsidR="00277D70">
        <w:rPr>
          <w:rFonts w:ascii="Cambria" w:hAnsi="Cambria"/>
          <w:sz w:val="16"/>
          <w:szCs w:val="16"/>
          <w:lang w:val="es-ES"/>
        </w:rPr>
        <w:t xml:space="preserve"> a</w:t>
      </w:r>
      <w:r w:rsidRPr="005E4D76">
        <w:rPr>
          <w:rFonts w:ascii="Cambria" w:hAnsi="Cambria"/>
          <w:sz w:val="16"/>
          <w:szCs w:val="16"/>
          <w:lang w:val="es-ES"/>
        </w:rPr>
        <w:t xml:space="preserve"> trece presuntas víctimas: 1. Alexander Montes Aguilar; </w:t>
      </w:r>
      <w:r w:rsidR="00B12E30" w:rsidRPr="005E4D76">
        <w:rPr>
          <w:rFonts w:ascii="Cambria" w:hAnsi="Cambria"/>
          <w:sz w:val="16"/>
          <w:szCs w:val="16"/>
          <w:lang w:val="es-ES"/>
        </w:rPr>
        <w:t>2. Elmer Enoc Nieto Rodríguez; 3</w:t>
      </w:r>
      <w:r w:rsidRPr="005E4D76">
        <w:rPr>
          <w:rFonts w:ascii="Cambria" w:hAnsi="Cambria"/>
          <w:sz w:val="16"/>
          <w:szCs w:val="16"/>
          <w:lang w:val="es-ES"/>
        </w:rPr>
        <w:t xml:space="preserve">. </w:t>
      </w:r>
      <w:r w:rsidR="00FD0913" w:rsidRPr="005E4D76">
        <w:rPr>
          <w:rFonts w:ascii="Cambria" w:hAnsi="Cambria"/>
          <w:sz w:val="16"/>
          <w:szCs w:val="16"/>
          <w:lang w:val="es-ES"/>
        </w:rPr>
        <w:t xml:space="preserve">Gelson Yovanny Amador Herrera; </w:t>
      </w:r>
      <w:r w:rsidR="00F84DF3" w:rsidRPr="005E4D76">
        <w:rPr>
          <w:rFonts w:ascii="Cambria" w:hAnsi="Cambria"/>
          <w:sz w:val="16"/>
          <w:szCs w:val="16"/>
          <w:lang w:val="es-ES"/>
        </w:rPr>
        <w:t>4</w:t>
      </w:r>
      <w:r w:rsidR="00FD0913" w:rsidRPr="005E4D76">
        <w:rPr>
          <w:rFonts w:ascii="Cambria" w:hAnsi="Cambria"/>
          <w:sz w:val="16"/>
          <w:szCs w:val="16"/>
          <w:lang w:val="es-ES"/>
        </w:rPr>
        <w:t xml:space="preserve">. Gustavo Antonio </w:t>
      </w:r>
      <w:r w:rsidR="00F84DF3" w:rsidRPr="005E4D76">
        <w:rPr>
          <w:rFonts w:ascii="Cambria" w:hAnsi="Cambria"/>
          <w:sz w:val="16"/>
          <w:szCs w:val="16"/>
          <w:lang w:val="es-ES"/>
        </w:rPr>
        <w:t xml:space="preserve">Sierra Sánchez; 5. Jafet Ricardo Carbajal Pino; 6. Jesús Alexis Vásquez Pérez; 7. José Alexander Ramírez León; 8. </w:t>
      </w:r>
      <w:r w:rsidR="006B2B21" w:rsidRPr="005E4D76">
        <w:rPr>
          <w:rFonts w:ascii="Cambria" w:hAnsi="Cambria"/>
          <w:sz w:val="16"/>
          <w:szCs w:val="16"/>
          <w:lang w:val="es-ES"/>
        </w:rPr>
        <w:t>José Luis Soto Sierra; 9. Junior Joel Colindres Ramírez; 10. Mario Adalberto Leiva Reyes; 11. Oscar Armando Murillo Cano; 12. Walter Alexander Amador Perdomo; y 13. Wilmer Champoleon Castro Ávila.</w:t>
      </w:r>
      <w:r w:rsidR="006B2B21">
        <w:rPr>
          <w:rFonts w:ascii="Cambria" w:hAnsi="Cambria"/>
          <w:sz w:val="16"/>
          <w:szCs w:val="16"/>
          <w:lang w:val="es-ES"/>
        </w:rPr>
        <w:t xml:space="preserve"> </w:t>
      </w:r>
    </w:p>
  </w:footnote>
  <w:footnote w:id="3">
    <w:p w14:paraId="102C6CE2" w14:textId="77777777" w:rsidR="001218C0" w:rsidRPr="001F2D7A" w:rsidRDefault="001218C0" w:rsidP="001218C0">
      <w:pPr>
        <w:pStyle w:val="FootnoteText"/>
        <w:ind w:firstLine="720"/>
        <w:jc w:val="both"/>
        <w:rPr>
          <w:lang w:val="es-ES"/>
        </w:rPr>
      </w:pPr>
      <w:r w:rsidRPr="001F2D7A">
        <w:rPr>
          <w:rFonts w:ascii="Cambria" w:hAnsi="Cambria"/>
          <w:sz w:val="16"/>
          <w:szCs w:val="16"/>
          <w:vertAlign w:val="superscript"/>
          <w:lang w:val="es-ES"/>
        </w:rPr>
        <w:footnoteRef/>
      </w:r>
      <w:r w:rsidRPr="001F2D7A">
        <w:rPr>
          <w:rFonts w:ascii="Cambria" w:hAnsi="Cambria"/>
          <w:sz w:val="16"/>
          <w:szCs w:val="16"/>
          <w:lang w:val="es-ES"/>
        </w:rPr>
        <w:t xml:space="preserve"> En adelante, </w:t>
      </w:r>
      <w:r>
        <w:rPr>
          <w:rFonts w:ascii="Cambria" w:hAnsi="Cambria"/>
          <w:sz w:val="16"/>
          <w:szCs w:val="16"/>
          <w:lang w:val="es-ES"/>
        </w:rPr>
        <w:t xml:space="preserve">la </w:t>
      </w:r>
      <w:r w:rsidRPr="001F2D7A">
        <w:rPr>
          <w:rFonts w:ascii="Cambria" w:hAnsi="Cambria"/>
          <w:sz w:val="16"/>
          <w:szCs w:val="16"/>
          <w:lang w:val="es-ES"/>
        </w:rPr>
        <w:t xml:space="preserve">“Convención Americana” o </w:t>
      </w:r>
      <w:r>
        <w:rPr>
          <w:rFonts w:ascii="Cambria" w:hAnsi="Cambria"/>
          <w:sz w:val="16"/>
          <w:szCs w:val="16"/>
          <w:lang w:val="es-ES"/>
        </w:rPr>
        <w:t xml:space="preserve">la </w:t>
      </w:r>
      <w:r w:rsidRPr="001F2D7A">
        <w:rPr>
          <w:rFonts w:ascii="Cambria" w:hAnsi="Cambria"/>
          <w:sz w:val="16"/>
          <w:szCs w:val="16"/>
          <w:lang w:val="es-ES"/>
        </w:rPr>
        <w:t>“Convención”</w:t>
      </w:r>
      <w:r>
        <w:rPr>
          <w:rFonts w:ascii="Cambria" w:hAnsi="Cambria"/>
          <w:sz w:val="16"/>
          <w:szCs w:val="16"/>
          <w:lang w:val="es-ES"/>
        </w:rPr>
        <w:t>.</w:t>
      </w:r>
    </w:p>
  </w:footnote>
  <w:footnote w:id="4">
    <w:p w14:paraId="4908AA98" w14:textId="76D0848D" w:rsidR="00720A08" w:rsidRPr="0032404C" w:rsidRDefault="00720A08" w:rsidP="00720A08">
      <w:pPr>
        <w:pStyle w:val="FootnoteText"/>
        <w:ind w:firstLine="720"/>
        <w:jc w:val="both"/>
        <w:rPr>
          <w:vertAlign w:val="superscript"/>
          <w:lang w:val="es-US"/>
        </w:rPr>
      </w:pPr>
      <w:r w:rsidRPr="00720A08">
        <w:rPr>
          <w:rFonts w:ascii="Cambria" w:hAnsi="Cambria"/>
          <w:sz w:val="16"/>
          <w:szCs w:val="16"/>
          <w:vertAlign w:val="superscript"/>
          <w:lang w:val="es-ES"/>
        </w:rPr>
        <w:footnoteRef/>
      </w:r>
      <w:r w:rsidRPr="00720A08">
        <w:rPr>
          <w:rFonts w:ascii="Cambria" w:hAnsi="Cambria"/>
          <w:sz w:val="16"/>
          <w:szCs w:val="16"/>
          <w:vertAlign w:val="superscript"/>
          <w:lang w:val="es-ES"/>
        </w:rPr>
        <w:t xml:space="preserve"> </w:t>
      </w:r>
      <w:r w:rsidR="00166966">
        <w:rPr>
          <w:rFonts w:ascii="Cambria" w:hAnsi="Cambria"/>
          <w:sz w:val="16"/>
          <w:szCs w:val="16"/>
          <w:lang w:val="es-ES"/>
        </w:rPr>
        <w:t xml:space="preserve"> A</w:t>
      </w:r>
      <w:r w:rsidR="000045C6">
        <w:rPr>
          <w:rFonts w:ascii="Cambria" w:hAnsi="Cambria"/>
          <w:sz w:val="16"/>
          <w:szCs w:val="16"/>
          <w:lang w:val="es-ES"/>
        </w:rPr>
        <w:t xml:space="preserve">rtículos 5, 7 y 10 del Pacto Internacional de Derechos Civiles y Políticos; y artículos 4, 13 y 16 de la </w:t>
      </w:r>
      <w:r w:rsidR="000045C6" w:rsidRPr="000045C6">
        <w:rPr>
          <w:rFonts w:ascii="Cambria" w:hAnsi="Cambria"/>
          <w:sz w:val="16"/>
          <w:szCs w:val="16"/>
          <w:lang w:val="es-ES"/>
        </w:rPr>
        <w:t>Convención contra la tortura y otros tratos o penas crueles, inhumanas o degradante</w:t>
      </w:r>
      <w:r w:rsidR="000045C6">
        <w:rPr>
          <w:rFonts w:ascii="Cambria" w:hAnsi="Cambria"/>
          <w:sz w:val="16"/>
          <w:szCs w:val="16"/>
          <w:lang w:val="es-ES"/>
        </w:rPr>
        <w:t xml:space="preserve">s. </w:t>
      </w:r>
    </w:p>
  </w:footnote>
  <w:footnote w:id="5">
    <w:p w14:paraId="79F07139" w14:textId="2B6490A2" w:rsidR="008E3BFE" w:rsidRPr="0072498A" w:rsidRDefault="008E3BFE" w:rsidP="0072498A">
      <w:pPr>
        <w:pStyle w:val="FootnoteText"/>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w:t>
      </w:r>
      <w:r w:rsidRPr="0072498A">
        <w:rPr>
          <w:rFonts w:ascii="Cambria" w:hAnsi="Cambria"/>
          <w:sz w:val="16"/>
          <w:szCs w:val="16"/>
          <w:lang w:val="es-ES"/>
        </w:rPr>
        <w:t>rte contraria.</w:t>
      </w:r>
      <w:r w:rsidR="00947545">
        <w:rPr>
          <w:rFonts w:ascii="Cambria" w:hAnsi="Cambria"/>
          <w:sz w:val="16"/>
          <w:szCs w:val="16"/>
          <w:lang w:val="es-ES"/>
        </w:rPr>
        <w:t xml:space="preserve"> El 14 de julio de 2020 la parte peticionaria manifestó su interés en el trámite de la petición.</w:t>
      </w:r>
      <w:r w:rsidR="00277D70">
        <w:rPr>
          <w:rFonts w:ascii="Cambria" w:hAnsi="Cambria"/>
          <w:sz w:val="16"/>
          <w:szCs w:val="16"/>
          <w:lang w:val="es-ES"/>
        </w:rPr>
        <w:t xml:space="preserve"> </w:t>
      </w:r>
    </w:p>
  </w:footnote>
  <w:footnote w:id="6">
    <w:p w14:paraId="391D43F3" w14:textId="3B323DFC" w:rsidR="0017302A" w:rsidRPr="00693E2E" w:rsidRDefault="0017302A" w:rsidP="0017302A">
      <w:pPr>
        <w:pStyle w:val="FootnoteText"/>
        <w:ind w:firstLine="720"/>
        <w:jc w:val="both"/>
        <w:rPr>
          <w:lang w:val="es-US"/>
        </w:rPr>
      </w:pPr>
      <w:r w:rsidRPr="00DD5DCC">
        <w:rPr>
          <w:rFonts w:ascii="Cambria" w:hAnsi="Cambria"/>
          <w:sz w:val="16"/>
          <w:szCs w:val="16"/>
          <w:vertAlign w:val="superscript"/>
          <w:lang w:val="es-ES"/>
        </w:rPr>
        <w:footnoteRef/>
      </w:r>
      <w:r w:rsidRPr="009351B8">
        <w:rPr>
          <w:rFonts w:ascii="Cambria" w:hAnsi="Cambria"/>
          <w:sz w:val="16"/>
          <w:szCs w:val="16"/>
          <w:lang w:val="es-US"/>
        </w:rPr>
        <w:t xml:space="preserve"> CIDH, Informe No. 167/17. </w:t>
      </w:r>
      <w:r w:rsidRPr="00DD5DCC">
        <w:rPr>
          <w:rFonts w:ascii="Cambria" w:hAnsi="Cambria"/>
          <w:sz w:val="16"/>
          <w:szCs w:val="16"/>
          <w:lang w:val="es-ES"/>
        </w:rPr>
        <w:t>Admisibilidad. Alberto Patishtán Gómez. México. 1º de diciembre de 2017</w:t>
      </w:r>
      <w:r>
        <w:rPr>
          <w:rFonts w:ascii="Cambria" w:hAnsi="Cambria"/>
          <w:sz w:val="16"/>
          <w:szCs w:val="16"/>
          <w:lang w:val="es-ES"/>
        </w:rPr>
        <w:t>, párr. 16</w:t>
      </w:r>
      <w:r w:rsidR="00F1260D">
        <w:rPr>
          <w:rFonts w:ascii="Cambria" w:hAnsi="Cambria"/>
          <w:sz w:val="16"/>
          <w:szCs w:val="16"/>
          <w:lang w:val="es-ES"/>
        </w:rPr>
        <w:t xml:space="preserve">; y </w:t>
      </w:r>
      <w:r w:rsidR="00F1260D" w:rsidRPr="00F1260D">
        <w:rPr>
          <w:rFonts w:ascii="Cambria" w:hAnsi="Cambria"/>
          <w:sz w:val="16"/>
          <w:szCs w:val="16"/>
          <w:lang w:val="es-ES"/>
        </w:rPr>
        <w:t>CIDH, Informe No. 237/21. Petición 491-14. Admisibilidad. Frank Oviedo Fuentes y otros. Nicaragua. 17 de septiembre de 2021</w:t>
      </w:r>
      <w:r w:rsidR="00F1260D">
        <w:rPr>
          <w:rFonts w:ascii="Cambria" w:hAnsi="Cambria"/>
          <w:sz w:val="16"/>
          <w:szCs w:val="16"/>
          <w:lang w:val="es-ES"/>
        </w:rPr>
        <w:t xml:space="preserve">, párr. 19. </w:t>
      </w:r>
    </w:p>
  </w:footnote>
  <w:footnote w:id="7">
    <w:p w14:paraId="50DA1911" w14:textId="77777777" w:rsidR="00EF1EEB" w:rsidRPr="009F518F" w:rsidRDefault="00EF1EEB" w:rsidP="00EF1EEB">
      <w:pPr>
        <w:pStyle w:val="FootnoteText"/>
        <w:ind w:firstLine="720"/>
        <w:jc w:val="both"/>
        <w:rPr>
          <w:rFonts w:asciiTheme="majorHAnsi" w:hAnsiTheme="majorHAnsi"/>
          <w:sz w:val="16"/>
          <w:szCs w:val="16"/>
          <w:lang w:val="es-ES"/>
        </w:rPr>
      </w:pPr>
      <w:r w:rsidRPr="00C82DC9">
        <w:rPr>
          <w:rFonts w:asciiTheme="majorHAnsi" w:hAnsiTheme="majorHAnsi"/>
          <w:sz w:val="16"/>
          <w:szCs w:val="16"/>
          <w:vertAlign w:val="superscript"/>
          <w:lang w:val="es-US"/>
        </w:rPr>
        <w:footnoteRef/>
      </w:r>
      <w:r w:rsidRPr="00C82DC9">
        <w:rPr>
          <w:vertAlign w:val="superscript"/>
          <w:lang w:val="es-ES"/>
        </w:rPr>
        <w:t xml:space="preserve"> </w:t>
      </w:r>
      <w:r w:rsidRPr="00492CC8">
        <w:rPr>
          <w:rFonts w:asciiTheme="majorHAnsi" w:hAnsiTheme="majorHAnsi"/>
          <w:sz w:val="16"/>
          <w:szCs w:val="16"/>
          <w:lang w:val="es-ES"/>
        </w:rPr>
        <w:t xml:space="preserve">CIDH, Observaciones preliminares de la visita de </w:t>
      </w:r>
      <w:r>
        <w:rPr>
          <w:rFonts w:asciiTheme="majorHAnsi" w:hAnsiTheme="majorHAnsi"/>
          <w:sz w:val="16"/>
          <w:szCs w:val="16"/>
          <w:lang w:val="es-ES"/>
        </w:rPr>
        <w:t>la</w:t>
      </w:r>
      <w:r w:rsidRPr="00492CC8">
        <w:rPr>
          <w:rFonts w:asciiTheme="majorHAnsi" w:hAnsiTheme="majorHAnsi"/>
          <w:sz w:val="16"/>
          <w:szCs w:val="16"/>
          <w:lang w:val="es-ES"/>
        </w:rPr>
        <w:t xml:space="preserve"> CIDH a </w:t>
      </w:r>
      <w:r>
        <w:rPr>
          <w:rFonts w:asciiTheme="majorHAnsi" w:hAnsiTheme="majorHAnsi"/>
          <w:sz w:val="16"/>
          <w:szCs w:val="16"/>
          <w:lang w:val="es-ES"/>
        </w:rPr>
        <w:t>Honduras</w:t>
      </w:r>
      <w:r w:rsidRPr="00492CC8">
        <w:rPr>
          <w:rFonts w:asciiTheme="majorHAnsi" w:hAnsiTheme="majorHAnsi"/>
          <w:sz w:val="16"/>
          <w:szCs w:val="16"/>
          <w:lang w:val="es-ES"/>
        </w:rPr>
        <w:t xml:space="preserve">, </w:t>
      </w:r>
      <w:r>
        <w:rPr>
          <w:rFonts w:asciiTheme="majorHAnsi" w:hAnsiTheme="majorHAnsi"/>
          <w:sz w:val="16"/>
          <w:szCs w:val="16"/>
          <w:lang w:val="es-ES"/>
        </w:rPr>
        <w:t>3</w:t>
      </w:r>
      <w:r w:rsidRPr="00492CC8">
        <w:rPr>
          <w:rFonts w:asciiTheme="majorHAnsi" w:hAnsiTheme="majorHAnsi"/>
          <w:sz w:val="16"/>
          <w:szCs w:val="16"/>
          <w:lang w:val="es-ES"/>
        </w:rPr>
        <w:t xml:space="preserve"> de </w:t>
      </w:r>
      <w:r>
        <w:rPr>
          <w:rFonts w:asciiTheme="majorHAnsi" w:hAnsiTheme="majorHAnsi"/>
          <w:sz w:val="16"/>
          <w:szCs w:val="16"/>
          <w:lang w:val="es-ES"/>
        </w:rPr>
        <w:t>agosto</w:t>
      </w:r>
      <w:r w:rsidRPr="00492CC8">
        <w:rPr>
          <w:rFonts w:asciiTheme="majorHAnsi" w:hAnsiTheme="majorHAnsi"/>
          <w:sz w:val="16"/>
          <w:szCs w:val="16"/>
          <w:lang w:val="es-ES"/>
        </w:rPr>
        <w:t xml:space="preserve"> de 2018. Disponible en: </w:t>
      </w:r>
      <w:r w:rsidRPr="009F518F">
        <w:rPr>
          <w:rFonts w:asciiTheme="majorHAnsi" w:hAnsiTheme="majorHAnsi"/>
          <w:sz w:val="16"/>
          <w:szCs w:val="16"/>
          <w:lang w:val="es-ES"/>
        </w:rPr>
        <w:t>https://www.oas.org/es/cidh/prensa/comunicados/2018/ObsPrelHnd.pdf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FC487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5D0CF8" w:rsidP="00A50FCF">
    <w:pPr>
      <w:pStyle w:val="Header"/>
      <w:tabs>
        <w:tab w:val="clear" w:pos="4320"/>
        <w:tab w:val="clear" w:pos="8640"/>
      </w:tabs>
      <w:jc w:val="center"/>
      <w:rPr>
        <w:sz w:val="22"/>
        <w:szCs w:val="22"/>
      </w:rPr>
    </w:pPr>
    <w:r>
      <w:rPr>
        <w:noProof/>
        <w:sz w:val="22"/>
        <w:szCs w:val="22"/>
        <w:bdr w:val="nil"/>
      </w:rPr>
      <w:pict w14:anchorId="000CBD57">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2712367C"/>
    <w:lvl w:ilvl="0" w:tplc="7E1ECD9E">
      <w:start w:val="1"/>
      <w:numFmt w:val="decimal"/>
      <w:lvlText w:val="%1."/>
      <w:lvlJc w:val="left"/>
      <w:pPr>
        <w:tabs>
          <w:tab w:val="num" w:pos="720"/>
        </w:tabs>
        <w:ind w:left="0" w:firstLine="720"/>
      </w:pPr>
      <w:rPr>
        <w:rFonts w:hint="default"/>
        <w:b w:val="0"/>
        <w:bCs/>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1E46266"/>
    <w:multiLevelType w:val="hybridMultilevel"/>
    <w:tmpl w:val="33268B2A"/>
    <w:lvl w:ilvl="0" w:tplc="2ED8856A">
      <w:start w:val="1"/>
      <w:numFmt w:val="decimal"/>
      <w:lvlText w:val="%1."/>
      <w:lvlJc w:val="left"/>
      <w:pPr>
        <w:ind w:left="990" w:hanging="360"/>
      </w:pPr>
      <w:rPr>
        <w:rFont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85963664">
    <w:abstractNumId w:val="3"/>
  </w:num>
  <w:num w:numId="2" w16cid:durableId="223567586">
    <w:abstractNumId w:val="5"/>
  </w:num>
  <w:num w:numId="3" w16cid:durableId="1842115421">
    <w:abstractNumId w:val="51"/>
  </w:num>
  <w:num w:numId="4" w16cid:durableId="1711689621">
    <w:abstractNumId w:val="21"/>
  </w:num>
  <w:num w:numId="5" w16cid:durableId="1981037672">
    <w:abstractNumId w:val="45"/>
  </w:num>
  <w:num w:numId="6" w16cid:durableId="841090931">
    <w:abstractNumId w:val="26"/>
  </w:num>
  <w:num w:numId="7" w16cid:durableId="42948627">
    <w:abstractNumId w:val="6"/>
  </w:num>
  <w:num w:numId="8" w16cid:durableId="1810630281">
    <w:abstractNumId w:val="17"/>
  </w:num>
  <w:num w:numId="9" w16cid:durableId="337007435">
    <w:abstractNumId w:val="36"/>
  </w:num>
  <w:num w:numId="10" w16cid:durableId="1513645919">
    <w:abstractNumId w:val="40"/>
  </w:num>
  <w:num w:numId="11" w16cid:durableId="1215392256">
    <w:abstractNumId w:val="0"/>
  </w:num>
  <w:num w:numId="12" w16cid:durableId="1748066421">
    <w:abstractNumId w:val="35"/>
  </w:num>
  <w:num w:numId="13" w16cid:durableId="481971381">
    <w:abstractNumId w:val="42"/>
  </w:num>
  <w:num w:numId="14" w16cid:durableId="509292124">
    <w:abstractNumId w:val="1"/>
  </w:num>
  <w:num w:numId="15" w16cid:durableId="681009185">
    <w:abstractNumId w:val="2"/>
  </w:num>
  <w:num w:numId="16" w16cid:durableId="988708321">
    <w:abstractNumId w:val="7"/>
  </w:num>
  <w:num w:numId="17" w16cid:durableId="233397695">
    <w:abstractNumId w:val="8"/>
  </w:num>
  <w:num w:numId="18" w16cid:durableId="648096067">
    <w:abstractNumId w:val="9"/>
  </w:num>
  <w:num w:numId="19" w16cid:durableId="1748840793">
    <w:abstractNumId w:val="10"/>
  </w:num>
  <w:num w:numId="20" w16cid:durableId="1351570202">
    <w:abstractNumId w:val="11"/>
  </w:num>
  <w:num w:numId="21" w16cid:durableId="71318716">
    <w:abstractNumId w:val="13"/>
  </w:num>
  <w:num w:numId="22" w16cid:durableId="2069499785">
    <w:abstractNumId w:val="14"/>
  </w:num>
  <w:num w:numId="23" w16cid:durableId="486820421">
    <w:abstractNumId w:val="15"/>
  </w:num>
  <w:num w:numId="24" w16cid:durableId="2097288280">
    <w:abstractNumId w:val="16"/>
  </w:num>
  <w:num w:numId="25" w16cid:durableId="181213248">
    <w:abstractNumId w:val="18"/>
  </w:num>
  <w:num w:numId="26" w16cid:durableId="1101875085">
    <w:abstractNumId w:val="19"/>
  </w:num>
  <w:num w:numId="27" w16cid:durableId="1538079086">
    <w:abstractNumId w:val="22"/>
  </w:num>
  <w:num w:numId="28" w16cid:durableId="70002890">
    <w:abstractNumId w:val="23"/>
  </w:num>
  <w:num w:numId="29" w16cid:durableId="1071654356">
    <w:abstractNumId w:val="24"/>
  </w:num>
  <w:num w:numId="30" w16cid:durableId="557714664">
    <w:abstractNumId w:val="25"/>
  </w:num>
  <w:num w:numId="31" w16cid:durableId="380590692">
    <w:abstractNumId w:val="27"/>
  </w:num>
  <w:num w:numId="32" w16cid:durableId="1180582279">
    <w:abstractNumId w:val="28"/>
  </w:num>
  <w:num w:numId="33" w16cid:durableId="93017935">
    <w:abstractNumId w:val="29"/>
  </w:num>
  <w:num w:numId="34" w16cid:durableId="510140765">
    <w:abstractNumId w:val="30"/>
  </w:num>
  <w:num w:numId="35" w16cid:durableId="285236658">
    <w:abstractNumId w:val="31"/>
  </w:num>
  <w:num w:numId="36" w16cid:durableId="376711113">
    <w:abstractNumId w:val="32"/>
  </w:num>
  <w:num w:numId="37" w16cid:durableId="701588605">
    <w:abstractNumId w:val="33"/>
  </w:num>
  <w:num w:numId="38" w16cid:durableId="708451793">
    <w:abstractNumId w:val="34"/>
  </w:num>
  <w:num w:numId="39" w16cid:durableId="1395153585">
    <w:abstractNumId w:val="37"/>
  </w:num>
  <w:num w:numId="40" w16cid:durableId="562063611">
    <w:abstractNumId w:val="38"/>
  </w:num>
  <w:num w:numId="41" w16cid:durableId="1157263916">
    <w:abstractNumId w:val="44"/>
  </w:num>
  <w:num w:numId="42" w16cid:durableId="670108632">
    <w:abstractNumId w:val="46"/>
  </w:num>
  <w:num w:numId="43" w16cid:durableId="461851163">
    <w:abstractNumId w:val="47"/>
  </w:num>
  <w:num w:numId="44" w16cid:durableId="1744792994">
    <w:abstractNumId w:val="49"/>
  </w:num>
  <w:num w:numId="45" w16cid:durableId="713582279">
    <w:abstractNumId w:val="50"/>
  </w:num>
  <w:num w:numId="46" w16cid:durableId="1644188940">
    <w:abstractNumId w:val="52"/>
  </w:num>
  <w:num w:numId="47" w16cid:durableId="1248609345">
    <w:abstractNumId w:val="53"/>
  </w:num>
  <w:num w:numId="48" w16cid:durableId="1347945116">
    <w:abstractNumId w:val="54"/>
  </w:num>
  <w:num w:numId="49" w16cid:durableId="577055912">
    <w:abstractNumId w:val="55"/>
  </w:num>
  <w:num w:numId="50" w16cid:durableId="1627077648">
    <w:abstractNumId w:val="56"/>
  </w:num>
  <w:num w:numId="51" w16cid:durableId="1810517241">
    <w:abstractNumId w:val="20"/>
  </w:num>
  <w:num w:numId="52" w16cid:durableId="1543636541">
    <w:abstractNumId w:val="39"/>
  </w:num>
  <w:num w:numId="53" w16cid:durableId="416943595">
    <w:abstractNumId w:val="48"/>
  </w:num>
  <w:num w:numId="54" w16cid:durableId="74521838">
    <w:abstractNumId w:val="43"/>
  </w:num>
  <w:num w:numId="55" w16cid:durableId="825826688">
    <w:abstractNumId w:val="4"/>
  </w:num>
  <w:num w:numId="56" w16cid:durableId="1743679015">
    <w:abstractNumId w:val="41"/>
  </w:num>
  <w:num w:numId="57" w16cid:durableId="1744914922">
    <w:abstractNumId w:val="1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1842"/>
    <w:rsid w:val="00001CC7"/>
    <w:rsid w:val="000028CA"/>
    <w:rsid w:val="00003C7C"/>
    <w:rsid w:val="000045C6"/>
    <w:rsid w:val="00006E1F"/>
    <w:rsid w:val="000070D7"/>
    <w:rsid w:val="0000787E"/>
    <w:rsid w:val="00011F09"/>
    <w:rsid w:val="00012417"/>
    <w:rsid w:val="00013879"/>
    <w:rsid w:val="0001666D"/>
    <w:rsid w:val="0001677B"/>
    <w:rsid w:val="0001788C"/>
    <w:rsid w:val="000208EC"/>
    <w:rsid w:val="00022F2E"/>
    <w:rsid w:val="00023543"/>
    <w:rsid w:val="000251FE"/>
    <w:rsid w:val="000260EE"/>
    <w:rsid w:val="00030242"/>
    <w:rsid w:val="0003081B"/>
    <w:rsid w:val="0003212D"/>
    <w:rsid w:val="0003255F"/>
    <w:rsid w:val="0003256F"/>
    <w:rsid w:val="00032D90"/>
    <w:rsid w:val="000337EF"/>
    <w:rsid w:val="0003414B"/>
    <w:rsid w:val="00036696"/>
    <w:rsid w:val="0003675C"/>
    <w:rsid w:val="00036AA7"/>
    <w:rsid w:val="00037B81"/>
    <w:rsid w:val="00040211"/>
    <w:rsid w:val="000409C2"/>
    <w:rsid w:val="00040B8C"/>
    <w:rsid w:val="00040C3A"/>
    <w:rsid w:val="000419AD"/>
    <w:rsid w:val="00041EBC"/>
    <w:rsid w:val="000420AF"/>
    <w:rsid w:val="00042E04"/>
    <w:rsid w:val="000433C9"/>
    <w:rsid w:val="00043E85"/>
    <w:rsid w:val="00044FB3"/>
    <w:rsid w:val="0004501B"/>
    <w:rsid w:val="00045DFA"/>
    <w:rsid w:val="00045E11"/>
    <w:rsid w:val="00046DD0"/>
    <w:rsid w:val="00046E61"/>
    <w:rsid w:val="00047C7D"/>
    <w:rsid w:val="0005149C"/>
    <w:rsid w:val="00051C04"/>
    <w:rsid w:val="0005245D"/>
    <w:rsid w:val="00053B7C"/>
    <w:rsid w:val="00055713"/>
    <w:rsid w:val="00056B67"/>
    <w:rsid w:val="00056CC1"/>
    <w:rsid w:val="00057D5B"/>
    <w:rsid w:val="00060C3E"/>
    <w:rsid w:val="00061132"/>
    <w:rsid w:val="00061F1D"/>
    <w:rsid w:val="00064546"/>
    <w:rsid w:val="0006559C"/>
    <w:rsid w:val="00065B26"/>
    <w:rsid w:val="00066000"/>
    <w:rsid w:val="000668B5"/>
    <w:rsid w:val="000704D9"/>
    <w:rsid w:val="00070D37"/>
    <w:rsid w:val="000716C5"/>
    <w:rsid w:val="000716F6"/>
    <w:rsid w:val="00073840"/>
    <w:rsid w:val="00074CA3"/>
    <w:rsid w:val="00075E23"/>
    <w:rsid w:val="000768AB"/>
    <w:rsid w:val="00077066"/>
    <w:rsid w:val="000773AD"/>
    <w:rsid w:val="0007743A"/>
    <w:rsid w:val="00080227"/>
    <w:rsid w:val="00081023"/>
    <w:rsid w:val="00081C8C"/>
    <w:rsid w:val="00082E8A"/>
    <w:rsid w:val="00084721"/>
    <w:rsid w:val="00085327"/>
    <w:rsid w:val="0008551F"/>
    <w:rsid w:val="00085928"/>
    <w:rsid w:val="00085E42"/>
    <w:rsid w:val="0008617B"/>
    <w:rsid w:val="00087E42"/>
    <w:rsid w:val="00090F00"/>
    <w:rsid w:val="000921B9"/>
    <w:rsid w:val="00092FB4"/>
    <w:rsid w:val="0009344A"/>
    <w:rsid w:val="000938A9"/>
    <w:rsid w:val="000A153E"/>
    <w:rsid w:val="000A392E"/>
    <w:rsid w:val="000A575F"/>
    <w:rsid w:val="000A5FFA"/>
    <w:rsid w:val="000A63D0"/>
    <w:rsid w:val="000A7B4C"/>
    <w:rsid w:val="000B0A76"/>
    <w:rsid w:val="000B0B0D"/>
    <w:rsid w:val="000B1327"/>
    <w:rsid w:val="000B1784"/>
    <w:rsid w:val="000B28EE"/>
    <w:rsid w:val="000B5F7F"/>
    <w:rsid w:val="000B737E"/>
    <w:rsid w:val="000B7997"/>
    <w:rsid w:val="000C25CA"/>
    <w:rsid w:val="000C2A42"/>
    <w:rsid w:val="000C4DDB"/>
    <w:rsid w:val="000C4F22"/>
    <w:rsid w:val="000C624C"/>
    <w:rsid w:val="000C6268"/>
    <w:rsid w:val="000C6DEC"/>
    <w:rsid w:val="000D0069"/>
    <w:rsid w:val="000D05CB"/>
    <w:rsid w:val="000D10DB"/>
    <w:rsid w:val="000D117B"/>
    <w:rsid w:val="000D1DE3"/>
    <w:rsid w:val="000D217A"/>
    <w:rsid w:val="000D3755"/>
    <w:rsid w:val="000D3B77"/>
    <w:rsid w:val="000D4276"/>
    <w:rsid w:val="000D53F1"/>
    <w:rsid w:val="000D5A13"/>
    <w:rsid w:val="000D5ABF"/>
    <w:rsid w:val="000D659B"/>
    <w:rsid w:val="000D67A1"/>
    <w:rsid w:val="000D67F3"/>
    <w:rsid w:val="000D6C0C"/>
    <w:rsid w:val="000D6D97"/>
    <w:rsid w:val="000E0307"/>
    <w:rsid w:val="000E041A"/>
    <w:rsid w:val="000E5808"/>
    <w:rsid w:val="000E5DB5"/>
    <w:rsid w:val="000E5EB5"/>
    <w:rsid w:val="000E61C5"/>
    <w:rsid w:val="000E6814"/>
    <w:rsid w:val="000E6E37"/>
    <w:rsid w:val="000E7838"/>
    <w:rsid w:val="000F0ABE"/>
    <w:rsid w:val="000F0B05"/>
    <w:rsid w:val="000F1E6B"/>
    <w:rsid w:val="000F26FE"/>
    <w:rsid w:val="000F35ED"/>
    <w:rsid w:val="000F4B0B"/>
    <w:rsid w:val="000F4D7A"/>
    <w:rsid w:val="000F4EAC"/>
    <w:rsid w:val="000F503D"/>
    <w:rsid w:val="000F7609"/>
    <w:rsid w:val="00100DCA"/>
    <w:rsid w:val="001025D6"/>
    <w:rsid w:val="00102FB3"/>
    <w:rsid w:val="00104326"/>
    <w:rsid w:val="00104E3B"/>
    <w:rsid w:val="001058D7"/>
    <w:rsid w:val="00107131"/>
    <w:rsid w:val="0010736F"/>
    <w:rsid w:val="00107740"/>
    <w:rsid w:val="00107DB9"/>
    <w:rsid w:val="00110382"/>
    <w:rsid w:val="001106DC"/>
    <w:rsid w:val="00110BBE"/>
    <w:rsid w:val="00113F73"/>
    <w:rsid w:val="0011442B"/>
    <w:rsid w:val="00115BB4"/>
    <w:rsid w:val="00115DAE"/>
    <w:rsid w:val="00116107"/>
    <w:rsid w:val="0011658E"/>
    <w:rsid w:val="00116A35"/>
    <w:rsid w:val="0011788A"/>
    <w:rsid w:val="00120236"/>
    <w:rsid w:val="00120458"/>
    <w:rsid w:val="001209F5"/>
    <w:rsid w:val="001218C0"/>
    <w:rsid w:val="001218DC"/>
    <w:rsid w:val="00121CC2"/>
    <w:rsid w:val="00121FE3"/>
    <w:rsid w:val="0012273C"/>
    <w:rsid w:val="00125E1A"/>
    <w:rsid w:val="00125E91"/>
    <w:rsid w:val="00127C17"/>
    <w:rsid w:val="00130F4F"/>
    <w:rsid w:val="00130F9E"/>
    <w:rsid w:val="0013138A"/>
    <w:rsid w:val="00131425"/>
    <w:rsid w:val="00132124"/>
    <w:rsid w:val="001328AF"/>
    <w:rsid w:val="00132E3B"/>
    <w:rsid w:val="00133EE5"/>
    <w:rsid w:val="0013468A"/>
    <w:rsid w:val="00134A79"/>
    <w:rsid w:val="00134D8D"/>
    <w:rsid w:val="001368EB"/>
    <w:rsid w:val="0014037B"/>
    <w:rsid w:val="00140D1F"/>
    <w:rsid w:val="00141255"/>
    <w:rsid w:val="00141D6D"/>
    <w:rsid w:val="00142FB2"/>
    <w:rsid w:val="00143CEF"/>
    <w:rsid w:val="00143E06"/>
    <w:rsid w:val="001444C2"/>
    <w:rsid w:val="0014508A"/>
    <w:rsid w:val="001453F4"/>
    <w:rsid w:val="00145C97"/>
    <w:rsid w:val="00146898"/>
    <w:rsid w:val="00151190"/>
    <w:rsid w:val="00151348"/>
    <w:rsid w:val="00151669"/>
    <w:rsid w:val="0015200E"/>
    <w:rsid w:val="00152E8F"/>
    <w:rsid w:val="00153306"/>
    <w:rsid w:val="0015566E"/>
    <w:rsid w:val="00155B72"/>
    <w:rsid w:val="00156AD3"/>
    <w:rsid w:val="00161A21"/>
    <w:rsid w:val="0016203C"/>
    <w:rsid w:val="00162405"/>
    <w:rsid w:val="00162DEA"/>
    <w:rsid w:val="00163058"/>
    <w:rsid w:val="00164C77"/>
    <w:rsid w:val="001658E8"/>
    <w:rsid w:val="00166966"/>
    <w:rsid w:val="00167A34"/>
    <w:rsid w:val="00170088"/>
    <w:rsid w:val="001711BA"/>
    <w:rsid w:val="00172839"/>
    <w:rsid w:val="0017302A"/>
    <w:rsid w:val="00174360"/>
    <w:rsid w:val="001743AF"/>
    <w:rsid w:val="00175018"/>
    <w:rsid w:val="0017563A"/>
    <w:rsid w:val="00176C82"/>
    <w:rsid w:val="0017752F"/>
    <w:rsid w:val="00177565"/>
    <w:rsid w:val="00180125"/>
    <w:rsid w:val="00180827"/>
    <w:rsid w:val="00182694"/>
    <w:rsid w:val="00183528"/>
    <w:rsid w:val="00184B61"/>
    <w:rsid w:val="00186282"/>
    <w:rsid w:val="00187763"/>
    <w:rsid w:val="00192296"/>
    <w:rsid w:val="00194077"/>
    <w:rsid w:val="00194255"/>
    <w:rsid w:val="001944FC"/>
    <w:rsid w:val="00194704"/>
    <w:rsid w:val="001952E1"/>
    <w:rsid w:val="0019564B"/>
    <w:rsid w:val="00195C3F"/>
    <w:rsid w:val="00196CF1"/>
    <w:rsid w:val="001A0551"/>
    <w:rsid w:val="001A11C5"/>
    <w:rsid w:val="001A1489"/>
    <w:rsid w:val="001A31A0"/>
    <w:rsid w:val="001A38B3"/>
    <w:rsid w:val="001A4C84"/>
    <w:rsid w:val="001A4F3C"/>
    <w:rsid w:val="001A6992"/>
    <w:rsid w:val="001A6D06"/>
    <w:rsid w:val="001A7870"/>
    <w:rsid w:val="001B2F96"/>
    <w:rsid w:val="001B36DC"/>
    <w:rsid w:val="001B3A00"/>
    <w:rsid w:val="001B4368"/>
    <w:rsid w:val="001B5585"/>
    <w:rsid w:val="001B6751"/>
    <w:rsid w:val="001C1216"/>
    <w:rsid w:val="001C1B41"/>
    <w:rsid w:val="001C2A47"/>
    <w:rsid w:val="001C2AB6"/>
    <w:rsid w:val="001C3301"/>
    <w:rsid w:val="001C3E1A"/>
    <w:rsid w:val="001C4F06"/>
    <w:rsid w:val="001C4F3F"/>
    <w:rsid w:val="001C65A0"/>
    <w:rsid w:val="001C7665"/>
    <w:rsid w:val="001C7774"/>
    <w:rsid w:val="001D1F24"/>
    <w:rsid w:val="001D26D5"/>
    <w:rsid w:val="001D277B"/>
    <w:rsid w:val="001D3A74"/>
    <w:rsid w:val="001D3E5D"/>
    <w:rsid w:val="001D4342"/>
    <w:rsid w:val="001D65EF"/>
    <w:rsid w:val="001E0877"/>
    <w:rsid w:val="001E15C4"/>
    <w:rsid w:val="001E1D6C"/>
    <w:rsid w:val="001E3814"/>
    <w:rsid w:val="001E464D"/>
    <w:rsid w:val="001E49E7"/>
    <w:rsid w:val="001E4B49"/>
    <w:rsid w:val="001E5A10"/>
    <w:rsid w:val="001E5F5D"/>
    <w:rsid w:val="001E7186"/>
    <w:rsid w:val="001E7CBD"/>
    <w:rsid w:val="001F18F0"/>
    <w:rsid w:val="001F23D0"/>
    <w:rsid w:val="001F2D7A"/>
    <w:rsid w:val="001F39B7"/>
    <w:rsid w:val="001F4F15"/>
    <w:rsid w:val="001F5BB1"/>
    <w:rsid w:val="001F6DC6"/>
    <w:rsid w:val="001F7201"/>
    <w:rsid w:val="001F78C5"/>
    <w:rsid w:val="00200017"/>
    <w:rsid w:val="00200984"/>
    <w:rsid w:val="002046E1"/>
    <w:rsid w:val="00206109"/>
    <w:rsid w:val="00206BD8"/>
    <w:rsid w:val="00207729"/>
    <w:rsid w:val="00207F01"/>
    <w:rsid w:val="00212EA0"/>
    <w:rsid w:val="00213C6E"/>
    <w:rsid w:val="00215BC0"/>
    <w:rsid w:val="00215D2B"/>
    <w:rsid w:val="0021606E"/>
    <w:rsid w:val="00216B0C"/>
    <w:rsid w:val="00220515"/>
    <w:rsid w:val="00220631"/>
    <w:rsid w:val="002213F6"/>
    <w:rsid w:val="00223A29"/>
    <w:rsid w:val="0022469B"/>
    <w:rsid w:val="00224F99"/>
    <w:rsid w:val="002250A3"/>
    <w:rsid w:val="002250A4"/>
    <w:rsid w:val="00225A92"/>
    <w:rsid w:val="00225E06"/>
    <w:rsid w:val="00227301"/>
    <w:rsid w:val="00227929"/>
    <w:rsid w:val="00230161"/>
    <w:rsid w:val="00232058"/>
    <w:rsid w:val="00233027"/>
    <w:rsid w:val="002330D3"/>
    <w:rsid w:val="00233ACB"/>
    <w:rsid w:val="00235217"/>
    <w:rsid w:val="002355F1"/>
    <w:rsid w:val="002366BF"/>
    <w:rsid w:val="00237DEE"/>
    <w:rsid w:val="0024081A"/>
    <w:rsid w:val="00240BEE"/>
    <w:rsid w:val="002414C3"/>
    <w:rsid w:val="002430EC"/>
    <w:rsid w:val="00246D1F"/>
    <w:rsid w:val="00247403"/>
    <w:rsid w:val="00247542"/>
    <w:rsid w:val="00247FE4"/>
    <w:rsid w:val="0025067A"/>
    <w:rsid w:val="00250B2B"/>
    <w:rsid w:val="00251968"/>
    <w:rsid w:val="0025269C"/>
    <w:rsid w:val="00252F26"/>
    <w:rsid w:val="00253B84"/>
    <w:rsid w:val="00255C82"/>
    <w:rsid w:val="00256289"/>
    <w:rsid w:val="00256637"/>
    <w:rsid w:val="00257D7D"/>
    <w:rsid w:val="00262F53"/>
    <w:rsid w:val="00265B07"/>
    <w:rsid w:val="00265EBF"/>
    <w:rsid w:val="00265F52"/>
    <w:rsid w:val="00266A4F"/>
    <w:rsid w:val="00266B61"/>
    <w:rsid w:val="0026712A"/>
    <w:rsid w:val="0026714B"/>
    <w:rsid w:val="00267AE8"/>
    <w:rsid w:val="00267C29"/>
    <w:rsid w:val="002704DB"/>
    <w:rsid w:val="00270872"/>
    <w:rsid w:val="00271A90"/>
    <w:rsid w:val="00271D28"/>
    <w:rsid w:val="0027287B"/>
    <w:rsid w:val="00272D21"/>
    <w:rsid w:val="00273303"/>
    <w:rsid w:val="00274699"/>
    <w:rsid w:val="00274E17"/>
    <w:rsid w:val="00275573"/>
    <w:rsid w:val="00275BA2"/>
    <w:rsid w:val="0027644C"/>
    <w:rsid w:val="002773FC"/>
    <w:rsid w:val="00277D70"/>
    <w:rsid w:val="002811B1"/>
    <w:rsid w:val="00281C99"/>
    <w:rsid w:val="00282FF0"/>
    <w:rsid w:val="002838E9"/>
    <w:rsid w:val="00287FB9"/>
    <w:rsid w:val="00290489"/>
    <w:rsid w:val="00290BB3"/>
    <w:rsid w:val="00291045"/>
    <w:rsid w:val="00291149"/>
    <w:rsid w:val="00291FA1"/>
    <w:rsid w:val="002947E7"/>
    <w:rsid w:val="00294ACF"/>
    <w:rsid w:val="00295B6A"/>
    <w:rsid w:val="0029627B"/>
    <w:rsid w:val="00296A56"/>
    <w:rsid w:val="002973A6"/>
    <w:rsid w:val="00297F02"/>
    <w:rsid w:val="002A0AAE"/>
    <w:rsid w:val="002A2241"/>
    <w:rsid w:val="002A2DCE"/>
    <w:rsid w:val="002A37A0"/>
    <w:rsid w:val="002A4F36"/>
    <w:rsid w:val="002A52B1"/>
    <w:rsid w:val="002A5820"/>
    <w:rsid w:val="002A5AF2"/>
    <w:rsid w:val="002A6C20"/>
    <w:rsid w:val="002B09DC"/>
    <w:rsid w:val="002B0D32"/>
    <w:rsid w:val="002B0E35"/>
    <w:rsid w:val="002B14C8"/>
    <w:rsid w:val="002B263F"/>
    <w:rsid w:val="002B30D8"/>
    <w:rsid w:val="002B3E6B"/>
    <w:rsid w:val="002B47A0"/>
    <w:rsid w:val="002B527C"/>
    <w:rsid w:val="002B55B0"/>
    <w:rsid w:val="002B6428"/>
    <w:rsid w:val="002B6530"/>
    <w:rsid w:val="002B6C42"/>
    <w:rsid w:val="002B711B"/>
    <w:rsid w:val="002B7395"/>
    <w:rsid w:val="002B7447"/>
    <w:rsid w:val="002C00E7"/>
    <w:rsid w:val="002C0FC1"/>
    <w:rsid w:val="002C10A4"/>
    <w:rsid w:val="002C1EA4"/>
    <w:rsid w:val="002C23F3"/>
    <w:rsid w:val="002C2FA3"/>
    <w:rsid w:val="002C3DAB"/>
    <w:rsid w:val="002C4CC6"/>
    <w:rsid w:val="002C56FA"/>
    <w:rsid w:val="002C5C61"/>
    <w:rsid w:val="002D00F0"/>
    <w:rsid w:val="002D1E7C"/>
    <w:rsid w:val="002D23AC"/>
    <w:rsid w:val="002D2B26"/>
    <w:rsid w:val="002D3936"/>
    <w:rsid w:val="002D4993"/>
    <w:rsid w:val="002D6E90"/>
    <w:rsid w:val="002D7EA2"/>
    <w:rsid w:val="002E060A"/>
    <w:rsid w:val="002E14AE"/>
    <w:rsid w:val="002E187C"/>
    <w:rsid w:val="002E1B55"/>
    <w:rsid w:val="002E1E73"/>
    <w:rsid w:val="002E1E7F"/>
    <w:rsid w:val="002E2527"/>
    <w:rsid w:val="002E2A0B"/>
    <w:rsid w:val="002E35F0"/>
    <w:rsid w:val="002E3B98"/>
    <w:rsid w:val="002E49C3"/>
    <w:rsid w:val="002E559F"/>
    <w:rsid w:val="002E7433"/>
    <w:rsid w:val="002E761B"/>
    <w:rsid w:val="002E7DB3"/>
    <w:rsid w:val="002F03CE"/>
    <w:rsid w:val="002F2EE5"/>
    <w:rsid w:val="002F30F5"/>
    <w:rsid w:val="002F343A"/>
    <w:rsid w:val="002F662A"/>
    <w:rsid w:val="002F6692"/>
    <w:rsid w:val="002F7A80"/>
    <w:rsid w:val="0030037D"/>
    <w:rsid w:val="00300A0A"/>
    <w:rsid w:val="003015FF"/>
    <w:rsid w:val="00302733"/>
    <w:rsid w:val="00302D36"/>
    <w:rsid w:val="00302F99"/>
    <w:rsid w:val="003030BD"/>
    <w:rsid w:val="0030371F"/>
    <w:rsid w:val="003042E4"/>
    <w:rsid w:val="0030464D"/>
    <w:rsid w:val="00305180"/>
    <w:rsid w:val="0030593D"/>
    <w:rsid w:val="0030607A"/>
    <w:rsid w:val="00307ABF"/>
    <w:rsid w:val="00310E42"/>
    <w:rsid w:val="00314078"/>
    <w:rsid w:val="003152EE"/>
    <w:rsid w:val="0031535D"/>
    <w:rsid w:val="00315E15"/>
    <w:rsid w:val="00316902"/>
    <w:rsid w:val="00317178"/>
    <w:rsid w:val="00321310"/>
    <w:rsid w:val="00321315"/>
    <w:rsid w:val="0032208C"/>
    <w:rsid w:val="0032218E"/>
    <w:rsid w:val="003239B8"/>
    <w:rsid w:val="0032404C"/>
    <w:rsid w:val="00325168"/>
    <w:rsid w:val="003251D7"/>
    <w:rsid w:val="00330042"/>
    <w:rsid w:val="00330B9B"/>
    <w:rsid w:val="0033169F"/>
    <w:rsid w:val="00332ACE"/>
    <w:rsid w:val="00335394"/>
    <w:rsid w:val="0033701A"/>
    <w:rsid w:val="00341378"/>
    <w:rsid w:val="003418CC"/>
    <w:rsid w:val="00341D56"/>
    <w:rsid w:val="00344977"/>
    <w:rsid w:val="00345599"/>
    <w:rsid w:val="00345D10"/>
    <w:rsid w:val="00346C95"/>
    <w:rsid w:val="0034729F"/>
    <w:rsid w:val="00347572"/>
    <w:rsid w:val="00347609"/>
    <w:rsid w:val="0035217B"/>
    <w:rsid w:val="003525C1"/>
    <w:rsid w:val="00352904"/>
    <w:rsid w:val="00353833"/>
    <w:rsid w:val="00353FDC"/>
    <w:rsid w:val="003552BC"/>
    <w:rsid w:val="0035565F"/>
    <w:rsid w:val="00355A2F"/>
    <w:rsid w:val="00356185"/>
    <w:rsid w:val="003564D2"/>
    <w:rsid w:val="0035728D"/>
    <w:rsid w:val="00360380"/>
    <w:rsid w:val="00360613"/>
    <w:rsid w:val="003611C7"/>
    <w:rsid w:val="00366824"/>
    <w:rsid w:val="00367960"/>
    <w:rsid w:val="003704C9"/>
    <w:rsid w:val="00370853"/>
    <w:rsid w:val="00370BFC"/>
    <w:rsid w:val="003718C6"/>
    <w:rsid w:val="00372F61"/>
    <w:rsid w:val="00373C83"/>
    <w:rsid w:val="0037519E"/>
    <w:rsid w:val="00375F66"/>
    <w:rsid w:val="00376417"/>
    <w:rsid w:val="00380B4C"/>
    <w:rsid w:val="00383063"/>
    <w:rsid w:val="00383888"/>
    <w:rsid w:val="0038555A"/>
    <w:rsid w:val="0038599C"/>
    <w:rsid w:val="00385C8B"/>
    <w:rsid w:val="00386CF0"/>
    <w:rsid w:val="003871B5"/>
    <w:rsid w:val="003875BC"/>
    <w:rsid w:val="00387E56"/>
    <w:rsid w:val="00390A86"/>
    <w:rsid w:val="003921F0"/>
    <w:rsid w:val="0039342D"/>
    <w:rsid w:val="00395052"/>
    <w:rsid w:val="003951EA"/>
    <w:rsid w:val="003955B9"/>
    <w:rsid w:val="00395DAC"/>
    <w:rsid w:val="0039649D"/>
    <w:rsid w:val="00396577"/>
    <w:rsid w:val="00396F1E"/>
    <w:rsid w:val="00397750"/>
    <w:rsid w:val="00397E20"/>
    <w:rsid w:val="003A0800"/>
    <w:rsid w:val="003A1877"/>
    <w:rsid w:val="003A24EC"/>
    <w:rsid w:val="003A2F26"/>
    <w:rsid w:val="003A5F75"/>
    <w:rsid w:val="003A6435"/>
    <w:rsid w:val="003A6681"/>
    <w:rsid w:val="003A7ECE"/>
    <w:rsid w:val="003B14CE"/>
    <w:rsid w:val="003B1B48"/>
    <w:rsid w:val="003B1D0E"/>
    <w:rsid w:val="003B1DA8"/>
    <w:rsid w:val="003B1E5D"/>
    <w:rsid w:val="003B2D8D"/>
    <w:rsid w:val="003B34DD"/>
    <w:rsid w:val="003B34FA"/>
    <w:rsid w:val="003B3703"/>
    <w:rsid w:val="003B3ABE"/>
    <w:rsid w:val="003B4841"/>
    <w:rsid w:val="003B57B6"/>
    <w:rsid w:val="003B5C63"/>
    <w:rsid w:val="003B5FA9"/>
    <w:rsid w:val="003B6B2F"/>
    <w:rsid w:val="003B6CA6"/>
    <w:rsid w:val="003B7030"/>
    <w:rsid w:val="003B70FB"/>
    <w:rsid w:val="003B7295"/>
    <w:rsid w:val="003C1DC6"/>
    <w:rsid w:val="003C4AB0"/>
    <w:rsid w:val="003C54C8"/>
    <w:rsid w:val="003C676B"/>
    <w:rsid w:val="003C7BD7"/>
    <w:rsid w:val="003D2044"/>
    <w:rsid w:val="003D3BC2"/>
    <w:rsid w:val="003D4E66"/>
    <w:rsid w:val="003D5F2D"/>
    <w:rsid w:val="003D6438"/>
    <w:rsid w:val="003D79D5"/>
    <w:rsid w:val="003D7C9C"/>
    <w:rsid w:val="003E0350"/>
    <w:rsid w:val="003E2A73"/>
    <w:rsid w:val="003E3225"/>
    <w:rsid w:val="003E32F1"/>
    <w:rsid w:val="003E33C7"/>
    <w:rsid w:val="003E4130"/>
    <w:rsid w:val="003E6CA1"/>
    <w:rsid w:val="003E73BB"/>
    <w:rsid w:val="003E7D64"/>
    <w:rsid w:val="003F39B7"/>
    <w:rsid w:val="003F40E0"/>
    <w:rsid w:val="003F4B66"/>
    <w:rsid w:val="003F66DD"/>
    <w:rsid w:val="003F670C"/>
    <w:rsid w:val="003F77F1"/>
    <w:rsid w:val="00400DE5"/>
    <w:rsid w:val="004019F6"/>
    <w:rsid w:val="00401F6C"/>
    <w:rsid w:val="0040260D"/>
    <w:rsid w:val="00402944"/>
    <w:rsid w:val="00402C60"/>
    <w:rsid w:val="00402E7A"/>
    <w:rsid w:val="004040B2"/>
    <w:rsid w:val="00404A09"/>
    <w:rsid w:val="00405F9C"/>
    <w:rsid w:val="004065A8"/>
    <w:rsid w:val="004066C3"/>
    <w:rsid w:val="00406A58"/>
    <w:rsid w:val="00406DF1"/>
    <w:rsid w:val="00407E54"/>
    <w:rsid w:val="00410F0F"/>
    <w:rsid w:val="00411324"/>
    <w:rsid w:val="00411AF0"/>
    <w:rsid w:val="004162A1"/>
    <w:rsid w:val="004165C2"/>
    <w:rsid w:val="00416E0F"/>
    <w:rsid w:val="00417798"/>
    <w:rsid w:val="004209A1"/>
    <w:rsid w:val="00420F34"/>
    <w:rsid w:val="0042109C"/>
    <w:rsid w:val="004210B6"/>
    <w:rsid w:val="00421C18"/>
    <w:rsid w:val="00422C74"/>
    <w:rsid w:val="00424BB1"/>
    <w:rsid w:val="004266FE"/>
    <w:rsid w:val="00426FEF"/>
    <w:rsid w:val="0042782F"/>
    <w:rsid w:val="00430502"/>
    <w:rsid w:val="00431669"/>
    <w:rsid w:val="00431D06"/>
    <w:rsid w:val="0043342E"/>
    <w:rsid w:val="00433E6A"/>
    <w:rsid w:val="00433F59"/>
    <w:rsid w:val="0043676A"/>
    <w:rsid w:val="00441B8A"/>
    <w:rsid w:val="00441ECB"/>
    <w:rsid w:val="00442250"/>
    <w:rsid w:val="00443A9A"/>
    <w:rsid w:val="0044493E"/>
    <w:rsid w:val="00445193"/>
    <w:rsid w:val="00445DA7"/>
    <w:rsid w:val="00450C2B"/>
    <w:rsid w:val="0045348A"/>
    <w:rsid w:val="00455B53"/>
    <w:rsid w:val="00455B87"/>
    <w:rsid w:val="00456FC6"/>
    <w:rsid w:val="004576B8"/>
    <w:rsid w:val="00457DB0"/>
    <w:rsid w:val="0046014F"/>
    <w:rsid w:val="004603AA"/>
    <w:rsid w:val="00460FFA"/>
    <w:rsid w:val="00462722"/>
    <w:rsid w:val="00462C1B"/>
    <w:rsid w:val="00463585"/>
    <w:rsid w:val="00464CA7"/>
    <w:rsid w:val="00465EED"/>
    <w:rsid w:val="00467B7E"/>
    <w:rsid w:val="00470F58"/>
    <w:rsid w:val="004711A7"/>
    <w:rsid w:val="00472D45"/>
    <w:rsid w:val="00473BB4"/>
    <w:rsid w:val="004749BB"/>
    <w:rsid w:val="00474D68"/>
    <w:rsid w:val="00475E9F"/>
    <w:rsid w:val="00476038"/>
    <w:rsid w:val="004772CE"/>
    <w:rsid w:val="0047739B"/>
    <w:rsid w:val="00477592"/>
    <w:rsid w:val="004778EC"/>
    <w:rsid w:val="00477AF6"/>
    <w:rsid w:val="00477F02"/>
    <w:rsid w:val="0048021A"/>
    <w:rsid w:val="00480BFD"/>
    <w:rsid w:val="00480F8C"/>
    <w:rsid w:val="00481C56"/>
    <w:rsid w:val="00483783"/>
    <w:rsid w:val="00486F1C"/>
    <w:rsid w:val="004875C7"/>
    <w:rsid w:val="0049226E"/>
    <w:rsid w:val="0049249B"/>
    <w:rsid w:val="0049419D"/>
    <w:rsid w:val="0049717E"/>
    <w:rsid w:val="004A0178"/>
    <w:rsid w:val="004A120C"/>
    <w:rsid w:val="004A5492"/>
    <w:rsid w:val="004A5ACF"/>
    <w:rsid w:val="004A6374"/>
    <w:rsid w:val="004A6A54"/>
    <w:rsid w:val="004A6A59"/>
    <w:rsid w:val="004A7B09"/>
    <w:rsid w:val="004B0A0D"/>
    <w:rsid w:val="004B0B2D"/>
    <w:rsid w:val="004B4030"/>
    <w:rsid w:val="004B45C0"/>
    <w:rsid w:val="004B6AF8"/>
    <w:rsid w:val="004B6CBB"/>
    <w:rsid w:val="004B6DD8"/>
    <w:rsid w:val="004B7645"/>
    <w:rsid w:val="004C03B9"/>
    <w:rsid w:val="004C0ECA"/>
    <w:rsid w:val="004C1559"/>
    <w:rsid w:val="004C20D2"/>
    <w:rsid w:val="004C2114"/>
    <w:rsid w:val="004C2312"/>
    <w:rsid w:val="004C29D7"/>
    <w:rsid w:val="004C40E8"/>
    <w:rsid w:val="004C4B62"/>
    <w:rsid w:val="004C54C9"/>
    <w:rsid w:val="004C5B2D"/>
    <w:rsid w:val="004D0C69"/>
    <w:rsid w:val="004D107D"/>
    <w:rsid w:val="004D45C2"/>
    <w:rsid w:val="004D4ABA"/>
    <w:rsid w:val="004D6025"/>
    <w:rsid w:val="004D7370"/>
    <w:rsid w:val="004E0D1D"/>
    <w:rsid w:val="004E127A"/>
    <w:rsid w:val="004E1BCD"/>
    <w:rsid w:val="004E1BE5"/>
    <w:rsid w:val="004E1D99"/>
    <w:rsid w:val="004E2374"/>
    <w:rsid w:val="004E2649"/>
    <w:rsid w:val="004E279D"/>
    <w:rsid w:val="004E337A"/>
    <w:rsid w:val="004E344E"/>
    <w:rsid w:val="004E36E1"/>
    <w:rsid w:val="004E4507"/>
    <w:rsid w:val="004E47C8"/>
    <w:rsid w:val="004E5851"/>
    <w:rsid w:val="004E662D"/>
    <w:rsid w:val="004E7C25"/>
    <w:rsid w:val="004F199A"/>
    <w:rsid w:val="004F2649"/>
    <w:rsid w:val="004F309F"/>
    <w:rsid w:val="004F626F"/>
    <w:rsid w:val="004F67E2"/>
    <w:rsid w:val="004F7904"/>
    <w:rsid w:val="00500022"/>
    <w:rsid w:val="0050050F"/>
    <w:rsid w:val="005010F2"/>
    <w:rsid w:val="00501399"/>
    <w:rsid w:val="00501D8D"/>
    <w:rsid w:val="005027E6"/>
    <w:rsid w:val="00502FDE"/>
    <w:rsid w:val="00503403"/>
    <w:rsid w:val="0050349D"/>
    <w:rsid w:val="0050633D"/>
    <w:rsid w:val="005073F2"/>
    <w:rsid w:val="00507BC4"/>
    <w:rsid w:val="005109D0"/>
    <w:rsid w:val="005109D9"/>
    <w:rsid w:val="00511E62"/>
    <w:rsid w:val="00512234"/>
    <w:rsid w:val="005128E4"/>
    <w:rsid w:val="005133DB"/>
    <w:rsid w:val="005136C5"/>
    <w:rsid w:val="00514504"/>
    <w:rsid w:val="00514729"/>
    <w:rsid w:val="00515CCD"/>
    <w:rsid w:val="00516FAF"/>
    <w:rsid w:val="005218B8"/>
    <w:rsid w:val="00522128"/>
    <w:rsid w:val="005229F2"/>
    <w:rsid w:val="00522FE5"/>
    <w:rsid w:val="005233D0"/>
    <w:rsid w:val="00524592"/>
    <w:rsid w:val="005247B0"/>
    <w:rsid w:val="00524AAF"/>
    <w:rsid w:val="00525560"/>
    <w:rsid w:val="00526B1A"/>
    <w:rsid w:val="0052791F"/>
    <w:rsid w:val="005279B7"/>
    <w:rsid w:val="00530604"/>
    <w:rsid w:val="005314E9"/>
    <w:rsid w:val="00533352"/>
    <w:rsid w:val="005336D6"/>
    <w:rsid w:val="00533CA6"/>
    <w:rsid w:val="00534C69"/>
    <w:rsid w:val="0053503C"/>
    <w:rsid w:val="00540D4C"/>
    <w:rsid w:val="00541013"/>
    <w:rsid w:val="0054101E"/>
    <w:rsid w:val="00541F32"/>
    <w:rsid w:val="00542E6F"/>
    <w:rsid w:val="005430F5"/>
    <w:rsid w:val="00544C49"/>
    <w:rsid w:val="00544DDA"/>
    <w:rsid w:val="005459E6"/>
    <w:rsid w:val="00545D20"/>
    <w:rsid w:val="005461B4"/>
    <w:rsid w:val="00546499"/>
    <w:rsid w:val="00546727"/>
    <w:rsid w:val="00546DE3"/>
    <w:rsid w:val="00547ED4"/>
    <w:rsid w:val="00550054"/>
    <w:rsid w:val="005515D9"/>
    <w:rsid w:val="005516A1"/>
    <w:rsid w:val="00552B71"/>
    <w:rsid w:val="0055310B"/>
    <w:rsid w:val="00553DAB"/>
    <w:rsid w:val="00554B2E"/>
    <w:rsid w:val="00555393"/>
    <w:rsid w:val="005559EF"/>
    <w:rsid w:val="00555F71"/>
    <w:rsid w:val="00557058"/>
    <w:rsid w:val="00561629"/>
    <w:rsid w:val="00561937"/>
    <w:rsid w:val="00563557"/>
    <w:rsid w:val="00564909"/>
    <w:rsid w:val="00564EE3"/>
    <w:rsid w:val="00564FCF"/>
    <w:rsid w:val="00565A13"/>
    <w:rsid w:val="005673B7"/>
    <w:rsid w:val="00567915"/>
    <w:rsid w:val="00570CB9"/>
    <w:rsid w:val="0057147C"/>
    <w:rsid w:val="00572F10"/>
    <w:rsid w:val="0057318D"/>
    <w:rsid w:val="0057402A"/>
    <w:rsid w:val="00574230"/>
    <w:rsid w:val="005749E6"/>
    <w:rsid w:val="00575D04"/>
    <w:rsid w:val="005771D0"/>
    <w:rsid w:val="005772E6"/>
    <w:rsid w:val="005776AA"/>
    <w:rsid w:val="00580BF6"/>
    <w:rsid w:val="005818F1"/>
    <w:rsid w:val="00581BE8"/>
    <w:rsid w:val="00581C74"/>
    <w:rsid w:val="00583AA1"/>
    <w:rsid w:val="00586D78"/>
    <w:rsid w:val="00590071"/>
    <w:rsid w:val="00590451"/>
    <w:rsid w:val="0059191A"/>
    <w:rsid w:val="005921FF"/>
    <w:rsid w:val="005923A0"/>
    <w:rsid w:val="005936EE"/>
    <w:rsid w:val="00597076"/>
    <w:rsid w:val="005A1B51"/>
    <w:rsid w:val="005A1FB7"/>
    <w:rsid w:val="005A24ED"/>
    <w:rsid w:val="005A3BD9"/>
    <w:rsid w:val="005A59F2"/>
    <w:rsid w:val="005A6D0E"/>
    <w:rsid w:val="005A7E98"/>
    <w:rsid w:val="005B1333"/>
    <w:rsid w:val="005B144A"/>
    <w:rsid w:val="005B52B0"/>
    <w:rsid w:val="005B6806"/>
    <w:rsid w:val="005B6A66"/>
    <w:rsid w:val="005B70B8"/>
    <w:rsid w:val="005B7354"/>
    <w:rsid w:val="005C3706"/>
    <w:rsid w:val="005C4225"/>
    <w:rsid w:val="005C562E"/>
    <w:rsid w:val="005C58F8"/>
    <w:rsid w:val="005C69B5"/>
    <w:rsid w:val="005D0CF8"/>
    <w:rsid w:val="005D14AD"/>
    <w:rsid w:val="005D19E1"/>
    <w:rsid w:val="005D240C"/>
    <w:rsid w:val="005D2B90"/>
    <w:rsid w:val="005D38F9"/>
    <w:rsid w:val="005D3D82"/>
    <w:rsid w:val="005D3F7A"/>
    <w:rsid w:val="005D4166"/>
    <w:rsid w:val="005D4475"/>
    <w:rsid w:val="005D5277"/>
    <w:rsid w:val="005D564E"/>
    <w:rsid w:val="005D70F3"/>
    <w:rsid w:val="005D72BA"/>
    <w:rsid w:val="005D7391"/>
    <w:rsid w:val="005D77E0"/>
    <w:rsid w:val="005E0C69"/>
    <w:rsid w:val="005E1826"/>
    <w:rsid w:val="005E1C73"/>
    <w:rsid w:val="005E1DDA"/>
    <w:rsid w:val="005E2CD3"/>
    <w:rsid w:val="005E4D76"/>
    <w:rsid w:val="005F0DAD"/>
    <w:rsid w:val="005F0F33"/>
    <w:rsid w:val="005F4C97"/>
    <w:rsid w:val="005F5104"/>
    <w:rsid w:val="005F5764"/>
    <w:rsid w:val="005F666F"/>
    <w:rsid w:val="006003FD"/>
    <w:rsid w:val="00600DEB"/>
    <w:rsid w:val="00601058"/>
    <w:rsid w:val="0060138B"/>
    <w:rsid w:val="00601535"/>
    <w:rsid w:val="0060191F"/>
    <w:rsid w:val="006019B3"/>
    <w:rsid w:val="00601FDD"/>
    <w:rsid w:val="00602E63"/>
    <w:rsid w:val="00604931"/>
    <w:rsid w:val="00605EC4"/>
    <w:rsid w:val="00606FAC"/>
    <w:rsid w:val="0061212F"/>
    <w:rsid w:val="006140E5"/>
    <w:rsid w:val="00614637"/>
    <w:rsid w:val="0061587D"/>
    <w:rsid w:val="00616896"/>
    <w:rsid w:val="00616D2C"/>
    <w:rsid w:val="00617930"/>
    <w:rsid w:val="0062017B"/>
    <w:rsid w:val="006203F7"/>
    <w:rsid w:val="006218B2"/>
    <w:rsid w:val="006221E3"/>
    <w:rsid w:val="00622B6F"/>
    <w:rsid w:val="00623BEE"/>
    <w:rsid w:val="006248A8"/>
    <w:rsid w:val="00625217"/>
    <w:rsid w:val="00627908"/>
    <w:rsid w:val="00627C9F"/>
    <w:rsid w:val="006311E9"/>
    <w:rsid w:val="0063121E"/>
    <w:rsid w:val="00631548"/>
    <w:rsid w:val="00631CF0"/>
    <w:rsid w:val="00632354"/>
    <w:rsid w:val="00632E91"/>
    <w:rsid w:val="00632FFD"/>
    <w:rsid w:val="006336A2"/>
    <w:rsid w:val="006336BF"/>
    <w:rsid w:val="00634CAE"/>
    <w:rsid w:val="006352A3"/>
    <w:rsid w:val="00635421"/>
    <w:rsid w:val="006378F5"/>
    <w:rsid w:val="006403BE"/>
    <w:rsid w:val="00642810"/>
    <w:rsid w:val="00642BA5"/>
    <w:rsid w:val="00643FD9"/>
    <w:rsid w:val="00647697"/>
    <w:rsid w:val="0065064F"/>
    <w:rsid w:val="006510A7"/>
    <w:rsid w:val="00652252"/>
    <w:rsid w:val="00652333"/>
    <w:rsid w:val="00652916"/>
    <w:rsid w:val="006537F4"/>
    <w:rsid w:val="006555DA"/>
    <w:rsid w:val="006578C3"/>
    <w:rsid w:val="006606B7"/>
    <w:rsid w:val="00662A2C"/>
    <w:rsid w:val="00663B45"/>
    <w:rsid w:val="00663CEA"/>
    <w:rsid w:val="00664372"/>
    <w:rsid w:val="00665BF5"/>
    <w:rsid w:val="00670F78"/>
    <w:rsid w:val="00673D07"/>
    <w:rsid w:val="0067523D"/>
    <w:rsid w:val="00675580"/>
    <w:rsid w:val="00676CE7"/>
    <w:rsid w:val="00676E8E"/>
    <w:rsid w:val="006776BE"/>
    <w:rsid w:val="006776E5"/>
    <w:rsid w:val="006779A7"/>
    <w:rsid w:val="0068009E"/>
    <w:rsid w:val="006800D5"/>
    <w:rsid w:val="00681FF1"/>
    <w:rsid w:val="006829CA"/>
    <w:rsid w:val="00682C0D"/>
    <w:rsid w:val="006836EC"/>
    <w:rsid w:val="00683DC1"/>
    <w:rsid w:val="00684BB4"/>
    <w:rsid w:val="00685FF4"/>
    <w:rsid w:val="00691138"/>
    <w:rsid w:val="00691CDE"/>
    <w:rsid w:val="00692219"/>
    <w:rsid w:val="00692523"/>
    <w:rsid w:val="00693075"/>
    <w:rsid w:val="00694A99"/>
    <w:rsid w:val="0069594C"/>
    <w:rsid w:val="006978AB"/>
    <w:rsid w:val="00697EBC"/>
    <w:rsid w:val="006A00BC"/>
    <w:rsid w:val="006A02E1"/>
    <w:rsid w:val="006A05DF"/>
    <w:rsid w:val="006A0812"/>
    <w:rsid w:val="006A1053"/>
    <w:rsid w:val="006A1074"/>
    <w:rsid w:val="006A17D2"/>
    <w:rsid w:val="006A193A"/>
    <w:rsid w:val="006A4740"/>
    <w:rsid w:val="006A4D21"/>
    <w:rsid w:val="006A5464"/>
    <w:rsid w:val="006A5752"/>
    <w:rsid w:val="006A65DB"/>
    <w:rsid w:val="006A6798"/>
    <w:rsid w:val="006A73E6"/>
    <w:rsid w:val="006B0F19"/>
    <w:rsid w:val="006B1648"/>
    <w:rsid w:val="006B2B21"/>
    <w:rsid w:val="006B2D5C"/>
    <w:rsid w:val="006B2EE0"/>
    <w:rsid w:val="006B554F"/>
    <w:rsid w:val="006B559F"/>
    <w:rsid w:val="006B5883"/>
    <w:rsid w:val="006B7F91"/>
    <w:rsid w:val="006C000F"/>
    <w:rsid w:val="006C07B7"/>
    <w:rsid w:val="006C195C"/>
    <w:rsid w:val="006C2886"/>
    <w:rsid w:val="006C36B6"/>
    <w:rsid w:val="006C449E"/>
    <w:rsid w:val="006C4EB1"/>
    <w:rsid w:val="006C5694"/>
    <w:rsid w:val="006C6928"/>
    <w:rsid w:val="006C7428"/>
    <w:rsid w:val="006D0840"/>
    <w:rsid w:val="006D0C12"/>
    <w:rsid w:val="006D2FE0"/>
    <w:rsid w:val="006D321A"/>
    <w:rsid w:val="006D43B3"/>
    <w:rsid w:val="006D7775"/>
    <w:rsid w:val="006D7CF0"/>
    <w:rsid w:val="006E0166"/>
    <w:rsid w:val="006E1461"/>
    <w:rsid w:val="006E2FFB"/>
    <w:rsid w:val="006E33FC"/>
    <w:rsid w:val="006E4961"/>
    <w:rsid w:val="006E50B0"/>
    <w:rsid w:val="006E5D6D"/>
    <w:rsid w:val="006E67FD"/>
    <w:rsid w:val="006E72A5"/>
    <w:rsid w:val="006E7557"/>
    <w:rsid w:val="006E7728"/>
    <w:rsid w:val="006E7B34"/>
    <w:rsid w:val="006E7EF0"/>
    <w:rsid w:val="006F1EA7"/>
    <w:rsid w:val="006F1FD4"/>
    <w:rsid w:val="006F5EF1"/>
    <w:rsid w:val="006F6550"/>
    <w:rsid w:val="006F71E2"/>
    <w:rsid w:val="006F76D6"/>
    <w:rsid w:val="007004F4"/>
    <w:rsid w:val="00700A48"/>
    <w:rsid w:val="00701810"/>
    <w:rsid w:val="0070197E"/>
    <w:rsid w:val="0070298C"/>
    <w:rsid w:val="00703123"/>
    <w:rsid w:val="0070399C"/>
    <w:rsid w:val="00703E0A"/>
    <w:rsid w:val="00706451"/>
    <w:rsid w:val="00706812"/>
    <w:rsid w:val="0070697F"/>
    <w:rsid w:val="0070713C"/>
    <w:rsid w:val="00710B7D"/>
    <w:rsid w:val="00711374"/>
    <w:rsid w:val="0071169A"/>
    <w:rsid w:val="007138FD"/>
    <w:rsid w:val="007157A2"/>
    <w:rsid w:val="00715BB0"/>
    <w:rsid w:val="00716AFB"/>
    <w:rsid w:val="00717633"/>
    <w:rsid w:val="00720A08"/>
    <w:rsid w:val="00720FC6"/>
    <w:rsid w:val="0072199C"/>
    <w:rsid w:val="00722C9F"/>
    <w:rsid w:val="00724581"/>
    <w:rsid w:val="0072470A"/>
    <w:rsid w:val="0072498A"/>
    <w:rsid w:val="00724F58"/>
    <w:rsid w:val="00725014"/>
    <w:rsid w:val="007253B8"/>
    <w:rsid w:val="007254F0"/>
    <w:rsid w:val="00725915"/>
    <w:rsid w:val="007273A0"/>
    <w:rsid w:val="00727E46"/>
    <w:rsid w:val="007302FF"/>
    <w:rsid w:val="00732894"/>
    <w:rsid w:val="00732FF4"/>
    <w:rsid w:val="00733C51"/>
    <w:rsid w:val="007343B5"/>
    <w:rsid w:val="007344E9"/>
    <w:rsid w:val="0073472A"/>
    <w:rsid w:val="007352A6"/>
    <w:rsid w:val="007355B4"/>
    <w:rsid w:val="0073568F"/>
    <w:rsid w:val="00736943"/>
    <w:rsid w:val="00736B1B"/>
    <w:rsid w:val="0073741F"/>
    <w:rsid w:val="0073784D"/>
    <w:rsid w:val="00740542"/>
    <w:rsid w:val="00741431"/>
    <w:rsid w:val="00741588"/>
    <w:rsid w:val="0074186A"/>
    <w:rsid w:val="00741979"/>
    <w:rsid w:val="007426A2"/>
    <w:rsid w:val="00742791"/>
    <w:rsid w:val="0074328D"/>
    <w:rsid w:val="007439A7"/>
    <w:rsid w:val="00743C70"/>
    <w:rsid w:val="007451C6"/>
    <w:rsid w:val="00746ED8"/>
    <w:rsid w:val="00747D04"/>
    <w:rsid w:val="00750DB8"/>
    <w:rsid w:val="00750E37"/>
    <w:rsid w:val="00751A3B"/>
    <w:rsid w:val="007526FE"/>
    <w:rsid w:val="0075287E"/>
    <w:rsid w:val="007542E0"/>
    <w:rsid w:val="00754B2C"/>
    <w:rsid w:val="00754D38"/>
    <w:rsid w:val="0075785B"/>
    <w:rsid w:val="00760409"/>
    <w:rsid w:val="00760831"/>
    <w:rsid w:val="00760ED6"/>
    <w:rsid w:val="007620AB"/>
    <w:rsid w:val="007621E7"/>
    <w:rsid w:val="007626C7"/>
    <w:rsid w:val="00762C61"/>
    <w:rsid w:val="007653CE"/>
    <w:rsid w:val="00765E55"/>
    <w:rsid w:val="0076643F"/>
    <w:rsid w:val="00766A5A"/>
    <w:rsid w:val="007673B3"/>
    <w:rsid w:val="0077000C"/>
    <w:rsid w:val="007708C1"/>
    <w:rsid w:val="0077105C"/>
    <w:rsid w:val="007724B2"/>
    <w:rsid w:val="00772AE8"/>
    <w:rsid w:val="00773EFC"/>
    <w:rsid w:val="00774A4C"/>
    <w:rsid w:val="00774FBC"/>
    <w:rsid w:val="00777564"/>
    <w:rsid w:val="007779A7"/>
    <w:rsid w:val="00777F63"/>
    <w:rsid w:val="00781EB6"/>
    <w:rsid w:val="007826BF"/>
    <w:rsid w:val="007859CD"/>
    <w:rsid w:val="007933DE"/>
    <w:rsid w:val="007940F9"/>
    <w:rsid w:val="007964A1"/>
    <w:rsid w:val="00796BB0"/>
    <w:rsid w:val="00796F5E"/>
    <w:rsid w:val="007974D9"/>
    <w:rsid w:val="007A0CC0"/>
    <w:rsid w:val="007A2389"/>
    <w:rsid w:val="007A29D5"/>
    <w:rsid w:val="007A2E14"/>
    <w:rsid w:val="007A3B99"/>
    <w:rsid w:val="007A3EEA"/>
    <w:rsid w:val="007A5817"/>
    <w:rsid w:val="007A5ED5"/>
    <w:rsid w:val="007A7305"/>
    <w:rsid w:val="007B05C4"/>
    <w:rsid w:val="007B116F"/>
    <w:rsid w:val="007B13B8"/>
    <w:rsid w:val="007B3477"/>
    <w:rsid w:val="007B3EDD"/>
    <w:rsid w:val="007B4E13"/>
    <w:rsid w:val="007B4F52"/>
    <w:rsid w:val="007B60E9"/>
    <w:rsid w:val="007B6CC3"/>
    <w:rsid w:val="007B6FE1"/>
    <w:rsid w:val="007B76D3"/>
    <w:rsid w:val="007B7EBB"/>
    <w:rsid w:val="007C0F7E"/>
    <w:rsid w:val="007C2119"/>
    <w:rsid w:val="007C3179"/>
    <w:rsid w:val="007C3334"/>
    <w:rsid w:val="007C396F"/>
    <w:rsid w:val="007C68A8"/>
    <w:rsid w:val="007C6D31"/>
    <w:rsid w:val="007C7EBE"/>
    <w:rsid w:val="007D0335"/>
    <w:rsid w:val="007D23C0"/>
    <w:rsid w:val="007D2614"/>
    <w:rsid w:val="007D2B98"/>
    <w:rsid w:val="007D48BF"/>
    <w:rsid w:val="007D6DB2"/>
    <w:rsid w:val="007E07B2"/>
    <w:rsid w:val="007E10E0"/>
    <w:rsid w:val="007E153C"/>
    <w:rsid w:val="007E1F46"/>
    <w:rsid w:val="007E21BC"/>
    <w:rsid w:val="007E265E"/>
    <w:rsid w:val="007E2904"/>
    <w:rsid w:val="007E2AA0"/>
    <w:rsid w:val="007E7636"/>
    <w:rsid w:val="007E7C82"/>
    <w:rsid w:val="007F00E9"/>
    <w:rsid w:val="007F035F"/>
    <w:rsid w:val="007F25B2"/>
    <w:rsid w:val="007F2AA1"/>
    <w:rsid w:val="007F3332"/>
    <w:rsid w:val="007F5122"/>
    <w:rsid w:val="007F588D"/>
    <w:rsid w:val="007F7672"/>
    <w:rsid w:val="007F799A"/>
    <w:rsid w:val="007F7A19"/>
    <w:rsid w:val="007F7B24"/>
    <w:rsid w:val="0080108D"/>
    <w:rsid w:val="0080307F"/>
    <w:rsid w:val="00803AED"/>
    <w:rsid w:val="00803F1C"/>
    <w:rsid w:val="0080600E"/>
    <w:rsid w:val="008109F8"/>
    <w:rsid w:val="008117FE"/>
    <w:rsid w:val="00812200"/>
    <w:rsid w:val="00813612"/>
    <w:rsid w:val="00814688"/>
    <w:rsid w:val="00815607"/>
    <w:rsid w:val="0081677D"/>
    <w:rsid w:val="008169EC"/>
    <w:rsid w:val="0081742D"/>
    <w:rsid w:val="00817612"/>
    <w:rsid w:val="00820180"/>
    <w:rsid w:val="00820A75"/>
    <w:rsid w:val="008214EF"/>
    <w:rsid w:val="00821C92"/>
    <w:rsid w:val="00823128"/>
    <w:rsid w:val="0082460D"/>
    <w:rsid w:val="00825921"/>
    <w:rsid w:val="00827B2A"/>
    <w:rsid w:val="00830940"/>
    <w:rsid w:val="0083188F"/>
    <w:rsid w:val="008320D7"/>
    <w:rsid w:val="008322DD"/>
    <w:rsid w:val="008331D5"/>
    <w:rsid w:val="0083365A"/>
    <w:rsid w:val="008338A4"/>
    <w:rsid w:val="00833ECE"/>
    <w:rsid w:val="0083448C"/>
    <w:rsid w:val="0083472A"/>
    <w:rsid w:val="00834B51"/>
    <w:rsid w:val="00834D49"/>
    <w:rsid w:val="008354DE"/>
    <w:rsid w:val="00836E23"/>
    <w:rsid w:val="00837C45"/>
    <w:rsid w:val="00840795"/>
    <w:rsid w:val="00841290"/>
    <w:rsid w:val="008417A9"/>
    <w:rsid w:val="00841D19"/>
    <w:rsid w:val="008434C3"/>
    <w:rsid w:val="00843623"/>
    <w:rsid w:val="008438C1"/>
    <w:rsid w:val="00844730"/>
    <w:rsid w:val="0084495F"/>
    <w:rsid w:val="008457C2"/>
    <w:rsid w:val="008458FD"/>
    <w:rsid w:val="00846BA1"/>
    <w:rsid w:val="0084719F"/>
    <w:rsid w:val="00847BD9"/>
    <w:rsid w:val="00847D9E"/>
    <w:rsid w:val="008534A9"/>
    <w:rsid w:val="008537D0"/>
    <w:rsid w:val="00854B73"/>
    <w:rsid w:val="0085610B"/>
    <w:rsid w:val="008568C9"/>
    <w:rsid w:val="00857A82"/>
    <w:rsid w:val="008624DA"/>
    <w:rsid w:val="00866520"/>
    <w:rsid w:val="008670AA"/>
    <w:rsid w:val="008679DB"/>
    <w:rsid w:val="00867B3E"/>
    <w:rsid w:val="008708BF"/>
    <w:rsid w:val="00871411"/>
    <w:rsid w:val="00872F0D"/>
    <w:rsid w:val="00873836"/>
    <w:rsid w:val="00873CE5"/>
    <w:rsid w:val="008742F9"/>
    <w:rsid w:val="00875771"/>
    <w:rsid w:val="00875C4B"/>
    <w:rsid w:val="00880445"/>
    <w:rsid w:val="00881E37"/>
    <w:rsid w:val="00882E7C"/>
    <w:rsid w:val="00883302"/>
    <w:rsid w:val="0088488F"/>
    <w:rsid w:val="008848B7"/>
    <w:rsid w:val="00885737"/>
    <w:rsid w:val="00886910"/>
    <w:rsid w:val="00890650"/>
    <w:rsid w:val="00890C5E"/>
    <w:rsid w:val="00890C99"/>
    <w:rsid w:val="008916BB"/>
    <w:rsid w:val="0089226D"/>
    <w:rsid w:val="008928BC"/>
    <w:rsid w:val="00894595"/>
    <w:rsid w:val="0089586E"/>
    <w:rsid w:val="008959B5"/>
    <w:rsid w:val="00895ABC"/>
    <w:rsid w:val="00895AD9"/>
    <w:rsid w:val="00895C57"/>
    <w:rsid w:val="0089682A"/>
    <w:rsid w:val="00897CD1"/>
    <w:rsid w:val="00897E12"/>
    <w:rsid w:val="008A078B"/>
    <w:rsid w:val="008A28AB"/>
    <w:rsid w:val="008A7E0F"/>
    <w:rsid w:val="008B0689"/>
    <w:rsid w:val="008B0FC6"/>
    <w:rsid w:val="008B12F5"/>
    <w:rsid w:val="008B3FF1"/>
    <w:rsid w:val="008B4C34"/>
    <w:rsid w:val="008B66C2"/>
    <w:rsid w:val="008C0337"/>
    <w:rsid w:val="008C06CE"/>
    <w:rsid w:val="008C1BCC"/>
    <w:rsid w:val="008C42A5"/>
    <w:rsid w:val="008C59C3"/>
    <w:rsid w:val="008C5E2D"/>
    <w:rsid w:val="008C6BDB"/>
    <w:rsid w:val="008C715F"/>
    <w:rsid w:val="008C7FC4"/>
    <w:rsid w:val="008D1963"/>
    <w:rsid w:val="008D29D9"/>
    <w:rsid w:val="008D30B3"/>
    <w:rsid w:val="008D3D0E"/>
    <w:rsid w:val="008D5910"/>
    <w:rsid w:val="008D5F83"/>
    <w:rsid w:val="008D6104"/>
    <w:rsid w:val="008D768D"/>
    <w:rsid w:val="008D7B3F"/>
    <w:rsid w:val="008E19A8"/>
    <w:rsid w:val="008E262B"/>
    <w:rsid w:val="008E2931"/>
    <w:rsid w:val="008E3319"/>
    <w:rsid w:val="008E3501"/>
    <w:rsid w:val="008E3759"/>
    <w:rsid w:val="008E3BFE"/>
    <w:rsid w:val="008E435D"/>
    <w:rsid w:val="008E59C3"/>
    <w:rsid w:val="008E5A22"/>
    <w:rsid w:val="008E5C5E"/>
    <w:rsid w:val="008E64A0"/>
    <w:rsid w:val="008E662D"/>
    <w:rsid w:val="008F0DFF"/>
    <w:rsid w:val="008F1912"/>
    <w:rsid w:val="008F5880"/>
    <w:rsid w:val="008F7798"/>
    <w:rsid w:val="00900B82"/>
    <w:rsid w:val="00900ED3"/>
    <w:rsid w:val="0090270B"/>
    <w:rsid w:val="0090274F"/>
    <w:rsid w:val="009029A2"/>
    <w:rsid w:val="00902F82"/>
    <w:rsid w:val="009040D9"/>
    <w:rsid w:val="009041DC"/>
    <w:rsid w:val="0090521E"/>
    <w:rsid w:val="00906FCB"/>
    <w:rsid w:val="00912CD9"/>
    <w:rsid w:val="00914D23"/>
    <w:rsid w:val="00917135"/>
    <w:rsid w:val="00917B5A"/>
    <w:rsid w:val="00917C1B"/>
    <w:rsid w:val="00920A58"/>
    <w:rsid w:val="00920A8C"/>
    <w:rsid w:val="00922A85"/>
    <w:rsid w:val="0092351A"/>
    <w:rsid w:val="00923F13"/>
    <w:rsid w:val="00924491"/>
    <w:rsid w:val="00924B97"/>
    <w:rsid w:val="00924C83"/>
    <w:rsid w:val="0092567F"/>
    <w:rsid w:val="00925C57"/>
    <w:rsid w:val="00925F11"/>
    <w:rsid w:val="009264F0"/>
    <w:rsid w:val="00926850"/>
    <w:rsid w:val="00927565"/>
    <w:rsid w:val="00927AF5"/>
    <w:rsid w:val="00931928"/>
    <w:rsid w:val="00931AE9"/>
    <w:rsid w:val="009332E1"/>
    <w:rsid w:val="00933839"/>
    <w:rsid w:val="00933B44"/>
    <w:rsid w:val="00934A2C"/>
    <w:rsid w:val="009362C8"/>
    <w:rsid w:val="009369B6"/>
    <w:rsid w:val="00936ACF"/>
    <w:rsid w:val="009416C8"/>
    <w:rsid w:val="00941B4A"/>
    <w:rsid w:val="00942170"/>
    <w:rsid w:val="00942201"/>
    <w:rsid w:val="009428B5"/>
    <w:rsid w:val="009431A3"/>
    <w:rsid w:val="00943D3F"/>
    <w:rsid w:val="009442B5"/>
    <w:rsid w:val="00944381"/>
    <w:rsid w:val="0094440F"/>
    <w:rsid w:val="009456B3"/>
    <w:rsid w:val="00945C84"/>
    <w:rsid w:val="009474D4"/>
    <w:rsid w:val="00947545"/>
    <w:rsid w:val="00950808"/>
    <w:rsid w:val="00950A2D"/>
    <w:rsid w:val="009512C1"/>
    <w:rsid w:val="009519C0"/>
    <w:rsid w:val="0095290F"/>
    <w:rsid w:val="00953206"/>
    <w:rsid w:val="0095432E"/>
    <w:rsid w:val="0095474F"/>
    <w:rsid w:val="009549C7"/>
    <w:rsid w:val="00954A6F"/>
    <w:rsid w:val="00955DDA"/>
    <w:rsid w:val="00956E1B"/>
    <w:rsid w:val="0095752A"/>
    <w:rsid w:val="009577C5"/>
    <w:rsid w:val="00960560"/>
    <w:rsid w:val="00960FE8"/>
    <w:rsid w:val="00961286"/>
    <w:rsid w:val="00961858"/>
    <w:rsid w:val="00961929"/>
    <w:rsid w:val="00962A34"/>
    <w:rsid w:val="00962F04"/>
    <w:rsid w:val="00962FDF"/>
    <w:rsid w:val="0096342E"/>
    <w:rsid w:val="009664F1"/>
    <w:rsid w:val="00966F4D"/>
    <w:rsid w:val="0096706E"/>
    <w:rsid w:val="009670AB"/>
    <w:rsid w:val="00967692"/>
    <w:rsid w:val="00970D95"/>
    <w:rsid w:val="00970DA3"/>
    <w:rsid w:val="0097183F"/>
    <w:rsid w:val="0097230D"/>
    <w:rsid w:val="00973D74"/>
    <w:rsid w:val="00974491"/>
    <w:rsid w:val="00974DB1"/>
    <w:rsid w:val="00975C4E"/>
    <w:rsid w:val="00976043"/>
    <w:rsid w:val="00980274"/>
    <w:rsid w:val="00981FBA"/>
    <w:rsid w:val="0098258D"/>
    <w:rsid w:val="00983145"/>
    <w:rsid w:val="00983FC4"/>
    <w:rsid w:val="00983FF3"/>
    <w:rsid w:val="00984BE2"/>
    <w:rsid w:val="009850EE"/>
    <w:rsid w:val="0098737C"/>
    <w:rsid w:val="009902FD"/>
    <w:rsid w:val="009906A5"/>
    <w:rsid w:val="00990892"/>
    <w:rsid w:val="00991C71"/>
    <w:rsid w:val="00992573"/>
    <w:rsid w:val="009934D8"/>
    <w:rsid w:val="00997905"/>
    <w:rsid w:val="00997BC5"/>
    <w:rsid w:val="009A077C"/>
    <w:rsid w:val="009A170A"/>
    <w:rsid w:val="009A1E58"/>
    <w:rsid w:val="009A2766"/>
    <w:rsid w:val="009A3DA7"/>
    <w:rsid w:val="009A4F41"/>
    <w:rsid w:val="009B01D3"/>
    <w:rsid w:val="009B04C2"/>
    <w:rsid w:val="009B0983"/>
    <w:rsid w:val="009B381B"/>
    <w:rsid w:val="009B4598"/>
    <w:rsid w:val="009B4F32"/>
    <w:rsid w:val="009B6A61"/>
    <w:rsid w:val="009B6B48"/>
    <w:rsid w:val="009B6C16"/>
    <w:rsid w:val="009B72A7"/>
    <w:rsid w:val="009B7AE1"/>
    <w:rsid w:val="009C0FB7"/>
    <w:rsid w:val="009C2C38"/>
    <w:rsid w:val="009C3B03"/>
    <w:rsid w:val="009C67CD"/>
    <w:rsid w:val="009D12C1"/>
    <w:rsid w:val="009D1459"/>
    <w:rsid w:val="009D158A"/>
    <w:rsid w:val="009D1753"/>
    <w:rsid w:val="009D24DB"/>
    <w:rsid w:val="009D3605"/>
    <w:rsid w:val="009D4DE2"/>
    <w:rsid w:val="009D55D4"/>
    <w:rsid w:val="009D7611"/>
    <w:rsid w:val="009D7856"/>
    <w:rsid w:val="009E0439"/>
    <w:rsid w:val="009E0647"/>
    <w:rsid w:val="009E0B61"/>
    <w:rsid w:val="009E1110"/>
    <w:rsid w:val="009E15BC"/>
    <w:rsid w:val="009E1641"/>
    <w:rsid w:val="009E225A"/>
    <w:rsid w:val="009E24E3"/>
    <w:rsid w:val="009E34B7"/>
    <w:rsid w:val="009E458D"/>
    <w:rsid w:val="009E49EA"/>
    <w:rsid w:val="009E53DE"/>
    <w:rsid w:val="009E5B89"/>
    <w:rsid w:val="009F03D5"/>
    <w:rsid w:val="009F18AC"/>
    <w:rsid w:val="009F1D63"/>
    <w:rsid w:val="009F352C"/>
    <w:rsid w:val="009F39AF"/>
    <w:rsid w:val="009F4249"/>
    <w:rsid w:val="009F4D6A"/>
    <w:rsid w:val="009F4EC4"/>
    <w:rsid w:val="009F518F"/>
    <w:rsid w:val="009F6FA7"/>
    <w:rsid w:val="009F70CD"/>
    <w:rsid w:val="009F71F0"/>
    <w:rsid w:val="00A00077"/>
    <w:rsid w:val="00A00170"/>
    <w:rsid w:val="00A022D1"/>
    <w:rsid w:val="00A028C3"/>
    <w:rsid w:val="00A02A59"/>
    <w:rsid w:val="00A03618"/>
    <w:rsid w:val="00A039BB"/>
    <w:rsid w:val="00A039D6"/>
    <w:rsid w:val="00A03C13"/>
    <w:rsid w:val="00A1060C"/>
    <w:rsid w:val="00A11212"/>
    <w:rsid w:val="00A11612"/>
    <w:rsid w:val="00A119BE"/>
    <w:rsid w:val="00A11E44"/>
    <w:rsid w:val="00A12238"/>
    <w:rsid w:val="00A13406"/>
    <w:rsid w:val="00A15766"/>
    <w:rsid w:val="00A15F58"/>
    <w:rsid w:val="00A203A1"/>
    <w:rsid w:val="00A207BE"/>
    <w:rsid w:val="00A2434E"/>
    <w:rsid w:val="00A24C48"/>
    <w:rsid w:val="00A26456"/>
    <w:rsid w:val="00A26567"/>
    <w:rsid w:val="00A276EA"/>
    <w:rsid w:val="00A277F7"/>
    <w:rsid w:val="00A30100"/>
    <w:rsid w:val="00A31EF2"/>
    <w:rsid w:val="00A328B3"/>
    <w:rsid w:val="00A34491"/>
    <w:rsid w:val="00A35A7F"/>
    <w:rsid w:val="00A40014"/>
    <w:rsid w:val="00A4063F"/>
    <w:rsid w:val="00A42226"/>
    <w:rsid w:val="00A426E8"/>
    <w:rsid w:val="00A437EA"/>
    <w:rsid w:val="00A44573"/>
    <w:rsid w:val="00A451CD"/>
    <w:rsid w:val="00A454DD"/>
    <w:rsid w:val="00A47270"/>
    <w:rsid w:val="00A50D0B"/>
    <w:rsid w:val="00A50E58"/>
    <w:rsid w:val="00A50FCF"/>
    <w:rsid w:val="00A5148D"/>
    <w:rsid w:val="00A52491"/>
    <w:rsid w:val="00A528D1"/>
    <w:rsid w:val="00A53719"/>
    <w:rsid w:val="00A5376E"/>
    <w:rsid w:val="00A5405F"/>
    <w:rsid w:val="00A542B2"/>
    <w:rsid w:val="00A54923"/>
    <w:rsid w:val="00A55525"/>
    <w:rsid w:val="00A57430"/>
    <w:rsid w:val="00A575F6"/>
    <w:rsid w:val="00A603B1"/>
    <w:rsid w:val="00A60B23"/>
    <w:rsid w:val="00A610CD"/>
    <w:rsid w:val="00A612F9"/>
    <w:rsid w:val="00A6350A"/>
    <w:rsid w:val="00A66FA8"/>
    <w:rsid w:val="00A7402A"/>
    <w:rsid w:val="00A74865"/>
    <w:rsid w:val="00A74CE8"/>
    <w:rsid w:val="00A75425"/>
    <w:rsid w:val="00A758AA"/>
    <w:rsid w:val="00A75AC9"/>
    <w:rsid w:val="00A75DAF"/>
    <w:rsid w:val="00A77100"/>
    <w:rsid w:val="00A77F36"/>
    <w:rsid w:val="00A80934"/>
    <w:rsid w:val="00A80A27"/>
    <w:rsid w:val="00A80FFA"/>
    <w:rsid w:val="00A8618C"/>
    <w:rsid w:val="00A86545"/>
    <w:rsid w:val="00A87C72"/>
    <w:rsid w:val="00A906C9"/>
    <w:rsid w:val="00A908AE"/>
    <w:rsid w:val="00A90AB6"/>
    <w:rsid w:val="00A92244"/>
    <w:rsid w:val="00A92B8A"/>
    <w:rsid w:val="00A92B8E"/>
    <w:rsid w:val="00A92D64"/>
    <w:rsid w:val="00A9437E"/>
    <w:rsid w:val="00A96CA1"/>
    <w:rsid w:val="00A97F08"/>
    <w:rsid w:val="00A97F24"/>
    <w:rsid w:val="00AA09A2"/>
    <w:rsid w:val="00AA0AFF"/>
    <w:rsid w:val="00AA19B9"/>
    <w:rsid w:val="00AA315F"/>
    <w:rsid w:val="00AA3D14"/>
    <w:rsid w:val="00AA4D3E"/>
    <w:rsid w:val="00AA5F11"/>
    <w:rsid w:val="00AA7996"/>
    <w:rsid w:val="00AA7C6A"/>
    <w:rsid w:val="00AB0CA0"/>
    <w:rsid w:val="00AB1042"/>
    <w:rsid w:val="00AB193A"/>
    <w:rsid w:val="00AB21D8"/>
    <w:rsid w:val="00AB3E9C"/>
    <w:rsid w:val="00AB4790"/>
    <w:rsid w:val="00AB585F"/>
    <w:rsid w:val="00AB5B94"/>
    <w:rsid w:val="00AB612D"/>
    <w:rsid w:val="00AC035D"/>
    <w:rsid w:val="00AC04F1"/>
    <w:rsid w:val="00AC0BB6"/>
    <w:rsid w:val="00AC16B8"/>
    <w:rsid w:val="00AC19CB"/>
    <w:rsid w:val="00AC2EB0"/>
    <w:rsid w:val="00AC44C4"/>
    <w:rsid w:val="00AC4713"/>
    <w:rsid w:val="00AC49B1"/>
    <w:rsid w:val="00AC4EE6"/>
    <w:rsid w:val="00AC53D7"/>
    <w:rsid w:val="00AC63D0"/>
    <w:rsid w:val="00AC63FB"/>
    <w:rsid w:val="00AD090D"/>
    <w:rsid w:val="00AD1D9D"/>
    <w:rsid w:val="00AD34C4"/>
    <w:rsid w:val="00AD4732"/>
    <w:rsid w:val="00AD6922"/>
    <w:rsid w:val="00AD6F5B"/>
    <w:rsid w:val="00AD7668"/>
    <w:rsid w:val="00AD7B9B"/>
    <w:rsid w:val="00AE01B7"/>
    <w:rsid w:val="00AE02C1"/>
    <w:rsid w:val="00AE08B8"/>
    <w:rsid w:val="00AE3203"/>
    <w:rsid w:val="00AE3FF1"/>
    <w:rsid w:val="00AE40E1"/>
    <w:rsid w:val="00AE4283"/>
    <w:rsid w:val="00AE4A30"/>
    <w:rsid w:val="00AE5280"/>
    <w:rsid w:val="00AE5488"/>
    <w:rsid w:val="00AE5EE6"/>
    <w:rsid w:val="00AE6D64"/>
    <w:rsid w:val="00AE6F91"/>
    <w:rsid w:val="00AE7229"/>
    <w:rsid w:val="00AE78F5"/>
    <w:rsid w:val="00AF0896"/>
    <w:rsid w:val="00AF4052"/>
    <w:rsid w:val="00AF4E4D"/>
    <w:rsid w:val="00AF5571"/>
    <w:rsid w:val="00AF581B"/>
    <w:rsid w:val="00AF7261"/>
    <w:rsid w:val="00AF762E"/>
    <w:rsid w:val="00AF7EAA"/>
    <w:rsid w:val="00B0020C"/>
    <w:rsid w:val="00B008FA"/>
    <w:rsid w:val="00B02685"/>
    <w:rsid w:val="00B0375B"/>
    <w:rsid w:val="00B05276"/>
    <w:rsid w:val="00B07194"/>
    <w:rsid w:val="00B071C0"/>
    <w:rsid w:val="00B07341"/>
    <w:rsid w:val="00B076D8"/>
    <w:rsid w:val="00B1173E"/>
    <w:rsid w:val="00B11A93"/>
    <w:rsid w:val="00B126FF"/>
    <w:rsid w:val="00B127E2"/>
    <w:rsid w:val="00B12E30"/>
    <w:rsid w:val="00B14498"/>
    <w:rsid w:val="00B14688"/>
    <w:rsid w:val="00B15033"/>
    <w:rsid w:val="00B15D58"/>
    <w:rsid w:val="00B16DB8"/>
    <w:rsid w:val="00B21BE9"/>
    <w:rsid w:val="00B22988"/>
    <w:rsid w:val="00B23A3F"/>
    <w:rsid w:val="00B24DA6"/>
    <w:rsid w:val="00B25228"/>
    <w:rsid w:val="00B26008"/>
    <w:rsid w:val="00B27ACF"/>
    <w:rsid w:val="00B27EA4"/>
    <w:rsid w:val="00B30539"/>
    <w:rsid w:val="00B306BE"/>
    <w:rsid w:val="00B30B3B"/>
    <w:rsid w:val="00B314DB"/>
    <w:rsid w:val="00B32263"/>
    <w:rsid w:val="00B32F3F"/>
    <w:rsid w:val="00B33526"/>
    <w:rsid w:val="00B33EAD"/>
    <w:rsid w:val="00B3422A"/>
    <w:rsid w:val="00B34D4B"/>
    <w:rsid w:val="00B35BE8"/>
    <w:rsid w:val="00B361F2"/>
    <w:rsid w:val="00B363ED"/>
    <w:rsid w:val="00B36A8E"/>
    <w:rsid w:val="00B3718B"/>
    <w:rsid w:val="00B3745F"/>
    <w:rsid w:val="00B40C7B"/>
    <w:rsid w:val="00B43089"/>
    <w:rsid w:val="00B433A6"/>
    <w:rsid w:val="00B436B3"/>
    <w:rsid w:val="00B43EAE"/>
    <w:rsid w:val="00B455AA"/>
    <w:rsid w:val="00B45B80"/>
    <w:rsid w:val="00B45C4E"/>
    <w:rsid w:val="00B45E55"/>
    <w:rsid w:val="00B4632A"/>
    <w:rsid w:val="00B46349"/>
    <w:rsid w:val="00B46475"/>
    <w:rsid w:val="00B47DB9"/>
    <w:rsid w:val="00B50D24"/>
    <w:rsid w:val="00B51A05"/>
    <w:rsid w:val="00B530F1"/>
    <w:rsid w:val="00B54053"/>
    <w:rsid w:val="00B547DC"/>
    <w:rsid w:val="00B56367"/>
    <w:rsid w:val="00B566E3"/>
    <w:rsid w:val="00B57C6F"/>
    <w:rsid w:val="00B61491"/>
    <w:rsid w:val="00B62543"/>
    <w:rsid w:val="00B62918"/>
    <w:rsid w:val="00B62F46"/>
    <w:rsid w:val="00B63487"/>
    <w:rsid w:val="00B641CA"/>
    <w:rsid w:val="00B65859"/>
    <w:rsid w:val="00B65A69"/>
    <w:rsid w:val="00B65E0E"/>
    <w:rsid w:val="00B67AD2"/>
    <w:rsid w:val="00B71B9F"/>
    <w:rsid w:val="00B727D7"/>
    <w:rsid w:val="00B736EB"/>
    <w:rsid w:val="00B75325"/>
    <w:rsid w:val="00B759E3"/>
    <w:rsid w:val="00B8035F"/>
    <w:rsid w:val="00B8064C"/>
    <w:rsid w:val="00B83069"/>
    <w:rsid w:val="00B8392C"/>
    <w:rsid w:val="00B86453"/>
    <w:rsid w:val="00B90DD5"/>
    <w:rsid w:val="00B91234"/>
    <w:rsid w:val="00B91BBF"/>
    <w:rsid w:val="00B91C78"/>
    <w:rsid w:val="00B929BF"/>
    <w:rsid w:val="00B92FAF"/>
    <w:rsid w:val="00B9393C"/>
    <w:rsid w:val="00B946F9"/>
    <w:rsid w:val="00B94EE1"/>
    <w:rsid w:val="00B962B2"/>
    <w:rsid w:val="00B96B04"/>
    <w:rsid w:val="00BA0462"/>
    <w:rsid w:val="00BA0A7F"/>
    <w:rsid w:val="00BA1314"/>
    <w:rsid w:val="00BA1D89"/>
    <w:rsid w:val="00BA21EA"/>
    <w:rsid w:val="00BA276C"/>
    <w:rsid w:val="00BA3464"/>
    <w:rsid w:val="00BA4BB9"/>
    <w:rsid w:val="00BA5D22"/>
    <w:rsid w:val="00BA6166"/>
    <w:rsid w:val="00BA63F9"/>
    <w:rsid w:val="00BA6A71"/>
    <w:rsid w:val="00BA7001"/>
    <w:rsid w:val="00BB1917"/>
    <w:rsid w:val="00BB306F"/>
    <w:rsid w:val="00BB3116"/>
    <w:rsid w:val="00BB3CC8"/>
    <w:rsid w:val="00BB3E3F"/>
    <w:rsid w:val="00BB442F"/>
    <w:rsid w:val="00BB6A0F"/>
    <w:rsid w:val="00BB744F"/>
    <w:rsid w:val="00BB766B"/>
    <w:rsid w:val="00BB78FD"/>
    <w:rsid w:val="00BC2041"/>
    <w:rsid w:val="00BC208C"/>
    <w:rsid w:val="00BC21FC"/>
    <w:rsid w:val="00BC2D11"/>
    <w:rsid w:val="00BC45DB"/>
    <w:rsid w:val="00BC4623"/>
    <w:rsid w:val="00BC5E35"/>
    <w:rsid w:val="00BC62F0"/>
    <w:rsid w:val="00BC67C5"/>
    <w:rsid w:val="00BC6CEC"/>
    <w:rsid w:val="00BD0377"/>
    <w:rsid w:val="00BD038D"/>
    <w:rsid w:val="00BD134A"/>
    <w:rsid w:val="00BD295A"/>
    <w:rsid w:val="00BD414C"/>
    <w:rsid w:val="00BD4B89"/>
    <w:rsid w:val="00BD5922"/>
    <w:rsid w:val="00BD6CD4"/>
    <w:rsid w:val="00BD6F06"/>
    <w:rsid w:val="00BD7DB2"/>
    <w:rsid w:val="00BE04A1"/>
    <w:rsid w:val="00BE1FD3"/>
    <w:rsid w:val="00BE213E"/>
    <w:rsid w:val="00BE236F"/>
    <w:rsid w:val="00BE42DD"/>
    <w:rsid w:val="00BE4C34"/>
    <w:rsid w:val="00BE58A7"/>
    <w:rsid w:val="00BF02CB"/>
    <w:rsid w:val="00BF11E6"/>
    <w:rsid w:val="00BF11F3"/>
    <w:rsid w:val="00BF1505"/>
    <w:rsid w:val="00BF1583"/>
    <w:rsid w:val="00BF2C04"/>
    <w:rsid w:val="00BF5A50"/>
    <w:rsid w:val="00BF6D90"/>
    <w:rsid w:val="00BF6FD8"/>
    <w:rsid w:val="00BF7054"/>
    <w:rsid w:val="00C00770"/>
    <w:rsid w:val="00C01B91"/>
    <w:rsid w:val="00C033B0"/>
    <w:rsid w:val="00C03680"/>
    <w:rsid w:val="00C03AE3"/>
    <w:rsid w:val="00C0483C"/>
    <w:rsid w:val="00C049C1"/>
    <w:rsid w:val="00C054DF"/>
    <w:rsid w:val="00C055D8"/>
    <w:rsid w:val="00C059F9"/>
    <w:rsid w:val="00C05D3F"/>
    <w:rsid w:val="00C05EC6"/>
    <w:rsid w:val="00C0695C"/>
    <w:rsid w:val="00C06E27"/>
    <w:rsid w:val="00C06ECB"/>
    <w:rsid w:val="00C11A3E"/>
    <w:rsid w:val="00C11BE0"/>
    <w:rsid w:val="00C12ED1"/>
    <w:rsid w:val="00C1324E"/>
    <w:rsid w:val="00C15BC7"/>
    <w:rsid w:val="00C163D0"/>
    <w:rsid w:val="00C17BA2"/>
    <w:rsid w:val="00C20282"/>
    <w:rsid w:val="00C21432"/>
    <w:rsid w:val="00C21762"/>
    <w:rsid w:val="00C21C80"/>
    <w:rsid w:val="00C21FEF"/>
    <w:rsid w:val="00C2279D"/>
    <w:rsid w:val="00C23BA4"/>
    <w:rsid w:val="00C23E91"/>
    <w:rsid w:val="00C24543"/>
    <w:rsid w:val="00C248AD"/>
    <w:rsid w:val="00C256A2"/>
    <w:rsid w:val="00C25ADB"/>
    <w:rsid w:val="00C25F80"/>
    <w:rsid w:val="00C26299"/>
    <w:rsid w:val="00C302AE"/>
    <w:rsid w:val="00C306FE"/>
    <w:rsid w:val="00C31423"/>
    <w:rsid w:val="00C32240"/>
    <w:rsid w:val="00C32F0A"/>
    <w:rsid w:val="00C33288"/>
    <w:rsid w:val="00C346B5"/>
    <w:rsid w:val="00C34954"/>
    <w:rsid w:val="00C34D69"/>
    <w:rsid w:val="00C3504B"/>
    <w:rsid w:val="00C35063"/>
    <w:rsid w:val="00C35286"/>
    <w:rsid w:val="00C36FAC"/>
    <w:rsid w:val="00C37220"/>
    <w:rsid w:val="00C37550"/>
    <w:rsid w:val="00C409E5"/>
    <w:rsid w:val="00C40E29"/>
    <w:rsid w:val="00C4189D"/>
    <w:rsid w:val="00C41A40"/>
    <w:rsid w:val="00C42042"/>
    <w:rsid w:val="00C47129"/>
    <w:rsid w:val="00C472C4"/>
    <w:rsid w:val="00C51171"/>
    <w:rsid w:val="00C51515"/>
    <w:rsid w:val="00C51FE9"/>
    <w:rsid w:val="00C530E2"/>
    <w:rsid w:val="00C53BE5"/>
    <w:rsid w:val="00C55083"/>
    <w:rsid w:val="00C560D0"/>
    <w:rsid w:val="00C5660B"/>
    <w:rsid w:val="00C57177"/>
    <w:rsid w:val="00C61456"/>
    <w:rsid w:val="00C61709"/>
    <w:rsid w:val="00C61F4B"/>
    <w:rsid w:val="00C62552"/>
    <w:rsid w:val="00C6274B"/>
    <w:rsid w:val="00C644AE"/>
    <w:rsid w:val="00C64F09"/>
    <w:rsid w:val="00C6528E"/>
    <w:rsid w:val="00C66B37"/>
    <w:rsid w:val="00C66B72"/>
    <w:rsid w:val="00C72B03"/>
    <w:rsid w:val="00C72B27"/>
    <w:rsid w:val="00C73745"/>
    <w:rsid w:val="00C73D23"/>
    <w:rsid w:val="00C7499D"/>
    <w:rsid w:val="00C74DA6"/>
    <w:rsid w:val="00C76066"/>
    <w:rsid w:val="00C80B0D"/>
    <w:rsid w:val="00C80C13"/>
    <w:rsid w:val="00C8289A"/>
    <w:rsid w:val="00C82DC9"/>
    <w:rsid w:val="00C84217"/>
    <w:rsid w:val="00C84777"/>
    <w:rsid w:val="00C84BB9"/>
    <w:rsid w:val="00C86C05"/>
    <w:rsid w:val="00C87AC4"/>
    <w:rsid w:val="00C87CD5"/>
    <w:rsid w:val="00C90877"/>
    <w:rsid w:val="00C92BA1"/>
    <w:rsid w:val="00C92D71"/>
    <w:rsid w:val="00C9567A"/>
    <w:rsid w:val="00CA07F6"/>
    <w:rsid w:val="00CA09B3"/>
    <w:rsid w:val="00CA58DF"/>
    <w:rsid w:val="00CA6394"/>
    <w:rsid w:val="00CA77EF"/>
    <w:rsid w:val="00CB0002"/>
    <w:rsid w:val="00CB0089"/>
    <w:rsid w:val="00CB212D"/>
    <w:rsid w:val="00CB2660"/>
    <w:rsid w:val="00CB47D3"/>
    <w:rsid w:val="00CB5200"/>
    <w:rsid w:val="00CB73F1"/>
    <w:rsid w:val="00CB7E6F"/>
    <w:rsid w:val="00CC0154"/>
    <w:rsid w:val="00CC1518"/>
    <w:rsid w:val="00CC1733"/>
    <w:rsid w:val="00CC2D21"/>
    <w:rsid w:val="00CC2DEF"/>
    <w:rsid w:val="00CC5679"/>
    <w:rsid w:val="00CC5E90"/>
    <w:rsid w:val="00CC7D34"/>
    <w:rsid w:val="00CD046C"/>
    <w:rsid w:val="00CD0FDC"/>
    <w:rsid w:val="00CD141A"/>
    <w:rsid w:val="00CD273B"/>
    <w:rsid w:val="00CD308F"/>
    <w:rsid w:val="00CD48FC"/>
    <w:rsid w:val="00CD5450"/>
    <w:rsid w:val="00CD5B49"/>
    <w:rsid w:val="00CD65D6"/>
    <w:rsid w:val="00CE03E2"/>
    <w:rsid w:val="00CE076C"/>
    <w:rsid w:val="00CE24A3"/>
    <w:rsid w:val="00CE3F37"/>
    <w:rsid w:val="00CE5199"/>
    <w:rsid w:val="00CE66D5"/>
    <w:rsid w:val="00CE6786"/>
    <w:rsid w:val="00CE79E6"/>
    <w:rsid w:val="00CE7CAE"/>
    <w:rsid w:val="00CF1B8B"/>
    <w:rsid w:val="00CF1DF7"/>
    <w:rsid w:val="00CF3898"/>
    <w:rsid w:val="00CF3ABE"/>
    <w:rsid w:val="00CF511D"/>
    <w:rsid w:val="00CF637A"/>
    <w:rsid w:val="00CF7F4A"/>
    <w:rsid w:val="00D00C66"/>
    <w:rsid w:val="00D03C7F"/>
    <w:rsid w:val="00D059DE"/>
    <w:rsid w:val="00D05ABD"/>
    <w:rsid w:val="00D05CF2"/>
    <w:rsid w:val="00D07E2F"/>
    <w:rsid w:val="00D07FE7"/>
    <w:rsid w:val="00D13FCE"/>
    <w:rsid w:val="00D20C47"/>
    <w:rsid w:val="00D21707"/>
    <w:rsid w:val="00D249A1"/>
    <w:rsid w:val="00D24DFF"/>
    <w:rsid w:val="00D2525F"/>
    <w:rsid w:val="00D2687F"/>
    <w:rsid w:val="00D27B41"/>
    <w:rsid w:val="00D306D1"/>
    <w:rsid w:val="00D30800"/>
    <w:rsid w:val="00D30A66"/>
    <w:rsid w:val="00D31C3C"/>
    <w:rsid w:val="00D32B4D"/>
    <w:rsid w:val="00D32D72"/>
    <w:rsid w:val="00D33C17"/>
    <w:rsid w:val="00D33CE9"/>
    <w:rsid w:val="00D34786"/>
    <w:rsid w:val="00D36E5A"/>
    <w:rsid w:val="00D37BFC"/>
    <w:rsid w:val="00D4112F"/>
    <w:rsid w:val="00D413B9"/>
    <w:rsid w:val="00D42769"/>
    <w:rsid w:val="00D4293A"/>
    <w:rsid w:val="00D42F3D"/>
    <w:rsid w:val="00D43DD7"/>
    <w:rsid w:val="00D4461F"/>
    <w:rsid w:val="00D47143"/>
    <w:rsid w:val="00D47663"/>
    <w:rsid w:val="00D47A8E"/>
    <w:rsid w:val="00D500C8"/>
    <w:rsid w:val="00D50201"/>
    <w:rsid w:val="00D50F4D"/>
    <w:rsid w:val="00D52BCE"/>
    <w:rsid w:val="00D52D14"/>
    <w:rsid w:val="00D534F7"/>
    <w:rsid w:val="00D538EA"/>
    <w:rsid w:val="00D53FFC"/>
    <w:rsid w:val="00D54D5C"/>
    <w:rsid w:val="00D5537F"/>
    <w:rsid w:val="00D56530"/>
    <w:rsid w:val="00D57BBA"/>
    <w:rsid w:val="00D605B4"/>
    <w:rsid w:val="00D63D52"/>
    <w:rsid w:val="00D64F24"/>
    <w:rsid w:val="00D66F97"/>
    <w:rsid w:val="00D6735F"/>
    <w:rsid w:val="00D6758C"/>
    <w:rsid w:val="00D67E55"/>
    <w:rsid w:val="00D7009D"/>
    <w:rsid w:val="00D712D3"/>
    <w:rsid w:val="00D71422"/>
    <w:rsid w:val="00D71E66"/>
    <w:rsid w:val="00D722DD"/>
    <w:rsid w:val="00D728D0"/>
    <w:rsid w:val="00D72C00"/>
    <w:rsid w:val="00D72DC6"/>
    <w:rsid w:val="00D74489"/>
    <w:rsid w:val="00D7558D"/>
    <w:rsid w:val="00D77207"/>
    <w:rsid w:val="00D7795B"/>
    <w:rsid w:val="00D77F09"/>
    <w:rsid w:val="00D81190"/>
    <w:rsid w:val="00D81D92"/>
    <w:rsid w:val="00D83CA4"/>
    <w:rsid w:val="00D83EBB"/>
    <w:rsid w:val="00D845B5"/>
    <w:rsid w:val="00D86DA9"/>
    <w:rsid w:val="00D876F9"/>
    <w:rsid w:val="00D9011D"/>
    <w:rsid w:val="00D90AC9"/>
    <w:rsid w:val="00D92914"/>
    <w:rsid w:val="00D93C28"/>
    <w:rsid w:val="00D951C7"/>
    <w:rsid w:val="00D9613C"/>
    <w:rsid w:val="00D97339"/>
    <w:rsid w:val="00D97769"/>
    <w:rsid w:val="00D97789"/>
    <w:rsid w:val="00D97D0A"/>
    <w:rsid w:val="00DA0A02"/>
    <w:rsid w:val="00DA1A47"/>
    <w:rsid w:val="00DA3334"/>
    <w:rsid w:val="00DA3AD4"/>
    <w:rsid w:val="00DA3B6E"/>
    <w:rsid w:val="00DA3CEF"/>
    <w:rsid w:val="00DA6DEA"/>
    <w:rsid w:val="00DA7B5F"/>
    <w:rsid w:val="00DB0BDA"/>
    <w:rsid w:val="00DB1F47"/>
    <w:rsid w:val="00DB2734"/>
    <w:rsid w:val="00DB2DE4"/>
    <w:rsid w:val="00DB52EF"/>
    <w:rsid w:val="00DC11E7"/>
    <w:rsid w:val="00DC1356"/>
    <w:rsid w:val="00DC24E3"/>
    <w:rsid w:val="00DC3047"/>
    <w:rsid w:val="00DC3104"/>
    <w:rsid w:val="00DC41DE"/>
    <w:rsid w:val="00DC5054"/>
    <w:rsid w:val="00DC552A"/>
    <w:rsid w:val="00DC6C19"/>
    <w:rsid w:val="00DC7023"/>
    <w:rsid w:val="00DC769A"/>
    <w:rsid w:val="00DD0219"/>
    <w:rsid w:val="00DD0E50"/>
    <w:rsid w:val="00DD141E"/>
    <w:rsid w:val="00DD1748"/>
    <w:rsid w:val="00DD2830"/>
    <w:rsid w:val="00DD3AA0"/>
    <w:rsid w:val="00DD3D86"/>
    <w:rsid w:val="00DD3E41"/>
    <w:rsid w:val="00DD49D9"/>
    <w:rsid w:val="00DD4AD2"/>
    <w:rsid w:val="00DD4F25"/>
    <w:rsid w:val="00DD6AE0"/>
    <w:rsid w:val="00DE065A"/>
    <w:rsid w:val="00DE0EAD"/>
    <w:rsid w:val="00DE1E02"/>
    <w:rsid w:val="00DE1F61"/>
    <w:rsid w:val="00DE2087"/>
    <w:rsid w:val="00DE28BB"/>
    <w:rsid w:val="00DE3649"/>
    <w:rsid w:val="00DF00A6"/>
    <w:rsid w:val="00DF1EC4"/>
    <w:rsid w:val="00DF2FC0"/>
    <w:rsid w:val="00DF4CC4"/>
    <w:rsid w:val="00DF4D54"/>
    <w:rsid w:val="00DF55F9"/>
    <w:rsid w:val="00DF57AF"/>
    <w:rsid w:val="00DF6DA4"/>
    <w:rsid w:val="00E00D19"/>
    <w:rsid w:val="00E01516"/>
    <w:rsid w:val="00E022E2"/>
    <w:rsid w:val="00E02362"/>
    <w:rsid w:val="00E0340B"/>
    <w:rsid w:val="00E03E01"/>
    <w:rsid w:val="00E04491"/>
    <w:rsid w:val="00E04A90"/>
    <w:rsid w:val="00E0551F"/>
    <w:rsid w:val="00E075B7"/>
    <w:rsid w:val="00E10A13"/>
    <w:rsid w:val="00E10C78"/>
    <w:rsid w:val="00E10F4E"/>
    <w:rsid w:val="00E1107F"/>
    <w:rsid w:val="00E1475F"/>
    <w:rsid w:val="00E17B73"/>
    <w:rsid w:val="00E2049C"/>
    <w:rsid w:val="00E20699"/>
    <w:rsid w:val="00E219C7"/>
    <w:rsid w:val="00E21D6A"/>
    <w:rsid w:val="00E228EF"/>
    <w:rsid w:val="00E241CA"/>
    <w:rsid w:val="00E2552E"/>
    <w:rsid w:val="00E2554E"/>
    <w:rsid w:val="00E25C04"/>
    <w:rsid w:val="00E25C40"/>
    <w:rsid w:val="00E34242"/>
    <w:rsid w:val="00E346CA"/>
    <w:rsid w:val="00E34CEA"/>
    <w:rsid w:val="00E35398"/>
    <w:rsid w:val="00E353A5"/>
    <w:rsid w:val="00E35D6F"/>
    <w:rsid w:val="00E36DCF"/>
    <w:rsid w:val="00E3789B"/>
    <w:rsid w:val="00E37F2C"/>
    <w:rsid w:val="00E40111"/>
    <w:rsid w:val="00E4118C"/>
    <w:rsid w:val="00E43157"/>
    <w:rsid w:val="00E44D05"/>
    <w:rsid w:val="00E453E7"/>
    <w:rsid w:val="00E45F7C"/>
    <w:rsid w:val="00E461CE"/>
    <w:rsid w:val="00E46E9D"/>
    <w:rsid w:val="00E4774D"/>
    <w:rsid w:val="00E51278"/>
    <w:rsid w:val="00E524D5"/>
    <w:rsid w:val="00E5293D"/>
    <w:rsid w:val="00E53BBB"/>
    <w:rsid w:val="00E54C26"/>
    <w:rsid w:val="00E55194"/>
    <w:rsid w:val="00E562E1"/>
    <w:rsid w:val="00E56402"/>
    <w:rsid w:val="00E56447"/>
    <w:rsid w:val="00E573E4"/>
    <w:rsid w:val="00E614F9"/>
    <w:rsid w:val="00E616BB"/>
    <w:rsid w:val="00E6247F"/>
    <w:rsid w:val="00E632F8"/>
    <w:rsid w:val="00E64BEB"/>
    <w:rsid w:val="00E64C3D"/>
    <w:rsid w:val="00E6534A"/>
    <w:rsid w:val="00E67024"/>
    <w:rsid w:val="00E677BE"/>
    <w:rsid w:val="00E6791F"/>
    <w:rsid w:val="00E700D0"/>
    <w:rsid w:val="00E70320"/>
    <w:rsid w:val="00E709B4"/>
    <w:rsid w:val="00E720CA"/>
    <w:rsid w:val="00E73234"/>
    <w:rsid w:val="00E737E5"/>
    <w:rsid w:val="00E74845"/>
    <w:rsid w:val="00E74A27"/>
    <w:rsid w:val="00E74E29"/>
    <w:rsid w:val="00E753F1"/>
    <w:rsid w:val="00E7561E"/>
    <w:rsid w:val="00E7635A"/>
    <w:rsid w:val="00E76B35"/>
    <w:rsid w:val="00E77529"/>
    <w:rsid w:val="00E80561"/>
    <w:rsid w:val="00E807E1"/>
    <w:rsid w:val="00E8137A"/>
    <w:rsid w:val="00E81B28"/>
    <w:rsid w:val="00E820CD"/>
    <w:rsid w:val="00E83FA5"/>
    <w:rsid w:val="00E84EB5"/>
    <w:rsid w:val="00E85662"/>
    <w:rsid w:val="00E858F2"/>
    <w:rsid w:val="00E85AE2"/>
    <w:rsid w:val="00E8789F"/>
    <w:rsid w:val="00E91381"/>
    <w:rsid w:val="00E929FB"/>
    <w:rsid w:val="00E93A21"/>
    <w:rsid w:val="00E95570"/>
    <w:rsid w:val="00E96C99"/>
    <w:rsid w:val="00E97B71"/>
    <w:rsid w:val="00EA13AB"/>
    <w:rsid w:val="00EA1EA9"/>
    <w:rsid w:val="00EA1EDA"/>
    <w:rsid w:val="00EA24A3"/>
    <w:rsid w:val="00EA3B43"/>
    <w:rsid w:val="00EA3C6F"/>
    <w:rsid w:val="00EA3CC6"/>
    <w:rsid w:val="00EA3D34"/>
    <w:rsid w:val="00EA5A0A"/>
    <w:rsid w:val="00EA5F9E"/>
    <w:rsid w:val="00EA7FEF"/>
    <w:rsid w:val="00EB1CE6"/>
    <w:rsid w:val="00EB23EF"/>
    <w:rsid w:val="00EB2F91"/>
    <w:rsid w:val="00EB319C"/>
    <w:rsid w:val="00EB44D4"/>
    <w:rsid w:val="00EB454D"/>
    <w:rsid w:val="00EB500E"/>
    <w:rsid w:val="00EB57DF"/>
    <w:rsid w:val="00EB6D31"/>
    <w:rsid w:val="00EB7579"/>
    <w:rsid w:val="00EB7B42"/>
    <w:rsid w:val="00EC05CC"/>
    <w:rsid w:val="00EC15AF"/>
    <w:rsid w:val="00EC2A89"/>
    <w:rsid w:val="00EC2FB3"/>
    <w:rsid w:val="00EC5521"/>
    <w:rsid w:val="00EC7364"/>
    <w:rsid w:val="00ED091B"/>
    <w:rsid w:val="00ED101C"/>
    <w:rsid w:val="00ED14AE"/>
    <w:rsid w:val="00ED2CF4"/>
    <w:rsid w:val="00ED549D"/>
    <w:rsid w:val="00ED564E"/>
    <w:rsid w:val="00ED6501"/>
    <w:rsid w:val="00ED76BE"/>
    <w:rsid w:val="00ED7B28"/>
    <w:rsid w:val="00EE00E9"/>
    <w:rsid w:val="00EE0DD4"/>
    <w:rsid w:val="00EE16F2"/>
    <w:rsid w:val="00EE1F3B"/>
    <w:rsid w:val="00EE1FF2"/>
    <w:rsid w:val="00EE2948"/>
    <w:rsid w:val="00EE30EF"/>
    <w:rsid w:val="00EE3346"/>
    <w:rsid w:val="00EE4232"/>
    <w:rsid w:val="00EE42FE"/>
    <w:rsid w:val="00EE6A80"/>
    <w:rsid w:val="00EE6DF0"/>
    <w:rsid w:val="00EE7B74"/>
    <w:rsid w:val="00EF1AAA"/>
    <w:rsid w:val="00EF1EEB"/>
    <w:rsid w:val="00EF204D"/>
    <w:rsid w:val="00EF20DC"/>
    <w:rsid w:val="00EF2A20"/>
    <w:rsid w:val="00EF5D85"/>
    <w:rsid w:val="00EF619B"/>
    <w:rsid w:val="00EF6BFF"/>
    <w:rsid w:val="00F008FE"/>
    <w:rsid w:val="00F00B55"/>
    <w:rsid w:val="00F018F8"/>
    <w:rsid w:val="00F023D9"/>
    <w:rsid w:val="00F02AD1"/>
    <w:rsid w:val="00F04C58"/>
    <w:rsid w:val="00F05B9D"/>
    <w:rsid w:val="00F10C9C"/>
    <w:rsid w:val="00F11B58"/>
    <w:rsid w:val="00F1260D"/>
    <w:rsid w:val="00F12B0A"/>
    <w:rsid w:val="00F12C90"/>
    <w:rsid w:val="00F13686"/>
    <w:rsid w:val="00F13B40"/>
    <w:rsid w:val="00F14A8D"/>
    <w:rsid w:val="00F156B0"/>
    <w:rsid w:val="00F15CBD"/>
    <w:rsid w:val="00F15EAC"/>
    <w:rsid w:val="00F16354"/>
    <w:rsid w:val="00F1787A"/>
    <w:rsid w:val="00F211AC"/>
    <w:rsid w:val="00F21491"/>
    <w:rsid w:val="00F22E8F"/>
    <w:rsid w:val="00F23096"/>
    <w:rsid w:val="00F2359C"/>
    <w:rsid w:val="00F236D6"/>
    <w:rsid w:val="00F23F5F"/>
    <w:rsid w:val="00F251BD"/>
    <w:rsid w:val="00F253CC"/>
    <w:rsid w:val="00F25FD9"/>
    <w:rsid w:val="00F27D6D"/>
    <w:rsid w:val="00F30FAF"/>
    <w:rsid w:val="00F31A5D"/>
    <w:rsid w:val="00F32178"/>
    <w:rsid w:val="00F32198"/>
    <w:rsid w:val="00F32215"/>
    <w:rsid w:val="00F326D7"/>
    <w:rsid w:val="00F334F8"/>
    <w:rsid w:val="00F33F72"/>
    <w:rsid w:val="00F34B96"/>
    <w:rsid w:val="00F37106"/>
    <w:rsid w:val="00F37BAE"/>
    <w:rsid w:val="00F4023E"/>
    <w:rsid w:val="00F414D9"/>
    <w:rsid w:val="00F41A76"/>
    <w:rsid w:val="00F42147"/>
    <w:rsid w:val="00F42353"/>
    <w:rsid w:val="00F4274B"/>
    <w:rsid w:val="00F427FE"/>
    <w:rsid w:val="00F44E25"/>
    <w:rsid w:val="00F44F55"/>
    <w:rsid w:val="00F4786E"/>
    <w:rsid w:val="00F47FD1"/>
    <w:rsid w:val="00F5185F"/>
    <w:rsid w:val="00F519CF"/>
    <w:rsid w:val="00F52AD8"/>
    <w:rsid w:val="00F52F1B"/>
    <w:rsid w:val="00F55FA4"/>
    <w:rsid w:val="00F56BA5"/>
    <w:rsid w:val="00F56EB5"/>
    <w:rsid w:val="00F57063"/>
    <w:rsid w:val="00F57B05"/>
    <w:rsid w:val="00F60E22"/>
    <w:rsid w:val="00F617CD"/>
    <w:rsid w:val="00F61A87"/>
    <w:rsid w:val="00F6232A"/>
    <w:rsid w:val="00F62537"/>
    <w:rsid w:val="00F62F78"/>
    <w:rsid w:val="00F653AA"/>
    <w:rsid w:val="00F70D88"/>
    <w:rsid w:val="00F74136"/>
    <w:rsid w:val="00F767A8"/>
    <w:rsid w:val="00F81395"/>
    <w:rsid w:val="00F81685"/>
    <w:rsid w:val="00F81BB8"/>
    <w:rsid w:val="00F83073"/>
    <w:rsid w:val="00F832DD"/>
    <w:rsid w:val="00F84DF3"/>
    <w:rsid w:val="00F86395"/>
    <w:rsid w:val="00F905C5"/>
    <w:rsid w:val="00F90C64"/>
    <w:rsid w:val="00F90E7D"/>
    <w:rsid w:val="00F917D1"/>
    <w:rsid w:val="00F94646"/>
    <w:rsid w:val="00F9653B"/>
    <w:rsid w:val="00FA0125"/>
    <w:rsid w:val="00FA1459"/>
    <w:rsid w:val="00FA274D"/>
    <w:rsid w:val="00FA2ACF"/>
    <w:rsid w:val="00FA416A"/>
    <w:rsid w:val="00FA49EA"/>
    <w:rsid w:val="00FA5036"/>
    <w:rsid w:val="00FA63BF"/>
    <w:rsid w:val="00FA6BFB"/>
    <w:rsid w:val="00FA7205"/>
    <w:rsid w:val="00FA7A28"/>
    <w:rsid w:val="00FB0C50"/>
    <w:rsid w:val="00FB1254"/>
    <w:rsid w:val="00FB1C3B"/>
    <w:rsid w:val="00FB1CCD"/>
    <w:rsid w:val="00FB3FB6"/>
    <w:rsid w:val="00FB62CF"/>
    <w:rsid w:val="00FB6B58"/>
    <w:rsid w:val="00FB705E"/>
    <w:rsid w:val="00FB7B4A"/>
    <w:rsid w:val="00FC02E3"/>
    <w:rsid w:val="00FC0BF9"/>
    <w:rsid w:val="00FC11AA"/>
    <w:rsid w:val="00FC1D75"/>
    <w:rsid w:val="00FC21D6"/>
    <w:rsid w:val="00FC23FF"/>
    <w:rsid w:val="00FC2C30"/>
    <w:rsid w:val="00FC3245"/>
    <w:rsid w:val="00FC4870"/>
    <w:rsid w:val="00FC6356"/>
    <w:rsid w:val="00FD01EA"/>
    <w:rsid w:val="00FD01F0"/>
    <w:rsid w:val="00FD0913"/>
    <w:rsid w:val="00FD201B"/>
    <w:rsid w:val="00FD373B"/>
    <w:rsid w:val="00FD3C3B"/>
    <w:rsid w:val="00FD3F3A"/>
    <w:rsid w:val="00FD442D"/>
    <w:rsid w:val="00FD4B8B"/>
    <w:rsid w:val="00FD5940"/>
    <w:rsid w:val="00FD73CD"/>
    <w:rsid w:val="00FD73DA"/>
    <w:rsid w:val="00FD78C9"/>
    <w:rsid w:val="00FE07DD"/>
    <w:rsid w:val="00FE1F5C"/>
    <w:rsid w:val="00FE433D"/>
    <w:rsid w:val="00FE5279"/>
    <w:rsid w:val="00FE6B45"/>
    <w:rsid w:val="00FE7AA0"/>
    <w:rsid w:val="00FE7ADC"/>
    <w:rsid w:val="00FE7B52"/>
    <w:rsid w:val="00FF0390"/>
    <w:rsid w:val="00FF2417"/>
    <w:rsid w:val="00FF307F"/>
    <w:rsid w:val="00FF3C4A"/>
    <w:rsid w:val="00FF48EC"/>
    <w:rsid w:val="00FF4E91"/>
    <w:rsid w:val="00FF4FA1"/>
    <w:rsid w:val="00FF55F3"/>
    <w:rsid w:val="00FF5851"/>
    <w:rsid w:val="00FF6AFC"/>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FA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1"/>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1">
    <w:name w:val="List 21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1">
    <w:name w:val="List 31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2"/>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1">
    <w:name w:val="List 411"/>
    <w:basedOn w:val="NoList"/>
    <w:pPr>
      <w:numPr>
        <w:numId w:val="44"/>
      </w:numPr>
    </w:pPr>
  </w:style>
  <w:style w:type="numbering" w:customStyle="1" w:styleId="List42">
    <w:name w:val="List 42"/>
    <w:basedOn w:val="NoList"/>
    <w:pPr>
      <w:numPr>
        <w:numId w:val="9"/>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1">
    <w:name w:val="List 511"/>
    <w:basedOn w:val="NoList"/>
    <w:pPr>
      <w:numPr>
        <w:numId w:val="33"/>
      </w:numPr>
    </w:pPr>
  </w:style>
  <w:style w:type="numbering" w:customStyle="1" w:styleId="List52">
    <w:name w:val="List 52"/>
    <w:basedOn w:val="NoList"/>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bdr w:val="none" w:sz="0" w:space="0" w:color="auto"/>
      <w:lang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6356"/>
    <w:rPr>
      <w:sz w:val="16"/>
      <w:szCs w:val="16"/>
    </w:rPr>
  </w:style>
  <w:style w:type="paragraph" w:styleId="CommentText">
    <w:name w:val="annotation text"/>
    <w:basedOn w:val="Normal"/>
    <w:link w:val="CommentTextChar"/>
    <w:uiPriority w:val="99"/>
    <w:semiHidden/>
    <w:unhideWhenUsed/>
    <w:rsid w:val="00FC6356"/>
    <w:rPr>
      <w:sz w:val="20"/>
      <w:szCs w:val="20"/>
    </w:rPr>
  </w:style>
  <w:style w:type="character" w:customStyle="1" w:styleId="CommentTextChar">
    <w:name w:val="Comment Text Char"/>
    <w:basedOn w:val="DefaultParagraphFont"/>
    <w:link w:val="CommentText"/>
    <w:uiPriority w:val="99"/>
    <w:semiHidden/>
    <w:rsid w:val="00FC6356"/>
    <w:rPr>
      <w:rFonts w:eastAsia="Times New Roman"/>
      <w:bdr w:val="none" w:sz="0" w:space="0" w:color="auto"/>
      <w:lang w:eastAsia="en-US"/>
    </w:rPr>
  </w:style>
  <w:style w:type="paragraph" w:styleId="CommentSubject">
    <w:name w:val="annotation subject"/>
    <w:basedOn w:val="CommentText"/>
    <w:next w:val="CommentText"/>
    <w:link w:val="CommentSubjectChar"/>
    <w:uiPriority w:val="99"/>
    <w:semiHidden/>
    <w:unhideWhenUsed/>
    <w:rsid w:val="00FC6356"/>
    <w:rPr>
      <w:b/>
      <w:bCs/>
    </w:rPr>
  </w:style>
  <w:style w:type="character" w:customStyle="1" w:styleId="CommentSubjectChar">
    <w:name w:val="Comment Subject Char"/>
    <w:basedOn w:val="CommentTextChar"/>
    <w:link w:val="CommentSubject"/>
    <w:uiPriority w:val="99"/>
    <w:semiHidden/>
    <w:rsid w:val="00FC6356"/>
    <w:rPr>
      <w:rFonts w:eastAsia="Times New Roman"/>
      <w:b/>
      <w:bCs/>
      <w:bdr w:val="none" w:sz="0" w:space="0" w:color="auto"/>
      <w:lang w:eastAsia="en-US"/>
    </w:rPr>
  </w:style>
  <w:style w:type="paragraph" w:customStyle="1" w:styleId="Char2">
    <w:name w:val="Char2"/>
    <w:basedOn w:val="Normal"/>
    <w:link w:val="FootnoteReference"/>
    <w:uiPriority w:val="99"/>
    <w:rsid w:val="005233D0"/>
    <w:pPr>
      <w:spacing w:after="160" w:line="240" w:lineRule="exact"/>
    </w:pPr>
    <w:rPr>
      <w:rFonts w:eastAsia="Arial Unicode MS"/>
      <w:sz w:val="20"/>
      <w:szCs w:val="20"/>
      <w:bdr w:val="nil"/>
      <w:vertAlign w:val="superscript"/>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4E279D"/>
    <w:pPr>
      <w:jc w:val="both"/>
    </w:pPr>
    <w:rPr>
      <w:rFonts w:eastAsia="Arial Unicode MS"/>
      <w:sz w:val="20"/>
      <w:szCs w:val="20"/>
      <w:bdr w:val="nil"/>
      <w:vertAlign w:val="superscript"/>
      <w:lang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rsid w:val="00A50E58"/>
    <w:pPr>
      <w:spacing w:before="200" w:after="160" w:line="240" w:lineRule="exact"/>
    </w:pPr>
    <w:rPr>
      <w:rFonts w:eastAsia="Arial Unicode MS"/>
      <w:sz w:val="20"/>
      <w:szCs w:val="20"/>
      <w:bdr w:val="nil"/>
      <w:vertAlign w:val="superscript"/>
      <w:lang w:eastAsia="es-ES"/>
    </w:rPr>
  </w:style>
  <w:style w:type="paragraph" w:styleId="NormalWeb">
    <w:name w:val="Normal (Web)"/>
    <w:basedOn w:val="Normal"/>
    <w:uiPriority w:val="99"/>
    <w:unhideWhenUsed/>
    <w:rsid w:val="00A50E58"/>
    <w:pPr>
      <w:spacing w:before="100" w:beforeAutospacing="1" w:after="100" w:afterAutospacing="1"/>
    </w:pPr>
    <w:rPr>
      <w:lang w:val="es-CL" w:eastAsia="es-ES_tradnl"/>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9F71F0"/>
    <w:rPr>
      <w:rFonts w:ascii="Cambria" w:eastAsia="Cambria" w:hAnsi="Cambria" w:cs="Cambria"/>
      <w:color w:val="000000"/>
      <w:sz w:val="24"/>
      <w:szCs w:val="24"/>
      <w:u w:color="000000"/>
      <w:lang w:val="en-US"/>
    </w:rPr>
  </w:style>
  <w:style w:type="paragraph" w:styleId="Revision">
    <w:name w:val="Revision"/>
    <w:hidden/>
    <w:uiPriority w:val="99"/>
    <w:semiHidden/>
    <w:rsid w:val="00330B9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51016">
      <w:bodyDiv w:val="1"/>
      <w:marLeft w:val="0"/>
      <w:marRight w:val="0"/>
      <w:marTop w:val="0"/>
      <w:marBottom w:val="0"/>
      <w:divBdr>
        <w:top w:val="none" w:sz="0" w:space="0" w:color="auto"/>
        <w:left w:val="none" w:sz="0" w:space="0" w:color="auto"/>
        <w:bottom w:val="none" w:sz="0" w:space="0" w:color="auto"/>
        <w:right w:val="none" w:sz="0" w:space="0" w:color="auto"/>
      </w:divBdr>
    </w:div>
    <w:div w:id="49766037">
      <w:bodyDiv w:val="1"/>
      <w:marLeft w:val="0"/>
      <w:marRight w:val="0"/>
      <w:marTop w:val="0"/>
      <w:marBottom w:val="0"/>
      <w:divBdr>
        <w:top w:val="none" w:sz="0" w:space="0" w:color="auto"/>
        <w:left w:val="none" w:sz="0" w:space="0" w:color="auto"/>
        <w:bottom w:val="none" w:sz="0" w:space="0" w:color="auto"/>
        <w:right w:val="none" w:sz="0" w:space="0" w:color="auto"/>
      </w:divBdr>
    </w:div>
    <w:div w:id="79570072">
      <w:bodyDiv w:val="1"/>
      <w:marLeft w:val="0"/>
      <w:marRight w:val="0"/>
      <w:marTop w:val="0"/>
      <w:marBottom w:val="0"/>
      <w:divBdr>
        <w:top w:val="none" w:sz="0" w:space="0" w:color="auto"/>
        <w:left w:val="none" w:sz="0" w:space="0" w:color="auto"/>
        <w:bottom w:val="none" w:sz="0" w:space="0" w:color="auto"/>
        <w:right w:val="none" w:sz="0" w:space="0" w:color="auto"/>
      </w:divBdr>
    </w:div>
    <w:div w:id="146485010">
      <w:bodyDiv w:val="1"/>
      <w:marLeft w:val="0"/>
      <w:marRight w:val="0"/>
      <w:marTop w:val="0"/>
      <w:marBottom w:val="0"/>
      <w:divBdr>
        <w:top w:val="none" w:sz="0" w:space="0" w:color="auto"/>
        <w:left w:val="none" w:sz="0" w:space="0" w:color="auto"/>
        <w:bottom w:val="none" w:sz="0" w:space="0" w:color="auto"/>
        <w:right w:val="none" w:sz="0" w:space="0" w:color="auto"/>
      </w:divBdr>
    </w:div>
    <w:div w:id="146669836">
      <w:bodyDiv w:val="1"/>
      <w:marLeft w:val="0"/>
      <w:marRight w:val="0"/>
      <w:marTop w:val="0"/>
      <w:marBottom w:val="0"/>
      <w:divBdr>
        <w:top w:val="none" w:sz="0" w:space="0" w:color="auto"/>
        <w:left w:val="none" w:sz="0" w:space="0" w:color="auto"/>
        <w:bottom w:val="none" w:sz="0" w:space="0" w:color="auto"/>
        <w:right w:val="none" w:sz="0" w:space="0" w:color="auto"/>
      </w:divBdr>
    </w:div>
    <w:div w:id="171182938">
      <w:bodyDiv w:val="1"/>
      <w:marLeft w:val="0"/>
      <w:marRight w:val="0"/>
      <w:marTop w:val="0"/>
      <w:marBottom w:val="0"/>
      <w:divBdr>
        <w:top w:val="none" w:sz="0" w:space="0" w:color="auto"/>
        <w:left w:val="none" w:sz="0" w:space="0" w:color="auto"/>
        <w:bottom w:val="none" w:sz="0" w:space="0" w:color="auto"/>
        <w:right w:val="none" w:sz="0" w:space="0" w:color="auto"/>
      </w:divBdr>
    </w:div>
    <w:div w:id="176626940">
      <w:bodyDiv w:val="1"/>
      <w:marLeft w:val="0"/>
      <w:marRight w:val="0"/>
      <w:marTop w:val="0"/>
      <w:marBottom w:val="0"/>
      <w:divBdr>
        <w:top w:val="none" w:sz="0" w:space="0" w:color="auto"/>
        <w:left w:val="none" w:sz="0" w:space="0" w:color="auto"/>
        <w:bottom w:val="none" w:sz="0" w:space="0" w:color="auto"/>
        <w:right w:val="none" w:sz="0" w:space="0" w:color="auto"/>
      </w:divBdr>
    </w:div>
    <w:div w:id="198708770">
      <w:bodyDiv w:val="1"/>
      <w:marLeft w:val="0"/>
      <w:marRight w:val="0"/>
      <w:marTop w:val="0"/>
      <w:marBottom w:val="0"/>
      <w:divBdr>
        <w:top w:val="none" w:sz="0" w:space="0" w:color="auto"/>
        <w:left w:val="none" w:sz="0" w:space="0" w:color="auto"/>
        <w:bottom w:val="none" w:sz="0" w:space="0" w:color="auto"/>
        <w:right w:val="none" w:sz="0" w:space="0" w:color="auto"/>
      </w:divBdr>
    </w:div>
    <w:div w:id="201555340">
      <w:bodyDiv w:val="1"/>
      <w:marLeft w:val="0"/>
      <w:marRight w:val="0"/>
      <w:marTop w:val="0"/>
      <w:marBottom w:val="0"/>
      <w:divBdr>
        <w:top w:val="none" w:sz="0" w:space="0" w:color="auto"/>
        <w:left w:val="none" w:sz="0" w:space="0" w:color="auto"/>
        <w:bottom w:val="none" w:sz="0" w:space="0" w:color="auto"/>
        <w:right w:val="none" w:sz="0" w:space="0" w:color="auto"/>
      </w:divBdr>
    </w:div>
    <w:div w:id="209457381">
      <w:bodyDiv w:val="1"/>
      <w:marLeft w:val="0"/>
      <w:marRight w:val="0"/>
      <w:marTop w:val="0"/>
      <w:marBottom w:val="0"/>
      <w:divBdr>
        <w:top w:val="none" w:sz="0" w:space="0" w:color="auto"/>
        <w:left w:val="none" w:sz="0" w:space="0" w:color="auto"/>
        <w:bottom w:val="none" w:sz="0" w:space="0" w:color="auto"/>
        <w:right w:val="none" w:sz="0" w:space="0" w:color="auto"/>
      </w:divBdr>
    </w:div>
    <w:div w:id="232468369">
      <w:bodyDiv w:val="1"/>
      <w:marLeft w:val="0"/>
      <w:marRight w:val="0"/>
      <w:marTop w:val="0"/>
      <w:marBottom w:val="0"/>
      <w:divBdr>
        <w:top w:val="none" w:sz="0" w:space="0" w:color="auto"/>
        <w:left w:val="none" w:sz="0" w:space="0" w:color="auto"/>
        <w:bottom w:val="none" w:sz="0" w:space="0" w:color="auto"/>
        <w:right w:val="none" w:sz="0" w:space="0" w:color="auto"/>
      </w:divBdr>
    </w:div>
    <w:div w:id="266355207">
      <w:bodyDiv w:val="1"/>
      <w:marLeft w:val="0"/>
      <w:marRight w:val="0"/>
      <w:marTop w:val="0"/>
      <w:marBottom w:val="0"/>
      <w:divBdr>
        <w:top w:val="none" w:sz="0" w:space="0" w:color="auto"/>
        <w:left w:val="none" w:sz="0" w:space="0" w:color="auto"/>
        <w:bottom w:val="none" w:sz="0" w:space="0" w:color="auto"/>
        <w:right w:val="none" w:sz="0" w:space="0" w:color="auto"/>
      </w:divBdr>
    </w:div>
    <w:div w:id="283081103">
      <w:bodyDiv w:val="1"/>
      <w:marLeft w:val="0"/>
      <w:marRight w:val="0"/>
      <w:marTop w:val="0"/>
      <w:marBottom w:val="0"/>
      <w:divBdr>
        <w:top w:val="none" w:sz="0" w:space="0" w:color="auto"/>
        <w:left w:val="none" w:sz="0" w:space="0" w:color="auto"/>
        <w:bottom w:val="none" w:sz="0" w:space="0" w:color="auto"/>
        <w:right w:val="none" w:sz="0" w:space="0" w:color="auto"/>
      </w:divBdr>
    </w:div>
    <w:div w:id="304161998">
      <w:bodyDiv w:val="1"/>
      <w:marLeft w:val="0"/>
      <w:marRight w:val="0"/>
      <w:marTop w:val="0"/>
      <w:marBottom w:val="0"/>
      <w:divBdr>
        <w:top w:val="none" w:sz="0" w:space="0" w:color="auto"/>
        <w:left w:val="none" w:sz="0" w:space="0" w:color="auto"/>
        <w:bottom w:val="none" w:sz="0" w:space="0" w:color="auto"/>
        <w:right w:val="none" w:sz="0" w:space="0" w:color="auto"/>
      </w:divBdr>
    </w:div>
    <w:div w:id="308637593">
      <w:bodyDiv w:val="1"/>
      <w:marLeft w:val="0"/>
      <w:marRight w:val="0"/>
      <w:marTop w:val="0"/>
      <w:marBottom w:val="0"/>
      <w:divBdr>
        <w:top w:val="none" w:sz="0" w:space="0" w:color="auto"/>
        <w:left w:val="none" w:sz="0" w:space="0" w:color="auto"/>
        <w:bottom w:val="none" w:sz="0" w:space="0" w:color="auto"/>
        <w:right w:val="none" w:sz="0" w:space="0" w:color="auto"/>
      </w:divBdr>
    </w:div>
    <w:div w:id="327170285">
      <w:bodyDiv w:val="1"/>
      <w:marLeft w:val="0"/>
      <w:marRight w:val="0"/>
      <w:marTop w:val="0"/>
      <w:marBottom w:val="0"/>
      <w:divBdr>
        <w:top w:val="none" w:sz="0" w:space="0" w:color="auto"/>
        <w:left w:val="none" w:sz="0" w:space="0" w:color="auto"/>
        <w:bottom w:val="none" w:sz="0" w:space="0" w:color="auto"/>
        <w:right w:val="none" w:sz="0" w:space="0" w:color="auto"/>
      </w:divBdr>
    </w:div>
    <w:div w:id="331875550">
      <w:bodyDiv w:val="1"/>
      <w:marLeft w:val="0"/>
      <w:marRight w:val="0"/>
      <w:marTop w:val="0"/>
      <w:marBottom w:val="0"/>
      <w:divBdr>
        <w:top w:val="none" w:sz="0" w:space="0" w:color="auto"/>
        <w:left w:val="none" w:sz="0" w:space="0" w:color="auto"/>
        <w:bottom w:val="none" w:sz="0" w:space="0" w:color="auto"/>
        <w:right w:val="none" w:sz="0" w:space="0" w:color="auto"/>
      </w:divBdr>
    </w:div>
    <w:div w:id="380713595">
      <w:bodyDiv w:val="1"/>
      <w:marLeft w:val="0"/>
      <w:marRight w:val="0"/>
      <w:marTop w:val="0"/>
      <w:marBottom w:val="0"/>
      <w:divBdr>
        <w:top w:val="none" w:sz="0" w:space="0" w:color="auto"/>
        <w:left w:val="none" w:sz="0" w:space="0" w:color="auto"/>
        <w:bottom w:val="none" w:sz="0" w:space="0" w:color="auto"/>
        <w:right w:val="none" w:sz="0" w:space="0" w:color="auto"/>
      </w:divBdr>
    </w:div>
    <w:div w:id="385106607">
      <w:bodyDiv w:val="1"/>
      <w:marLeft w:val="0"/>
      <w:marRight w:val="0"/>
      <w:marTop w:val="0"/>
      <w:marBottom w:val="0"/>
      <w:divBdr>
        <w:top w:val="none" w:sz="0" w:space="0" w:color="auto"/>
        <w:left w:val="none" w:sz="0" w:space="0" w:color="auto"/>
        <w:bottom w:val="none" w:sz="0" w:space="0" w:color="auto"/>
        <w:right w:val="none" w:sz="0" w:space="0" w:color="auto"/>
      </w:divBdr>
    </w:div>
    <w:div w:id="398215582">
      <w:bodyDiv w:val="1"/>
      <w:marLeft w:val="0"/>
      <w:marRight w:val="0"/>
      <w:marTop w:val="0"/>
      <w:marBottom w:val="0"/>
      <w:divBdr>
        <w:top w:val="none" w:sz="0" w:space="0" w:color="auto"/>
        <w:left w:val="none" w:sz="0" w:space="0" w:color="auto"/>
        <w:bottom w:val="none" w:sz="0" w:space="0" w:color="auto"/>
        <w:right w:val="none" w:sz="0" w:space="0" w:color="auto"/>
      </w:divBdr>
    </w:div>
    <w:div w:id="398597271">
      <w:bodyDiv w:val="1"/>
      <w:marLeft w:val="0"/>
      <w:marRight w:val="0"/>
      <w:marTop w:val="0"/>
      <w:marBottom w:val="0"/>
      <w:divBdr>
        <w:top w:val="none" w:sz="0" w:space="0" w:color="auto"/>
        <w:left w:val="none" w:sz="0" w:space="0" w:color="auto"/>
        <w:bottom w:val="none" w:sz="0" w:space="0" w:color="auto"/>
        <w:right w:val="none" w:sz="0" w:space="0" w:color="auto"/>
      </w:divBdr>
    </w:div>
    <w:div w:id="446120633">
      <w:bodyDiv w:val="1"/>
      <w:marLeft w:val="0"/>
      <w:marRight w:val="0"/>
      <w:marTop w:val="0"/>
      <w:marBottom w:val="0"/>
      <w:divBdr>
        <w:top w:val="none" w:sz="0" w:space="0" w:color="auto"/>
        <w:left w:val="none" w:sz="0" w:space="0" w:color="auto"/>
        <w:bottom w:val="none" w:sz="0" w:space="0" w:color="auto"/>
        <w:right w:val="none" w:sz="0" w:space="0" w:color="auto"/>
      </w:divBdr>
    </w:div>
    <w:div w:id="474421076">
      <w:bodyDiv w:val="1"/>
      <w:marLeft w:val="0"/>
      <w:marRight w:val="0"/>
      <w:marTop w:val="0"/>
      <w:marBottom w:val="0"/>
      <w:divBdr>
        <w:top w:val="none" w:sz="0" w:space="0" w:color="auto"/>
        <w:left w:val="none" w:sz="0" w:space="0" w:color="auto"/>
        <w:bottom w:val="none" w:sz="0" w:space="0" w:color="auto"/>
        <w:right w:val="none" w:sz="0" w:space="0" w:color="auto"/>
      </w:divBdr>
    </w:div>
    <w:div w:id="495267865">
      <w:bodyDiv w:val="1"/>
      <w:marLeft w:val="0"/>
      <w:marRight w:val="0"/>
      <w:marTop w:val="0"/>
      <w:marBottom w:val="0"/>
      <w:divBdr>
        <w:top w:val="none" w:sz="0" w:space="0" w:color="auto"/>
        <w:left w:val="none" w:sz="0" w:space="0" w:color="auto"/>
        <w:bottom w:val="none" w:sz="0" w:space="0" w:color="auto"/>
        <w:right w:val="none" w:sz="0" w:space="0" w:color="auto"/>
      </w:divBdr>
    </w:div>
    <w:div w:id="496846153">
      <w:bodyDiv w:val="1"/>
      <w:marLeft w:val="0"/>
      <w:marRight w:val="0"/>
      <w:marTop w:val="0"/>
      <w:marBottom w:val="0"/>
      <w:divBdr>
        <w:top w:val="none" w:sz="0" w:space="0" w:color="auto"/>
        <w:left w:val="none" w:sz="0" w:space="0" w:color="auto"/>
        <w:bottom w:val="none" w:sz="0" w:space="0" w:color="auto"/>
        <w:right w:val="none" w:sz="0" w:space="0" w:color="auto"/>
      </w:divBdr>
    </w:div>
    <w:div w:id="531572475">
      <w:bodyDiv w:val="1"/>
      <w:marLeft w:val="0"/>
      <w:marRight w:val="0"/>
      <w:marTop w:val="0"/>
      <w:marBottom w:val="0"/>
      <w:divBdr>
        <w:top w:val="none" w:sz="0" w:space="0" w:color="auto"/>
        <w:left w:val="none" w:sz="0" w:space="0" w:color="auto"/>
        <w:bottom w:val="none" w:sz="0" w:space="0" w:color="auto"/>
        <w:right w:val="none" w:sz="0" w:space="0" w:color="auto"/>
      </w:divBdr>
    </w:div>
    <w:div w:id="541863405">
      <w:bodyDiv w:val="1"/>
      <w:marLeft w:val="0"/>
      <w:marRight w:val="0"/>
      <w:marTop w:val="0"/>
      <w:marBottom w:val="0"/>
      <w:divBdr>
        <w:top w:val="none" w:sz="0" w:space="0" w:color="auto"/>
        <w:left w:val="none" w:sz="0" w:space="0" w:color="auto"/>
        <w:bottom w:val="none" w:sz="0" w:space="0" w:color="auto"/>
        <w:right w:val="none" w:sz="0" w:space="0" w:color="auto"/>
      </w:divBdr>
    </w:div>
    <w:div w:id="547297624">
      <w:bodyDiv w:val="1"/>
      <w:marLeft w:val="0"/>
      <w:marRight w:val="0"/>
      <w:marTop w:val="0"/>
      <w:marBottom w:val="0"/>
      <w:divBdr>
        <w:top w:val="none" w:sz="0" w:space="0" w:color="auto"/>
        <w:left w:val="none" w:sz="0" w:space="0" w:color="auto"/>
        <w:bottom w:val="none" w:sz="0" w:space="0" w:color="auto"/>
        <w:right w:val="none" w:sz="0" w:space="0" w:color="auto"/>
      </w:divBdr>
    </w:div>
    <w:div w:id="575634127">
      <w:bodyDiv w:val="1"/>
      <w:marLeft w:val="0"/>
      <w:marRight w:val="0"/>
      <w:marTop w:val="0"/>
      <w:marBottom w:val="0"/>
      <w:divBdr>
        <w:top w:val="none" w:sz="0" w:space="0" w:color="auto"/>
        <w:left w:val="none" w:sz="0" w:space="0" w:color="auto"/>
        <w:bottom w:val="none" w:sz="0" w:space="0" w:color="auto"/>
        <w:right w:val="none" w:sz="0" w:space="0" w:color="auto"/>
      </w:divBdr>
    </w:div>
    <w:div w:id="584529846">
      <w:bodyDiv w:val="1"/>
      <w:marLeft w:val="0"/>
      <w:marRight w:val="0"/>
      <w:marTop w:val="0"/>
      <w:marBottom w:val="0"/>
      <w:divBdr>
        <w:top w:val="none" w:sz="0" w:space="0" w:color="auto"/>
        <w:left w:val="none" w:sz="0" w:space="0" w:color="auto"/>
        <w:bottom w:val="none" w:sz="0" w:space="0" w:color="auto"/>
        <w:right w:val="none" w:sz="0" w:space="0" w:color="auto"/>
      </w:divBdr>
    </w:div>
    <w:div w:id="591863139">
      <w:bodyDiv w:val="1"/>
      <w:marLeft w:val="0"/>
      <w:marRight w:val="0"/>
      <w:marTop w:val="0"/>
      <w:marBottom w:val="0"/>
      <w:divBdr>
        <w:top w:val="none" w:sz="0" w:space="0" w:color="auto"/>
        <w:left w:val="none" w:sz="0" w:space="0" w:color="auto"/>
        <w:bottom w:val="none" w:sz="0" w:space="0" w:color="auto"/>
        <w:right w:val="none" w:sz="0" w:space="0" w:color="auto"/>
      </w:divBdr>
    </w:div>
    <w:div w:id="592780510">
      <w:bodyDiv w:val="1"/>
      <w:marLeft w:val="0"/>
      <w:marRight w:val="0"/>
      <w:marTop w:val="0"/>
      <w:marBottom w:val="0"/>
      <w:divBdr>
        <w:top w:val="none" w:sz="0" w:space="0" w:color="auto"/>
        <w:left w:val="none" w:sz="0" w:space="0" w:color="auto"/>
        <w:bottom w:val="none" w:sz="0" w:space="0" w:color="auto"/>
        <w:right w:val="none" w:sz="0" w:space="0" w:color="auto"/>
      </w:divBdr>
    </w:div>
    <w:div w:id="623971138">
      <w:bodyDiv w:val="1"/>
      <w:marLeft w:val="0"/>
      <w:marRight w:val="0"/>
      <w:marTop w:val="0"/>
      <w:marBottom w:val="0"/>
      <w:divBdr>
        <w:top w:val="none" w:sz="0" w:space="0" w:color="auto"/>
        <w:left w:val="none" w:sz="0" w:space="0" w:color="auto"/>
        <w:bottom w:val="none" w:sz="0" w:space="0" w:color="auto"/>
        <w:right w:val="none" w:sz="0" w:space="0" w:color="auto"/>
      </w:divBdr>
    </w:div>
    <w:div w:id="626274862">
      <w:bodyDiv w:val="1"/>
      <w:marLeft w:val="0"/>
      <w:marRight w:val="0"/>
      <w:marTop w:val="0"/>
      <w:marBottom w:val="0"/>
      <w:divBdr>
        <w:top w:val="none" w:sz="0" w:space="0" w:color="auto"/>
        <w:left w:val="none" w:sz="0" w:space="0" w:color="auto"/>
        <w:bottom w:val="none" w:sz="0" w:space="0" w:color="auto"/>
        <w:right w:val="none" w:sz="0" w:space="0" w:color="auto"/>
      </w:divBdr>
    </w:div>
    <w:div w:id="630670191">
      <w:bodyDiv w:val="1"/>
      <w:marLeft w:val="0"/>
      <w:marRight w:val="0"/>
      <w:marTop w:val="0"/>
      <w:marBottom w:val="0"/>
      <w:divBdr>
        <w:top w:val="none" w:sz="0" w:space="0" w:color="auto"/>
        <w:left w:val="none" w:sz="0" w:space="0" w:color="auto"/>
        <w:bottom w:val="none" w:sz="0" w:space="0" w:color="auto"/>
        <w:right w:val="none" w:sz="0" w:space="0" w:color="auto"/>
      </w:divBdr>
    </w:div>
    <w:div w:id="643778441">
      <w:bodyDiv w:val="1"/>
      <w:marLeft w:val="0"/>
      <w:marRight w:val="0"/>
      <w:marTop w:val="0"/>
      <w:marBottom w:val="0"/>
      <w:divBdr>
        <w:top w:val="none" w:sz="0" w:space="0" w:color="auto"/>
        <w:left w:val="none" w:sz="0" w:space="0" w:color="auto"/>
        <w:bottom w:val="none" w:sz="0" w:space="0" w:color="auto"/>
        <w:right w:val="none" w:sz="0" w:space="0" w:color="auto"/>
      </w:divBdr>
    </w:div>
    <w:div w:id="643923413">
      <w:bodyDiv w:val="1"/>
      <w:marLeft w:val="0"/>
      <w:marRight w:val="0"/>
      <w:marTop w:val="0"/>
      <w:marBottom w:val="0"/>
      <w:divBdr>
        <w:top w:val="none" w:sz="0" w:space="0" w:color="auto"/>
        <w:left w:val="none" w:sz="0" w:space="0" w:color="auto"/>
        <w:bottom w:val="none" w:sz="0" w:space="0" w:color="auto"/>
        <w:right w:val="none" w:sz="0" w:space="0" w:color="auto"/>
      </w:divBdr>
    </w:div>
    <w:div w:id="644092115">
      <w:bodyDiv w:val="1"/>
      <w:marLeft w:val="0"/>
      <w:marRight w:val="0"/>
      <w:marTop w:val="0"/>
      <w:marBottom w:val="0"/>
      <w:divBdr>
        <w:top w:val="none" w:sz="0" w:space="0" w:color="auto"/>
        <w:left w:val="none" w:sz="0" w:space="0" w:color="auto"/>
        <w:bottom w:val="none" w:sz="0" w:space="0" w:color="auto"/>
        <w:right w:val="none" w:sz="0" w:space="0" w:color="auto"/>
      </w:divBdr>
    </w:div>
    <w:div w:id="661394496">
      <w:bodyDiv w:val="1"/>
      <w:marLeft w:val="0"/>
      <w:marRight w:val="0"/>
      <w:marTop w:val="0"/>
      <w:marBottom w:val="0"/>
      <w:divBdr>
        <w:top w:val="none" w:sz="0" w:space="0" w:color="auto"/>
        <w:left w:val="none" w:sz="0" w:space="0" w:color="auto"/>
        <w:bottom w:val="none" w:sz="0" w:space="0" w:color="auto"/>
        <w:right w:val="none" w:sz="0" w:space="0" w:color="auto"/>
      </w:divBdr>
    </w:div>
    <w:div w:id="689449151">
      <w:bodyDiv w:val="1"/>
      <w:marLeft w:val="0"/>
      <w:marRight w:val="0"/>
      <w:marTop w:val="0"/>
      <w:marBottom w:val="0"/>
      <w:divBdr>
        <w:top w:val="none" w:sz="0" w:space="0" w:color="auto"/>
        <w:left w:val="none" w:sz="0" w:space="0" w:color="auto"/>
        <w:bottom w:val="none" w:sz="0" w:space="0" w:color="auto"/>
        <w:right w:val="none" w:sz="0" w:space="0" w:color="auto"/>
      </w:divBdr>
    </w:div>
    <w:div w:id="694616589">
      <w:bodyDiv w:val="1"/>
      <w:marLeft w:val="0"/>
      <w:marRight w:val="0"/>
      <w:marTop w:val="0"/>
      <w:marBottom w:val="0"/>
      <w:divBdr>
        <w:top w:val="none" w:sz="0" w:space="0" w:color="auto"/>
        <w:left w:val="none" w:sz="0" w:space="0" w:color="auto"/>
        <w:bottom w:val="none" w:sz="0" w:space="0" w:color="auto"/>
        <w:right w:val="none" w:sz="0" w:space="0" w:color="auto"/>
      </w:divBdr>
    </w:div>
    <w:div w:id="705299792">
      <w:bodyDiv w:val="1"/>
      <w:marLeft w:val="0"/>
      <w:marRight w:val="0"/>
      <w:marTop w:val="0"/>
      <w:marBottom w:val="0"/>
      <w:divBdr>
        <w:top w:val="none" w:sz="0" w:space="0" w:color="auto"/>
        <w:left w:val="none" w:sz="0" w:space="0" w:color="auto"/>
        <w:bottom w:val="none" w:sz="0" w:space="0" w:color="auto"/>
        <w:right w:val="none" w:sz="0" w:space="0" w:color="auto"/>
      </w:divBdr>
    </w:div>
    <w:div w:id="718479217">
      <w:bodyDiv w:val="1"/>
      <w:marLeft w:val="0"/>
      <w:marRight w:val="0"/>
      <w:marTop w:val="0"/>
      <w:marBottom w:val="0"/>
      <w:divBdr>
        <w:top w:val="none" w:sz="0" w:space="0" w:color="auto"/>
        <w:left w:val="none" w:sz="0" w:space="0" w:color="auto"/>
        <w:bottom w:val="none" w:sz="0" w:space="0" w:color="auto"/>
        <w:right w:val="none" w:sz="0" w:space="0" w:color="auto"/>
      </w:divBdr>
    </w:div>
    <w:div w:id="723259120">
      <w:bodyDiv w:val="1"/>
      <w:marLeft w:val="0"/>
      <w:marRight w:val="0"/>
      <w:marTop w:val="0"/>
      <w:marBottom w:val="0"/>
      <w:divBdr>
        <w:top w:val="none" w:sz="0" w:space="0" w:color="auto"/>
        <w:left w:val="none" w:sz="0" w:space="0" w:color="auto"/>
        <w:bottom w:val="none" w:sz="0" w:space="0" w:color="auto"/>
        <w:right w:val="none" w:sz="0" w:space="0" w:color="auto"/>
      </w:divBdr>
    </w:div>
    <w:div w:id="737626994">
      <w:bodyDiv w:val="1"/>
      <w:marLeft w:val="0"/>
      <w:marRight w:val="0"/>
      <w:marTop w:val="0"/>
      <w:marBottom w:val="0"/>
      <w:divBdr>
        <w:top w:val="none" w:sz="0" w:space="0" w:color="auto"/>
        <w:left w:val="none" w:sz="0" w:space="0" w:color="auto"/>
        <w:bottom w:val="none" w:sz="0" w:space="0" w:color="auto"/>
        <w:right w:val="none" w:sz="0" w:space="0" w:color="auto"/>
      </w:divBdr>
    </w:div>
    <w:div w:id="758916453">
      <w:bodyDiv w:val="1"/>
      <w:marLeft w:val="0"/>
      <w:marRight w:val="0"/>
      <w:marTop w:val="0"/>
      <w:marBottom w:val="0"/>
      <w:divBdr>
        <w:top w:val="none" w:sz="0" w:space="0" w:color="auto"/>
        <w:left w:val="none" w:sz="0" w:space="0" w:color="auto"/>
        <w:bottom w:val="none" w:sz="0" w:space="0" w:color="auto"/>
        <w:right w:val="none" w:sz="0" w:space="0" w:color="auto"/>
      </w:divBdr>
    </w:div>
    <w:div w:id="759720741">
      <w:bodyDiv w:val="1"/>
      <w:marLeft w:val="0"/>
      <w:marRight w:val="0"/>
      <w:marTop w:val="0"/>
      <w:marBottom w:val="0"/>
      <w:divBdr>
        <w:top w:val="none" w:sz="0" w:space="0" w:color="auto"/>
        <w:left w:val="none" w:sz="0" w:space="0" w:color="auto"/>
        <w:bottom w:val="none" w:sz="0" w:space="0" w:color="auto"/>
        <w:right w:val="none" w:sz="0" w:space="0" w:color="auto"/>
      </w:divBdr>
    </w:div>
    <w:div w:id="791359861">
      <w:bodyDiv w:val="1"/>
      <w:marLeft w:val="0"/>
      <w:marRight w:val="0"/>
      <w:marTop w:val="0"/>
      <w:marBottom w:val="0"/>
      <w:divBdr>
        <w:top w:val="none" w:sz="0" w:space="0" w:color="auto"/>
        <w:left w:val="none" w:sz="0" w:space="0" w:color="auto"/>
        <w:bottom w:val="none" w:sz="0" w:space="0" w:color="auto"/>
        <w:right w:val="none" w:sz="0" w:space="0" w:color="auto"/>
      </w:divBdr>
    </w:div>
    <w:div w:id="839853432">
      <w:bodyDiv w:val="1"/>
      <w:marLeft w:val="0"/>
      <w:marRight w:val="0"/>
      <w:marTop w:val="0"/>
      <w:marBottom w:val="0"/>
      <w:divBdr>
        <w:top w:val="none" w:sz="0" w:space="0" w:color="auto"/>
        <w:left w:val="none" w:sz="0" w:space="0" w:color="auto"/>
        <w:bottom w:val="none" w:sz="0" w:space="0" w:color="auto"/>
        <w:right w:val="none" w:sz="0" w:space="0" w:color="auto"/>
      </w:divBdr>
    </w:div>
    <w:div w:id="859199208">
      <w:bodyDiv w:val="1"/>
      <w:marLeft w:val="0"/>
      <w:marRight w:val="0"/>
      <w:marTop w:val="0"/>
      <w:marBottom w:val="0"/>
      <w:divBdr>
        <w:top w:val="none" w:sz="0" w:space="0" w:color="auto"/>
        <w:left w:val="none" w:sz="0" w:space="0" w:color="auto"/>
        <w:bottom w:val="none" w:sz="0" w:space="0" w:color="auto"/>
        <w:right w:val="none" w:sz="0" w:space="0" w:color="auto"/>
      </w:divBdr>
    </w:div>
    <w:div w:id="871110906">
      <w:bodyDiv w:val="1"/>
      <w:marLeft w:val="0"/>
      <w:marRight w:val="0"/>
      <w:marTop w:val="0"/>
      <w:marBottom w:val="0"/>
      <w:divBdr>
        <w:top w:val="none" w:sz="0" w:space="0" w:color="auto"/>
        <w:left w:val="none" w:sz="0" w:space="0" w:color="auto"/>
        <w:bottom w:val="none" w:sz="0" w:space="0" w:color="auto"/>
        <w:right w:val="none" w:sz="0" w:space="0" w:color="auto"/>
      </w:divBdr>
    </w:div>
    <w:div w:id="878202928">
      <w:bodyDiv w:val="1"/>
      <w:marLeft w:val="0"/>
      <w:marRight w:val="0"/>
      <w:marTop w:val="0"/>
      <w:marBottom w:val="0"/>
      <w:divBdr>
        <w:top w:val="none" w:sz="0" w:space="0" w:color="auto"/>
        <w:left w:val="none" w:sz="0" w:space="0" w:color="auto"/>
        <w:bottom w:val="none" w:sz="0" w:space="0" w:color="auto"/>
        <w:right w:val="none" w:sz="0" w:space="0" w:color="auto"/>
      </w:divBdr>
    </w:div>
    <w:div w:id="897201872">
      <w:bodyDiv w:val="1"/>
      <w:marLeft w:val="0"/>
      <w:marRight w:val="0"/>
      <w:marTop w:val="0"/>
      <w:marBottom w:val="0"/>
      <w:divBdr>
        <w:top w:val="none" w:sz="0" w:space="0" w:color="auto"/>
        <w:left w:val="none" w:sz="0" w:space="0" w:color="auto"/>
        <w:bottom w:val="none" w:sz="0" w:space="0" w:color="auto"/>
        <w:right w:val="none" w:sz="0" w:space="0" w:color="auto"/>
      </w:divBdr>
    </w:div>
    <w:div w:id="922908347">
      <w:bodyDiv w:val="1"/>
      <w:marLeft w:val="0"/>
      <w:marRight w:val="0"/>
      <w:marTop w:val="0"/>
      <w:marBottom w:val="0"/>
      <w:divBdr>
        <w:top w:val="none" w:sz="0" w:space="0" w:color="auto"/>
        <w:left w:val="none" w:sz="0" w:space="0" w:color="auto"/>
        <w:bottom w:val="none" w:sz="0" w:space="0" w:color="auto"/>
        <w:right w:val="none" w:sz="0" w:space="0" w:color="auto"/>
      </w:divBdr>
    </w:div>
    <w:div w:id="942883335">
      <w:bodyDiv w:val="1"/>
      <w:marLeft w:val="0"/>
      <w:marRight w:val="0"/>
      <w:marTop w:val="0"/>
      <w:marBottom w:val="0"/>
      <w:divBdr>
        <w:top w:val="none" w:sz="0" w:space="0" w:color="auto"/>
        <w:left w:val="none" w:sz="0" w:space="0" w:color="auto"/>
        <w:bottom w:val="none" w:sz="0" w:space="0" w:color="auto"/>
        <w:right w:val="none" w:sz="0" w:space="0" w:color="auto"/>
      </w:divBdr>
    </w:div>
    <w:div w:id="959216166">
      <w:bodyDiv w:val="1"/>
      <w:marLeft w:val="0"/>
      <w:marRight w:val="0"/>
      <w:marTop w:val="0"/>
      <w:marBottom w:val="0"/>
      <w:divBdr>
        <w:top w:val="none" w:sz="0" w:space="0" w:color="auto"/>
        <w:left w:val="none" w:sz="0" w:space="0" w:color="auto"/>
        <w:bottom w:val="none" w:sz="0" w:space="0" w:color="auto"/>
        <w:right w:val="none" w:sz="0" w:space="0" w:color="auto"/>
      </w:divBdr>
    </w:div>
    <w:div w:id="962078926">
      <w:bodyDiv w:val="1"/>
      <w:marLeft w:val="0"/>
      <w:marRight w:val="0"/>
      <w:marTop w:val="0"/>
      <w:marBottom w:val="0"/>
      <w:divBdr>
        <w:top w:val="none" w:sz="0" w:space="0" w:color="auto"/>
        <w:left w:val="none" w:sz="0" w:space="0" w:color="auto"/>
        <w:bottom w:val="none" w:sz="0" w:space="0" w:color="auto"/>
        <w:right w:val="none" w:sz="0" w:space="0" w:color="auto"/>
      </w:divBdr>
    </w:div>
    <w:div w:id="980580372">
      <w:bodyDiv w:val="1"/>
      <w:marLeft w:val="0"/>
      <w:marRight w:val="0"/>
      <w:marTop w:val="0"/>
      <w:marBottom w:val="0"/>
      <w:divBdr>
        <w:top w:val="none" w:sz="0" w:space="0" w:color="auto"/>
        <w:left w:val="none" w:sz="0" w:space="0" w:color="auto"/>
        <w:bottom w:val="none" w:sz="0" w:space="0" w:color="auto"/>
        <w:right w:val="none" w:sz="0" w:space="0" w:color="auto"/>
      </w:divBdr>
    </w:div>
    <w:div w:id="994800332">
      <w:bodyDiv w:val="1"/>
      <w:marLeft w:val="0"/>
      <w:marRight w:val="0"/>
      <w:marTop w:val="0"/>
      <w:marBottom w:val="0"/>
      <w:divBdr>
        <w:top w:val="none" w:sz="0" w:space="0" w:color="auto"/>
        <w:left w:val="none" w:sz="0" w:space="0" w:color="auto"/>
        <w:bottom w:val="none" w:sz="0" w:space="0" w:color="auto"/>
        <w:right w:val="none" w:sz="0" w:space="0" w:color="auto"/>
      </w:divBdr>
    </w:div>
    <w:div w:id="1017123355">
      <w:bodyDiv w:val="1"/>
      <w:marLeft w:val="0"/>
      <w:marRight w:val="0"/>
      <w:marTop w:val="0"/>
      <w:marBottom w:val="0"/>
      <w:divBdr>
        <w:top w:val="none" w:sz="0" w:space="0" w:color="auto"/>
        <w:left w:val="none" w:sz="0" w:space="0" w:color="auto"/>
        <w:bottom w:val="none" w:sz="0" w:space="0" w:color="auto"/>
        <w:right w:val="none" w:sz="0" w:space="0" w:color="auto"/>
      </w:divBdr>
    </w:div>
    <w:div w:id="1022586456">
      <w:bodyDiv w:val="1"/>
      <w:marLeft w:val="0"/>
      <w:marRight w:val="0"/>
      <w:marTop w:val="0"/>
      <w:marBottom w:val="0"/>
      <w:divBdr>
        <w:top w:val="none" w:sz="0" w:space="0" w:color="auto"/>
        <w:left w:val="none" w:sz="0" w:space="0" w:color="auto"/>
        <w:bottom w:val="none" w:sz="0" w:space="0" w:color="auto"/>
        <w:right w:val="none" w:sz="0" w:space="0" w:color="auto"/>
      </w:divBdr>
    </w:div>
    <w:div w:id="1084843647">
      <w:bodyDiv w:val="1"/>
      <w:marLeft w:val="0"/>
      <w:marRight w:val="0"/>
      <w:marTop w:val="0"/>
      <w:marBottom w:val="0"/>
      <w:divBdr>
        <w:top w:val="none" w:sz="0" w:space="0" w:color="auto"/>
        <w:left w:val="none" w:sz="0" w:space="0" w:color="auto"/>
        <w:bottom w:val="none" w:sz="0" w:space="0" w:color="auto"/>
        <w:right w:val="none" w:sz="0" w:space="0" w:color="auto"/>
      </w:divBdr>
    </w:div>
    <w:div w:id="1098065919">
      <w:bodyDiv w:val="1"/>
      <w:marLeft w:val="0"/>
      <w:marRight w:val="0"/>
      <w:marTop w:val="0"/>
      <w:marBottom w:val="0"/>
      <w:divBdr>
        <w:top w:val="none" w:sz="0" w:space="0" w:color="auto"/>
        <w:left w:val="none" w:sz="0" w:space="0" w:color="auto"/>
        <w:bottom w:val="none" w:sz="0" w:space="0" w:color="auto"/>
        <w:right w:val="none" w:sz="0" w:space="0" w:color="auto"/>
      </w:divBdr>
    </w:div>
    <w:div w:id="1106464195">
      <w:bodyDiv w:val="1"/>
      <w:marLeft w:val="0"/>
      <w:marRight w:val="0"/>
      <w:marTop w:val="0"/>
      <w:marBottom w:val="0"/>
      <w:divBdr>
        <w:top w:val="none" w:sz="0" w:space="0" w:color="auto"/>
        <w:left w:val="none" w:sz="0" w:space="0" w:color="auto"/>
        <w:bottom w:val="none" w:sz="0" w:space="0" w:color="auto"/>
        <w:right w:val="none" w:sz="0" w:space="0" w:color="auto"/>
      </w:divBdr>
    </w:div>
    <w:div w:id="1106734532">
      <w:bodyDiv w:val="1"/>
      <w:marLeft w:val="0"/>
      <w:marRight w:val="0"/>
      <w:marTop w:val="0"/>
      <w:marBottom w:val="0"/>
      <w:divBdr>
        <w:top w:val="none" w:sz="0" w:space="0" w:color="auto"/>
        <w:left w:val="none" w:sz="0" w:space="0" w:color="auto"/>
        <w:bottom w:val="none" w:sz="0" w:space="0" w:color="auto"/>
        <w:right w:val="none" w:sz="0" w:space="0" w:color="auto"/>
      </w:divBdr>
    </w:div>
    <w:div w:id="1107311569">
      <w:bodyDiv w:val="1"/>
      <w:marLeft w:val="0"/>
      <w:marRight w:val="0"/>
      <w:marTop w:val="0"/>
      <w:marBottom w:val="0"/>
      <w:divBdr>
        <w:top w:val="none" w:sz="0" w:space="0" w:color="auto"/>
        <w:left w:val="none" w:sz="0" w:space="0" w:color="auto"/>
        <w:bottom w:val="none" w:sz="0" w:space="0" w:color="auto"/>
        <w:right w:val="none" w:sz="0" w:space="0" w:color="auto"/>
      </w:divBdr>
    </w:div>
    <w:div w:id="1130123574">
      <w:bodyDiv w:val="1"/>
      <w:marLeft w:val="0"/>
      <w:marRight w:val="0"/>
      <w:marTop w:val="0"/>
      <w:marBottom w:val="0"/>
      <w:divBdr>
        <w:top w:val="none" w:sz="0" w:space="0" w:color="auto"/>
        <w:left w:val="none" w:sz="0" w:space="0" w:color="auto"/>
        <w:bottom w:val="none" w:sz="0" w:space="0" w:color="auto"/>
        <w:right w:val="none" w:sz="0" w:space="0" w:color="auto"/>
      </w:divBdr>
    </w:div>
    <w:div w:id="1136800875">
      <w:bodyDiv w:val="1"/>
      <w:marLeft w:val="0"/>
      <w:marRight w:val="0"/>
      <w:marTop w:val="0"/>
      <w:marBottom w:val="0"/>
      <w:divBdr>
        <w:top w:val="none" w:sz="0" w:space="0" w:color="auto"/>
        <w:left w:val="none" w:sz="0" w:space="0" w:color="auto"/>
        <w:bottom w:val="none" w:sz="0" w:space="0" w:color="auto"/>
        <w:right w:val="none" w:sz="0" w:space="0" w:color="auto"/>
      </w:divBdr>
    </w:div>
    <w:div w:id="1169753444">
      <w:bodyDiv w:val="1"/>
      <w:marLeft w:val="0"/>
      <w:marRight w:val="0"/>
      <w:marTop w:val="0"/>
      <w:marBottom w:val="0"/>
      <w:divBdr>
        <w:top w:val="none" w:sz="0" w:space="0" w:color="auto"/>
        <w:left w:val="none" w:sz="0" w:space="0" w:color="auto"/>
        <w:bottom w:val="none" w:sz="0" w:space="0" w:color="auto"/>
        <w:right w:val="none" w:sz="0" w:space="0" w:color="auto"/>
      </w:divBdr>
    </w:div>
    <w:div w:id="1185947578">
      <w:bodyDiv w:val="1"/>
      <w:marLeft w:val="0"/>
      <w:marRight w:val="0"/>
      <w:marTop w:val="0"/>
      <w:marBottom w:val="0"/>
      <w:divBdr>
        <w:top w:val="none" w:sz="0" w:space="0" w:color="auto"/>
        <w:left w:val="none" w:sz="0" w:space="0" w:color="auto"/>
        <w:bottom w:val="none" w:sz="0" w:space="0" w:color="auto"/>
        <w:right w:val="none" w:sz="0" w:space="0" w:color="auto"/>
      </w:divBdr>
    </w:div>
    <w:div w:id="1207449338">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53585879">
      <w:bodyDiv w:val="1"/>
      <w:marLeft w:val="0"/>
      <w:marRight w:val="0"/>
      <w:marTop w:val="0"/>
      <w:marBottom w:val="0"/>
      <w:divBdr>
        <w:top w:val="none" w:sz="0" w:space="0" w:color="auto"/>
        <w:left w:val="none" w:sz="0" w:space="0" w:color="auto"/>
        <w:bottom w:val="none" w:sz="0" w:space="0" w:color="auto"/>
        <w:right w:val="none" w:sz="0" w:space="0" w:color="auto"/>
      </w:divBdr>
    </w:div>
    <w:div w:id="1272781140">
      <w:bodyDiv w:val="1"/>
      <w:marLeft w:val="0"/>
      <w:marRight w:val="0"/>
      <w:marTop w:val="0"/>
      <w:marBottom w:val="0"/>
      <w:divBdr>
        <w:top w:val="none" w:sz="0" w:space="0" w:color="auto"/>
        <w:left w:val="none" w:sz="0" w:space="0" w:color="auto"/>
        <w:bottom w:val="none" w:sz="0" w:space="0" w:color="auto"/>
        <w:right w:val="none" w:sz="0" w:space="0" w:color="auto"/>
      </w:divBdr>
    </w:div>
    <w:div w:id="1301616966">
      <w:bodyDiv w:val="1"/>
      <w:marLeft w:val="0"/>
      <w:marRight w:val="0"/>
      <w:marTop w:val="0"/>
      <w:marBottom w:val="0"/>
      <w:divBdr>
        <w:top w:val="none" w:sz="0" w:space="0" w:color="auto"/>
        <w:left w:val="none" w:sz="0" w:space="0" w:color="auto"/>
        <w:bottom w:val="none" w:sz="0" w:space="0" w:color="auto"/>
        <w:right w:val="none" w:sz="0" w:space="0" w:color="auto"/>
      </w:divBdr>
    </w:div>
    <w:div w:id="1342272176">
      <w:bodyDiv w:val="1"/>
      <w:marLeft w:val="0"/>
      <w:marRight w:val="0"/>
      <w:marTop w:val="0"/>
      <w:marBottom w:val="0"/>
      <w:divBdr>
        <w:top w:val="none" w:sz="0" w:space="0" w:color="auto"/>
        <w:left w:val="none" w:sz="0" w:space="0" w:color="auto"/>
        <w:bottom w:val="none" w:sz="0" w:space="0" w:color="auto"/>
        <w:right w:val="none" w:sz="0" w:space="0" w:color="auto"/>
      </w:divBdr>
    </w:div>
    <w:div w:id="1347828148">
      <w:bodyDiv w:val="1"/>
      <w:marLeft w:val="0"/>
      <w:marRight w:val="0"/>
      <w:marTop w:val="0"/>
      <w:marBottom w:val="0"/>
      <w:divBdr>
        <w:top w:val="none" w:sz="0" w:space="0" w:color="auto"/>
        <w:left w:val="none" w:sz="0" w:space="0" w:color="auto"/>
        <w:bottom w:val="none" w:sz="0" w:space="0" w:color="auto"/>
        <w:right w:val="none" w:sz="0" w:space="0" w:color="auto"/>
      </w:divBdr>
    </w:div>
    <w:div w:id="1371805687">
      <w:bodyDiv w:val="1"/>
      <w:marLeft w:val="0"/>
      <w:marRight w:val="0"/>
      <w:marTop w:val="0"/>
      <w:marBottom w:val="0"/>
      <w:divBdr>
        <w:top w:val="none" w:sz="0" w:space="0" w:color="auto"/>
        <w:left w:val="none" w:sz="0" w:space="0" w:color="auto"/>
        <w:bottom w:val="none" w:sz="0" w:space="0" w:color="auto"/>
        <w:right w:val="none" w:sz="0" w:space="0" w:color="auto"/>
      </w:divBdr>
    </w:div>
    <w:div w:id="1407922867">
      <w:bodyDiv w:val="1"/>
      <w:marLeft w:val="0"/>
      <w:marRight w:val="0"/>
      <w:marTop w:val="0"/>
      <w:marBottom w:val="0"/>
      <w:divBdr>
        <w:top w:val="none" w:sz="0" w:space="0" w:color="auto"/>
        <w:left w:val="none" w:sz="0" w:space="0" w:color="auto"/>
        <w:bottom w:val="none" w:sz="0" w:space="0" w:color="auto"/>
        <w:right w:val="none" w:sz="0" w:space="0" w:color="auto"/>
      </w:divBdr>
    </w:div>
    <w:div w:id="1427726628">
      <w:bodyDiv w:val="1"/>
      <w:marLeft w:val="0"/>
      <w:marRight w:val="0"/>
      <w:marTop w:val="0"/>
      <w:marBottom w:val="0"/>
      <w:divBdr>
        <w:top w:val="none" w:sz="0" w:space="0" w:color="auto"/>
        <w:left w:val="none" w:sz="0" w:space="0" w:color="auto"/>
        <w:bottom w:val="none" w:sz="0" w:space="0" w:color="auto"/>
        <w:right w:val="none" w:sz="0" w:space="0" w:color="auto"/>
      </w:divBdr>
    </w:div>
    <w:div w:id="1433428316">
      <w:bodyDiv w:val="1"/>
      <w:marLeft w:val="0"/>
      <w:marRight w:val="0"/>
      <w:marTop w:val="0"/>
      <w:marBottom w:val="0"/>
      <w:divBdr>
        <w:top w:val="none" w:sz="0" w:space="0" w:color="auto"/>
        <w:left w:val="none" w:sz="0" w:space="0" w:color="auto"/>
        <w:bottom w:val="none" w:sz="0" w:space="0" w:color="auto"/>
        <w:right w:val="none" w:sz="0" w:space="0" w:color="auto"/>
      </w:divBdr>
    </w:div>
    <w:div w:id="1480029798">
      <w:bodyDiv w:val="1"/>
      <w:marLeft w:val="0"/>
      <w:marRight w:val="0"/>
      <w:marTop w:val="0"/>
      <w:marBottom w:val="0"/>
      <w:divBdr>
        <w:top w:val="none" w:sz="0" w:space="0" w:color="auto"/>
        <w:left w:val="none" w:sz="0" w:space="0" w:color="auto"/>
        <w:bottom w:val="none" w:sz="0" w:space="0" w:color="auto"/>
        <w:right w:val="none" w:sz="0" w:space="0" w:color="auto"/>
      </w:divBdr>
    </w:div>
    <w:div w:id="1480727531">
      <w:bodyDiv w:val="1"/>
      <w:marLeft w:val="0"/>
      <w:marRight w:val="0"/>
      <w:marTop w:val="0"/>
      <w:marBottom w:val="0"/>
      <w:divBdr>
        <w:top w:val="none" w:sz="0" w:space="0" w:color="auto"/>
        <w:left w:val="none" w:sz="0" w:space="0" w:color="auto"/>
        <w:bottom w:val="none" w:sz="0" w:space="0" w:color="auto"/>
        <w:right w:val="none" w:sz="0" w:space="0" w:color="auto"/>
      </w:divBdr>
    </w:div>
    <w:div w:id="1485514023">
      <w:bodyDiv w:val="1"/>
      <w:marLeft w:val="0"/>
      <w:marRight w:val="0"/>
      <w:marTop w:val="0"/>
      <w:marBottom w:val="0"/>
      <w:divBdr>
        <w:top w:val="none" w:sz="0" w:space="0" w:color="auto"/>
        <w:left w:val="none" w:sz="0" w:space="0" w:color="auto"/>
        <w:bottom w:val="none" w:sz="0" w:space="0" w:color="auto"/>
        <w:right w:val="none" w:sz="0" w:space="0" w:color="auto"/>
      </w:divBdr>
    </w:div>
    <w:div w:id="1486387475">
      <w:bodyDiv w:val="1"/>
      <w:marLeft w:val="0"/>
      <w:marRight w:val="0"/>
      <w:marTop w:val="0"/>
      <w:marBottom w:val="0"/>
      <w:divBdr>
        <w:top w:val="none" w:sz="0" w:space="0" w:color="auto"/>
        <w:left w:val="none" w:sz="0" w:space="0" w:color="auto"/>
        <w:bottom w:val="none" w:sz="0" w:space="0" w:color="auto"/>
        <w:right w:val="none" w:sz="0" w:space="0" w:color="auto"/>
      </w:divBdr>
    </w:div>
    <w:div w:id="1507594985">
      <w:bodyDiv w:val="1"/>
      <w:marLeft w:val="0"/>
      <w:marRight w:val="0"/>
      <w:marTop w:val="0"/>
      <w:marBottom w:val="0"/>
      <w:divBdr>
        <w:top w:val="none" w:sz="0" w:space="0" w:color="auto"/>
        <w:left w:val="none" w:sz="0" w:space="0" w:color="auto"/>
        <w:bottom w:val="none" w:sz="0" w:space="0" w:color="auto"/>
        <w:right w:val="none" w:sz="0" w:space="0" w:color="auto"/>
      </w:divBdr>
    </w:div>
    <w:div w:id="1535118726">
      <w:bodyDiv w:val="1"/>
      <w:marLeft w:val="0"/>
      <w:marRight w:val="0"/>
      <w:marTop w:val="0"/>
      <w:marBottom w:val="0"/>
      <w:divBdr>
        <w:top w:val="none" w:sz="0" w:space="0" w:color="auto"/>
        <w:left w:val="none" w:sz="0" w:space="0" w:color="auto"/>
        <w:bottom w:val="none" w:sz="0" w:space="0" w:color="auto"/>
        <w:right w:val="none" w:sz="0" w:space="0" w:color="auto"/>
      </w:divBdr>
    </w:div>
    <w:div w:id="1536314430">
      <w:bodyDiv w:val="1"/>
      <w:marLeft w:val="0"/>
      <w:marRight w:val="0"/>
      <w:marTop w:val="0"/>
      <w:marBottom w:val="0"/>
      <w:divBdr>
        <w:top w:val="none" w:sz="0" w:space="0" w:color="auto"/>
        <w:left w:val="none" w:sz="0" w:space="0" w:color="auto"/>
        <w:bottom w:val="none" w:sz="0" w:space="0" w:color="auto"/>
        <w:right w:val="none" w:sz="0" w:space="0" w:color="auto"/>
      </w:divBdr>
    </w:div>
    <w:div w:id="1537740835">
      <w:bodyDiv w:val="1"/>
      <w:marLeft w:val="0"/>
      <w:marRight w:val="0"/>
      <w:marTop w:val="0"/>
      <w:marBottom w:val="0"/>
      <w:divBdr>
        <w:top w:val="none" w:sz="0" w:space="0" w:color="auto"/>
        <w:left w:val="none" w:sz="0" w:space="0" w:color="auto"/>
        <w:bottom w:val="none" w:sz="0" w:space="0" w:color="auto"/>
        <w:right w:val="none" w:sz="0" w:space="0" w:color="auto"/>
      </w:divBdr>
    </w:div>
    <w:div w:id="1552688410">
      <w:bodyDiv w:val="1"/>
      <w:marLeft w:val="0"/>
      <w:marRight w:val="0"/>
      <w:marTop w:val="0"/>
      <w:marBottom w:val="0"/>
      <w:divBdr>
        <w:top w:val="none" w:sz="0" w:space="0" w:color="auto"/>
        <w:left w:val="none" w:sz="0" w:space="0" w:color="auto"/>
        <w:bottom w:val="none" w:sz="0" w:space="0" w:color="auto"/>
        <w:right w:val="none" w:sz="0" w:space="0" w:color="auto"/>
      </w:divBdr>
    </w:div>
    <w:div w:id="1565944005">
      <w:bodyDiv w:val="1"/>
      <w:marLeft w:val="0"/>
      <w:marRight w:val="0"/>
      <w:marTop w:val="0"/>
      <w:marBottom w:val="0"/>
      <w:divBdr>
        <w:top w:val="none" w:sz="0" w:space="0" w:color="auto"/>
        <w:left w:val="none" w:sz="0" w:space="0" w:color="auto"/>
        <w:bottom w:val="none" w:sz="0" w:space="0" w:color="auto"/>
        <w:right w:val="none" w:sz="0" w:space="0" w:color="auto"/>
      </w:divBdr>
    </w:div>
    <w:div w:id="1566989351">
      <w:bodyDiv w:val="1"/>
      <w:marLeft w:val="0"/>
      <w:marRight w:val="0"/>
      <w:marTop w:val="0"/>
      <w:marBottom w:val="0"/>
      <w:divBdr>
        <w:top w:val="none" w:sz="0" w:space="0" w:color="auto"/>
        <w:left w:val="none" w:sz="0" w:space="0" w:color="auto"/>
        <w:bottom w:val="none" w:sz="0" w:space="0" w:color="auto"/>
        <w:right w:val="none" w:sz="0" w:space="0" w:color="auto"/>
      </w:divBdr>
    </w:div>
    <w:div w:id="1576668747">
      <w:bodyDiv w:val="1"/>
      <w:marLeft w:val="0"/>
      <w:marRight w:val="0"/>
      <w:marTop w:val="0"/>
      <w:marBottom w:val="0"/>
      <w:divBdr>
        <w:top w:val="none" w:sz="0" w:space="0" w:color="auto"/>
        <w:left w:val="none" w:sz="0" w:space="0" w:color="auto"/>
        <w:bottom w:val="none" w:sz="0" w:space="0" w:color="auto"/>
        <w:right w:val="none" w:sz="0" w:space="0" w:color="auto"/>
      </w:divBdr>
    </w:div>
    <w:div w:id="1579629412">
      <w:bodyDiv w:val="1"/>
      <w:marLeft w:val="0"/>
      <w:marRight w:val="0"/>
      <w:marTop w:val="0"/>
      <w:marBottom w:val="0"/>
      <w:divBdr>
        <w:top w:val="none" w:sz="0" w:space="0" w:color="auto"/>
        <w:left w:val="none" w:sz="0" w:space="0" w:color="auto"/>
        <w:bottom w:val="none" w:sz="0" w:space="0" w:color="auto"/>
        <w:right w:val="none" w:sz="0" w:space="0" w:color="auto"/>
      </w:divBdr>
    </w:div>
    <w:div w:id="1623417946">
      <w:bodyDiv w:val="1"/>
      <w:marLeft w:val="0"/>
      <w:marRight w:val="0"/>
      <w:marTop w:val="0"/>
      <w:marBottom w:val="0"/>
      <w:divBdr>
        <w:top w:val="none" w:sz="0" w:space="0" w:color="auto"/>
        <w:left w:val="none" w:sz="0" w:space="0" w:color="auto"/>
        <w:bottom w:val="none" w:sz="0" w:space="0" w:color="auto"/>
        <w:right w:val="none" w:sz="0" w:space="0" w:color="auto"/>
      </w:divBdr>
    </w:div>
    <w:div w:id="1642804150">
      <w:bodyDiv w:val="1"/>
      <w:marLeft w:val="0"/>
      <w:marRight w:val="0"/>
      <w:marTop w:val="0"/>
      <w:marBottom w:val="0"/>
      <w:divBdr>
        <w:top w:val="none" w:sz="0" w:space="0" w:color="auto"/>
        <w:left w:val="none" w:sz="0" w:space="0" w:color="auto"/>
        <w:bottom w:val="none" w:sz="0" w:space="0" w:color="auto"/>
        <w:right w:val="none" w:sz="0" w:space="0" w:color="auto"/>
      </w:divBdr>
    </w:div>
    <w:div w:id="1649940592">
      <w:bodyDiv w:val="1"/>
      <w:marLeft w:val="0"/>
      <w:marRight w:val="0"/>
      <w:marTop w:val="0"/>
      <w:marBottom w:val="0"/>
      <w:divBdr>
        <w:top w:val="none" w:sz="0" w:space="0" w:color="auto"/>
        <w:left w:val="none" w:sz="0" w:space="0" w:color="auto"/>
        <w:bottom w:val="none" w:sz="0" w:space="0" w:color="auto"/>
        <w:right w:val="none" w:sz="0" w:space="0" w:color="auto"/>
      </w:divBdr>
    </w:div>
    <w:div w:id="1669670368">
      <w:bodyDiv w:val="1"/>
      <w:marLeft w:val="0"/>
      <w:marRight w:val="0"/>
      <w:marTop w:val="0"/>
      <w:marBottom w:val="0"/>
      <w:divBdr>
        <w:top w:val="none" w:sz="0" w:space="0" w:color="auto"/>
        <w:left w:val="none" w:sz="0" w:space="0" w:color="auto"/>
        <w:bottom w:val="none" w:sz="0" w:space="0" w:color="auto"/>
        <w:right w:val="none" w:sz="0" w:space="0" w:color="auto"/>
      </w:divBdr>
    </w:div>
    <w:div w:id="1676112238">
      <w:bodyDiv w:val="1"/>
      <w:marLeft w:val="0"/>
      <w:marRight w:val="0"/>
      <w:marTop w:val="0"/>
      <w:marBottom w:val="0"/>
      <w:divBdr>
        <w:top w:val="none" w:sz="0" w:space="0" w:color="auto"/>
        <w:left w:val="none" w:sz="0" w:space="0" w:color="auto"/>
        <w:bottom w:val="none" w:sz="0" w:space="0" w:color="auto"/>
        <w:right w:val="none" w:sz="0" w:space="0" w:color="auto"/>
      </w:divBdr>
    </w:div>
    <w:div w:id="1682660062">
      <w:bodyDiv w:val="1"/>
      <w:marLeft w:val="0"/>
      <w:marRight w:val="0"/>
      <w:marTop w:val="0"/>
      <w:marBottom w:val="0"/>
      <w:divBdr>
        <w:top w:val="none" w:sz="0" w:space="0" w:color="auto"/>
        <w:left w:val="none" w:sz="0" w:space="0" w:color="auto"/>
        <w:bottom w:val="none" w:sz="0" w:space="0" w:color="auto"/>
        <w:right w:val="none" w:sz="0" w:space="0" w:color="auto"/>
      </w:divBdr>
    </w:div>
    <w:div w:id="1705866110">
      <w:bodyDiv w:val="1"/>
      <w:marLeft w:val="0"/>
      <w:marRight w:val="0"/>
      <w:marTop w:val="0"/>
      <w:marBottom w:val="0"/>
      <w:divBdr>
        <w:top w:val="none" w:sz="0" w:space="0" w:color="auto"/>
        <w:left w:val="none" w:sz="0" w:space="0" w:color="auto"/>
        <w:bottom w:val="none" w:sz="0" w:space="0" w:color="auto"/>
        <w:right w:val="none" w:sz="0" w:space="0" w:color="auto"/>
      </w:divBdr>
    </w:div>
    <w:div w:id="1773627521">
      <w:bodyDiv w:val="1"/>
      <w:marLeft w:val="0"/>
      <w:marRight w:val="0"/>
      <w:marTop w:val="0"/>
      <w:marBottom w:val="0"/>
      <w:divBdr>
        <w:top w:val="none" w:sz="0" w:space="0" w:color="auto"/>
        <w:left w:val="none" w:sz="0" w:space="0" w:color="auto"/>
        <w:bottom w:val="none" w:sz="0" w:space="0" w:color="auto"/>
        <w:right w:val="none" w:sz="0" w:space="0" w:color="auto"/>
      </w:divBdr>
    </w:div>
    <w:div w:id="1782795830">
      <w:bodyDiv w:val="1"/>
      <w:marLeft w:val="0"/>
      <w:marRight w:val="0"/>
      <w:marTop w:val="0"/>
      <w:marBottom w:val="0"/>
      <w:divBdr>
        <w:top w:val="none" w:sz="0" w:space="0" w:color="auto"/>
        <w:left w:val="none" w:sz="0" w:space="0" w:color="auto"/>
        <w:bottom w:val="none" w:sz="0" w:space="0" w:color="auto"/>
        <w:right w:val="none" w:sz="0" w:space="0" w:color="auto"/>
      </w:divBdr>
    </w:div>
    <w:div w:id="178738272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2896430">
      <w:bodyDiv w:val="1"/>
      <w:marLeft w:val="0"/>
      <w:marRight w:val="0"/>
      <w:marTop w:val="0"/>
      <w:marBottom w:val="0"/>
      <w:divBdr>
        <w:top w:val="none" w:sz="0" w:space="0" w:color="auto"/>
        <w:left w:val="none" w:sz="0" w:space="0" w:color="auto"/>
        <w:bottom w:val="none" w:sz="0" w:space="0" w:color="auto"/>
        <w:right w:val="none" w:sz="0" w:space="0" w:color="auto"/>
      </w:divBdr>
    </w:div>
    <w:div w:id="1798335995">
      <w:bodyDiv w:val="1"/>
      <w:marLeft w:val="0"/>
      <w:marRight w:val="0"/>
      <w:marTop w:val="0"/>
      <w:marBottom w:val="0"/>
      <w:divBdr>
        <w:top w:val="none" w:sz="0" w:space="0" w:color="auto"/>
        <w:left w:val="none" w:sz="0" w:space="0" w:color="auto"/>
        <w:bottom w:val="none" w:sz="0" w:space="0" w:color="auto"/>
        <w:right w:val="none" w:sz="0" w:space="0" w:color="auto"/>
      </w:divBdr>
    </w:div>
    <w:div w:id="1800298577">
      <w:bodyDiv w:val="1"/>
      <w:marLeft w:val="0"/>
      <w:marRight w:val="0"/>
      <w:marTop w:val="0"/>
      <w:marBottom w:val="0"/>
      <w:divBdr>
        <w:top w:val="none" w:sz="0" w:space="0" w:color="auto"/>
        <w:left w:val="none" w:sz="0" w:space="0" w:color="auto"/>
        <w:bottom w:val="none" w:sz="0" w:space="0" w:color="auto"/>
        <w:right w:val="none" w:sz="0" w:space="0" w:color="auto"/>
      </w:divBdr>
    </w:div>
    <w:div w:id="1805729873">
      <w:bodyDiv w:val="1"/>
      <w:marLeft w:val="0"/>
      <w:marRight w:val="0"/>
      <w:marTop w:val="0"/>
      <w:marBottom w:val="0"/>
      <w:divBdr>
        <w:top w:val="none" w:sz="0" w:space="0" w:color="auto"/>
        <w:left w:val="none" w:sz="0" w:space="0" w:color="auto"/>
        <w:bottom w:val="none" w:sz="0" w:space="0" w:color="auto"/>
        <w:right w:val="none" w:sz="0" w:space="0" w:color="auto"/>
      </w:divBdr>
    </w:div>
    <w:div w:id="1807887753">
      <w:bodyDiv w:val="1"/>
      <w:marLeft w:val="0"/>
      <w:marRight w:val="0"/>
      <w:marTop w:val="0"/>
      <w:marBottom w:val="0"/>
      <w:divBdr>
        <w:top w:val="none" w:sz="0" w:space="0" w:color="auto"/>
        <w:left w:val="none" w:sz="0" w:space="0" w:color="auto"/>
        <w:bottom w:val="none" w:sz="0" w:space="0" w:color="auto"/>
        <w:right w:val="none" w:sz="0" w:space="0" w:color="auto"/>
      </w:divBdr>
    </w:div>
    <w:div w:id="1816218782">
      <w:bodyDiv w:val="1"/>
      <w:marLeft w:val="0"/>
      <w:marRight w:val="0"/>
      <w:marTop w:val="0"/>
      <w:marBottom w:val="0"/>
      <w:divBdr>
        <w:top w:val="none" w:sz="0" w:space="0" w:color="auto"/>
        <w:left w:val="none" w:sz="0" w:space="0" w:color="auto"/>
        <w:bottom w:val="none" w:sz="0" w:space="0" w:color="auto"/>
        <w:right w:val="none" w:sz="0" w:space="0" w:color="auto"/>
      </w:divBdr>
    </w:div>
    <w:div w:id="1818569358">
      <w:bodyDiv w:val="1"/>
      <w:marLeft w:val="0"/>
      <w:marRight w:val="0"/>
      <w:marTop w:val="0"/>
      <w:marBottom w:val="0"/>
      <w:divBdr>
        <w:top w:val="none" w:sz="0" w:space="0" w:color="auto"/>
        <w:left w:val="none" w:sz="0" w:space="0" w:color="auto"/>
        <w:bottom w:val="none" w:sz="0" w:space="0" w:color="auto"/>
        <w:right w:val="none" w:sz="0" w:space="0" w:color="auto"/>
      </w:divBdr>
    </w:div>
    <w:div w:id="1871409605">
      <w:bodyDiv w:val="1"/>
      <w:marLeft w:val="0"/>
      <w:marRight w:val="0"/>
      <w:marTop w:val="0"/>
      <w:marBottom w:val="0"/>
      <w:divBdr>
        <w:top w:val="none" w:sz="0" w:space="0" w:color="auto"/>
        <w:left w:val="none" w:sz="0" w:space="0" w:color="auto"/>
        <w:bottom w:val="none" w:sz="0" w:space="0" w:color="auto"/>
        <w:right w:val="none" w:sz="0" w:space="0" w:color="auto"/>
      </w:divBdr>
    </w:div>
    <w:div w:id="1915973271">
      <w:bodyDiv w:val="1"/>
      <w:marLeft w:val="0"/>
      <w:marRight w:val="0"/>
      <w:marTop w:val="0"/>
      <w:marBottom w:val="0"/>
      <w:divBdr>
        <w:top w:val="none" w:sz="0" w:space="0" w:color="auto"/>
        <w:left w:val="none" w:sz="0" w:space="0" w:color="auto"/>
        <w:bottom w:val="none" w:sz="0" w:space="0" w:color="auto"/>
        <w:right w:val="none" w:sz="0" w:space="0" w:color="auto"/>
      </w:divBdr>
    </w:div>
    <w:div w:id="1982614666">
      <w:bodyDiv w:val="1"/>
      <w:marLeft w:val="0"/>
      <w:marRight w:val="0"/>
      <w:marTop w:val="0"/>
      <w:marBottom w:val="0"/>
      <w:divBdr>
        <w:top w:val="none" w:sz="0" w:space="0" w:color="auto"/>
        <w:left w:val="none" w:sz="0" w:space="0" w:color="auto"/>
        <w:bottom w:val="none" w:sz="0" w:space="0" w:color="auto"/>
        <w:right w:val="none" w:sz="0" w:space="0" w:color="auto"/>
      </w:divBdr>
    </w:div>
    <w:div w:id="1988052104">
      <w:bodyDiv w:val="1"/>
      <w:marLeft w:val="0"/>
      <w:marRight w:val="0"/>
      <w:marTop w:val="0"/>
      <w:marBottom w:val="0"/>
      <w:divBdr>
        <w:top w:val="none" w:sz="0" w:space="0" w:color="auto"/>
        <w:left w:val="none" w:sz="0" w:space="0" w:color="auto"/>
        <w:bottom w:val="none" w:sz="0" w:space="0" w:color="auto"/>
        <w:right w:val="none" w:sz="0" w:space="0" w:color="auto"/>
      </w:divBdr>
    </w:div>
    <w:div w:id="1997033319">
      <w:bodyDiv w:val="1"/>
      <w:marLeft w:val="0"/>
      <w:marRight w:val="0"/>
      <w:marTop w:val="0"/>
      <w:marBottom w:val="0"/>
      <w:divBdr>
        <w:top w:val="none" w:sz="0" w:space="0" w:color="auto"/>
        <w:left w:val="none" w:sz="0" w:space="0" w:color="auto"/>
        <w:bottom w:val="none" w:sz="0" w:space="0" w:color="auto"/>
        <w:right w:val="none" w:sz="0" w:space="0" w:color="auto"/>
      </w:divBdr>
    </w:div>
    <w:div w:id="2006009103">
      <w:bodyDiv w:val="1"/>
      <w:marLeft w:val="0"/>
      <w:marRight w:val="0"/>
      <w:marTop w:val="0"/>
      <w:marBottom w:val="0"/>
      <w:divBdr>
        <w:top w:val="none" w:sz="0" w:space="0" w:color="auto"/>
        <w:left w:val="none" w:sz="0" w:space="0" w:color="auto"/>
        <w:bottom w:val="none" w:sz="0" w:space="0" w:color="auto"/>
        <w:right w:val="none" w:sz="0" w:space="0" w:color="auto"/>
      </w:divBdr>
    </w:div>
    <w:div w:id="2047291644">
      <w:bodyDiv w:val="1"/>
      <w:marLeft w:val="0"/>
      <w:marRight w:val="0"/>
      <w:marTop w:val="0"/>
      <w:marBottom w:val="0"/>
      <w:divBdr>
        <w:top w:val="none" w:sz="0" w:space="0" w:color="auto"/>
        <w:left w:val="none" w:sz="0" w:space="0" w:color="auto"/>
        <w:bottom w:val="none" w:sz="0" w:space="0" w:color="auto"/>
        <w:right w:val="none" w:sz="0" w:space="0" w:color="auto"/>
      </w:divBdr>
    </w:div>
    <w:div w:id="2105883908">
      <w:bodyDiv w:val="1"/>
      <w:marLeft w:val="0"/>
      <w:marRight w:val="0"/>
      <w:marTop w:val="0"/>
      <w:marBottom w:val="0"/>
      <w:divBdr>
        <w:top w:val="none" w:sz="0" w:space="0" w:color="auto"/>
        <w:left w:val="none" w:sz="0" w:space="0" w:color="auto"/>
        <w:bottom w:val="none" w:sz="0" w:space="0" w:color="auto"/>
        <w:right w:val="none" w:sz="0" w:space="0" w:color="auto"/>
      </w:divBdr>
    </w:div>
    <w:div w:id="2111897620">
      <w:bodyDiv w:val="1"/>
      <w:marLeft w:val="0"/>
      <w:marRight w:val="0"/>
      <w:marTop w:val="0"/>
      <w:marBottom w:val="0"/>
      <w:divBdr>
        <w:top w:val="none" w:sz="0" w:space="0" w:color="auto"/>
        <w:left w:val="none" w:sz="0" w:space="0" w:color="auto"/>
        <w:bottom w:val="none" w:sz="0" w:space="0" w:color="auto"/>
        <w:right w:val="none" w:sz="0" w:space="0" w:color="auto"/>
      </w:divBdr>
    </w:div>
    <w:div w:id="2122608179">
      <w:bodyDiv w:val="1"/>
      <w:marLeft w:val="0"/>
      <w:marRight w:val="0"/>
      <w:marTop w:val="0"/>
      <w:marBottom w:val="0"/>
      <w:divBdr>
        <w:top w:val="none" w:sz="0" w:space="0" w:color="auto"/>
        <w:left w:val="none" w:sz="0" w:space="0" w:color="auto"/>
        <w:bottom w:val="none" w:sz="0" w:space="0" w:color="auto"/>
        <w:right w:val="none" w:sz="0" w:space="0" w:color="auto"/>
      </w:divBdr>
    </w:div>
    <w:div w:id="2127119590">
      <w:bodyDiv w:val="1"/>
      <w:marLeft w:val="0"/>
      <w:marRight w:val="0"/>
      <w:marTop w:val="0"/>
      <w:marBottom w:val="0"/>
      <w:divBdr>
        <w:top w:val="none" w:sz="0" w:space="0" w:color="auto"/>
        <w:left w:val="none" w:sz="0" w:space="0" w:color="auto"/>
        <w:bottom w:val="none" w:sz="0" w:space="0" w:color="auto"/>
        <w:right w:val="none" w:sz="0" w:space="0" w:color="auto"/>
      </w:divBdr>
    </w:div>
    <w:div w:id="2142922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04C96"/>
    <w:rsid w:val="00200821"/>
    <w:rsid w:val="0022469E"/>
    <w:rsid w:val="00232C79"/>
    <w:rsid w:val="0025245B"/>
    <w:rsid w:val="002A3923"/>
    <w:rsid w:val="002C702F"/>
    <w:rsid w:val="002D2368"/>
    <w:rsid w:val="002E191D"/>
    <w:rsid w:val="00327332"/>
    <w:rsid w:val="00394049"/>
    <w:rsid w:val="003E02DB"/>
    <w:rsid w:val="00414BF2"/>
    <w:rsid w:val="00415933"/>
    <w:rsid w:val="004B5BBB"/>
    <w:rsid w:val="004D7C23"/>
    <w:rsid w:val="004F2DF8"/>
    <w:rsid w:val="0051213A"/>
    <w:rsid w:val="005A37EC"/>
    <w:rsid w:val="005D76E1"/>
    <w:rsid w:val="006F24A1"/>
    <w:rsid w:val="007169C1"/>
    <w:rsid w:val="00725AA6"/>
    <w:rsid w:val="00757A7D"/>
    <w:rsid w:val="007D3A09"/>
    <w:rsid w:val="007E3AAF"/>
    <w:rsid w:val="008628B6"/>
    <w:rsid w:val="008C4226"/>
    <w:rsid w:val="0095138B"/>
    <w:rsid w:val="009609B0"/>
    <w:rsid w:val="00960D51"/>
    <w:rsid w:val="009869FC"/>
    <w:rsid w:val="00992F49"/>
    <w:rsid w:val="009A261B"/>
    <w:rsid w:val="009B0AE1"/>
    <w:rsid w:val="00A163A9"/>
    <w:rsid w:val="00A21D18"/>
    <w:rsid w:val="00A3310E"/>
    <w:rsid w:val="00A73B20"/>
    <w:rsid w:val="00A87EFA"/>
    <w:rsid w:val="00AA2E17"/>
    <w:rsid w:val="00AC15A4"/>
    <w:rsid w:val="00AD7A5F"/>
    <w:rsid w:val="00AE39CE"/>
    <w:rsid w:val="00B0336C"/>
    <w:rsid w:val="00B810D4"/>
    <w:rsid w:val="00B846CC"/>
    <w:rsid w:val="00BB5342"/>
    <w:rsid w:val="00C37DD6"/>
    <w:rsid w:val="00C61A51"/>
    <w:rsid w:val="00CB3B2A"/>
    <w:rsid w:val="00CD2EFC"/>
    <w:rsid w:val="00D241E9"/>
    <w:rsid w:val="00D71E74"/>
    <w:rsid w:val="00D72799"/>
    <w:rsid w:val="00D7545D"/>
    <w:rsid w:val="00D7750D"/>
    <w:rsid w:val="00DB1772"/>
    <w:rsid w:val="00DD61A7"/>
    <w:rsid w:val="00E579EF"/>
    <w:rsid w:val="00EB4661"/>
    <w:rsid w:val="00F00D2F"/>
    <w:rsid w:val="00F128DF"/>
    <w:rsid w:val="00F72695"/>
    <w:rsid w:val="00FC6EF7"/>
    <w:rsid w:val="00FD1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786F0-683F-428C-BCCE-0FCF48DED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4067</Words>
  <Characters>23182</Characters>
  <Application>Microsoft Office Word</Application>
  <DocSecurity>0</DocSecurity>
  <Lines>193</Lines>
  <Paragraphs>54</Paragraphs>
  <ScaleCrop>false</ScaleCrop>
  <Manager/>
  <Company/>
  <LinksUpToDate>false</LinksUpToDate>
  <CharactersWithSpaces>27195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2022-11-19T13:41:00Z</dcterms:created>
  <dcterms:modified xsi:type="dcterms:W3CDTF">2022-11-19T13:41:00Z</dcterms:modified>
  <cp:category/>
</cp:coreProperties>
</file>