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E19C9" w:rsidRDefault="00D306D1" w:rsidP="00627C9F">
      <w:pPr>
        <w:jc w:val="both"/>
        <w:rPr>
          <w:rFonts w:asciiTheme="majorHAnsi" w:hAnsiTheme="majorHAnsi" w:cs="Univers"/>
          <w:b/>
          <w:bCs/>
          <w:color w:val="000000" w:themeColor="text1"/>
          <w:sz w:val="20"/>
          <w:szCs w:val="20"/>
          <w:lang w:val="es-ES_tradnl"/>
        </w:rPr>
      </w:pPr>
      <w:r w:rsidRPr="005E19C9">
        <w:rPr>
          <w:rFonts w:asciiTheme="majorHAnsi" w:hAnsiTheme="majorHAnsi"/>
          <w:noProof/>
          <w:color w:val="000000" w:themeColor="text1"/>
          <w:sz w:val="20"/>
          <w:szCs w:val="20"/>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5EF1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E19C9">
        <w:rPr>
          <w:rFonts w:asciiTheme="majorHAnsi" w:hAnsiTheme="majorHAnsi"/>
          <w:noProof/>
          <w:color w:val="000000" w:themeColor="text1"/>
          <w:sz w:val="20"/>
          <w:szCs w:val="20"/>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5" name="Picture 15"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5" name="Picture 15"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5E19C9">
        <w:rPr>
          <w:rFonts w:asciiTheme="majorHAnsi" w:hAnsiTheme="majorHAnsi" w:cs="Univers"/>
          <w:b/>
          <w:bCs/>
          <w:color w:val="000000" w:themeColor="text1"/>
          <w:sz w:val="20"/>
          <w:szCs w:val="20"/>
          <w:lang w:val="es-ES_tradnl"/>
        </w:rPr>
        <w:t xml:space="preserve"> </w:t>
      </w:r>
    </w:p>
    <w:p w14:paraId="751BC92D" w14:textId="77777777" w:rsidR="00040C3A" w:rsidRPr="005E19C9" w:rsidRDefault="00040C3A" w:rsidP="00040C3A">
      <w:pPr>
        <w:tabs>
          <w:tab w:val="center" w:pos="5400"/>
        </w:tabs>
        <w:suppressAutoHyphens/>
        <w:jc w:val="both"/>
        <w:rPr>
          <w:rFonts w:asciiTheme="majorHAnsi" w:hAnsiTheme="majorHAnsi"/>
          <w:color w:val="000000" w:themeColor="text1"/>
          <w:sz w:val="20"/>
          <w:szCs w:val="20"/>
          <w:lang w:val="es-ES"/>
        </w:rPr>
      </w:pPr>
    </w:p>
    <w:p w14:paraId="4601B0E5" w14:textId="77777777" w:rsidR="00040C3A" w:rsidRPr="005E19C9" w:rsidRDefault="00040C3A" w:rsidP="00040C3A">
      <w:pPr>
        <w:tabs>
          <w:tab w:val="center" w:pos="5400"/>
        </w:tabs>
        <w:suppressAutoHyphens/>
        <w:jc w:val="both"/>
        <w:rPr>
          <w:rFonts w:asciiTheme="majorHAnsi" w:hAnsiTheme="majorHAnsi"/>
          <w:color w:val="000000" w:themeColor="text1"/>
          <w:sz w:val="20"/>
          <w:szCs w:val="20"/>
          <w:lang w:val="es-ES"/>
        </w:rPr>
      </w:pPr>
    </w:p>
    <w:p w14:paraId="49EC0A3F" w14:textId="77777777" w:rsidR="005128E4" w:rsidRPr="005E19C9" w:rsidRDefault="005128E4" w:rsidP="00040C3A">
      <w:pPr>
        <w:tabs>
          <w:tab w:val="center" w:pos="5400"/>
        </w:tabs>
        <w:suppressAutoHyphens/>
        <w:rPr>
          <w:rFonts w:asciiTheme="majorHAnsi" w:hAnsiTheme="majorHAnsi"/>
          <w:color w:val="000000" w:themeColor="text1"/>
          <w:sz w:val="20"/>
          <w:szCs w:val="20"/>
          <w:lang w:val="es-ES_tradnl"/>
        </w:rPr>
      </w:pPr>
    </w:p>
    <w:p w14:paraId="7F51F08B" w14:textId="77777777" w:rsidR="005128E4" w:rsidRPr="005E19C9" w:rsidRDefault="005128E4" w:rsidP="00040C3A">
      <w:pPr>
        <w:tabs>
          <w:tab w:val="center" w:pos="5400"/>
        </w:tabs>
        <w:suppressAutoHyphens/>
        <w:rPr>
          <w:rFonts w:asciiTheme="majorHAnsi" w:hAnsiTheme="majorHAnsi"/>
          <w:color w:val="000000" w:themeColor="text1"/>
          <w:sz w:val="20"/>
          <w:szCs w:val="20"/>
          <w:lang w:val="es-ES_tradnl"/>
        </w:rPr>
      </w:pPr>
    </w:p>
    <w:p w14:paraId="058606A7" w14:textId="77777777" w:rsidR="005128E4" w:rsidRPr="005E19C9" w:rsidRDefault="005128E4" w:rsidP="00040C3A">
      <w:pPr>
        <w:tabs>
          <w:tab w:val="center" w:pos="5400"/>
        </w:tabs>
        <w:suppressAutoHyphens/>
        <w:rPr>
          <w:rFonts w:asciiTheme="majorHAnsi" w:hAnsiTheme="majorHAnsi"/>
          <w:color w:val="000000" w:themeColor="text1"/>
          <w:sz w:val="20"/>
          <w:szCs w:val="20"/>
          <w:lang w:val="es-ES_tradnl"/>
        </w:rPr>
      </w:pPr>
    </w:p>
    <w:p w14:paraId="01B9D56A" w14:textId="77777777" w:rsidR="00040C3A" w:rsidRPr="005E19C9" w:rsidRDefault="00040C3A" w:rsidP="005128E4">
      <w:pPr>
        <w:tabs>
          <w:tab w:val="center" w:pos="5400"/>
        </w:tabs>
        <w:suppressAutoHyphens/>
        <w:jc w:val="center"/>
        <w:rPr>
          <w:rFonts w:asciiTheme="majorHAnsi" w:hAnsiTheme="majorHAnsi"/>
          <w:color w:val="000000" w:themeColor="text1"/>
          <w:sz w:val="20"/>
          <w:szCs w:val="20"/>
          <w:lang w:val="es-ES_tradnl"/>
        </w:rPr>
      </w:pPr>
    </w:p>
    <w:p w14:paraId="513D0572" w14:textId="77777777" w:rsidR="00040C3A" w:rsidRPr="005E19C9" w:rsidRDefault="00040C3A" w:rsidP="005128E4">
      <w:pPr>
        <w:tabs>
          <w:tab w:val="center" w:pos="5400"/>
        </w:tabs>
        <w:suppressAutoHyphens/>
        <w:jc w:val="center"/>
        <w:rPr>
          <w:rFonts w:asciiTheme="majorHAnsi" w:hAnsiTheme="majorHAnsi"/>
          <w:color w:val="000000" w:themeColor="text1"/>
          <w:sz w:val="20"/>
          <w:szCs w:val="20"/>
          <w:lang w:val="es-ES_tradnl"/>
        </w:rPr>
      </w:pPr>
    </w:p>
    <w:p w14:paraId="2D06BA43" w14:textId="77777777" w:rsidR="005B52B0" w:rsidRPr="005E19C9" w:rsidRDefault="005B52B0" w:rsidP="005128E4">
      <w:pPr>
        <w:tabs>
          <w:tab w:val="center" w:pos="5400"/>
        </w:tabs>
        <w:suppressAutoHyphens/>
        <w:jc w:val="center"/>
        <w:rPr>
          <w:rFonts w:asciiTheme="majorHAnsi" w:hAnsiTheme="majorHAnsi"/>
          <w:color w:val="000000" w:themeColor="text1"/>
          <w:sz w:val="20"/>
          <w:szCs w:val="20"/>
          <w:lang w:val="es-ES_tradnl"/>
        </w:rPr>
      </w:pPr>
    </w:p>
    <w:p w14:paraId="762470A2" w14:textId="77777777" w:rsidR="005B52B0" w:rsidRPr="005E19C9" w:rsidRDefault="005B52B0" w:rsidP="005128E4">
      <w:pPr>
        <w:tabs>
          <w:tab w:val="center" w:pos="5400"/>
        </w:tabs>
        <w:suppressAutoHyphens/>
        <w:jc w:val="center"/>
        <w:rPr>
          <w:rFonts w:asciiTheme="majorHAnsi" w:hAnsiTheme="majorHAnsi"/>
          <w:color w:val="000000" w:themeColor="text1"/>
          <w:sz w:val="20"/>
          <w:szCs w:val="20"/>
          <w:lang w:val="es-ES_tradnl"/>
        </w:rPr>
      </w:pPr>
    </w:p>
    <w:p w14:paraId="6F01DDF3" w14:textId="77777777" w:rsidR="005B52B0" w:rsidRPr="005E19C9" w:rsidRDefault="005B52B0" w:rsidP="005128E4">
      <w:pPr>
        <w:tabs>
          <w:tab w:val="center" w:pos="5400"/>
        </w:tabs>
        <w:suppressAutoHyphens/>
        <w:jc w:val="center"/>
        <w:rPr>
          <w:rFonts w:asciiTheme="majorHAnsi" w:hAnsiTheme="majorHAnsi"/>
          <w:color w:val="000000" w:themeColor="text1"/>
          <w:sz w:val="20"/>
          <w:szCs w:val="20"/>
          <w:lang w:val="es-ES_tradnl"/>
        </w:rPr>
      </w:pPr>
    </w:p>
    <w:p w14:paraId="35ACB115" w14:textId="77777777" w:rsidR="00040C3A" w:rsidRPr="005E19C9" w:rsidRDefault="00040C3A" w:rsidP="00040C3A">
      <w:pPr>
        <w:tabs>
          <w:tab w:val="center" w:pos="5400"/>
        </w:tabs>
        <w:suppressAutoHyphens/>
        <w:jc w:val="center"/>
        <w:rPr>
          <w:rFonts w:asciiTheme="majorHAnsi" w:hAnsiTheme="majorHAnsi"/>
          <w:color w:val="000000" w:themeColor="text1"/>
          <w:sz w:val="20"/>
          <w:szCs w:val="20"/>
          <w:lang w:val="es-ES_tradnl"/>
        </w:rPr>
      </w:pPr>
    </w:p>
    <w:p w14:paraId="3D124B92" w14:textId="77777777" w:rsidR="00040C3A" w:rsidRPr="005E19C9" w:rsidRDefault="00040C3A" w:rsidP="00040C3A">
      <w:pPr>
        <w:tabs>
          <w:tab w:val="center" w:pos="5400"/>
        </w:tabs>
        <w:suppressAutoHyphens/>
        <w:jc w:val="center"/>
        <w:rPr>
          <w:rFonts w:asciiTheme="majorHAnsi" w:hAnsiTheme="majorHAnsi"/>
          <w:color w:val="000000" w:themeColor="text1"/>
          <w:sz w:val="20"/>
          <w:szCs w:val="20"/>
          <w:lang w:val="es-ES_tradnl"/>
        </w:rPr>
      </w:pPr>
    </w:p>
    <w:p w14:paraId="01E9EAD2" w14:textId="77777777" w:rsidR="00040C3A" w:rsidRPr="005E19C9" w:rsidRDefault="003D3BC2" w:rsidP="00040C3A">
      <w:pPr>
        <w:tabs>
          <w:tab w:val="center" w:pos="5400"/>
        </w:tabs>
        <w:suppressAutoHyphens/>
        <w:jc w:val="center"/>
        <w:rPr>
          <w:rFonts w:asciiTheme="majorHAnsi" w:hAnsiTheme="majorHAnsi"/>
          <w:color w:val="000000" w:themeColor="text1"/>
          <w:sz w:val="20"/>
          <w:szCs w:val="20"/>
          <w:lang w:val="es-ES_tradnl"/>
        </w:rPr>
      </w:pPr>
      <w:r w:rsidRPr="005E19C9">
        <w:rPr>
          <w:rFonts w:asciiTheme="majorHAnsi" w:hAnsiTheme="majorHAnsi"/>
          <w:noProof/>
          <w:color w:val="000000" w:themeColor="text1"/>
          <w:sz w:val="20"/>
          <w:szCs w:val="20"/>
        </w:rPr>
        <mc:AlternateContent>
          <mc:Choice Requires="wps">
            <w:drawing>
              <wp:anchor distT="0" distB="0" distL="114300" distR="114300" simplePos="0" relativeHeight="251669504" behindDoc="0" locked="0" layoutInCell="1" allowOverlap="1" wp14:anchorId="65C56D75" wp14:editId="62FAD0B9">
                <wp:simplePos x="0" y="0"/>
                <wp:positionH relativeFrom="column">
                  <wp:posOffset>1352550</wp:posOffset>
                </wp:positionH>
                <wp:positionV relativeFrom="paragraph">
                  <wp:posOffset>107315</wp:posOffset>
                </wp:positionV>
                <wp:extent cx="4441190" cy="2185416"/>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77D910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B2676">
                              <w:rPr>
                                <w:rFonts w:asciiTheme="majorHAnsi" w:hAnsiTheme="majorHAnsi" w:cs="Arial"/>
                                <w:b/>
                                <w:bCs/>
                                <w:color w:val="0D0D0D" w:themeColor="text1" w:themeTint="F2"/>
                                <w:sz w:val="36"/>
                                <w:szCs w:val="22"/>
                                <w:lang w:val="es-ES_tradnl"/>
                              </w:rPr>
                              <w:t>320</w:t>
                            </w:r>
                            <w:r w:rsidR="007B05C4">
                              <w:rPr>
                                <w:rFonts w:asciiTheme="majorHAnsi" w:hAnsiTheme="majorHAnsi" w:cs="Arial"/>
                                <w:b/>
                                <w:bCs/>
                                <w:color w:val="0D0D0D" w:themeColor="text1" w:themeTint="F2"/>
                                <w:sz w:val="36"/>
                                <w:szCs w:val="22"/>
                                <w:lang w:val="es-ES_tradnl"/>
                              </w:rPr>
                              <w:t>/</w:t>
                            </w:r>
                            <w:r w:rsidR="00450D5A">
                              <w:rPr>
                                <w:rFonts w:asciiTheme="majorHAnsi" w:hAnsiTheme="majorHAnsi" w:cs="Arial"/>
                                <w:b/>
                                <w:bCs/>
                                <w:color w:val="0D0D0D" w:themeColor="text1" w:themeTint="F2"/>
                                <w:sz w:val="36"/>
                                <w:szCs w:val="22"/>
                                <w:lang w:val="es-ES_tradnl"/>
                              </w:rPr>
                              <w:t>22</w:t>
                            </w:r>
                          </w:p>
                          <w:p w14:paraId="45F30ECA" w14:textId="0552E43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D49CA">
                              <w:rPr>
                                <w:rFonts w:asciiTheme="majorHAnsi" w:hAnsiTheme="majorHAnsi" w:cs="Arial"/>
                                <w:b/>
                                <w:color w:val="0D0D0D" w:themeColor="text1" w:themeTint="F2"/>
                                <w:sz w:val="36"/>
                                <w:szCs w:val="22"/>
                                <w:lang w:val="es-ES_tradnl"/>
                              </w:rPr>
                              <w:t>851</w:t>
                            </w:r>
                            <w:r w:rsidR="00246D1F" w:rsidRPr="004E2649">
                              <w:rPr>
                                <w:rFonts w:asciiTheme="majorHAnsi" w:hAnsiTheme="majorHAnsi" w:cs="Arial"/>
                                <w:b/>
                                <w:color w:val="0D0D0D" w:themeColor="text1" w:themeTint="F2"/>
                                <w:sz w:val="36"/>
                                <w:szCs w:val="22"/>
                                <w:lang w:val="es-ES_tradnl"/>
                              </w:rPr>
                              <w:t>-</w:t>
                            </w:r>
                            <w:r w:rsidR="00BA5CDA">
                              <w:rPr>
                                <w:rFonts w:asciiTheme="majorHAnsi" w:hAnsiTheme="majorHAnsi" w:cs="Arial"/>
                                <w:b/>
                                <w:color w:val="0D0D0D" w:themeColor="text1" w:themeTint="F2"/>
                                <w:sz w:val="36"/>
                                <w:szCs w:val="22"/>
                                <w:lang w:val="es-ES_tradnl"/>
                              </w:rPr>
                              <w:t>17</w:t>
                            </w:r>
                            <w:r w:rsidR="00246D1F" w:rsidRPr="004E2649">
                              <w:rPr>
                                <w:rFonts w:asciiTheme="majorHAnsi" w:hAnsiTheme="majorHAnsi" w:cs="Arial"/>
                                <w:b/>
                                <w:color w:val="0D0D0D" w:themeColor="text1" w:themeTint="F2"/>
                                <w:sz w:val="36"/>
                                <w:szCs w:val="22"/>
                                <w:lang w:val="es-ES_tradnl"/>
                              </w:rPr>
                              <w:t xml:space="preserve"> </w:t>
                            </w:r>
                          </w:p>
                          <w:p w14:paraId="188B4303" w14:textId="31A3D76E" w:rsidR="00CD046C" w:rsidRPr="005417C2" w:rsidRDefault="005B52B0" w:rsidP="00997BC5">
                            <w:pPr>
                              <w:spacing w:line="276" w:lineRule="auto"/>
                              <w:rPr>
                                <w:rFonts w:asciiTheme="majorHAnsi" w:hAnsiTheme="majorHAnsi" w:cs="Arial"/>
                                <w:color w:val="0D0D0D" w:themeColor="text1" w:themeTint="F2"/>
                                <w:szCs w:val="22"/>
                                <w:lang w:val="es-US"/>
                              </w:rPr>
                            </w:pPr>
                            <w:r w:rsidRPr="005417C2">
                              <w:rPr>
                                <w:rFonts w:asciiTheme="majorHAnsi" w:hAnsiTheme="majorHAnsi" w:cs="Arial"/>
                                <w:color w:val="0D0D0D" w:themeColor="text1" w:themeTint="F2"/>
                                <w:szCs w:val="22"/>
                                <w:lang w:val="es-US"/>
                              </w:rPr>
                              <w:t>INFORME DE ADMISIBILIDAD</w:t>
                            </w:r>
                            <w:r w:rsidR="00F519CF" w:rsidRPr="005417C2">
                              <w:rPr>
                                <w:rFonts w:asciiTheme="majorHAnsi" w:hAnsiTheme="majorHAnsi" w:cs="Arial"/>
                                <w:color w:val="0D0D0D" w:themeColor="text1" w:themeTint="F2"/>
                                <w:szCs w:val="22"/>
                                <w:lang w:val="es-US"/>
                              </w:rPr>
                              <w:t xml:space="preserve"> </w:t>
                            </w:r>
                          </w:p>
                          <w:p w14:paraId="31968596" w14:textId="77777777" w:rsidR="008F1912" w:rsidRPr="005417C2" w:rsidRDefault="008F1912" w:rsidP="00997BC5">
                            <w:pPr>
                              <w:spacing w:line="276" w:lineRule="auto"/>
                              <w:rPr>
                                <w:rFonts w:asciiTheme="majorHAnsi" w:hAnsiTheme="majorHAnsi" w:cs="Arial"/>
                                <w:color w:val="0D0D0D" w:themeColor="text1" w:themeTint="F2"/>
                                <w:szCs w:val="22"/>
                                <w:lang w:val="es-US"/>
                              </w:rPr>
                            </w:pPr>
                            <w:bookmarkStart w:id="0" w:name="_ftnref1"/>
                          </w:p>
                          <w:p w14:paraId="768F8782" w14:textId="4536A6BD" w:rsidR="005B52B0" w:rsidRPr="008461C2" w:rsidRDefault="008461C2" w:rsidP="00997BC5">
                            <w:pPr>
                              <w:spacing w:line="276" w:lineRule="auto"/>
                              <w:rPr>
                                <w:rFonts w:asciiTheme="majorHAnsi" w:hAnsiTheme="majorHAnsi" w:cs="Arial"/>
                                <w:color w:val="0D0D0D" w:themeColor="text1" w:themeTint="F2"/>
                                <w:szCs w:val="22"/>
                                <w:lang w:val="pt-BR"/>
                              </w:rPr>
                            </w:pPr>
                            <w:r w:rsidRPr="008461C2">
                              <w:rPr>
                                <w:rFonts w:asciiTheme="majorHAnsi" w:hAnsiTheme="majorHAnsi" w:cs="Arial"/>
                                <w:color w:val="0D0D0D" w:themeColor="text1" w:themeTint="F2"/>
                                <w:szCs w:val="22"/>
                                <w:lang w:val="pt-BR"/>
                              </w:rPr>
                              <w:t xml:space="preserve">ORLANDO </w:t>
                            </w:r>
                            <w:r>
                              <w:rPr>
                                <w:rFonts w:asciiTheme="majorHAnsi" w:hAnsiTheme="majorHAnsi" w:cs="Arial"/>
                                <w:color w:val="0D0D0D" w:themeColor="text1" w:themeTint="F2"/>
                                <w:szCs w:val="22"/>
                                <w:lang w:val="pt-BR"/>
                              </w:rPr>
                              <w:t>JOSÉ JIMÉNEZ HERNÁNDEZ</w:t>
                            </w:r>
                          </w:p>
                          <w:bookmarkEnd w:id="0"/>
                          <w:p w14:paraId="0B9F7D22" w14:textId="5419F3E2" w:rsidR="005B52B0" w:rsidRPr="008461C2" w:rsidRDefault="00BA5CDA" w:rsidP="00F56ECB">
                            <w:pPr>
                              <w:spacing w:line="276" w:lineRule="auto"/>
                              <w:rPr>
                                <w:rFonts w:asciiTheme="majorHAnsi" w:hAnsiTheme="majorHAnsi" w:cs="Arial"/>
                                <w:color w:val="0D0D0D" w:themeColor="text1" w:themeTint="F2"/>
                                <w:szCs w:val="22"/>
                                <w:lang w:val="pt-BR"/>
                              </w:rPr>
                            </w:pPr>
                            <w:r w:rsidRPr="008461C2">
                              <w:rPr>
                                <w:rFonts w:asciiTheme="majorHAnsi" w:hAnsiTheme="majorHAnsi" w:cs="Arial"/>
                                <w:color w:val="0D0D0D" w:themeColor="text1" w:themeTint="F2"/>
                                <w:szCs w:val="22"/>
                                <w:lang w:val="pt-BR"/>
                              </w:rPr>
                              <w:t>NICARAGUA</w:t>
                            </w:r>
                            <w:r w:rsidR="00467278" w:rsidRPr="008461C2">
                              <w:rPr>
                                <w:rFonts w:asciiTheme="majorHAnsi" w:hAnsiTheme="majorHAnsi" w:cs="Arial"/>
                                <w:color w:val="0D0D0D" w:themeColor="text1" w:themeTint="F2"/>
                                <w:szCs w:val="22"/>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" filled="f" stroked="f" strokeweight=".5pt">
                <v:textbox>
                  <w:txbxContent>
                    <w:p w14:paraId="7D7328D9" w14:textId="177D910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B2676">
                        <w:rPr>
                          <w:rFonts w:asciiTheme="majorHAnsi" w:hAnsiTheme="majorHAnsi" w:cs="Arial"/>
                          <w:b/>
                          <w:bCs/>
                          <w:color w:val="0D0D0D" w:themeColor="text1" w:themeTint="F2"/>
                          <w:sz w:val="36"/>
                          <w:szCs w:val="22"/>
                          <w:lang w:val="es-ES_tradnl"/>
                        </w:rPr>
                        <w:t>320</w:t>
                      </w:r>
                      <w:r w:rsidR="007B05C4">
                        <w:rPr>
                          <w:rFonts w:asciiTheme="majorHAnsi" w:hAnsiTheme="majorHAnsi" w:cs="Arial"/>
                          <w:b/>
                          <w:bCs/>
                          <w:color w:val="0D0D0D" w:themeColor="text1" w:themeTint="F2"/>
                          <w:sz w:val="36"/>
                          <w:szCs w:val="22"/>
                          <w:lang w:val="es-ES_tradnl"/>
                        </w:rPr>
                        <w:t>/</w:t>
                      </w:r>
                      <w:r w:rsidR="00450D5A">
                        <w:rPr>
                          <w:rFonts w:asciiTheme="majorHAnsi" w:hAnsiTheme="majorHAnsi" w:cs="Arial"/>
                          <w:b/>
                          <w:bCs/>
                          <w:color w:val="0D0D0D" w:themeColor="text1" w:themeTint="F2"/>
                          <w:sz w:val="36"/>
                          <w:szCs w:val="22"/>
                          <w:lang w:val="es-ES_tradnl"/>
                        </w:rPr>
                        <w:t>22</w:t>
                      </w:r>
                    </w:p>
                    <w:p w14:paraId="45F30ECA" w14:textId="0552E43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D49CA">
                        <w:rPr>
                          <w:rFonts w:asciiTheme="majorHAnsi" w:hAnsiTheme="majorHAnsi" w:cs="Arial"/>
                          <w:b/>
                          <w:color w:val="0D0D0D" w:themeColor="text1" w:themeTint="F2"/>
                          <w:sz w:val="36"/>
                          <w:szCs w:val="22"/>
                          <w:lang w:val="es-ES_tradnl"/>
                        </w:rPr>
                        <w:t>851</w:t>
                      </w:r>
                      <w:r w:rsidR="00246D1F" w:rsidRPr="004E2649">
                        <w:rPr>
                          <w:rFonts w:asciiTheme="majorHAnsi" w:hAnsiTheme="majorHAnsi" w:cs="Arial"/>
                          <w:b/>
                          <w:color w:val="0D0D0D" w:themeColor="text1" w:themeTint="F2"/>
                          <w:sz w:val="36"/>
                          <w:szCs w:val="22"/>
                          <w:lang w:val="es-ES_tradnl"/>
                        </w:rPr>
                        <w:t>-</w:t>
                      </w:r>
                      <w:r w:rsidR="00BA5CDA">
                        <w:rPr>
                          <w:rFonts w:asciiTheme="majorHAnsi" w:hAnsiTheme="majorHAnsi" w:cs="Arial"/>
                          <w:b/>
                          <w:color w:val="0D0D0D" w:themeColor="text1" w:themeTint="F2"/>
                          <w:sz w:val="36"/>
                          <w:szCs w:val="22"/>
                          <w:lang w:val="es-ES_tradnl"/>
                        </w:rPr>
                        <w:t>17</w:t>
                      </w:r>
                      <w:r w:rsidR="00246D1F" w:rsidRPr="004E2649">
                        <w:rPr>
                          <w:rFonts w:asciiTheme="majorHAnsi" w:hAnsiTheme="majorHAnsi" w:cs="Arial"/>
                          <w:b/>
                          <w:color w:val="0D0D0D" w:themeColor="text1" w:themeTint="F2"/>
                          <w:sz w:val="36"/>
                          <w:szCs w:val="22"/>
                          <w:lang w:val="es-ES_tradnl"/>
                        </w:rPr>
                        <w:t xml:space="preserve"> </w:t>
                      </w:r>
                    </w:p>
                    <w:p w14:paraId="188B4303" w14:textId="31A3D76E" w:rsidR="00CD046C" w:rsidRPr="005417C2" w:rsidRDefault="005B52B0" w:rsidP="00997BC5">
                      <w:pPr>
                        <w:spacing w:line="276" w:lineRule="auto"/>
                        <w:rPr>
                          <w:rFonts w:asciiTheme="majorHAnsi" w:hAnsiTheme="majorHAnsi" w:cs="Arial"/>
                          <w:color w:val="0D0D0D" w:themeColor="text1" w:themeTint="F2"/>
                          <w:szCs w:val="22"/>
                          <w:lang w:val="es-US"/>
                        </w:rPr>
                      </w:pPr>
                      <w:r w:rsidRPr="005417C2">
                        <w:rPr>
                          <w:rFonts w:asciiTheme="majorHAnsi" w:hAnsiTheme="majorHAnsi" w:cs="Arial"/>
                          <w:color w:val="0D0D0D" w:themeColor="text1" w:themeTint="F2"/>
                          <w:szCs w:val="22"/>
                          <w:lang w:val="es-US"/>
                        </w:rPr>
                        <w:t>INFORME DE ADMISIBILIDAD</w:t>
                      </w:r>
                      <w:r w:rsidR="00F519CF" w:rsidRPr="005417C2">
                        <w:rPr>
                          <w:rFonts w:asciiTheme="majorHAnsi" w:hAnsiTheme="majorHAnsi" w:cs="Arial"/>
                          <w:color w:val="0D0D0D" w:themeColor="text1" w:themeTint="F2"/>
                          <w:szCs w:val="22"/>
                          <w:lang w:val="es-US"/>
                        </w:rPr>
                        <w:t xml:space="preserve"> </w:t>
                      </w:r>
                    </w:p>
                    <w:p w14:paraId="31968596" w14:textId="77777777" w:rsidR="008F1912" w:rsidRPr="005417C2" w:rsidRDefault="008F1912" w:rsidP="00997BC5">
                      <w:pPr>
                        <w:spacing w:line="276" w:lineRule="auto"/>
                        <w:rPr>
                          <w:rFonts w:asciiTheme="majorHAnsi" w:hAnsiTheme="majorHAnsi" w:cs="Arial"/>
                          <w:color w:val="0D0D0D" w:themeColor="text1" w:themeTint="F2"/>
                          <w:szCs w:val="22"/>
                          <w:lang w:val="es-US"/>
                        </w:rPr>
                      </w:pPr>
                      <w:bookmarkStart w:id="1" w:name="_ftnref1"/>
                    </w:p>
                    <w:p w14:paraId="768F8782" w14:textId="4536A6BD" w:rsidR="005B52B0" w:rsidRPr="008461C2" w:rsidRDefault="008461C2" w:rsidP="00997BC5">
                      <w:pPr>
                        <w:spacing w:line="276" w:lineRule="auto"/>
                        <w:rPr>
                          <w:rFonts w:asciiTheme="majorHAnsi" w:hAnsiTheme="majorHAnsi" w:cs="Arial"/>
                          <w:color w:val="0D0D0D" w:themeColor="text1" w:themeTint="F2"/>
                          <w:szCs w:val="22"/>
                          <w:lang w:val="pt-BR"/>
                        </w:rPr>
                      </w:pPr>
                      <w:r w:rsidRPr="008461C2">
                        <w:rPr>
                          <w:rFonts w:asciiTheme="majorHAnsi" w:hAnsiTheme="majorHAnsi" w:cs="Arial"/>
                          <w:color w:val="0D0D0D" w:themeColor="text1" w:themeTint="F2"/>
                          <w:szCs w:val="22"/>
                          <w:lang w:val="pt-BR"/>
                        </w:rPr>
                        <w:t xml:space="preserve">ORLANDO </w:t>
                      </w:r>
                      <w:r>
                        <w:rPr>
                          <w:rFonts w:asciiTheme="majorHAnsi" w:hAnsiTheme="majorHAnsi" w:cs="Arial"/>
                          <w:color w:val="0D0D0D" w:themeColor="text1" w:themeTint="F2"/>
                          <w:szCs w:val="22"/>
                          <w:lang w:val="pt-BR"/>
                        </w:rPr>
                        <w:t>JOSÉ JIMÉNEZ HERNÁNDEZ</w:t>
                      </w:r>
                    </w:p>
                    <w:bookmarkEnd w:id="1"/>
                    <w:p w14:paraId="0B9F7D22" w14:textId="5419F3E2" w:rsidR="005B52B0" w:rsidRPr="008461C2" w:rsidRDefault="00BA5CDA" w:rsidP="00F56ECB">
                      <w:pPr>
                        <w:spacing w:line="276" w:lineRule="auto"/>
                        <w:rPr>
                          <w:rFonts w:asciiTheme="majorHAnsi" w:hAnsiTheme="majorHAnsi" w:cs="Arial"/>
                          <w:color w:val="0D0D0D" w:themeColor="text1" w:themeTint="F2"/>
                          <w:szCs w:val="22"/>
                          <w:lang w:val="pt-BR"/>
                        </w:rPr>
                      </w:pPr>
                      <w:r w:rsidRPr="008461C2">
                        <w:rPr>
                          <w:rFonts w:asciiTheme="majorHAnsi" w:hAnsiTheme="majorHAnsi" w:cs="Arial"/>
                          <w:color w:val="0D0D0D" w:themeColor="text1" w:themeTint="F2"/>
                          <w:szCs w:val="22"/>
                          <w:lang w:val="pt-BR"/>
                        </w:rPr>
                        <w:t>NICARAGUA</w:t>
                      </w:r>
                      <w:r w:rsidR="00467278" w:rsidRPr="008461C2">
                        <w:rPr>
                          <w:rFonts w:asciiTheme="majorHAnsi" w:hAnsiTheme="majorHAnsi" w:cs="Arial"/>
                          <w:color w:val="0D0D0D" w:themeColor="text1" w:themeTint="F2"/>
                          <w:szCs w:val="22"/>
                          <w:lang w:val="pt-BR"/>
                        </w:rPr>
                        <w:t xml:space="preserve"> </w:t>
                      </w:r>
                    </w:p>
                  </w:txbxContent>
                </v:textbox>
              </v:shape>
            </w:pict>
          </mc:Fallback>
        </mc:AlternateContent>
      </w:r>
      <w:r w:rsidR="004E2649" w:rsidRPr="005E19C9">
        <w:rPr>
          <w:rFonts w:asciiTheme="majorHAnsi" w:hAnsiTheme="majorHAnsi"/>
          <w:noProof/>
          <w:color w:val="000000" w:themeColor="text1"/>
          <w:sz w:val="20"/>
          <w:szCs w:val="20"/>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6311EE0" w:rsidR="00627C9F" w:rsidRPr="00DB2676" w:rsidRDefault="00834D49" w:rsidP="007A5817">
                            <w:pPr>
                              <w:spacing w:line="276" w:lineRule="auto"/>
                              <w:jc w:val="right"/>
                              <w:rPr>
                                <w:rFonts w:asciiTheme="minorHAnsi" w:hAnsiTheme="minorHAnsi"/>
                                <w:color w:val="FFFFFF" w:themeColor="background1"/>
                                <w:sz w:val="22"/>
                                <w:lang w:val="es-419"/>
                              </w:rPr>
                            </w:pPr>
                            <w:r w:rsidRPr="00DB2676">
                              <w:rPr>
                                <w:rFonts w:asciiTheme="minorHAnsi" w:hAnsiTheme="minorHAnsi"/>
                                <w:color w:val="FFFFFF" w:themeColor="background1"/>
                                <w:sz w:val="22"/>
                                <w:lang w:val="es-419"/>
                              </w:rPr>
                              <w:t>OEA/Ser.L/V/II</w:t>
                            </w:r>
                          </w:p>
                          <w:p w14:paraId="71D2D5D2" w14:textId="15B67F8C" w:rsidR="00627C9F" w:rsidRPr="00DB2676" w:rsidRDefault="00627C9F" w:rsidP="007A5817">
                            <w:pPr>
                              <w:spacing w:line="276" w:lineRule="auto"/>
                              <w:jc w:val="right"/>
                              <w:rPr>
                                <w:rFonts w:asciiTheme="minorHAnsi" w:hAnsiTheme="minorHAnsi"/>
                                <w:color w:val="FFFFFF" w:themeColor="background1"/>
                                <w:sz w:val="22"/>
                                <w:lang w:val="es-419"/>
                              </w:rPr>
                            </w:pPr>
                            <w:r w:rsidRPr="00DB2676">
                              <w:rPr>
                                <w:rFonts w:asciiTheme="minorHAnsi" w:hAnsiTheme="minorHAnsi"/>
                                <w:color w:val="FFFFFF" w:themeColor="background1"/>
                                <w:sz w:val="22"/>
                                <w:lang w:val="es-419"/>
                              </w:rPr>
                              <w:t>Doc.</w:t>
                            </w:r>
                            <w:r w:rsidR="00DB2676">
                              <w:rPr>
                                <w:rFonts w:asciiTheme="minorHAnsi" w:hAnsiTheme="minorHAnsi"/>
                                <w:color w:val="FFFFFF" w:themeColor="background1"/>
                                <w:sz w:val="22"/>
                                <w:lang w:val="es-419"/>
                              </w:rPr>
                              <w:t xml:space="preserve"> </w:t>
                            </w:r>
                            <w:r w:rsidR="008E2B13">
                              <w:rPr>
                                <w:rFonts w:asciiTheme="minorHAnsi" w:hAnsiTheme="minorHAnsi"/>
                                <w:color w:val="FFFFFF" w:themeColor="background1"/>
                                <w:sz w:val="22"/>
                                <w:lang w:val="es-419"/>
                              </w:rPr>
                              <w:t>327</w:t>
                            </w:r>
                            <w:r w:rsidRPr="00DB2676">
                              <w:rPr>
                                <w:rFonts w:asciiTheme="minorHAnsi" w:hAnsiTheme="minorHAnsi"/>
                                <w:color w:val="FFFFFF" w:themeColor="background1"/>
                                <w:sz w:val="22"/>
                                <w:lang w:val="es-419"/>
                              </w:rPr>
                              <w:t xml:space="preserve"> </w:t>
                            </w:r>
                          </w:p>
                          <w:p w14:paraId="4061DBBD" w14:textId="6945589A" w:rsidR="00627C9F" w:rsidRPr="00C25ADB" w:rsidRDefault="008E2B1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BA5CDA">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6311EE0" w:rsidR="00627C9F" w:rsidRPr="00DB2676" w:rsidRDefault="00834D49" w:rsidP="007A5817">
                      <w:pPr>
                        <w:spacing w:line="276" w:lineRule="auto"/>
                        <w:jc w:val="right"/>
                        <w:rPr>
                          <w:rFonts w:asciiTheme="minorHAnsi" w:hAnsiTheme="minorHAnsi"/>
                          <w:color w:val="FFFFFF" w:themeColor="background1"/>
                          <w:sz w:val="22"/>
                          <w:lang w:val="es-419"/>
                        </w:rPr>
                      </w:pPr>
                      <w:r w:rsidRPr="00DB2676">
                        <w:rPr>
                          <w:rFonts w:asciiTheme="minorHAnsi" w:hAnsiTheme="minorHAnsi"/>
                          <w:color w:val="FFFFFF" w:themeColor="background1"/>
                          <w:sz w:val="22"/>
                          <w:lang w:val="es-419"/>
                        </w:rPr>
                        <w:t>OEA/Ser.L/V/II</w:t>
                      </w:r>
                    </w:p>
                    <w:p w14:paraId="71D2D5D2" w14:textId="15B67F8C" w:rsidR="00627C9F" w:rsidRPr="00DB2676" w:rsidRDefault="00627C9F" w:rsidP="007A5817">
                      <w:pPr>
                        <w:spacing w:line="276" w:lineRule="auto"/>
                        <w:jc w:val="right"/>
                        <w:rPr>
                          <w:rFonts w:asciiTheme="minorHAnsi" w:hAnsiTheme="minorHAnsi"/>
                          <w:color w:val="FFFFFF" w:themeColor="background1"/>
                          <w:sz w:val="22"/>
                          <w:lang w:val="es-419"/>
                        </w:rPr>
                      </w:pPr>
                      <w:r w:rsidRPr="00DB2676">
                        <w:rPr>
                          <w:rFonts w:asciiTheme="minorHAnsi" w:hAnsiTheme="minorHAnsi"/>
                          <w:color w:val="FFFFFF" w:themeColor="background1"/>
                          <w:sz w:val="22"/>
                          <w:lang w:val="es-419"/>
                        </w:rPr>
                        <w:t>Doc.</w:t>
                      </w:r>
                      <w:r w:rsidR="00DB2676">
                        <w:rPr>
                          <w:rFonts w:asciiTheme="minorHAnsi" w:hAnsiTheme="minorHAnsi"/>
                          <w:color w:val="FFFFFF" w:themeColor="background1"/>
                          <w:sz w:val="22"/>
                          <w:lang w:val="es-419"/>
                        </w:rPr>
                        <w:t xml:space="preserve"> </w:t>
                      </w:r>
                      <w:r w:rsidR="008E2B13">
                        <w:rPr>
                          <w:rFonts w:asciiTheme="minorHAnsi" w:hAnsiTheme="minorHAnsi"/>
                          <w:color w:val="FFFFFF" w:themeColor="background1"/>
                          <w:sz w:val="22"/>
                          <w:lang w:val="es-419"/>
                        </w:rPr>
                        <w:t>327</w:t>
                      </w:r>
                      <w:r w:rsidRPr="00DB2676">
                        <w:rPr>
                          <w:rFonts w:asciiTheme="minorHAnsi" w:hAnsiTheme="minorHAnsi"/>
                          <w:color w:val="FFFFFF" w:themeColor="background1"/>
                          <w:sz w:val="22"/>
                          <w:lang w:val="es-419"/>
                        </w:rPr>
                        <w:t xml:space="preserve"> </w:t>
                      </w:r>
                    </w:p>
                    <w:p w14:paraId="4061DBBD" w14:textId="6945589A" w:rsidR="00627C9F" w:rsidRPr="00C25ADB" w:rsidRDefault="008E2B1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BA5CDA">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E19C9" w:rsidRDefault="00040C3A" w:rsidP="00040C3A">
      <w:pPr>
        <w:tabs>
          <w:tab w:val="center" w:pos="5400"/>
        </w:tabs>
        <w:suppressAutoHyphens/>
        <w:jc w:val="center"/>
        <w:rPr>
          <w:rFonts w:asciiTheme="majorHAnsi" w:hAnsiTheme="majorHAnsi"/>
          <w:color w:val="000000" w:themeColor="text1"/>
          <w:sz w:val="20"/>
          <w:szCs w:val="20"/>
          <w:lang w:val="es-ES_tradnl"/>
        </w:rPr>
      </w:pPr>
    </w:p>
    <w:p w14:paraId="529AB783" w14:textId="77777777" w:rsidR="00040C3A" w:rsidRPr="005E19C9" w:rsidRDefault="00040C3A" w:rsidP="00040C3A">
      <w:pPr>
        <w:tabs>
          <w:tab w:val="center" w:pos="5400"/>
        </w:tabs>
        <w:suppressAutoHyphens/>
        <w:jc w:val="center"/>
        <w:rPr>
          <w:rFonts w:asciiTheme="majorHAnsi" w:hAnsiTheme="majorHAnsi"/>
          <w:color w:val="000000" w:themeColor="text1"/>
          <w:sz w:val="20"/>
          <w:szCs w:val="20"/>
          <w:lang w:val="es-ES_tradnl"/>
        </w:rPr>
      </w:pPr>
    </w:p>
    <w:p w14:paraId="147F033C" w14:textId="77777777" w:rsidR="00040C3A" w:rsidRPr="005E19C9" w:rsidRDefault="00040C3A" w:rsidP="00040C3A">
      <w:pPr>
        <w:tabs>
          <w:tab w:val="center" w:pos="5400"/>
        </w:tabs>
        <w:suppressAutoHyphens/>
        <w:jc w:val="center"/>
        <w:rPr>
          <w:rFonts w:asciiTheme="majorHAnsi" w:hAnsiTheme="majorHAnsi" w:cs="Arial"/>
          <w:color w:val="000000" w:themeColor="text1"/>
          <w:sz w:val="20"/>
          <w:szCs w:val="20"/>
          <w:lang w:val="es-ES_tradnl"/>
        </w:rPr>
      </w:pPr>
    </w:p>
    <w:p w14:paraId="67ABD981" w14:textId="77777777" w:rsidR="00040C3A" w:rsidRPr="005E19C9" w:rsidRDefault="00040C3A" w:rsidP="00040C3A">
      <w:pPr>
        <w:tabs>
          <w:tab w:val="center" w:pos="5400"/>
        </w:tabs>
        <w:suppressAutoHyphens/>
        <w:jc w:val="center"/>
        <w:rPr>
          <w:rFonts w:asciiTheme="majorHAnsi" w:hAnsiTheme="majorHAnsi"/>
          <w:color w:val="000000" w:themeColor="text1"/>
          <w:sz w:val="20"/>
          <w:szCs w:val="20"/>
          <w:lang w:val="es-ES_tradnl"/>
        </w:rPr>
      </w:pPr>
    </w:p>
    <w:p w14:paraId="46C4195B" w14:textId="77777777" w:rsidR="00040C3A" w:rsidRPr="005E19C9" w:rsidRDefault="00040C3A" w:rsidP="00040C3A">
      <w:pPr>
        <w:tabs>
          <w:tab w:val="center" w:pos="5400"/>
        </w:tabs>
        <w:suppressAutoHyphens/>
        <w:jc w:val="center"/>
        <w:rPr>
          <w:rFonts w:asciiTheme="majorHAnsi" w:hAnsiTheme="majorHAnsi"/>
          <w:color w:val="000000" w:themeColor="text1"/>
          <w:sz w:val="20"/>
          <w:szCs w:val="20"/>
          <w:lang w:val="es-ES_tradnl"/>
        </w:rPr>
      </w:pPr>
    </w:p>
    <w:p w14:paraId="6C0D9CAF" w14:textId="77777777" w:rsidR="00040C3A" w:rsidRPr="005E19C9" w:rsidRDefault="00040C3A" w:rsidP="00040C3A">
      <w:pPr>
        <w:tabs>
          <w:tab w:val="center" w:pos="5400"/>
        </w:tabs>
        <w:suppressAutoHyphens/>
        <w:jc w:val="center"/>
        <w:rPr>
          <w:rFonts w:asciiTheme="majorHAnsi" w:hAnsiTheme="majorHAnsi"/>
          <w:color w:val="000000" w:themeColor="text1"/>
          <w:sz w:val="20"/>
          <w:szCs w:val="20"/>
          <w:lang w:val="es-ES_tradnl"/>
        </w:rPr>
      </w:pPr>
    </w:p>
    <w:p w14:paraId="6140E39A" w14:textId="77777777" w:rsidR="00040C3A" w:rsidRPr="005E19C9" w:rsidRDefault="00040C3A" w:rsidP="00040C3A">
      <w:pPr>
        <w:tabs>
          <w:tab w:val="center" w:pos="5400"/>
        </w:tabs>
        <w:suppressAutoHyphens/>
        <w:jc w:val="center"/>
        <w:rPr>
          <w:rFonts w:asciiTheme="majorHAnsi" w:hAnsiTheme="majorHAnsi"/>
          <w:color w:val="000000" w:themeColor="text1"/>
          <w:sz w:val="20"/>
          <w:szCs w:val="20"/>
          <w:lang w:val="es-ES_tradnl"/>
        </w:rPr>
      </w:pPr>
    </w:p>
    <w:p w14:paraId="116878DE" w14:textId="77777777" w:rsidR="005128E4" w:rsidRPr="005E19C9" w:rsidRDefault="005128E4" w:rsidP="00040C3A">
      <w:pPr>
        <w:tabs>
          <w:tab w:val="center" w:pos="5400"/>
        </w:tabs>
        <w:suppressAutoHyphens/>
        <w:jc w:val="center"/>
        <w:rPr>
          <w:rFonts w:asciiTheme="majorHAnsi" w:hAnsiTheme="majorHAnsi"/>
          <w:color w:val="000000" w:themeColor="text1"/>
          <w:sz w:val="20"/>
          <w:szCs w:val="20"/>
          <w:lang w:val="es-ES_tradnl"/>
        </w:rPr>
      </w:pPr>
    </w:p>
    <w:p w14:paraId="6FF1A208" w14:textId="77777777" w:rsidR="00040C3A" w:rsidRPr="005E19C9" w:rsidRDefault="00040C3A" w:rsidP="00040C3A">
      <w:pPr>
        <w:tabs>
          <w:tab w:val="center" w:pos="5400"/>
        </w:tabs>
        <w:suppressAutoHyphens/>
        <w:jc w:val="center"/>
        <w:rPr>
          <w:rFonts w:asciiTheme="majorHAnsi" w:hAnsiTheme="majorHAnsi"/>
          <w:color w:val="000000" w:themeColor="text1"/>
          <w:sz w:val="20"/>
          <w:szCs w:val="20"/>
          <w:lang w:val="es-ES_tradnl"/>
        </w:rPr>
      </w:pPr>
    </w:p>
    <w:p w14:paraId="23E1EE64" w14:textId="77777777" w:rsidR="005128E4" w:rsidRPr="005E19C9" w:rsidRDefault="005128E4" w:rsidP="00040C3A">
      <w:pPr>
        <w:tabs>
          <w:tab w:val="center" w:pos="5400"/>
        </w:tabs>
        <w:suppressAutoHyphens/>
        <w:jc w:val="center"/>
        <w:rPr>
          <w:rFonts w:asciiTheme="majorHAnsi" w:hAnsiTheme="majorHAnsi"/>
          <w:color w:val="000000" w:themeColor="text1"/>
          <w:sz w:val="20"/>
          <w:szCs w:val="20"/>
          <w:lang w:val="es-ES_tradnl"/>
        </w:rPr>
      </w:pPr>
    </w:p>
    <w:p w14:paraId="2D8331F2" w14:textId="77777777" w:rsidR="005128E4" w:rsidRPr="005E19C9" w:rsidRDefault="005128E4" w:rsidP="00040C3A">
      <w:pPr>
        <w:tabs>
          <w:tab w:val="center" w:pos="5400"/>
        </w:tabs>
        <w:suppressAutoHyphens/>
        <w:jc w:val="center"/>
        <w:rPr>
          <w:rFonts w:asciiTheme="majorHAnsi" w:hAnsiTheme="majorHAnsi"/>
          <w:color w:val="000000" w:themeColor="text1"/>
          <w:sz w:val="20"/>
          <w:szCs w:val="20"/>
          <w:lang w:val="es-ES_tradnl"/>
        </w:rPr>
      </w:pPr>
    </w:p>
    <w:p w14:paraId="1D1FCC8F" w14:textId="77777777" w:rsidR="005128E4" w:rsidRPr="005E19C9" w:rsidRDefault="005128E4" w:rsidP="00040C3A">
      <w:pPr>
        <w:tabs>
          <w:tab w:val="center" w:pos="5400"/>
        </w:tabs>
        <w:suppressAutoHyphens/>
        <w:jc w:val="center"/>
        <w:rPr>
          <w:rFonts w:asciiTheme="majorHAnsi" w:hAnsiTheme="majorHAnsi"/>
          <w:color w:val="000000" w:themeColor="text1"/>
          <w:sz w:val="20"/>
          <w:szCs w:val="20"/>
          <w:lang w:val="es-ES_tradnl"/>
        </w:rPr>
      </w:pPr>
    </w:p>
    <w:p w14:paraId="67F753E7" w14:textId="77777777" w:rsidR="00040C3A" w:rsidRPr="005E19C9" w:rsidRDefault="00040C3A" w:rsidP="00040C3A">
      <w:pPr>
        <w:tabs>
          <w:tab w:val="center" w:pos="5400"/>
        </w:tabs>
        <w:suppressAutoHyphens/>
        <w:jc w:val="center"/>
        <w:rPr>
          <w:rFonts w:asciiTheme="majorHAnsi" w:hAnsiTheme="majorHAnsi"/>
          <w:color w:val="000000" w:themeColor="text1"/>
          <w:sz w:val="20"/>
          <w:szCs w:val="20"/>
          <w:lang w:val="es-ES_tradnl"/>
        </w:rPr>
      </w:pPr>
    </w:p>
    <w:p w14:paraId="165AA979" w14:textId="77777777" w:rsidR="00040C3A" w:rsidRPr="005E19C9" w:rsidRDefault="00040C3A" w:rsidP="00040C3A">
      <w:pPr>
        <w:tabs>
          <w:tab w:val="center" w:pos="5400"/>
        </w:tabs>
        <w:suppressAutoHyphens/>
        <w:jc w:val="center"/>
        <w:rPr>
          <w:rFonts w:asciiTheme="majorHAnsi" w:hAnsiTheme="majorHAnsi"/>
          <w:color w:val="000000" w:themeColor="text1"/>
          <w:sz w:val="20"/>
          <w:szCs w:val="20"/>
          <w:lang w:val="es-ES_tradnl"/>
        </w:rPr>
      </w:pPr>
    </w:p>
    <w:p w14:paraId="2F2457A8"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20439390"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5B80B262"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734846D8"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36D2C63A"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4F0B7F5A"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07218933"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2C99136A"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078A9198"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6A001DA7"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217E7AAB"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0C34B449"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5CF516E8"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417C9993"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641C6754" w14:textId="77777777" w:rsidR="00A50FCF" w:rsidRPr="005E19C9" w:rsidRDefault="0090270B" w:rsidP="00040C3A">
      <w:pPr>
        <w:tabs>
          <w:tab w:val="center" w:pos="5400"/>
        </w:tabs>
        <w:suppressAutoHyphens/>
        <w:jc w:val="center"/>
        <w:rPr>
          <w:rFonts w:asciiTheme="majorHAnsi" w:hAnsiTheme="majorHAnsi"/>
          <w:color w:val="000000" w:themeColor="text1"/>
          <w:sz w:val="20"/>
          <w:szCs w:val="20"/>
          <w:lang w:val="es-ES_tradnl"/>
        </w:rPr>
      </w:pPr>
      <w:r w:rsidRPr="005E19C9">
        <w:rPr>
          <w:rFonts w:asciiTheme="majorHAnsi" w:hAnsiTheme="majorHAnsi"/>
          <w:noProof/>
          <w:color w:val="000000" w:themeColor="text1"/>
          <w:sz w:val="20"/>
          <w:szCs w:val="20"/>
        </w:rPr>
        <mc:AlternateContent>
          <mc:Choice Requires="wps">
            <w:drawing>
              <wp:anchor distT="0" distB="0" distL="114300" distR="114300" simplePos="0" relativeHeight="251670528" behindDoc="0" locked="0" layoutInCell="1" allowOverlap="1" wp14:anchorId="484C90F2" wp14:editId="69FC71F8">
                <wp:simplePos x="0" y="0"/>
                <wp:positionH relativeFrom="column">
                  <wp:posOffset>1341755</wp:posOffset>
                </wp:positionH>
                <wp:positionV relativeFrom="paragraph">
                  <wp:posOffset>22860</wp:posOffset>
                </wp:positionV>
                <wp:extent cx="4933950" cy="667512"/>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75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F3844C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E2B13">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8E2B13">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67278">
                              <w:rPr>
                                <w:rFonts w:asciiTheme="majorHAnsi" w:hAnsiTheme="majorHAnsi"/>
                                <w:color w:val="0D0D0D" w:themeColor="text1" w:themeTint="F2"/>
                                <w:sz w:val="18"/>
                                <w:szCs w:val="22"/>
                                <w:lang w:val="es-ES"/>
                              </w:rPr>
                              <w:t>2</w:t>
                            </w:r>
                            <w:r w:rsidR="008E2B1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" filled="f" stroked="f" strokeweight=".5pt">
                <v:textbox>
                  <w:txbxContent>
                    <w:p w14:paraId="179E1DD7" w14:textId="2F3844C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E2B13">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8E2B13">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67278">
                        <w:rPr>
                          <w:rFonts w:asciiTheme="majorHAnsi" w:hAnsiTheme="majorHAnsi"/>
                          <w:color w:val="0D0D0D" w:themeColor="text1" w:themeTint="F2"/>
                          <w:sz w:val="18"/>
                          <w:szCs w:val="22"/>
                          <w:lang w:val="es-ES"/>
                        </w:rPr>
                        <w:t>2</w:t>
                      </w:r>
                      <w:r w:rsidR="008E2B1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28FED950"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53E3A276"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5EDC5EE2"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4730F205" w14:textId="77777777" w:rsidR="00A50FCF" w:rsidRPr="005E19C9" w:rsidRDefault="0090270B" w:rsidP="00040C3A">
      <w:pPr>
        <w:tabs>
          <w:tab w:val="center" w:pos="5400"/>
        </w:tabs>
        <w:suppressAutoHyphens/>
        <w:jc w:val="center"/>
        <w:rPr>
          <w:rFonts w:asciiTheme="majorHAnsi" w:hAnsiTheme="majorHAnsi"/>
          <w:color w:val="000000" w:themeColor="text1"/>
          <w:sz w:val="20"/>
          <w:szCs w:val="20"/>
          <w:lang w:val="es-ES_tradnl"/>
        </w:rPr>
      </w:pPr>
      <w:r w:rsidRPr="005E19C9">
        <w:rPr>
          <w:rFonts w:asciiTheme="majorHAnsi" w:hAnsiTheme="majorHAnsi"/>
          <w:noProof/>
          <w:color w:val="000000" w:themeColor="text1"/>
          <w:sz w:val="20"/>
          <w:szCs w:val="20"/>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4CD00E3D" w:rsidR="00113F73" w:rsidRPr="007B05C4" w:rsidRDefault="00113F73" w:rsidP="00113F73">
                            <w:pPr>
                              <w:spacing w:line="276" w:lineRule="auto"/>
                              <w:rPr>
                                <w:rFonts w:asciiTheme="majorHAnsi" w:hAnsiTheme="majorHAnsi"/>
                                <w:color w:val="595959" w:themeColor="text1" w:themeTint="A6"/>
                                <w:sz w:val="18"/>
                                <w:szCs w:val="18"/>
                                <w:lang w:val="es-ES"/>
                              </w:rPr>
                            </w:pPr>
                            <w:r w:rsidRPr="00465772">
                              <w:rPr>
                                <w:rFonts w:asciiTheme="majorHAnsi" w:hAnsiTheme="majorHAnsi"/>
                                <w:b/>
                                <w:color w:val="595959" w:themeColor="text1" w:themeTint="A6"/>
                                <w:sz w:val="18"/>
                                <w:szCs w:val="18"/>
                                <w:lang w:val="pt-BR"/>
                              </w:rPr>
                              <w:t>Citar como:</w:t>
                            </w:r>
                            <w:r w:rsidRPr="00465772">
                              <w:rPr>
                                <w:rFonts w:asciiTheme="majorHAnsi" w:hAnsiTheme="majorHAnsi"/>
                                <w:color w:val="595959" w:themeColor="text1" w:themeTint="A6"/>
                                <w:sz w:val="18"/>
                                <w:szCs w:val="18"/>
                                <w:lang w:val="pt-BR"/>
                              </w:rPr>
                              <w:t xml:space="preserve"> CIDH, Informe No. </w:t>
                            </w:r>
                            <w:r w:rsidR="008E2B13" w:rsidRPr="008E2B13">
                              <w:rPr>
                                <w:rFonts w:asciiTheme="majorHAnsi" w:hAnsiTheme="majorHAnsi"/>
                                <w:color w:val="595959" w:themeColor="text1" w:themeTint="A6"/>
                                <w:sz w:val="18"/>
                                <w:szCs w:val="18"/>
                                <w:lang w:val="pt-BR"/>
                              </w:rPr>
                              <w:t>320</w:t>
                            </w:r>
                            <w:r w:rsidR="007B05C4" w:rsidRPr="008E2B13">
                              <w:rPr>
                                <w:rFonts w:asciiTheme="majorHAnsi" w:hAnsiTheme="majorHAnsi"/>
                                <w:color w:val="595959" w:themeColor="text1" w:themeTint="A6"/>
                                <w:sz w:val="18"/>
                                <w:szCs w:val="18"/>
                                <w:lang w:val="pt-BR"/>
                              </w:rPr>
                              <w:t>/</w:t>
                            </w:r>
                            <w:r w:rsidR="008E2B13" w:rsidRPr="008E2B13">
                              <w:rPr>
                                <w:rFonts w:asciiTheme="majorHAnsi" w:hAnsiTheme="majorHAnsi"/>
                                <w:color w:val="595959" w:themeColor="text1" w:themeTint="A6"/>
                                <w:sz w:val="18"/>
                                <w:szCs w:val="18"/>
                                <w:lang w:val="pt-BR"/>
                              </w:rPr>
                              <w:t>22</w:t>
                            </w:r>
                            <w:r w:rsidRPr="008E2B13">
                              <w:rPr>
                                <w:rFonts w:asciiTheme="majorHAnsi" w:hAnsiTheme="majorHAnsi"/>
                                <w:color w:val="595959" w:themeColor="text1" w:themeTint="A6"/>
                                <w:sz w:val="18"/>
                                <w:szCs w:val="18"/>
                                <w:lang w:val="pt-BR"/>
                              </w:rPr>
                              <w:t xml:space="preserve">. </w:t>
                            </w:r>
                            <w:r w:rsidR="000433C9" w:rsidRPr="00465772">
                              <w:rPr>
                                <w:rFonts w:asciiTheme="majorHAnsi" w:hAnsiTheme="majorHAnsi"/>
                                <w:color w:val="595959" w:themeColor="text1" w:themeTint="A6"/>
                                <w:sz w:val="18"/>
                                <w:szCs w:val="18"/>
                                <w:lang w:val="es-ES_tradnl"/>
                              </w:rPr>
                              <w:t>Petici</w:t>
                            </w:r>
                            <w:r w:rsidR="000433C9" w:rsidRPr="00465772">
                              <w:rPr>
                                <w:rFonts w:asciiTheme="majorHAnsi" w:hAnsiTheme="majorHAnsi"/>
                                <w:color w:val="595959" w:themeColor="text1" w:themeTint="A6"/>
                                <w:sz w:val="18"/>
                                <w:szCs w:val="18"/>
                                <w:lang w:val="es-ES"/>
                              </w:rPr>
                              <w:t xml:space="preserve">ón </w:t>
                            </w:r>
                            <w:r w:rsidR="00AD49CA" w:rsidRPr="00465772">
                              <w:rPr>
                                <w:rFonts w:asciiTheme="majorHAnsi" w:hAnsiTheme="majorHAnsi"/>
                                <w:color w:val="595959" w:themeColor="text1" w:themeTint="A6"/>
                                <w:sz w:val="18"/>
                                <w:szCs w:val="18"/>
                                <w:lang w:val="es-ES"/>
                              </w:rPr>
                              <w:t>851</w:t>
                            </w:r>
                            <w:r w:rsidR="000433C9" w:rsidRPr="00465772">
                              <w:rPr>
                                <w:rFonts w:asciiTheme="majorHAnsi" w:hAnsiTheme="majorHAnsi"/>
                                <w:color w:val="595959" w:themeColor="text1" w:themeTint="A6"/>
                                <w:sz w:val="18"/>
                                <w:szCs w:val="18"/>
                                <w:lang w:val="es-ES"/>
                              </w:rPr>
                              <w:t>-</w:t>
                            </w:r>
                            <w:r w:rsidR="00B70F67" w:rsidRPr="00465772">
                              <w:rPr>
                                <w:rFonts w:asciiTheme="majorHAnsi" w:hAnsiTheme="majorHAnsi"/>
                                <w:color w:val="595959" w:themeColor="text1" w:themeTint="A6"/>
                                <w:sz w:val="18"/>
                                <w:szCs w:val="18"/>
                                <w:lang w:val="es-ES"/>
                              </w:rPr>
                              <w:t>17</w:t>
                            </w:r>
                            <w:r w:rsidR="000433C9" w:rsidRPr="00465772">
                              <w:rPr>
                                <w:rFonts w:asciiTheme="majorHAnsi" w:hAnsiTheme="majorHAnsi"/>
                                <w:color w:val="595959" w:themeColor="text1" w:themeTint="A6"/>
                                <w:sz w:val="18"/>
                                <w:szCs w:val="18"/>
                                <w:lang w:val="es-ES"/>
                              </w:rPr>
                              <w:t xml:space="preserve">. </w:t>
                            </w:r>
                            <w:r w:rsidRPr="00465772">
                              <w:rPr>
                                <w:rFonts w:asciiTheme="majorHAnsi" w:hAnsiTheme="majorHAnsi"/>
                                <w:color w:val="595959" w:themeColor="text1" w:themeTint="A6"/>
                                <w:sz w:val="18"/>
                                <w:szCs w:val="18"/>
                                <w:lang w:val="es-ES_tradnl"/>
                              </w:rPr>
                              <w:t xml:space="preserve">Admisibilidad. </w:t>
                            </w:r>
                            <w:r w:rsidR="00AD49CA" w:rsidRPr="00465772">
                              <w:rPr>
                                <w:rFonts w:asciiTheme="majorHAnsi" w:hAnsiTheme="majorHAnsi"/>
                                <w:color w:val="595959" w:themeColor="text1" w:themeTint="A6"/>
                                <w:sz w:val="18"/>
                                <w:szCs w:val="18"/>
                                <w:lang w:val="es-ES_tradnl"/>
                              </w:rPr>
                              <w:t>Orlando José Jiménez Hernández</w:t>
                            </w:r>
                            <w:r w:rsidRPr="00465772">
                              <w:rPr>
                                <w:rFonts w:asciiTheme="majorHAnsi" w:hAnsiTheme="majorHAnsi"/>
                                <w:color w:val="595959" w:themeColor="text1" w:themeTint="A6"/>
                                <w:sz w:val="18"/>
                                <w:szCs w:val="18"/>
                                <w:lang w:val="es-ES_tradnl"/>
                              </w:rPr>
                              <w:t xml:space="preserve">. </w:t>
                            </w:r>
                            <w:r w:rsidR="00E3317D" w:rsidRPr="00465772">
                              <w:rPr>
                                <w:rFonts w:asciiTheme="majorHAnsi" w:hAnsiTheme="majorHAnsi"/>
                                <w:color w:val="595959" w:themeColor="text1" w:themeTint="A6"/>
                                <w:sz w:val="18"/>
                                <w:szCs w:val="18"/>
                                <w:lang w:val="es-ES_tradnl"/>
                              </w:rPr>
                              <w:t>Nicaragua</w:t>
                            </w:r>
                            <w:r w:rsidRPr="00465772">
                              <w:rPr>
                                <w:rFonts w:asciiTheme="majorHAnsi" w:hAnsiTheme="majorHAnsi"/>
                                <w:color w:val="595959" w:themeColor="text1" w:themeTint="A6"/>
                                <w:sz w:val="18"/>
                                <w:szCs w:val="18"/>
                                <w:lang w:val="es-ES_tradnl"/>
                              </w:rPr>
                              <w:t xml:space="preserve">. </w:t>
                            </w:r>
                            <w:r w:rsidR="008E2B13">
                              <w:rPr>
                                <w:rFonts w:asciiTheme="majorHAnsi" w:hAnsiTheme="majorHAnsi"/>
                                <w:color w:val="595959" w:themeColor="text1" w:themeTint="A6"/>
                                <w:sz w:val="18"/>
                                <w:szCs w:val="18"/>
                                <w:lang w:val="es-ES"/>
                              </w:rPr>
                              <w:t>25 de noviembre de 2022</w:t>
                            </w:r>
                            <w:r w:rsidRPr="0046577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4CD00E3D" w:rsidR="00113F73" w:rsidRPr="007B05C4" w:rsidRDefault="00113F73" w:rsidP="00113F73">
                      <w:pPr>
                        <w:spacing w:line="276" w:lineRule="auto"/>
                        <w:rPr>
                          <w:rFonts w:asciiTheme="majorHAnsi" w:hAnsiTheme="majorHAnsi"/>
                          <w:color w:val="595959" w:themeColor="text1" w:themeTint="A6"/>
                          <w:sz w:val="18"/>
                          <w:szCs w:val="18"/>
                          <w:lang w:val="es-ES"/>
                        </w:rPr>
                      </w:pPr>
                      <w:r w:rsidRPr="00465772">
                        <w:rPr>
                          <w:rFonts w:asciiTheme="majorHAnsi" w:hAnsiTheme="majorHAnsi"/>
                          <w:b/>
                          <w:color w:val="595959" w:themeColor="text1" w:themeTint="A6"/>
                          <w:sz w:val="18"/>
                          <w:szCs w:val="18"/>
                          <w:lang w:val="pt-BR"/>
                        </w:rPr>
                        <w:t>Citar como:</w:t>
                      </w:r>
                      <w:r w:rsidRPr="00465772">
                        <w:rPr>
                          <w:rFonts w:asciiTheme="majorHAnsi" w:hAnsiTheme="majorHAnsi"/>
                          <w:color w:val="595959" w:themeColor="text1" w:themeTint="A6"/>
                          <w:sz w:val="18"/>
                          <w:szCs w:val="18"/>
                          <w:lang w:val="pt-BR"/>
                        </w:rPr>
                        <w:t xml:space="preserve"> CIDH, Informe No. </w:t>
                      </w:r>
                      <w:r w:rsidR="008E2B13" w:rsidRPr="008E2B13">
                        <w:rPr>
                          <w:rFonts w:asciiTheme="majorHAnsi" w:hAnsiTheme="majorHAnsi"/>
                          <w:color w:val="595959" w:themeColor="text1" w:themeTint="A6"/>
                          <w:sz w:val="18"/>
                          <w:szCs w:val="18"/>
                          <w:lang w:val="pt-BR"/>
                        </w:rPr>
                        <w:t>320</w:t>
                      </w:r>
                      <w:r w:rsidR="007B05C4" w:rsidRPr="008E2B13">
                        <w:rPr>
                          <w:rFonts w:asciiTheme="majorHAnsi" w:hAnsiTheme="majorHAnsi"/>
                          <w:color w:val="595959" w:themeColor="text1" w:themeTint="A6"/>
                          <w:sz w:val="18"/>
                          <w:szCs w:val="18"/>
                          <w:lang w:val="pt-BR"/>
                        </w:rPr>
                        <w:t>/</w:t>
                      </w:r>
                      <w:r w:rsidR="008E2B13" w:rsidRPr="008E2B13">
                        <w:rPr>
                          <w:rFonts w:asciiTheme="majorHAnsi" w:hAnsiTheme="majorHAnsi"/>
                          <w:color w:val="595959" w:themeColor="text1" w:themeTint="A6"/>
                          <w:sz w:val="18"/>
                          <w:szCs w:val="18"/>
                          <w:lang w:val="pt-BR"/>
                        </w:rPr>
                        <w:t>22</w:t>
                      </w:r>
                      <w:r w:rsidRPr="008E2B13">
                        <w:rPr>
                          <w:rFonts w:asciiTheme="majorHAnsi" w:hAnsiTheme="majorHAnsi"/>
                          <w:color w:val="595959" w:themeColor="text1" w:themeTint="A6"/>
                          <w:sz w:val="18"/>
                          <w:szCs w:val="18"/>
                          <w:lang w:val="pt-BR"/>
                        </w:rPr>
                        <w:t xml:space="preserve">. </w:t>
                      </w:r>
                      <w:r w:rsidR="000433C9" w:rsidRPr="00465772">
                        <w:rPr>
                          <w:rFonts w:asciiTheme="majorHAnsi" w:hAnsiTheme="majorHAnsi"/>
                          <w:color w:val="595959" w:themeColor="text1" w:themeTint="A6"/>
                          <w:sz w:val="18"/>
                          <w:szCs w:val="18"/>
                          <w:lang w:val="es-ES_tradnl"/>
                        </w:rPr>
                        <w:t>Petici</w:t>
                      </w:r>
                      <w:r w:rsidR="000433C9" w:rsidRPr="00465772">
                        <w:rPr>
                          <w:rFonts w:asciiTheme="majorHAnsi" w:hAnsiTheme="majorHAnsi"/>
                          <w:color w:val="595959" w:themeColor="text1" w:themeTint="A6"/>
                          <w:sz w:val="18"/>
                          <w:szCs w:val="18"/>
                          <w:lang w:val="es-ES"/>
                        </w:rPr>
                        <w:t xml:space="preserve">ón </w:t>
                      </w:r>
                      <w:r w:rsidR="00AD49CA" w:rsidRPr="00465772">
                        <w:rPr>
                          <w:rFonts w:asciiTheme="majorHAnsi" w:hAnsiTheme="majorHAnsi"/>
                          <w:color w:val="595959" w:themeColor="text1" w:themeTint="A6"/>
                          <w:sz w:val="18"/>
                          <w:szCs w:val="18"/>
                          <w:lang w:val="es-ES"/>
                        </w:rPr>
                        <w:t>851</w:t>
                      </w:r>
                      <w:r w:rsidR="000433C9" w:rsidRPr="00465772">
                        <w:rPr>
                          <w:rFonts w:asciiTheme="majorHAnsi" w:hAnsiTheme="majorHAnsi"/>
                          <w:color w:val="595959" w:themeColor="text1" w:themeTint="A6"/>
                          <w:sz w:val="18"/>
                          <w:szCs w:val="18"/>
                          <w:lang w:val="es-ES"/>
                        </w:rPr>
                        <w:t>-</w:t>
                      </w:r>
                      <w:r w:rsidR="00B70F67" w:rsidRPr="00465772">
                        <w:rPr>
                          <w:rFonts w:asciiTheme="majorHAnsi" w:hAnsiTheme="majorHAnsi"/>
                          <w:color w:val="595959" w:themeColor="text1" w:themeTint="A6"/>
                          <w:sz w:val="18"/>
                          <w:szCs w:val="18"/>
                          <w:lang w:val="es-ES"/>
                        </w:rPr>
                        <w:t>17</w:t>
                      </w:r>
                      <w:r w:rsidR="000433C9" w:rsidRPr="00465772">
                        <w:rPr>
                          <w:rFonts w:asciiTheme="majorHAnsi" w:hAnsiTheme="majorHAnsi"/>
                          <w:color w:val="595959" w:themeColor="text1" w:themeTint="A6"/>
                          <w:sz w:val="18"/>
                          <w:szCs w:val="18"/>
                          <w:lang w:val="es-ES"/>
                        </w:rPr>
                        <w:t xml:space="preserve">. </w:t>
                      </w:r>
                      <w:r w:rsidRPr="00465772">
                        <w:rPr>
                          <w:rFonts w:asciiTheme="majorHAnsi" w:hAnsiTheme="majorHAnsi"/>
                          <w:color w:val="595959" w:themeColor="text1" w:themeTint="A6"/>
                          <w:sz w:val="18"/>
                          <w:szCs w:val="18"/>
                          <w:lang w:val="es-ES_tradnl"/>
                        </w:rPr>
                        <w:t xml:space="preserve">Admisibilidad. </w:t>
                      </w:r>
                      <w:r w:rsidR="00AD49CA" w:rsidRPr="00465772">
                        <w:rPr>
                          <w:rFonts w:asciiTheme="majorHAnsi" w:hAnsiTheme="majorHAnsi"/>
                          <w:color w:val="595959" w:themeColor="text1" w:themeTint="A6"/>
                          <w:sz w:val="18"/>
                          <w:szCs w:val="18"/>
                          <w:lang w:val="es-ES_tradnl"/>
                        </w:rPr>
                        <w:t>Orlando José Jiménez Hernández</w:t>
                      </w:r>
                      <w:r w:rsidRPr="00465772">
                        <w:rPr>
                          <w:rFonts w:asciiTheme="majorHAnsi" w:hAnsiTheme="majorHAnsi"/>
                          <w:color w:val="595959" w:themeColor="text1" w:themeTint="A6"/>
                          <w:sz w:val="18"/>
                          <w:szCs w:val="18"/>
                          <w:lang w:val="es-ES_tradnl"/>
                        </w:rPr>
                        <w:t xml:space="preserve">. </w:t>
                      </w:r>
                      <w:r w:rsidR="00E3317D" w:rsidRPr="00465772">
                        <w:rPr>
                          <w:rFonts w:asciiTheme="majorHAnsi" w:hAnsiTheme="majorHAnsi"/>
                          <w:color w:val="595959" w:themeColor="text1" w:themeTint="A6"/>
                          <w:sz w:val="18"/>
                          <w:szCs w:val="18"/>
                          <w:lang w:val="es-ES_tradnl"/>
                        </w:rPr>
                        <w:t>Nicaragua</w:t>
                      </w:r>
                      <w:r w:rsidRPr="00465772">
                        <w:rPr>
                          <w:rFonts w:asciiTheme="majorHAnsi" w:hAnsiTheme="majorHAnsi"/>
                          <w:color w:val="595959" w:themeColor="text1" w:themeTint="A6"/>
                          <w:sz w:val="18"/>
                          <w:szCs w:val="18"/>
                          <w:lang w:val="es-ES_tradnl"/>
                        </w:rPr>
                        <w:t xml:space="preserve">. </w:t>
                      </w:r>
                      <w:r w:rsidR="008E2B13">
                        <w:rPr>
                          <w:rFonts w:asciiTheme="majorHAnsi" w:hAnsiTheme="majorHAnsi"/>
                          <w:color w:val="595959" w:themeColor="text1" w:themeTint="A6"/>
                          <w:sz w:val="18"/>
                          <w:szCs w:val="18"/>
                          <w:lang w:val="es-ES"/>
                        </w:rPr>
                        <w:t>25 de noviembre de 2022</w:t>
                      </w:r>
                      <w:r w:rsidRPr="00465772">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E19C9" w:rsidRDefault="00A50FCF" w:rsidP="00040C3A">
      <w:pPr>
        <w:tabs>
          <w:tab w:val="center" w:pos="5400"/>
        </w:tabs>
        <w:suppressAutoHyphens/>
        <w:jc w:val="center"/>
        <w:rPr>
          <w:rFonts w:asciiTheme="majorHAnsi" w:hAnsiTheme="majorHAnsi"/>
          <w:color w:val="000000" w:themeColor="text1"/>
          <w:sz w:val="20"/>
          <w:szCs w:val="20"/>
          <w:lang w:val="es-ES_tradnl"/>
        </w:rPr>
      </w:pPr>
    </w:p>
    <w:p w14:paraId="0C9396CC" w14:textId="2DAC2EFE" w:rsidR="0090270B" w:rsidRPr="005E19C9" w:rsidRDefault="00D306D1" w:rsidP="005516A1">
      <w:pPr>
        <w:tabs>
          <w:tab w:val="center" w:pos="5400"/>
        </w:tabs>
        <w:suppressAutoHyphens/>
        <w:jc w:val="center"/>
        <w:rPr>
          <w:rFonts w:asciiTheme="majorHAnsi" w:hAnsiTheme="majorHAnsi"/>
          <w:b/>
          <w:color w:val="000000" w:themeColor="text1"/>
          <w:sz w:val="20"/>
          <w:szCs w:val="20"/>
          <w:lang w:val="es-ES_tradnl"/>
        </w:rPr>
      </w:pPr>
      <w:r w:rsidRPr="005E19C9">
        <w:rPr>
          <w:rFonts w:asciiTheme="majorHAnsi" w:hAnsiTheme="majorHAnsi"/>
          <w:noProof/>
          <w:color w:val="000000" w:themeColor="text1"/>
          <w:sz w:val="20"/>
          <w:szCs w:val="20"/>
        </w:rPr>
        <mc:AlternateContent>
          <mc:Choice Requires="wps">
            <w:drawing>
              <wp:anchor distT="0" distB="0" distL="114300" distR="114300" simplePos="0" relativeHeight="251682816" behindDoc="0" locked="0" layoutInCell="1" allowOverlap="1" wp14:anchorId="4BBB9917" wp14:editId="56A6336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1939ACB" w:rsidR="0070697F" w:rsidRPr="005E19C9" w:rsidRDefault="008E2B13" w:rsidP="005516A1">
      <w:pPr>
        <w:tabs>
          <w:tab w:val="center" w:pos="5400"/>
        </w:tabs>
        <w:suppressAutoHyphens/>
        <w:jc w:val="center"/>
        <w:rPr>
          <w:rFonts w:asciiTheme="majorHAnsi" w:hAnsiTheme="majorHAnsi"/>
          <w:b/>
          <w:color w:val="000000" w:themeColor="text1"/>
          <w:sz w:val="20"/>
          <w:szCs w:val="20"/>
          <w:lang w:val="es-ES_tradnl"/>
        </w:rPr>
        <w:sectPr w:rsidR="0070697F" w:rsidRPr="005E19C9"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E19C9">
        <w:rPr>
          <w:rFonts w:asciiTheme="majorHAnsi" w:hAnsiTheme="majorHAnsi"/>
          <w:noProof/>
          <w:color w:val="000000" w:themeColor="text1"/>
          <w:sz w:val="20"/>
          <w:szCs w:val="20"/>
        </w:rPr>
        <mc:AlternateContent>
          <mc:Choice Requires="wps">
            <w:drawing>
              <wp:anchor distT="0" distB="0" distL="114300" distR="114300" simplePos="0" relativeHeight="251680768" behindDoc="0" locked="0" layoutInCell="1" allowOverlap="1" wp14:anchorId="5D37EBA2" wp14:editId="4043CF53">
                <wp:simplePos x="0" y="0"/>
                <wp:positionH relativeFrom="column">
                  <wp:posOffset>1291590</wp:posOffset>
                </wp:positionH>
                <wp:positionV relativeFrom="paragraph">
                  <wp:posOffset>527050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1.7pt;margin-top:4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E19C9">
        <w:rPr>
          <w:rFonts w:asciiTheme="majorHAnsi" w:hAnsiTheme="majorHAnsi"/>
          <w:b/>
          <w:color w:val="000000" w:themeColor="text1"/>
          <w:sz w:val="20"/>
          <w:szCs w:val="20"/>
          <w:lang w:val="es-ES_tradnl"/>
        </w:rPr>
        <w:tab/>
      </w:r>
    </w:p>
    <w:p w14:paraId="2786EE58" w14:textId="77777777" w:rsidR="003239B8" w:rsidRPr="005E19C9" w:rsidRDefault="003239B8" w:rsidP="004A6A54">
      <w:pPr>
        <w:spacing w:after="240"/>
        <w:ind w:firstLine="720"/>
        <w:jc w:val="both"/>
        <w:rPr>
          <w:rFonts w:asciiTheme="majorHAnsi" w:hAnsiTheme="majorHAnsi"/>
          <w:b/>
          <w:bCs/>
          <w:color w:val="000000" w:themeColor="text1"/>
          <w:sz w:val="20"/>
          <w:szCs w:val="20"/>
          <w:lang w:val="es-ES"/>
        </w:rPr>
      </w:pPr>
      <w:r w:rsidRPr="005E19C9">
        <w:rPr>
          <w:rFonts w:asciiTheme="majorHAnsi" w:hAnsiTheme="majorHAnsi"/>
          <w:b/>
          <w:bCs/>
          <w:color w:val="000000" w:themeColor="text1"/>
          <w:sz w:val="20"/>
          <w:szCs w:val="20"/>
          <w:lang w:val="es-ES"/>
        </w:rPr>
        <w:lastRenderedPageBreak/>
        <w:t>I.</w:t>
      </w:r>
      <w:r w:rsidRPr="005E19C9">
        <w:rPr>
          <w:rFonts w:asciiTheme="majorHAnsi" w:hAnsiTheme="majorHAnsi"/>
          <w:b/>
          <w:bCs/>
          <w:color w:val="000000" w:themeColor="text1"/>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A1A98" w:rsidRPr="005E19C9"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E19C9" w:rsidRDefault="003239B8" w:rsidP="005F258C">
            <w:pPr>
              <w:jc w:val="center"/>
              <w:rPr>
                <w:rFonts w:asciiTheme="majorHAnsi" w:hAnsiTheme="majorHAnsi"/>
                <w:b/>
                <w:bCs/>
                <w:color w:val="FFFFFF" w:themeColor="background1"/>
                <w:sz w:val="20"/>
                <w:szCs w:val="20"/>
                <w:lang w:val="es-ES_tradnl"/>
              </w:rPr>
            </w:pPr>
            <w:r w:rsidRPr="005E19C9">
              <w:rPr>
                <w:rFonts w:asciiTheme="majorHAnsi" w:hAnsiTheme="majorHAnsi"/>
                <w:b/>
                <w:bCs/>
                <w:color w:val="FFFFFF" w:themeColor="background1"/>
                <w:sz w:val="20"/>
                <w:szCs w:val="20"/>
                <w:lang w:val="es-ES_tradnl"/>
              </w:rPr>
              <w:t>Parte peticionaria:</w:t>
            </w:r>
          </w:p>
        </w:tc>
        <w:tc>
          <w:tcPr>
            <w:tcW w:w="5647" w:type="dxa"/>
            <w:vAlign w:val="center"/>
          </w:tcPr>
          <w:p w14:paraId="07DAAE2E" w14:textId="63B29A0F" w:rsidR="003239B8" w:rsidRPr="005E19C9" w:rsidRDefault="00B7755C" w:rsidP="005F258C">
            <w:pPr>
              <w:jc w:val="both"/>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Centro Nicaragüense de Derechos Humanos</w:t>
            </w:r>
            <w:r w:rsidR="00AD49CA" w:rsidRPr="005E19C9">
              <w:rPr>
                <w:rFonts w:asciiTheme="majorHAnsi" w:hAnsiTheme="majorHAnsi"/>
                <w:bCs/>
                <w:color w:val="000000" w:themeColor="text1"/>
                <w:sz w:val="20"/>
                <w:szCs w:val="20"/>
                <w:lang w:val="es-ES_tradnl"/>
              </w:rPr>
              <w:t xml:space="preserve"> </w:t>
            </w:r>
            <w:r w:rsidR="00BB05FA" w:rsidRPr="005E19C9">
              <w:rPr>
                <w:rFonts w:asciiTheme="majorHAnsi" w:hAnsiTheme="majorHAnsi"/>
                <w:bCs/>
                <w:color w:val="000000" w:themeColor="text1"/>
                <w:sz w:val="20"/>
                <w:szCs w:val="20"/>
                <w:lang w:val="es-ES_tradnl"/>
              </w:rPr>
              <w:t>(CENIDH)</w:t>
            </w:r>
          </w:p>
        </w:tc>
      </w:tr>
      <w:tr w:rsidR="003A1A98" w:rsidRPr="005E19C9"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1B9A5743" w:rsidR="003239B8" w:rsidRPr="005E19C9" w:rsidRDefault="00EB3996" w:rsidP="005F258C">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B2356" w:rsidRPr="005E19C9">
                  <w:rPr>
                    <w:rFonts w:asciiTheme="majorHAnsi" w:hAnsiTheme="majorHAnsi"/>
                    <w:b/>
                    <w:bCs/>
                    <w:color w:val="FFFFFF" w:themeColor="background1"/>
                    <w:sz w:val="20"/>
                    <w:szCs w:val="20"/>
                    <w:lang w:val="es-ES_tradnl"/>
                  </w:rPr>
                  <w:t>Presunta víctima</w:t>
                </w:r>
              </w:sdtContent>
            </w:sdt>
            <w:r w:rsidR="003239B8" w:rsidRPr="005E19C9">
              <w:rPr>
                <w:rFonts w:asciiTheme="majorHAnsi" w:hAnsiTheme="majorHAnsi"/>
                <w:b/>
                <w:bCs/>
                <w:color w:val="FFFFFF" w:themeColor="background1"/>
                <w:sz w:val="20"/>
                <w:szCs w:val="20"/>
                <w:lang w:val="es-ES_tradnl"/>
              </w:rPr>
              <w:t>:</w:t>
            </w:r>
          </w:p>
        </w:tc>
        <w:tc>
          <w:tcPr>
            <w:tcW w:w="5647" w:type="dxa"/>
            <w:vAlign w:val="center"/>
          </w:tcPr>
          <w:p w14:paraId="143D44A8" w14:textId="5852785A" w:rsidR="003239B8" w:rsidRPr="005E19C9" w:rsidRDefault="00D1517B" w:rsidP="005F258C">
            <w:pPr>
              <w:jc w:val="both"/>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Orlando José Jiménez Hernández</w:t>
            </w:r>
          </w:p>
        </w:tc>
      </w:tr>
      <w:tr w:rsidR="003A1A98" w:rsidRPr="005E19C9"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E19C9" w:rsidRDefault="003239B8" w:rsidP="005F258C">
            <w:pPr>
              <w:jc w:val="center"/>
              <w:rPr>
                <w:rFonts w:asciiTheme="majorHAnsi" w:hAnsiTheme="majorHAnsi"/>
                <w:b/>
                <w:bCs/>
                <w:color w:val="FFFFFF" w:themeColor="background1"/>
                <w:sz w:val="20"/>
                <w:szCs w:val="20"/>
                <w:lang w:val="es-ES_tradnl"/>
              </w:rPr>
            </w:pPr>
            <w:r w:rsidRPr="005E19C9">
              <w:rPr>
                <w:rFonts w:asciiTheme="majorHAnsi" w:hAnsiTheme="majorHAnsi"/>
                <w:b/>
                <w:bCs/>
                <w:color w:val="FFFFFF" w:themeColor="background1"/>
                <w:sz w:val="20"/>
                <w:szCs w:val="20"/>
                <w:lang w:val="es-ES_tradnl"/>
              </w:rPr>
              <w:t>Estado denunciado:</w:t>
            </w:r>
          </w:p>
        </w:tc>
        <w:tc>
          <w:tcPr>
            <w:tcW w:w="5647" w:type="dxa"/>
            <w:vAlign w:val="center"/>
          </w:tcPr>
          <w:p w14:paraId="5D0EC05D" w14:textId="08296116" w:rsidR="003239B8" w:rsidRPr="005E19C9" w:rsidRDefault="00692EBC" w:rsidP="005F258C">
            <w:pPr>
              <w:jc w:val="both"/>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Nicaragua</w:t>
            </w:r>
          </w:p>
        </w:tc>
      </w:tr>
      <w:tr w:rsidR="003A1A98" w:rsidRPr="009C60A4"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E19C9" w:rsidRDefault="001B3A00" w:rsidP="00E4118C">
            <w:pPr>
              <w:jc w:val="center"/>
              <w:rPr>
                <w:rFonts w:asciiTheme="majorHAnsi" w:hAnsiTheme="majorHAnsi"/>
                <w:b/>
                <w:bCs/>
                <w:color w:val="FFFFFF" w:themeColor="background1"/>
                <w:sz w:val="20"/>
                <w:szCs w:val="20"/>
                <w:lang w:val="es-ES_tradnl"/>
              </w:rPr>
            </w:pPr>
            <w:r w:rsidRPr="005E19C9">
              <w:rPr>
                <w:rFonts w:asciiTheme="majorHAnsi" w:hAnsiTheme="majorHAnsi"/>
                <w:b/>
                <w:bCs/>
                <w:color w:val="FFFFFF" w:themeColor="background1"/>
                <w:sz w:val="20"/>
                <w:szCs w:val="20"/>
                <w:lang w:val="es-ES_tradnl"/>
              </w:rPr>
              <w:t xml:space="preserve">Derechos </w:t>
            </w:r>
            <w:r w:rsidR="00E4118C" w:rsidRPr="005E19C9">
              <w:rPr>
                <w:rFonts w:asciiTheme="majorHAnsi" w:hAnsiTheme="majorHAnsi"/>
                <w:b/>
                <w:bCs/>
                <w:color w:val="FFFFFF" w:themeColor="background1"/>
                <w:sz w:val="20"/>
                <w:szCs w:val="20"/>
                <w:lang w:val="es-ES_tradnl"/>
              </w:rPr>
              <w:t>invocados</w:t>
            </w:r>
            <w:r w:rsidRPr="005E19C9">
              <w:rPr>
                <w:rFonts w:asciiTheme="majorHAnsi" w:hAnsiTheme="majorHAnsi"/>
                <w:b/>
                <w:bCs/>
                <w:color w:val="FFFFFF" w:themeColor="background1"/>
                <w:sz w:val="20"/>
                <w:szCs w:val="20"/>
                <w:lang w:val="es-ES_tradnl"/>
              </w:rPr>
              <w:t>:</w:t>
            </w:r>
          </w:p>
        </w:tc>
        <w:tc>
          <w:tcPr>
            <w:tcW w:w="5647" w:type="dxa"/>
            <w:vAlign w:val="center"/>
          </w:tcPr>
          <w:p w14:paraId="52B28392" w14:textId="2773AD88" w:rsidR="00223A29" w:rsidRPr="005E19C9" w:rsidRDefault="00387CE7" w:rsidP="005F258C">
            <w:pPr>
              <w:jc w:val="both"/>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 xml:space="preserve">Artículos </w:t>
            </w:r>
            <w:r w:rsidR="001F41AA" w:rsidRPr="005E19C9">
              <w:rPr>
                <w:rFonts w:asciiTheme="majorHAnsi" w:hAnsiTheme="majorHAnsi"/>
                <w:bCs/>
                <w:color w:val="000000" w:themeColor="text1"/>
                <w:sz w:val="20"/>
                <w:szCs w:val="20"/>
                <w:lang w:val="es-ES_tradnl"/>
              </w:rPr>
              <w:t xml:space="preserve">8 (garantías judiciales), </w:t>
            </w:r>
            <w:r w:rsidR="00C223C2" w:rsidRPr="005E19C9">
              <w:rPr>
                <w:rFonts w:asciiTheme="majorHAnsi" w:hAnsiTheme="majorHAnsi"/>
                <w:bCs/>
                <w:color w:val="000000" w:themeColor="text1"/>
                <w:sz w:val="20"/>
                <w:szCs w:val="20"/>
                <w:lang w:val="es-ES_tradnl"/>
              </w:rPr>
              <w:t xml:space="preserve">10 (a indemnización), </w:t>
            </w:r>
            <w:r w:rsidR="001F41AA" w:rsidRPr="005E19C9">
              <w:rPr>
                <w:rFonts w:asciiTheme="majorHAnsi" w:hAnsiTheme="majorHAnsi"/>
                <w:bCs/>
                <w:color w:val="000000" w:themeColor="text1"/>
                <w:sz w:val="20"/>
                <w:szCs w:val="20"/>
                <w:lang w:val="es-ES_tradnl"/>
              </w:rPr>
              <w:t xml:space="preserve">16 (libertad de asociación), </w:t>
            </w:r>
            <w:r w:rsidR="00D07EB0" w:rsidRPr="005E19C9">
              <w:rPr>
                <w:rFonts w:asciiTheme="majorHAnsi" w:hAnsiTheme="majorHAnsi"/>
                <w:bCs/>
                <w:color w:val="000000" w:themeColor="text1"/>
                <w:sz w:val="20"/>
                <w:szCs w:val="20"/>
                <w:lang w:val="es-ES_tradnl"/>
              </w:rPr>
              <w:t>24 (</w:t>
            </w:r>
            <w:r w:rsidR="007F5525" w:rsidRPr="005E19C9">
              <w:rPr>
                <w:rFonts w:asciiTheme="majorHAnsi" w:hAnsiTheme="majorHAnsi"/>
                <w:bCs/>
                <w:color w:val="000000" w:themeColor="text1"/>
                <w:sz w:val="20"/>
                <w:szCs w:val="20"/>
                <w:lang w:val="es-ES_tradnl"/>
              </w:rPr>
              <w:t>igualdad ante la ley</w:t>
            </w:r>
            <w:r w:rsidR="00D07EB0" w:rsidRPr="005E19C9">
              <w:rPr>
                <w:rFonts w:asciiTheme="majorHAnsi" w:hAnsiTheme="majorHAnsi"/>
                <w:bCs/>
                <w:color w:val="000000" w:themeColor="text1"/>
                <w:sz w:val="20"/>
                <w:szCs w:val="20"/>
                <w:lang w:val="es-ES_tradnl"/>
              </w:rPr>
              <w:t>)</w:t>
            </w:r>
            <w:r w:rsidR="007F5525" w:rsidRPr="005E19C9">
              <w:rPr>
                <w:rFonts w:asciiTheme="majorHAnsi" w:hAnsiTheme="majorHAnsi"/>
                <w:bCs/>
                <w:color w:val="000000" w:themeColor="text1"/>
                <w:sz w:val="20"/>
                <w:szCs w:val="20"/>
                <w:lang w:val="es-ES_tradnl"/>
              </w:rPr>
              <w:t>, 25 (protección judicial)</w:t>
            </w:r>
            <w:r w:rsidR="00DA08DD" w:rsidRPr="005E19C9">
              <w:rPr>
                <w:rFonts w:asciiTheme="majorHAnsi" w:hAnsiTheme="majorHAnsi"/>
                <w:bCs/>
                <w:color w:val="000000" w:themeColor="text1"/>
                <w:sz w:val="20"/>
                <w:szCs w:val="20"/>
                <w:lang w:val="es-ES_tradnl"/>
              </w:rPr>
              <w:t xml:space="preserve"> </w:t>
            </w:r>
            <w:r w:rsidR="001F41AA" w:rsidRPr="005E19C9">
              <w:rPr>
                <w:rFonts w:asciiTheme="majorHAnsi" w:hAnsiTheme="majorHAnsi"/>
                <w:bCs/>
                <w:color w:val="000000" w:themeColor="text1"/>
                <w:sz w:val="20"/>
                <w:szCs w:val="20"/>
                <w:lang w:val="es-ES_tradnl"/>
              </w:rPr>
              <w:t xml:space="preserve">y 26 (derechos económicos, sociales y culturales) </w:t>
            </w:r>
            <w:r w:rsidR="00F3563A" w:rsidRPr="005E19C9">
              <w:rPr>
                <w:rFonts w:asciiTheme="majorHAnsi" w:hAnsiTheme="majorHAnsi"/>
                <w:bCs/>
                <w:color w:val="000000" w:themeColor="text1"/>
                <w:sz w:val="20"/>
                <w:szCs w:val="20"/>
                <w:lang w:val="es-ES_tradnl"/>
              </w:rPr>
              <w:t>de la Convención Americana sobre Derechos Humanos</w:t>
            </w:r>
            <w:r w:rsidR="00F3563A" w:rsidRPr="005E19C9">
              <w:rPr>
                <w:rStyle w:val="FootnoteReference"/>
                <w:rFonts w:asciiTheme="majorHAnsi" w:hAnsiTheme="majorHAnsi"/>
                <w:bCs/>
                <w:color w:val="000000" w:themeColor="text1"/>
                <w:sz w:val="20"/>
                <w:szCs w:val="20"/>
                <w:lang w:val="es-ES_tradnl"/>
              </w:rPr>
              <w:footnoteReference w:id="2"/>
            </w:r>
            <w:r w:rsidR="00450D5A" w:rsidRPr="005E19C9">
              <w:rPr>
                <w:rFonts w:asciiTheme="majorHAnsi" w:hAnsiTheme="majorHAnsi"/>
                <w:bCs/>
                <w:color w:val="000000" w:themeColor="text1"/>
                <w:sz w:val="20"/>
                <w:szCs w:val="20"/>
                <w:lang w:val="es-ES_tradnl"/>
              </w:rPr>
              <w:t xml:space="preserve">, </w:t>
            </w:r>
            <w:r w:rsidR="001F41AA" w:rsidRPr="005E19C9">
              <w:rPr>
                <w:rFonts w:asciiTheme="majorHAnsi" w:hAnsiTheme="majorHAnsi"/>
                <w:bCs/>
                <w:color w:val="000000" w:themeColor="text1"/>
                <w:sz w:val="20"/>
                <w:szCs w:val="20"/>
                <w:lang w:val="es-ES_tradnl"/>
              </w:rPr>
              <w:t>en relación con sus artículos 1</w:t>
            </w:r>
            <w:r w:rsidR="00831557">
              <w:rPr>
                <w:rFonts w:asciiTheme="majorHAnsi" w:hAnsiTheme="majorHAnsi"/>
                <w:bCs/>
                <w:color w:val="000000" w:themeColor="text1"/>
                <w:sz w:val="20"/>
                <w:szCs w:val="20"/>
                <w:lang w:val="es-ES_tradnl"/>
              </w:rPr>
              <w:t>.1</w:t>
            </w:r>
            <w:r w:rsidR="0038402C" w:rsidRPr="005E19C9">
              <w:rPr>
                <w:rFonts w:asciiTheme="majorHAnsi" w:hAnsiTheme="majorHAnsi"/>
                <w:bCs/>
                <w:color w:val="000000" w:themeColor="text1"/>
                <w:sz w:val="20"/>
                <w:szCs w:val="20"/>
                <w:lang w:val="es-ES_tradnl"/>
              </w:rPr>
              <w:t xml:space="preserve"> </w:t>
            </w:r>
            <w:r w:rsidR="001F41AA" w:rsidRPr="005E19C9">
              <w:rPr>
                <w:rFonts w:asciiTheme="majorHAnsi" w:hAnsiTheme="majorHAnsi"/>
                <w:bCs/>
                <w:color w:val="000000" w:themeColor="text1"/>
                <w:sz w:val="20"/>
                <w:szCs w:val="20"/>
                <w:lang w:val="es-ES_tradnl"/>
              </w:rPr>
              <w:t>(</w:t>
            </w:r>
            <w:r w:rsidR="0038402C" w:rsidRPr="005E19C9">
              <w:rPr>
                <w:rFonts w:asciiTheme="majorHAnsi" w:hAnsiTheme="majorHAnsi"/>
                <w:bCs/>
                <w:color w:val="000000" w:themeColor="text1"/>
                <w:sz w:val="20"/>
                <w:szCs w:val="20"/>
                <w:lang w:val="es-ES_tradnl"/>
              </w:rPr>
              <w:t>obligación de respetar los derechos</w:t>
            </w:r>
            <w:r w:rsidR="001F41AA" w:rsidRPr="005E19C9">
              <w:rPr>
                <w:rFonts w:asciiTheme="majorHAnsi" w:hAnsiTheme="majorHAnsi"/>
                <w:bCs/>
                <w:color w:val="000000" w:themeColor="text1"/>
                <w:sz w:val="20"/>
                <w:szCs w:val="20"/>
                <w:lang w:val="es-ES_tradnl"/>
              </w:rPr>
              <w:t xml:space="preserve">) </w:t>
            </w:r>
            <w:r w:rsidR="0038402C" w:rsidRPr="005E19C9">
              <w:rPr>
                <w:rFonts w:asciiTheme="majorHAnsi" w:hAnsiTheme="majorHAnsi"/>
                <w:bCs/>
                <w:color w:val="000000" w:themeColor="text1"/>
                <w:sz w:val="20"/>
                <w:szCs w:val="20"/>
                <w:lang w:val="es-ES_tradnl"/>
              </w:rPr>
              <w:t>y 2 (deber de adoptar disposiciones de derecho interno)</w:t>
            </w:r>
            <w:r w:rsidRPr="005E19C9">
              <w:rPr>
                <w:rFonts w:asciiTheme="majorHAnsi" w:hAnsiTheme="majorHAnsi"/>
                <w:bCs/>
                <w:color w:val="000000" w:themeColor="text1"/>
                <w:sz w:val="20"/>
                <w:szCs w:val="20"/>
                <w:lang w:val="es-ES_tradnl"/>
              </w:rPr>
              <w:t xml:space="preserve">; </w:t>
            </w:r>
            <w:r w:rsidR="00831557">
              <w:rPr>
                <w:rFonts w:asciiTheme="majorHAnsi" w:hAnsiTheme="majorHAnsi"/>
                <w:bCs/>
                <w:color w:val="000000" w:themeColor="text1"/>
                <w:sz w:val="20"/>
                <w:szCs w:val="20"/>
                <w:lang w:val="es-ES_tradnl"/>
              </w:rPr>
              <w:t xml:space="preserve">y </w:t>
            </w:r>
            <w:r w:rsidR="00A8449B" w:rsidRPr="005E19C9">
              <w:rPr>
                <w:rFonts w:asciiTheme="majorHAnsi" w:hAnsiTheme="majorHAnsi"/>
                <w:bCs/>
                <w:color w:val="000000" w:themeColor="text1"/>
                <w:sz w:val="20"/>
                <w:szCs w:val="20"/>
                <w:lang w:val="es-ES_tradnl"/>
              </w:rPr>
              <w:t xml:space="preserve">artículos </w:t>
            </w:r>
            <w:r w:rsidR="0038402C" w:rsidRPr="005E19C9">
              <w:rPr>
                <w:rFonts w:asciiTheme="majorHAnsi" w:hAnsiTheme="majorHAnsi"/>
                <w:bCs/>
                <w:color w:val="000000" w:themeColor="text1"/>
                <w:sz w:val="20"/>
                <w:szCs w:val="20"/>
                <w:lang w:val="es-ES_tradnl"/>
              </w:rPr>
              <w:t>II</w:t>
            </w:r>
            <w:r w:rsidR="0002724A" w:rsidRPr="005E19C9">
              <w:rPr>
                <w:rFonts w:asciiTheme="majorHAnsi" w:hAnsiTheme="majorHAnsi"/>
                <w:bCs/>
                <w:color w:val="000000" w:themeColor="text1"/>
                <w:sz w:val="20"/>
                <w:szCs w:val="20"/>
                <w:lang w:val="es-ES_tradnl"/>
              </w:rPr>
              <w:t xml:space="preserve"> (</w:t>
            </w:r>
            <w:r w:rsidR="001A4578" w:rsidRPr="005E19C9">
              <w:rPr>
                <w:rFonts w:asciiTheme="majorHAnsi" w:hAnsiTheme="majorHAnsi"/>
                <w:bCs/>
                <w:color w:val="000000" w:themeColor="text1"/>
                <w:sz w:val="20"/>
                <w:szCs w:val="20"/>
                <w:lang w:val="es-ES_tradnl"/>
              </w:rPr>
              <w:t>de igualdad ante la ley</w:t>
            </w:r>
            <w:r w:rsidR="0002724A" w:rsidRPr="005E19C9">
              <w:rPr>
                <w:rFonts w:asciiTheme="majorHAnsi" w:hAnsiTheme="majorHAnsi"/>
                <w:bCs/>
                <w:color w:val="000000" w:themeColor="text1"/>
                <w:sz w:val="20"/>
                <w:szCs w:val="20"/>
                <w:lang w:val="es-ES_tradnl"/>
              </w:rPr>
              <w:t>)</w:t>
            </w:r>
            <w:r w:rsidR="0038402C" w:rsidRPr="005E19C9">
              <w:rPr>
                <w:rFonts w:asciiTheme="majorHAnsi" w:hAnsiTheme="majorHAnsi"/>
                <w:bCs/>
                <w:color w:val="000000" w:themeColor="text1"/>
                <w:sz w:val="20"/>
                <w:szCs w:val="20"/>
                <w:lang w:val="es-ES_tradnl"/>
              </w:rPr>
              <w:t xml:space="preserve"> y XVIII (</w:t>
            </w:r>
            <w:r w:rsidR="001A4578" w:rsidRPr="005E19C9">
              <w:rPr>
                <w:rFonts w:asciiTheme="majorHAnsi" w:hAnsiTheme="majorHAnsi"/>
                <w:bCs/>
                <w:color w:val="000000" w:themeColor="text1"/>
                <w:sz w:val="20"/>
                <w:szCs w:val="20"/>
                <w:lang w:val="es-ES_tradnl"/>
              </w:rPr>
              <w:t xml:space="preserve">de </w:t>
            </w:r>
            <w:r w:rsidR="00F07F16" w:rsidRPr="005E19C9">
              <w:rPr>
                <w:rFonts w:asciiTheme="majorHAnsi" w:hAnsiTheme="majorHAnsi"/>
                <w:bCs/>
                <w:color w:val="000000" w:themeColor="text1"/>
                <w:sz w:val="20"/>
                <w:szCs w:val="20"/>
                <w:lang w:val="es-ES_tradnl"/>
              </w:rPr>
              <w:t>justicia</w:t>
            </w:r>
            <w:r w:rsidR="0038402C" w:rsidRPr="005E19C9">
              <w:rPr>
                <w:rFonts w:asciiTheme="majorHAnsi" w:hAnsiTheme="majorHAnsi"/>
                <w:bCs/>
                <w:color w:val="000000" w:themeColor="text1"/>
                <w:sz w:val="20"/>
                <w:szCs w:val="20"/>
                <w:lang w:val="es-ES_tradnl"/>
              </w:rPr>
              <w:t xml:space="preserve">) </w:t>
            </w:r>
            <w:r w:rsidR="00A8449B" w:rsidRPr="005E19C9">
              <w:rPr>
                <w:rFonts w:asciiTheme="majorHAnsi" w:hAnsiTheme="majorHAnsi"/>
                <w:bCs/>
                <w:color w:val="000000" w:themeColor="text1"/>
                <w:sz w:val="20"/>
                <w:szCs w:val="20"/>
                <w:lang w:val="es-ES_tradnl"/>
              </w:rPr>
              <w:t xml:space="preserve">de la Declaración Americana sobre los Derechos y Deberes del </w:t>
            </w:r>
            <w:r w:rsidR="00D07EB0" w:rsidRPr="005E19C9">
              <w:rPr>
                <w:rFonts w:asciiTheme="majorHAnsi" w:hAnsiTheme="majorHAnsi"/>
                <w:bCs/>
                <w:color w:val="000000" w:themeColor="text1"/>
                <w:sz w:val="20"/>
                <w:szCs w:val="20"/>
                <w:lang w:val="es-ES_tradnl"/>
              </w:rPr>
              <w:t>Hombre</w:t>
            </w:r>
            <w:r w:rsidR="00DA08DD" w:rsidRPr="005E19C9">
              <w:rPr>
                <w:rStyle w:val="FootnoteReference"/>
                <w:rFonts w:asciiTheme="majorHAnsi" w:hAnsiTheme="majorHAnsi"/>
                <w:bCs/>
                <w:color w:val="000000" w:themeColor="text1"/>
                <w:sz w:val="20"/>
                <w:szCs w:val="20"/>
                <w:lang w:val="es-ES_tradnl"/>
              </w:rPr>
              <w:footnoteReference w:id="3"/>
            </w:r>
          </w:p>
        </w:tc>
      </w:tr>
    </w:tbl>
    <w:p w14:paraId="176FB213" w14:textId="77777777" w:rsidR="003239B8" w:rsidRPr="005E19C9" w:rsidRDefault="003239B8" w:rsidP="003239B8">
      <w:pPr>
        <w:spacing w:before="240" w:after="240"/>
        <w:ind w:firstLine="720"/>
        <w:jc w:val="both"/>
        <w:rPr>
          <w:rFonts w:asciiTheme="majorHAnsi" w:hAnsiTheme="majorHAnsi"/>
          <w:b/>
          <w:bCs/>
          <w:color w:val="000000" w:themeColor="text1"/>
          <w:sz w:val="20"/>
          <w:szCs w:val="20"/>
          <w:lang w:val="es-ES_tradnl"/>
        </w:rPr>
      </w:pPr>
      <w:r w:rsidRPr="005E19C9">
        <w:rPr>
          <w:rFonts w:asciiTheme="majorHAnsi" w:hAnsiTheme="majorHAnsi"/>
          <w:b/>
          <w:bCs/>
          <w:color w:val="000000" w:themeColor="text1"/>
          <w:sz w:val="20"/>
          <w:szCs w:val="20"/>
          <w:lang w:val="es-ES_tradnl"/>
        </w:rPr>
        <w:t>II.</w:t>
      </w:r>
      <w:r w:rsidRPr="005E19C9">
        <w:rPr>
          <w:rFonts w:asciiTheme="majorHAnsi" w:hAnsiTheme="majorHAnsi"/>
          <w:b/>
          <w:bCs/>
          <w:color w:val="000000" w:themeColor="text1"/>
          <w:sz w:val="20"/>
          <w:szCs w:val="20"/>
          <w:lang w:val="es-ES_tradnl"/>
        </w:rPr>
        <w:tab/>
        <w:t>TRÁMITE ANTE LA CIDH</w:t>
      </w:r>
      <w:r w:rsidR="008E3BFE" w:rsidRPr="005E19C9">
        <w:rPr>
          <w:rStyle w:val="FootnoteReference"/>
          <w:rFonts w:asciiTheme="majorHAnsi" w:hAnsiTheme="majorHAnsi"/>
          <w:b/>
          <w:color w:val="000000" w:themeColor="text1"/>
          <w:sz w:val="20"/>
          <w:szCs w:val="20"/>
          <w:lang w:val="es-ES_tradnl"/>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A1A98" w:rsidRPr="005E19C9"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E19C9" w:rsidRDefault="004A6A54" w:rsidP="004A6A54">
            <w:pPr>
              <w:jc w:val="center"/>
              <w:rPr>
                <w:rFonts w:asciiTheme="majorHAnsi" w:hAnsiTheme="majorHAnsi"/>
                <w:b/>
                <w:bCs/>
                <w:color w:val="FFFFFF" w:themeColor="background1"/>
                <w:sz w:val="20"/>
                <w:szCs w:val="20"/>
                <w:lang w:val="es-ES_tradnl"/>
              </w:rPr>
            </w:pPr>
            <w:r w:rsidRPr="005E19C9">
              <w:rPr>
                <w:rFonts w:asciiTheme="majorHAnsi" w:hAnsiTheme="majorHAnsi"/>
                <w:b/>
                <w:bCs/>
                <w:color w:val="FFFFFF" w:themeColor="background1"/>
                <w:sz w:val="20"/>
                <w:szCs w:val="20"/>
                <w:lang w:val="es-ES_tradnl"/>
              </w:rPr>
              <w:t>P</w:t>
            </w:r>
            <w:r w:rsidR="004C2312" w:rsidRPr="005E19C9">
              <w:rPr>
                <w:rFonts w:asciiTheme="majorHAnsi" w:hAnsiTheme="majorHAnsi"/>
                <w:b/>
                <w:bCs/>
                <w:color w:val="FFFFFF" w:themeColor="background1"/>
                <w:sz w:val="20"/>
                <w:szCs w:val="20"/>
                <w:lang w:val="es-ES_tradnl"/>
              </w:rPr>
              <w:t>resentación de la petición:</w:t>
            </w:r>
          </w:p>
        </w:tc>
        <w:tc>
          <w:tcPr>
            <w:tcW w:w="5647" w:type="dxa"/>
            <w:vAlign w:val="center"/>
          </w:tcPr>
          <w:p w14:paraId="6883A5F8" w14:textId="6A84737E" w:rsidR="004C2312" w:rsidRPr="005E19C9" w:rsidRDefault="00B1668A" w:rsidP="005F258C">
            <w:pPr>
              <w:jc w:val="both"/>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17 de mayo de 2017</w:t>
            </w:r>
          </w:p>
        </w:tc>
      </w:tr>
      <w:tr w:rsidR="003A1A98" w:rsidRPr="009C60A4"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E19C9" w:rsidRDefault="00131425" w:rsidP="004A6A54">
            <w:pPr>
              <w:jc w:val="center"/>
              <w:rPr>
                <w:rFonts w:asciiTheme="majorHAnsi" w:hAnsiTheme="majorHAnsi"/>
                <w:b/>
                <w:bCs/>
                <w:color w:val="FFFFFF" w:themeColor="background1"/>
                <w:sz w:val="20"/>
                <w:szCs w:val="20"/>
                <w:lang w:val="es-ES_tradnl"/>
              </w:rPr>
            </w:pPr>
            <w:r w:rsidRPr="005E19C9">
              <w:rPr>
                <w:rFonts w:asciiTheme="majorHAnsi" w:hAnsiTheme="majorHAnsi"/>
                <w:b/>
                <w:bCs/>
                <w:color w:val="FFFFFF" w:themeColor="background1"/>
                <w:sz w:val="20"/>
                <w:szCs w:val="20"/>
                <w:lang w:val="es-ES_tradnl"/>
              </w:rPr>
              <w:t>Información adicional recibida durante la etapa de estudio:</w:t>
            </w:r>
          </w:p>
        </w:tc>
        <w:tc>
          <w:tcPr>
            <w:tcW w:w="5647" w:type="dxa"/>
            <w:vAlign w:val="center"/>
          </w:tcPr>
          <w:p w14:paraId="65CBC29E" w14:textId="01C934FF" w:rsidR="00131425" w:rsidRPr="005E19C9" w:rsidRDefault="00AE4D22" w:rsidP="005F258C">
            <w:pPr>
              <w:jc w:val="both"/>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14 de febrero</w:t>
            </w:r>
            <w:r w:rsidR="00730D36" w:rsidRPr="005E19C9">
              <w:rPr>
                <w:rFonts w:asciiTheme="majorHAnsi" w:hAnsiTheme="majorHAnsi"/>
                <w:bCs/>
                <w:color w:val="000000" w:themeColor="text1"/>
                <w:sz w:val="20"/>
                <w:szCs w:val="20"/>
                <w:lang w:val="es-ES_tradnl"/>
              </w:rPr>
              <w:t xml:space="preserve"> y </w:t>
            </w:r>
            <w:r w:rsidRPr="005E19C9">
              <w:rPr>
                <w:rFonts w:asciiTheme="majorHAnsi" w:hAnsiTheme="majorHAnsi"/>
                <w:bCs/>
                <w:color w:val="000000" w:themeColor="text1"/>
                <w:sz w:val="20"/>
                <w:szCs w:val="20"/>
                <w:lang w:val="es-ES_tradnl"/>
              </w:rPr>
              <w:t>20 de mayo</w:t>
            </w:r>
            <w:r w:rsidR="00730D36" w:rsidRPr="005E19C9">
              <w:rPr>
                <w:rFonts w:asciiTheme="majorHAnsi" w:hAnsiTheme="majorHAnsi"/>
                <w:bCs/>
                <w:color w:val="000000" w:themeColor="text1"/>
                <w:sz w:val="20"/>
                <w:szCs w:val="20"/>
                <w:lang w:val="es-ES_tradnl"/>
              </w:rPr>
              <w:t xml:space="preserve"> </w:t>
            </w:r>
            <w:r w:rsidRPr="005E19C9">
              <w:rPr>
                <w:rFonts w:asciiTheme="majorHAnsi" w:hAnsiTheme="majorHAnsi"/>
                <w:bCs/>
                <w:color w:val="000000" w:themeColor="text1"/>
                <w:sz w:val="20"/>
                <w:szCs w:val="20"/>
                <w:lang w:val="es-ES_tradnl"/>
              </w:rPr>
              <w:t>de 2018</w:t>
            </w:r>
            <w:r w:rsidR="00E35684" w:rsidRPr="005E19C9">
              <w:rPr>
                <w:rFonts w:asciiTheme="majorHAnsi" w:hAnsiTheme="majorHAnsi"/>
                <w:bCs/>
                <w:color w:val="000000" w:themeColor="text1"/>
                <w:sz w:val="20"/>
                <w:szCs w:val="20"/>
                <w:lang w:val="es-ES_tradnl"/>
              </w:rPr>
              <w:t xml:space="preserve"> y </w:t>
            </w:r>
            <w:r w:rsidR="00730D36" w:rsidRPr="005E19C9">
              <w:rPr>
                <w:rFonts w:asciiTheme="majorHAnsi" w:hAnsiTheme="majorHAnsi"/>
                <w:bCs/>
                <w:color w:val="000000" w:themeColor="text1"/>
                <w:sz w:val="20"/>
                <w:szCs w:val="20"/>
                <w:lang w:val="es-ES_tradnl"/>
              </w:rPr>
              <w:t>25 de marzo de 2019</w:t>
            </w:r>
          </w:p>
        </w:tc>
      </w:tr>
      <w:tr w:rsidR="003A1A98" w:rsidRPr="005E19C9"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E19C9" w:rsidRDefault="004A6A54" w:rsidP="004A6A54">
            <w:pPr>
              <w:jc w:val="center"/>
              <w:rPr>
                <w:rFonts w:asciiTheme="majorHAnsi" w:hAnsiTheme="majorHAnsi"/>
                <w:b/>
                <w:bCs/>
                <w:color w:val="FFFFFF" w:themeColor="background1"/>
                <w:sz w:val="20"/>
                <w:szCs w:val="20"/>
                <w:lang w:val="es-ES_tradnl"/>
              </w:rPr>
            </w:pPr>
            <w:r w:rsidRPr="005E19C9">
              <w:rPr>
                <w:rFonts w:asciiTheme="majorHAnsi" w:hAnsiTheme="majorHAnsi"/>
                <w:b/>
                <w:color w:val="FFFFFF" w:themeColor="background1"/>
                <w:sz w:val="20"/>
                <w:szCs w:val="20"/>
                <w:lang w:val="es-ES_tradnl"/>
              </w:rPr>
              <w:t>N</w:t>
            </w:r>
            <w:r w:rsidR="004C2312" w:rsidRPr="005E19C9">
              <w:rPr>
                <w:rFonts w:asciiTheme="majorHAnsi" w:hAnsiTheme="majorHAnsi"/>
                <w:b/>
                <w:color w:val="FFFFFF" w:themeColor="background1"/>
                <w:sz w:val="20"/>
                <w:szCs w:val="20"/>
                <w:lang w:val="es-ES_tradnl"/>
              </w:rPr>
              <w:t>otificación de la petición al Estado:</w:t>
            </w:r>
          </w:p>
        </w:tc>
        <w:tc>
          <w:tcPr>
            <w:tcW w:w="5647" w:type="dxa"/>
            <w:vAlign w:val="center"/>
          </w:tcPr>
          <w:p w14:paraId="58485921" w14:textId="1F6E299C" w:rsidR="004C2312" w:rsidRPr="005E19C9" w:rsidRDefault="00730D36" w:rsidP="005F258C">
            <w:pPr>
              <w:jc w:val="both"/>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31 de diciembre de 2019</w:t>
            </w:r>
          </w:p>
        </w:tc>
      </w:tr>
      <w:tr w:rsidR="003A1A98" w:rsidRPr="005E19C9"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E19C9" w:rsidRDefault="004A6A54" w:rsidP="004A6A54">
            <w:pPr>
              <w:jc w:val="center"/>
              <w:rPr>
                <w:rFonts w:asciiTheme="majorHAnsi" w:hAnsiTheme="majorHAnsi"/>
                <w:b/>
                <w:bCs/>
                <w:color w:val="FFFFFF" w:themeColor="background1"/>
                <w:sz w:val="20"/>
                <w:szCs w:val="20"/>
                <w:lang w:val="es-ES_tradnl"/>
              </w:rPr>
            </w:pPr>
            <w:r w:rsidRPr="005E19C9">
              <w:rPr>
                <w:rFonts w:asciiTheme="majorHAnsi" w:hAnsiTheme="majorHAnsi"/>
                <w:b/>
                <w:color w:val="FFFFFF" w:themeColor="background1"/>
                <w:sz w:val="20"/>
                <w:szCs w:val="20"/>
                <w:lang w:val="es-ES_tradnl"/>
              </w:rPr>
              <w:t>P</w:t>
            </w:r>
            <w:r w:rsidR="004C2312" w:rsidRPr="005E19C9">
              <w:rPr>
                <w:rFonts w:asciiTheme="majorHAnsi" w:hAnsiTheme="majorHAnsi"/>
                <w:b/>
                <w:color w:val="FFFFFF" w:themeColor="background1"/>
                <w:sz w:val="20"/>
                <w:szCs w:val="20"/>
                <w:lang w:val="es-ES_tradnl"/>
              </w:rPr>
              <w:t>rimera respuesta del Estado:</w:t>
            </w:r>
          </w:p>
        </w:tc>
        <w:tc>
          <w:tcPr>
            <w:tcW w:w="5647" w:type="dxa"/>
            <w:vAlign w:val="center"/>
          </w:tcPr>
          <w:p w14:paraId="6B47064C" w14:textId="0B80E2FB" w:rsidR="004C2312" w:rsidRPr="005E19C9" w:rsidRDefault="00E35684" w:rsidP="005F258C">
            <w:pPr>
              <w:jc w:val="both"/>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26 de marzo de 2020</w:t>
            </w:r>
          </w:p>
        </w:tc>
      </w:tr>
      <w:tr w:rsidR="003A1A98" w:rsidRPr="009C60A4"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5E19C9" w:rsidRDefault="008E3BFE" w:rsidP="008E3BFE">
            <w:pPr>
              <w:jc w:val="center"/>
              <w:rPr>
                <w:rFonts w:asciiTheme="majorHAnsi" w:hAnsiTheme="majorHAnsi"/>
                <w:b/>
                <w:bCs/>
                <w:color w:val="FFFFFF" w:themeColor="background1"/>
                <w:sz w:val="20"/>
                <w:szCs w:val="20"/>
                <w:lang w:val="es-ES_tradnl"/>
              </w:rPr>
            </w:pPr>
            <w:r w:rsidRPr="005E19C9">
              <w:rPr>
                <w:rFonts w:asciiTheme="majorHAnsi" w:hAnsiTheme="majorHAnsi"/>
                <w:b/>
                <w:bCs/>
                <w:color w:val="FFFFFF" w:themeColor="background1"/>
                <w:sz w:val="20"/>
                <w:szCs w:val="20"/>
                <w:lang w:val="es-ES_tradnl"/>
              </w:rPr>
              <w:t>Observaciones adicionales de la parte peticionaria:</w:t>
            </w:r>
          </w:p>
        </w:tc>
        <w:tc>
          <w:tcPr>
            <w:tcW w:w="5647" w:type="dxa"/>
            <w:vAlign w:val="center"/>
          </w:tcPr>
          <w:p w14:paraId="66A99206" w14:textId="01A0F26F" w:rsidR="004C2312" w:rsidRPr="005E19C9" w:rsidRDefault="0005439E" w:rsidP="005F258C">
            <w:pPr>
              <w:jc w:val="both"/>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 xml:space="preserve"> </w:t>
            </w:r>
            <w:r w:rsidR="00A764D6" w:rsidRPr="005E19C9">
              <w:rPr>
                <w:rFonts w:asciiTheme="majorHAnsi" w:hAnsiTheme="majorHAnsi"/>
                <w:bCs/>
                <w:color w:val="000000" w:themeColor="text1"/>
                <w:sz w:val="20"/>
                <w:szCs w:val="20"/>
                <w:lang w:val="es-ES_tradnl"/>
              </w:rPr>
              <w:t>7 de marzo y 28 de septiembre de 2022</w:t>
            </w:r>
          </w:p>
        </w:tc>
      </w:tr>
    </w:tbl>
    <w:p w14:paraId="0FC6E9E8" w14:textId="77777777" w:rsidR="003239B8" w:rsidRPr="005E19C9" w:rsidRDefault="003239B8" w:rsidP="003239B8">
      <w:pPr>
        <w:spacing w:before="240" w:after="240"/>
        <w:ind w:firstLine="720"/>
        <w:jc w:val="both"/>
        <w:rPr>
          <w:rFonts w:asciiTheme="majorHAnsi" w:hAnsiTheme="majorHAnsi"/>
          <w:b/>
          <w:bCs/>
          <w:color w:val="000000" w:themeColor="text1"/>
          <w:sz w:val="20"/>
          <w:szCs w:val="20"/>
          <w:lang w:val="es-ES_tradnl"/>
        </w:rPr>
      </w:pPr>
      <w:r w:rsidRPr="005E19C9">
        <w:rPr>
          <w:rFonts w:asciiTheme="majorHAnsi" w:hAnsiTheme="majorHAnsi"/>
          <w:b/>
          <w:bCs/>
          <w:color w:val="000000" w:themeColor="text1"/>
          <w:sz w:val="20"/>
          <w:szCs w:val="20"/>
          <w:lang w:val="es-ES_tradnl"/>
        </w:rPr>
        <w:t xml:space="preserve">III. </w:t>
      </w:r>
      <w:r w:rsidRPr="005E19C9">
        <w:rPr>
          <w:rFonts w:asciiTheme="majorHAnsi" w:hAnsiTheme="majorHAnsi"/>
          <w:b/>
          <w:bCs/>
          <w:color w:val="000000" w:themeColor="text1"/>
          <w:sz w:val="20"/>
          <w:szCs w:val="20"/>
          <w:lang w:val="es-ES_tradnl"/>
        </w:rPr>
        <w:tab/>
        <w:t>COMPETENCIA</w:t>
      </w:r>
      <w:r w:rsidR="00EE00E9" w:rsidRPr="005E19C9">
        <w:rPr>
          <w:rFonts w:asciiTheme="majorHAnsi" w:hAnsiTheme="majorHAnsi"/>
          <w:b/>
          <w:bCs/>
          <w:color w:val="000000" w:themeColor="text1"/>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A1A98" w:rsidRPr="005E19C9"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E19C9" w:rsidRDefault="003239B8" w:rsidP="005F258C">
            <w:pPr>
              <w:jc w:val="center"/>
              <w:rPr>
                <w:rFonts w:asciiTheme="majorHAnsi" w:hAnsiTheme="majorHAnsi"/>
                <w:b/>
                <w:bCs/>
                <w:i/>
                <w:color w:val="FFFFFF" w:themeColor="background1"/>
                <w:sz w:val="20"/>
                <w:szCs w:val="20"/>
                <w:lang w:val="es-ES_tradnl"/>
              </w:rPr>
            </w:pPr>
            <w:r w:rsidRPr="005E19C9">
              <w:rPr>
                <w:rFonts w:asciiTheme="majorHAnsi" w:hAnsiTheme="majorHAnsi"/>
                <w:b/>
                <w:bCs/>
                <w:color w:val="FFFFFF" w:themeColor="background1"/>
                <w:sz w:val="20"/>
                <w:szCs w:val="20"/>
                <w:lang w:val="es-ES_tradnl"/>
              </w:rPr>
              <w:t>Competencia</w:t>
            </w:r>
            <w:r w:rsidRPr="005E19C9">
              <w:rPr>
                <w:rFonts w:asciiTheme="majorHAnsi" w:hAnsiTheme="majorHAnsi"/>
                <w:b/>
                <w:bCs/>
                <w:i/>
                <w:color w:val="FFFFFF" w:themeColor="background1"/>
                <w:sz w:val="20"/>
                <w:szCs w:val="20"/>
                <w:lang w:val="es-ES_tradnl"/>
              </w:rPr>
              <w:t xml:space="preserve"> Ratione personae:</w:t>
            </w:r>
          </w:p>
        </w:tc>
        <w:tc>
          <w:tcPr>
            <w:tcW w:w="5760" w:type="dxa"/>
            <w:vAlign w:val="center"/>
          </w:tcPr>
          <w:p w14:paraId="1E494D5D" w14:textId="77EB4DB6" w:rsidR="003239B8" w:rsidRPr="005E19C9" w:rsidRDefault="00B3034F" w:rsidP="005F258C">
            <w:pPr>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Sí</w:t>
            </w:r>
          </w:p>
        </w:tc>
      </w:tr>
      <w:tr w:rsidR="003A1A98" w:rsidRPr="005E19C9"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E19C9" w:rsidRDefault="003239B8" w:rsidP="005F258C">
            <w:pPr>
              <w:jc w:val="center"/>
              <w:rPr>
                <w:rFonts w:asciiTheme="majorHAnsi" w:hAnsiTheme="majorHAnsi"/>
                <w:b/>
                <w:bCs/>
                <w:color w:val="FFFFFF" w:themeColor="background1"/>
                <w:sz w:val="20"/>
                <w:szCs w:val="20"/>
                <w:lang w:val="es-ES_tradnl"/>
              </w:rPr>
            </w:pPr>
            <w:r w:rsidRPr="005E19C9">
              <w:rPr>
                <w:rFonts w:asciiTheme="majorHAnsi" w:hAnsiTheme="majorHAnsi"/>
                <w:b/>
                <w:bCs/>
                <w:color w:val="FFFFFF" w:themeColor="background1"/>
                <w:sz w:val="20"/>
                <w:szCs w:val="20"/>
                <w:lang w:val="es-ES_tradnl"/>
              </w:rPr>
              <w:t>Competencia</w:t>
            </w:r>
            <w:r w:rsidRPr="005E19C9">
              <w:rPr>
                <w:rFonts w:asciiTheme="majorHAnsi" w:hAnsiTheme="majorHAnsi"/>
                <w:b/>
                <w:bCs/>
                <w:i/>
                <w:color w:val="FFFFFF" w:themeColor="background1"/>
                <w:sz w:val="20"/>
                <w:szCs w:val="20"/>
                <w:lang w:val="es-ES_tradnl"/>
              </w:rPr>
              <w:t xml:space="preserve"> Ratione loci</w:t>
            </w:r>
            <w:r w:rsidRPr="005E19C9">
              <w:rPr>
                <w:rFonts w:asciiTheme="majorHAnsi" w:hAnsiTheme="majorHAnsi"/>
                <w:b/>
                <w:bCs/>
                <w:color w:val="FFFFFF" w:themeColor="background1"/>
                <w:sz w:val="20"/>
                <w:szCs w:val="20"/>
                <w:lang w:val="es-ES_tradnl"/>
              </w:rPr>
              <w:t>:</w:t>
            </w:r>
          </w:p>
        </w:tc>
        <w:tc>
          <w:tcPr>
            <w:tcW w:w="5760" w:type="dxa"/>
            <w:vAlign w:val="center"/>
          </w:tcPr>
          <w:p w14:paraId="77C8256A" w14:textId="565CF8C6" w:rsidR="003239B8" w:rsidRPr="005E19C9" w:rsidRDefault="00B3034F" w:rsidP="005F258C">
            <w:pPr>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Sí</w:t>
            </w:r>
          </w:p>
        </w:tc>
      </w:tr>
      <w:tr w:rsidR="003A1A98" w:rsidRPr="005E19C9"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E19C9" w:rsidRDefault="003239B8" w:rsidP="005F258C">
            <w:pPr>
              <w:jc w:val="center"/>
              <w:rPr>
                <w:rFonts w:asciiTheme="majorHAnsi" w:hAnsiTheme="majorHAnsi"/>
                <w:b/>
                <w:bCs/>
                <w:color w:val="FFFFFF" w:themeColor="background1"/>
                <w:sz w:val="20"/>
                <w:szCs w:val="20"/>
                <w:lang w:val="es-ES_tradnl"/>
              </w:rPr>
            </w:pPr>
            <w:r w:rsidRPr="005E19C9">
              <w:rPr>
                <w:rFonts w:asciiTheme="majorHAnsi" w:hAnsiTheme="majorHAnsi"/>
                <w:b/>
                <w:bCs/>
                <w:color w:val="FFFFFF" w:themeColor="background1"/>
                <w:sz w:val="20"/>
                <w:szCs w:val="20"/>
                <w:lang w:val="es-ES_tradnl"/>
              </w:rPr>
              <w:t>Competencia</w:t>
            </w:r>
            <w:r w:rsidRPr="005E19C9">
              <w:rPr>
                <w:rFonts w:asciiTheme="majorHAnsi" w:hAnsiTheme="majorHAnsi"/>
                <w:b/>
                <w:bCs/>
                <w:i/>
                <w:color w:val="FFFFFF" w:themeColor="background1"/>
                <w:sz w:val="20"/>
                <w:szCs w:val="20"/>
                <w:lang w:val="es-ES_tradnl"/>
              </w:rPr>
              <w:t xml:space="preserve"> Ratione temporis</w:t>
            </w:r>
            <w:r w:rsidRPr="005E19C9">
              <w:rPr>
                <w:rFonts w:asciiTheme="majorHAnsi" w:hAnsiTheme="majorHAnsi"/>
                <w:b/>
                <w:bCs/>
                <w:color w:val="FFFFFF" w:themeColor="background1"/>
                <w:sz w:val="20"/>
                <w:szCs w:val="20"/>
                <w:lang w:val="es-ES_tradnl"/>
              </w:rPr>
              <w:t>:</w:t>
            </w:r>
          </w:p>
        </w:tc>
        <w:tc>
          <w:tcPr>
            <w:tcW w:w="5760" w:type="dxa"/>
            <w:vAlign w:val="center"/>
          </w:tcPr>
          <w:p w14:paraId="523F6BD6" w14:textId="1366FA0E" w:rsidR="003239B8" w:rsidRPr="005E19C9" w:rsidRDefault="00B3034F" w:rsidP="005F258C">
            <w:pPr>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Sí</w:t>
            </w:r>
          </w:p>
        </w:tc>
      </w:tr>
      <w:tr w:rsidR="003A1A98" w:rsidRPr="009C60A4"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E19C9" w:rsidRDefault="003239B8" w:rsidP="005F258C">
            <w:pPr>
              <w:jc w:val="center"/>
              <w:rPr>
                <w:rFonts w:asciiTheme="majorHAnsi" w:hAnsiTheme="majorHAnsi"/>
                <w:b/>
                <w:bCs/>
                <w:color w:val="FFFFFF" w:themeColor="background1"/>
                <w:sz w:val="20"/>
                <w:szCs w:val="20"/>
                <w:lang w:val="es-ES_tradnl"/>
              </w:rPr>
            </w:pPr>
            <w:r w:rsidRPr="005E19C9">
              <w:rPr>
                <w:rFonts w:asciiTheme="majorHAnsi" w:hAnsiTheme="majorHAnsi"/>
                <w:b/>
                <w:bCs/>
                <w:color w:val="FFFFFF" w:themeColor="background1"/>
                <w:sz w:val="20"/>
                <w:szCs w:val="20"/>
                <w:lang w:val="es-ES_tradnl"/>
              </w:rPr>
              <w:t>Competencia</w:t>
            </w:r>
            <w:r w:rsidRPr="005E19C9">
              <w:rPr>
                <w:rFonts w:asciiTheme="majorHAnsi" w:hAnsiTheme="majorHAnsi"/>
                <w:b/>
                <w:bCs/>
                <w:i/>
                <w:color w:val="FFFFFF" w:themeColor="background1"/>
                <w:sz w:val="20"/>
                <w:szCs w:val="20"/>
                <w:lang w:val="es-ES_tradnl"/>
              </w:rPr>
              <w:t xml:space="preserve"> Ratione materia</w:t>
            </w:r>
            <w:r w:rsidR="00EE00E9" w:rsidRPr="005E19C9">
              <w:rPr>
                <w:rFonts w:asciiTheme="majorHAnsi" w:hAnsiTheme="majorHAnsi"/>
                <w:b/>
                <w:bCs/>
                <w:i/>
                <w:color w:val="FFFFFF" w:themeColor="background1"/>
                <w:sz w:val="20"/>
                <w:szCs w:val="20"/>
                <w:lang w:val="es-ES_tradnl"/>
              </w:rPr>
              <w:t>e</w:t>
            </w:r>
            <w:r w:rsidRPr="005E19C9">
              <w:rPr>
                <w:rFonts w:asciiTheme="majorHAnsi" w:hAnsiTheme="majorHAnsi"/>
                <w:b/>
                <w:bCs/>
                <w:color w:val="FFFFFF" w:themeColor="background1"/>
                <w:sz w:val="20"/>
                <w:szCs w:val="20"/>
                <w:lang w:val="es-ES_tradnl"/>
              </w:rPr>
              <w:t>:</w:t>
            </w:r>
          </w:p>
        </w:tc>
        <w:tc>
          <w:tcPr>
            <w:tcW w:w="5760" w:type="dxa"/>
            <w:vAlign w:val="center"/>
          </w:tcPr>
          <w:p w14:paraId="257C8337" w14:textId="17C3E57B" w:rsidR="003239B8" w:rsidRPr="005E19C9" w:rsidRDefault="00B3034F" w:rsidP="005F258C">
            <w:pPr>
              <w:jc w:val="both"/>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Sí, Convención Americana (depósito de instrumento de ratificación el 25 de septiembre de 1979)</w:t>
            </w:r>
          </w:p>
        </w:tc>
      </w:tr>
    </w:tbl>
    <w:p w14:paraId="299A3868" w14:textId="6BFA0302" w:rsidR="003239B8" w:rsidRPr="005E19C9" w:rsidRDefault="003239B8" w:rsidP="003239B8">
      <w:pPr>
        <w:spacing w:before="240" w:after="240"/>
        <w:ind w:firstLine="720"/>
        <w:jc w:val="both"/>
        <w:rPr>
          <w:rFonts w:asciiTheme="majorHAnsi" w:hAnsiTheme="majorHAnsi"/>
          <w:b/>
          <w:bCs/>
          <w:color w:val="000000" w:themeColor="text1"/>
          <w:sz w:val="20"/>
          <w:szCs w:val="20"/>
          <w:lang w:val="es-ES_tradnl"/>
        </w:rPr>
      </w:pPr>
      <w:r w:rsidRPr="005E19C9">
        <w:rPr>
          <w:rFonts w:asciiTheme="majorHAnsi" w:hAnsiTheme="majorHAnsi"/>
          <w:b/>
          <w:bCs/>
          <w:color w:val="000000" w:themeColor="text1"/>
          <w:sz w:val="20"/>
          <w:szCs w:val="20"/>
          <w:lang w:val="es-ES_tradnl"/>
        </w:rPr>
        <w:t xml:space="preserve">IV. </w:t>
      </w:r>
      <w:r w:rsidRPr="005E19C9">
        <w:rPr>
          <w:rFonts w:asciiTheme="majorHAnsi" w:hAnsiTheme="majorHAnsi"/>
          <w:b/>
          <w:bCs/>
          <w:color w:val="000000" w:themeColor="text1"/>
          <w:sz w:val="20"/>
          <w:szCs w:val="20"/>
          <w:lang w:val="es-ES_tradnl"/>
        </w:rPr>
        <w:tab/>
      </w:r>
      <w:r w:rsidR="00EE00E9" w:rsidRPr="005E19C9">
        <w:rPr>
          <w:rFonts w:asciiTheme="majorHAnsi" w:hAnsiTheme="majorHAnsi"/>
          <w:b/>
          <w:bCs/>
          <w:color w:val="000000" w:themeColor="text1"/>
          <w:sz w:val="20"/>
          <w:szCs w:val="20"/>
          <w:lang w:val="es-ES_tradnl"/>
        </w:rPr>
        <w:t>DUPLICACIÓN DE PROCEDIMIENTOS Y COSA JUZGADA</w:t>
      </w:r>
      <w:r w:rsidR="00EE00E9" w:rsidRPr="005E19C9">
        <w:rPr>
          <w:rFonts w:asciiTheme="majorHAnsi" w:hAnsiTheme="majorHAnsi"/>
          <w:b/>
          <w:bCs/>
          <w:i/>
          <w:color w:val="000000" w:themeColor="text1"/>
          <w:sz w:val="20"/>
          <w:szCs w:val="20"/>
          <w:lang w:val="es-ES_tradnl"/>
        </w:rPr>
        <w:t xml:space="preserve"> </w:t>
      </w:r>
      <w:r w:rsidR="00C253A4" w:rsidRPr="005E19C9">
        <w:rPr>
          <w:rFonts w:asciiTheme="majorHAnsi" w:hAnsiTheme="majorHAnsi"/>
          <w:b/>
          <w:bCs/>
          <w:color w:val="000000" w:themeColor="text1"/>
          <w:sz w:val="20"/>
          <w:szCs w:val="20"/>
          <w:lang w:val="es-ES_tradnl"/>
        </w:rPr>
        <w:t>INTERNACIONAL, CARACTERIZACIÓN</w:t>
      </w:r>
      <w:r w:rsidRPr="005E19C9">
        <w:rPr>
          <w:rFonts w:asciiTheme="majorHAnsi" w:hAnsiTheme="majorHAnsi"/>
          <w:b/>
          <w:bCs/>
          <w:color w:val="000000" w:themeColor="text1"/>
          <w:sz w:val="20"/>
          <w:szCs w:val="20"/>
          <w:lang w:val="es-ES_tradnl"/>
        </w:rPr>
        <w:t xml:space="preserve">, </w:t>
      </w:r>
      <w:r w:rsidRPr="005E19C9">
        <w:rPr>
          <w:rFonts w:asciiTheme="majorHAnsi" w:hAnsiTheme="majorHAnsi"/>
          <w:b/>
          <w:color w:val="000000" w:themeColor="text1"/>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3A1A98" w:rsidRPr="005E19C9"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E19C9" w:rsidRDefault="00EE00E9" w:rsidP="005F258C">
            <w:pPr>
              <w:jc w:val="center"/>
              <w:rPr>
                <w:rFonts w:asciiTheme="majorHAnsi" w:hAnsiTheme="majorHAnsi"/>
                <w:b/>
                <w:bCs/>
                <w:color w:val="FFFFFF" w:themeColor="background1"/>
                <w:sz w:val="20"/>
                <w:szCs w:val="20"/>
                <w:lang w:val="es-ES_tradnl"/>
              </w:rPr>
            </w:pPr>
            <w:r w:rsidRPr="005E19C9">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764D7F60" w14:textId="5321A356" w:rsidR="00EE00E9" w:rsidRPr="005E19C9" w:rsidRDefault="00025BE5" w:rsidP="005F258C">
            <w:pPr>
              <w:jc w:val="both"/>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No</w:t>
            </w:r>
          </w:p>
        </w:tc>
      </w:tr>
      <w:tr w:rsidR="003A1A98" w:rsidRPr="009C60A4"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E19C9" w:rsidRDefault="003239B8" w:rsidP="005F258C">
            <w:pPr>
              <w:jc w:val="center"/>
              <w:rPr>
                <w:rFonts w:asciiTheme="majorHAnsi" w:hAnsiTheme="majorHAnsi"/>
                <w:b/>
                <w:bCs/>
                <w:i/>
                <w:color w:val="FFFFFF" w:themeColor="background1"/>
                <w:sz w:val="20"/>
                <w:szCs w:val="20"/>
                <w:lang w:val="es-ES_tradnl"/>
              </w:rPr>
            </w:pPr>
            <w:r w:rsidRPr="005E19C9">
              <w:rPr>
                <w:rFonts w:asciiTheme="majorHAnsi" w:hAnsiTheme="majorHAnsi"/>
                <w:b/>
                <w:bCs/>
                <w:color w:val="FFFFFF" w:themeColor="background1"/>
                <w:sz w:val="20"/>
                <w:szCs w:val="20"/>
                <w:lang w:val="es-ES_tradnl"/>
              </w:rPr>
              <w:t>Derechos declarados admisibles</w:t>
            </w:r>
            <w:r w:rsidRPr="005E19C9">
              <w:rPr>
                <w:rFonts w:asciiTheme="majorHAnsi" w:hAnsiTheme="majorHAnsi"/>
                <w:b/>
                <w:bCs/>
                <w:i/>
                <w:color w:val="FFFFFF" w:themeColor="background1"/>
                <w:sz w:val="20"/>
                <w:szCs w:val="20"/>
                <w:lang w:val="es-ES_tradnl"/>
              </w:rPr>
              <w:t>:</w:t>
            </w:r>
          </w:p>
        </w:tc>
        <w:tc>
          <w:tcPr>
            <w:tcW w:w="5760" w:type="dxa"/>
            <w:vAlign w:val="center"/>
          </w:tcPr>
          <w:p w14:paraId="4DAE9D4D" w14:textId="3BD93310" w:rsidR="003239B8" w:rsidRPr="005E19C9" w:rsidRDefault="00B34BBD" w:rsidP="005F258C">
            <w:pPr>
              <w:jc w:val="both"/>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Artículos 8 (garantías judiciales),</w:t>
            </w:r>
            <w:r w:rsidR="00676E69">
              <w:rPr>
                <w:rFonts w:asciiTheme="majorHAnsi" w:hAnsiTheme="majorHAnsi"/>
                <w:bCs/>
                <w:color w:val="000000" w:themeColor="text1"/>
                <w:sz w:val="20"/>
                <w:szCs w:val="20"/>
                <w:lang w:val="es-ES_tradnl"/>
              </w:rPr>
              <w:t xml:space="preserve"> </w:t>
            </w:r>
            <w:r w:rsidRPr="005E19C9">
              <w:rPr>
                <w:rFonts w:asciiTheme="majorHAnsi" w:hAnsiTheme="majorHAnsi"/>
                <w:bCs/>
                <w:color w:val="000000" w:themeColor="text1"/>
                <w:sz w:val="20"/>
                <w:szCs w:val="20"/>
                <w:lang w:val="es-ES_tradnl"/>
              </w:rPr>
              <w:t>16 (libertad de asociación), 24 (igualdad ante la ley), 25 (protección judicial) y 26 (derechos económicos, sociales</w:t>
            </w:r>
            <w:r w:rsidR="006E194B" w:rsidRPr="005E19C9">
              <w:rPr>
                <w:rFonts w:asciiTheme="majorHAnsi" w:hAnsiTheme="majorHAnsi"/>
                <w:bCs/>
                <w:color w:val="000000" w:themeColor="text1"/>
                <w:sz w:val="20"/>
                <w:szCs w:val="20"/>
                <w:lang w:val="es-ES_tradnl"/>
              </w:rPr>
              <w:t xml:space="preserve">, </w:t>
            </w:r>
            <w:r w:rsidRPr="005E19C9">
              <w:rPr>
                <w:rFonts w:asciiTheme="majorHAnsi" w:hAnsiTheme="majorHAnsi"/>
                <w:bCs/>
                <w:color w:val="000000" w:themeColor="text1"/>
                <w:sz w:val="20"/>
                <w:szCs w:val="20"/>
                <w:lang w:val="es-ES_tradnl"/>
              </w:rPr>
              <w:t>culturales</w:t>
            </w:r>
            <w:r w:rsidR="006E194B" w:rsidRPr="005E19C9">
              <w:rPr>
                <w:rFonts w:asciiTheme="majorHAnsi" w:hAnsiTheme="majorHAnsi"/>
                <w:bCs/>
                <w:color w:val="000000" w:themeColor="text1"/>
                <w:sz w:val="20"/>
                <w:szCs w:val="20"/>
                <w:lang w:val="es-ES_tradnl"/>
              </w:rPr>
              <w:t xml:space="preserve"> y medio ambientales</w:t>
            </w:r>
            <w:r w:rsidRPr="005E19C9">
              <w:rPr>
                <w:rFonts w:asciiTheme="majorHAnsi" w:hAnsiTheme="majorHAnsi"/>
                <w:bCs/>
                <w:color w:val="000000" w:themeColor="text1"/>
                <w:sz w:val="20"/>
                <w:szCs w:val="20"/>
                <w:lang w:val="es-ES_tradnl"/>
              </w:rPr>
              <w:t>) de la Convención Americana</w:t>
            </w:r>
            <w:r w:rsidR="00BC6135">
              <w:rPr>
                <w:rFonts w:asciiTheme="majorHAnsi" w:hAnsiTheme="majorHAnsi"/>
                <w:bCs/>
                <w:color w:val="000000" w:themeColor="text1"/>
                <w:sz w:val="20"/>
                <w:szCs w:val="20"/>
                <w:lang w:val="es-ES_tradnl"/>
              </w:rPr>
              <w:t>, en relación con su artículo 1.1 (obligación de respetar los derechos)</w:t>
            </w:r>
          </w:p>
        </w:tc>
      </w:tr>
      <w:tr w:rsidR="003A1A98" w:rsidRPr="009C60A4"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E19C9" w:rsidRDefault="003239B8" w:rsidP="005F258C">
            <w:pPr>
              <w:jc w:val="center"/>
              <w:rPr>
                <w:rFonts w:asciiTheme="majorHAnsi" w:hAnsiTheme="majorHAnsi"/>
                <w:b/>
                <w:bCs/>
                <w:color w:val="FFFFFF" w:themeColor="background1"/>
                <w:sz w:val="20"/>
                <w:szCs w:val="20"/>
                <w:lang w:val="es-ES_tradnl"/>
              </w:rPr>
            </w:pPr>
            <w:r w:rsidRPr="005E19C9">
              <w:rPr>
                <w:rFonts w:asciiTheme="majorHAnsi" w:hAnsiTheme="majorHAnsi"/>
                <w:b/>
                <w:bCs/>
                <w:color w:val="FFFFFF" w:themeColor="background1"/>
                <w:sz w:val="20"/>
                <w:szCs w:val="20"/>
                <w:lang w:val="es-ES_tradnl"/>
              </w:rPr>
              <w:t>Agotamiento de recursos internos</w:t>
            </w:r>
            <w:r w:rsidR="00EE00E9" w:rsidRPr="005E19C9">
              <w:rPr>
                <w:rFonts w:asciiTheme="majorHAnsi" w:hAnsiTheme="majorHAnsi"/>
                <w:b/>
                <w:bCs/>
                <w:color w:val="FFFFFF" w:themeColor="background1"/>
                <w:sz w:val="20"/>
                <w:szCs w:val="20"/>
                <w:lang w:val="es-ES_tradnl"/>
              </w:rPr>
              <w:t xml:space="preserve"> o procedencia de una excepción</w:t>
            </w:r>
            <w:r w:rsidRPr="005E19C9">
              <w:rPr>
                <w:rFonts w:asciiTheme="majorHAnsi" w:hAnsiTheme="majorHAnsi"/>
                <w:b/>
                <w:bCs/>
                <w:color w:val="FFFFFF" w:themeColor="background1"/>
                <w:sz w:val="20"/>
                <w:szCs w:val="20"/>
                <w:lang w:val="es-ES_tradnl"/>
              </w:rPr>
              <w:t>:</w:t>
            </w:r>
          </w:p>
        </w:tc>
        <w:tc>
          <w:tcPr>
            <w:tcW w:w="5760" w:type="dxa"/>
            <w:vAlign w:val="center"/>
          </w:tcPr>
          <w:p w14:paraId="7F7C1A19" w14:textId="09D74809" w:rsidR="003239B8" w:rsidRPr="005E19C9" w:rsidRDefault="008C23EA" w:rsidP="005F258C">
            <w:pPr>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Sí,</w:t>
            </w:r>
            <w:r w:rsidR="00963F1A" w:rsidRPr="005E19C9">
              <w:rPr>
                <w:rFonts w:asciiTheme="majorHAnsi" w:hAnsiTheme="majorHAnsi"/>
                <w:bCs/>
                <w:color w:val="000000" w:themeColor="text1"/>
                <w:sz w:val="20"/>
                <w:szCs w:val="20"/>
                <w:lang w:val="es-ES_tradnl"/>
              </w:rPr>
              <w:t xml:space="preserve"> cumple el requisito del artículo 46.1.a) de la Convención</w:t>
            </w:r>
          </w:p>
        </w:tc>
      </w:tr>
      <w:tr w:rsidR="003A1A98" w:rsidRPr="009C60A4"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E19C9" w:rsidRDefault="003239B8" w:rsidP="005F258C">
            <w:pPr>
              <w:jc w:val="center"/>
              <w:rPr>
                <w:rFonts w:asciiTheme="majorHAnsi" w:hAnsiTheme="majorHAnsi"/>
                <w:b/>
                <w:bCs/>
                <w:color w:val="FFFFFF" w:themeColor="background1"/>
                <w:sz w:val="20"/>
                <w:szCs w:val="20"/>
                <w:lang w:val="es-ES_tradnl"/>
              </w:rPr>
            </w:pPr>
            <w:r w:rsidRPr="005E19C9">
              <w:rPr>
                <w:rFonts w:asciiTheme="majorHAnsi" w:hAnsiTheme="majorHAnsi"/>
                <w:b/>
                <w:bCs/>
                <w:color w:val="FFFFFF" w:themeColor="background1"/>
                <w:sz w:val="20"/>
                <w:szCs w:val="20"/>
                <w:lang w:val="es-ES_tradnl"/>
              </w:rPr>
              <w:t>Presentación dentro de plazo:</w:t>
            </w:r>
          </w:p>
        </w:tc>
        <w:tc>
          <w:tcPr>
            <w:tcW w:w="5760" w:type="dxa"/>
            <w:vAlign w:val="center"/>
          </w:tcPr>
          <w:p w14:paraId="2AF0FC69" w14:textId="4EDFD24D" w:rsidR="003239B8" w:rsidRPr="005E19C9" w:rsidRDefault="008C23EA" w:rsidP="005F258C">
            <w:pPr>
              <w:rPr>
                <w:rFonts w:asciiTheme="majorHAnsi" w:hAnsiTheme="majorHAnsi"/>
                <w:bCs/>
                <w:color w:val="000000" w:themeColor="text1"/>
                <w:sz w:val="20"/>
                <w:szCs w:val="20"/>
                <w:lang w:val="es-ES_tradnl"/>
              </w:rPr>
            </w:pPr>
            <w:r w:rsidRPr="005E19C9">
              <w:rPr>
                <w:rFonts w:asciiTheme="majorHAnsi" w:hAnsiTheme="majorHAnsi"/>
                <w:bCs/>
                <w:color w:val="000000" w:themeColor="text1"/>
                <w:sz w:val="20"/>
                <w:szCs w:val="20"/>
                <w:lang w:val="es-ES_tradnl"/>
              </w:rPr>
              <w:t>Sí</w:t>
            </w:r>
            <w:r w:rsidR="00963F1A" w:rsidRPr="005E19C9">
              <w:rPr>
                <w:rFonts w:asciiTheme="majorHAnsi" w:hAnsiTheme="majorHAnsi"/>
                <w:bCs/>
                <w:color w:val="000000" w:themeColor="text1"/>
                <w:sz w:val="20"/>
                <w:szCs w:val="20"/>
                <w:lang w:val="es-ES_tradnl"/>
              </w:rPr>
              <w:t>, cumple el requisito del artículo 46.1.b) de la Convención</w:t>
            </w:r>
          </w:p>
        </w:tc>
      </w:tr>
    </w:tbl>
    <w:p w14:paraId="5F1CB48A" w14:textId="77777777" w:rsidR="006D0DC6" w:rsidRDefault="006D0DC6" w:rsidP="003239B8">
      <w:pPr>
        <w:spacing w:before="240" w:after="240"/>
        <w:ind w:firstLine="720"/>
        <w:jc w:val="both"/>
        <w:rPr>
          <w:rFonts w:asciiTheme="majorHAnsi" w:hAnsiTheme="majorHAnsi"/>
          <w:b/>
          <w:color w:val="000000" w:themeColor="text1"/>
          <w:sz w:val="20"/>
          <w:szCs w:val="20"/>
          <w:lang w:val="es-UY"/>
        </w:rPr>
      </w:pPr>
    </w:p>
    <w:p w14:paraId="1EDB22EF" w14:textId="77777777" w:rsidR="006D0DC6" w:rsidRDefault="006D0DC6" w:rsidP="003239B8">
      <w:pPr>
        <w:spacing w:before="240" w:after="240"/>
        <w:ind w:firstLine="720"/>
        <w:jc w:val="both"/>
        <w:rPr>
          <w:rFonts w:asciiTheme="majorHAnsi" w:hAnsiTheme="majorHAnsi"/>
          <w:b/>
          <w:color w:val="000000" w:themeColor="text1"/>
          <w:sz w:val="20"/>
          <w:szCs w:val="20"/>
          <w:lang w:val="es-UY"/>
        </w:rPr>
      </w:pPr>
    </w:p>
    <w:p w14:paraId="56FD5D57" w14:textId="6B4706C2" w:rsidR="003239B8" w:rsidRPr="006D0DC6" w:rsidRDefault="00223A29" w:rsidP="003239B8">
      <w:pPr>
        <w:spacing w:before="240" w:after="240"/>
        <w:ind w:firstLine="720"/>
        <w:jc w:val="both"/>
        <w:rPr>
          <w:rFonts w:asciiTheme="majorHAnsi" w:hAnsiTheme="majorHAnsi"/>
          <w:b/>
          <w:color w:val="000000" w:themeColor="text1"/>
          <w:sz w:val="20"/>
          <w:szCs w:val="20"/>
          <w:lang w:val="es-ES_tradnl"/>
        </w:rPr>
      </w:pPr>
      <w:r w:rsidRPr="006D0DC6">
        <w:rPr>
          <w:rFonts w:asciiTheme="majorHAnsi" w:hAnsiTheme="majorHAnsi"/>
          <w:b/>
          <w:color w:val="000000" w:themeColor="text1"/>
          <w:sz w:val="20"/>
          <w:szCs w:val="20"/>
          <w:lang w:val="es-ES_tradnl"/>
        </w:rPr>
        <w:lastRenderedPageBreak/>
        <w:t xml:space="preserve">V. </w:t>
      </w:r>
      <w:r w:rsidRPr="006D0DC6">
        <w:rPr>
          <w:rFonts w:asciiTheme="majorHAnsi" w:hAnsiTheme="majorHAnsi"/>
          <w:b/>
          <w:color w:val="000000" w:themeColor="text1"/>
          <w:sz w:val="20"/>
          <w:szCs w:val="20"/>
          <w:lang w:val="es-ES_tradnl"/>
        </w:rPr>
        <w:tab/>
      </w:r>
      <w:r w:rsidR="004241A0" w:rsidRPr="006D0DC6">
        <w:rPr>
          <w:rFonts w:asciiTheme="majorHAnsi" w:hAnsiTheme="majorHAnsi"/>
          <w:b/>
          <w:color w:val="000000" w:themeColor="text1"/>
          <w:sz w:val="20"/>
          <w:szCs w:val="20"/>
          <w:lang w:val="es-ES_tradnl"/>
        </w:rPr>
        <w:t>POSICIÓN DE LAS PARTES</w:t>
      </w:r>
      <w:r w:rsidR="003239B8" w:rsidRPr="006D0DC6">
        <w:rPr>
          <w:rFonts w:asciiTheme="majorHAnsi" w:hAnsiTheme="majorHAnsi"/>
          <w:b/>
          <w:color w:val="000000" w:themeColor="text1"/>
          <w:sz w:val="20"/>
          <w:szCs w:val="20"/>
          <w:lang w:val="es-ES_tradnl"/>
        </w:rPr>
        <w:t xml:space="preserve"> </w:t>
      </w:r>
    </w:p>
    <w:p w14:paraId="24A78FC6" w14:textId="2FBF6529" w:rsidR="00110063" w:rsidRPr="006D0DC6" w:rsidRDefault="00B01F39" w:rsidP="00110063">
      <w:pPr>
        <w:spacing w:before="240" w:after="240"/>
        <w:ind w:firstLine="720"/>
        <w:jc w:val="both"/>
        <w:rPr>
          <w:rFonts w:asciiTheme="majorHAnsi" w:hAnsiTheme="majorHAnsi"/>
          <w:bCs/>
          <w:i/>
          <w:iCs/>
          <w:color w:val="000000" w:themeColor="text1"/>
          <w:sz w:val="20"/>
          <w:szCs w:val="20"/>
          <w:lang w:val="es-ES_tradnl"/>
        </w:rPr>
      </w:pPr>
      <w:r w:rsidRPr="006D0DC6">
        <w:rPr>
          <w:rFonts w:asciiTheme="majorHAnsi" w:hAnsiTheme="majorHAnsi"/>
          <w:bCs/>
          <w:i/>
          <w:iCs/>
          <w:color w:val="000000" w:themeColor="text1"/>
          <w:sz w:val="20"/>
          <w:szCs w:val="20"/>
          <w:lang w:val="es-ES_tradnl"/>
        </w:rPr>
        <w:t>Alegatos de la parte peticionaria</w:t>
      </w:r>
    </w:p>
    <w:p w14:paraId="4CCE2445" w14:textId="4F33271B" w:rsidR="00110063" w:rsidRPr="006D0DC6" w:rsidRDefault="009D148E" w:rsidP="00823F79">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color w:val="000000" w:themeColor="text1"/>
          <w:sz w:val="20"/>
          <w:szCs w:val="20"/>
          <w:lang w:val="es-ES_tradnl"/>
        </w:rPr>
        <w:t>La parte peticionaria</w:t>
      </w:r>
      <w:r w:rsidR="00450D5A" w:rsidRPr="006D0DC6">
        <w:rPr>
          <w:rFonts w:asciiTheme="majorHAnsi" w:hAnsiTheme="majorHAnsi"/>
          <w:color w:val="000000" w:themeColor="text1"/>
          <w:sz w:val="20"/>
          <w:szCs w:val="20"/>
          <w:lang w:val="es-ES_tradnl"/>
        </w:rPr>
        <w:t xml:space="preserve"> alega</w:t>
      </w:r>
      <w:r w:rsidR="00BA3AF7" w:rsidRPr="006D0DC6">
        <w:rPr>
          <w:rFonts w:asciiTheme="majorHAnsi" w:hAnsiTheme="majorHAnsi"/>
          <w:bCs/>
          <w:color w:val="000000" w:themeColor="text1"/>
          <w:sz w:val="20"/>
          <w:szCs w:val="20"/>
          <w:lang w:val="es-ES_tradnl"/>
        </w:rPr>
        <w:t xml:space="preserve"> que </w:t>
      </w:r>
      <w:r w:rsidR="00823F79" w:rsidRPr="006D0DC6">
        <w:rPr>
          <w:rFonts w:asciiTheme="majorHAnsi" w:hAnsiTheme="majorHAnsi"/>
          <w:bCs/>
          <w:color w:val="000000" w:themeColor="text1"/>
          <w:sz w:val="20"/>
          <w:szCs w:val="20"/>
          <w:lang w:val="es-ES_tradnl"/>
        </w:rPr>
        <w:t>el Ministerio de Educación despidió a</w:t>
      </w:r>
      <w:r w:rsidR="00BA3AF7" w:rsidRPr="006D0DC6">
        <w:rPr>
          <w:rFonts w:asciiTheme="majorHAnsi" w:hAnsiTheme="majorHAnsi"/>
          <w:bCs/>
          <w:color w:val="000000" w:themeColor="text1"/>
          <w:sz w:val="20"/>
          <w:szCs w:val="20"/>
          <w:lang w:val="es-ES_tradnl"/>
        </w:rPr>
        <w:t xml:space="preserve">l </w:t>
      </w:r>
      <w:r w:rsidR="00B766D9" w:rsidRPr="006D0DC6">
        <w:rPr>
          <w:rFonts w:asciiTheme="majorHAnsi" w:hAnsiTheme="majorHAnsi"/>
          <w:bCs/>
          <w:color w:val="000000" w:themeColor="text1"/>
          <w:sz w:val="20"/>
          <w:szCs w:val="20"/>
          <w:lang w:val="es-ES_tradnl"/>
        </w:rPr>
        <w:t xml:space="preserve">Sr. </w:t>
      </w:r>
      <w:r w:rsidR="00B766D9" w:rsidRPr="006D0DC6">
        <w:rPr>
          <w:rFonts w:asciiTheme="majorHAnsi" w:hAnsiTheme="majorHAnsi"/>
          <w:color w:val="000000" w:themeColor="text1"/>
          <w:sz w:val="20"/>
          <w:szCs w:val="20"/>
          <w:u w:color="000000"/>
          <w:lang w:val="es-ES_tradnl"/>
        </w:rPr>
        <w:t>Jiménez Hernández</w:t>
      </w:r>
      <w:r w:rsidR="00B766D9" w:rsidRPr="006D0DC6">
        <w:rPr>
          <w:rFonts w:asciiTheme="majorHAnsi" w:hAnsiTheme="majorHAnsi"/>
          <w:bCs/>
          <w:color w:val="000000" w:themeColor="text1"/>
          <w:sz w:val="20"/>
          <w:szCs w:val="20"/>
          <w:lang w:val="es-ES_tradnl"/>
        </w:rPr>
        <w:t xml:space="preserve"> </w:t>
      </w:r>
      <w:r w:rsidR="00450D5A" w:rsidRPr="006D0DC6">
        <w:rPr>
          <w:rFonts w:asciiTheme="majorHAnsi" w:hAnsiTheme="majorHAnsi"/>
          <w:bCs/>
          <w:color w:val="000000" w:themeColor="text1"/>
          <w:sz w:val="20"/>
          <w:szCs w:val="20"/>
          <w:lang w:val="es-ES_tradnl"/>
        </w:rPr>
        <w:t>por</w:t>
      </w:r>
      <w:r w:rsidR="00DE04FB" w:rsidRPr="006D0DC6">
        <w:rPr>
          <w:rFonts w:asciiTheme="majorHAnsi" w:hAnsiTheme="majorHAnsi"/>
          <w:bCs/>
          <w:color w:val="000000" w:themeColor="text1"/>
          <w:sz w:val="20"/>
          <w:szCs w:val="20"/>
          <w:lang w:val="es-ES_tradnl"/>
        </w:rPr>
        <w:t xml:space="preserve"> ejercer </w:t>
      </w:r>
      <w:r w:rsidR="00926957" w:rsidRPr="006D0DC6">
        <w:rPr>
          <w:rFonts w:asciiTheme="majorHAnsi" w:hAnsiTheme="majorHAnsi"/>
          <w:bCs/>
          <w:color w:val="000000" w:themeColor="text1"/>
          <w:sz w:val="20"/>
          <w:szCs w:val="20"/>
          <w:lang w:val="es-ES_tradnl"/>
        </w:rPr>
        <w:t xml:space="preserve">sus labores como miembro del </w:t>
      </w:r>
      <w:r w:rsidR="00926957" w:rsidRPr="006D0DC6">
        <w:rPr>
          <w:rFonts w:asciiTheme="majorHAnsi" w:hAnsiTheme="majorHAnsi"/>
          <w:color w:val="000000" w:themeColor="text1"/>
          <w:sz w:val="20"/>
          <w:szCs w:val="20"/>
          <w:u w:color="000000"/>
          <w:lang w:val="es-ES_tradnl"/>
        </w:rPr>
        <w:t>Sindicato de Trabajadores Administrativos y Docentes del Ministerio de Educación (en adelante</w:t>
      </w:r>
      <w:r w:rsidR="00963F1A" w:rsidRPr="006D0DC6">
        <w:rPr>
          <w:rFonts w:asciiTheme="majorHAnsi" w:hAnsiTheme="majorHAnsi"/>
          <w:color w:val="000000" w:themeColor="text1"/>
          <w:sz w:val="20"/>
          <w:szCs w:val="20"/>
          <w:u w:color="000000"/>
          <w:lang w:val="es-ES_tradnl"/>
        </w:rPr>
        <w:t xml:space="preserve">, </w:t>
      </w:r>
      <w:r w:rsidR="00926957" w:rsidRPr="006D0DC6">
        <w:rPr>
          <w:rFonts w:asciiTheme="majorHAnsi" w:hAnsiTheme="majorHAnsi"/>
          <w:color w:val="000000" w:themeColor="text1"/>
          <w:sz w:val="20"/>
          <w:szCs w:val="20"/>
          <w:u w:color="000000"/>
          <w:lang w:val="es-ES_tradnl"/>
        </w:rPr>
        <w:t>SINTRADOC)</w:t>
      </w:r>
      <w:r w:rsidR="00DE04FB" w:rsidRPr="006D0DC6">
        <w:rPr>
          <w:rFonts w:asciiTheme="majorHAnsi" w:hAnsiTheme="majorHAnsi"/>
          <w:bCs/>
          <w:color w:val="000000" w:themeColor="text1"/>
          <w:sz w:val="20"/>
          <w:szCs w:val="20"/>
          <w:lang w:val="es-ES_tradnl"/>
        </w:rPr>
        <w:t xml:space="preserve">. </w:t>
      </w:r>
      <w:r w:rsidR="00823F79" w:rsidRPr="006D0DC6">
        <w:rPr>
          <w:rFonts w:asciiTheme="majorHAnsi" w:hAnsiTheme="majorHAnsi"/>
          <w:bCs/>
          <w:color w:val="000000" w:themeColor="text1"/>
          <w:sz w:val="20"/>
          <w:szCs w:val="20"/>
          <w:lang w:val="es-ES_tradnl"/>
        </w:rPr>
        <w:t>Agregan que los tribunales que conocieron tal despido no respetaron los derechos</w:t>
      </w:r>
      <w:r w:rsidR="00841290" w:rsidRPr="006D0DC6">
        <w:rPr>
          <w:rFonts w:asciiTheme="majorHAnsi" w:hAnsiTheme="majorHAnsi"/>
          <w:bCs/>
          <w:color w:val="000000" w:themeColor="text1"/>
          <w:sz w:val="20"/>
          <w:szCs w:val="20"/>
          <w:lang w:val="es-ES_tradnl"/>
        </w:rPr>
        <w:t xml:space="preserve"> a la </w:t>
      </w:r>
      <w:r w:rsidR="00C223F6" w:rsidRPr="006D0DC6">
        <w:rPr>
          <w:rFonts w:asciiTheme="majorHAnsi" w:hAnsiTheme="majorHAnsi"/>
          <w:bCs/>
          <w:color w:val="000000" w:themeColor="text1"/>
          <w:sz w:val="20"/>
          <w:szCs w:val="20"/>
          <w:lang w:val="es-ES_tradnl"/>
        </w:rPr>
        <w:t>igualdad</w:t>
      </w:r>
      <w:r w:rsidR="000856E4" w:rsidRPr="006D0DC6">
        <w:rPr>
          <w:rFonts w:asciiTheme="majorHAnsi" w:hAnsiTheme="majorHAnsi"/>
          <w:bCs/>
          <w:color w:val="000000" w:themeColor="text1"/>
          <w:sz w:val="20"/>
          <w:szCs w:val="20"/>
          <w:lang w:val="es-ES_tradnl"/>
        </w:rPr>
        <w:t>,</w:t>
      </w:r>
      <w:r w:rsidR="00841290" w:rsidRPr="006D0DC6">
        <w:rPr>
          <w:rFonts w:asciiTheme="majorHAnsi" w:hAnsiTheme="majorHAnsi"/>
          <w:bCs/>
          <w:color w:val="000000" w:themeColor="text1"/>
          <w:sz w:val="20"/>
          <w:szCs w:val="20"/>
          <w:lang w:val="es-ES_tradnl"/>
        </w:rPr>
        <w:t xml:space="preserve"> </w:t>
      </w:r>
      <w:r w:rsidR="00C223F6" w:rsidRPr="006D0DC6">
        <w:rPr>
          <w:rFonts w:asciiTheme="majorHAnsi" w:hAnsiTheme="majorHAnsi"/>
          <w:bCs/>
          <w:color w:val="000000" w:themeColor="text1"/>
          <w:sz w:val="20"/>
          <w:szCs w:val="20"/>
          <w:lang w:val="es-ES_tradnl"/>
        </w:rPr>
        <w:t xml:space="preserve">al </w:t>
      </w:r>
      <w:r w:rsidR="00841290" w:rsidRPr="006D0DC6">
        <w:rPr>
          <w:rFonts w:asciiTheme="majorHAnsi" w:hAnsiTheme="majorHAnsi"/>
          <w:bCs/>
          <w:color w:val="000000" w:themeColor="text1"/>
          <w:sz w:val="20"/>
          <w:szCs w:val="20"/>
          <w:lang w:val="es-ES_tradnl"/>
        </w:rPr>
        <w:t>fuero sindical</w:t>
      </w:r>
      <w:r w:rsidR="00336DDC" w:rsidRPr="006D0DC6">
        <w:rPr>
          <w:rFonts w:asciiTheme="majorHAnsi" w:hAnsiTheme="majorHAnsi"/>
          <w:bCs/>
          <w:color w:val="000000" w:themeColor="text1"/>
          <w:sz w:val="20"/>
          <w:szCs w:val="20"/>
          <w:lang w:val="es-ES_tradnl"/>
        </w:rPr>
        <w:t xml:space="preserve">, </w:t>
      </w:r>
      <w:r w:rsidR="00450D5A" w:rsidRPr="006D0DC6">
        <w:rPr>
          <w:rFonts w:asciiTheme="majorHAnsi" w:hAnsiTheme="majorHAnsi"/>
          <w:bCs/>
          <w:color w:val="000000" w:themeColor="text1"/>
          <w:sz w:val="20"/>
          <w:szCs w:val="20"/>
          <w:lang w:val="es-ES_tradnl"/>
        </w:rPr>
        <w:t xml:space="preserve">y </w:t>
      </w:r>
      <w:r w:rsidR="008C23EA" w:rsidRPr="006D0DC6">
        <w:rPr>
          <w:rFonts w:asciiTheme="majorHAnsi" w:hAnsiTheme="majorHAnsi"/>
          <w:bCs/>
          <w:color w:val="000000" w:themeColor="text1"/>
          <w:sz w:val="20"/>
          <w:szCs w:val="20"/>
          <w:lang w:val="es-ES_tradnl"/>
        </w:rPr>
        <w:t>al debido proceso</w:t>
      </w:r>
      <w:r w:rsidR="00823F79" w:rsidRPr="006D0DC6">
        <w:rPr>
          <w:rFonts w:asciiTheme="majorHAnsi" w:hAnsiTheme="majorHAnsi"/>
          <w:bCs/>
          <w:color w:val="000000" w:themeColor="text1"/>
          <w:sz w:val="20"/>
          <w:szCs w:val="20"/>
          <w:lang w:val="es-ES_tradnl"/>
        </w:rPr>
        <w:t xml:space="preserve"> de la presunta víctima, dado que no lo reincorporaron ni indemnizaron.</w:t>
      </w:r>
      <w:r w:rsidR="000856E4" w:rsidRPr="006D0DC6">
        <w:rPr>
          <w:rFonts w:asciiTheme="majorHAnsi" w:hAnsiTheme="majorHAnsi"/>
          <w:bCs/>
          <w:color w:val="000000" w:themeColor="text1"/>
          <w:sz w:val="20"/>
          <w:szCs w:val="20"/>
          <w:lang w:val="es-ES_tradnl"/>
        </w:rPr>
        <w:t xml:space="preserve"> </w:t>
      </w:r>
    </w:p>
    <w:p w14:paraId="74E6994E" w14:textId="2CC640C9" w:rsidR="00823F79" w:rsidRPr="006D0DC6" w:rsidRDefault="00823F79" w:rsidP="00823F79">
      <w:pPr>
        <w:suppressAutoHyphens/>
        <w:spacing w:before="240" w:after="240"/>
        <w:ind w:left="720"/>
        <w:jc w:val="both"/>
        <w:rPr>
          <w:rFonts w:asciiTheme="majorHAnsi" w:hAnsiTheme="majorHAnsi"/>
          <w:i/>
          <w:iCs/>
          <w:color w:val="000000" w:themeColor="text1"/>
          <w:sz w:val="20"/>
          <w:szCs w:val="20"/>
          <w:lang w:val="es-ES_tradnl"/>
        </w:rPr>
      </w:pPr>
      <w:r w:rsidRPr="006D0DC6">
        <w:rPr>
          <w:rFonts w:asciiTheme="majorHAnsi" w:hAnsiTheme="majorHAnsi"/>
          <w:bCs/>
          <w:i/>
          <w:iCs/>
          <w:color w:val="000000" w:themeColor="text1"/>
          <w:sz w:val="20"/>
          <w:szCs w:val="20"/>
          <w:lang w:val="es-ES_tradnl"/>
        </w:rPr>
        <w:t xml:space="preserve">Actividades sindicales de la presunta víctima </w:t>
      </w:r>
    </w:p>
    <w:p w14:paraId="6B48CB9E" w14:textId="305CFC1A" w:rsidR="009D148E" w:rsidRPr="006D0DC6" w:rsidRDefault="00823F79" w:rsidP="006E194B">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color w:val="000000" w:themeColor="text1"/>
          <w:sz w:val="20"/>
          <w:szCs w:val="20"/>
          <w:u w:color="000000"/>
          <w:lang w:val="es-ES_tradnl"/>
        </w:rPr>
        <w:t>N</w:t>
      </w:r>
      <w:r w:rsidR="002300F2" w:rsidRPr="006D0DC6">
        <w:rPr>
          <w:rFonts w:asciiTheme="majorHAnsi" w:hAnsiTheme="majorHAnsi"/>
          <w:color w:val="000000" w:themeColor="text1"/>
          <w:sz w:val="20"/>
          <w:szCs w:val="20"/>
          <w:u w:color="000000"/>
          <w:lang w:val="es-ES_tradnl"/>
        </w:rPr>
        <w:t>arra</w:t>
      </w:r>
      <w:r w:rsidR="00B34CE4" w:rsidRPr="006D0DC6">
        <w:rPr>
          <w:rFonts w:asciiTheme="majorHAnsi" w:hAnsiTheme="majorHAnsi"/>
          <w:color w:val="000000" w:themeColor="text1"/>
          <w:sz w:val="20"/>
          <w:szCs w:val="20"/>
          <w:u w:color="000000"/>
          <w:lang w:val="es-ES_tradnl"/>
        </w:rPr>
        <w:t xml:space="preserve"> que el 1 de junio de 2000</w:t>
      </w:r>
      <w:r w:rsidR="00DF5A65" w:rsidRPr="006D0DC6">
        <w:rPr>
          <w:rFonts w:asciiTheme="majorHAnsi" w:hAnsiTheme="majorHAnsi"/>
          <w:color w:val="000000" w:themeColor="text1"/>
          <w:sz w:val="20"/>
          <w:szCs w:val="20"/>
          <w:u w:color="000000"/>
          <w:lang w:val="es-ES_tradnl"/>
        </w:rPr>
        <w:t xml:space="preserve"> el Ministerio de Educación contrató </w:t>
      </w:r>
      <w:r w:rsidR="00796CC8">
        <w:rPr>
          <w:rFonts w:asciiTheme="majorHAnsi" w:hAnsiTheme="majorHAnsi"/>
          <w:color w:val="000000" w:themeColor="text1"/>
          <w:sz w:val="20"/>
          <w:szCs w:val="20"/>
          <w:u w:color="000000"/>
          <w:lang w:val="es-ES_tradnl"/>
        </w:rPr>
        <w:t>al</w:t>
      </w:r>
      <w:r w:rsidR="00796CC8" w:rsidRPr="006D0DC6">
        <w:rPr>
          <w:rFonts w:asciiTheme="majorHAnsi" w:hAnsiTheme="majorHAnsi"/>
          <w:color w:val="000000" w:themeColor="text1"/>
          <w:sz w:val="20"/>
          <w:szCs w:val="20"/>
          <w:u w:color="000000"/>
          <w:lang w:val="es-ES_tradnl"/>
        </w:rPr>
        <w:t xml:space="preserve"> Sr. Jiménez Hernández </w:t>
      </w:r>
      <w:r w:rsidR="00DF5A65" w:rsidRPr="006D0DC6">
        <w:rPr>
          <w:rFonts w:asciiTheme="majorHAnsi" w:hAnsiTheme="majorHAnsi"/>
          <w:color w:val="000000" w:themeColor="text1"/>
          <w:sz w:val="20"/>
          <w:szCs w:val="20"/>
          <w:u w:color="000000"/>
          <w:lang w:val="es-ES_tradnl"/>
        </w:rPr>
        <w:t xml:space="preserve">para </w:t>
      </w:r>
      <w:r w:rsidR="00B34CE4" w:rsidRPr="006D0DC6">
        <w:rPr>
          <w:rFonts w:asciiTheme="majorHAnsi" w:hAnsiTheme="majorHAnsi"/>
          <w:color w:val="000000" w:themeColor="text1"/>
          <w:sz w:val="20"/>
          <w:szCs w:val="20"/>
          <w:u w:color="000000"/>
          <w:lang w:val="es-ES_tradnl"/>
        </w:rPr>
        <w:t>desempeñar el cargo de supervisor nacional de educación</w:t>
      </w:r>
      <w:r w:rsidR="00DF5A65" w:rsidRPr="006D0DC6">
        <w:rPr>
          <w:rFonts w:asciiTheme="majorHAnsi" w:hAnsiTheme="majorHAnsi"/>
          <w:color w:val="000000" w:themeColor="text1"/>
          <w:sz w:val="20"/>
          <w:szCs w:val="20"/>
          <w:u w:color="000000"/>
          <w:lang w:val="es-ES_tradnl"/>
        </w:rPr>
        <w:t xml:space="preserve">. </w:t>
      </w:r>
      <w:r w:rsidR="00796CC8">
        <w:rPr>
          <w:rFonts w:asciiTheme="majorHAnsi" w:hAnsiTheme="majorHAnsi"/>
          <w:color w:val="000000" w:themeColor="text1"/>
          <w:sz w:val="20"/>
          <w:szCs w:val="20"/>
          <w:u w:color="000000"/>
          <w:lang w:val="es-ES_tradnl"/>
        </w:rPr>
        <w:t>Luego,</w:t>
      </w:r>
      <w:r w:rsidR="00DF5A65" w:rsidRPr="006D0DC6">
        <w:rPr>
          <w:rFonts w:asciiTheme="majorHAnsi" w:hAnsiTheme="majorHAnsi"/>
          <w:color w:val="000000" w:themeColor="text1"/>
          <w:sz w:val="20"/>
          <w:szCs w:val="20"/>
          <w:u w:color="000000"/>
          <w:lang w:val="es-ES_tradnl"/>
        </w:rPr>
        <w:t xml:space="preserve"> e</w:t>
      </w:r>
      <w:r w:rsidR="000F19D5" w:rsidRPr="006D0DC6">
        <w:rPr>
          <w:rFonts w:asciiTheme="majorHAnsi" w:hAnsiTheme="majorHAnsi"/>
          <w:color w:val="000000" w:themeColor="text1"/>
          <w:sz w:val="20"/>
          <w:szCs w:val="20"/>
          <w:u w:color="000000"/>
          <w:lang w:val="es-ES_tradnl"/>
        </w:rPr>
        <w:t>n el 2006</w:t>
      </w:r>
      <w:r w:rsidR="002300F2" w:rsidRPr="006D0DC6">
        <w:rPr>
          <w:rFonts w:asciiTheme="majorHAnsi" w:hAnsiTheme="majorHAnsi"/>
          <w:color w:val="000000" w:themeColor="text1"/>
          <w:sz w:val="20"/>
          <w:szCs w:val="20"/>
          <w:u w:color="000000"/>
          <w:lang w:val="es-ES_tradnl"/>
        </w:rPr>
        <w:t xml:space="preserve"> </w:t>
      </w:r>
      <w:r w:rsidR="00796CC8">
        <w:rPr>
          <w:rFonts w:asciiTheme="majorHAnsi" w:hAnsiTheme="majorHAnsi"/>
          <w:color w:val="000000" w:themeColor="text1"/>
          <w:sz w:val="20"/>
          <w:szCs w:val="20"/>
          <w:u w:color="000000"/>
          <w:lang w:val="es-ES_tradnl"/>
        </w:rPr>
        <w:t>este</w:t>
      </w:r>
      <w:r w:rsidR="000F19D5" w:rsidRPr="006D0DC6">
        <w:rPr>
          <w:rFonts w:asciiTheme="majorHAnsi" w:hAnsiTheme="majorHAnsi"/>
          <w:color w:val="000000" w:themeColor="text1"/>
          <w:sz w:val="20"/>
          <w:szCs w:val="20"/>
          <w:u w:color="000000"/>
          <w:lang w:val="es-ES_tradnl"/>
        </w:rPr>
        <w:t xml:space="preserve"> formó parte de</w:t>
      </w:r>
      <w:r w:rsidR="00C366E0" w:rsidRPr="006D0DC6">
        <w:rPr>
          <w:rFonts w:asciiTheme="majorHAnsi" w:hAnsiTheme="majorHAnsi"/>
          <w:color w:val="000000" w:themeColor="text1"/>
          <w:sz w:val="20"/>
          <w:szCs w:val="20"/>
          <w:u w:color="000000"/>
          <w:lang w:val="es-ES_tradnl"/>
        </w:rPr>
        <w:t xml:space="preserve">l </w:t>
      </w:r>
      <w:r w:rsidR="00865B13" w:rsidRPr="006D0DC6">
        <w:rPr>
          <w:rFonts w:asciiTheme="majorHAnsi" w:hAnsiTheme="majorHAnsi"/>
          <w:color w:val="000000" w:themeColor="text1"/>
          <w:sz w:val="20"/>
          <w:szCs w:val="20"/>
          <w:u w:color="000000"/>
          <w:lang w:val="es-ES_tradnl"/>
        </w:rPr>
        <w:t>SINTRADOC</w:t>
      </w:r>
      <w:r w:rsidR="007336C8" w:rsidRPr="006D0DC6">
        <w:rPr>
          <w:rFonts w:asciiTheme="majorHAnsi" w:hAnsiTheme="majorHAnsi"/>
          <w:color w:val="000000" w:themeColor="text1"/>
          <w:sz w:val="20"/>
          <w:szCs w:val="20"/>
          <w:u w:color="000000"/>
          <w:lang w:val="es-ES_tradnl"/>
        </w:rPr>
        <w:t xml:space="preserve"> y d</w:t>
      </w:r>
      <w:r w:rsidR="00267652" w:rsidRPr="006D0DC6">
        <w:rPr>
          <w:rFonts w:asciiTheme="majorHAnsi" w:hAnsiTheme="majorHAnsi"/>
          <w:color w:val="000000" w:themeColor="text1"/>
          <w:sz w:val="20"/>
          <w:szCs w:val="20"/>
          <w:u w:color="000000"/>
          <w:lang w:val="es-ES_tradnl"/>
        </w:rPr>
        <w:t xml:space="preserve">entro de sus funciones </w:t>
      </w:r>
      <w:r w:rsidR="002300F2" w:rsidRPr="006D0DC6">
        <w:rPr>
          <w:rFonts w:asciiTheme="majorHAnsi" w:hAnsiTheme="majorHAnsi"/>
          <w:color w:val="000000" w:themeColor="text1"/>
          <w:sz w:val="20"/>
          <w:szCs w:val="20"/>
          <w:u w:color="000000"/>
          <w:lang w:val="es-ES_tradnl"/>
        </w:rPr>
        <w:t>se dedicó</w:t>
      </w:r>
      <w:r w:rsidR="003B4327" w:rsidRPr="006D0DC6">
        <w:rPr>
          <w:rFonts w:asciiTheme="majorHAnsi" w:hAnsiTheme="majorHAnsi"/>
          <w:color w:val="000000" w:themeColor="text1"/>
          <w:sz w:val="20"/>
          <w:szCs w:val="20"/>
          <w:u w:color="000000"/>
          <w:lang w:val="es-ES_tradnl"/>
        </w:rPr>
        <w:t xml:space="preserve"> a respaldar las luchas de los trabajadores que estaban siendo despedidos, trasladados o removidos de sus cargos</w:t>
      </w:r>
      <w:r w:rsidR="002300F2" w:rsidRPr="006D0DC6">
        <w:rPr>
          <w:rFonts w:asciiTheme="majorHAnsi" w:hAnsiTheme="majorHAnsi"/>
          <w:color w:val="000000" w:themeColor="text1"/>
          <w:sz w:val="20"/>
          <w:szCs w:val="20"/>
          <w:u w:color="000000"/>
          <w:lang w:val="es-ES_tradnl"/>
        </w:rPr>
        <w:t>;</w:t>
      </w:r>
      <w:r w:rsidR="00722242" w:rsidRPr="006D0DC6">
        <w:rPr>
          <w:rFonts w:asciiTheme="majorHAnsi" w:hAnsiTheme="majorHAnsi"/>
          <w:color w:val="000000" w:themeColor="text1"/>
          <w:sz w:val="20"/>
          <w:szCs w:val="20"/>
          <w:u w:color="000000"/>
          <w:lang w:val="es-ES_tradnl"/>
        </w:rPr>
        <w:t xml:space="preserve"> e</w:t>
      </w:r>
      <w:r w:rsidR="004D67C7" w:rsidRPr="006D0DC6">
        <w:rPr>
          <w:rFonts w:asciiTheme="majorHAnsi" w:hAnsiTheme="majorHAnsi"/>
          <w:color w:val="000000" w:themeColor="text1"/>
          <w:sz w:val="20"/>
          <w:szCs w:val="20"/>
          <w:u w:color="000000"/>
          <w:lang w:val="es-ES_tradnl"/>
        </w:rPr>
        <w:t xml:space="preserve">xigiendo el cumplimiento del convenio colectivo. </w:t>
      </w:r>
    </w:p>
    <w:p w14:paraId="645EDB24" w14:textId="20E083EE" w:rsidR="00963F1A" w:rsidRPr="006D0DC6" w:rsidRDefault="009D148E" w:rsidP="009D148E">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color w:val="000000" w:themeColor="text1"/>
          <w:sz w:val="20"/>
          <w:szCs w:val="20"/>
          <w:u w:color="000000"/>
          <w:lang w:val="es-ES_tradnl"/>
        </w:rPr>
        <w:t>A modo de ejemplo</w:t>
      </w:r>
      <w:r w:rsidR="00796CC8">
        <w:rPr>
          <w:rFonts w:asciiTheme="majorHAnsi" w:hAnsiTheme="majorHAnsi"/>
          <w:color w:val="000000" w:themeColor="text1"/>
          <w:sz w:val="20"/>
          <w:szCs w:val="20"/>
          <w:u w:color="000000"/>
          <w:lang w:val="es-ES_tradnl"/>
        </w:rPr>
        <w:t>,</w:t>
      </w:r>
      <w:r w:rsidRPr="006D0DC6">
        <w:rPr>
          <w:rFonts w:asciiTheme="majorHAnsi" w:hAnsiTheme="majorHAnsi"/>
          <w:color w:val="000000" w:themeColor="text1"/>
          <w:sz w:val="20"/>
          <w:szCs w:val="20"/>
          <w:u w:color="000000"/>
          <w:lang w:val="es-ES_tradnl"/>
        </w:rPr>
        <w:t xml:space="preserve"> </w:t>
      </w:r>
      <w:r w:rsidR="00796CC8">
        <w:rPr>
          <w:rFonts w:asciiTheme="majorHAnsi" w:hAnsiTheme="majorHAnsi"/>
          <w:color w:val="000000" w:themeColor="text1"/>
          <w:sz w:val="20"/>
          <w:szCs w:val="20"/>
          <w:u w:color="000000"/>
          <w:lang w:val="es-ES_tradnl"/>
        </w:rPr>
        <w:t>la parte peticionaria</w:t>
      </w:r>
      <w:r w:rsidRPr="006D0DC6">
        <w:rPr>
          <w:rFonts w:asciiTheme="majorHAnsi" w:hAnsiTheme="majorHAnsi"/>
          <w:color w:val="000000" w:themeColor="text1"/>
          <w:sz w:val="20"/>
          <w:szCs w:val="20"/>
          <w:u w:color="000000"/>
          <w:lang w:val="es-ES_tradnl"/>
        </w:rPr>
        <w:t xml:space="preserve"> explica que e</w:t>
      </w:r>
      <w:r w:rsidR="00DD77DB" w:rsidRPr="006D0DC6">
        <w:rPr>
          <w:rFonts w:asciiTheme="majorHAnsi" w:hAnsiTheme="majorHAnsi"/>
          <w:color w:val="000000" w:themeColor="text1"/>
          <w:sz w:val="20"/>
          <w:szCs w:val="20"/>
          <w:u w:color="000000"/>
          <w:lang w:val="es-ES_tradnl"/>
        </w:rPr>
        <w:t>l 4 de junio de 2010</w:t>
      </w:r>
      <w:r w:rsidR="002300F2" w:rsidRPr="006D0DC6">
        <w:rPr>
          <w:rFonts w:asciiTheme="majorHAnsi" w:hAnsiTheme="majorHAnsi"/>
          <w:color w:val="000000" w:themeColor="text1"/>
          <w:sz w:val="20"/>
          <w:szCs w:val="20"/>
          <w:u w:color="000000"/>
          <w:lang w:val="es-ES_tradnl"/>
        </w:rPr>
        <w:t xml:space="preserve"> el Sr. Jiménez Hernández p</w:t>
      </w:r>
      <w:r w:rsidR="007E1DC1" w:rsidRPr="006D0DC6">
        <w:rPr>
          <w:rFonts w:asciiTheme="majorHAnsi" w:hAnsiTheme="majorHAnsi"/>
          <w:color w:val="000000" w:themeColor="text1"/>
          <w:sz w:val="20"/>
          <w:szCs w:val="20"/>
          <w:u w:color="000000"/>
          <w:lang w:val="es-ES_tradnl"/>
        </w:rPr>
        <w:t xml:space="preserve">resentó una queja </w:t>
      </w:r>
      <w:r w:rsidR="004E2125" w:rsidRPr="006D0DC6">
        <w:rPr>
          <w:rFonts w:asciiTheme="majorHAnsi" w:hAnsiTheme="majorHAnsi"/>
          <w:color w:val="000000" w:themeColor="text1"/>
          <w:sz w:val="20"/>
          <w:szCs w:val="20"/>
          <w:u w:color="000000"/>
          <w:lang w:val="es-ES_tradnl"/>
        </w:rPr>
        <w:t xml:space="preserve">ante </w:t>
      </w:r>
      <w:r w:rsidR="002263F1" w:rsidRPr="006D0DC6">
        <w:rPr>
          <w:rFonts w:asciiTheme="majorHAnsi" w:hAnsiTheme="majorHAnsi"/>
          <w:color w:val="000000" w:themeColor="text1"/>
          <w:sz w:val="20"/>
          <w:szCs w:val="20"/>
          <w:u w:color="000000"/>
          <w:lang w:val="es-ES_tradnl"/>
        </w:rPr>
        <w:t xml:space="preserve">la </w:t>
      </w:r>
      <w:r w:rsidR="0041057A" w:rsidRPr="006D0DC6">
        <w:rPr>
          <w:rFonts w:asciiTheme="majorHAnsi" w:hAnsiTheme="majorHAnsi"/>
          <w:color w:val="000000" w:themeColor="text1"/>
          <w:sz w:val="20"/>
          <w:szCs w:val="20"/>
          <w:u w:color="000000"/>
          <w:lang w:val="es-ES_tradnl"/>
        </w:rPr>
        <w:t>D</w:t>
      </w:r>
      <w:r w:rsidR="002263F1" w:rsidRPr="006D0DC6">
        <w:rPr>
          <w:rFonts w:asciiTheme="majorHAnsi" w:hAnsiTheme="majorHAnsi"/>
          <w:color w:val="000000" w:themeColor="text1"/>
          <w:sz w:val="20"/>
          <w:szCs w:val="20"/>
          <w:u w:color="000000"/>
          <w:lang w:val="es-ES_tradnl"/>
        </w:rPr>
        <w:t xml:space="preserve">irectora de </w:t>
      </w:r>
      <w:r w:rsidR="0041057A" w:rsidRPr="006D0DC6">
        <w:rPr>
          <w:rFonts w:asciiTheme="majorHAnsi" w:hAnsiTheme="majorHAnsi"/>
          <w:color w:val="000000" w:themeColor="text1"/>
          <w:sz w:val="20"/>
          <w:szCs w:val="20"/>
          <w:u w:color="000000"/>
          <w:lang w:val="es-ES_tradnl"/>
        </w:rPr>
        <w:t>N</w:t>
      </w:r>
      <w:r w:rsidR="002263F1" w:rsidRPr="006D0DC6">
        <w:rPr>
          <w:rFonts w:asciiTheme="majorHAnsi" w:hAnsiTheme="majorHAnsi"/>
          <w:color w:val="000000" w:themeColor="text1"/>
          <w:sz w:val="20"/>
          <w:szCs w:val="20"/>
          <w:u w:color="000000"/>
          <w:lang w:val="es-ES_tradnl"/>
        </w:rPr>
        <w:t xml:space="preserve">egociación </w:t>
      </w:r>
      <w:r w:rsidR="0041057A" w:rsidRPr="006D0DC6">
        <w:rPr>
          <w:rFonts w:asciiTheme="majorHAnsi" w:hAnsiTheme="majorHAnsi"/>
          <w:color w:val="000000" w:themeColor="text1"/>
          <w:sz w:val="20"/>
          <w:szCs w:val="20"/>
          <w:u w:color="000000"/>
          <w:lang w:val="es-ES_tradnl"/>
        </w:rPr>
        <w:t>C</w:t>
      </w:r>
      <w:r w:rsidR="002263F1" w:rsidRPr="006D0DC6">
        <w:rPr>
          <w:rFonts w:asciiTheme="majorHAnsi" w:hAnsiTheme="majorHAnsi"/>
          <w:color w:val="000000" w:themeColor="text1"/>
          <w:sz w:val="20"/>
          <w:szCs w:val="20"/>
          <w:u w:color="000000"/>
          <w:lang w:val="es-ES_tradnl"/>
        </w:rPr>
        <w:t xml:space="preserve">olectiva y </w:t>
      </w:r>
      <w:r w:rsidR="0041057A" w:rsidRPr="006D0DC6">
        <w:rPr>
          <w:rFonts w:asciiTheme="majorHAnsi" w:hAnsiTheme="majorHAnsi"/>
          <w:color w:val="000000" w:themeColor="text1"/>
          <w:sz w:val="20"/>
          <w:szCs w:val="20"/>
          <w:u w:color="000000"/>
          <w:lang w:val="es-ES_tradnl"/>
        </w:rPr>
        <w:t>C</w:t>
      </w:r>
      <w:r w:rsidR="002263F1" w:rsidRPr="006D0DC6">
        <w:rPr>
          <w:rFonts w:asciiTheme="majorHAnsi" w:hAnsiTheme="majorHAnsi"/>
          <w:color w:val="000000" w:themeColor="text1"/>
          <w:sz w:val="20"/>
          <w:szCs w:val="20"/>
          <w:u w:color="000000"/>
          <w:lang w:val="es-ES_tradnl"/>
        </w:rPr>
        <w:t>onciliación</w:t>
      </w:r>
      <w:r w:rsidR="00B800BC" w:rsidRPr="006D0DC6">
        <w:rPr>
          <w:rFonts w:asciiTheme="majorHAnsi" w:hAnsiTheme="majorHAnsi"/>
          <w:color w:val="000000" w:themeColor="text1"/>
          <w:sz w:val="20"/>
          <w:szCs w:val="20"/>
          <w:u w:color="000000"/>
          <w:lang w:val="es-ES_tradnl"/>
        </w:rPr>
        <w:t xml:space="preserve"> </w:t>
      </w:r>
      <w:r w:rsidR="004E03A2" w:rsidRPr="006D0DC6">
        <w:rPr>
          <w:rFonts w:asciiTheme="majorHAnsi" w:hAnsiTheme="majorHAnsi"/>
          <w:color w:val="000000" w:themeColor="text1"/>
          <w:sz w:val="20"/>
          <w:szCs w:val="20"/>
          <w:u w:color="000000"/>
          <w:lang w:val="es-ES_tradnl"/>
        </w:rPr>
        <w:t xml:space="preserve">del Ministerio del Trabajo </w:t>
      </w:r>
      <w:r w:rsidR="002263F1" w:rsidRPr="006D0DC6">
        <w:rPr>
          <w:rFonts w:asciiTheme="majorHAnsi" w:hAnsiTheme="majorHAnsi"/>
          <w:color w:val="000000" w:themeColor="text1"/>
          <w:sz w:val="20"/>
          <w:szCs w:val="20"/>
          <w:u w:color="000000"/>
          <w:lang w:val="es-ES_tradnl"/>
        </w:rPr>
        <w:t xml:space="preserve">en la que </w:t>
      </w:r>
      <w:r w:rsidR="006E194B" w:rsidRPr="006D0DC6">
        <w:rPr>
          <w:rFonts w:asciiTheme="majorHAnsi" w:hAnsiTheme="majorHAnsi"/>
          <w:color w:val="000000" w:themeColor="text1"/>
          <w:sz w:val="20"/>
          <w:szCs w:val="20"/>
          <w:u w:color="000000"/>
          <w:lang w:val="es-ES_tradnl"/>
        </w:rPr>
        <w:t>denunció</w:t>
      </w:r>
      <w:r w:rsidR="002263F1" w:rsidRPr="006D0DC6">
        <w:rPr>
          <w:rFonts w:asciiTheme="majorHAnsi" w:hAnsiTheme="majorHAnsi"/>
          <w:color w:val="000000" w:themeColor="text1"/>
          <w:sz w:val="20"/>
          <w:szCs w:val="20"/>
          <w:u w:color="000000"/>
          <w:lang w:val="es-ES_tradnl"/>
        </w:rPr>
        <w:t xml:space="preserve"> que </w:t>
      </w:r>
      <w:r w:rsidR="00DF5A65" w:rsidRPr="006D0DC6">
        <w:rPr>
          <w:rFonts w:asciiTheme="majorHAnsi" w:hAnsiTheme="majorHAnsi"/>
          <w:color w:val="000000" w:themeColor="text1"/>
          <w:sz w:val="20"/>
          <w:szCs w:val="20"/>
          <w:u w:color="000000"/>
          <w:lang w:val="es-ES_tradnl"/>
        </w:rPr>
        <w:t xml:space="preserve">el </w:t>
      </w:r>
      <w:r w:rsidR="00647B13" w:rsidRPr="006D0DC6">
        <w:rPr>
          <w:rFonts w:asciiTheme="majorHAnsi" w:hAnsiTheme="majorHAnsi"/>
          <w:color w:val="000000" w:themeColor="text1"/>
          <w:sz w:val="20"/>
          <w:szCs w:val="20"/>
          <w:u w:color="000000"/>
          <w:lang w:val="es-ES_tradnl"/>
        </w:rPr>
        <w:t xml:space="preserve">SINTRADOC </w:t>
      </w:r>
      <w:r w:rsidR="00894A6E" w:rsidRPr="006D0DC6">
        <w:rPr>
          <w:rFonts w:asciiTheme="majorHAnsi" w:hAnsiTheme="majorHAnsi"/>
          <w:color w:val="000000" w:themeColor="text1"/>
          <w:sz w:val="20"/>
          <w:szCs w:val="20"/>
          <w:u w:color="000000"/>
          <w:lang w:val="es-ES_tradnl"/>
        </w:rPr>
        <w:t xml:space="preserve">fue </w:t>
      </w:r>
      <w:r w:rsidR="007E1DC1" w:rsidRPr="006D0DC6">
        <w:rPr>
          <w:rFonts w:asciiTheme="majorHAnsi" w:hAnsiTheme="majorHAnsi"/>
          <w:color w:val="000000" w:themeColor="text1"/>
          <w:sz w:val="20"/>
          <w:szCs w:val="20"/>
          <w:u w:color="000000"/>
          <w:lang w:val="es-ES_tradnl"/>
        </w:rPr>
        <w:t xml:space="preserve">excluido de participar en </w:t>
      </w:r>
      <w:r w:rsidR="006E194B" w:rsidRPr="006D0DC6">
        <w:rPr>
          <w:rFonts w:asciiTheme="majorHAnsi" w:hAnsiTheme="majorHAnsi"/>
          <w:color w:val="000000" w:themeColor="text1"/>
          <w:sz w:val="20"/>
          <w:szCs w:val="20"/>
          <w:u w:color="000000"/>
          <w:lang w:val="es-ES_tradnl"/>
        </w:rPr>
        <w:t>el</w:t>
      </w:r>
      <w:r w:rsidR="007E1DC1" w:rsidRPr="006D0DC6">
        <w:rPr>
          <w:rFonts w:asciiTheme="majorHAnsi" w:hAnsiTheme="majorHAnsi"/>
          <w:color w:val="000000" w:themeColor="text1"/>
          <w:sz w:val="20"/>
          <w:szCs w:val="20"/>
          <w:u w:color="000000"/>
          <w:lang w:val="es-ES_tradnl"/>
        </w:rPr>
        <w:t xml:space="preserve"> pliego petitorio, negociación y firma de un convenio colectivo</w:t>
      </w:r>
      <w:r w:rsidR="006E194B" w:rsidRPr="006D0DC6">
        <w:rPr>
          <w:rFonts w:asciiTheme="majorHAnsi" w:hAnsiTheme="majorHAnsi"/>
          <w:color w:val="000000" w:themeColor="text1"/>
          <w:sz w:val="20"/>
          <w:szCs w:val="20"/>
          <w:u w:color="000000"/>
          <w:lang w:val="es-ES_tradnl"/>
        </w:rPr>
        <w:t xml:space="preserve">, por lo que se ponía </w:t>
      </w:r>
      <w:r w:rsidR="004E03A2" w:rsidRPr="006D0DC6">
        <w:rPr>
          <w:rFonts w:asciiTheme="majorHAnsi" w:hAnsiTheme="majorHAnsi"/>
          <w:color w:val="000000" w:themeColor="text1"/>
          <w:sz w:val="20"/>
          <w:szCs w:val="20"/>
          <w:u w:color="000000"/>
          <w:lang w:val="es-ES_tradnl"/>
        </w:rPr>
        <w:t xml:space="preserve">en riesgo </w:t>
      </w:r>
      <w:r w:rsidR="00DF5A65" w:rsidRPr="006D0DC6">
        <w:rPr>
          <w:rFonts w:asciiTheme="majorHAnsi" w:hAnsiTheme="majorHAnsi"/>
          <w:color w:val="000000" w:themeColor="text1"/>
          <w:sz w:val="20"/>
          <w:szCs w:val="20"/>
          <w:u w:color="000000"/>
          <w:lang w:val="es-ES_tradnl"/>
        </w:rPr>
        <w:t>a</w:t>
      </w:r>
      <w:r w:rsidR="007E1DC1" w:rsidRPr="006D0DC6">
        <w:rPr>
          <w:rFonts w:asciiTheme="majorHAnsi" w:hAnsiTheme="majorHAnsi"/>
          <w:color w:val="000000" w:themeColor="text1"/>
          <w:sz w:val="20"/>
          <w:szCs w:val="20"/>
          <w:u w:color="000000"/>
          <w:lang w:val="es-ES_tradnl"/>
        </w:rPr>
        <w:t>l</w:t>
      </w:r>
      <w:r w:rsidR="00AE00F8" w:rsidRPr="006D0DC6">
        <w:rPr>
          <w:rFonts w:asciiTheme="majorHAnsi" w:hAnsiTheme="majorHAnsi"/>
          <w:color w:val="000000" w:themeColor="text1"/>
          <w:sz w:val="20"/>
          <w:szCs w:val="20"/>
          <w:u w:color="000000"/>
          <w:lang w:val="es-ES_tradnl"/>
        </w:rPr>
        <w:t xml:space="preserve"> sindicato</w:t>
      </w:r>
      <w:r w:rsidR="000135E8" w:rsidRPr="006D0DC6">
        <w:rPr>
          <w:rFonts w:asciiTheme="majorHAnsi" w:hAnsiTheme="majorHAnsi"/>
          <w:color w:val="000000" w:themeColor="text1"/>
          <w:sz w:val="20"/>
          <w:szCs w:val="20"/>
          <w:u w:color="000000"/>
          <w:lang w:val="es-ES_tradnl"/>
        </w:rPr>
        <w:t xml:space="preserve"> y </w:t>
      </w:r>
      <w:r w:rsidR="006E194B" w:rsidRPr="006D0DC6">
        <w:rPr>
          <w:rFonts w:asciiTheme="majorHAnsi" w:hAnsiTheme="majorHAnsi"/>
          <w:color w:val="000000" w:themeColor="text1"/>
          <w:sz w:val="20"/>
          <w:szCs w:val="20"/>
          <w:u w:color="000000"/>
          <w:lang w:val="es-ES_tradnl"/>
        </w:rPr>
        <w:t>su</w:t>
      </w:r>
      <w:r w:rsidR="000135E8" w:rsidRPr="006D0DC6">
        <w:rPr>
          <w:rFonts w:asciiTheme="majorHAnsi" w:hAnsiTheme="majorHAnsi"/>
          <w:color w:val="000000" w:themeColor="text1"/>
          <w:sz w:val="20"/>
          <w:szCs w:val="20"/>
          <w:u w:color="000000"/>
          <w:lang w:val="es-ES_tradnl"/>
        </w:rPr>
        <w:t xml:space="preserve"> puesto de trabajo.</w:t>
      </w:r>
      <w:r w:rsidRPr="006D0DC6">
        <w:rPr>
          <w:rFonts w:asciiTheme="majorHAnsi" w:hAnsiTheme="majorHAnsi"/>
          <w:color w:val="000000" w:themeColor="text1"/>
          <w:sz w:val="20"/>
          <w:szCs w:val="20"/>
          <w:u w:color="000000"/>
          <w:lang w:val="es-ES_tradnl"/>
        </w:rPr>
        <w:t xml:space="preserve"> </w:t>
      </w:r>
      <w:r w:rsidR="00963F1A" w:rsidRPr="006D0DC6">
        <w:rPr>
          <w:rFonts w:asciiTheme="majorHAnsi" w:hAnsiTheme="majorHAnsi"/>
          <w:color w:val="000000" w:themeColor="text1"/>
          <w:sz w:val="20"/>
          <w:szCs w:val="20"/>
          <w:u w:color="000000"/>
          <w:lang w:val="es-ES_tradnl"/>
        </w:rPr>
        <w:t>Asimismo, a</w:t>
      </w:r>
      <w:r w:rsidR="00647B13" w:rsidRPr="006D0DC6">
        <w:rPr>
          <w:rFonts w:asciiTheme="majorHAnsi" w:hAnsiTheme="majorHAnsi"/>
          <w:color w:val="000000" w:themeColor="text1"/>
          <w:sz w:val="20"/>
          <w:szCs w:val="20"/>
          <w:u w:color="000000"/>
          <w:lang w:val="es-ES_tradnl"/>
        </w:rPr>
        <w:t xml:space="preserve">ñade </w:t>
      </w:r>
      <w:r w:rsidR="002F67FA" w:rsidRPr="006D0DC6">
        <w:rPr>
          <w:rFonts w:asciiTheme="majorHAnsi" w:hAnsiTheme="majorHAnsi"/>
          <w:color w:val="000000" w:themeColor="text1"/>
          <w:sz w:val="20"/>
          <w:szCs w:val="20"/>
          <w:u w:color="000000"/>
          <w:lang w:val="es-ES_tradnl"/>
        </w:rPr>
        <w:t xml:space="preserve">que </w:t>
      </w:r>
      <w:r w:rsidR="00D02C78" w:rsidRPr="006D0DC6">
        <w:rPr>
          <w:rFonts w:asciiTheme="majorHAnsi" w:hAnsiTheme="majorHAnsi"/>
          <w:color w:val="000000" w:themeColor="text1"/>
          <w:sz w:val="20"/>
          <w:szCs w:val="20"/>
          <w:u w:color="000000"/>
          <w:lang w:val="es-ES_tradnl"/>
        </w:rPr>
        <w:t xml:space="preserve">el 13 de julio de 2010, </w:t>
      </w:r>
      <w:r w:rsidR="00E10B74" w:rsidRPr="006D0DC6">
        <w:rPr>
          <w:rFonts w:asciiTheme="majorHAnsi" w:hAnsiTheme="majorHAnsi"/>
          <w:color w:val="000000" w:themeColor="text1"/>
          <w:sz w:val="20"/>
          <w:szCs w:val="20"/>
          <w:u w:color="000000"/>
          <w:lang w:val="es-ES_tradnl"/>
        </w:rPr>
        <w:t>la presunta víctima presentó</w:t>
      </w:r>
      <w:r w:rsidR="00D02C78" w:rsidRPr="006D0DC6">
        <w:rPr>
          <w:rFonts w:asciiTheme="majorHAnsi" w:hAnsiTheme="majorHAnsi"/>
          <w:color w:val="000000" w:themeColor="text1"/>
          <w:sz w:val="20"/>
          <w:szCs w:val="20"/>
          <w:u w:color="000000"/>
          <w:lang w:val="es-ES_tradnl"/>
        </w:rPr>
        <w:t>, junto a algunos colegas de trabajo,</w:t>
      </w:r>
      <w:r w:rsidR="00E10B74" w:rsidRPr="006D0DC6">
        <w:rPr>
          <w:rFonts w:asciiTheme="majorHAnsi" w:hAnsiTheme="majorHAnsi"/>
          <w:color w:val="000000" w:themeColor="text1"/>
          <w:sz w:val="20"/>
          <w:szCs w:val="20"/>
          <w:u w:color="000000"/>
          <w:lang w:val="es-ES_tradnl"/>
        </w:rPr>
        <w:t xml:space="preserve"> un</w:t>
      </w:r>
      <w:r w:rsidR="000B2A42" w:rsidRPr="006D0DC6">
        <w:rPr>
          <w:rFonts w:asciiTheme="majorHAnsi" w:hAnsiTheme="majorHAnsi"/>
          <w:color w:val="000000" w:themeColor="text1"/>
          <w:sz w:val="20"/>
          <w:szCs w:val="20"/>
          <w:u w:color="000000"/>
          <w:lang w:val="es-ES_tradnl"/>
        </w:rPr>
        <w:t xml:space="preserve">a denuncia </w:t>
      </w:r>
      <w:r w:rsidR="00E10B74" w:rsidRPr="006D0DC6">
        <w:rPr>
          <w:rFonts w:asciiTheme="majorHAnsi" w:hAnsiTheme="majorHAnsi"/>
          <w:color w:val="000000" w:themeColor="text1"/>
          <w:sz w:val="20"/>
          <w:szCs w:val="20"/>
          <w:u w:color="000000"/>
          <w:lang w:val="es-ES_tradnl"/>
        </w:rPr>
        <w:t xml:space="preserve">contra el Ministerio de Educación </w:t>
      </w:r>
      <w:r w:rsidR="00D02C78" w:rsidRPr="006D0DC6">
        <w:rPr>
          <w:rFonts w:asciiTheme="majorHAnsi" w:hAnsiTheme="majorHAnsi"/>
          <w:color w:val="000000" w:themeColor="text1"/>
          <w:sz w:val="20"/>
          <w:szCs w:val="20"/>
          <w:u w:color="000000"/>
          <w:lang w:val="es-ES_tradnl"/>
        </w:rPr>
        <w:t>ante</w:t>
      </w:r>
      <w:r w:rsidR="0016603D" w:rsidRPr="006D0DC6">
        <w:rPr>
          <w:rFonts w:asciiTheme="majorHAnsi" w:hAnsiTheme="majorHAnsi"/>
          <w:color w:val="000000" w:themeColor="text1"/>
          <w:sz w:val="20"/>
          <w:szCs w:val="20"/>
          <w:u w:color="000000"/>
          <w:lang w:val="es-ES_tradnl"/>
        </w:rPr>
        <w:t xml:space="preserve"> la Inspectoría Departamental del Trabajo de Managua</w:t>
      </w:r>
      <w:r w:rsidR="00D02C78" w:rsidRPr="006D0DC6">
        <w:rPr>
          <w:rFonts w:asciiTheme="majorHAnsi" w:hAnsiTheme="majorHAnsi"/>
          <w:color w:val="000000" w:themeColor="text1"/>
          <w:sz w:val="20"/>
          <w:szCs w:val="20"/>
          <w:u w:color="000000"/>
          <w:lang w:val="es-ES_tradnl"/>
        </w:rPr>
        <w:t>,</w:t>
      </w:r>
      <w:r w:rsidR="001B3B85" w:rsidRPr="006D0DC6">
        <w:rPr>
          <w:rFonts w:asciiTheme="majorHAnsi" w:hAnsiTheme="majorHAnsi"/>
          <w:color w:val="000000" w:themeColor="text1"/>
          <w:sz w:val="20"/>
          <w:szCs w:val="20"/>
          <w:u w:color="000000"/>
          <w:lang w:val="es-ES_tradnl"/>
        </w:rPr>
        <w:t xml:space="preserve"> </w:t>
      </w:r>
      <w:r w:rsidR="00CE55D4" w:rsidRPr="006D0DC6">
        <w:rPr>
          <w:rFonts w:asciiTheme="majorHAnsi" w:hAnsiTheme="majorHAnsi"/>
          <w:color w:val="000000" w:themeColor="text1"/>
          <w:sz w:val="20"/>
          <w:szCs w:val="20"/>
          <w:u w:color="000000"/>
          <w:lang w:val="es-ES_tradnl"/>
        </w:rPr>
        <w:t>debido a los</w:t>
      </w:r>
      <w:r w:rsidR="00606F77" w:rsidRPr="006D0DC6">
        <w:rPr>
          <w:rFonts w:asciiTheme="majorHAnsi" w:hAnsiTheme="majorHAnsi"/>
          <w:color w:val="000000" w:themeColor="text1"/>
          <w:sz w:val="20"/>
          <w:szCs w:val="20"/>
          <w:u w:color="000000"/>
          <w:lang w:val="es-ES_tradnl"/>
        </w:rPr>
        <w:t xml:space="preserve"> traslados </w:t>
      </w:r>
      <w:r w:rsidRPr="006D0DC6">
        <w:rPr>
          <w:rFonts w:asciiTheme="majorHAnsi" w:hAnsiTheme="majorHAnsi"/>
          <w:color w:val="000000" w:themeColor="text1"/>
          <w:sz w:val="20"/>
          <w:szCs w:val="20"/>
          <w:u w:color="000000"/>
          <w:lang w:val="es-ES_tradnl"/>
        </w:rPr>
        <w:t>que sufrieron algunos trabajadores</w:t>
      </w:r>
      <w:r w:rsidR="00F57B8C" w:rsidRPr="006D0DC6">
        <w:rPr>
          <w:rFonts w:asciiTheme="majorHAnsi" w:hAnsiTheme="majorHAnsi"/>
          <w:color w:val="000000" w:themeColor="text1"/>
          <w:sz w:val="20"/>
          <w:szCs w:val="20"/>
          <w:u w:color="000000"/>
          <w:lang w:val="es-ES_tradnl"/>
        </w:rPr>
        <w:t xml:space="preserve">, alegando </w:t>
      </w:r>
      <w:r w:rsidR="008B342B" w:rsidRPr="006D0DC6">
        <w:rPr>
          <w:rFonts w:asciiTheme="majorHAnsi" w:hAnsiTheme="majorHAnsi"/>
          <w:color w:val="000000" w:themeColor="text1"/>
          <w:sz w:val="20"/>
          <w:szCs w:val="20"/>
          <w:u w:color="000000"/>
          <w:lang w:val="es-ES_tradnl"/>
        </w:rPr>
        <w:t>que se encontra</w:t>
      </w:r>
      <w:r w:rsidRPr="006D0DC6">
        <w:rPr>
          <w:rFonts w:asciiTheme="majorHAnsi" w:hAnsiTheme="majorHAnsi"/>
          <w:color w:val="000000" w:themeColor="text1"/>
          <w:sz w:val="20"/>
          <w:szCs w:val="20"/>
          <w:u w:color="000000"/>
          <w:lang w:val="es-ES_tradnl"/>
        </w:rPr>
        <w:t>ban</w:t>
      </w:r>
      <w:r w:rsidR="008B342B" w:rsidRPr="006D0DC6">
        <w:rPr>
          <w:rFonts w:asciiTheme="majorHAnsi" w:hAnsiTheme="majorHAnsi"/>
          <w:color w:val="000000" w:themeColor="text1"/>
          <w:sz w:val="20"/>
          <w:szCs w:val="20"/>
          <w:u w:color="000000"/>
          <w:lang w:val="es-ES_tradnl"/>
        </w:rPr>
        <w:t xml:space="preserve"> protegido</w:t>
      </w:r>
      <w:r w:rsidRPr="006D0DC6">
        <w:rPr>
          <w:rFonts w:asciiTheme="majorHAnsi" w:hAnsiTheme="majorHAnsi"/>
          <w:color w:val="000000" w:themeColor="text1"/>
          <w:sz w:val="20"/>
          <w:szCs w:val="20"/>
          <w:u w:color="000000"/>
          <w:lang w:val="es-ES_tradnl"/>
        </w:rPr>
        <w:t xml:space="preserve">s </w:t>
      </w:r>
      <w:r w:rsidR="008B342B" w:rsidRPr="006D0DC6">
        <w:rPr>
          <w:rFonts w:asciiTheme="majorHAnsi" w:hAnsiTheme="majorHAnsi"/>
          <w:color w:val="000000" w:themeColor="text1"/>
          <w:sz w:val="20"/>
          <w:szCs w:val="20"/>
          <w:u w:color="000000"/>
          <w:lang w:val="es-ES_tradnl"/>
        </w:rPr>
        <w:t xml:space="preserve">por la Ley </w:t>
      </w:r>
      <w:r w:rsidR="00662EA9" w:rsidRPr="006D0DC6">
        <w:rPr>
          <w:rFonts w:asciiTheme="majorHAnsi" w:hAnsiTheme="majorHAnsi"/>
          <w:color w:val="000000" w:themeColor="text1"/>
          <w:sz w:val="20"/>
          <w:szCs w:val="20"/>
          <w:u w:color="000000"/>
          <w:lang w:val="es-ES_tradnl"/>
        </w:rPr>
        <w:t xml:space="preserve">114 de 1990 </w:t>
      </w:r>
      <w:r w:rsidR="008B342B" w:rsidRPr="006D0DC6">
        <w:rPr>
          <w:rFonts w:asciiTheme="majorHAnsi" w:hAnsiTheme="majorHAnsi"/>
          <w:color w:val="000000" w:themeColor="text1"/>
          <w:sz w:val="20"/>
          <w:szCs w:val="20"/>
          <w:u w:color="000000"/>
          <w:lang w:val="es-ES_tradnl"/>
        </w:rPr>
        <w:t xml:space="preserve">de </w:t>
      </w:r>
      <w:r w:rsidR="00D02C78" w:rsidRPr="006D0DC6">
        <w:rPr>
          <w:rFonts w:asciiTheme="majorHAnsi" w:hAnsiTheme="majorHAnsi"/>
          <w:color w:val="000000" w:themeColor="text1"/>
          <w:sz w:val="20"/>
          <w:szCs w:val="20"/>
          <w:u w:color="000000"/>
          <w:lang w:val="es-ES_tradnl"/>
        </w:rPr>
        <w:t>c</w:t>
      </w:r>
      <w:r w:rsidR="008B342B" w:rsidRPr="006D0DC6">
        <w:rPr>
          <w:rFonts w:asciiTheme="majorHAnsi" w:hAnsiTheme="majorHAnsi"/>
          <w:color w:val="000000" w:themeColor="text1"/>
          <w:sz w:val="20"/>
          <w:szCs w:val="20"/>
          <w:u w:color="000000"/>
          <w:lang w:val="es-ES_tradnl"/>
        </w:rPr>
        <w:t xml:space="preserve">arrera </w:t>
      </w:r>
      <w:r w:rsidR="00D02C78" w:rsidRPr="006D0DC6">
        <w:rPr>
          <w:rFonts w:asciiTheme="majorHAnsi" w:hAnsiTheme="majorHAnsi"/>
          <w:color w:val="000000" w:themeColor="text1"/>
          <w:sz w:val="20"/>
          <w:szCs w:val="20"/>
          <w:u w:color="000000"/>
          <w:lang w:val="es-ES_tradnl"/>
        </w:rPr>
        <w:t>d</w:t>
      </w:r>
      <w:r w:rsidR="008B342B" w:rsidRPr="006D0DC6">
        <w:rPr>
          <w:rFonts w:asciiTheme="majorHAnsi" w:hAnsiTheme="majorHAnsi"/>
          <w:color w:val="000000" w:themeColor="text1"/>
          <w:sz w:val="20"/>
          <w:szCs w:val="20"/>
          <w:u w:color="000000"/>
          <w:lang w:val="es-ES_tradnl"/>
        </w:rPr>
        <w:t>ocente.</w:t>
      </w:r>
      <w:r w:rsidR="00DF5A65" w:rsidRPr="006D0DC6">
        <w:rPr>
          <w:rFonts w:asciiTheme="majorHAnsi" w:hAnsiTheme="majorHAnsi"/>
          <w:color w:val="000000" w:themeColor="text1"/>
          <w:sz w:val="20"/>
          <w:szCs w:val="20"/>
          <w:u w:color="000000"/>
          <w:lang w:val="es-ES_tradnl"/>
        </w:rPr>
        <w:t xml:space="preserve"> Producto de ello, </w:t>
      </w:r>
      <w:r w:rsidR="006614D6" w:rsidRPr="006D0DC6">
        <w:rPr>
          <w:rFonts w:asciiTheme="majorHAnsi" w:hAnsiTheme="majorHAnsi"/>
          <w:color w:val="000000" w:themeColor="text1"/>
          <w:sz w:val="20"/>
          <w:szCs w:val="20"/>
          <w:u w:color="000000"/>
          <w:lang w:val="es-ES_tradnl"/>
        </w:rPr>
        <w:t>5</w:t>
      </w:r>
      <w:r w:rsidR="00DF5A65" w:rsidRPr="006D0DC6">
        <w:rPr>
          <w:rFonts w:asciiTheme="majorHAnsi" w:hAnsiTheme="majorHAnsi"/>
          <w:color w:val="000000" w:themeColor="text1"/>
          <w:sz w:val="20"/>
          <w:szCs w:val="20"/>
          <w:u w:color="000000"/>
          <w:lang w:val="es-ES_tradnl"/>
        </w:rPr>
        <w:t xml:space="preserve"> de agosto de 2010 la Comisión Departamental de Carrera Docente de Managua, mediante resolución No. 049-2010, </w:t>
      </w:r>
      <w:r w:rsidR="00B01F39" w:rsidRPr="006D0DC6">
        <w:rPr>
          <w:rFonts w:asciiTheme="majorHAnsi" w:hAnsiTheme="majorHAnsi"/>
          <w:color w:val="000000" w:themeColor="text1"/>
          <w:sz w:val="20"/>
          <w:szCs w:val="20"/>
          <w:u w:color="000000"/>
          <w:lang w:val="es-ES_tradnl"/>
        </w:rPr>
        <w:t xml:space="preserve">resolvió favorablemente la demanda. </w:t>
      </w:r>
    </w:p>
    <w:p w14:paraId="23352457" w14:textId="7FF5E59B" w:rsidR="00963F1A" w:rsidRPr="006D0DC6" w:rsidRDefault="00963F1A" w:rsidP="00963F1A">
      <w:pPr>
        <w:pStyle w:val="ListParagraph"/>
        <w:suppressAutoHyphens/>
        <w:spacing w:before="240" w:after="240"/>
        <w:jc w:val="both"/>
        <w:rPr>
          <w:rFonts w:asciiTheme="majorHAnsi" w:hAnsiTheme="majorHAnsi"/>
          <w:i/>
          <w:iCs/>
          <w:color w:val="000000" w:themeColor="text1"/>
          <w:sz w:val="20"/>
          <w:szCs w:val="20"/>
          <w:lang w:val="es-ES_tradnl"/>
        </w:rPr>
      </w:pPr>
      <w:r w:rsidRPr="006D0DC6">
        <w:rPr>
          <w:rFonts w:asciiTheme="majorHAnsi" w:hAnsiTheme="majorHAnsi"/>
          <w:i/>
          <w:iCs/>
          <w:color w:val="000000" w:themeColor="text1"/>
          <w:sz w:val="20"/>
          <w:szCs w:val="20"/>
          <w:lang w:val="es-ES_tradnl"/>
        </w:rPr>
        <w:t>Despido de la presunta víctima y recurso de revisión</w:t>
      </w:r>
    </w:p>
    <w:p w14:paraId="5118F30F" w14:textId="3E9F8B21" w:rsidR="009D148E" w:rsidRPr="006D0DC6" w:rsidRDefault="00963F1A" w:rsidP="009D148E">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color w:val="000000" w:themeColor="text1"/>
          <w:sz w:val="20"/>
          <w:szCs w:val="20"/>
          <w:lang w:val="es-ES_tradnl"/>
        </w:rPr>
        <w:t>E</w:t>
      </w:r>
      <w:r w:rsidR="0026644C" w:rsidRPr="006D0DC6">
        <w:rPr>
          <w:rFonts w:asciiTheme="majorHAnsi" w:hAnsiTheme="majorHAnsi"/>
          <w:color w:val="000000" w:themeColor="text1"/>
          <w:sz w:val="20"/>
          <w:szCs w:val="20"/>
          <w:u w:color="000000"/>
          <w:lang w:val="es-ES_tradnl"/>
        </w:rPr>
        <w:t xml:space="preserve">l </w:t>
      </w:r>
      <w:r w:rsidR="00752D6F" w:rsidRPr="006D0DC6">
        <w:rPr>
          <w:rFonts w:asciiTheme="majorHAnsi" w:hAnsiTheme="majorHAnsi"/>
          <w:color w:val="000000" w:themeColor="text1"/>
          <w:sz w:val="20"/>
          <w:szCs w:val="20"/>
          <w:u w:color="000000"/>
          <w:lang w:val="es-ES_tradnl"/>
        </w:rPr>
        <w:t xml:space="preserve">14 de julio de 2010, </w:t>
      </w:r>
      <w:r w:rsidRPr="006D0DC6">
        <w:rPr>
          <w:rFonts w:asciiTheme="majorHAnsi" w:hAnsiTheme="majorHAnsi"/>
          <w:color w:val="000000" w:themeColor="text1"/>
          <w:sz w:val="20"/>
          <w:szCs w:val="20"/>
          <w:u w:color="000000"/>
          <w:lang w:val="es-ES_tradnl"/>
        </w:rPr>
        <w:t xml:space="preserve">un día después de presentar la citada denuncia, </w:t>
      </w:r>
      <w:r w:rsidR="00B77824" w:rsidRPr="006D0DC6">
        <w:rPr>
          <w:rFonts w:asciiTheme="majorHAnsi" w:hAnsiTheme="majorHAnsi"/>
          <w:color w:val="000000" w:themeColor="text1"/>
          <w:sz w:val="20"/>
          <w:szCs w:val="20"/>
          <w:u w:color="000000"/>
          <w:lang w:val="es-ES_tradnl"/>
        </w:rPr>
        <w:t>la presunta</w:t>
      </w:r>
      <w:r w:rsidR="00752D6F" w:rsidRPr="006D0DC6">
        <w:rPr>
          <w:rFonts w:asciiTheme="majorHAnsi" w:hAnsiTheme="majorHAnsi"/>
          <w:color w:val="000000" w:themeColor="text1"/>
          <w:sz w:val="20"/>
          <w:szCs w:val="20"/>
          <w:u w:color="000000"/>
          <w:lang w:val="es-ES_tradnl"/>
        </w:rPr>
        <w:t xml:space="preserve"> </w:t>
      </w:r>
      <w:r w:rsidR="00B77824" w:rsidRPr="006D0DC6">
        <w:rPr>
          <w:rFonts w:asciiTheme="majorHAnsi" w:hAnsiTheme="majorHAnsi"/>
          <w:color w:val="000000" w:themeColor="text1"/>
          <w:sz w:val="20"/>
          <w:szCs w:val="20"/>
          <w:u w:color="000000"/>
          <w:lang w:val="es-ES_tradnl"/>
        </w:rPr>
        <w:t xml:space="preserve">víctima </w:t>
      </w:r>
      <w:r w:rsidR="00804BAC" w:rsidRPr="006D0DC6">
        <w:rPr>
          <w:rFonts w:asciiTheme="majorHAnsi" w:hAnsiTheme="majorHAnsi"/>
          <w:color w:val="000000" w:themeColor="text1"/>
          <w:sz w:val="20"/>
          <w:szCs w:val="20"/>
          <w:u w:color="000000"/>
          <w:lang w:val="es-ES_tradnl"/>
        </w:rPr>
        <w:t xml:space="preserve">recibió una notificación </w:t>
      </w:r>
      <w:r w:rsidR="008F6B9E" w:rsidRPr="006D0DC6">
        <w:rPr>
          <w:rFonts w:asciiTheme="majorHAnsi" w:hAnsiTheme="majorHAnsi"/>
          <w:color w:val="000000" w:themeColor="text1"/>
          <w:sz w:val="20"/>
          <w:szCs w:val="20"/>
          <w:u w:color="000000"/>
          <w:lang w:val="es-ES_tradnl"/>
        </w:rPr>
        <w:t>por parte del Director General de Educación</w:t>
      </w:r>
      <w:r w:rsidRPr="006D0DC6">
        <w:rPr>
          <w:rFonts w:asciiTheme="majorHAnsi" w:hAnsiTheme="majorHAnsi"/>
          <w:color w:val="000000" w:themeColor="text1"/>
          <w:sz w:val="20"/>
          <w:szCs w:val="20"/>
          <w:u w:color="000000"/>
          <w:lang w:val="es-ES_tradnl"/>
        </w:rPr>
        <w:t>, en la cual se le informó</w:t>
      </w:r>
      <w:r w:rsidR="00C91EF2" w:rsidRPr="006D0DC6">
        <w:rPr>
          <w:rFonts w:asciiTheme="majorHAnsi" w:hAnsiTheme="majorHAnsi"/>
          <w:color w:val="000000" w:themeColor="text1"/>
          <w:sz w:val="20"/>
          <w:szCs w:val="20"/>
          <w:u w:color="000000"/>
          <w:lang w:val="es-ES_tradnl"/>
        </w:rPr>
        <w:t xml:space="preserve"> </w:t>
      </w:r>
      <w:r w:rsidR="00B77824" w:rsidRPr="006D0DC6">
        <w:rPr>
          <w:rFonts w:asciiTheme="majorHAnsi" w:hAnsiTheme="majorHAnsi"/>
          <w:color w:val="000000" w:themeColor="text1"/>
          <w:sz w:val="20"/>
          <w:szCs w:val="20"/>
          <w:u w:color="000000"/>
          <w:lang w:val="es-ES_tradnl"/>
        </w:rPr>
        <w:t xml:space="preserve">que </w:t>
      </w:r>
      <w:r w:rsidR="00C91EF2" w:rsidRPr="006D0DC6">
        <w:rPr>
          <w:rFonts w:asciiTheme="majorHAnsi" w:hAnsiTheme="majorHAnsi"/>
          <w:color w:val="000000" w:themeColor="text1"/>
          <w:sz w:val="20"/>
          <w:szCs w:val="20"/>
          <w:u w:color="000000"/>
          <w:lang w:val="es-ES_tradnl"/>
        </w:rPr>
        <w:t>tenía</w:t>
      </w:r>
      <w:r w:rsidR="00B77824" w:rsidRPr="006D0DC6">
        <w:rPr>
          <w:rFonts w:asciiTheme="majorHAnsi" w:hAnsiTheme="majorHAnsi"/>
          <w:color w:val="000000" w:themeColor="text1"/>
          <w:sz w:val="20"/>
          <w:szCs w:val="20"/>
          <w:u w:color="000000"/>
          <w:lang w:val="es-ES_tradnl"/>
        </w:rPr>
        <w:t xml:space="preserve"> que salir </w:t>
      </w:r>
      <w:r w:rsidR="009D148E" w:rsidRPr="006D0DC6">
        <w:rPr>
          <w:rFonts w:asciiTheme="majorHAnsi" w:hAnsiTheme="majorHAnsi"/>
          <w:color w:val="000000" w:themeColor="text1"/>
          <w:sz w:val="20"/>
          <w:szCs w:val="20"/>
          <w:u w:color="000000"/>
          <w:lang w:val="es-ES_tradnl"/>
        </w:rPr>
        <w:t>de</w:t>
      </w:r>
      <w:r w:rsidR="00B77824" w:rsidRPr="006D0DC6">
        <w:rPr>
          <w:rFonts w:asciiTheme="majorHAnsi" w:hAnsiTheme="majorHAnsi"/>
          <w:color w:val="000000" w:themeColor="text1"/>
          <w:sz w:val="20"/>
          <w:szCs w:val="20"/>
          <w:u w:color="000000"/>
          <w:lang w:val="es-ES_tradnl"/>
        </w:rPr>
        <w:t xml:space="preserve"> vacaciones</w:t>
      </w:r>
      <w:r w:rsidR="00B01F39" w:rsidRPr="006D0DC6">
        <w:rPr>
          <w:rFonts w:asciiTheme="majorHAnsi" w:hAnsiTheme="majorHAnsi"/>
          <w:color w:val="000000" w:themeColor="text1"/>
          <w:sz w:val="20"/>
          <w:szCs w:val="20"/>
          <w:u w:color="000000"/>
          <w:lang w:val="es-ES_tradnl"/>
        </w:rPr>
        <w:t xml:space="preserve"> al día siguiente. Explica que </w:t>
      </w:r>
      <w:r w:rsidRPr="006D0DC6">
        <w:rPr>
          <w:rFonts w:asciiTheme="majorHAnsi" w:hAnsiTheme="majorHAnsi"/>
          <w:color w:val="000000" w:themeColor="text1"/>
          <w:sz w:val="20"/>
          <w:szCs w:val="20"/>
          <w:u w:color="000000"/>
          <w:lang w:val="es-ES_tradnl"/>
        </w:rPr>
        <w:t xml:space="preserve">el </w:t>
      </w:r>
      <w:r w:rsidR="006E194B" w:rsidRPr="006D0DC6">
        <w:rPr>
          <w:rFonts w:asciiTheme="majorHAnsi" w:hAnsiTheme="majorHAnsi"/>
          <w:bCs/>
          <w:color w:val="000000" w:themeColor="text1"/>
          <w:sz w:val="20"/>
          <w:szCs w:val="20"/>
          <w:lang w:val="es-ES_tradnl"/>
        </w:rPr>
        <w:t xml:space="preserve">Sr. </w:t>
      </w:r>
      <w:r w:rsidR="006E194B" w:rsidRPr="006D0DC6">
        <w:rPr>
          <w:rFonts w:asciiTheme="majorHAnsi" w:hAnsiTheme="majorHAnsi"/>
          <w:color w:val="000000" w:themeColor="text1"/>
          <w:sz w:val="20"/>
          <w:szCs w:val="20"/>
          <w:u w:color="000000"/>
          <w:lang w:val="es-ES_tradnl"/>
        </w:rPr>
        <w:t>Jiménez Hernández</w:t>
      </w:r>
      <w:r w:rsidR="006E194B" w:rsidRPr="006D0DC6">
        <w:rPr>
          <w:rFonts w:asciiTheme="majorHAnsi" w:hAnsiTheme="majorHAnsi"/>
          <w:bCs/>
          <w:color w:val="000000" w:themeColor="text1"/>
          <w:sz w:val="20"/>
          <w:szCs w:val="20"/>
          <w:lang w:val="es-ES_tradnl"/>
        </w:rPr>
        <w:t xml:space="preserve"> </w:t>
      </w:r>
      <w:r w:rsidR="00B01F39" w:rsidRPr="006D0DC6">
        <w:rPr>
          <w:rFonts w:asciiTheme="majorHAnsi" w:hAnsiTheme="majorHAnsi"/>
          <w:color w:val="000000" w:themeColor="text1"/>
          <w:sz w:val="20"/>
          <w:szCs w:val="20"/>
          <w:u w:color="000000"/>
          <w:lang w:val="es-ES_tradnl"/>
        </w:rPr>
        <w:t>cumplió tal instrucción</w:t>
      </w:r>
      <w:r w:rsidR="00FC28E7" w:rsidRPr="006D0DC6">
        <w:rPr>
          <w:rFonts w:asciiTheme="majorHAnsi" w:hAnsiTheme="majorHAnsi"/>
          <w:color w:val="000000" w:themeColor="text1"/>
          <w:sz w:val="20"/>
          <w:szCs w:val="20"/>
          <w:u w:color="000000"/>
          <w:lang w:val="es-ES_tradnl"/>
        </w:rPr>
        <w:t xml:space="preserve">, y a </w:t>
      </w:r>
      <w:r w:rsidR="00041D22" w:rsidRPr="006D0DC6">
        <w:rPr>
          <w:rFonts w:asciiTheme="majorHAnsi" w:hAnsiTheme="majorHAnsi"/>
          <w:color w:val="000000" w:themeColor="text1"/>
          <w:sz w:val="20"/>
          <w:szCs w:val="20"/>
          <w:u w:color="000000"/>
          <w:lang w:val="es-ES_tradnl"/>
        </w:rPr>
        <w:t>su</w:t>
      </w:r>
      <w:r w:rsidR="00966E14" w:rsidRPr="006D0DC6">
        <w:rPr>
          <w:rFonts w:asciiTheme="majorHAnsi" w:hAnsiTheme="majorHAnsi"/>
          <w:color w:val="000000" w:themeColor="text1"/>
          <w:sz w:val="20"/>
          <w:szCs w:val="20"/>
          <w:u w:color="000000"/>
          <w:lang w:val="es-ES_tradnl"/>
        </w:rPr>
        <w:t xml:space="preserve"> </w:t>
      </w:r>
      <w:r w:rsidR="001955F2" w:rsidRPr="006D0DC6">
        <w:rPr>
          <w:rFonts w:asciiTheme="majorHAnsi" w:hAnsiTheme="majorHAnsi"/>
          <w:color w:val="000000" w:themeColor="text1"/>
          <w:sz w:val="20"/>
          <w:szCs w:val="20"/>
          <w:u w:color="000000"/>
          <w:lang w:val="es-ES_tradnl"/>
        </w:rPr>
        <w:t>regreso</w:t>
      </w:r>
      <w:r w:rsidR="00041D22" w:rsidRPr="006D0DC6">
        <w:rPr>
          <w:rFonts w:asciiTheme="majorHAnsi" w:hAnsiTheme="majorHAnsi"/>
          <w:color w:val="000000" w:themeColor="text1"/>
          <w:sz w:val="20"/>
          <w:szCs w:val="20"/>
          <w:u w:color="000000"/>
          <w:lang w:val="es-ES_tradnl"/>
        </w:rPr>
        <w:t>,</w:t>
      </w:r>
      <w:r w:rsidR="001955F2" w:rsidRPr="006D0DC6">
        <w:rPr>
          <w:rFonts w:asciiTheme="majorHAnsi" w:hAnsiTheme="majorHAnsi"/>
          <w:color w:val="000000" w:themeColor="text1"/>
          <w:sz w:val="20"/>
          <w:szCs w:val="20"/>
          <w:u w:color="000000"/>
          <w:lang w:val="es-ES_tradnl"/>
        </w:rPr>
        <w:t xml:space="preserve"> el 2 de agosto de 2010</w:t>
      </w:r>
      <w:r w:rsidR="00041D22" w:rsidRPr="006D0DC6">
        <w:rPr>
          <w:rFonts w:asciiTheme="majorHAnsi" w:hAnsiTheme="majorHAnsi"/>
          <w:color w:val="000000" w:themeColor="text1"/>
          <w:sz w:val="20"/>
          <w:szCs w:val="20"/>
          <w:u w:color="000000"/>
          <w:lang w:val="es-ES_tradnl"/>
        </w:rPr>
        <w:t>,</w:t>
      </w:r>
      <w:r w:rsidR="001955F2" w:rsidRPr="006D0DC6">
        <w:rPr>
          <w:rFonts w:asciiTheme="majorHAnsi" w:hAnsiTheme="majorHAnsi"/>
          <w:color w:val="000000" w:themeColor="text1"/>
          <w:sz w:val="20"/>
          <w:szCs w:val="20"/>
          <w:u w:color="000000"/>
          <w:lang w:val="es-ES_tradnl"/>
        </w:rPr>
        <w:t xml:space="preserve"> encontró </w:t>
      </w:r>
      <w:r w:rsidR="00FC28E7" w:rsidRPr="006D0DC6">
        <w:rPr>
          <w:rFonts w:asciiTheme="majorHAnsi" w:hAnsiTheme="majorHAnsi"/>
          <w:color w:val="000000" w:themeColor="text1"/>
          <w:sz w:val="20"/>
          <w:szCs w:val="20"/>
          <w:u w:color="000000"/>
          <w:lang w:val="es-ES_tradnl"/>
        </w:rPr>
        <w:t xml:space="preserve">en su lugar </w:t>
      </w:r>
      <w:r w:rsidR="001955F2" w:rsidRPr="006D0DC6">
        <w:rPr>
          <w:rFonts w:asciiTheme="majorHAnsi" w:hAnsiTheme="majorHAnsi"/>
          <w:color w:val="000000" w:themeColor="text1"/>
          <w:sz w:val="20"/>
          <w:szCs w:val="20"/>
          <w:u w:color="000000"/>
          <w:lang w:val="es-ES_tradnl"/>
        </w:rPr>
        <w:t>de trabajo</w:t>
      </w:r>
      <w:r w:rsidR="00796CC8">
        <w:rPr>
          <w:rFonts w:asciiTheme="majorHAnsi" w:hAnsiTheme="majorHAnsi"/>
          <w:color w:val="000000" w:themeColor="text1"/>
          <w:sz w:val="20"/>
          <w:szCs w:val="20"/>
          <w:u w:color="000000"/>
          <w:lang w:val="es-ES_tradnl"/>
        </w:rPr>
        <w:t xml:space="preserve"> a otra persona</w:t>
      </w:r>
      <w:r w:rsidR="00966E14" w:rsidRPr="006D0DC6">
        <w:rPr>
          <w:rFonts w:asciiTheme="majorHAnsi" w:hAnsiTheme="majorHAnsi"/>
          <w:color w:val="000000" w:themeColor="text1"/>
          <w:sz w:val="20"/>
          <w:szCs w:val="20"/>
          <w:u w:color="000000"/>
          <w:lang w:val="es-ES_tradnl"/>
        </w:rPr>
        <w:t xml:space="preserve">, </w:t>
      </w:r>
      <w:r w:rsidR="00B01F39" w:rsidRPr="006D0DC6">
        <w:rPr>
          <w:rFonts w:asciiTheme="majorHAnsi" w:hAnsiTheme="majorHAnsi"/>
          <w:color w:val="000000" w:themeColor="text1"/>
          <w:sz w:val="20"/>
          <w:szCs w:val="20"/>
          <w:u w:color="000000"/>
          <w:lang w:val="es-ES_tradnl"/>
        </w:rPr>
        <w:t>por lo cual</w:t>
      </w:r>
      <w:r w:rsidR="0068288F" w:rsidRPr="006D0DC6">
        <w:rPr>
          <w:rFonts w:asciiTheme="majorHAnsi" w:hAnsiTheme="majorHAnsi"/>
          <w:color w:val="000000" w:themeColor="text1"/>
          <w:sz w:val="20"/>
          <w:szCs w:val="20"/>
          <w:u w:color="000000"/>
          <w:lang w:val="es-ES_tradnl"/>
        </w:rPr>
        <w:t xml:space="preserve"> </w:t>
      </w:r>
      <w:r w:rsidR="00B27DC2" w:rsidRPr="006D0DC6">
        <w:rPr>
          <w:rFonts w:asciiTheme="majorHAnsi" w:hAnsiTheme="majorHAnsi"/>
          <w:color w:val="000000" w:themeColor="text1"/>
          <w:sz w:val="20"/>
          <w:szCs w:val="20"/>
          <w:u w:color="000000"/>
          <w:lang w:val="es-ES_tradnl"/>
        </w:rPr>
        <w:t xml:space="preserve">presentó </w:t>
      </w:r>
      <w:r w:rsidR="00901940" w:rsidRPr="006D0DC6">
        <w:rPr>
          <w:rFonts w:asciiTheme="majorHAnsi" w:hAnsiTheme="majorHAnsi"/>
          <w:color w:val="000000" w:themeColor="text1"/>
          <w:sz w:val="20"/>
          <w:szCs w:val="20"/>
          <w:u w:color="000000"/>
          <w:lang w:val="es-ES_tradnl"/>
        </w:rPr>
        <w:t>una</w:t>
      </w:r>
      <w:r w:rsidR="00B27DC2" w:rsidRPr="006D0DC6">
        <w:rPr>
          <w:rFonts w:asciiTheme="majorHAnsi" w:hAnsiTheme="majorHAnsi"/>
          <w:color w:val="000000" w:themeColor="text1"/>
          <w:sz w:val="20"/>
          <w:szCs w:val="20"/>
          <w:u w:color="000000"/>
          <w:lang w:val="es-ES_tradnl"/>
        </w:rPr>
        <w:t xml:space="preserve"> queja ante la división de recursos humanos</w:t>
      </w:r>
      <w:r w:rsidR="00D42625" w:rsidRPr="006D0DC6">
        <w:rPr>
          <w:rFonts w:asciiTheme="majorHAnsi" w:hAnsiTheme="majorHAnsi"/>
          <w:color w:val="000000" w:themeColor="text1"/>
          <w:sz w:val="20"/>
          <w:szCs w:val="20"/>
          <w:u w:color="000000"/>
          <w:lang w:val="es-ES_tradnl"/>
        </w:rPr>
        <w:t xml:space="preserve"> solicitando la reubicación </w:t>
      </w:r>
      <w:r w:rsidR="00796CC8">
        <w:rPr>
          <w:rFonts w:asciiTheme="majorHAnsi" w:hAnsiTheme="majorHAnsi"/>
          <w:color w:val="000000" w:themeColor="text1"/>
          <w:sz w:val="20"/>
          <w:szCs w:val="20"/>
          <w:u w:color="000000"/>
          <w:lang w:val="es-ES_tradnl"/>
        </w:rPr>
        <w:t>en su</w:t>
      </w:r>
      <w:r w:rsidR="0068288F" w:rsidRPr="006D0DC6">
        <w:rPr>
          <w:rFonts w:asciiTheme="majorHAnsi" w:hAnsiTheme="majorHAnsi"/>
          <w:color w:val="000000" w:themeColor="text1"/>
          <w:sz w:val="20"/>
          <w:szCs w:val="20"/>
          <w:u w:color="000000"/>
          <w:lang w:val="es-ES_tradnl"/>
        </w:rPr>
        <w:t xml:space="preserve"> </w:t>
      </w:r>
      <w:r w:rsidR="00D42625" w:rsidRPr="006D0DC6">
        <w:rPr>
          <w:rFonts w:asciiTheme="majorHAnsi" w:hAnsiTheme="majorHAnsi"/>
          <w:color w:val="000000" w:themeColor="text1"/>
          <w:sz w:val="20"/>
          <w:szCs w:val="20"/>
          <w:u w:color="000000"/>
          <w:lang w:val="es-ES_tradnl"/>
        </w:rPr>
        <w:t>cargo</w:t>
      </w:r>
      <w:r w:rsidR="00663D6A" w:rsidRPr="006D0DC6">
        <w:rPr>
          <w:rFonts w:asciiTheme="majorHAnsi" w:hAnsiTheme="majorHAnsi"/>
          <w:color w:val="000000" w:themeColor="text1"/>
          <w:sz w:val="20"/>
          <w:szCs w:val="20"/>
          <w:u w:color="000000"/>
          <w:lang w:val="es-ES_tradnl"/>
        </w:rPr>
        <w:t>.</w:t>
      </w:r>
      <w:r w:rsidR="00C56323" w:rsidRPr="006D0DC6">
        <w:rPr>
          <w:rFonts w:asciiTheme="majorHAnsi" w:hAnsiTheme="majorHAnsi"/>
          <w:color w:val="000000" w:themeColor="text1"/>
          <w:sz w:val="20"/>
          <w:szCs w:val="20"/>
          <w:u w:color="000000"/>
          <w:lang w:val="es-ES_tradnl"/>
        </w:rPr>
        <w:t xml:space="preserve"> </w:t>
      </w:r>
      <w:r w:rsidRPr="006D0DC6">
        <w:rPr>
          <w:rFonts w:asciiTheme="majorHAnsi" w:hAnsiTheme="majorHAnsi"/>
          <w:color w:val="000000" w:themeColor="text1"/>
          <w:sz w:val="20"/>
          <w:szCs w:val="20"/>
          <w:u w:color="000000"/>
          <w:lang w:val="es-ES_tradnl"/>
        </w:rPr>
        <w:t xml:space="preserve">A juicio de la parte peticionaria, esta situación demuestra que el Ministerio de Educación trasladó a la presunta víctima de un cargo de dirección a un puesto de docente, debido a su actividad sindical. Asimismo, resalta que cuando el </w:t>
      </w:r>
      <w:r w:rsidRPr="006D0DC6">
        <w:rPr>
          <w:rFonts w:asciiTheme="majorHAnsi" w:hAnsiTheme="majorHAnsi"/>
          <w:bCs/>
          <w:color w:val="000000" w:themeColor="text1"/>
          <w:sz w:val="20"/>
          <w:szCs w:val="20"/>
          <w:lang w:val="es-ES_tradnl"/>
        </w:rPr>
        <w:t xml:space="preserve">Sr. </w:t>
      </w:r>
      <w:r w:rsidRPr="006D0DC6">
        <w:rPr>
          <w:rFonts w:asciiTheme="majorHAnsi" w:hAnsiTheme="majorHAnsi"/>
          <w:color w:val="000000" w:themeColor="text1"/>
          <w:sz w:val="20"/>
          <w:szCs w:val="20"/>
          <w:u w:color="000000"/>
          <w:lang w:val="es-ES_tradnl"/>
        </w:rPr>
        <w:t xml:space="preserve">Jiménez Hernández intentó ingresar al establecimiento donde laboraba, no pudo acceder debido a que el sistema por huella no lo reconocía. </w:t>
      </w:r>
    </w:p>
    <w:p w14:paraId="3484A077" w14:textId="0970026E" w:rsidR="00AB15C2" w:rsidRPr="006D0DC6" w:rsidRDefault="00796CC8" w:rsidP="009D148E">
      <w:pPr>
        <w:numPr>
          <w:ilvl w:val="0"/>
          <w:numId w:val="59"/>
        </w:numPr>
        <w:suppressAutoHyphens/>
        <w:spacing w:before="240" w:after="240"/>
        <w:jc w:val="both"/>
        <w:rPr>
          <w:rFonts w:asciiTheme="majorHAnsi" w:hAnsiTheme="majorHAnsi"/>
          <w:color w:val="000000" w:themeColor="text1"/>
          <w:sz w:val="20"/>
          <w:szCs w:val="20"/>
          <w:lang w:val="es-ES_tradnl"/>
        </w:rPr>
      </w:pPr>
      <w:r>
        <w:rPr>
          <w:rFonts w:asciiTheme="majorHAnsi" w:hAnsiTheme="majorHAnsi"/>
          <w:color w:val="000000" w:themeColor="text1"/>
          <w:sz w:val="20"/>
          <w:szCs w:val="20"/>
          <w:u w:color="000000"/>
          <w:lang w:val="es-ES_tradnl"/>
        </w:rPr>
        <w:t>Debido a estos</w:t>
      </w:r>
      <w:r w:rsidR="00963F1A" w:rsidRPr="006D0DC6">
        <w:rPr>
          <w:rFonts w:asciiTheme="majorHAnsi" w:hAnsiTheme="majorHAnsi"/>
          <w:color w:val="000000" w:themeColor="text1"/>
          <w:sz w:val="20"/>
          <w:szCs w:val="20"/>
          <w:u w:color="000000"/>
          <w:lang w:val="es-ES_tradnl"/>
        </w:rPr>
        <w:t xml:space="preserve"> acontecimientos,</w:t>
      </w:r>
      <w:r w:rsidR="009316B6" w:rsidRPr="006D0DC6">
        <w:rPr>
          <w:rFonts w:asciiTheme="majorHAnsi" w:hAnsiTheme="majorHAnsi"/>
          <w:color w:val="000000" w:themeColor="text1"/>
          <w:sz w:val="20"/>
          <w:szCs w:val="20"/>
          <w:u w:color="000000"/>
          <w:lang w:val="es-ES_tradnl"/>
        </w:rPr>
        <w:t xml:space="preserve"> e</w:t>
      </w:r>
      <w:r w:rsidR="00911E30" w:rsidRPr="006D0DC6">
        <w:rPr>
          <w:rFonts w:asciiTheme="majorHAnsi" w:hAnsiTheme="majorHAnsi"/>
          <w:color w:val="000000" w:themeColor="text1"/>
          <w:sz w:val="20"/>
          <w:szCs w:val="20"/>
          <w:u w:color="000000"/>
          <w:lang w:val="es-ES_tradnl"/>
        </w:rPr>
        <w:t>l 5 de agosto de 2010</w:t>
      </w:r>
      <w:r w:rsidR="00B01F39" w:rsidRPr="006D0DC6">
        <w:rPr>
          <w:rFonts w:asciiTheme="majorHAnsi" w:hAnsiTheme="majorHAnsi"/>
          <w:color w:val="000000" w:themeColor="text1"/>
          <w:sz w:val="20"/>
          <w:szCs w:val="20"/>
          <w:u w:color="000000"/>
          <w:lang w:val="es-ES_tradnl"/>
        </w:rPr>
        <w:t xml:space="preserve"> </w:t>
      </w:r>
      <w:r w:rsidR="006E194B" w:rsidRPr="006D0DC6">
        <w:rPr>
          <w:rFonts w:asciiTheme="majorHAnsi" w:hAnsiTheme="majorHAnsi"/>
          <w:bCs/>
          <w:color w:val="000000" w:themeColor="text1"/>
          <w:sz w:val="20"/>
          <w:szCs w:val="20"/>
          <w:lang w:val="es-ES_tradnl"/>
        </w:rPr>
        <w:t>la presunta víctima</w:t>
      </w:r>
      <w:r w:rsidR="00B01F39" w:rsidRPr="006D0DC6">
        <w:rPr>
          <w:rFonts w:asciiTheme="majorHAnsi" w:hAnsiTheme="majorHAnsi"/>
          <w:color w:val="000000" w:themeColor="text1"/>
          <w:sz w:val="20"/>
          <w:szCs w:val="20"/>
          <w:u w:color="000000"/>
          <w:lang w:val="es-ES_tradnl"/>
        </w:rPr>
        <w:t xml:space="preserve"> </w:t>
      </w:r>
      <w:r w:rsidR="00911E30" w:rsidRPr="006D0DC6">
        <w:rPr>
          <w:rFonts w:asciiTheme="majorHAnsi" w:hAnsiTheme="majorHAnsi"/>
          <w:color w:val="000000" w:themeColor="text1"/>
          <w:sz w:val="20"/>
          <w:szCs w:val="20"/>
          <w:u w:color="000000"/>
          <w:lang w:val="es-ES_tradnl"/>
        </w:rPr>
        <w:t xml:space="preserve">presentó una denuncia por irrespeto al fuero sindical y </w:t>
      </w:r>
      <w:r w:rsidR="007939B5" w:rsidRPr="006D0DC6">
        <w:rPr>
          <w:rFonts w:asciiTheme="majorHAnsi" w:hAnsiTheme="majorHAnsi"/>
          <w:color w:val="000000" w:themeColor="text1"/>
          <w:sz w:val="20"/>
          <w:szCs w:val="20"/>
          <w:u w:color="000000"/>
          <w:lang w:val="es-ES_tradnl"/>
        </w:rPr>
        <w:t xml:space="preserve">a su derecho a la </w:t>
      </w:r>
      <w:r w:rsidR="00911E30" w:rsidRPr="006D0DC6">
        <w:rPr>
          <w:rFonts w:asciiTheme="majorHAnsi" w:hAnsiTheme="majorHAnsi"/>
          <w:color w:val="000000" w:themeColor="text1"/>
          <w:sz w:val="20"/>
          <w:szCs w:val="20"/>
          <w:u w:color="000000"/>
          <w:lang w:val="es-ES_tradnl"/>
        </w:rPr>
        <w:t>estabilidad laboral</w:t>
      </w:r>
      <w:r w:rsidR="00BE04C9" w:rsidRPr="006D0DC6">
        <w:rPr>
          <w:rFonts w:asciiTheme="majorHAnsi" w:hAnsiTheme="majorHAnsi"/>
          <w:color w:val="000000" w:themeColor="text1"/>
          <w:sz w:val="20"/>
          <w:szCs w:val="20"/>
          <w:u w:color="000000"/>
          <w:lang w:val="es-ES_tradnl"/>
        </w:rPr>
        <w:t xml:space="preserve">, </w:t>
      </w:r>
      <w:r w:rsidR="009D148E" w:rsidRPr="006D0DC6">
        <w:rPr>
          <w:rFonts w:asciiTheme="majorHAnsi" w:hAnsiTheme="majorHAnsi"/>
          <w:color w:val="000000" w:themeColor="text1"/>
          <w:sz w:val="20"/>
          <w:szCs w:val="20"/>
          <w:u w:color="000000"/>
          <w:lang w:val="es-ES_tradnl"/>
        </w:rPr>
        <w:t>argumentando que</w:t>
      </w:r>
      <w:r w:rsidR="00BE04C9" w:rsidRPr="006D0DC6">
        <w:rPr>
          <w:rFonts w:asciiTheme="majorHAnsi" w:hAnsiTheme="majorHAnsi"/>
          <w:color w:val="000000" w:themeColor="text1"/>
          <w:sz w:val="20"/>
          <w:szCs w:val="20"/>
          <w:u w:color="000000"/>
          <w:lang w:val="es-ES_tradnl"/>
        </w:rPr>
        <w:t xml:space="preserve"> al regresar de sus vacaciones encontró a </w:t>
      </w:r>
      <w:r w:rsidR="00A47EFE">
        <w:rPr>
          <w:rFonts w:asciiTheme="majorHAnsi" w:hAnsiTheme="majorHAnsi"/>
          <w:color w:val="000000" w:themeColor="text1"/>
          <w:sz w:val="20"/>
          <w:szCs w:val="20"/>
          <w:u w:color="000000"/>
          <w:lang w:val="es-ES_tradnl"/>
        </w:rPr>
        <w:t>otra persona en su puesto;</w:t>
      </w:r>
      <w:r w:rsidR="009D148E" w:rsidRPr="006D0DC6">
        <w:rPr>
          <w:rFonts w:asciiTheme="majorHAnsi" w:hAnsiTheme="majorHAnsi"/>
          <w:color w:val="000000" w:themeColor="text1"/>
          <w:sz w:val="20"/>
          <w:szCs w:val="20"/>
          <w:u w:color="000000"/>
          <w:lang w:val="es-ES_tradnl"/>
        </w:rPr>
        <w:t xml:space="preserve"> </w:t>
      </w:r>
      <w:r w:rsidR="00BE04C9" w:rsidRPr="006D0DC6">
        <w:rPr>
          <w:rFonts w:asciiTheme="majorHAnsi" w:hAnsiTheme="majorHAnsi"/>
          <w:color w:val="000000" w:themeColor="text1"/>
          <w:sz w:val="20"/>
          <w:szCs w:val="20"/>
          <w:u w:color="000000"/>
          <w:lang w:val="es-ES_tradnl"/>
        </w:rPr>
        <w:t>y</w:t>
      </w:r>
      <w:r w:rsidR="009D148E" w:rsidRPr="006D0DC6">
        <w:rPr>
          <w:rFonts w:asciiTheme="majorHAnsi" w:hAnsiTheme="majorHAnsi"/>
          <w:color w:val="000000" w:themeColor="text1"/>
          <w:sz w:val="20"/>
          <w:szCs w:val="20"/>
          <w:u w:color="000000"/>
          <w:lang w:val="es-ES_tradnl"/>
        </w:rPr>
        <w:t xml:space="preserve"> que</w:t>
      </w:r>
      <w:r w:rsidR="00BE04C9" w:rsidRPr="006D0DC6">
        <w:rPr>
          <w:rFonts w:asciiTheme="majorHAnsi" w:hAnsiTheme="majorHAnsi"/>
          <w:color w:val="000000" w:themeColor="text1"/>
          <w:sz w:val="20"/>
          <w:szCs w:val="20"/>
          <w:u w:color="000000"/>
          <w:lang w:val="es-ES_tradnl"/>
        </w:rPr>
        <w:t xml:space="preserve"> desde ese </w:t>
      </w:r>
      <w:r w:rsidR="005619E4" w:rsidRPr="006D0DC6">
        <w:rPr>
          <w:rFonts w:asciiTheme="majorHAnsi" w:hAnsiTheme="majorHAnsi"/>
          <w:color w:val="000000" w:themeColor="text1"/>
          <w:sz w:val="20"/>
          <w:szCs w:val="20"/>
          <w:u w:color="000000"/>
          <w:lang w:val="es-ES_tradnl"/>
        </w:rPr>
        <w:t>día</w:t>
      </w:r>
      <w:r w:rsidR="009D148E" w:rsidRPr="006D0DC6">
        <w:rPr>
          <w:rFonts w:asciiTheme="majorHAnsi" w:hAnsiTheme="majorHAnsi"/>
          <w:color w:val="000000" w:themeColor="text1"/>
          <w:sz w:val="20"/>
          <w:szCs w:val="20"/>
          <w:u w:color="000000"/>
          <w:lang w:val="es-ES_tradnl"/>
        </w:rPr>
        <w:t xml:space="preserve"> se encontraba</w:t>
      </w:r>
      <w:r w:rsidR="00BE04C9" w:rsidRPr="006D0DC6">
        <w:rPr>
          <w:rFonts w:asciiTheme="majorHAnsi" w:hAnsiTheme="majorHAnsi"/>
          <w:color w:val="000000" w:themeColor="text1"/>
          <w:sz w:val="20"/>
          <w:szCs w:val="20"/>
          <w:u w:color="000000"/>
          <w:lang w:val="es-ES_tradnl"/>
        </w:rPr>
        <w:t xml:space="preserve"> sin ubicación, sin funciones y </w:t>
      </w:r>
      <w:r w:rsidR="005619E4" w:rsidRPr="006D0DC6">
        <w:rPr>
          <w:rFonts w:asciiTheme="majorHAnsi" w:hAnsiTheme="majorHAnsi"/>
          <w:color w:val="000000" w:themeColor="text1"/>
          <w:sz w:val="20"/>
          <w:szCs w:val="20"/>
          <w:u w:color="000000"/>
          <w:lang w:val="es-ES_tradnl"/>
        </w:rPr>
        <w:t>excluido del control de asistencia.</w:t>
      </w:r>
      <w:r w:rsidR="009D148E" w:rsidRPr="006D0DC6">
        <w:rPr>
          <w:rFonts w:asciiTheme="majorHAnsi" w:hAnsiTheme="majorHAnsi"/>
          <w:color w:val="000000" w:themeColor="text1"/>
          <w:sz w:val="20"/>
          <w:szCs w:val="20"/>
          <w:u w:color="000000"/>
          <w:lang w:val="es-ES_tradnl"/>
        </w:rPr>
        <w:t xml:space="preserve"> P</w:t>
      </w:r>
      <w:r w:rsidR="00B01F39" w:rsidRPr="006D0DC6">
        <w:rPr>
          <w:rFonts w:asciiTheme="majorHAnsi" w:hAnsiTheme="majorHAnsi"/>
          <w:color w:val="000000" w:themeColor="text1"/>
          <w:sz w:val="20"/>
          <w:szCs w:val="20"/>
          <w:u w:color="000000"/>
          <w:lang w:val="es-ES_tradnl"/>
        </w:rPr>
        <w:t xml:space="preserve">roducto de ello, el 23 de agosto de 2010 </w:t>
      </w:r>
      <w:r w:rsidR="009D148E" w:rsidRPr="006D0DC6">
        <w:rPr>
          <w:rFonts w:asciiTheme="majorHAnsi" w:hAnsiTheme="majorHAnsi"/>
          <w:color w:val="000000" w:themeColor="text1"/>
          <w:sz w:val="20"/>
          <w:szCs w:val="20"/>
          <w:u w:color="000000"/>
          <w:lang w:val="es-ES_tradnl"/>
        </w:rPr>
        <w:t>la Inspectoría Departamental del Trabajo de Managua</w:t>
      </w:r>
      <w:r w:rsidR="00A47EFE">
        <w:rPr>
          <w:rFonts w:asciiTheme="majorHAnsi" w:hAnsiTheme="majorHAnsi"/>
          <w:color w:val="000000" w:themeColor="text1"/>
          <w:sz w:val="20"/>
          <w:szCs w:val="20"/>
          <w:u w:color="000000"/>
          <w:lang w:val="es-ES_tradnl"/>
        </w:rPr>
        <w:t>,</w:t>
      </w:r>
      <w:r w:rsidR="009D148E" w:rsidRPr="006D0DC6">
        <w:rPr>
          <w:rFonts w:asciiTheme="majorHAnsi" w:hAnsiTheme="majorHAnsi"/>
          <w:color w:val="000000" w:themeColor="text1"/>
          <w:sz w:val="20"/>
          <w:szCs w:val="20"/>
          <w:u w:color="000000"/>
          <w:lang w:val="es-ES_tradnl"/>
        </w:rPr>
        <w:t xml:space="preserve"> Sector de Servicio Local II</w:t>
      </w:r>
      <w:r w:rsidR="00B01F39" w:rsidRPr="006D0DC6">
        <w:rPr>
          <w:rFonts w:asciiTheme="majorHAnsi" w:hAnsiTheme="majorHAnsi"/>
          <w:color w:val="000000" w:themeColor="text1"/>
          <w:sz w:val="20"/>
          <w:szCs w:val="20"/>
          <w:u w:color="000000"/>
          <w:lang w:val="es-ES_tradnl"/>
        </w:rPr>
        <w:t xml:space="preserve">, mediante la resolución 78-10, </w:t>
      </w:r>
      <w:r w:rsidR="00BA1A36" w:rsidRPr="006D0DC6">
        <w:rPr>
          <w:rFonts w:asciiTheme="majorHAnsi" w:hAnsiTheme="majorHAnsi"/>
          <w:color w:val="000000" w:themeColor="text1"/>
          <w:sz w:val="20"/>
          <w:szCs w:val="20"/>
          <w:u w:color="000000"/>
          <w:lang w:val="es-ES_tradnl"/>
        </w:rPr>
        <w:t xml:space="preserve">determinó que </w:t>
      </w:r>
      <w:r w:rsidR="007939B5" w:rsidRPr="006D0DC6">
        <w:rPr>
          <w:rFonts w:asciiTheme="majorHAnsi" w:hAnsiTheme="majorHAnsi"/>
          <w:color w:val="000000" w:themeColor="text1"/>
          <w:sz w:val="20"/>
          <w:szCs w:val="20"/>
          <w:u w:color="000000"/>
          <w:lang w:val="es-ES_tradnl"/>
        </w:rPr>
        <w:t xml:space="preserve">la cláusula No. 4 del </w:t>
      </w:r>
      <w:r w:rsidR="00C168F9" w:rsidRPr="006D0DC6">
        <w:rPr>
          <w:rFonts w:asciiTheme="majorHAnsi" w:hAnsiTheme="majorHAnsi"/>
          <w:color w:val="000000" w:themeColor="text1"/>
          <w:sz w:val="20"/>
          <w:szCs w:val="20"/>
          <w:u w:color="000000"/>
          <w:lang w:val="es-ES_tradnl"/>
        </w:rPr>
        <w:t>convenio colectivo vigente del Ministerio de Educación</w:t>
      </w:r>
      <w:r w:rsidR="007939B5" w:rsidRPr="006D0DC6">
        <w:rPr>
          <w:rFonts w:asciiTheme="majorHAnsi" w:hAnsiTheme="majorHAnsi"/>
          <w:color w:val="000000" w:themeColor="text1"/>
          <w:sz w:val="20"/>
          <w:szCs w:val="20"/>
          <w:u w:color="000000"/>
          <w:lang w:val="es-ES_tradnl"/>
        </w:rPr>
        <w:t xml:space="preserve"> garantizaba la estabilidad en el puesto</w:t>
      </w:r>
      <w:r w:rsidR="00E13AEC" w:rsidRPr="006D0DC6">
        <w:rPr>
          <w:rFonts w:asciiTheme="majorHAnsi" w:hAnsiTheme="majorHAnsi"/>
          <w:color w:val="000000" w:themeColor="text1"/>
          <w:sz w:val="20"/>
          <w:szCs w:val="20"/>
          <w:u w:color="000000"/>
          <w:lang w:val="es-ES_tradnl"/>
        </w:rPr>
        <w:t xml:space="preserve"> laboral </w:t>
      </w:r>
      <w:r w:rsidR="007939B5" w:rsidRPr="006D0DC6">
        <w:rPr>
          <w:rFonts w:asciiTheme="majorHAnsi" w:hAnsiTheme="majorHAnsi"/>
          <w:color w:val="000000" w:themeColor="text1"/>
          <w:sz w:val="20"/>
          <w:szCs w:val="20"/>
          <w:u w:color="000000"/>
          <w:lang w:val="es-ES_tradnl"/>
        </w:rPr>
        <w:t>de sus trabajadores.</w:t>
      </w:r>
      <w:r w:rsidR="00AB15C2" w:rsidRPr="006D0DC6">
        <w:rPr>
          <w:rFonts w:asciiTheme="majorHAnsi" w:hAnsiTheme="majorHAnsi"/>
          <w:color w:val="000000" w:themeColor="text1"/>
          <w:sz w:val="20"/>
          <w:szCs w:val="20"/>
          <w:u w:color="000000"/>
          <w:lang w:val="es-ES_tradnl"/>
        </w:rPr>
        <w:t xml:space="preserve"> </w:t>
      </w:r>
      <w:r w:rsidR="00EE281C" w:rsidRPr="006D0DC6">
        <w:rPr>
          <w:rFonts w:asciiTheme="majorHAnsi" w:hAnsiTheme="majorHAnsi"/>
          <w:color w:val="000000" w:themeColor="text1"/>
          <w:sz w:val="20"/>
          <w:szCs w:val="20"/>
          <w:u w:color="000000"/>
          <w:lang w:val="es-ES_tradnl"/>
        </w:rPr>
        <w:t xml:space="preserve">Por lo tanto, resolvió que la administración del </w:t>
      </w:r>
      <w:r w:rsidR="007939B5" w:rsidRPr="006D0DC6">
        <w:rPr>
          <w:rFonts w:asciiTheme="majorHAnsi" w:hAnsiTheme="majorHAnsi"/>
          <w:color w:val="000000" w:themeColor="text1"/>
          <w:sz w:val="20"/>
          <w:szCs w:val="20"/>
          <w:u w:color="000000"/>
          <w:lang w:val="es-ES_tradnl"/>
        </w:rPr>
        <w:t>citado ministerio</w:t>
      </w:r>
      <w:r w:rsidR="00EE281C" w:rsidRPr="006D0DC6">
        <w:rPr>
          <w:rFonts w:asciiTheme="majorHAnsi" w:hAnsiTheme="majorHAnsi"/>
          <w:color w:val="000000" w:themeColor="text1"/>
          <w:sz w:val="20"/>
          <w:szCs w:val="20"/>
          <w:u w:color="000000"/>
          <w:lang w:val="es-ES_tradnl"/>
        </w:rPr>
        <w:t xml:space="preserve"> no cumplió con la Ley 114 de 1990</w:t>
      </w:r>
      <w:r w:rsidR="00E07C70" w:rsidRPr="006D0DC6">
        <w:rPr>
          <w:rFonts w:asciiTheme="majorHAnsi" w:hAnsiTheme="majorHAnsi"/>
          <w:color w:val="000000" w:themeColor="text1"/>
          <w:sz w:val="20"/>
          <w:szCs w:val="20"/>
          <w:u w:color="000000"/>
          <w:lang w:val="es-ES_tradnl"/>
        </w:rPr>
        <w:t xml:space="preserve"> de Carrera Docente</w:t>
      </w:r>
      <w:r w:rsidR="0096218E" w:rsidRPr="006D0DC6">
        <w:rPr>
          <w:rFonts w:asciiTheme="majorHAnsi" w:hAnsiTheme="majorHAnsi"/>
          <w:color w:val="000000" w:themeColor="text1"/>
          <w:sz w:val="20"/>
          <w:szCs w:val="20"/>
          <w:u w:color="000000"/>
          <w:lang w:val="es-ES_tradnl"/>
        </w:rPr>
        <w:t>, ni con el artículo 38 del Código de Trabajo</w:t>
      </w:r>
      <w:r w:rsidR="00694F6A" w:rsidRPr="006D0DC6">
        <w:rPr>
          <w:rStyle w:val="FootnoteReference"/>
          <w:rFonts w:asciiTheme="majorHAnsi" w:hAnsiTheme="majorHAnsi"/>
          <w:color w:val="000000" w:themeColor="text1"/>
          <w:sz w:val="20"/>
          <w:szCs w:val="20"/>
          <w:u w:color="000000"/>
          <w:lang w:val="es-ES_tradnl"/>
        </w:rPr>
        <w:footnoteReference w:id="5"/>
      </w:r>
      <w:r w:rsidR="00694F6A" w:rsidRPr="006D0DC6">
        <w:rPr>
          <w:rFonts w:asciiTheme="majorHAnsi" w:hAnsiTheme="majorHAnsi"/>
          <w:color w:val="000000" w:themeColor="text1"/>
          <w:sz w:val="20"/>
          <w:szCs w:val="20"/>
          <w:u w:color="000000"/>
          <w:lang w:val="es-ES_tradnl"/>
        </w:rPr>
        <w:t xml:space="preserve">, por lo que </w:t>
      </w:r>
      <w:r w:rsidR="00694F6A" w:rsidRPr="006D0DC6">
        <w:rPr>
          <w:rFonts w:asciiTheme="majorHAnsi" w:hAnsiTheme="majorHAnsi"/>
          <w:color w:val="000000" w:themeColor="text1"/>
          <w:sz w:val="20"/>
          <w:szCs w:val="20"/>
          <w:u w:color="000000"/>
          <w:lang w:val="es-ES_tradnl"/>
        </w:rPr>
        <w:lastRenderedPageBreak/>
        <w:t>declaró nulo y sin efecto el acto administrativo</w:t>
      </w:r>
      <w:r w:rsidR="00951A25" w:rsidRPr="006D0DC6">
        <w:rPr>
          <w:rFonts w:asciiTheme="majorHAnsi" w:hAnsiTheme="majorHAnsi"/>
          <w:color w:val="000000" w:themeColor="text1"/>
          <w:sz w:val="20"/>
          <w:szCs w:val="20"/>
          <w:u w:color="000000"/>
          <w:lang w:val="es-ES_tradnl"/>
        </w:rPr>
        <w:t xml:space="preserve"> que notificó a la presunta víctima </w:t>
      </w:r>
      <w:r w:rsidR="00281D34" w:rsidRPr="006D0DC6">
        <w:rPr>
          <w:rFonts w:asciiTheme="majorHAnsi" w:hAnsiTheme="majorHAnsi"/>
          <w:color w:val="000000" w:themeColor="text1"/>
          <w:sz w:val="20"/>
          <w:szCs w:val="20"/>
          <w:u w:color="000000"/>
          <w:lang w:val="es-ES_tradnl"/>
        </w:rPr>
        <w:t>el</w:t>
      </w:r>
      <w:r w:rsidR="00951A25" w:rsidRPr="006D0DC6">
        <w:rPr>
          <w:rFonts w:asciiTheme="majorHAnsi" w:hAnsiTheme="majorHAnsi"/>
          <w:color w:val="000000" w:themeColor="text1"/>
          <w:sz w:val="20"/>
          <w:szCs w:val="20"/>
          <w:u w:color="000000"/>
          <w:lang w:val="es-ES_tradnl"/>
        </w:rPr>
        <w:t xml:space="preserve"> traslado</w:t>
      </w:r>
      <w:r w:rsidR="00281D34" w:rsidRPr="006D0DC6">
        <w:rPr>
          <w:rFonts w:asciiTheme="majorHAnsi" w:hAnsiTheme="majorHAnsi"/>
          <w:color w:val="000000" w:themeColor="text1"/>
          <w:sz w:val="20"/>
          <w:szCs w:val="20"/>
          <w:u w:color="000000"/>
          <w:lang w:val="es-ES_tradnl"/>
        </w:rPr>
        <w:t xml:space="preserve"> en su posición laboral</w:t>
      </w:r>
      <w:r w:rsidR="00526A10" w:rsidRPr="006D0DC6">
        <w:rPr>
          <w:rFonts w:asciiTheme="majorHAnsi" w:hAnsiTheme="majorHAnsi"/>
          <w:color w:val="000000" w:themeColor="text1"/>
          <w:sz w:val="20"/>
          <w:szCs w:val="20"/>
          <w:u w:color="000000"/>
          <w:lang w:val="es-ES_tradnl"/>
        </w:rPr>
        <w:t xml:space="preserve">. </w:t>
      </w:r>
    </w:p>
    <w:p w14:paraId="3ED36111" w14:textId="47D2F7A2" w:rsidR="00110063" w:rsidRPr="006D0DC6" w:rsidRDefault="0045030A" w:rsidP="002125FA">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color w:val="000000" w:themeColor="text1"/>
          <w:sz w:val="20"/>
          <w:szCs w:val="20"/>
          <w:u w:color="000000"/>
          <w:lang w:val="es-ES_tradnl"/>
        </w:rPr>
        <w:t>A pesar de tal decisión,</w:t>
      </w:r>
      <w:r w:rsidR="006E194B" w:rsidRPr="006D0DC6">
        <w:rPr>
          <w:rFonts w:asciiTheme="majorHAnsi" w:hAnsiTheme="majorHAnsi"/>
          <w:color w:val="000000" w:themeColor="text1"/>
          <w:sz w:val="20"/>
          <w:szCs w:val="20"/>
          <w:u w:color="000000"/>
          <w:lang w:val="es-ES_tradnl"/>
        </w:rPr>
        <w:t xml:space="preserve"> </w:t>
      </w:r>
      <w:r w:rsidR="00EC733F" w:rsidRPr="006D0DC6">
        <w:rPr>
          <w:rFonts w:asciiTheme="majorHAnsi" w:hAnsiTheme="majorHAnsi"/>
          <w:color w:val="000000" w:themeColor="text1"/>
          <w:sz w:val="20"/>
          <w:szCs w:val="20"/>
          <w:u w:color="000000"/>
          <w:lang w:val="es-ES_tradnl"/>
        </w:rPr>
        <w:t xml:space="preserve">el 3 de septiembre de 2010 </w:t>
      </w:r>
      <w:r w:rsidR="00B01F39" w:rsidRPr="006D0DC6">
        <w:rPr>
          <w:rFonts w:asciiTheme="majorHAnsi" w:hAnsiTheme="majorHAnsi"/>
          <w:color w:val="000000" w:themeColor="text1"/>
          <w:sz w:val="20"/>
          <w:szCs w:val="20"/>
          <w:u w:color="000000"/>
          <w:lang w:val="es-ES_tradnl"/>
        </w:rPr>
        <w:t>el Ministerio de Educación envío una solicitud de cancelación de contrato de trabajo por justa causa a la Inspectoría Departamental del Trabajo de Managua</w:t>
      </w:r>
      <w:r w:rsidR="00A47EFE">
        <w:rPr>
          <w:rFonts w:asciiTheme="majorHAnsi" w:hAnsiTheme="majorHAnsi"/>
          <w:color w:val="000000" w:themeColor="text1"/>
          <w:sz w:val="20"/>
          <w:szCs w:val="20"/>
          <w:u w:color="000000"/>
          <w:lang w:val="es-ES_tradnl"/>
        </w:rPr>
        <w:t>;</w:t>
      </w:r>
      <w:r w:rsidR="00B01F39" w:rsidRPr="006D0DC6">
        <w:rPr>
          <w:rFonts w:asciiTheme="majorHAnsi" w:hAnsiTheme="majorHAnsi"/>
          <w:color w:val="000000" w:themeColor="text1"/>
          <w:sz w:val="20"/>
          <w:szCs w:val="20"/>
          <w:u w:color="000000"/>
          <w:lang w:val="es-ES_tradnl"/>
        </w:rPr>
        <w:t xml:space="preserve"> </w:t>
      </w:r>
      <w:r w:rsidR="002125FA" w:rsidRPr="006D0DC6">
        <w:rPr>
          <w:rFonts w:asciiTheme="majorHAnsi" w:hAnsiTheme="majorHAnsi"/>
          <w:color w:val="000000" w:themeColor="text1"/>
          <w:sz w:val="20"/>
          <w:szCs w:val="20"/>
          <w:u w:color="000000"/>
          <w:lang w:val="es-ES_tradnl"/>
        </w:rPr>
        <w:t>alegando</w:t>
      </w:r>
      <w:r w:rsidR="00CD6796" w:rsidRPr="006D0DC6">
        <w:rPr>
          <w:rFonts w:asciiTheme="majorHAnsi" w:hAnsiTheme="majorHAnsi"/>
          <w:color w:val="000000" w:themeColor="text1"/>
          <w:sz w:val="20"/>
          <w:szCs w:val="20"/>
          <w:u w:color="000000"/>
          <w:lang w:val="es-ES_tradnl"/>
        </w:rPr>
        <w:t xml:space="preserve"> </w:t>
      </w:r>
      <w:r w:rsidR="002125FA" w:rsidRPr="006D0DC6">
        <w:rPr>
          <w:rFonts w:asciiTheme="majorHAnsi" w:hAnsiTheme="majorHAnsi"/>
          <w:color w:val="000000" w:themeColor="text1"/>
          <w:sz w:val="20"/>
          <w:szCs w:val="20"/>
          <w:u w:color="000000"/>
          <w:lang w:val="es-ES_tradnl"/>
        </w:rPr>
        <w:t xml:space="preserve">que el </w:t>
      </w:r>
      <w:r w:rsidR="00832021" w:rsidRPr="006D0DC6">
        <w:rPr>
          <w:rFonts w:asciiTheme="majorHAnsi" w:hAnsiTheme="majorHAnsi"/>
          <w:color w:val="000000" w:themeColor="text1"/>
          <w:sz w:val="20"/>
          <w:szCs w:val="20"/>
          <w:u w:color="000000"/>
          <w:lang w:val="es-ES_tradnl"/>
        </w:rPr>
        <w:t>19</w:t>
      </w:r>
      <w:r w:rsidR="001B00F5" w:rsidRPr="006D0DC6">
        <w:rPr>
          <w:rFonts w:asciiTheme="majorHAnsi" w:hAnsiTheme="majorHAnsi"/>
          <w:color w:val="000000" w:themeColor="text1"/>
          <w:sz w:val="20"/>
          <w:szCs w:val="20"/>
          <w:u w:color="000000"/>
          <w:lang w:val="es-ES_tradnl"/>
        </w:rPr>
        <w:t xml:space="preserve"> de </w:t>
      </w:r>
      <w:r w:rsidR="005436C5" w:rsidRPr="006D0DC6">
        <w:rPr>
          <w:rFonts w:asciiTheme="majorHAnsi" w:hAnsiTheme="majorHAnsi"/>
          <w:color w:val="000000" w:themeColor="text1"/>
          <w:sz w:val="20"/>
          <w:szCs w:val="20"/>
          <w:u w:color="000000"/>
          <w:lang w:val="es-ES_tradnl"/>
        </w:rPr>
        <w:t>agosto</w:t>
      </w:r>
      <w:r w:rsidR="002125FA" w:rsidRPr="006D0DC6">
        <w:rPr>
          <w:rFonts w:asciiTheme="majorHAnsi" w:hAnsiTheme="majorHAnsi"/>
          <w:color w:val="000000" w:themeColor="text1"/>
          <w:sz w:val="20"/>
          <w:szCs w:val="20"/>
          <w:u w:color="000000"/>
          <w:lang w:val="es-ES_tradnl"/>
        </w:rPr>
        <w:t xml:space="preserve"> de 2010 se </w:t>
      </w:r>
      <w:r w:rsidR="00C41FEF" w:rsidRPr="006D0DC6">
        <w:rPr>
          <w:rFonts w:asciiTheme="majorHAnsi" w:hAnsiTheme="majorHAnsi"/>
          <w:color w:val="000000" w:themeColor="text1"/>
          <w:sz w:val="20"/>
          <w:szCs w:val="20"/>
          <w:u w:color="000000"/>
          <w:lang w:val="es-ES_tradnl"/>
        </w:rPr>
        <w:t>notificó</w:t>
      </w:r>
      <w:r w:rsidR="002125FA" w:rsidRPr="006D0DC6">
        <w:rPr>
          <w:rFonts w:asciiTheme="majorHAnsi" w:hAnsiTheme="majorHAnsi"/>
          <w:color w:val="000000" w:themeColor="text1"/>
          <w:sz w:val="20"/>
          <w:szCs w:val="20"/>
          <w:u w:color="000000"/>
          <w:lang w:val="es-ES_tradnl"/>
        </w:rPr>
        <w:t xml:space="preserve"> a la presunta víctima de su traslado a un centro educativo en el municipio de Managua para desempeñar funciones de docente a partir del 19 de agosto de 2010</w:t>
      </w:r>
      <w:r w:rsidR="003F738A">
        <w:rPr>
          <w:rFonts w:asciiTheme="majorHAnsi" w:hAnsiTheme="majorHAnsi"/>
          <w:color w:val="000000" w:themeColor="text1"/>
          <w:sz w:val="20"/>
          <w:szCs w:val="20"/>
          <w:u w:color="000000"/>
          <w:lang w:val="es-ES_tradnl"/>
        </w:rPr>
        <w:t>, pero este no se presentó a trabajar.</w:t>
      </w:r>
      <w:r w:rsidR="00B35A2A" w:rsidRPr="006D0DC6">
        <w:rPr>
          <w:rFonts w:asciiTheme="majorHAnsi" w:hAnsiTheme="majorHAnsi"/>
          <w:color w:val="000000" w:themeColor="text1"/>
          <w:sz w:val="20"/>
          <w:szCs w:val="20"/>
          <w:u w:color="000000"/>
          <w:lang w:val="es-ES_tradnl"/>
        </w:rPr>
        <w:t xml:space="preserve"> </w:t>
      </w:r>
      <w:r w:rsidR="003F738A">
        <w:rPr>
          <w:rFonts w:asciiTheme="majorHAnsi" w:hAnsiTheme="majorHAnsi"/>
          <w:color w:val="000000" w:themeColor="text1"/>
          <w:sz w:val="20"/>
          <w:szCs w:val="20"/>
          <w:u w:color="000000"/>
          <w:lang w:val="es-ES_tradnl"/>
        </w:rPr>
        <w:t>Por lo cual el Ministerio de Educación</w:t>
      </w:r>
      <w:r w:rsidR="002125FA" w:rsidRPr="006D0DC6">
        <w:rPr>
          <w:rFonts w:asciiTheme="majorHAnsi" w:hAnsiTheme="majorHAnsi"/>
          <w:color w:val="000000" w:themeColor="text1"/>
          <w:sz w:val="20"/>
          <w:szCs w:val="20"/>
          <w:u w:color="000000"/>
          <w:lang w:val="es-ES_tradnl"/>
        </w:rPr>
        <w:t xml:space="preserve"> concluyó en su escrito que, </w:t>
      </w:r>
      <w:r w:rsidR="00C71749" w:rsidRPr="006D0DC6">
        <w:rPr>
          <w:rFonts w:asciiTheme="majorHAnsi" w:hAnsiTheme="majorHAnsi"/>
          <w:color w:val="000000" w:themeColor="text1"/>
          <w:sz w:val="20"/>
          <w:szCs w:val="20"/>
          <w:u w:color="000000"/>
          <w:lang w:val="es-ES_tradnl"/>
        </w:rPr>
        <w:t>según el artículo 32.1 de la Ley 114 de 1990</w:t>
      </w:r>
      <w:r w:rsidR="00C71749" w:rsidRPr="006D0DC6">
        <w:rPr>
          <w:rStyle w:val="FootnoteReference"/>
          <w:rFonts w:asciiTheme="majorHAnsi" w:hAnsiTheme="majorHAnsi"/>
          <w:color w:val="000000" w:themeColor="text1"/>
          <w:sz w:val="20"/>
          <w:szCs w:val="20"/>
          <w:u w:color="000000"/>
          <w:lang w:val="es-ES_tradnl"/>
        </w:rPr>
        <w:footnoteReference w:id="6"/>
      </w:r>
      <w:r w:rsidR="00534CBF" w:rsidRPr="006D0DC6">
        <w:rPr>
          <w:rFonts w:asciiTheme="majorHAnsi" w:hAnsiTheme="majorHAnsi"/>
          <w:color w:val="000000" w:themeColor="text1"/>
          <w:sz w:val="20"/>
          <w:szCs w:val="20"/>
          <w:u w:color="000000"/>
          <w:lang w:val="es-ES_tradnl"/>
        </w:rPr>
        <w:t>,</w:t>
      </w:r>
      <w:r w:rsidR="00430C12" w:rsidRPr="006D0DC6">
        <w:rPr>
          <w:rFonts w:asciiTheme="majorHAnsi" w:hAnsiTheme="majorHAnsi"/>
          <w:color w:val="000000" w:themeColor="text1"/>
          <w:sz w:val="20"/>
          <w:szCs w:val="20"/>
          <w:u w:color="000000"/>
          <w:lang w:val="es-ES_tradnl"/>
        </w:rPr>
        <w:t xml:space="preserve"> podía </w:t>
      </w:r>
      <w:r w:rsidR="000A3BEE" w:rsidRPr="006D0DC6">
        <w:rPr>
          <w:rFonts w:asciiTheme="majorHAnsi" w:hAnsiTheme="majorHAnsi"/>
          <w:color w:val="000000" w:themeColor="text1"/>
          <w:sz w:val="20"/>
          <w:szCs w:val="20"/>
          <w:u w:color="000000"/>
          <w:lang w:val="es-ES_tradnl"/>
        </w:rPr>
        <w:t xml:space="preserve">cancelar </w:t>
      </w:r>
      <w:r w:rsidR="002125FA" w:rsidRPr="006D0DC6">
        <w:rPr>
          <w:rFonts w:asciiTheme="majorHAnsi" w:hAnsiTheme="majorHAnsi"/>
          <w:color w:val="000000" w:themeColor="text1"/>
          <w:sz w:val="20"/>
          <w:szCs w:val="20"/>
          <w:u w:color="000000"/>
          <w:lang w:val="es-ES_tradnl"/>
        </w:rPr>
        <w:t>el</w:t>
      </w:r>
      <w:r w:rsidR="000A3BEE" w:rsidRPr="006D0DC6">
        <w:rPr>
          <w:rFonts w:asciiTheme="majorHAnsi" w:hAnsiTheme="majorHAnsi"/>
          <w:color w:val="000000" w:themeColor="text1"/>
          <w:sz w:val="20"/>
          <w:szCs w:val="20"/>
          <w:u w:color="000000"/>
          <w:lang w:val="es-ES_tradnl"/>
        </w:rPr>
        <w:t xml:space="preserve"> contrato</w:t>
      </w:r>
      <w:r w:rsidR="002125FA" w:rsidRPr="006D0DC6">
        <w:rPr>
          <w:rFonts w:asciiTheme="majorHAnsi" w:hAnsiTheme="majorHAnsi"/>
          <w:color w:val="000000" w:themeColor="text1"/>
          <w:sz w:val="20"/>
          <w:szCs w:val="20"/>
          <w:u w:color="000000"/>
          <w:lang w:val="es-ES_tradnl"/>
        </w:rPr>
        <w:t xml:space="preserve"> del el Sr. Jiménez Hernández</w:t>
      </w:r>
      <w:r w:rsidR="00F72E7C" w:rsidRPr="006D0DC6">
        <w:rPr>
          <w:rFonts w:asciiTheme="majorHAnsi" w:hAnsiTheme="majorHAnsi"/>
          <w:color w:val="000000" w:themeColor="text1"/>
          <w:sz w:val="20"/>
          <w:szCs w:val="20"/>
          <w:u w:color="000000"/>
          <w:lang w:val="es-ES_tradnl"/>
        </w:rPr>
        <w:t>.</w:t>
      </w:r>
    </w:p>
    <w:p w14:paraId="5A68EC96" w14:textId="696EDAA1" w:rsidR="00110063" w:rsidRPr="006D0DC6" w:rsidRDefault="002125FA" w:rsidP="000124D2">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color w:val="000000" w:themeColor="text1"/>
          <w:sz w:val="20"/>
          <w:szCs w:val="20"/>
          <w:u w:color="000000"/>
          <w:lang w:val="es-ES_tradnl"/>
        </w:rPr>
        <w:t>Tras ello</w:t>
      </w:r>
      <w:r w:rsidR="00080AAA" w:rsidRPr="006D0DC6">
        <w:rPr>
          <w:rFonts w:asciiTheme="majorHAnsi" w:hAnsiTheme="majorHAnsi"/>
          <w:color w:val="000000" w:themeColor="text1"/>
          <w:sz w:val="20"/>
          <w:szCs w:val="20"/>
          <w:u w:color="000000"/>
          <w:lang w:val="es-ES_tradnl"/>
        </w:rPr>
        <w:t xml:space="preserve">, el 21 de octubre de 2010 </w:t>
      </w:r>
      <w:r w:rsidR="000124D2" w:rsidRPr="006D0DC6">
        <w:rPr>
          <w:rFonts w:asciiTheme="majorHAnsi" w:hAnsiTheme="majorHAnsi"/>
          <w:color w:val="000000" w:themeColor="text1"/>
          <w:sz w:val="20"/>
          <w:szCs w:val="20"/>
          <w:u w:color="000000"/>
          <w:lang w:val="es-ES_tradnl"/>
        </w:rPr>
        <w:t>el Ministerio de Trabajo</w:t>
      </w:r>
      <w:r w:rsidRPr="006D0DC6">
        <w:rPr>
          <w:rFonts w:asciiTheme="majorHAnsi" w:hAnsiTheme="majorHAnsi"/>
          <w:color w:val="000000" w:themeColor="text1"/>
          <w:sz w:val="20"/>
          <w:szCs w:val="20"/>
          <w:u w:color="000000"/>
          <w:lang w:val="es-ES_tradnl"/>
        </w:rPr>
        <w:t>, mediante</w:t>
      </w:r>
      <w:r w:rsidR="000124D2" w:rsidRPr="006D0DC6">
        <w:rPr>
          <w:rFonts w:asciiTheme="majorHAnsi" w:hAnsiTheme="majorHAnsi"/>
          <w:color w:val="000000" w:themeColor="text1"/>
          <w:sz w:val="20"/>
          <w:szCs w:val="20"/>
          <w:u w:color="000000"/>
          <w:lang w:val="es-ES_tradnl"/>
        </w:rPr>
        <w:t xml:space="preserve"> la resolución No. 83, </w:t>
      </w:r>
      <w:r w:rsidR="00080AAA" w:rsidRPr="006D0DC6">
        <w:rPr>
          <w:rFonts w:asciiTheme="majorHAnsi" w:hAnsiTheme="majorHAnsi"/>
          <w:color w:val="000000" w:themeColor="text1"/>
          <w:sz w:val="20"/>
          <w:szCs w:val="20"/>
          <w:u w:color="000000"/>
          <w:lang w:val="es-ES_tradnl"/>
        </w:rPr>
        <w:t>autorizó la cancelación del contrato de trabajo por justa causa</w:t>
      </w:r>
      <w:r w:rsidR="00B766D9" w:rsidRPr="006D0DC6">
        <w:rPr>
          <w:rFonts w:asciiTheme="majorHAnsi" w:hAnsiTheme="majorHAnsi"/>
          <w:color w:val="000000" w:themeColor="text1"/>
          <w:sz w:val="20"/>
          <w:szCs w:val="20"/>
          <w:u w:color="000000"/>
          <w:lang w:val="es-ES_tradnl"/>
        </w:rPr>
        <w:t xml:space="preserve"> del Sr. Jiménez Hernández</w:t>
      </w:r>
      <w:r w:rsidR="003F738A">
        <w:rPr>
          <w:rFonts w:asciiTheme="majorHAnsi" w:hAnsiTheme="majorHAnsi"/>
          <w:color w:val="000000" w:themeColor="text1"/>
          <w:sz w:val="20"/>
          <w:szCs w:val="20"/>
          <w:u w:color="000000"/>
          <w:lang w:val="es-ES_tradnl"/>
        </w:rPr>
        <w:t>;</w:t>
      </w:r>
      <w:r w:rsidR="009C4C94" w:rsidRPr="006D0DC6">
        <w:rPr>
          <w:rFonts w:asciiTheme="majorHAnsi" w:hAnsiTheme="majorHAnsi"/>
          <w:color w:val="000000" w:themeColor="text1"/>
          <w:sz w:val="20"/>
          <w:szCs w:val="20"/>
          <w:u w:color="000000"/>
          <w:lang w:val="es-ES_tradnl"/>
        </w:rPr>
        <w:t xml:space="preserve"> </w:t>
      </w:r>
      <w:r w:rsidR="003F738A">
        <w:rPr>
          <w:rFonts w:asciiTheme="majorHAnsi" w:hAnsiTheme="majorHAnsi"/>
          <w:color w:val="000000" w:themeColor="text1"/>
          <w:sz w:val="20"/>
          <w:szCs w:val="20"/>
          <w:u w:color="000000"/>
          <w:lang w:val="es-ES_tradnl"/>
        </w:rPr>
        <w:t>especificando que este</w:t>
      </w:r>
      <w:r w:rsidR="009C4C94" w:rsidRPr="006D0DC6">
        <w:rPr>
          <w:rFonts w:asciiTheme="majorHAnsi" w:hAnsiTheme="majorHAnsi"/>
          <w:color w:val="000000" w:themeColor="text1"/>
          <w:sz w:val="20"/>
          <w:szCs w:val="20"/>
          <w:u w:color="000000"/>
          <w:lang w:val="es-ES_tradnl"/>
        </w:rPr>
        <w:t xml:space="preserve"> tenía derecho a recibir el pago de sus prestaciones de ley.</w:t>
      </w:r>
      <w:r w:rsidR="00C17A94" w:rsidRPr="006D0DC6">
        <w:rPr>
          <w:rFonts w:asciiTheme="majorHAnsi" w:hAnsiTheme="majorHAnsi"/>
          <w:color w:val="000000" w:themeColor="text1"/>
          <w:sz w:val="20"/>
          <w:szCs w:val="20"/>
          <w:u w:color="000000"/>
          <w:lang w:val="es-ES_tradnl"/>
        </w:rPr>
        <w:t xml:space="preserve"> </w:t>
      </w:r>
      <w:r w:rsidRPr="006D0DC6">
        <w:rPr>
          <w:rFonts w:asciiTheme="majorHAnsi" w:hAnsiTheme="majorHAnsi"/>
          <w:color w:val="000000" w:themeColor="text1"/>
          <w:sz w:val="20"/>
          <w:szCs w:val="20"/>
          <w:u w:color="000000"/>
          <w:lang w:val="es-ES_tradnl"/>
        </w:rPr>
        <w:t>Frente a tal decisión, e</w:t>
      </w:r>
      <w:r w:rsidR="00C17A94" w:rsidRPr="006D0DC6">
        <w:rPr>
          <w:rFonts w:asciiTheme="majorHAnsi" w:hAnsiTheme="majorHAnsi"/>
          <w:color w:val="000000" w:themeColor="text1"/>
          <w:sz w:val="20"/>
          <w:szCs w:val="20"/>
          <w:u w:color="000000"/>
          <w:lang w:val="es-ES_tradnl"/>
        </w:rPr>
        <w:t xml:space="preserve">l 19 de agosto de 2011 la presunta víctima </w:t>
      </w:r>
      <w:r w:rsidR="007F2BBD" w:rsidRPr="006D0DC6">
        <w:rPr>
          <w:rFonts w:asciiTheme="majorHAnsi" w:hAnsiTheme="majorHAnsi"/>
          <w:color w:val="000000" w:themeColor="text1"/>
          <w:sz w:val="20"/>
          <w:szCs w:val="20"/>
          <w:u w:color="000000"/>
          <w:lang w:val="es-ES_tradnl"/>
        </w:rPr>
        <w:t xml:space="preserve">presentó un recurso de revisión ante la </w:t>
      </w:r>
      <w:r w:rsidR="00534CBF" w:rsidRPr="006D0DC6">
        <w:rPr>
          <w:rFonts w:asciiTheme="majorHAnsi" w:hAnsiTheme="majorHAnsi"/>
          <w:color w:val="000000" w:themeColor="text1"/>
          <w:sz w:val="20"/>
          <w:szCs w:val="20"/>
          <w:u w:color="000000"/>
          <w:lang w:val="es-ES_tradnl"/>
        </w:rPr>
        <w:t>d</w:t>
      </w:r>
      <w:r w:rsidR="007F2BBD" w:rsidRPr="006D0DC6">
        <w:rPr>
          <w:rFonts w:asciiTheme="majorHAnsi" w:hAnsiTheme="majorHAnsi"/>
          <w:color w:val="000000" w:themeColor="text1"/>
          <w:sz w:val="20"/>
          <w:szCs w:val="20"/>
          <w:u w:color="000000"/>
          <w:lang w:val="es-ES_tradnl"/>
        </w:rPr>
        <w:t xml:space="preserve">ivisión de </w:t>
      </w:r>
      <w:r w:rsidR="00534CBF" w:rsidRPr="006D0DC6">
        <w:rPr>
          <w:rFonts w:asciiTheme="majorHAnsi" w:hAnsiTheme="majorHAnsi"/>
          <w:color w:val="000000" w:themeColor="text1"/>
          <w:sz w:val="20"/>
          <w:szCs w:val="20"/>
          <w:u w:color="000000"/>
          <w:lang w:val="es-ES_tradnl"/>
        </w:rPr>
        <w:t>p</w:t>
      </w:r>
      <w:r w:rsidR="007F2BBD" w:rsidRPr="006D0DC6">
        <w:rPr>
          <w:rFonts w:asciiTheme="majorHAnsi" w:hAnsiTheme="majorHAnsi"/>
          <w:color w:val="000000" w:themeColor="text1"/>
          <w:sz w:val="20"/>
          <w:szCs w:val="20"/>
          <w:u w:color="000000"/>
          <w:lang w:val="es-ES_tradnl"/>
        </w:rPr>
        <w:t>ersonal del Ministerio de Educación</w:t>
      </w:r>
      <w:r w:rsidR="003F738A">
        <w:rPr>
          <w:rFonts w:asciiTheme="majorHAnsi" w:hAnsiTheme="majorHAnsi"/>
          <w:color w:val="000000" w:themeColor="text1"/>
          <w:sz w:val="20"/>
          <w:szCs w:val="20"/>
          <w:u w:color="000000"/>
          <w:lang w:val="es-ES_tradnl"/>
        </w:rPr>
        <w:t>;</w:t>
      </w:r>
      <w:r w:rsidRPr="006D0DC6">
        <w:rPr>
          <w:rFonts w:asciiTheme="majorHAnsi" w:hAnsiTheme="majorHAnsi"/>
          <w:color w:val="000000" w:themeColor="text1"/>
          <w:sz w:val="20"/>
          <w:szCs w:val="20"/>
          <w:u w:color="000000"/>
          <w:lang w:val="es-ES_tradnl"/>
        </w:rPr>
        <w:t xml:space="preserve"> y</w:t>
      </w:r>
      <w:r w:rsidR="00481AEA" w:rsidRPr="006D0DC6">
        <w:rPr>
          <w:rFonts w:asciiTheme="majorHAnsi" w:hAnsiTheme="majorHAnsi"/>
          <w:color w:val="000000" w:themeColor="text1"/>
          <w:sz w:val="20"/>
          <w:szCs w:val="20"/>
          <w:u w:color="000000"/>
          <w:lang w:val="es-ES_tradnl"/>
        </w:rPr>
        <w:t>,</w:t>
      </w:r>
      <w:r w:rsidR="00CE0FC3" w:rsidRPr="006D0DC6">
        <w:rPr>
          <w:rFonts w:asciiTheme="majorHAnsi" w:hAnsiTheme="majorHAnsi"/>
          <w:color w:val="000000" w:themeColor="text1"/>
          <w:sz w:val="20"/>
          <w:szCs w:val="20"/>
          <w:u w:color="000000"/>
          <w:lang w:val="es-ES_tradnl"/>
        </w:rPr>
        <w:t xml:space="preserve"> </w:t>
      </w:r>
      <w:r w:rsidRPr="006D0DC6">
        <w:rPr>
          <w:rFonts w:asciiTheme="majorHAnsi" w:hAnsiTheme="majorHAnsi"/>
          <w:color w:val="000000" w:themeColor="text1"/>
          <w:sz w:val="20"/>
          <w:szCs w:val="20"/>
          <w:u w:color="000000"/>
          <w:lang w:val="es-ES_tradnl"/>
        </w:rPr>
        <w:t>tras producirse un silencio administrativo</w:t>
      </w:r>
      <w:r w:rsidR="00CE0FC3" w:rsidRPr="006D0DC6">
        <w:rPr>
          <w:rFonts w:asciiTheme="majorHAnsi" w:hAnsiTheme="majorHAnsi"/>
          <w:color w:val="000000" w:themeColor="text1"/>
          <w:sz w:val="20"/>
          <w:szCs w:val="20"/>
          <w:u w:color="000000"/>
          <w:lang w:val="es-ES_tradnl"/>
        </w:rPr>
        <w:t>,</w:t>
      </w:r>
      <w:r w:rsidR="00977580" w:rsidRPr="006D0DC6">
        <w:rPr>
          <w:rFonts w:asciiTheme="majorHAnsi" w:hAnsiTheme="majorHAnsi"/>
          <w:color w:val="000000" w:themeColor="text1"/>
          <w:sz w:val="20"/>
          <w:szCs w:val="20"/>
          <w:u w:color="000000"/>
          <w:lang w:val="es-ES_tradnl"/>
        </w:rPr>
        <w:t xml:space="preserve"> </w:t>
      </w:r>
      <w:r w:rsidRPr="006D0DC6">
        <w:rPr>
          <w:rFonts w:asciiTheme="majorHAnsi" w:hAnsiTheme="majorHAnsi"/>
          <w:color w:val="000000" w:themeColor="text1"/>
          <w:sz w:val="20"/>
          <w:szCs w:val="20"/>
          <w:u w:color="000000"/>
          <w:lang w:val="es-ES_tradnl"/>
        </w:rPr>
        <w:t>interpuso</w:t>
      </w:r>
      <w:r w:rsidR="00E61B2C" w:rsidRPr="006D0DC6">
        <w:rPr>
          <w:rFonts w:asciiTheme="majorHAnsi" w:hAnsiTheme="majorHAnsi"/>
          <w:color w:val="000000" w:themeColor="text1"/>
          <w:sz w:val="20"/>
          <w:szCs w:val="20"/>
          <w:u w:color="000000"/>
          <w:lang w:val="es-ES_tradnl"/>
        </w:rPr>
        <w:t xml:space="preserve"> un recurso de apelación</w:t>
      </w:r>
      <w:r w:rsidR="00977580" w:rsidRPr="006D0DC6">
        <w:rPr>
          <w:rFonts w:asciiTheme="majorHAnsi" w:hAnsiTheme="majorHAnsi"/>
          <w:color w:val="000000" w:themeColor="text1"/>
          <w:sz w:val="20"/>
          <w:szCs w:val="20"/>
          <w:u w:color="000000"/>
          <w:lang w:val="es-ES_tradnl"/>
        </w:rPr>
        <w:t xml:space="preserve"> </w:t>
      </w:r>
      <w:r w:rsidR="005844BD" w:rsidRPr="006D0DC6">
        <w:rPr>
          <w:rFonts w:asciiTheme="majorHAnsi" w:hAnsiTheme="majorHAnsi"/>
          <w:color w:val="000000" w:themeColor="text1"/>
          <w:sz w:val="20"/>
          <w:szCs w:val="20"/>
          <w:u w:color="000000"/>
          <w:lang w:val="es-ES_tradnl"/>
        </w:rPr>
        <w:t>por vía de hecho</w:t>
      </w:r>
      <w:r w:rsidR="00B766D9" w:rsidRPr="006D0DC6">
        <w:rPr>
          <w:rFonts w:asciiTheme="majorHAnsi" w:hAnsiTheme="majorHAnsi"/>
          <w:color w:val="000000" w:themeColor="text1"/>
          <w:sz w:val="20"/>
          <w:szCs w:val="20"/>
          <w:u w:color="000000"/>
          <w:lang w:val="es-ES_tradnl"/>
        </w:rPr>
        <w:t xml:space="preserve">. No obstante, el 13 de septiembre de 2011 </w:t>
      </w:r>
      <w:r w:rsidR="00977580" w:rsidRPr="006D0DC6">
        <w:rPr>
          <w:rFonts w:asciiTheme="majorHAnsi" w:hAnsiTheme="majorHAnsi"/>
          <w:color w:val="000000" w:themeColor="text1"/>
          <w:sz w:val="20"/>
          <w:szCs w:val="20"/>
          <w:u w:color="000000"/>
          <w:lang w:val="es-ES_tradnl"/>
        </w:rPr>
        <w:t xml:space="preserve">la Comisión de Apelación del Servicio </w:t>
      </w:r>
      <w:r w:rsidR="000A3BEE" w:rsidRPr="006D0DC6">
        <w:rPr>
          <w:rFonts w:asciiTheme="majorHAnsi" w:hAnsiTheme="majorHAnsi"/>
          <w:color w:val="000000" w:themeColor="text1"/>
          <w:sz w:val="20"/>
          <w:szCs w:val="20"/>
          <w:u w:color="000000"/>
          <w:lang w:val="es-ES_tradnl"/>
        </w:rPr>
        <w:t>Civil</w:t>
      </w:r>
      <w:r w:rsidR="00B766D9" w:rsidRPr="006D0DC6">
        <w:rPr>
          <w:rFonts w:asciiTheme="majorHAnsi" w:hAnsiTheme="majorHAnsi"/>
          <w:color w:val="000000" w:themeColor="text1"/>
          <w:sz w:val="20"/>
          <w:szCs w:val="20"/>
          <w:u w:color="000000"/>
          <w:lang w:val="es-ES_tradnl"/>
        </w:rPr>
        <w:t xml:space="preserve"> declaró</w:t>
      </w:r>
      <w:r w:rsidR="00E61B2C" w:rsidRPr="006D0DC6">
        <w:rPr>
          <w:rFonts w:asciiTheme="majorHAnsi" w:hAnsiTheme="majorHAnsi"/>
          <w:color w:val="000000" w:themeColor="text1"/>
          <w:sz w:val="20"/>
          <w:szCs w:val="20"/>
          <w:u w:color="000000"/>
          <w:lang w:val="es-ES_tradnl"/>
        </w:rPr>
        <w:t xml:space="preserve"> inadmisible</w:t>
      </w:r>
      <w:r w:rsidR="00ED1C33" w:rsidRPr="006D0DC6">
        <w:rPr>
          <w:rFonts w:asciiTheme="majorHAnsi" w:hAnsiTheme="majorHAnsi"/>
          <w:color w:val="000000" w:themeColor="text1"/>
          <w:sz w:val="20"/>
          <w:szCs w:val="20"/>
          <w:u w:color="000000"/>
          <w:lang w:val="es-ES_tradnl"/>
        </w:rPr>
        <w:t xml:space="preserve"> </w:t>
      </w:r>
      <w:r w:rsidR="00B766D9" w:rsidRPr="006D0DC6">
        <w:rPr>
          <w:rFonts w:asciiTheme="majorHAnsi" w:hAnsiTheme="majorHAnsi"/>
          <w:color w:val="000000" w:themeColor="text1"/>
          <w:sz w:val="20"/>
          <w:szCs w:val="20"/>
          <w:u w:color="000000"/>
          <w:lang w:val="es-ES_tradnl"/>
        </w:rPr>
        <w:t xml:space="preserve">tal recurso, argumentado que no se cumplió </w:t>
      </w:r>
      <w:r w:rsidR="005844BD" w:rsidRPr="006D0DC6">
        <w:rPr>
          <w:rFonts w:asciiTheme="majorHAnsi" w:hAnsiTheme="majorHAnsi"/>
          <w:color w:val="000000" w:themeColor="text1"/>
          <w:sz w:val="20"/>
          <w:szCs w:val="20"/>
          <w:u w:color="000000"/>
          <w:lang w:val="es-ES_tradnl"/>
        </w:rPr>
        <w:t xml:space="preserve">con los requisitos establecidos </w:t>
      </w:r>
      <w:r w:rsidR="0045030A" w:rsidRPr="006D0DC6">
        <w:rPr>
          <w:rFonts w:asciiTheme="majorHAnsi" w:hAnsiTheme="majorHAnsi"/>
          <w:color w:val="000000" w:themeColor="text1"/>
          <w:sz w:val="20"/>
          <w:szCs w:val="20"/>
          <w:u w:color="000000"/>
          <w:lang w:val="es-ES_tradnl"/>
        </w:rPr>
        <w:t xml:space="preserve">en </w:t>
      </w:r>
      <w:r w:rsidR="005844BD" w:rsidRPr="006D0DC6">
        <w:rPr>
          <w:rFonts w:asciiTheme="majorHAnsi" w:hAnsiTheme="majorHAnsi"/>
          <w:color w:val="000000" w:themeColor="text1"/>
          <w:sz w:val="20"/>
          <w:szCs w:val="20"/>
          <w:u w:color="000000"/>
          <w:lang w:val="es-ES_tradnl"/>
        </w:rPr>
        <w:t>el artículo 21 del Reglamento de la Ley 476</w:t>
      </w:r>
      <w:r w:rsidR="00281D34" w:rsidRPr="006D0DC6">
        <w:rPr>
          <w:rFonts w:asciiTheme="majorHAnsi" w:hAnsiTheme="majorHAnsi"/>
          <w:color w:val="000000" w:themeColor="text1"/>
          <w:sz w:val="20"/>
          <w:szCs w:val="20"/>
          <w:u w:color="000000"/>
          <w:lang w:val="es-ES_tradnl"/>
        </w:rPr>
        <w:t xml:space="preserve"> de 2003</w:t>
      </w:r>
      <w:r w:rsidR="00C42192" w:rsidRPr="006D0DC6">
        <w:rPr>
          <w:rFonts w:asciiTheme="majorHAnsi" w:hAnsiTheme="majorHAnsi"/>
          <w:color w:val="000000" w:themeColor="text1"/>
          <w:sz w:val="20"/>
          <w:szCs w:val="20"/>
          <w:u w:color="000000"/>
          <w:lang w:val="es-ES_tradnl"/>
        </w:rPr>
        <w:t>, Ley de Carrera Civil y Carrera Administrativa</w:t>
      </w:r>
      <w:r w:rsidR="00C03416" w:rsidRPr="006D0DC6">
        <w:rPr>
          <w:rStyle w:val="FootnoteReference"/>
          <w:rFonts w:asciiTheme="majorHAnsi" w:hAnsiTheme="majorHAnsi"/>
          <w:color w:val="000000" w:themeColor="text1"/>
          <w:sz w:val="20"/>
          <w:szCs w:val="20"/>
          <w:u w:color="000000"/>
          <w:lang w:val="es-ES_tradnl"/>
        </w:rPr>
        <w:footnoteReference w:id="7"/>
      </w:r>
      <w:r w:rsidR="00C42192" w:rsidRPr="006D0DC6">
        <w:rPr>
          <w:rFonts w:asciiTheme="majorHAnsi" w:hAnsiTheme="majorHAnsi"/>
          <w:color w:val="000000" w:themeColor="text1"/>
          <w:sz w:val="20"/>
          <w:szCs w:val="20"/>
          <w:u w:color="000000"/>
          <w:lang w:val="es-ES_tradnl"/>
        </w:rPr>
        <w:t xml:space="preserve">. </w:t>
      </w:r>
    </w:p>
    <w:p w14:paraId="5F9F91A4" w14:textId="6C3C9315" w:rsidR="00AE199D" w:rsidRPr="006D0DC6" w:rsidRDefault="00AE199D" w:rsidP="00AE199D">
      <w:pPr>
        <w:suppressAutoHyphens/>
        <w:spacing w:before="240" w:after="240"/>
        <w:ind w:left="720"/>
        <w:jc w:val="both"/>
        <w:rPr>
          <w:rFonts w:asciiTheme="majorHAnsi" w:hAnsiTheme="majorHAnsi"/>
          <w:i/>
          <w:iCs/>
          <w:color w:val="000000" w:themeColor="text1"/>
          <w:sz w:val="20"/>
          <w:szCs w:val="20"/>
          <w:lang w:val="es-ES_tradnl"/>
        </w:rPr>
      </w:pPr>
      <w:r w:rsidRPr="006D0DC6">
        <w:rPr>
          <w:rFonts w:asciiTheme="majorHAnsi" w:hAnsiTheme="majorHAnsi"/>
          <w:i/>
          <w:iCs/>
          <w:color w:val="000000" w:themeColor="text1"/>
          <w:sz w:val="20"/>
          <w:szCs w:val="20"/>
          <w:u w:color="000000"/>
          <w:lang w:val="es-ES_tradnl"/>
        </w:rPr>
        <w:t>Recursos de amparo presentados</w:t>
      </w:r>
      <w:r w:rsidR="00196AD3" w:rsidRPr="006D0DC6">
        <w:rPr>
          <w:rFonts w:asciiTheme="majorHAnsi" w:hAnsiTheme="majorHAnsi"/>
          <w:i/>
          <w:iCs/>
          <w:color w:val="000000" w:themeColor="text1"/>
          <w:sz w:val="20"/>
          <w:szCs w:val="20"/>
          <w:u w:color="000000"/>
          <w:lang w:val="es-ES_tradnl"/>
        </w:rPr>
        <w:t xml:space="preserve"> </w:t>
      </w:r>
    </w:p>
    <w:p w14:paraId="28BE37A2" w14:textId="478BBA73" w:rsidR="00870B20" w:rsidRPr="006D0DC6" w:rsidRDefault="003F738A" w:rsidP="001567C2">
      <w:pPr>
        <w:numPr>
          <w:ilvl w:val="0"/>
          <w:numId w:val="59"/>
        </w:numPr>
        <w:suppressAutoHyphens/>
        <w:spacing w:before="240" w:after="240"/>
        <w:jc w:val="both"/>
        <w:rPr>
          <w:rFonts w:asciiTheme="majorHAnsi" w:hAnsiTheme="majorHAnsi"/>
          <w:color w:val="000000" w:themeColor="text1"/>
          <w:sz w:val="20"/>
          <w:szCs w:val="20"/>
          <w:lang w:val="es-ES_tradnl"/>
        </w:rPr>
      </w:pPr>
      <w:r>
        <w:rPr>
          <w:rFonts w:asciiTheme="majorHAnsi" w:hAnsiTheme="majorHAnsi"/>
          <w:color w:val="000000" w:themeColor="text1"/>
          <w:sz w:val="20"/>
          <w:szCs w:val="20"/>
          <w:u w:color="000000"/>
          <w:lang w:val="es-ES_tradnl"/>
        </w:rPr>
        <w:t>E</w:t>
      </w:r>
      <w:r w:rsidR="00B766D9" w:rsidRPr="006D0DC6">
        <w:rPr>
          <w:rFonts w:asciiTheme="majorHAnsi" w:hAnsiTheme="majorHAnsi"/>
          <w:color w:val="000000" w:themeColor="text1"/>
          <w:sz w:val="20"/>
          <w:szCs w:val="20"/>
          <w:u w:color="000000"/>
          <w:lang w:val="es-ES_tradnl"/>
        </w:rPr>
        <w:t xml:space="preserve">l 13 de julio de 2010 </w:t>
      </w:r>
      <w:r w:rsidR="004A7F29" w:rsidRPr="006D0DC6">
        <w:rPr>
          <w:rFonts w:asciiTheme="majorHAnsi" w:hAnsiTheme="majorHAnsi"/>
          <w:color w:val="000000" w:themeColor="text1"/>
          <w:sz w:val="20"/>
          <w:szCs w:val="20"/>
          <w:u w:color="000000"/>
          <w:lang w:val="es-ES_tradnl"/>
        </w:rPr>
        <w:t>la presunta víctima presentó</w:t>
      </w:r>
      <w:r w:rsidR="00870B20" w:rsidRPr="006D0DC6">
        <w:rPr>
          <w:rFonts w:asciiTheme="majorHAnsi" w:hAnsiTheme="majorHAnsi"/>
          <w:color w:val="000000" w:themeColor="text1"/>
          <w:sz w:val="20"/>
          <w:szCs w:val="20"/>
          <w:u w:color="000000"/>
          <w:lang w:val="es-ES_tradnl"/>
        </w:rPr>
        <w:t>, junto a otros colegas,</w:t>
      </w:r>
      <w:r w:rsidR="004A7F29" w:rsidRPr="006D0DC6">
        <w:rPr>
          <w:rFonts w:asciiTheme="majorHAnsi" w:hAnsiTheme="majorHAnsi"/>
          <w:color w:val="000000" w:themeColor="text1"/>
          <w:sz w:val="20"/>
          <w:szCs w:val="20"/>
          <w:u w:color="000000"/>
          <w:lang w:val="es-ES_tradnl"/>
        </w:rPr>
        <w:t xml:space="preserve"> un recurso de amparo</w:t>
      </w:r>
      <w:r w:rsidR="00870B20" w:rsidRPr="006D0DC6">
        <w:rPr>
          <w:rFonts w:asciiTheme="majorHAnsi" w:hAnsiTheme="majorHAnsi"/>
          <w:color w:val="000000" w:themeColor="text1"/>
          <w:sz w:val="20"/>
          <w:szCs w:val="20"/>
          <w:u w:color="000000"/>
          <w:lang w:val="es-ES_tradnl"/>
        </w:rPr>
        <w:t xml:space="preserve"> </w:t>
      </w:r>
      <w:r w:rsidR="00B32272" w:rsidRPr="006D0DC6">
        <w:rPr>
          <w:rFonts w:asciiTheme="majorHAnsi" w:hAnsiTheme="majorHAnsi"/>
          <w:color w:val="000000" w:themeColor="text1"/>
          <w:sz w:val="20"/>
          <w:szCs w:val="20"/>
          <w:u w:color="000000"/>
          <w:lang w:val="es-ES_tradnl"/>
        </w:rPr>
        <w:t>co</w:t>
      </w:r>
      <w:r w:rsidR="002E33DA" w:rsidRPr="006D0DC6">
        <w:rPr>
          <w:rFonts w:asciiTheme="majorHAnsi" w:hAnsiTheme="majorHAnsi"/>
          <w:color w:val="000000" w:themeColor="text1"/>
          <w:sz w:val="20"/>
          <w:szCs w:val="20"/>
          <w:u w:color="000000"/>
          <w:lang w:val="es-ES_tradnl"/>
        </w:rPr>
        <w:t xml:space="preserve">ntra las actuaciones </w:t>
      </w:r>
      <w:r>
        <w:rPr>
          <w:rFonts w:asciiTheme="majorHAnsi" w:hAnsiTheme="majorHAnsi"/>
          <w:color w:val="000000" w:themeColor="text1"/>
          <w:sz w:val="20"/>
          <w:szCs w:val="20"/>
          <w:u w:color="000000"/>
          <w:lang w:val="es-ES_tradnl"/>
        </w:rPr>
        <w:t xml:space="preserve">de los </w:t>
      </w:r>
      <w:r w:rsidR="00D64F3D" w:rsidRPr="006D0DC6">
        <w:rPr>
          <w:rFonts w:asciiTheme="majorHAnsi" w:hAnsiTheme="majorHAnsi"/>
          <w:color w:val="000000" w:themeColor="text1"/>
          <w:sz w:val="20"/>
          <w:szCs w:val="20"/>
          <w:u w:color="000000"/>
          <w:lang w:val="es-ES_tradnl"/>
        </w:rPr>
        <w:t>funcionarios</w:t>
      </w:r>
      <w:r w:rsidR="002E33DA" w:rsidRPr="006D0DC6">
        <w:rPr>
          <w:rFonts w:asciiTheme="majorHAnsi" w:hAnsiTheme="majorHAnsi"/>
          <w:color w:val="000000" w:themeColor="text1"/>
          <w:sz w:val="20"/>
          <w:szCs w:val="20"/>
          <w:u w:color="000000"/>
          <w:lang w:val="es-ES_tradnl"/>
        </w:rPr>
        <w:t xml:space="preserve"> del Ministerio de Educación</w:t>
      </w:r>
      <w:r w:rsidR="00870B20" w:rsidRPr="006D0DC6">
        <w:rPr>
          <w:rFonts w:asciiTheme="majorHAnsi" w:hAnsiTheme="majorHAnsi"/>
          <w:color w:val="000000" w:themeColor="text1"/>
          <w:sz w:val="20"/>
          <w:szCs w:val="20"/>
          <w:u w:color="000000"/>
          <w:lang w:val="es-ES_tradnl"/>
        </w:rPr>
        <w:t xml:space="preserve">, </w:t>
      </w:r>
      <w:r w:rsidR="001567C2" w:rsidRPr="006D0DC6">
        <w:rPr>
          <w:rFonts w:asciiTheme="majorHAnsi" w:hAnsiTheme="majorHAnsi"/>
          <w:color w:val="000000" w:themeColor="text1"/>
          <w:sz w:val="20"/>
          <w:szCs w:val="20"/>
          <w:u w:color="000000"/>
          <w:lang w:val="es-ES_tradnl"/>
        </w:rPr>
        <w:t>alegando que les notificaron de manera verbal que a partir del 9 de julio de 2010 serían trasladados de sus cargos</w:t>
      </w:r>
      <w:r>
        <w:rPr>
          <w:rFonts w:asciiTheme="majorHAnsi" w:hAnsiTheme="majorHAnsi"/>
          <w:color w:val="000000" w:themeColor="text1"/>
          <w:sz w:val="20"/>
          <w:szCs w:val="20"/>
          <w:u w:color="000000"/>
          <w:lang w:val="es-ES_tradnl"/>
        </w:rPr>
        <w:t>,</w:t>
      </w:r>
      <w:r w:rsidR="001567C2" w:rsidRPr="006D0DC6">
        <w:rPr>
          <w:rFonts w:asciiTheme="majorHAnsi" w:hAnsiTheme="majorHAnsi"/>
          <w:color w:val="000000" w:themeColor="text1"/>
          <w:sz w:val="20"/>
          <w:szCs w:val="20"/>
          <w:u w:color="000000"/>
          <w:lang w:val="es-ES_tradnl"/>
        </w:rPr>
        <w:t xml:space="preserve"> y que se encontrarían en inminente peligro de ser despedidos o degradados a puestos inferiores. En virtud de ello, e</w:t>
      </w:r>
      <w:r w:rsidR="00353FBF" w:rsidRPr="006D0DC6">
        <w:rPr>
          <w:rFonts w:asciiTheme="majorHAnsi" w:hAnsiTheme="majorHAnsi"/>
          <w:color w:val="000000" w:themeColor="text1"/>
          <w:sz w:val="20"/>
          <w:szCs w:val="20"/>
          <w:u w:color="000000"/>
          <w:lang w:val="es-ES_tradnl"/>
        </w:rPr>
        <w:t xml:space="preserve">l 29 de julio de 2010, la Sala Civil Dos </w:t>
      </w:r>
      <w:r w:rsidR="004D1E3E" w:rsidRPr="006D0DC6">
        <w:rPr>
          <w:rFonts w:asciiTheme="majorHAnsi" w:hAnsiTheme="majorHAnsi"/>
          <w:color w:val="000000" w:themeColor="text1"/>
          <w:sz w:val="20"/>
          <w:szCs w:val="20"/>
          <w:u w:color="000000"/>
          <w:lang w:val="es-ES_tradnl"/>
        </w:rPr>
        <w:t>del Tribunal</w:t>
      </w:r>
      <w:r w:rsidR="00353FBF" w:rsidRPr="006D0DC6">
        <w:rPr>
          <w:rFonts w:asciiTheme="majorHAnsi" w:hAnsiTheme="majorHAnsi"/>
          <w:color w:val="000000" w:themeColor="text1"/>
          <w:sz w:val="20"/>
          <w:szCs w:val="20"/>
          <w:u w:color="000000"/>
          <w:lang w:val="es-ES_tradnl"/>
        </w:rPr>
        <w:t xml:space="preserve"> de Apelaciones de Managua dictó auto </w:t>
      </w:r>
      <w:r w:rsidR="007E7867" w:rsidRPr="006D0DC6">
        <w:rPr>
          <w:rFonts w:asciiTheme="majorHAnsi" w:hAnsiTheme="majorHAnsi"/>
          <w:color w:val="000000" w:themeColor="text1"/>
          <w:sz w:val="20"/>
          <w:szCs w:val="20"/>
          <w:u w:color="000000"/>
          <w:lang w:val="es-ES_tradnl"/>
        </w:rPr>
        <w:t xml:space="preserve">que </w:t>
      </w:r>
      <w:r w:rsidR="001567C2" w:rsidRPr="006D0DC6">
        <w:rPr>
          <w:rFonts w:asciiTheme="majorHAnsi" w:hAnsiTheme="majorHAnsi"/>
          <w:color w:val="000000" w:themeColor="text1"/>
          <w:sz w:val="20"/>
          <w:szCs w:val="20"/>
          <w:u w:color="000000"/>
          <w:lang w:val="es-ES_tradnl"/>
        </w:rPr>
        <w:t>admitió el recurso</w:t>
      </w:r>
      <w:r>
        <w:rPr>
          <w:rFonts w:asciiTheme="majorHAnsi" w:hAnsiTheme="majorHAnsi"/>
          <w:color w:val="000000" w:themeColor="text1"/>
          <w:sz w:val="20"/>
          <w:szCs w:val="20"/>
          <w:u w:color="000000"/>
          <w:lang w:val="es-ES_tradnl"/>
        </w:rPr>
        <w:t>,</w:t>
      </w:r>
      <w:r w:rsidR="001567C2" w:rsidRPr="006D0DC6">
        <w:rPr>
          <w:rFonts w:asciiTheme="majorHAnsi" w:hAnsiTheme="majorHAnsi"/>
          <w:color w:val="000000" w:themeColor="text1"/>
          <w:sz w:val="20"/>
          <w:szCs w:val="20"/>
          <w:u w:color="000000"/>
          <w:lang w:val="es-ES_tradnl"/>
        </w:rPr>
        <w:t xml:space="preserve"> y dispuso</w:t>
      </w:r>
      <w:r w:rsidR="004D1E3E" w:rsidRPr="006D0DC6">
        <w:rPr>
          <w:rFonts w:asciiTheme="majorHAnsi" w:hAnsiTheme="majorHAnsi"/>
          <w:color w:val="000000" w:themeColor="text1"/>
          <w:sz w:val="20"/>
          <w:szCs w:val="20"/>
          <w:u w:color="000000"/>
          <w:lang w:val="es-ES_tradnl"/>
        </w:rPr>
        <w:t xml:space="preserve"> tramita</w:t>
      </w:r>
      <w:r w:rsidR="001567C2" w:rsidRPr="006D0DC6">
        <w:rPr>
          <w:rFonts w:asciiTheme="majorHAnsi" w:hAnsiTheme="majorHAnsi"/>
          <w:color w:val="000000" w:themeColor="text1"/>
          <w:sz w:val="20"/>
          <w:szCs w:val="20"/>
          <w:u w:color="000000"/>
          <w:lang w:val="es-ES_tradnl"/>
        </w:rPr>
        <w:t>r el proceso</w:t>
      </w:r>
      <w:r w:rsidR="004D1E3E" w:rsidRPr="006D0DC6">
        <w:rPr>
          <w:rFonts w:asciiTheme="majorHAnsi" w:hAnsiTheme="majorHAnsi"/>
          <w:color w:val="000000" w:themeColor="text1"/>
          <w:sz w:val="20"/>
          <w:szCs w:val="20"/>
          <w:u w:color="000000"/>
          <w:lang w:val="es-ES_tradnl"/>
        </w:rPr>
        <w:t xml:space="preserve"> con suspensión de oficio el acto recurrido. </w:t>
      </w:r>
      <w:r w:rsidR="008D4A79" w:rsidRPr="006D0DC6">
        <w:rPr>
          <w:rFonts w:asciiTheme="majorHAnsi" w:hAnsiTheme="majorHAnsi"/>
          <w:color w:val="000000" w:themeColor="text1"/>
          <w:sz w:val="20"/>
          <w:szCs w:val="20"/>
          <w:u w:color="000000"/>
          <w:lang w:val="es-ES_tradnl"/>
        </w:rPr>
        <w:t>No obstante, la</w:t>
      </w:r>
      <w:r w:rsidR="001567C2" w:rsidRPr="006D0DC6">
        <w:rPr>
          <w:rFonts w:asciiTheme="majorHAnsi" w:hAnsiTheme="majorHAnsi"/>
          <w:color w:val="000000" w:themeColor="text1"/>
          <w:sz w:val="20"/>
          <w:szCs w:val="20"/>
          <w:u w:color="000000"/>
          <w:lang w:val="es-ES_tradnl"/>
        </w:rPr>
        <w:t xml:space="preserve"> parte peticionaria arguye que, a pesar de esta decisión,</w:t>
      </w:r>
      <w:r w:rsidR="004D1E3E" w:rsidRPr="006D0DC6">
        <w:rPr>
          <w:rFonts w:asciiTheme="majorHAnsi" w:hAnsiTheme="majorHAnsi"/>
          <w:color w:val="000000" w:themeColor="text1"/>
          <w:sz w:val="20"/>
          <w:szCs w:val="20"/>
          <w:u w:color="000000"/>
          <w:lang w:val="es-ES_tradnl"/>
        </w:rPr>
        <w:t xml:space="preserve"> el Ministerio de Educación</w:t>
      </w:r>
      <w:r w:rsidR="005662E9" w:rsidRPr="006D0DC6">
        <w:rPr>
          <w:rFonts w:asciiTheme="majorHAnsi" w:hAnsiTheme="majorHAnsi"/>
          <w:color w:val="000000" w:themeColor="text1"/>
          <w:sz w:val="20"/>
          <w:szCs w:val="20"/>
          <w:u w:color="000000"/>
          <w:lang w:val="es-ES_tradnl"/>
        </w:rPr>
        <w:t xml:space="preserve"> no suspendió los efectos del acto administrativo</w:t>
      </w:r>
      <w:r w:rsidR="00751C90">
        <w:rPr>
          <w:rFonts w:asciiTheme="majorHAnsi" w:hAnsiTheme="majorHAnsi"/>
          <w:color w:val="000000" w:themeColor="text1"/>
          <w:sz w:val="20"/>
          <w:szCs w:val="20"/>
          <w:u w:color="000000"/>
          <w:lang w:val="es-ES_tradnl"/>
        </w:rPr>
        <w:t>,</w:t>
      </w:r>
      <w:r w:rsidR="001567C2" w:rsidRPr="006D0DC6">
        <w:rPr>
          <w:rFonts w:asciiTheme="majorHAnsi" w:hAnsiTheme="majorHAnsi"/>
          <w:color w:val="000000" w:themeColor="text1"/>
          <w:sz w:val="20"/>
          <w:szCs w:val="20"/>
          <w:u w:color="000000"/>
          <w:lang w:val="es-ES_tradnl"/>
        </w:rPr>
        <w:t xml:space="preserve"> </w:t>
      </w:r>
      <w:r w:rsidR="00751C90">
        <w:rPr>
          <w:rFonts w:asciiTheme="majorHAnsi" w:hAnsiTheme="majorHAnsi"/>
          <w:color w:val="000000" w:themeColor="text1"/>
          <w:sz w:val="20"/>
          <w:szCs w:val="20"/>
          <w:u w:color="000000"/>
          <w:lang w:val="es-ES_tradnl"/>
        </w:rPr>
        <w:t>sino que</w:t>
      </w:r>
      <w:r w:rsidR="001567C2" w:rsidRPr="006D0DC6">
        <w:rPr>
          <w:rFonts w:asciiTheme="majorHAnsi" w:hAnsiTheme="majorHAnsi"/>
          <w:color w:val="000000" w:themeColor="text1"/>
          <w:sz w:val="20"/>
          <w:szCs w:val="20"/>
          <w:u w:color="000000"/>
          <w:lang w:val="es-ES_tradnl"/>
        </w:rPr>
        <w:t xml:space="preserve"> por el contrario,</w:t>
      </w:r>
      <w:r w:rsidR="005662E9" w:rsidRPr="006D0DC6">
        <w:rPr>
          <w:rFonts w:asciiTheme="majorHAnsi" w:hAnsiTheme="majorHAnsi"/>
          <w:color w:val="000000" w:themeColor="text1"/>
          <w:sz w:val="20"/>
          <w:szCs w:val="20"/>
          <w:u w:color="000000"/>
          <w:lang w:val="es-ES_tradnl"/>
        </w:rPr>
        <w:t xml:space="preserve"> </w:t>
      </w:r>
      <w:r w:rsidR="001567C2" w:rsidRPr="006D0DC6">
        <w:rPr>
          <w:rFonts w:asciiTheme="majorHAnsi" w:hAnsiTheme="majorHAnsi"/>
          <w:color w:val="000000" w:themeColor="text1"/>
          <w:sz w:val="20"/>
          <w:szCs w:val="20"/>
          <w:u w:color="000000"/>
          <w:lang w:val="es-ES_tradnl"/>
        </w:rPr>
        <w:t>continuó con la tramitación de</w:t>
      </w:r>
      <w:r w:rsidR="005662E9" w:rsidRPr="006D0DC6">
        <w:rPr>
          <w:rFonts w:asciiTheme="majorHAnsi" w:hAnsiTheme="majorHAnsi"/>
          <w:color w:val="000000" w:themeColor="text1"/>
          <w:sz w:val="20"/>
          <w:szCs w:val="20"/>
          <w:u w:color="000000"/>
          <w:lang w:val="es-ES_tradnl"/>
        </w:rPr>
        <w:t xml:space="preserve"> la cancelación del contrato de trabajo</w:t>
      </w:r>
      <w:r w:rsidR="001567C2" w:rsidRPr="006D0DC6">
        <w:rPr>
          <w:rFonts w:asciiTheme="majorHAnsi" w:hAnsiTheme="majorHAnsi"/>
          <w:color w:val="000000" w:themeColor="text1"/>
          <w:sz w:val="20"/>
          <w:szCs w:val="20"/>
          <w:u w:color="000000"/>
          <w:lang w:val="es-ES_tradnl"/>
        </w:rPr>
        <w:t xml:space="preserve"> de la presunta víctima</w:t>
      </w:r>
      <w:r w:rsidR="005662E9" w:rsidRPr="006D0DC6">
        <w:rPr>
          <w:rFonts w:asciiTheme="majorHAnsi" w:hAnsiTheme="majorHAnsi"/>
          <w:color w:val="000000" w:themeColor="text1"/>
          <w:sz w:val="20"/>
          <w:szCs w:val="20"/>
          <w:u w:color="000000"/>
          <w:lang w:val="es-ES_tradnl"/>
        </w:rPr>
        <w:t>.</w:t>
      </w:r>
      <w:r w:rsidR="004D1E3E" w:rsidRPr="006D0DC6">
        <w:rPr>
          <w:rFonts w:asciiTheme="majorHAnsi" w:hAnsiTheme="majorHAnsi"/>
          <w:color w:val="000000" w:themeColor="text1"/>
          <w:sz w:val="20"/>
          <w:szCs w:val="20"/>
          <w:u w:color="000000"/>
          <w:lang w:val="es-ES_tradnl"/>
        </w:rPr>
        <w:t xml:space="preserve"> </w:t>
      </w:r>
      <w:r w:rsidR="003F7D0F" w:rsidRPr="006D0DC6">
        <w:rPr>
          <w:rFonts w:asciiTheme="majorHAnsi" w:hAnsiTheme="majorHAnsi"/>
          <w:color w:val="000000" w:themeColor="text1"/>
          <w:sz w:val="20"/>
          <w:szCs w:val="20"/>
          <w:u w:color="000000"/>
          <w:lang w:val="es-ES_tradnl"/>
        </w:rPr>
        <w:t xml:space="preserve"> </w:t>
      </w:r>
      <w:r w:rsidR="00870B20" w:rsidRPr="006D0DC6">
        <w:rPr>
          <w:rFonts w:asciiTheme="majorHAnsi" w:hAnsiTheme="majorHAnsi"/>
          <w:color w:val="000000" w:themeColor="text1"/>
          <w:sz w:val="20"/>
          <w:szCs w:val="20"/>
          <w:u w:color="000000"/>
          <w:lang w:val="es-ES_tradnl"/>
        </w:rPr>
        <w:t xml:space="preserve">  </w:t>
      </w:r>
    </w:p>
    <w:p w14:paraId="7961F3A4" w14:textId="0F8F29AD" w:rsidR="001E57EF" w:rsidRPr="006D0DC6" w:rsidRDefault="00751C90" w:rsidP="00F06E9D">
      <w:pPr>
        <w:numPr>
          <w:ilvl w:val="0"/>
          <w:numId w:val="59"/>
        </w:numPr>
        <w:suppressAutoHyphens/>
        <w:spacing w:before="240" w:after="240"/>
        <w:jc w:val="both"/>
        <w:rPr>
          <w:rFonts w:asciiTheme="majorHAnsi" w:hAnsiTheme="majorHAnsi"/>
          <w:color w:val="000000" w:themeColor="text1"/>
          <w:sz w:val="20"/>
          <w:szCs w:val="20"/>
          <w:lang w:val="es-ES_tradnl"/>
        </w:rPr>
      </w:pPr>
      <w:r>
        <w:rPr>
          <w:rFonts w:asciiTheme="majorHAnsi" w:hAnsiTheme="majorHAnsi"/>
          <w:color w:val="000000" w:themeColor="text1"/>
          <w:sz w:val="20"/>
          <w:szCs w:val="20"/>
          <w:u w:color="000000"/>
          <w:lang w:val="es-ES_tradnl"/>
        </w:rPr>
        <w:t>Luego, e</w:t>
      </w:r>
      <w:r w:rsidR="00204C35" w:rsidRPr="006D0DC6">
        <w:rPr>
          <w:rFonts w:asciiTheme="majorHAnsi" w:hAnsiTheme="majorHAnsi"/>
          <w:color w:val="000000" w:themeColor="text1"/>
          <w:sz w:val="20"/>
          <w:szCs w:val="20"/>
          <w:u w:color="000000"/>
          <w:lang w:val="es-ES_tradnl"/>
        </w:rPr>
        <w:t xml:space="preserve">l 27 de octubre de 2010 la Sala Constitucional de la Corte Suprema de Justicia requirió a los funcionarios del Ministerio de Educación </w:t>
      </w:r>
      <w:r w:rsidR="0008067F" w:rsidRPr="006D0DC6">
        <w:rPr>
          <w:rFonts w:asciiTheme="majorHAnsi" w:hAnsiTheme="majorHAnsi"/>
          <w:color w:val="000000" w:themeColor="text1"/>
          <w:sz w:val="20"/>
          <w:szCs w:val="20"/>
          <w:u w:color="000000"/>
          <w:lang w:val="es-ES_tradnl"/>
        </w:rPr>
        <w:t xml:space="preserve">que cumplieran </w:t>
      </w:r>
      <w:r w:rsidR="00204C35" w:rsidRPr="006D0DC6">
        <w:rPr>
          <w:rFonts w:asciiTheme="majorHAnsi" w:hAnsiTheme="majorHAnsi"/>
          <w:color w:val="000000" w:themeColor="text1"/>
          <w:sz w:val="20"/>
          <w:szCs w:val="20"/>
          <w:u w:color="000000"/>
          <w:lang w:val="es-ES_tradnl"/>
        </w:rPr>
        <w:t>con la suspensión del acto administrativo</w:t>
      </w:r>
      <w:r>
        <w:rPr>
          <w:rFonts w:asciiTheme="majorHAnsi" w:hAnsiTheme="majorHAnsi"/>
          <w:color w:val="000000" w:themeColor="text1"/>
          <w:sz w:val="20"/>
          <w:szCs w:val="20"/>
          <w:u w:color="000000"/>
          <w:lang w:val="es-ES_tradnl"/>
        </w:rPr>
        <w:t>; sin embargo,</w:t>
      </w:r>
      <w:r w:rsidR="00204C35" w:rsidRPr="006D0DC6">
        <w:rPr>
          <w:rFonts w:asciiTheme="majorHAnsi" w:hAnsiTheme="majorHAnsi"/>
          <w:color w:val="000000" w:themeColor="text1"/>
          <w:sz w:val="20"/>
          <w:szCs w:val="20"/>
          <w:u w:color="000000"/>
          <w:lang w:val="es-ES_tradnl"/>
        </w:rPr>
        <w:t xml:space="preserve"> tras mantenerse el incumplimiento de tal decisión, el 16 de marzo de 2011 la Sala Constitucional de la Corte Suprema</w:t>
      </w:r>
      <w:r w:rsidR="00B766D9" w:rsidRPr="006D0DC6">
        <w:rPr>
          <w:rFonts w:asciiTheme="majorHAnsi" w:hAnsiTheme="majorHAnsi"/>
          <w:color w:val="000000" w:themeColor="text1"/>
          <w:sz w:val="20"/>
          <w:szCs w:val="20"/>
          <w:u w:color="000000"/>
          <w:lang w:val="es-ES_tradnl"/>
        </w:rPr>
        <w:t xml:space="preserve"> </w:t>
      </w:r>
      <w:r w:rsidR="0008067F" w:rsidRPr="006D0DC6">
        <w:rPr>
          <w:rFonts w:asciiTheme="majorHAnsi" w:hAnsiTheme="majorHAnsi"/>
          <w:color w:val="000000" w:themeColor="text1"/>
          <w:sz w:val="20"/>
          <w:szCs w:val="20"/>
          <w:u w:color="000000"/>
          <w:lang w:val="es-ES_tradnl"/>
        </w:rPr>
        <w:t>resolvió</w:t>
      </w:r>
      <w:r w:rsidR="006C5777" w:rsidRPr="006D0DC6">
        <w:rPr>
          <w:rFonts w:asciiTheme="majorHAnsi" w:hAnsiTheme="majorHAnsi"/>
          <w:color w:val="000000" w:themeColor="text1"/>
          <w:sz w:val="20"/>
          <w:szCs w:val="20"/>
          <w:u w:color="000000"/>
          <w:lang w:val="es-ES_tradnl"/>
        </w:rPr>
        <w:t xml:space="preserve"> que </w:t>
      </w:r>
      <w:r w:rsidR="00F06E9D" w:rsidRPr="006D0DC6">
        <w:rPr>
          <w:rFonts w:asciiTheme="majorHAnsi" w:hAnsiTheme="majorHAnsi"/>
          <w:color w:val="000000" w:themeColor="text1"/>
          <w:sz w:val="20"/>
          <w:szCs w:val="20"/>
          <w:u w:color="000000"/>
          <w:lang w:val="es-ES_tradnl"/>
        </w:rPr>
        <w:t xml:space="preserve">se debían poner en conocimiento del Presidente de la República los hechos ocurridos, </w:t>
      </w:r>
      <w:r w:rsidR="00355522" w:rsidRPr="006D0DC6">
        <w:rPr>
          <w:rFonts w:asciiTheme="majorHAnsi" w:hAnsiTheme="majorHAnsi"/>
          <w:color w:val="000000" w:themeColor="text1"/>
          <w:sz w:val="20"/>
          <w:szCs w:val="20"/>
          <w:u w:color="000000"/>
          <w:lang w:val="es-ES_tradnl"/>
        </w:rPr>
        <w:t>para</w:t>
      </w:r>
      <w:r w:rsidR="001E57EF" w:rsidRPr="006D0DC6">
        <w:rPr>
          <w:rFonts w:asciiTheme="majorHAnsi" w:hAnsiTheme="majorHAnsi"/>
          <w:color w:val="000000" w:themeColor="text1"/>
          <w:sz w:val="20"/>
          <w:szCs w:val="20"/>
          <w:u w:color="000000"/>
          <w:lang w:val="es-ES_tradnl"/>
        </w:rPr>
        <w:t xml:space="preserve"> </w:t>
      </w:r>
      <w:r w:rsidR="00355522" w:rsidRPr="006D0DC6">
        <w:rPr>
          <w:rFonts w:asciiTheme="majorHAnsi" w:hAnsiTheme="majorHAnsi"/>
          <w:color w:val="000000" w:themeColor="text1"/>
          <w:sz w:val="20"/>
          <w:szCs w:val="20"/>
          <w:u w:color="000000"/>
          <w:lang w:val="es-ES_tradnl"/>
        </w:rPr>
        <w:t>que</w:t>
      </w:r>
      <w:r w:rsidR="00EB41CD" w:rsidRPr="006D0DC6">
        <w:rPr>
          <w:rFonts w:asciiTheme="majorHAnsi" w:hAnsiTheme="majorHAnsi"/>
          <w:color w:val="000000" w:themeColor="text1"/>
          <w:sz w:val="20"/>
          <w:szCs w:val="20"/>
          <w:u w:color="000000"/>
          <w:lang w:val="es-ES_tradnl"/>
        </w:rPr>
        <w:t xml:space="preserve"> </w:t>
      </w:r>
      <w:r w:rsidR="001E57EF" w:rsidRPr="006D0DC6">
        <w:rPr>
          <w:rFonts w:asciiTheme="majorHAnsi" w:hAnsiTheme="majorHAnsi"/>
          <w:color w:val="000000" w:themeColor="text1"/>
          <w:sz w:val="20"/>
          <w:szCs w:val="20"/>
          <w:u w:color="000000"/>
          <w:lang w:val="es-ES_tradnl"/>
        </w:rPr>
        <w:t xml:space="preserve">ordene a los funcionarios del </w:t>
      </w:r>
      <w:r w:rsidR="008D4A79" w:rsidRPr="006D0DC6">
        <w:rPr>
          <w:rFonts w:asciiTheme="majorHAnsi" w:hAnsiTheme="majorHAnsi"/>
          <w:color w:val="000000" w:themeColor="text1"/>
          <w:sz w:val="20"/>
          <w:szCs w:val="20"/>
          <w:u w:color="000000"/>
          <w:lang w:val="es-ES_tradnl"/>
        </w:rPr>
        <w:t xml:space="preserve">citado </w:t>
      </w:r>
      <w:r>
        <w:rPr>
          <w:rFonts w:asciiTheme="majorHAnsi" w:hAnsiTheme="majorHAnsi"/>
          <w:color w:val="000000" w:themeColor="text1"/>
          <w:sz w:val="20"/>
          <w:szCs w:val="20"/>
          <w:u w:color="000000"/>
          <w:lang w:val="es-ES_tradnl"/>
        </w:rPr>
        <w:t>m</w:t>
      </w:r>
      <w:r w:rsidR="008D4A79" w:rsidRPr="006D0DC6">
        <w:rPr>
          <w:rFonts w:asciiTheme="majorHAnsi" w:hAnsiTheme="majorHAnsi"/>
          <w:color w:val="000000" w:themeColor="text1"/>
          <w:sz w:val="20"/>
          <w:szCs w:val="20"/>
          <w:u w:color="000000"/>
          <w:lang w:val="es-ES_tradnl"/>
        </w:rPr>
        <w:t>inisterio</w:t>
      </w:r>
      <w:r w:rsidR="001E57EF" w:rsidRPr="006D0DC6">
        <w:rPr>
          <w:rFonts w:asciiTheme="majorHAnsi" w:hAnsiTheme="majorHAnsi"/>
          <w:color w:val="000000" w:themeColor="text1"/>
          <w:sz w:val="20"/>
          <w:szCs w:val="20"/>
          <w:u w:color="000000"/>
          <w:lang w:val="es-ES_tradnl"/>
        </w:rPr>
        <w:t xml:space="preserve"> el cumplimiento de la suspensión de oficio</w:t>
      </w:r>
      <w:r w:rsidR="002C4DEF" w:rsidRPr="006D0DC6">
        <w:rPr>
          <w:rFonts w:asciiTheme="majorHAnsi" w:hAnsiTheme="majorHAnsi"/>
          <w:color w:val="000000" w:themeColor="text1"/>
          <w:sz w:val="20"/>
          <w:szCs w:val="20"/>
          <w:u w:color="000000"/>
          <w:lang w:val="es-ES_tradnl"/>
        </w:rPr>
        <w:t xml:space="preserve"> decretada por el Tribunal de Apelaciones de Managua. </w:t>
      </w:r>
    </w:p>
    <w:p w14:paraId="647A2165" w14:textId="7856C81D" w:rsidR="00110063" w:rsidRPr="006D0DC6" w:rsidRDefault="00751C90" w:rsidP="00204C35">
      <w:pPr>
        <w:numPr>
          <w:ilvl w:val="0"/>
          <w:numId w:val="59"/>
        </w:numPr>
        <w:suppressAutoHyphens/>
        <w:spacing w:before="240" w:after="240"/>
        <w:jc w:val="both"/>
        <w:rPr>
          <w:rFonts w:asciiTheme="majorHAnsi" w:hAnsiTheme="majorHAnsi"/>
          <w:color w:val="000000" w:themeColor="text1"/>
          <w:sz w:val="20"/>
          <w:szCs w:val="20"/>
          <w:lang w:val="es-ES_tradnl"/>
        </w:rPr>
      </w:pPr>
      <w:r>
        <w:rPr>
          <w:rFonts w:asciiTheme="majorHAnsi" w:hAnsiTheme="majorHAnsi"/>
          <w:color w:val="000000" w:themeColor="text1"/>
          <w:sz w:val="20"/>
          <w:szCs w:val="20"/>
          <w:u w:color="000000"/>
          <w:lang w:val="es-ES_tradnl"/>
        </w:rPr>
        <w:t>La parte peticionaria refiere que a pesar</w:t>
      </w:r>
      <w:r w:rsidR="008D4A79" w:rsidRPr="006D0DC6">
        <w:rPr>
          <w:rFonts w:asciiTheme="majorHAnsi" w:hAnsiTheme="majorHAnsi"/>
          <w:color w:val="000000" w:themeColor="text1"/>
          <w:sz w:val="20"/>
          <w:szCs w:val="20"/>
          <w:u w:color="000000"/>
          <w:lang w:val="es-ES_tradnl"/>
        </w:rPr>
        <w:t xml:space="preserve"> de tal decisión</w:t>
      </w:r>
      <w:r w:rsidR="00204C35" w:rsidRPr="006D0DC6">
        <w:rPr>
          <w:rFonts w:asciiTheme="majorHAnsi" w:hAnsiTheme="majorHAnsi"/>
          <w:color w:val="000000" w:themeColor="text1"/>
          <w:sz w:val="20"/>
          <w:szCs w:val="20"/>
          <w:u w:color="000000"/>
          <w:lang w:val="es-ES_tradnl"/>
        </w:rPr>
        <w:t>, e</w:t>
      </w:r>
      <w:r w:rsidR="00797275" w:rsidRPr="006D0DC6">
        <w:rPr>
          <w:rFonts w:asciiTheme="majorHAnsi" w:hAnsiTheme="majorHAnsi"/>
          <w:color w:val="000000" w:themeColor="text1"/>
          <w:sz w:val="20"/>
          <w:szCs w:val="20"/>
          <w:u w:color="000000"/>
          <w:lang w:val="es-ES_tradnl"/>
        </w:rPr>
        <w:t>l 13 de abril de 2011 la Sala Constitucional de la Corte Suprema de Justicia sostuvo que el recurso de amparo no tenía lugar</w:t>
      </w:r>
      <w:r w:rsidR="00351FD7" w:rsidRPr="006D0DC6">
        <w:rPr>
          <w:rFonts w:asciiTheme="majorHAnsi" w:hAnsiTheme="majorHAnsi"/>
          <w:color w:val="000000" w:themeColor="text1"/>
          <w:sz w:val="20"/>
          <w:szCs w:val="20"/>
          <w:u w:color="000000"/>
          <w:lang w:val="es-ES_tradnl"/>
        </w:rPr>
        <w:t xml:space="preserve"> porque se le notificó </w:t>
      </w:r>
      <w:r w:rsidR="00CB2297" w:rsidRPr="006D0DC6">
        <w:rPr>
          <w:rFonts w:asciiTheme="majorHAnsi" w:hAnsiTheme="majorHAnsi"/>
          <w:color w:val="000000" w:themeColor="text1"/>
          <w:sz w:val="20"/>
          <w:szCs w:val="20"/>
          <w:u w:color="000000"/>
          <w:lang w:val="es-ES_tradnl"/>
        </w:rPr>
        <w:t xml:space="preserve">personalmente a la presunta víctima </w:t>
      </w:r>
      <w:r w:rsidR="00204C35" w:rsidRPr="006D0DC6">
        <w:rPr>
          <w:rFonts w:asciiTheme="majorHAnsi" w:hAnsiTheme="majorHAnsi"/>
          <w:color w:val="000000" w:themeColor="text1"/>
          <w:sz w:val="20"/>
          <w:szCs w:val="20"/>
          <w:u w:color="000000"/>
          <w:lang w:val="es-ES_tradnl"/>
        </w:rPr>
        <w:t xml:space="preserve">su </w:t>
      </w:r>
      <w:r w:rsidR="00351FD7" w:rsidRPr="006D0DC6">
        <w:rPr>
          <w:rFonts w:asciiTheme="majorHAnsi" w:hAnsiTheme="majorHAnsi"/>
          <w:color w:val="000000" w:themeColor="text1"/>
          <w:sz w:val="20"/>
          <w:szCs w:val="20"/>
          <w:u w:color="000000"/>
          <w:lang w:val="es-ES_tradnl"/>
        </w:rPr>
        <w:t xml:space="preserve">traslado </w:t>
      </w:r>
      <w:r w:rsidR="00204C35" w:rsidRPr="006D0DC6">
        <w:rPr>
          <w:rFonts w:asciiTheme="majorHAnsi" w:hAnsiTheme="majorHAnsi"/>
          <w:color w:val="000000" w:themeColor="text1"/>
          <w:sz w:val="20"/>
          <w:szCs w:val="20"/>
          <w:u w:color="000000"/>
          <w:lang w:val="es-ES_tradnl"/>
        </w:rPr>
        <w:t>a otr</w:t>
      </w:r>
      <w:r w:rsidR="00351FD7" w:rsidRPr="006D0DC6">
        <w:rPr>
          <w:rFonts w:asciiTheme="majorHAnsi" w:hAnsiTheme="majorHAnsi"/>
          <w:color w:val="000000" w:themeColor="text1"/>
          <w:sz w:val="20"/>
          <w:szCs w:val="20"/>
          <w:u w:color="000000"/>
          <w:lang w:val="es-ES_tradnl"/>
        </w:rPr>
        <w:t>a dependencia del Ministerio de Educación</w:t>
      </w:r>
      <w:r w:rsidR="002C4DEF" w:rsidRPr="006D0DC6">
        <w:rPr>
          <w:rFonts w:asciiTheme="majorHAnsi" w:hAnsiTheme="majorHAnsi"/>
          <w:color w:val="000000" w:themeColor="text1"/>
          <w:sz w:val="20"/>
          <w:szCs w:val="20"/>
          <w:u w:color="000000"/>
          <w:lang w:val="es-ES_tradnl"/>
        </w:rPr>
        <w:t xml:space="preserve">, y que </w:t>
      </w:r>
      <w:r w:rsidR="00204C35" w:rsidRPr="006D0DC6">
        <w:rPr>
          <w:rFonts w:asciiTheme="majorHAnsi" w:hAnsiTheme="majorHAnsi"/>
          <w:color w:val="000000" w:themeColor="text1"/>
          <w:sz w:val="20"/>
          <w:szCs w:val="20"/>
          <w:u w:color="000000"/>
          <w:lang w:val="es-ES_tradnl"/>
        </w:rPr>
        <w:t xml:space="preserve">tal decisión estuvo </w:t>
      </w:r>
      <w:r w:rsidR="006A1CF5" w:rsidRPr="006D0DC6">
        <w:rPr>
          <w:rFonts w:asciiTheme="majorHAnsi" w:hAnsiTheme="majorHAnsi"/>
          <w:color w:val="000000" w:themeColor="text1"/>
          <w:sz w:val="20"/>
          <w:szCs w:val="20"/>
          <w:u w:color="000000"/>
          <w:lang w:val="es-ES_tradnl"/>
        </w:rPr>
        <w:t>motivada</w:t>
      </w:r>
      <w:r w:rsidR="00156A65" w:rsidRPr="006D0DC6">
        <w:rPr>
          <w:rFonts w:asciiTheme="majorHAnsi" w:hAnsiTheme="majorHAnsi"/>
          <w:color w:val="000000" w:themeColor="text1"/>
          <w:sz w:val="20"/>
          <w:szCs w:val="20"/>
          <w:u w:color="000000"/>
          <w:lang w:val="es-ES_tradnl"/>
        </w:rPr>
        <w:t xml:space="preserve"> </w:t>
      </w:r>
      <w:r w:rsidR="00204C35" w:rsidRPr="006D0DC6">
        <w:rPr>
          <w:rFonts w:asciiTheme="majorHAnsi" w:hAnsiTheme="majorHAnsi"/>
          <w:color w:val="000000" w:themeColor="text1"/>
          <w:sz w:val="20"/>
          <w:szCs w:val="20"/>
          <w:u w:color="000000"/>
          <w:lang w:val="es-ES_tradnl"/>
        </w:rPr>
        <w:t>en</w:t>
      </w:r>
      <w:r w:rsidR="00156A65" w:rsidRPr="006D0DC6">
        <w:rPr>
          <w:rFonts w:asciiTheme="majorHAnsi" w:hAnsiTheme="majorHAnsi"/>
          <w:color w:val="000000" w:themeColor="text1"/>
          <w:sz w:val="20"/>
          <w:szCs w:val="20"/>
          <w:u w:color="000000"/>
          <w:lang w:val="es-ES_tradnl"/>
        </w:rPr>
        <w:t xml:space="preserve"> la necesidad de cubrir plazas de docentes</w:t>
      </w:r>
      <w:r w:rsidR="00351FD7" w:rsidRPr="006D0DC6">
        <w:rPr>
          <w:rFonts w:asciiTheme="majorHAnsi" w:hAnsiTheme="majorHAnsi"/>
          <w:color w:val="000000" w:themeColor="text1"/>
          <w:sz w:val="20"/>
          <w:szCs w:val="20"/>
          <w:u w:color="000000"/>
          <w:lang w:val="es-ES_tradnl"/>
        </w:rPr>
        <w:t xml:space="preserve">. </w:t>
      </w:r>
      <w:r w:rsidR="00B766D9" w:rsidRPr="006D0DC6">
        <w:rPr>
          <w:rFonts w:asciiTheme="majorHAnsi" w:hAnsiTheme="majorHAnsi"/>
          <w:color w:val="000000" w:themeColor="text1"/>
          <w:sz w:val="20"/>
          <w:szCs w:val="20"/>
          <w:u w:color="000000"/>
          <w:lang w:val="es-ES_tradnl"/>
        </w:rPr>
        <w:t>Debido a ello,</w:t>
      </w:r>
      <w:r w:rsidR="00351FD7" w:rsidRPr="006D0DC6">
        <w:rPr>
          <w:rFonts w:asciiTheme="majorHAnsi" w:hAnsiTheme="majorHAnsi"/>
          <w:color w:val="000000" w:themeColor="text1"/>
          <w:sz w:val="20"/>
          <w:szCs w:val="20"/>
          <w:u w:color="000000"/>
          <w:lang w:val="es-ES_tradnl"/>
        </w:rPr>
        <w:t xml:space="preserve"> el </w:t>
      </w:r>
      <w:r w:rsidR="00BE20E6" w:rsidRPr="006D0DC6">
        <w:rPr>
          <w:rFonts w:asciiTheme="majorHAnsi" w:hAnsiTheme="majorHAnsi"/>
          <w:color w:val="000000" w:themeColor="text1"/>
          <w:sz w:val="20"/>
          <w:szCs w:val="20"/>
          <w:u w:color="000000"/>
          <w:lang w:val="es-ES_tradnl"/>
        </w:rPr>
        <w:t>6</w:t>
      </w:r>
      <w:r w:rsidR="00351FD7" w:rsidRPr="006D0DC6">
        <w:rPr>
          <w:rFonts w:asciiTheme="majorHAnsi" w:hAnsiTheme="majorHAnsi"/>
          <w:color w:val="000000" w:themeColor="text1"/>
          <w:sz w:val="20"/>
          <w:szCs w:val="20"/>
          <w:u w:color="000000"/>
          <w:lang w:val="es-ES_tradnl"/>
        </w:rPr>
        <w:t xml:space="preserve"> de mayo de 2011 la presunta víctima presentó un recurso de revisión y aclaración</w:t>
      </w:r>
      <w:r w:rsidR="00B766D9" w:rsidRPr="006D0DC6">
        <w:rPr>
          <w:rFonts w:asciiTheme="majorHAnsi" w:hAnsiTheme="majorHAnsi"/>
          <w:color w:val="000000" w:themeColor="text1"/>
          <w:sz w:val="20"/>
          <w:szCs w:val="20"/>
          <w:u w:color="000000"/>
          <w:lang w:val="es-ES_tradnl"/>
        </w:rPr>
        <w:t>, pero</w:t>
      </w:r>
      <w:r w:rsidR="003D001F" w:rsidRPr="006D0DC6">
        <w:rPr>
          <w:rFonts w:asciiTheme="majorHAnsi" w:hAnsiTheme="majorHAnsi"/>
          <w:color w:val="000000" w:themeColor="text1"/>
          <w:sz w:val="20"/>
          <w:szCs w:val="20"/>
          <w:u w:color="000000"/>
          <w:lang w:val="es-ES_tradnl"/>
        </w:rPr>
        <w:t xml:space="preserve"> el</w:t>
      </w:r>
      <w:r w:rsidR="00351FD7" w:rsidRPr="006D0DC6">
        <w:rPr>
          <w:rFonts w:asciiTheme="majorHAnsi" w:hAnsiTheme="majorHAnsi"/>
          <w:color w:val="000000" w:themeColor="text1"/>
          <w:sz w:val="20"/>
          <w:szCs w:val="20"/>
          <w:u w:color="000000"/>
          <w:lang w:val="es-ES_tradnl"/>
        </w:rPr>
        <w:t xml:space="preserve"> 8 de junio de 2011 la Corte Suprema de Justicia</w:t>
      </w:r>
      <w:r w:rsidR="00B766D9" w:rsidRPr="006D0DC6">
        <w:rPr>
          <w:rFonts w:asciiTheme="majorHAnsi" w:hAnsiTheme="majorHAnsi"/>
          <w:color w:val="000000" w:themeColor="text1"/>
          <w:sz w:val="20"/>
          <w:szCs w:val="20"/>
          <w:u w:color="000000"/>
          <w:lang w:val="es-ES_tradnl"/>
        </w:rPr>
        <w:t xml:space="preserve"> lo declar</w:t>
      </w:r>
      <w:r w:rsidR="00BE20E6" w:rsidRPr="006D0DC6">
        <w:rPr>
          <w:rFonts w:asciiTheme="majorHAnsi" w:hAnsiTheme="majorHAnsi"/>
          <w:color w:val="000000" w:themeColor="text1"/>
          <w:sz w:val="20"/>
          <w:szCs w:val="20"/>
          <w:u w:color="000000"/>
          <w:lang w:val="es-ES_tradnl"/>
        </w:rPr>
        <w:t>ó</w:t>
      </w:r>
      <w:r w:rsidR="00B766D9" w:rsidRPr="006D0DC6">
        <w:rPr>
          <w:rFonts w:asciiTheme="majorHAnsi" w:hAnsiTheme="majorHAnsi"/>
          <w:color w:val="000000" w:themeColor="text1"/>
          <w:sz w:val="20"/>
          <w:szCs w:val="20"/>
          <w:u w:color="000000"/>
          <w:lang w:val="es-ES_tradnl"/>
        </w:rPr>
        <w:t xml:space="preserve"> sin </w:t>
      </w:r>
      <w:r w:rsidR="006A1CF5" w:rsidRPr="006D0DC6">
        <w:rPr>
          <w:rFonts w:asciiTheme="majorHAnsi" w:hAnsiTheme="majorHAnsi"/>
          <w:color w:val="000000" w:themeColor="text1"/>
          <w:sz w:val="20"/>
          <w:szCs w:val="20"/>
          <w:u w:color="000000"/>
          <w:lang w:val="es-ES_tradnl"/>
        </w:rPr>
        <w:t>lugar, argumentando</w:t>
      </w:r>
      <w:r w:rsidR="00204C35" w:rsidRPr="006D0DC6">
        <w:rPr>
          <w:rFonts w:asciiTheme="majorHAnsi" w:hAnsiTheme="majorHAnsi"/>
          <w:color w:val="000000" w:themeColor="text1"/>
          <w:sz w:val="20"/>
          <w:szCs w:val="20"/>
          <w:u w:color="000000"/>
          <w:lang w:val="es-ES_tradnl"/>
        </w:rPr>
        <w:t xml:space="preserve"> que, conforme a</w:t>
      </w:r>
      <w:r w:rsidR="00052738" w:rsidRPr="006D0DC6">
        <w:rPr>
          <w:rFonts w:asciiTheme="majorHAnsi" w:hAnsiTheme="majorHAnsi"/>
          <w:color w:val="000000" w:themeColor="text1"/>
          <w:sz w:val="20"/>
          <w:szCs w:val="20"/>
          <w:u w:color="000000"/>
          <w:lang w:val="es-ES_tradnl"/>
        </w:rPr>
        <w:t>l artículo 451 del Código de Procedimiento Civil,</w:t>
      </w:r>
      <w:r w:rsidR="00204C35" w:rsidRPr="006D0DC6">
        <w:rPr>
          <w:rFonts w:asciiTheme="majorHAnsi" w:hAnsiTheme="majorHAnsi"/>
          <w:color w:val="000000" w:themeColor="text1"/>
          <w:sz w:val="20"/>
          <w:szCs w:val="20"/>
          <w:u w:color="000000"/>
          <w:lang w:val="es-ES_tradnl"/>
        </w:rPr>
        <w:t xml:space="preserve"> el juez no puede alterar una sentencia definitiva</w:t>
      </w:r>
      <w:r w:rsidR="00C8058F">
        <w:rPr>
          <w:rFonts w:asciiTheme="majorHAnsi" w:hAnsiTheme="majorHAnsi"/>
          <w:color w:val="000000" w:themeColor="text1"/>
          <w:sz w:val="20"/>
          <w:szCs w:val="20"/>
          <w:u w:color="000000"/>
          <w:lang w:val="es-ES_tradnl"/>
        </w:rPr>
        <w:t>;</w:t>
      </w:r>
      <w:r w:rsidR="00204C35" w:rsidRPr="006D0DC6">
        <w:rPr>
          <w:rFonts w:asciiTheme="majorHAnsi" w:hAnsiTheme="majorHAnsi"/>
          <w:color w:val="000000" w:themeColor="text1"/>
          <w:sz w:val="20"/>
          <w:szCs w:val="20"/>
          <w:u w:color="000000"/>
          <w:lang w:val="es-ES_tradnl"/>
        </w:rPr>
        <w:t xml:space="preserve"> y que el plazo para presentar el recurso ya </w:t>
      </w:r>
      <w:r w:rsidR="00C8058F">
        <w:rPr>
          <w:rFonts w:asciiTheme="majorHAnsi" w:hAnsiTheme="majorHAnsi"/>
          <w:color w:val="000000" w:themeColor="text1"/>
          <w:sz w:val="20"/>
          <w:szCs w:val="20"/>
          <w:u w:color="000000"/>
          <w:lang w:val="es-ES_tradnl"/>
        </w:rPr>
        <w:t xml:space="preserve">se </w:t>
      </w:r>
      <w:r w:rsidR="00204C35" w:rsidRPr="006D0DC6">
        <w:rPr>
          <w:rFonts w:asciiTheme="majorHAnsi" w:hAnsiTheme="majorHAnsi"/>
          <w:color w:val="000000" w:themeColor="text1"/>
          <w:sz w:val="20"/>
          <w:szCs w:val="20"/>
          <w:u w:color="000000"/>
          <w:lang w:val="es-ES_tradnl"/>
        </w:rPr>
        <w:t xml:space="preserve">había extinguido. </w:t>
      </w:r>
      <w:r w:rsidR="00B766D9" w:rsidRPr="006D0DC6">
        <w:rPr>
          <w:rFonts w:asciiTheme="majorHAnsi" w:hAnsiTheme="majorHAnsi"/>
          <w:color w:val="000000" w:themeColor="text1"/>
          <w:sz w:val="20"/>
          <w:szCs w:val="20"/>
          <w:u w:color="000000"/>
          <w:lang w:val="es-ES_tradnl"/>
        </w:rPr>
        <w:t xml:space="preserve">Tras ello, el 19 de septiembre de 2011 el </w:t>
      </w:r>
      <w:r w:rsidR="00B766D9" w:rsidRPr="006D0DC6">
        <w:rPr>
          <w:rFonts w:asciiTheme="majorHAnsi" w:hAnsiTheme="majorHAnsi"/>
          <w:bCs/>
          <w:color w:val="000000" w:themeColor="text1"/>
          <w:sz w:val="20"/>
          <w:szCs w:val="20"/>
          <w:lang w:val="es-ES_tradnl"/>
        </w:rPr>
        <w:t xml:space="preserve">Sr. </w:t>
      </w:r>
      <w:r w:rsidR="00B766D9" w:rsidRPr="006D0DC6">
        <w:rPr>
          <w:rFonts w:asciiTheme="majorHAnsi" w:hAnsiTheme="majorHAnsi"/>
          <w:color w:val="000000" w:themeColor="text1"/>
          <w:sz w:val="20"/>
          <w:szCs w:val="20"/>
          <w:u w:color="000000"/>
          <w:lang w:val="es-ES_tradnl"/>
        </w:rPr>
        <w:t>Jiménez Hernández</w:t>
      </w:r>
      <w:r w:rsidR="00B766D9" w:rsidRPr="006D0DC6">
        <w:rPr>
          <w:rFonts w:asciiTheme="majorHAnsi" w:hAnsiTheme="majorHAnsi"/>
          <w:bCs/>
          <w:color w:val="000000" w:themeColor="text1"/>
          <w:sz w:val="20"/>
          <w:szCs w:val="20"/>
          <w:lang w:val="es-ES_tradnl"/>
        </w:rPr>
        <w:t xml:space="preserve"> </w:t>
      </w:r>
      <w:r w:rsidR="00E739AD" w:rsidRPr="006D0DC6">
        <w:rPr>
          <w:rFonts w:asciiTheme="majorHAnsi" w:hAnsiTheme="majorHAnsi"/>
          <w:color w:val="000000" w:themeColor="text1"/>
          <w:sz w:val="20"/>
          <w:szCs w:val="20"/>
          <w:u w:color="000000"/>
          <w:lang w:val="es-ES_tradnl"/>
        </w:rPr>
        <w:t xml:space="preserve">presentó </w:t>
      </w:r>
      <w:r w:rsidR="003D001F" w:rsidRPr="006D0DC6">
        <w:rPr>
          <w:rFonts w:asciiTheme="majorHAnsi" w:hAnsiTheme="majorHAnsi"/>
          <w:color w:val="000000" w:themeColor="text1"/>
          <w:sz w:val="20"/>
          <w:szCs w:val="20"/>
          <w:u w:color="000000"/>
          <w:lang w:val="es-ES_tradnl"/>
        </w:rPr>
        <w:t xml:space="preserve">un recurso de nulidad contra </w:t>
      </w:r>
      <w:r w:rsidR="00AE199D" w:rsidRPr="006D0DC6">
        <w:rPr>
          <w:rFonts w:asciiTheme="majorHAnsi" w:hAnsiTheme="majorHAnsi"/>
          <w:color w:val="000000" w:themeColor="text1"/>
          <w:sz w:val="20"/>
          <w:szCs w:val="20"/>
          <w:u w:color="000000"/>
          <w:lang w:val="es-ES_tradnl"/>
        </w:rPr>
        <w:t>esta última decisión</w:t>
      </w:r>
      <w:r w:rsidR="00355FFB" w:rsidRPr="006D0DC6">
        <w:rPr>
          <w:rFonts w:asciiTheme="majorHAnsi" w:hAnsiTheme="majorHAnsi"/>
          <w:color w:val="000000" w:themeColor="text1"/>
          <w:sz w:val="20"/>
          <w:szCs w:val="20"/>
          <w:u w:color="000000"/>
          <w:lang w:val="es-ES_tradnl"/>
        </w:rPr>
        <w:t xml:space="preserve">, </w:t>
      </w:r>
      <w:r w:rsidR="008D1C96" w:rsidRPr="006D0DC6">
        <w:rPr>
          <w:rFonts w:asciiTheme="majorHAnsi" w:hAnsiTheme="majorHAnsi"/>
          <w:color w:val="000000" w:themeColor="text1"/>
          <w:sz w:val="20"/>
          <w:szCs w:val="20"/>
          <w:u w:color="000000"/>
          <w:lang w:val="es-ES_tradnl"/>
        </w:rPr>
        <w:t>alegando que</w:t>
      </w:r>
      <w:r w:rsidR="00B107FF" w:rsidRPr="006D0DC6">
        <w:rPr>
          <w:rFonts w:asciiTheme="majorHAnsi" w:hAnsiTheme="majorHAnsi"/>
          <w:color w:val="000000" w:themeColor="text1"/>
          <w:sz w:val="20"/>
          <w:szCs w:val="20"/>
          <w:u w:color="000000"/>
          <w:lang w:val="es-ES_tradnl"/>
        </w:rPr>
        <w:t xml:space="preserve"> la sentencia no prote</w:t>
      </w:r>
      <w:r w:rsidR="00204C35" w:rsidRPr="006D0DC6">
        <w:rPr>
          <w:rFonts w:asciiTheme="majorHAnsi" w:hAnsiTheme="majorHAnsi"/>
          <w:color w:val="000000" w:themeColor="text1"/>
          <w:sz w:val="20"/>
          <w:szCs w:val="20"/>
          <w:u w:color="000000"/>
          <w:lang w:val="es-ES_tradnl"/>
        </w:rPr>
        <w:t>gió</w:t>
      </w:r>
      <w:r w:rsidR="00B107FF" w:rsidRPr="006D0DC6">
        <w:rPr>
          <w:rFonts w:asciiTheme="majorHAnsi" w:hAnsiTheme="majorHAnsi"/>
          <w:color w:val="000000" w:themeColor="text1"/>
          <w:sz w:val="20"/>
          <w:szCs w:val="20"/>
          <w:u w:color="000000"/>
          <w:lang w:val="es-ES_tradnl"/>
        </w:rPr>
        <w:t xml:space="preserve"> </w:t>
      </w:r>
      <w:r w:rsidR="00204C35" w:rsidRPr="006D0DC6">
        <w:rPr>
          <w:rFonts w:asciiTheme="majorHAnsi" w:hAnsiTheme="majorHAnsi"/>
          <w:color w:val="000000" w:themeColor="text1"/>
          <w:sz w:val="20"/>
          <w:szCs w:val="20"/>
          <w:u w:color="000000"/>
          <w:lang w:val="es-ES_tradnl"/>
        </w:rPr>
        <w:t>sus</w:t>
      </w:r>
      <w:r w:rsidR="00B107FF" w:rsidRPr="006D0DC6">
        <w:rPr>
          <w:rFonts w:asciiTheme="majorHAnsi" w:hAnsiTheme="majorHAnsi"/>
          <w:color w:val="000000" w:themeColor="text1"/>
          <w:sz w:val="20"/>
          <w:szCs w:val="20"/>
          <w:u w:color="000000"/>
          <w:lang w:val="es-ES_tradnl"/>
        </w:rPr>
        <w:t xml:space="preserve"> derechos frente a </w:t>
      </w:r>
      <w:r w:rsidR="00204C35" w:rsidRPr="006D0DC6">
        <w:rPr>
          <w:rFonts w:asciiTheme="majorHAnsi" w:hAnsiTheme="majorHAnsi"/>
          <w:color w:val="000000" w:themeColor="text1"/>
          <w:sz w:val="20"/>
          <w:szCs w:val="20"/>
          <w:u w:color="000000"/>
          <w:lang w:val="es-ES_tradnl"/>
        </w:rPr>
        <w:t xml:space="preserve">los </w:t>
      </w:r>
      <w:r w:rsidR="00B107FF" w:rsidRPr="006D0DC6">
        <w:rPr>
          <w:rFonts w:asciiTheme="majorHAnsi" w:hAnsiTheme="majorHAnsi"/>
          <w:color w:val="000000" w:themeColor="text1"/>
          <w:sz w:val="20"/>
          <w:szCs w:val="20"/>
          <w:u w:color="000000"/>
          <w:lang w:val="es-ES_tradnl"/>
        </w:rPr>
        <w:t xml:space="preserve">actos arbitrarios cometidos </w:t>
      </w:r>
      <w:r w:rsidR="00B107FF" w:rsidRPr="006D0DC6">
        <w:rPr>
          <w:rFonts w:asciiTheme="majorHAnsi" w:hAnsiTheme="majorHAnsi"/>
          <w:color w:val="000000" w:themeColor="text1"/>
          <w:sz w:val="20"/>
          <w:szCs w:val="20"/>
          <w:u w:color="000000"/>
          <w:lang w:val="es-ES_tradnl"/>
        </w:rPr>
        <w:lastRenderedPageBreak/>
        <w:t>por el Ministerio de Educación y el Ministerio de Trabajo</w:t>
      </w:r>
      <w:r w:rsidR="00752BC6" w:rsidRPr="006D0DC6">
        <w:rPr>
          <w:rFonts w:asciiTheme="majorHAnsi" w:hAnsiTheme="majorHAnsi"/>
          <w:color w:val="000000" w:themeColor="text1"/>
          <w:sz w:val="20"/>
          <w:szCs w:val="20"/>
          <w:u w:color="000000"/>
          <w:lang w:val="es-ES_tradnl"/>
        </w:rPr>
        <w:t>. No obstante, el 19 de enero de 2012 la Corte Suprema de Justicia lo declaró sin lugar, al considerarlo</w:t>
      </w:r>
      <w:r w:rsidR="00DD624D" w:rsidRPr="006D0DC6">
        <w:rPr>
          <w:rFonts w:asciiTheme="majorHAnsi" w:hAnsiTheme="majorHAnsi"/>
          <w:color w:val="000000" w:themeColor="text1"/>
          <w:sz w:val="20"/>
          <w:szCs w:val="20"/>
          <w:u w:color="000000"/>
          <w:lang w:val="es-ES_tradnl"/>
        </w:rPr>
        <w:t xml:space="preserve"> notoriamente improcedente. </w:t>
      </w:r>
      <w:r w:rsidR="00351FD7" w:rsidRPr="006D0DC6">
        <w:rPr>
          <w:rFonts w:asciiTheme="majorHAnsi" w:hAnsiTheme="majorHAnsi"/>
          <w:color w:val="000000" w:themeColor="text1"/>
          <w:sz w:val="20"/>
          <w:szCs w:val="20"/>
          <w:u w:color="000000"/>
          <w:lang w:val="es-ES_tradnl"/>
        </w:rPr>
        <w:t xml:space="preserve">   </w:t>
      </w:r>
      <w:r w:rsidR="00797275" w:rsidRPr="006D0DC6">
        <w:rPr>
          <w:rFonts w:asciiTheme="majorHAnsi" w:hAnsiTheme="majorHAnsi"/>
          <w:color w:val="000000" w:themeColor="text1"/>
          <w:sz w:val="20"/>
          <w:szCs w:val="20"/>
          <w:u w:color="000000"/>
          <w:lang w:val="es-ES_tradnl"/>
        </w:rPr>
        <w:t xml:space="preserve"> </w:t>
      </w:r>
      <w:r w:rsidR="00717D8A" w:rsidRPr="006D0DC6">
        <w:rPr>
          <w:rFonts w:asciiTheme="majorHAnsi" w:hAnsiTheme="majorHAnsi"/>
          <w:color w:val="000000" w:themeColor="text1"/>
          <w:sz w:val="20"/>
          <w:szCs w:val="20"/>
          <w:u w:color="000000"/>
          <w:lang w:val="es-ES_tradnl"/>
        </w:rPr>
        <w:t xml:space="preserve"> </w:t>
      </w:r>
    </w:p>
    <w:p w14:paraId="0D5E6C35" w14:textId="57DC0C5C" w:rsidR="00110063" w:rsidRPr="006D0DC6" w:rsidRDefault="00C8058F" w:rsidP="00110063">
      <w:pPr>
        <w:numPr>
          <w:ilvl w:val="0"/>
          <w:numId w:val="59"/>
        </w:numPr>
        <w:suppressAutoHyphens/>
        <w:spacing w:before="240" w:after="240"/>
        <w:jc w:val="both"/>
        <w:rPr>
          <w:rFonts w:asciiTheme="majorHAnsi" w:hAnsiTheme="majorHAnsi"/>
          <w:color w:val="000000" w:themeColor="text1"/>
          <w:sz w:val="20"/>
          <w:szCs w:val="20"/>
          <w:lang w:val="es-ES_tradnl"/>
        </w:rPr>
      </w:pPr>
      <w:r>
        <w:rPr>
          <w:rFonts w:asciiTheme="majorHAnsi" w:hAnsiTheme="majorHAnsi"/>
          <w:color w:val="000000" w:themeColor="text1"/>
          <w:sz w:val="20"/>
          <w:szCs w:val="20"/>
          <w:u w:color="000000"/>
          <w:lang w:val="es-ES_tradnl"/>
        </w:rPr>
        <w:t>L</w:t>
      </w:r>
      <w:r w:rsidR="00C97B0D" w:rsidRPr="006D0DC6">
        <w:rPr>
          <w:rFonts w:asciiTheme="majorHAnsi" w:hAnsiTheme="majorHAnsi"/>
          <w:color w:val="000000" w:themeColor="text1"/>
          <w:sz w:val="20"/>
          <w:szCs w:val="20"/>
          <w:u w:color="000000"/>
          <w:lang w:val="es-ES_tradnl"/>
        </w:rPr>
        <w:t xml:space="preserve">a presunta víctima </w:t>
      </w:r>
      <w:r w:rsidR="00412224" w:rsidRPr="006D0DC6">
        <w:rPr>
          <w:rFonts w:asciiTheme="majorHAnsi" w:hAnsiTheme="majorHAnsi"/>
          <w:color w:val="000000" w:themeColor="text1"/>
          <w:sz w:val="20"/>
          <w:szCs w:val="20"/>
          <w:u w:color="000000"/>
          <w:lang w:val="es-ES_tradnl"/>
        </w:rPr>
        <w:t xml:space="preserve">y otro compañero de </w:t>
      </w:r>
      <w:r w:rsidR="00213E36" w:rsidRPr="006D0DC6">
        <w:rPr>
          <w:rFonts w:asciiTheme="majorHAnsi" w:hAnsiTheme="majorHAnsi"/>
          <w:color w:val="000000" w:themeColor="text1"/>
          <w:sz w:val="20"/>
          <w:szCs w:val="20"/>
          <w:u w:color="000000"/>
          <w:lang w:val="es-ES_tradnl"/>
        </w:rPr>
        <w:t>trabajo</w:t>
      </w:r>
      <w:r w:rsidR="00412224" w:rsidRPr="006D0DC6">
        <w:rPr>
          <w:rFonts w:asciiTheme="majorHAnsi" w:hAnsiTheme="majorHAnsi"/>
          <w:color w:val="000000" w:themeColor="text1"/>
          <w:sz w:val="20"/>
          <w:szCs w:val="20"/>
          <w:u w:color="000000"/>
          <w:lang w:val="es-ES_tradnl"/>
        </w:rPr>
        <w:t xml:space="preserve"> </w:t>
      </w:r>
      <w:r w:rsidR="00C97B0D" w:rsidRPr="006D0DC6">
        <w:rPr>
          <w:rFonts w:asciiTheme="majorHAnsi" w:hAnsiTheme="majorHAnsi"/>
          <w:color w:val="000000" w:themeColor="text1"/>
          <w:sz w:val="20"/>
          <w:szCs w:val="20"/>
          <w:u w:color="000000"/>
          <w:lang w:val="es-ES_tradnl"/>
        </w:rPr>
        <w:t>present</w:t>
      </w:r>
      <w:r w:rsidR="00412224" w:rsidRPr="006D0DC6">
        <w:rPr>
          <w:rFonts w:asciiTheme="majorHAnsi" w:hAnsiTheme="majorHAnsi"/>
          <w:color w:val="000000" w:themeColor="text1"/>
          <w:sz w:val="20"/>
          <w:szCs w:val="20"/>
          <w:u w:color="000000"/>
          <w:lang w:val="es-ES_tradnl"/>
        </w:rPr>
        <w:t>aron</w:t>
      </w:r>
      <w:r w:rsidR="00C97B0D" w:rsidRPr="006D0DC6">
        <w:rPr>
          <w:rFonts w:asciiTheme="majorHAnsi" w:hAnsiTheme="majorHAnsi"/>
          <w:color w:val="000000" w:themeColor="text1"/>
          <w:sz w:val="20"/>
          <w:szCs w:val="20"/>
          <w:u w:color="000000"/>
          <w:lang w:val="es-ES_tradnl"/>
        </w:rPr>
        <w:t xml:space="preserve"> </w:t>
      </w:r>
      <w:r w:rsidR="00842471" w:rsidRPr="006D0DC6">
        <w:rPr>
          <w:rFonts w:asciiTheme="majorHAnsi" w:hAnsiTheme="majorHAnsi"/>
          <w:color w:val="000000" w:themeColor="text1"/>
          <w:sz w:val="20"/>
          <w:szCs w:val="20"/>
          <w:u w:color="000000"/>
          <w:lang w:val="es-ES_tradnl"/>
        </w:rPr>
        <w:t>un</w:t>
      </w:r>
      <w:r w:rsidR="00F95FE9" w:rsidRPr="006D0DC6">
        <w:rPr>
          <w:rFonts w:asciiTheme="majorHAnsi" w:hAnsiTheme="majorHAnsi"/>
          <w:color w:val="000000" w:themeColor="text1"/>
          <w:sz w:val="20"/>
          <w:szCs w:val="20"/>
          <w:u w:color="000000"/>
          <w:lang w:val="es-ES_tradnl"/>
        </w:rPr>
        <w:t xml:space="preserve"> </w:t>
      </w:r>
      <w:r w:rsidR="00842471" w:rsidRPr="006D0DC6">
        <w:rPr>
          <w:rFonts w:asciiTheme="majorHAnsi" w:hAnsiTheme="majorHAnsi"/>
          <w:color w:val="000000" w:themeColor="text1"/>
          <w:sz w:val="20"/>
          <w:szCs w:val="20"/>
          <w:u w:color="000000"/>
          <w:lang w:val="es-ES_tradnl"/>
        </w:rPr>
        <w:t xml:space="preserve">segundo </w:t>
      </w:r>
      <w:r w:rsidR="00F95FE9" w:rsidRPr="006D0DC6">
        <w:rPr>
          <w:rFonts w:asciiTheme="majorHAnsi" w:hAnsiTheme="majorHAnsi"/>
          <w:color w:val="000000" w:themeColor="text1"/>
          <w:sz w:val="20"/>
          <w:szCs w:val="20"/>
          <w:u w:color="000000"/>
          <w:lang w:val="es-ES_tradnl"/>
        </w:rPr>
        <w:t>recurso de amparo contr</w:t>
      </w:r>
      <w:r w:rsidR="00123448" w:rsidRPr="006D0DC6">
        <w:rPr>
          <w:rFonts w:asciiTheme="majorHAnsi" w:hAnsiTheme="majorHAnsi"/>
          <w:color w:val="000000" w:themeColor="text1"/>
          <w:sz w:val="20"/>
          <w:szCs w:val="20"/>
          <w:u w:color="000000"/>
          <w:lang w:val="es-ES_tradnl"/>
        </w:rPr>
        <w:t>a los funcionarios del Ministerio de Educación</w:t>
      </w:r>
      <w:r>
        <w:rPr>
          <w:rFonts w:asciiTheme="majorHAnsi" w:hAnsiTheme="majorHAnsi"/>
          <w:color w:val="000000" w:themeColor="text1"/>
          <w:sz w:val="20"/>
          <w:szCs w:val="20"/>
          <w:u w:color="000000"/>
          <w:lang w:val="es-ES_tradnl"/>
        </w:rPr>
        <w:t>,</w:t>
      </w:r>
      <w:r w:rsidR="00F95FE9" w:rsidRPr="006D0DC6">
        <w:rPr>
          <w:rFonts w:asciiTheme="majorHAnsi" w:hAnsiTheme="majorHAnsi"/>
          <w:color w:val="000000" w:themeColor="text1"/>
          <w:sz w:val="20"/>
          <w:szCs w:val="20"/>
          <w:u w:color="000000"/>
          <w:lang w:val="es-ES_tradnl"/>
        </w:rPr>
        <w:t xml:space="preserve"> </w:t>
      </w:r>
      <w:r w:rsidR="00123448" w:rsidRPr="006D0DC6">
        <w:rPr>
          <w:rFonts w:asciiTheme="majorHAnsi" w:hAnsiTheme="majorHAnsi"/>
          <w:color w:val="000000" w:themeColor="text1"/>
          <w:sz w:val="20"/>
          <w:szCs w:val="20"/>
          <w:u w:color="000000"/>
          <w:lang w:val="es-ES_tradnl"/>
        </w:rPr>
        <w:t xml:space="preserve">y contra </w:t>
      </w:r>
      <w:r w:rsidR="00F95FE9" w:rsidRPr="006D0DC6">
        <w:rPr>
          <w:rFonts w:asciiTheme="majorHAnsi" w:hAnsiTheme="majorHAnsi"/>
          <w:color w:val="000000" w:themeColor="text1"/>
          <w:sz w:val="20"/>
          <w:szCs w:val="20"/>
          <w:u w:color="000000"/>
          <w:lang w:val="es-ES_tradnl"/>
        </w:rPr>
        <w:t>las resoluciones dictadas por la Inspectoría General del Trabajo</w:t>
      </w:r>
      <w:r w:rsidR="00123448" w:rsidRPr="006D0DC6">
        <w:rPr>
          <w:rFonts w:asciiTheme="majorHAnsi" w:hAnsiTheme="majorHAnsi"/>
          <w:color w:val="000000" w:themeColor="text1"/>
          <w:sz w:val="20"/>
          <w:szCs w:val="20"/>
          <w:u w:color="000000"/>
          <w:lang w:val="es-ES_tradnl"/>
        </w:rPr>
        <w:t xml:space="preserve"> </w:t>
      </w:r>
      <w:r w:rsidR="00535E46" w:rsidRPr="006D0DC6">
        <w:rPr>
          <w:rFonts w:asciiTheme="majorHAnsi" w:hAnsiTheme="majorHAnsi"/>
          <w:color w:val="000000" w:themeColor="text1"/>
          <w:sz w:val="20"/>
          <w:szCs w:val="20"/>
          <w:u w:color="000000"/>
          <w:lang w:val="es-ES_tradnl"/>
        </w:rPr>
        <w:t xml:space="preserve">que cancelaron </w:t>
      </w:r>
      <w:r w:rsidR="00412224" w:rsidRPr="006D0DC6">
        <w:rPr>
          <w:rFonts w:asciiTheme="majorHAnsi" w:hAnsiTheme="majorHAnsi"/>
          <w:color w:val="000000" w:themeColor="text1"/>
          <w:sz w:val="20"/>
          <w:szCs w:val="20"/>
          <w:u w:color="000000"/>
          <w:lang w:val="es-ES_tradnl"/>
        </w:rPr>
        <w:t xml:space="preserve">sus </w:t>
      </w:r>
      <w:r w:rsidR="00123448" w:rsidRPr="006D0DC6">
        <w:rPr>
          <w:rFonts w:asciiTheme="majorHAnsi" w:hAnsiTheme="majorHAnsi"/>
          <w:color w:val="000000" w:themeColor="text1"/>
          <w:sz w:val="20"/>
          <w:szCs w:val="20"/>
          <w:u w:color="000000"/>
          <w:lang w:val="es-ES_tradnl"/>
        </w:rPr>
        <w:t>c</w:t>
      </w:r>
      <w:r w:rsidR="00535E46" w:rsidRPr="006D0DC6">
        <w:rPr>
          <w:rFonts w:asciiTheme="majorHAnsi" w:hAnsiTheme="majorHAnsi"/>
          <w:color w:val="000000" w:themeColor="text1"/>
          <w:sz w:val="20"/>
          <w:szCs w:val="20"/>
          <w:u w:color="000000"/>
          <w:lang w:val="es-ES_tradnl"/>
        </w:rPr>
        <w:t>ontratos de trabajo</w:t>
      </w:r>
      <w:r w:rsidR="00123448" w:rsidRPr="006D0DC6">
        <w:rPr>
          <w:rFonts w:asciiTheme="majorHAnsi" w:hAnsiTheme="majorHAnsi"/>
          <w:color w:val="000000" w:themeColor="text1"/>
          <w:sz w:val="20"/>
          <w:szCs w:val="20"/>
          <w:u w:color="000000"/>
          <w:lang w:val="es-ES_tradnl"/>
        </w:rPr>
        <w:t xml:space="preserve">. </w:t>
      </w:r>
      <w:r w:rsidR="000E2CEA" w:rsidRPr="006D0DC6">
        <w:rPr>
          <w:rFonts w:asciiTheme="majorHAnsi" w:hAnsiTheme="majorHAnsi"/>
          <w:color w:val="000000" w:themeColor="text1"/>
          <w:sz w:val="20"/>
          <w:szCs w:val="20"/>
          <w:u w:color="000000"/>
          <w:lang w:val="es-ES_tradnl"/>
        </w:rPr>
        <w:t>Sin embargo, e</w:t>
      </w:r>
      <w:r w:rsidR="00123448" w:rsidRPr="006D0DC6">
        <w:rPr>
          <w:rFonts w:asciiTheme="majorHAnsi" w:hAnsiTheme="majorHAnsi"/>
          <w:color w:val="000000" w:themeColor="text1"/>
          <w:sz w:val="20"/>
          <w:szCs w:val="20"/>
          <w:u w:color="000000"/>
          <w:lang w:val="es-ES_tradnl"/>
        </w:rPr>
        <w:t>l 20 de marzo de 2013, la Corte Suprema de Justicia declaró sin lugar el recurso, y sostuvo que la Sala Constitucional ya había fallado sobre el asunto en la sentencia del 13 de abril de 2011.</w:t>
      </w:r>
    </w:p>
    <w:p w14:paraId="26B3C982" w14:textId="0D7698A9" w:rsidR="00AE199D" w:rsidRPr="006D0DC6" w:rsidRDefault="00AE199D" w:rsidP="00AE199D">
      <w:pPr>
        <w:suppressAutoHyphens/>
        <w:spacing w:before="240" w:after="240"/>
        <w:ind w:left="720"/>
        <w:jc w:val="both"/>
        <w:rPr>
          <w:rFonts w:asciiTheme="majorHAnsi" w:hAnsiTheme="majorHAnsi"/>
          <w:i/>
          <w:iCs/>
          <w:color w:val="000000" w:themeColor="text1"/>
          <w:sz w:val="20"/>
          <w:szCs w:val="20"/>
          <w:lang w:val="es-ES_tradnl"/>
        </w:rPr>
      </w:pPr>
      <w:r w:rsidRPr="006D0DC6">
        <w:rPr>
          <w:rFonts w:asciiTheme="majorHAnsi" w:hAnsiTheme="majorHAnsi"/>
          <w:i/>
          <w:iCs/>
          <w:color w:val="000000" w:themeColor="text1"/>
          <w:sz w:val="20"/>
          <w:szCs w:val="20"/>
          <w:u w:color="000000"/>
          <w:lang w:val="es-ES_tradnl"/>
        </w:rPr>
        <w:t xml:space="preserve">Denuncia penal </w:t>
      </w:r>
    </w:p>
    <w:p w14:paraId="01DDA561" w14:textId="29C5A8E6" w:rsidR="006A1CF5" w:rsidRPr="006D0DC6" w:rsidRDefault="00A27FF3" w:rsidP="00110063">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color w:val="000000" w:themeColor="text1"/>
          <w:sz w:val="20"/>
          <w:szCs w:val="20"/>
          <w:u w:color="000000"/>
          <w:lang w:val="es-ES_tradnl"/>
        </w:rPr>
        <w:t>Adicionalmente, e</w:t>
      </w:r>
      <w:r w:rsidR="00324585" w:rsidRPr="006D0DC6">
        <w:rPr>
          <w:rFonts w:asciiTheme="majorHAnsi" w:hAnsiTheme="majorHAnsi"/>
          <w:color w:val="000000" w:themeColor="text1"/>
          <w:sz w:val="20"/>
          <w:szCs w:val="20"/>
          <w:u w:color="000000"/>
          <w:lang w:val="es-ES_tradnl"/>
        </w:rPr>
        <w:t xml:space="preserve">l Sr. </w:t>
      </w:r>
      <w:r w:rsidR="00F967F0" w:rsidRPr="006D0DC6">
        <w:rPr>
          <w:rFonts w:asciiTheme="majorHAnsi" w:hAnsiTheme="majorHAnsi"/>
          <w:bCs/>
          <w:color w:val="000000" w:themeColor="text1"/>
          <w:sz w:val="20"/>
          <w:szCs w:val="20"/>
          <w:lang w:val="es-ES_tradnl"/>
        </w:rPr>
        <w:t xml:space="preserve">Jiménez Hernández presentó una denuncia </w:t>
      </w:r>
      <w:r w:rsidR="006A1CF5" w:rsidRPr="006D0DC6">
        <w:rPr>
          <w:rFonts w:asciiTheme="majorHAnsi" w:hAnsiTheme="majorHAnsi"/>
          <w:bCs/>
          <w:color w:val="000000" w:themeColor="text1"/>
          <w:sz w:val="20"/>
          <w:szCs w:val="20"/>
          <w:lang w:val="es-ES_tradnl"/>
        </w:rPr>
        <w:t xml:space="preserve">penal por desacato </w:t>
      </w:r>
      <w:r w:rsidR="00256C5D" w:rsidRPr="006D0DC6">
        <w:rPr>
          <w:rFonts w:asciiTheme="majorHAnsi" w:hAnsiTheme="majorHAnsi"/>
          <w:bCs/>
          <w:color w:val="000000" w:themeColor="text1"/>
          <w:sz w:val="20"/>
          <w:szCs w:val="20"/>
          <w:lang w:val="es-ES_tradnl"/>
        </w:rPr>
        <w:t>en contra</w:t>
      </w:r>
      <w:r w:rsidR="00F967F0" w:rsidRPr="006D0DC6">
        <w:rPr>
          <w:rFonts w:asciiTheme="majorHAnsi" w:hAnsiTheme="majorHAnsi"/>
          <w:bCs/>
          <w:color w:val="000000" w:themeColor="text1"/>
          <w:sz w:val="20"/>
          <w:szCs w:val="20"/>
          <w:lang w:val="es-ES_tradnl"/>
        </w:rPr>
        <w:t xml:space="preserve"> de los funcionarios del Ministerio de Educación</w:t>
      </w:r>
      <w:r w:rsidR="00256C5D" w:rsidRPr="006D0DC6">
        <w:rPr>
          <w:rFonts w:asciiTheme="majorHAnsi" w:hAnsiTheme="majorHAnsi"/>
          <w:bCs/>
          <w:color w:val="000000" w:themeColor="text1"/>
          <w:sz w:val="20"/>
          <w:szCs w:val="20"/>
          <w:lang w:val="es-ES_tradnl"/>
        </w:rPr>
        <w:t xml:space="preserve"> </w:t>
      </w:r>
      <w:r w:rsidRPr="006D0DC6">
        <w:rPr>
          <w:rFonts w:asciiTheme="majorHAnsi" w:hAnsiTheme="majorHAnsi"/>
          <w:bCs/>
          <w:color w:val="000000" w:themeColor="text1"/>
          <w:sz w:val="20"/>
          <w:szCs w:val="20"/>
          <w:lang w:val="es-ES_tradnl"/>
        </w:rPr>
        <w:t xml:space="preserve">que incumplieron </w:t>
      </w:r>
      <w:r w:rsidR="00645AB7" w:rsidRPr="006D0DC6">
        <w:rPr>
          <w:rFonts w:asciiTheme="majorHAnsi" w:hAnsiTheme="majorHAnsi"/>
          <w:bCs/>
          <w:color w:val="000000" w:themeColor="text1"/>
          <w:sz w:val="20"/>
          <w:szCs w:val="20"/>
          <w:lang w:val="es-ES_tradnl"/>
        </w:rPr>
        <w:t>la resolución del Tribunal de Apelaciones de Managua que ordenó la suspensión del acto emitido</w:t>
      </w:r>
      <w:r w:rsidR="006A1CF5" w:rsidRPr="006D0DC6">
        <w:rPr>
          <w:rFonts w:asciiTheme="majorHAnsi" w:hAnsiTheme="majorHAnsi"/>
          <w:bCs/>
          <w:color w:val="000000" w:themeColor="text1"/>
          <w:sz w:val="20"/>
          <w:szCs w:val="20"/>
          <w:lang w:val="es-ES_tradnl"/>
        </w:rPr>
        <w:t>. No obstante, e</w:t>
      </w:r>
      <w:r w:rsidR="009A5F49" w:rsidRPr="006D0DC6">
        <w:rPr>
          <w:rFonts w:asciiTheme="majorHAnsi" w:hAnsiTheme="majorHAnsi"/>
          <w:bCs/>
          <w:color w:val="000000" w:themeColor="text1"/>
          <w:sz w:val="20"/>
          <w:szCs w:val="20"/>
          <w:lang w:val="es-ES_tradnl"/>
        </w:rPr>
        <w:t xml:space="preserve">l </w:t>
      </w:r>
      <w:r w:rsidR="007D2B04" w:rsidRPr="006D0DC6">
        <w:rPr>
          <w:rFonts w:asciiTheme="majorHAnsi" w:hAnsiTheme="majorHAnsi"/>
          <w:bCs/>
          <w:color w:val="000000" w:themeColor="text1"/>
          <w:sz w:val="20"/>
          <w:szCs w:val="20"/>
          <w:lang w:val="es-ES_tradnl"/>
        </w:rPr>
        <w:t>28 de enero de 2016</w:t>
      </w:r>
      <w:r w:rsidR="009A5F49" w:rsidRPr="006D0DC6">
        <w:rPr>
          <w:rFonts w:asciiTheme="majorHAnsi" w:hAnsiTheme="majorHAnsi"/>
          <w:bCs/>
          <w:color w:val="000000" w:themeColor="text1"/>
          <w:sz w:val="20"/>
          <w:szCs w:val="20"/>
          <w:lang w:val="es-ES_tradnl"/>
        </w:rPr>
        <w:t xml:space="preserve"> </w:t>
      </w:r>
      <w:r w:rsidR="007D2B04" w:rsidRPr="006D0DC6">
        <w:rPr>
          <w:rFonts w:asciiTheme="majorHAnsi" w:hAnsiTheme="majorHAnsi"/>
          <w:bCs/>
          <w:color w:val="000000" w:themeColor="text1"/>
          <w:sz w:val="20"/>
          <w:szCs w:val="20"/>
          <w:lang w:val="es-ES_tradnl"/>
        </w:rPr>
        <w:t>la Unidad Especializada contra Delitos de Delincuencia Organizada del Ministerio Público</w:t>
      </w:r>
      <w:r w:rsidR="009A5F49" w:rsidRPr="006D0DC6">
        <w:rPr>
          <w:rFonts w:asciiTheme="majorHAnsi" w:hAnsiTheme="majorHAnsi"/>
          <w:bCs/>
          <w:color w:val="000000" w:themeColor="text1"/>
          <w:sz w:val="20"/>
          <w:szCs w:val="20"/>
          <w:lang w:val="es-ES_tradnl"/>
        </w:rPr>
        <w:t xml:space="preserve"> </w:t>
      </w:r>
      <w:r w:rsidR="007D2B04" w:rsidRPr="006D0DC6">
        <w:rPr>
          <w:rFonts w:asciiTheme="majorHAnsi" w:hAnsiTheme="majorHAnsi"/>
          <w:bCs/>
          <w:color w:val="000000" w:themeColor="text1"/>
          <w:sz w:val="20"/>
          <w:szCs w:val="20"/>
          <w:lang w:val="es-ES_tradnl"/>
        </w:rPr>
        <w:t xml:space="preserve">notificó </w:t>
      </w:r>
      <w:r w:rsidR="006A1CF5" w:rsidRPr="006D0DC6">
        <w:rPr>
          <w:rFonts w:asciiTheme="majorHAnsi" w:hAnsiTheme="majorHAnsi"/>
          <w:bCs/>
          <w:color w:val="000000" w:themeColor="text1"/>
          <w:sz w:val="20"/>
          <w:szCs w:val="20"/>
          <w:lang w:val="es-ES_tradnl"/>
        </w:rPr>
        <w:t>a la presunta víctima que los hechos denunciados ya habían prescrito.</w:t>
      </w:r>
    </w:p>
    <w:p w14:paraId="72911370" w14:textId="29EFC5F4" w:rsidR="00F2570C" w:rsidRPr="006D0DC6" w:rsidRDefault="00156F0E" w:rsidP="00156F0E">
      <w:pPr>
        <w:suppressAutoHyphens/>
        <w:spacing w:before="240" w:after="240"/>
        <w:ind w:left="720"/>
        <w:jc w:val="both"/>
        <w:rPr>
          <w:rFonts w:asciiTheme="majorHAnsi" w:hAnsiTheme="majorHAnsi"/>
          <w:color w:val="000000" w:themeColor="text1"/>
          <w:sz w:val="20"/>
          <w:szCs w:val="20"/>
          <w:lang w:val="es-ES_tradnl"/>
        </w:rPr>
      </w:pPr>
      <w:r w:rsidRPr="006D0DC6">
        <w:rPr>
          <w:rFonts w:asciiTheme="majorHAnsi" w:hAnsiTheme="majorHAnsi"/>
          <w:i/>
          <w:iCs/>
          <w:color w:val="000000" w:themeColor="text1"/>
          <w:sz w:val="20"/>
          <w:szCs w:val="20"/>
          <w:u w:color="000000"/>
          <w:lang w:val="es-ES_tradnl"/>
        </w:rPr>
        <w:t>Demanda de reintegro laboral</w:t>
      </w:r>
      <w:r w:rsidR="009A5F49" w:rsidRPr="006D0DC6">
        <w:rPr>
          <w:rFonts w:asciiTheme="majorHAnsi" w:hAnsiTheme="majorHAnsi"/>
          <w:bCs/>
          <w:color w:val="000000" w:themeColor="text1"/>
          <w:sz w:val="20"/>
          <w:szCs w:val="20"/>
          <w:lang w:val="es-ES_tradnl"/>
        </w:rPr>
        <w:t xml:space="preserve"> </w:t>
      </w:r>
    </w:p>
    <w:p w14:paraId="0880E50B" w14:textId="49059F74" w:rsidR="002544F1" w:rsidRPr="006D0DC6" w:rsidRDefault="00EC3BCE" w:rsidP="00156F0E">
      <w:pPr>
        <w:numPr>
          <w:ilvl w:val="0"/>
          <w:numId w:val="59"/>
        </w:numPr>
        <w:suppressAutoHyphens/>
        <w:spacing w:before="240" w:after="240"/>
        <w:jc w:val="both"/>
        <w:rPr>
          <w:rFonts w:asciiTheme="majorHAnsi" w:hAnsiTheme="majorHAnsi"/>
          <w:color w:val="000000" w:themeColor="text1"/>
          <w:sz w:val="20"/>
          <w:szCs w:val="20"/>
          <w:lang w:val="es-ES_tradnl"/>
        </w:rPr>
      </w:pPr>
      <w:r>
        <w:rPr>
          <w:rFonts w:asciiTheme="majorHAnsi" w:hAnsiTheme="majorHAnsi"/>
          <w:bCs/>
          <w:color w:val="000000" w:themeColor="text1"/>
          <w:sz w:val="20"/>
          <w:szCs w:val="20"/>
          <w:lang w:val="es-ES_tradnl"/>
        </w:rPr>
        <w:t>La parte peticionaria</w:t>
      </w:r>
      <w:r w:rsidR="00156F0E" w:rsidRPr="006D0DC6">
        <w:rPr>
          <w:rFonts w:asciiTheme="majorHAnsi" w:hAnsiTheme="majorHAnsi"/>
          <w:bCs/>
          <w:color w:val="000000" w:themeColor="text1"/>
          <w:sz w:val="20"/>
          <w:szCs w:val="20"/>
          <w:lang w:val="es-ES_tradnl"/>
        </w:rPr>
        <w:t xml:space="preserve"> refiere que </w:t>
      </w:r>
      <w:r w:rsidR="00DA35B6" w:rsidRPr="006D0DC6">
        <w:rPr>
          <w:rFonts w:asciiTheme="majorHAnsi" w:hAnsiTheme="majorHAnsi"/>
          <w:bCs/>
          <w:color w:val="000000" w:themeColor="text1"/>
          <w:sz w:val="20"/>
          <w:szCs w:val="20"/>
          <w:lang w:val="es-ES_tradnl"/>
        </w:rPr>
        <w:t>el 13 de septiembre de 2011 la presunta víctima</w:t>
      </w:r>
      <w:r w:rsidR="00BF0ADB" w:rsidRPr="006D0DC6">
        <w:rPr>
          <w:rFonts w:asciiTheme="majorHAnsi" w:hAnsiTheme="majorHAnsi"/>
          <w:bCs/>
          <w:color w:val="000000" w:themeColor="text1"/>
          <w:sz w:val="20"/>
          <w:szCs w:val="20"/>
          <w:lang w:val="es-ES_tradnl"/>
        </w:rPr>
        <w:t xml:space="preserve"> </w:t>
      </w:r>
      <w:r w:rsidR="00DA35B6" w:rsidRPr="006D0DC6">
        <w:rPr>
          <w:rFonts w:asciiTheme="majorHAnsi" w:hAnsiTheme="majorHAnsi"/>
          <w:bCs/>
          <w:color w:val="000000" w:themeColor="text1"/>
          <w:sz w:val="20"/>
          <w:szCs w:val="20"/>
          <w:lang w:val="es-ES_tradnl"/>
        </w:rPr>
        <w:t xml:space="preserve">presentó </w:t>
      </w:r>
      <w:r w:rsidR="00BC530D" w:rsidRPr="006D0DC6">
        <w:rPr>
          <w:rFonts w:asciiTheme="majorHAnsi" w:hAnsiTheme="majorHAnsi"/>
          <w:bCs/>
          <w:color w:val="000000" w:themeColor="text1"/>
          <w:sz w:val="20"/>
          <w:szCs w:val="20"/>
          <w:lang w:val="es-ES_tradnl"/>
        </w:rPr>
        <w:t xml:space="preserve">ante el Juzgado </w:t>
      </w:r>
      <w:r w:rsidR="00723B36" w:rsidRPr="006D0DC6">
        <w:rPr>
          <w:rFonts w:asciiTheme="majorHAnsi" w:hAnsiTheme="majorHAnsi"/>
          <w:bCs/>
          <w:color w:val="000000" w:themeColor="text1"/>
          <w:sz w:val="20"/>
          <w:szCs w:val="20"/>
          <w:lang w:val="es-ES_tradnl"/>
        </w:rPr>
        <w:t xml:space="preserve">Octavo de Distrito Del Trabajo y la Seguridad Social de Managua </w:t>
      </w:r>
      <w:r w:rsidR="00DA35B6" w:rsidRPr="006D0DC6">
        <w:rPr>
          <w:rFonts w:asciiTheme="majorHAnsi" w:hAnsiTheme="majorHAnsi"/>
          <w:bCs/>
          <w:color w:val="000000" w:themeColor="text1"/>
          <w:sz w:val="20"/>
          <w:szCs w:val="20"/>
          <w:lang w:val="es-ES_tradnl"/>
        </w:rPr>
        <w:t>una demanda de reintegro</w:t>
      </w:r>
      <w:r w:rsidR="00142D24" w:rsidRPr="006D0DC6">
        <w:rPr>
          <w:rFonts w:asciiTheme="majorHAnsi" w:hAnsiTheme="majorHAnsi"/>
          <w:bCs/>
          <w:color w:val="000000" w:themeColor="text1"/>
          <w:sz w:val="20"/>
          <w:szCs w:val="20"/>
          <w:lang w:val="es-ES_tradnl"/>
        </w:rPr>
        <w:t xml:space="preserve"> laboral</w:t>
      </w:r>
      <w:r w:rsidR="007F4AF6" w:rsidRPr="006D0DC6">
        <w:rPr>
          <w:rFonts w:asciiTheme="majorHAnsi" w:hAnsiTheme="majorHAnsi"/>
          <w:bCs/>
          <w:color w:val="000000" w:themeColor="text1"/>
          <w:sz w:val="20"/>
          <w:szCs w:val="20"/>
          <w:lang w:val="es-ES_tradnl"/>
        </w:rPr>
        <w:t xml:space="preserve"> y </w:t>
      </w:r>
      <w:r w:rsidR="00BF0ADB" w:rsidRPr="006D0DC6">
        <w:rPr>
          <w:rFonts w:asciiTheme="majorHAnsi" w:hAnsiTheme="majorHAnsi"/>
          <w:bCs/>
          <w:color w:val="000000" w:themeColor="text1"/>
          <w:sz w:val="20"/>
          <w:szCs w:val="20"/>
          <w:lang w:val="es-ES_tradnl"/>
        </w:rPr>
        <w:t>salarios</w:t>
      </w:r>
      <w:r w:rsidR="007F4AF6" w:rsidRPr="006D0DC6">
        <w:rPr>
          <w:rFonts w:asciiTheme="majorHAnsi" w:hAnsiTheme="majorHAnsi"/>
          <w:bCs/>
          <w:color w:val="000000" w:themeColor="text1"/>
          <w:sz w:val="20"/>
          <w:szCs w:val="20"/>
          <w:lang w:val="es-ES_tradnl"/>
        </w:rPr>
        <w:t xml:space="preserve"> dejados de percibir</w:t>
      </w:r>
      <w:r w:rsidR="00156F0E" w:rsidRPr="006D0DC6">
        <w:rPr>
          <w:rFonts w:asciiTheme="majorHAnsi" w:hAnsiTheme="majorHAnsi"/>
          <w:bCs/>
          <w:color w:val="000000" w:themeColor="text1"/>
          <w:sz w:val="20"/>
          <w:szCs w:val="20"/>
          <w:lang w:val="es-ES_tradnl"/>
        </w:rPr>
        <w:t>.</w:t>
      </w:r>
      <w:r w:rsidR="00820430" w:rsidRPr="006D0DC6">
        <w:rPr>
          <w:rFonts w:asciiTheme="majorHAnsi" w:hAnsiTheme="majorHAnsi"/>
          <w:bCs/>
          <w:color w:val="000000" w:themeColor="text1"/>
          <w:sz w:val="20"/>
          <w:szCs w:val="20"/>
          <w:lang w:val="es-ES_tradnl"/>
        </w:rPr>
        <w:t xml:space="preserve"> </w:t>
      </w:r>
      <w:r w:rsidR="00156F0E" w:rsidRPr="006D0DC6">
        <w:rPr>
          <w:rFonts w:asciiTheme="majorHAnsi" w:hAnsiTheme="majorHAnsi"/>
          <w:bCs/>
          <w:color w:val="000000" w:themeColor="text1"/>
          <w:sz w:val="20"/>
          <w:szCs w:val="20"/>
          <w:lang w:val="es-ES_tradnl"/>
        </w:rPr>
        <w:t xml:space="preserve"> En virtud de ello, el 24 de abril de 2015 dicho juzgado declaró con lugar la acción</w:t>
      </w:r>
      <w:r>
        <w:rPr>
          <w:rFonts w:asciiTheme="majorHAnsi" w:hAnsiTheme="majorHAnsi"/>
          <w:bCs/>
          <w:color w:val="000000" w:themeColor="text1"/>
          <w:sz w:val="20"/>
          <w:szCs w:val="20"/>
          <w:lang w:val="es-ES_tradnl"/>
        </w:rPr>
        <w:t>;</w:t>
      </w:r>
      <w:r w:rsidR="00156F0E" w:rsidRPr="006D0DC6">
        <w:rPr>
          <w:rFonts w:asciiTheme="majorHAnsi" w:hAnsiTheme="majorHAnsi"/>
          <w:bCs/>
          <w:color w:val="000000" w:themeColor="text1"/>
          <w:sz w:val="20"/>
          <w:szCs w:val="20"/>
          <w:lang w:val="es-ES_tradnl"/>
        </w:rPr>
        <w:t xml:space="preserve"> y dispuso el reintegro laboral del Sr. </w:t>
      </w:r>
      <w:r w:rsidR="00156F0E" w:rsidRPr="006D0DC6">
        <w:rPr>
          <w:rFonts w:asciiTheme="majorHAnsi" w:hAnsiTheme="majorHAnsi"/>
          <w:color w:val="000000" w:themeColor="text1"/>
          <w:sz w:val="20"/>
          <w:szCs w:val="20"/>
          <w:u w:color="000000"/>
          <w:lang w:val="es-ES_tradnl"/>
        </w:rPr>
        <w:t>Jiménez Hernández</w:t>
      </w:r>
      <w:r w:rsidR="00156F0E" w:rsidRPr="006D0DC6">
        <w:rPr>
          <w:rFonts w:asciiTheme="majorHAnsi" w:hAnsiTheme="majorHAnsi"/>
          <w:color w:val="000000" w:themeColor="text1"/>
          <w:sz w:val="20"/>
          <w:szCs w:val="20"/>
          <w:lang w:val="es-ES_tradnl"/>
        </w:rPr>
        <w:t xml:space="preserve"> </w:t>
      </w:r>
      <w:r w:rsidR="00631C98" w:rsidRPr="006D0DC6">
        <w:rPr>
          <w:rFonts w:asciiTheme="majorHAnsi" w:hAnsiTheme="majorHAnsi"/>
          <w:bCs/>
          <w:color w:val="000000" w:themeColor="text1"/>
          <w:sz w:val="20"/>
          <w:szCs w:val="20"/>
          <w:lang w:val="es-ES_tradnl"/>
        </w:rPr>
        <w:t xml:space="preserve">y </w:t>
      </w:r>
      <w:r w:rsidR="00453778" w:rsidRPr="006D0DC6">
        <w:rPr>
          <w:rFonts w:asciiTheme="majorHAnsi" w:hAnsiTheme="majorHAnsi"/>
          <w:bCs/>
          <w:color w:val="000000" w:themeColor="text1"/>
          <w:sz w:val="20"/>
          <w:szCs w:val="20"/>
          <w:lang w:val="es-ES_tradnl"/>
        </w:rPr>
        <w:t xml:space="preserve">el pago de </w:t>
      </w:r>
      <w:r w:rsidR="00156F0E" w:rsidRPr="006D0DC6">
        <w:rPr>
          <w:rFonts w:asciiTheme="majorHAnsi" w:hAnsiTheme="majorHAnsi"/>
          <w:bCs/>
          <w:color w:val="000000" w:themeColor="text1"/>
          <w:sz w:val="20"/>
          <w:szCs w:val="20"/>
          <w:lang w:val="es-ES_tradnl"/>
        </w:rPr>
        <w:t xml:space="preserve">sus </w:t>
      </w:r>
      <w:r w:rsidR="00631C98" w:rsidRPr="006D0DC6">
        <w:rPr>
          <w:rFonts w:asciiTheme="majorHAnsi" w:hAnsiTheme="majorHAnsi"/>
          <w:bCs/>
          <w:color w:val="000000" w:themeColor="text1"/>
          <w:sz w:val="20"/>
          <w:szCs w:val="20"/>
          <w:lang w:val="es-ES_tradnl"/>
        </w:rPr>
        <w:t>salarios legales dejados de percibir</w:t>
      </w:r>
      <w:r w:rsidR="0019709A" w:rsidRPr="006D0DC6">
        <w:rPr>
          <w:rFonts w:asciiTheme="majorHAnsi" w:hAnsiTheme="majorHAnsi"/>
          <w:bCs/>
          <w:color w:val="000000" w:themeColor="text1"/>
          <w:sz w:val="20"/>
          <w:szCs w:val="20"/>
          <w:lang w:val="es-ES_tradnl"/>
        </w:rPr>
        <w:t>.</w:t>
      </w:r>
      <w:r w:rsidR="002544F1" w:rsidRPr="006D0DC6">
        <w:rPr>
          <w:rFonts w:asciiTheme="majorHAnsi" w:hAnsiTheme="majorHAnsi"/>
          <w:bCs/>
          <w:color w:val="000000" w:themeColor="text1"/>
          <w:sz w:val="20"/>
          <w:szCs w:val="20"/>
          <w:lang w:val="es-ES_tradnl"/>
        </w:rPr>
        <w:t xml:space="preserve"> </w:t>
      </w:r>
      <w:r w:rsidR="008D4A79" w:rsidRPr="006D0DC6">
        <w:rPr>
          <w:rFonts w:asciiTheme="majorHAnsi" w:hAnsiTheme="majorHAnsi"/>
          <w:bCs/>
          <w:color w:val="000000" w:themeColor="text1"/>
          <w:sz w:val="20"/>
          <w:szCs w:val="20"/>
          <w:lang w:val="es-ES_tradnl"/>
        </w:rPr>
        <w:t xml:space="preserve">En esta decisión, </w:t>
      </w:r>
      <w:r>
        <w:rPr>
          <w:rFonts w:asciiTheme="majorHAnsi" w:hAnsiTheme="majorHAnsi"/>
          <w:bCs/>
          <w:color w:val="000000" w:themeColor="text1"/>
          <w:sz w:val="20"/>
          <w:szCs w:val="20"/>
          <w:lang w:val="es-ES_tradnl"/>
        </w:rPr>
        <w:t>este</w:t>
      </w:r>
      <w:r w:rsidR="008D4A79" w:rsidRPr="006D0DC6">
        <w:rPr>
          <w:rFonts w:asciiTheme="majorHAnsi" w:hAnsiTheme="majorHAnsi"/>
          <w:bCs/>
          <w:color w:val="000000" w:themeColor="text1"/>
          <w:sz w:val="20"/>
          <w:szCs w:val="20"/>
          <w:lang w:val="es-ES_tradnl"/>
        </w:rPr>
        <w:t xml:space="preserve"> juzgado c</w:t>
      </w:r>
      <w:r w:rsidR="002544F1" w:rsidRPr="006D0DC6">
        <w:rPr>
          <w:rFonts w:asciiTheme="majorHAnsi" w:hAnsiTheme="majorHAnsi"/>
          <w:bCs/>
          <w:color w:val="000000" w:themeColor="text1"/>
          <w:sz w:val="20"/>
          <w:szCs w:val="20"/>
          <w:lang w:val="es-ES_tradnl"/>
        </w:rPr>
        <w:t xml:space="preserve">onsideró que el despido se dio ante una autoridad no competente, como es el Ministerio de Trabajo, en contravención de la Ley 114 de 1990 y su reglamento, </w:t>
      </w:r>
      <w:r w:rsidR="008D4A79" w:rsidRPr="006D0DC6">
        <w:rPr>
          <w:rFonts w:asciiTheme="majorHAnsi" w:hAnsiTheme="majorHAnsi"/>
          <w:bCs/>
          <w:color w:val="000000" w:themeColor="text1"/>
          <w:sz w:val="20"/>
          <w:szCs w:val="20"/>
          <w:lang w:val="es-ES_tradnl"/>
        </w:rPr>
        <w:t xml:space="preserve">toda vez que esta </w:t>
      </w:r>
      <w:r w:rsidR="0019709A" w:rsidRPr="006D0DC6">
        <w:rPr>
          <w:rFonts w:asciiTheme="majorHAnsi" w:hAnsiTheme="majorHAnsi"/>
          <w:bCs/>
          <w:color w:val="000000" w:themeColor="text1"/>
          <w:sz w:val="20"/>
          <w:szCs w:val="20"/>
          <w:lang w:val="es-ES_tradnl"/>
        </w:rPr>
        <w:t xml:space="preserve">establece que </w:t>
      </w:r>
      <w:r w:rsidR="002544F1" w:rsidRPr="006D0DC6">
        <w:rPr>
          <w:rFonts w:asciiTheme="majorHAnsi" w:hAnsiTheme="majorHAnsi"/>
          <w:bCs/>
          <w:color w:val="000000" w:themeColor="text1"/>
          <w:sz w:val="20"/>
          <w:szCs w:val="20"/>
          <w:lang w:val="es-ES_tradnl"/>
        </w:rPr>
        <w:t>los órganos competentes</w:t>
      </w:r>
      <w:r w:rsidR="00C23CDC" w:rsidRPr="006D0DC6">
        <w:rPr>
          <w:rFonts w:asciiTheme="majorHAnsi" w:hAnsiTheme="majorHAnsi"/>
          <w:bCs/>
          <w:color w:val="000000" w:themeColor="text1"/>
          <w:sz w:val="20"/>
          <w:szCs w:val="20"/>
          <w:lang w:val="es-ES_tradnl"/>
        </w:rPr>
        <w:t xml:space="preserve"> para conocer faltas o violaciones de docentes o técnicos</w:t>
      </w:r>
      <w:r w:rsidR="005D7EF5" w:rsidRPr="006D0DC6">
        <w:rPr>
          <w:rFonts w:asciiTheme="majorHAnsi" w:hAnsiTheme="majorHAnsi"/>
          <w:bCs/>
          <w:color w:val="000000" w:themeColor="text1"/>
          <w:sz w:val="20"/>
          <w:szCs w:val="20"/>
          <w:lang w:val="es-ES_tradnl"/>
        </w:rPr>
        <w:t xml:space="preserve"> cubiertos son</w:t>
      </w:r>
      <w:r w:rsidR="00C23CDC" w:rsidRPr="006D0DC6">
        <w:rPr>
          <w:rFonts w:asciiTheme="majorHAnsi" w:hAnsiTheme="majorHAnsi"/>
          <w:bCs/>
          <w:color w:val="000000" w:themeColor="text1"/>
          <w:sz w:val="20"/>
          <w:szCs w:val="20"/>
          <w:lang w:val="es-ES_tradnl"/>
        </w:rPr>
        <w:t xml:space="preserve"> la Comisión Nacional de Carrera Docente y la Comisión Departamental de Carrera Docente. </w:t>
      </w:r>
      <w:r w:rsidR="000B0617" w:rsidRPr="006D0DC6">
        <w:rPr>
          <w:rFonts w:asciiTheme="majorHAnsi" w:hAnsiTheme="majorHAnsi"/>
          <w:bCs/>
          <w:color w:val="000000" w:themeColor="text1"/>
          <w:sz w:val="20"/>
          <w:szCs w:val="20"/>
          <w:lang w:val="es-ES_tradnl"/>
        </w:rPr>
        <w:t xml:space="preserve">Por lo tanto, como el despido </w:t>
      </w:r>
      <w:r w:rsidR="001B05F3" w:rsidRPr="006D0DC6">
        <w:rPr>
          <w:rFonts w:asciiTheme="majorHAnsi" w:hAnsiTheme="majorHAnsi"/>
          <w:bCs/>
          <w:color w:val="000000" w:themeColor="text1"/>
          <w:sz w:val="20"/>
          <w:szCs w:val="20"/>
          <w:lang w:val="es-ES_tradnl"/>
        </w:rPr>
        <w:t>estuvo</w:t>
      </w:r>
      <w:r w:rsidR="00471B19" w:rsidRPr="006D0DC6">
        <w:rPr>
          <w:rFonts w:asciiTheme="majorHAnsi" w:hAnsiTheme="majorHAnsi"/>
          <w:bCs/>
          <w:color w:val="000000" w:themeColor="text1"/>
          <w:sz w:val="20"/>
          <w:szCs w:val="20"/>
          <w:lang w:val="es-ES_tradnl"/>
        </w:rPr>
        <w:t xml:space="preserve"> </w:t>
      </w:r>
      <w:r w:rsidR="001B05F3" w:rsidRPr="006D0DC6">
        <w:rPr>
          <w:rFonts w:asciiTheme="majorHAnsi" w:hAnsiTheme="majorHAnsi"/>
          <w:bCs/>
          <w:color w:val="000000" w:themeColor="text1"/>
          <w:sz w:val="20"/>
          <w:szCs w:val="20"/>
          <w:lang w:val="es-ES_tradnl"/>
        </w:rPr>
        <w:t>fundado</w:t>
      </w:r>
      <w:r w:rsidR="00471B19" w:rsidRPr="006D0DC6">
        <w:rPr>
          <w:rFonts w:asciiTheme="majorHAnsi" w:hAnsiTheme="majorHAnsi"/>
          <w:bCs/>
          <w:color w:val="000000" w:themeColor="text1"/>
          <w:sz w:val="20"/>
          <w:szCs w:val="20"/>
          <w:lang w:val="es-ES_tradnl"/>
        </w:rPr>
        <w:t xml:space="preserve"> en el Acuerdo Ministerial No. JCHG No.019-12-08</w:t>
      </w:r>
      <w:r>
        <w:rPr>
          <w:rFonts w:asciiTheme="majorHAnsi" w:hAnsiTheme="majorHAnsi"/>
          <w:bCs/>
          <w:color w:val="000000" w:themeColor="text1"/>
          <w:sz w:val="20"/>
          <w:szCs w:val="20"/>
          <w:lang w:val="es-ES_tradnl"/>
        </w:rPr>
        <w:t>,</w:t>
      </w:r>
      <w:r w:rsidR="00F50609" w:rsidRPr="006D0DC6">
        <w:rPr>
          <w:rFonts w:asciiTheme="majorHAnsi" w:hAnsiTheme="majorHAnsi"/>
          <w:bCs/>
          <w:color w:val="000000" w:themeColor="text1"/>
          <w:sz w:val="20"/>
          <w:szCs w:val="20"/>
          <w:lang w:val="es-ES_tradnl"/>
        </w:rPr>
        <w:t xml:space="preserve"> </w:t>
      </w:r>
      <w:r w:rsidR="0019709A" w:rsidRPr="006D0DC6">
        <w:rPr>
          <w:rFonts w:asciiTheme="majorHAnsi" w:hAnsiTheme="majorHAnsi"/>
          <w:bCs/>
          <w:color w:val="000000" w:themeColor="text1"/>
          <w:sz w:val="20"/>
          <w:szCs w:val="20"/>
          <w:lang w:val="es-ES_tradnl"/>
        </w:rPr>
        <w:t xml:space="preserve">que </w:t>
      </w:r>
      <w:r w:rsidR="00471B19" w:rsidRPr="006D0DC6">
        <w:rPr>
          <w:rFonts w:asciiTheme="majorHAnsi" w:hAnsiTheme="majorHAnsi"/>
          <w:bCs/>
          <w:color w:val="000000" w:themeColor="text1"/>
          <w:sz w:val="20"/>
          <w:szCs w:val="20"/>
          <w:lang w:val="es-ES_tradnl"/>
        </w:rPr>
        <w:t>establece el procedimiento administrativo laboral ante el Ministerio del Trabajo</w:t>
      </w:r>
      <w:r>
        <w:rPr>
          <w:rFonts w:asciiTheme="majorHAnsi" w:hAnsiTheme="majorHAnsi"/>
          <w:bCs/>
          <w:color w:val="000000" w:themeColor="text1"/>
          <w:sz w:val="20"/>
          <w:szCs w:val="20"/>
          <w:lang w:val="es-ES_tradnl"/>
        </w:rPr>
        <w:t>,</w:t>
      </w:r>
      <w:r w:rsidR="00F50609" w:rsidRPr="006D0DC6">
        <w:rPr>
          <w:rFonts w:asciiTheme="majorHAnsi" w:hAnsiTheme="majorHAnsi"/>
          <w:bCs/>
          <w:color w:val="000000" w:themeColor="text1"/>
          <w:sz w:val="20"/>
          <w:szCs w:val="20"/>
          <w:lang w:val="es-ES_tradnl"/>
        </w:rPr>
        <w:t xml:space="preserve"> </w:t>
      </w:r>
      <w:r>
        <w:rPr>
          <w:rFonts w:asciiTheme="majorHAnsi" w:hAnsiTheme="majorHAnsi"/>
          <w:bCs/>
          <w:color w:val="000000" w:themeColor="text1"/>
          <w:sz w:val="20"/>
          <w:szCs w:val="20"/>
          <w:lang w:val="es-ES_tradnl"/>
        </w:rPr>
        <w:t>este sería</w:t>
      </w:r>
      <w:r w:rsidR="009C6B54" w:rsidRPr="006D0DC6">
        <w:rPr>
          <w:rFonts w:asciiTheme="majorHAnsi" w:hAnsiTheme="majorHAnsi"/>
          <w:bCs/>
          <w:color w:val="000000" w:themeColor="text1"/>
          <w:sz w:val="20"/>
          <w:szCs w:val="20"/>
          <w:lang w:val="es-ES_tradnl"/>
        </w:rPr>
        <w:t xml:space="preserve"> nulo e inexistente</w:t>
      </w:r>
      <w:r>
        <w:rPr>
          <w:rFonts w:asciiTheme="majorHAnsi" w:hAnsiTheme="majorHAnsi"/>
          <w:bCs/>
          <w:color w:val="000000" w:themeColor="text1"/>
          <w:sz w:val="20"/>
          <w:szCs w:val="20"/>
          <w:lang w:val="es-ES_tradnl"/>
        </w:rPr>
        <w:t>;</w:t>
      </w:r>
      <w:r w:rsidR="009C6B54" w:rsidRPr="006D0DC6">
        <w:rPr>
          <w:rFonts w:asciiTheme="majorHAnsi" w:hAnsiTheme="majorHAnsi"/>
          <w:bCs/>
          <w:color w:val="000000" w:themeColor="text1"/>
          <w:sz w:val="20"/>
          <w:szCs w:val="20"/>
          <w:lang w:val="es-ES_tradnl"/>
        </w:rPr>
        <w:t xml:space="preserve"> </w:t>
      </w:r>
      <w:r w:rsidR="0019709A" w:rsidRPr="006D0DC6">
        <w:rPr>
          <w:rFonts w:asciiTheme="majorHAnsi" w:hAnsiTheme="majorHAnsi"/>
          <w:bCs/>
          <w:color w:val="000000" w:themeColor="text1"/>
          <w:sz w:val="20"/>
          <w:szCs w:val="20"/>
          <w:lang w:val="es-ES_tradnl"/>
        </w:rPr>
        <w:t>ya que</w:t>
      </w:r>
      <w:r w:rsidR="009C6B54" w:rsidRPr="006D0DC6">
        <w:rPr>
          <w:rFonts w:asciiTheme="majorHAnsi" w:hAnsiTheme="majorHAnsi"/>
          <w:bCs/>
          <w:color w:val="000000" w:themeColor="text1"/>
          <w:sz w:val="20"/>
          <w:szCs w:val="20"/>
          <w:lang w:val="es-ES_tradnl"/>
        </w:rPr>
        <w:t xml:space="preserve"> jerárquicamente el acuerdo ministerial no puede sustituir a la Ley 114 de 1990</w:t>
      </w:r>
      <w:r w:rsidR="0019709A" w:rsidRPr="006D0DC6">
        <w:rPr>
          <w:rFonts w:asciiTheme="majorHAnsi" w:hAnsiTheme="majorHAnsi"/>
          <w:bCs/>
          <w:color w:val="000000" w:themeColor="text1"/>
          <w:sz w:val="20"/>
          <w:szCs w:val="20"/>
          <w:lang w:val="es-ES_tradnl"/>
        </w:rPr>
        <w:t>,</w:t>
      </w:r>
      <w:r w:rsidR="00F50609" w:rsidRPr="006D0DC6">
        <w:rPr>
          <w:rFonts w:asciiTheme="majorHAnsi" w:hAnsiTheme="majorHAnsi"/>
          <w:bCs/>
          <w:color w:val="000000" w:themeColor="text1"/>
          <w:sz w:val="20"/>
          <w:szCs w:val="20"/>
          <w:lang w:val="es-ES_tradnl"/>
        </w:rPr>
        <w:t xml:space="preserve"> </w:t>
      </w:r>
      <w:r w:rsidR="0019709A" w:rsidRPr="006D0DC6">
        <w:rPr>
          <w:rFonts w:asciiTheme="majorHAnsi" w:hAnsiTheme="majorHAnsi"/>
          <w:bCs/>
          <w:color w:val="000000" w:themeColor="text1"/>
          <w:sz w:val="20"/>
          <w:szCs w:val="20"/>
          <w:lang w:val="es-ES_tradnl"/>
        </w:rPr>
        <w:t>violando</w:t>
      </w:r>
      <w:r w:rsidR="00F50609" w:rsidRPr="006D0DC6">
        <w:rPr>
          <w:rFonts w:asciiTheme="majorHAnsi" w:hAnsiTheme="majorHAnsi"/>
          <w:bCs/>
          <w:color w:val="000000" w:themeColor="text1"/>
          <w:sz w:val="20"/>
          <w:szCs w:val="20"/>
          <w:lang w:val="es-ES_tradnl"/>
        </w:rPr>
        <w:t xml:space="preserve"> artículo 46 del Código del Trabajo</w:t>
      </w:r>
      <w:r w:rsidR="00F50609" w:rsidRPr="006D0DC6">
        <w:rPr>
          <w:rStyle w:val="FootnoteReference"/>
          <w:rFonts w:asciiTheme="majorHAnsi" w:hAnsiTheme="majorHAnsi"/>
          <w:bCs/>
          <w:color w:val="000000" w:themeColor="text1"/>
          <w:sz w:val="20"/>
          <w:szCs w:val="20"/>
          <w:lang w:val="es-ES_tradnl"/>
        </w:rPr>
        <w:footnoteReference w:id="8"/>
      </w:r>
      <w:r w:rsidR="00F50609" w:rsidRPr="006D0DC6">
        <w:rPr>
          <w:rFonts w:asciiTheme="majorHAnsi" w:hAnsiTheme="majorHAnsi"/>
          <w:bCs/>
          <w:color w:val="000000" w:themeColor="text1"/>
          <w:sz w:val="20"/>
          <w:szCs w:val="20"/>
          <w:lang w:val="es-ES_tradnl"/>
        </w:rPr>
        <w:t>.</w:t>
      </w:r>
    </w:p>
    <w:p w14:paraId="629F0829" w14:textId="5B7AD3E8" w:rsidR="00FF7D99" w:rsidRPr="006D0DC6" w:rsidRDefault="00425A8A" w:rsidP="006103D8">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bCs/>
          <w:color w:val="000000" w:themeColor="text1"/>
          <w:sz w:val="20"/>
          <w:szCs w:val="20"/>
          <w:lang w:val="es-ES_tradnl"/>
        </w:rPr>
        <w:t xml:space="preserve">Contra esta </w:t>
      </w:r>
      <w:r w:rsidR="0085007A" w:rsidRPr="006D0DC6">
        <w:rPr>
          <w:rFonts w:asciiTheme="majorHAnsi" w:hAnsiTheme="majorHAnsi"/>
          <w:bCs/>
          <w:color w:val="000000" w:themeColor="text1"/>
          <w:sz w:val="20"/>
          <w:szCs w:val="20"/>
          <w:lang w:val="es-ES_tradnl"/>
        </w:rPr>
        <w:t>decisión,</w:t>
      </w:r>
      <w:r w:rsidRPr="006D0DC6">
        <w:rPr>
          <w:rFonts w:asciiTheme="majorHAnsi" w:hAnsiTheme="majorHAnsi"/>
          <w:bCs/>
          <w:color w:val="000000" w:themeColor="text1"/>
          <w:sz w:val="20"/>
          <w:szCs w:val="20"/>
          <w:lang w:val="es-ES_tradnl"/>
        </w:rPr>
        <w:t xml:space="preserve"> la Procuraduría General de la República presentó</w:t>
      </w:r>
      <w:r w:rsidR="007E5258" w:rsidRPr="006D0DC6">
        <w:rPr>
          <w:rFonts w:asciiTheme="majorHAnsi" w:hAnsiTheme="majorHAnsi"/>
          <w:bCs/>
          <w:color w:val="000000" w:themeColor="text1"/>
          <w:sz w:val="20"/>
          <w:szCs w:val="20"/>
          <w:lang w:val="es-ES_tradnl"/>
        </w:rPr>
        <w:t xml:space="preserve"> un</w:t>
      </w:r>
      <w:r w:rsidRPr="006D0DC6">
        <w:rPr>
          <w:rFonts w:asciiTheme="majorHAnsi" w:hAnsiTheme="majorHAnsi"/>
          <w:bCs/>
          <w:color w:val="000000" w:themeColor="text1"/>
          <w:sz w:val="20"/>
          <w:szCs w:val="20"/>
          <w:lang w:val="es-ES_tradnl"/>
        </w:rPr>
        <w:t xml:space="preserve"> recurso de apelación</w:t>
      </w:r>
      <w:r w:rsidR="007C7578" w:rsidRPr="006D0DC6">
        <w:rPr>
          <w:rFonts w:asciiTheme="majorHAnsi" w:hAnsiTheme="majorHAnsi"/>
          <w:bCs/>
          <w:color w:val="000000" w:themeColor="text1"/>
          <w:sz w:val="20"/>
          <w:szCs w:val="20"/>
          <w:lang w:val="es-ES_tradnl"/>
        </w:rPr>
        <w:t xml:space="preserve"> bajo el argumento </w:t>
      </w:r>
      <w:r w:rsidR="00D150B1">
        <w:rPr>
          <w:rFonts w:asciiTheme="majorHAnsi" w:hAnsiTheme="majorHAnsi"/>
          <w:bCs/>
          <w:color w:val="000000" w:themeColor="text1"/>
          <w:sz w:val="20"/>
          <w:szCs w:val="20"/>
          <w:lang w:val="es-ES_tradnl"/>
        </w:rPr>
        <w:t xml:space="preserve">de </w:t>
      </w:r>
      <w:r w:rsidR="007C7578" w:rsidRPr="006D0DC6">
        <w:rPr>
          <w:rFonts w:asciiTheme="majorHAnsi" w:hAnsiTheme="majorHAnsi"/>
          <w:bCs/>
          <w:color w:val="000000" w:themeColor="text1"/>
          <w:sz w:val="20"/>
          <w:szCs w:val="20"/>
          <w:lang w:val="es-ES_tradnl"/>
        </w:rPr>
        <w:t>que el juzgado de primera instancia no había valorado el hecho</w:t>
      </w:r>
      <w:r w:rsidR="00D150B1">
        <w:rPr>
          <w:rFonts w:asciiTheme="majorHAnsi" w:hAnsiTheme="majorHAnsi"/>
          <w:bCs/>
          <w:color w:val="000000" w:themeColor="text1"/>
          <w:sz w:val="20"/>
          <w:szCs w:val="20"/>
          <w:lang w:val="es-ES_tradnl"/>
        </w:rPr>
        <w:t xml:space="preserve"> de</w:t>
      </w:r>
      <w:r w:rsidR="007C7578" w:rsidRPr="006D0DC6">
        <w:rPr>
          <w:rFonts w:asciiTheme="majorHAnsi" w:hAnsiTheme="majorHAnsi"/>
          <w:bCs/>
          <w:color w:val="000000" w:themeColor="text1"/>
          <w:sz w:val="20"/>
          <w:szCs w:val="20"/>
          <w:lang w:val="es-ES_tradnl"/>
        </w:rPr>
        <w:t xml:space="preserve"> que la presunta víctima gozaba del fuero sindical</w:t>
      </w:r>
      <w:r w:rsidR="00D150B1">
        <w:rPr>
          <w:rFonts w:asciiTheme="majorHAnsi" w:hAnsiTheme="majorHAnsi"/>
          <w:bCs/>
          <w:color w:val="000000" w:themeColor="text1"/>
          <w:sz w:val="20"/>
          <w:szCs w:val="20"/>
          <w:lang w:val="es-ES_tradnl"/>
        </w:rPr>
        <w:t>;</w:t>
      </w:r>
      <w:r w:rsidR="007A161A" w:rsidRPr="006D0DC6">
        <w:rPr>
          <w:rFonts w:asciiTheme="majorHAnsi" w:hAnsiTheme="majorHAnsi"/>
          <w:bCs/>
          <w:color w:val="000000" w:themeColor="text1"/>
          <w:sz w:val="20"/>
          <w:szCs w:val="20"/>
          <w:lang w:val="es-ES_tradnl"/>
        </w:rPr>
        <w:t xml:space="preserve"> y </w:t>
      </w:r>
      <w:r w:rsidR="00EA386A" w:rsidRPr="006D0DC6">
        <w:rPr>
          <w:rFonts w:asciiTheme="majorHAnsi" w:hAnsiTheme="majorHAnsi"/>
          <w:bCs/>
          <w:color w:val="000000" w:themeColor="text1"/>
          <w:sz w:val="20"/>
          <w:szCs w:val="20"/>
          <w:lang w:val="es-ES_tradnl"/>
        </w:rPr>
        <w:t>reiteró que en los casos de trabajadores estatales que ostentan</w:t>
      </w:r>
      <w:r w:rsidR="00A703F8" w:rsidRPr="006D0DC6">
        <w:rPr>
          <w:rFonts w:asciiTheme="majorHAnsi" w:hAnsiTheme="majorHAnsi"/>
          <w:bCs/>
          <w:color w:val="000000" w:themeColor="text1"/>
          <w:sz w:val="20"/>
          <w:szCs w:val="20"/>
          <w:lang w:val="es-ES_tradnl"/>
        </w:rPr>
        <w:t xml:space="preserve"> tal protección</w:t>
      </w:r>
      <w:r w:rsidR="00EA386A" w:rsidRPr="006D0DC6">
        <w:rPr>
          <w:rFonts w:asciiTheme="majorHAnsi" w:hAnsiTheme="majorHAnsi"/>
          <w:bCs/>
          <w:color w:val="000000" w:themeColor="text1"/>
          <w:sz w:val="20"/>
          <w:szCs w:val="20"/>
          <w:lang w:val="es-ES_tradnl"/>
        </w:rPr>
        <w:t xml:space="preserve"> basta con activar el proceso administrativo al que se refiere el Código del Trabajo, sin que sea necesario </w:t>
      </w:r>
      <w:r w:rsidR="006103D8" w:rsidRPr="006D0DC6">
        <w:rPr>
          <w:rFonts w:asciiTheme="majorHAnsi" w:hAnsiTheme="majorHAnsi"/>
          <w:bCs/>
          <w:color w:val="000000" w:themeColor="text1"/>
          <w:sz w:val="20"/>
          <w:szCs w:val="20"/>
          <w:lang w:val="es-ES_tradnl"/>
        </w:rPr>
        <w:t xml:space="preserve">iniciar el proceso administrativo </w:t>
      </w:r>
      <w:r w:rsidR="00A703F8" w:rsidRPr="006D0DC6">
        <w:rPr>
          <w:rFonts w:asciiTheme="majorHAnsi" w:hAnsiTheme="majorHAnsi"/>
          <w:bCs/>
          <w:color w:val="000000" w:themeColor="text1"/>
          <w:sz w:val="20"/>
          <w:szCs w:val="20"/>
          <w:lang w:val="es-ES_tradnl"/>
        </w:rPr>
        <w:t>regulado por</w:t>
      </w:r>
      <w:r w:rsidR="006103D8" w:rsidRPr="006D0DC6">
        <w:rPr>
          <w:rFonts w:asciiTheme="majorHAnsi" w:hAnsiTheme="majorHAnsi"/>
          <w:bCs/>
          <w:color w:val="000000" w:themeColor="text1"/>
          <w:sz w:val="20"/>
          <w:szCs w:val="20"/>
          <w:lang w:val="es-ES_tradnl"/>
        </w:rPr>
        <w:t xml:space="preserve"> la Ley Especial que ampara al servidor público.</w:t>
      </w:r>
      <w:r w:rsidR="006103D8" w:rsidRPr="006D0DC6">
        <w:rPr>
          <w:rFonts w:asciiTheme="majorHAnsi" w:hAnsiTheme="majorHAnsi"/>
          <w:color w:val="000000" w:themeColor="text1"/>
          <w:sz w:val="20"/>
          <w:szCs w:val="20"/>
          <w:lang w:val="es-ES_tradnl"/>
        </w:rPr>
        <w:t xml:space="preserve"> En este orden, el Ministerio de Educación </w:t>
      </w:r>
      <w:r w:rsidR="007A161A" w:rsidRPr="006D0DC6">
        <w:rPr>
          <w:rFonts w:asciiTheme="majorHAnsi" w:hAnsiTheme="majorHAnsi"/>
          <w:bCs/>
          <w:color w:val="000000" w:themeColor="text1"/>
          <w:sz w:val="20"/>
          <w:szCs w:val="20"/>
          <w:lang w:val="es-ES_tradnl"/>
        </w:rPr>
        <w:t xml:space="preserve">debía acudir </w:t>
      </w:r>
      <w:r w:rsidR="00384D2A" w:rsidRPr="006D0DC6">
        <w:rPr>
          <w:rFonts w:asciiTheme="majorHAnsi" w:hAnsiTheme="majorHAnsi"/>
          <w:bCs/>
          <w:color w:val="000000" w:themeColor="text1"/>
          <w:sz w:val="20"/>
          <w:szCs w:val="20"/>
          <w:lang w:val="es-ES_tradnl"/>
        </w:rPr>
        <w:t xml:space="preserve">primero </w:t>
      </w:r>
      <w:r w:rsidR="007A161A" w:rsidRPr="006D0DC6">
        <w:rPr>
          <w:rFonts w:asciiTheme="majorHAnsi" w:hAnsiTheme="majorHAnsi"/>
          <w:bCs/>
          <w:color w:val="000000" w:themeColor="text1"/>
          <w:sz w:val="20"/>
          <w:szCs w:val="20"/>
          <w:lang w:val="es-ES_tradnl"/>
        </w:rPr>
        <w:t>ante el Ministerio del Trabajo</w:t>
      </w:r>
      <w:r w:rsidR="00D150B1">
        <w:rPr>
          <w:rFonts w:asciiTheme="majorHAnsi" w:hAnsiTheme="majorHAnsi"/>
          <w:bCs/>
          <w:color w:val="000000" w:themeColor="text1"/>
          <w:sz w:val="20"/>
          <w:szCs w:val="20"/>
          <w:lang w:val="es-ES_tradnl"/>
        </w:rPr>
        <w:t>,</w:t>
      </w:r>
      <w:r w:rsidR="00C47EB0" w:rsidRPr="006D0DC6">
        <w:rPr>
          <w:rFonts w:asciiTheme="majorHAnsi" w:hAnsiTheme="majorHAnsi"/>
          <w:bCs/>
          <w:color w:val="000000" w:themeColor="text1"/>
          <w:sz w:val="20"/>
          <w:szCs w:val="20"/>
          <w:lang w:val="es-ES_tradnl"/>
        </w:rPr>
        <w:t xml:space="preserve"> quien conoce sobre los despidos con justa causa</w:t>
      </w:r>
      <w:r w:rsidR="007C7578" w:rsidRPr="006D0DC6">
        <w:rPr>
          <w:rFonts w:asciiTheme="majorHAnsi" w:hAnsiTheme="majorHAnsi"/>
          <w:bCs/>
          <w:color w:val="000000" w:themeColor="text1"/>
          <w:sz w:val="20"/>
          <w:szCs w:val="20"/>
          <w:lang w:val="es-ES_tradnl"/>
        </w:rPr>
        <w:t>.</w:t>
      </w:r>
      <w:r w:rsidRPr="006D0DC6">
        <w:rPr>
          <w:rFonts w:asciiTheme="majorHAnsi" w:hAnsiTheme="majorHAnsi"/>
          <w:bCs/>
          <w:color w:val="000000" w:themeColor="text1"/>
          <w:sz w:val="20"/>
          <w:szCs w:val="20"/>
          <w:lang w:val="es-ES_tradnl"/>
        </w:rPr>
        <w:t xml:space="preserve"> </w:t>
      </w:r>
      <w:r w:rsidR="00A703F8" w:rsidRPr="006D0DC6">
        <w:rPr>
          <w:rFonts w:asciiTheme="majorHAnsi" w:hAnsiTheme="majorHAnsi"/>
          <w:bCs/>
          <w:color w:val="000000" w:themeColor="text1"/>
          <w:sz w:val="20"/>
          <w:szCs w:val="20"/>
          <w:lang w:val="es-ES_tradnl"/>
        </w:rPr>
        <w:t>En razón a ello, e</w:t>
      </w:r>
      <w:r w:rsidRPr="006D0DC6">
        <w:rPr>
          <w:rFonts w:asciiTheme="majorHAnsi" w:hAnsiTheme="majorHAnsi"/>
          <w:bCs/>
          <w:color w:val="000000" w:themeColor="text1"/>
          <w:sz w:val="20"/>
          <w:szCs w:val="20"/>
          <w:lang w:val="es-ES_tradnl"/>
        </w:rPr>
        <w:t>l 18 de abril de 2016</w:t>
      </w:r>
      <w:r w:rsidR="00700336" w:rsidRPr="006D0DC6">
        <w:rPr>
          <w:rFonts w:asciiTheme="majorHAnsi" w:hAnsiTheme="majorHAnsi"/>
          <w:bCs/>
          <w:color w:val="000000" w:themeColor="text1"/>
          <w:sz w:val="20"/>
          <w:szCs w:val="20"/>
          <w:lang w:val="es-ES_tradnl"/>
        </w:rPr>
        <w:t xml:space="preserve"> </w:t>
      </w:r>
      <w:r w:rsidR="00F2570C" w:rsidRPr="006D0DC6">
        <w:rPr>
          <w:rFonts w:asciiTheme="majorHAnsi" w:hAnsiTheme="majorHAnsi"/>
          <w:bCs/>
          <w:color w:val="000000" w:themeColor="text1"/>
          <w:sz w:val="20"/>
          <w:szCs w:val="20"/>
          <w:lang w:val="es-ES_tradnl"/>
        </w:rPr>
        <w:t>el Tribunal Nacional Laboral de Apelación dio lugar al recurso</w:t>
      </w:r>
      <w:r w:rsidR="00380E6B" w:rsidRPr="006D0DC6">
        <w:rPr>
          <w:rFonts w:asciiTheme="majorHAnsi" w:hAnsiTheme="majorHAnsi"/>
          <w:bCs/>
          <w:color w:val="000000" w:themeColor="text1"/>
          <w:sz w:val="20"/>
          <w:szCs w:val="20"/>
          <w:lang w:val="es-ES_tradnl"/>
        </w:rPr>
        <w:t xml:space="preserve"> </w:t>
      </w:r>
      <w:r w:rsidR="00C37475" w:rsidRPr="006D0DC6">
        <w:rPr>
          <w:rFonts w:asciiTheme="majorHAnsi" w:hAnsiTheme="majorHAnsi"/>
          <w:bCs/>
          <w:color w:val="000000" w:themeColor="text1"/>
          <w:sz w:val="20"/>
          <w:szCs w:val="20"/>
          <w:lang w:val="es-ES_tradnl"/>
        </w:rPr>
        <w:t xml:space="preserve">y </w:t>
      </w:r>
      <w:r w:rsidR="00380E6B" w:rsidRPr="006D0DC6">
        <w:rPr>
          <w:rFonts w:asciiTheme="majorHAnsi" w:hAnsiTheme="majorHAnsi"/>
          <w:bCs/>
          <w:color w:val="000000" w:themeColor="text1"/>
          <w:sz w:val="20"/>
          <w:szCs w:val="20"/>
          <w:lang w:val="es-ES_tradnl"/>
        </w:rPr>
        <w:t xml:space="preserve">estableció </w:t>
      </w:r>
      <w:r w:rsidR="00FD4B98" w:rsidRPr="006D0DC6">
        <w:rPr>
          <w:rFonts w:asciiTheme="majorHAnsi" w:hAnsiTheme="majorHAnsi"/>
          <w:bCs/>
          <w:color w:val="000000" w:themeColor="text1"/>
          <w:sz w:val="20"/>
          <w:szCs w:val="20"/>
          <w:lang w:val="es-ES_tradnl"/>
        </w:rPr>
        <w:t xml:space="preserve">que </w:t>
      </w:r>
      <w:r w:rsidR="00DC1CD5" w:rsidRPr="006D0DC6">
        <w:rPr>
          <w:rFonts w:asciiTheme="majorHAnsi" w:hAnsiTheme="majorHAnsi"/>
          <w:bCs/>
          <w:color w:val="000000" w:themeColor="text1"/>
          <w:sz w:val="20"/>
          <w:szCs w:val="20"/>
          <w:lang w:val="es-ES_tradnl"/>
        </w:rPr>
        <w:t>el Ministerio de Educación</w:t>
      </w:r>
      <w:r w:rsidR="00D71594" w:rsidRPr="006D0DC6">
        <w:rPr>
          <w:rFonts w:asciiTheme="majorHAnsi" w:hAnsiTheme="majorHAnsi"/>
          <w:bCs/>
          <w:color w:val="000000" w:themeColor="text1"/>
          <w:sz w:val="20"/>
          <w:szCs w:val="20"/>
          <w:lang w:val="es-ES_tradnl"/>
        </w:rPr>
        <w:t xml:space="preserve"> acudió a la autoridad administrativa competente para solicitar la autorización para el despido por justa causa</w:t>
      </w:r>
      <w:r w:rsidR="00B21FCE" w:rsidRPr="006D0DC6">
        <w:rPr>
          <w:rFonts w:asciiTheme="majorHAnsi" w:hAnsiTheme="majorHAnsi"/>
          <w:bCs/>
          <w:color w:val="000000" w:themeColor="text1"/>
          <w:sz w:val="20"/>
          <w:szCs w:val="20"/>
          <w:lang w:val="es-ES_tradnl"/>
        </w:rPr>
        <w:t>.</w:t>
      </w:r>
      <w:r w:rsidR="0085007A" w:rsidRPr="006D0DC6">
        <w:rPr>
          <w:rFonts w:asciiTheme="majorHAnsi" w:hAnsiTheme="majorHAnsi"/>
          <w:bCs/>
          <w:color w:val="000000" w:themeColor="text1"/>
          <w:sz w:val="20"/>
          <w:szCs w:val="20"/>
          <w:lang w:val="es-ES_tradnl"/>
        </w:rPr>
        <w:t xml:space="preserve"> </w:t>
      </w:r>
      <w:r w:rsidR="00A703F8" w:rsidRPr="006D0DC6">
        <w:rPr>
          <w:rFonts w:asciiTheme="majorHAnsi" w:hAnsiTheme="majorHAnsi"/>
          <w:bCs/>
          <w:color w:val="000000" w:themeColor="text1"/>
          <w:sz w:val="20"/>
          <w:szCs w:val="20"/>
          <w:lang w:val="es-ES_tradnl"/>
        </w:rPr>
        <w:t>Refiere que a pesar de que</w:t>
      </w:r>
      <w:r w:rsidR="00B21FCE" w:rsidRPr="006D0DC6">
        <w:rPr>
          <w:rFonts w:asciiTheme="majorHAnsi" w:hAnsiTheme="majorHAnsi"/>
          <w:bCs/>
          <w:color w:val="000000" w:themeColor="text1"/>
          <w:sz w:val="20"/>
          <w:szCs w:val="20"/>
          <w:lang w:val="es-ES_tradnl"/>
        </w:rPr>
        <w:t xml:space="preserve"> e</w:t>
      </w:r>
      <w:r w:rsidR="00810040" w:rsidRPr="006D0DC6">
        <w:rPr>
          <w:rFonts w:asciiTheme="majorHAnsi" w:hAnsiTheme="majorHAnsi"/>
          <w:bCs/>
          <w:color w:val="000000" w:themeColor="text1"/>
          <w:sz w:val="20"/>
          <w:szCs w:val="20"/>
          <w:lang w:val="es-ES_tradnl"/>
        </w:rPr>
        <w:t>l 6 de mayo de 2016</w:t>
      </w:r>
      <w:r w:rsidR="00A703F8" w:rsidRPr="006D0DC6">
        <w:rPr>
          <w:rFonts w:asciiTheme="majorHAnsi" w:hAnsiTheme="majorHAnsi"/>
          <w:bCs/>
          <w:color w:val="000000" w:themeColor="text1"/>
          <w:sz w:val="20"/>
          <w:szCs w:val="20"/>
          <w:lang w:val="es-ES_tradnl"/>
        </w:rPr>
        <w:t xml:space="preserve"> </w:t>
      </w:r>
      <w:r w:rsidR="00E4077C" w:rsidRPr="006D0DC6">
        <w:rPr>
          <w:rFonts w:asciiTheme="majorHAnsi" w:hAnsiTheme="majorHAnsi"/>
          <w:bCs/>
          <w:color w:val="000000" w:themeColor="text1"/>
          <w:sz w:val="20"/>
          <w:szCs w:val="20"/>
          <w:lang w:val="es-ES_tradnl"/>
        </w:rPr>
        <w:t xml:space="preserve">la presunta víctima </w:t>
      </w:r>
      <w:r w:rsidR="00810040" w:rsidRPr="006D0DC6">
        <w:rPr>
          <w:rFonts w:asciiTheme="majorHAnsi" w:hAnsiTheme="majorHAnsi"/>
          <w:bCs/>
          <w:color w:val="000000" w:themeColor="text1"/>
          <w:sz w:val="20"/>
          <w:szCs w:val="20"/>
          <w:lang w:val="es-ES_tradnl"/>
        </w:rPr>
        <w:t xml:space="preserve">presentó un recurso de nulidad absoluta contra </w:t>
      </w:r>
      <w:r w:rsidR="00A703F8" w:rsidRPr="006D0DC6">
        <w:rPr>
          <w:rFonts w:asciiTheme="majorHAnsi" w:hAnsiTheme="majorHAnsi"/>
          <w:bCs/>
          <w:color w:val="000000" w:themeColor="text1"/>
          <w:sz w:val="20"/>
          <w:szCs w:val="20"/>
          <w:lang w:val="es-ES_tradnl"/>
        </w:rPr>
        <w:t>esta</w:t>
      </w:r>
      <w:r w:rsidR="00810040" w:rsidRPr="006D0DC6">
        <w:rPr>
          <w:rFonts w:asciiTheme="majorHAnsi" w:hAnsiTheme="majorHAnsi"/>
          <w:bCs/>
          <w:color w:val="000000" w:themeColor="text1"/>
          <w:sz w:val="20"/>
          <w:szCs w:val="20"/>
          <w:lang w:val="es-ES_tradnl"/>
        </w:rPr>
        <w:t xml:space="preserve"> decisión</w:t>
      </w:r>
      <w:r w:rsidR="0055522A" w:rsidRPr="006D0DC6">
        <w:rPr>
          <w:rFonts w:asciiTheme="majorHAnsi" w:hAnsiTheme="majorHAnsi"/>
          <w:bCs/>
          <w:color w:val="000000" w:themeColor="text1"/>
          <w:sz w:val="20"/>
          <w:szCs w:val="20"/>
          <w:lang w:val="es-ES_tradnl"/>
        </w:rPr>
        <w:t>,</w:t>
      </w:r>
      <w:r w:rsidR="00444FE1" w:rsidRPr="006D0DC6">
        <w:rPr>
          <w:rFonts w:asciiTheme="majorHAnsi" w:hAnsiTheme="majorHAnsi"/>
          <w:bCs/>
          <w:color w:val="000000" w:themeColor="text1"/>
          <w:sz w:val="20"/>
          <w:szCs w:val="20"/>
          <w:lang w:val="es-ES_tradnl"/>
        </w:rPr>
        <w:t xml:space="preserve"> e</w:t>
      </w:r>
      <w:r w:rsidR="00810040" w:rsidRPr="006D0DC6">
        <w:rPr>
          <w:rFonts w:asciiTheme="majorHAnsi" w:hAnsiTheme="majorHAnsi"/>
          <w:bCs/>
          <w:color w:val="000000" w:themeColor="text1"/>
          <w:sz w:val="20"/>
          <w:szCs w:val="20"/>
          <w:lang w:val="es-ES_tradnl"/>
        </w:rPr>
        <w:t>l 13 de junio de 2016</w:t>
      </w:r>
      <w:r w:rsidR="00F2570C" w:rsidRPr="006D0DC6">
        <w:rPr>
          <w:rFonts w:asciiTheme="majorHAnsi" w:hAnsiTheme="majorHAnsi"/>
          <w:bCs/>
          <w:color w:val="000000" w:themeColor="text1"/>
          <w:sz w:val="20"/>
          <w:szCs w:val="20"/>
          <w:lang w:val="es-ES_tradnl"/>
        </w:rPr>
        <w:t xml:space="preserve"> este fue declarado sin lugar</w:t>
      </w:r>
      <w:r w:rsidR="00AC56E4" w:rsidRPr="006D0DC6">
        <w:rPr>
          <w:rFonts w:asciiTheme="majorHAnsi" w:hAnsiTheme="majorHAnsi"/>
          <w:bCs/>
          <w:color w:val="000000" w:themeColor="text1"/>
          <w:sz w:val="20"/>
          <w:szCs w:val="20"/>
          <w:lang w:val="es-ES_tradnl"/>
        </w:rPr>
        <w:t xml:space="preserve">. </w:t>
      </w:r>
    </w:p>
    <w:p w14:paraId="11B9FBA8" w14:textId="7972E0F1" w:rsidR="00F014E9" w:rsidRPr="006D0DC6" w:rsidRDefault="0085007A" w:rsidP="00F014E9">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bCs/>
          <w:color w:val="000000" w:themeColor="text1"/>
          <w:sz w:val="20"/>
          <w:szCs w:val="20"/>
          <w:lang w:val="es-ES_tradnl"/>
        </w:rPr>
        <w:lastRenderedPageBreak/>
        <w:t>Finalmente,</w:t>
      </w:r>
      <w:r w:rsidR="00AC56E4" w:rsidRPr="006D0DC6">
        <w:rPr>
          <w:rFonts w:asciiTheme="majorHAnsi" w:hAnsiTheme="majorHAnsi"/>
          <w:bCs/>
          <w:color w:val="000000" w:themeColor="text1"/>
          <w:sz w:val="20"/>
          <w:szCs w:val="20"/>
          <w:lang w:val="es-ES_tradnl"/>
        </w:rPr>
        <w:t xml:space="preserve"> destaca que la </w:t>
      </w:r>
      <w:r w:rsidR="00F641CE" w:rsidRPr="006D0DC6">
        <w:rPr>
          <w:rFonts w:asciiTheme="majorHAnsi" w:hAnsiTheme="majorHAnsi"/>
          <w:bCs/>
          <w:color w:val="000000" w:themeColor="text1"/>
          <w:sz w:val="20"/>
          <w:szCs w:val="20"/>
          <w:lang w:val="es-ES_tradnl"/>
        </w:rPr>
        <w:t>presunta víctima presentó un recurso de amparo contra la sentencia del 18 de abril del 2016</w:t>
      </w:r>
      <w:r w:rsidR="001C26F0" w:rsidRPr="006D0DC6">
        <w:rPr>
          <w:rFonts w:asciiTheme="majorHAnsi" w:hAnsiTheme="majorHAnsi"/>
          <w:bCs/>
          <w:color w:val="000000" w:themeColor="text1"/>
          <w:sz w:val="20"/>
          <w:szCs w:val="20"/>
          <w:lang w:val="es-ES_tradnl"/>
        </w:rPr>
        <w:t xml:space="preserve"> por la violación de derechos constitucionales y humanos cometidos por el Tribunal Nacional Laboral de Apelación</w:t>
      </w:r>
      <w:r w:rsidR="000C3A58" w:rsidRPr="006D0DC6">
        <w:rPr>
          <w:rFonts w:asciiTheme="majorHAnsi" w:hAnsiTheme="majorHAnsi"/>
          <w:bCs/>
          <w:color w:val="000000" w:themeColor="text1"/>
          <w:sz w:val="20"/>
          <w:szCs w:val="20"/>
          <w:lang w:val="es-ES_tradnl"/>
        </w:rPr>
        <w:t>. No obstante</w:t>
      </w:r>
      <w:r w:rsidR="00261192" w:rsidRPr="006D0DC6">
        <w:rPr>
          <w:rFonts w:asciiTheme="majorHAnsi" w:hAnsiTheme="majorHAnsi"/>
          <w:bCs/>
          <w:color w:val="000000" w:themeColor="text1"/>
          <w:sz w:val="20"/>
          <w:szCs w:val="20"/>
          <w:lang w:val="es-ES_tradnl"/>
        </w:rPr>
        <w:t>, el 23 de junio de 2016</w:t>
      </w:r>
      <w:r w:rsidR="009A7366" w:rsidRPr="006D0DC6">
        <w:rPr>
          <w:rFonts w:asciiTheme="majorHAnsi" w:hAnsiTheme="majorHAnsi"/>
          <w:bCs/>
          <w:color w:val="000000" w:themeColor="text1"/>
          <w:sz w:val="20"/>
          <w:szCs w:val="20"/>
          <w:lang w:val="es-ES_tradnl"/>
        </w:rPr>
        <w:t xml:space="preserve"> </w:t>
      </w:r>
      <w:r w:rsidR="000C3A58" w:rsidRPr="006D0DC6">
        <w:rPr>
          <w:rFonts w:asciiTheme="majorHAnsi" w:hAnsiTheme="majorHAnsi"/>
          <w:bCs/>
          <w:color w:val="000000" w:themeColor="text1"/>
          <w:sz w:val="20"/>
          <w:szCs w:val="20"/>
          <w:lang w:val="es-ES_tradnl"/>
        </w:rPr>
        <w:t>dicho tribunal resolvió</w:t>
      </w:r>
      <w:r w:rsidR="009A7366" w:rsidRPr="006D0DC6">
        <w:rPr>
          <w:rFonts w:asciiTheme="majorHAnsi" w:hAnsiTheme="majorHAnsi"/>
          <w:bCs/>
          <w:color w:val="000000" w:themeColor="text1"/>
          <w:sz w:val="20"/>
          <w:szCs w:val="20"/>
          <w:lang w:val="es-ES_tradnl"/>
        </w:rPr>
        <w:t xml:space="preserve"> no dar trámite </w:t>
      </w:r>
      <w:r w:rsidR="000C3A58" w:rsidRPr="006D0DC6">
        <w:rPr>
          <w:rFonts w:asciiTheme="majorHAnsi" w:hAnsiTheme="majorHAnsi"/>
          <w:bCs/>
          <w:color w:val="000000" w:themeColor="text1"/>
          <w:sz w:val="20"/>
          <w:szCs w:val="20"/>
          <w:lang w:val="es-ES_tradnl"/>
        </w:rPr>
        <w:t>a tal acción,</w:t>
      </w:r>
      <w:r w:rsidR="00FB2CA3" w:rsidRPr="006D0DC6">
        <w:rPr>
          <w:rFonts w:asciiTheme="majorHAnsi" w:hAnsiTheme="majorHAnsi"/>
          <w:bCs/>
          <w:color w:val="000000" w:themeColor="text1"/>
          <w:sz w:val="20"/>
          <w:szCs w:val="20"/>
          <w:lang w:val="es-ES_tradnl"/>
        </w:rPr>
        <w:t xml:space="preserve"> alegando que </w:t>
      </w:r>
      <w:r w:rsidR="000C3A58" w:rsidRPr="006D0DC6">
        <w:rPr>
          <w:rFonts w:asciiTheme="majorHAnsi" w:hAnsiTheme="majorHAnsi"/>
          <w:bCs/>
          <w:color w:val="000000" w:themeColor="text1"/>
          <w:sz w:val="20"/>
          <w:szCs w:val="20"/>
          <w:lang w:val="es-ES_tradnl"/>
        </w:rPr>
        <w:t>era</w:t>
      </w:r>
      <w:r w:rsidR="00FB2CA3" w:rsidRPr="006D0DC6">
        <w:rPr>
          <w:rFonts w:asciiTheme="majorHAnsi" w:hAnsiTheme="majorHAnsi"/>
          <w:bCs/>
          <w:color w:val="000000" w:themeColor="text1"/>
          <w:sz w:val="20"/>
          <w:szCs w:val="20"/>
          <w:lang w:val="es-ES_tradnl"/>
        </w:rPr>
        <w:t xml:space="preserve"> notoriamente improcedente</w:t>
      </w:r>
      <w:r w:rsidR="000C3A58" w:rsidRPr="006D0DC6">
        <w:rPr>
          <w:rFonts w:asciiTheme="majorHAnsi" w:hAnsiTheme="majorHAnsi"/>
          <w:bCs/>
          <w:color w:val="000000" w:themeColor="text1"/>
          <w:sz w:val="20"/>
          <w:szCs w:val="20"/>
          <w:lang w:val="es-ES_tradnl"/>
        </w:rPr>
        <w:t xml:space="preserve">, dado que </w:t>
      </w:r>
      <w:r w:rsidR="00FB2CA3" w:rsidRPr="006D0DC6">
        <w:rPr>
          <w:rFonts w:asciiTheme="majorHAnsi" w:hAnsiTheme="majorHAnsi"/>
          <w:bCs/>
          <w:color w:val="000000" w:themeColor="text1"/>
          <w:sz w:val="20"/>
          <w:szCs w:val="20"/>
          <w:lang w:val="es-ES_tradnl"/>
        </w:rPr>
        <w:t xml:space="preserve">los hechos planteados no cumplieron con el principio de definitividad, ni </w:t>
      </w:r>
      <w:r w:rsidR="000C3A58" w:rsidRPr="006D0DC6">
        <w:rPr>
          <w:rFonts w:asciiTheme="majorHAnsi" w:hAnsiTheme="majorHAnsi"/>
          <w:bCs/>
          <w:color w:val="000000" w:themeColor="text1"/>
          <w:sz w:val="20"/>
          <w:szCs w:val="20"/>
          <w:lang w:val="es-ES_tradnl"/>
        </w:rPr>
        <w:t xml:space="preserve">brindaron elementos de convicción respecto de </w:t>
      </w:r>
      <w:r w:rsidR="00D1727F" w:rsidRPr="006D0DC6">
        <w:rPr>
          <w:rFonts w:asciiTheme="majorHAnsi" w:hAnsiTheme="majorHAnsi"/>
          <w:bCs/>
          <w:color w:val="000000" w:themeColor="text1"/>
          <w:sz w:val="20"/>
          <w:szCs w:val="20"/>
          <w:lang w:val="es-ES_tradnl"/>
        </w:rPr>
        <w:t>una justificación para tramitar el amparo.</w:t>
      </w:r>
    </w:p>
    <w:p w14:paraId="514A6CE2" w14:textId="10880ACC" w:rsidR="00CB623A" w:rsidRPr="006D0DC6" w:rsidRDefault="00D1727F" w:rsidP="00F014E9">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bCs/>
          <w:color w:val="000000" w:themeColor="text1"/>
          <w:sz w:val="20"/>
          <w:szCs w:val="20"/>
          <w:lang w:val="es-ES_tradnl"/>
        </w:rPr>
        <w:t>En consecuencia</w:t>
      </w:r>
      <w:r w:rsidR="000C3A58" w:rsidRPr="006D0DC6">
        <w:rPr>
          <w:rFonts w:asciiTheme="majorHAnsi" w:hAnsiTheme="majorHAnsi"/>
          <w:bCs/>
          <w:color w:val="000000" w:themeColor="text1"/>
          <w:sz w:val="20"/>
          <w:szCs w:val="20"/>
          <w:lang w:val="es-ES_tradnl"/>
        </w:rPr>
        <w:t>,</w:t>
      </w:r>
      <w:r w:rsidR="000C3A58" w:rsidRPr="006D0DC6">
        <w:rPr>
          <w:rFonts w:asciiTheme="majorHAnsi" w:hAnsiTheme="majorHAnsi"/>
          <w:color w:val="000000" w:themeColor="text1"/>
          <w:sz w:val="20"/>
          <w:szCs w:val="20"/>
          <w:u w:color="000000"/>
          <w:lang w:val="es-ES_tradnl"/>
        </w:rPr>
        <w:t xml:space="preserve"> el Sr. </w:t>
      </w:r>
      <w:r w:rsidR="000C3A58" w:rsidRPr="006D0DC6">
        <w:rPr>
          <w:rFonts w:asciiTheme="majorHAnsi" w:hAnsiTheme="majorHAnsi"/>
          <w:bCs/>
          <w:color w:val="000000" w:themeColor="text1"/>
          <w:sz w:val="20"/>
          <w:szCs w:val="20"/>
          <w:lang w:val="es-ES_tradnl"/>
        </w:rPr>
        <w:t xml:space="preserve">Jiménez Hernández </w:t>
      </w:r>
      <w:r w:rsidR="006D3809" w:rsidRPr="006D0DC6">
        <w:rPr>
          <w:rFonts w:asciiTheme="majorHAnsi" w:hAnsiTheme="majorHAnsi"/>
          <w:bCs/>
          <w:color w:val="000000" w:themeColor="text1"/>
          <w:sz w:val="20"/>
          <w:szCs w:val="20"/>
          <w:lang w:val="es-ES_tradnl"/>
        </w:rPr>
        <w:t>requirió</w:t>
      </w:r>
      <w:r w:rsidR="000C3A58" w:rsidRPr="006D0DC6">
        <w:rPr>
          <w:rFonts w:asciiTheme="majorHAnsi" w:hAnsiTheme="majorHAnsi"/>
          <w:bCs/>
          <w:color w:val="000000" w:themeColor="text1"/>
          <w:sz w:val="20"/>
          <w:szCs w:val="20"/>
          <w:lang w:val="es-ES_tradnl"/>
        </w:rPr>
        <w:t xml:space="preserve"> </w:t>
      </w:r>
      <w:r w:rsidR="006D3809" w:rsidRPr="006D0DC6">
        <w:rPr>
          <w:rFonts w:asciiTheme="majorHAnsi" w:hAnsiTheme="majorHAnsi"/>
          <w:bCs/>
          <w:color w:val="000000" w:themeColor="text1"/>
          <w:sz w:val="20"/>
          <w:szCs w:val="20"/>
          <w:lang w:val="es-ES_tradnl"/>
        </w:rPr>
        <w:t>a la</w:t>
      </w:r>
      <w:r w:rsidR="00B4180F" w:rsidRPr="006D0DC6">
        <w:rPr>
          <w:rFonts w:asciiTheme="majorHAnsi" w:hAnsiTheme="majorHAnsi"/>
          <w:bCs/>
          <w:color w:val="000000" w:themeColor="text1"/>
          <w:sz w:val="20"/>
          <w:szCs w:val="20"/>
          <w:lang w:val="es-ES_tradnl"/>
        </w:rPr>
        <w:t xml:space="preserve"> </w:t>
      </w:r>
      <w:r w:rsidR="00E50748" w:rsidRPr="006D0DC6">
        <w:rPr>
          <w:rFonts w:asciiTheme="majorHAnsi" w:hAnsiTheme="majorHAnsi"/>
          <w:bCs/>
          <w:color w:val="000000" w:themeColor="text1"/>
          <w:sz w:val="20"/>
          <w:szCs w:val="20"/>
          <w:lang w:val="es-ES_tradnl"/>
        </w:rPr>
        <w:t xml:space="preserve">Corte Suprema de Justicia </w:t>
      </w:r>
      <w:r w:rsidR="006D3809" w:rsidRPr="006D0DC6">
        <w:rPr>
          <w:rFonts w:asciiTheme="majorHAnsi" w:hAnsiTheme="majorHAnsi"/>
          <w:bCs/>
          <w:color w:val="000000" w:themeColor="text1"/>
          <w:sz w:val="20"/>
          <w:szCs w:val="20"/>
          <w:lang w:val="es-ES_tradnl"/>
        </w:rPr>
        <w:t xml:space="preserve">que conozca, por </w:t>
      </w:r>
      <w:r w:rsidR="009A57B0" w:rsidRPr="006D0DC6">
        <w:rPr>
          <w:rFonts w:asciiTheme="majorHAnsi" w:hAnsiTheme="majorHAnsi"/>
          <w:bCs/>
          <w:color w:val="000000" w:themeColor="text1"/>
          <w:sz w:val="20"/>
          <w:szCs w:val="20"/>
          <w:lang w:val="es-ES_tradnl"/>
        </w:rPr>
        <w:t>la vía de hecho</w:t>
      </w:r>
      <w:r w:rsidR="006D3809" w:rsidRPr="006D0DC6">
        <w:rPr>
          <w:rFonts w:asciiTheme="majorHAnsi" w:hAnsiTheme="majorHAnsi"/>
          <w:bCs/>
          <w:color w:val="000000" w:themeColor="text1"/>
          <w:sz w:val="20"/>
          <w:szCs w:val="20"/>
          <w:lang w:val="es-ES_tradnl"/>
        </w:rPr>
        <w:t xml:space="preserve">, el amparo presentado </w:t>
      </w:r>
      <w:r w:rsidR="009A57B0" w:rsidRPr="006D0DC6">
        <w:rPr>
          <w:rFonts w:asciiTheme="majorHAnsi" w:hAnsiTheme="majorHAnsi"/>
          <w:bCs/>
          <w:color w:val="000000" w:themeColor="text1"/>
          <w:sz w:val="20"/>
          <w:szCs w:val="20"/>
          <w:lang w:val="es-ES_tradnl"/>
        </w:rPr>
        <w:t xml:space="preserve">contra </w:t>
      </w:r>
      <w:r w:rsidR="00E50748" w:rsidRPr="006D0DC6">
        <w:rPr>
          <w:rFonts w:asciiTheme="majorHAnsi" w:hAnsiTheme="majorHAnsi"/>
          <w:bCs/>
          <w:color w:val="000000" w:themeColor="text1"/>
          <w:sz w:val="20"/>
          <w:szCs w:val="20"/>
          <w:lang w:val="es-ES_tradnl"/>
        </w:rPr>
        <w:t>el Tribunal Nacional Laboral de Apelación</w:t>
      </w:r>
      <w:r w:rsidR="00B4180F" w:rsidRPr="006D0DC6">
        <w:rPr>
          <w:rFonts w:asciiTheme="majorHAnsi" w:hAnsiTheme="majorHAnsi"/>
          <w:bCs/>
          <w:color w:val="000000" w:themeColor="text1"/>
          <w:sz w:val="20"/>
          <w:szCs w:val="20"/>
          <w:lang w:val="es-ES_tradnl"/>
        </w:rPr>
        <w:t xml:space="preserve">. </w:t>
      </w:r>
      <w:r w:rsidR="000C3A58" w:rsidRPr="006D0DC6">
        <w:rPr>
          <w:rFonts w:asciiTheme="majorHAnsi" w:hAnsiTheme="majorHAnsi"/>
          <w:bCs/>
          <w:color w:val="000000" w:themeColor="text1"/>
          <w:sz w:val="20"/>
          <w:szCs w:val="20"/>
          <w:lang w:val="es-ES_tradnl"/>
        </w:rPr>
        <w:t>Sin embargo</w:t>
      </w:r>
      <w:r w:rsidR="00FF7D99" w:rsidRPr="006D0DC6">
        <w:rPr>
          <w:rFonts w:asciiTheme="majorHAnsi" w:hAnsiTheme="majorHAnsi"/>
          <w:bCs/>
          <w:color w:val="000000" w:themeColor="text1"/>
          <w:sz w:val="20"/>
          <w:szCs w:val="20"/>
          <w:lang w:val="es-ES_tradnl"/>
        </w:rPr>
        <w:t xml:space="preserve">, el 26 de octubre de 2016 la Corte Suprema de Justicia declaró sin lugar tal acción, al considerar que </w:t>
      </w:r>
      <w:r w:rsidR="00037D1B" w:rsidRPr="006D0DC6">
        <w:rPr>
          <w:rFonts w:asciiTheme="majorHAnsi" w:hAnsiTheme="majorHAnsi"/>
          <w:bCs/>
          <w:color w:val="000000" w:themeColor="text1"/>
          <w:sz w:val="20"/>
          <w:szCs w:val="20"/>
          <w:lang w:val="es-ES_tradnl"/>
        </w:rPr>
        <w:t>de acuerdo con el Código de Procedimiento Civil, la presunta víctima tenía tres días</w:t>
      </w:r>
      <w:r w:rsidR="00191824" w:rsidRPr="006D0DC6">
        <w:rPr>
          <w:rFonts w:asciiTheme="majorHAnsi" w:hAnsiTheme="majorHAnsi"/>
          <w:bCs/>
          <w:color w:val="000000" w:themeColor="text1"/>
          <w:sz w:val="20"/>
          <w:szCs w:val="20"/>
          <w:lang w:val="es-ES_tradnl"/>
        </w:rPr>
        <w:t xml:space="preserve">, </w:t>
      </w:r>
      <w:r w:rsidR="00CB623A" w:rsidRPr="006D0DC6">
        <w:rPr>
          <w:rFonts w:asciiTheme="majorHAnsi" w:hAnsiTheme="majorHAnsi"/>
          <w:bCs/>
          <w:color w:val="000000" w:themeColor="text1"/>
          <w:sz w:val="20"/>
          <w:szCs w:val="20"/>
          <w:lang w:val="es-ES_tradnl"/>
        </w:rPr>
        <w:t xml:space="preserve">luego de la decisión </w:t>
      </w:r>
      <w:r w:rsidR="002654D4" w:rsidRPr="006D0DC6">
        <w:rPr>
          <w:rFonts w:asciiTheme="majorHAnsi" w:hAnsiTheme="majorHAnsi"/>
          <w:bCs/>
          <w:color w:val="000000" w:themeColor="text1"/>
          <w:sz w:val="20"/>
          <w:szCs w:val="20"/>
          <w:lang w:val="es-ES_tradnl"/>
        </w:rPr>
        <w:t>sobre la negativa</w:t>
      </w:r>
      <w:r w:rsidR="00CB623A" w:rsidRPr="006D0DC6">
        <w:rPr>
          <w:rFonts w:asciiTheme="majorHAnsi" w:hAnsiTheme="majorHAnsi"/>
          <w:bCs/>
          <w:color w:val="000000" w:themeColor="text1"/>
          <w:sz w:val="20"/>
          <w:szCs w:val="20"/>
          <w:lang w:val="es-ES_tradnl"/>
        </w:rPr>
        <w:t xml:space="preserve"> </w:t>
      </w:r>
      <w:r w:rsidR="002654D4" w:rsidRPr="006D0DC6">
        <w:rPr>
          <w:rFonts w:asciiTheme="majorHAnsi" w:hAnsiTheme="majorHAnsi"/>
          <w:bCs/>
          <w:color w:val="000000" w:themeColor="text1"/>
          <w:sz w:val="20"/>
          <w:szCs w:val="20"/>
          <w:lang w:val="es-ES_tradnl"/>
        </w:rPr>
        <w:t xml:space="preserve">del </w:t>
      </w:r>
      <w:r w:rsidR="00CB623A" w:rsidRPr="006D0DC6">
        <w:rPr>
          <w:rFonts w:asciiTheme="majorHAnsi" w:hAnsiTheme="majorHAnsi"/>
          <w:bCs/>
          <w:color w:val="000000" w:themeColor="text1"/>
          <w:sz w:val="20"/>
          <w:szCs w:val="20"/>
          <w:lang w:val="es-ES_tradnl"/>
        </w:rPr>
        <w:t>recurso de amparo</w:t>
      </w:r>
      <w:r w:rsidR="002654D4" w:rsidRPr="006D0DC6">
        <w:rPr>
          <w:rFonts w:asciiTheme="majorHAnsi" w:hAnsiTheme="majorHAnsi"/>
          <w:bCs/>
          <w:color w:val="000000" w:themeColor="text1"/>
          <w:sz w:val="20"/>
          <w:szCs w:val="20"/>
          <w:lang w:val="es-ES_tradnl"/>
        </w:rPr>
        <w:t xml:space="preserve">, para solicitar ante el </w:t>
      </w:r>
      <w:r w:rsidR="005633BC" w:rsidRPr="006D0DC6">
        <w:rPr>
          <w:rFonts w:asciiTheme="majorHAnsi" w:hAnsiTheme="majorHAnsi"/>
          <w:bCs/>
          <w:color w:val="000000" w:themeColor="text1"/>
          <w:sz w:val="20"/>
          <w:szCs w:val="20"/>
          <w:lang w:val="es-ES_tradnl"/>
        </w:rPr>
        <w:t>Tribunal Nacional Laboral de Apelación</w:t>
      </w:r>
      <w:r w:rsidR="00191824" w:rsidRPr="006D0DC6">
        <w:rPr>
          <w:rFonts w:asciiTheme="majorHAnsi" w:hAnsiTheme="majorHAnsi"/>
          <w:bCs/>
          <w:color w:val="000000" w:themeColor="text1"/>
          <w:sz w:val="20"/>
          <w:szCs w:val="20"/>
          <w:lang w:val="es-ES_tradnl"/>
        </w:rPr>
        <w:t xml:space="preserve"> </w:t>
      </w:r>
      <w:r w:rsidR="00454C7B" w:rsidRPr="006D0DC6">
        <w:rPr>
          <w:rFonts w:asciiTheme="majorHAnsi" w:hAnsiTheme="majorHAnsi"/>
          <w:bCs/>
          <w:color w:val="000000" w:themeColor="text1"/>
          <w:sz w:val="20"/>
          <w:szCs w:val="20"/>
          <w:lang w:val="es-ES_tradnl"/>
        </w:rPr>
        <w:t xml:space="preserve">el libramiento del testimonio </w:t>
      </w:r>
      <w:r w:rsidR="00191824" w:rsidRPr="006D0DC6">
        <w:rPr>
          <w:rFonts w:asciiTheme="majorHAnsi" w:hAnsiTheme="majorHAnsi"/>
          <w:bCs/>
          <w:color w:val="000000" w:themeColor="text1"/>
          <w:sz w:val="20"/>
          <w:szCs w:val="20"/>
          <w:lang w:val="es-ES_tradnl"/>
        </w:rPr>
        <w:t xml:space="preserve">y entregar </w:t>
      </w:r>
      <w:r w:rsidR="00454C7B" w:rsidRPr="006D0DC6">
        <w:rPr>
          <w:rFonts w:asciiTheme="majorHAnsi" w:hAnsiTheme="majorHAnsi"/>
          <w:bCs/>
          <w:color w:val="000000" w:themeColor="text1"/>
          <w:sz w:val="20"/>
          <w:szCs w:val="20"/>
          <w:lang w:val="es-ES_tradnl"/>
        </w:rPr>
        <w:t xml:space="preserve">el papel sellado correspondiente. Toda vez que el Sr. </w:t>
      </w:r>
      <w:r w:rsidR="00454C7B" w:rsidRPr="006D0DC6">
        <w:rPr>
          <w:rFonts w:asciiTheme="majorHAnsi" w:hAnsiTheme="majorHAnsi"/>
          <w:color w:val="000000" w:themeColor="text1"/>
          <w:sz w:val="20"/>
          <w:szCs w:val="20"/>
          <w:u w:color="000000"/>
          <w:lang w:val="es-ES_tradnl"/>
        </w:rPr>
        <w:t xml:space="preserve">Jiménez Hernández no adjuntó certificación sobre tal diligencia, la Corte consideró que no tenía elementos para admitir el recurso. Esta decisión habría sido notificada el 17 de noviembre de 2016 a la presunta víctima. </w:t>
      </w:r>
    </w:p>
    <w:p w14:paraId="143A9872" w14:textId="11CCD43D" w:rsidR="00FF7D99" w:rsidRPr="006D0DC6" w:rsidRDefault="00FF7D99" w:rsidP="00FF7D99">
      <w:pPr>
        <w:suppressAutoHyphens/>
        <w:spacing w:before="240" w:after="240"/>
        <w:ind w:left="720"/>
        <w:jc w:val="both"/>
        <w:rPr>
          <w:rFonts w:asciiTheme="majorHAnsi" w:hAnsiTheme="majorHAnsi"/>
          <w:i/>
          <w:iCs/>
          <w:color w:val="000000" w:themeColor="text1"/>
          <w:sz w:val="20"/>
          <w:szCs w:val="20"/>
          <w:lang w:val="es-ES_tradnl"/>
        </w:rPr>
      </w:pPr>
      <w:r w:rsidRPr="006D0DC6">
        <w:rPr>
          <w:rFonts w:asciiTheme="majorHAnsi" w:hAnsiTheme="majorHAnsi"/>
          <w:i/>
          <w:iCs/>
          <w:color w:val="000000" w:themeColor="text1"/>
          <w:sz w:val="20"/>
          <w:szCs w:val="20"/>
          <w:u w:color="000000"/>
          <w:lang w:val="es-ES_tradnl"/>
        </w:rPr>
        <w:t>Consideraciones finales</w:t>
      </w:r>
    </w:p>
    <w:p w14:paraId="4761E4C1" w14:textId="6F0754E8" w:rsidR="00110063" w:rsidRPr="006D0DC6" w:rsidRDefault="00BE01A0" w:rsidP="00D01F4D">
      <w:pPr>
        <w:numPr>
          <w:ilvl w:val="0"/>
          <w:numId w:val="59"/>
        </w:numPr>
        <w:suppressAutoHyphens/>
        <w:spacing w:before="240" w:after="240"/>
        <w:jc w:val="both"/>
        <w:rPr>
          <w:rFonts w:asciiTheme="majorHAnsi" w:hAnsiTheme="majorHAnsi"/>
          <w:color w:val="000000" w:themeColor="text1"/>
          <w:sz w:val="20"/>
          <w:szCs w:val="20"/>
          <w:u w:color="000000"/>
          <w:lang w:val="es-ES_tradnl"/>
        </w:rPr>
      </w:pPr>
      <w:r w:rsidRPr="006D0DC6">
        <w:rPr>
          <w:rFonts w:asciiTheme="majorHAnsi" w:hAnsiTheme="majorHAnsi"/>
          <w:color w:val="000000" w:themeColor="text1"/>
          <w:sz w:val="20"/>
          <w:szCs w:val="20"/>
          <w:u w:color="000000"/>
          <w:lang w:val="es-ES_tradnl"/>
        </w:rPr>
        <w:t>La parte peticionari</w:t>
      </w:r>
      <w:r w:rsidR="00A74498" w:rsidRPr="006D0DC6">
        <w:rPr>
          <w:rFonts w:asciiTheme="majorHAnsi" w:hAnsiTheme="majorHAnsi"/>
          <w:color w:val="000000" w:themeColor="text1"/>
          <w:sz w:val="20"/>
          <w:szCs w:val="20"/>
          <w:u w:color="000000"/>
          <w:lang w:val="es-ES_tradnl"/>
        </w:rPr>
        <w:t>a</w:t>
      </w:r>
      <w:r w:rsidR="0088420A" w:rsidRPr="006D0DC6">
        <w:rPr>
          <w:rFonts w:asciiTheme="majorHAnsi" w:hAnsiTheme="majorHAnsi"/>
          <w:color w:val="000000" w:themeColor="text1"/>
          <w:sz w:val="20"/>
          <w:szCs w:val="20"/>
          <w:u w:color="000000"/>
          <w:lang w:val="es-ES_tradnl"/>
        </w:rPr>
        <w:t xml:space="preserve"> </w:t>
      </w:r>
      <w:r w:rsidR="00622249">
        <w:rPr>
          <w:rFonts w:asciiTheme="majorHAnsi" w:hAnsiTheme="majorHAnsi"/>
          <w:color w:val="000000" w:themeColor="text1"/>
          <w:sz w:val="20"/>
          <w:szCs w:val="20"/>
          <w:u w:color="000000"/>
          <w:lang w:val="es-ES_tradnl"/>
        </w:rPr>
        <w:t>alega</w:t>
      </w:r>
      <w:r w:rsidR="00576307" w:rsidRPr="006D0DC6">
        <w:rPr>
          <w:rFonts w:asciiTheme="majorHAnsi" w:hAnsiTheme="majorHAnsi"/>
          <w:color w:val="000000" w:themeColor="text1"/>
          <w:sz w:val="20"/>
          <w:szCs w:val="20"/>
          <w:u w:color="000000"/>
          <w:lang w:val="es-ES_tradnl"/>
        </w:rPr>
        <w:t xml:space="preserve"> que </w:t>
      </w:r>
      <w:r w:rsidR="006E7143" w:rsidRPr="006D0DC6">
        <w:rPr>
          <w:rFonts w:asciiTheme="majorHAnsi" w:hAnsiTheme="majorHAnsi"/>
          <w:color w:val="000000" w:themeColor="text1"/>
          <w:sz w:val="20"/>
          <w:szCs w:val="20"/>
          <w:u w:color="000000"/>
          <w:lang w:val="es-ES_tradnl"/>
        </w:rPr>
        <w:t xml:space="preserve">a la presunta víctima </w:t>
      </w:r>
      <w:r w:rsidR="00D01F4D" w:rsidRPr="006D0DC6">
        <w:rPr>
          <w:rFonts w:asciiTheme="majorHAnsi" w:hAnsiTheme="majorHAnsi"/>
          <w:color w:val="000000" w:themeColor="text1"/>
          <w:sz w:val="20"/>
          <w:szCs w:val="20"/>
          <w:u w:color="000000"/>
          <w:lang w:val="es-ES_tradnl"/>
        </w:rPr>
        <w:t>sufrió la vulneración de su</w:t>
      </w:r>
      <w:r w:rsidR="006E7143" w:rsidRPr="006D0DC6">
        <w:rPr>
          <w:rFonts w:asciiTheme="majorHAnsi" w:hAnsiTheme="majorHAnsi"/>
          <w:color w:val="000000" w:themeColor="text1"/>
          <w:sz w:val="20"/>
          <w:szCs w:val="20"/>
          <w:u w:color="000000"/>
          <w:lang w:val="es-ES_tradnl"/>
        </w:rPr>
        <w:t xml:space="preserve"> </w:t>
      </w:r>
      <w:r w:rsidR="004550BF" w:rsidRPr="006D0DC6">
        <w:rPr>
          <w:rFonts w:asciiTheme="majorHAnsi" w:hAnsiTheme="majorHAnsi"/>
          <w:color w:val="000000" w:themeColor="text1"/>
          <w:sz w:val="20"/>
          <w:szCs w:val="20"/>
          <w:u w:color="000000"/>
          <w:lang w:val="es-ES_tradnl"/>
        </w:rPr>
        <w:t>derecho a</w:t>
      </w:r>
      <w:r w:rsidR="005C41A3" w:rsidRPr="006D0DC6">
        <w:rPr>
          <w:rFonts w:asciiTheme="majorHAnsi" w:hAnsiTheme="majorHAnsi"/>
          <w:color w:val="000000" w:themeColor="text1"/>
          <w:sz w:val="20"/>
          <w:szCs w:val="20"/>
          <w:u w:color="000000"/>
          <w:lang w:val="es-ES_tradnl"/>
        </w:rPr>
        <w:t>l debido proceso</w:t>
      </w:r>
      <w:r w:rsidR="00FF7D99" w:rsidRPr="006D0DC6">
        <w:rPr>
          <w:rFonts w:asciiTheme="majorHAnsi" w:hAnsiTheme="majorHAnsi"/>
          <w:color w:val="000000" w:themeColor="text1"/>
          <w:sz w:val="20"/>
          <w:szCs w:val="20"/>
          <w:u w:color="000000"/>
          <w:lang w:val="es-ES_tradnl"/>
        </w:rPr>
        <w:t>,</w:t>
      </w:r>
      <w:r w:rsidR="00D01F4D" w:rsidRPr="006D0DC6">
        <w:rPr>
          <w:rFonts w:asciiTheme="majorHAnsi" w:hAnsiTheme="majorHAnsi"/>
          <w:color w:val="000000" w:themeColor="text1"/>
          <w:sz w:val="20"/>
          <w:szCs w:val="20"/>
          <w:u w:color="000000"/>
          <w:lang w:val="es-ES_tradnl"/>
        </w:rPr>
        <w:t xml:space="preserve"> dado que las autoridades del Ministerio de Educación lo forzaron a tomar vacaciones</w:t>
      </w:r>
      <w:r w:rsidR="00622249">
        <w:rPr>
          <w:rFonts w:asciiTheme="majorHAnsi" w:hAnsiTheme="majorHAnsi"/>
          <w:color w:val="000000" w:themeColor="text1"/>
          <w:sz w:val="20"/>
          <w:szCs w:val="20"/>
          <w:u w:color="000000"/>
          <w:lang w:val="es-ES_tradnl"/>
        </w:rPr>
        <w:t>,</w:t>
      </w:r>
      <w:r w:rsidR="00D01F4D" w:rsidRPr="006D0DC6">
        <w:rPr>
          <w:rFonts w:asciiTheme="majorHAnsi" w:hAnsiTheme="majorHAnsi"/>
          <w:color w:val="000000" w:themeColor="text1"/>
          <w:sz w:val="20"/>
          <w:szCs w:val="20"/>
          <w:u w:color="000000"/>
          <w:lang w:val="es-ES_tradnl"/>
        </w:rPr>
        <w:t xml:space="preserve"> y tras ello, lo degradaron del cargo de supervisor nacional de educación a un puesto de docente, para posteriormente despedirlo. </w:t>
      </w:r>
      <w:r w:rsidR="00622249">
        <w:rPr>
          <w:rFonts w:asciiTheme="majorHAnsi" w:hAnsiTheme="majorHAnsi"/>
          <w:color w:val="000000" w:themeColor="text1"/>
          <w:sz w:val="20"/>
          <w:szCs w:val="20"/>
          <w:u w:color="000000"/>
          <w:lang w:val="es-ES_tradnl"/>
        </w:rPr>
        <w:t xml:space="preserve">Maniobras que se habrían dado en represalia por su labor sindical. La parte peticionaria sostiene que </w:t>
      </w:r>
      <w:r w:rsidR="00406169" w:rsidRPr="006D0DC6">
        <w:rPr>
          <w:rFonts w:asciiTheme="majorHAnsi" w:hAnsiTheme="majorHAnsi"/>
          <w:color w:val="000000" w:themeColor="text1"/>
          <w:sz w:val="20"/>
          <w:szCs w:val="20"/>
          <w:u w:color="000000"/>
          <w:lang w:val="es-ES_tradnl"/>
        </w:rPr>
        <w:t>a pesar de las acciones legales adelantadas</w:t>
      </w:r>
      <w:r w:rsidR="00D01F4D" w:rsidRPr="006D0DC6">
        <w:rPr>
          <w:rFonts w:asciiTheme="majorHAnsi" w:hAnsiTheme="majorHAnsi"/>
          <w:color w:val="000000" w:themeColor="text1"/>
          <w:sz w:val="20"/>
          <w:szCs w:val="20"/>
          <w:u w:color="000000"/>
          <w:lang w:val="es-ES_tradnl"/>
        </w:rPr>
        <w:t xml:space="preserve">, los órganos jurisdiccionales internos </w:t>
      </w:r>
      <w:r w:rsidR="00406169" w:rsidRPr="006D0DC6">
        <w:rPr>
          <w:rFonts w:asciiTheme="majorHAnsi" w:hAnsiTheme="majorHAnsi"/>
          <w:color w:val="000000" w:themeColor="text1"/>
          <w:sz w:val="20"/>
          <w:szCs w:val="20"/>
          <w:u w:color="000000"/>
          <w:lang w:val="es-ES_tradnl"/>
        </w:rPr>
        <w:t xml:space="preserve">no le garantizaron </w:t>
      </w:r>
      <w:r w:rsidR="00D01F4D" w:rsidRPr="006D0DC6">
        <w:rPr>
          <w:rFonts w:asciiTheme="majorHAnsi" w:hAnsiTheme="majorHAnsi"/>
          <w:color w:val="000000" w:themeColor="text1"/>
          <w:sz w:val="20"/>
          <w:szCs w:val="20"/>
          <w:u w:color="000000"/>
          <w:lang w:val="es-ES_tradnl"/>
        </w:rPr>
        <w:t xml:space="preserve">a la presunta víctima </w:t>
      </w:r>
      <w:r w:rsidR="00406169" w:rsidRPr="006D0DC6">
        <w:rPr>
          <w:rFonts w:asciiTheme="majorHAnsi" w:hAnsiTheme="majorHAnsi"/>
          <w:color w:val="000000" w:themeColor="text1"/>
          <w:sz w:val="20"/>
          <w:szCs w:val="20"/>
          <w:u w:color="000000"/>
          <w:lang w:val="es-ES_tradnl"/>
        </w:rPr>
        <w:t>sus derechos</w:t>
      </w:r>
      <w:r w:rsidR="00622249">
        <w:rPr>
          <w:rFonts w:asciiTheme="majorHAnsi" w:hAnsiTheme="majorHAnsi"/>
          <w:color w:val="000000" w:themeColor="text1"/>
          <w:sz w:val="20"/>
          <w:szCs w:val="20"/>
          <w:u w:color="000000"/>
          <w:lang w:val="es-ES_tradnl"/>
        </w:rPr>
        <w:t>,</w:t>
      </w:r>
      <w:r w:rsidR="00D01F4D" w:rsidRPr="006D0DC6">
        <w:rPr>
          <w:rFonts w:asciiTheme="majorHAnsi" w:hAnsiTheme="majorHAnsi"/>
          <w:color w:val="000000" w:themeColor="text1"/>
          <w:sz w:val="20"/>
          <w:szCs w:val="20"/>
          <w:u w:color="000000"/>
          <w:lang w:val="es-ES_tradnl"/>
        </w:rPr>
        <w:t xml:space="preserve"> y que esta situación configur</w:t>
      </w:r>
      <w:r w:rsidR="00622249">
        <w:rPr>
          <w:rFonts w:asciiTheme="majorHAnsi" w:hAnsiTheme="majorHAnsi"/>
          <w:color w:val="000000" w:themeColor="text1"/>
          <w:sz w:val="20"/>
          <w:szCs w:val="20"/>
          <w:u w:color="000000"/>
          <w:lang w:val="es-ES_tradnl"/>
        </w:rPr>
        <w:t>ó</w:t>
      </w:r>
      <w:r w:rsidR="00D01F4D" w:rsidRPr="006D0DC6">
        <w:rPr>
          <w:rFonts w:asciiTheme="majorHAnsi" w:hAnsiTheme="majorHAnsi"/>
          <w:color w:val="000000" w:themeColor="text1"/>
          <w:sz w:val="20"/>
          <w:szCs w:val="20"/>
          <w:u w:color="000000"/>
          <w:lang w:val="es-ES_tradnl"/>
        </w:rPr>
        <w:t xml:space="preserve"> un trato discriminatorio</w:t>
      </w:r>
      <w:r w:rsidR="00FF7D99" w:rsidRPr="006D0DC6">
        <w:rPr>
          <w:rFonts w:asciiTheme="majorHAnsi" w:hAnsiTheme="majorHAnsi"/>
          <w:color w:val="000000" w:themeColor="text1"/>
          <w:sz w:val="20"/>
          <w:szCs w:val="20"/>
          <w:u w:color="000000"/>
          <w:lang w:val="es-ES_tradnl"/>
        </w:rPr>
        <w:t xml:space="preserve">, ya que el Tribunal Nacional Laboral reincorporó a otro trabajador en una situación </w:t>
      </w:r>
      <w:r w:rsidR="00D01F4D" w:rsidRPr="006D0DC6">
        <w:rPr>
          <w:rFonts w:asciiTheme="majorHAnsi" w:hAnsiTheme="majorHAnsi"/>
          <w:color w:val="000000" w:themeColor="text1"/>
          <w:sz w:val="20"/>
          <w:szCs w:val="20"/>
          <w:u w:color="000000"/>
          <w:lang w:val="es-ES_tradnl"/>
        </w:rPr>
        <w:t>similar.</w:t>
      </w:r>
      <w:r w:rsidR="000C353B" w:rsidRPr="006D0DC6">
        <w:rPr>
          <w:rFonts w:asciiTheme="majorHAnsi" w:hAnsiTheme="majorHAnsi"/>
          <w:color w:val="000000" w:themeColor="text1"/>
          <w:sz w:val="20"/>
          <w:szCs w:val="20"/>
          <w:u w:color="000000"/>
          <w:lang w:val="es-ES_tradnl"/>
        </w:rPr>
        <w:t xml:space="preserve"> </w:t>
      </w:r>
    </w:p>
    <w:p w14:paraId="2814106D" w14:textId="05400BFD" w:rsidR="00110063" w:rsidRPr="006D0DC6" w:rsidRDefault="001168D9" w:rsidP="00110063">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color w:val="000000" w:themeColor="text1"/>
          <w:sz w:val="20"/>
          <w:szCs w:val="20"/>
          <w:u w:color="000000"/>
          <w:lang w:val="es-ES_tradnl"/>
        </w:rPr>
        <w:t>A</w:t>
      </w:r>
      <w:r w:rsidR="00D01F4D" w:rsidRPr="006D0DC6">
        <w:rPr>
          <w:rFonts w:asciiTheme="majorHAnsi" w:hAnsiTheme="majorHAnsi"/>
          <w:color w:val="000000" w:themeColor="text1"/>
          <w:sz w:val="20"/>
          <w:szCs w:val="20"/>
          <w:u w:color="000000"/>
          <w:lang w:val="es-ES_tradnl"/>
        </w:rPr>
        <w:t xml:space="preserve">simismo, </w:t>
      </w:r>
      <w:r w:rsidR="00622249">
        <w:rPr>
          <w:rFonts w:asciiTheme="majorHAnsi" w:hAnsiTheme="majorHAnsi"/>
          <w:color w:val="000000" w:themeColor="text1"/>
          <w:sz w:val="20"/>
          <w:szCs w:val="20"/>
          <w:u w:color="000000"/>
          <w:lang w:val="es-ES_tradnl"/>
        </w:rPr>
        <w:t>aduce</w:t>
      </w:r>
      <w:r w:rsidR="00B822A9" w:rsidRPr="006D0DC6">
        <w:rPr>
          <w:rFonts w:asciiTheme="majorHAnsi" w:hAnsiTheme="majorHAnsi"/>
          <w:color w:val="000000" w:themeColor="text1"/>
          <w:sz w:val="20"/>
          <w:szCs w:val="20"/>
          <w:u w:color="000000"/>
          <w:lang w:val="es-ES_tradnl"/>
        </w:rPr>
        <w:t xml:space="preserve"> que el Estado </w:t>
      </w:r>
      <w:r w:rsidR="008F39B9" w:rsidRPr="006D0DC6">
        <w:rPr>
          <w:rFonts w:asciiTheme="majorHAnsi" w:hAnsiTheme="majorHAnsi"/>
          <w:color w:val="000000" w:themeColor="text1"/>
          <w:sz w:val="20"/>
          <w:szCs w:val="20"/>
          <w:u w:color="000000"/>
          <w:lang w:val="es-ES_tradnl"/>
        </w:rPr>
        <w:t>vulneró el artículo 2 de la Convención</w:t>
      </w:r>
      <w:r w:rsidR="00FF7D99" w:rsidRPr="006D0DC6">
        <w:rPr>
          <w:rFonts w:asciiTheme="majorHAnsi" w:hAnsiTheme="majorHAnsi"/>
          <w:color w:val="000000" w:themeColor="text1"/>
          <w:sz w:val="20"/>
          <w:szCs w:val="20"/>
          <w:u w:color="000000"/>
          <w:lang w:val="es-ES_tradnl"/>
        </w:rPr>
        <w:t>, dado que a pesar de que</w:t>
      </w:r>
      <w:r w:rsidR="008F39B9" w:rsidRPr="006D0DC6">
        <w:rPr>
          <w:rFonts w:asciiTheme="majorHAnsi" w:hAnsiTheme="majorHAnsi"/>
          <w:color w:val="000000" w:themeColor="text1"/>
          <w:sz w:val="20"/>
          <w:szCs w:val="20"/>
          <w:u w:color="000000"/>
          <w:lang w:val="es-ES_tradnl"/>
        </w:rPr>
        <w:t xml:space="preserve"> en Nicaragua</w:t>
      </w:r>
      <w:r w:rsidR="00B822A9" w:rsidRPr="006D0DC6">
        <w:rPr>
          <w:rFonts w:asciiTheme="majorHAnsi" w:hAnsiTheme="majorHAnsi"/>
          <w:color w:val="000000" w:themeColor="text1"/>
          <w:sz w:val="20"/>
          <w:szCs w:val="20"/>
          <w:u w:color="000000"/>
          <w:lang w:val="es-ES_tradnl"/>
        </w:rPr>
        <w:t xml:space="preserve"> </w:t>
      </w:r>
      <w:r w:rsidR="005B58C7" w:rsidRPr="006D0DC6">
        <w:rPr>
          <w:rFonts w:asciiTheme="majorHAnsi" w:hAnsiTheme="majorHAnsi"/>
          <w:color w:val="000000" w:themeColor="text1"/>
          <w:sz w:val="20"/>
          <w:szCs w:val="20"/>
          <w:u w:color="000000"/>
          <w:lang w:val="es-ES_tradnl"/>
        </w:rPr>
        <w:t>se adoptó</w:t>
      </w:r>
      <w:r w:rsidR="008F39B9" w:rsidRPr="006D0DC6">
        <w:rPr>
          <w:rFonts w:asciiTheme="majorHAnsi" w:hAnsiTheme="majorHAnsi"/>
          <w:color w:val="000000" w:themeColor="text1"/>
          <w:sz w:val="20"/>
          <w:szCs w:val="20"/>
          <w:u w:color="000000"/>
          <w:lang w:val="es-ES_tradnl"/>
        </w:rPr>
        <w:t xml:space="preserve"> </w:t>
      </w:r>
      <w:r w:rsidR="00B822A9" w:rsidRPr="006D0DC6">
        <w:rPr>
          <w:rFonts w:asciiTheme="majorHAnsi" w:hAnsiTheme="majorHAnsi"/>
          <w:color w:val="000000" w:themeColor="text1"/>
          <w:sz w:val="20"/>
          <w:szCs w:val="20"/>
          <w:u w:color="000000"/>
          <w:lang w:val="es-ES_tradnl"/>
        </w:rPr>
        <w:t xml:space="preserve">un sistema legal de regulación especial para los trabajadores del </w:t>
      </w:r>
      <w:r w:rsidRPr="006D0DC6">
        <w:rPr>
          <w:rFonts w:asciiTheme="majorHAnsi" w:hAnsiTheme="majorHAnsi"/>
          <w:color w:val="000000" w:themeColor="text1"/>
          <w:sz w:val="20"/>
          <w:szCs w:val="20"/>
          <w:u w:color="000000"/>
          <w:lang w:val="es-ES_tradnl"/>
        </w:rPr>
        <w:t>Estado,</w:t>
      </w:r>
      <w:r w:rsidR="00B822A9" w:rsidRPr="006D0DC6">
        <w:rPr>
          <w:rFonts w:asciiTheme="majorHAnsi" w:hAnsiTheme="majorHAnsi"/>
          <w:color w:val="000000" w:themeColor="text1"/>
          <w:sz w:val="20"/>
          <w:szCs w:val="20"/>
          <w:u w:color="000000"/>
          <w:lang w:val="es-ES_tradnl"/>
        </w:rPr>
        <w:t xml:space="preserve"> garantizándoles </w:t>
      </w:r>
      <w:r w:rsidR="00D01F4D" w:rsidRPr="006D0DC6">
        <w:rPr>
          <w:rFonts w:asciiTheme="majorHAnsi" w:hAnsiTheme="majorHAnsi"/>
          <w:color w:val="000000" w:themeColor="text1"/>
          <w:sz w:val="20"/>
          <w:szCs w:val="20"/>
          <w:u w:color="000000"/>
          <w:lang w:val="es-ES_tradnl"/>
        </w:rPr>
        <w:t>su</w:t>
      </w:r>
      <w:r w:rsidR="00B822A9" w:rsidRPr="006D0DC6">
        <w:rPr>
          <w:rFonts w:asciiTheme="majorHAnsi" w:hAnsiTheme="majorHAnsi"/>
          <w:color w:val="000000" w:themeColor="text1"/>
          <w:sz w:val="20"/>
          <w:szCs w:val="20"/>
          <w:u w:color="000000"/>
          <w:lang w:val="es-ES_tradnl"/>
        </w:rPr>
        <w:t xml:space="preserve"> estabilidad laboral</w:t>
      </w:r>
      <w:r w:rsidR="008F39B9" w:rsidRPr="006D0DC6">
        <w:rPr>
          <w:rFonts w:asciiTheme="majorHAnsi" w:hAnsiTheme="majorHAnsi"/>
          <w:color w:val="000000" w:themeColor="text1"/>
          <w:sz w:val="20"/>
          <w:szCs w:val="20"/>
          <w:u w:color="000000"/>
          <w:lang w:val="es-ES_tradnl"/>
        </w:rPr>
        <w:t xml:space="preserve"> </w:t>
      </w:r>
      <w:r w:rsidR="00D01F4D" w:rsidRPr="006D0DC6">
        <w:rPr>
          <w:rFonts w:asciiTheme="majorHAnsi" w:hAnsiTheme="majorHAnsi"/>
          <w:color w:val="000000" w:themeColor="text1"/>
          <w:sz w:val="20"/>
          <w:szCs w:val="20"/>
          <w:u w:color="000000"/>
          <w:lang w:val="es-ES_tradnl"/>
        </w:rPr>
        <w:t>mediante el establecimiento de</w:t>
      </w:r>
      <w:r w:rsidR="00FF7D99" w:rsidRPr="006D0DC6">
        <w:rPr>
          <w:rFonts w:asciiTheme="majorHAnsi" w:hAnsiTheme="majorHAnsi"/>
          <w:color w:val="000000" w:themeColor="text1"/>
          <w:sz w:val="20"/>
          <w:szCs w:val="20"/>
          <w:u w:color="000000"/>
          <w:lang w:val="es-ES_tradnl"/>
        </w:rPr>
        <w:t xml:space="preserve"> procedimientos especiales,</w:t>
      </w:r>
      <w:r w:rsidR="005B58C7" w:rsidRPr="006D0DC6">
        <w:rPr>
          <w:rFonts w:asciiTheme="majorHAnsi" w:hAnsiTheme="majorHAnsi"/>
          <w:color w:val="000000" w:themeColor="text1"/>
          <w:sz w:val="20"/>
          <w:szCs w:val="20"/>
          <w:u w:color="000000"/>
          <w:lang w:val="es-ES_tradnl"/>
        </w:rPr>
        <w:t xml:space="preserve"> </w:t>
      </w:r>
      <w:r w:rsidR="00CB4545" w:rsidRPr="006D0DC6">
        <w:rPr>
          <w:rFonts w:asciiTheme="majorHAnsi" w:hAnsiTheme="majorHAnsi"/>
          <w:color w:val="000000" w:themeColor="text1"/>
          <w:sz w:val="20"/>
          <w:szCs w:val="20"/>
          <w:u w:color="000000"/>
          <w:lang w:val="es-ES_tradnl"/>
        </w:rPr>
        <w:t xml:space="preserve">las leyes no </w:t>
      </w:r>
      <w:r w:rsidR="00E51D09" w:rsidRPr="006D0DC6">
        <w:rPr>
          <w:rFonts w:asciiTheme="majorHAnsi" w:hAnsiTheme="majorHAnsi"/>
          <w:color w:val="000000" w:themeColor="text1"/>
          <w:sz w:val="20"/>
          <w:szCs w:val="20"/>
          <w:u w:color="000000"/>
          <w:lang w:val="es-ES_tradnl"/>
        </w:rPr>
        <w:t>serían</w:t>
      </w:r>
      <w:r w:rsidR="00CB4545" w:rsidRPr="006D0DC6">
        <w:rPr>
          <w:rFonts w:asciiTheme="majorHAnsi" w:hAnsiTheme="majorHAnsi"/>
          <w:color w:val="000000" w:themeColor="text1"/>
          <w:sz w:val="20"/>
          <w:szCs w:val="20"/>
          <w:u w:color="000000"/>
          <w:lang w:val="es-ES_tradnl"/>
        </w:rPr>
        <w:t xml:space="preserve"> claras cuando se </w:t>
      </w:r>
      <w:r w:rsidR="00E51D09" w:rsidRPr="006D0DC6">
        <w:rPr>
          <w:rFonts w:asciiTheme="majorHAnsi" w:hAnsiTheme="majorHAnsi"/>
          <w:color w:val="000000" w:themeColor="text1"/>
          <w:sz w:val="20"/>
          <w:szCs w:val="20"/>
          <w:u w:color="000000"/>
          <w:lang w:val="es-ES_tradnl"/>
        </w:rPr>
        <w:t>refieren</w:t>
      </w:r>
      <w:r w:rsidR="00CB4545" w:rsidRPr="006D0DC6">
        <w:rPr>
          <w:rFonts w:asciiTheme="majorHAnsi" w:hAnsiTheme="majorHAnsi"/>
          <w:color w:val="000000" w:themeColor="text1"/>
          <w:sz w:val="20"/>
          <w:szCs w:val="20"/>
          <w:u w:color="000000"/>
          <w:lang w:val="es-ES_tradnl"/>
        </w:rPr>
        <w:t xml:space="preserve"> </w:t>
      </w:r>
      <w:r w:rsidR="00E51D09" w:rsidRPr="006D0DC6">
        <w:rPr>
          <w:rFonts w:asciiTheme="majorHAnsi" w:hAnsiTheme="majorHAnsi"/>
          <w:color w:val="000000" w:themeColor="text1"/>
          <w:sz w:val="20"/>
          <w:szCs w:val="20"/>
          <w:u w:color="000000"/>
          <w:lang w:val="es-ES_tradnl"/>
        </w:rPr>
        <w:t xml:space="preserve">a </w:t>
      </w:r>
      <w:r w:rsidR="00CB4545" w:rsidRPr="006D0DC6">
        <w:rPr>
          <w:rFonts w:asciiTheme="majorHAnsi" w:hAnsiTheme="majorHAnsi"/>
          <w:color w:val="000000" w:themeColor="text1"/>
          <w:sz w:val="20"/>
          <w:szCs w:val="20"/>
          <w:u w:color="000000"/>
          <w:lang w:val="es-ES_tradnl"/>
        </w:rPr>
        <w:t>trabajadores que gozan de fuero sindical</w:t>
      </w:r>
      <w:r w:rsidR="00D01F4D" w:rsidRPr="006D0DC6">
        <w:rPr>
          <w:rFonts w:asciiTheme="majorHAnsi" w:hAnsiTheme="majorHAnsi"/>
          <w:color w:val="000000" w:themeColor="text1"/>
          <w:sz w:val="20"/>
          <w:szCs w:val="20"/>
          <w:u w:color="000000"/>
          <w:lang w:val="es-ES_tradnl"/>
        </w:rPr>
        <w:t xml:space="preserve">, dado que </w:t>
      </w:r>
      <w:r w:rsidR="0014504D" w:rsidRPr="006D0DC6">
        <w:rPr>
          <w:rFonts w:asciiTheme="majorHAnsi" w:hAnsiTheme="majorHAnsi"/>
          <w:color w:val="000000" w:themeColor="text1"/>
          <w:sz w:val="20"/>
          <w:szCs w:val="20"/>
          <w:u w:color="000000"/>
          <w:lang w:val="es-ES_tradnl"/>
        </w:rPr>
        <w:t xml:space="preserve">no existe una norma jurídica en materia laboral que regule específicamente los </w:t>
      </w:r>
      <w:r w:rsidR="005E0F02" w:rsidRPr="006D0DC6">
        <w:rPr>
          <w:rFonts w:asciiTheme="majorHAnsi" w:hAnsiTheme="majorHAnsi"/>
          <w:color w:val="000000" w:themeColor="text1"/>
          <w:sz w:val="20"/>
          <w:szCs w:val="20"/>
          <w:u w:color="000000"/>
          <w:lang w:val="es-ES_tradnl"/>
        </w:rPr>
        <w:t>procedimientos</w:t>
      </w:r>
      <w:r w:rsidR="0014504D" w:rsidRPr="006D0DC6">
        <w:rPr>
          <w:rFonts w:asciiTheme="majorHAnsi" w:hAnsiTheme="majorHAnsi"/>
          <w:color w:val="000000" w:themeColor="text1"/>
          <w:sz w:val="20"/>
          <w:szCs w:val="20"/>
          <w:u w:color="000000"/>
          <w:lang w:val="es-ES_tradnl"/>
        </w:rPr>
        <w:t xml:space="preserve"> para cancelar el contrato de </w:t>
      </w:r>
      <w:r w:rsidR="005E0F02" w:rsidRPr="006D0DC6">
        <w:rPr>
          <w:rFonts w:asciiTheme="majorHAnsi" w:hAnsiTheme="majorHAnsi"/>
          <w:color w:val="000000" w:themeColor="text1"/>
          <w:sz w:val="20"/>
          <w:szCs w:val="20"/>
          <w:u w:color="000000"/>
          <w:lang w:val="es-ES_tradnl"/>
        </w:rPr>
        <w:t xml:space="preserve">trabajo por causa justificada. </w:t>
      </w:r>
    </w:p>
    <w:p w14:paraId="090CE403" w14:textId="6C115FC5" w:rsidR="00110063" w:rsidRPr="006D0DC6" w:rsidRDefault="00110063" w:rsidP="00110063">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color w:val="000000" w:themeColor="text1"/>
          <w:sz w:val="20"/>
          <w:szCs w:val="20"/>
          <w:u w:color="000000"/>
          <w:lang w:val="es-ES_tradnl"/>
        </w:rPr>
        <w:t>Por último</w:t>
      </w:r>
      <w:r w:rsidRPr="006D0DC6">
        <w:rPr>
          <w:rFonts w:asciiTheme="majorHAnsi" w:hAnsiTheme="majorHAnsi"/>
          <w:color w:val="000000" w:themeColor="text1"/>
          <w:sz w:val="20"/>
          <w:szCs w:val="20"/>
          <w:lang w:val="es-ES_tradnl" w:eastAsia="es-ES"/>
        </w:rPr>
        <w:t xml:space="preserve">, la parte peticionaria narra que los mismos hechos descritos en el caso fueron presentados el 5 de diciembre de 2011 al Comité de Libertad de Sindicación de la Organización Internacional del Trabajo (en adelante “OIT”), bajo el caso No. 2916 contra Nicaragua en lo relacionado con la violación al fuero sindical. Relata que el Comité ha recibido las informaciones adicionales que se le han transmitido, y que en julio de 2012 la presunta víctima fue notificada sobre el aplazamiento del examen del caso por la falta de presentación de las observaciones de Nicaragua. </w:t>
      </w:r>
      <w:r w:rsidRPr="006D0DC6">
        <w:rPr>
          <w:rFonts w:asciiTheme="majorHAnsi" w:hAnsiTheme="majorHAnsi"/>
          <w:color w:val="000000" w:themeColor="text1"/>
          <w:sz w:val="20"/>
          <w:szCs w:val="20"/>
          <w:lang w:val="es-ES_tradnl" w:eastAsia="es-ES"/>
        </w:rPr>
        <w:tab/>
        <w:t xml:space="preserve"> </w:t>
      </w:r>
    </w:p>
    <w:p w14:paraId="012B3E66" w14:textId="73057CAF" w:rsidR="00110063" w:rsidRPr="006D0DC6" w:rsidRDefault="00110063" w:rsidP="00110063">
      <w:pPr>
        <w:suppressAutoHyphens/>
        <w:spacing w:before="240" w:after="240"/>
        <w:ind w:left="720"/>
        <w:jc w:val="both"/>
        <w:rPr>
          <w:rFonts w:asciiTheme="majorHAnsi" w:hAnsiTheme="majorHAnsi"/>
          <w:color w:val="000000" w:themeColor="text1"/>
          <w:sz w:val="20"/>
          <w:szCs w:val="20"/>
          <w:lang w:val="es-ES_tradnl"/>
        </w:rPr>
      </w:pPr>
      <w:r w:rsidRPr="006D0DC6">
        <w:rPr>
          <w:rFonts w:asciiTheme="majorHAnsi" w:hAnsiTheme="majorHAnsi"/>
          <w:i/>
          <w:iCs/>
          <w:color w:val="000000" w:themeColor="text1"/>
          <w:sz w:val="20"/>
          <w:szCs w:val="20"/>
          <w:u w:color="000000"/>
          <w:lang w:val="es-ES_tradnl"/>
        </w:rPr>
        <w:t>Alegatos del Estado</w:t>
      </w:r>
    </w:p>
    <w:p w14:paraId="01B185A1" w14:textId="08407806" w:rsidR="00927B7C" w:rsidRPr="006D0DC6" w:rsidRDefault="00927B7C" w:rsidP="00927B7C">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color w:val="000000" w:themeColor="text1"/>
          <w:sz w:val="20"/>
          <w:szCs w:val="20"/>
          <w:lang w:val="es-ES_tradnl" w:eastAsia="es-ES"/>
        </w:rPr>
        <w:t>El Estado, por su parte, replica que el presente asunto es inadmisible debido a que exist</w:t>
      </w:r>
      <w:r w:rsidR="00D01F4D" w:rsidRPr="006D0DC6">
        <w:rPr>
          <w:rFonts w:asciiTheme="majorHAnsi" w:hAnsiTheme="majorHAnsi"/>
          <w:color w:val="000000" w:themeColor="text1"/>
          <w:sz w:val="20"/>
          <w:szCs w:val="20"/>
          <w:lang w:val="es-ES_tradnl" w:eastAsia="es-ES"/>
        </w:rPr>
        <w:t>e</w:t>
      </w:r>
      <w:r w:rsidRPr="006D0DC6">
        <w:rPr>
          <w:rFonts w:asciiTheme="majorHAnsi" w:hAnsiTheme="majorHAnsi"/>
          <w:color w:val="000000" w:themeColor="text1"/>
          <w:sz w:val="20"/>
          <w:szCs w:val="20"/>
          <w:lang w:val="es-ES_tradnl" w:eastAsia="es-ES"/>
        </w:rPr>
        <w:t xml:space="preserve"> duplicidad de procedimientos. Explica que la presunta víctima presentó ante la OIT una petición </w:t>
      </w:r>
      <w:r w:rsidR="00636BA0" w:rsidRPr="006D0DC6">
        <w:rPr>
          <w:rFonts w:asciiTheme="majorHAnsi" w:hAnsiTheme="majorHAnsi"/>
          <w:color w:val="000000" w:themeColor="text1"/>
          <w:sz w:val="20"/>
          <w:szCs w:val="20"/>
          <w:lang w:val="es-ES_tradnl" w:eastAsia="es-ES"/>
        </w:rPr>
        <w:t>por</w:t>
      </w:r>
      <w:r w:rsidRPr="006D0DC6">
        <w:rPr>
          <w:rFonts w:asciiTheme="majorHAnsi" w:hAnsiTheme="majorHAnsi"/>
          <w:color w:val="000000" w:themeColor="text1"/>
          <w:sz w:val="20"/>
          <w:szCs w:val="20"/>
          <w:lang w:val="es-ES_tradnl" w:eastAsia="es-ES"/>
        </w:rPr>
        <w:t xml:space="preserve"> los mismos hechos, </w:t>
      </w:r>
      <w:r w:rsidR="00636BA0" w:rsidRPr="006D0DC6">
        <w:rPr>
          <w:rFonts w:asciiTheme="majorHAnsi" w:hAnsiTheme="majorHAnsi"/>
          <w:color w:val="000000" w:themeColor="text1"/>
          <w:sz w:val="20"/>
          <w:szCs w:val="20"/>
          <w:lang w:val="es-ES_tradnl" w:eastAsia="es-ES"/>
        </w:rPr>
        <w:t>la cual</w:t>
      </w:r>
      <w:r w:rsidRPr="006D0DC6">
        <w:rPr>
          <w:rFonts w:asciiTheme="majorHAnsi" w:hAnsiTheme="majorHAnsi"/>
          <w:color w:val="000000" w:themeColor="text1"/>
          <w:sz w:val="20"/>
          <w:szCs w:val="20"/>
          <w:lang w:val="es-ES_tradnl" w:eastAsia="es-ES"/>
        </w:rPr>
        <w:t xml:space="preserve"> se está tramitando con el número 2916</w:t>
      </w:r>
      <w:r w:rsidR="00636BA0" w:rsidRPr="006D0DC6">
        <w:rPr>
          <w:rFonts w:asciiTheme="majorHAnsi" w:hAnsiTheme="majorHAnsi"/>
          <w:color w:val="000000" w:themeColor="text1"/>
          <w:sz w:val="20"/>
          <w:szCs w:val="20"/>
          <w:lang w:val="es-ES_tradnl" w:eastAsia="es-ES"/>
        </w:rPr>
        <w:t>,</w:t>
      </w:r>
      <w:r w:rsidRPr="006D0DC6">
        <w:rPr>
          <w:rFonts w:asciiTheme="majorHAnsi" w:hAnsiTheme="majorHAnsi"/>
          <w:color w:val="000000" w:themeColor="text1"/>
          <w:sz w:val="20"/>
          <w:szCs w:val="20"/>
          <w:lang w:val="es-ES_tradnl" w:eastAsia="es-ES"/>
        </w:rPr>
        <w:t xml:space="preserve"> y que las autoridades a cargo de tal procedimiento presentaron las últimas informaciones el 29 de mayo de 2019. En razón a ello, alega que al dar trámite a la presente petición se vulneraría lo establecido en el artículo 46.c) de la Convención, dado que se está adelantando una petición paralelamente. En consecuencia, solicita </w:t>
      </w:r>
      <w:r w:rsidR="00636BA0" w:rsidRPr="006D0DC6">
        <w:rPr>
          <w:rFonts w:asciiTheme="majorHAnsi" w:hAnsiTheme="majorHAnsi"/>
          <w:color w:val="000000" w:themeColor="text1"/>
          <w:sz w:val="20"/>
          <w:szCs w:val="20"/>
          <w:lang w:val="es-ES_tradnl" w:eastAsia="es-ES"/>
        </w:rPr>
        <w:t xml:space="preserve">a la CIDH que esta </w:t>
      </w:r>
      <w:r w:rsidRPr="006D0DC6">
        <w:rPr>
          <w:rFonts w:asciiTheme="majorHAnsi" w:hAnsiTheme="majorHAnsi"/>
          <w:color w:val="000000" w:themeColor="text1"/>
          <w:sz w:val="20"/>
          <w:szCs w:val="20"/>
          <w:lang w:val="es-ES_tradnl" w:eastAsia="es-ES"/>
        </w:rPr>
        <w:t xml:space="preserve">petición </w:t>
      </w:r>
      <w:r w:rsidR="00636BA0" w:rsidRPr="006D0DC6">
        <w:rPr>
          <w:rFonts w:asciiTheme="majorHAnsi" w:hAnsiTheme="majorHAnsi"/>
          <w:color w:val="000000" w:themeColor="text1"/>
          <w:sz w:val="20"/>
          <w:szCs w:val="20"/>
          <w:lang w:val="es-ES_tradnl" w:eastAsia="es-ES"/>
        </w:rPr>
        <w:t>sea</w:t>
      </w:r>
      <w:r w:rsidRPr="006D0DC6">
        <w:rPr>
          <w:rFonts w:asciiTheme="majorHAnsi" w:hAnsiTheme="majorHAnsi"/>
          <w:color w:val="000000" w:themeColor="text1"/>
          <w:sz w:val="20"/>
          <w:szCs w:val="20"/>
          <w:lang w:val="es-ES_tradnl" w:eastAsia="es-ES"/>
        </w:rPr>
        <w:t xml:space="preserve"> declarada inadmisible.       </w:t>
      </w:r>
    </w:p>
    <w:p w14:paraId="71A70F5C" w14:textId="66250947" w:rsidR="00110063" w:rsidRPr="006D0DC6" w:rsidRDefault="00636BA0" w:rsidP="00636BA0">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color w:val="000000" w:themeColor="text1"/>
          <w:sz w:val="20"/>
          <w:szCs w:val="20"/>
          <w:lang w:val="es-ES_tradnl"/>
        </w:rPr>
        <w:t>Asimismo,</w:t>
      </w:r>
      <w:r w:rsidR="009F2470" w:rsidRPr="006D0DC6">
        <w:rPr>
          <w:rFonts w:asciiTheme="majorHAnsi" w:hAnsiTheme="majorHAnsi"/>
          <w:color w:val="000000" w:themeColor="text1"/>
          <w:sz w:val="20"/>
          <w:szCs w:val="20"/>
          <w:lang w:val="es-ES_tradnl" w:eastAsia="es-ES"/>
        </w:rPr>
        <w:t xml:space="preserve"> </w:t>
      </w:r>
      <w:r w:rsidR="007B37C0" w:rsidRPr="006D0DC6">
        <w:rPr>
          <w:rFonts w:asciiTheme="majorHAnsi" w:hAnsiTheme="majorHAnsi"/>
          <w:color w:val="000000" w:themeColor="text1"/>
          <w:sz w:val="20"/>
          <w:szCs w:val="20"/>
          <w:lang w:val="es-ES_tradnl" w:eastAsia="es-ES"/>
        </w:rPr>
        <w:t xml:space="preserve">Nicaragua </w:t>
      </w:r>
      <w:r w:rsidR="00FE050D">
        <w:rPr>
          <w:rFonts w:asciiTheme="majorHAnsi" w:hAnsiTheme="majorHAnsi"/>
          <w:color w:val="000000" w:themeColor="text1"/>
          <w:sz w:val="20"/>
          <w:szCs w:val="20"/>
          <w:lang w:val="es-ES_tradnl" w:eastAsia="es-ES"/>
        </w:rPr>
        <w:t xml:space="preserve">sostiene que </w:t>
      </w:r>
      <w:r w:rsidR="007B37C0" w:rsidRPr="006D0DC6">
        <w:rPr>
          <w:rFonts w:asciiTheme="majorHAnsi" w:hAnsiTheme="majorHAnsi"/>
          <w:color w:val="000000" w:themeColor="text1"/>
          <w:sz w:val="20"/>
          <w:szCs w:val="20"/>
          <w:lang w:val="es-ES_tradnl" w:eastAsia="es-ES"/>
        </w:rPr>
        <w:t xml:space="preserve">se garantizan las condiciones laborales de los trabajadores y se respeta la libertad sindical. </w:t>
      </w:r>
      <w:r w:rsidR="00570806" w:rsidRPr="006D0DC6">
        <w:rPr>
          <w:rFonts w:asciiTheme="majorHAnsi" w:hAnsiTheme="majorHAnsi"/>
          <w:color w:val="000000" w:themeColor="text1"/>
          <w:sz w:val="20"/>
          <w:szCs w:val="20"/>
          <w:lang w:val="es-ES_tradnl" w:eastAsia="es-ES"/>
        </w:rPr>
        <w:t>Indica que el Sr. Jiménez Hernández fue ubicado en una plaza de docente por necesidad del servicio</w:t>
      </w:r>
      <w:r w:rsidR="00EB6614">
        <w:rPr>
          <w:rFonts w:asciiTheme="majorHAnsi" w:hAnsiTheme="majorHAnsi"/>
          <w:color w:val="000000" w:themeColor="text1"/>
          <w:sz w:val="20"/>
          <w:szCs w:val="20"/>
          <w:lang w:val="es-ES_tradnl" w:eastAsia="es-ES"/>
        </w:rPr>
        <w:t>;</w:t>
      </w:r>
      <w:r w:rsidR="00927B7C" w:rsidRPr="006D0DC6">
        <w:rPr>
          <w:rFonts w:asciiTheme="majorHAnsi" w:hAnsiTheme="majorHAnsi"/>
          <w:color w:val="000000" w:themeColor="text1"/>
          <w:sz w:val="20"/>
          <w:szCs w:val="20"/>
          <w:lang w:val="es-ES_tradnl" w:eastAsia="es-ES"/>
        </w:rPr>
        <w:t xml:space="preserve"> y que tal acción se realizó</w:t>
      </w:r>
      <w:r w:rsidR="00570806" w:rsidRPr="006D0DC6">
        <w:rPr>
          <w:rFonts w:asciiTheme="majorHAnsi" w:hAnsiTheme="majorHAnsi"/>
          <w:color w:val="000000" w:themeColor="text1"/>
          <w:sz w:val="20"/>
          <w:szCs w:val="20"/>
          <w:lang w:val="es-ES_tradnl" w:eastAsia="es-ES"/>
        </w:rPr>
        <w:t xml:space="preserve"> de conformidad con las normas y procedimientos establecidos en la Ley </w:t>
      </w:r>
      <w:r w:rsidR="0098416B" w:rsidRPr="006D0DC6">
        <w:rPr>
          <w:rFonts w:asciiTheme="majorHAnsi" w:hAnsiTheme="majorHAnsi"/>
          <w:color w:val="000000" w:themeColor="text1"/>
          <w:sz w:val="20"/>
          <w:szCs w:val="20"/>
          <w:lang w:val="es-ES_tradnl" w:eastAsia="es-ES"/>
        </w:rPr>
        <w:t>114 de 1990 y su reglamento.</w:t>
      </w:r>
      <w:r w:rsidRPr="006D0DC6">
        <w:rPr>
          <w:rFonts w:asciiTheme="majorHAnsi" w:hAnsiTheme="majorHAnsi"/>
          <w:color w:val="000000" w:themeColor="text1"/>
          <w:sz w:val="20"/>
          <w:szCs w:val="20"/>
          <w:lang w:val="es-ES_tradnl" w:eastAsia="es-ES"/>
        </w:rPr>
        <w:t xml:space="preserve"> Afirma que,</w:t>
      </w:r>
      <w:r w:rsidR="0098416B" w:rsidRPr="006D0DC6">
        <w:rPr>
          <w:rFonts w:asciiTheme="majorHAnsi" w:hAnsiTheme="majorHAnsi"/>
          <w:color w:val="000000" w:themeColor="text1"/>
          <w:sz w:val="20"/>
          <w:szCs w:val="20"/>
          <w:lang w:val="es-ES_tradnl" w:eastAsia="es-ES"/>
        </w:rPr>
        <w:t xml:space="preserve"> </w:t>
      </w:r>
      <w:r w:rsidRPr="006D0DC6">
        <w:rPr>
          <w:rFonts w:asciiTheme="majorHAnsi" w:hAnsiTheme="majorHAnsi"/>
          <w:color w:val="000000" w:themeColor="text1"/>
          <w:sz w:val="20"/>
          <w:szCs w:val="20"/>
          <w:lang w:val="es-ES_tradnl" w:eastAsia="es-ES"/>
        </w:rPr>
        <w:t>u</w:t>
      </w:r>
      <w:r w:rsidR="0098416B" w:rsidRPr="006D0DC6">
        <w:rPr>
          <w:rFonts w:asciiTheme="majorHAnsi" w:hAnsiTheme="majorHAnsi"/>
          <w:color w:val="000000" w:themeColor="text1"/>
          <w:sz w:val="20"/>
          <w:szCs w:val="20"/>
          <w:lang w:val="es-ES_tradnl" w:eastAsia="es-ES"/>
        </w:rPr>
        <w:t>na vez notificad</w:t>
      </w:r>
      <w:r w:rsidR="001D4242" w:rsidRPr="006D0DC6">
        <w:rPr>
          <w:rFonts w:asciiTheme="majorHAnsi" w:hAnsiTheme="majorHAnsi"/>
          <w:color w:val="000000" w:themeColor="text1"/>
          <w:sz w:val="20"/>
          <w:szCs w:val="20"/>
          <w:lang w:val="es-ES_tradnl" w:eastAsia="es-ES"/>
        </w:rPr>
        <w:t>a</w:t>
      </w:r>
      <w:r w:rsidR="00717799" w:rsidRPr="006D0DC6">
        <w:rPr>
          <w:rFonts w:asciiTheme="majorHAnsi" w:hAnsiTheme="majorHAnsi"/>
          <w:color w:val="000000" w:themeColor="text1"/>
          <w:sz w:val="20"/>
          <w:szCs w:val="20"/>
          <w:lang w:val="es-ES_tradnl" w:eastAsia="es-ES"/>
        </w:rPr>
        <w:t xml:space="preserve"> de las nuevas labores</w:t>
      </w:r>
      <w:r w:rsidR="0098416B" w:rsidRPr="006D0DC6">
        <w:rPr>
          <w:rFonts w:asciiTheme="majorHAnsi" w:hAnsiTheme="majorHAnsi"/>
          <w:color w:val="000000" w:themeColor="text1"/>
          <w:sz w:val="20"/>
          <w:szCs w:val="20"/>
          <w:lang w:val="es-ES_tradnl" w:eastAsia="es-ES"/>
        </w:rPr>
        <w:t xml:space="preserve">, la presunta víctima </w:t>
      </w:r>
      <w:r w:rsidR="001D4242" w:rsidRPr="006D0DC6">
        <w:rPr>
          <w:rFonts w:asciiTheme="majorHAnsi" w:hAnsiTheme="majorHAnsi"/>
          <w:color w:val="000000" w:themeColor="text1"/>
          <w:sz w:val="20"/>
          <w:szCs w:val="20"/>
          <w:lang w:val="es-ES_tradnl" w:eastAsia="es-ES"/>
        </w:rPr>
        <w:t xml:space="preserve">se </w:t>
      </w:r>
      <w:r w:rsidRPr="006D0DC6">
        <w:rPr>
          <w:rFonts w:asciiTheme="majorHAnsi" w:hAnsiTheme="majorHAnsi"/>
          <w:color w:val="000000" w:themeColor="text1"/>
          <w:sz w:val="20"/>
          <w:szCs w:val="20"/>
          <w:lang w:val="es-ES_tradnl" w:eastAsia="es-ES"/>
        </w:rPr>
        <w:t>negó</w:t>
      </w:r>
      <w:r w:rsidR="001D4242" w:rsidRPr="006D0DC6">
        <w:rPr>
          <w:rFonts w:asciiTheme="majorHAnsi" w:hAnsiTheme="majorHAnsi"/>
          <w:color w:val="000000" w:themeColor="text1"/>
          <w:sz w:val="20"/>
          <w:szCs w:val="20"/>
          <w:lang w:val="es-ES_tradnl" w:eastAsia="es-ES"/>
        </w:rPr>
        <w:t xml:space="preserve"> a cumplir con el traslado</w:t>
      </w:r>
      <w:r w:rsidR="00927B7C" w:rsidRPr="006D0DC6">
        <w:rPr>
          <w:rFonts w:asciiTheme="majorHAnsi" w:hAnsiTheme="majorHAnsi"/>
          <w:color w:val="000000" w:themeColor="text1"/>
          <w:sz w:val="20"/>
          <w:szCs w:val="20"/>
          <w:lang w:val="es-ES_tradnl" w:eastAsia="es-ES"/>
        </w:rPr>
        <w:t xml:space="preserve"> y, debido a ello</w:t>
      </w:r>
      <w:r w:rsidR="001D4242" w:rsidRPr="006D0DC6">
        <w:rPr>
          <w:rFonts w:asciiTheme="majorHAnsi" w:hAnsiTheme="majorHAnsi"/>
          <w:color w:val="000000" w:themeColor="text1"/>
          <w:sz w:val="20"/>
          <w:szCs w:val="20"/>
          <w:lang w:val="es-ES_tradnl" w:eastAsia="es-ES"/>
        </w:rPr>
        <w:t xml:space="preserve">, el Ministerio de Educación y Deportes solicitó la cancelación </w:t>
      </w:r>
      <w:r w:rsidR="001D4242" w:rsidRPr="006D0DC6">
        <w:rPr>
          <w:rFonts w:asciiTheme="majorHAnsi" w:hAnsiTheme="majorHAnsi"/>
          <w:color w:val="000000" w:themeColor="text1"/>
          <w:sz w:val="20"/>
          <w:szCs w:val="20"/>
          <w:lang w:val="es-ES_tradnl" w:eastAsia="es-ES"/>
        </w:rPr>
        <w:lastRenderedPageBreak/>
        <w:t>de</w:t>
      </w:r>
      <w:r w:rsidRPr="006D0DC6">
        <w:rPr>
          <w:rFonts w:asciiTheme="majorHAnsi" w:hAnsiTheme="majorHAnsi"/>
          <w:color w:val="000000" w:themeColor="text1"/>
          <w:sz w:val="20"/>
          <w:szCs w:val="20"/>
          <w:lang w:val="es-ES_tradnl" w:eastAsia="es-ES"/>
        </w:rPr>
        <w:t xml:space="preserve"> su</w:t>
      </w:r>
      <w:r w:rsidR="001D4242" w:rsidRPr="006D0DC6">
        <w:rPr>
          <w:rFonts w:asciiTheme="majorHAnsi" w:hAnsiTheme="majorHAnsi"/>
          <w:color w:val="000000" w:themeColor="text1"/>
          <w:sz w:val="20"/>
          <w:szCs w:val="20"/>
          <w:lang w:val="es-ES_tradnl" w:eastAsia="es-ES"/>
        </w:rPr>
        <w:t xml:space="preserve"> contrato de trabajo. </w:t>
      </w:r>
      <w:r w:rsidR="00314319" w:rsidRPr="006D0DC6">
        <w:rPr>
          <w:rFonts w:asciiTheme="majorHAnsi" w:hAnsiTheme="majorHAnsi"/>
          <w:color w:val="000000" w:themeColor="text1"/>
          <w:sz w:val="20"/>
          <w:szCs w:val="20"/>
          <w:lang w:val="es-ES_tradnl" w:eastAsia="es-ES"/>
        </w:rPr>
        <w:t>Agrega que la Inspectora Departamental del Trabajo abrió un proceso administrativo</w:t>
      </w:r>
      <w:r w:rsidR="00FE050D">
        <w:rPr>
          <w:rFonts w:asciiTheme="majorHAnsi" w:hAnsiTheme="majorHAnsi"/>
          <w:color w:val="000000" w:themeColor="text1"/>
          <w:sz w:val="20"/>
          <w:szCs w:val="20"/>
          <w:lang w:val="es-ES_tradnl" w:eastAsia="es-ES"/>
        </w:rPr>
        <w:t>,</w:t>
      </w:r>
      <w:r w:rsidR="00F80412" w:rsidRPr="006D0DC6">
        <w:rPr>
          <w:rFonts w:asciiTheme="majorHAnsi" w:hAnsiTheme="majorHAnsi"/>
          <w:color w:val="000000" w:themeColor="text1"/>
          <w:sz w:val="20"/>
          <w:szCs w:val="20"/>
          <w:lang w:val="es-ES_tradnl" w:eastAsia="es-ES"/>
        </w:rPr>
        <w:t xml:space="preserve"> y en cumplimiento del acuerdo </w:t>
      </w:r>
      <w:r w:rsidR="00717799" w:rsidRPr="006D0DC6">
        <w:rPr>
          <w:rFonts w:asciiTheme="majorHAnsi" w:hAnsiTheme="majorHAnsi"/>
          <w:color w:val="000000" w:themeColor="text1"/>
          <w:sz w:val="20"/>
          <w:szCs w:val="20"/>
          <w:lang w:val="es-ES_tradnl" w:eastAsia="es-ES"/>
        </w:rPr>
        <w:t>m</w:t>
      </w:r>
      <w:r w:rsidR="00F80412" w:rsidRPr="006D0DC6">
        <w:rPr>
          <w:rFonts w:asciiTheme="majorHAnsi" w:hAnsiTheme="majorHAnsi"/>
          <w:color w:val="000000" w:themeColor="text1"/>
          <w:sz w:val="20"/>
          <w:szCs w:val="20"/>
          <w:lang w:val="es-ES_tradnl" w:eastAsia="es-ES"/>
        </w:rPr>
        <w:t xml:space="preserve">inisterial JCHG-019-12-08 del Ministerio de Trabajo, el 20 de septiembre de 2010 </w:t>
      </w:r>
      <w:r w:rsidR="00927B7C" w:rsidRPr="006D0DC6">
        <w:rPr>
          <w:rFonts w:asciiTheme="majorHAnsi" w:hAnsiTheme="majorHAnsi"/>
          <w:color w:val="000000" w:themeColor="text1"/>
          <w:sz w:val="20"/>
          <w:szCs w:val="20"/>
          <w:lang w:val="es-ES_tradnl" w:eastAsia="es-ES"/>
        </w:rPr>
        <w:t xml:space="preserve">se </w:t>
      </w:r>
      <w:r w:rsidR="00F80412" w:rsidRPr="006D0DC6">
        <w:rPr>
          <w:rFonts w:asciiTheme="majorHAnsi" w:hAnsiTheme="majorHAnsi"/>
          <w:color w:val="000000" w:themeColor="text1"/>
          <w:sz w:val="20"/>
          <w:szCs w:val="20"/>
          <w:lang w:val="es-ES_tradnl" w:eastAsia="es-ES"/>
        </w:rPr>
        <w:t xml:space="preserve">realizó una audiencia conciliatoria, en la cual la presunta víctima </w:t>
      </w:r>
      <w:r w:rsidR="00A86845" w:rsidRPr="006D0DC6">
        <w:rPr>
          <w:rFonts w:asciiTheme="majorHAnsi" w:hAnsiTheme="majorHAnsi"/>
          <w:color w:val="000000" w:themeColor="text1"/>
          <w:sz w:val="20"/>
          <w:szCs w:val="20"/>
          <w:lang w:val="es-ES_tradnl" w:eastAsia="es-ES"/>
        </w:rPr>
        <w:t xml:space="preserve">fue </w:t>
      </w:r>
      <w:r w:rsidR="00C9763F" w:rsidRPr="006D0DC6">
        <w:rPr>
          <w:rFonts w:asciiTheme="majorHAnsi" w:hAnsiTheme="majorHAnsi"/>
          <w:color w:val="000000" w:themeColor="text1"/>
          <w:sz w:val="20"/>
          <w:szCs w:val="20"/>
          <w:lang w:val="es-ES_tradnl" w:eastAsia="es-ES"/>
        </w:rPr>
        <w:t xml:space="preserve">representada </w:t>
      </w:r>
      <w:r w:rsidR="00F80412" w:rsidRPr="006D0DC6">
        <w:rPr>
          <w:rFonts w:asciiTheme="majorHAnsi" w:hAnsiTheme="majorHAnsi"/>
          <w:color w:val="000000" w:themeColor="text1"/>
          <w:sz w:val="20"/>
          <w:szCs w:val="20"/>
          <w:lang w:val="es-ES_tradnl" w:eastAsia="es-ES"/>
        </w:rPr>
        <w:t>por un apoderado</w:t>
      </w:r>
      <w:r w:rsidR="00A86845" w:rsidRPr="006D0DC6">
        <w:rPr>
          <w:rFonts w:asciiTheme="majorHAnsi" w:hAnsiTheme="majorHAnsi"/>
          <w:color w:val="000000" w:themeColor="text1"/>
          <w:sz w:val="20"/>
          <w:szCs w:val="20"/>
          <w:lang w:val="es-ES_tradnl" w:eastAsia="es-ES"/>
        </w:rPr>
        <w:t>.</w:t>
      </w:r>
    </w:p>
    <w:p w14:paraId="47D61E5F" w14:textId="58546761" w:rsidR="00636BA0" w:rsidRPr="006D0DC6" w:rsidRDefault="00442439" w:rsidP="00927B7C">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color w:val="000000" w:themeColor="text1"/>
          <w:sz w:val="20"/>
          <w:szCs w:val="20"/>
          <w:lang w:val="es-ES_tradnl" w:eastAsia="es-ES"/>
        </w:rPr>
        <w:t>Frente al proceso administrativo</w:t>
      </w:r>
      <w:r w:rsidR="00017AF6" w:rsidRPr="006D0DC6">
        <w:rPr>
          <w:rFonts w:asciiTheme="majorHAnsi" w:hAnsiTheme="majorHAnsi"/>
          <w:color w:val="000000" w:themeColor="text1"/>
          <w:sz w:val="20"/>
          <w:szCs w:val="20"/>
          <w:lang w:val="es-ES_tradnl" w:eastAsia="es-ES"/>
        </w:rPr>
        <w:t xml:space="preserve"> que se adelantó</w:t>
      </w:r>
      <w:r w:rsidRPr="006D0DC6">
        <w:rPr>
          <w:rFonts w:asciiTheme="majorHAnsi" w:hAnsiTheme="majorHAnsi"/>
          <w:color w:val="000000" w:themeColor="text1"/>
          <w:sz w:val="20"/>
          <w:szCs w:val="20"/>
          <w:lang w:val="es-ES_tradnl" w:eastAsia="es-ES"/>
        </w:rPr>
        <w:t>, el Estado destaca que e</w:t>
      </w:r>
      <w:r w:rsidR="00A76E70" w:rsidRPr="006D0DC6">
        <w:rPr>
          <w:rFonts w:asciiTheme="majorHAnsi" w:hAnsiTheme="majorHAnsi"/>
          <w:color w:val="000000" w:themeColor="text1"/>
          <w:sz w:val="20"/>
          <w:szCs w:val="20"/>
          <w:lang w:val="es-ES_tradnl" w:eastAsia="es-ES"/>
        </w:rPr>
        <w:t>l 21 de octubre de 2010</w:t>
      </w:r>
      <w:r w:rsidR="00400CC4" w:rsidRPr="006D0DC6">
        <w:rPr>
          <w:rFonts w:asciiTheme="majorHAnsi" w:hAnsiTheme="majorHAnsi"/>
          <w:color w:val="000000" w:themeColor="text1"/>
          <w:sz w:val="20"/>
          <w:szCs w:val="20"/>
          <w:lang w:val="es-ES_tradnl" w:eastAsia="es-ES"/>
        </w:rPr>
        <w:t xml:space="preserve"> el Ministerio del Trabajo declaró</w:t>
      </w:r>
      <w:r w:rsidR="00927B7C" w:rsidRPr="006D0DC6">
        <w:rPr>
          <w:rFonts w:asciiTheme="majorHAnsi" w:hAnsiTheme="majorHAnsi"/>
          <w:color w:val="000000" w:themeColor="text1"/>
          <w:sz w:val="20"/>
          <w:szCs w:val="20"/>
          <w:lang w:val="es-ES_tradnl" w:eastAsia="es-ES"/>
        </w:rPr>
        <w:t>, mediante la</w:t>
      </w:r>
      <w:r w:rsidR="00400CC4" w:rsidRPr="006D0DC6">
        <w:rPr>
          <w:rFonts w:asciiTheme="majorHAnsi" w:hAnsiTheme="majorHAnsi"/>
          <w:color w:val="000000" w:themeColor="text1"/>
          <w:sz w:val="20"/>
          <w:szCs w:val="20"/>
          <w:lang w:val="es-ES_tradnl" w:eastAsia="es-ES"/>
        </w:rPr>
        <w:t xml:space="preserve"> resolución </w:t>
      </w:r>
      <w:r w:rsidR="00FB049C" w:rsidRPr="006D0DC6">
        <w:rPr>
          <w:rFonts w:asciiTheme="majorHAnsi" w:hAnsiTheme="majorHAnsi"/>
          <w:color w:val="000000" w:themeColor="text1"/>
          <w:sz w:val="20"/>
          <w:szCs w:val="20"/>
          <w:lang w:val="es-ES_tradnl" w:eastAsia="es-ES"/>
        </w:rPr>
        <w:t>N.º 83</w:t>
      </w:r>
      <w:r w:rsidR="00927B7C" w:rsidRPr="006D0DC6">
        <w:rPr>
          <w:rFonts w:asciiTheme="majorHAnsi" w:hAnsiTheme="majorHAnsi"/>
          <w:color w:val="000000" w:themeColor="text1"/>
          <w:sz w:val="20"/>
          <w:szCs w:val="20"/>
          <w:lang w:val="es-ES_tradnl" w:eastAsia="es-ES"/>
        </w:rPr>
        <w:t>,</w:t>
      </w:r>
      <w:r w:rsidR="00400CC4" w:rsidRPr="006D0DC6">
        <w:rPr>
          <w:rFonts w:asciiTheme="majorHAnsi" w:hAnsiTheme="majorHAnsi"/>
          <w:color w:val="000000" w:themeColor="text1"/>
          <w:sz w:val="20"/>
          <w:szCs w:val="20"/>
          <w:lang w:val="es-ES_tradnl" w:eastAsia="es-ES"/>
        </w:rPr>
        <w:t xml:space="preserve"> </w:t>
      </w:r>
      <w:r w:rsidR="00861D2A" w:rsidRPr="006D0DC6">
        <w:rPr>
          <w:rFonts w:asciiTheme="majorHAnsi" w:hAnsiTheme="majorHAnsi"/>
          <w:color w:val="000000" w:themeColor="text1"/>
          <w:sz w:val="20"/>
          <w:szCs w:val="20"/>
          <w:lang w:val="es-ES_tradnl" w:eastAsia="es-ES"/>
        </w:rPr>
        <w:t xml:space="preserve">que </w:t>
      </w:r>
      <w:r w:rsidR="00927B7C" w:rsidRPr="006D0DC6">
        <w:rPr>
          <w:rFonts w:asciiTheme="majorHAnsi" w:hAnsiTheme="majorHAnsi"/>
          <w:color w:val="000000" w:themeColor="text1"/>
          <w:sz w:val="20"/>
          <w:szCs w:val="20"/>
          <w:lang w:val="es-ES_tradnl" w:eastAsia="es-ES"/>
        </w:rPr>
        <w:t>tenía</w:t>
      </w:r>
      <w:r w:rsidR="00861D2A" w:rsidRPr="006D0DC6">
        <w:rPr>
          <w:rFonts w:asciiTheme="majorHAnsi" w:hAnsiTheme="majorHAnsi"/>
          <w:color w:val="000000" w:themeColor="text1"/>
          <w:sz w:val="20"/>
          <w:szCs w:val="20"/>
          <w:lang w:val="es-ES_tradnl" w:eastAsia="es-ES"/>
        </w:rPr>
        <w:t xml:space="preserve"> lugar </w:t>
      </w:r>
      <w:r w:rsidR="009B01A8" w:rsidRPr="006D0DC6">
        <w:rPr>
          <w:rFonts w:asciiTheme="majorHAnsi" w:hAnsiTheme="majorHAnsi"/>
          <w:color w:val="000000" w:themeColor="text1"/>
          <w:sz w:val="20"/>
          <w:szCs w:val="20"/>
          <w:lang w:val="es-ES_tradnl" w:eastAsia="es-ES"/>
        </w:rPr>
        <w:t xml:space="preserve">la cancelación del contrato de </w:t>
      </w:r>
      <w:r w:rsidR="00A76E70" w:rsidRPr="006D0DC6">
        <w:rPr>
          <w:rFonts w:asciiTheme="majorHAnsi" w:hAnsiTheme="majorHAnsi"/>
          <w:color w:val="000000" w:themeColor="text1"/>
          <w:sz w:val="20"/>
          <w:szCs w:val="20"/>
          <w:lang w:val="es-ES_tradnl" w:eastAsia="es-ES"/>
        </w:rPr>
        <w:t>trabajo del Sr. Jiménez Hernández</w:t>
      </w:r>
      <w:r w:rsidR="0016307F" w:rsidRPr="006D0DC6">
        <w:rPr>
          <w:rFonts w:asciiTheme="majorHAnsi" w:hAnsiTheme="majorHAnsi"/>
          <w:color w:val="000000" w:themeColor="text1"/>
          <w:sz w:val="20"/>
          <w:szCs w:val="20"/>
          <w:lang w:val="es-ES_tradnl" w:eastAsia="es-ES"/>
        </w:rPr>
        <w:t xml:space="preserve">, </w:t>
      </w:r>
      <w:r w:rsidR="00927B7C" w:rsidRPr="006D0DC6">
        <w:rPr>
          <w:rFonts w:asciiTheme="majorHAnsi" w:hAnsiTheme="majorHAnsi"/>
          <w:color w:val="000000" w:themeColor="text1"/>
          <w:sz w:val="20"/>
          <w:szCs w:val="20"/>
          <w:lang w:val="es-ES_tradnl" w:eastAsia="es-ES"/>
        </w:rPr>
        <w:t>dado que</w:t>
      </w:r>
      <w:r w:rsidR="0016307F" w:rsidRPr="006D0DC6">
        <w:rPr>
          <w:rFonts w:asciiTheme="majorHAnsi" w:hAnsiTheme="majorHAnsi"/>
          <w:color w:val="000000" w:themeColor="text1"/>
          <w:sz w:val="20"/>
          <w:szCs w:val="20"/>
          <w:lang w:val="es-ES_tradnl" w:eastAsia="es-ES"/>
        </w:rPr>
        <w:t xml:space="preserve">: </w:t>
      </w:r>
      <w:r w:rsidR="00D81B8C" w:rsidRPr="006D0DC6">
        <w:rPr>
          <w:rFonts w:asciiTheme="majorHAnsi" w:hAnsiTheme="majorHAnsi"/>
          <w:color w:val="000000" w:themeColor="text1"/>
          <w:sz w:val="20"/>
          <w:szCs w:val="20"/>
          <w:lang w:val="es-ES_tradnl" w:eastAsia="es-ES"/>
        </w:rPr>
        <w:t xml:space="preserve">1) </w:t>
      </w:r>
      <w:r w:rsidR="0016307F" w:rsidRPr="006D0DC6">
        <w:rPr>
          <w:rFonts w:asciiTheme="majorHAnsi" w:hAnsiTheme="majorHAnsi"/>
          <w:color w:val="000000" w:themeColor="text1"/>
          <w:sz w:val="20"/>
          <w:szCs w:val="20"/>
          <w:lang w:val="es-ES_tradnl" w:eastAsia="es-ES"/>
        </w:rPr>
        <w:t xml:space="preserve">se comprobó que el traslado se </w:t>
      </w:r>
      <w:r w:rsidR="009B01A8" w:rsidRPr="006D0DC6">
        <w:rPr>
          <w:rFonts w:asciiTheme="majorHAnsi" w:hAnsiTheme="majorHAnsi"/>
          <w:color w:val="000000" w:themeColor="text1"/>
          <w:sz w:val="20"/>
          <w:szCs w:val="20"/>
          <w:lang w:val="es-ES_tradnl" w:eastAsia="es-ES"/>
        </w:rPr>
        <w:t>hizo</w:t>
      </w:r>
      <w:r w:rsidR="0016307F" w:rsidRPr="006D0DC6">
        <w:rPr>
          <w:rFonts w:asciiTheme="majorHAnsi" w:hAnsiTheme="majorHAnsi"/>
          <w:color w:val="000000" w:themeColor="text1"/>
          <w:sz w:val="20"/>
          <w:szCs w:val="20"/>
          <w:lang w:val="es-ES_tradnl" w:eastAsia="es-ES"/>
        </w:rPr>
        <w:t xml:space="preserve"> conforme a los artículos 27 y 30 de la Ley 114 de 1990; </w:t>
      </w:r>
      <w:r w:rsidR="00D81B8C" w:rsidRPr="006D0DC6">
        <w:rPr>
          <w:rFonts w:asciiTheme="majorHAnsi" w:hAnsiTheme="majorHAnsi"/>
          <w:color w:val="000000" w:themeColor="text1"/>
          <w:sz w:val="20"/>
          <w:szCs w:val="20"/>
          <w:lang w:val="es-ES_tradnl" w:eastAsia="es-ES"/>
        </w:rPr>
        <w:t xml:space="preserve">2) </w:t>
      </w:r>
      <w:r w:rsidR="00FE050D">
        <w:rPr>
          <w:rFonts w:asciiTheme="majorHAnsi" w:hAnsiTheme="majorHAnsi"/>
          <w:color w:val="000000" w:themeColor="text1"/>
          <w:sz w:val="20"/>
          <w:szCs w:val="20"/>
          <w:lang w:val="es-ES_tradnl" w:eastAsia="es-ES"/>
        </w:rPr>
        <w:t>el Sr. Jiménez Hernández</w:t>
      </w:r>
      <w:r w:rsidR="0016307F" w:rsidRPr="006D0DC6">
        <w:rPr>
          <w:rFonts w:asciiTheme="majorHAnsi" w:hAnsiTheme="majorHAnsi"/>
          <w:color w:val="000000" w:themeColor="text1"/>
          <w:sz w:val="20"/>
          <w:szCs w:val="20"/>
          <w:lang w:val="es-ES_tradnl" w:eastAsia="es-ES"/>
        </w:rPr>
        <w:t xml:space="preserve"> fue debidamente notificad</w:t>
      </w:r>
      <w:r w:rsidR="00FE050D">
        <w:rPr>
          <w:rFonts w:asciiTheme="majorHAnsi" w:hAnsiTheme="majorHAnsi"/>
          <w:color w:val="000000" w:themeColor="text1"/>
          <w:sz w:val="20"/>
          <w:szCs w:val="20"/>
          <w:lang w:val="es-ES_tradnl" w:eastAsia="es-ES"/>
        </w:rPr>
        <w:t xml:space="preserve">o, </w:t>
      </w:r>
      <w:r w:rsidR="00334948">
        <w:rPr>
          <w:rFonts w:asciiTheme="majorHAnsi" w:hAnsiTheme="majorHAnsi"/>
          <w:color w:val="000000" w:themeColor="text1"/>
          <w:sz w:val="20"/>
          <w:szCs w:val="20"/>
          <w:lang w:val="es-ES_tradnl" w:eastAsia="es-ES"/>
        </w:rPr>
        <w:t>aunque</w:t>
      </w:r>
      <w:r w:rsidR="0016307F" w:rsidRPr="006D0DC6">
        <w:rPr>
          <w:rFonts w:asciiTheme="majorHAnsi" w:hAnsiTheme="majorHAnsi"/>
          <w:color w:val="000000" w:themeColor="text1"/>
          <w:sz w:val="20"/>
          <w:szCs w:val="20"/>
          <w:lang w:val="es-ES_tradnl" w:eastAsia="es-ES"/>
        </w:rPr>
        <w:t xml:space="preserve"> rehusándose a firmar </w:t>
      </w:r>
      <w:r w:rsidR="00FE050D">
        <w:rPr>
          <w:rFonts w:asciiTheme="majorHAnsi" w:hAnsiTheme="majorHAnsi"/>
          <w:color w:val="000000" w:themeColor="text1"/>
          <w:sz w:val="20"/>
          <w:szCs w:val="20"/>
          <w:lang w:val="es-ES_tradnl" w:eastAsia="es-ES"/>
        </w:rPr>
        <w:t>tal</w:t>
      </w:r>
      <w:r w:rsidR="0016307F" w:rsidRPr="006D0DC6">
        <w:rPr>
          <w:rFonts w:asciiTheme="majorHAnsi" w:hAnsiTheme="majorHAnsi"/>
          <w:color w:val="000000" w:themeColor="text1"/>
          <w:sz w:val="20"/>
          <w:szCs w:val="20"/>
          <w:lang w:val="es-ES_tradnl" w:eastAsia="es-ES"/>
        </w:rPr>
        <w:t xml:space="preserve"> notificación;</w:t>
      </w:r>
      <w:r w:rsidR="003D53BF" w:rsidRPr="006D0DC6">
        <w:rPr>
          <w:rFonts w:asciiTheme="majorHAnsi" w:hAnsiTheme="majorHAnsi"/>
          <w:color w:val="000000" w:themeColor="text1"/>
          <w:sz w:val="20"/>
          <w:szCs w:val="20"/>
          <w:lang w:val="es-ES_tradnl" w:eastAsia="es-ES"/>
        </w:rPr>
        <w:t xml:space="preserve"> </w:t>
      </w:r>
      <w:r w:rsidR="00D81B8C" w:rsidRPr="006D0DC6">
        <w:rPr>
          <w:rFonts w:asciiTheme="majorHAnsi" w:hAnsiTheme="majorHAnsi"/>
          <w:color w:val="000000" w:themeColor="text1"/>
          <w:sz w:val="20"/>
          <w:szCs w:val="20"/>
          <w:lang w:val="es-ES_tradnl" w:eastAsia="es-ES"/>
        </w:rPr>
        <w:t xml:space="preserve">3) </w:t>
      </w:r>
      <w:r w:rsidR="009B01A8" w:rsidRPr="006D0DC6">
        <w:rPr>
          <w:rFonts w:asciiTheme="majorHAnsi" w:hAnsiTheme="majorHAnsi"/>
          <w:color w:val="000000" w:themeColor="text1"/>
          <w:sz w:val="20"/>
          <w:szCs w:val="20"/>
          <w:lang w:val="es-ES_tradnl" w:eastAsia="es-ES"/>
        </w:rPr>
        <w:t xml:space="preserve">se ausentó nueve días de </w:t>
      </w:r>
      <w:r w:rsidR="003D53BF" w:rsidRPr="006D0DC6">
        <w:rPr>
          <w:rFonts w:asciiTheme="majorHAnsi" w:hAnsiTheme="majorHAnsi"/>
          <w:color w:val="000000" w:themeColor="text1"/>
          <w:sz w:val="20"/>
          <w:szCs w:val="20"/>
          <w:lang w:val="es-ES_tradnl" w:eastAsia="es-ES"/>
        </w:rPr>
        <w:t xml:space="preserve">la delegación; </w:t>
      </w:r>
      <w:r w:rsidR="00927B7C" w:rsidRPr="006D0DC6">
        <w:rPr>
          <w:rFonts w:asciiTheme="majorHAnsi" w:hAnsiTheme="majorHAnsi"/>
          <w:color w:val="000000" w:themeColor="text1"/>
          <w:sz w:val="20"/>
          <w:szCs w:val="20"/>
          <w:lang w:val="es-ES_tradnl" w:eastAsia="es-ES"/>
        </w:rPr>
        <w:t>y</w:t>
      </w:r>
      <w:r w:rsidR="00636BA0" w:rsidRPr="006D0DC6">
        <w:rPr>
          <w:rFonts w:asciiTheme="majorHAnsi" w:hAnsiTheme="majorHAnsi"/>
          <w:color w:val="000000" w:themeColor="text1"/>
          <w:sz w:val="20"/>
          <w:szCs w:val="20"/>
          <w:lang w:val="es-ES_tradnl" w:eastAsia="es-ES"/>
        </w:rPr>
        <w:t xml:space="preserve"> que</w:t>
      </w:r>
      <w:r w:rsidR="00927B7C" w:rsidRPr="006D0DC6">
        <w:rPr>
          <w:rFonts w:asciiTheme="majorHAnsi" w:hAnsiTheme="majorHAnsi"/>
          <w:color w:val="000000" w:themeColor="text1"/>
          <w:sz w:val="20"/>
          <w:szCs w:val="20"/>
          <w:lang w:val="es-ES_tradnl" w:eastAsia="es-ES"/>
        </w:rPr>
        <w:t xml:space="preserve"> </w:t>
      </w:r>
      <w:r w:rsidR="00D81B8C" w:rsidRPr="006D0DC6">
        <w:rPr>
          <w:rFonts w:asciiTheme="majorHAnsi" w:hAnsiTheme="majorHAnsi"/>
          <w:color w:val="000000" w:themeColor="text1"/>
          <w:sz w:val="20"/>
          <w:szCs w:val="20"/>
          <w:lang w:val="es-ES_tradnl" w:eastAsia="es-ES"/>
        </w:rPr>
        <w:t xml:space="preserve">4) </w:t>
      </w:r>
      <w:r w:rsidR="00276E2F" w:rsidRPr="006D0DC6">
        <w:rPr>
          <w:rFonts w:asciiTheme="majorHAnsi" w:hAnsiTheme="majorHAnsi"/>
          <w:color w:val="000000" w:themeColor="text1"/>
          <w:sz w:val="20"/>
          <w:szCs w:val="20"/>
          <w:lang w:val="es-ES_tradnl" w:eastAsia="es-ES"/>
        </w:rPr>
        <w:t xml:space="preserve">no </w:t>
      </w:r>
      <w:r w:rsidR="00927B7C" w:rsidRPr="006D0DC6">
        <w:rPr>
          <w:rFonts w:asciiTheme="majorHAnsi" w:hAnsiTheme="majorHAnsi"/>
          <w:color w:val="000000" w:themeColor="text1"/>
          <w:sz w:val="20"/>
          <w:szCs w:val="20"/>
          <w:lang w:val="es-ES_tradnl" w:eastAsia="es-ES"/>
        </w:rPr>
        <w:t xml:space="preserve">resultaba necesario </w:t>
      </w:r>
      <w:r w:rsidR="00276E2F" w:rsidRPr="006D0DC6">
        <w:rPr>
          <w:rFonts w:asciiTheme="majorHAnsi" w:hAnsiTheme="majorHAnsi"/>
          <w:color w:val="000000" w:themeColor="text1"/>
          <w:sz w:val="20"/>
          <w:szCs w:val="20"/>
          <w:lang w:val="es-ES_tradnl" w:eastAsia="es-ES"/>
        </w:rPr>
        <w:t>desaforar a un miembro de un sindicato ante</w:t>
      </w:r>
      <w:r w:rsidR="00FB049C" w:rsidRPr="006D0DC6">
        <w:rPr>
          <w:rFonts w:asciiTheme="majorHAnsi" w:hAnsiTheme="majorHAnsi"/>
          <w:color w:val="000000" w:themeColor="text1"/>
          <w:sz w:val="20"/>
          <w:szCs w:val="20"/>
          <w:lang w:val="es-ES_tradnl" w:eastAsia="es-ES"/>
        </w:rPr>
        <w:t>s</w:t>
      </w:r>
      <w:r w:rsidR="00276E2F" w:rsidRPr="006D0DC6">
        <w:rPr>
          <w:rFonts w:asciiTheme="majorHAnsi" w:hAnsiTheme="majorHAnsi"/>
          <w:color w:val="000000" w:themeColor="text1"/>
          <w:sz w:val="20"/>
          <w:szCs w:val="20"/>
          <w:lang w:val="es-ES_tradnl" w:eastAsia="es-ES"/>
        </w:rPr>
        <w:t xml:space="preserve"> de suspenderle el contrato, sino </w:t>
      </w:r>
      <w:r w:rsidR="00927B7C" w:rsidRPr="006D0DC6">
        <w:rPr>
          <w:rFonts w:asciiTheme="majorHAnsi" w:hAnsiTheme="majorHAnsi"/>
          <w:color w:val="000000" w:themeColor="text1"/>
          <w:sz w:val="20"/>
          <w:szCs w:val="20"/>
          <w:lang w:val="es-ES_tradnl" w:eastAsia="es-ES"/>
        </w:rPr>
        <w:t xml:space="preserve">que bastaba </w:t>
      </w:r>
      <w:r w:rsidR="00276E2F" w:rsidRPr="006D0DC6">
        <w:rPr>
          <w:rFonts w:asciiTheme="majorHAnsi" w:hAnsiTheme="majorHAnsi"/>
          <w:color w:val="000000" w:themeColor="text1"/>
          <w:sz w:val="20"/>
          <w:szCs w:val="20"/>
          <w:lang w:val="es-ES_tradnl" w:eastAsia="es-ES"/>
        </w:rPr>
        <w:t>pedir una autorización al Ministerio del</w:t>
      </w:r>
      <w:r w:rsidR="0066261D" w:rsidRPr="006D0DC6">
        <w:rPr>
          <w:rFonts w:asciiTheme="majorHAnsi" w:hAnsiTheme="majorHAnsi"/>
          <w:color w:val="000000" w:themeColor="text1"/>
          <w:sz w:val="20"/>
          <w:szCs w:val="20"/>
          <w:lang w:val="es-ES_tradnl" w:eastAsia="es-ES"/>
        </w:rPr>
        <w:t xml:space="preserve"> Trabajo</w:t>
      </w:r>
      <w:r w:rsidR="00861D2A" w:rsidRPr="006D0DC6">
        <w:rPr>
          <w:rFonts w:asciiTheme="majorHAnsi" w:hAnsiTheme="majorHAnsi"/>
          <w:color w:val="000000" w:themeColor="text1"/>
          <w:sz w:val="20"/>
          <w:szCs w:val="20"/>
          <w:lang w:val="es-ES_tradnl" w:eastAsia="es-ES"/>
        </w:rPr>
        <w:t xml:space="preserve">. </w:t>
      </w:r>
      <w:r w:rsidR="00196DB3" w:rsidRPr="006D0DC6">
        <w:rPr>
          <w:rFonts w:asciiTheme="majorHAnsi" w:hAnsiTheme="majorHAnsi"/>
          <w:color w:val="000000" w:themeColor="text1"/>
          <w:sz w:val="20"/>
          <w:szCs w:val="20"/>
          <w:lang w:val="es-ES_tradnl" w:eastAsia="es-ES"/>
        </w:rPr>
        <w:t xml:space="preserve">Contra esta decisión </w:t>
      </w:r>
      <w:r w:rsidR="00927B7C" w:rsidRPr="006D0DC6">
        <w:rPr>
          <w:rFonts w:asciiTheme="majorHAnsi" w:hAnsiTheme="majorHAnsi"/>
          <w:color w:val="000000" w:themeColor="text1"/>
          <w:sz w:val="20"/>
          <w:szCs w:val="20"/>
          <w:lang w:val="es-ES_tradnl" w:eastAsia="es-ES"/>
        </w:rPr>
        <w:t xml:space="preserve">la presunta víctima </w:t>
      </w:r>
      <w:r w:rsidR="00196DB3" w:rsidRPr="006D0DC6">
        <w:rPr>
          <w:rFonts w:asciiTheme="majorHAnsi" w:hAnsiTheme="majorHAnsi"/>
          <w:color w:val="000000" w:themeColor="text1"/>
          <w:sz w:val="20"/>
          <w:szCs w:val="20"/>
          <w:lang w:val="es-ES_tradnl" w:eastAsia="es-ES"/>
        </w:rPr>
        <w:t xml:space="preserve">presentó </w:t>
      </w:r>
      <w:r w:rsidR="00FB049C" w:rsidRPr="006D0DC6">
        <w:rPr>
          <w:rFonts w:asciiTheme="majorHAnsi" w:hAnsiTheme="majorHAnsi"/>
          <w:color w:val="000000" w:themeColor="text1"/>
          <w:sz w:val="20"/>
          <w:szCs w:val="20"/>
          <w:lang w:val="es-ES_tradnl" w:eastAsia="es-ES"/>
        </w:rPr>
        <w:t xml:space="preserve">un </w:t>
      </w:r>
      <w:r w:rsidR="00196DB3" w:rsidRPr="006D0DC6">
        <w:rPr>
          <w:rFonts w:asciiTheme="majorHAnsi" w:hAnsiTheme="majorHAnsi"/>
          <w:color w:val="000000" w:themeColor="text1"/>
          <w:sz w:val="20"/>
          <w:szCs w:val="20"/>
          <w:lang w:val="es-ES_tradnl" w:eastAsia="es-ES"/>
        </w:rPr>
        <w:t xml:space="preserve">recurso de apelación </w:t>
      </w:r>
      <w:r w:rsidR="00927B7C" w:rsidRPr="006D0DC6">
        <w:rPr>
          <w:rFonts w:asciiTheme="majorHAnsi" w:hAnsiTheme="majorHAnsi"/>
          <w:color w:val="000000" w:themeColor="text1"/>
          <w:sz w:val="20"/>
          <w:szCs w:val="20"/>
          <w:lang w:val="es-ES_tradnl" w:eastAsia="es-ES"/>
        </w:rPr>
        <w:t xml:space="preserve">y </w:t>
      </w:r>
      <w:r w:rsidR="00196DB3" w:rsidRPr="006D0DC6">
        <w:rPr>
          <w:rFonts w:asciiTheme="majorHAnsi" w:hAnsiTheme="majorHAnsi"/>
          <w:color w:val="000000" w:themeColor="text1"/>
          <w:sz w:val="20"/>
          <w:szCs w:val="20"/>
          <w:lang w:val="es-ES_tradnl" w:eastAsia="es-ES"/>
        </w:rPr>
        <w:t xml:space="preserve">la Inspectora General del Trabajo </w:t>
      </w:r>
      <w:r w:rsidR="00FE050D">
        <w:rPr>
          <w:rFonts w:asciiTheme="majorHAnsi" w:hAnsiTheme="majorHAnsi"/>
          <w:color w:val="000000" w:themeColor="text1"/>
          <w:sz w:val="20"/>
          <w:szCs w:val="20"/>
          <w:lang w:val="es-ES_tradnl" w:eastAsia="es-ES"/>
        </w:rPr>
        <w:t>lo resolvió</w:t>
      </w:r>
      <w:r w:rsidR="00927B7C" w:rsidRPr="006D0DC6">
        <w:rPr>
          <w:rFonts w:asciiTheme="majorHAnsi" w:hAnsiTheme="majorHAnsi"/>
          <w:color w:val="000000" w:themeColor="text1"/>
          <w:sz w:val="20"/>
          <w:szCs w:val="20"/>
          <w:lang w:val="es-ES_tradnl" w:eastAsia="es-ES"/>
        </w:rPr>
        <w:t xml:space="preserve"> confirmando</w:t>
      </w:r>
      <w:r w:rsidR="000C26AE" w:rsidRPr="006D0DC6">
        <w:rPr>
          <w:rFonts w:asciiTheme="majorHAnsi" w:hAnsiTheme="majorHAnsi"/>
          <w:color w:val="000000" w:themeColor="text1"/>
          <w:sz w:val="20"/>
          <w:szCs w:val="20"/>
          <w:lang w:val="es-ES_tradnl" w:eastAsia="es-ES"/>
        </w:rPr>
        <w:t xml:space="preserve"> la decisión </w:t>
      </w:r>
      <w:r w:rsidR="00196DB3" w:rsidRPr="006D0DC6">
        <w:rPr>
          <w:rFonts w:asciiTheme="majorHAnsi" w:hAnsiTheme="majorHAnsi"/>
          <w:color w:val="000000" w:themeColor="text1"/>
          <w:sz w:val="20"/>
          <w:szCs w:val="20"/>
          <w:lang w:val="es-ES_tradnl" w:eastAsia="es-ES"/>
        </w:rPr>
        <w:t>a través de la resolución N° 063-2011</w:t>
      </w:r>
      <w:r w:rsidR="00BF51E2" w:rsidRPr="006D0DC6">
        <w:rPr>
          <w:rFonts w:asciiTheme="majorHAnsi" w:hAnsiTheme="majorHAnsi"/>
          <w:color w:val="000000" w:themeColor="text1"/>
          <w:sz w:val="20"/>
          <w:szCs w:val="20"/>
          <w:lang w:val="es-ES_tradnl" w:eastAsia="es-ES"/>
        </w:rPr>
        <w:t>.</w:t>
      </w:r>
    </w:p>
    <w:p w14:paraId="73A7DE28" w14:textId="0502DE05" w:rsidR="00927B7C" w:rsidRPr="006D0DC6" w:rsidRDefault="00FE050D" w:rsidP="00110063">
      <w:pPr>
        <w:numPr>
          <w:ilvl w:val="0"/>
          <w:numId w:val="59"/>
        </w:numPr>
        <w:suppressAutoHyphens/>
        <w:spacing w:before="240" w:after="240"/>
        <w:jc w:val="both"/>
        <w:rPr>
          <w:rFonts w:asciiTheme="majorHAnsi" w:hAnsiTheme="majorHAnsi"/>
          <w:color w:val="000000" w:themeColor="text1"/>
          <w:sz w:val="20"/>
          <w:szCs w:val="20"/>
          <w:lang w:val="es-ES_tradnl"/>
        </w:rPr>
      </w:pPr>
      <w:r>
        <w:rPr>
          <w:rFonts w:asciiTheme="majorHAnsi" w:hAnsiTheme="majorHAnsi"/>
          <w:color w:val="000000" w:themeColor="text1"/>
          <w:sz w:val="20"/>
          <w:szCs w:val="20"/>
          <w:lang w:val="es-ES_tradnl" w:eastAsia="es-ES"/>
        </w:rPr>
        <w:t>El Estado sostiene</w:t>
      </w:r>
      <w:r w:rsidR="00017AF6" w:rsidRPr="006D0DC6">
        <w:rPr>
          <w:rFonts w:asciiTheme="majorHAnsi" w:hAnsiTheme="majorHAnsi"/>
          <w:color w:val="000000" w:themeColor="text1"/>
          <w:sz w:val="20"/>
          <w:szCs w:val="20"/>
          <w:lang w:val="es-ES_tradnl" w:eastAsia="es-ES"/>
        </w:rPr>
        <w:t xml:space="preserve"> que a la presunta víctima se le </w:t>
      </w:r>
      <w:r>
        <w:rPr>
          <w:rFonts w:asciiTheme="majorHAnsi" w:hAnsiTheme="majorHAnsi"/>
          <w:color w:val="000000" w:themeColor="text1"/>
          <w:sz w:val="20"/>
          <w:szCs w:val="20"/>
          <w:lang w:val="es-ES_tradnl" w:eastAsia="es-ES"/>
        </w:rPr>
        <w:t>garantizaron</w:t>
      </w:r>
      <w:r w:rsidR="00636BA0" w:rsidRPr="006D0DC6">
        <w:rPr>
          <w:rFonts w:asciiTheme="majorHAnsi" w:hAnsiTheme="majorHAnsi"/>
          <w:color w:val="000000" w:themeColor="text1"/>
          <w:sz w:val="20"/>
          <w:szCs w:val="20"/>
          <w:lang w:val="es-ES_tradnl" w:eastAsia="es-ES"/>
        </w:rPr>
        <w:t xml:space="preserve"> su</w:t>
      </w:r>
      <w:r>
        <w:rPr>
          <w:rFonts w:asciiTheme="majorHAnsi" w:hAnsiTheme="majorHAnsi"/>
          <w:color w:val="000000" w:themeColor="text1"/>
          <w:sz w:val="20"/>
          <w:szCs w:val="20"/>
          <w:lang w:val="es-ES_tradnl" w:eastAsia="es-ES"/>
        </w:rPr>
        <w:t>s</w:t>
      </w:r>
      <w:r w:rsidR="00636BA0" w:rsidRPr="006D0DC6">
        <w:rPr>
          <w:rFonts w:asciiTheme="majorHAnsi" w:hAnsiTheme="majorHAnsi"/>
          <w:color w:val="000000" w:themeColor="text1"/>
          <w:sz w:val="20"/>
          <w:szCs w:val="20"/>
          <w:lang w:val="es-ES_tradnl" w:eastAsia="es-ES"/>
        </w:rPr>
        <w:t xml:space="preserve"> derecho</w:t>
      </w:r>
      <w:r>
        <w:rPr>
          <w:rFonts w:asciiTheme="majorHAnsi" w:hAnsiTheme="majorHAnsi"/>
          <w:color w:val="000000" w:themeColor="text1"/>
          <w:sz w:val="20"/>
          <w:szCs w:val="20"/>
          <w:lang w:val="es-ES_tradnl" w:eastAsia="es-ES"/>
        </w:rPr>
        <w:t>s</w:t>
      </w:r>
      <w:r w:rsidR="00636BA0" w:rsidRPr="006D0DC6">
        <w:rPr>
          <w:rFonts w:asciiTheme="majorHAnsi" w:hAnsiTheme="majorHAnsi"/>
          <w:color w:val="000000" w:themeColor="text1"/>
          <w:sz w:val="20"/>
          <w:szCs w:val="20"/>
          <w:lang w:val="es-ES_tradnl" w:eastAsia="es-ES"/>
        </w:rPr>
        <w:t xml:space="preserve"> a</w:t>
      </w:r>
      <w:r w:rsidR="00017AF6" w:rsidRPr="006D0DC6">
        <w:rPr>
          <w:rFonts w:asciiTheme="majorHAnsi" w:hAnsiTheme="majorHAnsi"/>
          <w:color w:val="000000" w:themeColor="text1"/>
          <w:sz w:val="20"/>
          <w:szCs w:val="20"/>
          <w:lang w:val="es-ES_tradnl" w:eastAsia="es-ES"/>
        </w:rPr>
        <w:t xml:space="preserve"> la protección judicial y </w:t>
      </w:r>
      <w:r w:rsidR="00636BA0" w:rsidRPr="006D0DC6">
        <w:rPr>
          <w:rFonts w:asciiTheme="majorHAnsi" w:hAnsiTheme="majorHAnsi"/>
          <w:color w:val="000000" w:themeColor="text1"/>
          <w:sz w:val="20"/>
          <w:szCs w:val="20"/>
          <w:lang w:val="es-ES_tradnl" w:eastAsia="es-ES"/>
        </w:rPr>
        <w:t>a</w:t>
      </w:r>
      <w:r w:rsidR="00017AF6" w:rsidRPr="006D0DC6">
        <w:rPr>
          <w:rFonts w:asciiTheme="majorHAnsi" w:hAnsiTheme="majorHAnsi"/>
          <w:color w:val="000000" w:themeColor="text1"/>
          <w:sz w:val="20"/>
          <w:szCs w:val="20"/>
          <w:lang w:val="es-ES_tradnl" w:eastAsia="es-ES"/>
        </w:rPr>
        <w:t>l acceso a la justicia</w:t>
      </w:r>
      <w:r w:rsidR="00636BA0" w:rsidRPr="006D0DC6">
        <w:rPr>
          <w:rFonts w:asciiTheme="majorHAnsi" w:hAnsiTheme="majorHAnsi"/>
          <w:color w:val="000000" w:themeColor="text1"/>
          <w:sz w:val="20"/>
          <w:szCs w:val="20"/>
          <w:lang w:val="es-ES_tradnl" w:eastAsia="es-ES"/>
        </w:rPr>
        <w:t>,</w:t>
      </w:r>
      <w:r w:rsidR="00017AF6" w:rsidRPr="006D0DC6">
        <w:rPr>
          <w:rFonts w:asciiTheme="majorHAnsi" w:hAnsiTheme="majorHAnsi"/>
          <w:color w:val="000000" w:themeColor="text1"/>
          <w:sz w:val="20"/>
          <w:szCs w:val="20"/>
          <w:lang w:val="es-ES_tradnl" w:eastAsia="es-ES"/>
        </w:rPr>
        <w:t xml:space="preserve"> </w:t>
      </w:r>
      <w:r w:rsidR="00636BA0" w:rsidRPr="006D0DC6">
        <w:rPr>
          <w:rFonts w:asciiTheme="majorHAnsi" w:hAnsiTheme="majorHAnsi"/>
          <w:color w:val="000000" w:themeColor="text1"/>
          <w:sz w:val="20"/>
          <w:szCs w:val="20"/>
          <w:lang w:val="es-ES_tradnl" w:eastAsia="es-ES"/>
        </w:rPr>
        <w:t>toda vez que pudo ut</w:t>
      </w:r>
      <w:r w:rsidR="00017AF6" w:rsidRPr="006D0DC6">
        <w:rPr>
          <w:rFonts w:asciiTheme="majorHAnsi" w:hAnsiTheme="majorHAnsi"/>
          <w:color w:val="000000" w:themeColor="text1"/>
          <w:sz w:val="20"/>
          <w:szCs w:val="20"/>
          <w:lang w:val="es-ES_tradnl" w:eastAsia="es-ES"/>
        </w:rPr>
        <w:t>iliz</w:t>
      </w:r>
      <w:r w:rsidR="00636BA0" w:rsidRPr="006D0DC6">
        <w:rPr>
          <w:rFonts w:asciiTheme="majorHAnsi" w:hAnsiTheme="majorHAnsi"/>
          <w:color w:val="000000" w:themeColor="text1"/>
          <w:sz w:val="20"/>
          <w:szCs w:val="20"/>
          <w:lang w:val="es-ES_tradnl" w:eastAsia="es-ES"/>
        </w:rPr>
        <w:t>ar</w:t>
      </w:r>
      <w:r w:rsidR="00017AF6" w:rsidRPr="006D0DC6">
        <w:rPr>
          <w:rFonts w:asciiTheme="majorHAnsi" w:hAnsiTheme="majorHAnsi"/>
          <w:color w:val="000000" w:themeColor="text1"/>
          <w:sz w:val="20"/>
          <w:szCs w:val="20"/>
          <w:lang w:val="es-ES_tradnl" w:eastAsia="es-ES"/>
        </w:rPr>
        <w:t xml:space="preserve"> los diferentes recursos disponibles en el ordenamiento jurídico. Además, destaca que el hecho de que los procesos adelantados no hayan sido fallados conforme a las pretensiones de la presunta víctima, no significa que no se le hayan respetado las garantías judiciales, ni se le haya brindado una protección judicial efectiva.</w:t>
      </w:r>
      <w:r w:rsidR="00CF48AA" w:rsidRPr="006D0DC6">
        <w:rPr>
          <w:rFonts w:asciiTheme="majorHAnsi" w:hAnsiTheme="majorHAnsi"/>
          <w:color w:val="000000" w:themeColor="text1"/>
          <w:sz w:val="20"/>
          <w:szCs w:val="20"/>
          <w:lang w:val="es-ES_tradnl" w:eastAsia="es-ES"/>
        </w:rPr>
        <w:t xml:space="preserve"> </w:t>
      </w:r>
    </w:p>
    <w:p w14:paraId="6FE79E17" w14:textId="5A0C292D" w:rsidR="00110063" w:rsidRPr="006D0DC6" w:rsidRDefault="005F4100" w:rsidP="00F97A82">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color w:val="000000" w:themeColor="text1"/>
          <w:sz w:val="20"/>
          <w:szCs w:val="20"/>
          <w:lang w:val="es-ES_tradnl" w:eastAsia="es-ES"/>
        </w:rPr>
        <w:t xml:space="preserve">Finalmente, </w:t>
      </w:r>
      <w:r w:rsidR="00927B7C" w:rsidRPr="006D0DC6">
        <w:rPr>
          <w:rFonts w:asciiTheme="majorHAnsi" w:hAnsiTheme="majorHAnsi"/>
          <w:color w:val="000000" w:themeColor="text1"/>
          <w:sz w:val="20"/>
          <w:szCs w:val="20"/>
          <w:lang w:val="es-ES_tradnl" w:eastAsia="es-ES"/>
        </w:rPr>
        <w:t>c</w:t>
      </w:r>
      <w:r w:rsidR="00EA63FF" w:rsidRPr="006D0DC6">
        <w:rPr>
          <w:rFonts w:asciiTheme="majorHAnsi" w:hAnsiTheme="majorHAnsi"/>
          <w:color w:val="000000" w:themeColor="text1"/>
          <w:sz w:val="20"/>
          <w:szCs w:val="20"/>
          <w:lang w:val="es-ES_tradnl" w:eastAsia="es-ES"/>
        </w:rPr>
        <w:t>oncluye</w:t>
      </w:r>
      <w:r w:rsidR="00FD04A3" w:rsidRPr="006D0DC6">
        <w:rPr>
          <w:rFonts w:asciiTheme="majorHAnsi" w:hAnsiTheme="majorHAnsi"/>
          <w:color w:val="000000" w:themeColor="text1"/>
          <w:sz w:val="20"/>
          <w:szCs w:val="20"/>
          <w:lang w:val="es-ES_tradnl" w:eastAsia="es-ES"/>
        </w:rPr>
        <w:t xml:space="preserve"> que </w:t>
      </w:r>
      <w:r w:rsidR="00F97A82" w:rsidRPr="006D0DC6">
        <w:rPr>
          <w:rFonts w:asciiTheme="majorHAnsi" w:hAnsiTheme="majorHAnsi"/>
          <w:color w:val="000000" w:themeColor="text1"/>
          <w:sz w:val="20"/>
          <w:szCs w:val="20"/>
          <w:lang w:val="es-ES_tradnl" w:eastAsia="es-ES"/>
        </w:rPr>
        <w:t xml:space="preserve">las autoridades despidieron a la presunta víctima conforme a la ley, dado </w:t>
      </w:r>
      <w:r w:rsidR="00FD04A3" w:rsidRPr="006D0DC6">
        <w:rPr>
          <w:rFonts w:asciiTheme="majorHAnsi" w:hAnsiTheme="majorHAnsi"/>
          <w:color w:val="000000" w:themeColor="text1"/>
          <w:sz w:val="20"/>
          <w:szCs w:val="20"/>
          <w:lang w:val="es-ES_tradnl" w:eastAsia="es-ES"/>
        </w:rPr>
        <w:t>que no es necesario desaforar a un dirigente sindical para solicitar la cancelación de</w:t>
      </w:r>
      <w:r w:rsidR="00F97A82" w:rsidRPr="006D0DC6">
        <w:rPr>
          <w:rFonts w:asciiTheme="majorHAnsi" w:hAnsiTheme="majorHAnsi"/>
          <w:color w:val="000000" w:themeColor="text1"/>
          <w:sz w:val="20"/>
          <w:szCs w:val="20"/>
          <w:lang w:val="es-ES_tradnl" w:eastAsia="es-ES"/>
        </w:rPr>
        <w:t xml:space="preserve"> su</w:t>
      </w:r>
      <w:r w:rsidR="00FD04A3" w:rsidRPr="006D0DC6">
        <w:rPr>
          <w:rFonts w:asciiTheme="majorHAnsi" w:hAnsiTheme="majorHAnsi"/>
          <w:color w:val="000000" w:themeColor="text1"/>
          <w:sz w:val="20"/>
          <w:szCs w:val="20"/>
          <w:lang w:val="es-ES_tradnl" w:eastAsia="es-ES"/>
        </w:rPr>
        <w:t xml:space="preserve"> contrato laboral, sino</w:t>
      </w:r>
      <w:r w:rsidR="00F97A82" w:rsidRPr="006D0DC6">
        <w:rPr>
          <w:rFonts w:asciiTheme="majorHAnsi" w:hAnsiTheme="majorHAnsi"/>
          <w:color w:val="000000" w:themeColor="text1"/>
          <w:sz w:val="20"/>
          <w:szCs w:val="20"/>
          <w:lang w:val="es-ES_tradnl" w:eastAsia="es-ES"/>
        </w:rPr>
        <w:t xml:space="preserve"> que basta</w:t>
      </w:r>
      <w:r w:rsidR="00FD04A3" w:rsidRPr="006D0DC6">
        <w:rPr>
          <w:rFonts w:asciiTheme="majorHAnsi" w:hAnsiTheme="majorHAnsi"/>
          <w:color w:val="000000" w:themeColor="text1"/>
          <w:sz w:val="20"/>
          <w:szCs w:val="20"/>
          <w:lang w:val="es-ES_tradnl" w:eastAsia="es-ES"/>
        </w:rPr>
        <w:t xml:space="preserve"> solicitar </w:t>
      </w:r>
      <w:r w:rsidR="00F97A82" w:rsidRPr="006D0DC6">
        <w:rPr>
          <w:rFonts w:asciiTheme="majorHAnsi" w:hAnsiTheme="majorHAnsi"/>
          <w:color w:val="000000" w:themeColor="text1"/>
          <w:sz w:val="20"/>
          <w:szCs w:val="20"/>
          <w:lang w:val="es-ES_tradnl" w:eastAsia="es-ES"/>
        </w:rPr>
        <w:t>una</w:t>
      </w:r>
      <w:r w:rsidR="00FD04A3" w:rsidRPr="006D0DC6">
        <w:rPr>
          <w:rFonts w:asciiTheme="majorHAnsi" w:hAnsiTheme="majorHAnsi"/>
          <w:color w:val="000000" w:themeColor="text1"/>
          <w:sz w:val="20"/>
          <w:szCs w:val="20"/>
          <w:lang w:val="es-ES_tradnl" w:eastAsia="es-ES"/>
        </w:rPr>
        <w:t xml:space="preserve"> autorización al Ministerio del Trabajo, según el artículo 231 del </w:t>
      </w:r>
      <w:r w:rsidR="00F97A82" w:rsidRPr="006D0DC6">
        <w:rPr>
          <w:rFonts w:asciiTheme="majorHAnsi" w:hAnsiTheme="majorHAnsi"/>
          <w:color w:val="000000" w:themeColor="text1"/>
          <w:sz w:val="20"/>
          <w:szCs w:val="20"/>
          <w:lang w:val="es-ES_tradnl" w:eastAsia="es-ES"/>
        </w:rPr>
        <w:t>C</w:t>
      </w:r>
      <w:r w:rsidR="00FD04A3" w:rsidRPr="006D0DC6">
        <w:rPr>
          <w:rFonts w:asciiTheme="majorHAnsi" w:hAnsiTheme="majorHAnsi"/>
          <w:color w:val="000000" w:themeColor="text1"/>
          <w:sz w:val="20"/>
          <w:szCs w:val="20"/>
          <w:lang w:val="es-ES_tradnl" w:eastAsia="es-ES"/>
        </w:rPr>
        <w:t xml:space="preserve">ódigo del </w:t>
      </w:r>
      <w:r w:rsidR="00F97A82" w:rsidRPr="006D0DC6">
        <w:rPr>
          <w:rFonts w:asciiTheme="majorHAnsi" w:hAnsiTheme="majorHAnsi"/>
          <w:color w:val="000000" w:themeColor="text1"/>
          <w:sz w:val="20"/>
          <w:szCs w:val="20"/>
          <w:lang w:val="es-ES_tradnl" w:eastAsia="es-ES"/>
        </w:rPr>
        <w:t>T</w:t>
      </w:r>
      <w:r w:rsidR="00FD04A3" w:rsidRPr="006D0DC6">
        <w:rPr>
          <w:rFonts w:asciiTheme="majorHAnsi" w:hAnsiTheme="majorHAnsi"/>
          <w:color w:val="000000" w:themeColor="text1"/>
          <w:sz w:val="20"/>
          <w:szCs w:val="20"/>
          <w:lang w:val="es-ES_tradnl" w:eastAsia="es-ES"/>
        </w:rPr>
        <w:t>rabajo. Destaca que el Ministerio del Trabajo autorizó previamente el despido por causa justa, y por lo tanto, no se habría violado ningún derecho sindical.</w:t>
      </w:r>
      <w:r w:rsidR="00F97A82" w:rsidRPr="006D0DC6">
        <w:rPr>
          <w:rFonts w:asciiTheme="majorHAnsi" w:hAnsiTheme="majorHAnsi"/>
          <w:color w:val="000000" w:themeColor="text1"/>
          <w:sz w:val="20"/>
          <w:szCs w:val="20"/>
          <w:lang w:val="es-ES_tradnl" w:eastAsia="es-ES"/>
        </w:rPr>
        <w:t xml:space="preserve"> Por las razones expuestas, solicita a la Comisión que declare inadmisible el presente asunto</w:t>
      </w:r>
      <w:r w:rsidR="00FD04A3" w:rsidRPr="006D0DC6">
        <w:rPr>
          <w:rFonts w:asciiTheme="majorHAnsi" w:hAnsiTheme="majorHAnsi"/>
          <w:color w:val="000000" w:themeColor="text1"/>
          <w:sz w:val="20"/>
          <w:szCs w:val="20"/>
          <w:lang w:val="es-ES_tradnl" w:eastAsia="es-ES"/>
        </w:rPr>
        <w:t>.</w:t>
      </w:r>
    </w:p>
    <w:p w14:paraId="1CCB5741" w14:textId="5FA8E3DD" w:rsidR="00110063" w:rsidRPr="00FE050D" w:rsidRDefault="00110063" w:rsidP="00FE050D">
      <w:pPr>
        <w:spacing w:before="240" w:after="240"/>
        <w:ind w:firstLine="720"/>
        <w:jc w:val="both"/>
        <w:rPr>
          <w:rFonts w:asciiTheme="majorHAnsi" w:hAnsiTheme="majorHAnsi"/>
          <w:color w:val="000000" w:themeColor="text1"/>
          <w:sz w:val="20"/>
          <w:szCs w:val="20"/>
          <w:lang w:val="es-ES_tradnl"/>
        </w:rPr>
      </w:pPr>
      <w:r w:rsidRPr="00FE050D">
        <w:rPr>
          <w:rFonts w:asciiTheme="majorHAnsi" w:hAnsiTheme="majorHAnsi"/>
          <w:b/>
          <w:bCs/>
          <w:color w:val="000000" w:themeColor="text1"/>
          <w:sz w:val="20"/>
          <w:szCs w:val="20"/>
          <w:lang w:val="es-ES_tradnl"/>
        </w:rPr>
        <w:t>VI.</w:t>
      </w:r>
      <w:r w:rsidRPr="00FE050D">
        <w:rPr>
          <w:rFonts w:asciiTheme="majorHAnsi" w:hAnsiTheme="majorHAnsi"/>
          <w:b/>
          <w:bCs/>
          <w:color w:val="000000" w:themeColor="text1"/>
          <w:sz w:val="20"/>
          <w:szCs w:val="20"/>
          <w:lang w:val="es-ES_tradnl"/>
        </w:rPr>
        <w:tab/>
        <w:t xml:space="preserve">ANÁLISIS DE </w:t>
      </w:r>
      <w:r w:rsidR="00526CCF" w:rsidRPr="00FE050D">
        <w:rPr>
          <w:rFonts w:asciiTheme="majorHAnsi" w:hAnsiTheme="majorHAnsi"/>
          <w:b/>
          <w:bCs/>
          <w:color w:val="000000" w:themeColor="text1"/>
          <w:sz w:val="20"/>
          <w:szCs w:val="20"/>
          <w:lang w:val="es-ES_tradnl"/>
        </w:rPr>
        <w:t xml:space="preserve">DUPLICIDAD, </w:t>
      </w:r>
      <w:r w:rsidRPr="00FE050D">
        <w:rPr>
          <w:rFonts w:asciiTheme="majorHAnsi" w:hAnsiTheme="majorHAnsi"/>
          <w:b/>
          <w:color w:val="000000" w:themeColor="text1"/>
          <w:sz w:val="20"/>
          <w:szCs w:val="20"/>
          <w:lang w:val="es-ES_tradnl"/>
        </w:rPr>
        <w:t>AGOTAMIENTO DE LOS RECURSOS INTERNOS Y PLAZO DE PRESENTACIÓN</w:t>
      </w:r>
      <w:r w:rsidRPr="00FE050D">
        <w:rPr>
          <w:rFonts w:asciiTheme="majorHAnsi" w:hAnsiTheme="majorHAnsi"/>
          <w:b/>
          <w:bCs/>
          <w:color w:val="000000" w:themeColor="text1"/>
          <w:sz w:val="20"/>
          <w:szCs w:val="20"/>
          <w:lang w:val="es-ES_tradnl"/>
        </w:rPr>
        <w:t xml:space="preserve"> </w:t>
      </w:r>
    </w:p>
    <w:p w14:paraId="009A6AA9" w14:textId="5FD72821" w:rsidR="00F97A82" w:rsidRPr="006D0DC6" w:rsidRDefault="00F97A82" w:rsidP="00F97A82">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bCs/>
          <w:color w:val="000000" w:themeColor="text1"/>
          <w:sz w:val="20"/>
          <w:szCs w:val="20"/>
          <w:lang w:val="es-ES_tradnl"/>
        </w:rPr>
        <w:t>La Comisión toma nota del reclamo del Estado sobre lo que califica como la duplicidad de procedimientos y cosa juzgada internacional. No obstante, la Comisión reitera que las posibilidades de “arreglo internacional” que ofrece el procedimiento ante el Comité de Libertad Sindical no son equivalentes a las que brinda Sistema Interamericano de Derechos Humanos, dado que tales pronunciamientos i) no tienen un efecto jurídico vinculante; ii) carecen de carácter indemnizatorio; y iii) no se refieren al eventual incumplimiento de obligaciones en materia de derechos humanos</w:t>
      </w:r>
      <w:r w:rsidRPr="006D0DC6">
        <w:rPr>
          <w:rStyle w:val="FootnoteReference"/>
          <w:rFonts w:asciiTheme="majorHAnsi" w:hAnsiTheme="majorHAnsi"/>
          <w:bCs/>
          <w:color w:val="000000" w:themeColor="text1"/>
          <w:sz w:val="20"/>
          <w:szCs w:val="20"/>
          <w:lang w:val="es-ES_tradnl"/>
        </w:rPr>
        <w:footnoteReference w:id="9"/>
      </w:r>
      <w:r w:rsidRPr="006D0DC6">
        <w:rPr>
          <w:rFonts w:asciiTheme="majorHAnsi" w:hAnsiTheme="majorHAnsi"/>
          <w:bCs/>
          <w:color w:val="000000" w:themeColor="text1"/>
          <w:sz w:val="20"/>
          <w:szCs w:val="20"/>
          <w:lang w:val="es-ES_tradnl"/>
        </w:rPr>
        <w:t>. Debido a ello, la Comisión decide que no existe duplicidad de procedimientos en el presente caso, en los términos de los artículos 46.1.c) y 47.d) de la Convención Americana.</w:t>
      </w:r>
    </w:p>
    <w:p w14:paraId="7B3FB664" w14:textId="6F9BFC87" w:rsidR="00110063" w:rsidRPr="006D0DC6" w:rsidRDefault="009E762C" w:rsidP="00DF128A">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bCs/>
          <w:color w:val="000000" w:themeColor="text1"/>
          <w:sz w:val="20"/>
          <w:szCs w:val="20"/>
          <w:lang w:val="es-ES_tradnl"/>
        </w:rPr>
        <w:t xml:space="preserve">Respecto al agotamiento de los recursos internos, la parte peticionaria afirma que </w:t>
      </w:r>
      <w:r w:rsidR="00DF128A" w:rsidRPr="006D0DC6">
        <w:rPr>
          <w:rFonts w:asciiTheme="majorHAnsi" w:hAnsiTheme="majorHAnsi"/>
          <w:bCs/>
          <w:color w:val="000000" w:themeColor="text1"/>
          <w:sz w:val="20"/>
          <w:szCs w:val="20"/>
          <w:lang w:val="es-ES_tradnl"/>
        </w:rPr>
        <w:t xml:space="preserve">agotó la jurisdicción nacional </w:t>
      </w:r>
      <w:r w:rsidRPr="006D0DC6">
        <w:rPr>
          <w:rFonts w:asciiTheme="majorHAnsi" w:hAnsiTheme="majorHAnsi"/>
          <w:bCs/>
          <w:color w:val="000000" w:themeColor="text1"/>
          <w:sz w:val="20"/>
          <w:szCs w:val="20"/>
          <w:lang w:val="es-ES_tradnl"/>
        </w:rPr>
        <w:t xml:space="preserve">con la decisión del </w:t>
      </w:r>
      <w:r w:rsidR="00DF128A" w:rsidRPr="006D0DC6">
        <w:rPr>
          <w:rFonts w:asciiTheme="majorHAnsi" w:hAnsiTheme="majorHAnsi"/>
          <w:bCs/>
          <w:color w:val="000000" w:themeColor="text1"/>
          <w:sz w:val="20"/>
          <w:szCs w:val="20"/>
          <w:lang w:val="es-ES_tradnl"/>
        </w:rPr>
        <w:t>6 de octubre de 2016 emitida por la Corte Suprema de Justicia, la cual desestimó su recurso de amparo. Sobre este punto</w:t>
      </w:r>
      <w:r w:rsidR="00DF128A" w:rsidRPr="006D0DC6">
        <w:rPr>
          <w:rFonts w:asciiTheme="majorHAnsi" w:hAnsiTheme="majorHAnsi" w:cs="Calibri"/>
          <w:color w:val="000000" w:themeColor="text1"/>
          <w:sz w:val="20"/>
          <w:szCs w:val="20"/>
          <w:shd w:val="clear" w:color="auto" w:fill="FFFFFF"/>
          <w:lang w:val="es-ES_tradnl"/>
        </w:rPr>
        <w:t xml:space="preserve"> </w:t>
      </w:r>
      <w:r w:rsidR="003A1A98" w:rsidRPr="006D0DC6">
        <w:rPr>
          <w:rFonts w:asciiTheme="majorHAnsi" w:hAnsiTheme="majorHAnsi" w:cs="Calibri"/>
          <w:color w:val="000000" w:themeColor="text1"/>
          <w:sz w:val="20"/>
          <w:szCs w:val="20"/>
          <w:shd w:val="clear" w:color="auto" w:fill="FFFFFF"/>
          <w:lang w:val="es-ES_tradnl"/>
        </w:rPr>
        <w:t>el Estado no ha controvertido el agotamiento de los recursos internos ni ha hecho referencias al plazo de presentación de la petición. En atención a esto</w:t>
      </w:r>
      <w:r w:rsidR="00213E36">
        <w:rPr>
          <w:rFonts w:asciiTheme="majorHAnsi" w:hAnsiTheme="majorHAnsi" w:cs="Calibri"/>
          <w:color w:val="000000" w:themeColor="text1"/>
          <w:sz w:val="20"/>
          <w:szCs w:val="20"/>
          <w:shd w:val="clear" w:color="auto" w:fill="FFFFFF"/>
          <w:lang w:val="es-ES_tradnl"/>
        </w:rPr>
        <w:t>,</w:t>
      </w:r>
      <w:r w:rsidR="003A1A98" w:rsidRPr="006D0DC6">
        <w:rPr>
          <w:rFonts w:asciiTheme="majorHAnsi" w:hAnsiTheme="majorHAnsi" w:cs="Calibri"/>
          <w:color w:val="000000" w:themeColor="text1"/>
          <w:sz w:val="20"/>
          <w:szCs w:val="20"/>
          <w:shd w:val="clear" w:color="auto" w:fill="FFFFFF"/>
          <w:lang w:val="es-ES_tradnl"/>
        </w:rPr>
        <w:t xml:space="preserve"> y a la información presente en el expediente, la Comisión concluye que </w:t>
      </w:r>
      <w:r w:rsidR="00213E36">
        <w:rPr>
          <w:rFonts w:asciiTheme="majorHAnsi" w:hAnsiTheme="majorHAnsi" w:cs="Calibri"/>
          <w:color w:val="000000" w:themeColor="text1"/>
          <w:sz w:val="20"/>
          <w:szCs w:val="20"/>
          <w:shd w:val="clear" w:color="auto" w:fill="FFFFFF"/>
          <w:lang w:val="es-ES_tradnl"/>
        </w:rPr>
        <w:t>esta</w:t>
      </w:r>
      <w:r w:rsidR="003A1A98" w:rsidRPr="006D0DC6">
        <w:rPr>
          <w:rFonts w:asciiTheme="majorHAnsi" w:hAnsiTheme="majorHAnsi" w:cs="Calibri"/>
          <w:color w:val="000000" w:themeColor="text1"/>
          <w:sz w:val="20"/>
          <w:szCs w:val="20"/>
          <w:shd w:val="clear" w:color="auto" w:fill="FFFFFF"/>
          <w:lang w:val="es-ES_tradnl"/>
        </w:rPr>
        <w:t xml:space="preserve"> cumple con el requisito de agotamiento de los recursos internos de conformidad con el artículo 46.1.a) de la Convención Americana.</w:t>
      </w:r>
      <w:r w:rsidR="00DF128A" w:rsidRPr="006D0DC6">
        <w:rPr>
          <w:rFonts w:asciiTheme="majorHAnsi" w:hAnsiTheme="majorHAnsi" w:cs="Calibri"/>
          <w:color w:val="000000" w:themeColor="text1"/>
          <w:sz w:val="20"/>
          <w:szCs w:val="20"/>
          <w:shd w:val="clear" w:color="auto" w:fill="FFFFFF"/>
          <w:lang w:val="es-ES_tradnl"/>
        </w:rPr>
        <w:t xml:space="preserve"> </w:t>
      </w:r>
      <w:r w:rsidR="006573B2" w:rsidRPr="006D0DC6">
        <w:rPr>
          <w:rFonts w:asciiTheme="majorHAnsi" w:hAnsiTheme="majorHAnsi"/>
          <w:color w:val="000000" w:themeColor="text1"/>
          <w:sz w:val="20"/>
          <w:szCs w:val="20"/>
          <w:lang w:val="es-ES_tradnl" w:eastAsia="es-ES"/>
        </w:rPr>
        <w:t xml:space="preserve">Finalmente, </w:t>
      </w:r>
      <w:r w:rsidR="00997715" w:rsidRPr="006D0DC6">
        <w:rPr>
          <w:rFonts w:asciiTheme="majorHAnsi" w:hAnsiTheme="majorHAnsi"/>
          <w:color w:val="000000" w:themeColor="text1"/>
          <w:sz w:val="20"/>
          <w:szCs w:val="20"/>
          <w:lang w:val="es-ES_tradnl"/>
        </w:rPr>
        <w:t>en vista de que la última decisión de la Corte Suprema de Justicia fue notificada el 17 de noviembre de 2016, y que la presente petici</w:t>
      </w:r>
      <w:r w:rsidR="00E617A3" w:rsidRPr="006D0DC6">
        <w:rPr>
          <w:rFonts w:asciiTheme="majorHAnsi" w:hAnsiTheme="majorHAnsi"/>
          <w:color w:val="000000" w:themeColor="text1"/>
          <w:sz w:val="20"/>
          <w:szCs w:val="20"/>
          <w:lang w:val="es-ES_tradnl"/>
        </w:rPr>
        <w:t>ón</w:t>
      </w:r>
      <w:r w:rsidR="00997715" w:rsidRPr="006D0DC6">
        <w:rPr>
          <w:rFonts w:asciiTheme="majorHAnsi" w:hAnsiTheme="majorHAnsi"/>
          <w:color w:val="000000" w:themeColor="text1"/>
          <w:sz w:val="20"/>
          <w:szCs w:val="20"/>
          <w:lang w:val="es-ES_tradnl"/>
        </w:rPr>
        <w:t xml:space="preserve"> fue recibida por la Comisión el </w:t>
      </w:r>
      <w:r w:rsidR="00982258" w:rsidRPr="006D0DC6">
        <w:rPr>
          <w:rFonts w:asciiTheme="majorHAnsi" w:hAnsiTheme="majorHAnsi"/>
          <w:color w:val="000000" w:themeColor="text1"/>
          <w:sz w:val="20"/>
          <w:szCs w:val="20"/>
          <w:lang w:val="es-ES_tradnl"/>
        </w:rPr>
        <w:t>17</w:t>
      </w:r>
      <w:r w:rsidR="00997715" w:rsidRPr="006D0DC6">
        <w:rPr>
          <w:rFonts w:asciiTheme="majorHAnsi" w:hAnsiTheme="majorHAnsi"/>
          <w:color w:val="000000" w:themeColor="text1"/>
          <w:sz w:val="20"/>
          <w:szCs w:val="20"/>
          <w:lang w:val="es-ES_tradnl"/>
        </w:rPr>
        <w:t xml:space="preserve"> de mayo de 201</w:t>
      </w:r>
      <w:r w:rsidR="00982258" w:rsidRPr="006D0DC6">
        <w:rPr>
          <w:rFonts w:asciiTheme="majorHAnsi" w:hAnsiTheme="majorHAnsi"/>
          <w:color w:val="000000" w:themeColor="text1"/>
          <w:sz w:val="20"/>
          <w:szCs w:val="20"/>
          <w:lang w:val="es-ES_tradnl"/>
        </w:rPr>
        <w:t>7</w:t>
      </w:r>
      <w:r w:rsidR="00997715" w:rsidRPr="006D0DC6">
        <w:rPr>
          <w:rFonts w:asciiTheme="majorHAnsi" w:hAnsiTheme="majorHAnsi"/>
          <w:color w:val="000000" w:themeColor="text1"/>
          <w:sz w:val="20"/>
          <w:szCs w:val="20"/>
          <w:lang w:val="es-ES_tradnl"/>
        </w:rPr>
        <w:t xml:space="preserve">, la CIDH concluye que </w:t>
      </w:r>
      <w:r w:rsidR="003A1A98" w:rsidRPr="006D0DC6">
        <w:rPr>
          <w:rFonts w:asciiTheme="majorHAnsi" w:hAnsiTheme="majorHAnsi"/>
          <w:color w:val="000000" w:themeColor="text1"/>
          <w:sz w:val="20"/>
          <w:szCs w:val="20"/>
          <w:lang w:val="es-ES_tradnl"/>
        </w:rPr>
        <w:t>la misma</w:t>
      </w:r>
      <w:r w:rsidR="00997715" w:rsidRPr="006D0DC6">
        <w:rPr>
          <w:rFonts w:asciiTheme="majorHAnsi" w:hAnsiTheme="majorHAnsi"/>
          <w:color w:val="000000" w:themeColor="text1"/>
          <w:sz w:val="20"/>
          <w:szCs w:val="20"/>
          <w:lang w:val="es-ES_tradnl"/>
        </w:rPr>
        <w:t xml:space="preserve"> cumple con el requisito del artículo 46.1.b) de la Convención Americana.</w:t>
      </w:r>
    </w:p>
    <w:p w14:paraId="32027DFC" w14:textId="77777777" w:rsidR="00213E36" w:rsidRDefault="00213E36" w:rsidP="00110063">
      <w:pPr>
        <w:pStyle w:val="ListParagraph"/>
        <w:spacing w:before="240" w:after="240"/>
        <w:jc w:val="both"/>
        <w:rPr>
          <w:rFonts w:asciiTheme="majorHAnsi" w:hAnsiTheme="majorHAnsi"/>
          <w:b/>
          <w:bCs/>
          <w:color w:val="000000" w:themeColor="text1"/>
          <w:sz w:val="20"/>
          <w:szCs w:val="20"/>
          <w:lang w:val="es-ES_tradnl"/>
        </w:rPr>
      </w:pPr>
    </w:p>
    <w:p w14:paraId="3426046F" w14:textId="4E33BDBB" w:rsidR="00110063" w:rsidRPr="006D0DC6" w:rsidRDefault="00110063" w:rsidP="00110063">
      <w:pPr>
        <w:pStyle w:val="ListParagraph"/>
        <w:spacing w:before="240" w:after="240"/>
        <w:jc w:val="both"/>
        <w:rPr>
          <w:rFonts w:asciiTheme="majorHAnsi" w:hAnsiTheme="majorHAnsi"/>
          <w:b/>
          <w:color w:val="000000" w:themeColor="text1"/>
          <w:sz w:val="20"/>
          <w:szCs w:val="20"/>
          <w:lang w:val="es-ES_tradnl"/>
        </w:rPr>
      </w:pPr>
      <w:r w:rsidRPr="006D0DC6">
        <w:rPr>
          <w:rFonts w:asciiTheme="majorHAnsi" w:hAnsiTheme="majorHAnsi"/>
          <w:b/>
          <w:bCs/>
          <w:color w:val="000000" w:themeColor="text1"/>
          <w:sz w:val="20"/>
          <w:szCs w:val="20"/>
          <w:lang w:val="es-ES_tradnl"/>
        </w:rPr>
        <w:lastRenderedPageBreak/>
        <w:t>VII.</w:t>
      </w:r>
      <w:r w:rsidRPr="006D0DC6">
        <w:rPr>
          <w:rFonts w:asciiTheme="majorHAnsi" w:hAnsiTheme="majorHAnsi"/>
          <w:b/>
          <w:bCs/>
          <w:color w:val="000000" w:themeColor="text1"/>
          <w:sz w:val="20"/>
          <w:szCs w:val="20"/>
          <w:lang w:val="es-ES_tradnl"/>
        </w:rPr>
        <w:tab/>
        <w:t>ANÁLISIS DE CARACTERIZACIÓN DE LOS HECHOS ALEGADOS</w:t>
      </w:r>
    </w:p>
    <w:p w14:paraId="68734758" w14:textId="3320B7C6" w:rsidR="00110063" w:rsidRPr="006D0DC6" w:rsidRDefault="00CC2ADE" w:rsidP="00DF128A">
      <w:pPr>
        <w:numPr>
          <w:ilvl w:val="0"/>
          <w:numId w:val="59"/>
        </w:numPr>
        <w:suppressAutoHyphens/>
        <w:spacing w:before="240" w:after="240"/>
        <w:jc w:val="both"/>
        <w:rPr>
          <w:rFonts w:asciiTheme="majorHAnsi" w:hAnsiTheme="majorHAnsi"/>
          <w:color w:val="000000" w:themeColor="text1"/>
          <w:sz w:val="20"/>
          <w:szCs w:val="20"/>
          <w:u w:color="000000"/>
          <w:lang w:val="es-ES_tradnl"/>
        </w:rPr>
      </w:pPr>
      <w:r w:rsidRPr="006D0DC6">
        <w:rPr>
          <w:rFonts w:asciiTheme="majorHAnsi" w:eastAsia="Cambria" w:hAnsiTheme="majorHAnsi"/>
          <w:color w:val="000000" w:themeColor="text1"/>
          <w:sz w:val="20"/>
          <w:szCs w:val="20"/>
          <w:u w:color="000000"/>
          <w:bdr w:val="nil"/>
          <w:lang w:val="es-ES_tradnl"/>
        </w:rPr>
        <w:t>La Comisión observa que la presente petición incluye alegaciones con respecto a</w:t>
      </w:r>
      <w:r w:rsidR="00EE44D9" w:rsidRPr="006D0DC6">
        <w:rPr>
          <w:rFonts w:asciiTheme="majorHAnsi" w:eastAsia="Cambria" w:hAnsiTheme="majorHAnsi"/>
          <w:color w:val="000000" w:themeColor="text1"/>
          <w:sz w:val="20"/>
          <w:szCs w:val="20"/>
          <w:u w:color="000000"/>
          <w:bdr w:val="nil"/>
          <w:lang w:val="es-ES_tradnl"/>
        </w:rPr>
        <w:t xml:space="preserve"> la vulneración de los derechos a la igualdad, al debido proceso, </w:t>
      </w:r>
      <w:r w:rsidR="00857B9A" w:rsidRPr="006D0DC6">
        <w:rPr>
          <w:rFonts w:asciiTheme="majorHAnsi" w:eastAsia="Cambria" w:hAnsiTheme="majorHAnsi"/>
          <w:color w:val="000000" w:themeColor="text1"/>
          <w:sz w:val="20"/>
          <w:szCs w:val="20"/>
          <w:u w:color="000000"/>
          <w:bdr w:val="nil"/>
          <w:lang w:val="es-ES_tradnl"/>
        </w:rPr>
        <w:t xml:space="preserve">a </w:t>
      </w:r>
      <w:r w:rsidR="008F5D07" w:rsidRPr="006D0DC6">
        <w:rPr>
          <w:rFonts w:asciiTheme="majorHAnsi" w:eastAsia="Cambria" w:hAnsiTheme="majorHAnsi"/>
          <w:color w:val="000000" w:themeColor="text1"/>
          <w:sz w:val="20"/>
          <w:szCs w:val="20"/>
          <w:u w:color="000000"/>
          <w:bdr w:val="nil"/>
          <w:lang w:val="es-ES_tradnl"/>
        </w:rPr>
        <w:t xml:space="preserve">la libertad </w:t>
      </w:r>
      <w:r w:rsidR="004478E9" w:rsidRPr="006D0DC6">
        <w:rPr>
          <w:rFonts w:asciiTheme="majorHAnsi" w:eastAsia="Cambria" w:hAnsiTheme="majorHAnsi"/>
          <w:color w:val="000000" w:themeColor="text1"/>
          <w:sz w:val="20"/>
          <w:szCs w:val="20"/>
          <w:u w:color="000000"/>
          <w:bdr w:val="nil"/>
          <w:lang w:val="es-ES_tradnl"/>
        </w:rPr>
        <w:t xml:space="preserve">sindical, </w:t>
      </w:r>
      <w:r w:rsidR="008F5D07" w:rsidRPr="006D0DC6">
        <w:rPr>
          <w:rFonts w:asciiTheme="majorHAnsi" w:eastAsia="Cambria" w:hAnsiTheme="majorHAnsi"/>
          <w:color w:val="000000" w:themeColor="text1"/>
          <w:sz w:val="20"/>
          <w:szCs w:val="20"/>
          <w:u w:color="000000"/>
          <w:bdr w:val="nil"/>
          <w:lang w:val="es-ES_tradnl"/>
        </w:rPr>
        <w:t xml:space="preserve">y </w:t>
      </w:r>
      <w:r w:rsidR="00857B9A" w:rsidRPr="006D0DC6">
        <w:rPr>
          <w:rFonts w:asciiTheme="majorHAnsi" w:eastAsia="Cambria" w:hAnsiTheme="majorHAnsi"/>
          <w:color w:val="000000" w:themeColor="text1"/>
          <w:sz w:val="20"/>
          <w:szCs w:val="20"/>
          <w:u w:color="000000"/>
          <w:bdr w:val="nil"/>
          <w:lang w:val="es-ES_tradnl"/>
        </w:rPr>
        <w:t xml:space="preserve">a </w:t>
      </w:r>
      <w:r w:rsidR="004478E9" w:rsidRPr="006D0DC6">
        <w:rPr>
          <w:rFonts w:asciiTheme="majorHAnsi" w:eastAsia="Cambria" w:hAnsiTheme="majorHAnsi"/>
          <w:color w:val="000000" w:themeColor="text1"/>
          <w:sz w:val="20"/>
          <w:szCs w:val="20"/>
          <w:u w:color="000000"/>
          <w:bdr w:val="nil"/>
          <w:lang w:val="es-ES_tradnl"/>
        </w:rPr>
        <w:t xml:space="preserve">la </w:t>
      </w:r>
      <w:r w:rsidR="00EA64F2" w:rsidRPr="006D0DC6">
        <w:rPr>
          <w:rFonts w:asciiTheme="majorHAnsi" w:eastAsia="Cambria" w:hAnsiTheme="majorHAnsi"/>
          <w:color w:val="000000" w:themeColor="text1"/>
          <w:sz w:val="20"/>
          <w:szCs w:val="20"/>
          <w:u w:color="000000"/>
          <w:bdr w:val="nil"/>
          <w:lang w:val="es-ES_tradnl"/>
        </w:rPr>
        <w:t>falta de indemnización</w:t>
      </w:r>
      <w:r w:rsidR="00857B9A" w:rsidRPr="006D0DC6">
        <w:rPr>
          <w:rFonts w:asciiTheme="majorHAnsi" w:eastAsia="Cambria" w:hAnsiTheme="majorHAnsi"/>
          <w:color w:val="000000" w:themeColor="text1"/>
          <w:sz w:val="20"/>
          <w:szCs w:val="20"/>
          <w:u w:color="000000"/>
          <w:bdr w:val="nil"/>
          <w:lang w:val="es-ES_tradnl"/>
        </w:rPr>
        <w:t>,</w:t>
      </w:r>
      <w:r w:rsidR="004478E9" w:rsidRPr="006D0DC6">
        <w:rPr>
          <w:rFonts w:asciiTheme="majorHAnsi" w:eastAsia="Cambria" w:hAnsiTheme="majorHAnsi"/>
          <w:color w:val="000000" w:themeColor="text1"/>
          <w:sz w:val="20"/>
          <w:szCs w:val="20"/>
          <w:u w:color="000000"/>
          <w:bdr w:val="nil"/>
          <w:lang w:val="es-ES_tradnl"/>
        </w:rPr>
        <w:t xml:space="preserve"> del </w:t>
      </w:r>
      <w:r w:rsidR="00677832" w:rsidRPr="006D0DC6">
        <w:rPr>
          <w:rFonts w:asciiTheme="majorHAnsi" w:hAnsiTheme="majorHAnsi"/>
          <w:bCs/>
          <w:color w:val="000000" w:themeColor="text1"/>
          <w:sz w:val="20"/>
          <w:szCs w:val="20"/>
          <w:lang w:val="es-ES_tradnl"/>
        </w:rPr>
        <w:t>Sr. Jiménez Hernández</w:t>
      </w:r>
      <w:r w:rsidR="00DF128A" w:rsidRPr="006D0DC6">
        <w:rPr>
          <w:rFonts w:asciiTheme="majorHAnsi" w:hAnsiTheme="majorHAnsi"/>
          <w:bCs/>
          <w:color w:val="000000" w:themeColor="text1"/>
          <w:sz w:val="20"/>
          <w:szCs w:val="20"/>
          <w:lang w:val="es-ES_tradnl"/>
        </w:rPr>
        <w:t>. Al respecto, la CIDH nota que</w:t>
      </w:r>
      <w:r w:rsidR="00DF128A" w:rsidRPr="006D0DC6">
        <w:rPr>
          <w:rFonts w:asciiTheme="majorHAnsi" w:hAnsiTheme="majorHAnsi"/>
          <w:color w:val="000000" w:themeColor="text1"/>
          <w:sz w:val="20"/>
          <w:szCs w:val="20"/>
          <w:u w:color="000000"/>
          <w:lang w:val="es-ES_tradnl"/>
        </w:rPr>
        <w:t xml:space="preserve"> </w:t>
      </w:r>
      <w:r w:rsidR="009C49A4" w:rsidRPr="006D0DC6">
        <w:rPr>
          <w:rFonts w:asciiTheme="majorHAnsi" w:hAnsiTheme="majorHAnsi"/>
          <w:color w:val="000000" w:themeColor="text1"/>
          <w:sz w:val="20"/>
          <w:szCs w:val="20"/>
          <w:lang w:val="es-ES_tradnl"/>
        </w:rPr>
        <w:t>la presunta víctima</w:t>
      </w:r>
      <w:r w:rsidR="00DF128A" w:rsidRPr="006D0DC6">
        <w:rPr>
          <w:rFonts w:asciiTheme="majorHAnsi" w:hAnsiTheme="majorHAnsi"/>
          <w:bCs/>
          <w:color w:val="000000" w:themeColor="text1"/>
          <w:sz w:val="20"/>
          <w:szCs w:val="20"/>
          <w:lang w:val="es-ES_tradnl"/>
        </w:rPr>
        <w:t>,</w:t>
      </w:r>
      <w:r w:rsidR="00F91E34" w:rsidRPr="006D0DC6">
        <w:rPr>
          <w:rFonts w:asciiTheme="majorHAnsi" w:hAnsiTheme="majorHAnsi"/>
          <w:bCs/>
          <w:color w:val="000000" w:themeColor="text1"/>
          <w:sz w:val="20"/>
          <w:szCs w:val="20"/>
          <w:lang w:val="es-ES_tradnl"/>
        </w:rPr>
        <w:t xml:space="preserve"> </w:t>
      </w:r>
      <w:r w:rsidR="00DF128A" w:rsidRPr="006D0DC6">
        <w:rPr>
          <w:rFonts w:asciiTheme="majorHAnsi" w:hAnsiTheme="majorHAnsi"/>
          <w:bCs/>
          <w:color w:val="000000" w:themeColor="text1"/>
          <w:sz w:val="20"/>
          <w:szCs w:val="20"/>
          <w:lang w:val="es-ES_tradnl"/>
        </w:rPr>
        <w:t>tras realizar</w:t>
      </w:r>
      <w:r w:rsidR="00F91E34" w:rsidRPr="006D0DC6">
        <w:rPr>
          <w:rFonts w:asciiTheme="majorHAnsi" w:hAnsiTheme="majorHAnsi"/>
          <w:bCs/>
          <w:color w:val="000000" w:themeColor="text1"/>
          <w:sz w:val="20"/>
          <w:szCs w:val="20"/>
          <w:lang w:val="es-ES_tradnl"/>
        </w:rPr>
        <w:t xml:space="preserve"> sus actividades </w:t>
      </w:r>
      <w:r w:rsidR="00DF128A" w:rsidRPr="006D0DC6">
        <w:rPr>
          <w:rFonts w:asciiTheme="majorHAnsi" w:hAnsiTheme="majorHAnsi"/>
          <w:bCs/>
          <w:color w:val="000000" w:themeColor="text1"/>
          <w:sz w:val="20"/>
          <w:szCs w:val="20"/>
          <w:lang w:val="es-ES_tradnl"/>
        </w:rPr>
        <w:t>en el</w:t>
      </w:r>
      <w:r w:rsidR="00F91E34" w:rsidRPr="006D0DC6">
        <w:rPr>
          <w:rFonts w:asciiTheme="majorHAnsi" w:hAnsiTheme="majorHAnsi"/>
          <w:bCs/>
          <w:color w:val="000000" w:themeColor="text1"/>
          <w:sz w:val="20"/>
          <w:szCs w:val="20"/>
          <w:lang w:val="es-ES_tradnl"/>
        </w:rPr>
        <w:t xml:space="preserve"> </w:t>
      </w:r>
      <w:r w:rsidR="00F91E34" w:rsidRPr="006D0DC6">
        <w:rPr>
          <w:rFonts w:asciiTheme="majorHAnsi" w:hAnsiTheme="majorHAnsi"/>
          <w:color w:val="000000" w:themeColor="text1"/>
          <w:sz w:val="20"/>
          <w:szCs w:val="20"/>
          <w:u w:color="000000"/>
          <w:lang w:val="es-ES_tradnl"/>
        </w:rPr>
        <w:t xml:space="preserve">SINTRADOC, </w:t>
      </w:r>
      <w:r w:rsidR="00DF128A" w:rsidRPr="006D0DC6">
        <w:rPr>
          <w:rFonts w:asciiTheme="majorHAnsi" w:hAnsiTheme="majorHAnsi"/>
          <w:color w:val="000000" w:themeColor="text1"/>
          <w:sz w:val="20"/>
          <w:szCs w:val="20"/>
          <w:u w:color="000000"/>
          <w:lang w:val="es-ES_tradnl"/>
        </w:rPr>
        <w:t>habría sido</w:t>
      </w:r>
      <w:r w:rsidR="00F91E34" w:rsidRPr="006D0DC6">
        <w:rPr>
          <w:rFonts w:asciiTheme="majorHAnsi" w:hAnsiTheme="majorHAnsi"/>
          <w:color w:val="000000" w:themeColor="text1"/>
          <w:sz w:val="20"/>
          <w:szCs w:val="20"/>
          <w:u w:color="000000"/>
          <w:lang w:val="es-ES_tradnl"/>
        </w:rPr>
        <w:t xml:space="preserve"> forzado a tomar vacacione</w:t>
      </w:r>
      <w:r w:rsidR="0088490F" w:rsidRPr="006D0DC6">
        <w:rPr>
          <w:rFonts w:asciiTheme="majorHAnsi" w:hAnsiTheme="majorHAnsi"/>
          <w:color w:val="000000" w:themeColor="text1"/>
          <w:sz w:val="20"/>
          <w:szCs w:val="20"/>
          <w:u w:color="000000"/>
          <w:lang w:val="es-ES_tradnl"/>
        </w:rPr>
        <w:t>s, trasladado</w:t>
      </w:r>
      <w:r w:rsidR="00D85136" w:rsidRPr="006D0DC6">
        <w:rPr>
          <w:rFonts w:asciiTheme="majorHAnsi" w:hAnsiTheme="majorHAnsi"/>
          <w:color w:val="000000" w:themeColor="text1"/>
          <w:sz w:val="20"/>
          <w:szCs w:val="20"/>
          <w:u w:color="000000"/>
          <w:lang w:val="es-ES_tradnl"/>
        </w:rPr>
        <w:t xml:space="preserve">, </w:t>
      </w:r>
      <w:r w:rsidR="0088490F" w:rsidRPr="006D0DC6">
        <w:rPr>
          <w:rFonts w:asciiTheme="majorHAnsi" w:hAnsiTheme="majorHAnsi"/>
          <w:color w:val="000000" w:themeColor="text1"/>
          <w:sz w:val="20"/>
          <w:szCs w:val="20"/>
          <w:u w:color="000000"/>
          <w:lang w:val="es-ES_tradnl"/>
        </w:rPr>
        <w:t xml:space="preserve">y despedido </w:t>
      </w:r>
      <w:r w:rsidR="00D85136" w:rsidRPr="006D0DC6">
        <w:rPr>
          <w:rFonts w:asciiTheme="majorHAnsi" w:hAnsiTheme="majorHAnsi"/>
          <w:color w:val="000000" w:themeColor="text1"/>
          <w:sz w:val="20"/>
          <w:szCs w:val="20"/>
          <w:u w:color="000000"/>
          <w:lang w:val="es-ES_tradnl"/>
        </w:rPr>
        <w:t>el 21 de octubre de 2010 por la resolución No. 83 emitida por el Ministerio de Trabajo</w:t>
      </w:r>
      <w:r w:rsidR="00DF128A" w:rsidRPr="006D0DC6">
        <w:rPr>
          <w:rFonts w:asciiTheme="majorHAnsi" w:hAnsiTheme="majorHAnsi"/>
          <w:color w:val="000000" w:themeColor="text1"/>
          <w:sz w:val="20"/>
          <w:szCs w:val="20"/>
          <w:u w:color="000000"/>
          <w:lang w:val="es-ES_tradnl"/>
        </w:rPr>
        <w:t xml:space="preserve">, </w:t>
      </w:r>
      <w:r w:rsidR="0088490F" w:rsidRPr="006D0DC6">
        <w:rPr>
          <w:rFonts w:asciiTheme="majorHAnsi" w:hAnsiTheme="majorHAnsi"/>
          <w:color w:val="000000" w:themeColor="text1"/>
          <w:sz w:val="20"/>
          <w:szCs w:val="20"/>
          <w:u w:color="000000"/>
          <w:lang w:val="es-ES_tradnl"/>
        </w:rPr>
        <w:t xml:space="preserve">con la justificación de que nunca compareció a su nuevo </w:t>
      </w:r>
      <w:r w:rsidR="003831F8" w:rsidRPr="006D0DC6">
        <w:rPr>
          <w:rFonts w:asciiTheme="majorHAnsi" w:hAnsiTheme="majorHAnsi"/>
          <w:color w:val="000000" w:themeColor="text1"/>
          <w:sz w:val="20"/>
          <w:szCs w:val="20"/>
          <w:u w:color="000000"/>
          <w:lang w:val="es-ES_tradnl"/>
        </w:rPr>
        <w:t xml:space="preserve">cargo como </w:t>
      </w:r>
      <w:r w:rsidR="0088490F" w:rsidRPr="006D0DC6">
        <w:rPr>
          <w:rFonts w:asciiTheme="majorHAnsi" w:hAnsiTheme="majorHAnsi"/>
          <w:color w:val="000000" w:themeColor="text1"/>
          <w:sz w:val="20"/>
          <w:szCs w:val="20"/>
          <w:u w:color="000000"/>
          <w:lang w:val="es-ES_tradnl"/>
        </w:rPr>
        <w:t>docente.</w:t>
      </w:r>
      <w:r w:rsidR="00D85136" w:rsidRPr="006D0DC6">
        <w:rPr>
          <w:rFonts w:asciiTheme="majorHAnsi" w:hAnsiTheme="majorHAnsi"/>
          <w:color w:val="000000" w:themeColor="text1"/>
          <w:sz w:val="20"/>
          <w:szCs w:val="20"/>
          <w:u w:color="000000"/>
          <w:lang w:val="es-ES_tradnl"/>
        </w:rPr>
        <w:t xml:space="preserve"> </w:t>
      </w:r>
      <w:r w:rsidR="009C49A4" w:rsidRPr="006D0DC6">
        <w:rPr>
          <w:rFonts w:asciiTheme="majorHAnsi" w:hAnsiTheme="majorHAnsi"/>
          <w:color w:val="000000" w:themeColor="text1"/>
          <w:sz w:val="20"/>
          <w:szCs w:val="20"/>
          <w:u w:color="000000"/>
          <w:lang w:val="es-ES_tradnl"/>
        </w:rPr>
        <w:t>Asimismo, l</w:t>
      </w:r>
      <w:r w:rsidR="003831F8" w:rsidRPr="006D0DC6">
        <w:rPr>
          <w:rFonts w:asciiTheme="majorHAnsi" w:hAnsiTheme="majorHAnsi"/>
          <w:color w:val="000000" w:themeColor="text1"/>
          <w:sz w:val="20"/>
          <w:szCs w:val="20"/>
          <w:u w:color="000000"/>
          <w:lang w:val="es-ES_tradnl"/>
        </w:rPr>
        <w:t xml:space="preserve">a Comisión contempla los alegatos del Estado, en los que sostiene que no es necesario desaforar a un dirigente sindical para cancelar su contrato laboral, de acuerdo con las leyes internas. </w:t>
      </w:r>
      <w:r w:rsidR="00D85136" w:rsidRPr="006D0DC6">
        <w:rPr>
          <w:rFonts w:asciiTheme="majorHAnsi" w:hAnsiTheme="majorHAnsi"/>
          <w:color w:val="000000" w:themeColor="text1"/>
          <w:sz w:val="20"/>
          <w:szCs w:val="20"/>
          <w:u w:color="000000"/>
          <w:lang w:val="es-ES_tradnl"/>
        </w:rPr>
        <w:t>Sin embargo,</w:t>
      </w:r>
      <w:r w:rsidR="009C49A4" w:rsidRPr="006D0DC6">
        <w:rPr>
          <w:rFonts w:asciiTheme="majorHAnsi" w:hAnsiTheme="majorHAnsi"/>
          <w:color w:val="000000" w:themeColor="text1"/>
          <w:sz w:val="20"/>
          <w:szCs w:val="20"/>
          <w:u w:color="000000"/>
          <w:lang w:val="es-ES_tradnl"/>
        </w:rPr>
        <w:t xml:space="preserve"> también nota que,</w:t>
      </w:r>
      <w:r w:rsidR="00D85136" w:rsidRPr="006D0DC6">
        <w:rPr>
          <w:rFonts w:asciiTheme="majorHAnsi" w:hAnsiTheme="majorHAnsi"/>
          <w:color w:val="000000" w:themeColor="text1"/>
          <w:sz w:val="20"/>
          <w:szCs w:val="20"/>
          <w:u w:color="000000"/>
          <w:lang w:val="es-ES_tradnl"/>
        </w:rPr>
        <w:t xml:space="preserve"> inicialmente</w:t>
      </w:r>
      <w:r w:rsidR="009C49A4" w:rsidRPr="006D0DC6">
        <w:rPr>
          <w:rFonts w:asciiTheme="majorHAnsi" w:hAnsiTheme="majorHAnsi"/>
          <w:color w:val="000000" w:themeColor="text1"/>
          <w:sz w:val="20"/>
          <w:szCs w:val="20"/>
          <w:u w:color="000000"/>
          <w:lang w:val="es-ES_tradnl"/>
        </w:rPr>
        <w:t>,</w:t>
      </w:r>
      <w:r w:rsidR="00D85136" w:rsidRPr="006D0DC6">
        <w:rPr>
          <w:rFonts w:asciiTheme="majorHAnsi" w:hAnsiTheme="majorHAnsi"/>
          <w:color w:val="000000" w:themeColor="text1"/>
          <w:sz w:val="20"/>
          <w:szCs w:val="20"/>
          <w:u w:color="000000"/>
          <w:lang w:val="es-ES_tradnl"/>
        </w:rPr>
        <w:t xml:space="preserve"> la Inspectoría Departamental del Trabajo de Managua observó que </w:t>
      </w:r>
      <w:r w:rsidR="00526CCF" w:rsidRPr="006D0DC6">
        <w:rPr>
          <w:rFonts w:asciiTheme="majorHAnsi" w:hAnsiTheme="majorHAnsi"/>
          <w:color w:val="000000" w:themeColor="text1"/>
          <w:sz w:val="20"/>
          <w:szCs w:val="20"/>
          <w:u w:color="000000"/>
          <w:lang w:val="es-ES_tradnl"/>
        </w:rPr>
        <w:t xml:space="preserve">se </w:t>
      </w:r>
      <w:r w:rsidR="00D85136" w:rsidRPr="006D0DC6">
        <w:rPr>
          <w:rFonts w:asciiTheme="majorHAnsi" w:hAnsiTheme="majorHAnsi"/>
          <w:color w:val="000000" w:themeColor="text1"/>
          <w:sz w:val="20"/>
          <w:szCs w:val="20"/>
          <w:u w:color="000000"/>
          <w:lang w:val="es-ES_tradnl"/>
        </w:rPr>
        <w:t>habían cometido infracciones a la ley</w:t>
      </w:r>
      <w:r w:rsidR="00F22C6C" w:rsidRPr="006D0DC6">
        <w:rPr>
          <w:rFonts w:asciiTheme="majorHAnsi" w:hAnsiTheme="majorHAnsi"/>
          <w:color w:val="000000" w:themeColor="text1"/>
          <w:sz w:val="20"/>
          <w:szCs w:val="20"/>
          <w:u w:color="000000"/>
          <w:lang w:val="es-ES_tradnl"/>
        </w:rPr>
        <w:t xml:space="preserve"> de carrera docente</w:t>
      </w:r>
      <w:r w:rsidR="00A63A50">
        <w:rPr>
          <w:rFonts w:asciiTheme="majorHAnsi" w:hAnsiTheme="majorHAnsi"/>
          <w:color w:val="000000" w:themeColor="text1"/>
          <w:sz w:val="20"/>
          <w:szCs w:val="20"/>
          <w:u w:color="000000"/>
          <w:lang w:val="es-ES_tradnl"/>
        </w:rPr>
        <w:t>,</w:t>
      </w:r>
      <w:r w:rsidR="000C3A58" w:rsidRPr="006D0DC6">
        <w:rPr>
          <w:rFonts w:asciiTheme="majorHAnsi" w:hAnsiTheme="majorHAnsi"/>
          <w:color w:val="000000" w:themeColor="text1"/>
          <w:sz w:val="20"/>
          <w:szCs w:val="20"/>
          <w:u w:color="000000"/>
          <w:lang w:val="es-ES_tradnl"/>
        </w:rPr>
        <w:t xml:space="preserve"> y</w:t>
      </w:r>
      <w:r w:rsidR="009C49A4" w:rsidRPr="006D0DC6">
        <w:rPr>
          <w:rFonts w:asciiTheme="majorHAnsi" w:hAnsiTheme="majorHAnsi"/>
          <w:color w:val="000000" w:themeColor="text1"/>
          <w:sz w:val="20"/>
          <w:szCs w:val="20"/>
          <w:u w:color="000000"/>
          <w:lang w:val="es-ES_tradnl"/>
        </w:rPr>
        <w:t xml:space="preserve"> que</w:t>
      </w:r>
      <w:r w:rsidR="000C3A58" w:rsidRPr="006D0DC6">
        <w:rPr>
          <w:rFonts w:asciiTheme="majorHAnsi" w:hAnsiTheme="majorHAnsi"/>
          <w:color w:val="000000" w:themeColor="text1"/>
          <w:sz w:val="20"/>
          <w:szCs w:val="20"/>
          <w:u w:color="000000"/>
          <w:lang w:val="es-ES_tradnl"/>
        </w:rPr>
        <w:t xml:space="preserve"> a pesar de ello,</w:t>
      </w:r>
      <w:r w:rsidR="004E6870" w:rsidRPr="006D0DC6">
        <w:rPr>
          <w:rFonts w:asciiTheme="majorHAnsi" w:hAnsiTheme="majorHAnsi"/>
          <w:color w:val="000000" w:themeColor="text1"/>
          <w:sz w:val="20"/>
          <w:szCs w:val="20"/>
          <w:u w:color="000000"/>
          <w:lang w:val="es-ES_tradnl"/>
        </w:rPr>
        <w:t xml:space="preserve"> </w:t>
      </w:r>
      <w:r w:rsidR="00173DCB" w:rsidRPr="006D0DC6">
        <w:rPr>
          <w:rFonts w:asciiTheme="majorHAnsi" w:hAnsiTheme="majorHAnsi"/>
          <w:color w:val="000000" w:themeColor="text1"/>
          <w:sz w:val="20"/>
          <w:szCs w:val="20"/>
          <w:u w:color="000000"/>
          <w:lang w:val="es-ES_tradnl"/>
        </w:rPr>
        <w:t>los tribunales judiciales</w:t>
      </w:r>
      <w:r w:rsidR="004E6870" w:rsidRPr="006D0DC6">
        <w:rPr>
          <w:rFonts w:asciiTheme="majorHAnsi" w:hAnsiTheme="majorHAnsi"/>
          <w:color w:val="000000" w:themeColor="text1"/>
          <w:sz w:val="20"/>
          <w:szCs w:val="20"/>
          <w:u w:color="000000"/>
          <w:lang w:val="es-ES_tradnl"/>
        </w:rPr>
        <w:t xml:space="preserve"> </w:t>
      </w:r>
      <w:r w:rsidR="00173DCB" w:rsidRPr="006D0DC6">
        <w:rPr>
          <w:rFonts w:asciiTheme="majorHAnsi" w:hAnsiTheme="majorHAnsi"/>
          <w:color w:val="000000" w:themeColor="text1"/>
          <w:sz w:val="20"/>
          <w:szCs w:val="20"/>
          <w:u w:color="000000"/>
          <w:lang w:val="es-ES_tradnl"/>
        </w:rPr>
        <w:t>no reconocieron una presunta ilegalidad en el despido.</w:t>
      </w:r>
      <w:r w:rsidR="00531142" w:rsidRPr="006D0DC6">
        <w:rPr>
          <w:rFonts w:asciiTheme="majorHAnsi" w:hAnsiTheme="majorHAnsi"/>
          <w:color w:val="000000" w:themeColor="text1"/>
          <w:sz w:val="20"/>
          <w:szCs w:val="20"/>
          <w:u w:color="000000"/>
          <w:lang w:val="es-ES_tradnl"/>
        </w:rPr>
        <w:t xml:space="preserve"> Además, observa que las disposiciones internas </w:t>
      </w:r>
      <w:r w:rsidR="00674AE0" w:rsidRPr="006D0DC6">
        <w:rPr>
          <w:rFonts w:asciiTheme="majorHAnsi" w:hAnsiTheme="majorHAnsi"/>
          <w:color w:val="000000" w:themeColor="text1"/>
          <w:sz w:val="20"/>
          <w:szCs w:val="20"/>
          <w:u w:color="000000"/>
          <w:lang w:val="es-ES_tradnl"/>
        </w:rPr>
        <w:t xml:space="preserve">que garantizan </w:t>
      </w:r>
      <w:r w:rsidR="009C49A4" w:rsidRPr="006D0DC6">
        <w:rPr>
          <w:rFonts w:asciiTheme="majorHAnsi" w:hAnsiTheme="majorHAnsi"/>
          <w:color w:val="000000" w:themeColor="text1"/>
          <w:sz w:val="20"/>
          <w:szCs w:val="20"/>
          <w:u w:color="000000"/>
          <w:lang w:val="es-ES_tradnl"/>
        </w:rPr>
        <w:t>el derecho a la</w:t>
      </w:r>
      <w:r w:rsidR="00674AE0" w:rsidRPr="006D0DC6">
        <w:rPr>
          <w:rFonts w:asciiTheme="majorHAnsi" w:hAnsiTheme="majorHAnsi"/>
          <w:color w:val="000000" w:themeColor="text1"/>
          <w:sz w:val="20"/>
          <w:szCs w:val="20"/>
          <w:u w:color="000000"/>
          <w:lang w:val="es-ES_tradnl"/>
        </w:rPr>
        <w:t xml:space="preserve"> estabilidad </w:t>
      </w:r>
      <w:r w:rsidR="009C49A4" w:rsidRPr="006D0DC6">
        <w:rPr>
          <w:rFonts w:asciiTheme="majorHAnsi" w:hAnsiTheme="majorHAnsi"/>
          <w:color w:val="000000" w:themeColor="text1"/>
          <w:sz w:val="20"/>
          <w:szCs w:val="20"/>
          <w:u w:color="000000"/>
          <w:lang w:val="es-ES_tradnl"/>
        </w:rPr>
        <w:t>laboral</w:t>
      </w:r>
      <w:r w:rsidR="00674AE0" w:rsidRPr="006D0DC6">
        <w:rPr>
          <w:rFonts w:asciiTheme="majorHAnsi" w:hAnsiTheme="majorHAnsi"/>
          <w:color w:val="000000" w:themeColor="text1"/>
          <w:sz w:val="20"/>
          <w:szCs w:val="20"/>
          <w:u w:color="000000"/>
          <w:lang w:val="es-ES_tradnl"/>
        </w:rPr>
        <w:t xml:space="preserve"> no </w:t>
      </w:r>
      <w:r w:rsidR="000C3A58" w:rsidRPr="006D0DC6">
        <w:rPr>
          <w:rFonts w:asciiTheme="majorHAnsi" w:hAnsiTheme="majorHAnsi"/>
          <w:color w:val="000000" w:themeColor="text1"/>
          <w:sz w:val="20"/>
          <w:szCs w:val="20"/>
          <w:u w:color="000000"/>
          <w:lang w:val="es-ES_tradnl"/>
        </w:rPr>
        <w:t>serían</w:t>
      </w:r>
      <w:r w:rsidR="00674AE0" w:rsidRPr="006D0DC6">
        <w:rPr>
          <w:rFonts w:asciiTheme="majorHAnsi" w:hAnsiTheme="majorHAnsi"/>
          <w:color w:val="000000" w:themeColor="text1"/>
          <w:sz w:val="20"/>
          <w:szCs w:val="20"/>
          <w:u w:color="000000"/>
          <w:lang w:val="es-ES_tradnl"/>
        </w:rPr>
        <w:t xml:space="preserve"> claras cuando se trata de trabajadores que gozan </w:t>
      </w:r>
      <w:r w:rsidR="00A63A50">
        <w:rPr>
          <w:rFonts w:asciiTheme="majorHAnsi" w:hAnsiTheme="majorHAnsi"/>
          <w:color w:val="000000" w:themeColor="text1"/>
          <w:sz w:val="20"/>
          <w:szCs w:val="20"/>
          <w:u w:color="000000"/>
          <w:lang w:val="es-ES_tradnl"/>
        </w:rPr>
        <w:t>de</w:t>
      </w:r>
      <w:r w:rsidR="00674AE0" w:rsidRPr="006D0DC6">
        <w:rPr>
          <w:rFonts w:asciiTheme="majorHAnsi" w:hAnsiTheme="majorHAnsi"/>
          <w:color w:val="000000" w:themeColor="text1"/>
          <w:sz w:val="20"/>
          <w:szCs w:val="20"/>
          <w:u w:color="000000"/>
          <w:lang w:val="es-ES_tradnl"/>
        </w:rPr>
        <w:t xml:space="preserve"> fuero sindical.</w:t>
      </w:r>
      <w:r w:rsidR="00173DCB" w:rsidRPr="006D0DC6">
        <w:rPr>
          <w:rFonts w:asciiTheme="majorHAnsi" w:hAnsiTheme="majorHAnsi"/>
          <w:color w:val="000000" w:themeColor="text1"/>
          <w:sz w:val="20"/>
          <w:szCs w:val="20"/>
          <w:u w:color="000000"/>
          <w:lang w:val="es-ES_tradnl"/>
        </w:rPr>
        <w:t xml:space="preserve"> </w:t>
      </w:r>
      <w:r w:rsidR="00D85136" w:rsidRPr="006D0DC6">
        <w:rPr>
          <w:rFonts w:asciiTheme="majorHAnsi" w:hAnsiTheme="majorHAnsi"/>
          <w:color w:val="000000" w:themeColor="text1"/>
          <w:sz w:val="20"/>
          <w:szCs w:val="20"/>
          <w:u w:color="000000"/>
          <w:lang w:val="es-ES_tradnl"/>
        </w:rPr>
        <w:t xml:space="preserve"> </w:t>
      </w:r>
    </w:p>
    <w:p w14:paraId="796120D6" w14:textId="75E7ED60" w:rsidR="00110063" w:rsidRPr="006D0DC6" w:rsidRDefault="00D85136" w:rsidP="00110063">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hAnsiTheme="majorHAnsi"/>
          <w:color w:val="000000" w:themeColor="text1"/>
          <w:sz w:val="20"/>
          <w:szCs w:val="20"/>
          <w:u w:color="000000"/>
          <w:lang w:val="es-ES_tradnl"/>
        </w:rPr>
        <w:t xml:space="preserve">En este orden de ideas, </w:t>
      </w:r>
      <w:r w:rsidR="00732151" w:rsidRPr="006D0DC6">
        <w:rPr>
          <w:rFonts w:asciiTheme="majorHAnsi" w:hAnsiTheme="majorHAnsi"/>
          <w:color w:val="000000" w:themeColor="text1"/>
          <w:sz w:val="20"/>
          <w:szCs w:val="20"/>
          <w:u w:color="000000"/>
          <w:lang w:val="es-ES_tradnl"/>
        </w:rPr>
        <w:t xml:space="preserve">la Comisión </w:t>
      </w:r>
      <w:r w:rsidR="00F22C6C" w:rsidRPr="006D0DC6">
        <w:rPr>
          <w:rFonts w:asciiTheme="majorHAnsi" w:hAnsiTheme="majorHAnsi"/>
          <w:color w:val="000000" w:themeColor="text1"/>
          <w:sz w:val="20"/>
          <w:szCs w:val="20"/>
          <w:u w:color="000000"/>
          <w:lang w:val="es-ES_tradnl"/>
        </w:rPr>
        <w:t xml:space="preserve">reitera en función a su jurisprudencia que las personas que </w:t>
      </w:r>
      <w:r w:rsidR="006D0DC6">
        <w:rPr>
          <w:rFonts w:asciiTheme="majorHAnsi" w:hAnsiTheme="majorHAnsi"/>
          <w:color w:val="000000" w:themeColor="text1"/>
          <w:sz w:val="20"/>
          <w:szCs w:val="20"/>
          <w:u w:color="000000"/>
          <w:lang w:val="es-ES_tradnl"/>
        </w:rPr>
        <w:t>pertenecen a</w:t>
      </w:r>
      <w:r w:rsidR="00F22C6C" w:rsidRPr="006D0DC6">
        <w:rPr>
          <w:rFonts w:asciiTheme="majorHAnsi" w:hAnsiTheme="majorHAnsi"/>
          <w:color w:val="000000" w:themeColor="text1"/>
          <w:sz w:val="20"/>
          <w:szCs w:val="20"/>
          <w:u w:color="000000"/>
          <w:lang w:val="es-ES_tradnl"/>
        </w:rPr>
        <w:t xml:space="preserve"> un sindicato, </w:t>
      </w:r>
      <w:r w:rsidR="00526CCF" w:rsidRPr="006D0DC6">
        <w:rPr>
          <w:rFonts w:asciiTheme="majorHAnsi" w:hAnsiTheme="majorHAnsi"/>
          <w:color w:val="000000" w:themeColor="text1"/>
          <w:sz w:val="20"/>
          <w:szCs w:val="20"/>
          <w:u w:color="000000"/>
          <w:lang w:val="es-ES_tradnl"/>
        </w:rPr>
        <w:t>deben ser</w:t>
      </w:r>
      <w:r w:rsidR="00F22C6C" w:rsidRPr="006D0DC6">
        <w:rPr>
          <w:rFonts w:asciiTheme="majorHAnsi" w:hAnsiTheme="majorHAnsi"/>
          <w:color w:val="000000" w:themeColor="text1"/>
          <w:sz w:val="20"/>
          <w:szCs w:val="20"/>
          <w:u w:color="000000"/>
          <w:lang w:val="es-ES_tradnl"/>
        </w:rPr>
        <w:t xml:space="preserve"> protegidas de </w:t>
      </w:r>
      <w:r w:rsidR="006D0DC6">
        <w:rPr>
          <w:rFonts w:asciiTheme="majorHAnsi" w:hAnsiTheme="majorHAnsi"/>
          <w:color w:val="000000" w:themeColor="text1"/>
          <w:sz w:val="20"/>
          <w:szCs w:val="20"/>
          <w:u w:color="000000"/>
          <w:lang w:val="es-ES_tradnl"/>
        </w:rPr>
        <w:t>retaliación</w:t>
      </w:r>
      <w:r w:rsidR="00F22C6C" w:rsidRPr="006D0DC6">
        <w:rPr>
          <w:rFonts w:asciiTheme="majorHAnsi" w:hAnsiTheme="majorHAnsi"/>
          <w:color w:val="000000" w:themeColor="text1"/>
          <w:sz w:val="20"/>
          <w:szCs w:val="20"/>
          <w:u w:color="000000"/>
          <w:lang w:val="es-ES_tradnl"/>
        </w:rPr>
        <w:t xml:space="preserve">, puesto que  </w:t>
      </w:r>
      <w:r w:rsidR="00F22C6C" w:rsidRPr="006D0DC6">
        <w:rPr>
          <w:rFonts w:asciiTheme="majorHAnsi" w:hAnsiTheme="majorHAnsi"/>
          <w:color w:val="000000" w:themeColor="text1"/>
          <w:sz w:val="20"/>
          <w:szCs w:val="20"/>
          <w:lang w:val="es-ES_tradnl"/>
        </w:rPr>
        <w:t>uno de los principios fundamentales de la libertad sindical es que los trabajadores gocen de protección adecuada contra los actos de discriminación antisindical en relación con su empleo</w:t>
      </w:r>
      <w:r w:rsidR="00334948">
        <w:rPr>
          <w:rFonts w:asciiTheme="majorHAnsi" w:hAnsiTheme="majorHAnsi"/>
          <w:color w:val="000000" w:themeColor="text1"/>
          <w:sz w:val="20"/>
          <w:szCs w:val="20"/>
          <w:lang w:val="es-ES_tradnl"/>
        </w:rPr>
        <w:t>,</w:t>
      </w:r>
      <w:r w:rsidR="00F22C6C" w:rsidRPr="006D0DC6">
        <w:rPr>
          <w:rFonts w:asciiTheme="majorHAnsi" w:hAnsiTheme="majorHAnsi"/>
          <w:color w:val="000000" w:themeColor="text1"/>
          <w:sz w:val="20"/>
          <w:szCs w:val="20"/>
          <w:lang w:val="es-ES_tradnl"/>
        </w:rPr>
        <w:t xml:space="preserve"> tales como el despido, descenso de grado, traslado y otras medidas perjudiciales</w:t>
      </w:r>
      <w:r w:rsidR="00334948">
        <w:rPr>
          <w:rFonts w:asciiTheme="majorHAnsi" w:hAnsiTheme="majorHAnsi"/>
          <w:color w:val="000000" w:themeColor="text1"/>
          <w:sz w:val="20"/>
          <w:szCs w:val="20"/>
          <w:lang w:val="es-ES_tradnl"/>
        </w:rPr>
        <w:t>,</w:t>
      </w:r>
      <w:r w:rsidR="00F22C6C" w:rsidRPr="006D0DC6">
        <w:rPr>
          <w:rFonts w:asciiTheme="majorHAnsi" w:hAnsiTheme="majorHAnsi"/>
          <w:color w:val="000000" w:themeColor="text1"/>
          <w:sz w:val="20"/>
          <w:szCs w:val="20"/>
          <w:lang w:val="es-ES_tradnl"/>
        </w:rPr>
        <w:t xml:space="preserve"> y que dicha protección es particularmente necesaria tratándose de delegados sindicales, porque para poder cumplir sus funciones sindicales con plena independencia deben tener la garantía de que no serán perjudicados en razón del mandato que detentan en el sindicato</w:t>
      </w:r>
      <w:r w:rsidR="00F22C6C" w:rsidRPr="006D0DC6">
        <w:rPr>
          <w:rStyle w:val="FootnoteReference"/>
          <w:rFonts w:asciiTheme="majorHAnsi" w:hAnsiTheme="majorHAnsi"/>
          <w:color w:val="000000" w:themeColor="text1"/>
          <w:sz w:val="20"/>
          <w:szCs w:val="20"/>
          <w:lang w:val="es-ES_tradnl"/>
        </w:rPr>
        <w:footnoteReference w:id="10"/>
      </w:r>
      <w:r w:rsidR="00F22C6C" w:rsidRPr="006D0DC6">
        <w:rPr>
          <w:rFonts w:asciiTheme="majorHAnsi" w:hAnsiTheme="majorHAnsi"/>
          <w:color w:val="000000" w:themeColor="text1"/>
          <w:sz w:val="20"/>
          <w:szCs w:val="20"/>
          <w:lang w:val="es-ES_tradnl"/>
        </w:rPr>
        <w:t>.</w:t>
      </w:r>
      <w:r w:rsidR="004B7E07" w:rsidRPr="006D0DC6">
        <w:rPr>
          <w:rFonts w:asciiTheme="majorHAnsi" w:hAnsiTheme="majorHAnsi"/>
          <w:color w:val="000000" w:themeColor="text1"/>
          <w:sz w:val="20"/>
          <w:szCs w:val="20"/>
          <w:lang w:val="es-ES_tradnl"/>
        </w:rPr>
        <w:t xml:space="preserve"> En el presente caso, se observa que el Sr. Jiménez Hernández no pudo acceder a las instalaciones del Ministerio de Educación,</w:t>
      </w:r>
      <w:r w:rsidR="00E3326A" w:rsidRPr="006D0DC6">
        <w:rPr>
          <w:rFonts w:asciiTheme="majorHAnsi" w:hAnsiTheme="majorHAnsi"/>
          <w:color w:val="000000" w:themeColor="text1"/>
          <w:sz w:val="20"/>
          <w:szCs w:val="20"/>
          <w:lang w:val="es-ES_tradnl"/>
        </w:rPr>
        <w:t xml:space="preserve"> porque su registro</w:t>
      </w:r>
      <w:r w:rsidR="00334948">
        <w:rPr>
          <w:rFonts w:asciiTheme="majorHAnsi" w:hAnsiTheme="majorHAnsi"/>
          <w:color w:val="000000" w:themeColor="text1"/>
          <w:sz w:val="20"/>
          <w:szCs w:val="20"/>
          <w:lang w:val="es-ES_tradnl"/>
        </w:rPr>
        <w:t xml:space="preserve"> electrónico</w:t>
      </w:r>
      <w:r w:rsidR="00E3326A" w:rsidRPr="006D0DC6">
        <w:rPr>
          <w:rFonts w:asciiTheme="majorHAnsi" w:hAnsiTheme="majorHAnsi"/>
          <w:color w:val="000000" w:themeColor="text1"/>
          <w:sz w:val="20"/>
          <w:szCs w:val="20"/>
          <w:lang w:val="es-ES_tradnl"/>
        </w:rPr>
        <w:t xml:space="preserve"> se habría eliminado,</w:t>
      </w:r>
      <w:r w:rsidR="004B7E07" w:rsidRPr="006D0DC6">
        <w:rPr>
          <w:rFonts w:asciiTheme="majorHAnsi" w:hAnsiTheme="majorHAnsi"/>
          <w:color w:val="000000" w:themeColor="text1"/>
          <w:sz w:val="20"/>
          <w:szCs w:val="20"/>
          <w:lang w:val="es-ES_tradnl"/>
        </w:rPr>
        <w:t xml:space="preserve"> luego de </w:t>
      </w:r>
      <w:r w:rsidR="00334948">
        <w:rPr>
          <w:rFonts w:asciiTheme="majorHAnsi" w:hAnsiTheme="majorHAnsi"/>
          <w:color w:val="000000" w:themeColor="text1"/>
          <w:sz w:val="20"/>
          <w:szCs w:val="20"/>
          <w:lang w:val="es-ES_tradnl"/>
        </w:rPr>
        <w:t>que le notificaran el cambio de funciones</w:t>
      </w:r>
      <w:r w:rsidR="00E3326A" w:rsidRPr="006D0DC6">
        <w:rPr>
          <w:rFonts w:asciiTheme="majorHAnsi" w:hAnsiTheme="majorHAnsi"/>
          <w:color w:val="000000" w:themeColor="text1"/>
          <w:sz w:val="20"/>
          <w:szCs w:val="20"/>
          <w:lang w:val="es-ES_tradnl"/>
        </w:rPr>
        <w:t xml:space="preserve"> de </w:t>
      </w:r>
      <w:r w:rsidR="00E3326A" w:rsidRPr="006D0DC6">
        <w:rPr>
          <w:rFonts w:asciiTheme="majorHAnsi" w:hAnsiTheme="majorHAnsi"/>
          <w:color w:val="000000" w:themeColor="text1"/>
          <w:sz w:val="20"/>
          <w:szCs w:val="20"/>
          <w:u w:color="000000"/>
          <w:lang w:val="es-ES_tradnl"/>
        </w:rPr>
        <w:t>supervisor nacional de educación</w:t>
      </w:r>
      <w:r w:rsidR="00E3326A" w:rsidRPr="006D0DC6">
        <w:rPr>
          <w:rFonts w:asciiTheme="majorHAnsi" w:hAnsiTheme="majorHAnsi"/>
          <w:color w:val="000000" w:themeColor="text1"/>
          <w:sz w:val="20"/>
          <w:szCs w:val="20"/>
          <w:lang w:val="es-ES_tradnl"/>
        </w:rPr>
        <w:t xml:space="preserve"> al de docente. </w:t>
      </w:r>
    </w:p>
    <w:p w14:paraId="7B622289" w14:textId="5D8A7FBF" w:rsidR="00110063" w:rsidRPr="006D0DC6" w:rsidRDefault="00CC2ADE" w:rsidP="00110063">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eastAsia="Cambria" w:hAnsiTheme="majorHAnsi"/>
          <w:color w:val="000000" w:themeColor="text1"/>
          <w:sz w:val="20"/>
          <w:szCs w:val="20"/>
          <w:u w:color="000000"/>
          <w:bdr w:val="nil"/>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5C10A6" w:rsidRPr="006D0DC6">
        <w:rPr>
          <w:rFonts w:asciiTheme="majorHAnsi" w:eastAsia="Cambria" w:hAnsiTheme="majorHAnsi"/>
          <w:bCs/>
          <w:color w:val="000000" w:themeColor="text1"/>
          <w:sz w:val="20"/>
          <w:szCs w:val="20"/>
          <w:u w:color="000000"/>
          <w:bdr w:val="nil"/>
          <w:lang w:val="es-ES_tradnl"/>
        </w:rPr>
        <w:t>8 (garantías judiciales), 16 (libertad de asociación)</w:t>
      </w:r>
      <w:r w:rsidR="007C69D8" w:rsidRPr="006D0DC6">
        <w:rPr>
          <w:rFonts w:asciiTheme="majorHAnsi" w:eastAsia="Cambria" w:hAnsiTheme="majorHAnsi"/>
          <w:bCs/>
          <w:color w:val="000000" w:themeColor="text1"/>
          <w:sz w:val="20"/>
          <w:szCs w:val="20"/>
          <w:u w:color="000000"/>
          <w:bdr w:val="nil"/>
          <w:lang w:val="es-ES_tradnl"/>
        </w:rPr>
        <w:t xml:space="preserve">, </w:t>
      </w:r>
      <w:r w:rsidR="009C49A4" w:rsidRPr="006D0DC6">
        <w:rPr>
          <w:rFonts w:asciiTheme="majorHAnsi" w:eastAsia="Cambria" w:hAnsiTheme="majorHAnsi"/>
          <w:bCs/>
          <w:color w:val="000000" w:themeColor="text1"/>
          <w:sz w:val="20"/>
          <w:szCs w:val="20"/>
          <w:u w:color="000000"/>
          <w:bdr w:val="nil"/>
          <w:lang w:val="es-ES_tradnl"/>
        </w:rPr>
        <w:t xml:space="preserve">24 (igualdad ante la ley), </w:t>
      </w:r>
      <w:r w:rsidR="005C10A6" w:rsidRPr="006D0DC6">
        <w:rPr>
          <w:rFonts w:asciiTheme="majorHAnsi" w:eastAsia="Cambria" w:hAnsiTheme="majorHAnsi"/>
          <w:bCs/>
          <w:color w:val="000000" w:themeColor="text1"/>
          <w:sz w:val="20"/>
          <w:szCs w:val="20"/>
          <w:u w:color="000000"/>
          <w:bdr w:val="nil"/>
          <w:lang w:val="es-ES_tradnl"/>
        </w:rPr>
        <w:t>25 (protección judicial) y 26 (derechos económicos, sociales y culturales) de la Convención, en relación con sus artículos 1 (</w:t>
      </w:r>
      <w:r w:rsidR="005C10A6" w:rsidRPr="006D0DC6">
        <w:rPr>
          <w:rFonts w:asciiTheme="majorHAnsi" w:hAnsiTheme="majorHAnsi"/>
          <w:bCs/>
          <w:color w:val="000000" w:themeColor="text1"/>
          <w:sz w:val="20"/>
          <w:szCs w:val="20"/>
          <w:lang w:val="es-ES_tradnl"/>
        </w:rPr>
        <w:t>obligación de respetar los derechos</w:t>
      </w:r>
      <w:r w:rsidR="005C10A6" w:rsidRPr="006D0DC6">
        <w:rPr>
          <w:rFonts w:asciiTheme="majorHAnsi" w:eastAsia="Cambria" w:hAnsiTheme="majorHAnsi"/>
          <w:bCs/>
          <w:color w:val="000000" w:themeColor="text1"/>
          <w:sz w:val="20"/>
          <w:szCs w:val="20"/>
          <w:u w:color="000000"/>
          <w:bdr w:val="nil"/>
          <w:lang w:val="es-ES_tradnl"/>
        </w:rPr>
        <w:t>) y 2 (</w:t>
      </w:r>
      <w:r w:rsidR="005C10A6" w:rsidRPr="006D0DC6">
        <w:rPr>
          <w:rFonts w:asciiTheme="majorHAnsi" w:hAnsiTheme="majorHAnsi"/>
          <w:bCs/>
          <w:color w:val="000000" w:themeColor="text1"/>
          <w:sz w:val="20"/>
          <w:szCs w:val="20"/>
          <w:lang w:val="es-ES_tradnl"/>
        </w:rPr>
        <w:t>deber de adoptar disposiciones de derecho interno</w:t>
      </w:r>
      <w:r w:rsidR="005C10A6" w:rsidRPr="006D0DC6">
        <w:rPr>
          <w:rFonts w:asciiTheme="majorHAnsi" w:eastAsia="Cambria" w:hAnsiTheme="majorHAnsi"/>
          <w:bCs/>
          <w:color w:val="000000" w:themeColor="text1"/>
          <w:sz w:val="20"/>
          <w:szCs w:val="20"/>
          <w:u w:color="000000"/>
          <w:bdr w:val="nil"/>
          <w:lang w:val="es-ES_tradnl"/>
        </w:rPr>
        <w:t xml:space="preserve">), </w:t>
      </w:r>
      <w:r w:rsidRPr="006D0DC6">
        <w:rPr>
          <w:rFonts w:asciiTheme="majorHAnsi" w:eastAsia="Cambria" w:hAnsiTheme="majorHAnsi"/>
          <w:color w:val="000000" w:themeColor="text1"/>
          <w:sz w:val="20"/>
          <w:szCs w:val="20"/>
          <w:u w:color="000000"/>
          <w:bdr w:val="nil"/>
          <w:lang w:val="es-ES_tradnl"/>
        </w:rPr>
        <w:t>en perjuicio de</w:t>
      </w:r>
      <w:r w:rsidR="005C10A6" w:rsidRPr="006D0DC6">
        <w:rPr>
          <w:rFonts w:asciiTheme="majorHAnsi" w:eastAsia="Cambria" w:hAnsiTheme="majorHAnsi"/>
          <w:color w:val="000000" w:themeColor="text1"/>
          <w:sz w:val="20"/>
          <w:szCs w:val="20"/>
          <w:u w:color="000000"/>
          <w:bdr w:val="nil"/>
          <w:lang w:val="es-ES_tradnl"/>
        </w:rPr>
        <w:t xml:space="preserve">l Sr. </w:t>
      </w:r>
      <w:r w:rsidR="005C10A6" w:rsidRPr="006D0DC6">
        <w:rPr>
          <w:rFonts w:asciiTheme="majorHAnsi" w:eastAsia="Cambria" w:hAnsiTheme="majorHAnsi"/>
          <w:bCs/>
          <w:color w:val="000000" w:themeColor="text1"/>
          <w:sz w:val="20"/>
          <w:szCs w:val="20"/>
          <w:u w:color="000000"/>
          <w:bdr w:val="nil"/>
          <w:lang w:val="es-ES_tradnl"/>
        </w:rPr>
        <w:t>Orlando José Jiménez Hernández</w:t>
      </w:r>
      <w:r w:rsidR="001A5A7A" w:rsidRPr="006D0DC6">
        <w:rPr>
          <w:rFonts w:asciiTheme="majorHAnsi" w:eastAsia="Cambria" w:hAnsiTheme="majorHAnsi"/>
          <w:bCs/>
          <w:color w:val="000000" w:themeColor="text1"/>
          <w:sz w:val="20"/>
          <w:szCs w:val="20"/>
          <w:u w:color="000000"/>
          <w:bdr w:val="nil"/>
          <w:lang w:val="es-ES_tradnl"/>
        </w:rPr>
        <w:t>,</w:t>
      </w:r>
      <w:r w:rsidR="005C10A6" w:rsidRPr="006D0DC6">
        <w:rPr>
          <w:rFonts w:asciiTheme="majorHAnsi" w:eastAsia="Cambria" w:hAnsiTheme="majorHAnsi"/>
          <w:color w:val="000000" w:themeColor="text1"/>
          <w:sz w:val="20"/>
          <w:szCs w:val="20"/>
          <w:u w:color="000000"/>
          <w:bdr w:val="nil"/>
          <w:lang w:val="es-ES_tradnl"/>
        </w:rPr>
        <w:t xml:space="preserve"> </w:t>
      </w:r>
      <w:r w:rsidRPr="006D0DC6">
        <w:rPr>
          <w:rFonts w:asciiTheme="majorHAnsi" w:eastAsia="Cambria" w:hAnsiTheme="majorHAnsi"/>
          <w:color w:val="000000" w:themeColor="text1"/>
          <w:sz w:val="20"/>
          <w:szCs w:val="20"/>
          <w:u w:color="000000"/>
          <w:bdr w:val="nil"/>
          <w:lang w:val="es-ES_tradnl"/>
        </w:rPr>
        <w:t>en los términos del presente informe</w:t>
      </w:r>
      <w:r w:rsidR="005C10A6" w:rsidRPr="006D0DC6">
        <w:rPr>
          <w:rFonts w:asciiTheme="majorHAnsi" w:eastAsia="Cambria" w:hAnsiTheme="majorHAnsi"/>
          <w:color w:val="000000" w:themeColor="text1"/>
          <w:sz w:val="20"/>
          <w:szCs w:val="20"/>
          <w:u w:color="000000"/>
          <w:bdr w:val="nil"/>
          <w:lang w:val="es-ES_tradnl"/>
        </w:rPr>
        <w:t>.</w:t>
      </w:r>
    </w:p>
    <w:p w14:paraId="50C81500" w14:textId="452C52B3" w:rsidR="00110063" w:rsidRPr="006D0DC6" w:rsidRDefault="00F410F4" w:rsidP="0054462C">
      <w:pPr>
        <w:numPr>
          <w:ilvl w:val="0"/>
          <w:numId w:val="59"/>
        </w:numPr>
        <w:suppressAutoHyphens/>
        <w:spacing w:before="240" w:after="240"/>
        <w:jc w:val="both"/>
        <w:rPr>
          <w:rFonts w:asciiTheme="majorHAnsi" w:hAnsiTheme="majorHAnsi"/>
          <w:color w:val="000000" w:themeColor="text1"/>
          <w:sz w:val="20"/>
          <w:szCs w:val="20"/>
          <w:lang w:val="es-ES_tradnl"/>
        </w:rPr>
      </w:pPr>
      <w:r w:rsidRPr="006D0DC6">
        <w:rPr>
          <w:rFonts w:asciiTheme="majorHAnsi" w:eastAsia="Cambria" w:hAnsiTheme="majorHAnsi"/>
          <w:color w:val="000000" w:themeColor="text1"/>
          <w:sz w:val="20"/>
          <w:szCs w:val="20"/>
          <w:u w:color="000000"/>
          <w:bdr w:val="nil"/>
          <w:lang w:val="es-ES_tradnl"/>
        </w:rPr>
        <w:t xml:space="preserve">La Comisión Interamericana ha establecido previamente que, una vez que la Convención Americana entra en vigor en relación con un Estado, esta y no la Declaración pasa a ser la fuente primaria de derecho aplicable por la Comisión, siempre que la petición se refiera a la presunta violación de derechos idénticos en ambos instrumentos y no se trate de una situación de violación continua. En el presente caso </w:t>
      </w:r>
      <w:r w:rsidR="00DB1E87" w:rsidRPr="006D0DC6">
        <w:rPr>
          <w:rFonts w:asciiTheme="majorHAnsi" w:eastAsia="Cambria" w:hAnsiTheme="majorHAnsi"/>
          <w:color w:val="000000" w:themeColor="text1"/>
          <w:sz w:val="20"/>
          <w:szCs w:val="20"/>
          <w:u w:color="000000"/>
          <w:bdr w:val="nil"/>
          <w:lang w:val="es-ES_tradnl"/>
        </w:rPr>
        <w:t>se observa que la parte peticionaria alega la vulneración de</w:t>
      </w:r>
      <w:r w:rsidR="000F5BFD" w:rsidRPr="006D0DC6">
        <w:rPr>
          <w:rFonts w:asciiTheme="majorHAnsi" w:eastAsia="Cambria" w:hAnsiTheme="majorHAnsi"/>
          <w:color w:val="000000" w:themeColor="text1"/>
          <w:sz w:val="20"/>
          <w:szCs w:val="20"/>
          <w:u w:color="000000"/>
          <w:bdr w:val="nil"/>
          <w:lang w:val="es-ES_tradnl"/>
        </w:rPr>
        <w:t xml:space="preserve"> los </w:t>
      </w:r>
      <w:r w:rsidR="00DB1E87" w:rsidRPr="006D0DC6">
        <w:rPr>
          <w:rFonts w:asciiTheme="majorHAnsi" w:eastAsia="Cambria" w:hAnsiTheme="majorHAnsi"/>
          <w:color w:val="000000" w:themeColor="text1"/>
          <w:sz w:val="20"/>
          <w:szCs w:val="20"/>
          <w:u w:color="000000"/>
          <w:bdr w:val="nil"/>
          <w:lang w:val="es-ES_tradnl"/>
        </w:rPr>
        <w:t>artículo</w:t>
      </w:r>
      <w:r w:rsidR="000F5BFD" w:rsidRPr="006D0DC6">
        <w:rPr>
          <w:rFonts w:asciiTheme="majorHAnsi" w:eastAsia="Cambria" w:hAnsiTheme="majorHAnsi"/>
          <w:color w:val="000000" w:themeColor="text1"/>
          <w:sz w:val="20"/>
          <w:szCs w:val="20"/>
          <w:u w:color="000000"/>
          <w:bdr w:val="nil"/>
          <w:lang w:val="es-ES_tradnl"/>
        </w:rPr>
        <w:t>s</w:t>
      </w:r>
      <w:r w:rsidR="00DB1E87" w:rsidRPr="006D0DC6">
        <w:rPr>
          <w:rFonts w:asciiTheme="majorHAnsi" w:eastAsia="Cambria" w:hAnsiTheme="majorHAnsi"/>
          <w:color w:val="000000" w:themeColor="text1"/>
          <w:sz w:val="20"/>
          <w:szCs w:val="20"/>
          <w:u w:color="000000"/>
          <w:bdr w:val="nil"/>
          <w:lang w:val="es-ES_tradnl"/>
        </w:rPr>
        <w:t xml:space="preserve"> </w:t>
      </w:r>
      <w:r w:rsidR="00DB1E87" w:rsidRPr="006D0DC6">
        <w:rPr>
          <w:rFonts w:asciiTheme="majorHAnsi" w:eastAsia="Cambria" w:hAnsiTheme="majorHAnsi"/>
          <w:bCs/>
          <w:color w:val="000000" w:themeColor="text1"/>
          <w:sz w:val="20"/>
          <w:szCs w:val="20"/>
          <w:u w:color="000000"/>
          <w:bdr w:val="nil"/>
          <w:lang w:val="es-ES_tradnl"/>
        </w:rPr>
        <w:t xml:space="preserve">II (de igualdad ante la ley) y XVIII (de justicia) </w:t>
      </w:r>
      <w:r w:rsidR="00C97366" w:rsidRPr="006D0DC6">
        <w:rPr>
          <w:rFonts w:asciiTheme="majorHAnsi" w:eastAsia="Cambria" w:hAnsiTheme="majorHAnsi"/>
          <w:bCs/>
          <w:color w:val="000000" w:themeColor="text1"/>
          <w:sz w:val="20"/>
          <w:szCs w:val="20"/>
          <w:u w:color="000000"/>
          <w:bdr w:val="nil"/>
          <w:lang w:val="es-ES_tradnl"/>
        </w:rPr>
        <w:t xml:space="preserve">de la Declaración </w:t>
      </w:r>
      <w:r w:rsidR="00DB1E87" w:rsidRPr="006D0DC6">
        <w:rPr>
          <w:rFonts w:asciiTheme="majorHAnsi" w:eastAsia="Cambria" w:hAnsiTheme="majorHAnsi"/>
          <w:bCs/>
          <w:color w:val="000000" w:themeColor="text1"/>
          <w:sz w:val="20"/>
          <w:szCs w:val="20"/>
          <w:u w:color="000000"/>
          <w:bdr w:val="nil"/>
          <w:lang w:val="es-ES_tradnl"/>
        </w:rPr>
        <w:t xml:space="preserve">que </w:t>
      </w:r>
      <w:r w:rsidR="00C97366" w:rsidRPr="006D0DC6">
        <w:rPr>
          <w:rFonts w:asciiTheme="majorHAnsi" w:eastAsia="Cambria" w:hAnsiTheme="majorHAnsi"/>
          <w:bCs/>
          <w:color w:val="000000" w:themeColor="text1"/>
          <w:sz w:val="20"/>
          <w:szCs w:val="20"/>
          <w:u w:color="000000"/>
          <w:bdr w:val="nil"/>
          <w:lang w:val="es-ES_tradnl"/>
        </w:rPr>
        <w:t>son</w:t>
      </w:r>
      <w:r w:rsidR="000F5BFD" w:rsidRPr="006D0DC6">
        <w:rPr>
          <w:rFonts w:asciiTheme="majorHAnsi" w:eastAsia="Cambria" w:hAnsiTheme="majorHAnsi"/>
          <w:bCs/>
          <w:color w:val="000000" w:themeColor="text1"/>
          <w:sz w:val="20"/>
          <w:szCs w:val="20"/>
          <w:u w:color="000000"/>
          <w:bdr w:val="nil"/>
          <w:lang w:val="es-ES_tradnl"/>
        </w:rPr>
        <w:t xml:space="preserve"> reconocidos en la Convención</w:t>
      </w:r>
      <w:r w:rsidR="00F74694" w:rsidRPr="006D0DC6">
        <w:rPr>
          <w:rFonts w:asciiTheme="majorHAnsi" w:eastAsia="Cambria" w:hAnsiTheme="majorHAnsi"/>
          <w:bCs/>
          <w:color w:val="000000" w:themeColor="text1"/>
          <w:sz w:val="20"/>
          <w:szCs w:val="20"/>
          <w:u w:color="000000"/>
          <w:bdr w:val="nil"/>
          <w:lang w:val="es-ES_tradnl"/>
        </w:rPr>
        <w:t xml:space="preserve"> en los artículos 24 </w:t>
      </w:r>
      <w:r w:rsidR="00F53BAD" w:rsidRPr="006D0DC6">
        <w:rPr>
          <w:rFonts w:asciiTheme="majorHAnsi" w:eastAsia="Cambria" w:hAnsiTheme="majorHAnsi"/>
          <w:bCs/>
          <w:color w:val="000000" w:themeColor="text1"/>
          <w:sz w:val="20"/>
          <w:szCs w:val="20"/>
          <w:u w:color="000000"/>
          <w:bdr w:val="nil"/>
          <w:lang w:val="es-ES_tradnl"/>
        </w:rPr>
        <w:t>y 25.</w:t>
      </w:r>
    </w:p>
    <w:p w14:paraId="15D89BF0" w14:textId="232743F8" w:rsidR="001A5A7A" w:rsidRPr="006D0DC6" w:rsidRDefault="001A5A7A" w:rsidP="001A5A7A">
      <w:pPr>
        <w:pStyle w:val="ListParagraph"/>
        <w:numPr>
          <w:ilvl w:val="0"/>
          <w:numId w:val="59"/>
        </w:numPr>
        <w:jc w:val="both"/>
        <w:rPr>
          <w:rFonts w:eastAsia="Times New Roman"/>
          <w:sz w:val="20"/>
          <w:szCs w:val="20"/>
          <w:bdr w:val="none" w:sz="0" w:space="0" w:color="auto"/>
          <w:lang w:val="es-ES_tradnl"/>
        </w:rPr>
      </w:pPr>
      <w:r w:rsidRPr="006D0DC6">
        <w:rPr>
          <w:rFonts w:asciiTheme="majorHAnsi" w:hAnsiTheme="majorHAnsi"/>
          <w:color w:val="000000" w:themeColor="text1"/>
          <w:sz w:val="20"/>
          <w:szCs w:val="20"/>
          <w:lang w:val="es-ES_tradnl"/>
        </w:rPr>
        <w:t>Finalmente, l</w:t>
      </w:r>
      <w:r w:rsidRPr="006D0DC6">
        <w:rPr>
          <w:rFonts w:eastAsia="Times New Roman"/>
          <w:sz w:val="20"/>
          <w:szCs w:val="20"/>
          <w:bdr w:val="none" w:sz="0" w:space="0" w:color="auto"/>
          <w:lang w:val="es-ES_tradnl"/>
        </w:rPr>
        <w:t>a Comisión recuerda el artículo 10 de la Convención Americana establece específicamente el derecho de indemnización en caso una persona sea condenada mediante sentencia firme por error judicial, ya sea mediante encarcelamiento u otro tipo de sanción</w:t>
      </w:r>
      <w:r w:rsidRPr="006D0DC6">
        <w:rPr>
          <w:rStyle w:val="FootnoteReference"/>
          <w:rFonts w:eastAsia="Times New Roman"/>
          <w:sz w:val="20"/>
          <w:szCs w:val="20"/>
          <w:bdr w:val="none" w:sz="0" w:space="0" w:color="auto"/>
          <w:lang w:val="es-ES_tradnl"/>
        </w:rPr>
        <w:footnoteReference w:id="11"/>
      </w:r>
      <w:r w:rsidRPr="006D0DC6">
        <w:rPr>
          <w:rFonts w:eastAsia="Times New Roman"/>
          <w:sz w:val="20"/>
          <w:szCs w:val="20"/>
          <w:bdr w:val="none" w:sz="0" w:space="0" w:color="auto"/>
          <w:lang w:val="es-ES_tradnl"/>
        </w:rPr>
        <w:t xml:space="preserve">. En tal sentido, quedan fuera de su ámbito </w:t>
      </w:r>
      <w:r w:rsidR="006D3809" w:rsidRPr="006D0DC6">
        <w:rPr>
          <w:rFonts w:eastAsia="Times New Roman"/>
          <w:sz w:val="20"/>
          <w:szCs w:val="20"/>
          <w:bdr w:val="none" w:sz="0" w:space="0" w:color="auto"/>
          <w:lang w:val="es-ES_tradnl"/>
        </w:rPr>
        <w:t>de protección posibles errores en decisiones judiciales con calidad de cosa juzgada de ámbitos del derecho ajenos a la materia penal</w:t>
      </w:r>
      <w:r w:rsidRPr="006D0DC6">
        <w:rPr>
          <w:rFonts w:eastAsia="Times New Roman"/>
          <w:sz w:val="20"/>
          <w:szCs w:val="20"/>
          <w:bdr w:val="none" w:sz="0" w:space="0" w:color="auto"/>
          <w:lang w:val="es-ES_tradnl"/>
        </w:rPr>
        <w:t xml:space="preserve">. Debido a ello, la Comisión considera que en el presente asunto no se aportan argumentos que permitan identificar, </w:t>
      </w:r>
      <w:r w:rsidRPr="006D0DC6">
        <w:rPr>
          <w:rFonts w:eastAsia="Times New Roman"/>
          <w:i/>
          <w:iCs/>
          <w:sz w:val="20"/>
          <w:szCs w:val="20"/>
          <w:bdr w:val="none" w:sz="0" w:space="0" w:color="auto"/>
          <w:lang w:val="es-ES_tradnl"/>
        </w:rPr>
        <w:t>prima facie</w:t>
      </w:r>
      <w:r w:rsidRPr="006D0DC6">
        <w:rPr>
          <w:rFonts w:eastAsia="Times New Roman"/>
          <w:sz w:val="20"/>
          <w:szCs w:val="20"/>
          <w:bdr w:val="none" w:sz="0" w:space="0" w:color="auto"/>
          <w:lang w:val="es-ES_tradnl"/>
        </w:rPr>
        <w:t xml:space="preserve">, la posible violación del derecho contemplado en el </w:t>
      </w:r>
      <w:r w:rsidR="006D0DC6" w:rsidRPr="006D0DC6">
        <w:rPr>
          <w:rFonts w:eastAsia="Times New Roman"/>
          <w:sz w:val="20"/>
          <w:szCs w:val="20"/>
          <w:bdr w:val="none" w:sz="0" w:space="0" w:color="auto"/>
          <w:lang w:val="es-ES_tradnl"/>
        </w:rPr>
        <w:t>artículo</w:t>
      </w:r>
      <w:r w:rsidRPr="006D0DC6">
        <w:rPr>
          <w:rFonts w:eastAsia="Times New Roman"/>
          <w:sz w:val="20"/>
          <w:szCs w:val="20"/>
          <w:bdr w:val="none" w:sz="0" w:space="0" w:color="auto"/>
          <w:lang w:val="es-ES_tradnl"/>
        </w:rPr>
        <w:t xml:space="preserve"> 10 de la Convención.  </w:t>
      </w:r>
    </w:p>
    <w:p w14:paraId="2FEE1A99" w14:textId="4027C547" w:rsidR="0054462C" w:rsidRPr="006D0DC6" w:rsidRDefault="003239B8" w:rsidP="00110063">
      <w:pPr>
        <w:suppressAutoHyphens/>
        <w:spacing w:before="240" w:after="240"/>
        <w:ind w:left="720"/>
        <w:jc w:val="both"/>
        <w:rPr>
          <w:rFonts w:asciiTheme="majorHAnsi" w:hAnsiTheme="majorHAnsi"/>
          <w:color w:val="000000" w:themeColor="text1"/>
          <w:sz w:val="20"/>
          <w:szCs w:val="20"/>
          <w:lang w:val="es-ES_tradnl"/>
        </w:rPr>
      </w:pPr>
      <w:r w:rsidRPr="006D0DC6">
        <w:rPr>
          <w:rFonts w:asciiTheme="majorHAnsi" w:hAnsiTheme="majorHAnsi"/>
          <w:b/>
          <w:bCs/>
          <w:color w:val="000000" w:themeColor="text1"/>
          <w:sz w:val="20"/>
          <w:szCs w:val="20"/>
          <w:lang w:val="es-ES_tradnl"/>
        </w:rPr>
        <w:lastRenderedPageBreak/>
        <w:t xml:space="preserve">VIII. </w:t>
      </w:r>
      <w:r w:rsidRPr="006D0DC6">
        <w:rPr>
          <w:rFonts w:asciiTheme="majorHAnsi" w:hAnsiTheme="majorHAnsi"/>
          <w:b/>
          <w:bCs/>
          <w:color w:val="000000" w:themeColor="text1"/>
          <w:sz w:val="20"/>
          <w:szCs w:val="20"/>
          <w:lang w:val="es-ES_tradnl"/>
        </w:rPr>
        <w:tab/>
        <w:t>DECISIÓN</w:t>
      </w:r>
    </w:p>
    <w:p w14:paraId="547DFF8E" w14:textId="7C6364C4" w:rsidR="000419AD" w:rsidRPr="006D0DC6" w:rsidRDefault="003239B8" w:rsidP="000419AD">
      <w:pPr>
        <w:numPr>
          <w:ilvl w:val="0"/>
          <w:numId w:val="55"/>
        </w:numPr>
        <w:suppressAutoHyphens/>
        <w:spacing w:after="240"/>
        <w:jc w:val="both"/>
        <w:rPr>
          <w:rFonts w:asciiTheme="majorHAnsi" w:hAnsiTheme="majorHAnsi"/>
          <w:color w:val="000000" w:themeColor="text1"/>
          <w:sz w:val="20"/>
          <w:szCs w:val="20"/>
          <w:lang w:val="es-ES_tradnl"/>
        </w:rPr>
      </w:pPr>
      <w:r w:rsidRPr="006D0DC6">
        <w:rPr>
          <w:rFonts w:asciiTheme="majorHAnsi" w:hAnsiTheme="majorHAnsi"/>
          <w:color w:val="000000" w:themeColor="text1"/>
          <w:sz w:val="20"/>
          <w:szCs w:val="20"/>
          <w:lang w:val="es-ES_tradnl"/>
        </w:rPr>
        <w:t>Declarar admisible la presente petición en relación con</w:t>
      </w:r>
      <w:r w:rsidR="001D7F96" w:rsidRPr="006D0DC6">
        <w:rPr>
          <w:rFonts w:asciiTheme="majorHAnsi" w:hAnsiTheme="majorHAnsi"/>
          <w:color w:val="000000" w:themeColor="text1"/>
          <w:sz w:val="20"/>
          <w:szCs w:val="20"/>
          <w:lang w:val="es-ES_tradnl"/>
        </w:rPr>
        <w:t xml:space="preserve"> </w:t>
      </w:r>
      <w:r w:rsidR="00DA08DD" w:rsidRPr="006D0DC6">
        <w:rPr>
          <w:rFonts w:asciiTheme="majorHAnsi" w:hAnsiTheme="majorHAnsi"/>
          <w:color w:val="000000" w:themeColor="text1"/>
          <w:sz w:val="20"/>
          <w:szCs w:val="20"/>
          <w:lang w:val="es-ES_tradnl"/>
        </w:rPr>
        <w:t xml:space="preserve">los </w:t>
      </w:r>
      <w:r w:rsidR="00B8404E" w:rsidRPr="006D0DC6">
        <w:rPr>
          <w:rFonts w:asciiTheme="majorHAnsi" w:hAnsiTheme="majorHAnsi"/>
          <w:color w:val="000000" w:themeColor="text1"/>
          <w:sz w:val="20"/>
          <w:szCs w:val="20"/>
          <w:lang w:val="es-ES_tradnl"/>
        </w:rPr>
        <w:t xml:space="preserve">artículos </w:t>
      </w:r>
      <w:r w:rsidR="00B8404E" w:rsidRPr="006D0DC6">
        <w:rPr>
          <w:rFonts w:asciiTheme="majorHAnsi" w:hAnsiTheme="majorHAnsi"/>
          <w:bCs/>
          <w:color w:val="000000" w:themeColor="text1"/>
          <w:sz w:val="20"/>
          <w:szCs w:val="20"/>
          <w:lang w:val="es-ES_tradnl"/>
        </w:rPr>
        <w:t xml:space="preserve">8, </w:t>
      </w:r>
      <w:r w:rsidR="00DB3DBD" w:rsidRPr="006D0DC6">
        <w:rPr>
          <w:rFonts w:asciiTheme="majorHAnsi" w:hAnsiTheme="majorHAnsi"/>
          <w:bCs/>
          <w:color w:val="000000" w:themeColor="text1"/>
          <w:sz w:val="20"/>
          <w:szCs w:val="20"/>
          <w:lang w:val="es-ES_tradnl"/>
        </w:rPr>
        <w:t>16</w:t>
      </w:r>
      <w:r w:rsidR="00B8404E" w:rsidRPr="006D0DC6">
        <w:rPr>
          <w:rFonts w:asciiTheme="majorHAnsi" w:hAnsiTheme="majorHAnsi"/>
          <w:bCs/>
          <w:color w:val="000000" w:themeColor="text1"/>
          <w:sz w:val="20"/>
          <w:szCs w:val="20"/>
          <w:lang w:val="es-ES_tradnl"/>
        </w:rPr>
        <w:t>, 2</w:t>
      </w:r>
      <w:r w:rsidR="00DB3DBD" w:rsidRPr="006D0DC6">
        <w:rPr>
          <w:rFonts w:asciiTheme="majorHAnsi" w:hAnsiTheme="majorHAnsi"/>
          <w:bCs/>
          <w:color w:val="000000" w:themeColor="text1"/>
          <w:sz w:val="20"/>
          <w:szCs w:val="20"/>
          <w:lang w:val="es-ES_tradnl"/>
        </w:rPr>
        <w:t xml:space="preserve">4, 25 </w:t>
      </w:r>
      <w:r w:rsidR="00B8404E" w:rsidRPr="006D0DC6">
        <w:rPr>
          <w:rFonts w:asciiTheme="majorHAnsi" w:hAnsiTheme="majorHAnsi"/>
          <w:bCs/>
          <w:color w:val="000000" w:themeColor="text1"/>
          <w:sz w:val="20"/>
          <w:szCs w:val="20"/>
          <w:lang w:val="es-ES_tradnl"/>
        </w:rPr>
        <w:t>y 26 de la Convención</w:t>
      </w:r>
      <w:r w:rsidR="00334948">
        <w:rPr>
          <w:rFonts w:asciiTheme="majorHAnsi" w:hAnsiTheme="majorHAnsi"/>
          <w:bCs/>
          <w:color w:val="000000" w:themeColor="text1"/>
          <w:sz w:val="20"/>
          <w:szCs w:val="20"/>
          <w:lang w:val="es-ES_tradnl"/>
        </w:rPr>
        <w:t>, en relación con sus artículos 1.1 y 2</w:t>
      </w:r>
      <w:r w:rsidR="00A758AA" w:rsidRPr="006D0DC6">
        <w:rPr>
          <w:rFonts w:asciiTheme="majorHAnsi" w:hAnsiTheme="majorHAnsi"/>
          <w:color w:val="000000" w:themeColor="text1"/>
          <w:sz w:val="20"/>
          <w:szCs w:val="20"/>
          <w:lang w:val="es-ES_tradnl"/>
        </w:rPr>
        <w:t>;</w:t>
      </w:r>
      <w:r w:rsidR="007B76D3" w:rsidRPr="006D0DC6">
        <w:rPr>
          <w:rFonts w:asciiTheme="majorHAnsi" w:hAnsiTheme="majorHAnsi"/>
          <w:color w:val="000000" w:themeColor="text1"/>
          <w:sz w:val="20"/>
          <w:szCs w:val="20"/>
          <w:lang w:val="es-ES_tradnl"/>
        </w:rPr>
        <w:t xml:space="preserve"> y</w:t>
      </w:r>
    </w:p>
    <w:p w14:paraId="02C904B2" w14:textId="1B8A63CA" w:rsidR="009A56CE" w:rsidRDefault="004A6A54" w:rsidP="00732151">
      <w:pPr>
        <w:numPr>
          <w:ilvl w:val="0"/>
          <w:numId w:val="55"/>
        </w:numPr>
        <w:suppressAutoHyphens/>
        <w:spacing w:after="240"/>
        <w:jc w:val="both"/>
        <w:rPr>
          <w:rFonts w:asciiTheme="majorHAnsi" w:hAnsiTheme="majorHAnsi"/>
          <w:color w:val="000000" w:themeColor="text1"/>
          <w:sz w:val="20"/>
          <w:szCs w:val="20"/>
          <w:lang w:val="es-ES_tradnl"/>
        </w:rPr>
      </w:pPr>
      <w:r w:rsidRPr="006D0DC6">
        <w:rPr>
          <w:rFonts w:asciiTheme="majorHAnsi" w:hAnsiTheme="majorHAnsi"/>
          <w:color w:val="000000" w:themeColor="text1"/>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D37BB57" w14:textId="27A42E08" w:rsidR="00CF0FD3" w:rsidRPr="009C60A4" w:rsidRDefault="00CF0FD3" w:rsidP="009C60A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25 días del mes de noviembre de 2022.  (Firmado): Julissa Mantilla Falcón, Presidenta; Stuardo Ralón Orellana, Primer Vicepresidente; Esmeralda E. Arosemena Bernal de Troitiño</w:t>
      </w:r>
      <w:r w:rsidR="00B0621B">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 </w:t>
      </w:r>
      <w:r w:rsidR="009C60A4">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5786DAA0" w14:textId="77777777" w:rsidR="00D64371" w:rsidRPr="006D0DC6" w:rsidRDefault="00D64371" w:rsidP="00D64371">
      <w:pPr>
        <w:suppressAutoHyphens/>
        <w:spacing w:after="240"/>
        <w:jc w:val="both"/>
        <w:rPr>
          <w:rFonts w:asciiTheme="majorHAnsi" w:hAnsiTheme="majorHAnsi"/>
          <w:color w:val="000000" w:themeColor="text1"/>
          <w:sz w:val="20"/>
          <w:szCs w:val="20"/>
          <w:lang w:val="es-ES_tradnl"/>
        </w:rPr>
      </w:pPr>
    </w:p>
    <w:sectPr w:rsidR="00D64371" w:rsidRPr="006D0DC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A3A6" w14:textId="77777777" w:rsidR="00F3213A" w:rsidRDefault="00F3213A">
      <w:r>
        <w:separator/>
      </w:r>
    </w:p>
  </w:endnote>
  <w:endnote w:type="continuationSeparator" w:id="0">
    <w:p w14:paraId="366F18AC" w14:textId="77777777" w:rsidR="00F3213A" w:rsidRDefault="00F3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9BE1" w14:textId="77777777" w:rsidR="00F3213A" w:rsidRPr="000F35ED" w:rsidRDefault="00F3213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F51D9CD" w14:textId="77777777" w:rsidR="00F3213A" w:rsidRPr="000F35ED" w:rsidRDefault="00F3213A" w:rsidP="000F35ED">
      <w:pPr>
        <w:rPr>
          <w:rFonts w:asciiTheme="majorHAnsi" w:hAnsiTheme="majorHAnsi"/>
          <w:sz w:val="16"/>
          <w:szCs w:val="16"/>
        </w:rPr>
      </w:pPr>
      <w:r w:rsidRPr="000F35ED">
        <w:rPr>
          <w:rFonts w:asciiTheme="majorHAnsi" w:hAnsiTheme="majorHAnsi"/>
          <w:sz w:val="16"/>
          <w:szCs w:val="16"/>
        </w:rPr>
        <w:separator/>
      </w:r>
    </w:p>
    <w:p w14:paraId="321D8343" w14:textId="77777777" w:rsidR="00F3213A" w:rsidRPr="000F35ED" w:rsidRDefault="00F3213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57903E8" w14:textId="77777777" w:rsidR="00F3213A" w:rsidRPr="000F35ED" w:rsidRDefault="00F3213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E5F2237" w14:textId="77777777" w:rsidR="00F3563A" w:rsidRPr="00DA08DD" w:rsidRDefault="00F3563A" w:rsidP="00F3563A">
      <w:pPr>
        <w:pStyle w:val="FootnoteText"/>
        <w:ind w:firstLine="720"/>
        <w:rPr>
          <w:rFonts w:asciiTheme="majorHAnsi" w:hAnsiTheme="majorHAnsi"/>
          <w:sz w:val="16"/>
          <w:szCs w:val="16"/>
          <w:lang w:val="es-ES"/>
        </w:rPr>
      </w:pPr>
      <w:r w:rsidRPr="00DA08DD">
        <w:rPr>
          <w:rStyle w:val="FootnoteReference"/>
          <w:rFonts w:asciiTheme="majorHAnsi" w:hAnsiTheme="majorHAnsi"/>
          <w:sz w:val="16"/>
          <w:szCs w:val="16"/>
        </w:rPr>
        <w:footnoteRef/>
      </w:r>
      <w:r w:rsidRPr="00DA08DD">
        <w:rPr>
          <w:rFonts w:asciiTheme="majorHAnsi" w:hAnsiTheme="majorHAnsi"/>
          <w:sz w:val="16"/>
          <w:szCs w:val="16"/>
          <w:lang w:val="es-ES"/>
        </w:rPr>
        <w:t xml:space="preserve"> En adelante “la Convención Americana” o “la Convención”. </w:t>
      </w:r>
    </w:p>
  </w:footnote>
  <w:footnote w:id="3">
    <w:p w14:paraId="6115F499" w14:textId="254C080E" w:rsidR="00DA08DD" w:rsidRPr="00DA08DD" w:rsidRDefault="00DA08DD" w:rsidP="00DA08DD">
      <w:pPr>
        <w:pStyle w:val="FootnoteText"/>
        <w:ind w:firstLine="720"/>
        <w:rPr>
          <w:rFonts w:asciiTheme="majorHAnsi" w:hAnsiTheme="majorHAnsi"/>
          <w:sz w:val="16"/>
          <w:szCs w:val="16"/>
          <w:lang w:val="es-ES"/>
        </w:rPr>
      </w:pPr>
      <w:r w:rsidRPr="00DA08DD">
        <w:rPr>
          <w:rStyle w:val="FootnoteReference"/>
          <w:rFonts w:asciiTheme="majorHAnsi" w:hAnsiTheme="majorHAnsi"/>
          <w:sz w:val="16"/>
          <w:szCs w:val="16"/>
        </w:rPr>
        <w:footnoteRef/>
      </w:r>
      <w:r w:rsidRPr="00DA08DD">
        <w:rPr>
          <w:rFonts w:asciiTheme="majorHAnsi" w:hAnsiTheme="majorHAnsi"/>
          <w:sz w:val="16"/>
          <w:szCs w:val="16"/>
          <w:lang w:val="es-ES"/>
        </w:rPr>
        <w:t xml:space="preserve"> En adelante “la Declaración Americana” o “la Declaración”.  </w:t>
      </w:r>
    </w:p>
  </w:footnote>
  <w:footnote w:id="4">
    <w:p w14:paraId="1AFEF3B0" w14:textId="542B2394" w:rsidR="008E3BFE" w:rsidRPr="00306F33" w:rsidRDefault="008E3BFE" w:rsidP="00306F33">
      <w:pPr>
        <w:pStyle w:val="FootnoteText"/>
        <w:ind w:firstLine="720"/>
        <w:jc w:val="both"/>
        <w:rPr>
          <w:rFonts w:asciiTheme="majorHAnsi" w:hAnsiTheme="majorHAnsi"/>
          <w:sz w:val="16"/>
          <w:szCs w:val="16"/>
          <w:lang w:val="es-ES"/>
        </w:rPr>
      </w:pPr>
      <w:r w:rsidRPr="00DA08DD">
        <w:rPr>
          <w:rStyle w:val="FootnoteReference"/>
          <w:rFonts w:asciiTheme="majorHAnsi" w:hAnsiTheme="majorHAnsi"/>
          <w:sz w:val="16"/>
          <w:szCs w:val="16"/>
        </w:rPr>
        <w:footnoteRef/>
      </w:r>
      <w:r w:rsidRPr="00DA08DD">
        <w:rPr>
          <w:rFonts w:asciiTheme="majorHAnsi" w:hAnsiTheme="majorHAnsi"/>
          <w:sz w:val="16"/>
          <w:szCs w:val="16"/>
          <w:lang w:val="es-ES"/>
        </w:rPr>
        <w:t xml:space="preserve"> Las observaciones de cada parte fueron debidamente trasladadas a la parte contraria.</w:t>
      </w:r>
      <w:r w:rsidR="009A56CE" w:rsidRPr="00BB03F0">
        <w:rPr>
          <w:rFonts w:asciiTheme="majorHAnsi" w:hAnsiTheme="majorHAnsi"/>
          <w:sz w:val="16"/>
          <w:szCs w:val="16"/>
          <w:lang w:val="es-ES"/>
        </w:rPr>
        <w:t xml:space="preserve"> </w:t>
      </w:r>
    </w:p>
  </w:footnote>
  <w:footnote w:id="5">
    <w:p w14:paraId="69FE56A6" w14:textId="6532C837" w:rsidR="00694F6A" w:rsidRPr="00FD39ED" w:rsidRDefault="00694F6A" w:rsidP="00C3582F">
      <w:pPr>
        <w:pStyle w:val="FootnoteText"/>
        <w:ind w:firstLine="720"/>
        <w:jc w:val="both"/>
        <w:rPr>
          <w:rFonts w:asciiTheme="majorHAnsi" w:hAnsiTheme="majorHAnsi"/>
          <w:sz w:val="16"/>
          <w:szCs w:val="16"/>
          <w:lang w:val="es-ES"/>
        </w:rPr>
      </w:pPr>
      <w:r w:rsidRPr="00694F6A">
        <w:rPr>
          <w:rStyle w:val="FootnoteReference"/>
          <w:rFonts w:asciiTheme="majorHAnsi" w:hAnsiTheme="majorHAnsi"/>
          <w:sz w:val="16"/>
          <w:szCs w:val="16"/>
        </w:rPr>
        <w:footnoteRef/>
      </w:r>
      <w:r w:rsidRPr="00FD39ED">
        <w:rPr>
          <w:rFonts w:asciiTheme="majorHAnsi" w:hAnsiTheme="majorHAnsi"/>
          <w:sz w:val="16"/>
          <w:szCs w:val="16"/>
          <w:lang w:val="es-ES"/>
        </w:rPr>
        <w:t xml:space="preserve"> </w:t>
      </w:r>
      <w:r w:rsidR="00D90341" w:rsidRPr="00FD39ED">
        <w:rPr>
          <w:rFonts w:asciiTheme="majorHAnsi" w:hAnsiTheme="majorHAnsi"/>
          <w:sz w:val="16"/>
          <w:szCs w:val="16"/>
          <w:lang w:val="es-ES"/>
        </w:rPr>
        <w:t xml:space="preserve"> </w:t>
      </w:r>
      <w:r w:rsidR="00CD15CE">
        <w:rPr>
          <w:rFonts w:asciiTheme="majorHAnsi" w:hAnsiTheme="majorHAnsi"/>
          <w:sz w:val="16"/>
          <w:szCs w:val="16"/>
          <w:lang w:val="es-ES"/>
        </w:rPr>
        <w:t xml:space="preserve">Asamblea Nacional de la República de Nicaragua. </w:t>
      </w:r>
      <w:r w:rsidRPr="00FD39ED">
        <w:rPr>
          <w:rFonts w:asciiTheme="majorHAnsi" w:hAnsiTheme="majorHAnsi"/>
          <w:sz w:val="16"/>
          <w:szCs w:val="16"/>
          <w:lang w:val="es-ES"/>
        </w:rPr>
        <w:t>Código</w:t>
      </w:r>
      <w:r w:rsidR="00FD39ED">
        <w:rPr>
          <w:rFonts w:asciiTheme="majorHAnsi" w:hAnsiTheme="majorHAnsi"/>
          <w:sz w:val="16"/>
          <w:szCs w:val="16"/>
          <w:lang w:val="es-ES"/>
        </w:rPr>
        <w:t xml:space="preserve"> del Trabajo</w:t>
      </w:r>
      <w:r w:rsidR="00FD39ED" w:rsidRPr="00FD39ED">
        <w:rPr>
          <w:rFonts w:asciiTheme="majorHAnsi" w:hAnsiTheme="majorHAnsi"/>
          <w:sz w:val="16"/>
          <w:szCs w:val="16"/>
          <w:lang w:val="es-ES"/>
        </w:rPr>
        <w:t xml:space="preserve">, artículo 38: </w:t>
      </w:r>
      <w:r w:rsidR="0070303D" w:rsidRPr="0070303D">
        <w:rPr>
          <w:rFonts w:asciiTheme="majorHAnsi" w:hAnsiTheme="majorHAnsi"/>
          <w:sz w:val="16"/>
          <w:szCs w:val="16"/>
          <w:lang w:val="es-ES"/>
        </w:rPr>
        <w:t>Se considera suspensión colectiva la que afecta a una parte o a la totalidad de los trabajadores de una empresa o lugar de trabajo por una de las siguientes causas no imputables al empleador: a)La falta de materia prima; b)El cierre de la empresa o centro de trabajo ordenado por autoridad competente de acuerdo a razones preventivas o correctivas de higiene y seguridad; c)El cierre temporal de la empresa o centro de trabajo por razones técnicas o económicas; d)La fuerza mayor o caso fortuito, cuando traigan como consecuencia necesaria, inmediata y directa la suspensión del trabajo. Para toda suspensión colectiva se procurará el mutuo consentimiento del empleador y los trabajadores a través de una comisión bipartita. Salvo el caso fortuito o la fuerza mayor no imputables al empleador y debidamente comprobado, toda suspensión colectiva deberá ser autorizada de previo por el Ministerio del Trabajo por intermedio de las Inspectorías Departamentales del Trabajo, las que darán audiencia a los trabajadores y al empleador, o sus representantes legales, debiendo pronunciarse sobre la suspensión dentro de los siguientes seis días de solicitada, si existe o no causa justificada para la misma. Autorizada la suspensión, el empleador pagará seis días de salario a los trabajadores.</w:t>
      </w:r>
    </w:p>
  </w:footnote>
  <w:footnote w:id="6">
    <w:p w14:paraId="44ACB345" w14:textId="17537F6F" w:rsidR="00C71749" w:rsidRPr="00067831" w:rsidRDefault="00C71749" w:rsidP="00C71749">
      <w:pPr>
        <w:pStyle w:val="FootnoteText"/>
        <w:ind w:firstLine="720"/>
        <w:rPr>
          <w:rFonts w:asciiTheme="majorHAnsi" w:hAnsiTheme="majorHAnsi"/>
          <w:sz w:val="16"/>
          <w:szCs w:val="16"/>
          <w:lang w:val="es-ES"/>
        </w:rPr>
      </w:pPr>
      <w:r w:rsidRPr="00694F6A">
        <w:rPr>
          <w:rStyle w:val="FootnoteReference"/>
          <w:rFonts w:asciiTheme="majorHAnsi" w:hAnsiTheme="majorHAnsi"/>
          <w:sz w:val="16"/>
          <w:szCs w:val="16"/>
        </w:rPr>
        <w:footnoteRef/>
      </w:r>
      <w:r w:rsidR="00067831" w:rsidRPr="00694F6A">
        <w:rPr>
          <w:rFonts w:asciiTheme="majorHAnsi" w:hAnsiTheme="majorHAnsi"/>
          <w:sz w:val="16"/>
          <w:szCs w:val="16"/>
          <w:lang w:val="es-ES"/>
        </w:rPr>
        <w:t xml:space="preserve"> </w:t>
      </w:r>
      <w:r w:rsidRPr="00694F6A">
        <w:rPr>
          <w:rFonts w:asciiTheme="majorHAnsi" w:hAnsiTheme="majorHAnsi"/>
          <w:sz w:val="16"/>
          <w:szCs w:val="16"/>
          <w:lang w:val="es-ES"/>
        </w:rPr>
        <w:t xml:space="preserve"> </w:t>
      </w:r>
      <w:r w:rsidR="00BB47A3" w:rsidRPr="00694F6A">
        <w:rPr>
          <w:rFonts w:asciiTheme="majorHAnsi" w:hAnsiTheme="majorHAnsi"/>
          <w:sz w:val="16"/>
          <w:szCs w:val="16"/>
          <w:lang w:val="es-ES"/>
        </w:rPr>
        <w:t>Asamblea Nacional de la Rep</w:t>
      </w:r>
      <w:r w:rsidR="00C3582F">
        <w:rPr>
          <w:rFonts w:asciiTheme="majorHAnsi" w:hAnsiTheme="majorHAnsi"/>
          <w:sz w:val="16"/>
          <w:szCs w:val="16"/>
          <w:lang w:val="es-ES"/>
        </w:rPr>
        <w:t>ú</w:t>
      </w:r>
      <w:r w:rsidR="00BB47A3" w:rsidRPr="00694F6A">
        <w:rPr>
          <w:rFonts w:asciiTheme="majorHAnsi" w:hAnsiTheme="majorHAnsi"/>
          <w:sz w:val="16"/>
          <w:szCs w:val="16"/>
          <w:lang w:val="es-ES"/>
        </w:rPr>
        <w:t xml:space="preserve">blica de Nicaragua. Ley </w:t>
      </w:r>
      <w:r w:rsidR="00642D0C" w:rsidRPr="00694F6A">
        <w:rPr>
          <w:rFonts w:asciiTheme="majorHAnsi" w:hAnsiTheme="majorHAnsi"/>
          <w:sz w:val="16"/>
          <w:szCs w:val="16"/>
          <w:lang w:val="es-ES"/>
        </w:rPr>
        <w:t>114 de 1990</w:t>
      </w:r>
      <w:r w:rsidR="00662EA9" w:rsidRPr="00694F6A">
        <w:rPr>
          <w:rFonts w:asciiTheme="majorHAnsi" w:hAnsiTheme="majorHAnsi"/>
          <w:sz w:val="16"/>
          <w:szCs w:val="16"/>
          <w:lang w:val="es-ES"/>
        </w:rPr>
        <w:t xml:space="preserve"> </w:t>
      </w:r>
      <w:r w:rsidR="00BB47A3" w:rsidRPr="00694F6A">
        <w:rPr>
          <w:rFonts w:asciiTheme="majorHAnsi" w:hAnsiTheme="majorHAnsi"/>
          <w:sz w:val="16"/>
          <w:szCs w:val="16"/>
          <w:lang w:val="es-ES"/>
        </w:rPr>
        <w:t>de Carrera Docente. 10 de octubre de 1990, a</w:t>
      </w:r>
      <w:r w:rsidR="00067831" w:rsidRPr="00694F6A">
        <w:rPr>
          <w:rFonts w:asciiTheme="majorHAnsi" w:hAnsiTheme="majorHAnsi"/>
          <w:sz w:val="16"/>
          <w:szCs w:val="16"/>
          <w:lang w:val="es-ES"/>
        </w:rPr>
        <w:t xml:space="preserve">rtículo 32.1: </w:t>
      </w:r>
      <w:r w:rsidR="0070303D">
        <w:rPr>
          <w:rFonts w:asciiTheme="majorHAnsi" w:hAnsiTheme="majorHAnsi"/>
          <w:sz w:val="16"/>
          <w:szCs w:val="16"/>
          <w:lang w:val="es-ES"/>
        </w:rPr>
        <w:t>A</w:t>
      </w:r>
      <w:r w:rsidR="00067831" w:rsidRPr="00694F6A">
        <w:rPr>
          <w:rFonts w:asciiTheme="majorHAnsi" w:hAnsiTheme="majorHAnsi"/>
          <w:sz w:val="16"/>
          <w:szCs w:val="16"/>
          <w:lang w:val="es-ES"/>
        </w:rPr>
        <w:t>bandono de sus labores sin causa justificada por más de tres días consecutivos.</w:t>
      </w:r>
      <w:r w:rsidR="00067831">
        <w:rPr>
          <w:rFonts w:asciiTheme="majorHAnsi" w:hAnsiTheme="majorHAnsi"/>
          <w:sz w:val="16"/>
          <w:szCs w:val="16"/>
          <w:lang w:val="es-ES"/>
        </w:rPr>
        <w:t xml:space="preserve"> </w:t>
      </w:r>
    </w:p>
  </w:footnote>
  <w:footnote w:id="7">
    <w:p w14:paraId="6CB85F24" w14:textId="438B3489" w:rsidR="00C03416" w:rsidRPr="00F335F6" w:rsidRDefault="00C03416" w:rsidP="008E12DA">
      <w:pPr>
        <w:pStyle w:val="FootnoteText"/>
        <w:ind w:firstLine="720"/>
        <w:jc w:val="both"/>
        <w:rPr>
          <w:rFonts w:asciiTheme="majorHAnsi" w:hAnsiTheme="majorHAnsi"/>
          <w:sz w:val="16"/>
          <w:szCs w:val="16"/>
          <w:lang w:val="es-ES"/>
        </w:rPr>
      </w:pPr>
      <w:r w:rsidRPr="00C3582F">
        <w:rPr>
          <w:rStyle w:val="FootnoteReference"/>
          <w:rFonts w:asciiTheme="majorHAnsi" w:hAnsiTheme="majorHAnsi"/>
          <w:sz w:val="16"/>
          <w:szCs w:val="16"/>
        </w:rPr>
        <w:footnoteRef/>
      </w:r>
      <w:r w:rsidRPr="00F335F6">
        <w:rPr>
          <w:rFonts w:asciiTheme="majorHAnsi" w:hAnsiTheme="majorHAnsi"/>
          <w:sz w:val="16"/>
          <w:szCs w:val="16"/>
          <w:lang w:val="es-ES"/>
        </w:rPr>
        <w:t xml:space="preserve">  </w:t>
      </w:r>
      <w:r w:rsidR="0045030A">
        <w:rPr>
          <w:rFonts w:asciiTheme="majorHAnsi" w:hAnsiTheme="majorHAnsi"/>
          <w:sz w:val="16"/>
          <w:szCs w:val="16"/>
          <w:lang w:val="es-ES"/>
        </w:rPr>
        <w:t>Reglamento de</w:t>
      </w:r>
      <w:r w:rsidR="00C3582F" w:rsidRPr="00C3582F">
        <w:rPr>
          <w:rFonts w:asciiTheme="majorHAnsi" w:hAnsiTheme="majorHAnsi"/>
          <w:sz w:val="16"/>
          <w:szCs w:val="16"/>
          <w:lang w:val="es-ES"/>
        </w:rPr>
        <w:t xml:space="preserve"> </w:t>
      </w:r>
      <w:r w:rsidR="0045030A">
        <w:rPr>
          <w:rFonts w:asciiTheme="majorHAnsi" w:hAnsiTheme="majorHAnsi"/>
          <w:color w:val="000000" w:themeColor="text1"/>
          <w:sz w:val="16"/>
          <w:szCs w:val="16"/>
          <w:lang w:val="es-ES"/>
        </w:rPr>
        <w:t>la Ley</w:t>
      </w:r>
      <w:r w:rsidR="00F335F6">
        <w:rPr>
          <w:rFonts w:asciiTheme="majorHAnsi" w:hAnsiTheme="majorHAnsi"/>
          <w:color w:val="000000" w:themeColor="text1"/>
          <w:sz w:val="16"/>
          <w:szCs w:val="16"/>
          <w:lang w:val="es-ES"/>
        </w:rPr>
        <w:t xml:space="preserve"> de Servicio Civil y de la Carrera Administrativa. </w:t>
      </w:r>
      <w:r w:rsidR="0045030A">
        <w:rPr>
          <w:rFonts w:asciiTheme="majorHAnsi" w:hAnsiTheme="majorHAnsi"/>
          <w:color w:val="000000" w:themeColor="text1"/>
          <w:sz w:val="16"/>
          <w:szCs w:val="16"/>
          <w:lang w:val="es-ES"/>
        </w:rPr>
        <w:t>A</w:t>
      </w:r>
      <w:r w:rsidR="00F335F6">
        <w:rPr>
          <w:rFonts w:asciiTheme="majorHAnsi" w:hAnsiTheme="majorHAnsi"/>
          <w:color w:val="000000" w:themeColor="text1"/>
          <w:sz w:val="16"/>
          <w:szCs w:val="16"/>
          <w:lang w:val="es-ES"/>
        </w:rPr>
        <w:t xml:space="preserve">rtículo 21: </w:t>
      </w:r>
      <w:r w:rsidR="0045030A" w:rsidRPr="0045030A">
        <w:rPr>
          <w:rFonts w:asciiTheme="majorHAnsi" w:hAnsiTheme="majorHAnsi"/>
          <w:color w:val="000000" w:themeColor="text1"/>
          <w:sz w:val="16"/>
          <w:szCs w:val="16"/>
          <w:lang w:val="es-ES"/>
        </w:rPr>
        <w:t xml:space="preserve">Si las instancias que emitieron la resolución </w:t>
      </w:r>
      <w:r w:rsidR="00130647" w:rsidRPr="0045030A">
        <w:rPr>
          <w:rFonts w:asciiTheme="majorHAnsi" w:hAnsiTheme="majorHAnsi"/>
          <w:color w:val="000000" w:themeColor="text1"/>
          <w:sz w:val="16"/>
          <w:szCs w:val="16"/>
          <w:lang w:val="es-ES"/>
        </w:rPr>
        <w:t>impugnada</w:t>
      </w:r>
      <w:r w:rsidR="0045030A" w:rsidRPr="0045030A">
        <w:rPr>
          <w:rFonts w:asciiTheme="majorHAnsi" w:hAnsiTheme="majorHAnsi"/>
          <w:color w:val="000000" w:themeColor="text1"/>
          <w:sz w:val="16"/>
          <w:szCs w:val="16"/>
          <w:lang w:val="es-ES"/>
        </w:rPr>
        <w:t xml:space="preserve"> deniegan la apelación o dentro del término establecido</w:t>
      </w:r>
      <w:r w:rsidR="0045030A">
        <w:rPr>
          <w:rFonts w:asciiTheme="majorHAnsi" w:hAnsiTheme="majorHAnsi"/>
          <w:color w:val="000000" w:themeColor="text1"/>
          <w:sz w:val="16"/>
          <w:szCs w:val="16"/>
          <w:lang w:val="es-ES"/>
        </w:rPr>
        <w:t>,</w:t>
      </w:r>
      <w:r w:rsidR="0045030A" w:rsidRPr="0045030A">
        <w:rPr>
          <w:rFonts w:asciiTheme="majorHAnsi" w:hAnsiTheme="majorHAnsi"/>
          <w:color w:val="000000" w:themeColor="text1"/>
          <w:sz w:val="16"/>
          <w:szCs w:val="16"/>
          <w:lang w:val="es-ES"/>
        </w:rPr>
        <w:t xml:space="preserve"> no resuelven sobre la admisión de la misma, el agraviado puede recurrir de apelación por la vía de hecho ante la Comisión de Apelación del Servicio Civil. Dicho recurso, se interpondrá dentro del plazo establecido en el Código de Procedimiento Civil y se sustanciará conforme a sus disposiciones.</w:t>
      </w:r>
    </w:p>
  </w:footnote>
  <w:footnote w:id="8">
    <w:p w14:paraId="280EE658" w14:textId="77777777" w:rsidR="00F50609" w:rsidRPr="00CD15CE" w:rsidRDefault="00F50609" w:rsidP="00F50609">
      <w:pPr>
        <w:pStyle w:val="FootnoteText"/>
        <w:ind w:firstLine="720"/>
        <w:jc w:val="both"/>
        <w:rPr>
          <w:rFonts w:asciiTheme="majorHAnsi" w:hAnsiTheme="majorHAnsi"/>
          <w:sz w:val="16"/>
          <w:szCs w:val="16"/>
          <w:lang w:val="es-ES"/>
        </w:rPr>
      </w:pPr>
      <w:r w:rsidRPr="00FD11ED">
        <w:rPr>
          <w:rStyle w:val="FootnoteReference"/>
          <w:rFonts w:asciiTheme="majorHAnsi" w:hAnsiTheme="majorHAnsi"/>
          <w:sz w:val="16"/>
          <w:szCs w:val="16"/>
        </w:rPr>
        <w:footnoteRef/>
      </w:r>
      <w:r w:rsidRPr="00FD11ED">
        <w:rPr>
          <w:rFonts w:asciiTheme="majorHAnsi" w:hAnsiTheme="majorHAnsi"/>
          <w:sz w:val="16"/>
          <w:szCs w:val="16"/>
          <w:lang w:val="es-ES"/>
        </w:rPr>
        <w:t xml:space="preserve"> </w:t>
      </w:r>
      <w:r>
        <w:rPr>
          <w:rFonts w:asciiTheme="majorHAnsi" w:hAnsiTheme="majorHAnsi"/>
          <w:sz w:val="16"/>
          <w:szCs w:val="16"/>
          <w:lang w:val="es-ES"/>
        </w:rPr>
        <w:t xml:space="preserve">Asamblea Nacional de la República de Nicaragua. </w:t>
      </w:r>
      <w:r w:rsidRPr="00FD11ED">
        <w:rPr>
          <w:rFonts w:asciiTheme="majorHAnsi" w:hAnsiTheme="majorHAnsi"/>
          <w:sz w:val="16"/>
          <w:szCs w:val="16"/>
          <w:lang w:val="es-ES"/>
        </w:rPr>
        <w:t xml:space="preserve">Código del Trabajo, artículo </w:t>
      </w:r>
      <w:r>
        <w:rPr>
          <w:rFonts w:asciiTheme="majorHAnsi" w:hAnsiTheme="majorHAnsi"/>
          <w:sz w:val="16"/>
          <w:szCs w:val="16"/>
          <w:lang w:val="es-ES"/>
        </w:rPr>
        <w:t>46</w:t>
      </w:r>
      <w:r w:rsidRPr="00FD11ED">
        <w:rPr>
          <w:rFonts w:asciiTheme="majorHAnsi" w:hAnsiTheme="majorHAnsi"/>
          <w:sz w:val="16"/>
          <w:szCs w:val="16"/>
          <w:lang w:val="es-ES"/>
        </w:rPr>
        <w:t xml:space="preserve">: </w:t>
      </w:r>
      <w:r w:rsidRPr="00CD15CE">
        <w:rPr>
          <w:rFonts w:asciiTheme="majorHAnsi" w:hAnsiTheme="majorHAnsi"/>
          <w:sz w:val="16"/>
          <w:szCs w:val="16"/>
          <w:lang w:val="es-ES"/>
        </w:rPr>
        <w:t>Cuando la terminación del contrato por parte del empleador se verifique en violación a las disposiciones prohibitivas contenidas en el presente código y demás normas laborales, o constituya un acto que restrinja el derecho del trabajador, o tenga carácter de represalia contra éste por haber ejercido o intentado ejercer sus derechos laborales o sindicales, el trabajador tendrá acción para demandar su reintegro ante el Juez del Trabajo, en el mismo puesto que desempeñaba y en idénticas condiciones de trabajo, quedando obligado el empleador, si se declara con lugar el reintegro, al pago de los salarios dejados de percibir y a su reintegro. Cuando el reintegro se declare con lugar y el empleador no cumpla con la resolución judicial, este deberá pagarle al trabajador, además de la indemnización por la antigüedad, una suma equivalente al cien por ciento de la misma. El Juez del trabajo deberá resolver estos casos dentro de los treinta días desde que se interpuso la demanda y en el caso de apelación, el tribunal respectivo deberá hacerlo dentro de un plazo de sesenta días de recibidas las diligencias. Ambos plazos son fatales y a los jueces y magistrados que no resolvieren dentro de los términos señalados, el superior respectivo a petición de la parte agraviada le aplicará una multa equivalente al diez por ciento del salario de las respectivas autoridades.</w:t>
      </w:r>
    </w:p>
    <w:p w14:paraId="5EA7751D" w14:textId="77777777" w:rsidR="00F50609" w:rsidRPr="00FD11ED" w:rsidRDefault="00F50609" w:rsidP="00F50609">
      <w:pPr>
        <w:pStyle w:val="FootnoteText"/>
        <w:ind w:firstLine="720"/>
        <w:rPr>
          <w:rFonts w:asciiTheme="majorHAnsi" w:hAnsiTheme="majorHAnsi"/>
          <w:sz w:val="16"/>
          <w:szCs w:val="16"/>
          <w:lang w:val="es-ES"/>
        </w:rPr>
      </w:pPr>
    </w:p>
  </w:footnote>
  <w:footnote w:id="9">
    <w:p w14:paraId="2DCA3551" w14:textId="1F5CB740" w:rsidR="009E762C" w:rsidRPr="00DF5A65" w:rsidRDefault="00F97A82" w:rsidP="009E762C">
      <w:pPr>
        <w:pStyle w:val="FootnoteText"/>
        <w:ind w:firstLine="720"/>
        <w:jc w:val="both"/>
        <w:rPr>
          <w:rFonts w:asciiTheme="majorHAnsi" w:hAnsiTheme="majorHAnsi"/>
          <w:sz w:val="16"/>
          <w:szCs w:val="16"/>
          <w:lang w:val="es-ES"/>
        </w:rPr>
      </w:pPr>
      <w:r w:rsidRPr="005C6D6F">
        <w:rPr>
          <w:rStyle w:val="FootnoteReference"/>
          <w:rFonts w:asciiTheme="majorHAnsi" w:hAnsiTheme="majorHAnsi"/>
          <w:sz w:val="16"/>
          <w:szCs w:val="16"/>
        </w:rPr>
        <w:footnoteRef/>
      </w:r>
      <w:r w:rsidRPr="005C6D6F">
        <w:rPr>
          <w:rFonts w:asciiTheme="majorHAnsi" w:hAnsiTheme="majorHAnsi"/>
          <w:sz w:val="16"/>
          <w:szCs w:val="16"/>
          <w:lang w:val="es-ES"/>
        </w:rPr>
        <w:t xml:space="preserve"> CIDH, Informe No. 14/97, Admisibilidad, Caso 11.381, Milton García Fajardo y otros, Nicaragua, párr. </w:t>
      </w:r>
      <w:r w:rsidRPr="00DF5A65">
        <w:rPr>
          <w:rFonts w:asciiTheme="majorHAnsi" w:hAnsiTheme="majorHAnsi"/>
          <w:sz w:val="16"/>
          <w:szCs w:val="16"/>
          <w:lang w:val="es-ES"/>
        </w:rPr>
        <w:t>47</w:t>
      </w:r>
      <w:r w:rsidR="009E762C">
        <w:rPr>
          <w:rFonts w:asciiTheme="majorHAnsi" w:hAnsiTheme="majorHAnsi"/>
          <w:sz w:val="16"/>
          <w:szCs w:val="16"/>
          <w:lang w:val="es-ES"/>
        </w:rPr>
        <w:t xml:space="preserve">; </w:t>
      </w:r>
      <w:r w:rsidR="009E762C" w:rsidRPr="009E762C">
        <w:rPr>
          <w:rFonts w:asciiTheme="majorHAnsi" w:hAnsiTheme="majorHAnsi"/>
          <w:sz w:val="16"/>
          <w:szCs w:val="16"/>
          <w:lang w:val="es-ES"/>
        </w:rPr>
        <w:t>Informe No. 41/16, Petición 142-04. Admisibilidad. José Tomás Tenorio Morales y otros (Sindicato de Profesionales de la Educación Superior “Ervin Abarca Jiménez” de la Universidad Nacional de Ingeniería). Nicaragua. 11 de septiembre de 2016, párr. 53</w:t>
      </w:r>
      <w:r w:rsidR="009E762C">
        <w:rPr>
          <w:rFonts w:asciiTheme="majorHAnsi" w:hAnsiTheme="majorHAnsi"/>
          <w:sz w:val="16"/>
          <w:szCs w:val="16"/>
          <w:lang w:val="es-ES"/>
        </w:rPr>
        <w:t>; e</w:t>
      </w:r>
      <w:r w:rsidR="009E762C" w:rsidRPr="009E762C">
        <w:rPr>
          <w:rFonts w:asciiTheme="majorHAnsi" w:hAnsiTheme="majorHAnsi"/>
          <w:sz w:val="16"/>
          <w:szCs w:val="16"/>
          <w:lang w:val="es-ES"/>
        </w:rPr>
        <w:t xml:space="preserve"> Informe No. 15/15, Petición 374-05. Admisibilidad. Trabajadores del Sindicato de Trabajadores de la Federación Nacional de Cafeteros de Colombia. Colombia. 24 de marzo de 2015, párr. 49.</w:t>
      </w:r>
    </w:p>
  </w:footnote>
  <w:footnote w:id="10">
    <w:p w14:paraId="2B7D2530" w14:textId="237C4BBC" w:rsidR="00F22C6C" w:rsidRPr="00F22C6C" w:rsidRDefault="00F22C6C" w:rsidP="00F22C6C">
      <w:pPr>
        <w:pStyle w:val="FootnoteText"/>
        <w:ind w:firstLine="720"/>
        <w:rPr>
          <w:rFonts w:asciiTheme="majorHAnsi" w:hAnsiTheme="majorHAnsi"/>
          <w:sz w:val="16"/>
          <w:szCs w:val="16"/>
        </w:rPr>
      </w:pPr>
      <w:r w:rsidRPr="00F17FCD">
        <w:rPr>
          <w:rStyle w:val="FootnoteReference"/>
          <w:rFonts w:asciiTheme="majorHAnsi" w:hAnsiTheme="majorHAnsi"/>
          <w:sz w:val="16"/>
          <w:szCs w:val="16"/>
        </w:rPr>
        <w:footnoteRef/>
      </w:r>
      <w:r w:rsidRPr="009C60A4">
        <w:rPr>
          <w:rFonts w:asciiTheme="majorHAnsi" w:hAnsiTheme="majorHAnsi"/>
          <w:sz w:val="16"/>
          <w:szCs w:val="16"/>
          <w:lang w:val="pt-BR"/>
        </w:rPr>
        <w:t xml:space="preserve"> OEA/Ser.L/V/II. Doc.331/20. </w:t>
      </w:r>
      <w:r w:rsidRPr="00F17FCD">
        <w:rPr>
          <w:rFonts w:asciiTheme="majorHAnsi" w:hAnsiTheme="majorHAnsi"/>
          <w:sz w:val="16"/>
          <w:szCs w:val="16"/>
          <w:lang w:val="es-ES"/>
        </w:rPr>
        <w:t>Págs. 103-115; Ver también: OEA/Ser.L/V/II.124 Doc. 5 rev. 1. 7 marzo 2006. Par. 73; CIDH, Informe No. 14/97, Admisibilidad, Caso 11.381, Milton García Fajardo y otros, Nicaragua, párr. 47.</w:t>
      </w:r>
      <w:r w:rsidR="00732151" w:rsidRPr="00F17FCD">
        <w:rPr>
          <w:rFonts w:asciiTheme="majorHAnsi" w:hAnsiTheme="majorHAnsi"/>
          <w:sz w:val="16"/>
          <w:szCs w:val="16"/>
          <w:lang w:val="es-ES"/>
        </w:rPr>
        <w:t xml:space="preserve"> Ver también: Informe no. 57/02. Caso 11.382. Fondo. Finca La Exacta. Guatemala. 21 de octubre de 2002.</w:t>
      </w:r>
    </w:p>
  </w:footnote>
  <w:footnote w:id="11">
    <w:p w14:paraId="639D90EB" w14:textId="77777777" w:rsidR="001A5A7A" w:rsidRPr="001A5A7A" w:rsidRDefault="001A5A7A" w:rsidP="001A5A7A">
      <w:pPr>
        <w:pStyle w:val="FootnoteText"/>
        <w:ind w:firstLine="720"/>
        <w:jc w:val="both"/>
        <w:rPr>
          <w:rFonts w:asciiTheme="majorHAnsi" w:hAnsiTheme="majorHAnsi"/>
          <w:sz w:val="16"/>
          <w:szCs w:val="16"/>
        </w:rPr>
      </w:pPr>
      <w:r w:rsidRPr="00C614B6">
        <w:rPr>
          <w:rStyle w:val="FootnoteReference"/>
          <w:rFonts w:asciiTheme="majorHAnsi" w:hAnsiTheme="majorHAnsi"/>
          <w:sz w:val="16"/>
          <w:szCs w:val="16"/>
        </w:rPr>
        <w:footnoteRef/>
      </w:r>
      <w:r w:rsidRPr="001A5A7A">
        <w:rPr>
          <w:rFonts w:asciiTheme="majorHAnsi" w:hAnsiTheme="majorHAnsi"/>
          <w:sz w:val="16"/>
          <w:szCs w:val="16"/>
        </w:rPr>
        <w:t xml:space="preserve"> CIDH, Informe N.º  124/06. Fondo. Caso 11.500. Tomás Eduardo Cirio vs. Uruguay. 27 de octubre de 2006, párr. 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5F258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8" name="Picture 18"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B3996" w:rsidP="00A50FCF">
    <w:pPr>
      <w:pStyle w:val="Header"/>
      <w:tabs>
        <w:tab w:val="clear" w:pos="4320"/>
        <w:tab w:val="clear" w:pos="8640"/>
      </w:tabs>
      <w:jc w:val="center"/>
      <w:rPr>
        <w:sz w:val="22"/>
        <w:szCs w:val="22"/>
      </w:rPr>
    </w:pPr>
    <w:r>
      <w:rPr>
        <w:noProof/>
        <w:sz w:val="22"/>
        <w:szCs w:val="22"/>
        <w:bdr w:val="nil"/>
      </w:rPr>
      <w:pict w14:anchorId="3D9417A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03263A88"/>
    <w:lvl w:ilvl="0" w:tplc="3706712C">
      <w:start w:val="1"/>
      <w:numFmt w:val="decimal"/>
      <w:lvlText w:val="%1."/>
      <w:lvlJc w:val="left"/>
      <w:pPr>
        <w:tabs>
          <w:tab w:val="num" w:pos="720"/>
        </w:tabs>
        <w:ind w:left="0" w:firstLine="720"/>
      </w:pPr>
      <w:rPr>
        <w:rFonts w:ascii="Cambria" w:hAnsi="Cambria"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CEA5325"/>
    <w:multiLevelType w:val="hybridMultilevel"/>
    <w:tmpl w:val="A32AF2BC"/>
    <w:lvl w:ilvl="0" w:tplc="4122250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0005333">
    <w:abstractNumId w:val="3"/>
  </w:num>
  <w:num w:numId="2" w16cid:durableId="865217450">
    <w:abstractNumId w:val="5"/>
  </w:num>
  <w:num w:numId="3" w16cid:durableId="742873929">
    <w:abstractNumId w:val="54"/>
  </w:num>
  <w:num w:numId="4" w16cid:durableId="104270267">
    <w:abstractNumId w:val="20"/>
  </w:num>
  <w:num w:numId="5" w16cid:durableId="498543009">
    <w:abstractNumId w:val="48"/>
  </w:num>
  <w:num w:numId="6" w16cid:durableId="446854744">
    <w:abstractNumId w:val="27"/>
  </w:num>
  <w:num w:numId="7" w16cid:durableId="556674164">
    <w:abstractNumId w:val="6"/>
  </w:num>
  <w:num w:numId="8" w16cid:durableId="1524972312">
    <w:abstractNumId w:val="16"/>
  </w:num>
  <w:num w:numId="9" w16cid:durableId="634801090">
    <w:abstractNumId w:val="42"/>
  </w:num>
  <w:num w:numId="10" w16cid:durableId="561060503">
    <w:abstractNumId w:val="0"/>
  </w:num>
  <w:num w:numId="11" w16cid:durableId="539124871">
    <w:abstractNumId w:val="37"/>
  </w:num>
  <w:num w:numId="12" w16cid:durableId="714112955">
    <w:abstractNumId w:val="38"/>
  </w:num>
  <w:num w:numId="13" w16cid:durableId="922959397">
    <w:abstractNumId w:val="44"/>
  </w:num>
  <w:num w:numId="14" w16cid:durableId="377172170">
    <w:abstractNumId w:val="1"/>
  </w:num>
  <w:num w:numId="15" w16cid:durableId="57483545">
    <w:abstractNumId w:val="2"/>
  </w:num>
  <w:num w:numId="16" w16cid:durableId="1780223085">
    <w:abstractNumId w:val="7"/>
  </w:num>
  <w:num w:numId="17" w16cid:durableId="9530700">
    <w:abstractNumId w:val="8"/>
  </w:num>
  <w:num w:numId="18" w16cid:durableId="651518607">
    <w:abstractNumId w:val="9"/>
  </w:num>
  <w:num w:numId="19" w16cid:durableId="1067921969">
    <w:abstractNumId w:val="10"/>
  </w:num>
  <w:num w:numId="20" w16cid:durableId="1018700188">
    <w:abstractNumId w:val="11"/>
  </w:num>
  <w:num w:numId="21" w16cid:durableId="559291592">
    <w:abstractNumId w:val="12"/>
  </w:num>
  <w:num w:numId="22" w16cid:durableId="1552959184">
    <w:abstractNumId w:val="13"/>
  </w:num>
  <w:num w:numId="23" w16cid:durableId="1905336105">
    <w:abstractNumId w:val="14"/>
  </w:num>
  <w:num w:numId="24" w16cid:durableId="1471539">
    <w:abstractNumId w:val="15"/>
  </w:num>
  <w:num w:numId="25" w16cid:durableId="440303056">
    <w:abstractNumId w:val="17"/>
  </w:num>
  <w:num w:numId="26" w16cid:durableId="1941641459">
    <w:abstractNumId w:val="18"/>
  </w:num>
  <w:num w:numId="27" w16cid:durableId="1172060453">
    <w:abstractNumId w:val="21"/>
  </w:num>
  <w:num w:numId="28" w16cid:durableId="1496916217">
    <w:abstractNumId w:val="22"/>
  </w:num>
  <w:num w:numId="29" w16cid:durableId="791097752">
    <w:abstractNumId w:val="23"/>
  </w:num>
  <w:num w:numId="30" w16cid:durableId="2136674731">
    <w:abstractNumId w:val="25"/>
  </w:num>
  <w:num w:numId="31" w16cid:durableId="1436248029">
    <w:abstractNumId w:val="28"/>
  </w:num>
  <w:num w:numId="32" w16cid:durableId="228267243">
    <w:abstractNumId w:val="29"/>
  </w:num>
  <w:num w:numId="33" w16cid:durableId="413940121">
    <w:abstractNumId w:val="30"/>
  </w:num>
  <w:num w:numId="34" w16cid:durableId="1669400382">
    <w:abstractNumId w:val="31"/>
  </w:num>
  <w:num w:numId="35" w16cid:durableId="283853584">
    <w:abstractNumId w:val="32"/>
  </w:num>
  <w:num w:numId="36" w16cid:durableId="249312777">
    <w:abstractNumId w:val="33"/>
  </w:num>
  <w:num w:numId="37" w16cid:durableId="902174880">
    <w:abstractNumId w:val="34"/>
  </w:num>
  <w:num w:numId="38" w16cid:durableId="1680228218">
    <w:abstractNumId w:val="35"/>
  </w:num>
  <w:num w:numId="39" w16cid:durableId="1324317058">
    <w:abstractNumId w:val="39"/>
  </w:num>
  <w:num w:numId="40" w16cid:durableId="1720398332">
    <w:abstractNumId w:val="40"/>
  </w:num>
  <w:num w:numId="41" w16cid:durableId="1000082934">
    <w:abstractNumId w:val="47"/>
  </w:num>
  <w:num w:numId="42" w16cid:durableId="1993632023">
    <w:abstractNumId w:val="49"/>
  </w:num>
  <w:num w:numId="43" w16cid:durableId="1489397118">
    <w:abstractNumId w:val="50"/>
  </w:num>
  <w:num w:numId="44" w16cid:durableId="573052753">
    <w:abstractNumId w:val="52"/>
  </w:num>
  <w:num w:numId="45" w16cid:durableId="1215000475">
    <w:abstractNumId w:val="53"/>
  </w:num>
  <w:num w:numId="46" w16cid:durableId="362363603">
    <w:abstractNumId w:val="55"/>
  </w:num>
  <w:num w:numId="47" w16cid:durableId="1563567071">
    <w:abstractNumId w:val="56"/>
  </w:num>
  <w:num w:numId="48" w16cid:durableId="1670474693">
    <w:abstractNumId w:val="57"/>
  </w:num>
  <w:num w:numId="49" w16cid:durableId="608392828">
    <w:abstractNumId w:val="58"/>
  </w:num>
  <w:num w:numId="50" w16cid:durableId="1652638141">
    <w:abstractNumId w:val="59"/>
  </w:num>
  <w:num w:numId="51" w16cid:durableId="937366128">
    <w:abstractNumId w:val="19"/>
  </w:num>
  <w:num w:numId="52" w16cid:durableId="1815903306">
    <w:abstractNumId w:val="41"/>
  </w:num>
  <w:num w:numId="53" w16cid:durableId="2116555850">
    <w:abstractNumId w:val="51"/>
  </w:num>
  <w:num w:numId="54" w16cid:durableId="1495026975">
    <w:abstractNumId w:val="45"/>
  </w:num>
  <w:num w:numId="55" w16cid:durableId="1661882018">
    <w:abstractNumId w:val="43"/>
  </w:num>
  <w:num w:numId="56" w16cid:durableId="2084520862">
    <w:abstractNumId w:val="26"/>
  </w:num>
  <w:num w:numId="57" w16cid:durableId="571278284">
    <w:abstractNumId w:val="24"/>
  </w:num>
  <w:num w:numId="58" w16cid:durableId="1801994413">
    <w:abstractNumId w:val="36"/>
  </w:num>
  <w:num w:numId="59" w16cid:durableId="1405683825">
    <w:abstractNumId w:val="4"/>
  </w:num>
  <w:num w:numId="60" w16cid:durableId="1349790150">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948"/>
    <w:rsid w:val="00000CDA"/>
    <w:rsid w:val="0000296F"/>
    <w:rsid w:val="0000391A"/>
    <w:rsid w:val="00003FDF"/>
    <w:rsid w:val="0000564B"/>
    <w:rsid w:val="00005F67"/>
    <w:rsid w:val="0000606C"/>
    <w:rsid w:val="00006E1F"/>
    <w:rsid w:val="000070D7"/>
    <w:rsid w:val="00007C65"/>
    <w:rsid w:val="000105C4"/>
    <w:rsid w:val="000124D2"/>
    <w:rsid w:val="000135E8"/>
    <w:rsid w:val="0001788C"/>
    <w:rsid w:val="00017AF6"/>
    <w:rsid w:val="000213DB"/>
    <w:rsid w:val="0002237E"/>
    <w:rsid w:val="00025BE5"/>
    <w:rsid w:val="00027140"/>
    <w:rsid w:val="0002724A"/>
    <w:rsid w:val="00030F20"/>
    <w:rsid w:val="000312C0"/>
    <w:rsid w:val="00031584"/>
    <w:rsid w:val="000337EF"/>
    <w:rsid w:val="00036E2C"/>
    <w:rsid w:val="00037D1B"/>
    <w:rsid w:val="00040C3A"/>
    <w:rsid w:val="00040CD0"/>
    <w:rsid w:val="0004117B"/>
    <w:rsid w:val="000419AD"/>
    <w:rsid w:val="00041D22"/>
    <w:rsid w:val="000425B9"/>
    <w:rsid w:val="000433C9"/>
    <w:rsid w:val="000461EB"/>
    <w:rsid w:val="00046F3D"/>
    <w:rsid w:val="000471C8"/>
    <w:rsid w:val="00050902"/>
    <w:rsid w:val="00052738"/>
    <w:rsid w:val="0005380A"/>
    <w:rsid w:val="00053EC0"/>
    <w:rsid w:val="0005439E"/>
    <w:rsid w:val="00054526"/>
    <w:rsid w:val="00061327"/>
    <w:rsid w:val="000628EE"/>
    <w:rsid w:val="00062FFA"/>
    <w:rsid w:val="00067350"/>
    <w:rsid w:val="00067831"/>
    <w:rsid w:val="00071174"/>
    <w:rsid w:val="000716C5"/>
    <w:rsid w:val="00074558"/>
    <w:rsid w:val="000749F1"/>
    <w:rsid w:val="00075E23"/>
    <w:rsid w:val="00077030"/>
    <w:rsid w:val="0008067F"/>
    <w:rsid w:val="00080AAA"/>
    <w:rsid w:val="00083B16"/>
    <w:rsid w:val="000856E4"/>
    <w:rsid w:val="00091206"/>
    <w:rsid w:val="00091226"/>
    <w:rsid w:val="0009344A"/>
    <w:rsid w:val="0009354D"/>
    <w:rsid w:val="00094A77"/>
    <w:rsid w:val="000962AF"/>
    <w:rsid w:val="000A00AB"/>
    <w:rsid w:val="000A392E"/>
    <w:rsid w:val="000A3BEE"/>
    <w:rsid w:val="000A47FD"/>
    <w:rsid w:val="000A575F"/>
    <w:rsid w:val="000A5809"/>
    <w:rsid w:val="000A7F53"/>
    <w:rsid w:val="000B035C"/>
    <w:rsid w:val="000B0617"/>
    <w:rsid w:val="000B1D09"/>
    <w:rsid w:val="000B2A42"/>
    <w:rsid w:val="000B2D52"/>
    <w:rsid w:val="000C112B"/>
    <w:rsid w:val="000C17E4"/>
    <w:rsid w:val="000C26AE"/>
    <w:rsid w:val="000C3307"/>
    <w:rsid w:val="000C353B"/>
    <w:rsid w:val="000C3A58"/>
    <w:rsid w:val="000D01B7"/>
    <w:rsid w:val="000D05CB"/>
    <w:rsid w:val="000D10DB"/>
    <w:rsid w:val="000D25B9"/>
    <w:rsid w:val="000D7D1D"/>
    <w:rsid w:val="000E16F9"/>
    <w:rsid w:val="000E25BE"/>
    <w:rsid w:val="000E2CEA"/>
    <w:rsid w:val="000E5EB5"/>
    <w:rsid w:val="000E7035"/>
    <w:rsid w:val="000F04DA"/>
    <w:rsid w:val="000F19D5"/>
    <w:rsid w:val="000F28CE"/>
    <w:rsid w:val="000F35ED"/>
    <w:rsid w:val="000F5BFD"/>
    <w:rsid w:val="000F7224"/>
    <w:rsid w:val="000F7CAE"/>
    <w:rsid w:val="001004FE"/>
    <w:rsid w:val="00101497"/>
    <w:rsid w:val="00106FCD"/>
    <w:rsid w:val="00107131"/>
    <w:rsid w:val="0010736F"/>
    <w:rsid w:val="0010744A"/>
    <w:rsid w:val="00110063"/>
    <w:rsid w:val="00113F73"/>
    <w:rsid w:val="001168D9"/>
    <w:rsid w:val="00117A95"/>
    <w:rsid w:val="00117ADF"/>
    <w:rsid w:val="001210CB"/>
    <w:rsid w:val="00121CC2"/>
    <w:rsid w:val="001228E8"/>
    <w:rsid w:val="00123448"/>
    <w:rsid w:val="001258E9"/>
    <w:rsid w:val="00125DD2"/>
    <w:rsid w:val="00130647"/>
    <w:rsid w:val="00131425"/>
    <w:rsid w:val="0013237D"/>
    <w:rsid w:val="00133ACA"/>
    <w:rsid w:val="00133EE5"/>
    <w:rsid w:val="001349DB"/>
    <w:rsid w:val="00137D86"/>
    <w:rsid w:val="001414DC"/>
    <w:rsid w:val="00142D24"/>
    <w:rsid w:val="0014504D"/>
    <w:rsid w:val="00145AE5"/>
    <w:rsid w:val="0014781D"/>
    <w:rsid w:val="00153838"/>
    <w:rsid w:val="00153B04"/>
    <w:rsid w:val="00153F31"/>
    <w:rsid w:val="001567C2"/>
    <w:rsid w:val="00156A65"/>
    <w:rsid w:val="00156F0E"/>
    <w:rsid w:val="0016288E"/>
    <w:rsid w:val="0016307F"/>
    <w:rsid w:val="0016339A"/>
    <w:rsid w:val="0016603D"/>
    <w:rsid w:val="0016754D"/>
    <w:rsid w:val="00167A34"/>
    <w:rsid w:val="0017375A"/>
    <w:rsid w:val="00173DCB"/>
    <w:rsid w:val="00182C8A"/>
    <w:rsid w:val="00186D90"/>
    <w:rsid w:val="0019068E"/>
    <w:rsid w:val="00191824"/>
    <w:rsid w:val="001955F2"/>
    <w:rsid w:val="00196AD3"/>
    <w:rsid w:val="00196DB3"/>
    <w:rsid w:val="0019709A"/>
    <w:rsid w:val="001A1114"/>
    <w:rsid w:val="001A4578"/>
    <w:rsid w:val="001A4DC4"/>
    <w:rsid w:val="001A520D"/>
    <w:rsid w:val="001A5A7A"/>
    <w:rsid w:val="001A772B"/>
    <w:rsid w:val="001A7870"/>
    <w:rsid w:val="001B00F5"/>
    <w:rsid w:val="001B05F3"/>
    <w:rsid w:val="001B1FDD"/>
    <w:rsid w:val="001B3A00"/>
    <w:rsid w:val="001B3B85"/>
    <w:rsid w:val="001B4200"/>
    <w:rsid w:val="001B478B"/>
    <w:rsid w:val="001B626C"/>
    <w:rsid w:val="001B6422"/>
    <w:rsid w:val="001C1B41"/>
    <w:rsid w:val="001C23B6"/>
    <w:rsid w:val="001C26F0"/>
    <w:rsid w:val="001C349F"/>
    <w:rsid w:val="001C34B8"/>
    <w:rsid w:val="001D2B0F"/>
    <w:rsid w:val="001D4242"/>
    <w:rsid w:val="001D4D99"/>
    <w:rsid w:val="001D4E66"/>
    <w:rsid w:val="001D5594"/>
    <w:rsid w:val="001D65EF"/>
    <w:rsid w:val="001D7F96"/>
    <w:rsid w:val="001E3F9A"/>
    <w:rsid w:val="001E4379"/>
    <w:rsid w:val="001E4840"/>
    <w:rsid w:val="001E49E7"/>
    <w:rsid w:val="001E57EF"/>
    <w:rsid w:val="001E6368"/>
    <w:rsid w:val="001F41AA"/>
    <w:rsid w:val="001F7201"/>
    <w:rsid w:val="0020307D"/>
    <w:rsid w:val="00204520"/>
    <w:rsid w:val="00204C35"/>
    <w:rsid w:val="00211584"/>
    <w:rsid w:val="00211BCB"/>
    <w:rsid w:val="002125FA"/>
    <w:rsid w:val="00212CD5"/>
    <w:rsid w:val="00213E36"/>
    <w:rsid w:val="00217F46"/>
    <w:rsid w:val="0022327F"/>
    <w:rsid w:val="00223A29"/>
    <w:rsid w:val="002250A3"/>
    <w:rsid w:val="00225479"/>
    <w:rsid w:val="00225C6E"/>
    <w:rsid w:val="002263F1"/>
    <w:rsid w:val="00226F4A"/>
    <w:rsid w:val="002300F2"/>
    <w:rsid w:val="00235217"/>
    <w:rsid w:val="00236282"/>
    <w:rsid w:val="002436D0"/>
    <w:rsid w:val="00246CB6"/>
    <w:rsid w:val="00246D1F"/>
    <w:rsid w:val="00247403"/>
    <w:rsid w:val="00247542"/>
    <w:rsid w:val="00250141"/>
    <w:rsid w:val="00250C3E"/>
    <w:rsid w:val="00251DAA"/>
    <w:rsid w:val="002544F1"/>
    <w:rsid w:val="00254A0C"/>
    <w:rsid w:val="00256C5D"/>
    <w:rsid w:val="002607CA"/>
    <w:rsid w:val="00261192"/>
    <w:rsid w:val="00261966"/>
    <w:rsid w:val="00263B4A"/>
    <w:rsid w:val="002654D4"/>
    <w:rsid w:val="0026644C"/>
    <w:rsid w:val="00266B61"/>
    <w:rsid w:val="0026712A"/>
    <w:rsid w:val="00267652"/>
    <w:rsid w:val="002704DB"/>
    <w:rsid w:val="00273BF7"/>
    <w:rsid w:val="0027401E"/>
    <w:rsid w:val="00274A7D"/>
    <w:rsid w:val="002768ED"/>
    <w:rsid w:val="00276E2F"/>
    <w:rsid w:val="00281761"/>
    <w:rsid w:val="00281D34"/>
    <w:rsid w:val="002849A7"/>
    <w:rsid w:val="002A0AAE"/>
    <w:rsid w:val="002A284D"/>
    <w:rsid w:val="002A2B38"/>
    <w:rsid w:val="002A31FF"/>
    <w:rsid w:val="002A3D5B"/>
    <w:rsid w:val="002A5820"/>
    <w:rsid w:val="002A69E4"/>
    <w:rsid w:val="002A7A14"/>
    <w:rsid w:val="002B0CD9"/>
    <w:rsid w:val="002C0CD8"/>
    <w:rsid w:val="002C1C65"/>
    <w:rsid w:val="002C280F"/>
    <w:rsid w:val="002C4DEF"/>
    <w:rsid w:val="002D0DFF"/>
    <w:rsid w:val="002D14B1"/>
    <w:rsid w:val="002D194D"/>
    <w:rsid w:val="002D2B26"/>
    <w:rsid w:val="002D6ED0"/>
    <w:rsid w:val="002D7EA2"/>
    <w:rsid w:val="002E1564"/>
    <w:rsid w:val="002E187C"/>
    <w:rsid w:val="002E33DA"/>
    <w:rsid w:val="002E6E9B"/>
    <w:rsid w:val="002F0181"/>
    <w:rsid w:val="002F67FA"/>
    <w:rsid w:val="002F7ACF"/>
    <w:rsid w:val="003004FA"/>
    <w:rsid w:val="00302733"/>
    <w:rsid w:val="0030277E"/>
    <w:rsid w:val="00305835"/>
    <w:rsid w:val="00306F33"/>
    <w:rsid w:val="003071AC"/>
    <w:rsid w:val="0030763A"/>
    <w:rsid w:val="00312A53"/>
    <w:rsid w:val="00314078"/>
    <w:rsid w:val="00314319"/>
    <w:rsid w:val="0031535D"/>
    <w:rsid w:val="003155DD"/>
    <w:rsid w:val="00320B11"/>
    <w:rsid w:val="003239B8"/>
    <w:rsid w:val="00324585"/>
    <w:rsid w:val="00325811"/>
    <w:rsid w:val="003262A0"/>
    <w:rsid w:val="0032753A"/>
    <w:rsid w:val="00331181"/>
    <w:rsid w:val="0033169F"/>
    <w:rsid w:val="00332495"/>
    <w:rsid w:val="00332C32"/>
    <w:rsid w:val="00332FCA"/>
    <w:rsid w:val="00334948"/>
    <w:rsid w:val="00336DDC"/>
    <w:rsid w:val="0034333A"/>
    <w:rsid w:val="00343E0A"/>
    <w:rsid w:val="003440A3"/>
    <w:rsid w:val="00344977"/>
    <w:rsid w:val="0034537B"/>
    <w:rsid w:val="00346C95"/>
    <w:rsid w:val="00351347"/>
    <w:rsid w:val="00351516"/>
    <w:rsid w:val="00351FD7"/>
    <w:rsid w:val="00353FBF"/>
    <w:rsid w:val="00355522"/>
    <w:rsid w:val="003556CF"/>
    <w:rsid w:val="00355FFB"/>
    <w:rsid w:val="00356185"/>
    <w:rsid w:val="00356372"/>
    <w:rsid w:val="0035657C"/>
    <w:rsid w:val="00357783"/>
    <w:rsid w:val="00360380"/>
    <w:rsid w:val="00360AD8"/>
    <w:rsid w:val="00370CBA"/>
    <w:rsid w:val="0037519E"/>
    <w:rsid w:val="003805B1"/>
    <w:rsid w:val="00380E6B"/>
    <w:rsid w:val="003831F8"/>
    <w:rsid w:val="0038402C"/>
    <w:rsid w:val="00384D2A"/>
    <w:rsid w:val="00385B71"/>
    <w:rsid w:val="00386CF0"/>
    <w:rsid w:val="00387495"/>
    <w:rsid w:val="00387CE7"/>
    <w:rsid w:val="00387FA2"/>
    <w:rsid w:val="00390455"/>
    <w:rsid w:val="0039047C"/>
    <w:rsid w:val="0039279F"/>
    <w:rsid w:val="0039392A"/>
    <w:rsid w:val="00394073"/>
    <w:rsid w:val="00394A24"/>
    <w:rsid w:val="00396A48"/>
    <w:rsid w:val="003A1A98"/>
    <w:rsid w:val="003A5D17"/>
    <w:rsid w:val="003B2053"/>
    <w:rsid w:val="003B4327"/>
    <w:rsid w:val="003B70FB"/>
    <w:rsid w:val="003C329A"/>
    <w:rsid w:val="003C340F"/>
    <w:rsid w:val="003C36B4"/>
    <w:rsid w:val="003C676B"/>
    <w:rsid w:val="003C6885"/>
    <w:rsid w:val="003C79D7"/>
    <w:rsid w:val="003D001F"/>
    <w:rsid w:val="003D3BC2"/>
    <w:rsid w:val="003D53BF"/>
    <w:rsid w:val="003E1EEA"/>
    <w:rsid w:val="003E2A3F"/>
    <w:rsid w:val="003E4C7D"/>
    <w:rsid w:val="003E5B80"/>
    <w:rsid w:val="003E67F9"/>
    <w:rsid w:val="003E6AD6"/>
    <w:rsid w:val="003E6CA1"/>
    <w:rsid w:val="003F18A4"/>
    <w:rsid w:val="003F5154"/>
    <w:rsid w:val="003F55C0"/>
    <w:rsid w:val="003F5D1A"/>
    <w:rsid w:val="003F738A"/>
    <w:rsid w:val="003F7D0F"/>
    <w:rsid w:val="00400CC4"/>
    <w:rsid w:val="00404F02"/>
    <w:rsid w:val="00405F9C"/>
    <w:rsid w:val="00406169"/>
    <w:rsid w:val="004065A8"/>
    <w:rsid w:val="0041016A"/>
    <w:rsid w:val="0041057A"/>
    <w:rsid w:val="0041144F"/>
    <w:rsid w:val="00412224"/>
    <w:rsid w:val="004143D1"/>
    <w:rsid w:val="00414B64"/>
    <w:rsid w:val="004165C2"/>
    <w:rsid w:val="00421AB1"/>
    <w:rsid w:val="004221E5"/>
    <w:rsid w:val="004241A0"/>
    <w:rsid w:val="00424283"/>
    <w:rsid w:val="00425A8A"/>
    <w:rsid w:val="00430C12"/>
    <w:rsid w:val="004329D7"/>
    <w:rsid w:val="00433881"/>
    <w:rsid w:val="00433CD3"/>
    <w:rsid w:val="004369C5"/>
    <w:rsid w:val="0044142A"/>
    <w:rsid w:val="00441ECB"/>
    <w:rsid w:val="00442439"/>
    <w:rsid w:val="00444FE1"/>
    <w:rsid w:val="00445193"/>
    <w:rsid w:val="004451DD"/>
    <w:rsid w:val="0044570C"/>
    <w:rsid w:val="004478E9"/>
    <w:rsid w:val="0045030A"/>
    <w:rsid w:val="00450D5A"/>
    <w:rsid w:val="00450E81"/>
    <w:rsid w:val="004531BF"/>
    <w:rsid w:val="00453778"/>
    <w:rsid w:val="00454631"/>
    <w:rsid w:val="00454C7B"/>
    <w:rsid w:val="004550BF"/>
    <w:rsid w:val="0045694E"/>
    <w:rsid w:val="00462C1B"/>
    <w:rsid w:val="00463691"/>
    <w:rsid w:val="00465552"/>
    <w:rsid w:val="00465772"/>
    <w:rsid w:val="004658D0"/>
    <w:rsid w:val="00465CE9"/>
    <w:rsid w:val="00466182"/>
    <w:rsid w:val="00467278"/>
    <w:rsid w:val="00467B7E"/>
    <w:rsid w:val="00471B19"/>
    <w:rsid w:val="00472565"/>
    <w:rsid w:val="004729C8"/>
    <w:rsid w:val="00472DC8"/>
    <w:rsid w:val="00473BB4"/>
    <w:rsid w:val="0047406B"/>
    <w:rsid w:val="00477592"/>
    <w:rsid w:val="00480975"/>
    <w:rsid w:val="00481AEA"/>
    <w:rsid w:val="00482EB6"/>
    <w:rsid w:val="004853DB"/>
    <w:rsid w:val="00485C43"/>
    <w:rsid w:val="00486F1C"/>
    <w:rsid w:val="0049419D"/>
    <w:rsid w:val="00494E49"/>
    <w:rsid w:val="004A057B"/>
    <w:rsid w:val="004A26DD"/>
    <w:rsid w:val="004A33D1"/>
    <w:rsid w:val="004A6A54"/>
    <w:rsid w:val="004A721A"/>
    <w:rsid w:val="004A7F29"/>
    <w:rsid w:val="004B2356"/>
    <w:rsid w:val="004B31FB"/>
    <w:rsid w:val="004B421C"/>
    <w:rsid w:val="004B4C98"/>
    <w:rsid w:val="004B7E07"/>
    <w:rsid w:val="004C0239"/>
    <w:rsid w:val="004C1FB1"/>
    <w:rsid w:val="004C20D2"/>
    <w:rsid w:val="004C2312"/>
    <w:rsid w:val="004C32B9"/>
    <w:rsid w:val="004C4B62"/>
    <w:rsid w:val="004C54C9"/>
    <w:rsid w:val="004C5E99"/>
    <w:rsid w:val="004D1E3E"/>
    <w:rsid w:val="004D4ABA"/>
    <w:rsid w:val="004D6025"/>
    <w:rsid w:val="004D67C7"/>
    <w:rsid w:val="004D7194"/>
    <w:rsid w:val="004E03A2"/>
    <w:rsid w:val="004E2125"/>
    <w:rsid w:val="004E2649"/>
    <w:rsid w:val="004E2BB8"/>
    <w:rsid w:val="004E2C63"/>
    <w:rsid w:val="004E3DA7"/>
    <w:rsid w:val="004E6870"/>
    <w:rsid w:val="004E7C1A"/>
    <w:rsid w:val="004F261A"/>
    <w:rsid w:val="004F626F"/>
    <w:rsid w:val="004F6EAE"/>
    <w:rsid w:val="00500DE5"/>
    <w:rsid w:val="00501399"/>
    <w:rsid w:val="005047ED"/>
    <w:rsid w:val="005055C1"/>
    <w:rsid w:val="00505A5F"/>
    <w:rsid w:val="00505BD7"/>
    <w:rsid w:val="0050633D"/>
    <w:rsid w:val="005064A7"/>
    <w:rsid w:val="00506B6B"/>
    <w:rsid w:val="00507BC4"/>
    <w:rsid w:val="005128E4"/>
    <w:rsid w:val="005133DB"/>
    <w:rsid w:val="00514504"/>
    <w:rsid w:val="00514A6E"/>
    <w:rsid w:val="00514DA0"/>
    <w:rsid w:val="00520584"/>
    <w:rsid w:val="00520CAA"/>
    <w:rsid w:val="00521867"/>
    <w:rsid w:val="00521E1F"/>
    <w:rsid w:val="00524F99"/>
    <w:rsid w:val="00525560"/>
    <w:rsid w:val="00526A10"/>
    <w:rsid w:val="00526CCF"/>
    <w:rsid w:val="00527BF8"/>
    <w:rsid w:val="00530070"/>
    <w:rsid w:val="00531142"/>
    <w:rsid w:val="00532CDE"/>
    <w:rsid w:val="005331CB"/>
    <w:rsid w:val="00533DCF"/>
    <w:rsid w:val="00534CBF"/>
    <w:rsid w:val="00535E46"/>
    <w:rsid w:val="005366B9"/>
    <w:rsid w:val="00537EBC"/>
    <w:rsid w:val="005417C2"/>
    <w:rsid w:val="005436C5"/>
    <w:rsid w:val="0054462C"/>
    <w:rsid w:val="00544C49"/>
    <w:rsid w:val="005468EC"/>
    <w:rsid w:val="005516A1"/>
    <w:rsid w:val="0055522A"/>
    <w:rsid w:val="005559EF"/>
    <w:rsid w:val="005619E4"/>
    <w:rsid w:val="00563069"/>
    <w:rsid w:val="005633BC"/>
    <w:rsid w:val="00563557"/>
    <w:rsid w:val="00563EAE"/>
    <w:rsid w:val="005662E9"/>
    <w:rsid w:val="005672BE"/>
    <w:rsid w:val="00570806"/>
    <w:rsid w:val="0057402A"/>
    <w:rsid w:val="00576307"/>
    <w:rsid w:val="005771D0"/>
    <w:rsid w:val="0058063D"/>
    <w:rsid w:val="005833B3"/>
    <w:rsid w:val="005844BD"/>
    <w:rsid w:val="00586B2A"/>
    <w:rsid w:val="00587701"/>
    <w:rsid w:val="00587F10"/>
    <w:rsid w:val="00590077"/>
    <w:rsid w:val="005903A6"/>
    <w:rsid w:val="0059191A"/>
    <w:rsid w:val="005921FF"/>
    <w:rsid w:val="005960B9"/>
    <w:rsid w:val="005A24ED"/>
    <w:rsid w:val="005A5577"/>
    <w:rsid w:val="005A6D0E"/>
    <w:rsid w:val="005B29FE"/>
    <w:rsid w:val="005B52B0"/>
    <w:rsid w:val="005B58C7"/>
    <w:rsid w:val="005B6806"/>
    <w:rsid w:val="005C10A6"/>
    <w:rsid w:val="005C14CC"/>
    <w:rsid w:val="005C2105"/>
    <w:rsid w:val="005C2D4E"/>
    <w:rsid w:val="005C2EA1"/>
    <w:rsid w:val="005C38E5"/>
    <w:rsid w:val="005C3D68"/>
    <w:rsid w:val="005C41A3"/>
    <w:rsid w:val="005C4225"/>
    <w:rsid w:val="005C54DE"/>
    <w:rsid w:val="005C5CA8"/>
    <w:rsid w:val="005C6D6F"/>
    <w:rsid w:val="005C7084"/>
    <w:rsid w:val="005D0328"/>
    <w:rsid w:val="005D4A93"/>
    <w:rsid w:val="005D64C0"/>
    <w:rsid w:val="005D7E35"/>
    <w:rsid w:val="005D7EF5"/>
    <w:rsid w:val="005E0397"/>
    <w:rsid w:val="005E0F02"/>
    <w:rsid w:val="005E19C9"/>
    <w:rsid w:val="005E2413"/>
    <w:rsid w:val="005E3C6F"/>
    <w:rsid w:val="005F0DAD"/>
    <w:rsid w:val="005F0F33"/>
    <w:rsid w:val="005F22C4"/>
    <w:rsid w:val="005F258C"/>
    <w:rsid w:val="005F4100"/>
    <w:rsid w:val="005F41FF"/>
    <w:rsid w:val="005F5FFA"/>
    <w:rsid w:val="005F6784"/>
    <w:rsid w:val="00600DEB"/>
    <w:rsid w:val="00601107"/>
    <w:rsid w:val="00601261"/>
    <w:rsid w:val="00606F77"/>
    <w:rsid w:val="00607298"/>
    <w:rsid w:val="006103D8"/>
    <w:rsid w:val="006107A5"/>
    <w:rsid w:val="006110FB"/>
    <w:rsid w:val="0061194D"/>
    <w:rsid w:val="00612682"/>
    <w:rsid w:val="00612B2D"/>
    <w:rsid w:val="00612BF4"/>
    <w:rsid w:val="0061393E"/>
    <w:rsid w:val="006149AE"/>
    <w:rsid w:val="00615323"/>
    <w:rsid w:val="00615D21"/>
    <w:rsid w:val="00620843"/>
    <w:rsid w:val="00622249"/>
    <w:rsid w:val="006272E1"/>
    <w:rsid w:val="00627C9F"/>
    <w:rsid w:val="00627E9C"/>
    <w:rsid w:val="006311E9"/>
    <w:rsid w:val="0063149B"/>
    <w:rsid w:val="00631C98"/>
    <w:rsid w:val="00632354"/>
    <w:rsid w:val="00632FD5"/>
    <w:rsid w:val="006353A7"/>
    <w:rsid w:val="00635421"/>
    <w:rsid w:val="00636712"/>
    <w:rsid w:val="0063673B"/>
    <w:rsid w:val="00636BA0"/>
    <w:rsid w:val="006408CB"/>
    <w:rsid w:val="0064164E"/>
    <w:rsid w:val="006423DF"/>
    <w:rsid w:val="00642810"/>
    <w:rsid w:val="00642D0C"/>
    <w:rsid w:val="006441CC"/>
    <w:rsid w:val="00645AB7"/>
    <w:rsid w:val="00647B13"/>
    <w:rsid w:val="00647EA0"/>
    <w:rsid w:val="006517D2"/>
    <w:rsid w:val="00652333"/>
    <w:rsid w:val="006573B2"/>
    <w:rsid w:val="00660DA9"/>
    <w:rsid w:val="00660EAC"/>
    <w:rsid w:val="006614D6"/>
    <w:rsid w:val="0066261D"/>
    <w:rsid w:val="00662EA9"/>
    <w:rsid w:val="00663D6A"/>
    <w:rsid w:val="00672515"/>
    <w:rsid w:val="00672752"/>
    <w:rsid w:val="00674AE0"/>
    <w:rsid w:val="00674B98"/>
    <w:rsid w:val="00676130"/>
    <w:rsid w:val="00676D0F"/>
    <w:rsid w:val="00676E69"/>
    <w:rsid w:val="00677832"/>
    <w:rsid w:val="0068009E"/>
    <w:rsid w:val="0068288F"/>
    <w:rsid w:val="0068499E"/>
    <w:rsid w:val="0068570A"/>
    <w:rsid w:val="00692219"/>
    <w:rsid w:val="00692EBC"/>
    <w:rsid w:val="00694F6A"/>
    <w:rsid w:val="00695FDD"/>
    <w:rsid w:val="00696184"/>
    <w:rsid w:val="006A17D2"/>
    <w:rsid w:val="006A1CF5"/>
    <w:rsid w:val="006A219A"/>
    <w:rsid w:val="006A73E6"/>
    <w:rsid w:val="006A762A"/>
    <w:rsid w:val="006B05E1"/>
    <w:rsid w:val="006B0FC3"/>
    <w:rsid w:val="006B2D5C"/>
    <w:rsid w:val="006B5B98"/>
    <w:rsid w:val="006B6D83"/>
    <w:rsid w:val="006C0278"/>
    <w:rsid w:val="006C0ECF"/>
    <w:rsid w:val="006C0F2F"/>
    <w:rsid w:val="006C4EB1"/>
    <w:rsid w:val="006C5777"/>
    <w:rsid w:val="006D0DC6"/>
    <w:rsid w:val="006D3809"/>
    <w:rsid w:val="006D40EF"/>
    <w:rsid w:val="006D6029"/>
    <w:rsid w:val="006E0166"/>
    <w:rsid w:val="006E194B"/>
    <w:rsid w:val="006E2800"/>
    <w:rsid w:val="006E2FFB"/>
    <w:rsid w:val="006E3D2C"/>
    <w:rsid w:val="006E7143"/>
    <w:rsid w:val="006E7B34"/>
    <w:rsid w:val="006F1E12"/>
    <w:rsid w:val="006F3958"/>
    <w:rsid w:val="006F5DDA"/>
    <w:rsid w:val="00700336"/>
    <w:rsid w:val="00700F6C"/>
    <w:rsid w:val="0070303D"/>
    <w:rsid w:val="0070697F"/>
    <w:rsid w:val="007103C4"/>
    <w:rsid w:val="00711299"/>
    <w:rsid w:val="00711410"/>
    <w:rsid w:val="007151BF"/>
    <w:rsid w:val="00717799"/>
    <w:rsid w:val="00717D8A"/>
    <w:rsid w:val="0072199C"/>
    <w:rsid w:val="00722242"/>
    <w:rsid w:val="00722336"/>
    <w:rsid w:val="0072235E"/>
    <w:rsid w:val="00722C9F"/>
    <w:rsid w:val="007234E9"/>
    <w:rsid w:val="00723B36"/>
    <w:rsid w:val="007253B8"/>
    <w:rsid w:val="007255AC"/>
    <w:rsid w:val="00730D36"/>
    <w:rsid w:val="00732151"/>
    <w:rsid w:val="007328A1"/>
    <w:rsid w:val="00733239"/>
    <w:rsid w:val="007336C8"/>
    <w:rsid w:val="00733DD4"/>
    <w:rsid w:val="00734E15"/>
    <w:rsid w:val="00736EDE"/>
    <w:rsid w:val="0073741F"/>
    <w:rsid w:val="00750065"/>
    <w:rsid w:val="00751C90"/>
    <w:rsid w:val="00752BC6"/>
    <w:rsid w:val="00752D6F"/>
    <w:rsid w:val="00753C0A"/>
    <w:rsid w:val="00763789"/>
    <w:rsid w:val="00765BD3"/>
    <w:rsid w:val="0076643F"/>
    <w:rsid w:val="00770E3E"/>
    <w:rsid w:val="00777040"/>
    <w:rsid w:val="00777F63"/>
    <w:rsid w:val="007939B5"/>
    <w:rsid w:val="007943E7"/>
    <w:rsid w:val="00795810"/>
    <w:rsid w:val="00796CC8"/>
    <w:rsid w:val="00797275"/>
    <w:rsid w:val="007A1387"/>
    <w:rsid w:val="007A161A"/>
    <w:rsid w:val="007A5817"/>
    <w:rsid w:val="007A5E13"/>
    <w:rsid w:val="007A73FE"/>
    <w:rsid w:val="007B002B"/>
    <w:rsid w:val="007B05C4"/>
    <w:rsid w:val="007B0DE9"/>
    <w:rsid w:val="007B2BDB"/>
    <w:rsid w:val="007B37C0"/>
    <w:rsid w:val="007B4474"/>
    <w:rsid w:val="007B60E9"/>
    <w:rsid w:val="007B61CF"/>
    <w:rsid w:val="007B6CC3"/>
    <w:rsid w:val="007B76D3"/>
    <w:rsid w:val="007B7924"/>
    <w:rsid w:val="007C1588"/>
    <w:rsid w:val="007C1E22"/>
    <w:rsid w:val="007C2AFF"/>
    <w:rsid w:val="007C3334"/>
    <w:rsid w:val="007C3396"/>
    <w:rsid w:val="007C69D8"/>
    <w:rsid w:val="007C7578"/>
    <w:rsid w:val="007C7A77"/>
    <w:rsid w:val="007D2B04"/>
    <w:rsid w:val="007D2B98"/>
    <w:rsid w:val="007D69E6"/>
    <w:rsid w:val="007E02AC"/>
    <w:rsid w:val="007E14A5"/>
    <w:rsid w:val="007E1DC1"/>
    <w:rsid w:val="007E1F0A"/>
    <w:rsid w:val="007E21BC"/>
    <w:rsid w:val="007E2C3B"/>
    <w:rsid w:val="007E4054"/>
    <w:rsid w:val="007E46CC"/>
    <w:rsid w:val="007E5258"/>
    <w:rsid w:val="007E6361"/>
    <w:rsid w:val="007E7867"/>
    <w:rsid w:val="007E7C82"/>
    <w:rsid w:val="007F20FA"/>
    <w:rsid w:val="007F24F3"/>
    <w:rsid w:val="007F2AA1"/>
    <w:rsid w:val="007F2BBD"/>
    <w:rsid w:val="007F3052"/>
    <w:rsid w:val="007F3AEE"/>
    <w:rsid w:val="007F4AF6"/>
    <w:rsid w:val="007F4DD9"/>
    <w:rsid w:val="007F5525"/>
    <w:rsid w:val="007F588D"/>
    <w:rsid w:val="007F6B68"/>
    <w:rsid w:val="007F7D67"/>
    <w:rsid w:val="00803031"/>
    <w:rsid w:val="00803F07"/>
    <w:rsid w:val="00803F1C"/>
    <w:rsid w:val="008045AA"/>
    <w:rsid w:val="00804951"/>
    <w:rsid w:val="00804BAC"/>
    <w:rsid w:val="0080600E"/>
    <w:rsid w:val="008060D4"/>
    <w:rsid w:val="00810040"/>
    <w:rsid w:val="00813123"/>
    <w:rsid w:val="00814688"/>
    <w:rsid w:val="00816AED"/>
    <w:rsid w:val="00817612"/>
    <w:rsid w:val="00820430"/>
    <w:rsid w:val="00823F79"/>
    <w:rsid w:val="0082441B"/>
    <w:rsid w:val="00831557"/>
    <w:rsid w:val="00832021"/>
    <w:rsid w:val="0083231C"/>
    <w:rsid w:val="00833742"/>
    <w:rsid w:val="008338A4"/>
    <w:rsid w:val="00833D4D"/>
    <w:rsid w:val="00834D49"/>
    <w:rsid w:val="00836290"/>
    <w:rsid w:val="008372C5"/>
    <w:rsid w:val="00837C45"/>
    <w:rsid w:val="00841290"/>
    <w:rsid w:val="00842471"/>
    <w:rsid w:val="00843AA0"/>
    <w:rsid w:val="008440E7"/>
    <w:rsid w:val="00844730"/>
    <w:rsid w:val="008457C2"/>
    <w:rsid w:val="008461C2"/>
    <w:rsid w:val="00847C6C"/>
    <w:rsid w:val="0085007A"/>
    <w:rsid w:val="008504E6"/>
    <w:rsid w:val="008545D0"/>
    <w:rsid w:val="00854CF7"/>
    <w:rsid w:val="0085694D"/>
    <w:rsid w:val="00857A82"/>
    <w:rsid w:val="00857B9A"/>
    <w:rsid w:val="008608E9"/>
    <w:rsid w:val="00861D2A"/>
    <w:rsid w:val="00863269"/>
    <w:rsid w:val="00865B13"/>
    <w:rsid w:val="00870B20"/>
    <w:rsid w:val="00871C6C"/>
    <w:rsid w:val="00872439"/>
    <w:rsid w:val="00873836"/>
    <w:rsid w:val="0088420A"/>
    <w:rsid w:val="0088490F"/>
    <w:rsid w:val="00885737"/>
    <w:rsid w:val="00886874"/>
    <w:rsid w:val="00890650"/>
    <w:rsid w:val="00891CA4"/>
    <w:rsid w:val="00892A1D"/>
    <w:rsid w:val="008944DC"/>
    <w:rsid w:val="00894A6E"/>
    <w:rsid w:val="0089698E"/>
    <w:rsid w:val="00897E12"/>
    <w:rsid w:val="008A7E0F"/>
    <w:rsid w:val="008B12F5"/>
    <w:rsid w:val="008B342B"/>
    <w:rsid w:val="008B6E60"/>
    <w:rsid w:val="008C23EA"/>
    <w:rsid w:val="008C465F"/>
    <w:rsid w:val="008C5E2D"/>
    <w:rsid w:val="008C5E88"/>
    <w:rsid w:val="008C77D7"/>
    <w:rsid w:val="008D1C96"/>
    <w:rsid w:val="008D4A79"/>
    <w:rsid w:val="008D7092"/>
    <w:rsid w:val="008D768D"/>
    <w:rsid w:val="008E12DA"/>
    <w:rsid w:val="008E2B13"/>
    <w:rsid w:val="008E3759"/>
    <w:rsid w:val="008E3BFE"/>
    <w:rsid w:val="008E61FB"/>
    <w:rsid w:val="008F16B1"/>
    <w:rsid w:val="008F1912"/>
    <w:rsid w:val="008F39B9"/>
    <w:rsid w:val="008F46FF"/>
    <w:rsid w:val="008F4979"/>
    <w:rsid w:val="008F5D07"/>
    <w:rsid w:val="008F6B9E"/>
    <w:rsid w:val="008F6EC9"/>
    <w:rsid w:val="00900AB0"/>
    <w:rsid w:val="00901940"/>
    <w:rsid w:val="0090270B"/>
    <w:rsid w:val="009041DC"/>
    <w:rsid w:val="009072F3"/>
    <w:rsid w:val="0091145B"/>
    <w:rsid w:val="0091186A"/>
    <w:rsid w:val="00911E30"/>
    <w:rsid w:val="009139B1"/>
    <w:rsid w:val="0091533C"/>
    <w:rsid w:val="00916BEB"/>
    <w:rsid w:val="009176CE"/>
    <w:rsid w:val="00917B5A"/>
    <w:rsid w:val="00920A58"/>
    <w:rsid w:val="00920A8C"/>
    <w:rsid w:val="00921B60"/>
    <w:rsid w:val="00926957"/>
    <w:rsid w:val="00927B7C"/>
    <w:rsid w:val="009316B6"/>
    <w:rsid w:val="009349C9"/>
    <w:rsid w:val="00934A2C"/>
    <w:rsid w:val="009352F2"/>
    <w:rsid w:val="00937004"/>
    <w:rsid w:val="009375D2"/>
    <w:rsid w:val="009400CF"/>
    <w:rsid w:val="00942A40"/>
    <w:rsid w:val="00951A25"/>
    <w:rsid w:val="00953B18"/>
    <w:rsid w:val="00960ED1"/>
    <w:rsid w:val="009620C2"/>
    <w:rsid w:val="0096218E"/>
    <w:rsid w:val="00963F1A"/>
    <w:rsid w:val="00964775"/>
    <w:rsid w:val="00966E14"/>
    <w:rsid w:val="0096706E"/>
    <w:rsid w:val="00972666"/>
    <w:rsid w:val="00974491"/>
    <w:rsid w:val="00975C4E"/>
    <w:rsid w:val="00977580"/>
    <w:rsid w:val="009803D6"/>
    <w:rsid w:val="00981FBA"/>
    <w:rsid w:val="00982258"/>
    <w:rsid w:val="009840AE"/>
    <w:rsid w:val="0098416B"/>
    <w:rsid w:val="00986255"/>
    <w:rsid w:val="00990232"/>
    <w:rsid w:val="00991F93"/>
    <w:rsid w:val="00995A15"/>
    <w:rsid w:val="00997715"/>
    <w:rsid w:val="00997825"/>
    <w:rsid w:val="00997BC5"/>
    <w:rsid w:val="009A0EA4"/>
    <w:rsid w:val="009A4F41"/>
    <w:rsid w:val="009A54EF"/>
    <w:rsid w:val="009A56CE"/>
    <w:rsid w:val="009A57B0"/>
    <w:rsid w:val="009A5F49"/>
    <w:rsid w:val="009A6866"/>
    <w:rsid w:val="009A7366"/>
    <w:rsid w:val="009B01A8"/>
    <w:rsid w:val="009B1B0C"/>
    <w:rsid w:val="009B381B"/>
    <w:rsid w:val="009C49A4"/>
    <w:rsid w:val="009C4C94"/>
    <w:rsid w:val="009C5B00"/>
    <w:rsid w:val="009C60A4"/>
    <w:rsid w:val="009C6B54"/>
    <w:rsid w:val="009C75D7"/>
    <w:rsid w:val="009D0EFA"/>
    <w:rsid w:val="009D148E"/>
    <w:rsid w:val="009D1753"/>
    <w:rsid w:val="009D4670"/>
    <w:rsid w:val="009D4D20"/>
    <w:rsid w:val="009D5C8D"/>
    <w:rsid w:val="009D7611"/>
    <w:rsid w:val="009E0B61"/>
    <w:rsid w:val="009E519E"/>
    <w:rsid w:val="009E53DE"/>
    <w:rsid w:val="009E6EF1"/>
    <w:rsid w:val="009E762C"/>
    <w:rsid w:val="009F2470"/>
    <w:rsid w:val="009F42A1"/>
    <w:rsid w:val="00A003A1"/>
    <w:rsid w:val="00A02841"/>
    <w:rsid w:val="00A060DF"/>
    <w:rsid w:val="00A06F2D"/>
    <w:rsid w:val="00A11212"/>
    <w:rsid w:val="00A11E44"/>
    <w:rsid w:val="00A125AC"/>
    <w:rsid w:val="00A13077"/>
    <w:rsid w:val="00A13D69"/>
    <w:rsid w:val="00A140C4"/>
    <w:rsid w:val="00A1450B"/>
    <w:rsid w:val="00A15562"/>
    <w:rsid w:val="00A15A9F"/>
    <w:rsid w:val="00A15DFF"/>
    <w:rsid w:val="00A21007"/>
    <w:rsid w:val="00A21A41"/>
    <w:rsid w:val="00A21A7F"/>
    <w:rsid w:val="00A26E3D"/>
    <w:rsid w:val="00A27FF3"/>
    <w:rsid w:val="00A30100"/>
    <w:rsid w:val="00A328B3"/>
    <w:rsid w:val="00A35A42"/>
    <w:rsid w:val="00A419CB"/>
    <w:rsid w:val="00A4248A"/>
    <w:rsid w:val="00A42A1B"/>
    <w:rsid w:val="00A42FB7"/>
    <w:rsid w:val="00A45806"/>
    <w:rsid w:val="00A4624F"/>
    <w:rsid w:val="00A47EFE"/>
    <w:rsid w:val="00A504A8"/>
    <w:rsid w:val="00A50FCF"/>
    <w:rsid w:val="00A52172"/>
    <w:rsid w:val="00A528D1"/>
    <w:rsid w:val="00A533B4"/>
    <w:rsid w:val="00A54819"/>
    <w:rsid w:val="00A55A59"/>
    <w:rsid w:val="00A578F0"/>
    <w:rsid w:val="00A610CD"/>
    <w:rsid w:val="00A62280"/>
    <w:rsid w:val="00A63A50"/>
    <w:rsid w:val="00A6456E"/>
    <w:rsid w:val="00A67170"/>
    <w:rsid w:val="00A703F8"/>
    <w:rsid w:val="00A7220D"/>
    <w:rsid w:val="00A729FB"/>
    <w:rsid w:val="00A74498"/>
    <w:rsid w:val="00A748A3"/>
    <w:rsid w:val="00A74B79"/>
    <w:rsid w:val="00A758AA"/>
    <w:rsid w:val="00A764D6"/>
    <w:rsid w:val="00A76E70"/>
    <w:rsid w:val="00A82B75"/>
    <w:rsid w:val="00A8449B"/>
    <w:rsid w:val="00A85205"/>
    <w:rsid w:val="00A86845"/>
    <w:rsid w:val="00A86E19"/>
    <w:rsid w:val="00A9059A"/>
    <w:rsid w:val="00A9277A"/>
    <w:rsid w:val="00A92E0B"/>
    <w:rsid w:val="00A943B0"/>
    <w:rsid w:val="00AA09A2"/>
    <w:rsid w:val="00AA210B"/>
    <w:rsid w:val="00AA5C8E"/>
    <w:rsid w:val="00AA7542"/>
    <w:rsid w:val="00AA7996"/>
    <w:rsid w:val="00AB15C2"/>
    <w:rsid w:val="00AB1F30"/>
    <w:rsid w:val="00AB254E"/>
    <w:rsid w:val="00AB69C9"/>
    <w:rsid w:val="00AC044C"/>
    <w:rsid w:val="00AC19CB"/>
    <w:rsid w:val="00AC1EB2"/>
    <w:rsid w:val="00AC3DF5"/>
    <w:rsid w:val="00AC56E4"/>
    <w:rsid w:val="00AC719B"/>
    <w:rsid w:val="00AD2682"/>
    <w:rsid w:val="00AD49CA"/>
    <w:rsid w:val="00AE00F8"/>
    <w:rsid w:val="00AE199D"/>
    <w:rsid w:val="00AE2BE9"/>
    <w:rsid w:val="00AE4D22"/>
    <w:rsid w:val="00AE5488"/>
    <w:rsid w:val="00AE67DD"/>
    <w:rsid w:val="00AE6F91"/>
    <w:rsid w:val="00AF0DC8"/>
    <w:rsid w:val="00AF5571"/>
    <w:rsid w:val="00AF5767"/>
    <w:rsid w:val="00AF6774"/>
    <w:rsid w:val="00AF6A27"/>
    <w:rsid w:val="00AF74D7"/>
    <w:rsid w:val="00B004C7"/>
    <w:rsid w:val="00B00578"/>
    <w:rsid w:val="00B01F39"/>
    <w:rsid w:val="00B0275B"/>
    <w:rsid w:val="00B027AF"/>
    <w:rsid w:val="00B04818"/>
    <w:rsid w:val="00B061F1"/>
    <w:rsid w:val="00B0621B"/>
    <w:rsid w:val="00B07341"/>
    <w:rsid w:val="00B107FF"/>
    <w:rsid w:val="00B1101E"/>
    <w:rsid w:val="00B1133E"/>
    <w:rsid w:val="00B121D9"/>
    <w:rsid w:val="00B1222A"/>
    <w:rsid w:val="00B12793"/>
    <w:rsid w:val="00B13BE2"/>
    <w:rsid w:val="00B1449A"/>
    <w:rsid w:val="00B1668A"/>
    <w:rsid w:val="00B176A8"/>
    <w:rsid w:val="00B17F7C"/>
    <w:rsid w:val="00B209B5"/>
    <w:rsid w:val="00B21FCE"/>
    <w:rsid w:val="00B226B7"/>
    <w:rsid w:val="00B22F7E"/>
    <w:rsid w:val="00B23109"/>
    <w:rsid w:val="00B24A66"/>
    <w:rsid w:val="00B27DC2"/>
    <w:rsid w:val="00B3034F"/>
    <w:rsid w:val="00B30539"/>
    <w:rsid w:val="00B310F5"/>
    <w:rsid w:val="00B314DB"/>
    <w:rsid w:val="00B32272"/>
    <w:rsid w:val="00B32773"/>
    <w:rsid w:val="00B32B63"/>
    <w:rsid w:val="00B3441C"/>
    <w:rsid w:val="00B34BBD"/>
    <w:rsid w:val="00B34CE4"/>
    <w:rsid w:val="00B35A2A"/>
    <w:rsid w:val="00B361F2"/>
    <w:rsid w:val="00B3718B"/>
    <w:rsid w:val="00B3745F"/>
    <w:rsid w:val="00B4180F"/>
    <w:rsid w:val="00B4442D"/>
    <w:rsid w:val="00B46255"/>
    <w:rsid w:val="00B4632A"/>
    <w:rsid w:val="00B46C53"/>
    <w:rsid w:val="00B4707A"/>
    <w:rsid w:val="00B4718E"/>
    <w:rsid w:val="00B501FD"/>
    <w:rsid w:val="00B51F5E"/>
    <w:rsid w:val="00B526DD"/>
    <w:rsid w:val="00B530F1"/>
    <w:rsid w:val="00B53604"/>
    <w:rsid w:val="00B5414F"/>
    <w:rsid w:val="00B55555"/>
    <w:rsid w:val="00B557AE"/>
    <w:rsid w:val="00B56237"/>
    <w:rsid w:val="00B6216E"/>
    <w:rsid w:val="00B64706"/>
    <w:rsid w:val="00B70F67"/>
    <w:rsid w:val="00B7281F"/>
    <w:rsid w:val="00B7300F"/>
    <w:rsid w:val="00B7377F"/>
    <w:rsid w:val="00B763A9"/>
    <w:rsid w:val="00B766D9"/>
    <w:rsid w:val="00B7755C"/>
    <w:rsid w:val="00B77824"/>
    <w:rsid w:val="00B800BC"/>
    <w:rsid w:val="00B81A39"/>
    <w:rsid w:val="00B822A9"/>
    <w:rsid w:val="00B824CC"/>
    <w:rsid w:val="00B83A45"/>
    <w:rsid w:val="00B8404E"/>
    <w:rsid w:val="00B843DC"/>
    <w:rsid w:val="00B84965"/>
    <w:rsid w:val="00B86B7E"/>
    <w:rsid w:val="00B90060"/>
    <w:rsid w:val="00B91F50"/>
    <w:rsid w:val="00B92DAF"/>
    <w:rsid w:val="00B93D7F"/>
    <w:rsid w:val="00B944DF"/>
    <w:rsid w:val="00BA0F66"/>
    <w:rsid w:val="00BA1A36"/>
    <w:rsid w:val="00BA276C"/>
    <w:rsid w:val="00BA3462"/>
    <w:rsid w:val="00BA3AF7"/>
    <w:rsid w:val="00BA3BF9"/>
    <w:rsid w:val="00BA5CDA"/>
    <w:rsid w:val="00BA7F3F"/>
    <w:rsid w:val="00BB019D"/>
    <w:rsid w:val="00BB03F0"/>
    <w:rsid w:val="00BB05FA"/>
    <w:rsid w:val="00BB306F"/>
    <w:rsid w:val="00BB347D"/>
    <w:rsid w:val="00BB47A3"/>
    <w:rsid w:val="00BB63F2"/>
    <w:rsid w:val="00BC03E7"/>
    <w:rsid w:val="00BC149D"/>
    <w:rsid w:val="00BC530D"/>
    <w:rsid w:val="00BC6135"/>
    <w:rsid w:val="00BD0FF5"/>
    <w:rsid w:val="00BD1450"/>
    <w:rsid w:val="00BD4B89"/>
    <w:rsid w:val="00BD5922"/>
    <w:rsid w:val="00BD6300"/>
    <w:rsid w:val="00BD7507"/>
    <w:rsid w:val="00BE01A0"/>
    <w:rsid w:val="00BE04C9"/>
    <w:rsid w:val="00BE20E6"/>
    <w:rsid w:val="00BE6096"/>
    <w:rsid w:val="00BF02CB"/>
    <w:rsid w:val="00BF0ADB"/>
    <w:rsid w:val="00BF3184"/>
    <w:rsid w:val="00BF3282"/>
    <w:rsid w:val="00BF4756"/>
    <w:rsid w:val="00BF51E2"/>
    <w:rsid w:val="00BF56E9"/>
    <w:rsid w:val="00BF6FD8"/>
    <w:rsid w:val="00C0030D"/>
    <w:rsid w:val="00C01BD9"/>
    <w:rsid w:val="00C02E3F"/>
    <w:rsid w:val="00C02F86"/>
    <w:rsid w:val="00C03416"/>
    <w:rsid w:val="00C03680"/>
    <w:rsid w:val="00C04337"/>
    <w:rsid w:val="00C054DF"/>
    <w:rsid w:val="00C1308A"/>
    <w:rsid w:val="00C1424D"/>
    <w:rsid w:val="00C15F9A"/>
    <w:rsid w:val="00C168F9"/>
    <w:rsid w:val="00C17A94"/>
    <w:rsid w:val="00C21762"/>
    <w:rsid w:val="00C21DA4"/>
    <w:rsid w:val="00C21F7D"/>
    <w:rsid w:val="00C21FEF"/>
    <w:rsid w:val="00C223C2"/>
    <w:rsid w:val="00C223F6"/>
    <w:rsid w:val="00C22EB5"/>
    <w:rsid w:val="00C23BA4"/>
    <w:rsid w:val="00C23CDC"/>
    <w:rsid w:val="00C242FC"/>
    <w:rsid w:val="00C24543"/>
    <w:rsid w:val="00C253A4"/>
    <w:rsid w:val="00C256A2"/>
    <w:rsid w:val="00C25ADB"/>
    <w:rsid w:val="00C31DFD"/>
    <w:rsid w:val="00C34482"/>
    <w:rsid w:val="00C3582F"/>
    <w:rsid w:val="00C36691"/>
    <w:rsid w:val="00C366E0"/>
    <w:rsid w:val="00C37475"/>
    <w:rsid w:val="00C37FE3"/>
    <w:rsid w:val="00C41B0B"/>
    <w:rsid w:val="00C41FEF"/>
    <w:rsid w:val="00C42192"/>
    <w:rsid w:val="00C42443"/>
    <w:rsid w:val="00C4428D"/>
    <w:rsid w:val="00C451C9"/>
    <w:rsid w:val="00C46F50"/>
    <w:rsid w:val="00C47EB0"/>
    <w:rsid w:val="00C51515"/>
    <w:rsid w:val="00C52C71"/>
    <w:rsid w:val="00C553C8"/>
    <w:rsid w:val="00C560D7"/>
    <w:rsid w:val="00C56323"/>
    <w:rsid w:val="00C5660B"/>
    <w:rsid w:val="00C57677"/>
    <w:rsid w:val="00C62FBB"/>
    <w:rsid w:val="00C633F1"/>
    <w:rsid w:val="00C64816"/>
    <w:rsid w:val="00C66B72"/>
    <w:rsid w:val="00C71749"/>
    <w:rsid w:val="00C722A7"/>
    <w:rsid w:val="00C73122"/>
    <w:rsid w:val="00C77DA6"/>
    <w:rsid w:val="00C8058F"/>
    <w:rsid w:val="00C820E4"/>
    <w:rsid w:val="00C85AB4"/>
    <w:rsid w:val="00C87AC4"/>
    <w:rsid w:val="00C91EF2"/>
    <w:rsid w:val="00C92754"/>
    <w:rsid w:val="00C9567A"/>
    <w:rsid w:val="00C97366"/>
    <w:rsid w:val="00C9763F"/>
    <w:rsid w:val="00C97B0D"/>
    <w:rsid w:val="00CA73BC"/>
    <w:rsid w:val="00CB212D"/>
    <w:rsid w:val="00CB2297"/>
    <w:rsid w:val="00CB2660"/>
    <w:rsid w:val="00CB4545"/>
    <w:rsid w:val="00CB623A"/>
    <w:rsid w:val="00CB6A0F"/>
    <w:rsid w:val="00CC182A"/>
    <w:rsid w:val="00CC2746"/>
    <w:rsid w:val="00CC2ADE"/>
    <w:rsid w:val="00CC322F"/>
    <w:rsid w:val="00CC5E90"/>
    <w:rsid w:val="00CC6AAB"/>
    <w:rsid w:val="00CC7313"/>
    <w:rsid w:val="00CD046C"/>
    <w:rsid w:val="00CD15CE"/>
    <w:rsid w:val="00CD38CA"/>
    <w:rsid w:val="00CD6796"/>
    <w:rsid w:val="00CE076C"/>
    <w:rsid w:val="00CE0FC3"/>
    <w:rsid w:val="00CE5199"/>
    <w:rsid w:val="00CE55D4"/>
    <w:rsid w:val="00CE5F11"/>
    <w:rsid w:val="00CE6039"/>
    <w:rsid w:val="00CE60D0"/>
    <w:rsid w:val="00CE66D5"/>
    <w:rsid w:val="00CE7244"/>
    <w:rsid w:val="00CF06D6"/>
    <w:rsid w:val="00CF0D1F"/>
    <w:rsid w:val="00CF0FD3"/>
    <w:rsid w:val="00CF107B"/>
    <w:rsid w:val="00CF48AA"/>
    <w:rsid w:val="00CF5362"/>
    <w:rsid w:val="00CF539C"/>
    <w:rsid w:val="00CF637A"/>
    <w:rsid w:val="00D01899"/>
    <w:rsid w:val="00D01F4D"/>
    <w:rsid w:val="00D02C78"/>
    <w:rsid w:val="00D02FB8"/>
    <w:rsid w:val="00D054FF"/>
    <w:rsid w:val="00D059DE"/>
    <w:rsid w:val="00D05ABD"/>
    <w:rsid w:val="00D06F86"/>
    <w:rsid w:val="00D07EB0"/>
    <w:rsid w:val="00D1217E"/>
    <w:rsid w:val="00D1344A"/>
    <w:rsid w:val="00D13FCE"/>
    <w:rsid w:val="00D150B1"/>
    <w:rsid w:val="00D1517B"/>
    <w:rsid w:val="00D158AE"/>
    <w:rsid w:val="00D16859"/>
    <w:rsid w:val="00D1727F"/>
    <w:rsid w:val="00D20766"/>
    <w:rsid w:val="00D22675"/>
    <w:rsid w:val="00D22FE9"/>
    <w:rsid w:val="00D240CC"/>
    <w:rsid w:val="00D258A3"/>
    <w:rsid w:val="00D306D1"/>
    <w:rsid w:val="00D30800"/>
    <w:rsid w:val="00D34786"/>
    <w:rsid w:val="00D36288"/>
    <w:rsid w:val="00D36727"/>
    <w:rsid w:val="00D37BFC"/>
    <w:rsid w:val="00D41891"/>
    <w:rsid w:val="00D42625"/>
    <w:rsid w:val="00D44F06"/>
    <w:rsid w:val="00D46880"/>
    <w:rsid w:val="00D47A8E"/>
    <w:rsid w:val="00D5290C"/>
    <w:rsid w:val="00D52D14"/>
    <w:rsid w:val="00D5386F"/>
    <w:rsid w:val="00D542D3"/>
    <w:rsid w:val="00D555EA"/>
    <w:rsid w:val="00D635D8"/>
    <w:rsid w:val="00D64371"/>
    <w:rsid w:val="00D64F3D"/>
    <w:rsid w:val="00D66749"/>
    <w:rsid w:val="00D673DD"/>
    <w:rsid w:val="00D712D3"/>
    <w:rsid w:val="00D71422"/>
    <w:rsid w:val="00D71594"/>
    <w:rsid w:val="00D71904"/>
    <w:rsid w:val="00D72DC6"/>
    <w:rsid w:val="00D7558D"/>
    <w:rsid w:val="00D81B8C"/>
    <w:rsid w:val="00D81D92"/>
    <w:rsid w:val="00D8377F"/>
    <w:rsid w:val="00D850FB"/>
    <w:rsid w:val="00D85136"/>
    <w:rsid w:val="00D86BC2"/>
    <w:rsid w:val="00D86E3A"/>
    <w:rsid w:val="00D86E5E"/>
    <w:rsid w:val="00D87291"/>
    <w:rsid w:val="00D876F9"/>
    <w:rsid w:val="00D90341"/>
    <w:rsid w:val="00D92B12"/>
    <w:rsid w:val="00D943CC"/>
    <w:rsid w:val="00DA0210"/>
    <w:rsid w:val="00DA08DD"/>
    <w:rsid w:val="00DA1CF6"/>
    <w:rsid w:val="00DA25C4"/>
    <w:rsid w:val="00DA35B6"/>
    <w:rsid w:val="00DA4F16"/>
    <w:rsid w:val="00DA7B5F"/>
    <w:rsid w:val="00DB1E87"/>
    <w:rsid w:val="00DB2676"/>
    <w:rsid w:val="00DB3020"/>
    <w:rsid w:val="00DB3DBD"/>
    <w:rsid w:val="00DB4706"/>
    <w:rsid w:val="00DB54DE"/>
    <w:rsid w:val="00DB61BF"/>
    <w:rsid w:val="00DB6457"/>
    <w:rsid w:val="00DC11E7"/>
    <w:rsid w:val="00DC1CD5"/>
    <w:rsid w:val="00DC24E3"/>
    <w:rsid w:val="00DC4060"/>
    <w:rsid w:val="00DC50B4"/>
    <w:rsid w:val="00DC667C"/>
    <w:rsid w:val="00DC7023"/>
    <w:rsid w:val="00DC769A"/>
    <w:rsid w:val="00DD0DA5"/>
    <w:rsid w:val="00DD32B4"/>
    <w:rsid w:val="00DD3D86"/>
    <w:rsid w:val="00DD4AD2"/>
    <w:rsid w:val="00DD56CD"/>
    <w:rsid w:val="00DD5A13"/>
    <w:rsid w:val="00DD624D"/>
    <w:rsid w:val="00DD77DB"/>
    <w:rsid w:val="00DD7BED"/>
    <w:rsid w:val="00DE04FB"/>
    <w:rsid w:val="00DE0699"/>
    <w:rsid w:val="00DE11CF"/>
    <w:rsid w:val="00DE2862"/>
    <w:rsid w:val="00DE5446"/>
    <w:rsid w:val="00DE6A86"/>
    <w:rsid w:val="00DF0F24"/>
    <w:rsid w:val="00DF128A"/>
    <w:rsid w:val="00DF1959"/>
    <w:rsid w:val="00DF1EC4"/>
    <w:rsid w:val="00DF2827"/>
    <w:rsid w:val="00DF46CE"/>
    <w:rsid w:val="00DF4C4B"/>
    <w:rsid w:val="00DF5A65"/>
    <w:rsid w:val="00E003FF"/>
    <w:rsid w:val="00E02F53"/>
    <w:rsid w:val="00E0340B"/>
    <w:rsid w:val="00E04A90"/>
    <w:rsid w:val="00E0551F"/>
    <w:rsid w:val="00E072BC"/>
    <w:rsid w:val="00E07763"/>
    <w:rsid w:val="00E07C70"/>
    <w:rsid w:val="00E10B74"/>
    <w:rsid w:val="00E113D1"/>
    <w:rsid w:val="00E11C08"/>
    <w:rsid w:val="00E13AEC"/>
    <w:rsid w:val="00E16B6A"/>
    <w:rsid w:val="00E17EE8"/>
    <w:rsid w:val="00E20ED6"/>
    <w:rsid w:val="00E219C7"/>
    <w:rsid w:val="00E21AEB"/>
    <w:rsid w:val="00E243E2"/>
    <w:rsid w:val="00E244D2"/>
    <w:rsid w:val="00E25001"/>
    <w:rsid w:val="00E267EF"/>
    <w:rsid w:val="00E3317D"/>
    <w:rsid w:val="00E3326A"/>
    <w:rsid w:val="00E35684"/>
    <w:rsid w:val="00E4077C"/>
    <w:rsid w:val="00E4118C"/>
    <w:rsid w:val="00E422EC"/>
    <w:rsid w:val="00E43157"/>
    <w:rsid w:val="00E43265"/>
    <w:rsid w:val="00E44260"/>
    <w:rsid w:val="00E461CE"/>
    <w:rsid w:val="00E501D9"/>
    <w:rsid w:val="00E50748"/>
    <w:rsid w:val="00E51D09"/>
    <w:rsid w:val="00E52E1C"/>
    <w:rsid w:val="00E52F0E"/>
    <w:rsid w:val="00E549B0"/>
    <w:rsid w:val="00E573E4"/>
    <w:rsid w:val="00E57770"/>
    <w:rsid w:val="00E617A3"/>
    <w:rsid w:val="00E61B2C"/>
    <w:rsid w:val="00E629F2"/>
    <w:rsid w:val="00E63B9C"/>
    <w:rsid w:val="00E64C3D"/>
    <w:rsid w:val="00E65C60"/>
    <w:rsid w:val="00E65F63"/>
    <w:rsid w:val="00E70EE0"/>
    <w:rsid w:val="00E720CA"/>
    <w:rsid w:val="00E739AD"/>
    <w:rsid w:val="00E75373"/>
    <w:rsid w:val="00E8248B"/>
    <w:rsid w:val="00E82738"/>
    <w:rsid w:val="00E838D1"/>
    <w:rsid w:val="00E84EB5"/>
    <w:rsid w:val="00E85662"/>
    <w:rsid w:val="00E860A1"/>
    <w:rsid w:val="00E867C0"/>
    <w:rsid w:val="00E87682"/>
    <w:rsid w:val="00E8789F"/>
    <w:rsid w:val="00E91892"/>
    <w:rsid w:val="00E91A74"/>
    <w:rsid w:val="00E93038"/>
    <w:rsid w:val="00E96043"/>
    <w:rsid w:val="00E97B71"/>
    <w:rsid w:val="00EA386A"/>
    <w:rsid w:val="00EA3D34"/>
    <w:rsid w:val="00EA63FF"/>
    <w:rsid w:val="00EA64F2"/>
    <w:rsid w:val="00EB142F"/>
    <w:rsid w:val="00EB2169"/>
    <w:rsid w:val="00EB3611"/>
    <w:rsid w:val="00EB3996"/>
    <w:rsid w:val="00EB41CD"/>
    <w:rsid w:val="00EB445B"/>
    <w:rsid w:val="00EB454D"/>
    <w:rsid w:val="00EB45B9"/>
    <w:rsid w:val="00EB5481"/>
    <w:rsid w:val="00EB6614"/>
    <w:rsid w:val="00EB6DA8"/>
    <w:rsid w:val="00EB79E6"/>
    <w:rsid w:val="00EC3BCE"/>
    <w:rsid w:val="00EC733F"/>
    <w:rsid w:val="00EC7F7F"/>
    <w:rsid w:val="00ED1C33"/>
    <w:rsid w:val="00ED549D"/>
    <w:rsid w:val="00ED5E10"/>
    <w:rsid w:val="00ED619F"/>
    <w:rsid w:val="00ED76BE"/>
    <w:rsid w:val="00EE00E9"/>
    <w:rsid w:val="00EE1AD4"/>
    <w:rsid w:val="00EE1E71"/>
    <w:rsid w:val="00EE281C"/>
    <w:rsid w:val="00EE44D9"/>
    <w:rsid w:val="00EE62AF"/>
    <w:rsid w:val="00EE7073"/>
    <w:rsid w:val="00EF02F1"/>
    <w:rsid w:val="00EF04A3"/>
    <w:rsid w:val="00EF1AAA"/>
    <w:rsid w:val="00EF49E8"/>
    <w:rsid w:val="00EF4DE3"/>
    <w:rsid w:val="00EF619B"/>
    <w:rsid w:val="00F00531"/>
    <w:rsid w:val="00F00B55"/>
    <w:rsid w:val="00F014E9"/>
    <w:rsid w:val="00F02AD1"/>
    <w:rsid w:val="00F06CB5"/>
    <w:rsid w:val="00F06E9D"/>
    <w:rsid w:val="00F073C5"/>
    <w:rsid w:val="00F07F16"/>
    <w:rsid w:val="00F10318"/>
    <w:rsid w:val="00F1108B"/>
    <w:rsid w:val="00F14ACB"/>
    <w:rsid w:val="00F1584B"/>
    <w:rsid w:val="00F17FCD"/>
    <w:rsid w:val="00F21522"/>
    <w:rsid w:val="00F2178D"/>
    <w:rsid w:val="00F22C6C"/>
    <w:rsid w:val="00F253CC"/>
    <w:rsid w:val="00F2570C"/>
    <w:rsid w:val="00F3213A"/>
    <w:rsid w:val="00F32311"/>
    <w:rsid w:val="00F335F6"/>
    <w:rsid w:val="00F34DE8"/>
    <w:rsid w:val="00F3563A"/>
    <w:rsid w:val="00F37106"/>
    <w:rsid w:val="00F40B82"/>
    <w:rsid w:val="00F410F4"/>
    <w:rsid w:val="00F4164B"/>
    <w:rsid w:val="00F42436"/>
    <w:rsid w:val="00F44E25"/>
    <w:rsid w:val="00F46049"/>
    <w:rsid w:val="00F50609"/>
    <w:rsid w:val="00F51018"/>
    <w:rsid w:val="00F519CF"/>
    <w:rsid w:val="00F53BAD"/>
    <w:rsid w:val="00F56BA5"/>
    <w:rsid w:val="00F56ECB"/>
    <w:rsid w:val="00F57B56"/>
    <w:rsid w:val="00F57B8C"/>
    <w:rsid w:val="00F6093F"/>
    <w:rsid w:val="00F60E22"/>
    <w:rsid w:val="00F641CE"/>
    <w:rsid w:val="00F72E7C"/>
    <w:rsid w:val="00F73AED"/>
    <w:rsid w:val="00F73B5E"/>
    <w:rsid w:val="00F74694"/>
    <w:rsid w:val="00F80412"/>
    <w:rsid w:val="00F81395"/>
    <w:rsid w:val="00F81BB8"/>
    <w:rsid w:val="00F87A23"/>
    <w:rsid w:val="00F90763"/>
    <w:rsid w:val="00F90C64"/>
    <w:rsid w:val="00F91495"/>
    <w:rsid w:val="00F917D1"/>
    <w:rsid w:val="00F91E34"/>
    <w:rsid w:val="00F92936"/>
    <w:rsid w:val="00F95FE9"/>
    <w:rsid w:val="00F9653B"/>
    <w:rsid w:val="00F967F0"/>
    <w:rsid w:val="00F97A82"/>
    <w:rsid w:val="00FA3AEC"/>
    <w:rsid w:val="00FB049C"/>
    <w:rsid w:val="00FB0DF3"/>
    <w:rsid w:val="00FB1538"/>
    <w:rsid w:val="00FB2CA3"/>
    <w:rsid w:val="00FB398B"/>
    <w:rsid w:val="00FB62CF"/>
    <w:rsid w:val="00FC28E7"/>
    <w:rsid w:val="00FC64BB"/>
    <w:rsid w:val="00FC6764"/>
    <w:rsid w:val="00FC7978"/>
    <w:rsid w:val="00FC7C74"/>
    <w:rsid w:val="00FD04A3"/>
    <w:rsid w:val="00FD0A06"/>
    <w:rsid w:val="00FD11ED"/>
    <w:rsid w:val="00FD39ED"/>
    <w:rsid w:val="00FD3C3B"/>
    <w:rsid w:val="00FD4B98"/>
    <w:rsid w:val="00FE024B"/>
    <w:rsid w:val="00FE050D"/>
    <w:rsid w:val="00FE0739"/>
    <w:rsid w:val="00FE07DD"/>
    <w:rsid w:val="00FE6482"/>
    <w:rsid w:val="00FE6B2B"/>
    <w:rsid w:val="00FE6B45"/>
    <w:rsid w:val="00FF4A67"/>
    <w:rsid w:val="00FF55F3"/>
    <w:rsid w:val="00FF5851"/>
    <w:rsid w:val="00FF7B79"/>
    <w:rsid w:val="00FF7D9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03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030D"/>
    <w:rPr>
      <w:color w:val="605E5C"/>
      <w:shd w:val="clear" w:color="auto" w:fill="E1DFDD"/>
    </w:rPr>
  </w:style>
  <w:style w:type="character" w:styleId="CommentReference">
    <w:name w:val="annotation reference"/>
    <w:basedOn w:val="DefaultParagraphFont"/>
    <w:uiPriority w:val="99"/>
    <w:semiHidden/>
    <w:unhideWhenUsed/>
    <w:rsid w:val="00674B98"/>
    <w:rPr>
      <w:sz w:val="16"/>
      <w:szCs w:val="16"/>
    </w:rPr>
  </w:style>
  <w:style w:type="paragraph" w:styleId="CommentText">
    <w:name w:val="annotation text"/>
    <w:basedOn w:val="Normal"/>
    <w:link w:val="CommentTextChar"/>
    <w:uiPriority w:val="99"/>
    <w:unhideWhenUsed/>
    <w:rsid w:val="00674B98"/>
    <w:rPr>
      <w:sz w:val="20"/>
      <w:szCs w:val="20"/>
    </w:rPr>
  </w:style>
  <w:style w:type="character" w:customStyle="1" w:styleId="CommentTextChar">
    <w:name w:val="Comment Text Char"/>
    <w:basedOn w:val="DefaultParagraphFont"/>
    <w:link w:val="CommentText"/>
    <w:uiPriority w:val="99"/>
    <w:rsid w:val="00674B98"/>
    <w:rPr>
      <w:rFonts w:eastAsia="Times New Roman"/>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674B98"/>
    <w:rPr>
      <w:b/>
      <w:bCs/>
    </w:rPr>
  </w:style>
  <w:style w:type="character" w:customStyle="1" w:styleId="CommentSubjectChar">
    <w:name w:val="Comment Subject Char"/>
    <w:basedOn w:val="CommentTextChar"/>
    <w:link w:val="CommentSubject"/>
    <w:uiPriority w:val="99"/>
    <w:semiHidden/>
    <w:rsid w:val="00674B98"/>
    <w:rPr>
      <w:rFonts w:eastAsia="Times New Roman"/>
      <w:b/>
      <w:bCs/>
      <w:bdr w:val="none" w:sz="0" w:space="0" w:color="auto"/>
      <w:lang w:val="en-US" w:eastAsia="en-US"/>
    </w:rPr>
  </w:style>
  <w:style w:type="paragraph" w:styleId="Revision">
    <w:name w:val="Revision"/>
    <w:hidden/>
    <w:uiPriority w:val="99"/>
    <w:semiHidden/>
    <w:rsid w:val="00674B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customStyle="1" w:styleId="paragraph">
    <w:name w:val="paragraph"/>
    <w:basedOn w:val="Normal"/>
    <w:rsid w:val="00CF0FD3"/>
    <w:pPr>
      <w:spacing w:before="100" w:beforeAutospacing="1" w:after="100" w:afterAutospacing="1"/>
    </w:pPr>
  </w:style>
  <w:style w:type="character" w:customStyle="1" w:styleId="normaltextrun">
    <w:name w:val="normaltextrun"/>
    <w:basedOn w:val="DefaultParagraphFont"/>
    <w:rsid w:val="00CF0FD3"/>
  </w:style>
  <w:style w:type="character" w:customStyle="1" w:styleId="eop">
    <w:name w:val="eop"/>
    <w:basedOn w:val="DefaultParagraphFont"/>
    <w:rsid w:val="00CF0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2020">
      <w:bodyDiv w:val="1"/>
      <w:marLeft w:val="0"/>
      <w:marRight w:val="0"/>
      <w:marTop w:val="0"/>
      <w:marBottom w:val="0"/>
      <w:divBdr>
        <w:top w:val="none" w:sz="0" w:space="0" w:color="auto"/>
        <w:left w:val="none" w:sz="0" w:space="0" w:color="auto"/>
        <w:bottom w:val="none" w:sz="0" w:space="0" w:color="auto"/>
        <w:right w:val="none" w:sz="0" w:space="0" w:color="auto"/>
      </w:divBdr>
    </w:div>
    <w:div w:id="80491607">
      <w:bodyDiv w:val="1"/>
      <w:marLeft w:val="0"/>
      <w:marRight w:val="0"/>
      <w:marTop w:val="0"/>
      <w:marBottom w:val="0"/>
      <w:divBdr>
        <w:top w:val="none" w:sz="0" w:space="0" w:color="auto"/>
        <w:left w:val="none" w:sz="0" w:space="0" w:color="auto"/>
        <w:bottom w:val="none" w:sz="0" w:space="0" w:color="auto"/>
        <w:right w:val="none" w:sz="0" w:space="0" w:color="auto"/>
      </w:divBdr>
    </w:div>
    <w:div w:id="129522311">
      <w:bodyDiv w:val="1"/>
      <w:marLeft w:val="0"/>
      <w:marRight w:val="0"/>
      <w:marTop w:val="0"/>
      <w:marBottom w:val="0"/>
      <w:divBdr>
        <w:top w:val="none" w:sz="0" w:space="0" w:color="auto"/>
        <w:left w:val="none" w:sz="0" w:space="0" w:color="auto"/>
        <w:bottom w:val="none" w:sz="0" w:space="0" w:color="auto"/>
        <w:right w:val="none" w:sz="0" w:space="0" w:color="auto"/>
      </w:divBdr>
    </w:div>
    <w:div w:id="150293669">
      <w:bodyDiv w:val="1"/>
      <w:marLeft w:val="0"/>
      <w:marRight w:val="0"/>
      <w:marTop w:val="0"/>
      <w:marBottom w:val="0"/>
      <w:divBdr>
        <w:top w:val="none" w:sz="0" w:space="0" w:color="auto"/>
        <w:left w:val="none" w:sz="0" w:space="0" w:color="auto"/>
        <w:bottom w:val="none" w:sz="0" w:space="0" w:color="auto"/>
        <w:right w:val="none" w:sz="0" w:space="0" w:color="auto"/>
      </w:divBdr>
    </w:div>
    <w:div w:id="254098062">
      <w:bodyDiv w:val="1"/>
      <w:marLeft w:val="0"/>
      <w:marRight w:val="0"/>
      <w:marTop w:val="0"/>
      <w:marBottom w:val="0"/>
      <w:divBdr>
        <w:top w:val="none" w:sz="0" w:space="0" w:color="auto"/>
        <w:left w:val="none" w:sz="0" w:space="0" w:color="auto"/>
        <w:bottom w:val="none" w:sz="0" w:space="0" w:color="auto"/>
        <w:right w:val="none" w:sz="0" w:space="0" w:color="auto"/>
      </w:divBdr>
    </w:div>
    <w:div w:id="423302710">
      <w:bodyDiv w:val="1"/>
      <w:marLeft w:val="0"/>
      <w:marRight w:val="0"/>
      <w:marTop w:val="0"/>
      <w:marBottom w:val="0"/>
      <w:divBdr>
        <w:top w:val="none" w:sz="0" w:space="0" w:color="auto"/>
        <w:left w:val="none" w:sz="0" w:space="0" w:color="auto"/>
        <w:bottom w:val="none" w:sz="0" w:space="0" w:color="auto"/>
        <w:right w:val="none" w:sz="0" w:space="0" w:color="auto"/>
      </w:divBdr>
    </w:div>
    <w:div w:id="465899192">
      <w:bodyDiv w:val="1"/>
      <w:marLeft w:val="0"/>
      <w:marRight w:val="0"/>
      <w:marTop w:val="0"/>
      <w:marBottom w:val="0"/>
      <w:divBdr>
        <w:top w:val="none" w:sz="0" w:space="0" w:color="auto"/>
        <w:left w:val="none" w:sz="0" w:space="0" w:color="auto"/>
        <w:bottom w:val="none" w:sz="0" w:space="0" w:color="auto"/>
        <w:right w:val="none" w:sz="0" w:space="0" w:color="auto"/>
      </w:divBdr>
    </w:div>
    <w:div w:id="572549126">
      <w:bodyDiv w:val="1"/>
      <w:marLeft w:val="0"/>
      <w:marRight w:val="0"/>
      <w:marTop w:val="0"/>
      <w:marBottom w:val="0"/>
      <w:divBdr>
        <w:top w:val="none" w:sz="0" w:space="0" w:color="auto"/>
        <w:left w:val="none" w:sz="0" w:space="0" w:color="auto"/>
        <w:bottom w:val="none" w:sz="0" w:space="0" w:color="auto"/>
        <w:right w:val="none" w:sz="0" w:space="0" w:color="auto"/>
      </w:divBdr>
    </w:div>
    <w:div w:id="775444030">
      <w:bodyDiv w:val="1"/>
      <w:marLeft w:val="0"/>
      <w:marRight w:val="0"/>
      <w:marTop w:val="0"/>
      <w:marBottom w:val="0"/>
      <w:divBdr>
        <w:top w:val="none" w:sz="0" w:space="0" w:color="auto"/>
        <w:left w:val="none" w:sz="0" w:space="0" w:color="auto"/>
        <w:bottom w:val="none" w:sz="0" w:space="0" w:color="auto"/>
        <w:right w:val="none" w:sz="0" w:space="0" w:color="auto"/>
      </w:divBdr>
    </w:div>
    <w:div w:id="797070789">
      <w:bodyDiv w:val="1"/>
      <w:marLeft w:val="0"/>
      <w:marRight w:val="0"/>
      <w:marTop w:val="0"/>
      <w:marBottom w:val="0"/>
      <w:divBdr>
        <w:top w:val="none" w:sz="0" w:space="0" w:color="auto"/>
        <w:left w:val="none" w:sz="0" w:space="0" w:color="auto"/>
        <w:bottom w:val="none" w:sz="0" w:space="0" w:color="auto"/>
        <w:right w:val="none" w:sz="0" w:space="0" w:color="auto"/>
      </w:divBdr>
    </w:div>
    <w:div w:id="1030299755">
      <w:bodyDiv w:val="1"/>
      <w:marLeft w:val="0"/>
      <w:marRight w:val="0"/>
      <w:marTop w:val="0"/>
      <w:marBottom w:val="0"/>
      <w:divBdr>
        <w:top w:val="none" w:sz="0" w:space="0" w:color="auto"/>
        <w:left w:val="none" w:sz="0" w:space="0" w:color="auto"/>
        <w:bottom w:val="none" w:sz="0" w:space="0" w:color="auto"/>
        <w:right w:val="none" w:sz="0" w:space="0" w:color="auto"/>
      </w:divBdr>
    </w:div>
    <w:div w:id="1075006547">
      <w:bodyDiv w:val="1"/>
      <w:marLeft w:val="0"/>
      <w:marRight w:val="0"/>
      <w:marTop w:val="0"/>
      <w:marBottom w:val="0"/>
      <w:divBdr>
        <w:top w:val="none" w:sz="0" w:space="0" w:color="auto"/>
        <w:left w:val="none" w:sz="0" w:space="0" w:color="auto"/>
        <w:bottom w:val="none" w:sz="0" w:space="0" w:color="auto"/>
        <w:right w:val="none" w:sz="0" w:space="0" w:color="auto"/>
      </w:divBdr>
    </w:div>
    <w:div w:id="1113282256">
      <w:bodyDiv w:val="1"/>
      <w:marLeft w:val="0"/>
      <w:marRight w:val="0"/>
      <w:marTop w:val="0"/>
      <w:marBottom w:val="0"/>
      <w:divBdr>
        <w:top w:val="none" w:sz="0" w:space="0" w:color="auto"/>
        <w:left w:val="none" w:sz="0" w:space="0" w:color="auto"/>
        <w:bottom w:val="none" w:sz="0" w:space="0" w:color="auto"/>
        <w:right w:val="none" w:sz="0" w:space="0" w:color="auto"/>
      </w:divBdr>
    </w:div>
    <w:div w:id="111420691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9724284">
      <w:bodyDiv w:val="1"/>
      <w:marLeft w:val="0"/>
      <w:marRight w:val="0"/>
      <w:marTop w:val="0"/>
      <w:marBottom w:val="0"/>
      <w:divBdr>
        <w:top w:val="none" w:sz="0" w:space="0" w:color="auto"/>
        <w:left w:val="none" w:sz="0" w:space="0" w:color="auto"/>
        <w:bottom w:val="none" w:sz="0" w:space="0" w:color="auto"/>
        <w:right w:val="none" w:sz="0" w:space="0" w:color="auto"/>
      </w:divBdr>
    </w:div>
    <w:div w:id="1372804047">
      <w:bodyDiv w:val="1"/>
      <w:marLeft w:val="0"/>
      <w:marRight w:val="0"/>
      <w:marTop w:val="0"/>
      <w:marBottom w:val="0"/>
      <w:divBdr>
        <w:top w:val="none" w:sz="0" w:space="0" w:color="auto"/>
        <w:left w:val="none" w:sz="0" w:space="0" w:color="auto"/>
        <w:bottom w:val="none" w:sz="0" w:space="0" w:color="auto"/>
        <w:right w:val="none" w:sz="0" w:space="0" w:color="auto"/>
      </w:divBdr>
    </w:div>
    <w:div w:id="1650673502">
      <w:bodyDiv w:val="1"/>
      <w:marLeft w:val="0"/>
      <w:marRight w:val="0"/>
      <w:marTop w:val="0"/>
      <w:marBottom w:val="0"/>
      <w:divBdr>
        <w:top w:val="none" w:sz="0" w:space="0" w:color="auto"/>
        <w:left w:val="none" w:sz="0" w:space="0" w:color="auto"/>
        <w:bottom w:val="none" w:sz="0" w:space="0" w:color="auto"/>
        <w:right w:val="none" w:sz="0" w:space="0" w:color="auto"/>
      </w:divBdr>
    </w:div>
    <w:div w:id="1749843712">
      <w:bodyDiv w:val="1"/>
      <w:marLeft w:val="0"/>
      <w:marRight w:val="0"/>
      <w:marTop w:val="0"/>
      <w:marBottom w:val="0"/>
      <w:divBdr>
        <w:top w:val="none" w:sz="0" w:space="0" w:color="auto"/>
        <w:left w:val="none" w:sz="0" w:space="0" w:color="auto"/>
        <w:bottom w:val="none" w:sz="0" w:space="0" w:color="auto"/>
        <w:right w:val="none" w:sz="0" w:space="0" w:color="auto"/>
      </w:divBdr>
    </w:div>
    <w:div w:id="176765530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3109696">
      <w:bodyDiv w:val="1"/>
      <w:marLeft w:val="0"/>
      <w:marRight w:val="0"/>
      <w:marTop w:val="0"/>
      <w:marBottom w:val="0"/>
      <w:divBdr>
        <w:top w:val="none" w:sz="0" w:space="0" w:color="auto"/>
        <w:left w:val="none" w:sz="0" w:space="0" w:color="auto"/>
        <w:bottom w:val="none" w:sz="0" w:space="0" w:color="auto"/>
        <w:right w:val="none" w:sz="0" w:space="0" w:color="auto"/>
      </w:divBdr>
    </w:div>
    <w:div w:id="1901398745">
      <w:bodyDiv w:val="1"/>
      <w:marLeft w:val="0"/>
      <w:marRight w:val="0"/>
      <w:marTop w:val="0"/>
      <w:marBottom w:val="0"/>
      <w:divBdr>
        <w:top w:val="none" w:sz="0" w:space="0" w:color="auto"/>
        <w:left w:val="none" w:sz="0" w:space="0" w:color="auto"/>
        <w:bottom w:val="none" w:sz="0" w:space="0" w:color="auto"/>
        <w:right w:val="none" w:sz="0" w:space="0" w:color="auto"/>
      </w:divBdr>
    </w:div>
    <w:div w:id="1927109834">
      <w:bodyDiv w:val="1"/>
      <w:marLeft w:val="0"/>
      <w:marRight w:val="0"/>
      <w:marTop w:val="0"/>
      <w:marBottom w:val="0"/>
      <w:divBdr>
        <w:top w:val="none" w:sz="0" w:space="0" w:color="auto"/>
        <w:left w:val="none" w:sz="0" w:space="0" w:color="auto"/>
        <w:bottom w:val="none" w:sz="0" w:space="0" w:color="auto"/>
        <w:right w:val="none" w:sz="0" w:space="0" w:color="auto"/>
      </w:divBdr>
    </w:div>
    <w:div w:id="2000425849">
      <w:bodyDiv w:val="1"/>
      <w:marLeft w:val="0"/>
      <w:marRight w:val="0"/>
      <w:marTop w:val="0"/>
      <w:marBottom w:val="0"/>
      <w:divBdr>
        <w:top w:val="none" w:sz="0" w:space="0" w:color="auto"/>
        <w:left w:val="none" w:sz="0" w:space="0" w:color="auto"/>
        <w:bottom w:val="none" w:sz="0" w:space="0" w:color="auto"/>
        <w:right w:val="none" w:sz="0" w:space="0" w:color="auto"/>
      </w:divBdr>
    </w:div>
    <w:div w:id="2007782658">
      <w:bodyDiv w:val="1"/>
      <w:marLeft w:val="0"/>
      <w:marRight w:val="0"/>
      <w:marTop w:val="0"/>
      <w:marBottom w:val="0"/>
      <w:divBdr>
        <w:top w:val="none" w:sz="0" w:space="0" w:color="auto"/>
        <w:left w:val="none" w:sz="0" w:space="0" w:color="auto"/>
        <w:bottom w:val="none" w:sz="0" w:space="0" w:color="auto"/>
        <w:right w:val="none" w:sz="0" w:space="0" w:color="auto"/>
      </w:divBdr>
    </w:div>
    <w:div w:id="205411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6274"/>
    <w:rsid w:val="001E2304"/>
    <w:rsid w:val="00200821"/>
    <w:rsid w:val="00206BF3"/>
    <w:rsid w:val="0025245B"/>
    <w:rsid w:val="002A0880"/>
    <w:rsid w:val="002A3923"/>
    <w:rsid w:val="00347834"/>
    <w:rsid w:val="003517F3"/>
    <w:rsid w:val="0036199C"/>
    <w:rsid w:val="00394049"/>
    <w:rsid w:val="0039635F"/>
    <w:rsid w:val="003B0C71"/>
    <w:rsid w:val="003C5AEF"/>
    <w:rsid w:val="00422D12"/>
    <w:rsid w:val="00453786"/>
    <w:rsid w:val="004B5BBB"/>
    <w:rsid w:val="004F2DF8"/>
    <w:rsid w:val="00517E2A"/>
    <w:rsid w:val="00527595"/>
    <w:rsid w:val="005A7927"/>
    <w:rsid w:val="00677956"/>
    <w:rsid w:val="006A3B7D"/>
    <w:rsid w:val="006D3128"/>
    <w:rsid w:val="006F24A1"/>
    <w:rsid w:val="00742964"/>
    <w:rsid w:val="00756FAF"/>
    <w:rsid w:val="00827913"/>
    <w:rsid w:val="008506AF"/>
    <w:rsid w:val="00875B8A"/>
    <w:rsid w:val="008953BC"/>
    <w:rsid w:val="00987715"/>
    <w:rsid w:val="009A261B"/>
    <w:rsid w:val="009E16D1"/>
    <w:rsid w:val="00AA2E17"/>
    <w:rsid w:val="00AC15A4"/>
    <w:rsid w:val="00AE6E30"/>
    <w:rsid w:val="00B0336C"/>
    <w:rsid w:val="00B571E5"/>
    <w:rsid w:val="00C05E6A"/>
    <w:rsid w:val="00C16C19"/>
    <w:rsid w:val="00C24E93"/>
    <w:rsid w:val="00CE5C52"/>
    <w:rsid w:val="00D241E9"/>
    <w:rsid w:val="00D7750D"/>
    <w:rsid w:val="00E174E1"/>
    <w:rsid w:val="00EF2CD8"/>
    <w:rsid w:val="00F00D2F"/>
    <w:rsid w:val="00F128DF"/>
    <w:rsid w:val="00F20D25"/>
    <w:rsid w:val="00F50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36A49E-4EA4-174B-8672-FE011B6E02B5}">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3974</Words>
  <Characters>22654</Characters>
  <Application>Microsoft Office Word</Application>
  <DocSecurity>0</DocSecurity>
  <Lines>188</Lines>
  <Paragraphs>53</Paragraphs>
  <ScaleCrop>false</ScaleCrop>
  <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2023-01-25T16:58:00Z</dcterms:created>
  <dcterms:modified xsi:type="dcterms:W3CDTF">2023-01-25T16:58:00Z</dcterms:modified>
</cp:coreProperties>
</file>