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1C4C9C50" w:rsidR="00040C3A" w:rsidRPr="0090270B" w:rsidRDefault="006B38DD"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1311" behindDoc="0" locked="0" layoutInCell="1" allowOverlap="1" wp14:anchorId="615AE6F0" wp14:editId="1FBC77CC">
                <wp:simplePos x="0" y="0"/>
                <wp:positionH relativeFrom="column">
                  <wp:posOffset>-415925</wp:posOffset>
                </wp:positionH>
                <wp:positionV relativeFrom="paragraph">
                  <wp:posOffset>-439420</wp:posOffset>
                </wp:positionV>
                <wp:extent cx="1543050" cy="90963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E7A03" id="Rectangle 9"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0D06F2D7" wp14:editId="0A5CD12E">
                <wp:simplePos x="0" y="0"/>
                <wp:positionH relativeFrom="column">
                  <wp:posOffset>1282065</wp:posOffset>
                </wp:positionH>
                <wp:positionV relativeFrom="paragraph">
                  <wp:posOffset>-424180</wp:posOffset>
                </wp:positionV>
                <wp:extent cx="5248275" cy="902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6F2D7" id="_x0000_t202" coordsize="21600,21600" o:spt="202" path="m,l,21600r21600,l21600,xe">
                <v:stroke joinstyle="miter"/>
                <v:path gradientshapeok="t" o:connecttype="rect"/>
              </v:shapetype>
              <v:shape id="Text Box 8"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56F18B8F" w:rsidR="00040C3A" w:rsidRPr="0090270B" w:rsidRDefault="006B38DD" w:rsidP="00040C3A">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69504" behindDoc="0" locked="0" layoutInCell="1" allowOverlap="1" wp14:anchorId="551E8C70" wp14:editId="31DF19E7">
                <wp:simplePos x="0" y="0"/>
                <wp:positionH relativeFrom="column">
                  <wp:posOffset>1352550</wp:posOffset>
                </wp:positionH>
                <wp:positionV relativeFrom="paragraph">
                  <wp:posOffset>107315</wp:posOffset>
                </wp:positionV>
                <wp:extent cx="4441190" cy="2181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EBDEF8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94FB4">
                              <w:rPr>
                                <w:rFonts w:asciiTheme="majorHAnsi" w:hAnsiTheme="majorHAnsi" w:cs="Arial"/>
                                <w:b/>
                                <w:bCs/>
                                <w:color w:val="0D0D0D" w:themeColor="text1" w:themeTint="F2"/>
                                <w:sz w:val="36"/>
                                <w:szCs w:val="22"/>
                                <w:lang w:val="es-ES_tradnl"/>
                              </w:rPr>
                              <w:t>347</w:t>
                            </w:r>
                            <w:r w:rsidR="007B05C4">
                              <w:rPr>
                                <w:rFonts w:asciiTheme="majorHAnsi" w:hAnsiTheme="majorHAnsi" w:cs="Arial"/>
                                <w:b/>
                                <w:bCs/>
                                <w:color w:val="0D0D0D" w:themeColor="text1" w:themeTint="F2"/>
                                <w:sz w:val="36"/>
                                <w:szCs w:val="22"/>
                                <w:lang w:val="es-ES_tradnl"/>
                              </w:rPr>
                              <w:t>/</w:t>
                            </w:r>
                            <w:r w:rsidR="00F00DE5">
                              <w:rPr>
                                <w:rFonts w:asciiTheme="majorHAnsi" w:hAnsiTheme="majorHAnsi" w:cs="Arial"/>
                                <w:b/>
                                <w:bCs/>
                                <w:color w:val="0D0D0D" w:themeColor="text1" w:themeTint="F2"/>
                                <w:sz w:val="36"/>
                                <w:szCs w:val="22"/>
                                <w:lang w:val="es-ES_tradnl"/>
                              </w:rPr>
                              <w:t>22</w:t>
                            </w:r>
                          </w:p>
                          <w:p w14:paraId="45F30ECA" w14:textId="7599B67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3700">
                              <w:rPr>
                                <w:rFonts w:asciiTheme="majorHAnsi" w:hAnsiTheme="majorHAnsi" w:cs="Arial"/>
                                <w:b/>
                                <w:color w:val="0D0D0D" w:themeColor="text1" w:themeTint="F2"/>
                                <w:sz w:val="36"/>
                                <w:szCs w:val="22"/>
                                <w:lang w:val="es-ES_tradnl"/>
                              </w:rPr>
                              <w:t>1383</w:t>
                            </w:r>
                            <w:r w:rsidR="00246D1F" w:rsidRPr="004E2649">
                              <w:rPr>
                                <w:rFonts w:asciiTheme="majorHAnsi" w:hAnsiTheme="majorHAnsi" w:cs="Arial"/>
                                <w:b/>
                                <w:color w:val="0D0D0D" w:themeColor="text1" w:themeTint="F2"/>
                                <w:sz w:val="36"/>
                                <w:szCs w:val="22"/>
                                <w:lang w:val="es-ES_tradnl"/>
                              </w:rPr>
                              <w:t>-</w:t>
                            </w:r>
                            <w:r w:rsidR="00553700">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7EE595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941D58A" w:rsidR="005B52B0" w:rsidRDefault="00151F0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ALBERTO JORD</w:t>
                            </w:r>
                            <w:r w:rsidR="0071273D">
                              <w:rPr>
                                <w:rFonts w:asciiTheme="majorHAnsi" w:hAnsiTheme="majorHAnsi" w:cs="Arial"/>
                                <w:color w:val="0D0D0D" w:themeColor="text1" w:themeTint="F2"/>
                                <w:szCs w:val="22"/>
                              </w:rPr>
                              <w:t>Á</w:t>
                            </w:r>
                            <w:r>
                              <w:rPr>
                                <w:rFonts w:asciiTheme="majorHAnsi" w:hAnsiTheme="majorHAnsi" w:cs="Arial"/>
                                <w:color w:val="0D0D0D" w:themeColor="text1" w:themeTint="F2"/>
                                <w:szCs w:val="22"/>
                                <w:lang w:val="es-ES_tradnl"/>
                              </w:rPr>
                              <w:t>N BRIGNOLE</w:t>
                            </w:r>
                          </w:p>
                          <w:bookmarkEnd w:id="0"/>
                          <w:p w14:paraId="0B9F7D22" w14:textId="6B34814C" w:rsidR="005B52B0" w:rsidRPr="00F56ECB" w:rsidRDefault="00151F07"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E8C70" id="Text Box 7"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7D7328D9" w14:textId="7EBDEF8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94FB4">
                        <w:rPr>
                          <w:rFonts w:asciiTheme="majorHAnsi" w:hAnsiTheme="majorHAnsi" w:cs="Arial"/>
                          <w:b/>
                          <w:bCs/>
                          <w:color w:val="0D0D0D" w:themeColor="text1" w:themeTint="F2"/>
                          <w:sz w:val="36"/>
                          <w:szCs w:val="22"/>
                          <w:lang w:val="es-ES_tradnl"/>
                        </w:rPr>
                        <w:t>347</w:t>
                      </w:r>
                      <w:r w:rsidR="007B05C4">
                        <w:rPr>
                          <w:rFonts w:asciiTheme="majorHAnsi" w:hAnsiTheme="majorHAnsi" w:cs="Arial"/>
                          <w:b/>
                          <w:bCs/>
                          <w:color w:val="0D0D0D" w:themeColor="text1" w:themeTint="F2"/>
                          <w:sz w:val="36"/>
                          <w:szCs w:val="22"/>
                          <w:lang w:val="es-ES_tradnl"/>
                        </w:rPr>
                        <w:t>/</w:t>
                      </w:r>
                      <w:r w:rsidR="00F00DE5">
                        <w:rPr>
                          <w:rFonts w:asciiTheme="majorHAnsi" w:hAnsiTheme="majorHAnsi" w:cs="Arial"/>
                          <w:b/>
                          <w:bCs/>
                          <w:color w:val="0D0D0D" w:themeColor="text1" w:themeTint="F2"/>
                          <w:sz w:val="36"/>
                          <w:szCs w:val="22"/>
                          <w:lang w:val="es-ES_tradnl"/>
                        </w:rPr>
                        <w:t>22</w:t>
                      </w:r>
                    </w:p>
                    <w:p w14:paraId="45F30ECA" w14:textId="7599B67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3700">
                        <w:rPr>
                          <w:rFonts w:asciiTheme="majorHAnsi" w:hAnsiTheme="majorHAnsi" w:cs="Arial"/>
                          <w:b/>
                          <w:color w:val="0D0D0D" w:themeColor="text1" w:themeTint="F2"/>
                          <w:sz w:val="36"/>
                          <w:szCs w:val="22"/>
                          <w:lang w:val="es-ES_tradnl"/>
                        </w:rPr>
                        <w:t>1383</w:t>
                      </w:r>
                      <w:r w:rsidR="00246D1F" w:rsidRPr="004E2649">
                        <w:rPr>
                          <w:rFonts w:asciiTheme="majorHAnsi" w:hAnsiTheme="majorHAnsi" w:cs="Arial"/>
                          <w:b/>
                          <w:color w:val="0D0D0D" w:themeColor="text1" w:themeTint="F2"/>
                          <w:sz w:val="36"/>
                          <w:szCs w:val="22"/>
                          <w:lang w:val="es-ES_tradnl"/>
                        </w:rPr>
                        <w:t>-</w:t>
                      </w:r>
                      <w:r w:rsidR="00553700">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7EE595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941D58A" w:rsidR="005B52B0" w:rsidRDefault="00151F0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ALBERTO JORD</w:t>
                      </w:r>
                      <w:r w:rsidR="0071273D">
                        <w:rPr>
                          <w:rFonts w:asciiTheme="majorHAnsi" w:hAnsiTheme="majorHAnsi" w:cs="Arial"/>
                          <w:color w:val="0D0D0D" w:themeColor="text1" w:themeTint="F2"/>
                          <w:szCs w:val="22"/>
                        </w:rPr>
                        <w:t>Á</w:t>
                      </w:r>
                      <w:r>
                        <w:rPr>
                          <w:rFonts w:asciiTheme="majorHAnsi" w:hAnsiTheme="majorHAnsi" w:cs="Arial"/>
                          <w:color w:val="0D0D0D" w:themeColor="text1" w:themeTint="F2"/>
                          <w:szCs w:val="22"/>
                          <w:lang w:val="es-ES_tradnl"/>
                        </w:rPr>
                        <w:t>N BRIGNOLE</w:t>
                      </w:r>
                    </w:p>
                    <w:bookmarkEnd w:id="1"/>
                    <w:p w14:paraId="0B9F7D22" w14:textId="6B34814C" w:rsidR="005B52B0" w:rsidRPr="00F56ECB" w:rsidRDefault="00151F07"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89501CF" wp14:editId="2DC5940D">
                <wp:simplePos x="0" y="0"/>
                <wp:positionH relativeFrom="column">
                  <wp:posOffset>-342900</wp:posOffset>
                </wp:positionH>
                <wp:positionV relativeFrom="paragraph">
                  <wp:posOffset>164465</wp:posOffset>
                </wp:positionV>
                <wp:extent cx="1390650" cy="13773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79B780B" w:rsidR="00627C9F" w:rsidRPr="00EA03A5" w:rsidRDefault="00834D49" w:rsidP="007A5817">
                            <w:pPr>
                              <w:spacing w:line="276" w:lineRule="auto"/>
                              <w:jc w:val="right"/>
                              <w:rPr>
                                <w:rFonts w:asciiTheme="minorHAnsi" w:hAnsiTheme="minorHAnsi"/>
                                <w:color w:val="FFFFFF" w:themeColor="background1"/>
                                <w:sz w:val="22"/>
                                <w:lang w:val="es-AR"/>
                              </w:rPr>
                            </w:pPr>
                            <w:r w:rsidRPr="00EA03A5">
                              <w:rPr>
                                <w:rFonts w:asciiTheme="minorHAnsi" w:hAnsiTheme="minorHAnsi"/>
                                <w:color w:val="FFFFFF" w:themeColor="background1"/>
                                <w:sz w:val="22"/>
                                <w:lang w:val="es-AR"/>
                              </w:rPr>
                              <w:t>OEA/Ser.L/V/II</w:t>
                            </w:r>
                          </w:p>
                          <w:p w14:paraId="71D2D5D2" w14:textId="61E92C03" w:rsidR="00627C9F" w:rsidRPr="00EA03A5" w:rsidRDefault="00627C9F" w:rsidP="007A5817">
                            <w:pPr>
                              <w:spacing w:line="276" w:lineRule="auto"/>
                              <w:jc w:val="right"/>
                              <w:rPr>
                                <w:rFonts w:asciiTheme="minorHAnsi" w:hAnsiTheme="minorHAnsi"/>
                                <w:color w:val="FFFFFF" w:themeColor="background1"/>
                                <w:sz w:val="22"/>
                                <w:lang w:val="es-AR"/>
                              </w:rPr>
                            </w:pPr>
                            <w:r w:rsidRPr="00EA03A5">
                              <w:rPr>
                                <w:rFonts w:asciiTheme="minorHAnsi" w:hAnsiTheme="minorHAnsi"/>
                                <w:color w:val="FFFFFF" w:themeColor="background1"/>
                                <w:sz w:val="22"/>
                                <w:lang w:val="es-AR"/>
                              </w:rPr>
                              <w:t xml:space="preserve">Doc. </w:t>
                            </w:r>
                            <w:r w:rsidR="00713AB3" w:rsidRPr="00EA03A5">
                              <w:rPr>
                                <w:rFonts w:asciiTheme="minorHAnsi" w:hAnsiTheme="minorHAnsi"/>
                                <w:color w:val="FFFFFF" w:themeColor="background1"/>
                                <w:sz w:val="22"/>
                                <w:lang w:val="es-AR"/>
                              </w:rPr>
                              <w:t>354</w:t>
                            </w:r>
                          </w:p>
                          <w:p w14:paraId="4061DBBD" w14:textId="7AF6F2B4" w:rsidR="00627C9F" w:rsidRPr="00C25ADB" w:rsidRDefault="00713A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53700">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501CF" id="Text Box 6"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633871B" w14:textId="579B780B" w:rsidR="00627C9F" w:rsidRPr="00EA03A5" w:rsidRDefault="00834D49" w:rsidP="007A5817">
                      <w:pPr>
                        <w:spacing w:line="276" w:lineRule="auto"/>
                        <w:jc w:val="right"/>
                        <w:rPr>
                          <w:rFonts w:asciiTheme="minorHAnsi" w:hAnsiTheme="minorHAnsi"/>
                          <w:color w:val="FFFFFF" w:themeColor="background1"/>
                          <w:sz w:val="22"/>
                          <w:lang w:val="es-AR"/>
                        </w:rPr>
                      </w:pPr>
                      <w:r w:rsidRPr="00EA03A5">
                        <w:rPr>
                          <w:rFonts w:asciiTheme="minorHAnsi" w:hAnsiTheme="minorHAnsi"/>
                          <w:color w:val="FFFFFF" w:themeColor="background1"/>
                          <w:sz w:val="22"/>
                          <w:lang w:val="es-AR"/>
                        </w:rPr>
                        <w:t>OEA/Ser.L/V/II</w:t>
                      </w:r>
                    </w:p>
                    <w:p w14:paraId="71D2D5D2" w14:textId="61E92C03" w:rsidR="00627C9F" w:rsidRPr="00EA03A5" w:rsidRDefault="00627C9F" w:rsidP="007A5817">
                      <w:pPr>
                        <w:spacing w:line="276" w:lineRule="auto"/>
                        <w:jc w:val="right"/>
                        <w:rPr>
                          <w:rFonts w:asciiTheme="minorHAnsi" w:hAnsiTheme="minorHAnsi"/>
                          <w:color w:val="FFFFFF" w:themeColor="background1"/>
                          <w:sz w:val="22"/>
                          <w:lang w:val="es-AR"/>
                        </w:rPr>
                      </w:pPr>
                      <w:r w:rsidRPr="00EA03A5">
                        <w:rPr>
                          <w:rFonts w:asciiTheme="minorHAnsi" w:hAnsiTheme="minorHAnsi"/>
                          <w:color w:val="FFFFFF" w:themeColor="background1"/>
                          <w:sz w:val="22"/>
                          <w:lang w:val="es-AR"/>
                        </w:rPr>
                        <w:t xml:space="preserve">Doc. </w:t>
                      </w:r>
                      <w:r w:rsidR="00713AB3" w:rsidRPr="00EA03A5">
                        <w:rPr>
                          <w:rFonts w:asciiTheme="minorHAnsi" w:hAnsiTheme="minorHAnsi"/>
                          <w:color w:val="FFFFFF" w:themeColor="background1"/>
                          <w:sz w:val="22"/>
                          <w:lang w:val="es-AR"/>
                        </w:rPr>
                        <w:t>354</w:t>
                      </w:r>
                    </w:p>
                    <w:p w14:paraId="4061DBBD" w14:textId="7AF6F2B4" w:rsidR="00627C9F" w:rsidRPr="00C25ADB" w:rsidRDefault="00713A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53700">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00226B2" w:rsidR="00A50FCF" w:rsidRPr="0090270B" w:rsidRDefault="006B38DD"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0528" behindDoc="0" locked="0" layoutInCell="1" allowOverlap="1" wp14:anchorId="4A097F74" wp14:editId="4C54E5D6">
                <wp:simplePos x="0" y="0"/>
                <wp:positionH relativeFrom="column">
                  <wp:posOffset>1341755</wp:posOffset>
                </wp:positionH>
                <wp:positionV relativeFrom="paragraph">
                  <wp:posOffset>22860</wp:posOffset>
                </wp:positionV>
                <wp:extent cx="4933950" cy="6648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79F8C5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13AB3">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713AB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6357D">
                              <w:rPr>
                                <w:rFonts w:asciiTheme="majorHAnsi" w:hAnsiTheme="majorHAnsi"/>
                                <w:color w:val="0D0D0D" w:themeColor="text1" w:themeTint="F2"/>
                                <w:sz w:val="18"/>
                                <w:szCs w:val="22"/>
                                <w:lang w:val="es-ES"/>
                              </w:rPr>
                              <w:t>2</w:t>
                            </w:r>
                            <w:r w:rsidR="00713AB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97F74" id="Text Box 5"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179E1DD7" w14:textId="379F8C5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13AB3">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713AB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6357D">
                        <w:rPr>
                          <w:rFonts w:asciiTheme="majorHAnsi" w:hAnsiTheme="majorHAnsi"/>
                          <w:color w:val="0D0D0D" w:themeColor="text1" w:themeTint="F2"/>
                          <w:sz w:val="18"/>
                          <w:szCs w:val="22"/>
                          <w:lang w:val="es-ES"/>
                        </w:rPr>
                        <w:t>2</w:t>
                      </w:r>
                      <w:r w:rsidR="00713AB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24FA1372" w:rsidR="00A50FCF" w:rsidRPr="0090270B" w:rsidRDefault="006B38DD"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8720" behindDoc="0" locked="0" layoutInCell="1" allowOverlap="1" wp14:anchorId="3C592FFF" wp14:editId="4D893D1B">
                <wp:simplePos x="0" y="0"/>
                <wp:positionH relativeFrom="column">
                  <wp:posOffset>1333500</wp:posOffset>
                </wp:positionH>
                <wp:positionV relativeFrom="paragraph">
                  <wp:posOffset>5715</wp:posOffset>
                </wp:positionV>
                <wp:extent cx="4943475" cy="657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7CB47" w14:textId="77777777" w:rsidR="00746B3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13AB3" w:rsidRPr="00713AB3">
                              <w:rPr>
                                <w:rFonts w:asciiTheme="majorHAnsi" w:hAnsiTheme="majorHAnsi"/>
                                <w:color w:val="595959" w:themeColor="text1" w:themeTint="A6"/>
                                <w:sz w:val="18"/>
                                <w:szCs w:val="18"/>
                                <w:lang w:val="pt-BR"/>
                              </w:rPr>
                              <w:t>347</w:t>
                            </w:r>
                            <w:r w:rsidR="007B05C4" w:rsidRPr="00713AB3">
                              <w:rPr>
                                <w:rFonts w:asciiTheme="majorHAnsi" w:hAnsiTheme="majorHAnsi"/>
                                <w:color w:val="595959" w:themeColor="text1" w:themeTint="A6"/>
                                <w:sz w:val="18"/>
                                <w:szCs w:val="18"/>
                                <w:lang w:val="pt-BR"/>
                              </w:rPr>
                              <w:t>/</w:t>
                            </w:r>
                            <w:r w:rsidR="00713AB3" w:rsidRPr="00713AB3">
                              <w:rPr>
                                <w:rFonts w:asciiTheme="majorHAnsi" w:hAnsiTheme="majorHAnsi"/>
                                <w:color w:val="595959" w:themeColor="text1" w:themeTint="A6"/>
                                <w:sz w:val="18"/>
                                <w:szCs w:val="18"/>
                                <w:lang w:val="pt-BR"/>
                              </w:rPr>
                              <w:t>22</w:t>
                            </w:r>
                            <w:r w:rsidRPr="00713AB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53700">
                              <w:rPr>
                                <w:rFonts w:asciiTheme="majorHAnsi" w:hAnsiTheme="majorHAnsi"/>
                                <w:color w:val="595959" w:themeColor="text1" w:themeTint="A6"/>
                                <w:sz w:val="18"/>
                                <w:szCs w:val="18"/>
                                <w:lang w:val="es-ES"/>
                              </w:rPr>
                              <w:t>1383</w:t>
                            </w:r>
                            <w:r w:rsidR="000433C9">
                              <w:rPr>
                                <w:rFonts w:asciiTheme="majorHAnsi" w:hAnsiTheme="majorHAnsi"/>
                                <w:color w:val="595959" w:themeColor="text1" w:themeTint="A6"/>
                                <w:sz w:val="18"/>
                                <w:szCs w:val="18"/>
                                <w:lang w:val="es-ES"/>
                              </w:rPr>
                              <w:t>-</w:t>
                            </w:r>
                            <w:r w:rsidR="00553700">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247F1C27" w:rsidR="00113F73" w:rsidRPr="007B05C4" w:rsidRDefault="0055370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César Alberto Jordán Brignole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713AB3">
                              <w:rPr>
                                <w:rFonts w:asciiTheme="majorHAnsi" w:hAnsiTheme="majorHAnsi"/>
                                <w:color w:val="595959" w:themeColor="text1" w:themeTint="A6"/>
                                <w:sz w:val="18"/>
                                <w:szCs w:val="18"/>
                                <w:lang w:val="es-ES"/>
                              </w:rPr>
                              <w:t>21 de noviembre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2FFF" id="Text Box 4"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3B67CB47" w14:textId="77777777" w:rsidR="00746B3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13AB3" w:rsidRPr="00713AB3">
                        <w:rPr>
                          <w:rFonts w:asciiTheme="majorHAnsi" w:hAnsiTheme="majorHAnsi"/>
                          <w:color w:val="595959" w:themeColor="text1" w:themeTint="A6"/>
                          <w:sz w:val="18"/>
                          <w:szCs w:val="18"/>
                          <w:lang w:val="pt-BR"/>
                        </w:rPr>
                        <w:t>347</w:t>
                      </w:r>
                      <w:r w:rsidR="007B05C4" w:rsidRPr="00713AB3">
                        <w:rPr>
                          <w:rFonts w:asciiTheme="majorHAnsi" w:hAnsiTheme="majorHAnsi"/>
                          <w:color w:val="595959" w:themeColor="text1" w:themeTint="A6"/>
                          <w:sz w:val="18"/>
                          <w:szCs w:val="18"/>
                          <w:lang w:val="pt-BR"/>
                        </w:rPr>
                        <w:t>/</w:t>
                      </w:r>
                      <w:r w:rsidR="00713AB3" w:rsidRPr="00713AB3">
                        <w:rPr>
                          <w:rFonts w:asciiTheme="majorHAnsi" w:hAnsiTheme="majorHAnsi"/>
                          <w:color w:val="595959" w:themeColor="text1" w:themeTint="A6"/>
                          <w:sz w:val="18"/>
                          <w:szCs w:val="18"/>
                          <w:lang w:val="pt-BR"/>
                        </w:rPr>
                        <w:t>22</w:t>
                      </w:r>
                      <w:r w:rsidRPr="00713AB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53700">
                        <w:rPr>
                          <w:rFonts w:asciiTheme="majorHAnsi" w:hAnsiTheme="majorHAnsi"/>
                          <w:color w:val="595959" w:themeColor="text1" w:themeTint="A6"/>
                          <w:sz w:val="18"/>
                          <w:szCs w:val="18"/>
                          <w:lang w:val="es-ES"/>
                        </w:rPr>
                        <w:t>1383</w:t>
                      </w:r>
                      <w:r w:rsidR="000433C9">
                        <w:rPr>
                          <w:rFonts w:asciiTheme="majorHAnsi" w:hAnsiTheme="majorHAnsi"/>
                          <w:color w:val="595959" w:themeColor="text1" w:themeTint="A6"/>
                          <w:sz w:val="18"/>
                          <w:szCs w:val="18"/>
                          <w:lang w:val="es-ES"/>
                        </w:rPr>
                        <w:t>-</w:t>
                      </w:r>
                      <w:r w:rsidR="00553700">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247F1C27" w:rsidR="00113F73" w:rsidRPr="007B05C4" w:rsidRDefault="0055370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César Alberto Jordán Brignole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713AB3">
                        <w:rPr>
                          <w:rFonts w:asciiTheme="majorHAnsi" w:hAnsiTheme="majorHAnsi"/>
                          <w:color w:val="595959" w:themeColor="text1" w:themeTint="A6"/>
                          <w:sz w:val="18"/>
                          <w:szCs w:val="18"/>
                          <w:lang w:val="es-ES"/>
                        </w:rPr>
                        <w:t>21 de noviembre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2F618698" w:rsidR="0090270B" w:rsidRDefault="006B38DD" w:rsidP="005516A1">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82816" behindDoc="0" locked="0" layoutInCell="1" allowOverlap="1" wp14:anchorId="65DD4932" wp14:editId="722FBDBF">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D4932" id="Text Box 1"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5114278" w:rsidR="0070697F" w:rsidRDefault="00746B3C"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80768" behindDoc="0" locked="0" layoutInCell="1" allowOverlap="1" wp14:anchorId="361457E4" wp14:editId="07CED2F1">
                <wp:simplePos x="0" y="0"/>
                <wp:positionH relativeFrom="column">
                  <wp:posOffset>1310640</wp:posOffset>
                </wp:positionH>
                <wp:positionV relativeFrom="paragraph">
                  <wp:posOffset>537210</wp:posOffset>
                </wp:positionV>
                <wp:extent cx="4096385" cy="5670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217279" w:rsidRDefault="001004FE" w:rsidP="00F02AD1">
                            <w:pPr>
                              <w:rPr>
                                <w:color w:val="FFFFFF" w:themeColor="background1"/>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57E4" id="Text Box 3" o:spid="_x0000_s1032" type="#_x0000_t202" style="position:absolute;left:0;text-align:left;margin-left:103.2pt;margin-top:42.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" fillcolor="white [3201]" stroked="f" strokeweight=".5pt">
                <v:textbox>
                  <w:txbxContent>
                    <w:p w14:paraId="16E85441" w14:textId="36B2F143" w:rsidR="00D72DC6" w:rsidRPr="00217279" w:rsidRDefault="001004FE" w:rsidP="00F02AD1">
                      <w:pPr>
                        <w:rPr>
                          <w:color w:val="FFFFFF" w:themeColor="background1"/>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A03A5"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AF18E14" w:rsidR="003239B8" w:rsidRPr="00553700" w:rsidRDefault="00553700">
            <w:pPr>
              <w:jc w:val="both"/>
              <w:rPr>
                <w:rFonts w:ascii="Cambria" w:hAnsi="Cambria"/>
                <w:bCs/>
                <w:sz w:val="20"/>
                <w:szCs w:val="20"/>
                <w:lang w:val="es-ES"/>
              </w:rPr>
            </w:pPr>
            <w:r w:rsidRPr="00553700">
              <w:rPr>
                <w:rFonts w:ascii="Cambria" w:hAnsi="Cambria"/>
                <w:bCs/>
                <w:sz w:val="20"/>
                <w:szCs w:val="20"/>
                <w:lang w:val="es-ES"/>
              </w:rPr>
              <w:t>Asociación Pro Derechos Humanos (A</w:t>
            </w:r>
            <w:r>
              <w:rPr>
                <w:rFonts w:ascii="Cambria" w:hAnsi="Cambria"/>
                <w:bCs/>
                <w:sz w:val="20"/>
                <w:szCs w:val="20"/>
                <w:lang w:val="es-ES"/>
              </w:rPr>
              <w:t>PRODEH)</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73356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sidDel="00217279">
                  <w:rPr>
                    <w:rFonts w:ascii="Cambria" w:hAnsi="Cambria"/>
                    <w:b/>
                    <w:bCs/>
                    <w:color w:val="FFFFFF" w:themeColor="background1"/>
                    <w:sz w:val="20"/>
                    <w:szCs w:val="20"/>
                  </w:rPr>
                  <w:t>Presunta víctima</w:t>
                </w:r>
                <w:r w:rsidR="00217279">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1E2009F4" w:rsidR="003239B8" w:rsidRPr="000D05CB" w:rsidRDefault="00A53258">
            <w:pPr>
              <w:jc w:val="both"/>
              <w:rPr>
                <w:rFonts w:ascii="Cambria" w:hAnsi="Cambria"/>
                <w:bCs/>
                <w:sz w:val="20"/>
                <w:szCs w:val="20"/>
                <w:lang w:val="es-ES"/>
              </w:rPr>
            </w:pPr>
            <w:r>
              <w:rPr>
                <w:rFonts w:ascii="Cambria" w:hAnsi="Cambria"/>
                <w:bCs/>
                <w:sz w:val="20"/>
                <w:szCs w:val="20"/>
                <w:lang w:val="es-ES"/>
              </w:rPr>
              <w:t>César Alberto Jordán Brignole</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6873BF26" w:rsidR="003239B8" w:rsidRPr="000D05CB" w:rsidRDefault="00553700">
            <w:pPr>
              <w:jc w:val="both"/>
              <w:rPr>
                <w:rFonts w:ascii="Cambria" w:hAnsi="Cambria"/>
                <w:bCs/>
                <w:sz w:val="20"/>
                <w:szCs w:val="20"/>
              </w:rPr>
            </w:pPr>
            <w:r>
              <w:rPr>
                <w:rFonts w:ascii="Cambria" w:hAnsi="Cambria"/>
                <w:bCs/>
                <w:sz w:val="20"/>
                <w:szCs w:val="20"/>
              </w:rPr>
              <w:t>Perú</w:t>
            </w:r>
            <w:r w:rsidR="004A6A54" w:rsidRPr="000D05CB">
              <w:rPr>
                <w:rStyle w:val="FootnoteReference"/>
                <w:rFonts w:ascii="Cambria" w:hAnsi="Cambria"/>
                <w:bCs/>
                <w:sz w:val="20"/>
                <w:szCs w:val="20"/>
              </w:rPr>
              <w:footnoteReference w:id="2"/>
            </w:r>
          </w:p>
        </w:tc>
      </w:tr>
      <w:tr w:rsidR="00223A29" w:rsidRPr="00EA03A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436AE972" w:rsidR="00223A29" w:rsidRPr="00151F07" w:rsidRDefault="00151F07">
            <w:pPr>
              <w:jc w:val="both"/>
              <w:rPr>
                <w:rFonts w:ascii="Cambria" w:hAnsi="Cambria"/>
                <w:bCs/>
                <w:sz w:val="20"/>
                <w:szCs w:val="20"/>
                <w:lang w:val="es-ES"/>
              </w:rPr>
            </w:pPr>
            <w:r w:rsidRPr="00151F07">
              <w:rPr>
                <w:rFonts w:ascii="Cambria" w:hAnsi="Cambria"/>
                <w:bCs/>
                <w:sz w:val="20"/>
                <w:szCs w:val="20"/>
                <w:lang w:val="es-ES"/>
              </w:rPr>
              <w:t xml:space="preserve">Artículos 4 (vida), </w:t>
            </w:r>
            <w:r w:rsidR="00174B52">
              <w:rPr>
                <w:rFonts w:ascii="Cambria" w:hAnsi="Cambria"/>
                <w:bCs/>
                <w:sz w:val="20"/>
                <w:szCs w:val="20"/>
                <w:lang w:val="es-ES"/>
              </w:rPr>
              <w:t xml:space="preserve">5 (integridad personal), 8 (garantías judiciales), </w:t>
            </w:r>
            <w:r w:rsidRPr="00151F07">
              <w:rPr>
                <w:rFonts w:ascii="Cambria" w:hAnsi="Cambria"/>
                <w:bCs/>
                <w:sz w:val="20"/>
                <w:szCs w:val="20"/>
                <w:lang w:val="es-ES"/>
              </w:rPr>
              <w:t>25 (protección judicial) y 26 (derechos económicos, sociales, cultur</w:t>
            </w:r>
            <w:r>
              <w:rPr>
                <w:rFonts w:ascii="Cambria" w:hAnsi="Cambria"/>
                <w:bCs/>
                <w:sz w:val="20"/>
                <w:szCs w:val="20"/>
                <w:lang w:val="es-ES"/>
              </w:rPr>
              <w:t xml:space="preserve">ales y medio ambientales) </w:t>
            </w:r>
            <w:r w:rsidR="00512BC6" w:rsidRPr="00E17FA2">
              <w:rPr>
                <w:rFonts w:ascii="Cambria" w:hAnsi="Cambria"/>
                <w:bCs/>
                <w:sz w:val="20"/>
                <w:szCs w:val="20"/>
                <w:lang w:val="es-ES"/>
              </w:rPr>
              <w:t>de la Convención Americana sobre Derechos Humanos</w:t>
            </w:r>
            <w:r w:rsidR="00512BC6">
              <w:rPr>
                <w:rStyle w:val="FootnoteReference"/>
                <w:rFonts w:ascii="Cambria" w:hAnsi="Cambria"/>
                <w:bCs/>
                <w:sz w:val="20"/>
                <w:szCs w:val="20"/>
                <w:lang w:val="es-ES"/>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EB44793" w:rsidR="004C2312" w:rsidRPr="003239B8" w:rsidRDefault="00C66F2A">
            <w:pPr>
              <w:jc w:val="both"/>
              <w:rPr>
                <w:rFonts w:ascii="Cambria" w:hAnsi="Cambria"/>
                <w:bCs/>
                <w:sz w:val="20"/>
                <w:szCs w:val="20"/>
                <w:lang w:val="es-ES"/>
              </w:rPr>
            </w:pPr>
            <w:r>
              <w:rPr>
                <w:rFonts w:ascii="Cambria" w:hAnsi="Cambria"/>
                <w:bCs/>
                <w:sz w:val="20"/>
                <w:szCs w:val="20"/>
                <w:lang w:val="es-ES"/>
              </w:rPr>
              <w:t>21 de agosto de 2013</w:t>
            </w:r>
          </w:p>
        </w:tc>
      </w:tr>
      <w:tr w:rsidR="00131425" w:rsidRPr="00553700"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0AA59676" w:rsidR="00131425" w:rsidRPr="003239B8" w:rsidRDefault="00C66F2A">
            <w:pPr>
              <w:jc w:val="both"/>
              <w:rPr>
                <w:rFonts w:ascii="Cambria" w:hAnsi="Cambria"/>
                <w:bCs/>
                <w:sz w:val="20"/>
                <w:szCs w:val="20"/>
                <w:lang w:val="es-ES"/>
              </w:rPr>
            </w:pPr>
            <w:r>
              <w:rPr>
                <w:rFonts w:ascii="Cambria" w:hAnsi="Cambria"/>
                <w:bCs/>
                <w:sz w:val="20"/>
                <w:szCs w:val="20"/>
                <w:lang w:val="es-ES"/>
              </w:rPr>
              <w:t>21 de septiembre de 2016</w:t>
            </w:r>
          </w:p>
        </w:tc>
      </w:tr>
      <w:tr w:rsidR="004C2312" w:rsidRPr="00553700"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0AE73ED0" w:rsidR="004C2312" w:rsidRPr="003239B8" w:rsidRDefault="00C66F2A">
            <w:pPr>
              <w:jc w:val="both"/>
              <w:rPr>
                <w:rFonts w:ascii="Cambria" w:hAnsi="Cambria"/>
                <w:bCs/>
                <w:sz w:val="20"/>
                <w:szCs w:val="20"/>
                <w:lang w:val="es-ES"/>
              </w:rPr>
            </w:pPr>
            <w:r>
              <w:rPr>
                <w:rFonts w:ascii="Cambria" w:hAnsi="Cambria"/>
                <w:bCs/>
                <w:sz w:val="20"/>
                <w:szCs w:val="20"/>
                <w:lang w:val="es-ES"/>
              </w:rPr>
              <w:t>22 de mayo de 2018</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7885F76E" w:rsidR="004C2312" w:rsidRPr="003239B8" w:rsidRDefault="006D1A9F">
            <w:pPr>
              <w:jc w:val="both"/>
              <w:rPr>
                <w:rFonts w:ascii="Cambria" w:hAnsi="Cambria"/>
                <w:bCs/>
                <w:sz w:val="20"/>
                <w:szCs w:val="20"/>
                <w:lang w:val="es-ES"/>
              </w:rPr>
            </w:pPr>
            <w:r>
              <w:rPr>
                <w:rFonts w:ascii="Cambria" w:hAnsi="Cambria"/>
                <w:bCs/>
                <w:sz w:val="20"/>
                <w:szCs w:val="20"/>
                <w:lang w:val="es-ES"/>
              </w:rPr>
              <w:t>24 de agosto de 2018</w:t>
            </w:r>
          </w:p>
        </w:tc>
      </w:tr>
      <w:tr w:rsidR="004C2312" w:rsidRPr="00553700"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55971481" w:rsidR="004C2312" w:rsidRPr="003239B8" w:rsidRDefault="005B109D">
            <w:pPr>
              <w:jc w:val="both"/>
              <w:rPr>
                <w:rFonts w:ascii="Cambria" w:hAnsi="Cambria"/>
                <w:bCs/>
                <w:sz w:val="20"/>
                <w:szCs w:val="20"/>
                <w:lang w:val="es-ES"/>
              </w:rPr>
            </w:pPr>
            <w:r>
              <w:rPr>
                <w:rFonts w:ascii="Cambria" w:hAnsi="Cambria"/>
                <w:bCs/>
                <w:sz w:val="20"/>
                <w:szCs w:val="20"/>
                <w:lang w:val="es-ES"/>
              </w:rPr>
              <w:t>5 de febrero de 2020</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08BE259F" w:rsidR="004C2312" w:rsidRPr="00D6357D" w:rsidRDefault="005B109D">
            <w:pPr>
              <w:jc w:val="both"/>
              <w:rPr>
                <w:rFonts w:ascii="Cambria" w:hAnsi="Cambria"/>
                <w:bCs/>
                <w:sz w:val="20"/>
                <w:szCs w:val="20"/>
                <w:lang w:val="es-ES"/>
              </w:rPr>
            </w:pPr>
            <w:r w:rsidRPr="00D6357D">
              <w:rPr>
                <w:rFonts w:ascii="Cambria" w:hAnsi="Cambria"/>
                <w:bCs/>
                <w:sz w:val="20"/>
                <w:szCs w:val="20"/>
                <w:lang w:val="es-ES"/>
              </w:rPr>
              <w:t>1 de septiembre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0779166" w:rsidR="003239B8" w:rsidRPr="00B3745F" w:rsidRDefault="005B109D">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ACB4277" w:rsidR="003239B8" w:rsidRPr="00B3745F" w:rsidRDefault="005B109D">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76E1BF4A" w:rsidR="003239B8" w:rsidRPr="00B3745F" w:rsidRDefault="005B109D">
            <w:pPr>
              <w:rPr>
                <w:rFonts w:ascii="Cambria" w:hAnsi="Cambria"/>
                <w:bCs/>
                <w:sz w:val="20"/>
                <w:szCs w:val="20"/>
              </w:rPr>
            </w:pPr>
            <w:r>
              <w:rPr>
                <w:rFonts w:ascii="Cambria" w:hAnsi="Cambria"/>
                <w:bCs/>
                <w:sz w:val="20"/>
                <w:szCs w:val="20"/>
              </w:rPr>
              <w:t>Sí</w:t>
            </w:r>
          </w:p>
        </w:tc>
      </w:tr>
      <w:tr w:rsidR="003239B8" w:rsidRPr="00EA03A5"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A4A416C" w:rsidR="003239B8" w:rsidRPr="00B3745F" w:rsidRDefault="0050622B">
            <w:pPr>
              <w:jc w:val="both"/>
              <w:rPr>
                <w:rFonts w:ascii="Cambria" w:hAnsi="Cambria"/>
                <w:bCs/>
                <w:sz w:val="20"/>
                <w:szCs w:val="20"/>
                <w:lang w:val="es-ES"/>
              </w:rPr>
            </w:pPr>
            <w:r w:rsidRPr="0050622B">
              <w:rPr>
                <w:rFonts w:ascii="Cambria" w:hAnsi="Cambria"/>
                <w:bCs/>
                <w:sz w:val="20"/>
                <w:szCs w:val="20"/>
                <w:lang w:val="es-ES"/>
              </w:rPr>
              <w:t>Sí, Convención Americana (depósito del instrumento de ratificación realizado el 28 de julio de 1978)</w:t>
            </w:r>
          </w:p>
        </w:tc>
      </w:tr>
    </w:tbl>
    <w:p w14:paraId="299A3868" w14:textId="645617E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6357D" w:rsidRPr="003239B8">
        <w:rPr>
          <w:rFonts w:asciiTheme="majorHAnsi" w:hAnsiTheme="majorHAnsi"/>
          <w:b/>
          <w:bCs/>
          <w:sz w:val="20"/>
          <w:szCs w:val="20"/>
          <w:lang w:val="es-ES"/>
        </w:rPr>
        <w:t>INTERNACIONAL</w:t>
      </w:r>
      <w:r w:rsidR="00D6357D">
        <w:rPr>
          <w:rFonts w:asciiTheme="majorHAnsi" w:hAnsiTheme="majorHAnsi"/>
          <w:b/>
          <w:bCs/>
          <w:sz w:val="20"/>
          <w:szCs w:val="20"/>
          <w:lang w:val="es-ES"/>
        </w:rPr>
        <w:t xml:space="preserve">, </w:t>
      </w:r>
      <w:r w:rsidR="00D6357D"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74B5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2CAEF566" w:rsidR="00EE00E9" w:rsidRPr="00DC24E3" w:rsidRDefault="00D6357D">
            <w:pPr>
              <w:jc w:val="both"/>
              <w:rPr>
                <w:rFonts w:ascii="Cambria" w:hAnsi="Cambria"/>
                <w:bCs/>
                <w:sz w:val="20"/>
                <w:szCs w:val="20"/>
                <w:lang w:val="es-ES"/>
              </w:rPr>
            </w:pPr>
            <w:r>
              <w:rPr>
                <w:rFonts w:ascii="Cambria" w:hAnsi="Cambria"/>
                <w:bCs/>
                <w:sz w:val="20"/>
                <w:szCs w:val="20"/>
                <w:lang w:val="es-ES"/>
              </w:rPr>
              <w:t>No</w:t>
            </w:r>
          </w:p>
        </w:tc>
      </w:tr>
      <w:tr w:rsidR="003239B8" w:rsidRPr="00EA03A5"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4A24BF16" w:rsidR="003239B8" w:rsidRPr="000749E2" w:rsidRDefault="000749E2">
            <w:pPr>
              <w:jc w:val="both"/>
              <w:rPr>
                <w:rFonts w:ascii="Cambria" w:hAnsi="Cambria"/>
                <w:bCs/>
                <w:sz w:val="20"/>
                <w:szCs w:val="20"/>
                <w:lang w:val="es-ES"/>
              </w:rPr>
            </w:pPr>
            <w:r w:rsidRPr="000749E2">
              <w:rPr>
                <w:rFonts w:ascii="Cambria" w:hAnsi="Cambria"/>
                <w:bCs/>
                <w:sz w:val="20"/>
                <w:szCs w:val="20"/>
                <w:lang w:val="es-ES"/>
              </w:rPr>
              <w:t xml:space="preserve">Artículos </w:t>
            </w:r>
            <w:r>
              <w:rPr>
                <w:rFonts w:ascii="Cambria" w:hAnsi="Cambria"/>
                <w:bCs/>
                <w:sz w:val="20"/>
                <w:szCs w:val="20"/>
                <w:lang w:val="es-ES"/>
              </w:rPr>
              <w:t xml:space="preserve">8 (garantías judiciales), </w:t>
            </w:r>
            <w:r w:rsidRPr="00151F07">
              <w:rPr>
                <w:rFonts w:ascii="Cambria" w:hAnsi="Cambria"/>
                <w:bCs/>
                <w:sz w:val="20"/>
                <w:szCs w:val="20"/>
                <w:lang w:val="es-ES"/>
              </w:rPr>
              <w:t>25 (protección judicial) y 26 (derechos económicos, sociales, cultur</w:t>
            </w:r>
            <w:r>
              <w:rPr>
                <w:rFonts w:ascii="Cambria" w:hAnsi="Cambria"/>
                <w:bCs/>
                <w:sz w:val="20"/>
                <w:szCs w:val="20"/>
                <w:lang w:val="es-ES"/>
              </w:rPr>
              <w:t xml:space="preserve">ales y medio ambientales) </w:t>
            </w:r>
            <w:r w:rsidRPr="00E17FA2">
              <w:rPr>
                <w:rFonts w:ascii="Cambria" w:hAnsi="Cambria"/>
                <w:bCs/>
                <w:sz w:val="20"/>
                <w:szCs w:val="20"/>
                <w:lang w:val="es-ES"/>
              </w:rPr>
              <w:t>de la Convención Americana</w:t>
            </w:r>
            <w:r w:rsidR="00F00DE5">
              <w:rPr>
                <w:rFonts w:ascii="Cambria" w:hAnsi="Cambria"/>
                <w:bCs/>
                <w:sz w:val="20"/>
                <w:szCs w:val="20"/>
                <w:lang w:val="es-ES"/>
              </w:rPr>
              <w:t>, en relación con su artículo 1.1 (obligación de respetar los derechos)</w:t>
            </w:r>
          </w:p>
        </w:tc>
      </w:tr>
      <w:tr w:rsidR="003239B8" w:rsidRPr="00057B2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158CA731" w:rsidR="003239B8" w:rsidRPr="00DC24E3" w:rsidRDefault="00D6357D">
            <w:pPr>
              <w:rPr>
                <w:rFonts w:ascii="Cambria" w:hAnsi="Cambria"/>
                <w:bCs/>
                <w:sz w:val="20"/>
                <w:szCs w:val="20"/>
                <w:lang w:val="es-ES"/>
              </w:rPr>
            </w:pPr>
            <w:r>
              <w:rPr>
                <w:rFonts w:ascii="Cambria" w:hAnsi="Cambria"/>
                <w:bCs/>
                <w:sz w:val="20"/>
                <w:szCs w:val="20"/>
                <w:lang w:val="es-ES"/>
              </w:rPr>
              <w:t>Sí</w:t>
            </w:r>
          </w:p>
        </w:tc>
      </w:tr>
      <w:tr w:rsidR="003239B8" w:rsidRPr="00057B2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4FF6D047" w:rsidR="003239B8" w:rsidRPr="00D6357D" w:rsidRDefault="00D6357D">
            <w:pPr>
              <w:rPr>
                <w:rFonts w:ascii="Cambria" w:hAnsi="Cambria"/>
                <w:bCs/>
                <w:sz w:val="20"/>
                <w:szCs w:val="20"/>
                <w:lang w:val="es-ES"/>
              </w:rPr>
            </w:pPr>
            <w:r w:rsidRPr="00D6357D">
              <w:rPr>
                <w:rFonts w:ascii="Cambria" w:hAnsi="Cambria"/>
                <w:bCs/>
                <w:sz w:val="20"/>
                <w:szCs w:val="20"/>
                <w:lang w:val="es-ES"/>
              </w:rPr>
              <w:t>Sí</w:t>
            </w:r>
          </w:p>
        </w:tc>
      </w:tr>
    </w:tbl>
    <w:p w14:paraId="0270FA96" w14:textId="395F89AE" w:rsidR="001B478B" w:rsidRDefault="00223A29" w:rsidP="0050622B">
      <w:pPr>
        <w:spacing w:before="240" w:after="240"/>
        <w:ind w:firstLine="720"/>
        <w:jc w:val="both"/>
        <w:rPr>
          <w:rFonts w:asciiTheme="majorHAnsi" w:hAnsiTheme="majorHAnsi"/>
          <w:b/>
          <w:sz w:val="20"/>
          <w:szCs w:val="20"/>
          <w:lang w:val="es-ES_tradnl"/>
        </w:rPr>
      </w:pPr>
      <w:r w:rsidRPr="00B35E37">
        <w:rPr>
          <w:rFonts w:asciiTheme="majorHAnsi" w:hAnsiTheme="majorHAnsi"/>
          <w:b/>
          <w:sz w:val="20"/>
          <w:szCs w:val="20"/>
          <w:lang w:val="es-ES_tradnl"/>
        </w:rPr>
        <w:t xml:space="preserve">V. </w:t>
      </w:r>
      <w:r w:rsidRPr="00B35E37">
        <w:rPr>
          <w:rFonts w:asciiTheme="majorHAnsi" w:hAnsiTheme="majorHAnsi"/>
          <w:b/>
          <w:sz w:val="20"/>
          <w:szCs w:val="20"/>
          <w:lang w:val="es-ES_tradnl"/>
        </w:rPr>
        <w:tab/>
      </w:r>
      <w:r w:rsidR="004241A0" w:rsidRPr="00B35E37">
        <w:rPr>
          <w:rFonts w:asciiTheme="majorHAnsi" w:hAnsiTheme="majorHAnsi"/>
          <w:b/>
          <w:sz w:val="20"/>
          <w:szCs w:val="20"/>
          <w:lang w:val="es-ES_tradnl"/>
        </w:rPr>
        <w:t>POSICIÓN DE LAS PARTES</w:t>
      </w:r>
      <w:r w:rsidR="003239B8" w:rsidRPr="00B35E37">
        <w:rPr>
          <w:rFonts w:asciiTheme="majorHAnsi" w:hAnsiTheme="majorHAnsi"/>
          <w:b/>
          <w:sz w:val="20"/>
          <w:szCs w:val="20"/>
          <w:lang w:val="es-ES_tradnl"/>
        </w:rPr>
        <w:t xml:space="preserve"> </w:t>
      </w:r>
    </w:p>
    <w:p w14:paraId="2131BD4B" w14:textId="3C37D105" w:rsidR="000F4E49" w:rsidRPr="000F4E49" w:rsidRDefault="000F4E49" w:rsidP="0050622B">
      <w:pPr>
        <w:spacing w:before="240" w:after="240"/>
        <w:ind w:firstLine="720"/>
        <w:jc w:val="both"/>
        <w:rPr>
          <w:rFonts w:asciiTheme="majorHAnsi" w:hAnsiTheme="majorHAnsi"/>
          <w:bCs/>
          <w:i/>
          <w:iCs/>
          <w:sz w:val="20"/>
          <w:szCs w:val="20"/>
          <w:lang w:val="es-ES_tradnl"/>
        </w:rPr>
      </w:pPr>
      <w:r w:rsidRPr="000F4E49">
        <w:rPr>
          <w:rFonts w:asciiTheme="majorHAnsi" w:hAnsiTheme="majorHAnsi"/>
          <w:bCs/>
          <w:i/>
          <w:iCs/>
          <w:sz w:val="20"/>
          <w:szCs w:val="20"/>
          <w:lang w:val="es-ES_tradnl"/>
        </w:rPr>
        <w:t>Alegatos de la parte peticionaria</w:t>
      </w:r>
    </w:p>
    <w:p w14:paraId="6136504D" w14:textId="3EA98846" w:rsidR="006A2A9C" w:rsidRPr="00B35E37" w:rsidRDefault="0050622B" w:rsidP="00724FD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La parte peticionaria denuncia</w:t>
      </w:r>
      <w:r w:rsidR="006A2A9C" w:rsidRPr="00B35E37">
        <w:rPr>
          <w:rFonts w:asciiTheme="majorHAnsi" w:hAnsiTheme="majorHAnsi"/>
          <w:sz w:val="20"/>
          <w:szCs w:val="20"/>
          <w:lang w:val="es-ES_tradnl"/>
        </w:rPr>
        <w:t xml:space="preserve">, principalmente, que las autoridades demoraron </w:t>
      </w:r>
      <w:r w:rsidR="00875406" w:rsidRPr="00B35E37">
        <w:rPr>
          <w:rFonts w:asciiTheme="majorHAnsi" w:hAnsiTheme="majorHAnsi"/>
          <w:sz w:val="20"/>
          <w:szCs w:val="20"/>
          <w:lang w:val="es-ES_tradnl"/>
        </w:rPr>
        <w:t>cuatro</w:t>
      </w:r>
      <w:r w:rsidR="006A2A9C" w:rsidRPr="00B35E37">
        <w:rPr>
          <w:rFonts w:asciiTheme="majorHAnsi" w:hAnsiTheme="majorHAnsi"/>
          <w:sz w:val="20"/>
          <w:szCs w:val="20"/>
          <w:lang w:val="es-ES_tradnl"/>
        </w:rPr>
        <w:t xml:space="preserve"> años en reincorporar al señor Jordán Brignole en su cargo dentro de la Policía Nacional del Perú, </w:t>
      </w:r>
      <w:r w:rsidR="00875406" w:rsidRPr="00B35E37">
        <w:rPr>
          <w:rFonts w:asciiTheme="majorHAnsi" w:hAnsiTheme="majorHAnsi"/>
          <w:sz w:val="20"/>
          <w:szCs w:val="20"/>
          <w:lang w:val="es-ES_tradnl"/>
        </w:rPr>
        <w:t>a pesar de que</w:t>
      </w:r>
      <w:r w:rsidR="006A2A9C" w:rsidRPr="00B35E37">
        <w:rPr>
          <w:rFonts w:asciiTheme="majorHAnsi" w:hAnsiTheme="majorHAnsi"/>
          <w:sz w:val="20"/>
          <w:szCs w:val="20"/>
          <w:lang w:val="es-ES_tradnl"/>
        </w:rPr>
        <w:t xml:space="preserve"> </w:t>
      </w:r>
      <w:r w:rsidR="006A2A9C" w:rsidRPr="00B35E37">
        <w:rPr>
          <w:rFonts w:asciiTheme="majorHAnsi" w:hAnsiTheme="majorHAnsi"/>
          <w:sz w:val="20"/>
          <w:szCs w:val="20"/>
          <w:lang w:val="es-ES_tradnl"/>
        </w:rPr>
        <w:lastRenderedPageBreak/>
        <w:t>existía una sentencia de amparo con calidad de cosa juzgada que disponía su restitución laboral</w:t>
      </w:r>
      <w:r w:rsidR="00875406" w:rsidRPr="00B35E37">
        <w:rPr>
          <w:rFonts w:asciiTheme="majorHAnsi" w:hAnsiTheme="majorHAnsi"/>
          <w:sz w:val="20"/>
          <w:szCs w:val="20"/>
          <w:lang w:val="es-ES_tradnl"/>
        </w:rPr>
        <w:t xml:space="preserve"> de forma inmediata. </w:t>
      </w:r>
    </w:p>
    <w:p w14:paraId="488FD81E" w14:textId="3631A838" w:rsidR="00724FDD" w:rsidRPr="00B35E37" w:rsidRDefault="00724FDD" w:rsidP="00724F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B35E37">
        <w:rPr>
          <w:rFonts w:asciiTheme="majorHAnsi" w:hAnsiTheme="majorHAnsi"/>
          <w:i/>
          <w:iCs/>
          <w:sz w:val="20"/>
          <w:szCs w:val="20"/>
          <w:lang w:val="es-ES_tradnl"/>
        </w:rPr>
        <w:t>Hechos de violencia ocurridos en Moquegua</w:t>
      </w:r>
    </w:p>
    <w:p w14:paraId="638C3DBC" w14:textId="69B13C32" w:rsidR="005E6D92" w:rsidRPr="00B35E37" w:rsidRDefault="00D678B4" w:rsidP="005062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 xml:space="preserve">El 16 de junio 2008 se le asignó al Sr. Jordán Brignole, </w:t>
      </w:r>
      <w:r w:rsidR="00F0382D" w:rsidRPr="00B35E37">
        <w:rPr>
          <w:rFonts w:asciiTheme="majorHAnsi" w:hAnsiTheme="majorHAnsi"/>
          <w:sz w:val="20"/>
          <w:szCs w:val="20"/>
          <w:lang w:val="es-ES_tradnl"/>
        </w:rPr>
        <w:t>en su condición de</w:t>
      </w:r>
      <w:r w:rsidR="00174B52" w:rsidRPr="00B35E37">
        <w:rPr>
          <w:rFonts w:asciiTheme="majorHAnsi" w:hAnsiTheme="majorHAnsi"/>
          <w:sz w:val="20"/>
          <w:szCs w:val="20"/>
          <w:lang w:val="es-ES_tradnl"/>
        </w:rPr>
        <w:t xml:space="preserve"> Director de la XI Dirección Territorial de la Policía de Arequipa-Moquegua-Tacna</w:t>
      </w:r>
      <w:r w:rsidR="00F0382D" w:rsidRPr="00B35E37">
        <w:rPr>
          <w:rFonts w:asciiTheme="majorHAnsi" w:hAnsiTheme="majorHAnsi"/>
          <w:sz w:val="20"/>
          <w:szCs w:val="20"/>
          <w:lang w:val="es-ES_tradnl"/>
        </w:rPr>
        <w:t xml:space="preserve">, </w:t>
      </w:r>
      <w:r w:rsidR="00C11785" w:rsidRPr="00B35E37">
        <w:rPr>
          <w:rFonts w:asciiTheme="majorHAnsi" w:hAnsiTheme="majorHAnsi"/>
          <w:sz w:val="20"/>
          <w:szCs w:val="20"/>
          <w:lang w:val="es-ES_tradnl"/>
        </w:rPr>
        <w:t xml:space="preserve">la responsabilidad de desalojar el Puente Montalvo, ubicado en la ciudad de Moquegua, dado que había sido tomado por </w:t>
      </w:r>
      <w:r w:rsidR="00DB5319" w:rsidRPr="00B35E37">
        <w:rPr>
          <w:rFonts w:asciiTheme="majorHAnsi" w:hAnsiTheme="majorHAnsi"/>
          <w:sz w:val="20"/>
          <w:szCs w:val="20"/>
          <w:lang w:val="es-ES_tradnl"/>
        </w:rPr>
        <w:t>25,000</w:t>
      </w:r>
      <w:r w:rsidR="00C11785" w:rsidRPr="00B35E37">
        <w:rPr>
          <w:rFonts w:asciiTheme="majorHAnsi" w:hAnsiTheme="majorHAnsi"/>
          <w:sz w:val="20"/>
          <w:szCs w:val="20"/>
          <w:lang w:val="es-ES_tradnl"/>
        </w:rPr>
        <w:t xml:space="preserve"> pobladores con motivo de la huelga general e indefinida destinada a buscar una solución a la repartición del canon minero.</w:t>
      </w:r>
      <w:r w:rsidR="00A618DA" w:rsidRPr="00B35E37">
        <w:rPr>
          <w:rFonts w:asciiTheme="majorHAnsi" w:hAnsiTheme="majorHAnsi"/>
          <w:sz w:val="20"/>
          <w:szCs w:val="20"/>
          <w:lang w:val="es-ES_tradnl"/>
        </w:rPr>
        <w:t xml:space="preserve"> Afirma </w:t>
      </w:r>
      <w:r w:rsidR="00DB5319" w:rsidRPr="00B35E37">
        <w:rPr>
          <w:rFonts w:asciiTheme="majorHAnsi" w:hAnsiTheme="majorHAnsi"/>
          <w:sz w:val="20"/>
          <w:szCs w:val="20"/>
          <w:lang w:val="es-ES_tradnl"/>
        </w:rPr>
        <w:t>que,</w:t>
      </w:r>
      <w:r w:rsidR="00A618DA" w:rsidRPr="00B35E37">
        <w:rPr>
          <w:rFonts w:asciiTheme="majorHAnsi" w:hAnsiTheme="majorHAnsi"/>
          <w:sz w:val="20"/>
          <w:szCs w:val="20"/>
          <w:lang w:val="es-ES_tradnl"/>
        </w:rPr>
        <w:t xml:space="preserve"> debido </w:t>
      </w:r>
      <w:r w:rsidR="00057B21">
        <w:rPr>
          <w:rFonts w:asciiTheme="majorHAnsi" w:hAnsiTheme="majorHAnsi"/>
          <w:sz w:val="20"/>
          <w:szCs w:val="20"/>
          <w:lang w:val="es-ES_tradnl"/>
        </w:rPr>
        <w:t xml:space="preserve">a </w:t>
      </w:r>
      <w:r w:rsidR="00A618DA" w:rsidRPr="00B35E37">
        <w:rPr>
          <w:rFonts w:asciiTheme="majorHAnsi" w:hAnsiTheme="majorHAnsi"/>
          <w:sz w:val="20"/>
          <w:szCs w:val="20"/>
          <w:lang w:val="es-ES_tradnl"/>
        </w:rPr>
        <w:t>la ausencia de un número adecuado de efectivos de la Policía Nacional y el poco tiempo provisto para organizar tal operación, el señor Jordán Brignole decidió suspender</w:t>
      </w:r>
      <w:r w:rsidR="006A2A9C" w:rsidRPr="00B35E37">
        <w:rPr>
          <w:rFonts w:asciiTheme="majorHAnsi" w:hAnsiTheme="majorHAnsi"/>
          <w:sz w:val="20"/>
          <w:szCs w:val="20"/>
          <w:lang w:val="es-ES_tradnl"/>
        </w:rPr>
        <w:t xml:space="preserve"> el desalojo</w:t>
      </w:r>
      <w:r w:rsidR="00A618DA" w:rsidRPr="00B35E37">
        <w:rPr>
          <w:rFonts w:asciiTheme="majorHAnsi" w:hAnsiTheme="majorHAnsi"/>
          <w:sz w:val="20"/>
          <w:szCs w:val="20"/>
          <w:lang w:val="es-ES_tradnl"/>
        </w:rPr>
        <w:t xml:space="preserve"> e iniciar una negociación, a efectos de evitar posibles muertes. A pesar de ello, </w:t>
      </w:r>
      <w:r w:rsidR="00DB5319" w:rsidRPr="00B35E37">
        <w:rPr>
          <w:rFonts w:asciiTheme="majorHAnsi" w:hAnsiTheme="majorHAnsi"/>
          <w:sz w:val="20"/>
          <w:szCs w:val="20"/>
          <w:lang w:val="es-ES_tradnl"/>
        </w:rPr>
        <w:t xml:space="preserve">un Coronel, con la anuencia del Director General de la Policía Nacional del Perú, dispuso a los policías en la zona lanzar gas lacrimógeno contra los manifestantes, lo que ocasionó el inicio de un fuerte enfrentamiento entre las partes. </w:t>
      </w:r>
    </w:p>
    <w:p w14:paraId="3FFDF731" w14:textId="10B3A8E1" w:rsidR="005E6D92" w:rsidRPr="00B35E37" w:rsidRDefault="00DB5319" w:rsidP="005E6D9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Afirma que</w:t>
      </w:r>
      <w:r w:rsidR="00057B21">
        <w:rPr>
          <w:rFonts w:asciiTheme="majorHAnsi" w:hAnsiTheme="majorHAnsi"/>
          <w:sz w:val="20"/>
          <w:szCs w:val="20"/>
          <w:lang w:val="es-ES_tradnl"/>
        </w:rPr>
        <w:t>,</w:t>
      </w:r>
      <w:r w:rsidRPr="00B35E37">
        <w:rPr>
          <w:rFonts w:asciiTheme="majorHAnsi" w:hAnsiTheme="majorHAnsi"/>
          <w:sz w:val="20"/>
          <w:szCs w:val="20"/>
          <w:lang w:val="es-ES_tradnl"/>
        </w:rPr>
        <w:t xml:space="preserve"> </w:t>
      </w:r>
      <w:r w:rsidR="005E6D92" w:rsidRPr="00B35E37">
        <w:rPr>
          <w:rFonts w:asciiTheme="majorHAnsi" w:hAnsiTheme="majorHAnsi"/>
          <w:sz w:val="20"/>
          <w:szCs w:val="20"/>
          <w:lang w:val="es-ES_tradnl"/>
        </w:rPr>
        <w:t>a pesar de que</w:t>
      </w:r>
      <w:r w:rsidRPr="00B35E37">
        <w:rPr>
          <w:rFonts w:asciiTheme="majorHAnsi" w:hAnsiTheme="majorHAnsi"/>
          <w:sz w:val="20"/>
          <w:szCs w:val="20"/>
          <w:lang w:val="es-ES_tradnl"/>
        </w:rPr>
        <w:t xml:space="preserve"> la presunta víctima acudió al lugar para intentar evitar mayores actos de violencia, </w:t>
      </w:r>
      <w:r w:rsidR="008203DA" w:rsidRPr="00B35E37">
        <w:rPr>
          <w:rFonts w:asciiTheme="majorHAnsi" w:hAnsiTheme="majorHAnsi"/>
          <w:sz w:val="20"/>
          <w:szCs w:val="20"/>
          <w:lang w:val="es-ES_tradnl"/>
        </w:rPr>
        <w:t>los manifestantes</w:t>
      </w:r>
      <w:r w:rsidRPr="00B35E37">
        <w:rPr>
          <w:rFonts w:asciiTheme="majorHAnsi" w:hAnsiTheme="majorHAnsi"/>
          <w:sz w:val="20"/>
          <w:szCs w:val="20"/>
          <w:lang w:val="es-ES_tradnl"/>
        </w:rPr>
        <w:t xml:space="preserve"> </w:t>
      </w:r>
      <w:r w:rsidR="005E6D92" w:rsidRPr="00B35E37">
        <w:rPr>
          <w:rFonts w:asciiTheme="majorHAnsi" w:hAnsiTheme="majorHAnsi"/>
          <w:sz w:val="20"/>
          <w:szCs w:val="20"/>
          <w:lang w:val="es-ES_tradnl"/>
        </w:rPr>
        <w:t>lo agredieron con palos y piedras, ocasion</w:t>
      </w:r>
      <w:r w:rsidR="00840EA5" w:rsidRPr="00B35E37">
        <w:rPr>
          <w:rFonts w:asciiTheme="majorHAnsi" w:hAnsiTheme="majorHAnsi"/>
          <w:sz w:val="20"/>
          <w:szCs w:val="20"/>
          <w:lang w:val="es-ES_tradnl"/>
        </w:rPr>
        <w:t>á</w:t>
      </w:r>
      <w:r w:rsidR="005E6D92" w:rsidRPr="00B35E37">
        <w:rPr>
          <w:rFonts w:asciiTheme="majorHAnsi" w:hAnsiTheme="majorHAnsi"/>
          <w:sz w:val="20"/>
          <w:szCs w:val="20"/>
          <w:lang w:val="es-ES_tradnl"/>
        </w:rPr>
        <w:t>nd</w:t>
      </w:r>
      <w:r w:rsidR="00840EA5" w:rsidRPr="00B35E37">
        <w:rPr>
          <w:rFonts w:asciiTheme="majorHAnsi" w:hAnsiTheme="majorHAnsi"/>
          <w:sz w:val="20"/>
          <w:szCs w:val="20"/>
          <w:lang w:val="es-ES_tradnl"/>
        </w:rPr>
        <w:t>ole</w:t>
      </w:r>
      <w:r w:rsidR="005E6D92" w:rsidRPr="00B35E37">
        <w:rPr>
          <w:rFonts w:asciiTheme="majorHAnsi" w:hAnsiTheme="majorHAnsi"/>
          <w:sz w:val="20"/>
          <w:szCs w:val="20"/>
          <w:lang w:val="es-ES_tradnl"/>
        </w:rPr>
        <w:t xml:space="preserve"> la rotura de su mano izquierda.</w:t>
      </w:r>
      <w:r w:rsidR="005E6D92" w:rsidRPr="00B35E37">
        <w:rPr>
          <w:rFonts w:asciiTheme="majorHAnsi" w:hAnsiTheme="majorHAnsi"/>
          <w:i/>
          <w:iCs/>
          <w:sz w:val="20"/>
          <w:szCs w:val="20"/>
          <w:lang w:val="es-ES_tradnl"/>
        </w:rPr>
        <w:t xml:space="preserve"> </w:t>
      </w:r>
      <w:r w:rsidR="005E6D92" w:rsidRPr="00B35E37">
        <w:rPr>
          <w:rFonts w:asciiTheme="majorHAnsi" w:hAnsiTheme="majorHAnsi"/>
          <w:sz w:val="20"/>
          <w:szCs w:val="20"/>
          <w:lang w:val="es-ES_tradnl"/>
        </w:rPr>
        <w:t xml:space="preserve">Indica que horas después, con la ayuda de representantes de la Iglesia, se logró que </w:t>
      </w:r>
      <w:r w:rsidR="008203DA" w:rsidRPr="00B35E37">
        <w:rPr>
          <w:rFonts w:asciiTheme="majorHAnsi" w:hAnsiTheme="majorHAnsi"/>
          <w:sz w:val="20"/>
          <w:szCs w:val="20"/>
          <w:lang w:val="es-ES_tradnl"/>
        </w:rPr>
        <w:t>los</w:t>
      </w:r>
      <w:r w:rsidR="005E6D92" w:rsidRPr="00B35E37">
        <w:rPr>
          <w:rFonts w:asciiTheme="majorHAnsi" w:hAnsiTheme="majorHAnsi"/>
          <w:sz w:val="20"/>
          <w:szCs w:val="20"/>
          <w:lang w:val="es-ES_tradnl"/>
        </w:rPr>
        <w:t xml:space="preserve"> manifestantes dej</w:t>
      </w:r>
      <w:r w:rsidR="00057B21">
        <w:rPr>
          <w:rFonts w:asciiTheme="majorHAnsi" w:hAnsiTheme="majorHAnsi"/>
          <w:sz w:val="20"/>
          <w:szCs w:val="20"/>
          <w:lang w:val="es-ES_tradnl"/>
        </w:rPr>
        <w:t>ara</w:t>
      </w:r>
      <w:r w:rsidR="005E6D92" w:rsidRPr="00B35E37">
        <w:rPr>
          <w:rFonts w:asciiTheme="majorHAnsi" w:hAnsiTheme="majorHAnsi"/>
          <w:sz w:val="20"/>
          <w:szCs w:val="20"/>
          <w:lang w:val="es-ES_tradnl"/>
        </w:rPr>
        <w:t>n de agredir a la policía</w:t>
      </w:r>
      <w:r w:rsidR="008203DA" w:rsidRPr="00B35E37">
        <w:rPr>
          <w:rFonts w:asciiTheme="majorHAnsi" w:hAnsiTheme="majorHAnsi"/>
          <w:sz w:val="20"/>
          <w:szCs w:val="20"/>
          <w:lang w:val="es-ES_tradnl"/>
        </w:rPr>
        <w:t>,</w:t>
      </w:r>
      <w:r w:rsidR="005E6D92" w:rsidRPr="00B35E37">
        <w:rPr>
          <w:rFonts w:asciiTheme="majorHAnsi" w:hAnsiTheme="majorHAnsi"/>
          <w:sz w:val="20"/>
          <w:szCs w:val="20"/>
          <w:lang w:val="es-ES_tradnl"/>
        </w:rPr>
        <w:t xml:space="preserve"> y tras ello, el señor Jordán Brignole se trasladó a una </w:t>
      </w:r>
      <w:r w:rsidR="008203DA" w:rsidRPr="00B35E37">
        <w:rPr>
          <w:rFonts w:asciiTheme="majorHAnsi" w:hAnsiTheme="majorHAnsi"/>
          <w:sz w:val="20"/>
          <w:szCs w:val="20"/>
          <w:lang w:val="es-ES_tradnl"/>
        </w:rPr>
        <w:t>c</w:t>
      </w:r>
      <w:r w:rsidR="005E6D92" w:rsidRPr="00B35E37">
        <w:rPr>
          <w:rFonts w:asciiTheme="majorHAnsi" w:hAnsiTheme="majorHAnsi"/>
          <w:sz w:val="20"/>
          <w:szCs w:val="20"/>
          <w:lang w:val="es-ES_tradnl"/>
        </w:rPr>
        <w:t>línica particular, en donde tuvo que pagar por una operación por los daños que había sufrido.</w:t>
      </w:r>
      <w:r w:rsidR="006A2A9C" w:rsidRPr="00B35E37">
        <w:rPr>
          <w:rFonts w:asciiTheme="majorHAnsi" w:hAnsiTheme="majorHAnsi"/>
          <w:sz w:val="20"/>
          <w:szCs w:val="20"/>
          <w:lang w:val="es-ES_tradnl"/>
        </w:rPr>
        <w:t xml:space="preserve"> </w:t>
      </w:r>
    </w:p>
    <w:p w14:paraId="28BEABB8" w14:textId="3A390D49" w:rsidR="005E6D92" w:rsidRPr="00B35E37" w:rsidRDefault="005E6D92" w:rsidP="005E6D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B35E37">
        <w:rPr>
          <w:rFonts w:asciiTheme="majorHAnsi" w:hAnsiTheme="majorHAnsi"/>
          <w:i/>
          <w:iCs/>
          <w:sz w:val="20"/>
          <w:szCs w:val="20"/>
          <w:lang w:val="es-ES_tradnl"/>
        </w:rPr>
        <w:t>Acciones seguidas contra la presunta víctima</w:t>
      </w:r>
    </w:p>
    <w:p w14:paraId="600A80F3" w14:textId="02402249" w:rsidR="005E6D92" w:rsidRPr="00B35E37" w:rsidRDefault="00B64E09" w:rsidP="005E6D9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P</w:t>
      </w:r>
      <w:r w:rsidR="005E6D92" w:rsidRPr="00B35E37">
        <w:rPr>
          <w:rFonts w:asciiTheme="majorHAnsi" w:hAnsiTheme="majorHAnsi"/>
          <w:sz w:val="20"/>
          <w:szCs w:val="20"/>
          <w:lang w:val="es-ES_tradnl"/>
        </w:rPr>
        <w:t>or los acontecimientos previamente narrados, el 19 de enero de 2012</w:t>
      </w:r>
      <w:r w:rsidR="00057B21">
        <w:rPr>
          <w:rFonts w:asciiTheme="majorHAnsi" w:hAnsiTheme="majorHAnsi"/>
          <w:sz w:val="20"/>
          <w:szCs w:val="20"/>
          <w:lang w:val="es-ES_tradnl"/>
        </w:rPr>
        <w:t>,</w:t>
      </w:r>
      <w:r w:rsidR="005E6D92" w:rsidRPr="00B35E37">
        <w:rPr>
          <w:rFonts w:asciiTheme="majorHAnsi" w:hAnsiTheme="majorHAnsi"/>
          <w:sz w:val="20"/>
          <w:szCs w:val="20"/>
          <w:lang w:val="es-ES_tradnl"/>
        </w:rPr>
        <w:t xml:space="preserve"> el Tribunal Superior Militar Policial condenó a la presunta víctima a </w:t>
      </w:r>
      <w:r w:rsidR="0047350F" w:rsidRPr="00B35E37">
        <w:rPr>
          <w:rFonts w:asciiTheme="majorHAnsi" w:hAnsiTheme="majorHAnsi"/>
          <w:sz w:val="20"/>
          <w:szCs w:val="20"/>
          <w:lang w:val="es-ES_tradnl"/>
        </w:rPr>
        <w:t>dieciocho</w:t>
      </w:r>
      <w:r w:rsidR="005E6D92" w:rsidRPr="00B35E37">
        <w:rPr>
          <w:rFonts w:asciiTheme="majorHAnsi" w:hAnsiTheme="majorHAnsi"/>
          <w:sz w:val="20"/>
          <w:szCs w:val="20"/>
          <w:lang w:val="es-ES_tradnl"/>
        </w:rPr>
        <w:t xml:space="preserve"> meses de pena privativa de la libertad por el delito de omisión de cumplimiento de deber de función operativa, así como al pago de diez mil nuevos soles (aproximadamente</w:t>
      </w:r>
      <w:r w:rsidR="0047350F" w:rsidRPr="00B35E37">
        <w:rPr>
          <w:rFonts w:asciiTheme="majorHAnsi" w:hAnsiTheme="majorHAnsi"/>
          <w:sz w:val="20"/>
          <w:szCs w:val="20"/>
          <w:lang w:val="es-ES_tradnl"/>
        </w:rPr>
        <w:t xml:space="preserve"> USD$.</w:t>
      </w:r>
      <w:r w:rsidR="005E6D92" w:rsidRPr="00B35E37">
        <w:rPr>
          <w:rFonts w:asciiTheme="majorHAnsi" w:hAnsiTheme="majorHAnsi"/>
          <w:sz w:val="20"/>
          <w:szCs w:val="20"/>
          <w:lang w:val="es-ES_tradnl"/>
        </w:rPr>
        <w:t xml:space="preserve"> 3000) por concepto de reparación civil a favor del Estado. </w:t>
      </w:r>
      <w:r w:rsidR="006A449B" w:rsidRPr="00B35E37">
        <w:rPr>
          <w:rFonts w:asciiTheme="majorHAnsi" w:hAnsiTheme="majorHAnsi"/>
          <w:sz w:val="20"/>
          <w:szCs w:val="20"/>
          <w:lang w:val="es-ES_tradnl"/>
        </w:rPr>
        <w:t xml:space="preserve">A juicio de la citada instancia, el señor Jordán Brignole había desacatado la orden dispuesta por sus superiores al suspender el desalojo del Puente Montalvo. </w:t>
      </w:r>
      <w:r w:rsidR="0047350F" w:rsidRPr="00B35E37">
        <w:rPr>
          <w:rFonts w:asciiTheme="majorHAnsi" w:hAnsiTheme="majorHAnsi"/>
          <w:sz w:val="20"/>
          <w:szCs w:val="20"/>
          <w:lang w:val="es-ES_tradnl"/>
        </w:rPr>
        <w:t>E</w:t>
      </w:r>
      <w:r w:rsidR="005E6D92" w:rsidRPr="00B35E37">
        <w:rPr>
          <w:rFonts w:asciiTheme="majorHAnsi" w:hAnsiTheme="majorHAnsi"/>
          <w:sz w:val="20"/>
          <w:szCs w:val="20"/>
          <w:lang w:val="es-ES_tradnl"/>
        </w:rPr>
        <w:t>l 27 de marzo de 2012</w:t>
      </w:r>
      <w:r w:rsidR="00057B21">
        <w:rPr>
          <w:rFonts w:asciiTheme="majorHAnsi" w:hAnsiTheme="majorHAnsi"/>
          <w:sz w:val="20"/>
          <w:szCs w:val="20"/>
          <w:lang w:val="es-ES_tradnl"/>
        </w:rPr>
        <w:t>,</w:t>
      </w:r>
      <w:r w:rsidR="005E6D92" w:rsidRPr="00B35E37">
        <w:rPr>
          <w:rFonts w:asciiTheme="majorHAnsi" w:hAnsiTheme="majorHAnsi"/>
          <w:sz w:val="20"/>
          <w:szCs w:val="20"/>
          <w:lang w:val="es-ES_tradnl"/>
        </w:rPr>
        <w:t xml:space="preserve"> la Sala Suprema de Guerra confirmó esta decisión.</w:t>
      </w:r>
    </w:p>
    <w:p w14:paraId="28335A33" w14:textId="70545851" w:rsidR="005E6D92" w:rsidRPr="00B35E37" w:rsidRDefault="005E6D92" w:rsidP="00597C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Contra esta decisión, el 21 de mayo de 2012</w:t>
      </w:r>
      <w:r w:rsidR="0047350F" w:rsidRPr="00B35E37">
        <w:rPr>
          <w:rFonts w:asciiTheme="majorHAnsi" w:hAnsiTheme="majorHAnsi"/>
          <w:sz w:val="20"/>
          <w:szCs w:val="20"/>
          <w:lang w:val="es-ES_tradnl"/>
        </w:rPr>
        <w:t>,</w:t>
      </w:r>
      <w:r w:rsidRPr="00B35E37">
        <w:rPr>
          <w:rFonts w:asciiTheme="majorHAnsi" w:hAnsiTheme="majorHAnsi"/>
          <w:sz w:val="20"/>
          <w:szCs w:val="20"/>
          <w:lang w:val="es-ES_tradnl"/>
        </w:rPr>
        <w:t xml:space="preserve"> el señor Jordán Brignole interpuso</w:t>
      </w:r>
      <w:r w:rsidR="0047350F" w:rsidRPr="00B35E37">
        <w:rPr>
          <w:rFonts w:asciiTheme="majorHAnsi" w:hAnsiTheme="majorHAnsi"/>
          <w:sz w:val="20"/>
          <w:szCs w:val="20"/>
          <w:lang w:val="es-ES_tradnl"/>
        </w:rPr>
        <w:t xml:space="preserve"> una</w:t>
      </w:r>
      <w:r w:rsidRPr="00B35E37">
        <w:rPr>
          <w:rFonts w:asciiTheme="majorHAnsi" w:hAnsiTheme="majorHAnsi"/>
          <w:sz w:val="20"/>
          <w:szCs w:val="20"/>
          <w:lang w:val="es-ES_tradnl"/>
        </w:rPr>
        <w:t xml:space="preserve"> demanda de hábeas corpus</w:t>
      </w:r>
      <w:r w:rsidR="00597C02" w:rsidRPr="00B35E37">
        <w:rPr>
          <w:rFonts w:asciiTheme="majorHAnsi" w:hAnsiTheme="majorHAnsi"/>
          <w:sz w:val="20"/>
          <w:szCs w:val="20"/>
          <w:lang w:val="es-ES_tradnl"/>
        </w:rPr>
        <w:t>. No obstante, el 10 de julio de 2012</w:t>
      </w:r>
      <w:r w:rsidR="00057B21">
        <w:rPr>
          <w:rFonts w:asciiTheme="majorHAnsi" w:hAnsiTheme="majorHAnsi"/>
          <w:sz w:val="20"/>
          <w:szCs w:val="20"/>
          <w:lang w:val="es-ES_tradnl"/>
        </w:rPr>
        <w:t>,</w:t>
      </w:r>
      <w:r w:rsidR="00597C02" w:rsidRPr="00B35E37">
        <w:rPr>
          <w:rFonts w:asciiTheme="majorHAnsi" w:hAnsiTheme="majorHAnsi"/>
          <w:sz w:val="20"/>
          <w:szCs w:val="20"/>
          <w:lang w:val="es-ES_tradnl"/>
        </w:rPr>
        <w:t xml:space="preserve"> el 58° Juzgado Penal de Reos en Cárcel de la Corte Superior de Lima declaró improcedente tal acción, argumentando </w:t>
      </w:r>
      <w:r w:rsidR="006A449B" w:rsidRPr="00B35E37">
        <w:rPr>
          <w:rFonts w:asciiTheme="majorHAnsi" w:hAnsiTheme="majorHAnsi"/>
          <w:sz w:val="20"/>
          <w:szCs w:val="20"/>
          <w:lang w:val="es-ES_tradnl"/>
        </w:rPr>
        <w:t>que se buscaba la revisión de una decisión emitida por la justicia militar con las debidas garantías judiciales</w:t>
      </w:r>
      <w:r w:rsidR="00597C02" w:rsidRPr="00B35E37">
        <w:rPr>
          <w:rFonts w:asciiTheme="majorHAnsi" w:hAnsiTheme="majorHAnsi"/>
          <w:sz w:val="20"/>
          <w:szCs w:val="20"/>
          <w:lang w:val="es-ES_tradnl"/>
        </w:rPr>
        <w:t>. Frente a ello, el 6 de agosto de 2012</w:t>
      </w:r>
      <w:r w:rsidR="00057B21">
        <w:rPr>
          <w:rFonts w:asciiTheme="majorHAnsi" w:hAnsiTheme="majorHAnsi"/>
          <w:sz w:val="20"/>
          <w:szCs w:val="20"/>
          <w:lang w:val="es-ES_tradnl"/>
        </w:rPr>
        <w:t>,</w:t>
      </w:r>
      <w:r w:rsidR="00597C02" w:rsidRPr="00B35E37">
        <w:rPr>
          <w:rFonts w:asciiTheme="majorHAnsi" w:hAnsiTheme="majorHAnsi"/>
          <w:sz w:val="20"/>
          <w:szCs w:val="20"/>
          <w:lang w:val="es-ES_tradnl"/>
        </w:rPr>
        <w:t xml:space="preserve"> </w:t>
      </w:r>
      <w:r w:rsidRPr="00B35E37">
        <w:rPr>
          <w:rFonts w:asciiTheme="majorHAnsi" w:hAnsiTheme="majorHAnsi"/>
          <w:sz w:val="20"/>
          <w:szCs w:val="20"/>
          <w:lang w:val="es-ES_tradnl"/>
        </w:rPr>
        <w:t xml:space="preserve">la representación </w:t>
      </w:r>
      <w:r w:rsidR="00597C02" w:rsidRPr="00B35E37">
        <w:rPr>
          <w:rFonts w:asciiTheme="majorHAnsi" w:hAnsiTheme="majorHAnsi"/>
          <w:sz w:val="20"/>
          <w:szCs w:val="20"/>
          <w:lang w:val="es-ES_tradnl"/>
        </w:rPr>
        <w:t>de la presunta víctima</w:t>
      </w:r>
      <w:r w:rsidRPr="00B35E37">
        <w:rPr>
          <w:rFonts w:asciiTheme="majorHAnsi" w:hAnsiTheme="majorHAnsi"/>
          <w:sz w:val="20"/>
          <w:szCs w:val="20"/>
          <w:lang w:val="es-ES_tradnl"/>
        </w:rPr>
        <w:t xml:space="preserve"> interpuso recurso de apelación, pero el 25 de septiembre de 2012 la </w:t>
      </w:r>
      <w:r w:rsidR="00597C02" w:rsidRPr="00B35E37">
        <w:rPr>
          <w:rFonts w:asciiTheme="majorHAnsi" w:hAnsiTheme="majorHAnsi"/>
          <w:sz w:val="20"/>
          <w:szCs w:val="20"/>
          <w:lang w:val="es-ES_tradnl"/>
        </w:rPr>
        <w:t>Tercera</w:t>
      </w:r>
      <w:r w:rsidRPr="00B35E37">
        <w:rPr>
          <w:rFonts w:asciiTheme="majorHAnsi" w:hAnsiTheme="majorHAnsi"/>
          <w:sz w:val="20"/>
          <w:szCs w:val="20"/>
          <w:lang w:val="es-ES_tradnl"/>
        </w:rPr>
        <w:t xml:space="preserve"> Sala Penal Para Procesos con Reos en Cárcel de la Corte Superior de Lima ratificó dicha decisión. </w:t>
      </w:r>
      <w:r w:rsidR="00597C02" w:rsidRPr="00B35E37">
        <w:rPr>
          <w:rFonts w:asciiTheme="majorHAnsi" w:hAnsiTheme="majorHAnsi"/>
          <w:sz w:val="20"/>
          <w:szCs w:val="20"/>
          <w:lang w:val="es-ES_tradnl"/>
        </w:rPr>
        <w:t xml:space="preserve">Finalmente, </w:t>
      </w:r>
      <w:r w:rsidR="00057B21">
        <w:rPr>
          <w:rFonts w:asciiTheme="majorHAnsi" w:hAnsiTheme="majorHAnsi"/>
          <w:sz w:val="20"/>
          <w:szCs w:val="20"/>
          <w:lang w:val="es-ES_tradnl"/>
        </w:rPr>
        <w:t xml:space="preserve">la parte peticionaria </w:t>
      </w:r>
      <w:r w:rsidR="00597C02" w:rsidRPr="00B35E37">
        <w:rPr>
          <w:rFonts w:asciiTheme="majorHAnsi" w:hAnsiTheme="majorHAnsi"/>
          <w:sz w:val="20"/>
          <w:szCs w:val="20"/>
          <w:lang w:val="es-ES_tradnl"/>
        </w:rPr>
        <w:t>señala que el 8 de abril de 2013 el señor Jordán Brignole interpuso recurso de agravio constitucional. Sin embargo,</w:t>
      </w:r>
      <w:r w:rsidR="00597C02" w:rsidRPr="00B35E37">
        <w:rPr>
          <w:rFonts w:asciiTheme="majorHAnsi" w:hAnsiTheme="majorHAnsi"/>
          <w:i/>
          <w:iCs/>
          <w:sz w:val="20"/>
          <w:szCs w:val="20"/>
          <w:lang w:val="es-ES_tradnl"/>
        </w:rPr>
        <w:t xml:space="preserve"> </w:t>
      </w:r>
      <w:r w:rsidR="00597C02" w:rsidRPr="00B35E37">
        <w:rPr>
          <w:rFonts w:asciiTheme="majorHAnsi" w:hAnsiTheme="majorHAnsi"/>
          <w:sz w:val="20"/>
          <w:szCs w:val="20"/>
          <w:lang w:val="es-ES_tradnl"/>
        </w:rPr>
        <w:t>e</w:t>
      </w:r>
      <w:r w:rsidRPr="00B35E37">
        <w:rPr>
          <w:rFonts w:asciiTheme="majorHAnsi" w:hAnsiTheme="majorHAnsi"/>
          <w:sz w:val="20"/>
          <w:szCs w:val="20"/>
          <w:lang w:val="es-ES_tradnl"/>
        </w:rPr>
        <w:t>l 8 de mayo de 2013</w:t>
      </w:r>
      <w:r w:rsidR="00057B21">
        <w:rPr>
          <w:rFonts w:asciiTheme="majorHAnsi" w:hAnsiTheme="majorHAnsi"/>
          <w:sz w:val="20"/>
          <w:szCs w:val="20"/>
          <w:lang w:val="es-ES_tradnl"/>
        </w:rPr>
        <w:t>,</w:t>
      </w:r>
      <w:r w:rsidRPr="00B35E37">
        <w:rPr>
          <w:rFonts w:asciiTheme="majorHAnsi" w:hAnsiTheme="majorHAnsi"/>
          <w:sz w:val="20"/>
          <w:szCs w:val="20"/>
          <w:lang w:val="es-ES_tradnl"/>
        </w:rPr>
        <w:t xml:space="preserve"> el Tribunal Constitucional </w:t>
      </w:r>
      <w:r w:rsidR="00597C02" w:rsidRPr="00B35E37">
        <w:rPr>
          <w:rFonts w:asciiTheme="majorHAnsi" w:hAnsiTheme="majorHAnsi"/>
          <w:sz w:val="20"/>
          <w:szCs w:val="20"/>
          <w:lang w:val="es-ES_tradnl"/>
        </w:rPr>
        <w:t>confirmó</w:t>
      </w:r>
      <w:r w:rsidRPr="00B35E37">
        <w:rPr>
          <w:rFonts w:asciiTheme="majorHAnsi" w:hAnsiTheme="majorHAnsi"/>
          <w:sz w:val="20"/>
          <w:szCs w:val="20"/>
          <w:lang w:val="es-ES_tradnl"/>
        </w:rPr>
        <w:t xml:space="preserve"> la improcedencia de la acción</w:t>
      </w:r>
      <w:r w:rsidR="00597C02" w:rsidRPr="00B35E37">
        <w:rPr>
          <w:rFonts w:asciiTheme="majorHAnsi" w:hAnsiTheme="majorHAnsi"/>
          <w:sz w:val="20"/>
          <w:szCs w:val="20"/>
          <w:lang w:val="es-ES_tradnl"/>
        </w:rPr>
        <w:t xml:space="preserve"> de hábeas corpus, al considerar que </w:t>
      </w:r>
      <w:r w:rsidR="00135D97" w:rsidRPr="00B35E37">
        <w:rPr>
          <w:rFonts w:asciiTheme="majorHAnsi" w:hAnsiTheme="majorHAnsi"/>
          <w:sz w:val="20"/>
          <w:szCs w:val="20"/>
          <w:lang w:val="es-ES_tradnl"/>
        </w:rPr>
        <w:t xml:space="preserve">el demandante pretendía que en sede constitucional se analicen cuestiones que competen únicamente a la justicia penal, tales como verificar los elementos constitutivos del delito, determinar la responsabilidad penal del imputado o proceder a la revaloración de las pruebas incorporadas al proceso.  </w:t>
      </w:r>
    </w:p>
    <w:p w14:paraId="1FFFD503" w14:textId="52223496" w:rsidR="00597C02" w:rsidRPr="00B35E37" w:rsidRDefault="00597C02" w:rsidP="00597C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B35E37">
        <w:rPr>
          <w:rFonts w:asciiTheme="majorHAnsi" w:hAnsiTheme="majorHAnsi"/>
          <w:i/>
          <w:iCs/>
          <w:sz w:val="20"/>
          <w:szCs w:val="20"/>
          <w:lang w:val="es-ES_tradnl"/>
        </w:rPr>
        <w:t>Pase a retiro por la causal de renovación de cuadros</w:t>
      </w:r>
      <w:r w:rsidR="006A449B" w:rsidRPr="00B35E37">
        <w:rPr>
          <w:rFonts w:asciiTheme="majorHAnsi" w:hAnsiTheme="majorHAnsi"/>
          <w:i/>
          <w:iCs/>
          <w:sz w:val="20"/>
          <w:szCs w:val="20"/>
          <w:lang w:val="es-ES_tradnl"/>
        </w:rPr>
        <w:t xml:space="preserve"> y proceso de amparo</w:t>
      </w:r>
    </w:p>
    <w:p w14:paraId="32C57F2A" w14:textId="25C509AB" w:rsidR="009F3F42" w:rsidRPr="00B35E37" w:rsidRDefault="00953E3B" w:rsidP="00597C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P</w:t>
      </w:r>
      <w:r w:rsidR="006A449B" w:rsidRPr="00B35E37">
        <w:rPr>
          <w:rFonts w:asciiTheme="majorHAnsi" w:hAnsiTheme="majorHAnsi"/>
          <w:sz w:val="20"/>
          <w:szCs w:val="20"/>
          <w:lang w:val="es-ES_tradnl"/>
        </w:rPr>
        <w:t>aralelamente,</w:t>
      </w:r>
      <w:r w:rsidR="00597C02" w:rsidRPr="00B35E37">
        <w:rPr>
          <w:rFonts w:asciiTheme="majorHAnsi" w:hAnsiTheme="majorHAnsi"/>
          <w:sz w:val="20"/>
          <w:szCs w:val="20"/>
          <w:lang w:val="es-ES_tradnl"/>
        </w:rPr>
        <w:t xml:space="preserve"> e</w:t>
      </w:r>
      <w:r w:rsidR="009F3F42" w:rsidRPr="00B35E37">
        <w:rPr>
          <w:rFonts w:asciiTheme="majorHAnsi" w:hAnsiTheme="majorHAnsi"/>
          <w:sz w:val="20"/>
          <w:szCs w:val="20"/>
          <w:lang w:val="es-ES_tradnl"/>
        </w:rPr>
        <w:t>l 19 de diciembre de 2008</w:t>
      </w:r>
      <w:r w:rsidR="00057B21">
        <w:rPr>
          <w:rFonts w:asciiTheme="majorHAnsi" w:hAnsiTheme="majorHAnsi"/>
          <w:sz w:val="20"/>
          <w:szCs w:val="20"/>
          <w:lang w:val="es-ES_tradnl"/>
        </w:rPr>
        <w:t>,</w:t>
      </w:r>
      <w:r w:rsidR="009F3F42" w:rsidRPr="00B35E37">
        <w:rPr>
          <w:rFonts w:asciiTheme="majorHAnsi" w:hAnsiTheme="majorHAnsi"/>
          <w:sz w:val="20"/>
          <w:szCs w:val="20"/>
          <w:lang w:val="es-ES_tradnl"/>
        </w:rPr>
        <w:t xml:space="preserve"> la Policía Nacional del Perú, mediante Resolución Suprema </w:t>
      </w:r>
      <w:r w:rsidR="000541F7" w:rsidRPr="00B35E37">
        <w:rPr>
          <w:rFonts w:asciiTheme="majorHAnsi" w:hAnsiTheme="majorHAnsi"/>
          <w:sz w:val="20"/>
          <w:szCs w:val="20"/>
          <w:lang w:val="es-ES_tradnl"/>
        </w:rPr>
        <w:t>Nº</w:t>
      </w:r>
      <w:r w:rsidR="009F3F42" w:rsidRPr="00B35E37">
        <w:rPr>
          <w:rFonts w:asciiTheme="majorHAnsi" w:hAnsiTheme="majorHAnsi"/>
          <w:sz w:val="20"/>
          <w:szCs w:val="20"/>
          <w:lang w:val="es-ES_tradnl"/>
        </w:rPr>
        <w:t xml:space="preserve"> 117-2008-PNP/IN</w:t>
      </w:r>
      <w:r w:rsidR="00597C02" w:rsidRPr="00B35E37">
        <w:rPr>
          <w:rFonts w:asciiTheme="majorHAnsi" w:hAnsiTheme="majorHAnsi"/>
          <w:sz w:val="20"/>
          <w:szCs w:val="20"/>
          <w:lang w:val="es-ES_tradnl"/>
        </w:rPr>
        <w:t xml:space="preserve">, </w:t>
      </w:r>
      <w:r w:rsidR="009F3F42" w:rsidRPr="00B35E37">
        <w:rPr>
          <w:rFonts w:asciiTheme="majorHAnsi" w:hAnsiTheme="majorHAnsi"/>
          <w:sz w:val="20"/>
          <w:szCs w:val="20"/>
          <w:lang w:val="es-ES_tradnl"/>
        </w:rPr>
        <w:t>dispuso el retiro de la presunta víctima</w:t>
      </w:r>
      <w:r w:rsidR="00597C02" w:rsidRPr="00B35E37">
        <w:rPr>
          <w:rFonts w:asciiTheme="majorHAnsi" w:hAnsiTheme="majorHAnsi"/>
          <w:sz w:val="20"/>
          <w:szCs w:val="20"/>
          <w:lang w:val="es-ES_tradnl"/>
        </w:rPr>
        <w:t xml:space="preserve"> de la </w:t>
      </w:r>
      <w:r w:rsidR="00A80049" w:rsidRPr="00B35E37">
        <w:rPr>
          <w:rFonts w:asciiTheme="majorHAnsi" w:hAnsiTheme="majorHAnsi"/>
          <w:sz w:val="20"/>
          <w:szCs w:val="20"/>
          <w:lang w:val="es-ES_tradnl"/>
        </w:rPr>
        <w:t>institución</w:t>
      </w:r>
      <w:r w:rsidR="009F3F42" w:rsidRPr="00B35E37">
        <w:rPr>
          <w:rFonts w:asciiTheme="majorHAnsi" w:hAnsiTheme="majorHAnsi"/>
          <w:sz w:val="20"/>
          <w:szCs w:val="20"/>
          <w:lang w:val="es-ES_tradnl"/>
        </w:rPr>
        <w:t xml:space="preserve"> por la causal de renovación de cuadros.</w:t>
      </w:r>
      <w:r w:rsidR="00597C02" w:rsidRPr="00B35E37">
        <w:rPr>
          <w:rFonts w:asciiTheme="majorHAnsi" w:hAnsiTheme="majorHAnsi"/>
          <w:sz w:val="20"/>
          <w:szCs w:val="20"/>
          <w:lang w:val="es-ES_tradnl"/>
        </w:rPr>
        <w:t xml:space="preserve"> </w:t>
      </w:r>
      <w:r w:rsidRPr="00B35E37">
        <w:rPr>
          <w:rFonts w:asciiTheme="majorHAnsi" w:hAnsiTheme="majorHAnsi"/>
          <w:sz w:val="20"/>
          <w:szCs w:val="20"/>
          <w:lang w:val="es-ES_tradnl"/>
        </w:rPr>
        <w:t>Ante tal situación,</w:t>
      </w:r>
      <w:r w:rsidR="00597C02" w:rsidRPr="00B35E37">
        <w:rPr>
          <w:rFonts w:asciiTheme="majorHAnsi" w:hAnsiTheme="majorHAnsi"/>
          <w:sz w:val="20"/>
          <w:szCs w:val="20"/>
          <w:lang w:val="es-ES_tradnl"/>
        </w:rPr>
        <w:t xml:space="preserve"> el 13 de enero de 2009</w:t>
      </w:r>
      <w:r w:rsidR="00057B21">
        <w:rPr>
          <w:rFonts w:asciiTheme="majorHAnsi" w:hAnsiTheme="majorHAnsi"/>
          <w:sz w:val="20"/>
          <w:szCs w:val="20"/>
          <w:lang w:val="es-ES_tradnl"/>
        </w:rPr>
        <w:t>,</w:t>
      </w:r>
      <w:r w:rsidR="00597C02" w:rsidRPr="00B35E37">
        <w:rPr>
          <w:rFonts w:asciiTheme="majorHAnsi" w:hAnsiTheme="majorHAnsi"/>
          <w:sz w:val="20"/>
          <w:szCs w:val="20"/>
          <w:lang w:val="es-ES_tradnl"/>
        </w:rPr>
        <w:t xml:space="preserve"> la presunta víctima presentó un recur</w:t>
      </w:r>
      <w:r w:rsidR="00A80049" w:rsidRPr="00B35E37">
        <w:rPr>
          <w:rFonts w:asciiTheme="majorHAnsi" w:hAnsiTheme="majorHAnsi"/>
          <w:sz w:val="20"/>
          <w:szCs w:val="20"/>
          <w:lang w:val="es-ES_tradnl"/>
        </w:rPr>
        <w:t>so de reconsideración</w:t>
      </w:r>
      <w:r w:rsidRPr="00B35E37">
        <w:rPr>
          <w:rFonts w:asciiTheme="majorHAnsi" w:hAnsiTheme="majorHAnsi"/>
          <w:sz w:val="20"/>
          <w:szCs w:val="20"/>
          <w:lang w:val="es-ES_tradnl"/>
        </w:rPr>
        <w:t>,</w:t>
      </w:r>
      <w:r w:rsidR="00A80049" w:rsidRPr="00B35E37">
        <w:rPr>
          <w:rFonts w:asciiTheme="majorHAnsi" w:hAnsiTheme="majorHAnsi"/>
          <w:sz w:val="20"/>
          <w:szCs w:val="20"/>
          <w:lang w:val="es-ES_tradnl"/>
        </w:rPr>
        <w:t xml:space="preserve"> y posteriormente, debido a la falta de respuesta a este escrito, el 16 de marzo de 2009 interpuso una demanda de amparo contra la resolución que ordenó su pase a retiro. </w:t>
      </w:r>
    </w:p>
    <w:p w14:paraId="20D8393C" w14:textId="5762741D" w:rsidR="00A80049" w:rsidRPr="00B35E37" w:rsidRDefault="00953E3B" w:rsidP="00A8004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E</w:t>
      </w:r>
      <w:r w:rsidR="009F3F42" w:rsidRPr="00B35E37">
        <w:rPr>
          <w:rFonts w:asciiTheme="majorHAnsi" w:hAnsiTheme="majorHAnsi"/>
          <w:sz w:val="20"/>
          <w:szCs w:val="20"/>
          <w:lang w:val="es-ES_tradnl"/>
        </w:rPr>
        <w:t xml:space="preserve">l 27 de mayo de 2011 el </w:t>
      </w:r>
      <w:r w:rsidR="00A80049" w:rsidRPr="00B35E37">
        <w:rPr>
          <w:rFonts w:asciiTheme="majorHAnsi" w:hAnsiTheme="majorHAnsi"/>
          <w:sz w:val="20"/>
          <w:szCs w:val="20"/>
          <w:lang w:val="es-ES_tradnl"/>
        </w:rPr>
        <w:t>Noveno</w:t>
      </w:r>
      <w:r w:rsidR="009F3F42" w:rsidRPr="00B35E37">
        <w:rPr>
          <w:rFonts w:asciiTheme="majorHAnsi" w:hAnsiTheme="majorHAnsi"/>
          <w:sz w:val="20"/>
          <w:szCs w:val="20"/>
          <w:lang w:val="es-ES_tradnl"/>
        </w:rPr>
        <w:t xml:space="preserve"> Juzgado Constitucional de la Corte Superior de Lima declar</w:t>
      </w:r>
      <w:r w:rsidR="00A80049" w:rsidRPr="00B35E37">
        <w:rPr>
          <w:rFonts w:asciiTheme="majorHAnsi" w:hAnsiTheme="majorHAnsi"/>
          <w:sz w:val="20"/>
          <w:szCs w:val="20"/>
          <w:lang w:val="es-ES_tradnl"/>
        </w:rPr>
        <w:t>ó</w:t>
      </w:r>
      <w:r w:rsidR="009F3F42" w:rsidRPr="00B35E37">
        <w:rPr>
          <w:rFonts w:asciiTheme="majorHAnsi" w:hAnsiTheme="majorHAnsi"/>
          <w:sz w:val="20"/>
          <w:szCs w:val="20"/>
          <w:lang w:val="es-ES_tradnl"/>
        </w:rPr>
        <w:t xml:space="preserve"> fundada la demanda y disp</w:t>
      </w:r>
      <w:r w:rsidR="00A80049" w:rsidRPr="00B35E37">
        <w:rPr>
          <w:rFonts w:asciiTheme="majorHAnsi" w:hAnsiTheme="majorHAnsi"/>
          <w:sz w:val="20"/>
          <w:szCs w:val="20"/>
          <w:lang w:val="es-ES_tradnl"/>
        </w:rPr>
        <w:t>uso</w:t>
      </w:r>
      <w:r w:rsidR="009F3F42" w:rsidRPr="00B35E37">
        <w:rPr>
          <w:rFonts w:asciiTheme="majorHAnsi" w:hAnsiTheme="majorHAnsi"/>
          <w:sz w:val="20"/>
          <w:szCs w:val="20"/>
          <w:lang w:val="es-ES_tradnl"/>
        </w:rPr>
        <w:t xml:space="preserve"> su reincorporación</w:t>
      </w:r>
      <w:r w:rsidR="00A80049" w:rsidRPr="00B35E37">
        <w:rPr>
          <w:rFonts w:asciiTheme="majorHAnsi" w:hAnsiTheme="majorHAnsi"/>
          <w:sz w:val="20"/>
          <w:szCs w:val="20"/>
          <w:lang w:val="es-ES_tradnl"/>
        </w:rPr>
        <w:t>, argumentando que existió una falta de motivación en la decisión cuestionada</w:t>
      </w:r>
      <w:r w:rsidRPr="00B35E37">
        <w:rPr>
          <w:rFonts w:asciiTheme="majorHAnsi" w:hAnsiTheme="majorHAnsi"/>
          <w:sz w:val="20"/>
          <w:szCs w:val="20"/>
          <w:lang w:val="es-ES_tradnl"/>
        </w:rPr>
        <w:t>;</w:t>
      </w:r>
      <w:r w:rsidR="00A80049" w:rsidRPr="00B35E37">
        <w:rPr>
          <w:rFonts w:asciiTheme="majorHAnsi" w:hAnsiTheme="majorHAnsi"/>
          <w:sz w:val="20"/>
          <w:szCs w:val="20"/>
          <w:lang w:val="es-ES_tradnl"/>
        </w:rPr>
        <w:t xml:space="preserve"> y que no se cumplieron los criterios para aplicar adecuadamente la causal de renovación de cuadros</w:t>
      </w:r>
      <w:r w:rsidR="009F3F42" w:rsidRPr="00B35E37">
        <w:rPr>
          <w:rFonts w:asciiTheme="majorHAnsi" w:hAnsiTheme="majorHAnsi"/>
          <w:sz w:val="20"/>
          <w:szCs w:val="20"/>
          <w:lang w:val="es-ES_tradnl"/>
        </w:rPr>
        <w:t xml:space="preserve">. </w:t>
      </w:r>
      <w:r w:rsidR="00A80049" w:rsidRPr="00B35E37">
        <w:rPr>
          <w:rFonts w:asciiTheme="majorHAnsi" w:hAnsiTheme="majorHAnsi"/>
          <w:sz w:val="20"/>
          <w:szCs w:val="20"/>
          <w:lang w:val="es-ES_tradnl"/>
        </w:rPr>
        <w:t xml:space="preserve">Afirma </w:t>
      </w:r>
      <w:r w:rsidRPr="00B35E37">
        <w:rPr>
          <w:rFonts w:asciiTheme="majorHAnsi" w:hAnsiTheme="majorHAnsi"/>
          <w:sz w:val="20"/>
          <w:szCs w:val="20"/>
          <w:lang w:val="es-ES_tradnl"/>
        </w:rPr>
        <w:t xml:space="preserve">el peticionario </w:t>
      </w:r>
      <w:r w:rsidR="00A80049" w:rsidRPr="00B35E37">
        <w:rPr>
          <w:rFonts w:asciiTheme="majorHAnsi" w:hAnsiTheme="majorHAnsi"/>
          <w:sz w:val="20"/>
          <w:szCs w:val="20"/>
          <w:lang w:val="es-ES_tradnl"/>
        </w:rPr>
        <w:t xml:space="preserve">que si bien el 1 de junio de 2011 la Procuraduría Pública de los Asuntos </w:t>
      </w:r>
      <w:r w:rsidR="00A80049" w:rsidRPr="00B35E37">
        <w:rPr>
          <w:rFonts w:asciiTheme="majorHAnsi" w:hAnsiTheme="majorHAnsi"/>
          <w:sz w:val="20"/>
          <w:szCs w:val="20"/>
          <w:lang w:val="es-ES_tradnl"/>
        </w:rPr>
        <w:lastRenderedPageBreak/>
        <w:t>Judiciales del Ministerio del Interior</w:t>
      </w:r>
      <w:r w:rsidR="00B56EDE" w:rsidRPr="00B35E37">
        <w:rPr>
          <w:rFonts w:asciiTheme="majorHAnsi" w:hAnsiTheme="majorHAnsi"/>
          <w:sz w:val="20"/>
          <w:szCs w:val="20"/>
          <w:lang w:val="es-ES_tradnl"/>
        </w:rPr>
        <w:t xml:space="preserve"> (en adelante </w:t>
      </w:r>
      <w:r w:rsidRPr="00B35E37">
        <w:rPr>
          <w:rFonts w:asciiTheme="majorHAnsi" w:hAnsiTheme="majorHAnsi"/>
          <w:sz w:val="20"/>
          <w:szCs w:val="20"/>
          <w:lang w:val="es-ES_tradnl"/>
        </w:rPr>
        <w:t>“</w:t>
      </w:r>
      <w:r w:rsidR="00B56EDE" w:rsidRPr="00B35E37">
        <w:rPr>
          <w:rFonts w:asciiTheme="majorHAnsi" w:hAnsiTheme="majorHAnsi"/>
          <w:sz w:val="20"/>
          <w:szCs w:val="20"/>
          <w:lang w:val="es-ES_tradnl"/>
        </w:rPr>
        <w:t>la Procuraduría</w:t>
      </w:r>
      <w:r w:rsidRPr="00B35E37">
        <w:rPr>
          <w:rFonts w:asciiTheme="majorHAnsi" w:hAnsiTheme="majorHAnsi"/>
          <w:sz w:val="20"/>
          <w:szCs w:val="20"/>
          <w:lang w:val="es-ES_tradnl"/>
        </w:rPr>
        <w:t>”</w:t>
      </w:r>
      <w:r w:rsidR="00B56EDE" w:rsidRPr="00B35E37">
        <w:rPr>
          <w:rFonts w:asciiTheme="majorHAnsi" w:hAnsiTheme="majorHAnsi"/>
          <w:sz w:val="20"/>
          <w:szCs w:val="20"/>
          <w:lang w:val="es-ES_tradnl"/>
        </w:rPr>
        <w:t>)</w:t>
      </w:r>
      <w:r w:rsidR="00A80049" w:rsidRPr="00B35E37">
        <w:rPr>
          <w:rFonts w:asciiTheme="majorHAnsi" w:hAnsiTheme="majorHAnsi"/>
          <w:sz w:val="20"/>
          <w:szCs w:val="20"/>
          <w:lang w:val="es-ES_tradnl"/>
        </w:rPr>
        <w:t xml:space="preserve"> interpuso un recurso de apelación</w:t>
      </w:r>
      <w:r w:rsidR="009F3F42" w:rsidRPr="00B35E37">
        <w:rPr>
          <w:rFonts w:asciiTheme="majorHAnsi" w:hAnsiTheme="majorHAnsi"/>
          <w:sz w:val="20"/>
          <w:szCs w:val="20"/>
          <w:lang w:val="es-ES_tradnl"/>
        </w:rPr>
        <w:t xml:space="preserve">, el 15 de marzo de 2012 la </w:t>
      </w:r>
      <w:r w:rsidR="00A80049" w:rsidRPr="00B35E37">
        <w:rPr>
          <w:rFonts w:asciiTheme="majorHAnsi" w:hAnsiTheme="majorHAnsi"/>
          <w:sz w:val="20"/>
          <w:szCs w:val="20"/>
          <w:lang w:val="es-ES_tradnl"/>
        </w:rPr>
        <w:t>Quinta</w:t>
      </w:r>
      <w:r w:rsidR="009F3F42" w:rsidRPr="00B35E37">
        <w:rPr>
          <w:rFonts w:asciiTheme="majorHAnsi" w:hAnsiTheme="majorHAnsi"/>
          <w:sz w:val="20"/>
          <w:szCs w:val="20"/>
          <w:lang w:val="es-ES_tradnl"/>
        </w:rPr>
        <w:t xml:space="preserve"> Sala Civil de la Corte Superior de Lima confirmó </w:t>
      </w:r>
      <w:r w:rsidR="00A80049" w:rsidRPr="00B35E37">
        <w:rPr>
          <w:rFonts w:asciiTheme="majorHAnsi" w:hAnsiTheme="majorHAnsi"/>
          <w:sz w:val="20"/>
          <w:szCs w:val="20"/>
          <w:lang w:val="es-ES_tradnl"/>
        </w:rPr>
        <w:t>la sentencia de primera instancia</w:t>
      </w:r>
      <w:r w:rsidR="009F3F42" w:rsidRPr="00B35E37">
        <w:rPr>
          <w:rFonts w:asciiTheme="majorHAnsi" w:hAnsiTheme="majorHAnsi"/>
          <w:sz w:val="20"/>
          <w:szCs w:val="20"/>
          <w:lang w:val="es-ES_tradnl"/>
        </w:rPr>
        <w:t xml:space="preserve">. </w:t>
      </w:r>
      <w:r w:rsidRPr="00B35E37">
        <w:rPr>
          <w:rFonts w:asciiTheme="majorHAnsi" w:hAnsiTheme="majorHAnsi"/>
          <w:sz w:val="20"/>
          <w:szCs w:val="20"/>
          <w:lang w:val="es-ES_tradnl"/>
        </w:rPr>
        <w:t>Luego de</w:t>
      </w:r>
      <w:r w:rsidR="0064775A" w:rsidRPr="00B35E37">
        <w:rPr>
          <w:rFonts w:asciiTheme="majorHAnsi" w:hAnsiTheme="majorHAnsi"/>
          <w:sz w:val="20"/>
          <w:szCs w:val="20"/>
          <w:lang w:val="es-ES_tradnl"/>
        </w:rPr>
        <w:t xml:space="preserve"> esta decisión el expediente volvió al Noveno Juzgado Constitucional para su ejecución</w:t>
      </w:r>
      <w:r w:rsidR="006A449B" w:rsidRPr="00B35E37">
        <w:rPr>
          <w:rFonts w:asciiTheme="majorHAnsi" w:hAnsiTheme="majorHAnsi"/>
          <w:sz w:val="20"/>
          <w:szCs w:val="20"/>
          <w:lang w:val="es-ES_tradnl"/>
        </w:rPr>
        <w:t xml:space="preserve">, el cual </w:t>
      </w:r>
      <w:r w:rsidR="0064775A" w:rsidRPr="00B35E37">
        <w:rPr>
          <w:rFonts w:asciiTheme="majorHAnsi" w:hAnsiTheme="majorHAnsi"/>
          <w:sz w:val="20"/>
          <w:szCs w:val="20"/>
          <w:lang w:val="es-ES_tradnl"/>
        </w:rPr>
        <w:t>el 24 de julio de 2012 ordenó que en un plazo de dos días se cumpl</w:t>
      </w:r>
      <w:r w:rsidR="00EC2AB2">
        <w:rPr>
          <w:rFonts w:asciiTheme="majorHAnsi" w:hAnsiTheme="majorHAnsi"/>
          <w:sz w:val="20"/>
          <w:szCs w:val="20"/>
          <w:lang w:val="es-ES_tradnl"/>
        </w:rPr>
        <w:t>iera</w:t>
      </w:r>
      <w:r w:rsidR="0064775A" w:rsidRPr="00B35E37">
        <w:rPr>
          <w:rFonts w:asciiTheme="majorHAnsi" w:hAnsiTheme="majorHAnsi"/>
          <w:sz w:val="20"/>
          <w:szCs w:val="20"/>
          <w:lang w:val="es-ES_tradnl"/>
        </w:rPr>
        <w:t xml:space="preserve"> con reincorporar al se</w:t>
      </w:r>
      <w:r w:rsidR="007F4F08" w:rsidRPr="00B35E37">
        <w:rPr>
          <w:rFonts w:asciiTheme="majorHAnsi" w:hAnsiTheme="majorHAnsi"/>
          <w:sz w:val="20"/>
          <w:szCs w:val="20"/>
          <w:lang w:val="es-ES_tradnl"/>
        </w:rPr>
        <w:t>ñor Jordán Brignole.</w:t>
      </w:r>
    </w:p>
    <w:p w14:paraId="02393E26" w14:textId="76B65AC0" w:rsidR="00B56EDE" w:rsidRPr="00B35E37" w:rsidRDefault="00B56EDE" w:rsidP="00B56ED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B35E37">
        <w:rPr>
          <w:rFonts w:asciiTheme="majorHAnsi" w:hAnsiTheme="majorHAnsi"/>
          <w:i/>
          <w:iCs/>
          <w:sz w:val="20"/>
          <w:szCs w:val="20"/>
          <w:lang w:val="es-ES_tradnl"/>
        </w:rPr>
        <w:t>Alegada falta de cumplimiento de la resolución de amparo por parte de las autoridades</w:t>
      </w:r>
    </w:p>
    <w:p w14:paraId="2F071D70" w14:textId="2F8A2273" w:rsidR="00901FAF" w:rsidRPr="00B35E37" w:rsidRDefault="00953E3B" w:rsidP="00B56ED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 xml:space="preserve">La parte peticionaria alega </w:t>
      </w:r>
      <w:r w:rsidR="00B56EDE" w:rsidRPr="00B35E37">
        <w:rPr>
          <w:rFonts w:asciiTheme="majorHAnsi" w:hAnsiTheme="majorHAnsi"/>
          <w:sz w:val="20"/>
          <w:szCs w:val="20"/>
          <w:lang w:val="es-ES_tradnl"/>
        </w:rPr>
        <w:t xml:space="preserve">que el 1 de agosto de 2012 la Procuraduría, con ánimos de dilatar la ejecución de la sentencia, interpuso una oposición, pero el 9 de agosto de 2012 el Noveno Juzgado Constitucional, mediante Resolución </w:t>
      </w:r>
      <w:r w:rsidR="00D6357D" w:rsidRPr="00B35E37">
        <w:rPr>
          <w:rFonts w:asciiTheme="majorHAnsi" w:hAnsiTheme="majorHAnsi"/>
          <w:sz w:val="20"/>
          <w:szCs w:val="20"/>
          <w:lang w:val="es-ES_tradnl"/>
        </w:rPr>
        <w:t>Nº</w:t>
      </w:r>
      <w:r w:rsidR="00B56EDE" w:rsidRPr="00B35E37">
        <w:rPr>
          <w:rFonts w:asciiTheme="majorHAnsi" w:hAnsiTheme="majorHAnsi"/>
          <w:sz w:val="20"/>
          <w:szCs w:val="20"/>
          <w:lang w:val="es-ES_tradnl"/>
        </w:rPr>
        <w:t xml:space="preserve"> 25, l</w:t>
      </w:r>
      <w:r w:rsidR="006A449B" w:rsidRPr="00B35E37">
        <w:rPr>
          <w:rFonts w:asciiTheme="majorHAnsi" w:hAnsiTheme="majorHAnsi"/>
          <w:sz w:val="20"/>
          <w:szCs w:val="20"/>
          <w:lang w:val="es-ES_tradnl"/>
        </w:rPr>
        <w:t>a</w:t>
      </w:r>
      <w:r w:rsidR="00B56EDE" w:rsidRPr="00B35E37">
        <w:rPr>
          <w:rFonts w:asciiTheme="majorHAnsi" w:hAnsiTheme="majorHAnsi"/>
          <w:sz w:val="20"/>
          <w:szCs w:val="20"/>
          <w:lang w:val="es-ES_tradnl"/>
        </w:rPr>
        <w:t xml:space="preserve"> declaró infundad</w:t>
      </w:r>
      <w:r w:rsidR="006A449B" w:rsidRPr="00B35E37">
        <w:rPr>
          <w:rFonts w:asciiTheme="majorHAnsi" w:hAnsiTheme="majorHAnsi"/>
          <w:sz w:val="20"/>
          <w:szCs w:val="20"/>
          <w:lang w:val="es-ES_tradnl"/>
        </w:rPr>
        <w:t>a</w:t>
      </w:r>
      <w:r w:rsidR="00B56EDE" w:rsidRPr="00B35E37">
        <w:rPr>
          <w:rFonts w:asciiTheme="majorHAnsi" w:hAnsiTheme="majorHAnsi"/>
          <w:sz w:val="20"/>
          <w:szCs w:val="20"/>
          <w:lang w:val="es-ES_tradnl"/>
        </w:rPr>
        <w:t xml:space="preserve"> y ordenó nuevamente cumplir con el fallo ejecutoriado, bajo apercibimiento de remitirse copias certificadas al Ministerio Público, para la denuncia penal respectiva. </w:t>
      </w:r>
    </w:p>
    <w:p w14:paraId="0EBFD68E" w14:textId="454CEF4A" w:rsidR="002B727D" w:rsidRPr="00B35E37" w:rsidRDefault="00901FAF" w:rsidP="00B56ED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N</w:t>
      </w:r>
      <w:r w:rsidR="00B56EDE" w:rsidRPr="00B35E37">
        <w:rPr>
          <w:rFonts w:asciiTheme="majorHAnsi" w:hAnsiTheme="majorHAnsi"/>
          <w:sz w:val="20"/>
          <w:szCs w:val="20"/>
          <w:lang w:val="es-ES_tradnl"/>
        </w:rPr>
        <w:t>o obstante, el 20 de agosto de 2012</w:t>
      </w:r>
      <w:r w:rsidR="00057B21">
        <w:rPr>
          <w:rFonts w:asciiTheme="majorHAnsi" w:hAnsiTheme="majorHAnsi"/>
          <w:sz w:val="20"/>
          <w:szCs w:val="20"/>
          <w:lang w:val="es-ES_tradnl"/>
        </w:rPr>
        <w:t>,</w:t>
      </w:r>
      <w:r w:rsidR="000F4E49">
        <w:rPr>
          <w:rFonts w:asciiTheme="majorHAnsi" w:hAnsiTheme="majorHAnsi"/>
          <w:sz w:val="20"/>
          <w:szCs w:val="20"/>
          <w:lang w:val="es-ES_tradnl"/>
        </w:rPr>
        <w:t xml:space="preserve"> </w:t>
      </w:r>
      <w:r w:rsidR="00B56EDE" w:rsidRPr="00B35E37">
        <w:rPr>
          <w:rFonts w:asciiTheme="majorHAnsi" w:hAnsiTheme="majorHAnsi"/>
          <w:sz w:val="20"/>
          <w:szCs w:val="20"/>
          <w:lang w:val="es-ES_tradnl"/>
        </w:rPr>
        <w:t>la Procu</w:t>
      </w:r>
      <w:r w:rsidR="0081584B" w:rsidRPr="00B35E37">
        <w:rPr>
          <w:rFonts w:asciiTheme="majorHAnsi" w:hAnsiTheme="majorHAnsi"/>
          <w:sz w:val="20"/>
          <w:szCs w:val="20"/>
          <w:lang w:val="es-ES_tradnl"/>
        </w:rPr>
        <w:t xml:space="preserve">raduría interpuso </w:t>
      </w:r>
      <w:r w:rsidR="00887235" w:rsidRPr="00B35E37">
        <w:rPr>
          <w:rFonts w:asciiTheme="majorHAnsi" w:hAnsiTheme="majorHAnsi"/>
          <w:sz w:val="20"/>
          <w:szCs w:val="20"/>
          <w:lang w:val="es-ES_tradnl"/>
        </w:rPr>
        <w:t xml:space="preserve">un </w:t>
      </w:r>
      <w:r w:rsidR="0081584B" w:rsidRPr="00B35E37">
        <w:rPr>
          <w:rFonts w:asciiTheme="majorHAnsi" w:hAnsiTheme="majorHAnsi"/>
          <w:sz w:val="20"/>
          <w:szCs w:val="20"/>
          <w:lang w:val="es-ES_tradnl"/>
        </w:rPr>
        <w:t>recurso de apelación contra esta última resolución</w:t>
      </w:r>
      <w:r w:rsidR="00887235" w:rsidRPr="00B35E37">
        <w:rPr>
          <w:rFonts w:asciiTheme="majorHAnsi" w:hAnsiTheme="majorHAnsi"/>
          <w:sz w:val="20"/>
          <w:szCs w:val="20"/>
          <w:lang w:val="es-ES_tradnl"/>
        </w:rPr>
        <w:t>;</w:t>
      </w:r>
      <w:r w:rsidRPr="00B35E37">
        <w:rPr>
          <w:rFonts w:asciiTheme="majorHAnsi" w:hAnsiTheme="majorHAnsi"/>
          <w:sz w:val="20"/>
          <w:szCs w:val="20"/>
          <w:lang w:val="es-ES_tradnl"/>
        </w:rPr>
        <w:t xml:space="preserve"> </w:t>
      </w:r>
      <w:r w:rsidR="00887235" w:rsidRPr="00B35E37">
        <w:rPr>
          <w:rFonts w:asciiTheme="majorHAnsi" w:hAnsiTheme="majorHAnsi"/>
          <w:sz w:val="20"/>
          <w:szCs w:val="20"/>
          <w:lang w:val="es-ES_tradnl"/>
        </w:rPr>
        <w:t>a lo cual</w:t>
      </w:r>
      <w:r w:rsidRPr="00B35E37">
        <w:rPr>
          <w:rFonts w:asciiTheme="majorHAnsi" w:hAnsiTheme="majorHAnsi"/>
          <w:sz w:val="20"/>
          <w:szCs w:val="20"/>
          <w:lang w:val="es-ES_tradnl"/>
        </w:rPr>
        <w:t xml:space="preserve">, el 27 de agosto de 2012 el abogado del señor Jordán Brignole solicitó la realización de </w:t>
      </w:r>
      <w:r w:rsidR="006A449B" w:rsidRPr="00B35E37">
        <w:rPr>
          <w:rFonts w:asciiTheme="majorHAnsi" w:hAnsiTheme="majorHAnsi"/>
          <w:sz w:val="20"/>
          <w:szCs w:val="20"/>
          <w:lang w:val="es-ES_tradnl"/>
        </w:rPr>
        <w:t xml:space="preserve">una </w:t>
      </w:r>
      <w:r w:rsidRPr="00B35E37">
        <w:rPr>
          <w:rFonts w:asciiTheme="majorHAnsi" w:hAnsiTheme="majorHAnsi"/>
          <w:sz w:val="20"/>
          <w:szCs w:val="20"/>
          <w:lang w:val="es-ES_tradnl"/>
        </w:rPr>
        <w:t>diligencia de reincorporación. Ante esta situación, el 14 de septiembre de 2012</w:t>
      </w:r>
      <w:r w:rsidR="00057B21">
        <w:rPr>
          <w:rFonts w:asciiTheme="majorHAnsi" w:hAnsiTheme="majorHAnsi"/>
          <w:sz w:val="20"/>
          <w:szCs w:val="20"/>
          <w:lang w:val="es-ES_tradnl"/>
        </w:rPr>
        <w:t>,</w:t>
      </w:r>
      <w:r w:rsidRPr="00B35E37">
        <w:rPr>
          <w:rFonts w:asciiTheme="majorHAnsi" w:hAnsiTheme="majorHAnsi"/>
          <w:sz w:val="20"/>
          <w:szCs w:val="20"/>
          <w:lang w:val="es-ES_tradnl"/>
        </w:rPr>
        <w:t xml:space="preserve"> el Noveno </w:t>
      </w:r>
      <w:r w:rsidR="008D6987" w:rsidRPr="00B35E37">
        <w:rPr>
          <w:rFonts w:asciiTheme="majorHAnsi" w:hAnsiTheme="majorHAnsi"/>
          <w:sz w:val="20"/>
          <w:szCs w:val="20"/>
          <w:lang w:val="es-ES_tradnl"/>
        </w:rPr>
        <w:t xml:space="preserve">Juzgado Constitucional, mediante Resolución </w:t>
      </w:r>
      <w:r w:rsidR="00D6357D" w:rsidRPr="00B35E37">
        <w:rPr>
          <w:rFonts w:asciiTheme="majorHAnsi" w:hAnsiTheme="majorHAnsi"/>
          <w:sz w:val="20"/>
          <w:szCs w:val="20"/>
          <w:lang w:val="es-ES_tradnl"/>
        </w:rPr>
        <w:t>Nº</w:t>
      </w:r>
      <w:r w:rsidR="008D6987" w:rsidRPr="00B35E37">
        <w:rPr>
          <w:rFonts w:asciiTheme="majorHAnsi" w:hAnsiTheme="majorHAnsi"/>
          <w:sz w:val="20"/>
          <w:szCs w:val="20"/>
          <w:lang w:val="es-ES_tradnl"/>
        </w:rPr>
        <w:t xml:space="preserve"> 27, dispuso la programación de la diligencia reincorporación para el 25 de septiembre de 2012 en las oficinas </w:t>
      </w:r>
      <w:r w:rsidR="006A449B" w:rsidRPr="00B35E37">
        <w:rPr>
          <w:rFonts w:asciiTheme="majorHAnsi" w:hAnsiTheme="majorHAnsi"/>
          <w:sz w:val="20"/>
          <w:szCs w:val="20"/>
          <w:lang w:val="es-ES_tradnl"/>
        </w:rPr>
        <w:t>de</w:t>
      </w:r>
      <w:r w:rsidR="008D6987" w:rsidRPr="00B35E37">
        <w:rPr>
          <w:rFonts w:asciiTheme="majorHAnsi" w:hAnsiTheme="majorHAnsi"/>
          <w:sz w:val="20"/>
          <w:szCs w:val="20"/>
          <w:lang w:val="es-ES_tradnl"/>
        </w:rPr>
        <w:t xml:space="preserve"> la Dirección General de la Policía Nacional. </w:t>
      </w:r>
    </w:p>
    <w:p w14:paraId="721AE586" w14:textId="182ADC94" w:rsidR="00B56EDE" w:rsidRPr="00B35E37" w:rsidRDefault="008D6987" w:rsidP="00B56ED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 xml:space="preserve">Sin embargo, aduce que el 20 de septiembre de 2012, la Procuraduría interpuso un recurso de nulidad contra la citada Resolución </w:t>
      </w:r>
      <w:r w:rsidR="00D6357D" w:rsidRPr="00B35E37">
        <w:rPr>
          <w:rFonts w:asciiTheme="majorHAnsi" w:hAnsiTheme="majorHAnsi"/>
          <w:sz w:val="20"/>
          <w:szCs w:val="20"/>
          <w:lang w:val="es-ES_tradnl"/>
        </w:rPr>
        <w:t>Nº</w:t>
      </w:r>
      <w:r w:rsidRPr="00B35E37">
        <w:rPr>
          <w:rFonts w:asciiTheme="majorHAnsi" w:hAnsiTheme="majorHAnsi"/>
          <w:sz w:val="20"/>
          <w:szCs w:val="20"/>
          <w:lang w:val="es-ES_tradnl"/>
        </w:rPr>
        <w:t xml:space="preserve"> 27, argumentando que no se podía reincorporar a la presunta víctima, ya que se encontraba sancionada por el Tribunal Militar. </w:t>
      </w:r>
      <w:r w:rsidR="002B727D" w:rsidRPr="00B35E37">
        <w:rPr>
          <w:rFonts w:asciiTheme="majorHAnsi" w:hAnsiTheme="majorHAnsi"/>
          <w:sz w:val="20"/>
          <w:szCs w:val="20"/>
          <w:lang w:val="es-ES_tradnl"/>
        </w:rPr>
        <w:t xml:space="preserve">Ante este alegato, el 25 de septiembre de 2012 el Noveno Juzgado Constitucional dispuso que la Procuraduría acredite que </w:t>
      </w:r>
      <w:r w:rsidR="006A449B" w:rsidRPr="00B35E37">
        <w:rPr>
          <w:rFonts w:asciiTheme="majorHAnsi" w:hAnsiTheme="majorHAnsi"/>
          <w:sz w:val="20"/>
          <w:szCs w:val="20"/>
          <w:lang w:val="es-ES_tradnl"/>
        </w:rPr>
        <w:t xml:space="preserve">se </w:t>
      </w:r>
      <w:r w:rsidR="002B727D" w:rsidRPr="00B35E37">
        <w:rPr>
          <w:rFonts w:asciiTheme="majorHAnsi" w:hAnsiTheme="majorHAnsi"/>
          <w:sz w:val="20"/>
          <w:szCs w:val="20"/>
          <w:lang w:val="es-ES_tradnl"/>
        </w:rPr>
        <w:t>est</w:t>
      </w:r>
      <w:r w:rsidR="006A449B" w:rsidRPr="00B35E37">
        <w:rPr>
          <w:rFonts w:asciiTheme="majorHAnsi" w:hAnsiTheme="majorHAnsi"/>
          <w:sz w:val="20"/>
          <w:szCs w:val="20"/>
          <w:lang w:val="es-ES_tradnl"/>
        </w:rPr>
        <w:t>aba</w:t>
      </w:r>
      <w:r w:rsidR="002B727D" w:rsidRPr="00B35E37">
        <w:rPr>
          <w:rFonts w:asciiTheme="majorHAnsi" w:hAnsiTheme="majorHAnsi"/>
          <w:sz w:val="20"/>
          <w:szCs w:val="20"/>
          <w:lang w:val="es-ES_tradnl"/>
        </w:rPr>
        <w:t xml:space="preserve"> tramitando la reincorporación del señor Jordán Brignole en un término de tres días y suspendió la realización de la diligencia programada. Indica que el 9 de octubre de 2012 la Procuraduría presentó la información requerida, por lo que el 12 de octubre de 2012 el Noveno Juzgado Constitucional declaró improcedente la solicitud de nulidad. </w:t>
      </w:r>
    </w:p>
    <w:p w14:paraId="4CD7CD2B" w14:textId="59B664FC" w:rsidR="002B727D" w:rsidRPr="00B35E37" w:rsidRDefault="002B727D" w:rsidP="00B56ED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Informa que el 6 de diciembre de 2012</w:t>
      </w:r>
      <w:r w:rsidR="006E0EC3">
        <w:rPr>
          <w:rFonts w:asciiTheme="majorHAnsi" w:hAnsiTheme="majorHAnsi"/>
          <w:sz w:val="20"/>
          <w:szCs w:val="20"/>
          <w:lang w:val="es-ES_tradnl"/>
        </w:rPr>
        <w:t>,</w:t>
      </w:r>
      <w:r w:rsidRPr="00B35E37">
        <w:rPr>
          <w:rFonts w:asciiTheme="majorHAnsi" w:hAnsiTheme="majorHAnsi"/>
          <w:sz w:val="20"/>
          <w:szCs w:val="20"/>
          <w:lang w:val="es-ES_tradnl"/>
        </w:rPr>
        <w:t xml:space="preserve"> el Noveno Juzgado Constitucional dispuso nuevamente la programación de la diligencia de reincorporación de la presunta víctima para el 18 de diciembre de 2012. Sin embargo, posteriormente, el Noveno Juzgado Constitucional suspendió la referida diligencia al considerar que el Ministerio del Interior </w:t>
      </w:r>
      <w:r w:rsidR="00072E35" w:rsidRPr="00B35E37">
        <w:rPr>
          <w:rFonts w:asciiTheme="majorHAnsi" w:hAnsiTheme="majorHAnsi"/>
          <w:sz w:val="20"/>
          <w:szCs w:val="20"/>
          <w:lang w:val="es-ES_tradnl"/>
        </w:rPr>
        <w:t xml:space="preserve">había informado que el señor Jordán Brignole estaba a punto de ser reincorporado, faltando únicamente la firma del entonces Presidente de la República. </w:t>
      </w:r>
      <w:r w:rsidR="006A449B" w:rsidRPr="00B35E37">
        <w:rPr>
          <w:rFonts w:asciiTheme="majorHAnsi" w:hAnsiTheme="majorHAnsi"/>
          <w:sz w:val="20"/>
          <w:szCs w:val="20"/>
          <w:lang w:val="es-ES_tradnl"/>
        </w:rPr>
        <w:t>A pesar de ello</w:t>
      </w:r>
      <w:r w:rsidR="00072E35" w:rsidRPr="00B35E37">
        <w:rPr>
          <w:rFonts w:asciiTheme="majorHAnsi" w:hAnsiTheme="majorHAnsi"/>
          <w:sz w:val="20"/>
          <w:szCs w:val="20"/>
          <w:lang w:val="es-ES_tradnl"/>
        </w:rPr>
        <w:t>, la parte peticionaria informa que esta situación no se cumplió</w:t>
      </w:r>
      <w:r w:rsidR="008B167B" w:rsidRPr="00B35E37">
        <w:rPr>
          <w:rFonts w:asciiTheme="majorHAnsi" w:hAnsiTheme="majorHAnsi"/>
          <w:sz w:val="20"/>
          <w:szCs w:val="20"/>
          <w:lang w:val="es-ES_tradnl"/>
        </w:rPr>
        <w:t>,</w:t>
      </w:r>
      <w:r w:rsidR="00072E35" w:rsidRPr="00B35E37">
        <w:rPr>
          <w:rFonts w:asciiTheme="majorHAnsi" w:hAnsiTheme="majorHAnsi"/>
          <w:sz w:val="20"/>
          <w:szCs w:val="20"/>
          <w:lang w:val="es-ES_tradnl"/>
        </w:rPr>
        <w:t xml:space="preserve"> y en consecuencia, el 24 de junio de 2013 el Noveno Juzgado Constitucional exhortó por última vez a los demandados a informar respecto del estado del procedimiento de reincorporación de la presunta víctima. </w:t>
      </w:r>
    </w:p>
    <w:p w14:paraId="25D76E26" w14:textId="2005E26D" w:rsidR="00B56EDE" w:rsidRPr="00B35E37" w:rsidRDefault="008B167B" w:rsidP="00B56ED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El peticionario d</w:t>
      </w:r>
      <w:r w:rsidR="00B56EDE" w:rsidRPr="00B35E37">
        <w:rPr>
          <w:rFonts w:asciiTheme="majorHAnsi" w:hAnsiTheme="majorHAnsi"/>
          <w:sz w:val="20"/>
          <w:szCs w:val="20"/>
          <w:lang w:val="es-ES_tradnl"/>
        </w:rPr>
        <w:t>e</w:t>
      </w:r>
      <w:r w:rsidR="00072E35" w:rsidRPr="00B35E37">
        <w:rPr>
          <w:rFonts w:asciiTheme="majorHAnsi" w:hAnsiTheme="majorHAnsi"/>
          <w:sz w:val="20"/>
          <w:szCs w:val="20"/>
          <w:lang w:val="es-ES_tradnl"/>
        </w:rPr>
        <w:t>talla que</w:t>
      </w:r>
      <w:r w:rsidRPr="00B35E37">
        <w:rPr>
          <w:rFonts w:asciiTheme="majorHAnsi" w:hAnsiTheme="majorHAnsi"/>
          <w:sz w:val="20"/>
          <w:szCs w:val="20"/>
          <w:lang w:val="es-ES_tradnl"/>
        </w:rPr>
        <w:t xml:space="preserve"> a</w:t>
      </w:r>
      <w:r w:rsidR="00072E35" w:rsidRPr="00B35E37">
        <w:rPr>
          <w:rFonts w:asciiTheme="majorHAnsi" w:hAnsiTheme="majorHAnsi"/>
          <w:sz w:val="20"/>
          <w:szCs w:val="20"/>
          <w:lang w:val="es-ES_tradnl"/>
        </w:rPr>
        <w:t xml:space="preserve"> </w:t>
      </w:r>
      <w:r w:rsidR="00875406" w:rsidRPr="00B35E37">
        <w:rPr>
          <w:rFonts w:asciiTheme="majorHAnsi" w:hAnsiTheme="majorHAnsi"/>
          <w:sz w:val="20"/>
          <w:szCs w:val="20"/>
          <w:lang w:val="es-ES_tradnl"/>
        </w:rPr>
        <w:t xml:space="preserve">más de cuatro </w:t>
      </w:r>
      <w:r w:rsidR="00072E35" w:rsidRPr="00B35E37">
        <w:rPr>
          <w:rFonts w:asciiTheme="majorHAnsi" w:hAnsiTheme="majorHAnsi"/>
          <w:sz w:val="20"/>
          <w:szCs w:val="20"/>
          <w:lang w:val="es-ES_tradnl"/>
        </w:rPr>
        <w:t>años sin cumpl</w:t>
      </w:r>
      <w:r w:rsidR="006A2A9C" w:rsidRPr="00B35E37">
        <w:rPr>
          <w:rFonts w:asciiTheme="majorHAnsi" w:hAnsiTheme="majorHAnsi"/>
          <w:sz w:val="20"/>
          <w:szCs w:val="20"/>
          <w:lang w:val="es-ES_tradnl"/>
        </w:rPr>
        <w:t xml:space="preserve">irse </w:t>
      </w:r>
      <w:r w:rsidR="00072E35" w:rsidRPr="00B35E37">
        <w:rPr>
          <w:rFonts w:asciiTheme="majorHAnsi" w:hAnsiTheme="majorHAnsi"/>
          <w:sz w:val="20"/>
          <w:szCs w:val="20"/>
          <w:lang w:val="es-ES_tradnl"/>
        </w:rPr>
        <w:t xml:space="preserve">la referida sentencia de amparo, recién </w:t>
      </w:r>
      <w:r w:rsidR="00B56EDE" w:rsidRPr="00B35E37">
        <w:rPr>
          <w:rFonts w:asciiTheme="majorHAnsi" w:hAnsiTheme="majorHAnsi"/>
          <w:sz w:val="20"/>
          <w:szCs w:val="20"/>
          <w:lang w:val="es-ES_tradnl"/>
        </w:rPr>
        <w:t xml:space="preserve">el 2 de diciembre de 2016 el General de la Policía Nacional del Perú, mediante Resolución Suprema </w:t>
      </w:r>
      <w:r w:rsidR="00D6357D" w:rsidRPr="00B35E37">
        <w:rPr>
          <w:rFonts w:asciiTheme="majorHAnsi" w:hAnsiTheme="majorHAnsi"/>
          <w:sz w:val="20"/>
          <w:szCs w:val="20"/>
          <w:lang w:val="es-ES_tradnl"/>
        </w:rPr>
        <w:t>Nº</w:t>
      </w:r>
      <w:r w:rsidR="00B56EDE" w:rsidRPr="00B35E37">
        <w:rPr>
          <w:rFonts w:asciiTheme="majorHAnsi" w:hAnsiTheme="majorHAnsi"/>
          <w:sz w:val="20"/>
          <w:szCs w:val="20"/>
          <w:lang w:val="es-ES_tradnl"/>
        </w:rPr>
        <w:t xml:space="preserve"> 381-2016-IN-PNP, reincorporó a la presunta víctima en su cargo</w:t>
      </w:r>
      <w:r w:rsidRPr="00B35E37">
        <w:rPr>
          <w:rFonts w:asciiTheme="majorHAnsi" w:hAnsiTheme="majorHAnsi"/>
          <w:sz w:val="20"/>
          <w:szCs w:val="20"/>
          <w:lang w:val="es-ES_tradnl"/>
        </w:rPr>
        <w:t>;</w:t>
      </w:r>
      <w:r w:rsidR="00B56EDE" w:rsidRPr="00B35E37">
        <w:rPr>
          <w:rFonts w:asciiTheme="majorHAnsi" w:hAnsiTheme="majorHAnsi"/>
          <w:sz w:val="20"/>
          <w:szCs w:val="20"/>
          <w:lang w:val="es-ES_tradnl"/>
        </w:rPr>
        <w:t xml:space="preserve"> y en razón a ello, el 25 de septiembre de 2018 el Noveno Juzgado Constitucional declaró concluida la ejecución del proceso.</w:t>
      </w:r>
    </w:p>
    <w:p w14:paraId="4C465E60" w14:textId="24E81AEF" w:rsidR="004E0C16" w:rsidRPr="00B35E37" w:rsidRDefault="004E0C16" w:rsidP="004E0C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B35E37">
        <w:rPr>
          <w:rFonts w:asciiTheme="majorHAnsi" w:hAnsiTheme="majorHAnsi"/>
          <w:i/>
          <w:iCs/>
          <w:sz w:val="20"/>
          <w:szCs w:val="20"/>
          <w:lang w:val="es-ES_tradnl"/>
        </w:rPr>
        <w:t>Consideraciones finales</w:t>
      </w:r>
    </w:p>
    <w:p w14:paraId="32019660" w14:textId="50E4D20C" w:rsidR="007F4F08" w:rsidRPr="00B35E37" w:rsidRDefault="00D6357D" w:rsidP="00135D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5E37">
        <w:rPr>
          <w:rFonts w:ascii="Cambria" w:hAnsi="Cambria"/>
          <w:sz w:val="20"/>
          <w:szCs w:val="20"/>
          <w:lang w:val="es-ES_tradnl"/>
        </w:rPr>
        <w:t>La parte peticionaria</w:t>
      </w:r>
      <w:r w:rsidR="00135D97" w:rsidRPr="00B35E37">
        <w:rPr>
          <w:rFonts w:ascii="Cambria" w:hAnsi="Cambria"/>
          <w:sz w:val="20"/>
          <w:szCs w:val="20"/>
          <w:lang w:val="es-ES_tradnl"/>
        </w:rPr>
        <w:t xml:space="preserve"> denuncia que el Estado violó los derechos a la protección judicial y a la estabilidad </w:t>
      </w:r>
      <w:r w:rsidR="00875406" w:rsidRPr="00B35E37">
        <w:rPr>
          <w:rFonts w:ascii="Cambria" w:hAnsi="Cambria"/>
          <w:sz w:val="20"/>
          <w:szCs w:val="20"/>
          <w:lang w:val="es-ES_tradnl"/>
        </w:rPr>
        <w:t xml:space="preserve">laboral </w:t>
      </w:r>
      <w:r w:rsidR="00135D97" w:rsidRPr="00B35E37">
        <w:rPr>
          <w:rFonts w:ascii="Cambria" w:hAnsi="Cambria"/>
          <w:sz w:val="20"/>
          <w:szCs w:val="20"/>
          <w:lang w:val="es-ES_tradnl"/>
        </w:rPr>
        <w:t>de la presunta víctima, dado que las autoridades no cumplieron de manera oportuna la sentencia de amparo que ordenaba su reincorporación a la Policía Nacional del Perú.</w:t>
      </w:r>
      <w:r w:rsidR="00135D97" w:rsidRPr="00B35E37">
        <w:rPr>
          <w:lang w:val="es-ES_tradnl"/>
        </w:rPr>
        <w:t xml:space="preserve"> </w:t>
      </w:r>
      <w:r w:rsidR="004E0C16" w:rsidRPr="00B35E37">
        <w:rPr>
          <w:rFonts w:asciiTheme="majorHAnsi" w:hAnsiTheme="majorHAnsi"/>
          <w:sz w:val="20"/>
          <w:szCs w:val="20"/>
          <w:lang w:val="es-ES_tradnl"/>
        </w:rPr>
        <w:t>De este modo, precisa que el “</w:t>
      </w:r>
      <w:r w:rsidR="004E0C16" w:rsidRPr="00B35E37">
        <w:rPr>
          <w:rFonts w:asciiTheme="majorHAnsi" w:hAnsiTheme="majorHAnsi"/>
          <w:i/>
          <w:iCs/>
          <w:sz w:val="20"/>
          <w:szCs w:val="20"/>
          <w:lang w:val="es-ES_tradnl"/>
        </w:rPr>
        <w:t xml:space="preserve">punto neurálgico de esta petición; no consiste en las violaciones al derecho a la vida del peticionario transcurridas en los primeros días de lo acontecido en Moquegua, sino que atañe al pase al retiro sin debida motivación y al incumplimiento por parte del </w:t>
      </w:r>
      <w:r w:rsidR="004E0C16" w:rsidRPr="00B35E37">
        <w:rPr>
          <w:rFonts w:ascii="Cambria" w:hAnsi="Cambria"/>
          <w:i/>
          <w:iCs/>
          <w:sz w:val="20"/>
          <w:szCs w:val="20"/>
          <w:lang w:val="es-ES_tradnl"/>
        </w:rPr>
        <w:t>Estado</w:t>
      </w:r>
      <w:r w:rsidR="007F4F08" w:rsidRPr="00B35E37">
        <w:rPr>
          <w:rFonts w:ascii="Cambria" w:hAnsi="Cambria"/>
          <w:i/>
          <w:iCs/>
          <w:sz w:val="20"/>
          <w:szCs w:val="20"/>
          <w:lang w:val="es-ES_tradnl"/>
        </w:rPr>
        <w:t xml:space="preserve"> de los</w:t>
      </w:r>
      <w:r w:rsidR="004E0C16" w:rsidRPr="00B35E37">
        <w:rPr>
          <w:rFonts w:ascii="Cambria" w:hAnsi="Cambria"/>
          <w:i/>
          <w:iCs/>
          <w:sz w:val="20"/>
          <w:szCs w:val="20"/>
          <w:lang w:val="es-ES_tradnl"/>
        </w:rPr>
        <w:t xml:space="preserve"> </w:t>
      </w:r>
      <w:r w:rsidR="004E0C16" w:rsidRPr="00B35E37">
        <w:rPr>
          <w:rFonts w:ascii="Cambria" w:hAnsi="Cambria"/>
          <w:sz w:val="20"/>
          <w:szCs w:val="20"/>
          <w:lang w:val="es-ES_tradnl"/>
        </w:rPr>
        <w:t>(sic)</w:t>
      </w:r>
      <w:r w:rsidR="007F4F08" w:rsidRPr="00B35E37">
        <w:rPr>
          <w:rFonts w:ascii="Cambria" w:hAnsi="Cambria"/>
          <w:i/>
          <w:iCs/>
          <w:sz w:val="20"/>
          <w:szCs w:val="20"/>
          <w:lang w:val="es-ES_tradnl"/>
        </w:rPr>
        <w:t xml:space="preserve"> </w:t>
      </w:r>
      <w:r w:rsidR="004E0C16" w:rsidRPr="00B35E37">
        <w:rPr>
          <w:rFonts w:ascii="Cambria" w:hAnsi="Cambria"/>
          <w:i/>
          <w:iCs/>
          <w:sz w:val="20"/>
          <w:szCs w:val="20"/>
          <w:lang w:val="es-ES_tradnl"/>
        </w:rPr>
        <w:t>órdenes</w:t>
      </w:r>
      <w:r w:rsidR="007F4F08" w:rsidRPr="00B35E37">
        <w:rPr>
          <w:rFonts w:ascii="Cambria" w:hAnsi="Cambria"/>
          <w:i/>
          <w:iCs/>
          <w:sz w:val="20"/>
          <w:szCs w:val="20"/>
          <w:lang w:val="es-ES_tradnl"/>
        </w:rPr>
        <w:t xml:space="preserve"> judiciales de </w:t>
      </w:r>
      <w:r w:rsidR="004E0C16" w:rsidRPr="00B35E37">
        <w:rPr>
          <w:rFonts w:ascii="Cambria" w:hAnsi="Cambria"/>
          <w:i/>
          <w:iCs/>
          <w:sz w:val="20"/>
          <w:szCs w:val="20"/>
          <w:lang w:val="es-ES_tradnl"/>
        </w:rPr>
        <w:t>reincorporación</w:t>
      </w:r>
      <w:r w:rsidR="007F4F08" w:rsidRPr="00B35E37">
        <w:rPr>
          <w:rFonts w:ascii="Cambria" w:hAnsi="Cambria"/>
          <w:i/>
          <w:iCs/>
          <w:sz w:val="20"/>
          <w:szCs w:val="20"/>
          <w:lang w:val="es-ES_tradnl"/>
        </w:rPr>
        <w:t xml:space="preserve"> laboral a la </w:t>
      </w:r>
      <w:r w:rsidR="004E0C16" w:rsidRPr="00B35E37">
        <w:rPr>
          <w:rFonts w:ascii="Cambria" w:hAnsi="Cambria"/>
          <w:i/>
          <w:iCs/>
          <w:sz w:val="20"/>
          <w:szCs w:val="20"/>
          <w:lang w:val="es-ES_tradnl"/>
        </w:rPr>
        <w:t>Policía</w:t>
      </w:r>
      <w:r w:rsidR="007F4F08" w:rsidRPr="00B35E37">
        <w:rPr>
          <w:rFonts w:ascii="Cambria" w:hAnsi="Cambria"/>
          <w:i/>
          <w:iCs/>
          <w:sz w:val="20"/>
          <w:szCs w:val="20"/>
          <w:lang w:val="es-ES_tradnl"/>
        </w:rPr>
        <w:t xml:space="preserve"> Nacional durante el periodo comprendido entre el 25 de mayo de 2011 y el 09 de noviembre de 2016, fecha de su </w:t>
      </w:r>
      <w:r w:rsidR="004E0C16" w:rsidRPr="00B35E37">
        <w:rPr>
          <w:rFonts w:ascii="Cambria" w:hAnsi="Cambria"/>
          <w:i/>
          <w:iCs/>
          <w:sz w:val="20"/>
          <w:szCs w:val="20"/>
          <w:lang w:val="es-ES_tradnl"/>
        </w:rPr>
        <w:t>reincorporación</w:t>
      </w:r>
      <w:r w:rsidR="007F4F08" w:rsidRPr="00B35E37">
        <w:rPr>
          <w:rFonts w:ascii="Cambria" w:hAnsi="Cambria"/>
          <w:i/>
          <w:iCs/>
          <w:sz w:val="20"/>
          <w:szCs w:val="20"/>
          <w:lang w:val="es-ES_tradnl"/>
        </w:rPr>
        <w:t xml:space="preserve"> efectiva</w:t>
      </w:r>
      <w:r w:rsidR="004E0C16" w:rsidRPr="00B35E37">
        <w:rPr>
          <w:rFonts w:ascii="Cambria" w:hAnsi="Cambria"/>
          <w:sz w:val="20"/>
          <w:szCs w:val="20"/>
          <w:lang w:val="es-ES_tradnl"/>
        </w:rPr>
        <w:t>”</w:t>
      </w:r>
      <w:r w:rsidR="007F4F08" w:rsidRPr="00B35E37">
        <w:rPr>
          <w:rFonts w:ascii="Cambria" w:hAnsi="Cambria"/>
          <w:sz w:val="20"/>
          <w:szCs w:val="20"/>
          <w:lang w:val="es-ES_tradnl"/>
        </w:rPr>
        <w:t xml:space="preserve">. </w:t>
      </w:r>
    </w:p>
    <w:p w14:paraId="6E034F2C" w14:textId="13B7625C" w:rsidR="00A005D2" w:rsidRPr="00B35E37" w:rsidRDefault="00135D97" w:rsidP="00697B4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5E37">
        <w:rPr>
          <w:rFonts w:ascii="Cambria" w:hAnsi="Cambria"/>
          <w:sz w:val="20"/>
          <w:szCs w:val="20"/>
          <w:lang w:val="es-ES_tradnl"/>
        </w:rPr>
        <w:t xml:space="preserve">Resalta </w:t>
      </w:r>
      <w:r w:rsidR="00697B46" w:rsidRPr="00B35E37">
        <w:rPr>
          <w:rFonts w:ascii="Cambria" w:hAnsi="Cambria"/>
          <w:sz w:val="20"/>
          <w:szCs w:val="20"/>
          <w:lang w:val="es-ES_tradnl"/>
        </w:rPr>
        <w:t xml:space="preserve">que la reincorporación del señor Jordán Brignole recién ocurrió luego de más de </w:t>
      </w:r>
      <w:r w:rsidR="00875406" w:rsidRPr="00B35E37">
        <w:rPr>
          <w:rFonts w:ascii="Cambria" w:hAnsi="Cambria"/>
          <w:sz w:val="20"/>
          <w:szCs w:val="20"/>
          <w:lang w:val="es-ES_tradnl"/>
        </w:rPr>
        <w:t>cuatro</w:t>
      </w:r>
      <w:r w:rsidR="00697B46" w:rsidRPr="00B35E37">
        <w:rPr>
          <w:rFonts w:ascii="Cambria" w:hAnsi="Cambria"/>
          <w:sz w:val="20"/>
          <w:szCs w:val="20"/>
          <w:lang w:val="es-ES_tradnl"/>
        </w:rPr>
        <w:t xml:space="preserve"> años de expedida la resolución definitiva en su favor. A juicio de la parte peticionaria, esto demuestra con claridad</w:t>
      </w:r>
      <w:r w:rsidR="00A005D2" w:rsidRPr="00B35E37">
        <w:rPr>
          <w:rFonts w:ascii="Cambria" w:hAnsi="Cambria"/>
          <w:sz w:val="20"/>
          <w:szCs w:val="20"/>
          <w:lang w:val="es-ES_tradnl"/>
        </w:rPr>
        <w:t xml:space="preserve"> la conducta dolosa del Ministerio del Interior, en connivencia con la </w:t>
      </w:r>
      <w:r w:rsidR="00697B46" w:rsidRPr="00B35E37">
        <w:rPr>
          <w:rFonts w:ascii="Cambria" w:hAnsi="Cambria"/>
          <w:sz w:val="20"/>
          <w:szCs w:val="20"/>
          <w:lang w:val="es-ES_tradnl"/>
        </w:rPr>
        <w:t>Policía</w:t>
      </w:r>
      <w:r w:rsidR="00A005D2" w:rsidRPr="00B35E37">
        <w:rPr>
          <w:rFonts w:ascii="Cambria" w:hAnsi="Cambria"/>
          <w:sz w:val="20"/>
          <w:szCs w:val="20"/>
          <w:lang w:val="es-ES_tradnl"/>
        </w:rPr>
        <w:t xml:space="preserve"> Nacional y el despacho </w:t>
      </w:r>
      <w:r w:rsidR="00A005D2" w:rsidRPr="00B35E37">
        <w:rPr>
          <w:rFonts w:ascii="Cambria" w:hAnsi="Cambria"/>
          <w:sz w:val="20"/>
          <w:szCs w:val="20"/>
          <w:lang w:val="es-ES_tradnl"/>
        </w:rPr>
        <w:lastRenderedPageBreak/>
        <w:t xml:space="preserve">de la Presidencia de la </w:t>
      </w:r>
      <w:r w:rsidR="00697B46" w:rsidRPr="00B35E37">
        <w:rPr>
          <w:rFonts w:ascii="Cambria" w:hAnsi="Cambria"/>
          <w:sz w:val="20"/>
          <w:szCs w:val="20"/>
          <w:lang w:val="es-ES_tradnl"/>
        </w:rPr>
        <w:t>República</w:t>
      </w:r>
      <w:r w:rsidR="00A005D2" w:rsidRPr="00B35E37">
        <w:rPr>
          <w:rFonts w:ascii="Cambria" w:hAnsi="Cambria"/>
          <w:sz w:val="20"/>
          <w:szCs w:val="20"/>
          <w:lang w:val="es-ES_tradnl"/>
        </w:rPr>
        <w:t xml:space="preserve">, </w:t>
      </w:r>
      <w:r w:rsidR="00697B46" w:rsidRPr="00B35E37">
        <w:rPr>
          <w:rFonts w:ascii="Cambria" w:hAnsi="Cambria"/>
          <w:sz w:val="20"/>
          <w:szCs w:val="20"/>
          <w:lang w:val="es-ES_tradnl"/>
        </w:rPr>
        <w:t xml:space="preserve">destinada a negar el derecho </w:t>
      </w:r>
      <w:r w:rsidR="00A005D2" w:rsidRPr="00B35E37">
        <w:rPr>
          <w:rFonts w:ascii="Cambria" w:hAnsi="Cambria"/>
          <w:sz w:val="20"/>
          <w:szCs w:val="20"/>
          <w:lang w:val="es-ES_tradnl"/>
        </w:rPr>
        <w:t xml:space="preserve">tutela judicial efectiva, a </w:t>
      </w:r>
      <w:r w:rsidR="00697B46" w:rsidRPr="00B35E37">
        <w:rPr>
          <w:rFonts w:ascii="Cambria" w:hAnsi="Cambria"/>
          <w:sz w:val="20"/>
          <w:szCs w:val="20"/>
          <w:lang w:val="es-ES_tradnl"/>
        </w:rPr>
        <w:t>través</w:t>
      </w:r>
      <w:r w:rsidR="00A005D2" w:rsidRPr="00B35E37">
        <w:rPr>
          <w:rFonts w:ascii="Cambria" w:hAnsi="Cambria"/>
          <w:sz w:val="20"/>
          <w:szCs w:val="20"/>
          <w:lang w:val="es-ES_tradnl"/>
        </w:rPr>
        <w:t xml:space="preserve"> de una serie de acciones </w:t>
      </w:r>
      <w:r w:rsidR="00875406" w:rsidRPr="00B35E37">
        <w:rPr>
          <w:rFonts w:ascii="Cambria" w:hAnsi="Cambria"/>
          <w:sz w:val="20"/>
          <w:szCs w:val="20"/>
          <w:lang w:val="es-ES_tradnl"/>
        </w:rPr>
        <w:t xml:space="preserve">orientadas </w:t>
      </w:r>
      <w:r w:rsidR="00A005D2" w:rsidRPr="00B35E37">
        <w:rPr>
          <w:rFonts w:ascii="Cambria" w:hAnsi="Cambria"/>
          <w:sz w:val="20"/>
          <w:szCs w:val="20"/>
          <w:lang w:val="es-ES_tradnl"/>
        </w:rPr>
        <w:t xml:space="preserve">a la constante </w:t>
      </w:r>
      <w:r w:rsidR="00697B46" w:rsidRPr="00B35E37">
        <w:rPr>
          <w:rFonts w:ascii="Cambria" w:hAnsi="Cambria"/>
          <w:sz w:val="20"/>
          <w:szCs w:val="20"/>
          <w:lang w:val="es-ES_tradnl"/>
        </w:rPr>
        <w:t>dilación</w:t>
      </w:r>
      <w:r w:rsidR="00A005D2" w:rsidRPr="00B35E37">
        <w:rPr>
          <w:rFonts w:ascii="Cambria" w:hAnsi="Cambria"/>
          <w:sz w:val="20"/>
          <w:szCs w:val="20"/>
          <w:lang w:val="es-ES_tradnl"/>
        </w:rPr>
        <w:t xml:space="preserve"> del proceso a fin de eliminar las posibilidades que el agraviado </w:t>
      </w:r>
      <w:r w:rsidR="00875406" w:rsidRPr="00B35E37">
        <w:rPr>
          <w:rFonts w:ascii="Cambria" w:hAnsi="Cambria"/>
          <w:sz w:val="20"/>
          <w:szCs w:val="20"/>
          <w:lang w:val="es-ES_tradnl"/>
        </w:rPr>
        <w:t xml:space="preserve">se </w:t>
      </w:r>
      <w:r w:rsidR="00A005D2" w:rsidRPr="00B35E37">
        <w:rPr>
          <w:rFonts w:ascii="Cambria" w:hAnsi="Cambria"/>
          <w:sz w:val="20"/>
          <w:szCs w:val="20"/>
          <w:lang w:val="es-ES_tradnl"/>
        </w:rPr>
        <w:t xml:space="preserve">reintegrara su puesto dentro la </w:t>
      </w:r>
      <w:r w:rsidR="00697B46" w:rsidRPr="00B35E37">
        <w:rPr>
          <w:rFonts w:ascii="Cambria" w:hAnsi="Cambria"/>
          <w:sz w:val="20"/>
          <w:szCs w:val="20"/>
          <w:lang w:val="es-ES_tradnl"/>
        </w:rPr>
        <w:t>Policía</w:t>
      </w:r>
      <w:r w:rsidR="00A005D2" w:rsidRPr="00B35E37">
        <w:rPr>
          <w:rFonts w:ascii="Cambria" w:hAnsi="Cambria"/>
          <w:sz w:val="20"/>
          <w:szCs w:val="20"/>
          <w:lang w:val="es-ES_tradnl"/>
        </w:rPr>
        <w:t xml:space="preserve"> Nacional del </w:t>
      </w:r>
      <w:r w:rsidR="00697B46" w:rsidRPr="00B35E37">
        <w:rPr>
          <w:rFonts w:ascii="Cambria" w:hAnsi="Cambria"/>
          <w:sz w:val="20"/>
          <w:szCs w:val="20"/>
          <w:lang w:val="es-ES_tradnl"/>
        </w:rPr>
        <w:t>Perú</w:t>
      </w:r>
      <w:r w:rsidR="00A005D2" w:rsidRPr="00B35E37">
        <w:rPr>
          <w:rFonts w:ascii="Cambria" w:hAnsi="Cambria"/>
          <w:sz w:val="20"/>
          <w:szCs w:val="20"/>
          <w:lang w:val="es-ES_tradnl"/>
        </w:rPr>
        <w:t xml:space="preserve">́. </w:t>
      </w:r>
    </w:p>
    <w:p w14:paraId="67E0C389" w14:textId="2C9C08C0" w:rsidR="00003E20" w:rsidRPr="00B35E37" w:rsidRDefault="00FE13A6" w:rsidP="00697B4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5E37">
        <w:rPr>
          <w:rFonts w:ascii="Cambria" w:hAnsi="Cambria"/>
          <w:sz w:val="20"/>
          <w:szCs w:val="20"/>
          <w:lang w:val="es-ES_tradnl"/>
        </w:rPr>
        <w:t>Sostiene</w:t>
      </w:r>
      <w:r w:rsidR="00697B46" w:rsidRPr="00B35E37">
        <w:rPr>
          <w:rFonts w:ascii="Cambria" w:hAnsi="Cambria"/>
          <w:sz w:val="20"/>
          <w:szCs w:val="20"/>
          <w:lang w:val="es-ES_tradnl"/>
        </w:rPr>
        <w:t xml:space="preserve"> que esta reinstalación no ha sido una solución viable</w:t>
      </w:r>
      <w:r w:rsidRPr="00B35E37">
        <w:rPr>
          <w:rFonts w:ascii="Cambria" w:hAnsi="Cambria"/>
          <w:sz w:val="20"/>
          <w:szCs w:val="20"/>
          <w:lang w:val="es-ES_tradnl"/>
        </w:rPr>
        <w:t>,</w:t>
      </w:r>
      <w:r w:rsidR="00697B46" w:rsidRPr="00B35E37">
        <w:rPr>
          <w:rFonts w:ascii="Cambria" w:hAnsi="Cambria"/>
          <w:sz w:val="20"/>
          <w:szCs w:val="20"/>
          <w:lang w:val="es-ES_tradnl"/>
        </w:rPr>
        <w:t xml:space="preserve"> </w:t>
      </w:r>
      <w:r w:rsidRPr="00B35E37">
        <w:rPr>
          <w:rFonts w:ascii="Cambria" w:hAnsi="Cambria"/>
          <w:sz w:val="20"/>
          <w:szCs w:val="20"/>
          <w:lang w:val="es-ES_tradnl"/>
        </w:rPr>
        <w:t>ya</w:t>
      </w:r>
      <w:r w:rsidR="00697B46" w:rsidRPr="00B35E37">
        <w:rPr>
          <w:rFonts w:ascii="Cambria" w:hAnsi="Cambria"/>
          <w:sz w:val="20"/>
          <w:szCs w:val="20"/>
          <w:lang w:val="es-ES_tradnl"/>
        </w:rPr>
        <w:t xml:space="preserve"> que</w:t>
      </w:r>
      <w:r w:rsidR="00697B46" w:rsidRPr="00B35E37">
        <w:rPr>
          <w:rFonts w:ascii="Cambria" w:eastAsia="Times New Roman" w:hAnsi="Cambria"/>
          <w:sz w:val="20"/>
          <w:szCs w:val="20"/>
          <w:bdr w:val="none" w:sz="0" w:space="0" w:color="auto"/>
          <w:lang w:val="es-ES_tradnl"/>
        </w:rPr>
        <w:t xml:space="preserve"> desde su reincorporación el señor Jordán Brignole</w:t>
      </w:r>
      <w:r w:rsidR="00697B46" w:rsidRPr="00B35E37">
        <w:rPr>
          <w:rFonts w:ascii="Cambria" w:hAnsi="Cambria"/>
          <w:sz w:val="20"/>
          <w:szCs w:val="20"/>
          <w:lang w:val="es-ES_tradnl"/>
        </w:rPr>
        <w:t xml:space="preserve"> sufre</w:t>
      </w:r>
      <w:r w:rsidR="00A005D2" w:rsidRPr="00B35E37">
        <w:rPr>
          <w:rFonts w:ascii="Cambria" w:hAnsi="Cambria"/>
          <w:sz w:val="20"/>
          <w:szCs w:val="20"/>
          <w:lang w:val="es-ES_tradnl"/>
        </w:rPr>
        <w:t xml:space="preserve"> hostigamiento constante</w:t>
      </w:r>
      <w:r w:rsidR="00697B46" w:rsidRPr="00B35E37">
        <w:rPr>
          <w:rFonts w:ascii="Cambria" w:hAnsi="Cambria"/>
          <w:sz w:val="20"/>
          <w:szCs w:val="20"/>
          <w:lang w:val="es-ES_tradnl"/>
        </w:rPr>
        <w:t xml:space="preserve">, por lo que trabaja en </w:t>
      </w:r>
      <w:r w:rsidR="00A005D2" w:rsidRPr="00B35E37">
        <w:rPr>
          <w:rFonts w:ascii="Cambria" w:hAnsi="Cambria"/>
          <w:sz w:val="20"/>
          <w:szCs w:val="20"/>
          <w:lang w:val="es-ES_tradnl"/>
        </w:rPr>
        <w:t xml:space="preserve">un entorno laboral </w:t>
      </w:r>
      <w:r w:rsidR="00003E20" w:rsidRPr="00B35E37">
        <w:rPr>
          <w:rFonts w:ascii="Cambria" w:hAnsi="Cambria"/>
          <w:sz w:val="20"/>
          <w:szCs w:val="20"/>
          <w:lang w:val="es-ES_tradnl"/>
        </w:rPr>
        <w:t>t</w:t>
      </w:r>
      <w:r w:rsidRPr="00B35E37">
        <w:rPr>
          <w:rFonts w:ascii="Cambria" w:hAnsi="Cambria"/>
          <w:sz w:val="20"/>
          <w:szCs w:val="20"/>
          <w:lang w:val="es-ES_tradnl"/>
        </w:rPr>
        <w:t>ó</w:t>
      </w:r>
      <w:r w:rsidR="00003E20" w:rsidRPr="00B35E37">
        <w:rPr>
          <w:rFonts w:ascii="Cambria" w:hAnsi="Cambria"/>
          <w:sz w:val="20"/>
          <w:szCs w:val="20"/>
          <w:lang w:val="es-ES_tradnl"/>
        </w:rPr>
        <w:t>xico</w:t>
      </w:r>
      <w:r w:rsidR="00A005D2" w:rsidRPr="00B35E37">
        <w:rPr>
          <w:rFonts w:ascii="Cambria" w:hAnsi="Cambria"/>
          <w:sz w:val="20"/>
          <w:szCs w:val="20"/>
          <w:lang w:val="es-ES_tradnl"/>
        </w:rPr>
        <w:t xml:space="preserve">, incompatible con el ejercicio de sus funciones. </w:t>
      </w:r>
      <w:r w:rsidR="00003E20" w:rsidRPr="00B35E37">
        <w:rPr>
          <w:rFonts w:ascii="Cambria" w:hAnsi="Cambria"/>
          <w:sz w:val="20"/>
          <w:szCs w:val="20"/>
          <w:lang w:val="es-ES_tradnl"/>
        </w:rPr>
        <w:t>A</w:t>
      </w:r>
      <w:r w:rsidR="00875406" w:rsidRPr="00B35E37">
        <w:rPr>
          <w:rFonts w:ascii="Cambria" w:hAnsi="Cambria"/>
          <w:sz w:val="20"/>
          <w:szCs w:val="20"/>
          <w:lang w:val="es-ES_tradnl"/>
        </w:rPr>
        <w:t>ñade</w:t>
      </w:r>
      <w:r w:rsidR="00003E20" w:rsidRPr="00B35E37">
        <w:rPr>
          <w:rFonts w:ascii="Cambria" w:hAnsi="Cambria"/>
          <w:sz w:val="20"/>
          <w:szCs w:val="20"/>
          <w:lang w:val="es-ES_tradnl"/>
        </w:rPr>
        <w:t xml:space="preserve"> que esta situación provocó que la presunta víctima considere el reordenamiento de su vida profesional, frustrando de este modo su deseo de reintegrarse a un empleo en el que se respeten las mismas condiciones que tenía al momento de ser despedido. </w:t>
      </w:r>
    </w:p>
    <w:p w14:paraId="37C36A9E" w14:textId="79086711" w:rsidR="00875406" w:rsidRPr="00B35E37" w:rsidRDefault="00003E2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Cambria" w:hAnsi="Cambria"/>
          <w:sz w:val="20"/>
          <w:szCs w:val="20"/>
          <w:lang w:val="es-ES_tradnl"/>
        </w:rPr>
        <w:t xml:space="preserve">Finalmente, respecto al agotamiento de los recursos internos, arguye que </w:t>
      </w:r>
      <w:r w:rsidR="00875406" w:rsidRPr="00B35E37">
        <w:rPr>
          <w:rFonts w:ascii="Cambria" w:hAnsi="Cambria"/>
          <w:sz w:val="20"/>
          <w:szCs w:val="20"/>
          <w:lang w:val="es-ES_tradnl"/>
        </w:rPr>
        <w:t>vías judiciales</w:t>
      </w:r>
      <w:r w:rsidRPr="00B35E37">
        <w:rPr>
          <w:rFonts w:ascii="Cambria" w:hAnsi="Cambria"/>
          <w:sz w:val="20"/>
          <w:szCs w:val="20"/>
          <w:lang w:val="es-ES_tradnl"/>
        </w:rPr>
        <w:t xml:space="preserve"> ajen</w:t>
      </w:r>
      <w:r w:rsidR="00875406" w:rsidRPr="00B35E37">
        <w:rPr>
          <w:rFonts w:ascii="Cambria" w:hAnsi="Cambria"/>
          <w:sz w:val="20"/>
          <w:szCs w:val="20"/>
          <w:lang w:val="es-ES_tradnl"/>
        </w:rPr>
        <w:t>a</w:t>
      </w:r>
      <w:r w:rsidRPr="00B35E37">
        <w:rPr>
          <w:rFonts w:ascii="Cambria" w:hAnsi="Cambria"/>
          <w:sz w:val="20"/>
          <w:szCs w:val="20"/>
          <w:lang w:val="es-ES_tradnl"/>
        </w:rPr>
        <w:t>s a l</w:t>
      </w:r>
      <w:r w:rsidR="00875406" w:rsidRPr="00B35E37">
        <w:rPr>
          <w:rFonts w:ascii="Cambria" w:hAnsi="Cambria"/>
          <w:sz w:val="20"/>
          <w:szCs w:val="20"/>
          <w:lang w:val="es-ES_tradnl"/>
        </w:rPr>
        <w:t>a</w:t>
      </w:r>
      <w:r w:rsidRPr="00B35E37">
        <w:rPr>
          <w:rFonts w:ascii="Cambria" w:hAnsi="Cambria"/>
          <w:sz w:val="20"/>
          <w:szCs w:val="20"/>
          <w:lang w:val="es-ES_tradnl"/>
        </w:rPr>
        <w:t xml:space="preserve"> utilizad</w:t>
      </w:r>
      <w:r w:rsidR="00875406" w:rsidRPr="00B35E37">
        <w:rPr>
          <w:rFonts w:ascii="Cambria" w:hAnsi="Cambria"/>
          <w:sz w:val="20"/>
          <w:szCs w:val="20"/>
          <w:lang w:val="es-ES_tradnl"/>
        </w:rPr>
        <w:t>a</w:t>
      </w:r>
      <w:r w:rsidRPr="00B35E37">
        <w:rPr>
          <w:rFonts w:ascii="Cambria" w:hAnsi="Cambria"/>
          <w:sz w:val="20"/>
          <w:szCs w:val="20"/>
          <w:lang w:val="es-ES_tradnl"/>
        </w:rPr>
        <w:t xml:space="preserve"> por el señor Jordán Brignole no eran idóne</w:t>
      </w:r>
      <w:r w:rsidR="00875406" w:rsidRPr="00B35E37">
        <w:rPr>
          <w:rFonts w:ascii="Cambria" w:hAnsi="Cambria"/>
          <w:sz w:val="20"/>
          <w:szCs w:val="20"/>
          <w:lang w:val="es-ES_tradnl"/>
        </w:rPr>
        <w:t>a</w:t>
      </w:r>
      <w:r w:rsidRPr="00B35E37">
        <w:rPr>
          <w:rFonts w:ascii="Cambria" w:hAnsi="Cambria"/>
          <w:sz w:val="20"/>
          <w:szCs w:val="20"/>
          <w:lang w:val="es-ES_tradnl"/>
        </w:rPr>
        <w:t>s para alcanzar su reincorporación laboral. Sin perjuicio de ello, solicita</w:t>
      </w:r>
      <w:r w:rsidR="00732FBE" w:rsidRPr="00B35E37">
        <w:rPr>
          <w:rFonts w:ascii="Cambria" w:hAnsi="Cambria"/>
          <w:sz w:val="20"/>
          <w:szCs w:val="20"/>
          <w:lang w:val="es-ES_tradnl"/>
        </w:rPr>
        <w:t xml:space="preserve"> a la </w:t>
      </w:r>
      <w:r w:rsidRPr="00B35E37">
        <w:rPr>
          <w:rFonts w:ascii="Cambria" w:hAnsi="Cambria"/>
          <w:sz w:val="20"/>
          <w:szCs w:val="20"/>
          <w:lang w:val="es-ES_tradnl"/>
        </w:rPr>
        <w:t>Comisión</w:t>
      </w:r>
      <w:r w:rsidR="00732FBE" w:rsidRPr="00B35E37">
        <w:rPr>
          <w:rFonts w:ascii="Cambria" w:hAnsi="Cambria"/>
          <w:sz w:val="20"/>
          <w:szCs w:val="20"/>
          <w:lang w:val="es-ES_tradnl"/>
        </w:rPr>
        <w:t xml:space="preserve"> que constate que no resulta aplicable el requisito de agotamiento de recursos de </w:t>
      </w:r>
      <w:r w:rsidRPr="00B35E37">
        <w:rPr>
          <w:rFonts w:ascii="Cambria" w:hAnsi="Cambria"/>
          <w:sz w:val="20"/>
          <w:szCs w:val="20"/>
          <w:lang w:val="es-ES_tradnl"/>
        </w:rPr>
        <w:t>jurisdicción</w:t>
      </w:r>
      <w:r w:rsidR="00732FBE" w:rsidRPr="00B35E37">
        <w:rPr>
          <w:rFonts w:ascii="Cambria" w:hAnsi="Cambria"/>
          <w:sz w:val="20"/>
          <w:szCs w:val="20"/>
          <w:lang w:val="es-ES_tradnl"/>
        </w:rPr>
        <w:t xml:space="preserve"> interna, al configurarse la </w:t>
      </w:r>
      <w:r w:rsidRPr="00B35E37">
        <w:rPr>
          <w:rFonts w:ascii="Cambria" w:hAnsi="Cambria"/>
          <w:sz w:val="20"/>
          <w:szCs w:val="20"/>
          <w:lang w:val="es-ES_tradnl"/>
        </w:rPr>
        <w:t>excepción</w:t>
      </w:r>
      <w:r w:rsidR="00732FBE" w:rsidRPr="00B35E37">
        <w:rPr>
          <w:rFonts w:ascii="Cambria" w:hAnsi="Cambria"/>
          <w:sz w:val="20"/>
          <w:szCs w:val="20"/>
          <w:lang w:val="es-ES_tradnl"/>
        </w:rPr>
        <w:t xml:space="preserve"> contemplada en el </w:t>
      </w:r>
      <w:r w:rsidRPr="00B35E37">
        <w:rPr>
          <w:rFonts w:ascii="Cambria" w:hAnsi="Cambria"/>
          <w:sz w:val="20"/>
          <w:szCs w:val="20"/>
          <w:lang w:val="es-ES_tradnl"/>
        </w:rPr>
        <w:t>artículo</w:t>
      </w:r>
      <w:r w:rsidR="00732FBE" w:rsidRPr="00B35E37">
        <w:rPr>
          <w:rFonts w:ascii="Cambria" w:hAnsi="Cambria"/>
          <w:sz w:val="20"/>
          <w:szCs w:val="20"/>
          <w:lang w:val="es-ES_tradnl"/>
        </w:rPr>
        <w:t xml:space="preserve"> 46</w:t>
      </w:r>
      <w:r w:rsidR="00FE13A6" w:rsidRPr="00B35E37">
        <w:rPr>
          <w:rFonts w:ascii="Cambria" w:hAnsi="Cambria"/>
          <w:sz w:val="20"/>
          <w:szCs w:val="20"/>
          <w:lang w:val="es-ES_tradnl"/>
        </w:rPr>
        <w:t>.</w:t>
      </w:r>
      <w:r w:rsidRPr="00B35E37">
        <w:rPr>
          <w:rFonts w:ascii="Cambria" w:hAnsi="Cambria"/>
          <w:sz w:val="20"/>
          <w:szCs w:val="20"/>
          <w:lang w:val="es-ES_tradnl"/>
        </w:rPr>
        <w:t>2.</w:t>
      </w:r>
      <w:r w:rsidR="00732FBE" w:rsidRPr="00B35E37">
        <w:rPr>
          <w:rFonts w:ascii="Cambria" w:hAnsi="Cambria"/>
          <w:sz w:val="20"/>
          <w:szCs w:val="20"/>
          <w:lang w:val="es-ES_tradnl"/>
        </w:rPr>
        <w:t xml:space="preserve">a) de la </w:t>
      </w:r>
      <w:r w:rsidRPr="00B35E37">
        <w:rPr>
          <w:rFonts w:ascii="Cambria" w:hAnsi="Cambria"/>
          <w:sz w:val="20"/>
          <w:szCs w:val="20"/>
          <w:lang w:val="es-ES_tradnl"/>
        </w:rPr>
        <w:t>Convención</w:t>
      </w:r>
      <w:r w:rsidR="00875406" w:rsidRPr="00B35E37">
        <w:rPr>
          <w:rFonts w:ascii="Cambria" w:hAnsi="Cambria"/>
          <w:sz w:val="20"/>
          <w:szCs w:val="20"/>
          <w:lang w:val="es-ES_tradnl"/>
        </w:rPr>
        <w:t xml:space="preserve"> por la ausencia de una vía judicial efectiva.</w:t>
      </w:r>
    </w:p>
    <w:p w14:paraId="75F99DE9" w14:textId="5039C775" w:rsidR="007F4F08" w:rsidRPr="00B35E37" w:rsidRDefault="004E0C16" w:rsidP="008754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B35E37">
        <w:rPr>
          <w:rFonts w:asciiTheme="majorHAnsi" w:hAnsiTheme="majorHAnsi"/>
          <w:i/>
          <w:iCs/>
          <w:sz w:val="20"/>
          <w:szCs w:val="20"/>
          <w:lang w:val="es-ES_tradnl"/>
        </w:rPr>
        <w:t>Alegatos del Estado</w:t>
      </w:r>
      <w:r w:rsidR="004E23F3" w:rsidRPr="00B35E37">
        <w:rPr>
          <w:rFonts w:asciiTheme="majorHAnsi" w:hAnsiTheme="majorHAnsi"/>
          <w:i/>
          <w:iCs/>
          <w:sz w:val="20"/>
          <w:szCs w:val="20"/>
          <w:lang w:val="es-ES_tradnl"/>
        </w:rPr>
        <w:t xml:space="preserve"> peruano</w:t>
      </w:r>
    </w:p>
    <w:p w14:paraId="777E5458" w14:textId="36C27D92" w:rsidR="00052C5B" w:rsidRPr="00B35E37" w:rsidRDefault="00512BC6" w:rsidP="0024226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35E37">
        <w:rPr>
          <w:rFonts w:asciiTheme="majorHAnsi" w:hAnsiTheme="majorHAnsi"/>
          <w:sz w:val="20"/>
          <w:szCs w:val="20"/>
          <w:lang w:val="es-ES_tradnl"/>
        </w:rPr>
        <w:t>El Estado, por su parte, replica</w:t>
      </w:r>
      <w:r w:rsidR="00242268" w:rsidRPr="00B35E37">
        <w:rPr>
          <w:rFonts w:asciiTheme="majorHAnsi" w:hAnsiTheme="majorHAnsi"/>
          <w:sz w:val="20"/>
          <w:szCs w:val="20"/>
          <w:lang w:val="es-ES_tradnl"/>
        </w:rPr>
        <w:t xml:space="preserve"> que la petición es inadmisible por falta de agotamiento de la jurisdicción interna. </w:t>
      </w:r>
      <w:r w:rsidR="004E23F3" w:rsidRPr="00B35E37">
        <w:rPr>
          <w:rFonts w:asciiTheme="majorHAnsi" w:hAnsiTheme="majorHAnsi"/>
          <w:sz w:val="20"/>
          <w:szCs w:val="20"/>
          <w:lang w:val="es-ES_tradnl"/>
        </w:rPr>
        <w:t>Aduce</w:t>
      </w:r>
      <w:r w:rsidR="00052C5B" w:rsidRPr="00B35E37">
        <w:rPr>
          <w:rFonts w:asciiTheme="majorHAnsi" w:hAnsiTheme="majorHAnsi"/>
          <w:sz w:val="20"/>
          <w:szCs w:val="20"/>
          <w:lang w:val="es-ES_tradnl"/>
        </w:rPr>
        <w:t xml:space="preserve"> que la parte peticionaria no ha incluido </w:t>
      </w:r>
      <w:r w:rsidR="00875406" w:rsidRPr="00B35E37">
        <w:rPr>
          <w:rFonts w:asciiTheme="majorHAnsi" w:hAnsiTheme="majorHAnsi"/>
          <w:sz w:val="20"/>
          <w:szCs w:val="20"/>
          <w:lang w:val="es-ES_tradnl"/>
        </w:rPr>
        <w:t xml:space="preserve">en su escrito </w:t>
      </w:r>
      <w:r w:rsidR="00052C5B" w:rsidRPr="00B35E37">
        <w:rPr>
          <w:rFonts w:asciiTheme="majorHAnsi" w:hAnsiTheme="majorHAnsi"/>
          <w:sz w:val="20"/>
          <w:szCs w:val="20"/>
          <w:lang w:val="es-ES_tradnl"/>
        </w:rPr>
        <w:t xml:space="preserve">una referencia y desarrollo específico </w:t>
      </w:r>
      <w:r w:rsidR="00C03D3C" w:rsidRPr="00B35E37">
        <w:rPr>
          <w:rFonts w:asciiTheme="majorHAnsi" w:hAnsiTheme="majorHAnsi"/>
          <w:sz w:val="20"/>
          <w:szCs w:val="20"/>
          <w:lang w:val="es-ES_tradnl"/>
        </w:rPr>
        <w:t xml:space="preserve">de los recursos internos que habría interpuesto la presunta víctima en aras de exigir el respeto de </w:t>
      </w:r>
      <w:r w:rsidR="00A53258" w:rsidRPr="00B35E37">
        <w:rPr>
          <w:rFonts w:asciiTheme="majorHAnsi" w:hAnsiTheme="majorHAnsi"/>
          <w:sz w:val="20"/>
          <w:szCs w:val="20"/>
          <w:lang w:val="es-ES_tradnl"/>
        </w:rPr>
        <w:t>su derecho a la vida</w:t>
      </w:r>
      <w:r w:rsidR="00C03D3C" w:rsidRPr="00B35E37">
        <w:rPr>
          <w:rFonts w:asciiTheme="majorHAnsi" w:hAnsiTheme="majorHAnsi"/>
          <w:sz w:val="20"/>
          <w:szCs w:val="20"/>
          <w:lang w:val="es-ES_tradnl"/>
        </w:rPr>
        <w:t xml:space="preserve">. Afirma que </w:t>
      </w:r>
      <w:r w:rsidR="00D44F8B" w:rsidRPr="00B35E37">
        <w:rPr>
          <w:rFonts w:asciiTheme="majorHAnsi" w:hAnsiTheme="majorHAnsi"/>
          <w:sz w:val="20"/>
          <w:szCs w:val="20"/>
          <w:lang w:val="es-ES_tradnl"/>
        </w:rPr>
        <w:t xml:space="preserve">el señor Jordán Brignole pudo interponer una denuncia penal ante la Fiscalía de Turno correspondiente en atención a los hechos descritos relacionados presuntas afectaciones al derecho a la vida. </w:t>
      </w:r>
      <w:r w:rsidR="00242268" w:rsidRPr="00B35E37">
        <w:rPr>
          <w:rFonts w:asciiTheme="majorHAnsi" w:hAnsiTheme="majorHAnsi"/>
          <w:sz w:val="20"/>
          <w:szCs w:val="20"/>
          <w:lang w:val="es-ES_tradnl"/>
        </w:rPr>
        <w:t xml:space="preserve">Sin embargo, detalla que del análisis de la petición inicial y los documentos adjuntados no se desprende que </w:t>
      </w:r>
      <w:r w:rsidR="00875406" w:rsidRPr="00B35E37">
        <w:rPr>
          <w:rFonts w:asciiTheme="majorHAnsi" w:hAnsiTheme="majorHAnsi"/>
          <w:sz w:val="20"/>
          <w:szCs w:val="20"/>
          <w:lang w:val="es-ES_tradnl"/>
        </w:rPr>
        <w:t>la presunta víctima</w:t>
      </w:r>
      <w:r w:rsidR="00242268" w:rsidRPr="00B35E37">
        <w:rPr>
          <w:rFonts w:asciiTheme="majorHAnsi" w:hAnsiTheme="majorHAnsi"/>
          <w:sz w:val="20"/>
          <w:szCs w:val="20"/>
          <w:lang w:val="es-ES_tradnl"/>
        </w:rPr>
        <w:t xml:space="preserve"> haya interpuesto o agotado algún recurso como consecuencia de la presunta afectación al derecho contemplado en el artículo 4 de la Convención. </w:t>
      </w:r>
    </w:p>
    <w:p w14:paraId="1F70C491" w14:textId="7FF38ADF" w:rsidR="00170FC8" w:rsidRPr="00B35E37" w:rsidRDefault="00170FC8" w:rsidP="00170FC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35E37">
        <w:rPr>
          <w:rFonts w:asciiTheme="majorHAnsi" w:hAnsiTheme="majorHAnsi"/>
          <w:sz w:val="20"/>
          <w:szCs w:val="20"/>
          <w:lang w:val="es-ES_tradnl"/>
        </w:rPr>
        <w:t>En sentido similar</w:t>
      </w:r>
      <w:r w:rsidR="00242268" w:rsidRPr="00B35E37">
        <w:rPr>
          <w:rFonts w:asciiTheme="majorHAnsi" w:hAnsiTheme="majorHAnsi"/>
          <w:sz w:val="20"/>
          <w:szCs w:val="20"/>
          <w:lang w:val="es-ES_tradnl"/>
        </w:rPr>
        <w:t>, señala que la parte peticionaria no ha incluido</w:t>
      </w:r>
      <w:r w:rsidR="00875406" w:rsidRPr="00B35E37">
        <w:rPr>
          <w:rFonts w:asciiTheme="majorHAnsi" w:hAnsiTheme="majorHAnsi"/>
          <w:sz w:val="20"/>
          <w:szCs w:val="20"/>
          <w:lang w:val="es-ES_tradnl"/>
        </w:rPr>
        <w:t xml:space="preserve"> en su denuncia</w:t>
      </w:r>
      <w:r w:rsidR="00242268" w:rsidRPr="00B35E37">
        <w:rPr>
          <w:rFonts w:asciiTheme="majorHAnsi" w:hAnsiTheme="majorHAnsi"/>
          <w:sz w:val="20"/>
          <w:szCs w:val="20"/>
          <w:lang w:val="es-ES_tradnl"/>
        </w:rPr>
        <w:t xml:space="preserve"> una referencia y desarrollo específico de los recursos internos que habría interpuesto</w:t>
      </w:r>
      <w:r w:rsidR="00875406" w:rsidRPr="00B35E37">
        <w:rPr>
          <w:rFonts w:asciiTheme="majorHAnsi" w:hAnsiTheme="majorHAnsi"/>
          <w:sz w:val="20"/>
          <w:szCs w:val="20"/>
          <w:lang w:val="es-ES_tradnl"/>
        </w:rPr>
        <w:t xml:space="preserve"> el señor Jordán Brignole</w:t>
      </w:r>
      <w:r w:rsidR="00242268" w:rsidRPr="00B35E37">
        <w:rPr>
          <w:rFonts w:asciiTheme="majorHAnsi" w:hAnsiTheme="majorHAnsi"/>
          <w:sz w:val="20"/>
          <w:szCs w:val="20"/>
          <w:lang w:val="es-ES_tradnl"/>
        </w:rPr>
        <w:t xml:space="preserve"> </w:t>
      </w:r>
      <w:r w:rsidR="00875406" w:rsidRPr="00B35E37">
        <w:rPr>
          <w:rFonts w:asciiTheme="majorHAnsi" w:hAnsiTheme="majorHAnsi"/>
          <w:sz w:val="20"/>
          <w:szCs w:val="20"/>
          <w:lang w:val="es-ES_tradnl"/>
        </w:rPr>
        <w:t>para</w:t>
      </w:r>
      <w:r w:rsidR="00242268" w:rsidRPr="00B35E37">
        <w:rPr>
          <w:rFonts w:asciiTheme="majorHAnsi" w:hAnsiTheme="majorHAnsi"/>
          <w:sz w:val="20"/>
          <w:szCs w:val="20"/>
          <w:lang w:val="es-ES_tradnl"/>
        </w:rPr>
        <w:t xml:space="preserve"> de exigir la tutela de</w:t>
      </w:r>
      <w:r w:rsidR="00875406" w:rsidRPr="00B35E37">
        <w:rPr>
          <w:rFonts w:asciiTheme="majorHAnsi" w:hAnsiTheme="majorHAnsi"/>
          <w:sz w:val="20"/>
          <w:szCs w:val="20"/>
          <w:lang w:val="es-ES_tradnl"/>
        </w:rPr>
        <w:t xml:space="preserve"> su</w:t>
      </w:r>
      <w:r w:rsidR="00242268" w:rsidRPr="00B35E37">
        <w:rPr>
          <w:rFonts w:asciiTheme="majorHAnsi" w:hAnsiTheme="majorHAnsi"/>
          <w:sz w:val="20"/>
          <w:szCs w:val="20"/>
          <w:lang w:val="es-ES_tradnl"/>
        </w:rPr>
        <w:t xml:space="preserve"> derecho a la protección judicial. </w:t>
      </w:r>
      <w:r w:rsidRPr="00B35E37">
        <w:rPr>
          <w:rFonts w:asciiTheme="majorHAnsi" w:hAnsiTheme="majorHAnsi"/>
          <w:sz w:val="20"/>
          <w:szCs w:val="20"/>
          <w:lang w:val="es-ES_tradnl"/>
        </w:rPr>
        <w:t>Resalta que, de considerar que la ejecución de la sentencia de amparo en su favor estaba demorando mucho, la presunta víctima pudo haber interpuesto una denuncia penal ante la fiscalía de turno correspondiente. A pesar de ello, indica que no se presentó ningún reclamo sobre este punto. Por las citadas razones, el Estado solicita a la Comisión que declare que la presente petición no cumple con el requisito previsto en el artículo 46.1.a) de la Convención Americana y, en consecuencia, disponga su archivo.</w:t>
      </w:r>
    </w:p>
    <w:p w14:paraId="11C00255" w14:textId="53E3E932" w:rsidR="00535B54" w:rsidRPr="00B35E37" w:rsidRDefault="00512BC6" w:rsidP="00405EA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35E37">
        <w:rPr>
          <w:rFonts w:asciiTheme="majorHAnsi" w:hAnsiTheme="majorHAnsi"/>
          <w:sz w:val="20"/>
          <w:szCs w:val="20"/>
          <w:lang w:val="es-ES_tradnl"/>
        </w:rPr>
        <w:t>Por otra parte, argumenta que los hechos denunciados no caracterizan violaciones de derechos humanos que le sean atribuibles. Por el contrario, arguye que la parte peticionaria persigue que la CIDH actúe como una cuarta instancia pronunciándose sobre aspectos que ya fueron resueltos internamente por las autoridades jurisdiccionales respetando las garantías procesales y en el marco de sus competencias.</w:t>
      </w:r>
      <w:r w:rsidR="00405EA9" w:rsidRPr="00B35E37">
        <w:rPr>
          <w:rFonts w:asciiTheme="majorHAnsi" w:hAnsiTheme="majorHAnsi"/>
          <w:sz w:val="20"/>
          <w:szCs w:val="20"/>
          <w:lang w:val="es-ES_tradnl"/>
        </w:rPr>
        <w:t xml:space="preserve"> </w:t>
      </w:r>
      <w:r w:rsidR="00213E0A" w:rsidRPr="00B35E37">
        <w:rPr>
          <w:rFonts w:asciiTheme="majorHAnsi" w:hAnsiTheme="majorHAnsi"/>
          <w:sz w:val="20"/>
          <w:szCs w:val="20"/>
          <w:lang w:val="es-ES_tradnl"/>
        </w:rPr>
        <w:t>Afirma que se realizó un proceso diligente en sede constit</w:t>
      </w:r>
      <w:r w:rsidR="00535B54" w:rsidRPr="00B35E37">
        <w:rPr>
          <w:rFonts w:asciiTheme="majorHAnsi" w:hAnsiTheme="majorHAnsi"/>
          <w:sz w:val="20"/>
          <w:szCs w:val="20"/>
          <w:lang w:val="es-ES_tradnl"/>
        </w:rPr>
        <w:t>ucional, logrando que la presunta víctima sea reincorporada a su puesto de trabajo. Detalla que esta re</w:t>
      </w:r>
      <w:r w:rsidR="00405EA9" w:rsidRPr="00B35E37">
        <w:rPr>
          <w:rFonts w:asciiTheme="majorHAnsi" w:hAnsiTheme="majorHAnsi"/>
          <w:sz w:val="20"/>
          <w:szCs w:val="20"/>
          <w:lang w:val="es-ES_tradnl"/>
        </w:rPr>
        <w:t xml:space="preserve">incorporación reconoció el tiempo que el señor Jordán Brignole se ha encontrado en inactividad para efectos pensionarios y para el cómputo de años de servicios, sin que se haya presentado ningún cuestionamiento sobre ello. </w:t>
      </w:r>
      <w:r w:rsidR="00535B54" w:rsidRPr="00B35E37">
        <w:rPr>
          <w:rFonts w:asciiTheme="majorHAnsi" w:hAnsiTheme="majorHAnsi"/>
          <w:sz w:val="20"/>
          <w:szCs w:val="20"/>
          <w:lang w:val="es-ES_tradnl"/>
        </w:rPr>
        <w:t xml:space="preserve">Por ende, alega, toda vez que el 25 de septiembre de 2018 las autoridades jurisdiccionales confirmaron el cumplimiento de la sentencia de amparo, resulta claro que las violaciones alegadas ya han sido reparadas totalmente. </w:t>
      </w:r>
    </w:p>
    <w:p w14:paraId="4F978873" w14:textId="7C422046" w:rsidR="008E5C51" w:rsidRPr="00B35E37" w:rsidRDefault="00535B54" w:rsidP="00405EA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35E37">
        <w:rPr>
          <w:rFonts w:asciiTheme="majorHAnsi" w:hAnsiTheme="majorHAnsi"/>
          <w:sz w:val="20"/>
          <w:szCs w:val="20"/>
          <w:lang w:val="es-ES_tradnl"/>
        </w:rPr>
        <w:t xml:space="preserve">En consecuencia, señala que, a partir de un análisis del expediente, es evidente que las pretensiones que sustentaron el proceso judicial en sede constitucional y los alegatos que la parte peticionaria exige en su petición ante la CIDH son las mismas. Por ende, dada </w:t>
      </w:r>
      <w:r w:rsidR="00405EA9" w:rsidRPr="00B35E37">
        <w:rPr>
          <w:rFonts w:asciiTheme="majorHAnsi" w:hAnsiTheme="majorHAnsi"/>
          <w:sz w:val="20"/>
          <w:szCs w:val="20"/>
          <w:lang w:val="es-ES_tradnl"/>
        </w:rPr>
        <w:t xml:space="preserve">la similitud de las pretensiones que sustentaron el proceso judicial </w:t>
      </w:r>
      <w:r w:rsidR="00355F51" w:rsidRPr="00B35E37">
        <w:rPr>
          <w:rFonts w:asciiTheme="majorHAnsi" w:hAnsiTheme="majorHAnsi"/>
          <w:sz w:val="20"/>
          <w:szCs w:val="20"/>
          <w:lang w:val="es-ES_tradnl"/>
        </w:rPr>
        <w:t xml:space="preserve">a nivel nacional </w:t>
      </w:r>
      <w:r w:rsidR="00405EA9" w:rsidRPr="00B35E37">
        <w:rPr>
          <w:rFonts w:asciiTheme="majorHAnsi" w:hAnsiTheme="majorHAnsi"/>
          <w:sz w:val="20"/>
          <w:szCs w:val="20"/>
          <w:lang w:val="es-ES_tradnl"/>
        </w:rPr>
        <w:t xml:space="preserve">y los </w:t>
      </w:r>
      <w:r w:rsidR="00355F51" w:rsidRPr="00B35E37">
        <w:rPr>
          <w:rFonts w:asciiTheme="majorHAnsi" w:hAnsiTheme="majorHAnsi"/>
          <w:sz w:val="20"/>
          <w:szCs w:val="20"/>
          <w:lang w:val="es-ES_tradnl"/>
        </w:rPr>
        <w:t>argumentos</w:t>
      </w:r>
      <w:r w:rsidR="00405EA9" w:rsidRPr="00B35E37">
        <w:rPr>
          <w:rFonts w:asciiTheme="majorHAnsi" w:hAnsiTheme="majorHAnsi"/>
          <w:sz w:val="20"/>
          <w:szCs w:val="20"/>
          <w:lang w:val="es-ES_tradnl"/>
        </w:rPr>
        <w:t xml:space="preserve"> que la parte peticionaria presenta en su petición inicial, </w:t>
      </w:r>
      <w:r w:rsidRPr="00B35E37">
        <w:rPr>
          <w:rFonts w:asciiTheme="majorHAnsi" w:hAnsiTheme="majorHAnsi"/>
          <w:sz w:val="20"/>
          <w:szCs w:val="20"/>
          <w:lang w:val="es-ES_tradnl"/>
        </w:rPr>
        <w:t>corresponde que la Comisión archiv</w:t>
      </w:r>
      <w:r w:rsidR="00405EA9" w:rsidRPr="00B35E37">
        <w:rPr>
          <w:rFonts w:asciiTheme="majorHAnsi" w:hAnsiTheme="majorHAnsi"/>
          <w:sz w:val="20"/>
          <w:szCs w:val="20"/>
          <w:lang w:val="es-ES_tradnl"/>
        </w:rPr>
        <w:t xml:space="preserve">ar </w:t>
      </w:r>
      <w:r w:rsidRPr="00B35E37">
        <w:rPr>
          <w:rFonts w:asciiTheme="majorHAnsi" w:hAnsiTheme="majorHAnsi"/>
          <w:sz w:val="20"/>
          <w:szCs w:val="20"/>
          <w:lang w:val="es-ES_tradnl"/>
        </w:rPr>
        <w:t>el presente asunt</w:t>
      </w:r>
      <w:r w:rsidR="00405EA9" w:rsidRPr="00B35E37">
        <w:rPr>
          <w:rFonts w:asciiTheme="majorHAnsi" w:hAnsiTheme="majorHAnsi"/>
          <w:sz w:val="20"/>
          <w:szCs w:val="20"/>
          <w:lang w:val="es-ES_tradnl"/>
        </w:rPr>
        <w:t xml:space="preserve">o, dado que </w:t>
      </w:r>
      <w:r w:rsidR="00355F51" w:rsidRPr="00B35E37">
        <w:rPr>
          <w:rFonts w:asciiTheme="majorHAnsi" w:hAnsiTheme="majorHAnsi"/>
          <w:sz w:val="20"/>
          <w:szCs w:val="20"/>
          <w:lang w:val="es-ES_tradnl"/>
        </w:rPr>
        <w:t>la controversia logró</w:t>
      </w:r>
      <w:r w:rsidR="00405EA9" w:rsidRPr="00B35E37">
        <w:rPr>
          <w:rFonts w:asciiTheme="majorHAnsi" w:hAnsiTheme="majorHAnsi"/>
          <w:sz w:val="20"/>
          <w:szCs w:val="20"/>
          <w:lang w:val="es-ES_tradnl"/>
        </w:rPr>
        <w:t xml:space="preserve"> ser resuelt</w:t>
      </w:r>
      <w:r w:rsidR="00355F51" w:rsidRPr="00B35E37">
        <w:rPr>
          <w:rFonts w:asciiTheme="majorHAnsi" w:hAnsiTheme="majorHAnsi"/>
          <w:sz w:val="20"/>
          <w:szCs w:val="20"/>
          <w:lang w:val="es-ES_tradnl"/>
        </w:rPr>
        <w:t>a</w:t>
      </w:r>
      <w:r w:rsidR="00405EA9" w:rsidRPr="00B35E37">
        <w:rPr>
          <w:rFonts w:asciiTheme="majorHAnsi" w:hAnsiTheme="majorHAnsi"/>
          <w:sz w:val="20"/>
          <w:szCs w:val="20"/>
          <w:lang w:val="es-ES_tradnl"/>
        </w:rPr>
        <w:t xml:space="preserve"> de manera favorable al señor Jordán Brignole en sede interna.</w:t>
      </w:r>
    </w:p>
    <w:p w14:paraId="736E628D" w14:textId="77777777" w:rsidR="004E23F3" w:rsidRPr="00B35E37" w:rsidRDefault="004E23F3"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p>
    <w:p w14:paraId="51F68C92" w14:textId="5E581018" w:rsidR="003239B8" w:rsidRPr="00B35E37" w:rsidRDefault="003239B8" w:rsidP="003239B8">
      <w:pPr>
        <w:spacing w:before="240" w:after="240"/>
        <w:ind w:firstLine="720"/>
        <w:jc w:val="both"/>
        <w:rPr>
          <w:rFonts w:ascii="Cambria" w:hAnsi="Cambria"/>
          <w:sz w:val="20"/>
          <w:szCs w:val="20"/>
          <w:lang w:val="es-ES_tradnl"/>
        </w:rPr>
      </w:pPr>
      <w:r w:rsidRPr="00B35E37">
        <w:rPr>
          <w:rFonts w:asciiTheme="majorHAnsi" w:eastAsia="Cambria" w:hAnsiTheme="majorHAnsi" w:cs="Cambria"/>
          <w:b/>
          <w:bCs/>
          <w:color w:val="000000"/>
          <w:sz w:val="20"/>
          <w:szCs w:val="20"/>
          <w:u w:color="000000"/>
          <w:lang w:val="es-ES_tradnl" w:eastAsia="es-ES"/>
        </w:rPr>
        <w:lastRenderedPageBreak/>
        <w:t>VI.</w:t>
      </w:r>
      <w:r w:rsidRPr="00B35E37">
        <w:rPr>
          <w:rFonts w:asciiTheme="majorHAnsi" w:eastAsia="Cambria" w:hAnsiTheme="majorHAnsi" w:cs="Cambria"/>
          <w:b/>
          <w:bCs/>
          <w:color w:val="000000"/>
          <w:sz w:val="20"/>
          <w:szCs w:val="20"/>
          <w:u w:color="000000"/>
          <w:lang w:val="es-ES_tradnl" w:eastAsia="es-ES"/>
        </w:rPr>
        <w:tab/>
      </w:r>
      <w:r w:rsidR="004A6A54" w:rsidRPr="00B35E37">
        <w:rPr>
          <w:rFonts w:asciiTheme="majorHAnsi" w:hAnsiTheme="majorHAnsi"/>
          <w:b/>
          <w:bCs/>
          <w:sz w:val="20"/>
          <w:szCs w:val="20"/>
          <w:lang w:val="es-ES_tradnl"/>
        </w:rPr>
        <w:t xml:space="preserve">ANÁLISIS DE </w:t>
      </w:r>
      <w:r w:rsidR="00C21FEF" w:rsidRPr="00B35E37">
        <w:rPr>
          <w:rFonts w:asciiTheme="majorHAnsi" w:hAnsiTheme="majorHAnsi"/>
          <w:b/>
          <w:sz w:val="20"/>
          <w:szCs w:val="20"/>
          <w:lang w:val="es-ES_tradnl"/>
        </w:rPr>
        <w:t>AGOTAMIENTO DE LOS RECURSOS INTERNOS Y PLAZO DE PRESENTACIÓN</w:t>
      </w:r>
      <w:r w:rsidR="00C21FEF" w:rsidRPr="00B35E37">
        <w:rPr>
          <w:rFonts w:asciiTheme="majorHAnsi" w:eastAsia="Cambria" w:hAnsiTheme="majorHAnsi" w:cs="Cambria"/>
          <w:b/>
          <w:bCs/>
          <w:color w:val="000000"/>
          <w:sz w:val="20"/>
          <w:szCs w:val="20"/>
          <w:u w:color="000000"/>
          <w:lang w:val="es-ES_tradnl" w:eastAsia="es-ES"/>
        </w:rPr>
        <w:t xml:space="preserve"> </w:t>
      </w:r>
    </w:p>
    <w:p w14:paraId="154CE600" w14:textId="0F5A62F1" w:rsidR="00A53258" w:rsidRPr="00B35E37" w:rsidRDefault="00A53258" w:rsidP="00A532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B35E37">
        <w:rPr>
          <w:rFonts w:asciiTheme="majorHAnsi" w:hAnsiTheme="majorHAnsi"/>
          <w:sz w:val="20"/>
          <w:szCs w:val="20"/>
          <w:lang w:val="es-ES_tradnl"/>
        </w:rPr>
        <w:t xml:space="preserve">La parte peticionaria solicita la aplicación de la excepción prevista en el artículo 46.2.a) de la Convención Americana, toda vez que la presunta víctima no habría contado con un recurso efectivo para lograr su reincorporación a la Policía Nacional del Perú de manera oportuna. Por su parte, el Estado replica que la petición no cumple con el requisito del previo agotamiento de los recursos internos, dado que </w:t>
      </w:r>
      <w:r w:rsidR="002E7EA3" w:rsidRPr="00B35E37">
        <w:rPr>
          <w:rFonts w:asciiTheme="majorHAnsi" w:hAnsiTheme="majorHAnsi"/>
          <w:sz w:val="20"/>
          <w:szCs w:val="20"/>
          <w:lang w:val="es-ES_tradnl"/>
        </w:rPr>
        <w:t>pudo interponer una denuncia penal a efectos de cuestionar los actos que supuestamente afectaron sus derechos a la vida y a la protección judicial.</w:t>
      </w:r>
    </w:p>
    <w:p w14:paraId="2B8E1FC0" w14:textId="35F31828" w:rsidR="00A53258" w:rsidRPr="00B35E37" w:rsidRDefault="002E7EA3" w:rsidP="00A532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 xml:space="preserve">Al respecto, la Comisión observa que, conforme a lo expresado por la presunta víctima, el objeto central de la presente petición es cuestionar la demora en que </w:t>
      </w:r>
      <w:r w:rsidR="00193D48" w:rsidRPr="00B35E37">
        <w:rPr>
          <w:rFonts w:asciiTheme="majorHAnsi" w:hAnsiTheme="majorHAnsi"/>
          <w:sz w:val="20"/>
          <w:szCs w:val="20"/>
          <w:lang w:val="es-ES_tradnl"/>
        </w:rPr>
        <w:t>habrían incurrido</w:t>
      </w:r>
      <w:r w:rsidRPr="00B35E37">
        <w:rPr>
          <w:rFonts w:asciiTheme="majorHAnsi" w:hAnsiTheme="majorHAnsi"/>
          <w:sz w:val="20"/>
          <w:szCs w:val="20"/>
          <w:lang w:val="es-ES_tradnl"/>
        </w:rPr>
        <w:t xml:space="preserve"> las autoridades para reincorporar a la presunta víctima, a pesar de que contaba con una sentencia de amparo con calidad de cosa juzgada que </w:t>
      </w:r>
      <w:r w:rsidR="00193D48" w:rsidRPr="00B35E37">
        <w:rPr>
          <w:rFonts w:asciiTheme="majorHAnsi" w:hAnsiTheme="majorHAnsi"/>
          <w:sz w:val="20"/>
          <w:szCs w:val="20"/>
          <w:lang w:val="es-ES_tradnl"/>
        </w:rPr>
        <w:t xml:space="preserve">lo </w:t>
      </w:r>
      <w:r w:rsidRPr="00B35E37">
        <w:rPr>
          <w:rFonts w:asciiTheme="majorHAnsi" w:hAnsiTheme="majorHAnsi"/>
          <w:sz w:val="20"/>
          <w:szCs w:val="20"/>
          <w:lang w:val="es-ES_tradnl"/>
        </w:rPr>
        <w:t xml:space="preserve">ordenaba. En tal sentido, a pesar de que en la petición se mencionan distintas situaciones, la Comisión analizará únicamente lo referido al proceso de reincorporación del señor Jordán Brignole. </w:t>
      </w:r>
    </w:p>
    <w:p w14:paraId="5875C3AE" w14:textId="1690A8B8" w:rsidR="00763105" w:rsidRPr="00B35E37" w:rsidRDefault="00763105" w:rsidP="000749E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bookmarkStart w:id="2" w:name="_Hlk118109342"/>
      <w:r w:rsidRPr="00B35E37">
        <w:rPr>
          <w:rFonts w:asciiTheme="majorHAnsi" w:hAnsiTheme="majorHAnsi"/>
          <w:sz w:val="20"/>
          <w:szCs w:val="20"/>
          <w:lang w:val="es-ES_tradnl"/>
        </w:rPr>
        <w:t>Con base en la citada precisión, la Comisión reitera que, en casos de alegado incumplimiento de resoluciones judiciales, habiendo sido reportada esa situación bajo los mecanismos previstos en la legislación interna, corresponde al órgano judicial competente adoptar las medidas necesarias para que la resolución sea ejecutada</w:t>
      </w:r>
      <w:r w:rsidR="000749E2" w:rsidRPr="00B35E37">
        <w:rPr>
          <w:rStyle w:val="FootnoteReference"/>
          <w:rFonts w:asciiTheme="majorHAnsi" w:hAnsiTheme="majorHAnsi"/>
          <w:sz w:val="20"/>
          <w:szCs w:val="20"/>
          <w:lang w:val="es-ES_tradnl"/>
        </w:rPr>
        <w:footnoteReference w:id="5"/>
      </w:r>
      <w:r w:rsidRPr="00B35E37">
        <w:rPr>
          <w:rFonts w:asciiTheme="majorHAnsi" w:hAnsiTheme="majorHAnsi"/>
          <w:sz w:val="20"/>
          <w:szCs w:val="20"/>
          <w:lang w:val="es-ES_tradnl"/>
        </w:rPr>
        <w:t xml:space="preserve">. </w:t>
      </w:r>
      <w:bookmarkEnd w:id="2"/>
      <w:r w:rsidRPr="00B35E37">
        <w:rPr>
          <w:rFonts w:asciiTheme="majorHAnsi" w:hAnsiTheme="majorHAnsi"/>
          <w:sz w:val="20"/>
          <w:szCs w:val="20"/>
          <w:lang w:val="es-ES_tradnl"/>
        </w:rPr>
        <w:t>En consecuencia, en este tipo de situaciones, como regla general la parte peticionaria solo tiene en principio la obligación de agotar</w:t>
      </w:r>
      <w:r w:rsidR="000749E2" w:rsidRPr="00B35E37">
        <w:rPr>
          <w:rFonts w:asciiTheme="majorHAnsi" w:hAnsiTheme="majorHAnsi"/>
          <w:sz w:val="20"/>
          <w:szCs w:val="20"/>
          <w:lang w:val="es-ES_tradnl"/>
        </w:rPr>
        <w:t xml:space="preserve"> los mecanismos ordinarios para logran la ejecución de la sentencia judicial.</w:t>
      </w:r>
      <w:r w:rsidRPr="00B35E37">
        <w:rPr>
          <w:rFonts w:asciiTheme="majorHAnsi" w:hAnsiTheme="majorHAnsi"/>
          <w:sz w:val="20"/>
          <w:szCs w:val="20"/>
          <w:lang w:val="es-ES_tradnl"/>
        </w:rPr>
        <w:t xml:space="preserve"> Por ello, la CIDH considera que</w:t>
      </w:r>
      <w:r w:rsidR="000749E2" w:rsidRPr="00B35E37">
        <w:rPr>
          <w:rFonts w:asciiTheme="majorHAnsi" w:hAnsiTheme="majorHAnsi"/>
          <w:sz w:val="20"/>
          <w:szCs w:val="20"/>
          <w:lang w:val="es-ES_tradnl"/>
        </w:rPr>
        <w:t>, en este tipo de escenarios</w:t>
      </w:r>
      <w:r w:rsidRPr="00B35E37">
        <w:rPr>
          <w:rFonts w:asciiTheme="majorHAnsi" w:hAnsiTheme="majorHAnsi"/>
          <w:sz w:val="20"/>
          <w:szCs w:val="20"/>
          <w:lang w:val="es-ES_tradnl"/>
        </w:rPr>
        <w:t>, no es necesario, en principio, un recurso extraordinario o una vía procesal adicional para cumplir con el requisito establecido en el artículo 46.1.a) de la Convención. A juicio de la Comisión, el hecho de que el asunto controvertido ya haya estado bajo conocimiento de una autoridad judicial, con la obligación y capacidad remediar cualquier posible violación de derechos que pudieran sufrir las personas involucradas en el trámite del proceso, acredita que el Estado tuvo la oportunidad de solucionar el asunto a nivel doméstico</w:t>
      </w:r>
      <w:r w:rsidR="000F4E49">
        <w:rPr>
          <w:rStyle w:val="FootnoteReference"/>
          <w:rFonts w:asciiTheme="majorHAnsi" w:hAnsiTheme="majorHAnsi"/>
          <w:sz w:val="20"/>
          <w:szCs w:val="20"/>
          <w:lang w:val="es-ES_tradnl"/>
        </w:rPr>
        <w:footnoteReference w:id="6"/>
      </w:r>
      <w:r w:rsidRPr="00B35E37">
        <w:rPr>
          <w:rFonts w:asciiTheme="majorHAnsi" w:hAnsiTheme="majorHAnsi"/>
          <w:sz w:val="20"/>
          <w:szCs w:val="20"/>
          <w:lang w:val="es-ES_tradnl"/>
        </w:rPr>
        <w:t>.</w:t>
      </w:r>
    </w:p>
    <w:p w14:paraId="05E11407" w14:textId="71A0B8B7" w:rsidR="000749E2" w:rsidRPr="00B35E37" w:rsidRDefault="00763105" w:rsidP="007631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35E37">
        <w:rPr>
          <w:rFonts w:asciiTheme="majorHAnsi" w:hAnsiTheme="majorHAnsi"/>
          <w:sz w:val="20"/>
          <w:szCs w:val="20"/>
          <w:lang w:val="es-ES_tradnl"/>
        </w:rPr>
        <w:t xml:space="preserve">Sin perjuicio de ello, la Comisión recuerda que toda vez que un Estado alega la falta de agotamiento de los recursos internos no solamente tiene la carga de identificar cuáles serían los recursos no agotados, sino que además debe demostrar que estos resultan adecuados para subsanar la violación alegada, vale decir, que la función de esos recursos dentro del sistema del derecho interno es idónea para proteger la situación jurídica infringida. En el presente caso, </w:t>
      </w:r>
      <w:r w:rsidR="000749E2" w:rsidRPr="00B35E37">
        <w:rPr>
          <w:rFonts w:asciiTheme="majorHAnsi" w:hAnsiTheme="majorHAnsi"/>
          <w:sz w:val="20"/>
          <w:szCs w:val="20"/>
          <w:lang w:val="es-ES_tradnl"/>
        </w:rPr>
        <w:t>Perú</w:t>
      </w:r>
      <w:r w:rsidRPr="00B35E37">
        <w:rPr>
          <w:rFonts w:asciiTheme="majorHAnsi" w:hAnsiTheme="majorHAnsi"/>
          <w:sz w:val="20"/>
          <w:szCs w:val="20"/>
          <w:lang w:val="es-ES_tradnl"/>
        </w:rPr>
        <w:t xml:space="preserve"> no ha proporcionado tal información respecto a la </w:t>
      </w:r>
      <w:r w:rsidR="000749E2" w:rsidRPr="00B35E37">
        <w:rPr>
          <w:rFonts w:asciiTheme="majorHAnsi" w:hAnsiTheme="majorHAnsi"/>
          <w:sz w:val="20"/>
          <w:szCs w:val="20"/>
          <w:lang w:val="es-ES_tradnl"/>
        </w:rPr>
        <w:t>a la vía penal</w:t>
      </w:r>
      <w:r w:rsidRPr="00B35E37">
        <w:rPr>
          <w:rFonts w:asciiTheme="majorHAnsi" w:hAnsiTheme="majorHAnsi"/>
          <w:sz w:val="20"/>
          <w:szCs w:val="20"/>
          <w:lang w:val="es-ES_tradnl"/>
        </w:rPr>
        <w:t xml:space="preserve">, por lo cual la Comisión no tiene elementos para determinar si </w:t>
      </w:r>
      <w:r w:rsidR="000749E2" w:rsidRPr="00B35E37">
        <w:rPr>
          <w:rFonts w:asciiTheme="majorHAnsi" w:hAnsiTheme="majorHAnsi"/>
          <w:sz w:val="20"/>
          <w:szCs w:val="20"/>
          <w:lang w:val="es-ES_tradnl"/>
        </w:rPr>
        <w:t>el recurso</w:t>
      </w:r>
      <w:r w:rsidRPr="00B35E37">
        <w:rPr>
          <w:rFonts w:asciiTheme="majorHAnsi" w:hAnsiTheme="majorHAnsi"/>
          <w:sz w:val="20"/>
          <w:szCs w:val="20"/>
          <w:lang w:val="es-ES_tradnl"/>
        </w:rPr>
        <w:t xml:space="preserve"> mencionado realmente resulta adecuado y efectivo</w:t>
      </w:r>
      <w:r w:rsidR="000F4E49">
        <w:rPr>
          <w:rStyle w:val="FootnoteReference"/>
          <w:szCs w:val="20"/>
        </w:rPr>
        <w:footnoteReference w:id="7"/>
      </w:r>
      <w:r w:rsidRPr="00B35E37">
        <w:rPr>
          <w:rFonts w:asciiTheme="majorHAnsi" w:hAnsiTheme="majorHAnsi"/>
          <w:sz w:val="20"/>
          <w:szCs w:val="20"/>
          <w:lang w:val="es-ES_tradnl"/>
        </w:rPr>
        <w:t xml:space="preserve">. </w:t>
      </w:r>
    </w:p>
    <w:p w14:paraId="4D7045E1" w14:textId="29EFCB68" w:rsidR="008C5E2D" w:rsidRPr="00B35E37" w:rsidRDefault="00763105" w:rsidP="000749E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 xml:space="preserve">Por las citadas razones, </w:t>
      </w:r>
      <w:r w:rsidR="000749E2" w:rsidRPr="00B35E37">
        <w:rPr>
          <w:rFonts w:asciiTheme="majorHAnsi" w:hAnsiTheme="majorHAnsi"/>
          <w:sz w:val="20"/>
          <w:szCs w:val="20"/>
          <w:lang w:val="es-ES_tradnl"/>
        </w:rPr>
        <w:t>y tomando en consideración que</w:t>
      </w:r>
      <w:r w:rsidR="006E0EC3">
        <w:rPr>
          <w:rFonts w:asciiTheme="majorHAnsi" w:hAnsiTheme="majorHAnsi"/>
          <w:sz w:val="20"/>
          <w:szCs w:val="20"/>
          <w:lang w:val="es-ES_tradnl"/>
        </w:rPr>
        <w:t>,</w:t>
      </w:r>
      <w:r w:rsidR="000749E2" w:rsidRPr="00B35E37">
        <w:rPr>
          <w:rFonts w:asciiTheme="majorHAnsi" w:hAnsiTheme="majorHAnsi"/>
          <w:sz w:val="20"/>
          <w:szCs w:val="20"/>
          <w:lang w:val="es-ES_tradnl"/>
        </w:rPr>
        <w:t xml:space="preserve"> el 25 de septiembre de 2018</w:t>
      </w:r>
      <w:r w:rsidR="006E0EC3">
        <w:rPr>
          <w:rFonts w:asciiTheme="majorHAnsi" w:hAnsiTheme="majorHAnsi"/>
          <w:sz w:val="20"/>
          <w:szCs w:val="20"/>
          <w:lang w:val="es-ES_tradnl"/>
        </w:rPr>
        <w:t>,</w:t>
      </w:r>
      <w:r w:rsidR="000749E2" w:rsidRPr="00B35E37">
        <w:rPr>
          <w:rFonts w:asciiTheme="majorHAnsi" w:hAnsiTheme="majorHAnsi"/>
          <w:sz w:val="20"/>
          <w:szCs w:val="20"/>
          <w:lang w:val="es-ES_tradnl"/>
        </w:rPr>
        <w:t xml:space="preserve"> el Noveno Juzgado Constitucional declaró concluida la ejecución del proceso, </w:t>
      </w:r>
      <w:r w:rsidRPr="00B35E37">
        <w:rPr>
          <w:rFonts w:asciiTheme="majorHAnsi" w:hAnsiTheme="majorHAnsi"/>
          <w:sz w:val="20"/>
          <w:szCs w:val="20"/>
          <w:lang w:val="es-ES_tradnl"/>
        </w:rPr>
        <w:t>la Comisión considera que</w:t>
      </w:r>
      <w:r w:rsidR="000749E2" w:rsidRPr="00B35E37">
        <w:rPr>
          <w:rFonts w:asciiTheme="majorHAnsi" w:hAnsiTheme="majorHAnsi"/>
          <w:sz w:val="20"/>
          <w:szCs w:val="20"/>
          <w:lang w:val="es-ES_tradnl"/>
        </w:rPr>
        <w:t xml:space="preserve"> la presente petición</w:t>
      </w:r>
      <w:r w:rsidRPr="00B35E37">
        <w:rPr>
          <w:rFonts w:asciiTheme="majorHAnsi" w:hAnsiTheme="majorHAnsi"/>
          <w:sz w:val="20"/>
          <w:szCs w:val="20"/>
          <w:lang w:val="es-ES_tradnl"/>
        </w:rPr>
        <w:t xml:space="preserve"> cumple el requisito previsto en el artículo 46.1.a) de la Convención Americana.</w:t>
      </w:r>
      <w:r w:rsidR="000749E2" w:rsidRPr="00B35E37">
        <w:rPr>
          <w:rFonts w:asciiTheme="majorHAnsi" w:hAnsiTheme="majorHAnsi"/>
          <w:sz w:val="20"/>
          <w:szCs w:val="20"/>
          <w:lang w:val="es-ES_tradnl"/>
        </w:rPr>
        <w:t xml:space="preserve"> Asimismo, dado que la finalización del proceso de ejecución ocurrió cuando el presente asunto aún estaba en etapa de estudio, la Comisión concluye que también se cumple el requerimiento de plazo establecido en el artículo 46.1.b) de la Convención. </w:t>
      </w:r>
    </w:p>
    <w:p w14:paraId="78955D70" w14:textId="444CD311" w:rsidR="00E90706" w:rsidRPr="00B35E37" w:rsidRDefault="00E90706" w:rsidP="00E90706">
      <w:pPr>
        <w:pStyle w:val="ListParagraph"/>
        <w:spacing w:before="240" w:after="240"/>
        <w:jc w:val="both"/>
        <w:rPr>
          <w:rFonts w:asciiTheme="majorHAnsi" w:hAnsiTheme="majorHAnsi"/>
          <w:b/>
          <w:bCs/>
          <w:sz w:val="20"/>
          <w:szCs w:val="20"/>
          <w:lang w:val="es-ES_tradnl"/>
        </w:rPr>
      </w:pPr>
      <w:r w:rsidRPr="00B35E37">
        <w:rPr>
          <w:rFonts w:asciiTheme="majorHAnsi" w:hAnsiTheme="majorHAnsi"/>
          <w:b/>
          <w:bCs/>
          <w:sz w:val="20"/>
          <w:szCs w:val="20"/>
          <w:lang w:val="es-ES_tradnl"/>
        </w:rPr>
        <w:t>VII.</w:t>
      </w:r>
      <w:r w:rsidRPr="00B35E37">
        <w:rPr>
          <w:rFonts w:asciiTheme="majorHAnsi" w:hAnsiTheme="majorHAnsi"/>
          <w:b/>
          <w:bCs/>
          <w:sz w:val="20"/>
          <w:szCs w:val="20"/>
          <w:lang w:val="es-ES_tradnl"/>
        </w:rPr>
        <w:tab/>
        <w:t>ANÁLISIS DE CARACTERIZACIÓN DE LOS HECHOS ALEGADOS</w:t>
      </w:r>
    </w:p>
    <w:p w14:paraId="75F422B6" w14:textId="3DF79052" w:rsidR="00572A3A" w:rsidRDefault="00572A3A" w:rsidP="00572A3A">
      <w:pPr>
        <w:pStyle w:val="ListParagraph"/>
        <w:numPr>
          <w:ilvl w:val="0"/>
          <w:numId w:val="59"/>
        </w:numPr>
        <w:jc w:val="both"/>
        <w:rPr>
          <w:rFonts w:eastAsia="Times New Roman"/>
          <w:sz w:val="20"/>
          <w:szCs w:val="20"/>
          <w:bdr w:val="none" w:sz="0" w:space="0" w:color="auto"/>
          <w:lang w:val="es-ES_tradnl"/>
        </w:rPr>
      </w:pPr>
      <w:r w:rsidRPr="00B35E37">
        <w:rPr>
          <w:rFonts w:eastAsia="Times New Roman"/>
          <w:sz w:val="20"/>
          <w:szCs w:val="20"/>
          <w:bdr w:val="none" w:sz="0" w:space="0" w:color="auto"/>
          <w:lang w:val="es-ES_tradnl"/>
        </w:rPr>
        <w:t xml:space="preserve">La CIDH recuerda que, en la presente etapa procesal, debe realizar una evaluación </w:t>
      </w:r>
      <w:r w:rsidRPr="00B35E37">
        <w:rPr>
          <w:rFonts w:eastAsia="Times New Roman"/>
          <w:i/>
          <w:iCs/>
          <w:sz w:val="20"/>
          <w:szCs w:val="20"/>
          <w:bdr w:val="none" w:sz="0" w:space="0" w:color="auto"/>
          <w:lang w:val="es-ES_tradnl"/>
        </w:rPr>
        <w:t>prima facie</w:t>
      </w:r>
      <w:r w:rsidRPr="00B35E37">
        <w:rPr>
          <w:rFonts w:eastAsia="Times New Roman"/>
          <w:sz w:val="20"/>
          <w:szCs w:val="20"/>
          <w:bdr w:val="none" w:sz="0" w:space="0" w:color="auto"/>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w:t>
      </w:r>
      <w:r w:rsidRPr="00B35E37">
        <w:rPr>
          <w:rFonts w:eastAsia="Times New Roman"/>
          <w:sz w:val="20"/>
          <w:szCs w:val="20"/>
          <w:bdr w:val="none" w:sz="0" w:space="0" w:color="auto"/>
          <w:lang w:val="es-ES_tradnl"/>
        </w:rPr>
        <w:lastRenderedPageBreak/>
        <w:t>47.b) de la Convención Americana o si la petición es "manifiestamente infundada" o es "evidente su total improcedencia", conforme al 47.c) de la Convención Americana.</w:t>
      </w:r>
    </w:p>
    <w:p w14:paraId="5D68817D" w14:textId="77777777" w:rsidR="006E0EC3" w:rsidRPr="00B35E37" w:rsidRDefault="006E0EC3" w:rsidP="000F4E49">
      <w:pPr>
        <w:pStyle w:val="ListParagraph"/>
        <w:jc w:val="both"/>
        <w:rPr>
          <w:rFonts w:eastAsia="Times New Roman"/>
          <w:sz w:val="20"/>
          <w:szCs w:val="20"/>
          <w:bdr w:val="none" w:sz="0" w:space="0" w:color="auto"/>
          <w:lang w:val="es-ES_tradnl"/>
        </w:rPr>
      </w:pPr>
    </w:p>
    <w:p w14:paraId="3A0D434A" w14:textId="098384DC" w:rsidR="00E90706" w:rsidRPr="00B35E37" w:rsidRDefault="00E90706" w:rsidP="00572A3A">
      <w:pPr>
        <w:pStyle w:val="ListParagraph"/>
        <w:numPr>
          <w:ilvl w:val="0"/>
          <w:numId w:val="59"/>
        </w:numPr>
        <w:jc w:val="both"/>
        <w:rPr>
          <w:rFonts w:eastAsia="Times New Roman"/>
          <w:sz w:val="20"/>
          <w:szCs w:val="20"/>
          <w:bdr w:val="none" w:sz="0" w:space="0" w:color="auto"/>
          <w:lang w:val="es-ES_tradnl"/>
        </w:rPr>
      </w:pPr>
      <w:r w:rsidRPr="00B35E37">
        <w:rPr>
          <w:rFonts w:eastAsia="Times New Roman"/>
          <w:sz w:val="20"/>
          <w:szCs w:val="20"/>
          <w:bdr w:val="none" w:sz="0" w:space="0" w:color="auto"/>
          <w:lang w:val="es-ES_tradnl"/>
        </w:rPr>
        <w:t>La CIDH considera que</w:t>
      </w:r>
      <w:r w:rsidR="00EC2AB2">
        <w:rPr>
          <w:rFonts w:eastAsia="Times New Roman"/>
          <w:sz w:val="20"/>
          <w:szCs w:val="20"/>
          <w:bdr w:val="none" w:sz="0" w:space="0" w:color="auto"/>
          <w:lang w:val="es-ES_tradnl"/>
        </w:rPr>
        <w:t>,</w:t>
      </w:r>
      <w:r w:rsidRPr="00B35E37">
        <w:rPr>
          <w:rFonts w:eastAsia="Times New Roman"/>
          <w:sz w:val="20"/>
          <w:szCs w:val="20"/>
          <w:bdr w:val="none" w:sz="0" w:space="0" w:color="auto"/>
          <w:lang w:val="es-ES_tradnl"/>
        </w:rPr>
        <w:t xml:space="preserve"> en virtud del principio de complementariedad</w:t>
      </w:r>
      <w:r w:rsidR="00EC2AB2">
        <w:rPr>
          <w:rFonts w:eastAsia="Times New Roman"/>
          <w:sz w:val="20"/>
          <w:szCs w:val="20"/>
          <w:bdr w:val="none" w:sz="0" w:space="0" w:color="auto"/>
          <w:lang w:val="es-ES_tradnl"/>
        </w:rPr>
        <w:t>,</w:t>
      </w:r>
      <w:r w:rsidRPr="00B35E37">
        <w:rPr>
          <w:rFonts w:eastAsia="Times New Roman"/>
          <w:sz w:val="20"/>
          <w:szCs w:val="20"/>
          <w:bdr w:val="none" w:sz="0" w:space="0" w:color="auto"/>
          <w:lang w:val="es-ES_tradnl"/>
        </w:rPr>
        <w:t xml:space="preserve"> el sistema de peticiones y casos instaurado por la Convención Americana no sustituye a las jurisdicciones nacionales, sino que las complementa. </w:t>
      </w:r>
      <w:r w:rsidR="00EC2AB2">
        <w:rPr>
          <w:rFonts w:eastAsia="Times New Roman"/>
          <w:sz w:val="20"/>
          <w:szCs w:val="20"/>
          <w:bdr w:val="none" w:sz="0" w:space="0" w:color="auto"/>
          <w:lang w:val="es-ES_tradnl"/>
        </w:rPr>
        <w:t>Con</w:t>
      </w:r>
      <w:r w:rsidRPr="00B35E37">
        <w:rPr>
          <w:rFonts w:eastAsia="Times New Roman"/>
          <w:sz w:val="20"/>
          <w:szCs w:val="20"/>
          <w:bdr w:val="none" w:sz="0" w:space="0" w:color="auto"/>
          <w:lang w:val="es-ES_tradnl"/>
        </w:rPr>
        <w:t xml:space="preserve"> base </w:t>
      </w:r>
      <w:r w:rsidR="00EC2AB2">
        <w:rPr>
          <w:rFonts w:eastAsia="Times New Roman"/>
          <w:sz w:val="20"/>
          <w:szCs w:val="20"/>
          <w:bdr w:val="none" w:sz="0" w:space="0" w:color="auto"/>
          <w:lang w:val="es-ES_tradnl"/>
        </w:rPr>
        <w:t>en</w:t>
      </w:r>
      <w:r w:rsidRPr="00B35E37">
        <w:rPr>
          <w:rFonts w:eastAsia="Times New Roman"/>
          <w:sz w:val="20"/>
          <w:szCs w:val="20"/>
          <w:bdr w:val="none" w:sz="0" w:space="0" w:color="auto"/>
          <w:lang w:val="es-ES_tradnl"/>
        </w:rPr>
        <w:t xml:space="preserve"> ello, la Corte Interamericana ha afirmado en su jurisprudencia “</w:t>
      </w:r>
      <w:r w:rsidRPr="00B35E37">
        <w:rPr>
          <w:rFonts w:eastAsia="Times New Roman"/>
          <w:i/>
          <w:iCs/>
          <w:sz w:val="20"/>
          <w:szCs w:val="20"/>
          <w:bdr w:val="none" w:sz="0" w:space="0" w:color="auto"/>
          <w:lang w:val="es-ES_tradnl"/>
        </w:rPr>
        <w:t>que el Estado es el principal garante de los derechos humanos de las personas, por lo que, si se produce un acto violatorio de dichos derechos, es él quien debe de resolver el asunto a nivel interno y, de ser el caso, reparar, antes de tener que responder ante instancias internacionales</w:t>
      </w:r>
      <w:r w:rsidRPr="00B35E37">
        <w:rPr>
          <w:rFonts w:eastAsia="Times New Roman"/>
          <w:sz w:val="20"/>
          <w:szCs w:val="20"/>
          <w:bdr w:val="none" w:sz="0" w:space="0" w:color="auto"/>
          <w:lang w:val="es-ES_tradnl"/>
        </w:rPr>
        <w:t>”</w:t>
      </w:r>
      <w:r w:rsidRPr="00B35E37">
        <w:rPr>
          <w:rStyle w:val="FootnoteReference"/>
          <w:rFonts w:eastAsia="Times New Roman"/>
          <w:sz w:val="20"/>
          <w:szCs w:val="20"/>
          <w:bdr w:val="none" w:sz="0" w:space="0" w:color="auto"/>
          <w:lang w:val="es-ES_tradnl"/>
        </w:rPr>
        <w:footnoteReference w:id="8"/>
      </w:r>
      <w:r w:rsidRPr="00B35E37">
        <w:rPr>
          <w:rFonts w:eastAsia="Times New Roman"/>
          <w:sz w:val="20"/>
          <w:szCs w:val="20"/>
          <w:bdr w:val="none" w:sz="0" w:space="0" w:color="auto"/>
          <w:lang w:val="es-ES_tradnl"/>
        </w:rPr>
        <w:t>. En consecuencia, “</w:t>
      </w:r>
      <w:r w:rsidRPr="00B35E37">
        <w:rPr>
          <w:rFonts w:eastAsia="Times New Roman"/>
          <w:i/>
          <w:iCs/>
          <w:sz w:val="20"/>
          <w:szCs w:val="20"/>
          <w:bdr w:val="none" w:sz="0" w:space="0" w:color="auto"/>
          <w:lang w:val="es-ES_tradnl"/>
        </w:rPr>
        <w:t>la responsabilidad estatal bajo la Convención solo puede ser exigida a nivel internacional después de que el Estado haya tenido la oportunidad de reconocer, en su caso, una violación de un derecho, y de reparar por sus propios medios los daños ocasionados</w:t>
      </w:r>
      <w:r w:rsidRPr="00B35E37">
        <w:rPr>
          <w:rFonts w:eastAsia="Times New Roman"/>
          <w:sz w:val="20"/>
          <w:szCs w:val="20"/>
          <w:bdr w:val="none" w:sz="0" w:space="0" w:color="auto"/>
          <w:lang w:val="es-ES_tradnl"/>
        </w:rPr>
        <w:t>”</w:t>
      </w:r>
      <w:r w:rsidRPr="00B35E37">
        <w:rPr>
          <w:rStyle w:val="FootnoteReference"/>
          <w:rFonts w:eastAsia="Times New Roman"/>
          <w:sz w:val="20"/>
          <w:szCs w:val="20"/>
          <w:bdr w:val="none" w:sz="0" w:space="0" w:color="auto"/>
          <w:lang w:val="es-ES_tradnl"/>
        </w:rPr>
        <w:footnoteReference w:id="9"/>
      </w:r>
      <w:r w:rsidRPr="00B35E37">
        <w:rPr>
          <w:rFonts w:eastAsia="Times New Roman"/>
          <w:sz w:val="20"/>
          <w:szCs w:val="20"/>
          <w:bdr w:val="none" w:sz="0" w:space="0" w:color="auto"/>
          <w:lang w:val="es-ES_tradnl"/>
        </w:rPr>
        <w:t>.</w:t>
      </w:r>
    </w:p>
    <w:p w14:paraId="040FF50E" w14:textId="77777777" w:rsidR="00E90706" w:rsidRPr="00B35E37" w:rsidRDefault="00E90706" w:rsidP="00E90706">
      <w:pPr>
        <w:pStyle w:val="ListParagraph"/>
        <w:jc w:val="both"/>
        <w:rPr>
          <w:rFonts w:eastAsia="Times New Roman"/>
          <w:sz w:val="20"/>
          <w:szCs w:val="20"/>
          <w:bdr w:val="none" w:sz="0" w:space="0" w:color="auto"/>
          <w:lang w:val="es-ES_tradnl"/>
        </w:rPr>
      </w:pPr>
    </w:p>
    <w:p w14:paraId="02D2D849" w14:textId="7117195E" w:rsidR="00812D61" w:rsidRPr="00B35E37" w:rsidRDefault="00812D61" w:rsidP="00A52C9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35E37">
        <w:rPr>
          <w:rFonts w:asciiTheme="majorHAnsi" w:hAnsiTheme="majorHAnsi"/>
          <w:sz w:val="20"/>
          <w:szCs w:val="20"/>
          <w:lang w:val="es-ES_tradnl"/>
        </w:rPr>
        <w:t>En el presente caso, la Comisión nota que, si bien las autoridades reincorporaron a la presunta víctima en su puesto de trabajo, la parte peticionaria denuncia que esta acción se realizó con cerca de cuatro años de retraso</w:t>
      </w:r>
      <w:r w:rsidR="00A52C9F" w:rsidRPr="00B35E37">
        <w:rPr>
          <w:rFonts w:asciiTheme="majorHAnsi" w:hAnsiTheme="majorHAnsi"/>
          <w:sz w:val="20"/>
          <w:szCs w:val="20"/>
          <w:lang w:val="es-ES_tradnl"/>
        </w:rPr>
        <w:t xml:space="preserve"> de manera dolosa</w:t>
      </w:r>
      <w:r w:rsidRPr="00B35E37">
        <w:rPr>
          <w:rFonts w:asciiTheme="majorHAnsi" w:hAnsiTheme="majorHAnsi"/>
          <w:sz w:val="20"/>
          <w:szCs w:val="20"/>
          <w:lang w:val="es-ES_tradnl"/>
        </w:rPr>
        <w:t>, perjudicando así los derechos a la protección judicial y al trabajo de la presunta víctima. En tal sentido, a juicio de la parte peticionaria, los efectos de esta demora en reincorporar al señor Jordán Brignole configura</w:t>
      </w:r>
      <w:r w:rsidR="00E108CD" w:rsidRPr="00B35E37">
        <w:rPr>
          <w:rFonts w:asciiTheme="majorHAnsi" w:hAnsiTheme="majorHAnsi"/>
          <w:sz w:val="20"/>
          <w:szCs w:val="20"/>
          <w:lang w:val="es-ES_tradnl"/>
        </w:rPr>
        <w:t xml:space="preserve">n </w:t>
      </w:r>
      <w:r w:rsidRPr="00B35E37">
        <w:rPr>
          <w:rFonts w:asciiTheme="majorHAnsi" w:hAnsiTheme="majorHAnsi"/>
          <w:sz w:val="20"/>
          <w:szCs w:val="20"/>
          <w:lang w:val="es-ES_tradnl"/>
        </w:rPr>
        <w:t xml:space="preserve">una violación diferente que </w:t>
      </w:r>
      <w:r w:rsidR="00E108CD" w:rsidRPr="00B35E37">
        <w:rPr>
          <w:rFonts w:asciiTheme="majorHAnsi" w:hAnsiTheme="majorHAnsi"/>
          <w:sz w:val="20"/>
          <w:szCs w:val="20"/>
          <w:lang w:val="es-ES_tradnl"/>
        </w:rPr>
        <w:t xml:space="preserve">no ha sido atendida </w:t>
      </w:r>
      <w:r w:rsidR="00A52C9F" w:rsidRPr="00B35E37">
        <w:rPr>
          <w:rFonts w:asciiTheme="majorHAnsi" w:hAnsiTheme="majorHAnsi"/>
          <w:sz w:val="20"/>
          <w:szCs w:val="20"/>
          <w:lang w:val="es-ES_tradnl"/>
        </w:rPr>
        <w:t>los órganos internos</w:t>
      </w:r>
      <w:r w:rsidR="00E108CD" w:rsidRPr="00B35E37">
        <w:rPr>
          <w:rFonts w:asciiTheme="majorHAnsi" w:hAnsiTheme="majorHAnsi"/>
          <w:sz w:val="20"/>
          <w:szCs w:val="20"/>
          <w:lang w:val="es-ES_tradnl"/>
        </w:rPr>
        <w:t>,</w:t>
      </w:r>
      <w:r w:rsidR="00B35E37" w:rsidRPr="00B35E37">
        <w:rPr>
          <w:rFonts w:asciiTheme="majorHAnsi" w:hAnsiTheme="majorHAnsi"/>
          <w:sz w:val="20"/>
          <w:szCs w:val="20"/>
          <w:lang w:val="es-ES_tradnl"/>
        </w:rPr>
        <w:t xml:space="preserve"> es decir, un daño en sí mismo,</w:t>
      </w:r>
      <w:r w:rsidR="00E108CD" w:rsidRPr="00B35E37">
        <w:rPr>
          <w:rFonts w:asciiTheme="majorHAnsi" w:hAnsiTheme="majorHAnsi"/>
          <w:sz w:val="20"/>
          <w:szCs w:val="20"/>
          <w:lang w:val="es-ES_tradnl"/>
        </w:rPr>
        <w:t xml:space="preserve"> por lo que el Estado aún</w:t>
      </w:r>
      <w:r w:rsidR="00572A3A" w:rsidRPr="00B35E37">
        <w:rPr>
          <w:rFonts w:asciiTheme="majorHAnsi" w:hAnsiTheme="majorHAnsi"/>
          <w:sz w:val="20"/>
          <w:szCs w:val="20"/>
          <w:lang w:val="es-ES_tradnl"/>
        </w:rPr>
        <w:t xml:space="preserve"> no ha reparado integralmente el hecho ilícito.</w:t>
      </w:r>
    </w:p>
    <w:p w14:paraId="3D5A8B9B" w14:textId="74A3B537" w:rsidR="00812D61" w:rsidRPr="00B35E37" w:rsidRDefault="00812D61" w:rsidP="00E108C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B35E37">
        <w:rPr>
          <w:rFonts w:asciiTheme="majorHAnsi" w:hAnsiTheme="majorHAnsi"/>
          <w:sz w:val="20"/>
          <w:szCs w:val="20"/>
          <w:lang w:val="es-ES_tradnl"/>
        </w:rPr>
        <w:t xml:space="preserve">Con base en las citadas consideraciones, </w:t>
      </w:r>
      <w:r w:rsidR="00E108CD" w:rsidRPr="00B35E37">
        <w:rPr>
          <w:rFonts w:asciiTheme="majorHAnsi" w:hAnsiTheme="majorHAnsi"/>
          <w:sz w:val="20"/>
          <w:szCs w:val="20"/>
          <w:lang w:val="es-ES_tradnl"/>
        </w:rPr>
        <w:t>la Comisión considera que los hechos denunciados no resultan manifiestamente infundados</w:t>
      </w:r>
      <w:r w:rsidR="00B35E37" w:rsidRPr="00B35E37">
        <w:rPr>
          <w:rFonts w:asciiTheme="majorHAnsi" w:hAnsiTheme="majorHAnsi"/>
          <w:sz w:val="20"/>
          <w:szCs w:val="20"/>
          <w:lang w:val="es-ES_tradnl"/>
        </w:rPr>
        <w:t>,</w:t>
      </w:r>
      <w:r w:rsidR="00E108CD" w:rsidRPr="00B35E37">
        <w:rPr>
          <w:rFonts w:asciiTheme="majorHAnsi" w:hAnsiTheme="majorHAnsi"/>
          <w:sz w:val="20"/>
          <w:szCs w:val="20"/>
          <w:lang w:val="es-ES_tradnl"/>
        </w:rPr>
        <w:t xml:space="preserve"> y por el contrario, requieren un estudio en etapa de fondo, a efectos de examinar la alegada afectación al derecho al plazo razonable en el cumplimiento de una sentencia judicial con calidad de cosa juzgada</w:t>
      </w:r>
      <w:r w:rsidR="00A52C9F" w:rsidRPr="00B35E37">
        <w:rPr>
          <w:rFonts w:asciiTheme="majorHAnsi" w:hAnsiTheme="majorHAnsi"/>
          <w:sz w:val="20"/>
          <w:szCs w:val="20"/>
          <w:lang w:val="es-ES_tradnl"/>
        </w:rPr>
        <w:t>, motivada en una posible animadversión contra la presunta víctima</w:t>
      </w:r>
      <w:r w:rsidR="00E108CD" w:rsidRPr="00B35E37">
        <w:rPr>
          <w:rFonts w:asciiTheme="majorHAnsi" w:hAnsiTheme="majorHAnsi"/>
          <w:sz w:val="20"/>
          <w:szCs w:val="20"/>
          <w:lang w:val="es-ES_tradnl"/>
        </w:rPr>
        <w:t>. En tal sentido, de corroborarse como cierta la situación descrita por la parte peticionaria, esta podría constituir una violación</w:t>
      </w:r>
      <w:r w:rsidRPr="00B35E37">
        <w:rPr>
          <w:rFonts w:asciiTheme="majorHAnsi" w:hAnsiTheme="majorHAnsi"/>
          <w:sz w:val="20"/>
          <w:szCs w:val="20"/>
          <w:lang w:val="es-ES_tradnl"/>
        </w:rPr>
        <w:t xml:space="preserve"> </w:t>
      </w:r>
      <w:r w:rsidR="00E108CD" w:rsidRPr="00B35E37">
        <w:rPr>
          <w:rFonts w:asciiTheme="majorHAnsi" w:hAnsiTheme="majorHAnsi"/>
          <w:sz w:val="20"/>
          <w:szCs w:val="20"/>
          <w:lang w:val="es-ES_tradnl"/>
        </w:rPr>
        <w:t>a</w:t>
      </w:r>
      <w:r w:rsidRPr="00B35E37">
        <w:rPr>
          <w:rFonts w:asciiTheme="majorHAnsi" w:hAnsiTheme="majorHAnsi"/>
          <w:sz w:val="20"/>
          <w:szCs w:val="20"/>
          <w:lang w:val="es-ES_tradnl"/>
        </w:rPr>
        <w:t xml:space="preserve"> los derechos reconocidos en los </w:t>
      </w:r>
      <w:r w:rsidRPr="00B35E37">
        <w:rPr>
          <w:rFonts w:ascii="Cambria" w:hAnsi="Cambria"/>
          <w:bCs/>
          <w:sz w:val="20"/>
          <w:szCs w:val="20"/>
          <w:lang w:val="es-ES_tradnl"/>
        </w:rPr>
        <w:t>artículos 8 (garantías judiciales), 25 (protección judicial) y 26 (derechos económicos, sociales, culturales y medio ambientales) de la Convención Americana</w:t>
      </w:r>
      <w:r w:rsidRPr="00B35E37">
        <w:rPr>
          <w:rFonts w:asciiTheme="majorHAnsi" w:hAnsiTheme="majorHAnsi"/>
          <w:sz w:val="20"/>
          <w:szCs w:val="20"/>
          <w:lang w:val="es-ES_tradnl"/>
        </w:rPr>
        <w:t>, con relación a su artículo 1.1 (obligación de respetar los derechos).</w:t>
      </w:r>
    </w:p>
    <w:p w14:paraId="29774C17" w14:textId="14691241" w:rsidR="00572A3A" w:rsidRPr="00B35E37" w:rsidRDefault="00572A3A" w:rsidP="00E108C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B35E37">
        <w:rPr>
          <w:rFonts w:asciiTheme="majorHAnsi" w:hAnsiTheme="majorHAnsi"/>
          <w:sz w:val="20"/>
          <w:szCs w:val="20"/>
          <w:lang w:val="es-ES_tradnl"/>
        </w:rPr>
        <w:t xml:space="preserve">Respecto de las alegadas vulneraciones a los derechos contemplados a los artículos 4 (derecho a la vida) y 5 (derecho a la integridad personal) de la Convención Americana, la Comisión considera que no se aportan suficientes elementos y/o argumentos a efectos de declarar su admisibilidad. </w:t>
      </w:r>
    </w:p>
    <w:p w14:paraId="445BF42E" w14:textId="26239010" w:rsidR="003239B8" w:rsidRPr="00B35E37" w:rsidRDefault="003239B8" w:rsidP="00812D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B35E37">
        <w:rPr>
          <w:rFonts w:asciiTheme="majorHAnsi" w:hAnsiTheme="majorHAnsi"/>
          <w:b/>
          <w:bCs/>
          <w:sz w:val="20"/>
          <w:szCs w:val="20"/>
          <w:lang w:val="es-ES_tradnl"/>
        </w:rPr>
        <w:t xml:space="preserve">VIII. </w:t>
      </w:r>
      <w:r w:rsidRPr="00B35E37">
        <w:rPr>
          <w:rFonts w:asciiTheme="majorHAnsi" w:hAnsiTheme="majorHAnsi"/>
          <w:b/>
          <w:bCs/>
          <w:sz w:val="20"/>
          <w:szCs w:val="20"/>
          <w:lang w:val="es-ES_tradnl"/>
        </w:rPr>
        <w:tab/>
        <w:t>DECISIÓN</w:t>
      </w:r>
    </w:p>
    <w:p w14:paraId="547DFF8E" w14:textId="1F1D3C75" w:rsidR="000419AD" w:rsidRPr="00B35E37" w:rsidRDefault="003239B8" w:rsidP="00572A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5E37">
        <w:rPr>
          <w:rFonts w:asciiTheme="majorHAnsi" w:hAnsiTheme="majorHAnsi"/>
          <w:sz w:val="20"/>
          <w:szCs w:val="20"/>
          <w:lang w:val="es-ES_tradnl"/>
        </w:rPr>
        <w:t>Declarar admisible la presente petición en relación con</w:t>
      </w:r>
      <w:r w:rsidR="00572A3A" w:rsidRPr="00B35E37">
        <w:rPr>
          <w:rFonts w:asciiTheme="majorHAnsi" w:hAnsiTheme="majorHAnsi"/>
          <w:sz w:val="20"/>
          <w:szCs w:val="20"/>
          <w:lang w:val="es-ES_tradnl"/>
        </w:rPr>
        <w:t xml:space="preserve"> los artículos</w:t>
      </w:r>
      <w:r w:rsidR="001D7F96" w:rsidRPr="00B35E37">
        <w:rPr>
          <w:rFonts w:asciiTheme="majorHAnsi" w:hAnsiTheme="majorHAnsi"/>
          <w:sz w:val="20"/>
          <w:szCs w:val="20"/>
          <w:lang w:val="es-ES_tradnl"/>
        </w:rPr>
        <w:t xml:space="preserve"> </w:t>
      </w:r>
      <w:r w:rsidR="00572A3A" w:rsidRPr="00B35E37">
        <w:rPr>
          <w:rFonts w:asciiTheme="majorHAnsi" w:hAnsiTheme="majorHAnsi"/>
          <w:sz w:val="20"/>
          <w:szCs w:val="20"/>
          <w:lang w:val="es-ES_tradnl"/>
        </w:rPr>
        <w:t>8, 25 y 26 de la Convención Americana</w:t>
      </w:r>
      <w:r w:rsidR="00A758AA" w:rsidRPr="00B35E37">
        <w:rPr>
          <w:rFonts w:asciiTheme="majorHAnsi" w:hAnsiTheme="majorHAnsi"/>
          <w:sz w:val="20"/>
          <w:szCs w:val="20"/>
          <w:lang w:val="es-ES_tradnl"/>
        </w:rPr>
        <w:t>;</w:t>
      </w:r>
      <w:r w:rsidR="00572A3A" w:rsidRPr="00B35E37">
        <w:rPr>
          <w:rFonts w:asciiTheme="majorHAnsi" w:hAnsiTheme="majorHAnsi"/>
          <w:sz w:val="20"/>
          <w:szCs w:val="20"/>
          <w:lang w:val="es-ES_tradnl"/>
        </w:rPr>
        <w:t xml:space="preserve"> </w:t>
      </w:r>
    </w:p>
    <w:p w14:paraId="6E45C940" w14:textId="0F94D071" w:rsidR="00572A3A" w:rsidRPr="00B35E37" w:rsidRDefault="00572A3A" w:rsidP="00572A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5E37">
        <w:rPr>
          <w:rFonts w:asciiTheme="majorHAnsi" w:hAnsiTheme="majorHAnsi"/>
          <w:sz w:val="20"/>
          <w:szCs w:val="20"/>
          <w:lang w:val="es-ES_tradnl"/>
        </w:rPr>
        <w:t>Declarar inadmisible la presente petición en relación con los artículos 4 y 5 de la Convención Americana</w:t>
      </w:r>
      <w:r w:rsidR="00856A59">
        <w:rPr>
          <w:rFonts w:asciiTheme="majorHAnsi" w:hAnsiTheme="majorHAnsi"/>
          <w:sz w:val="20"/>
          <w:szCs w:val="20"/>
          <w:lang w:val="es-ES_tradnl"/>
        </w:rPr>
        <w:t>, y;</w:t>
      </w:r>
    </w:p>
    <w:p w14:paraId="02C904B2" w14:textId="20DCB4AC" w:rsidR="009A56CE" w:rsidRDefault="004A6A54" w:rsidP="005062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B35E37">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DECB651" w14:textId="20E2493B" w:rsidR="002F6C8D" w:rsidRPr="00407104" w:rsidRDefault="002F6C8D" w:rsidP="002F6C8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21 días del mes de noviembre de 2022.  (Firmado): Stuardo Ralón Orellana, Primer Vicepresidente; Esmeralda E. Arosemena Bernal de Troitiño, Joel Hernández y Carlos Bernal Pulido, </w:t>
      </w:r>
      <w:r w:rsidR="00EA03A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D1B2BFA" w14:textId="77777777" w:rsidR="002F6C8D" w:rsidRPr="00407104" w:rsidRDefault="002F6C8D" w:rsidP="002F6C8D">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p w14:paraId="4B2864C7" w14:textId="77777777" w:rsidR="002F6C8D" w:rsidRDefault="002F6C8D" w:rsidP="002F6C8D">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6048372" w14:textId="77777777" w:rsidR="00856A59" w:rsidRPr="00EA03A5" w:rsidRDefault="00856A59" w:rsidP="00EA03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CL"/>
        </w:rPr>
      </w:pPr>
    </w:p>
    <w:sectPr w:rsidR="00856A59" w:rsidRPr="00EA03A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9D62" w14:textId="77777777" w:rsidR="0076440D" w:rsidRDefault="0076440D">
      <w:r>
        <w:separator/>
      </w:r>
    </w:p>
  </w:endnote>
  <w:endnote w:type="continuationSeparator" w:id="0">
    <w:p w14:paraId="5F25E794" w14:textId="77777777" w:rsidR="0076440D" w:rsidRDefault="0076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557E" w14:textId="77777777" w:rsidR="0076440D" w:rsidRPr="000F35ED" w:rsidRDefault="0076440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17C1762" w14:textId="77777777" w:rsidR="0076440D" w:rsidRPr="000F35ED" w:rsidRDefault="0076440D" w:rsidP="000F35ED">
      <w:pPr>
        <w:rPr>
          <w:rFonts w:asciiTheme="majorHAnsi" w:hAnsiTheme="majorHAnsi"/>
          <w:sz w:val="16"/>
          <w:szCs w:val="16"/>
        </w:rPr>
      </w:pPr>
      <w:r w:rsidRPr="000F35ED">
        <w:rPr>
          <w:rFonts w:asciiTheme="majorHAnsi" w:hAnsiTheme="majorHAnsi"/>
          <w:sz w:val="16"/>
          <w:szCs w:val="16"/>
        </w:rPr>
        <w:separator/>
      </w:r>
    </w:p>
    <w:p w14:paraId="709A07E1" w14:textId="77777777" w:rsidR="0076440D" w:rsidRPr="000F35ED" w:rsidRDefault="0076440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1B8FCF5" w14:textId="77777777" w:rsidR="0076440D" w:rsidRPr="000F35ED" w:rsidRDefault="0076440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77294FCB" w:rsidR="004A6A54" w:rsidRPr="00306F33" w:rsidRDefault="004A6A54" w:rsidP="00306F33">
      <w:pPr>
        <w:pStyle w:val="FootnoteText"/>
        <w:ind w:firstLine="720"/>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sidR="00553700">
        <w:rPr>
          <w:rFonts w:asciiTheme="majorHAnsi" w:hAnsiTheme="majorHAnsi"/>
          <w:sz w:val="16"/>
          <w:szCs w:val="16"/>
          <w:lang w:val="es-ES"/>
        </w:rPr>
        <w:t>la</w:t>
      </w:r>
      <w:r w:rsidRPr="00306F33">
        <w:rPr>
          <w:rFonts w:asciiTheme="majorHAnsi" w:hAnsiTheme="majorHAnsi"/>
          <w:sz w:val="16"/>
          <w:szCs w:val="16"/>
          <w:lang w:val="es-ES"/>
        </w:rPr>
        <w:t xml:space="preserve"> Comisionad</w:t>
      </w:r>
      <w:r w:rsidR="00553700">
        <w:rPr>
          <w:rFonts w:asciiTheme="majorHAnsi" w:hAnsiTheme="majorHAnsi"/>
          <w:sz w:val="16"/>
          <w:szCs w:val="16"/>
          <w:lang w:val="es-ES"/>
        </w:rPr>
        <w:t>a</w:t>
      </w:r>
      <w:r w:rsidRPr="00306F33">
        <w:rPr>
          <w:rFonts w:asciiTheme="majorHAnsi" w:hAnsiTheme="majorHAnsi"/>
          <w:sz w:val="16"/>
          <w:szCs w:val="16"/>
          <w:lang w:val="es-ES"/>
        </w:rPr>
        <w:t xml:space="preserve"> </w:t>
      </w:r>
      <w:r w:rsidR="00C66F2A">
        <w:rPr>
          <w:rFonts w:asciiTheme="majorHAnsi" w:hAnsiTheme="majorHAnsi"/>
          <w:sz w:val="16"/>
          <w:szCs w:val="16"/>
          <w:lang w:val="es-ES"/>
        </w:rPr>
        <w:t>Julissa Mantilla</w:t>
      </w:r>
      <w:r w:rsidRPr="00306F33">
        <w:rPr>
          <w:rFonts w:asciiTheme="majorHAnsi" w:hAnsiTheme="majorHAnsi"/>
          <w:sz w:val="16"/>
          <w:szCs w:val="16"/>
          <w:lang w:val="es-ES"/>
        </w:rPr>
        <w:t xml:space="preserve">, de nacionalidad </w:t>
      </w:r>
      <w:r w:rsidR="00C66F2A">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4B201532" w14:textId="60176414" w:rsidR="00512BC6" w:rsidRPr="00A65483" w:rsidRDefault="00512BC6" w:rsidP="00512BC6">
      <w:pPr>
        <w:pStyle w:val="FootnoteText"/>
        <w:ind w:firstLine="720"/>
        <w:rPr>
          <w:rFonts w:asciiTheme="majorHAnsi" w:hAnsiTheme="majorHAnsi"/>
          <w:sz w:val="16"/>
          <w:szCs w:val="16"/>
          <w:lang w:val="es-ES"/>
        </w:rPr>
      </w:pPr>
      <w:r w:rsidRPr="00A65483">
        <w:rPr>
          <w:rStyle w:val="FootnoteReference"/>
          <w:rFonts w:asciiTheme="majorHAnsi" w:hAnsiTheme="majorHAnsi"/>
          <w:sz w:val="16"/>
          <w:szCs w:val="16"/>
        </w:rPr>
        <w:footnoteRef/>
      </w:r>
      <w:r w:rsidRPr="00A65483">
        <w:rPr>
          <w:rFonts w:asciiTheme="majorHAnsi" w:hAnsiTheme="majorHAnsi"/>
          <w:sz w:val="16"/>
          <w:szCs w:val="16"/>
          <w:lang w:val="es-ES"/>
        </w:rPr>
        <w:t xml:space="preserve"> En adelante “la Convención Americana” o “la Convención”</w:t>
      </w:r>
      <w:r w:rsidR="00F00DE5">
        <w:rPr>
          <w:rFonts w:asciiTheme="majorHAnsi" w:hAnsiTheme="majorHAnsi"/>
          <w:sz w:val="16"/>
          <w:szCs w:val="16"/>
          <w:lang w:val="es-ES"/>
        </w:rPr>
        <w:t>.</w:t>
      </w:r>
    </w:p>
  </w:footnote>
  <w:footnote w:id="4">
    <w:p w14:paraId="1AFEF3B0" w14:textId="2868FFC4" w:rsidR="008E3BFE" w:rsidRPr="00306F33" w:rsidRDefault="008E3BFE" w:rsidP="00306F33">
      <w:pPr>
        <w:pStyle w:val="FootnoteText"/>
        <w:ind w:firstLine="720"/>
        <w:jc w:val="both"/>
        <w:rPr>
          <w:rFonts w:asciiTheme="majorHAnsi" w:hAnsiTheme="majorHAnsi"/>
          <w:sz w:val="16"/>
          <w:szCs w:val="16"/>
          <w:lang w:val="es-ES"/>
        </w:rPr>
      </w:pPr>
      <w:r w:rsidRPr="0050622B">
        <w:rPr>
          <w:rStyle w:val="FootnoteReference"/>
          <w:rFonts w:asciiTheme="majorHAnsi" w:hAnsiTheme="majorHAnsi"/>
          <w:sz w:val="16"/>
          <w:szCs w:val="16"/>
        </w:rPr>
        <w:footnoteRef/>
      </w:r>
      <w:r w:rsidRPr="0050622B">
        <w:rPr>
          <w:rFonts w:asciiTheme="majorHAnsi" w:hAnsiTheme="majorHAnsi"/>
          <w:sz w:val="16"/>
          <w:szCs w:val="16"/>
          <w:lang w:val="es-ES"/>
        </w:rPr>
        <w:t xml:space="preserve"> Las observaciones de cada parte fueron debidamente trasladadas a la parte contraria.</w:t>
      </w:r>
      <w:r w:rsidR="009A56CE" w:rsidRPr="0050622B">
        <w:rPr>
          <w:rFonts w:asciiTheme="majorHAnsi" w:hAnsiTheme="majorHAnsi"/>
          <w:sz w:val="16"/>
          <w:szCs w:val="16"/>
          <w:lang w:val="es-ES"/>
        </w:rPr>
        <w:t xml:space="preserve"> </w:t>
      </w:r>
    </w:p>
  </w:footnote>
  <w:footnote w:id="5">
    <w:p w14:paraId="5995EBAC" w14:textId="1E112F6D" w:rsidR="000749E2" w:rsidRPr="000F4E49" w:rsidRDefault="000749E2" w:rsidP="00E90706">
      <w:pPr>
        <w:pStyle w:val="FootnoteText"/>
        <w:ind w:firstLine="720"/>
        <w:jc w:val="both"/>
        <w:rPr>
          <w:rFonts w:asciiTheme="majorHAnsi" w:hAnsiTheme="majorHAnsi"/>
          <w:sz w:val="16"/>
          <w:szCs w:val="16"/>
          <w:lang w:val="es-ES"/>
        </w:rPr>
      </w:pPr>
      <w:r w:rsidRPr="00E90706">
        <w:rPr>
          <w:rStyle w:val="FootnoteReference"/>
          <w:rFonts w:ascii="Cambria" w:hAnsi="Cambria"/>
          <w:sz w:val="16"/>
          <w:szCs w:val="16"/>
        </w:rPr>
        <w:footnoteRef/>
      </w:r>
      <w:r w:rsidRPr="00E90706">
        <w:rPr>
          <w:rFonts w:ascii="Cambria" w:hAnsi="Cambria"/>
          <w:sz w:val="16"/>
          <w:szCs w:val="16"/>
          <w:lang w:val="es-ES"/>
        </w:rPr>
        <w:t xml:space="preserve"> CIDH, </w:t>
      </w:r>
      <w:r w:rsidRPr="000F4E49">
        <w:rPr>
          <w:rFonts w:asciiTheme="majorHAnsi" w:hAnsiTheme="majorHAnsi"/>
          <w:sz w:val="16"/>
          <w:szCs w:val="16"/>
          <w:lang w:val="es-ES"/>
        </w:rPr>
        <w:t>Informe No. 106/10, Petición 147-98. Admisibilidad. Oscar Muelle Flores. Perú. 16 de julio de 2010, párr. 29.</w:t>
      </w:r>
    </w:p>
  </w:footnote>
  <w:footnote w:id="6">
    <w:p w14:paraId="46A56672" w14:textId="656EBAB4" w:rsidR="000F4E49" w:rsidRPr="000F4E49" w:rsidRDefault="000F4E49" w:rsidP="000F4E49">
      <w:pPr>
        <w:pStyle w:val="FootnoteText"/>
        <w:ind w:firstLine="720"/>
        <w:rPr>
          <w:lang w:val="es-US"/>
        </w:rPr>
      </w:pPr>
      <w:r w:rsidRPr="000F4E49">
        <w:rPr>
          <w:rStyle w:val="FootnoteReference"/>
          <w:rFonts w:asciiTheme="majorHAnsi" w:hAnsiTheme="majorHAnsi"/>
          <w:sz w:val="16"/>
          <w:szCs w:val="16"/>
        </w:rPr>
        <w:footnoteRef/>
      </w:r>
      <w:r w:rsidRPr="000F4E49">
        <w:rPr>
          <w:rFonts w:asciiTheme="majorHAnsi" w:hAnsiTheme="majorHAnsi"/>
          <w:sz w:val="16"/>
          <w:szCs w:val="16"/>
          <w:lang w:val="es-US"/>
        </w:rPr>
        <w:t xml:space="preserve"> Cfr. CIDH, Informe No. 221/22, Petición 434-12. Admisbilidad. Hugo Paz Lavadenz. Perú. 13 de agosto de 2022, párr. 23. </w:t>
      </w:r>
    </w:p>
  </w:footnote>
  <w:footnote w:id="7">
    <w:p w14:paraId="3DDB49DA" w14:textId="77777777" w:rsidR="000F4E49" w:rsidRPr="00547229" w:rsidRDefault="000F4E49" w:rsidP="000F4E49">
      <w:pPr>
        <w:pStyle w:val="FootnoteText"/>
        <w:jc w:val="both"/>
        <w:rPr>
          <w:rFonts w:ascii="Cambria" w:hAnsi="Cambria"/>
          <w:color w:val="auto"/>
          <w:sz w:val="16"/>
          <w:szCs w:val="16"/>
          <w:lang w:val="es-ES"/>
        </w:rPr>
      </w:pPr>
      <w:r w:rsidRPr="00547229">
        <w:rPr>
          <w:rStyle w:val="FootnoteReference"/>
          <w:rFonts w:ascii="Cambria" w:hAnsi="Cambria"/>
          <w:color w:val="auto"/>
          <w:sz w:val="16"/>
          <w:szCs w:val="16"/>
        </w:rPr>
        <w:footnoteRef/>
      </w:r>
      <w:r w:rsidRPr="00547229">
        <w:rPr>
          <w:rFonts w:ascii="Cambria" w:hAnsi="Cambria"/>
          <w:color w:val="auto"/>
          <w:sz w:val="16"/>
          <w:szCs w:val="16"/>
          <w:lang w:val="es-US"/>
        </w:rPr>
        <w:t xml:space="preserve"> </w:t>
      </w:r>
      <w:r w:rsidRPr="00547229">
        <w:rPr>
          <w:rFonts w:ascii="Cambria" w:hAnsi="Cambria"/>
          <w:color w:val="auto"/>
          <w:sz w:val="16"/>
          <w:szCs w:val="16"/>
          <w:lang w:val="es-CO"/>
        </w:rPr>
        <w:t>CIDH, Informe No. 26/16, Petición 932-03 (Admisibilidad), Rómulo Jonás Ponce Santamaría, Perú, 15 de abril de 2016, párr. 25 y CIDH, Informe No. 83/17, Petición 151-08. (Admisibilidad), José Francisco Cid. Argentina. 7 de julio de 2017, párr. 17.</w:t>
      </w:r>
    </w:p>
  </w:footnote>
  <w:footnote w:id="8">
    <w:p w14:paraId="5D04EE3F" w14:textId="1AB25CF8" w:rsidR="00E90706" w:rsidRPr="00E90706" w:rsidRDefault="00E90706" w:rsidP="00E90706">
      <w:pPr>
        <w:pStyle w:val="FootnoteText"/>
        <w:ind w:firstLine="720"/>
        <w:jc w:val="both"/>
        <w:rPr>
          <w:rFonts w:ascii="Cambria" w:hAnsi="Cambria"/>
          <w:sz w:val="16"/>
          <w:szCs w:val="16"/>
          <w:lang w:val="es-ES"/>
        </w:rPr>
      </w:pPr>
      <w:r w:rsidRPr="00E90706">
        <w:rPr>
          <w:rStyle w:val="FootnoteReference"/>
          <w:rFonts w:ascii="Cambria" w:hAnsi="Cambria"/>
          <w:sz w:val="16"/>
          <w:szCs w:val="16"/>
        </w:rPr>
        <w:footnoteRef/>
      </w:r>
      <w:r w:rsidRPr="000F4E49">
        <w:rPr>
          <w:rFonts w:ascii="Cambria" w:hAnsi="Cambria"/>
          <w:sz w:val="16"/>
          <w:szCs w:val="16"/>
          <w:lang w:val="pt-BR"/>
        </w:rPr>
        <w:t xml:space="preserve"> Corte IDH. </w:t>
      </w:r>
      <w:r w:rsidRPr="00A94FB4">
        <w:rPr>
          <w:rFonts w:ascii="Cambria" w:hAnsi="Cambria"/>
          <w:sz w:val="16"/>
          <w:szCs w:val="16"/>
          <w:lang w:val="pt-BR"/>
        </w:rPr>
        <w:t xml:space="preserve">Caso Petro Urrego Vs. </w:t>
      </w:r>
      <w:r w:rsidRPr="000F4E49">
        <w:rPr>
          <w:rFonts w:ascii="Cambria" w:hAnsi="Cambria"/>
          <w:sz w:val="16"/>
          <w:szCs w:val="16"/>
          <w:lang w:val="es-CO"/>
        </w:rPr>
        <w:t>Colombia. Excepciones Preliminares, Fondo, Reparaciones y Costas. Sentencia de 8 de julio de 2020. Serie C No. 406</w:t>
      </w:r>
      <w:r>
        <w:rPr>
          <w:rFonts w:ascii="Cambria" w:hAnsi="Cambria"/>
          <w:sz w:val="16"/>
          <w:szCs w:val="16"/>
          <w:lang w:val="es-ES"/>
        </w:rPr>
        <w:t xml:space="preserve">, párr. 103. </w:t>
      </w:r>
    </w:p>
  </w:footnote>
  <w:footnote w:id="9">
    <w:p w14:paraId="06D012EE" w14:textId="2143BF94" w:rsidR="00E90706" w:rsidRPr="00572A3A" w:rsidRDefault="00E90706" w:rsidP="00E90706">
      <w:pPr>
        <w:pStyle w:val="FootnoteText"/>
        <w:ind w:firstLine="720"/>
        <w:jc w:val="both"/>
        <w:rPr>
          <w:rFonts w:ascii="Cambria" w:hAnsi="Cambria"/>
          <w:sz w:val="16"/>
          <w:szCs w:val="16"/>
          <w:lang w:val="es-ES"/>
        </w:rPr>
      </w:pPr>
      <w:r w:rsidRPr="00572A3A">
        <w:rPr>
          <w:rStyle w:val="FootnoteReference"/>
          <w:rFonts w:ascii="Cambria" w:hAnsi="Cambria"/>
          <w:sz w:val="16"/>
          <w:szCs w:val="16"/>
        </w:rPr>
        <w:footnoteRef/>
      </w:r>
      <w:r w:rsidRPr="00A94FB4">
        <w:rPr>
          <w:rFonts w:ascii="Cambria" w:hAnsi="Cambria"/>
          <w:sz w:val="16"/>
          <w:szCs w:val="16"/>
          <w:lang w:val="pt-BR"/>
        </w:rPr>
        <w:t xml:space="preserve"> Corte IDH. Caso Petro Urrego Vs. </w:t>
      </w:r>
      <w:r w:rsidRPr="000F4E49">
        <w:rPr>
          <w:rFonts w:ascii="Cambria" w:hAnsi="Cambria"/>
          <w:sz w:val="16"/>
          <w:szCs w:val="16"/>
          <w:lang w:val="es-CO"/>
        </w:rPr>
        <w:t xml:space="preserve">Colombia. Excepciones Preliminares, Fondo, Reparaciones y Costas. </w:t>
      </w:r>
      <w:r w:rsidRPr="00572A3A">
        <w:rPr>
          <w:rFonts w:ascii="Cambria" w:hAnsi="Cambria"/>
          <w:sz w:val="16"/>
          <w:szCs w:val="16"/>
        </w:rPr>
        <w:t>Sentencia de 8 de julio de 2020. Serie C No. 406</w:t>
      </w:r>
      <w:r w:rsidRPr="00572A3A">
        <w:rPr>
          <w:rFonts w:ascii="Cambria" w:hAnsi="Cambria"/>
          <w:sz w:val="16"/>
          <w:szCs w:val="16"/>
          <w:lang w:val="es-ES"/>
        </w:rPr>
        <w:t xml:space="preserve">, párr.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3356A" w:rsidP="00A50FCF">
    <w:pPr>
      <w:pStyle w:val="Header"/>
      <w:tabs>
        <w:tab w:val="clear" w:pos="4320"/>
        <w:tab w:val="clear" w:pos="8640"/>
      </w:tabs>
      <w:jc w:val="center"/>
      <w:rPr>
        <w:sz w:val="22"/>
        <w:szCs w:val="22"/>
      </w:rPr>
    </w:pPr>
    <w:r>
      <w:rPr>
        <w:noProof/>
        <w:sz w:val="22"/>
        <w:szCs w:val="22"/>
        <w:bdr w:val="nil"/>
      </w:rPr>
      <w:pict w14:anchorId="43C7E6AC">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D90B8A4"/>
    <w:lvl w:ilvl="0" w:tplc="EAB0FAAA">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D1AF6"/>
    <w:multiLevelType w:val="hybridMultilevel"/>
    <w:tmpl w:val="DE922194"/>
    <w:lvl w:ilvl="0" w:tplc="D47889D2">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73333385">
    <w:abstractNumId w:val="3"/>
  </w:num>
  <w:num w:numId="2" w16cid:durableId="1744910690">
    <w:abstractNumId w:val="6"/>
  </w:num>
  <w:num w:numId="3" w16cid:durableId="545600363">
    <w:abstractNumId w:val="54"/>
  </w:num>
  <w:num w:numId="4" w16cid:durableId="1598755627">
    <w:abstractNumId w:val="21"/>
  </w:num>
  <w:num w:numId="5" w16cid:durableId="1726022770">
    <w:abstractNumId w:val="48"/>
  </w:num>
  <w:num w:numId="6" w16cid:durableId="1781030358">
    <w:abstractNumId w:val="28"/>
  </w:num>
  <w:num w:numId="7" w16cid:durableId="2051565439">
    <w:abstractNumId w:val="7"/>
  </w:num>
  <w:num w:numId="8" w16cid:durableId="231547433">
    <w:abstractNumId w:val="17"/>
  </w:num>
  <w:num w:numId="9" w16cid:durableId="1223366620">
    <w:abstractNumId w:val="43"/>
  </w:num>
  <w:num w:numId="10" w16cid:durableId="449862649">
    <w:abstractNumId w:val="0"/>
  </w:num>
  <w:num w:numId="11" w16cid:durableId="751778814">
    <w:abstractNumId w:val="38"/>
  </w:num>
  <w:num w:numId="12" w16cid:durableId="949434308">
    <w:abstractNumId w:val="39"/>
  </w:num>
  <w:num w:numId="13" w16cid:durableId="516893376">
    <w:abstractNumId w:val="45"/>
  </w:num>
  <w:num w:numId="14" w16cid:durableId="867135096">
    <w:abstractNumId w:val="1"/>
  </w:num>
  <w:num w:numId="15" w16cid:durableId="1947539360">
    <w:abstractNumId w:val="2"/>
  </w:num>
  <w:num w:numId="16" w16cid:durableId="1324509002">
    <w:abstractNumId w:val="8"/>
  </w:num>
  <w:num w:numId="17" w16cid:durableId="1279337601">
    <w:abstractNumId w:val="9"/>
  </w:num>
  <w:num w:numId="18" w16cid:durableId="1354957032">
    <w:abstractNumId w:val="10"/>
  </w:num>
  <w:num w:numId="19" w16cid:durableId="1116220186">
    <w:abstractNumId w:val="11"/>
  </w:num>
  <w:num w:numId="20" w16cid:durableId="1419063199">
    <w:abstractNumId w:val="12"/>
  </w:num>
  <w:num w:numId="21" w16cid:durableId="2085179945">
    <w:abstractNumId w:val="13"/>
  </w:num>
  <w:num w:numId="22" w16cid:durableId="1149057512">
    <w:abstractNumId w:val="14"/>
  </w:num>
  <w:num w:numId="23" w16cid:durableId="698360468">
    <w:abstractNumId w:val="15"/>
  </w:num>
  <w:num w:numId="24" w16cid:durableId="1136487748">
    <w:abstractNumId w:val="16"/>
  </w:num>
  <w:num w:numId="25" w16cid:durableId="929121524">
    <w:abstractNumId w:val="18"/>
  </w:num>
  <w:num w:numId="26" w16cid:durableId="803888371">
    <w:abstractNumId w:val="19"/>
  </w:num>
  <w:num w:numId="27" w16cid:durableId="1685667994">
    <w:abstractNumId w:val="22"/>
  </w:num>
  <w:num w:numId="28" w16cid:durableId="1996713204">
    <w:abstractNumId w:val="23"/>
  </w:num>
  <w:num w:numId="29" w16cid:durableId="1555503490">
    <w:abstractNumId w:val="24"/>
  </w:num>
  <w:num w:numId="30" w16cid:durableId="1884126952">
    <w:abstractNumId w:val="26"/>
  </w:num>
  <w:num w:numId="31" w16cid:durableId="54547163">
    <w:abstractNumId w:val="29"/>
  </w:num>
  <w:num w:numId="32" w16cid:durableId="839588017">
    <w:abstractNumId w:val="30"/>
  </w:num>
  <w:num w:numId="33" w16cid:durableId="1633096965">
    <w:abstractNumId w:val="31"/>
  </w:num>
  <w:num w:numId="34" w16cid:durableId="882060037">
    <w:abstractNumId w:val="32"/>
  </w:num>
  <w:num w:numId="35" w16cid:durableId="1869368997">
    <w:abstractNumId w:val="33"/>
  </w:num>
  <w:num w:numId="36" w16cid:durableId="1646159200">
    <w:abstractNumId w:val="34"/>
  </w:num>
  <w:num w:numId="37" w16cid:durableId="1461535021">
    <w:abstractNumId w:val="35"/>
  </w:num>
  <w:num w:numId="38" w16cid:durableId="1717656583">
    <w:abstractNumId w:val="36"/>
  </w:num>
  <w:num w:numId="39" w16cid:durableId="276836050">
    <w:abstractNumId w:val="40"/>
  </w:num>
  <w:num w:numId="40" w16cid:durableId="561062436">
    <w:abstractNumId w:val="41"/>
  </w:num>
  <w:num w:numId="41" w16cid:durableId="593366132">
    <w:abstractNumId w:val="47"/>
  </w:num>
  <w:num w:numId="42" w16cid:durableId="1446927729">
    <w:abstractNumId w:val="49"/>
  </w:num>
  <w:num w:numId="43" w16cid:durableId="328480326">
    <w:abstractNumId w:val="50"/>
  </w:num>
  <w:num w:numId="44" w16cid:durableId="1044064763">
    <w:abstractNumId w:val="52"/>
  </w:num>
  <w:num w:numId="45" w16cid:durableId="708535234">
    <w:abstractNumId w:val="53"/>
  </w:num>
  <w:num w:numId="46" w16cid:durableId="764153418">
    <w:abstractNumId w:val="55"/>
  </w:num>
  <w:num w:numId="47" w16cid:durableId="83233487">
    <w:abstractNumId w:val="56"/>
  </w:num>
  <w:num w:numId="48" w16cid:durableId="2039507903">
    <w:abstractNumId w:val="57"/>
  </w:num>
  <w:num w:numId="49" w16cid:durableId="549808548">
    <w:abstractNumId w:val="58"/>
  </w:num>
  <w:num w:numId="50" w16cid:durableId="714475600">
    <w:abstractNumId w:val="59"/>
  </w:num>
  <w:num w:numId="51" w16cid:durableId="842932367">
    <w:abstractNumId w:val="20"/>
  </w:num>
  <w:num w:numId="52" w16cid:durableId="592009535">
    <w:abstractNumId w:val="42"/>
  </w:num>
  <w:num w:numId="53" w16cid:durableId="1728649078">
    <w:abstractNumId w:val="51"/>
  </w:num>
  <w:num w:numId="54" w16cid:durableId="1253245807">
    <w:abstractNumId w:val="46"/>
  </w:num>
  <w:num w:numId="55" w16cid:durableId="1354696802">
    <w:abstractNumId w:val="44"/>
  </w:num>
  <w:num w:numId="56" w16cid:durableId="1325671375">
    <w:abstractNumId w:val="27"/>
  </w:num>
  <w:num w:numId="57" w16cid:durableId="394396998">
    <w:abstractNumId w:val="25"/>
  </w:num>
  <w:num w:numId="58" w16cid:durableId="7491156">
    <w:abstractNumId w:val="37"/>
  </w:num>
  <w:num w:numId="59" w16cid:durableId="810634275">
    <w:abstractNumId w:val="4"/>
  </w:num>
  <w:num w:numId="60" w16cid:durableId="1886676832">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E20"/>
    <w:rsid w:val="00006E1F"/>
    <w:rsid w:val="000070D7"/>
    <w:rsid w:val="0001788C"/>
    <w:rsid w:val="0002751E"/>
    <w:rsid w:val="000337EF"/>
    <w:rsid w:val="00040C3A"/>
    <w:rsid w:val="000419AD"/>
    <w:rsid w:val="000433C9"/>
    <w:rsid w:val="00052C5B"/>
    <w:rsid w:val="000541F7"/>
    <w:rsid w:val="00057B21"/>
    <w:rsid w:val="00071174"/>
    <w:rsid w:val="000716C5"/>
    <w:rsid w:val="00072E35"/>
    <w:rsid w:val="000749E2"/>
    <w:rsid w:val="00075E23"/>
    <w:rsid w:val="0009344A"/>
    <w:rsid w:val="000A392E"/>
    <w:rsid w:val="000A575F"/>
    <w:rsid w:val="000D05CB"/>
    <w:rsid w:val="000D10DB"/>
    <w:rsid w:val="000E5EB5"/>
    <w:rsid w:val="000F35ED"/>
    <w:rsid w:val="000F4E49"/>
    <w:rsid w:val="001004FE"/>
    <w:rsid w:val="00107131"/>
    <w:rsid w:val="0010736F"/>
    <w:rsid w:val="00113F73"/>
    <w:rsid w:val="00121CC2"/>
    <w:rsid w:val="00131425"/>
    <w:rsid w:val="00133EE5"/>
    <w:rsid w:val="00135D97"/>
    <w:rsid w:val="001456CA"/>
    <w:rsid w:val="00151F07"/>
    <w:rsid w:val="00167A34"/>
    <w:rsid w:val="00170FC8"/>
    <w:rsid w:val="00174B52"/>
    <w:rsid w:val="00193D48"/>
    <w:rsid w:val="001A4593"/>
    <w:rsid w:val="001A520D"/>
    <w:rsid w:val="001A7870"/>
    <w:rsid w:val="001B3A00"/>
    <w:rsid w:val="001B478B"/>
    <w:rsid w:val="001C1B41"/>
    <w:rsid w:val="001C5F2D"/>
    <w:rsid w:val="001D65EF"/>
    <w:rsid w:val="001D7F96"/>
    <w:rsid w:val="001E49E7"/>
    <w:rsid w:val="001F7201"/>
    <w:rsid w:val="00213E0A"/>
    <w:rsid w:val="00217279"/>
    <w:rsid w:val="00223A29"/>
    <w:rsid w:val="002250A3"/>
    <w:rsid w:val="00235217"/>
    <w:rsid w:val="00242268"/>
    <w:rsid w:val="00246D1F"/>
    <w:rsid w:val="00247403"/>
    <w:rsid w:val="00247542"/>
    <w:rsid w:val="00266B61"/>
    <w:rsid w:val="0026712A"/>
    <w:rsid w:val="002704DB"/>
    <w:rsid w:val="002A0AAE"/>
    <w:rsid w:val="002A5820"/>
    <w:rsid w:val="002B65CC"/>
    <w:rsid w:val="002B727D"/>
    <w:rsid w:val="002D2B26"/>
    <w:rsid w:val="002D7EA2"/>
    <w:rsid w:val="002E187C"/>
    <w:rsid w:val="002E7EA3"/>
    <w:rsid w:val="002E7EBE"/>
    <w:rsid w:val="002F6C8D"/>
    <w:rsid w:val="00302733"/>
    <w:rsid w:val="00305835"/>
    <w:rsid w:val="00306F33"/>
    <w:rsid w:val="00314078"/>
    <w:rsid w:val="0031535D"/>
    <w:rsid w:val="003239B8"/>
    <w:rsid w:val="0033169F"/>
    <w:rsid w:val="00336507"/>
    <w:rsid w:val="00343392"/>
    <w:rsid w:val="00344977"/>
    <w:rsid w:val="00346C95"/>
    <w:rsid w:val="003534F4"/>
    <w:rsid w:val="00355F51"/>
    <w:rsid w:val="00356185"/>
    <w:rsid w:val="00360380"/>
    <w:rsid w:val="0037281D"/>
    <w:rsid w:val="0037519E"/>
    <w:rsid w:val="00386CF0"/>
    <w:rsid w:val="00394073"/>
    <w:rsid w:val="003B70FB"/>
    <w:rsid w:val="003C0816"/>
    <w:rsid w:val="003C676B"/>
    <w:rsid w:val="003D3BC2"/>
    <w:rsid w:val="003E6CA1"/>
    <w:rsid w:val="003F5154"/>
    <w:rsid w:val="00405EA9"/>
    <w:rsid w:val="00405F9C"/>
    <w:rsid w:val="004065A8"/>
    <w:rsid w:val="004165C2"/>
    <w:rsid w:val="004241A0"/>
    <w:rsid w:val="00441ECB"/>
    <w:rsid w:val="00445193"/>
    <w:rsid w:val="00462C1B"/>
    <w:rsid w:val="00467B7E"/>
    <w:rsid w:val="0047350F"/>
    <w:rsid w:val="00473BB4"/>
    <w:rsid w:val="00477592"/>
    <w:rsid w:val="00486F1C"/>
    <w:rsid w:val="0049419D"/>
    <w:rsid w:val="00497954"/>
    <w:rsid w:val="004A057B"/>
    <w:rsid w:val="004A6A54"/>
    <w:rsid w:val="004B421C"/>
    <w:rsid w:val="004C20D2"/>
    <w:rsid w:val="004C2312"/>
    <w:rsid w:val="004C4B62"/>
    <w:rsid w:val="004C54C9"/>
    <w:rsid w:val="004D4ABA"/>
    <w:rsid w:val="004D6025"/>
    <w:rsid w:val="004E0C16"/>
    <w:rsid w:val="004E23F3"/>
    <w:rsid w:val="004E2649"/>
    <w:rsid w:val="004F626F"/>
    <w:rsid w:val="00501399"/>
    <w:rsid w:val="005047ED"/>
    <w:rsid w:val="0050622B"/>
    <w:rsid w:val="0050633D"/>
    <w:rsid w:val="00507BC4"/>
    <w:rsid w:val="005128E4"/>
    <w:rsid w:val="00512BC6"/>
    <w:rsid w:val="005133DB"/>
    <w:rsid w:val="00514504"/>
    <w:rsid w:val="005172A2"/>
    <w:rsid w:val="00521E1F"/>
    <w:rsid w:val="00524384"/>
    <w:rsid w:val="00525560"/>
    <w:rsid w:val="0053317F"/>
    <w:rsid w:val="00535B54"/>
    <w:rsid w:val="00544C49"/>
    <w:rsid w:val="005516A1"/>
    <w:rsid w:val="00553700"/>
    <w:rsid w:val="005559EF"/>
    <w:rsid w:val="00563557"/>
    <w:rsid w:val="00572A3A"/>
    <w:rsid w:val="0057402A"/>
    <w:rsid w:val="005771D0"/>
    <w:rsid w:val="0059191A"/>
    <w:rsid w:val="005921FF"/>
    <w:rsid w:val="00597C02"/>
    <w:rsid w:val="005A24ED"/>
    <w:rsid w:val="005A6D0E"/>
    <w:rsid w:val="005B109D"/>
    <w:rsid w:val="005B3F70"/>
    <w:rsid w:val="005B52B0"/>
    <w:rsid w:val="005B6806"/>
    <w:rsid w:val="005C4225"/>
    <w:rsid w:val="005E6D92"/>
    <w:rsid w:val="005F0DAD"/>
    <w:rsid w:val="005F0F33"/>
    <w:rsid w:val="00600DEB"/>
    <w:rsid w:val="00627C9F"/>
    <w:rsid w:val="006311E9"/>
    <w:rsid w:val="00632354"/>
    <w:rsid w:val="00635421"/>
    <w:rsid w:val="00642810"/>
    <w:rsid w:val="0064775A"/>
    <w:rsid w:val="00652333"/>
    <w:rsid w:val="00671F15"/>
    <w:rsid w:val="0068009E"/>
    <w:rsid w:val="00692219"/>
    <w:rsid w:val="00697B46"/>
    <w:rsid w:val="006A17D2"/>
    <w:rsid w:val="006A2A9C"/>
    <w:rsid w:val="006A449B"/>
    <w:rsid w:val="006A73E6"/>
    <w:rsid w:val="006B2CCD"/>
    <w:rsid w:val="006B2D5C"/>
    <w:rsid w:val="006B38DD"/>
    <w:rsid w:val="006C0ECF"/>
    <w:rsid w:val="006C4EB1"/>
    <w:rsid w:val="006D1A9F"/>
    <w:rsid w:val="006D3EA2"/>
    <w:rsid w:val="006E0166"/>
    <w:rsid w:val="006E0EC3"/>
    <w:rsid w:val="006E2FFB"/>
    <w:rsid w:val="006E7B34"/>
    <w:rsid w:val="0070697F"/>
    <w:rsid w:val="007103C4"/>
    <w:rsid w:val="0071273D"/>
    <w:rsid w:val="00713AB3"/>
    <w:rsid w:val="0072199C"/>
    <w:rsid w:val="00722C9F"/>
    <w:rsid w:val="00724FDD"/>
    <w:rsid w:val="007253B8"/>
    <w:rsid w:val="00732FBE"/>
    <w:rsid w:val="0073356A"/>
    <w:rsid w:val="0073741F"/>
    <w:rsid w:val="00746B3C"/>
    <w:rsid w:val="00763105"/>
    <w:rsid w:val="0076440D"/>
    <w:rsid w:val="0076643F"/>
    <w:rsid w:val="00777F63"/>
    <w:rsid w:val="007A5817"/>
    <w:rsid w:val="007B05C4"/>
    <w:rsid w:val="007B60E9"/>
    <w:rsid w:val="007B6CC3"/>
    <w:rsid w:val="007B76D3"/>
    <w:rsid w:val="007C3334"/>
    <w:rsid w:val="007D2B98"/>
    <w:rsid w:val="007E21BC"/>
    <w:rsid w:val="007E7C82"/>
    <w:rsid w:val="007F2AA1"/>
    <w:rsid w:val="007F4F08"/>
    <w:rsid w:val="007F588D"/>
    <w:rsid w:val="00803F1C"/>
    <w:rsid w:val="0080600E"/>
    <w:rsid w:val="00812D61"/>
    <w:rsid w:val="00814688"/>
    <w:rsid w:val="0081584B"/>
    <w:rsid w:val="00817612"/>
    <w:rsid w:val="008203DA"/>
    <w:rsid w:val="008338A4"/>
    <w:rsid w:val="00834D49"/>
    <w:rsid w:val="00837C45"/>
    <w:rsid w:val="00840EA5"/>
    <w:rsid w:val="00844730"/>
    <w:rsid w:val="008457C2"/>
    <w:rsid w:val="00856A59"/>
    <w:rsid w:val="00857A82"/>
    <w:rsid w:val="00860A61"/>
    <w:rsid w:val="00873836"/>
    <w:rsid w:val="00875406"/>
    <w:rsid w:val="00885737"/>
    <w:rsid w:val="00887235"/>
    <w:rsid w:val="00890650"/>
    <w:rsid w:val="008944DC"/>
    <w:rsid w:val="00897E12"/>
    <w:rsid w:val="008A7E0F"/>
    <w:rsid w:val="008B12F5"/>
    <w:rsid w:val="008B167B"/>
    <w:rsid w:val="008C4712"/>
    <w:rsid w:val="008C5E2D"/>
    <w:rsid w:val="008D6987"/>
    <w:rsid w:val="008D768D"/>
    <w:rsid w:val="008E3759"/>
    <w:rsid w:val="008E3BFE"/>
    <w:rsid w:val="008E5C51"/>
    <w:rsid w:val="008F1912"/>
    <w:rsid w:val="00901FAF"/>
    <w:rsid w:val="0090270B"/>
    <w:rsid w:val="009041DC"/>
    <w:rsid w:val="00917B5A"/>
    <w:rsid w:val="00920A58"/>
    <w:rsid w:val="00920A8C"/>
    <w:rsid w:val="00930449"/>
    <w:rsid w:val="00934A2C"/>
    <w:rsid w:val="009362CE"/>
    <w:rsid w:val="00953E3B"/>
    <w:rsid w:val="0096706E"/>
    <w:rsid w:val="00974491"/>
    <w:rsid w:val="00975C4E"/>
    <w:rsid w:val="00981FBA"/>
    <w:rsid w:val="00997BC5"/>
    <w:rsid w:val="009A4F41"/>
    <w:rsid w:val="009A56CE"/>
    <w:rsid w:val="009B381B"/>
    <w:rsid w:val="009D1753"/>
    <w:rsid w:val="009D464A"/>
    <w:rsid w:val="009D7611"/>
    <w:rsid w:val="009E0B61"/>
    <w:rsid w:val="009E53DE"/>
    <w:rsid w:val="009F3F42"/>
    <w:rsid w:val="00A005D2"/>
    <w:rsid w:val="00A11212"/>
    <w:rsid w:val="00A11E44"/>
    <w:rsid w:val="00A15562"/>
    <w:rsid w:val="00A30100"/>
    <w:rsid w:val="00A328B3"/>
    <w:rsid w:val="00A50FCF"/>
    <w:rsid w:val="00A528D1"/>
    <w:rsid w:val="00A52C9F"/>
    <w:rsid w:val="00A53258"/>
    <w:rsid w:val="00A610CD"/>
    <w:rsid w:val="00A618DA"/>
    <w:rsid w:val="00A758AA"/>
    <w:rsid w:val="00A80049"/>
    <w:rsid w:val="00A94FB4"/>
    <w:rsid w:val="00AA09A2"/>
    <w:rsid w:val="00AA169F"/>
    <w:rsid w:val="00AA7996"/>
    <w:rsid w:val="00AC19CB"/>
    <w:rsid w:val="00AE5488"/>
    <w:rsid w:val="00AE6F91"/>
    <w:rsid w:val="00AF5571"/>
    <w:rsid w:val="00B04818"/>
    <w:rsid w:val="00B07341"/>
    <w:rsid w:val="00B21196"/>
    <w:rsid w:val="00B30539"/>
    <w:rsid w:val="00B314DB"/>
    <w:rsid w:val="00B35E37"/>
    <w:rsid w:val="00B361F2"/>
    <w:rsid w:val="00B3718B"/>
    <w:rsid w:val="00B3745F"/>
    <w:rsid w:val="00B440BC"/>
    <w:rsid w:val="00B4632A"/>
    <w:rsid w:val="00B530F1"/>
    <w:rsid w:val="00B56EDE"/>
    <w:rsid w:val="00B64E09"/>
    <w:rsid w:val="00B93D7F"/>
    <w:rsid w:val="00BA276C"/>
    <w:rsid w:val="00BB019D"/>
    <w:rsid w:val="00BB306F"/>
    <w:rsid w:val="00BC67DA"/>
    <w:rsid w:val="00BD0FF5"/>
    <w:rsid w:val="00BD4B89"/>
    <w:rsid w:val="00BD5922"/>
    <w:rsid w:val="00BF02CB"/>
    <w:rsid w:val="00BF6FD8"/>
    <w:rsid w:val="00C03680"/>
    <w:rsid w:val="00C03D3C"/>
    <w:rsid w:val="00C054DF"/>
    <w:rsid w:val="00C11785"/>
    <w:rsid w:val="00C21762"/>
    <w:rsid w:val="00C21FEF"/>
    <w:rsid w:val="00C23BA4"/>
    <w:rsid w:val="00C24543"/>
    <w:rsid w:val="00C2458A"/>
    <w:rsid w:val="00C256A2"/>
    <w:rsid w:val="00C25ADB"/>
    <w:rsid w:val="00C51515"/>
    <w:rsid w:val="00C5660B"/>
    <w:rsid w:val="00C66B72"/>
    <w:rsid w:val="00C66F2A"/>
    <w:rsid w:val="00C87AB7"/>
    <w:rsid w:val="00C87AC4"/>
    <w:rsid w:val="00C9567A"/>
    <w:rsid w:val="00CB212D"/>
    <w:rsid w:val="00CB2660"/>
    <w:rsid w:val="00CC5E90"/>
    <w:rsid w:val="00CD046C"/>
    <w:rsid w:val="00CE076C"/>
    <w:rsid w:val="00CE5199"/>
    <w:rsid w:val="00CE66D5"/>
    <w:rsid w:val="00CF637A"/>
    <w:rsid w:val="00D059DE"/>
    <w:rsid w:val="00D05ABD"/>
    <w:rsid w:val="00D13FCE"/>
    <w:rsid w:val="00D24521"/>
    <w:rsid w:val="00D306D1"/>
    <w:rsid w:val="00D30800"/>
    <w:rsid w:val="00D34786"/>
    <w:rsid w:val="00D37BFC"/>
    <w:rsid w:val="00D44F8B"/>
    <w:rsid w:val="00D47A8E"/>
    <w:rsid w:val="00D52D14"/>
    <w:rsid w:val="00D6357D"/>
    <w:rsid w:val="00D678B4"/>
    <w:rsid w:val="00D712D3"/>
    <w:rsid w:val="00D71422"/>
    <w:rsid w:val="00D72DC6"/>
    <w:rsid w:val="00D7558D"/>
    <w:rsid w:val="00D81D92"/>
    <w:rsid w:val="00D876F9"/>
    <w:rsid w:val="00DA7B5F"/>
    <w:rsid w:val="00DB5319"/>
    <w:rsid w:val="00DC11E7"/>
    <w:rsid w:val="00DC24E3"/>
    <w:rsid w:val="00DC7023"/>
    <w:rsid w:val="00DC769A"/>
    <w:rsid w:val="00DD3D86"/>
    <w:rsid w:val="00DD4AD2"/>
    <w:rsid w:val="00DE2862"/>
    <w:rsid w:val="00DF1EC4"/>
    <w:rsid w:val="00DF2526"/>
    <w:rsid w:val="00E0340B"/>
    <w:rsid w:val="00E04A90"/>
    <w:rsid w:val="00E0551F"/>
    <w:rsid w:val="00E07F91"/>
    <w:rsid w:val="00E108CD"/>
    <w:rsid w:val="00E219C7"/>
    <w:rsid w:val="00E4118C"/>
    <w:rsid w:val="00E43157"/>
    <w:rsid w:val="00E461CE"/>
    <w:rsid w:val="00E573E4"/>
    <w:rsid w:val="00E60DCF"/>
    <w:rsid w:val="00E64C3D"/>
    <w:rsid w:val="00E720CA"/>
    <w:rsid w:val="00E84EB5"/>
    <w:rsid w:val="00E85662"/>
    <w:rsid w:val="00E8789F"/>
    <w:rsid w:val="00E90706"/>
    <w:rsid w:val="00E97B71"/>
    <w:rsid w:val="00EA03A5"/>
    <w:rsid w:val="00EA3D34"/>
    <w:rsid w:val="00EB454D"/>
    <w:rsid w:val="00EC2AB2"/>
    <w:rsid w:val="00ED549D"/>
    <w:rsid w:val="00ED5E10"/>
    <w:rsid w:val="00ED76BE"/>
    <w:rsid w:val="00EE00E9"/>
    <w:rsid w:val="00EF1AAA"/>
    <w:rsid w:val="00EF619B"/>
    <w:rsid w:val="00F00B55"/>
    <w:rsid w:val="00F00DE5"/>
    <w:rsid w:val="00F02AD1"/>
    <w:rsid w:val="00F0382D"/>
    <w:rsid w:val="00F253CC"/>
    <w:rsid w:val="00F37106"/>
    <w:rsid w:val="00F44E25"/>
    <w:rsid w:val="00F519CF"/>
    <w:rsid w:val="00F56BA5"/>
    <w:rsid w:val="00F56ECB"/>
    <w:rsid w:val="00F60E22"/>
    <w:rsid w:val="00F81395"/>
    <w:rsid w:val="00F81BB8"/>
    <w:rsid w:val="00F90C64"/>
    <w:rsid w:val="00F917D1"/>
    <w:rsid w:val="00F9653B"/>
    <w:rsid w:val="00FB0963"/>
    <w:rsid w:val="00FB62CF"/>
    <w:rsid w:val="00FD3C3B"/>
    <w:rsid w:val="00FD5BED"/>
    <w:rsid w:val="00FE07DD"/>
    <w:rsid w:val="00FE13A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BVIfnrCar1CarCarCarC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4F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057B2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EC2AB2"/>
    <w:rPr>
      <w:sz w:val="16"/>
      <w:szCs w:val="16"/>
    </w:rPr>
  </w:style>
  <w:style w:type="paragraph" w:styleId="CommentText">
    <w:name w:val="annotation text"/>
    <w:basedOn w:val="Normal"/>
    <w:link w:val="CommentTextChar"/>
    <w:uiPriority w:val="99"/>
    <w:unhideWhenUsed/>
    <w:rsid w:val="00EC2AB2"/>
    <w:rPr>
      <w:sz w:val="20"/>
      <w:szCs w:val="20"/>
    </w:rPr>
  </w:style>
  <w:style w:type="character" w:customStyle="1" w:styleId="CommentTextChar">
    <w:name w:val="Comment Text Char"/>
    <w:basedOn w:val="DefaultParagraphFont"/>
    <w:link w:val="CommentText"/>
    <w:uiPriority w:val="99"/>
    <w:rsid w:val="00EC2AB2"/>
    <w:rPr>
      <w:lang w:val="en-US" w:eastAsia="en-US"/>
    </w:rPr>
  </w:style>
  <w:style w:type="paragraph" w:styleId="CommentSubject">
    <w:name w:val="annotation subject"/>
    <w:basedOn w:val="CommentText"/>
    <w:next w:val="CommentText"/>
    <w:link w:val="CommentSubjectChar"/>
    <w:uiPriority w:val="99"/>
    <w:semiHidden/>
    <w:unhideWhenUsed/>
    <w:rsid w:val="00EC2AB2"/>
    <w:rPr>
      <w:b/>
      <w:bCs/>
    </w:rPr>
  </w:style>
  <w:style w:type="character" w:customStyle="1" w:styleId="CommentSubjectChar">
    <w:name w:val="Comment Subject Char"/>
    <w:basedOn w:val="CommentTextChar"/>
    <w:link w:val="CommentSubject"/>
    <w:uiPriority w:val="99"/>
    <w:semiHidden/>
    <w:rsid w:val="00EC2AB2"/>
    <w:rPr>
      <w:b/>
      <w:bCs/>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0F4E4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customStyle="1" w:styleId="paragraph">
    <w:name w:val="paragraph"/>
    <w:basedOn w:val="Normal"/>
    <w:rsid w:val="002F6C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F6C8D"/>
  </w:style>
  <w:style w:type="character" w:customStyle="1" w:styleId="eop">
    <w:name w:val="eop"/>
    <w:basedOn w:val="DefaultParagraphFont"/>
    <w:rsid w:val="002F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1589">
      <w:bodyDiv w:val="1"/>
      <w:marLeft w:val="0"/>
      <w:marRight w:val="0"/>
      <w:marTop w:val="0"/>
      <w:marBottom w:val="0"/>
      <w:divBdr>
        <w:top w:val="none" w:sz="0" w:space="0" w:color="auto"/>
        <w:left w:val="none" w:sz="0" w:space="0" w:color="auto"/>
        <w:bottom w:val="none" w:sz="0" w:space="0" w:color="auto"/>
        <w:right w:val="none" w:sz="0" w:space="0" w:color="auto"/>
      </w:divBdr>
      <w:divsChild>
        <w:div w:id="1658142781">
          <w:marLeft w:val="0"/>
          <w:marRight w:val="0"/>
          <w:marTop w:val="0"/>
          <w:marBottom w:val="0"/>
          <w:divBdr>
            <w:top w:val="none" w:sz="0" w:space="0" w:color="auto"/>
            <w:left w:val="none" w:sz="0" w:space="0" w:color="auto"/>
            <w:bottom w:val="none" w:sz="0" w:space="0" w:color="auto"/>
            <w:right w:val="none" w:sz="0" w:space="0" w:color="auto"/>
          </w:divBdr>
          <w:divsChild>
            <w:div w:id="2022733878">
              <w:marLeft w:val="0"/>
              <w:marRight w:val="0"/>
              <w:marTop w:val="0"/>
              <w:marBottom w:val="0"/>
              <w:divBdr>
                <w:top w:val="none" w:sz="0" w:space="0" w:color="auto"/>
                <w:left w:val="none" w:sz="0" w:space="0" w:color="auto"/>
                <w:bottom w:val="none" w:sz="0" w:space="0" w:color="auto"/>
                <w:right w:val="none" w:sz="0" w:space="0" w:color="auto"/>
              </w:divBdr>
              <w:divsChild>
                <w:div w:id="18076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5648">
      <w:bodyDiv w:val="1"/>
      <w:marLeft w:val="0"/>
      <w:marRight w:val="0"/>
      <w:marTop w:val="0"/>
      <w:marBottom w:val="0"/>
      <w:divBdr>
        <w:top w:val="none" w:sz="0" w:space="0" w:color="auto"/>
        <w:left w:val="none" w:sz="0" w:space="0" w:color="auto"/>
        <w:bottom w:val="none" w:sz="0" w:space="0" w:color="auto"/>
        <w:right w:val="none" w:sz="0" w:space="0" w:color="auto"/>
      </w:divBdr>
      <w:divsChild>
        <w:div w:id="318581723">
          <w:marLeft w:val="0"/>
          <w:marRight w:val="0"/>
          <w:marTop w:val="0"/>
          <w:marBottom w:val="0"/>
          <w:divBdr>
            <w:top w:val="none" w:sz="0" w:space="0" w:color="auto"/>
            <w:left w:val="none" w:sz="0" w:space="0" w:color="auto"/>
            <w:bottom w:val="none" w:sz="0" w:space="0" w:color="auto"/>
            <w:right w:val="none" w:sz="0" w:space="0" w:color="auto"/>
          </w:divBdr>
          <w:divsChild>
            <w:div w:id="896552692">
              <w:marLeft w:val="0"/>
              <w:marRight w:val="0"/>
              <w:marTop w:val="0"/>
              <w:marBottom w:val="0"/>
              <w:divBdr>
                <w:top w:val="none" w:sz="0" w:space="0" w:color="auto"/>
                <w:left w:val="none" w:sz="0" w:space="0" w:color="auto"/>
                <w:bottom w:val="none" w:sz="0" w:space="0" w:color="auto"/>
                <w:right w:val="none" w:sz="0" w:space="0" w:color="auto"/>
              </w:divBdr>
              <w:divsChild>
                <w:div w:id="16635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7793">
      <w:bodyDiv w:val="1"/>
      <w:marLeft w:val="0"/>
      <w:marRight w:val="0"/>
      <w:marTop w:val="0"/>
      <w:marBottom w:val="0"/>
      <w:divBdr>
        <w:top w:val="none" w:sz="0" w:space="0" w:color="auto"/>
        <w:left w:val="none" w:sz="0" w:space="0" w:color="auto"/>
        <w:bottom w:val="none" w:sz="0" w:space="0" w:color="auto"/>
        <w:right w:val="none" w:sz="0" w:space="0" w:color="auto"/>
      </w:divBdr>
    </w:div>
    <w:div w:id="360786279">
      <w:bodyDiv w:val="1"/>
      <w:marLeft w:val="0"/>
      <w:marRight w:val="0"/>
      <w:marTop w:val="0"/>
      <w:marBottom w:val="0"/>
      <w:divBdr>
        <w:top w:val="none" w:sz="0" w:space="0" w:color="auto"/>
        <w:left w:val="none" w:sz="0" w:space="0" w:color="auto"/>
        <w:bottom w:val="none" w:sz="0" w:space="0" w:color="auto"/>
        <w:right w:val="none" w:sz="0" w:space="0" w:color="auto"/>
      </w:divBdr>
      <w:divsChild>
        <w:div w:id="705645097">
          <w:marLeft w:val="0"/>
          <w:marRight w:val="0"/>
          <w:marTop w:val="0"/>
          <w:marBottom w:val="0"/>
          <w:divBdr>
            <w:top w:val="none" w:sz="0" w:space="0" w:color="auto"/>
            <w:left w:val="none" w:sz="0" w:space="0" w:color="auto"/>
            <w:bottom w:val="none" w:sz="0" w:space="0" w:color="auto"/>
            <w:right w:val="none" w:sz="0" w:space="0" w:color="auto"/>
          </w:divBdr>
          <w:divsChild>
            <w:div w:id="2068992203">
              <w:marLeft w:val="0"/>
              <w:marRight w:val="0"/>
              <w:marTop w:val="0"/>
              <w:marBottom w:val="0"/>
              <w:divBdr>
                <w:top w:val="none" w:sz="0" w:space="0" w:color="auto"/>
                <w:left w:val="none" w:sz="0" w:space="0" w:color="auto"/>
                <w:bottom w:val="none" w:sz="0" w:space="0" w:color="auto"/>
                <w:right w:val="none" w:sz="0" w:space="0" w:color="auto"/>
              </w:divBdr>
              <w:divsChild>
                <w:div w:id="19077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2615">
      <w:bodyDiv w:val="1"/>
      <w:marLeft w:val="0"/>
      <w:marRight w:val="0"/>
      <w:marTop w:val="0"/>
      <w:marBottom w:val="0"/>
      <w:divBdr>
        <w:top w:val="none" w:sz="0" w:space="0" w:color="auto"/>
        <w:left w:val="none" w:sz="0" w:space="0" w:color="auto"/>
        <w:bottom w:val="none" w:sz="0" w:space="0" w:color="auto"/>
        <w:right w:val="none" w:sz="0" w:space="0" w:color="auto"/>
      </w:divBdr>
      <w:divsChild>
        <w:div w:id="1276519857">
          <w:marLeft w:val="0"/>
          <w:marRight w:val="0"/>
          <w:marTop w:val="0"/>
          <w:marBottom w:val="0"/>
          <w:divBdr>
            <w:top w:val="none" w:sz="0" w:space="0" w:color="auto"/>
            <w:left w:val="none" w:sz="0" w:space="0" w:color="auto"/>
            <w:bottom w:val="none" w:sz="0" w:space="0" w:color="auto"/>
            <w:right w:val="none" w:sz="0" w:space="0" w:color="auto"/>
          </w:divBdr>
          <w:divsChild>
            <w:div w:id="963266774">
              <w:marLeft w:val="0"/>
              <w:marRight w:val="0"/>
              <w:marTop w:val="0"/>
              <w:marBottom w:val="0"/>
              <w:divBdr>
                <w:top w:val="none" w:sz="0" w:space="0" w:color="auto"/>
                <w:left w:val="none" w:sz="0" w:space="0" w:color="auto"/>
                <w:bottom w:val="none" w:sz="0" w:space="0" w:color="auto"/>
                <w:right w:val="none" w:sz="0" w:space="0" w:color="auto"/>
              </w:divBdr>
              <w:divsChild>
                <w:div w:id="5034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007">
      <w:bodyDiv w:val="1"/>
      <w:marLeft w:val="0"/>
      <w:marRight w:val="0"/>
      <w:marTop w:val="0"/>
      <w:marBottom w:val="0"/>
      <w:divBdr>
        <w:top w:val="none" w:sz="0" w:space="0" w:color="auto"/>
        <w:left w:val="none" w:sz="0" w:space="0" w:color="auto"/>
        <w:bottom w:val="none" w:sz="0" w:space="0" w:color="auto"/>
        <w:right w:val="none" w:sz="0" w:space="0" w:color="auto"/>
      </w:divBdr>
      <w:divsChild>
        <w:div w:id="498623079">
          <w:marLeft w:val="0"/>
          <w:marRight w:val="0"/>
          <w:marTop w:val="0"/>
          <w:marBottom w:val="0"/>
          <w:divBdr>
            <w:top w:val="none" w:sz="0" w:space="0" w:color="auto"/>
            <w:left w:val="none" w:sz="0" w:space="0" w:color="auto"/>
            <w:bottom w:val="none" w:sz="0" w:space="0" w:color="auto"/>
            <w:right w:val="none" w:sz="0" w:space="0" w:color="auto"/>
          </w:divBdr>
          <w:divsChild>
            <w:div w:id="1350833788">
              <w:marLeft w:val="0"/>
              <w:marRight w:val="0"/>
              <w:marTop w:val="0"/>
              <w:marBottom w:val="0"/>
              <w:divBdr>
                <w:top w:val="none" w:sz="0" w:space="0" w:color="auto"/>
                <w:left w:val="none" w:sz="0" w:space="0" w:color="auto"/>
                <w:bottom w:val="none" w:sz="0" w:space="0" w:color="auto"/>
                <w:right w:val="none" w:sz="0" w:space="0" w:color="auto"/>
              </w:divBdr>
              <w:divsChild>
                <w:div w:id="14258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5806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813609">
      <w:bodyDiv w:val="1"/>
      <w:marLeft w:val="0"/>
      <w:marRight w:val="0"/>
      <w:marTop w:val="0"/>
      <w:marBottom w:val="0"/>
      <w:divBdr>
        <w:top w:val="none" w:sz="0" w:space="0" w:color="auto"/>
        <w:left w:val="none" w:sz="0" w:space="0" w:color="auto"/>
        <w:bottom w:val="none" w:sz="0" w:space="0" w:color="auto"/>
        <w:right w:val="none" w:sz="0" w:space="0" w:color="auto"/>
      </w:divBdr>
      <w:divsChild>
        <w:div w:id="1282107908">
          <w:marLeft w:val="0"/>
          <w:marRight w:val="0"/>
          <w:marTop w:val="0"/>
          <w:marBottom w:val="0"/>
          <w:divBdr>
            <w:top w:val="none" w:sz="0" w:space="0" w:color="auto"/>
            <w:left w:val="none" w:sz="0" w:space="0" w:color="auto"/>
            <w:bottom w:val="none" w:sz="0" w:space="0" w:color="auto"/>
            <w:right w:val="none" w:sz="0" w:space="0" w:color="auto"/>
          </w:divBdr>
          <w:divsChild>
            <w:div w:id="981811073">
              <w:marLeft w:val="0"/>
              <w:marRight w:val="0"/>
              <w:marTop w:val="0"/>
              <w:marBottom w:val="0"/>
              <w:divBdr>
                <w:top w:val="none" w:sz="0" w:space="0" w:color="auto"/>
                <w:left w:val="none" w:sz="0" w:space="0" w:color="auto"/>
                <w:bottom w:val="none" w:sz="0" w:space="0" w:color="auto"/>
                <w:right w:val="none" w:sz="0" w:space="0" w:color="auto"/>
              </w:divBdr>
              <w:divsChild>
                <w:div w:id="19090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4715">
      <w:bodyDiv w:val="1"/>
      <w:marLeft w:val="0"/>
      <w:marRight w:val="0"/>
      <w:marTop w:val="0"/>
      <w:marBottom w:val="0"/>
      <w:divBdr>
        <w:top w:val="none" w:sz="0" w:space="0" w:color="auto"/>
        <w:left w:val="none" w:sz="0" w:space="0" w:color="auto"/>
        <w:bottom w:val="none" w:sz="0" w:space="0" w:color="auto"/>
        <w:right w:val="none" w:sz="0" w:space="0" w:color="auto"/>
      </w:divBdr>
    </w:div>
    <w:div w:id="1352292977">
      <w:bodyDiv w:val="1"/>
      <w:marLeft w:val="0"/>
      <w:marRight w:val="0"/>
      <w:marTop w:val="0"/>
      <w:marBottom w:val="0"/>
      <w:divBdr>
        <w:top w:val="none" w:sz="0" w:space="0" w:color="auto"/>
        <w:left w:val="none" w:sz="0" w:space="0" w:color="auto"/>
        <w:bottom w:val="none" w:sz="0" w:space="0" w:color="auto"/>
        <w:right w:val="none" w:sz="0" w:space="0" w:color="auto"/>
      </w:divBdr>
      <w:divsChild>
        <w:div w:id="1008364273">
          <w:marLeft w:val="0"/>
          <w:marRight w:val="0"/>
          <w:marTop w:val="0"/>
          <w:marBottom w:val="0"/>
          <w:divBdr>
            <w:top w:val="none" w:sz="0" w:space="0" w:color="auto"/>
            <w:left w:val="none" w:sz="0" w:space="0" w:color="auto"/>
            <w:bottom w:val="none" w:sz="0" w:space="0" w:color="auto"/>
            <w:right w:val="none" w:sz="0" w:space="0" w:color="auto"/>
          </w:divBdr>
          <w:divsChild>
            <w:div w:id="1632008585">
              <w:marLeft w:val="0"/>
              <w:marRight w:val="0"/>
              <w:marTop w:val="0"/>
              <w:marBottom w:val="0"/>
              <w:divBdr>
                <w:top w:val="none" w:sz="0" w:space="0" w:color="auto"/>
                <w:left w:val="none" w:sz="0" w:space="0" w:color="auto"/>
                <w:bottom w:val="none" w:sz="0" w:space="0" w:color="auto"/>
                <w:right w:val="none" w:sz="0" w:space="0" w:color="auto"/>
              </w:divBdr>
              <w:divsChild>
                <w:div w:id="1446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1876">
      <w:bodyDiv w:val="1"/>
      <w:marLeft w:val="0"/>
      <w:marRight w:val="0"/>
      <w:marTop w:val="0"/>
      <w:marBottom w:val="0"/>
      <w:divBdr>
        <w:top w:val="none" w:sz="0" w:space="0" w:color="auto"/>
        <w:left w:val="none" w:sz="0" w:space="0" w:color="auto"/>
        <w:bottom w:val="none" w:sz="0" w:space="0" w:color="auto"/>
        <w:right w:val="none" w:sz="0" w:space="0" w:color="auto"/>
      </w:divBdr>
      <w:divsChild>
        <w:div w:id="1049115097">
          <w:marLeft w:val="0"/>
          <w:marRight w:val="0"/>
          <w:marTop w:val="0"/>
          <w:marBottom w:val="0"/>
          <w:divBdr>
            <w:top w:val="none" w:sz="0" w:space="0" w:color="auto"/>
            <w:left w:val="none" w:sz="0" w:space="0" w:color="auto"/>
            <w:bottom w:val="none" w:sz="0" w:space="0" w:color="auto"/>
            <w:right w:val="none" w:sz="0" w:space="0" w:color="auto"/>
          </w:divBdr>
          <w:divsChild>
            <w:div w:id="1595238449">
              <w:marLeft w:val="0"/>
              <w:marRight w:val="0"/>
              <w:marTop w:val="0"/>
              <w:marBottom w:val="0"/>
              <w:divBdr>
                <w:top w:val="none" w:sz="0" w:space="0" w:color="auto"/>
                <w:left w:val="none" w:sz="0" w:space="0" w:color="auto"/>
                <w:bottom w:val="none" w:sz="0" w:space="0" w:color="auto"/>
                <w:right w:val="none" w:sz="0" w:space="0" w:color="auto"/>
              </w:divBdr>
              <w:divsChild>
                <w:div w:id="20063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078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974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03B2"/>
    <w:rsid w:val="0025245B"/>
    <w:rsid w:val="002A3923"/>
    <w:rsid w:val="002D2BD8"/>
    <w:rsid w:val="00394049"/>
    <w:rsid w:val="003B0C71"/>
    <w:rsid w:val="004031CB"/>
    <w:rsid w:val="004B5BBB"/>
    <w:rsid w:val="004D5853"/>
    <w:rsid w:val="004F2DF8"/>
    <w:rsid w:val="00517E2A"/>
    <w:rsid w:val="00592EE2"/>
    <w:rsid w:val="006612B7"/>
    <w:rsid w:val="006A7D3A"/>
    <w:rsid w:val="006D3128"/>
    <w:rsid w:val="006F24A1"/>
    <w:rsid w:val="007A1571"/>
    <w:rsid w:val="007C172C"/>
    <w:rsid w:val="00875B8A"/>
    <w:rsid w:val="008953BC"/>
    <w:rsid w:val="009A261B"/>
    <w:rsid w:val="00AA2E17"/>
    <w:rsid w:val="00AC15A4"/>
    <w:rsid w:val="00B0336C"/>
    <w:rsid w:val="00B47777"/>
    <w:rsid w:val="00C51A4F"/>
    <w:rsid w:val="00C809E0"/>
    <w:rsid w:val="00D01B1C"/>
    <w:rsid w:val="00D241E9"/>
    <w:rsid w:val="00D7750D"/>
    <w:rsid w:val="00DB1390"/>
    <w:rsid w:val="00F00D2F"/>
    <w:rsid w:val="00F128DF"/>
    <w:rsid w:val="00FB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3440</Words>
  <Characters>19612</Characters>
  <Application>Microsoft Office Word</Application>
  <DocSecurity>0</DocSecurity>
  <Lines>163</Lines>
  <Paragraphs>46</Paragraphs>
  <ScaleCrop>false</ScaleCrop>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2023-01-25T16:58:00Z</dcterms:created>
  <dcterms:modified xsi:type="dcterms:W3CDTF">2023-01-25T16:59:00Z</dcterms:modified>
</cp:coreProperties>
</file>