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598A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2C1C669C">
                <wp:simplePos x="0" y="0"/>
                <wp:positionH relativeFrom="margin">
                  <wp:posOffset>1360714</wp:posOffset>
                </wp:positionH>
                <wp:positionV relativeFrom="paragraph">
                  <wp:posOffset>107859</wp:posOffset>
                </wp:positionV>
                <wp:extent cx="4904015"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904015"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367CA80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0463A">
                              <w:rPr>
                                <w:rFonts w:asciiTheme="majorHAnsi" w:hAnsiTheme="majorHAnsi" w:cs="Arial"/>
                                <w:b/>
                                <w:bCs/>
                                <w:color w:val="0D0D0D" w:themeColor="text1" w:themeTint="F2"/>
                                <w:sz w:val="36"/>
                                <w:szCs w:val="22"/>
                                <w:lang w:val="es-ES_tradnl"/>
                              </w:rPr>
                              <w:t>208</w:t>
                            </w:r>
                            <w:r w:rsidR="007B05C4">
                              <w:rPr>
                                <w:rFonts w:asciiTheme="majorHAnsi" w:hAnsiTheme="majorHAnsi" w:cs="Arial"/>
                                <w:b/>
                                <w:bCs/>
                                <w:color w:val="0D0D0D" w:themeColor="text1" w:themeTint="F2"/>
                                <w:sz w:val="36"/>
                                <w:szCs w:val="22"/>
                                <w:lang w:val="es-ES_tradnl"/>
                              </w:rPr>
                              <w:t>/</w:t>
                            </w:r>
                            <w:r w:rsidR="00C0463A">
                              <w:rPr>
                                <w:rFonts w:asciiTheme="majorHAnsi" w:hAnsiTheme="majorHAnsi" w:cs="Arial"/>
                                <w:b/>
                                <w:bCs/>
                                <w:color w:val="0D0D0D" w:themeColor="text1" w:themeTint="F2"/>
                                <w:sz w:val="36"/>
                                <w:szCs w:val="22"/>
                                <w:lang w:val="es-ES_tradnl"/>
                              </w:rPr>
                              <w:t>22</w:t>
                            </w:r>
                          </w:p>
                          <w:p w14:paraId="45F30ECA" w14:textId="731F203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61F33">
                              <w:rPr>
                                <w:rFonts w:asciiTheme="majorHAnsi" w:hAnsiTheme="majorHAnsi" w:cs="Arial"/>
                                <w:b/>
                                <w:color w:val="0D0D0D" w:themeColor="text1" w:themeTint="F2"/>
                                <w:sz w:val="36"/>
                                <w:szCs w:val="22"/>
                                <w:lang w:val="es-ES_tradnl"/>
                              </w:rPr>
                              <w:t>27</w:t>
                            </w:r>
                            <w:r w:rsidR="00246D1F" w:rsidRPr="004E2649">
                              <w:rPr>
                                <w:rFonts w:asciiTheme="majorHAnsi" w:hAnsiTheme="majorHAnsi" w:cs="Arial"/>
                                <w:b/>
                                <w:color w:val="0D0D0D" w:themeColor="text1" w:themeTint="F2"/>
                                <w:sz w:val="36"/>
                                <w:szCs w:val="22"/>
                                <w:lang w:val="es-ES_tradnl"/>
                              </w:rPr>
                              <w:t>-</w:t>
                            </w:r>
                            <w:r w:rsidR="00561F33">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188B4303" w14:textId="423A6194"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329402CE" w:rsidR="005B52B0" w:rsidRPr="0010736F" w:rsidRDefault="00561F3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JUAN CARLOS QUIÑONES JOKON Y RICARDO ALFREDO ROJAS CORNEJO</w:t>
                            </w:r>
                          </w:p>
                          <w:bookmarkEnd w:id="0"/>
                          <w:p w14:paraId="0B9F7D22" w14:textId="2113DE8A" w:rsidR="005B52B0" w:rsidRPr="00F56ECB" w:rsidRDefault="005B52B0" w:rsidP="00F56ECB">
                            <w:pPr>
                              <w:spacing w:line="276" w:lineRule="auto"/>
                              <w:rPr>
                                <w:rFonts w:asciiTheme="majorHAnsi" w:hAnsiTheme="majorHAnsi" w:cs="Arial"/>
                                <w:color w:val="0D0D0D" w:themeColor="text1" w:themeTint="F2"/>
                                <w:szCs w:val="22"/>
                                <w:lang w:val="es-ES"/>
                              </w:rPr>
                            </w:pPr>
                            <w:r w:rsidRPr="0010736F">
                              <w:rPr>
                                <w:rFonts w:asciiTheme="majorHAnsi" w:hAnsiTheme="majorHAnsi" w:cs="Arial"/>
                                <w:color w:val="0D0D0D" w:themeColor="text1" w:themeTint="F2"/>
                                <w:szCs w:val="22"/>
                                <w:lang w:val="es-ES_tradnl"/>
                              </w:rPr>
                              <w:t>P</w:t>
                            </w:r>
                            <w:r w:rsidR="00561F33">
                              <w:rPr>
                                <w:rFonts w:asciiTheme="majorHAnsi" w:hAnsiTheme="majorHAnsi" w:cs="Arial"/>
                                <w:color w:val="0D0D0D" w:themeColor="text1" w:themeTint="F2"/>
                                <w:szCs w:val="22"/>
                                <w:lang w:val="es-ES_tradnl"/>
                              </w:rPr>
                              <w:t>ERÚ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7.15pt;margin-top:8.5pt;width:386.15pt;height:171.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" filled="f" stroked="f" strokeweight=".5pt">
                <v:textbox>
                  <w:txbxContent>
                    <w:p w14:paraId="7D7328D9" w14:textId="367CA80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0463A">
                        <w:rPr>
                          <w:rFonts w:asciiTheme="majorHAnsi" w:hAnsiTheme="majorHAnsi" w:cs="Arial"/>
                          <w:b/>
                          <w:bCs/>
                          <w:color w:val="0D0D0D" w:themeColor="text1" w:themeTint="F2"/>
                          <w:sz w:val="36"/>
                          <w:szCs w:val="22"/>
                          <w:lang w:val="es-ES_tradnl"/>
                        </w:rPr>
                        <w:t>208</w:t>
                      </w:r>
                      <w:r w:rsidR="007B05C4">
                        <w:rPr>
                          <w:rFonts w:asciiTheme="majorHAnsi" w:hAnsiTheme="majorHAnsi" w:cs="Arial"/>
                          <w:b/>
                          <w:bCs/>
                          <w:color w:val="0D0D0D" w:themeColor="text1" w:themeTint="F2"/>
                          <w:sz w:val="36"/>
                          <w:szCs w:val="22"/>
                          <w:lang w:val="es-ES_tradnl"/>
                        </w:rPr>
                        <w:t>/</w:t>
                      </w:r>
                      <w:r w:rsidR="00C0463A">
                        <w:rPr>
                          <w:rFonts w:asciiTheme="majorHAnsi" w:hAnsiTheme="majorHAnsi" w:cs="Arial"/>
                          <w:b/>
                          <w:bCs/>
                          <w:color w:val="0D0D0D" w:themeColor="text1" w:themeTint="F2"/>
                          <w:sz w:val="36"/>
                          <w:szCs w:val="22"/>
                          <w:lang w:val="es-ES_tradnl"/>
                        </w:rPr>
                        <w:t>22</w:t>
                      </w:r>
                    </w:p>
                    <w:p w14:paraId="45F30ECA" w14:textId="731F203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61F33">
                        <w:rPr>
                          <w:rFonts w:asciiTheme="majorHAnsi" w:hAnsiTheme="majorHAnsi" w:cs="Arial"/>
                          <w:b/>
                          <w:color w:val="0D0D0D" w:themeColor="text1" w:themeTint="F2"/>
                          <w:sz w:val="36"/>
                          <w:szCs w:val="22"/>
                          <w:lang w:val="es-ES_tradnl"/>
                        </w:rPr>
                        <w:t>27</w:t>
                      </w:r>
                      <w:r w:rsidR="00246D1F" w:rsidRPr="004E2649">
                        <w:rPr>
                          <w:rFonts w:asciiTheme="majorHAnsi" w:hAnsiTheme="majorHAnsi" w:cs="Arial"/>
                          <w:b/>
                          <w:color w:val="0D0D0D" w:themeColor="text1" w:themeTint="F2"/>
                          <w:sz w:val="36"/>
                          <w:szCs w:val="22"/>
                          <w:lang w:val="es-ES_tradnl"/>
                        </w:rPr>
                        <w:t>-</w:t>
                      </w:r>
                      <w:r w:rsidR="00561F33">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188B4303" w14:textId="423A6194"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329402CE" w:rsidR="005B52B0" w:rsidRPr="0010736F" w:rsidRDefault="00561F3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JUAN CARLOS QUIÑONES JOKON Y RICARDO ALFREDO ROJAS CORNEJO</w:t>
                      </w:r>
                    </w:p>
                    <w:bookmarkEnd w:id="1"/>
                    <w:p w14:paraId="0B9F7D22" w14:textId="2113DE8A" w:rsidR="005B52B0" w:rsidRPr="00F56ECB" w:rsidRDefault="005B52B0" w:rsidP="00F56ECB">
                      <w:pPr>
                        <w:spacing w:line="276" w:lineRule="auto"/>
                        <w:rPr>
                          <w:rFonts w:asciiTheme="majorHAnsi" w:hAnsiTheme="majorHAnsi" w:cs="Arial"/>
                          <w:color w:val="0D0D0D" w:themeColor="text1" w:themeTint="F2"/>
                          <w:szCs w:val="22"/>
                          <w:lang w:val="es-ES"/>
                        </w:rPr>
                      </w:pPr>
                      <w:r w:rsidRPr="0010736F">
                        <w:rPr>
                          <w:rFonts w:asciiTheme="majorHAnsi" w:hAnsiTheme="majorHAnsi" w:cs="Arial"/>
                          <w:color w:val="0D0D0D" w:themeColor="text1" w:themeTint="F2"/>
                          <w:szCs w:val="22"/>
                          <w:lang w:val="es-ES_tradnl"/>
                        </w:rPr>
                        <w:t>P</w:t>
                      </w:r>
                      <w:r w:rsidR="00561F33">
                        <w:rPr>
                          <w:rFonts w:asciiTheme="majorHAnsi" w:hAnsiTheme="majorHAnsi" w:cs="Arial"/>
                          <w:color w:val="0D0D0D" w:themeColor="text1" w:themeTint="F2"/>
                          <w:szCs w:val="22"/>
                          <w:lang w:val="es-ES_tradnl"/>
                        </w:rPr>
                        <w:t>ERÚ</w:t>
                      </w:r>
                    </w:p>
                  </w:txbxContent>
                </v:textbox>
                <w10:wrap anchorx="margin"/>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60C97379" w:rsidR="00627C9F" w:rsidRPr="007D3E2A" w:rsidRDefault="00834D49" w:rsidP="007A5817">
                            <w:pPr>
                              <w:spacing w:line="276" w:lineRule="auto"/>
                              <w:jc w:val="right"/>
                              <w:rPr>
                                <w:rFonts w:asciiTheme="minorHAnsi" w:hAnsiTheme="minorHAnsi"/>
                                <w:color w:val="FFFFFF" w:themeColor="background1"/>
                                <w:sz w:val="22"/>
                                <w:lang w:val="pt-BR"/>
                              </w:rPr>
                            </w:pPr>
                            <w:r w:rsidRPr="007D3E2A">
                              <w:rPr>
                                <w:rFonts w:asciiTheme="minorHAnsi" w:hAnsiTheme="minorHAnsi"/>
                                <w:color w:val="FFFFFF" w:themeColor="background1"/>
                                <w:sz w:val="22"/>
                                <w:lang w:val="pt-BR"/>
                              </w:rPr>
                              <w:t>OEA/Ser.L/V/II</w:t>
                            </w:r>
                          </w:p>
                          <w:p w14:paraId="71D2D5D2" w14:textId="72726F3B" w:rsidR="00627C9F" w:rsidRPr="007D3E2A" w:rsidRDefault="00627C9F" w:rsidP="007A5817">
                            <w:pPr>
                              <w:spacing w:line="276" w:lineRule="auto"/>
                              <w:jc w:val="right"/>
                              <w:rPr>
                                <w:rFonts w:asciiTheme="minorHAnsi" w:hAnsiTheme="minorHAnsi"/>
                                <w:color w:val="FFFFFF" w:themeColor="background1"/>
                                <w:sz w:val="22"/>
                                <w:lang w:val="pt-BR"/>
                              </w:rPr>
                            </w:pPr>
                            <w:r w:rsidRPr="007D3E2A">
                              <w:rPr>
                                <w:rFonts w:asciiTheme="minorHAnsi" w:hAnsiTheme="minorHAnsi"/>
                                <w:color w:val="FFFFFF" w:themeColor="background1"/>
                                <w:sz w:val="22"/>
                                <w:lang w:val="pt-BR"/>
                              </w:rPr>
                              <w:t xml:space="preserve">Doc. </w:t>
                            </w:r>
                            <w:r w:rsidR="00993620" w:rsidRPr="007D3E2A">
                              <w:rPr>
                                <w:rFonts w:asciiTheme="minorHAnsi" w:hAnsiTheme="minorHAnsi"/>
                                <w:color w:val="FFFFFF" w:themeColor="background1"/>
                                <w:sz w:val="22"/>
                                <w:lang w:val="pt-BR"/>
                              </w:rPr>
                              <w:t>211</w:t>
                            </w:r>
                          </w:p>
                          <w:p w14:paraId="4061DBBD" w14:textId="740570FF" w:rsidR="00627C9F" w:rsidRPr="007D3E2A" w:rsidRDefault="00107F35" w:rsidP="007A5817">
                            <w:pPr>
                              <w:spacing w:line="276" w:lineRule="auto"/>
                              <w:jc w:val="right"/>
                              <w:rPr>
                                <w:rFonts w:asciiTheme="minorHAnsi" w:hAnsiTheme="minorHAnsi"/>
                                <w:color w:val="FFFFFF" w:themeColor="background1"/>
                                <w:sz w:val="22"/>
                                <w:lang w:val="pt-BR"/>
                              </w:rPr>
                            </w:pPr>
                            <w:r w:rsidRPr="007D3E2A">
                              <w:rPr>
                                <w:rFonts w:asciiTheme="minorHAnsi" w:hAnsiTheme="minorHAnsi"/>
                                <w:color w:val="FFFFFF" w:themeColor="background1"/>
                                <w:sz w:val="22"/>
                                <w:lang w:val="pt-BR"/>
                              </w:rPr>
                              <w:t>13 agosto</w:t>
                            </w:r>
                            <w:r w:rsidR="00627C9F" w:rsidRPr="007D3E2A">
                              <w:rPr>
                                <w:rFonts w:asciiTheme="minorHAnsi" w:hAnsiTheme="minorHAnsi"/>
                                <w:color w:val="FFFFFF" w:themeColor="background1"/>
                                <w:sz w:val="22"/>
                                <w:lang w:val="pt-BR"/>
                              </w:rPr>
                              <w:t xml:space="preserve"> 20</w:t>
                            </w:r>
                            <w:r w:rsidR="00C23BA4" w:rsidRPr="007D3E2A">
                              <w:rPr>
                                <w:rFonts w:asciiTheme="minorHAnsi" w:hAnsiTheme="minorHAnsi"/>
                                <w:color w:val="FFFFFF" w:themeColor="background1"/>
                                <w:sz w:val="22"/>
                                <w:lang w:val="pt-BR"/>
                              </w:rPr>
                              <w:t>2</w:t>
                            </w:r>
                            <w:r w:rsidR="00561F33" w:rsidRPr="007D3E2A">
                              <w:rPr>
                                <w:rFonts w:asciiTheme="minorHAnsi" w:hAnsiTheme="minorHAnsi"/>
                                <w:color w:val="FFFFFF" w:themeColor="background1"/>
                                <w:sz w:val="22"/>
                                <w:lang w:val="pt-BR"/>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60C97379" w:rsidR="00627C9F" w:rsidRPr="007D3E2A" w:rsidRDefault="00834D49" w:rsidP="007A5817">
                      <w:pPr>
                        <w:spacing w:line="276" w:lineRule="auto"/>
                        <w:jc w:val="right"/>
                        <w:rPr>
                          <w:rFonts w:asciiTheme="minorHAnsi" w:hAnsiTheme="minorHAnsi"/>
                          <w:color w:val="FFFFFF" w:themeColor="background1"/>
                          <w:sz w:val="22"/>
                          <w:lang w:val="pt-BR"/>
                        </w:rPr>
                      </w:pPr>
                      <w:r w:rsidRPr="007D3E2A">
                        <w:rPr>
                          <w:rFonts w:asciiTheme="minorHAnsi" w:hAnsiTheme="minorHAnsi"/>
                          <w:color w:val="FFFFFF" w:themeColor="background1"/>
                          <w:sz w:val="22"/>
                          <w:lang w:val="pt-BR"/>
                        </w:rPr>
                        <w:t>OEA/Ser.L/V/II</w:t>
                      </w:r>
                    </w:p>
                    <w:p w14:paraId="71D2D5D2" w14:textId="72726F3B" w:rsidR="00627C9F" w:rsidRPr="007D3E2A" w:rsidRDefault="00627C9F" w:rsidP="007A5817">
                      <w:pPr>
                        <w:spacing w:line="276" w:lineRule="auto"/>
                        <w:jc w:val="right"/>
                        <w:rPr>
                          <w:rFonts w:asciiTheme="minorHAnsi" w:hAnsiTheme="minorHAnsi"/>
                          <w:color w:val="FFFFFF" w:themeColor="background1"/>
                          <w:sz w:val="22"/>
                          <w:lang w:val="pt-BR"/>
                        </w:rPr>
                      </w:pPr>
                      <w:r w:rsidRPr="007D3E2A">
                        <w:rPr>
                          <w:rFonts w:asciiTheme="minorHAnsi" w:hAnsiTheme="minorHAnsi"/>
                          <w:color w:val="FFFFFF" w:themeColor="background1"/>
                          <w:sz w:val="22"/>
                          <w:lang w:val="pt-BR"/>
                        </w:rPr>
                        <w:t xml:space="preserve">Doc. </w:t>
                      </w:r>
                      <w:r w:rsidR="00993620" w:rsidRPr="007D3E2A">
                        <w:rPr>
                          <w:rFonts w:asciiTheme="minorHAnsi" w:hAnsiTheme="minorHAnsi"/>
                          <w:color w:val="FFFFFF" w:themeColor="background1"/>
                          <w:sz w:val="22"/>
                          <w:lang w:val="pt-BR"/>
                        </w:rPr>
                        <w:t>211</w:t>
                      </w:r>
                    </w:p>
                    <w:p w14:paraId="4061DBBD" w14:textId="740570FF" w:rsidR="00627C9F" w:rsidRPr="007D3E2A" w:rsidRDefault="00107F35" w:rsidP="007A5817">
                      <w:pPr>
                        <w:spacing w:line="276" w:lineRule="auto"/>
                        <w:jc w:val="right"/>
                        <w:rPr>
                          <w:rFonts w:asciiTheme="minorHAnsi" w:hAnsiTheme="minorHAnsi"/>
                          <w:color w:val="FFFFFF" w:themeColor="background1"/>
                          <w:sz w:val="22"/>
                          <w:lang w:val="pt-BR"/>
                        </w:rPr>
                      </w:pPr>
                      <w:r w:rsidRPr="007D3E2A">
                        <w:rPr>
                          <w:rFonts w:asciiTheme="minorHAnsi" w:hAnsiTheme="minorHAnsi"/>
                          <w:color w:val="FFFFFF" w:themeColor="background1"/>
                          <w:sz w:val="22"/>
                          <w:lang w:val="pt-BR"/>
                        </w:rPr>
                        <w:t>13 agosto</w:t>
                      </w:r>
                      <w:r w:rsidR="00627C9F" w:rsidRPr="007D3E2A">
                        <w:rPr>
                          <w:rFonts w:asciiTheme="minorHAnsi" w:hAnsiTheme="minorHAnsi"/>
                          <w:color w:val="FFFFFF" w:themeColor="background1"/>
                          <w:sz w:val="22"/>
                          <w:lang w:val="pt-BR"/>
                        </w:rPr>
                        <w:t xml:space="preserve"> 20</w:t>
                      </w:r>
                      <w:r w:rsidR="00C23BA4" w:rsidRPr="007D3E2A">
                        <w:rPr>
                          <w:rFonts w:asciiTheme="minorHAnsi" w:hAnsiTheme="minorHAnsi"/>
                          <w:color w:val="FFFFFF" w:themeColor="background1"/>
                          <w:sz w:val="22"/>
                          <w:lang w:val="pt-BR"/>
                        </w:rPr>
                        <w:t>2</w:t>
                      </w:r>
                      <w:r w:rsidR="00561F33" w:rsidRPr="007D3E2A">
                        <w:rPr>
                          <w:rFonts w:asciiTheme="minorHAnsi" w:hAnsiTheme="minorHAnsi"/>
                          <w:color w:val="FFFFFF" w:themeColor="background1"/>
                          <w:sz w:val="22"/>
                          <w:lang w:val="pt-BR"/>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42C3546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07F35">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107F35">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966242">
                              <w:rPr>
                                <w:rFonts w:asciiTheme="majorHAnsi" w:hAnsiTheme="majorHAnsi"/>
                                <w:color w:val="0D0D0D" w:themeColor="text1" w:themeTint="F2"/>
                                <w:sz w:val="18"/>
                                <w:szCs w:val="22"/>
                                <w:lang w:val="es-ES"/>
                              </w:rPr>
                              <w:t>2</w:t>
                            </w:r>
                            <w:r w:rsidR="00107F35">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42C3546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07F35">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107F35">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966242">
                        <w:rPr>
                          <w:rFonts w:asciiTheme="majorHAnsi" w:hAnsiTheme="majorHAnsi"/>
                          <w:color w:val="0D0D0D" w:themeColor="text1" w:themeTint="F2"/>
                          <w:sz w:val="18"/>
                          <w:szCs w:val="22"/>
                          <w:lang w:val="es-ES"/>
                        </w:rPr>
                        <w:t>2</w:t>
                      </w:r>
                      <w:r w:rsidR="00107F35">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4BA5667F"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A7FC2" w:rsidRPr="004A7FC2">
                              <w:rPr>
                                <w:rFonts w:asciiTheme="majorHAnsi" w:hAnsiTheme="majorHAnsi"/>
                                <w:color w:val="595959" w:themeColor="text1" w:themeTint="A6"/>
                                <w:sz w:val="18"/>
                                <w:szCs w:val="18"/>
                                <w:lang w:val="pt-BR"/>
                              </w:rPr>
                              <w:t>208</w:t>
                            </w:r>
                            <w:r w:rsidR="007B05C4" w:rsidRPr="004A7FC2">
                              <w:rPr>
                                <w:rFonts w:asciiTheme="majorHAnsi" w:hAnsiTheme="majorHAnsi"/>
                                <w:color w:val="595959" w:themeColor="text1" w:themeTint="A6"/>
                                <w:sz w:val="18"/>
                                <w:szCs w:val="18"/>
                                <w:lang w:val="pt-BR"/>
                              </w:rPr>
                              <w:t>/</w:t>
                            </w:r>
                            <w:r w:rsidR="004A7FC2" w:rsidRPr="004A7FC2">
                              <w:rPr>
                                <w:rFonts w:asciiTheme="majorHAnsi" w:hAnsiTheme="majorHAnsi"/>
                                <w:color w:val="595959" w:themeColor="text1" w:themeTint="A6"/>
                                <w:sz w:val="18"/>
                                <w:szCs w:val="18"/>
                                <w:lang w:val="pt-BR"/>
                              </w:rPr>
                              <w:t>22</w:t>
                            </w:r>
                            <w:r w:rsidRPr="004A7FC2">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EB0F4C">
                              <w:rPr>
                                <w:rFonts w:asciiTheme="majorHAnsi" w:hAnsiTheme="majorHAnsi"/>
                                <w:color w:val="595959" w:themeColor="text1" w:themeTint="A6"/>
                                <w:sz w:val="18"/>
                                <w:szCs w:val="18"/>
                                <w:lang w:val="es-ES"/>
                              </w:rPr>
                              <w:t>27</w:t>
                            </w:r>
                            <w:r w:rsidR="000433C9">
                              <w:rPr>
                                <w:rFonts w:asciiTheme="majorHAnsi" w:hAnsiTheme="majorHAnsi"/>
                                <w:color w:val="595959" w:themeColor="text1" w:themeTint="A6"/>
                                <w:sz w:val="18"/>
                                <w:szCs w:val="18"/>
                                <w:lang w:val="es-ES"/>
                              </w:rPr>
                              <w:t>-</w:t>
                            </w:r>
                            <w:r w:rsidR="00EB0F4C">
                              <w:rPr>
                                <w:rFonts w:asciiTheme="majorHAnsi" w:hAnsiTheme="majorHAnsi"/>
                                <w:color w:val="595959" w:themeColor="text1" w:themeTint="A6"/>
                                <w:sz w:val="18"/>
                                <w:szCs w:val="18"/>
                                <w:lang w:val="es-ES"/>
                              </w:rPr>
                              <w:t>13</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FA763B" w:rsidRPr="00FA763B">
                              <w:rPr>
                                <w:rFonts w:asciiTheme="majorHAnsi" w:hAnsiTheme="majorHAnsi"/>
                                <w:color w:val="595959" w:themeColor="text1" w:themeTint="A6"/>
                                <w:sz w:val="18"/>
                                <w:szCs w:val="18"/>
                                <w:lang w:val="es-ES_tradnl"/>
                              </w:rPr>
                              <w:t>Juan Carlos Quiñones Jokon y Ricardo Alfredo Rojas</w:t>
                            </w:r>
                            <w:r w:rsidR="00670054">
                              <w:rPr>
                                <w:rFonts w:asciiTheme="majorHAnsi" w:hAnsiTheme="majorHAnsi"/>
                                <w:color w:val="595959" w:themeColor="text1" w:themeTint="A6"/>
                                <w:sz w:val="18"/>
                                <w:szCs w:val="18"/>
                                <w:lang w:val="es-ES_tradnl"/>
                              </w:rPr>
                              <w:t xml:space="preserve"> Cornejo</w:t>
                            </w:r>
                            <w:r w:rsidRPr="00890650">
                              <w:rPr>
                                <w:rFonts w:asciiTheme="majorHAnsi" w:hAnsiTheme="majorHAnsi"/>
                                <w:color w:val="595959" w:themeColor="text1" w:themeTint="A6"/>
                                <w:sz w:val="18"/>
                                <w:szCs w:val="18"/>
                                <w:lang w:val="es-ES_tradnl"/>
                              </w:rPr>
                              <w:t xml:space="preserve">. </w:t>
                            </w:r>
                            <w:r w:rsidR="00EB0F4C">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9653E9">
                              <w:rPr>
                                <w:rFonts w:asciiTheme="majorHAnsi" w:hAnsiTheme="majorHAnsi"/>
                                <w:color w:val="595959" w:themeColor="text1" w:themeTint="A6"/>
                                <w:sz w:val="18"/>
                                <w:szCs w:val="18"/>
                                <w:lang w:val="es-ES"/>
                              </w:rPr>
                              <w:t>13 de agosto de 2022</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4BA5667F"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A7FC2" w:rsidRPr="004A7FC2">
                        <w:rPr>
                          <w:rFonts w:asciiTheme="majorHAnsi" w:hAnsiTheme="majorHAnsi"/>
                          <w:color w:val="595959" w:themeColor="text1" w:themeTint="A6"/>
                          <w:sz w:val="18"/>
                          <w:szCs w:val="18"/>
                          <w:lang w:val="pt-BR"/>
                        </w:rPr>
                        <w:t>208</w:t>
                      </w:r>
                      <w:r w:rsidR="007B05C4" w:rsidRPr="004A7FC2">
                        <w:rPr>
                          <w:rFonts w:asciiTheme="majorHAnsi" w:hAnsiTheme="majorHAnsi"/>
                          <w:color w:val="595959" w:themeColor="text1" w:themeTint="A6"/>
                          <w:sz w:val="18"/>
                          <w:szCs w:val="18"/>
                          <w:lang w:val="pt-BR"/>
                        </w:rPr>
                        <w:t>/</w:t>
                      </w:r>
                      <w:r w:rsidR="004A7FC2" w:rsidRPr="004A7FC2">
                        <w:rPr>
                          <w:rFonts w:asciiTheme="majorHAnsi" w:hAnsiTheme="majorHAnsi"/>
                          <w:color w:val="595959" w:themeColor="text1" w:themeTint="A6"/>
                          <w:sz w:val="18"/>
                          <w:szCs w:val="18"/>
                          <w:lang w:val="pt-BR"/>
                        </w:rPr>
                        <w:t>22</w:t>
                      </w:r>
                      <w:r w:rsidRPr="004A7FC2">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EB0F4C">
                        <w:rPr>
                          <w:rFonts w:asciiTheme="majorHAnsi" w:hAnsiTheme="majorHAnsi"/>
                          <w:color w:val="595959" w:themeColor="text1" w:themeTint="A6"/>
                          <w:sz w:val="18"/>
                          <w:szCs w:val="18"/>
                          <w:lang w:val="es-ES"/>
                        </w:rPr>
                        <w:t>27</w:t>
                      </w:r>
                      <w:r w:rsidR="000433C9">
                        <w:rPr>
                          <w:rFonts w:asciiTheme="majorHAnsi" w:hAnsiTheme="majorHAnsi"/>
                          <w:color w:val="595959" w:themeColor="text1" w:themeTint="A6"/>
                          <w:sz w:val="18"/>
                          <w:szCs w:val="18"/>
                          <w:lang w:val="es-ES"/>
                        </w:rPr>
                        <w:t>-</w:t>
                      </w:r>
                      <w:r w:rsidR="00EB0F4C">
                        <w:rPr>
                          <w:rFonts w:asciiTheme="majorHAnsi" w:hAnsiTheme="majorHAnsi"/>
                          <w:color w:val="595959" w:themeColor="text1" w:themeTint="A6"/>
                          <w:sz w:val="18"/>
                          <w:szCs w:val="18"/>
                          <w:lang w:val="es-ES"/>
                        </w:rPr>
                        <w:t>13</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FA763B" w:rsidRPr="00FA763B">
                        <w:rPr>
                          <w:rFonts w:asciiTheme="majorHAnsi" w:hAnsiTheme="majorHAnsi"/>
                          <w:color w:val="595959" w:themeColor="text1" w:themeTint="A6"/>
                          <w:sz w:val="18"/>
                          <w:szCs w:val="18"/>
                          <w:lang w:val="es-ES_tradnl"/>
                        </w:rPr>
                        <w:t>Juan Carlos Quiñones Jokon y Ricardo Alfredo Rojas</w:t>
                      </w:r>
                      <w:r w:rsidR="00670054">
                        <w:rPr>
                          <w:rFonts w:asciiTheme="majorHAnsi" w:hAnsiTheme="majorHAnsi"/>
                          <w:color w:val="595959" w:themeColor="text1" w:themeTint="A6"/>
                          <w:sz w:val="18"/>
                          <w:szCs w:val="18"/>
                          <w:lang w:val="es-ES_tradnl"/>
                        </w:rPr>
                        <w:t xml:space="preserve"> Cornejo</w:t>
                      </w:r>
                      <w:r w:rsidRPr="00890650">
                        <w:rPr>
                          <w:rFonts w:asciiTheme="majorHAnsi" w:hAnsiTheme="majorHAnsi"/>
                          <w:color w:val="595959" w:themeColor="text1" w:themeTint="A6"/>
                          <w:sz w:val="18"/>
                          <w:szCs w:val="18"/>
                          <w:lang w:val="es-ES_tradnl"/>
                        </w:rPr>
                        <w:t xml:space="preserve">. </w:t>
                      </w:r>
                      <w:r w:rsidR="00EB0F4C">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9653E9">
                        <w:rPr>
                          <w:rFonts w:asciiTheme="majorHAnsi" w:hAnsiTheme="majorHAnsi"/>
                          <w:color w:val="595959" w:themeColor="text1" w:themeTint="A6"/>
                          <w:sz w:val="18"/>
                          <w:szCs w:val="18"/>
                          <w:lang w:val="es-ES"/>
                        </w:rPr>
                        <w:t>13 de agosto de 2022</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0B795DFF"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0C5B98E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4A17C133" w:rsidR="0070697F" w:rsidRDefault="009653E9"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479A0568">
                <wp:simplePos x="0" y="0"/>
                <wp:positionH relativeFrom="column">
                  <wp:posOffset>1283970</wp:posOffset>
                </wp:positionH>
                <wp:positionV relativeFrom="paragraph">
                  <wp:posOffset>519793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1.1pt;margin-top:40.9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5B07E9"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07DAAE2E" w14:textId="4F45DB1F" w:rsidR="003239B8" w:rsidRPr="00FA763B" w:rsidRDefault="00FA763B" w:rsidP="008D2290">
            <w:pPr>
              <w:jc w:val="both"/>
              <w:rPr>
                <w:rFonts w:ascii="Cambria" w:hAnsi="Cambria"/>
                <w:bCs/>
                <w:sz w:val="20"/>
                <w:szCs w:val="20"/>
                <w:lang w:val="es-ES"/>
              </w:rPr>
            </w:pPr>
            <w:r w:rsidRPr="00561F33">
              <w:rPr>
                <w:rFonts w:ascii="Cambria" w:hAnsi="Cambria"/>
                <w:bCs/>
                <w:sz w:val="20"/>
                <w:szCs w:val="20"/>
                <w:lang w:val="es-ES"/>
              </w:rPr>
              <w:t xml:space="preserve">Juan Carlos Quiñones Jokon </w:t>
            </w:r>
            <w:r w:rsidRPr="00D02B2C">
              <w:rPr>
                <w:rFonts w:ascii="Cambria" w:hAnsi="Cambria"/>
                <w:bCs/>
                <w:sz w:val="20"/>
                <w:szCs w:val="20"/>
                <w:lang w:val="es-ES"/>
              </w:rPr>
              <w:t xml:space="preserve">y </w:t>
            </w:r>
            <w:r w:rsidR="007C2A10" w:rsidRPr="00D02B2C">
              <w:rPr>
                <w:rFonts w:ascii="Cambria" w:hAnsi="Cambria"/>
                <w:bCs/>
                <w:sz w:val="20"/>
                <w:szCs w:val="20"/>
                <w:lang w:val="es-ES"/>
              </w:rPr>
              <w:t>Sixto Alfredo Silva Espinoza</w:t>
            </w:r>
          </w:p>
        </w:tc>
      </w:tr>
      <w:tr w:rsidR="00561F33" w:rsidRPr="005B07E9"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561F33" w:rsidRPr="000D05CB" w:rsidRDefault="003F5A38" w:rsidP="00561F33">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4849593A0934B719388030926ED2A0F"/>
                </w:placeholder>
                <w:dropDownList>
                  <w:listItem w:value="Choose an item."/>
                  <w:listItem w:displayText="Presunta víctima" w:value="Presunta víctima"/>
                  <w:listItem w:displayText="Presuntas víctimas" w:value="Presuntas víctimas"/>
                </w:dropDownList>
              </w:sdtPr>
              <w:sdtEndPr/>
              <w:sdtContent>
                <w:r w:rsidR="00561F33" w:rsidRPr="000D05CB">
                  <w:rPr>
                    <w:rFonts w:ascii="Cambria" w:hAnsi="Cambria"/>
                    <w:b/>
                    <w:bCs/>
                    <w:color w:val="FFFFFF" w:themeColor="background1"/>
                    <w:sz w:val="20"/>
                    <w:szCs w:val="20"/>
                  </w:rPr>
                  <w:t>Presunta víctima</w:t>
                </w:r>
              </w:sdtContent>
            </w:sdt>
            <w:r w:rsidR="00561F33" w:rsidRPr="000D05CB">
              <w:rPr>
                <w:rFonts w:ascii="Cambria" w:hAnsi="Cambria"/>
                <w:b/>
                <w:bCs/>
                <w:color w:val="FFFFFF" w:themeColor="background1"/>
                <w:sz w:val="20"/>
                <w:szCs w:val="20"/>
              </w:rPr>
              <w:t>:</w:t>
            </w:r>
          </w:p>
        </w:tc>
        <w:tc>
          <w:tcPr>
            <w:tcW w:w="5647" w:type="dxa"/>
            <w:vAlign w:val="center"/>
          </w:tcPr>
          <w:p w14:paraId="143D44A8" w14:textId="780A6B67" w:rsidR="00561F33" w:rsidRPr="00561F33" w:rsidRDefault="00561F33" w:rsidP="00561F33">
            <w:pPr>
              <w:jc w:val="both"/>
              <w:rPr>
                <w:rFonts w:ascii="Cambria" w:hAnsi="Cambria"/>
                <w:bCs/>
                <w:sz w:val="20"/>
                <w:szCs w:val="20"/>
                <w:lang w:val="es-ES"/>
              </w:rPr>
            </w:pPr>
            <w:r w:rsidRPr="00561F33">
              <w:rPr>
                <w:rFonts w:ascii="Cambria" w:hAnsi="Cambria"/>
                <w:bCs/>
                <w:sz w:val="20"/>
                <w:szCs w:val="20"/>
                <w:lang w:val="es-ES"/>
              </w:rPr>
              <w:t>Juan Carlos Quiñones Jokon y</w:t>
            </w:r>
            <w:r>
              <w:rPr>
                <w:rFonts w:ascii="Cambria" w:hAnsi="Cambria"/>
                <w:bCs/>
                <w:sz w:val="20"/>
                <w:szCs w:val="20"/>
                <w:lang w:val="es-ES"/>
              </w:rPr>
              <w:t xml:space="preserve"> Ricardo Alfredo Rojas</w:t>
            </w:r>
            <w:r w:rsidR="00BA1C3A">
              <w:rPr>
                <w:rFonts w:ascii="Cambria" w:hAnsi="Cambria"/>
                <w:bCs/>
                <w:sz w:val="20"/>
                <w:szCs w:val="20"/>
                <w:lang w:val="es-ES"/>
              </w:rPr>
              <w:t xml:space="preserve"> Cornejo</w:t>
            </w:r>
          </w:p>
        </w:tc>
      </w:tr>
      <w:tr w:rsidR="00561F33"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561F33" w:rsidRPr="000D05CB" w:rsidRDefault="00561F33" w:rsidP="00561F33">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5D0EC05D" w14:textId="3707175F" w:rsidR="00561F33" w:rsidRPr="000D05CB" w:rsidRDefault="00561F33" w:rsidP="00561F33">
            <w:pPr>
              <w:jc w:val="both"/>
              <w:rPr>
                <w:rFonts w:ascii="Cambria" w:hAnsi="Cambria"/>
                <w:bCs/>
                <w:sz w:val="20"/>
                <w:szCs w:val="20"/>
              </w:rPr>
            </w:pPr>
            <w:r w:rsidRPr="00BA0F02">
              <w:rPr>
                <w:rFonts w:ascii="Cambria" w:hAnsi="Cambria"/>
                <w:bCs/>
                <w:sz w:val="20"/>
                <w:szCs w:val="20"/>
                <w:lang w:val="es-PE"/>
              </w:rPr>
              <w:t>Perú</w:t>
            </w:r>
            <w:r w:rsidRPr="00BA0F02">
              <w:rPr>
                <w:rStyle w:val="FootnoteReference"/>
                <w:rFonts w:ascii="Cambria" w:hAnsi="Cambria"/>
                <w:bCs/>
                <w:sz w:val="20"/>
                <w:szCs w:val="20"/>
                <w:lang w:val="es-PE"/>
              </w:rPr>
              <w:footnoteReference w:id="2"/>
            </w:r>
          </w:p>
        </w:tc>
      </w:tr>
      <w:tr w:rsidR="00561F33" w:rsidRPr="005B07E9"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561F33" w:rsidRPr="000D05CB" w:rsidRDefault="00561F33" w:rsidP="00561F33">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Derechos invocados:</w:t>
            </w:r>
          </w:p>
        </w:tc>
        <w:tc>
          <w:tcPr>
            <w:tcW w:w="5647" w:type="dxa"/>
            <w:vAlign w:val="center"/>
          </w:tcPr>
          <w:p w14:paraId="52B28392" w14:textId="1B1EBC69" w:rsidR="00561F33" w:rsidRPr="00561F33" w:rsidRDefault="0012635A" w:rsidP="00561F33">
            <w:pPr>
              <w:jc w:val="both"/>
              <w:rPr>
                <w:rFonts w:ascii="Cambria" w:hAnsi="Cambria"/>
                <w:bCs/>
                <w:sz w:val="20"/>
                <w:szCs w:val="20"/>
                <w:lang w:val="es-ES"/>
              </w:rPr>
            </w:pPr>
            <w:r>
              <w:rPr>
                <w:rFonts w:ascii="Cambria" w:hAnsi="Cambria"/>
                <w:bCs/>
                <w:sz w:val="20"/>
                <w:szCs w:val="20"/>
                <w:lang w:val="es-PE"/>
              </w:rPr>
              <w:t xml:space="preserve">Artículos 5 (integridad personal), 7 (libertad personal), 8 (garantías judiciales), 10 (derecho a indemnización) y 11 (protección de la honra y de la dignidad) de </w:t>
            </w:r>
            <w:r w:rsidR="00561F33">
              <w:rPr>
                <w:rFonts w:ascii="Cambria" w:hAnsi="Cambria"/>
                <w:bCs/>
                <w:sz w:val="20"/>
                <w:szCs w:val="20"/>
                <w:lang w:val="es-PE"/>
              </w:rPr>
              <w:t>la Convención Americana sobre Derechos Humanos</w:t>
            </w:r>
            <w:r w:rsidR="00561F33">
              <w:rPr>
                <w:rStyle w:val="FootnoteReference"/>
                <w:rFonts w:ascii="Cambria" w:hAnsi="Cambria"/>
                <w:bCs/>
                <w:sz w:val="20"/>
                <w:szCs w:val="20"/>
                <w:lang w:val="es-PE"/>
              </w:rPr>
              <w:footnoteReference w:id="3"/>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D83A15" w:rsidRDefault="004A6A54" w:rsidP="004A6A54">
            <w:pPr>
              <w:jc w:val="center"/>
              <w:rPr>
                <w:rFonts w:ascii="Cambria" w:hAnsi="Cambria"/>
                <w:b/>
                <w:bCs/>
                <w:color w:val="FFFFFF" w:themeColor="background1"/>
                <w:sz w:val="20"/>
                <w:szCs w:val="20"/>
                <w:lang w:val="es-PE"/>
              </w:rPr>
            </w:pPr>
            <w:r w:rsidRPr="00D83A15">
              <w:rPr>
                <w:rFonts w:ascii="Cambria" w:hAnsi="Cambria"/>
                <w:b/>
                <w:bCs/>
                <w:color w:val="FFFFFF" w:themeColor="background1"/>
                <w:sz w:val="20"/>
                <w:szCs w:val="20"/>
                <w:lang w:val="es-PE"/>
              </w:rPr>
              <w:t>P</w:t>
            </w:r>
            <w:r w:rsidR="004C2312" w:rsidRPr="00D83A15">
              <w:rPr>
                <w:rFonts w:ascii="Cambria" w:hAnsi="Cambria"/>
                <w:b/>
                <w:bCs/>
                <w:color w:val="FFFFFF" w:themeColor="background1"/>
                <w:sz w:val="20"/>
                <w:szCs w:val="20"/>
                <w:lang w:val="es-PE"/>
              </w:rPr>
              <w:t>resentación de la petición:</w:t>
            </w:r>
          </w:p>
        </w:tc>
        <w:tc>
          <w:tcPr>
            <w:tcW w:w="5647" w:type="dxa"/>
            <w:vAlign w:val="center"/>
          </w:tcPr>
          <w:p w14:paraId="6883A5F8" w14:textId="07FB4103" w:rsidR="004C2312" w:rsidRPr="00D83A15" w:rsidRDefault="00561F33" w:rsidP="002625EA">
            <w:pPr>
              <w:jc w:val="both"/>
              <w:rPr>
                <w:rFonts w:ascii="Cambria" w:hAnsi="Cambria"/>
                <w:bCs/>
                <w:sz w:val="20"/>
                <w:szCs w:val="20"/>
                <w:lang w:val="es-PE"/>
              </w:rPr>
            </w:pPr>
            <w:r w:rsidRPr="00D83A15">
              <w:rPr>
                <w:rFonts w:ascii="Cambria" w:hAnsi="Cambria"/>
                <w:bCs/>
                <w:sz w:val="20"/>
                <w:szCs w:val="20"/>
                <w:lang w:val="es-PE"/>
              </w:rPr>
              <w:t xml:space="preserve">8 de </w:t>
            </w:r>
            <w:r w:rsidR="00E94A40">
              <w:rPr>
                <w:rFonts w:ascii="Cambria" w:hAnsi="Cambria"/>
                <w:bCs/>
                <w:sz w:val="20"/>
                <w:szCs w:val="20"/>
                <w:lang w:val="es-PE"/>
              </w:rPr>
              <w:t>enero</w:t>
            </w:r>
            <w:r w:rsidRPr="00D83A15">
              <w:rPr>
                <w:rFonts w:ascii="Cambria" w:hAnsi="Cambria"/>
                <w:bCs/>
                <w:sz w:val="20"/>
                <w:szCs w:val="20"/>
                <w:lang w:val="es-PE"/>
              </w:rPr>
              <w:t xml:space="preserve"> de 2013</w:t>
            </w:r>
          </w:p>
        </w:tc>
      </w:tr>
      <w:tr w:rsidR="00131425" w:rsidRPr="00561F33"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Pr="00D83A15" w:rsidRDefault="00131425" w:rsidP="004A6A54">
            <w:pPr>
              <w:jc w:val="center"/>
              <w:rPr>
                <w:rFonts w:ascii="Cambria" w:hAnsi="Cambria"/>
                <w:b/>
                <w:bCs/>
                <w:color w:val="FFFFFF" w:themeColor="background1"/>
                <w:sz w:val="20"/>
                <w:szCs w:val="20"/>
                <w:lang w:val="es-PE"/>
              </w:rPr>
            </w:pPr>
            <w:r w:rsidRPr="00D83A15">
              <w:rPr>
                <w:rFonts w:ascii="Cambria" w:hAnsi="Cambria"/>
                <w:b/>
                <w:bCs/>
                <w:color w:val="FFFFFF" w:themeColor="background1"/>
                <w:sz w:val="20"/>
                <w:szCs w:val="20"/>
                <w:lang w:val="es-PE"/>
              </w:rPr>
              <w:t>Información adicional recibida durante la etapa de estudio:</w:t>
            </w:r>
          </w:p>
        </w:tc>
        <w:tc>
          <w:tcPr>
            <w:tcW w:w="5647" w:type="dxa"/>
            <w:vAlign w:val="center"/>
          </w:tcPr>
          <w:p w14:paraId="65CBC29E" w14:textId="2CF807C7" w:rsidR="00131425" w:rsidRPr="00D83A15" w:rsidRDefault="00561F33" w:rsidP="002625EA">
            <w:pPr>
              <w:jc w:val="both"/>
              <w:rPr>
                <w:rFonts w:ascii="Cambria" w:hAnsi="Cambria"/>
                <w:bCs/>
                <w:sz w:val="20"/>
                <w:szCs w:val="20"/>
                <w:lang w:val="es-PE"/>
              </w:rPr>
            </w:pPr>
            <w:r w:rsidRPr="00D83A15">
              <w:rPr>
                <w:rFonts w:ascii="Cambria" w:hAnsi="Cambria"/>
                <w:bCs/>
                <w:sz w:val="20"/>
                <w:szCs w:val="20"/>
                <w:lang w:val="es-PE"/>
              </w:rPr>
              <w:t>24 de mayo de 2017</w:t>
            </w:r>
          </w:p>
        </w:tc>
      </w:tr>
      <w:tr w:rsidR="004C2312" w:rsidRPr="00561F33"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D83A15" w:rsidRDefault="004A6A54" w:rsidP="004A6A54">
            <w:pPr>
              <w:jc w:val="center"/>
              <w:rPr>
                <w:rFonts w:ascii="Cambria" w:hAnsi="Cambria"/>
                <w:b/>
                <w:bCs/>
                <w:color w:val="FFFFFF" w:themeColor="background1"/>
                <w:sz w:val="20"/>
                <w:szCs w:val="20"/>
                <w:lang w:val="es-PE"/>
              </w:rPr>
            </w:pPr>
            <w:r w:rsidRPr="00D83A15">
              <w:rPr>
                <w:rFonts w:ascii="Cambria" w:hAnsi="Cambria"/>
                <w:b/>
                <w:color w:val="FFFFFF" w:themeColor="background1"/>
                <w:sz w:val="20"/>
                <w:szCs w:val="20"/>
                <w:lang w:val="es-PE"/>
              </w:rPr>
              <w:t>N</w:t>
            </w:r>
            <w:r w:rsidR="004C2312" w:rsidRPr="00D83A15">
              <w:rPr>
                <w:rFonts w:ascii="Cambria" w:hAnsi="Cambria"/>
                <w:b/>
                <w:color w:val="FFFFFF" w:themeColor="background1"/>
                <w:sz w:val="20"/>
                <w:szCs w:val="20"/>
                <w:lang w:val="es-PE"/>
              </w:rPr>
              <w:t>otificación de la petición al Estado:</w:t>
            </w:r>
          </w:p>
        </w:tc>
        <w:tc>
          <w:tcPr>
            <w:tcW w:w="5647" w:type="dxa"/>
            <w:vAlign w:val="center"/>
          </w:tcPr>
          <w:p w14:paraId="58485921" w14:textId="41E377A9" w:rsidR="004C2312" w:rsidRPr="00D83A15" w:rsidRDefault="007C2A10" w:rsidP="008D2290">
            <w:pPr>
              <w:jc w:val="both"/>
              <w:rPr>
                <w:rFonts w:ascii="Cambria" w:hAnsi="Cambria"/>
                <w:bCs/>
                <w:sz w:val="20"/>
                <w:szCs w:val="20"/>
                <w:lang w:val="es-PE"/>
              </w:rPr>
            </w:pPr>
            <w:r w:rsidRPr="00D83A15">
              <w:rPr>
                <w:rFonts w:ascii="Cambria" w:hAnsi="Cambria"/>
                <w:bCs/>
                <w:sz w:val="20"/>
                <w:szCs w:val="20"/>
                <w:lang w:val="es-PE"/>
              </w:rPr>
              <w:t>7 de noviembre de 2018</w:t>
            </w:r>
          </w:p>
        </w:tc>
      </w:tr>
      <w:tr w:rsidR="004C2312" w:rsidRPr="004A6A54"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D83A15" w:rsidRDefault="004A6A54" w:rsidP="004A6A54">
            <w:pPr>
              <w:jc w:val="center"/>
              <w:rPr>
                <w:rFonts w:ascii="Cambria" w:hAnsi="Cambria"/>
                <w:b/>
                <w:bCs/>
                <w:color w:val="FFFFFF" w:themeColor="background1"/>
                <w:sz w:val="20"/>
                <w:szCs w:val="20"/>
                <w:lang w:val="es-PE"/>
              </w:rPr>
            </w:pPr>
            <w:r w:rsidRPr="00D83A15">
              <w:rPr>
                <w:rFonts w:ascii="Cambria" w:hAnsi="Cambria"/>
                <w:b/>
                <w:color w:val="FFFFFF" w:themeColor="background1"/>
                <w:sz w:val="20"/>
                <w:szCs w:val="20"/>
                <w:lang w:val="es-PE"/>
              </w:rPr>
              <w:t>P</w:t>
            </w:r>
            <w:r w:rsidR="004C2312" w:rsidRPr="00D83A15">
              <w:rPr>
                <w:rFonts w:ascii="Cambria" w:hAnsi="Cambria"/>
                <w:b/>
                <w:color w:val="FFFFFF" w:themeColor="background1"/>
                <w:sz w:val="20"/>
                <w:szCs w:val="20"/>
                <w:lang w:val="es-PE"/>
              </w:rPr>
              <w:t>rimera respuesta del Estado:</w:t>
            </w:r>
          </w:p>
        </w:tc>
        <w:tc>
          <w:tcPr>
            <w:tcW w:w="5647" w:type="dxa"/>
            <w:vAlign w:val="center"/>
          </w:tcPr>
          <w:p w14:paraId="6B47064C" w14:textId="655CE12D" w:rsidR="004C2312" w:rsidRPr="00D83A15" w:rsidRDefault="007C2A10" w:rsidP="008D2290">
            <w:pPr>
              <w:jc w:val="both"/>
              <w:rPr>
                <w:rFonts w:ascii="Cambria" w:hAnsi="Cambria"/>
                <w:bCs/>
                <w:sz w:val="20"/>
                <w:szCs w:val="20"/>
                <w:lang w:val="es-PE"/>
              </w:rPr>
            </w:pPr>
            <w:r w:rsidRPr="00D83A15">
              <w:rPr>
                <w:rFonts w:ascii="Cambria" w:hAnsi="Cambria"/>
                <w:bCs/>
                <w:sz w:val="20"/>
                <w:szCs w:val="20"/>
                <w:lang w:val="es-PE"/>
              </w:rPr>
              <w:t>4 de marzo de 2019</w:t>
            </w:r>
          </w:p>
        </w:tc>
      </w:tr>
      <w:tr w:rsidR="004C2312" w:rsidRPr="00561F33"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D83A15" w:rsidRDefault="008E3BFE" w:rsidP="008E3BFE">
            <w:pPr>
              <w:jc w:val="center"/>
              <w:rPr>
                <w:rFonts w:ascii="Cambria" w:hAnsi="Cambria"/>
                <w:b/>
                <w:bCs/>
                <w:color w:val="FFFFFF" w:themeColor="background1"/>
                <w:sz w:val="20"/>
                <w:szCs w:val="20"/>
                <w:lang w:val="es-PE"/>
              </w:rPr>
            </w:pPr>
            <w:r w:rsidRPr="00D83A15">
              <w:rPr>
                <w:rFonts w:ascii="Cambria" w:hAnsi="Cambria"/>
                <w:b/>
                <w:bCs/>
                <w:color w:val="FFFFFF" w:themeColor="background1"/>
                <w:sz w:val="20"/>
                <w:szCs w:val="20"/>
                <w:lang w:val="es-PE"/>
              </w:rPr>
              <w:t>Observaciones adicionales de la parte peticionaria:</w:t>
            </w:r>
          </w:p>
        </w:tc>
        <w:tc>
          <w:tcPr>
            <w:tcW w:w="5647" w:type="dxa"/>
            <w:vAlign w:val="center"/>
          </w:tcPr>
          <w:p w14:paraId="66A99206" w14:textId="1A659EB4" w:rsidR="004C2312" w:rsidRPr="00D83A15" w:rsidRDefault="007C2A10" w:rsidP="008D2290">
            <w:pPr>
              <w:jc w:val="both"/>
              <w:rPr>
                <w:rFonts w:ascii="Cambria" w:hAnsi="Cambria"/>
                <w:bCs/>
                <w:sz w:val="20"/>
                <w:szCs w:val="20"/>
                <w:lang w:val="es-PE"/>
              </w:rPr>
            </w:pPr>
            <w:r w:rsidRPr="00D83A15">
              <w:rPr>
                <w:rFonts w:ascii="Cambria" w:hAnsi="Cambria"/>
                <w:bCs/>
                <w:sz w:val="20"/>
                <w:szCs w:val="20"/>
                <w:lang w:val="es-PE"/>
              </w:rPr>
              <w:t>12 de febrero de 2020</w:t>
            </w:r>
          </w:p>
        </w:tc>
      </w:tr>
      <w:tr w:rsidR="004C2312" w:rsidRPr="009111EC" w14:paraId="30D2D9CB" w14:textId="77777777" w:rsidTr="00394073">
        <w:tc>
          <w:tcPr>
            <w:tcW w:w="3600" w:type="dxa"/>
            <w:tcBorders>
              <w:top w:val="single" w:sz="6" w:space="0" w:color="auto"/>
              <w:bottom w:val="single" w:sz="6" w:space="0" w:color="auto"/>
            </w:tcBorders>
            <w:shd w:val="clear" w:color="auto" w:fill="386294"/>
            <w:vAlign w:val="center"/>
          </w:tcPr>
          <w:p w14:paraId="35799C78" w14:textId="77777777" w:rsidR="004C2312" w:rsidRPr="00D83A15" w:rsidRDefault="004C2312" w:rsidP="008E3BFE">
            <w:pPr>
              <w:jc w:val="center"/>
              <w:rPr>
                <w:rFonts w:ascii="Cambria" w:hAnsi="Cambria"/>
                <w:b/>
                <w:bCs/>
                <w:color w:val="FFFFFF" w:themeColor="background1"/>
                <w:sz w:val="20"/>
                <w:szCs w:val="20"/>
                <w:lang w:val="es-PE"/>
              </w:rPr>
            </w:pPr>
            <w:r w:rsidRPr="00D83A15">
              <w:rPr>
                <w:rFonts w:ascii="Cambria" w:hAnsi="Cambria"/>
                <w:b/>
                <w:bCs/>
                <w:color w:val="FFFFFF" w:themeColor="background1"/>
                <w:sz w:val="20"/>
                <w:szCs w:val="20"/>
                <w:lang w:val="es-PE"/>
              </w:rPr>
              <w:t>Observaciones adicionales del Estado:</w:t>
            </w:r>
          </w:p>
        </w:tc>
        <w:tc>
          <w:tcPr>
            <w:tcW w:w="5647" w:type="dxa"/>
            <w:vAlign w:val="center"/>
          </w:tcPr>
          <w:p w14:paraId="15747C57" w14:textId="31A1B617" w:rsidR="004C2312" w:rsidRPr="00D83A15" w:rsidRDefault="007C2A10" w:rsidP="008D2290">
            <w:pPr>
              <w:jc w:val="both"/>
              <w:rPr>
                <w:rFonts w:ascii="Cambria" w:hAnsi="Cambria"/>
                <w:bCs/>
                <w:sz w:val="20"/>
                <w:szCs w:val="20"/>
                <w:lang w:val="es-PE"/>
              </w:rPr>
            </w:pPr>
            <w:r w:rsidRPr="00D83A15">
              <w:rPr>
                <w:rFonts w:ascii="Cambria" w:hAnsi="Cambria"/>
                <w:bCs/>
                <w:sz w:val="20"/>
                <w:szCs w:val="20"/>
                <w:lang w:val="es-PE"/>
              </w:rPr>
              <w:t>9 de enero de 2020</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1E494D5D" w14:textId="3EC24DA3" w:rsidR="003239B8" w:rsidRPr="00B3745F" w:rsidRDefault="00FA763B" w:rsidP="008D2290">
            <w:pPr>
              <w:rPr>
                <w:rFonts w:ascii="Cambria" w:hAnsi="Cambria"/>
                <w:bCs/>
                <w:sz w:val="20"/>
                <w:szCs w:val="20"/>
              </w:rPr>
            </w:pPr>
            <w:r>
              <w:rPr>
                <w:rFonts w:ascii="Cambria" w:hAnsi="Cambria"/>
                <w:bCs/>
                <w:sz w:val="20"/>
                <w:szCs w:val="20"/>
              </w:rPr>
              <w:t>Sí</w:t>
            </w:r>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7C8256A" w14:textId="2932914C" w:rsidR="003239B8" w:rsidRPr="00B3745F" w:rsidRDefault="00FA763B" w:rsidP="008D2290">
            <w:pPr>
              <w:rPr>
                <w:rFonts w:ascii="Cambria" w:hAnsi="Cambria"/>
                <w:bCs/>
                <w:sz w:val="20"/>
                <w:szCs w:val="20"/>
              </w:rPr>
            </w:pPr>
            <w:r>
              <w:rPr>
                <w:rFonts w:ascii="Cambria" w:hAnsi="Cambria"/>
                <w:bCs/>
                <w:sz w:val="20"/>
                <w:szCs w:val="20"/>
              </w:rPr>
              <w:t>Sí</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523F6BD6" w14:textId="68BB0F72" w:rsidR="003239B8" w:rsidRPr="00B3745F" w:rsidRDefault="00FA763B" w:rsidP="008D2290">
            <w:pPr>
              <w:rPr>
                <w:rFonts w:ascii="Cambria" w:hAnsi="Cambria"/>
                <w:bCs/>
                <w:sz w:val="20"/>
                <w:szCs w:val="20"/>
              </w:rPr>
            </w:pPr>
            <w:r>
              <w:rPr>
                <w:rFonts w:ascii="Cambria" w:hAnsi="Cambria"/>
                <w:bCs/>
                <w:sz w:val="20"/>
                <w:szCs w:val="20"/>
              </w:rPr>
              <w:t>Sí</w:t>
            </w:r>
          </w:p>
        </w:tc>
      </w:tr>
      <w:tr w:rsidR="003239B8" w:rsidRPr="005B07E9"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257C8337" w14:textId="3DE59231" w:rsidR="003239B8" w:rsidRPr="00B3745F" w:rsidRDefault="00FA763B" w:rsidP="008D2290">
            <w:pPr>
              <w:jc w:val="both"/>
              <w:rPr>
                <w:rFonts w:ascii="Cambria" w:hAnsi="Cambria"/>
                <w:bCs/>
                <w:sz w:val="20"/>
                <w:szCs w:val="20"/>
                <w:lang w:val="es-ES"/>
              </w:rPr>
            </w:pPr>
            <w:r>
              <w:rPr>
                <w:rFonts w:ascii="Cambria" w:hAnsi="Cambria"/>
                <w:bCs/>
                <w:sz w:val="20"/>
                <w:szCs w:val="20"/>
                <w:lang w:val="es-ES"/>
              </w:rPr>
              <w:t>Sí</w:t>
            </w:r>
            <w:r w:rsidRPr="00420B5B">
              <w:rPr>
                <w:rFonts w:ascii="Cambria" w:hAnsi="Cambria"/>
                <w:bCs/>
                <w:sz w:val="20"/>
                <w:szCs w:val="20"/>
                <w:lang w:val="es-ES"/>
              </w:rPr>
              <w:t>, Convención Americana (depósito del instrumento de ratificación realizado el 28 de julio de 1978)</w:t>
            </w:r>
          </w:p>
        </w:tc>
      </w:tr>
    </w:tbl>
    <w:p w14:paraId="299A3868" w14:textId="302CDE2A"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FA763B" w:rsidRPr="003239B8">
        <w:rPr>
          <w:rFonts w:asciiTheme="majorHAnsi" w:hAnsiTheme="majorHAnsi"/>
          <w:b/>
          <w:bCs/>
          <w:sz w:val="20"/>
          <w:szCs w:val="20"/>
          <w:lang w:val="es-ES"/>
        </w:rPr>
        <w:t>INTERNACIONAL</w:t>
      </w:r>
      <w:r w:rsidR="00FA763B">
        <w:rPr>
          <w:rFonts w:asciiTheme="majorHAnsi" w:hAnsiTheme="majorHAnsi"/>
          <w:b/>
          <w:bCs/>
          <w:sz w:val="20"/>
          <w:szCs w:val="20"/>
          <w:lang w:val="es-ES"/>
        </w:rPr>
        <w:t xml:space="preserve">, </w:t>
      </w:r>
      <w:r w:rsidR="00FA763B"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966242"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107BEB6F" w:rsidR="00EE00E9" w:rsidRPr="00DC24E3" w:rsidRDefault="000F43A3" w:rsidP="008D2290">
            <w:pPr>
              <w:jc w:val="both"/>
              <w:rPr>
                <w:rFonts w:ascii="Cambria" w:hAnsi="Cambria"/>
                <w:bCs/>
                <w:sz w:val="20"/>
                <w:szCs w:val="20"/>
                <w:lang w:val="es-ES"/>
              </w:rPr>
            </w:pPr>
            <w:r>
              <w:rPr>
                <w:rFonts w:ascii="Cambria" w:hAnsi="Cambria"/>
                <w:bCs/>
                <w:sz w:val="20"/>
                <w:szCs w:val="20"/>
                <w:lang w:val="es-ES"/>
              </w:rPr>
              <w:t>No</w:t>
            </w:r>
          </w:p>
        </w:tc>
      </w:tr>
      <w:tr w:rsidR="003239B8" w:rsidRPr="005B07E9"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4DAE9D4D" w14:textId="0EBCC449" w:rsidR="003239B8" w:rsidRPr="00927C75" w:rsidRDefault="00927C75" w:rsidP="008D2290">
            <w:pPr>
              <w:jc w:val="both"/>
              <w:rPr>
                <w:rFonts w:ascii="Cambria" w:hAnsi="Cambria"/>
                <w:bCs/>
                <w:sz w:val="20"/>
                <w:szCs w:val="20"/>
                <w:lang w:val="es-ES"/>
              </w:rPr>
            </w:pPr>
            <w:r>
              <w:rPr>
                <w:rFonts w:ascii="Cambria" w:hAnsi="Cambria"/>
                <w:bCs/>
                <w:sz w:val="20"/>
                <w:szCs w:val="20"/>
                <w:lang w:val="es-PE"/>
              </w:rPr>
              <w:t>Artículos 7 (libertad personal), 8 (garantías judiciales) y 25 (protección judicial) de la Convención Americana</w:t>
            </w:r>
            <w:r w:rsidR="00145403">
              <w:rPr>
                <w:rFonts w:ascii="Cambria" w:hAnsi="Cambria"/>
                <w:bCs/>
                <w:sz w:val="20"/>
                <w:szCs w:val="20"/>
                <w:lang w:val="es-PE"/>
              </w:rPr>
              <w:t>, en relación con su artículo 1.1 (obligación de respetar los derechos)</w:t>
            </w:r>
            <w:r>
              <w:rPr>
                <w:rFonts w:ascii="Cambria" w:hAnsi="Cambria"/>
                <w:bCs/>
                <w:sz w:val="20"/>
                <w:szCs w:val="20"/>
                <w:lang w:val="es-PE"/>
              </w:rPr>
              <w:t xml:space="preserve"> </w:t>
            </w:r>
          </w:p>
        </w:tc>
      </w:tr>
      <w:tr w:rsidR="003239B8" w:rsidRPr="00081D7F"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2DE103E2" w:rsidR="003239B8" w:rsidRPr="00DC24E3" w:rsidRDefault="00927C75" w:rsidP="008D2290">
            <w:pPr>
              <w:rPr>
                <w:rFonts w:ascii="Cambria" w:hAnsi="Cambria"/>
                <w:bCs/>
                <w:sz w:val="20"/>
                <w:szCs w:val="20"/>
                <w:lang w:val="es-ES"/>
              </w:rPr>
            </w:pPr>
            <w:r>
              <w:rPr>
                <w:rFonts w:ascii="Cambria" w:hAnsi="Cambria"/>
                <w:bCs/>
                <w:sz w:val="20"/>
                <w:szCs w:val="20"/>
                <w:lang w:val="es-ES"/>
              </w:rPr>
              <w:t>Sí</w:t>
            </w:r>
          </w:p>
        </w:tc>
      </w:tr>
      <w:tr w:rsidR="003239B8" w:rsidRPr="00B2155F"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AF0FC69" w14:textId="4972A509" w:rsidR="003239B8" w:rsidRPr="00DC24E3" w:rsidRDefault="00927C75" w:rsidP="008D2290">
            <w:pPr>
              <w:rPr>
                <w:rFonts w:ascii="Cambria" w:hAnsi="Cambria"/>
                <w:bCs/>
                <w:sz w:val="20"/>
                <w:szCs w:val="20"/>
              </w:rPr>
            </w:pPr>
            <w:r>
              <w:rPr>
                <w:rFonts w:ascii="Cambria" w:hAnsi="Cambria"/>
                <w:bCs/>
                <w:sz w:val="20"/>
                <w:szCs w:val="20"/>
              </w:rPr>
              <w:t>Sí</w:t>
            </w:r>
          </w:p>
        </w:tc>
      </w:tr>
    </w:tbl>
    <w:p w14:paraId="56FD5D57" w14:textId="252B1FD5" w:rsidR="003239B8" w:rsidRPr="00CC2C0A" w:rsidRDefault="00223A29" w:rsidP="003239B8">
      <w:pPr>
        <w:spacing w:before="240" w:after="240"/>
        <w:ind w:firstLine="720"/>
        <w:jc w:val="both"/>
        <w:rPr>
          <w:rFonts w:asciiTheme="majorHAnsi" w:hAnsiTheme="majorHAnsi"/>
          <w:b/>
          <w:sz w:val="20"/>
          <w:szCs w:val="20"/>
          <w:lang w:val="es-ES_tradnl"/>
        </w:rPr>
      </w:pPr>
      <w:r>
        <w:rPr>
          <w:rFonts w:asciiTheme="majorHAnsi" w:hAnsiTheme="majorHAnsi"/>
          <w:b/>
          <w:sz w:val="20"/>
          <w:szCs w:val="20"/>
          <w:lang w:val="es-UY"/>
        </w:rPr>
        <w:t xml:space="preserve">V. </w:t>
      </w:r>
      <w:r>
        <w:rPr>
          <w:rFonts w:asciiTheme="majorHAnsi" w:hAnsiTheme="majorHAnsi"/>
          <w:b/>
          <w:sz w:val="20"/>
          <w:szCs w:val="20"/>
          <w:lang w:val="es-UY"/>
        </w:rPr>
        <w:tab/>
      </w:r>
      <w:r w:rsidR="004241A0" w:rsidRPr="00CC2C0A">
        <w:rPr>
          <w:rFonts w:asciiTheme="majorHAnsi" w:hAnsiTheme="majorHAnsi"/>
          <w:b/>
          <w:sz w:val="20"/>
          <w:szCs w:val="20"/>
          <w:lang w:val="es-ES_tradnl"/>
        </w:rPr>
        <w:t>POSICIÓN DE LAS PARTES</w:t>
      </w:r>
      <w:r w:rsidR="003239B8" w:rsidRPr="00CC2C0A">
        <w:rPr>
          <w:rFonts w:asciiTheme="majorHAnsi" w:hAnsiTheme="majorHAnsi"/>
          <w:b/>
          <w:sz w:val="20"/>
          <w:szCs w:val="20"/>
          <w:lang w:val="es-ES_tradnl"/>
        </w:rPr>
        <w:t xml:space="preserve"> </w:t>
      </w:r>
    </w:p>
    <w:p w14:paraId="292465DA" w14:textId="2D59048F" w:rsidR="00FA763B" w:rsidRPr="00CC2C0A" w:rsidRDefault="00FA763B" w:rsidP="00FA763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CC2C0A">
        <w:rPr>
          <w:rFonts w:asciiTheme="majorHAnsi" w:hAnsiTheme="majorHAnsi"/>
          <w:sz w:val="20"/>
          <w:szCs w:val="20"/>
          <w:lang w:val="es-ES_tradnl"/>
        </w:rPr>
        <w:t xml:space="preserve">La parte peticionaria denuncia que </w:t>
      </w:r>
      <w:r w:rsidR="00C020F5" w:rsidRPr="00CC2C0A">
        <w:rPr>
          <w:rFonts w:asciiTheme="majorHAnsi" w:hAnsiTheme="majorHAnsi"/>
          <w:sz w:val="20"/>
          <w:szCs w:val="20"/>
          <w:lang w:val="es-ES_tradnl"/>
        </w:rPr>
        <w:t xml:space="preserve">los órganos jurisdiccionales condenaron a siete años de pena privativa de libertad </w:t>
      </w:r>
      <w:r w:rsidR="00CF43C5" w:rsidRPr="00CC2C0A">
        <w:rPr>
          <w:rFonts w:asciiTheme="majorHAnsi" w:hAnsiTheme="majorHAnsi"/>
          <w:sz w:val="20"/>
          <w:szCs w:val="20"/>
          <w:lang w:val="es-ES_tradnl"/>
        </w:rPr>
        <w:t xml:space="preserve">a los señores Quiñones y Rojas </w:t>
      </w:r>
      <w:r w:rsidR="00C020F5" w:rsidRPr="00CC2C0A">
        <w:rPr>
          <w:rFonts w:asciiTheme="majorHAnsi" w:hAnsiTheme="majorHAnsi"/>
          <w:sz w:val="20"/>
          <w:szCs w:val="20"/>
          <w:lang w:val="es-ES_tradnl"/>
        </w:rPr>
        <w:t>por el delito de robo agravado utilizando</w:t>
      </w:r>
      <w:r w:rsidR="00674EFA">
        <w:rPr>
          <w:rFonts w:asciiTheme="majorHAnsi" w:hAnsiTheme="majorHAnsi"/>
          <w:sz w:val="20"/>
          <w:szCs w:val="20"/>
          <w:lang w:val="es-ES_tradnl"/>
        </w:rPr>
        <w:t xml:space="preserve"> como prueba</w:t>
      </w:r>
      <w:r w:rsidR="00C020F5" w:rsidRPr="00CC2C0A">
        <w:rPr>
          <w:rFonts w:asciiTheme="majorHAnsi" w:hAnsiTheme="majorHAnsi"/>
          <w:sz w:val="20"/>
          <w:szCs w:val="20"/>
          <w:lang w:val="es-ES_tradnl"/>
        </w:rPr>
        <w:t xml:space="preserve"> principalmente</w:t>
      </w:r>
      <w:r w:rsidR="00674EFA">
        <w:rPr>
          <w:rFonts w:asciiTheme="majorHAnsi" w:hAnsiTheme="majorHAnsi"/>
          <w:sz w:val="20"/>
          <w:szCs w:val="20"/>
          <w:lang w:val="es-ES_tradnl"/>
        </w:rPr>
        <w:t>,</w:t>
      </w:r>
      <w:r w:rsidR="00C020F5" w:rsidRPr="00CC2C0A">
        <w:rPr>
          <w:rFonts w:asciiTheme="majorHAnsi" w:hAnsiTheme="majorHAnsi"/>
          <w:sz w:val="20"/>
          <w:szCs w:val="20"/>
          <w:lang w:val="es-ES_tradnl"/>
        </w:rPr>
        <w:t xml:space="preserve"> el testimonio de una persona coacusada</w:t>
      </w:r>
      <w:r w:rsidR="00664A85" w:rsidRPr="00CC2C0A">
        <w:rPr>
          <w:rFonts w:asciiTheme="majorHAnsi" w:hAnsiTheme="majorHAnsi"/>
          <w:sz w:val="20"/>
          <w:szCs w:val="20"/>
          <w:lang w:val="es-ES_tradnl"/>
        </w:rPr>
        <w:t xml:space="preserve">, lo que vulneró </w:t>
      </w:r>
      <w:r w:rsidR="00674EFA">
        <w:rPr>
          <w:rFonts w:asciiTheme="majorHAnsi" w:hAnsiTheme="majorHAnsi"/>
          <w:sz w:val="20"/>
          <w:szCs w:val="20"/>
          <w:lang w:val="es-ES_tradnl"/>
        </w:rPr>
        <w:t xml:space="preserve">los derechos a la </w:t>
      </w:r>
      <w:r w:rsidR="00664A85" w:rsidRPr="00CC2C0A">
        <w:rPr>
          <w:rFonts w:asciiTheme="majorHAnsi" w:hAnsiTheme="majorHAnsi"/>
          <w:sz w:val="20"/>
          <w:szCs w:val="20"/>
          <w:lang w:val="es-ES_tradnl"/>
        </w:rPr>
        <w:t>presunción de inocencia y debido proceso</w:t>
      </w:r>
      <w:r w:rsidR="00674EFA">
        <w:rPr>
          <w:rFonts w:asciiTheme="majorHAnsi" w:hAnsiTheme="majorHAnsi"/>
          <w:sz w:val="20"/>
          <w:szCs w:val="20"/>
          <w:lang w:val="es-ES_tradnl"/>
        </w:rPr>
        <w:t xml:space="preserve"> de las presuntas víctimas</w:t>
      </w:r>
      <w:r w:rsidR="00C020F5" w:rsidRPr="00CC2C0A">
        <w:rPr>
          <w:rFonts w:asciiTheme="majorHAnsi" w:hAnsiTheme="majorHAnsi"/>
          <w:sz w:val="20"/>
          <w:szCs w:val="20"/>
          <w:lang w:val="es-ES_tradnl"/>
        </w:rPr>
        <w:t>. Arguye que</w:t>
      </w:r>
      <w:r w:rsidR="00664A85" w:rsidRPr="00CC2C0A">
        <w:rPr>
          <w:rFonts w:asciiTheme="majorHAnsi" w:hAnsiTheme="majorHAnsi"/>
          <w:sz w:val="20"/>
          <w:szCs w:val="20"/>
          <w:lang w:val="es-ES_tradnl"/>
        </w:rPr>
        <w:t xml:space="preserve"> posteriormente </w:t>
      </w:r>
      <w:r w:rsidR="00CF43C5" w:rsidRPr="00CC2C0A">
        <w:rPr>
          <w:rFonts w:asciiTheme="majorHAnsi" w:hAnsiTheme="majorHAnsi"/>
          <w:sz w:val="20"/>
          <w:szCs w:val="20"/>
          <w:lang w:val="es-ES_tradnl"/>
        </w:rPr>
        <w:t>las presuntas víctimas</w:t>
      </w:r>
      <w:r w:rsidR="00C020F5" w:rsidRPr="00CC2C0A">
        <w:rPr>
          <w:rFonts w:asciiTheme="majorHAnsi" w:hAnsiTheme="majorHAnsi"/>
          <w:sz w:val="20"/>
          <w:szCs w:val="20"/>
          <w:lang w:val="es-ES_tradnl"/>
        </w:rPr>
        <w:t xml:space="preserve"> </w:t>
      </w:r>
      <w:r w:rsidR="00C020F5" w:rsidRPr="00CC2C0A">
        <w:rPr>
          <w:rFonts w:asciiTheme="majorHAnsi" w:hAnsiTheme="majorHAnsi"/>
          <w:sz w:val="20"/>
          <w:szCs w:val="20"/>
          <w:lang w:val="es-ES_tradnl"/>
        </w:rPr>
        <w:lastRenderedPageBreak/>
        <w:t>solicitaron</w:t>
      </w:r>
      <w:r w:rsidR="00664A85" w:rsidRPr="00CC2C0A">
        <w:rPr>
          <w:rFonts w:asciiTheme="majorHAnsi" w:hAnsiTheme="majorHAnsi"/>
          <w:sz w:val="20"/>
          <w:szCs w:val="20"/>
          <w:lang w:val="es-ES_tradnl"/>
        </w:rPr>
        <w:t xml:space="preserve"> la revisión de su condena, aportando pruebas que demostrarían su inocencia</w:t>
      </w:r>
      <w:r w:rsidR="00380D9D" w:rsidRPr="00CC2C0A">
        <w:rPr>
          <w:rFonts w:asciiTheme="majorHAnsi" w:hAnsiTheme="majorHAnsi"/>
          <w:sz w:val="20"/>
          <w:szCs w:val="20"/>
          <w:lang w:val="es-ES_tradnl"/>
        </w:rPr>
        <w:t>,</w:t>
      </w:r>
      <w:r w:rsidR="00664A85" w:rsidRPr="00CC2C0A">
        <w:rPr>
          <w:rFonts w:asciiTheme="majorHAnsi" w:hAnsiTheme="majorHAnsi"/>
          <w:sz w:val="20"/>
          <w:szCs w:val="20"/>
          <w:lang w:val="es-ES_tradnl"/>
        </w:rPr>
        <w:t xml:space="preserve"> </w:t>
      </w:r>
      <w:r w:rsidR="00380D9D" w:rsidRPr="00CC2C0A">
        <w:rPr>
          <w:rFonts w:asciiTheme="majorHAnsi" w:hAnsiTheme="majorHAnsi"/>
          <w:sz w:val="20"/>
          <w:szCs w:val="20"/>
          <w:lang w:val="es-ES_tradnl"/>
        </w:rPr>
        <w:t>a pesar de lo cual</w:t>
      </w:r>
      <w:r w:rsidR="00664A85" w:rsidRPr="00CC2C0A">
        <w:rPr>
          <w:rFonts w:asciiTheme="majorHAnsi" w:hAnsiTheme="majorHAnsi"/>
          <w:sz w:val="20"/>
          <w:szCs w:val="20"/>
          <w:lang w:val="es-ES_tradnl"/>
        </w:rPr>
        <w:t xml:space="preserve"> la Corte Suprema de Justicia no valoró los documentos aportados y desestimó su pedido. </w:t>
      </w:r>
    </w:p>
    <w:p w14:paraId="0F21787F" w14:textId="753092D8" w:rsidR="00437F54" w:rsidRPr="00CC2C0A" w:rsidRDefault="000F0363" w:rsidP="0014540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CC2C0A">
        <w:rPr>
          <w:rFonts w:asciiTheme="majorHAnsi" w:hAnsiTheme="majorHAnsi"/>
          <w:i/>
          <w:iCs/>
          <w:sz w:val="20"/>
          <w:szCs w:val="20"/>
          <w:lang w:val="es-ES_tradnl"/>
        </w:rPr>
        <w:t>Asalto en el “Molino de Valencia”</w:t>
      </w:r>
      <w:r w:rsidR="00437F54" w:rsidRPr="00CC2C0A">
        <w:rPr>
          <w:rFonts w:asciiTheme="majorHAnsi" w:hAnsiTheme="majorHAnsi"/>
          <w:i/>
          <w:iCs/>
          <w:sz w:val="20"/>
          <w:szCs w:val="20"/>
          <w:lang w:val="es-ES_tradnl"/>
        </w:rPr>
        <w:t xml:space="preserve"> </w:t>
      </w:r>
      <w:r w:rsidR="00CB422C" w:rsidRPr="00CC2C0A">
        <w:rPr>
          <w:rFonts w:asciiTheme="majorHAnsi" w:hAnsiTheme="majorHAnsi"/>
          <w:i/>
          <w:iCs/>
          <w:sz w:val="20"/>
          <w:szCs w:val="20"/>
          <w:lang w:val="es-ES_tradnl"/>
        </w:rPr>
        <w:t>y denuncia contra las presuntas víctimas</w:t>
      </w:r>
    </w:p>
    <w:p w14:paraId="5E9CD0AB" w14:textId="547EAD1F" w:rsidR="002E6D27" w:rsidRPr="00CC2C0A" w:rsidRDefault="00E126DC" w:rsidP="00197E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CC2C0A">
        <w:rPr>
          <w:rFonts w:asciiTheme="majorHAnsi" w:hAnsiTheme="majorHAnsi"/>
          <w:sz w:val="20"/>
          <w:szCs w:val="20"/>
          <w:lang w:val="es-ES_tradnl"/>
        </w:rPr>
        <w:t>Los peticionarios narran</w:t>
      </w:r>
      <w:r w:rsidR="0017137C" w:rsidRPr="00CC2C0A">
        <w:rPr>
          <w:rFonts w:asciiTheme="majorHAnsi" w:hAnsiTheme="majorHAnsi"/>
          <w:sz w:val="20"/>
          <w:szCs w:val="20"/>
          <w:lang w:val="es-ES_tradnl"/>
        </w:rPr>
        <w:t xml:space="preserve"> que </w:t>
      </w:r>
      <w:r w:rsidR="00197EC4" w:rsidRPr="00CC2C0A">
        <w:rPr>
          <w:rFonts w:asciiTheme="majorHAnsi" w:hAnsiTheme="majorHAnsi"/>
          <w:sz w:val="20"/>
          <w:szCs w:val="20"/>
          <w:lang w:val="es-ES_tradnl"/>
        </w:rPr>
        <w:t xml:space="preserve">el </w:t>
      </w:r>
      <w:r w:rsidR="0017137C" w:rsidRPr="00CC2C0A">
        <w:rPr>
          <w:rFonts w:asciiTheme="majorHAnsi" w:hAnsiTheme="majorHAnsi"/>
          <w:sz w:val="20"/>
          <w:szCs w:val="20"/>
          <w:lang w:val="es-ES_tradnl"/>
        </w:rPr>
        <w:t xml:space="preserve">2 de diciembre de 1989 </w:t>
      </w:r>
      <w:r w:rsidR="00197EC4" w:rsidRPr="00CC2C0A">
        <w:rPr>
          <w:rFonts w:asciiTheme="majorHAnsi" w:hAnsiTheme="majorHAnsi"/>
          <w:sz w:val="20"/>
          <w:szCs w:val="20"/>
          <w:lang w:val="es-ES_tradnl"/>
        </w:rPr>
        <w:t>a las 2:00 am</w:t>
      </w:r>
      <w:r w:rsidRPr="00CC2C0A">
        <w:rPr>
          <w:rFonts w:asciiTheme="majorHAnsi" w:hAnsiTheme="majorHAnsi"/>
          <w:sz w:val="20"/>
          <w:szCs w:val="20"/>
          <w:lang w:val="es-ES_tradnl"/>
        </w:rPr>
        <w:t>,</w:t>
      </w:r>
      <w:r w:rsidR="00197EC4" w:rsidRPr="00CC2C0A">
        <w:rPr>
          <w:rFonts w:asciiTheme="majorHAnsi" w:hAnsiTheme="majorHAnsi"/>
          <w:sz w:val="20"/>
          <w:szCs w:val="20"/>
          <w:lang w:val="es-ES_tradnl"/>
        </w:rPr>
        <w:t xml:space="preserve"> en </w:t>
      </w:r>
      <w:r w:rsidR="0017137C" w:rsidRPr="00CC2C0A">
        <w:rPr>
          <w:rFonts w:asciiTheme="majorHAnsi" w:hAnsiTheme="majorHAnsi"/>
          <w:sz w:val="20"/>
          <w:szCs w:val="20"/>
          <w:lang w:val="es-ES_tradnl"/>
        </w:rPr>
        <w:t xml:space="preserve">la ciudad de Rioja, </w:t>
      </w:r>
      <w:r w:rsidR="00197EC4" w:rsidRPr="00CC2C0A">
        <w:rPr>
          <w:rFonts w:asciiTheme="majorHAnsi" w:hAnsiTheme="majorHAnsi"/>
          <w:sz w:val="20"/>
          <w:szCs w:val="20"/>
          <w:lang w:val="es-ES_tradnl"/>
        </w:rPr>
        <w:t>un grupo de personas con máscaras y pasamontañas, autoproclamados como miembros del Movimiento Revolucionario Túpac Amaru, realizaron un asalt</w:t>
      </w:r>
      <w:r w:rsidRPr="00CC2C0A">
        <w:rPr>
          <w:rFonts w:asciiTheme="majorHAnsi" w:hAnsiTheme="majorHAnsi"/>
          <w:sz w:val="20"/>
          <w:szCs w:val="20"/>
          <w:lang w:val="es-ES_tradnl"/>
        </w:rPr>
        <w:t>o</w:t>
      </w:r>
      <w:r w:rsidR="00197EC4" w:rsidRPr="00CC2C0A">
        <w:rPr>
          <w:rFonts w:asciiTheme="majorHAnsi" w:hAnsiTheme="majorHAnsi"/>
          <w:sz w:val="20"/>
          <w:szCs w:val="20"/>
          <w:lang w:val="es-ES_tradnl"/>
        </w:rPr>
        <w:t xml:space="preserve"> a mano armada a</w:t>
      </w:r>
      <w:r w:rsidR="0017137C" w:rsidRPr="00CC2C0A">
        <w:rPr>
          <w:rFonts w:asciiTheme="majorHAnsi" w:hAnsiTheme="majorHAnsi"/>
          <w:sz w:val="20"/>
          <w:szCs w:val="20"/>
          <w:lang w:val="es-ES_tradnl"/>
        </w:rPr>
        <w:t xml:space="preserve"> la propiedad “Molino de Valencia</w:t>
      </w:r>
      <w:r w:rsidR="00CB422C" w:rsidRPr="00CC2C0A">
        <w:rPr>
          <w:rFonts w:asciiTheme="majorHAnsi" w:hAnsiTheme="majorHAnsi"/>
          <w:sz w:val="20"/>
          <w:szCs w:val="20"/>
          <w:lang w:val="es-ES_tradnl"/>
        </w:rPr>
        <w:t>”, de la señora Vidal de Valencia</w:t>
      </w:r>
      <w:r w:rsidR="00197EC4" w:rsidRPr="00CC2C0A">
        <w:rPr>
          <w:rFonts w:asciiTheme="majorHAnsi" w:hAnsiTheme="majorHAnsi"/>
          <w:sz w:val="20"/>
          <w:szCs w:val="20"/>
          <w:lang w:val="es-ES_tradnl"/>
        </w:rPr>
        <w:t xml:space="preserve">. </w:t>
      </w:r>
    </w:p>
    <w:p w14:paraId="55362973" w14:textId="6031B682" w:rsidR="0017137C" w:rsidRPr="00CC2C0A" w:rsidRDefault="00A87B8E" w:rsidP="00197E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Pr>
          <w:rFonts w:asciiTheme="majorHAnsi" w:hAnsiTheme="majorHAnsi"/>
          <w:sz w:val="20"/>
          <w:szCs w:val="20"/>
          <w:lang w:val="es-ES_tradnl"/>
        </w:rPr>
        <w:t>Los peticionarios r</w:t>
      </w:r>
      <w:r w:rsidR="00197EC4" w:rsidRPr="00CC2C0A">
        <w:rPr>
          <w:rFonts w:asciiTheme="majorHAnsi" w:hAnsiTheme="majorHAnsi"/>
          <w:sz w:val="20"/>
          <w:szCs w:val="20"/>
          <w:lang w:val="es-ES_tradnl"/>
        </w:rPr>
        <w:t>efiere</w:t>
      </w:r>
      <w:r>
        <w:rPr>
          <w:rFonts w:asciiTheme="majorHAnsi" w:hAnsiTheme="majorHAnsi"/>
          <w:sz w:val="20"/>
          <w:szCs w:val="20"/>
          <w:lang w:val="es-ES_tradnl"/>
        </w:rPr>
        <w:t>n</w:t>
      </w:r>
      <w:r w:rsidR="00197EC4" w:rsidRPr="00CC2C0A">
        <w:rPr>
          <w:rFonts w:asciiTheme="majorHAnsi" w:hAnsiTheme="majorHAnsi"/>
          <w:sz w:val="20"/>
          <w:szCs w:val="20"/>
          <w:lang w:val="es-ES_tradnl"/>
        </w:rPr>
        <w:t xml:space="preserve"> que el mismo día</w:t>
      </w:r>
      <w:r w:rsidR="00F67A11">
        <w:rPr>
          <w:rFonts w:asciiTheme="majorHAnsi" w:hAnsiTheme="majorHAnsi"/>
          <w:sz w:val="20"/>
          <w:szCs w:val="20"/>
          <w:lang w:val="es-ES_tradnl"/>
        </w:rPr>
        <w:t>,</w:t>
      </w:r>
      <w:r w:rsidR="00197EC4" w:rsidRPr="00CC2C0A">
        <w:rPr>
          <w:rFonts w:asciiTheme="majorHAnsi" w:hAnsiTheme="majorHAnsi"/>
          <w:sz w:val="20"/>
          <w:szCs w:val="20"/>
          <w:lang w:val="es-ES_tradnl"/>
        </w:rPr>
        <w:t xml:space="preserve"> a las 10:00 pm</w:t>
      </w:r>
      <w:r w:rsidR="00F67A11">
        <w:rPr>
          <w:rFonts w:asciiTheme="majorHAnsi" w:hAnsiTheme="majorHAnsi"/>
          <w:sz w:val="20"/>
          <w:szCs w:val="20"/>
          <w:lang w:val="es-ES_tradnl"/>
        </w:rPr>
        <w:t>,</w:t>
      </w:r>
      <w:r w:rsidR="00197EC4" w:rsidRPr="00CC2C0A">
        <w:rPr>
          <w:rFonts w:asciiTheme="majorHAnsi" w:hAnsiTheme="majorHAnsi"/>
          <w:i/>
          <w:iCs/>
          <w:sz w:val="20"/>
          <w:szCs w:val="20"/>
          <w:lang w:val="es-ES_tradnl"/>
        </w:rPr>
        <w:t xml:space="preserve"> </w:t>
      </w:r>
      <w:r w:rsidR="0017137C" w:rsidRPr="00CC2C0A">
        <w:rPr>
          <w:rFonts w:asciiTheme="majorHAnsi" w:hAnsiTheme="majorHAnsi"/>
          <w:sz w:val="20"/>
          <w:szCs w:val="20"/>
          <w:lang w:val="es-ES_tradnl"/>
        </w:rPr>
        <w:t>integrantes de la Policía de Moyobamba detuvieron al señor Céspedes, en su condición de civil, por el robo de una bicicleta. Tras realizar un</w:t>
      </w:r>
      <w:r w:rsidR="00197EC4" w:rsidRPr="00CC2C0A">
        <w:rPr>
          <w:rFonts w:asciiTheme="majorHAnsi" w:hAnsiTheme="majorHAnsi"/>
          <w:sz w:val="20"/>
          <w:szCs w:val="20"/>
          <w:lang w:val="es-ES_tradnl"/>
        </w:rPr>
        <w:t>a diligencia de registro en su domicilio</w:t>
      </w:r>
      <w:r w:rsidR="0017137C" w:rsidRPr="00CC2C0A">
        <w:rPr>
          <w:rFonts w:asciiTheme="majorHAnsi" w:hAnsiTheme="majorHAnsi"/>
          <w:sz w:val="20"/>
          <w:szCs w:val="20"/>
          <w:lang w:val="es-ES_tradnl"/>
        </w:rPr>
        <w:t>, tales funcionarios encontraron un sello de Sendero Luminoso</w:t>
      </w:r>
      <w:r w:rsidR="00197EC4" w:rsidRPr="00CC2C0A">
        <w:rPr>
          <w:rFonts w:asciiTheme="majorHAnsi" w:hAnsiTheme="majorHAnsi"/>
          <w:sz w:val="20"/>
          <w:szCs w:val="20"/>
          <w:lang w:val="es-ES_tradnl"/>
        </w:rPr>
        <w:t>, por lo que le atribuyeron la responsabilidad del asalto en la propiedad “Molina de Valencia”.</w:t>
      </w:r>
    </w:p>
    <w:p w14:paraId="463378E0" w14:textId="5E24D880" w:rsidR="00D83A15" w:rsidRPr="00CC2C0A" w:rsidRDefault="00A87B8E" w:rsidP="002E6D2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Pr>
          <w:rFonts w:asciiTheme="majorHAnsi" w:hAnsiTheme="majorHAnsi"/>
          <w:sz w:val="20"/>
          <w:szCs w:val="20"/>
          <w:lang w:val="es-ES_tradnl"/>
        </w:rPr>
        <w:t>Asimismo, la parte peticionaria i</w:t>
      </w:r>
      <w:r w:rsidR="00197EC4" w:rsidRPr="00CC2C0A">
        <w:rPr>
          <w:rFonts w:asciiTheme="majorHAnsi" w:hAnsiTheme="majorHAnsi"/>
          <w:sz w:val="20"/>
          <w:szCs w:val="20"/>
          <w:lang w:val="es-ES_tradnl"/>
        </w:rPr>
        <w:t>nforma</w:t>
      </w:r>
      <w:r>
        <w:rPr>
          <w:rFonts w:asciiTheme="majorHAnsi" w:hAnsiTheme="majorHAnsi"/>
          <w:sz w:val="20"/>
          <w:szCs w:val="20"/>
          <w:lang w:val="es-ES_tradnl"/>
        </w:rPr>
        <w:t xml:space="preserve"> </w:t>
      </w:r>
      <w:r w:rsidR="00197EC4" w:rsidRPr="00CC2C0A">
        <w:rPr>
          <w:rFonts w:asciiTheme="majorHAnsi" w:hAnsiTheme="majorHAnsi"/>
          <w:sz w:val="20"/>
          <w:szCs w:val="20"/>
          <w:lang w:val="es-ES_tradnl"/>
        </w:rPr>
        <w:t xml:space="preserve">que el referido señor Céspedes fungía como informante de los </w:t>
      </w:r>
      <w:r w:rsidR="0017137C" w:rsidRPr="00CC2C0A">
        <w:rPr>
          <w:rFonts w:asciiTheme="majorHAnsi" w:hAnsiTheme="majorHAnsi"/>
          <w:sz w:val="20"/>
          <w:szCs w:val="20"/>
          <w:lang w:val="es-ES_tradnl"/>
        </w:rPr>
        <w:t>señores Quiñones y Rojas</w:t>
      </w:r>
      <w:r w:rsidR="00197EC4" w:rsidRPr="00CC2C0A">
        <w:rPr>
          <w:rFonts w:asciiTheme="majorHAnsi" w:hAnsiTheme="majorHAnsi"/>
          <w:sz w:val="20"/>
          <w:szCs w:val="20"/>
          <w:lang w:val="es-ES_tradnl"/>
        </w:rPr>
        <w:t xml:space="preserve">, quienes en aquel momento </w:t>
      </w:r>
      <w:r w:rsidR="0017137C" w:rsidRPr="00CC2C0A">
        <w:rPr>
          <w:rFonts w:asciiTheme="majorHAnsi" w:hAnsiTheme="majorHAnsi"/>
          <w:sz w:val="20"/>
          <w:szCs w:val="20"/>
          <w:lang w:val="es-ES_tradnl"/>
        </w:rPr>
        <w:t>ostentaban los cargos de Capitán y Teniente de la Policía, respectivamente</w:t>
      </w:r>
      <w:r w:rsidR="00197EC4" w:rsidRPr="00CC2C0A">
        <w:rPr>
          <w:rFonts w:asciiTheme="majorHAnsi" w:hAnsiTheme="majorHAnsi"/>
          <w:sz w:val="20"/>
          <w:szCs w:val="20"/>
          <w:lang w:val="es-ES_tradnl"/>
        </w:rPr>
        <w:t xml:space="preserve">. </w:t>
      </w:r>
      <w:r w:rsidR="00EA5267" w:rsidRPr="00CC2C0A">
        <w:rPr>
          <w:rFonts w:asciiTheme="majorHAnsi" w:hAnsiTheme="majorHAnsi"/>
          <w:sz w:val="20"/>
          <w:szCs w:val="20"/>
          <w:lang w:val="es-ES_tradnl"/>
        </w:rPr>
        <w:t>Sostiene</w:t>
      </w:r>
      <w:r w:rsidR="00197EC4" w:rsidRPr="00CC2C0A">
        <w:rPr>
          <w:rFonts w:asciiTheme="majorHAnsi" w:hAnsiTheme="majorHAnsi"/>
          <w:sz w:val="20"/>
          <w:szCs w:val="20"/>
          <w:lang w:val="es-ES_tradnl"/>
        </w:rPr>
        <w:t xml:space="preserve"> </w:t>
      </w:r>
      <w:r w:rsidR="005B07E9" w:rsidRPr="00CC2C0A">
        <w:rPr>
          <w:rFonts w:asciiTheme="majorHAnsi" w:hAnsiTheme="majorHAnsi"/>
          <w:sz w:val="20"/>
          <w:szCs w:val="20"/>
          <w:lang w:val="es-ES_tradnl"/>
        </w:rPr>
        <w:t>que,</w:t>
      </w:r>
      <w:r w:rsidR="00197EC4" w:rsidRPr="00CC2C0A">
        <w:rPr>
          <w:rFonts w:asciiTheme="majorHAnsi" w:hAnsiTheme="majorHAnsi"/>
          <w:sz w:val="20"/>
          <w:szCs w:val="20"/>
          <w:lang w:val="es-ES_tradnl"/>
        </w:rPr>
        <w:t xml:space="preserve"> a modo de venganza por no recibir ayuda </w:t>
      </w:r>
      <w:r w:rsidR="002E6D27" w:rsidRPr="00CC2C0A">
        <w:rPr>
          <w:rFonts w:asciiTheme="majorHAnsi" w:hAnsiTheme="majorHAnsi"/>
          <w:sz w:val="20"/>
          <w:szCs w:val="20"/>
          <w:lang w:val="es-ES_tradnl"/>
        </w:rPr>
        <w:t>durante s</w:t>
      </w:r>
      <w:r w:rsidR="00197EC4" w:rsidRPr="00CC2C0A">
        <w:rPr>
          <w:rFonts w:asciiTheme="majorHAnsi" w:hAnsiTheme="majorHAnsi"/>
          <w:sz w:val="20"/>
          <w:szCs w:val="20"/>
          <w:lang w:val="es-ES_tradnl"/>
        </w:rPr>
        <w:t>u detención</w:t>
      </w:r>
      <w:r w:rsidR="00945DF6">
        <w:rPr>
          <w:rFonts w:asciiTheme="majorHAnsi" w:hAnsiTheme="majorHAnsi"/>
          <w:sz w:val="20"/>
          <w:szCs w:val="20"/>
          <w:lang w:val="es-ES_tradnl"/>
        </w:rPr>
        <w:t>,</w:t>
      </w:r>
      <w:r w:rsidR="00197EC4" w:rsidRPr="00CC2C0A">
        <w:rPr>
          <w:rFonts w:asciiTheme="majorHAnsi" w:hAnsiTheme="majorHAnsi"/>
          <w:sz w:val="20"/>
          <w:szCs w:val="20"/>
          <w:lang w:val="es-ES_tradnl"/>
        </w:rPr>
        <w:t xml:space="preserve"> </w:t>
      </w:r>
      <w:r w:rsidR="00EA5267" w:rsidRPr="00CC2C0A">
        <w:rPr>
          <w:rFonts w:asciiTheme="majorHAnsi" w:hAnsiTheme="majorHAnsi"/>
          <w:sz w:val="20"/>
          <w:szCs w:val="20"/>
          <w:lang w:val="es-ES_tradnl"/>
        </w:rPr>
        <w:t>el Sr. Céspedes</w:t>
      </w:r>
      <w:r w:rsidR="000F0363" w:rsidRPr="00CC2C0A">
        <w:rPr>
          <w:rFonts w:asciiTheme="majorHAnsi" w:hAnsiTheme="majorHAnsi"/>
          <w:sz w:val="20"/>
          <w:szCs w:val="20"/>
          <w:lang w:val="es-ES_tradnl"/>
        </w:rPr>
        <w:t>, en su declaración instructiva, involucr</w:t>
      </w:r>
      <w:r w:rsidR="00EA5267" w:rsidRPr="00CC2C0A">
        <w:rPr>
          <w:rFonts w:asciiTheme="majorHAnsi" w:hAnsiTheme="majorHAnsi"/>
          <w:sz w:val="20"/>
          <w:szCs w:val="20"/>
          <w:lang w:val="es-ES_tradnl"/>
        </w:rPr>
        <w:t>ó</w:t>
      </w:r>
      <w:r w:rsidR="000F0363" w:rsidRPr="00CC2C0A">
        <w:rPr>
          <w:rFonts w:asciiTheme="majorHAnsi" w:hAnsiTheme="majorHAnsi"/>
          <w:sz w:val="20"/>
          <w:szCs w:val="20"/>
          <w:lang w:val="es-ES_tradnl"/>
        </w:rPr>
        <w:t xml:space="preserve"> a las presuntas víctimas en el asalto del “Molino de Valencia”. </w:t>
      </w:r>
      <w:r w:rsidR="002E6D27" w:rsidRPr="00CC2C0A">
        <w:rPr>
          <w:rFonts w:asciiTheme="majorHAnsi" w:hAnsiTheme="majorHAnsi"/>
          <w:sz w:val="20"/>
          <w:szCs w:val="20"/>
          <w:lang w:val="es-ES_tradnl"/>
        </w:rPr>
        <w:t xml:space="preserve">Asimismo, </w:t>
      </w:r>
      <w:r w:rsidR="000F0363" w:rsidRPr="00CC2C0A">
        <w:rPr>
          <w:rFonts w:asciiTheme="majorHAnsi" w:hAnsiTheme="majorHAnsi"/>
          <w:sz w:val="20"/>
          <w:szCs w:val="20"/>
          <w:lang w:val="es-ES_tradnl"/>
        </w:rPr>
        <w:t>la parte peticionaria agrega que</w:t>
      </w:r>
      <w:r w:rsidR="00CB422C" w:rsidRPr="00CC2C0A">
        <w:rPr>
          <w:rFonts w:asciiTheme="majorHAnsi" w:hAnsiTheme="majorHAnsi"/>
          <w:sz w:val="20"/>
          <w:szCs w:val="20"/>
          <w:lang w:val="es-ES_tradnl"/>
        </w:rPr>
        <w:t xml:space="preserve">, a efectos </w:t>
      </w:r>
      <w:r w:rsidR="00EA5267" w:rsidRPr="00CC2C0A">
        <w:rPr>
          <w:rFonts w:asciiTheme="majorHAnsi" w:hAnsiTheme="majorHAnsi"/>
          <w:sz w:val="20"/>
          <w:szCs w:val="20"/>
          <w:lang w:val="es-ES_tradnl"/>
        </w:rPr>
        <w:t xml:space="preserve">de </w:t>
      </w:r>
      <w:r w:rsidR="002E6D27" w:rsidRPr="00CC2C0A">
        <w:rPr>
          <w:rFonts w:asciiTheme="majorHAnsi" w:hAnsiTheme="majorHAnsi"/>
          <w:sz w:val="20"/>
          <w:szCs w:val="20"/>
          <w:lang w:val="es-ES_tradnl"/>
        </w:rPr>
        <w:t>que</w:t>
      </w:r>
      <w:r w:rsidR="00CB422C" w:rsidRPr="00CC2C0A">
        <w:rPr>
          <w:rFonts w:asciiTheme="majorHAnsi" w:hAnsiTheme="majorHAnsi"/>
          <w:sz w:val="20"/>
          <w:szCs w:val="20"/>
          <w:lang w:val="es-ES_tradnl"/>
        </w:rPr>
        <w:t xml:space="preserve"> contin</w:t>
      </w:r>
      <w:r w:rsidR="00EA5267" w:rsidRPr="00CC2C0A">
        <w:rPr>
          <w:rFonts w:asciiTheme="majorHAnsi" w:hAnsiTheme="majorHAnsi"/>
          <w:sz w:val="20"/>
          <w:szCs w:val="20"/>
          <w:lang w:val="es-ES_tradnl"/>
        </w:rPr>
        <w:t>ú</w:t>
      </w:r>
      <w:r w:rsidR="002E6D27" w:rsidRPr="00CC2C0A">
        <w:rPr>
          <w:rFonts w:asciiTheme="majorHAnsi" w:hAnsiTheme="majorHAnsi"/>
          <w:sz w:val="20"/>
          <w:szCs w:val="20"/>
          <w:lang w:val="es-ES_tradnl"/>
        </w:rPr>
        <w:t>e</w:t>
      </w:r>
      <w:r w:rsidR="00CB422C" w:rsidRPr="00CC2C0A">
        <w:rPr>
          <w:rFonts w:asciiTheme="majorHAnsi" w:hAnsiTheme="majorHAnsi"/>
          <w:sz w:val="20"/>
          <w:szCs w:val="20"/>
          <w:lang w:val="es-ES_tradnl"/>
        </w:rPr>
        <w:t xml:space="preserve"> con su acusación contra las presuntas víctimas,</w:t>
      </w:r>
      <w:r w:rsidR="000F0363" w:rsidRPr="00CC2C0A">
        <w:rPr>
          <w:rFonts w:asciiTheme="majorHAnsi" w:hAnsiTheme="majorHAnsi"/>
          <w:sz w:val="20"/>
          <w:szCs w:val="20"/>
          <w:lang w:val="es-ES_tradnl"/>
        </w:rPr>
        <w:t xml:space="preserve"> el señor Céspedes recibió</w:t>
      </w:r>
      <w:r w:rsidR="00CB422C" w:rsidRPr="00CC2C0A">
        <w:rPr>
          <w:rFonts w:asciiTheme="majorHAnsi" w:hAnsiTheme="majorHAnsi"/>
          <w:sz w:val="20"/>
          <w:szCs w:val="20"/>
          <w:lang w:val="es-ES_tradnl"/>
        </w:rPr>
        <w:t xml:space="preserve"> dinero por parte de la señora Vidal de Valencia, ya que “</w:t>
      </w:r>
      <w:r w:rsidR="00CB422C" w:rsidRPr="00CC2C0A">
        <w:rPr>
          <w:rFonts w:asciiTheme="majorHAnsi" w:hAnsiTheme="majorHAnsi"/>
          <w:i/>
          <w:iCs/>
          <w:sz w:val="20"/>
          <w:szCs w:val="20"/>
          <w:lang w:val="es-ES_tradnl"/>
        </w:rPr>
        <w:t>alguien debía pagar por lo ocurrido</w:t>
      </w:r>
      <w:r w:rsidR="00CB422C" w:rsidRPr="00CC2C0A">
        <w:rPr>
          <w:rFonts w:asciiTheme="majorHAnsi" w:hAnsiTheme="majorHAnsi"/>
          <w:sz w:val="20"/>
          <w:szCs w:val="20"/>
          <w:lang w:val="es-ES_tradnl"/>
        </w:rPr>
        <w:t xml:space="preserve">”. </w:t>
      </w:r>
    </w:p>
    <w:p w14:paraId="019DAAE5" w14:textId="53C76445" w:rsidR="00CB422C" w:rsidRPr="00CC2C0A" w:rsidRDefault="00CB422C" w:rsidP="00EA526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CC2C0A">
        <w:rPr>
          <w:rFonts w:asciiTheme="majorHAnsi" w:hAnsiTheme="majorHAnsi"/>
          <w:i/>
          <w:iCs/>
          <w:sz w:val="20"/>
          <w:szCs w:val="20"/>
          <w:lang w:val="es-ES_tradnl"/>
        </w:rPr>
        <w:t>Investigación y proceso penal contra las presuntas víctimas</w:t>
      </w:r>
    </w:p>
    <w:p w14:paraId="4CAE5D22" w14:textId="39F84407" w:rsidR="00081D7F" w:rsidRPr="00CC2C0A" w:rsidRDefault="00EA5267" w:rsidP="00EF420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CC2C0A">
        <w:rPr>
          <w:rFonts w:asciiTheme="majorHAnsi" w:hAnsiTheme="majorHAnsi"/>
          <w:sz w:val="20"/>
          <w:szCs w:val="20"/>
          <w:lang w:val="es-ES_tradnl"/>
        </w:rPr>
        <w:t xml:space="preserve">Los peticionarios afirman </w:t>
      </w:r>
      <w:r w:rsidR="005B07E9" w:rsidRPr="00CC2C0A">
        <w:rPr>
          <w:rFonts w:asciiTheme="majorHAnsi" w:hAnsiTheme="majorHAnsi"/>
          <w:sz w:val="20"/>
          <w:szCs w:val="20"/>
          <w:lang w:val="es-ES_tradnl"/>
        </w:rPr>
        <w:t>que,</w:t>
      </w:r>
      <w:r w:rsidRPr="00CC2C0A">
        <w:rPr>
          <w:rFonts w:asciiTheme="majorHAnsi" w:hAnsiTheme="majorHAnsi"/>
          <w:sz w:val="20"/>
          <w:szCs w:val="20"/>
          <w:lang w:val="es-ES_tradnl"/>
        </w:rPr>
        <w:t xml:space="preserve"> a</w:t>
      </w:r>
      <w:r w:rsidR="00D83A15" w:rsidRPr="00CC2C0A">
        <w:rPr>
          <w:rFonts w:asciiTheme="majorHAnsi" w:hAnsiTheme="majorHAnsi"/>
          <w:sz w:val="20"/>
          <w:szCs w:val="20"/>
          <w:lang w:val="es-ES_tradnl"/>
        </w:rPr>
        <w:t xml:space="preserve"> partir de </w:t>
      </w:r>
      <w:r w:rsidRPr="00CC2C0A">
        <w:rPr>
          <w:rFonts w:asciiTheme="majorHAnsi" w:hAnsiTheme="majorHAnsi"/>
          <w:sz w:val="20"/>
          <w:szCs w:val="20"/>
          <w:lang w:val="es-ES_tradnl"/>
        </w:rPr>
        <w:t>estos hechos,</w:t>
      </w:r>
      <w:r w:rsidR="00D83A15" w:rsidRPr="00CC2C0A">
        <w:rPr>
          <w:rFonts w:asciiTheme="majorHAnsi" w:hAnsiTheme="majorHAnsi"/>
          <w:sz w:val="20"/>
          <w:szCs w:val="20"/>
          <w:lang w:val="es-ES_tradnl"/>
        </w:rPr>
        <w:t xml:space="preserve"> </w:t>
      </w:r>
      <w:r w:rsidR="00081D7F" w:rsidRPr="00CC2C0A">
        <w:rPr>
          <w:rFonts w:asciiTheme="majorHAnsi" w:hAnsiTheme="majorHAnsi"/>
          <w:sz w:val="20"/>
          <w:szCs w:val="20"/>
          <w:lang w:val="es-ES_tradnl"/>
        </w:rPr>
        <w:t>el 11 de enero de 1990</w:t>
      </w:r>
      <w:r w:rsidR="00BB66CE">
        <w:rPr>
          <w:rFonts w:asciiTheme="majorHAnsi" w:hAnsiTheme="majorHAnsi"/>
          <w:sz w:val="20"/>
          <w:szCs w:val="20"/>
          <w:lang w:val="es-ES_tradnl"/>
        </w:rPr>
        <w:t>,</w:t>
      </w:r>
      <w:r w:rsidR="00081D7F" w:rsidRPr="00CC2C0A">
        <w:rPr>
          <w:rFonts w:asciiTheme="majorHAnsi" w:hAnsiTheme="majorHAnsi"/>
          <w:sz w:val="20"/>
          <w:szCs w:val="20"/>
          <w:lang w:val="es-ES_tradnl"/>
        </w:rPr>
        <w:t xml:space="preserve"> la Jefatura Departamental de Moyobamba, mediante Atestado N° 07, concluyó que las presuntas víctimas, junto </w:t>
      </w:r>
      <w:r w:rsidR="00CB422C" w:rsidRPr="00CC2C0A">
        <w:rPr>
          <w:rFonts w:asciiTheme="majorHAnsi" w:hAnsiTheme="majorHAnsi"/>
          <w:sz w:val="20"/>
          <w:szCs w:val="20"/>
          <w:lang w:val="es-ES_tradnl"/>
        </w:rPr>
        <w:t>con el señor Céspedes y un funcionario más de la Policía Nacional</w:t>
      </w:r>
      <w:r w:rsidR="00081D7F" w:rsidRPr="00CC2C0A">
        <w:rPr>
          <w:rFonts w:asciiTheme="majorHAnsi" w:hAnsiTheme="majorHAnsi"/>
          <w:sz w:val="20"/>
          <w:szCs w:val="20"/>
          <w:lang w:val="es-ES_tradnl"/>
        </w:rPr>
        <w:t>, era</w:t>
      </w:r>
      <w:r w:rsidR="00674EFA">
        <w:rPr>
          <w:rFonts w:asciiTheme="majorHAnsi" w:hAnsiTheme="majorHAnsi"/>
          <w:sz w:val="20"/>
          <w:szCs w:val="20"/>
          <w:lang w:val="es-ES_tradnl"/>
        </w:rPr>
        <w:t>n</w:t>
      </w:r>
      <w:r w:rsidR="00081D7F" w:rsidRPr="00CC2C0A">
        <w:rPr>
          <w:rFonts w:asciiTheme="majorHAnsi" w:hAnsiTheme="majorHAnsi"/>
          <w:sz w:val="20"/>
          <w:szCs w:val="20"/>
          <w:lang w:val="es-ES_tradnl"/>
        </w:rPr>
        <w:t xml:space="preserve"> presuntos autores del delito contra el patrimonio y robo a mano armada, al considerar que colaboraron en</w:t>
      </w:r>
      <w:r w:rsidR="00CB422C" w:rsidRPr="00CC2C0A">
        <w:rPr>
          <w:rFonts w:asciiTheme="majorHAnsi" w:hAnsiTheme="majorHAnsi"/>
          <w:sz w:val="20"/>
          <w:szCs w:val="20"/>
          <w:lang w:val="es-ES_tradnl"/>
        </w:rPr>
        <w:t xml:space="preserve"> el asalto al “Molino de Valencia”.</w:t>
      </w:r>
      <w:r w:rsidR="00EF4206" w:rsidRPr="00CC2C0A">
        <w:rPr>
          <w:rFonts w:asciiTheme="majorHAnsi" w:hAnsiTheme="majorHAnsi"/>
          <w:sz w:val="20"/>
          <w:szCs w:val="20"/>
          <w:lang w:val="es-ES_tradnl"/>
        </w:rPr>
        <w:t xml:space="preserve"> </w:t>
      </w:r>
      <w:r w:rsidR="00BB66CE">
        <w:rPr>
          <w:rFonts w:asciiTheme="majorHAnsi" w:hAnsiTheme="majorHAnsi"/>
          <w:sz w:val="20"/>
          <w:szCs w:val="20"/>
          <w:lang w:val="es-ES_tradnl"/>
        </w:rPr>
        <w:t>Con</w:t>
      </w:r>
      <w:r w:rsidR="00EF4206" w:rsidRPr="00CC2C0A">
        <w:rPr>
          <w:rFonts w:asciiTheme="majorHAnsi" w:hAnsiTheme="majorHAnsi"/>
          <w:sz w:val="20"/>
          <w:szCs w:val="20"/>
          <w:lang w:val="es-ES_tradnl"/>
        </w:rPr>
        <w:t xml:space="preserve"> base </w:t>
      </w:r>
      <w:r w:rsidR="00A87B8E">
        <w:rPr>
          <w:rFonts w:asciiTheme="majorHAnsi" w:hAnsiTheme="majorHAnsi"/>
          <w:sz w:val="20"/>
          <w:szCs w:val="20"/>
          <w:lang w:val="es-ES_tradnl"/>
        </w:rPr>
        <w:t>en</w:t>
      </w:r>
      <w:r w:rsidR="00F67A11">
        <w:rPr>
          <w:rFonts w:asciiTheme="majorHAnsi" w:hAnsiTheme="majorHAnsi"/>
          <w:sz w:val="20"/>
          <w:szCs w:val="20"/>
          <w:lang w:val="es-ES_tradnl"/>
        </w:rPr>
        <w:t xml:space="preserve"> </w:t>
      </w:r>
      <w:r w:rsidR="00EF4206" w:rsidRPr="00CC2C0A">
        <w:rPr>
          <w:rFonts w:asciiTheme="majorHAnsi" w:hAnsiTheme="majorHAnsi"/>
          <w:sz w:val="20"/>
          <w:szCs w:val="20"/>
          <w:lang w:val="es-ES_tradnl"/>
        </w:rPr>
        <w:t>ello, el 16 de enero de 1990</w:t>
      </w:r>
      <w:r w:rsidR="00BB66CE">
        <w:rPr>
          <w:rFonts w:asciiTheme="majorHAnsi" w:hAnsiTheme="majorHAnsi"/>
          <w:sz w:val="20"/>
          <w:szCs w:val="20"/>
          <w:lang w:val="es-ES_tradnl"/>
        </w:rPr>
        <w:t>,</w:t>
      </w:r>
      <w:r w:rsidR="00EF4206" w:rsidRPr="00CC2C0A">
        <w:rPr>
          <w:rFonts w:asciiTheme="majorHAnsi" w:hAnsiTheme="majorHAnsi"/>
          <w:sz w:val="20"/>
          <w:szCs w:val="20"/>
          <w:lang w:val="es-ES_tradnl"/>
        </w:rPr>
        <w:t xml:space="preserve"> el Fiscal Provincial de la Segunda Fiscalía Provincial Mixta de Rioja formalizó denuncia contra tales personas; y el 17 de septiembre de 1990</w:t>
      </w:r>
      <w:r w:rsidR="00BB66CE">
        <w:rPr>
          <w:rFonts w:asciiTheme="majorHAnsi" w:hAnsiTheme="majorHAnsi"/>
          <w:sz w:val="20"/>
          <w:szCs w:val="20"/>
          <w:lang w:val="es-ES_tradnl"/>
        </w:rPr>
        <w:t>,</w:t>
      </w:r>
      <w:r w:rsidR="00EF4206" w:rsidRPr="00CC2C0A">
        <w:rPr>
          <w:rFonts w:asciiTheme="majorHAnsi" w:hAnsiTheme="majorHAnsi"/>
          <w:sz w:val="20"/>
          <w:szCs w:val="20"/>
          <w:lang w:val="es-ES_tradnl"/>
        </w:rPr>
        <w:t xml:space="preserve"> el Fiscal Superior formuló acusación penal, solicitando la imposición de una pena de </w:t>
      </w:r>
      <w:r w:rsidRPr="00CC2C0A">
        <w:rPr>
          <w:rFonts w:asciiTheme="majorHAnsi" w:hAnsiTheme="majorHAnsi"/>
          <w:sz w:val="20"/>
          <w:szCs w:val="20"/>
          <w:lang w:val="es-ES_tradnl"/>
        </w:rPr>
        <w:t>siete</w:t>
      </w:r>
      <w:r w:rsidR="00EF4206" w:rsidRPr="00CC2C0A">
        <w:rPr>
          <w:rFonts w:asciiTheme="majorHAnsi" w:hAnsiTheme="majorHAnsi"/>
          <w:sz w:val="20"/>
          <w:szCs w:val="20"/>
          <w:lang w:val="es-ES_tradnl"/>
        </w:rPr>
        <w:t xml:space="preserve"> años de </w:t>
      </w:r>
      <w:r w:rsidRPr="00CC2C0A">
        <w:rPr>
          <w:rFonts w:asciiTheme="majorHAnsi" w:hAnsiTheme="majorHAnsi"/>
          <w:sz w:val="20"/>
          <w:szCs w:val="20"/>
          <w:lang w:val="es-ES_tradnl"/>
        </w:rPr>
        <w:t>privación</w:t>
      </w:r>
      <w:r w:rsidR="00EF4206" w:rsidRPr="00CC2C0A">
        <w:rPr>
          <w:rFonts w:asciiTheme="majorHAnsi" w:hAnsiTheme="majorHAnsi"/>
          <w:sz w:val="20"/>
          <w:szCs w:val="20"/>
          <w:lang w:val="es-ES_tradnl"/>
        </w:rPr>
        <w:t xml:space="preserve"> de libertad, más inhabilitación para ejercer funciones públicas, por la comisión de los delitos de asalto y robo a mano armada</w:t>
      </w:r>
    </w:p>
    <w:p w14:paraId="688A6E04" w14:textId="67CF5F20" w:rsidR="00814D98" w:rsidRPr="00CC2C0A" w:rsidRDefault="00EF4206" w:rsidP="00814D9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CC2C0A">
        <w:rPr>
          <w:rFonts w:asciiTheme="majorHAnsi" w:hAnsiTheme="majorHAnsi"/>
          <w:sz w:val="20"/>
          <w:szCs w:val="20"/>
          <w:lang w:val="es-ES_tradnl"/>
        </w:rPr>
        <w:t>Tras la realización del juicio oral, e</w:t>
      </w:r>
      <w:r w:rsidR="0069657E" w:rsidRPr="00CC2C0A">
        <w:rPr>
          <w:rFonts w:asciiTheme="majorHAnsi" w:hAnsiTheme="majorHAnsi"/>
          <w:sz w:val="20"/>
          <w:szCs w:val="20"/>
          <w:lang w:val="es-ES_tradnl"/>
        </w:rPr>
        <w:t>l 21 de enero de 1991</w:t>
      </w:r>
      <w:r w:rsidR="00A87B8E">
        <w:rPr>
          <w:rFonts w:asciiTheme="majorHAnsi" w:hAnsiTheme="majorHAnsi"/>
          <w:sz w:val="20"/>
          <w:szCs w:val="20"/>
          <w:lang w:val="es-ES_tradnl"/>
        </w:rPr>
        <w:t>,</w:t>
      </w:r>
      <w:r w:rsidR="0069657E" w:rsidRPr="00CC2C0A">
        <w:rPr>
          <w:rFonts w:asciiTheme="majorHAnsi" w:hAnsiTheme="majorHAnsi"/>
          <w:sz w:val="20"/>
          <w:szCs w:val="20"/>
          <w:lang w:val="es-ES_tradnl"/>
        </w:rPr>
        <w:t xml:space="preserve"> la Corte Superior de Justicia de San Martín condenó </w:t>
      </w:r>
      <w:r w:rsidR="002E6D27" w:rsidRPr="00CC2C0A">
        <w:rPr>
          <w:rFonts w:asciiTheme="majorHAnsi" w:hAnsiTheme="majorHAnsi"/>
          <w:sz w:val="20"/>
          <w:szCs w:val="20"/>
          <w:lang w:val="es-ES_tradnl"/>
        </w:rPr>
        <w:t>a los señores Quiñones y Rojas</w:t>
      </w:r>
      <w:r w:rsidR="00E36E14">
        <w:rPr>
          <w:rFonts w:asciiTheme="majorHAnsi" w:hAnsiTheme="majorHAnsi"/>
          <w:sz w:val="20"/>
          <w:szCs w:val="20"/>
          <w:lang w:val="es-ES_tradnl"/>
        </w:rPr>
        <w:t>,</w:t>
      </w:r>
      <w:r w:rsidR="0069657E" w:rsidRPr="00CC2C0A">
        <w:rPr>
          <w:rFonts w:asciiTheme="majorHAnsi" w:hAnsiTheme="majorHAnsi"/>
          <w:sz w:val="20"/>
          <w:szCs w:val="20"/>
          <w:lang w:val="es-ES_tradnl"/>
        </w:rPr>
        <w:t xml:space="preserve"> </w:t>
      </w:r>
      <w:r w:rsidRPr="00CC2C0A">
        <w:rPr>
          <w:rFonts w:asciiTheme="majorHAnsi" w:hAnsiTheme="majorHAnsi"/>
          <w:sz w:val="20"/>
          <w:szCs w:val="20"/>
          <w:lang w:val="es-ES_tradnl"/>
        </w:rPr>
        <w:t>por el delito de robo agravado con violencia</w:t>
      </w:r>
      <w:r w:rsidR="00E36E14">
        <w:rPr>
          <w:rFonts w:asciiTheme="majorHAnsi" w:hAnsiTheme="majorHAnsi"/>
          <w:sz w:val="20"/>
          <w:szCs w:val="20"/>
          <w:lang w:val="es-ES_tradnl"/>
        </w:rPr>
        <w:t>,</w:t>
      </w:r>
      <w:r w:rsidRPr="00CC2C0A">
        <w:rPr>
          <w:rFonts w:asciiTheme="majorHAnsi" w:hAnsiTheme="majorHAnsi"/>
          <w:sz w:val="20"/>
          <w:szCs w:val="20"/>
          <w:lang w:val="es-ES_tradnl"/>
        </w:rPr>
        <w:t xml:space="preserve"> </w:t>
      </w:r>
      <w:r w:rsidR="0069657E" w:rsidRPr="00CC2C0A">
        <w:rPr>
          <w:rFonts w:asciiTheme="majorHAnsi" w:hAnsiTheme="majorHAnsi"/>
          <w:sz w:val="20"/>
          <w:szCs w:val="20"/>
          <w:lang w:val="es-ES_tradnl"/>
        </w:rPr>
        <w:t>a siete años de pena privativa de libertad, inhabilitación absoluta e interdicción civil durante la condena</w:t>
      </w:r>
      <w:r w:rsidR="00487C61" w:rsidRPr="00CC2C0A">
        <w:rPr>
          <w:rFonts w:asciiTheme="majorHAnsi" w:hAnsiTheme="majorHAnsi"/>
          <w:sz w:val="20"/>
          <w:szCs w:val="20"/>
          <w:lang w:val="es-ES_tradnl"/>
        </w:rPr>
        <w:t xml:space="preserve"> y la inhabilitación posterior de cinco años para el ejercicio de mandatos y cargos públicos. </w:t>
      </w:r>
      <w:r w:rsidR="002E6D27" w:rsidRPr="00CC2C0A">
        <w:rPr>
          <w:rFonts w:asciiTheme="majorHAnsi" w:hAnsiTheme="majorHAnsi"/>
          <w:sz w:val="20"/>
          <w:szCs w:val="20"/>
          <w:lang w:val="es-ES_tradnl"/>
        </w:rPr>
        <w:t xml:space="preserve">Al respecto, la parte peticionaria resalta </w:t>
      </w:r>
      <w:r w:rsidR="001367BC" w:rsidRPr="00CC2C0A">
        <w:rPr>
          <w:rFonts w:asciiTheme="majorHAnsi" w:hAnsiTheme="majorHAnsi"/>
          <w:sz w:val="20"/>
          <w:szCs w:val="20"/>
          <w:lang w:val="es-ES_tradnl"/>
        </w:rPr>
        <w:t>que,</w:t>
      </w:r>
      <w:r w:rsidR="002E6D27" w:rsidRPr="00CC2C0A">
        <w:rPr>
          <w:rFonts w:asciiTheme="majorHAnsi" w:hAnsiTheme="majorHAnsi"/>
          <w:sz w:val="20"/>
          <w:szCs w:val="20"/>
          <w:lang w:val="es-ES_tradnl"/>
        </w:rPr>
        <w:t xml:space="preserve"> si bien se corroboró el asalto al </w:t>
      </w:r>
      <w:r w:rsidR="001367BC" w:rsidRPr="00CC2C0A">
        <w:rPr>
          <w:rFonts w:asciiTheme="majorHAnsi" w:hAnsiTheme="majorHAnsi"/>
          <w:sz w:val="20"/>
          <w:szCs w:val="20"/>
          <w:lang w:val="es-ES_tradnl"/>
        </w:rPr>
        <w:t>“</w:t>
      </w:r>
      <w:r w:rsidR="002E6D27" w:rsidRPr="00CC2C0A">
        <w:rPr>
          <w:rFonts w:asciiTheme="majorHAnsi" w:hAnsiTheme="majorHAnsi"/>
          <w:sz w:val="20"/>
          <w:szCs w:val="20"/>
          <w:lang w:val="es-ES_tradnl"/>
        </w:rPr>
        <w:t>Molino de Valencia</w:t>
      </w:r>
      <w:r w:rsidR="001367BC" w:rsidRPr="00CC2C0A">
        <w:rPr>
          <w:rFonts w:asciiTheme="majorHAnsi" w:hAnsiTheme="majorHAnsi"/>
          <w:sz w:val="20"/>
          <w:szCs w:val="20"/>
          <w:lang w:val="es-ES_tradnl"/>
        </w:rPr>
        <w:t>”</w:t>
      </w:r>
      <w:r w:rsidR="002E6D27" w:rsidRPr="00CC2C0A">
        <w:rPr>
          <w:rFonts w:asciiTheme="majorHAnsi" w:hAnsiTheme="majorHAnsi"/>
          <w:sz w:val="20"/>
          <w:szCs w:val="20"/>
          <w:lang w:val="es-ES_tradnl"/>
        </w:rPr>
        <w:t>, ninguna prueba demostraba que los señores Quiñones y Rojas</w:t>
      </w:r>
      <w:r w:rsidR="001367BC" w:rsidRPr="00CC2C0A">
        <w:rPr>
          <w:rFonts w:asciiTheme="majorHAnsi" w:hAnsiTheme="majorHAnsi"/>
          <w:sz w:val="20"/>
          <w:szCs w:val="20"/>
          <w:lang w:val="es-ES_tradnl"/>
        </w:rPr>
        <w:t xml:space="preserve"> hayan sido los responsables de tal crimen, al punto </w:t>
      </w:r>
      <w:r w:rsidR="00F67A11">
        <w:rPr>
          <w:rFonts w:asciiTheme="majorHAnsi" w:hAnsiTheme="majorHAnsi"/>
          <w:sz w:val="20"/>
          <w:szCs w:val="20"/>
          <w:lang w:val="es-ES_tradnl"/>
        </w:rPr>
        <w:t xml:space="preserve">de </w:t>
      </w:r>
      <w:r w:rsidR="001367BC" w:rsidRPr="00CC2C0A">
        <w:rPr>
          <w:rFonts w:asciiTheme="majorHAnsi" w:hAnsiTheme="majorHAnsi"/>
          <w:sz w:val="20"/>
          <w:szCs w:val="20"/>
          <w:lang w:val="es-ES_tradnl"/>
        </w:rPr>
        <w:t>que ningun</w:t>
      </w:r>
      <w:r w:rsidR="00EA5267" w:rsidRPr="00CC2C0A">
        <w:rPr>
          <w:rFonts w:asciiTheme="majorHAnsi" w:hAnsiTheme="majorHAnsi"/>
          <w:sz w:val="20"/>
          <w:szCs w:val="20"/>
          <w:lang w:val="es-ES_tradnl"/>
        </w:rPr>
        <w:t>o</w:t>
      </w:r>
      <w:r w:rsidR="001367BC" w:rsidRPr="00CC2C0A">
        <w:rPr>
          <w:rFonts w:asciiTheme="majorHAnsi" w:hAnsiTheme="majorHAnsi"/>
          <w:sz w:val="20"/>
          <w:szCs w:val="20"/>
          <w:lang w:val="es-ES_tradnl"/>
        </w:rPr>
        <w:t xml:space="preserve"> de l</w:t>
      </w:r>
      <w:r w:rsidR="00EA5267" w:rsidRPr="00CC2C0A">
        <w:rPr>
          <w:rFonts w:asciiTheme="majorHAnsi" w:hAnsiTheme="majorHAnsi"/>
          <w:sz w:val="20"/>
          <w:szCs w:val="20"/>
          <w:lang w:val="es-ES_tradnl"/>
        </w:rPr>
        <w:t>o</w:t>
      </w:r>
      <w:r w:rsidR="001367BC" w:rsidRPr="00CC2C0A">
        <w:rPr>
          <w:rFonts w:asciiTheme="majorHAnsi" w:hAnsiTheme="majorHAnsi"/>
          <w:sz w:val="20"/>
          <w:szCs w:val="20"/>
          <w:lang w:val="es-ES_tradnl"/>
        </w:rPr>
        <w:t>s agraviad</w:t>
      </w:r>
      <w:r w:rsidR="00EA5267" w:rsidRPr="00CC2C0A">
        <w:rPr>
          <w:rFonts w:asciiTheme="majorHAnsi" w:hAnsiTheme="majorHAnsi"/>
          <w:sz w:val="20"/>
          <w:szCs w:val="20"/>
          <w:lang w:val="es-ES_tradnl"/>
        </w:rPr>
        <w:t>o</w:t>
      </w:r>
      <w:r w:rsidR="001367BC" w:rsidRPr="00CC2C0A">
        <w:rPr>
          <w:rFonts w:asciiTheme="majorHAnsi" w:hAnsiTheme="majorHAnsi"/>
          <w:sz w:val="20"/>
          <w:szCs w:val="20"/>
          <w:lang w:val="es-ES_tradnl"/>
        </w:rPr>
        <w:t>s o testigos pudo reconocerlos como los asaltantes. A pesar de ello, la citada instancia judicial habría utilizado, principalmente, el testimonio del señor Céspedes para condenarlos, a sabiendas</w:t>
      </w:r>
      <w:r w:rsidR="00BB66CE">
        <w:rPr>
          <w:rFonts w:asciiTheme="majorHAnsi" w:hAnsiTheme="majorHAnsi"/>
          <w:sz w:val="20"/>
          <w:szCs w:val="20"/>
          <w:lang w:val="es-ES_tradnl"/>
        </w:rPr>
        <w:t xml:space="preserve"> de</w:t>
      </w:r>
      <w:r w:rsidR="001367BC" w:rsidRPr="00CC2C0A">
        <w:rPr>
          <w:rFonts w:asciiTheme="majorHAnsi" w:hAnsiTheme="majorHAnsi"/>
          <w:sz w:val="20"/>
          <w:szCs w:val="20"/>
          <w:lang w:val="es-ES_tradnl"/>
        </w:rPr>
        <w:t xml:space="preserve"> que existían indicios de que sus declaraciones podían estar influenciadas. </w:t>
      </w:r>
      <w:r w:rsidR="00814D98" w:rsidRPr="00CC2C0A">
        <w:rPr>
          <w:rFonts w:asciiTheme="majorHAnsi" w:hAnsiTheme="majorHAnsi"/>
          <w:sz w:val="20"/>
          <w:szCs w:val="20"/>
          <w:lang w:val="es-ES_tradnl"/>
        </w:rPr>
        <w:t xml:space="preserve">Finalmente, resalta que a pesar </w:t>
      </w:r>
      <w:r w:rsidR="00BB66CE">
        <w:rPr>
          <w:rFonts w:asciiTheme="majorHAnsi" w:hAnsiTheme="majorHAnsi"/>
          <w:sz w:val="20"/>
          <w:szCs w:val="20"/>
          <w:lang w:val="es-ES_tradnl"/>
        </w:rPr>
        <w:t xml:space="preserve">de </w:t>
      </w:r>
      <w:r w:rsidR="00814D98" w:rsidRPr="00CC2C0A">
        <w:rPr>
          <w:rFonts w:asciiTheme="majorHAnsi" w:hAnsiTheme="majorHAnsi"/>
          <w:sz w:val="20"/>
          <w:szCs w:val="20"/>
          <w:lang w:val="es-ES_tradnl"/>
        </w:rPr>
        <w:t>que las presuntas víctimas aportaron diversos medios de prueba que acreditarían que estuvieron en un compromiso social cuando se cometió el delito, la citada instancia consideró que “</w:t>
      </w:r>
      <w:r w:rsidR="00814D98" w:rsidRPr="00CC2C0A">
        <w:rPr>
          <w:rFonts w:asciiTheme="majorHAnsi" w:hAnsiTheme="majorHAnsi"/>
          <w:i/>
          <w:iCs/>
          <w:sz w:val="20"/>
          <w:szCs w:val="20"/>
          <w:lang w:val="es-ES_tradnl"/>
        </w:rPr>
        <w:t>nada garantiza que</w:t>
      </w:r>
      <w:r w:rsidR="00814D98" w:rsidRPr="00CC2C0A">
        <w:rPr>
          <w:rFonts w:asciiTheme="majorHAnsi" w:hAnsiTheme="majorHAnsi"/>
          <w:sz w:val="20"/>
          <w:szCs w:val="20"/>
          <w:lang w:val="es-ES_tradnl"/>
        </w:rPr>
        <w:t xml:space="preserve"> </w:t>
      </w:r>
      <w:r w:rsidR="00814D98" w:rsidRPr="00CC2C0A">
        <w:rPr>
          <w:rFonts w:asciiTheme="majorHAnsi" w:hAnsiTheme="majorHAnsi"/>
          <w:i/>
          <w:iCs/>
          <w:sz w:val="20"/>
          <w:szCs w:val="20"/>
          <w:lang w:val="es-ES_tradnl"/>
        </w:rPr>
        <w:t xml:space="preserve">Céspedes y Rojas, no hayan salido un momento de la reunión, que Díaz haya dejado su servicio o que Quiñonez haya dormido el siguiente día, mucho más si como lo ha sostenido Céspedes policialmente, se acordó usar una coartada para su caso y el de Rojas Diaz, la fiesta, para despistar sospechas </w:t>
      </w:r>
      <w:r w:rsidR="00EA5267" w:rsidRPr="00CC2C0A">
        <w:rPr>
          <w:rFonts w:asciiTheme="majorHAnsi" w:hAnsiTheme="majorHAnsi"/>
          <w:sz w:val="20"/>
          <w:szCs w:val="20"/>
          <w:lang w:val="es-ES_tradnl"/>
        </w:rPr>
        <w:t>[…]</w:t>
      </w:r>
      <w:r w:rsidR="00814D98" w:rsidRPr="00CC2C0A">
        <w:rPr>
          <w:rFonts w:asciiTheme="majorHAnsi" w:hAnsiTheme="majorHAnsi"/>
          <w:i/>
          <w:iCs/>
          <w:sz w:val="20"/>
          <w:szCs w:val="20"/>
          <w:lang w:val="es-ES_tradnl"/>
        </w:rPr>
        <w:t>”</w:t>
      </w:r>
      <w:r w:rsidR="00814D98" w:rsidRPr="00CC2C0A">
        <w:rPr>
          <w:rFonts w:asciiTheme="majorHAnsi" w:hAnsiTheme="majorHAnsi"/>
          <w:sz w:val="20"/>
          <w:szCs w:val="20"/>
          <w:lang w:val="es-ES_tradnl"/>
        </w:rPr>
        <w:t xml:space="preserve">. </w:t>
      </w:r>
    </w:p>
    <w:p w14:paraId="0EED21B8" w14:textId="3A4B810C" w:rsidR="0069657E" w:rsidRPr="00CC2C0A" w:rsidRDefault="00F30B14" w:rsidP="00FA763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CC2C0A">
        <w:rPr>
          <w:rFonts w:asciiTheme="majorHAnsi" w:hAnsiTheme="majorHAnsi"/>
          <w:sz w:val="20"/>
          <w:szCs w:val="20"/>
          <w:lang w:val="es-ES_tradnl"/>
        </w:rPr>
        <w:t>E</w:t>
      </w:r>
      <w:r w:rsidR="00EF4206" w:rsidRPr="00CC2C0A">
        <w:rPr>
          <w:rFonts w:asciiTheme="majorHAnsi" w:hAnsiTheme="majorHAnsi"/>
          <w:sz w:val="20"/>
          <w:szCs w:val="20"/>
          <w:lang w:val="es-ES_tradnl"/>
        </w:rPr>
        <w:t>l 28 de enero de 1990</w:t>
      </w:r>
      <w:r w:rsidR="00BB66CE">
        <w:rPr>
          <w:rFonts w:asciiTheme="majorHAnsi" w:hAnsiTheme="majorHAnsi"/>
          <w:sz w:val="20"/>
          <w:szCs w:val="20"/>
          <w:lang w:val="es-ES_tradnl"/>
        </w:rPr>
        <w:t>,</w:t>
      </w:r>
      <w:r w:rsidR="00487C61" w:rsidRPr="00CC2C0A">
        <w:rPr>
          <w:rFonts w:asciiTheme="majorHAnsi" w:hAnsiTheme="majorHAnsi"/>
          <w:sz w:val="20"/>
          <w:szCs w:val="20"/>
          <w:lang w:val="es-ES_tradnl"/>
        </w:rPr>
        <w:t xml:space="preserve"> la representación de Quiñones y Rojas</w:t>
      </w:r>
      <w:r w:rsidR="00EF4206" w:rsidRPr="00CC2C0A">
        <w:rPr>
          <w:rFonts w:asciiTheme="majorHAnsi" w:hAnsiTheme="majorHAnsi"/>
          <w:sz w:val="20"/>
          <w:szCs w:val="20"/>
          <w:lang w:val="es-ES_tradnl"/>
        </w:rPr>
        <w:t xml:space="preserve"> interpuso </w:t>
      </w:r>
      <w:r w:rsidRPr="00CC2C0A">
        <w:rPr>
          <w:rFonts w:asciiTheme="majorHAnsi" w:hAnsiTheme="majorHAnsi"/>
          <w:sz w:val="20"/>
          <w:szCs w:val="20"/>
          <w:lang w:val="es-ES_tradnl"/>
        </w:rPr>
        <w:t xml:space="preserve">un </w:t>
      </w:r>
      <w:r w:rsidR="00EF4206" w:rsidRPr="00CC2C0A">
        <w:rPr>
          <w:rFonts w:asciiTheme="majorHAnsi" w:hAnsiTheme="majorHAnsi"/>
          <w:sz w:val="20"/>
          <w:szCs w:val="20"/>
          <w:lang w:val="es-ES_tradnl"/>
        </w:rPr>
        <w:t>recurso de nulidad contra dicha decisión</w:t>
      </w:r>
      <w:r w:rsidR="00F67A11">
        <w:rPr>
          <w:rFonts w:asciiTheme="majorHAnsi" w:hAnsiTheme="majorHAnsi"/>
          <w:sz w:val="20"/>
          <w:szCs w:val="20"/>
          <w:lang w:val="es-ES_tradnl"/>
        </w:rPr>
        <w:t xml:space="preserve"> y </w:t>
      </w:r>
      <w:r w:rsidR="001367BC" w:rsidRPr="00CC2C0A">
        <w:rPr>
          <w:rFonts w:asciiTheme="majorHAnsi" w:hAnsiTheme="majorHAnsi"/>
          <w:sz w:val="20"/>
          <w:szCs w:val="20"/>
          <w:lang w:val="es-ES_tradnl"/>
        </w:rPr>
        <w:t>cuestion</w:t>
      </w:r>
      <w:r w:rsidR="00F67A11">
        <w:rPr>
          <w:rFonts w:asciiTheme="majorHAnsi" w:hAnsiTheme="majorHAnsi"/>
          <w:sz w:val="20"/>
          <w:szCs w:val="20"/>
          <w:lang w:val="es-ES_tradnl"/>
        </w:rPr>
        <w:t>ó</w:t>
      </w:r>
      <w:r w:rsidR="001367BC" w:rsidRPr="00CC2C0A">
        <w:rPr>
          <w:rFonts w:asciiTheme="majorHAnsi" w:hAnsiTheme="majorHAnsi"/>
          <w:sz w:val="20"/>
          <w:szCs w:val="20"/>
          <w:lang w:val="es-ES_tradnl"/>
        </w:rPr>
        <w:t xml:space="preserve"> la ausencia de valoración de las pruebas y la falta de motivación, </w:t>
      </w:r>
      <w:r w:rsidR="00487C61" w:rsidRPr="00CC2C0A">
        <w:rPr>
          <w:rFonts w:asciiTheme="majorHAnsi" w:hAnsiTheme="majorHAnsi"/>
          <w:sz w:val="20"/>
          <w:szCs w:val="20"/>
          <w:lang w:val="es-ES_tradnl"/>
        </w:rPr>
        <w:t>pero</w:t>
      </w:r>
      <w:r w:rsidR="00BB66CE">
        <w:rPr>
          <w:rFonts w:asciiTheme="majorHAnsi" w:hAnsiTheme="majorHAnsi"/>
          <w:sz w:val="20"/>
          <w:szCs w:val="20"/>
          <w:lang w:val="es-ES_tradnl"/>
        </w:rPr>
        <w:t>,</w:t>
      </w:r>
      <w:r w:rsidR="00487C61" w:rsidRPr="00CC2C0A">
        <w:rPr>
          <w:rFonts w:asciiTheme="majorHAnsi" w:hAnsiTheme="majorHAnsi"/>
          <w:sz w:val="20"/>
          <w:szCs w:val="20"/>
          <w:lang w:val="es-ES_tradnl"/>
        </w:rPr>
        <w:t xml:space="preserve"> el </w:t>
      </w:r>
      <w:r w:rsidR="00D91D42" w:rsidRPr="00CC2C0A">
        <w:rPr>
          <w:rFonts w:asciiTheme="majorHAnsi" w:hAnsiTheme="majorHAnsi"/>
          <w:sz w:val="20"/>
          <w:szCs w:val="20"/>
          <w:lang w:val="es-ES_tradnl"/>
        </w:rPr>
        <w:t>26 de junio de 1991</w:t>
      </w:r>
      <w:r w:rsidR="00BB66CE">
        <w:rPr>
          <w:rFonts w:asciiTheme="majorHAnsi" w:hAnsiTheme="majorHAnsi"/>
          <w:sz w:val="20"/>
          <w:szCs w:val="20"/>
          <w:lang w:val="es-ES_tradnl"/>
        </w:rPr>
        <w:t>,</w:t>
      </w:r>
      <w:r w:rsidR="004632F7" w:rsidRPr="00CC2C0A">
        <w:rPr>
          <w:rFonts w:asciiTheme="majorHAnsi" w:hAnsiTheme="majorHAnsi"/>
          <w:sz w:val="20"/>
          <w:szCs w:val="20"/>
          <w:lang w:val="es-ES_tradnl"/>
        </w:rPr>
        <w:t xml:space="preserve"> la Primera Sala Penal de la Corte Suprema de Justicia confirmó la sentencia recurrida. </w:t>
      </w:r>
      <w:r w:rsidR="003E0302" w:rsidRPr="00CC2C0A">
        <w:rPr>
          <w:rFonts w:asciiTheme="majorHAnsi" w:hAnsiTheme="majorHAnsi"/>
          <w:sz w:val="20"/>
          <w:szCs w:val="20"/>
          <w:lang w:val="es-ES_tradnl"/>
        </w:rPr>
        <w:t xml:space="preserve">Al respecto, la parte peticionaria resalta que esta última decisión no atendió los alegatos presentados por las presuntas víctimas ni analizó las pruebas aportadas, limitándose a ratificar en una hoja el fallo condenatorio. </w:t>
      </w:r>
    </w:p>
    <w:p w14:paraId="2425EBA3" w14:textId="48AD51B1" w:rsidR="003E0302" w:rsidRPr="00CC2C0A" w:rsidRDefault="003E0302" w:rsidP="00FA763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CC2C0A">
        <w:rPr>
          <w:rFonts w:asciiTheme="majorHAnsi" w:hAnsiTheme="majorHAnsi"/>
          <w:sz w:val="20"/>
          <w:szCs w:val="20"/>
          <w:lang w:val="es-ES_tradnl"/>
        </w:rPr>
        <w:lastRenderedPageBreak/>
        <w:t xml:space="preserve">Producto de esta decisión, la Policía Nacional del Perú dispuso el retiro de los señores Quiñones y Rojas de </w:t>
      </w:r>
      <w:r w:rsidR="000A3CA7" w:rsidRPr="00CC2C0A">
        <w:rPr>
          <w:rFonts w:asciiTheme="majorHAnsi" w:hAnsiTheme="majorHAnsi"/>
          <w:sz w:val="20"/>
          <w:szCs w:val="20"/>
          <w:lang w:val="es-ES_tradnl"/>
        </w:rPr>
        <w:t>la</w:t>
      </w:r>
      <w:r w:rsidRPr="00CC2C0A">
        <w:rPr>
          <w:rFonts w:asciiTheme="majorHAnsi" w:hAnsiTheme="majorHAnsi"/>
          <w:sz w:val="20"/>
          <w:szCs w:val="20"/>
          <w:lang w:val="es-ES_tradnl"/>
        </w:rPr>
        <w:t xml:space="preserve"> institución. </w:t>
      </w:r>
    </w:p>
    <w:p w14:paraId="2D46CCE9" w14:textId="225EBEFA" w:rsidR="003E0302" w:rsidRPr="00CC2C0A" w:rsidRDefault="003E0302" w:rsidP="000A3C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CC2C0A">
        <w:rPr>
          <w:rFonts w:asciiTheme="majorHAnsi" w:hAnsiTheme="majorHAnsi"/>
          <w:i/>
          <w:iCs/>
          <w:sz w:val="20"/>
          <w:szCs w:val="20"/>
          <w:lang w:val="es-ES_tradnl"/>
        </w:rPr>
        <w:t>Recurso de revisión</w:t>
      </w:r>
    </w:p>
    <w:p w14:paraId="6F70CBB9" w14:textId="5B137EC6" w:rsidR="00921FAC" w:rsidRPr="00CC2C0A" w:rsidRDefault="00BA299E" w:rsidP="00D44CF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CC2C0A">
        <w:rPr>
          <w:rFonts w:asciiTheme="majorHAnsi" w:hAnsiTheme="majorHAnsi"/>
          <w:sz w:val="20"/>
          <w:szCs w:val="20"/>
          <w:lang w:val="es-ES_tradnl"/>
        </w:rPr>
        <w:t xml:space="preserve">El </w:t>
      </w:r>
      <w:r w:rsidR="006952B8" w:rsidRPr="00CC2C0A">
        <w:rPr>
          <w:rFonts w:asciiTheme="majorHAnsi" w:hAnsiTheme="majorHAnsi"/>
          <w:sz w:val="20"/>
          <w:szCs w:val="20"/>
          <w:lang w:val="es-ES_tradnl"/>
        </w:rPr>
        <w:t>13 de junio de 2006</w:t>
      </w:r>
      <w:r w:rsidR="00BB66CE">
        <w:rPr>
          <w:rFonts w:asciiTheme="majorHAnsi" w:hAnsiTheme="majorHAnsi"/>
          <w:sz w:val="20"/>
          <w:szCs w:val="20"/>
          <w:lang w:val="es-ES_tradnl"/>
        </w:rPr>
        <w:t>,</w:t>
      </w:r>
      <w:r w:rsidRPr="00CC2C0A">
        <w:rPr>
          <w:rFonts w:asciiTheme="majorHAnsi" w:hAnsiTheme="majorHAnsi"/>
          <w:sz w:val="20"/>
          <w:szCs w:val="20"/>
          <w:lang w:val="es-ES_tradnl"/>
        </w:rPr>
        <w:t xml:space="preserve"> la representación de las presuntas víctimas</w:t>
      </w:r>
      <w:r w:rsidR="00161249" w:rsidRPr="00CC2C0A">
        <w:rPr>
          <w:rFonts w:asciiTheme="majorHAnsi" w:hAnsiTheme="majorHAnsi"/>
          <w:sz w:val="20"/>
          <w:szCs w:val="20"/>
          <w:lang w:val="es-ES_tradnl"/>
        </w:rPr>
        <w:t>, en virtud del artículo 316 del Código de Procedimientos Penales</w:t>
      </w:r>
      <w:r w:rsidR="00425E46" w:rsidRPr="00CC2C0A">
        <w:rPr>
          <w:rStyle w:val="FootnoteReference"/>
          <w:rFonts w:asciiTheme="majorHAnsi" w:hAnsiTheme="majorHAnsi"/>
          <w:sz w:val="20"/>
          <w:szCs w:val="20"/>
          <w:lang w:val="es-ES_tradnl"/>
        </w:rPr>
        <w:footnoteReference w:id="5"/>
      </w:r>
      <w:r w:rsidR="00161249" w:rsidRPr="00CC2C0A">
        <w:rPr>
          <w:rFonts w:asciiTheme="majorHAnsi" w:hAnsiTheme="majorHAnsi"/>
          <w:sz w:val="20"/>
          <w:szCs w:val="20"/>
          <w:lang w:val="es-ES_tradnl"/>
        </w:rPr>
        <w:t>,</w:t>
      </w:r>
      <w:r w:rsidRPr="00CC2C0A">
        <w:rPr>
          <w:rFonts w:asciiTheme="majorHAnsi" w:hAnsiTheme="majorHAnsi"/>
          <w:sz w:val="20"/>
          <w:szCs w:val="20"/>
          <w:lang w:val="es-ES_tradnl"/>
        </w:rPr>
        <w:t xml:space="preserve"> presentó un recurso de revisión, solicitando que se analice nuevamente la sentencia condenatoria en su contra.</w:t>
      </w:r>
      <w:r w:rsidR="00161249" w:rsidRPr="00CC2C0A">
        <w:rPr>
          <w:rFonts w:asciiTheme="majorHAnsi" w:hAnsiTheme="majorHAnsi"/>
          <w:sz w:val="20"/>
          <w:szCs w:val="20"/>
          <w:lang w:val="es-ES_tradnl"/>
        </w:rPr>
        <w:t xml:space="preserve"> Afirma que, para sustentar su pedido, los señores Quiñones y Rojas aportaron</w:t>
      </w:r>
      <w:r w:rsidR="00DD5BED" w:rsidRPr="00CC2C0A">
        <w:rPr>
          <w:rFonts w:asciiTheme="majorHAnsi" w:hAnsiTheme="majorHAnsi"/>
          <w:sz w:val="20"/>
          <w:szCs w:val="20"/>
          <w:lang w:val="es-ES_tradnl"/>
        </w:rPr>
        <w:t xml:space="preserve">, en otras, </w:t>
      </w:r>
      <w:r w:rsidR="00921FAC" w:rsidRPr="00CC2C0A">
        <w:rPr>
          <w:rFonts w:asciiTheme="majorHAnsi" w:hAnsiTheme="majorHAnsi"/>
          <w:sz w:val="20"/>
          <w:szCs w:val="20"/>
          <w:lang w:val="es-ES_tradnl"/>
        </w:rPr>
        <w:t>las siguientes nuevas pruebas:</w:t>
      </w:r>
    </w:p>
    <w:p w14:paraId="3F6D1EA6" w14:textId="202247F3" w:rsidR="00921FAC" w:rsidRPr="00CC2C0A" w:rsidRDefault="00921FAC" w:rsidP="00CC2C0A">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i/>
          <w:iCs/>
          <w:sz w:val="20"/>
          <w:szCs w:val="20"/>
          <w:lang w:val="es-ES_tradnl"/>
        </w:rPr>
      </w:pPr>
      <w:r w:rsidRPr="00CC2C0A">
        <w:rPr>
          <w:rFonts w:asciiTheme="majorHAnsi" w:hAnsiTheme="majorHAnsi"/>
          <w:sz w:val="20"/>
          <w:szCs w:val="20"/>
          <w:lang w:val="es-ES_tradnl"/>
        </w:rPr>
        <w:t xml:space="preserve">Carta del señor Céspedes en la que le pide disculpas a los condenados por el daño causado al haberlos involucrado en el asalto al </w:t>
      </w:r>
      <w:r w:rsidR="001367BC" w:rsidRPr="00CC2C0A">
        <w:rPr>
          <w:rFonts w:asciiTheme="majorHAnsi" w:hAnsiTheme="majorHAnsi"/>
          <w:sz w:val="20"/>
          <w:szCs w:val="20"/>
          <w:lang w:val="es-ES_tradnl"/>
        </w:rPr>
        <w:t>“</w:t>
      </w:r>
      <w:r w:rsidRPr="00CC2C0A">
        <w:rPr>
          <w:rFonts w:asciiTheme="majorHAnsi" w:hAnsiTheme="majorHAnsi"/>
          <w:sz w:val="20"/>
          <w:szCs w:val="20"/>
          <w:lang w:val="es-ES_tradnl"/>
        </w:rPr>
        <w:t xml:space="preserve">Molino </w:t>
      </w:r>
      <w:r w:rsidR="001367BC" w:rsidRPr="00CC2C0A">
        <w:rPr>
          <w:rFonts w:asciiTheme="majorHAnsi" w:hAnsiTheme="majorHAnsi"/>
          <w:sz w:val="20"/>
          <w:szCs w:val="20"/>
          <w:lang w:val="es-ES_tradnl"/>
        </w:rPr>
        <w:t xml:space="preserve">de </w:t>
      </w:r>
      <w:r w:rsidRPr="00CC2C0A">
        <w:rPr>
          <w:rFonts w:asciiTheme="majorHAnsi" w:hAnsiTheme="majorHAnsi"/>
          <w:sz w:val="20"/>
          <w:szCs w:val="20"/>
          <w:lang w:val="es-ES_tradnl"/>
        </w:rPr>
        <w:t>Valencia</w:t>
      </w:r>
      <w:r w:rsidR="001367BC" w:rsidRPr="00CC2C0A">
        <w:rPr>
          <w:rFonts w:asciiTheme="majorHAnsi" w:hAnsiTheme="majorHAnsi"/>
          <w:sz w:val="20"/>
          <w:szCs w:val="20"/>
          <w:lang w:val="es-ES_tradnl"/>
        </w:rPr>
        <w:t>”</w:t>
      </w:r>
      <w:r w:rsidR="00581BE3" w:rsidRPr="00CC2C0A">
        <w:rPr>
          <w:rFonts w:asciiTheme="majorHAnsi" w:hAnsiTheme="majorHAnsi"/>
          <w:sz w:val="20"/>
          <w:szCs w:val="20"/>
          <w:lang w:val="es-ES_tradnl"/>
        </w:rPr>
        <w:t>;</w:t>
      </w:r>
    </w:p>
    <w:p w14:paraId="5E2F0AD8" w14:textId="77777777" w:rsidR="00CC2C0A" w:rsidRPr="00CC2C0A" w:rsidRDefault="00CC2C0A" w:rsidP="00CC2C0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i/>
          <w:iCs/>
          <w:sz w:val="20"/>
          <w:szCs w:val="20"/>
          <w:lang w:val="es-ES_tradnl"/>
        </w:rPr>
      </w:pPr>
    </w:p>
    <w:p w14:paraId="3C741B77" w14:textId="4DBFEAF1" w:rsidR="00921FAC" w:rsidRPr="00CC2C0A" w:rsidRDefault="00921FAC" w:rsidP="00CC2C0A">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i/>
          <w:iCs/>
          <w:sz w:val="20"/>
          <w:szCs w:val="20"/>
          <w:lang w:val="es-ES_tradnl"/>
        </w:rPr>
      </w:pPr>
      <w:r w:rsidRPr="00CC2C0A">
        <w:rPr>
          <w:rFonts w:asciiTheme="majorHAnsi" w:hAnsiTheme="majorHAnsi"/>
          <w:sz w:val="20"/>
          <w:szCs w:val="20"/>
          <w:lang w:val="es-ES_tradnl"/>
        </w:rPr>
        <w:t>Copias legalizadas de las actas elaboradas por la Policía Nacional durante la investigación administrativa realizada contra las presuntas víctimas, mediante la cual los absuelve de los hechos y concluye que los “</w:t>
      </w:r>
      <w:r w:rsidRPr="00CC2C0A">
        <w:rPr>
          <w:rFonts w:asciiTheme="majorHAnsi" w:hAnsiTheme="majorHAnsi"/>
          <w:i/>
          <w:iCs/>
          <w:sz w:val="20"/>
          <w:szCs w:val="20"/>
          <w:lang w:val="es-ES_tradnl"/>
        </w:rPr>
        <w:t>elementos de prueba acreditan que el proceso penal fue producto de una venganza</w:t>
      </w:r>
      <w:r w:rsidRPr="00CC2C0A">
        <w:rPr>
          <w:rFonts w:asciiTheme="majorHAnsi" w:hAnsiTheme="majorHAnsi"/>
          <w:sz w:val="20"/>
          <w:szCs w:val="20"/>
          <w:lang w:val="es-ES_tradnl"/>
        </w:rPr>
        <w:t>”</w:t>
      </w:r>
      <w:r w:rsidR="00581BE3" w:rsidRPr="00CC2C0A">
        <w:rPr>
          <w:rFonts w:asciiTheme="majorHAnsi" w:hAnsiTheme="majorHAnsi"/>
          <w:sz w:val="20"/>
          <w:szCs w:val="20"/>
          <w:lang w:val="es-ES_tradnl"/>
        </w:rPr>
        <w:t>;</w:t>
      </w:r>
    </w:p>
    <w:p w14:paraId="56A4FDA9" w14:textId="77777777" w:rsidR="00CC2C0A" w:rsidRPr="00CC2C0A" w:rsidRDefault="00CC2C0A" w:rsidP="00CC2C0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i/>
          <w:iCs/>
          <w:sz w:val="20"/>
          <w:szCs w:val="20"/>
          <w:lang w:val="es-ES_tradnl"/>
        </w:rPr>
      </w:pPr>
    </w:p>
    <w:p w14:paraId="7841823C" w14:textId="14953CE5" w:rsidR="00DD5BED" w:rsidRPr="00CC2C0A" w:rsidRDefault="00DD5BED" w:rsidP="00CC2C0A">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i/>
          <w:iCs/>
          <w:sz w:val="20"/>
          <w:szCs w:val="20"/>
          <w:lang w:val="es-ES_tradnl"/>
        </w:rPr>
      </w:pPr>
      <w:r w:rsidRPr="00CC2C0A">
        <w:rPr>
          <w:rFonts w:asciiTheme="majorHAnsi" w:hAnsiTheme="majorHAnsi"/>
          <w:sz w:val="20"/>
          <w:szCs w:val="20"/>
          <w:lang w:val="es-ES_tradnl"/>
        </w:rPr>
        <w:t>Declaraciones juradas que corroborarían que el señor Céspedes fue torturado para que incrimine a las presuntas víctimas del evento delictivo</w:t>
      </w:r>
      <w:r w:rsidR="00581BE3" w:rsidRPr="00CC2C0A">
        <w:rPr>
          <w:rFonts w:asciiTheme="majorHAnsi" w:hAnsiTheme="majorHAnsi"/>
          <w:sz w:val="20"/>
          <w:szCs w:val="20"/>
          <w:lang w:val="es-ES_tradnl"/>
        </w:rPr>
        <w:t>;</w:t>
      </w:r>
    </w:p>
    <w:p w14:paraId="3C4DD46A" w14:textId="77777777" w:rsidR="00CC2C0A" w:rsidRPr="00CC2C0A" w:rsidRDefault="00CC2C0A" w:rsidP="00CC2C0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i/>
          <w:iCs/>
          <w:sz w:val="20"/>
          <w:szCs w:val="20"/>
          <w:lang w:val="es-ES_tradnl"/>
        </w:rPr>
      </w:pPr>
    </w:p>
    <w:p w14:paraId="3710E0F5" w14:textId="36EF2740" w:rsidR="00581BE3" w:rsidRPr="00CC2C0A" w:rsidRDefault="00581BE3" w:rsidP="00CC2C0A">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i/>
          <w:iCs/>
          <w:sz w:val="20"/>
          <w:szCs w:val="20"/>
          <w:lang w:val="es-ES_tradnl"/>
        </w:rPr>
      </w:pPr>
      <w:r w:rsidRPr="00CC2C0A">
        <w:rPr>
          <w:rFonts w:asciiTheme="majorHAnsi" w:hAnsiTheme="majorHAnsi"/>
          <w:sz w:val="20"/>
          <w:szCs w:val="20"/>
          <w:lang w:val="es-ES_tradnl"/>
        </w:rPr>
        <w:t>Declaraciones del ex – juez penal a cargo de la instrucción de primera instancia, informando que el señor Céspedes es “</w:t>
      </w:r>
      <w:r w:rsidRPr="00CC2C0A">
        <w:rPr>
          <w:rFonts w:asciiTheme="majorHAnsi" w:hAnsiTheme="majorHAnsi"/>
          <w:i/>
          <w:iCs/>
          <w:sz w:val="20"/>
          <w:szCs w:val="20"/>
          <w:lang w:val="es-ES_tradnl"/>
        </w:rPr>
        <w:t>un mitómano y</w:t>
      </w:r>
      <w:r w:rsidR="007966CF" w:rsidRPr="00CC2C0A">
        <w:rPr>
          <w:rFonts w:asciiTheme="majorHAnsi" w:hAnsiTheme="majorHAnsi"/>
          <w:i/>
          <w:iCs/>
          <w:sz w:val="20"/>
          <w:szCs w:val="20"/>
          <w:lang w:val="es-ES_tradnl"/>
        </w:rPr>
        <w:t xml:space="preserve"> un</w:t>
      </w:r>
      <w:r w:rsidRPr="00CC2C0A">
        <w:rPr>
          <w:rFonts w:asciiTheme="majorHAnsi" w:hAnsiTheme="majorHAnsi"/>
          <w:i/>
          <w:iCs/>
          <w:sz w:val="20"/>
          <w:szCs w:val="20"/>
          <w:lang w:val="es-ES_tradnl"/>
        </w:rPr>
        <w:t xml:space="preserve"> ex</w:t>
      </w:r>
      <w:r w:rsidR="007966CF" w:rsidRPr="00CC2C0A">
        <w:rPr>
          <w:rFonts w:asciiTheme="majorHAnsi" w:hAnsiTheme="majorHAnsi"/>
          <w:i/>
          <w:iCs/>
          <w:sz w:val="20"/>
          <w:szCs w:val="20"/>
          <w:lang w:val="es-ES_tradnl"/>
        </w:rPr>
        <w:t>torsionador</w:t>
      </w:r>
      <w:r w:rsidR="007966CF" w:rsidRPr="00CC2C0A">
        <w:rPr>
          <w:rFonts w:asciiTheme="majorHAnsi" w:hAnsiTheme="majorHAnsi"/>
          <w:sz w:val="20"/>
          <w:szCs w:val="20"/>
          <w:lang w:val="es-ES_tradnl"/>
        </w:rPr>
        <w:t>”</w:t>
      </w:r>
      <w:r w:rsidR="00896129" w:rsidRPr="00CC2C0A">
        <w:rPr>
          <w:rFonts w:asciiTheme="majorHAnsi" w:hAnsiTheme="majorHAnsi"/>
          <w:sz w:val="20"/>
          <w:szCs w:val="20"/>
          <w:lang w:val="es-ES_tradnl"/>
        </w:rPr>
        <w:t>;</w:t>
      </w:r>
      <w:r w:rsidR="007966CF" w:rsidRPr="00CC2C0A">
        <w:rPr>
          <w:rFonts w:asciiTheme="majorHAnsi" w:hAnsiTheme="majorHAnsi"/>
          <w:sz w:val="20"/>
          <w:szCs w:val="20"/>
          <w:lang w:val="es-ES_tradnl"/>
        </w:rPr>
        <w:t xml:space="preserve"> y que</w:t>
      </w:r>
      <w:r w:rsidR="00896129" w:rsidRPr="00CC2C0A">
        <w:rPr>
          <w:rFonts w:asciiTheme="majorHAnsi" w:hAnsiTheme="majorHAnsi"/>
          <w:sz w:val="20"/>
          <w:szCs w:val="20"/>
          <w:lang w:val="es-ES_tradnl"/>
        </w:rPr>
        <w:t xml:space="preserve"> </w:t>
      </w:r>
      <w:r w:rsidR="007966CF" w:rsidRPr="00CC2C0A">
        <w:rPr>
          <w:rFonts w:asciiTheme="majorHAnsi" w:hAnsiTheme="majorHAnsi"/>
          <w:sz w:val="20"/>
          <w:szCs w:val="20"/>
          <w:lang w:val="es-ES_tradnl"/>
        </w:rPr>
        <w:t>junto con la señora</w:t>
      </w:r>
      <w:r w:rsidR="00356EBB" w:rsidRPr="00CC2C0A">
        <w:rPr>
          <w:rFonts w:asciiTheme="majorHAnsi" w:hAnsiTheme="majorHAnsi"/>
          <w:sz w:val="20"/>
          <w:szCs w:val="20"/>
          <w:lang w:val="es-ES_tradnl"/>
        </w:rPr>
        <w:t xml:space="preserve"> la señora Vidal de Valencia</w:t>
      </w:r>
      <w:r w:rsidR="007966CF" w:rsidRPr="00CC2C0A">
        <w:rPr>
          <w:rFonts w:asciiTheme="majorHAnsi" w:hAnsiTheme="majorHAnsi"/>
          <w:sz w:val="20"/>
          <w:szCs w:val="20"/>
          <w:lang w:val="es-ES_tradnl"/>
        </w:rPr>
        <w:t xml:space="preserve"> tenían animadversión contra los señores Quiñones y Rojas; y</w:t>
      </w:r>
    </w:p>
    <w:p w14:paraId="0FC1931A" w14:textId="77777777" w:rsidR="00CC2C0A" w:rsidRPr="00CC2C0A" w:rsidRDefault="00CC2C0A" w:rsidP="00CC2C0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i/>
          <w:iCs/>
          <w:sz w:val="20"/>
          <w:szCs w:val="20"/>
          <w:lang w:val="es-ES_tradnl"/>
        </w:rPr>
      </w:pPr>
    </w:p>
    <w:p w14:paraId="6E88C21B" w14:textId="50873238" w:rsidR="00581BE3" w:rsidRPr="00CC2C0A" w:rsidRDefault="00581BE3" w:rsidP="00CC2C0A">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i/>
          <w:iCs/>
          <w:sz w:val="20"/>
          <w:szCs w:val="20"/>
          <w:lang w:val="es-ES_tradnl"/>
        </w:rPr>
      </w:pPr>
      <w:r w:rsidRPr="00CC2C0A">
        <w:rPr>
          <w:rFonts w:asciiTheme="majorHAnsi" w:hAnsiTheme="majorHAnsi"/>
          <w:sz w:val="20"/>
          <w:szCs w:val="20"/>
          <w:lang w:val="es-ES_tradnl"/>
        </w:rPr>
        <w:t xml:space="preserve">Parte policial, resoluciones judiciales y diversos documentos de un proceso penal, destinados a cuestionar la idoneidad de los magistrados que evaluaron su caso, toda vez que fueron sancionados por grave inconducta funcional y por su amistad con la señora </w:t>
      </w:r>
      <w:r w:rsidR="00356EBB" w:rsidRPr="00CC2C0A">
        <w:rPr>
          <w:rFonts w:asciiTheme="majorHAnsi" w:hAnsiTheme="majorHAnsi"/>
          <w:sz w:val="20"/>
          <w:szCs w:val="20"/>
          <w:lang w:val="es-ES_tradnl"/>
        </w:rPr>
        <w:t>la señora Vidal de Valencia</w:t>
      </w:r>
      <w:r w:rsidR="00CC2C0A" w:rsidRPr="00CC2C0A">
        <w:rPr>
          <w:rFonts w:asciiTheme="majorHAnsi" w:hAnsiTheme="majorHAnsi"/>
          <w:sz w:val="20"/>
          <w:szCs w:val="20"/>
          <w:lang w:val="es-ES_tradnl"/>
        </w:rPr>
        <w:t>.</w:t>
      </w:r>
    </w:p>
    <w:p w14:paraId="68C60AB8" w14:textId="77777777" w:rsidR="00581BE3" w:rsidRPr="00CC2C0A" w:rsidRDefault="00581BE3" w:rsidP="00581BE3">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left="1440"/>
        <w:jc w:val="both"/>
        <w:rPr>
          <w:rFonts w:asciiTheme="majorHAnsi" w:hAnsiTheme="majorHAnsi"/>
          <w:i/>
          <w:iCs/>
          <w:sz w:val="20"/>
          <w:szCs w:val="20"/>
          <w:lang w:val="es-ES_tradnl"/>
        </w:rPr>
      </w:pPr>
    </w:p>
    <w:p w14:paraId="05515DC9" w14:textId="39FD9555" w:rsidR="00BA299E" w:rsidRPr="00CC2C0A" w:rsidRDefault="00BA299E" w:rsidP="00581BE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CC2C0A">
        <w:rPr>
          <w:rFonts w:asciiTheme="majorHAnsi" w:hAnsiTheme="majorHAnsi"/>
          <w:sz w:val="20"/>
          <w:szCs w:val="20"/>
          <w:lang w:val="es-ES_tradnl"/>
        </w:rPr>
        <w:t>Sin embargo, el 14 de agosto de 2008</w:t>
      </w:r>
      <w:r w:rsidR="00BB66CE">
        <w:rPr>
          <w:rFonts w:asciiTheme="majorHAnsi" w:hAnsiTheme="majorHAnsi"/>
          <w:sz w:val="20"/>
          <w:szCs w:val="20"/>
          <w:lang w:val="es-ES_tradnl"/>
        </w:rPr>
        <w:t>,</w:t>
      </w:r>
      <w:r w:rsidRPr="00CC2C0A">
        <w:rPr>
          <w:rFonts w:asciiTheme="majorHAnsi" w:hAnsiTheme="majorHAnsi"/>
          <w:sz w:val="20"/>
          <w:szCs w:val="20"/>
          <w:lang w:val="es-ES_tradnl"/>
        </w:rPr>
        <w:t xml:space="preserve"> la Sala Plena de la Corte Suprema de Justicia declaró infundada dicha acción, al considerar que </w:t>
      </w:r>
      <w:r w:rsidR="00790D54" w:rsidRPr="00CC2C0A">
        <w:rPr>
          <w:rFonts w:asciiTheme="majorHAnsi" w:hAnsiTheme="majorHAnsi"/>
          <w:sz w:val="20"/>
          <w:szCs w:val="20"/>
          <w:lang w:val="es-ES_tradnl"/>
        </w:rPr>
        <w:t>ninguna de las pruebas aportadas</w:t>
      </w:r>
      <w:r w:rsidR="00515B05" w:rsidRPr="00CC2C0A">
        <w:rPr>
          <w:rFonts w:asciiTheme="majorHAnsi" w:hAnsiTheme="majorHAnsi"/>
          <w:sz w:val="20"/>
          <w:szCs w:val="20"/>
          <w:lang w:val="es-ES_tradnl"/>
        </w:rPr>
        <w:t xml:space="preserve"> tenía la fuerza suficiente para desvirtuar la hipótesis utilizada para inculpar a las presuntas víctimas, basada en la idea de que dichas personas utilizaron como coartada las reuniones en las que participaron el día del crimen. En esa línea, </w:t>
      </w:r>
      <w:r w:rsidR="00664A85" w:rsidRPr="00CC2C0A">
        <w:rPr>
          <w:rFonts w:asciiTheme="majorHAnsi" w:hAnsiTheme="majorHAnsi"/>
          <w:sz w:val="20"/>
          <w:szCs w:val="20"/>
          <w:lang w:val="es-ES_tradnl"/>
        </w:rPr>
        <w:t xml:space="preserve">la citada sala </w:t>
      </w:r>
      <w:r w:rsidR="00515B05" w:rsidRPr="00CC2C0A">
        <w:rPr>
          <w:rFonts w:asciiTheme="majorHAnsi" w:hAnsiTheme="majorHAnsi"/>
          <w:sz w:val="20"/>
          <w:szCs w:val="20"/>
          <w:lang w:val="es-ES_tradnl"/>
        </w:rPr>
        <w:t>consideró que las declaraciones aportadas tampoco lograban “</w:t>
      </w:r>
      <w:r w:rsidR="00515B05" w:rsidRPr="00CC2C0A">
        <w:rPr>
          <w:rFonts w:asciiTheme="majorHAnsi" w:hAnsiTheme="majorHAnsi"/>
          <w:i/>
          <w:iCs/>
          <w:sz w:val="20"/>
          <w:szCs w:val="20"/>
          <w:lang w:val="es-ES_tradnl"/>
        </w:rPr>
        <w:t>corroborar que Céspedes fue objeto de torturas para declarar en contra de ellos; más aún, si no es increíble que los propios efectivos policiales torturen a un detenido para perjudicar a otros integrantes de su misma institución, e incluso, a la dependencia policial donde laboraba</w:t>
      </w:r>
      <w:r w:rsidR="00515B05" w:rsidRPr="00CC2C0A">
        <w:rPr>
          <w:rFonts w:asciiTheme="majorHAnsi" w:hAnsiTheme="majorHAnsi"/>
          <w:sz w:val="20"/>
          <w:szCs w:val="20"/>
          <w:lang w:val="es-ES_tradnl"/>
        </w:rPr>
        <w:t xml:space="preserve">”. </w:t>
      </w:r>
      <w:r w:rsidR="00643382" w:rsidRPr="00CC2C0A">
        <w:rPr>
          <w:rFonts w:asciiTheme="majorHAnsi" w:hAnsiTheme="majorHAnsi"/>
          <w:sz w:val="20"/>
          <w:szCs w:val="20"/>
          <w:lang w:val="es-ES_tradnl"/>
        </w:rPr>
        <w:t xml:space="preserve">Finalmente, de manera similar, la referida instancia sostuvo que ninguno de los documentos aportados destinados a cuestionar la idoneidad de los magistrados que evaluaron el caso de los señores Quiñones y Rojas tenían la calidad suficiente para modificar el fallo condenatorio, al no estar relacionadas con dicho proceso. </w:t>
      </w:r>
    </w:p>
    <w:p w14:paraId="3067E812" w14:textId="6C767FB7" w:rsidR="00D44CF6" w:rsidRPr="00CC2C0A" w:rsidRDefault="00D44CF6" w:rsidP="0089612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CC2C0A">
        <w:rPr>
          <w:rFonts w:asciiTheme="majorHAnsi" w:hAnsiTheme="majorHAnsi"/>
          <w:i/>
          <w:iCs/>
          <w:sz w:val="20"/>
          <w:szCs w:val="20"/>
          <w:lang w:val="es-ES_tradnl"/>
        </w:rPr>
        <w:t>Proceso de amparo</w:t>
      </w:r>
    </w:p>
    <w:p w14:paraId="4BCFA6BA" w14:textId="1E5CC442" w:rsidR="00455D2C" w:rsidRPr="00CC2C0A" w:rsidRDefault="00896129" w:rsidP="00FA763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CC2C0A">
        <w:rPr>
          <w:rFonts w:asciiTheme="majorHAnsi" w:hAnsiTheme="majorHAnsi"/>
          <w:sz w:val="20"/>
          <w:szCs w:val="20"/>
          <w:lang w:val="es-ES_tradnl"/>
        </w:rPr>
        <w:t>E</w:t>
      </w:r>
      <w:r w:rsidR="00487C61" w:rsidRPr="00CC2C0A">
        <w:rPr>
          <w:rFonts w:asciiTheme="majorHAnsi" w:hAnsiTheme="majorHAnsi"/>
          <w:sz w:val="20"/>
          <w:szCs w:val="20"/>
          <w:lang w:val="es-ES_tradnl"/>
        </w:rPr>
        <w:t>l 30 de septiembre de 2009</w:t>
      </w:r>
      <w:r w:rsidR="000100FD">
        <w:rPr>
          <w:rFonts w:asciiTheme="majorHAnsi" w:hAnsiTheme="majorHAnsi"/>
          <w:sz w:val="20"/>
          <w:szCs w:val="20"/>
          <w:lang w:val="es-ES_tradnl"/>
        </w:rPr>
        <w:t>.</w:t>
      </w:r>
      <w:r w:rsidR="00487C61" w:rsidRPr="00CC2C0A">
        <w:rPr>
          <w:rFonts w:asciiTheme="majorHAnsi" w:hAnsiTheme="majorHAnsi"/>
          <w:sz w:val="20"/>
          <w:szCs w:val="20"/>
          <w:lang w:val="es-ES_tradnl"/>
        </w:rPr>
        <w:t xml:space="preserve"> las presuntas víctimas iniciaron un proceso de amparo</w:t>
      </w:r>
      <w:r w:rsidR="0069450D" w:rsidRPr="00CC2C0A">
        <w:rPr>
          <w:rFonts w:asciiTheme="majorHAnsi" w:hAnsiTheme="majorHAnsi"/>
          <w:sz w:val="20"/>
          <w:szCs w:val="20"/>
          <w:lang w:val="es-ES_tradnl"/>
        </w:rPr>
        <w:t xml:space="preserve">, </w:t>
      </w:r>
      <w:r w:rsidR="00D36247" w:rsidRPr="00CC2C0A">
        <w:rPr>
          <w:rFonts w:asciiTheme="majorHAnsi" w:hAnsiTheme="majorHAnsi"/>
          <w:sz w:val="20"/>
          <w:szCs w:val="20"/>
          <w:lang w:val="es-ES_tradnl"/>
        </w:rPr>
        <w:t>alegando la vulneración a su</w:t>
      </w:r>
      <w:r w:rsidRPr="00CC2C0A">
        <w:rPr>
          <w:rFonts w:asciiTheme="majorHAnsi" w:hAnsiTheme="majorHAnsi"/>
          <w:sz w:val="20"/>
          <w:szCs w:val="20"/>
          <w:lang w:val="es-ES_tradnl"/>
        </w:rPr>
        <w:t>s</w:t>
      </w:r>
      <w:r w:rsidR="00D36247" w:rsidRPr="00CC2C0A">
        <w:rPr>
          <w:rFonts w:asciiTheme="majorHAnsi" w:hAnsiTheme="majorHAnsi"/>
          <w:sz w:val="20"/>
          <w:szCs w:val="20"/>
          <w:lang w:val="es-ES_tradnl"/>
        </w:rPr>
        <w:t xml:space="preserve"> derecho</w:t>
      </w:r>
      <w:r w:rsidRPr="00CC2C0A">
        <w:rPr>
          <w:rFonts w:asciiTheme="majorHAnsi" w:hAnsiTheme="majorHAnsi"/>
          <w:sz w:val="20"/>
          <w:szCs w:val="20"/>
          <w:lang w:val="es-ES_tradnl"/>
        </w:rPr>
        <w:t>s</w:t>
      </w:r>
      <w:r w:rsidR="00D36247" w:rsidRPr="00CC2C0A">
        <w:rPr>
          <w:rFonts w:asciiTheme="majorHAnsi" w:hAnsiTheme="majorHAnsi"/>
          <w:sz w:val="20"/>
          <w:szCs w:val="20"/>
          <w:lang w:val="es-ES_tradnl"/>
        </w:rPr>
        <w:t xml:space="preserve"> fundamental</w:t>
      </w:r>
      <w:r w:rsidRPr="00CC2C0A">
        <w:rPr>
          <w:rFonts w:asciiTheme="majorHAnsi" w:hAnsiTheme="majorHAnsi"/>
          <w:sz w:val="20"/>
          <w:szCs w:val="20"/>
          <w:lang w:val="es-ES_tradnl"/>
        </w:rPr>
        <w:t>es</w:t>
      </w:r>
      <w:r w:rsidR="00D36247" w:rsidRPr="00CC2C0A">
        <w:rPr>
          <w:rFonts w:asciiTheme="majorHAnsi" w:hAnsiTheme="majorHAnsi"/>
          <w:sz w:val="20"/>
          <w:szCs w:val="20"/>
          <w:lang w:val="es-ES_tradnl"/>
        </w:rPr>
        <w:t xml:space="preserve"> al debido proceso y a la protección judicial</w:t>
      </w:r>
      <w:r w:rsidRPr="00CC2C0A">
        <w:rPr>
          <w:rFonts w:asciiTheme="majorHAnsi" w:hAnsiTheme="majorHAnsi"/>
          <w:sz w:val="20"/>
          <w:szCs w:val="20"/>
          <w:lang w:val="es-ES_tradnl"/>
        </w:rPr>
        <w:t>;</w:t>
      </w:r>
      <w:r w:rsidR="00D36247" w:rsidRPr="00CC2C0A">
        <w:rPr>
          <w:rFonts w:asciiTheme="majorHAnsi" w:hAnsiTheme="majorHAnsi"/>
          <w:sz w:val="20"/>
          <w:szCs w:val="20"/>
          <w:lang w:val="es-ES_tradnl"/>
        </w:rPr>
        <w:t xml:space="preserve"> y </w:t>
      </w:r>
      <w:r w:rsidR="0069450D" w:rsidRPr="00CC2C0A">
        <w:rPr>
          <w:rFonts w:asciiTheme="majorHAnsi" w:hAnsiTheme="majorHAnsi"/>
          <w:sz w:val="20"/>
          <w:szCs w:val="20"/>
          <w:lang w:val="es-ES_tradnl"/>
        </w:rPr>
        <w:t xml:space="preserve">solicitando la </w:t>
      </w:r>
      <w:r w:rsidR="00D36247" w:rsidRPr="00CC2C0A">
        <w:rPr>
          <w:rFonts w:asciiTheme="majorHAnsi" w:hAnsiTheme="majorHAnsi"/>
          <w:sz w:val="20"/>
          <w:szCs w:val="20"/>
          <w:lang w:val="es-ES_tradnl"/>
        </w:rPr>
        <w:t xml:space="preserve">nulidad de </w:t>
      </w:r>
      <w:r w:rsidR="00356EBB" w:rsidRPr="00CC2C0A">
        <w:rPr>
          <w:rFonts w:asciiTheme="majorHAnsi" w:hAnsiTheme="majorHAnsi"/>
          <w:sz w:val="20"/>
          <w:szCs w:val="20"/>
          <w:lang w:val="es-ES_tradnl"/>
        </w:rPr>
        <w:t xml:space="preserve">la </w:t>
      </w:r>
      <w:r w:rsidR="0069450D" w:rsidRPr="00CC2C0A">
        <w:rPr>
          <w:rFonts w:asciiTheme="majorHAnsi" w:hAnsiTheme="majorHAnsi"/>
          <w:sz w:val="20"/>
          <w:szCs w:val="20"/>
          <w:lang w:val="es-ES_tradnl"/>
        </w:rPr>
        <w:t>referida resolución de la Corte Suprema, así como de las sentencias que los condenaron</w:t>
      </w:r>
      <w:r w:rsidR="00D36247" w:rsidRPr="00CC2C0A">
        <w:rPr>
          <w:rFonts w:asciiTheme="majorHAnsi" w:hAnsiTheme="majorHAnsi"/>
          <w:sz w:val="20"/>
          <w:szCs w:val="20"/>
          <w:lang w:val="es-ES_tradnl"/>
        </w:rPr>
        <w:t>. En su demanda, denunciaron</w:t>
      </w:r>
      <w:r w:rsidR="00455D2C" w:rsidRPr="00CC2C0A">
        <w:rPr>
          <w:rFonts w:asciiTheme="majorHAnsi" w:hAnsiTheme="majorHAnsi"/>
          <w:sz w:val="20"/>
          <w:szCs w:val="20"/>
          <w:lang w:val="es-ES_tradnl"/>
        </w:rPr>
        <w:t xml:space="preserve"> que las autoridades jurisdiccionales los condenaron sin</w:t>
      </w:r>
      <w:r w:rsidRPr="00CC2C0A">
        <w:rPr>
          <w:rFonts w:asciiTheme="majorHAnsi" w:hAnsiTheme="majorHAnsi"/>
          <w:sz w:val="20"/>
          <w:szCs w:val="20"/>
          <w:lang w:val="es-ES_tradnl"/>
        </w:rPr>
        <w:t>:</w:t>
      </w:r>
      <w:r w:rsidR="00455D2C" w:rsidRPr="00CC2C0A">
        <w:rPr>
          <w:rFonts w:asciiTheme="majorHAnsi" w:hAnsiTheme="majorHAnsi"/>
          <w:sz w:val="20"/>
          <w:szCs w:val="20"/>
          <w:lang w:val="es-ES_tradnl"/>
        </w:rPr>
        <w:t xml:space="preserve"> i) valorar las declaraciones de los testigos; ii) tomar en cuenta que el día de los hechos estuvieron en diferentes lugares;</w:t>
      </w:r>
      <w:r w:rsidR="00356EBB" w:rsidRPr="00CC2C0A">
        <w:rPr>
          <w:rFonts w:asciiTheme="majorHAnsi" w:hAnsiTheme="majorHAnsi"/>
          <w:sz w:val="20"/>
          <w:szCs w:val="20"/>
          <w:lang w:val="es-ES_tradnl"/>
        </w:rPr>
        <w:t xml:space="preserve"> y</w:t>
      </w:r>
      <w:r w:rsidR="00455D2C" w:rsidRPr="00CC2C0A">
        <w:rPr>
          <w:rFonts w:asciiTheme="majorHAnsi" w:hAnsiTheme="majorHAnsi"/>
          <w:sz w:val="20"/>
          <w:szCs w:val="20"/>
          <w:lang w:val="es-ES_tradnl"/>
        </w:rPr>
        <w:t xml:space="preserve"> iii) analizar que el </w:t>
      </w:r>
      <w:r w:rsidR="00455D2C" w:rsidRPr="00CC2C0A">
        <w:rPr>
          <w:rFonts w:asciiTheme="majorHAnsi" w:hAnsiTheme="majorHAnsi"/>
          <w:sz w:val="20"/>
          <w:szCs w:val="20"/>
          <w:lang w:val="es-ES_tradnl"/>
        </w:rPr>
        <w:lastRenderedPageBreak/>
        <w:t>señor Céspedes los acuso como coautores tras sufrir prácticas de tortura y recibir dinero por parte de la agraviada.</w:t>
      </w:r>
      <w:r w:rsidR="00A021A3" w:rsidRPr="00CC2C0A">
        <w:rPr>
          <w:rFonts w:asciiTheme="majorHAnsi" w:hAnsiTheme="majorHAnsi"/>
          <w:sz w:val="20"/>
          <w:szCs w:val="20"/>
          <w:lang w:val="es-ES_tradnl"/>
        </w:rPr>
        <w:t xml:space="preserve"> Asimismo, en su escrito los señores Quiñonez y Rojas arguyeron que la Corte Suprema rechaz</w:t>
      </w:r>
      <w:r w:rsidR="00356EBB" w:rsidRPr="00CC2C0A">
        <w:rPr>
          <w:rFonts w:asciiTheme="majorHAnsi" w:hAnsiTheme="majorHAnsi"/>
          <w:sz w:val="20"/>
          <w:szCs w:val="20"/>
          <w:lang w:val="es-ES_tradnl"/>
        </w:rPr>
        <w:t>ó</w:t>
      </w:r>
      <w:r w:rsidR="00A021A3" w:rsidRPr="00CC2C0A">
        <w:rPr>
          <w:rFonts w:asciiTheme="majorHAnsi" w:hAnsiTheme="majorHAnsi"/>
          <w:sz w:val="20"/>
          <w:szCs w:val="20"/>
          <w:lang w:val="es-ES_tradnl"/>
        </w:rPr>
        <w:t xml:space="preserve"> su recurso de revisión sin valorar los nuevos medios probatorios que presentaron para acreditar su inocencia. </w:t>
      </w:r>
    </w:p>
    <w:p w14:paraId="72DDC4BE" w14:textId="38D5E969" w:rsidR="00437F54" w:rsidRPr="00CC2C0A" w:rsidRDefault="00455D2C" w:rsidP="00FA763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CC2C0A">
        <w:rPr>
          <w:rFonts w:asciiTheme="majorHAnsi" w:hAnsiTheme="majorHAnsi"/>
          <w:sz w:val="20"/>
          <w:szCs w:val="20"/>
          <w:lang w:val="es-ES_tradnl"/>
        </w:rPr>
        <w:t>A pesar de ello</w:t>
      </w:r>
      <w:r w:rsidR="00487C61" w:rsidRPr="00CC2C0A">
        <w:rPr>
          <w:rFonts w:asciiTheme="majorHAnsi" w:hAnsiTheme="majorHAnsi"/>
          <w:sz w:val="20"/>
          <w:szCs w:val="20"/>
          <w:lang w:val="es-ES_tradnl"/>
        </w:rPr>
        <w:t>, el 5 de octubre de 2009</w:t>
      </w:r>
      <w:r w:rsidR="000100FD">
        <w:rPr>
          <w:rFonts w:asciiTheme="majorHAnsi" w:hAnsiTheme="majorHAnsi"/>
          <w:sz w:val="20"/>
          <w:szCs w:val="20"/>
          <w:lang w:val="es-ES_tradnl"/>
        </w:rPr>
        <w:t>,</w:t>
      </w:r>
      <w:r w:rsidR="00487C61" w:rsidRPr="00CC2C0A">
        <w:rPr>
          <w:rFonts w:asciiTheme="majorHAnsi" w:hAnsiTheme="majorHAnsi"/>
          <w:sz w:val="20"/>
          <w:szCs w:val="20"/>
          <w:lang w:val="es-ES_tradnl"/>
        </w:rPr>
        <w:t xml:space="preserve"> el Segundo Juzgado Constitucional de Lima declaró improcedente la acción</w:t>
      </w:r>
      <w:r w:rsidR="0069450D" w:rsidRPr="00CC2C0A">
        <w:rPr>
          <w:rFonts w:asciiTheme="majorHAnsi" w:hAnsiTheme="majorHAnsi"/>
          <w:sz w:val="20"/>
          <w:szCs w:val="20"/>
          <w:lang w:val="es-ES_tradnl"/>
        </w:rPr>
        <w:t>, al considerar que los demandantes pretendían el examen de un asunto resuelto en el fuero ordinario</w:t>
      </w:r>
      <w:r w:rsidR="00487C61" w:rsidRPr="00CC2C0A">
        <w:rPr>
          <w:rFonts w:asciiTheme="majorHAnsi" w:hAnsiTheme="majorHAnsi"/>
          <w:sz w:val="20"/>
          <w:szCs w:val="20"/>
          <w:lang w:val="es-ES_tradnl"/>
        </w:rPr>
        <w:t xml:space="preserve">. </w:t>
      </w:r>
      <w:r w:rsidR="00896129" w:rsidRPr="00CC2C0A">
        <w:rPr>
          <w:rFonts w:asciiTheme="majorHAnsi" w:hAnsiTheme="majorHAnsi"/>
          <w:sz w:val="20"/>
          <w:szCs w:val="20"/>
          <w:lang w:val="es-ES_tradnl"/>
        </w:rPr>
        <w:t>L</w:t>
      </w:r>
      <w:r w:rsidR="00487C61" w:rsidRPr="00CC2C0A">
        <w:rPr>
          <w:rFonts w:asciiTheme="majorHAnsi" w:hAnsiTheme="majorHAnsi"/>
          <w:sz w:val="20"/>
          <w:szCs w:val="20"/>
          <w:lang w:val="es-ES_tradnl"/>
        </w:rPr>
        <w:t xml:space="preserve">os señores </w:t>
      </w:r>
      <w:r w:rsidR="0012635A" w:rsidRPr="00CC2C0A">
        <w:rPr>
          <w:rFonts w:asciiTheme="majorHAnsi" w:hAnsiTheme="majorHAnsi"/>
          <w:sz w:val="20"/>
          <w:szCs w:val="20"/>
          <w:lang w:val="es-ES_tradnl"/>
        </w:rPr>
        <w:t>Quiñones y Rojas apelaron esta decisión, pero el 23 de septiembre de 2011 la Primera Sala Especializada en lo Civil de la Corte Superior de Lima confirmó el rechazo de la demanda.</w:t>
      </w:r>
    </w:p>
    <w:p w14:paraId="01129335" w14:textId="6AAACF27" w:rsidR="00487C61" w:rsidRPr="00CC2C0A" w:rsidRDefault="0012635A" w:rsidP="00FA763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CC2C0A">
        <w:rPr>
          <w:rFonts w:asciiTheme="majorHAnsi" w:hAnsiTheme="majorHAnsi"/>
          <w:sz w:val="20"/>
          <w:szCs w:val="20"/>
          <w:lang w:val="es-ES_tradnl"/>
        </w:rPr>
        <w:t>Finalmente, la representación de las presuntas víctimas interpuso un recurso de agravio constitucional</w:t>
      </w:r>
      <w:r w:rsidR="00FE52C6" w:rsidRPr="00CC2C0A">
        <w:rPr>
          <w:rFonts w:asciiTheme="majorHAnsi" w:hAnsiTheme="majorHAnsi"/>
          <w:sz w:val="20"/>
          <w:szCs w:val="20"/>
          <w:lang w:val="es-ES_tradnl"/>
        </w:rPr>
        <w:t xml:space="preserve">, argumentando nuevamente la vulneración a su derecho al debido proceso y a la protección judicial. </w:t>
      </w:r>
      <w:r w:rsidRPr="00CC2C0A">
        <w:rPr>
          <w:rFonts w:asciiTheme="majorHAnsi" w:hAnsiTheme="majorHAnsi"/>
          <w:sz w:val="20"/>
          <w:szCs w:val="20"/>
          <w:lang w:val="es-ES_tradnl"/>
        </w:rPr>
        <w:t>Sin embargo, el 3 de mayo de 2012</w:t>
      </w:r>
      <w:r w:rsidR="000100FD">
        <w:rPr>
          <w:rFonts w:asciiTheme="majorHAnsi" w:hAnsiTheme="majorHAnsi"/>
          <w:sz w:val="20"/>
          <w:szCs w:val="20"/>
          <w:lang w:val="es-ES_tradnl"/>
        </w:rPr>
        <w:t>,</w:t>
      </w:r>
      <w:r w:rsidRPr="00CC2C0A">
        <w:rPr>
          <w:rFonts w:asciiTheme="majorHAnsi" w:hAnsiTheme="majorHAnsi"/>
          <w:sz w:val="20"/>
          <w:szCs w:val="20"/>
          <w:lang w:val="es-ES_tradnl"/>
        </w:rPr>
        <w:t xml:space="preserve"> el Tribunal Constitucional</w:t>
      </w:r>
      <w:r w:rsidR="00D3027D" w:rsidRPr="00CC2C0A">
        <w:rPr>
          <w:rFonts w:asciiTheme="majorHAnsi" w:hAnsiTheme="majorHAnsi"/>
          <w:sz w:val="20"/>
          <w:szCs w:val="20"/>
          <w:lang w:val="es-ES_tradnl"/>
        </w:rPr>
        <w:t xml:space="preserve">, mediante sentencia recaída en el Expediente N° 00393-2012-PA/TC, </w:t>
      </w:r>
      <w:r w:rsidRPr="00CC2C0A">
        <w:rPr>
          <w:rFonts w:asciiTheme="majorHAnsi" w:hAnsiTheme="majorHAnsi"/>
          <w:sz w:val="20"/>
          <w:szCs w:val="20"/>
          <w:lang w:val="es-ES_tradnl"/>
        </w:rPr>
        <w:t>confirmó la improcedencia de la acción</w:t>
      </w:r>
      <w:r w:rsidR="00A021A3" w:rsidRPr="00CC2C0A">
        <w:rPr>
          <w:rFonts w:asciiTheme="majorHAnsi" w:hAnsiTheme="majorHAnsi"/>
          <w:sz w:val="20"/>
          <w:szCs w:val="20"/>
          <w:lang w:val="es-ES_tradnl"/>
        </w:rPr>
        <w:t xml:space="preserve">, argumentando que no podía revisar el criterio jurisdiccional de los magistrados emplazados en materias que son de su exclusiva competencia ni realizar un reexamen de las sentencias cuestionadas, dado que tal </w:t>
      </w:r>
      <w:r w:rsidR="00FE52C6" w:rsidRPr="00CC2C0A">
        <w:rPr>
          <w:rFonts w:asciiTheme="majorHAnsi" w:hAnsiTheme="majorHAnsi"/>
          <w:sz w:val="20"/>
          <w:szCs w:val="20"/>
          <w:lang w:val="es-ES_tradnl"/>
        </w:rPr>
        <w:t>análisis</w:t>
      </w:r>
      <w:r w:rsidR="00A021A3" w:rsidRPr="00CC2C0A">
        <w:rPr>
          <w:rFonts w:asciiTheme="majorHAnsi" w:hAnsiTheme="majorHAnsi"/>
          <w:sz w:val="20"/>
          <w:szCs w:val="20"/>
          <w:lang w:val="es-ES_tradnl"/>
        </w:rPr>
        <w:t xml:space="preserve"> corresponde a la jurisdicción ordinaria y no a la justicia constitucional.</w:t>
      </w:r>
      <w:r w:rsidR="0052119E" w:rsidRPr="00CC2C0A">
        <w:rPr>
          <w:rFonts w:asciiTheme="majorHAnsi" w:hAnsiTheme="majorHAnsi"/>
          <w:sz w:val="20"/>
          <w:szCs w:val="20"/>
          <w:lang w:val="es-ES_tradnl"/>
        </w:rPr>
        <w:t xml:space="preserve"> </w:t>
      </w:r>
      <w:r w:rsidR="008D4530">
        <w:rPr>
          <w:rFonts w:asciiTheme="majorHAnsi" w:hAnsiTheme="majorHAnsi"/>
          <w:sz w:val="20"/>
          <w:szCs w:val="20"/>
          <w:lang w:val="es-ES_tradnl"/>
        </w:rPr>
        <w:t>Con</w:t>
      </w:r>
      <w:r w:rsidR="0052119E" w:rsidRPr="00CC2C0A">
        <w:rPr>
          <w:rFonts w:asciiTheme="majorHAnsi" w:hAnsiTheme="majorHAnsi"/>
          <w:sz w:val="20"/>
          <w:szCs w:val="20"/>
          <w:lang w:val="es-ES_tradnl"/>
        </w:rPr>
        <w:t xml:space="preserve"> base </w:t>
      </w:r>
      <w:r w:rsidR="00E2796D">
        <w:rPr>
          <w:rFonts w:asciiTheme="majorHAnsi" w:hAnsiTheme="majorHAnsi"/>
          <w:sz w:val="20"/>
          <w:szCs w:val="20"/>
          <w:lang w:val="es-ES_tradnl"/>
        </w:rPr>
        <w:t>en</w:t>
      </w:r>
      <w:r w:rsidR="0052119E" w:rsidRPr="00CC2C0A">
        <w:rPr>
          <w:rFonts w:asciiTheme="majorHAnsi" w:hAnsiTheme="majorHAnsi"/>
          <w:sz w:val="20"/>
          <w:szCs w:val="20"/>
          <w:lang w:val="es-ES_tradnl"/>
        </w:rPr>
        <w:t xml:space="preserve"> estos argumentos, el referido organismo concluy</w:t>
      </w:r>
      <w:r w:rsidR="00896129" w:rsidRPr="00CC2C0A">
        <w:rPr>
          <w:rFonts w:asciiTheme="majorHAnsi" w:hAnsiTheme="majorHAnsi"/>
          <w:sz w:val="20"/>
          <w:szCs w:val="20"/>
          <w:lang w:val="es-ES_tradnl"/>
        </w:rPr>
        <w:t>ó</w:t>
      </w:r>
      <w:r w:rsidR="0052119E" w:rsidRPr="00CC2C0A">
        <w:rPr>
          <w:rFonts w:asciiTheme="majorHAnsi" w:hAnsiTheme="majorHAnsi"/>
          <w:sz w:val="20"/>
          <w:szCs w:val="20"/>
          <w:lang w:val="es-ES_tradnl"/>
        </w:rPr>
        <w:t xml:space="preserve"> que los hechos reclamados “</w:t>
      </w:r>
      <w:r w:rsidR="0052119E" w:rsidRPr="00CC2C0A">
        <w:rPr>
          <w:rFonts w:asciiTheme="majorHAnsi" w:hAnsiTheme="majorHAnsi"/>
          <w:i/>
          <w:iCs/>
          <w:sz w:val="20"/>
          <w:szCs w:val="20"/>
          <w:lang w:val="es-ES_tradnl"/>
        </w:rPr>
        <w:t>no incid</w:t>
      </w:r>
      <w:r w:rsidR="00940671" w:rsidRPr="00CC2C0A">
        <w:rPr>
          <w:rFonts w:asciiTheme="majorHAnsi" w:hAnsiTheme="majorHAnsi"/>
          <w:i/>
          <w:iCs/>
          <w:sz w:val="20"/>
          <w:szCs w:val="20"/>
          <w:lang w:val="es-ES_tradnl"/>
        </w:rPr>
        <w:t>ían en el contenido constitucionalmente protegido de los derechos fundamentales alegados</w:t>
      </w:r>
      <w:r w:rsidR="00940671" w:rsidRPr="00CC2C0A">
        <w:rPr>
          <w:rFonts w:asciiTheme="majorHAnsi" w:hAnsiTheme="majorHAnsi"/>
          <w:sz w:val="20"/>
          <w:szCs w:val="20"/>
          <w:lang w:val="es-ES_tradnl"/>
        </w:rPr>
        <w:t>”, por lo que declaró improcedente el recurso, en aplicación del artículo 5, inciso 1, del Código Procesal Constitucional</w:t>
      </w:r>
      <w:r w:rsidR="00987A1F" w:rsidRPr="00CC2C0A">
        <w:rPr>
          <w:rFonts w:asciiTheme="majorHAnsi" w:hAnsiTheme="majorHAnsi"/>
          <w:sz w:val="20"/>
          <w:szCs w:val="20"/>
          <w:lang w:val="es-ES_tradnl"/>
        </w:rPr>
        <w:t xml:space="preserve"> entonces vigente</w:t>
      </w:r>
      <w:r w:rsidR="00940671" w:rsidRPr="00CC2C0A">
        <w:rPr>
          <w:rStyle w:val="FootnoteReference"/>
          <w:rFonts w:asciiTheme="majorHAnsi" w:hAnsiTheme="majorHAnsi"/>
          <w:sz w:val="20"/>
          <w:szCs w:val="20"/>
          <w:lang w:val="es-ES_tradnl"/>
        </w:rPr>
        <w:footnoteReference w:id="6"/>
      </w:r>
      <w:r w:rsidR="00940671" w:rsidRPr="00CC2C0A">
        <w:rPr>
          <w:rFonts w:asciiTheme="majorHAnsi" w:hAnsiTheme="majorHAnsi"/>
          <w:sz w:val="20"/>
          <w:szCs w:val="20"/>
          <w:lang w:val="es-ES_tradnl"/>
        </w:rPr>
        <w:t xml:space="preserve">. </w:t>
      </w:r>
      <w:r w:rsidR="00E94A40" w:rsidRPr="00CC2C0A">
        <w:rPr>
          <w:rFonts w:asciiTheme="majorHAnsi" w:hAnsiTheme="majorHAnsi"/>
          <w:sz w:val="20"/>
          <w:szCs w:val="20"/>
          <w:lang w:val="es-ES_tradnl"/>
        </w:rPr>
        <w:t xml:space="preserve">Esta decisión se notificó 9 de julio de 2012. </w:t>
      </w:r>
    </w:p>
    <w:p w14:paraId="3E952804" w14:textId="50468DA2" w:rsidR="00FE52C6" w:rsidRPr="00CC2C0A" w:rsidRDefault="00FE52C6" w:rsidP="0089612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CC2C0A">
        <w:rPr>
          <w:rFonts w:asciiTheme="majorHAnsi" w:hAnsiTheme="majorHAnsi"/>
          <w:i/>
          <w:iCs/>
          <w:sz w:val="20"/>
          <w:szCs w:val="20"/>
          <w:lang w:val="es-ES_tradnl"/>
        </w:rPr>
        <w:t>Alegatos de la parte peticionaria</w:t>
      </w:r>
    </w:p>
    <w:p w14:paraId="3F0B3E3C" w14:textId="6B345FEC" w:rsidR="00FE52C6" w:rsidRPr="00CC2C0A" w:rsidRDefault="00FE52C6" w:rsidP="00FA763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CC2C0A">
        <w:rPr>
          <w:rFonts w:asciiTheme="majorHAnsi" w:hAnsiTheme="majorHAnsi"/>
          <w:sz w:val="20"/>
          <w:szCs w:val="20"/>
          <w:lang w:val="es-ES_tradnl"/>
        </w:rPr>
        <w:t xml:space="preserve">En virtud de las citadas consideraciones, la parte peticionaria denuncia que el Estado violó los derechos de las presuntas víctimas, al privarlos de su libertad sin que existan pruebas adecuadas que demuestren su responsabilidad. Indica que tal decisión judicial perjudico el proyecto de vida de los señores Quiñones y Rojas, dado que la Policía Nacional del Perú los destituyó de sus respectivos cargos. En razón a ello, solicitan a la CIDH que, de corroborarse la responsabilidad internacional del Estado, se ordene la reposición de las presuntas víctimas </w:t>
      </w:r>
      <w:r w:rsidR="00295BCE" w:rsidRPr="00CC2C0A">
        <w:rPr>
          <w:rFonts w:asciiTheme="majorHAnsi" w:hAnsiTheme="majorHAnsi"/>
          <w:sz w:val="20"/>
          <w:szCs w:val="20"/>
          <w:lang w:val="es-ES_tradnl"/>
        </w:rPr>
        <w:t xml:space="preserve">en sus puestos de trabajo </w:t>
      </w:r>
      <w:r w:rsidRPr="00CC2C0A">
        <w:rPr>
          <w:rFonts w:asciiTheme="majorHAnsi" w:hAnsiTheme="majorHAnsi"/>
          <w:sz w:val="20"/>
          <w:szCs w:val="20"/>
          <w:lang w:val="es-ES_tradnl"/>
        </w:rPr>
        <w:t xml:space="preserve">y el pago de una indemnización. </w:t>
      </w:r>
    </w:p>
    <w:p w14:paraId="3F3542CA" w14:textId="2090E762" w:rsidR="00437F54" w:rsidRPr="00CC2C0A" w:rsidRDefault="00437F54" w:rsidP="004F4C3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CC2C0A">
        <w:rPr>
          <w:rFonts w:asciiTheme="majorHAnsi" w:hAnsiTheme="majorHAnsi"/>
          <w:i/>
          <w:iCs/>
          <w:sz w:val="20"/>
          <w:szCs w:val="20"/>
          <w:lang w:val="es-ES_tradnl"/>
        </w:rPr>
        <w:t>Alegatos del Estado</w:t>
      </w:r>
    </w:p>
    <w:p w14:paraId="4C8F57B9" w14:textId="4973EE12" w:rsidR="00FA763B" w:rsidRPr="00CC2C0A" w:rsidRDefault="00966242" w:rsidP="00FA763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CC2C0A">
        <w:rPr>
          <w:rFonts w:asciiTheme="majorHAnsi" w:hAnsiTheme="majorHAnsi"/>
          <w:sz w:val="20"/>
          <w:szCs w:val="20"/>
          <w:lang w:val="es-ES_tradnl"/>
        </w:rPr>
        <w:t xml:space="preserve">El Estado, por su parte, replica que </w:t>
      </w:r>
      <w:r w:rsidR="00024BC1" w:rsidRPr="00CC2C0A">
        <w:rPr>
          <w:rFonts w:asciiTheme="majorHAnsi" w:hAnsiTheme="majorHAnsi"/>
          <w:sz w:val="20"/>
          <w:szCs w:val="20"/>
          <w:lang w:val="es-ES_tradnl"/>
        </w:rPr>
        <w:t>la Comisión carece de competencia material para</w:t>
      </w:r>
      <w:r w:rsidR="00C31F4F" w:rsidRPr="00CC2C0A">
        <w:rPr>
          <w:rFonts w:asciiTheme="majorHAnsi" w:hAnsiTheme="majorHAnsi"/>
          <w:sz w:val="20"/>
          <w:szCs w:val="20"/>
          <w:lang w:val="es-ES_tradnl"/>
        </w:rPr>
        <w:t xml:space="preserve"> analizar asuntos de materia laboral. Indica que, si bien la parte peticionaria no denuncia directamente la afectación al derecho al trabajo o pensión de las presuntas víctimas, se ha solicitado como reparación que el Ministerio del Interior y la Policía Nacional del Perú reincorporen a los señores Quiñones y Rojas al servicio activo policial y se les otorguen los grados que les corresponderían. A juicio de Perú, </w:t>
      </w:r>
      <w:r w:rsidR="0012074F" w:rsidRPr="00CC2C0A">
        <w:rPr>
          <w:rFonts w:asciiTheme="majorHAnsi" w:hAnsiTheme="majorHAnsi"/>
          <w:sz w:val="20"/>
          <w:szCs w:val="20"/>
          <w:lang w:val="es-ES_tradnl"/>
        </w:rPr>
        <w:t xml:space="preserve">el cumplimiento de este pedido implicaría transgredir el contenido del artículo 19 inciso 6 del Protocolo Adicional a la Convención Americana sobre Derechos Humanos en Materia de Derechos Económicos Sociales y Culturales. Asimismo, sostiene que tampoco se podría alegar una violación al artículo 26 de la Convención Americana, dado que la CIDH tampoco tiene competencia para pronunciarse sobre tal disposición. Por las citadas razones, solicita que la Comisión únicamente se avoque a analizar los derechos sobres los cuales es competente. </w:t>
      </w:r>
    </w:p>
    <w:p w14:paraId="27090B36" w14:textId="689913A6" w:rsidR="00113E2D" w:rsidRPr="00CC2C0A" w:rsidRDefault="0012074F" w:rsidP="00FA763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CC2C0A">
        <w:rPr>
          <w:rFonts w:asciiTheme="majorHAnsi" w:hAnsiTheme="majorHAnsi"/>
          <w:sz w:val="20"/>
          <w:szCs w:val="20"/>
          <w:lang w:val="es-ES_tradnl"/>
        </w:rPr>
        <w:t>Adicionalmente</w:t>
      </w:r>
      <w:r w:rsidR="00113E2D" w:rsidRPr="00CC2C0A">
        <w:rPr>
          <w:rFonts w:asciiTheme="majorHAnsi" w:hAnsiTheme="majorHAnsi"/>
          <w:sz w:val="20"/>
          <w:szCs w:val="20"/>
          <w:lang w:val="es-ES_tradnl"/>
        </w:rPr>
        <w:t>, arguye que la petición</w:t>
      </w:r>
      <w:r w:rsidRPr="00CC2C0A">
        <w:rPr>
          <w:rFonts w:asciiTheme="majorHAnsi" w:hAnsiTheme="majorHAnsi"/>
          <w:sz w:val="20"/>
          <w:szCs w:val="20"/>
          <w:lang w:val="es-ES_tradnl"/>
        </w:rPr>
        <w:t xml:space="preserve"> es inadmisible, </w:t>
      </w:r>
      <w:r w:rsidR="00295BCE" w:rsidRPr="00CC2C0A">
        <w:rPr>
          <w:rFonts w:asciiTheme="majorHAnsi" w:hAnsiTheme="majorHAnsi"/>
          <w:sz w:val="20"/>
          <w:szCs w:val="20"/>
          <w:lang w:val="es-ES_tradnl"/>
        </w:rPr>
        <w:t>al ser presentada</w:t>
      </w:r>
      <w:r w:rsidR="00113E2D" w:rsidRPr="00CC2C0A">
        <w:rPr>
          <w:rFonts w:asciiTheme="majorHAnsi" w:hAnsiTheme="majorHAnsi"/>
          <w:sz w:val="20"/>
          <w:szCs w:val="20"/>
          <w:lang w:val="es-ES_tradnl"/>
        </w:rPr>
        <w:t xml:space="preserve"> de forma extemporánea. Argumenta que </w:t>
      </w:r>
      <w:r w:rsidR="00B92536" w:rsidRPr="00CC2C0A">
        <w:rPr>
          <w:rFonts w:asciiTheme="majorHAnsi" w:hAnsiTheme="majorHAnsi"/>
          <w:sz w:val="20"/>
          <w:szCs w:val="20"/>
          <w:lang w:val="es-ES_tradnl"/>
        </w:rPr>
        <w:t>a pesar de que</w:t>
      </w:r>
      <w:r w:rsidR="00113E2D" w:rsidRPr="00CC2C0A">
        <w:rPr>
          <w:rFonts w:asciiTheme="majorHAnsi" w:hAnsiTheme="majorHAnsi"/>
          <w:sz w:val="20"/>
          <w:szCs w:val="20"/>
          <w:lang w:val="es-ES_tradnl"/>
        </w:rPr>
        <w:t xml:space="preserve"> el 14 de agosto de 2008 la Corte Suprema emitió una resolución que </w:t>
      </w:r>
      <w:r w:rsidR="00295BCE" w:rsidRPr="00CC2C0A">
        <w:rPr>
          <w:rFonts w:asciiTheme="majorHAnsi" w:hAnsiTheme="majorHAnsi"/>
          <w:sz w:val="20"/>
          <w:szCs w:val="20"/>
          <w:lang w:val="es-ES_tradnl"/>
        </w:rPr>
        <w:t>resolvió el recurso de revisión presentado por las presuntas víctimas</w:t>
      </w:r>
      <w:r w:rsidR="00113E2D" w:rsidRPr="00CC2C0A">
        <w:rPr>
          <w:rFonts w:asciiTheme="majorHAnsi" w:hAnsiTheme="majorHAnsi"/>
          <w:sz w:val="20"/>
          <w:szCs w:val="20"/>
          <w:lang w:val="es-ES_tradnl"/>
        </w:rPr>
        <w:t xml:space="preserve">, la parte peticionaria recién presentó su escrito ante la CIDH el 8 de enero de 2013. </w:t>
      </w:r>
      <w:r w:rsidR="00B92536" w:rsidRPr="00CC2C0A">
        <w:rPr>
          <w:rFonts w:asciiTheme="majorHAnsi" w:hAnsiTheme="majorHAnsi"/>
          <w:sz w:val="20"/>
          <w:szCs w:val="20"/>
          <w:lang w:val="es-ES_tradnl"/>
        </w:rPr>
        <w:t>Agrega que</w:t>
      </w:r>
      <w:r w:rsidR="00575740" w:rsidRPr="00CC2C0A">
        <w:rPr>
          <w:rFonts w:asciiTheme="majorHAnsi" w:hAnsiTheme="majorHAnsi"/>
          <w:sz w:val="20"/>
          <w:szCs w:val="20"/>
          <w:lang w:val="es-ES_tradnl"/>
        </w:rPr>
        <w:t xml:space="preserve">, </w:t>
      </w:r>
      <w:r w:rsidR="00B92536" w:rsidRPr="00CC2C0A">
        <w:rPr>
          <w:rFonts w:asciiTheme="majorHAnsi" w:hAnsiTheme="majorHAnsi"/>
          <w:sz w:val="20"/>
          <w:szCs w:val="20"/>
          <w:lang w:val="es-ES_tradnl"/>
        </w:rPr>
        <w:t xml:space="preserve">si bien la representación de las presuntas víctimas presentó una demanda de amparo tras </w:t>
      </w:r>
      <w:r w:rsidR="00295BCE" w:rsidRPr="00CC2C0A">
        <w:rPr>
          <w:rFonts w:asciiTheme="majorHAnsi" w:hAnsiTheme="majorHAnsi"/>
          <w:sz w:val="20"/>
          <w:szCs w:val="20"/>
          <w:lang w:val="es-ES_tradnl"/>
        </w:rPr>
        <w:t>la resolución del referido recurso</w:t>
      </w:r>
      <w:r w:rsidR="00B92536" w:rsidRPr="00CC2C0A">
        <w:rPr>
          <w:rFonts w:asciiTheme="majorHAnsi" w:hAnsiTheme="majorHAnsi"/>
          <w:sz w:val="20"/>
          <w:szCs w:val="20"/>
          <w:lang w:val="es-ES_tradnl"/>
        </w:rPr>
        <w:t xml:space="preserve">, el uso de </w:t>
      </w:r>
      <w:r w:rsidR="00575740" w:rsidRPr="00CC2C0A">
        <w:rPr>
          <w:rFonts w:asciiTheme="majorHAnsi" w:hAnsiTheme="majorHAnsi"/>
          <w:sz w:val="20"/>
          <w:szCs w:val="20"/>
          <w:lang w:val="es-ES_tradnl"/>
        </w:rPr>
        <w:t>la vía constitucional</w:t>
      </w:r>
      <w:r w:rsidR="00B92536" w:rsidRPr="00CC2C0A">
        <w:rPr>
          <w:rFonts w:asciiTheme="majorHAnsi" w:hAnsiTheme="majorHAnsi"/>
          <w:sz w:val="20"/>
          <w:szCs w:val="20"/>
          <w:lang w:val="es-ES_tradnl"/>
        </w:rPr>
        <w:t xml:space="preserve"> resultó inadecuad</w:t>
      </w:r>
      <w:r w:rsidR="00575740" w:rsidRPr="00CC2C0A">
        <w:rPr>
          <w:rFonts w:asciiTheme="majorHAnsi" w:hAnsiTheme="majorHAnsi"/>
          <w:sz w:val="20"/>
          <w:szCs w:val="20"/>
          <w:lang w:val="es-ES_tradnl"/>
        </w:rPr>
        <w:t>a</w:t>
      </w:r>
      <w:r w:rsidR="00B92536" w:rsidRPr="00CC2C0A">
        <w:rPr>
          <w:rFonts w:asciiTheme="majorHAnsi" w:hAnsiTheme="majorHAnsi"/>
          <w:sz w:val="20"/>
          <w:szCs w:val="20"/>
          <w:lang w:val="es-ES_tradnl"/>
        </w:rPr>
        <w:t xml:space="preserve"> para cuestionar una resolución judicial firme</w:t>
      </w:r>
      <w:r w:rsidR="00575740" w:rsidRPr="00CC2C0A">
        <w:rPr>
          <w:rFonts w:asciiTheme="majorHAnsi" w:hAnsiTheme="majorHAnsi"/>
          <w:sz w:val="20"/>
          <w:szCs w:val="20"/>
          <w:lang w:val="es-ES_tradnl"/>
        </w:rPr>
        <w:t xml:space="preserve">. Al respecto, resalta que todas las instancias que conocieron dicho proceso afirmaron de forma unánime que las presuntas víctimas pretendían una revaloración de los medios probatorios que sirvieron para su condena, a modo de una instancia adicional, contraviniendo la naturaleza de la vía constitucional. En razón a ello, dado que no se podría tomar en consideración lo actuado </w:t>
      </w:r>
      <w:r w:rsidR="00575740" w:rsidRPr="00CC2C0A">
        <w:rPr>
          <w:rFonts w:asciiTheme="majorHAnsi" w:hAnsiTheme="majorHAnsi"/>
          <w:sz w:val="20"/>
          <w:szCs w:val="20"/>
          <w:lang w:val="es-ES_tradnl"/>
        </w:rPr>
        <w:lastRenderedPageBreak/>
        <w:t>en el proceso de amparo, solicita a la CIDH que archive el presente reclamo, por no cumplir con el requisito previsto en el artículo 46.1.b) de la Convención Americana.</w:t>
      </w:r>
    </w:p>
    <w:p w14:paraId="52E12902" w14:textId="5794E031" w:rsidR="00575740" w:rsidRPr="00CC2C0A" w:rsidRDefault="003D4600" w:rsidP="00FA763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CC2C0A">
        <w:rPr>
          <w:rFonts w:asciiTheme="majorHAnsi" w:hAnsiTheme="majorHAnsi"/>
          <w:sz w:val="20"/>
          <w:szCs w:val="20"/>
          <w:lang w:val="es-ES_tradnl"/>
        </w:rPr>
        <w:t>Sin perjuicio de ello, argumenta que los hechos denunciados no caracterizan violaciones de derechos humanos que le sean atribuibles. Por el contrario, aduce que la parte peticionaria persigue que la CIDH actúe como una cuarta instancia pronunciándose sobre aspectos que ya fueron resueltos internamente por las autoridades jurisdiccionales respetando las garantías procesales y en el marco de sus competencias.</w:t>
      </w:r>
      <w:r w:rsidR="00C75CFB" w:rsidRPr="00CC2C0A">
        <w:rPr>
          <w:rFonts w:asciiTheme="majorHAnsi" w:hAnsiTheme="majorHAnsi"/>
          <w:sz w:val="20"/>
          <w:szCs w:val="20"/>
          <w:lang w:val="es-ES_tradnl"/>
        </w:rPr>
        <w:t xml:space="preserve"> En esa línea, considera que resulta evidente que las pretensiones que sustentaron las acciones de las presuntas víctimas en sede interna son idénticas a los argumentos presentados por la parte peticionaria en este reclamo. A juicio del Estado, esto demuestra con claridad que la presente demanda busca que se evalúen nuevamente aspectos ya resueltos por las autoridades nacionales.</w:t>
      </w:r>
    </w:p>
    <w:p w14:paraId="082259E5" w14:textId="02E40353" w:rsidR="00F67065" w:rsidRPr="00CC2C0A" w:rsidRDefault="00D3027D" w:rsidP="00FA763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CC2C0A">
        <w:rPr>
          <w:rFonts w:asciiTheme="majorHAnsi" w:hAnsiTheme="majorHAnsi"/>
          <w:sz w:val="20"/>
          <w:szCs w:val="20"/>
          <w:lang w:val="es-ES_tradnl"/>
        </w:rPr>
        <w:t>Afirma que tribunales competentes</w:t>
      </w:r>
      <w:r w:rsidR="00F67065" w:rsidRPr="00CC2C0A">
        <w:rPr>
          <w:rFonts w:asciiTheme="majorHAnsi" w:hAnsiTheme="majorHAnsi"/>
          <w:sz w:val="20"/>
          <w:szCs w:val="20"/>
          <w:lang w:val="es-ES_tradnl"/>
        </w:rPr>
        <w:t xml:space="preserve">, independientes e imparciales </w:t>
      </w:r>
      <w:r w:rsidR="001B5DF0" w:rsidRPr="00CC2C0A">
        <w:rPr>
          <w:rFonts w:asciiTheme="majorHAnsi" w:hAnsiTheme="majorHAnsi"/>
          <w:sz w:val="20"/>
          <w:szCs w:val="20"/>
          <w:lang w:val="es-ES_tradnl"/>
        </w:rPr>
        <w:t xml:space="preserve">condenaron a </w:t>
      </w:r>
      <w:r w:rsidR="00F67065" w:rsidRPr="00CC2C0A">
        <w:rPr>
          <w:rFonts w:asciiTheme="majorHAnsi" w:hAnsiTheme="majorHAnsi"/>
          <w:sz w:val="20"/>
          <w:szCs w:val="20"/>
          <w:lang w:val="es-ES_tradnl"/>
        </w:rPr>
        <w:t>las presuntas víctimas</w:t>
      </w:r>
      <w:r w:rsidR="00295BCE" w:rsidRPr="00CC2C0A">
        <w:rPr>
          <w:rFonts w:asciiTheme="majorHAnsi" w:hAnsiTheme="majorHAnsi"/>
          <w:sz w:val="20"/>
          <w:szCs w:val="20"/>
          <w:lang w:val="es-ES_tradnl"/>
        </w:rPr>
        <w:t>,</w:t>
      </w:r>
      <w:r w:rsidR="00F67065" w:rsidRPr="00CC2C0A">
        <w:rPr>
          <w:rFonts w:asciiTheme="majorHAnsi" w:hAnsiTheme="majorHAnsi"/>
          <w:sz w:val="20"/>
          <w:szCs w:val="20"/>
          <w:lang w:val="es-ES_tradnl"/>
        </w:rPr>
        <w:t xml:space="preserve"> </w:t>
      </w:r>
      <w:r w:rsidR="001B5DF0" w:rsidRPr="00CC2C0A">
        <w:rPr>
          <w:rFonts w:asciiTheme="majorHAnsi" w:hAnsiTheme="majorHAnsi"/>
          <w:sz w:val="20"/>
          <w:szCs w:val="20"/>
          <w:lang w:val="es-ES_tradnl"/>
        </w:rPr>
        <w:t xml:space="preserve">mediante </w:t>
      </w:r>
      <w:r w:rsidR="00F67065" w:rsidRPr="00CC2C0A">
        <w:rPr>
          <w:rFonts w:asciiTheme="majorHAnsi" w:hAnsiTheme="majorHAnsi"/>
          <w:sz w:val="20"/>
          <w:szCs w:val="20"/>
          <w:lang w:val="es-ES_tradnl"/>
        </w:rPr>
        <w:t>una decisión debidamente motivada</w:t>
      </w:r>
      <w:r w:rsidR="00295BCE" w:rsidRPr="00CC2C0A">
        <w:rPr>
          <w:rFonts w:asciiTheme="majorHAnsi" w:hAnsiTheme="majorHAnsi"/>
          <w:sz w:val="20"/>
          <w:szCs w:val="20"/>
          <w:lang w:val="es-ES_tradnl"/>
        </w:rPr>
        <w:t xml:space="preserve"> y</w:t>
      </w:r>
      <w:r w:rsidR="00F67065" w:rsidRPr="00CC2C0A">
        <w:rPr>
          <w:rFonts w:asciiTheme="majorHAnsi" w:hAnsiTheme="majorHAnsi"/>
          <w:sz w:val="20"/>
          <w:szCs w:val="20"/>
          <w:lang w:val="es-ES_tradnl"/>
        </w:rPr>
        <w:t xml:space="preserve"> tras valorar adecuadamente todas las pruebas aportadas</w:t>
      </w:r>
      <w:r w:rsidR="001B5DF0" w:rsidRPr="00CC2C0A">
        <w:rPr>
          <w:rFonts w:asciiTheme="majorHAnsi" w:hAnsiTheme="majorHAnsi"/>
          <w:sz w:val="20"/>
          <w:szCs w:val="20"/>
          <w:lang w:val="es-ES_tradnl"/>
        </w:rPr>
        <w:t xml:space="preserve">, por lo que no existe una violación a los artículos 8 y 25 de la Convención. </w:t>
      </w:r>
    </w:p>
    <w:p w14:paraId="23073E23" w14:textId="027D50E7" w:rsidR="00F67065" w:rsidRPr="00CC2C0A" w:rsidRDefault="00F67065" w:rsidP="00FA763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CC2C0A">
        <w:rPr>
          <w:rFonts w:asciiTheme="majorHAnsi" w:hAnsiTheme="majorHAnsi"/>
          <w:sz w:val="20"/>
          <w:szCs w:val="20"/>
          <w:lang w:val="es-ES_tradnl"/>
        </w:rPr>
        <w:t>Añade que no existen elementos de prueba, indicios o evidencias de la presunta vulneración del derecho a la integridad personal, a la honra o a la indemnización por error judicial de las presuntas víctimas. Por el contrario, resalta que todo el proceso penal seguido en su contra ha sido llevado con todas las garantías legales previstas en el ordenamiento jurídico peruano</w:t>
      </w:r>
      <w:r w:rsidR="001B5DF0" w:rsidRPr="00CC2C0A">
        <w:rPr>
          <w:rFonts w:asciiTheme="majorHAnsi" w:hAnsiTheme="majorHAnsi"/>
          <w:sz w:val="20"/>
          <w:szCs w:val="20"/>
          <w:lang w:val="es-ES_tradnl"/>
        </w:rPr>
        <w:t xml:space="preserve">, por lo que únicamente el ejercicio del </w:t>
      </w:r>
      <w:r w:rsidR="001B5DF0" w:rsidRPr="00CC2C0A">
        <w:rPr>
          <w:rFonts w:asciiTheme="majorHAnsi" w:hAnsiTheme="majorHAnsi"/>
          <w:i/>
          <w:iCs/>
          <w:sz w:val="20"/>
          <w:szCs w:val="20"/>
          <w:lang w:val="es-ES_tradnl"/>
        </w:rPr>
        <w:t>ius puniendi</w:t>
      </w:r>
      <w:r w:rsidR="001B5DF0" w:rsidRPr="00CC2C0A">
        <w:rPr>
          <w:rFonts w:asciiTheme="majorHAnsi" w:hAnsiTheme="majorHAnsi"/>
          <w:sz w:val="20"/>
          <w:szCs w:val="20"/>
          <w:lang w:val="es-ES_tradnl"/>
        </w:rPr>
        <w:t xml:space="preserve"> sobre los señores Quiñones y Rojas no puede ser considerado una vulneración de derechos.</w:t>
      </w:r>
    </w:p>
    <w:p w14:paraId="1C955F99" w14:textId="348F4B1B" w:rsidR="001B5DF0" w:rsidRPr="00CC2C0A" w:rsidRDefault="001B5DF0" w:rsidP="001B5DF0">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C2C0A">
        <w:rPr>
          <w:rFonts w:asciiTheme="majorHAnsi" w:hAnsiTheme="majorHAnsi"/>
          <w:sz w:val="20"/>
          <w:szCs w:val="20"/>
          <w:lang w:val="es-ES_tradnl"/>
        </w:rPr>
        <w:t xml:space="preserve">Finalmente, aduce que, si las presuntas víctimas consideraban que tenían derecho a recibir una indemnización por los daños sufridos, existía la posibilidad de acudir de manera independiente a un proceso civil, a través de una demanda por daños y perjuicios, tal como lo dispone la legislación civil nacional, a efectos de obtener una reparación por una condena indebida. </w:t>
      </w:r>
      <w:r w:rsidR="00024BC1" w:rsidRPr="00CC2C0A">
        <w:rPr>
          <w:rFonts w:asciiTheme="majorHAnsi" w:hAnsiTheme="majorHAnsi"/>
          <w:sz w:val="20"/>
          <w:szCs w:val="20"/>
          <w:lang w:val="es-ES_tradnl"/>
        </w:rPr>
        <w:t>T</w:t>
      </w:r>
      <w:r w:rsidRPr="00CC2C0A">
        <w:rPr>
          <w:rFonts w:asciiTheme="majorHAnsi" w:hAnsiTheme="majorHAnsi"/>
          <w:sz w:val="20"/>
          <w:szCs w:val="20"/>
          <w:lang w:val="es-ES_tradnl"/>
        </w:rPr>
        <w:t xml:space="preserve">omando en cuenta lo antes referido, </w:t>
      </w:r>
      <w:r w:rsidR="00024BC1" w:rsidRPr="00CC2C0A">
        <w:rPr>
          <w:rFonts w:asciiTheme="majorHAnsi" w:hAnsiTheme="majorHAnsi"/>
          <w:sz w:val="20"/>
          <w:szCs w:val="20"/>
          <w:lang w:val="es-ES_tradnl"/>
        </w:rPr>
        <w:t>sostiene que la</w:t>
      </w:r>
      <w:r w:rsidRPr="00CC2C0A">
        <w:rPr>
          <w:rFonts w:asciiTheme="majorHAnsi" w:hAnsiTheme="majorHAnsi"/>
          <w:sz w:val="20"/>
          <w:szCs w:val="20"/>
          <w:lang w:val="es-ES_tradnl"/>
        </w:rPr>
        <w:t xml:space="preserve"> alegación </w:t>
      </w:r>
      <w:r w:rsidR="00024BC1" w:rsidRPr="00CC2C0A">
        <w:rPr>
          <w:rFonts w:asciiTheme="majorHAnsi" w:hAnsiTheme="majorHAnsi"/>
          <w:sz w:val="20"/>
          <w:szCs w:val="20"/>
          <w:lang w:val="es-ES_tradnl"/>
        </w:rPr>
        <w:t xml:space="preserve">de la parte peticionaria </w:t>
      </w:r>
      <w:r w:rsidRPr="00CC2C0A">
        <w:rPr>
          <w:rFonts w:asciiTheme="majorHAnsi" w:hAnsiTheme="majorHAnsi"/>
          <w:sz w:val="20"/>
          <w:szCs w:val="20"/>
          <w:lang w:val="es-ES_tradnl"/>
        </w:rPr>
        <w:t xml:space="preserve">no tiene sustento convencional ni fáctico. En base a estas consideraciones, el Estado solicita a la CIDH que archive el presente reclamo. </w:t>
      </w:r>
    </w:p>
    <w:p w14:paraId="784127F1" w14:textId="4386E1FB" w:rsidR="00A15FC9" w:rsidRPr="00CC2C0A" w:rsidRDefault="00A15FC9" w:rsidP="00A15FC9">
      <w:pPr>
        <w:pStyle w:val="ListParagraph"/>
        <w:spacing w:before="240" w:after="240"/>
        <w:jc w:val="both"/>
        <w:rPr>
          <w:rFonts w:asciiTheme="majorHAnsi" w:hAnsiTheme="majorHAnsi"/>
          <w:sz w:val="20"/>
          <w:szCs w:val="20"/>
          <w:lang w:val="es-ES_tradnl"/>
        </w:rPr>
      </w:pPr>
      <w:r w:rsidRPr="00CC2C0A">
        <w:rPr>
          <w:rFonts w:asciiTheme="majorHAnsi" w:hAnsiTheme="majorHAnsi"/>
          <w:b/>
          <w:bCs/>
          <w:sz w:val="20"/>
          <w:szCs w:val="20"/>
          <w:lang w:val="es-ES_tradnl"/>
        </w:rPr>
        <w:t>VI.</w:t>
      </w:r>
      <w:r w:rsidRPr="00CC2C0A">
        <w:rPr>
          <w:rFonts w:asciiTheme="majorHAnsi" w:hAnsiTheme="majorHAnsi"/>
          <w:b/>
          <w:bCs/>
          <w:sz w:val="20"/>
          <w:szCs w:val="20"/>
          <w:lang w:val="es-ES_tradnl"/>
        </w:rPr>
        <w:tab/>
        <w:t xml:space="preserve">ANÁLISIS DE </w:t>
      </w:r>
      <w:r w:rsidRPr="00CC2C0A">
        <w:rPr>
          <w:rFonts w:asciiTheme="majorHAnsi" w:hAnsiTheme="majorHAnsi"/>
          <w:b/>
          <w:sz w:val="20"/>
          <w:szCs w:val="20"/>
          <w:lang w:val="es-ES_tradnl"/>
        </w:rPr>
        <w:t>AGOTAMIENTO DE LOS RECURSOS INTERNOS Y PLAZO DE PRESENTACIÓN</w:t>
      </w:r>
      <w:r w:rsidRPr="00CC2C0A">
        <w:rPr>
          <w:rFonts w:asciiTheme="majorHAnsi" w:hAnsiTheme="majorHAnsi"/>
          <w:b/>
          <w:bCs/>
          <w:sz w:val="20"/>
          <w:szCs w:val="20"/>
          <w:lang w:val="es-ES_tradnl"/>
        </w:rPr>
        <w:t xml:space="preserve"> </w:t>
      </w:r>
    </w:p>
    <w:p w14:paraId="7D42286C" w14:textId="67E7A4C7" w:rsidR="00EA651D" w:rsidRPr="00CC2C0A" w:rsidRDefault="00132438" w:rsidP="008E72E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lang w:val="es-ES_tradnl"/>
        </w:rPr>
      </w:pPr>
      <w:r w:rsidRPr="00CC2C0A">
        <w:rPr>
          <w:rFonts w:asciiTheme="majorHAnsi" w:hAnsiTheme="majorHAnsi"/>
          <w:sz w:val="20"/>
          <w:szCs w:val="20"/>
          <w:lang w:val="es-ES_tradnl"/>
        </w:rPr>
        <w:t>La parte peticionaria indica que agotó los recursos de la jurisdicción interna con la sentencia del Tribunal Constitucional</w:t>
      </w:r>
      <w:r w:rsidR="00E94A40" w:rsidRPr="00CC2C0A">
        <w:rPr>
          <w:rFonts w:asciiTheme="majorHAnsi" w:hAnsiTheme="majorHAnsi"/>
          <w:sz w:val="20"/>
          <w:szCs w:val="20"/>
          <w:lang w:val="es-ES_tradnl"/>
        </w:rPr>
        <w:t xml:space="preserve">, notificada el 9 de julio de 2012. Por su parte, el Estado replica que la petición fue presentada de forma extemporánea, toda vez que </w:t>
      </w:r>
      <w:r w:rsidR="008E72E5" w:rsidRPr="00CC2C0A">
        <w:rPr>
          <w:rFonts w:asciiTheme="majorHAnsi" w:hAnsiTheme="majorHAnsi"/>
          <w:sz w:val="20"/>
          <w:szCs w:val="20"/>
          <w:lang w:val="es-ES_tradnl"/>
        </w:rPr>
        <w:t xml:space="preserve">solamente se deben considerar los recursos interpuestos ante la jurisdicción penal, </w:t>
      </w:r>
      <w:r w:rsidR="00E94A40" w:rsidRPr="00CC2C0A">
        <w:rPr>
          <w:rFonts w:asciiTheme="majorHAnsi" w:hAnsiTheme="majorHAnsi"/>
          <w:sz w:val="20"/>
          <w:szCs w:val="20"/>
          <w:lang w:val="es-ES_tradnl"/>
        </w:rPr>
        <w:t>dado que la</w:t>
      </w:r>
      <w:r w:rsidR="00360861" w:rsidRPr="00CC2C0A">
        <w:rPr>
          <w:rFonts w:asciiTheme="majorHAnsi" w:hAnsiTheme="majorHAnsi"/>
          <w:sz w:val="20"/>
          <w:szCs w:val="20"/>
          <w:lang w:val="es-ES_tradnl"/>
        </w:rPr>
        <w:t>s</w:t>
      </w:r>
      <w:r w:rsidR="00E94A40" w:rsidRPr="00CC2C0A">
        <w:rPr>
          <w:rFonts w:asciiTheme="majorHAnsi" w:hAnsiTheme="majorHAnsi"/>
          <w:sz w:val="20"/>
          <w:szCs w:val="20"/>
          <w:lang w:val="es-ES_tradnl"/>
        </w:rPr>
        <w:t xml:space="preserve"> </w:t>
      </w:r>
      <w:r w:rsidR="00360861" w:rsidRPr="00CC2C0A">
        <w:rPr>
          <w:rFonts w:asciiTheme="majorHAnsi" w:hAnsiTheme="majorHAnsi"/>
          <w:sz w:val="20"/>
          <w:szCs w:val="20"/>
          <w:lang w:val="es-ES_tradnl"/>
        </w:rPr>
        <w:t xml:space="preserve">presuntas víctimas emplearon la </w:t>
      </w:r>
      <w:r w:rsidR="00E94A40" w:rsidRPr="00CC2C0A">
        <w:rPr>
          <w:rFonts w:asciiTheme="majorHAnsi" w:hAnsiTheme="majorHAnsi"/>
          <w:sz w:val="20"/>
          <w:szCs w:val="20"/>
          <w:lang w:val="es-ES_tradnl"/>
        </w:rPr>
        <w:t>vía de ampa</w:t>
      </w:r>
      <w:r w:rsidR="00EA651D" w:rsidRPr="00CC2C0A">
        <w:rPr>
          <w:rFonts w:asciiTheme="majorHAnsi" w:hAnsiTheme="majorHAnsi"/>
          <w:sz w:val="20"/>
          <w:szCs w:val="20"/>
          <w:lang w:val="es-ES_tradnl"/>
        </w:rPr>
        <w:t xml:space="preserve">ro </w:t>
      </w:r>
      <w:r w:rsidR="00360861" w:rsidRPr="00CC2C0A">
        <w:rPr>
          <w:rFonts w:asciiTheme="majorHAnsi" w:hAnsiTheme="majorHAnsi"/>
          <w:sz w:val="20"/>
          <w:szCs w:val="20"/>
          <w:lang w:val="es-ES_tradnl"/>
        </w:rPr>
        <w:t>de manera</w:t>
      </w:r>
      <w:r w:rsidR="00EA651D" w:rsidRPr="00CC2C0A">
        <w:rPr>
          <w:rFonts w:asciiTheme="majorHAnsi" w:hAnsiTheme="majorHAnsi"/>
          <w:sz w:val="20"/>
          <w:szCs w:val="20"/>
          <w:lang w:val="es-ES_tradnl"/>
        </w:rPr>
        <w:t xml:space="preserve"> inadecuada. </w:t>
      </w:r>
    </w:p>
    <w:p w14:paraId="4A9BFEB4" w14:textId="2E298A39" w:rsidR="00F91157" w:rsidRPr="00CC2C0A" w:rsidRDefault="00EA651D" w:rsidP="008E72E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C2C0A">
        <w:rPr>
          <w:rFonts w:asciiTheme="majorHAnsi" w:hAnsiTheme="majorHAnsi"/>
          <w:sz w:val="20"/>
          <w:szCs w:val="20"/>
          <w:lang w:val="es-ES_tradnl"/>
        </w:rPr>
        <w:t>Al respecto</w:t>
      </w:r>
      <w:r w:rsidR="00F91157" w:rsidRPr="00CC2C0A">
        <w:rPr>
          <w:rFonts w:asciiTheme="majorHAnsi" w:hAnsiTheme="majorHAnsi"/>
          <w:sz w:val="20"/>
          <w:szCs w:val="20"/>
          <w:lang w:val="es-ES_tradnl"/>
        </w:rPr>
        <w:t xml:space="preserve">, la Comisión recuerda que, efectivamente, como regla general, la parte peticionaria debe agotar previamente los recursos domésticos de conformidad con la legislación procesal interna, por lo que no se puede considerar debidamente cumplido tal requisito si las demandas interpuestas fueron declaradas improcedentes con fundamentos procesales razonables y no arbitrarios. No obstante, en el presente caso, la CIDH nota </w:t>
      </w:r>
      <w:r w:rsidR="008D1C27" w:rsidRPr="00CC2C0A">
        <w:rPr>
          <w:rFonts w:asciiTheme="majorHAnsi" w:hAnsiTheme="majorHAnsi"/>
          <w:sz w:val="20"/>
          <w:szCs w:val="20"/>
          <w:lang w:val="es-ES_tradnl"/>
        </w:rPr>
        <w:t>que,</w:t>
      </w:r>
      <w:r w:rsidR="00F91157" w:rsidRPr="00CC2C0A">
        <w:rPr>
          <w:rFonts w:asciiTheme="majorHAnsi" w:hAnsiTheme="majorHAnsi"/>
          <w:sz w:val="20"/>
          <w:szCs w:val="20"/>
          <w:lang w:val="es-ES_tradnl"/>
        </w:rPr>
        <w:t xml:space="preserve"> </w:t>
      </w:r>
      <w:r w:rsidR="008D1C27" w:rsidRPr="00CC2C0A">
        <w:rPr>
          <w:rFonts w:asciiTheme="majorHAnsi" w:hAnsiTheme="majorHAnsi"/>
          <w:sz w:val="20"/>
          <w:szCs w:val="20"/>
          <w:lang w:val="es-ES_tradnl"/>
        </w:rPr>
        <w:t xml:space="preserve">si bien </w:t>
      </w:r>
      <w:r w:rsidR="00F91157" w:rsidRPr="00CC2C0A">
        <w:rPr>
          <w:rFonts w:asciiTheme="majorHAnsi" w:hAnsiTheme="majorHAnsi"/>
          <w:sz w:val="20"/>
          <w:szCs w:val="20"/>
          <w:lang w:val="es-ES_tradnl"/>
        </w:rPr>
        <w:t>las autoridades que conocieron al proceso de amparo</w:t>
      </w:r>
      <w:r w:rsidR="008D1C27" w:rsidRPr="00CC2C0A">
        <w:rPr>
          <w:rFonts w:asciiTheme="majorHAnsi" w:hAnsiTheme="majorHAnsi"/>
          <w:sz w:val="20"/>
          <w:szCs w:val="20"/>
          <w:lang w:val="es-ES_tradnl"/>
        </w:rPr>
        <w:t xml:space="preserve"> iniciado por las presuntas víctimas declararon improcedente la demanda, el argumento principal para </w:t>
      </w:r>
      <w:r w:rsidR="008E72E5" w:rsidRPr="00CC2C0A">
        <w:rPr>
          <w:rFonts w:asciiTheme="majorHAnsi" w:hAnsiTheme="majorHAnsi"/>
          <w:sz w:val="20"/>
          <w:szCs w:val="20"/>
          <w:lang w:val="es-ES_tradnl"/>
        </w:rPr>
        <w:t>rechazar el recurso en sede constitucional</w:t>
      </w:r>
      <w:r w:rsidR="008D1C27" w:rsidRPr="00CC2C0A">
        <w:rPr>
          <w:rFonts w:asciiTheme="majorHAnsi" w:hAnsiTheme="majorHAnsi"/>
          <w:sz w:val="20"/>
          <w:szCs w:val="20"/>
          <w:lang w:val="es-ES_tradnl"/>
        </w:rPr>
        <w:t xml:space="preserve"> fue considerar que los hechos </w:t>
      </w:r>
      <w:r w:rsidR="008E72E5" w:rsidRPr="00CC2C0A">
        <w:rPr>
          <w:rFonts w:asciiTheme="majorHAnsi" w:hAnsiTheme="majorHAnsi"/>
          <w:sz w:val="20"/>
          <w:szCs w:val="20"/>
          <w:lang w:val="es-ES_tradnl"/>
        </w:rPr>
        <w:t>no afectaban directamente el contenido</w:t>
      </w:r>
      <w:r w:rsidR="008D1C27" w:rsidRPr="00CC2C0A">
        <w:rPr>
          <w:rFonts w:asciiTheme="majorHAnsi" w:hAnsiTheme="majorHAnsi"/>
          <w:sz w:val="20"/>
          <w:szCs w:val="20"/>
          <w:lang w:val="es-ES_tradnl"/>
        </w:rPr>
        <w:t xml:space="preserve"> constitucionalmente protegido </w:t>
      </w:r>
      <w:r w:rsidR="008E72E5" w:rsidRPr="00CC2C0A">
        <w:rPr>
          <w:rFonts w:asciiTheme="majorHAnsi" w:hAnsiTheme="majorHAnsi"/>
          <w:sz w:val="20"/>
          <w:szCs w:val="20"/>
          <w:lang w:val="es-ES_tradnl"/>
        </w:rPr>
        <w:t>por</w:t>
      </w:r>
      <w:r w:rsidR="008D1C27" w:rsidRPr="00CC2C0A">
        <w:rPr>
          <w:rFonts w:asciiTheme="majorHAnsi" w:hAnsiTheme="majorHAnsi"/>
          <w:sz w:val="20"/>
          <w:szCs w:val="20"/>
          <w:lang w:val="es-ES_tradnl"/>
        </w:rPr>
        <w:t xml:space="preserve"> derecho al debido proceso y a la protección judicial. </w:t>
      </w:r>
      <w:r w:rsidR="008E72E5" w:rsidRPr="00CC2C0A">
        <w:rPr>
          <w:rFonts w:asciiTheme="majorHAnsi" w:hAnsiTheme="majorHAnsi"/>
          <w:sz w:val="20"/>
          <w:szCs w:val="20"/>
          <w:lang w:val="es-ES_tradnl"/>
        </w:rPr>
        <w:t xml:space="preserve">Es decir, los órganos jurisdiccionales, mediante un análisis preliminar, consideraron que no existía una afectación a los referidos derechos. A juicio de la CIDH, la citada argumentación no demuestra que las presuntas víctimas hayan omitido algún requisito procesal o utilizado de manera equivocada la vía de amparo, dado que las instancias judiciales emplearon un análisis muy vinculado al fondo jurídico del asunto para desestimar la demanda. </w:t>
      </w:r>
      <w:r w:rsidR="00E21CC1" w:rsidRPr="00CC2C0A">
        <w:rPr>
          <w:rFonts w:asciiTheme="majorHAnsi" w:hAnsiTheme="majorHAnsi"/>
          <w:sz w:val="20"/>
          <w:szCs w:val="20"/>
          <w:lang w:val="es-ES_tradnl"/>
        </w:rPr>
        <w:t>Es decir, los tribunales emitieron un juicio respecto del reclamo planteado; además, se observa una continuidad procesal razonable en los recursos intentados por las presuntas víctimas, lo que contribuye a la convicción de la CIDH de que tales recursos fueron empleados de buena fe por los peticionarios con la expectativa razonable de obtener un resultado a su favor. P</w:t>
      </w:r>
      <w:r w:rsidR="008E72E5" w:rsidRPr="00CC2C0A">
        <w:rPr>
          <w:rFonts w:asciiTheme="majorHAnsi" w:hAnsiTheme="majorHAnsi"/>
          <w:sz w:val="20"/>
          <w:szCs w:val="20"/>
          <w:lang w:val="es-ES_tradnl"/>
        </w:rPr>
        <w:t>or lo que</w:t>
      </w:r>
      <w:r w:rsidR="00E21CC1" w:rsidRPr="00CC2C0A">
        <w:rPr>
          <w:rFonts w:asciiTheme="majorHAnsi" w:hAnsiTheme="majorHAnsi"/>
          <w:sz w:val="20"/>
          <w:szCs w:val="20"/>
          <w:lang w:val="es-ES_tradnl"/>
        </w:rPr>
        <w:t>, a juicio de la CIDH,</w:t>
      </w:r>
      <w:r w:rsidR="008E72E5" w:rsidRPr="00CC2C0A">
        <w:rPr>
          <w:rFonts w:asciiTheme="majorHAnsi" w:hAnsiTheme="majorHAnsi"/>
          <w:sz w:val="20"/>
          <w:szCs w:val="20"/>
          <w:lang w:val="es-ES_tradnl"/>
        </w:rPr>
        <w:t xml:space="preserve"> se cumple el requisito previsto en el artículo 46.1.a) de la Convención Americana. </w:t>
      </w:r>
    </w:p>
    <w:p w14:paraId="12F4E5B9" w14:textId="5EFFB342" w:rsidR="008E72E5" w:rsidRPr="00CC2C0A" w:rsidRDefault="008E72E5" w:rsidP="008E72E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C2C0A">
        <w:rPr>
          <w:rFonts w:asciiTheme="majorHAnsi" w:hAnsiTheme="majorHAnsi"/>
          <w:sz w:val="20"/>
          <w:szCs w:val="20"/>
          <w:lang w:val="es-ES_tradnl"/>
        </w:rPr>
        <w:lastRenderedPageBreak/>
        <w:t>Asimismo</w:t>
      </w:r>
      <w:r w:rsidR="00360861" w:rsidRPr="00CC2C0A">
        <w:rPr>
          <w:rFonts w:asciiTheme="majorHAnsi" w:hAnsiTheme="majorHAnsi"/>
          <w:sz w:val="20"/>
          <w:szCs w:val="20"/>
          <w:lang w:val="es-ES_tradnl"/>
        </w:rPr>
        <w:t xml:space="preserve">, toda vez el Tribunal Constitucional notificó su decisión el 9 de julio de 2012 y que la parte peticionaria presentó este reclamo el </w:t>
      </w:r>
      <w:r w:rsidR="00360861" w:rsidRPr="00CC2C0A">
        <w:rPr>
          <w:rFonts w:asciiTheme="majorHAnsi" w:hAnsiTheme="majorHAnsi"/>
          <w:bCs/>
          <w:sz w:val="20"/>
          <w:szCs w:val="20"/>
          <w:lang w:val="es-ES_tradnl"/>
        </w:rPr>
        <w:t xml:space="preserve">8 de enero de 2013, la CIDH concluye que también se cumple con el requisito procesal previsto en el artículo 46.1.b) de la Convención. </w:t>
      </w:r>
    </w:p>
    <w:p w14:paraId="47AAB07B" w14:textId="77F49697" w:rsidR="008C67E7" w:rsidRPr="00CC2C0A" w:rsidRDefault="008C67E7" w:rsidP="00EA651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sz w:val="20"/>
          <w:szCs w:val="20"/>
          <w:lang w:val="es-ES_tradnl"/>
        </w:rPr>
      </w:pPr>
      <w:r w:rsidRPr="00CC2C0A">
        <w:rPr>
          <w:rFonts w:asciiTheme="majorHAnsi" w:hAnsiTheme="majorHAnsi"/>
          <w:b/>
          <w:bCs/>
          <w:sz w:val="20"/>
          <w:szCs w:val="20"/>
          <w:lang w:val="es-ES_tradnl"/>
        </w:rPr>
        <w:t>VII.</w:t>
      </w:r>
      <w:r w:rsidRPr="00CC2C0A">
        <w:rPr>
          <w:rFonts w:asciiTheme="majorHAnsi" w:hAnsiTheme="majorHAnsi"/>
          <w:b/>
          <w:bCs/>
          <w:sz w:val="20"/>
          <w:szCs w:val="20"/>
          <w:lang w:val="es-ES_tradnl"/>
        </w:rPr>
        <w:tab/>
        <w:t>ANÁLISIS DE CARACTERIZACIÓN DE LOS HECHOS ALEGADOS</w:t>
      </w:r>
    </w:p>
    <w:p w14:paraId="3B461D4D" w14:textId="3E47DA89" w:rsidR="00356630" w:rsidRPr="00CC2C0A" w:rsidRDefault="00716E72" w:rsidP="00716E7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C2C0A">
        <w:rPr>
          <w:rFonts w:asciiTheme="majorHAnsi" w:hAnsiTheme="majorHAnsi"/>
          <w:sz w:val="20"/>
          <w:szCs w:val="20"/>
          <w:lang w:val="es-ES_tradnl"/>
        </w:rPr>
        <w:t xml:space="preserve">La CIDH recuerda que en la sentencia del caso </w:t>
      </w:r>
      <w:r w:rsidRPr="00CC2C0A">
        <w:rPr>
          <w:rFonts w:asciiTheme="majorHAnsi" w:hAnsiTheme="majorHAnsi"/>
          <w:i/>
          <w:iCs/>
          <w:sz w:val="20"/>
          <w:szCs w:val="20"/>
          <w:lang w:val="es-ES_tradnl"/>
        </w:rPr>
        <w:t>Zegarra Marín</w:t>
      </w:r>
      <w:r w:rsidRPr="00CC2C0A">
        <w:rPr>
          <w:rFonts w:asciiTheme="majorHAnsi" w:hAnsiTheme="majorHAnsi"/>
          <w:sz w:val="20"/>
          <w:szCs w:val="20"/>
          <w:lang w:val="es-ES_tradnl"/>
        </w:rPr>
        <w:t>, también contra el Estado de Perú, la Corte Interamericana indicó que “</w:t>
      </w:r>
      <w:r w:rsidRPr="00CC2C0A">
        <w:rPr>
          <w:rFonts w:asciiTheme="majorHAnsi" w:hAnsiTheme="majorHAnsi"/>
          <w:i/>
          <w:iCs/>
          <w:sz w:val="20"/>
          <w:szCs w:val="20"/>
          <w:lang w:val="es-ES_tradnl"/>
        </w:rPr>
        <w:t>las declaraciones de los co-acusados revisten valor indiciario y, por consiguiente, forman parte de la prueba indirecta o indiciaria, debiendo valorar sus contenidos conforme a los principios de la sana crítica; es decir, que sean varios los indicios y, entre ellos, sean serios y precisos, así como concordantes</w:t>
      </w:r>
      <w:r w:rsidRPr="00CC2C0A">
        <w:rPr>
          <w:rFonts w:asciiTheme="majorHAnsi" w:hAnsiTheme="majorHAnsi"/>
          <w:sz w:val="20"/>
          <w:szCs w:val="20"/>
          <w:lang w:val="es-ES_tradnl"/>
        </w:rPr>
        <w:t>”</w:t>
      </w:r>
      <w:r w:rsidRPr="00CC2C0A">
        <w:rPr>
          <w:rStyle w:val="FootnoteReference"/>
          <w:rFonts w:asciiTheme="majorHAnsi" w:hAnsiTheme="majorHAnsi"/>
          <w:sz w:val="20"/>
          <w:szCs w:val="20"/>
          <w:lang w:val="es-ES_tradnl"/>
        </w:rPr>
        <w:footnoteReference w:id="7"/>
      </w:r>
      <w:r w:rsidRPr="00CC2C0A">
        <w:rPr>
          <w:rFonts w:asciiTheme="majorHAnsi" w:hAnsiTheme="majorHAnsi"/>
          <w:sz w:val="20"/>
          <w:szCs w:val="20"/>
          <w:lang w:val="es-ES_tradnl"/>
        </w:rPr>
        <w:t>.</w:t>
      </w:r>
      <w:r w:rsidR="00980F63" w:rsidRPr="00CC2C0A">
        <w:rPr>
          <w:rFonts w:asciiTheme="majorHAnsi" w:hAnsiTheme="majorHAnsi"/>
          <w:sz w:val="20"/>
          <w:szCs w:val="20"/>
          <w:lang w:val="es-ES_tradnl"/>
        </w:rPr>
        <w:t xml:space="preserve"> </w:t>
      </w:r>
      <w:r w:rsidR="008D4530">
        <w:rPr>
          <w:rFonts w:asciiTheme="majorHAnsi" w:hAnsiTheme="majorHAnsi"/>
          <w:sz w:val="20"/>
          <w:szCs w:val="20"/>
          <w:lang w:val="es-ES_tradnl"/>
        </w:rPr>
        <w:t>Con</w:t>
      </w:r>
      <w:r w:rsidR="00980F63" w:rsidRPr="00CC2C0A">
        <w:rPr>
          <w:rFonts w:asciiTheme="majorHAnsi" w:hAnsiTheme="majorHAnsi"/>
          <w:sz w:val="20"/>
          <w:szCs w:val="20"/>
          <w:lang w:val="es-ES_tradnl"/>
        </w:rPr>
        <w:t xml:space="preserve"> base </w:t>
      </w:r>
      <w:r w:rsidR="00C12169">
        <w:rPr>
          <w:rFonts w:asciiTheme="majorHAnsi" w:hAnsiTheme="majorHAnsi"/>
          <w:sz w:val="20"/>
          <w:szCs w:val="20"/>
          <w:lang w:val="es-ES_tradnl"/>
        </w:rPr>
        <w:t>en</w:t>
      </w:r>
      <w:r w:rsidR="00980F63" w:rsidRPr="00CC2C0A">
        <w:rPr>
          <w:rFonts w:asciiTheme="majorHAnsi" w:hAnsiTheme="majorHAnsi"/>
          <w:sz w:val="20"/>
          <w:szCs w:val="20"/>
          <w:lang w:val="es-ES_tradnl"/>
        </w:rPr>
        <w:t xml:space="preserve"> ello, concluy</w:t>
      </w:r>
      <w:r w:rsidR="006C0ABC" w:rsidRPr="00CC2C0A">
        <w:rPr>
          <w:rFonts w:asciiTheme="majorHAnsi" w:hAnsiTheme="majorHAnsi"/>
          <w:sz w:val="20"/>
          <w:szCs w:val="20"/>
          <w:lang w:val="es-ES_tradnl"/>
        </w:rPr>
        <w:t>ó</w:t>
      </w:r>
      <w:r w:rsidR="00980F63" w:rsidRPr="00CC2C0A">
        <w:rPr>
          <w:rFonts w:asciiTheme="majorHAnsi" w:hAnsiTheme="majorHAnsi"/>
          <w:sz w:val="20"/>
          <w:szCs w:val="20"/>
          <w:lang w:val="es-ES_tradnl"/>
        </w:rPr>
        <w:t xml:space="preserve"> que una sentencia condenatoria basada únicamente en el testimonio de un coacusado vulnera el derecho a la presunción de inocencia. </w:t>
      </w:r>
    </w:p>
    <w:p w14:paraId="4B06A6C7" w14:textId="162AEB71" w:rsidR="006C0ABC" w:rsidRPr="00CC2C0A" w:rsidRDefault="006C0ABC" w:rsidP="00102D7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C2C0A">
        <w:rPr>
          <w:rFonts w:asciiTheme="majorHAnsi" w:hAnsiTheme="majorHAnsi"/>
          <w:sz w:val="20"/>
          <w:szCs w:val="20"/>
          <w:lang w:val="es-ES_tradnl"/>
        </w:rPr>
        <w:t xml:space="preserve">Además, en la citada sentencia, la Corte Interamericana también precisó </w:t>
      </w:r>
      <w:r w:rsidR="00102D7B" w:rsidRPr="00CC2C0A">
        <w:rPr>
          <w:rFonts w:asciiTheme="majorHAnsi" w:hAnsiTheme="majorHAnsi"/>
          <w:sz w:val="20"/>
          <w:szCs w:val="20"/>
          <w:lang w:val="es-ES_tradnl"/>
        </w:rPr>
        <w:t>que “</w:t>
      </w:r>
      <w:r w:rsidR="00102D7B" w:rsidRPr="00CC2C0A">
        <w:rPr>
          <w:rFonts w:asciiTheme="majorHAnsi" w:hAnsiTheme="majorHAnsi"/>
          <w:i/>
          <w:iCs/>
          <w:sz w:val="20"/>
          <w:szCs w:val="20"/>
          <w:lang w:val="es-ES_tradnl"/>
        </w:rPr>
        <w:t>la carga de la prueba se sustenta en el órgano del Estado, quien tiene el deber de probar la hipótesis de la acusación y la responsabilidad penal, por lo que no existe la obligación del acusado de acreditar su inocencia ni de aportar pruebas de descargo</w:t>
      </w:r>
      <w:r w:rsidR="00102D7B" w:rsidRPr="00CC2C0A">
        <w:rPr>
          <w:rFonts w:asciiTheme="majorHAnsi" w:hAnsiTheme="majorHAnsi"/>
          <w:sz w:val="20"/>
          <w:szCs w:val="20"/>
          <w:lang w:val="es-ES_tradnl"/>
        </w:rPr>
        <w:t>”. En consecuencia, el citado órgano determinó que toda decisión que sustente una condena penal en la falta de aportación de pruebas de una persona procesada a efectos de demostrar su inocencia también resulta inconvencional.</w:t>
      </w:r>
    </w:p>
    <w:p w14:paraId="6D6CB65F" w14:textId="5DABF4CB" w:rsidR="00356630" w:rsidRPr="00CC2C0A" w:rsidRDefault="006C0ABC" w:rsidP="00356630">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C2C0A">
        <w:rPr>
          <w:rFonts w:asciiTheme="majorHAnsi" w:hAnsiTheme="majorHAnsi"/>
          <w:sz w:val="20"/>
          <w:szCs w:val="20"/>
          <w:lang w:val="es-ES_tradnl"/>
        </w:rPr>
        <w:t>Finalmente</w:t>
      </w:r>
      <w:r w:rsidR="00356630" w:rsidRPr="00CC2C0A">
        <w:rPr>
          <w:rFonts w:asciiTheme="majorHAnsi" w:hAnsiTheme="majorHAnsi"/>
          <w:sz w:val="20"/>
          <w:szCs w:val="20"/>
          <w:lang w:val="es-ES_tradnl"/>
        </w:rPr>
        <w:t>, la Comisión recuerda que</w:t>
      </w:r>
      <w:r w:rsidR="00102D7B" w:rsidRPr="00CC2C0A">
        <w:rPr>
          <w:rFonts w:asciiTheme="majorHAnsi" w:hAnsiTheme="majorHAnsi"/>
          <w:sz w:val="20"/>
          <w:szCs w:val="20"/>
          <w:lang w:val="es-ES_tradnl"/>
        </w:rPr>
        <w:t xml:space="preserve">, conforme a </w:t>
      </w:r>
      <w:r w:rsidR="00D02B2C" w:rsidRPr="00CC2C0A">
        <w:rPr>
          <w:rFonts w:asciiTheme="majorHAnsi" w:hAnsiTheme="majorHAnsi"/>
          <w:sz w:val="20"/>
          <w:szCs w:val="20"/>
          <w:lang w:val="es-ES_tradnl"/>
        </w:rPr>
        <w:t>distintas decisiones emitidas en el sistema interamericano de derechos humanos</w:t>
      </w:r>
      <w:r w:rsidR="00102D7B" w:rsidRPr="00CC2C0A">
        <w:rPr>
          <w:rFonts w:asciiTheme="majorHAnsi" w:hAnsiTheme="majorHAnsi"/>
          <w:sz w:val="20"/>
          <w:szCs w:val="20"/>
          <w:lang w:val="es-ES_tradnl"/>
        </w:rPr>
        <w:t>,</w:t>
      </w:r>
      <w:r w:rsidR="00356630" w:rsidRPr="00CC2C0A">
        <w:rPr>
          <w:rFonts w:asciiTheme="majorHAnsi" w:hAnsiTheme="majorHAnsi"/>
          <w:sz w:val="20"/>
          <w:szCs w:val="20"/>
          <w:lang w:val="es-ES_tradnl"/>
        </w:rPr>
        <w:t xml:space="preserve"> la adecuada protección del derecho a recurrir el fallo, contemplado en el artículo 8.2.h</w:t>
      </w:r>
      <w:r w:rsidRPr="00CC2C0A">
        <w:rPr>
          <w:rFonts w:asciiTheme="majorHAnsi" w:hAnsiTheme="majorHAnsi"/>
          <w:sz w:val="20"/>
          <w:szCs w:val="20"/>
          <w:lang w:val="es-ES_tradnl"/>
        </w:rPr>
        <w:t>)</w:t>
      </w:r>
      <w:r w:rsidR="00356630" w:rsidRPr="00CC2C0A">
        <w:rPr>
          <w:rFonts w:asciiTheme="majorHAnsi" w:hAnsiTheme="majorHAnsi"/>
          <w:sz w:val="20"/>
          <w:szCs w:val="20"/>
          <w:lang w:val="es-ES_tradnl"/>
        </w:rPr>
        <w:t xml:space="preserve"> de la Convención Americana, requiere la provisión de recursos judiciales ordinarios que garanticen un examen integral de la decisión recurrida mediante el análisis de las cuestiones fácticas, probatorias y jurídicas</w:t>
      </w:r>
      <w:r w:rsidR="00716E72" w:rsidRPr="00CC2C0A">
        <w:rPr>
          <w:rStyle w:val="FootnoteReference"/>
          <w:rFonts w:asciiTheme="majorHAnsi" w:hAnsiTheme="majorHAnsi"/>
          <w:sz w:val="20"/>
          <w:szCs w:val="20"/>
          <w:lang w:val="es-ES_tradnl"/>
        </w:rPr>
        <w:footnoteReference w:id="8"/>
      </w:r>
      <w:r w:rsidR="00356630" w:rsidRPr="00CC2C0A">
        <w:rPr>
          <w:rFonts w:asciiTheme="majorHAnsi" w:hAnsiTheme="majorHAnsi"/>
          <w:sz w:val="20"/>
          <w:szCs w:val="20"/>
          <w:lang w:val="es-ES_tradnl"/>
        </w:rPr>
        <w:t>.</w:t>
      </w:r>
    </w:p>
    <w:p w14:paraId="102CD967" w14:textId="72FAC639" w:rsidR="00980F63" w:rsidRPr="00CC2C0A" w:rsidRDefault="008D4530" w:rsidP="00980F6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Pr>
          <w:rFonts w:asciiTheme="majorHAnsi" w:hAnsiTheme="majorHAnsi"/>
          <w:sz w:val="20"/>
          <w:szCs w:val="20"/>
          <w:lang w:val="es-ES_tradnl"/>
        </w:rPr>
        <w:t>Con</w:t>
      </w:r>
      <w:r w:rsidR="00980F63" w:rsidRPr="00CC2C0A">
        <w:rPr>
          <w:rFonts w:asciiTheme="majorHAnsi" w:hAnsiTheme="majorHAnsi"/>
          <w:sz w:val="20"/>
          <w:szCs w:val="20"/>
          <w:lang w:val="es-ES_tradnl"/>
        </w:rPr>
        <w:t xml:space="preserve"> base </w:t>
      </w:r>
      <w:r w:rsidR="00674EFA">
        <w:rPr>
          <w:rFonts w:asciiTheme="majorHAnsi" w:hAnsiTheme="majorHAnsi"/>
          <w:sz w:val="20"/>
          <w:szCs w:val="20"/>
          <w:lang w:val="es-ES_tradnl"/>
        </w:rPr>
        <w:t>en</w:t>
      </w:r>
      <w:r w:rsidR="00980F63" w:rsidRPr="00CC2C0A">
        <w:rPr>
          <w:rFonts w:asciiTheme="majorHAnsi" w:hAnsiTheme="majorHAnsi"/>
          <w:sz w:val="20"/>
          <w:szCs w:val="20"/>
          <w:lang w:val="es-ES_tradnl"/>
        </w:rPr>
        <w:t xml:space="preserve"> los citados estándares, y en vista de los elementos de hecho expuestos por las partes y la naturaleza del asunto puesto bajo su conocimiento, la Comisión considera que el presente asunto requiere de un análisis de fondo, toda vez que los hechos denunciados, referidos principalmente a la imposición de una condena penal basada únicamente en el testimonio de un coacusado</w:t>
      </w:r>
      <w:r w:rsidR="0008257E" w:rsidRPr="00CC2C0A">
        <w:rPr>
          <w:rFonts w:asciiTheme="majorHAnsi" w:hAnsiTheme="majorHAnsi"/>
          <w:sz w:val="20"/>
          <w:szCs w:val="20"/>
          <w:lang w:val="es-ES_tradnl"/>
        </w:rPr>
        <w:t>,</w:t>
      </w:r>
      <w:r w:rsidR="00980F63" w:rsidRPr="00CC2C0A">
        <w:rPr>
          <w:rFonts w:asciiTheme="majorHAnsi" w:hAnsiTheme="majorHAnsi"/>
          <w:sz w:val="20"/>
          <w:szCs w:val="20"/>
          <w:lang w:val="es-ES_tradnl"/>
        </w:rPr>
        <w:t xml:space="preserve"> la ausencia de un</w:t>
      </w:r>
      <w:r w:rsidR="0008257E" w:rsidRPr="00CC2C0A">
        <w:rPr>
          <w:rFonts w:asciiTheme="majorHAnsi" w:hAnsiTheme="majorHAnsi"/>
          <w:sz w:val="20"/>
          <w:szCs w:val="20"/>
          <w:lang w:val="es-ES_tradnl"/>
        </w:rPr>
        <w:t xml:space="preserve"> examen</w:t>
      </w:r>
      <w:r w:rsidR="00980F63" w:rsidRPr="00CC2C0A">
        <w:rPr>
          <w:rFonts w:asciiTheme="majorHAnsi" w:hAnsiTheme="majorHAnsi"/>
          <w:sz w:val="20"/>
          <w:szCs w:val="20"/>
          <w:lang w:val="es-ES_tradnl"/>
        </w:rPr>
        <w:t xml:space="preserve"> integral de dicha decisión en segunda instancia</w:t>
      </w:r>
      <w:r w:rsidR="00367E3E">
        <w:rPr>
          <w:rFonts w:asciiTheme="majorHAnsi" w:hAnsiTheme="majorHAnsi"/>
          <w:sz w:val="20"/>
          <w:szCs w:val="20"/>
          <w:lang w:val="es-ES_tradnl"/>
        </w:rPr>
        <w:t>,</w:t>
      </w:r>
      <w:r w:rsidR="0008257E" w:rsidRPr="00CC2C0A">
        <w:rPr>
          <w:rFonts w:asciiTheme="majorHAnsi" w:hAnsiTheme="majorHAnsi"/>
          <w:sz w:val="20"/>
          <w:szCs w:val="20"/>
          <w:lang w:val="es-ES_tradnl"/>
        </w:rPr>
        <w:t xml:space="preserve"> la ausencia de protección judicial al momento de solicitar la revisión de las citadas resoluciones, </w:t>
      </w:r>
      <w:r w:rsidR="00367E3E">
        <w:rPr>
          <w:rFonts w:asciiTheme="majorHAnsi" w:hAnsiTheme="majorHAnsi"/>
          <w:sz w:val="20"/>
          <w:szCs w:val="20"/>
          <w:lang w:val="es-ES_tradnl"/>
        </w:rPr>
        <w:t>y la vulneración del derecho a la presunción de inocencia de las presuntas víctimas podrían</w:t>
      </w:r>
      <w:r w:rsidR="0008257E" w:rsidRPr="00CC2C0A">
        <w:rPr>
          <w:rFonts w:asciiTheme="majorHAnsi" w:hAnsiTheme="majorHAnsi"/>
          <w:sz w:val="20"/>
          <w:szCs w:val="20"/>
          <w:lang w:val="es-ES_tradnl"/>
        </w:rPr>
        <w:t xml:space="preserve"> constituir violaciones a los artículos</w:t>
      </w:r>
      <w:r w:rsidR="00980F63" w:rsidRPr="00CC2C0A">
        <w:rPr>
          <w:rFonts w:asciiTheme="majorHAnsi" w:hAnsiTheme="majorHAnsi"/>
          <w:sz w:val="20"/>
          <w:szCs w:val="20"/>
          <w:lang w:val="es-ES_tradnl"/>
        </w:rPr>
        <w:t xml:space="preserve"> </w:t>
      </w:r>
      <w:r w:rsidR="00980F63" w:rsidRPr="00CC2C0A">
        <w:rPr>
          <w:rFonts w:asciiTheme="majorHAnsi" w:hAnsiTheme="majorHAnsi"/>
          <w:bCs/>
          <w:sz w:val="20"/>
          <w:szCs w:val="20"/>
          <w:lang w:val="es-ES_tradnl"/>
        </w:rPr>
        <w:t>7 (libertad personal), 8 (garantías judiciales) y 25 (protección judicial)</w:t>
      </w:r>
      <w:r w:rsidR="00980F63" w:rsidRPr="00CC2C0A">
        <w:rPr>
          <w:rFonts w:asciiTheme="majorHAnsi" w:hAnsiTheme="majorHAnsi"/>
          <w:sz w:val="20"/>
          <w:szCs w:val="20"/>
          <w:lang w:val="es-ES_tradnl"/>
        </w:rPr>
        <w:t xml:space="preserve"> de la Convención Americana, en relación con </w:t>
      </w:r>
      <w:r w:rsidR="00E21CC1" w:rsidRPr="00CC2C0A">
        <w:rPr>
          <w:rFonts w:asciiTheme="majorHAnsi" w:hAnsiTheme="majorHAnsi"/>
          <w:sz w:val="20"/>
          <w:szCs w:val="20"/>
          <w:lang w:val="es-ES_tradnl"/>
        </w:rPr>
        <w:t>su</w:t>
      </w:r>
      <w:r w:rsidR="00980F63" w:rsidRPr="00CC2C0A">
        <w:rPr>
          <w:rFonts w:asciiTheme="majorHAnsi" w:hAnsiTheme="majorHAnsi"/>
          <w:sz w:val="20"/>
          <w:szCs w:val="20"/>
          <w:lang w:val="es-ES_tradnl"/>
        </w:rPr>
        <w:t xml:space="preserve"> artículo 1.1 </w:t>
      </w:r>
      <w:r w:rsidR="00E21CC1" w:rsidRPr="00CC2C0A">
        <w:rPr>
          <w:rFonts w:asciiTheme="majorHAnsi" w:hAnsiTheme="majorHAnsi"/>
          <w:sz w:val="20"/>
          <w:szCs w:val="20"/>
          <w:lang w:val="es-ES_tradnl"/>
        </w:rPr>
        <w:t>(obligación de respetar los derechos)</w:t>
      </w:r>
      <w:r w:rsidR="00980F63" w:rsidRPr="00CC2C0A">
        <w:rPr>
          <w:rFonts w:asciiTheme="majorHAnsi" w:hAnsiTheme="majorHAnsi"/>
          <w:sz w:val="20"/>
          <w:szCs w:val="20"/>
          <w:lang w:val="es-ES_tradnl"/>
        </w:rPr>
        <w:t xml:space="preserve">, en perjuicio de los señores </w:t>
      </w:r>
      <w:r w:rsidR="00CC2C0A" w:rsidRPr="00CC2C0A">
        <w:rPr>
          <w:rFonts w:asciiTheme="majorHAnsi" w:hAnsiTheme="majorHAnsi"/>
          <w:bCs/>
          <w:sz w:val="20"/>
          <w:szCs w:val="20"/>
          <w:lang w:val="es-ES_tradnl"/>
        </w:rPr>
        <w:t>Juan Carlos Quiñones Jokon y Ricardo Alfredo Rojas</w:t>
      </w:r>
      <w:r w:rsidR="00980F63" w:rsidRPr="00CC2C0A">
        <w:rPr>
          <w:rFonts w:asciiTheme="majorHAnsi" w:hAnsiTheme="majorHAnsi"/>
          <w:sz w:val="20"/>
          <w:szCs w:val="20"/>
          <w:lang w:val="es-ES_tradnl"/>
        </w:rPr>
        <w:t>.</w:t>
      </w:r>
    </w:p>
    <w:p w14:paraId="733971FA" w14:textId="14C8E6C2" w:rsidR="00980F63" w:rsidRPr="00CC2C0A" w:rsidRDefault="00980F63" w:rsidP="00980F6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C2C0A">
        <w:rPr>
          <w:rFonts w:asciiTheme="majorHAnsi" w:hAnsiTheme="majorHAnsi"/>
          <w:sz w:val="20"/>
          <w:szCs w:val="20"/>
          <w:lang w:val="es-ES_tradnl"/>
        </w:rPr>
        <w:t>En cuanto al reclamo sobre la presunta violación de</w:t>
      </w:r>
      <w:r w:rsidR="00CC2C0A" w:rsidRPr="00CC2C0A">
        <w:rPr>
          <w:rFonts w:asciiTheme="majorHAnsi" w:hAnsiTheme="majorHAnsi"/>
          <w:sz w:val="20"/>
          <w:szCs w:val="20"/>
          <w:lang w:val="es-ES_tradnl"/>
        </w:rPr>
        <w:t xml:space="preserve"> </w:t>
      </w:r>
      <w:r w:rsidRPr="00CC2C0A">
        <w:rPr>
          <w:rFonts w:asciiTheme="majorHAnsi" w:hAnsiTheme="majorHAnsi"/>
          <w:sz w:val="20"/>
          <w:szCs w:val="20"/>
          <w:lang w:val="es-ES_tradnl"/>
        </w:rPr>
        <w:t>l</w:t>
      </w:r>
      <w:r w:rsidR="00CC2C0A" w:rsidRPr="00CC2C0A">
        <w:rPr>
          <w:rFonts w:asciiTheme="majorHAnsi" w:hAnsiTheme="majorHAnsi"/>
          <w:sz w:val="20"/>
          <w:szCs w:val="20"/>
          <w:lang w:val="es-ES_tradnl"/>
        </w:rPr>
        <w:t>os</w:t>
      </w:r>
      <w:r w:rsidRPr="00CC2C0A">
        <w:rPr>
          <w:rFonts w:asciiTheme="majorHAnsi" w:hAnsiTheme="majorHAnsi"/>
          <w:sz w:val="20"/>
          <w:szCs w:val="20"/>
          <w:lang w:val="es-ES_tradnl"/>
        </w:rPr>
        <w:t xml:space="preserve"> artículo</w:t>
      </w:r>
      <w:r w:rsidR="00CC2C0A" w:rsidRPr="00CC2C0A">
        <w:rPr>
          <w:rFonts w:asciiTheme="majorHAnsi" w:hAnsiTheme="majorHAnsi"/>
          <w:sz w:val="20"/>
          <w:szCs w:val="20"/>
          <w:lang w:val="es-ES_tradnl"/>
        </w:rPr>
        <w:t>s</w:t>
      </w:r>
      <w:r w:rsidRPr="00CC2C0A">
        <w:rPr>
          <w:rFonts w:asciiTheme="majorHAnsi" w:hAnsiTheme="majorHAnsi"/>
          <w:sz w:val="20"/>
          <w:szCs w:val="20"/>
          <w:lang w:val="es-ES_tradnl"/>
        </w:rPr>
        <w:t xml:space="preserve"> 5 (integridad personal)</w:t>
      </w:r>
      <w:r w:rsidR="00CC2C0A" w:rsidRPr="00CC2C0A">
        <w:rPr>
          <w:rFonts w:asciiTheme="majorHAnsi" w:hAnsiTheme="majorHAnsi"/>
          <w:sz w:val="20"/>
          <w:szCs w:val="20"/>
          <w:lang w:val="es-ES_tradnl"/>
        </w:rPr>
        <w:t xml:space="preserve">, </w:t>
      </w:r>
      <w:r w:rsidR="00CC2C0A" w:rsidRPr="00CC2C0A">
        <w:rPr>
          <w:rFonts w:asciiTheme="majorHAnsi" w:hAnsiTheme="majorHAnsi"/>
          <w:bCs/>
          <w:sz w:val="20"/>
          <w:szCs w:val="20"/>
          <w:lang w:val="es-ES_tradnl"/>
        </w:rPr>
        <w:t>10 (derecho a indemnización) y 11 (protección de la honra y de la dignidad)</w:t>
      </w:r>
      <w:r w:rsidRPr="00CC2C0A">
        <w:rPr>
          <w:rFonts w:asciiTheme="majorHAnsi" w:hAnsiTheme="majorHAnsi"/>
          <w:sz w:val="20"/>
          <w:szCs w:val="20"/>
          <w:lang w:val="es-ES_tradnl"/>
        </w:rPr>
        <w:t xml:space="preserve"> de la Convención Americana</w:t>
      </w:r>
      <w:r w:rsidR="00CC2C0A" w:rsidRPr="00CC2C0A">
        <w:rPr>
          <w:rFonts w:asciiTheme="majorHAnsi" w:hAnsiTheme="majorHAnsi"/>
          <w:sz w:val="20"/>
          <w:szCs w:val="20"/>
          <w:lang w:val="es-ES_tradnl"/>
        </w:rPr>
        <w:t>,</w:t>
      </w:r>
      <w:r w:rsidRPr="00CC2C0A">
        <w:rPr>
          <w:rFonts w:asciiTheme="majorHAnsi" w:hAnsiTheme="majorHAnsi"/>
          <w:sz w:val="20"/>
          <w:szCs w:val="20"/>
          <w:lang w:val="es-ES_tradnl"/>
        </w:rPr>
        <w:t xml:space="preserve"> la Comisión observa que los peticionarios no han ofrecido alegatos o sustento suficiente que permita considerar </w:t>
      </w:r>
      <w:r w:rsidRPr="00CC2C0A">
        <w:rPr>
          <w:rFonts w:asciiTheme="majorHAnsi" w:hAnsiTheme="majorHAnsi"/>
          <w:i/>
          <w:iCs/>
          <w:sz w:val="20"/>
          <w:szCs w:val="20"/>
          <w:lang w:val="es-ES_tradnl"/>
        </w:rPr>
        <w:t>prima facie</w:t>
      </w:r>
      <w:r w:rsidRPr="00CC2C0A">
        <w:rPr>
          <w:rFonts w:asciiTheme="majorHAnsi" w:hAnsiTheme="majorHAnsi"/>
          <w:sz w:val="20"/>
          <w:szCs w:val="20"/>
          <w:lang w:val="es-ES_tradnl"/>
        </w:rPr>
        <w:t xml:space="preserve"> su posible violación.  </w:t>
      </w:r>
    </w:p>
    <w:p w14:paraId="54D7EB34" w14:textId="473E6899" w:rsidR="00980F63" w:rsidRPr="00CC2C0A" w:rsidRDefault="00980F63" w:rsidP="00980F6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CC2C0A">
        <w:rPr>
          <w:rFonts w:asciiTheme="majorHAnsi" w:hAnsiTheme="majorHAnsi"/>
          <w:sz w:val="20"/>
          <w:szCs w:val="20"/>
          <w:lang w:val="es-ES_tradnl"/>
        </w:rPr>
        <w:t>Finalmente, cabe recordar que la Comisión no constituye una cuarta instancia que pueda realizar una valoración de la prueba referente a la posible culpabilidad o no de la presunta víctima en el presente caso</w:t>
      </w:r>
      <w:r w:rsidRPr="00CC2C0A">
        <w:rPr>
          <w:rStyle w:val="FootnoteReference"/>
          <w:rFonts w:asciiTheme="majorHAnsi" w:hAnsiTheme="majorHAnsi"/>
          <w:sz w:val="20"/>
          <w:szCs w:val="20"/>
          <w:lang w:val="es-ES_tradnl"/>
        </w:rPr>
        <w:footnoteReference w:id="9"/>
      </w:r>
      <w:r w:rsidRPr="00CC2C0A">
        <w:rPr>
          <w:rFonts w:asciiTheme="majorHAnsi" w:hAnsiTheme="majorHAnsi"/>
          <w:sz w:val="20"/>
          <w:szCs w:val="20"/>
          <w:lang w:val="es-ES_tradnl"/>
        </w:rPr>
        <w:t>. El propósito no es determinar la inocencia o culpabilidad de</w:t>
      </w:r>
      <w:r w:rsidR="0008257E" w:rsidRPr="00CC2C0A">
        <w:rPr>
          <w:rFonts w:asciiTheme="majorHAnsi" w:hAnsiTheme="majorHAnsi"/>
          <w:sz w:val="20"/>
          <w:szCs w:val="20"/>
          <w:lang w:val="es-ES_tradnl"/>
        </w:rPr>
        <w:t xml:space="preserve"> los señores Quiñones y Rojas</w:t>
      </w:r>
      <w:r w:rsidRPr="00CC2C0A">
        <w:rPr>
          <w:rFonts w:asciiTheme="majorHAnsi" w:hAnsiTheme="majorHAnsi"/>
          <w:sz w:val="20"/>
          <w:szCs w:val="20"/>
          <w:lang w:val="es-ES_tradnl"/>
        </w:rPr>
        <w:t>, sino definir si las autoridades judiciales han afectado o no obligaciones estipuladas en la Convención, en particular el deber de motivación, el principio de presunción de inocencia</w:t>
      </w:r>
      <w:r w:rsidR="0008257E" w:rsidRPr="00CC2C0A">
        <w:rPr>
          <w:rFonts w:asciiTheme="majorHAnsi" w:hAnsiTheme="majorHAnsi"/>
          <w:sz w:val="20"/>
          <w:szCs w:val="20"/>
          <w:lang w:val="es-ES_tradnl"/>
        </w:rPr>
        <w:t xml:space="preserve"> </w:t>
      </w:r>
      <w:r w:rsidRPr="00CC2C0A">
        <w:rPr>
          <w:rFonts w:asciiTheme="majorHAnsi" w:hAnsiTheme="majorHAnsi"/>
          <w:sz w:val="20"/>
          <w:szCs w:val="20"/>
          <w:lang w:val="es-ES_tradnl"/>
        </w:rPr>
        <w:t xml:space="preserve">y el derecho a la protección judicial. </w:t>
      </w:r>
    </w:p>
    <w:p w14:paraId="131B28F7" w14:textId="4ED1FFAC" w:rsidR="00980F63" w:rsidRPr="00CC2C0A" w:rsidRDefault="00980F63" w:rsidP="00980F6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C2C0A">
        <w:rPr>
          <w:rFonts w:asciiTheme="majorHAnsi" w:hAnsiTheme="majorHAnsi"/>
          <w:sz w:val="20"/>
          <w:szCs w:val="20"/>
          <w:lang w:val="es-ES_tradnl"/>
        </w:rPr>
        <w:lastRenderedPageBreak/>
        <w:t>Según lo ha indicado la Corte Interamericana, para que proceda una excepción de “cuarta instancia” sería necesario que se “</w:t>
      </w:r>
      <w:r w:rsidRPr="00CC2C0A">
        <w:rPr>
          <w:rFonts w:asciiTheme="majorHAnsi" w:hAnsiTheme="majorHAnsi"/>
          <w:i/>
          <w:iCs/>
          <w:sz w:val="20"/>
          <w:szCs w:val="20"/>
          <w:lang w:val="es-ES_tradnl"/>
        </w:rPr>
        <w:t xml:space="preserve">busque que </w:t>
      </w:r>
      <w:r w:rsidRPr="00CC2C0A">
        <w:rPr>
          <w:rFonts w:asciiTheme="majorHAnsi" w:hAnsiTheme="majorHAnsi"/>
          <w:sz w:val="20"/>
          <w:szCs w:val="20"/>
          <w:lang w:val="es-ES_tradnl"/>
        </w:rPr>
        <w:t>[…] [se]</w:t>
      </w:r>
      <w:r w:rsidRPr="00CC2C0A">
        <w:rPr>
          <w:rFonts w:asciiTheme="majorHAnsi" w:hAnsiTheme="majorHAnsi"/>
          <w:i/>
          <w:iCs/>
          <w:sz w:val="20"/>
          <w:szCs w:val="20"/>
          <w:lang w:val="es-ES_tradnl"/>
        </w:rPr>
        <w:t xml:space="preserve"> revise el fallo de un tribunal interno en virtud de su incorrecta apreciación de la prueba, los hechos o el derecho interno, sin que, a la vez, se alegue que tal fallo incurrió en una violación de tratados internacionales </w:t>
      </w:r>
      <w:r w:rsidRPr="00CC2C0A">
        <w:rPr>
          <w:rFonts w:asciiTheme="majorHAnsi" w:hAnsiTheme="majorHAnsi"/>
          <w:sz w:val="20"/>
          <w:szCs w:val="20"/>
          <w:lang w:val="es-ES_tradnl"/>
        </w:rPr>
        <w:t>[ …]”</w:t>
      </w:r>
      <w:r w:rsidRPr="00CC2C0A">
        <w:rPr>
          <w:rStyle w:val="FootnoteReference"/>
          <w:rFonts w:asciiTheme="majorHAnsi" w:hAnsiTheme="majorHAnsi"/>
          <w:sz w:val="20"/>
          <w:szCs w:val="20"/>
          <w:lang w:val="es-ES_tradnl"/>
        </w:rPr>
        <w:footnoteReference w:id="10"/>
      </w:r>
      <w:r w:rsidRPr="00CC2C0A">
        <w:rPr>
          <w:rFonts w:asciiTheme="majorHAnsi" w:hAnsiTheme="majorHAnsi"/>
          <w:sz w:val="20"/>
          <w:szCs w:val="20"/>
          <w:lang w:val="es-ES_tradnl"/>
        </w:rPr>
        <w:t>.  En el presente caso, la Comisión considera que, tal como lo ha indicado la Corte Interamericana, “</w:t>
      </w:r>
      <w:r w:rsidRPr="00CC2C0A">
        <w:rPr>
          <w:rFonts w:asciiTheme="majorHAnsi" w:hAnsiTheme="majorHAnsi"/>
          <w:i/>
          <w:iCs/>
          <w:sz w:val="20"/>
          <w:szCs w:val="20"/>
          <w:lang w:val="es-ES_tradnl"/>
        </w:rPr>
        <w:t>[le]compete verificar si en los pasos efectivamente dados a nivel interno se violaron o no obligaciones internacionales del Estado derivadas de los instrumentos interamericanos que le otorgan competencia</w:t>
      </w:r>
      <w:r w:rsidRPr="00CC2C0A">
        <w:rPr>
          <w:rFonts w:asciiTheme="majorHAnsi" w:hAnsiTheme="majorHAnsi"/>
          <w:sz w:val="20"/>
          <w:szCs w:val="20"/>
          <w:lang w:val="es-ES_tradnl"/>
        </w:rPr>
        <w:t>”</w:t>
      </w:r>
      <w:r w:rsidRPr="00CC2C0A">
        <w:rPr>
          <w:rFonts w:asciiTheme="majorHAnsi" w:hAnsiTheme="majorHAnsi"/>
          <w:sz w:val="20"/>
          <w:szCs w:val="20"/>
          <w:vertAlign w:val="superscript"/>
          <w:lang w:val="es-ES_tradnl"/>
        </w:rPr>
        <w:t xml:space="preserve"> </w:t>
      </w:r>
      <w:r w:rsidRPr="00CC2C0A">
        <w:rPr>
          <w:rFonts w:asciiTheme="majorHAnsi" w:hAnsiTheme="majorHAnsi"/>
          <w:sz w:val="20"/>
          <w:szCs w:val="20"/>
          <w:vertAlign w:val="superscript"/>
          <w:lang w:val="es-ES_tradnl"/>
        </w:rPr>
        <w:footnoteReference w:id="11"/>
      </w:r>
      <w:r w:rsidRPr="00CC2C0A">
        <w:rPr>
          <w:rFonts w:asciiTheme="majorHAnsi" w:hAnsiTheme="majorHAnsi"/>
          <w:sz w:val="20"/>
          <w:szCs w:val="20"/>
          <w:lang w:val="es-ES_tradnl"/>
        </w:rPr>
        <w:t xml:space="preserve">. En este sentido, el análisis sobre si el Estado incurrió en violaciones a la Convención Americana es una cuestión que corresponde ser decidida en el fondo del presente asunto. </w:t>
      </w:r>
    </w:p>
    <w:p w14:paraId="445BF42E" w14:textId="77777777" w:rsidR="003239B8" w:rsidRPr="00CC2C0A" w:rsidRDefault="003239B8" w:rsidP="003239B8">
      <w:pPr>
        <w:pStyle w:val="ListParagraph"/>
        <w:spacing w:before="240" w:after="240"/>
        <w:jc w:val="both"/>
        <w:rPr>
          <w:rFonts w:asciiTheme="majorHAnsi" w:hAnsiTheme="majorHAnsi"/>
          <w:b/>
          <w:bCs/>
          <w:sz w:val="20"/>
          <w:szCs w:val="20"/>
          <w:lang w:val="es-ES_tradnl"/>
        </w:rPr>
      </w:pPr>
      <w:r w:rsidRPr="00CC2C0A">
        <w:rPr>
          <w:rFonts w:asciiTheme="majorHAnsi" w:hAnsiTheme="majorHAnsi"/>
          <w:b/>
          <w:bCs/>
          <w:sz w:val="20"/>
          <w:szCs w:val="20"/>
          <w:lang w:val="es-ES_tradnl"/>
        </w:rPr>
        <w:t xml:space="preserve">VIII. </w:t>
      </w:r>
      <w:r w:rsidRPr="00CC2C0A">
        <w:rPr>
          <w:rFonts w:asciiTheme="majorHAnsi" w:hAnsiTheme="majorHAnsi"/>
          <w:b/>
          <w:bCs/>
          <w:sz w:val="20"/>
          <w:szCs w:val="20"/>
          <w:lang w:val="es-ES_tradnl"/>
        </w:rPr>
        <w:tab/>
        <w:t>DECISIÓN</w:t>
      </w:r>
    </w:p>
    <w:p w14:paraId="16B36F97" w14:textId="50C6983A" w:rsidR="003239B8" w:rsidRPr="00CC2C0A" w:rsidRDefault="003239B8"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C2C0A">
        <w:rPr>
          <w:rFonts w:asciiTheme="majorHAnsi" w:hAnsiTheme="majorHAnsi"/>
          <w:sz w:val="20"/>
          <w:szCs w:val="20"/>
          <w:lang w:val="es-ES_tradnl"/>
        </w:rPr>
        <w:t>Declarar admisible la presente petición en relación con</w:t>
      </w:r>
      <w:r w:rsidR="001D7F96" w:rsidRPr="00CC2C0A">
        <w:rPr>
          <w:rFonts w:asciiTheme="majorHAnsi" w:hAnsiTheme="majorHAnsi"/>
          <w:sz w:val="20"/>
          <w:szCs w:val="20"/>
          <w:lang w:val="es-ES_tradnl"/>
        </w:rPr>
        <w:t xml:space="preserve"> </w:t>
      </w:r>
      <w:r w:rsidR="0008257E" w:rsidRPr="00CC2C0A">
        <w:rPr>
          <w:rFonts w:asciiTheme="majorHAnsi" w:hAnsiTheme="majorHAnsi"/>
          <w:sz w:val="20"/>
          <w:szCs w:val="20"/>
          <w:lang w:val="es-ES_tradnl"/>
        </w:rPr>
        <w:t>7, 8 y 25 de la Convención Americana</w:t>
      </w:r>
      <w:r w:rsidR="00A758AA" w:rsidRPr="00CC2C0A">
        <w:rPr>
          <w:rFonts w:asciiTheme="majorHAnsi" w:hAnsiTheme="majorHAnsi"/>
          <w:sz w:val="20"/>
          <w:szCs w:val="20"/>
          <w:lang w:val="es-ES_tradnl"/>
        </w:rPr>
        <w:t>;</w:t>
      </w:r>
      <w:r w:rsidR="007B76D3" w:rsidRPr="00CC2C0A">
        <w:rPr>
          <w:rFonts w:asciiTheme="majorHAnsi" w:hAnsiTheme="majorHAnsi"/>
          <w:sz w:val="20"/>
          <w:szCs w:val="20"/>
          <w:lang w:val="es-ES_tradnl"/>
        </w:rPr>
        <w:t xml:space="preserve"> </w:t>
      </w:r>
    </w:p>
    <w:p w14:paraId="7CCCB663" w14:textId="6834325D" w:rsidR="000419AD" w:rsidRPr="00CC2C0A" w:rsidRDefault="000419AD" w:rsidP="006C0ABC">
      <w:pPr>
        <w:pStyle w:val="ListParagraph"/>
        <w:numPr>
          <w:ilvl w:val="0"/>
          <w:numId w:val="55"/>
        </w:numPr>
        <w:jc w:val="both"/>
        <w:rPr>
          <w:rFonts w:asciiTheme="majorHAnsi" w:eastAsia="Arial Unicode MS" w:hAnsiTheme="majorHAnsi" w:cs="Times New Roman"/>
          <w:color w:val="auto"/>
          <w:sz w:val="20"/>
          <w:szCs w:val="20"/>
          <w:lang w:val="es-ES_tradnl" w:eastAsia="en-US"/>
        </w:rPr>
      </w:pPr>
      <w:r w:rsidRPr="00CC2C0A">
        <w:rPr>
          <w:rFonts w:asciiTheme="majorHAnsi" w:eastAsia="Arial Unicode MS" w:hAnsiTheme="majorHAnsi" w:cs="Times New Roman"/>
          <w:color w:val="auto"/>
          <w:sz w:val="20"/>
          <w:szCs w:val="20"/>
          <w:lang w:val="es-ES_tradnl" w:eastAsia="en-US"/>
        </w:rPr>
        <w:t xml:space="preserve">Declarar inadmisible la presente petición en relación con </w:t>
      </w:r>
      <w:r w:rsidR="00CC2C0A" w:rsidRPr="00CC2C0A">
        <w:rPr>
          <w:rFonts w:asciiTheme="majorHAnsi" w:eastAsia="Arial Unicode MS" w:hAnsiTheme="majorHAnsi" w:cs="Times New Roman"/>
          <w:color w:val="auto"/>
          <w:sz w:val="20"/>
          <w:szCs w:val="20"/>
          <w:lang w:val="es-ES_tradnl" w:eastAsia="en-US"/>
        </w:rPr>
        <w:t>los</w:t>
      </w:r>
      <w:r w:rsidR="00980F63" w:rsidRPr="00CC2C0A">
        <w:rPr>
          <w:rFonts w:asciiTheme="majorHAnsi" w:eastAsia="Arial Unicode MS" w:hAnsiTheme="majorHAnsi" w:cs="Times New Roman"/>
          <w:color w:val="auto"/>
          <w:sz w:val="20"/>
          <w:szCs w:val="20"/>
          <w:lang w:val="es-ES_tradnl" w:eastAsia="en-US"/>
        </w:rPr>
        <w:t xml:space="preserve"> artículo</w:t>
      </w:r>
      <w:r w:rsidR="00CC2C0A" w:rsidRPr="00CC2C0A">
        <w:rPr>
          <w:rFonts w:asciiTheme="majorHAnsi" w:eastAsia="Arial Unicode MS" w:hAnsiTheme="majorHAnsi" w:cs="Times New Roman"/>
          <w:color w:val="auto"/>
          <w:sz w:val="20"/>
          <w:szCs w:val="20"/>
          <w:lang w:val="es-ES_tradnl" w:eastAsia="en-US"/>
        </w:rPr>
        <w:t>s</w:t>
      </w:r>
      <w:r w:rsidR="00980F63" w:rsidRPr="00CC2C0A">
        <w:rPr>
          <w:rFonts w:asciiTheme="majorHAnsi" w:eastAsia="Arial Unicode MS" w:hAnsiTheme="majorHAnsi" w:cs="Times New Roman"/>
          <w:color w:val="auto"/>
          <w:sz w:val="20"/>
          <w:szCs w:val="20"/>
          <w:lang w:val="es-ES_tradnl" w:eastAsia="en-US"/>
        </w:rPr>
        <w:t xml:space="preserve"> 5</w:t>
      </w:r>
      <w:r w:rsidR="00CC2C0A" w:rsidRPr="00CC2C0A">
        <w:rPr>
          <w:rFonts w:asciiTheme="majorHAnsi" w:eastAsia="Arial Unicode MS" w:hAnsiTheme="majorHAnsi" w:cs="Times New Roman"/>
          <w:color w:val="auto"/>
          <w:sz w:val="20"/>
          <w:szCs w:val="20"/>
          <w:lang w:val="es-ES_tradnl" w:eastAsia="en-US"/>
        </w:rPr>
        <w:t>, 10 y 11</w:t>
      </w:r>
      <w:r w:rsidR="00980F63" w:rsidRPr="00CC2C0A">
        <w:rPr>
          <w:rFonts w:asciiTheme="majorHAnsi" w:eastAsia="Arial Unicode MS" w:hAnsiTheme="majorHAnsi" w:cs="Times New Roman"/>
          <w:color w:val="auto"/>
          <w:sz w:val="20"/>
          <w:szCs w:val="20"/>
          <w:lang w:val="es-ES_tradnl" w:eastAsia="en-US"/>
        </w:rPr>
        <w:t xml:space="preserve"> de la Convención Americana</w:t>
      </w:r>
      <w:r w:rsidR="00076676">
        <w:rPr>
          <w:rFonts w:asciiTheme="majorHAnsi" w:eastAsia="Arial Unicode MS" w:hAnsiTheme="majorHAnsi" w:cs="Times New Roman"/>
          <w:color w:val="auto"/>
          <w:sz w:val="20"/>
          <w:szCs w:val="20"/>
          <w:lang w:val="es-ES_tradnl" w:eastAsia="en-US"/>
        </w:rPr>
        <w:t>, y;</w:t>
      </w:r>
    </w:p>
    <w:p w14:paraId="547DFF8E" w14:textId="77777777" w:rsidR="000419AD" w:rsidRPr="00CC2C0A" w:rsidRDefault="000419AD" w:rsidP="000419AD">
      <w:pPr>
        <w:pStyle w:val="ListParagraph"/>
        <w:rPr>
          <w:rFonts w:asciiTheme="majorHAnsi" w:eastAsia="Arial Unicode MS" w:hAnsiTheme="majorHAnsi" w:cs="Times New Roman"/>
          <w:color w:val="auto"/>
          <w:sz w:val="20"/>
          <w:szCs w:val="20"/>
          <w:lang w:val="es-ES_tradnl" w:eastAsia="en-US"/>
        </w:rPr>
      </w:pPr>
    </w:p>
    <w:p w14:paraId="00C1D3B7" w14:textId="25A6F560" w:rsidR="008D768D" w:rsidRPr="00CC2C0A"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C2C0A">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02C904B2" w14:textId="118CC161" w:rsidR="009A56CE" w:rsidRPr="005B07E9" w:rsidRDefault="00076676" w:rsidP="005B07E9">
      <w:pPr>
        <w:ind w:firstLine="720"/>
        <w:jc w:val="both"/>
        <w:rPr>
          <w:rFonts w:asciiTheme="majorHAnsi" w:hAnsiTheme="majorHAnsi" w:cs="Arial"/>
          <w:noProof/>
          <w:spacing w:val="-2"/>
          <w:sz w:val="20"/>
          <w:szCs w:val="20"/>
          <w:lang w:val="es-CL"/>
        </w:rPr>
      </w:pPr>
      <w:bookmarkStart w:id="2" w:name="_Hlk95209781"/>
      <w:bookmarkStart w:id="3"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13</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agosto</w:t>
      </w:r>
      <w:r w:rsidRPr="00B76FE0">
        <w:rPr>
          <w:rFonts w:asciiTheme="majorHAnsi" w:hAnsiTheme="majorHAnsi" w:cs="Arial"/>
          <w:noProof/>
          <w:spacing w:val="-2"/>
          <w:sz w:val="20"/>
          <w:szCs w:val="20"/>
          <w:lang w:val="es-CL"/>
        </w:rPr>
        <w:t xml:space="preserve"> de 2022.  (Firmado):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Carlos Bernal Pulido, </w:t>
      </w:r>
      <w:r w:rsidR="005B07E9">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r w:rsidRPr="00A37B82">
        <w:rPr>
          <w:rFonts w:asciiTheme="majorHAnsi" w:hAnsiTheme="majorHAnsi" w:cs="Arial"/>
          <w:noProof/>
          <w:sz w:val="20"/>
          <w:szCs w:val="20"/>
          <w:lang w:val="es-CL"/>
        </w:rPr>
        <w:t xml:space="preserve"> </w:t>
      </w:r>
      <w:bookmarkEnd w:id="2"/>
      <w:bookmarkEnd w:id="3"/>
    </w:p>
    <w:sectPr w:rsidR="009A56CE" w:rsidRPr="005B07E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25424" w14:textId="77777777" w:rsidR="00165FAF" w:rsidRDefault="00165FAF">
      <w:r>
        <w:separator/>
      </w:r>
    </w:p>
  </w:endnote>
  <w:endnote w:type="continuationSeparator" w:id="0">
    <w:p w14:paraId="314F017E" w14:textId="77777777" w:rsidR="00165FAF" w:rsidRDefault="00165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AAE5D" w14:textId="77777777" w:rsidR="00165FAF" w:rsidRPr="000F35ED" w:rsidRDefault="00165FA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82C282A" w14:textId="77777777" w:rsidR="00165FAF" w:rsidRPr="000F35ED" w:rsidRDefault="00165FAF" w:rsidP="000F35ED">
      <w:pPr>
        <w:rPr>
          <w:rFonts w:asciiTheme="majorHAnsi" w:hAnsiTheme="majorHAnsi"/>
          <w:sz w:val="16"/>
          <w:szCs w:val="16"/>
        </w:rPr>
      </w:pPr>
      <w:r w:rsidRPr="000F35ED">
        <w:rPr>
          <w:rFonts w:asciiTheme="majorHAnsi" w:hAnsiTheme="majorHAnsi"/>
          <w:sz w:val="16"/>
          <w:szCs w:val="16"/>
        </w:rPr>
        <w:separator/>
      </w:r>
    </w:p>
    <w:p w14:paraId="410D8F0D" w14:textId="77777777" w:rsidR="00165FAF" w:rsidRPr="000F35ED" w:rsidRDefault="00165FAF"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8B80C58" w14:textId="77777777" w:rsidR="00165FAF" w:rsidRPr="000F35ED" w:rsidRDefault="00165FA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6186524" w14:textId="77777777" w:rsidR="00561F33" w:rsidRPr="001D3485" w:rsidRDefault="00561F33" w:rsidP="00CE74CB">
      <w:pPr>
        <w:pStyle w:val="FootnoteText"/>
        <w:ind w:firstLine="720"/>
        <w:jc w:val="both"/>
        <w:rPr>
          <w:rFonts w:asciiTheme="majorHAnsi" w:hAnsiTheme="majorHAnsi"/>
          <w:sz w:val="16"/>
          <w:szCs w:val="16"/>
          <w:lang w:val="es-ES"/>
        </w:rPr>
      </w:pPr>
      <w:r w:rsidRPr="001D3485">
        <w:rPr>
          <w:rStyle w:val="FootnoteReference"/>
          <w:rFonts w:asciiTheme="majorHAnsi" w:hAnsiTheme="majorHAnsi"/>
          <w:sz w:val="16"/>
          <w:szCs w:val="16"/>
        </w:rPr>
        <w:footnoteRef/>
      </w:r>
      <w:r w:rsidRPr="001D3485">
        <w:rPr>
          <w:rFonts w:asciiTheme="majorHAnsi" w:hAnsiTheme="majorHAnsi"/>
          <w:sz w:val="16"/>
          <w:szCs w:val="16"/>
          <w:lang w:val="es-ES"/>
        </w:rPr>
        <w:t xml:space="preserve"> Conforme a lo dispuesto en el artículo 17.2.a del Reglamento de la Comisión, la Comisionada Julissa Mantilla Falcón, de nacionalidad peruana, no participó en el debate ni en la decisión del presente asunto.</w:t>
      </w:r>
    </w:p>
  </w:footnote>
  <w:footnote w:id="3">
    <w:p w14:paraId="4E937231" w14:textId="77777777" w:rsidR="00561F33" w:rsidRPr="001D3485" w:rsidRDefault="00561F33" w:rsidP="00CE74CB">
      <w:pPr>
        <w:pStyle w:val="FootnoteText"/>
        <w:ind w:firstLine="720"/>
        <w:jc w:val="both"/>
        <w:rPr>
          <w:rFonts w:asciiTheme="majorHAnsi" w:hAnsiTheme="majorHAnsi"/>
          <w:color w:val="000000" w:themeColor="text1"/>
          <w:sz w:val="16"/>
          <w:szCs w:val="16"/>
          <w:lang w:val="es-ES"/>
        </w:rPr>
      </w:pPr>
      <w:r w:rsidRPr="001D3485">
        <w:rPr>
          <w:rStyle w:val="FootnoteReference"/>
          <w:rFonts w:asciiTheme="majorHAnsi" w:hAnsiTheme="majorHAnsi"/>
          <w:sz w:val="16"/>
          <w:szCs w:val="16"/>
        </w:rPr>
        <w:footnoteRef/>
      </w:r>
      <w:r w:rsidRPr="001D3485">
        <w:rPr>
          <w:rFonts w:asciiTheme="majorHAnsi" w:hAnsiTheme="majorHAnsi"/>
          <w:sz w:val="16"/>
          <w:szCs w:val="16"/>
          <w:lang w:val="es-ES"/>
        </w:rPr>
        <w:t xml:space="preserve"> En adelante “la Convención Americana” o “la Convención”</w:t>
      </w:r>
    </w:p>
  </w:footnote>
  <w:footnote w:id="4">
    <w:p w14:paraId="1AFEF3B0" w14:textId="308301A9" w:rsidR="008E3BFE" w:rsidRPr="00306F33" w:rsidRDefault="008E3BFE" w:rsidP="00CE74CB">
      <w:pPr>
        <w:pStyle w:val="FootnoteText"/>
        <w:ind w:firstLine="720"/>
        <w:jc w:val="both"/>
        <w:rPr>
          <w:rFonts w:asciiTheme="majorHAnsi" w:hAnsiTheme="majorHAnsi"/>
          <w:sz w:val="16"/>
          <w:szCs w:val="16"/>
          <w:lang w:val="es-ES"/>
        </w:rPr>
      </w:pPr>
      <w:r w:rsidRPr="00FA763B">
        <w:rPr>
          <w:rStyle w:val="FootnoteReference"/>
          <w:rFonts w:asciiTheme="majorHAnsi" w:hAnsiTheme="majorHAnsi"/>
          <w:sz w:val="16"/>
          <w:szCs w:val="16"/>
        </w:rPr>
        <w:footnoteRef/>
      </w:r>
      <w:r w:rsidRPr="00FA763B">
        <w:rPr>
          <w:rFonts w:asciiTheme="majorHAnsi" w:hAnsiTheme="majorHAnsi"/>
          <w:sz w:val="16"/>
          <w:szCs w:val="16"/>
          <w:lang w:val="es-ES"/>
        </w:rPr>
        <w:t xml:space="preserve"> Las observaciones de cada parte fueron debidamente trasladadas a la parte contraria.</w:t>
      </w:r>
      <w:r w:rsidR="009A56CE" w:rsidRPr="00FA763B">
        <w:rPr>
          <w:rFonts w:asciiTheme="majorHAnsi" w:hAnsiTheme="majorHAnsi"/>
          <w:sz w:val="16"/>
          <w:szCs w:val="16"/>
          <w:lang w:val="es-ES"/>
        </w:rPr>
        <w:t xml:space="preserve"> </w:t>
      </w:r>
    </w:p>
  </w:footnote>
  <w:footnote w:id="5">
    <w:p w14:paraId="22EF9100" w14:textId="067558AF" w:rsidR="00425E46" w:rsidRPr="00425E46" w:rsidRDefault="00425E46" w:rsidP="00CE74CB">
      <w:pPr>
        <w:pStyle w:val="FootnoteText"/>
        <w:ind w:firstLine="720"/>
        <w:jc w:val="both"/>
        <w:rPr>
          <w:rFonts w:asciiTheme="majorHAnsi" w:hAnsiTheme="majorHAnsi"/>
          <w:sz w:val="16"/>
          <w:szCs w:val="16"/>
          <w:lang w:val="es-ES"/>
        </w:rPr>
      </w:pPr>
      <w:r w:rsidRPr="00425E46">
        <w:rPr>
          <w:rStyle w:val="FootnoteReference"/>
          <w:rFonts w:asciiTheme="majorHAnsi" w:hAnsiTheme="majorHAnsi"/>
          <w:sz w:val="16"/>
          <w:szCs w:val="16"/>
        </w:rPr>
        <w:footnoteRef/>
      </w:r>
      <w:r w:rsidRPr="00425E46">
        <w:rPr>
          <w:rFonts w:asciiTheme="majorHAnsi" w:hAnsiTheme="majorHAnsi"/>
          <w:sz w:val="16"/>
          <w:szCs w:val="16"/>
          <w:lang w:val="es-ES"/>
        </w:rPr>
        <w:t xml:space="preserve"> Código de Procedimientos Penales. Artículo 361.- Procedencia del Recurso de Revisión. La sentencia condenatoria deberá ser revisada por la Corte Suprema, cualquiera que sea la jurisdicción que haya juzgado o la pena que haya sido impuesta: 1. Cuando después de una condena por homicidio se produzcan pruebas suficientes de que la pretendida víctima del delito vive o vivió después de cometido el hecho que motivó la sentencia; 2. Cuando la sentencia se basó principalmente en la declaración de un testigo condenado después como falso en un juicio criminal; 3. Cuando después de una sentencia se dictara otra en la que se condene por el mismo delito a persona distinta del acusado; y no pudiendo conciliarse ambas sentencias, de su contradicción resulte la prueba de la inocencia de alguno de los condenados; 4. Cuando la sentencia se haya pronunciado contra otra precedente que tenga la calidad de cosa juzgada y; 5. Cuando con posterioridad a la sentencia se acrediten hechos por medio de pruebas no conocidas en el juicio, que sean capaces de establecer la inocencia del condenado</w:t>
      </w:r>
      <w:r>
        <w:rPr>
          <w:rFonts w:asciiTheme="majorHAnsi" w:hAnsiTheme="majorHAnsi"/>
          <w:sz w:val="16"/>
          <w:szCs w:val="16"/>
          <w:lang w:val="es-ES"/>
        </w:rPr>
        <w:t>.</w:t>
      </w:r>
    </w:p>
  </w:footnote>
  <w:footnote w:id="6">
    <w:p w14:paraId="507522F1" w14:textId="1930F3A3" w:rsidR="00940671" w:rsidRPr="004A7C42" w:rsidRDefault="00940671" w:rsidP="00CE74CB">
      <w:pPr>
        <w:pStyle w:val="FootnoteText"/>
        <w:ind w:firstLine="720"/>
        <w:jc w:val="both"/>
        <w:rPr>
          <w:rFonts w:asciiTheme="majorHAnsi" w:hAnsiTheme="majorHAnsi"/>
          <w:sz w:val="16"/>
          <w:szCs w:val="16"/>
          <w:lang w:val="es-ES"/>
        </w:rPr>
      </w:pPr>
      <w:r w:rsidRPr="004A7C42">
        <w:rPr>
          <w:rStyle w:val="FootnoteReference"/>
          <w:rFonts w:asciiTheme="majorHAnsi" w:hAnsiTheme="majorHAnsi"/>
          <w:sz w:val="16"/>
          <w:szCs w:val="16"/>
        </w:rPr>
        <w:footnoteRef/>
      </w:r>
      <w:r w:rsidRPr="004A7C42">
        <w:rPr>
          <w:rFonts w:asciiTheme="majorHAnsi" w:hAnsiTheme="majorHAnsi"/>
          <w:sz w:val="16"/>
          <w:szCs w:val="16"/>
          <w:lang w:val="es-ES"/>
        </w:rPr>
        <w:t xml:space="preserve"> </w:t>
      </w:r>
      <w:r w:rsidR="004A7C42">
        <w:rPr>
          <w:rFonts w:asciiTheme="majorHAnsi" w:hAnsiTheme="majorHAnsi"/>
          <w:sz w:val="16"/>
          <w:szCs w:val="16"/>
          <w:lang w:val="es-ES"/>
        </w:rPr>
        <w:t xml:space="preserve">Código Procesal Constitucional. </w:t>
      </w:r>
      <w:r w:rsidR="004A7C42" w:rsidRPr="004A7C42">
        <w:rPr>
          <w:rFonts w:asciiTheme="majorHAnsi" w:hAnsiTheme="majorHAnsi"/>
          <w:sz w:val="16"/>
          <w:szCs w:val="16"/>
          <w:lang w:val="es-ES"/>
        </w:rPr>
        <w:t>Artículo 5.- Causales de improcedencia</w:t>
      </w:r>
      <w:r w:rsidR="004A7C42">
        <w:rPr>
          <w:rFonts w:asciiTheme="majorHAnsi" w:hAnsiTheme="majorHAnsi"/>
          <w:sz w:val="16"/>
          <w:szCs w:val="16"/>
          <w:lang w:val="es-ES"/>
        </w:rPr>
        <w:t xml:space="preserve">, </w:t>
      </w:r>
      <w:r w:rsidR="004A7C42" w:rsidRPr="004A7C42">
        <w:rPr>
          <w:rFonts w:asciiTheme="majorHAnsi" w:hAnsiTheme="majorHAnsi"/>
          <w:sz w:val="16"/>
          <w:szCs w:val="16"/>
          <w:lang w:val="es-ES"/>
        </w:rPr>
        <w:t>No proceden los procesos constitucionales cuando:</w:t>
      </w:r>
      <w:r w:rsidR="004A7C42">
        <w:rPr>
          <w:rFonts w:asciiTheme="majorHAnsi" w:hAnsiTheme="majorHAnsi"/>
          <w:sz w:val="16"/>
          <w:szCs w:val="16"/>
          <w:lang w:val="es-ES"/>
        </w:rPr>
        <w:t xml:space="preserve"> </w:t>
      </w:r>
      <w:r w:rsidR="004A7C42" w:rsidRPr="004A7C42">
        <w:rPr>
          <w:rFonts w:asciiTheme="majorHAnsi" w:hAnsiTheme="majorHAnsi"/>
          <w:sz w:val="16"/>
          <w:szCs w:val="16"/>
          <w:lang w:val="es-ES"/>
        </w:rPr>
        <w:t>1. Los hechos y el petitorio de la demanda no están referidos en forma directa al</w:t>
      </w:r>
      <w:r w:rsidR="004A7C42">
        <w:rPr>
          <w:rFonts w:asciiTheme="majorHAnsi" w:hAnsiTheme="majorHAnsi"/>
          <w:sz w:val="16"/>
          <w:szCs w:val="16"/>
          <w:lang w:val="es-ES"/>
        </w:rPr>
        <w:t xml:space="preserve"> </w:t>
      </w:r>
      <w:r w:rsidR="004A7C42" w:rsidRPr="004A7C42">
        <w:rPr>
          <w:rFonts w:asciiTheme="majorHAnsi" w:hAnsiTheme="majorHAnsi"/>
          <w:sz w:val="16"/>
          <w:szCs w:val="16"/>
          <w:lang w:val="es-ES"/>
        </w:rPr>
        <w:t>contenido constitucionalmente protegido del derecho invocado;</w:t>
      </w:r>
    </w:p>
  </w:footnote>
  <w:footnote w:id="7">
    <w:p w14:paraId="42FDD968" w14:textId="0FC27FFC" w:rsidR="00716E72" w:rsidRPr="00716E72" w:rsidRDefault="00716E72" w:rsidP="00CE74CB">
      <w:pPr>
        <w:pStyle w:val="FootnoteText"/>
        <w:ind w:firstLine="720"/>
        <w:jc w:val="both"/>
        <w:rPr>
          <w:rFonts w:asciiTheme="majorHAnsi" w:hAnsiTheme="majorHAnsi"/>
          <w:sz w:val="16"/>
          <w:szCs w:val="16"/>
          <w:lang w:val="es-ES"/>
        </w:rPr>
      </w:pPr>
      <w:r w:rsidRPr="00716E72">
        <w:rPr>
          <w:rStyle w:val="FootnoteReference"/>
          <w:rFonts w:asciiTheme="majorHAnsi" w:hAnsiTheme="majorHAnsi"/>
          <w:sz w:val="16"/>
          <w:szCs w:val="16"/>
        </w:rPr>
        <w:footnoteRef/>
      </w:r>
      <w:r w:rsidRPr="00716E72">
        <w:rPr>
          <w:rFonts w:asciiTheme="majorHAnsi" w:hAnsiTheme="majorHAnsi"/>
          <w:sz w:val="16"/>
          <w:szCs w:val="16"/>
          <w:lang w:val="pt-BR"/>
        </w:rPr>
        <w:t xml:space="preserve"> Corte IDH. Caso Zegarra Marín Vs. </w:t>
      </w:r>
      <w:r w:rsidRPr="00716E72">
        <w:rPr>
          <w:rFonts w:asciiTheme="majorHAnsi" w:hAnsiTheme="majorHAnsi"/>
          <w:sz w:val="16"/>
          <w:szCs w:val="16"/>
          <w:lang w:val="es-ES"/>
        </w:rPr>
        <w:t xml:space="preserve">Perú. Excepciones Preliminares, Fondo, Reparaciones y Costas. </w:t>
      </w:r>
      <w:r w:rsidRPr="00102D7B">
        <w:rPr>
          <w:rFonts w:asciiTheme="majorHAnsi" w:hAnsiTheme="majorHAnsi"/>
          <w:sz w:val="16"/>
          <w:szCs w:val="16"/>
          <w:lang w:val="es-ES"/>
        </w:rPr>
        <w:t xml:space="preserve">Sentencia de 15 de febrero de 2017. Serie C No. 331, párr. </w:t>
      </w:r>
      <w:r w:rsidR="00980F63" w:rsidRPr="00102D7B">
        <w:rPr>
          <w:rFonts w:asciiTheme="majorHAnsi" w:hAnsiTheme="majorHAnsi"/>
          <w:sz w:val="16"/>
          <w:szCs w:val="16"/>
          <w:lang w:val="es-ES"/>
        </w:rPr>
        <w:t xml:space="preserve">130. </w:t>
      </w:r>
    </w:p>
  </w:footnote>
  <w:footnote w:id="8">
    <w:p w14:paraId="2CB5F76E" w14:textId="6D9A5502" w:rsidR="00716E72" w:rsidRPr="00716E72" w:rsidRDefault="00716E72" w:rsidP="00CE74CB">
      <w:pPr>
        <w:pStyle w:val="FootnoteText"/>
        <w:ind w:firstLine="720"/>
        <w:jc w:val="both"/>
        <w:rPr>
          <w:rFonts w:asciiTheme="majorHAnsi" w:hAnsiTheme="majorHAnsi"/>
          <w:sz w:val="16"/>
          <w:szCs w:val="16"/>
          <w:lang w:val="es-ES"/>
        </w:rPr>
      </w:pPr>
      <w:r w:rsidRPr="00716E72">
        <w:rPr>
          <w:rStyle w:val="FootnoteReference"/>
          <w:rFonts w:asciiTheme="majorHAnsi" w:hAnsiTheme="majorHAnsi"/>
          <w:sz w:val="16"/>
          <w:szCs w:val="16"/>
        </w:rPr>
        <w:footnoteRef/>
      </w:r>
      <w:r w:rsidRPr="00814D98">
        <w:rPr>
          <w:rFonts w:asciiTheme="majorHAnsi" w:hAnsiTheme="majorHAnsi"/>
          <w:sz w:val="16"/>
          <w:szCs w:val="16"/>
          <w:lang w:val="es-ES"/>
        </w:rPr>
        <w:t xml:space="preserve"> CIDH, Informe Nº 33/14. Caso 12.820. Fondo. </w:t>
      </w:r>
      <w:r w:rsidRPr="00716E72">
        <w:rPr>
          <w:rFonts w:asciiTheme="majorHAnsi" w:hAnsiTheme="majorHAnsi"/>
          <w:sz w:val="16"/>
          <w:szCs w:val="16"/>
          <w:lang w:val="es-ES"/>
        </w:rPr>
        <w:t xml:space="preserve">Manfred Amrhein y otros, Costa Rica, 4 de abril de 2014, párr. 188; Corte IDH, Liakat Ali Alibux Vs. Surinam. Excepciones Preliminares, Fondo y Reparaciones. Sentencia de 30 de enero de 2014. Serie C No. 276, párr. 86; y Caso Herrera Ulloa vs Costa Rica. Sentencia de 2 de julio de 2004. </w:t>
      </w:r>
      <w:r w:rsidRPr="00814D98">
        <w:rPr>
          <w:rFonts w:asciiTheme="majorHAnsi" w:hAnsiTheme="majorHAnsi"/>
          <w:sz w:val="16"/>
          <w:szCs w:val="16"/>
          <w:lang w:val="es-ES"/>
        </w:rPr>
        <w:t>Serie C No. 107, párr. 165.</w:t>
      </w:r>
    </w:p>
  </w:footnote>
  <w:footnote w:id="9">
    <w:p w14:paraId="5E6E3E70" w14:textId="77777777" w:rsidR="00980F63" w:rsidRPr="005E6967" w:rsidRDefault="00980F63" w:rsidP="00CE74CB">
      <w:pPr>
        <w:pStyle w:val="FootnoteText"/>
        <w:ind w:firstLine="720"/>
        <w:jc w:val="both"/>
        <w:rPr>
          <w:rFonts w:asciiTheme="majorHAnsi" w:hAnsiTheme="majorHAnsi"/>
          <w:sz w:val="16"/>
          <w:szCs w:val="16"/>
          <w:lang w:val="es-ES"/>
        </w:rPr>
      </w:pPr>
      <w:r w:rsidRPr="005E6967">
        <w:rPr>
          <w:rStyle w:val="FootnoteReference"/>
          <w:rFonts w:asciiTheme="majorHAnsi" w:hAnsiTheme="majorHAnsi"/>
          <w:sz w:val="16"/>
          <w:szCs w:val="16"/>
        </w:rPr>
        <w:footnoteRef/>
      </w:r>
      <w:r w:rsidRPr="005E6967">
        <w:rPr>
          <w:rFonts w:asciiTheme="majorHAnsi" w:hAnsiTheme="majorHAnsi"/>
          <w:sz w:val="16"/>
          <w:szCs w:val="16"/>
          <w:lang w:val="es-ES"/>
        </w:rPr>
        <w:t xml:space="preserve"> En sentido similar: </w:t>
      </w:r>
      <w:r>
        <w:rPr>
          <w:rFonts w:asciiTheme="majorHAnsi" w:hAnsiTheme="majorHAnsi"/>
          <w:sz w:val="16"/>
          <w:szCs w:val="16"/>
          <w:lang w:val="es-ES"/>
        </w:rPr>
        <w:t xml:space="preserve">Corte IDH, </w:t>
      </w:r>
      <w:r w:rsidRPr="005E6967">
        <w:rPr>
          <w:rFonts w:asciiTheme="majorHAnsi" w:hAnsiTheme="majorHAnsi"/>
          <w:sz w:val="16"/>
          <w:szCs w:val="16"/>
          <w:lang w:val="es-ES"/>
        </w:rPr>
        <w:t>Caso de los “Niños de la Calle” (Villagrán Morales y otros) Vs. Guatemala. Fondo. Sentencia</w:t>
      </w:r>
      <w:r>
        <w:rPr>
          <w:rFonts w:asciiTheme="majorHAnsi" w:hAnsiTheme="majorHAnsi"/>
          <w:sz w:val="16"/>
          <w:szCs w:val="16"/>
          <w:lang w:val="es-ES"/>
        </w:rPr>
        <w:t xml:space="preserve"> </w:t>
      </w:r>
      <w:r w:rsidRPr="005E6967">
        <w:rPr>
          <w:rFonts w:asciiTheme="majorHAnsi" w:hAnsiTheme="majorHAnsi"/>
          <w:sz w:val="16"/>
          <w:szCs w:val="16"/>
          <w:lang w:val="es-ES"/>
        </w:rPr>
        <w:t>de 19 de noviembre de 1999. Serie C No. 63, párr. 222</w:t>
      </w:r>
      <w:r>
        <w:rPr>
          <w:rFonts w:asciiTheme="majorHAnsi" w:hAnsiTheme="majorHAnsi"/>
          <w:sz w:val="16"/>
          <w:szCs w:val="16"/>
          <w:lang w:val="es-ES"/>
        </w:rPr>
        <w:t xml:space="preserve">, Corte IDH, </w:t>
      </w:r>
      <w:r w:rsidRPr="005E6967">
        <w:rPr>
          <w:rFonts w:asciiTheme="majorHAnsi" w:hAnsiTheme="majorHAnsi"/>
          <w:sz w:val="16"/>
          <w:szCs w:val="16"/>
          <w:lang w:val="es-ES"/>
        </w:rPr>
        <w:t>Caso Moya Solís Vs. Perú. Excepciones Preliminares,</w:t>
      </w:r>
      <w:r>
        <w:rPr>
          <w:rFonts w:asciiTheme="majorHAnsi" w:hAnsiTheme="majorHAnsi"/>
          <w:sz w:val="16"/>
          <w:szCs w:val="16"/>
          <w:lang w:val="es-ES"/>
        </w:rPr>
        <w:t xml:space="preserve"> </w:t>
      </w:r>
      <w:r w:rsidRPr="005E6967">
        <w:rPr>
          <w:rFonts w:asciiTheme="majorHAnsi" w:hAnsiTheme="majorHAnsi"/>
          <w:sz w:val="16"/>
          <w:szCs w:val="16"/>
          <w:lang w:val="es-ES"/>
        </w:rPr>
        <w:t>Fondo, Reparaciones y Costas. Sentencia de 3 de junio de 2021. Serie C No. 425, párr. 28</w:t>
      </w:r>
      <w:r>
        <w:rPr>
          <w:rFonts w:asciiTheme="majorHAnsi" w:hAnsiTheme="majorHAnsi"/>
          <w:sz w:val="16"/>
          <w:szCs w:val="16"/>
          <w:lang w:val="es-ES"/>
        </w:rPr>
        <w:t xml:space="preserve">; y </w:t>
      </w:r>
      <w:r w:rsidRPr="005E6967">
        <w:rPr>
          <w:rFonts w:asciiTheme="majorHAnsi" w:hAnsiTheme="majorHAnsi"/>
          <w:sz w:val="16"/>
          <w:szCs w:val="16"/>
          <w:lang w:val="es-ES"/>
        </w:rPr>
        <w:t>Corte IDH</w:t>
      </w:r>
      <w:r>
        <w:rPr>
          <w:rFonts w:asciiTheme="majorHAnsi" w:hAnsiTheme="majorHAnsi"/>
          <w:sz w:val="16"/>
          <w:szCs w:val="16"/>
          <w:lang w:val="es-ES"/>
        </w:rPr>
        <w:t>,</w:t>
      </w:r>
      <w:r w:rsidRPr="005E6967">
        <w:rPr>
          <w:rFonts w:asciiTheme="majorHAnsi" w:hAnsiTheme="majorHAnsi"/>
          <w:sz w:val="16"/>
          <w:szCs w:val="16"/>
          <w:lang w:val="es-ES"/>
        </w:rPr>
        <w:t xml:space="preserve"> Caso Manuela y otros Vs. El Salvador. Excepciones preliminares, Fondo, Reparaciones y Costas. Sentencia de 2 de noviembre de 2021. Serie C No. 441</w:t>
      </w:r>
      <w:r>
        <w:rPr>
          <w:rFonts w:asciiTheme="majorHAnsi" w:hAnsiTheme="majorHAnsi"/>
          <w:sz w:val="16"/>
          <w:szCs w:val="16"/>
          <w:lang w:val="es-ES"/>
        </w:rPr>
        <w:t xml:space="preserve">, párr. 147. </w:t>
      </w:r>
    </w:p>
  </w:footnote>
  <w:footnote w:id="10">
    <w:p w14:paraId="465E3E1B" w14:textId="77777777" w:rsidR="00980F63" w:rsidRPr="00347AC4" w:rsidRDefault="00980F63" w:rsidP="00CE74CB">
      <w:pPr>
        <w:pStyle w:val="FootnoteText"/>
        <w:ind w:firstLine="720"/>
        <w:jc w:val="both"/>
        <w:rPr>
          <w:rFonts w:asciiTheme="majorHAnsi" w:hAnsiTheme="majorHAnsi"/>
          <w:sz w:val="16"/>
          <w:szCs w:val="16"/>
          <w:lang w:val="es-ES_tradnl"/>
        </w:rPr>
      </w:pPr>
      <w:r w:rsidRPr="00347AC4">
        <w:rPr>
          <w:rStyle w:val="FootnoteReference"/>
          <w:rFonts w:asciiTheme="majorHAnsi" w:hAnsiTheme="majorHAnsi"/>
          <w:sz w:val="16"/>
          <w:szCs w:val="16"/>
        </w:rPr>
        <w:footnoteRef/>
      </w:r>
      <w:r w:rsidRPr="00347AC4">
        <w:rPr>
          <w:rFonts w:asciiTheme="majorHAnsi" w:hAnsiTheme="majorHAnsi"/>
          <w:sz w:val="16"/>
          <w:szCs w:val="16"/>
          <w:lang w:val="es-ES_tradnl"/>
        </w:rPr>
        <w:t xml:space="preserve"> Corte IDH. Caso Cabrera García y Montiel Flores Vs. México. Excepción Preliminar, Fondo, Reparaciones y Costas. Sentencia de 26 de noviembre de 2010. Serie C No. 220, párr. 18.</w:t>
      </w:r>
    </w:p>
  </w:footnote>
  <w:footnote w:id="11">
    <w:p w14:paraId="28816F79" w14:textId="77777777" w:rsidR="00980F63" w:rsidRPr="00347AC4" w:rsidRDefault="00980F63" w:rsidP="00CE74CB">
      <w:pPr>
        <w:pStyle w:val="FootnoteText"/>
        <w:ind w:firstLine="720"/>
        <w:jc w:val="both"/>
        <w:rPr>
          <w:rFonts w:asciiTheme="majorHAnsi" w:hAnsiTheme="majorHAnsi"/>
          <w:sz w:val="16"/>
          <w:szCs w:val="16"/>
          <w:lang w:val="es-ES_tradnl"/>
        </w:rPr>
      </w:pPr>
      <w:r w:rsidRPr="00347AC4">
        <w:rPr>
          <w:rStyle w:val="FootnoteReference"/>
          <w:rFonts w:asciiTheme="majorHAnsi" w:hAnsiTheme="majorHAnsi"/>
          <w:sz w:val="16"/>
          <w:szCs w:val="16"/>
        </w:rPr>
        <w:footnoteRef/>
      </w:r>
      <w:r w:rsidRPr="00347AC4">
        <w:rPr>
          <w:rFonts w:asciiTheme="majorHAnsi" w:hAnsiTheme="majorHAnsi"/>
          <w:sz w:val="16"/>
          <w:szCs w:val="16"/>
          <w:lang w:val="es-ES_tradnl"/>
        </w:rPr>
        <w:t xml:space="preserve"> Corte IDH. Caso Cabrera García y Montiel Flores Vs. México. Excepción Preliminar, Fondo, Reparaciones y Costas. Sentencia de 26 de noviembre de 2010. Serie C No. 220, párr.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3F5A38" w:rsidP="00A50FCF">
    <w:pPr>
      <w:pStyle w:val="Header"/>
      <w:tabs>
        <w:tab w:val="clear" w:pos="4320"/>
        <w:tab w:val="clear" w:pos="8640"/>
      </w:tabs>
      <w:jc w:val="center"/>
      <w:rPr>
        <w:sz w:val="22"/>
        <w:szCs w:val="22"/>
      </w:rPr>
    </w:pPr>
    <w:r>
      <w:rPr>
        <w:noProof/>
        <w:sz w:val="22"/>
        <w:szCs w:val="22"/>
        <w:bdr w:val="nil"/>
      </w:rPr>
      <w:pict w14:anchorId="43C7E6AC">
        <v:rect id="_x0000_i1025"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B742DFB6"/>
    <w:lvl w:ilvl="0" w:tplc="FFB2FBDA">
      <w:start w:val="1"/>
      <w:numFmt w:val="decimal"/>
      <w:lvlText w:val="%1."/>
      <w:lvlJc w:val="left"/>
      <w:pPr>
        <w:tabs>
          <w:tab w:val="num" w:pos="720"/>
        </w:tabs>
        <w:ind w:left="0" w:firstLine="720"/>
      </w:pPr>
      <w:rPr>
        <w:rFonts w:asciiTheme="majorHAnsi" w:hAnsiTheme="majorHAnsi" w:hint="default"/>
        <w:b w:val="0"/>
        <w:bCs w:val="0"/>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49B610F"/>
    <w:multiLevelType w:val="hybridMultilevel"/>
    <w:tmpl w:val="5226D1D6"/>
    <w:lvl w:ilvl="0" w:tplc="BD145D5A">
      <w:start w:val="1"/>
      <w:numFmt w:val="lowerLetter"/>
      <w:lvlText w:val="%1)"/>
      <w:lvlJc w:val="left"/>
      <w:pPr>
        <w:ind w:left="1440" w:hanging="360"/>
      </w:pPr>
      <w:rPr>
        <w:rFonts w:hint="default"/>
        <w:i w:val="0"/>
        <w:iCs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729568483">
    <w:abstractNumId w:val="3"/>
  </w:num>
  <w:num w:numId="2" w16cid:durableId="236482122">
    <w:abstractNumId w:val="5"/>
  </w:num>
  <w:num w:numId="3" w16cid:durableId="1246844853">
    <w:abstractNumId w:val="54"/>
  </w:num>
  <w:num w:numId="4" w16cid:durableId="1082870313">
    <w:abstractNumId w:val="20"/>
  </w:num>
  <w:num w:numId="5" w16cid:durableId="67576463">
    <w:abstractNumId w:val="48"/>
  </w:num>
  <w:num w:numId="6" w16cid:durableId="1192063766">
    <w:abstractNumId w:val="27"/>
  </w:num>
  <w:num w:numId="7" w16cid:durableId="1290359011">
    <w:abstractNumId w:val="6"/>
  </w:num>
  <w:num w:numId="8" w16cid:durableId="757024119">
    <w:abstractNumId w:val="16"/>
  </w:num>
  <w:num w:numId="9" w16cid:durableId="1742947723">
    <w:abstractNumId w:val="42"/>
  </w:num>
  <w:num w:numId="10" w16cid:durableId="1043410414">
    <w:abstractNumId w:val="0"/>
  </w:num>
  <w:num w:numId="11" w16cid:durableId="1426613802">
    <w:abstractNumId w:val="37"/>
  </w:num>
  <w:num w:numId="12" w16cid:durableId="4551401">
    <w:abstractNumId w:val="38"/>
  </w:num>
  <w:num w:numId="13" w16cid:durableId="2058234736">
    <w:abstractNumId w:val="44"/>
  </w:num>
  <w:num w:numId="14" w16cid:durableId="671951399">
    <w:abstractNumId w:val="1"/>
  </w:num>
  <w:num w:numId="15" w16cid:durableId="799689423">
    <w:abstractNumId w:val="2"/>
  </w:num>
  <w:num w:numId="16" w16cid:durableId="1792088969">
    <w:abstractNumId w:val="7"/>
  </w:num>
  <w:num w:numId="17" w16cid:durableId="1322739304">
    <w:abstractNumId w:val="8"/>
  </w:num>
  <w:num w:numId="18" w16cid:durableId="797918146">
    <w:abstractNumId w:val="9"/>
  </w:num>
  <w:num w:numId="19" w16cid:durableId="1269238526">
    <w:abstractNumId w:val="10"/>
  </w:num>
  <w:num w:numId="20" w16cid:durableId="445200248">
    <w:abstractNumId w:val="11"/>
  </w:num>
  <w:num w:numId="21" w16cid:durableId="1838765243">
    <w:abstractNumId w:val="12"/>
  </w:num>
  <w:num w:numId="22" w16cid:durableId="1256017849">
    <w:abstractNumId w:val="13"/>
  </w:num>
  <w:num w:numId="23" w16cid:durableId="988829669">
    <w:abstractNumId w:val="14"/>
  </w:num>
  <w:num w:numId="24" w16cid:durableId="643900265">
    <w:abstractNumId w:val="15"/>
  </w:num>
  <w:num w:numId="25" w16cid:durableId="1565601175">
    <w:abstractNumId w:val="17"/>
  </w:num>
  <w:num w:numId="26" w16cid:durableId="1625621634">
    <w:abstractNumId w:val="18"/>
  </w:num>
  <w:num w:numId="27" w16cid:durableId="241987547">
    <w:abstractNumId w:val="21"/>
  </w:num>
  <w:num w:numId="28" w16cid:durableId="394084934">
    <w:abstractNumId w:val="22"/>
  </w:num>
  <w:num w:numId="29" w16cid:durableId="1094282332">
    <w:abstractNumId w:val="23"/>
  </w:num>
  <w:num w:numId="30" w16cid:durableId="1112475852">
    <w:abstractNumId w:val="25"/>
  </w:num>
  <w:num w:numId="31" w16cid:durableId="567493440">
    <w:abstractNumId w:val="28"/>
  </w:num>
  <w:num w:numId="32" w16cid:durableId="2131315318">
    <w:abstractNumId w:val="29"/>
  </w:num>
  <w:num w:numId="33" w16cid:durableId="1228146410">
    <w:abstractNumId w:val="30"/>
  </w:num>
  <w:num w:numId="34" w16cid:durableId="104085531">
    <w:abstractNumId w:val="31"/>
  </w:num>
  <w:num w:numId="35" w16cid:durableId="1694070940">
    <w:abstractNumId w:val="32"/>
  </w:num>
  <w:num w:numId="36" w16cid:durableId="942300833">
    <w:abstractNumId w:val="33"/>
  </w:num>
  <w:num w:numId="37" w16cid:durableId="1461069300">
    <w:abstractNumId w:val="34"/>
  </w:num>
  <w:num w:numId="38" w16cid:durableId="76052331">
    <w:abstractNumId w:val="35"/>
  </w:num>
  <w:num w:numId="39" w16cid:durableId="511189531">
    <w:abstractNumId w:val="39"/>
  </w:num>
  <w:num w:numId="40" w16cid:durableId="1720087912">
    <w:abstractNumId w:val="40"/>
  </w:num>
  <w:num w:numId="41" w16cid:durableId="461071319">
    <w:abstractNumId w:val="46"/>
  </w:num>
  <w:num w:numId="42" w16cid:durableId="1728259625">
    <w:abstractNumId w:val="49"/>
  </w:num>
  <w:num w:numId="43" w16cid:durableId="1444031578">
    <w:abstractNumId w:val="50"/>
  </w:num>
  <w:num w:numId="44" w16cid:durableId="802041179">
    <w:abstractNumId w:val="52"/>
  </w:num>
  <w:num w:numId="45" w16cid:durableId="358817912">
    <w:abstractNumId w:val="53"/>
  </w:num>
  <w:num w:numId="46" w16cid:durableId="1473718645">
    <w:abstractNumId w:val="55"/>
  </w:num>
  <w:num w:numId="47" w16cid:durableId="104812250">
    <w:abstractNumId w:val="56"/>
  </w:num>
  <w:num w:numId="48" w16cid:durableId="866062295">
    <w:abstractNumId w:val="57"/>
  </w:num>
  <w:num w:numId="49" w16cid:durableId="410085432">
    <w:abstractNumId w:val="58"/>
  </w:num>
  <w:num w:numId="50" w16cid:durableId="1723676379">
    <w:abstractNumId w:val="59"/>
  </w:num>
  <w:num w:numId="51" w16cid:durableId="36584845">
    <w:abstractNumId w:val="19"/>
  </w:num>
  <w:num w:numId="52" w16cid:durableId="46883061">
    <w:abstractNumId w:val="41"/>
  </w:num>
  <w:num w:numId="53" w16cid:durableId="1190872658">
    <w:abstractNumId w:val="51"/>
  </w:num>
  <w:num w:numId="54" w16cid:durableId="1303314556">
    <w:abstractNumId w:val="45"/>
  </w:num>
  <w:num w:numId="55" w16cid:durableId="1337727560">
    <w:abstractNumId w:val="43"/>
  </w:num>
  <w:num w:numId="56" w16cid:durableId="1805543669">
    <w:abstractNumId w:val="26"/>
  </w:num>
  <w:num w:numId="57" w16cid:durableId="1392071483">
    <w:abstractNumId w:val="24"/>
  </w:num>
  <w:num w:numId="58" w16cid:durableId="1419860494">
    <w:abstractNumId w:val="36"/>
  </w:num>
  <w:num w:numId="59" w16cid:durableId="1594901163">
    <w:abstractNumId w:val="4"/>
  </w:num>
  <w:num w:numId="60" w16cid:durableId="1806502589">
    <w:abstractNumId w:val="4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00FD"/>
    <w:rsid w:val="0001788C"/>
    <w:rsid w:val="00024BC1"/>
    <w:rsid w:val="000337EF"/>
    <w:rsid w:val="00040C3A"/>
    <w:rsid w:val="000419AD"/>
    <w:rsid w:val="000433C9"/>
    <w:rsid w:val="00071174"/>
    <w:rsid w:val="000716C5"/>
    <w:rsid w:val="00075E23"/>
    <w:rsid w:val="00076676"/>
    <w:rsid w:val="00081D7F"/>
    <w:rsid w:val="0008257E"/>
    <w:rsid w:val="0009344A"/>
    <w:rsid w:val="000A392E"/>
    <w:rsid w:val="000A3CA7"/>
    <w:rsid w:val="000A575F"/>
    <w:rsid w:val="000B22EB"/>
    <w:rsid w:val="000D05CB"/>
    <w:rsid w:val="000D10DB"/>
    <w:rsid w:val="000E5EB5"/>
    <w:rsid w:val="000F0363"/>
    <w:rsid w:val="000F35ED"/>
    <w:rsid w:val="000F43A3"/>
    <w:rsid w:val="001004FE"/>
    <w:rsid w:val="00102D7B"/>
    <w:rsid w:val="00107131"/>
    <w:rsid w:val="0010736F"/>
    <w:rsid w:val="00107F35"/>
    <w:rsid w:val="00113E2D"/>
    <w:rsid w:val="00113F73"/>
    <w:rsid w:val="001144AE"/>
    <w:rsid w:val="0012074F"/>
    <w:rsid w:val="00121CC2"/>
    <w:rsid w:val="0012635A"/>
    <w:rsid w:val="00131425"/>
    <w:rsid w:val="00132438"/>
    <w:rsid w:val="00133EE5"/>
    <w:rsid w:val="001367BC"/>
    <w:rsid w:val="00145403"/>
    <w:rsid w:val="00161249"/>
    <w:rsid w:val="00165FAF"/>
    <w:rsid w:val="00167A34"/>
    <w:rsid w:val="0017137C"/>
    <w:rsid w:val="00197EC4"/>
    <w:rsid w:val="001A520D"/>
    <w:rsid w:val="001A7870"/>
    <w:rsid w:val="001B3A00"/>
    <w:rsid w:val="001B478B"/>
    <w:rsid w:val="001B5DF0"/>
    <w:rsid w:val="001B730F"/>
    <w:rsid w:val="001C1B41"/>
    <w:rsid w:val="001D65EF"/>
    <w:rsid w:val="001D7F96"/>
    <w:rsid w:val="001E49E7"/>
    <w:rsid w:val="001F7201"/>
    <w:rsid w:val="00215EA7"/>
    <w:rsid w:val="00223A29"/>
    <w:rsid w:val="002250A3"/>
    <w:rsid w:val="00235217"/>
    <w:rsid w:val="00246D1F"/>
    <w:rsid w:val="00247403"/>
    <w:rsid w:val="00247542"/>
    <w:rsid w:val="00266B61"/>
    <w:rsid w:val="0026712A"/>
    <w:rsid w:val="002704DB"/>
    <w:rsid w:val="00295BCE"/>
    <w:rsid w:val="002A0AAE"/>
    <w:rsid w:val="002A5820"/>
    <w:rsid w:val="002A67B8"/>
    <w:rsid w:val="002D2B26"/>
    <w:rsid w:val="002D7EA2"/>
    <w:rsid w:val="002E187C"/>
    <w:rsid w:val="002E6D27"/>
    <w:rsid w:val="00302733"/>
    <w:rsid w:val="00305835"/>
    <w:rsid w:val="00306F33"/>
    <w:rsid w:val="00314078"/>
    <w:rsid w:val="0031535D"/>
    <w:rsid w:val="003239B8"/>
    <w:rsid w:val="00330AF5"/>
    <w:rsid w:val="0033169F"/>
    <w:rsid w:val="00344977"/>
    <w:rsid w:val="00346C95"/>
    <w:rsid w:val="00356185"/>
    <w:rsid w:val="00356630"/>
    <w:rsid w:val="00356EBB"/>
    <w:rsid w:val="00360380"/>
    <w:rsid w:val="00360861"/>
    <w:rsid w:val="00367E3E"/>
    <w:rsid w:val="0037519E"/>
    <w:rsid w:val="00380D9D"/>
    <w:rsid w:val="00386CF0"/>
    <w:rsid w:val="0038747D"/>
    <w:rsid w:val="00394073"/>
    <w:rsid w:val="003A7E17"/>
    <w:rsid w:val="003B70FB"/>
    <w:rsid w:val="003C676B"/>
    <w:rsid w:val="003D3BC2"/>
    <w:rsid w:val="003D4600"/>
    <w:rsid w:val="003E0302"/>
    <w:rsid w:val="003E6CA1"/>
    <w:rsid w:val="003F5154"/>
    <w:rsid w:val="003F5A38"/>
    <w:rsid w:val="00405F9C"/>
    <w:rsid w:val="004065A8"/>
    <w:rsid w:val="004165C2"/>
    <w:rsid w:val="004241A0"/>
    <w:rsid w:val="00425E46"/>
    <w:rsid w:val="00437F54"/>
    <w:rsid w:val="00441ECB"/>
    <w:rsid w:val="00445193"/>
    <w:rsid w:val="0045017B"/>
    <w:rsid w:val="00455D2C"/>
    <w:rsid w:val="00462C1B"/>
    <w:rsid w:val="004632F7"/>
    <w:rsid w:val="00467B7E"/>
    <w:rsid w:val="00473BB4"/>
    <w:rsid w:val="00477592"/>
    <w:rsid w:val="00486F1C"/>
    <w:rsid w:val="00487C61"/>
    <w:rsid w:val="0049419D"/>
    <w:rsid w:val="004A057B"/>
    <w:rsid w:val="004A6A54"/>
    <w:rsid w:val="004A7C42"/>
    <w:rsid w:val="004A7FC2"/>
    <w:rsid w:val="004B421C"/>
    <w:rsid w:val="004C20D2"/>
    <w:rsid w:val="004C2312"/>
    <w:rsid w:val="004C4B62"/>
    <w:rsid w:val="004C54C9"/>
    <w:rsid w:val="004D4ABA"/>
    <w:rsid w:val="004D6025"/>
    <w:rsid w:val="004E2649"/>
    <w:rsid w:val="004F4C36"/>
    <w:rsid w:val="004F626F"/>
    <w:rsid w:val="00501399"/>
    <w:rsid w:val="005047ED"/>
    <w:rsid w:val="0050633D"/>
    <w:rsid w:val="00507BC4"/>
    <w:rsid w:val="005128E4"/>
    <w:rsid w:val="005133DB"/>
    <w:rsid w:val="00514504"/>
    <w:rsid w:val="00515B05"/>
    <w:rsid w:val="0052119E"/>
    <w:rsid w:val="00521E1F"/>
    <w:rsid w:val="00525560"/>
    <w:rsid w:val="00544C49"/>
    <w:rsid w:val="005516A1"/>
    <w:rsid w:val="005559EF"/>
    <w:rsid w:val="00561F33"/>
    <w:rsid w:val="00563557"/>
    <w:rsid w:val="0057402A"/>
    <w:rsid w:val="00575740"/>
    <w:rsid w:val="005771D0"/>
    <w:rsid w:val="00581BE3"/>
    <w:rsid w:val="0059191A"/>
    <w:rsid w:val="005921FF"/>
    <w:rsid w:val="005A24ED"/>
    <w:rsid w:val="005A6D0E"/>
    <w:rsid w:val="005B07E9"/>
    <w:rsid w:val="005B52B0"/>
    <w:rsid w:val="005B6806"/>
    <w:rsid w:val="005C0663"/>
    <w:rsid w:val="005C4225"/>
    <w:rsid w:val="005D7004"/>
    <w:rsid w:val="005F0DAD"/>
    <w:rsid w:val="005F0F33"/>
    <w:rsid w:val="00600DEB"/>
    <w:rsid w:val="00627C9F"/>
    <w:rsid w:val="006311E9"/>
    <w:rsid w:val="00632354"/>
    <w:rsid w:val="00635421"/>
    <w:rsid w:val="00642810"/>
    <w:rsid w:val="00643382"/>
    <w:rsid w:val="00646148"/>
    <w:rsid w:val="00652333"/>
    <w:rsid w:val="00664A85"/>
    <w:rsid w:val="00670054"/>
    <w:rsid w:val="00674EFA"/>
    <w:rsid w:val="0068009E"/>
    <w:rsid w:val="00692219"/>
    <w:rsid w:val="0069450D"/>
    <w:rsid w:val="006952B8"/>
    <w:rsid w:val="0069657E"/>
    <w:rsid w:val="00697D79"/>
    <w:rsid w:val="006A17D2"/>
    <w:rsid w:val="006A73E6"/>
    <w:rsid w:val="006B2D5C"/>
    <w:rsid w:val="006C0ABC"/>
    <w:rsid w:val="006C0ECF"/>
    <w:rsid w:val="006C4EB1"/>
    <w:rsid w:val="006E0166"/>
    <w:rsid w:val="006E2FFB"/>
    <w:rsid w:val="006E7B34"/>
    <w:rsid w:val="0070697F"/>
    <w:rsid w:val="007103C4"/>
    <w:rsid w:val="00716E72"/>
    <w:rsid w:val="0072199C"/>
    <w:rsid w:val="00722C9F"/>
    <w:rsid w:val="007253B8"/>
    <w:rsid w:val="00727B31"/>
    <w:rsid w:val="0073741F"/>
    <w:rsid w:val="0076643F"/>
    <w:rsid w:val="00777F63"/>
    <w:rsid w:val="00790D54"/>
    <w:rsid w:val="007966CF"/>
    <w:rsid w:val="007A5817"/>
    <w:rsid w:val="007B05C4"/>
    <w:rsid w:val="007B60E9"/>
    <w:rsid w:val="007B6CC3"/>
    <w:rsid w:val="007B76D3"/>
    <w:rsid w:val="007C2A10"/>
    <w:rsid w:val="007C3334"/>
    <w:rsid w:val="007D2B98"/>
    <w:rsid w:val="007D3E2A"/>
    <w:rsid w:val="007E21BC"/>
    <w:rsid w:val="007E7C82"/>
    <w:rsid w:val="007F2AA1"/>
    <w:rsid w:val="007F588D"/>
    <w:rsid w:val="00803F1C"/>
    <w:rsid w:val="0080600E"/>
    <w:rsid w:val="00814688"/>
    <w:rsid w:val="00814D98"/>
    <w:rsid w:val="00817612"/>
    <w:rsid w:val="00826FF4"/>
    <w:rsid w:val="008338A4"/>
    <w:rsid w:val="00834D49"/>
    <w:rsid w:val="00837C45"/>
    <w:rsid w:val="00844730"/>
    <w:rsid w:val="008457C2"/>
    <w:rsid w:val="00852531"/>
    <w:rsid w:val="00857A82"/>
    <w:rsid w:val="00873836"/>
    <w:rsid w:val="00885737"/>
    <w:rsid w:val="00890650"/>
    <w:rsid w:val="008944DC"/>
    <w:rsid w:val="00896129"/>
    <w:rsid w:val="00897E12"/>
    <w:rsid w:val="008A7E0F"/>
    <w:rsid w:val="008B12F5"/>
    <w:rsid w:val="008C5E2D"/>
    <w:rsid w:val="008C67E7"/>
    <w:rsid w:val="008D1C27"/>
    <w:rsid w:val="008D4530"/>
    <w:rsid w:val="008D768D"/>
    <w:rsid w:val="008E3759"/>
    <w:rsid w:val="008E3BFE"/>
    <w:rsid w:val="008E72E5"/>
    <w:rsid w:val="008F1912"/>
    <w:rsid w:val="0090270B"/>
    <w:rsid w:val="009041DC"/>
    <w:rsid w:val="00917B5A"/>
    <w:rsid w:val="00920A58"/>
    <w:rsid w:val="00920A8C"/>
    <w:rsid w:val="00921FAC"/>
    <w:rsid w:val="00927C75"/>
    <w:rsid w:val="0093295C"/>
    <w:rsid w:val="00934A2C"/>
    <w:rsid w:val="00940671"/>
    <w:rsid w:val="00945DF6"/>
    <w:rsid w:val="009653E9"/>
    <w:rsid w:val="00966242"/>
    <w:rsid w:val="0096706E"/>
    <w:rsid w:val="00974491"/>
    <w:rsid w:val="00975C4E"/>
    <w:rsid w:val="00980F63"/>
    <w:rsid w:val="00981FBA"/>
    <w:rsid w:val="00987A1F"/>
    <w:rsid w:val="00993620"/>
    <w:rsid w:val="00997BC5"/>
    <w:rsid w:val="009A4F41"/>
    <w:rsid w:val="009A56CE"/>
    <w:rsid w:val="009B381B"/>
    <w:rsid w:val="009D1753"/>
    <w:rsid w:val="009D464A"/>
    <w:rsid w:val="009D7611"/>
    <w:rsid w:val="009E0B61"/>
    <w:rsid w:val="009E53DE"/>
    <w:rsid w:val="00A021A3"/>
    <w:rsid w:val="00A11212"/>
    <w:rsid w:val="00A11E44"/>
    <w:rsid w:val="00A15562"/>
    <w:rsid w:val="00A15FC9"/>
    <w:rsid w:val="00A30100"/>
    <w:rsid w:val="00A328B3"/>
    <w:rsid w:val="00A50FCF"/>
    <w:rsid w:val="00A528D1"/>
    <w:rsid w:val="00A610CD"/>
    <w:rsid w:val="00A758AA"/>
    <w:rsid w:val="00A87284"/>
    <w:rsid w:val="00A87B8E"/>
    <w:rsid w:val="00AA09A2"/>
    <w:rsid w:val="00AA7996"/>
    <w:rsid w:val="00AC19CB"/>
    <w:rsid w:val="00AD08FA"/>
    <w:rsid w:val="00AE5488"/>
    <w:rsid w:val="00AE6F91"/>
    <w:rsid w:val="00AE70E1"/>
    <w:rsid w:val="00AF5571"/>
    <w:rsid w:val="00B04818"/>
    <w:rsid w:val="00B07341"/>
    <w:rsid w:val="00B30539"/>
    <w:rsid w:val="00B314DB"/>
    <w:rsid w:val="00B361F2"/>
    <w:rsid w:val="00B3718B"/>
    <w:rsid w:val="00B3745F"/>
    <w:rsid w:val="00B4632A"/>
    <w:rsid w:val="00B530F1"/>
    <w:rsid w:val="00B61933"/>
    <w:rsid w:val="00B748D3"/>
    <w:rsid w:val="00B92536"/>
    <w:rsid w:val="00B93D7F"/>
    <w:rsid w:val="00BA1C3A"/>
    <w:rsid w:val="00BA276C"/>
    <w:rsid w:val="00BA299E"/>
    <w:rsid w:val="00BB019D"/>
    <w:rsid w:val="00BB306F"/>
    <w:rsid w:val="00BB66CE"/>
    <w:rsid w:val="00BD0FF5"/>
    <w:rsid w:val="00BD4B89"/>
    <w:rsid w:val="00BD5922"/>
    <w:rsid w:val="00BF02CB"/>
    <w:rsid w:val="00BF0D5A"/>
    <w:rsid w:val="00BF6FD8"/>
    <w:rsid w:val="00C020F5"/>
    <w:rsid w:val="00C03680"/>
    <w:rsid w:val="00C0463A"/>
    <w:rsid w:val="00C054DF"/>
    <w:rsid w:val="00C12169"/>
    <w:rsid w:val="00C21762"/>
    <w:rsid w:val="00C21FEF"/>
    <w:rsid w:val="00C23BA4"/>
    <w:rsid w:val="00C24543"/>
    <w:rsid w:val="00C256A2"/>
    <w:rsid w:val="00C25ADB"/>
    <w:rsid w:val="00C31F4F"/>
    <w:rsid w:val="00C51515"/>
    <w:rsid w:val="00C5660B"/>
    <w:rsid w:val="00C65ED0"/>
    <w:rsid w:val="00C66B72"/>
    <w:rsid w:val="00C75CFB"/>
    <w:rsid w:val="00C87AC4"/>
    <w:rsid w:val="00C9567A"/>
    <w:rsid w:val="00CB212D"/>
    <w:rsid w:val="00CB2660"/>
    <w:rsid w:val="00CB422C"/>
    <w:rsid w:val="00CC2C0A"/>
    <w:rsid w:val="00CC5E90"/>
    <w:rsid w:val="00CD046C"/>
    <w:rsid w:val="00CE076C"/>
    <w:rsid w:val="00CE5199"/>
    <w:rsid w:val="00CE66D5"/>
    <w:rsid w:val="00CE74CB"/>
    <w:rsid w:val="00CF43C5"/>
    <w:rsid w:val="00CF637A"/>
    <w:rsid w:val="00D02B2C"/>
    <w:rsid w:val="00D059DE"/>
    <w:rsid w:val="00D05ABD"/>
    <w:rsid w:val="00D13FCE"/>
    <w:rsid w:val="00D3027D"/>
    <w:rsid w:val="00D306D1"/>
    <w:rsid w:val="00D30800"/>
    <w:rsid w:val="00D34786"/>
    <w:rsid w:val="00D36247"/>
    <w:rsid w:val="00D37BFC"/>
    <w:rsid w:val="00D44CF6"/>
    <w:rsid w:val="00D47A8E"/>
    <w:rsid w:val="00D52D14"/>
    <w:rsid w:val="00D712D3"/>
    <w:rsid w:val="00D71422"/>
    <w:rsid w:val="00D72DC6"/>
    <w:rsid w:val="00D7558D"/>
    <w:rsid w:val="00D81D92"/>
    <w:rsid w:val="00D83A15"/>
    <w:rsid w:val="00D876F9"/>
    <w:rsid w:val="00D91D42"/>
    <w:rsid w:val="00DA7B5F"/>
    <w:rsid w:val="00DB2C30"/>
    <w:rsid w:val="00DC11E7"/>
    <w:rsid w:val="00DC24E3"/>
    <w:rsid w:val="00DC7023"/>
    <w:rsid w:val="00DC769A"/>
    <w:rsid w:val="00DD3D86"/>
    <w:rsid w:val="00DD4AD2"/>
    <w:rsid w:val="00DD5BED"/>
    <w:rsid w:val="00DE2862"/>
    <w:rsid w:val="00DF1EC4"/>
    <w:rsid w:val="00E0340B"/>
    <w:rsid w:val="00E04A90"/>
    <w:rsid w:val="00E0551F"/>
    <w:rsid w:val="00E126DC"/>
    <w:rsid w:val="00E219C7"/>
    <w:rsid w:val="00E21CC1"/>
    <w:rsid w:val="00E2796D"/>
    <w:rsid w:val="00E36E14"/>
    <w:rsid w:val="00E4118C"/>
    <w:rsid w:val="00E43157"/>
    <w:rsid w:val="00E461CE"/>
    <w:rsid w:val="00E573E4"/>
    <w:rsid w:val="00E60DCF"/>
    <w:rsid w:val="00E64C3D"/>
    <w:rsid w:val="00E67053"/>
    <w:rsid w:val="00E720CA"/>
    <w:rsid w:val="00E8340B"/>
    <w:rsid w:val="00E84EB5"/>
    <w:rsid w:val="00E85662"/>
    <w:rsid w:val="00E8789F"/>
    <w:rsid w:val="00E94A40"/>
    <w:rsid w:val="00E97B71"/>
    <w:rsid w:val="00EA3D34"/>
    <w:rsid w:val="00EA5267"/>
    <w:rsid w:val="00EA651D"/>
    <w:rsid w:val="00EB0F4C"/>
    <w:rsid w:val="00EB454D"/>
    <w:rsid w:val="00ED549D"/>
    <w:rsid w:val="00ED5E10"/>
    <w:rsid w:val="00ED76BE"/>
    <w:rsid w:val="00EE00E9"/>
    <w:rsid w:val="00EF1AAA"/>
    <w:rsid w:val="00EF4206"/>
    <w:rsid w:val="00EF619B"/>
    <w:rsid w:val="00F00B55"/>
    <w:rsid w:val="00F02AD1"/>
    <w:rsid w:val="00F253CC"/>
    <w:rsid w:val="00F30B14"/>
    <w:rsid w:val="00F37106"/>
    <w:rsid w:val="00F44E25"/>
    <w:rsid w:val="00F519CF"/>
    <w:rsid w:val="00F56BA5"/>
    <w:rsid w:val="00F56ECB"/>
    <w:rsid w:val="00F60E22"/>
    <w:rsid w:val="00F67065"/>
    <w:rsid w:val="00F67A11"/>
    <w:rsid w:val="00F81395"/>
    <w:rsid w:val="00F81BB8"/>
    <w:rsid w:val="00F90C64"/>
    <w:rsid w:val="00F91157"/>
    <w:rsid w:val="00F917D1"/>
    <w:rsid w:val="00F9653B"/>
    <w:rsid w:val="00FA763B"/>
    <w:rsid w:val="00FB62CF"/>
    <w:rsid w:val="00FD3C3B"/>
    <w:rsid w:val="00FE07DD"/>
    <w:rsid w:val="00FE52C6"/>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980F6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Revision">
    <w:name w:val="Revision"/>
    <w:hidden/>
    <w:uiPriority w:val="99"/>
    <w:semiHidden/>
    <w:rsid w:val="00BB66C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849593A0934B719388030926ED2A0F"/>
        <w:category>
          <w:name w:val="General"/>
          <w:gallery w:val="placeholder"/>
        </w:category>
        <w:types>
          <w:type w:val="bbPlcHdr"/>
        </w:types>
        <w:behaviors>
          <w:behavior w:val="content"/>
        </w:behaviors>
        <w:guid w:val="{6174A769-F569-4F95-BEE2-E525BF6B3F76}"/>
      </w:docPartPr>
      <w:docPartBody>
        <w:p w:rsidR="005B7437" w:rsidRDefault="00D96E7D" w:rsidP="00D96E7D">
          <w:pPr>
            <w:pStyle w:val="E4849593A0934B719388030926ED2A0F"/>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47D5B"/>
    <w:rsid w:val="00200821"/>
    <w:rsid w:val="0025245B"/>
    <w:rsid w:val="00294FEE"/>
    <w:rsid w:val="002A3923"/>
    <w:rsid w:val="00394049"/>
    <w:rsid w:val="003B0C71"/>
    <w:rsid w:val="004B5BBB"/>
    <w:rsid w:val="004F2DF8"/>
    <w:rsid w:val="00511EDF"/>
    <w:rsid w:val="00517E2A"/>
    <w:rsid w:val="0054330E"/>
    <w:rsid w:val="00580A6E"/>
    <w:rsid w:val="005B55C3"/>
    <w:rsid w:val="005B7437"/>
    <w:rsid w:val="005E71F5"/>
    <w:rsid w:val="006D3128"/>
    <w:rsid w:val="006F24A1"/>
    <w:rsid w:val="007C172C"/>
    <w:rsid w:val="00822C38"/>
    <w:rsid w:val="00875B8A"/>
    <w:rsid w:val="008953BC"/>
    <w:rsid w:val="00910C6E"/>
    <w:rsid w:val="009A261B"/>
    <w:rsid w:val="00AA2E17"/>
    <w:rsid w:val="00AC15A4"/>
    <w:rsid w:val="00AE6A38"/>
    <w:rsid w:val="00B0336C"/>
    <w:rsid w:val="00B876E6"/>
    <w:rsid w:val="00D241E9"/>
    <w:rsid w:val="00D7750D"/>
    <w:rsid w:val="00D85C6A"/>
    <w:rsid w:val="00D96E7D"/>
    <w:rsid w:val="00F00D2F"/>
    <w:rsid w:val="00F128DF"/>
    <w:rsid w:val="00FE6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6E7D"/>
    <w:rPr>
      <w:color w:val="808080"/>
    </w:rPr>
  </w:style>
  <w:style w:type="paragraph" w:customStyle="1" w:styleId="E4849593A0934B719388030926ED2A0F">
    <w:name w:val="E4849593A0934B719388030926ED2A0F"/>
    <w:rsid w:val="00D96E7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3622</Words>
  <Characters>20648</Characters>
  <Application>Microsoft Office Word</Application>
  <DocSecurity>0</DocSecurity>
  <Lines>172</Lines>
  <Paragraphs>48</Paragraphs>
  <ScaleCrop>false</ScaleCrop>
  <Company/>
  <LinksUpToDate>false</LinksUpToDate>
  <CharactersWithSpaces>24222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2022-11-19T13:42:00Z</dcterms:created>
  <dcterms:modified xsi:type="dcterms:W3CDTF">2022-11-19T13:42:00Z</dcterms:modified>
</cp:coreProperties>
</file>