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5D7120" w:rsidRDefault="00D306D1" w:rsidP="00627C9F">
      <w:pPr>
        <w:jc w:val="both"/>
        <w:rPr>
          <w:rFonts w:asciiTheme="majorHAnsi" w:hAnsiTheme="majorHAnsi" w:cs="Univers"/>
          <w:b/>
          <w:bCs/>
          <w:sz w:val="22"/>
          <w:szCs w:val="22"/>
        </w:rPr>
      </w:pPr>
      <w:r w:rsidRPr="005D712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D402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D712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5D7120" w:rsidRDefault="00040C3A" w:rsidP="00040C3A">
      <w:pPr>
        <w:tabs>
          <w:tab w:val="center" w:pos="5400"/>
        </w:tabs>
        <w:suppressAutoHyphens/>
        <w:jc w:val="both"/>
        <w:rPr>
          <w:rFonts w:asciiTheme="majorHAnsi" w:hAnsiTheme="majorHAnsi"/>
          <w:sz w:val="22"/>
          <w:szCs w:val="22"/>
        </w:rPr>
      </w:pPr>
    </w:p>
    <w:p w14:paraId="5A87E141" w14:textId="77777777" w:rsidR="00040C3A" w:rsidRPr="005D7120" w:rsidRDefault="00040C3A" w:rsidP="00040C3A">
      <w:pPr>
        <w:tabs>
          <w:tab w:val="center" w:pos="5400"/>
        </w:tabs>
        <w:suppressAutoHyphens/>
        <w:jc w:val="both"/>
        <w:rPr>
          <w:rFonts w:asciiTheme="majorHAnsi" w:hAnsiTheme="majorHAnsi"/>
          <w:sz w:val="22"/>
          <w:szCs w:val="22"/>
        </w:rPr>
      </w:pPr>
    </w:p>
    <w:p w14:paraId="29D95BCC" w14:textId="77777777" w:rsidR="005128E4" w:rsidRPr="005D7120" w:rsidRDefault="005128E4" w:rsidP="00040C3A">
      <w:pPr>
        <w:tabs>
          <w:tab w:val="center" w:pos="5400"/>
        </w:tabs>
        <w:suppressAutoHyphens/>
        <w:rPr>
          <w:rFonts w:asciiTheme="majorHAnsi" w:hAnsiTheme="majorHAnsi"/>
          <w:sz w:val="22"/>
          <w:szCs w:val="22"/>
        </w:rPr>
      </w:pPr>
    </w:p>
    <w:p w14:paraId="12A36B24" w14:textId="77777777" w:rsidR="005128E4" w:rsidRPr="005D7120" w:rsidRDefault="005128E4" w:rsidP="00040C3A">
      <w:pPr>
        <w:tabs>
          <w:tab w:val="center" w:pos="5400"/>
        </w:tabs>
        <w:suppressAutoHyphens/>
        <w:rPr>
          <w:rFonts w:asciiTheme="majorHAnsi" w:hAnsiTheme="majorHAnsi"/>
          <w:sz w:val="22"/>
          <w:szCs w:val="22"/>
        </w:rPr>
      </w:pPr>
    </w:p>
    <w:p w14:paraId="2252093D" w14:textId="77777777" w:rsidR="005128E4" w:rsidRPr="005D7120" w:rsidRDefault="005128E4" w:rsidP="00040C3A">
      <w:pPr>
        <w:tabs>
          <w:tab w:val="center" w:pos="5400"/>
        </w:tabs>
        <w:suppressAutoHyphens/>
        <w:rPr>
          <w:rFonts w:asciiTheme="majorHAnsi" w:hAnsiTheme="majorHAnsi"/>
          <w:sz w:val="22"/>
          <w:szCs w:val="22"/>
        </w:rPr>
      </w:pPr>
    </w:p>
    <w:p w14:paraId="403935BD" w14:textId="77777777" w:rsidR="00040C3A" w:rsidRPr="005D7120" w:rsidRDefault="00040C3A" w:rsidP="005128E4">
      <w:pPr>
        <w:tabs>
          <w:tab w:val="center" w:pos="5400"/>
        </w:tabs>
        <w:suppressAutoHyphens/>
        <w:jc w:val="center"/>
        <w:rPr>
          <w:rFonts w:asciiTheme="majorHAnsi" w:hAnsiTheme="majorHAnsi"/>
          <w:sz w:val="22"/>
          <w:szCs w:val="22"/>
        </w:rPr>
      </w:pPr>
    </w:p>
    <w:p w14:paraId="6DCF5F8F" w14:textId="77777777" w:rsidR="00040C3A" w:rsidRPr="005D7120" w:rsidRDefault="00040C3A" w:rsidP="005128E4">
      <w:pPr>
        <w:tabs>
          <w:tab w:val="center" w:pos="5400"/>
        </w:tabs>
        <w:suppressAutoHyphens/>
        <w:jc w:val="center"/>
        <w:rPr>
          <w:rFonts w:asciiTheme="majorHAnsi" w:hAnsiTheme="majorHAnsi"/>
          <w:sz w:val="22"/>
          <w:szCs w:val="22"/>
        </w:rPr>
      </w:pPr>
    </w:p>
    <w:p w14:paraId="4791F13A" w14:textId="77777777" w:rsidR="005B52B0" w:rsidRPr="005D7120" w:rsidRDefault="005B52B0" w:rsidP="005128E4">
      <w:pPr>
        <w:tabs>
          <w:tab w:val="center" w:pos="5400"/>
        </w:tabs>
        <w:suppressAutoHyphens/>
        <w:jc w:val="center"/>
        <w:rPr>
          <w:rFonts w:asciiTheme="majorHAnsi" w:hAnsiTheme="majorHAnsi"/>
          <w:sz w:val="22"/>
          <w:szCs w:val="22"/>
        </w:rPr>
      </w:pPr>
    </w:p>
    <w:p w14:paraId="44E016B6" w14:textId="77777777" w:rsidR="005B52B0" w:rsidRPr="005D7120" w:rsidRDefault="005B52B0" w:rsidP="005128E4">
      <w:pPr>
        <w:tabs>
          <w:tab w:val="center" w:pos="5400"/>
        </w:tabs>
        <w:suppressAutoHyphens/>
        <w:jc w:val="center"/>
        <w:rPr>
          <w:rFonts w:asciiTheme="majorHAnsi" w:hAnsiTheme="majorHAnsi"/>
          <w:sz w:val="22"/>
          <w:szCs w:val="22"/>
        </w:rPr>
      </w:pPr>
    </w:p>
    <w:p w14:paraId="63D41962" w14:textId="77777777" w:rsidR="005B52B0" w:rsidRPr="005D7120" w:rsidRDefault="005B52B0" w:rsidP="005128E4">
      <w:pPr>
        <w:tabs>
          <w:tab w:val="center" w:pos="5400"/>
        </w:tabs>
        <w:suppressAutoHyphens/>
        <w:jc w:val="center"/>
        <w:rPr>
          <w:rFonts w:asciiTheme="majorHAnsi" w:hAnsiTheme="majorHAnsi"/>
          <w:sz w:val="22"/>
          <w:szCs w:val="22"/>
        </w:rPr>
      </w:pPr>
    </w:p>
    <w:p w14:paraId="5ADEB990" w14:textId="77777777" w:rsidR="00040C3A" w:rsidRPr="005D7120" w:rsidRDefault="00040C3A" w:rsidP="00040C3A">
      <w:pPr>
        <w:tabs>
          <w:tab w:val="center" w:pos="5400"/>
        </w:tabs>
        <w:suppressAutoHyphens/>
        <w:jc w:val="center"/>
        <w:rPr>
          <w:rFonts w:asciiTheme="majorHAnsi" w:hAnsiTheme="majorHAnsi"/>
          <w:sz w:val="22"/>
          <w:szCs w:val="22"/>
        </w:rPr>
      </w:pPr>
    </w:p>
    <w:p w14:paraId="2D81B7E8" w14:textId="77777777" w:rsidR="00040C3A" w:rsidRPr="005D7120" w:rsidRDefault="00040C3A" w:rsidP="00040C3A">
      <w:pPr>
        <w:tabs>
          <w:tab w:val="center" w:pos="5400"/>
        </w:tabs>
        <w:suppressAutoHyphens/>
        <w:jc w:val="center"/>
        <w:rPr>
          <w:rFonts w:asciiTheme="majorHAnsi" w:hAnsiTheme="majorHAnsi"/>
          <w:sz w:val="22"/>
          <w:szCs w:val="22"/>
        </w:rPr>
      </w:pPr>
    </w:p>
    <w:p w14:paraId="64791D04" w14:textId="77777777" w:rsidR="00040C3A" w:rsidRPr="005D7120" w:rsidRDefault="003D3BC2" w:rsidP="00040C3A">
      <w:pPr>
        <w:tabs>
          <w:tab w:val="center" w:pos="5400"/>
        </w:tabs>
        <w:suppressAutoHyphens/>
        <w:jc w:val="center"/>
        <w:rPr>
          <w:rFonts w:asciiTheme="majorHAnsi" w:hAnsiTheme="majorHAnsi"/>
          <w:sz w:val="22"/>
          <w:szCs w:val="22"/>
        </w:rPr>
      </w:pPr>
      <w:r w:rsidRPr="005D712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2A4C446">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3576F0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F20AF">
                              <w:rPr>
                                <w:rFonts w:asciiTheme="majorHAnsi" w:hAnsiTheme="majorHAnsi" w:cs="Arial"/>
                                <w:b/>
                                <w:bCs/>
                                <w:color w:val="0D0D0D" w:themeColor="text1" w:themeTint="F2"/>
                                <w:sz w:val="36"/>
                                <w:szCs w:val="22"/>
                                <w:lang w:val="es-ES_tradnl"/>
                              </w:rPr>
                              <w:t>166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3E64767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5551B">
                              <w:rPr>
                                <w:rFonts w:asciiTheme="majorHAnsi" w:hAnsiTheme="majorHAnsi" w:cs="Arial"/>
                                <w:b/>
                                <w:color w:val="0D0D0D" w:themeColor="text1" w:themeTint="F2"/>
                                <w:sz w:val="36"/>
                                <w:szCs w:val="22"/>
                                <w:lang w:val="es-ES_tradnl"/>
                              </w:rPr>
                              <w:t>2287</w:t>
                            </w:r>
                            <w:r w:rsidR="00246D1F" w:rsidRPr="004E2649">
                              <w:rPr>
                                <w:rFonts w:asciiTheme="majorHAnsi" w:hAnsiTheme="majorHAnsi" w:cs="Arial"/>
                                <w:b/>
                                <w:color w:val="0D0D0D" w:themeColor="text1" w:themeTint="F2"/>
                                <w:sz w:val="36"/>
                                <w:szCs w:val="22"/>
                                <w:lang w:val="es-ES_tradnl"/>
                              </w:rPr>
                              <w:t>-</w:t>
                            </w:r>
                            <w:r w:rsidR="0075551B">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535BD17" w:rsidR="005B52B0" w:rsidRPr="0010736F" w:rsidRDefault="00846309" w:rsidP="00997BC5">
                            <w:pPr>
                              <w:spacing w:line="276" w:lineRule="auto"/>
                              <w:rPr>
                                <w:rFonts w:asciiTheme="majorHAnsi" w:hAnsiTheme="majorHAnsi" w:cs="Arial"/>
                                <w:color w:val="0D0D0D" w:themeColor="text1" w:themeTint="F2"/>
                                <w:szCs w:val="22"/>
                                <w:lang w:val="es-ES_tradnl"/>
                              </w:rPr>
                            </w:pPr>
                            <w:r w:rsidRPr="00322444">
                              <w:rPr>
                                <w:rFonts w:asciiTheme="majorHAnsi" w:hAnsiTheme="majorHAnsi" w:cs="Arial"/>
                                <w:color w:val="0D0D0D" w:themeColor="text1" w:themeTint="F2"/>
                                <w:szCs w:val="22"/>
                                <w:lang w:val="es-ES_tradnl"/>
                              </w:rPr>
                              <w:t>M</w:t>
                            </w:r>
                            <w:r w:rsidR="00322444" w:rsidRPr="00322444">
                              <w:rPr>
                                <w:rFonts w:asciiTheme="majorHAnsi" w:hAnsiTheme="majorHAnsi" w:cs="Arial"/>
                                <w:color w:val="0D0D0D" w:themeColor="text1" w:themeTint="F2"/>
                                <w:szCs w:val="22"/>
                                <w:lang w:val="es-ES_tradnl"/>
                              </w:rPr>
                              <w:t>.T.</w:t>
                            </w:r>
                            <w:r w:rsidR="00322444">
                              <w:rPr>
                                <w:rFonts w:asciiTheme="majorHAnsi" w:hAnsiTheme="majorHAnsi" w:cs="Arial"/>
                                <w:color w:val="0D0D0D" w:themeColor="text1" w:themeTint="F2"/>
                                <w:szCs w:val="22"/>
                                <w:lang w:val="es-ES_tradnl"/>
                              </w:rPr>
                              <w:t>R.</w:t>
                            </w:r>
                            <w:r w:rsidR="00307ABF">
                              <w:rPr>
                                <w:rFonts w:asciiTheme="majorHAnsi" w:hAnsiTheme="majorHAnsi" w:cs="Arial"/>
                                <w:color w:val="0D0D0D" w:themeColor="text1" w:themeTint="F2"/>
                                <w:szCs w:val="22"/>
                                <w:lang w:val="es-ES_tradnl"/>
                              </w:rPr>
                              <w:t xml:space="preserve"> Y </w:t>
                            </w:r>
                            <w:r w:rsidR="00D765A4">
                              <w:rPr>
                                <w:rFonts w:asciiTheme="majorHAnsi" w:hAnsiTheme="majorHAnsi" w:cs="Arial"/>
                                <w:color w:val="0D0D0D" w:themeColor="text1" w:themeTint="F2"/>
                                <w:szCs w:val="22"/>
                                <w:lang w:val="es-ES_tradnl"/>
                              </w:rPr>
                              <w:t>OTRAS</w:t>
                            </w:r>
                            <w:r w:rsidR="00DA6DEA">
                              <w:rPr>
                                <w:rFonts w:asciiTheme="majorHAnsi" w:hAnsiTheme="majorHAnsi" w:cs="Arial"/>
                                <w:color w:val="0D0D0D" w:themeColor="text1" w:themeTint="F2"/>
                                <w:szCs w:val="22"/>
                                <w:lang w:val="es-ES_tradnl"/>
                              </w:rPr>
                              <w:t xml:space="preserve"> </w:t>
                            </w:r>
                          </w:p>
                          <w:bookmarkEnd w:id="0"/>
                          <w:p w14:paraId="35068D0D" w14:textId="6C38C8F1" w:rsidR="005B52B0" w:rsidRPr="0010736F" w:rsidRDefault="0081318A"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EL SALVADOR</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AWQePfhAAAACgEAAA8AAABkcnMv&#10;ZG93bnJldi54bWxMj8FOwzAMhu9IvENkJG4sobCqLU2nqdKEhOCwsQu3tMnaisQpTbYVnh5zGjdb&#10;/6ffn8vV7Cw7mSkMHiXcLwQwg63XA3YS9u+buwxYiAq1sh6NhG8TYFVdX5Wq0P6MW3PaxY5RCYZC&#10;SehjHAvOQ9sbp8LCjwYpO/jJqUjr1HE9qTOVO8sTIVLu1IB0oVejqXvTfu6OTsJLvXlT2yZx2Y+t&#10;n18P6/Fr/7GU8vZmXj8Bi2aOFxj+9EkdKnJq/BF1YFZCIvIloRSkOTACcpHR0Eh4SMUj8Krk/1+o&#10;fgEAAP//AwBQSwECLQAUAAYACAAAACEAtoM4kv4AAADhAQAAEwAAAAAAAAAAAAAAAAAAAAAAW0Nv&#10;bnRlbnRfVHlwZXNdLnhtbFBLAQItABQABgAIAAAAIQA4/SH/1gAAAJQBAAALAAAAAAAAAAAAAAAA&#10;AC8BAABfcmVscy8ucmVsc1BLAQItABQABgAIAAAAIQC824VCagIAAEUFAAAOAAAAAAAAAAAAAAAA&#10;AC4CAABkcnMvZTJvRG9jLnhtbFBLAQItABQABgAIAAAAIQAFkHj34QAAAAoBAAAPAAAAAAAAAAAA&#10;AAAAAMQEAABkcnMvZG93bnJldi54bWxQSwUGAAAAAAQABADzAAAA0gUAAAAA&#10;" filled="f" stroked="f" strokeweight=".5pt">
                <v:textbox>
                  <w:txbxContent>
                    <w:p w14:paraId="4D9FE29C" w14:textId="23576F0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F20AF">
                        <w:rPr>
                          <w:rFonts w:asciiTheme="majorHAnsi" w:hAnsiTheme="majorHAnsi" w:cs="Arial"/>
                          <w:b/>
                          <w:bCs/>
                          <w:color w:val="0D0D0D" w:themeColor="text1" w:themeTint="F2"/>
                          <w:sz w:val="36"/>
                          <w:szCs w:val="22"/>
                          <w:lang w:val="es-ES_tradnl"/>
                        </w:rPr>
                        <w:t>166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3E64767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5551B">
                        <w:rPr>
                          <w:rFonts w:asciiTheme="majorHAnsi" w:hAnsiTheme="majorHAnsi" w:cs="Arial"/>
                          <w:b/>
                          <w:color w:val="0D0D0D" w:themeColor="text1" w:themeTint="F2"/>
                          <w:sz w:val="36"/>
                          <w:szCs w:val="22"/>
                          <w:lang w:val="es-ES_tradnl"/>
                        </w:rPr>
                        <w:t>2287</w:t>
                      </w:r>
                      <w:r w:rsidR="00246D1F" w:rsidRPr="004E2649">
                        <w:rPr>
                          <w:rFonts w:asciiTheme="majorHAnsi" w:hAnsiTheme="majorHAnsi" w:cs="Arial"/>
                          <w:b/>
                          <w:color w:val="0D0D0D" w:themeColor="text1" w:themeTint="F2"/>
                          <w:sz w:val="36"/>
                          <w:szCs w:val="22"/>
                          <w:lang w:val="es-ES_tradnl"/>
                        </w:rPr>
                        <w:t>-</w:t>
                      </w:r>
                      <w:r w:rsidR="0075551B">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70CF6833" w14:textId="2132FD6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535BD17" w:rsidR="005B52B0" w:rsidRPr="0010736F" w:rsidRDefault="00846309" w:rsidP="00997BC5">
                      <w:pPr>
                        <w:spacing w:line="276" w:lineRule="auto"/>
                        <w:rPr>
                          <w:rFonts w:asciiTheme="majorHAnsi" w:hAnsiTheme="majorHAnsi" w:cs="Arial"/>
                          <w:color w:val="0D0D0D" w:themeColor="text1" w:themeTint="F2"/>
                          <w:szCs w:val="22"/>
                          <w:lang w:val="es-ES_tradnl"/>
                        </w:rPr>
                      </w:pPr>
                      <w:r w:rsidRPr="00322444">
                        <w:rPr>
                          <w:rFonts w:asciiTheme="majorHAnsi" w:hAnsiTheme="majorHAnsi" w:cs="Arial"/>
                          <w:color w:val="0D0D0D" w:themeColor="text1" w:themeTint="F2"/>
                          <w:szCs w:val="22"/>
                          <w:lang w:val="es-ES_tradnl"/>
                        </w:rPr>
                        <w:t>M</w:t>
                      </w:r>
                      <w:r w:rsidR="00322444" w:rsidRPr="00322444">
                        <w:rPr>
                          <w:rFonts w:asciiTheme="majorHAnsi" w:hAnsiTheme="majorHAnsi" w:cs="Arial"/>
                          <w:color w:val="0D0D0D" w:themeColor="text1" w:themeTint="F2"/>
                          <w:szCs w:val="22"/>
                          <w:lang w:val="es-ES_tradnl"/>
                        </w:rPr>
                        <w:t>.T.</w:t>
                      </w:r>
                      <w:r w:rsidR="00322444">
                        <w:rPr>
                          <w:rFonts w:asciiTheme="majorHAnsi" w:hAnsiTheme="majorHAnsi" w:cs="Arial"/>
                          <w:color w:val="0D0D0D" w:themeColor="text1" w:themeTint="F2"/>
                          <w:szCs w:val="22"/>
                          <w:lang w:val="es-ES_tradnl"/>
                        </w:rPr>
                        <w:t>R.</w:t>
                      </w:r>
                      <w:r w:rsidR="00307ABF">
                        <w:rPr>
                          <w:rFonts w:asciiTheme="majorHAnsi" w:hAnsiTheme="majorHAnsi" w:cs="Arial"/>
                          <w:color w:val="0D0D0D" w:themeColor="text1" w:themeTint="F2"/>
                          <w:szCs w:val="22"/>
                          <w:lang w:val="es-ES_tradnl"/>
                        </w:rPr>
                        <w:t xml:space="preserve"> Y </w:t>
                      </w:r>
                      <w:r w:rsidR="00D765A4">
                        <w:rPr>
                          <w:rFonts w:asciiTheme="majorHAnsi" w:hAnsiTheme="majorHAnsi" w:cs="Arial"/>
                          <w:color w:val="0D0D0D" w:themeColor="text1" w:themeTint="F2"/>
                          <w:szCs w:val="22"/>
                          <w:lang w:val="es-ES_tradnl"/>
                        </w:rPr>
                        <w:t>OTRAS</w:t>
                      </w:r>
                      <w:r w:rsidR="00DA6DEA">
                        <w:rPr>
                          <w:rFonts w:asciiTheme="majorHAnsi" w:hAnsiTheme="majorHAnsi" w:cs="Arial"/>
                          <w:color w:val="0D0D0D" w:themeColor="text1" w:themeTint="F2"/>
                          <w:szCs w:val="22"/>
                          <w:lang w:val="es-ES_tradnl"/>
                        </w:rPr>
                        <w:t xml:space="preserve"> </w:t>
                      </w:r>
                    </w:p>
                    <w:bookmarkEnd w:id="1"/>
                    <w:p w14:paraId="35068D0D" w14:textId="6C38C8F1" w:rsidR="005B52B0" w:rsidRPr="0010736F" w:rsidRDefault="0081318A"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EL SALVADOR</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5D712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9F44AB5" w:rsidR="00627C9F" w:rsidRPr="00C738B8" w:rsidRDefault="00834D49" w:rsidP="007A5817">
                            <w:pPr>
                              <w:spacing w:line="276" w:lineRule="auto"/>
                              <w:jc w:val="right"/>
                              <w:rPr>
                                <w:rFonts w:asciiTheme="minorHAnsi" w:hAnsiTheme="minorHAnsi"/>
                                <w:color w:val="FFFFFF" w:themeColor="background1"/>
                                <w:sz w:val="22"/>
                                <w:lang w:val="es-AR"/>
                              </w:rPr>
                            </w:pPr>
                            <w:r w:rsidRPr="00C738B8">
                              <w:rPr>
                                <w:rFonts w:asciiTheme="minorHAnsi" w:hAnsiTheme="minorHAnsi"/>
                                <w:color w:val="FFFFFF" w:themeColor="background1"/>
                                <w:sz w:val="22"/>
                                <w:lang w:val="es-AR"/>
                              </w:rPr>
                              <w:t>OEA/Ser.L/V/II</w:t>
                            </w:r>
                          </w:p>
                          <w:p w14:paraId="6A41611B" w14:textId="13972F2F" w:rsidR="00627C9F" w:rsidRPr="00C738B8" w:rsidRDefault="00CF20AF" w:rsidP="007A5817">
                            <w:pPr>
                              <w:spacing w:line="276" w:lineRule="auto"/>
                              <w:jc w:val="right"/>
                              <w:rPr>
                                <w:rFonts w:asciiTheme="minorHAnsi" w:hAnsiTheme="minorHAnsi"/>
                                <w:color w:val="FFFFFF" w:themeColor="background1"/>
                                <w:sz w:val="22"/>
                                <w:lang w:val="es-AR"/>
                              </w:rPr>
                            </w:pPr>
                            <w:r w:rsidRPr="00C738B8">
                              <w:rPr>
                                <w:rFonts w:asciiTheme="minorHAnsi" w:hAnsiTheme="minorHAnsi"/>
                                <w:color w:val="FFFFFF" w:themeColor="background1"/>
                                <w:sz w:val="22"/>
                                <w:lang w:val="es-AR"/>
                              </w:rPr>
                              <w:t>Doc. 169</w:t>
                            </w:r>
                          </w:p>
                          <w:p w14:paraId="69373ED2" w14:textId="6CB54428" w:rsidR="00627C9F" w:rsidRPr="00C25ADB" w:rsidRDefault="00CF20A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julio 2022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9F44AB5" w:rsidR="00627C9F" w:rsidRPr="00C738B8" w:rsidRDefault="00834D49" w:rsidP="007A5817">
                      <w:pPr>
                        <w:spacing w:line="276" w:lineRule="auto"/>
                        <w:jc w:val="right"/>
                        <w:rPr>
                          <w:rFonts w:asciiTheme="minorHAnsi" w:hAnsiTheme="minorHAnsi"/>
                          <w:color w:val="FFFFFF" w:themeColor="background1"/>
                          <w:sz w:val="22"/>
                          <w:lang w:val="es-AR"/>
                        </w:rPr>
                      </w:pPr>
                      <w:r w:rsidRPr="00C738B8">
                        <w:rPr>
                          <w:rFonts w:asciiTheme="minorHAnsi" w:hAnsiTheme="minorHAnsi"/>
                          <w:color w:val="FFFFFF" w:themeColor="background1"/>
                          <w:sz w:val="22"/>
                          <w:lang w:val="es-AR"/>
                        </w:rPr>
                        <w:t>OEA/Ser.L/V/II</w:t>
                      </w:r>
                    </w:p>
                    <w:p w14:paraId="6A41611B" w14:textId="13972F2F" w:rsidR="00627C9F" w:rsidRPr="00C738B8" w:rsidRDefault="00CF20AF" w:rsidP="007A5817">
                      <w:pPr>
                        <w:spacing w:line="276" w:lineRule="auto"/>
                        <w:jc w:val="right"/>
                        <w:rPr>
                          <w:rFonts w:asciiTheme="minorHAnsi" w:hAnsiTheme="minorHAnsi"/>
                          <w:color w:val="FFFFFF" w:themeColor="background1"/>
                          <w:sz w:val="22"/>
                          <w:lang w:val="es-AR"/>
                        </w:rPr>
                      </w:pPr>
                      <w:r w:rsidRPr="00C738B8">
                        <w:rPr>
                          <w:rFonts w:asciiTheme="minorHAnsi" w:hAnsiTheme="minorHAnsi"/>
                          <w:color w:val="FFFFFF" w:themeColor="background1"/>
                          <w:sz w:val="22"/>
                          <w:lang w:val="es-AR"/>
                        </w:rPr>
                        <w:t>Doc. 169</w:t>
                      </w:r>
                    </w:p>
                    <w:p w14:paraId="69373ED2" w14:textId="6CB54428" w:rsidR="00627C9F" w:rsidRPr="00C25ADB" w:rsidRDefault="00CF20A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julio 2022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5D7120" w:rsidRDefault="00040C3A" w:rsidP="00040C3A">
      <w:pPr>
        <w:tabs>
          <w:tab w:val="center" w:pos="5400"/>
        </w:tabs>
        <w:suppressAutoHyphens/>
        <w:jc w:val="center"/>
        <w:rPr>
          <w:rFonts w:asciiTheme="majorHAnsi" w:hAnsiTheme="majorHAnsi"/>
          <w:sz w:val="22"/>
          <w:szCs w:val="22"/>
        </w:rPr>
      </w:pPr>
    </w:p>
    <w:p w14:paraId="5FE3AB87" w14:textId="77777777" w:rsidR="00040C3A" w:rsidRPr="005D7120" w:rsidRDefault="00040C3A" w:rsidP="00040C3A">
      <w:pPr>
        <w:tabs>
          <w:tab w:val="center" w:pos="5400"/>
        </w:tabs>
        <w:suppressAutoHyphens/>
        <w:jc w:val="center"/>
        <w:rPr>
          <w:rFonts w:asciiTheme="majorHAnsi" w:hAnsiTheme="majorHAnsi"/>
          <w:sz w:val="22"/>
          <w:szCs w:val="22"/>
        </w:rPr>
      </w:pPr>
    </w:p>
    <w:p w14:paraId="3C383BC0" w14:textId="77777777" w:rsidR="00040C3A" w:rsidRPr="005D7120"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5D7120" w:rsidRDefault="00040C3A" w:rsidP="00040C3A">
      <w:pPr>
        <w:tabs>
          <w:tab w:val="center" w:pos="5400"/>
        </w:tabs>
        <w:suppressAutoHyphens/>
        <w:jc w:val="center"/>
        <w:rPr>
          <w:rFonts w:asciiTheme="majorHAnsi" w:hAnsiTheme="majorHAnsi"/>
          <w:sz w:val="22"/>
          <w:szCs w:val="22"/>
        </w:rPr>
      </w:pPr>
    </w:p>
    <w:p w14:paraId="76C291D6" w14:textId="77777777" w:rsidR="00040C3A" w:rsidRPr="005D7120" w:rsidRDefault="00040C3A" w:rsidP="00040C3A">
      <w:pPr>
        <w:tabs>
          <w:tab w:val="center" w:pos="5400"/>
        </w:tabs>
        <w:suppressAutoHyphens/>
        <w:jc w:val="center"/>
        <w:rPr>
          <w:rFonts w:asciiTheme="majorHAnsi" w:hAnsiTheme="majorHAnsi"/>
          <w:sz w:val="22"/>
          <w:szCs w:val="22"/>
        </w:rPr>
      </w:pPr>
    </w:p>
    <w:p w14:paraId="2161B44F" w14:textId="77777777" w:rsidR="00040C3A" w:rsidRPr="005D7120" w:rsidRDefault="00040C3A" w:rsidP="00040C3A">
      <w:pPr>
        <w:tabs>
          <w:tab w:val="center" w:pos="5400"/>
        </w:tabs>
        <w:suppressAutoHyphens/>
        <w:jc w:val="center"/>
        <w:rPr>
          <w:rFonts w:asciiTheme="majorHAnsi" w:hAnsiTheme="majorHAnsi"/>
          <w:sz w:val="22"/>
          <w:szCs w:val="22"/>
        </w:rPr>
      </w:pPr>
    </w:p>
    <w:p w14:paraId="3C4EEE07" w14:textId="77777777" w:rsidR="00040C3A" w:rsidRPr="005D7120" w:rsidRDefault="00040C3A" w:rsidP="00040C3A">
      <w:pPr>
        <w:tabs>
          <w:tab w:val="center" w:pos="5400"/>
        </w:tabs>
        <w:suppressAutoHyphens/>
        <w:jc w:val="center"/>
        <w:rPr>
          <w:rFonts w:asciiTheme="majorHAnsi" w:hAnsiTheme="majorHAnsi"/>
          <w:sz w:val="22"/>
          <w:szCs w:val="22"/>
        </w:rPr>
      </w:pPr>
    </w:p>
    <w:p w14:paraId="3B0E4647" w14:textId="77777777" w:rsidR="005128E4" w:rsidRPr="005D7120" w:rsidRDefault="005128E4" w:rsidP="00040C3A">
      <w:pPr>
        <w:tabs>
          <w:tab w:val="center" w:pos="5400"/>
        </w:tabs>
        <w:suppressAutoHyphens/>
        <w:jc w:val="center"/>
        <w:rPr>
          <w:rFonts w:asciiTheme="majorHAnsi" w:hAnsiTheme="majorHAnsi"/>
          <w:sz w:val="22"/>
          <w:szCs w:val="22"/>
        </w:rPr>
      </w:pPr>
    </w:p>
    <w:p w14:paraId="2DAAF36D" w14:textId="77777777" w:rsidR="00040C3A" w:rsidRPr="005D7120" w:rsidRDefault="00040C3A" w:rsidP="00040C3A">
      <w:pPr>
        <w:tabs>
          <w:tab w:val="center" w:pos="5400"/>
        </w:tabs>
        <w:suppressAutoHyphens/>
        <w:jc w:val="center"/>
        <w:rPr>
          <w:rFonts w:asciiTheme="majorHAnsi" w:hAnsiTheme="majorHAnsi"/>
          <w:sz w:val="22"/>
          <w:szCs w:val="22"/>
        </w:rPr>
      </w:pPr>
    </w:p>
    <w:p w14:paraId="12496A14" w14:textId="77777777" w:rsidR="005128E4" w:rsidRPr="005D7120" w:rsidRDefault="005128E4" w:rsidP="00040C3A">
      <w:pPr>
        <w:tabs>
          <w:tab w:val="center" w:pos="5400"/>
        </w:tabs>
        <w:suppressAutoHyphens/>
        <w:jc w:val="center"/>
        <w:rPr>
          <w:rFonts w:asciiTheme="majorHAnsi" w:hAnsiTheme="majorHAnsi"/>
          <w:sz w:val="22"/>
          <w:szCs w:val="22"/>
        </w:rPr>
      </w:pPr>
    </w:p>
    <w:p w14:paraId="25772DB3" w14:textId="77777777" w:rsidR="005128E4" w:rsidRPr="005D7120" w:rsidRDefault="005128E4" w:rsidP="00040C3A">
      <w:pPr>
        <w:tabs>
          <w:tab w:val="center" w:pos="5400"/>
        </w:tabs>
        <w:suppressAutoHyphens/>
        <w:jc w:val="center"/>
        <w:rPr>
          <w:rFonts w:asciiTheme="majorHAnsi" w:hAnsiTheme="majorHAnsi"/>
          <w:sz w:val="22"/>
          <w:szCs w:val="22"/>
        </w:rPr>
      </w:pPr>
    </w:p>
    <w:p w14:paraId="6820FADA" w14:textId="77777777" w:rsidR="005128E4" w:rsidRPr="005D7120" w:rsidRDefault="005128E4" w:rsidP="00040C3A">
      <w:pPr>
        <w:tabs>
          <w:tab w:val="center" w:pos="5400"/>
        </w:tabs>
        <w:suppressAutoHyphens/>
        <w:jc w:val="center"/>
        <w:rPr>
          <w:rFonts w:asciiTheme="majorHAnsi" w:hAnsiTheme="majorHAnsi"/>
          <w:sz w:val="22"/>
          <w:szCs w:val="22"/>
        </w:rPr>
      </w:pPr>
    </w:p>
    <w:p w14:paraId="54445A55" w14:textId="77777777" w:rsidR="00040C3A" w:rsidRPr="005D7120" w:rsidRDefault="00040C3A" w:rsidP="00040C3A">
      <w:pPr>
        <w:tabs>
          <w:tab w:val="center" w:pos="5400"/>
        </w:tabs>
        <w:suppressAutoHyphens/>
        <w:jc w:val="center"/>
        <w:rPr>
          <w:rFonts w:asciiTheme="majorHAnsi" w:hAnsiTheme="majorHAnsi"/>
          <w:sz w:val="22"/>
          <w:szCs w:val="22"/>
        </w:rPr>
      </w:pPr>
    </w:p>
    <w:p w14:paraId="5D4A4040" w14:textId="77777777" w:rsidR="00040C3A" w:rsidRPr="005D7120" w:rsidRDefault="00040C3A" w:rsidP="00040C3A">
      <w:pPr>
        <w:tabs>
          <w:tab w:val="center" w:pos="5400"/>
        </w:tabs>
        <w:suppressAutoHyphens/>
        <w:jc w:val="center"/>
        <w:rPr>
          <w:rFonts w:asciiTheme="majorHAnsi" w:hAnsiTheme="majorHAnsi"/>
          <w:sz w:val="22"/>
          <w:szCs w:val="22"/>
        </w:rPr>
      </w:pPr>
    </w:p>
    <w:p w14:paraId="048FBB22" w14:textId="77777777" w:rsidR="00A50FCF" w:rsidRPr="005D7120" w:rsidRDefault="00A50FCF" w:rsidP="00040C3A">
      <w:pPr>
        <w:tabs>
          <w:tab w:val="center" w:pos="5400"/>
        </w:tabs>
        <w:suppressAutoHyphens/>
        <w:jc w:val="center"/>
        <w:rPr>
          <w:rFonts w:asciiTheme="majorHAnsi" w:hAnsiTheme="majorHAnsi"/>
          <w:sz w:val="18"/>
          <w:szCs w:val="22"/>
        </w:rPr>
      </w:pPr>
    </w:p>
    <w:p w14:paraId="190ABFB3" w14:textId="77777777" w:rsidR="00A50FCF" w:rsidRPr="005D7120" w:rsidRDefault="00A50FCF" w:rsidP="00040C3A">
      <w:pPr>
        <w:tabs>
          <w:tab w:val="center" w:pos="5400"/>
        </w:tabs>
        <w:suppressAutoHyphens/>
        <w:jc w:val="center"/>
        <w:rPr>
          <w:rFonts w:asciiTheme="majorHAnsi" w:hAnsiTheme="majorHAnsi"/>
          <w:sz w:val="18"/>
          <w:szCs w:val="22"/>
        </w:rPr>
      </w:pPr>
    </w:p>
    <w:p w14:paraId="4C690048" w14:textId="77777777" w:rsidR="00A50FCF" w:rsidRPr="005D7120" w:rsidRDefault="00A50FCF" w:rsidP="00040C3A">
      <w:pPr>
        <w:tabs>
          <w:tab w:val="center" w:pos="5400"/>
        </w:tabs>
        <w:suppressAutoHyphens/>
        <w:jc w:val="center"/>
        <w:rPr>
          <w:rFonts w:asciiTheme="majorHAnsi" w:hAnsiTheme="majorHAnsi"/>
          <w:sz w:val="18"/>
          <w:szCs w:val="22"/>
        </w:rPr>
      </w:pPr>
    </w:p>
    <w:p w14:paraId="733CA438" w14:textId="77777777" w:rsidR="00A50FCF" w:rsidRPr="005D7120" w:rsidRDefault="00A50FCF" w:rsidP="00040C3A">
      <w:pPr>
        <w:tabs>
          <w:tab w:val="center" w:pos="5400"/>
        </w:tabs>
        <w:suppressAutoHyphens/>
        <w:jc w:val="center"/>
        <w:rPr>
          <w:rFonts w:asciiTheme="majorHAnsi" w:hAnsiTheme="majorHAnsi"/>
          <w:sz w:val="18"/>
          <w:szCs w:val="22"/>
        </w:rPr>
      </w:pPr>
    </w:p>
    <w:p w14:paraId="7874DEEB" w14:textId="77777777" w:rsidR="00A50FCF" w:rsidRPr="005D7120" w:rsidRDefault="00A50FCF" w:rsidP="00040C3A">
      <w:pPr>
        <w:tabs>
          <w:tab w:val="center" w:pos="5400"/>
        </w:tabs>
        <w:suppressAutoHyphens/>
        <w:jc w:val="center"/>
        <w:rPr>
          <w:rFonts w:asciiTheme="majorHAnsi" w:hAnsiTheme="majorHAnsi"/>
          <w:sz w:val="18"/>
          <w:szCs w:val="22"/>
        </w:rPr>
      </w:pPr>
    </w:p>
    <w:p w14:paraId="3698D0D6" w14:textId="77777777" w:rsidR="00A50FCF" w:rsidRPr="005D7120" w:rsidRDefault="00A50FCF" w:rsidP="00040C3A">
      <w:pPr>
        <w:tabs>
          <w:tab w:val="center" w:pos="5400"/>
        </w:tabs>
        <w:suppressAutoHyphens/>
        <w:jc w:val="center"/>
        <w:rPr>
          <w:rFonts w:asciiTheme="majorHAnsi" w:hAnsiTheme="majorHAnsi"/>
          <w:sz w:val="18"/>
          <w:szCs w:val="22"/>
        </w:rPr>
      </w:pPr>
    </w:p>
    <w:p w14:paraId="1F907823" w14:textId="77777777" w:rsidR="00A50FCF" w:rsidRPr="005D7120" w:rsidRDefault="00A50FCF" w:rsidP="00040C3A">
      <w:pPr>
        <w:tabs>
          <w:tab w:val="center" w:pos="5400"/>
        </w:tabs>
        <w:suppressAutoHyphens/>
        <w:jc w:val="center"/>
        <w:rPr>
          <w:rFonts w:asciiTheme="majorHAnsi" w:hAnsiTheme="majorHAnsi"/>
          <w:sz w:val="18"/>
          <w:szCs w:val="22"/>
        </w:rPr>
      </w:pPr>
    </w:p>
    <w:p w14:paraId="045D9AC1" w14:textId="77777777" w:rsidR="00A50FCF" w:rsidRPr="005D7120" w:rsidRDefault="00A50FCF" w:rsidP="00040C3A">
      <w:pPr>
        <w:tabs>
          <w:tab w:val="center" w:pos="5400"/>
        </w:tabs>
        <w:suppressAutoHyphens/>
        <w:jc w:val="center"/>
        <w:rPr>
          <w:rFonts w:asciiTheme="majorHAnsi" w:hAnsiTheme="majorHAnsi"/>
          <w:sz w:val="18"/>
          <w:szCs w:val="22"/>
        </w:rPr>
      </w:pPr>
    </w:p>
    <w:p w14:paraId="16068EE5" w14:textId="77777777" w:rsidR="00A50FCF" w:rsidRPr="005D7120" w:rsidRDefault="00A50FCF" w:rsidP="00040C3A">
      <w:pPr>
        <w:tabs>
          <w:tab w:val="center" w:pos="5400"/>
        </w:tabs>
        <w:suppressAutoHyphens/>
        <w:jc w:val="center"/>
        <w:rPr>
          <w:rFonts w:asciiTheme="majorHAnsi" w:hAnsiTheme="majorHAnsi"/>
          <w:sz w:val="18"/>
          <w:szCs w:val="22"/>
        </w:rPr>
      </w:pPr>
    </w:p>
    <w:p w14:paraId="14A4A430" w14:textId="77777777" w:rsidR="00A50FCF" w:rsidRPr="005D7120" w:rsidRDefault="00A50FCF" w:rsidP="00040C3A">
      <w:pPr>
        <w:tabs>
          <w:tab w:val="center" w:pos="5400"/>
        </w:tabs>
        <w:suppressAutoHyphens/>
        <w:jc w:val="center"/>
        <w:rPr>
          <w:rFonts w:asciiTheme="majorHAnsi" w:hAnsiTheme="majorHAnsi"/>
          <w:sz w:val="18"/>
          <w:szCs w:val="22"/>
        </w:rPr>
      </w:pPr>
    </w:p>
    <w:p w14:paraId="0B3B735F" w14:textId="77777777" w:rsidR="00A50FCF" w:rsidRPr="005D7120" w:rsidRDefault="00A50FCF" w:rsidP="00040C3A">
      <w:pPr>
        <w:tabs>
          <w:tab w:val="center" w:pos="5400"/>
        </w:tabs>
        <w:suppressAutoHyphens/>
        <w:jc w:val="center"/>
        <w:rPr>
          <w:rFonts w:asciiTheme="majorHAnsi" w:hAnsiTheme="majorHAnsi"/>
          <w:sz w:val="18"/>
          <w:szCs w:val="22"/>
        </w:rPr>
      </w:pPr>
    </w:p>
    <w:p w14:paraId="02C5C441" w14:textId="77777777" w:rsidR="00A50FCF" w:rsidRPr="005D7120" w:rsidRDefault="00A50FCF" w:rsidP="00040C3A">
      <w:pPr>
        <w:tabs>
          <w:tab w:val="center" w:pos="5400"/>
        </w:tabs>
        <w:suppressAutoHyphens/>
        <w:jc w:val="center"/>
        <w:rPr>
          <w:rFonts w:asciiTheme="majorHAnsi" w:hAnsiTheme="majorHAnsi"/>
          <w:sz w:val="18"/>
          <w:szCs w:val="22"/>
        </w:rPr>
      </w:pPr>
    </w:p>
    <w:p w14:paraId="7806A2B0" w14:textId="77777777" w:rsidR="00A50FCF" w:rsidRPr="005D7120" w:rsidRDefault="00A50FCF" w:rsidP="00040C3A">
      <w:pPr>
        <w:tabs>
          <w:tab w:val="center" w:pos="5400"/>
        </w:tabs>
        <w:suppressAutoHyphens/>
        <w:jc w:val="center"/>
        <w:rPr>
          <w:rFonts w:asciiTheme="majorHAnsi" w:hAnsiTheme="majorHAnsi"/>
          <w:sz w:val="18"/>
          <w:szCs w:val="22"/>
        </w:rPr>
      </w:pPr>
    </w:p>
    <w:p w14:paraId="319C392B" w14:textId="77777777" w:rsidR="00A50FCF" w:rsidRPr="005D7120" w:rsidRDefault="00A50FCF" w:rsidP="00040C3A">
      <w:pPr>
        <w:tabs>
          <w:tab w:val="center" w:pos="5400"/>
        </w:tabs>
        <w:suppressAutoHyphens/>
        <w:jc w:val="center"/>
        <w:rPr>
          <w:rFonts w:asciiTheme="majorHAnsi" w:hAnsiTheme="majorHAnsi"/>
          <w:sz w:val="18"/>
          <w:szCs w:val="22"/>
        </w:rPr>
      </w:pPr>
    </w:p>
    <w:p w14:paraId="514A0182" w14:textId="77777777" w:rsidR="00A50FCF" w:rsidRPr="005D7120" w:rsidRDefault="0090270B" w:rsidP="00040C3A">
      <w:pPr>
        <w:tabs>
          <w:tab w:val="center" w:pos="5400"/>
        </w:tabs>
        <w:suppressAutoHyphens/>
        <w:jc w:val="center"/>
        <w:rPr>
          <w:rFonts w:asciiTheme="majorHAnsi" w:hAnsiTheme="majorHAnsi"/>
          <w:sz w:val="18"/>
          <w:szCs w:val="22"/>
        </w:rPr>
      </w:pPr>
      <w:r w:rsidRPr="005D712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14912F9" w:rsidR="00DD3D86" w:rsidRPr="00AA4D3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Aprobado electrónicamente por la Comisión el</w:t>
                            </w:r>
                            <w:r w:rsidR="00D46798">
                              <w:rPr>
                                <w:rFonts w:asciiTheme="majorHAnsi" w:hAnsiTheme="majorHAnsi"/>
                                <w:color w:val="0D0D0D" w:themeColor="text1" w:themeTint="F2"/>
                                <w:sz w:val="18"/>
                                <w:szCs w:val="22"/>
                              </w:rPr>
                              <w:t xml:space="preserve"> 11 de julio de </w:t>
                            </w:r>
                            <w:r w:rsidRPr="000C6268">
                              <w:rPr>
                                <w:rFonts w:asciiTheme="majorHAnsi" w:hAnsiTheme="majorHAnsi"/>
                                <w:color w:val="0D0D0D" w:themeColor="text1" w:themeTint="F2"/>
                                <w:sz w:val="18"/>
                                <w:szCs w:val="22"/>
                              </w:rPr>
                              <w:t>20</w:t>
                            </w:r>
                            <w:r w:rsidR="00C23BA4" w:rsidRPr="000C6268">
                              <w:rPr>
                                <w:rFonts w:asciiTheme="majorHAnsi" w:hAnsiTheme="majorHAnsi"/>
                                <w:color w:val="0D0D0D" w:themeColor="text1" w:themeTint="F2"/>
                                <w:sz w:val="18"/>
                                <w:szCs w:val="22"/>
                              </w:rPr>
                              <w:t>2</w:t>
                            </w:r>
                            <w:r w:rsidR="00BD038D">
                              <w:rPr>
                                <w:rFonts w:asciiTheme="majorHAnsi" w:hAnsiTheme="majorHAnsi"/>
                                <w:color w:val="0D0D0D" w:themeColor="text1" w:themeTint="F2"/>
                                <w:sz w:val="18"/>
                                <w:szCs w:val="22"/>
                              </w:rPr>
                              <w:t>2</w:t>
                            </w:r>
                            <w:r w:rsidR="00AA4D38">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14912F9" w:rsidR="00DD3D86" w:rsidRPr="00AA4D3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Aprobado electrónicamente por la Comisión el</w:t>
                      </w:r>
                      <w:r w:rsidR="00D46798">
                        <w:rPr>
                          <w:rFonts w:asciiTheme="majorHAnsi" w:hAnsiTheme="majorHAnsi"/>
                          <w:color w:val="0D0D0D" w:themeColor="text1" w:themeTint="F2"/>
                          <w:sz w:val="18"/>
                          <w:szCs w:val="22"/>
                        </w:rPr>
                        <w:t xml:space="preserve"> 11 de julio de </w:t>
                      </w:r>
                      <w:r w:rsidRPr="000C6268">
                        <w:rPr>
                          <w:rFonts w:asciiTheme="majorHAnsi" w:hAnsiTheme="majorHAnsi"/>
                          <w:color w:val="0D0D0D" w:themeColor="text1" w:themeTint="F2"/>
                          <w:sz w:val="18"/>
                          <w:szCs w:val="22"/>
                        </w:rPr>
                        <w:t>20</w:t>
                      </w:r>
                      <w:r w:rsidR="00C23BA4" w:rsidRPr="000C6268">
                        <w:rPr>
                          <w:rFonts w:asciiTheme="majorHAnsi" w:hAnsiTheme="majorHAnsi"/>
                          <w:color w:val="0D0D0D" w:themeColor="text1" w:themeTint="F2"/>
                          <w:sz w:val="18"/>
                          <w:szCs w:val="22"/>
                        </w:rPr>
                        <w:t>2</w:t>
                      </w:r>
                      <w:r w:rsidR="00BD038D">
                        <w:rPr>
                          <w:rFonts w:asciiTheme="majorHAnsi" w:hAnsiTheme="majorHAnsi"/>
                          <w:color w:val="0D0D0D" w:themeColor="text1" w:themeTint="F2"/>
                          <w:sz w:val="18"/>
                          <w:szCs w:val="22"/>
                        </w:rPr>
                        <w:t>2</w:t>
                      </w:r>
                      <w:r w:rsidR="00AA4D38">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5D7120" w:rsidRDefault="00A50FCF" w:rsidP="00040C3A">
      <w:pPr>
        <w:tabs>
          <w:tab w:val="center" w:pos="5400"/>
        </w:tabs>
        <w:suppressAutoHyphens/>
        <w:jc w:val="center"/>
        <w:rPr>
          <w:rFonts w:asciiTheme="majorHAnsi" w:hAnsiTheme="majorHAnsi"/>
          <w:sz w:val="18"/>
          <w:szCs w:val="22"/>
        </w:rPr>
      </w:pPr>
    </w:p>
    <w:p w14:paraId="7929D1FD" w14:textId="77777777" w:rsidR="00A50FCF" w:rsidRPr="005D7120" w:rsidRDefault="00A50FCF" w:rsidP="00040C3A">
      <w:pPr>
        <w:tabs>
          <w:tab w:val="center" w:pos="5400"/>
        </w:tabs>
        <w:suppressAutoHyphens/>
        <w:jc w:val="center"/>
        <w:rPr>
          <w:rFonts w:asciiTheme="majorHAnsi" w:hAnsiTheme="majorHAnsi"/>
          <w:sz w:val="18"/>
          <w:szCs w:val="22"/>
        </w:rPr>
      </w:pPr>
    </w:p>
    <w:p w14:paraId="5469D0BE" w14:textId="77777777" w:rsidR="00A50FCF" w:rsidRPr="005D7120" w:rsidRDefault="00A50FCF" w:rsidP="00040C3A">
      <w:pPr>
        <w:tabs>
          <w:tab w:val="center" w:pos="5400"/>
        </w:tabs>
        <w:suppressAutoHyphens/>
        <w:jc w:val="center"/>
        <w:rPr>
          <w:rFonts w:asciiTheme="majorHAnsi" w:hAnsiTheme="majorHAnsi"/>
          <w:sz w:val="18"/>
          <w:szCs w:val="22"/>
        </w:rPr>
      </w:pPr>
    </w:p>
    <w:p w14:paraId="7A79F059" w14:textId="77777777" w:rsidR="00A50FCF" w:rsidRPr="005D7120" w:rsidRDefault="00A50FCF" w:rsidP="00040C3A">
      <w:pPr>
        <w:tabs>
          <w:tab w:val="center" w:pos="5400"/>
        </w:tabs>
        <w:suppressAutoHyphens/>
        <w:jc w:val="center"/>
        <w:rPr>
          <w:rFonts w:asciiTheme="majorHAnsi" w:hAnsiTheme="majorHAnsi"/>
          <w:sz w:val="18"/>
          <w:szCs w:val="22"/>
        </w:rPr>
      </w:pPr>
    </w:p>
    <w:p w14:paraId="330672AE" w14:textId="77777777" w:rsidR="00A50FCF" w:rsidRPr="005D7120" w:rsidRDefault="0090270B" w:rsidP="00040C3A">
      <w:pPr>
        <w:tabs>
          <w:tab w:val="center" w:pos="5400"/>
        </w:tabs>
        <w:suppressAutoHyphens/>
        <w:jc w:val="center"/>
        <w:rPr>
          <w:rFonts w:asciiTheme="majorHAnsi" w:hAnsiTheme="majorHAnsi"/>
          <w:sz w:val="18"/>
          <w:szCs w:val="22"/>
        </w:rPr>
      </w:pPr>
      <w:r w:rsidRPr="005D712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10EFE" w14:textId="77777777" w:rsidR="0051392E"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D46798" w:rsidRPr="00D46798">
                              <w:rPr>
                                <w:rFonts w:asciiTheme="majorHAnsi" w:hAnsiTheme="majorHAnsi"/>
                                <w:color w:val="595959" w:themeColor="text1" w:themeTint="A6"/>
                                <w:sz w:val="18"/>
                                <w:szCs w:val="18"/>
                                <w:lang w:val="pt-BR"/>
                              </w:rPr>
                              <w:t>166</w:t>
                            </w:r>
                            <w:r w:rsidR="007B05C4" w:rsidRPr="00D46798">
                              <w:rPr>
                                <w:rFonts w:asciiTheme="majorHAnsi" w:hAnsiTheme="majorHAnsi"/>
                                <w:color w:val="595959" w:themeColor="text1" w:themeTint="A6"/>
                                <w:sz w:val="18"/>
                                <w:szCs w:val="18"/>
                                <w:lang w:val="pt-BR"/>
                              </w:rPr>
                              <w:t>/</w:t>
                            </w:r>
                            <w:r w:rsidR="00D46798" w:rsidRPr="00D46798">
                              <w:rPr>
                                <w:rFonts w:asciiTheme="majorHAnsi" w:hAnsiTheme="majorHAnsi"/>
                                <w:color w:val="595959" w:themeColor="text1" w:themeTint="A6"/>
                                <w:sz w:val="18"/>
                                <w:szCs w:val="18"/>
                                <w:lang w:val="pt-BR"/>
                              </w:rPr>
                              <w:t>22</w:t>
                            </w:r>
                            <w:r w:rsidRPr="00D46798">
                              <w:rPr>
                                <w:rFonts w:asciiTheme="majorHAnsi" w:hAnsiTheme="majorHAnsi"/>
                                <w:color w:val="595959" w:themeColor="text1" w:themeTint="A6"/>
                                <w:sz w:val="18"/>
                                <w:szCs w:val="18"/>
                                <w:lang w:val="pt-BR"/>
                              </w:rPr>
                              <w:t xml:space="preserve">. </w:t>
                            </w:r>
                            <w:r w:rsidR="000433C9" w:rsidRPr="00D46798">
                              <w:rPr>
                                <w:rFonts w:asciiTheme="majorHAnsi" w:hAnsiTheme="majorHAnsi"/>
                                <w:color w:val="595959" w:themeColor="text1" w:themeTint="A6"/>
                                <w:sz w:val="18"/>
                                <w:szCs w:val="18"/>
                              </w:rPr>
                              <w:t xml:space="preserve">Petición </w:t>
                            </w:r>
                            <w:r w:rsidR="00E53CF5" w:rsidRPr="00D46798">
                              <w:rPr>
                                <w:rFonts w:asciiTheme="majorHAnsi" w:hAnsiTheme="majorHAnsi"/>
                                <w:color w:val="595959" w:themeColor="text1" w:themeTint="A6"/>
                                <w:sz w:val="18"/>
                                <w:szCs w:val="18"/>
                              </w:rPr>
                              <w:t>2287</w:t>
                            </w:r>
                            <w:r w:rsidR="000433C9" w:rsidRPr="00D46798">
                              <w:rPr>
                                <w:rFonts w:asciiTheme="majorHAnsi" w:hAnsiTheme="majorHAnsi"/>
                                <w:color w:val="595959" w:themeColor="text1" w:themeTint="A6"/>
                                <w:sz w:val="18"/>
                                <w:szCs w:val="18"/>
                              </w:rPr>
                              <w:t>-</w:t>
                            </w:r>
                            <w:r w:rsidR="00E53CF5" w:rsidRPr="00D46798">
                              <w:rPr>
                                <w:rFonts w:asciiTheme="majorHAnsi" w:hAnsiTheme="majorHAnsi"/>
                                <w:color w:val="595959" w:themeColor="text1" w:themeTint="A6"/>
                                <w:sz w:val="18"/>
                                <w:szCs w:val="18"/>
                              </w:rPr>
                              <w:t>15</w:t>
                            </w:r>
                            <w:r w:rsidR="000433C9" w:rsidRPr="00D46798">
                              <w:rPr>
                                <w:rFonts w:asciiTheme="majorHAnsi" w:hAnsiTheme="majorHAnsi"/>
                                <w:color w:val="595959" w:themeColor="text1" w:themeTint="A6"/>
                                <w:sz w:val="18"/>
                                <w:szCs w:val="18"/>
                              </w:rPr>
                              <w:t xml:space="preserve">. </w:t>
                            </w:r>
                            <w:r w:rsidRPr="00D46798">
                              <w:rPr>
                                <w:rFonts w:asciiTheme="majorHAnsi" w:hAnsiTheme="majorHAnsi"/>
                                <w:color w:val="595959" w:themeColor="text1" w:themeTint="A6"/>
                                <w:sz w:val="18"/>
                                <w:szCs w:val="18"/>
                              </w:rPr>
                              <w:t xml:space="preserve">Admisibilidad. </w:t>
                            </w:r>
                            <w:r w:rsidR="00322444" w:rsidRPr="00D46798">
                              <w:rPr>
                                <w:rFonts w:asciiTheme="majorHAnsi" w:hAnsiTheme="majorHAnsi"/>
                                <w:color w:val="595959" w:themeColor="text1" w:themeTint="A6"/>
                                <w:sz w:val="18"/>
                                <w:szCs w:val="18"/>
                                <w:lang w:val="es-US"/>
                              </w:rPr>
                              <w:t>M.T.R.</w:t>
                            </w:r>
                            <w:r w:rsidR="00E53CF5" w:rsidRPr="00D46798">
                              <w:rPr>
                                <w:rFonts w:asciiTheme="majorHAnsi" w:hAnsiTheme="majorHAnsi"/>
                                <w:color w:val="595959" w:themeColor="text1" w:themeTint="A6"/>
                                <w:sz w:val="18"/>
                                <w:szCs w:val="18"/>
                              </w:rPr>
                              <w:t xml:space="preserve"> y otras</w:t>
                            </w:r>
                            <w:r w:rsidRPr="00D46798">
                              <w:rPr>
                                <w:rFonts w:asciiTheme="majorHAnsi" w:hAnsiTheme="majorHAnsi"/>
                                <w:color w:val="595959" w:themeColor="text1" w:themeTint="A6"/>
                                <w:sz w:val="18"/>
                                <w:szCs w:val="18"/>
                              </w:rPr>
                              <w:t xml:space="preserve">. </w:t>
                            </w:r>
                          </w:p>
                          <w:p w14:paraId="0D1B22CF" w14:textId="6BC0B4B2" w:rsidR="00113F73" w:rsidRPr="000C6268" w:rsidRDefault="00F51A90" w:rsidP="00113F73">
                            <w:pPr>
                              <w:spacing w:line="276" w:lineRule="auto"/>
                              <w:rPr>
                                <w:rFonts w:asciiTheme="majorHAnsi" w:hAnsiTheme="majorHAnsi"/>
                                <w:color w:val="595959" w:themeColor="text1" w:themeTint="A6"/>
                                <w:sz w:val="18"/>
                                <w:szCs w:val="18"/>
                              </w:rPr>
                            </w:pPr>
                            <w:r w:rsidRPr="00D46798">
                              <w:rPr>
                                <w:rFonts w:asciiTheme="majorHAnsi" w:hAnsiTheme="majorHAnsi"/>
                                <w:color w:val="595959" w:themeColor="text1" w:themeTint="A6"/>
                                <w:sz w:val="18"/>
                                <w:szCs w:val="18"/>
                              </w:rPr>
                              <w:t>El Salvador</w:t>
                            </w:r>
                            <w:r w:rsidR="00113F73" w:rsidRPr="00D46798">
                              <w:rPr>
                                <w:rFonts w:asciiTheme="majorHAnsi" w:hAnsiTheme="majorHAnsi"/>
                                <w:color w:val="595959" w:themeColor="text1" w:themeTint="A6"/>
                                <w:sz w:val="18"/>
                                <w:szCs w:val="18"/>
                              </w:rPr>
                              <w:t xml:space="preserve">. </w:t>
                            </w:r>
                            <w:r w:rsidR="00D46798">
                              <w:rPr>
                                <w:rFonts w:asciiTheme="majorHAnsi" w:hAnsiTheme="majorHAnsi"/>
                                <w:color w:val="595959" w:themeColor="text1" w:themeTint="A6"/>
                                <w:sz w:val="18"/>
                                <w:szCs w:val="18"/>
                              </w:rPr>
                              <w:t>11 de julio de 2022</w:t>
                            </w:r>
                            <w:r w:rsidR="00113F73" w:rsidRPr="00D46798">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AE10EFE" w14:textId="77777777" w:rsidR="0051392E"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No. </w:t>
                      </w:r>
                      <w:r w:rsidR="00D46798" w:rsidRPr="00D46798">
                        <w:rPr>
                          <w:rFonts w:asciiTheme="majorHAnsi" w:hAnsiTheme="majorHAnsi"/>
                          <w:color w:val="595959" w:themeColor="text1" w:themeTint="A6"/>
                          <w:sz w:val="18"/>
                          <w:szCs w:val="18"/>
                          <w:lang w:val="pt-BR"/>
                        </w:rPr>
                        <w:t>166</w:t>
                      </w:r>
                      <w:r w:rsidR="007B05C4" w:rsidRPr="00D46798">
                        <w:rPr>
                          <w:rFonts w:asciiTheme="majorHAnsi" w:hAnsiTheme="majorHAnsi"/>
                          <w:color w:val="595959" w:themeColor="text1" w:themeTint="A6"/>
                          <w:sz w:val="18"/>
                          <w:szCs w:val="18"/>
                          <w:lang w:val="pt-BR"/>
                        </w:rPr>
                        <w:t>/</w:t>
                      </w:r>
                      <w:r w:rsidR="00D46798" w:rsidRPr="00D46798">
                        <w:rPr>
                          <w:rFonts w:asciiTheme="majorHAnsi" w:hAnsiTheme="majorHAnsi"/>
                          <w:color w:val="595959" w:themeColor="text1" w:themeTint="A6"/>
                          <w:sz w:val="18"/>
                          <w:szCs w:val="18"/>
                          <w:lang w:val="pt-BR"/>
                        </w:rPr>
                        <w:t>22</w:t>
                      </w:r>
                      <w:r w:rsidRPr="00D46798">
                        <w:rPr>
                          <w:rFonts w:asciiTheme="majorHAnsi" w:hAnsiTheme="majorHAnsi"/>
                          <w:color w:val="595959" w:themeColor="text1" w:themeTint="A6"/>
                          <w:sz w:val="18"/>
                          <w:szCs w:val="18"/>
                          <w:lang w:val="pt-BR"/>
                        </w:rPr>
                        <w:t xml:space="preserve">. </w:t>
                      </w:r>
                      <w:r w:rsidR="000433C9" w:rsidRPr="00D46798">
                        <w:rPr>
                          <w:rFonts w:asciiTheme="majorHAnsi" w:hAnsiTheme="majorHAnsi"/>
                          <w:color w:val="595959" w:themeColor="text1" w:themeTint="A6"/>
                          <w:sz w:val="18"/>
                          <w:szCs w:val="18"/>
                        </w:rPr>
                        <w:t xml:space="preserve">Petición </w:t>
                      </w:r>
                      <w:r w:rsidR="00E53CF5" w:rsidRPr="00D46798">
                        <w:rPr>
                          <w:rFonts w:asciiTheme="majorHAnsi" w:hAnsiTheme="majorHAnsi"/>
                          <w:color w:val="595959" w:themeColor="text1" w:themeTint="A6"/>
                          <w:sz w:val="18"/>
                          <w:szCs w:val="18"/>
                        </w:rPr>
                        <w:t>2287</w:t>
                      </w:r>
                      <w:r w:rsidR="000433C9" w:rsidRPr="00D46798">
                        <w:rPr>
                          <w:rFonts w:asciiTheme="majorHAnsi" w:hAnsiTheme="majorHAnsi"/>
                          <w:color w:val="595959" w:themeColor="text1" w:themeTint="A6"/>
                          <w:sz w:val="18"/>
                          <w:szCs w:val="18"/>
                        </w:rPr>
                        <w:t>-</w:t>
                      </w:r>
                      <w:r w:rsidR="00E53CF5" w:rsidRPr="00D46798">
                        <w:rPr>
                          <w:rFonts w:asciiTheme="majorHAnsi" w:hAnsiTheme="majorHAnsi"/>
                          <w:color w:val="595959" w:themeColor="text1" w:themeTint="A6"/>
                          <w:sz w:val="18"/>
                          <w:szCs w:val="18"/>
                        </w:rPr>
                        <w:t>15</w:t>
                      </w:r>
                      <w:r w:rsidR="000433C9" w:rsidRPr="00D46798">
                        <w:rPr>
                          <w:rFonts w:asciiTheme="majorHAnsi" w:hAnsiTheme="majorHAnsi"/>
                          <w:color w:val="595959" w:themeColor="text1" w:themeTint="A6"/>
                          <w:sz w:val="18"/>
                          <w:szCs w:val="18"/>
                        </w:rPr>
                        <w:t xml:space="preserve">. </w:t>
                      </w:r>
                      <w:r w:rsidRPr="00D46798">
                        <w:rPr>
                          <w:rFonts w:asciiTheme="majorHAnsi" w:hAnsiTheme="majorHAnsi"/>
                          <w:color w:val="595959" w:themeColor="text1" w:themeTint="A6"/>
                          <w:sz w:val="18"/>
                          <w:szCs w:val="18"/>
                        </w:rPr>
                        <w:t xml:space="preserve">Admisibilidad. </w:t>
                      </w:r>
                      <w:r w:rsidR="00322444" w:rsidRPr="00D46798">
                        <w:rPr>
                          <w:rFonts w:asciiTheme="majorHAnsi" w:hAnsiTheme="majorHAnsi"/>
                          <w:color w:val="595959" w:themeColor="text1" w:themeTint="A6"/>
                          <w:sz w:val="18"/>
                          <w:szCs w:val="18"/>
                          <w:lang w:val="es-US"/>
                        </w:rPr>
                        <w:t>M.T.R.</w:t>
                      </w:r>
                      <w:r w:rsidR="00E53CF5" w:rsidRPr="00D46798">
                        <w:rPr>
                          <w:rFonts w:asciiTheme="majorHAnsi" w:hAnsiTheme="majorHAnsi"/>
                          <w:color w:val="595959" w:themeColor="text1" w:themeTint="A6"/>
                          <w:sz w:val="18"/>
                          <w:szCs w:val="18"/>
                        </w:rPr>
                        <w:t xml:space="preserve"> y otras</w:t>
                      </w:r>
                      <w:r w:rsidRPr="00D46798">
                        <w:rPr>
                          <w:rFonts w:asciiTheme="majorHAnsi" w:hAnsiTheme="majorHAnsi"/>
                          <w:color w:val="595959" w:themeColor="text1" w:themeTint="A6"/>
                          <w:sz w:val="18"/>
                          <w:szCs w:val="18"/>
                        </w:rPr>
                        <w:t xml:space="preserve">. </w:t>
                      </w:r>
                    </w:p>
                    <w:p w14:paraId="0D1B22CF" w14:textId="6BC0B4B2" w:rsidR="00113F73" w:rsidRPr="000C6268" w:rsidRDefault="00F51A90" w:rsidP="00113F73">
                      <w:pPr>
                        <w:spacing w:line="276" w:lineRule="auto"/>
                        <w:rPr>
                          <w:rFonts w:asciiTheme="majorHAnsi" w:hAnsiTheme="majorHAnsi"/>
                          <w:color w:val="595959" w:themeColor="text1" w:themeTint="A6"/>
                          <w:sz w:val="18"/>
                          <w:szCs w:val="18"/>
                        </w:rPr>
                      </w:pPr>
                      <w:r w:rsidRPr="00D46798">
                        <w:rPr>
                          <w:rFonts w:asciiTheme="majorHAnsi" w:hAnsiTheme="majorHAnsi"/>
                          <w:color w:val="595959" w:themeColor="text1" w:themeTint="A6"/>
                          <w:sz w:val="18"/>
                          <w:szCs w:val="18"/>
                        </w:rPr>
                        <w:t>El Salvador</w:t>
                      </w:r>
                      <w:r w:rsidR="00113F73" w:rsidRPr="00D46798">
                        <w:rPr>
                          <w:rFonts w:asciiTheme="majorHAnsi" w:hAnsiTheme="majorHAnsi"/>
                          <w:color w:val="595959" w:themeColor="text1" w:themeTint="A6"/>
                          <w:sz w:val="18"/>
                          <w:szCs w:val="18"/>
                        </w:rPr>
                        <w:t xml:space="preserve">. </w:t>
                      </w:r>
                      <w:r w:rsidR="00D46798">
                        <w:rPr>
                          <w:rFonts w:asciiTheme="majorHAnsi" w:hAnsiTheme="majorHAnsi"/>
                          <w:color w:val="595959" w:themeColor="text1" w:themeTint="A6"/>
                          <w:sz w:val="18"/>
                          <w:szCs w:val="18"/>
                        </w:rPr>
                        <w:t>11 de julio de 2022</w:t>
                      </w:r>
                      <w:r w:rsidR="00113F73" w:rsidRPr="00D46798">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5D7120" w:rsidRDefault="00A50FCF" w:rsidP="00040C3A">
      <w:pPr>
        <w:tabs>
          <w:tab w:val="center" w:pos="5400"/>
        </w:tabs>
        <w:suppressAutoHyphens/>
        <w:jc w:val="center"/>
        <w:rPr>
          <w:rFonts w:asciiTheme="majorHAnsi" w:hAnsiTheme="majorHAnsi"/>
          <w:sz w:val="18"/>
          <w:szCs w:val="22"/>
        </w:rPr>
      </w:pPr>
    </w:p>
    <w:p w14:paraId="1DA07629" w14:textId="68A887F7" w:rsidR="0090270B" w:rsidRPr="005D7120" w:rsidRDefault="00D306D1" w:rsidP="005516A1">
      <w:pPr>
        <w:tabs>
          <w:tab w:val="center" w:pos="5400"/>
        </w:tabs>
        <w:suppressAutoHyphens/>
        <w:jc w:val="center"/>
        <w:rPr>
          <w:rFonts w:asciiTheme="majorHAnsi" w:hAnsiTheme="majorHAnsi"/>
          <w:b/>
          <w:sz w:val="20"/>
        </w:rPr>
      </w:pPr>
      <w:r w:rsidRPr="005D712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3497D46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474EC3E" w:rsidR="0070697F" w:rsidRPr="005D7120" w:rsidRDefault="0051392E" w:rsidP="005516A1">
      <w:pPr>
        <w:tabs>
          <w:tab w:val="center" w:pos="5400"/>
        </w:tabs>
        <w:suppressAutoHyphens/>
        <w:jc w:val="center"/>
        <w:rPr>
          <w:rFonts w:asciiTheme="majorHAnsi" w:hAnsiTheme="majorHAnsi"/>
          <w:b/>
          <w:sz w:val="20"/>
        </w:rPr>
        <w:sectPr w:rsidR="0070697F" w:rsidRPr="005D7120"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5D712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3C5B941A">
                <wp:simplePos x="0" y="0"/>
                <wp:positionH relativeFrom="column">
                  <wp:posOffset>1301115</wp:posOffset>
                </wp:positionH>
                <wp:positionV relativeFrom="paragraph">
                  <wp:posOffset>574675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45pt;margin-top:45.2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PG5jJ&#10;4QAAAAoBAAAPAAAAZHJzL2Rvd25yZXYueG1sTI/LTsMwEEX3SPyDNUhsELVpCU1CnAohHhI7Gh5i&#10;58ZDEhGPo9hNw98zrGA5mqN7zy02s+vFhGPoPGm4WCgQSLW3HTUaXqr78xREiIas6T2hhm8MsCmP&#10;jwqTW3+gZ5y2sREcQiE3GtoYh1zKULfoTFj4AYl/n350JvI5NtKO5sDhrpdLpa6kMx1xQ2sGvG2x&#10;/trunYaPs+b9KcwPr4dVshruHqdq/WYrrU9P5ptrEBHn+AfDrz6rQ8lOO78nG0SvYakuM0Y1ZCoB&#10;wUCaKB63Y3KdpSDLQv6fUP4AAAD//wMAUEsBAi0AFAAGAAgAAAAhALaDOJL+AAAA4QEAABMAAAAA&#10;AAAAAAAAAAAAAAAAAFtDb250ZW50X1R5cGVzXS54bWxQSwECLQAUAAYACAAAACEAOP0h/9YAAACU&#10;AQAACwAAAAAAAAAAAAAAAAAvAQAAX3JlbHMvLnJlbHNQSwECLQAUAAYACAAAACEAWVqe3HoCAABs&#10;BQAADgAAAAAAAAAAAAAAAAAuAgAAZHJzL2Uyb0RvYy54bWxQSwECLQAUAAYACAAAACEAjxuYyeEA&#10;AAAKAQAADwAAAAAAAAAAAAAAAADUBAAAZHJzL2Rvd25yZXYueG1sUEsFBgAAAAAEAAQA8wAAAOIF&#10;AA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5D7120">
        <w:rPr>
          <w:rFonts w:asciiTheme="majorHAnsi" w:hAnsiTheme="majorHAnsi"/>
          <w:b/>
          <w:sz w:val="20"/>
        </w:rPr>
        <w:tab/>
      </w:r>
    </w:p>
    <w:p w14:paraId="376DDC8B" w14:textId="77777777" w:rsidR="003239B8" w:rsidRPr="005D7120" w:rsidRDefault="003239B8" w:rsidP="004A6A54">
      <w:pPr>
        <w:spacing w:after="240"/>
        <w:ind w:firstLine="720"/>
        <w:jc w:val="both"/>
        <w:rPr>
          <w:rFonts w:asciiTheme="majorHAnsi" w:hAnsiTheme="majorHAnsi"/>
          <w:b/>
          <w:bCs/>
          <w:sz w:val="20"/>
          <w:szCs w:val="20"/>
        </w:rPr>
      </w:pPr>
      <w:r w:rsidRPr="005D7120">
        <w:rPr>
          <w:rFonts w:asciiTheme="majorHAnsi" w:hAnsiTheme="majorHAnsi"/>
          <w:b/>
          <w:bCs/>
          <w:sz w:val="20"/>
          <w:szCs w:val="20"/>
        </w:rPr>
        <w:lastRenderedPageBreak/>
        <w:t>I.</w:t>
      </w:r>
      <w:r w:rsidRPr="005D7120">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D712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5D7120" w:rsidRDefault="003239B8" w:rsidP="00FC4870">
            <w:pPr>
              <w:jc w:val="center"/>
              <w:rPr>
                <w:rFonts w:ascii="Cambria" w:hAnsi="Cambria"/>
                <w:b/>
                <w:bCs/>
                <w:color w:val="FFFFFF" w:themeColor="background1"/>
                <w:sz w:val="20"/>
                <w:szCs w:val="20"/>
              </w:rPr>
            </w:pPr>
            <w:r w:rsidRPr="005D7120">
              <w:rPr>
                <w:rFonts w:ascii="Cambria" w:hAnsi="Cambria"/>
                <w:b/>
                <w:bCs/>
                <w:color w:val="FFFFFF" w:themeColor="background1"/>
                <w:sz w:val="20"/>
                <w:szCs w:val="20"/>
              </w:rPr>
              <w:t>Parte peticionaria:</w:t>
            </w:r>
          </w:p>
        </w:tc>
        <w:tc>
          <w:tcPr>
            <w:tcW w:w="5760" w:type="dxa"/>
            <w:vAlign w:val="center"/>
          </w:tcPr>
          <w:p w14:paraId="3C5315D8" w14:textId="1FFEF513" w:rsidR="003239B8" w:rsidRPr="005D7120" w:rsidRDefault="002B6E4F" w:rsidP="00FC4870">
            <w:pPr>
              <w:jc w:val="both"/>
              <w:rPr>
                <w:rFonts w:ascii="Cambria" w:hAnsi="Cambria"/>
                <w:bCs/>
                <w:sz w:val="20"/>
                <w:szCs w:val="20"/>
              </w:rPr>
            </w:pPr>
            <w:r w:rsidRPr="005D7120">
              <w:rPr>
                <w:rFonts w:ascii="Cambria" w:hAnsi="Cambria"/>
                <w:bCs/>
                <w:sz w:val="20"/>
                <w:szCs w:val="20"/>
              </w:rPr>
              <w:t>Centro de Derechos Reproductivos</w:t>
            </w:r>
            <w:r w:rsidR="0007171B">
              <w:rPr>
                <w:rFonts w:ascii="Cambria" w:hAnsi="Cambria"/>
                <w:bCs/>
                <w:sz w:val="20"/>
                <w:szCs w:val="20"/>
              </w:rPr>
              <w:t xml:space="preserve"> y Agrupación Ciudadana por la Despenalización del Aborto</w:t>
            </w:r>
          </w:p>
        </w:tc>
      </w:tr>
      <w:tr w:rsidR="003239B8" w:rsidRPr="005D7120"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5D7120" w:rsidRDefault="00E25EE7"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35A7F" w:rsidRPr="005D7120">
                  <w:rPr>
                    <w:rFonts w:ascii="Cambria" w:hAnsi="Cambria"/>
                    <w:b/>
                    <w:bCs/>
                    <w:color w:val="FFFFFF" w:themeColor="background1"/>
                    <w:sz w:val="20"/>
                    <w:szCs w:val="20"/>
                  </w:rPr>
                  <w:t>Presunta víctima</w:t>
                </w:r>
              </w:sdtContent>
            </w:sdt>
            <w:r w:rsidR="003239B8" w:rsidRPr="005D7120">
              <w:rPr>
                <w:rFonts w:ascii="Cambria" w:hAnsi="Cambria"/>
                <w:b/>
                <w:bCs/>
                <w:color w:val="FFFFFF" w:themeColor="background1"/>
                <w:sz w:val="20"/>
                <w:szCs w:val="20"/>
              </w:rPr>
              <w:t>:</w:t>
            </w:r>
          </w:p>
        </w:tc>
        <w:tc>
          <w:tcPr>
            <w:tcW w:w="5760" w:type="dxa"/>
            <w:vAlign w:val="center"/>
          </w:tcPr>
          <w:p w14:paraId="4AEBF59E" w14:textId="0B0391D6" w:rsidR="003239B8" w:rsidRPr="005D7120" w:rsidRDefault="00322444" w:rsidP="00FC4870">
            <w:pPr>
              <w:jc w:val="both"/>
              <w:rPr>
                <w:rFonts w:ascii="Cambria" w:hAnsi="Cambria"/>
                <w:bCs/>
                <w:sz w:val="20"/>
                <w:szCs w:val="20"/>
              </w:rPr>
            </w:pPr>
            <w:r>
              <w:rPr>
                <w:rFonts w:ascii="Cambria" w:hAnsi="Cambria"/>
                <w:bCs/>
                <w:sz w:val="20"/>
                <w:szCs w:val="20"/>
                <w:lang w:val="es-US"/>
              </w:rPr>
              <w:t>M.T.R.</w:t>
            </w:r>
            <w:r w:rsidR="002B6E4F" w:rsidRPr="005D7120">
              <w:rPr>
                <w:rFonts w:ascii="Cambria" w:hAnsi="Cambria"/>
                <w:bCs/>
                <w:sz w:val="20"/>
                <w:szCs w:val="20"/>
              </w:rPr>
              <w:t xml:space="preserve"> y otras</w:t>
            </w:r>
            <w:r w:rsidR="00274E17" w:rsidRPr="005D7120">
              <w:rPr>
                <w:rStyle w:val="FootnoteReference"/>
                <w:rFonts w:ascii="Cambria" w:hAnsi="Cambria"/>
                <w:bCs/>
                <w:sz w:val="20"/>
                <w:szCs w:val="20"/>
              </w:rPr>
              <w:footnoteReference w:id="2"/>
            </w:r>
          </w:p>
        </w:tc>
      </w:tr>
      <w:tr w:rsidR="003239B8" w:rsidRPr="005D7120"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5D7120" w:rsidRDefault="003239B8" w:rsidP="00FC4870">
            <w:pPr>
              <w:jc w:val="center"/>
              <w:rPr>
                <w:rFonts w:ascii="Cambria" w:hAnsi="Cambria"/>
                <w:b/>
                <w:bCs/>
                <w:color w:val="FFFFFF" w:themeColor="background1"/>
                <w:sz w:val="20"/>
                <w:szCs w:val="20"/>
              </w:rPr>
            </w:pPr>
            <w:r w:rsidRPr="005D7120">
              <w:rPr>
                <w:rFonts w:ascii="Cambria" w:hAnsi="Cambria"/>
                <w:b/>
                <w:bCs/>
                <w:color w:val="FFFFFF" w:themeColor="background1"/>
                <w:sz w:val="20"/>
                <w:szCs w:val="20"/>
              </w:rPr>
              <w:t>Estado denunciado:</w:t>
            </w:r>
          </w:p>
        </w:tc>
        <w:tc>
          <w:tcPr>
            <w:tcW w:w="5760" w:type="dxa"/>
            <w:vAlign w:val="center"/>
          </w:tcPr>
          <w:p w14:paraId="274C8A50" w14:textId="47A92D03" w:rsidR="003239B8" w:rsidRPr="005D7120" w:rsidRDefault="002A4BC7" w:rsidP="00FC4870">
            <w:pPr>
              <w:jc w:val="both"/>
              <w:rPr>
                <w:rFonts w:ascii="Cambria" w:hAnsi="Cambria"/>
                <w:bCs/>
                <w:sz w:val="20"/>
                <w:szCs w:val="20"/>
              </w:rPr>
            </w:pPr>
            <w:r>
              <w:rPr>
                <w:rFonts w:ascii="Cambria" w:hAnsi="Cambria"/>
                <w:bCs/>
                <w:sz w:val="20"/>
                <w:szCs w:val="20"/>
              </w:rPr>
              <w:t>El Salvador</w:t>
            </w:r>
          </w:p>
        </w:tc>
      </w:tr>
      <w:tr w:rsidR="00223A29" w:rsidRPr="005D7120"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5D7120" w:rsidRDefault="001B3A00" w:rsidP="00E4118C">
            <w:pPr>
              <w:jc w:val="center"/>
              <w:rPr>
                <w:rFonts w:ascii="Cambria" w:hAnsi="Cambria"/>
                <w:b/>
                <w:bCs/>
                <w:color w:val="FFFFFF" w:themeColor="background1"/>
                <w:sz w:val="20"/>
                <w:szCs w:val="20"/>
              </w:rPr>
            </w:pPr>
            <w:r w:rsidRPr="005D7120">
              <w:rPr>
                <w:rFonts w:ascii="Cambria" w:hAnsi="Cambria"/>
                <w:b/>
                <w:bCs/>
                <w:color w:val="FFFFFF" w:themeColor="background1"/>
                <w:sz w:val="20"/>
                <w:szCs w:val="20"/>
              </w:rPr>
              <w:t xml:space="preserve">Derechos </w:t>
            </w:r>
            <w:r w:rsidR="00E4118C" w:rsidRPr="005D7120">
              <w:rPr>
                <w:rFonts w:ascii="Cambria" w:hAnsi="Cambria"/>
                <w:b/>
                <w:bCs/>
                <w:color w:val="FFFFFF" w:themeColor="background1"/>
                <w:sz w:val="20"/>
                <w:szCs w:val="20"/>
              </w:rPr>
              <w:t>invocados</w:t>
            </w:r>
            <w:r w:rsidRPr="005D7120">
              <w:rPr>
                <w:rFonts w:ascii="Cambria" w:hAnsi="Cambria"/>
                <w:b/>
                <w:bCs/>
                <w:color w:val="FFFFFF" w:themeColor="background1"/>
                <w:sz w:val="20"/>
                <w:szCs w:val="20"/>
              </w:rPr>
              <w:t>:</w:t>
            </w:r>
          </w:p>
        </w:tc>
        <w:tc>
          <w:tcPr>
            <w:tcW w:w="5760" w:type="dxa"/>
            <w:vAlign w:val="center"/>
          </w:tcPr>
          <w:p w14:paraId="6DEE1EEB" w14:textId="4D5ACB6F" w:rsidR="00107006" w:rsidRPr="00DA4636" w:rsidRDefault="00CD65D6" w:rsidP="00FC4870">
            <w:pPr>
              <w:jc w:val="both"/>
              <w:rPr>
                <w:rFonts w:asciiTheme="majorHAnsi" w:hAnsiTheme="majorHAnsi"/>
                <w:sz w:val="20"/>
                <w:szCs w:val="20"/>
                <w:lang w:val="es-US"/>
              </w:rPr>
            </w:pPr>
            <w:r w:rsidRPr="00DA4636">
              <w:rPr>
                <w:rFonts w:asciiTheme="majorHAnsi" w:hAnsiTheme="majorHAnsi"/>
                <w:bCs/>
                <w:sz w:val="20"/>
                <w:szCs w:val="20"/>
              </w:rPr>
              <w:t>Artículos</w:t>
            </w:r>
            <w:r w:rsidR="00BE04A1" w:rsidRPr="00DA4636">
              <w:rPr>
                <w:rFonts w:asciiTheme="majorHAnsi" w:hAnsiTheme="majorHAnsi"/>
                <w:sz w:val="20"/>
                <w:szCs w:val="20"/>
              </w:rPr>
              <w:t xml:space="preserve"> </w:t>
            </w:r>
            <w:r w:rsidR="009F2E76" w:rsidRPr="00DA4636">
              <w:rPr>
                <w:rFonts w:asciiTheme="majorHAnsi" w:hAnsiTheme="majorHAnsi"/>
                <w:sz w:val="20"/>
                <w:szCs w:val="20"/>
              </w:rPr>
              <w:t>5</w:t>
            </w:r>
            <w:r w:rsidR="00BE04A1" w:rsidRPr="00DA4636">
              <w:rPr>
                <w:rFonts w:asciiTheme="majorHAnsi" w:hAnsiTheme="majorHAnsi"/>
                <w:sz w:val="20"/>
                <w:szCs w:val="20"/>
              </w:rPr>
              <w:t xml:space="preserve"> (</w:t>
            </w:r>
            <w:r w:rsidR="009F2E76" w:rsidRPr="00DA4636">
              <w:rPr>
                <w:rFonts w:asciiTheme="majorHAnsi" w:hAnsiTheme="majorHAnsi"/>
                <w:sz w:val="20"/>
                <w:szCs w:val="20"/>
              </w:rPr>
              <w:t>integridad personal</w:t>
            </w:r>
            <w:r w:rsidR="00BE04A1" w:rsidRPr="00DA4636">
              <w:rPr>
                <w:rFonts w:asciiTheme="majorHAnsi" w:hAnsiTheme="majorHAnsi"/>
                <w:sz w:val="20"/>
                <w:szCs w:val="20"/>
              </w:rPr>
              <w:t xml:space="preserve">), </w:t>
            </w:r>
            <w:r w:rsidR="009F2E76" w:rsidRPr="00DA4636">
              <w:rPr>
                <w:rFonts w:asciiTheme="majorHAnsi" w:hAnsiTheme="majorHAnsi"/>
                <w:sz w:val="20"/>
                <w:szCs w:val="20"/>
              </w:rPr>
              <w:t xml:space="preserve">7 (libertad personal), 8 (garantías judiciales), 9 (legalidad), 11 (honra y dignidad), </w:t>
            </w:r>
            <w:r w:rsidR="00102FB3" w:rsidRPr="00DA4636">
              <w:rPr>
                <w:rFonts w:asciiTheme="majorHAnsi" w:hAnsiTheme="majorHAnsi"/>
                <w:sz w:val="20"/>
                <w:szCs w:val="20"/>
              </w:rPr>
              <w:t>24 (igualdad</w:t>
            </w:r>
            <w:r w:rsidR="00BE04A1" w:rsidRPr="00DA4636">
              <w:rPr>
                <w:rFonts w:asciiTheme="majorHAnsi" w:hAnsiTheme="majorHAnsi"/>
                <w:sz w:val="20"/>
                <w:szCs w:val="20"/>
              </w:rPr>
              <w:t>)</w:t>
            </w:r>
            <w:r w:rsidR="00AE56CA" w:rsidRPr="00DA4636">
              <w:rPr>
                <w:rFonts w:asciiTheme="majorHAnsi" w:hAnsiTheme="majorHAnsi"/>
                <w:sz w:val="20"/>
                <w:szCs w:val="20"/>
              </w:rPr>
              <w:t>,</w:t>
            </w:r>
            <w:r w:rsidR="00BE04A1" w:rsidRPr="00DA4636">
              <w:rPr>
                <w:rFonts w:asciiTheme="majorHAnsi" w:hAnsiTheme="majorHAnsi"/>
                <w:sz w:val="20"/>
                <w:szCs w:val="20"/>
              </w:rPr>
              <w:t xml:space="preserve"> 25 (protección judicial)</w:t>
            </w:r>
            <w:r w:rsidR="00AE56CA" w:rsidRPr="00DA4636">
              <w:rPr>
                <w:rFonts w:asciiTheme="majorHAnsi" w:hAnsiTheme="majorHAnsi"/>
                <w:sz w:val="20"/>
                <w:szCs w:val="20"/>
              </w:rPr>
              <w:t xml:space="preserve"> y 26 (</w:t>
            </w:r>
            <w:r w:rsidR="00102000" w:rsidRPr="00DA4636">
              <w:rPr>
                <w:rFonts w:asciiTheme="majorHAnsi" w:hAnsiTheme="majorHAnsi"/>
                <w:sz w:val="20"/>
                <w:szCs w:val="20"/>
              </w:rPr>
              <w:t>desarrollo</w:t>
            </w:r>
            <w:r w:rsidR="00AE56CA" w:rsidRPr="00DA4636">
              <w:rPr>
                <w:rFonts w:asciiTheme="majorHAnsi" w:hAnsiTheme="majorHAnsi"/>
                <w:sz w:val="20"/>
                <w:szCs w:val="20"/>
              </w:rPr>
              <w:t xml:space="preserve"> progresivo)</w:t>
            </w:r>
            <w:r w:rsidR="001F2D7A" w:rsidRPr="00DA4636">
              <w:rPr>
                <w:rFonts w:asciiTheme="majorHAnsi" w:hAnsiTheme="majorHAnsi"/>
                <w:sz w:val="20"/>
                <w:szCs w:val="20"/>
              </w:rPr>
              <w:t xml:space="preserve"> de la Convención Americana sobre Derechos Humanos</w:t>
            </w:r>
            <w:r w:rsidR="001F2D7A" w:rsidRPr="00DA4636">
              <w:rPr>
                <w:rStyle w:val="FootnoteReference"/>
                <w:rFonts w:asciiTheme="majorHAnsi" w:hAnsiTheme="majorHAnsi"/>
                <w:sz w:val="20"/>
                <w:szCs w:val="20"/>
              </w:rPr>
              <w:footnoteReference w:id="3"/>
            </w:r>
            <w:r w:rsidR="007439A7" w:rsidRPr="00DA4636">
              <w:rPr>
                <w:rFonts w:asciiTheme="majorHAnsi" w:hAnsiTheme="majorHAnsi"/>
                <w:sz w:val="20"/>
                <w:szCs w:val="20"/>
              </w:rPr>
              <w:t>, en relación con sus artículos 1.1 (obligación de respetar los derechos) y 2 (deber de adoptar disposiciones de derecho interno)</w:t>
            </w:r>
            <w:r w:rsidR="00107006" w:rsidRPr="00DA4636">
              <w:rPr>
                <w:rFonts w:asciiTheme="majorHAnsi" w:hAnsiTheme="majorHAnsi"/>
                <w:sz w:val="20"/>
                <w:szCs w:val="20"/>
              </w:rPr>
              <w:t>; artículo 6 de la Convención Interamericana para Prevenir, Sancionar y Erradicar la Violencia contra la Mujer</w:t>
            </w:r>
            <w:r w:rsidR="001B7EF1" w:rsidRPr="00DA4636">
              <w:rPr>
                <w:rFonts w:asciiTheme="majorHAnsi" w:hAnsiTheme="majorHAnsi"/>
                <w:sz w:val="20"/>
                <w:szCs w:val="20"/>
                <w:lang w:val="es-US"/>
              </w:rPr>
              <w:t xml:space="preserve"> (Convención Belem do Pará)</w:t>
            </w:r>
            <w:r w:rsidR="00107006" w:rsidRPr="00DA4636">
              <w:rPr>
                <w:rFonts w:asciiTheme="majorHAnsi" w:hAnsiTheme="majorHAnsi"/>
                <w:sz w:val="20"/>
                <w:szCs w:val="20"/>
              </w:rPr>
              <w:t xml:space="preserve">; artículos 1 y 6 de la Convención Interamericana para Prevenir y Sancionar la Tortura; y artículo 10 </w:t>
            </w:r>
            <w:r w:rsidR="00A97835" w:rsidRPr="00DA4636">
              <w:rPr>
                <w:rFonts w:asciiTheme="majorHAnsi" w:hAnsiTheme="majorHAnsi"/>
                <w:bCs/>
                <w:sz w:val="20"/>
                <w:szCs w:val="20"/>
              </w:rPr>
              <w:t>del Protocolo Adicional a la Convención Americana sobre Derechos Humanos en Materia de Derechos Económicos, Sociales y Culturales</w:t>
            </w:r>
            <w:r w:rsidR="00DA4636" w:rsidRPr="00DA4636">
              <w:rPr>
                <w:rFonts w:asciiTheme="majorHAnsi" w:hAnsiTheme="majorHAnsi"/>
                <w:sz w:val="20"/>
                <w:szCs w:val="20"/>
                <w:lang w:val="es-US"/>
              </w:rPr>
              <w:t xml:space="preserve"> (Protocolo de San Salvador)</w:t>
            </w:r>
          </w:p>
        </w:tc>
      </w:tr>
    </w:tbl>
    <w:p w14:paraId="20263696" w14:textId="77777777" w:rsidR="003239B8" w:rsidRPr="005D7120" w:rsidRDefault="003239B8" w:rsidP="003239B8">
      <w:pPr>
        <w:spacing w:before="240" w:after="240"/>
        <w:ind w:firstLine="720"/>
        <w:jc w:val="both"/>
        <w:rPr>
          <w:rFonts w:asciiTheme="majorHAnsi" w:hAnsiTheme="majorHAnsi"/>
          <w:b/>
          <w:bCs/>
          <w:sz w:val="20"/>
          <w:szCs w:val="20"/>
        </w:rPr>
      </w:pPr>
      <w:r w:rsidRPr="005D7120">
        <w:rPr>
          <w:rFonts w:asciiTheme="majorHAnsi" w:hAnsiTheme="majorHAnsi"/>
          <w:b/>
          <w:bCs/>
          <w:sz w:val="20"/>
          <w:szCs w:val="20"/>
        </w:rPr>
        <w:t>II.</w:t>
      </w:r>
      <w:r w:rsidRPr="005D7120">
        <w:rPr>
          <w:rFonts w:asciiTheme="majorHAnsi" w:hAnsiTheme="majorHAnsi"/>
          <w:b/>
          <w:bCs/>
          <w:sz w:val="20"/>
          <w:szCs w:val="20"/>
        </w:rPr>
        <w:tab/>
        <w:t>TRÁMITE ANTE LA CIDH</w:t>
      </w:r>
      <w:r w:rsidR="008E3BFE" w:rsidRPr="005D7120">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5D7120"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5D7120" w:rsidRDefault="004A6A54" w:rsidP="004A6A54">
            <w:pPr>
              <w:jc w:val="center"/>
              <w:rPr>
                <w:rFonts w:ascii="Cambria" w:hAnsi="Cambria"/>
                <w:b/>
                <w:bCs/>
                <w:color w:val="FFFFFF" w:themeColor="background1"/>
                <w:sz w:val="20"/>
                <w:szCs w:val="20"/>
              </w:rPr>
            </w:pPr>
            <w:r w:rsidRPr="005D7120">
              <w:rPr>
                <w:rFonts w:ascii="Cambria" w:hAnsi="Cambria"/>
                <w:b/>
                <w:bCs/>
                <w:color w:val="FFFFFF" w:themeColor="background1"/>
                <w:sz w:val="20"/>
                <w:szCs w:val="20"/>
              </w:rPr>
              <w:t>P</w:t>
            </w:r>
            <w:r w:rsidR="004C2312" w:rsidRPr="005D7120">
              <w:rPr>
                <w:rFonts w:ascii="Cambria" w:hAnsi="Cambria"/>
                <w:b/>
                <w:bCs/>
                <w:color w:val="FFFFFF" w:themeColor="background1"/>
                <w:sz w:val="20"/>
                <w:szCs w:val="20"/>
              </w:rPr>
              <w:t>resentación de la petición:</w:t>
            </w:r>
          </w:p>
        </w:tc>
        <w:tc>
          <w:tcPr>
            <w:tcW w:w="5760" w:type="dxa"/>
            <w:vAlign w:val="center"/>
          </w:tcPr>
          <w:p w14:paraId="6E579153" w14:textId="06AA567F" w:rsidR="004C2312" w:rsidRPr="005D7120" w:rsidRDefault="00157880" w:rsidP="00FC4870">
            <w:pPr>
              <w:jc w:val="both"/>
              <w:rPr>
                <w:rFonts w:ascii="Cambria" w:hAnsi="Cambria"/>
                <w:bCs/>
                <w:sz w:val="20"/>
                <w:szCs w:val="20"/>
              </w:rPr>
            </w:pPr>
            <w:r w:rsidRPr="005D7120">
              <w:rPr>
                <w:rFonts w:ascii="Cambria" w:hAnsi="Cambria"/>
                <w:bCs/>
                <w:sz w:val="20"/>
                <w:szCs w:val="20"/>
              </w:rPr>
              <w:t>3 de diciembre de 2015</w:t>
            </w:r>
          </w:p>
        </w:tc>
      </w:tr>
      <w:tr w:rsidR="00131425" w:rsidRPr="005D7120"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5D7120" w:rsidRDefault="00131425" w:rsidP="004A6A54">
            <w:pPr>
              <w:jc w:val="center"/>
              <w:rPr>
                <w:rFonts w:ascii="Cambria" w:hAnsi="Cambria"/>
                <w:b/>
                <w:bCs/>
                <w:color w:val="FFFFFF" w:themeColor="background1"/>
                <w:sz w:val="20"/>
                <w:szCs w:val="20"/>
              </w:rPr>
            </w:pPr>
            <w:r w:rsidRPr="005D7120">
              <w:rPr>
                <w:rFonts w:ascii="Cambria" w:hAnsi="Cambria"/>
                <w:b/>
                <w:bCs/>
                <w:color w:val="FFFFFF" w:themeColor="background1"/>
                <w:sz w:val="20"/>
                <w:szCs w:val="20"/>
              </w:rPr>
              <w:t>Información adicional recibida durante la etapa de estudio:</w:t>
            </w:r>
          </w:p>
        </w:tc>
        <w:tc>
          <w:tcPr>
            <w:tcW w:w="5760" w:type="dxa"/>
            <w:vAlign w:val="center"/>
          </w:tcPr>
          <w:p w14:paraId="30151270" w14:textId="53486322" w:rsidR="00131425" w:rsidRPr="005D7120" w:rsidRDefault="00190348" w:rsidP="00FC4870">
            <w:pPr>
              <w:jc w:val="both"/>
              <w:rPr>
                <w:rFonts w:ascii="Cambria" w:hAnsi="Cambria"/>
                <w:bCs/>
                <w:sz w:val="20"/>
                <w:szCs w:val="20"/>
              </w:rPr>
            </w:pPr>
            <w:r>
              <w:rPr>
                <w:rFonts w:ascii="Cambria" w:hAnsi="Cambria"/>
                <w:bCs/>
                <w:sz w:val="20"/>
                <w:szCs w:val="20"/>
              </w:rPr>
              <w:t>26 de octubre de 2016 y 13 de marzo de 2017</w:t>
            </w:r>
          </w:p>
        </w:tc>
      </w:tr>
      <w:tr w:rsidR="004C2312" w:rsidRPr="005D7120"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5D7120" w:rsidRDefault="004A6A54" w:rsidP="004A6A54">
            <w:pPr>
              <w:jc w:val="center"/>
              <w:rPr>
                <w:rFonts w:ascii="Cambria" w:hAnsi="Cambria"/>
                <w:b/>
                <w:bCs/>
                <w:color w:val="FFFFFF" w:themeColor="background1"/>
                <w:sz w:val="20"/>
                <w:szCs w:val="20"/>
              </w:rPr>
            </w:pPr>
            <w:r w:rsidRPr="005D7120">
              <w:rPr>
                <w:rFonts w:ascii="Cambria" w:hAnsi="Cambria"/>
                <w:b/>
                <w:color w:val="FFFFFF" w:themeColor="background1"/>
                <w:sz w:val="20"/>
                <w:szCs w:val="20"/>
              </w:rPr>
              <w:t>N</w:t>
            </w:r>
            <w:r w:rsidR="004C2312" w:rsidRPr="005D7120">
              <w:rPr>
                <w:rFonts w:ascii="Cambria" w:hAnsi="Cambria"/>
                <w:b/>
                <w:color w:val="FFFFFF" w:themeColor="background1"/>
                <w:sz w:val="20"/>
                <w:szCs w:val="20"/>
              </w:rPr>
              <w:t>otificación de la petición al Estado:</w:t>
            </w:r>
          </w:p>
        </w:tc>
        <w:tc>
          <w:tcPr>
            <w:tcW w:w="5760" w:type="dxa"/>
            <w:vAlign w:val="center"/>
          </w:tcPr>
          <w:p w14:paraId="1519DA6A" w14:textId="54D1D666" w:rsidR="004C2312" w:rsidRPr="005D7120" w:rsidRDefault="00190348" w:rsidP="00FC4870">
            <w:pPr>
              <w:jc w:val="both"/>
              <w:rPr>
                <w:rFonts w:ascii="Cambria" w:hAnsi="Cambria"/>
                <w:bCs/>
                <w:sz w:val="20"/>
                <w:szCs w:val="20"/>
              </w:rPr>
            </w:pPr>
            <w:r>
              <w:rPr>
                <w:rFonts w:ascii="Cambria" w:hAnsi="Cambria"/>
                <w:bCs/>
                <w:sz w:val="20"/>
                <w:szCs w:val="20"/>
              </w:rPr>
              <w:t>17 de junio de 2019</w:t>
            </w:r>
          </w:p>
        </w:tc>
      </w:tr>
      <w:tr w:rsidR="004C2312" w:rsidRPr="005D7120"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5D7120" w:rsidRDefault="004A6A54" w:rsidP="004A6A54">
            <w:pPr>
              <w:jc w:val="center"/>
              <w:rPr>
                <w:rFonts w:ascii="Cambria" w:hAnsi="Cambria"/>
                <w:b/>
                <w:bCs/>
                <w:color w:val="FFFFFF" w:themeColor="background1"/>
                <w:sz w:val="20"/>
                <w:szCs w:val="20"/>
              </w:rPr>
            </w:pPr>
            <w:r w:rsidRPr="005D7120">
              <w:rPr>
                <w:rFonts w:ascii="Cambria" w:hAnsi="Cambria"/>
                <w:b/>
                <w:color w:val="FFFFFF" w:themeColor="background1"/>
                <w:sz w:val="20"/>
                <w:szCs w:val="20"/>
              </w:rPr>
              <w:t>P</w:t>
            </w:r>
            <w:r w:rsidR="004C2312" w:rsidRPr="005D7120">
              <w:rPr>
                <w:rFonts w:ascii="Cambria" w:hAnsi="Cambria"/>
                <w:b/>
                <w:color w:val="FFFFFF" w:themeColor="background1"/>
                <w:sz w:val="20"/>
                <w:szCs w:val="20"/>
              </w:rPr>
              <w:t>rimera respuesta del Estado:</w:t>
            </w:r>
          </w:p>
        </w:tc>
        <w:tc>
          <w:tcPr>
            <w:tcW w:w="5760" w:type="dxa"/>
            <w:vAlign w:val="center"/>
          </w:tcPr>
          <w:p w14:paraId="1972B99E" w14:textId="05376850" w:rsidR="004C2312" w:rsidRPr="005D7120" w:rsidRDefault="00190348" w:rsidP="00FC4870">
            <w:pPr>
              <w:jc w:val="both"/>
              <w:rPr>
                <w:rFonts w:ascii="Cambria" w:hAnsi="Cambria"/>
                <w:bCs/>
                <w:sz w:val="20"/>
                <w:szCs w:val="20"/>
              </w:rPr>
            </w:pPr>
            <w:r>
              <w:rPr>
                <w:rFonts w:ascii="Cambria" w:hAnsi="Cambria"/>
                <w:bCs/>
                <w:sz w:val="20"/>
                <w:szCs w:val="20"/>
              </w:rPr>
              <w:t>17 de septiembre de 2020</w:t>
            </w:r>
          </w:p>
        </w:tc>
      </w:tr>
    </w:tbl>
    <w:p w14:paraId="21DAA666" w14:textId="77777777" w:rsidR="003239B8" w:rsidRPr="005D7120" w:rsidRDefault="003239B8" w:rsidP="003239B8">
      <w:pPr>
        <w:spacing w:before="240" w:after="240"/>
        <w:ind w:firstLine="720"/>
        <w:jc w:val="both"/>
        <w:rPr>
          <w:rFonts w:asciiTheme="majorHAnsi" w:hAnsiTheme="majorHAnsi"/>
          <w:b/>
          <w:bCs/>
          <w:sz w:val="20"/>
          <w:szCs w:val="20"/>
        </w:rPr>
      </w:pPr>
      <w:r w:rsidRPr="005D7120">
        <w:rPr>
          <w:rFonts w:asciiTheme="majorHAnsi" w:hAnsiTheme="majorHAnsi"/>
          <w:b/>
          <w:bCs/>
          <w:sz w:val="20"/>
          <w:szCs w:val="20"/>
        </w:rPr>
        <w:t xml:space="preserve">III. </w:t>
      </w:r>
      <w:r w:rsidRPr="005D7120">
        <w:rPr>
          <w:rFonts w:asciiTheme="majorHAnsi" w:hAnsiTheme="majorHAnsi"/>
          <w:b/>
          <w:bCs/>
          <w:sz w:val="20"/>
          <w:szCs w:val="20"/>
        </w:rPr>
        <w:tab/>
        <w:t>COMPETENCIA</w:t>
      </w:r>
      <w:r w:rsidR="00EE00E9" w:rsidRPr="005D7120">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D7120"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129692ED" w:rsidR="003239B8" w:rsidRPr="005D7120" w:rsidRDefault="003239B8" w:rsidP="00FC4870">
            <w:pPr>
              <w:jc w:val="center"/>
              <w:rPr>
                <w:rFonts w:ascii="Cambria" w:hAnsi="Cambria"/>
                <w:b/>
                <w:bCs/>
                <w:i/>
                <w:color w:val="FFFFFF" w:themeColor="background1"/>
                <w:sz w:val="20"/>
                <w:szCs w:val="20"/>
              </w:rPr>
            </w:pPr>
            <w:r w:rsidRPr="005D7120">
              <w:rPr>
                <w:rFonts w:ascii="Cambria" w:hAnsi="Cambria"/>
                <w:b/>
                <w:bCs/>
                <w:i/>
                <w:color w:val="FFFFFF" w:themeColor="background1"/>
                <w:sz w:val="20"/>
                <w:szCs w:val="20"/>
              </w:rPr>
              <w:t>Ratione personae:</w:t>
            </w:r>
          </w:p>
        </w:tc>
        <w:tc>
          <w:tcPr>
            <w:tcW w:w="5760" w:type="dxa"/>
            <w:vAlign w:val="center"/>
          </w:tcPr>
          <w:p w14:paraId="7707F3E9" w14:textId="5D209CE2" w:rsidR="003239B8" w:rsidRPr="005D7120" w:rsidRDefault="004D7370" w:rsidP="00FC4870">
            <w:pPr>
              <w:rPr>
                <w:rFonts w:ascii="Cambria" w:hAnsi="Cambria"/>
                <w:bCs/>
                <w:sz w:val="20"/>
                <w:szCs w:val="20"/>
              </w:rPr>
            </w:pPr>
            <w:r w:rsidRPr="005D7120">
              <w:rPr>
                <w:rFonts w:ascii="Cambria" w:hAnsi="Cambria"/>
                <w:bCs/>
                <w:sz w:val="20"/>
                <w:szCs w:val="20"/>
              </w:rPr>
              <w:t>Sí</w:t>
            </w:r>
          </w:p>
        </w:tc>
      </w:tr>
      <w:tr w:rsidR="003239B8" w:rsidRPr="005D7120"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358F392F" w:rsidR="003239B8" w:rsidRPr="005D7120" w:rsidRDefault="003239B8" w:rsidP="00FC4870">
            <w:pPr>
              <w:jc w:val="center"/>
              <w:rPr>
                <w:rFonts w:ascii="Cambria" w:hAnsi="Cambria"/>
                <w:b/>
                <w:bCs/>
                <w:color w:val="FFFFFF" w:themeColor="background1"/>
                <w:sz w:val="20"/>
                <w:szCs w:val="20"/>
              </w:rPr>
            </w:pPr>
            <w:r w:rsidRPr="005D7120">
              <w:rPr>
                <w:rFonts w:ascii="Cambria" w:hAnsi="Cambria"/>
                <w:b/>
                <w:bCs/>
                <w:i/>
                <w:color w:val="FFFFFF" w:themeColor="background1"/>
                <w:sz w:val="20"/>
                <w:szCs w:val="20"/>
              </w:rPr>
              <w:t>Ratione loci</w:t>
            </w:r>
            <w:r w:rsidRPr="005D7120">
              <w:rPr>
                <w:rFonts w:ascii="Cambria" w:hAnsi="Cambria"/>
                <w:b/>
                <w:bCs/>
                <w:color w:val="FFFFFF" w:themeColor="background1"/>
                <w:sz w:val="20"/>
                <w:szCs w:val="20"/>
              </w:rPr>
              <w:t>:</w:t>
            </w:r>
          </w:p>
        </w:tc>
        <w:tc>
          <w:tcPr>
            <w:tcW w:w="5760" w:type="dxa"/>
            <w:vAlign w:val="center"/>
          </w:tcPr>
          <w:p w14:paraId="12C931CB" w14:textId="496AACCD" w:rsidR="003239B8" w:rsidRPr="005D7120" w:rsidRDefault="004D7370" w:rsidP="00FC4870">
            <w:pPr>
              <w:rPr>
                <w:rFonts w:ascii="Cambria" w:hAnsi="Cambria"/>
                <w:bCs/>
                <w:sz w:val="20"/>
                <w:szCs w:val="20"/>
              </w:rPr>
            </w:pPr>
            <w:r w:rsidRPr="005D7120">
              <w:rPr>
                <w:rFonts w:ascii="Cambria" w:hAnsi="Cambria"/>
                <w:bCs/>
                <w:sz w:val="20"/>
                <w:szCs w:val="20"/>
              </w:rPr>
              <w:t>Sí</w:t>
            </w:r>
          </w:p>
        </w:tc>
      </w:tr>
      <w:tr w:rsidR="003239B8" w:rsidRPr="005D7120"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5291848F" w:rsidR="003239B8" w:rsidRPr="005D7120" w:rsidRDefault="003239B8" w:rsidP="00FC4870">
            <w:pPr>
              <w:jc w:val="center"/>
              <w:rPr>
                <w:rFonts w:ascii="Cambria" w:hAnsi="Cambria"/>
                <w:b/>
                <w:bCs/>
                <w:color w:val="FFFFFF" w:themeColor="background1"/>
                <w:sz w:val="20"/>
                <w:szCs w:val="20"/>
              </w:rPr>
            </w:pPr>
            <w:r w:rsidRPr="005D7120">
              <w:rPr>
                <w:rFonts w:ascii="Cambria" w:hAnsi="Cambria"/>
                <w:b/>
                <w:bCs/>
                <w:i/>
                <w:color w:val="FFFFFF" w:themeColor="background1"/>
                <w:sz w:val="20"/>
                <w:szCs w:val="20"/>
              </w:rPr>
              <w:t>Ratione temporis</w:t>
            </w:r>
            <w:r w:rsidRPr="005D7120">
              <w:rPr>
                <w:rFonts w:ascii="Cambria" w:hAnsi="Cambria"/>
                <w:b/>
                <w:bCs/>
                <w:color w:val="FFFFFF" w:themeColor="background1"/>
                <w:sz w:val="20"/>
                <w:szCs w:val="20"/>
              </w:rPr>
              <w:t>:</w:t>
            </w:r>
          </w:p>
        </w:tc>
        <w:tc>
          <w:tcPr>
            <w:tcW w:w="5760" w:type="dxa"/>
            <w:vAlign w:val="center"/>
          </w:tcPr>
          <w:p w14:paraId="6F8B059B" w14:textId="680DA518" w:rsidR="003239B8" w:rsidRPr="005D7120" w:rsidRDefault="004D7370" w:rsidP="00FC4870">
            <w:pPr>
              <w:rPr>
                <w:rFonts w:ascii="Cambria" w:hAnsi="Cambria"/>
                <w:bCs/>
                <w:sz w:val="20"/>
                <w:szCs w:val="20"/>
              </w:rPr>
            </w:pPr>
            <w:r w:rsidRPr="005D7120">
              <w:rPr>
                <w:rFonts w:ascii="Cambria" w:hAnsi="Cambria"/>
                <w:bCs/>
                <w:sz w:val="20"/>
                <w:szCs w:val="20"/>
              </w:rPr>
              <w:t>Sí</w:t>
            </w:r>
          </w:p>
        </w:tc>
      </w:tr>
      <w:tr w:rsidR="003239B8" w:rsidRPr="005D7120"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33973C8A" w:rsidR="003239B8" w:rsidRPr="005D7120" w:rsidRDefault="003239B8" w:rsidP="00FC4870">
            <w:pPr>
              <w:jc w:val="center"/>
              <w:rPr>
                <w:rFonts w:ascii="Cambria" w:hAnsi="Cambria"/>
                <w:b/>
                <w:bCs/>
                <w:color w:val="FFFFFF" w:themeColor="background1"/>
                <w:sz w:val="20"/>
                <w:szCs w:val="20"/>
              </w:rPr>
            </w:pPr>
            <w:r w:rsidRPr="005D7120">
              <w:rPr>
                <w:rFonts w:ascii="Cambria" w:hAnsi="Cambria"/>
                <w:b/>
                <w:bCs/>
                <w:i/>
                <w:color w:val="FFFFFF" w:themeColor="background1"/>
                <w:sz w:val="20"/>
                <w:szCs w:val="20"/>
              </w:rPr>
              <w:t>Ratione materia</w:t>
            </w:r>
            <w:r w:rsidR="00EE00E9" w:rsidRPr="005D7120">
              <w:rPr>
                <w:rFonts w:ascii="Cambria" w:hAnsi="Cambria"/>
                <w:b/>
                <w:bCs/>
                <w:i/>
                <w:color w:val="FFFFFF" w:themeColor="background1"/>
                <w:sz w:val="20"/>
                <w:szCs w:val="20"/>
              </w:rPr>
              <w:t>e</w:t>
            </w:r>
            <w:r w:rsidRPr="005D7120">
              <w:rPr>
                <w:rFonts w:ascii="Cambria" w:hAnsi="Cambria"/>
                <w:b/>
                <w:bCs/>
                <w:color w:val="FFFFFF" w:themeColor="background1"/>
                <w:sz w:val="20"/>
                <w:szCs w:val="20"/>
              </w:rPr>
              <w:t>:</w:t>
            </w:r>
          </w:p>
        </w:tc>
        <w:tc>
          <w:tcPr>
            <w:tcW w:w="5760" w:type="dxa"/>
            <w:vAlign w:val="center"/>
          </w:tcPr>
          <w:p w14:paraId="0C122F44" w14:textId="197A43E0" w:rsidR="003239B8" w:rsidRPr="005D7120" w:rsidRDefault="004D7370" w:rsidP="00A96E00">
            <w:pPr>
              <w:jc w:val="both"/>
              <w:rPr>
                <w:rFonts w:asciiTheme="majorHAnsi" w:hAnsiTheme="majorHAnsi"/>
                <w:color w:val="000000" w:themeColor="text1"/>
                <w:sz w:val="20"/>
                <w:szCs w:val="20"/>
                <w:shd w:val="clear" w:color="auto" w:fill="FFFFFF"/>
              </w:rPr>
            </w:pPr>
            <w:r w:rsidRPr="005D7120">
              <w:rPr>
                <w:rFonts w:ascii="Cambria" w:hAnsi="Cambria"/>
                <w:bCs/>
                <w:sz w:val="20"/>
                <w:szCs w:val="20"/>
              </w:rPr>
              <w:t xml:space="preserve">Sí, </w:t>
            </w:r>
            <w:r w:rsidRPr="00322444">
              <w:rPr>
                <w:rFonts w:ascii="Cambria" w:hAnsi="Cambria"/>
                <w:bCs/>
                <w:sz w:val="20"/>
                <w:szCs w:val="20"/>
              </w:rPr>
              <w:t>Convención Americana</w:t>
            </w:r>
            <w:r w:rsidR="00BB6A0F" w:rsidRPr="00322444">
              <w:rPr>
                <w:rFonts w:ascii="Cambria" w:hAnsi="Cambria"/>
                <w:bCs/>
                <w:sz w:val="20"/>
                <w:szCs w:val="20"/>
              </w:rPr>
              <w:t xml:space="preserve"> </w:t>
            </w:r>
            <w:r w:rsidR="00BB6A0F" w:rsidRPr="00322444">
              <w:rPr>
                <w:rFonts w:asciiTheme="majorHAnsi" w:hAnsiTheme="majorHAnsi"/>
                <w:color w:val="000000" w:themeColor="text1"/>
                <w:sz w:val="20"/>
                <w:szCs w:val="20"/>
                <w:shd w:val="clear" w:color="auto" w:fill="FFFFFF"/>
              </w:rPr>
              <w:t>(</w:t>
            </w:r>
            <w:r w:rsidR="00A96E00" w:rsidRPr="00322444">
              <w:rPr>
                <w:rFonts w:asciiTheme="majorHAnsi" w:hAnsiTheme="majorHAnsi"/>
                <w:color w:val="000000" w:themeColor="text1"/>
                <w:sz w:val="20"/>
                <w:szCs w:val="20"/>
                <w:shd w:val="clear" w:color="auto" w:fill="FFFFFF"/>
              </w:rPr>
              <w:t>depósito del instrumento de ratificación realizado el 23 de junio de 1978</w:t>
            </w:r>
            <w:r w:rsidR="00BB6A0F" w:rsidRPr="00322444">
              <w:rPr>
                <w:rFonts w:asciiTheme="majorHAnsi" w:hAnsiTheme="majorHAnsi"/>
                <w:color w:val="000000" w:themeColor="text1"/>
                <w:sz w:val="20"/>
                <w:szCs w:val="20"/>
                <w:shd w:val="clear" w:color="auto" w:fill="FFFFFF"/>
              </w:rPr>
              <w:t>)</w:t>
            </w:r>
            <w:r w:rsidR="00B77E09" w:rsidRPr="00322444">
              <w:rPr>
                <w:rFonts w:asciiTheme="majorHAnsi" w:hAnsiTheme="majorHAnsi"/>
                <w:color w:val="000000" w:themeColor="text1"/>
                <w:sz w:val="20"/>
                <w:szCs w:val="20"/>
                <w:shd w:val="clear" w:color="auto" w:fill="FFFFFF"/>
              </w:rPr>
              <w:t>;</w:t>
            </w:r>
            <w:r w:rsidR="00EC698F" w:rsidRPr="00322444">
              <w:rPr>
                <w:rFonts w:asciiTheme="majorHAnsi" w:hAnsiTheme="majorHAnsi"/>
                <w:color w:val="000000" w:themeColor="text1"/>
                <w:sz w:val="20"/>
                <w:szCs w:val="20"/>
                <w:shd w:val="clear" w:color="auto" w:fill="FFFFFF"/>
              </w:rPr>
              <w:t xml:space="preserve"> </w:t>
            </w:r>
            <w:r w:rsidR="00B77E09" w:rsidRPr="00322444">
              <w:rPr>
                <w:rFonts w:asciiTheme="majorHAnsi" w:hAnsiTheme="majorHAnsi"/>
                <w:color w:val="000000" w:themeColor="text1"/>
                <w:sz w:val="20"/>
                <w:szCs w:val="20"/>
                <w:shd w:val="clear" w:color="auto" w:fill="FFFFFF"/>
              </w:rPr>
              <w:t>Convención de Belém do Pará (depósito de instrumento realizado el 26 de enero de 1996);</w:t>
            </w:r>
            <w:r w:rsidR="00801AE5" w:rsidRPr="00322444">
              <w:rPr>
                <w:rFonts w:asciiTheme="majorHAnsi" w:hAnsiTheme="majorHAnsi"/>
                <w:color w:val="000000" w:themeColor="text1"/>
                <w:sz w:val="20"/>
                <w:szCs w:val="20"/>
                <w:shd w:val="clear" w:color="auto" w:fill="FFFFFF"/>
              </w:rPr>
              <w:t xml:space="preserve"> y</w:t>
            </w:r>
            <w:r w:rsidR="00B77E09" w:rsidRPr="00322444">
              <w:rPr>
                <w:rFonts w:asciiTheme="majorHAnsi" w:hAnsiTheme="majorHAnsi"/>
                <w:color w:val="000000" w:themeColor="text1"/>
                <w:sz w:val="20"/>
                <w:szCs w:val="20"/>
                <w:shd w:val="clear" w:color="auto" w:fill="FFFFFF"/>
              </w:rPr>
              <w:t xml:space="preserve"> CIPST (depósito de instrumento realizado el 5 de diciembre de 1994)</w:t>
            </w:r>
          </w:p>
        </w:tc>
      </w:tr>
    </w:tbl>
    <w:p w14:paraId="4E92C444" w14:textId="140CB1E7" w:rsidR="003239B8" w:rsidRPr="005D7120" w:rsidRDefault="003239B8" w:rsidP="003239B8">
      <w:pPr>
        <w:spacing w:before="240" w:after="240"/>
        <w:ind w:firstLine="720"/>
        <w:jc w:val="both"/>
        <w:rPr>
          <w:rFonts w:asciiTheme="majorHAnsi" w:hAnsiTheme="majorHAnsi"/>
          <w:b/>
          <w:bCs/>
          <w:sz w:val="20"/>
          <w:szCs w:val="20"/>
        </w:rPr>
      </w:pPr>
      <w:r w:rsidRPr="005D7120">
        <w:rPr>
          <w:rFonts w:asciiTheme="majorHAnsi" w:hAnsiTheme="majorHAnsi"/>
          <w:b/>
          <w:bCs/>
          <w:sz w:val="20"/>
          <w:szCs w:val="20"/>
        </w:rPr>
        <w:t xml:space="preserve">IV. </w:t>
      </w:r>
      <w:r w:rsidRPr="005D7120">
        <w:rPr>
          <w:rFonts w:asciiTheme="majorHAnsi" w:hAnsiTheme="majorHAnsi"/>
          <w:b/>
          <w:bCs/>
          <w:sz w:val="20"/>
          <w:szCs w:val="20"/>
        </w:rPr>
        <w:tab/>
      </w:r>
      <w:r w:rsidR="00EE00E9" w:rsidRPr="005D7120">
        <w:rPr>
          <w:rFonts w:asciiTheme="majorHAnsi" w:hAnsiTheme="majorHAnsi"/>
          <w:b/>
          <w:bCs/>
          <w:sz w:val="20"/>
          <w:szCs w:val="20"/>
        </w:rPr>
        <w:t>DUPLICACIÓN</w:t>
      </w:r>
      <w:r w:rsidR="00EE00E9" w:rsidRPr="005D7120">
        <w:rPr>
          <w:rFonts w:asciiTheme="majorHAnsi" w:hAnsiTheme="majorHAnsi"/>
          <w:b/>
          <w:bCs/>
          <w:color w:val="FFFFFF" w:themeColor="background1"/>
          <w:sz w:val="20"/>
          <w:szCs w:val="20"/>
        </w:rPr>
        <w:t xml:space="preserve"> </w:t>
      </w:r>
      <w:r w:rsidR="00EE00E9" w:rsidRPr="005D7120">
        <w:rPr>
          <w:rFonts w:asciiTheme="majorHAnsi" w:hAnsiTheme="majorHAnsi"/>
          <w:b/>
          <w:bCs/>
          <w:sz w:val="20"/>
          <w:szCs w:val="20"/>
        </w:rPr>
        <w:t>DE PROCEDIMIENTOS Y COSA JUZGADA</w:t>
      </w:r>
      <w:r w:rsidR="00EE00E9" w:rsidRPr="005D7120">
        <w:rPr>
          <w:rFonts w:asciiTheme="majorHAnsi" w:hAnsiTheme="majorHAnsi"/>
          <w:b/>
          <w:bCs/>
          <w:i/>
          <w:sz w:val="20"/>
          <w:szCs w:val="20"/>
        </w:rPr>
        <w:t xml:space="preserve"> </w:t>
      </w:r>
      <w:r w:rsidR="00EE00E9" w:rsidRPr="005D7120">
        <w:rPr>
          <w:rFonts w:asciiTheme="majorHAnsi" w:hAnsiTheme="majorHAnsi"/>
          <w:b/>
          <w:bCs/>
          <w:sz w:val="20"/>
          <w:szCs w:val="20"/>
        </w:rPr>
        <w:t>INTERNACIONAL</w:t>
      </w:r>
      <w:r w:rsidR="005D38F9" w:rsidRPr="005D7120">
        <w:rPr>
          <w:rFonts w:asciiTheme="majorHAnsi" w:hAnsiTheme="majorHAnsi"/>
          <w:b/>
          <w:bCs/>
          <w:sz w:val="20"/>
          <w:szCs w:val="20"/>
        </w:rPr>
        <w:t>,</w:t>
      </w:r>
      <w:r w:rsidRPr="005D7120">
        <w:rPr>
          <w:rFonts w:asciiTheme="majorHAnsi" w:hAnsiTheme="majorHAnsi"/>
          <w:b/>
          <w:bCs/>
          <w:sz w:val="20"/>
          <w:szCs w:val="20"/>
        </w:rPr>
        <w:t xml:space="preserve"> CARACTERIZACIÓN, </w:t>
      </w:r>
      <w:r w:rsidRPr="005D7120">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5D7120"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5D7120" w:rsidRDefault="00EE00E9" w:rsidP="00FC4870">
            <w:pPr>
              <w:jc w:val="center"/>
              <w:rPr>
                <w:rFonts w:ascii="Cambria" w:hAnsi="Cambria"/>
                <w:b/>
                <w:bCs/>
                <w:color w:val="FFFFFF" w:themeColor="background1"/>
                <w:sz w:val="20"/>
                <w:szCs w:val="20"/>
              </w:rPr>
            </w:pPr>
            <w:r w:rsidRPr="005D7120">
              <w:rPr>
                <w:rFonts w:ascii="Cambria" w:hAnsi="Cambria"/>
                <w:b/>
                <w:bCs/>
                <w:color w:val="FFFFFF" w:themeColor="background1"/>
                <w:sz w:val="20"/>
                <w:szCs w:val="20"/>
              </w:rPr>
              <w:t>Duplicación de procedimientos y cosa juzgada internacional:</w:t>
            </w:r>
          </w:p>
        </w:tc>
        <w:tc>
          <w:tcPr>
            <w:tcW w:w="5680" w:type="dxa"/>
            <w:vAlign w:val="center"/>
          </w:tcPr>
          <w:p w14:paraId="240941E6" w14:textId="5171B395" w:rsidR="00EE00E9" w:rsidRPr="005D7120" w:rsidRDefault="00BB6A0F" w:rsidP="00FC4870">
            <w:pPr>
              <w:jc w:val="both"/>
              <w:rPr>
                <w:rFonts w:ascii="Cambria" w:hAnsi="Cambria"/>
                <w:bCs/>
                <w:sz w:val="20"/>
                <w:szCs w:val="20"/>
              </w:rPr>
            </w:pPr>
            <w:r w:rsidRPr="005D7120">
              <w:rPr>
                <w:rFonts w:ascii="Cambria" w:hAnsi="Cambria"/>
                <w:bCs/>
                <w:sz w:val="20"/>
                <w:szCs w:val="20"/>
              </w:rPr>
              <w:t>No</w:t>
            </w:r>
          </w:p>
        </w:tc>
      </w:tr>
      <w:tr w:rsidR="002B3E6B" w:rsidRPr="005D7120"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3040C614" w:rsidR="002B3E6B" w:rsidRPr="005D7120" w:rsidRDefault="002B3E6B" w:rsidP="002B3E6B">
            <w:pPr>
              <w:jc w:val="center"/>
              <w:rPr>
                <w:rFonts w:ascii="Cambria" w:hAnsi="Cambria"/>
                <w:b/>
                <w:bCs/>
                <w:i/>
                <w:color w:val="FFFFFF" w:themeColor="background1"/>
                <w:sz w:val="20"/>
                <w:szCs w:val="20"/>
              </w:rPr>
            </w:pPr>
            <w:r w:rsidRPr="005D7120">
              <w:rPr>
                <w:rFonts w:ascii="Cambria" w:hAnsi="Cambria"/>
                <w:b/>
                <w:bCs/>
                <w:color w:val="FFFFFF" w:themeColor="background1"/>
                <w:sz w:val="20"/>
                <w:szCs w:val="20"/>
              </w:rPr>
              <w:lastRenderedPageBreak/>
              <w:t xml:space="preserve">Derechos </w:t>
            </w:r>
            <w:r w:rsidR="00C51FE9" w:rsidRPr="005D7120">
              <w:rPr>
                <w:rFonts w:ascii="Cambria" w:hAnsi="Cambria"/>
                <w:b/>
                <w:bCs/>
                <w:color w:val="FFFFFF" w:themeColor="background1"/>
                <w:sz w:val="20"/>
                <w:szCs w:val="20"/>
              </w:rPr>
              <w:t>admitidos</w:t>
            </w:r>
            <w:r w:rsidRPr="005D7120">
              <w:rPr>
                <w:rFonts w:ascii="Cambria" w:hAnsi="Cambria"/>
                <w:b/>
                <w:bCs/>
                <w:i/>
                <w:color w:val="FFFFFF" w:themeColor="background1"/>
                <w:sz w:val="20"/>
                <w:szCs w:val="20"/>
              </w:rPr>
              <w:t>:</w:t>
            </w:r>
          </w:p>
        </w:tc>
        <w:tc>
          <w:tcPr>
            <w:tcW w:w="5680" w:type="dxa"/>
            <w:vAlign w:val="center"/>
          </w:tcPr>
          <w:p w14:paraId="6310C8F7" w14:textId="260A9120" w:rsidR="002B3E6B" w:rsidRPr="005D7120" w:rsidRDefault="00E9006E" w:rsidP="00E9006E">
            <w:pPr>
              <w:jc w:val="both"/>
              <w:rPr>
                <w:rFonts w:asciiTheme="majorHAnsi" w:hAnsiTheme="majorHAnsi"/>
                <w:bCs/>
                <w:color w:val="000000" w:themeColor="text1"/>
                <w:sz w:val="20"/>
                <w:szCs w:val="20"/>
              </w:rPr>
            </w:pPr>
            <w:r w:rsidRPr="00AE56CA">
              <w:rPr>
                <w:rFonts w:asciiTheme="majorHAnsi" w:hAnsiTheme="majorHAnsi"/>
                <w:bCs/>
                <w:color w:val="000000" w:themeColor="text1"/>
                <w:sz w:val="20"/>
                <w:szCs w:val="20"/>
              </w:rPr>
              <w:t>Artículos</w:t>
            </w:r>
            <w:r w:rsidRPr="005D7120">
              <w:rPr>
                <w:rFonts w:asciiTheme="majorHAnsi" w:hAnsiTheme="majorHAnsi"/>
                <w:bCs/>
                <w:color w:val="000000" w:themeColor="text1"/>
                <w:sz w:val="20"/>
                <w:szCs w:val="20"/>
              </w:rPr>
              <w:t xml:space="preserve"> 5 (integridad</w:t>
            </w:r>
            <w:r w:rsidR="00BD1DC6">
              <w:rPr>
                <w:rFonts w:asciiTheme="majorHAnsi" w:hAnsiTheme="majorHAnsi"/>
                <w:bCs/>
                <w:color w:val="000000" w:themeColor="text1"/>
                <w:sz w:val="20"/>
                <w:szCs w:val="20"/>
              </w:rPr>
              <w:t xml:space="preserve"> </w:t>
            </w:r>
            <w:r w:rsidR="00D95658">
              <w:rPr>
                <w:rFonts w:asciiTheme="majorHAnsi" w:hAnsiTheme="majorHAnsi"/>
                <w:bCs/>
                <w:color w:val="000000" w:themeColor="text1"/>
                <w:sz w:val="20"/>
                <w:szCs w:val="20"/>
              </w:rPr>
              <w:t>personal</w:t>
            </w:r>
            <w:r w:rsidRPr="005D7120">
              <w:rPr>
                <w:rFonts w:asciiTheme="majorHAnsi" w:hAnsiTheme="majorHAnsi"/>
                <w:bCs/>
                <w:color w:val="000000" w:themeColor="text1"/>
                <w:sz w:val="20"/>
                <w:szCs w:val="20"/>
              </w:rPr>
              <w:t xml:space="preserve">), 7 (libertad personal), 8 (garantías judiciales), </w:t>
            </w:r>
            <w:r w:rsidR="00D95658">
              <w:rPr>
                <w:rFonts w:asciiTheme="majorHAnsi" w:hAnsiTheme="majorHAnsi"/>
                <w:bCs/>
                <w:color w:val="000000" w:themeColor="text1"/>
                <w:sz w:val="20"/>
                <w:szCs w:val="20"/>
              </w:rPr>
              <w:t xml:space="preserve">9 (legalidad), </w:t>
            </w:r>
            <w:r w:rsidRPr="005D7120">
              <w:rPr>
                <w:rFonts w:asciiTheme="majorHAnsi" w:hAnsiTheme="majorHAnsi"/>
                <w:bCs/>
                <w:color w:val="000000" w:themeColor="text1"/>
                <w:sz w:val="20"/>
                <w:szCs w:val="20"/>
              </w:rPr>
              <w:t>11 (honra y de la dignidad), 24 (igualdad ante la ley), 25 (protección judicial) y 26 (desarrollo progresivo) de la</w:t>
            </w:r>
            <w:r w:rsidR="00BD1DC6" w:rsidRPr="00BD1DC6">
              <w:rPr>
                <w:rFonts w:asciiTheme="majorHAnsi" w:hAnsiTheme="majorHAnsi"/>
                <w:bCs/>
                <w:color w:val="000000" w:themeColor="text1"/>
                <w:sz w:val="20"/>
                <w:szCs w:val="20"/>
              </w:rPr>
              <w:t xml:space="preserve"> Convención Americana, en relación con sus artículos 1.1 (obligación de respetar los derechos) y 2 (deber de adoptar disposiciones de derecho interno)</w:t>
            </w:r>
            <w:r w:rsidR="00D95658">
              <w:rPr>
                <w:rFonts w:asciiTheme="majorHAnsi" w:hAnsiTheme="majorHAnsi"/>
                <w:bCs/>
                <w:color w:val="000000" w:themeColor="text1"/>
                <w:sz w:val="20"/>
                <w:szCs w:val="20"/>
              </w:rPr>
              <w:t xml:space="preserve">; </w:t>
            </w:r>
            <w:r w:rsidRPr="005D7120">
              <w:rPr>
                <w:rFonts w:asciiTheme="majorHAnsi" w:hAnsiTheme="majorHAnsi"/>
                <w:bCs/>
                <w:color w:val="000000" w:themeColor="text1"/>
                <w:sz w:val="20"/>
                <w:szCs w:val="20"/>
              </w:rPr>
              <w:t>artículos 1</w:t>
            </w:r>
            <w:r w:rsidR="00B140AB">
              <w:rPr>
                <w:rFonts w:asciiTheme="majorHAnsi" w:hAnsiTheme="majorHAnsi"/>
                <w:bCs/>
                <w:color w:val="000000" w:themeColor="text1"/>
                <w:sz w:val="20"/>
                <w:szCs w:val="20"/>
              </w:rPr>
              <w:t>,</w:t>
            </w:r>
            <w:r w:rsidRPr="005D7120">
              <w:rPr>
                <w:rFonts w:asciiTheme="majorHAnsi" w:hAnsiTheme="majorHAnsi"/>
                <w:bCs/>
                <w:color w:val="000000" w:themeColor="text1"/>
                <w:sz w:val="20"/>
                <w:szCs w:val="20"/>
              </w:rPr>
              <w:t xml:space="preserve"> 6 </w:t>
            </w:r>
            <w:r w:rsidR="00B140AB">
              <w:rPr>
                <w:rFonts w:asciiTheme="majorHAnsi" w:hAnsiTheme="majorHAnsi"/>
                <w:bCs/>
                <w:color w:val="000000" w:themeColor="text1"/>
                <w:sz w:val="20"/>
                <w:szCs w:val="20"/>
              </w:rPr>
              <w:t xml:space="preserve">y 8 </w:t>
            </w:r>
            <w:r w:rsidRPr="005D7120">
              <w:rPr>
                <w:rFonts w:asciiTheme="majorHAnsi" w:hAnsiTheme="majorHAnsi"/>
                <w:bCs/>
                <w:color w:val="000000" w:themeColor="text1"/>
                <w:sz w:val="20"/>
                <w:szCs w:val="20"/>
              </w:rPr>
              <w:t xml:space="preserve">de la </w:t>
            </w:r>
            <w:r w:rsidR="00EC698F" w:rsidRPr="00EC698F">
              <w:rPr>
                <w:rFonts w:asciiTheme="majorHAnsi" w:hAnsiTheme="majorHAnsi"/>
                <w:bCs/>
                <w:color w:val="000000" w:themeColor="text1"/>
                <w:sz w:val="20"/>
                <w:szCs w:val="20"/>
              </w:rPr>
              <w:t>Convención Interamericana para Prevenir y Sancionar la Tortura</w:t>
            </w:r>
            <w:r w:rsidR="00D95658">
              <w:rPr>
                <w:rFonts w:asciiTheme="majorHAnsi" w:hAnsiTheme="majorHAnsi"/>
                <w:bCs/>
                <w:color w:val="000000" w:themeColor="text1"/>
                <w:sz w:val="20"/>
                <w:szCs w:val="20"/>
              </w:rPr>
              <w:t xml:space="preserve">; </w:t>
            </w:r>
            <w:r w:rsidRPr="005D7120">
              <w:rPr>
                <w:rFonts w:asciiTheme="majorHAnsi" w:hAnsiTheme="majorHAnsi"/>
                <w:bCs/>
                <w:color w:val="000000" w:themeColor="text1"/>
                <w:sz w:val="20"/>
                <w:szCs w:val="20"/>
              </w:rPr>
              <w:t>y artículo 7 de la Convención Belém do Pará</w:t>
            </w:r>
            <w:r w:rsidR="00D95658">
              <w:rPr>
                <w:rFonts w:asciiTheme="majorHAnsi" w:hAnsiTheme="majorHAnsi"/>
                <w:bCs/>
                <w:color w:val="000000" w:themeColor="text1"/>
                <w:sz w:val="20"/>
                <w:szCs w:val="20"/>
              </w:rPr>
              <w:t>.</w:t>
            </w:r>
          </w:p>
        </w:tc>
      </w:tr>
      <w:tr w:rsidR="003239B8" w:rsidRPr="005D7120"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5D7120" w:rsidRDefault="003239B8" w:rsidP="00FC4870">
            <w:pPr>
              <w:jc w:val="center"/>
              <w:rPr>
                <w:rFonts w:ascii="Cambria" w:hAnsi="Cambria"/>
                <w:b/>
                <w:bCs/>
                <w:color w:val="FFFFFF" w:themeColor="background1"/>
                <w:sz w:val="20"/>
                <w:szCs w:val="20"/>
              </w:rPr>
            </w:pPr>
            <w:r w:rsidRPr="005D7120">
              <w:rPr>
                <w:rFonts w:ascii="Cambria" w:hAnsi="Cambria"/>
                <w:b/>
                <w:bCs/>
                <w:color w:val="FFFFFF" w:themeColor="background1"/>
                <w:sz w:val="20"/>
                <w:szCs w:val="20"/>
              </w:rPr>
              <w:t>Agotamiento de recursos internos</w:t>
            </w:r>
            <w:r w:rsidR="00EE00E9" w:rsidRPr="005D7120">
              <w:rPr>
                <w:rFonts w:ascii="Cambria" w:hAnsi="Cambria"/>
                <w:b/>
                <w:bCs/>
                <w:color w:val="FFFFFF" w:themeColor="background1"/>
                <w:sz w:val="20"/>
                <w:szCs w:val="20"/>
              </w:rPr>
              <w:t xml:space="preserve"> o procedencia de una excepción</w:t>
            </w:r>
            <w:r w:rsidRPr="005D7120">
              <w:rPr>
                <w:rFonts w:ascii="Cambria" w:hAnsi="Cambria"/>
                <w:b/>
                <w:bCs/>
                <w:color w:val="FFFFFF" w:themeColor="background1"/>
                <w:sz w:val="20"/>
                <w:szCs w:val="20"/>
              </w:rPr>
              <w:t>:</w:t>
            </w:r>
          </w:p>
        </w:tc>
        <w:tc>
          <w:tcPr>
            <w:tcW w:w="5680" w:type="dxa"/>
            <w:vAlign w:val="center"/>
          </w:tcPr>
          <w:p w14:paraId="69C53E8A" w14:textId="19D26AE3" w:rsidR="003239B8" w:rsidRPr="005D7120" w:rsidRDefault="00AD468E" w:rsidP="00FC4870">
            <w:pPr>
              <w:rPr>
                <w:rFonts w:ascii="Cambria" w:hAnsi="Cambria"/>
                <w:bCs/>
                <w:sz w:val="20"/>
                <w:szCs w:val="20"/>
              </w:rPr>
            </w:pPr>
            <w:r w:rsidRPr="005D7120">
              <w:rPr>
                <w:rFonts w:asciiTheme="majorHAnsi" w:hAnsiTheme="majorHAnsi"/>
                <w:bCs/>
                <w:color w:val="000000" w:themeColor="text1"/>
                <w:sz w:val="20"/>
                <w:szCs w:val="20"/>
              </w:rPr>
              <w:t>Sí, en términos de la Sección VI</w:t>
            </w:r>
          </w:p>
        </w:tc>
      </w:tr>
      <w:tr w:rsidR="003239B8" w:rsidRPr="005D7120"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5D7120" w:rsidRDefault="003239B8" w:rsidP="00FC4870">
            <w:pPr>
              <w:jc w:val="center"/>
              <w:rPr>
                <w:rFonts w:ascii="Cambria" w:hAnsi="Cambria"/>
                <w:b/>
                <w:bCs/>
                <w:color w:val="FFFFFF" w:themeColor="background1"/>
                <w:sz w:val="20"/>
                <w:szCs w:val="20"/>
              </w:rPr>
            </w:pPr>
            <w:r w:rsidRPr="005D7120">
              <w:rPr>
                <w:rFonts w:ascii="Cambria" w:hAnsi="Cambria"/>
                <w:b/>
                <w:bCs/>
                <w:color w:val="FFFFFF" w:themeColor="background1"/>
                <w:sz w:val="20"/>
                <w:szCs w:val="20"/>
              </w:rPr>
              <w:t>Presentación dentro de plazo:</w:t>
            </w:r>
          </w:p>
        </w:tc>
        <w:tc>
          <w:tcPr>
            <w:tcW w:w="5680" w:type="dxa"/>
            <w:vAlign w:val="center"/>
          </w:tcPr>
          <w:p w14:paraId="4A2A4569" w14:textId="753EE1E8" w:rsidR="003239B8" w:rsidRPr="005D7120" w:rsidRDefault="00AD468E" w:rsidP="00FC4870">
            <w:pPr>
              <w:rPr>
                <w:rFonts w:ascii="Cambria" w:hAnsi="Cambria"/>
                <w:bCs/>
                <w:sz w:val="20"/>
                <w:szCs w:val="20"/>
              </w:rPr>
            </w:pPr>
            <w:r w:rsidRPr="005D7120">
              <w:rPr>
                <w:rFonts w:asciiTheme="majorHAnsi" w:hAnsiTheme="majorHAnsi"/>
                <w:bCs/>
                <w:color w:val="000000" w:themeColor="text1"/>
                <w:sz w:val="20"/>
                <w:szCs w:val="20"/>
              </w:rPr>
              <w:t>Sí, en términos de la Sección VI</w:t>
            </w:r>
          </w:p>
        </w:tc>
      </w:tr>
    </w:tbl>
    <w:p w14:paraId="7C2DA3DC" w14:textId="10C0B220" w:rsidR="00A9437E" w:rsidRPr="009D3120" w:rsidRDefault="00223A29" w:rsidP="00B62F46">
      <w:pPr>
        <w:spacing w:before="240" w:after="240"/>
        <w:ind w:firstLine="720"/>
        <w:jc w:val="both"/>
        <w:rPr>
          <w:rFonts w:ascii="Cambria" w:hAnsi="Cambria"/>
          <w:b/>
          <w:bCs/>
          <w:sz w:val="20"/>
          <w:szCs w:val="20"/>
          <w:lang w:val="es-ES_tradnl"/>
        </w:rPr>
      </w:pPr>
      <w:r w:rsidRPr="009D3120">
        <w:rPr>
          <w:rFonts w:ascii="Cambria" w:hAnsi="Cambria"/>
          <w:b/>
          <w:bCs/>
          <w:sz w:val="20"/>
          <w:szCs w:val="20"/>
          <w:lang w:val="es-ES_tradnl"/>
        </w:rPr>
        <w:t xml:space="preserve">V. </w:t>
      </w:r>
      <w:r w:rsidRPr="009D3120">
        <w:rPr>
          <w:rFonts w:ascii="Cambria" w:hAnsi="Cambria"/>
          <w:b/>
          <w:bCs/>
          <w:sz w:val="20"/>
          <w:szCs w:val="20"/>
          <w:lang w:val="es-ES_tradnl"/>
        </w:rPr>
        <w:tab/>
      </w:r>
      <w:r w:rsidR="004A4766" w:rsidRPr="009D3120">
        <w:rPr>
          <w:rFonts w:ascii="Cambria" w:hAnsi="Cambria"/>
          <w:b/>
          <w:bCs/>
          <w:sz w:val="20"/>
          <w:szCs w:val="20"/>
          <w:lang w:val="es-ES_tradnl"/>
        </w:rPr>
        <w:t>POSICIÓN DE LAS PARTES</w:t>
      </w:r>
      <w:r w:rsidR="003239B8" w:rsidRPr="009D3120">
        <w:rPr>
          <w:rFonts w:ascii="Cambria" w:hAnsi="Cambria"/>
          <w:b/>
          <w:bCs/>
          <w:sz w:val="20"/>
          <w:szCs w:val="20"/>
          <w:lang w:val="es-ES_tradnl"/>
        </w:rPr>
        <w:t xml:space="preserve"> </w:t>
      </w:r>
    </w:p>
    <w:p w14:paraId="5E3518DE" w14:textId="4A5BB77A" w:rsidR="0018526D" w:rsidRPr="009D3120" w:rsidRDefault="000668B5" w:rsidP="0018526D">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 xml:space="preserve">La parte </w:t>
      </w:r>
      <w:r w:rsidR="008B0FC6" w:rsidRPr="009D3120">
        <w:rPr>
          <w:rFonts w:ascii="Cambria" w:hAnsi="Cambria"/>
          <w:sz w:val="20"/>
          <w:szCs w:val="20"/>
          <w:lang w:val="es-ES_tradnl"/>
        </w:rPr>
        <w:t>peticionaria</w:t>
      </w:r>
      <w:r w:rsidRPr="009D3120">
        <w:rPr>
          <w:rFonts w:ascii="Cambria" w:hAnsi="Cambria"/>
          <w:sz w:val="20"/>
          <w:szCs w:val="20"/>
          <w:lang w:val="es-ES_tradnl"/>
        </w:rPr>
        <w:t xml:space="preserve"> </w:t>
      </w:r>
      <w:r w:rsidR="008B0FC6" w:rsidRPr="009D3120">
        <w:rPr>
          <w:rFonts w:ascii="Cambria" w:hAnsi="Cambria"/>
          <w:sz w:val="20"/>
          <w:szCs w:val="20"/>
          <w:lang w:val="es-ES_tradnl"/>
        </w:rPr>
        <w:t xml:space="preserve">alega la responsabilidad internacional de </w:t>
      </w:r>
      <w:r w:rsidR="00B735BB" w:rsidRPr="009D3120">
        <w:rPr>
          <w:rFonts w:ascii="Cambria" w:hAnsi="Cambria"/>
          <w:sz w:val="20"/>
          <w:szCs w:val="20"/>
          <w:lang w:val="es-ES_tradnl"/>
        </w:rPr>
        <w:t>El Salvador</w:t>
      </w:r>
      <w:r w:rsidR="008B0FC6" w:rsidRPr="009D3120">
        <w:rPr>
          <w:rFonts w:ascii="Cambria" w:hAnsi="Cambria"/>
          <w:sz w:val="20"/>
          <w:szCs w:val="20"/>
          <w:lang w:val="es-ES_tradnl"/>
        </w:rPr>
        <w:t xml:space="preserve"> por la</w:t>
      </w:r>
      <w:r w:rsidR="00B735BB" w:rsidRPr="009D3120">
        <w:rPr>
          <w:rFonts w:ascii="Cambria" w:hAnsi="Cambria"/>
          <w:sz w:val="20"/>
          <w:szCs w:val="20"/>
          <w:lang w:val="es-ES_tradnl"/>
        </w:rPr>
        <w:t xml:space="preserve"> vulneración a los derechos humanos de nueve mujeres que fueron condenadas </w:t>
      </w:r>
      <w:r w:rsidR="00D770C6" w:rsidRPr="009D3120">
        <w:rPr>
          <w:rFonts w:ascii="Cambria" w:hAnsi="Cambria"/>
          <w:sz w:val="20"/>
          <w:szCs w:val="20"/>
          <w:lang w:val="es-ES_tradnl"/>
        </w:rPr>
        <w:t xml:space="preserve">penalmente </w:t>
      </w:r>
      <w:r w:rsidR="00B735BB" w:rsidRPr="009D3120">
        <w:rPr>
          <w:rFonts w:ascii="Cambria" w:hAnsi="Cambria"/>
          <w:sz w:val="20"/>
          <w:szCs w:val="20"/>
          <w:lang w:val="es-ES_tradnl"/>
        </w:rPr>
        <w:t>por sufrir emergencias obstétricas</w:t>
      </w:r>
      <w:r w:rsidR="009643E4" w:rsidRPr="009D3120">
        <w:rPr>
          <w:rFonts w:ascii="Cambria" w:hAnsi="Cambria"/>
          <w:sz w:val="20"/>
          <w:szCs w:val="20"/>
          <w:lang w:val="es-ES_tradnl"/>
        </w:rPr>
        <w:t>, la mayoría de ellas condenadas bajo un proceso penal de única instancia</w:t>
      </w:r>
      <w:r w:rsidR="00B735BB" w:rsidRPr="009D3120">
        <w:rPr>
          <w:rFonts w:ascii="Cambria" w:hAnsi="Cambria"/>
          <w:sz w:val="20"/>
          <w:szCs w:val="20"/>
          <w:lang w:val="es-ES_tradnl"/>
        </w:rPr>
        <w:t xml:space="preserve">. </w:t>
      </w:r>
      <w:r w:rsidR="009C555A" w:rsidRPr="009D3120">
        <w:rPr>
          <w:rFonts w:ascii="Cambria" w:hAnsi="Cambria"/>
          <w:sz w:val="20"/>
          <w:szCs w:val="20"/>
          <w:lang w:val="es-ES_tradnl"/>
        </w:rPr>
        <w:t>Todo esto en un alegado contexto de discriminación estructural jurídica y social contra las mujeres, niñas y adolescentes en el país</w:t>
      </w:r>
      <w:r w:rsidR="00B735BB" w:rsidRPr="009D3120">
        <w:rPr>
          <w:rFonts w:ascii="Cambria" w:hAnsi="Cambria"/>
          <w:sz w:val="20"/>
          <w:szCs w:val="20"/>
          <w:lang w:val="es-ES_tradnl"/>
        </w:rPr>
        <w:t>, así como</w:t>
      </w:r>
      <w:r w:rsidR="00320AB5" w:rsidRPr="009D3120">
        <w:rPr>
          <w:rFonts w:ascii="Cambria" w:hAnsi="Cambria"/>
          <w:sz w:val="20"/>
          <w:szCs w:val="20"/>
          <w:lang w:val="es-ES_tradnl"/>
        </w:rPr>
        <w:t xml:space="preserve"> </w:t>
      </w:r>
      <w:r w:rsidR="00B735BB" w:rsidRPr="009D3120">
        <w:rPr>
          <w:rFonts w:ascii="Cambria" w:hAnsi="Cambria"/>
          <w:sz w:val="20"/>
          <w:szCs w:val="20"/>
          <w:lang w:val="es-ES_tradnl"/>
        </w:rPr>
        <w:t xml:space="preserve">su sometimiento a </w:t>
      </w:r>
      <w:r w:rsidR="008C742C" w:rsidRPr="009D3120">
        <w:rPr>
          <w:rFonts w:ascii="Cambria" w:hAnsi="Cambria"/>
          <w:sz w:val="20"/>
          <w:szCs w:val="20"/>
          <w:lang w:val="es-ES_tradnl"/>
        </w:rPr>
        <w:t>malas prácticas</w:t>
      </w:r>
      <w:r w:rsidR="00320AB5" w:rsidRPr="009D3120">
        <w:rPr>
          <w:rFonts w:ascii="Cambria" w:hAnsi="Cambria"/>
          <w:sz w:val="20"/>
          <w:szCs w:val="20"/>
          <w:lang w:val="es-ES_tradnl"/>
        </w:rPr>
        <w:t xml:space="preserve"> por parte del personal hospitalario</w:t>
      </w:r>
      <w:r w:rsidR="005829C2" w:rsidRPr="009D3120">
        <w:rPr>
          <w:rFonts w:ascii="Cambria" w:hAnsi="Cambria"/>
          <w:sz w:val="20"/>
          <w:szCs w:val="20"/>
          <w:lang w:val="es-ES_tradnl"/>
        </w:rPr>
        <w:t>.</w:t>
      </w:r>
    </w:p>
    <w:p w14:paraId="39A832E9" w14:textId="64783FE4" w:rsidR="00936BA0" w:rsidRPr="009D3120" w:rsidRDefault="00191499" w:rsidP="007837BE">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Los peticionarios</w:t>
      </w:r>
      <w:r w:rsidR="00936BA0" w:rsidRPr="009D3120">
        <w:rPr>
          <w:rFonts w:ascii="Cambria" w:hAnsi="Cambria"/>
          <w:sz w:val="20"/>
          <w:szCs w:val="20"/>
          <w:lang w:val="es-ES_tradnl"/>
        </w:rPr>
        <w:t xml:space="preserve"> </w:t>
      </w:r>
      <w:r w:rsidR="00112FC2" w:rsidRPr="009D3120">
        <w:rPr>
          <w:rFonts w:ascii="Cambria" w:hAnsi="Cambria"/>
          <w:sz w:val="20"/>
          <w:szCs w:val="20"/>
          <w:lang w:val="es-ES_tradnl"/>
        </w:rPr>
        <w:t>explican</w:t>
      </w:r>
      <w:r w:rsidR="00936BA0" w:rsidRPr="009D3120">
        <w:rPr>
          <w:rFonts w:ascii="Cambria" w:hAnsi="Cambria"/>
          <w:sz w:val="20"/>
          <w:szCs w:val="20"/>
          <w:lang w:val="es-ES_tradnl"/>
        </w:rPr>
        <w:t xml:space="preserve"> que</w:t>
      </w:r>
      <w:r w:rsidR="00393DF4" w:rsidRPr="009D3120">
        <w:rPr>
          <w:rFonts w:ascii="Cambria" w:hAnsi="Cambria"/>
          <w:sz w:val="20"/>
          <w:szCs w:val="20"/>
          <w:lang w:val="es-ES_tradnl"/>
        </w:rPr>
        <w:t xml:space="preserve"> si bien </w:t>
      </w:r>
      <w:r w:rsidR="001111AF" w:rsidRPr="009D3120">
        <w:rPr>
          <w:rFonts w:ascii="Cambria" w:hAnsi="Cambria"/>
          <w:sz w:val="20"/>
          <w:szCs w:val="20"/>
          <w:lang w:val="es-ES_tradnl"/>
        </w:rPr>
        <w:t>el Código Penal de 1974</w:t>
      </w:r>
      <w:r w:rsidR="00AD468E" w:rsidRPr="009D3120">
        <w:rPr>
          <w:rFonts w:ascii="Cambria" w:hAnsi="Cambria"/>
          <w:sz w:val="20"/>
          <w:szCs w:val="20"/>
          <w:lang w:val="es-ES_tradnl"/>
        </w:rPr>
        <w:t xml:space="preserve"> </w:t>
      </w:r>
      <w:r w:rsidR="001111AF" w:rsidRPr="009D3120">
        <w:rPr>
          <w:rFonts w:ascii="Cambria" w:hAnsi="Cambria"/>
          <w:sz w:val="20"/>
          <w:szCs w:val="20"/>
          <w:lang w:val="es-ES_tradnl"/>
        </w:rPr>
        <w:t>tipificaba como delito el aborto</w:t>
      </w:r>
      <w:r w:rsidR="00393DF4" w:rsidRPr="009D3120">
        <w:rPr>
          <w:rFonts w:ascii="Cambria" w:hAnsi="Cambria"/>
          <w:sz w:val="20"/>
          <w:szCs w:val="20"/>
          <w:lang w:val="es-ES_tradnl"/>
        </w:rPr>
        <w:t xml:space="preserve">; no obstante, </w:t>
      </w:r>
      <w:r w:rsidR="00A10885" w:rsidRPr="009D3120">
        <w:rPr>
          <w:rFonts w:ascii="Cambria" w:hAnsi="Cambria"/>
          <w:sz w:val="20"/>
          <w:szCs w:val="20"/>
          <w:lang w:val="es-ES_tradnl"/>
        </w:rPr>
        <w:t>en su</w:t>
      </w:r>
      <w:r w:rsidR="001111AF" w:rsidRPr="009D3120">
        <w:rPr>
          <w:rFonts w:ascii="Cambria" w:hAnsi="Cambria"/>
          <w:sz w:val="20"/>
          <w:szCs w:val="20"/>
          <w:lang w:val="es-ES_tradnl"/>
        </w:rPr>
        <w:t xml:space="preserve"> artículo 169 excluía </w:t>
      </w:r>
      <w:r w:rsidR="00843104" w:rsidRPr="009D3120">
        <w:rPr>
          <w:rFonts w:ascii="Cambria" w:hAnsi="Cambria"/>
          <w:sz w:val="20"/>
          <w:szCs w:val="20"/>
          <w:lang w:val="es-ES_tradnl"/>
        </w:rPr>
        <w:t>de</w:t>
      </w:r>
      <w:r w:rsidR="001111AF" w:rsidRPr="009D3120">
        <w:rPr>
          <w:rFonts w:ascii="Cambria" w:hAnsi="Cambria"/>
          <w:sz w:val="20"/>
          <w:szCs w:val="20"/>
          <w:lang w:val="es-ES_tradnl"/>
        </w:rPr>
        <w:t xml:space="preserve"> responsabilidad penal </w:t>
      </w:r>
      <w:r w:rsidR="00A10885" w:rsidRPr="009D3120">
        <w:rPr>
          <w:rFonts w:ascii="Cambria" w:hAnsi="Cambria"/>
          <w:sz w:val="20"/>
          <w:szCs w:val="20"/>
          <w:lang w:val="es-ES_tradnl"/>
        </w:rPr>
        <w:t>bajo</w:t>
      </w:r>
      <w:r w:rsidR="00ED41BB" w:rsidRPr="009D3120">
        <w:rPr>
          <w:rFonts w:ascii="Cambria" w:hAnsi="Cambria"/>
          <w:sz w:val="20"/>
          <w:szCs w:val="20"/>
          <w:lang w:val="es-ES_tradnl"/>
        </w:rPr>
        <w:t xml:space="preserve"> tres supuestos: (i) caso de riesgo grave para la vida de la mujer;</w:t>
      </w:r>
      <w:r w:rsidR="0001255B" w:rsidRPr="009D3120">
        <w:rPr>
          <w:rFonts w:ascii="Cambria" w:hAnsi="Cambria"/>
          <w:sz w:val="20"/>
          <w:szCs w:val="20"/>
          <w:lang w:val="es-ES_tradnl"/>
        </w:rPr>
        <w:t xml:space="preserve"> </w:t>
      </w:r>
      <w:r w:rsidR="00ED41BB" w:rsidRPr="009D3120">
        <w:rPr>
          <w:rFonts w:ascii="Cambria" w:hAnsi="Cambria"/>
          <w:sz w:val="20"/>
          <w:szCs w:val="20"/>
          <w:lang w:val="es-ES_tradnl"/>
        </w:rPr>
        <w:t xml:space="preserve">(ii) en casos de violación o estupro; y (iii) en caso de graves deformidades del feto. Aducen que, a manera de retroceso, </w:t>
      </w:r>
      <w:r w:rsidR="00BF0658" w:rsidRPr="009D3120">
        <w:rPr>
          <w:rFonts w:ascii="Cambria" w:hAnsi="Cambria"/>
          <w:sz w:val="20"/>
          <w:szCs w:val="20"/>
          <w:lang w:val="es-ES_tradnl"/>
        </w:rPr>
        <w:t>el 20 de abril de</w:t>
      </w:r>
      <w:r w:rsidR="00FC51FC" w:rsidRPr="009D3120">
        <w:rPr>
          <w:rFonts w:ascii="Cambria" w:hAnsi="Cambria"/>
          <w:sz w:val="20"/>
          <w:szCs w:val="20"/>
          <w:lang w:val="es-ES_tradnl"/>
        </w:rPr>
        <w:t xml:space="preserve"> 1998 </w:t>
      </w:r>
      <w:r w:rsidR="00046E4E" w:rsidRPr="009D3120">
        <w:rPr>
          <w:rFonts w:ascii="Cambria" w:hAnsi="Cambria"/>
          <w:sz w:val="20"/>
          <w:szCs w:val="20"/>
          <w:lang w:val="es-ES_tradnl"/>
        </w:rPr>
        <w:t>entró en vigor</w:t>
      </w:r>
      <w:r w:rsidR="00BF0658" w:rsidRPr="009D3120">
        <w:rPr>
          <w:rFonts w:ascii="Cambria" w:hAnsi="Cambria"/>
          <w:sz w:val="20"/>
          <w:szCs w:val="20"/>
          <w:lang w:val="es-ES_tradnl"/>
        </w:rPr>
        <w:t xml:space="preserve"> un nuevo Código Penal en El Salvador, </w:t>
      </w:r>
      <w:r w:rsidR="007837BE" w:rsidRPr="009D3120">
        <w:rPr>
          <w:rFonts w:ascii="Cambria" w:hAnsi="Cambria"/>
          <w:sz w:val="20"/>
          <w:szCs w:val="20"/>
          <w:lang w:val="es-ES_tradnl"/>
        </w:rPr>
        <w:t xml:space="preserve">que criminaliza </w:t>
      </w:r>
      <w:r w:rsidR="00FC51FC" w:rsidRPr="009D3120">
        <w:rPr>
          <w:rFonts w:ascii="Cambria" w:hAnsi="Cambria"/>
          <w:sz w:val="20"/>
          <w:szCs w:val="20"/>
          <w:lang w:val="es-ES_tradnl"/>
        </w:rPr>
        <w:t>de manera absoluta</w:t>
      </w:r>
      <w:r w:rsidR="007837BE" w:rsidRPr="009D3120">
        <w:rPr>
          <w:rFonts w:ascii="Cambria" w:hAnsi="Cambria"/>
          <w:sz w:val="20"/>
          <w:szCs w:val="20"/>
          <w:lang w:val="es-ES_tradnl"/>
        </w:rPr>
        <w:t xml:space="preserve"> el aborto</w:t>
      </w:r>
      <w:r w:rsidR="00FC51FC" w:rsidRPr="009D3120">
        <w:rPr>
          <w:rFonts w:ascii="Cambria" w:hAnsi="Cambria"/>
          <w:sz w:val="20"/>
          <w:szCs w:val="20"/>
          <w:lang w:val="es-ES_tradnl"/>
        </w:rPr>
        <w:t xml:space="preserve">, </w:t>
      </w:r>
      <w:r w:rsidR="007837BE" w:rsidRPr="009D3120">
        <w:rPr>
          <w:rFonts w:ascii="Cambria" w:hAnsi="Cambria"/>
          <w:sz w:val="20"/>
          <w:szCs w:val="20"/>
          <w:lang w:val="es-ES_tradnl"/>
        </w:rPr>
        <w:t>inclusive</w:t>
      </w:r>
      <w:r w:rsidR="00FC51FC" w:rsidRPr="009D3120">
        <w:rPr>
          <w:rFonts w:ascii="Cambria" w:hAnsi="Cambria"/>
          <w:sz w:val="20"/>
          <w:szCs w:val="20"/>
          <w:lang w:val="es-ES_tradnl"/>
        </w:rPr>
        <w:t>,</w:t>
      </w:r>
      <w:r w:rsidR="007837BE" w:rsidRPr="009D3120">
        <w:rPr>
          <w:rFonts w:ascii="Cambria" w:hAnsi="Cambria"/>
          <w:sz w:val="20"/>
          <w:szCs w:val="20"/>
          <w:lang w:val="es-ES_tradnl"/>
        </w:rPr>
        <w:t xml:space="preserve"> a aquellas</w:t>
      </w:r>
      <w:r w:rsidR="00FC51FC" w:rsidRPr="009D3120">
        <w:rPr>
          <w:rFonts w:ascii="Cambria" w:hAnsi="Cambria"/>
          <w:sz w:val="20"/>
          <w:szCs w:val="20"/>
          <w:lang w:val="es-ES_tradnl"/>
        </w:rPr>
        <w:t xml:space="preserve"> mujeres que sufren emergencias obstétricas</w:t>
      </w:r>
      <w:r w:rsidR="007837BE" w:rsidRPr="009D3120">
        <w:rPr>
          <w:rFonts w:ascii="Cambria" w:hAnsi="Cambria"/>
          <w:sz w:val="20"/>
          <w:szCs w:val="20"/>
          <w:lang w:val="es-ES_tradnl"/>
        </w:rPr>
        <w:t>, mismas que</w:t>
      </w:r>
      <w:r w:rsidR="00FC51FC" w:rsidRPr="009D3120">
        <w:rPr>
          <w:rFonts w:ascii="Cambria" w:hAnsi="Cambria"/>
          <w:sz w:val="20"/>
          <w:szCs w:val="20"/>
          <w:lang w:val="es-ES_tradnl"/>
        </w:rPr>
        <w:t xml:space="preserve"> son acusadas, </w:t>
      </w:r>
      <w:r w:rsidR="00112FC2" w:rsidRPr="009D3120">
        <w:rPr>
          <w:rFonts w:ascii="Cambria" w:hAnsi="Cambria"/>
          <w:sz w:val="20"/>
          <w:szCs w:val="20"/>
          <w:lang w:val="es-ES_tradnl"/>
        </w:rPr>
        <w:t>procesadas penalmente</w:t>
      </w:r>
      <w:r w:rsidR="00FC51FC" w:rsidRPr="009D3120">
        <w:rPr>
          <w:rFonts w:ascii="Cambria" w:hAnsi="Cambria"/>
          <w:sz w:val="20"/>
          <w:szCs w:val="20"/>
          <w:lang w:val="es-ES_tradnl"/>
        </w:rPr>
        <w:t xml:space="preserve"> y encarceladas por este hecho</w:t>
      </w:r>
      <w:r w:rsidR="00112FC2" w:rsidRPr="009D3120">
        <w:rPr>
          <w:rFonts w:ascii="Cambria" w:hAnsi="Cambria"/>
          <w:sz w:val="20"/>
          <w:szCs w:val="20"/>
          <w:lang w:val="es-ES_tradnl"/>
        </w:rPr>
        <w:t>;</w:t>
      </w:r>
      <w:r w:rsidR="00D05E13" w:rsidRPr="009D3120">
        <w:rPr>
          <w:rFonts w:ascii="Cambria" w:hAnsi="Cambria"/>
          <w:sz w:val="20"/>
          <w:szCs w:val="20"/>
          <w:lang w:val="es-ES_tradnl"/>
        </w:rPr>
        <w:t xml:space="preserve"> </w:t>
      </w:r>
      <w:r w:rsidR="00046E4E" w:rsidRPr="009D3120">
        <w:rPr>
          <w:rFonts w:ascii="Cambria" w:hAnsi="Cambria"/>
          <w:sz w:val="20"/>
          <w:szCs w:val="20"/>
          <w:lang w:val="es-ES_tradnl"/>
        </w:rPr>
        <w:t>siendo</w:t>
      </w:r>
      <w:r w:rsidR="00A10885" w:rsidRPr="009D3120">
        <w:rPr>
          <w:rFonts w:ascii="Cambria" w:hAnsi="Cambria"/>
          <w:sz w:val="20"/>
          <w:szCs w:val="20"/>
          <w:lang w:val="es-ES_tradnl"/>
        </w:rPr>
        <w:t>,</w:t>
      </w:r>
      <w:r w:rsidR="00046E4E" w:rsidRPr="009D3120">
        <w:rPr>
          <w:rFonts w:ascii="Cambria" w:hAnsi="Cambria"/>
          <w:sz w:val="20"/>
          <w:szCs w:val="20"/>
          <w:lang w:val="es-ES_tradnl"/>
        </w:rPr>
        <w:t xml:space="preserve"> además, estigmatizadas</w:t>
      </w:r>
      <w:r w:rsidR="00D05E13" w:rsidRPr="009D3120">
        <w:rPr>
          <w:rFonts w:ascii="Cambria" w:hAnsi="Cambria"/>
          <w:sz w:val="20"/>
          <w:szCs w:val="20"/>
          <w:lang w:val="es-ES_tradnl"/>
        </w:rPr>
        <w:t xml:space="preserve"> por parte del personal de salud</w:t>
      </w:r>
      <w:r w:rsidR="00A10885" w:rsidRPr="009D3120">
        <w:rPr>
          <w:rFonts w:ascii="Cambria" w:hAnsi="Cambria"/>
          <w:sz w:val="20"/>
          <w:szCs w:val="20"/>
          <w:lang w:val="es-ES_tradnl"/>
        </w:rPr>
        <w:t xml:space="preserve"> y por los agentes policiales</w:t>
      </w:r>
      <w:r w:rsidR="00BF0658" w:rsidRPr="009D3120">
        <w:rPr>
          <w:rFonts w:ascii="Cambria" w:hAnsi="Cambria"/>
          <w:sz w:val="20"/>
          <w:szCs w:val="20"/>
          <w:lang w:val="es-ES_tradnl"/>
        </w:rPr>
        <w:t xml:space="preserve">. </w:t>
      </w:r>
    </w:p>
    <w:p w14:paraId="3B800288" w14:textId="125F8BB9" w:rsidR="0018526D" w:rsidRPr="009D3120" w:rsidRDefault="00412D91" w:rsidP="0018526D">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 xml:space="preserve">En este contexto, la petición refiere que nueve mujeres fueron condenadas penalmente, a consecuencia de sufrir emergencias obstétricas, particularizando cada uno de estos casos conforme a lo siguiente: </w:t>
      </w:r>
    </w:p>
    <w:p w14:paraId="767FFAD1" w14:textId="1E9524E3" w:rsidR="00412D91" w:rsidRPr="009D3120" w:rsidRDefault="00322444" w:rsidP="0025787F">
      <w:pPr>
        <w:suppressAutoHyphens/>
        <w:spacing w:after="240"/>
        <w:ind w:left="720"/>
        <w:jc w:val="both"/>
        <w:rPr>
          <w:rFonts w:ascii="Cambria" w:hAnsi="Cambria"/>
          <w:i/>
          <w:iCs/>
          <w:sz w:val="20"/>
          <w:szCs w:val="20"/>
          <w:lang w:val="es-ES_tradnl"/>
        </w:rPr>
      </w:pPr>
      <w:r w:rsidRPr="009D3120">
        <w:rPr>
          <w:rFonts w:ascii="Cambria" w:hAnsi="Cambria"/>
          <w:i/>
          <w:iCs/>
          <w:sz w:val="20"/>
          <w:szCs w:val="20"/>
          <w:lang w:val="es-ES_tradnl"/>
        </w:rPr>
        <w:t>M.</w:t>
      </w:r>
      <w:r w:rsidR="00112FC2" w:rsidRPr="009D3120">
        <w:rPr>
          <w:rFonts w:ascii="Cambria" w:hAnsi="Cambria"/>
          <w:i/>
          <w:iCs/>
          <w:sz w:val="20"/>
          <w:szCs w:val="20"/>
          <w:lang w:val="es-ES_tradnl"/>
        </w:rPr>
        <w:t xml:space="preserve"> T</w:t>
      </w:r>
      <w:r w:rsidR="00B50689" w:rsidRPr="009D3120">
        <w:rPr>
          <w:rFonts w:ascii="Cambria" w:hAnsi="Cambria"/>
          <w:i/>
          <w:iCs/>
          <w:sz w:val="20"/>
          <w:szCs w:val="20"/>
          <w:lang w:val="es-ES_tradnl"/>
        </w:rPr>
        <w:t>.</w:t>
      </w:r>
      <w:r w:rsidR="00112FC2" w:rsidRPr="009D3120">
        <w:rPr>
          <w:rFonts w:ascii="Cambria" w:hAnsi="Cambria"/>
          <w:i/>
          <w:iCs/>
          <w:sz w:val="20"/>
          <w:szCs w:val="20"/>
          <w:lang w:val="es-ES_tradnl"/>
        </w:rPr>
        <w:t xml:space="preserve"> R</w:t>
      </w:r>
      <w:r w:rsidR="00B50689" w:rsidRPr="009D3120">
        <w:rPr>
          <w:rFonts w:ascii="Cambria" w:hAnsi="Cambria"/>
          <w:i/>
          <w:iCs/>
          <w:sz w:val="20"/>
          <w:szCs w:val="20"/>
          <w:lang w:val="es-ES_tradnl"/>
        </w:rPr>
        <w:t>.</w:t>
      </w:r>
      <w:r w:rsidR="00412D91" w:rsidRPr="009D3120">
        <w:rPr>
          <w:rFonts w:ascii="Cambria" w:hAnsi="Cambria"/>
          <w:i/>
          <w:iCs/>
          <w:sz w:val="20"/>
          <w:szCs w:val="20"/>
          <w:lang w:val="es-ES_tradnl"/>
        </w:rPr>
        <w:t xml:space="preserve"> </w:t>
      </w:r>
    </w:p>
    <w:p w14:paraId="1D389311" w14:textId="61F8FCB5" w:rsidR="00412D91" w:rsidRPr="009D3120" w:rsidRDefault="00412D91" w:rsidP="00412D91">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 xml:space="preserve">La parte peticionaria indica </w:t>
      </w:r>
      <w:r w:rsidR="00431A44" w:rsidRPr="009D3120">
        <w:rPr>
          <w:rFonts w:ascii="Cambria" w:hAnsi="Cambria"/>
          <w:sz w:val="20"/>
          <w:szCs w:val="20"/>
          <w:lang w:val="es-ES_tradnl"/>
        </w:rPr>
        <w:t>que</w:t>
      </w:r>
      <w:r w:rsidRPr="009D3120">
        <w:rPr>
          <w:rFonts w:ascii="Cambria" w:hAnsi="Cambria"/>
          <w:sz w:val="20"/>
          <w:szCs w:val="20"/>
          <w:lang w:val="es-ES_tradnl"/>
        </w:rPr>
        <w:t xml:space="preserve"> </w:t>
      </w:r>
      <w:r w:rsidR="00431A44" w:rsidRPr="009D3120">
        <w:rPr>
          <w:rFonts w:ascii="Cambria" w:hAnsi="Cambria"/>
          <w:sz w:val="20"/>
          <w:szCs w:val="20"/>
          <w:lang w:val="es-ES_tradnl"/>
        </w:rPr>
        <w:t xml:space="preserve">la </w:t>
      </w:r>
      <w:r w:rsidRPr="009D3120">
        <w:rPr>
          <w:rFonts w:ascii="Cambria" w:hAnsi="Cambria"/>
          <w:sz w:val="20"/>
          <w:szCs w:val="20"/>
          <w:lang w:val="es-ES_tradnl"/>
        </w:rPr>
        <w:t>presunta víctima</w:t>
      </w:r>
      <w:r w:rsidR="00F4767F" w:rsidRPr="009D3120">
        <w:rPr>
          <w:rFonts w:ascii="Cambria" w:hAnsi="Cambria"/>
          <w:sz w:val="20"/>
          <w:szCs w:val="20"/>
          <w:lang w:val="es-ES_tradnl"/>
        </w:rPr>
        <w:t xml:space="preserve"> </w:t>
      </w:r>
      <w:r w:rsidRPr="009D3120">
        <w:rPr>
          <w:rFonts w:ascii="Cambria" w:hAnsi="Cambria"/>
          <w:sz w:val="20"/>
          <w:szCs w:val="20"/>
          <w:lang w:val="es-ES_tradnl"/>
        </w:rPr>
        <w:t>no tenía conocimiento de su embarazo, por lo que realizaba sus actividades diarias de manera regular; no obstante</w:t>
      </w:r>
      <w:r w:rsidR="00F4767F" w:rsidRPr="009D3120">
        <w:rPr>
          <w:rFonts w:ascii="Cambria" w:hAnsi="Cambria"/>
          <w:sz w:val="20"/>
          <w:szCs w:val="20"/>
          <w:lang w:val="es-ES_tradnl"/>
        </w:rPr>
        <w:t>,</w:t>
      </w:r>
      <w:r w:rsidRPr="009D3120">
        <w:rPr>
          <w:rFonts w:ascii="Cambria" w:hAnsi="Cambria"/>
          <w:sz w:val="20"/>
          <w:szCs w:val="20"/>
          <w:lang w:val="es-ES_tradnl"/>
        </w:rPr>
        <w:t xml:space="preserve"> el 24 de noviembre de 2011 sufrió una emergencia obstétrica</w:t>
      </w:r>
      <w:r w:rsidR="00331592" w:rsidRPr="009D3120">
        <w:rPr>
          <w:rFonts w:ascii="Cambria" w:hAnsi="Cambria"/>
          <w:sz w:val="20"/>
          <w:szCs w:val="20"/>
          <w:lang w:val="es-ES_tradnl"/>
        </w:rPr>
        <w:t xml:space="preserve">, siendo </w:t>
      </w:r>
      <w:r w:rsidR="00FC005D" w:rsidRPr="009D3120">
        <w:rPr>
          <w:rFonts w:ascii="Cambria" w:hAnsi="Cambria"/>
          <w:sz w:val="20"/>
          <w:szCs w:val="20"/>
          <w:lang w:val="es-ES_tradnl"/>
        </w:rPr>
        <w:t xml:space="preserve">ingresada </w:t>
      </w:r>
      <w:r w:rsidR="00F4767F" w:rsidRPr="009D3120">
        <w:rPr>
          <w:rFonts w:ascii="Cambria" w:hAnsi="Cambria"/>
          <w:sz w:val="20"/>
          <w:szCs w:val="20"/>
          <w:lang w:val="es-ES_tradnl"/>
        </w:rPr>
        <w:t>en la madrugada de</w:t>
      </w:r>
      <w:r w:rsidR="00FC005D" w:rsidRPr="009D3120">
        <w:rPr>
          <w:rFonts w:ascii="Cambria" w:hAnsi="Cambria"/>
          <w:sz w:val="20"/>
          <w:szCs w:val="20"/>
          <w:lang w:val="es-ES_tradnl"/>
        </w:rPr>
        <w:t xml:space="preserve"> es</w:t>
      </w:r>
      <w:r w:rsidR="00331592" w:rsidRPr="009D3120">
        <w:rPr>
          <w:rFonts w:ascii="Cambria" w:hAnsi="Cambria"/>
          <w:sz w:val="20"/>
          <w:szCs w:val="20"/>
          <w:lang w:val="es-ES_tradnl"/>
        </w:rPr>
        <w:t>e mismo día al hospital</w:t>
      </w:r>
      <w:r w:rsidR="00F4767F" w:rsidRPr="009D3120">
        <w:rPr>
          <w:rFonts w:ascii="Cambria" w:hAnsi="Cambria"/>
          <w:sz w:val="20"/>
          <w:szCs w:val="20"/>
          <w:lang w:val="es-ES_tradnl"/>
        </w:rPr>
        <w:t>.</w:t>
      </w:r>
      <w:r w:rsidR="00331592" w:rsidRPr="009D3120">
        <w:rPr>
          <w:rFonts w:ascii="Cambria" w:hAnsi="Cambria"/>
          <w:sz w:val="20"/>
          <w:szCs w:val="20"/>
          <w:lang w:val="es-ES_tradnl"/>
        </w:rPr>
        <w:t xml:space="preserve"> </w:t>
      </w:r>
      <w:r w:rsidR="00F4767F" w:rsidRPr="009D3120">
        <w:rPr>
          <w:rFonts w:ascii="Cambria" w:hAnsi="Cambria"/>
          <w:sz w:val="20"/>
          <w:szCs w:val="20"/>
          <w:lang w:val="es-ES_tradnl"/>
        </w:rPr>
        <w:t>R</w:t>
      </w:r>
      <w:r w:rsidR="008A0A7C" w:rsidRPr="009D3120">
        <w:rPr>
          <w:rFonts w:ascii="Cambria" w:hAnsi="Cambria"/>
          <w:sz w:val="20"/>
          <w:szCs w:val="20"/>
          <w:lang w:val="es-ES_tradnl"/>
        </w:rPr>
        <w:t>efiere</w:t>
      </w:r>
      <w:r w:rsidR="00F4767F" w:rsidRPr="009D3120">
        <w:rPr>
          <w:rFonts w:ascii="Cambria" w:hAnsi="Cambria"/>
          <w:sz w:val="20"/>
          <w:szCs w:val="20"/>
          <w:lang w:val="es-ES_tradnl"/>
        </w:rPr>
        <w:t>n</w:t>
      </w:r>
      <w:r w:rsidR="008A0A7C" w:rsidRPr="009D3120">
        <w:rPr>
          <w:rFonts w:ascii="Cambria" w:hAnsi="Cambria"/>
          <w:sz w:val="20"/>
          <w:szCs w:val="20"/>
          <w:lang w:val="es-ES_tradnl"/>
        </w:rPr>
        <w:t xml:space="preserve"> que </w:t>
      </w:r>
      <w:r w:rsidR="00331592" w:rsidRPr="009D3120">
        <w:rPr>
          <w:rFonts w:ascii="Cambria" w:hAnsi="Cambria"/>
          <w:sz w:val="20"/>
          <w:szCs w:val="20"/>
          <w:lang w:val="es-ES_tradnl"/>
        </w:rPr>
        <w:t xml:space="preserve">al momento de ser ingresada se encontraba inconsciente </w:t>
      </w:r>
      <w:r w:rsidR="008A0A7C" w:rsidRPr="009D3120">
        <w:rPr>
          <w:rFonts w:ascii="Cambria" w:hAnsi="Cambria"/>
          <w:sz w:val="20"/>
          <w:szCs w:val="20"/>
          <w:lang w:val="es-ES_tradnl"/>
        </w:rPr>
        <w:t>y</w:t>
      </w:r>
      <w:r w:rsidR="00331592" w:rsidRPr="009D3120">
        <w:rPr>
          <w:rFonts w:ascii="Cambria" w:hAnsi="Cambria"/>
          <w:sz w:val="20"/>
          <w:szCs w:val="20"/>
          <w:lang w:val="es-ES_tradnl"/>
        </w:rPr>
        <w:t xml:space="preserve"> sangra</w:t>
      </w:r>
      <w:r w:rsidR="008A0A7C" w:rsidRPr="009D3120">
        <w:rPr>
          <w:rFonts w:ascii="Cambria" w:hAnsi="Cambria"/>
          <w:sz w:val="20"/>
          <w:szCs w:val="20"/>
          <w:lang w:val="es-ES_tradnl"/>
        </w:rPr>
        <w:t>n</w:t>
      </w:r>
      <w:r w:rsidR="00331592" w:rsidRPr="009D3120">
        <w:rPr>
          <w:rFonts w:ascii="Cambria" w:hAnsi="Cambria"/>
          <w:sz w:val="20"/>
          <w:szCs w:val="20"/>
          <w:lang w:val="es-ES_tradnl"/>
        </w:rPr>
        <w:t>do</w:t>
      </w:r>
      <w:r w:rsidR="008A0A7C" w:rsidRPr="009D3120">
        <w:rPr>
          <w:rFonts w:ascii="Cambria" w:hAnsi="Cambria"/>
          <w:sz w:val="20"/>
          <w:szCs w:val="20"/>
          <w:lang w:val="es-ES_tradnl"/>
        </w:rPr>
        <w:t xml:space="preserve">. </w:t>
      </w:r>
      <w:r w:rsidR="00697F1B" w:rsidRPr="009D3120">
        <w:rPr>
          <w:rFonts w:ascii="Cambria" w:hAnsi="Cambria"/>
          <w:sz w:val="20"/>
          <w:szCs w:val="20"/>
          <w:lang w:val="es-ES_tradnl"/>
        </w:rPr>
        <w:t>Indican que la ginecóloga que l</w:t>
      </w:r>
      <w:r w:rsidR="00D94B2A" w:rsidRPr="009D3120">
        <w:rPr>
          <w:rFonts w:ascii="Cambria" w:hAnsi="Cambria"/>
          <w:sz w:val="20"/>
          <w:szCs w:val="20"/>
          <w:lang w:val="es-ES_tradnl"/>
        </w:rPr>
        <w:t>a</w:t>
      </w:r>
      <w:r w:rsidR="00697F1B" w:rsidRPr="009D3120">
        <w:rPr>
          <w:rFonts w:ascii="Cambria" w:hAnsi="Cambria"/>
          <w:sz w:val="20"/>
          <w:szCs w:val="20"/>
          <w:lang w:val="es-ES_tradnl"/>
        </w:rPr>
        <w:t xml:space="preserve"> atendió determinó que la presunta víctima se encontraba en estado de shock por haber perdido más de una quinta parte del volumen de sangre en su cuerpo. Refieren que los médicos tratantes manifestaron en el historial clínico que sospechaban que </w:t>
      </w:r>
      <w:r w:rsidR="00934568" w:rsidRPr="009D3120">
        <w:rPr>
          <w:rFonts w:ascii="Cambria" w:hAnsi="Cambria"/>
          <w:sz w:val="20"/>
          <w:szCs w:val="20"/>
          <w:lang w:val="es-ES_tradnl"/>
        </w:rPr>
        <w:t>el</w:t>
      </w:r>
      <w:r w:rsidR="00697F1B" w:rsidRPr="009D3120">
        <w:rPr>
          <w:rFonts w:ascii="Cambria" w:hAnsi="Cambria"/>
          <w:sz w:val="20"/>
          <w:szCs w:val="20"/>
          <w:lang w:val="es-ES_tradnl"/>
        </w:rPr>
        <w:t xml:space="preserve"> sangrado extenso se debía </w:t>
      </w:r>
      <w:r w:rsidR="004A08E6" w:rsidRPr="009D3120">
        <w:rPr>
          <w:rFonts w:ascii="Cambria" w:hAnsi="Cambria"/>
          <w:sz w:val="20"/>
          <w:szCs w:val="20"/>
          <w:lang w:val="es-ES_tradnl"/>
        </w:rPr>
        <w:t>a un</w:t>
      </w:r>
      <w:r w:rsidR="00697F1B" w:rsidRPr="009D3120">
        <w:rPr>
          <w:rFonts w:ascii="Cambria" w:hAnsi="Cambria"/>
          <w:sz w:val="20"/>
          <w:szCs w:val="20"/>
          <w:lang w:val="es-ES_tradnl"/>
        </w:rPr>
        <w:t xml:space="preserve"> aborto. </w:t>
      </w:r>
    </w:p>
    <w:p w14:paraId="56C6ABDC" w14:textId="19EAFFFE" w:rsidR="00082BFF" w:rsidRPr="009D3120" w:rsidRDefault="00ED0D9A" w:rsidP="00412D91">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E</w:t>
      </w:r>
      <w:r w:rsidR="00697F1B" w:rsidRPr="009D3120">
        <w:rPr>
          <w:rFonts w:ascii="Cambria" w:hAnsi="Cambria"/>
          <w:sz w:val="20"/>
          <w:szCs w:val="20"/>
          <w:lang w:val="es-ES_tradnl"/>
        </w:rPr>
        <w:t>l mismo 24 de noviembre el personal de salud del hospital denunció</w:t>
      </w:r>
      <w:r w:rsidR="00D460BD" w:rsidRPr="009D3120">
        <w:rPr>
          <w:rFonts w:ascii="Cambria" w:hAnsi="Cambria"/>
          <w:sz w:val="20"/>
          <w:szCs w:val="20"/>
          <w:lang w:val="es-ES_tradnl"/>
        </w:rPr>
        <w:t xml:space="preserve"> los hechos</w:t>
      </w:r>
      <w:r w:rsidR="00697F1B" w:rsidRPr="009D3120">
        <w:rPr>
          <w:rFonts w:ascii="Cambria" w:hAnsi="Cambria"/>
          <w:sz w:val="20"/>
          <w:szCs w:val="20"/>
          <w:lang w:val="es-ES_tradnl"/>
        </w:rPr>
        <w:t xml:space="preserve"> ante la Policía Nacional Civil (en adelante “PNC”)</w:t>
      </w:r>
      <w:r w:rsidR="007B0F86" w:rsidRPr="009D3120">
        <w:rPr>
          <w:rFonts w:ascii="Cambria" w:hAnsi="Cambria"/>
          <w:sz w:val="20"/>
          <w:szCs w:val="20"/>
          <w:lang w:val="es-ES_tradnl"/>
        </w:rPr>
        <w:t xml:space="preserve">, por lo que ese mismo día agentes de la PNC </w:t>
      </w:r>
      <w:r w:rsidR="00AD539F" w:rsidRPr="009D3120">
        <w:rPr>
          <w:rFonts w:ascii="Cambria" w:hAnsi="Cambria"/>
          <w:sz w:val="20"/>
          <w:szCs w:val="20"/>
          <w:lang w:val="es-ES_tradnl"/>
        </w:rPr>
        <w:t xml:space="preserve">acudieron al domicilio de la presunta víctima, determinando en el acta de investigación que se encontró </w:t>
      </w:r>
      <w:r w:rsidR="00934568" w:rsidRPr="009D3120">
        <w:rPr>
          <w:rFonts w:ascii="Cambria" w:hAnsi="Cambria"/>
          <w:sz w:val="20"/>
          <w:szCs w:val="20"/>
          <w:lang w:val="es-ES_tradnl"/>
        </w:rPr>
        <w:t xml:space="preserve">en la fosa séptica </w:t>
      </w:r>
      <w:r w:rsidR="00AD539F" w:rsidRPr="009D3120">
        <w:rPr>
          <w:rFonts w:ascii="Cambria" w:hAnsi="Cambria"/>
          <w:sz w:val="20"/>
          <w:szCs w:val="20"/>
          <w:lang w:val="es-ES_tradnl"/>
        </w:rPr>
        <w:t xml:space="preserve">un feto humano sin vida. </w:t>
      </w:r>
      <w:r w:rsidR="00B82E98" w:rsidRPr="009D3120">
        <w:rPr>
          <w:rFonts w:ascii="Cambria" w:hAnsi="Cambria"/>
          <w:sz w:val="20"/>
          <w:szCs w:val="20"/>
          <w:lang w:val="es-ES_tradnl"/>
        </w:rPr>
        <w:t>En el transcurso de ese mismo día, la presunta víctima fue detenida</w:t>
      </w:r>
      <w:r w:rsidR="00C02E16" w:rsidRPr="009D3120">
        <w:rPr>
          <w:rFonts w:ascii="Cambria" w:hAnsi="Cambria"/>
          <w:sz w:val="20"/>
          <w:szCs w:val="20"/>
          <w:lang w:val="es-ES_tradnl"/>
        </w:rPr>
        <w:t xml:space="preserve"> por agentes de la PNC</w:t>
      </w:r>
      <w:r w:rsidR="00B82E98" w:rsidRPr="009D3120">
        <w:rPr>
          <w:rFonts w:ascii="Cambria" w:hAnsi="Cambria"/>
          <w:sz w:val="20"/>
          <w:szCs w:val="20"/>
          <w:lang w:val="es-ES_tradnl"/>
        </w:rPr>
        <w:t xml:space="preserve"> en la </w:t>
      </w:r>
      <w:r w:rsidR="00C02E16" w:rsidRPr="009D3120">
        <w:rPr>
          <w:rFonts w:ascii="Cambria" w:hAnsi="Cambria"/>
          <w:sz w:val="20"/>
          <w:szCs w:val="20"/>
          <w:lang w:val="es-ES_tradnl"/>
        </w:rPr>
        <w:t xml:space="preserve">misma </w:t>
      </w:r>
      <w:r w:rsidR="00B82E98" w:rsidRPr="009D3120">
        <w:rPr>
          <w:rFonts w:ascii="Cambria" w:hAnsi="Cambria"/>
          <w:sz w:val="20"/>
          <w:szCs w:val="20"/>
          <w:lang w:val="es-ES_tradnl"/>
        </w:rPr>
        <w:t>camilla del hospital</w:t>
      </w:r>
      <w:r w:rsidR="00C02E16" w:rsidRPr="009D3120">
        <w:rPr>
          <w:rFonts w:ascii="Cambria" w:hAnsi="Cambria"/>
          <w:sz w:val="20"/>
          <w:szCs w:val="20"/>
          <w:lang w:val="es-ES_tradnl"/>
        </w:rPr>
        <w:t>. Arguyen que los policías</w:t>
      </w:r>
      <w:r w:rsidR="007B15FF" w:rsidRPr="009D3120">
        <w:rPr>
          <w:rFonts w:ascii="Cambria" w:hAnsi="Cambria"/>
          <w:sz w:val="20"/>
          <w:szCs w:val="20"/>
          <w:lang w:val="es-ES_tradnl"/>
        </w:rPr>
        <w:t xml:space="preserve"> la</w:t>
      </w:r>
      <w:r w:rsidR="00C02E16" w:rsidRPr="009D3120">
        <w:rPr>
          <w:rFonts w:ascii="Cambria" w:hAnsi="Cambria"/>
          <w:sz w:val="20"/>
          <w:szCs w:val="20"/>
          <w:lang w:val="es-ES_tradnl"/>
        </w:rPr>
        <w:t xml:space="preserve"> insultaron y que no le informaron sobre sus derechos, siendo interrogada a pesar de su condición de salud y sin contar con un defensor</w:t>
      </w:r>
      <w:r w:rsidR="00166ED2" w:rsidRPr="009D3120">
        <w:rPr>
          <w:rFonts w:ascii="Cambria" w:hAnsi="Cambria"/>
          <w:sz w:val="20"/>
          <w:szCs w:val="20"/>
          <w:lang w:val="es-ES_tradnl"/>
        </w:rPr>
        <w:t xml:space="preserve"> público</w:t>
      </w:r>
      <w:r w:rsidR="00DF27CD" w:rsidRPr="009D3120">
        <w:rPr>
          <w:rFonts w:ascii="Cambria" w:hAnsi="Cambria"/>
          <w:sz w:val="20"/>
          <w:szCs w:val="20"/>
          <w:lang w:val="es-ES_tradnl"/>
        </w:rPr>
        <w:t xml:space="preserve"> </w:t>
      </w:r>
      <w:r w:rsidR="00C04ABC" w:rsidRPr="009D3120">
        <w:rPr>
          <w:rFonts w:ascii="Cambria" w:hAnsi="Cambria"/>
          <w:sz w:val="20"/>
          <w:szCs w:val="20"/>
          <w:lang w:val="es-ES_tradnl"/>
        </w:rPr>
        <w:t>o</w:t>
      </w:r>
      <w:r w:rsidR="00DF27CD" w:rsidRPr="009D3120">
        <w:rPr>
          <w:rFonts w:ascii="Cambria" w:hAnsi="Cambria"/>
          <w:sz w:val="20"/>
          <w:szCs w:val="20"/>
          <w:lang w:val="es-ES_tradnl"/>
        </w:rPr>
        <w:t xml:space="preserve"> privado</w:t>
      </w:r>
      <w:r w:rsidR="00C02E16" w:rsidRPr="009D3120">
        <w:rPr>
          <w:rFonts w:ascii="Cambria" w:hAnsi="Cambria"/>
          <w:sz w:val="20"/>
          <w:szCs w:val="20"/>
          <w:lang w:val="es-ES_tradnl"/>
        </w:rPr>
        <w:t xml:space="preserve">. </w:t>
      </w:r>
    </w:p>
    <w:p w14:paraId="50B0DBE1" w14:textId="7C791460" w:rsidR="00697F1B" w:rsidRPr="009D3120" w:rsidRDefault="00BE289F" w:rsidP="00412D91">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A</w:t>
      </w:r>
      <w:r w:rsidR="00C02E16" w:rsidRPr="009D3120">
        <w:rPr>
          <w:rFonts w:ascii="Cambria" w:hAnsi="Cambria"/>
          <w:sz w:val="20"/>
          <w:szCs w:val="20"/>
          <w:lang w:val="es-ES_tradnl"/>
        </w:rPr>
        <w:t xml:space="preserve">l día siguiente, </w:t>
      </w:r>
      <w:r w:rsidR="00EC6B93" w:rsidRPr="009D3120">
        <w:rPr>
          <w:rFonts w:ascii="Cambria" w:hAnsi="Cambria"/>
          <w:sz w:val="20"/>
          <w:szCs w:val="20"/>
          <w:lang w:val="es-ES_tradnl"/>
        </w:rPr>
        <w:t xml:space="preserve">el </w:t>
      </w:r>
      <w:r w:rsidR="00C02E16" w:rsidRPr="009D3120">
        <w:rPr>
          <w:rFonts w:ascii="Cambria" w:hAnsi="Cambria"/>
          <w:sz w:val="20"/>
          <w:szCs w:val="20"/>
          <w:lang w:val="es-ES_tradnl"/>
        </w:rPr>
        <w:t xml:space="preserve">25 de noviembre, le </w:t>
      </w:r>
      <w:r w:rsidR="00D62CF7" w:rsidRPr="009D3120">
        <w:rPr>
          <w:rFonts w:ascii="Cambria" w:hAnsi="Cambria"/>
          <w:sz w:val="20"/>
          <w:szCs w:val="20"/>
          <w:lang w:val="es-ES_tradnl"/>
        </w:rPr>
        <w:t>fue</w:t>
      </w:r>
      <w:r w:rsidR="00C02E16" w:rsidRPr="009D3120">
        <w:rPr>
          <w:rFonts w:ascii="Cambria" w:hAnsi="Cambria"/>
          <w:sz w:val="20"/>
          <w:szCs w:val="20"/>
          <w:lang w:val="es-ES_tradnl"/>
        </w:rPr>
        <w:t xml:space="preserve"> </w:t>
      </w:r>
      <w:r w:rsidR="00D62CF7" w:rsidRPr="009D3120">
        <w:rPr>
          <w:rFonts w:ascii="Cambria" w:hAnsi="Cambria"/>
          <w:sz w:val="20"/>
          <w:szCs w:val="20"/>
          <w:lang w:val="es-ES_tradnl"/>
        </w:rPr>
        <w:t>designado</w:t>
      </w:r>
      <w:r w:rsidR="00C02E16" w:rsidRPr="009D3120">
        <w:rPr>
          <w:rFonts w:ascii="Cambria" w:hAnsi="Cambria"/>
          <w:sz w:val="20"/>
          <w:szCs w:val="20"/>
          <w:lang w:val="es-ES_tradnl"/>
        </w:rPr>
        <w:t xml:space="preserve"> </w:t>
      </w:r>
      <w:r w:rsidR="00D62CF7" w:rsidRPr="009D3120">
        <w:rPr>
          <w:rFonts w:ascii="Cambria" w:hAnsi="Cambria"/>
          <w:sz w:val="20"/>
          <w:szCs w:val="20"/>
          <w:lang w:val="es-ES_tradnl"/>
        </w:rPr>
        <w:t>a su defensor</w:t>
      </w:r>
      <w:r w:rsidR="00C02E16" w:rsidRPr="009D3120">
        <w:rPr>
          <w:rFonts w:ascii="Cambria" w:hAnsi="Cambria"/>
          <w:sz w:val="20"/>
          <w:szCs w:val="20"/>
          <w:lang w:val="es-ES_tradnl"/>
        </w:rPr>
        <w:t xml:space="preserve"> público</w:t>
      </w:r>
      <w:r w:rsidR="00D46BAC" w:rsidRPr="009D3120">
        <w:rPr>
          <w:rFonts w:ascii="Cambria" w:hAnsi="Cambria"/>
          <w:sz w:val="20"/>
          <w:szCs w:val="20"/>
          <w:lang w:val="es-ES_tradnl"/>
        </w:rPr>
        <w:t xml:space="preserve">, </w:t>
      </w:r>
      <w:r w:rsidR="00C02E16" w:rsidRPr="009D3120">
        <w:rPr>
          <w:rFonts w:ascii="Cambria" w:hAnsi="Cambria"/>
          <w:sz w:val="20"/>
          <w:szCs w:val="20"/>
          <w:lang w:val="es-ES_tradnl"/>
        </w:rPr>
        <w:t>y fue trasladada a</w:t>
      </w:r>
      <w:r w:rsidR="00082BFF" w:rsidRPr="009D3120">
        <w:rPr>
          <w:rFonts w:ascii="Cambria" w:hAnsi="Cambria"/>
          <w:sz w:val="20"/>
          <w:szCs w:val="20"/>
          <w:lang w:val="es-ES_tradnl"/>
        </w:rPr>
        <w:t xml:space="preserve"> un hospital de la Delegación Policial</w:t>
      </w:r>
      <w:r w:rsidR="00EC6B93" w:rsidRPr="009D3120">
        <w:rPr>
          <w:rFonts w:ascii="Cambria" w:hAnsi="Cambria"/>
          <w:sz w:val="20"/>
          <w:szCs w:val="20"/>
          <w:lang w:val="es-ES_tradnl"/>
        </w:rPr>
        <w:t xml:space="preserve"> de Mejicanos</w:t>
      </w:r>
      <w:r w:rsidR="00451B08" w:rsidRPr="009D3120">
        <w:rPr>
          <w:rFonts w:ascii="Cambria" w:hAnsi="Cambria"/>
          <w:sz w:val="20"/>
          <w:szCs w:val="20"/>
          <w:lang w:val="es-ES_tradnl"/>
        </w:rPr>
        <w:t xml:space="preserve">. Posteriormente, el 29 de noviembre se inició un proceso penal en su contra por el delito de aborto culposo, debido a que desconocía su estado de embarazo. A este respecto, el Juez Primero de Paz de Mejicanos, </w:t>
      </w:r>
      <w:r w:rsidR="00CA2412" w:rsidRPr="009D3120">
        <w:rPr>
          <w:rFonts w:ascii="Cambria" w:hAnsi="Cambria"/>
          <w:sz w:val="20"/>
          <w:szCs w:val="20"/>
          <w:lang w:val="es-ES_tradnl"/>
        </w:rPr>
        <w:t>determinó su detención provisional</w:t>
      </w:r>
      <w:r w:rsidR="00451B08" w:rsidRPr="009D3120">
        <w:rPr>
          <w:rFonts w:ascii="Cambria" w:hAnsi="Cambria"/>
          <w:sz w:val="20"/>
          <w:szCs w:val="20"/>
          <w:lang w:val="es-ES_tradnl"/>
        </w:rPr>
        <w:t xml:space="preserve"> </w:t>
      </w:r>
      <w:r w:rsidR="00CA2412" w:rsidRPr="009D3120">
        <w:rPr>
          <w:rFonts w:ascii="Cambria" w:hAnsi="Cambria"/>
          <w:sz w:val="20"/>
          <w:szCs w:val="20"/>
          <w:lang w:val="es-ES_tradnl"/>
        </w:rPr>
        <w:t>al considera que: “</w:t>
      </w:r>
      <w:r w:rsidR="00CA2412" w:rsidRPr="009D3120">
        <w:rPr>
          <w:rFonts w:ascii="Cambria" w:hAnsi="Cambria"/>
          <w:i/>
          <w:iCs/>
          <w:sz w:val="20"/>
          <w:szCs w:val="20"/>
          <w:lang w:val="es-ES_tradnl"/>
        </w:rPr>
        <w:t xml:space="preserve">es de entender que la procesada tiene experiencia en cuanto a síntomas reales que se tienen cuando se está en periodo de embarazo, pues tiene otro hijo, de seis años, por la forma natural de mujer con experiencia de parto anterior, muy difícilmente no se </w:t>
      </w:r>
      <w:r w:rsidR="00CA2412" w:rsidRPr="009D3120">
        <w:rPr>
          <w:rFonts w:ascii="Cambria" w:hAnsi="Cambria"/>
          <w:i/>
          <w:iCs/>
          <w:sz w:val="20"/>
          <w:szCs w:val="20"/>
          <w:lang w:val="es-ES_tradnl"/>
        </w:rPr>
        <w:lastRenderedPageBreak/>
        <w:t>iba a percatar de su embarazo</w:t>
      </w:r>
      <w:r w:rsidR="00CA2412" w:rsidRPr="009D3120">
        <w:rPr>
          <w:rFonts w:ascii="Cambria" w:hAnsi="Cambria"/>
          <w:sz w:val="20"/>
          <w:szCs w:val="20"/>
          <w:lang w:val="es-ES_tradnl"/>
        </w:rPr>
        <w:t xml:space="preserve">”. </w:t>
      </w:r>
      <w:r w:rsidR="005D6B20" w:rsidRPr="009D3120">
        <w:rPr>
          <w:rFonts w:ascii="Cambria" w:hAnsi="Cambria"/>
          <w:sz w:val="20"/>
          <w:szCs w:val="20"/>
          <w:lang w:val="es-ES_tradnl"/>
        </w:rPr>
        <w:t>E</w:t>
      </w:r>
      <w:r w:rsidR="00226DA4" w:rsidRPr="009D3120">
        <w:rPr>
          <w:rFonts w:ascii="Cambria" w:hAnsi="Cambria"/>
          <w:sz w:val="20"/>
          <w:szCs w:val="20"/>
          <w:lang w:val="es-ES_tradnl"/>
        </w:rPr>
        <w:t xml:space="preserve">l 30 de noviembre la presunta víctima fue trasladada al </w:t>
      </w:r>
      <w:r w:rsidR="007A19C9" w:rsidRPr="009D3120">
        <w:rPr>
          <w:rFonts w:ascii="Cambria" w:hAnsi="Cambria"/>
          <w:sz w:val="20"/>
          <w:szCs w:val="20"/>
          <w:lang w:val="es-ES_tradnl"/>
        </w:rPr>
        <w:t xml:space="preserve">Centro de Readaptación de Mujeres de Ilopango. </w:t>
      </w:r>
    </w:p>
    <w:p w14:paraId="2F791247" w14:textId="4929D026" w:rsidR="008C5DA5" w:rsidRPr="009D3120" w:rsidRDefault="00C219A5" w:rsidP="008A42E0">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 xml:space="preserve">En sentencia de 27 de julio de 2012 el </w:t>
      </w:r>
      <w:r w:rsidR="00212DCB" w:rsidRPr="009D3120">
        <w:rPr>
          <w:rFonts w:ascii="Cambria" w:hAnsi="Cambria"/>
          <w:sz w:val="20"/>
          <w:szCs w:val="20"/>
          <w:lang w:val="es-ES_tradnl"/>
        </w:rPr>
        <w:t xml:space="preserve">Tercer </w:t>
      </w:r>
      <w:r w:rsidRPr="009D3120">
        <w:rPr>
          <w:rFonts w:ascii="Cambria" w:hAnsi="Cambria"/>
          <w:sz w:val="20"/>
          <w:szCs w:val="20"/>
          <w:lang w:val="es-ES_tradnl"/>
        </w:rPr>
        <w:t xml:space="preserve">Tribunal de Sentencia de San Salvador condenó a </w:t>
      </w:r>
      <w:r w:rsidR="00212DCB" w:rsidRPr="009D3120">
        <w:rPr>
          <w:rFonts w:ascii="Cambria" w:hAnsi="Cambria"/>
          <w:sz w:val="20"/>
          <w:szCs w:val="20"/>
          <w:lang w:val="es-ES_tradnl"/>
        </w:rPr>
        <w:t>M.T.R.</w:t>
      </w:r>
      <w:r w:rsidRPr="009D3120">
        <w:rPr>
          <w:rFonts w:ascii="Cambria" w:hAnsi="Cambria"/>
          <w:sz w:val="20"/>
          <w:szCs w:val="20"/>
          <w:lang w:val="es-ES_tradnl"/>
        </w:rPr>
        <w:t xml:space="preserve"> a cuarenta años de prisión por el delito de homicidio agravado</w:t>
      </w:r>
      <w:r w:rsidR="00D14943" w:rsidRPr="009D3120">
        <w:rPr>
          <w:rFonts w:ascii="Cambria" w:hAnsi="Cambria"/>
          <w:sz w:val="20"/>
          <w:szCs w:val="20"/>
          <w:lang w:val="es-ES_tradnl"/>
        </w:rPr>
        <w:t xml:space="preserve">, </w:t>
      </w:r>
      <w:r w:rsidR="00FA2901" w:rsidRPr="009D3120">
        <w:rPr>
          <w:rFonts w:ascii="Cambria" w:hAnsi="Cambria"/>
          <w:sz w:val="20"/>
          <w:szCs w:val="20"/>
          <w:lang w:val="es-ES_tradnl"/>
        </w:rPr>
        <w:t>determinando, entre otros que</w:t>
      </w:r>
      <w:r w:rsidR="008A42E0" w:rsidRPr="009D3120">
        <w:rPr>
          <w:rFonts w:ascii="Cambria" w:hAnsi="Cambria"/>
          <w:sz w:val="20"/>
          <w:szCs w:val="20"/>
          <w:lang w:val="es-ES_tradnl"/>
        </w:rPr>
        <w:t xml:space="preserve"> ella era perfectamente consciente de que estaba embarazada, que incluso lo comunicó a un tercero. El tribunal estimó</w:t>
      </w:r>
      <w:r w:rsidR="00FA2901" w:rsidRPr="009D3120">
        <w:rPr>
          <w:rFonts w:ascii="Cambria" w:hAnsi="Cambria"/>
          <w:sz w:val="20"/>
          <w:szCs w:val="20"/>
          <w:lang w:val="es-ES_tradnl"/>
        </w:rPr>
        <w:t xml:space="preserve">: </w:t>
      </w:r>
      <w:r w:rsidR="008A42E0" w:rsidRPr="009D3120">
        <w:rPr>
          <w:rFonts w:ascii="Cambria" w:hAnsi="Cambria"/>
          <w:sz w:val="20"/>
          <w:szCs w:val="20"/>
          <w:lang w:val="es-ES_tradnl"/>
        </w:rPr>
        <w:t>“</w:t>
      </w:r>
      <w:r w:rsidR="008C5DA5" w:rsidRPr="009D3120">
        <w:rPr>
          <w:rFonts w:ascii="Cambria" w:hAnsi="Cambria"/>
          <w:i/>
          <w:iCs/>
          <w:sz w:val="20"/>
          <w:szCs w:val="20"/>
          <w:lang w:val="es-ES_tradnl"/>
        </w:rPr>
        <w:t>no es creíble que ignorara que estaba embarazada, esa circunstancia no la cree el tribunal, se ha demostrado que la señora tuvo el conocimiento de estar embarazada y de la forma de cómo deshacerse del menor y lo logró, y es el fallecimiento del menor</w:t>
      </w:r>
      <w:r w:rsidR="008C5DA5" w:rsidRPr="009D3120">
        <w:rPr>
          <w:rFonts w:ascii="Cambria" w:hAnsi="Cambria"/>
          <w:sz w:val="20"/>
          <w:szCs w:val="20"/>
          <w:lang w:val="es-ES_tradnl"/>
        </w:rPr>
        <w:t xml:space="preserve"> […]</w:t>
      </w:r>
      <w:r w:rsidR="008A42E0" w:rsidRPr="009D3120">
        <w:rPr>
          <w:rFonts w:ascii="Cambria" w:hAnsi="Cambria"/>
          <w:sz w:val="20"/>
          <w:szCs w:val="20"/>
          <w:lang w:val="es-ES_tradnl"/>
        </w:rPr>
        <w:t>”</w:t>
      </w:r>
      <w:r w:rsidR="0026780A" w:rsidRPr="009D3120">
        <w:rPr>
          <w:rFonts w:ascii="Cambria" w:hAnsi="Cambria"/>
          <w:sz w:val="20"/>
          <w:szCs w:val="20"/>
          <w:lang w:val="es-ES_tradnl"/>
        </w:rPr>
        <w:t xml:space="preserve"> </w:t>
      </w:r>
      <w:r w:rsidR="00067999" w:rsidRPr="009D3120">
        <w:rPr>
          <w:rFonts w:ascii="Cambria" w:hAnsi="Cambria"/>
          <w:sz w:val="20"/>
          <w:szCs w:val="20"/>
          <w:lang w:val="es-ES_tradnl"/>
        </w:rPr>
        <w:t>En contra de ello, la defensa de la presunta víctima interpuso recurso de apelación</w:t>
      </w:r>
      <w:r w:rsidR="00F8208D" w:rsidRPr="009D3120">
        <w:rPr>
          <w:rFonts w:ascii="Cambria" w:hAnsi="Cambria"/>
          <w:sz w:val="20"/>
          <w:szCs w:val="20"/>
          <w:lang w:val="es-ES_tradnl"/>
        </w:rPr>
        <w:t>; no</w:t>
      </w:r>
      <w:r w:rsidR="00AD1B9A" w:rsidRPr="009D3120">
        <w:rPr>
          <w:rFonts w:ascii="Cambria" w:hAnsi="Cambria"/>
          <w:sz w:val="20"/>
          <w:szCs w:val="20"/>
          <w:lang w:val="es-ES_tradnl"/>
        </w:rPr>
        <w:t xml:space="preserve"> obstante</w:t>
      </w:r>
      <w:r w:rsidR="00F8208D" w:rsidRPr="009D3120">
        <w:rPr>
          <w:rFonts w:ascii="Cambria" w:hAnsi="Cambria"/>
          <w:sz w:val="20"/>
          <w:szCs w:val="20"/>
          <w:lang w:val="es-ES_tradnl"/>
        </w:rPr>
        <w:t>,</w:t>
      </w:r>
      <w:r w:rsidR="00AD1B9A" w:rsidRPr="009D3120">
        <w:rPr>
          <w:rFonts w:ascii="Cambria" w:hAnsi="Cambria"/>
          <w:sz w:val="20"/>
          <w:szCs w:val="20"/>
          <w:lang w:val="es-ES_tradnl"/>
        </w:rPr>
        <w:t xml:space="preserve"> el </w:t>
      </w:r>
      <w:r w:rsidR="004A08E6" w:rsidRPr="009D3120">
        <w:rPr>
          <w:rFonts w:ascii="Cambria" w:hAnsi="Cambria"/>
          <w:sz w:val="20"/>
          <w:szCs w:val="20"/>
          <w:lang w:val="es-ES_tradnl"/>
        </w:rPr>
        <w:t>28 de septiembre de 201</w:t>
      </w:r>
      <w:r w:rsidR="00C66D9A" w:rsidRPr="009D3120">
        <w:rPr>
          <w:rFonts w:ascii="Cambria" w:hAnsi="Cambria"/>
          <w:sz w:val="20"/>
          <w:szCs w:val="20"/>
          <w:lang w:val="es-ES_tradnl"/>
        </w:rPr>
        <w:t>2</w:t>
      </w:r>
      <w:r w:rsidR="00AD1B9A" w:rsidRPr="009D3120">
        <w:rPr>
          <w:rFonts w:ascii="Cambria" w:hAnsi="Cambria"/>
          <w:sz w:val="20"/>
          <w:szCs w:val="20"/>
          <w:lang w:val="es-ES_tradnl"/>
        </w:rPr>
        <w:t xml:space="preserve"> </w:t>
      </w:r>
      <w:r w:rsidR="004A08E6" w:rsidRPr="009D3120">
        <w:rPr>
          <w:rFonts w:ascii="Cambria" w:hAnsi="Cambria"/>
          <w:sz w:val="20"/>
          <w:szCs w:val="20"/>
          <w:lang w:val="es-ES_tradnl"/>
        </w:rPr>
        <w:t>la Cámara Tercera de lo Penal</w:t>
      </w:r>
      <w:r w:rsidR="00AD1B9A" w:rsidRPr="009D3120">
        <w:rPr>
          <w:rFonts w:ascii="Cambria" w:hAnsi="Cambria"/>
          <w:sz w:val="20"/>
          <w:szCs w:val="20"/>
          <w:lang w:val="es-ES_tradnl"/>
        </w:rPr>
        <w:t xml:space="preserve"> rechazó el recurso interpuesto</w:t>
      </w:r>
      <w:r w:rsidR="00B466B2" w:rsidRPr="009D3120">
        <w:rPr>
          <w:rFonts w:ascii="Cambria" w:hAnsi="Cambria"/>
          <w:sz w:val="20"/>
          <w:szCs w:val="20"/>
          <w:lang w:val="es-ES_tradnl"/>
        </w:rPr>
        <w:t>, al respecto, la parte peticionaria alega que el referido tribunal desestimó el recurso de apelación sin revisar integralmente la sentencia de primera instancia.</w:t>
      </w:r>
      <w:r w:rsidR="00A315CB" w:rsidRPr="009D3120">
        <w:rPr>
          <w:rFonts w:ascii="Cambria" w:hAnsi="Cambria"/>
          <w:sz w:val="20"/>
          <w:szCs w:val="20"/>
          <w:lang w:val="es-ES_tradnl"/>
        </w:rPr>
        <w:t xml:space="preserve"> </w:t>
      </w:r>
    </w:p>
    <w:p w14:paraId="5CA1873E" w14:textId="2FC1F147" w:rsidR="009F28C6" w:rsidRPr="009D3120" w:rsidRDefault="00AD1B9A" w:rsidP="00666C84">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Posteriormente, el 1 de abril de 2014</w:t>
      </w:r>
      <w:r w:rsidR="007E77A2" w:rsidRPr="009D3120">
        <w:rPr>
          <w:rFonts w:ascii="Cambria" w:hAnsi="Cambria"/>
          <w:sz w:val="20"/>
          <w:szCs w:val="20"/>
          <w:lang w:val="es-ES_tradnl"/>
        </w:rPr>
        <w:t xml:space="preserve"> una organización civil solicitó indulto en favor de la presunta víctima; el 18 de agosto de 2014 el Consejo Criminológico Nacional emitió un dictamen desfavorable</w:t>
      </w:r>
      <w:r w:rsidR="00653A2C" w:rsidRPr="009D3120">
        <w:rPr>
          <w:rFonts w:ascii="Cambria" w:hAnsi="Cambria"/>
          <w:sz w:val="20"/>
          <w:szCs w:val="20"/>
          <w:lang w:val="es-ES_tradnl"/>
        </w:rPr>
        <w:t xml:space="preserve"> para la presunta víctima</w:t>
      </w:r>
      <w:r w:rsidR="00D46531" w:rsidRPr="009D3120">
        <w:rPr>
          <w:rFonts w:ascii="Cambria" w:hAnsi="Cambria"/>
          <w:sz w:val="20"/>
          <w:szCs w:val="20"/>
          <w:lang w:val="es-ES_tradnl"/>
        </w:rPr>
        <w:t>; y e</w:t>
      </w:r>
      <w:r w:rsidR="00653A2C" w:rsidRPr="009D3120">
        <w:rPr>
          <w:rFonts w:ascii="Cambria" w:hAnsi="Cambria"/>
          <w:sz w:val="20"/>
          <w:szCs w:val="20"/>
          <w:lang w:val="es-ES_tradnl"/>
        </w:rPr>
        <w:t>l 29 de enero de 2015 la Corte Suprema de Justicia negó el indulto solicitado. Expresan que el 13 de mayo de 2015 la defensa legal de la presunta víctima interpuso un recurso de revocatoria en contra de</w:t>
      </w:r>
      <w:r w:rsidR="003B24FF" w:rsidRPr="009D3120">
        <w:rPr>
          <w:rFonts w:ascii="Cambria" w:hAnsi="Cambria"/>
          <w:sz w:val="20"/>
          <w:szCs w:val="20"/>
          <w:lang w:val="es-ES_tradnl"/>
        </w:rPr>
        <w:t xml:space="preserve">l </w:t>
      </w:r>
      <w:r w:rsidR="00090967" w:rsidRPr="009D3120">
        <w:rPr>
          <w:rFonts w:ascii="Cambria" w:hAnsi="Cambria"/>
          <w:sz w:val="20"/>
          <w:szCs w:val="20"/>
          <w:lang w:val="es-ES_tradnl"/>
        </w:rPr>
        <w:t xml:space="preserve">juez </w:t>
      </w:r>
      <w:r w:rsidR="00EE325E" w:rsidRPr="009D3120">
        <w:rPr>
          <w:rFonts w:ascii="Cambria" w:hAnsi="Cambria"/>
          <w:sz w:val="20"/>
          <w:szCs w:val="20"/>
          <w:lang w:val="es-ES_tradnl"/>
        </w:rPr>
        <w:t>de primera instancia</w:t>
      </w:r>
      <w:r w:rsidR="004839FB" w:rsidRPr="009D3120">
        <w:rPr>
          <w:rFonts w:ascii="Cambria" w:hAnsi="Cambria"/>
          <w:sz w:val="20"/>
          <w:szCs w:val="20"/>
          <w:lang w:val="es-ES_tradnl"/>
        </w:rPr>
        <w:t xml:space="preserve">, </w:t>
      </w:r>
      <w:r w:rsidR="00EE325E" w:rsidRPr="009D3120">
        <w:rPr>
          <w:rFonts w:ascii="Cambria" w:hAnsi="Cambria"/>
          <w:sz w:val="20"/>
          <w:szCs w:val="20"/>
          <w:lang w:val="es-ES_tradnl"/>
        </w:rPr>
        <w:t>y</w:t>
      </w:r>
      <w:r w:rsidR="00090967" w:rsidRPr="009D3120">
        <w:rPr>
          <w:rFonts w:ascii="Cambria" w:hAnsi="Cambria"/>
          <w:sz w:val="20"/>
          <w:szCs w:val="20"/>
          <w:lang w:val="es-ES_tradnl"/>
        </w:rPr>
        <w:t xml:space="preserve"> en oposición a la participación del médico forense que actuó en el desarrollo del proceso penal.</w:t>
      </w:r>
      <w:r w:rsidR="002428F5" w:rsidRPr="009D3120">
        <w:rPr>
          <w:rFonts w:ascii="Cambria" w:hAnsi="Cambria"/>
          <w:sz w:val="20"/>
          <w:szCs w:val="20"/>
          <w:lang w:val="es-ES_tradnl"/>
        </w:rPr>
        <w:t xml:space="preserve"> El </w:t>
      </w:r>
      <w:r w:rsidR="00810F60" w:rsidRPr="009D3120">
        <w:rPr>
          <w:rFonts w:ascii="Cambria" w:hAnsi="Cambria"/>
          <w:sz w:val="20"/>
          <w:szCs w:val="20"/>
          <w:lang w:val="es-ES_tradnl"/>
        </w:rPr>
        <w:t xml:space="preserve">29 de octubre de 2015 </w:t>
      </w:r>
      <w:r w:rsidR="00994B3D" w:rsidRPr="009D3120">
        <w:rPr>
          <w:rFonts w:ascii="Cambria" w:hAnsi="Cambria"/>
          <w:sz w:val="20"/>
          <w:szCs w:val="20"/>
          <w:lang w:val="es-ES_tradnl"/>
        </w:rPr>
        <w:t>el Tribunal Tercero de Sentencia de San Salvador desestimó el recurso.</w:t>
      </w:r>
      <w:r w:rsidR="00A315CB" w:rsidRPr="009D3120">
        <w:rPr>
          <w:rFonts w:ascii="Cambria" w:hAnsi="Cambria"/>
          <w:sz w:val="20"/>
          <w:szCs w:val="20"/>
          <w:lang w:val="es-ES_tradnl"/>
        </w:rPr>
        <w:t xml:space="preserve"> </w:t>
      </w:r>
    </w:p>
    <w:p w14:paraId="64DBA5D2" w14:textId="74FBACA9" w:rsidR="00003CEC" w:rsidRPr="009D3120" w:rsidRDefault="00994B3D" w:rsidP="00003CEC">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Por otro lado, indican que el 5 de noviembre de 2015 la Procuraduría para la Defensa de los Derechos Humanos emitió una resolución junto con una declaración pública, en la cual se determinó que</w:t>
      </w:r>
      <w:r w:rsidR="007C360B" w:rsidRPr="009D3120">
        <w:rPr>
          <w:rFonts w:ascii="Cambria" w:hAnsi="Cambria"/>
          <w:sz w:val="20"/>
          <w:szCs w:val="20"/>
          <w:lang w:val="es-ES_tradnl"/>
        </w:rPr>
        <w:t>:</w:t>
      </w:r>
      <w:r w:rsidRPr="009D3120">
        <w:rPr>
          <w:rFonts w:ascii="Cambria" w:hAnsi="Cambria"/>
          <w:sz w:val="20"/>
          <w:szCs w:val="20"/>
          <w:lang w:val="es-ES_tradnl"/>
        </w:rPr>
        <w:t xml:space="preserve"> </w:t>
      </w:r>
      <w:r w:rsidR="007C360B" w:rsidRPr="009D3120">
        <w:rPr>
          <w:rFonts w:ascii="Cambria" w:hAnsi="Cambria"/>
          <w:sz w:val="20"/>
          <w:szCs w:val="20"/>
          <w:lang w:val="es-ES_tradnl"/>
        </w:rPr>
        <w:t>“</w:t>
      </w:r>
      <w:r w:rsidR="007C360B" w:rsidRPr="009D3120">
        <w:rPr>
          <w:rFonts w:ascii="Cambria" w:hAnsi="Cambria"/>
          <w:i/>
          <w:iCs/>
          <w:sz w:val="20"/>
          <w:szCs w:val="20"/>
          <w:lang w:val="es-ES_tradnl"/>
        </w:rPr>
        <w:t>existieron violaciones de derechos fundamentales como son el derecho al debido proceso judicial, el derecho de recurrir del fallo ante un juez o tribunal superior, el principio de la proporcionalidad de la pena, el deber de secreto profesional médico y el derecho a la igualdad ante la ley y no discriminación, entre otros</w:t>
      </w:r>
      <w:r w:rsidR="007C360B" w:rsidRPr="009D3120">
        <w:rPr>
          <w:rFonts w:ascii="Cambria" w:hAnsi="Cambria"/>
          <w:sz w:val="20"/>
          <w:szCs w:val="20"/>
          <w:lang w:val="es-ES_tradnl"/>
        </w:rPr>
        <w:t>”</w:t>
      </w:r>
      <w:r w:rsidR="00212DCB" w:rsidRPr="009D3120">
        <w:rPr>
          <w:rFonts w:ascii="Cambria" w:hAnsi="Cambria"/>
          <w:sz w:val="20"/>
          <w:szCs w:val="20"/>
          <w:lang w:val="es-ES_tradnl"/>
        </w:rPr>
        <w:t>.</w:t>
      </w:r>
    </w:p>
    <w:p w14:paraId="69FE2BE6" w14:textId="2012C653" w:rsidR="00082BFF" w:rsidRPr="009D3120" w:rsidRDefault="00082BFF" w:rsidP="00082BFF">
      <w:pPr>
        <w:suppressAutoHyphens/>
        <w:spacing w:after="240"/>
        <w:ind w:left="720"/>
        <w:jc w:val="both"/>
        <w:rPr>
          <w:rFonts w:ascii="Cambria" w:hAnsi="Cambria"/>
          <w:i/>
          <w:iCs/>
          <w:sz w:val="20"/>
          <w:szCs w:val="20"/>
          <w:lang w:val="es-ES_tradnl"/>
        </w:rPr>
      </w:pPr>
      <w:r w:rsidRPr="009D3120">
        <w:rPr>
          <w:rFonts w:ascii="Cambria" w:hAnsi="Cambria"/>
          <w:i/>
          <w:iCs/>
          <w:sz w:val="20"/>
          <w:szCs w:val="20"/>
          <w:lang w:val="es-ES_tradnl"/>
        </w:rPr>
        <w:t>E.M.</w:t>
      </w:r>
      <w:r w:rsidR="005F72CC" w:rsidRPr="009D3120">
        <w:rPr>
          <w:rFonts w:ascii="Cambria" w:hAnsi="Cambria"/>
          <w:i/>
          <w:iCs/>
          <w:sz w:val="20"/>
          <w:szCs w:val="20"/>
          <w:lang w:val="es-ES_tradnl"/>
        </w:rPr>
        <w:t>A.</w:t>
      </w:r>
    </w:p>
    <w:p w14:paraId="0EE343F4" w14:textId="21CBC183" w:rsidR="006266DA" w:rsidRPr="009D3120" w:rsidRDefault="00431A44" w:rsidP="006266DA">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La parte peticionaria describe que la presunta víctima</w:t>
      </w:r>
      <w:r w:rsidR="003A7571" w:rsidRPr="009D3120">
        <w:rPr>
          <w:rFonts w:ascii="Cambria" w:hAnsi="Cambria"/>
          <w:sz w:val="20"/>
          <w:szCs w:val="20"/>
          <w:lang w:val="es-ES_tradnl"/>
        </w:rPr>
        <w:t xml:space="preserve">, </w:t>
      </w:r>
      <w:r w:rsidRPr="009D3120">
        <w:rPr>
          <w:rFonts w:ascii="Cambria" w:hAnsi="Cambria"/>
          <w:sz w:val="20"/>
          <w:szCs w:val="20"/>
          <w:lang w:val="es-ES_tradnl"/>
        </w:rPr>
        <w:t xml:space="preserve">madre de cuatro hijos, tuvo complicaciones médicas </w:t>
      </w:r>
      <w:r w:rsidR="003A7571" w:rsidRPr="009D3120">
        <w:rPr>
          <w:rFonts w:ascii="Cambria" w:hAnsi="Cambria"/>
          <w:sz w:val="20"/>
          <w:szCs w:val="20"/>
          <w:lang w:val="es-ES_tradnl"/>
        </w:rPr>
        <w:t>durante su</w:t>
      </w:r>
      <w:r w:rsidR="000A7BD7" w:rsidRPr="009D3120">
        <w:rPr>
          <w:rFonts w:ascii="Cambria" w:hAnsi="Cambria"/>
          <w:sz w:val="20"/>
          <w:szCs w:val="20"/>
          <w:lang w:val="es-ES_tradnl"/>
        </w:rPr>
        <w:t xml:space="preserve"> </w:t>
      </w:r>
      <w:r w:rsidR="00C32B00" w:rsidRPr="009D3120">
        <w:rPr>
          <w:rFonts w:ascii="Cambria" w:hAnsi="Cambria"/>
          <w:sz w:val="20"/>
          <w:szCs w:val="20"/>
          <w:lang w:val="es-ES_tradnl"/>
        </w:rPr>
        <w:t>cuarto</w:t>
      </w:r>
      <w:r w:rsidR="000A7BD7" w:rsidRPr="009D3120">
        <w:rPr>
          <w:rFonts w:ascii="Cambria" w:hAnsi="Cambria"/>
          <w:sz w:val="20"/>
          <w:szCs w:val="20"/>
          <w:lang w:val="es-ES_tradnl"/>
        </w:rPr>
        <w:t xml:space="preserve"> embarazo. </w:t>
      </w:r>
      <w:r w:rsidR="00210409" w:rsidRPr="009D3120">
        <w:rPr>
          <w:rFonts w:ascii="Cambria" w:hAnsi="Cambria"/>
          <w:sz w:val="20"/>
          <w:szCs w:val="20"/>
          <w:lang w:val="es-ES_tradnl"/>
        </w:rPr>
        <w:t>Relatan que</w:t>
      </w:r>
      <w:r w:rsidR="00416887" w:rsidRPr="009D3120">
        <w:rPr>
          <w:rFonts w:ascii="Cambria" w:hAnsi="Cambria"/>
          <w:sz w:val="20"/>
          <w:szCs w:val="20"/>
          <w:lang w:val="es-ES_tradnl"/>
        </w:rPr>
        <w:t xml:space="preserve"> el 15 de septiembre de 2009</w:t>
      </w:r>
      <w:r w:rsidR="00210409" w:rsidRPr="009D3120">
        <w:rPr>
          <w:rFonts w:ascii="Cambria" w:hAnsi="Cambria"/>
          <w:sz w:val="20"/>
          <w:szCs w:val="20"/>
          <w:lang w:val="es-ES_tradnl"/>
        </w:rPr>
        <w:t xml:space="preserve"> la presunta víctima </w:t>
      </w:r>
      <w:r w:rsidR="003A7571" w:rsidRPr="009D3120">
        <w:rPr>
          <w:rFonts w:ascii="Cambria" w:hAnsi="Cambria"/>
          <w:sz w:val="20"/>
          <w:szCs w:val="20"/>
          <w:lang w:val="es-ES_tradnl"/>
        </w:rPr>
        <w:t>sufrió una emergencia obstétrica; sin embargo, su cuarto hijo nació con vida</w:t>
      </w:r>
      <w:r w:rsidR="00E6480D" w:rsidRPr="009D3120">
        <w:rPr>
          <w:rFonts w:ascii="Cambria" w:hAnsi="Cambria"/>
          <w:sz w:val="20"/>
          <w:szCs w:val="20"/>
          <w:lang w:val="es-ES_tradnl"/>
        </w:rPr>
        <w:t>. Indican</w:t>
      </w:r>
      <w:r w:rsidR="003A7571" w:rsidRPr="009D3120">
        <w:rPr>
          <w:rFonts w:ascii="Cambria" w:hAnsi="Cambria"/>
          <w:sz w:val="20"/>
          <w:szCs w:val="20"/>
          <w:lang w:val="es-ES_tradnl"/>
        </w:rPr>
        <w:t xml:space="preserve"> que </w:t>
      </w:r>
      <w:r w:rsidR="00D26398" w:rsidRPr="009D3120">
        <w:rPr>
          <w:rFonts w:ascii="Cambria" w:hAnsi="Cambria"/>
          <w:sz w:val="20"/>
          <w:szCs w:val="20"/>
          <w:lang w:val="es-ES_tradnl"/>
        </w:rPr>
        <w:t>el suceso</w:t>
      </w:r>
      <w:r w:rsidR="003A7571" w:rsidRPr="009D3120">
        <w:rPr>
          <w:rFonts w:ascii="Cambria" w:hAnsi="Cambria"/>
          <w:sz w:val="20"/>
          <w:szCs w:val="20"/>
          <w:lang w:val="es-ES_tradnl"/>
        </w:rPr>
        <w:t xml:space="preserve"> ocurrió en</w:t>
      </w:r>
      <w:r w:rsidR="00210409" w:rsidRPr="009D3120">
        <w:rPr>
          <w:rFonts w:ascii="Cambria" w:hAnsi="Cambria"/>
          <w:sz w:val="20"/>
          <w:szCs w:val="20"/>
          <w:lang w:val="es-ES_tradnl"/>
        </w:rPr>
        <w:t xml:space="preserve"> </w:t>
      </w:r>
      <w:r w:rsidR="003A7571" w:rsidRPr="009D3120">
        <w:rPr>
          <w:rFonts w:ascii="Cambria" w:hAnsi="Cambria"/>
          <w:sz w:val="20"/>
          <w:szCs w:val="20"/>
          <w:lang w:val="es-ES_tradnl"/>
        </w:rPr>
        <w:t>el</w:t>
      </w:r>
      <w:r w:rsidR="00210409" w:rsidRPr="009D3120">
        <w:rPr>
          <w:rFonts w:ascii="Cambria" w:hAnsi="Cambria"/>
          <w:sz w:val="20"/>
          <w:szCs w:val="20"/>
          <w:lang w:val="es-ES_tradnl"/>
        </w:rPr>
        <w:t xml:space="preserve"> domicilio de personas conocidas por ella</w:t>
      </w:r>
      <w:r w:rsidR="00E6480D" w:rsidRPr="009D3120">
        <w:rPr>
          <w:rFonts w:ascii="Cambria" w:hAnsi="Cambria"/>
          <w:sz w:val="20"/>
          <w:szCs w:val="20"/>
          <w:lang w:val="es-ES_tradnl"/>
        </w:rPr>
        <w:t xml:space="preserve">, </w:t>
      </w:r>
      <w:r w:rsidR="002522F4" w:rsidRPr="009D3120">
        <w:rPr>
          <w:rFonts w:ascii="Cambria" w:hAnsi="Cambria"/>
          <w:sz w:val="20"/>
          <w:szCs w:val="20"/>
          <w:lang w:val="es-ES_tradnl"/>
        </w:rPr>
        <w:t xml:space="preserve">quienes reportaron el </w:t>
      </w:r>
      <w:r w:rsidR="00D3703F" w:rsidRPr="009D3120">
        <w:rPr>
          <w:rFonts w:ascii="Cambria" w:hAnsi="Cambria"/>
          <w:sz w:val="20"/>
          <w:szCs w:val="20"/>
          <w:lang w:val="es-ES_tradnl"/>
        </w:rPr>
        <w:t>suceso</w:t>
      </w:r>
      <w:r w:rsidR="003A7571" w:rsidRPr="009D3120">
        <w:rPr>
          <w:rFonts w:ascii="Cambria" w:hAnsi="Cambria"/>
          <w:sz w:val="20"/>
          <w:szCs w:val="20"/>
          <w:lang w:val="es-ES_tradnl"/>
        </w:rPr>
        <w:t xml:space="preserve"> a la </w:t>
      </w:r>
      <w:r w:rsidR="00B3643A" w:rsidRPr="009D3120">
        <w:rPr>
          <w:rFonts w:ascii="Cambria" w:hAnsi="Cambria"/>
          <w:sz w:val="20"/>
          <w:szCs w:val="20"/>
          <w:lang w:val="es-ES_tradnl"/>
        </w:rPr>
        <w:t>PNC</w:t>
      </w:r>
      <w:r w:rsidR="00D3703F" w:rsidRPr="009D3120">
        <w:rPr>
          <w:rFonts w:ascii="Cambria" w:hAnsi="Cambria"/>
          <w:sz w:val="20"/>
          <w:szCs w:val="20"/>
          <w:lang w:val="es-ES_tradnl"/>
        </w:rPr>
        <w:t>, quienes arribaron al lugar, separando al recién nacido</w:t>
      </w:r>
      <w:r w:rsidR="003A7571" w:rsidRPr="009D3120">
        <w:rPr>
          <w:rFonts w:ascii="Cambria" w:hAnsi="Cambria"/>
          <w:sz w:val="20"/>
          <w:szCs w:val="20"/>
          <w:lang w:val="es-ES_tradnl"/>
        </w:rPr>
        <w:t xml:space="preserve"> </w:t>
      </w:r>
      <w:r w:rsidR="00D3703F" w:rsidRPr="009D3120">
        <w:rPr>
          <w:rFonts w:ascii="Cambria" w:hAnsi="Cambria"/>
          <w:sz w:val="20"/>
          <w:szCs w:val="20"/>
          <w:lang w:val="es-ES_tradnl"/>
        </w:rPr>
        <w:t>de la presunta víctima</w:t>
      </w:r>
      <w:r w:rsidR="009B1642" w:rsidRPr="009D3120">
        <w:rPr>
          <w:rFonts w:ascii="Cambria" w:hAnsi="Cambria"/>
          <w:sz w:val="20"/>
          <w:szCs w:val="20"/>
          <w:lang w:val="es-ES_tradnl"/>
        </w:rPr>
        <w:t>,</w:t>
      </w:r>
      <w:r w:rsidR="00D3703F" w:rsidRPr="009D3120">
        <w:rPr>
          <w:rFonts w:ascii="Cambria" w:hAnsi="Cambria"/>
          <w:sz w:val="20"/>
          <w:szCs w:val="20"/>
          <w:lang w:val="es-ES_tradnl"/>
        </w:rPr>
        <w:t xml:space="preserve"> quien se encontraba inconsciente. </w:t>
      </w:r>
      <w:r w:rsidR="00CE46D3" w:rsidRPr="009D3120">
        <w:rPr>
          <w:rFonts w:ascii="Cambria" w:hAnsi="Cambria"/>
          <w:sz w:val="20"/>
          <w:szCs w:val="20"/>
          <w:lang w:val="es-ES_tradnl"/>
        </w:rPr>
        <w:t>Ese mismo día</w:t>
      </w:r>
      <w:r w:rsidR="00D3703F" w:rsidRPr="009D3120">
        <w:rPr>
          <w:rFonts w:ascii="Cambria" w:hAnsi="Cambria"/>
          <w:sz w:val="20"/>
          <w:szCs w:val="20"/>
          <w:lang w:val="es-ES_tradnl"/>
        </w:rPr>
        <w:t xml:space="preserve"> fue trasladada al hospital</w:t>
      </w:r>
      <w:r w:rsidR="00B44A80" w:rsidRPr="009D3120">
        <w:rPr>
          <w:rFonts w:ascii="Cambria" w:hAnsi="Cambria"/>
          <w:sz w:val="20"/>
          <w:szCs w:val="20"/>
          <w:lang w:val="es-ES_tradnl"/>
        </w:rPr>
        <w:t xml:space="preserve"> </w:t>
      </w:r>
      <w:r w:rsidR="00D3703F" w:rsidRPr="009D3120">
        <w:rPr>
          <w:rFonts w:ascii="Cambria" w:hAnsi="Cambria"/>
          <w:sz w:val="20"/>
          <w:szCs w:val="20"/>
          <w:lang w:val="es-ES_tradnl"/>
        </w:rPr>
        <w:t xml:space="preserve">custodiada por </w:t>
      </w:r>
      <w:r w:rsidR="00936438" w:rsidRPr="009D3120">
        <w:rPr>
          <w:rFonts w:ascii="Cambria" w:hAnsi="Cambria"/>
          <w:sz w:val="20"/>
          <w:szCs w:val="20"/>
          <w:lang w:val="es-ES_tradnl"/>
        </w:rPr>
        <w:t>agentes de la</w:t>
      </w:r>
      <w:r w:rsidR="00D3703F" w:rsidRPr="009D3120">
        <w:rPr>
          <w:rFonts w:ascii="Cambria" w:hAnsi="Cambria"/>
          <w:sz w:val="20"/>
          <w:szCs w:val="20"/>
          <w:lang w:val="es-ES_tradnl"/>
        </w:rPr>
        <w:t xml:space="preserve"> PNC por sospecha de aborto. </w:t>
      </w:r>
    </w:p>
    <w:p w14:paraId="46D49B1C" w14:textId="77777777" w:rsidR="00AC61A2" w:rsidRPr="009D3120" w:rsidRDefault="009D6EB6" w:rsidP="0042486B">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Señalan que la presunta víctima fue interrogada por el personal médico del hospital,</w:t>
      </w:r>
      <w:r w:rsidR="007E3916" w:rsidRPr="009D3120">
        <w:rPr>
          <w:rFonts w:ascii="Cambria" w:hAnsi="Cambria"/>
          <w:sz w:val="20"/>
          <w:szCs w:val="20"/>
          <w:lang w:val="es-ES_tradnl"/>
        </w:rPr>
        <w:t xml:space="preserve"> quienes reportaron los </w:t>
      </w:r>
      <w:r w:rsidR="005232E0" w:rsidRPr="009D3120">
        <w:rPr>
          <w:rFonts w:ascii="Cambria" w:hAnsi="Cambria"/>
          <w:sz w:val="20"/>
          <w:szCs w:val="20"/>
          <w:lang w:val="es-ES_tradnl"/>
        </w:rPr>
        <w:t>hechos ocurridos</w:t>
      </w:r>
      <w:r w:rsidR="007F609C" w:rsidRPr="009D3120">
        <w:rPr>
          <w:rFonts w:ascii="Cambria" w:hAnsi="Cambria"/>
          <w:sz w:val="20"/>
          <w:szCs w:val="20"/>
          <w:lang w:val="es-ES_tradnl"/>
        </w:rPr>
        <w:t xml:space="preserve"> y la condición de salud de la presunta víctima</w:t>
      </w:r>
      <w:r w:rsidR="007E3916" w:rsidRPr="009D3120">
        <w:rPr>
          <w:rFonts w:ascii="Cambria" w:hAnsi="Cambria"/>
          <w:sz w:val="20"/>
          <w:szCs w:val="20"/>
          <w:lang w:val="es-ES_tradnl"/>
        </w:rPr>
        <w:t xml:space="preserve"> al fiscal en turno</w:t>
      </w:r>
      <w:r w:rsidRPr="009D3120">
        <w:rPr>
          <w:rFonts w:ascii="Cambria" w:hAnsi="Cambria"/>
          <w:sz w:val="20"/>
          <w:szCs w:val="20"/>
          <w:lang w:val="es-ES_tradnl"/>
        </w:rPr>
        <w:t xml:space="preserve">. </w:t>
      </w:r>
      <w:r w:rsidR="002B515E" w:rsidRPr="009D3120">
        <w:rPr>
          <w:rFonts w:ascii="Cambria" w:hAnsi="Cambria"/>
          <w:sz w:val="20"/>
          <w:szCs w:val="20"/>
          <w:lang w:val="es-ES_tradnl"/>
        </w:rPr>
        <w:t>El</w:t>
      </w:r>
      <w:r w:rsidRPr="009D3120">
        <w:rPr>
          <w:rFonts w:ascii="Cambria" w:hAnsi="Cambria"/>
          <w:sz w:val="20"/>
          <w:szCs w:val="20"/>
          <w:lang w:val="es-ES_tradnl"/>
        </w:rPr>
        <w:t xml:space="preserve"> 18 de septiembre de 2009 la fiscalía solicitó al Juez de Paz de Cojutepeque la apertura de la instrucción formal, </w:t>
      </w:r>
      <w:r w:rsidR="00D40AC5" w:rsidRPr="009D3120">
        <w:rPr>
          <w:rFonts w:ascii="Cambria" w:hAnsi="Cambria"/>
          <w:sz w:val="20"/>
          <w:szCs w:val="20"/>
          <w:lang w:val="es-ES_tradnl"/>
        </w:rPr>
        <w:t>con detención provisional, por el delito de homicidio agravado imperfecto o tentado</w:t>
      </w:r>
      <w:r w:rsidR="008A0027" w:rsidRPr="009D3120">
        <w:rPr>
          <w:rFonts w:ascii="Cambria" w:hAnsi="Cambria"/>
          <w:sz w:val="20"/>
          <w:szCs w:val="20"/>
          <w:lang w:val="es-ES_tradnl"/>
        </w:rPr>
        <w:t>, argumentando que la presunta víctima habría arrojado a su bebé a la fosa</w:t>
      </w:r>
      <w:r w:rsidR="00F75D0A" w:rsidRPr="009D3120">
        <w:rPr>
          <w:rFonts w:ascii="Cambria" w:hAnsi="Cambria"/>
          <w:sz w:val="20"/>
          <w:szCs w:val="20"/>
          <w:lang w:val="es-ES_tradnl"/>
        </w:rPr>
        <w:t xml:space="preserve"> séptica</w:t>
      </w:r>
      <w:r w:rsidR="008A0027" w:rsidRPr="009D3120">
        <w:rPr>
          <w:rFonts w:ascii="Cambria" w:hAnsi="Cambria"/>
          <w:sz w:val="20"/>
          <w:szCs w:val="20"/>
          <w:lang w:val="es-ES_tradnl"/>
        </w:rPr>
        <w:t xml:space="preserve"> con la intención de terminar con </w:t>
      </w:r>
      <w:r w:rsidR="00BE462C" w:rsidRPr="009D3120">
        <w:rPr>
          <w:rFonts w:ascii="Cambria" w:hAnsi="Cambria"/>
          <w:sz w:val="20"/>
          <w:szCs w:val="20"/>
          <w:lang w:val="es-ES_tradnl"/>
        </w:rPr>
        <w:t>su vida</w:t>
      </w:r>
      <w:r w:rsidR="008A0027" w:rsidRPr="009D3120">
        <w:rPr>
          <w:rFonts w:ascii="Cambria" w:hAnsi="Cambria"/>
          <w:sz w:val="20"/>
          <w:szCs w:val="20"/>
          <w:lang w:val="es-ES_tradnl"/>
        </w:rPr>
        <w:t xml:space="preserve">. </w:t>
      </w:r>
    </w:p>
    <w:p w14:paraId="24C270FE" w14:textId="3B1269F6" w:rsidR="009B4B42" w:rsidRPr="009D3120" w:rsidRDefault="00FD2BA4" w:rsidP="009B4B42">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Indican que el 15 de abril de 2010 el Tribunal de Sentencia de Cojutepeque condenó a la presunta víctima a quince años de prisión por el delito de homicidio agravado</w:t>
      </w:r>
      <w:r w:rsidR="007C2B4C" w:rsidRPr="009D3120">
        <w:rPr>
          <w:rFonts w:ascii="Cambria" w:hAnsi="Cambria"/>
          <w:sz w:val="20"/>
          <w:szCs w:val="20"/>
          <w:lang w:val="es-ES_tradnl"/>
        </w:rPr>
        <w:t>,</w:t>
      </w:r>
      <w:r w:rsidR="00067E56" w:rsidRPr="009D3120">
        <w:rPr>
          <w:rFonts w:ascii="Cambria" w:hAnsi="Cambria"/>
          <w:sz w:val="20"/>
          <w:szCs w:val="20"/>
          <w:lang w:val="es-ES_tradnl"/>
        </w:rPr>
        <w:t xml:space="preserve"> considerando entre otros</w:t>
      </w:r>
      <w:r w:rsidR="007C2B4C" w:rsidRPr="009D3120">
        <w:rPr>
          <w:rFonts w:ascii="Cambria" w:hAnsi="Cambria"/>
          <w:sz w:val="20"/>
          <w:szCs w:val="20"/>
          <w:lang w:val="es-ES_tradnl"/>
        </w:rPr>
        <w:t xml:space="preserve"> que</w:t>
      </w:r>
      <w:r w:rsidR="00067E56" w:rsidRPr="009D3120">
        <w:rPr>
          <w:rFonts w:ascii="Cambria" w:hAnsi="Cambria"/>
          <w:sz w:val="20"/>
          <w:szCs w:val="20"/>
          <w:lang w:val="es-ES_tradnl"/>
        </w:rPr>
        <w:t>: “</w:t>
      </w:r>
      <w:r w:rsidR="00C159B7" w:rsidRPr="009D3120">
        <w:rPr>
          <w:rFonts w:ascii="Cambria" w:hAnsi="Cambria"/>
          <w:sz w:val="20"/>
          <w:szCs w:val="20"/>
          <w:lang w:val="es-ES_tradnl"/>
        </w:rPr>
        <w:t>[…]</w:t>
      </w:r>
      <w:r w:rsidR="00C159B7" w:rsidRPr="009D3120">
        <w:rPr>
          <w:rFonts w:ascii="Cambria" w:hAnsi="Cambria"/>
          <w:i/>
          <w:iCs/>
          <w:sz w:val="20"/>
          <w:szCs w:val="20"/>
          <w:lang w:val="es-ES_tradnl"/>
        </w:rPr>
        <w:t xml:space="preserve"> se tiene que la señora </w:t>
      </w:r>
      <w:r w:rsidR="007C2B4C" w:rsidRPr="009D3120">
        <w:rPr>
          <w:rFonts w:ascii="Cambria" w:hAnsi="Cambria"/>
          <w:i/>
          <w:iCs/>
          <w:sz w:val="20"/>
          <w:szCs w:val="20"/>
          <w:lang w:val="es-ES_tradnl"/>
        </w:rPr>
        <w:t>E.M.A.</w:t>
      </w:r>
      <w:r w:rsidR="00C159B7" w:rsidRPr="009D3120">
        <w:rPr>
          <w:rFonts w:ascii="Cambria" w:hAnsi="Cambria"/>
          <w:i/>
          <w:iCs/>
          <w:sz w:val="20"/>
          <w:szCs w:val="20"/>
          <w:lang w:val="es-ES_tradnl"/>
        </w:rPr>
        <w:t xml:space="preserve"> en calidad de sujeto activo o autora del ilícito, estando en término de embarazo procedió a realizar parto extra hospitalario, al interior de un servicio sanitario</w:t>
      </w:r>
      <w:r w:rsidR="007C2B4C" w:rsidRPr="009D3120">
        <w:rPr>
          <w:rFonts w:ascii="Cambria" w:hAnsi="Cambria"/>
          <w:i/>
          <w:iCs/>
          <w:sz w:val="20"/>
          <w:szCs w:val="20"/>
          <w:lang w:val="es-ES_tradnl"/>
        </w:rPr>
        <w:t xml:space="preserve"> </w:t>
      </w:r>
      <w:r w:rsidR="007C2B4C" w:rsidRPr="009D3120">
        <w:rPr>
          <w:rFonts w:ascii="Cambria" w:hAnsi="Cambria"/>
          <w:sz w:val="20"/>
          <w:szCs w:val="20"/>
          <w:lang w:val="es-ES_tradnl"/>
        </w:rPr>
        <w:t>[</w:t>
      </w:r>
      <w:r w:rsidR="00C159B7" w:rsidRPr="009D3120">
        <w:rPr>
          <w:rFonts w:ascii="Cambria" w:hAnsi="Cambria"/>
          <w:sz w:val="20"/>
          <w:szCs w:val="20"/>
          <w:lang w:val="es-ES_tradnl"/>
        </w:rPr>
        <w:t>…</w:t>
      </w:r>
      <w:r w:rsidR="007C2B4C" w:rsidRPr="009D3120">
        <w:rPr>
          <w:rFonts w:ascii="Cambria" w:hAnsi="Cambria"/>
          <w:sz w:val="20"/>
          <w:szCs w:val="20"/>
          <w:lang w:val="es-ES_tradnl"/>
        </w:rPr>
        <w:t>]</w:t>
      </w:r>
      <w:r w:rsidR="00C159B7" w:rsidRPr="009D3120">
        <w:rPr>
          <w:rFonts w:ascii="Cambria" w:hAnsi="Cambria"/>
          <w:i/>
          <w:iCs/>
          <w:sz w:val="20"/>
          <w:szCs w:val="20"/>
          <w:lang w:val="es-ES_tradnl"/>
        </w:rPr>
        <w:t xml:space="preserve">, es decir practicó todos los actos tendientes e idóneos para provocar la muerte de su menor hijo, también se puede afirmar que el fin propuesto por la autora del ilícito no se consumó </w:t>
      </w:r>
      <w:r w:rsidR="00C159B7" w:rsidRPr="009D3120">
        <w:rPr>
          <w:rFonts w:ascii="Cambria" w:hAnsi="Cambria"/>
          <w:sz w:val="20"/>
          <w:szCs w:val="20"/>
          <w:lang w:val="es-ES_tradnl"/>
        </w:rPr>
        <w:t>[…]</w:t>
      </w:r>
      <w:r w:rsidR="00C159B7" w:rsidRPr="009D3120">
        <w:rPr>
          <w:rFonts w:ascii="Cambria" w:hAnsi="Cambria"/>
          <w:i/>
          <w:iCs/>
          <w:sz w:val="20"/>
          <w:szCs w:val="20"/>
          <w:lang w:val="es-ES_tradnl"/>
        </w:rPr>
        <w:t>”</w:t>
      </w:r>
      <w:r w:rsidR="009E2CA8" w:rsidRPr="009D3120">
        <w:rPr>
          <w:rFonts w:ascii="Cambria" w:hAnsi="Cambria"/>
          <w:i/>
          <w:iCs/>
          <w:sz w:val="20"/>
          <w:szCs w:val="20"/>
          <w:lang w:val="es-ES_tradnl"/>
        </w:rPr>
        <w:t>.</w:t>
      </w:r>
      <w:r w:rsidRPr="009D3120">
        <w:rPr>
          <w:rFonts w:ascii="Cambria" w:hAnsi="Cambria"/>
          <w:sz w:val="20"/>
          <w:szCs w:val="20"/>
          <w:lang w:val="es-ES_tradnl"/>
        </w:rPr>
        <w:t xml:space="preserve"> </w:t>
      </w:r>
      <w:r w:rsidR="001E60B7" w:rsidRPr="009D3120">
        <w:rPr>
          <w:rFonts w:ascii="Cambria" w:hAnsi="Cambria"/>
          <w:sz w:val="20"/>
          <w:szCs w:val="20"/>
          <w:lang w:val="es-ES_tradnl"/>
        </w:rPr>
        <w:t xml:space="preserve">Sostienen que el defensor público de la presunta víctima no le informó respecto de los recursos extraordinarios existentes para recurrir el fallo, por lo que la sentencia de primera instancia quedó firme. Posteriormente, señalan que una asociación civil presentó una solicitud de indulto en su favor; no obstante, el mismo fue negado el 29 de enero de 2015 por la Corte Suprema de Justicia de El Salvador. </w:t>
      </w:r>
    </w:p>
    <w:p w14:paraId="0909A2F4" w14:textId="77777777" w:rsidR="0051392E" w:rsidRDefault="0051392E" w:rsidP="00082BFF">
      <w:pPr>
        <w:suppressAutoHyphens/>
        <w:spacing w:after="240"/>
        <w:ind w:left="720"/>
        <w:jc w:val="both"/>
        <w:rPr>
          <w:rFonts w:ascii="Cambria" w:hAnsi="Cambria"/>
          <w:i/>
          <w:iCs/>
          <w:sz w:val="20"/>
          <w:szCs w:val="20"/>
          <w:lang w:val="es-ES_tradnl"/>
        </w:rPr>
      </w:pPr>
    </w:p>
    <w:p w14:paraId="5E9DFD8D" w14:textId="77777777" w:rsidR="0051392E" w:rsidRDefault="0051392E" w:rsidP="00082BFF">
      <w:pPr>
        <w:suppressAutoHyphens/>
        <w:spacing w:after="240"/>
        <w:ind w:left="720"/>
        <w:jc w:val="both"/>
        <w:rPr>
          <w:rFonts w:ascii="Cambria" w:hAnsi="Cambria"/>
          <w:i/>
          <w:iCs/>
          <w:sz w:val="20"/>
          <w:szCs w:val="20"/>
          <w:lang w:val="es-ES_tradnl"/>
        </w:rPr>
      </w:pPr>
    </w:p>
    <w:p w14:paraId="0888B128" w14:textId="51BD1A12" w:rsidR="00095CAF" w:rsidRPr="009D3120" w:rsidRDefault="00095CAF" w:rsidP="00082BFF">
      <w:pPr>
        <w:suppressAutoHyphens/>
        <w:spacing w:after="240"/>
        <w:ind w:left="720"/>
        <w:jc w:val="both"/>
        <w:rPr>
          <w:rFonts w:ascii="Cambria" w:hAnsi="Cambria"/>
          <w:i/>
          <w:iCs/>
          <w:sz w:val="20"/>
          <w:szCs w:val="20"/>
          <w:lang w:val="es-ES_tradnl"/>
        </w:rPr>
      </w:pPr>
      <w:r w:rsidRPr="009D3120">
        <w:rPr>
          <w:rFonts w:ascii="Cambria" w:hAnsi="Cambria"/>
          <w:i/>
          <w:iCs/>
          <w:sz w:val="20"/>
          <w:szCs w:val="20"/>
          <w:lang w:val="es-ES_tradnl"/>
        </w:rPr>
        <w:lastRenderedPageBreak/>
        <w:t>J.R.G.</w:t>
      </w:r>
    </w:p>
    <w:p w14:paraId="5C165E0A" w14:textId="79EB378B" w:rsidR="00095CAF" w:rsidRPr="009D3120" w:rsidRDefault="00981CC4" w:rsidP="00095CAF">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Narran</w:t>
      </w:r>
      <w:r w:rsidR="008D0D1F" w:rsidRPr="009D3120">
        <w:rPr>
          <w:rFonts w:ascii="Cambria" w:hAnsi="Cambria"/>
          <w:sz w:val="20"/>
          <w:szCs w:val="20"/>
          <w:lang w:val="es-ES_tradnl"/>
        </w:rPr>
        <w:t xml:space="preserve"> que </w:t>
      </w:r>
      <w:r w:rsidR="00DE7133" w:rsidRPr="009D3120">
        <w:rPr>
          <w:rFonts w:ascii="Cambria" w:hAnsi="Cambria"/>
          <w:sz w:val="20"/>
          <w:szCs w:val="20"/>
          <w:lang w:val="es-ES_tradnl"/>
        </w:rPr>
        <w:t>el 30 de agosto de</w:t>
      </w:r>
      <w:r w:rsidR="008D0D1F" w:rsidRPr="009D3120">
        <w:rPr>
          <w:rFonts w:ascii="Cambria" w:hAnsi="Cambria"/>
          <w:sz w:val="20"/>
          <w:szCs w:val="20"/>
          <w:lang w:val="es-ES_tradnl"/>
        </w:rPr>
        <w:t xml:space="preserve"> 2007</w:t>
      </w:r>
      <w:r w:rsidR="00761C95" w:rsidRPr="009D3120">
        <w:rPr>
          <w:rFonts w:ascii="Cambria" w:hAnsi="Cambria"/>
          <w:sz w:val="20"/>
          <w:szCs w:val="20"/>
          <w:lang w:val="es-ES_tradnl"/>
        </w:rPr>
        <w:t xml:space="preserve"> la presunta víctima,</w:t>
      </w:r>
      <w:r w:rsidR="008D0D1F" w:rsidRPr="009D3120">
        <w:rPr>
          <w:rFonts w:ascii="Cambria" w:hAnsi="Cambria"/>
          <w:sz w:val="20"/>
          <w:szCs w:val="20"/>
          <w:lang w:val="es-ES_tradnl"/>
        </w:rPr>
        <w:t xml:space="preserve"> </w:t>
      </w:r>
      <w:r w:rsidR="00237FA3" w:rsidRPr="009D3120">
        <w:rPr>
          <w:rFonts w:ascii="Cambria" w:hAnsi="Cambria"/>
          <w:sz w:val="20"/>
          <w:szCs w:val="20"/>
          <w:lang w:val="es-ES_tradnl"/>
        </w:rPr>
        <w:t>en el octavo mes de</w:t>
      </w:r>
      <w:r w:rsidR="00761C95" w:rsidRPr="009D3120">
        <w:rPr>
          <w:rFonts w:ascii="Cambria" w:hAnsi="Cambria"/>
          <w:sz w:val="20"/>
          <w:szCs w:val="20"/>
          <w:lang w:val="es-ES_tradnl"/>
        </w:rPr>
        <w:t xml:space="preserve"> su </w:t>
      </w:r>
      <w:r w:rsidR="008D0D1F" w:rsidRPr="009D3120">
        <w:rPr>
          <w:rFonts w:ascii="Cambria" w:hAnsi="Cambria"/>
          <w:sz w:val="20"/>
          <w:szCs w:val="20"/>
          <w:lang w:val="es-ES_tradnl"/>
        </w:rPr>
        <w:t>segundo embarazo</w:t>
      </w:r>
      <w:r w:rsidR="00761C95" w:rsidRPr="009D3120">
        <w:rPr>
          <w:rFonts w:ascii="Cambria" w:hAnsi="Cambria"/>
          <w:sz w:val="20"/>
          <w:szCs w:val="20"/>
          <w:lang w:val="es-ES_tradnl"/>
        </w:rPr>
        <w:t xml:space="preserve">, </w:t>
      </w:r>
      <w:r w:rsidR="00C86EA1" w:rsidRPr="009D3120">
        <w:rPr>
          <w:rFonts w:ascii="Cambria" w:hAnsi="Cambria"/>
          <w:sz w:val="20"/>
          <w:szCs w:val="20"/>
          <w:lang w:val="es-ES_tradnl"/>
        </w:rPr>
        <w:t>se</w:t>
      </w:r>
      <w:r w:rsidR="00D41CF3" w:rsidRPr="009D3120">
        <w:rPr>
          <w:rFonts w:ascii="Cambria" w:hAnsi="Cambria"/>
          <w:sz w:val="20"/>
          <w:szCs w:val="20"/>
          <w:lang w:val="es-ES_tradnl"/>
        </w:rPr>
        <w:t xml:space="preserve"> </w:t>
      </w:r>
      <w:r w:rsidR="00C86EA1" w:rsidRPr="009D3120">
        <w:rPr>
          <w:rFonts w:ascii="Cambria" w:hAnsi="Cambria"/>
          <w:sz w:val="20"/>
          <w:szCs w:val="20"/>
          <w:lang w:val="es-ES_tradnl"/>
        </w:rPr>
        <w:t>golpeó</w:t>
      </w:r>
      <w:r w:rsidR="00D41CF3" w:rsidRPr="009D3120">
        <w:rPr>
          <w:rFonts w:ascii="Cambria" w:hAnsi="Cambria"/>
          <w:sz w:val="20"/>
          <w:szCs w:val="20"/>
          <w:lang w:val="es-ES_tradnl"/>
        </w:rPr>
        <w:t xml:space="preserve"> fuertemente la espalda mientras se encontraba </w:t>
      </w:r>
      <w:r w:rsidR="00761C95" w:rsidRPr="009D3120">
        <w:rPr>
          <w:rFonts w:ascii="Cambria" w:hAnsi="Cambria"/>
          <w:sz w:val="20"/>
          <w:szCs w:val="20"/>
          <w:lang w:val="es-ES_tradnl"/>
        </w:rPr>
        <w:t>en su domicilio</w:t>
      </w:r>
      <w:r w:rsidR="00C86EA1" w:rsidRPr="009D3120">
        <w:rPr>
          <w:rFonts w:ascii="Cambria" w:hAnsi="Cambria"/>
          <w:sz w:val="20"/>
          <w:szCs w:val="20"/>
          <w:lang w:val="es-ES_tradnl"/>
        </w:rPr>
        <w:t>. Al día siguiente, sentada en e</w:t>
      </w:r>
      <w:r w:rsidR="000709AD" w:rsidRPr="009D3120">
        <w:rPr>
          <w:rFonts w:ascii="Cambria" w:hAnsi="Cambria"/>
          <w:sz w:val="20"/>
          <w:szCs w:val="20"/>
          <w:lang w:val="es-ES_tradnl"/>
        </w:rPr>
        <w:t>l baño</w:t>
      </w:r>
      <w:r w:rsidR="00C86EA1" w:rsidRPr="009D3120">
        <w:rPr>
          <w:rFonts w:ascii="Cambria" w:hAnsi="Cambria"/>
          <w:sz w:val="20"/>
          <w:szCs w:val="20"/>
          <w:lang w:val="es-ES_tradnl"/>
        </w:rPr>
        <w:t xml:space="preserve">, dio </w:t>
      </w:r>
      <w:r w:rsidR="000709AD" w:rsidRPr="009D3120">
        <w:rPr>
          <w:rFonts w:ascii="Cambria" w:hAnsi="Cambria"/>
          <w:sz w:val="20"/>
          <w:szCs w:val="20"/>
          <w:lang w:val="es-ES_tradnl"/>
        </w:rPr>
        <w:t>a luz a su hijo de manera espontánea</w:t>
      </w:r>
      <w:r w:rsidR="00C86EA1" w:rsidRPr="009D3120">
        <w:rPr>
          <w:rFonts w:ascii="Cambria" w:hAnsi="Cambria"/>
          <w:sz w:val="20"/>
          <w:szCs w:val="20"/>
          <w:lang w:val="es-ES_tradnl"/>
        </w:rPr>
        <w:t xml:space="preserve"> lo que le causó </w:t>
      </w:r>
      <w:r w:rsidR="000709AD" w:rsidRPr="009D3120">
        <w:rPr>
          <w:rFonts w:ascii="Cambria" w:hAnsi="Cambria"/>
          <w:sz w:val="20"/>
          <w:szCs w:val="20"/>
          <w:lang w:val="es-ES_tradnl"/>
        </w:rPr>
        <w:t>una hemorragia severa. P</w:t>
      </w:r>
      <w:r w:rsidR="00DE7133" w:rsidRPr="009D3120">
        <w:rPr>
          <w:rFonts w:ascii="Cambria" w:hAnsi="Cambria"/>
          <w:sz w:val="20"/>
          <w:szCs w:val="20"/>
          <w:lang w:val="es-ES_tradnl"/>
        </w:rPr>
        <w:t xml:space="preserve">osteriormente, </w:t>
      </w:r>
      <w:r w:rsidR="009B4160" w:rsidRPr="009D3120">
        <w:rPr>
          <w:rFonts w:ascii="Cambria" w:hAnsi="Cambria"/>
          <w:sz w:val="20"/>
          <w:szCs w:val="20"/>
          <w:lang w:val="es-ES_tradnl"/>
        </w:rPr>
        <w:t>la madre de la presunta víctima llamó a la policía con la finalidad de obtener asistencia médica</w:t>
      </w:r>
      <w:r w:rsidR="004B123B" w:rsidRPr="009D3120">
        <w:rPr>
          <w:rFonts w:ascii="Cambria" w:hAnsi="Cambria"/>
          <w:sz w:val="20"/>
          <w:szCs w:val="20"/>
          <w:lang w:val="es-ES_tradnl"/>
        </w:rPr>
        <w:t xml:space="preserve">, ese mismo día agentes de la PNC detuvieron a la presunta víctima por </w:t>
      </w:r>
      <w:r w:rsidR="0017241F" w:rsidRPr="009D3120">
        <w:rPr>
          <w:rFonts w:ascii="Cambria" w:hAnsi="Cambria"/>
          <w:sz w:val="20"/>
          <w:szCs w:val="20"/>
          <w:lang w:val="es-ES_tradnl"/>
        </w:rPr>
        <w:t xml:space="preserve">tentativa </w:t>
      </w:r>
      <w:r w:rsidR="004B123B" w:rsidRPr="009D3120">
        <w:rPr>
          <w:rFonts w:ascii="Cambria" w:hAnsi="Cambria"/>
          <w:sz w:val="20"/>
          <w:szCs w:val="20"/>
          <w:lang w:val="es-ES_tradnl"/>
        </w:rPr>
        <w:t>homicidio</w:t>
      </w:r>
      <w:r w:rsidR="0017241F" w:rsidRPr="009D3120">
        <w:rPr>
          <w:rFonts w:ascii="Cambria" w:hAnsi="Cambria"/>
          <w:sz w:val="20"/>
          <w:szCs w:val="20"/>
          <w:lang w:val="es-ES_tradnl"/>
        </w:rPr>
        <w:t>.</w:t>
      </w:r>
      <w:r w:rsidR="004B123B" w:rsidRPr="009D3120">
        <w:rPr>
          <w:rFonts w:ascii="Cambria" w:hAnsi="Cambria"/>
          <w:sz w:val="20"/>
          <w:szCs w:val="20"/>
          <w:lang w:val="es-ES_tradnl"/>
        </w:rPr>
        <w:t xml:space="preserve"> </w:t>
      </w:r>
      <w:r w:rsidR="0017241F" w:rsidRPr="009D3120">
        <w:rPr>
          <w:rFonts w:ascii="Cambria" w:hAnsi="Cambria"/>
          <w:sz w:val="20"/>
          <w:szCs w:val="20"/>
          <w:lang w:val="es-ES_tradnl"/>
        </w:rPr>
        <w:t>Expresan que su hijo nació con vida</w:t>
      </w:r>
      <w:r w:rsidR="004B123B" w:rsidRPr="009D3120">
        <w:rPr>
          <w:rFonts w:ascii="Cambria" w:hAnsi="Cambria"/>
          <w:sz w:val="20"/>
          <w:szCs w:val="20"/>
          <w:lang w:val="es-ES_tradnl"/>
        </w:rPr>
        <w:t>.</w:t>
      </w:r>
    </w:p>
    <w:p w14:paraId="23DF0C45" w14:textId="33696922" w:rsidR="004B123B" w:rsidRPr="009D3120" w:rsidRDefault="00FB0062" w:rsidP="00FB0308">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Continúan relatando que</w:t>
      </w:r>
      <w:r w:rsidR="004B123B" w:rsidRPr="009D3120">
        <w:rPr>
          <w:rFonts w:ascii="Cambria" w:hAnsi="Cambria"/>
          <w:sz w:val="20"/>
          <w:szCs w:val="20"/>
          <w:lang w:val="es-ES_tradnl"/>
        </w:rPr>
        <w:t xml:space="preserve"> la presunta víctima fue trasladada al hospital por agentes policiales</w:t>
      </w:r>
      <w:r w:rsidR="00352BAD" w:rsidRPr="009D3120">
        <w:rPr>
          <w:rFonts w:ascii="Cambria" w:hAnsi="Cambria"/>
          <w:sz w:val="20"/>
          <w:szCs w:val="20"/>
          <w:lang w:val="es-ES_tradnl"/>
        </w:rPr>
        <w:t>. Manifiestan que el personal de salud</w:t>
      </w:r>
      <w:r w:rsidR="004B123B" w:rsidRPr="009D3120">
        <w:rPr>
          <w:rFonts w:ascii="Cambria" w:hAnsi="Cambria"/>
          <w:sz w:val="20"/>
          <w:szCs w:val="20"/>
          <w:lang w:val="es-ES_tradnl"/>
        </w:rPr>
        <w:t xml:space="preserve"> le </w:t>
      </w:r>
      <w:r w:rsidR="00352BAD" w:rsidRPr="009D3120">
        <w:rPr>
          <w:rFonts w:ascii="Cambria" w:hAnsi="Cambria"/>
          <w:sz w:val="20"/>
          <w:szCs w:val="20"/>
          <w:lang w:val="es-ES_tradnl"/>
        </w:rPr>
        <w:t>practicó</w:t>
      </w:r>
      <w:r w:rsidR="004B123B" w:rsidRPr="009D3120">
        <w:rPr>
          <w:rFonts w:ascii="Cambria" w:hAnsi="Cambria"/>
          <w:sz w:val="20"/>
          <w:szCs w:val="20"/>
          <w:lang w:val="es-ES_tradnl"/>
        </w:rPr>
        <w:t xml:space="preserve"> un legrado sin anestesia, manifestándole que era a consecuencia de haber ingresad</w:t>
      </w:r>
      <w:r w:rsidR="00352BAD" w:rsidRPr="009D3120">
        <w:rPr>
          <w:rFonts w:ascii="Cambria" w:hAnsi="Cambria"/>
          <w:sz w:val="20"/>
          <w:szCs w:val="20"/>
          <w:lang w:val="es-ES_tradnl"/>
        </w:rPr>
        <w:t>o</w:t>
      </w:r>
      <w:r w:rsidR="004B123B" w:rsidRPr="009D3120">
        <w:rPr>
          <w:rFonts w:ascii="Cambria" w:hAnsi="Cambria"/>
          <w:sz w:val="20"/>
          <w:szCs w:val="20"/>
          <w:lang w:val="es-ES_tradnl"/>
        </w:rPr>
        <w:t xml:space="preserve"> por </w:t>
      </w:r>
      <w:r w:rsidR="00530537" w:rsidRPr="009D3120">
        <w:rPr>
          <w:rFonts w:ascii="Cambria" w:hAnsi="Cambria"/>
          <w:sz w:val="20"/>
          <w:szCs w:val="20"/>
          <w:lang w:val="es-ES_tradnl"/>
        </w:rPr>
        <w:t>causa de</w:t>
      </w:r>
      <w:r w:rsidR="004B123B" w:rsidRPr="009D3120">
        <w:rPr>
          <w:rFonts w:ascii="Cambria" w:hAnsi="Cambria"/>
          <w:sz w:val="20"/>
          <w:szCs w:val="20"/>
          <w:lang w:val="es-ES_tradnl"/>
        </w:rPr>
        <w:t xml:space="preserve"> aborto</w:t>
      </w:r>
      <w:r w:rsidR="00DE6342" w:rsidRPr="009D3120">
        <w:rPr>
          <w:rFonts w:ascii="Cambria" w:hAnsi="Cambria"/>
          <w:sz w:val="20"/>
          <w:szCs w:val="20"/>
          <w:lang w:val="es-ES_tradnl"/>
        </w:rPr>
        <w:t>;</w:t>
      </w:r>
      <w:r w:rsidR="004B123B" w:rsidRPr="009D3120">
        <w:rPr>
          <w:rFonts w:ascii="Cambria" w:hAnsi="Cambria"/>
          <w:sz w:val="20"/>
          <w:szCs w:val="20"/>
          <w:lang w:val="es-ES_tradnl"/>
        </w:rPr>
        <w:t xml:space="preserve"> asimismo, afirman que fue suturada sin anestesia. </w:t>
      </w:r>
      <w:r w:rsidR="00DE6342" w:rsidRPr="009D3120">
        <w:rPr>
          <w:rFonts w:ascii="Cambria" w:hAnsi="Cambria"/>
          <w:sz w:val="20"/>
          <w:szCs w:val="20"/>
          <w:lang w:val="es-ES_tradnl"/>
        </w:rPr>
        <w:t>P</w:t>
      </w:r>
      <w:r w:rsidR="00275D58" w:rsidRPr="009D3120">
        <w:rPr>
          <w:rFonts w:ascii="Cambria" w:hAnsi="Cambria"/>
          <w:sz w:val="20"/>
          <w:szCs w:val="20"/>
          <w:lang w:val="es-ES_tradnl"/>
        </w:rPr>
        <w:t>ermaneció una semana en el hospital</w:t>
      </w:r>
      <w:r w:rsidR="00D838C8" w:rsidRPr="009D3120">
        <w:rPr>
          <w:rFonts w:ascii="Cambria" w:hAnsi="Cambria"/>
          <w:sz w:val="20"/>
          <w:szCs w:val="20"/>
          <w:lang w:val="es-ES_tradnl"/>
        </w:rPr>
        <w:t xml:space="preserve"> y </w:t>
      </w:r>
      <w:r w:rsidR="00DE6342" w:rsidRPr="009D3120">
        <w:rPr>
          <w:rFonts w:ascii="Cambria" w:hAnsi="Cambria"/>
          <w:sz w:val="20"/>
          <w:szCs w:val="20"/>
          <w:lang w:val="es-ES_tradnl"/>
        </w:rPr>
        <w:t>luego</w:t>
      </w:r>
      <w:r w:rsidR="00D838C8" w:rsidRPr="009D3120">
        <w:rPr>
          <w:rFonts w:ascii="Cambria" w:hAnsi="Cambria"/>
          <w:sz w:val="20"/>
          <w:szCs w:val="20"/>
          <w:lang w:val="es-ES_tradnl"/>
        </w:rPr>
        <w:t xml:space="preserve"> fue trasladada a</w:t>
      </w:r>
      <w:r w:rsidR="0060460B" w:rsidRPr="009D3120">
        <w:rPr>
          <w:rFonts w:ascii="Cambria" w:hAnsi="Cambria"/>
          <w:sz w:val="20"/>
          <w:szCs w:val="20"/>
          <w:lang w:val="es-ES_tradnl"/>
        </w:rPr>
        <w:t xml:space="preserve"> </w:t>
      </w:r>
      <w:r w:rsidR="00452236" w:rsidRPr="009D3120">
        <w:rPr>
          <w:rFonts w:ascii="Cambria" w:hAnsi="Cambria"/>
          <w:sz w:val="20"/>
          <w:szCs w:val="20"/>
          <w:lang w:val="es-ES_tradnl"/>
        </w:rPr>
        <w:t>un centro de detención</w:t>
      </w:r>
      <w:r w:rsidR="0060460B" w:rsidRPr="009D3120">
        <w:rPr>
          <w:rFonts w:ascii="Cambria" w:hAnsi="Cambria"/>
          <w:sz w:val="20"/>
          <w:szCs w:val="20"/>
          <w:lang w:val="es-ES_tradnl"/>
        </w:rPr>
        <w:t>.</w:t>
      </w:r>
      <w:r w:rsidR="00275D58" w:rsidRPr="009D3120">
        <w:rPr>
          <w:rFonts w:ascii="Cambria" w:hAnsi="Cambria"/>
          <w:sz w:val="20"/>
          <w:szCs w:val="20"/>
          <w:lang w:val="es-ES_tradnl"/>
        </w:rPr>
        <w:t xml:space="preserve"> </w:t>
      </w:r>
      <w:r w:rsidR="0060460B" w:rsidRPr="009D3120">
        <w:rPr>
          <w:rFonts w:ascii="Cambria" w:hAnsi="Cambria"/>
          <w:sz w:val="20"/>
          <w:szCs w:val="20"/>
          <w:lang w:val="es-ES_tradnl"/>
        </w:rPr>
        <w:t>Señalan que durante su estancia en el hospital,</w:t>
      </w:r>
      <w:r w:rsidR="00275D58" w:rsidRPr="009D3120">
        <w:rPr>
          <w:rFonts w:ascii="Cambria" w:hAnsi="Cambria"/>
          <w:sz w:val="20"/>
          <w:szCs w:val="20"/>
          <w:lang w:val="es-ES_tradnl"/>
        </w:rPr>
        <w:t xml:space="preserve"> le fue restringida completamente la convivencia con su hijo, extrayéndole mecánicamente leche materna para alimentarlo</w:t>
      </w:r>
      <w:r w:rsidR="00D838C8" w:rsidRPr="009D3120">
        <w:rPr>
          <w:rFonts w:ascii="Cambria" w:hAnsi="Cambria"/>
          <w:sz w:val="20"/>
          <w:szCs w:val="20"/>
          <w:lang w:val="es-ES_tradnl"/>
        </w:rPr>
        <w:t xml:space="preserve">. </w:t>
      </w:r>
      <w:r w:rsidR="00F42E3A" w:rsidRPr="009D3120">
        <w:rPr>
          <w:rFonts w:ascii="Cambria" w:hAnsi="Cambria"/>
          <w:sz w:val="20"/>
          <w:szCs w:val="20"/>
          <w:lang w:val="es-ES_tradnl"/>
        </w:rPr>
        <w:t xml:space="preserve">Aducen que a la presunta víctima no le fue asignado un defensor </w:t>
      </w:r>
      <w:r w:rsidR="00631FA0" w:rsidRPr="009D3120">
        <w:rPr>
          <w:rFonts w:ascii="Cambria" w:hAnsi="Cambria"/>
          <w:sz w:val="20"/>
          <w:szCs w:val="20"/>
          <w:lang w:val="es-ES_tradnl"/>
        </w:rPr>
        <w:t>públic</w:t>
      </w:r>
      <w:r w:rsidR="00F42E3A" w:rsidRPr="009D3120">
        <w:rPr>
          <w:rFonts w:ascii="Cambria" w:hAnsi="Cambria"/>
          <w:sz w:val="20"/>
          <w:szCs w:val="20"/>
          <w:lang w:val="es-ES_tradnl"/>
        </w:rPr>
        <w:t>o</w:t>
      </w:r>
      <w:r w:rsidR="008B61F0" w:rsidRPr="009D3120">
        <w:rPr>
          <w:rFonts w:ascii="Cambria" w:hAnsi="Cambria"/>
          <w:sz w:val="20"/>
          <w:szCs w:val="20"/>
          <w:lang w:val="es-ES_tradnl"/>
        </w:rPr>
        <w:t>,</w:t>
      </w:r>
      <w:r w:rsidR="00F42E3A" w:rsidRPr="009D3120">
        <w:rPr>
          <w:rFonts w:ascii="Cambria" w:hAnsi="Cambria"/>
          <w:sz w:val="20"/>
          <w:szCs w:val="20"/>
          <w:lang w:val="es-ES_tradnl"/>
        </w:rPr>
        <w:t xml:space="preserve"> </w:t>
      </w:r>
      <w:r w:rsidR="00631FA0" w:rsidRPr="009D3120">
        <w:rPr>
          <w:rFonts w:ascii="Cambria" w:hAnsi="Cambria"/>
          <w:sz w:val="20"/>
          <w:szCs w:val="20"/>
          <w:lang w:val="es-ES_tradnl"/>
        </w:rPr>
        <w:t>y que</w:t>
      </w:r>
      <w:r w:rsidR="008B61F0" w:rsidRPr="009D3120">
        <w:rPr>
          <w:rFonts w:ascii="Cambria" w:hAnsi="Cambria"/>
          <w:sz w:val="20"/>
          <w:szCs w:val="20"/>
          <w:lang w:val="es-ES_tradnl"/>
        </w:rPr>
        <w:t xml:space="preserve"> </w:t>
      </w:r>
      <w:r w:rsidR="00631FA0" w:rsidRPr="009D3120">
        <w:rPr>
          <w:rFonts w:ascii="Cambria" w:hAnsi="Cambria"/>
          <w:sz w:val="20"/>
          <w:szCs w:val="20"/>
          <w:lang w:val="es-ES_tradnl"/>
        </w:rPr>
        <w:t xml:space="preserve">hasta </w:t>
      </w:r>
      <w:r w:rsidR="00FB0308" w:rsidRPr="009D3120">
        <w:rPr>
          <w:rFonts w:ascii="Cambria" w:hAnsi="Cambria"/>
          <w:sz w:val="20"/>
          <w:szCs w:val="20"/>
          <w:lang w:val="es-ES_tradnl"/>
        </w:rPr>
        <w:t xml:space="preserve">el día de celebración de </w:t>
      </w:r>
      <w:r w:rsidR="00631FA0" w:rsidRPr="009D3120">
        <w:rPr>
          <w:rFonts w:ascii="Cambria" w:hAnsi="Cambria"/>
          <w:sz w:val="20"/>
          <w:szCs w:val="20"/>
          <w:lang w:val="es-ES_tradnl"/>
        </w:rPr>
        <w:t xml:space="preserve">la audiencia inicial se le asignó a su defensora pública. </w:t>
      </w:r>
    </w:p>
    <w:p w14:paraId="4C5E9A10" w14:textId="36118BC6" w:rsidR="00912F80" w:rsidRPr="009D3120" w:rsidRDefault="00196423" w:rsidP="00857187">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 xml:space="preserve">Señalan que </w:t>
      </w:r>
      <w:r w:rsidR="00F7509A" w:rsidRPr="009D3120">
        <w:rPr>
          <w:rFonts w:ascii="Cambria" w:hAnsi="Cambria"/>
          <w:sz w:val="20"/>
          <w:szCs w:val="20"/>
          <w:lang w:val="es-ES_tradnl"/>
        </w:rPr>
        <w:t>en</w:t>
      </w:r>
      <w:r w:rsidR="00CD63AD" w:rsidRPr="009D3120">
        <w:rPr>
          <w:rFonts w:ascii="Cambria" w:hAnsi="Cambria"/>
          <w:sz w:val="20"/>
          <w:szCs w:val="20"/>
          <w:lang w:val="es-ES_tradnl"/>
        </w:rPr>
        <w:t xml:space="preserve"> audiencia pública de</w:t>
      </w:r>
      <w:r w:rsidRPr="009D3120">
        <w:rPr>
          <w:rFonts w:ascii="Cambria" w:hAnsi="Cambria"/>
          <w:sz w:val="20"/>
          <w:szCs w:val="20"/>
          <w:lang w:val="es-ES_tradnl"/>
        </w:rPr>
        <w:t xml:space="preserve"> 2 de abril de 2008</w:t>
      </w:r>
      <w:r w:rsidR="00CD63AD" w:rsidRPr="009D3120">
        <w:rPr>
          <w:rFonts w:ascii="Cambria" w:hAnsi="Cambria"/>
          <w:sz w:val="20"/>
          <w:szCs w:val="20"/>
          <w:lang w:val="es-ES_tradnl"/>
        </w:rPr>
        <w:t xml:space="preserve"> el Tribunal de Sentencia de Santa Tecla condenó a la presunta víctima a quince años de prisión por el delito de homicidio agravado imperfecto</w:t>
      </w:r>
      <w:r w:rsidR="007B2C07" w:rsidRPr="009D3120">
        <w:rPr>
          <w:rFonts w:ascii="Cambria" w:hAnsi="Cambria"/>
          <w:sz w:val="20"/>
          <w:szCs w:val="20"/>
          <w:lang w:val="es-ES_tradnl"/>
        </w:rPr>
        <w:t>, emitiendo la respectiva</w:t>
      </w:r>
      <w:r w:rsidR="00CD63AD" w:rsidRPr="009D3120">
        <w:rPr>
          <w:rFonts w:ascii="Cambria" w:hAnsi="Cambria"/>
          <w:sz w:val="20"/>
          <w:szCs w:val="20"/>
          <w:lang w:val="es-ES_tradnl"/>
        </w:rPr>
        <w:t xml:space="preserve"> sentencia escrita </w:t>
      </w:r>
      <w:r w:rsidR="007B2C07" w:rsidRPr="009D3120">
        <w:rPr>
          <w:rFonts w:ascii="Cambria" w:hAnsi="Cambria"/>
          <w:sz w:val="20"/>
          <w:szCs w:val="20"/>
          <w:lang w:val="es-ES_tradnl"/>
        </w:rPr>
        <w:t>el</w:t>
      </w:r>
      <w:r w:rsidR="00CD63AD" w:rsidRPr="009D3120">
        <w:rPr>
          <w:rFonts w:ascii="Cambria" w:hAnsi="Cambria"/>
          <w:sz w:val="20"/>
          <w:szCs w:val="20"/>
          <w:lang w:val="es-ES_tradnl"/>
        </w:rPr>
        <w:t xml:space="preserve"> </w:t>
      </w:r>
      <w:r w:rsidR="00C36415" w:rsidRPr="009D3120">
        <w:rPr>
          <w:rFonts w:ascii="Cambria" w:hAnsi="Cambria"/>
          <w:sz w:val="20"/>
          <w:szCs w:val="20"/>
          <w:lang w:val="es-ES_tradnl"/>
        </w:rPr>
        <w:t>9 de abril de 2008</w:t>
      </w:r>
      <w:r w:rsidR="00DC5063" w:rsidRPr="009D3120">
        <w:rPr>
          <w:rFonts w:ascii="Cambria" w:hAnsi="Cambria"/>
          <w:sz w:val="20"/>
          <w:szCs w:val="20"/>
          <w:lang w:val="es-ES_tradnl"/>
        </w:rPr>
        <w:t>, en la cual se determinó que: “</w:t>
      </w:r>
      <w:r w:rsidR="00857187" w:rsidRPr="009D3120">
        <w:rPr>
          <w:rFonts w:ascii="Cambria" w:hAnsi="Cambria"/>
          <w:sz w:val="20"/>
          <w:szCs w:val="20"/>
          <w:lang w:val="es-ES_tradnl"/>
        </w:rPr>
        <w:t>[…]</w:t>
      </w:r>
      <w:r w:rsidR="00857187" w:rsidRPr="009D3120">
        <w:rPr>
          <w:rFonts w:ascii="Cambria" w:hAnsi="Cambria"/>
          <w:i/>
          <w:iCs/>
          <w:sz w:val="20"/>
          <w:szCs w:val="20"/>
          <w:lang w:val="es-ES_tradnl"/>
        </w:rPr>
        <w:t xml:space="preserve"> concurren los presupuestos de comisión por omisión, falta de acción de la señora </w:t>
      </w:r>
      <w:r w:rsidR="00EB6AF9" w:rsidRPr="009D3120">
        <w:rPr>
          <w:rFonts w:ascii="Cambria" w:hAnsi="Cambria"/>
          <w:i/>
          <w:iCs/>
          <w:sz w:val="20"/>
          <w:szCs w:val="20"/>
          <w:lang w:val="es-ES_tradnl"/>
        </w:rPr>
        <w:t>J.R.G.</w:t>
      </w:r>
      <w:r w:rsidR="00857187" w:rsidRPr="009D3120">
        <w:rPr>
          <w:rFonts w:ascii="Cambria" w:hAnsi="Cambria"/>
          <w:i/>
          <w:iCs/>
          <w:sz w:val="20"/>
          <w:szCs w:val="20"/>
          <w:lang w:val="es-ES_tradnl"/>
        </w:rPr>
        <w:t xml:space="preserve"> omite dar aviso de la situación de peligro y riesgo en que se encuentra </w:t>
      </w:r>
      <w:r w:rsidR="00857187" w:rsidRPr="009D3120">
        <w:rPr>
          <w:rFonts w:ascii="Cambria" w:hAnsi="Cambria"/>
          <w:sz w:val="20"/>
          <w:szCs w:val="20"/>
          <w:lang w:val="es-ES_tradnl"/>
        </w:rPr>
        <w:t>[...]</w:t>
      </w:r>
      <w:r w:rsidR="00857187" w:rsidRPr="009D3120">
        <w:rPr>
          <w:rFonts w:ascii="Cambria" w:hAnsi="Cambria"/>
          <w:i/>
          <w:iCs/>
          <w:sz w:val="20"/>
          <w:szCs w:val="20"/>
          <w:lang w:val="es-ES_tradnl"/>
        </w:rPr>
        <w:t xml:space="preserve"> la señora </w:t>
      </w:r>
      <w:r w:rsidR="00EB6AF9" w:rsidRPr="009D3120">
        <w:rPr>
          <w:rFonts w:ascii="Cambria" w:hAnsi="Cambria"/>
          <w:i/>
          <w:iCs/>
          <w:sz w:val="20"/>
          <w:szCs w:val="20"/>
          <w:lang w:val="es-ES_tradnl"/>
        </w:rPr>
        <w:t>J.R.G.</w:t>
      </w:r>
      <w:r w:rsidR="00857187" w:rsidRPr="009D3120">
        <w:rPr>
          <w:rFonts w:ascii="Cambria" w:hAnsi="Cambria"/>
          <w:i/>
          <w:iCs/>
          <w:sz w:val="20"/>
          <w:szCs w:val="20"/>
          <w:lang w:val="es-ES_tradnl"/>
        </w:rPr>
        <w:t xml:space="preserve"> tenía la capacidad de actuar de dar aviso en ese momento, además tenía la capacidad de garante ya que la señora </w:t>
      </w:r>
      <w:r w:rsidR="00EB6AF9" w:rsidRPr="009D3120">
        <w:rPr>
          <w:rFonts w:ascii="Cambria" w:hAnsi="Cambria"/>
          <w:i/>
          <w:iCs/>
          <w:sz w:val="20"/>
          <w:szCs w:val="20"/>
          <w:lang w:val="es-ES_tradnl"/>
        </w:rPr>
        <w:t>J.R.G.</w:t>
      </w:r>
      <w:r w:rsidR="00857187" w:rsidRPr="009D3120">
        <w:rPr>
          <w:rFonts w:ascii="Cambria" w:hAnsi="Cambria"/>
          <w:i/>
          <w:iCs/>
          <w:sz w:val="20"/>
          <w:szCs w:val="20"/>
          <w:lang w:val="es-ES_tradnl"/>
        </w:rPr>
        <w:t xml:space="preserve"> es madre del recién nacido</w:t>
      </w:r>
      <w:r w:rsidR="00EB6AF9" w:rsidRPr="009D3120">
        <w:rPr>
          <w:rFonts w:ascii="Cambria" w:hAnsi="Cambria"/>
          <w:i/>
          <w:iCs/>
          <w:sz w:val="20"/>
          <w:szCs w:val="20"/>
          <w:lang w:val="es-ES_tradnl"/>
        </w:rPr>
        <w:t xml:space="preserve"> </w:t>
      </w:r>
      <w:r w:rsidR="00EB6AF9" w:rsidRPr="009D3120">
        <w:rPr>
          <w:rFonts w:ascii="Cambria" w:hAnsi="Cambria"/>
          <w:sz w:val="20"/>
          <w:szCs w:val="20"/>
          <w:lang w:val="es-ES_tradnl"/>
        </w:rPr>
        <w:t>[</w:t>
      </w:r>
      <w:r w:rsidR="00857187" w:rsidRPr="009D3120">
        <w:rPr>
          <w:rFonts w:ascii="Cambria" w:hAnsi="Cambria"/>
          <w:sz w:val="20"/>
          <w:szCs w:val="20"/>
          <w:lang w:val="es-ES_tradnl"/>
        </w:rPr>
        <w:t>…</w:t>
      </w:r>
      <w:r w:rsidR="00EB6AF9" w:rsidRPr="009D3120">
        <w:rPr>
          <w:rFonts w:ascii="Cambria" w:hAnsi="Cambria"/>
          <w:sz w:val="20"/>
          <w:szCs w:val="20"/>
          <w:lang w:val="es-ES_tradnl"/>
        </w:rPr>
        <w:t>]</w:t>
      </w:r>
      <w:r w:rsidR="00BC2153" w:rsidRPr="009D3120">
        <w:rPr>
          <w:rFonts w:ascii="Cambria" w:hAnsi="Cambria"/>
          <w:sz w:val="20"/>
          <w:szCs w:val="20"/>
          <w:lang w:val="es-ES_tradnl"/>
        </w:rPr>
        <w:t>”</w:t>
      </w:r>
      <w:r w:rsidR="007B2C07" w:rsidRPr="009D3120">
        <w:rPr>
          <w:rFonts w:ascii="Cambria" w:hAnsi="Cambria"/>
          <w:sz w:val="20"/>
          <w:szCs w:val="20"/>
          <w:lang w:val="es-ES_tradnl"/>
        </w:rPr>
        <w:t xml:space="preserve">. </w:t>
      </w:r>
      <w:r w:rsidR="00BC1DA0" w:rsidRPr="009D3120">
        <w:rPr>
          <w:rFonts w:ascii="Cambria" w:hAnsi="Cambria"/>
          <w:sz w:val="20"/>
          <w:szCs w:val="20"/>
          <w:lang w:val="es-ES_tradnl"/>
        </w:rPr>
        <w:t>El 29 de abril</w:t>
      </w:r>
      <w:r w:rsidR="00582A0E" w:rsidRPr="009D3120">
        <w:rPr>
          <w:rFonts w:ascii="Cambria" w:hAnsi="Cambria"/>
          <w:sz w:val="20"/>
          <w:szCs w:val="20"/>
          <w:lang w:val="es-ES_tradnl"/>
        </w:rPr>
        <w:t xml:space="preserve"> de 2008</w:t>
      </w:r>
      <w:r w:rsidR="00BC1DA0" w:rsidRPr="009D3120">
        <w:rPr>
          <w:rFonts w:ascii="Cambria" w:hAnsi="Cambria"/>
          <w:sz w:val="20"/>
          <w:szCs w:val="20"/>
          <w:lang w:val="es-ES_tradnl"/>
        </w:rPr>
        <w:t xml:space="preserve">, la defensa de la presunta víctima interpuso un recurso de casación, el cual fue desestimado el 29 de enero de 2009 por la Sala Penal de la Corte Suprema de Justicia. </w:t>
      </w:r>
      <w:r w:rsidR="00F879B7" w:rsidRPr="009D3120">
        <w:rPr>
          <w:rFonts w:ascii="Cambria" w:hAnsi="Cambria"/>
          <w:sz w:val="20"/>
          <w:szCs w:val="20"/>
          <w:lang w:val="es-ES_tradnl"/>
        </w:rPr>
        <w:t>El 1 de abril de 2014 se solicitó indulto en favor de la presunta víctima; sin embargo</w:t>
      </w:r>
      <w:r w:rsidR="00912F80" w:rsidRPr="009D3120">
        <w:rPr>
          <w:rFonts w:ascii="Cambria" w:hAnsi="Cambria"/>
          <w:sz w:val="20"/>
          <w:szCs w:val="20"/>
          <w:lang w:val="es-ES_tradnl"/>
        </w:rPr>
        <w:t>,</w:t>
      </w:r>
      <w:r w:rsidR="00F879B7" w:rsidRPr="009D3120">
        <w:rPr>
          <w:rFonts w:ascii="Cambria" w:hAnsi="Cambria"/>
          <w:sz w:val="20"/>
          <w:szCs w:val="20"/>
          <w:lang w:val="es-ES_tradnl"/>
        </w:rPr>
        <w:t xml:space="preserve"> </w:t>
      </w:r>
      <w:r w:rsidR="00912F80" w:rsidRPr="009D3120">
        <w:rPr>
          <w:rFonts w:ascii="Cambria" w:hAnsi="Cambria"/>
          <w:sz w:val="20"/>
          <w:szCs w:val="20"/>
          <w:lang w:val="es-ES_tradnl"/>
        </w:rPr>
        <w:t>fue negado el</w:t>
      </w:r>
      <w:r w:rsidR="00F879B7" w:rsidRPr="009D3120">
        <w:rPr>
          <w:rFonts w:ascii="Cambria" w:hAnsi="Cambria"/>
          <w:sz w:val="20"/>
          <w:szCs w:val="20"/>
          <w:lang w:val="es-ES_tradnl"/>
        </w:rPr>
        <w:t xml:space="preserve"> 26 de diciembre de 2014</w:t>
      </w:r>
      <w:r w:rsidR="00912F80" w:rsidRPr="009D3120">
        <w:rPr>
          <w:rFonts w:ascii="Cambria" w:hAnsi="Cambria"/>
          <w:sz w:val="20"/>
          <w:szCs w:val="20"/>
          <w:lang w:val="es-ES_tradnl"/>
        </w:rPr>
        <w:t xml:space="preserve"> por</w:t>
      </w:r>
      <w:r w:rsidR="00F879B7" w:rsidRPr="009D3120">
        <w:rPr>
          <w:rFonts w:ascii="Cambria" w:hAnsi="Cambria"/>
          <w:sz w:val="20"/>
          <w:szCs w:val="20"/>
          <w:lang w:val="es-ES_tradnl"/>
        </w:rPr>
        <w:t xml:space="preserve"> la Corte Suprema de Justicia</w:t>
      </w:r>
      <w:r w:rsidR="00912F80" w:rsidRPr="009D3120">
        <w:rPr>
          <w:rFonts w:ascii="Cambria" w:hAnsi="Cambria"/>
          <w:sz w:val="20"/>
          <w:szCs w:val="20"/>
          <w:lang w:val="es-ES_tradnl"/>
        </w:rPr>
        <w:t xml:space="preserve">. </w:t>
      </w:r>
    </w:p>
    <w:p w14:paraId="03027EDD" w14:textId="70BB7E57" w:rsidR="00082BFF" w:rsidRPr="009D3120" w:rsidRDefault="00082BFF" w:rsidP="00082BFF">
      <w:pPr>
        <w:suppressAutoHyphens/>
        <w:spacing w:after="240"/>
        <w:ind w:left="720"/>
        <w:jc w:val="both"/>
        <w:rPr>
          <w:rFonts w:ascii="Cambria" w:hAnsi="Cambria"/>
          <w:i/>
          <w:iCs/>
          <w:sz w:val="20"/>
          <w:szCs w:val="20"/>
          <w:lang w:val="es-ES_tradnl"/>
        </w:rPr>
      </w:pPr>
      <w:r w:rsidRPr="009D3120">
        <w:rPr>
          <w:rFonts w:ascii="Cambria" w:hAnsi="Cambria"/>
          <w:i/>
          <w:iCs/>
          <w:sz w:val="20"/>
          <w:szCs w:val="20"/>
          <w:lang w:val="es-ES_tradnl"/>
        </w:rPr>
        <w:t>T.C.V.</w:t>
      </w:r>
    </w:p>
    <w:p w14:paraId="3A331B24" w14:textId="2CC62D26" w:rsidR="00EA2312" w:rsidRPr="009D3120" w:rsidRDefault="007C092E" w:rsidP="00F958C9">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Relatan que la presunta víctima, de veinticuatro años, se desempeñaba como empleada doméstica</w:t>
      </w:r>
      <w:r w:rsidR="003D16AB" w:rsidRPr="009D3120">
        <w:rPr>
          <w:rFonts w:ascii="Cambria" w:hAnsi="Cambria"/>
          <w:sz w:val="20"/>
          <w:szCs w:val="20"/>
          <w:lang w:val="es-ES_tradnl"/>
        </w:rPr>
        <w:t>,</w:t>
      </w:r>
      <w:r w:rsidR="0001255B" w:rsidRPr="009D3120">
        <w:rPr>
          <w:rFonts w:ascii="Cambria" w:hAnsi="Cambria"/>
          <w:sz w:val="20"/>
          <w:szCs w:val="20"/>
          <w:lang w:val="es-ES_tradnl"/>
        </w:rPr>
        <w:t xml:space="preserve"> y que</w:t>
      </w:r>
      <w:r w:rsidRPr="009D3120">
        <w:rPr>
          <w:rFonts w:ascii="Cambria" w:hAnsi="Cambria"/>
          <w:sz w:val="20"/>
          <w:szCs w:val="20"/>
          <w:lang w:val="es-ES_tradnl"/>
        </w:rPr>
        <w:t xml:space="preserve"> durante el desarrollo de su embarazo </w:t>
      </w:r>
      <w:r w:rsidR="0001255B" w:rsidRPr="009D3120">
        <w:rPr>
          <w:rFonts w:ascii="Cambria" w:hAnsi="Cambria"/>
          <w:sz w:val="20"/>
          <w:szCs w:val="20"/>
          <w:lang w:val="es-ES_tradnl"/>
        </w:rPr>
        <w:t xml:space="preserve">no </w:t>
      </w:r>
      <w:r w:rsidR="003D16AB" w:rsidRPr="009D3120">
        <w:rPr>
          <w:rFonts w:ascii="Cambria" w:hAnsi="Cambria"/>
          <w:sz w:val="20"/>
          <w:szCs w:val="20"/>
          <w:lang w:val="es-ES_tradnl"/>
        </w:rPr>
        <w:t xml:space="preserve">recibió asistencia médica de ningún tipo. Indican que el </w:t>
      </w:r>
      <w:r w:rsidR="00A5000D" w:rsidRPr="009D3120">
        <w:rPr>
          <w:rFonts w:ascii="Cambria" w:hAnsi="Cambria"/>
          <w:sz w:val="20"/>
          <w:szCs w:val="20"/>
          <w:lang w:val="es-ES_tradnl"/>
        </w:rPr>
        <w:t>10</w:t>
      </w:r>
      <w:r w:rsidR="003023E6" w:rsidRPr="009D3120">
        <w:rPr>
          <w:rFonts w:ascii="Cambria" w:hAnsi="Cambria"/>
          <w:sz w:val="20"/>
          <w:szCs w:val="20"/>
          <w:lang w:val="es-ES_tradnl"/>
        </w:rPr>
        <w:t xml:space="preserve"> de julio de 2007 ella y su madre fueron asaltadas al interior del transporte público</w:t>
      </w:r>
      <w:r w:rsidR="00B7487A" w:rsidRPr="009D3120">
        <w:rPr>
          <w:rFonts w:ascii="Cambria" w:hAnsi="Cambria"/>
          <w:sz w:val="20"/>
          <w:szCs w:val="20"/>
          <w:lang w:val="es-ES_tradnl"/>
        </w:rPr>
        <w:t>,</w:t>
      </w:r>
      <w:r w:rsidR="003023E6" w:rsidRPr="009D3120">
        <w:rPr>
          <w:rFonts w:ascii="Cambria" w:hAnsi="Cambria"/>
          <w:sz w:val="20"/>
          <w:szCs w:val="20"/>
          <w:lang w:val="es-ES_tradnl"/>
        </w:rPr>
        <w:t xml:space="preserve"> </w:t>
      </w:r>
      <w:r w:rsidR="00F61AFC" w:rsidRPr="009D3120">
        <w:rPr>
          <w:rFonts w:ascii="Cambria" w:hAnsi="Cambria"/>
          <w:sz w:val="20"/>
          <w:szCs w:val="20"/>
          <w:lang w:val="es-ES_tradnl"/>
        </w:rPr>
        <w:t>siendo</w:t>
      </w:r>
      <w:r w:rsidR="003023E6" w:rsidRPr="009D3120">
        <w:rPr>
          <w:rFonts w:ascii="Cambria" w:hAnsi="Cambria"/>
          <w:sz w:val="20"/>
          <w:szCs w:val="20"/>
          <w:lang w:val="es-ES_tradnl"/>
        </w:rPr>
        <w:t xml:space="preserve"> </w:t>
      </w:r>
      <w:r w:rsidR="004E7768" w:rsidRPr="009D3120">
        <w:rPr>
          <w:rFonts w:ascii="Cambria" w:hAnsi="Cambria"/>
          <w:sz w:val="20"/>
          <w:szCs w:val="20"/>
          <w:lang w:val="es-ES_tradnl"/>
        </w:rPr>
        <w:t>lastimada en el</w:t>
      </w:r>
      <w:r w:rsidR="003023E6" w:rsidRPr="009D3120">
        <w:rPr>
          <w:rFonts w:ascii="Cambria" w:hAnsi="Cambria"/>
          <w:sz w:val="20"/>
          <w:szCs w:val="20"/>
          <w:lang w:val="es-ES_tradnl"/>
        </w:rPr>
        <w:t xml:space="preserve"> vientre</w:t>
      </w:r>
      <w:r w:rsidR="004E7768" w:rsidRPr="009D3120">
        <w:rPr>
          <w:rFonts w:ascii="Cambria" w:hAnsi="Cambria"/>
          <w:sz w:val="20"/>
          <w:szCs w:val="20"/>
          <w:lang w:val="es-ES_tradnl"/>
        </w:rPr>
        <w:t xml:space="preserve"> por el asaltante</w:t>
      </w:r>
      <w:r w:rsidR="003023E6" w:rsidRPr="009D3120">
        <w:rPr>
          <w:rFonts w:ascii="Cambria" w:hAnsi="Cambria"/>
          <w:sz w:val="20"/>
          <w:szCs w:val="20"/>
          <w:lang w:val="es-ES_tradnl"/>
        </w:rPr>
        <w:t xml:space="preserve">. </w:t>
      </w:r>
      <w:r w:rsidR="00EE185C" w:rsidRPr="009D3120">
        <w:rPr>
          <w:rFonts w:ascii="Cambria" w:hAnsi="Cambria"/>
          <w:sz w:val="20"/>
          <w:szCs w:val="20"/>
          <w:lang w:val="es-ES_tradnl"/>
        </w:rPr>
        <w:t>El</w:t>
      </w:r>
      <w:r w:rsidR="008006F9" w:rsidRPr="009D3120">
        <w:rPr>
          <w:rFonts w:ascii="Cambria" w:hAnsi="Cambria"/>
          <w:sz w:val="20"/>
          <w:szCs w:val="20"/>
          <w:lang w:val="es-ES_tradnl"/>
        </w:rPr>
        <w:t xml:space="preserve"> 13 de julio, mientras se encontraba en su trabajo, comenzó a sentir contracciones, su jefe llamó a la policía </w:t>
      </w:r>
      <w:r w:rsidR="00B7487A" w:rsidRPr="009D3120">
        <w:rPr>
          <w:rFonts w:ascii="Cambria" w:hAnsi="Cambria"/>
          <w:sz w:val="20"/>
          <w:szCs w:val="20"/>
          <w:lang w:val="es-ES_tradnl"/>
        </w:rPr>
        <w:t xml:space="preserve">solicitando </w:t>
      </w:r>
      <w:r w:rsidR="008006F9" w:rsidRPr="009D3120">
        <w:rPr>
          <w:rFonts w:ascii="Cambria" w:hAnsi="Cambria"/>
          <w:sz w:val="20"/>
          <w:szCs w:val="20"/>
          <w:lang w:val="es-ES_tradnl"/>
        </w:rPr>
        <w:t xml:space="preserve">asistencia </w:t>
      </w:r>
      <w:r w:rsidR="00B7487A" w:rsidRPr="009D3120">
        <w:rPr>
          <w:rFonts w:ascii="Cambria" w:hAnsi="Cambria"/>
          <w:sz w:val="20"/>
          <w:szCs w:val="20"/>
          <w:lang w:val="es-ES_tradnl"/>
        </w:rPr>
        <w:t>médica</w:t>
      </w:r>
      <w:r w:rsidR="008006F9" w:rsidRPr="009D3120">
        <w:rPr>
          <w:rFonts w:ascii="Cambria" w:hAnsi="Cambria"/>
          <w:sz w:val="20"/>
          <w:szCs w:val="20"/>
          <w:lang w:val="es-ES_tradnl"/>
        </w:rPr>
        <w:t>, a la espera de la ayuda médica la presunta víctima tuvo la necesidad de orinar</w:t>
      </w:r>
      <w:r w:rsidR="00CA59B8" w:rsidRPr="009D3120">
        <w:rPr>
          <w:rFonts w:ascii="Cambria" w:hAnsi="Cambria"/>
          <w:sz w:val="20"/>
          <w:szCs w:val="20"/>
          <w:lang w:val="es-ES_tradnl"/>
        </w:rPr>
        <w:t>,</w:t>
      </w:r>
      <w:r w:rsidR="008006F9" w:rsidRPr="009D3120">
        <w:rPr>
          <w:rFonts w:ascii="Cambria" w:hAnsi="Cambria"/>
          <w:sz w:val="20"/>
          <w:szCs w:val="20"/>
          <w:lang w:val="es-ES_tradnl"/>
        </w:rPr>
        <w:t xml:space="preserve"> y en el sanitario dio a luz de manera espontánea. </w:t>
      </w:r>
      <w:r w:rsidR="004E7768" w:rsidRPr="009D3120">
        <w:rPr>
          <w:rFonts w:ascii="Cambria" w:hAnsi="Cambria"/>
          <w:sz w:val="20"/>
          <w:szCs w:val="20"/>
          <w:lang w:val="es-ES_tradnl"/>
        </w:rPr>
        <w:t xml:space="preserve">Manifiestan que en las actas policiales </w:t>
      </w:r>
      <w:r w:rsidR="002970AC" w:rsidRPr="009D3120">
        <w:rPr>
          <w:rFonts w:ascii="Cambria" w:hAnsi="Cambria"/>
          <w:sz w:val="20"/>
          <w:szCs w:val="20"/>
          <w:lang w:val="es-ES_tradnl"/>
        </w:rPr>
        <w:t>describieron haber encontrado un recién nacido, sin apariencia de trauma externo</w:t>
      </w:r>
      <w:r w:rsidR="00042838" w:rsidRPr="009D3120">
        <w:rPr>
          <w:rFonts w:ascii="Cambria" w:hAnsi="Cambria"/>
          <w:sz w:val="20"/>
          <w:szCs w:val="20"/>
          <w:lang w:val="es-ES_tradnl"/>
        </w:rPr>
        <w:t xml:space="preserve"> y</w:t>
      </w:r>
      <w:r w:rsidR="002970AC" w:rsidRPr="009D3120">
        <w:rPr>
          <w:rFonts w:ascii="Cambria" w:hAnsi="Cambria"/>
          <w:sz w:val="20"/>
          <w:szCs w:val="20"/>
          <w:lang w:val="es-ES_tradnl"/>
        </w:rPr>
        <w:t xml:space="preserve"> sin vida. </w:t>
      </w:r>
      <w:r w:rsidR="00EA2312" w:rsidRPr="009D3120">
        <w:rPr>
          <w:rFonts w:ascii="Cambria" w:hAnsi="Cambria"/>
          <w:sz w:val="20"/>
          <w:szCs w:val="20"/>
          <w:lang w:val="es-ES_tradnl"/>
        </w:rPr>
        <w:t xml:space="preserve">La presunta víctima fue trasladada al hospital ese mismo día, en donde fue detenida por el delito de homicidio en contra del recién nacido. </w:t>
      </w:r>
    </w:p>
    <w:p w14:paraId="60D446F1" w14:textId="5A2C0D76" w:rsidR="00451E28" w:rsidRPr="009D3120" w:rsidRDefault="00AF0C54" w:rsidP="00451E28">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 xml:space="preserve">Expresan que el 15 de julio de 2007 la presunta víctima fue sometida a una inspección corporal de reconocimiento de genitales, a la cual no </w:t>
      </w:r>
      <w:r w:rsidR="00EA2312" w:rsidRPr="009D3120">
        <w:rPr>
          <w:rFonts w:ascii="Cambria" w:hAnsi="Cambria"/>
          <w:sz w:val="20"/>
          <w:szCs w:val="20"/>
          <w:lang w:val="es-ES_tradnl"/>
        </w:rPr>
        <w:t>habría otorgado</w:t>
      </w:r>
      <w:r w:rsidRPr="009D3120">
        <w:rPr>
          <w:rFonts w:ascii="Cambria" w:hAnsi="Cambria"/>
          <w:sz w:val="20"/>
          <w:szCs w:val="20"/>
          <w:lang w:val="es-ES_tradnl"/>
        </w:rPr>
        <w:t xml:space="preserve"> su consentimiento; no obstante, la misma fue ordenada por el Juzgado Octavo de Paz de San Salvador. </w:t>
      </w:r>
      <w:r w:rsidR="002970AC" w:rsidRPr="009D3120">
        <w:rPr>
          <w:rFonts w:ascii="Cambria" w:hAnsi="Cambria"/>
          <w:sz w:val="20"/>
          <w:szCs w:val="20"/>
          <w:lang w:val="es-ES_tradnl"/>
        </w:rPr>
        <w:t xml:space="preserve">El 16 de julio </w:t>
      </w:r>
      <w:r w:rsidRPr="009D3120">
        <w:rPr>
          <w:rFonts w:ascii="Cambria" w:hAnsi="Cambria"/>
          <w:sz w:val="20"/>
          <w:szCs w:val="20"/>
          <w:lang w:val="es-ES_tradnl"/>
        </w:rPr>
        <w:t xml:space="preserve">de ese mismo año, </w:t>
      </w:r>
      <w:r w:rsidR="002970AC" w:rsidRPr="009D3120">
        <w:rPr>
          <w:rFonts w:ascii="Cambria" w:hAnsi="Cambria"/>
          <w:sz w:val="20"/>
          <w:szCs w:val="20"/>
          <w:lang w:val="es-ES_tradnl"/>
        </w:rPr>
        <w:t xml:space="preserve">el Juez Segundo de Paz </w:t>
      </w:r>
      <w:r w:rsidR="00D55692" w:rsidRPr="009D3120">
        <w:rPr>
          <w:rFonts w:ascii="Cambria" w:hAnsi="Cambria"/>
          <w:sz w:val="20"/>
          <w:szCs w:val="20"/>
          <w:lang w:val="es-ES_tradnl"/>
        </w:rPr>
        <w:t xml:space="preserve">de San Salvador </w:t>
      </w:r>
      <w:r w:rsidR="002970AC" w:rsidRPr="009D3120">
        <w:rPr>
          <w:rFonts w:ascii="Cambria" w:hAnsi="Cambria"/>
          <w:sz w:val="20"/>
          <w:szCs w:val="20"/>
          <w:lang w:val="es-ES_tradnl"/>
        </w:rPr>
        <w:t xml:space="preserve">determinó </w:t>
      </w:r>
      <w:r w:rsidR="00C63CC4" w:rsidRPr="009D3120">
        <w:rPr>
          <w:rFonts w:ascii="Cambria" w:hAnsi="Cambria"/>
          <w:sz w:val="20"/>
          <w:szCs w:val="20"/>
          <w:lang w:val="es-ES_tradnl"/>
        </w:rPr>
        <w:t>su</w:t>
      </w:r>
      <w:r w:rsidR="002970AC" w:rsidRPr="009D3120">
        <w:rPr>
          <w:rFonts w:ascii="Cambria" w:hAnsi="Cambria"/>
          <w:sz w:val="20"/>
          <w:szCs w:val="20"/>
          <w:lang w:val="es-ES_tradnl"/>
        </w:rPr>
        <w:t xml:space="preserve"> detención</w:t>
      </w:r>
      <w:r w:rsidR="008E02CF" w:rsidRPr="009D3120">
        <w:rPr>
          <w:rFonts w:ascii="Cambria" w:hAnsi="Cambria"/>
          <w:sz w:val="20"/>
          <w:szCs w:val="20"/>
          <w:lang w:val="es-ES_tradnl"/>
        </w:rPr>
        <w:t>,</w:t>
      </w:r>
      <w:r w:rsidR="002970AC" w:rsidRPr="009D3120">
        <w:rPr>
          <w:rFonts w:ascii="Cambria" w:hAnsi="Cambria"/>
          <w:sz w:val="20"/>
          <w:szCs w:val="20"/>
          <w:lang w:val="es-ES_tradnl"/>
        </w:rPr>
        <w:t xml:space="preserve"> </w:t>
      </w:r>
      <w:r w:rsidR="00C63CC4" w:rsidRPr="009D3120">
        <w:rPr>
          <w:rFonts w:ascii="Cambria" w:hAnsi="Cambria"/>
          <w:sz w:val="20"/>
          <w:szCs w:val="20"/>
          <w:lang w:val="es-ES_tradnl"/>
        </w:rPr>
        <w:t>y ese mismo</w:t>
      </w:r>
      <w:r w:rsidR="002970AC" w:rsidRPr="009D3120">
        <w:rPr>
          <w:rFonts w:ascii="Cambria" w:hAnsi="Cambria"/>
          <w:sz w:val="20"/>
          <w:szCs w:val="20"/>
          <w:lang w:val="es-ES_tradnl"/>
        </w:rPr>
        <w:t xml:space="preserve"> </w:t>
      </w:r>
      <w:r w:rsidR="00C63CC4" w:rsidRPr="009D3120">
        <w:rPr>
          <w:rFonts w:ascii="Cambria" w:hAnsi="Cambria"/>
          <w:sz w:val="20"/>
          <w:szCs w:val="20"/>
          <w:lang w:val="es-ES_tradnl"/>
        </w:rPr>
        <w:t xml:space="preserve">día fue trasladada </w:t>
      </w:r>
      <w:r w:rsidR="001B1492" w:rsidRPr="009D3120">
        <w:rPr>
          <w:rFonts w:ascii="Cambria" w:hAnsi="Cambria"/>
          <w:sz w:val="20"/>
          <w:szCs w:val="20"/>
          <w:lang w:val="es-ES_tradnl"/>
        </w:rPr>
        <w:t xml:space="preserve">a </w:t>
      </w:r>
      <w:r w:rsidR="00AB57AD" w:rsidRPr="009D3120">
        <w:rPr>
          <w:rFonts w:ascii="Cambria" w:hAnsi="Cambria"/>
          <w:sz w:val="20"/>
          <w:szCs w:val="20"/>
          <w:lang w:val="es-ES_tradnl"/>
        </w:rPr>
        <w:t>un centro de detención</w:t>
      </w:r>
      <w:r w:rsidR="00D55692" w:rsidRPr="009D3120">
        <w:rPr>
          <w:rFonts w:ascii="Cambria" w:hAnsi="Cambria"/>
          <w:sz w:val="20"/>
          <w:szCs w:val="20"/>
          <w:lang w:val="es-ES_tradnl"/>
        </w:rPr>
        <w:t>.</w:t>
      </w:r>
      <w:r w:rsidRPr="009D3120">
        <w:rPr>
          <w:rFonts w:ascii="Cambria" w:hAnsi="Cambria"/>
          <w:sz w:val="20"/>
          <w:szCs w:val="20"/>
          <w:lang w:val="es-ES_tradnl"/>
        </w:rPr>
        <w:t xml:space="preserve"> </w:t>
      </w:r>
      <w:r w:rsidR="00E91771" w:rsidRPr="009D3120">
        <w:rPr>
          <w:rFonts w:ascii="Cambria" w:hAnsi="Cambria"/>
          <w:sz w:val="20"/>
          <w:szCs w:val="20"/>
          <w:lang w:val="es-ES_tradnl"/>
        </w:rPr>
        <w:t>Mediante audiencia de vista pública celebrada el</w:t>
      </w:r>
      <w:r w:rsidR="00CD2079" w:rsidRPr="009D3120">
        <w:rPr>
          <w:rFonts w:ascii="Cambria" w:hAnsi="Cambria"/>
          <w:sz w:val="20"/>
          <w:szCs w:val="20"/>
          <w:lang w:val="es-ES_tradnl"/>
        </w:rPr>
        <w:t xml:space="preserve"> 25 de enero de 2008 el Tribunal </w:t>
      </w:r>
      <w:r w:rsidR="002E4AAE" w:rsidRPr="009D3120">
        <w:rPr>
          <w:rFonts w:ascii="Cambria" w:hAnsi="Cambria"/>
          <w:sz w:val="20"/>
          <w:szCs w:val="20"/>
          <w:lang w:val="es-ES_tradnl"/>
        </w:rPr>
        <w:t>Segundo</w:t>
      </w:r>
      <w:r w:rsidR="00CD2079" w:rsidRPr="009D3120">
        <w:rPr>
          <w:rFonts w:ascii="Cambria" w:hAnsi="Cambria"/>
          <w:sz w:val="20"/>
          <w:szCs w:val="20"/>
          <w:lang w:val="es-ES_tradnl"/>
        </w:rPr>
        <w:t xml:space="preserve"> de Sentencia condenó a la presunta víctima a </w:t>
      </w:r>
      <w:r w:rsidR="002E4AAE" w:rsidRPr="009D3120">
        <w:rPr>
          <w:rFonts w:ascii="Cambria" w:hAnsi="Cambria"/>
          <w:sz w:val="20"/>
          <w:szCs w:val="20"/>
          <w:lang w:val="es-ES_tradnl"/>
        </w:rPr>
        <w:t>treinta</w:t>
      </w:r>
      <w:r w:rsidR="00CD2079" w:rsidRPr="009D3120">
        <w:rPr>
          <w:rFonts w:ascii="Cambria" w:hAnsi="Cambria"/>
          <w:sz w:val="20"/>
          <w:szCs w:val="20"/>
          <w:lang w:val="es-ES_tradnl"/>
        </w:rPr>
        <w:t xml:space="preserve"> años de prisión por el delito de homicidio agravado</w:t>
      </w:r>
      <w:r w:rsidR="000D101A" w:rsidRPr="009D3120">
        <w:rPr>
          <w:rFonts w:ascii="Cambria" w:hAnsi="Cambria"/>
          <w:sz w:val="20"/>
          <w:szCs w:val="20"/>
          <w:lang w:val="es-ES_tradnl"/>
        </w:rPr>
        <w:t xml:space="preserve">, </w:t>
      </w:r>
      <w:r w:rsidR="009B08FB" w:rsidRPr="009D3120">
        <w:rPr>
          <w:rFonts w:ascii="Cambria" w:hAnsi="Cambria"/>
          <w:sz w:val="20"/>
          <w:szCs w:val="20"/>
          <w:lang w:val="es-ES_tradnl"/>
        </w:rPr>
        <w:t>fundamentando dicha decisión, principalmente, en el dictamen emitido por el Instituto de Medicina Legal, el cual estableció que: “[…]</w:t>
      </w:r>
      <w:r w:rsidR="009B08FB" w:rsidRPr="009D3120">
        <w:rPr>
          <w:rFonts w:ascii="Cambria" w:hAnsi="Cambria"/>
          <w:i/>
          <w:iCs/>
          <w:sz w:val="20"/>
          <w:szCs w:val="20"/>
          <w:lang w:val="es-ES_tradnl"/>
        </w:rPr>
        <w:t xml:space="preserve"> se le ha quitado la vida a una persona recién nacida, de treinta y ocho a cuarenta semanas de gestación, del sexo femenino, que nació viva y que falleció debido a una asfixia perinatal, la cual se define como la agresión producida al feto o al recién nacido alrededor del momento del nacimiento por la falta de oxígeno; que se comprobó la docimasia pulmonar, con lo cual se demuestra que el bebé respiró al nacer </w:t>
      </w:r>
      <w:r w:rsidR="009B08FB" w:rsidRPr="009D3120">
        <w:rPr>
          <w:rFonts w:ascii="Cambria" w:hAnsi="Cambria"/>
          <w:sz w:val="20"/>
          <w:szCs w:val="20"/>
          <w:lang w:val="es-ES_tradnl"/>
        </w:rPr>
        <w:t>[…].”</w:t>
      </w:r>
      <w:r w:rsidR="00EF4473" w:rsidRPr="009D3120">
        <w:rPr>
          <w:rFonts w:ascii="Cambria" w:hAnsi="Cambria"/>
          <w:sz w:val="20"/>
          <w:szCs w:val="20"/>
          <w:lang w:val="es-ES_tradnl"/>
        </w:rPr>
        <w:t xml:space="preserve"> </w:t>
      </w:r>
      <w:r w:rsidR="00451E28" w:rsidRPr="009D3120">
        <w:rPr>
          <w:rFonts w:ascii="Cambria" w:hAnsi="Cambria"/>
          <w:sz w:val="20"/>
          <w:szCs w:val="20"/>
          <w:lang w:val="es-ES_tradnl"/>
        </w:rPr>
        <w:t xml:space="preserve">El 1 de abril de 2014 la presunta víctima solicitó un indulto en si favor; sin embargo, fue negado el 29 de enero de 2015 por la Corte Suprema de Justicia. </w:t>
      </w:r>
    </w:p>
    <w:p w14:paraId="0565406F" w14:textId="7F95411B" w:rsidR="00082BFF" w:rsidRPr="009D3120" w:rsidRDefault="00082BFF" w:rsidP="00082BFF">
      <w:pPr>
        <w:suppressAutoHyphens/>
        <w:spacing w:after="240"/>
        <w:ind w:left="720"/>
        <w:jc w:val="both"/>
        <w:rPr>
          <w:rFonts w:ascii="Cambria" w:hAnsi="Cambria"/>
          <w:i/>
          <w:iCs/>
          <w:sz w:val="20"/>
          <w:szCs w:val="20"/>
          <w:lang w:val="es-ES_tradnl"/>
        </w:rPr>
      </w:pPr>
      <w:r w:rsidRPr="009D3120">
        <w:rPr>
          <w:rFonts w:ascii="Cambria" w:hAnsi="Cambria"/>
          <w:i/>
          <w:iCs/>
          <w:sz w:val="20"/>
          <w:szCs w:val="20"/>
          <w:lang w:val="es-ES_tradnl"/>
        </w:rPr>
        <w:t>M.J.G.</w:t>
      </w:r>
    </w:p>
    <w:p w14:paraId="7022E659" w14:textId="4CCC1A86" w:rsidR="00765DD0" w:rsidRPr="009D3120" w:rsidRDefault="00536893" w:rsidP="00B27974">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 xml:space="preserve">Se narra </w:t>
      </w:r>
      <w:r w:rsidR="006B07EF" w:rsidRPr="009D3120">
        <w:rPr>
          <w:rFonts w:ascii="Cambria" w:hAnsi="Cambria"/>
          <w:sz w:val="20"/>
          <w:szCs w:val="20"/>
          <w:lang w:val="es-ES_tradnl"/>
        </w:rPr>
        <w:t xml:space="preserve">en la petición </w:t>
      </w:r>
      <w:r w:rsidRPr="009D3120">
        <w:rPr>
          <w:rFonts w:ascii="Cambria" w:hAnsi="Cambria"/>
          <w:sz w:val="20"/>
          <w:szCs w:val="20"/>
          <w:lang w:val="es-ES_tradnl"/>
        </w:rPr>
        <w:t>que la noche del 24 de octubre de 2008 la presunta víctima</w:t>
      </w:r>
      <w:r w:rsidR="006B07EF" w:rsidRPr="009D3120">
        <w:rPr>
          <w:rFonts w:ascii="Cambria" w:hAnsi="Cambria"/>
          <w:sz w:val="20"/>
          <w:szCs w:val="20"/>
          <w:lang w:val="es-ES_tradnl"/>
        </w:rPr>
        <w:t>,</w:t>
      </w:r>
      <w:r w:rsidR="00D35CE8" w:rsidRPr="009D3120">
        <w:rPr>
          <w:rFonts w:ascii="Cambria" w:hAnsi="Cambria"/>
          <w:sz w:val="20"/>
          <w:szCs w:val="20"/>
          <w:lang w:val="es-ES_tradnl"/>
        </w:rPr>
        <w:t xml:space="preserve"> en condición de embarazó,</w:t>
      </w:r>
      <w:r w:rsidRPr="009D3120">
        <w:rPr>
          <w:rFonts w:ascii="Cambria" w:hAnsi="Cambria"/>
          <w:sz w:val="20"/>
          <w:szCs w:val="20"/>
          <w:lang w:val="es-ES_tradnl"/>
        </w:rPr>
        <w:t xml:space="preserve"> comenzó con contraccione</w:t>
      </w:r>
      <w:r w:rsidR="00D35CE8" w:rsidRPr="009D3120">
        <w:rPr>
          <w:rFonts w:ascii="Cambria" w:hAnsi="Cambria"/>
          <w:sz w:val="20"/>
          <w:szCs w:val="20"/>
          <w:lang w:val="es-ES_tradnl"/>
        </w:rPr>
        <w:t>s</w:t>
      </w:r>
      <w:r w:rsidRPr="009D3120">
        <w:rPr>
          <w:rFonts w:ascii="Cambria" w:hAnsi="Cambria"/>
          <w:sz w:val="20"/>
          <w:szCs w:val="20"/>
          <w:lang w:val="es-ES_tradnl"/>
        </w:rPr>
        <w:t xml:space="preserve"> por lo que fue asistida por su hermana y suegra </w:t>
      </w:r>
      <w:r w:rsidR="00A04DF1" w:rsidRPr="009D3120">
        <w:rPr>
          <w:rFonts w:ascii="Cambria" w:hAnsi="Cambria"/>
          <w:sz w:val="20"/>
          <w:szCs w:val="20"/>
          <w:lang w:val="es-ES_tradnl"/>
        </w:rPr>
        <w:t>durante el parto</w:t>
      </w:r>
      <w:r w:rsidRPr="009D3120">
        <w:rPr>
          <w:rFonts w:ascii="Cambria" w:hAnsi="Cambria"/>
          <w:sz w:val="20"/>
          <w:szCs w:val="20"/>
          <w:lang w:val="es-ES_tradnl"/>
        </w:rPr>
        <w:t xml:space="preserve">. </w:t>
      </w:r>
      <w:r w:rsidR="006D6F0E" w:rsidRPr="009D3120">
        <w:rPr>
          <w:rFonts w:ascii="Cambria" w:hAnsi="Cambria"/>
          <w:sz w:val="20"/>
          <w:szCs w:val="20"/>
          <w:lang w:val="es-ES_tradnl"/>
        </w:rPr>
        <w:t>E</w:t>
      </w:r>
      <w:r w:rsidR="006B07EF" w:rsidRPr="009D3120">
        <w:rPr>
          <w:rFonts w:ascii="Cambria" w:hAnsi="Cambria"/>
          <w:sz w:val="20"/>
          <w:szCs w:val="20"/>
          <w:lang w:val="es-ES_tradnl"/>
        </w:rPr>
        <w:t xml:space="preserve">l </w:t>
      </w:r>
      <w:r w:rsidR="006B07EF" w:rsidRPr="009D3120">
        <w:rPr>
          <w:rFonts w:ascii="Cambria" w:hAnsi="Cambria"/>
          <w:sz w:val="20"/>
          <w:szCs w:val="20"/>
          <w:lang w:val="es-ES_tradnl"/>
        </w:rPr>
        <w:lastRenderedPageBreak/>
        <w:t xml:space="preserve">recién nacido </w:t>
      </w:r>
      <w:r w:rsidR="00671C47" w:rsidRPr="009D3120">
        <w:rPr>
          <w:rFonts w:ascii="Cambria" w:hAnsi="Cambria"/>
          <w:sz w:val="20"/>
          <w:szCs w:val="20"/>
          <w:lang w:val="es-ES_tradnl"/>
        </w:rPr>
        <w:t xml:space="preserve">habría </w:t>
      </w:r>
      <w:r w:rsidR="006B07EF" w:rsidRPr="009D3120">
        <w:rPr>
          <w:rFonts w:ascii="Cambria" w:hAnsi="Cambria"/>
          <w:sz w:val="20"/>
          <w:szCs w:val="20"/>
          <w:lang w:val="es-ES_tradnl"/>
        </w:rPr>
        <w:t>presentado</w:t>
      </w:r>
      <w:r w:rsidR="00671C47" w:rsidRPr="009D3120">
        <w:rPr>
          <w:rFonts w:ascii="Cambria" w:hAnsi="Cambria"/>
          <w:sz w:val="20"/>
          <w:szCs w:val="20"/>
          <w:lang w:val="es-ES_tradnl"/>
        </w:rPr>
        <w:t xml:space="preserve"> malformaciones en cabeza y cuello</w:t>
      </w:r>
      <w:r w:rsidR="006B07EF" w:rsidRPr="009D3120">
        <w:rPr>
          <w:rFonts w:ascii="Cambria" w:hAnsi="Cambria"/>
          <w:sz w:val="20"/>
          <w:szCs w:val="20"/>
          <w:lang w:val="es-ES_tradnl"/>
        </w:rPr>
        <w:t xml:space="preserve"> al momento de su nacimiento</w:t>
      </w:r>
      <w:r w:rsidR="00A40760" w:rsidRPr="009D3120">
        <w:rPr>
          <w:rFonts w:ascii="Cambria" w:hAnsi="Cambria"/>
          <w:sz w:val="20"/>
          <w:szCs w:val="20"/>
          <w:lang w:val="es-ES_tradnl"/>
        </w:rPr>
        <w:t>,</w:t>
      </w:r>
      <w:r w:rsidR="006B07EF" w:rsidRPr="009D3120">
        <w:rPr>
          <w:rFonts w:ascii="Cambria" w:hAnsi="Cambria"/>
          <w:sz w:val="20"/>
          <w:szCs w:val="20"/>
          <w:lang w:val="es-ES_tradnl"/>
        </w:rPr>
        <w:t xml:space="preserve"> y</w:t>
      </w:r>
      <w:r w:rsidR="00671C47" w:rsidRPr="009D3120">
        <w:rPr>
          <w:rFonts w:ascii="Cambria" w:hAnsi="Cambria"/>
          <w:sz w:val="20"/>
          <w:szCs w:val="20"/>
          <w:lang w:val="es-ES_tradnl"/>
        </w:rPr>
        <w:t xml:space="preserve"> </w:t>
      </w:r>
      <w:r w:rsidR="006B07EF" w:rsidRPr="009D3120">
        <w:rPr>
          <w:rFonts w:ascii="Cambria" w:hAnsi="Cambria"/>
          <w:sz w:val="20"/>
          <w:szCs w:val="20"/>
          <w:lang w:val="es-ES_tradnl"/>
        </w:rPr>
        <w:t>falleció</w:t>
      </w:r>
      <w:r w:rsidR="00671C47" w:rsidRPr="009D3120">
        <w:rPr>
          <w:rFonts w:ascii="Cambria" w:hAnsi="Cambria"/>
          <w:sz w:val="20"/>
          <w:szCs w:val="20"/>
          <w:lang w:val="es-ES_tradnl"/>
        </w:rPr>
        <w:t xml:space="preserve"> aproximadamente veinte minutos después</w:t>
      </w:r>
      <w:r w:rsidR="00122AF4" w:rsidRPr="009D3120">
        <w:rPr>
          <w:rFonts w:ascii="Cambria" w:hAnsi="Cambria"/>
          <w:sz w:val="20"/>
          <w:szCs w:val="20"/>
          <w:lang w:val="es-ES_tradnl"/>
        </w:rPr>
        <w:t>.</w:t>
      </w:r>
      <w:r w:rsidR="00EC681C" w:rsidRPr="009D3120">
        <w:rPr>
          <w:rFonts w:ascii="Cambria" w:hAnsi="Cambria"/>
          <w:sz w:val="20"/>
          <w:szCs w:val="20"/>
          <w:lang w:val="es-ES_tradnl"/>
        </w:rPr>
        <w:t xml:space="preserve"> </w:t>
      </w:r>
      <w:r w:rsidR="00122AF4" w:rsidRPr="009D3120">
        <w:rPr>
          <w:rFonts w:ascii="Cambria" w:hAnsi="Cambria"/>
          <w:sz w:val="20"/>
          <w:szCs w:val="20"/>
          <w:lang w:val="es-ES_tradnl"/>
        </w:rPr>
        <w:t>S</w:t>
      </w:r>
      <w:r w:rsidR="00EC681C" w:rsidRPr="009D3120">
        <w:rPr>
          <w:rFonts w:ascii="Cambria" w:hAnsi="Cambria"/>
          <w:sz w:val="20"/>
          <w:szCs w:val="20"/>
          <w:lang w:val="es-ES_tradnl"/>
        </w:rPr>
        <w:t>eñalan que fue enterrado en el jardín del domicilio de la presunta víctima</w:t>
      </w:r>
      <w:r w:rsidR="00671C47" w:rsidRPr="009D3120">
        <w:rPr>
          <w:rFonts w:ascii="Cambria" w:hAnsi="Cambria"/>
          <w:sz w:val="20"/>
          <w:szCs w:val="20"/>
          <w:lang w:val="es-ES_tradnl"/>
        </w:rPr>
        <w:t xml:space="preserve">. </w:t>
      </w:r>
    </w:p>
    <w:p w14:paraId="1BEF98AE" w14:textId="64B74C09" w:rsidR="00F958C9" w:rsidRPr="009D3120" w:rsidRDefault="00671C47" w:rsidP="00B27974">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 xml:space="preserve">Los peticionarios manifiestan que el </w:t>
      </w:r>
      <w:r w:rsidR="00B27974" w:rsidRPr="009D3120">
        <w:rPr>
          <w:rFonts w:ascii="Cambria" w:hAnsi="Cambria"/>
          <w:sz w:val="20"/>
          <w:szCs w:val="20"/>
          <w:lang w:val="es-ES_tradnl"/>
        </w:rPr>
        <w:t>30</w:t>
      </w:r>
      <w:r w:rsidRPr="009D3120">
        <w:rPr>
          <w:rFonts w:ascii="Cambria" w:hAnsi="Cambria"/>
          <w:sz w:val="20"/>
          <w:szCs w:val="20"/>
          <w:lang w:val="es-ES_tradnl"/>
        </w:rPr>
        <w:t xml:space="preserve"> de octubre, tras una denuncia anónima, agentes de la PNC </w:t>
      </w:r>
      <w:r w:rsidR="00904E79" w:rsidRPr="009D3120">
        <w:rPr>
          <w:rFonts w:ascii="Cambria" w:hAnsi="Cambria"/>
          <w:sz w:val="20"/>
          <w:szCs w:val="20"/>
          <w:lang w:val="es-ES_tradnl"/>
        </w:rPr>
        <w:t xml:space="preserve">acudieron al domicilio </w:t>
      </w:r>
      <w:r w:rsidR="00CF2C26" w:rsidRPr="009D3120">
        <w:rPr>
          <w:rFonts w:ascii="Cambria" w:hAnsi="Cambria"/>
          <w:sz w:val="20"/>
          <w:szCs w:val="20"/>
          <w:lang w:val="es-ES_tradnl"/>
        </w:rPr>
        <w:t>don</w:t>
      </w:r>
      <w:r w:rsidR="00122AF4" w:rsidRPr="009D3120">
        <w:rPr>
          <w:rFonts w:ascii="Cambria" w:hAnsi="Cambria"/>
          <w:sz w:val="20"/>
          <w:szCs w:val="20"/>
          <w:lang w:val="es-ES_tradnl"/>
        </w:rPr>
        <w:t>de</w:t>
      </w:r>
      <w:r w:rsidR="00CF2C26" w:rsidRPr="009D3120">
        <w:rPr>
          <w:rFonts w:ascii="Cambria" w:hAnsi="Cambria"/>
          <w:sz w:val="20"/>
          <w:szCs w:val="20"/>
          <w:lang w:val="es-ES_tradnl"/>
        </w:rPr>
        <w:t xml:space="preserve"> ocurrieron</w:t>
      </w:r>
      <w:r w:rsidR="00904E79" w:rsidRPr="009D3120">
        <w:rPr>
          <w:rFonts w:ascii="Cambria" w:hAnsi="Cambria"/>
          <w:sz w:val="20"/>
          <w:szCs w:val="20"/>
          <w:lang w:val="es-ES_tradnl"/>
        </w:rPr>
        <w:t xml:space="preserve"> los hechos y exhumaron el cadáver, consecuentemente detuvieron a la presunta víctima y a su suegra. Se afirma en la petición que a la presunta víctima no se le informó el motivo de su detención ni se le dieron a conocer sus derechos. </w:t>
      </w:r>
      <w:r w:rsidR="00B27974" w:rsidRPr="009D3120">
        <w:rPr>
          <w:rFonts w:ascii="Cambria" w:hAnsi="Cambria"/>
          <w:sz w:val="20"/>
          <w:szCs w:val="20"/>
          <w:lang w:val="es-ES_tradnl"/>
        </w:rPr>
        <w:t xml:space="preserve">Ese mismo día fue trasladada al Instituto de Medicina Legal en donde se le practicó un examen físico, un </w:t>
      </w:r>
      <w:r w:rsidR="001168E6" w:rsidRPr="009D3120">
        <w:rPr>
          <w:rFonts w:ascii="Cambria" w:hAnsi="Cambria"/>
          <w:sz w:val="20"/>
          <w:szCs w:val="20"/>
          <w:lang w:val="es-ES_tradnl"/>
        </w:rPr>
        <w:t>reconocimiento</w:t>
      </w:r>
      <w:r w:rsidR="00B27974" w:rsidRPr="009D3120">
        <w:rPr>
          <w:rFonts w:ascii="Cambria" w:hAnsi="Cambria"/>
          <w:sz w:val="20"/>
          <w:szCs w:val="20"/>
          <w:lang w:val="es-ES_tradnl"/>
        </w:rPr>
        <w:t xml:space="preserve"> de genitales y un análisis de ADN. </w:t>
      </w:r>
    </w:p>
    <w:p w14:paraId="5547BB8A" w14:textId="5459E1CB" w:rsidR="00904E79" w:rsidRPr="009D3120" w:rsidRDefault="00133EA9" w:rsidP="00DE3EF6">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Posterior a la etapa probatoria y a los dictámenes médico forenses emitidos, en sentencia de 11 de junio de 2009 la presunta víctima fue condenada a treinta años de prisión por el delito de homicidio agravado</w:t>
      </w:r>
      <w:r w:rsidR="003D52A2" w:rsidRPr="009D3120">
        <w:rPr>
          <w:rFonts w:ascii="Cambria" w:hAnsi="Cambria"/>
          <w:sz w:val="20"/>
          <w:szCs w:val="20"/>
          <w:lang w:val="es-ES_tradnl"/>
        </w:rPr>
        <w:t>, considerando que: “[…]</w:t>
      </w:r>
      <w:r w:rsidR="003D52A2" w:rsidRPr="009D3120">
        <w:rPr>
          <w:rFonts w:ascii="Cambria" w:hAnsi="Cambria"/>
          <w:i/>
          <w:iCs/>
          <w:sz w:val="20"/>
          <w:szCs w:val="20"/>
          <w:lang w:val="es-ES_tradnl"/>
        </w:rPr>
        <w:t xml:space="preserve"> respecto a la participación de la imputada </w:t>
      </w:r>
      <w:r w:rsidR="00EB6AF9" w:rsidRPr="009D3120">
        <w:rPr>
          <w:rFonts w:ascii="Cambria" w:hAnsi="Cambria"/>
          <w:sz w:val="20"/>
          <w:szCs w:val="20"/>
          <w:lang w:val="es-ES_tradnl"/>
        </w:rPr>
        <w:t>[</w:t>
      </w:r>
      <w:r w:rsidR="00EB6AF9" w:rsidRPr="009D3120">
        <w:rPr>
          <w:rFonts w:ascii="Cambria" w:hAnsi="Cambria"/>
          <w:i/>
          <w:iCs/>
          <w:sz w:val="20"/>
          <w:szCs w:val="20"/>
          <w:lang w:val="es-ES_tradnl"/>
        </w:rPr>
        <w:t>…</w:t>
      </w:r>
      <w:r w:rsidR="00EB6AF9" w:rsidRPr="009D3120">
        <w:rPr>
          <w:rFonts w:ascii="Cambria" w:hAnsi="Cambria"/>
          <w:sz w:val="20"/>
          <w:szCs w:val="20"/>
          <w:lang w:val="es-ES_tradnl"/>
        </w:rPr>
        <w:t>]</w:t>
      </w:r>
      <w:r w:rsidR="003D52A2" w:rsidRPr="009D3120">
        <w:rPr>
          <w:rFonts w:ascii="Cambria" w:hAnsi="Cambria"/>
          <w:i/>
          <w:iCs/>
          <w:sz w:val="20"/>
          <w:szCs w:val="20"/>
          <w:lang w:val="es-ES_tradnl"/>
        </w:rPr>
        <w:t xml:space="preserve">, no obstante no contar con la testigo presencial del hecho que se menciona en el juicio, todos los elementos presentados son concordantes entre sí, pues el testigo protegido expresó haber escuchado </w:t>
      </w:r>
      <w:r w:rsidR="00EB6AF9" w:rsidRPr="009D3120">
        <w:rPr>
          <w:rFonts w:ascii="Cambria" w:hAnsi="Cambria"/>
          <w:i/>
          <w:iCs/>
          <w:sz w:val="20"/>
          <w:szCs w:val="20"/>
          <w:lang w:val="es-ES_tradnl"/>
        </w:rPr>
        <w:t xml:space="preserve">el </w:t>
      </w:r>
      <w:r w:rsidR="003D52A2" w:rsidRPr="009D3120">
        <w:rPr>
          <w:rFonts w:ascii="Cambria" w:hAnsi="Cambria"/>
          <w:i/>
          <w:iCs/>
          <w:sz w:val="20"/>
          <w:szCs w:val="20"/>
          <w:lang w:val="es-ES_tradnl"/>
        </w:rPr>
        <w:t xml:space="preserve">llanto de un niño en la casa de la imputada, y que la muerte del niño posiblemente se debió porque </w:t>
      </w:r>
      <w:r w:rsidR="003D52A2" w:rsidRPr="009D3120">
        <w:rPr>
          <w:rFonts w:ascii="Cambria" w:hAnsi="Cambria"/>
          <w:sz w:val="20"/>
          <w:szCs w:val="20"/>
          <w:lang w:val="es-ES_tradnl"/>
        </w:rPr>
        <w:t>[sic]</w:t>
      </w:r>
      <w:r w:rsidR="003D52A2" w:rsidRPr="009D3120">
        <w:rPr>
          <w:rFonts w:ascii="Cambria" w:hAnsi="Cambria"/>
          <w:i/>
          <w:iCs/>
          <w:sz w:val="20"/>
          <w:szCs w:val="20"/>
          <w:lang w:val="es-ES_tradnl"/>
        </w:rPr>
        <w:t xml:space="preserve"> el esposo de la imputada estaba en Estados Unido</w:t>
      </w:r>
      <w:r w:rsidR="00462ACA" w:rsidRPr="009D3120">
        <w:rPr>
          <w:rFonts w:ascii="Cambria" w:hAnsi="Cambria"/>
          <w:i/>
          <w:iCs/>
          <w:sz w:val="20"/>
          <w:szCs w:val="20"/>
          <w:lang w:val="es-ES_tradnl"/>
        </w:rPr>
        <w:t>s</w:t>
      </w:r>
      <w:r w:rsidR="003D52A2" w:rsidRPr="009D3120">
        <w:rPr>
          <w:rFonts w:ascii="Cambria" w:hAnsi="Cambria"/>
          <w:i/>
          <w:iCs/>
          <w:sz w:val="20"/>
          <w:szCs w:val="20"/>
          <w:lang w:val="es-ES_tradnl"/>
        </w:rPr>
        <w:t xml:space="preserve">  y el niño era de otra persona, para el Tribunal </w:t>
      </w:r>
      <w:r w:rsidR="003D52A2" w:rsidRPr="009D3120">
        <w:rPr>
          <w:rFonts w:ascii="Cambria" w:hAnsi="Cambria"/>
          <w:sz w:val="20"/>
          <w:szCs w:val="20"/>
          <w:lang w:val="es-ES_tradnl"/>
        </w:rPr>
        <w:t>[sic]</w:t>
      </w:r>
      <w:r w:rsidR="003D52A2" w:rsidRPr="009D3120">
        <w:rPr>
          <w:rFonts w:ascii="Cambria" w:hAnsi="Cambria"/>
          <w:i/>
          <w:iCs/>
          <w:sz w:val="20"/>
          <w:szCs w:val="20"/>
          <w:lang w:val="es-ES_tradnl"/>
        </w:rPr>
        <w:t xml:space="preserve"> por mayoría concluye que no hay ninguna duda en cuanto a la participación de la imputada </w:t>
      </w:r>
      <w:r w:rsidR="00DE3EF6" w:rsidRPr="009D3120">
        <w:rPr>
          <w:rFonts w:ascii="Cambria" w:hAnsi="Cambria"/>
          <w:sz w:val="20"/>
          <w:szCs w:val="20"/>
          <w:lang w:val="es-ES_tradnl"/>
        </w:rPr>
        <w:t>[…]</w:t>
      </w:r>
      <w:r w:rsidR="00DE3EF6" w:rsidRPr="009D3120">
        <w:rPr>
          <w:rFonts w:ascii="Cambria" w:hAnsi="Cambria"/>
          <w:i/>
          <w:iCs/>
          <w:sz w:val="20"/>
          <w:szCs w:val="20"/>
          <w:lang w:val="es-ES_tradnl"/>
        </w:rPr>
        <w:t>”</w:t>
      </w:r>
      <w:r w:rsidRPr="009D3120">
        <w:rPr>
          <w:rFonts w:ascii="Cambria" w:hAnsi="Cambria"/>
          <w:i/>
          <w:iCs/>
          <w:sz w:val="20"/>
          <w:szCs w:val="20"/>
          <w:lang w:val="es-ES_tradnl"/>
        </w:rPr>
        <w:t>.</w:t>
      </w:r>
      <w:r w:rsidRPr="009D3120">
        <w:rPr>
          <w:rFonts w:ascii="Cambria" w:hAnsi="Cambria"/>
          <w:sz w:val="20"/>
          <w:szCs w:val="20"/>
          <w:lang w:val="es-ES_tradnl"/>
        </w:rPr>
        <w:t xml:space="preserve"> </w:t>
      </w:r>
      <w:r w:rsidR="00765DD0" w:rsidRPr="009D3120">
        <w:rPr>
          <w:rFonts w:ascii="Cambria" w:hAnsi="Cambria"/>
          <w:sz w:val="20"/>
          <w:szCs w:val="20"/>
          <w:lang w:val="es-ES_tradnl"/>
        </w:rPr>
        <w:t xml:space="preserve">Recurriendo el referido fallo mediante recurso de casación, en resolución de 30 de noviembre de 2010 la Sala de lo Penal de la Corte Suprema de </w:t>
      </w:r>
      <w:r w:rsidR="00CC401A" w:rsidRPr="009D3120">
        <w:rPr>
          <w:rFonts w:ascii="Cambria" w:hAnsi="Cambria"/>
          <w:sz w:val="20"/>
          <w:szCs w:val="20"/>
          <w:lang w:val="es-ES_tradnl"/>
        </w:rPr>
        <w:t>J</w:t>
      </w:r>
      <w:r w:rsidR="00765DD0" w:rsidRPr="009D3120">
        <w:rPr>
          <w:rFonts w:ascii="Cambria" w:hAnsi="Cambria"/>
          <w:sz w:val="20"/>
          <w:szCs w:val="20"/>
          <w:lang w:val="es-ES_tradnl"/>
        </w:rPr>
        <w:t xml:space="preserve">usticia desestimó el recurso. El 1 de abril de 2014 se solicitó el indulto en favor de la presunta víctima; sin embargo, el 29 de enero de 2015 fue negado por la Corte Suprema de Justicia. </w:t>
      </w:r>
    </w:p>
    <w:p w14:paraId="5FADCB10" w14:textId="38D1EF9A" w:rsidR="00133EA9" w:rsidRPr="009D3120" w:rsidRDefault="00133EA9" w:rsidP="00082BFF">
      <w:pPr>
        <w:suppressAutoHyphens/>
        <w:spacing w:after="240"/>
        <w:ind w:left="720"/>
        <w:jc w:val="both"/>
        <w:rPr>
          <w:rFonts w:ascii="Cambria" w:hAnsi="Cambria"/>
          <w:i/>
          <w:iCs/>
          <w:sz w:val="20"/>
          <w:szCs w:val="20"/>
          <w:lang w:val="es-ES_tradnl"/>
        </w:rPr>
      </w:pPr>
      <w:r w:rsidRPr="009D3120">
        <w:rPr>
          <w:rFonts w:ascii="Cambria" w:hAnsi="Cambria"/>
          <w:i/>
          <w:iCs/>
          <w:sz w:val="20"/>
          <w:szCs w:val="20"/>
          <w:lang w:val="es-ES_tradnl"/>
        </w:rPr>
        <w:t>M.P.M</w:t>
      </w:r>
      <w:r w:rsidR="00D6617B" w:rsidRPr="009D3120">
        <w:rPr>
          <w:rFonts w:ascii="Cambria" w:hAnsi="Cambria"/>
          <w:i/>
          <w:iCs/>
          <w:sz w:val="20"/>
          <w:szCs w:val="20"/>
          <w:lang w:val="es-ES_tradnl"/>
        </w:rPr>
        <w:t>.</w:t>
      </w:r>
    </w:p>
    <w:p w14:paraId="2E33B7EB" w14:textId="15817639" w:rsidR="00133EA9" w:rsidRPr="009D3120" w:rsidRDefault="00765DD0" w:rsidP="00133EA9">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Relatan que la presunta víctima</w:t>
      </w:r>
      <w:r w:rsidR="00667F1E" w:rsidRPr="009D3120">
        <w:rPr>
          <w:rFonts w:ascii="Cambria" w:hAnsi="Cambria"/>
          <w:sz w:val="20"/>
          <w:szCs w:val="20"/>
          <w:lang w:val="es-ES_tradnl"/>
        </w:rPr>
        <w:t>, proveniente de una familia de escasos recursos, sin estudios académicos</w:t>
      </w:r>
      <w:r w:rsidR="00FE5AF5" w:rsidRPr="009D3120">
        <w:rPr>
          <w:rFonts w:ascii="Cambria" w:hAnsi="Cambria"/>
          <w:sz w:val="20"/>
          <w:szCs w:val="20"/>
          <w:lang w:val="es-ES_tradnl"/>
        </w:rPr>
        <w:t>,</w:t>
      </w:r>
      <w:r w:rsidR="00667F1E" w:rsidRPr="009D3120">
        <w:rPr>
          <w:rFonts w:ascii="Cambria" w:hAnsi="Cambria"/>
          <w:sz w:val="20"/>
          <w:szCs w:val="20"/>
          <w:lang w:val="es-ES_tradnl"/>
        </w:rPr>
        <w:t xml:space="preserve"> de veinticinco años al momento de los hechos, </w:t>
      </w:r>
      <w:r w:rsidR="00FE5AF5" w:rsidRPr="009D3120">
        <w:rPr>
          <w:rFonts w:ascii="Cambria" w:hAnsi="Cambria"/>
          <w:sz w:val="20"/>
          <w:szCs w:val="20"/>
          <w:lang w:val="es-ES_tradnl"/>
        </w:rPr>
        <w:t xml:space="preserve">vivía en un ambiente de violencia intrafamiliar perpetrada por su padre. Expresan que fue víctima de violación sexual en dos ocasiones, y que por temor, no denunció ninguno de los ataques sufridos. </w:t>
      </w:r>
      <w:r w:rsidR="00A54C94" w:rsidRPr="009D3120">
        <w:rPr>
          <w:rFonts w:ascii="Cambria" w:hAnsi="Cambria"/>
          <w:sz w:val="20"/>
          <w:szCs w:val="20"/>
          <w:lang w:val="es-ES_tradnl"/>
        </w:rPr>
        <w:t xml:space="preserve">Manifiestan que la presunta víctima vivió su primer embarazo a los 15 años; sin embargo, el recién nacido falleció veinticuatro horas </w:t>
      </w:r>
      <w:r w:rsidR="00D3317D" w:rsidRPr="009D3120">
        <w:rPr>
          <w:rFonts w:ascii="Cambria" w:hAnsi="Cambria"/>
          <w:sz w:val="20"/>
          <w:szCs w:val="20"/>
          <w:lang w:val="es-ES_tradnl"/>
        </w:rPr>
        <w:t>después</w:t>
      </w:r>
      <w:r w:rsidR="00A54C94" w:rsidRPr="009D3120">
        <w:rPr>
          <w:rFonts w:ascii="Cambria" w:hAnsi="Cambria"/>
          <w:sz w:val="20"/>
          <w:szCs w:val="20"/>
          <w:lang w:val="es-ES_tradnl"/>
        </w:rPr>
        <w:t xml:space="preserve"> </w:t>
      </w:r>
      <w:r w:rsidR="00D3317D" w:rsidRPr="009D3120">
        <w:rPr>
          <w:rFonts w:ascii="Cambria" w:hAnsi="Cambria"/>
          <w:sz w:val="20"/>
          <w:szCs w:val="20"/>
          <w:lang w:val="es-ES_tradnl"/>
        </w:rPr>
        <w:t>de</w:t>
      </w:r>
      <w:r w:rsidR="00A54C94" w:rsidRPr="009D3120">
        <w:rPr>
          <w:rFonts w:ascii="Cambria" w:hAnsi="Cambria"/>
          <w:sz w:val="20"/>
          <w:szCs w:val="20"/>
          <w:lang w:val="es-ES_tradnl"/>
        </w:rPr>
        <w:t xml:space="preserve">l parto por complicaciones de salud. </w:t>
      </w:r>
    </w:p>
    <w:p w14:paraId="36D06A1A" w14:textId="7CCF9133" w:rsidR="00552A97" w:rsidRPr="009D3120" w:rsidRDefault="006C7D02" w:rsidP="00552A97">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Sostienen</w:t>
      </w:r>
      <w:r w:rsidR="00A54C94" w:rsidRPr="009D3120">
        <w:rPr>
          <w:rFonts w:ascii="Cambria" w:hAnsi="Cambria"/>
          <w:sz w:val="20"/>
          <w:szCs w:val="20"/>
          <w:lang w:val="es-ES_tradnl"/>
        </w:rPr>
        <w:t xml:space="preserve"> que a consecuencia de la segunda violación sexual </w:t>
      </w:r>
      <w:r w:rsidR="00985F27" w:rsidRPr="009D3120">
        <w:rPr>
          <w:rFonts w:ascii="Cambria" w:hAnsi="Cambria"/>
          <w:sz w:val="20"/>
          <w:szCs w:val="20"/>
          <w:lang w:val="es-ES_tradnl"/>
        </w:rPr>
        <w:t>sobrevivida por la</w:t>
      </w:r>
      <w:r w:rsidR="00A54C94" w:rsidRPr="009D3120">
        <w:rPr>
          <w:rFonts w:ascii="Cambria" w:hAnsi="Cambria"/>
          <w:sz w:val="20"/>
          <w:szCs w:val="20"/>
          <w:lang w:val="es-ES_tradnl"/>
        </w:rPr>
        <w:t xml:space="preserve"> presunta víctima</w:t>
      </w:r>
      <w:r w:rsidR="00985F27" w:rsidRPr="009D3120">
        <w:rPr>
          <w:rFonts w:ascii="Cambria" w:hAnsi="Cambria"/>
          <w:sz w:val="20"/>
          <w:szCs w:val="20"/>
          <w:lang w:val="es-ES_tradnl"/>
        </w:rPr>
        <w:t>,</w:t>
      </w:r>
      <w:r w:rsidR="00A54C94" w:rsidRPr="009D3120">
        <w:rPr>
          <w:rFonts w:ascii="Cambria" w:hAnsi="Cambria"/>
          <w:sz w:val="20"/>
          <w:szCs w:val="20"/>
          <w:lang w:val="es-ES_tradnl"/>
        </w:rPr>
        <w:t xml:space="preserve"> quedó embaraza</w:t>
      </w:r>
      <w:r w:rsidR="001825B8" w:rsidRPr="009D3120">
        <w:rPr>
          <w:rFonts w:ascii="Cambria" w:hAnsi="Cambria"/>
          <w:sz w:val="20"/>
          <w:szCs w:val="20"/>
          <w:lang w:val="es-ES_tradnl"/>
        </w:rPr>
        <w:t>da</w:t>
      </w:r>
      <w:r w:rsidR="0089568D" w:rsidRPr="009D3120">
        <w:rPr>
          <w:rFonts w:ascii="Cambria" w:hAnsi="Cambria"/>
          <w:sz w:val="20"/>
          <w:szCs w:val="20"/>
          <w:lang w:val="es-ES_tradnl"/>
        </w:rPr>
        <w:t xml:space="preserve"> </w:t>
      </w:r>
      <w:r w:rsidR="00A54C94" w:rsidRPr="009D3120">
        <w:rPr>
          <w:rFonts w:ascii="Cambria" w:hAnsi="Cambria"/>
          <w:sz w:val="20"/>
          <w:szCs w:val="20"/>
          <w:lang w:val="es-ES_tradnl"/>
        </w:rPr>
        <w:t>y no acudió al hospital</w:t>
      </w:r>
      <w:r w:rsidR="006A1485" w:rsidRPr="009D3120">
        <w:rPr>
          <w:rFonts w:ascii="Cambria" w:hAnsi="Cambria"/>
          <w:sz w:val="20"/>
          <w:szCs w:val="20"/>
          <w:lang w:val="es-ES_tradnl"/>
        </w:rPr>
        <w:t xml:space="preserve"> ni a la policía</w:t>
      </w:r>
      <w:r w:rsidR="00A54C94" w:rsidRPr="009D3120">
        <w:rPr>
          <w:rFonts w:ascii="Cambria" w:hAnsi="Cambria"/>
          <w:sz w:val="20"/>
          <w:szCs w:val="20"/>
          <w:lang w:val="es-ES_tradnl"/>
        </w:rPr>
        <w:t xml:space="preserve"> por temor a represalias a su integridad. </w:t>
      </w:r>
      <w:r w:rsidR="005625E1" w:rsidRPr="009D3120">
        <w:rPr>
          <w:rFonts w:ascii="Cambria" w:hAnsi="Cambria"/>
          <w:sz w:val="20"/>
          <w:szCs w:val="20"/>
          <w:lang w:val="es-ES_tradnl"/>
        </w:rPr>
        <w:t>Refieren que el</w:t>
      </w:r>
      <w:r w:rsidR="00A54C94" w:rsidRPr="009D3120">
        <w:rPr>
          <w:rFonts w:ascii="Cambria" w:hAnsi="Cambria"/>
          <w:sz w:val="20"/>
          <w:szCs w:val="20"/>
          <w:lang w:val="es-ES_tradnl"/>
        </w:rPr>
        <w:t xml:space="preserve"> 3 de a</w:t>
      </w:r>
      <w:r w:rsidR="005625E1" w:rsidRPr="009D3120">
        <w:rPr>
          <w:rFonts w:ascii="Cambria" w:hAnsi="Cambria"/>
          <w:sz w:val="20"/>
          <w:szCs w:val="20"/>
          <w:lang w:val="es-ES_tradnl"/>
        </w:rPr>
        <w:t>bril de 2001 la presunta víctima sufrió un</w:t>
      </w:r>
      <w:r w:rsidR="00C33F06" w:rsidRPr="009D3120">
        <w:rPr>
          <w:rFonts w:ascii="Cambria" w:hAnsi="Cambria"/>
          <w:sz w:val="20"/>
          <w:szCs w:val="20"/>
          <w:lang w:val="es-ES_tradnl"/>
        </w:rPr>
        <w:t>a emergencia obstétrica en una quebrada cercana a su domicilio</w:t>
      </w:r>
      <w:r w:rsidR="005625E1" w:rsidRPr="009D3120">
        <w:rPr>
          <w:rFonts w:ascii="Cambria" w:hAnsi="Cambria"/>
          <w:sz w:val="20"/>
          <w:szCs w:val="20"/>
          <w:lang w:val="es-ES_tradnl"/>
        </w:rPr>
        <w:t xml:space="preserve">, ocasionándole una hemorragia severa. Manifiestan que la presunta víctima, al observar que el </w:t>
      </w:r>
      <w:r w:rsidR="005F50E5" w:rsidRPr="009D3120">
        <w:rPr>
          <w:rFonts w:ascii="Cambria" w:hAnsi="Cambria"/>
          <w:sz w:val="20"/>
          <w:szCs w:val="20"/>
          <w:lang w:val="es-ES_tradnl"/>
        </w:rPr>
        <w:t>recién nacido</w:t>
      </w:r>
      <w:r w:rsidR="005625E1" w:rsidRPr="009D3120">
        <w:rPr>
          <w:rFonts w:ascii="Cambria" w:hAnsi="Cambria"/>
          <w:sz w:val="20"/>
          <w:szCs w:val="20"/>
          <w:lang w:val="es-ES_tradnl"/>
        </w:rPr>
        <w:t xml:space="preserve"> no mostraba signos de vida lo cubrió con tierra y se fue a su domicilio. A consecuencia, el </w:t>
      </w:r>
      <w:r w:rsidR="00C33F06" w:rsidRPr="009D3120">
        <w:rPr>
          <w:rFonts w:ascii="Cambria" w:hAnsi="Cambria"/>
          <w:sz w:val="20"/>
          <w:szCs w:val="20"/>
          <w:lang w:val="es-ES_tradnl"/>
        </w:rPr>
        <w:t>17 de abril de 2001 agentes de la PNC acudieron al domicilio de la presunta víctima, señalando que estaba siendo acusada por el delito de abort</w:t>
      </w:r>
      <w:r w:rsidR="00552A97" w:rsidRPr="009D3120">
        <w:rPr>
          <w:rFonts w:ascii="Cambria" w:hAnsi="Cambria"/>
          <w:sz w:val="20"/>
          <w:szCs w:val="20"/>
          <w:lang w:val="es-ES_tradnl"/>
        </w:rPr>
        <w:t xml:space="preserve">o, ese mismo día rindió su declaración y fue interrogada sin contar con un defensor </w:t>
      </w:r>
      <w:r w:rsidR="00311346" w:rsidRPr="009D3120">
        <w:rPr>
          <w:rFonts w:ascii="Cambria" w:hAnsi="Cambria"/>
          <w:sz w:val="20"/>
          <w:szCs w:val="20"/>
          <w:lang w:val="es-ES_tradnl"/>
        </w:rPr>
        <w:t xml:space="preserve">público, </w:t>
      </w:r>
      <w:r w:rsidR="00552A97" w:rsidRPr="009D3120">
        <w:rPr>
          <w:rFonts w:ascii="Cambria" w:hAnsi="Cambria"/>
          <w:sz w:val="20"/>
          <w:szCs w:val="20"/>
          <w:lang w:val="es-ES_tradnl"/>
        </w:rPr>
        <w:t xml:space="preserve">y sin haberle informado sobre sus derechos en el proceso. </w:t>
      </w:r>
      <w:r w:rsidR="00992589" w:rsidRPr="009D3120">
        <w:rPr>
          <w:rFonts w:ascii="Cambria" w:hAnsi="Cambria"/>
          <w:sz w:val="20"/>
          <w:szCs w:val="20"/>
          <w:lang w:val="es-ES_tradnl"/>
        </w:rPr>
        <w:t>Ese</w:t>
      </w:r>
      <w:r w:rsidR="00552A97" w:rsidRPr="009D3120">
        <w:rPr>
          <w:rFonts w:ascii="Cambria" w:hAnsi="Cambria"/>
          <w:sz w:val="20"/>
          <w:szCs w:val="20"/>
          <w:lang w:val="es-ES_tradnl"/>
        </w:rPr>
        <w:t xml:space="preserve"> mismo día la presunta víctima fue sometida a exámenes médicos y psicológicos. </w:t>
      </w:r>
    </w:p>
    <w:p w14:paraId="52CFC8C9" w14:textId="18453B61" w:rsidR="00C33DDA" w:rsidRPr="009D3120" w:rsidRDefault="00347220" w:rsidP="00C33DDA">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Señalan que el</w:t>
      </w:r>
      <w:r w:rsidR="00552A97" w:rsidRPr="009D3120">
        <w:rPr>
          <w:rFonts w:ascii="Cambria" w:hAnsi="Cambria"/>
          <w:sz w:val="20"/>
          <w:szCs w:val="20"/>
          <w:lang w:val="es-ES_tradnl"/>
        </w:rPr>
        <w:t xml:space="preserve"> 27 de abril de 2001 la presunta víctima fue detenida</w:t>
      </w:r>
      <w:r w:rsidR="001F776C" w:rsidRPr="009D3120">
        <w:rPr>
          <w:rFonts w:ascii="Cambria" w:hAnsi="Cambria"/>
          <w:sz w:val="20"/>
          <w:szCs w:val="20"/>
          <w:lang w:val="es-ES_tradnl"/>
        </w:rPr>
        <w:t>,</w:t>
      </w:r>
      <w:r w:rsidR="00552A97" w:rsidRPr="009D3120">
        <w:rPr>
          <w:rFonts w:ascii="Cambria" w:hAnsi="Cambria"/>
          <w:sz w:val="20"/>
          <w:szCs w:val="20"/>
          <w:lang w:val="es-ES_tradnl"/>
        </w:rPr>
        <w:t xml:space="preserve"> y el 2 de mayo el Juzgado de Paz de la Ciudad de Cacaopera ordenó</w:t>
      </w:r>
      <w:r w:rsidR="004B4DB9" w:rsidRPr="009D3120">
        <w:rPr>
          <w:rFonts w:ascii="Cambria" w:hAnsi="Cambria"/>
          <w:sz w:val="20"/>
          <w:szCs w:val="20"/>
          <w:lang w:val="es-ES_tradnl"/>
        </w:rPr>
        <w:t xml:space="preserve"> su detención provisional</w:t>
      </w:r>
      <w:r w:rsidR="00535560" w:rsidRPr="009D3120">
        <w:rPr>
          <w:rFonts w:ascii="Cambria" w:hAnsi="Cambria"/>
          <w:sz w:val="20"/>
          <w:szCs w:val="20"/>
          <w:lang w:val="es-ES_tradnl"/>
        </w:rPr>
        <w:t xml:space="preserve">. El 7 de septiembre el defensor público de la presunta víctima interpuso un recurso de hábeas corpus ante la Cámara de Segunda Instancia de la Tercera Sección; sin embargo, el mismo fue desestimado </w:t>
      </w:r>
      <w:r w:rsidR="00D177C3" w:rsidRPr="009D3120">
        <w:rPr>
          <w:rFonts w:ascii="Cambria" w:hAnsi="Cambria"/>
          <w:sz w:val="20"/>
          <w:szCs w:val="20"/>
          <w:lang w:val="es-ES_tradnl"/>
        </w:rPr>
        <w:t xml:space="preserve">por la Sala Constitucional de la Corte Suprema de Justicia. Apuntan que la presunta víctima tuvo cuatro defensores públicos y que sólo habría conocido a tres de ellos. </w:t>
      </w:r>
    </w:p>
    <w:p w14:paraId="30EB02C9" w14:textId="75B40142" w:rsidR="00F279EC" w:rsidRPr="009D3120" w:rsidRDefault="009C1763" w:rsidP="00922D26">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Mediante audiencia pública celebrada el 8 de julio de 2002 la fiscalía presentó a cinco testigos</w:t>
      </w:r>
      <w:r w:rsidR="0021600E" w:rsidRPr="009D3120">
        <w:rPr>
          <w:rFonts w:ascii="Cambria" w:hAnsi="Cambria"/>
          <w:sz w:val="20"/>
          <w:szCs w:val="20"/>
          <w:lang w:val="es-ES_tradnl"/>
        </w:rPr>
        <w:t xml:space="preserve">, de los cuales ninguno declaró haber presenciado la emergencia obstétrica. </w:t>
      </w:r>
      <w:r w:rsidR="00842114" w:rsidRPr="009D3120">
        <w:rPr>
          <w:rFonts w:ascii="Cambria" w:hAnsi="Cambria"/>
          <w:sz w:val="20"/>
          <w:szCs w:val="20"/>
          <w:lang w:val="es-ES_tradnl"/>
        </w:rPr>
        <w:t xml:space="preserve">Afirman que el único testigo que habría </w:t>
      </w:r>
      <w:r w:rsidR="00C33DDA" w:rsidRPr="009D3120">
        <w:rPr>
          <w:rFonts w:ascii="Cambria" w:hAnsi="Cambria"/>
          <w:sz w:val="20"/>
          <w:szCs w:val="20"/>
          <w:lang w:val="es-ES_tradnl"/>
        </w:rPr>
        <w:t>conocido de</w:t>
      </w:r>
      <w:r w:rsidR="00842114" w:rsidRPr="009D3120">
        <w:rPr>
          <w:rFonts w:ascii="Cambria" w:hAnsi="Cambria"/>
          <w:sz w:val="20"/>
          <w:szCs w:val="20"/>
          <w:lang w:val="es-ES_tradnl"/>
        </w:rPr>
        <w:t xml:space="preserve"> los hechos fue un menor de edad que declaró haber escuchado el llanto de un recién nacido cerca de la barranca en donde </w:t>
      </w:r>
      <w:r w:rsidR="0013427F" w:rsidRPr="009D3120">
        <w:rPr>
          <w:rFonts w:ascii="Cambria" w:hAnsi="Cambria"/>
          <w:sz w:val="20"/>
          <w:szCs w:val="20"/>
          <w:lang w:val="es-ES_tradnl"/>
        </w:rPr>
        <w:t>ocurrieron los hechos</w:t>
      </w:r>
      <w:r w:rsidR="00842114" w:rsidRPr="009D3120">
        <w:rPr>
          <w:rFonts w:ascii="Cambria" w:hAnsi="Cambria"/>
          <w:sz w:val="20"/>
          <w:szCs w:val="20"/>
          <w:lang w:val="es-ES_tradnl"/>
        </w:rPr>
        <w:t>, testimonio que fue aceptado por el tribunal</w:t>
      </w:r>
      <w:r w:rsidR="005E2FED" w:rsidRPr="009D3120">
        <w:rPr>
          <w:rFonts w:ascii="Cambria" w:hAnsi="Cambria"/>
          <w:sz w:val="20"/>
          <w:szCs w:val="20"/>
          <w:lang w:val="es-ES_tradnl"/>
        </w:rPr>
        <w:t xml:space="preserve">. Así, en sentencia de 8 de junio de </w:t>
      </w:r>
      <w:r w:rsidR="00466C06" w:rsidRPr="009D3120">
        <w:rPr>
          <w:rFonts w:ascii="Cambria" w:hAnsi="Cambria"/>
          <w:sz w:val="20"/>
          <w:szCs w:val="20"/>
          <w:lang w:val="es-ES_tradnl"/>
        </w:rPr>
        <w:t>2002</w:t>
      </w:r>
      <w:r w:rsidR="005E2FED" w:rsidRPr="009D3120">
        <w:rPr>
          <w:rFonts w:ascii="Cambria" w:hAnsi="Cambria"/>
          <w:sz w:val="20"/>
          <w:szCs w:val="20"/>
          <w:lang w:val="es-ES_tradnl"/>
        </w:rPr>
        <w:t xml:space="preserve"> la presunta víctima fue condenada a treinta años de prisión por el delito de homicidio agravado</w:t>
      </w:r>
      <w:r w:rsidR="00845834" w:rsidRPr="009D3120">
        <w:rPr>
          <w:rFonts w:ascii="Cambria" w:hAnsi="Cambria"/>
          <w:sz w:val="20"/>
          <w:szCs w:val="20"/>
          <w:lang w:val="es-ES_tradnl"/>
        </w:rPr>
        <w:t>, al considerar que: “</w:t>
      </w:r>
      <w:r w:rsidR="00F279EC" w:rsidRPr="009D3120">
        <w:rPr>
          <w:rFonts w:ascii="Cambria" w:hAnsi="Cambria"/>
          <w:i/>
          <w:iCs/>
          <w:sz w:val="20"/>
          <w:szCs w:val="20"/>
          <w:lang w:val="es-ES_tradnl"/>
        </w:rPr>
        <w:t xml:space="preserve">se tiene por acreditada que la imputada </w:t>
      </w:r>
      <w:r w:rsidR="00322444" w:rsidRPr="009D3120">
        <w:rPr>
          <w:rFonts w:ascii="Cambria" w:hAnsi="Cambria"/>
          <w:sz w:val="20"/>
          <w:szCs w:val="20"/>
          <w:lang w:val="es-ES_tradnl"/>
        </w:rPr>
        <w:t>[</w:t>
      </w:r>
      <w:r w:rsidR="00F279EC" w:rsidRPr="009D3120">
        <w:rPr>
          <w:rFonts w:ascii="Cambria" w:hAnsi="Cambria"/>
          <w:sz w:val="20"/>
          <w:szCs w:val="20"/>
          <w:lang w:val="es-ES_tradnl"/>
        </w:rPr>
        <w:t>M</w:t>
      </w:r>
      <w:r w:rsidR="00322444" w:rsidRPr="009D3120">
        <w:rPr>
          <w:rFonts w:ascii="Cambria" w:hAnsi="Cambria"/>
          <w:sz w:val="20"/>
          <w:szCs w:val="20"/>
          <w:lang w:val="es-ES_tradnl"/>
        </w:rPr>
        <w:t>.P.M.]</w:t>
      </w:r>
      <w:r w:rsidR="00F279EC" w:rsidRPr="009D3120">
        <w:rPr>
          <w:rFonts w:ascii="Cambria" w:hAnsi="Cambria"/>
          <w:i/>
          <w:iCs/>
          <w:sz w:val="20"/>
          <w:szCs w:val="20"/>
          <w:lang w:val="es-ES_tradnl"/>
        </w:rPr>
        <w:t xml:space="preserve"> es la madre del niño o la niña recién nacido, que en forma conciente [sic] le quitó la vida a su hijo recién nacido, con lo cual lesi</w:t>
      </w:r>
      <w:r w:rsidR="000E349F" w:rsidRPr="009D3120">
        <w:rPr>
          <w:rFonts w:ascii="Cambria" w:hAnsi="Cambria"/>
          <w:i/>
          <w:iCs/>
          <w:sz w:val="20"/>
          <w:szCs w:val="20"/>
          <w:lang w:val="es-ES_tradnl"/>
        </w:rPr>
        <w:t>o</w:t>
      </w:r>
      <w:r w:rsidR="00F279EC" w:rsidRPr="009D3120">
        <w:rPr>
          <w:rFonts w:ascii="Cambria" w:hAnsi="Cambria"/>
          <w:i/>
          <w:iCs/>
          <w:sz w:val="20"/>
          <w:szCs w:val="20"/>
          <w:lang w:val="es-ES_tradnl"/>
        </w:rPr>
        <w:t xml:space="preserve">nó uno de los bienes jurídicos básicos de la persona tutelado por la ley, como es la vida, conducta que al ser realizada en un recién nacido indefenso, por su propia ascendente concurre la agravante uno y tres </w:t>
      </w:r>
      <w:r w:rsidR="00F279EC" w:rsidRPr="009D3120">
        <w:rPr>
          <w:rFonts w:ascii="Cambria" w:hAnsi="Cambria"/>
          <w:sz w:val="20"/>
          <w:szCs w:val="20"/>
          <w:lang w:val="es-ES_tradnl"/>
        </w:rPr>
        <w:t xml:space="preserve">[…]”. </w:t>
      </w:r>
    </w:p>
    <w:p w14:paraId="06CBA7C5" w14:textId="22C9C082" w:rsidR="00D83A0C" w:rsidRPr="009D3120" w:rsidRDefault="005E2FED" w:rsidP="00922D26">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lastRenderedPageBreak/>
        <w:t xml:space="preserve">La parte peticionaria expresa que la condena estuvo fundamentada en la declaración del menor de edad y sin haberse determinado la causa de muerte del </w:t>
      </w:r>
      <w:r w:rsidR="0013427F" w:rsidRPr="009D3120">
        <w:rPr>
          <w:rFonts w:ascii="Cambria" w:hAnsi="Cambria"/>
          <w:sz w:val="20"/>
          <w:szCs w:val="20"/>
          <w:lang w:val="es-ES_tradnl"/>
        </w:rPr>
        <w:t>recién nacido</w:t>
      </w:r>
      <w:r w:rsidRPr="009D3120">
        <w:rPr>
          <w:rFonts w:ascii="Cambria" w:hAnsi="Cambria"/>
          <w:sz w:val="20"/>
          <w:szCs w:val="20"/>
          <w:lang w:val="es-ES_tradnl"/>
        </w:rPr>
        <w:t>. Sostienen que una vez determinada la condena, no tuvo acceso a un defensor público desconociendo la posibilidad de recurrir el fallo.</w:t>
      </w:r>
      <w:r w:rsidR="00922D26" w:rsidRPr="009D3120">
        <w:rPr>
          <w:rFonts w:ascii="Cambria" w:hAnsi="Cambria"/>
          <w:sz w:val="20"/>
          <w:szCs w:val="20"/>
          <w:lang w:val="es-ES_tradnl"/>
        </w:rPr>
        <w:t xml:space="preserve"> </w:t>
      </w:r>
      <w:r w:rsidR="00D83A0C" w:rsidRPr="009D3120">
        <w:rPr>
          <w:rFonts w:ascii="Cambria" w:hAnsi="Cambria"/>
          <w:sz w:val="20"/>
          <w:szCs w:val="20"/>
          <w:lang w:val="es-ES_tradnl"/>
        </w:rPr>
        <w:t xml:space="preserve">En 2014 una asociación civil solicitó indulto en favor de la presunta víctima; sin embargo, el 14 de enero de 2015 </w:t>
      </w:r>
      <w:r w:rsidR="007501D1" w:rsidRPr="009D3120">
        <w:rPr>
          <w:rFonts w:ascii="Cambria" w:hAnsi="Cambria"/>
          <w:sz w:val="20"/>
          <w:szCs w:val="20"/>
          <w:lang w:val="es-ES_tradnl"/>
        </w:rPr>
        <w:t xml:space="preserve">fue negado por </w:t>
      </w:r>
      <w:r w:rsidR="00D83A0C" w:rsidRPr="009D3120">
        <w:rPr>
          <w:rFonts w:ascii="Cambria" w:hAnsi="Cambria"/>
          <w:sz w:val="20"/>
          <w:szCs w:val="20"/>
          <w:lang w:val="es-ES_tradnl"/>
        </w:rPr>
        <w:t xml:space="preserve">la Corte Suprema de Justicia. </w:t>
      </w:r>
    </w:p>
    <w:p w14:paraId="243DE135" w14:textId="74F565EC" w:rsidR="00D83A0C" w:rsidRPr="009D3120" w:rsidRDefault="006266DA" w:rsidP="00D83A0C">
      <w:pPr>
        <w:suppressAutoHyphens/>
        <w:spacing w:after="240"/>
        <w:ind w:left="720"/>
        <w:jc w:val="both"/>
        <w:rPr>
          <w:rFonts w:ascii="Cambria" w:hAnsi="Cambria"/>
          <w:i/>
          <w:iCs/>
          <w:sz w:val="20"/>
          <w:szCs w:val="20"/>
          <w:lang w:val="es-ES_tradnl"/>
        </w:rPr>
      </w:pPr>
      <w:r w:rsidRPr="009D3120">
        <w:rPr>
          <w:rFonts w:ascii="Cambria" w:hAnsi="Cambria"/>
          <w:i/>
          <w:iCs/>
          <w:sz w:val="20"/>
          <w:szCs w:val="20"/>
          <w:lang w:val="es-ES_tradnl"/>
        </w:rPr>
        <w:t>M.</w:t>
      </w:r>
      <w:r w:rsidR="00D83A0C" w:rsidRPr="009D3120">
        <w:rPr>
          <w:rFonts w:ascii="Cambria" w:hAnsi="Cambria"/>
          <w:i/>
          <w:iCs/>
          <w:sz w:val="20"/>
          <w:szCs w:val="20"/>
          <w:lang w:val="es-ES_tradnl"/>
        </w:rPr>
        <w:t>G.A.</w:t>
      </w:r>
    </w:p>
    <w:p w14:paraId="41EE4BAD" w14:textId="13DD195C" w:rsidR="00485124" w:rsidRPr="009D3120" w:rsidRDefault="00D83A0C" w:rsidP="004543D1">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 xml:space="preserve">La parte peticionaria relata que </w:t>
      </w:r>
      <w:r w:rsidR="008317C6" w:rsidRPr="009D3120">
        <w:rPr>
          <w:rFonts w:ascii="Cambria" w:hAnsi="Cambria"/>
          <w:sz w:val="20"/>
          <w:szCs w:val="20"/>
          <w:lang w:val="es-ES_tradnl"/>
        </w:rPr>
        <w:t xml:space="preserve">el 30 de octubre de 1999 </w:t>
      </w:r>
      <w:r w:rsidR="000C0AA5" w:rsidRPr="009D3120">
        <w:rPr>
          <w:rFonts w:ascii="Cambria" w:hAnsi="Cambria"/>
          <w:sz w:val="20"/>
          <w:szCs w:val="20"/>
          <w:lang w:val="es-ES_tradnl"/>
        </w:rPr>
        <w:t>la presunta víctima</w:t>
      </w:r>
      <w:r w:rsidR="008317C6" w:rsidRPr="009D3120">
        <w:rPr>
          <w:rFonts w:ascii="Cambria" w:hAnsi="Cambria"/>
          <w:sz w:val="20"/>
          <w:szCs w:val="20"/>
          <w:lang w:val="es-ES_tradnl"/>
        </w:rPr>
        <w:t>,</w:t>
      </w:r>
      <w:r w:rsidR="000C0AA5" w:rsidRPr="009D3120">
        <w:rPr>
          <w:rFonts w:ascii="Cambria" w:hAnsi="Cambria"/>
          <w:sz w:val="20"/>
          <w:szCs w:val="20"/>
          <w:lang w:val="es-ES_tradnl"/>
        </w:rPr>
        <w:t xml:space="preserve"> de veintiún años al momento de los hechos, sufrió una emergencia obstétrica</w:t>
      </w:r>
      <w:r w:rsidR="008317C6" w:rsidRPr="009D3120">
        <w:rPr>
          <w:rFonts w:ascii="Cambria" w:hAnsi="Cambria"/>
          <w:sz w:val="20"/>
          <w:szCs w:val="20"/>
          <w:lang w:val="es-ES_tradnl"/>
        </w:rPr>
        <w:t xml:space="preserve"> mientras se encontraba en el lugar donde </w:t>
      </w:r>
      <w:r w:rsidR="00BA4D6C" w:rsidRPr="009D3120">
        <w:rPr>
          <w:rFonts w:ascii="Cambria" w:hAnsi="Cambria"/>
          <w:sz w:val="20"/>
          <w:szCs w:val="20"/>
          <w:lang w:val="es-ES_tradnl"/>
        </w:rPr>
        <w:t>se desempeñaba</w:t>
      </w:r>
      <w:r w:rsidR="008317C6" w:rsidRPr="009D3120">
        <w:rPr>
          <w:rFonts w:ascii="Cambria" w:hAnsi="Cambria"/>
          <w:sz w:val="20"/>
          <w:szCs w:val="20"/>
          <w:lang w:val="es-ES_tradnl"/>
        </w:rPr>
        <w:t xml:space="preserve"> como empleada doméstica. Narran que en la madrugada de ese día, presentó una hemorragia severa, </w:t>
      </w:r>
      <w:r w:rsidR="00280A31" w:rsidRPr="009D3120">
        <w:rPr>
          <w:rFonts w:ascii="Cambria" w:hAnsi="Cambria"/>
          <w:sz w:val="20"/>
          <w:szCs w:val="20"/>
          <w:lang w:val="es-ES_tradnl"/>
        </w:rPr>
        <w:t>provocándole</w:t>
      </w:r>
      <w:r w:rsidR="00BC73A7" w:rsidRPr="009D3120">
        <w:rPr>
          <w:rFonts w:ascii="Cambria" w:hAnsi="Cambria"/>
          <w:sz w:val="20"/>
          <w:szCs w:val="20"/>
          <w:lang w:val="es-ES_tradnl"/>
        </w:rPr>
        <w:t xml:space="preserve"> la pérdida del conocimiento</w:t>
      </w:r>
      <w:r w:rsidR="00E24FB2" w:rsidRPr="009D3120">
        <w:rPr>
          <w:rFonts w:ascii="Cambria" w:hAnsi="Cambria"/>
          <w:sz w:val="20"/>
          <w:szCs w:val="20"/>
          <w:lang w:val="es-ES_tradnl"/>
        </w:rPr>
        <w:t xml:space="preserve">, </w:t>
      </w:r>
      <w:r w:rsidR="00920601" w:rsidRPr="009D3120">
        <w:rPr>
          <w:rFonts w:ascii="Cambria" w:hAnsi="Cambria"/>
          <w:sz w:val="20"/>
          <w:szCs w:val="20"/>
          <w:lang w:val="es-ES_tradnl"/>
        </w:rPr>
        <w:t>a consecuencia s</w:t>
      </w:r>
      <w:r w:rsidR="00E24FB2" w:rsidRPr="009D3120">
        <w:rPr>
          <w:rFonts w:ascii="Cambria" w:hAnsi="Cambria"/>
          <w:sz w:val="20"/>
          <w:szCs w:val="20"/>
          <w:lang w:val="es-ES_tradnl"/>
        </w:rPr>
        <w:t xml:space="preserve">us </w:t>
      </w:r>
      <w:r w:rsidR="00D85BD0" w:rsidRPr="009D3120">
        <w:rPr>
          <w:rFonts w:ascii="Cambria" w:hAnsi="Cambria"/>
          <w:sz w:val="20"/>
          <w:szCs w:val="20"/>
          <w:lang w:val="es-ES_tradnl"/>
        </w:rPr>
        <w:t>empleadores</w:t>
      </w:r>
      <w:r w:rsidR="00E24FB2" w:rsidRPr="009D3120">
        <w:rPr>
          <w:rFonts w:ascii="Cambria" w:hAnsi="Cambria"/>
          <w:sz w:val="20"/>
          <w:szCs w:val="20"/>
          <w:lang w:val="es-ES_tradnl"/>
        </w:rPr>
        <w:t xml:space="preserve"> llamaron a la PNC</w:t>
      </w:r>
      <w:r w:rsidR="00352CF9" w:rsidRPr="009D3120">
        <w:rPr>
          <w:rFonts w:ascii="Cambria" w:hAnsi="Cambria"/>
          <w:sz w:val="20"/>
          <w:szCs w:val="20"/>
          <w:lang w:val="es-ES_tradnl"/>
        </w:rPr>
        <w:t xml:space="preserve">, quienes la trasladaron al hospital. </w:t>
      </w:r>
      <w:r w:rsidR="00780075" w:rsidRPr="009D3120">
        <w:rPr>
          <w:rFonts w:ascii="Cambria" w:hAnsi="Cambria"/>
          <w:sz w:val="20"/>
          <w:szCs w:val="20"/>
          <w:lang w:val="es-ES_tradnl"/>
        </w:rPr>
        <w:t>Señalan que el 31 de octubre fue detenida en la camilla del hospital por agentes de la PNC, designándole un defensor público ese mismo día</w:t>
      </w:r>
      <w:r w:rsidR="00AD7743" w:rsidRPr="009D3120">
        <w:rPr>
          <w:rFonts w:ascii="Cambria" w:hAnsi="Cambria"/>
          <w:sz w:val="20"/>
          <w:szCs w:val="20"/>
          <w:lang w:val="es-ES_tradnl"/>
        </w:rPr>
        <w:t xml:space="preserve">; sin embargo, expresa que no consta actuación procesal alguna por parte del referido defensor, por lo que el 4 de noviembre, día previo a la celebración de la audiencia inicial, le </w:t>
      </w:r>
      <w:r w:rsidR="0001508F" w:rsidRPr="009D3120">
        <w:rPr>
          <w:rFonts w:ascii="Cambria" w:hAnsi="Cambria"/>
          <w:sz w:val="20"/>
          <w:szCs w:val="20"/>
          <w:lang w:val="es-ES_tradnl"/>
        </w:rPr>
        <w:t>fue designado uno nuevo</w:t>
      </w:r>
      <w:r w:rsidR="00AD7743" w:rsidRPr="009D3120">
        <w:rPr>
          <w:rFonts w:ascii="Cambria" w:hAnsi="Cambria"/>
          <w:sz w:val="20"/>
          <w:szCs w:val="20"/>
          <w:lang w:val="es-ES_tradnl"/>
        </w:rPr>
        <w:t>.</w:t>
      </w:r>
    </w:p>
    <w:p w14:paraId="1DA25942" w14:textId="4BCD518D" w:rsidR="00F509E8" w:rsidRPr="009D3120" w:rsidRDefault="00A85C36" w:rsidP="00F509E8">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El 5 de noviembre de 19</w:t>
      </w:r>
      <w:r w:rsidR="00ED0442" w:rsidRPr="009D3120">
        <w:rPr>
          <w:rFonts w:ascii="Cambria" w:hAnsi="Cambria"/>
          <w:sz w:val="20"/>
          <w:szCs w:val="20"/>
          <w:lang w:val="es-ES_tradnl"/>
        </w:rPr>
        <w:t>9</w:t>
      </w:r>
      <w:r w:rsidRPr="009D3120">
        <w:rPr>
          <w:rFonts w:ascii="Cambria" w:hAnsi="Cambria"/>
          <w:sz w:val="20"/>
          <w:szCs w:val="20"/>
          <w:lang w:val="es-ES_tradnl"/>
        </w:rPr>
        <w:t>9</w:t>
      </w:r>
      <w:r w:rsidR="00085E52" w:rsidRPr="009D3120">
        <w:rPr>
          <w:rFonts w:ascii="Cambria" w:hAnsi="Cambria"/>
          <w:sz w:val="20"/>
          <w:szCs w:val="20"/>
          <w:lang w:val="es-ES_tradnl"/>
        </w:rPr>
        <w:t xml:space="preserve"> </w:t>
      </w:r>
      <w:r w:rsidRPr="009D3120">
        <w:rPr>
          <w:rFonts w:ascii="Cambria" w:hAnsi="Cambria"/>
          <w:sz w:val="20"/>
          <w:szCs w:val="20"/>
          <w:lang w:val="es-ES_tradnl"/>
        </w:rPr>
        <w:t>se determinó la detención provisional de la presunta víctima por su presunta responsabilidad en la comisión de</w:t>
      </w:r>
      <w:r w:rsidR="00085E52" w:rsidRPr="009D3120">
        <w:rPr>
          <w:rFonts w:ascii="Cambria" w:hAnsi="Cambria"/>
          <w:sz w:val="20"/>
          <w:szCs w:val="20"/>
          <w:lang w:val="es-ES_tradnl"/>
        </w:rPr>
        <w:t>l delito</w:t>
      </w:r>
      <w:r w:rsidR="00825EB9" w:rsidRPr="009D3120">
        <w:rPr>
          <w:rFonts w:ascii="Cambria" w:hAnsi="Cambria"/>
          <w:sz w:val="20"/>
          <w:szCs w:val="20"/>
          <w:lang w:val="es-ES_tradnl"/>
        </w:rPr>
        <w:t xml:space="preserve"> de</w:t>
      </w:r>
      <w:r w:rsidRPr="009D3120">
        <w:rPr>
          <w:rFonts w:ascii="Cambria" w:hAnsi="Cambria"/>
          <w:sz w:val="20"/>
          <w:szCs w:val="20"/>
          <w:lang w:val="es-ES_tradnl"/>
        </w:rPr>
        <w:t xml:space="preserve"> homicidio calificado. En </w:t>
      </w:r>
      <w:r w:rsidR="00182BD6" w:rsidRPr="009D3120">
        <w:rPr>
          <w:rFonts w:ascii="Cambria" w:hAnsi="Cambria"/>
          <w:sz w:val="20"/>
          <w:szCs w:val="20"/>
          <w:lang w:val="es-ES_tradnl"/>
        </w:rPr>
        <w:t>audiencia de vista pública</w:t>
      </w:r>
      <w:r w:rsidRPr="009D3120">
        <w:rPr>
          <w:rFonts w:ascii="Cambria" w:hAnsi="Cambria"/>
          <w:sz w:val="20"/>
          <w:szCs w:val="20"/>
          <w:lang w:val="es-ES_tradnl"/>
        </w:rPr>
        <w:t xml:space="preserve"> de </w:t>
      </w:r>
      <w:r w:rsidR="00182BD6" w:rsidRPr="009D3120">
        <w:rPr>
          <w:rFonts w:ascii="Cambria" w:hAnsi="Cambria"/>
          <w:sz w:val="20"/>
          <w:szCs w:val="20"/>
          <w:lang w:val="es-ES_tradnl"/>
        </w:rPr>
        <w:t xml:space="preserve">15 de junio de 2000 el Tribunal Segundo de Sentencia de San Salvador condenó a </w:t>
      </w:r>
      <w:r w:rsidR="003756D4" w:rsidRPr="009D3120">
        <w:rPr>
          <w:rFonts w:ascii="Cambria" w:hAnsi="Cambria"/>
          <w:sz w:val="20"/>
          <w:szCs w:val="20"/>
          <w:lang w:val="es-ES_tradnl"/>
        </w:rPr>
        <w:t>la presunta víctima a quince años de prisión por el delito de homicidio agravado</w:t>
      </w:r>
      <w:r w:rsidR="000E349F" w:rsidRPr="009D3120">
        <w:rPr>
          <w:rFonts w:ascii="Cambria" w:hAnsi="Cambria"/>
          <w:sz w:val="20"/>
          <w:szCs w:val="20"/>
          <w:lang w:val="es-ES_tradnl"/>
        </w:rPr>
        <w:t xml:space="preserve">, al </w:t>
      </w:r>
      <w:r w:rsidR="00F509E8" w:rsidRPr="009D3120">
        <w:rPr>
          <w:rFonts w:ascii="Cambria" w:hAnsi="Cambria"/>
          <w:sz w:val="20"/>
          <w:szCs w:val="20"/>
          <w:lang w:val="es-ES_tradnl"/>
        </w:rPr>
        <w:t>determinar</w:t>
      </w:r>
      <w:r w:rsidR="000E349F" w:rsidRPr="009D3120">
        <w:rPr>
          <w:rFonts w:ascii="Cambria" w:hAnsi="Cambria"/>
          <w:sz w:val="20"/>
          <w:szCs w:val="20"/>
          <w:lang w:val="es-ES_tradnl"/>
        </w:rPr>
        <w:t xml:space="preserve"> que</w:t>
      </w:r>
      <w:r w:rsidR="00F509E8" w:rsidRPr="009D3120">
        <w:rPr>
          <w:rFonts w:ascii="Cambria" w:hAnsi="Cambria"/>
          <w:sz w:val="20"/>
          <w:szCs w:val="20"/>
          <w:lang w:val="es-ES_tradnl"/>
        </w:rPr>
        <w:t xml:space="preserve"> el recién nacido fue asfixiado por la propia presunta víctima, con base en dos testimonios, considerando además que</w:t>
      </w:r>
      <w:r w:rsidR="000E349F" w:rsidRPr="009D3120">
        <w:rPr>
          <w:rFonts w:ascii="Cambria" w:hAnsi="Cambria"/>
          <w:sz w:val="20"/>
          <w:szCs w:val="20"/>
          <w:lang w:val="es-ES_tradnl"/>
        </w:rPr>
        <w:t>: “[…]</w:t>
      </w:r>
      <w:r w:rsidR="000E349F" w:rsidRPr="009D3120">
        <w:rPr>
          <w:rFonts w:ascii="Cambria" w:hAnsi="Cambria"/>
          <w:i/>
          <w:iCs/>
          <w:sz w:val="20"/>
          <w:szCs w:val="20"/>
          <w:lang w:val="es-ES_tradnl"/>
        </w:rPr>
        <w:t xml:space="preserve"> </w:t>
      </w:r>
      <w:r w:rsidR="00F509E8" w:rsidRPr="009D3120">
        <w:rPr>
          <w:rFonts w:ascii="Cambria" w:hAnsi="Cambria"/>
          <w:i/>
          <w:iCs/>
          <w:sz w:val="20"/>
          <w:szCs w:val="20"/>
          <w:lang w:val="es-ES_tradnl"/>
        </w:rPr>
        <w:t>la autopsia del médico forense en la que manifiesta que el recién nacido de conformidad con la docimasia realizada y el estudio histopatológico, se determinó que nació con vida, porque este respiró al nacer determinando que el menor fue asfixiado</w:t>
      </w:r>
      <w:r w:rsidR="003756D4" w:rsidRPr="009D3120">
        <w:rPr>
          <w:rFonts w:ascii="Cambria" w:hAnsi="Cambria"/>
          <w:i/>
          <w:iCs/>
          <w:sz w:val="20"/>
          <w:szCs w:val="20"/>
          <w:lang w:val="es-ES_tradnl"/>
        </w:rPr>
        <w:t xml:space="preserve"> </w:t>
      </w:r>
      <w:r w:rsidR="00CC415B" w:rsidRPr="009D3120">
        <w:rPr>
          <w:rFonts w:ascii="Cambria" w:hAnsi="Cambria"/>
          <w:sz w:val="20"/>
          <w:szCs w:val="20"/>
          <w:lang w:val="es-ES_tradnl"/>
        </w:rPr>
        <w:t>[…]</w:t>
      </w:r>
      <w:r w:rsidR="00CC415B" w:rsidRPr="009D3120">
        <w:rPr>
          <w:rFonts w:ascii="Cambria" w:hAnsi="Cambria"/>
          <w:i/>
          <w:iCs/>
          <w:sz w:val="20"/>
          <w:szCs w:val="20"/>
          <w:lang w:val="es-ES_tradnl"/>
        </w:rPr>
        <w:t xml:space="preserve">”. </w:t>
      </w:r>
      <w:r w:rsidR="00091D06" w:rsidRPr="009D3120">
        <w:rPr>
          <w:rFonts w:ascii="Cambria" w:hAnsi="Cambria"/>
          <w:i/>
          <w:iCs/>
          <w:sz w:val="20"/>
          <w:szCs w:val="20"/>
          <w:lang w:val="es-ES_tradnl"/>
        </w:rPr>
        <w:t xml:space="preserve"> </w:t>
      </w:r>
    </w:p>
    <w:p w14:paraId="4B1CBD90" w14:textId="18990422" w:rsidR="002D3FDA" w:rsidRPr="009D3120" w:rsidRDefault="003756D4" w:rsidP="000E349F">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 xml:space="preserve">El 28 de junio de 2000 la defensa legal de la presunta víctima </w:t>
      </w:r>
      <w:r w:rsidR="00646376" w:rsidRPr="009D3120">
        <w:rPr>
          <w:rFonts w:ascii="Cambria" w:hAnsi="Cambria"/>
          <w:sz w:val="20"/>
          <w:szCs w:val="20"/>
          <w:lang w:val="es-ES_tradnl"/>
        </w:rPr>
        <w:t>interpuso un recurso de casación</w:t>
      </w:r>
      <w:r w:rsidR="002D3FDA" w:rsidRPr="009D3120">
        <w:rPr>
          <w:rFonts w:ascii="Cambria" w:hAnsi="Cambria"/>
          <w:sz w:val="20"/>
          <w:szCs w:val="20"/>
          <w:lang w:val="es-ES_tradnl"/>
        </w:rPr>
        <w:t>.</w:t>
      </w:r>
      <w:r w:rsidR="000E349F" w:rsidRPr="009D3120">
        <w:rPr>
          <w:rFonts w:ascii="Cambria" w:hAnsi="Cambria"/>
          <w:sz w:val="20"/>
          <w:szCs w:val="20"/>
          <w:lang w:val="es-ES_tradnl"/>
        </w:rPr>
        <w:t xml:space="preserve"> </w:t>
      </w:r>
      <w:r w:rsidR="002D3FDA" w:rsidRPr="009D3120">
        <w:rPr>
          <w:rFonts w:ascii="Cambria" w:hAnsi="Cambria"/>
          <w:sz w:val="20"/>
          <w:szCs w:val="20"/>
          <w:lang w:val="es-ES_tradnl"/>
        </w:rPr>
        <w:t xml:space="preserve">El </w:t>
      </w:r>
      <w:r w:rsidR="008268D4" w:rsidRPr="009D3120">
        <w:rPr>
          <w:rFonts w:ascii="Cambria" w:hAnsi="Cambria"/>
          <w:sz w:val="20"/>
          <w:szCs w:val="20"/>
          <w:lang w:val="es-ES_tradnl"/>
        </w:rPr>
        <w:t>29</w:t>
      </w:r>
      <w:r w:rsidR="002D3FDA" w:rsidRPr="009D3120">
        <w:rPr>
          <w:rFonts w:ascii="Cambria" w:hAnsi="Cambria"/>
          <w:sz w:val="20"/>
          <w:szCs w:val="20"/>
          <w:lang w:val="es-ES_tradnl"/>
        </w:rPr>
        <w:t xml:space="preserve"> de junio de 20</w:t>
      </w:r>
      <w:r w:rsidR="008268D4" w:rsidRPr="009D3120">
        <w:rPr>
          <w:rFonts w:ascii="Cambria" w:hAnsi="Cambria"/>
          <w:sz w:val="20"/>
          <w:szCs w:val="20"/>
          <w:lang w:val="es-ES_tradnl"/>
        </w:rPr>
        <w:t>0</w:t>
      </w:r>
      <w:r w:rsidR="002D3FDA" w:rsidRPr="009D3120">
        <w:rPr>
          <w:rFonts w:ascii="Cambria" w:hAnsi="Cambria"/>
          <w:sz w:val="20"/>
          <w:szCs w:val="20"/>
          <w:lang w:val="es-ES_tradnl"/>
        </w:rPr>
        <w:t xml:space="preserve">1 la Sala de lo Penal de la Corte Suprema de Justicia desestimó el recurso de casación considerando, entre otros: </w:t>
      </w:r>
      <w:r w:rsidR="002D3FDA" w:rsidRPr="009D3120">
        <w:rPr>
          <w:rFonts w:ascii="Cambria" w:hAnsi="Cambria"/>
          <w:i/>
          <w:iCs/>
          <w:sz w:val="20"/>
          <w:szCs w:val="20"/>
          <w:lang w:val="es-ES_tradnl"/>
        </w:rPr>
        <w:t>“</w:t>
      </w:r>
      <w:r w:rsidR="002D3FDA" w:rsidRPr="009D3120">
        <w:rPr>
          <w:rFonts w:ascii="Cambria" w:hAnsi="Cambria"/>
          <w:sz w:val="20"/>
          <w:szCs w:val="20"/>
          <w:lang w:val="es-ES_tradnl"/>
        </w:rPr>
        <w:t>[</w:t>
      </w:r>
      <w:r w:rsidR="00466C06" w:rsidRPr="009D3120">
        <w:rPr>
          <w:rFonts w:ascii="Cambria" w:hAnsi="Cambria"/>
          <w:sz w:val="20"/>
          <w:szCs w:val="20"/>
          <w:lang w:val="es-ES_tradnl"/>
        </w:rPr>
        <w:t xml:space="preserve">…] </w:t>
      </w:r>
      <w:r w:rsidR="002D3FDA" w:rsidRPr="009D3120">
        <w:rPr>
          <w:rFonts w:ascii="Cambria" w:hAnsi="Cambria"/>
          <w:i/>
          <w:iCs/>
          <w:sz w:val="20"/>
          <w:szCs w:val="20"/>
          <w:lang w:val="es-ES_tradnl"/>
        </w:rPr>
        <w:t xml:space="preserve">Este mecanismo </w:t>
      </w:r>
      <w:r w:rsidR="002D3FDA" w:rsidRPr="009D3120">
        <w:rPr>
          <w:rFonts w:ascii="Cambria" w:hAnsi="Cambria"/>
          <w:sz w:val="20"/>
          <w:szCs w:val="20"/>
          <w:lang w:val="es-ES_tradnl"/>
        </w:rPr>
        <w:t>[de casación]</w:t>
      </w:r>
      <w:r w:rsidR="002D3FDA" w:rsidRPr="009D3120">
        <w:rPr>
          <w:rFonts w:ascii="Cambria" w:hAnsi="Cambria"/>
          <w:i/>
          <w:iCs/>
          <w:sz w:val="20"/>
          <w:szCs w:val="20"/>
          <w:lang w:val="es-ES_tradnl"/>
        </w:rPr>
        <w:t xml:space="preserve"> únicamente está previsto para casos en los que el acto procesal impugnativo presenta defectos u omisiones de fondo o de forma, y el hacerla a lo sumo conduciría a una formulación de un nuevo recurso, lo que es improcedente a tenor de lo preceptuado en el Art. 412 Pr. Pn. </w:t>
      </w:r>
      <w:r w:rsidR="002D3FDA" w:rsidRPr="009D3120">
        <w:rPr>
          <w:rFonts w:ascii="Cambria" w:hAnsi="Cambria"/>
          <w:sz w:val="20"/>
          <w:szCs w:val="20"/>
          <w:lang w:val="es-ES_tradnl"/>
        </w:rPr>
        <w:t>[…]</w:t>
      </w:r>
      <w:r w:rsidR="002D3FDA" w:rsidRPr="009D3120">
        <w:rPr>
          <w:rFonts w:ascii="Cambria" w:hAnsi="Cambria"/>
          <w:i/>
          <w:iCs/>
          <w:sz w:val="20"/>
          <w:szCs w:val="20"/>
          <w:lang w:val="es-ES_tradnl"/>
        </w:rPr>
        <w:t xml:space="preserve"> De consiguiente, habiéndose omitido las exigencias de ley, el recurso es informal y en consecuencia debe desestimarse”</w:t>
      </w:r>
      <w:r w:rsidR="00C76B3E" w:rsidRPr="009D3120">
        <w:rPr>
          <w:rFonts w:ascii="Cambria" w:hAnsi="Cambria"/>
          <w:i/>
          <w:iCs/>
          <w:sz w:val="20"/>
          <w:szCs w:val="20"/>
          <w:lang w:val="es-ES_tradnl"/>
        </w:rPr>
        <w:t>.</w:t>
      </w:r>
    </w:p>
    <w:p w14:paraId="02ED7AB8" w14:textId="34CCE00D" w:rsidR="00FB1C2B" w:rsidRPr="009D3120" w:rsidRDefault="0045372B" w:rsidP="00FB1C2B">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 xml:space="preserve">El 22 de octubre de 2008 la defensa legal de la presunta víctima interpuso un recurso de revisión </w:t>
      </w:r>
      <w:r w:rsidR="00653EDA" w:rsidRPr="009D3120">
        <w:rPr>
          <w:rFonts w:ascii="Cambria" w:hAnsi="Cambria"/>
          <w:sz w:val="20"/>
          <w:szCs w:val="20"/>
          <w:lang w:val="es-ES_tradnl"/>
        </w:rPr>
        <w:t xml:space="preserve">en contra de la sentencia condenatoria; no obstante, fue inadmitido el 23 de octubre por el Tribunal Segundo de Sentencia de San Salvador. </w:t>
      </w:r>
      <w:r w:rsidR="00E92EFA" w:rsidRPr="009D3120">
        <w:rPr>
          <w:rFonts w:ascii="Cambria" w:hAnsi="Cambria"/>
          <w:sz w:val="20"/>
          <w:szCs w:val="20"/>
          <w:lang w:val="es-ES_tradnl"/>
        </w:rPr>
        <w:t xml:space="preserve">Refieren que </w:t>
      </w:r>
      <w:r w:rsidR="004502B7" w:rsidRPr="009D3120">
        <w:rPr>
          <w:rFonts w:ascii="Cambria" w:hAnsi="Cambria"/>
          <w:sz w:val="20"/>
          <w:szCs w:val="20"/>
          <w:lang w:val="es-ES_tradnl"/>
        </w:rPr>
        <w:t xml:space="preserve">nuevamente </w:t>
      </w:r>
      <w:r w:rsidR="00E92EFA" w:rsidRPr="009D3120">
        <w:rPr>
          <w:rFonts w:ascii="Cambria" w:hAnsi="Cambria"/>
          <w:sz w:val="20"/>
          <w:szCs w:val="20"/>
          <w:lang w:val="es-ES_tradnl"/>
        </w:rPr>
        <w:t xml:space="preserve">el 10 de noviembre de 2008 </w:t>
      </w:r>
      <w:r w:rsidR="00FB1C2B" w:rsidRPr="009D3120">
        <w:rPr>
          <w:rFonts w:ascii="Cambria" w:hAnsi="Cambria"/>
          <w:sz w:val="20"/>
          <w:szCs w:val="20"/>
          <w:lang w:val="es-ES_tradnl"/>
        </w:rPr>
        <w:t>la defensa de la presunta víctima interpuso recurso de revisión</w:t>
      </w:r>
      <w:r w:rsidR="008C1210" w:rsidRPr="009D3120">
        <w:rPr>
          <w:rFonts w:ascii="Cambria" w:hAnsi="Cambria"/>
          <w:sz w:val="20"/>
          <w:szCs w:val="20"/>
          <w:lang w:val="es-ES_tradnl"/>
        </w:rPr>
        <w:t>, mismo que fue desestimado el</w:t>
      </w:r>
      <w:r w:rsidR="00FB1C2B" w:rsidRPr="009D3120">
        <w:rPr>
          <w:rFonts w:ascii="Cambria" w:hAnsi="Cambria"/>
          <w:sz w:val="20"/>
          <w:szCs w:val="20"/>
          <w:lang w:val="es-ES_tradnl"/>
        </w:rPr>
        <w:t xml:space="preserve"> 13 de noviembre de 2009</w:t>
      </w:r>
      <w:r w:rsidR="00F35075" w:rsidRPr="009D3120">
        <w:rPr>
          <w:rFonts w:ascii="Cambria" w:hAnsi="Cambria"/>
          <w:sz w:val="20"/>
          <w:szCs w:val="20"/>
          <w:lang w:val="es-ES_tradnl"/>
        </w:rPr>
        <w:t xml:space="preserve"> por</w:t>
      </w:r>
      <w:r w:rsidR="00FB1C2B" w:rsidRPr="009D3120">
        <w:rPr>
          <w:rFonts w:ascii="Cambria" w:hAnsi="Cambria"/>
          <w:sz w:val="20"/>
          <w:szCs w:val="20"/>
          <w:lang w:val="es-ES_tradnl"/>
        </w:rPr>
        <w:t xml:space="preserve"> el </w:t>
      </w:r>
      <w:r w:rsidR="00C66D9A" w:rsidRPr="009D3120">
        <w:rPr>
          <w:rFonts w:ascii="Cambria" w:hAnsi="Cambria"/>
          <w:sz w:val="20"/>
          <w:szCs w:val="20"/>
          <w:lang w:val="es-ES_tradnl"/>
        </w:rPr>
        <w:t>Tribunal</w:t>
      </w:r>
      <w:r w:rsidR="00FB1C2B" w:rsidRPr="009D3120">
        <w:rPr>
          <w:rFonts w:ascii="Cambria" w:hAnsi="Cambria"/>
          <w:sz w:val="20"/>
          <w:szCs w:val="20"/>
          <w:lang w:val="es-ES_tradnl"/>
        </w:rPr>
        <w:t xml:space="preserve"> Segundo de Sentencia de San Salvador al considerar</w:t>
      </w:r>
      <w:r w:rsidR="002D3592" w:rsidRPr="009D3120">
        <w:rPr>
          <w:rFonts w:ascii="Cambria" w:hAnsi="Cambria"/>
          <w:sz w:val="20"/>
          <w:szCs w:val="20"/>
          <w:lang w:val="es-ES_tradnl"/>
        </w:rPr>
        <w:t xml:space="preserve"> que</w:t>
      </w:r>
      <w:r w:rsidR="00FB1C2B" w:rsidRPr="009D3120">
        <w:rPr>
          <w:rFonts w:ascii="Cambria" w:hAnsi="Cambria"/>
          <w:sz w:val="20"/>
          <w:szCs w:val="20"/>
          <w:lang w:val="es-ES_tradnl"/>
        </w:rPr>
        <w:t>: “[…]</w:t>
      </w:r>
      <w:r w:rsidR="00FB1C2B" w:rsidRPr="009D3120">
        <w:rPr>
          <w:rFonts w:ascii="Cambria" w:hAnsi="Cambria"/>
          <w:i/>
          <w:iCs/>
          <w:sz w:val="20"/>
          <w:szCs w:val="20"/>
          <w:lang w:val="es-ES_tradnl"/>
        </w:rPr>
        <w:t xml:space="preserve"> se comprobó que fue la persona que le quitó la vida a su hijo recién nacido, no solo por la imputación realizada a su persona por el ente fiscal, sino también por el dictamen de autopsia realizado en dicho recién nacido, en donde se determinó que la causa de la muerte fue asfixia mecánica </w:t>
      </w:r>
      <w:r w:rsidR="00FB1C2B" w:rsidRPr="009D3120">
        <w:rPr>
          <w:rFonts w:ascii="Cambria" w:hAnsi="Cambria"/>
          <w:sz w:val="20"/>
          <w:szCs w:val="20"/>
          <w:lang w:val="es-ES_tradnl"/>
        </w:rPr>
        <w:t>[…]</w:t>
      </w:r>
      <w:r w:rsidR="00FB1C2B" w:rsidRPr="009D3120">
        <w:rPr>
          <w:rFonts w:ascii="Cambria" w:hAnsi="Cambria"/>
          <w:i/>
          <w:iCs/>
          <w:sz w:val="20"/>
          <w:szCs w:val="20"/>
          <w:lang w:val="es-ES_tradnl"/>
        </w:rPr>
        <w:t xml:space="preserve">”. </w:t>
      </w:r>
      <w:r w:rsidR="00FB1C2B" w:rsidRPr="009D3120">
        <w:rPr>
          <w:rFonts w:ascii="Cambria" w:hAnsi="Cambria"/>
          <w:sz w:val="20"/>
          <w:szCs w:val="20"/>
          <w:lang w:val="es-ES_tradnl"/>
        </w:rPr>
        <w:t>Finalmente, el 1 de abril de 2014 se solicitó un indulto en favor de la presunta víctima; sin embargo, el 19 de enero de 2015</w:t>
      </w:r>
      <w:r w:rsidR="00A32257" w:rsidRPr="009D3120">
        <w:rPr>
          <w:rFonts w:ascii="Cambria" w:hAnsi="Cambria"/>
          <w:sz w:val="20"/>
          <w:szCs w:val="20"/>
          <w:lang w:val="es-ES_tradnl"/>
        </w:rPr>
        <w:t xml:space="preserve"> fue negado</w:t>
      </w:r>
      <w:r w:rsidR="00FB1C2B" w:rsidRPr="009D3120">
        <w:rPr>
          <w:rFonts w:ascii="Cambria" w:hAnsi="Cambria"/>
          <w:sz w:val="20"/>
          <w:szCs w:val="20"/>
          <w:lang w:val="es-ES_tradnl"/>
        </w:rPr>
        <w:t xml:space="preserve"> por la Corte Suprema de Justicia. </w:t>
      </w:r>
    </w:p>
    <w:p w14:paraId="45253C62" w14:textId="20A85EBF" w:rsidR="006266DA" w:rsidRPr="009D3120" w:rsidRDefault="006266DA" w:rsidP="00082BFF">
      <w:pPr>
        <w:suppressAutoHyphens/>
        <w:spacing w:after="240"/>
        <w:ind w:left="720"/>
        <w:jc w:val="both"/>
        <w:rPr>
          <w:rFonts w:ascii="Cambria" w:hAnsi="Cambria"/>
          <w:i/>
          <w:iCs/>
          <w:sz w:val="20"/>
          <w:szCs w:val="20"/>
          <w:lang w:val="es-ES_tradnl"/>
        </w:rPr>
      </w:pPr>
      <w:r w:rsidRPr="009D3120">
        <w:rPr>
          <w:rFonts w:ascii="Cambria" w:hAnsi="Cambria"/>
          <w:i/>
          <w:iCs/>
          <w:sz w:val="20"/>
          <w:szCs w:val="20"/>
          <w:lang w:val="es-ES_tradnl"/>
        </w:rPr>
        <w:t>M</w:t>
      </w:r>
      <w:r w:rsidR="00FF66C9" w:rsidRPr="009D3120">
        <w:rPr>
          <w:rFonts w:ascii="Cambria" w:hAnsi="Cambria"/>
          <w:i/>
          <w:iCs/>
          <w:sz w:val="20"/>
          <w:szCs w:val="20"/>
          <w:lang w:val="es-ES_tradnl"/>
        </w:rPr>
        <w:t>.</w:t>
      </w:r>
      <w:r w:rsidRPr="009D3120">
        <w:rPr>
          <w:rFonts w:ascii="Cambria" w:hAnsi="Cambria"/>
          <w:i/>
          <w:iCs/>
          <w:sz w:val="20"/>
          <w:szCs w:val="20"/>
          <w:lang w:val="es-ES_tradnl"/>
        </w:rPr>
        <w:t>F.M.</w:t>
      </w:r>
    </w:p>
    <w:p w14:paraId="0FFDFD35" w14:textId="1E35A572" w:rsidR="004543D1" w:rsidRPr="009D3120" w:rsidRDefault="00125DC9" w:rsidP="004543D1">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 xml:space="preserve">La parte peticionaria relata que el </w:t>
      </w:r>
      <w:r w:rsidR="004342A2" w:rsidRPr="009D3120">
        <w:rPr>
          <w:rFonts w:ascii="Cambria" w:hAnsi="Cambria"/>
          <w:sz w:val="20"/>
          <w:szCs w:val="20"/>
          <w:lang w:val="es-ES_tradnl"/>
        </w:rPr>
        <w:t xml:space="preserve">18 de marzo de 2003 la presunta víctima, de diecinueve años al momento de los hechos, sufrió una emergencia obstétrica </w:t>
      </w:r>
      <w:r w:rsidR="00964D4E" w:rsidRPr="009D3120">
        <w:rPr>
          <w:rFonts w:ascii="Cambria" w:hAnsi="Cambria"/>
          <w:sz w:val="20"/>
          <w:szCs w:val="20"/>
          <w:lang w:val="es-ES_tradnl"/>
        </w:rPr>
        <w:t>mientras desempeñaba</w:t>
      </w:r>
      <w:r w:rsidR="004342A2" w:rsidRPr="009D3120">
        <w:rPr>
          <w:rFonts w:ascii="Cambria" w:hAnsi="Cambria"/>
          <w:sz w:val="20"/>
          <w:szCs w:val="20"/>
          <w:lang w:val="es-ES_tradnl"/>
        </w:rPr>
        <w:t xml:space="preserve"> sus labores </w:t>
      </w:r>
      <w:r w:rsidR="006F19A9" w:rsidRPr="009D3120">
        <w:rPr>
          <w:rFonts w:ascii="Cambria" w:hAnsi="Cambria"/>
          <w:sz w:val="20"/>
          <w:szCs w:val="20"/>
          <w:lang w:val="es-ES_tradnl"/>
        </w:rPr>
        <w:t>como</w:t>
      </w:r>
      <w:r w:rsidR="004342A2" w:rsidRPr="009D3120">
        <w:rPr>
          <w:rFonts w:ascii="Cambria" w:hAnsi="Cambria"/>
          <w:sz w:val="20"/>
          <w:szCs w:val="20"/>
          <w:lang w:val="es-ES_tradnl"/>
        </w:rPr>
        <w:t xml:space="preserve"> empleada doméstica</w:t>
      </w:r>
      <w:r w:rsidR="00732AAD" w:rsidRPr="009D3120">
        <w:rPr>
          <w:rFonts w:ascii="Cambria" w:hAnsi="Cambria"/>
          <w:sz w:val="20"/>
          <w:szCs w:val="20"/>
          <w:lang w:val="es-ES_tradnl"/>
        </w:rPr>
        <w:t xml:space="preserve">. Indican que </w:t>
      </w:r>
      <w:r w:rsidR="00841B32" w:rsidRPr="009D3120">
        <w:rPr>
          <w:rFonts w:ascii="Cambria" w:hAnsi="Cambria"/>
          <w:sz w:val="20"/>
          <w:szCs w:val="20"/>
          <w:lang w:val="es-ES_tradnl"/>
        </w:rPr>
        <w:t>esta</w:t>
      </w:r>
      <w:r w:rsidR="00732AAD" w:rsidRPr="009D3120">
        <w:rPr>
          <w:rFonts w:ascii="Cambria" w:hAnsi="Cambria"/>
          <w:sz w:val="20"/>
          <w:szCs w:val="20"/>
          <w:lang w:val="es-ES_tradnl"/>
        </w:rPr>
        <w:t xml:space="preserve"> perdió el conocimiento, recobrándolo hasta el momento en que fue ingresada al hospital</w:t>
      </w:r>
      <w:r w:rsidR="00361C8E" w:rsidRPr="009D3120">
        <w:rPr>
          <w:rFonts w:ascii="Cambria" w:hAnsi="Cambria"/>
          <w:sz w:val="20"/>
          <w:szCs w:val="20"/>
          <w:lang w:val="es-ES_tradnl"/>
        </w:rPr>
        <w:t>. Indican que su empleador, quien la trasladó al hospital, declaró los hechos ante agentes de la PNC</w:t>
      </w:r>
      <w:r w:rsidR="00BB6661" w:rsidRPr="009D3120">
        <w:rPr>
          <w:rFonts w:ascii="Cambria" w:hAnsi="Cambria"/>
          <w:sz w:val="20"/>
          <w:szCs w:val="20"/>
          <w:lang w:val="es-ES_tradnl"/>
        </w:rPr>
        <w:t xml:space="preserve"> </w:t>
      </w:r>
      <w:r w:rsidR="00034B43" w:rsidRPr="009D3120">
        <w:rPr>
          <w:rFonts w:ascii="Cambria" w:hAnsi="Cambria"/>
          <w:sz w:val="20"/>
          <w:szCs w:val="20"/>
          <w:lang w:val="es-ES_tradnl"/>
        </w:rPr>
        <w:t xml:space="preserve">determinando, por manifestaciones realizadas por </w:t>
      </w:r>
      <w:r w:rsidR="00BB6661" w:rsidRPr="009D3120">
        <w:rPr>
          <w:rFonts w:ascii="Cambria" w:hAnsi="Cambria"/>
          <w:sz w:val="20"/>
          <w:szCs w:val="20"/>
          <w:lang w:val="es-ES_tradnl"/>
        </w:rPr>
        <w:t>el</w:t>
      </w:r>
      <w:r w:rsidR="00361C8E" w:rsidRPr="009D3120">
        <w:rPr>
          <w:rFonts w:ascii="Cambria" w:hAnsi="Cambria"/>
          <w:sz w:val="20"/>
          <w:szCs w:val="20"/>
          <w:lang w:val="es-ES_tradnl"/>
        </w:rPr>
        <w:t xml:space="preserve"> personal médico</w:t>
      </w:r>
      <w:r w:rsidR="00034B43" w:rsidRPr="009D3120">
        <w:rPr>
          <w:rFonts w:ascii="Cambria" w:hAnsi="Cambria"/>
          <w:sz w:val="20"/>
          <w:szCs w:val="20"/>
          <w:lang w:val="es-ES_tradnl"/>
        </w:rPr>
        <w:t>,</w:t>
      </w:r>
      <w:r w:rsidR="00361C8E" w:rsidRPr="009D3120">
        <w:rPr>
          <w:rFonts w:ascii="Cambria" w:hAnsi="Cambria"/>
          <w:sz w:val="20"/>
          <w:szCs w:val="20"/>
          <w:lang w:val="es-ES_tradnl"/>
        </w:rPr>
        <w:t xml:space="preserve"> que se trataría de un aborto. A consecuencia, la presunta víctima fue detenida en la sala de maternidad del hospital.</w:t>
      </w:r>
    </w:p>
    <w:p w14:paraId="23F955BB" w14:textId="21FFEDB6" w:rsidR="00F40911" w:rsidRPr="009D3120" w:rsidRDefault="00F40911" w:rsidP="00B13A17">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El mismo día de la emergencia obstétrica agentes de la PNC, en conjunto con la fiscalía y el Instituto de Medicina Legal</w:t>
      </w:r>
      <w:r w:rsidR="00093024" w:rsidRPr="009D3120">
        <w:rPr>
          <w:rFonts w:ascii="Cambria" w:hAnsi="Cambria"/>
          <w:sz w:val="20"/>
          <w:szCs w:val="20"/>
          <w:lang w:val="es-ES_tradnl"/>
        </w:rPr>
        <w:t xml:space="preserve">, </w:t>
      </w:r>
      <w:r w:rsidRPr="009D3120">
        <w:rPr>
          <w:rFonts w:ascii="Cambria" w:hAnsi="Cambria"/>
          <w:sz w:val="20"/>
          <w:szCs w:val="20"/>
          <w:lang w:val="es-ES_tradnl"/>
        </w:rPr>
        <w:t xml:space="preserve">acudieron al domicilio donde trabajaba la presunta víctima, encontrando </w:t>
      </w:r>
      <w:r w:rsidR="00EF2E21" w:rsidRPr="009D3120">
        <w:rPr>
          <w:rFonts w:ascii="Cambria" w:hAnsi="Cambria"/>
          <w:sz w:val="20"/>
          <w:szCs w:val="20"/>
          <w:lang w:val="es-ES_tradnl"/>
        </w:rPr>
        <w:t xml:space="preserve">en el patio trasero </w:t>
      </w:r>
      <w:r w:rsidR="00F22AE6" w:rsidRPr="009D3120">
        <w:rPr>
          <w:rFonts w:ascii="Cambria" w:hAnsi="Cambria"/>
          <w:sz w:val="20"/>
          <w:szCs w:val="20"/>
          <w:lang w:val="es-ES_tradnl"/>
        </w:rPr>
        <w:t>al recién nacido sin vida</w:t>
      </w:r>
      <w:r w:rsidRPr="009D3120">
        <w:rPr>
          <w:rFonts w:ascii="Cambria" w:hAnsi="Cambria"/>
          <w:sz w:val="20"/>
          <w:szCs w:val="20"/>
          <w:lang w:val="es-ES_tradnl"/>
        </w:rPr>
        <w:t xml:space="preserve">. </w:t>
      </w:r>
      <w:r w:rsidR="006C2330" w:rsidRPr="009D3120">
        <w:rPr>
          <w:rFonts w:ascii="Cambria" w:hAnsi="Cambria"/>
          <w:sz w:val="20"/>
          <w:szCs w:val="20"/>
          <w:lang w:val="es-ES_tradnl"/>
        </w:rPr>
        <w:t>El 19 de marzo de 2003 le</w:t>
      </w:r>
      <w:r w:rsidR="00EF2E21" w:rsidRPr="009D3120">
        <w:rPr>
          <w:rFonts w:ascii="Cambria" w:hAnsi="Cambria"/>
          <w:sz w:val="20"/>
          <w:szCs w:val="20"/>
          <w:lang w:val="es-ES_tradnl"/>
        </w:rPr>
        <w:t xml:space="preserve"> fue</w:t>
      </w:r>
      <w:r w:rsidR="006C2330" w:rsidRPr="009D3120">
        <w:rPr>
          <w:rFonts w:ascii="Cambria" w:hAnsi="Cambria"/>
          <w:sz w:val="20"/>
          <w:szCs w:val="20"/>
          <w:lang w:val="es-ES_tradnl"/>
        </w:rPr>
        <w:t xml:space="preserve"> design</w:t>
      </w:r>
      <w:r w:rsidR="00EF2E21" w:rsidRPr="009D3120">
        <w:rPr>
          <w:rFonts w:ascii="Cambria" w:hAnsi="Cambria"/>
          <w:sz w:val="20"/>
          <w:szCs w:val="20"/>
          <w:lang w:val="es-ES_tradnl"/>
        </w:rPr>
        <w:t>ado</w:t>
      </w:r>
      <w:r w:rsidR="006C2330" w:rsidRPr="009D3120">
        <w:rPr>
          <w:rFonts w:ascii="Cambria" w:hAnsi="Cambria"/>
          <w:sz w:val="20"/>
          <w:szCs w:val="20"/>
          <w:lang w:val="es-ES_tradnl"/>
        </w:rPr>
        <w:t xml:space="preserve"> su defensor público y ese mismo día, el Instituto de Medicina Legal emitió</w:t>
      </w:r>
      <w:r w:rsidR="00EF2E21" w:rsidRPr="009D3120">
        <w:rPr>
          <w:rFonts w:ascii="Cambria" w:hAnsi="Cambria"/>
          <w:sz w:val="20"/>
          <w:szCs w:val="20"/>
          <w:lang w:val="es-ES_tradnl"/>
        </w:rPr>
        <w:t xml:space="preserve"> un</w:t>
      </w:r>
      <w:r w:rsidR="006C2330" w:rsidRPr="009D3120">
        <w:rPr>
          <w:rFonts w:ascii="Cambria" w:hAnsi="Cambria"/>
          <w:sz w:val="20"/>
          <w:szCs w:val="20"/>
          <w:lang w:val="es-ES_tradnl"/>
        </w:rPr>
        <w:t xml:space="preserve"> </w:t>
      </w:r>
      <w:r w:rsidR="00F22AE6" w:rsidRPr="009D3120">
        <w:rPr>
          <w:rFonts w:ascii="Cambria" w:hAnsi="Cambria"/>
          <w:sz w:val="20"/>
          <w:szCs w:val="20"/>
          <w:lang w:val="es-ES_tradnl"/>
        </w:rPr>
        <w:t xml:space="preserve">informe médico forense en el que se determinó </w:t>
      </w:r>
      <w:r w:rsidR="00EF2E21" w:rsidRPr="009D3120">
        <w:rPr>
          <w:rFonts w:ascii="Cambria" w:hAnsi="Cambria"/>
          <w:sz w:val="20"/>
          <w:szCs w:val="20"/>
          <w:lang w:val="es-ES_tradnl"/>
        </w:rPr>
        <w:t xml:space="preserve">que </w:t>
      </w:r>
      <w:r w:rsidR="00F22AE6" w:rsidRPr="009D3120">
        <w:rPr>
          <w:rFonts w:ascii="Cambria" w:hAnsi="Cambria"/>
          <w:sz w:val="20"/>
          <w:szCs w:val="20"/>
          <w:lang w:val="es-ES_tradnl"/>
        </w:rPr>
        <w:t xml:space="preserve">la causa de muerte </w:t>
      </w:r>
      <w:r w:rsidR="00F22AE6" w:rsidRPr="009D3120">
        <w:rPr>
          <w:rFonts w:ascii="Cambria" w:hAnsi="Cambria"/>
          <w:sz w:val="20"/>
          <w:szCs w:val="20"/>
          <w:lang w:val="es-ES_tradnl"/>
        </w:rPr>
        <w:lastRenderedPageBreak/>
        <w:t>fue</w:t>
      </w:r>
      <w:r w:rsidR="00EF2E21" w:rsidRPr="009D3120">
        <w:rPr>
          <w:rFonts w:ascii="Cambria" w:hAnsi="Cambria"/>
          <w:sz w:val="20"/>
          <w:szCs w:val="20"/>
          <w:lang w:val="es-ES_tradnl"/>
        </w:rPr>
        <w:t xml:space="preserve"> </w:t>
      </w:r>
      <w:r w:rsidR="00D559D4" w:rsidRPr="009D3120">
        <w:rPr>
          <w:rFonts w:ascii="Cambria" w:hAnsi="Cambria"/>
          <w:sz w:val="20"/>
          <w:szCs w:val="20"/>
          <w:lang w:val="es-ES_tradnl"/>
        </w:rPr>
        <w:t>por</w:t>
      </w:r>
      <w:r w:rsidR="00F22AE6" w:rsidRPr="009D3120">
        <w:rPr>
          <w:rFonts w:ascii="Cambria" w:hAnsi="Cambria"/>
          <w:sz w:val="20"/>
          <w:szCs w:val="20"/>
          <w:lang w:val="es-ES_tradnl"/>
        </w:rPr>
        <w:t xml:space="preserve"> un traumatismo craneoencefálico.</w:t>
      </w:r>
      <w:r w:rsidR="00B13A17" w:rsidRPr="009D3120">
        <w:rPr>
          <w:rFonts w:ascii="Cambria" w:hAnsi="Cambria"/>
          <w:sz w:val="20"/>
          <w:szCs w:val="20"/>
          <w:lang w:val="es-ES_tradnl"/>
        </w:rPr>
        <w:t xml:space="preserve"> </w:t>
      </w:r>
      <w:r w:rsidR="007E682F" w:rsidRPr="009D3120">
        <w:rPr>
          <w:rFonts w:ascii="Cambria" w:hAnsi="Cambria"/>
          <w:sz w:val="20"/>
          <w:szCs w:val="20"/>
          <w:lang w:val="es-ES_tradnl"/>
        </w:rPr>
        <w:t>Expresan que</w:t>
      </w:r>
      <w:r w:rsidR="008C3762" w:rsidRPr="009D3120">
        <w:rPr>
          <w:rFonts w:ascii="Cambria" w:hAnsi="Cambria"/>
          <w:sz w:val="20"/>
          <w:szCs w:val="20"/>
          <w:lang w:val="es-ES_tradnl"/>
        </w:rPr>
        <w:t xml:space="preserve"> el</w:t>
      </w:r>
      <w:r w:rsidR="00D70FD2" w:rsidRPr="009D3120">
        <w:rPr>
          <w:rFonts w:ascii="Cambria" w:hAnsi="Cambria"/>
          <w:sz w:val="20"/>
          <w:szCs w:val="20"/>
          <w:lang w:val="es-ES_tradnl"/>
        </w:rPr>
        <w:t xml:space="preserve"> 20 de marzo a se le practicó un</w:t>
      </w:r>
      <w:r w:rsidR="00034A94" w:rsidRPr="009D3120">
        <w:rPr>
          <w:rFonts w:ascii="Cambria" w:hAnsi="Cambria"/>
          <w:sz w:val="20"/>
          <w:szCs w:val="20"/>
          <w:lang w:val="es-ES_tradnl"/>
        </w:rPr>
        <w:t>a</w:t>
      </w:r>
      <w:r w:rsidR="00D70FD2" w:rsidRPr="009D3120">
        <w:rPr>
          <w:rFonts w:ascii="Cambria" w:hAnsi="Cambria"/>
          <w:sz w:val="20"/>
          <w:szCs w:val="20"/>
          <w:lang w:val="es-ES_tradnl"/>
        </w:rPr>
        <w:t xml:space="preserve"> inspección corporal</w:t>
      </w:r>
      <w:r w:rsidR="008D3E49" w:rsidRPr="009D3120">
        <w:rPr>
          <w:rFonts w:ascii="Cambria" w:hAnsi="Cambria"/>
          <w:sz w:val="20"/>
          <w:szCs w:val="20"/>
          <w:lang w:val="es-ES_tradnl"/>
        </w:rPr>
        <w:t xml:space="preserve"> a la presunta víctima</w:t>
      </w:r>
      <w:r w:rsidR="00D70FD2" w:rsidRPr="009D3120">
        <w:rPr>
          <w:rFonts w:ascii="Cambria" w:hAnsi="Cambria"/>
          <w:sz w:val="20"/>
          <w:szCs w:val="20"/>
          <w:lang w:val="es-ES_tradnl"/>
        </w:rPr>
        <w:t xml:space="preserve">, incluyendo un reconocimiento médico de genitales. </w:t>
      </w:r>
      <w:r w:rsidR="002B3E66" w:rsidRPr="009D3120">
        <w:rPr>
          <w:rFonts w:ascii="Cambria" w:hAnsi="Cambria"/>
          <w:sz w:val="20"/>
          <w:szCs w:val="20"/>
          <w:lang w:val="es-ES_tradnl"/>
        </w:rPr>
        <w:t xml:space="preserve">El 21 de marzo se </w:t>
      </w:r>
      <w:r w:rsidR="0093088D" w:rsidRPr="009D3120">
        <w:rPr>
          <w:rFonts w:ascii="Cambria" w:hAnsi="Cambria"/>
          <w:sz w:val="20"/>
          <w:szCs w:val="20"/>
          <w:lang w:val="es-ES_tradnl"/>
        </w:rPr>
        <w:t>determinó</w:t>
      </w:r>
      <w:r w:rsidR="002B3E66" w:rsidRPr="009D3120">
        <w:rPr>
          <w:rFonts w:ascii="Cambria" w:hAnsi="Cambria"/>
          <w:sz w:val="20"/>
          <w:szCs w:val="20"/>
          <w:lang w:val="es-ES_tradnl"/>
        </w:rPr>
        <w:t xml:space="preserve"> la detención provisional de la presunta víctima</w:t>
      </w:r>
      <w:r w:rsidR="00E70A34" w:rsidRPr="009D3120">
        <w:rPr>
          <w:rFonts w:ascii="Cambria" w:hAnsi="Cambria"/>
          <w:sz w:val="20"/>
          <w:szCs w:val="20"/>
          <w:lang w:val="es-ES_tradnl"/>
        </w:rPr>
        <w:t xml:space="preserve"> por el delito de homicidio agravado</w:t>
      </w:r>
      <w:r w:rsidR="00E02DE6" w:rsidRPr="009D3120">
        <w:rPr>
          <w:rFonts w:ascii="Cambria" w:hAnsi="Cambria"/>
          <w:sz w:val="20"/>
          <w:szCs w:val="20"/>
          <w:lang w:val="es-ES_tradnl"/>
        </w:rPr>
        <w:t xml:space="preserve">; el 24 de marzo fue dada de alta del hospital e inmediatamente trasladada a </w:t>
      </w:r>
      <w:r w:rsidR="00D45BFA" w:rsidRPr="009D3120">
        <w:rPr>
          <w:rFonts w:ascii="Cambria" w:hAnsi="Cambria"/>
          <w:sz w:val="20"/>
          <w:szCs w:val="20"/>
          <w:lang w:val="es-ES_tradnl"/>
        </w:rPr>
        <w:t>un centro de detención</w:t>
      </w:r>
      <w:r w:rsidR="00E02DE6" w:rsidRPr="009D3120">
        <w:rPr>
          <w:rFonts w:ascii="Cambria" w:hAnsi="Cambria"/>
          <w:sz w:val="20"/>
          <w:szCs w:val="20"/>
          <w:lang w:val="es-ES_tradnl"/>
        </w:rPr>
        <w:t xml:space="preserve">. </w:t>
      </w:r>
    </w:p>
    <w:p w14:paraId="2E641950" w14:textId="715F931F" w:rsidR="009B2238" w:rsidRPr="009D3120" w:rsidRDefault="00121F6C" w:rsidP="00EA15C5">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El 25 de septiembre de 2003</w:t>
      </w:r>
      <w:r w:rsidR="00B13A17" w:rsidRPr="009D3120">
        <w:rPr>
          <w:rFonts w:ascii="Cambria" w:hAnsi="Cambria"/>
          <w:sz w:val="20"/>
          <w:szCs w:val="20"/>
          <w:lang w:val="es-ES_tradnl"/>
        </w:rPr>
        <w:t xml:space="preserve"> </w:t>
      </w:r>
      <w:r w:rsidRPr="009D3120">
        <w:rPr>
          <w:rFonts w:ascii="Cambria" w:hAnsi="Cambria"/>
          <w:sz w:val="20"/>
          <w:szCs w:val="20"/>
          <w:lang w:val="es-ES_tradnl"/>
        </w:rPr>
        <w:t xml:space="preserve">mediante audiencia de vista pública el Tribunal de Sentencia de Ahuachapán condenó a la presunta víctima </w:t>
      </w:r>
      <w:r w:rsidR="00C10463" w:rsidRPr="009D3120">
        <w:rPr>
          <w:rFonts w:ascii="Cambria" w:hAnsi="Cambria"/>
          <w:sz w:val="20"/>
          <w:szCs w:val="20"/>
          <w:lang w:val="es-ES_tradnl"/>
        </w:rPr>
        <w:t>a treinta años de prisión por el delito de homicidio agravado, refieren que la sentencia escrita se dictó el 2 de octubre de 2003</w:t>
      </w:r>
      <w:r w:rsidR="00E97F24" w:rsidRPr="009D3120">
        <w:rPr>
          <w:rFonts w:ascii="Cambria" w:hAnsi="Cambria"/>
          <w:sz w:val="20"/>
          <w:szCs w:val="20"/>
          <w:lang w:val="es-ES_tradnl"/>
        </w:rPr>
        <w:t xml:space="preserve">, </w:t>
      </w:r>
      <w:r w:rsidR="00D74250" w:rsidRPr="009D3120">
        <w:rPr>
          <w:rFonts w:ascii="Cambria" w:hAnsi="Cambria"/>
          <w:sz w:val="20"/>
          <w:szCs w:val="20"/>
          <w:lang w:val="es-ES_tradnl"/>
        </w:rPr>
        <w:t>considerando lo establecido por el fiscal a cargo de la investigación, el cual determinó que</w:t>
      </w:r>
      <w:r w:rsidR="00E97F24" w:rsidRPr="009D3120">
        <w:rPr>
          <w:rFonts w:ascii="Cambria" w:hAnsi="Cambria"/>
          <w:sz w:val="20"/>
          <w:szCs w:val="20"/>
          <w:lang w:val="es-ES_tradnl"/>
        </w:rPr>
        <w:t>:</w:t>
      </w:r>
      <w:r w:rsidR="00D74250" w:rsidRPr="009D3120">
        <w:rPr>
          <w:rFonts w:ascii="Cambria" w:hAnsi="Cambria"/>
          <w:sz w:val="20"/>
          <w:szCs w:val="20"/>
          <w:lang w:val="es-ES_tradnl"/>
        </w:rPr>
        <w:t xml:space="preserve"> </w:t>
      </w:r>
      <w:r w:rsidR="00D74250" w:rsidRPr="009D3120">
        <w:rPr>
          <w:rFonts w:ascii="Cambria" w:hAnsi="Cambria"/>
          <w:i/>
          <w:iCs/>
          <w:sz w:val="20"/>
          <w:szCs w:val="20"/>
          <w:lang w:val="es-ES_tradnl"/>
        </w:rPr>
        <w:t>“</w:t>
      </w:r>
      <w:r w:rsidR="00D74250" w:rsidRPr="009D3120">
        <w:rPr>
          <w:rFonts w:ascii="Cambria" w:hAnsi="Cambria"/>
          <w:sz w:val="20"/>
          <w:szCs w:val="20"/>
          <w:lang w:val="es-ES_tradnl"/>
        </w:rPr>
        <w:t>[…]</w:t>
      </w:r>
      <w:r w:rsidR="00D74250" w:rsidRPr="009D3120">
        <w:rPr>
          <w:rFonts w:ascii="Cambria" w:hAnsi="Cambria"/>
          <w:i/>
          <w:iCs/>
          <w:sz w:val="20"/>
          <w:szCs w:val="20"/>
          <w:lang w:val="es-ES_tradnl"/>
        </w:rPr>
        <w:t xml:space="preserve"> es evidente que la intención directa de la imputada era matar a su hijo, debido a que en ningún momento puso en evidencia su estado de gravidez y por ende al momento del parto no buscó ayuda de ningún tipo </w:t>
      </w:r>
      <w:r w:rsidR="00D74250" w:rsidRPr="009D3120">
        <w:rPr>
          <w:rFonts w:ascii="Cambria" w:hAnsi="Cambria"/>
          <w:sz w:val="20"/>
          <w:szCs w:val="20"/>
          <w:lang w:val="es-ES_tradnl"/>
        </w:rPr>
        <w:t>[…]”</w:t>
      </w:r>
      <w:r w:rsidR="00EA15C5" w:rsidRPr="009D3120">
        <w:rPr>
          <w:rFonts w:ascii="Cambria" w:hAnsi="Cambria"/>
          <w:sz w:val="20"/>
          <w:szCs w:val="20"/>
          <w:lang w:val="es-ES_tradnl"/>
        </w:rPr>
        <w:t xml:space="preserve">. </w:t>
      </w:r>
      <w:r w:rsidR="00710A64" w:rsidRPr="009D3120">
        <w:rPr>
          <w:rFonts w:ascii="Cambria" w:hAnsi="Cambria"/>
          <w:sz w:val="20"/>
          <w:szCs w:val="20"/>
          <w:lang w:val="es-ES_tradnl"/>
        </w:rPr>
        <w:t>Sostienen que una vez determinada la condena, no tuvo acceso a un defensor público desconociendo la posibilidad de recurrir el fallo</w:t>
      </w:r>
      <w:r w:rsidR="00233047" w:rsidRPr="009D3120">
        <w:rPr>
          <w:rFonts w:ascii="Cambria" w:hAnsi="Cambria"/>
          <w:sz w:val="20"/>
          <w:szCs w:val="20"/>
          <w:lang w:val="es-ES_tradnl"/>
        </w:rPr>
        <w:t xml:space="preserve"> mediante algún recurso extraordinario</w:t>
      </w:r>
      <w:r w:rsidR="00710A64" w:rsidRPr="009D3120">
        <w:rPr>
          <w:rFonts w:ascii="Cambria" w:hAnsi="Cambria"/>
          <w:sz w:val="20"/>
          <w:szCs w:val="20"/>
          <w:lang w:val="es-ES_tradnl"/>
        </w:rPr>
        <w:t xml:space="preserve">. </w:t>
      </w:r>
    </w:p>
    <w:p w14:paraId="5E8863DD" w14:textId="754ED1AF" w:rsidR="00710A64" w:rsidRPr="009D3120" w:rsidRDefault="00710A64" w:rsidP="009B2238">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Posteriormente, el 1 de abril de 2014 una asociación civil solicitó un indulto en favor de la presunta víctima, siendo negado el 4 de febrero de 2015 por la Corte Suprema de Justicia. El 19 de octubre de 2015</w:t>
      </w:r>
      <w:r w:rsidR="009753C0" w:rsidRPr="009D3120">
        <w:rPr>
          <w:rFonts w:ascii="Cambria" w:hAnsi="Cambria"/>
          <w:sz w:val="20"/>
          <w:szCs w:val="20"/>
          <w:lang w:val="es-ES_tradnl"/>
        </w:rPr>
        <w:t xml:space="preserve"> </w:t>
      </w:r>
      <w:r w:rsidR="00D7047E" w:rsidRPr="009D3120">
        <w:rPr>
          <w:rFonts w:ascii="Cambria" w:hAnsi="Cambria"/>
          <w:sz w:val="20"/>
          <w:szCs w:val="20"/>
          <w:lang w:val="es-ES_tradnl"/>
        </w:rPr>
        <w:t>la presunta víctima interpuso una solicitud de conmutación de la pena, indicando que a la fecha de presentación de</w:t>
      </w:r>
      <w:r w:rsidR="00325D67" w:rsidRPr="009D3120">
        <w:rPr>
          <w:rFonts w:ascii="Cambria" w:hAnsi="Cambria"/>
          <w:sz w:val="20"/>
          <w:szCs w:val="20"/>
          <w:lang w:val="es-ES_tradnl"/>
        </w:rPr>
        <w:t xml:space="preserve"> la petición </w:t>
      </w:r>
      <w:r w:rsidR="00D7047E" w:rsidRPr="009D3120">
        <w:rPr>
          <w:rFonts w:ascii="Cambria" w:hAnsi="Cambria"/>
          <w:sz w:val="20"/>
          <w:szCs w:val="20"/>
          <w:lang w:val="es-ES_tradnl"/>
        </w:rPr>
        <w:t xml:space="preserve">no se había resuelto. </w:t>
      </w:r>
    </w:p>
    <w:p w14:paraId="13486A5D" w14:textId="2536C20E" w:rsidR="0038238B" w:rsidRPr="009D3120" w:rsidRDefault="0038238B" w:rsidP="0038238B">
      <w:pPr>
        <w:suppressAutoHyphens/>
        <w:spacing w:after="240"/>
        <w:ind w:left="720"/>
        <w:jc w:val="both"/>
        <w:rPr>
          <w:rFonts w:ascii="Cambria" w:hAnsi="Cambria"/>
          <w:i/>
          <w:iCs/>
          <w:sz w:val="20"/>
          <w:szCs w:val="20"/>
          <w:lang w:val="es-ES_tradnl"/>
        </w:rPr>
      </w:pPr>
      <w:r w:rsidRPr="009D3120">
        <w:rPr>
          <w:rFonts w:ascii="Cambria" w:hAnsi="Cambria"/>
          <w:i/>
          <w:iCs/>
          <w:sz w:val="20"/>
          <w:szCs w:val="20"/>
          <w:lang w:val="es-ES_tradnl"/>
        </w:rPr>
        <w:t>A.</w:t>
      </w:r>
      <w:r w:rsidR="00CA540C" w:rsidRPr="009D3120">
        <w:rPr>
          <w:rFonts w:ascii="Cambria" w:hAnsi="Cambria"/>
          <w:i/>
          <w:iCs/>
          <w:sz w:val="20"/>
          <w:szCs w:val="20"/>
          <w:lang w:val="es-ES_tradnl"/>
        </w:rPr>
        <w:t>L</w:t>
      </w:r>
      <w:r w:rsidRPr="009D3120">
        <w:rPr>
          <w:rFonts w:ascii="Cambria" w:hAnsi="Cambria"/>
          <w:i/>
          <w:iCs/>
          <w:sz w:val="20"/>
          <w:szCs w:val="20"/>
          <w:lang w:val="es-ES_tradnl"/>
        </w:rPr>
        <w:t>.</w:t>
      </w:r>
      <w:r w:rsidR="00CA540C" w:rsidRPr="009D3120">
        <w:rPr>
          <w:rFonts w:ascii="Cambria" w:hAnsi="Cambria"/>
          <w:i/>
          <w:iCs/>
          <w:sz w:val="20"/>
          <w:szCs w:val="20"/>
          <w:lang w:val="es-ES_tradnl"/>
        </w:rPr>
        <w:t>R</w:t>
      </w:r>
      <w:r w:rsidRPr="009D3120">
        <w:rPr>
          <w:rFonts w:ascii="Cambria" w:hAnsi="Cambria"/>
          <w:i/>
          <w:iCs/>
          <w:sz w:val="20"/>
          <w:szCs w:val="20"/>
          <w:lang w:val="es-ES_tradnl"/>
        </w:rPr>
        <w:t>.</w:t>
      </w:r>
    </w:p>
    <w:p w14:paraId="07055CD7" w14:textId="473C1329" w:rsidR="00CA540C" w:rsidRPr="009D3120" w:rsidRDefault="00DE5479" w:rsidP="00455B53">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La parte peticionaria relata que el 23 de diciembre de 2009 la presunta víctima, de veintiún años al momento de los hechos, sufrió una emergencia obstétric</w:t>
      </w:r>
      <w:r w:rsidR="0093744C" w:rsidRPr="009D3120">
        <w:rPr>
          <w:rFonts w:ascii="Cambria" w:hAnsi="Cambria"/>
          <w:sz w:val="20"/>
          <w:szCs w:val="20"/>
          <w:lang w:val="es-ES_tradnl"/>
        </w:rPr>
        <w:t>a</w:t>
      </w:r>
      <w:r w:rsidRPr="009D3120">
        <w:rPr>
          <w:rFonts w:ascii="Cambria" w:hAnsi="Cambria"/>
          <w:sz w:val="20"/>
          <w:szCs w:val="20"/>
          <w:lang w:val="es-ES_tradnl"/>
        </w:rPr>
        <w:t xml:space="preserve">. Refieren que </w:t>
      </w:r>
      <w:r w:rsidR="0092501F" w:rsidRPr="009D3120">
        <w:rPr>
          <w:rFonts w:ascii="Cambria" w:hAnsi="Cambria"/>
          <w:sz w:val="20"/>
          <w:szCs w:val="20"/>
          <w:lang w:val="es-ES_tradnl"/>
        </w:rPr>
        <w:t>esta</w:t>
      </w:r>
      <w:r w:rsidRPr="009D3120">
        <w:rPr>
          <w:rFonts w:ascii="Cambria" w:hAnsi="Cambria"/>
          <w:sz w:val="20"/>
          <w:szCs w:val="20"/>
          <w:lang w:val="es-ES_tradnl"/>
        </w:rPr>
        <w:t xml:space="preserve"> acudía a sus revisiones médicas prenatales de manera mensual.</w:t>
      </w:r>
      <w:r w:rsidR="008B5B9D" w:rsidRPr="009D3120">
        <w:rPr>
          <w:rFonts w:ascii="Cambria" w:hAnsi="Cambria"/>
          <w:sz w:val="20"/>
          <w:szCs w:val="20"/>
          <w:lang w:val="es-ES_tradnl"/>
        </w:rPr>
        <w:t xml:space="preserve"> El 24 de diciembre </w:t>
      </w:r>
      <w:r w:rsidR="00596BEB" w:rsidRPr="009D3120">
        <w:rPr>
          <w:rFonts w:ascii="Cambria" w:hAnsi="Cambria"/>
          <w:sz w:val="20"/>
          <w:szCs w:val="20"/>
          <w:lang w:val="es-ES_tradnl"/>
        </w:rPr>
        <w:t xml:space="preserve">la presunta víctima </w:t>
      </w:r>
      <w:r w:rsidR="00377666" w:rsidRPr="009D3120">
        <w:rPr>
          <w:rFonts w:ascii="Cambria" w:hAnsi="Cambria"/>
          <w:sz w:val="20"/>
          <w:szCs w:val="20"/>
          <w:lang w:val="es-ES_tradnl"/>
        </w:rPr>
        <w:t xml:space="preserve">fue detenida por agentes de la PNC, quienes no le habrían informado sus derechos ni el motivo de </w:t>
      </w:r>
      <w:r w:rsidR="005F47FF" w:rsidRPr="009D3120">
        <w:rPr>
          <w:rFonts w:ascii="Cambria" w:hAnsi="Cambria"/>
          <w:sz w:val="20"/>
          <w:szCs w:val="20"/>
          <w:lang w:val="es-ES_tradnl"/>
        </w:rPr>
        <w:t>su</w:t>
      </w:r>
      <w:r w:rsidR="00377666" w:rsidRPr="009D3120">
        <w:rPr>
          <w:rFonts w:ascii="Cambria" w:hAnsi="Cambria"/>
          <w:sz w:val="20"/>
          <w:szCs w:val="20"/>
          <w:lang w:val="es-ES_tradnl"/>
        </w:rPr>
        <w:t xml:space="preserve"> detención</w:t>
      </w:r>
      <w:r w:rsidR="005F107B" w:rsidRPr="009D3120">
        <w:rPr>
          <w:rFonts w:ascii="Cambria" w:hAnsi="Cambria"/>
          <w:sz w:val="20"/>
          <w:szCs w:val="20"/>
          <w:lang w:val="es-ES_tradnl"/>
        </w:rPr>
        <w:t xml:space="preserve">, manifestando, además, que la presunta víctima no sabía leer ni escribir. </w:t>
      </w:r>
    </w:p>
    <w:p w14:paraId="23C7DC29" w14:textId="7FF63D42" w:rsidR="00EC61D6" w:rsidRPr="009D3120" w:rsidRDefault="00EC61D6" w:rsidP="002A1AAA">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 xml:space="preserve">Indican que </w:t>
      </w:r>
      <w:r w:rsidR="008337FD" w:rsidRPr="009D3120">
        <w:rPr>
          <w:rFonts w:ascii="Cambria" w:hAnsi="Cambria"/>
          <w:sz w:val="20"/>
          <w:szCs w:val="20"/>
          <w:lang w:val="es-ES_tradnl"/>
        </w:rPr>
        <w:t>el</w:t>
      </w:r>
      <w:r w:rsidR="00250A76" w:rsidRPr="009D3120">
        <w:rPr>
          <w:rFonts w:ascii="Cambria" w:hAnsi="Cambria"/>
          <w:sz w:val="20"/>
          <w:szCs w:val="20"/>
          <w:lang w:val="es-ES_tradnl"/>
        </w:rPr>
        <w:t xml:space="preserve"> 15 de julio de 2010 el Tribunal de Sentencia de Santa Tecla condenó a la presunta víctima a treinta años de prisión por el delito de homicidio agravado</w:t>
      </w:r>
      <w:r w:rsidR="006E4FFB" w:rsidRPr="009D3120">
        <w:rPr>
          <w:rFonts w:ascii="Cambria" w:hAnsi="Cambria"/>
          <w:sz w:val="20"/>
          <w:szCs w:val="20"/>
          <w:lang w:val="es-ES_tradnl"/>
        </w:rPr>
        <w:t xml:space="preserve">, considerando </w:t>
      </w:r>
      <w:r w:rsidR="00DC1B05" w:rsidRPr="009D3120">
        <w:rPr>
          <w:rFonts w:ascii="Cambria" w:hAnsi="Cambria"/>
          <w:sz w:val="20"/>
          <w:szCs w:val="20"/>
          <w:lang w:val="es-ES_tradnl"/>
        </w:rPr>
        <w:t xml:space="preserve">fundamentalmente dos testimonios </w:t>
      </w:r>
      <w:r w:rsidR="006E4FFB" w:rsidRPr="009D3120">
        <w:rPr>
          <w:rFonts w:ascii="Cambria" w:hAnsi="Cambria"/>
          <w:sz w:val="20"/>
          <w:szCs w:val="20"/>
          <w:lang w:val="es-ES_tradnl"/>
        </w:rPr>
        <w:t>que</w:t>
      </w:r>
      <w:r w:rsidR="00DC1B05" w:rsidRPr="009D3120">
        <w:rPr>
          <w:rFonts w:ascii="Cambria" w:hAnsi="Cambria"/>
          <w:sz w:val="20"/>
          <w:szCs w:val="20"/>
          <w:lang w:val="es-ES_tradnl"/>
        </w:rPr>
        <w:t xml:space="preserve"> establecieron lo siguiente</w:t>
      </w:r>
      <w:r w:rsidR="006E4FFB" w:rsidRPr="009D3120">
        <w:rPr>
          <w:rFonts w:ascii="Cambria" w:hAnsi="Cambria"/>
          <w:sz w:val="20"/>
          <w:szCs w:val="20"/>
          <w:lang w:val="es-ES_tradnl"/>
        </w:rPr>
        <w:t xml:space="preserve">: </w:t>
      </w:r>
      <w:r w:rsidR="00DC1B05" w:rsidRPr="009D3120">
        <w:rPr>
          <w:rFonts w:ascii="Cambria" w:hAnsi="Cambria"/>
          <w:i/>
          <w:iCs/>
          <w:sz w:val="20"/>
          <w:szCs w:val="20"/>
          <w:lang w:val="es-ES_tradnl"/>
        </w:rPr>
        <w:t>“</w:t>
      </w:r>
      <w:r w:rsidR="00DC1B05" w:rsidRPr="009D3120">
        <w:rPr>
          <w:rFonts w:ascii="Cambria" w:hAnsi="Cambria"/>
          <w:sz w:val="20"/>
          <w:szCs w:val="20"/>
          <w:lang w:val="es-ES_tradnl"/>
        </w:rPr>
        <w:t xml:space="preserve">[…] </w:t>
      </w:r>
      <w:r w:rsidR="00DC1B05" w:rsidRPr="009D3120">
        <w:rPr>
          <w:rFonts w:ascii="Cambria" w:hAnsi="Cambria"/>
          <w:i/>
          <w:iCs/>
          <w:sz w:val="20"/>
          <w:szCs w:val="20"/>
          <w:lang w:val="es-ES_tradnl"/>
        </w:rPr>
        <w:t xml:space="preserve">Tal como lo relacionan dos testigos presenciales, la imputada fue encontrada en el mismo momento que acababa de dar a luz y había colocado el cuerpecito del recién nacido en una bolsa plástica, después de haberle quitado la vida con sus propias manos </w:t>
      </w:r>
      <w:r w:rsidR="00DC1B05" w:rsidRPr="009D3120">
        <w:rPr>
          <w:rFonts w:ascii="Cambria" w:hAnsi="Cambria"/>
          <w:sz w:val="20"/>
          <w:szCs w:val="20"/>
          <w:lang w:val="es-ES_tradnl"/>
        </w:rPr>
        <w:t>[…]”</w:t>
      </w:r>
      <w:r w:rsidR="009E3AC2" w:rsidRPr="009D3120">
        <w:rPr>
          <w:rFonts w:ascii="Cambria" w:hAnsi="Cambria"/>
          <w:i/>
          <w:iCs/>
          <w:sz w:val="20"/>
          <w:szCs w:val="20"/>
          <w:lang w:val="es-ES_tradnl"/>
        </w:rPr>
        <w:t xml:space="preserve">. </w:t>
      </w:r>
      <w:r w:rsidR="00250A76" w:rsidRPr="009D3120">
        <w:rPr>
          <w:rFonts w:ascii="Cambria" w:hAnsi="Cambria"/>
          <w:sz w:val="20"/>
          <w:szCs w:val="20"/>
          <w:lang w:val="es-ES_tradnl"/>
        </w:rPr>
        <w:t>Sostienen que no le fue informada la posibilidad de recurrir la sentencia mediante algún recurso extraordinario ni tampoco se le proporcionó un defensor público para ello</w:t>
      </w:r>
      <w:r w:rsidR="00867617" w:rsidRPr="009D3120">
        <w:rPr>
          <w:rFonts w:ascii="Cambria" w:hAnsi="Cambria"/>
          <w:sz w:val="20"/>
          <w:szCs w:val="20"/>
          <w:lang w:val="es-ES_tradnl"/>
        </w:rPr>
        <w:t>. El 1 de abril de 2014 se presentó una solicitud de indulto</w:t>
      </w:r>
      <w:r w:rsidR="00AE7EB2" w:rsidRPr="009D3120">
        <w:rPr>
          <w:rFonts w:ascii="Cambria" w:hAnsi="Cambria"/>
          <w:sz w:val="20"/>
          <w:szCs w:val="20"/>
          <w:lang w:val="es-ES_tradnl"/>
        </w:rPr>
        <w:t xml:space="preserve"> en su favor</w:t>
      </w:r>
      <w:r w:rsidR="00867617" w:rsidRPr="009D3120">
        <w:rPr>
          <w:rFonts w:ascii="Cambria" w:hAnsi="Cambria"/>
          <w:sz w:val="20"/>
          <w:szCs w:val="20"/>
          <w:lang w:val="es-ES_tradnl"/>
        </w:rPr>
        <w:t>; sin embargo</w:t>
      </w:r>
      <w:r w:rsidR="00D2154E" w:rsidRPr="009D3120">
        <w:rPr>
          <w:rFonts w:ascii="Cambria" w:hAnsi="Cambria"/>
          <w:sz w:val="20"/>
          <w:szCs w:val="20"/>
          <w:lang w:val="es-ES_tradnl"/>
        </w:rPr>
        <w:t xml:space="preserve">, </w:t>
      </w:r>
      <w:r w:rsidR="00867617" w:rsidRPr="009D3120">
        <w:rPr>
          <w:rFonts w:ascii="Cambria" w:hAnsi="Cambria"/>
          <w:sz w:val="20"/>
          <w:szCs w:val="20"/>
          <w:lang w:val="es-ES_tradnl"/>
        </w:rPr>
        <w:t xml:space="preserve">el 14 de enero de 2015 la Corte Suprema de Justicia negó el mismo. </w:t>
      </w:r>
      <w:r w:rsidR="00967B1F" w:rsidRPr="009D3120">
        <w:rPr>
          <w:rFonts w:ascii="Cambria" w:hAnsi="Cambria"/>
          <w:sz w:val="20"/>
          <w:szCs w:val="20"/>
          <w:lang w:val="es-ES_tradnl"/>
        </w:rPr>
        <w:t>Finalmente el 1 de octubre de 2015 interpuso una solicitud de conmutación de pena ante el Ministerio de Justicia y Seguridad Pública, mismo que se encontraría pendiente de resolución.</w:t>
      </w:r>
    </w:p>
    <w:p w14:paraId="716E29B0" w14:textId="36BA8AF6" w:rsidR="0092501F" w:rsidRPr="009D3120" w:rsidRDefault="0092501F" w:rsidP="0092501F">
      <w:pPr>
        <w:suppressAutoHyphens/>
        <w:spacing w:after="240"/>
        <w:ind w:left="720"/>
        <w:jc w:val="both"/>
        <w:rPr>
          <w:rFonts w:ascii="Cambria" w:hAnsi="Cambria"/>
          <w:i/>
          <w:iCs/>
          <w:sz w:val="20"/>
          <w:szCs w:val="20"/>
          <w:lang w:val="es-ES_tradnl"/>
        </w:rPr>
      </w:pPr>
      <w:r w:rsidRPr="009D3120">
        <w:rPr>
          <w:rFonts w:ascii="Cambria" w:hAnsi="Cambria"/>
          <w:i/>
          <w:iCs/>
          <w:sz w:val="20"/>
          <w:szCs w:val="20"/>
          <w:lang w:val="es-ES_tradnl"/>
        </w:rPr>
        <w:t>Alegatos comunes de la parte peticionaria</w:t>
      </w:r>
    </w:p>
    <w:p w14:paraId="0A38AEDB" w14:textId="1A40D978" w:rsidR="00AB7FF7" w:rsidRPr="009D3120" w:rsidRDefault="00000888" w:rsidP="00CB1077">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La parte peticionaria alega, en conexidad con las nueve presuntas víctima</w:t>
      </w:r>
      <w:r w:rsidR="007E26E2" w:rsidRPr="009D3120">
        <w:rPr>
          <w:rFonts w:ascii="Cambria" w:hAnsi="Cambria"/>
          <w:sz w:val="20"/>
          <w:szCs w:val="20"/>
          <w:lang w:val="es-ES_tradnl"/>
        </w:rPr>
        <w:t>s</w:t>
      </w:r>
      <w:r w:rsidR="008B4FDA" w:rsidRPr="009D3120">
        <w:rPr>
          <w:rFonts w:ascii="Cambria" w:hAnsi="Cambria"/>
          <w:sz w:val="20"/>
          <w:szCs w:val="20"/>
          <w:lang w:val="es-ES_tradnl"/>
        </w:rPr>
        <w:t xml:space="preserve">, </w:t>
      </w:r>
      <w:r w:rsidRPr="009D3120">
        <w:rPr>
          <w:rFonts w:ascii="Cambria" w:hAnsi="Cambria"/>
          <w:sz w:val="20"/>
          <w:szCs w:val="20"/>
          <w:lang w:val="es-ES_tradnl"/>
        </w:rPr>
        <w:t>que los hechos descritos configuran</w:t>
      </w:r>
      <w:r w:rsidR="008B4FDA" w:rsidRPr="009D3120">
        <w:rPr>
          <w:rFonts w:ascii="Cambria" w:hAnsi="Cambria"/>
          <w:sz w:val="20"/>
          <w:szCs w:val="20"/>
          <w:lang w:val="es-ES_tradnl"/>
        </w:rPr>
        <w:t xml:space="preserve"> violaciones a</w:t>
      </w:r>
      <w:r w:rsidR="00754EA4" w:rsidRPr="009D3120">
        <w:rPr>
          <w:rFonts w:ascii="Cambria" w:hAnsi="Cambria"/>
          <w:sz w:val="20"/>
          <w:szCs w:val="20"/>
          <w:lang w:val="es-ES_tradnl"/>
        </w:rPr>
        <w:t xml:space="preserve">l </w:t>
      </w:r>
      <w:r w:rsidR="008B4FDA" w:rsidRPr="009D3120">
        <w:rPr>
          <w:rFonts w:ascii="Cambria" w:hAnsi="Cambria"/>
          <w:sz w:val="20"/>
          <w:szCs w:val="20"/>
          <w:lang w:val="es-ES_tradnl"/>
        </w:rPr>
        <w:t xml:space="preserve">derecho a la vida, integridad personal, derecho a estar libre de tratos crueles, inhumanos y degradantes, el derecho de toda persona privada de libertad de ser tratada con dignidad, garantías judiciales, libertad personal, así como el derecho de ejercer libre y plenamente los derechos protegidos por la </w:t>
      </w:r>
      <w:r w:rsidR="008C6C78" w:rsidRPr="009D3120">
        <w:rPr>
          <w:rFonts w:ascii="Cambria" w:hAnsi="Cambria"/>
          <w:sz w:val="20"/>
          <w:szCs w:val="20"/>
          <w:lang w:val="es-ES_tradnl"/>
        </w:rPr>
        <w:t>Convención Americana</w:t>
      </w:r>
      <w:r w:rsidR="008B4FDA" w:rsidRPr="009D3120">
        <w:rPr>
          <w:rFonts w:ascii="Cambria" w:hAnsi="Cambria"/>
          <w:sz w:val="20"/>
          <w:szCs w:val="20"/>
          <w:lang w:val="es-ES_tradnl"/>
        </w:rPr>
        <w:t xml:space="preserve"> sin discriminación, en conexión con las obligaciones del Estado de abstenerse de acciones y prácticas de violencia contra la mujer y adoptar medidas que erradiquen patrones consuetudinarios que respaldan la tolerancia de dicha violencia. Adicionalmente, </w:t>
      </w:r>
      <w:r w:rsidR="008C6C78" w:rsidRPr="009D3120">
        <w:rPr>
          <w:rFonts w:ascii="Cambria" w:eastAsia="MS Mincho" w:hAnsi="Cambria"/>
          <w:sz w:val="20"/>
          <w:szCs w:val="20"/>
          <w:lang w:val="es-ES_tradnl"/>
        </w:rPr>
        <w:t>indican que otros factores de la situación estructural que denuncian, son el desacato del deber de secreto profesional, la inexistencia de garantías mínimas como la presunción de inocencia</w:t>
      </w:r>
      <w:r w:rsidR="00DB67CF" w:rsidRPr="009D3120">
        <w:rPr>
          <w:rFonts w:ascii="Cambria" w:eastAsia="MS Mincho" w:hAnsi="Cambria"/>
          <w:sz w:val="20"/>
          <w:szCs w:val="20"/>
          <w:lang w:val="es-ES_tradnl"/>
        </w:rPr>
        <w:t xml:space="preserve">, </w:t>
      </w:r>
      <w:r w:rsidR="008C6C78" w:rsidRPr="009D3120">
        <w:rPr>
          <w:rFonts w:ascii="Cambria" w:eastAsia="MS Mincho" w:hAnsi="Cambria"/>
          <w:sz w:val="20"/>
          <w:szCs w:val="20"/>
          <w:lang w:val="es-ES_tradnl"/>
        </w:rPr>
        <w:t xml:space="preserve">la inexistencia de </w:t>
      </w:r>
      <w:r w:rsidR="00DB67CF" w:rsidRPr="009D3120">
        <w:rPr>
          <w:rFonts w:ascii="Cambria" w:eastAsia="MS Mincho" w:hAnsi="Cambria"/>
          <w:sz w:val="20"/>
          <w:szCs w:val="20"/>
          <w:lang w:val="es-ES_tradnl"/>
        </w:rPr>
        <w:t xml:space="preserve">una </w:t>
      </w:r>
      <w:r w:rsidR="008C6C78" w:rsidRPr="009D3120">
        <w:rPr>
          <w:rFonts w:ascii="Cambria" w:eastAsia="MS Mincho" w:hAnsi="Cambria"/>
          <w:sz w:val="20"/>
          <w:szCs w:val="20"/>
          <w:lang w:val="es-ES_tradnl"/>
        </w:rPr>
        <w:t>segunda instancia penal entre 1998 y 2011</w:t>
      </w:r>
      <w:r w:rsidR="00DB67CF" w:rsidRPr="009D3120">
        <w:rPr>
          <w:rFonts w:ascii="Cambria" w:eastAsia="MS Mincho" w:hAnsi="Cambria"/>
          <w:sz w:val="20"/>
          <w:szCs w:val="20"/>
          <w:lang w:val="es-ES_tradnl"/>
        </w:rPr>
        <w:t xml:space="preserve">; así como </w:t>
      </w:r>
      <w:r w:rsidR="008C6C78" w:rsidRPr="009D3120">
        <w:rPr>
          <w:rFonts w:ascii="Cambria" w:eastAsia="MS Mincho" w:hAnsi="Cambria"/>
          <w:sz w:val="20"/>
          <w:szCs w:val="20"/>
          <w:lang w:val="es-ES_tradnl"/>
        </w:rPr>
        <w:t>la prevalencia de la</w:t>
      </w:r>
      <w:r w:rsidR="00DB67CF" w:rsidRPr="009D3120">
        <w:rPr>
          <w:rFonts w:ascii="Cambria" w:eastAsia="MS Mincho" w:hAnsi="Cambria"/>
          <w:sz w:val="20"/>
          <w:szCs w:val="20"/>
          <w:lang w:val="es-ES_tradnl"/>
        </w:rPr>
        <w:t xml:space="preserve"> estigmatización, </w:t>
      </w:r>
      <w:r w:rsidR="008C6C78" w:rsidRPr="009D3120">
        <w:rPr>
          <w:rFonts w:ascii="Cambria" w:eastAsia="MS Mincho" w:hAnsi="Cambria"/>
          <w:sz w:val="20"/>
          <w:szCs w:val="20"/>
          <w:lang w:val="es-ES_tradnl"/>
        </w:rPr>
        <w:t>discriminación y violencia de género en el ámbito público y privado</w:t>
      </w:r>
      <w:r w:rsidR="00AB7FF7" w:rsidRPr="009D3120">
        <w:rPr>
          <w:rFonts w:ascii="Cambria" w:hAnsi="Cambria"/>
          <w:sz w:val="20"/>
          <w:szCs w:val="20"/>
          <w:lang w:val="es-ES_tradnl"/>
        </w:rPr>
        <w:t>. Finalmente, alegan la restrictiva legislación constitucional y penal que prohíbe el aborto en todas sus formas</w:t>
      </w:r>
      <w:r w:rsidR="00775654" w:rsidRPr="009D3120">
        <w:rPr>
          <w:rFonts w:ascii="Cambria" w:hAnsi="Cambria"/>
          <w:sz w:val="20"/>
          <w:szCs w:val="20"/>
          <w:lang w:val="es-ES_tradnl"/>
        </w:rPr>
        <w:t xml:space="preserve"> el cual resulta </w:t>
      </w:r>
      <w:r w:rsidR="00AB7FF7" w:rsidRPr="009D3120">
        <w:rPr>
          <w:rFonts w:ascii="Cambria" w:hAnsi="Cambria"/>
          <w:sz w:val="20"/>
          <w:szCs w:val="20"/>
          <w:lang w:val="es-ES_tradnl"/>
        </w:rPr>
        <w:t>desproporcionadamente discriminatori</w:t>
      </w:r>
      <w:r w:rsidR="00AB238C" w:rsidRPr="009D3120">
        <w:rPr>
          <w:rFonts w:ascii="Cambria" w:hAnsi="Cambria"/>
          <w:sz w:val="20"/>
          <w:szCs w:val="20"/>
          <w:lang w:val="es-ES_tradnl"/>
        </w:rPr>
        <w:t>o</w:t>
      </w:r>
      <w:r w:rsidR="00AB7FF7" w:rsidRPr="009D3120">
        <w:rPr>
          <w:rFonts w:ascii="Cambria" w:hAnsi="Cambria"/>
          <w:sz w:val="20"/>
          <w:szCs w:val="20"/>
          <w:lang w:val="es-ES_tradnl"/>
        </w:rPr>
        <w:t xml:space="preserve"> en contra de niñas, jóvenes y mujeres.</w:t>
      </w:r>
    </w:p>
    <w:p w14:paraId="3707573D" w14:textId="77777777" w:rsidR="0051392E" w:rsidRDefault="0051392E" w:rsidP="00E65B6C">
      <w:pPr>
        <w:suppressAutoHyphens/>
        <w:spacing w:after="240"/>
        <w:ind w:left="720"/>
        <w:jc w:val="both"/>
        <w:rPr>
          <w:rFonts w:ascii="Cambria" w:hAnsi="Cambria"/>
          <w:i/>
          <w:iCs/>
          <w:sz w:val="20"/>
          <w:szCs w:val="20"/>
          <w:lang w:val="es-ES_tradnl"/>
        </w:rPr>
      </w:pPr>
    </w:p>
    <w:p w14:paraId="3C668192" w14:textId="77777777" w:rsidR="0051392E" w:rsidRDefault="0051392E" w:rsidP="00E65B6C">
      <w:pPr>
        <w:suppressAutoHyphens/>
        <w:spacing w:after="240"/>
        <w:ind w:left="720"/>
        <w:jc w:val="both"/>
        <w:rPr>
          <w:rFonts w:ascii="Cambria" w:hAnsi="Cambria"/>
          <w:i/>
          <w:iCs/>
          <w:sz w:val="20"/>
          <w:szCs w:val="20"/>
          <w:lang w:val="es-ES_tradnl"/>
        </w:rPr>
      </w:pPr>
    </w:p>
    <w:p w14:paraId="44E39E5F" w14:textId="2FAA896A" w:rsidR="00E65B6C" w:rsidRPr="009D3120" w:rsidRDefault="00E65B6C" w:rsidP="00E65B6C">
      <w:pPr>
        <w:suppressAutoHyphens/>
        <w:spacing w:after="240"/>
        <w:ind w:left="720"/>
        <w:jc w:val="both"/>
        <w:rPr>
          <w:rFonts w:ascii="Cambria" w:hAnsi="Cambria"/>
          <w:i/>
          <w:iCs/>
          <w:sz w:val="20"/>
          <w:szCs w:val="20"/>
          <w:lang w:val="es-ES_tradnl"/>
        </w:rPr>
      </w:pPr>
      <w:r w:rsidRPr="009D3120">
        <w:rPr>
          <w:rFonts w:ascii="Cambria" w:hAnsi="Cambria"/>
          <w:i/>
          <w:iCs/>
          <w:sz w:val="20"/>
          <w:szCs w:val="20"/>
          <w:lang w:val="es-ES_tradnl"/>
        </w:rPr>
        <w:lastRenderedPageBreak/>
        <w:t>Alegatos del Estado</w:t>
      </w:r>
    </w:p>
    <w:p w14:paraId="79C59D55" w14:textId="03285F42" w:rsidR="00FD1EBF" w:rsidRPr="009D3120" w:rsidRDefault="008B4FDA" w:rsidP="00FD1EBF">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 xml:space="preserve">Por su parte, el Estado </w:t>
      </w:r>
      <w:r w:rsidR="00E65B6C" w:rsidRPr="009D3120">
        <w:rPr>
          <w:rFonts w:ascii="Cambria" w:hAnsi="Cambria"/>
          <w:sz w:val="20"/>
          <w:szCs w:val="20"/>
          <w:lang w:val="es-ES_tradnl"/>
        </w:rPr>
        <w:t xml:space="preserve">salvadoreño </w:t>
      </w:r>
      <w:r w:rsidRPr="009D3120">
        <w:rPr>
          <w:rFonts w:ascii="Cambria" w:hAnsi="Cambria"/>
          <w:sz w:val="20"/>
          <w:szCs w:val="20"/>
          <w:lang w:val="es-ES_tradnl"/>
        </w:rPr>
        <w:t xml:space="preserve">sostiene que reconoce en forma plena sus obligaciones en materia de respeto y garantía de los derechos humanos, </w:t>
      </w:r>
      <w:r w:rsidR="00FF11C1" w:rsidRPr="009D3120">
        <w:rPr>
          <w:rFonts w:ascii="Cambria" w:hAnsi="Cambria"/>
          <w:sz w:val="20"/>
          <w:szCs w:val="20"/>
          <w:lang w:val="es-ES_tradnl"/>
        </w:rPr>
        <w:t xml:space="preserve">especialmente el de grupos específicos como el de las mujeres. </w:t>
      </w:r>
      <w:r w:rsidR="00E65B6C" w:rsidRPr="009D3120">
        <w:rPr>
          <w:rFonts w:ascii="Cambria" w:hAnsi="Cambria"/>
          <w:sz w:val="20"/>
          <w:szCs w:val="20"/>
          <w:lang w:val="es-ES_tradnl"/>
        </w:rPr>
        <w:t>R</w:t>
      </w:r>
      <w:r w:rsidR="00FF11C1" w:rsidRPr="009D3120">
        <w:rPr>
          <w:rFonts w:ascii="Cambria" w:hAnsi="Cambria"/>
          <w:sz w:val="20"/>
          <w:szCs w:val="20"/>
          <w:lang w:val="es-ES_tradnl"/>
        </w:rPr>
        <w:t xml:space="preserve">efiere que desde 2010 se impulsó la reforma al Sistema Nacional de Salud </w:t>
      </w:r>
      <w:r w:rsidRPr="009D3120">
        <w:rPr>
          <w:rFonts w:ascii="Cambria" w:hAnsi="Cambria"/>
          <w:sz w:val="20"/>
          <w:szCs w:val="20"/>
          <w:lang w:val="es-ES_tradnl"/>
        </w:rPr>
        <w:t>que indica ha tenido impactos en materia de salud reproductiva y sexual facilitando el acceso de niñas, adolescentes y mujeres a la salud</w:t>
      </w:r>
      <w:r w:rsidR="009F01F2" w:rsidRPr="009D3120">
        <w:rPr>
          <w:rFonts w:ascii="Cambria" w:hAnsi="Cambria"/>
          <w:sz w:val="20"/>
          <w:szCs w:val="20"/>
          <w:lang w:val="es-ES_tradnl"/>
        </w:rPr>
        <w:t>, ello junto con la Política Nacional de Salud Sexual y Reproductiva implementada desde 2012 en El Salvador</w:t>
      </w:r>
      <w:r w:rsidR="00FD1EBF" w:rsidRPr="009D3120">
        <w:rPr>
          <w:rFonts w:ascii="Cambria" w:hAnsi="Cambria"/>
          <w:sz w:val="20"/>
          <w:szCs w:val="20"/>
          <w:lang w:val="es-ES_tradnl"/>
        </w:rPr>
        <w:t xml:space="preserve">. </w:t>
      </w:r>
      <w:r w:rsidRPr="009D3120">
        <w:rPr>
          <w:rFonts w:ascii="Cambria" w:hAnsi="Cambria"/>
          <w:sz w:val="20"/>
          <w:szCs w:val="20"/>
          <w:lang w:val="es-ES_tradnl"/>
        </w:rPr>
        <w:t>Agrega que se ha</w:t>
      </w:r>
      <w:r w:rsidR="00FD1EBF" w:rsidRPr="009D3120">
        <w:rPr>
          <w:rFonts w:ascii="Cambria" w:hAnsi="Cambria"/>
          <w:sz w:val="20"/>
          <w:szCs w:val="20"/>
          <w:lang w:val="es-ES_tradnl"/>
        </w:rPr>
        <w:t>n</w:t>
      </w:r>
      <w:r w:rsidRPr="009D3120">
        <w:rPr>
          <w:rFonts w:ascii="Cambria" w:hAnsi="Cambria"/>
          <w:sz w:val="20"/>
          <w:szCs w:val="20"/>
          <w:lang w:val="es-ES_tradnl"/>
        </w:rPr>
        <w:t xml:space="preserve"> </w:t>
      </w:r>
      <w:r w:rsidR="00FD1EBF" w:rsidRPr="009D3120">
        <w:rPr>
          <w:rFonts w:ascii="Cambria" w:hAnsi="Cambria"/>
          <w:sz w:val="20"/>
          <w:szCs w:val="20"/>
          <w:lang w:val="es-ES_tradnl"/>
        </w:rPr>
        <w:t>adoptado políticas públicas, así como</w:t>
      </w:r>
      <w:r w:rsidRPr="009D3120">
        <w:rPr>
          <w:rFonts w:ascii="Cambria" w:hAnsi="Cambria"/>
          <w:sz w:val="20"/>
          <w:szCs w:val="20"/>
          <w:lang w:val="es-ES_tradnl"/>
        </w:rPr>
        <w:t xml:space="preserve"> legislación específica en materia de equidad e igualdad de género</w:t>
      </w:r>
      <w:r w:rsidR="00500886" w:rsidRPr="009D3120">
        <w:rPr>
          <w:rFonts w:ascii="Cambria" w:hAnsi="Cambria"/>
          <w:sz w:val="20"/>
          <w:szCs w:val="20"/>
          <w:lang w:val="es-ES_tradnl"/>
        </w:rPr>
        <w:t xml:space="preserve"> </w:t>
      </w:r>
      <w:r w:rsidRPr="009D3120">
        <w:rPr>
          <w:rFonts w:ascii="Cambria" w:hAnsi="Cambria"/>
          <w:sz w:val="20"/>
          <w:szCs w:val="20"/>
          <w:lang w:val="es-ES_tradnl"/>
        </w:rPr>
        <w:t xml:space="preserve">e indica que se han realizado capacitaciones a defensores públicos sobre derechos de las mujeres con miras a garantizar los derechos de procesadas o condenadas por delitos relativos “a la vida del ser humano en formación”. </w:t>
      </w:r>
    </w:p>
    <w:p w14:paraId="6A241E64" w14:textId="19D172F4" w:rsidR="00FD1EBF" w:rsidRPr="009D3120" w:rsidRDefault="00FD1EBF" w:rsidP="00FD1EBF">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 xml:space="preserve">Señala que las emergencias obstétricas o complicaciones en cualquier etapa del embarazo no se encuentran tipificadas como delito en la legislación penal. Manifiesta que a septiembre de 2020 se encuentran pendientes de discusión dos propuestas de reformas legislativas que dan una viabilidad al aborto en circunstancias particulares, bajo cuatro supuestos: i) cuando </w:t>
      </w:r>
      <w:r w:rsidR="005D2415" w:rsidRPr="009D3120">
        <w:rPr>
          <w:rFonts w:ascii="Cambria" w:hAnsi="Cambria"/>
          <w:sz w:val="20"/>
          <w:szCs w:val="20"/>
          <w:lang w:val="es-ES_tradnl"/>
        </w:rPr>
        <w:t>corra</w:t>
      </w:r>
      <w:r w:rsidRPr="009D3120">
        <w:rPr>
          <w:rFonts w:ascii="Cambria" w:hAnsi="Cambria"/>
          <w:sz w:val="20"/>
          <w:szCs w:val="20"/>
          <w:lang w:val="es-ES_tradnl"/>
        </w:rPr>
        <w:t xml:space="preserve"> peligro</w:t>
      </w:r>
      <w:r w:rsidR="005D2415" w:rsidRPr="009D3120">
        <w:rPr>
          <w:rFonts w:ascii="Cambria" w:hAnsi="Cambria"/>
          <w:sz w:val="20"/>
          <w:szCs w:val="20"/>
          <w:lang w:val="es-ES_tradnl"/>
        </w:rPr>
        <w:t xml:space="preserve"> la vida de la madre</w:t>
      </w:r>
      <w:r w:rsidRPr="009D3120">
        <w:rPr>
          <w:rFonts w:ascii="Cambria" w:hAnsi="Cambria"/>
          <w:sz w:val="20"/>
          <w:szCs w:val="20"/>
          <w:lang w:val="es-ES_tradnl"/>
        </w:rPr>
        <w:t>, ii) cuando el feto no tuviese posibilidades de vida extrauterina, iii) cuando el embarazo fuese el resultado de violencia sexual o tráfico de mujeres</w:t>
      </w:r>
      <w:r w:rsidR="005D2415" w:rsidRPr="009D3120">
        <w:rPr>
          <w:rFonts w:ascii="Cambria" w:hAnsi="Cambria"/>
          <w:sz w:val="20"/>
          <w:szCs w:val="20"/>
          <w:lang w:val="es-ES_tradnl"/>
        </w:rPr>
        <w:t>;</w:t>
      </w:r>
      <w:r w:rsidRPr="009D3120">
        <w:rPr>
          <w:rFonts w:ascii="Cambria" w:hAnsi="Cambria"/>
          <w:sz w:val="20"/>
          <w:szCs w:val="20"/>
          <w:lang w:val="es-ES_tradnl"/>
        </w:rPr>
        <w:t xml:space="preserve"> y iv) cuando el embarazo fuese resultado de violencia sexual o tráfico de niñas y adolescentes. </w:t>
      </w:r>
      <w:r w:rsidR="0074621B" w:rsidRPr="009D3120">
        <w:rPr>
          <w:rFonts w:ascii="Cambria" w:hAnsi="Cambria"/>
          <w:sz w:val="20"/>
          <w:szCs w:val="20"/>
          <w:lang w:val="es-ES_tradnl"/>
        </w:rPr>
        <w:t xml:space="preserve">Asimismo, describe que existen dos proyectos legislativos que contemplan la reforma del artículo 133 del Código Penal en el cual se regula el aborto y que dichas reformas tienen como objeto </w:t>
      </w:r>
      <w:r w:rsidR="0034768C" w:rsidRPr="009D3120">
        <w:rPr>
          <w:rFonts w:ascii="Cambria" w:hAnsi="Cambria"/>
          <w:sz w:val="20"/>
          <w:szCs w:val="20"/>
          <w:lang w:val="es-ES_tradnl"/>
        </w:rPr>
        <w:t>el fin de la criminalización absoluta</w:t>
      </w:r>
      <w:r w:rsidR="0074621B" w:rsidRPr="009D3120">
        <w:rPr>
          <w:rFonts w:ascii="Cambria" w:hAnsi="Cambria"/>
          <w:sz w:val="20"/>
          <w:szCs w:val="20"/>
          <w:lang w:val="es-ES_tradnl"/>
        </w:rPr>
        <w:t xml:space="preserve"> del aborto. </w:t>
      </w:r>
    </w:p>
    <w:p w14:paraId="40FBEB1F" w14:textId="7C016846" w:rsidR="00467552" w:rsidRPr="009D3120" w:rsidRDefault="00467552" w:rsidP="00467552">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Expresa que siete de las nueve presuntas víctimas recibieron atención médica</w:t>
      </w:r>
      <w:r w:rsidR="00025D5D" w:rsidRPr="009D3120">
        <w:rPr>
          <w:rFonts w:ascii="Cambria" w:hAnsi="Cambria"/>
          <w:sz w:val="20"/>
          <w:szCs w:val="20"/>
          <w:lang w:val="es-ES_tradnl"/>
        </w:rPr>
        <w:t>,</w:t>
      </w:r>
      <w:r w:rsidRPr="009D3120">
        <w:rPr>
          <w:rFonts w:ascii="Cambria" w:hAnsi="Cambria"/>
          <w:sz w:val="20"/>
          <w:szCs w:val="20"/>
          <w:lang w:val="es-ES_tradnl"/>
        </w:rPr>
        <w:t xml:space="preserve"> y si bien fueron escoltadas por agentes de la PNC</w:t>
      </w:r>
      <w:r w:rsidR="00FB78DA" w:rsidRPr="009D3120">
        <w:rPr>
          <w:rFonts w:ascii="Cambria" w:hAnsi="Cambria"/>
          <w:sz w:val="20"/>
          <w:szCs w:val="20"/>
          <w:lang w:val="es-ES_tradnl"/>
        </w:rPr>
        <w:t xml:space="preserve"> para ser ingresadas a un hospital</w:t>
      </w:r>
      <w:r w:rsidRPr="009D3120">
        <w:rPr>
          <w:rFonts w:ascii="Cambria" w:hAnsi="Cambria"/>
          <w:sz w:val="20"/>
          <w:szCs w:val="20"/>
          <w:lang w:val="es-ES_tradnl"/>
        </w:rPr>
        <w:t xml:space="preserve">, ello fue con el fin de garantizar su derecho a la vida y a la integridad personal, siguiendo las formalidades del procedimiento bajo la investigación de un delito. Por otro lado, manifiesta que ocho de las nueve presuntas víctimas se encuentran actualmente en libertad por haberse resuelto </w:t>
      </w:r>
      <w:r w:rsidR="00A53B30" w:rsidRPr="009D3120">
        <w:rPr>
          <w:rFonts w:ascii="Cambria" w:hAnsi="Cambria"/>
          <w:sz w:val="20"/>
          <w:szCs w:val="20"/>
          <w:lang w:val="es-ES_tradnl"/>
        </w:rPr>
        <w:t>en</w:t>
      </w:r>
      <w:r w:rsidR="001E5369" w:rsidRPr="009D3120">
        <w:rPr>
          <w:rFonts w:ascii="Cambria" w:hAnsi="Cambria"/>
          <w:sz w:val="20"/>
          <w:szCs w:val="20"/>
          <w:lang w:val="es-ES_tradnl"/>
        </w:rPr>
        <w:t xml:space="preserve"> su</w:t>
      </w:r>
      <w:r w:rsidRPr="009D3120">
        <w:rPr>
          <w:rFonts w:ascii="Cambria" w:hAnsi="Cambria"/>
          <w:sz w:val="20"/>
          <w:szCs w:val="20"/>
          <w:lang w:val="es-ES_tradnl"/>
        </w:rPr>
        <w:t xml:space="preserve"> favor solicitud</w:t>
      </w:r>
      <w:r w:rsidR="00C70DB7" w:rsidRPr="009D3120">
        <w:rPr>
          <w:rFonts w:ascii="Cambria" w:hAnsi="Cambria"/>
          <w:sz w:val="20"/>
          <w:szCs w:val="20"/>
          <w:lang w:val="es-ES_tradnl"/>
        </w:rPr>
        <w:t xml:space="preserve">es </w:t>
      </w:r>
      <w:r w:rsidRPr="009D3120">
        <w:rPr>
          <w:rFonts w:ascii="Cambria" w:hAnsi="Cambria"/>
          <w:sz w:val="20"/>
          <w:szCs w:val="20"/>
          <w:lang w:val="es-ES_tradnl"/>
        </w:rPr>
        <w:t>de conmutación de la pena</w:t>
      </w:r>
      <w:r w:rsidR="00F24C7E" w:rsidRPr="009D3120">
        <w:rPr>
          <w:rFonts w:ascii="Cambria" w:hAnsi="Cambria"/>
          <w:sz w:val="20"/>
          <w:szCs w:val="20"/>
          <w:lang w:val="es-ES_tradnl"/>
        </w:rPr>
        <w:t xml:space="preserve"> o por haberse otorgado el beneficio de libertad condicional anticipada.</w:t>
      </w:r>
      <w:r w:rsidR="00A84785" w:rsidRPr="009D3120">
        <w:rPr>
          <w:rFonts w:ascii="Cambria" w:hAnsi="Cambria"/>
          <w:sz w:val="20"/>
          <w:szCs w:val="20"/>
          <w:lang w:val="es-ES_tradnl"/>
        </w:rPr>
        <w:t xml:space="preserve"> Detallando ello conforme a lo siguiente: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5"/>
      </w:tblGrid>
      <w:tr w:rsidR="00C15EAA" w:rsidRPr="009D3120" w14:paraId="77B9B7DB" w14:textId="77777777" w:rsidTr="00881D0D">
        <w:trPr>
          <w:jc w:val="center"/>
        </w:trPr>
        <w:tc>
          <w:tcPr>
            <w:tcW w:w="1696" w:type="dxa"/>
            <w:shd w:val="clear" w:color="auto" w:fill="auto"/>
          </w:tcPr>
          <w:p w14:paraId="672B674B" w14:textId="21AEE10D" w:rsidR="00C15EAA" w:rsidRPr="009D3120" w:rsidRDefault="00C15EAA" w:rsidP="00756160">
            <w:pPr>
              <w:widowControl w:val="0"/>
              <w:autoSpaceDE w:val="0"/>
              <w:autoSpaceDN w:val="0"/>
              <w:adjustRightInd w:val="0"/>
              <w:jc w:val="center"/>
              <w:rPr>
                <w:rFonts w:ascii="Cambria" w:hAnsi="Cambria"/>
                <w:b/>
                <w:bCs/>
                <w:sz w:val="20"/>
                <w:szCs w:val="20"/>
                <w:lang w:val="es-ES_tradnl"/>
              </w:rPr>
            </w:pPr>
            <w:r w:rsidRPr="009D3120">
              <w:rPr>
                <w:rFonts w:ascii="Cambria" w:hAnsi="Cambria"/>
                <w:b/>
                <w:bCs/>
                <w:sz w:val="20"/>
                <w:szCs w:val="20"/>
                <w:lang w:val="es-ES_tradnl"/>
              </w:rPr>
              <w:t>Presunta víctima</w:t>
            </w:r>
          </w:p>
        </w:tc>
        <w:tc>
          <w:tcPr>
            <w:tcW w:w="7655" w:type="dxa"/>
            <w:shd w:val="clear" w:color="auto" w:fill="auto"/>
          </w:tcPr>
          <w:p w14:paraId="07269472" w14:textId="5397F075" w:rsidR="00C15EAA" w:rsidRPr="009D3120" w:rsidRDefault="00C15EAA" w:rsidP="00756160">
            <w:pPr>
              <w:widowControl w:val="0"/>
              <w:autoSpaceDE w:val="0"/>
              <w:autoSpaceDN w:val="0"/>
              <w:adjustRightInd w:val="0"/>
              <w:jc w:val="center"/>
              <w:rPr>
                <w:rFonts w:ascii="Cambria" w:hAnsi="Cambria"/>
                <w:b/>
                <w:bCs/>
                <w:sz w:val="20"/>
                <w:szCs w:val="20"/>
                <w:lang w:val="es-ES_tradnl"/>
              </w:rPr>
            </w:pPr>
            <w:r w:rsidRPr="009D3120">
              <w:rPr>
                <w:rFonts w:ascii="Cambria" w:hAnsi="Cambria"/>
                <w:b/>
                <w:bCs/>
                <w:sz w:val="20"/>
                <w:szCs w:val="20"/>
                <w:lang w:val="es-ES_tradnl"/>
              </w:rPr>
              <w:t xml:space="preserve">Situación </w:t>
            </w:r>
            <w:r w:rsidR="00881D0D" w:rsidRPr="009D3120">
              <w:rPr>
                <w:rFonts w:ascii="Cambria" w:hAnsi="Cambria"/>
                <w:b/>
                <w:bCs/>
                <w:sz w:val="20"/>
                <w:szCs w:val="20"/>
                <w:lang w:val="es-ES_tradnl"/>
              </w:rPr>
              <w:t>legal</w:t>
            </w:r>
            <w:r w:rsidR="0007487F" w:rsidRPr="009D3120">
              <w:rPr>
                <w:rFonts w:ascii="Cambria" w:hAnsi="Cambria"/>
                <w:b/>
                <w:bCs/>
                <w:sz w:val="20"/>
                <w:szCs w:val="20"/>
                <w:lang w:val="es-ES_tradnl"/>
              </w:rPr>
              <w:t xml:space="preserve"> vigente</w:t>
            </w:r>
          </w:p>
        </w:tc>
      </w:tr>
      <w:tr w:rsidR="00C15EAA" w:rsidRPr="009D3120" w14:paraId="01A2366F" w14:textId="77777777" w:rsidTr="00881D0D">
        <w:trPr>
          <w:jc w:val="center"/>
        </w:trPr>
        <w:tc>
          <w:tcPr>
            <w:tcW w:w="1696" w:type="dxa"/>
            <w:shd w:val="clear" w:color="auto" w:fill="auto"/>
            <w:vAlign w:val="center"/>
          </w:tcPr>
          <w:p w14:paraId="172FE263" w14:textId="397B39D1" w:rsidR="00C15EAA" w:rsidRPr="009D3120" w:rsidRDefault="00881D0D" w:rsidP="00881D0D">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M</w:t>
            </w:r>
            <w:r w:rsidR="00322444" w:rsidRPr="009D3120">
              <w:rPr>
                <w:rFonts w:ascii="Cambria" w:hAnsi="Cambria"/>
                <w:sz w:val="20"/>
                <w:szCs w:val="20"/>
                <w:lang w:val="es-ES_tradnl"/>
              </w:rPr>
              <w:t>.</w:t>
            </w:r>
            <w:r w:rsidRPr="009D3120">
              <w:rPr>
                <w:rFonts w:ascii="Cambria" w:hAnsi="Cambria"/>
                <w:sz w:val="20"/>
                <w:szCs w:val="20"/>
                <w:lang w:val="es-ES_tradnl"/>
              </w:rPr>
              <w:t>T.R.</w:t>
            </w:r>
          </w:p>
        </w:tc>
        <w:tc>
          <w:tcPr>
            <w:tcW w:w="7655" w:type="dxa"/>
            <w:shd w:val="clear" w:color="auto" w:fill="auto"/>
            <w:vAlign w:val="center"/>
          </w:tcPr>
          <w:p w14:paraId="230CA40B" w14:textId="72E66A6C" w:rsidR="00C15EAA" w:rsidRPr="009D3120" w:rsidRDefault="00881D0D" w:rsidP="00881D0D">
            <w:pPr>
              <w:widowControl w:val="0"/>
              <w:autoSpaceDE w:val="0"/>
              <w:autoSpaceDN w:val="0"/>
              <w:adjustRightInd w:val="0"/>
              <w:rPr>
                <w:rFonts w:ascii="Cambria" w:hAnsi="Cambria"/>
                <w:sz w:val="20"/>
                <w:szCs w:val="20"/>
                <w:lang w:val="es-ES_tradnl"/>
              </w:rPr>
            </w:pPr>
            <w:r w:rsidRPr="009D3120">
              <w:rPr>
                <w:rFonts w:ascii="Cambria" w:hAnsi="Cambria"/>
                <w:sz w:val="20"/>
                <w:szCs w:val="20"/>
                <w:lang w:val="es-ES_tradnl"/>
              </w:rPr>
              <w:t>Actualmente presa en el Centro Preventivo y de Cumplimiento de Panas para Mujeres de Ilopango</w:t>
            </w:r>
            <w:r w:rsidR="00E45774" w:rsidRPr="009D3120">
              <w:rPr>
                <w:rFonts w:ascii="Cambria" w:hAnsi="Cambria"/>
                <w:sz w:val="20"/>
                <w:szCs w:val="20"/>
                <w:lang w:val="es-ES_tradnl"/>
              </w:rPr>
              <w:t>.</w:t>
            </w:r>
          </w:p>
        </w:tc>
      </w:tr>
      <w:tr w:rsidR="00C15EAA" w:rsidRPr="009D3120" w14:paraId="4F2A5E25" w14:textId="77777777" w:rsidTr="00881D0D">
        <w:trPr>
          <w:jc w:val="center"/>
        </w:trPr>
        <w:tc>
          <w:tcPr>
            <w:tcW w:w="1696" w:type="dxa"/>
            <w:shd w:val="clear" w:color="auto" w:fill="auto"/>
            <w:vAlign w:val="center"/>
          </w:tcPr>
          <w:p w14:paraId="470EEFE7" w14:textId="406E2794" w:rsidR="00C15EAA" w:rsidRPr="009D3120" w:rsidRDefault="00881D0D" w:rsidP="00881D0D">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E.M.</w:t>
            </w:r>
            <w:r w:rsidR="005E74F3" w:rsidRPr="009D3120">
              <w:rPr>
                <w:rFonts w:ascii="Cambria" w:hAnsi="Cambria"/>
                <w:sz w:val="20"/>
                <w:szCs w:val="20"/>
                <w:lang w:val="es-ES_tradnl"/>
              </w:rPr>
              <w:t>A.</w:t>
            </w:r>
          </w:p>
        </w:tc>
        <w:tc>
          <w:tcPr>
            <w:tcW w:w="7655" w:type="dxa"/>
            <w:shd w:val="clear" w:color="auto" w:fill="auto"/>
            <w:vAlign w:val="center"/>
          </w:tcPr>
          <w:p w14:paraId="231657DF" w14:textId="06F3C04F" w:rsidR="00C15EAA" w:rsidRPr="009D3120" w:rsidRDefault="00881D0D" w:rsidP="00881D0D">
            <w:pPr>
              <w:widowControl w:val="0"/>
              <w:autoSpaceDE w:val="0"/>
              <w:autoSpaceDN w:val="0"/>
              <w:adjustRightInd w:val="0"/>
              <w:rPr>
                <w:rFonts w:ascii="Cambria" w:hAnsi="Cambria"/>
                <w:sz w:val="20"/>
                <w:szCs w:val="20"/>
                <w:lang w:val="es-ES_tradnl"/>
              </w:rPr>
            </w:pPr>
            <w:r w:rsidRPr="009D3120">
              <w:rPr>
                <w:rFonts w:ascii="Cambria" w:hAnsi="Cambria"/>
                <w:sz w:val="20"/>
                <w:szCs w:val="20"/>
                <w:lang w:val="es-ES_tradnl"/>
              </w:rPr>
              <w:t>Liberada el 19 de febrero de 2019 mediante acuerdo de conmutación de la pena.</w:t>
            </w:r>
          </w:p>
        </w:tc>
      </w:tr>
      <w:tr w:rsidR="00C15EAA" w:rsidRPr="009D3120" w14:paraId="4D74E849" w14:textId="77777777" w:rsidTr="00881D0D">
        <w:trPr>
          <w:jc w:val="center"/>
        </w:trPr>
        <w:tc>
          <w:tcPr>
            <w:tcW w:w="1696" w:type="dxa"/>
            <w:shd w:val="clear" w:color="auto" w:fill="auto"/>
            <w:vAlign w:val="center"/>
          </w:tcPr>
          <w:p w14:paraId="276A8DAE" w14:textId="31E94AD1" w:rsidR="00C15EAA" w:rsidRPr="009D3120" w:rsidRDefault="00881D0D" w:rsidP="00881D0D">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J.R.G.</w:t>
            </w:r>
          </w:p>
        </w:tc>
        <w:tc>
          <w:tcPr>
            <w:tcW w:w="7655" w:type="dxa"/>
            <w:shd w:val="clear" w:color="auto" w:fill="auto"/>
            <w:vAlign w:val="center"/>
          </w:tcPr>
          <w:p w14:paraId="3DCA16B1" w14:textId="7C700344" w:rsidR="00C15EAA" w:rsidRPr="009D3120" w:rsidRDefault="00881D0D" w:rsidP="00881D0D">
            <w:pPr>
              <w:widowControl w:val="0"/>
              <w:autoSpaceDE w:val="0"/>
              <w:autoSpaceDN w:val="0"/>
              <w:adjustRightInd w:val="0"/>
              <w:rPr>
                <w:rFonts w:ascii="Cambria" w:hAnsi="Cambria"/>
                <w:sz w:val="20"/>
                <w:szCs w:val="20"/>
                <w:lang w:val="es-ES_tradnl"/>
              </w:rPr>
            </w:pPr>
            <w:r w:rsidRPr="009D3120">
              <w:rPr>
                <w:rFonts w:ascii="Cambria" w:hAnsi="Cambria"/>
                <w:sz w:val="20"/>
                <w:szCs w:val="20"/>
                <w:lang w:val="es-ES_tradnl"/>
              </w:rPr>
              <w:t>Liberada el 7 de julio de 2017 bajo el beneficio de libertad condicional anticipada.</w:t>
            </w:r>
          </w:p>
        </w:tc>
      </w:tr>
      <w:tr w:rsidR="00C15EAA" w:rsidRPr="009D3120" w14:paraId="2C097D6A" w14:textId="77777777" w:rsidTr="00881D0D">
        <w:trPr>
          <w:jc w:val="center"/>
        </w:trPr>
        <w:tc>
          <w:tcPr>
            <w:tcW w:w="1696" w:type="dxa"/>
            <w:shd w:val="clear" w:color="auto" w:fill="auto"/>
            <w:vAlign w:val="center"/>
          </w:tcPr>
          <w:p w14:paraId="190023BF" w14:textId="279FB542" w:rsidR="00C15EAA" w:rsidRPr="009D3120" w:rsidRDefault="00881D0D" w:rsidP="00881D0D">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T.C.V.</w:t>
            </w:r>
          </w:p>
        </w:tc>
        <w:tc>
          <w:tcPr>
            <w:tcW w:w="7655" w:type="dxa"/>
            <w:shd w:val="clear" w:color="auto" w:fill="auto"/>
            <w:vAlign w:val="center"/>
          </w:tcPr>
          <w:p w14:paraId="35680717" w14:textId="795C0C23" w:rsidR="00C15EAA" w:rsidRPr="009D3120" w:rsidRDefault="00881D0D" w:rsidP="00881D0D">
            <w:pPr>
              <w:widowControl w:val="0"/>
              <w:autoSpaceDE w:val="0"/>
              <w:autoSpaceDN w:val="0"/>
              <w:adjustRightInd w:val="0"/>
              <w:rPr>
                <w:rFonts w:ascii="Cambria" w:hAnsi="Cambria"/>
                <w:sz w:val="20"/>
                <w:szCs w:val="20"/>
                <w:lang w:val="es-ES_tradnl"/>
              </w:rPr>
            </w:pPr>
            <w:r w:rsidRPr="009D3120">
              <w:rPr>
                <w:rFonts w:ascii="Cambria" w:hAnsi="Cambria"/>
                <w:sz w:val="20"/>
                <w:szCs w:val="20"/>
                <w:lang w:val="es-ES_tradnl"/>
              </w:rPr>
              <w:t>Liberada el 15 de febrero de 2018 mediante acuerdo de conmutación de la pena.</w:t>
            </w:r>
          </w:p>
        </w:tc>
      </w:tr>
      <w:tr w:rsidR="00881D0D" w:rsidRPr="009D3120" w14:paraId="0AF2D962" w14:textId="77777777" w:rsidTr="00881D0D">
        <w:trPr>
          <w:jc w:val="center"/>
        </w:trPr>
        <w:tc>
          <w:tcPr>
            <w:tcW w:w="1696" w:type="dxa"/>
            <w:shd w:val="clear" w:color="auto" w:fill="auto"/>
            <w:vAlign w:val="center"/>
          </w:tcPr>
          <w:p w14:paraId="6600FF8B" w14:textId="23B2780A" w:rsidR="00881D0D" w:rsidRPr="009D3120" w:rsidRDefault="00881D0D" w:rsidP="00881D0D">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M.J.G.</w:t>
            </w:r>
          </w:p>
        </w:tc>
        <w:tc>
          <w:tcPr>
            <w:tcW w:w="7655" w:type="dxa"/>
            <w:shd w:val="clear" w:color="auto" w:fill="auto"/>
            <w:vAlign w:val="center"/>
          </w:tcPr>
          <w:p w14:paraId="4F585648" w14:textId="4088F9B9" w:rsidR="00881D0D" w:rsidRPr="009D3120" w:rsidRDefault="00881D0D" w:rsidP="00881D0D">
            <w:pPr>
              <w:widowControl w:val="0"/>
              <w:autoSpaceDE w:val="0"/>
              <w:autoSpaceDN w:val="0"/>
              <w:adjustRightInd w:val="0"/>
              <w:rPr>
                <w:rFonts w:ascii="Cambria" w:hAnsi="Cambria"/>
                <w:sz w:val="20"/>
                <w:szCs w:val="20"/>
                <w:lang w:val="es-ES_tradnl"/>
              </w:rPr>
            </w:pPr>
            <w:r w:rsidRPr="009D3120">
              <w:rPr>
                <w:rFonts w:ascii="Cambria" w:hAnsi="Cambria"/>
                <w:sz w:val="20"/>
                <w:szCs w:val="20"/>
                <w:lang w:val="es-ES_tradnl"/>
              </w:rPr>
              <w:t>Actualmente presa en el Centro Preventivo y de Cumplimiento de Panas para Mujeres de Ilopango.</w:t>
            </w:r>
          </w:p>
        </w:tc>
      </w:tr>
      <w:tr w:rsidR="00881D0D" w:rsidRPr="009D3120" w14:paraId="329063D7" w14:textId="77777777" w:rsidTr="00881D0D">
        <w:trPr>
          <w:jc w:val="center"/>
        </w:trPr>
        <w:tc>
          <w:tcPr>
            <w:tcW w:w="1696" w:type="dxa"/>
            <w:shd w:val="clear" w:color="auto" w:fill="auto"/>
            <w:vAlign w:val="center"/>
          </w:tcPr>
          <w:p w14:paraId="0B5FD644" w14:textId="558B44EE" w:rsidR="00881D0D" w:rsidRPr="009D3120" w:rsidRDefault="00881D0D" w:rsidP="00881D0D">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M.P.M.</w:t>
            </w:r>
          </w:p>
        </w:tc>
        <w:tc>
          <w:tcPr>
            <w:tcW w:w="7655" w:type="dxa"/>
            <w:shd w:val="clear" w:color="auto" w:fill="auto"/>
            <w:vAlign w:val="center"/>
          </w:tcPr>
          <w:p w14:paraId="76ABA972" w14:textId="21D45021" w:rsidR="00881D0D" w:rsidRPr="009D3120" w:rsidRDefault="00881D0D" w:rsidP="00881D0D">
            <w:pPr>
              <w:widowControl w:val="0"/>
              <w:autoSpaceDE w:val="0"/>
              <w:autoSpaceDN w:val="0"/>
              <w:adjustRightInd w:val="0"/>
              <w:rPr>
                <w:rFonts w:ascii="Cambria" w:hAnsi="Cambria"/>
                <w:sz w:val="20"/>
                <w:szCs w:val="20"/>
                <w:lang w:val="es-ES_tradnl"/>
              </w:rPr>
            </w:pPr>
            <w:r w:rsidRPr="009D3120">
              <w:rPr>
                <w:rFonts w:ascii="Cambria" w:hAnsi="Cambria"/>
                <w:sz w:val="20"/>
                <w:szCs w:val="20"/>
                <w:lang w:val="es-ES_tradnl"/>
              </w:rPr>
              <w:t>Liberada el 2 de mayo de 2016 bajo el beneficio de libertad condicional anticipada.</w:t>
            </w:r>
          </w:p>
        </w:tc>
      </w:tr>
      <w:tr w:rsidR="00881D0D" w:rsidRPr="009D3120" w14:paraId="49BEE517" w14:textId="77777777" w:rsidTr="00881D0D">
        <w:trPr>
          <w:jc w:val="center"/>
        </w:trPr>
        <w:tc>
          <w:tcPr>
            <w:tcW w:w="1696" w:type="dxa"/>
            <w:shd w:val="clear" w:color="auto" w:fill="auto"/>
            <w:vAlign w:val="center"/>
          </w:tcPr>
          <w:p w14:paraId="2EAC3CF0" w14:textId="07AFC759" w:rsidR="00881D0D" w:rsidRPr="009D3120" w:rsidRDefault="00501976" w:rsidP="00881D0D">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M.G.A.</w:t>
            </w:r>
          </w:p>
        </w:tc>
        <w:tc>
          <w:tcPr>
            <w:tcW w:w="7655" w:type="dxa"/>
            <w:shd w:val="clear" w:color="auto" w:fill="auto"/>
            <w:vAlign w:val="center"/>
          </w:tcPr>
          <w:p w14:paraId="20AA8BB8" w14:textId="1EF79699" w:rsidR="00881D0D" w:rsidRPr="009D3120" w:rsidRDefault="00501976" w:rsidP="00881D0D">
            <w:pPr>
              <w:widowControl w:val="0"/>
              <w:autoSpaceDE w:val="0"/>
              <w:autoSpaceDN w:val="0"/>
              <w:adjustRightInd w:val="0"/>
              <w:rPr>
                <w:rFonts w:ascii="Cambria" w:hAnsi="Cambria"/>
                <w:sz w:val="20"/>
                <w:szCs w:val="20"/>
                <w:lang w:val="es-ES_tradnl"/>
              </w:rPr>
            </w:pPr>
            <w:r w:rsidRPr="009D3120">
              <w:rPr>
                <w:rFonts w:ascii="Cambria" w:hAnsi="Cambria"/>
                <w:sz w:val="20"/>
                <w:szCs w:val="20"/>
                <w:lang w:val="es-ES_tradnl"/>
              </w:rPr>
              <w:t>Liberada el 26 de julio de 2013 bajo el beneficio de libertad condicional anticipada.</w:t>
            </w:r>
          </w:p>
        </w:tc>
      </w:tr>
      <w:tr w:rsidR="00881D0D" w:rsidRPr="009D3120" w14:paraId="14FBAA41" w14:textId="77777777" w:rsidTr="00881D0D">
        <w:trPr>
          <w:jc w:val="center"/>
        </w:trPr>
        <w:tc>
          <w:tcPr>
            <w:tcW w:w="1696" w:type="dxa"/>
            <w:shd w:val="clear" w:color="auto" w:fill="auto"/>
            <w:vAlign w:val="center"/>
          </w:tcPr>
          <w:p w14:paraId="4209FC2D" w14:textId="66979F30" w:rsidR="00881D0D" w:rsidRPr="009D3120" w:rsidRDefault="00501976" w:rsidP="00881D0D">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M.F.M</w:t>
            </w:r>
          </w:p>
        </w:tc>
        <w:tc>
          <w:tcPr>
            <w:tcW w:w="7655" w:type="dxa"/>
            <w:shd w:val="clear" w:color="auto" w:fill="auto"/>
            <w:vAlign w:val="center"/>
          </w:tcPr>
          <w:p w14:paraId="141C191A" w14:textId="1709A962" w:rsidR="00881D0D" w:rsidRPr="009D3120" w:rsidRDefault="00501976" w:rsidP="00881D0D">
            <w:pPr>
              <w:widowControl w:val="0"/>
              <w:autoSpaceDE w:val="0"/>
              <w:autoSpaceDN w:val="0"/>
              <w:adjustRightInd w:val="0"/>
              <w:rPr>
                <w:rFonts w:ascii="Cambria" w:hAnsi="Cambria"/>
                <w:sz w:val="20"/>
                <w:szCs w:val="20"/>
                <w:lang w:val="es-ES_tradnl"/>
              </w:rPr>
            </w:pPr>
            <w:r w:rsidRPr="009D3120">
              <w:rPr>
                <w:rFonts w:ascii="Cambria" w:hAnsi="Cambria"/>
                <w:sz w:val="20"/>
                <w:szCs w:val="20"/>
                <w:lang w:val="es-ES_tradnl"/>
              </w:rPr>
              <w:t>Liberada el 13 de marzo de 2018 mediante acuerdo de conmutación de la pena.</w:t>
            </w:r>
          </w:p>
        </w:tc>
      </w:tr>
      <w:tr w:rsidR="00881D0D" w:rsidRPr="009D3120" w14:paraId="64EA7A12" w14:textId="77777777" w:rsidTr="00881D0D">
        <w:trPr>
          <w:jc w:val="center"/>
        </w:trPr>
        <w:tc>
          <w:tcPr>
            <w:tcW w:w="1696" w:type="dxa"/>
            <w:shd w:val="clear" w:color="auto" w:fill="auto"/>
            <w:vAlign w:val="center"/>
          </w:tcPr>
          <w:p w14:paraId="26E0A747" w14:textId="2F259AD9" w:rsidR="00881D0D" w:rsidRPr="009D3120" w:rsidRDefault="00501976" w:rsidP="00881D0D">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A. L. R.</w:t>
            </w:r>
          </w:p>
        </w:tc>
        <w:tc>
          <w:tcPr>
            <w:tcW w:w="7655" w:type="dxa"/>
            <w:shd w:val="clear" w:color="auto" w:fill="auto"/>
            <w:vAlign w:val="center"/>
          </w:tcPr>
          <w:p w14:paraId="137E074B" w14:textId="16F25C8E" w:rsidR="00881D0D" w:rsidRPr="009D3120" w:rsidRDefault="00501976" w:rsidP="00881D0D">
            <w:pPr>
              <w:widowControl w:val="0"/>
              <w:autoSpaceDE w:val="0"/>
              <w:autoSpaceDN w:val="0"/>
              <w:adjustRightInd w:val="0"/>
              <w:rPr>
                <w:rFonts w:ascii="Cambria" w:hAnsi="Cambria"/>
                <w:sz w:val="20"/>
                <w:szCs w:val="20"/>
                <w:lang w:val="es-ES_tradnl"/>
              </w:rPr>
            </w:pPr>
            <w:r w:rsidRPr="009D3120">
              <w:rPr>
                <w:rFonts w:ascii="Cambria" w:hAnsi="Cambria"/>
                <w:sz w:val="20"/>
                <w:szCs w:val="20"/>
                <w:lang w:val="es-ES_tradnl"/>
              </w:rPr>
              <w:t>Liberada el 7 de marzo de 2019 mediante acuerdo de conmutación de la pena</w:t>
            </w:r>
            <w:r w:rsidR="00E246BA" w:rsidRPr="009D3120">
              <w:rPr>
                <w:rFonts w:ascii="Cambria" w:hAnsi="Cambria"/>
                <w:sz w:val="20"/>
                <w:szCs w:val="20"/>
                <w:lang w:val="es-ES_tradnl"/>
              </w:rPr>
              <w:t>.</w:t>
            </w:r>
          </w:p>
        </w:tc>
      </w:tr>
    </w:tbl>
    <w:p w14:paraId="26359FEE" w14:textId="3C194DEB" w:rsidR="000370B4" w:rsidRPr="009D3120" w:rsidRDefault="00461564" w:rsidP="00723BA5">
      <w:pPr>
        <w:numPr>
          <w:ilvl w:val="0"/>
          <w:numId w:val="55"/>
        </w:numPr>
        <w:suppressAutoHyphens/>
        <w:spacing w:before="240" w:after="240"/>
        <w:jc w:val="both"/>
        <w:rPr>
          <w:rFonts w:ascii="Cambria" w:hAnsi="Cambria"/>
          <w:bCs/>
          <w:sz w:val="20"/>
          <w:szCs w:val="20"/>
          <w:lang w:val="es-ES_tradnl"/>
        </w:rPr>
      </w:pPr>
      <w:r w:rsidRPr="009D3120">
        <w:rPr>
          <w:rFonts w:ascii="Cambria" w:hAnsi="Cambria" w:cs="Arial"/>
          <w:sz w:val="20"/>
          <w:szCs w:val="20"/>
          <w:lang w:val="es-ES_tradnl"/>
        </w:rPr>
        <w:t>Afirma que no se vulneró el secreto profesional por parte del personal médic</w:t>
      </w:r>
      <w:r w:rsidR="00057C0D" w:rsidRPr="009D3120">
        <w:rPr>
          <w:rFonts w:ascii="Cambria" w:hAnsi="Cambria" w:cs="Arial"/>
          <w:sz w:val="20"/>
          <w:szCs w:val="20"/>
          <w:lang w:val="es-ES_tradnl"/>
        </w:rPr>
        <w:t>o</w:t>
      </w:r>
      <w:r w:rsidRPr="009D3120">
        <w:rPr>
          <w:rFonts w:ascii="Cambria" w:hAnsi="Cambria" w:cs="Arial"/>
          <w:sz w:val="20"/>
          <w:szCs w:val="20"/>
          <w:lang w:val="es-ES_tradnl"/>
        </w:rPr>
        <w:t>, debido a que siete de las nueve presuntas víctimas fueron trasladadas a los hospitales por agentes de la PNC</w:t>
      </w:r>
      <w:r w:rsidR="006126EB" w:rsidRPr="009D3120">
        <w:rPr>
          <w:rFonts w:ascii="Cambria" w:hAnsi="Cambria" w:cs="Arial"/>
          <w:sz w:val="20"/>
          <w:szCs w:val="20"/>
          <w:lang w:val="es-ES_tradnl"/>
        </w:rPr>
        <w:t xml:space="preserve"> quienes ya tenían conocimiento del ilícito por el que fueron detenidas</w:t>
      </w:r>
      <w:r w:rsidRPr="009D3120">
        <w:rPr>
          <w:rFonts w:ascii="Cambria" w:hAnsi="Cambria" w:cs="Arial"/>
          <w:sz w:val="20"/>
          <w:szCs w:val="20"/>
          <w:lang w:val="es-ES_tradnl"/>
        </w:rPr>
        <w:t xml:space="preserve">. </w:t>
      </w:r>
      <w:r w:rsidR="000370B4" w:rsidRPr="009D3120">
        <w:rPr>
          <w:rFonts w:ascii="Cambria" w:hAnsi="Cambria" w:cs="Arial"/>
          <w:sz w:val="20"/>
          <w:szCs w:val="20"/>
          <w:lang w:val="es-ES_tradnl"/>
        </w:rPr>
        <w:t xml:space="preserve">Por </w:t>
      </w:r>
      <w:r w:rsidR="00D465FC" w:rsidRPr="009D3120">
        <w:rPr>
          <w:rFonts w:ascii="Cambria" w:hAnsi="Cambria" w:cs="Arial"/>
          <w:sz w:val="20"/>
          <w:szCs w:val="20"/>
          <w:lang w:val="es-ES_tradnl"/>
        </w:rPr>
        <w:t>último</w:t>
      </w:r>
      <w:r w:rsidR="000370B4" w:rsidRPr="009D3120">
        <w:rPr>
          <w:rFonts w:ascii="Cambria" w:hAnsi="Cambria" w:cs="Arial"/>
          <w:sz w:val="20"/>
          <w:szCs w:val="20"/>
          <w:lang w:val="es-ES_tradnl"/>
        </w:rPr>
        <w:t>, establece que la petición no cumple con el requisito establecido en el artículo 46.1.b) de la Convención Americana, debido a que la misma no fue presentada en un plazo razonable, estableciendo: “</w:t>
      </w:r>
      <w:r w:rsidR="000370B4" w:rsidRPr="009D3120">
        <w:rPr>
          <w:rFonts w:ascii="Cambria" w:hAnsi="Cambria" w:cs="Arial"/>
          <w:i/>
          <w:iCs/>
          <w:sz w:val="20"/>
          <w:szCs w:val="20"/>
          <w:lang w:val="es-ES_tradnl"/>
        </w:rPr>
        <w:t xml:space="preserve">La petición fue presentada el 5 de mayo de 2017 </w:t>
      </w:r>
      <w:r w:rsidR="00025D5D" w:rsidRPr="009D3120">
        <w:rPr>
          <w:rFonts w:ascii="Cambria" w:hAnsi="Cambria" w:cs="Arial"/>
          <w:sz w:val="20"/>
          <w:szCs w:val="20"/>
          <w:lang w:val="es-ES_tradnl"/>
        </w:rPr>
        <w:t xml:space="preserve">(sic) </w:t>
      </w:r>
      <w:r w:rsidR="000370B4" w:rsidRPr="009D3120">
        <w:rPr>
          <w:rFonts w:ascii="Cambria" w:hAnsi="Cambria" w:cs="Arial"/>
          <w:i/>
          <w:iCs/>
          <w:sz w:val="20"/>
          <w:szCs w:val="20"/>
          <w:lang w:val="es-ES_tradnl"/>
        </w:rPr>
        <w:t>ante la Comisión Interamericana de Derechos Humanos y en ninguno de los casos se ha cumplido con el plazo de presentación de peticiones ante esa Comisión, por lo que el Estado solicita que se proceda al archivo de la misma.</w:t>
      </w:r>
      <w:r w:rsidR="000370B4" w:rsidRPr="009D3120">
        <w:rPr>
          <w:rFonts w:ascii="Cambria" w:hAnsi="Cambria" w:cs="Arial"/>
          <w:sz w:val="20"/>
          <w:szCs w:val="20"/>
          <w:lang w:val="es-ES_tradnl"/>
        </w:rPr>
        <w:t xml:space="preserve">” </w:t>
      </w:r>
      <w:r w:rsidR="00025D5D" w:rsidRPr="009D3120">
        <w:rPr>
          <w:rFonts w:ascii="Cambria" w:hAnsi="Cambria" w:cs="Arial"/>
          <w:sz w:val="20"/>
          <w:szCs w:val="20"/>
          <w:lang w:val="es-ES_tradnl"/>
        </w:rPr>
        <w:t>–</w:t>
      </w:r>
      <w:r w:rsidR="00B54D58" w:rsidRPr="009D3120">
        <w:rPr>
          <w:rFonts w:ascii="Cambria" w:hAnsi="Cambria" w:cs="Arial"/>
          <w:sz w:val="20"/>
          <w:szCs w:val="20"/>
          <w:lang w:val="es-ES_tradnl"/>
        </w:rPr>
        <w:t xml:space="preserve">A este respecto, la CIDH </w:t>
      </w:r>
      <w:r w:rsidR="00025D5D" w:rsidRPr="009D3120">
        <w:rPr>
          <w:rFonts w:ascii="Cambria" w:hAnsi="Cambria" w:cs="Arial"/>
          <w:sz w:val="20"/>
          <w:szCs w:val="20"/>
          <w:lang w:val="es-ES_tradnl"/>
        </w:rPr>
        <w:t>aclara</w:t>
      </w:r>
      <w:r w:rsidR="00B54D58" w:rsidRPr="009D3120">
        <w:rPr>
          <w:rFonts w:ascii="Cambria" w:hAnsi="Cambria" w:cs="Arial"/>
          <w:sz w:val="20"/>
          <w:szCs w:val="20"/>
          <w:lang w:val="es-ES_tradnl"/>
        </w:rPr>
        <w:t xml:space="preserve"> que la petición fue recibida</w:t>
      </w:r>
      <w:r w:rsidR="0052164C" w:rsidRPr="009D3120">
        <w:rPr>
          <w:rFonts w:ascii="Cambria" w:hAnsi="Cambria" w:cs="Arial"/>
          <w:sz w:val="20"/>
          <w:szCs w:val="20"/>
          <w:lang w:val="es-ES_tradnl"/>
        </w:rPr>
        <w:t xml:space="preserve"> </w:t>
      </w:r>
      <w:r w:rsidR="00286038" w:rsidRPr="009D3120">
        <w:rPr>
          <w:rFonts w:ascii="Cambria" w:hAnsi="Cambria" w:cs="Arial"/>
          <w:sz w:val="20"/>
          <w:szCs w:val="20"/>
          <w:lang w:val="es-ES_tradnl"/>
        </w:rPr>
        <w:t>en</w:t>
      </w:r>
      <w:r w:rsidR="0052164C" w:rsidRPr="009D3120">
        <w:rPr>
          <w:rFonts w:ascii="Cambria" w:hAnsi="Cambria" w:cs="Arial"/>
          <w:sz w:val="20"/>
          <w:szCs w:val="20"/>
          <w:lang w:val="es-ES_tradnl"/>
        </w:rPr>
        <w:t xml:space="preserve"> la Secretaría Ejecutiva</w:t>
      </w:r>
      <w:r w:rsidR="00B54D58" w:rsidRPr="009D3120">
        <w:rPr>
          <w:rFonts w:ascii="Cambria" w:hAnsi="Cambria" w:cs="Arial"/>
          <w:sz w:val="20"/>
          <w:szCs w:val="20"/>
          <w:lang w:val="es-ES_tradnl"/>
        </w:rPr>
        <w:t xml:space="preserve"> el </w:t>
      </w:r>
      <w:r w:rsidR="0052164C" w:rsidRPr="009D3120">
        <w:rPr>
          <w:rFonts w:ascii="Cambria" w:hAnsi="Cambria"/>
          <w:bCs/>
          <w:sz w:val="20"/>
          <w:szCs w:val="20"/>
          <w:lang w:val="es-ES_tradnl"/>
        </w:rPr>
        <w:t>3 de diciembre de 2015</w:t>
      </w:r>
      <w:r w:rsidR="00025D5D" w:rsidRPr="009D3120">
        <w:rPr>
          <w:rFonts w:ascii="Cambria" w:hAnsi="Cambria"/>
          <w:bCs/>
          <w:sz w:val="20"/>
          <w:szCs w:val="20"/>
          <w:lang w:val="es-ES_tradnl"/>
        </w:rPr>
        <w:t>–</w:t>
      </w:r>
      <w:r w:rsidR="0052164C" w:rsidRPr="009D3120">
        <w:rPr>
          <w:rFonts w:ascii="Cambria" w:hAnsi="Cambria"/>
          <w:bCs/>
          <w:sz w:val="20"/>
          <w:szCs w:val="20"/>
          <w:lang w:val="es-ES_tradnl"/>
        </w:rPr>
        <w:t>.</w:t>
      </w:r>
    </w:p>
    <w:p w14:paraId="79090E6C" w14:textId="77777777" w:rsidR="0051392E" w:rsidRDefault="0051392E" w:rsidP="003239B8">
      <w:pPr>
        <w:spacing w:before="240" w:after="240"/>
        <w:ind w:firstLine="720"/>
        <w:jc w:val="both"/>
        <w:rPr>
          <w:rFonts w:ascii="Cambria" w:eastAsia="Cambria" w:hAnsi="Cambria" w:cs="Cambria"/>
          <w:b/>
          <w:bCs/>
          <w:color w:val="000000"/>
          <w:sz w:val="20"/>
          <w:szCs w:val="20"/>
          <w:u w:color="000000"/>
          <w:lang w:val="es-ES_tradnl" w:eastAsia="es-ES"/>
        </w:rPr>
      </w:pPr>
    </w:p>
    <w:p w14:paraId="71913D8A" w14:textId="77777777" w:rsidR="0051392E" w:rsidRDefault="0051392E" w:rsidP="003239B8">
      <w:pPr>
        <w:spacing w:before="240" w:after="240"/>
        <w:ind w:firstLine="720"/>
        <w:jc w:val="both"/>
        <w:rPr>
          <w:rFonts w:ascii="Cambria" w:eastAsia="Cambria" w:hAnsi="Cambria" w:cs="Cambria"/>
          <w:b/>
          <w:bCs/>
          <w:color w:val="000000"/>
          <w:sz w:val="20"/>
          <w:szCs w:val="20"/>
          <w:u w:color="000000"/>
          <w:lang w:val="es-ES_tradnl" w:eastAsia="es-ES"/>
        </w:rPr>
      </w:pPr>
    </w:p>
    <w:p w14:paraId="6F4D4171" w14:textId="6B7B3AF2" w:rsidR="003239B8" w:rsidRPr="009D3120" w:rsidRDefault="003239B8" w:rsidP="003239B8">
      <w:pPr>
        <w:spacing w:before="240" w:after="240"/>
        <w:ind w:firstLine="720"/>
        <w:jc w:val="both"/>
        <w:rPr>
          <w:rFonts w:ascii="Cambria" w:eastAsia="Cambria" w:hAnsi="Cambria" w:cs="Cambria"/>
          <w:b/>
          <w:bCs/>
          <w:color w:val="000000"/>
          <w:sz w:val="20"/>
          <w:szCs w:val="20"/>
          <w:u w:color="000000"/>
          <w:lang w:val="es-ES_tradnl" w:eastAsia="es-ES"/>
        </w:rPr>
      </w:pPr>
      <w:r w:rsidRPr="009D3120">
        <w:rPr>
          <w:rFonts w:ascii="Cambria" w:eastAsia="Cambria" w:hAnsi="Cambria" w:cs="Cambria"/>
          <w:b/>
          <w:bCs/>
          <w:color w:val="000000"/>
          <w:sz w:val="20"/>
          <w:szCs w:val="20"/>
          <w:u w:color="000000"/>
          <w:lang w:val="es-ES_tradnl" w:eastAsia="es-ES"/>
        </w:rPr>
        <w:lastRenderedPageBreak/>
        <w:t>VI.</w:t>
      </w:r>
      <w:r w:rsidRPr="009D3120">
        <w:rPr>
          <w:rFonts w:ascii="Cambria" w:eastAsia="Cambria" w:hAnsi="Cambria" w:cs="Cambria"/>
          <w:b/>
          <w:bCs/>
          <w:color w:val="000000"/>
          <w:sz w:val="20"/>
          <w:szCs w:val="20"/>
          <w:u w:color="000000"/>
          <w:lang w:val="es-ES_tradnl" w:eastAsia="es-ES"/>
        </w:rPr>
        <w:tab/>
      </w:r>
      <w:r w:rsidR="004A6A54" w:rsidRPr="009D3120">
        <w:rPr>
          <w:rFonts w:ascii="Cambria" w:hAnsi="Cambria"/>
          <w:b/>
          <w:bCs/>
          <w:sz w:val="20"/>
          <w:szCs w:val="20"/>
          <w:lang w:val="es-ES_tradnl"/>
        </w:rPr>
        <w:t xml:space="preserve">ANÁLISIS DE </w:t>
      </w:r>
      <w:r w:rsidR="00C21FEF" w:rsidRPr="009D3120">
        <w:rPr>
          <w:rFonts w:ascii="Cambria" w:hAnsi="Cambria"/>
          <w:b/>
          <w:sz w:val="20"/>
          <w:szCs w:val="20"/>
          <w:lang w:val="es-ES_tradnl"/>
        </w:rPr>
        <w:t>AGOTAMIENTO DE LOS RECURSOS INTERNOS Y PLAZO DE PRESENTACIÓN</w:t>
      </w:r>
      <w:r w:rsidR="00C21FEF" w:rsidRPr="009D3120">
        <w:rPr>
          <w:rFonts w:ascii="Cambria" w:eastAsia="Cambria" w:hAnsi="Cambria" w:cs="Cambria"/>
          <w:b/>
          <w:bCs/>
          <w:color w:val="000000"/>
          <w:sz w:val="20"/>
          <w:szCs w:val="20"/>
          <w:u w:color="000000"/>
          <w:lang w:val="es-ES_tradnl" w:eastAsia="es-ES"/>
        </w:rPr>
        <w:t xml:space="preserve"> </w:t>
      </w:r>
    </w:p>
    <w:p w14:paraId="264B7E3C" w14:textId="096DBF1A" w:rsidR="00CA36EA" w:rsidRPr="009D3120" w:rsidRDefault="00B8267D" w:rsidP="00CA36EA">
      <w:pPr>
        <w:numPr>
          <w:ilvl w:val="0"/>
          <w:numId w:val="55"/>
        </w:numPr>
        <w:suppressAutoHyphens/>
        <w:spacing w:before="240" w:after="240"/>
        <w:jc w:val="both"/>
        <w:rPr>
          <w:rFonts w:ascii="Cambria" w:hAnsi="Cambria" w:cs="Arial"/>
          <w:sz w:val="20"/>
          <w:szCs w:val="20"/>
          <w:lang w:val="es-ES_tradnl"/>
        </w:rPr>
      </w:pPr>
      <w:r w:rsidRPr="009D3120">
        <w:rPr>
          <w:rFonts w:ascii="Cambria" w:hAnsi="Cambria" w:cs="Arial"/>
          <w:sz w:val="20"/>
          <w:szCs w:val="20"/>
          <w:lang w:val="es-ES_tradnl"/>
        </w:rPr>
        <w:t xml:space="preserve">Como </w:t>
      </w:r>
      <w:r w:rsidR="009011FA" w:rsidRPr="009D3120">
        <w:rPr>
          <w:rFonts w:ascii="Cambria" w:hAnsi="Cambria" w:cs="Arial"/>
          <w:sz w:val="20"/>
          <w:szCs w:val="20"/>
          <w:lang w:val="es-ES_tradnl"/>
        </w:rPr>
        <w:t>se indica</w:t>
      </w:r>
      <w:r w:rsidRPr="009D3120">
        <w:rPr>
          <w:rFonts w:ascii="Cambria" w:hAnsi="Cambria" w:cs="Arial"/>
          <w:sz w:val="20"/>
          <w:szCs w:val="20"/>
          <w:lang w:val="es-ES_tradnl"/>
        </w:rPr>
        <w:t xml:space="preserve"> en la sección precedente, todas las presuntas víctimas fueron sometidas a procesos penales que iniciaron entre </w:t>
      </w:r>
      <w:r w:rsidR="002A1334" w:rsidRPr="009D3120">
        <w:rPr>
          <w:rFonts w:ascii="Cambria" w:hAnsi="Cambria" w:cs="Arial"/>
          <w:sz w:val="20"/>
          <w:szCs w:val="20"/>
          <w:lang w:val="es-ES_tradnl"/>
        </w:rPr>
        <w:t>1999</w:t>
      </w:r>
      <w:r w:rsidRPr="009D3120">
        <w:rPr>
          <w:rFonts w:ascii="Cambria" w:hAnsi="Cambria" w:cs="Arial"/>
          <w:sz w:val="20"/>
          <w:szCs w:val="20"/>
          <w:lang w:val="es-ES_tradnl"/>
        </w:rPr>
        <w:t xml:space="preserve"> </w:t>
      </w:r>
      <w:r w:rsidR="002D32F4" w:rsidRPr="009D3120">
        <w:rPr>
          <w:rFonts w:ascii="Cambria" w:hAnsi="Cambria" w:cs="Arial"/>
          <w:sz w:val="20"/>
          <w:szCs w:val="20"/>
          <w:lang w:val="es-ES_tradnl"/>
        </w:rPr>
        <w:t>y</w:t>
      </w:r>
      <w:r w:rsidRPr="009D3120">
        <w:rPr>
          <w:rFonts w:ascii="Cambria" w:hAnsi="Cambria" w:cs="Arial"/>
          <w:sz w:val="20"/>
          <w:szCs w:val="20"/>
          <w:lang w:val="es-ES_tradnl"/>
        </w:rPr>
        <w:t xml:space="preserve"> </w:t>
      </w:r>
      <w:r w:rsidR="002A1334" w:rsidRPr="009D3120">
        <w:rPr>
          <w:rFonts w:ascii="Cambria" w:hAnsi="Cambria" w:cs="Arial"/>
          <w:sz w:val="20"/>
          <w:szCs w:val="20"/>
          <w:lang w:val="es-ES_tradnl"/>
        </w:rPr>
        <w:t>20</w:t>
      </w:r>
      <w:r w:rsidR="002D32F4" w:rsidRPr="009D3120">
        <w:rPr>
          <w:rFonts w:ascii="Cambria" w:hAnsi="Cambria" w:cs="Arial"/>
          <w:sz w:val="20"/>
          <w:szCs w:val="20"/>
          <w:lang w:val="es-ES_tradnl"/>
        </w:rPr>
        <w:t>1</w:t>
      </w:r>
      <w:r w:rsidR="002A1334" w:rsidRPr="009D3120">
        <w:rPr>
          <w:rFonts w:ascii="Cambria" w:hAnsi="Cambria" w:cs="Arial"/>
          <w:sz w:val="20"/>
          <w:szCs w:val="20"/>
          <w:lang w:val="es-ES_tradnl"/>
        </w:rPr>
        <w:t>1</w:t>
      </w:r>
      <w:r w:rsidR="00D54151" w:rsidRPr="009D3120">
        <w:rPr>
          <w:rFonts w:ascii="Cambria" w:hAnsi="Cambria" w:cs="Arial"/>
          <w:sz w:val="20"/>
          <w:szCs w:val="20"/>
          <w:lang w:val="es-ES_tradnl"/>
        </w:rPr>
        <w:t>,</w:t>
      </w:r>
      <w:r w:rsidR="00EA3FD1" w:rsidRPr="009D3120">
        <w:rPr>
          <w:rFonts w:ascii="Cambria" w:hAnsi="Cambria" w:cs="Arial"/>
          <w:sz w:val="20"/>
          <w:szCs w:val="20"/>
          <w:lang w:val="es-ES_tradnl"/>
        </w:rPr>
        <w:t xml:space="preserve"> siendo </w:t>
      </w:r>
      <w:r w:rsidRPr="009D3120">
        <w:rPr>
          <w:rFonts w:ascii="Cambria" w:hAnsi="Cambria" w:cs="Arial"/>
          <w:sz w:val="20"/>
          <w:szCs w:val="20"/>
          <w:lang w:val="es-ES_tradnl"/>
        </w:rPr>
        <w:t xml:space="preserve">condenadas </w:t>
      </w:r>
      <w:r w:rsidR="009011FA" w:rsidRPr="009D3120">
        <w:rPr>
          <w:rFonts w:ascii="Cambria" w:hAnsi="Cambria" w:cs="Arial"/>
          <w:sz w:val="20"/>
          <w:szCs w:val="20"/>
          <w:lang w:val="es-ES_tradnl"/>
        </w:rPr>
        <w:t xml:space="preserve">a </w:t>
      </w:r>
      <w:r w:rsidRPr="009D3120">
        <w:rPr>
          <w:rFonts w:ascii="Cambria" w:hAnsi="Cambria" w:cs="Arial"/>
          <w:sz w:val="20"/>
          <w:szCs w:val="20"/>
          <w:lang w:val="es-ES_tradnl"/>
        </w:rPr>
        <w:t xml:space="preserve">entre </w:t>
      </w:r>
      <w:r w:rsidR="00EA3FD1" w:rsidRPr="009D3120">
        <w:rPr>
          <w:rFonts w:ascii="Cambria" w:hAnsi="Cambria" w:cs="Arial"/>
          <w:sz w:val="20"/>
          <w:szCs w:val="20"/>
          <w:lang w:val="es-ES_tradnl"/>
        </w:rPr>
        <w:t>quince</w:t>
      </w:r>
      <w:r w:rsidRPr="009D3120">
        <w:rPr>
          <w:rFonts w:ascii="Cambria" w:hAnsi="Cambria" w:cs="Arial"/>
          <w:sz w:val="20"/>
          <w:szCs w:val="20"/>
          <w:lang w:val="es-ES_tradnl"/>
        </w:rPr>
        <w:t xml:space="preserve"> y</w:t>
      </w:r>
      <w:r w:rsidR="00EA3FD1" w:rsidRPr="009D3120">
        <w:rPr>
          <w:rFonts w:ascii="Cambria" w:hAnsi="Cambria" w:cs="Arial"/>
          <w:sz w:val="20"/>
          <w:szCs w:val="20"/>
          <w:lang w:val="es-ES_tradnl"/>
        </w:rPr>
        <w:t xml:space="preserve"> cuarenta</w:t>
      </w:r>
      <w:r w:rsidRPr="009D3120">
        <w:rPr>
          <w:rFonts w:ascii="Cambria" w:hAnsi="Cambria" w:cs="Arial"/>
          <w:sz w:val="20"/>
          <w:szCs w:val="20"/>
          <w:lang w:val="es-ES_tradnl"/>
        </w:rPr>
        <w:t xml:space="preserve"> años de prisión </w:t>
      </w:r>
      <w:r w:rsidR="00287092" w:rsidRPr="009D3120">
        <w:rPr>
          <w:rFonts w:ascii="Cambria" w:hAnsi="Cambria" w:cs="Arial"/>
          <w:sz w:val="20"/>
          <w:szCs w:val="20"/>
          <w:lang w:val="es-ES_tradnl"/>
        </w:rPr>
        <w:t xml:space="preserve">bajo </w:t>
      </w:r>
      <w:r w:rsidRPr="009D3120">
        <w:rPr>
          <w:rFonts w:ascii="Cambria" w:hAnsi="Cambria" w:cs="Arial"/>
          <w:sz w:val="20"/>
          <w:szCs w:val="20"/>
          <w:lang w:val="es-ES_tradnl"/>
        </w:rPr>
        <w:t xml:space="preserve">circunstancias en la que los juzgadores consideraron que habían </w:t>
      </w:r>
      <w:r w:rsidR="000717CF" w:rsidRPr="009D3120">
        <w:rPr>
          <w:rFonts w:ascii="Cambria" w:hAnsi="Cambria" w:cs="Arial"/>
          <w:sz w:val="20"/>
          <w:szCs w:val="20"/>
          <w:lang w:val="es-ES_tradnl"/>
        </w:rPr>
        <w:t>perpetrado</w:t>
      </w:r>
      <w:r w:rsidR="00287092" w:rsidRPr="009D3120">
        <w:rPr>
          <w:rFonts w:ascii="Cambria" w:hAnsi="Cambria" w:cs="Arial"/>
          <w:sz w:val="20"/>
          <w:szCs w:val="20"/>
          <w:lang w:val="es-ES_tradnl"/>
        </w:rPr>
        <w:t xml:space="preserve"> el delito de </w:t>
      </w:r>
      <w:r w:rsidRPr="009D3120">
        <w:rPr>
          <w:rFonts w:ascii="Cambria" w:hAnsi="Cambria" w:cs="Arial"/>
          <w:sz w:val="20"/>
          <w:szCs w:val="20"/>
          <w:lang w:val="es-ES_tradnl"/>
        </w:rPr>
        <w:t>homicidio en contra de sus hijos recién nacidos. En todos estos casos</w:t>
      </w:r>
      <w:r w:rsidR="002F2F46" w:rsidRPr="009D3120">
        <w:rPr>
          <w:rFonts w:ascii="Cambria" w:hAnsi="Cambria" w:cs="Arial"/>
          <w:sz w:val="20"/>
          <w:szCs w:val="20"/>
          <w:lang w:val="es-ES_tradnl"/>
        </w:rPr>
        <w:t>,</w:t>
      </w:r>
      <w:r w:rsidRPr="009D3120">
        <w:rPr>
          <w:rFonts w:ascii="Cambria" w:hAnsi="Cambria" w:cs="Arial"/>
          <w:sz w:val="20"/>
          <w:szCs w:val="20"/>
          <w:lang w:val="es-ES_tradnl"/>
        </w:rPr>
        <w:t xml:space="preserve"> las presuntas víctimas </w:t>
      </w:r>
      <w:r w:rsidR="00515F93" w:rsidRPr="009D3120">
        <w:rPr>
          <w:rFonts w:ascii="Cambria" w:hAnsi="Cambria" w:cs="Arial"/>
          <w:sz w:val="20"/>
          <w:szCs w:val="20"/>
          <w:lang w:val="es-ES_tradnl"/>
        </w:rPr>
        <w:t>interpusieron</w:t>
      </w:r>
      <w:r w:rsidRPr="009D3120">
        <w:rPr>
          <w:rFonts w:ascii="Cambria" w:hAnsi="Cambria" w:cs="Arial"/>
          <w:sz w:val="20"/>
          <w:szCs w:val="20"/>
          <w:lang w:val="es-ES_tradnl"/>
        </w:rPr>
        <w:t xml:space="preserve"> distintos recursos</w:t>
      </w:r>
      <w:r w:rsidR="00212159" w:rsidRPr="009D3120">
        <w:rPr>
          <w:rFonts w:ascii="Cambria" w:hAnsi="Cambria" w:cs="Arial"/>
          <w:sz w:val="20"/>
          <w:szCs w:val="20"/>
          <w:lang w:val="es-ES_tradnl"/>
        </w:rPr>
        <w:t xml:space="preserve"> en el ámbito doméstico</w:t>
      </w:r>
      <w:r w:rsidRPr="009D3120">
        <w:rPr>
          <w:rFonts w:ascii="Cambria" w:hAnsi="Cambria" w:cs="Arial"/>
          <w:sz w:val="20"/>
          <w:szCs w:val="20"/>
          <w:lang w:val="es-ES_tradnl"/>
        </w:rPr>
        <w:t xml:space="preserve"> </w:t>
      </w:r>
      <w:r w:rsidR="00323559" w:rsidRPr="009D3120">
        <w:rPr>
          <w:rFonts w:ascii="Cambria" w:hAnsi="Cambria" w:cs="Arial"/>
          <w:sz w:val="20"/>
          <w:szCs w:val="20"/>
          <w:lang w:val="es-ES_tradnl"/>
        </w:rPr>
        <w:t xml:space="preserve">en </w:t>
      </w:r>
      <w:r w:rsidRPr="009D3120">
        <w:rPr>
          <w:rFonts w:ascii="Cambria" w:hAnsi="Cambria" w:cs="Arial"/>
          <w:sz w:val="20"/>
          <w:szCs w:val="20"/>
          <w:lang w:val="es-ES_tradnl"/>
        </w:rPr>
        <w:t xml:space="preserve">contra </w:t>
      </w:r>
      <w:r w:rsidR="00323559" w:rsidRPr="009D3120">
        <w:rPr>
          <w:rFonts w:ascii="Cambria" w:hAnsi="Cambria" w:cs="Arial"/>
          <w:sz w:val="20"/>
          <w:szCs w:val="20"/>
          <w:lang w:val="es-ES_tradnl"/>
        </w:rPr>
        <w:t xml:space="preserve">de </w:t>
      </w:r>
      <w:r w:rsidRPr="009D3120">
        <w:rPr>
          <w:rFonts w:ascii="Cambria" w:hAnsi="Cambria" w:cs="Arial"/>
          <w:sz w:val="20"/>
          <w:szCs w:val="20"/>
          <w:lang w:val="es-ES_tradnl"/>
        </w:rPr>
        <w:t>la</w:t>
      </w:r>
      <w:r w:rsidR="00323559" w:rsidRPr="009D3120">
        <w:rPr>
          <w:rFonts w:ascii="Cambria" w:hAnsi="Cambria" w:cs="Arial"/>
          <w:sz w:val="20"/>
          <w:szCs w:val="20"/>
          <w:lang w:val="es-ES_tradnl"/>
        </w:rPr>
        <w:t>s</w:t>
      </w:r>
      <w:r w:rsidRPr="009D3120">
        <w:rPr>
          <w:rFonts w:ascii="Cambria" w:hAnsi="Cambria" w:cs="Arial"/>
          <w:sz w:val="20"/>
          <w:szCs w:val="20"/>
          <w:lang w:val="es-ES_tradnl"/>
        </w:rPr>
        <w:t xml:space="preserve"> sentencia</w:t>
      </w:r>
      <w:r w:rsidR="00323559" w:rsidRPr="009D3120">
        <w:rPr>
          <w:rFonts w:ascii="Cambria" w:hAnsi="Cambria" w:cs="Arial"/>
          <w:sz w:val="20"/>
          <w:szCs w:val="20"/>
          <w:lang w:val="es-ES_tradnl"/>
        </w:rPr>
        <w:t>s</w:t>
      </w:r>
      <w:r w:rsidRPr="009D3120">
        <w:rPr>
          <w:rFonts w:ascii="Cambria" w:hAnsi="Cambria" w:cs="Arial"/>
          <w:sz w:val="20"/>
          <w:szCs w:val="20"/>
          <w:lang w:val="es-ES_tradnl"/>
        </w:rPr>
        <w:t xml:space="preserve"> condenatoria</w:t>
      </w:r>
      <w:r w:rsidR="00323559" w:rsidRPr="009D3120">
        <w:rPr>
          <w:rFonts w:ascii="Cambria" w:hAnsi="Cambria" w:cs="Arial"/>
          <w:sz w:val="20"/>
          <w:szCs w:val="20"/>
          <w:lang w:val="es-ES_tradnl"/>
        </w:rPr>
        <w:t>s. En ese mismo sentido, la Comisión observa que ocho de las nueve presuntas víctimas</w:t>
      </w:r>
      <w:r w:rsidRPr="009D3120">
        <w:rPr>
          <w:rFonts w:ascii="Cambria" w:hAnsi="Cambria" w:cs="Arial"/>
          <w:sz w:val="20"/>
          <w:szCs w:val="20"/>
          <w:lang w:val="es-ES_tradnl"/>
        </w:rPr>
        <w:t xml:space="preserve">, </w:t>
      </w:r>
      <w:r w:rsidR="0063173D" w:rsidRPr="009D3120">
        <w:rPr>
          <w:rFonts w:ascii="Cambria" w:hAnsi="Cambria" w:cs="Arial"/>
          <w:sz w:val="20"/>
          <w:szCs w:val="20"/>
          <w:lang w:val="es-ES_tradnl"/>
        </w:rPr>
        <w:t xml:space="preserve">excepto </w:t>
      </w:r>
      <w:r w:rsidR="00323559" w:rsidRPr="009D3120">
        <w:rPr>
          <w:rFonts w:ascii="Cambria" w:hAnsi="Cambria" w:cs="Arial"/>
          <w:sz w:val="20"/>
          <w:szCs w:val="20"/>
          <w:lang w:val="es-ES_tradnl"/>
        </w:rPr>
        <w:t>M.T.R.</w:t>
      </w:r>
      <w:r w:rsidRPr="009D3120">
        <w:rPr>
          <w:rFonts w:ascii="Cambria" w:hAnsi="Cambria" w:cs="Arial"/>
          <w:sz w:val="20"/>
          <w:szCs w:val="20"/>
          <w:lang w:val="es-ES_tradnl"/>
        </w:rPr>
        <w:t>, fuer</w:t>
      </w:r>
      <w:r w:rsidR="00323559" w:rsidRPr="009D3120">
        <w:rPr>
          <w:rFonts w:ascii="Cambria" w:hAnsi="Cambria" w:cs="Arial"/>
          <w:sz w:val="20"/>
          <w:szCs w:val="20"/>
          <w:lang w:val="es-ES_tradnl"/>
        </w:rPr>
        <w:t xml:space="preserve">on condenadas conforme </w:t>
      </w:r>
      <w:r w:rsidR="009011FA" w:rsidRPr="009D3120">
        <w:rPr>
          <w:rFonts w:ascii="Cambria" w:hAnsi="Cambria" w:cs="Arial"/>
          <w:sz w:val="20"/>
          <w:szCs w:val="20"/>
          <w:lang w:val="es-ES_tradnl"/>
        </w:rPr>
        <w:t xml:space="preserve">al </w:t>
      </w:r>
      <w:r w:rsidRPr="009D3120">
        <w:rPr>
          <w:rFonts w:ascii="Cambria" w:hAnsi="Cambria" w:cs="Arial"/>
          <w:sz w:val="20"/>
          <w:szCs w:val="20"/>
          <w:lang w:val="es-ES_tradnl"/>
        </w:rPr>
        <w:t xml:space="preserve">Código Procesal Penal </w:t>
      </w:r>
      <w:r w:rsidR="00323559" w:rsidRPr="009D3120">
        <w:rPr>
          <w:rFonts w:ascii="Cambria" w:hAnsi="Cambria" w:cs="Arial"/>
          <w:sz w:val="20"/>
          <w:szCs w:val="20"/>
          <w:lang w:val="es-ES_tradnl"/>
        </w:rPr>
        <w:t>de 1998, vigente a la fecha de los hechos, el cual</w:t>
      </w:r>
      <w:r w:rsidR="00FE6F43" w:rsidRPr="009D3120">
        <w:rPr>
          <w:rFonts w:ascii="Cambria" w:hAnsi="Cambria" w:cs="Arial"/>
          <w:sz w:val="20"/>
          <w:szCs w:val="20"/>
          <w:lang w:val="es-ES_tradnl"/>
        </w:rPr>
        <w:t xml:space="preserve"> no</w:t>
      </w:r>
      <w:r w:rsidRPr="009D3120">
        <w:rPr>
          <w:rFonts w:ascii="Cambria" w:hAnsi="Cambria" w:cs="Arial"/>
          <w:sz w:val="20"/>
          <w:szCs w:val="20"/>
          <w:lang w:val="es-ES_tradnl"/>
        </w:rPr>
        <w:t xml:space="preserve"> contemplaba un recurso de apelación</w:t>
      </w:r>
      <w:r w:rsidR="003101E0" w:rsidRPr="009D3120">
        <w:rPr>
          <w:rFonts w:ascii="Cambria" w:hAnsi="Cambria" w:cs="Arial"/>
          <w:sz w:val="20"/>
          <w:szCs w:val="20"/>
          <w:lang w:val="es-ES_tradnl"/>
        </w:rPr>
        <w:t xml:space="preserve"> en contra de las sentencias condenatorias de primera instancia</w:t>
      </w:r>
      <w:r w:rsidRPr="009D3120">
        <w:rPr>
          <w:rFonts w:ascii="Cambria" w:hAnsi="Cambria" w:cs="Arial"/>
          <w:sz w:val="20"/>
          <w:szCs w:val="20"/>
          <w:lang w:val="es-ES_tradnl"/>
        </w:rPr>
        <w:t xml:space="preserve">; no obstante, </w:t>
      </w:r>
      <w:r w:rsidR="005D057D" w:rsidRPr="009D3120">
        <w:rPr>
          <w:rFonts w:ascii="Cambria" w:hAnsi="Cambria" w:cs="Arial"/>
          <w:sz w:val="20"/>
          <w:szCs w:val="20"/>
          <w:lang w:val="es-ES_tradnl"/>
        </w:rPr>
        <w:t>esas ocho mujeres</w:t>
      </w:r>
      <w:r w:rsidRPr="009D3120">
        <w:rPr>
          <w:rFonts w:ascii="Cambria" w:hAnsi="Cambria" w:cs="Arial"/>
          <w:sz w:val="20"/>
          <w:szCs w:val="20"/>
          <w:lang w:val="es-ES_tradnl"/>
        </w:rPr>
        <w:t xml:space="preserve"> intentaron recursos extraordinarios como el de casación</w:t>
      </w:r>
      <w:r w:rsidR="000B5F98" w:rsidRPr="009D3120">
        <w:rPr>
          <w:rFonts w:ascii="Cambria" w:hAnsi="Cambria" w:cs="Arial"/>
          <w:sz w:val="20"/>
          <w:szCs w:val="20"/>
          <w:lang w:val="es-ES_tradnl"/>
        </w:rPr>
        <w:t xml:space="preserve"> o extrajudiciales como </w:t>
      </w:r>
      <w:r w:rsidR="005A2B4A" w:rsidRPr="009D3120">
        <w:rPr>
          <w:rFonts w:ascii="Cambria" w:hAnsi="Cambria" w:cs="Arial"/>
          <w:sz w:val="20"/>
          <w:szCs w:val="20"/>
          <w:lang w:val="es-ES_tradnl"/>
        </w:rPr>
        <w:t>el</w:t>
      </w:r>
      <w:r w:rsidR="000B5F98" w:rsidRPr="009D3120">
        <w:rPr>
          <w:rFonts w:ascii="Cambria" w:hAnsi="Cambria" w:cs="Arial"/>
          <w:sz w:val="20"/>
          <w:szCs w:val="20"/>
          <w:lang w:val="es-ES_tradnl"/>
        </w:rPr>
        <w:t xml:space="preserve"> indul</w:t>
      </w:r>
      <w:r w:rsidR="005A2B4A" w:rsidRPr="009D3120">
        <w:rPr>
          <w:rFonts w:ascii="Cambria" w:hAnsi="Cambria" w:cs="Arial"/>
          <w:sz w:val="20"/>
          <w:szCs w:val="20"/>
          <w:lang w:val="es-ES_tradnl"/>
        </w:rPr>
        <w:t>t</w:t>
      </w:r>
      <w:r w:rsidR="000B5F98" w:rsidRPr="009D3120">
        <w:rPr>
          <w:rFonts w:ascii="Cambria" w:hAnsi="Cambria" w:cs="Arial"/>
          <w:sz w:val="20"/>
          <w:szCs w:val="20"/>
          <w:lang w:val="es-ES_tradnl"/>
        </w:rPr>
        <w:t>o</w:t>
      </w:r>
      <w:r w:rsidRPr="009D3120">
        <w:rPr>
          <w:rFonts w:ascii="Cambria" w:hAnsi="Cambria" w:cs="Arial"/>
          <w:sz w:val="20"/>
          <w:szCs w:val="20"/>
          <w:lang w:val="es-ES_tradnl"/>
        </w:rPr>
        <w:t>. En el caso de M</w:t>
      </w:r>
      <w:r w:rsidR="00322444" w:rsidRPr="009D3120">
        <w:rPr>
          <w:rFonts w:ascii="Cambria" w:hAnsi="Cambria" w:cs="Arial"/>
          <w:sz w:val="20"/>
          <w:szCs w:val="20"/>
          <w:lang w:val="es-ES_tradnl"/>
        </w:rPr>
        <w:t>.</w:t>
      </w:r>
      <w:r w:rsidRPr="009D3120">
        <w:rPr>
          <w:rFonts w:ascii="Cambria" w:hAnsi="Cambria" w:cs="Arial"/>
          <w:sz w:val="20"/>
          <w:szCs w:val="20"/>
          <w:lang w:val="es-ES_tradnl"/>
        </w:rPr>
        <w:t>T</w:t>
      </w:r>
      <w:r w:rsidR="003101E0" w:rsidRPr="009D3120">
        <w:rPr>
          <w:rFonts w:ascii="Cambria" w:hAnsi="Cambria" w:cs="Arial"/>
          <w:sz w:val="20"/>
          <w:szCs w:val="20"/>
          <w:lang w:val="es-ES_tradnl"/>
        </w:rPr>
        <w:t>.</w:t>
      </w:r>
      <w:r w:rsidRPr="009D3120">
        <w:rPr>
          <w:rFonts w:ascii="Cambria" w:hAnsi="Cambria" w:cs="Arial"/>
          <w:sz w:val="20"/>
          <w:szCs w:val="20"/>
          <w:lang w:val="es-ES_tradnl"/>
        </w:rPr>
        <w:t>R</w:t>
      </w:r>
      <w:r w:rsidR="003101E0" w:rsidRPr="009D3120">
        <w:rPr>
          <w:rFonts w:ascii="Cambria" w:hAnsi="Cambria" w:cs="Arial"/>
          <w:sz w:val="20"/>
          <w:szCs w:val="20"/>
          <w:lang w:val="es-ES_tradnl"/>
        </w:rPr>
        <w:t>.</w:t>
      </w:r>
      <w:r w:rsidR="00936C74" w:rsidRPr="009D3120">
        <w:rPr>
          <w:rFonts w:ascii="Cambria" w:hAnsi="Cambria" w:cs="Arial"/>
          <w:sz w:val="20"/>
          <w:szCs w:val="20"/>
          <w:lang w:val="es-ES_tradnl"/>
        </w:rPr>
        <w:t xml:space="preserve"> la Comisión observa que</w:t>
      </w:r>
      <w:r w:rsidRPr="009D3120">
        <w:rPr>
          <w:rFonts w:ascii="Cambria" w:hAnsi="Cambria" w:cs="Arial"/>
          <w:sz w:val="20"/>
          <w:szCs w:val="20"/>
          <w:lang w:val="es-ES_tradnl"/>
        </w:rPr>
        <w:t xml:space="preserve"> fue condenada conforme al </w:t>
      </w:r>
      <w:r w:rsidR="00936C74" w:rsidRPr="009D3120">
        <w:rPr>
          <w:rFonts w:ascii="Cambria" w:hAnsi="Cambria" w:cs="Arial"/>
          <w:sz w:val="20"/>
          <w:szCs w:val="20"/>
          <w:lang w:val="es-ES_tradnl"/>
        </w:rPr>
        <w:t>C</w:t>
      </w:r>
      <w:r w:rsidRPr="009D3120">
        <w:rPr>
          <w:rFonts w:ascii="Cambria" w:hAnsi="Cambria" w:cs="Arial"/>
          <w:sz w:val="20"/>
          <w:szCs w:val="20"/>
          <w:lang w:val="es-ES_tradnl"/>
        </w:rPr>
        <w:t xml:space="preserve">ódigo </w:t>
      </w:r>
      <w:r w:rsidR="00936C74" w:rsidRPr="009D3120">
        <w:rPr>
          <w:rFonts w:ascii="Cambria" w:hAnsi="Cambria" w:cs="Arial"/>
          <w:sz w:val="20"/>
          <w:szCs w:val="20"/>
          <w:lang w:val="es-ES_tradnl"/>
        </w:rPr>
        <w:t>P</w:t>
      </w:r>
      <w:r w:rsidRPr="009D3120">
        <w:rPr>
          <w:rFonts w:ascii="Cambria" w:hAnsi="Cambria" w:cs="Arial"/>
          <w:sz w:val="20"/>
          <w:szCs w:val="20"/>
          <w:lang w:val="es-ES_tradnl"/>
        </w:rPr>
        <w:t xml:space="preserve">rocesal </w:t>
      </w:r>
      <w:r w:rsidR="00936C74" w:rsidRPr="009D3120">
        <w:rPr>
          <w:rFonts w:ascii="Cambria" w:hAnsi="Cambria" w:cs="Arial"/>
          <w:sz w:val="20"/>
          <w:szCs w:val="20"/>
          <w:lang w:val="es-ES_tradnl"/>
        </w:rPr>
        <w:t>P</w:t>
      </w:r>
      <w:r w:rsidRPr="009D3120">
        <w:rPr>
          <w:rFonts w:ascii="Cambria" w:hAnsi="Cambria" w:cs="Arial"/>
          <w:sz w:val="20"/>
          <w:szCs w:val="20"/>
          <w:lang w:val="es-ES_tradnl"/>
        </w:rPr>
        <w:t>enal de 2011, por lo que tuvo acceso a</w:t>
      </w:r>
      <w:r w:rsidR="005A2B4A" w:rsidRPr="009D3120">
        <w:rPr>
          <w:rFonts w:ascii="Cambria" w:hAnsi="Cambria" w:cs="Arial"/>
          <w:sz w:val="20"/>
          <w:szCs w:val="20"/>
          <w:lang w:val="es-ES_tradnl"/>
        </w:rPr>
        <w:t xml:space="preserve">l </w:t>
      </w:r>
      <w:r w:rsidRPr="009D3120">
        <w:rPr>
          <w:rFonts w:ascii="Cambria" w:hAnsi="Cambria" w:cs="Arial"/>
          <w:sz w:val="20"/>
          <w:szCs w:val="20"/>
          <w:lang w:val="es-ES_tradnl"/>
        </w:rPr>
        <w:t xml:space="preserve">recurso de </w:t>
      </w:r>
      <w:r w:rsidR="008B4913" w:rsidRPr="009D3120">
        <w:rPr>
          <w:rFonts w:ascii="Cambria" w:hAnsi="Cambria" w:cs="Arial"/>
          <w:sz w:val="20"/>
          <w:szCs w:val="20"/>
          <w:lang w:val="es-ES_tradnl"/>
        </w:rPr>
        <w:t>apelación</w:t>
      </w:r>
      <w:r w:rsidRPr="009D3120">
        <w:rPr>
          <w:rFonts w:ascii="Cambria" w:hAnsi="Cambria" w:cs="Arial"/>
          <w:sz w:val="20"/>
          <w:szCs w:val="20"/>
          <w:lang w:val="es-ES_tradnl"/>
        </w:rPr>
        <w:t xml:space="preserve">, </w:t>
      </w:r>
      <w:r w:rsidR="00657435" w:rsidRPr="009D3120">
        <w:rPr>
          <w:rFonts w:ascii="Cambria" w:hAnsi="Cambria" w:cs="Arial"/>
          <w:sz w:val="20"/>
          <w:szCs w:val="20"/>
          <w:lang w:val="es-ES_tradnl"/>
        </w:rPr>
        <w:t>el cual fue accionado por su defensa legal</w:t>
      </w:r>
      <w:r w:rsidRPr="009D3120">
        <w:rPr>
          <w:rFonts w:ascii="Cambria" w:hAnsi="Cambria" w:cs="Arial"/>
          <w:sz w:val="20"/>
          <w:szCs w:val="20"/>
          <w:lang w:val="es-ES_tradnl"/>
        </w:rPr>
        <w:t xml:space="preserve">. </w:t>
      </w:r>
      <w:r w:rsidR="00C12DE7" w:rsidRPr="009D3120">
        <w:rPr>
          <w:rFonts w:ascii="Cambria" w:hAnsi="Cambria" w:cs="Arial"/>
          <w:sz w:val="20"/>
          <w:szCs w:val="20"/>
          <w:lang w:val="es-ES_tradnl"/>
        </w:rPr>
        <w:t>Además,</w:t>
      </w:r>
      <w:r w:rsidRPr="009D3120">
        <w:rPr>
          <w:rFonts w:ascii="Cambria" w:hAnsi="Cambria" w:cs="Arial"/>
          <w:sz w:val="20"/>
          <w:szCs w:val="20"/>
          <w:lang w:val="es-ES_tradnl"/>
        </w:rPr>
        <w:t xml:space="preserve"> es pertinente observar que </w:t>
      </w:r>
      <w:r w:rsidR="00CA36EA" w:rsidRPr="009D3120">
        <w:rPr>
          <w:rFonts w:ascii="Cambria" w:hAnsi="Cambria" w:cs="Arial"/>
          <w:sz w:val="20"/>
          <w:szCs w:val="20"/>
          <w:lang w:val="es-ES_tradnl"/>
        </w:rPr>
        <w:t>a</w:t>
      </w:r>
      <w:r w:rsidRPr="009D3120">
        <w:rPr>
          <w:rFonts w:ascii="Cambria" w:hAnsi="Cambria" w:cs="Arial"/>
          <w:sz w:val="20"/>
          <w:szCs w:val="20"/>
          <w:lang w:val="es-ES_tradnl"/>
        </w:rPr>
        <w:t xml:space="preserve"> </w:t>
      </w:r>
      <w:r w:rsidR="00C12DE7" w:rsidRPr="009D3120">
        <w:rPr>
          <w:rFonts w:ascii="Cambria" w:hAnsi="Cambria" w:cs="Arial"/>
          <w:sz w:val="20"/>
          <w:szCs w:val="20"/>
          <w:lang w:val="es-ES_tradnl"/>
        </w:rPr>
        <w:t>cuatro</w:t>
      </w:r>
      <w:r w:rsidRPr="009D3120">
        <w:rPr>
          <w:rFonts w:ascii="Cambria" w:hAnsi="Cambria" w:cs="Arial"/>
          <w:sz w:val="20"/>
          <w:szCs w:val="20"/>
          <w:lang w:val="es-ES_tradnl"/>
        </w:rPr>
        <w:t xml:space="preserve"> presuntas víctimas</w:t>
      </w:r>
      <w:r w:rsidR="009011FA" w:rsidRPr="009D3120">
        <w:rPr>
          <w:rFonts w:ascii="Cambria" w:hAnsi="Cambria" w:cs="Arial"/>
          <w:sz w:val="20"/>
          <w:szCs w:val="20"/>
          <w:lang w:val="es-ES_tradnl"/>
        </w:rPr>
        <w:t xml:space="preserve"> (M.P.M; E.M.A.; A.L.R.; y M.F.M.)</w:t>
      </w:r>
      <w:r w:rsidR="005A2B4A" w:rsidRPr="009D3120">
        <w:rPr>
          <w:rFonts w:ascii="Cambria" w:hAnsi="Cambria" w:cs="Arial"/>
          <w:sz w:val="20"/>
          <w:szCs w:val="20"/>
          <w:lang w:val="es-ES_tradnl"/>
        </w:rPr>
        <w:t>, condenadas bajo el Código Procesal Penal de 1998,</w:t>
      </w:r>
      <w:r w:rsidRPr="009D3120">
        <w:rPr>
          <w:rFonts w:ascii="Cambria" w:hAnsi="Cambria" w:cs="Arial"/>
          <w:sz w:val="20"/>
          <w:szCs w:val="20"/>
          <w:lang w:val="es-ES_tradnl"/>
        </w:rPr>
        <w:t xml:space="preserve"> </w:t>
      </w:r>
      <w:r w:rsidR="00AF1123" w:rsidRPr="009D3120">
        <w:rPr>
          <w:rFonts w:ascii="Cambria" w:hAnsi="Cambria" w:cs="Arial"/>
          <w:sz w:val="20"/>
          <w:szCs w:val="20"/>
          <w:lang w:val="es-ES_tradnl"/>
        </w:rPr>
        <w:t>no</w:t>
      </w:r>
      <w:r w:rsidRPr="009D3120">
        <w:rPr>
          <w:rFonts w:ascii="Cambria" w:hAnsi="Cambria" w:cs="Arial"/>
          <w:sz w:val="20"/>
          <w:szCs w:val="20"/>
          <w:lang w:val="es-ES_tradnl"/>
        </w:rPr>
        <w:t xml:space="preserve"> se le</w:t>
      </w:r>
      <w:r w:rsidR="00EF40DF" w:rsidRPr="009D3120">
        <w:rPr>
          <w:rFonts w:ascii="Cambria" w:hAnsi="Cambria" w:cs="Arial"/>
          <w:sz w:val="20"/>
          <w:szCs w:val="20"/>
          <w:lang w:val="es-ES_tradnl"/>
        </w:rPr>
        <w:t>s</w:t>
      </w:r>
      <w:r w:rsidRPr="009D3120">
        <w:rPr>
          <w:rFonts w:ascii="Cambria" w:hAnsi="Cambria" w:cs="Arial"/>
          <w:sz w:val="20"/>
          <w:szCs w:val="20"/>
          <w:lang w:val="es-ES_tradnl"/>
        </w:rPr>
        <w:t xml:space="preserve"> proveyó ningún tipo de defensa técnica para interponer recursos</w:t>
      </w:r>
      <w:r w:rsidR="000C681A" w:rsidRPr="009D3120">
        <w:rPr>
          <w:rFonts w:ascii="Cambria" w:hAnsi="Cambria" w:cs="Arial"/>
          <w:sz w:val="20"/>
          <w:szCs w:val="20"/>
          <w:lang w:val="es-ES_tradnl"/>
        </w:rPr>
        <w:t xml:space="preserve"> extraordinarios</w:t>
      </w:r>
      <w:r w:rsidR="00AF1123" w:rsidRPr="009D3120">
        <w:rPr>
          <w:rFonts w:ascii="Cambria" w:hAnsi="Cambria" w:cs="Arial"/>
          <w:sz w:val="20"/>
          <w:szCs w:val="20"/>
          <w:lang w:val="es-ES_tradnl"/>
        </w:rPr>
        <w:t xml:space="preserve"> ni </w:t>
      </w:r>
      <w:r w:rsidR="009E0A71" w:rsidRPr="009D3120">
        <w:rPr>
          <w:rFonts w:ascii="Cambria" w:hAnsi="Cambria" w:cs="Arial"/>
          <w:sz w:val="20"/>
          <w:szCs w:val="20"/>
          <w:lang w:val="es-ES_tradnl"/>
        </w:rPr>
        <w:t>fueron informadas</w:t>
      </w:r>
      <w:r w:rsidR="00AF1123" w:rsidRPr="009D3120">
        <w:rPr>
          <w:rFonts w:ascii="Cambria" w:hAnsi="Cambria" w:cs="Arial"/>
          <w:sz w:val="20"/>
          <w:szCs w:val="20"/>
          <w:lang w:val="es-ES_tradnl"/>
        </w:rPr>
        <w:t xml:space="preserve"> respecto a la posibilidad de interponerlos</w:t>
      </w:r>
      <w:r w:rsidRPr="009D3120">
        <w:rPr>
          <w:rFonts w:ascii="Cambria" w:hAnsi="Cambria" w:cs="Arial"/>
          <w:sz w:val="20"/>
          <w:szCs w:val="20"/>
          <w:lang w:val="es-ES_tradnl"/>
        </w:rPr>
        <w:t xml:space="preserve">. El Estado, por su parte, no cuestiona el agotamiento de los recursos judiciales internos, es decir, no argumenta esta causal de admisibilidad. </w:t>
      </w:r>
    </w:p>
    <w:p w14:paraId="0ED558AE" w14:textId="2CBF53FC" w:rsidR="00C03423" w:rsidRPr="009D3120" w:rsidRDefault="00C03423" w:rsidP="00CA36EA">
      <w:pPr>
        <w:numPr>
          <w:ilvl w:val="0"/>
          <w:numId w:val="55"/>
        </w:numPr>
        <w:suppressAutoHyphens/>
        <w:spacing w:before="240" w:after="240"/>
        <w:jc w:val="both"/>
        <w:rPr>
          <w:rFonts w:ascii="Cambria" w:hAnsi="Cambria" w:cs="Arial"/>
          <w:sz w:val="20"/>
          <w:szCs w:val="20"/>
          <w:lang w:val="es-ES_tradnl"/>
        </w:rPr>
      </w:pPr>
      <w:r w:rsidRPr="009D3120">
        <w:rPr>
          <w:rFonts w:ascii="Cambria" w:hAnsi="Cambria" w:cs="Arial"/>
          <w:sz w:val="20"/>
          <w:szCs w:val="20"/>
          <w:lang w:val="es-ES_tradnl"/>
        </w:rPr>
        <w:t xml:space="preserve">La CIDH observa que las </w:t>
      </w:r>
      <w:r w:rsidR="00FB527E" w:rsidRPr="009D3120">
        <w:rPr>
          <w:rFonts w:ascii="Cambria" w:hAnsi="Cambria" w:cs="Arial"/>
          <w:sz w:val="20"/>
          <w:szCs w:val="20"/>
          <w:lang w:val="es-ES_tradnl"/>
        </w:rPr>
        <w:t xml:space="preserve">presuntas víctimas </w:t>
      </w:r>
      <w:r w:rsidR="009011FA" w:rsidRPr="009D3120">
        <w:rPr>
          <w:rFonts w:ascii="Cambria" w:hAnsi="Cambria" w:cs="Arial"/>
          <w:sz w:val="20"/>
          <w:szCs w:val="20"/>
          <w:lang w:val="es-ES_tradnl"/>
        </w:rPr>
        <w:t>realizaron</w:t>
      </w:r>
      <w:r w:rsidR="00FB527E" w:rsidRPr="009D3120">
        <w:rPr>
          <w:rFonts w:ascii="Cambria" w:hAnsi="Cambria" w:cs="Arial"/>
          <w:sz w:val="20"/>
          <w:szCs w:val="20"/>
          <w:lang w:val="es-ES_tradnl"/>
        </w:rPr>
        <w:t xml:space="preserve"> las </w:t>
      </w:r>
      <w:r w:rsidRPr="009D3120">
        <w:rPr>
          <w:rFonts w:ascii="Cambria" w:hAnsi="Cambria" w:cs="Arial"/>
          <w:sz w:val="20"/>
          <w:szCs w:val="20"/>
          <w:lang w:val="es-ES_tradnl"/>
        </w:rPr>
        <w:t>siguientes actuaciones en contra de las sentencias condenatorias</w:t>
      </w:r>
      <w:r w:rsidR="00FB527E" w:rsidRPr="009D3120">
        <w:rPr>
          <w:rFonts w:ascii="Cambria" w:hAnsi="Cambria" w:cs="Arial"/>
          <w:sz w:val="20"/>
          <w:szCs w:val="20"/>
          <w:lang w:val="es-ES_tradnl"/>
        </w:rPr>
        <w:t xml:space="preserve">: </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059"/>
        <w:gridCol w:w="3134"/>
      </w:tblGrid>
      <w:tr w:rsidR="00C03423" w:rsidRPr="009D3120" w14:paraId="5682F93F" w14:textId="77777777" w:rsidTr="00FB2F82">
        <w:trPr>
          <w:jc w:val="center"/>
        </w:trPr>
        <w:tc>
          <w:tcPr>
            <w:tcW w:w="1315" w:type="dxa"/>
            <w:shd w:val="clear" w:color="auto" w:fill="auto"/>
          </w:tcPr>
          <w:p w14:paraId="0F82DF84" w14:textId="77777777" w:rsidR="00C03423" w:rsidRPr="009D3120" w:rsidRDefault="00C03423" w:rsidP="00FB2F82">
            <w:pPr>
              <w:widowControl w:val="0"/>
              <w:autoSpaceDE w:val="0"/>
              <w:autoSpaceDN w:val="0"/>
              <w:adjustRightInd w:val="0"/>
              <w:jc w:val="center"/>
              <w:rPr>
                <w:rFonts w:ascii="Cambria" w:hAnsi="Cambria"/>
                <w:b/>
                <w:bCs/>
                <w:sz w:val="20"/>
                <w:szCs w:val="20"/>
                <w:lang w:val="es-ES_tradnl"/>
              </w:rPr>
            </w:pPr>
            <w:r w:rsidRPr="009D3120">
              <w:rPr>
                <w:rFonts w:ascii="Cambria" w:hAnsi="Cambria"/>
                <w:b/>
                <w:bCs/>
                <w:sz w:val="20"/>
                <w:szCs w:val="20"/>
                <w:lang w:val="es-ES_tradnl"/>
              </w:rPr>
              <w:t>Presunta víctima</w:t>
            </w:r>
          </w:p>
        </w:tc>
        <w:tc>
          <w:tcPr>
            <w:tcW w:w="5059" w:type="dxa"/>
            <w:shd w:val="clear" w:color="auto" w:fill="auto"/>
            <w:vAlign w:val="center"/>
          </w:tcPr>
          <w:p w14:paraId="2AC58805" w14:textId="77777777" w:rsidR="00C03423" w:rsidRPr="009D3120" w:rsidRDefault="00C03423" w:rsidP="00FB2F82">
            <w:pPr>
              <w:widowControl w:val="0"/>
              <w:autoSpaceDE w:val="0"/>
              <w:autoSpaceDN w:val="0"/>
              <w:adjustRightInd w:val="0"/>
              <w:jc w:val="center"/>
              <w:rPr>
                <w:rFonts w:ascii="Cambria" w:hAnsi="Cambria"/>
                <w:b/>
                <w:bCs/>
                <w:sz w:val="20"/>
                <w:szCs w:val="20"/>
                <w:lang w:val="es-ES_tradnl"/>
              </w:rPr>
            </w:pPr>
            <w:r w:rsidRPr="009D3120">
              <w:rPr>
                <w:rFonts w:ascii="Cambria" w:hAnsi="Cambria"/>
                <w:b/>
                <w:bCs/>
                <w:sz w:val="20"/>
                <w:szCs w:val="20"/>
                <w:lang w:val="es-ES_tradnl"/>
              </w:rPr>
              <w:t>Última decisión judicial</w:t>
            </w:r>
          </w:p>
        </w:tc>
        <w:tc>
          <w:tcPr>
            <w:tcW w:w="3134" w:type="dxa"/>
            <w:vAlign w:val="center"/>
          </w:tcPr>
          <w:p w14:paraId="77000313" w14:textId="1FF784E2" w:rsidR="00C03423" w:rsidRPr="009D3120" w:rsidRDefault="00C03423" w:rsidP="00FB2F82">
            <w:pPr>
              <w:widowControl w:val="0"/>
              <w:autoSpaceDE w:val="0"/>
              <w:autoSpaceDN w:val="0"/>
              <w:adjustRightInd w:val="0"/>
              <w:jc w:val="center"/>
              <w:rPr>
                <w:rFonts w:ascii="Cambria" w:hAnsi="Cambria"/>
                <w:b/>
                <w:bCs/>
                <w:sz w:val="20"/>
                <w:szCs w:val="20"/>
                <w:lang w:val="es-ES_tradnl"/>
              </w:rPr>
            </w:pPr>
            <w:r w:rsidRPr="009D3120">
              <w:rPr>
                <w:rFonts w:ascii="Cambria" w:hAnsi="Cambria"/>
                <w:b/>
                <w:bCs/>
                <w:sz w:val="20"/>
                <w:szCs w:val="20"/>
                <w:lang w:val="es-ES_tradnl"/>
              </w:rPr>
              <w:t xml:space="preserve">Fecha </w:t>
            </w:r>
            <w:r w:rsidR="009011FA" w:rsidRPr="009D3120">
              <w:rPr>
                <w:rFonts w:ascii="Cambria" w:hAnsi="Cambria"/>
                <w:b/>
                <w:bCs/>
                <w:sz w:val="20"/>
                <w:szCs w:val="20"/>
                <w:lang w:val="es-ES_tradnl"/>
              </w:rPr>
              <w:t xml:space="preserve">de </w:t>
            </w:r>
            <w:r w:rsidRPr="009D3120">
              <w:rPr>
                <w:rFonts w:ascii="Cambria" w:hAnsi="Cambria"/>
                <w:b/>
                <w:bCs/>
                <w:sz w:val="20"/>
                <w:szCs w:val="20"/>
                <w:lang w:val="es-ES_tradnl"/>
              </w:rPr>
              <w:t>negativa</w:t>
            </w:r>
            <w:r w:rsidR="009011FA" w:rsidRPr="009D3120">
              <w:rPr>
                <w:rFonts w:ascii="Cambria" w:hAnsi="Cambria"/>
                <w:b/>
                <w:bCs/>
                <w:sz w:val="20"/>
                <w:szCs w:val="20"/>
                <w:lang w:val="es-ES_tradnl"/>
              </w:rPr>
              <w:t xml:space="preserve"> de</w:t>
            </w:r>
            <w:r w:rsidRPr="009D3120">
              <w:rPr>
                <w:rFonts w:ascii="Cambria" w:hAnsi="Cambria"/>
                <w:b/>
                <w:bCs/>
                <w:sz w:val="20"/>
                <w:szCs w:val="20"/>
                <w:lang w:val="es-ES_tradnl"/>
              </w:rPr>
              <w:t xml:space="preserve"> indulto</w:t>
            </w:r>
          </w:p>
        </w:tc>
      </w:tr>
      <w:tr w:rsidR="00C03423" w:rsidRPr="009D3120" w14:paraId="34A824F6" w14:textId="77777777" w:rsidTr="00FB2F82">
        <w:trPr>
          <w:jc w:val="center"/>
        </w:trPr>
        <w:tc>
          <w:tcPr>
            <w:tcW w:w="1315" w:type="dxa"/>
            <w:shd w:val="clear" w:color="auto" w:fill="auto"/>
            <w:vAlign w:val="center"/>
          </w:tcPr>
          <w:p w14:paraId="79A0BDC6"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M.T.R.</w:t>
            </w:r>
          </w:p>
        </w:tc>
        <w:tc>
          <w:tcPr>
            <w:tcW w:w="5059" w:type="dxa"/>
            <w:shd w:val="clear" w:color="auto" w:fill="auto"/>
            <w:vAlign w:val="center"/>
          </w:tcPr>
          <w:p w14:paraId="269D579B"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29 de octubre de 2015: negativa recurso de revocatoria</w:t>
            </w:r>
          </w:p>
        </w:tc>
        <w:tc>
          <w:tcPr>
            <w:tcW w:w="3134" w:type="dxa"/>
          </w:tcPr>
          <w:p w14:paraId="7D36A6C1"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29 de enero de 2015</w:t>
            </w:r>
          </w:p>
        </w:tc>
      </w:tr>
      <w:tr w:rsidR="00C03423" w:rsidRPr="009D3120" w14:paraId="7D4B5E11" w14:textId="77777777" w:rsidTr="00FB2F82">
        <w:trPr>
          <w:jc w:val="center"/>
        </w:trPr>
        <w:tc>
          <w:tcPr>
            <w:tcW w:w="1315" w:type="dxa"/>
            <w:shd w:val="clear" w:color="auto" w:fill="auto"/>
            <w:vAlign w:val="center"/>
          </w:tcPr>
          <w:p w14:paraId="319ECC1B"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E.M.A.</w:t>
            </w:r>
          </w:p>
        </w:tc>
        <w:tc>
          <w:tcPr>
            <w:tcW w:w="5059" w:type="dxa"/>
            <w:shd w:val="clear" w:color="auto" w:fill="auto"/>
            <w:vAlign w:val="center"/>
          </w:tcPr>
          <w:p w14:paraId="34090060"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15 de abril de 2010: sentencia condenatoria</w:t>
            </w:r>
          </w:p>
        </w:tc>
        <w:tc>
          <w:tcPr>
            <w:tcW w:w="3134" w:type="dxa"/>
          </w:tcPr>
          <w:p w14:paraId="5860312D"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29 enero de 2015</w:t>
            </w:r>
          </w:p>
        </w:tc>
      </w:tr>
      <w:tr w:rsidR="00C03423" w:rsidRPr="009D3120" w14:paraId="772EB8B8" w14:textId="77777777" w:rsidTr="00FB2F82">
        <w:trPr>
          <w:jc w:val="center"/>
        </w:trPr>
        <w:tc>
          <w:tcPr>
            <w:tcW w:w="1315" w:type="dxa"/>
            <w:shd w:val="clear" w:color="auto" w:fill="auto"/>
            <w:vAlign w:val="center"/>
          </w:tcPr>
          <w:p w14:paraId="4F64A065"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J.R.G.</w:t>
            </w:r>
          </w:p>
        </w:tc>
        <w:tc>
          <w:tcPr>
            <w:tcW w:w="5059" w:type="dxa"/>
            <w:shd w:val="clear" w:color="auto" w:fill="auto"/>
            <w:vAlign w:val="center"/>
          </w:tcPr>
          <w:p w14:paraId="626A2405"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29 de enero de 2009: negativa recurso de casación</w:t>
            </w:r>
          </w:p>
        </w:tc>
        <w:tc>
          <w:tcPr>
            <w:tcW w:w="3134" w:type="dxa"/>
          </w:tcPr>
          <w:p w14:paraId="1CF4D226"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26 de diciembre de 2014</w:t>
            </w:r>
          </w:p>
        </w:tc>
      </w:tr>
      <w:tr w:rsidR="00C03423" w:rsidRPr="009D3120" w14:paraId="462160F9" w14:textId="77777777" w:rsidTr="00FB2F82">
        <w:trPr>
          <w:jc w:val="center"/>
        </w:trPr>
        <w:tc>
          <w:tcPr>
            <w:tcW w:w="1315" w:type="dxa"/>
            <w:shd w:val="clear" w:color="auto" w:fill="auto"/>
            <w:vAlign w:val="center"/>
          </w:tcPr>
          <w:p w14:paraId="56715E88"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T.C.V.</w:t>
            </w:r>
          </w:p>
        </w:tc>
        <w:tc>
          <w:tcPr>
            <w:tcW w:w="5059" w:type="dxa"/>
            <w:shd w:val="clear" w:color="auto" w:fill="auto"/>
            <w:vAlign w:val="center"/>
          </w:tcPr>
          <w:p w14:paraId="564472A1"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15 de julio de 2007: sentencia condenatoria</w:t>
            </w:r>
          </w:p>
        </w:tc>
        <w:tc>
          <w:tcPr>
            <w:tcW w:w="3134" w:type="dxa"/>
          </w:tcPr>
          <w:p w14:paraId="1AEE618F"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29 enero de 2015</w:t>
            </w:r>
          </w:p>
        </w:tc>
      </w:tr>
      <w:tr w:rsidR="00C03423" w:rsidRPr="009D3120" w14:paraId="6C0CDB3B" w14:textId="77777777" w:rsidTr="00FB2F82">
        <w:trPr>
          <w:jc w:val="center"/>
        </w:trPr>
        <w:tc>
          <w:tcPr>
            <w:tcW w:w="1315" w:type="dxa"/>
            <w:shd w:val="clear" w:color="auto" w:fill="auto"/>
            <w:vAlign w:val="center"/>
          </w:tcPr>
          <w:p w14:paraId="099208E0"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M.J.G.</w:t>
            </w:r>
          </w:p>
        </w:tc>
        <w:tc>
          <w:tcPr>
            <w:tcW w:w="5059" w:type="dxa"/>
            <w:shd w:val="clear" w:color="auto" w:fill="auto"/>
            <w:vAlign w:val="center"/>
          </w:tcPr>
          <w:p w14:paraId="426B39BD"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30 de noviembre de 2010: negativa recurso de casación</w:t>
            </w:r>
          </w:p>
        </w:tc>
        <w:tc>
          <w:tcPr>
            <w:tcW w:w="3134" w:type="dxa"/>
          </w:tcPr>
          <w:p w14:paraId="2692E2A0"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29 enero de 2015</w:t>
            </w:r>
          </w:p>
        </w:tc>
      </w:tr>
      <w:tr w:rsidR="00C03423" w:rsidRPr="009D3120" w14:paraId="73EEA419" w14:textId="77777777" w:rsidTr="00FB2F82">
        <w:trPr>
          <w:jc w:val="center"/>
        </w:trPr>
        <w:tc>
          <w:tcPr>
            <w:tcW w:w="1315" w:type="dxa"/>
            <w:shd w:val="clear" w:color="auto" w:fill="auto"/>
            <w:vAlign w:val="center"/>
          </w:tcPr>
          <w:p w14:paraId="44434EBC"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M.P.M.</w:t>
            </w:r>
          </w:p>
        </w:tc>
        <w:tc>
          <w:tcPr>
            <w:tcW w:w="5059" w:type="dxa"/>
            <w:shd w:val="clear" w:color="auto" w:fill="auto"/>
            <w:vAlign w:val="center"/>
          </w:tcPr>
          <w:p w14:paraId="65305624"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8 de junio de 2002: sentencia condenatoria</w:t>
            </w:r>
          </w:p>
        </w:tc>
        <w:tc>
          <w:tcPr>
            <w:tcW w:w="3134" w:type="dxa"/>
          </w:tcPr>
          <w:p w14:paraId="0A6586BD"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14 enero de 2015</w:t>
            </w:r>
          </w:p>
        </w:tc>
      </w:tr>
      <w:tr w:rsidR="00C03423" w:rsidRPr="009D3120" w14:paraId="241B6B75" w14:textId="77777777" w:rsidTr="00FB2F82">
        <w:trPr>
          <w:jc w:val="center"/>
        </w:trPr>
        <w:tc>
          <w:tcPr>
            <w:tcW w:w="1315" w:type="dxa"/>
            <w:shd w:val="clear" w:color="auto" w:fill="auto"/>
            <w:vAlign w:val="center"/>
          </w:tcPr>
          <w:p w14:paraId="251A5010"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M.G.A.</w:t>
            </w:r>
          </w:p>
        </w:tc>
        <w:tc>
          <w:tcPr>
            <w:tcW w:w="5059" w:type="dxa"/>
            <w:shd w:val="clear" w:color="auto" w:fill="auto"/>
            <w:vAlign w:val="center"/>
          </w:tcPr>
          <w:p w14:paraId="7D7E4EC0"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23 de octubre de 2008: negativa recurso de revisión</w:t>
            </w:r>
          </w:p>
        </w:tc>
        <w:tc>
          <w:tcPr>
            <w:tcW w:w="3134" w:type="dxa"/>
          </w:tcPr>
          <w:p w14:paraId="71A00CE4"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29 enero de 2015</w:t>
            </w:r>
          </w:p>
        </w:tc>
      </w:tr>
      <w:tr w:rsidR="00C03423" w:rsidRPr="009D3120" w14:paraId="4F387CA4" w14:textId="77777777" w:rsidTr="00FB2F82">
        <w:trPr>
          <w:jc w:val="center"/>
        </w:trPr>
        <w:tc>
          <w:tcPr>
            <w:tcW w:w="1315" w:type="dxa"/>
            <w:shd w:val="clear" w:color="auto" w:fill="auto"/>
            <w:vAlign w:val="center"/>
          </w:tcPr>
          <w:p w14:paraId="4AF63F3F"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M.F.M</w:t>
            </w:r>
          </w:p>
        </w:tc>
        <w:tc>
          <w:tcPr>
            <w:tcW w:w="5059" w:type="dxa"/>
            <w:shd w:val="clear" w:color="auto" w:fill="auto"/>
            <w:vAlign w:val="center"/>
          </w:tcPr>
          <w:p w14:paraId="63E52243"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2 de octubre de 2003: sentencia condenatoria</w:t>
            </w:r>
          </w:p>
        </w:tc>
        <w:tc>
          <w:tcPr>
            <w:tcW w:w="3134" w:type="dxa"/>
          </w:tcPr>
          <w:p w14:paraId="68603E07"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4 de febrero de 2015</w:t>
            </w:r>
          </w:p>
        </w:tc>
      </w:tr>
      <w:tr w:rsidR="00C03423" w:rsidRPr="009D3120" w14:paraId="0C96C7DB" w14:textId="77777777" w:rsidTr="00FB2F82">
        <w:trPr>
          <w:jc w:val="center"/>
        </w:trPr>
        <w:tc>
          <w:tcPr>
            <w:tcW w:w="1315" w:type="dxa"/>
            <w:shd w:val="clear" w:color="auto" w:fill="auto"/>
            <w:vAlign w:val="center"/>
          </w:tcPr>
          <w:p w14:paraId="45128136"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A. L. R.</w:t>
            </w:r>
          </w:p>
        </w:tc>
        <w:tc>
          <w:tcPr>
            <w:tcW w:w="5059" w:type="dxa"/>
            <w:shd w:val="clear" w:color="auto" w:fill="auto"/>
            <w:vAlign w:val="center"/>
          </w:tcPr>
          <w:p w14:paraId="71F3C217"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15 de julio de 2010: sentencia condenatoria</w:t>
            </w:r>
          </w:p>
        </w:tc>
        <w:tc>
          <w:tcPr>
            <w:tcW w:w="3134" w:type="dxa"/>
          </w:tcPr>
          <w:p w14:paraId="2F69E584" w14:textId="77777777" w:rsidR="00C03423" w:rsidRPr="009D3120" w:rsidRDefault="00C03423" w:rsidP="00FB2F82">
            <w:pPr>
              <w:widowControl w:val="0"/>
              <w:autoSpaceDE w:val="0"/>
              <w:autoSpaceDN w:val="0"/>
              <w:adjustRightInd w:val="0"/>
              <w:jc w:val="center"/>
              <w:rPr>
                <w:rFonts w:ascii="Cambria" w:hAnsi="Cambria"/>
                <w:sz w:val="20"/>
                <w:szCs w:val="20"/>
                <w:lang w:val="es-ES_tradnl"/>
              </w:rPr>
            </w:pPr>
            <w:r w:rsidRPr="009D3120">
              <w:rPr>
                <w:rFonts w:ascii="Cambria" w:hAnsi="Cambria"/>
                <w:sz w:val="20"/>
                <w:szCs w:val="20"/>
                <w:lang w:val="es-ES_tradnl"/>
              </w:rPr>
              <w:t>14 enero de 2015</w:t>
            </w:r>
          </w:p>
        </w:tc>
      </w:tr>
    </w:tbl>
    <w:p w14:paraId="51853190" w14:textId="08C37176" w:rsidR="00444E88" w:rsidRPr="009D3120" w:rsidRDefault="009011FA" w:rsidP="00AF479C">
      <w:pPr>
        <w:numPr>
          <w:ilvl w:val="0"/>
          <w:numId w:val="55"/>
        </w:numPr>
        <w:suppressAutoHyphens/>
        <w:spacing w:before="240" w:after="240"/>
        <w:jc w:val="both"/>
        <w:rPr>
          <w:rFonts w:ascii="Cambria" w:hAnsi="Cambria"/>
          <w:sz w:val="20"/>
          <w:szCs w:val="20"/>
          <w:lang w:val="es-ES_tradnl"/>
        </w:rPr>
      </w:pPr>
      <w:r w:rsidRPr="009D3120">
        <w:rPr>
          <w:rFonts w:ascii="Cambria" w:hAnsi="Cambria"/>
          <w:sz w:val="20"/>
          <w:szCs w:val="20"/>
          <w:lang w:val="es-ES_tradnl"/>
        </w:rPr>
        <w:t>En este sentido, a</w:t>
      </w:r>
      <w:r w:rsidR="005520FE" w:rsidRPr="009D3120">
        <w:rPr>
          <w:rFonts w:ascii="Cambria" w:hAnsi="Cambria"/>
          <w:sz w:val="20"/>
          <w:szCs w:val="20"/>
          <w:lang w:val="es-ES_tradnl"/>
        </w:rPr>
        <w:t xml:space="preserve"> efecto de realizar el análisis de agotamiento de los recursos internos, la Comisión </w:t>
      </w:r>
      <w:r w:rsidR="00840344" w:rsidRPr="009D3120">
        <w:rPr>
          <w:rFonts w:ascii="Cambria" w:hAnsi="Cambria"/>
          <w:sz w:val="20"/>
          <w:szCs w:val="20"/>
          <w:lang w:val="es-ES_tradnl"/>
        </w:rPr>
        <w:t>seccionará</w:t>
      </w:r>
      <w:r w:rsidR="005520FE" w:rsidRPr="009D3120">
        <w:rPr>
          <w:rFonts w:ascii="Cambria" w:hAnsi="Cambria"/>
          <w:sz w:val="20"/>
          <w:szCs w:val="20"/>
          <w:lang w:val="es-ES_tradnl"/>
        </w:rPr>
        <w:t xml:space="preserve"> en tres grupos </w:t>
      </w:r>
      <w:r w:rsidR="00840344" w:rsidRPr="009D3120">
        <w:rPr>
          <w:rFonts w:ascii="Cambria" w:hAnsi="Cambria"/>
          <w:sz w:val="20"/>
          <w:szCs w:val="20"/>
          <w:lang w:val="es-ES_tradnl"/>
        </w:rPr>
        <w:t>a las nueve presuntas víctimas</w:t>
      </w:r>
      <w:r w:rsidR="005520FE" w:rsidRPr="009D3120">
        <w:rPr>
          <w:rFonts w:ascii="Cambria" w:hAnsi="Cambria"/>
          <w:sz w:val="20"/>
          <w:szCs w:val="20"/>
          <w:lang w:val="es-ES_tradnl"/>
        </w:rPr>
        <w:t xml:space="preserve">, conforme a lo siguiente: (a) </w:t>
      </w:r>
      <w:r w:rsidR="00607506" w:rsidRPr="009D3120">
        <w:rPr>
          <w:rFonts w:ascii="Cambria" w:hAnsi="Cambria"/>
          <w:sz w:val="20"/>
          <w:szCs w:val="20"/>
          <w:lang w:val="es-ES_tradnl"/>
        </w:rPr>
        <w:t>J.R.G.; T.C.V; M.J.G.; y M.G.A.,</w:t>
      </w:r>
      <w:r w:rsidR="005520FE" w:rsidRPr="009D3120">
        <w:rPr>
          <w:rFonts w:ascii="Cambria" w:hAnsi="Cambria"/>
          <w:sz w:val="20"/>
          <w:szCs w:val="20"/>
          <w:lang w:val="es-ES_tradnl"/>
        </w:rPr>
        <w:t xml:space="preserve"> </w:t>
      </w:r>
      <w:r w:rsidR="001167D4" w:rsidRPr="009D3120">
        <w:rPr>
          <w:rFonts w:ascii="Cambria" w:hAnsi="Cambria"/>
          <w:sz w:val="20"/>
          <w:szCs w:val="20"/>
          <w:lang w:val="es-ES_tradnl"/>
        </w:rPr>
        <w:t>quienes fueron</w:t>
      </w:r>
      <w:r w:rsidR="005520FE" w:rsidRPr="009D3120">
        <w:rPr>
          <w:rFonts w:ascii="Cambria" w:hAnsi="Cambria"/>
          <w:sz w:val="20"/>
          <w:szCs w:val="20"/>
          <w:lang w:val="es-ES_tradnl"/>
        </w:rPr>
        <w:t xml:space="preserve"> condenadas conforme </w:t>
      </w:r>
      <w:r w:rsidR="00481BC6" w:rsidRPr="009D3120">
        <w:rPr>
          <w:rFonts w:ascii="Cambria" w:hAnsi="Cambria"/>
          <w:sz w:val="20"/>
          <w:szCs w:val="20"/>
          <w:lang w:val="es-ES_tradnl"/>
        </w:rPr>
        <w:t>el Código Procesal Penal de 1998</w:t>
      </w:r>
      <w:r w:rsidR="00444E88" w:rsidRPr="009D3120">
        <w:rPr>
          <w:rFonts w:ascii="Cambria" w:hAnsi="Cambria"/>
          <w:sz w:val="20"/>
          <w:szCs w:val="20"/>
          <w:lang w:val="es-ES_tradnl"/>
        </w:rPr>
        <w:t xml:space="preserve"> y que</w:t>
      </w:r>
      <w:r w:rsidR="00607506" w:rsidRPr="009D3120">
        <w:rPr>
          <w:rFonts w:ascii="Cambria" w:hAnsi="Cambria"/>
          <w:sz w:val="20"/>
          <w:szCs w:val="20"/>
          <w:lang w:val="es-ES_tradnl"/>
        </w:rPr>
        <w:t>,</w:t>
      </w:r>
      <w:r w:rsidR="00444E88" w:rsidRPr="009D3120">
        <w:rPr>
          <w:rFonts w:ascii="Cambria" w:hAnsi="Cambria"/>
          <w:sz w:val="20"/>
          <w:szCs w:val="20"/>
          <w:lang w:val="es-ES_tradnl"/>
        </w:rPr>
        <w:t xml:space="preserve"> por ende,</w:t>
      </w:r>
      <w:r w:rsidR="00481BC6" w:rsidRPr="009D3120">
        <w:rPr>
          <w:rFonts w:ascii="Cambria" w:hAnsi="Cambria"/>
          <w:sz w:val="20"/>
          <w:szCs w:val="20"/>
          <w:lang w:val="es-ES_tradnl"/>
        </w:rPr>
        <w:t xml:space="preserve"> </w:t>
      </w:r>
      <w:r w:rsidR="00444E88" w:rsidRPr="009D3120">
        <w:rPr>
          <w:rFonts w:ascii="Cambria" w:hAnsi="Cambria"/>
          <w:sz w:val="20"/>
          <w:szCs w:val="20"/>
          <w:lang w:val="es-ES_tradnl"/>
        </w:rPr>
        <w:t xml:space="preserve">no </w:t>
      </w:r>
      <w:r w:rsidR="00607506" w:rsidRPr="009D3120">
        <w:rPr>
          <w:rFonts w:ascii="Cambria" w:hAnsi="Cambria"/>
          <w:sz w:val="20"/>
          <w:szCs w:val="20"/>
          <w:lang w:val="es-ES_tradnl"/>
        </w:rPr>
        <w:t>tuvieron</w:t>
      </w:r>
      <w:r w:rsidR="00444E88" w:rsidRPr="009D3120">
        <w:rPr>
          <w:rFonts w:ascii="Cambria" w:hAnsi="Cambria"/>
          <w:sz w:val="20"/>
          <w:szCs w:val="20"/>
          <w:lang w:val="es-ES_tradnl"/>
        </w:rPr>
        <w:t xml:space="preserve"> la posibilidad de apelar la sentencia de primera instancia en la vía ordinaria; no obstante,</w:t>
      </w:r>
      <w:r w:rsidR="00357847" w:rsidRPr="009D3120">
        <w:rPr>
          <w:rFonts w:ascii="Cambria" w:hAnsi="Cambria"/>
          <w:sz w:val="20"/>
          <w:szCs w:val="20"/>
          <w:lang w:val="es-ES_tradnl"/>
        </w:rPr>
        <w:t xml:space="preserve"> algunas de estas</w:t>
      </w:r>
      <w:r w:rsidR="00444E88" w:rsidRPr="009D3120">
        <w:rPr>
          <w:rFonts w:ascii="Cambria" w:hAnsi="Cambria"/>
          <w:sz w:val="20"/>
          <w:szCs w:val="20"/>
          <w:lang w:val="es-ES_tradnl"/>
        </w:rPr>
        <w:t xml:space="preserve"> interpusieron recursos extraordinarios con el objeto de revertir su condena; (b) </w:t>
      </w:r>
      <w:r w:rsidR="00D13C18" w:rsidRPr="009D3120">
        <w:rPr>
          <w:rFonts w:ascii="Cambria" w:hAnsi="Cambria"/>
          <w:sz w:val="20"/>
          <w:szCs w:val="20"/>
          <w:lang w:val="es-ES_tradnl"/>
        </w:rPr>
        <w:t>M.P.M; E.M.A.; A.L.R.; y M.F.M.</w:t>
      </w:r>
      <w:r w:rsidR="00AF479C" w:rsidRPr="009D3120">
        <w:rPr>
          <w:rFonts w:ascii="Cambria" w:hAnsi="Cambria"/>
          <w:sz w:val="20"/>
          <w:szCs w:val="20"/>
          <w:lang w:val="es-ES_tradnl"/>
        </w:rPr>
        <w:t xml:space="preserve">, </w:t>
      </w:r>
      <w:r w:rsidR="00444E88" w:rsidRPr="009D3120">
        <w:rPr>
          <w:rFonts w:ascii="Cambria" w:hAnsi="Cambria"/>
          <w:sz w:val="20"/>
          <w:szCs w:val="20"/>
          <w:lang w:val="es-ES_tradnl"/>
        </w:rPr>
        <w:t xml:space="preserve">que de igual manera fueron condenadas bajo el Código Procesal Penal de 1998; sin embargo, </w:t>
      </w:r>
      <w:r w:rsidR="004E13DC" w:rsidRPr="009D3120">
        <w:rPr>
          <w:rFonts w:ascii="Cambria" w:hAnsi="Cambria"/>
          <w:sz w:val="20"/>
          <w:szCs w:val="20"/>
          <w:lang w:val="es-ES_tradnl"/>
        </w:rPr>
        <w:t>estas no</w:t>
      </w:r>
      <w:r w:rsidR="00444E88" w:rsidRPr="009D3120">
        <w:rPr>
          <w:rFonts w:ascii="Cambria" w:hAnsi="Cambria"/>
          <w:sz w:val="20"/>
          <w:szCs w:val="20"/>
          <w:lang w:val="es-ES_tradnl"/>
        </w:rPr>
        <w:t xml:space="preserve"> contaron con una defensa legal pública</w:t>
      </w:r>
      <w:r w:rsidR="00D13C18" w:rsidRPr="009D3120">
        <w:rPr>
          <w:rFonts w:ascii="Cambria" w:hAnsi="Cambria"/>
          <w:sz w:val="20"/>
          <w:szCs w:val="20"/>
          <w:lang w:val="es-ES_tradnl"/>
        </w:rPr>
        <w:t xml:space="preserve">; y por lo tanto, no </w:t>
      </w:r>
      <w:r w:rsidR="00444E88" w:rsidRPr="009D3120">
        <w:rPr>
          <w:rFonts w:ascii="Cambria" w:hAnsi="Cambria"/>
          <w:sz w:val="20"/>
          <w:szCs w:val="20"/>
          <w:lang w:val="es-ES_tradnl"/>
        </w:rPr>
        <w:t xml:space="preserve">fueron informadas respecto de los recursos extraordinarios disponibles en la vía doméstica tendientes a controvertir sus condenas; y (c) M.T.R., quien fue condenada conforme al Código Procesal Penal de 2011, el cual habilitaba la opción de recurrir las sentencias penales mediante el recurso de apelación, mismo que fue accionado por la presunta víctima. </w:t>
      </w:r>
    </w:p>
    <w:p w14:paraId="3458AA55" w14:textId="0EE0B084" w:rsidR="00481BC6" w:rsidRPr="009D3120" w:rsidRDefault="00481BC6" w:rsidP="005520FE">
      <w:pPr>
        <w:numPr>
          <w:ilvl w:val="0"/>
          <w:numId w:val="55"/>
        </w:numPr>
        <w:suppressAutoHyphens/>
        <w:spacing w:before="240" w:after="240"/>
        <w:jc w:val="both"/>
        <w:rPr>
          <w:rFonts w:ascii="Cambria" w:hAnsi="Cambria"/>
          <w:sz w:val="20"/>
          <w:szCs w:val="20"/>
          <w:lang w:val="es-ES_tradnl"/>
        </w:rPr>
      </w:pPr>
      <w:r w:rsidRPr="009D3120">
        <w:rPr>
          <w:rFonts w:ascii="Cambria" w:hAnsi="Cambria"/>
          <w:sz w:val="20"/>
          <w:szCs w:val="20"/>
          <w:lang w:val="es-ES_tradnl"/>
        </w:rPr>
        <w:t xml:space="preserve">En relación con las presuntas víctimas enmarcadas en </w:t>
      </w:r>
      <w:r w:rsidR="00C859D2" w:rsidRPr="009D3120">
        <w:rPr>
          <w:rFonts w:ascii="Cambria" w:hAnsi="Cambria"/>
          <w:sz w:val="20"/>
          <w:szCs w:val="20"/>
          <w:lang w:val="es-ES_tradnl"/>
        </w:rPr>
        <w:t>los</w:t>
      </w:r>
      <w:r w:rsidRPr="009D3120">
        <w:rPr>
          <w:rFonts w:ascii="Cambria" w:hAnsi="Cambria"/>
          <w:sz w:val="20"/>
          <w:szCs w:val="20"/>
          <w:lang w:val="es-ES_tradnl"/>
        </w:rPr>
        <w:t xml:space="preserve"> grupo</w:t>
      </w:r>
      <w:r w:rsidR="00C859D2" w:rsidRPr="009D3120">
        <w:rPr>
          <w:rFonts w:ascii="Cambria" w:hAnsi="Cambria"/>
          <w:sz w:val="20"/>
          <w:szCs w:val="20"/>
          <w:lang w:val="es-ES_tradnl"/>
        </w:rPr>
        <w:t>s</w:t>
      </w:r>
      <w:r w:rsidRPr="009D3120">
        <w:rPr>
          <w:rFonts w:ascii="Cambria" w:hAnsi="Cambria"/>
          <w:sz w:val="20"/>
          <w:szCs w:val="20"/>
          <w:lang w:val="es-ES_tradnl"/>
        </w:rPr>
        <w:t xml:space="preserve"> (a)</w:t>
      </w:r>
      <w:r w:rsidR="00186EEA" w:rsidRPr="009D3120">
        <w:rPr>
          <w:rFonts w:ascii="Cambria" w:hAnsi="Cambria"/>
          <w:sz w:val="20"/>
          <w:szCs w:val="20"/>
          <w:lang w:val="es-ES_tradnl"/>
        </w:rPr>
        <w:t xml:space="preserve"> y (b)</w:t>
      </w:r>
      <w:r w:rsidRPr="009D3120">
        <w:rPr>
          <w:rFonts w:ascii="Cambria" w:hAnsi="Cambria"/>
          <w:sz w:val="20"/>
          <w:szCs w:val="20"/>
          <w:lang w:val="es-ES_tradnl"/>
        </w:rPr>
        <w:t>, la Comisión estima que la falta de un recurso ordinario</w:t>
      </w:r>
      <w:r w:rsidR="00186EEA" w:rsidRPr="009D3120">
        <w:rPr>
          <w:rFonts w:ascii="Cambria" w:hAnsi="Cambria"/>
          <w:sz w:val="20"/>
          <w:szCs w:val="20"/>
          <w:lang w:val="es-ES_tradnl"/>
        </w:rPr>
        <w:t>,</w:t>
      </w:r>
      <w:r w:rsidRPr="009D3120">
        <w:rPr>
          <w:rFonts w:ascii="Cambria" w:hAnsi="Cambria"/>
          <w:sz w:val="20"/>
          <w:szCs w:val="20"/>
          <w:lang w:val="es-ES_tradnl"/>
        </w:rPr>
        <w:t xml:space="preserve"> a la fecha de los hechos, </w:t>
      </w:r>
      <w:r w:rsidR="00186EEA" w:rsidRPr="009D3120">
        <w:rPr>
          <w:rFonts w:ascii="Cambria" w:hAnsi="Cambria"/>
          <w:sz w:val="20"/>
          <w:szCs w:val="20"/>
          <w:lang w:val="es-ES_tradnl"/>
        </w:rPr>
        <w:t>con el objeto</w:t>
      </w:r>
      <w:r w:rsidRPr="009D3120">
        <w:rPr>
          <w:rFonts w:ascii="Cambria" w:hAnsi="Cambria"/>
          <w:sz w:val="20"/>
          <w:szCs w:val="20"/>
          <w:lang w:val="es-ES_tradnl"/>
        </w:rPr>
        <w:t xml:space="preserve"> de impugnar las sentencias de primera instancia en el ámbito penal</w:t>
      </w:r>
      <w:r w:rsidR="00357847" w:rsidRPr="009D3120">
        <w:rPr>
          <w:rFonts w:ascii="Cambria" w:hAnsi="Cambria"/>
          <w:sz w:val="20"/>
          <w:szCs w:val="20"/>
          <w:lang w:val="es-ES_tradnl"/>
        </w:rPr>
        <w:t>,</w:t>
      </w:r>
      <w:r w:rsidRPr="009D3120">
        <w:rPr>
          <w:rFonts w:ascii="Cambria" w:hAnsi="Cambria"/>
          <w:sz w:val="20"/>
          <w:szCs w:val="20"/>
          <w:lang w:val="es-ES_tradnl"/>
        </w:rPr>
        <w:t xml:space="preserve"> configura la excepción contemplada en el artículo 46.2.a) de la Convención Americana, esto es, que no exista en la legislación interna del Estado de que se trata el debido proceso legal para la protección del derecho o derechos que se alega han sido vulnerados.</w:t>
      </w:r>
      <w:r w:rsidR="001A6589" w:rsidRPr="009D3120">
        <w:rPr>
          <w:rFonts w:ascii="Cambria" w:hAnsi="Cambria"/>
          <w:sz w:val="20"/>
          <w:szCs w:val="20"/>
          <w:lang w:val="es-ES_tradnl"/>
        </w:rPr>
        <w:t xml:space="preserve"> R</w:t>
      </w:r>
      <w:r w:rsidRPr="009D3120">
        <w:rPr>
          <w:rFonts w:ascii="Cambria" w:hAnsi="Cambria"/>
          <w:sz w:val="20"/>
          <w:szCs w:val="20"/>
          <w:lang w:val="es-ES_tradnl"/>
        </w:rPr>
        <w:t xml:space="preserve">especto </w:t>
      </w:r>
      <w:r w:rsidR="00766A69" w:rsidRPr="009D3120">
        <w:rPr>
          <w:rFonts w:ascii="Cambria" w:hAnsi="Cambria"/>
          <w:sz w:val="20"/>
          <w:szCs w:val="20"/>
          <w:lang w:val="es-ES_tradnl"/>
        </w:rPr>
        <w:t>al grupo (b)</w:t>
      </w:r>
      <w:r w:rsidR="001A6589" w:rsidRPr="009D3120">
        <w:rPr>
          <w:rFonts w:ascii="Cambria" w:hAnsi="Cambria"/>
          <w:sz w:val="20"/>
          <w:szCs w:val="20"/>
          <w:lang w:val="es-ES_tradnl"/>
        </w:rPr>
        <w:t xml:space="preserve">, al que también le aplicaría la excepción contemplada en el artículo 46.2.a); la Comisión observa que el hecho de que no hayan intentado algún recurso contra sus condenas, aunque fuese extraordinario, se debió </w:t>
      </w:r>
      <w:r w:rsidR="001A6589" w:rsidRPr="009D3120">
        <w:rPr>
          <w:rFonts w:ascii="Cambria" w:hAnsi="Cambria"/>
          <w:i/>
          <w:iCs/>
          <w:sz w:val="20"/>
          <w:szCs w:val="20"/>
          <w:lang w:val="es-ES_tradnl"/>
        </w:rPr>
        <w:t xml:space="preserve">prima facie </w:t>
      </w:r>
      <w:r w:rsidR="001A6589" w:rsidRPr="009D3120">
        <w:rPr>
          <w:rFonts w:ascii="Cambria" w:hAnsi="Cambria"/>
          <w:sz w:val="20"/>
          <w:szCs w:val="20"/>
          <w:lang w:val="es-ES_tradnl"/>
        </w:rPr>
        <w:t xml:space="preserve">a la omisión o negligencia de la defensa pública; es decir, existió un obstáculo al acceso a posibles recursos que resulta, en principio, atribuible al propio Estado. Por lo tanto a estas cuatro presuntas víctimas también les cabría la aplicación de la excepción del artículo 46.2.b) de la Convención Americana. </w:t>
      </w:r>
    </w:p>
    <w:p w14:paraId="488B5C04" w14:textId="604191C3" w:rsidR="00481BC6" w:rsidRPr="009D3120" w:rsidRDefault="00481BC6" w:rsidP="00481BC6">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lastRenderedPageBreak/>
        <w:t>El Estado</w:t>
      </w:r>
      <w:r w:rsidR="001A6589" w:rsidRPr="009D3120">
        <w:rPr>
          <w:rFonts w:ascii="Cambria" w:hAnsi="Cambria"/>
          <w:sz w:val="20"/>
          <w:szCs w:val="20"/>
          <w:lang w:val="es-ES_tradnl"/>
        </w:rPr>
        <w:t>, por su parte, sí</w:t>
      </w:r>
      <w:r w:rsidRPr="009D3120">
        <w:rPr>
          <w:rFonts w:ascii="Cambria" w:hAnsi="Cambria"/>
          <w:sz w:val="20"/>
          <w:szCs w:val="20"/>
          <w:lang w:val="es-ES_tradnl"/>
        </w:rPr>
        <w:t xml:space="preserve"> controvierte el plazo de presentación de la petición</w:t>
      </w:r>
      <w:r w:rsidR="00953057" w:rsidRPr="009D3120">
        <w:rPr>
          <w:rFonts w:ascii="Cambria" w:hAnsi="Cambria"/>
          <w:sz w:val="20"/>
          <w:szCs w:val="20"/>
          <w:lang w:val="es-ES_tradnl"/>
        </w:rPr>
        <w:t>.</w:t>
      </w:r>
      <w:r w:rsidRPr="009D3120">
        <w:rPr>
          <w:rFonts w:ascii="Cambria" w:hAnsi="Cambria"/>
          <w:sz w:val="20"/>
          <w:szCs w:val="20"/>
          <w:lang w:val="es-ES_tradnl"/>
        </w:rPr>
        <w:t xml:space="preserve"> </w:t>
      </w:r>
      <w:r w:rsidR="00953057" w:rsidRPr="009D3120">
        <w:rPr>
          <w:rFonts w:ascii="Cambria" w:hAnsi="Cambria"/>
          <w:sz w:val="20"/>
          <w:szCs w:val="20"/>
          <w:lang w:val="es-ES_tradnl"/>
        </w:rPr>
        <w:t>A</w:t>
      </w:r>
      <w:r w:rsidRPr="009D3120">
        <w:rPr>
          <w:rFonts w:ascii="Cambria" w:hAnsi="Cambria"/>
          <w:sz w:val="20"/>
          <w:szCs w:val="20"/>
          <w:lang w:val="es-ES_tradnl"/>
        </w:rPr>
        <w:t xml:space="preserve"> este respecto la Comisión observa que los presuntos hechos materia del reclamo tuvieron lugar en distintos momentos respecto a cada presunta víctima; no obstante, las presuntas víctimas enmarcadas en </w:t>
      </w:r>
      <w:r w:rsidR="00D056A0" w:rsidRPr="009D3120">
        <w:rPr>
          <w:rFonts w:ascii="Cambria" w:hAnsi="Cambria"/>
          <w:sz w:val="20"/>
          <w:szCs w:val="20"/>
          <w:lang w:val="es-ES_tradnl"/>
        </w:rPr>
        <w:t>los</w:t>
      </w:r>
      <w:r w:rsidRPr="009D3120">
        <w:rPr>
          <w:rFonts w:ascii="Cambria" w:hAnsi="Cambria"/>
          <w:sz w:val="20"/>
          <w:szCs w:val="20"/>
          <w:lang w:val="es-ES_tradnl"/>
        </w:rPr>
        <w:t xml:space="preserve"> grupo</w:t>
      </w:r>
      <w:r w:rsidR="00D056A0" w:rsidRPr="009D3120">
        <w:rPr>
          <w:rFonts w:ascii="Cambria" w:hAnsi="Cambria"/>
          <w:sz w:val="20"/>
          <w:szCs w:val="20"/>
          <w:lang w:val="es-ES_tradnl"/>
        </w:rPr>
        <w:t>s (a) y (b)</w:t>
      </w:r>
      <w:r w:rsidRPr="009D3120">
        <w:rPr>
          <w:rFonts w:ascii="Cambria" w:hAnsi="Cambria"/>
          <w:sz w:val="20"/>
          <w:szCs w:val="20"/>
          <w:lang w:val="es-ES_tradnl"/>
        </w:rPr>
        <w:t xml:space="preserve"> interpusieron recursos extrajudiciales con el objeto de obtener su libertad, específicamente, solicitud</w:t>
      </w:r>
      <w:r w:rsidR="00D056A0" w:rsidRPr="009D3120">
        <w:rPr>
          <w:rFonts w:ascii="Cambria" w:hAnsi="Cambria"/>
          <w:sz w:val="20"/>
          <w:szCs w:val="20"/>
          <w:lang w:val="es-ES_tradnl"/>
        </w:rPr>
        <w:t>es</w:t>
      </w:r>
      <w:r w:rsidRPr="009D3120">
        <w:rPr>
          <w:rFonts w:ascii="Cambria" w:hAnsi="Cambria"/>
          <w:sz w:val="20"/>
          <w:szCs w:val="20"/>
          <w:lang w:val="es-ES_tradnl"/>
        </w:rPr>
        <w:t xml:space="preserve"> de indulto </w:t>
      </w:r>
      <w:r w:rsidR="00975E65" w:rsidRPr="009D3120">
        <w:rPr>
          <w:rFonts w:ascii="Cambria" w:hAnsi="Cambria"/>
          <w:sz w:val="20"/>
          <w:szCs w:val="20"/>
          <w:lang w:val="es-ES_tradnl"/>
        </w:rPr>
        <w:t>que</w:t>
      </w:r>
      <w:r w:rsidR="00D056A0" w:rsidRPr="009D3120">
        <w:rPr>
          <w:rFonts w:ascii="Cambria" w:hAnsi="Cambria"/>
          <w:sz w:val="20"/>
          <w:szCs w:val="20"/>
          <w:lang w:val="es-ES_tradnl"/>
        </w:rPr>
        <w:t xml:space="preserve"> fueron</w:t>
      </w:r>
      <w:r w:rsidRPr="009D3120">
        <w:rPr>
          <w:rFonts w:ascii="Cambria" w:hAnsi="Cambria"/>
          <w:sz w:val="20"/>
          <w:szCs w:val="20"/>
          <w:lang w:val="es-ES_tradnl"/>
        </w:rPr>
        <w:t xml:space="preserve"> </w:t>
      </w:r>
      <w:r w:rsidR="00D056A0" w:rsidRPr="009D3120">
        <w:rPr>
          <w:rFonts w:ascii="Cambria" w:hAnsi="Cambria"/>
          <w:sz w:val="20"/>
          <w:szCs w:val="20"/>
          <w:lang w:val="es-ES_tradnl"/>
        </w:rPr>
        <w:t>de</w:t>
      </w:r>
      <w:r w:rsidRPr="009D3120">
        <w:rPr>
          <w:rFonts w:ascii="Cambria" w:hAnsi="Cambria"/>
          <w:sz w:val="20"/>
          <w:szCs w:val="20"/>
          <w:lang w:val="es-ES_tradnl"/>
        </w:rPr>
        <w:t>negadas entre diciembre de 2014 y febrero de 2015. Por lo tanto, en vista del contexto y las características del presente caso, la Comisión</w:t>
      </w:r>
      <w:r w:rsidR="00D056A0" w:rsidRPr="009D3120">
        <w:rPr>
          <w:rFonts w:ascii="Cambria" w:hAnsi="Cambria"/>
          <w:sz w:val="20"/>
          <w:szCs w:val="20"/>
          <w:lang w:val="es-ES_tradnl"/>
        </w:rPr>
        <w:t xml:space="preserve"> concluye que la petición fue presentada dentro de</w:t>
      </w:r>
      <w:r w:rsidR="005F3F40" w:rsidRPr="009D3120">
        <w:rPr>
          <w:rFonts w:ascii="Cambria" w:hAnsi="Cambria"/>
          <w:sz w:val="20"/>
          <w:szCs w:val="20"/>
          <w:lang w:val="es-ES_tradnl"/>
        </w:rPr>
        <w:t xml:space="preserve"> un</w:t>
      </w:r>
      <w:r w:rsidR="00D056A0" w:rsidRPr="009D3120">
        <w:rPr>
          <w:rFonts w:ascii="Cambria" w:hAnsi="Cambria"/>
          <w:sz w:val="20"/>
          <w:szCs w:val="20"/>
          <w:lang w:val="es-ES_tradnl"/>
        </w:rPr>
        <w:t xml:space="preserve"> plazo razonable en los términos del artículo 32.2 de su Reglamento. </w:t>
      </w:r>
    </w:p>
    <w:p w14:paraId="6FCBB7C6" w14:textId="4E81C646" w:rsidR="000A0F6E" w:rsidRPr="009D3120" w:rsidRDefault="00481BC6" w:rsidP="00481BC6">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 xml:space="preserve">En cuanto </w:t>
      </w:r>
      <w:r w:rsidR="00D056A0" w:rsidRPr="009D3120">
        <w:rPr>
          <w:rFonts w:ascii="Cambria" w:hAnsi="Cambria"/>
          <w:sz w:val="20"/>
          <w:szCs w:val="20"/>
          <w:lang w:val="es-ES_tradnl"/>
        </w:rPr>
        <w:t xml:space="preserve">al grupo </w:t>
      </w:r>
      <w:r w:rsidRPr="009D3120">
        <w:rPr>
          <w:rFonts w:ascii="Cambria" w:hAnsi="Cambria"/>
          <w:sz w:val="20"/>
          <w:szCs w:val="20"/>
          <w:lang w:val="es-ES_tradnl"/>
        </w:rPr>
        <w:t>(</w:t>
      </w:r>
      <w:r w:rsidR="00D056A0" w:rsidRPr="009D3120">
        <w:rPr>
          <w:rFonts w:ascii="Cambria" w:hAnsi="Cambria"/>
          <w:sz w:val="20"/>
          <w:szCs w:val="20"/>
          <w:lang w:val="es-ES_tradnl"/>
        </w:rPr>
        <w:t>c</w:t>
      </w:r>
      <w:r w:rsidRPr="009D3120">
        <w:rPr>
          <w:rFonts w:ascii="Cambria" w:hAnsi="Cambria"/>
          <w:sz w:val="20"/>
          <w:szCs w:val="20"/>
          <w:lang w:val="es-ES_tradnl"/>
        </w:rPr>
        <w:t>), la Comisión observa que M.T.R.</w:t>
      </w:r>
      <w:r w:rsidR="00F51DE7" w:rsidRPr="009D3120">
        <w:rPr>
          <w:rFonts w:ascii="Cambria" w:hAnsi="Cambria"/>
          <w:sz w:val="20"/>
          <w:szCs w:val="20"/>
          <w:lang w:val="es-ES_tradnl"/>
        </w:rPr>
        <w:t xml:space="preserve"> </w:t>
      </w:r>
      <w:r w:rsidRPr="009D3120">
        <w:rPr>
          <w:rFonts w:ascii="Cambria" w:hAnsi="Cambria"/>
          <w:sz w:val="20"/>
          <w:szCs w:val="20"/>
          <w:lang w:val="es-ES_tradnl"/>
        </w:rPr>
        <w:t>interpuso los siguientes recursos internos, ordinarios y extraordinarios, en contra de</w:t>
      </w:r>
      <w:r w:rsidR="00F51DE7" w:rsidRPr="009D3120">
        <w:rPr>
          <w:rFonts w:ascii="Cambria" w:hAnsi="Cambria"/>
          <w:sz w:val="20"/>
          <w:szCs w:val="20"/>
          <w:lang w:val="es-ES_tradnl"/>
        </w:rPr>
        <w:t xml:space="preserve"> la sentencia que la condenó a cuarenta años de prisión</w:t>
      </w:r>
      <w:r w:rsidRPr="009D3120">
        <w:rPr>
          <w:rFonts w:ascii="Cambria" w:hAnsi="Cambria"/>
          <w:sz w:val="20"/>
          <w:szCs w:val="20"/>
          <w:lang w:val="es-ES_tradnl"/>
        </w:rPr>
        <w:t xml:space="preserve">: i) recurso de apelación, rechazado el 28 de septiembre de 2012; posteriormente, ii) solicitó indulto en su favor, pero le fue negado el 29 de enero de 2015; y finalmente, iii) interpuso recurso de revocatoria en contra del juez que dictó la sentencia de primera instancia, así como en contra del médico forense que determinó la causa de muerte del recién nacido, mismo que fue negado el 29 de octubre de 2015. </w:t>
      </w:r>
    </w:p>
    <w:p w14:paraId="1EFB6327" w14:textId="06EB2702" w:rsidR="00481BC6" w:rsidRPr="009D3120" w:rsidRDefault="00481BC6" w:rsidP="00481BC6">
      <w:pPr>
        <w:numPr>
          <w:ilvl w:val="0"/>
          <w:numId w:val="55"/>
        </w:numPr>
        <w:suppressAutoHyphens/>
        <w:spacing w:after="240"/>
        <w:jc w:val="both"/>
        <w:rPr>
          <w:rFonts w:ascii="Cambria" w:hAnsi="Cambria"/>
          <w:sz w:val="20"/>
          <w:szCs w:val="20"/>
          <w:lang w:val="es-ES_tradnl"/>
        </w:rPr>
      </w:pPr>
      <w:r w:rsidRPr="009D3120">
        <w:rPr>
          <w:rFonts w:ascii="Cambria" w:hAnsi="Cambria"/>
          <w:sz w:val="20"/>
          <w:szCs w:val="20"/>
          <w:lang w:val="es-ES_tradnl"/>
        </w:rPr>
        <w:t>En atención a estas consideraciones la CIDH estima que la secuencia procesal de los recursos internos interpuestos</w:t>
      </w:r>
      <w:r w:rsidR="0078113E" w:rsidRPr="009D3120">
        <w:rPr>
          <w:rFonts w:ascii="Cambria" w:hAnsi="Cambria"/>
          <w:sz w:val="20"/>
          <w:szCs w:val="20"/>
          <w:lang w:val="es-ES_tradnl"/>
        </w:rPr>
        <w:t xml:space="preserve"> por M.T.R.</w:t>
      </w:r>
      <w:r w:rsidRPr="009D3120">
        <w:rPr>
          <w:rFonts w:ascii="Cambria" w:hAnsi="Cambria"/>
          <w:sz w:val="20"/>
          <w:szCs w:val="20"/>
          <w:lang w:val="es-ES_tradnl"/>
        </w:rPr>
        <w:t xml:space="preserve"> tuvo como última decisión la emitida el 29 de octubre de 2015, por lo que cumple con el requisito del artículo 46.1.a) de la Convención Americana. La petición fue presentada el 30 de diciembre de 2015, por lo que cumple igualmente con el plazo de seis meses establecido en el artículo 46.1.b) de dicho tratado. </w:t>
      </w:r>
    </w:p>
    <w:p w14:paraId="7B5F5DDB" w14:textId="48C6419C" w:rsidR="007956AC" w:rsidRPr="009D3120" w:rsidRDefault="003239B8" w:rsidP="009876A5">
      <w:pPr>
        <w:suppressAutoHyphens/>
        <w:spacing w:before="240" w:after="240"/>
        <w:ind w:left="720"/>
        <w:jc w:val="both"/>
        <w:rPr>
          <w:rFonts w:ascii="Cambria" w:hAnsi="Cambria"/>
          <w:b/>
          <w:sz w:val="20"/>
          <w:szCs w:val="20"/>
          <w:lang w:val="es-ES_tradnl"/>
        </w:rPr>
      </w:pPr>
      <w:r w:rsidRPr="009D3120">
        <w:rPr>
          <w:rFonts w:ascii="Cambria" w:hAnsi="Cambria"/>
          <w:b/>
          <w:bCs/>
          <w:sz w:val="20"/>
          <w:szCs w:val="20"/>
          <w:lang w:val="es-ES_tradnl"/>
        </w:rPr>
        <w:t>VII.</w:t>
      </w:r>
      <w:r w:rsidRPr="009D3120">
        <w:rPr>
          <w:rFonts w:ascii="Cambria" w:hAnsi="Cambria"/>
          <w:b/>
          <w:bCs/>
          <w:sz w:val="20"/>
          <w:szCs w:val="20"/>
          <w:lang w:val="es-ES_tradnl"/>
        </w:rPr>
        <w:tab/>
      </w:r>
      <w:r w:rsidR="004A6A54" w:rsidRPr="009D3120">
        <w:rPr>
          <w:rFonts w:ascii="Cambria" w:hAnsi="Cambria"/>
          <w:b/>
          <w:bCs/>
          <w:sz w:val="20"/>
          <w:szCs w:val="20"/>
          <w:lang w:val="es-ES_tradnl"/>
        </w:rPr>
        <w:t xml:space="preserve">ANÁLISIS DE </w:t>
      </w:r>
      <w:r w:rsidR="00C21FEF" w:rsidRPr="009D3120">
        <w:rPr>
          <w:rFonts w:ascii="Cambria" w:hAnsi="Cambria"/>
          <w:b/>
          <w:bCs/>
          <w:sz w:val="20"/>
          <w:szCs w:val="20"/>
          <w:lang w:val="es-ES_tradnl"/>
        </w:rPr>
        <w:t>CARACTERIZACIÓN DE LOS HECHOS ALEGADOS</w:t>
      </w:r>
    </w:p>
    <w:p w14:paraId="585018D4" w14:textId="7870D4AE" w:rsidR="005C364A" w:rsidRPr="009D3120" w:rsidRDefault="005C364A" w:rsidP="00243BC3">
      <w:pPr>
        <w:numPr>
          <w:ilvl w:val="0"/>
          <w:numId w:val="55"/>
        </w:numPr>
        <w:suppressAutoHyphens/>
        <w:spacing w:before="240" w:after="240"/>
        <w:jc w:val="both"/>
        <w:rPr>
          <w:rFonts w:ascii="Cambria" w:hAnsi="Cambria"/>
          <w:sz w:val="20"/>
          <w:szCs w:val="20"/>
          <w:lang w:val="es-ES_tradnl"/>
        </w:rPr>
      </w:pPr>
      <w:r w:rsidRPr="009D3120">
        <w:rPr>
          <w:rFonts w:ascii="Cambria" w:hAnsi="Cambria"/>
          <w:sz w:val="20"/>
          <w:szCs w:val="20"/>
          <w:lang w:val="es-ES_tradnl"/>
        </w:rPr>
        <w:t xml:space="preserve">La presente petición incluye alegaciones con respecto a detenciones arbitrarias de </w:t>
      </w:r>
      <w:r w:rsidR="00B81A4B" w:rsidRPr="009D3120">
        <w:rPr>
          <w:rFonts w:ascii="Cambria" w:hAnsi="Cambria"/>
          <w:sz w:val="20"/>
          <w:szCs w:val="20"/>
          <w:lang w:val="es-ES_tradnl"/>
        </w:rPr>
        <w:t>las presuntas víctimas</w:t>
      </w:r>
      <w:r w:rsidRPr="009D3120">
        <w:rPr>
          <w:rFonts w:ascii="Cambria" w:hAnsi="Cambria"/>
          <w:sz w:val="20"/>
          <w:szCs w:val="20"/>
          <w:lang w:val="es-ES_tradnl"/>
        </w:rPr>
        <w:t xml:space="preserve"> después de haber sufrido emergencias obstétricas e, inclusive, mientras se encontraban en hospitales bajo tratamientos médicos, así como de tratos crueles sufridos durante el tiempo en que las presuntas víctimas estuvieron en custodia del Estado en el marco </w:t>
      </w:r>
      <w:r w:rsidR="000900CE" w:rsidRPr="009D3120">
        <w:rPr>
          <w:rFonts w:ascii="Cambria" w:hAnsi="Cambria"/>
          <w:sz w:val="20"/>
          <w:szCs w:val="20"/>
          <w:lang w:val="es-ES_tradnl"/>
        </w:rPr>
        <w:t>de la asistencia médica recibida</w:t>
      </w:r>
      <w:r w:rsidRPr="009D3120">
        <w:rPr>
          <w:rFonts w:ascii="Cambria" w:hAnsi="Cambria"/>
          <w:sz w:val="20"/>
          <w:szCs w:val="20"/>
          <w:lang w:val="es-ES_tradnl"/>
        </w:rPr>
        <w:t>. El Estado no presenta alegatos específicos sobre las violaciones alegadas</w:t>
      </w:r>
      <w:r w:rsidR="00D24F24" w:rsidRPr="009D3120">
        <w:rPr>
          <w:rFonts w:ascii="Cambria" w:hAnsi="Cambria"/>
          <w:sz w:val="20"/>
          <w:szCs w:val="20"/>
          <w:lang w:val="es-ES_tradnl"/>
        </w:rPr>
        <w:t xml:space="preserve"> por cada presunta víctima en particular</w:t>
      </w:r>
      <w:r w:rsidR="008B4EB9" w:rsidRPr="009D3120">
        <w:rPr>
          <w:rFonts w:ascii="Cambria" w:hAnsi="Cambria"/>
          <w:sz w:val="20"/>
          <w:szCs w:val="20"/>
          <w:lang w:val="es-ES_tradnl"/>
        </w:rPr>
        <w:t>.</w:t>
      </w:r>
    </w:p>
    <w:p w14:paraId="27356FB2" w14:textId="1CE39B37" w:rsidR="004C341D" w:rsidRPr="009D3120" w:rsidRDefault="004C341D" w:rsidP="00243BC3">
      <w:pPr>
        <w:numPr>
          <w:ilvl w:val="0"/>
          <w:numId w:val="55"/>
        </w:numPr>
        <w:suppressAutoHyphens/>
        <w:spacing w:before="240" w:after="240"/>
        <w:jc w:val="both"/>
        <w:rPr>
          <w:rFonts w:ascii="Cambria" w:hAnsi="Cambria"/>
          <w:sz w:val="20"/>
          <w:szCs w:val="20"/>
          <w:lang w:val="es-ES_tradnl"/>
        </w:rPr>
      </w:pPr>
      <w:r w:rsidRPr="009D3120">
        <w:rPr>
          <w:rFonts w:ascii="Cambria" w:hAnsi="Cambria"/>
          <w:sz w:val="20"/>
          <w:szCs w:val="20"/>
          <w:lang w:val="es-ES_tradnl"/>
        </w:rPr>
        <w:t>La Comisión toma nota de alegatos relativos a episodios de violencia basada en género sufridos po</w:t>
      </w:r>
      <w:r w:rsidR="005A24AA" w:rsidRPr="009D3120">
        <w:rPr>
          <w:rFonts w:ascii="Cambria" w:hAnsi="Cambria"/>
          <w:sz w:val="20"/>
          <w:szCs w:val="20"/>
          <w:lang w:val="es-ES_tradnl"/>
        </w:rPr>
        <w:t>r las presuntas víctimas</w:t>
      </w:r>
      <w:r w:rsidRPr="009D3120">
        <w:rPr>
          <w:rFonts w:ascii="Cambria" w:hAnsi="Cambria"/>
          <w:sz w:val="20"/>
          <w:szCs w:val="20"/>
          <w:lang w:val="es-ES_tradnl"/>
        </w:rPr>
        <w:t xml:space="preserve"> que, de ser corroborados, podrían comprometer la responsabilidad internacional del Estado por la violación del artículo 7 de la Convención de Belém do Pará; y por la violación del derecho a la salud sexual y reproductiva de la</w:t>
      </w:r>
      <w:r w:rsidR="005A24AA" w:rsidRPr="009D3120">
        <w:rPr>
          <w:rFonts w:ascii="Cambria" w:hAnsi="Cambria"/>
          <w:sz w:val="20"/>
          <w:szCs w:val="20"/>
          <w:lang w:val="es-ES_tradnl"/>
        </w:rPr>
        <w:t>s</w:t>
      </w:r>
      <w:r w:rsidRPr="009D3120">
        <w:rPr>
          <w:rFonts w:ascii="Cambria" w:hAnsi="Cambria"/>
          <w:sz w:val="20"/>
          <w:szCs w:val="20"/>
          <w:lang w:val="es-ES_tradnl"/>
        </w:rPr>
        <w:t xml:space="preserve"> presunta</w:t>
      </w:r>
      <w:r w:rsidR="005A24AA" w:rsidRPr="009D3120">
        <w:rPr>
          <w:rFonts w:ascii="Cambria" w:hAnsi="Cambria"/>
          <w:sz w:val="20"/>
          <w:szCs w:val="20"/>
          <w:lang w:val="es-ES_tradnl"/>
        </w:rPr>
        <w:t>s</w:t>
      </w:r>
      <w:r w:rsidRPr="009D3120">
        <w:rPr>
          <w:rFonts w:ascii="Cambria" w:hAnsi="Cambria"/>
          <w:sz w:val="20"/>
          <w:szCs w:val="20"/>
          <w:lang w:val="es-ES_tradnl"/>
        </w:rPr>
        <w:t xml:space="preserve"> víctima</w:t>
      </w:r>
      <w:r w:rsidR="005A24AA" w:rsidRPr="009D3120">
        <w:rPr>
          <w:rFonts w:ascii="Cambria" w:hAnsi="Cambria"/>
          <w:sz w:val="20"/>
          <w:szCs w:val="20"/>
          <w:lang w:val="es-ES_tradnl"/>
        </w:rPr>
        <w:t>s</w:t>
      </w:r>
      <w:r w:rsidRPr="009D3120">
        <w:rPr>
          <w:rFonts w:ascii="Cambria" w:hAnsi="Cambria"/>
          <w:sz w:val="20"/>
          <w:szCs w:val="20"/>
          <w:lang w:val="es-ES_tradnl"/>
        </w:rPr>
        <w:t xml:space="preserve">. En particular, se destacan los actos de presunta violencia </w:t>
      </w:r>
      <w:r w:rsidR="00864BD5" w:rsidRPr="009D3120">
        <w:rPr>
          <w:rFonts w:ascii="Cambria" w:hAnsi="Cambria"/>
          <w:sz w:val="20"/>
          <w:szCs w:val="20"/>
          <w:lang w:val="es-ES_tradnl"/>
        </w:rPr>
        <w:t>durante el tratamiento médico ejercido a la presunta víctima J.R.G.</w:t>
      </w:r>
      <w:r w:rsidR="005D2282" w:rsidRPr="009D3120">
        <w:rPr>
          <w:rFonts w:ascii="Cambria" w:hAnsi="Cambria"/>
          <w:sz w:val="20"/>
          <w:szCs w:val="20"/>
          <w:lang w:val="es-ES_tradnl"/>
        </w:rPr>
        <w:t xml:space="preserve"> a quien le practicaron un legrado y fue suturada sin anestesia</w:t>
      </w:r>
      <w:r w:rsidRPr="009D3120">
        <w:rPr>
          <w:rFonts w:ascii="Cambria" w:hAnsi="Cambria"/>
          <w:sz w:val="20"/>
          <w:szCs w:val="20"/>
          <w:lang w:val="es-ES_tradnl"/>
        </w:rPr>
        <w:t xml:space="preserve">. A este respecto, la CIDH recuerda la obligación de brindar atención médica sin discriminación implica que </w:t>
      </w:r>
      <w:r w:rsidR="0089528A" w:rsidRPr="009D3120">
        <w:rPr>
          <w:rFonts w:ascii="Cambria" w:hAnsi="Cambria"/>
          <w:sz w:val="20"/>
          <w:szCs w:val="20"/>
          <w:lang w:val="es-ES_tradnl"/>
        </w:rPr>
        <w:t>e</w:t>
      </w:r>
      <w:r w:rsidRPr="009D3120">
        <w:rPr>
          <w:rFonts w:ascii="Cambria" w:hAnsi="Cambria"/>
          <w:sz w:val="20"/>
          <w:szCs w:val="20"/>
          <w:lang w:val="es-ES_tradnl"/>
        </w:rPr>
        <w:t>sta no puede ser condicionada bajo ningún supuesto, inclusive ante la sospecha de que la paciente ha cometido un delito</w:t>
      </w:r>
      <w:r w:rsidRPr="009D3120">
        <w:rPr>
          <w:rStyle w:val="FootnoteReference"/>
          <w:rFonts w:ascii="Cambria" w:hAnsi="Cambria"/>
          <w:sz w:val="20"/>
          <w:szCs w:val="20"/>
          <w:lang w:val="es-ES_tradnl"/>
        </w:rPr>
        <w:footnoteReference w:id="5"/>
      </w:r>
      <w:r w:rsidRPr="009D3120">
        <w:rPr>
          <w:rFonts w:ascii="Cambria" w:hAnsi="Cambria"/>
          <w:sz w:val="20"/>
          <w:szCs w:val="20"/>
          <w:lang w:val="es-ES_tradnl"/>
        </w:rPr>
        <w:t xml:space="preserve">. </w:t>
      </w:r>
    </w:p>
    <w:p w14:paraId="45E69B1B" w14:textId="44BD50F5" w:rsidR="00FB5EE3" w:rsidRPr="009D3120" w:rsidRDefault="0081302E" w:rsidP="00243BC3">
      <w:pPr>
        <w:numPr>
          <w:ilvl w:val="0"/>
          <w:numId w:val="55"/>
        </w:numPr>
        <w:suppressAutoHyphens/>
        <w:spacing w:before="240" w:after="240"/>
        <w:jc w:val="both"/>
        <w:rPr>
          <w:rFonts w:ascii="Cambria" w:hAnsi="Cambria"/>
          <w:sz w:val="20"/>
          <w:szCs w:val="20"/>
          <w:lang w:val="es-ES_tradnl"/>
        </w:rPr>
      </w:pPr>
      <w:r w:rsidRPr="009D3120">
        <w:rPr>
          <w:rFonts w:ascii="Cambria" w:hAnsi="Cambria"/>
          <w:sz w:val="20"/>
          <w:szCs w:val="20"/>
          <w:lang w:val="es-ES_tradnl"/>
        </w:rPr>
        <w:t>Así, e</w:t>
      </w:r>
      <w:r w:rsidR="00590FBA" w:rsidRPr="009D3120">
        <w:rPr>
          <w:rFonts w:ascii="Cambria" w:hAnsi="Cambria"/>
          <w:sz w:val="20"/>
          <w:szCs w:val="20"/>
          <w:lang w:val="es-ES_tradnl"/>
        </w:rPr>
        <w:t xml:space="preserve">n vista de los elementos de hecho y de derecho presentados por las partes y la naturaleza del asunto puesto bajo su conocimiento, la </w:t>
      </w:r>
      <w:r w:rsidR="00B50FB4" w:rsidRPr="009D3120">
        <w:rPr>
          <w:rFonts w:ascii="Cambria" w:hAnsi="Cambria"/>
          <w:sz w:val="20"/>
          <w:szCs w:val="20"/>
          <w:lang w:val="es-ES_tradnl"/>
        </w:rPr>
        <w:t>Comisión</w:t>
      </w:r>
      <w:r w:rsidR="00590FBA" w:rsidRPr="009D3120">
        <w:rPr>
          <w:rFonts w:ascii="Cambria" w:hAnsi="Cambria"/>
          <w:sz w:val="20"/>
          <w:szCs w:val="20"/>
          <w:lang w:val="es-ES_tradnl"/>
        </w:rPr>
        <w:t xml:space="preserve"> considera que, de ser probados, los hechos alegados relativos a la</w:t>
      </w:r>
      <w:r w:rsidR="00FB5EE3" w:rsidRPr="009D3120">
        <w:rPr>
          <w:rFonts w:ascii="Cambria" w:hAnsi="Cambria"/>
          <w:sz w:val="20"/>
          <w:szCs w:val="20"/>
          <w:lang w:val="es-ES_tradnl"/>
        </w:rPr>
        <w:t>s</w:t>
      </w:r>
      <w:r w:rsidR="00590FBA" w:rsidRPr="009D3120">
        <w:rPr>
          <w:rFonts w:ascii="Cambria" w:hAnsi="Cambria"/>
          <w:sz w:val="20"/>
          <w:szCs w:val="20"/>
          <w:lang w:val="es-ES_tradnl"/>
        </w:rPr>
        <w:t xml:space="preserve"> afectaciones a</w:t>
      </w:r>
      <w:r w:rsidR="00FB5EE3" w:rsidRPr="009D3120">
        <w:rPr>
          <w:rFonts w:ascii="Cambria" w:hAnsi="Cambria"/>
          <w:sz w:val="20"/>
          <w:szCs w:val="20"/>
          <w:lang w:val="es-ES_tradnl"/>
        </w:rPr>
        <w:t xml:space="preserve"> la libertad </w:t>
      </w:r>
      <w:r w:rsidR="00004D18" w:rsidRPr="009D3120">
        <w:rPr>
          <w:rFonts w:ascii="Cambria" w:hAnsi="Cambria"/>
          <w:sz w:val="20"/>
          <w:szCs w:val="20"/>
          <w:lang w:val="es-ES_tradnl"/>
        </w:rPr>
        <w:t>e</w:t>
      </w:r>
      <w:r w:rsidR="00590FBA" w:rsidRPr="009D3120">
        <w:rPr>
          <w:rFonts w:ascii="Cambria" w:hAnsi="Cambria"/>
          <w:sz w:val="20"/>
          <w:szCs w:val="20"/>
          <w:lang w:val="es-ES_tradnl"/>
        </w:rPr>
        <w:t xml:space="preserve"> integridad</w:t>
      </w:r>
      <w:r w:rsidR="00FB5EE3" w:rsidRPr="009D3120">
        <w:rPr>
          <w:rFonts w:ascii="Cambria" w:hAnsi="Cambria"/>
          <w:sz w:val="20"/>
          <w:szCs w:val="20"/>
          <w:lang w:val="es-ES_tradnl"/>
        </w:rPr>
        <w:t xml:space="preserve"> personal</w:t>
      </w:r>
      <w:r w:rsidR="00590FBA" w:rsidRPr="009D3120">
        <w:rPr>
          <w:rFonts w:ascii="Cambria" w:hAnsi="Cambria"/>
          <w:sz w:val="20"/>
          <w:szCs w:val="20"/>
          <w:lang w:val="es-ES_tradnl"/>
        </w:rPr>
        <w:t>, vulneraciones al debido proceso, falta de descripción de la conducta típica del delito de aborto, intromisiones en la vida privada, falta de acceso a justicia y a la protección judicial, y discriminación</w:t>
      </w:r>
      <w:r w:rsidR="00CD2977" w:rsidRPr="009D3120">
        <w:rPr>
          <w:rFonts w:ascii="Cambria" w:hAnsi="Cambria"/>
          <w:sz w:val="20"/>
          <w:szCs w:val="20"/>
          <w:lang w:val="es-ES_tradnl"/>
        </w:rPr>
        <w:t>;</w:t>
      </w:r>
      <w:r w:rsidR="00864F0C" w:rsidRPr="009D3120">
        <w:rPr>
          <w:rFonts w:ascii="Cambria" w:hAnsi="Cambria"/>
          <w:sz w:val="20"/>
          <w:szCs w:val="20"/>
          <w:lang w:val="es-ES_tradnl"/>
        </w:rPr>
        <w:t xml:space="preserve"> y tomando en consideración los precedentes de la propia CIDH en casos que presentan un marco fáctico similar al presente –particularmente también relativo</w:t>
      </w:r>
      <w:r w:rsidR="000E04B7" w:rsidRPr="009D3120">
        <w:rPr>
          <w:rFonts w:ascii="Cambria" w:hAnsi="Cambria"/>
          <w:sz w:val="20"/>
          <w:szCs w:val="20"/>
          <w:lang w:val="es-ES_tradnl"/>
        </w:rPr>
        <w:t>s</w:t>
      </w:r>
      <w:r w:rsidR="00864F0C" w:rsidRPr="009D3120">
        <w:rPr>
          <w:rFonts w:ascii="Cambria" w:hAnsi="Cambria"/>
          <w:sz w:val="20"/>
          <w:szCs w:val="20"/>
          <w:lang w:val="es-ES_tradnl"/>
        </w:rPr>
        <w:t xml:space="preserve"> a El Salvador</w:t>
      </w:r>
      <w:r w:rsidR="00864F0C" w:rsidRPr="009D3120">
        <w:rPr>
          <w:rStyle w:val="FootnoteReference"/>
          <w:rFonts w:ascii="Cambria" w:hAnsi="Cambria"/>
          <w:sz w:val="20"/>
          <w:szCs w:val="20"/>
          <w:lang w:val="es-ES_tradnl"/>
        </w:rPr>
        <w:footnoteReference w:id="6"/>
      </w:r>
      <w:r w:rsidR="00D426FC" w:rsidRPr="00D426FC">
        <w:rPr>
          <w:rFonts w:ascii="Cambria" w:hAnsi="Cambria"/>
          <w:sz w:val="20"/>
          <w:szCs w:val="20"/>
          <w:lang w:val="es-ES_tradnl"/>
        </w:rPr>
        <w:t>–</w:t>
      </w:r>
      <w:r w:rsidR="00864F0C" w:rsidRPr="009D3120">
        <w:rPr>
          <w:rFonts w:ascii="Cambria" w:hAnsi="Cambria"/>
          <w:sz w:val="20"/>
          <w:szCs w:val="20"/>
          <w:lang w:val="es-ES_tradnl"/>
        </w:rPr>
        <w:t>, los hechos planteados podrían caracterizar posibles violaciones a los derechos protegidos en los artículos</w:t>
      </w:r>
      <w:r w:rsidR="000E04B7" w:rsidRPr="009D3120">
        <w:rPr>
          <w:rFonts w:ascii="Cambria" w:hAnsi="Cambria"/>
          <w:sz w:val="20"/>
          <w:szCs w:val="20"/>
          <w:lang w:val="es-ES_tradnl"/>
        </w:rPr>
        <w:t xml:space="preserve"> 5 (integridad personal), 7 (libertad personal), 8 (garantías judiciales), 9</w:t>
      </w:r>
      <w:r w:rsidR="00CB54CD" w:rsidRPr="009D3120">
        <w:rPr>
          <w:rFonts w:ascii="Cambria" w:hAnsi="Cambria"/>
          <w:sz w:val="20"/>
          <w:szCs w:val="20"/>
          <w:lang w:val="es-ES_tradnl"/>
        </w:rPr>
        <w:t xml:space="preserve"> (legalidad)</w:t>
      </w:r>
      <w:r w:rsidR="000E04B7" w:rsidRPr="009D3120">
        <w:rPr>
          <w:rFonts w:ascii="Cambria" w:hAnsi="Cambria"/>
          <w:sz w:val="20"/>
          <w:szCs w:val="20"/>
          <w:lang w:val="es-ES_tradnl"/>
        </w:rPr>
        <w:t>, 11</w:t>
      </w:r>
      <w:r w:rsidR="00CB54CD" w:rsidRPr="009D3120">
        <w:rPr>
          <w:rFonts w:ascii="Cambria" w:hAnsi="Cambria"/>
          <w:sz w:val="20"/>
          <w:szCs w:val="20"/>
          <w:lang w:val="es-ES_tradnl"/>
        </w:rPr>
        <w:t xml:space="preserve"> (honra y dignidad)</w:t>
      </w:r>
      <w:r w:rsidR="000E04B7" w:rsidRPr="009D3120">
        <w:rPr>
          <w:rFonts w:ascii="Cambria" w:hAnsi="Cambria"/>
          <w:sz w:val="20"/>
          <w:szCs w:val="20"/>
          <w:lang w:val="es-ES_tradnl"/>
        </w:rPr>
        <w:t>, 24</w:t>
      </w:r>
      <w:r w:rsidR="00863817" w:rsidRPr="009D3120">
        <w:rPr>
          <w:rFonts w:ascii="Cambria" w:hAnsi="Cambria"/>
          <w:sz w:val="20"/>
          <w:szCs w:val="20"/>
          <w:lang w:val="es-ES_tradnl"/>
        </w:rPr>
        <w:t xml:space="preserve"> (igualdad ante la ley)</w:t>
      </w:r>
      <w:r w:rsidR="000E04B7" w:rsidRPr="009D3120">
        <w:rPr>
          <w:rFonts w:ascii="Cambria" w:hAnsi="Cambria"/>
          <w:sz w:val="20"/>
          <w:szCs w:val="20"/>
          <w:lang w:val="es-ES_tradnl"/>
        </w:rPr>
        <w:t>, 25</w:t>
      </w:r>
      <w:r w:rsidR="00310B47" w:rsidRPr="009D3120">
        <w:rPr>
          <w:rFonts w:ascii="Cambria" w:hAnsi="Cambria"/>
          <w:sz w:val="20"/>
          <w:szCs w:val="20"/>
          <w:lang w:val="es-ES_tradnl"/>
        </w:rPr>
        <w:t xml:space="preserve"> (protección judicial)</w:t>
      </w:r>
      <w:r w:rsidR="000E04B7" w:rsidRPr="009D3120">
        <w:rPr>
          <w:rFonts w:ascii="Cambria" w:hAnsi="Cambria"/>
          <w:sz w:val="20"/>
          <w:szCs w:val="20"/>
          <w:lang w:val="es-ES_tradnl"/>
        </w:rPr>
        <w:t xml:space="preserve"> y 26</w:t>
      </w:r>
      <w:r w:rsidR="00D1305B" w:rsidRPr="009D3120">
        <w:rPr>
          <w:rFonts w:ascii="Cambria" w:hAnsi="Cambria"/>
          <w:sz w:val="20"/>
          <w:szCs w:val="20"/>
          <w:lang w:val="es-ES_tradnl"/>
        </w:rPr>
        <w:t xml:space="preserve"> (desarrollo progresivo)</w:t>
      </w:r>
      <w:r w:rsidR="000E04B7" w:rsidRPr="009D3120">
        <w:rPr>
          <w:rFonts w:ascii="Cambria" w:hAnsi="Cambria"/>
          <w:sz w:val="20"/>
          <w:szCs w:val="20"/>
          <w:lang w:val="es-ES_tradnl"/>
        </w:rPr>
        <w:t xml:space="preserve"> de la Convención Americana, en concordancia con los artículos 1.1 y 2 de dicho tratado</w:t>
      </w:r>
      <w:r w:rsidRPr="009D3120">
        <w:rPr>
          <w:rFonts w:ascii="Cambria" w:hAnsi="Cambria"/>
          <w:sz w:val="20"/>
          <w:szCs w:val="20"/>
          <w:lang w:val="es-ES_tradnl"/>
        </w:rPr>
        <w:t>;</w:t>
      </w:r>
      <w:r w:rsidR="000E04B7" w:rsidRPr="009D3120">
        <w:rPr>
          <w:rFonts w:ascii="Cambria" w:hAnsi="Cambria"/>
          <w:sz w:val="20"/>
          <w:szCs w:val="20"/>
          <w:lang w:val="es-ES_tradnl"/>
        </w:rPr>
        <w:t xml:space="preserve"> y al artículo 7 de la Convención de Belém do Pará en perjuicio de las </w:t>
      </w:r>
      <w:r w:rsidR="00A2101F" w:rsidRPr="009D3120">
        <w:rPr>
          <w:rFonts w:ascii="Cambria" w:hAnsi="Cambria"/>
          <w:sz w:val="20"/>
          <w:szCs w:val="20"/>
          <w:lang w:val="es-ES_tradnl"/>
        </w:rPr>
        <w:t xml:space="preserve">nueve </w:t>
      </w:r>
      <w:r w:rsidR="000E04B7" w:rsidRPr="009D3120">
        <w:rPr>
          <w:rFonts w:ascii="Cambria" w:hAnsi="Cambria"/>
          <w:sz w:val="20"/>
          <w:szCs w:val="20"/>
          <w:lang w:val="es-ES_tradnl"/>
        </w:rPr>
        <w:t>presuntas víctimas</w:t>
      </w:r>
      <w:r w:rsidR="00A2101F" w:rsidRPr="009D3120">
        <w:rPr>
          <w:rFonts w:ascii="Cambria" w:hAnsi="Cambria"/>
          <w:sz w:val="20"/>
          <w:szCs w:val="20"/>
          <w:lang w:val="es-ES_tradnl"/>
        </w:rPr>
        <w:t xml:space="preserve"> en los términos del presente informe</w:t>
      </w:r>
      <w:r w:rsidR="000E04B7" w:rsidRPr="009D3120">
        <w:rPr>
          <w:rFonts w:ascii="Cambria" w:hAnsi="Cambria"/>
          <w:sz w:val="20"/>
          <w:szCs w:val="20"/>
          <w:lang w:val="es-ES_tradnl"/>
        </w:rPr>
        <w:t xml:space="preserve">. Además, la Comisión considera </w:t>
      </w:r>
      <w:r w:rsidR="000E04B7" w:rsidRPr="009D3120">
        <w:rPr>
          <w:rFonts w:ascii="Cambria" w:hAnsi="Cambria"/>
          <w:sz w:val="20"/>
          <w:szCs w:val="20"/>
          <w:lang w:val="es-ES_tradnl"/>
        </w:rPr>
        <w:lastRenderedPageBreak/>
        <w:t>que los planteamientos realizados bajo la CIPST requieren un análisis en la etapa de fondo para analizar las posibles violaciones a los artículos 1</w:t>
      </w:r>
      <w:r w:rsidRPr="009D3120">
        <w:rPr>
          <w:rFonts w:ascii="Cambria" w:hAnsi="Cambria"/>
          <w:sz w:val="20"/>
          <w:szCs w:val="20"/>
          <w:lang w:val="es-ES_tradnl"/>
        </w:rPr>
        <w:t>,</w:t>
      </w:r>
      <w:r w:rsidR="00D95658" w:rsidRPr="009D3120">
        <w:rPr>
          <w:rFonts w:ascii="Cambria" w:hAnsi="Cambria"/>
          <w:sz w:val="20"/>
          <w:szCs w:val="20"/>
          <w:lang w:val="es-ES_tradnl"/>
        </w:rPr>
        <w:t xml:space="preserve"> </w:t>
      </w:r>
      <w:r w:rsidR="000E04B7" w:rsidRPr="009D3120">
        <w:rPr>
          <w:rFonts w:ascii="Cambria" w:hAnsi="Cambria"/>
          <w:sz w:val="20"/>
          <w:szCs w:val="20"/>
          <w:lang w:val="es-ES_tradnl"/>
        </w:rPr>
        <w:t xml:space="preserve">6 </w:t>
      </w:r>
      <w:r w:rsidRPr="009D3120">
        <w:rPr>
          <w:rFonts w:ascii="Cambria" w:hAnsi="Cambria"/>
          <w:sz w:val="20"/>
          <w:szCs w:val="20"/>
          <w:lang w:val="es-ES_tradnl"/>
        </w:rPr>
        <w:t xml:space="preserve">y 8 </w:t>
      </w:r>
      <w:r w:rsidR="000E04B7" w:rsidRPr="009D3120">
        <w:rPr>
          <w:rFonts w:ascii="Cambria" w:hAnsi="Cambria"/>
          <w:sz w:val="20"/>
          <w:szCs w:val="20"/>
          <w:lang w:val="es-ES_tradnl"/>
        </w:rPr>
        <w:t xml:space="preserve">de dicho instrumento. </w:t>
      </w:r>
    </w:p>
    <w:p w14:paraId="7D06971A" w14:textId="32F36EB4" w:rsidR="00D95658" w:rsidRPr="009D3120" w:rsidRDefault="00D95658" w:rsidP="00243BC3">
      <w:pPr>
        <w:numPr>
          <w:ilvl w:val="0"/>
          <w:numId w:val="55"/>
        </w:numPr>
        <w:suppressAutoHyphens/>
        <w:spacing w:before="240" w:after="240"/>
        <w:jc w:val="both"/>
        <w:rPr>
          <w:rFonts w:ascii="Cambria" w:hAnsi="Cambria"/>
          <w:sz w:val="20"/>
          <w:szCs w:val="20"/>
          <w:lang w:val="es-ES_tradnl"/>
        </w:rPr>
      </w:pPr>
      <w:r w:rsidRPr="009D3120">
        <w:rPr>
          <w:rFonts w:ascii="Cambria" w:hAnsi="Cambria"/>
          <w:sz w:val="20"/>
          <w:szCs w:val="20"/>
          <w:lang w:val="es-ES_tradnl"/>
        </w:rPr>
        <w:t>En cuanto a los alegatos sobre violaciones al artículo 10 del Protocolo de San Salvador, la CIDH nota que la competencia prevista en los términos del artículo 19.6 de dicho tratado para pronunciarse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p>
    <w:p w14:paraId="444EAB0E" w14:textId="6D4B9778" w:rsidR="00FE7B52" w:rsidRPr="009D3120" w:rsidRDefault="003239B8" w:rsidP="00294ACF">
      <w:pPr>
        <w:suppressAutoHyphens/>
        <w:spacing w:after="240"/>
        <w:ind w:firstLine="720"/>
        <w:jc w:val="both"/>
        <w:rPr>
          <w:rFonts w:ascii="Cambria" w:hAnsi="Cambria"/>
          <w:b/>
          <w:bCs/>
          <w:sz w:val="20"/>
          <w:szCs w:val="20"/>
          <w:lang w:val="es-ES_tradnl"/>
        </w:rPr>
      </w:pPr>
      <w:r w:rsidRPr="009D3120">
        <w:rPr>
          <w:rFonts w:ascii="Cambria" w:hAnsi="Cambria"/>
          <w:b/>
          <w:bCs/>
          <w:sz w:val="20"/>
          <w:szCs w:val="20"/>
          <w:lang w:val="es-ES_tradnl"/>
        </w:rPr>
        <w:t xml:space="preserve">VIII. </w:t>
      </w:r>
      <w:r w:rsidRPr="009D3120">
        <w:rPr>
          <w:rFonts w:ascii="Cambria" w:hAnsi="Cambria"/>
          <w:b/>
          <w:bCs/>
          <w:sz w:val="20"/>
          <w:szCs w:val="20"/>
          <w:lang w:val="es-ES_tradnl"/>
        </w:rPr>
        <w:tab/>
        <w:t>DECISIÓN</w:t>
      </w:r>
    </w:p>
    <w:p w14:paraId="596D01D1" w14:textId="451BC7D3" w:rsidR="00AE5313" w:rsidRPr="009D3120" w:rsidRDefault="00AE5313" w:rsidP="00AE5313">
      <w:pPr>
        <w:numPr>
          <w:ilvl w:val="0"/>
          <w:numId w:val="57"/>
        </w:numPr>
        <w:suppressAutoHyphens/>
        <w:spacing w:after="240"/>
        <w:jc w:val="both"/>
        <w:rPr>
          <w:rFonts w:ascii="Cambria" w:hAnsi="Cambria"/>
          <w:sz w:val="20"/>
          <w:szCs w:val="20"/>
          <w:lang w:val="es-ES_tradnl"/>
        </w:rPr>
      </w:pPr>
      <w:r w:rsidRPr="009D3120">
        <w:rPr>
          <w:rFonts w:ascii="Cambria" w:hAnsi="Cambria"/>
          <w:sz w:val="20"/>
          <w:szCs w:val="20"/>
          <w:lang w:val="es-ES_tradnl"/>
        </w:rPr>
        <w:t>Declarar admisible la presente petición en relación con los artículos 5,</w:t>
      </w:r>
      <w:r w:rsidR="006E7AEE" w:rsidRPr="009D3120">
        <w:rPr>
          <w:rFonts w:ascii="Cambria" w:hAnsi="Cambria"/>
          <w:sz w:val="20"/>
          <w:szCs w:val="20"/>
          <w:lang w:val="es-ES_tradnl"/>
        </w:rPr>
        <w:t xml:space="preserve"> 7,</w:t>
      </w:r>
      <w:r w:rsidRPr="009D3120">
        <w:rPr>
          <w:rFonts w:ascii="Cambria" w:hAnsi="Cambria"/>
          <w:sz w:val="20"/>
          <w:szCs w:val="20"/>
          <w:lang w:val="es-ES_tradnl"/>
        </w:rPr>
        <w:t xml:space="preserve"> 8, 9, 11, 24, 25 y 26 de la Convención Americana, en concordancia con los artículos 1.1 y 2 de dicho tratado; </w:t>
      </w:r>
    </w:p>
    <w:p w14:paraId="60E2234A" w14:textId="77777777" w:rsidR="00AE5313" w:rsidRPr="009D3120" w:rsidRDefault="00AE5313" w:rsidP="00AE5313">
      <w:pPr>
        <w:numPr>
          <w:ilvl w:val="0"/>
          <w:numId w:val="57"/>
        </w:numPr>
        <w:suppressAutoHyphens/>
        <w:spacing w:after="240"/>
        <w:jc w:val="both"/>
        <w:rPr>
          <w:rFonts w:ascii="Cambria" w:hAnsi="Cambria"/>
          <w:sz w:val="20"/>
          <w:szCs w:val="20"/>
          <w:lang w:val="es-ES_tradnl"/>
        </w:rPr>
      </w:pPr>
      <w:r w:rsidRPr="009D3120">
        <w:rPr>
          <w:rFonts w:ascii="Cambria" w:hAnsi="Cambria"/>
          <w:sz w:val="20"/>
          <w:szCs w:val="20"/>
          <w:lang w:val="es-ES_tradnl"/>
        </w:rPr>
        <w:t xml:space="preserve">Declarar admisible la presente petición en relación con los artículos 1, 6 y 8 de la Convención Interamericana para Prevenir y Sancionar la Tortura; </w:t>
      </w:r>
    </w:p>
    <w:p w14:paraId="104BF241" w14:textId="5532DC06" w:rsidR="00AE5313" w:rsidRPr="009D3120" w:rsidRDefault="00AE5313" w:rsidP="00AE5313">
      <w:pPr>
        <w:numPr>
          <w:ilvl w:val="0"/>
          <w:numId w:val="57"/>
        </w:numPr>
        <w:suppressAutoHyphens/>
        <w:spacing w:after="240"/>
        <w:jc w:val="both"/>
        <w:rPr>
          <w:rFonts w:ascii="Cambria" w:hAnsi="Cambria"/>
          <w:sz w:val="20"/>
          <w:szCs w:val="20"/>
          <w:lang w:val="es-ES_tradnl"/>
        </w:rPr>
      </w:pPr>
      <w:r w:rsidRPr="009D3120">
        <w:rPr>
          <w:rFonts w:ascii="Cambria" w:hAnsi="Cambria"/>
          <w:sz w:val="20"/>
          <w:szCs w:val="20"/>
          <w:lang w:val="es-ES_tradnl"/>
        </w:rPr>
        <w:t>Declarar admisible la presente petición en relación con las presuntas violaciones del artículo 7 de la Convención de Belém do Pará</w:t>
      </w:r>
      <w:r w:rsidR="00E72679">
        <w:rPr>
          <w:rFonts w:ascii="Cambria" w:hAnsi="Cambria"/>
          <w:sz w:val="20"/>
          <w:szCs w:val="20"/>
          <w:lang w:val="es-ES_tradnl"/>
        </w:rPr>
        <w:t>, y;</w:t>
      </w:r>
    </w:p>
    <w:p w14:paraId="6AC80CA6" w14:textId="488D06FF" w:rsidR="006C4B09" w:rsidRDefault="004A6A54" w:rsidP="002947E7">
      <w:pPr>
        <w:numPr>
          <w:ilvl w:val="0"/>
          <w:numId w:val="57"/>
        </w:numPr>
        <w:suppressAutoHyphens/>
        <w:spacing w:after="240"/>
        <w:jc w:val="both"/>
        <w:rPr>
          <w:rFonts w:ascii="Cambria" w:hAnsi="Cambria"/>
          <w:sz w:val="20"/>
          <w:szCs w:val="20"/>
          <w:lang w:val="es-ES_tradnl"/>
        </w:rPr>
      </w:pPr>
      <w:r w:rsidRPr="009D3120">
        <w:rPr>
          <w:rFonts w:ascii="Cambria" w:hAnsi="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D7079AB" w14:textId="73A51A32" w:rsidR="00EF7755" w:rsidRPr="00C738B8" w:rsidRDefault="00EF7755" w:rsidP="00C738B8">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Pr>
          <w:rStyle w:val="normaltextrun"/>
          <w:rFonts w:cs="Segoe UI"/>
          <w:sz w:val="20"/>
          <w:szCs w:val="20"/>
          <w:lang w:val="es-CL"/>
        </w:rPr>
        <w:t>11</w:t>
      </w:r>
      <w:r>
        <w:rPr>
          <w:rStyle w:val="normaltextrun"/>
          <w:rFonts w:ascii="Cambria" w:hAnsi="Cambria" w:cs="Segoe UI"/>
          <w:sz w:val="20"/>
          <w:szCs w:val="20"/>
          <w:lang w:val="es-CL"/>
        </w:rPr>
        <w:t xml:space="preserve"> días del mes de julio de 2022.  (Firmado): Julissa Mantilla Falcón, Presidenta; Stuardo Ralón Orellana, Primer Vicepresidente; Esmeralda E. Arosemena Bernal de Troitiño y Joel Hernández, </w:t>
      </w:r>
      <w:r w:rsidR="00C738B8">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499A6512" w14:textId="0632B010" w:rsidR="0009729D" w:rsidRPr="009D3120" w:rsidRDefault="0009729D" w:rsidP="00A2101F">
      <w:pPr>
        <w:pBdr>
          <w:top w:val="nil"/>
          <w:left w:val="nil"/>
          <w:bottom w:val="nil"/>
          <w:right w:val="nil"/>
          <w:between w:val="nil"/>
          <w:bar w:val="nil"/>
        </w:pBdr>
        <w:rPr>
          <w:rFonts w:ascii="Cambria" w:hAnsi="Cambria"/>
          <w:sz w:val="20"/>
          <w:szCs w:val="20"/>
          <w:lang w:val="es-ES_tradnl"/>
        </w:rPr>
      </w:pPr>
    </w:p>
    <w:p w14:paraId="41A15B54" w14:textId="22ACAF07" w:rsidR="00DC4EFE" w:rsidRPr="009D3120" w:rsidRDefault="00DC4EFE" w:rsidP="0081302E">
      <w:pPr>
        <w:pBdr>
          <w:top w:val="nil"/>
          <w:left w:val="nil"/>
          <w:bottom w:val="nil"/>
          <w:right w:val="nil"/>
          <w:between w:val="nil"/>
          <w:bar w:val="nil"/>
        </w:pBdr>
        <w:rPr>
          <w:rFonts w:ascii="Cambria" w:hAnsi="Cambria"/>
          <w:sz w:val="20"/>
          <w:szCs w:val="20"/>
          <w:lang w:val="es-ES_tradnl"/>
        </w:rPr>
      </w:pPr>
      <w:r w:rsidRPr="009D3120">
        <w:rPr>
          <w:rFonts w:ascii="Cambria" w:hAnsi="Cambria"/>
          <w:sz w:val="20"/>
          <w:szCs w:val="20"/>
          <w:lang w:val="es-ES_tradnl"/>
        </w:rPr>
        <w:t xml:space="preserve"> </w:t>
      </w:r>
    </w:p>
    <w:sectPr w:rsidR="00DC4EFE" w:rsidRPr="009D3120" w:rsidSect="00277D2B">
      <w:type w:val="oddPage"/>
      <w:pgSz w:w="12240" w:h="15840"/>
      <w:pgMar w:top="1361" w:right="1361" w:bottom="1361" w:left="136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F815" w14:textId="77777777" w:rsidR="00736E41" w:rsidRDefault="00736E41">
      <w:r>
        <w:separator/>
      </w:r>
    </w:p>
  </w:endnote>
  <w:endnote w:type="continuationSeparator" w:id="0">
    <w:p w14:paraId="20ADE2B9" w14:textId="77777777" w:rsidR="00736E41" w:rsidRDefault="0073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1C96" w14:textId="77777777" w:rsidR="00736E41" w:rsidRPr="000F35ED" w:rsidRDefault="00736E4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92CF06F" w14:textId="77777777" w:rsidR="00736E41" w:rsidRPr="000F35ED" w:rsidRDefault="00736E41" w:rsidP="000F35ED">
      <w:pPr>
        <w:rPr>
          <w:rFonts w:asciiTheme="majorHAnsi" w:hAnsiTheme="majorHAnsi"/>
          <w:sz w:val="16"/>
          <w:szCs w:val="16"/>
        </w:rPr>
      </w:pPr>
      <w:r w:rsidRPr="000F35ED">
        <w:rPr>
          <w:rFonts w:asciiTheme="majorHAnsi" w:hAnsiTheme="majorHAnsi"/>
          <w:sz w:val="16"/>
          <w:szCs w:val="16"/>
        </w:rPr>
        <w:separator/>
      </w:r>
    </w:p>
    <w:p w14:paraId="2C10B143" w14:textId="77777777" w:rsidR="00736E41" w:rsidRPr="000F35ED" w:rsidRDefault="00736E4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E10DC6A" w14:textId="77777777" w:rsidR="00736E41" w:rsidRPr="000F35ED" w:rsidRDefault="00736E41"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5F928DF9" w14:textId="23D23848" w:rsidR="00274E17" w:rsidRPr="006C7D02" w:rsidRDefault="00274E17" w:rsidP="003E2A73">
      <w:pPr>
        <w:pStyle w:val="FootnoteText"/>
        <w:ind w:firstLine="720"/>
        <w:jc w:val="both"/>
        <w:rPr>
          <w:sz w:val="16"/>
          <w:szCs w:val="16"/>
          <w:lang w:val="es-ES"/>
        </w:rPr>
      </w:pPr>
      <w:r w:rsidRPr="0051392E">
        <w:rPr>
          <w:rFonts w:ascii="Cambria" w:hAnsi="Cambria"/>
          <w:sz w:val="16"/>
          <w:szCs w:val="16"/>
          <w:vertAlign w:val="superscript"/>
          <w:lang w:val="es-ES"/>
        </w:rPr>
        <w:footnoteRef/>
      </w:r>
      <w:r w:rsidR="0097183F" w:rsidRPr="006C7D02">
        <w:rPr>
          <w:rFonts w:ascii="Cambria" w:hAnsi="Cambria"/>
          <w:sz w:val="16"/>
          <w:szCs w:val="16"/>
          <w:lang w:val="es-ES"/>
        </w:rPr>
        <w:t xml:space="preserve">La petición refiere a </w:t>
      </w:r>
      <w:r w:rsidR="002B6E4F" w:rsidRPr="006C7D02">
        <w:rPr>
          <w:rFonts w:ascii="Cambria" w:hAnsi="Cambria"/>
          <w:sz w:val="16"/>
          <w:szCs w:val="16"/>
          <w:lang w:val="es-ES"/>
        </w:rPr>
        <w:t>nueve</w:t>
      </w:r>
      <w:r w:rsidR="0097183F" w:rsidRPr="006C7D02">
        <w:rPr>
          <w:rFonts w:ascii="Cambria" w:hAnsi="Cambria"/>
          <w:sz w:val="16"/>
          <w:szCs w:val="16"/>
          <w:lang w:val="es-ES"/>
        </w:rPr>
        <w:t xml:space="preserve"> </w:t>
      </w:r>
      <w:r w:rsidR="00A47440">
        <w:rPr>
          <w:rFonts w:ascii="Cambria" w:hAnsi="Cambria"/>
          <w:sz w:val="16"/>
          <w:szCs w:val="16"/>
          <w:lang w:val="es-ES"/>
        </w:rPr>
        <w:t xml:space="preserve">presuntas víctimas: </w:t>
      </w:r>
      <w:r w:rsidR="00A47440" w:rsidRPr="00A47440">
        <w:rPr>
          <w:rFonts w:ascii="Cambria" w:hAnsi="Cambria"/>
          <w:sz w:val="16"/>
          <w:szCs w:val="16"/>
          <w:lang w:val="es-ES"/>
        </w:rPr>
        <w:t xml:space="preserve">1. </w:t>
      </w:r>
      <w:r w:rsidR="00322444">
        <w:rPr>
          <w:rFonts w:ascii="Cambria" w:hAnsi="Cambria"/>
          <w:sz w:val="16"/>
          <w:szCs w:val="16"/>
          <w:lang w:val="es-ES"/>
        </w:rPr>
        <w:t>M.</w:t>
      </w:r>
      <w:r w:rsidR="00A47440" w:rsidRPr="00A47440">
        <w:rPr>
          <w:rFonts w:ascii="Cambria" w:hAnsi="Cambria"/>
          <w:sz w:val="16"/>
          <w:szCs w:val="16"/>
          <w:lang w:val="es-ES"/>
        </w:rPr>
        <w:t>T.R.; 2. E.M.A.; 3. J.R.G.; 4. T.C.V.; 5. M.J.G.; 6. M.P.M.; 7. M.G.A.; 8. M.F.M; y 9. A. L. R.</w:t>
      </w:r>
    </w:p>
  </w:footnote>
  <w:footnote w:id="3">
    <w:p w14:paraId="4DA4FDB7" w14:textId="192CB5B8" w:rsidR="001F2D7A" w:rsidRPr="001F2D7A" w:rsidRDefault="001F2D7A" w:rsidP="001F2D7A">
      <w:pPr>
        <w:pStyle w:val="FootnoteText"/>
        <w:ind w:firstLine="720"/>
        <w:jc w:val="both"/>
        <w:rPr>
          <w:lang w:val="es-ES"/>
        </w:rPr>
      </w:pPr>
      <w:r w:rsidRPr="001F2D7A">
        <w:rPr>
          <w:rFonts w:ascii="Cambria" w:hAnsi="Cambria"/>
          <w:sz w:val="16"/>
          <w:szCs w:val="16"/>
          <w:vertAlign w:val="superscript"/>
          <w:lang w:val="es-ES"/>
        </w:rPr>
        <w:footnoteRef/>
      </w:r>
      <w:r w:rsidRPr="001F2D7A">
        <w:rPr>
          <w:rFonts w:ascii="Cambria" w:hAnsi="Cambria"/>
          <w:sz w:val="16"/>
          <w:szCs w:val="16"/>
          <w:lang w:val="es-ES"/>
        </w:rPr>
        <w:t xml:space="preserve"> En adelante, </w:t>
      </w:r>
      <w:r w:rsidR="00A03618">
        <w:rPr>
          <w:rFonts w:ascii="Cambria" w:hAnsi="Cambria"/>
          <w:sz w:val="16"/>
          <w:szCs w:val="16"/>
          <w:lang w:val="es-ES"/>
        </w:rPr>
        <w:t xml:space="preserve">la </w:t>
      </w:r>
      <w:r w:rsidRPr="001F2D7A">
        <w:rPr>
          <w:rFonts w:ascii="Cambria" w:hAnsi="Cambria"/>
          <w:sz w:val="16"/>
          <w:szCs w:val="16"/>
          <w:lang w:val="es-ES"/>
        </w:rPr>
        <w:t>“</w:t>
      </w:r>
      <w:r w:rsidR="00DA4636">
        <w:rPr>
          <w:rFonts w:ascii="Cambria" w:hAnsi="Cambria"/>
          <w:sz w:val="16"/>
          <w:szCs w:val="16"/>
          <w:lang w:val="es-ES"/>
        </w:rPr>
        <w:t xml:space="preserve">la </w:t>
      </w:r>
      <w:r w:rsidRPr="001F2D7A">
        <w:rPr>
          <w:rFonts w:ascii="Cambria" w:hAnsi="Cambria"/>
          <w:sz w:val="16"/>
          <w:szCs w:val="16"/>
          <w:lang w:val="es-ES"/>
        </w:rPr>
        <w:t xml:space="preserve">Convención Americana” o </w:t>
      </w:r>
      <w:r w:rsidR="00A03618">
        <w:rPr>
          <w:rFonts w:ascii="Cambria" w:hAnsi="Cambria"/>
          <w:sz w:val="16"/>
          <w:szCs w:val="16"/>
          <w:lang w:val="es-ES"/>
        </w:rPr>
        <w:t xml:space="preserve">la </w:t>
      </w:r>
      <w:r w:rsidRPr="001F2D7A">
        <w:rPr>
          <w:rFonts w:ascii="Cambria" w:hAnsi="Cambria"/>
          <w:sz w:val="16"/>
          <w:szCs w:val="16"/>
          <w:lang w:val="es-ES"/>
        </w:rPr>
        <w:t>“Convención”</w:t>
      </w:r>
      <w:r w:rsidR="007B4E13">
        <w:rPr>
          <w:rFonts w:ascii="Cambria" w:hAnsi="Cambria"/>
          <w:sz w:val="16"/>
          <w:szCs w:val="16"/>
          <w:lang w:val="es-ES"/>
        </w:rPr>
        <w:t>.</w:t>
      </w:r>
    </w:p>
  </w:footnote>
  <w:footnote w:id="4">
    <w:p w14:paraId="79F07139" w14:textId="7627044D" w:rsidR="008E3BFE" w:rsidRPr="0072498A" w:rsidRDefault="008E3BFE" w:rsidP="0072498A">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r w:rsidR="00B92FAF">
        <w:rPr>
          <w:rFonts w:ascii="Cambria" w:hAnsi="Cambria"/>
          <w:sz w:val="16"/>
          <w:szCs w:val="16"/>
          <w:lang w:val="es-ES"/>
        </w:rPr>
        <w:t xml:space="preserve"> El </w:t>
      </w:r>
      <w:r w:rsidR="00B92FAF" w:rsidRPr="001F4F15">
        <w:rPr>
          <w:rFonts w:ascii="Cambria" w:hAnsi="Cambria"/>
          <w:sz w:val="16"/>
          <w:szCs w:val="16"/>
          <w:lang w:val="es-ES"/>
        </w:rPr>
        <w:t>19 de noviembre de 2021</w:t>
      </w:r>
      <w:r w:rsidR="00B92FAF">
        <w:rPr>
          <w:rFonts w:ascii="Cambria" w:hAnsi="Cambria"/>
          <w:sz w:val="16"/>
          <w:szCs w:val="16"/>
          <w:lang w:val="es-ES"/>
        </w:rPr>
        <w:t xml:space="preserve"> la parte peticionaria </w:t>
      </w:r>
      <w:r w:rsidR="00DE57E5">
        <w:rPr>
          <w:rFonts w:ascii="Cambria" w:hAnsi="Cambria"/>
          <w:sz w:val="16"/>
          <w:szCs w:val="16"/>
          <w:lang w:val="es-ES"/>
        </w:rPr>
        <w:t>se comunicó con la CIDH con respecto al trámite de su petición</w:t>
      </w:r>
      <w:r w:rsidR="00B92FAF">
        <w:rPr>
          <w:rFonts w:ascii="Cambria" w:hAnsi="Cambria"/>
          <w:sz w:val="16"/>
          <w:szCs w:val="16"/>
          <w:lang w:val="es-ES"/>
        </w:rPr>
        <w:t xml:space="preserve">. </w:t>
      </w:r>
    </w:p>
  </w:footnote>
  <w:footnote w:id="5">
    <w:p w14:paraId="63A661D4" w14:textId="23818359" w:rsidR="004C341D" w:rsidRPr="002A1ADE" w:rsidRDefault="004C341D" w:rsidP="004C341D">
      <w:pPr>
        <w:pStyle w:val="FootnoteText"/>
        <w:ind w:firstLine="720"/>
        <w:jc w:val="both"/>
        <w:rPr>
          <w:rFonts w:asciiTheme="majorHAnsi" w:hAnsiTheme="majorHAnsi"/>
          <w:sz w:val="16"/>
          <w:szCs w:val="16"/>
          <w:lang w:val="es-CO"/>
        </w:rPr>
      </w:pPr>
      <w:r w:rsidRPr="002A1ADE">
        <w:rPr>
          <w:rStyle w:val="FootnoteReference"/>
          <w:rFonts w:asciiTheme="majorHAnsi" w:hAnsiTheme="majorHAnsi"/>
          <w:sz w:val="16"/>
          <w:szCs w:val="16"/>
        </w:rPr>
        <w:footnoteRef/>
      </w:r>
      <w:r w:rsidRPr="002A1ADE">
        <w:rPr>
          <w:rFonts w:asciiTheme="majorHAnsi" w:hAnsiTheme="majorHAnsi"/>
          <w:sz w:val="16"/>
          <w:szCs w:val="16"/>
          <w:lang w:val="es-CO"/>
        </w:rPr>
        <w:t xml:space="preserve"> Corte IDH. Caso Manuela y otros </w:t>
      </w:r>
      <w:r w:rsidR="0089528A" w:rsidRPr="002A1ADE">
        <w:rPr>
          <w:rFonts w:asciiTheme="majorHAnsi" w:hAnsiTheme="majorHAnsi"/>
          <w:sz w:val="16"/>
          <w:szCs w:val="16"/>
          <w:lang w:val="es-CO"/>
        </w:rPr>
        <w:t>vs</w:t>
      </w:r>
      <w:r w:rsidRPr="002A1ADE">
        <w:rPr>
          <w:rFonts w:asciiTheme="majorHAnsi" w:hAnsiTheme="majorHAnsi"/>
          <w:sz w:val="16"/>
          <w:szCs w:val="16"/>
          <w:lang w:val="es-CO"/>
        </w:rPr>
        <w:t xml:space="preserve">. El Salvador. Excepciones preliminares, Fondo, Reparaciones y Costas. </w:t>
      </w:r>
      <w:r w:rsidRPr="002A1ADE">
        <w:rPr>
          <w:rFonts w:asciiTheme="majorHAnsi" w:hAnsiTheme="majorHAnsi"/>
          <w:sz w:val="16"/>
          <w:szCs w:val="16"/>
          <w:lang w:val="es-US"/>
        </w:rPr>
        <w:t>Sentencia de 2 de noviembre de 2021. Serie C No. 441, párr. 194.</w:t>
      </w:r>
    </w:p>
  </w:footnote>
  <w:footnote w:id="6">
    <w:p w14:paraId="46EDCA9C" w14:textId="65BB7994" w:rsidR="00864F0C" w:rsidRPr="00D85BD0" w:rsidRDefault="00864F0C" w:rsidP="007B2793">
      <w:pPr>
        <w:pStyle w:val="FootnoteText"/>
        <w:ind w:firstLine="720"/>
        <w:jc w:val="both"/>
        <w:rPr>
          <w:rFonts w:asciiTheme="majorHAnsi" w:hAnsiTheme="majorHAnsi"/>
          <w:sz w:val="16"/>
          <w:szCs w:val="16"/>
          <w:lang w:val="es-ES"/>
        </w:rPr>
      </w:pPr>
      <w:r w:rsidRPr="002A1ADE">
        <w:rPr>
          <w:rFonts w:ascii="Cambria" w:hAnsi="Cambria"/>
          <w:sz w:val="16"/>
          <w:szCs w:val="16"/>
          <w:vertAlign w:val="superscript"/>
          <w:lang w:val="es-ES"/>
        </w:rPr>
        <w:footnoteRef/>
      </w:r>
      <w:r w:rsidRPr="002A1ADE">
        <w:rPr>
          <w:rFonts w:ascii="Cambria" w:hAnsi="Cambria"/>
          <w:sz w:val="16"/>
          <w:szCs w:val="16"/>
          <w:lang w:val="es-ES"/>
        </w:rPr>
        <w:t xml:space="preserve"> </w:t>
      </w:r>
      <w:r w:rsidRPr="002A1ADE">
        <w:rPr>
          <w:rFonts w:asciiTheme="majorHAnsi" w:hAnsiTheme="majorHAnsi"/>
          <w:sz w:val="16"/>
          <w:szCs w:val="16"/>
          <w:lang w:val="es-CO"/>
        </w:rPr>
        <w:t xml:space="preserve">Corte IDH. Caso Manuela y otros vs. El Salvador. Excepciones preliminares, Fondo, Reparaciones y Costas. </w:t>
      </w:r>
      <w:r w:rsidRPr="002A1ADE">
        <w:rPr>
          <w:rFonts w:asciiTheme="majorHAnsi" w:hAnsiTheme="majorHAnsi"/>
          <w:sz w:val="16"/>
          <w:szCs w:val="16"/>
          <w:lang w:val="es-US"/>
        </w:rPr>
        <w:t xml:space="preserve">Sentencia de 2 de noviembre de 2021. Serie C No. 44. </w:t>
      </w:r>
      <w:r w:rsidR="007B2793" w:rsidRPr="00D85BD0">
        <w:rPr>
          <w:rFonts w:asciiTheme="majorHAnsi" w:hAnsiTheme="majorHAnsi"/>
          <w:sz w:val="16"/>
          <w:szCs w:val="16"/>
          <w:lang w:val="es-ES"/>
        </w:rPr>
        <w:t>CIDH, Informe No. 29/17. Petición 424-12. Admisibilidad. Manuela y Familia. El Salvador. 18 de marzo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25EE7" w:rsidP="00A50FCF">
    <w:pPr>
      <w:pStyle w:val="Header"/>
      <w:tabs>
        <w:tab w:val="clear" w:pos="4320"/>
        <w:tab w:val="clear" w:pos="8640"/>
      </w:tabs>
      <w:jc w:val="center"/>
      <w:rPr>
        <w:sz w:val="22"/>
        <w:szCs w:val="22"/>
      </w:rPr>
    </w:pPr>
    <w:r>
      <w:rPr>
        <w:noProof/>
        <w:sz w:val="22"/>
        <w:szCs w:val="22"/>
        <w:bdr w:val="nil"/>
      </w:rPr>
      <w:pict w14:anchorId="1A3DA70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7E470B"/>
    <w:multiLevelType w:val="hybridMultilevel"/>
    <w:tmpl w:val="C6DEB9CC"/>
    <w:lvl w:ilvl="0" w:tplc="FFFFFFFF">
      <w:start w:val="1"/>
      <w:numFmt w:val="decimal"/>
      <w:lvlText w:val="%1."/>
      <w:lvlJc w:val="left"/>
      <w:pPr>
        <w:tabs>
          <w:tab w:val="num" w:pos="720"/>
        </w:tabs>
        <w:ind w:left="0" w:firstLine="720"/>
      </w:pPr>
      <w:rPr>
        <w:rFonts w:hint="default"/>
        <w:b w:val="0"/>
        <w:bCs/>
        <w:i w:val="0"/>
        <w:iCs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864E8"/>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1D2261"/>
    <w:multiLevelType w:val="hybridMultilevel"/>
    <w:tmpl w:val="C6DEB9CC"/>
    <w:lvl w:ilvl="0" w:tplc="6E44B7A2">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EA1F73"/>
    <w:multiLevelType w:val="multilevel"/>
    <w:tmpl w:val="CE5E89A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FD0B00"/>
    <w:multiLevelType w:val="hybridMultilevel"/>
    <w:tmpl w:val="C6DEB9CC"/>
    <w:lvl w:ilvl="0" w:tplc="FFFFFFFF">
      <w:start w:val="1"/>
      <w:numFmt w:val="decimal"/>
      <w:lvlText w:val="%1."/>
      <w:lvlJc w:val="left"/>
      <w:pPr>
        <w:tabs>
          <w:tab w:val="num" w:pos="720"/>
        </w:tabs>
        <w:ind w:left="0" w:firstLine="720"/>
      </w:pPr>
      <w:rPr>
        <w:rFonts w:hint="default"/>
        <w:b w:val="0"/>
        <w:bCs/>
        <w:i w:val="0"/>
        <w:iCs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630E41"/>
    <w:multiLevelType w:val="hybridMultilevel"/>
    <w:tmpl w:val="2158AC64"/>
    <w:lvl w:ilvl="0" w:tplc="CD246C88">
      <w:start w:val="5"/>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95427F2"/>
    <w:multiLevelType w:val="hybridMultilevel"/>
    <w:tmpl w:val="75EAF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521706F"/>
    <w:multiLevelType w:val="hybridMultilevel"/>
    <w:tmpl w:val="456A57BA"/>
    <w:lvl w:ilvl="0" w:tplc="AD7289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2A59EA"/>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4290BE6"/>
    <w:multiLevelType w:val="hybridMultilevel"/>
    <w:tmpl w:val="6BC0014E"/>
    <w:lvl w:ilvl="0" w:tplc="C24A2DC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112D1D"/>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39582888">
    <w:abstractNumId w:val="4"/>
  </w:num>
  <w:num w:numId="2" w16cid:durableId="2143184767">
    <w:abstractNumId w:val="7"/>
  </w:num>
  <w:num w:numId="3" w16cid:durableId="1701202629">
    <w:abstractNumId w:val="60"/>
  </w:num>
  <w:num w:numId="4" w16cid:durableId="503782164">
    <w:abstractNumId w:val="23"/>
  </w:num>
  <w:num w:numId="5" w16cid:durableId="553927477">
    <w:abstractNumId w:val="51"/>
  </w:num>
  <w:num w:numId="6" w16cid:durableId="244144440">
    <w:abstractNumId w:val="29"/>
  </w:num>
  <w:num w:numId="7" w16cid:durableId="43453351">
    <w:abstractNumId w:val="8"/>
  </w:num>
  <w:num w:numId="8" w16cid:durableId="1899854561">
    <w:abstractNumId w:val="19"/>
  </w:num>
  <w:num w:numId="9" w16cid:durableId="1312759045">
    <w:abstractNumId w:val="41"/>
  </w:num>
  <w:num w:numId="10" w16cid:durableId="2129424624">
    <w:abstractNumId w:val="45"/>
  </w:num>
  <w:num w:numId="11" w16cid:durableId="1871915403">
    <w:abstractNumId w:val="0"/>
  </w:num>
  <w:num w:numId="12" w16cid:durableId="969289992">
    <w:abstractNumId w:val="40"/>
  </w:num>
  <w:num w:numId="13" w16cid:durableId="2068138742">
    <w:abstractNumId w:val="47"/>
  </w:num>
  <w:num w:numId="14" w16cid:durableId="2073234806">
    <w:abstractNumId w:val="1"/>
  </w:num>
  <w:num w:numId="15" w16cid:durableId="124734728">
    <w:abstractNumId w:val="2"/>
  </w:num>
  <w:num w:numId="16" w16cid:durableId="1329097187">
    <w:abstractNumId w:val="9"/>
  </w:num>
  <w:num w:numId="17" w16cid:durableId="2041276104">
    <w:abstractNumId w:val="10"/>
  </w:num>
  <w:num w:numId="18" w16cid:durableId="1862932041">
    <w:abstractNumId w:val="11"/>
  </w:num>
  <w:num w:numId="19" w16cid:durableId="534851181">
    <w:abstractNumId w:val="13"/>
  </w:num>
  <w:num w:numId="20" w16cid:durableId="1895577229">
    <w:abstractNumId w:val="14"/>
  </w:num>
  <w:num w:numId="21" w16cid:durableId="521363863">
    <w:abstractNumId w:val="15"/>
  </w:num>
  <w:num w:numId="22" w16cid:durableId="318658675">
    <w:abstractNumId w:val="16"/>
  </w:num>
  <w:num w:numId="23" w16cid:durableId="1227062430">
    <w:abstractNumId w:val="17"/>
  </w:num>
  <w:num w:numId="24" w16cid:durableId="1823697472">
    <w:abstractNumId w:val="18"/>
  </w:num>
  <w:num w:numId="25" w16cid:durableId="716508299">
    <w:abstractNumId w:val="20"/>
  </w:num>
  <w:num w:numId="26" w16cid:durableId="1674917708">
    <w:abstractNumId w:val="21"/>
  </w:num>
  <w:num w:numId="27" w16cid:durableId="893273796">
    <w:abstractNumId w:val="24"/>
  </w:num>
  <w:num w:numId="28" w16cid:durableId="2105488404">
    <w:abstractNumId w:val="25"/>
  </w:num>
  <w:num w:numId="29" w16cid:durableId="906575098">
    <w:abstractNumId w:val="26"/>
  </w:num>
  <w:num w:numId="30" w16cid:durableId="1732921902">
    <w:abstractNumId w:val="28"/>
  </w:num>
  <w:num w:numId="31" w16cid:durableId="1535845763">
    <w:abstractNumId w:val="30"/>
  </w:num>
  <w:num w:numId="32" w16cid:durableId="740102054">
    <w:abstractNumId w:val="32"/>
  </w:num>
  <w:num w:numId="33" w16cid:durableId="297347820">
    <w:abstractNumId w:val="34"/>
  </w:num>
  <w:num w:numId="34" w16cid:durableId="191724758">
    <w:abstractNumId w:val="35"/>
  </w:num>
  <w:num w:numId="35" w16cid:durableId="1492604046">
    <w:abstractNumId w:val="36"/>
  </w:num>
  <w:num w:numId="36" w16cid:durableId="1764572840">
    <w:abstractNumId w:val="37"/>
  </w:num>
  <w:num w:numId="37" w16cid:durableId="2043900686">
    <w:abstractNumId w:val="38"/>
  </w:num>
  <w:num w:numId="38" w16cid:durableId="387073756">
    <w:abstractNumId w:val="39"/>
  </w:num>
  <w:num w:numId="39" w16cid:durableId="855921960">
    <w:abstractNumId w:val="42"/>
  </w:num>
  <w:num w:numId="40" w16cid:durableId="1549606631">
    <w:abstractNumId w:val="43"/>
  </w:num>
  <w:num w:numId="41" w16cid:durableId="279728858">
    <w:abstractNumId w:val="49"/>
  </w:num>
  <w:num w:numId="42" w16cid:durableId="188027429">
    <w:abstractNumId w:val="52"/>
  </w:num>
  <w:num w:numId="43" w16cid:durableId="798304795">
    <w:abstractNumId w:val="53"/>
  </w:num>
  <w:num w:numId="44" w16cid:durableId="936406193">
    <w:abstractNumId w:val="57"/>
  </w:num>
  <w:num w:numId="45" w16cid:durableId="450514780">
    <w:abstractNumId w:val="59"/>
  </w:num>
  <w:num w:numId="46" w16cid:durableId="1679505175">
    <w:abstractNumId w:val="61"/>
  </w:num>
  <w:num w:numId="47" w16cid:durableId="1437753732">
    <w:abstractNumId w:val="62"/>
  </w:num>
  <w:num w:numId="48" w16cid:durableId="2144032959">
    <w:abstractNumId w:val="63"/>
  </w:num>
  <w:num w:numId="49" w16cid:durableId="338626006">
    <w:abstractNumId w:val="64"/>
  </w:num>
  <w:num w:numId="50" w16cid:durableId="630399351">
    <w:abstractNumId w:val="65"/>
  </w:num>
  <w:num w:numId="51" w16cid:durableId="892884168">
    <w:abstractNumId w:val="22"/>
  </w:num>
  <w:num w:numId="52" w16cid:durableId="757599279">
    <w:abstractNumId w:val="44"/>
  </w:num>
  <w:num w:numId="53" w16cid:durableId="476461787">
    <w:abstractNumId w:val="54"/>
  </w:num>
  <w:num w:numId="54" w16cid:durableId="486896835">
    <w:abstractNumId w:val="48"/>
  </w:num>
  <w:num w:numId="55" w16cid:durableId="370767244">
    <w:abstractNumId w:val="6"/>
  </w:num>
  <w:num w:numId="56" w16cid:durableId="678166738">
    <w:abstractNumId w:val="58"/>
  </w:num>
  <w:num w:numId="57" w16cid:durableId="1489246488">
    <w:abstractNumId w:val="31"/>
  </w:num>
  <w:num w:numId="58" w16cid:durableId="1817914629">
    <w:abstractNumId w:val="5"/>
  </w:num>
  <w:num w:numId="59" w16cid:durableId="1051150661">
    <w:abstractNumId w:val="46"/>
  </w:num>
  <w:num w:numId="60" w16cid:durableId="1432162384">
    <w:abstractNumId w:val="12"/>
  </w:num>
  <w:num w:numId="61" w16cid:durableId="1531214851">
    <w:abstractNumId w:val="33"/>
  </w:num>
  <w:num w:numId="62" w16cid:durableId="358971495">
    <w:abstractNumId w:val="55"/>
  </w:num>
  <w:num w:numId="63" w16cid:durableId="873887711">
    <w:abstractNumId w:val="56"/>
  </w:num>
  <w:num w:numId="64" w16cid:durableId="74060732">
    <w:abstractNumId w:val="50"/>
  </w:num>
  <w:num w:numId="65" w16cid:durableId="736051258">
    <w:abstractNumId w:val="3"/>
  </w:num>
  <w:num w:numId="66" w16cid:durableId="529954525">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888"/>
    <w:rsid w:val="00000CDA"/>
    <w:rsid w:val="00003C7C"/>
    <w:rsid w:val="00003CEC"/>
    <w:rsid w:val="0000435B"/>
    <w:rsid w:val="00004D18"/>
    <w:rsid w:val="00006E1F"/>
    <w:rsid w:val="000070D7"/>
    <w:rsid w:val="0000787E"/>
    <w:rsid w:val="00011A59"/>
    <w:rsid w:val="00011F09"/>
    <w:rsid w:val="0001255B"/>
    <w:rsid w:val="0001508F"/>
    <w:rsid w:val="0001666D"/>
    <w:rsid w:val="0001788C"/>
    <w:rsid w:val="000208EC"/>
    <w:rsid w:val="00023543"/>
    <w:rsid w:val="000251FE"/>
    <w:rsid w:val="00025D5D"/>
    <w:rsid w:val="000260EE"/>
    <w:rsid w:val="0003081B"/>
    <w:rsid w:val="000337EF"/>
    <w:rsid w:val="0003414B"/>
    <w:rsid w:val="00034A94"/>
    <w:rsid w:val="00034B43"/>
    <w:rsid w:val="0003675C"/>
    <w:rsid w:val="00036AA7"/>
    <w:rsid w:val="000370B4"/>
    <w:rsid w:val="000409C2"/>
    <w:rsid w:val="00040B8C"/>
    <w:rsid w:val="00040C3A"/>
    <w:rsid w:val="00040C8C"/>
    <w:rsid w:val="000419AD"/>
    <w:rsid w:val="00041EBC"/>
    <w:rsid w:val="000420AF"/>
    <w:rsid w:val="00042838"/>
    <w:rsid w:val="00042E04"/>
    <w:rsid w:val="000433C9"/>
    <w:rsid w:val="00043E85"/>
    <w:rsid w:val="00045E11"/>
    <w:rsid w:val="00046DD0"/>
    <w:rsid w:val="00046E4E"/>
    <w:rsid w:val="00046E61"/>
    <w:rsid w:val="00051C04"/>
    <w:rsid w:val="00053B7C"/>
    <w:rsid w:val="00054520"/>
    <w:rsid w:val="00056B67"/>
    <w:rsid w:val="00056CC1"/>
    <w:rsid w:val="00057C0D"/>
    <w:rsid w:val="00057D5B"/>
    <w:rsid w:val="00061F1D"/>
    <w:rsid w:val="0006559C"/>
    <w:rsid w:val="00066000"/>
    <w:rsid w:val="000668B5"/>
    <w:rsid w:val="00067999"/>
    <w:rsid w:val="00067E56"/>
    <w:rsid w:val="000709AD"/>
    <w:rsid w:val="000716C5"/>
    <w:rsid w:val="000716F6"/>
    <w:rsid w:val="0007171B"/>
    <w:rsid w:val="000717CF"/>
    <w:rsid w:val="0007487F"/>
    <w:rsid w:val="00075E23"/>
    <w:rsid w:val="000768AB"/>
    <w:rsid w:val="00077066"/>
    <w:rsid w:val="00077071"/>
    <w:rsid w:val="000773AD"/>
    <w:rsid w:val="00080227"/>
    <w:rsid w:val="00081C8C"/>
    <w:rsid w:val="00082BFF"/>
    <w:rsid w:val="00085E42"/>
    <w:rsid w:val="00085E52"/>
    <w:rsid w:val="0008617B"/>
    <w:rsid w:val="000900CE"/>
    <w:rsid w:val="00090475"/>
    <w:rsid w:val="00090967"/>
    <w:rsid w:val="00090F00"/>
    <w:rsid w:val="00091D06"/>
    <w:rsid w:val="00092FB4"/>
    <w:rsid w:val="00093024"/>
    <w:rsid w:val="0009344A"/>
    <w:rsid w:val="00095CAF"/>
    <w:rsid w:val="00096755"/>
    <w:rsid w:val="0009729D"/>
    <w:rsid w:val="000A09BC"/>
    <w:rsid w:val="000A0F6E"/>
    <w:rsid w:val="000A153E"/>
    <w:rsid w:val="000A2D66"/>
    <w:rsid w:val="000A392E"/>
    <w:rsid w:val="000A3DDC"/>
    <w:rsid w:val="000A575F"/>
    <w:rsid w:val="000A7BD7"/>
    <w:rsid w:val="000B0A76"/>
    <w:rsid w:val="000B0B0D"/>
    <w:rsid w:val="000B0D3F"/>
    <w:rsid w:val="000B1327"/>
    <w:rsid w:val="000B28EE"/>
    <w:rsid w:val="000B5F7F"/>
    <w:rsid w:val="000B5F98"/>
    <w:rsid w:val="000B737E"/>
    <w:rsid w:val="000C0AA5"/>
    <w:rsid w:val="000C25CA"/>
    <w:rsid w:val="000C2A42"/>
    <w:rsid w:val="000C3BF4"/>
    <w:rsid w:val="000C4DDB"/>
    <w:rsid w:val="000C4F22"/>
    <w:rsid w:val="000C624C"/>
    <w:rsid w:val="000C6268"/>
    <w:rsid w:val="000C681A"/>
    <w:rsid w:val="000C6DEC"/>
    <w:rsid w:val="000D05CB"/>
    <w:rsid w:val="000D101A"/>
    <w:rsid w:val="000D10DB"/>
    <w:rsid w:val="000D142E"/>
    <w:rsid w:val="000D1DE3"/>
    <w:rsid w:val="000D214E"/>
    <w:rsid w:val="000D3755"/>
    <w:rsid w:val="000D3B77"/>
    <w:rsid w:val="000D3C47"/>
    <w:rsid w:val="000D67A1"/>
    <w:rsid w:val="000D67F3"/>
    <w:rsid w:val="000D6D97"/>
    <w:rsid w:val="000E04B7"/>
    <w:rsid w:val="000E0BE7"/>
    <w:rsid w:val="000E349F"/>
    <w:rsid w:val="000E5798"/>
    <w:rsid w:val="000E5808"/>
    <w:rsid w:val="000E5DB5"/>
    <w:rsid w:val="000E5EB5"/>
    <w:rsid w:val="000E6814"/>
    <w:rsid w:val="000E7838"/>
    <w:rsid w:val="000F26FE"/>
    <w:rsid w:val="000F35ED"/>
    <w:rsid w:val="000F4B0B"/>
    <w:rsid w:val="00102000"/>
    <w:rsid w:val="001025D6"/>
    <w:rsid w:val="00102FB3"/>
    <w:rsid w:val="00103D82"/>
    <w:rsid w:val="00104326"/>
    <w:rsid w:val="00107006"/>
    <w:rsid w:val="00107131"/>
    <w:rsid w:val="0010736F"/>
    <w:rsid w:val="00107740"/>
    <w:rsid w:val="00110382"/>
    <w:rsid w:val="001106DC"/>
    <w:rsid w:val="00110BBE"/>
    <w:rsid w:val="001111AF"/>
    <w:rsid w:val="00111582"/>
    <w:rsid w:val="00112FC2"/>
    <w:rsid w:val="00113F73"/>
    <w:rsid w:val="0011442B"/>
    <w:rsid w:val="00115BB4"/>
    <w:rsid w:val="0011658E"/>
    <w:rsid w:val="001167D4"/>
    <w:rsid w:val="001168E6"/>
    <w:rsid w:val="00116A35"/>
    <w:rsid w:val="00120458"/>
    <w:rsid w:val="00121CC2"/>
    <w:rsid w:val="00121F6C"/>
    <w:rsid w:val="00122AF4"/>
    <w:rsid w:val="00125DC9"/>
    <w:rsid w:val="00125E91"/>
    <w:rsid w:val="00127C17"/>
    <w:rsid w:val="00130F4F"/>
    <w:rsid w:val="00130F9E"/>
    <w:rsid w:val="0013138A"/>
    <w:rsid w:val="00131425"/>
    <w:rsid w:val="001328AF"/>
    <w:rsid w:val="00133EA9"/>
    <w:rsid w:val="00133EE5"/>
    <w:rsid w:val="0013427F"/>
    <w:rsid w:val="0013468A"/>
    <w:rsid w:val="00134A79"/>
    <w:rsid w:val="001368EB"/>
    <w:rsid w:val="00140D1F"/>
    <w:rsid w:val="00141255"/>
    <w:rsid w:val="00141D6D"/>
    <w:rsid w:val="00142FB2"/>
    <w:rsid w:val="00143CEF"/>
    <w:rsid w:val="0014508A"/>
    <w:rsid w:val="001453F4"/>
    <w:rsid w:val="00151190"/>
    <w:rsid w:val="00151293"/>
    <w:rsid w:val="00157880"/>
    <w:rsid w:val="00166ED2"/>
    <w:rsid w:val="00167A34"/>
    <w:rsid w:val="0017241F"/>
    <w:rsid w:val="00172839"/>
    <w:rsid w:val="001743AF"/>
    <w:rsid w:val="00175018"/>
    <w:rsid w:val="0017563A"/>
    <w:rsid w:val="00177565"/>
    <w:rsid w:val="00180125"/>
    <w:rsid w:val="001825B8"/>
    <w:rsid w:val="00182BD6"/>
    <w:rsid w:val="00183528"/>
    <w:rsid w:val="0018526D"/>
    <w:rsid w:val="00186EEA"/>
    <w:rsid w:val="00190348"/>
    <w:rsid w:val="00191499"/>
    <w:rsid w:val="00192296"/>
    <w:rsid w:val="00194077"/>
    <w:rsid w:val="00196423"/>
    <w:rsid w:val="001A0551"/>
    <w:rsid w:val="001A4C84"/>
    <w:rsid w:val="001A4F3C"/>
    <w:rsid w:val="001A6589"/>
    <w:rsid w:val="001A6992"/>
    <w:rsid w:val="001A6B09"/>
    <w:rsid w:val="001A6D06"/>
    <w:rsid w:val="001A7870"/>
    <w:rsid w:val="001A7ECA"/>
    <w:rsid w:val="001B0911"/>
    <w:rsid w:val="001B1231"/>
    <w:rsid w:val="001B1492"/>
    <w:rsid w:val="001B36DC"/>
    <w:rsid w:val="001B3A00"/>
    <w:rsid w:val="001B5585"/>
    <w:rsid w:val="001B6751"/>
    <w:rsid w:val="001B7CC9"/>
    <w:rsid w:val="001B7EF1"/>
    <w:rsid w:val="001C1B41"/>
    <w:rsid w:val="001C2AB6"/>
    <w:rsid w:val="001C2C76"/>
    <w:rsid w:val="001C3301"/>
    <w:rsid w:val="001C3E1A"/>
    <w:rsid w:val="001C4495"/>
    <w:rsid w:val="001C4F06"/>
    <w:rsid w:val="001C4F3F"/>
    <w:rsid w:val="001C7665"/>
    <w:rsid w:val="001C7774"/>
    <w:rsid w:val="001D0933"/>
    <w:rsid w:val="001D26D5"/>
    <w:rsid w:val="001D3A74"/>
    <w:rsid w:val="001D5393"/>
    <w:rsid w:val="001D65EF"/>
    <w:rsid w:val="001E15C4"/>
    <w:rsid w:val="001E1D6C"/>
    <w:rsid w:val="001E3814"/>
    <w:rsid w:val="001E49E7"/>
    <w:rsid w:val="001E5369"/>
    <w:rsid w:val="001E60B7"/>
    <w:rsid w:val="001E7939"/>
    <w:rsid w:val="001E7CBD"/>
    <w:rsid w:val="001F18F0"/>
    <w:rsid w:val="001F2D7A"/>
    <w:rsid w:val="001F4191"/>
    <w:rsid w:val="001F4F15"/>
    <w:rsid w:val="001F5BB1"/>
    <w:rsid w:val="001F7201"/>
    <w:rsid w:val="001F776C"/>
    <w:rsid w:val="001F78C5"/>
    <w:rsid w:val="0020323E"/>
    <w:rsid w:val="00203A64"/>
    <w:rsid w:val="002046E1"/>
    <w:rsid w:val="00206109"/>
    <w:rsid w:val="00206BD8"/>
    <w:rsid w:val="00207729"/>
    <w:rsid w:val="00210409"/>
    <w:rsid w:val="00212159"/>
    <w:rsid w:val="00212DCB"/>
    <w:rsid w:val="00213C6E"/>
    <w:rsid w:val="0021600E"/>
    <w:rsid w:val="0021606E"/>
    <w:rsid w:val="00216B0C"/>
    <w:rsid w:val="002223E9"/>
    <w:rsid w:val="00223A29"/>
    <w:rsid w:val="00224F99"/>
    <w:rsid w:val="002250A3"/>
    <w:rsid w:val="002250A4"/>
    <w:rsid w:val="002266CB"/>
    <w:rsid w:val="00226DA4"/>
    <w:rsid w:val="00227929"/>
    <w:rsid w:val="00232058"/>
    <w:rsid w:val="00233027"/>
    <w:rsid w:val="00233047"/>
    <w:rsid w:val="002330D3"/>
    <w:rsid w:val="00233FBC"/>
    <w:rsid w:val="00235217"/>
    <w:rsid w:val="002366BF"/>
    <w:rsid w:val="00236835"/>
    <w:rsid w:val="00237FA3"/>
    <w:rsid w:val="00240BEE"/>
    <w:rsid w:val="002417C3"/>
    <w:rsid w:val="002428F5"/>
    <w:rsid w:val="00243BC3"/>
    <w:rsid w:val="00246D1F"/>
    <w:rsid w:val="00247403"/>
    <w:rsid w:val="00247542"/>
    <w:rsid w:val="00247F2C"/>
    <w:rsid w:val="00250A76"/>
    <w:rsid w:val="00250B2B"/>
    <w:rsid w:val="00251968"/>
    <w:rsid w:val="002522F4"/>
    <w:rsid w:val="0025269C"/>
    <w:rsid w:val="00252F26"/>
    <w:rsid w:val="0025369A"/>
    <w:rsid w:val="00253B84"/>
    <w:rsid w:val="00255C82"/>
    <w:rsid w:val="00256289"/>
    <w:rsid w:val="0025787F"/>
    <w:rsid w:val="00257D7D"/>
    <w:rsid w:val="00260D99"/>
    <w:rsid w:val="00262D0A"/>
    <w:rsid w:val="00262F53"/>
    <w:rsid w:val="00265B07"/>
    <w:rsid w:val="00265EBF"/>
    <w:rsid w:val="00265F52"/>
    <w:rsid w:val="00266B61"/>
    <w:rsid w:val="0026712A"/>
    <w:rsid w:val="0026714B"/>
    <w:rsid w:val="0026780A"/>
    <w:rsid w:val="00267C29"/>
    <w:rsid w:val="002704DB"/>
    <w:rsid w:val="00270872"/>
    <w:rsid w:val="00271D28"/>
    <w:rsid w:val="0027287B"/>
    <w:rsid w:val="00273303"/>
    <w:rsid w:val="00274699"/>
    <w:rsid w:val="00274E17"/>
    <w:rsid w:val="00275573"/>
    <w:rsid w:val="00275D58"/>
    <w:rsid w:val="0027644C"/>
    <w:rsid w:val="00277D2B"/>
    <w:rsid w:val="00280A31"/>
    <w:rsid w:val="00281C99"/>
    <w:rsid w:val="00286038"/>
    <w:rsid w:val="00287092"/>
    <w:rsid w:val="00287FB9"/>
    <w:rsid w:val="00290BB3"/>
    <w:rsid w:val="00291045"/>
    <w:rsid w:val="00292D3F"/>
    <w:rsid w:val="00293AD1"/>
    <w:rsid w:val="002947E7"/>
    <w:rsid w:val="00294ACF"/>
    <w:rsid w:val="002970AC"/>
    <w:rsid w:val="00297F02"/>
    <w:rsid w:val="002A0AAE"/>
    <w:rsid w:val="002A1334"/>
    <w:rsid w:val="002A1AAA"/>
    <w:rsid w:val="002A1ADE"/>
    <w:rsid w:val="002A4BC7"/>
    <w:rsid w:val="002A52B1"/>
    <w:rsid w:val="002A5820"/>
    <w:rsid w:val="002A5AF2"/>
    <w:rsid w:val="002B14C8"/>
    <w:rsid w:val="002B30D8"/>
    <w:rsid w:val="002B3E66"/>
    <w:rsid w:val="002B3E6B"/>
    <w:rsid w:val="002B47A0"/>
    <w:rsid w:val="002B515E"/>
    <w:rsid w:val="002B527C"/>
    <w:rsid w:val="002B55B0"/>
    <w:rsid w:val="002B564D"/>
    <w:rsid w:val="002B6E4F"/>
    <w:rsid w:val="002B7395"/>
    <w:rsid w:val="002B7447"/>
    <w:rsid w:val="002C00E7"/>
    <w:rsid w:val="002C0FC1"/>
    <w:rsid w:val="002C10A4"/>
    <w:rsid w:val="002C1EA4"/>
    <w:rsid w:val="002C28C2"/>
    <w:rsid w:val="002C3A5D"/>
    <w:rsid w:val="002C4CC6"/>
    <w:rsid w:val="002C56FA"/>
    <w:rsid w:val="002D00F0"/>
    <w:rsid w:val="002D1E7C"/>
    <w:rsid w:val="002D2B26"/>
    <w:rsid w:val="002D2CFB"/>
    <w:rsid w:val="002D32F4"/>
    <w:rsid w:val="002D3592"/>
    <w:rsid w:val="002D3936"/>
    <w:rsid w:val="002D3FDA"/>
    <w:rsid w:val="002D7EA2"/>
    <w:rsid w:val="002E060A"/>
    <w:rsid w:val="002E0B8C"/>
    <w:rsid w:val="002E187C"/>
    <w:rsid w:val="002E1B55"/>
    <w:rsid w:val="002E1E7F"/>
    <w:rsid w:val="002E35F0"/>
    <w:rsid w:val="002E49C3"/>
    <w:rsid w:val="002E4AAE"/>
    <w:rsid w:val="002E7DB3"/>
    <w:rsid w:val="002F03CE"/>
    <w:rsid w:val="002F2F46"/>
    <w:rsid w:val="002F30F5"/>
    <w:rsid w:val="002F343A"/>
    <w:rsid w:val="002F662A"/>
    <w:rsid w:val="002F6692"/>
    <w:rsid w:val="002F7A80"/>
    <w:rsid w:val="003015FF"/>
    <w:rsid w:val="003023E6"/>
    <w:rsid w:val="00302733"/>
    <w:rsid w:val="00302F99"/>
    <w:rsid w:val="003030BD"/>
    <w:rsid w:val="0030371F"/>
    <w:rsid w:val="003042E4"/>
    <w:rsid w:val="0030464D"/>
    <w:rsid w:val="00305180"/>
    <w:rsid w:val="0030593D"/>
    <w:rsid w:val="0030607A"/>
    <w:rsid w:val="00307ABF"/>
    <w:rsid w:val="003101E0"/>
    <w:rsid w:val="00310B47"/>
    <w:rsid w:val="00311346"/>
    <w:rsid w:val="0031204D"/>
    <w:rsid w:val="00314078"/>
    <w:rsid w:val="00314FBA"/>
    <w:rsid w:val="003152EE"/>
    <w:rsid w:val="0031535D"/>
    <w:rsid w:val="00316902"/>
    <w:rsid w:val="00317178"/>
    <w:rsid w:val="00320AB5"/>
    <w:rsid w:val="00321310"/>
    <w:rsid w:val="00321315"/>
    <w:rsid w:val="00322444"/>
    <w:rsid w:val="00323559"/>
    <w:rsid w:val="003239B8"/>
    <w:rsid w:val="0032471C"/>
    <w:rsid w:val="00324D52"/>
    <w:rsid w:val="00325168"/>
    <w:rsid w:val="00325D67"/>
    <w:rsid w:val="0032699E"/>
    <w:rsid w:val="00330AB4"/>
    <w:rsid w:val="00331592"/>
    <w:rsid w:val="0033169F"/>
    <w:rsid w:val="00332ACE"/>
    <w:rsid w:val="00333C1A"/>
    <w:rsid w:val="00335394"/>
    <w:rsid w:val="00344977"/>
    <w:rsid w:val="00345520"/>
    <w:rsid w:val="00345D10"/>
    <w:rsid w:val="00346C95"/>
    <w:rsid w:val="003470EF"/>
    <w:rsid w:val="00347220"/>
    <w:rsid w:val="0034729F"/>
    <w:rsid w:val="00347572"/>
    <w:rsid w:val="0034768C"/>
    <w:rsid w:val="0035217B"/>
    <w:rsid w:val="00352BAD"/>
    <w:rsid w:val="00352CF9"/>
    <w:rsid w:val="003552BC"/>
    <w:rsid w:val="00356185"/>
    <w:rsid w:val="003564D2"/>
    <w:rsid w:val="00356BDA"/>
    <w:rsid w:val="00357847"/>
    <w:rsid w:val="00360380"/>
    <w:rsid w:val="003605F9"/>
    <w:rsid w:val="00361C8E"/>
    <w:rsid w:val="00365843"/>
    <w:rsid w:val="00366824"/>
    <w:rsid w:val="00367960"/>
    <w:rsid w:val="003704C9"/>
    <w:rsid w:val="003706CA"/>
    <w:rsid w:val="00370853"/>
    <w:rsid w:val="00370BFC"/>
    <w:rsid w:val="003718C6"/>
    <w:rsid w:val="00372F61"/>
    <w:rsid w:val="00373FF1"/>
    <w:rsid w:val="0037519E"/>
    <w:rsid w:val="003756D4"/>
    <w:rsid w:val="00376417"/>
    <w:rsid w:val="00377666"/>
    <w:rsid w:val="0038238B"/>
    <w:rsid w:val="00383063"/>
    <w:rsid w:val="003837F4"/>
    <w:rsid w:val="00383888"/>
    <w:rsid w:val="00383DA3"/>
    <w:rsid w:val="0038599C"/>
    <w:rsid w:val="00385C8B"/>
    <w:rsid w:val="00386CF0"/>
    <w:rsid w:val="003875BC"/>
    <w:rsid w:val="00390A86"/>
    <w:rsid w:val="003921F0"/>
    <w:rsid w:val="00393DF4"/>
    <w:rsid w:val="003955B9"/>
    <w:rsid w:val="0039649D"/>
    <w:rsid w:val="00396F1E"/>
    <w:rsid w:val="00397E20"/>
    <w:rsid w:val="003A0800"/>
    <w:rsid w:val="003A1877"/>
    <w:rsid w:val="003A2F26"/>
    <w:rsid w:val="003A3E9D"/>
    <w:rsid w:val="003A7571"/>
    <w:rsid w:val="003B0184"/>
    <w:rsid w:val="003B1B48"/>
    <w:rsid w:val="003B1DA8"/>
    <w:rsid w:val="003B1E5D"/>
    <w:rsid w:val="003B24FF"/>
    <w:rsid w:val="003B2D8D"/>
    <w:rsid w:val="003B3703"/>
    <w:rsid w:val="003B4841"/>
    <w:rsid w:val="003B56CC"/>
    <w:rsid w:val="003B70FB"/>
    <w:rsid w:val="003B7295"/>
    <w:rsid w:val="003C54C8"/>
    <w:rsid w:val="003C676B"/>
    <w:rsid w:val="003C7BD7"/>
    <w:rsid w:val="003C7D8C"/>
    <w:rsid w:val="003D16AB"/>
    <w:rsid w:val="003D3BC2"/>
    <w:rsid w:val="003D4E66"/>
    <w:rsid w:val="003D52A2"/>
    <w:rsid w:val="003E0DCC"/>
    <w:rsid w:val="003E2A73"/>
    <w:rsid w:val="003E2C7C"/>
    <w:rsid w:val="003E3225"/>
    <w:rsid w:val="003E34B5"/>
    <w:rsid w:val="003E3A24"/>
    <w:rsid w:val="003E6385"/>
    <w:rsid w:val="003E6CA1"/>
    <w:rsid w:val="003E73BB"/>
    <w:rsid w:val="003F40E0"/>
    <w:rsid w:val="003F4177"/>
    <w:rsid w:val="003F77F1"/>
    <w:rsid w:val="00401F6C"/>
    <w:rsid w:val="00402C60"/>
    <w:rsid w:val="004040B2"/>
    <w:rsid w:val="00405F9C"/>
    <w:rsid w:val="004065A8"/>
    <w:rsid w:val="00410F0F"/>
    <w:rsid w:val="00411324"/>
    <w:rsid w:val="00412D91"/>
    <w:rsid w:val="00413994"/>
    <w:rsid w:val="004162A1"/>
    <w:rsid w:val="00416410"/>
    <w:rsid w:val="004165C2"/>
    <w:rsid w:val="004166C5"/>
    <w:rsid w:val="00416887"/>
    <w:rsid w:val="00416E0F"/>
    <w:rsid w:val="00417798"/>
    <w:rsid w:val="00417F28"/>
    <w:rsid w:val="00420380"/>
    <w:rsid w:val="004209A1"/>
    <w:rsid w:val="00421C18"/>
    <w:rsid w:val="00425261"/>
    <w:rsid w:val="00426FEF"/>
    <w:rsid w:val="0042782F"/>
    <w:rsid w:val="00431669"/>
    <w:rsid w:val="00431A44"/>
    <w:rsid w:val="00431D06"/>
    <w:rsid w:val="00433061"/>
    <w:rsid w:val="0043342E"/>
    <w:rsid w:val="00433F59"/>
    <w:rsid w:val="004342A2"/>
    <w:rsid w:val="00441B8A"/>
    <w:rsid w:val="00441ECB"/>
    <w:rsid w:val="00444E88"/>
    <w:rsid w:val="00445193"/>
    <w:rsid w:val="004502B7"/>
    <w:rsid w:val="00451B08"/>
    <w:rsid w:val="00451E28"/>
    <w:rsid w:val="00452236"/>
    <w:rsid w:val="0045372B"/>
    <w:rsid w:val="004543D1"/>
    <w:rsid w:val="00455B53"/>
    <w:rsid w:val="00455B87"/>
    <w:rsid w:val="00456FC6"/>
    <w:rsid w:val="004576B8"/>
    <w:rsid w:val="00460FFA"/>
    <w:rsid w:val="00461564"/>
    <w:rsid w:val="00462722"/>
    <w:rsid w:val="00462ACA"/>
    <w:rsid w:val="00462C1B"/>
    <w:rsid w:val="00463585"/>
    <w:rsid w:val="00464CA7"/>
    <w:rsid w:val="00466C06"/>
    <w:rsid w:val="00467010"/>
    <w:rsid w:val="00467552"/>
    <w:rsid w:val="00467B7E"/>
    <w:rsid w:val="004711A7"/>
    <w:rsid w:val="00472411"/>
    <w:rsid w:val="00472633"/>
    <w:rsid w:val="00473BB4"/>
    <w:rsid w:val="004749BB"/>
    <w:rsid w:val="00474D68"/>
    <w:rsid w:val="00476038"/>
    <w:rsid w:val="0047739B"/>
    <w:rsid w:val="00477592"/>
    <w:rsid w:val="004778EC"/>
    <w:rsid w:val="00477AF6"/>
    <w:rsid w:val="00481BC6"/>
    <w:rsid w:val="00482184"/>
    <w:rsid w:val="004839FB"/>
    <w:rsid w:val="00485124"/>
    <w:rsid w:val="00485527"/>
    <w:rsid w:val="00486F1C"/>
    <w:rsid w:val="004875C7"/>
    <w:rsid w:val="0049226E"/>
    <w:rsid w:val="0049419D"/>
    <w:rsid w:val="0049717E"/>
    <w:rsid w:val="004A0178"/>
    <w:rsid w:val="004A08E6"/>
    <w:rsid w:val="004A120C"/>
    <w:rsid w:val="004A2BDB"/>
    <w:rsid w:val="004A4766"/>
    <w:rsid w:val="004A51E3"/>
    <w:rsid w:val="004A5492"/>
    <w:rsid w:val="004A6374"/>
    <w:rsid w:val="004A6A54"/>
    <w:rsid w:val="004A7B09"/>
    <w:rsid w:val="004B123B"/>
    <w:rsid w:val="004B45C0"/>
    <w:rsid w:val="004B4DB9"/>
    <w:rsid w:val="004B6AF8"/>
    <w:rsid w:val="004B6CBB"/>
    <w:rsid w:val="004B7645"/>
    <w:rsid w:val="004C0ECA"/>
    <w:rsid w:val="004C20D2"/>
    <w:rsid w:val="004C2312"/>
    <w:rsid w:val="004C29D7"/>
    <w:rsid w:val="004C341D"/>
    <w:rsid w:val="004C40E8"/>
    <w:rsid w:val="004C4B62"/>
    <w:rsid w:val="004C54C9"/>
    <w:rsid w:val="004C7C7F"/>
    <w:rsid w:val="004D107D"/>
    <w:rsid w:val="004D45C2"/>
    <w:rsid w:val="004D4ABA"/>
    <w:rsid w:val="004D6025"/>
    <w:rsid w:val="004D7370"/>
    <w:rsid w:val="004E0D1D"/>
    <w:rsid w:val="004E13DC"/>
    <w:rsid w:val="004E2649"/>
    <w:rsid w:val="004E344E"/>
    <w:rsid w:val="004E4507"/>
    <w:rsid w:val="004E47C8"/>
    <w:rsid w:val="004E5851"/>
    <w:rsid w:val="004E662D"/>
    <w:rsid w:val="004E6BF0"/>
    <w:rsid w:val="004E7768"/>
    <w:rsid w:val="004F2649"/>
    <w:rsid w:val="004F309F"/>
    <w:rsid w:val="004F3214"/>
    <w:rsid w:val="004F626F"/>
    <w:rsid w:val="004F67E2"/>
    <w:rsid w:val="004F7904"/>
    <w:rsid w:val="0050050F"/>
    <w:rsid w:val="00500886"/>
    <w:rsid w:val="005010F2"/>
    <w:rsid w:val="00501399"/>
    <w:rsid w:val="00501976"/>
    <w:rsid w:val="005027E6"/>
    <w:rsid w:val="00502FDE"/>
    <w:rsid w:val="0050633D"/>
    <w:rsid w:val="00507BC4"/>
    <w:rsid w:val="005109D9"/>
    <w:rsid w:val="00511237"/>
    <w:rsid w:val="00511E62"/>
    <w:rsid w:val="005128E4"/>
    <w:rsid w:val="005133DB"/>
    <w:rsid w:val="005136C5"/>
    <w:rsid w:val="0051392E"/>
    <w:rsid w:val="00513C82"/>
    <w:rsid w:val="00514504"/>
    <w:rsid w:val="00514729"/>
    <w:rsid w:val="005159E4"/>
    <w:rsid w:val="00515B26"/>
    <w:rsid w:val="00515F93"/>
    <w:rsid w:val="0052164C"/>
    <w:rsid w:val="005218B8"/>
    <w:rsid w:val="00522128"/>
    <w:rsid w:val="00522FE5"/>
    <w:rsid w:val="005232E0"/>
    <w:rsid w:val="005233D0"/>
    <w:rsid w:val="00524592"/>
    <w:rsid w:val="005247B0"/>
    <w:rsid w:val="00525560"/>
    <w:rsid w:val="00526B1A"/>
    <w:rsid w:val="0052791F"/>
    <w:rsid w:val="005279B7"/>
    <w:rsid w:val="00530537"/>
    <w:rsid w:val="0053258A"/>
    <w:rsid w:val="00533352"/>
    <w:rsid w:val="005336D6"/>
    <w:rsid w:val="00534C69"/>
    <w:rsid w:val="0053503C"/>
    <w:rsid w:val="00535560"/>
    <w:rsid w:val="00536893"/>
    <w:rsid w:val="0053734F"/>
    <w:rsid w:val="00540929"/>
    <w:rsid w:val="00541013"/>
    <w:rsid w:val="00541522"/>
    <w:rsid w:val="00541F32"/>
    <w:rsid w:val="005430F5"/>
    <w:rsid w:val="00544C49"/>
    <w:rsid w:val="005459E6"/>
    <w:rsid w:val="00545D20"/>
    <w:rsid w:val="00546727"/>
    <w:rsid w:val="00547394"/>
    <w:rsid w:val="00547ED4"/>
    <w:rsid w:val="0055093C"/>
    <w:rsid w:val="005516A1"/>
    <w:rsid w:val="005520FE"/>
    <w:rsid w:val="00552A97"/>
    <w:rsid w:val="00552B71"/>
    <w:rsid w:val="0055310B"/>
    <w:rsid w:val="00553DAB"/>
    <w:rsid w:val="00554B2E"/>
    <w:rsid w:val="00554EBB"/>
    <w:rsid w:val="00555393"/>
    <w:rsid w:val="005559EF"/>
    <w:rsid w:val="00555F71"/>
    <w:rsid w:val="00557058"/>
    <w:rsid w:val="00561629"/>
    <w:rsid w:val="005616A3"/>
    <w:rsid w:val="00561937"/>
    <w:rsid w:val="005625E1"/>
    <w:rsid w:val="00563040"/>
    <w:rsid w:val="00563557"/>
    <w:rsid w:val="00564909"/>
    <w:rsid w:val="00564EE3"/>
    <w:rsid w:val="00565A13"/>
    <w:rsid w:val="0057147C"/>
    <w:rsid w:val="005715E4"/>
    <w:rsid w:val="0057318D"/>
    <w:rsid w:val="0057402A"/>
    <w:rsid w:val="00575E3F"/>
    <w:rsid w:val="005771D0"/>
    <w:rsid w:val="005772E6"/>
    <w:rsid w:val="00577BA1"/>
    <w:rsid w:val="005818F1"/>
    <w:rsid w:val="00581BE8"/>
    <w:rsid w:val="00581C74"/>
    <w:rsid w:val="005829C2"/>
    <w:rsid w:val="00582A0E"/>
    <w:rsid w:val="00586D78"/>
    <w:rsid w:val="00590071"/>
    <w:rsid w:val="00590451"/>
    <w:rsid w:val="00590FBA"/>
    <w:rsid w:val="0059191A"/>
    <w:rsid w:val="005921FF"/>
    <w:rsid w:val="005923A0"/>
    <w:rsid w:val="00595A2B"/>
    <w:rsid w:val="00595E97"/>
    <w:rsid w:val="00596BEB"/>
    <w:rsid w:val="00597076"/>
    <w:rsid w:val="005A1E3F"/>
    <w:rsid w:val="005A1FB7"/>
    <w:rsid w:val="005A24AA"/>
    <w:rsid w:val="005A24ED"/>
    <w:rsid w:val="005A2B4A"/>
    <w:rsid w:val="005A3BD9"/>
    <w:rsid w:val="005A6D0E"/>
    <w:rsid w:val="005A7E98"/>
    <w:rsid w:val="005B52B0"/>
    <w:rsid w:val="005B5D44"/>
    <w:rsid w:val="005B6806"/>
    <w:rsid w:val="005B6A66"/>
    <w:rsid w:val="005B70B8"/>
    <w:rsid w:val="005C12A4"/>
    <w:rsid w:val="005C364A"/>
    <w:rsid w:val="005C4225"/>
    <w:rsid w:val="005C562E"/>
    <w:rsid w:val="005C58F8"/>
    <w:rsid w:val="005C69B5"/>
    <w:rsid w:val="005C751D"/>
    <w:rsid w:val="005D057D"/>
    <w:rsid w:val="005D1494"/>
    <w:rsid w:val="005D14AD"/>
    <w:rsid w:val="005D2282"/>
    <w:rsid w:val="005D240C"/>
    <w:rsid w:val="005D2415"/>
    <w:rsid w:val="005D2B90"/>
    <w:rsid w:val="005D38F9"/>
    <w:rsid w:val="005D3D82"/>
    <w:rsid w:val="005D4475"/>
    <w:rsid w:val="005D564E"/>
    <w:rsid w:val="005D6B20"/>
    <w:rsid w:val="005D70F3"/>
    <w:rsid w:val="005D7120"/>
    <w:rsid w:val="005D72BA"/>
    <w:rsid w:val="005D77E0"/>
    <w:rsid w:val="005E1261"/>
    <w:rsid w:val="005E1826"/>
    <w:rsid w:val="005E1DDA"/>
    <w:rsid w:val="005E2CD3"/>
    <w:rsid w:val="005E2FED"/>
    <w:rsid w:val="005E3B33"/>
    <w:rsid w:val="005E74F3"/>
    <w:rsid w:val="005F0DAD"/>
    <w:rsid w:val="005F0F33"/>
    <w:rsid w:val="005F107B"/>
    <w:rsid w:val="005F3F40"/>
    <w:rsid w:val="005F47FF"/>
    <w:rsid w:val="005F50E5"/>
    <w:rsid w:val="005F5104"/>
    <w:rsid w:val="005F72CC"/>
    <w:rsid w:val="005F7E4A"/>
    <w:rsid w:val="006003FD"/>
    <w:rsid w:val="00600DEB"/>
    <w:rsid w:val="00601058"/>
    <w:rsid w:val="0060138B"/>
    <w:rsid w:val="00601535"/>
    <w:rsid w:val="0060191F"/>
    <w:rsid w:val="00601FDD"/>
    <w:rsid w:val="0060460B"/>
    <w:rsid w:val="00604931"/>
    <w:rsid w:val="00605EC4"/>
    <w:rsid w:val="00607506"/>
    <w:rsid w:val="00611A97"/>
    <w:rsid w:val="006126EB"/>
    <w:rsid w:val="00614637"/>
    <w:rsid w:val="00614793"/>
    <w:rsid w:val="0061544C"/>
    <w:rsid w:val="0061587D"/>
    <w:rsid w:val="00617930"/>
    <w:rsid w:val="006203F7"/>
    <w:rsid w:val="006221E3"/>
    <w:rsid w:val="00623BEE"/>
    <w:rsid w:val="006248A8"/>
    <w:rsid w:val="00625217"/>
    <w:rsid w:val="006266DA"/>
    <w:rsid w:val="0062765D"/>
    <w:rsid w:val="00627908"/>
    <w:rsid w:val="00627C9F"/>
    <w:rsid w:val="006311E9"/>
    <w:rsid w:val="0063121E"/>
    <w:rsid w:val="00631548"/>
    <w:rsid w:val="0063173D"/>
    <w:rsid w:val="00631CF0"/>
    <w:rsid w:val="00631FA0"/>
    <w:rsid w:val="00632354"/>
    <w:rsid w:val="00632E91"/>
    <w:rsid w:val="00632FFD"/>
    <w:rsid w:val="00635421"/>
    <w:rsid w:val="006378F5"/>
    <w:rsid w:val="006403BE"/>
    <w:rsid w:val="00642810"/>
    <w:rsid w:val="00646376"/>
    <w:rsid w:val="0065064F"/>
    <w:rsid w:val="006510A7"/>
    <w:rsid w:val="00652252"/>
    <w:rsid w:val="00652333"/>
    <w:rsid w:val="00653A2C"/>
    <w:rsid w:val="00653EDA"/>
    <w:rsid w:val="006555DA"/>
    <w:rsid w:val="00657435"/>
    <w:rsid w:val="006578C3"/>
    <w:rsid w:val="006627B8"/>
    <w:rsid w:val="00662A2C"/>
    <w:rsid w:val="00663B45"/>
    <w:rsid w:val="00664372"/>
    <w:rsid w:val="00665BF5"/>
    <w:rsid w:val="00666C84"/>
    <w:rsid w:val="00667F1E"/>
    <w:rsid w:val="00670F78"/>
    <w:rsid w:val="00671C47"/>
    <w:rsid w:val="00673D07"/>
    <w:rsid w:val="006743A6"/>
    <w:rsid w:val="00675580"/>
    <w:rsid w:val="00676E8E"/>
    <w:rsid w:val="0068009E"/>
    <w:rsid w:val="00681FF1"/>
    <w:rsid w:val="006836EC"/>
    <w:rsid w:val="00683DC1"/>
    <w:rsid w:val="00684BB4"/>
    <w:rsid w:val="00690327"/>
    <w:rsid w:val="00692219"/>
    <w:rsid w:val="00692523"/>
    <w:rsid w:val="00693075"/>
    <w:rsid w:val="00694A99"/>
    <w:rsid w:val="006963CF"/>
    <w:rsid w:val="006973AA"/>
    <w:rsid w:val="00697EBC"/>
    <w:rsid w:val="00697F1B"/>
    <w:rsid w:val="006A00BC"/>
    <w:rsid w:val="006A0812"/>
    <w:rsid w:val="006A1053"/>
    <w:rsid w:val="006A1074"/>
    <w:rsid w:val="006A1485"/>
    <w:rsid w:val="006A17D2"/>
    <w:rsid w:val="006A4740"/>
    <w:rsid w:val="006A4D21"/>
    <w:rsid w:val="006A5752"/>
    <w:rsid w:val="006A73E6"/>
    <w:rsid w:val="006B07EF"/>
    <w:rsid w:val="006B0F19"/>
    <w:rsid w:val="006B1648"/>
    <w:rsid w:val="006B2D5C"/>
    <w:rsid w:val="006B64FA"/>
    <w:rsid w:val="006B68CD"/>
    <w:rsid w:val="006C07B7"/>
    <w:rsid w:val="006C2330"/>
    <w:rsid w:val="006C36B6"/>
    <w:rsid w:val="006C449E"/>
    <w:rsid w:val="006C4B09"/>
    <w:rsid w:val="006C4EB1"/>
    <w:rsid w:val="006C612A"/>
    <w:rsid w:val="006C7428"/>
    <w:rsid w:val="006C7D02"/>
    <w:rsid w:val="006D1E05"/>
    <w:rsid w:val="006D2FE0"/>
    <w:rsid w:val="006D321A"/>
    <w:rsid w:val="006D6F0E"/>
    <w:rsid w:val="006D7775"/>
    <w:rsid w:val="006D7CF0"/>
    <w:rsid w:val="006E0166"/>
    <w:rsid w:val="006E2D2D"/>
    <w:rsid w:val="006E2FFB"/>
    <w:rsid w:val="006E4FFB"/>
    <w:rsid w:val="006E50B0"/>
    <w:rsid w:val="006E7557"/>
    <w:rsid w:val="006E7728"/>
    <w:rsid w:val="006E7AEE"/>
    <w:rsid w:val="006E7B34"/>
    <w:rsid w:val="006F19A9"/>
    <w:rsid w:val="006F4B59"/>
    <w:rsid w:val="006F5EF1"/>
    <w:rsid w:val="007004F4"/>
    <w:rsid w:val="00700A48"/>
    <w:rsid w:val="0070197E"/>
    <w:rsid w:val="0070298C"/>
    <w:rsid w:val="00703E0A"/>
    <w:rsid w:val="00704FDC"/>
    <w:rsid w:val="00706812"/>
    <w:rsid w:val="0070697F"/>
    <w:rsid w:val="0070740E"/>
    <w:rsid w:val="007075FD"/>
    <w:rsid w:val="00710A64"/>
    <w:rsid w:val="00710B7D"/>
    <w:rsid w:val="007118B6"/>
    <w:rsid w:val="007138FD"/>
    <w:rsid w:val="00715BB0"/>
    <w:rsid w:val="00720A2A"/>
    <w:rsid w:val="0072199C"/>
    <w:rsid w:val="00722C9F"/>
    <w:rsid w:val="00723BA5"/>
    <w:rsid w:val="0072470A"/>
    <w:rsid w:val="0072498A"/>
    <w:rsid w:val="00724F58"/>
    <w:rsid w:val="007253B8"/>
    <w:rsid w:val="00725915"/>
    <w:rsid w:val="007273A0"/>
    <w:rsid w:val="00727E46"/>
    <w:rsid w:val="007302FF"/>
    <w:rsid w:val="00732894"/>
    <w:rsid w:val="00732AAD"/>
    <w:rsid w:val="00732FF4"/>
    <w:rsid w:val="007344E9"/>
    <w:rsid w:val="007352A6"/>
    <w:rsid w:val="0073568F"/>
    <w:rsid w:val="00736943"/>
    <w:rsid w:val="00736B1B"/>
    <w:rsid w:val="00736E41"/>
    <w:rsid w:val="0073741F"/>
    <w:rsid w:val="00737639"/>
    <w:rsid w:val="0073771B"/>
    <w:rsid w:val="00740151"/>
    <w:rsid w:val="00740542"/>
    <w:rsid w:val="0074186A"/>
    <w:rsid w:val="007426A2"/>
    <w:rsid w:val="007439A7"/>
    <w:rsid w:val="00743C70"/>
    <w:rsid w:val="0074621B"/>
    <w:rsid w:val="00746ED8"/>
    <w:rsid w:val="00747D04"/>
    <w:rsid w:val="007501D1"/>
    <w:rsid w:val="00750DB8"/>
    <w:rsid w:val="0075287E"/>
    <w:rsid w:val="0075358D"/>
    <w:rsid w:val="00754B2C"/>
    <w:rsid w:val="00754D38"/>
    <w:rsid w:val="00754EA4"/>
    <w:rsid w:val="0075551B"/>
    <w:rsid w:val="0075785B"/>
    <w:rsid w:val="00760831"/>
    <w:rsid w:val="00760ED6"/>
    <w:rsid w:val="00761C95"/>
    <w:rsid w:val="007620AB"/>
    <w:rsid w:val="007621E7"/>
    <w:rsid w:val="00764019"/>
    <w:rsid w:val="00765DD0"/>
    <w:rsid w:val="0076643F"/>
    <w:rsid w:val="00766A69"/>
    <w:rsid w:val="007673B3"/>
    <w:rsid w:val="0077000C"/>
    <w:rsid w:val="007724B2"/>
    <w:rsid w:val="00772AE8"/>
    <w:rsid w:val="00773EFC"/>
    <w:rsid w:val="00775654"/>
    <w:rsid w:val="007779A7"/>
    <w:rsid w:val="00777F63"/>
    <w:rsid w:val="00780075"/>
    <w:rsid w:val="0078113E"/>
    <w:rsid w:val="007826BF"/>
    <w:rsid w:val="007837BE"/>
    <w:rsid w:val="007843DE"/>
    <w:rsid w:val="007859CD"/>
    <w:rsid w:val="007933DE"/>
    <w:rsid w:val="007940F9"/>
    <w:rsid w:val="007956AC"/>
    <w:rsid w:val="007A0CC0"/>
    <w:rsid w:val="007A19C9"/>
    <w:rsid w:val="007A1CAD"/>
    <w:rsid w:val="007A2389"/>
    <w:rsid w:val="007A2E14"/>
    <w:rsid w:val="007A36E8"/>
    <w:rsid w:val="007A3B99"/>
    <w:rsid w:val="007A5817"/>
    <w:rsid w:val="007A5ED5"/>
    <w:rsid w:val="007A7505"/>
    <w:rsid w:val="007B05C4"/>
    <w:rsid w:val="007B0F86"/>
    <w:rsid w:val="007B116F"/>
    <w:rsid w:val="007B13B8"/>
    <w:rsid w:val="007B15FF"/>
    <w:rsid w:val="007B2793"/>
    <w:rsid w:val="007B2C07"/>
    <w:rsid w:val="007B3EDD"/>
    <w:rsid w:val="007B45AE"/>
    <w:rsid w:val="007B4E13"/>
    <w:rsid w:val="007B4F52"/>
    <w:rsid w:val="007B60E9"/>
    <w:rsid w:val="007B6CC3"/>
    <w:rsid w:val="007B76D3"/>
    <w:rsid w:val="007C092E"/>
    <w:rsid w:val="007C2119"/>
    <w:rsid w:val="007C2B4C"/>
    <w:rsid w:val="007C3179"/>
    <w:rsid w:val="007C3334"/>
    <w:rsid w:val="007C360B"/>
    <w:rsid w:val="007C396F"/>
    <w:rsid w:val="007C6401"/>
    <w:rsid w:val="007C7EBE"/>
    <w:rsid w:val="007D23C0"/>
    <w:rsid w:val="007D2B98"/>
    <w:rsid w:val="007D48BF"/>
    <w:rsid w:val="007E07B2"/>
    <w:rsid w:val="007E153C"/>
    <w:rsid w:val="007E1F46"/>
    <w:rsid w:val="007E21BC"/>
    <w:rsid w:val="007E2295"/>
    <w:rsid w:val="007E26E2"/>
    <w:rsid w:val="007E2904"/>
    <w:rsid w:val="007E3916"/>
    <w:rsid w:val="007E3AA5"/>
    <w:rsid w:val="007E682F"/>
    <w:rsid w:val="007E7636"/>
    <w:rsid w:val="007E77A2"/>
    <w:rsid w:val="007E7C82"/>
    <w:rsid w:val="007F01F3"/>
    <w:rsid w:val="007F1D0F"/>
    <w:rsid w:val="007F2AA1"/>
    <w:rsid w:val="007F588D"/>
    <w:rsid w:val="007F609C"/>
    <w:rsid w:val="007F7672"/>
    <w:rsid w:val="007F799A"/>
    <w:rsid w:val="007F7B24"/>
    <w:rsid w:val="008006F9"/>
    <w:rsid w:val="0080108D"/>
    <w:rsid w:val="00801AE5"/>
    <w:rsid w:val="0080307F"/>
    <w:rsid w:val="00803F1C"/>
    <w:rsid w:val="0080600E"/>
    <w:rsid w:val="008109F8"/>
    <w:rsid w:val="00810F60"/>
    <w:rsid w:val="008117FE"/>
    <w:rsid w:val="0081302E"/>
    <w:rsid w:val="0081318A"/>
    <w:rsid w:val="00814688"/>
    <w:rsid w:val="0081677D"/>
    <w:rsid w:val="0081742D"/>
    <w:rsid w:val="00817612"/>
    <w:rsid w:val="00820180"/>
    <w:rsid w:val="00820A75"/>
    <w:rsid w:val="0082460D"/>
    <w:rsid w:val="00825EB9"/>
    <w:rsid w:val="008268D4"/>
    <w:rsid w:val="0083002E"/>
    <w:rsid w:val="008317C6"/>
    <w:rsid w:val="008320D7"/>
    <w:rsid w:val="008322DD"/>
    <w:rsid w:val="008331D5"/>
    <w:rsid w:val="0083365A"/>
    <w:rsid w:val="008337FD"/>
    <w:rsid w:val="008338A4"/>
    <w:rsid w:val="00833ECE"/>
    <w:rsid w:val="00834190"/>
    <w:rsid w:val="0083448C"/>
    <w:rsid w:val="0083472A"/>
    <w:rsid w:val="00834B51"/>
    <w:rsid w:val="00834D33"/>
    <w:rsid w:val="00834D49"/>
    <w:rsid w:val="008354DE"/>
    <w:rsid w:val="00837C45"/>
    <w:rsid w:val="00840344"/>
    <w:rsid w:val="00840795"/>
    <w:rsid w:val="00841B32"/>
    <w:rsid w:val="00842114"/>
    <w:rsid w:val="00842987"/>
    <w:rsid w:val="00843104"/>
    <w:rsid w:val="008434C3"/>
    <w:rsid w:val="00844730"/>
    <w:rsid w:val="008457C2"/>
    <w:rsid w:val="00845834"/>
    <w:rsid w:val="00846309"/>
    <w:rsid w:val="00846BA1"/>
    <w:rsid w:val="00847BD9"/>
    <w:rsid w:val="008537D0"/>
    <w:rsid w:val="00854B73"/>
    <w:rsid w:val="0085610B"/>
    <w:rsid w:val="00857187"/>
    <w:rsid w:val="00857A82"/>
    <w:rsid w:val="008624DA"/>
    <w:rsid w:val="00863442"/>
    <w:rsid w:val="00863817"/>
    <w:rsid w:val="00864BD5"/>
    <w:rsid w:val="00864F0C"/>
    <w:rsid w:val="008670AA"/>
    <w:rsid w:val="00867617"/>
    <w:rsid w:val="00867B3E"/>
    <w:rsid w:val="008708BF"/>
    <w:rsid w:val="00872F0D"/>
    <w:rsid w:val="00873371"/>
    <w:rsid w:val="00873836"/>
    <w:rsid w:val="008742F9"/>
    <w:rsid w:val="0087446D"/>
    <w:rsid w:val="00875C4B"/>
    <w:rsid w:val="00875EDD"/>
    <w:rsid w:val="00880445"/>
    <w:rsid w:val="00881D0D"/>
    <w:rsid w:val="00881E37"/>
    <w:rsid w:val="00882E7C"/>
    <w:rsid w:val="0088488F"/>
    <w:rsid w:val="00885737"/>
    <w:rsid w:val="00886910"/>
    <w:rsid w:val="00890650"/>
    <w:rsid w:val="00890C99"/>
    <w:rsid w:val="0089127B"/>
    <w:rsid w:val="008916BB"/>
    <w:rsid w:val="0089528A"/>
    <w:rsid w:val="0089568D"/>
    <w:rsid w:val="0089586E"/>
    <w:rsid w:val="00895AD9"/>
    <w:rsid w:val="00897256"/>
    <w:rsid w:val="00897CD1"/>
    <w:rsid w:val="00897E12"/>
    <w:rsid w:val="008A0027"/>
    <w:rsid w:val="008A078B"/>
    <w:rsid w:val="008A0A7C"/>
    <w:rsid w:val="008A42E0"/>
    <w:rsid w:val="008A7E0F"/>
    <w:rsid w:val="008B0689"/>
    <w:rsid w:val="008B0FC6"/>
    <w:rsid w:val="008B12F5"/>
    <w:rsid w:val="008B4913"/>
    <w:rsid w:val="008B4C34"/>
    <w:rsid w:val="008B4EB9"/>
    <w:rsid w:val="008B4FDA"/>
    <w:rsid w:val="008B5B9D"/>
    <w:rsid w:val="008B61F0"/>
    <w:rsid w:val="008B66C2"/>
    <w:rsid w:val="008C06CE"/>
    <w:rsid w:val="008C1210"/>
    <w:rsid w:val="008C3762"/>
    <w:rsid w:val="008C42A5"/>
    <w:rsid w:val="008C5DA5"/>
    <w:rsid w:val="008C5E2D"/>
    <w:rsid w:val="008C6C78"/>
    <w:rsid w:val="008C742C"/>
    <w:rsid w:val="008D0D1F"/>
    <w:rsid w:val="008D1963"/>
    <w:rsid w:val="008D29D9"/>
    <w:rsid w:val="008D30B3"/>
    <w:rsid w:val="008D3D0E"/>
    <w:rsid w:val="008D3E49"/>
    <w:rsid w:val="008D768D"/>
    <w:rsid w:val="008E02CF"/>
    <w:rsid w:val="008E262B"/>
    <w:rsid w:val="008E2931"/>
    <w:rsid w:val="008E3104"/>
    <w:rsid w:val="008E3319"/>
    <w:rsid w:val="008E3759"/>
    <w:rsid w:val="008E3BFE"/>
    <w:rsid w:val="008E5A22"/>
    <w:rsid w:val="008F0DFF"/>
    <w:rsid w:val="008F1912"/>
    <w:rsid w:val="008F2F27"/>
    <w:rsid w:val="008F5880"/>
    <w:rsid w:val="009011FA"/>
    <w:rsid w:val="0090270B"/>
    <w:rsid w:val="00902F82"/>
    <w:rsid w:val="009041DC"/>
    <w:rsid w:val="00904E79"/>
    <w:rsid w:val="0090521E"/>
    <w:rsid w:val="00912F80"/>
    <w:rsid w:val="00917135"/>
    <w:rsid w:val="00917B5A"/>
    <w:rsid w:val="00917C1B"/>
    <w:rsid w:val="00920601"/>
    <w:rsid w:val="00920A58"/>
    <w:rsid w:val="00920A8C"/>
    <w:rsid w:val="00922A85"/>
    <w:rsid w:val="00922D26"/>
    <w:rsid w:val="00922FA0"/>
    <w:rsid w:val="00924491"/>
    <w:rsid w:val="0092501F"/>
    <w:rsid w:val="0092567F"/>
    <w:rsid w:val="00925F11"/>
    <w:rsid w:val="009264F0"/>
    <w:rsid w:val="00927AF5"/>
    <w:rsid w:val="0093088D"/>
    <w:rsid w:val="009321AD"/>
    <w:rsid w:val="009332E1"/>
    <w:rsid w:val="00933839"/>
    <w:rsid w:val="00934568"/>
    <w:rsid w:val="00934A2C"/>
    <w:rsid w:val="009362C8"/>
    <w:rsid w:val="00936438"/>
    <w:rsid w:val="009369B6"/>
    <w:rsid w:val="00936BA0"/>
    <w:rsid w:val="00936C74"/>
    <w:rsid w:val="0093744C"/>
    <w:rsid w:val="00940803"/>
    <w:rsid w:val="009416C8"/>
    <w:rsid w:val="00941B4A"/>
    <w:rsid w:val="00943D3F"/>
    <w:rsid w:val="009442B5"/>
    <w:rsid w:val="00944381"/>
    <w:rsid w:val="009456B3"/>
    <w:rsid w:val="00945C84"/>
    <w:rsid w:val="009474D4"/>
    <w:rsid w:val="00950A2D"/>
    <w:rsid w:val="00953057"/>
    <w:rsid w:val="0095432E"/>
    <w:rsid w:val="00955DDA"/>
    <w:rsid w:val="00956E1B"/>
    <w:rsid w:val="00961C3D"/>
    <w:rsid w:val="00962A34"/>
    <w:rsid w:val="00962F04"/>
    <w:rsid w:val="009643E4"/>
    <w:rsid w:val="00964D4E"/>
    <w:rsid w:val="00964F4C"/>
    <w:rsid w:val="009664F1"/>
    <w:rsid w:val="00966F4D"/>
    <w:rsid w:val="0096706E"/>
    <w:rsid w:val="009670AB"/>
    <w:rsid w:val="00967692"/>
    <w:rsid w:val="00967B1F"/>
    <w:rsid w:val="00970DA3"/>
    <w:rsid w:val="0097183F"/>
    <w:rsid w:val="00973D74"/>
    <w:rsid w:val="00974491"/>
    <w:rsid w:val="009753C0"/>
    <w:rsid w:val="00975C4E"/>
    <w:rsid w:val="00975E65"/>
    <w:rsid w:val="00980274"/>
    <w:rsid w:val="00981CC4"/>
    <w:rsid w:val="00981FBA"/>
    <w:rsid w:val="0098258D"/>
    <w:rsid w:val="009850EE"/>
    <w:rsid w:val="00985F27"/>
    <w:rsid w:val="009876A5"/>
    <w:rsid w:val="009902FD"/>
    <w:rsid w:val="009906A5"/>
    <w:rsid w:val="00991783"/>
    <w:rsid w:val="00992573"/>
    <w:rsid w:val="00992589"/>
    <w:rsid w:val="00994B3D"/>
    <w:rsid w:val="00997BC5"/>
    <w:rsid w:val="009A077C"/>
    <w:rsid w:val="009A1E58"/>
    <w:rsid w:val="009A2766"/>
    <w:rsid w:val="009A43B5"/>
    <w:rsid w:val="009A46B3"/>
    <w:rsid w:val="009A4F41"/>
    <w:rsid w:val="009A6CC8"/>
    <w:rsid w:val="009B04C2"/>
    <w:rsid w:val="009B08FB"/>
    <w:rsid w:val="009B0983"/>
    <w:rsid w:val="009B1642"/>
    <w:rsid w:val="009B2238"/>
    <w:rsid w:val="009B381B"/>
    <w:rsid w:val="009B3D74"/>
    <w:rsid w:val="009B4160"/>
    <w:rsid w:val="009B4B42"/>
    <w:rsid w:val="009B4F32"/>
    <w:rsid w:val="009B6A61"/>
    <w:rsid w:val="009B6B48"/>
    <w:rsid w:val="009B6C16"/>
    <w:rsid w:val="009B72A7"/>
    <w:rsid w:val="009B7AE1"/>
    <w:rsid w:val="009C0FB7"/>
    <w:rsid w:val="009C1763"/>
    <w:rsid w:val="009C555A"/>
    <w:rsid w:val="009C67CD"/>
    <w:rsid w:val="009D1459"/>
    <w:rsid w:val="009D1753"/>
    <w:rsid w:val="009D3120"/>
    <w:rsid w:val="009D3605"/>
    <w:rsid w:val="009D4DE2"/>
    <w:rsid w:val="009D55D4"/>
    <w:rsid w:val="009D6EB6"/>
    <w:rsid w:val="009D71B8"/>
    <w:rsid w:val="009D7611"/>
    <w:rsid w:val="009E0439"/>
    <w:rsid w:val="009E0A71"/>
    <w:rsid w:val="009E0B61"/>
    <w:rsid w:val="009E1110"/>
    <w:rsid w:val="009E1641"/>
    <w:rsid w:val="009E2CA8"/>
    <w:rsid w:val="009E3AC2"/>
    <w:rsid w:val="009E458D"/>
    <w:rsid w:val="009E53DE"/>
    <w:rsid w:val="009E7037"/>
    <w:rsid w:val="009F01F2"/>
    <w:rsid w:val="009F28C6"/>
    <w:rsid w:val="009F2BDE"/>
    <w:rsid w:val="009F2E76"/>
    <w:rsid w:val="009F4EC4"/>
    <w:rsid w:val="009F70CD"/>
    <w:rsid w:val="00A028C3"/>
    <w:rsid w:val="00A02A59"/>
    <w:rsid w:val="00A03618"/>
    <w:rsid w:val="00A03C13"/>
    <w:rsid w:val="00A04DF1"/>
    <w:rsid w:val="00A0625C"/>
    <w:rsid w:val="00A1060C"/>
    <w:rsid w:val="00A10885"/>
    <w:rsid w:val="00A11212"/>
    <w:rsid w:val="00A119BE"/>
    <w:rsid w:val="00A11E44"/>
    <w:rsid w:val="00A12238"/>
    <w:rsid w:val="00A13406"/>
    <w:rsid w:val="00A15AAA"/>
    <w:rsid w:val="00A203A1"/>
    <w:rsid w:val="00A207BE"/>
    <w:rsid w:val="00A2101F"/>
    <w:rsid w:val="00A23121"/>
    <w:rsid w:val="00A2434E"/>
    <w:rsid w:val="00A26456"/>
    <w:rsid w:val="00A276EA"/>
    <w:rsid w:val="00A30100"/>
    <w:rsid w:val="00A315CB"/>
    <w:rsid w:val="00A32257"/>
    <w:rsid w:val="00A328B3"/>
    <w:rsid w:val="00A347A0"/>
    <w:rsid w:val="00A35A7F"/>
    <w:rsid w:val="00A40760"/>
    <w:rsid w:val="00A437EA"/>
    <w:rsid w:val="00A47270"/>
    <w:rsid w:val="00A47440"/>
    <w:rsid w:val="00A5000D"/>
    <w:rsid w:val="00A50FCF"/>
    <w:rsid w:val="00A528D1"/>
    <w:rsid w:val="00A53719"/>
    <w:rsid w:val="00A5376E"/>
    <w:rsid w:val="00A53B30"/>
    <w:rsid w:val="00A54C94"/>
    <w:rsid w:val="00A56643"/>
    <w:rsid w:val="00A60B23"/>
    <w:rsid w:val="00A60CAB"/>
    <w:rsid w:val="00A610CD"/>
    <w:rsid w:val="00A6350A"/>
    <w:rsid w:val="00A63E9D"/>
    <w:rsid w:val="00A7402A"/>
    <w:rsid w:val="00A74865"/>
    <w:rsid w:val="00A74CE8"/>
    <w:rsid w:val="00A75425"/>
    <w:rsid w:val="00A758AA"/>
    <w:rsid w:val="00A77100"/>
    <w:rsid w:val="00A80934"/>
    <w:rsid w:val="00A82448"/>
    <w:rsid w:val="00A83615"/>
    <w:rsid w:val="00A84785"/>
    <w:rsid w:val="00A850A6"/>
    <w:rsid w:val="00A85C36"/>
    <w:rsid w:val="00A8618C"/>
    <w:rsid w:val="00A86545"/>
    <w:rsid w:val="00A87C72"/>
    <w:rsid w:val="00A906C9"/>
    <w:rsid w:val="00A90AB6"/>
    <w:rsid w:val="00A92244"/>
    <w:rsid w:val="00A92B8A"/>
    <w:rsid w:val="00A92B8E"/>
    <w:rsid w:val="00A9437E"/>
    <w:rsid w:val="00A96E00"/>
    <w:rsid w:val="00A97835"/>
    <w:rsid w:val="00A97F08"/>
    <w:rsid w:val="00AA09A2"/>
    <w:rsid w:val="00AA0AFF"/>
    <w:rsid w:val="00AA315F"/>
    <w:rsid w:val="00AA3D14"/>
    <w:rsid w:val="00AA4D38"/>
    <w:rsid w:val="00AA5F11"/>
    <w:rsid w:val="00AA7996"/>
    <w:rsid w:val="00AA7C6A"/>
    <w:rsid w:val="00AB0BAE"/>
    <w:rsid w:val="00AB0CA0"/>
    <w:rsid w:val="00AB1042"/>
    <w:rsid w:val="00AB193A"/>
    <w:rsid w:val="00AB21D8"/>
    <w:rsid w:val="00AB238C"/>
    <w:rsid w:val="00AB4790"/>
    <w:rsid w:val="00AB57AD"/>
    <w:rsid w:val="00AB5B94"/>
    <w:rsid w:val="00AB612D"/>
    <w:rsid w:val="00AB7FF7"/>
    <w:rsid w:val="00AC0BB6"/>
    <w:rsid w:val="00AC16B8"/>
    <w:rsid w:val="00AC19CB"/>
    <w:rsid w:val="00AC4713"/>
    <w:rsid w:val="00AC4EE6"/>
    <w:rsid w:val="00AC53D7"/>
    <w:rsid w:val="00AC61A2"/>
    <w:rsid w:val="00AD090D"/>
    <w:rsid w:val="00AD0B36"/>
    <w:rsid w:val="00AD1B9A"/>
    <w:rsid w:val="00AD1D9D"/>
    <w:rsid w:val="00AD34C4"/>
    <w:rsid w:val="00AD468E"/>
    <w:rsid w:val="00AD539F"/>
    <w:rsid w:val="00AD6922"/>
    <w:rsid w:val="00AD7668"/>
    <w:rsid w:val="00AD7743"/>
    <w:rsid w:val="00AE01B7"/>
    <w:rsid w:val="00AE02C1"/>
    <w:rsid w:val="00AE08B8"/>
    <w:rsid w:val="00AE40E1"/>
    <w:rsid w:val="00AE4283"/>
    <w:rsid w:val="00AE5280"/>
    <w:rsid w:val="00AE5313"/>
    <w:rsid w:val="00AE5488"/>
    <w:rsid w:val="00AE56CA"/>
    <w:rsid w:val="00AE5EE6"/>
    <w:rsid w:val="00AE6F91"/>
    <w:rsid w:val="00AE78F5"/>
    <w:rsid w:val="00AE7EB2"/>
    <w:rsid w:val="00AF0896"/>
    <w:rsid w:val="00AF0C54"/>
    <w:rsid w:val="00AF1123"/>
    <w:rsid w:val="00AF283E"/>
    <w:rsid w:val="00AF479C"/>
    <w:rsid w:val="00AF5571"/>
    <w:rsid w:val="00AF7261"/>
    <w:rsid w:val="00AF762E"/>
    <w:rsid w:val="00AF7EAA"/>
    <w:rsid w:val="00B0020C"/>
    <w:rsid w:val="00B02685"/>
    <w:rsid w:val="00B071C0"/>
    <w:rsid w:val="00B07341"/>
    <w:rsid w:val="00B1173E"/>
    <w:rsid w:val="00B11A93"/>
    <w:rsid w:val="00B127E2"/>
    <w:rsid w:val="00B13A17"/>
    <w:rsid w:val="00B140AB"/>
    <w:rsid w:val="00B14498"/>
    <w:rsid w:val="00B14688"/>
    <w:rsid w:val="00B15D58"/>
    <w:rsid w:val="00B24DA6"/>
    <w:rsid w:val="00B25228"/>
    <w:rsid w:val="00B264A1"/>
    <w:rsid w:val="00B27974"/>
    <w:rsid w:val="00B27ACF"/>
    <w:rsid w:val="00B27EA4"/>
    <w:rsid w:val="00B30539"/>
    <w:rsid w:val="00B307ED"/>
    <w:rsid w:val="00B314DB"/>
    <w:rsid w:val="00B32A2C"/>
    <w:rsid w:val="00B33EAD"/>
    <w:rsid w:val="00B33FA1"/>
    <w:rsid w:val="00B3422A"/>
    <w:rsid w:val="00B361F2"/>
    <w:rsid w:val="00B3643A"/>
    <w:rsid w:val="00B36A8E"/>
    <w:rsid w:val="00B3718B"/>
    <w:rsid w:val="00B3745F"/>
    <w:rsid w:val="00B40797"/>
    <w:rsid w:val="00B41006"/>
    <w:rsid w:val="00B433A6"/>
    <w:rsid w:val="00B436B3"/>
    <w:rsid w:val="00B43EAE"/>
    <w:rsid w:val="00B44A80"/>
    <w:rsid w:val="00B45C4E"/>
    <w:rsid w:val="00B4632A"/>
    <w:rsid w:val="00B46349"/>
    <w:rsid w:val="00B46475"/>
    <w:rsid w:val="00B466B2"/>
    <w:rsid w:val="00B47DB9"/>
    <w:rsid w:val="00B50689"/>
    <w:rsid w:val="00B50D24"/>
    <w:rsid w:val="00B50FB4"/>
    <w:rsid w:val="00B530F1"/>
    <w:rsid w:val="00B54D58"/>
    <w:rsid w:val="00B62543"/>
    <w:rsid w:val="00B62F46"/>
    <w:rsid w:val="00B63487"/>
    <w:rsid w:val="00B641CA"/>
    <w:rsid w:val="00B67AD2"/>
    <w:rsid w:val="00B71B9F"/>
    <w:rsid w:val="00B727D7"/>
    <w:rsid w:val="00B735BB"/>
    <w:rsid w:val="00B7487A"/>
    <w:rsid w:val="00B77E09"/>
    <w:rsid w:val="00B8035F"/>
    <w:rsid w:val="00B81A4B"/>
    <w:rsid w:val="00B8267D"/>
    <w:rsid w:val="00B82E98"/>
    <w:rsid w:val="00B83069"/>
    <w:rsid w:val="00B83110"/>
    <w:rsid w:val="00B8392C"/>
    <w:rsid w:val="00B91234"/>
    <w:rsid w:val="00B91C78"/>
    <w:rsid w:val="00B927C0"/>
    <w:rsid w:val="00B92FAF"/>
    <w:rsid w:val="00B9393C"/>
    <w:rsid w:val="00B946F9"/>
    <w:rsid w:val="00B94EE1"/>
    <w:rsid w:val="00B96B04"/>
    <w:rsid w:val="00BA0462"/>
    <w:rsid w:val="00BA0A7F"/>
    <w:rsid w:val="00BA276C"/>
    <w:rsid w:val="00BA4BB9"/>
    <w:rsid w:val="00BA4D6C"/>
    <w:rsid w:val="00BA63F9"/>
    <w:rsid w:val="00BA6A71"/>
    <w:rsid w:val="00BB1917"/>
    <w:rsid w:val="00BB306F"/>
    <w:rsid w:val="00BB3116"/>
    <w:rsid w:val="00BB3CC8"/>
    <w:rsid w:val="00BB3E3F"/>
    <w:rsid w:val="00BB442F"/>
    <w:rsid w:val="00BB6661"/>
    <w:rsid w:val="00BB6A0F"/>
    <w:rsid w:val="00BB78AD"/>
    <w:rsid w:val="00BB78FD"/>
    <w:rsid w:val="00BC1DA0"/>
    <w:rsid w:val="00BC1FAF"/>
    <w:rsid w:val="00BC208C"/>
    <w:rsid w:val="00BC2153"/>
    <w:rsid w:val="00BC2D11"/>
    <w:rsid w:val="00BC5E35"/>
    <w:rsid w:val="00BC62F0"/>
    <w:rsid w:val="00BC67C5"/>
    <w:rsid w:val="00BC6B68"/>
    <w:rsid w:val="00BC6CEC"/>
    <w:rsid w:val="00BC73A7"/>
    <w:rsid w:val="00BD0377"/>
    <w:rsid w:val="00BD038D"/>
    <w:rsid w:val="00BD134A"/>
    <w:rsid w:val="00BD1DC6"/>
    <w:rsid w:val="00BD295A"/>
    <w:rsid w:val="00BD43D1"/>
    <w:rsid w:val="00BD4B89"/>
    <w:rsid w:val="00BD5922"/>
    <w:rsid w:val="00BD6F06"/>
    <w:rsid w:val="00BD7DB2"/>
    <w:rsid w:val="00BE04A1"/>
    <w:rsid w:val="00BE213E"/>
    <w:rsid w:val="00BE236F"/>
    <w:rsid w:val="00BE289F"/>
    <w:rsid w:val="00BE462C"/>
    <w:rsid w:val="00BF02CB"/>
    <w:rsid w:val="00BF0658"/>
    <w:rsid w:val="00BF11F3"/>
    <w:rsid w:val="00BF1583"/>
    <w:rsid w:val="00BF6FD8"/>
    <w:rsid w:val="00BF7054"/>
    <w:rsid w:val="00C01B91"/>
    <w:rsid w:val="00C02E16"/>
    <w:rsid w:val="00C033B0"/>
    <w:rsid w:val="00C03423"/>
    <w:rsid w:val="00C03680"/>
    <w:rsid w:val="00C03AE3"/>
    <w:rsid w:val="00C0483C"/>
    <w:rsid w:val="00C04ABC"/>
    <w:rsid w:val="00C054DF"/>
    <w:rsid w:val="00C06E27"/>
    <w:rsid w:val="00C06ECB"/>
    <w:rsid w:val="00C10463"/>
    <w:rsid w:val="00C11BE0"/>
    <w:rsid w:val="00C12DE7"/>
    <w:rsid w:val="00C12ED1"/>
    <w:rsid w:val="00C1324E"/>
    <w:rsid w:val="00C159B7"/>
    <w:rsid w:val="00C15BC7"/>
    <w:rsid w:val="00C15EAA"/>
    <w:rsid w:val="00C163D0"/>
    <w:rsid w:val="00C17C0B"/>
    <w:rsid w:val="00C21432"/>
    <w:rsid w:val="00C21762"/>
    <w:rsid w:val="00C219A5"/>
    <w:rsid w:val="00C21FEF"/>
    <w:rsid w:val="00C23BA4"/>
    <w:rsid w:val="00C23DB7"/>
    <w:rsid w:val="00C23E91"/>
    <w:rsid w:val="00C24543"/>
    <w:rsid w:val="00C256A2"/>
    <w:rsid w:val="00C25ADB"/>
    <w:rsid w:val="00C25F80"/>
    <w:rsid w:val="00C302AE"/>
    <w:rsid w:val="00C32240"/>
    <w:rsid w:val="00C32B00"/>
    <w:rsid w:val="00C32E61"/>
    <w:rsid w:val="00C33DDA"/>
    <w:rsid w:val="00C33F06"/>
    <w:rsid w:val="00C346B5"/>
    <w:rsid w:val="00C3504B"/>
    <w:rsid w:val="00C35286"/>
    <w:rsid w:val="00C36415"/>
    <w:rsid w:val="00C36FC3"/>
    <w:rsid w:val="00C37220"/>
    <w:rsid w:val="00C4189D"/>
    <w:rsid w:val="00C41A40"/>
    <w:rsid w:val="00C41F62"/>
    <w:rsid w:val="00C42042"/>
    <w:rsid w:val="00C51171"/>
    <w:rsid w:val="00C51515"/>
    <w:rsid w:val="00C51FE9"/>
    <w:rsid w:val="00C530E2"/>
    <w:rsid w:val="00C53BE5"/>
    <w:rsid w:val="00C55083"/>
    <w:rsid w:val="00C55E16"/>
    <w:rsid w:val="00C560D0"/>
    <w:rsid w:val="00C5660B"/>
    <w:rsid w:val="00C57177"/>
    <w:rsid w:val="00C61456"/>
    <w:rsid w:val="00C6215C"/>
    <w:rsid w:val="00C6274B"/>
    <w:rsid w:val="00C63CC4"/>
    <w:rsid w:val="00C641CD"/>
    <w:rsid w:val="00C644AE"/>
    <w:rsid w:val="00C6528E"/>
    <w:rsid w:val="00C66B37"/>
    <w:rsid w:val="00C66B72"/>
    <w:rsid w:val="00C66D9A"/>
    <w:rsid w:val="00C70DB7"/>
    <w:rsid w:val="00C72B03"/>
    <w:rsid w:val="00C72B27"/>
    <w:rsid w:val="00C73745"/>
    <w:rsid w:val="00C738B8"/>
    <w:rsid w:val="00C73D23"/>
    <w:rsid w:val="00C76066"/>
    <w:rsid w:val="00C76B3E"/>
    <w:rsid w:val="00C801A1"/>
    <w:rsid w:val="00C8165F"/>
    <w:rsid w:val="00C84B89"/>
    <w:rsid w:val="00C84BB9"/>
    <w:rsid w:val="00C859D2"/>
    <w:rsid w:val="00C86C05"/>
    <w:rsid w:val="00C86EA1"/>
    <w:rsid w:val="00C87AC4"/>
    <w:rsid w:val="00C87CD5"/>
    <w:rsid w:val="00C90877"/>
    <w:rsid w:val="00C92BA1"/>
    <w:rsid w:val="00C9567A"/>
    <w:rsid w:val="00CA09B3"/>
    <w:rsid w:val="00CA2412"/>
    <w:rsid w:val="00CA36EA"/>
    <w:rsid w:val="00CA540C"/>
    <w:rsid w:val="00CA58DF"/>
    <w:rsid w:val="00CA59B8"/>
    <w:rsid w:val="00CA6394"/>
    <w:rsid w:val="00CA77EF"/>
    <w:rsid w:val="00CB0002"/>
    <w:rsid w:val="00CB0089"/>
    <w:rsid w:val="00CB1077"/>
    <w:rsid w:val="00CB212D"/>
    <w:rsid w:val="00CB2660"/>
    <w:rsid w:val="00CB47D3"/>
    <w:rsid w:val="00CB5200"/>
    <w:rsid w:val="00CB54CD"/>
    <w:rsid w:val="00CB7E6F"/>
    <w:rsid w:val="00CC0154"/>
    <w:rsid w:val="00CC1518"/>
    <w:rsid w:val="00CC2D21"/>
    <w:rsid w:val="00CC3164"/>
    <w:rsid w:val="00CC401A"/>
    <w:rsid w:val="00CC415B"/>
    <w:rsid w:val="00CC5679"/>
    <w:rsid w:val="00CC5E90"/>
    <w:rsid w:val="00CC7D34"/>
    <w:rsid w:val="00CD046C"/>
    <w:rsid w:val="00CD141A"/>
    <w:rsid w:val="00CD2079"/>
    <w:rsid w:val="00CD273B"/>
    <w:rsid w:val="00CD2977"/>
    <w:rsid w:val="00CD48FC"/>
    <w:rsid w:val="00CD63AD"/>
    <w:rsid w:val="00CD65D6"/>
    <w:rsid w:val="00CE03E2"/>
    <w:rsid w:val="00CE076C"/>
    <w:rsid w:val="00CE3F37"/>
    <w:rsid w:val="00CE46D3"/>
    <w:rsid w:val="00CE5199"/>
    <w:rsid w:val="00CE66D5"/>
    <w:rsid w:val="00CE6786"/>
    <w:rsid w:val="00CE7CAE"/>
    <w:rsid w:val="00CF20AF"/>
    <w:rsid w:val="00CF2C26"/>
    <w:rsid w:val="00CF3898"/>
    <w:rsid w:val="00CF3ABE"/>
    <w:rsid w:val="00CF511D"/>
    <w:rsid w:val="00CF637A"/>
    <w:rsid w:val="00D001E2"/>
    <w:rsid w:val="00D056A0"/>
    <w:rsid w:val="00D059DE"/>
    <w:rsid w:val="00D05ABD"/>
    <w:rsid w:val="00D05E13"/>
    <w:rsid w:val="00D07C26"/>
    <w:rsid w:val="00D07FE7"/>
    <w:rsid w:val="00D1305B"/>
    <w:rsid w:val="00D13C18"/>
    <w:rsid w:val="00D13FCE"/>
    <w:rsid w:val="00D14943"/>
    <w:rsid w:val="00D177C3"/>
    <w:rsid w:val="00D20C47"/>
    <w:rsid w:val="00D2154E"/>
    <w:rsid w:val="00D21AF5"/>
    <w:rsid w:val="00D249A1"/>
    <w:rsid w:val="00D24F24"/>
    <w:rsid w:val="00D26398"/>
    <w:rsid w:val="00D2687F"/>
    <w:rsid w:val="00D306D1"/>
    <w:rsid w:val="00D30800"/>
    <w:rsid w:val="00D30A66"/>
    <w:rsid w:val="00D32B4D"/>
    <w:rsid w:val="00D3317D"/>
    <w:rsid w:val="00D34786"/>
    <w:rsid w:val="00D356C9"/>
    <w:rsid w:val="00D35CE8"/>
    <w:rsid w:val="00D36E5A"/>
    <w:rsid w:val="00D3703F"/>
    <w:rsid w:val="00D37BFC"/>
    <w:rsid w:val="00D40AC5"/>
    <w:rsid w:val="00D41CF3"/>
    <w:rsid w:val="00D426FC"/>
    <w:rsid w:val="00D42769"/>
    <w:rsid w:val="00D4293A"/>
    <w:rsid w:val="00D43DD7"/>
    <w:rsid w:val="00D45BFA"/>
    <w:rsid w:val="00D460BD"/>
    <w:rsid w:val="00D46531"/>
    <w:rsid w:val="00D465FC"/>
    <w:rsid w:val="00D46798"/>
    <w:rsid w:val="00D46BAC"/>
    <w:rsid w:val="00D47A8E"/>
    <w:rsid w:val="00D50201"/>
    <w:rsid w:val="00D50F4D"/>
    <w:rsid w:val="00D52BCE"/>
    <w:rsid w:val="00D52D14"/>
    <w:rsid w:val="00D52E67"/>
    <w:rsid w:val="00D533EB"/>
    <w:rsid w:val="00D538EA"/>
    <w:rsid w:val="00D53FFC"/>
    <w:rsid w:val="00D54151"/>
    <w:rsid w:val="00D54B2A"/>
    <w:rsid w:val="00D54D5C"/>
    <w:rsid w:val="00D55692"/>
    <w:rsid w:val="00D559D4"/>
    <w:rsid w:val="00D62CF7"/>
    <w:rsid w:val="00D6617B"/>
    <w:rsid w:val="00D6758C"/>
    <w:rsid w:val="00D67E55"/>
    <w:rsid w:val="00D7009D"/>
    <w:rsid w:val="00D7047E"/>
    <w:rsid w:val="00D70FD2"/>
    <w:rsid w:val="00D712D3"/>
    <w:rsid w:val="00D71422"/>
    <w:rsid w:val="00D71E66"/>
    <w:rsid w:val="00D71F94"/>
    <w:rsid w:val="00D722DD"/>
    <w:rsid w:val="00D72C00"/>
    <w:rsid w:val="00D72DC6"/>
    <w:rsid w:val="00D74250"/>
    <w:rsid w:val="00D7558D"/>
    <w:rsid w:val="00D765A4"/>
    <w:rsid w:val="00D770C6"/>
    <w:rsid w:val="00D77207"/>
    <w:rsid w:val="00D7795B"/>
    <w:rsid w:val="00D81190"/>
    <w:rsid w:val="00D81339"/>
    <w:rsid w:val="00D81D92"/>
    <w:rsid w:val="00D827B4"/>
    <w:rsid w:val="00D838C8"/>
    <w:rsid w:val="00D83A0C"/>
    <w:rsid w:val="00D845B5"/>
    <w:rsid w:val="00D84EE0"/>
    <w:rsid w:val="00D85BD0"/>
    <w:rsid w:val="00D876F9"/>
    <w:rsid w:val="00D8798D"/>
    <w:rsid w:val="00D9011D"/>
    <w:rsid w:val="00D90AC9"/>
    <w:rsid w:val="00D90DA8"/>
    <w:rsid w:val="00D92914"/>
    <w:rsid w:val="00D94B2A"/>
    <w:rsid w:val="00D95658"/>
    <w:rsid w:val="00D956EA"/>
    <w:rsid w:val="00D9613C"/>
    <w:rsid w:val="00D97339"/>
    <w:rsid w:val="00D97769"/>
    <w:rsid w:val="00D97D0A"/>
    <w:rsid w:val="00DA1A47"/>
    <w:rsid w:val="00DA3334"/>
    <w:rsid w:val="00DA3AD4"/>
    <w:rsid w:val="00DA3B6E"/>
    <w:rsid w:val="00DA3CEF"/>
    <w:rsid w:val="00DA4636"/>
    <w:rsid w:val="00DA6DEA"/>
    <w:rsid w:val="00DA7B5F"/>
    <w:rsid w:val="00DB1F47"/>
    <w:rsid w:val="00DB2734"/>
    <w:rsid w:val="00DB2AED"/>
    <w:rsid w:val="00DB52EF"/>
    <w:rsid w:val="00DB67CF"/>
    <w:rsid w:val="00DC11E7"/>
    <w:rsid w:val="00DC1356"/>
    <w:rsid w:val="00DC1B05"/>
    <w:rsid w:val="00DC24E3"/>
    <w:rsid w:val="00DC3047"/>
    <w:rsid w:val="00DC3104"/>
    <w:rsid w:val="00DC41DE"/>
    <w:rsid w:val="00DC4EFE"/>
    <w:rsid w:val="00DC5063"/>
    <w:rsid w:val="00DC552A"/>
    <w:rsid w:val="00DC7023"/>
    <w:rsid w:val="00DC71ED"/>
    <w:rsid w:val="00DC769A"/>
    <w:rsid w:val="00DD1748"/>
    <w:rsid w:val="00DD278F"/>
    <w:rsid w:val="00DD3D86"/>
    <w:rsid w:val="00DD3E41"/>
    <w:rsid w:val="00DD49D9"/>
    <w:rsid w:val="00DD4AD2"/>
    <w:rsid w:val="00DD4F25"/>
    <w:rsid w:val="00DD5110"/>
    <w:rsid w:val="00DD6AE0"/>
    <w:rsid w:val="00DE065A"/>
    <w:rsid w:val="00DE0EAD"/>
    <w:rsid w:val="00DE2087"/>
    <w:rsid w:val="00DE28BB"/>
    <w:rsid w:val="00DE3649"/>
    <w:rsid w:val="00DE3EF6"/>
    <w:rsid w:val="00DE5479"/>
    <w:rsid w:val="00DE57E5"/>
    <w:rsid w:val="00DE6342"/>
    <w:rsid w:val="00DE7133"/>
    <w:rsid w:val="00DF00A6"/>
    <w:rsid w:val="00DF0493"/>
    <w:rsid w:val="00DF1EC4"/>
    <w:rsid w:val="00DF27CD"/>
    <w:rsid w:val="00DF4CC4"/>
    <w:rsid w:val="00DF4D54"/>
    <w:rsid w:val="00DF5250"/>
    <w:rsid w:val="00DF55F9"/>
    <w:rsid w:val="00DF69E5"/>
    <w:rsid w:val="00DF6DA4"/>
    <w:rsid w:val="00DF7387"/>
    <w:rsid w:val="00E00D19"/>
    <w:rsid w:val="00E01516"/>
    <w:rsid w:val="00E02DE6"/>
    <w:rsid w:val="00E0340B"/>
    <w:rsid w:val="00E04A90"/>
    <w:rsid w:val="00E0551F"/>
    <w:rsid w:val="00E10A13"/>
    <w:rsid w:val="00E10C78"/>
    <w:rsid w:val="00E10F4E"/>
    <w:rsid w:val="00E1107F"/>
    <w:rsid w:val="00E1475F"/>
    <w:rsid w:val="00E20699"/>
    <w:rsid w:val="00E219C7"/>
    <w:rsid w:val="00E241CA"/>
    <w:rsid w:val="00E246BA"/>
    <w:rsid w:val="00E24FB2"/>
    <w:rsid w:val="00E2552E"/>
    <w:rsid w:val="00E25B86"/>
    <w:rsid w:val="00E25C04"/>
    <w:rsid w:val="00E25EE7"/>
    <w:rsid w:val="00E34242"/>
    <w:rsid w:val="00E346CA"/>
    <w:rsid w:val="00E35F06"/>
    <w:rsid w:val="00E36DCF"/>
    <w:rsid w:val="00E4118C"/>
    <w:rsid w:val="00E43157"/>
    <w:rsid w:val="00E44D05"/>
    <w:rsid w:val="00E453E7"/>
    <w:rsid w:val="00E45774"/>
    <w:rsid w:val="00E461CE"/>
    <w:rsid w:val="00E4641D"/>
    <w:rsid w:val="00E5293D"/>
    <w:rsid w:val="00E53CF5"/>
    <w:rsid w:val="00E562E1"/>
    <w:rsid w:val="00E56402"/>
    <w:rsid w:val="00E573E4"/>
    <w:rsid w:val="00E614F9"/>
    <w:rsid w:val="00E616BB"/>
    <w:rsid w:val="00E632F8"/>
    <w:rsid w:val="00E6480D"/>
    <w:rsid w:val="00E64C3D"/>
    <w:rsid w:val="00E65B6C"/>
    <w:rsid w:val="00E67024"/>
    <w:rsid w:val="00E677BE"/>
    <w:rsid w:val="00E7026B"/>
    <w:rsid w:val="00E70320"/>
    <w:rsid w:val="00E709B4"/>
    <w:rsid w:val="00E70A34"/>
    <w:rsid w:val="00E720CA"/>
    <w:rsid w:val="00E72679"/>
    <w:rsid w:val="00E73234"/>
    <w:rsid w:val="00E74845"/>
    <w:rsid w:val="00E74E29"/>
    <w:rsid w:val="00E753F1"/>
    <w:rsid w:val="00E7561E"/>
    <w:rsid w:val="00E76B35"/>
    <w:rsid w:val="00E80561"/>
    <w:rsid w:val="00E82062"/>
    <w:rsid w:val="00E820CD"/>
    <w:rsid w:val="00E83FA5"/>
    <w:rsid w:val="00E84EB5"/>
    <w:rsid w:val="00E85662"/>
    <w:rsid w:val="00E8789F"/>
    <w:rsid w:val="00E9006E"/>
    <w:rsid w:val="00E902C4"/>
    <w:rsid w:val="00E91381"/>
    <w:rsid w:val="00E91771"/>
    <w:rsid w:val="00E929FB"/>
    <w:rsid w:val="00E92EFA"/>
    <w:rsid w:val="00E93A21"/>
    <w:rsid w:val="00E95BE6"/>
    <w:rsid w:val="00E97B71"/>
    <w:rsid w:val="00E97F24"/>
    <w:rsid w:val="00EA1033"/>
    <w:rsid w:val="00EA13AB"/>
    <w:rsid w:val="00EA15C5"/>
    <w:rsid w:val="00EA1EDA"/>
    <w:rsid w:val="00EA2312"/>
    <w:rsid w:val="00EA24A3"/>
    <w:rsid w:val="00EA3B43"/>
    <w:rsid w:val="00EA3C6F"/>
    <w:rsid w:val="00EA3D34"/>
    <w:rsid w:val="00EA3FD1"/>
    <w:rsid w:val="00EA5A0A"/>
    <w:rsid w:val="00EA5F9E"/>
    <w:rsid w:val="00EB03E3"/>
    <w:rsid w:val="00EB1CE6"/>
    <w:rsid w:val="00EB23EF"/>
    <w:rsid w:val="00EB319C"/>
    <w:rsid w:val="00EB454D"/>
    <w:rsid w:val="00EB6AF9"/>
    <w:rsid w:val="00EB6CF1"/>
    <w:rsid w:val="00EB6D31"/>
    <w:rsid w:val="00EB7579"/>
    <w:rsid w:val="00EB7B42"/>
    <w:rsid w:val="00EC00A6"/>
    <w:rsid w:val="00EC15AF"/>
    <w:rsid w:val="00EC2A89"/>
    <w:rsid w:val="00EC2FB3"/>
    <w:rsid w:val="00EC4EF3"/>
    <w:rsid w:val="00EC6053"/>
    <w:rsid w:val="00EC61D6"/>
    <w:rsid w:val="00EC681C"/>
    <w:rsid w:val="00EC698F"/>
    <w:rsid w:val="00EC6B93"/>
    <w:rsid w:val="00EC7364"/>
    <w:rsid w:val="00EC7E23"/>
    <w:rsid w:val="00ED0442"/>
    <w:rsid w:val="00ED0D9A"/>
    <w:rsid w:val="00ED14AE"/>
    <w:rsid w:val="00ED2CF4"/>
    <w:rsid w:val="00ED41BB"/>
    <w:rsid w:val="00ED549D"/>
    <w:rsid w:val="00ED564E"/>
    <w:rsid w:val="00ED76BE"/>
    <w:rsid w:val="00EE00E9"/>
    <w:rsid w:val="00EE0DD4"/>
    <w:rsid w:val="00EE16F2"/>
    <w:rsid w:val="00EE185C"/>
    <w:rsid w:val="00EE1FF2"/>
    <w:rsid w:val="00EE2948"/>
    <w:rsid w:val="00EE325E"/>
    <w:rsid w:val="00EE6DF0"/>
    <w:rsid w:val="00EF03C4"/>
    <w:rsid w:val="00EF1AAA"/>
    <w:rsid w:val="00EF20DC"/>
    <w:rsid w:val="00EF2E21"/>
    <w:rsid w:val="00EF40DF"/>
    <w:rsid w:val="00EF4473"/>
    <w:rsid w:val="00EF5D85"/>
    <w:rsid w:val="00EF619B"/>
    <w:rsid w:val="00EF6249"/>
    <w:rsid w:val="00EF7755"/>
    <w:rsid w:val="00F00B55"/>
    <w:rsid w:val="00F018F8"/>
    <w:rsid w:val="00F023D9"/>
    <w:rsid w:val="00F02AD1"/>
    <w:rsid w:val="00F04C58"/>
    <w:rsid w:val="00F10C9C"/>
    <w:rsid w:val="00F11B58"/>
    <w:rsid w:val="00F13686"/>
    <w:rsid w:val="00F13955"/>
    <w:rsid w:val="00F14A8D"/>
    <w:rsid w:val="00F15CBD"/>
    <w:rsid w:val="00F16354"/>
    <w:rsid w:val="00F22AE6"/>
    <w:rsid w:val="00F22E8F"/>
    <w:rsid w:val="00F2359C"/>
    <w:rsid w:val="00F236D6"/>
    <w:rsid w:val="00F23F5F"/>
    <w:rsid w:val="00F24BE9"/>
    <w:rsid w:val="00F24C7E"/>
    <w:rsid w:val="00F253CC"/>
    <w:rsid w:val="00F279EC"/>
    <w:rsid w:val="00F27D6D"/>
    <w:rsid w:val="00F30FAF"/>
    <w:rsid w:val="00F32215"/>
    <w:rsid w:val="00F326D7"/>
    <w:rsid w:val="00F34B96"/>
    <w:rsid w:val="00F35075"/>
    <w:rsid w:val="00F37106"/>
    <w:rsid w:val="00F40911"/>
    <w:rsid w:val="00F40DCD"/>
    <w:rsid w:val="00F414D9"/>
    <w:rsid w:val="00F41A76"/>
    <w:rsid w:val="00F42353"/>
    <w:rsid w:val="00F42DB5"/>
    <w:rsid w:val="00F42E3A"/>
    <w:rsid w:val="00F44E25"/>
    <w:rsid w:val="00F4767F"/>
    <w:rsid w:val="00F47FD1"/>
    <w:rsid w:val="00F509E8"/>
    <w:rsid w:val="00F50C29"/>
    <w:rsid w:val="00F519CF"/>
    <w:rsid w:val="00F51A90"/>
    <w:rsid w:val="00F51DE7"/>
    <w:rsid w:val="00F55FA4"/>
    <w:rsid w:val="00F56BA5"/>
    <w:rsid w:val="00F57244"/>
    <w:rsid w:val="00F60E22"/>
    <w:rsid w:val="00F617CD"/>
    <w:rsid w:val="00F61A87"/>
    <w:rsid w:val="00F61AFC"/>
    <w:rsid w:val="00F6232A"/>
    <w:rsid w:val="00F653AA"/>
    <w:rsid w:val="00F6629C"/>
    <w:rsid w:val="00F668A7"/>
    <w:rsid w:val="00F67A66"/>
    <w:rsid w:val="00F7509A"/>
    <w:rsid w:val="00F75D0A"/>
    <w:rsid w:val="00F767A8"/>
    <w:rsid w:val="00F81395"/>
    <w:rsid w:val="00F81BB8"/>
    <w:rsid w:val="00F8208D"/>
    <w:rsid w:val="00F83073"/>
    <w:rsid w:val="00F832DD"/>
    <w:rsid w:val="00F86259"/>
    <w:rsid w:val="00F86395"/>
    <w:rsid w:val="00F879B7"/>
    <w:rsid w:val="00F90C64"/>
    <w:rsid w:val="00F90E7D"/>
    <w:rsid w:val="00F917D1"/>
    <w:rsid w:val="00F92D0F"/>
    <w:rsid w:val="00F958C9"/>
    <w:rsid w:val="00F9653B"/>
    <w:rsid w:val="00FA04D8"/>
    <w:rsid w:val="00FA24FE"/>
    <w:rsid w:val="00FA2901"/>
    <w:rsid w:val="00FA2ACF"/>
    <w:rsid w:val="00FA416A"/>
    <w:rsid w:val="00FA49EA"/>
    <w:rsid w:val="00FA4E38"/>
    <w:rsid w:val="00FA5036"/>
    <w:rsid w:val="00FA6BFB"/>
    <w:rsid w:val="00FB0062"/>
    <w:rsid w:val="00FB0308"/>
    <w:rsid w:val="00FB1254"/>
    <w:rsid w:val="00FB1C2B"/>
    <w:rsid w:val="00FB1CCD"/>
    <w:rsid w:val="00FB527E"/>
    <w:rsid w:val="00FB5EE3"/>
    <w:rsid w:val="00FB62CF"/>
    <w:rsid w:val="00FB6B58"/>
    <w:rsid w:val="00FB78DA"/>
    <w:rsid w:val="00FC005D"/>
    <w:rsid w:val="00FC0480"/>
    <w:rsid w:val="00FC11AA"/>
    <w:rsid w:val="00FC1D75"/>
    <w:rsid w:val="00FC21D6"/>
    <w:rsid w:val="00FC23FF"/>
    <w:rsid w:val="00FC3245"/>
    <w:rsid w:val="00FC4870"/>
    <w:rsid w:val="00FC51FC"/>
    <w:rsid w:val="00FC6356"/>
    <w:rsid w:val="00FD01EA"/>
    <w:rsid w:val="00FD01F0"/>
    <w:rsid w:val="00FD0A57"/>
    <w:rsid w:val="00FD1EBF"/>
    <w:rsid w:val="00FD2BA4"/>
    <w:rsid w:val="00FD373B"/>
    <w:rsid w:val="00FD3C3B"/>
    <w:rsid w:val="00FD3F3A"/>
    <w:rsid w:val="00FD61D8"/>
    <w:rsid w:val="00FD73CD"/>
    <w:rsid w:val="00FD73DA"/>
    <w:rsid w:val="00FE07DD"/>
    <w:rsid w:val="00FE1F5C"/>
    <w:rsid w:val="00FE27C1"/>
    <w:rsid w:val="00FE433D"/>
    <w:rsid w:val="00FE5279"/>
    <w:rsid w:val="00FE5AF5"/>
    <w:rsid w:val="00FE6B45"/>
    <w:rsid w:val="00FE6F43"/>
    <w:rsid w:val="00FE7AA0"/>
    <w:rsid w:val="00FE7ADC"/>
    <w:rsid w:val="00FE7B52"/>
    <w:rsid w:val="00FF0390"/>
    <w:rsid w:val="00FF11C1"/>
    <w:rsid w:val="00FF3C4A"/>
    <w:rsid w:val="00FF4FA1"/>
    <w:rsid w:val="00FF55F3"/>
    <w:rsid w:val="00FF5851"/>
    <w:rsid w:val="00FF66C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40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unhideWhenUsed/>
    <w:rsid w:val="00FC6356"/>
    <w:rPr>
      <w:sz w:val="20"/>
      <w:szCs w:val="20"/>
    </w:rPr>
  </w:style>
  <w:style w:type="character" w:customStyle="1" w:styleId="CommentTextChar">
    <w:name w:val="Comment Text Char"/>
    <w:basedOn w:val="DefaultParagraphFont"/>
    <w:link w:val="CommentText"/>
    <w:uiPriority w:val="99"/>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uiPriority w:val="99"/>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F24BE9"/>
    <w:pPr>
      <w:jc w:val="both"/>
    </w:pPr>
    <w:rPr>
      <w:rFonts w:eastAsia="Arial Unicode MS"/>
      <w:sz w:val="20"/>
      <w:szCs w:val="20"/>
      <w:bdr w:val="nil"/>
      <w:vertAlign w:val="superscript"/>
      <w:lang w:eastAsia="es-ES"/>
    </w:rPr>
  </w:style>
  <w:style w:type="paragraph" w:customStyle="1" w:styleId="paragraph">
    <w:name w:val="paragraph"/>
    <w:basedOn w:val="Normal"/>
    <w:rsid w:val="00EF7755"/>
    <w:pPr>
      <w:spacing w:before="100" w:beforeAutospacing="1" w:after="100" w:afterAutospacing="1"/>
    </w:pPr>
    <w:rPr>
      <w:rFonts w:eastAsia="Arial Unicode MS"/>
      <w:lang w:val="en-US"/>
    </w:rPr>
  </w:style>
  <w:style w:type="character" w:customStyle="1" w:styleId="normaltextrun">
    <w:name w:val="normaltextrun"/>
    <w:basedOn w:val="DefaultParagraphFont"/>
    <w:rsid w:val="00EF7755"/>
    <w:rPr>
      <w:rFonts w:cs="Times New Roman"/>
    </w:rPr>
  </w:style>
  <w:style w:type="character" w:customStyle="1" w:styleId="eop">
    <w:name w:val="eop"/>
    <w:basedOn w:val="DefaultParagraphFont"/>
    <w:rsid w:val="00EF77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66360311">
      <w:bodyDiv w:val="1"/>
      <w:marLeft w:val="0"/>
      <w:marRight w:val="0"/>
      <w:marTop w:val="0"/>
      <w:marBottom w:val="0"/>
      <w:divBdr>
        <w:top w:val="none" w:sz="0" w:space="0" w:color="auto"/>
        <w:left w:val="none" w:sz="0" w:space="0" w:color="auto"/>
        <w:bottom w:val="none" w:sz="0" w:space="0" w:color="auto"/>
        <w:right w:val="none" w:sz="0" w:space="0" w:color="auto"/>
      </w:divBdr>
    </w:div>
    <w:div w:id="167985119">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290945313">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19836849">
      <w:bodyDiv w:val="1"/>
      <w:marLeft w:val="0"/>
      <w:marRight w:val="0"/>
      <w:marTop w:val="0"/>
      <w:marBottom w:val="0"/>
      <w:divBdr>
        <w:top w:val="none" w:sz="0" w:space="0" w:color="auto"/>
        <w:left w:val="none" w:sz="0" w:space="0" w:color="auto"/>
        <w:bottom w:val="none" w:sz="0" w:space="0" w:color="auto"/>
        <w:right w:val="none" w:sz="0" w:space="0" w:color="auto"/>
      </w:divBdr>
    </w:div>
    <w:div w:id="443964981">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62256777">
      <w:bodyDiv w:val="1"/>
      <w:marLeft w:val="0"/>
      <w:marRight w:val="0"/>
      <w:marTop w:val="0"/>
      <w:marBottom w:val="0"/>
      <w:divBdr>
        <w:top w:val="none" w:sz="0" w:space="0" w:color="auto"/>
        <w:left w:val="none" w:sz="0" w:space="0" w:color="auto"/>
        <w:bottom w:val="none" w:sz="0" w:space="0" w:color="auto"/>
        <w:right w:val="none" w:sz="0" w:space="0" w:color="auto"/>
      </w:divBdr>
    </w:div>
    <w:div w:id="572589273">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43122025">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68869247">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708069740">
      <w:bodyDiv w:val="1"/>
      <w:marLeft w:val="0"/>
      <w:marRight w:val="0"/>
      <w:marTop w:val="0"/>
      <w:marBottom w:val="0"/>
      <w:divBdr>
        <w:top w:val="none" w:sz="0" w:space="0" w:color="auto"/>
        <w:left w:val="none" w:sz="0" w:space="0" w:color="auto"/>
        <w:bottom w:val="none" w:sz="0" w:space="0" w:color="auto"/>
        <w:right w:val="none" w:sz="0" w:space="0" w:color="auto"/>
      </w:divBdr>
    </w:div>
    <w:div w:id="713848552">
      <w:bodyDiv w:val="1"/>
      <w:marLeft w:val="0"/>
      <w:marRight w:val="0"/>
      <w:marTop w:val="0"/>
      <w:marBottom w:val="0"/>
      <w:divBdr>
        <w:top w:val="none" w:sz="0" w:space="0" w:color="auto"/>
        <w:left w:val="none" w:sz="0" w:space="0" w:color="auto"/>
        <w:bottom w:val="none" w:sz="0" w:space="0" w:color="auto"/>
        <w:right w:val="none" w:sz="0" w:space="0" w:color="auto"/>
      </w:divBdr>
    </w:div>
    <w:div w:id="727537770">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58541744">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0718209">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28456909">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17989304">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58691858">
      <w:bodyDiv w:val="1"/>
      <w:marLeft w:val="0"/>
      <w:marRight w:val="0"/>
      <w:marTop w:val="0"/>
      <w:marBottom w:val="0"/>
      <w:divBdr>
        <w:top w:val="none" w:sz="0" w:space="0" w:color="auto"/>
        <w:left w:val="none" w:sz="0" w:space="0" w:color="auto"/>
        <w:bottom w:val="none" w:sz="0" w:space="0" w:color="auto"/>
        <w:right w:val="none" w:sz="0" w:space="0" w:color="auto"/>
      </w:divBdr>
    </w:div>
    <w:div w:id="1160928099">
      <w:bodyDiv w:val="1"/>
      <w:marLeft w:val="0"/>
      <w:marRight w:val="0"/>
      <w:marTop w:val="0"/>
      <w:marBottom w:val="0"/>
      <w:divBdr>
        <w:top w:val="none" w:sz="0" w:space="0" w:color="auto"/>
        <w:left w:val="none" w:sz="0" w:space="0" w:color="auto"/>
        <w:bottom w:val="none" w:sz="0" w:space="0" w:color="auto"/>
        <w:right w:val="none" w:sz="0" w:space="0" w:color="auto"/>
      </w:divBdr>
    </w:div>
    <w:div w:id="1183275421">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5628783">
      <w:bodyDiv w:val="1"/>
      <w:marLeft w:val="0"/>
      <w:marRight w:val="0"/>
      <w:marTop w:val="0"/>
      <w:marBottom w:val="0"/>
      <w:divBdr>
        <w:top w:val="none" w:sz="0" w:space="0" w:color="auto"/>
        <w:left w:val="none" w:sz="0" w:space="0" w:color="auto"/>
        <w:bottom w:val="none" w:sz="0" w:space="0" w:color="auto"/>
        <w:right w:val="none" w:sz="0" w:space="0" w:color="auto"/>
      </w:divBdr>
    </w:div>
    <w:div w:id="1267037534">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350595316">
      <w:bodyDiv w:val="1"/>
      <w:marLeft w:val="0"/>
      <w:marRight w:val="0"/>
      <w:marTop w:val="0"/>
      <w:marBottom w:val="0"/>
      <w:divBdr>
        <w:top w:val="none" w:sz="0" w:space="0" w:color="auto"/>
        <w:left w:val="none" w:sz="0" w:space="0" w:color="auto"/>
        <w:bottom w:val="none" w:sz="0" w:space="0" w:color="auto"/>
        <w:right w:val="none" w:sz="0" w:space="0" w:color="auto"/>
      </w:divBdr>
    </w:div>
    <w:div w:id="1387022846">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87667315">
      <w:bodyDiv w:val="1"/>
      <w:marLeft w:val="0"/>
      <w:marRight w:val="0"/>
      <w:marTop w:val="0"/>
      <w:marBottom w:val="0"/>
      <w:divBdr>
        <w:top w:val="none" w:sz="0" w:space="0" w:color="auto"/>
        <w:left w:val="none" w:sz="0" w:space="0" w:color="auto"/>
        <w:bottom w:val="none" w:sz="0" w:space="0" w:color="auto"/>
        <w:right w:val="none" w:sz="0" w:space="0" w:color="auto"/>
      </w:divBdr>
    </w:div>
    <w:div w:id="1505440526">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57831318">
      <w:bodyDiv w:val="1"/>
      <w:marLeft w:val="0"/>
      <w:marRight w:val="0"/>
      <w:marTop w:val="0"/>
      <w:marBottom w:val="0"/>
      <w:divBdr>
        <w:top w:val="none" w:sz="0" w:space="0" w:color="auto"/>
        <w:left w:val="none" w:sz="0" w:space="0" w:color="auto"/>
        <w:bottom w:val="none" w:sz="0" w:space="0" w:color="auto"/>
        <w:right w:val="none" w:sz="0" w:space="0" w:color="auto"/>
      </w:divBdr>
    </w:div>
    <w:div w:id="1667704950">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74064307">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06708247">
      <w:bodyDiv w:val="1"/>
      <w:marLeft w:val="0"/>
      <w:marRight w:val="0"/>
      <w:marTop w:val="0"/>
      <w:marBottom w:val="0"/>
      <w:divBdr>
        <w:top w:val="none" w:sz="0" w:space="0" w:color="auto"/>
        <w:left w:val="none" w:sz="0" w:space="0" w:color="auto"/>
        <w:bottom w:val="none" w:sz="0" w:space="0" w:color="auto"/>
        <w:right w:val="none" w:sz="0" w:space="0" w:color="auto"/>
      </w:divBdr>
    </w:div>
    <w:div w:id="1758748293">
      <w:bodyDiv w:val="1"/>
      <w:marLeft w:val="0"/>
      <w:marRight w:val="0"/>
      <w:marTop w:val="0"/>
      <w:marBottom w:val="0"/>
      <w:divBdr>
        <w:top w:val="none" w:sz="0" w:space="0" w:color="auto"/>
        <w:left w:val="none" w:sz="0" w:space="0" w:color="auto"/>
        <w:bottom w:val="none" w:sz="0" w:space="0" w:color="auto"/>
        <w:right w:val="none" w:sz="0" w:space="0" w:color="auto"/>
      </w:divBdr>
    </w:div>
    <w:div w:id="1771121822">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09787076">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878665177">
      <w:bodyDiv w:val="1"/>
      <w:marLeft w:val="0"/>
      <w:marRight w:val="0"/>
      <w:marTop w:val="0"/>
      <w:marBottom w:val="0"/>
      <w:divBdr>
        <w:top w:val="none" w:sz="0" w:space="0" w:color="auto"/>
        <w:left w:val="none" w:sz="0" w:space="0" w:color="auto"/>
        <w:bottom w:val="none" w:sz="0" w:space="0" w:color="auto"/>
        <w:right w:val="none" w:sz="0" w:space="0" w:color="auto"/>
      </w:divBdr>
    </w:div>
    <w:div w:id="1886982636">
      <w:bodyDiv w:val="1"/>
      <w:marLeft w:val="0"/>
      <w:marRight w:val="0"/>
      <w:marTop w:val="0"/>
      <w:marBottom w:val="0"/>
      <w:divBdr>
        <w:top w:val="none" w:sz="0" w:space="0" w:color="auto"/>
        <w:left w:val="none" w:sz="0" w:space="0" w:color="auto"/>
        <w:bottom w:val="none" w:sz="0" w:space="0" w:color="auto"/>
        <w:right w:val="none" w:sz="0" w:space="0" w:color="auto"/>
      </w:divBdr>
    </w:div>
    <w:div w:id="1911428276">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41259083">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086150016">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0457"/>
    <w:rsid w:val="000F1730"/>
    <w:rsid w:val="00185FEA"/>
    <w:rsid w:val="001A655A"/>
    <w:rsid w:val="00200821"/>
    <w:rsid w:val="00232C79"/>
    <w:rsid w:val="0025245B"/>
    <w:rsid w:val="002A3923"/>
    <w:rsid w:val="002A62CA"/>
    <w:rsid w:val="002D1936"/>
    <w:rsid w:val="002D2368"/>
    <w:rsid w:val="002E58C6"/>
    <w:rsid w:val="002F1F6A"/>
    <w:rsid w:val="0037258D"/>
    <w:rsid w:val="00394049"/>
    <w:rsid w:val="00415933"/>
    <w:rsid w:val="004B5BBB"/>
    <w:rsid w:val="004D7C23"/>
    <w:rsid w:val="004F2DF8"/>
    <w:rsid w:val="005D76E1"/>
    <w:rsid w:val="006F24A1"/>
    <w:rsid w:val="007169C1"/>
    <w:rsid w:val="00732FF4"/>
    <w:rsid w:val="0077532E"/>
    <w:rsid w:val="007E3AAF"/>
    <w:rsid w:val="008628B6"/>
    <w:rsid w:val="009609B0"/>
    <w:rsid w:val="009869FC"/>
    <w:rsid w:val="00992F49"/>
    <w:rsid w:val="009A261B"/>
    <w:rsid w:val="009B0AE1"/>
    <w:rsid w:val="00A21D18"/>
    <w:rsid w:val="00A3310E"/>
    <w:rsid w:val="00A87EFA"/>
    <w:rsid w:val="00AA2E17"/>
    <w:rsid w:val="00AC15A4"/>
    <w:rsid w:val="00B0336C"/>
    <w:rsid w:val="00B43C33"/>
    <w:rsid w:val="00B846CC"/>
    <w:rsid w:val="00C37DD6"/>
    <w:rsid w:val="00C779BC"/>
    <w:rsid w:val="00CB3B2A"/>
    <w:rsid w:val="00CC33DF"/>
    <w:rsid w:val="00CD2EFC"/>
    <w:rsid w:val="00D241E9"/>
    <w:rsid w:val="00D71E74"/>
    <w:rsid w:val="00D7545D"/>
    <w:rsid w:val="00D7750D"/>
    <w:rsid w:val="00EB4661"/>
    <w:rsid w:val="00EC0D08"/>
    <w:rsid w:val="00F00D2F"/>
    <w:rsid w:val="00F074B3"/>
    <w:rsid w:val="00F128DF"/>
    <w:rsid w:val="00F72695"/>
    <w:rsid w:val="00FD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6499</Words>
  <Characters>37047</Characters>
  <Application>Microsoft Office Word</Application>
  <DocSecurity>0</DocSecurity>
  <Lines>308</Lines>
  <Paragraphs>86</Paragraphs>
  <ScaleCrop>false</ScaleCrop>
  <Company/>
  <LinksUpToDate>false</LinksUpToDate>
  <CharactersWithSpaces>43460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2022-10-11T14:18:00Z</dcterms:created>
  <dcterms:modified xsi:type="dcterms:W3CDTF">2022-10-11T14:18:00Z</dcterms:modified>
</cp:coreProperties>
</file>