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8F42"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C1F04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79CF">
                              <w:rPr>
                                <w:rFonts w:asciiTheme="majorHAnsi" w:hAnsiTheme="majorHAnsi" w:cs="Arial"/>
                                <w:b/>
                                <w:bCs/>
                                <w:color w:val="0D0D0D" w:themeColor="text1" w:themeTint="F2"/>
                                <w:sz w:val="36"/>
                                <w:szCs w:val="22"/>
                                <w:lang w:val="es-ES_tradnl"/>
                              </w:rPr>
                              <w:t>189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1F44ACD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4F7F">
                              <w:rPr>
                                <w:rFonts w:asciiTheme="majorHAnsi" w:hAnsiTheme="majorHAnsi" w:cs="Arial"/>
                                <w:b/>
                                <w:color w:val="0D0D0D" w:themeColor="text1" w:themeTint="F2"/>
                                <w:sz w:val="36"/>
                                <w:szCs w:val="22"/>
                                <w:lang w:val="es-ES_tradnl"/>
                              </w:rPr>
                              <w:t>1669</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114F7F">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70CF6833" w14:textId="550B3F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2DFA159" w:rsidR="005B52B0" w:rsidRPr="0010736F" w:rsidRDefault="00114F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SANTIAGO BENÍTEZ</w:t>
                            </w:r>
                          </w:p>
                          <w:bookmarkEnd w:id="0"/>
                          <w:p w14:paraId="35068D0D" w14:textId="72BE3DE0" w:rsidR="005B52B0" w:rsidRPr="0010736F" w:rsidRDefault="00114F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C1F04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79CF">
                        <w:rPr>
                          <w:rFonts w:asciiTheme="majorHAnsi" w:hAnsiTheme="majorHAnsi" w:cs="Arial"/>
                          <w:b/>
                          <w:bCs/>
                          <w:color w:val="0D0D0D" w:themeColor="text1" w:themeTint="F2"/>
                          <w:sz w:val="36"/>
                          <w:szCs w:val="22"/>
                          <w:lang w:val="es-ES_tradnl"/>
                        </w:rPr>
                        <w:t>189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1F44ACD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4F7F">
                        <w:rPr>
                          <w:rFonts w:asciiTheme="majorHAnsi" w:hAnsiTheme="majorHAnsi" w:cs="Arial"/>
                          <w:b/>
                          <w:color w:val="0D0D0D" w:themeColor="text1" w:themeTint="F2"/>
                          <w:sz w:val="36"/>
                          <w:szCs w:val="22"/>
                          <w:lang w:val="es-ES_tradnl"/>
                        </w:rPr>
                        <w:t>1669</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114F7F">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70CF6833" w14:textId="550B3F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2DFA159" w:rsidR="005B52B0" w:rsidRPr="0010736F" w:rsidRDefault="00114F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SANTIAGO BENÍTEZ</w:t>
                      </w:r>
                    </w:p>
                    <w:bookmarkEnd w:id="1"/>
                    <w:p w14:paraId="35068D0D" w14:textId="72BE3DE0" w:rsidR="005B52B0" w:rsidRPr="0010736F" w:rsidRDefault="00114F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3D8685C" w:rsidR="00627C9F" w:rsidRPr="00CD345E" w:rsidRDefault="00834D49" w:rsidP="007A5817">
                            <w:pPr>
                              <w:spacing w:line="276" w:lineRule="auto"/>
                              <w:jc w:val="right"/>
                              <w:rPr>
                                <w:rFonts w:asciiTheme="minorHAnsi" w:hAnsiTheme="minorHAnsi"/>
                                <w:color w:val="FFFFFF" w:themeColor="background1"/>
                                <w:sz w:val="22"/>
                                <w:lang w:val="es-AR"/>
                              </w:rPr>
                            </w:pPr>
                            <w:r w:rsidRPr="00CD345E">
                              <w:rPr>
                                <w:rFonts w:asciiTheme="minorHAnsi" w:hAnsiTheme="minorHAnsi"/>
                                <w:color w:val="FFFFFF" w:themeColor="background1"/>
                                <w:sz w:val="22"/>
                                <w:lang w:val="es-AR"/>
                              </w:rPr>
                              <w:t>OEA/Ser.L/V/II</w:t>
                            </w:r>
                          </w:p>
                          <w:p w14:paraId="6A41611B" w14:textId="36655D4F" w:rsidR="00627C9F" w:rsidRPr="00CD345E" w:rsidRDefault="00627C9F" w:rsidP="007A5817">
                            <w:pPr>
                              <w:spacing w:line="276" w:lineRule="auto"/>
                              <w:jc w:val="right"/>
                              <w:rPr>
                                <w:rFonts w:asciiTheme="minorHAnsi" w:hAnsiTheme="minorHAnsi"/>
                                <w:color w:val="FFFFFF" w:themeColor="background1"/>
                                <w:sz w:val="22"/>
                                <w:lang w:val="es-AR"/>
                              </w:rPr>
                            </w:pPr>
                            <w:r w:rsidRPr="00CD345E">
                              <w:rPr>
                                <w:rFonts w:asciiTheme="minorHAnsi" w:hAnsiTheme="minorHAnsi"/>
                                <w:color w:val="FFFFFF" w:themeColor="background1"/>
                                <w:sz w:val="22"/>
                                <w:lang w:val="es-AR"/>
                              </w:rPr>
                              <w:t>Doc.</w:t>
                            </w:r>
                            <w:r w:rsidR="009C6AB4" w:rsidRPr="00CD345E">
                              <w:rPr>
                                <w:rFonts w:asciiTheme="minorHAnsi" w:hAnsiTheme="minorHAnsi"/>
                                <w:color w:val="FFFFFF" w:themeColor="background1"/>
                                <w:sz w:val="22"/>
                                <w:lang w:val="es-AR"/>
                              </w:rPr>
                              <w:t xml:space="preserve"> </w:t>
                            </w:r>
                            <w:r w:rsidR="00A75998" w:rsidRPr="00CD345E">
                              <w:rPr>
                                <w:rFonts w:asciiTheme="minorHAnsi" w:hAnsiTheme="minorHAnsi"/>
                                <w:color w:val="FFFFFF" w:themeColor="background1"/>
                                <w:sz w:val="22"/>
                                <w:lang w:val="es-AR"/>
                              </w:rPr>
                              <w:t>206</w:t>
                            </w:r>
                            <w:r w:rsidR="00F979CF" w:rsidRPr="00CD345E">
                              <w:rPr>
                                <w:rFonts w:asciiTheme="minorHAnsi" w:hAnsiTheme="minorHAnsi"/>
                                <w:color w:val="FFFFFF" w:themeColor="background1"/>
                                <w:sz w:val="22"/>
                                <w:lang w:val="es-AR"/>
                              </w:rPr>
                              <w:t xml:space="preserve"> </w:t>
                            </w:r>
                            <w:r w:rsidRPr="00CD345E">
                              <w:rPr>
                                <w:rFonts w:asciiTheme="minorHAnsi" w:hAnsiTheme="minorHAnsi"/>
                                <w:color w:val="FFFFFF" w:themeColor="background1"/>
                                <w:sz w:val="22"/>
                                <w:lang w:val="es-AR"/>
                              </w:rPr>
                              <w:t xml:space="preserve"> </w:t>
                            </w:r>
                          </w:p>
                          <w:p w14:paraId="69373ED2" w14:textId="1E8FF7CA" w:rsidR="00627C9F" w:rsidRPr="00C25ADB" w:rsidRDefault="00A7599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3D8685C" w:rsidR="00627C9F" w:rsidRPr="00CD345E" w:rsidRDefault="00834D49" w:rsidP="007A5817">
                      <w:pPr>
                        <w:spacing w:line="276" w:lineRule="auto"/>
                        <w:jc w:val="right"/>
                        <w:rPr>
                          <w:rFonts w:asciiTheme="minorHAnsi" w:hAnsiTheme="minorHAnsi"/>
                          <w:color w:val="FFFFFF" w:themeColor="background1"/>
                          <w:sz w:val="22"/>
                          <w:lang w:val="es-AR"/>
                        </w:rPr>
                      </w:pPr>
                      <w:r w:rsidRPr="00CD345E">
                        <w:rPr>
                          <w:rFonts w:asciiTheme="minorHAnsi" w:hAnsiTheme="minorHAnsi"/>
                          <w:color w:val="FFFFFF" w:themeColor="background1"/>
                          <w:sz w:val="22"/>
                          <w:lang w:val="es-AR"/>
                        </w:rPr>
                        <w:t>OEA/Ser.L/V/II</w:t>
                      </w:r>
                    </w:p>
                    <w:p w14:paraId="6A41611B" w14:textId="36655D4F" w:rsidR="00627C9F" w:rsidRPr="00CD345E" w:rsidRDefault="00627C9F" w:rsidP="007A5817">
                      <w:pPr>
                        <w:spacing w:line="276" w:lineRule="auto"/>
                        <w:jc w:val="right"/>
                        <w:rPr>
                          <w:rFonts w:asciiTheme="minorHAnsi" w:hAnsiTheme="minorHAnsi"/>
                          <w:color w:val="FFFFFF" w:themeColor="background1"/>
                          <w:sz w:val="22"/>
                          <w:lang w:val="es-AR"/>
                        </w:rPr>
                      </w:pPr>
                      <w:r w:rsidRPr="00CD345E">
                        <w:rPr>
                          <w:rFonts w:asciiTheme="minorHAnsi" w:hAnsiTheme="minorHAnsi"/>
                          <w:color w:val="FFFFFF" w:themeColor="background1"/>
                          <w:sz w:val="22"/>
                          <w:lang w:val="es-AR"/>
                        </w:rPr>
                        <w:t>Doc.</w:t>
                      </w:r>
                      <w:r w:rsidR="009C6AB4" w:rsidRPr="00CD345E">
                        <w:rPr>
                          <w:rFonts w:asciiTheme="minorHAnsi" w:hAnsiTheme="minorHAnsi"/>
                          <w:color w:val="FFFFFF" w:themeColor="background1"/>
                          <w:sz w:val="22"/>
                          <w:lang w:val="es-AR"/>
                        </w:rPr>
                        <w:t xml:space="preserve"> </w:t>
                      </w:r>
                      <w:r w:rsidR="00A75998" w:rsidRPr="00CD345E">
                        <w:rPr>
                          <w:rFonts w:asciiTheme="minorHAnsi" w:hAnsiTheme="minorHAnsi"/>
                          <w:color w:val="FFFFFF" w:themeColor="background1"/>
                          <w:sz w:val="22"/>
                          <w:lang w:val="es-AR"/>
                        </w:rPr>
                        <w:t>206</w:t>
                      </w:r>
                      <w:r w:rsidR="00F979CF" w:rsidRPr="00CD345E">
                        <w:rPr>
                          <w:rFonts w:asciiTheme="minorHAnsi" w:hAnsiTheme="minorHAnsi"/>
                          <w:color w:val="FFFFFF" w:themeColor="background1"/>
                          <w:sz w:val="22"/>
                          <w:lang w:val="es-AR"/>
                        </w:rPr>
                        <w:t xml:space="preserve"> </w:t>
                      </w:r>
                      <w:r w:rsidRPr="00CD345E">
                        <w:rPr>
                          <w:rFonts w:asciiTheme="minorHAnsi" w:hAnsiTheme="minorHAnsi"/>
                          <w:color w:val="FFFFFF" w:themeColor="background1"/>
                          <w:sz w:val="22"/>
                          <w:lang w:val="es-AR"/>
                        </w:rPr>
                        <w:t xml:space="preserve"> </w:t>
                      </w:r>
                    </w:p>
                    <w:p w14:paraId="69373ED2" w14:textId="1E8FF7CA" w:rsidR="00627C9F" w:rsidRPr="00C25ADB" w:rsidRDefault="00A7599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ADCF51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599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A7599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A7599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ADCF51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7599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A7599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A7599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D2E35" w14:textId="77777777" w:rsidR="00F565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65A4">
                              <w:rPr>
                                <w:rFonts w:asciiTheme="majorHAnsi" w:hAnsiTheme="majorHAnsi"/>
                                <w:color w:val="595959" w:themeColor="text1" w:themeTint="A6"/>
                                <w:sz w:val="18"/>
                                <w:szCs w:val="18"/>
                                <w:lang w:val="pt-BR"/>
                              </w:rPr>
                              <w:t>189</w:t>
                            </w:r>
                            <w:r w:rsidR="007B05C4" w:rsidRPr="00F565A4">
                              <w:rPr>
                                <w:rFonts w:asciiTheme="majorHAnsi" w:hAnsiTheme="majorHAnsi"/>
                                <w:color w:val="595959" w:themeColor="text1" w:themeTint="A6"/>
                                <w:sz w:val="18"/>
                                <w:szCs w:val="18"/>
                                <w:lang w:val="pt-BR"/>
                              </w:rPr>
                              <w:t>/</w:t>
                            </w:r>
                            <w:r w:rsidR="00F565A4" w:rsidRPr="00F565A4">
                              <w:rPr>
                                <w:rFonts w:asciiTheme="majorHAnsi" w:hAnsiTheme="majorHAnsi"/>
                                <w:color w:val="595959" w:themeColor="text1" w:themeTint="A6"/>
                                <w:sz w:val="18"/>
                                <w:szCs w:val="18"/>
                                <w:lang w:val="pt-BR"/>
                              </w:rPr>
                              <w:t>23</w:t>
                            </w:r>
                            <w:r w:rsidRPr="00F565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14F7F">
                              <w:rPr>
                                <w:rFonts w:asciiTheme="majorHAnsi" w:hAnsiTheme="majorHAnsi"/>
                                <w:color w:val="595959" w:themeColor="text1" w:themeTint="A6"/>
                                <w:sz w:val="18"/>
                                <w:szCs w:val="18"/>
                                <w:lang w:val="es-ES"/>
                              </w:rPr>
                              <w:t>1669</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w:t>
                            </w:r>
                            <w:r w:rsidR="00114F7F">
                              <w:rPr>
                                <w:rFonts w:asciiTheme="majorHAnsi" w:hAnsiTheme="majorHAnsi"/>
                                <w:color w:val="595959" w:themeColor="text1" w:themeTint="A6"/>
                                <w:sz w:val="18"/>
                                <w:szCs w:val="18"/>
                                <w:lang w:val="es-ES"/>
                              </w:rPr>
                              <w:t>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A58B44C" w:rsidR="00113F73" w:rsidRPr="007B05C4" w:rsidRDefault="00114F7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Gonzalo Santiago </w:t>
                            </w:r>
                            <w:r w:rsidR="00B94ED7">
                              <w:rPr>
                                <w:rFonts w:asciiTheme="majorHAnsi" w:hAnsiTheme="majorHAnsi"/>
                                <w:color w:val="595959" w:themeColor="text1" w:themeTint="A6"/>
                                <w:sz w:val="18"/>
                                <w:szCs w:val="18"/>
                                <w:lang w:val="es-ES_tradnl"/>
                              </w:rPr>
                              <w:t>Benítez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804108">
                              <w:rPr>
                                <w:rFonts w:asciiTheme="majorHAnsi" w:hAnsiTheme="majorHAnsi"/>
                                <w:color w:val="595959" w:themeColor="text1" w:themeTint="A6"/>
                                <w:sz w:val="18"/>
                                <w:szCs w:val="18"/>
                                <w:lang w:val="es-ES"/>
                              </w:rPr>
                              <w:t>26 de septiembre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71D2E35" w14:textId="77777777" w:rsidR="00F565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65A4">
                        <w:rPr>
                          <w:rFonts w:asciiTheme="majorHAnsi" w:hAnsiTheme="majorHAnsi"/>
                          <w:color w:val="595959" w:themeColor="text1" w:themeTint="A6"/>
                          <w:sz w:val="18"/>
                          <w:szCs w:val="18"/>
                          <w:lang w:val="pt-BR"/>
                        </w:rPr>
                        <w:t>189</w:t>
                      </w:r>
                      <w:r w:rsidR="007B05C4" w:rsidRPr="00F565A4">
                        <w:rPr>
                          <w:rFonts w:asciiTheme="majorHAnsi" w:hAnsiTheme="majorHAnsi"/>
                          <w:color w:val="595959" w:themeColor="text1" w:themeTint="A6"/>
                          <w:sz w:val="18"/>
                          <w:szCs w:val="18"/>
                          <w:lang w:val="pt-BR"/>
                        </w:rPr>
                        <w:t>/</w:t>
                      </w:r>
                      <w:r w:rsidR="00F565A4" w:rsidRPr="00F565A4">
                        <w:rPr>
                          <w:rFonts w:asciiTheme="majorHAnsi" w:hAnsiTheme="majorHAnsi"/>
                          <w:color w:val="595959" w:themeColor="text1" w:themeTint="A6"/>
                          <w:sz w:val="18"/>
                          <w:szCs w:val="18"/>
                          <w:lang w:val="pt-BR"/>
                        </w:rPr>
                        <w:t>23</w:t>
                      </w:r>
                      <w:r w:rsidRPr="00F565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14F7F">
                        <w:rPr>
                          <w:rFonts w:asciiTheme="majorHAnsi" w:hAnsiTheme="majorHAnsi"/>
                          <w:color w:val="595959" w:themeColor="text1" w:themeTint="A6"/>
                          <w:sz w:val="18"/>
                          <w:szCs w:val="18"/>
                          <w:lang w:val="es-ES"/>
                        </w:rPr>
                        <w:t>1669</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w:t>
                      </w:r>
                      <w:r w:rsidR="00114F7F">
                        <w:rPr>
                          <w:rFonts w:asciiTheme="majorHAnsi" w:hAnsiTheme="majorHAnsi"/>
                          <w:color w:val="595959" w:themeColor="text1" w:themeTint="A6"/>
                          <w:sz w:val="18"/>
                          <w:szCs w:val="18"/>
                          <w:lang w:val="es-ES"/>
                        </w:rPr>
                        <w:t>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A58B44C" w:rsidR="00113F73" w:rsidRPr="007B05C4" w:rsidRDefault="00114F7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Gonzalo Santiago </w:t>
                      </w:r>
                      <w:r w:rsidR="00B94ED7">
                        <w:rPr>
                          <w:rFonts w:asciiTheme="majorHAnsi" w:hAnsiTheme="majorHAnsi"/>
                          <w:color w:val="595959" w:themeColor="text1" w:themeTint="A6"/>
                          <w:sz w:val="18"/>
                          <w:szCs w:val="18"/>
                          <w:lang w:val="es-ES_tradnl"/>
                        </w:rPr>
                        <w:t>Benítez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804108">
                        <w:rPr>
                          <w:rFonts w:asciiTheme="majorHAnsi" w:hAnsiTheme="majorHAnsi"/>
                          <w:color w:val="595959" w:themeColor="text1" w:themeTint="A6"/>
                          <w:sz w:val="18"/>
                          <w:szCs w:val="18"/>
                          <w:lang w:val="es-ES"/>
                        </w:rPr>
                        <w:t>26 de septiembre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50008C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0F96D8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D5E97FC" w:rsidR="0070697F" w:rsidRDefault="00A24F8E"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108DA8D0">
                <wp:simplePos x="0" y="0"/>
                <wp:positionH relativeFrom="column">
                  <wp:posOffset>1313180</wp:posOffset>
                </wp:positionH>
                <wp:positionV relativeFrom="paragraph">
                  <wp:posOffset>519761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293BAE6" w:rsidR="00D72DC6" w:rsidRPr="00D72DC6" w:rsidRDefault="00A24F8E" w:rsidP="00F02AD1">
                            <w:pPr>
                              <w:rPr>
                                <w:color w:val="FFFFFF" w:themeColor="background1"/>
                                <w14:textFill>
                                  <w14:noFill/>
                                </w14:textFill>
                              </w:rPr>
                            </w:pPr>
                            <w:r>
                              <w:rPr>
                                <w:noProof/>
                                <w:color w:val="FFFFFF" w:themeColor="background1"/>
                              </w:rPr>
                              <w:drawing>
                                <wp:inline distT="0" distB="0" distL="0" distR="0" wp14:anchorId="5875E497" wp14:editId="3DCF694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4pt;margin-top:40.9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" fillcolor="white [3201]" stroked="f" strokeweight=".5pt">
                <v:textbox>
                  <w:txbxContent>
                    <w:p w14:paraId="2A1ECD3C" w14:textId="6293BAE6" w:rsidR="00D72DC6" w:rsidRPr="00D72DC6" w:rsidRDefault="00A24F8E" w:rsidP="00F02AD1">
                      <w:pPr>
                        <w:rPr>
                          <w:color w:val="FFFFFF" w:themeColor="background1"/>
                          <w14:textFill>
                            <w14:noFill/>
                          </w14:textFill>
                        </w:rPr>
                      </w:pPr>
                      <w:r>
                        <w:rPr>
                          <w:noProof/>
                          <w:color w:val="FFFFFF" w:themeColor="background1"/>
                        </w:rPr>
                        <w:drawing>
                          <wp:inline distT="0" distB="0" distL="0" distR="0" wp14:anchorId="5875E497" wp14:editId="3DCF694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D345E"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C5AD264" w:rsidR="003239B8" w:rsidRPr="005A254F" w:rsidRDefault="00B94ED7" w:rsidP="008D2290">
            <w:pPr>
              <w:jc w:val="both"/>
              <w:rPr>
                <w:rFonts w:ascii="Cambria" w:hAnsi="Cambria"/>
                <w:bCs/>
                <w:sz w:val="20"/>
                <w:szCs w:val="20"/>
                <w:lang w:val="es-PE"/>
              </w:rPr>
            </w:pPr>
            <w:r>
              <w:rPr>
                <w:rFonts w:ascii="Cambria" w:hAnsi="Cambria"/>
                <w:bCs/>
                <w:sz w:val="20"/>
                <w:szCs w:val="20"/>
                <w:lang w:val="es-PE"/>
              </w:rPr>
              <w:t>Graciela Isabel</w:t>
            </w:r>
            <w:r w:rsidR="00E52027">
              <w:rPr>
                <w:rFonts w:ascii="Cambria" w:hAnsi="Cambria"/>
                <w:bCs/>
                <w:sz w:val="20"/>
                <w:szCs w:val="20"/>
                <w:lang w:val="es-PE"/>
              </w:rPr>
              <w:t xml:space="preserve"> y</w:t>
            </w:r>
            <w:r w:rsidR="001A7FCA">
              <w:rPr>
                <w:rFonts w:ascii="Cambria" w:hAnsi="Cambria"/>
                <w:bCs/>
                <w:sz w:val="20"/>
                <w:szCs w:val="20"/>
                <w:lang w:val="es-PE"/>
              </w:rPr>
              <w:t xml:space="preserve"> Horacio Alberto Benítez </w:t>
            </w:r>
          </w:p>
        </w:tc>
      </w:tr>
      <w:tr w:rsidR="003239B8" w:rsidRPr="00E5202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DC4AE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08E7597" w:rsidR="003239B8" w:rsidRPr="000D05CB" w:rsidRDefault="00B94ED7" w:rsidP="008D2290">
            <w:pPr>
              <w:jc w:val="both"/>
              <w:rPr>
                <w:rFonts w:ascii="Cambria" w:hAnsi="Cambria"/>
                <w:bCs/>
                <w:sz w:val="20"/>
                <w:szCs w:val="20"/>
                <w:lang w:val="es-ES"/>
              </w:rPr>
            </w:pPr>
            <w:r>
              <w:rPr>
                <w:rFonts w:ascii="Cambria" w:hAnsi="Cambria"/>
                <w:bCs/>
                <w:sz w:val="20"/>
                <w:szCs w:val="20"/>
                <w:lang w:val="es-ES"/>
              </w:rPr>
              <w:t>Gonzalo Santiago Benítez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2C184AB" w:rsidR="003239B8" w:rsidRPr="000D05CB" w:rsidRDefault="00587A90" w:rsidP="008D2290">
            <w:pPr>
              <w:jc w:val="both"/>
              <w:rPr>
                <w:rFonts w:ascii="Cambria" w:hAnsi="Cambria"/>
                <w:bCs/>
                <w:sz w:val="20"/>
                <w:szCs w:val="20"/>
              </w:rPr>
            </w:pPr>
            <w:r>
              <w:rPr>
                <w:rFonts w:ascii="Cambria" w:hAnsi="Cambria"/>
                <w:bCs/>
                <w:sz w:val="20"/>
                <w:szCs w:val="20"/>
              </w:rPr>
              <w:t>Argentina</w:t>
            </w:r>
          </w:p>
        </w:tc>
      </w:tr>
      <w:tr w:rsidR="00223A29" w:rsidRPr="00CD345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B28BBB9" w:rsidR="00223A29" w:rsidRPr="00C55701" w:rsidRDefault="00C55701" w:rsidP="008D2290">
            <w:pPr>
              <w:jc w:val="both"/>
              <w:rPr>
                <w:rFonts w:ascii="Cambria" w:hAnsi="Cambria"/>
                <w:bCs/>
                <w:sz w:val="20"/>
                <w:szCs w:val="20"/>
                <w:lang w:val="es-US"/>
              </w:rPr>
            </w:pPr>
            <w:r w:rsidRPr="00C55701">
              <w:rPr>
                <w:rFonts w:ascii="Cambria" w:hAnsi="Cambria"/>
                <w:bCs/>
                <w:sz w:val="20"/>
                <w:szCs w:val="20"/>
                <w:lang w:val="es-US"/>
              </w:rPr>
              <w:t>Artículos 4 (v</w:t>
            </w:r>
            <w:r>
              <w:rPr>
                <w:rFonts w:ascii="Cambria" w:hAnsi="Cambria"/>
                <w:bCs/>
                <w:sz w:val="20"/>
                <w:szCs w:val="20"/>
                <w:lang w:val="es-US"/>
              </w:rPr>
              <w:t>ida), 5 (integridad personal), 8 (garantías judiciales) y 25 (protección judicial) de la</w:t>
            </w:r>
            <w:r w:rsidR="000F3C12">
              <w:rPr>
                <w:rFonts w:ascii="Cambria" w:hAnsi="Cambria"/>
                <w:bCs/>
                <w:sz w:val="20"/>
                <w:szCs w:val="20"/>
                <w:lang w:val="es-US"/>
              </w:rPr>
              <w:t xml:space="preserve"> </w:t>
            </w:r>
            <w:r w:rsidR="000F3C12">
              <w:rPr>
                <w:rFonts w:ascii="Cambria" w:hAnsi="Cambria"/>
                <w:bCs/>
                <w:sz w:val="20"/>
                <w:szCs w:val="20"/>
                <w:lang w:val="es-ES"/>
              </w:rPr>
              <w:t>Convención Americana sobre Derechos Humanos</w:t>
            </w:r>
            <w:r w:rsidR="000F3C12">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396CFE2" w:rsidR="004C2312" w:rsidRPr="003239B8" w:rsidRDefault="003A5FFE" w:rsidP="002625EA">
            <w:pPr>
              <w:jc w:val="both"/>
              <w:rPr>
                <w:rFonts w:ascii="Cambria" w:hAnsi="Cambria"/>
                <w:bCs/>
                <w:sz w:val="20"/>
                <w:szCs w:val="20"/>
                <w:lang w:val="es-ES"/>
              </w:rPr>
            </w:pPr>
            <w:r>
              <w:rPr>
                <w:rFonts w:ascii="Cambria" w:hAnsi="Cambria"/>
                <w:bCs/>
                <w:sz w:val="20"/>
                <w:szCs w:val="20"/>
                <w:lang w:val="es-ES"/>
              </w:rPr>
              <w:t>22 de noviembre de 2010</w:t>
            </w:r>
          </w:p>
        </w:tc>
      </w:tr>
      <w:tr w:rsidR="00131425" w:rsidRPr="00CD345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A8E2BDC" w:rsidR="00131425" w:rsidRPr="003239B8" w:rsidRDefault="00365CCD" w:rsidP="002625EA">
            <w:pPr>
              <w:jc w:val="both"/>
              <w:rPr>
                <w:rFonts w:ascii="Cambria" w:hAnsi="Cambria"/>
                <w:bCs/>
                <w:sz w:val="20"/>
                <w:szCs w:val="20"/>
                <w:lang w:val="es-ES"/>
              </w:rPr>
            </w:pPr>
            <w:r>
              <w:rPr>
                <w:rFonts w:ascii="Cambria" w:hAnsi="Cambria"/>
                <w:bCs/>
                <w:sz w:val="20"/>
                <w:szCs w:val="20"/>
                <w:lang w:val="es-ES"/>
              </w:rPr>
              <w:t>7 de febrero de 2011</w:t>
            </w:r>
            <w:r w:rsidR="00C268C3">
              <w:rPr>
                <w:rFonts w:ascii="Cambria" w:hAnsi="Cambria"/>
                <w:bCs/>
                <w:sz w:val="20"/>
                <w:szCs w:val="20"/>
                <w:lang w:val="es-ES"/>
              </w:rPr>
              <w:t>, 3 de marzo de 2011</w:t>
            </w:r>
            <w:r w:rsidR="00674E0D">
              <w:rPr>
                <w:rFonts w:ascii="Cambria" w:hAnsi="Cambria"/>
                <w:bCs/>
                <w:sz w:val="20"/>
                <w:szCs w:val="20"/>
                <w:lang w:val="es-ES"/>
              </w:rPr>
              <w:t>, 7 de octubre de 2011</w:t>
            </w:r>
            <w:r w:rsidR="00E46AFF">
              <w:rPr>
                <w:rFonts w:ascii="Cambria" w:hAnsi="Cambria"/>
                <w:bCs/>
                <w:sz w:val="20"/>
                <w:szCs w:val="20"/>
                <w:lang w:val="es-ES"/>
              </w:rPr>
              <w:t xml:space="preserve"> y</w:t>
            </w:r>
            <w:r w:rsidR="00F46331">
              <w:rPr>
                <w:rFonts w:ascii="Cambria" w:hAnsi="Cambria"/>
                <w:bCs/>
                <w:sz w:val="20"/>
                <w:szCs w:val="20"/>
                <w:lang w:val="es-ES"/>
              </w:rPr>
              <w:t xml:space="preserve"> 1 de agosto de 2012</w:t>
            </w:r>
          </w:p>
        </w:tc>
      </w:tr>
      <w:tr w:rsidR="004C2312" w:rsidRPr="00114F7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83C2C3E" w:rsidR="004C2312" w:rsidRPr="003239B8" w:rsidRDefault="002F05D9" w:rsidP="008D2290">
            <w:pPr>
              <w:jc w:val="both"/>
              <w:rPr>
                <w:rFonts w:ascii="Cambria" w:hAnsi="Cambria"/>
                <w:bCs/>
                <w:sz w:val="20"/>
                <w:szCs w:val="20"/>
                <w:lang w:val="es-ES"/>
              </w:rPr>
            </w:pPr>
            <w:r>
              <w:rPr>
                <w:rFonts w:ascii="Cambria" w:hAnsi="Cambria"/>
                <w:bCs/>
                <w:sz w:val="20"/>
                <w:szCs w:val="20"/>
                <w:lang w:val="es-ES"/>
              </w:rPr>
              <w:t>3 de mayo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49F6E35" w:rsidR="004C2312" w:rsidRPr="003239B8" w:rsidRDefault="00CA189C" w:rsidP="008D2290">
            <w:pPr>
              <w:jc w:val="both"/>
              <w:rPr>
                <w:rFonts w:ascii="Cambria" w:hAnsi="Cambria"/>
                <w:bCs/>
                <w:sz w:val="20"/>
                <w:szCs w:val="20"/>
                <w:lang w:val="es-ES"/>
              </w:rPr>
            </w:pPr>
            <w:r>
              <w:rPr>
                <w:rFonts w:ascii="Cambria" w:hAnsi="Cambria"/>
                <w:bCs/>
                <w:sz w:val="20"/>
                <w:szCs w:val="20"/>
                <w:lang w:val="es-ES"/>
              </w:rPr>
              <w:t>12 de junio de 2017</w:t>
            </w:r>
          </w:p>
        </w:tc>
      </w:tr>
      <w:tr w:rsidR="004C2312" w:rsidRPr="00CD345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DCB6471" w:rsidR="004C2312" w:rsidRPr="003239B8" w:rsidRDefault="00883FA8" w:rsidP="008D2290">
            <w:pPr>
              <w:jc w:val="both"/>
              <w:rPr>
                <w:rFonts w:ascii="Cambria" w:hAnsi="Cambria"/>
                <w:bCs/>
                <w:sz w:val="20"/>
                <w:szCs w:val="20"/>
                <w:lang w:val="es-ES"/>
              </w:rPr>
            </w:pPr>
            <w:r>
              <w:rPr>
                <w:rFonts w:ascii="Cambria" w:hAnsi="Cambria"/>
                <w:bCs/>
                <w:sz w:val="20"/>
                <w:szCs w:val="20"/>
                <w:lang w:val="es-ES"/>
              </w:rPr>
              <w:t>3 de octubre de 2017</w:t>
            </w:r>
            <w:r w:rsidR="0073375C">
              <w:rPr>
                <w:rFonts w:ascii="Cambria" w:hAnsi="Cambria"/>
                <w:bCs/>
                <w:sz w:val="20"/>
                <w:szCs w:val="20"/>
                <w:lang w:val="es-ES"/>
              </w:rPr>
              <w:t xml:space="preserve"> y 14 de diciembre de 2022</w:t>
            </w:r>
          </w:p>
        </w:tc>
      </w:tr>
      <w:tr w:rsidR="004C2312" w:rsidRPr="00CD345E"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4D560262" w:rsidR="004C2312" w:rsidRPr="00CB4459" w:rsidRDefault="00513767" w:rsidP="008D2290">
            <w:pPr>
              <w:jc w:val="both"/>
              <w:rPr>
                <w:rFonts w:ascii="Cambria" w:hAnsi="Cambria"/>
                <w:bCs/>
                <w:sz w:val="20"/>
                <w:szCs w:val="20"/>
                <w:lang w:val="es-US"/>
              </w:rPr>
            </w:pPr>
            <w:r w:rsidRPr="00CB4459">
              <w:rPr>
                <w:rFonts w:ascii="Cambria" w:hAnsi="Cambria"/>
                <w:bCs/>
                <w:sz w:val="20"/>
                <w:szCs w:val="20"/>
                <w:lang w:val="es-US"/>
              </w:rPr>
              <w:t>7 de septiembre de 2018</w:t>
            </w:r>
            <w:r w:rsidR="00CB4459" w:rsidRPr="00CB4459">
              <w:rPr>
                <w:rFonts w:ascii="Cambria" w:hAnsi="Cambria"/>
                <w:bCs/>
                <w:sz w:val="20"/>
                <w:szCs w:val="20"/>
                <w:lang w:val="es-US"/>
              </w:rPr>
              <w:t xml:space="preserve"> y 6 d</w:t>
            </w:r>
            <w:r w:rsidR="00CB4459">
              <w:rPr>
                <w:rFonts w:ascii="Cambria" w:hAnsi="Cambria"/>
                <w:bCs/>
                <w:sz w:val="20"/>
                <w:szCs w:val="20"/>
                <w:lang w:val="es-US"/>
              </w:rPr>
              <w:t>e mayo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516D8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62DC5C3" w:rsidR="003239B8" w:rsidRPr="00B3745F" w:rsidRDefault="000B7D0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516D8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3BAF2B84" w:rsidR="003239B8" w:rsidRPr="00B3745F" w:rsidRDefault="000B7D0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516D8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111F89D6" w:rsidR="003239B8" w:rsidRPr="00B3745F" w:rsidRDefault="000B7D01" w:rsidP="008D2290">
            <w:pPr>
              <w:rPr>
                <w:rFonts w:ascii="Cambria" w:hAnsi="Cambria"/>
                <w:bCs/>
                <w:sz w:val="20"/>
                <w:szCs w:val="20"/>
              </w:rPr>
            </w:pPr>
            <w:r>
              <w:rPr>
                <w:rFonts w:ascii="Cambria" w:hAnsi="Cambria"/>
                <w:bCs/>
                <w:sz w:val="20"/>
                <w:szCs w:val="20"/>
              </w:rPr>
              <w:t>Sí</w:t>
            </w:r>
          </w:p>
        </w:tc>
      </w:tr>
      <w:tr w:rsidR="003239B8" w:rsidRPr="00CD345E" w14:paraId="30ABEC3E" w14:textId="77777777" w:rsidTr="00516D8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353E7D3" w:rsidR="003239B8" w:rsidRPr="00B3745F" w:rsidRDefault="000B7D01"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9B1B1E" w14:paraId="1231C988" w14:textId="77777777" w:rsidTr="00516D81">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635A9EC9" w:rsidR="00EE00E9" w:rsidRPr="00DC24E3" w:rsidRDefault="00714312" w:rsidP="008D2290">
            <w:pPr>
              <w:jc w:val="both"/>
              <w:rPr>
                <w:rFonts w:ascii="Cambria" w:hAnsi="Cambria"/>
                <w:bCs/>
                <w:sz w:val="20"/>
                <w:szCs w:val="20"/>
                <w:lang w:val="es-ES"/>
              </w:rPr>
            </w:pPr>
            <w:r>
              <w:rPr>
                <w:rFonts w:ascii="Cambria" w:hAnsi="Cambria"/>
                <w:bCs/>
                <w:sz w:val="20"/>
                <w:szCs w:val="20"/>
                <w:lang w:val="es-ES"/>
              </w:rPr>
              <w:t>No</w:t>
            </w:r>
          </w:p>
        </w:tc>
      </w:tr>
      <w:tr w:rsidR="003239B8" w:rsidRPr="00CD345E" w14:paraId="15FAA7D1" w14:textId="77777777" w:rsidTr="00516D81">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3E0BBE7A" w:rsidR="003239B8" w:rsidRPr="00587A90" w:rsidRDefault="00587A90" w:rsidP="008D2290">
            <w:pPr>
              <w:jc w:val="both"/>
              <w:rPr>
                <w:rFonts w:ascii="Cambria" w:hAnsi="Cambria"/>
                <w:bCs/>
                <w:sz w:val="20"/>
                <w:szCs w:val="20"/>
                <w:lang w:val="es-US"/>
              </w:rPr>
            </w:pPr>
            <w:r w:rsidRPr="00C55701">
              <w:rPr>
                <w:rFonts w:ascii="Cambria" w:hAnsi="Cambria"/>
                <w:bCs/>
                <w:sz w:val="20"/>
                <w:szCs w:val="20"/>
                <w:lang w:val="es-US"/>
              </w:rPr>
              <w:t>Artículos 4 (v</w:t>
            </w:r>
            <w:r>
              <w:rPr>
                <w:rFonts w:ascii="Cambria" w:hAnsi="Cambria"/>
                <w:bCs/>
                <w:sz w:val="20"/>
                <w:szCs w:val="20"/>
                <w:lang w:val="es-US"/>
              </w:rPr>
              <w:t xml:space="preserve">ida), 5 (integridad personal), 8 (garantías judiciales) y 25 (protección judicial) de la </w:t>
            </w:r>
            <w:r>
              <w:rPr>
                <w:rFonts w:ascii="Cambria" w:hAnsi="Cambria"/>
                <w:bCs/>
                <w:sz w:val="20"/>
                <w:szCs w:val="20"/>
                <w:lang w:val="es-ES"/>
              </w:rPr>
              <w:t>Convención Americana</w:t>
            </w:r>
          </w:p>
        </w:tc>
      </w:tr>
      <w:tr w:rsidR="003239B8" w:rsidRPr="00CD345E" w14:paraId="4EFD141E" w14:textId="77777777" w:rsidTr="00516D81">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70B6129B" w:rsidR="003239B8" w:rsidRPr="00DC24E3" w:rsidRDefault="00041F00"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CD345E" w14:paraId="52B5BA17" w14:textId="77777777" w:rsidTr="00516D81">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1E9180D6" w:rsidR="003239B8" w:rsidRPr="00041F00" w:rsidRDefault="00041F00" w:rsidP="008D2290">
            <w:pPr>
              <w:rPr>
                <w:rFonts w:ascii="Cambria" w:hAnsi="Cambria"/>
                <w:bCs/>
                <w:sz w:val="20"/>
                <w:szCs w:val="20"/>
                <w:lang w:val="es-US"/>
              </w:rPr>
            </w:pPr>
            <w:r w:rsidRPr="00041F00">
              <w:rPr>
                <w:rFonts w:ascii="Cambria" w:hAnsi="Cambria"/>
                <w:bCs/>
                <w:sz w:val="20"/>
                <w:szCs w:val="20"/>
                <w:lang w:val="es-US"/>
              </w:rPr>
              <w:t>S</w:t>
            </w:r>
            <w:r w:rsidR="00243D6A">
              <w:rPr>
                <w:rFonts w:ascii="Cambria" w:hAnsi="Cambria"/>
                <w:bCs/>
                <w:sz w:val="20"/>
                <w:szCs w:val="20"/>
                <w:lang w:val="es-US"/>
              </w:rPr>
              <w:t>í</w:t>
            </w:r>
            <w:r w:rsidRPr="00041F00">
              <w:rPr>
                <w:rFonts w:ascii="Cambria" w:hAnsi="Cambria"/>
                <w:bCs/>
                <w:sz w:val="20"/>
                <w:szCs w:val="20"/>
                <w:lang w:val="es-US"/>
              </w:rPr>
              <w:t>, en los términos d</w:t>
            </w:r>
            <w:r>
              <w:rPr>
                <w:rFonts w:ascii="Cambria" w:hAnsi="Cambria"/>
                <w:bCs/>
                <w:sz w:val="20"/>
                <w:szCs w:val="20"/>
                <w:lang w:val="es-US"/>
              </w:rPr>
              <w:t>e la sección VI</w:t>
            </w:r>
          </w:p>
        </w:tc>
      </w:tr>
    </w:tbl>
    <w:p w14:paraId="18E6423B" w14:textId="0107F3A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2DFD7748" w14:textId="1D4904A4" w:rsidR="008D64D3" w:rsidRPr="008D64D3" w:rsidRDefault="008D64D3" w:rsidP="003239B8">
      <w:pPr>
        <w:spacing w:before="240" w:after="240"/>
        <w:ind w:firstLine="720"/>
        <w:jc w:val="both"/>
        <w:rPr>
          <w:rFonts w:asciiTheme="majorHAnsi" w:hAnsiTheme="majorHAnsi"/>
          <w:bCs/>
          <w:i/>
          <w:iCs/>
          <w:sz w:val="20"/>
          <w:szCs w:val="20"/>
          <w:lang w:val="es-UY"/>
        </w:rPr>
      </w:pPr>
      <w:r w:rsidRPr="008D64D3">
        <w:rPr>
          <w:rFonts w:asciiTheme="majorHAnsi" w:hAnsiTheme="majorHAnsi"/>
          <w:bCs/>
          <w:i/>
          <w:iCs/>
          <w:sz w:val="20"/>
          <w:szCs w:val="20"/>
          <w:lang w:val="es-UY"/>
        </w:rPr>
        <w:t>Alegatos de la parte peticionaria</w:t>
      </w:r>
    </w:p>
    <w:p w14:paraId="19EBAEB3" w14:textId="2563B951" w:rsidR="008C5E2D" w:rsidRDefault="00E52027" w:rsidP="00A25D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Los peticionarios, en su condición de padres de la presunta víctima, denuncian que las autoridades judiciales no investigaron debidamente el homicidio de su hijo, toda vez que la fiscal </w:t>
      </w:r>
      <w:r w:rsidR="007C4A63">
        <w:rPr>
          <w:rFonts w:ascii="Cambria" w:hAnsi="Cambria"/>
          <w:sz w:val="20"/>
          <w:szCs w:val="20"/>
          <w:lang w:val="es-AR"/>
        </w:rPr>
        <w:t xml:space="preserve">entorpeció </w:t>
      </w:r>
      <w:r w:rsidR="007B6D43">
        <w:rPr>
          <w:rFonts w:ascii="Cambria" w:hAnsi="Cambria"/>
          <w:sz w:val="20"/>
          <w:szCs w:val="20"/>
          <w:lang w:val="es-AR"/>
        </w:rPr>
        <w:t>las diligencias orientadas a esclarecer lo ocurrido</w:t>
      </w:r>
      <w:r w:rsidR="007C4A63">
        <w:rPr>
          <w:rFonts w:ascii="Cambria" w:hAnsi="Cambria"/>
          <w:sz w:val="20"/>
          <w:szCs w:val="20"/>
          <w:lang w:val="es-AR"/>
        </w:rPr>
        <w:t xml:space="preserve"> y</w:t>
      </w:r>
      <w:r w:rsidR="007B6D43">
        <w:rPr>
          <w:rFonts w:ascii="Cambria" w:hAnsi="Cambria"/>
          <w:sz w:val="20"/>
          <w:szCs w:val="20"/>
          <w:lang w:val="es-AR"/>
        </w:rPr>
        <w:t>,</w:t>
      </w:r>
      <w:r w:rsidR="00A25D5B">
        <w:rPr>
          <w:rFonts w:ascii="Cambria" w:hAnsi="Cambria"/>
          <w:sz w:val="20"/>
          <w:szCs w:val="20"/>
          <w:lang w:val="es-AR"/>
        </w:rPr>
        <w:t xml:space="preserve"> como resultado, se limitó a asumir </w:t>
      </w:r>
      <w:r w:rsidR="007C4A63">
        <w:rPr>
          <w:rFonts w:ascii="Cambria" w:hAnsi="Cambria"/>
          <w:sz w:val="20"/>
          <w:szCs w:val="20"/>
          <w:lang w:val="es-AR"/>
        </w:rPr>
        <w:t xml:space="preserve">que dicho acontecimiento se debió a un accidente doméstico. </w:t>
      </w:r>
    </w:p>
    <w:p w14:paraId="553804AF" w14:textId="1C00F56B" w:rsidR="0056225E" w:rsidRPr="0056225E" w:rsidRDefault="0056225E" w:rsidP="005622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lang w:val="es-AR"/>
        </w:rPr>
        <w:lastRenderedPageBreak/>
        <w:t>Fallecimiento de la presunta víctima y archivo de la investigación</w:t>
      </w:r>
    </w:p>
    <w:p w14:paraId="08666247" w14:textId="77777777" w:rsidR="004F6998" w:rsidRDefault="008D64D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Indica</w:t>
      </w:r>
      <w:r w:rsidR="00E52027">
        <w:rPr>
          <w:rFonts w:ascii="Cambria" w:hAnsi="Cambria"/>
          <w:sz w:val="20"/>
          <w:szCs w:val="20"/>
          <w:lang w:val="es-AR"/>
        </w:rPr>
        <w:t>n</w:t>
      </w:r>
      <w:r>
        <w:rPr>
          <w:rFonts w:ascii="Cambria" w:hAnsi="Cambria"/>
          <w:sz w:val="20"/>
          <w:szCs w:val="20"/>
          <w:lang w:val="es-AR"/>
        </w:rPr>
        <w:t xml:space="preserve"> que el 25 de julio de 2008 </w:t>
      </w:r>
      <w:r w:rsidR="00E101CE">
        <w:rPr>
          <w:rFonts w:ascii="Cambria" w:hAnsi="Cambria"/>
          <w:sz w:val="20"/>
          <w:szCs w:val="20"/>
          <w:lang w:val="es-AR"/>
        </w:rPr>
        <w:t>el señor Santiago Benítez</w:t>
      </w:r>
      <w:r>
        <w:rPr>
          <w:rFonts w:ascii="Cambria" w:hAnsi="Cambria"/>
          <w:sz w:val="20"/>
          <w:szCs w:val="20"/>
          <w:lang w:val="es-AR"/>
        </w:rPr>
        <w:t xml:space="preserve"> se dirigió a la localidad de Neuquén</w:t>
      </w:r>
      <w:r w:rsidR="00E85A7B">
        <w:rPr>
          <w:rFonts w:ascii="Cambria" w:hAnsi="Cambria"/>
          <w:sz w:val="20"/>
          <w:szCs w:val="20"/>
          <w:lang w:val="es-AR"/>
        </w:rPr>
        <w:t xml:space="preserve"> a celebrar su </w:t>
      </w:r>
      <w:r w:rsidR="00544AAC">
        <w:rPr>
          <w:rFonts w:ascii="Cambria" w:hAnsi="Cambria"/>
          <w:sz w:val="20"/>
          <w:szCs w:val="20"/>
          <w:lang w:val="es-AR"/>
        </w:rPr>
        <w:t>vigésimo aniversario</w:t>
      </w:r>
      <w:r w:rsidR="00E85A7B">
        <w:rPr>
          <w:rFonts w:ascii="Cambria" w:hAnsi="Cambria"/>
          <w:sz w:val="20"/>
          <w:szCs w:val="20"/>
          <w:lang w:val="es-AR"/>
        </w:rPr>
        <w:t>, por invitación del hermano de un funcionario policial</w:t>
      </w:r>
      <w:r w:rsidR="00D0476D">
        <w:rPr>
          <w:rFonts w:ascii="Cambria" w:hAnsi="Cambria"/>
          <w:sz w:val="20"/>
          <w:szCs w:val="20"/>
          <w:lang w:val="es-AR"/>
        </w:rPr>
        <w:t>.</w:t>
      </w:r>
      <w:r w:rsidR="00212BB4">
        <w:rPr>
          <w:rFonts w:ascii="Cambria" w:hAnsi="Cambria"/>
          <w:sz w:val="20"/>
          <w:szCs w:val="20"/>
          <w:lang w:val="es-AR"/>
        </w:rPr>
        <w:t xml:space="preserve"> </w:t>
      </w:r>
      <w:r w:rsidR="00D54F14">
        <w:rPr>
          <w:rFonts w:ascii="Cambria" w:hAnsi="Cambria"/>
          <w:sz w:val="20"/>
          <w:szCs w:val="20"/>
          <w:lang w:val="es-AR"/>
        </w:rPr>
        <w:t>A</w:t>
      </w:r>
      <w:r w:rsidR="00212BB4">
        <w:rPr>
          <w:rFonts w:ascii="Cambria" w:hAnsi="Cambria"/>
          <w:sz w:val="20"/>
          <w:szCs w:val="20"/>
          <w:lang w:val="es-AR"/>
        </w:rPr>
        <w:t xml:space="preserve">proximadamente a las 23:50 pm del 26 de julio de 2008 recibieron una llamada, mediante la cual un sujeto, haciéndose pasar por un presunto policía de la localidad de Neuquén, les informó que su hijo había tenido un accidente y </w:t>
      </w:r>
      <w:r w:rsidR="002A51A8">
        <w:rPr>
          <w:rFonts w:ascii="Cambria" w:hAnsi="Cambria"/>
          <w:sz w:val="20"/>
          <w:szCs w:val="20"/>
          <w:lang w:val="es-AR"/>
        </w:rPr>
        <w:t xml:space="preserve">que </w:t>
      </w:r>
      <w:r w:rsidR="00212BB4">
        <w:rPr>
          <w:rFonts w:ascii="Cambria" w:hAnsi="Cambria"/>
          <w:sz w:val="20"/>
          <w:szCs w:val="20"/>
          <w:lang w:val="es-AR"/>
        </w:rPr>
        <w:t xml:space="preserve">se encontraba internado en el Hospital Heller en estado muy grave. </w:t>
      </w:r>
    </w:p>
    <w:p w14:paraId="541B31B1" w14:textId="3413153B" w:rsidR="004F6998" w:rsidRDefault="004F6998" w:rsidP="004F69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AR"/>
        </w:rPr>
        <w:t>Afirman que al ver el estado de su hijo corroboraron que su cuerpo había sufrido serias quemaduras, las cuales no parecían responder a un simple accidente doméstico, por lo que el 27 de julio de 2008</w:t>
      </w:r>
      <w:r w:rsidRPr="004F6998">
        <w:rPr>
          <w:rFonts w:ascii="Cambria" w:hAnsi="Cambria"/>
          <w:sz w:val="20"/>
          <w:szCs w:val="20"/>
          <w:lang w:val="es-US"/>
        </w:rPr>
        <w:t xml:space="preserve"> </w:t>
      </w:r>
      <w:r>
        <w:rPr>
          <w:rFonts w:ascii="Cambria" w:hAnsi="Cambria"/>
          <w:sz w:val="20"/>
          <w:szCs w:val="20"/>
          <w:lang w:val="es-US"/>
        </w:rPr>
        <w:t xml:space="preserve">denunciaron que había sufrido un intento de homicidio. Detallan que a pesar de que Santiago Benítez recibió atención hasta en tres hospitales, el 4 de agosto de 2008 falleció por un paro cardíaco. </w:t>
      </w:r>
    </w:p>
    <w:p w14:paraId="44C4DF7F" w14:textId="3B53E1CE" w:rsidR="00F91983" w:rsidRPr="00F91983" w:rsidRDefault="004F699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 xml:space="preserve">Sostiene que, a pesar de estos acontecimientos, </w:t>
      </w:r>
      <w:r w:rsidR="006B5127">
        <w:rPr>
          <w:rFonts w:ascii="Cambria" w:hAnsi="Cambria"/>
          <w:sz w:val="20"/>
          <w:szCs w:val="20"/>
          <w:lang w:val="es-US"/>
        </w:rPr>
        <w:t xml:space="preserve">la fiscal a cargo de las diligencias </w:t>
      </w:r>
      <w:r w:rsidR="00714312">
        <w:rPr>
          <w:rFonts w:ascii="Cambria" w:hAnsi="Cambria"/>
          <w:sz w:val="20"/>
          <w:szCs w:val="20"/>
          <w:lang w:val="es-US"/>
        </w:rPr>
        <w:t xml:space="preserve">consideró que la muerte de la presunta víctima se debió a un accidente doméstico mientras realizaba </w:t>
      </w:r>
      <w:r w:rsidR="00F525D1">
        <w:rPr>
          <w:rFonts w:ascii="Cambria" w:hAnsi="Cambria"/>
          <w:sz w:val="20"/>
          <w:szCs w:val="20"/>
          <w:lang w:val="es-US"/>
        </w:rPr>
        <w:t>una parrillada</w:t>
      </w:r>
      <w:r w:rsidR="00936A86">
        <w:rPr>
          <w:rFonts w:ascii="Cambria" w:hAnsi="Cambria"/>
          <w:sz w:val="20"/>
          <w:szCs w:val="20"/>
          <w:lang w:val="es-US"/>
        </w:rPr>
        <w:t>;</w:t>
      </w:r>
      <w:r w:rsidR="00714312">
        <w:rPr>
          <w:rFonts w:ascii="Cambria" w:hAnsi="Cambria"/>
          <w:sz w:val="20"/>
          <w:szCs w:val="20"/>
          <w:lang w:val="es-US"/>
        </w:rPr>
        <w:t xml:space="preserve"> </w:t>
      </w:r>
      <w:r w:rsidR="00936A86">
        <w:rPr>
          <w:rFonts w:ascii="Cambria" w:hAnsi="Cambria"/>
          <w:sz w:val="20"/>
          <w:szCs w:val="20"/>
          <w:lang w:val="es-US"/>
        </w:rPr>
        <w:t>en consecuencia</w:t>
      </w:r>
      <w:r w:rsidR="00714312">
        <w:rPr>
          <w:rFonts w:ascii="Cambria" w:hAnsi="Cambria"/>
          <w:sz w:val="20"/>
          <w:szCs w:val="20"/>
          <w:lang w:val="es-US"/>
        </w:rPr>
        <w:t xml:space="preserve">, el 19 de septiembre de 2009 dispuso </w:t>
      </w:r>
      <w:r>
        <w:rPr>
          <w:rFonts w:ascii="Cambria" w:hAnsi="Cambria"/>
          <w:sz w:val="20"/>
          <w:szCs w:val="20"/>
          <w:lang w:val="es-US"/>
        </w:rPr>
        <w:t>el archivo provisional</w:t>
      </w:r>
      <w:r w:rsidR="00714312">
        <w:rPr>
          <w:rFonts w:ascii="Cambria" w:hAnsi="Cambria"/>
          <w:sz w:val="20"/>
          <w:szCs w:val="20"/>
          <w:lang w:val="es-US"/>
        </w:rPr>
        <w:t xml:space="preserve"> de las actuaciones hasta que surgieran nuevos elementos de convicción que revirtieran tal conclusión. </w:t>
      </w:r>
    </w:p>
    <w:p w14:paraId="30B1A3DC" w14:textId="7F8FAD42" w:rsidR="00CA55A2" w:rsidRPr="00CA55A2" w:rsidRDefault="00714312" w:rsidP="00CA55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lang w:val="es-AR"/>
        </w:rPr>
        <w:t>Alegadas irregularidades en el marco de la investigación previa</w:t>
      </w:r>
    </w:p>
    <w:p w14:paraId="35AC0F61" w14:textId="29083532" w:rsidR="002F6FE4" w:rsidRDefault="00714312" w:rsidP="00B435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 peticionarios d</w:t>
      </w:r>
      <w:r w:rsidR="00D37A5A">
        <w:rPr>
          <w:rFonts w:ascii="Cambria" w:hAnsi="Cambria"/>
          <w:sz w:val="20"/>
          <w:szCs w:val="20"/>
          <w:lang w:val="es-AR"/>
        </w:rPr>
        <w:t>enuncia</w:t>
      </w:r>
      <w:r>
        <w:rPr>
          <w:rFonts w:ascii="Cambria" w:hAnsi="Cambria"/>
          <w:sz w:val="20"/>
          <w:szCs w:val="20"/>
          <w:lang w:val="es-AR"/>
        </w:rPr>
        <w:t>n</w:t>
      </w:r>
      <w:r w:rsidR="00D37A5A">
        <w:rPr>
          <w:rFonts w:ascii="Cambria" w:hAnsi="Cambria"/>
          <w:sz w:val="20"/>
          <w:szCs w:val="20"/>
          <w:lang w:val="es-AR"/>
        </w:rPr>
        <w:t xml:space="preserve"> que </w:t>
      </w:r>
      <w:r w:rsidR="001000F3">
        <w:rPr>
          <w:rFonts w:ascii="Cambria" w:hAnsi="Cambria"/>
          <w:sz w:val="20"/>
          <w:szCs w:val="20"/>
          <w:lang w:val="es-AR"/>
        </w:rPr>
        <w:t xml:space="preserve">las autoridades no realizaron una investigación diligente para esclarecer lo ocurrido, pues desde el inició actuaron de manera irregular. </w:t>
      </w:r>
      <w:r w:rsidR="00DF5ECB">
        <w:rPr>
          <w:rFonts w:ascii="Cambria" w:hAnsi="Cambria"/>
          <w:sz w:val="20"/>
          <w:szCs w:val="20"/>
          <w:lang w:val="es-AR"/>
        </w:rPr>
        <w:t>D</w:t>
      </w:r>
      <w:r w:rsidR="00D37A5A">
        <w:rPr>
          <w:rFonts w:ascii="Cambria" w:hAnsi="Cambria"/>
          <w:sz w:val="20"/>
          <w:szCs w:val="20"/>
          <w:lang w:val="es-AR"/>
        </w:rPr>
        <w:t>etalla</w:t>
      </w:r>
      <w:r w:rsidR="004F62A3">
        <w:rPr>
          <w:rFonts w:ascii="Cambria" w:hAnsi="Cambria"/>
          <w:sz w:val="20"/>
          <w:szCs w:val="20"/>
          <w:lang w:val="es-AR"/>
        </w:rPr>
        <w:t>n</w:t>
      </w:r>
      <w:r w:rsidR="00D37A5A">
        <w:rPr>
          <w:rFonts w:ascii="Cambria" w:hAnsi="Cambria"/>
          <w:sz w:val="20"/>
          <w:szCs w:val="20"/>
          <w:lang w:val="es-AR"/>
        </w:rPr>
        <w:t xml:space="preserve"> que</w:t>
      </w:r>
      <w:r w:rsidR="00E12BD2">
        <w:rPr>
          <w:rFonts w:ascii="Cambria" w:hAnsi="Cambria"/>
          <w:sz w:val="20"/>
          <w:szCs w:val="20"/>
          <w:lang w:val="es-AR"/>
        </w:rPr>
        <w:t xml:space="preserve">, en primer </w:t>
      </w:r>
      <w:r w:rsidR="009E623C">
        <w:rPr>
          <w:rFonts w:ascii="Cambria" w:hAnsi="Cambria"/>
          <w:sz w:val="20"/>
          <w:szCs w:val="20"/>
          <w:lang w:val="es-AR"/>
        </w:rPr>
        <w:t xml:space="preserve">lugar, consta en el expediente que una mujer de veintisiete años </w:t>
      </w:r>
      <w:r w:rsidR="007A01CF">
        <w:rPr>
          <w:rFonts w:ascii="Cambria" w:hAnsi="Cambria"/>
          <w:sz w:val="20"/>
          <w:szCs w:val="20"/>
          <w:lang w:val="es-AR"/>
        </w:rPr>
        <w:t>realizó una declaración jurada, afirmando que era la madre de la presunta víctima</w:t>
      </w:r>
      <w:r w:rsidR="004F62A3">
        <w:rPr>
          <w:rFonts w:ascii="Cambria" w:hAnsi="Cambria"/>
          <w:sz w:val="20"/>
          <w:szCs w:val="20"/>
          <w:lang w:val="es-AR"/>
        </w:rPr>
        <w:t xml:space="preserve"> y</w:t>
      </w:r>
      <w:r w:rsidR="007A01CF">
        <w:rPr>
          <w:rFonts w:ascii="Cambria" w:hAnsi="Cambria"/>
          <w:sz w:val="20"/>
          <w:szCs w:val="20"/>
          <w:lang w:val="es-AR"/>
        </w:rPr>
        <w:t xml:space="preserve"> que su muerte fue resultado de un accidente, debido </w:t>
      </w:r>
      <w:r w:rsidR="00E14591">
        <w:rPr>
          <w:rFonts w:ascii="Cambria" w:hAnsi="Cambria"/>
          <w:sz w:val="20"/>
          <w:szCs w:val="20"/>
          <w:lang w:val="es-AR"/>
        </w:rPr>
        <w:t xml:space="preserve">a </w:t>
      </w:r>
      <w:r w:rsidR="00EC6DD1">
        <w:rPr>
          <w:rFonts w:ascii="Cambria" w:hAnsi="Cambria"/>
          <w:sz w:val="20"/>
          <w:szCs w:val="20"/>
          <w:lang w:val="es-AR"/>
        </w:rPr>
        <w:t xml:space="preserve">que cayó accidentalmente sobre las </w:t>
      </w:r>
      <w:r w:rsidR="00BF312B">
        <w:rPr>
          <w:rFonts w:ascii="Cambria" w:hAnsi="Cambria"/>
          <w:sz w:val="20"/>
          <w:szCs w:val="20"/>
          <w:lang w:val="es-AR"/>
        </w:rPr>
        <w:t>brasas de la parrilla</w:t>
      </w:r>
      <w:r w:rsidR="00EC6DD1">
        <w:rPr>
          <w:rFonts w:ascii="Cambria" w:hAnsi="Cambria"/>
          <w:sz w:val="20"/>
          <w:szCs w:val="20"/>
          <w:lang w:val="es-AR"/>
        </w:rPr>
        <w:t xml:space="preserve"> en razón a un ataque de epilepsia. </w:t>
      </w:r>
      <w:r w:rsidR="002D6243">
        <w:rPr>
          <w:rFonts w:ascii="Cambria" w:hAnsi="Cambria"/>
          <w:sz w:val="20"/>
          <w:szCs w:val="20"/>
          <w:lang w:val="es-AR"/>
        </w:rPr>
        <w:t>Aducen</w:t>
      </w:r>
      <w:r w:rsidR="002B1630">
        <w:rPr>
          <w:rFonts w:ascii="Cambria" w:hAnsi="Cambria"/>
          <w:sz w:val="20"/>
          <w:szCs w:val="20"/>
          <w:lang w:val="es-AR"/>
        </w:rPr>
        <w:t xml:space="preserve"> que, a pesar de que posteriormente dicha </w:t>
      </w:r>
      <w:r w:rsidR="003B7A35">
        <w:rPr>
          <w:rFonts w:ascii="Cambria" w:hAnsi="Cambria"/>
          <w:sz w:val="20"/>
          <w:szCs w:val="20"/>
          <w:lang w:val="es-AR"/>
        </w:rPr>
        <w:t xml:space="preserve">persona se contradijo en su testimonio, al indicar que en realidad el señor </w:t>
      </w:r>
      <w:r w:rsidR="00E14591">
        <w:rPr>
          <w:rFonts w:ascii="Cambria" w:hAnsi="Cambria"/>
          <w:sz w:val="20"/>
          <w:szCs w:val="20"/>
          <w:lang w:val="es-AR"/>
        </w:rPr>
        <w:t xml:space="preserve">Santiago </w:t>
      </w:r>
      <w:r w:rsidR="003B7A35">
        <w:rPr>
          <w:rFonts w:ascii="Cambria" w:hAnsi="Cambria"/>
          <w:sz w:val="20"/>
          <w:szCs w:val="20"/>
          <w:lang w:val="es-AR"/>
        </w:rPr>
        <w:t xml:space="preserve">Benítez no tenía ninguna enfermedad ni sufría de ataques de epilepsia, </w:t>
      </w:r>
      <w:r w:rsidR="002B1630">
        <w:rPr>
          <w:rFonts w:ascii="Cambria" w:hAnsi="Cambria"/>
          <w:sz w:val="20"/>
          <w:szCs w:val="20"/>
          <w:lang w:val="es-AR"/>
        </w:rPr>
        <w:t xml:space="preserve">la fiscalía utilizó </w:t>
      </w:r>
      <w:r w:rsidR="004F6998">
        <w:rPr>
          <w:rFonts w:ascii="Cambria" w:hAnsi="Cambria"/>
          <w:sz w:val="20"/>
          <w:szCs w:val="20"/>
          <w:lang w:val="es-AR"/>
        </w:rPr>
        <w:t>esta declaración</w:t>
      </w:r>
      <w:r w:rsidR="002B1630">
        <w:rPr>
          <w:rFonts w:ascii="Cambria" w:hAnsi="Cambria"/>
          <w:sz w:val="20"/>
          <w:szCs w:val="20"/>
          <w:lang w:val="es-AR"/>
        </w:rPr>
        <w:t xml:space="preserve"> para caratular lo sucedido como un accidente doméstico</w:t>
      </w:r>
      <w:r w:rsidR="00BF312B">
        <w:rPr>
          <w:rFonts w:ascii="Cambria" w:hAnsi="Cambria"/>
          <w:sz w:val="20"/>
          <w:szCs w:val="20"/>
          <w:lang w:val="es-AR"/>
        </w:rPr>
        <w:t>.</w:t>
      </w:r>
      <w:r w:rsidR="003B7A35">
        <w:rPr>
          <w:rFonts w:ascii="Cambria" w:hAnsi="Cambria"/>
          <w:sz w:val="20"/>
          <w:szCs w:val="20"/>
          <w:lang w:val="es-AR"/>
        </w:rPr>
        <w:t xml:space="preserve"> De este modo, a juicio de los peticionarios, la fiscalía consideró como testigos a quienes en realidad debió investigar como sospechosos. </w:t>
      </w:r>
      <w:r w:rsidR="00B75875">
        <w:rPr>
          <w:rFonts w:ascii="Cambria" w:hAnsi="Cambria"/>
          <w:sz w:val="20"/>
          <w:szCs w:val="20"/>
          <w:lang w:val="es-AR"/>
        </w:rPr>
        <w:t xml:space="preserve">En consecuencia, </w:t>
      </w:r>
      <w:r w:rsidR="002F6FE4" w:rsidRPr="00B435CC">
        <w:rPr>
          <w:rFonts w:ascii="Cambria" w:hAnsi="Cambria"/>
          <w:sz w:val="20"/>
          <w:szCs w:val="20"/>
          <w:lang w:val="es-AR"/>
        </w:rPr>
        <w:t xml:space="preserve">el 4 de agosto de 2008 </w:t>
      </w:r>
      <w:r w:rsidR="00B75875">
        <w:rPr>
          <w:rFonts w:ascii="Cambria" w:hAnsi="Cambria"/>
          <w:sz w:val="20"/>
          <w:szCs w:val="20"/>
          <w:lang w:val="es-AR"/>
        </w:rPr>
        <w:t xml:space="preserve">los peticionarios </w:t>
      </w:r>
      <w:r w:rsidR="008D01FB">
        <w:rPr>
          <w:rFonts w:ascii="Cambria" w:hAnsi="Cambria"/>
          <w:sz w:val="20"/>
          <w:szCs w:val="20"/>
          <w:lang w:val="es-AR"/>
        </w:rPr>
        <w:t>tuvieron que</w:t>
      </w:r>
      <w:r w:rsidR="002F6FE4" w:rsidRPr="00B435CC">
        <w:rPr>
          <w:rFonts w:ascii="Cambria" w:hAnsi="Cambria"/>
          <w:sz w:val="20"/>
          <w:szCs w:val="20"/>
          <w:lang w:val="es-AR"/>
        </w:rPr>
        <w:t xml:space="preserve"> presentar en la Fiscalía como elemento probatorio la historia clínica de</w:t>
      </w:r>
      <w:r w:rsidR="00D62EBF">
        <w:rPr>
          <w:rFonts w:ascii="Cambria" w:hAnsi="Cambria"/>
          <w:sz w:val="20"/>
          <w:szCs w:val="20"/>
          <w:lang w:val="es-AR"/>
        </w:rPr>
        <w:t xml:space="preserve"> su hijo</w:t>
      </w:r>
      <w:r w:rsidR="002F6FE4" w:rsidRPr="00B435CC">
        <w:rPr>
          <w:rFonts w:ascii="Cambria" w:hAnsi="Cambria"/>
          <w:sz w:val="20"/>
          <w:szCs w:val="20"/>
          <w:lang w:val="es-AR"/>
        </w:rPr>
        <w:t xml:space="preserve">, a los fines de demostrar que nunca sufrió de ataques de epilepsia. </w:t>
      </w:r>
    </w:p>
    <w:p w14:paraId="625BF2EE" w14:textId="5A3E5B33" w:rsidR="00DC6336" w:rsidRDefault="00DC6336" w:rsidP="00B435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otro lado, sostienen que </w:t>
      </w:r>
      <w:r w:rsidR="00D62EBF">
        <w:rPr>
          <w:rFonts w:ascii="Cambria" w:hAnsi="Cambria"/>
          <w:sz w:val="20"/>
          <w:szCs w:val="20"/>
          <w:lang w:val="es-AR"/>
        </w:rPr>
        <w:t>si bien</w:t>
      </w:r>
      <w:r>
        <w:rPr>
          <w:rFonts w:ascii="Cambria" w:hAnsi="Cambria"/>
          <w:sz w:val="20"/>
          <w:szCs w:val="20"/>
          <w:lang w:val="es-AR"/>
        </w:rPr>
        <w:t xml:space="preserve"> solicitaron su incorporación como parte querellante, el juez de instrucción</w:t>
      </w:r>
      <w:r w:rsidR="006E6560">
        <w:rPr>
          <w:rFonts w:ascii="Cambria" w:hAnsi="Cambria"/>
          <w:sz w:val="20"/>
          <w:szCs w:val="20"/>
          <w:lang w:val="es-AR"/>
        </w:rPr>
        <w:t xml:space="preserve"> rechazó este pedido, al advertir que no estaba acreditado el vínculo parental con la presunta víctima. Al respecto, </w:t>
      </w:r>
      <w:r w:rsidR="00DC073F">
        <w:rPr>
          <w:rFonts w:ascii="Cambria" w:hAnsi="Cambria"/>
          <w:sz w:val="20"/>
          <w:szCs w:val="20"/>
          <w:lang w:val="es-AR"/>
        </w:rPr>
        <w:t>aducen</w:t>
      </w:r>
      <w:r w:rsidR="006E6560">
        <w:rPr>
          <w:rFonts w:ascii="Cambria" w:hAnsi="Cambria"/>
          <w:sz w:val="20"/>
          <w:szCs w:val="20"/>
          <w:lang w:val="es-AR"/>
        </w:rPr>
        <w:t xml:space="preserve"> que tal determinación result</w:t>
      </w:r>
      <w:r w:rsidR="00DC073F">
        <w:rPr>
          <w:rFonts w:ascii="Cambria" w:hAnsi="Cambria"/>
          <w:sz w:val="20"/>
          <w:szCs w:val="20"/>
          <w:lang w:val="es-AR"/>
        </w:rPr>
        <w:t>ó</w:t>
      </w:r>
      <w:r w:rsidR="006E6560">
        <w:rPr>
          <w:rFonts w:ascii="Cambria" w:hAnsi="Cambria"/>
          <w:sz w:val="20"/>
          <w:szCs w:val="20"/>
          <w:lang w:val="es-AR"/>
        </w:rPr>
        <w:t xml:space="preserve"> sumamente formalista, tomando en cuenta que en actuaciones previas no se dud</w:t>
      </w:r>
      <w:r w:rsidR="00840141">
        <w:rPr>
          <w:rFonts w:ascii="Cambria" w:hAnsi="Cambria"/>
          <w:sz w:val="20"/>
          <w:szCs w:val="20"/>
          <w:lang w:val="es-AR"/>
        </w:rPr>
        <w:t>ó</w:t>
      </w:r>
      <w:r w:rsidR="006E6560">
        <w:rPr>
          <w:rFonts w:ascii="Cambria" w:hAnsi="Cambria"/>
          <w:sz w:val="20"/>
          <w:szCs w:val="20"/>
          <w:lang w:val="es-AR"/>
        </w:rPr>
        <w:t xml:space="preserve"> de su calidad de padres del señor</w:t>
      </w:r>
      <w:r w:rsidR="007C0493">
        <w:rPr>
          <w:rFonts w:ascii="Cambria" w:hAnsi="Cambria"/>
          <w:sz w:val="20"/>
          <w:szCs w:val="20"/>
          <w:lang w:val="es-AR"/>
        </w:rPr>
        <w:t xml:space="preserve"> Santiago</w:t>
      </w:r>
      <w:r w:rsidR="006E6560">
        <w:rPr>
          <w:rFonts w:ascii="Cambria" w:hAnsi="Cambria"/>
          <w:sz w:val="20"/>
          <w:szCs w:val="20"/>
          <w:lang w:val="es-AR"/>
        </w:rPr>
        <w:t xml:space="preserve"> Benítez. </w:t>
      </w:r>
    </w:p>
    <w:p w14:paraId="312280BD" w14:textId="0774322F" w:rsidR="00447618" w:rsidRDefault="00A92026" w:rsidP="00C074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Adicionalmente</w:t>
      </w:r>
      <w:r w:rsidR="00A002CD">
        <w:rPr>
          <w:rFonts w:ascii="Cambria" w:hAnsi="Cambria"/>
          <w:sz w:val="20"/>
          <w:szCs w:val="20"/>
          <w:lang w:val="es-AR"/>
        </w:rPr>
        <w:t xml:space="preserve">, el 27 de julio de 2008 </w:t>
      </w:r>
      <w:r w:rsidR="00840141">
        <w:rPr>
          <w:rFonts w:ascii="Cambria" w:hAnsi="Cambria"/>
          <w:sz w:val="20"/>
          <w:szCs w:val="20"/>
          <w:lang w:val="es-AR"/>
        </w:rPr>
        <w:t>agentes</w:t>
      </w:r>
      <w:r w:rsidR="00A002CD">
        <w:rPr>
          <w:rFonts w:ascii="Cambria" w:hAnsi="Cambria"/>
          <w:sz w:val="20"/>
          <w:szCs w:val="20"/>
          <w:lang w:val="es-AR"/>
        </w:rPr>
        <w:t xml:space="preserve"> de la policía se constituyeron en el domicilio del tío de la presunta víctima, quién había recibido sus prendas de vestir </w:t>
      </w:r>
      <w:r w:rsidR="008F3382">
        <w:rPr>
          <w:rFonts w:ascii="Cambria" w:hAnsi="Cambria"/>
          <w:sz w:val="20"/>
          <w:szCs w:val="20"/>
          <w:lang w:val="es-AR"/>
        </w:rPr>
        <w:t>tras ser internado en el hospital</w:t>
      </w:r>
      <w:r w:rsidR="00A002CD">
        <w:rPr>
          <w:rFonts w:ascii="Cambria" w:hAnsi="Cambria"/>
          <w:sz w:val="20"/>
          <w:szCs w:val="20"/>
          <w:lang w:val="es-AR"/>
        </w:rPr>
        <w:t>.</w:t>
      </w:r>
      <w:r w:rsidR="008D4442">
        <w:rPr>
          <w:rFonts w:ascii="Cambria" w:hAnsi="Cambria"/>
          <w:sz w:val="20"/>
          <w:szCs w:val="20"/>
          <w:lang w:val="es-AR"/>
        </w:rPr>
        <w:t xml:space="preserve"> </w:t>
      </w:r>
      <w:r w:rsidR="00C074F1">
        <w:rPr>
          <w:rFonts w:ascii="Cambria" w:hAnsi="Cambria"/>
          <w:sz w:val="20"/>
          <w:szCs w:val="20"/>
          <w:lang w:val="es-AR"/>
        </w:rPr>
        <w:t>Afirma</w:t>
      </w:r>
      <w:r w:rsidR="00BC7BC7">
        <w:rPr>
          <w:rFonts w:ascii="Cambria" w:hAnsi="Cambria"/>
          <w:sz w:val="20"/>
          <w:szCs w:val="20"/>
          <w:lang w:val="es-AR"/>
        </w:rPr>
        <w:t>n</w:t>
      </w:r>
      <w:r w:rsidR="008D4442">
        <w:rPr>
          <w:rFonts w:ascii="Cambria" w:hAnsi="Cambria"/>
          <w:sz w:val="20"/>
          <w:szCs w:val="20"/>
          <w:lang w:val="es-AR"/>
        </w:rPr>
        <w:t xml:space="preserve"> que, de forma autoritaria y sin orden de allanamiento, </w:t>
      </w:r>
      <w:r w:rsidR="00BC7BC7">
        <w:rPr>
          <w:rFonts w:ascii="Cambria" w:hAnsi="Cambria"/>
          <w:sz w:val="20"/>
          <w:szCs w:val="20"/>
          <w:lang w:val="es-AR"/>
        </w:rPr>
        <w:t>aquellos</w:t>
      </w:r>
      <w:r w:rsidR="00A002CD">
        <w:rPr>
          <w:rFonts w:ascii="Cambria" w:hAnsi="Cambria"/>
          <w:sz w:val="20"/>
          <w:szCs w:val="20"/>
          <w:lang w:val="es-AR"/>
        </w:rPr>
        <w:t xml:space="preserve"> </w:t>
      </w:r>
      <w:r w:rsidR="00C074F1">
        <w:rPr>
          <w:rFonts w:ascii="Cambria" w:hAnsi="Cambria"/>
          <w:sz w:val="20"/>
          <w:szCs w:val="20"/>
          <w:lang w:val="es-AR"/>
        </w:rPr>
        <w:t>secuestr</w:t>
      </w:r>
      <w:r w:rsidR="00BE5332">
        <w:rPr>
          <w:rFonts w:ascii="Cambria" w:hAnsi="Cambria"/>
          <w:sz w:val="20"/>
          <w:szCs w:val="20"/>
          <w:lang w:val="es-AR"/>
        </w:rPr>
        <w:t>aron</w:t>
      </w:r>
      <w:r w:rsidR="00C074F1">
        <w:rPr>
          <w:rFonts w:ascii="Cambria" w:hAnsi="Cambria"/>
          <w:sz w:val="20"/>
          <w:szCs w:val="20"/>
          <w:lang w:val="es-AR"/>
        </w:rPr>
        <w:t xml:space="preserve"> las prendas del señor Santiago Benítez, para realizar los peritajes respectivos. No obstante, tales diligencias nunca se realizaron</w:t>
      </w:r>
      <w:r w:rsidR="00923823">
        <w:rPr>
          <w:rFonts w:ascii="Cambria" w:hAnsi="Cambria"/>
          <w:sz w:val="20"/>
          <w:szCs w:val="20"/>
          <w:lang w:val="es-AR"/>
        </w:rPr>
        <w:t>,</w:t>
      </w:r>
      <w:r w:rsidR="00C074F1">
        <w:rPr>
          <w:rFonts w:ascii="Cambria" w:hAnsi="Cambria"/>
          <w:sz w:val="20"/>
          <w:szCs w:val="20"/>
          <w:lang w:val="es-AR"/>
        </w:rPr>
        <w:t xml:space="preserve"> y, por el contrario, el 18 de septiembre de 2009 la fiscal a cargo del caso dispuso la destrucción de tales vestimentas, junto con otros elementos recopilados, lo que </w:t>
      </w:r>
      <w:r w:rsidR="00C074F1" w:rsidRPr="003531D2">
        <w:rPr>
          <w:rFonts w:ascii="Cambria" w:hAnsi="Cambria"/>
          <w:sz w:val="20"/>
          <w:szCs w:val="20"/>
          <w:lang w:val="es-AR"/>
        </w:rPr>
        <w:t xml:space="preserve">incluyó el celular de la presunta víctima, así como la parrilla donde ocurrió el accidente, sin esperar que se les acepte como padres querellantes en la causa. Al respecto, </w:t>
      </w:r>
      <w:r w:rsidR="003A3375">
        <w:rPr>
          <w:rFonts w:ascii="Cambria" w:hAnsi="Cambria"/>
          <w:sz w:val="20"/>
          <w:szCs w:val="20"/>
          <w:lang w:val="es-AR"/>
        </w:rPr>
        <w:t>sostienen</w:t>
      </w:r>
      <w:r w:rsidR="00C074F1" w:rsidRPr="003531D2">
        <w:rPr>
          <w:rFonts w:ascii="Cambria" w:hAnsi="Cambria"/>
          <w:sz w:val="20"/>
          <w:szCs w:val="20"/>
          <w:lang w:val="es-AR"/>
        </w:rPr>
        <w:t xml:space="preserve"> que el Código Procesal de Penal de Neuquén </w:t>
      </w:r>
      <w:r w:rsidR="00B228F8">
        <w:rPr>
          <w:rFonts w:ascii="Cambria" w:hAnsi="Cambria"/>
          <w:sz w:val="20"/>
          <w:szCs w:val="20"/>
          <w:lang w:val="es-AR"/>
        </w:rPr>
        <w:t>dispone</w:t>
      </w:r>
      <w:r w:rsidR="00C074F1" w:rsidRPr="003531D2">
        <w:rPr>
          <w:rFonts w:ascii="Cambria" w:hAnsi="Cambria"/>
          <w:sz w:val="20"/>
          <w:szCs w:val="20"/>
          <w:lang w:val="es-AR"/>
        </w:rPr>
        <w:t xml:space="preserve"> que “</w:t>
      </w:r>
      <w:r w:rsidR="00C074F1" w:rsidRPr="00B228F8">
        <w:rPr>
          <w:rFonts w:ascii="Cambria" w:hAnsi="Cambria"/>
          <w:i/>
          <w:iCs/>
          <w:sz w:val="20"/>
          <w:szCs w:val="20"/>
          <w:lang w:val="es-AR"/>
        </w:rPr>
        <w:t>los objetos secuestrados que no estén sometidos a decomiso, restitución o embargo, serán devueltos tan pronto como no sea necesario</w:t>
      </w:r>
      <w:r w:rsidR="000E1CB0">
        <w:rPr>
          <w:rFonts w:ascii="Cambria" w:hAnsi="Cambria"/>
          <w:i/>
          <w:iCs/>
          <w:sz w:val="20"/>
          <w:szCs w:val="20"/>
          <w:lang w:val="es-AR"/>
        </w:rPr>
        <w:t>,</w:t>
      </w:r>
      <w:r w:rsidR="00C074F1" w:rsidRPr="00B228F8">
        <w:rPr>
          <w:rFonts w:ascii="Cambria" w:hAnsi="Cambria"/>
          <w:i/>
          <w:iCs/>
          <w:sz w:val="20"/>
          <w:szCs w:val="20"/>
          <w:lang w:val="es-AR"/>
        </w:rPr>
        <w:t xml:space="preserve"> a la persona de cuyo poder se sacaron</w:t>
      </w:r>
      <w:r w:rsidR="00C074F1" w:rsidRPr="003531D2">
        <w:rPr>
          <w:rFonts w:ascii="Cambria" w:hAnsi="Cambria"/>
          <w:sz w:val="20"/>
          <w:szCs w:val="20"/>
          <w:lang w:val="es-AR"/>
        </w:rPr>
        <w:t>”</w:t>
      </w:r>
      <w:r w:rsidR="000E1CB0">
        <w:rPr>
          <w:rStyle w:val="FootnoteReference"/>
          <w:rFonts w:ascii="Cambria" w:hAnsi="Cambria"/>
          <w:sz w:val="20"/>
          <w:szCs w:val="20"/>
          <w:lang w:val="es-AR"/>
        </w:rPr>
        <w:footnoteReference w:id="4"/>
      </w:r>
      <w:r w:rsidR="00C074F1" w:rsidRPr="003531D2">
        <w:rPr>
          <w:rFonts w:ascii="Cambria" w:hAnsi="Cambria"/>
          <w:sz w:val="20"/>
          <w:szCs w:val="20"/>
          <w:lang w:val="es-AR"/>
        </w:rPr>
        <w:t>, sin indicar que estas puedan ser destruidas</w:t>
      </w:r>
      <w:r w:rsidR="00C074F1">
        <w:rPr>
          <w:rFonts w:ascii="Cambria" w:hAnsi="Cambria"/>
          <w:sz w:val="20"/>
          <w:szCs w:val="20"/>
          <w:lang w:val="es-AR"/>
        </w:rPr>
        <w:t xml:space="preserve">. </w:t>
      </w:r>
    </w:p>
    <w:p w14:paraId="5D7CBA05" w14:textId="36FB5E5A" w:rsidR="00333066" w:rsidRPr="00F60F30" w:rsidRDefault="003610D6" w:rsidP="00F60F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w:t>
      </w:r>
      <w:r w:rsidR="00333066" w:rsidRPr="003305D0">
        <w:rPr>
          <w:rFonts w:ascii="Cambria" w:hAnsi="Cambria"/>
          <w:sz w:val="20"/>
          <w:szCs w:val="20"/>
          <w:lang w:val="es-AR"/>
        </w:rPr>
        <w:t xml:space="preserve">os peticionarios </w:t>
      </w:r>
      <w:r w:rsidR="00983183" w:rsidRPr="003305D0">
        <w:rPr>
          <w:rFonts w:ascii="Cambria" w:hAnsi="Cambria"/>
          <w:sz w:val="20"/>
          <w:szCs w:val="20"/>
          <w:lang w:val="es-AR"/>
        </w:rPr>
        <w:t xml:space="preserve">consideran que </w:t>
      </w:r>
      <w:r>
        <w:rPr>
          <w:rFonts w:ascii="Cambria" w:hAnsi="Cambria"/>
          <w:sz w:val="20"/>
          <w:szCs w:val="20"/>
          <w:lang w:val="es-AR"/>
        </w:rPr>
        <w:t>este</w:t>
      </w:r>
      <w:r w:rsidR="00983183" w:rsidRPr="003305D0">
        <w:rPr>
          <w:rFonts w:ascii="Cambria" w:hAnsi="Cambria"/>
          <w:sz w:val="20"/>
          <w:szCs w:val="20"/>
          <w:lang w:val="es-AR"/>
        </w:rPr>
        <w:t xml:space="preserve"> accionar</w:t>
      </w:r>
      <w:r w:rsidR="003305D0">
        <w:rPr>
          <w:rFonts w:ascii="Cambria" w:hAnsi="Cambria"/>
          <w:sz w:val="20"/>
          <w:szCs w:val="20"/>
          <w:lang w:val="es-AR"/>
        </w:rPr>
        <w:t xml:space="preserve"> </w:t>
      </w:r>
      <w:r w:rsidR="005137CD">
        <w:rPr>
          <w:rFonts w:ascii="Cambria" w:hAnsi="Cambria"/>
          <w:sz w:val="20"/>
          <w:szCs w:val="20"/>
          <w:lang w:val="es-AR"/>
        </w:rPr>
        <w:t>obstaculizó que se pudiera esclarecer con celeridad lo ocurrido</w:t>
      </w:r>
      <w:r w:rsidR="000E1CB0">
        <w:rPr>
          <w:rFonts w:ascii="Cambria" w:hAnsi="Cambria"/>
          <w:sz w:val="20"/>
          <w:szCs w:val="20"/>
          <w:lang w:val="es-AR"/>
        </w:rPr>
        <w:t>, toda vez que</w:t>
      </w:r>
      <w:r w:rsidR="00F60F30">
        <w:rPr>
          <w:rFonts w:ascii="Cambria" w:hAnsi="Cambria"/>
          <w:sz w:val="20"/>
          <w:szCs w:val="20"/>
          <w:lang w:val="es-AR"/>
        </w:rPr>
        <w:t xml:space="preserve"> la destrucción de dichos medios de prueba no les permitió requerir nuevas pericias y sustentar sus alegatos, a efectos de impulsar una nueva línea de investigación. </w:t>
      </w:r>
      <w:r w:rsidR="00F60F30" w:rsidRPr="00F60F30">
        <w:rPr>
          <w:rFonts w:ascii="Cambria" w:hAnsi="Cambria"/>
          <w:sz w:val="20"/>
          <w:szCs w:val="20"/>
          <w:lang w:val="es-AR"/>
        </w:rPr>
        <w:t>A</w:t>
      </w:r>
      <w:r w:rsidR="00445011" w:rsidRPr="00F60F30">
        <w:rPr>
          <w:rFonts w:ascii="Cambria" w:hAnsi="Cambria"/>
          <w:sz w:val="20"/>
          <w:szCs w:val="20"/>
          <w:lang w:val="es-AR"/>
        </w:rPr>
        <w:t xml:space="preserve"> modo de prueb</w:t>
      </w:r>
      <w:r w:rsidR="00665915" w:rsidRPr="00F60F30">
        <w:rPr>
          <w:rFonts w:ascii="Cambria" w:hAnsi="Cambria"/>
          <w:sz w:val="20"/>
          <w:szCs w:val="20"/>
          <w:lang w:val="es-AR"/>
        </w:rPr>
        <w:t>a</w:t>
      </w:r>
      <w:r w:rsidR="00445011" w:rsidRPr="00F60F30">
        <w:rPr>
          <w:rFonts w:ascii="Cambria" w:hAnsi="Cambria"/>
          <w:sz w:val="20"/>
          <w:szCs w:val="20"/>
          <w:lang w:val="es-AR"/>
        </w:rPr>
        <w:t xml:space="preserve">, </w:t>
      </w:r>
      <w:r w:rsidR="00F87B04" w:rsidRPr="00F60F30">
        <w:rPr>
          <w:rFonts w:ascii="Cambria" w:hAnsi="Cambria"/>
          <w:sz w:val="20"/>
          <w:szCs w:val="20"/>
          <w:lang w:val="es-AR"/>
        </w:rPr>
        <w:t>alegan</w:t>
      </w:r>
      <w:r w:rsidR="0078706E" w:rsidRPr="00F60F30">
        <w:rPr>
          <w:rFonts w:ascii="Cambria" w:hAnsi="Cambria"/>
          <w:sz w:val="20"/>
          <w:szCs w:val="20"/>
          <w:lang w:val="es-AR"/>
        </w:rPr>
        <w:t xml:space="preserve"> que, de acuerdo con un informe realizado por la Sub</w:t>
      </w:r>
      <w:r w:rsidR="00450E1D" w:rsidRPr="00F60F30">
        <w:rPr>
          <w:rFonts w:ascii="Cambria" w:hAnsi="Cambria"/>
          <w:sz w:val="20"/>
          <w:szCs w:val="20"/>
          <w:lang w:val="es-AR"/>
        </w:rPr>
        <w:t xml:space="preserve">-Secretaría de Derechos Humanos de la ciudad de </w:t>
      </w:r>
      <w:r w:rsidR="00450E1D" w:rsidRPr="00F60F30">
        <w:rPr>
          <w:rFonts w:ascii="Cambria" w:hAnsi="Cambria"/>
          <w:sz w:val="20"/>
          <w:szCs w:val="20"/>
          <w:lang w:val="es-AR"/>
        </w:rPr>
        <w:lastRenderedPageBreak/>
        <w:t>Neuquén, el</w:t>
      </w:r>
      <w:r w:rsidR="00843CDD" w:rsidRPr="00F60F30">
        <w:rPr>
          <w:rFonts w:ascii="Cambria" w:hAnsi="Cambria"/>
          <w:sz w:val="20"/>
          <w:szCs w:val="20"/>
          <w:lang w:val="es-AR"/>
        </w:rPr>
        <w:t xml:space="preserve"> juez de instrucción dejó sin efecto pericias que había ordenado previamente, toda vez que los objetos </w:t>
      </w:r>
      <w:r w:rsidR="00DC044C" w:rsidRPr="00F60F30">
        <w:rPr>
          <w:rFonts w:ascii="Cambria" w:hAnsi="Cambria"/>
          <w:sz w:val="20"/>
          <w:szCs w:val="20"/>
          <w:lang w:val="es-AR"/>
        </w:rPr>
        <w:t>habían sido destruidos por el Ministerio Público</w:t>
      </w:r>
      <w:r w:rsidR="003305D0" w:rsidRPr="00F60F30">
        <w:rPr>
          <w:rFonts w:ascii="Cambria" w:hAnsi="Cambria"/>
          <w:sz w:val="20"/>
          <w:szCs w:val="20"/>
          <w:lang w:val="es-AR"/>
        </w:rPr>
        <w:t>.</w:t>
      </w:r>
      <w:r w:rsidR="005137CD" w:rsidRPr="00F60F30">
        <w:rPr>
          <w:rFonts w:ascii="Cambria" w:hAnsi="Cambria"/>
          <w:sz w:val="20"/>
          <w:szCs w:val="20"/>
          <w:lang w:val="es-AR"/>
        </w:rPr>
        <w:t xml:space="preserve"> </w:t>
      </w:r>
    </w:p>
    <w:p w14:paraId="22EB1E79" w14:textId="7B215CF4" w:rsidR="00D02D6D" w:rsidRDefault="00095434" w:rsidP="00961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otro lado</w:t>
      </w:r>
      <w:r w:rsidR="002F456A">
        <w:rPr>
          <w:rFonts w:ascii="Cambria" w:hAnsi="Cambria"/>
          <w:sz w:val="20"/>
          <w:szCs w:val="20"/>
          <w:lang w:val="es-AR"/>
        </w:rPr>
        <w:t xml:space="preserve">, </w:t>
      </w:r>
      <w:r w:rsidR="0065481A">
        <w:rPr>
          <w:rFonts w:ascii="Cambria" w:hAnsi="Cambria"/>
          <w:sz w:val="20"/>
          <w:szCs w:val="20"/>
          <w:lang w:val="es-AR"/>
        </w:rPr>
        <w:t>denuncian que los funcionarios de la Policía a cargo del caso tam</w:t>
      </w:r>
      <w:r w:rsidR="00961093">
        <w:rPr>
          <w:rFonts w:ascii="Cambria" w:hAnsi="Cambria"/>
          <w:sz w:val="20"/>
          <w:szCs w:val="20"/>
          <w:lang w:val="es-AR"/>
        </w:rPr>
        <w:t xml:space="preserve">poco actuaron de forma regular y diligente, toda vez que </w:t>
      </w:r>
      <w:r w:rsidR="002F456A">
        <w:rPr>
          <w:rFonts w:ascii="Cambria" w:hAnsi="Cambria"/>
          <w:sz w:val="20"/>
          <w:szCs w:val="20"/>
          <w:lang w:val="es-AR"/>
        </w:rPr>
        <w:t>e</w:t>
      </w:r>
      <w:r w:rsidR="00D02D6D">
        <w:rPr>
          <w:rFonts w:ascii="Cambria" w:hAnsi="Cambria"/>
          <w:sz w:val="20"/>
          <w:szCs w:val="20"/>
          <w:lang w:val="es-AR"/>
        </w:rPr>
        <w:t>l jefe de policía reconoc</w:t>
      </w:r>
      <w:r w:rsidR="002F456A">
        <w:rPr>
          <w:rFonts w:ascii="Cambria" w:hAnsi="Cambria"/>
          <w:sz w:val="20"/>
          <w:szCs w:val="20"/>
          <w:lang w:val="es-AR"/>
        </w:rPr>
        <w:t>ió</w:t>
      </w:r>
      <w:r w:rsidR="00D02D6D">
        <w:rPr>
          <w:rFonts w:ascii="Cambria" w:hAnsi="Cambria"/>
          <w:sz w:val="20"/>
          <w:szCs w:val="20"/>
          <w:lang w:val="es-AR"/>
        </w:rPr>
        <w:t xml:space="preserve"> que no se constituyeron en el lugar del hecho y que no se preservaron las pruebas</w:t>
      </w:r>
      <w:r w:rsidR="00961093">
        <w:rPr>
          <w:rFonts w:ascii="Cambria" w:hAnsi="Cambria"/>
          <w:sz w:val="20"/>
          <w:szCs w:val="20"/>
          <w:lang w:val="es-AR"/>
        </w:rPr>
        <w:t xml:space="preserve"> recabadas en la investigación</w:t>
      </w:r>
      <w:r w:rsidR="00D02D6D">
        <w:rPr>
          <w:rFonts w:ascii="Cambria" w:hAnsi="Cambria"/>
          <w:sz w:val="20"/>
          <w:szCs w:val="20"/>
          <w:lang w:val="es-AR"/>
        </w:rPr>
        <w:t xml:space="preserve">. Además, </w:t>
      </w:r>
      <w:r w:rsidR="00EC7F72">
        <w:rPr>
          <w:rFonts w:ascii="Cambria" w:hAnsi="Cambria"/>
          <w:sz w:val="20"/>
          <w:szCs w:val="20"/>
          <w:lang w:val="es-AR"/>
        </w:rPr>
        <w:t xml:space="preserve">dicha autoridad </w:t>
      </w:r>
      <w:r w:rsidR="00D02D6D">
        <w:rPr>
          <w:rFonts w:ascii="Cambria" w:hAnsi="Cambria"/>
          <w:sz w:val="20"/>
          <w:szCs w:val="20"/>
          <w:lang w:val="es-AR"/>
        </w:rPr>
        <w:t>manifestó que no se tomaron datos, ni testigos</w:t>
      </w:r>
      <w:r w:rsidR="00EC7F72">
        <w:rPr>
          <w:rFonts w:ascii="Cambria" w:hAnsi="Cambria"/>
          <w:sz w:val="20"/>
          <w:szCs w:val="20"/>
          <w:lang w:val="es-AR"/>
        </w:rPr>
        <w:t>. A criterio de los peticionarios, esta situación</w:t>
      </w:r>
      <w:r w:rsidR="00D02D6D">
        <w:rPr>
          <w:rFonts w:ascii="Cambria" w:hAnsi="Cambria"/>
          <w:sz w:val="20"/>
          <w:szCs w:val="20"/>
          <w:lang w:val="es-AR"/>
        </w:rPr>
        <w:t xml:space="preserve"> demuestra el mal desempeño no solo del oficial de turno, sino también del juez de instrucción</w:t>
      </w:r>
      <w:r w:rsidR="00187342">
        <w:rPr>
          <w:rFonts w:ascii="Cambria" w:hAnsi="Cambria"/>
          <w:sz w:val="20"/>
          <w:szCs w:val="20"/>
          <w:lang w:val="es-AR"/>
        </w:rPr>
        <w:t>,</w:t>
      </w:r>
      <w:r w:rsidR="00D02D6D">
        <w:rPr>
          <w:rFonts w:ascii="Cambria" w:hAnsi="Cambria"/>
          <w:sz w:val="20"/>
          <w:szCs w:val="20"/>
          <w:lang w:val="es-AR"/>
        </w:rPr>
        <w:t xml:space="preserve"> y de la </w:t>
      </w:r>
      <w:r w:rsidR="005953EE">
        <w:rPr>
          <w:rFonts w:ascii="Cambria" w:hAnsi="Cambria"/>
          <w:sz w:val="20"/>
          <w:szCs w:val="20"/>
          <w:lang w:val="es-AR"/>
        </w:rPr>
        <w:t>fiscal</w:t>
      </w:r>
      <w:r w:rsidR="00D02D6D">
        <w:rPr>
          <w:rFonts w:ascii="Cambria" w:hAnsi="Cambria"/>
          <w:sz w:val="20"/>
          <w:szCs w:val="20"/>
          <w:lang w:val="es-AR"/>
        </w:rPr>
        <w:t xml:space="preserve"> </w:t>
      </w:r>
      <w:r w:rsidR="005953EE">
        <w:rPr>
          <w:rFonts w:ascii="Cambria" w:hAnsi="Cambria"/>
          <w:sz w:val="20"/>
          <w:szCs w:val="20"/>
          <w:lang w:val="es-AR"/>
        </w:rPr>
        <w:t xml:space="preserve">a </w:t>
      </w:r>
      <w:r w:rsidR="00D02D6D">
        <w:rPr>
          <w:rFonts w:ascii="Cambria" w:hAnsi="Cambria"/>
          <w:sz w:val="20"/>
          <w:szCs w:val="20"/>
          <w:lang w:val="es-AR"/>
        </w:rPr>
        <w:t xml:space="preserve">cargo por no dar instrucciones precisas en el momento en que el hecho delictual se produjo. </w:t>
      </w:r>
    </w:p>
    <w:p w14:paraId="54F28611" w14:textId="27D42720" w:rsidR="00203D79" w:rsidRPr="00E50D2B" w:rsidRDefault="00333066" w:rsidP="00E50D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AR"/>
        </w:rPr>
        <w:t xml:space="preserve">Finalmente, </w:t>
      </w:r>
      <w:r w:rsidR="00E05228">
        <w:rPr>
          <w:rFonts w:ascii="Cambria" w:hAnsi="Cambria"/>
          <w:sz w:val="20"/>
          <w:szCs w:val="20"/>
          <w:lang w:val="es-US"/>
        </w:rPr>
        <w:t>indica</w:t>
      </w:r>
      <w:r w:rsidR="00BA0FF0">
        <w:rPr>
          <w:rFonts w:ascii="Cambria" w:hAnsi="Cambria"/>
          <w:sz w:val="20"/>
          <w:szCs w:val="20"/>
          <w:lang w:val="es-US"/>
        </w:rPr>
        <w:t>n</w:t>
      </w:r>
      <w:r w:rsidR="00E05228">
        <w:rPr>
          <w:rFonts w:ascii="Cambria" w:hAnsi="Cambria"/>
          <w:sz w:val="20"/>
          <w:szCs w:val="20"/>
          <w:lang w:val="es-US"/>
        </w:rPr>
        <w:t xml:space="preserve"> que recién</w:t>
      </w:r>
      <w:r w:rsidR="00827773">
        <w:rPr>
          <w:rFonts w:ascii="Cambria" w:hAnsi="Cambria"/>
          <w:sz w:val="20"/>
          <w:szCs w:val="20"/>
          <w:lang w:val="es-US"/>
        </w:rPr>
        <w:t xml:space="preserve"> </w:t>
      </w:r>
      <w:r w:rsidR="000378F8">
        <w:rPr>
          <w:rFonts w:ascii="Cambria" w:hAnsi="Cambria"/>
          <w:sz w:val="20"/>
          <w:szCs w:val="20"/>
          <w:lang w:val="es-US"/>
        </w:rPr>
        <w:t>el 26 de abril de 2010</w:t>
      </w:r>
      <w:r w:rsidR="00E05228">
        <w:rPr>
          <w:rFonts w:ascii="Cambria" w:hAnsi="Cambria"/>
          <w:sz w:val="20"/>
          <w:szCs w:val="20"/>
          <w:lang w:val="es-US"/>
        </w:rPr>
        <w:t>, habiendo transcurrido más de un año desde la muerte de la presunta víctima,</w:t>
      </w:r>
      <w:r w:rsidR="000378F8">
        <w:rPr>
          <w:rFonts w:ascii="Cambria" w:hAnsi="Cambria"/>
          <w:sz w:val="20"/>
          <w:szCs w:val="20"/>
          <w:lang w:val="es-US"/>
        </w:rPr>
        <w:t xml:space="preserve"> </w:t>
      </w:r>
      <w:r w:rsidR="00AE370D">
        <w:rPr>
          <w:rFonts w:ascii="Cambria" w:hAnsi="Cambria"/>
          <w:sz w:val="20"/>
          <w:szCs w:val="20"/>
          <w:lang w:val="es-US"/>
        </w:rPr>
        <w:t>el juzgado de instrucción</w:t>
      </w:r>
      <w:r w:rsidR="00027BE0">
        <w:rPr>
          <w:rFonts w:ascii="Cambria" w:hAnsi="Cambria"/>
          <w:sz w:val="20"/>
          <w:szCs w:val="20"/>
          <w:lang w:val="es-US"/>
        </w:rPr>
        <w:t xml:space="preserve"> ordenó</w:t>
      </w:r>
      <w:r w:rsidR="002329BA">
        <w:rPr>
          <w:rFonts w:ascii="Cambria" w:hAnsi="Cambria"/>
          <w:sz w:val="20"/>
          <w:szCs w:val="20"/>
          <w:lang w:val="es-US"/>
        </w:rPr>
        <w:t xml:space="preserve"> a un oficial actuar como perito criminalístico, junto con </w:t>
      </w:r>
      <w:r w:rsidR="007615A6">
        <w:rPr>
          <w:rFonts w:ascii="Cambria" w:hAnsi="Cambria"/>
          <w:sz w:val="20"/>
          <w:szCs w:val="20"/>
          <w:lang w:val="es-US"/>
        </w:rPr>
        <w:t xml:space="preserve">una persona técnica que propusieron, a efectos </w:t>
      </w:r>
      <w:r w:rsidR="003678E4">
        <w:rPr>
          <w:rFonts w:ascii="Cambria" w:hAnsi="Cambria"/>
          <w:sz w:val="20"/>
          <w:szCs w:val="20"/>
          <w:lang w:val="es-US"/>
        </w:rPr>
        <w:t xml:space="preserve">de </w:t>
      </w:r>
      <w:r w:rsidR="007615A6">
        <w:rPr>
          <w:rFonts w:ascii="Cambria" w:hAnsi="Cambria"/>
          <w:sz w:val="20"/>
          <w:szCs w:val="20"/>
          <w:lang w:val="es-US"/>
        </w:rPr>
        <w:t xml:space="preserve">que analicen las fotos </w:t>
      </w:r>
      <w:r w:rsidR="00E50D2B">
        <w:rPr>
          <w:rFonts w:ascii="Cambria" w:hAnsi="Cambria"/>
          <w:sz w:val="20"/>
          <w:szCs w:val="20"/>
          <w:lang w:val="es-US"/>
        </w:rPr>
        <w:t xml:space="preserve">escaneadas de las pruebas. </w:t>
      </w:r>
      <w:r w:rsidR="00AE370D" w:rsidRPr="00E50D2B">
        <w:rPr>
          <w:rFonts w:ascii="Cambria" w:hAnsi="Cambria"/>
          <w:sz w:val="20"/>
          <w:szCs w:val="20"/>
          <w:lang w:val="es-US"/>
        </w:rPr>
        <w:t xml:space="preserve">A partir de </w:t>
      </w:r>
      <w:r w:rsidR="00E50D2B">
        <w:rPr>
          <w:rFonts w:ascii="Cambria" w:hAnsi="Cambria"/>
          <w:sz w:val="20"/>
          <w:szCs w:val="20"/>
          <w:lang w:val="es-US"/>
        </w:rPr>
        <w:t>esta</w:t>
      </w:r>
      <w:r w:rsidR="00AE370D" w:rsidRPr="00E50D2B">
        <w:rPr>
          <w:rFonts w:ascii="Cambria" w:hAnsi="Cambria"/>
          <w:sz w:val="20"/>
          <w:szCs w:val="20"/>
          <w:lang w:val="es-US"/>
        </w:rPr>
        <w:t xml:space="preserve"> diligencia, </w:t>
      </w:r>
      <w:r w:rsidR="0091699B" w:rsidRPr="00E50D2B">
        <w:rPr>
          <w:rFonts w:ascii="Cambria" w:hAnsi="Cambria"/>
          <w:sz w:val="20"/>
          <w:szCs w:val="20"/>
          <w:lang w:val="es-US"/>
        </w:rPr>
        <w:t>dichos peritos concluyeron que la</w:t>
      </w:r>
      <w:r w:rsidR="00EF4D15">
        <w:rPr>
          <w:rFonts w:ascii="Cambria" w:hAnsi="Cambria"/>
          <w:sz w:val="20"/>
          <w:szCs w:val="20"/>
          <w:lang w:val="es-US"/>
        </w:rPr>
        <w:t xml:space="preserve"> presunta</w:t>
      </w:r>
      <w:r w:rsidR="0091699B" w:rsidRPr="00E50D2B">
        <w:rPr>
          <w:rFonts w:ascii="Cambria" w:hAnsi="Cambria"/>
          <w:sz w:val="20"/>
          <w:szCs w:val="20"/>
          <w:lang w:val="es-US"/>
        </w:rPr>
        <w:t xml:space="preserve"> víctima no tenía colocada la remera ni el pantalón al momento de producirse las lesiones sobre su cuerpo, lo cual </w:t>
      </w:r>
      <w:r w:rsidR="009C51B1" w:rsidRPr="00E50D2B">
        <w:rPr>
          <w:rFonts w:ascii="Cambria" w:hAnsi="Cambria"/>
          <w:sz w:val="20"/>
          <w:szCs w:val="20"/>
          <w:lang w:val="es-US"/>
        </w:rPr>
        <w:t xml:space="preserve">contradijo las determinaciones realizadas por la fiscal hasta ese momento. Sin embargo, cuestionan que tal funcionaria no tomó en consideración tal información y, por el contrario, distorsionó dicho peritaje y difamó a los peritos. </w:t>
      </w:r>
      <w:r w:rsidR="0091699B" w:rsidRPr="00E50D2B">
        <w:rPr>
          <w:rFonts w:ascii="Cambria" w:hAnsi="Cambria"/>
          <w:sz w:val="20"/>
          <w:szCs w:val="20"/>
          <w:lang w:val="es-US"/>
        </w:rPr>
        <w:t xml:space="preserve"> </w:t>
      </w:r>
    </w:p>
    <w:p w14:paraId="1E1827CE" w14:textId="10F74A09" w:rsidR="00DA4F2C" w:rsidRPr="00445744" w:rsidRDefault="00445744" w:rsidP="004457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US"/>
        </w:rPr>
      </w:pPr>
      <w:r>
        <w:rPr>
          <w:rFonts w:ascii="Cambria" w:hAnsi="Cambria"/>
          <w:i/>
          <w:iCs/>
          <w:sz w:val="20"/>
          <w:szCs w:val="20"/>
          <w:lang w:val="es-US"/>
        </w:rPr>
        <w:t>Recursos de revocatoria y apelación</w:t>
      </w:r>
    </w:p>
    <w:p w14:paraId="1B15F038" w14:textId="758F2148" w:rsidR="00D26250" w:rsidRPr="00F5052D" w:rsidRDefault="00D26250" w:rsidP="00F505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w:t>
      </w:r>
      <w:r w:rsidR="00EF4D15">
        <w:rPr>
          <w:rFonts w:ascii="Cambria" w:hAnsi="Cambria"/>
          <w:sz w:val="20"/>
          <w:szCs w:val="20"/>
          <w:lang w:val="es-AR"/>
        </w:rPr>
        <w:t xml:space="preserve">nforman </w:t>
      </w:r>
      <w:r>
        <w:rPr>
          <w:rFonts w:ascii="Cambria" w:hAnsi="Cambria"/>
          <w:sz w:val="20"/>
          <w:szCs w:val="20"/>
          <w:lang w:val="es-AR"/>
        </w:rPr>
        <w:t xml:space="preserve">que el 16 de septiembre del 2010, por intermedio de sus </w:t>
      </w:r>
      <w:r w:rsidR="00C70B2F">
        <w:rPr>
          <w:rFonts w:ascii="Cambria" w:hAnsi="Cambria"/>
          <w:sz w:val="20"/>
          <w:szCs w:val="20"/>
          <w:lang w:val="es-AR"/>
        </w:rPr>
        <w:t>a</w:t>
      </w:r>
      <w:r>
        <w:rPr>
          <w:rFonts w:ascii="Cambria" w:hAnsi="Cambria"/>
          <w:sz w:val="20"/>
          <w:szCs w:val="20"/>
          <w:lang w:val="es-AR"/>
        </w:rPr>
        <w:t xml:space="preserve">bogados, presentaron un recurso de revocatoria, y subsidiariamente uno de </w:t>
      </w:r>
      <w:r w:rsidRPr="004370DA">
        <w:rPr>
          <w:rFonts w:ascii="Cambria" w:hAnsi="Cambria"/>
          <w:sz w:val="20"/>
          <w:szCs w:val="20"/>
          <w:lang w:val="es-AR"/>
        </w:rPr>
        <w:t>apelación, en contra de la fiscal a cargo del caso</w:t>
      </w:r>
      <w:r w:rsidR="00EF4D15" w:rsidRPr="004370DA">
        <w:rPr>
          <w:rFonts w:ascii="Cambria" w:hAnsi="Cambria"/>
          <w:sz w:val="20"/>
          <w:szCs w:val="20"/>
          <w:lang w:val="es-AR"/>
        </w:rPr>
        <w:t xml:space="preserve">, a efectos que </w:t>
      </w:r>
      <w:r w:rsidR="00705260">
        <w:rPr>
          <w:rFonts w:ascii="Cambria" w:hAnsi="Cambria"/>
          <w:sz w:val="20"/>
          <w:szCs w:val="20"/>
          <w:lang w:val="es-AR"/>
        </w:rPr>
        <w:t>otro fiscal</w:t>
      </w:r>
      <w:r w:rsidR="00EF4D15" w:rsidRPr="004370DA">
        <w:rPr>
          <w:rFonts w:ascii="Cambria" w:hAnsi="Cambria"/>
          <w:sz w:val="20"/>
          <w:szCs w:val="20"/>
          <w:lang w:val="es-AR"/>
        </w:rPr>
        <w:t xml:space="preserve"> investigue lo sucedido</w:t>
      </w:r>
      <w:r w:rsidRPr="004370DA">
        <w:rPr>
          <w:rFonts w:ascii="Cambria" w:hAnsi="Cambria"/>
          <w:sz w:val="20"/>
          <w:szCs w:val="20"/>
          <w:lang w:val="es-AR"/>
        </w:rPr>
        <w:t xml:space="preserve">. </w:t>
      </w:r>
      <w:r w:rsidR="00D82657" w:rsidRPr="004370DA">
        <w:rPr>
          <w:rFonts w:ascii="Cambria" w:hAnsi="Cambria"/>
          <w:sz w:val="20"/>
          <w:szCs w:val="20"/>
          <w:lang w:val="es-AR"/>
        </w:rPr>
        <w:t>Sin embargo,</w:t>
      </w:r>
      <w:r w:rsidR="00EF4D15" w:rsidRPr="004370DA">
        <w:rPr>
          <w:rFonts w:ascii="Cambria" w:hAnsi="Cambria"/>
          <w:sz w:val="20"/>
          <w:szCs w:val="20"/>
          <w:lang w:val="es-AR"/>
        </w:rPr>
        <w:t xml:space="preserve"> el 23 de septiembre de 2010 el juez</w:t>
      </w:r>
      <w:r w:rsidR="004370DA">
        <w:rPr>
          <w:rFonts w:ascii="Cambria" w:hAnsi="Cambria"/>
          <w:sz w:val="20"/>
          <w:szCs w:val="20"/>
          <w:lang w:val="es-AR"/>
        </w:rPr>
        <w:t xml:space="preserve"> desestimó esta acción, </w:t>
      </w:r>
      <w:r w:rsidR="00E739F5">
        <w:rPr>
          <w:rFonts w:ascii="Cambria" w:hAnsi="Cambria"/>
          <w:sz w:val="20"/>
          <w:szCs w:val="20"/>
          <w:lang w:val="es-AR"/>
        </w:rPr>
        <w:t xml:space="preserve">por considerar que </w:t>
      </w:r>
      <w:r w:rsidR="00F5052D">
        <w:rPr>
          <w:rFonts w:ascii="Cambria" w:hAnsi="Cambria"/>
          <w:sz w:val="20"/>
          <w:szCs w:val="20"/>
          <w:lang w:val="es-AR"/>
        </w:rPr>
        <w:t>los demandantes solo habían manifestado su disconformidad con las actuaciones realizadas hasta ese momento</w:t>
      </w:r>
      <w:r w:rsidR="00E739F5">
        <w:rPr>
          <w:rFonts w:ascii="Cambria" w:hAnsi="Cambria"/>
          <w:sz w:val="20"/>
          <w:szCs w:val="20"/>
          <w:lang w:val="es-AR"/>
        </w:rPr>
        <w:t>;</w:t>
      </w:r>
      <w:r w:rsidR="00F5052D">
        <w:rPr>
          <w:rFonts w:ascii="Cambria" w:hAnsi="Cambria"/>
          <w:sz w:val="20"/>
          <w:szCs w:val="20"/>
          <w:lang w:val="es-AR"/>
        </w:rPr>
        <w:t xml:space="preserve"> </w:t>
      </w:r>
      <w:r w:rsidR="006E1C45">
        <w:rPr>
          <w:rFonts w:ascii="Cambria" w:hAnsi="Cambria"/>
          <w:sz w:val="20"/>
          <w:szCs w:val="20"/>
          <w:lang w:val="es-AR"/>
        </w:rPr>
        <w:t xml:space="preserve">y que el </w:t>
      </w:r>
      <w:r w:rsidR="00F5052D">
        <w:rPr>
          <w:rFonts w:ascii="Cambria" w:hAnsi="Cambria"/>
          <w:sz w:val="20"/>
          <w:szCs w:val="20"/>
          <w:lang w:val="es-AR"/>
        </w:rPr>
        <w:t xml:space="preserve">ejercicio y promoción de la acción penal estaba reservada </w:t>
      </w:r>
      <w:r w:rsidR="006E1C45">
        <w:rPr>
          <w:rFonts w:ascii="Cambria" w:hAnsi="Cambria"/>
          <w:sz w:val="20"/>
          <w:szCs w:val="20"/>
          <w:lang w:val="es-AR"/>
        </w:rPr>
        <w:t>Ministerio Público</w:t>
      </w:r>
      <w:r w:rsidR="00F5052D">
        <w:rPr>
          <w:rFonts w:ascii="Cambria" w:hAnsi="Cambria"/>
          <w:sz w:val="20"/>
          <w:szCs w:val="20"/>
          <w:lang w:val="es-AR"/>
        </w:rPr>
        <w:t xml:space="preserve">. </w:t>
      </w:r>
      <w:r w:rsidR="00E739F5">
        <w:rPr>
          <w:rFonts w:ascii="Cambria" w:hAnsi="Cambria"/>
          <w:sz w:val="20"/>
          <w:szCs w:val="20"/>
          <w:lang w:val="es-AR"/>
        </w:rPr>
        <w:t>Los familiares de</w:t>
      </w:r>
      <w:r w:rsidR="00AC29BA">
        <w:rPr>
          <w:rFonts w:ascii="Cambria" w:hAnsi="Cambria"/>
          <w:sz w:val="20"/>
          <w:szCs w:val="20"/>
          <w:lang w:val="es-AR"/>
        </w:rPr>
        <w:t xml:space="preserve"> la presunta víctima a</w:t>
      </w:r>
      <w:r w:rsidR="00FC1788" w:rsidRPr="00F5052D">
        <w:rPr>
          <w:rFonts w:ascii="Cambria" w:hAnsi="Cambria"/>
          <w:sz w:val="20"/>
          <w:szCs w:val="20"/>
          <w:lang w:val="es-AR"/>
        </w:rPr>
        <w:t xml:space="preserve">pelaron esta decisión, </w:t>
      </w:r>
      <w:r w:rsidR="00AC29BA">
        <w:rPr>
          <w:rFonts w:ascii="Cambria" w:hAnsi="Cambria"/>
          <w:sz w:val="20"/>
          <w:szCs w:val="20"/>
          <w:lang w:val="es-AR"/>
        </w:rPr>
        <w:t xml:space="preserve">pero </w:t>
      </w:r>
      <w:r w:rsidR="00FC1788" w:rsidRPr="00F5052D">
        <w:rPr>
          <w:rFonts w:ascii="Cambria" w:hAnsi="Cambria"/>
          <w:sz w:val="20"/>
          <w:szCs w:val="20"/>
          <w:lang w:val="es-AR"/>
        </w:rPr>
        <w:t>el 2 de noviembre de 2010 la Cámara de Apelaciones en lo Criminal confirmó el auto recurrido, rechazando la recusación de la fiscal.</w:t>
      </w:r>
    </w:p>
    <w:p w14:paraId="5516C076" w14:textId="181A5337" w:rsidR="00D86193" w:rsidRPr="00752E3B" w:rsidRDefault="00EF4D15" w:rsidP="00F35C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52E3B">
        <w:rPr>
          <w:rFonts w:ascii="Cambria" w:hAnsi="Cambria"/>
          <w:sz w:val="20"/>
          <w:szCs w:val="20"/>
          <w:lang w:val="es-AR"/>
        </w:rPr>
        <w:t xml:space="preserve">Asimismo, </w:t>
      </w:r>
      <w:r w:rsidR="005F19EB">
        <w:rPr>
          <w:rFonts w:ascii="Cambria" w:hAnsi="Cambria"/>
          <w:sz w:val="20"/>
          <w:szCs w:val="20"/>
          <w:lang w:val="es-AR"/>
        </w:rPr>
        <w:t>alegan</w:t>
      </w:r>
      <w:r w:rsidR="007E5709" w:rsidRPr="00752E3B">
        <w:rPr>
          <w:rFonts w:ascii="Cambria" w:hAnsi="Cambria"/>
          <w:sz w:val="20"/>
          <w:szCs w:val="20"/>
          <w:lang w:val="es-AR"/>
        </w:rPr>
        <w:t xml:space="preserve"> que a pesar de que el</w:t>
      </w:r>
      <w:r w:rsidR="00F35C1B" w:rsidRPr="00752E3B">
        <w:rPr>
          <w:rFonts w:ascii="Cambria" w:hAnsi="Cambria"/>
          <w:sz w:val="20"/>
          <w:szCs w:val="20"/>
          <w:lang w:val="es-AR"/>
        </w:rPr>
        <w:t xml:space="preserve"> jefe</w:t>
      </w:r>
      <w:r w:rsidR="007E5709" w:rsidRPr="00752E3B">
        <w:rPr>
          <w:rFonts w:ascii="Cambria" w:hAnsi="Cambria"/>
          <w:sz w:val="20"/>
          <w:szCs w:val="20"/>
          <w:lang w:val="es-AR"/>
        </w:rPr>
        <w:t xml:space="preserve"> de la Policía solicitó el inició de un sumario administrativo contra el </w:t>
      </w:r>
      <w:r w:rsidR="00F35C1B" w:rsidRPr="00752E3B">
        <w:rPr>
          <w:rFonts w:ascii="Cambria" w:hAnsi="Cambria"/>
          <w:sz w:val="20"/>
          <w:szCs w:val="20"/>
          <w:lang w:val="es-AR"/>
        </w:rPr>
        <w:t>oficial responsable de estas irregularidades, e</w:t>
      </w:r>
      <w:r w:rsidR="00C5535E" w:rsidRPr="00752E3B">
        <w:rPr>
          <w:rFonts w:ascii="Cambria" w:hAnsi="Cambria"/>
          <w:sz w:val="20"/>
          <w:szCs w:val="20"/>
          <w:lang w:val="es-AR"/>
        </w:rPr>
        <w:t xml:space="preserve">l 10 de enero de 2010 la Dirección de Asuntos Internos de la Policía informó que el sumario abierto contra </w:t>
      </w:r>
      <w:r w:rsidR="005875DA" w:rsidRPr="00752E3B">
        <w:rPr>
          <w:rFonts w:ascii="Cambria" w:hAnsi="Cambria"/>
          <w:sz w:val="20"/>
          <w:szCs w:val="20"/>
          <w:lang w:val="es-AR"/>
        </w:rPr>
        <w:t xml:space="preserve">uno de los oficiales </w:t>
      </w:r>
      <w:r w:rsidR="00752E3B" w:rsidRPr="00752E3B">
        <w:rPr>
          <w:rFonts w:ascii="Cambria" w:hAnsi="Cambria"/>
          <w:sz w:val="20"/>
          <w:szCs w:val="20"/>
          <w:lang w:val="es-AR"/>
        </w:rPr>
        <w:t>responsables estaba</w:t>
      </w:r>
      <w:r w:rsidR="00C5535E" w:rsidRPr="00752E3B">
        <w:rPr>
          <w:rFonts w:ascii="Cambria" w:hAnsi="Cambria"/>
          <w:sz w:val="20"/>
          <w:szCs w:val="20"/>
          <w:lang w:val="es-AR"/>
        </w:rPr>
        <w:t xml:space="preserve"> </w:t>
      </w:r>
      <w:r w:rsidR="00752E3B" w:rsidRPr="00752E3B">
        <w:rPr>
          <w:rFonts w:ascii="Cambria" w:hAnsi="Cambria"/>
          <w:sz w:val="20"/>
          <w:szCs w:val="20"/>
          <w:lang w:val="es-AR"/>
        </w:rPr>
        <w:t>archivado</w:t>
      </w:r>
      <w:r w:rsidR="00C5535E" w:rsidRPr="00752E3B">
        <w:rPr>
          <w:rFonts w:ascii="Cambria" w:hAnsi="Cambria"/>
          <w:sz w:val="20"/>
          <w:szCs w:val="20"/>
          <w:lang w:val="es-AR"/>
        </w:rPr>
        <w:t xml:space="preserve">. </w:t>
      </w:r>
    </w:p>
    <w:p w14:paraId="202A17CD" w14:textId="35FB77A4" w:rsidR="00445744" w:rsidRPr="00445744" w:rsidRDefault="00445744" w:rsidP="004457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lang w:val="es-AR"/>
        </w:rPr>
        <w:t xml:space="preserve">Consideraciones finales </w:t>
      </w:r>
    </w:p>
    <w:p w14:paraId="356127C3" w14:textId="644AAA31" w:rsidR="00194DF3" w:rsidRDefault="00EF4D15" w:rsidP="00194D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Con base en las citadas consideraciones de hecho, </w:t>
      </w:r>
      <w:r w:rsidR="00E302D1">
        <w:rPr>
          <w:rFonts w:ascii="Cambria" w:hAnsi="Cambria"/>
          <w:sz w:val="20"/>
          <w:szCs w:val="20"/>
          <w:lang w:val="es-AR"/>
        </w:rPr>
        <w:t>los peticionarios sostienen</w:t>
      </w:r>
      <w:r>
        <w:rPr>
          <w:rFonts w:ascii="Cambria" w:hAnsi="Cambria"/>
          <w:sz w:val="20"/>
          <w:szCs w:val="20"/>
          <w:lang w:val="es-AR"/>
        </w:rPr>
        <w:t xml:space="preserve"> que resulta obvio que su hijo sufrió una muerte violenta</w:t>
      </w:r>
      <w:r w:rsidR="008F450F">
        <w:rPr>
          <w:rFonts w:ascii="Cambria" w:hAnsi="Cambria"/>
          <w:sz w:val="20"/>
          <w:szCs w:val="20"/>
          <w:lang w:val="es-AR"/>
        </w:rPr>
        <w:t>;</w:t>
      </w:r>
      <w:r>
        <w:rPr>
          <w:rFonts w:ascii="Cambria" w:hAnsi="Cambria"/>
          <w:sz w:val="20"/>
          <w:szCs w:val="20"/>
          <w:lang w:val="es-AR"/>
        </w:rPr>
        <w:t xml:space="preserve"> y que una adecuada investigación debió contemplar con seriedad dicha posibilidad. </w:t>
      </w:r>
      <w:r w:rsidR="00611DCD">
        <w:rPr>
          <w:rFonts w:ascii="Cambria" w:hAnsi="Cambria"/>
          <w:sz w:val="20"/>
          <w:szCs w:val="20"/>
          <w:lang w:val="es-AR"/>
        </w:rPr>
        <w:t>Alegan</w:t>
      </w:r>
      <w:r w:rsidR="00EF1511">
        <w:rPr>
          <w:rFonts w:ascii="Cambria" w:hAnsi="Cambria"/>
          <w:sz w:val="20"/>
          <w:szCs w:val="20"/>
          <w:lang w:val="es-AR"/>
        </w:rPr>
        <w:t xml:space="preserve"> que las fotografías tomadas en la autopsia de su hijo muestran</w:t>
      </w:r>
      <w:r w:rsidR="0061731F">
        <w:rPr>
          <w:rFonts w:ascii="Cambria" w:hAnsi="Cambria"/>
          <w:sz w:val="20"/>
          <w:szCs w:val="20"/>
          <w:lang w:val="es-AR"/>
        </w:rPr>
        <w:t xml:space="preserve"> que no se cayó a una parrilla de frente unos instantes, dada </w:t>
      </w:r>
      <w:r w:rsidR="00611DCD">
        <w:rPr>
          <w:rFonts w:ascii="Cambria" w:hAnsi="Cambria"/>
          <w:sz w:val="20"/>
          <w:szCs w:val="20"/>
          <w:lang w:val="es-AR"/>
        </w:rPr>
        <w:t>la intensidad de las quemaduras y la extensión del daño causado en todo su cuerpo</w:t>
      </w:r>
      <w:r w:rsidR="00E302D1">
        <w:rPr>
          <w:rFonts w:ascii="Cambria" w:hAnsi="Cambria"/>
          <w:sz w:val="20"/>
          <w:szCs w:val="20"/>
          <w:lang w:val="es-AR"/>
        </w:rPr>
        <w:t xml:space="preserve">. </w:t>
      </w:r>
      <w:r w:rsidR="00EF1511" w:rsidRPr="00E302D1">
        <w:rPr>
          <w:rFonts w:ascii="Cambria" w:hAnsi="Cambria"/>
          <w:sz w:val="20"/>
          <w:szCs w:val="20"/>
          <w:lang w:val="es-AR"/>
        </w:rPr>
        <w:t>A pesar de ello, m</w:t>
      </w:r>
      <w:r w:rsidR="00AF5B55" w:rsidRPr="00E302D1">
        <w:rPr>
          <w:rFonts w:ascii="Cambria" w:hAnsi="Cambria"/>
          <w:sz w:val="20"/>
          <w:szCs w:val="20"/>
          <w:lang w:val="es-AR"/>
        </w:rPr>
        <w:t>anifiesta</w:t>
      </w:r>
      <w:r w:rsidR="00EF1511" w:rsidRPr="00E302D1">
        <w:rPr>
          <w:rFonts w:ascii="Cambria" w:hAnsi="Cambria"/>
          <w:sz w:val="20"/>
          <w:szCs w:val="20"/>
          <w:lang w:val="es-AR"/>
        </w:rPr>
        <w:t>n</w:t>
      </w:r>
      <w:r w:rsidR="00AF5B55" w:rsidRPr="00E302D1">
        <w:rPr>
          <w:rFonts w:ascii="Cambria" w:hAnsi="Cambria"/>
          <w:sz w:val="20"/>
          <w:szCs w:val="20"/>
          <w:lang w:val="es-AR"/>
        </w:rPr>
        <w:t xml:space="preserve"> que las autoridades no investigaron a los principales sospechosos del crimen, dejando que este quede impune. </w:t>
      </w:r>
    </w:p>
    <w:p w14:paraId="298145C2" w14:textId="79E3591D" w:rsidR="005F3AE9" w:rsidRPr="00194DF3" w:rsidRDefault="00AF5B55" w:rsidP="00194D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94DF3">
        <w:rPr>
          <w:rFonts w:ascii="Cambria" w:hAnsi="Cambria"/>
          <w:sz w:val="20"/>
          <w:szCs w:val="20"/>
          <w:lang w:val="es-AR"/>
        </w:rPr>
        <w:t xml:space="preserve">En relación con el agotamiento de la jurisdicción interna, </w:t>
      </w:r>
      <w:r w:rsidR="003F4639">
        <w:rPr>
          <w:rFonts w:ascii="Cambria" w:hAnsi="Cambria"/>
          <w:sz w:val="20"/>
          <w:szCs w:val="20"/>
          <w:lang w:val="es-AR"/>
        </w:rPr>
        <w:t>sostienen</w:t>
      </w:r>
      <w:r w:rsidR="00EF1511" w:rsidRPr="00194DF3">
        <w:rPr>
          <w:rFonts w:ascii="Cambria" w:hAnsi="Cambria"/>
          <w:sz w:val="20"/>
          <w:szCs w:val="20"/>
          <w:lang w:val="es-AR"/>
        </w:rPr>
        <w:t xml:space="preserve"> </w:t>
      </w:r>
      <w:r w:rsidR="00F3323F" w:rsidRPr="00194DF3">
        <w:rPr>
          <w:rFonts w:ascii="Cambria" w:hAnsi="Cambria"/>
          <w:sz w:val="20"/>
          <w:szCs w:val="20"/>
          <w:lang w:val="es-AR"/>
        </w:rPr>
        <w:t xml:space="preserve">que </w:t>
      </w:r>
      <w:r w:rsidR="00132481" w:rsidRPr="00194DF3">
        <w:rPr>
          <w:rFonts w:ascii="Cambria" w:hAnsi="Cambria"/>
          <w:sz w:val="20"/>
          <w:szCs w:val="20"/>
          <w:lang w:val="es-AR"/>
        </w:rPr>
        <w:t xml:space="preserve">la destrucción material de los elementos recabados durante </w:t>
      </w:r>
      <w:r w:rsidR="003A7F2A" w:rsidRPr="00194DF3">
        <w:rPr>
          <w:rFonts w:ascii="Cambria" w:hAnsi="Cambria"/>
          <w:sz w:val="20"/>
          <w:szCs w:val="20"/>
          <w:lang w:val="es-AR"/>
        </w:rPr>
        <w:t>la investigación provoca que no puedan presentar</w:t>
      </w:r>
      <w:r w:rsidR="0074081B">
        <w:rPr>
          <w:rFonts w:ascii="Cambria" w:hAnsi="Cambria"/>
          <w:sz w:val="20"/>
          <w:szCs w:val="20"/>
          <w:lang w:val="es-AR"/>
        </w:rPr>
        <w:t>se</w:t>
      </w:r>
      <w:r w:rsidR="003A7F2A" w:rsidRPr="00194DF3">
        <w:rPr>
          <w:rFonts w:ascii="Cambria" w:hAnsi="Cambria"/>
          <w:sz w:val="20"/>
          <w:szCs w:val="20"/>
          <w:lang w:val="es-AR"/>
        </w:rPr>
        <w:t xml:space="preserve"> a un juicio y acusar, pues no cuentan con los medios probatorios correspondientes. Además, indican que la fiscal no aceptó las pericias ofrecidas </w:t>
      </w:r>
      <w:r w:rsidR="007239F4">
        <w:rPr>
          <w:rFonts w:ascii="Cambria" w:hAnsi="Cambria"/>
          <w:sz w:val="20"/>
          <w:szCs w:val="20"/>
          <w:lang w:val="es-AR"/>
        </w:rPr>
        <w:t>ni</w:t>
      </w:r>
      <w:r w:rsidR="00CF26F7" w:rsidRPr="00194DF3">
        <w:rPr>
          <w:rFonts w:ascii="Cambria" w:hAnsi="Cambria"/>
          <w:sz w:val="20"/>
          <w:szCs w:val="20"/>
          <w:lang w:val="es-AR"/>
        </w:rPr>
        <w:t xml:space="preserve"> analizó las presunciones ni los indicios que aportaron. En consecuencia, los peticionarios </w:t>
      </w:r>
      <w:r w:rsidR="00195AAE">
        <w:rPr>
          <w:rFonts w:ascii="Cambria" w:hAnsi="Cambria"/>
          <w:sz w:val="20"/>
          <w:szCs w:val="20"/>
          <w:lang w:val="es-AR"/>
        </w:rPr>
        <w:t xml:space="preserve">consideran </w:t>
      </w:r>
      <w:r w:rsidR="00CF26F7" w:rsidRPr="00194DF3">
        <w:rPr>
          <w:rFonts w:ascii="Cambria" w:hAnsi="Cambria"/>
          <w:sz w:val="20"/>
          <w:szCs w:val="20"/>
          <w:lang w:val="es-AR"/>
        </w:rPr>
        <w:t>que el alegato del Estado relativo a que no se agotó la jurisdicción interna</w:t>
      </w:r>
      <w:r w:rsidR="002D51EE" w:rsidRPr="00194DF3">
        <w:rPr>
          <w:rFonts w:ascii="Cambria" w:hAnsi="Cambria"/>
          <w:sz w:val="20"/>
          <w:szCs w:val="20"/>
          <w:lang w:val="es-AR"/>
        </w:rPr>
        <w:t xml:space="preserve"> </w:t>
      </w:r>
      <w:r w:rsidR="00194DF3" w:rsidRPr="00194DF3">
        <w:rPr>
          <w:rFonts w:ascii="Cambria" w:hAnsi="Cambria"/>
          <w:sz w:val="20"/>
          <w:szCs w:val="20"/>
          <w:lang w:val="es-AR"/>
        </w:rPr>
        <w:t>pretende encubrir que la fiscal a cargo de la causa archivó la investigación</w:t>
      </w:r>
      <w:r w:rsidR="00E41E65">
        <w:rPr>
          <w:rFonts w:ascii="Cambria" w:hAnsi="Cambria"/>
          <w:sz w:val="20"/>
          <w:szCs w:val="20"/>
          <w:lang w:val="es-AR"/>
        </w:rPr>
        <w:t>,</w:t>
      </w:r>
      <w:r w:rsidR="00194DF3" w:rsidRPr="00194DF3">
        <w:rPr>
          <w:rFonts w:ascii="Cambria" w:hAnsi="Cambria"/>
          <w:sz w:val="20"/>
          <w:szCs w:val="20"/>
          <w:lang w:val="es-AR"/>
        </w:rPr>
        <w:t xml:space="preserve"> y, luego ordenó destruir las pruebas conseguidas sin que ellos pudieran impulsar la causa de forma independiente y autónoma. </w:t>
      </w:r>
    </w:p>
    <w:p w14:paraId="4F9325E7" w14:textId="2349D6DF" w:rsidR="00C53DAA" w:rsidRPr="00C53DAA" w:rsidRDefault="00C53DAA" w:rsidP="00712F0B">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uppressAutoHyphens/>
        <w:spacing w:after="240"/>
        <w:ind w:left="720"/>
        <w:jc w:val="both"/>
        <w:rPr>
          <w:rFonts w:ascii="Cambria" w:hAnsi="Cambria"/>
          <w:i/>
          <w:iCs/>
          <w:sz w:val="20"/>
          <w:szCs w:val="20"/>
          <w:lang w:val="es-AR"/>
        </w:rPr>
      </w:pPr>
      <w:r w:rsidRPr="00C53DAA">
        <w:rPr>
          <w:rFonts w:ascii="Cambria" w:hAnsi="Cambria"/>
          <w:i/>
          <w:iCs/>
          <w:sz w:val="20"/>
          <w:szCs w:val="20"/>
          <w:lang w:val="es-AR"/>
        </w:rPr>
        <w:t>Alegatos del Estado</w:t>
      </w:r>
      <w:r w:rsidR="001F405E">
        <w:rPr>
          <w:rFonts w:ascii="Cambria" w:hAnsi="Cambria"/>
          <w:i/>
          <w:iCs/>
          <w:sz w:val="20"/>
          <w:szCs w:val="20"/>
          <w:lang w:val="es-AR"/>
        </w:rPr>
        <w:t xml:space="preserve"> argentino</w:t>
      </w:r>
    </w:p>
    <w:p w14:paraId="7ACD3104" w14:textId="58A1B534" w:rsidR="002C01A7" w:rsidRDefault="001E6BFD" w:rsidP="00C53D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El Estado, por su parte, replica que la petición es inadmisible por falta de agotamiento </w:t>
      </w:r>
      <w:r w:rsidR="00F738DA">
        <w:rPr>
          <w:rFonts w:asciiTheme="majorHAnsi" w:hAnsiTheme="majorHAnsi"/>
          <w:bCs/>
          <w:sz w:val="20"/>
          <w:szCs w:val="20"/>
          <w:lang w:val="es-ES_tradnl"/>
        </w:rPr>
        <w:t>de la jurisdicción doméstica</w:t>
      </w:r>
      <w:r>
        <w:rPr>
          <w:rFonts w:asciiTheme="majorHAnsi" w:hAnsiTheme="majorHAnsi"/>
          <w:bCs/>
          <w:sz w:val="20"/>
          <w:szCs w:val="20"/>
          <w:lang w:val="es-ES_tradnl"/>
        </w:rPr>
        <w:t>.</w:t>
      </w:r>
      <w:r w:rsidR="00F738DA">
        <w:rPr>
          <w:rFonts w:asciiTheme="majorHAnsi" w:hAnsiTheme="majorHAnsi"/>
          <w:bCs/>
          <w:sz w:val="20"/>
          <w:szCs w:val="20"/>
          <w:lang w:val="es-ES_tradnl"/>
        </w:rPr>
        <w:t xml:space="preserve"> Afirma </w:t>
      </w:r>
      <w:r w:rsidR="00712F0B">
        <w:rPr>
          <w:rFonts w:asciiTheme="majorHAnsi" w:hAnsiTheme="majorHAnsi"/>
          <w:bCs/>
          <w:sz w:val="20"/>
          <w:szCs w:val="20"/>
          <w:lang w:val="es-ES_tradnl"/>
        </w:rPr>
        <w:t xml:space="preserve">que a pesar de que </w:t>
      </w:r>
      <w:r w:rsidR="00BD44F2">
        <w:rPr>
          <w:rFonts w:asciiTheme="majorHAnsi" w:hAnsiTheme="majorHAnsi"/>
          <w:bCs/>
          <w:sz w:val="20"/>
          <w:szCs w:val="20"/>
          <w:lang w:val="es-ES_tradnl"/>
        </w:rPr>
        <w:t>los peticionarios</w:t>
      </w:r>
      <w:r w:rsidR="00F738DA">
        <w:rPr>
          <w:rFonts w:asciiTheme="majorHAnsi" w:hAnsiTheme="majorHAnsi"/>
          <w:bCs/>
          <w:sz w:val="20"/>
          <w:szCs w:val="20"/>
          <w:lang w:val="es-ES_tradnl"/>
        </w:rPr>
        <w:t xml:space="preserve"> </w:t>
      </w:r>
      <w:r w:rsidR="00712F0B">
        <w:rPr>
          <w:rFonts w:asciiTheme="majorHAnsi" w:hAnsiTheme="majorHAnsi"/>
          <w:bCs/>
          <w:sz w:val="20"/>
          <w:szCs w:val="20"/>
          <w:lang w:val="es-ES_tradnl"/>
        </w:rPr>
        <w:t>recus</w:t>
      </w:r>
      <w:r w:rsidR="00BD44F2">
        <w:rPr>
          <w:rFonts w:asciiTheme="majorHAnsi" w:hAnsiTheme="majorHAnsi"/>
          <w:bCs/>
          <w:sz w:val="20"/>
          <w:szCs w:val="20"/>
          <w:lang w:val="es-ES_tradnl"/>
        </w:rPr>
        <w:t>aron</w:t>
      </w:r>
      <w:r w:rsidR="00F738DA">
        <w:rPr>
          <w:rFonts w:asciiTheme="majorHAnsi" w:hAnsiTheme="majorHAnsi"/>
          <w:bCs/>
          <w:sz w:val="20"/>
          <w:szCs w:val="20"/>
          <w:lang w:val="es-ES_tradnl"/>
        </w:rPr>
        <w:t xml:space="preserve"> </w:t>
      </w:r>
      <w:r w:rsidR="00712F0B">
        <w:rPr>
          <w:rFonts w:asciiTheme="majorHAnsi" w:hAnsiTheme="majorHAnsi"/>
          <w:bCs/>
          <w:sz w:val="20"/>
          <w:szCs w:val="20"/>
          <w:lang w:val="es-ES_tradnl"/>
        </w:rPr>
        <w:t>a</w:t>
      </w:r>
      <w:r w:rsidR="00F738DA">
        <w:rPr>
          <w:rFonts w:asciiTheme="majorHAnsi" w:hAnsiTheme="majorHAnsi"/>
          <w:bCs/>
          <w:sz w:val="20"/>
          <w:szCs w:val="20"/>
          <w:lang w:val="es-ES_tradnl"/>
        </w:rPr>
        <w:t xml:space="preserve"> la fiscal a cargo </w:t>
      </w:r>
      <w:r w:rsidR="00BD44F2">
        <w:rPr>
          <w:rFonts w:asciiTheme="majorHAnsi" w:hAnsiTheme="majorHAnsi"/>
          <w:bCs/>
          <w:sz w:val="20"/>
          <w:szCs w:val="20"/>
          <w:lang w:val="es-ES_tradnl"/>
        </w:rPr>
        <w:t xml:space="preserve">de la </w:t>
      </w:r>
      <w:r w:rsidR="00BD44F2">
        <w:rPr>
          <w:rFonts w:asciiTheme="majorHAnsi" w:hAnsiTheme="majorHAnsi"/>
          <w:bCs/>
          <w:sz w:val="20"/>
          <w:szCs w:val="20"/>
          <w:lang w:val="es-ES_tradnl"/>
        </w:rPr>
        <w:lastRenderedPageBreak/>
        <w:t>investigación por la muerte de su hijo</w:t>
      </w:r>
      <w:r w:rsidR="00F738DA">
        <w:rPr>
          <w:rFonts w:asciiTheme="majorHAnsi" w:hAnsiTheme="majorHAnsi"/>
          <w:bCs/>
          <w:sz w:val="20"/>
          <w:szCs w:val="20"/>
          <w:lang w:val="es-ES_tradnl"/>
        </w:rPr>
        <w:t>,</w:t>
      </w:r>
      <w:r w:rsidR="00D0142B">
        <w:rPr>
          <w:rFonts w:asciiTheme="majorHAnsi" w:hAnsiTheme="majorHAnsi"/>
          <w:bCs/>
          <w:sz w:val="20"/>
          <w:szCs w:val="20"/>
          <w:lang w:val="es-ES_tradnl"/>
        </w:rPr>
        <w:t xml:space="preserve"> </w:t>
      </w:r>
      <w:r w:rsidR="00712F0B">
        <w:rPr>
          <w:rFonts w:asciiTheme="majorHAnsi" w:hAnsiTheme="majorHAnsi"/>
          <w:bCs/>
          <w:sz w:val="20"/>
          <w:szCs w:val="20"/>
          <w:lang w:val="es-ES_tradnl"/>
        </w:rPr>
        <w:t>luego no mantuv</w:t>
      </w:r>
      <w:r w:rsidR="00CE0610">
        <w:rPr>
          <w:rFonts w:asciiTheme="majorHAnsi" w:hAnsiTheme="majorHAnsi"/>
          <w:bCs/>
          <w:sz w:val="20"/>
          <w:szCs w:val="20"/>
          <w:lang w:val="es-ES_tradnl"/>
        </w:rPr>
        <w:t>ieron</w:t>
      </w:r>
      <w:r w:rsidR="00712F0B">
        <w:rPr>
          <w:rFonts w:asciiTheme="majorHAnsi" w:hAnsiTheme="majorHAnsi"/>
          <w:bCs/>
          <w:sz w:val="20"/>
          <w:szCs w:val="20"/>
          <w:lang w:val="es-ES_tradnl"/>
        </w:rPr>
        <w:t xml:space="preserve"> tal alegato, pues no impugn</w:t>
      </w:r>
      <w:r w:rsidR="00BD44F2">
        <w:rPr>
          <w:rFonts w:asciiTheme="majorHAnsi" w:hAnsiTheme="majorHAnsi"/>
          <w:bCs/>
          <w:sz w:val="20"/>
          <w:szCs w:val="20"/>
          <w:lang w:val="es-ES_tradnl"/>
        </w:rPr>
        <w:t>aron</w:t>
      </w:r>
      <w:r w:rsidR="00712F0B">
        <w:rPr>
          <w:rFonts w:asciiTheme="majorHAnsi" w:hAnsiTheme="majorHAnsi"/>
          <w:bCs/>
          <w:sz w:val="20"/>
          <w:szCs w:val="20"/>
          <w:lang w:val="es-ES_tradnl"/>
        </w:rPr>
        <w:t xml:space="preserve"> mediante un recurso de queja la decisión de segunda instancia que desestimó apartar a dicha funcionaria. </w:t>
      </w:r>
    </w:p>
    <w:p w14:paraId="0A464AE8" w14:textId="0D9DEEFA" w:rsidR="00372709" w:rsidRDefault="004E2C4B" w:rsidP="003727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En la misma línea, el Estado informa algunas actuaciones que </w:t>
      </w:r>
      <w:r w:rsidR="007509D8">
        <w:rPr>
          <w:rFonts w:asciiTheme="majorHAnsi" w:hAnsiTheme="majorHAnsi"/>
          <w:bCs/>
          <w:sz w:val="20"/>
          <w:szCs w:val="20"/>
          <w:lang w:val="es-ES_tradnl"/>
        </w:rPr>
        <w:t>no se detallaron en la petición inicial</w:t>
      </w:r>
      <w:r w:rsidR="0059222E">
        <w:rPr>
          <w:rFonts w:asciiTheme="majorHAnsi" w:hAnsiTheme="majorHAnsi"/>
          <w:bCs/>
          <w:sz w:val="20"/>
          <w:szCs w:val="20"/>
          <w:lang w:val="es-ES_tradnl"/>
        </w:rPr>
        <w:t>,</w:t>
      </w:r>
      <w:r w:rsidR="007509D8">
        <w:rPr>
          <w:rFonts w:asciiTheme="majorHAnsi" w:hAnsiTheme="majorHAnsi"/>
          <w:bCs/>
          <w:sz w:val="20"/>
          <w:szCs w:val="20"/>
          <w:lang w:val="es-ES_tradnl"/>
        </w:rPr>
        <w:t xml:space="preserve"> y </w:t>
      </w:r>
      <w:r w:rsidR="0059222E">
        <w:rPr>
          <w:rFonts w:asciiTheme="majorHAnsi" w:hAnsiTheme="majorHAnsi"/>
          <w:bCs/>
          <w:sz w:val="20"/>
          <w:szCs w:val="20"/>
          <w:lang w:val="es-ES_tradnl"/>
        </w:rPr>
        <w:t>alega</w:t>
      </w:r>
      <w:r w:rsidR="007509D8">
        <w:rPr>
          <w:rFonts w:asciiTheme="majorHAnsi" w:hAnsiTheme="majorHAnsi"/>
          <w:bCs/>
          <w:sz w:val="20"/>
          <w:szCs w:val="20"/>
          <w:lang w:val="es-ES_tradnl"/>
        </w:rPr>
        <w:t xml:space="preserve"> que</w:t>
      </w:r>
      <w:r w:rsidR="00692D00">
        <w:rPr>
          <w:rFonts w:asciiTheme="majorHAnsi" w:hAnsiTheme="majorHAnsi"/>
          <w:bCs/>
          <w:sz w:val="20"/>
          <w:szCs w:val="20"/>
          <w:lang w:val="es-ES_tradnl"/>
        </w:rPr>
        <w:t xml:space="preserve"> frente a estas</w:t>
      </w:r>
      <w:r w:rsidR="007509D8">
        <w:rPr>
          <w:rFonts w:asciiTheme="majorHAnsi" w:hAnsiTheme="majorHAnsi"/>
          <w:bCs/>
          <w:sz w:val="20"/>
          <w:szCs w:val="20"/>
          <w:lang w:val="es-ES_tradnl"/>
        </w:rPr>
        <w:t xml:space="preserve"> los peticionarios tampoco presentaron los recursos adecuados para cuestionar las determinaciones adoptadas. </w:t>
      </w:r>
      <w:r w:rsidR="00A121C2">
        <w:rPr>
          <w:rFonts w:asciiTheme="majorHAnsi" w:hAnsiTheme="majorHAnsi"/>
          <w:bCs/>
          <w:sz w:val="20"/>
          <w:szCs w:val="20"/>
          <w:lang w:val="es-ES_tradnl"/>
        </w:rPr>
        <w:t>E</w:t>
      </w:r>
      <w:r w:rsidR="007509D8">
        <w:rPr>
          <w:rFonts w:asciiTheme="majorHAnsi" w:hAnsiTheme="majorHAnsi"/>
          <w:bCs/>
          <w:sz w:val="20"/>
          <w:szCs w:val="20"/>
          <w:lang w:val="es-ES_tradnl"/>
        </w:rPr>
        <w:t xml:space="preserve">n primer lugar, informa que </w:t>
      </w:r>
      <w:r w:rsidR="0046409C">
        <w:rPr>
          <w:rFonts w:asciiTheme="majorHAnsi" w:hAnsiTheme="majorHAnsi"/>
          <w:bCs/>
          <w:sz w:val="20"/>
          <w:szCs w:val="20"/>
          <w:lang w:val="es-ES_tradnl"/>
        </w:rPr>
        <w:t xml:space="preserve">el 22 de junio de 2011 los peticionarios solicitaron al juez </w:t>
      </w:r>
      <w:r w:rsidR="00C6514B">
        <w:rPr>
          <w:rFonts w:asciiTheme="majorHAnsi" w:hAnsiTheme="majorHAnsi"/>
          <w:bCs/>
          <w:sz w:val="20"/>
          <w:szCs w:val="20"/>
          <w:lang w:val="es-ES_tradnl"/>
        </w:rPr>
        <w:t xml:space="preserve">instructor </w:t>
      </w:r>
      <w:r w:rsidR="0046409C">
        <w:rPr>
          <w:rFonts w:asciiTheme="majorHAnsi" w:hAnsiTheme="majorHAnsi"/>
          <w:bCs/>
          <w:sz w:val="20"/>
          <w:szCs w:val="20"/>
          <w:lang w:val="es-ES_tradnl"/>
        </w:rPr>
        <w:t xml:space="preserve">que considerase </w:t>
      </w:r>
      <w:r w:rsidR="00BC26FD">
        <w:rPr>
          <w:rFonts w:asciiTheme="majorHAnsi" w:hAnsiTheme="majorHAnsi"/>
          <w:bCs/>
          <w:sz w:val="20"/>
          <w:szCs w:val="20"/>
          <w:lang w:val="es-ES_tradnl"/>
        </w:rPr>
        <w:t xml:space="preserve">como </w:t>
      </w:r>
      <w:r w:rsidR="0046409C">
        <w:rPr>
          <w:rFonts w:asciiTheme="majorHAnsi" w:hAnsiTheme="majorHAnsi"/>
          <w:bCs/>
          <w:sz w:val="20"/>
          <w:szCs w:val="20"/>
          <w:lang w:val="es-ES_tradnl"/>
        </w:rPr>
        <w:t>sospechoso</w:t>
      </w:r>
      <w:r w:rsidR="00BC26FD">
        <w:rPr>
          <w:rFonts w:asciiTheme="majorHAnsi" w:hAnsiTheme="majorHAnsi"/>
          <w:bCs/>
          <w:sz w:val="20"/>
          <w:szCs w:val="20"/>
          <w:lang w:val="es-ES_tradnl"/>
        </w:rPr>
        <w:t>s</w:t>
      </w:r>
      <w:r w:rsidR="0046409C">
        <w:rPr>
          <w:rFonts w:asciiTheme="majorHAnsi" w:hAnsiTheme="majorHAnsi"/>
          <w:bCs/>
          <w:sz w:val="20"/>
          <w:szCs w:val="20"/>
          <w:lang w:val="es-ES_tradnl"/>
        </w:rPr>
        <w:t xml:space="preserve"> a los amigos que se encontraban con la presunta víctima cuando falleció y que asumiese de forma directa la investigación. Sin embargo, </w:t>
      </w:r>
      <w:r w:rsidR="00C6514B">
        <w:rPr>
          <w:rFonts w:asciiTheme="majorHAnsi" w:hAnsiTheme="majorHAnsi"/>
          <w:bCs/>
          <w:sz w:val="20"/>
          <w:szCs w:val="20"/>
          <w:lang w:val="es-ES_tradnl"/>
        </w:rPr>
        <w:t>el 30 de agosto de 2011 el referido juez</w:t>
      </w:r>
      <w:r w:rsidR="00337EB9">
        <w:rPr>
          <w:rFonts w:asciiTheme="majorHAnsi" w:hAnsiTheme="majorHAnsi"/>
          <w:bCs/>
          <w:sz w:val="20"/>
          <w:szCs w:val="20"/>
          <w:lang w:val="es-ES_tradnl"/>
        </w:rPr>
        <w:t xml:space="preserve"> denegó tal solicitud, al entender que en el marco de una investigación preliminar la fiscal decidió no promover una acción penal</w:t>
      </w:r>
      <w:r w:rsidR="0016009A">
        <w:rPr>
          <w:rFonts w:asciiTheme="majorHAnsi" w:hAnsiTheme="majorHAnsi"/>
          <w:bCs/>
          <w:sz w:val="20"/>
          <w:szCs w:val="20"/>
          <w:lang w:val="es-ES_tradnl"/>
        </w:rPr>
        <w:t>,</w:t>
      </w:r>
      <w:r w:rsidR="00337EB9">
        <w:rPr>
          <w:rFonts w:asciiTheme="majorHAnsi" w:hAnsiTheme="majorHAnsi"/>
          <w:bCs/>
          <w:sz w:val="20"/>
          <w:szCs w:val="20"/>
          <w:lang w:val="es-ES_tradnl"/>
        </w:rPr>
        <w:t xml:space="preserve"> y, por ende, carecía de competencia para resolver la cuestión planteada. Indica que los peticionarios impugnaron esta decisión</w:t>
      </w:r>
      <w:r w:rsidR="00732253">
        <w:rPr>
          <w:rFonts w:asciiTheme="majorHAnsi" w:hAnsiTheme="majorHAnsi"/>
          <w:bCs/>
          <w:sz w:val="20"/>
          <w:szCs w:val="20"/>
          <w:lang w:val="es-ES_tradnl"/>
        </w:rPr>
        <w:t xml:space="preserve"> mediante un recurso de reposición con apelación en subsidio</w:t>
      </w:r>
      <w:r w:rsidR="00337EB9">
        <w:rPr>
          <w:rFonts w:asciiTheme="majorHAnsi" w:hAnsiTheme="majorHAnsi"/>
          <w:bCs/>
          <w:sz w:val="20"/>
          <w:szCs w:val="20"/>
          <w:lang w:val="es-ES_tradnl"/>
        </w:rPr>
        <w:t>, pero el 9 de septiembre de 2011</w:t>
      </w:r>
      <w:r w:rsidR="00732253">
        <w:rPr>
          <w:rFonts w:asciiTheme="majorHAnsi" w:hAnsiTheme="majorHAnsi"/>
          <w:bCs/>
          <w:sz w:val="20"/>
          <w:szCs w:val="20"/>
          <w:lang w:val="es-ES_tradnl"/>
        </w:rPr>
        <w:t xml:space="preserve"> el juzgado lo rechazó </w:t>
      </w:r>
      <w:r w:rsidR="00732253" w:rsidRPr="0016009A">
        <w:rPr>
          <w:rFonts w:asciiTheme="majorHAnsi" w:hAnsiTheme="majorHAnsi"/>
          <w:bCs/>
          <w:i/>
          <w:iCs/>
          <w:sz w:val="20"/>
          <w:szCs w:val="20"/>
          <w:lang w:val="es-ES_tradnl"/>
        </w:rPr>
        <w:t>in limine</w:t>
      </w:r>
      <w:r w:rsidR="00732253">
        <w:rPr>
          <w:rFonts w:asciiTheme="majorHAnsi" w:hAnsiTheme="majorHAnsi"/>
          <w:bCs/>
          <w:sz w:val="20"/>
          <w:szCs w:val="20"/>
          <w:lang w:val="es-ES_tradnl"/>
        </w:rPr>
        <w:t xml:space="preserve">. </w:t>
      </w:r>
      <w:r w:rsidR="005C21C8">
        <w:rPr>
          <w:rFonts w:asciiTheme="majorHAnsi" w:hAnsiTheme="majorHAnsi"/>
          <w:bCs/>
          <w:sz w:val="20"/>
          <w:szCs w:val="20"/>
          <w:lang w:val="es-ES_tradnl"/>
        </w:rPr>
        <w:t>El Estado cuestiona que</w:t>
      </w:r>
      <w:r w:rsidR="00BC26FD" w:rsidRPr="00372709">
        <w:rPr>
          <w:rFonts w:asciiTheme="majorHAnsi" w:hAnsiTheme="majorHAnsi"/>
          <w:bCs/>
          <w:sz w:val="20"/>
          <w:szCs w:val="20"/>
          <w:lang w:val="es-ES_tradnl"/>
        </w:rPr>
        <w:t xml:space="preserve"> la parte peticionaria </w:t>
      </w:r>
      <w:r w:rsidR="00A43F68" w:rsidRPr="00372709">
        <w:rPr>
          <w:rFonts w:asciiTheme="majorHAnsi" w:hAnsiTheme="majorHAnsi"/>
          <w:bCs/>
          <w:sz w:val="20"/>
          <w:szCs w:val="20"/>
          <w:lang w:val="es-ES_tradnl"/>
        </w:rPr>
        <w:t xml:space="preserve">no impugnó mediante recurso de queja la desestimación del citado recurso de reposición. </w:t>
      </w:r>
      <w:r w:rsidR="005437BA" w:rsidRPr="00372709">
        <w:rPr>
          <w:rFonts w:asciiTheme="majorHAnsi" w:hAnsiTheme="majorHAnsi"/>
          <w:bCs/>
          <w:sz w:val="20"/>
          <w:szCs w:val="20"/>
          <w:lang w:val="es-ES_tradnl"/>
        </w:rPr>
        <w:t xml:space="preserve"> </w:t>
      </w:r>
    </w:p>
    <w:p w14:paraId="2769289E" w14:textId="49503B15" w:rsidR="009B22F2" w:rsidRPr="00372709" w:rsidRDefault="005437BA" w:rsidP="003727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372709">
        <w:rPr>
          <w:rFonts w:asciiTheme="majorHAnsi" w:hAnsiTheme="majorHAnsi"/>
          <w:bCs/>
          <w:sz w:val="20"/>
          <w:szCs w:val="20"/>
          <w:lang w:val="es-ES_tradnl"/>
        </w:rPr>
        <w:t>Asimismo, agrega que</w:t>
      </w:r>
      <w:r w:rsidR="00BC2F34" w:rsidRPr="00372709">
        <w:rPr>
          <w:rFonts w:asciiTheme="majorHAnsi" w:hAnsiTheme="majorHAnsi"/>
          <w:bCs/>
          <w:sz w:val="20"/>
          <w:szCs w:val="20"/>
          <w:lang w:val="es-ES_tradnl"/>
        </w:rPr>
        <w:t xml:space="preserve"> pesar de que luego los peticionarios presentaron un escueto escrito en el que solicitaron el apartamento del juez instructor y la nulidad absoluta de las resoluciones previamente mencionadas, el 25 de octubre de 2011 el ju</w:t>
      </w:r>
      <w:r w:rsidR="00A71CA7" w:rsidRPr="00372709">
        <w:rPr>
          <w:rFonts w:asciiTheme="majorHAnsi" w:hAnsiTheme="majorHAnsi"/>
          <w:bCs/>
          <w:sz w:val="20"/>
          <w:szCs w:val="20"/>
          <w:lang w:val="es-ES_tradnl"/>
        </w:rPr>
        <w:t>zgado rechazó el pedido por resulta</w:t>
      </w:r>
      <w:r w:rsidR="00736DB1" w:rsidRPr="00372709">
        <w:rPr>
          <w:rFonts w:asciiTheme="majorHAnsi" w:hAnsiTheme="majorHAnsi"/>
          <w:bCs/>
          <w:sz w:val="20"/>
          <w:szCs w:val="20"/>
          <w:lang w:val="es-ES_tradnl"/>
        </w:rPr>
        <w:t>r</w:t>
      </w:r>
      <w:r w:rsidR="00A71CA7" w:rsidRPr="00372709">
        <w:rPr>
          <w:rFonts w:asciiTheme="majorHAnsi" w:hAnsiTheme="majorHAnsi"/>
          <w:bCs/>
          <w:sz w:val="20"/>
          <w:szCs w:val="20"/>
          <w:lang w:val="es-ES_tradnl"/>
        </w:rPr>
        <w:t xml:space="preserve"> manifiestamente improcedente</w:t>
      </w:r>
      <w:r w:rsidR="00736DB1" w:rsidRPr="00372709">
        <w:rPr>
          <w:rFonts w:asciiTheme="majorHAnsi" w:hAnsiTheme="majorHAnsi"/>
          <w:bCs/>
          <w:sz w:val="20"/>
          <w:szCs w:val="20"/>
          <w:lang w:val="es-ES_tradnl"/>
        </w:rPr>
        <w:t xml:space="preserve">. </w:t>
      </w:r>
      <w:r w:rsidR="00641CB7">
        <w:rPr>
          <w:rFonts w:asciiTheme="majorHAnsi" w:hAnsiTheme="majorHAnsi"/>
          <w:bCs/>
          <w:sz w:val="20"/>
          <w:szCs w:val="20"/>
          <w:lang w:val="es-ES_tradnl"/>
        </w:rPr>
        <w:t xml:space="preserve">Argentina </w:t>
      </w:r>
      <w:r w:rsidR="0065793E">
        <w:rPr>
          <w:rFonts w:asciiTheme="majorHAnsi" w:hAnsiTheme="majorHAnsi"/>
          <w:bCs/>
          <w:sz w:val="20"/>
          <w:szCs w:val="20"/>
          <w:lang w:val="es-ES_tradnl"/>
        </w:rPr>
        <w:t>sostiene</w:t>
      </w:r>
      <w:r w:rsidR="00641CB7">
        <w:rPr>
          <w:rFonts w:asciiTheme="majorHAnsi" w:hAnsiTheme="majorHAnsi"/>
          <w:bCs/>
          <w:sz w:val="20"/>
          <w:szCs w:val="20"/>
          <w:lang w:val="es-ES_tradnl"/>
        </w:rPr>
        <w:t xml:space="preserve"> que f</w:t>
      </w:r>
      <w:r w:rsidR="004C3504">
        <w:rPr>
          <w:rFonts w:asciiTheme="majorHAnsi" w:hAnsiTheme="majorHAnsi"/>
          <w:bCs/>
          <w:sz w:val="20"/>
          <w:szCs w:val="20"/>
          <w:lang w:val="es-ES_tradnl"/>
        </w:rPr>
        <w:t xml:space="preserve">rente a </w:t>
      </w:r>
      <w:r w:rsidR="00E266AF">
        <w:rPr>
          <w:rFonts w:asciiTheme="majorHAnsi" w:hAnsiTheme="majorHAnsi"/>
          <w:bCs/>
          <w:sz w:val="20"/>
          <w:szCs w:val="20"/>
          <w:lang w:val="es-ES_tradnl"/>
        </w:rPr>
        <w:t>esta determinación los peticionarios no plantearon un recurso de apelación</w:t>
      </w:r>
      <w:r w:rsidR="0065793E">
        <w:rPr>
          <w:rFonts w:asciiTheme="majorHAnsi" w:hAnsiTheme="majorHAnsi"/>
          <w:bCs/>
          <w:sz w:val="20"/>
          <w:szCs w:val="20"/>
          <w:lang w:val="es-ES_tradnl"/>
        </w:rPr>
        <w:t>,</w:t>
      </w:r>
      <w:r w:rsidR="00E266AF">
        <w:rPr>
          <w:rFonts w:asciiTheme="majorHAnsi" w:hAnsiTheme="majorHAnsi"/>
          <w:bCs/>
          <w:sz w:val="20"/>
          <w:szCs w:val="20"/>
          <w:lang w:val="es-ES_tradnl"/>
        </w:rPr>
        <w:t xml:space="preserve"> </w:t>
      </w:r>
      <w:r w:rsidR="0065793E">
        <w:rPr>
          <w:rFonts w:asciiTheme="majorHAnsi" w:hAnsiTheme="majorHAnsi"/>
          <w:bCs/>
          <w:sz w:val="20"/>
          <w:szCs w:val="20"/>
          <w:lang w:val="es-ES_tradnl"/>
        </w:rPr>
        <w:t>consintiendo así en</w:t>
      </w:r>
      <w:r w:rsidR="00E266AF">
        <w:rPr>
          <w:rFonts w:asciiTheme="majorHAnsi" w:hAnsiTheme="majorHAnsi"/>
          <w:bCs/>
          <w:sz w:val="20"/>
          <w:szCs w:val="20"/>
          <w:lang w:val="es-ES_tradnl"/>
        </w:rPr>
        <w:t xml:space="preserve"> </w:t>
      </w:r>
      <w:r w:rsidR="0065793E">
        <w:rPr>
          <w:rFonts w:asciiTheme="majorHAnsi" w:hAnsiTheme="majorHAnsi"/>
          <w:bCs/>
          <w:sz w:val="20"/>
          <w:szCs w:val="20"/>
          <w:lang w:val="es-ES_tradnl"/>
        </w:rPr>
        <w:t>aquella</w:t>
      </w:r>
      <w:r w:rsidR="00E266AF">
        <w:rPr>
          <w:rFonts w:asciiTheme="majorHAnsi" w:hAnsiTheme="majorHAnsi"/>
          <w:bCs/>
          <w:sz w:val="20"/>
          <w:szCs w:val="20"/>
          <w:lang w:val="es-ES_tradnl"/>
        </w:rPr>
        <w:t xml:space="preserve"> decisión. </w:t>
      </w:r>
    </w:p>
    <w:p w14:paraId="437D0AFB" w14:textId="6547AEF4" w:rsidR="005456AF" w:rsidRDefault="00591BFC" w:rsidP="006947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Adicionalmente</w:t>
      </w:r>
      <w:r w:rsidR="00E863D5">
        <w:rPr>
          <w:rFonts w:asciiTheme="majorHAnsi" w:hAnsiTheme="majorHAnsi"/>
          <w:bCs/>
          <w:sz w:val="20"/>
          <w:szCs w:val="20"/>
          <w:lang w:val="es-ES_tradnl"/>
        </w:rPr>
        <w:t>, indica que el 1 de junio de 2011 la fiscal elevó a consulta a su superior las actuaciones relativas</w:t>
      </w:r>
      <w:r w:rsidR="001264DC">
        <w:rPr>
          <w:rFonts w:asciiTheme="majorHAnsi" w:hAnsiTheme="majorHAnsi"/>
          <w:bCs/>
          <w:sz w:val="20"/>
          <w:szCs w:val="20"/>
          <w:lang w:val="es-ES_tradnl"/>
        </w:rPr>
        <w:t xml:space="preserve"> a la investigación por la muerte del señor Santiago Benítez</w:t>
      </w:r>
      <w:r w:rsidR="007B5FFA">
        <w:rPr>
          <w:rFonts w:asciiTheme="majorHAnsi" w:hAnsiTheme="majorHAnsi"/>
          <w:bCs/>
          <w:sz w:val="20"/>
          <w:szCs w:val="20"/>
          <w:lang w:val="es-ES_tradnl"/>
        </w:rPr>
        <w:t>,</w:t>
      </w:r>
      <w:r w:rsidR="001264DC">
        <w:rPr>
          <w:rFonts w:asciiTheme="majorHAnsi" w:hAnsiTheme="majorHAnsi"/>
          <w:bCs/>
          <w:sz w:val="20"/>
          <w:szCs w:val="20"/>
          <w:lang w:val="es-ES_tradnl"/>
        </w:rPr>
        <w:t xml:space="preserve"> </w:t>
      </w:r>
      <w:r w:rsidR="00952083">
        <w:rPr>
          <w:rFonts w:asciiTheme="majorHAnsi" w:hAnsiTheme="majorHAnsi"/>
          <w:bCs/>
          <w:sz w:val="20"/>
          <w:szCs w:val="20"/>
          <w:lang w:val="es-ES_tradnl"/>
        </w:rPr>
        <w:t xml:space="preserve">recomendando archivarla, </w:t>
      </w:r>
      <w:r w:rsidR="001264DC">
        <w:rPr>
          <w:rFonts w:asciiTheme="majorHAnsi" w:hAnsiTheme="majorHAnsi"/>
          <w:bCs/>
          <w:sz w:val="20"/>
          <w:szCs w:val="20"/>
          <w:lang w:val="es-ES_tradnl"/>
        </w:rPr>
        <w:t>y el 19 de diciembre de 2011, luego de un análisis pormenorizado de las mencionadas actuaciones, dich</w:t>
      </w:r>
      <w:r w:rsidR="000E2EA5">
        <w:rPr>
          <w:rFonts w:asciiTheme="majorHAnsi" w:hAnsiTheme="majorHAnsi"/>
          <w:bCs/>
          <w:sz w:val="20"/>
          <w:szCs w:val="20"/>
          <w:lang w:val="es-ES_tradnl"/>
        </w:rPr>
        <w:t>o</w:t>
      </w:r>
      <w:r w:rsidR="001264DC">
        <w:rPr>
          <w:rFonts w:asciiTheme="majorHAnsi" w:hAnsiTheme="majorHAnsi"/>
          <w:bCs/>
          <w:sz w:val="20"/>
          <w:szCs w:val="20"/>
          <w:lang w:val="es-ES_tradnl"/>
        </w:rPr>
        <w:t xml:space="preserve"> </w:t>
      </w:r>
      <w:r w:rsidR="000E2EA5">
        <w:rPr>
          <w:rFonts w:asciiTheme="majorHAnsi" w:hAnsiTheme="majorHAnsi"/>
          <w:bCs/>
          <w:sz w:val="20"/>
          <w:szCs w:val="20"/>
          <w:lang w:val="es-ES_tradnl"/>
        </w:rPr>
        <w:t>funcionario</w:t>
      </w:r>
      <w:r w:rsidR="001264DC">
        <w:rPr>
          <w:rFonts w:asciiTheme="majorHAnsi" w:hAnsiTheme="majorHAnsi"/>
          <w:bCs/>
          <w:sz w:val="20"/>
          <w:szCs w:val="20"/>
          <w:lang w:val="es-ES_tradnl"/>
        </w:rPr>
        <w:t xml:space="preserve"> dispuso el archivo de las actuaciones.</w:t>
      </w:r>
      <w:r w:rsidR="001E68B9">
        <w:rPr>
          <w:rFonts w:asciiTheme="majorHAnsi" w:hAnsiTheme="majorHAnsi"/>
          <w:bCs/>
          <w:sz w:val="20"/>
          <w:szCs w:val="20"/>
          <w:lang w:val="es-ES_tradnl"/>
        </w:rPr>
        <w:t xml:space="preserve"> Ante ello, el 27 de diciembre de 2011 los peticionarios plantearon ante el juez instructor la nulidad absoluta del archivo de las actuaciones</w:t>
      </w:r>
      <w:r w:rsidR="00634F40">
        <w:rPr>
          <w:rFonts w:asciiTheme="majorHAnsi" w:hAnsiTheme="majorHAnsi"/>
          <w:bCs/>
          <w:sz w:val="20"/>
          <w:szCs w:val="20"/>
          <w:lang w:val="es-ES_tradnl"/>
        </w:rPr>
        <w:t xml:space="preserve"> y requiri</w:t>
      </w:r>
      <w:r w:rsidR="005E7F08">
        <w:rPr>
          <w:rFonts w:asciiTheme="majorHAnsi" w:hAnsiTheme="majorHAnsi"/>
          <w:bCs/>
          <w:sz w:val="20"/>
          <w:szCs w:val="20"/>
          <w:lang w:val="es-ES_tradnl"/>
        </w:rPr>
        <w:t>eron</w:t>
      </w:r>
      <w:r w:rsidR="00634F40">
        <w:rPr>
          <w:rFonts w:asciiTheme="majorHAnsi" w:hAnsiTheme="majorHAnsi"/>
          <w:bCs/>
          <w:sz w:val="20"/>
          <w:szCs w:val="20"/>
          <w:lang w:val="es-ES_tradnl"/>
        </w:rPr>
        <w:t xml:space="preserve"> el inició de la instrucción, pero el 29 de diciembre de 2011 </w:t>
      </w:r>
      <w:r w:rsidR="00881FB0">
        <w:rPr>
          <w:rFonts w:asciiTheme="majorHAnsi" w:hAnsiTheme="majorHAnsi"/>
          <w:bCs/>
          <w:sz w:val="20"/>
          <w:szCs w:val="20"/>
          <w:lang w:val="es-ES_tradnl"/>
        </w:rPr>
        <w:t>la citada autoridad</w:t>
      </w:r>
      <w:r w:rsidR="008D7AA2">
        <w:rPr>
          <w:rFonts w:asciiTheme="majorHAnsi" w:hAnsiTheme="majorHAnsi"/>
          <w:bCs/>
          <w:sz w:val="20"/>
          <w:szCs w:val="20"/>
          <w:lang w:val="es-ES_tradnl"/>
        </w:rPr>
        <w:t xml:space="preserve"> rechazó </w:t>
      </w:r>
      <w:r w:rsidR="008D7AA2">
        <w:rPr>
          <w:rFonts w:asciiTheme="majorHAnsi" w:hAnsiTheme="majorHAnsi"/>
          <w:bCs/>
          <w:i/>
          <w:iCs/>
          <w:sz w:val="20"/>
          <w:szCs w:val="20"/>
          <w:lang w:val="es-ES_tradnl"/>
        </w:rPr>
        <w:t>in limine</w:t>
      </w:r>
      <w:r w:rsidR="008D7AA2">
        <w:rPr>
          <w:rFonts w:asciiTheme="majorHAnsi" w:hAnsiTheme="majorHAnsi"/>
          <w:bCs/>
          <w:sz w:val="20"/>
          <w:szCs w:val="20"/>
          <w:lang w:val="es-ES_tradnl"/>
        </w:rPr>
        <w:t xml:space="preserve"> </w:t>
      </w:r>
      <w:r w:rsidR="00881FB0">
        <w:rPr>
          <w:rFonts w:asciiTheme="majorHAnsi" w:hAnsiTheme="majorHAnsi"/>
          <w:bCs/>
          <w:sz w:val="20"/>
          <w:szCs w:val="20"/>
          <w:lang w:val="es-ES_tradnl"/>
        </w:rPr>
        <w:t>tal solicitud. Al respecto, afirma que, frente a esta determinación, los peticionarios tampoco presentaron un recurso de apelación</w:t>
      </w:r>
      <w:r w:rsidR="007C40FE">
        <w:rPr>
          <w:rFonts w:asciiTheme="majorHAnsi" w:hAnsiTheme="majorHAnsi"/>
          <w:bCs/>
          <w:sz w:val="20"/>
          <w:szCs w:val="20"/>
          <w:lang w:val="es-ES_tradnl"/>
        </w:rPr>
        <w:t>;</w:t>
      </w:r>
      <w:r w:rsidR="00881FB0">
        <w:rPr>
          <w:rFonts w:asciiTheme="majorHAnsi" w:hAnsiTheme="majorHAnsi"/>
          <w:bCs/>
          <w:sz w:val="20"/>
          <w:szCs w:val="20"/>
          <w:lang w:val="es-ES_tradnl"/>
        </w:rPr>
        <w:t xml:space="preserve"> y, por ende, </w:t>
      </w:r>
      <w:r w:rsidR="007C40FE">
        <w:rPr>
          <w:rFonts w:asciiTheme="majorHAnsi" w:hAnsiTheme="majorHAnsi"/>
          <w:bCs/>
          <w:sz w:val="20"/>
          <w:szCs w:val="20"/>
          <w:lang w:val="es-ES_tradnl"/>
        </w:rPr>
        <w:t>habrían consentido</w:t>
      </w:r>
      <w:r w:rsidR="00881FB0">
        <w:rPr>
          <w:rFonts w:asciiTheme="majorHAnsi" w:hAnsiTheme="majorHAnsi"/>
          <w:bCs/>
          <w:sz w:val="20"/>
          <w:szCs w:val="20"/>
          <w:lang w:val="es-ES_tradnl"/>
        </w:rPr>
        <w:t xml:space="preserve"> la resolución. </w:t>
      </w:r>
    </w:p>
    <w:p w14:paraId="6A8E2E1A" w14:textId="453E0141" w:rsidR="00694778" w:rsidRPr="00D65ACC" w:rsidRDefault="00291195" w:rsidP="00D65A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Así, Argentina sostiene que </w:t>
      </w:r>
      <w:r w:rsidR="00D65ACC">
        <w:rPr>
          <w:rFonts w:asciiTheme="majorHAnsi" w:hAnsiTheme="majorHAnsi"/>
          <w:bCs/>
          <w:sz w:val="20"/>
          <w:szCs w:val="20"/>
          <w:lang w:val="es-ES_tradnl"/>
        </w:rPr>
        <w:t xml:space="preserve">a pesar de que los peticionarios contaban con recursos idóneos para revertir </w:t>
      </w:r>
      <w:r w:rsidR="00FE6D01">
        <w:rPr>
          <w:rFonts w:asciiTheme="majorHAnsi" w:hAnsiTheme="majorHAnsi"/>
          <w:bCs/>
          <w:sz w:val="20"/>
          <w:szCs w:val="20"/>
          <w:lang w:val="es-ES_tradnl"/>
        </w:rPr>
        <w:t>las citadas decisiones</w:t>
      </w:r>
      <w:r w:rsidR="00D65ACC">
        <w:rPr>
          <w:rFonts w:asciiTheme="majorHAnsi" w:hAnsiTheme="majorHAnsi"/>
          <w:bCs/>
          <w:sz w:val="20"/>
          <w:szCs w:val="20"/>
          <w:lang w:val="es-ES_tradnl"/>
        </w:rPr>
        <w:t xml:space="preserve">, decidieron voluntariamente no utilizar estos mecanismos. </w:t>
      </w:r>
      <w:r w:rsidR="00A43F68" w:rsidRPr="00D65ACC">
        <w:rPr>
          <w:rFonts w:asciiTheme="majorHAnsi" w:hAnsiTheme="majorHAnsi"/>
          <w:bCs/>
          <w:sz w:val="20"/>
          <w:szCs w:val="20"/>
          <w:lang w:val="es-ES_tradnl"/>
        </w:rPr>
        <w:t xml:space="preserve">Por estas razones, solicita a la Comisión que declare inadmisible el presente asunto, por no cumplir con el requisito previsto en el artículo 46.1.a) de la Convención. </w:t>
      </w:r>
    </w:p>
    <w:p w14:paraId="5B17C2DC" w14:textId="58B80D22" w:rsidR="0095022E" w:rsidRDefault="00444FC1" w:rsidP="00C53D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Sin perjuicio de ello, arguye que los hechos denunciados no caracterizan vulneraciones de derechos humanos que le sean atribuibles.</w:t>
      </w:r>
      <w:r w:rsidR="00A556A1">
        <w:rPr>
          <w:rFonts w:asciiTheme="majorHAnsi" w:hAnsiTheme="majorHAnsi"/>
          <w:bCs/>
          <w:sz w:val="20"/>
          <w:szCs w:val="20"/>
          <w:lang w:val="es-ES_tradnl"/>
        </w:rPr>
        <w:t xml:space="preserve"> </w:t>
      </w:r>
      <w:r w:rsidR="0095022E">
        <w:rPr>
          <w:rFonts w:asciiTheme="majorHAnsi" w:hAnsiTheme="majorHAnsi"/>
          <w:bCs/>
          <w:sz w:val="20"/>
          <w:szCs w:val="20"/>
          <w:lang w:val="es-ES_tradnl"/>
        </w:rPr>
        <w:t xml:space="preserve">Sostiene que en la petición solo se realiza una mera repetición de </w:t>
      </w:r>
      <w:r w:rsidR="00BB1C56">
        <w:rPr>
          <w:rFonts w:asciiTheme="majorHAnsi" w:hAnsiTheme="majorHAnsi"/>
          <w:bCs/>
          <w:sz w:val="20"/>
          <w:szCs w:val="20"/>
          <w:lang w:val="es-ES_tradnl"/>
        </w:rPr>
        <w:t>alegatos</w:t>
      </w:r>
      <w:r w:rsidR="0095022E">
        <w:rPr>
          <w:rFonts w:asciiTheme="majorHAnsi" w:hAnsiTheme="majorHAnsi"/>
          <w:bCs/>
          <w:sz w:val="20"/>
          <w:szCs w:val="20"/>
          <w:lang w:val="es-ES_tradnl"/>
        </w:rPr>
        <w:t xml:space="preserve"> vertidos en las instancias internas sobre cuestiones de hecho y</w:t>
      </w:r>
      <w:r w:rsidR="00480266">
        <w:rPr>
          <w:rFonts w:asciiTheme="majorHAnsi" w:hAnsiTheme="majorHAnsi"/>
          <w:bCs/>
          <w:sz w:val="20"/>
          <w:szCs w:val="20"/>
          <w:lang w:val="es-ES_tradnl"/>
        </w:rPr>
        <w:t xml:space="preserve"> de</w:t>
      </w:r>
      <w:r w:rsidR="0095022E">
        <w:rPr>
          <w:rFonts w:asciiTheme="majorHAnsi" w:hAnsiTheme="majorHAnsi"/>
          <w:bCs/>
          <w:sz w:val="20"/>
          <w:szCs w:val="20"/>
          <w:lang w:val="es-ES_tradnl"/>
        </w:rPr>
        <w:t xml:space="preserve"> prueba, los cuales las instancias nacionales ya descartaron en los momentos procesales pertinentes del proceso interno. De este modo, a criterio del Estado, resulta evidente que l</w:t>
      </w:r>
      <w:r w:rsidR="00E438E9">
        <w:rPr>
          <w:rFonts w:asciiTheme="majorHAnsi" w:hAnsiTheme="majorHAnsi"/>
          <w:bCs/>
          <w:sz w:val="20"/>
          <w:szCs w:val="20"/>
          <w:lang w:val="es-ES_tradnl"/>
        </w:rPr>
        <w:t>os</w:t>
      </w:r>
      <w:r w:rsidR="0095022E">
        <w:rPr>
          <w:rFonts w:asciiTheme="majorHAnsi" w:hAnsiTheme="majorHAnsi"/>
          <w:bCs/>
          <w:sz w:val="20"/>
          <w:szCs w:val="20"/>
          <w:lang w:val="es-ES_tradnl"/>
        </w:rPr>
        <w:t xml:space="preserve"> peticionari</w:t>
      </w:r>
      <w:r w:rsidR="00E438E9">
        <w:rPr>
          <w:rFonts w:asciiTheme="majorHAnsi" w:hAnsiTheme="majorHAnsi"/>
          <w:bCs/>
          <w:sz w:val="20"/>
          <w:szCs w:val="20"/>
          <w:lang w:val="es-ES_tradnl"/>
        </w:rPr>
        <w:t>os</w:t>
      </w:r>
      <w:r w:rsidR="0095022E">
        <w:rPr>
          <w:rFonts w:asciiTheme="majorHAnsi" w:hAnsiTheme="majorHAnsi"/>
          <w:bCs/>
          <w:sz w:val="20"/>
          <w:szCs w:val="20"/>
          <w:lang w:val="es-ES_tradnl"/>
        </w:rPr>
        <w:t xml:space="preserve"> solamente cuestiona</w:t>
      </w:r>
      <w:r w:rsidR="00E438E9">
        <w:rPr>
          <w:rFonts w:asciiTheme="majorHAnsi" w:hAnsiTheme="majorHAnsi"/>
          <w:bCs/>
          <w:sz w:val="20"/>
          <w:szCs w:val="20"/>
          <w:lang w:val="es-ES_tradnl"/>
        </w:rPr>
        <w:t>n</w:t>
      </w:r>
      <w:r w:rsidR="0095022E">
        <w:rPr>
          <w:rFonts w:asciiTheme="majorHAnsi" w:hAnsiTheme="majorHAnsi"/>
          <w:bCs/>
          <w:sz w:val="20"/>
          <w:szCs w:val="20"/>
          <w:lang w:val="es-ES_tradnl"/>
        </w:rPr>
        <w:t xml:space="preserve"> el resultado de la investigación y el criterio jurídico adoptado por la fiscalía y no el incumplimiento de la obligación estatal de esclarecer los hechos.</w:t>
      </w:r>
    </w:p>
    <w:p w14:paraId="30E5DD17" w14:textId="2A5B8D89" w:rsidR="003F3A26" w:rsidRDefault="007C0322" w:rsidP="00C53D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Aduce</w:t>
      </w:r>
      <w:r w:rsidR="00A556A1">
        <w:rPr>
          <w:rFonts w:asciiTheme="majorHAnsi" w:hAnsiTheme="majorHAnsi"/>
          <w:bCs/>
          <w:sz w:val="20"/>
          <w:szCs w:val="20"/>
          <w:lang w:val="es-ES_tradnl"/>
        </w:rPr>
        <w:t xml:space="preserve"> que las autoridades intervinientes en la investigación de la muerte de la presunta víctima ejercieron sus funciones de manera expedita y diligente, </w:t>
      </w:r>
      <w:r w:rsidR="001346B3">
        <w:rPr>
          <w:rFonts w:asciiTheme="majorHAnsi" w:hAnsiTheme="majorHAnsi"/>
          <w:bCs/>
          <w:sz w:val="20"/>
          <w:szCs w:val="20"/>
          <w:lang w:val="es-ES_tradnl"/>
        </w:rPr>
        <w:t>dando una respuesta pront</w:t>
      </w:r>
      <w:r w:rsidR="00896659">
        <w:rPr>
          <w:rFonts w:asciiTheme="majorHAnsi" w:hAnsiTheme="majorHAnsi"/>
          <w:bCs/>
          <w:sz w:val="20"/>
          <w:szCs w:val="20"/>
          <w:lang w:val="es-ES_tradnl"/>
        </w:rPr>
        <w:t>a</w:t>
      </w:r>
      <w:r w:rsidR="001346B3">
        <w:rPr>
          <w:rFonts w:asciiTheme="majorHAnsi" w:hAnsiTheme="majorHAnsi"/>
          <w:bCs/>
          <w:sz w:val="20"/>
          <w:szCs w:val="20"/>
          <w:lang w:val="es-ES_tradnl"/>
        </w:rPr>
        <w:t xml:space="preserve"> y efectiva a los cuestionamientos </w:t>
      </w:r>
      <w:r w:rsidR="00896659">
        <w:rPr>
          <w:rFonts w:asciiTheme="majorHAnsi" w:hAnsiTheme="majorHAnsi"/>
          <w:bCs/>
          <w:sz w:val="20"/>
          <w:szCs w:val="20"/>
          <w:lang w:val="es-ES_tradnl"/>
        </w:rPr>
        <w:t>de los peticionarios</w:t>
      </w:r>
      <w:r w:rsidR="001346B3">
        <w:rPr>
          <w:rFonts w:asciiTheme="majorHAnsi" w:hAnsiTheme="majorHAnsi"/>
          <w:bCs/>
          <w:sz w:val="20"/>
          <w:szCs w:val="20"/>
          <w:lang w:val="es-ES_tradnl"/>
        </w:rPr>
        <w:t xml:space="preserve">. </w:t>
      </w:r>
      <w:r w:rsidR="003F3A26">
        <w:rPr>
          <w:rFonts w:asciiTheme="majorHAnsi" w:hAnsiTheme="majorHAnsi"/>
          <w:bCs/>
          <w:sz w:val="20"/>
          <w:szCs w:val="20"/>
          <w:lang w:val="es-ES_tradnl"/>
        </w:rPr>
        <w:t>En esa línea, indica que el 28 de julio de 2008 se realizó una pericia médica respecto del estado de salud de la presunta víctima, en la que se constató que “</w:t>
      </w:r>
      <w:r w:rsidR="003F3A26" w:rsidRPr="00836EAE">
        <w:rPr>
          <w:rFonts w:asciiTheme="majorHAnsi" w:hAnsiTheme="majorHAnsi"/>
          <w:bCs/>
          <w:i/>
          <w:iCs/>
          <w:sz w:val="20"/>
          <w:szCs w:val="20"/>
          <w:lang w:val="es-ES_tradnl"/>
        </w:rPr>
        <w:t>estaba en peligro real la vida por el tipo de quemaduras</w:t>
      </w:r>
      <w:r w:rsidR="003F3A26">
        <w:rPr>
          <w:rFonts w:asciiTheme="majorHAnsi" w:hAnsiTheme="majorHAnsi"/>
          <w:bCs/>
          <w:sz w:val="20"/>
          <w:szCs w:val="20"/>
          <w:lang w:val="es-ES_tradnl"/>
        </w:rPr>
        <w:t>”, que “</w:t>
      </w:r>
      <w:r w:rsidR="003F3A26" w:rsidRPr="00836EAE">
        <w:rPr>
          <w:rFonts w:asciiTheme="majorHAnsi" w:hAnsiTheme="majorHAnsi"/>
          <w:bCs/>
          <w:i/>
          <w:iCs/>
          <w:sz w:val="20"/>
          <w:szCs w:val="20"/>
          <w:lang w:val="es-ES_tradnl"/>
        </w:rPr>
        <w:t>no era posible determinar el tiempo exacto de permanencia de</w:t>
      </w:r>
      <w:r w:rsidR="00C22AD4" w:rsidRPr="00836EAE">
        <w:rPr>
          <w:rFonts w:asciiTheme="majorHAnsi" w:hAnsiTheme="majorHAnsi"/>
          <w:bCs/>
          <w:i/>
          <w:iCs/>
          <w:sz w:val="20"/>
          <w:szCs w:val="20"/>
          <w:lang w:val="es-ES_tradnl"/>
        </w:rPr>
        <w:t>l cuerpo en contacto con el fuego, debido a que el mismo dependía de numerosas variables (intensidad del fuego)</w:t>
      </w:r>
      <w:r w:rsidR="00C22AD4">
        <w:rPr>
          <w:rFonts w:asciiTheme="majorHAnsi" w:hAnsiTheme="majorHAnsi"/>
          <w:bCs/>
          <w:sz w:val="20"/>
          <w:szCs w:val="20"/>
          <w:lang w:val="es-ES_tradnl"/>
        </w:rPr>
        <w:t>” y se informó que “</w:t>
      </w:r>
      <w:r w:rsidR="00C22AD4" w:rsidRPr="00BF4DCB">
        <w:rPr>
          <w:rFonts w:asciiTheme="majorHAnsi" w:hAnsiTheme="majorHAnsi"/>
          <w:bCs/>
          <w:i/>
          <w:iCs/>
          <w:sz w:val="20"/>
          <w:szCs w:val="20"/>
          <w:lang w:val="es-ES_tradnl"/>
        </w:rPr>
        <w:t>en la fecha se le había realiz</w:t>
      </w:r>
      <w:r w:rsidR="000E5129" w:rsidRPr="00BF4DCB">
        <w:rPr>
          <w:rFonts w:asciiTheme="majorHAnsi" w:hAnsiTheme="majorHAnsi"/>
          <w:bCs/>
          <w:i/>
          <w:iCs/>
          <w:sz w:val="20"/>
          <w:szCs w:val="20"/>
          <w:lang w:val="es-ES_tradnl"/>
        </w:rPr>
        <w:t xml:space="preserve">ado una </w:t>
      </w:r>
      <w:r w:rsidR="00C22AD4" w:rsidRPr="00BF4DCB">
        <w:rPr>
          <w:rFonts w:asciiTheme="majorHAnsi" w:hAnsiTheme="majorHAnsi"/>
          <w:bCs/>
          <w:i/>
          <w:iCs/>
          <w:sz w:val="20"/>
          <w:szCs w:val="20"/>
          <w:lang w:val="es-ES_tradnl"/>
        </w:rPr>
        <w:t xml:space="preserve">tomografía axial computada de cráneo, no evidenciándose lesiones traumáticas ni presencia de masa ocupante, según informe verbal del </w:t>
      </w:r>
      <w:r w:rsidR="00EE570B" w:rsidRPr="00BF4DCB">
        <w:rPr>
          <w:rFonts w:asciiTheme="majorHAnsi" w:hAnsiTheme="majorHAnsi"/>
          <w:bCs/>
          <w:i/>
          <w:iCs/>
          <w:sz w:val="20"/>
          <w:szCs w:val="20"/>
          <w:lang w:val="es-ES_tradnl"/>
        </w:rPr>
        <w:t>m</w:t>
      </w:r>
      <w:r w:rsidR="00C22AD4" w:rsidRPr="00BF4DCB">
        <w:rPr>
          <w:rFonts w:asciiTheme="majorHAnsi" w:hAnsiTheme="majorHAnsi"/>
          <w:bCs/>
          <w:i/>
          <w:iCs/>
          <w:sz w:val="20"/>
          <w:szCs w:val="20"/>
          <w:lang w:val="es-ES_tradnl"/>
        </w:rPr>
        <w:t>édico a cargo</w:t>
      </w:r>
      <w:r w:rsidR="00C22AD4">
        <w:rPr>
          <w:rFonts w:asciiTheme="majorHAnsi" w:hAnsiTheme="majorHAnsi"/>
          <w:bCs/>
          <w:sz w:val="20"/>
          <w:szCs w:val="20"/>
          <w:lang w:val="es-ES_tradnl"/>
        </w:rPr>
        <w:t>”. Además, durante la internación de la presunta víctima en el Hospital Regional de Neuquén se le realizaron varias extracciones de sangre y distintos estudios habituales y toxicológicos, habiendo dado positivo el de marihuana.</w:t>
      </w:r>
      <w:r w:rsidR="003F3A26">
        <w:rPr>
          <w:rFonts w:asciiTheme="majorHAnsi" w:hAnsiTheme="majorHAnsi"/>
          <w:bCs/>
          <w:sz w:val="20"/>
          <w:szCs w:val="20"/>
          <w:lang w:val="es-ES_tradnl"/>
        </w:rPr>
        <w:t xml:space="preserve"> </w:t>
      </w:r>
    </w:p>
    <w:p w14:paraId="25599288" w14:textId="184D3F2A" w:rsidR="00B442B4" w:rsidRPr="00B442B4" w:rsidRDefault="002F17F6" w:rsidP="00B442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E</w:t>
      </w:r>
      <w:r w:rsidR="006D095D">
        <w:rPr>
          <w:rFonts w:asciiTheme="majorHAnsi" w:hAnsiTheme="majorHAnsi"/>
          <w:bCs/>
          <w:sz w:val="20"/>
          <w:szCs w:val="20"/>
          <w:lang w:val="es-ES_tradnl"/>
        </w:rPr>
        <w:t>l 8 de agosto de 2008 el Cuerpo Médico Forense de Neuquén llev</w:t>
      </w:r>
      <w:r w:rsidR="00767ACF">
        <w:rPr>
          <w:rFonts w:asciiTheme="majorHAnsi" w:hAnsiTheme="majorHAnsi"/>
          <w:bCs/>
          <w:sz w:val="20"/>
          <w:szCs w:val="20"/>
          <w:lang w:val="es-ES_tradnl"/>
        </w:rPr>
        <w:t>ó</w:t>
      </w:r>
      <w:r w:rsidR="006D095D">
        <w:rPr>
          <w:rFonts w:asciiTheme="majorHAnsi" w:hAnsiTheme="majorHAnsi"/>
          <w:bCs/>
          <w:sz w:val="20"/>
          <w:szCs w:val="20"/>
          <w:lang w:val="es-ES_tradnl"/>
        </w:rPr>
        <w:t xml:space="preserve"> a cabo la autopsia judicial, en la que observó que “</w:t>
      </w:r>
      <w:r w:rsidR="006D095D" w:rsidRPr="00767ACF">
        <w:rPr>
          <w:rFonts w:asciiTheme="majorHAnsi" w:hAnsiTheme="majorHAnsi"/>
          <w:bCs/>
          <w:i/>
          <w:iCs/>
          <w:sz w:val="20"/>
          <w:szCs w:val="20"/>
          <w:lang w:val="es-ES_tradnl"/>
        </w:rPr>
        <w:t>no se hallaba evidencia de sujeción, sobre los miembros superiores e inferiores en el cuerpo</w:t>
      </w:r>
      <w:r w:rsidR="006D095D">
        <w:rPr>
          <w:rFonts w:asciiTheme="majorHAnsi" w:hAnsiTheme="majorHAnsi"/>
          <w:bCs/>
          <w:sz w:val="20"/>
          <w:szCs w:val="20"/>
          <w:lang w:val="es-ES_tradnl"/>
        </w:rPr>
        <w:t>”, concluyéndose que la presunta víctima había muerto “</w:t>
      </w:r>
      <w:r w:rsidR="006D095D" w:rsidRPr="000A1FCC">
        <w:rPr>
          <w:rFonts w:asciiTheme="majorHAnsi" w:hAnsiTheme="majorHAnsi"/>
          <w:bCs/>
          <w:i/>
          <w:iCs/>
          <w:sz w:val="20"/>
          <w:szCs w:val="20"/>
          <w:lang w:val="es-ES_tradnl"/>
        </w:rPr>
        <w:t xml:space="preserve">a consecuencia de una quemadura extensa, </w:t>
      </w:r>
      <w:r w:rsidR="006D095D" w:rsidRPr="000A1FCC">
        <w:rPr>
          <w:rFonts w:asciiTheme="majorHAnsi" w:hAnsiTheme="majorHAnsi"/>
          <w:bCs/>
          <w:i/>
          <w:iCs/>
          <w:sz w:val="20"/>
          <w:szCs w:val="20"/>
          <w:lang w:val="es-ES_tradnl"/>
        </w:rPr>
        <w:lastRenderedPageBreak/>
        <w:t>estando inconsciente, muy probablemente durante una convulsión</w:t>
      </w:r>
      <w:r w:rsidR="006D095D">
        <w:rPr>
          <w:rFonts w:asciiTheme="majorHAnsi" w:hAnsiTheme="majorHAnsi"/>
          <w:bCs/>
          <w:sz w:val="20"/>
          <w:szCs w:val="20"/>
          <w:lang w:val="es-ES_tradnl"/>
        </w:rPr>
        <w:t>”, “</w:t>
      </w:r>
      <w:r w:rsidR="006D095D" w:rsidRPr="000A1FCC">
        <w:rPr>
          <w:rFonts w:asciiTheme="majorHAnsi" w:hAnsiTheme="majorHAnsi"/>
          <w:bCs/>
          <w:i/>
          <w:iCs/>
          <w:sz w:val="20"/>
          <w:szCs w:val="20"/>
          <w:lang w:val="es-ES_tradnl"/>
        </w:rPr>
        <w:t>no existiendo ningún elemento que hiciera suponer acción de terceros en el hecho</w:t>
      </w:r>
      <w:r w:rsidR="006D095D">
        <w:rPr>
          <w:rFonts w:asciiTheme="majorHAnsi" w:hAnsiTheme="majorHAnsi"/>
          <w:bCs/>
          <w:sz w:val="20"/>
          <w:szCs w:val="20"/>
          <w:lang w:val="es-ES_tradnl"/>
        </w:rPr>
        <w:t xml:space="preserve">”. Asimismo, informa que se observó que se habían reservado muestras de vísceras para estudios toxicológicos y que se habían remitido muestras de vísceras y piel para estudios anatomopatológicos. </w:t>
      </w:r>
    </w:p>
    <w:p w14:paraId="36A19A27" w14:textId="7794EB54" w:rsidR="00B442B4" w:rsidRPr="00315325" w:rsidRDefault="004F5856" w:rsidP="003153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C</w:t>
      </w:r>
      <w:r w:rsidR="00F431B9">
        <w:rPr>
          <w:rFonts w:asciiTheme="majorHAnsi" w:hAnsiTheme="majorHAnsi"/>
          <w:bCs/>
          <w:sz w:val="20"/>
          <w:szCs w:val="20"/>
          <w:lang w:val="es-ES_tradnl"/>
        </w:rPr>
        <w:t xml:space="preserve">on base en </w:t>
      </w:r>
      <w:r w:rsidR="003F4B6E">
        <w:rPr>
          <w:rFonts w:asciiTheme="majorHAnsi" w:hAnsiTheme="majorHAnsi"/>
          <w:bCs/>
          <w:sz w:val="20"/>
          <w:szCs w:val="20"/>
          <w:lang w:val="es-ES_tradnl"/>
        </w:rPr>
        <w:t>tales resultados</w:t>
      </w:r>
      <w:r w:rsidR="00F431B9">
        <w:rPr>
          <w:rFonts w:asciiTheme="majorHAnsi" w:hAnsiTheme="majorHAnsi"/>
          <w:bCs/>
          <w:sz w:val="20"/>
          <w:szCs w:val="20"/>
          <w:lang w:val="es-ES_tradnl"/>
        </w:rPr>
        <w:t xml:space="preserve">, y </w:t>
      </w:r>
      <w:r>
        <w:rPr>
          <w:rFonts w:asciiTheme="majorHAnsi" w:hAnsiTheme="majorHAnsi"/>
          <w:bCs/>
          <w:sz w:val="20"/>
          <w:szCs w:val="20"/>
          <w:lang w:val="es-ES_tradnl"/>
        </w:rPr>
        <w:t>luego</w:t>
      </w:r>
      <w:r w:rsidR="00F431B9">
        <w:rPr>
          <w:rFonts w:asciiTheme="majorHAnsi" w:hAnsiTheme="majorHAnsi"/>
          <w:bCs/>
          <w:sz w:val="20"/>
          <w:szCs w:val="20"/>
          <w:lang w:val="es-ES_tradnl"/>
        </w:rPr>
        <w:t xml:space="preserve"> de otros estudios, el 10 de septiembre de 2009 la fiscal a cargo del caso advirtió que</w:t>
      </w:r>
      <w:r w:rsidR="00396C2F">
        <w:rPr>
          <w:rFonts w:asciiTheme="majorHAnsi" w:hAnsiTheme="majorHAnsi"/>
          <w:bCs/>
          <w:sz w:val="20"/>
          <w:szCs w:val="20"/>
          <w:lang w:val="es-ES_tradnl"/>
        </w:rPr>
        <w:t xml:space="preserve"> de</w:t>
      </w:r>
      <w:r w:rsidR="00F431B9">
        <w:rPr>
          <w:rFonts w:asciiTheme="majorHAnsi" w:hAnsiTheme="majorHAnsi"/>
          <w:bCs/>
          <w:sz w:val="20"/>
          <w:szCs w:val="20"/>
          <w:lang w:val="es-ES_tradnl"/>
        </w:rPr>
        <w:t xml:space="preserve"> </w:t>
      </w:r>
      <w:r w:rsidR="00396C2F">
        <w:rPr>
          <w:rFonts w:asciiTheme="majorHAnsi" w:hAnsiTheme="majorHAnsi"/>
          <w:bCs/>
          <w:sz w:val="20"/>
          <w:szCs w:val="20"/>
          <w:lang w:val="es-ES_tradnl"/>
        </w:rPr>
        <w:t>“</w:t>
      </w:r>
      <w:r w:rsidR="00F431B9" w:rsidRPr="0011265B">
        <w:rPr>
          <w:rFonts w:asciiTheme="majorHAnsi" w:hAnsiTheme="majorHAnsi"/>
          <w:bCs/>
          <w:i/>
          <w:iCs/>
          <w:sz w:val="20"/>
          <w:szCs w:val="20"/>
          <w:lang w:val="es-ES_tradnl"/>
        </w:rPr>
        <w:t>los elementos de convicción incorporados en el devenir investigativo no surge participación de terceras personas en la muerte del joven Benítez</w:t>
      </w:r>
      <w:r w:rsidR="0011265B">
        <w:rPr>
          <w:rFonts w:asciiTheme="majorHAnsi" w:hAnsiTheme="majorHAnsi"/>
          <w:bCs/>
          <w:sz w:val="20"/>
          <w:szCs w:val="20"/>
          <w:lang w:val="es-ES_tradnl"/>
        </w:rPr>
        <w:t>”;</w:t>
      </w:r>
      <w:r w:rsidR="00AD5C27">
        <w:rPr>
          <w:rFonts w:asciiTheme="majorHAnsi" w:hAnsiTheme="majorHAnsi"/>
          <w:bCs/>
          <w:sz w:val="20"/>
          <w:szCs w:val="20"/>
          <w:lang w:val="es-ES_tradnl"/>
        </w:rPr>
        <w:t xml:space="preserve"> </w:t>
      </w:r>
      <w:r w:rsidR="0011265B">
        <w:rPr>
          <w:rFonts w:asciiTheme="majorHAnsi" w:hAnsiTheme="majorHAnsi"/>
          <w:bCs/>
          <w:sz w:val="20"/>
          <w:szCs w:val="20"/>
          <w:lang w:val="es-ES_tradnl"/>
        </w:rPr>
        <w:t>y</w:t>
      </w:r>
      <w:r w:rsidR="00AD5C27">
        <w:rPr>
          <w:rFonts w:asciiTheme="majorHAnsi" w:hAnsiTheme="majorHAnsi"/>
          <w:bCs/>
          <w:sz w:val="20"/>
          <w:szCs w:val="20"/>
          <w:lang w:val="es-ES_tradnl"/>
        </w:rPr>
        <w:t xml:space="preserve"> que la presunta víctima</w:t>
      </w:r>
      <w:r w:rsidR="00995C1A">
        <w:rPr>
          <w:rFonts w:asciiTheme="majorHAnsi" w:hAnsiTheme="majorHAnsi"/>
          <w:bCs/>
          <w:sz w:val="20"/>
          <w:szCs w:val="20"/>
          <w:lang w:val="es-ES_tradnl"/>
        </w:rPr>
        <w:t>:</w:t>
      </w:r>
      <w:r w:rsidR="00AD5C27">
        <w:rPr>
          <w:rFonts w:asciiTheme="majorHAnsi" w:hAnsiTheme="majorHAnsi"/>
          <w:bCs/>
          <w:sz w:val="20"/>
          <w:szCs w:val="20"/>
          <w:lang w:val="es-ES_tradnl"/>
        </w:rPr>
        <w:t xml:space="preserve"> </w:t>
      </w:r>
      <w:r w:rsidR="0014376B" w:rsidRPr="0014376B">
        <w:rPr>
          <w:rFonts w:asciiTheme="majorHAnsi" w:hAnsiTheme="majorHAnsi"/>
          <w:bCs/>
          <w:i/>
          <w:iCs/>
          <w:sz w:val="20"/>
          <w:szCs w:val="20"/>
          <w:lang w:val="es-ES_tradnl"/>
        </w:rPr>
        <w:t>“</w:t>
      </w:r>
      <w:r w:rsidR="00AD5C27" w:rsidRPr="0014376B">
        <w:rPr>
          <w:rFonts w:asciiTheme="majorHAnsi" w:hAnsiTheme="majorHAnsi"/>
          <w:bCs/>
          <w:i/>
          <w:iCs/>
          <w:sz w:val="20"/>
          <w:szCs w:val="20"/>
          <w:lang w:val="es-ES_tradnl"/>
        </w:rPr>
        <w:t>f</w:t>
      </w:r>
      <w:r w:rsidR="00F431B9" w:rsidRPr="0014376B">
        <w:rPr>
          <w:rFonts w:asciiTheme="majorHAnsi" w:hAnsiTheme="majorHAnsi"/>
          <w:bCs/>
          <w:i/>
          <w:iCs/>
          <w:sz w:val="20"/>
          <w:szCs w:val="20"/>
          <w:lang w:val="es-ES_tradnl"/>
        </w:rPr>
        <w:t>ue observado solo en el patio trasero de la vivienda de Quiroga, siendo atendido por una vecina médica en forma casi inmediata de anoticiado el hecho, no habiendo sido escuchado ruidos y/o gritos que permitan sospechar una agresión, pelea ni siquiera discusión previa al hallazgo en las condiciones descriptas, vislumbrando, en definitiva, que el desarrollo del suceso fue dentro del marco accidental</w:t>
      </w:r>
      <w:r w:rsidR="0014376B" w:rsidRPr="0014376B">
        <w:rPr>
          <w:rFonts w:asciiTheme="majorHAnsi" w:hAnsiTheme="majorHAnsi"/>
          <w:bCs/>
          <w:i/>
          <w:iCs/>
          <w:sz w:val="20"/>
          <w:szCs w:val="20"/>
          <w:lang w:val="es-ES_tradnl"/>
        </w:rPr>
        <w:t>”</w:t>
      </w:r>
      <w:r w:rsidR="0014376B" w:rsidRPr="0014376B">
        <w:rPr>
          <w:rFonts w:asciiTheme="majorHAnsi" w:hAnsiTheme="majorHAnsi"/>
          <w:bCs/>
          <w:sz w:val="20"/>
          <w:szCs w:val="20"/>
          <w:lang w:val="es-ES_tradnl"/>
        </w:rPr>
        <w:t>.</w:t>
      </w:r>
      <w:r w:rsidR="00F431B9" w:rsidRPr="0014376B">
        <w:rPr>
          <w:rFonts w:asciiTheme="majorHAnsi" w:hAnsiTheme="majorHAnsi"/>
          <w:bCs/>
          <w:sz w:val="20"/>
          <w:szCs w:val="20"/>
          <w:lang w:val="es-ES_tradnl"/>
        </w:rPr>
        <w:t xml:space="preserve"> </w:t>
      </w:r>
      <w:r w:rsidR="00881F83" w:rsidRPr="00315325">
        <w:rPr>
          <w:rFonts w:asciiTheme="majorHAnsi" w:hAnsiTheme="majorHAnsi"/>
          <w:bCs/>
          <w:sz w:val="20"/>
          <w:szCs w:val="20"/>
          <w:lang w:val="es-ES_tradnl"/>
        </w:rPr>
        <w:t>Sin perjuicio de ello, dispuso la reserva de las actuaciones “</w:t>
      </w:r>
      <w:r w:rsidR="00881F83" w:rsidRPr="00315325">
        <w:rPr>
          <w:rFonts w:asciiTheme="majorHAnsi" w:hAnsiTheme="majorHAnsi"/>
          <w:bCs/>
          <w:i/>
          <w:iCs/>
          <w:sz w:val="20"/>
          <w:szCs w:val="20"/>
          <w:lang w:val="es-ES_tradnl"/>
        </w:rPr>
        <w:t>ante la eventualidad de la incorporación de nuevos elementos de convicción que revierten aquel panoram</w:t>
      </w:r>
      <w:r w:rsidR="00881F83" w:rsidRPr="00315325">
        <w:rPr>
          <w:rFonts w:asciiTheme="majorHAnsi" w:hAnsiTheme="majorHAnsi"/>
          <w:bCs/>
          <w:sz w:val="20"/>
          <w:szCs w:val="20"/>
          <w:lang w:val="es-ES_tradnl"/>
        </w:rPr>
        <w:t>a”.</w:t>
      </w:r>
    </w:p>
    <w:p w14:paraId="18B4BD24" w14:textId="1A783099" w:rsidR="003F4B6E" w:rsidRPr="003F4B6E" w:rsidRDefault="003F4B6E" w:rsidP="00DC12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Asimismo, indica el Ministerio Público advirtió que “</w:t>
      </w:r>
      <w:r w:rsidRPr="00315325">
        <w:rPr>
          <w:rFonts w:asciiTheme="majorHAnsi" w:hAnsiTheme="majorHAnsi"/>
          <w:bCs/>
          <w:i/>
          <w:iCs/>
          <w:sz w:val="20"/>
          <w:szCs w:val="20"/>
          <w:lang w:val="es-ES_tradnl"/>
        </w:rPr>
        <w:t>salvo el informe pericial realizado por Prueger y Lagos, emergía del plexo probatorio que la muerte de Benítez se había producido por las quemaduras que sufriera al caer sobre el fuego del asado que estaban haciendo en el domicilio de Quiroga</w:t>
      </w:r>
      <w:r>
        <w:rPr>
          <w:rFonts w:asciiTheme="majorHAnsi" w:hAnsiTheme="majorHAnsi"/>
          <w:bCs/>
          <w:sz w:val="20"/>
          <w:szCs w:val="20"/>
          <w:lang w:val="es-ES_tradnl"/>
        </w:rPr>
        <w:t>”</w:t>
      </w:r>
      <w:r w:rsidR="00CA25CF">
        <w:rPr>
          <w:rFonts w:asciiTheme="majorHAnsi" w:hAnsiTheme="majorHAnsi"/>
          <w:bCs/>
          <w:sz w:val="20"/>
          <w:szCs w:val="20"/>
          <w:lang w:val="es-ES_tradnl"/>
        </w:rPr>
        <w:t>. Sin perjuicio de ello, resaltó que el informe resulta contradictorio</w:t>
      </w:r>
      <w:r w:rsidR="00DC121E">
        <w:rPr>
          <w:rFonts w:asciiTheme="majorHAnsi" w:hAnsiTheme="majorHAnsi"/>
          <w:bCs/>
          <w:sz w:val="20"/>
          <w:szCs w:val="20"/>
          <w:lang w:val="es-ES_tradnl"/>
        </w:rPr>
        <w:t>, con lo que previamente había afirmado el propio Lagos y con otros</w:t>
      </w:r>
      <w:r>
        <w:rPr>
          <w:rFonts w:asciiTheme="majorHAnsi" w:hAnsiTheme="majorHAnsi"/>
          <w:bCs/>
          <w:sz w:val="20"/>
          <w:szCs w:val="20"/>
          <w:lang w:val="es-ES_tradnl"/>
        </w:rPr>
        <w:t xml:space="preserve"> medios probatorios que daban cuenta de que </w:t>
      </w:r>
      <w:r w:rsidR="006E0D0B">
        <w:rPr>
          <w:rFonts w:asciiTheme="majorHAnsi" w:hAnsiTheme="majorHAnsi"/>
          <w:bCs/>
          <w:sz w:val="20"/>
          <w:szCs w:val="20"/>
          <w:lang w:val="es-ES_tradnl"/>
        </w:rPr>
        <w:t>la presunta víctima “</w:t>
      </w:r>
      <w:r w:rsidRPr="005D7D7A">
        <w:rPr>
          <w:rFonts w:asciiTheme="majorHAnsi" w:hAnsiTheme="majorHAnsi"/>
          <w:bCs/>
          <w:i/>
          <w:iCs/>
          <w:sz w:val="20"/>
          <w:szCs w:val="20"/>
          <w:lang w:val="es-ES_tradnl"/>
        </w:rPr>
        <w:t xml:space="preserve">se encontraba con vida en el patio donde se llevaba a cabo el asado, que había recibido atención inmediata luego de caer sobre las brasas, que al momento de ser atendido por el médico que concurrió en ambulancia desde el Hospital Heller tenía puesta la remera (posteriormente peritada), y que la misma le había sido retirada por dicho médico con ayuda de la otra profesional de la salud, vecina del lugar </w:t>
      </w:r>
      <w:r w:rsidR="006D2AF7" w:rsidRPr="005D7D7A">
        <w:rPr>
          <w:rFonts w:asciiTheme="majorHAnsi" w:hAnsiTheme="majorHAnsi"/>
          <w:bCs/>
          <w:i/>
          <w:iCs/>
          <w:sz w:val="20"/>
          <w:szCs w:val="20"/>
          <w:lang w:val="es-ES_tradnl"/>
        </w:rPr>
        <w:t>[</w:t>
      </w:r>
      <w:r w:rsidRPr="005D7D7A">
        <w:rPr>
          <w:rFonts w:asciiTheme="majorHAnsi" w:hAnsiTheme="majorHAnsi"/>
          <w:bCs/>
          <w:i/>
          <w:iCs/>
          <w:sz w:val="20"/>
          <w:szCs w:val="20"/>
          <w:lang w:val="es-ES_tradnl"/>
        </w:rPr>
        <w:t>…</w:t>
      </w:r>
      <w:r w:rsidR="005D7D7A" w:rsidRPr="005D7D7A">
        <w:rPr>
          <w:rFonts w:asciiTheme="majorHAnsi" w:hAnsiTheme="majorHAnsi"/>
          <w:bCs/>
          <w:i/>
          <w:iCs/>
          <w:sz w:val="20"/>
          <w:szCs w:val="20"/>
          <w:lang w:val="es-ES_tradnl"/>
        </w:rPr>
        <w:t>]</w:t>
      </w:r>
      <w:r w:rsidR="006E0D0B">
        <w:rPr>
          <w:rFonts w:asciiTheme="majorHAnsi" w:hAnsiTheme="majorHAnsi"/>
          <w:bCs/>
          <w:sz w:val="20"/>
          <w:szCs w:val="20"/>
          <w:lang w:val="es-ES_tradnl"/>
        </w:rPr>
        <w:t>”</w:t>
      </w:r>
      <w:r>
        <w:rPr>
          <w:rFonts w:asciiTheme="majorHAnsi" w:hAnsiTheme="majorHAnsi"/>
          <w:bCs/>
          <w:sz w:val="20"/>
          <w:szCs w:val="20"/>
          <w:lang w:val="es-ES_tradnl"/>
        </w:rPr>
        <w:t xml:space="preserve">. Finalmente, el Ministerio Público también señaló que los estudios médicos realizados a la presunta víctima durante su internación Regional de Neuquén demostraban que este no presentaba lesiones cerebrales ni óseas, descartándose de esta manera que hubiera recibido algún golpe en la cabeza ni ningún otro tipo de lesión más que las quemaduras. </w:t>
      </w:r>
    </w:p>
    <w:p w14:paraId="41BC981B" w14:textId="2425D277" w:rsidR="00F431B9" w:rsidRDefault="00600EFC" w:rsidP="00C53D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A partir de estas determinaciones, </w:t>
      </w:r>
      <w:r w:rsidR="00B25136">
        <w:rPr>
          <w:rFonts w:asciiTheme="majorHAnsi" w:hAnsiTheme="majorHAnsi"/>
          <w:bCs/>
          <w:sz w:val="20"/>
          <w:szCs w:val="20"/>
          <w:lang w:val="es-ES_tradnl"/>
        </w:rPr>
        <w:t>Argentina</w:t>
      </w:r>
      <w:r>
        <w:rPr>
          <w:rFonts w:asciiTheme="majorHAnsi" w:hAnsiTheme="majorHAnsi"/>
          <w:bCs/>
          <w:sz w:val="20"/>
          <w:szCs w:val="20"/>
          <w:lang w:val="es-ES_tradnl"/>
        </w:rPr>
        <w:t xml:space="preserve"> sostiene que de acuerdo </w:t>
      </w:r>
      <w:r w:rsidR="003D66A5">
        <w:rPr>
          <w:rFonts w:asciiTheme="majorHAnsi" w:hAnsiTheme="majorHAnsi"/>
          <w:bCs/>
          <w:sz w:val="20"/>
          <w:szCs w:val="20"/>
          <w:lang w:val="es-ES_tradnl"/>
        </w:rPr>
        <w:t>con</w:t>
      </w:r>
      <w:r>
        <w:rPr>
          <w:rFonts w:asciiTheme="majorHAnsi" w:hAnsiTheme="majorHAnsi"/>
          <w:bCs/>
          <w:sz w:val="20"/>
          <w:szCs w:val="20"/>
          <w:lang w:val="es-ES_tradnl"/>
        </w:rPr>
        <w:t xml:space="preserve"> lo dispuesto por la Corte Interamericana en el caso </w:t>
      </w:r>
      <w:r>
        <w:rPr>
          <w:rFonts w:asciiTheme="majorHAnsi" w:hAnsiTheme="majorHAnsi"/>
          <w:bCs/>
          <w:i/>
          <w:iCs/>
          <w:sz w:val="20"/>
          <w:szCs w:val="20"/>
          <w:lang w:val="es-ES_tradnl"/>
        </w:rPr>
        <w:t xml:space="preserve">Luna López, </w:t>
      </w:r>
      <w:r w:rsidR="00B25136">
        <w:rPr>
          <w:rFonts w:asciiTheme="majorHAnsi" w:hAnsiTheme="majorHAnsi"/>
          <w:bCs/>
          <w:sz w:val="20"/>
          <w:szCs w:val="20"/>
          <w:lang w:val="es-ES_tradnl"/>
        </w:rPr>
        <w:t xml:space="preserve">incluso si se demostrase que un Estado omitió realizar debidamente </w:t>
      </w:r>
      <w:r w:rsidR="00C8677C">
        <w:rPr>
          <w:rFonts w:asciiTheme="majorHAnsi" w:hAnsiTheme="majorHAnsi"/>
          <w:bCs/>
          <w:sz w:val="20"/>
          <w:szCs w:val="20"/>
          <w:lang w:val="es-ES_tradnl"/>
        </w:rPr>
        <w:t>algunas diligencias</w:t>
      </w:r>
      <w:r w:rsidR="00B25136">
        <w:rPr>
          <w:rFonts w:asciiTheme="majorHAnsi" w:hAnsiTheme="majorHAnsi"/>
          <w:bCs/>
          <w:sz w:val="20"/>
          <w:szCs w:val="20"/>
          <w:lang w:val="es-ES_tradnl"/>
        </w:rPr>
        <w:t xml:space="preserve"> al no proteger la escena del crimen, </w:t>
      </w:r>
      <w:r w:rsidR="006805CF">
        <w:rPr>
          <w:rFonts w:asciiTheme="majorHAnsi" w:hAnsiTheme="majorHAnsi"/>
          <w:bCs/>
          <w:sz w:val="20"/>
          <w:szCs w:val="20"/>
          <w:lang w:val="es-ES_tradnl"/>
        </w:rPr>
        <w:t xml:space="preserve">se debe ponderar la integridad del proceso y las múltiples diligencias realizadas, a efectos de demostrar que </w:t>
      </w:r>
      <w:r w:rsidR="00E839B7">
        <w:rPr>
          <w:rFonts w:asciiTheme="majorHAnsi" w:hAnsiTheme="majorHAnsi"/>
          <w:bCs/>
          <w:sz w:val="20"/>
          <w:szCs w:val="20"/>
          <w:lang w:val="es-ES_tradnl"/>
        </w:rPr>
        <w:t xml:space="preserve">dichas falencias incidieron en términos determinantes </w:t>
      </w:r>
      <w:r w:rsidR="003A2762">
        <w:rPr>
          <w:rFonts w:asciiTheme="majorHAnsi" w:hAnsiTheme="majorHAnsi"/>
          <w:bCs/>
          <w:sz w:val="20"/>
          <w:szCs w:val="20"/>
          <w:lang w:val="es-ES_tradnl"/>
        </w:rPr>
        <w:t>el esclarecimiento</w:t>
      </w:r>
      <w:r w:rsidR="00E839B7">
        <w:rPr>
          <w:rFonts w:asciiTheme="majorHAnsi" w:hAnsiTheme="majorHAnsi"/>
          <w:bCs/>
          <w:sz w:val="20"/>
          <w:szCs w:val="20"/>
          <w:lang w:val="es-ES_tradnl"/>
        </w:rPr>
        <w:t xml:space="preserve"> de los hechos. </w:t>
      </w:r>
    </w:p>
    <w:p w14:paraId="743DD5B0" w14:textId="01D3A18F" w:rsidR="00BD320F" w:rsidRDefault="00B2546B" w:rsidP="008877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2546B">
        <w:rPr>
          <w:rFonts w:asciiTheme="majorHAnsi" w:hAnsiTheme="majorHAnsi"/>
          <w:bCs/>
          <w:sz w:val="20"/>
          <w:szCs w:val="20"/>
          <w:lang w:val="es-ES_tradnl"/>
        </w:rPr>
        <w:t>Por otro lado,</w:t>
      </w:r>
      <w:r>
        <w:rPr>
          <w:rFonts w:asciiTheme="majorHAnsi" w:hAnsiTheme="majorHAnsi"/>
          <w:bCs/>
          <w:sz w:val="20"/>
          <w:szCs w:val="20"/>
          <w:lang w:val="es-ES_tradnl"/>
        </w:rPr>
        <w:t xml:space="preserve"> respecto a las medidas disciplinarias adoptadas,</w:t>
      </w:r>
      <w:r w:rsidRPr="00B2546B">
        <w:rPr>
          <w:rFonts w:asciiTheme="majorHAnsi" w:hAnsiTheme="majorHAnsi"/>
          <w:bCs/>
          <w:sz w:val="20"/>
          <w:szCs w:val="20"/>
          <w:lang w:val="es-ES_tradnl"/>
        </w:rPr>
        <w:t xml:space="preserve"> indica que</w:t>
      </w:r>
      <w:r>
        <w:rPr>
          <w:rFonts w:asciiTheme="majorHAnsi" w:hAnsiTheme="majorHAnsi"/>
          <w:bCs/>
          <w:sz w:val="20"/>
          <w:szCs w:val="20"/>
          <w:lang w:val="es-ES_tradnl"/>
        </w:rPr>
        <w:t xml:space="preserve">, contrariamente a lo sostenido por los peticionarios, la denuncia relativa al accionar </w:t>
      </w:r>
      <w:r w:rsidR="00AA5CB1">
        <w:rPr>
          <w:rFonts w:asciiTheme="majorHAnsi" w:hAnsiTheme="majorHAnsi"/>
          <w:bCs/>
          <w:sz w:val="20"/>
          <w:szCs w:val="20"/>
          <w:lang w:val="es-ES_tradnl"/>
        </w:rPr>
        <w:t xml:space="preserve">policial, así como la queja realizada ante el Jurado de Enjuiciamiento para destituir de su cargo a la agente fiscal de la causa fueron debidamente resueltas en sede interna. </w:t>
      </w:r>
      <w:r w:rsidR="00154C28">
        <w:rPr>
          <w:rFonts w:asciiTheme="majorHAnsi" w:hAnsiTheme="majorHAnsi"/>
          <w:bCs/>
          <w:sz w:val="20"/>
          <w:szCs w:val="20"/>
          <w:lang w:val="es-ES_tradnl"/>
        </w:rPr>
        <w:t>E</w:t>
      </w:r>
      <w:r w:rsidR="00AA5CB1">
        <w:rPr>
          <w:rFonts w:asciiTheme="majorHAnsi" w:hAnsiTheme="majorHAnsi"/>
          <w:bCs/>
          <w:sz w:val="20"/>
          <w:szCs w:val="20"/>
          <w:lang w:val="es-ES_tradnl"/>
        </w:rPr>
        <w:t>n relación con el primer procedimiento, la Jefatura</w:t>
      </w:r>
      <w:r w:rsidR="001F2F19">
        <w:rPr>
          <w:rFonts w:asciiTheme="majorHAnsi" w:hAnsiTheme="majorHAnsi"/>
          <w:bCs/>
          <w:sz w:val="20"/>
          <w:szCs w:val="20"/>
          <w:lang w:val="es-ES_tradnl"/>
        </w:rPr>
        <w:t xml:space="preserve"> de Policía de Neuquén instruyó una investigación preliminar y una actuación </w:t>
      </w:r>
      <w:r w:rsidR="001C0C4F">
        <w:rPr>
          <w:rFonts w:asciiTheme="majorHAnsi" w:hAnsiTheme="majorHAnsi"/>
          <w:bCs/>
          <w:sz w:val="20"/>
          <w:szCs w:val="20"/>
          <w:lang w:val="es-ES_tradnl"/>
        </w:rPr>
        <w:t>extra disciplinaria</w:t>
      </w:r>
      <w:r w:rsidR="00A54EED">
        <w:rPr>
          <w:rFonts w:asciiTheme="majorHAnsi" w:hAnsiTheme="majorHAnsi"/>
          <w:bCs/>
          <w:sz w:val="20"/>
          <w:szCs w:val="20"/>
          <w:lang w:val="es-ES_tradnl"/>
        </w:rPr>
        <w:t xml:space="preserve"> contra un funcionario de la policía</w:t>
      </w:r>
      <w:r w:rsidR="00EE445F">
        <w:rPr>
          <w:rFonts w:asciiTheme="majorHAnsi" w:hAnsiTheme="majorHAnsi"/>
          <w:bCs/>
          <w:sz w:val="20"/>
          <w:szCs w:val="20"/>
          <w:lang w:val="es-ES_tradnl"/>
        </w:rPr>
        <w:t xml:space="preserve">, tras lo cual </w:t>
      </w:r>
      <w:r w:rsidR="00F15936">
        <w:rPr>
          <w:rFonts w:asciiTheme="majorHAnsi" w:hAnsiTheme="majorHAnsi"/>
          <w:bCs/>
          <w:sz w:val="20"/>
          <w:szCs w:val="20"/>
          <w:lang w:val="es-ES_tradnl"/>
        </w:rPr>
        <w:t xml:space="preserve">la Dirección de Seguridad de la Policía de la Provincia de Neuquén lo declaró responsable y lo sancionó con </w:t>
      </w:r>
      <w:r w:rsidR="00882674">
        <w:rPr>
          <w:rFonts w:asciiTheme="majorHAnsi" w:hAnsiTheme="majorHAnsi"/>
          <w:bCs/>
          <w:sz w:val="20"/>
          <w:szCs w:val="20"/>
          <w:lang w:val="es-ES_tradnl"/>
        </w:rPr>
        <w:t>diecinueve</w:t>
      </w:r>
      <w:r w:rsidR="00F15936">
        <w:rPr>
          <w:rFonts w:asciiTheme="majorHAnsi" w:hAnsiTheme="majorHAnsi"/>
          <w:bCs/>
          <w:sz w:val="20"/>
          <w:szCs w:val="20"/>
          <w:lang w:val="es-ES_tradnl"/>
        </w:rPr>
        <w:t xml:space="preserve"> días de arresto por incumplimiento de los deberes del cargo que desempeñaba, por su actuación en el caso de la presunta víctima. </w:t>
      </w:r>
    </w:p>
    <w:p w14:paraId="5AD1CCFF" w14:textId="436E120A" w:rsidR="006E0D0B" w:rsidRPr="00BD320F" w:rsidRDefault="00F15936" w:rsidP="00BD3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Por </w:t>
      </w:r>
      <w:r w:rsidR="0030137A">
        <w:rPr>
          <w:rFonts w:asciiTheme="majorHAnsi" w:hAnsiTheme="majorHAnsi"/>
          <w:bCs/>
          <w:sz w:val="20"/>
          <w:szCs w:val="20"/>
          <w:lang w:val="es-ES_tradnl"/>
        </w:rPr>
        <w:t>otra</w:t>
      </w:r>
      <w:r>
        <w:rPr>
          <w:rFonts w:asciiTheme="majorHAnsi" w:hAnsiTheme="majorHAnsi"/>
          <w:bCs/>
          <w:sz w:val="20"/>
          <w:szCs w:val="20"/>
          <w:lang w:val="es-ES_tradnl"/>
        </w:rPr>
        <w:t xml:space="preserve"> parte, el </w:t>
      </w:r>
      <w:r w:rsidR="0058610F">
        <w:rPr>
          <w:rFonts w:asciiTheme="majorHAnsi" w:hAnsiTheme="majorHAnsi"/>
          <w:bCs/>
          <w:sz w:val="20"/>
          <w:szCs w:val="20"/>
          <w:lang w:val="es-ES_tradnl"/>
        </w:rPr>
        <w:t xml:space="preserve">6 de octubre de 2011 la Comisión Especial del </w:t>
      </w:r>
      <w:r>
        <w:rPr>
          <w:rFonts w:asciiTheme="majorHAnsi" w:hAnsiTheme="majorHAnsi"/>
          <w:bCs/>
          <w:sz w:val="20"/>
          <w:szCs w:val="20"/>
          <w:lang w:val="es-ES_tradnl"/>
        </w:rPr>
        <w:t xml:space="preserve">Jurado de </w:t>
      </w:r>
      <w:r w:rsidR="007A4D84">
        <w:rPr>
          <w:rFonts w:asciiTheme="majorHAnsi" w:hAnsiTheme="majorHAnsi"/>
          <w:bCs/>
          <w:sz w:val="20"/>
          <w:szCs w:val="20"/>
          <w:lang w:val="es-ES_tradnl"/>
        </w:rPr>
        <w:t>En</w:t>
      </w:r>
      <w:r>
        <w:rPr>
          <w:rFonts w:asciiTheme="majorHAnsi" w:hAnsiTheme="majorHAnsi"/>
          <w:bCs/>
          <w:sz w:val="20"/>
          <w:szCs w:val="20"/>
          <w:lang w:val="es-ES_tradnl"/>
        </w:rPr>
        <w:t>juiciamient</w:t>
      </w:r>
      <w:r w:rsidR="007A4D84">
        <w:rPr>
          <w:rFonts w:asciiTheme="majorHAnsi" w:hAnsiTheme="majorHAnsi"/>
          <w:bCs/>
          <w:sz w:val="20"/>
          <w:szCs w:val="20"/>
          <w:lang w:val="es-ES_tradnl"/>
        </w:rPr>
        <w:t>o</w:t>
      </w:r>
      <w:r w:rsidR="0058610F">
        <w:rPr>
          <w:rFonts w:asciiTheme="majorHAnsi" w:hAnsiTheme="majorHAnsi"/>
          <w:bCs/>
          <w:sz w:val="20"/>
          <w:szCs w:val="20"/>
          <w:lang w:val="es-ES_tradnl"/>
        </w:rPr>
        <w:t xml:space="preserve"> por unanimidad</w:t>
      </w:r>
      <w:r w:rsidR="007A4D84">
        <w:rPr>
          <w:rFonts w:asciiTheme="majorHAnsi" w:hAnsiTheme="majorHAnsi"/>
          <w:bCs/>
          <w:sz w:val="20"/>
          <w:szCs w:val="20"/>
          <w:lang w:val="es-ES_tradnl"/>
        </w:rPr>
        <w:t xml:space="preserve"> declaró inadmisible la denuncia presentada contra la fiscal</w:t>
      </w:r>
      <w:r w:rsidR="00BD320F">
        <w:rPr>
          <w:rFonts w:asciiTheme="majorHAnsi" w:hAnsiTheme="majorHAnsi"/>
          <w:bCs/>
          <w:sz w:val="20"/>
          <w:szCs w:val="20"/>
          <w:lang w:val="es-ES_tradnl"/>
        </w:rPr>
        <w:t xml:space="preserve"> por los peticionarios</w:t>
      </w:r>
      <w:r w:rsidR="007A4D84">
        <w:rPr>
          <w:rFonts w:asciiTheme="majorHAnsi" w:hAnsiTheme="majorHAnsi"/>
          <w:bCs/>
          <w:sz w:val="20"/>
          <w:szCs w:val="20"/>
          <w:lang w:val="es-ES_tradnl"/>
        </w:rPr>
        <w:t>, al concluir que no estaban acreditadas las irregularidades alegadas</w:t>
      </w:r>
      <w:r w:rsidR="0030137A">
        <w:rPr>
          <w:rFonts w:asciiTheme="majorHAnsi" w:hAnsiTheme="majorHAnsi"/>
          <w:bCs/>
          <w:sz w:val="20"/>
          <w:szCs w:val="20"/>
          <w:lang w:val="es-ES_tradnl"/>
        </w:rPr>
        <w:t xml:space="preserve"> con</w:t>
      </w:r>
      <w:r w:rsidR="007A4D84">
        <w:rPr>
          <w:rFonts w:asciiTheme="majorHAnsi" w:hAnsiTheme="majorHAnsi"/>
          <w:bCs/>
          <w:sz w:val="20"/>
          <w:szCs w:val="20"/>
          <w:lang w:val="es-ES_tradnl"/>
        </w:rPr>
        <w:t xml:space="preserve"> respecto </w:t>
      </w:r>
      <w:r w:rsidR="0030137A">
        <w:rPr>
          <w:rFonts w:asciiTheme="majorHAnsi" w:hAnsiTheme="majorHAnsi"/>
          <w:bCs/>
          <w:sz w:val="20"/>
          <w:szCs w:val="20"/>
          <w:lang w:val="es-ES_tradnl"/>
        </w:rPr>
        <w:t>al</w:t>
      </w:r>
      <w:r w:rsidR="007A4D84">
        <w:rPr>
          <w:rFonts w:asciiTheme="majorHAnsi" w:hAnsiTheme="majorHAnsi"/>
          <w:bCs/>
          <w:sz w:val="20"/>
          <w:szCs w:val="20"/>
          <w:lang w:val="es-ES_tradnl"/>
        </w:rPr>
        <w:t xml:space="preserve"> trámite de la investigación. </w:t>
      </w:r>
      <w:r w:rsidR="006E0D0B" w:rsidRPr="00BD320F">
        <w:rPr>
          <w:rFonts w:asciiTheme="majorHAnsi" w:hAnsiTheme="majorHAnsi"/>
          <w:bCs/>
          <w:sz w:val="20"/>
          <w:szCs w:val="20"/>
          <w:lang w:val="es-ES_tradnl"/>
        </w:rPr>
        <w:t xml:space="preserve">Además, destaca que </w:t>
      </w:r>
      <w:r w:rsidR="00BD320F">
        <w:rPr>
          <w:rFonts w:asciiTheme="majorHAnsi" w:hAnsiTheme="majorHAnsi"/>
          <w:bCs/>
          <w:sz w:val="20"/>
          <w:szCs w:val="20"/>
          <w:lang w:val="es-ES_tradnl"/>
        </w:rPr>
        <w:t>dicha comisión</w:t>
      </w:r>
      <w:r w:rsidR="006E0D0B" w:rsidRPr="00BD320F">
        <w:rPr>
          <w:rFonts w:asciiTheme="majorHAnsi" w:hAnsiTheme="majorHAnsi"/>
          <w:bCs/>
          <w:sz w:val="20"/>
          <w:szCs w:val="20"/>
          <w:lang w:val="es-ES_tradnl"/>
        </w:rPr>
        <w:t xml:space="preserve"> </w:t>
      </w:r>
      <w:r w:rsidR="007404B8">
        <w:rPr>
          <w:rFonts w:asciiTheme="majorHAnsi" w:hAnsiTheme="majorHAnsi"/>
          <w:bCs/>
          <w:sz w:val="20"/>
          <w:szCs w:val="20"/>
          <w:lang w:val="es-ES_tradnl"/>
        </w:rPr>
        <w:t xml:space="preserve">sostuvo </w:t>
      </w:r>
      <w:r w:rsidR="006E0D0B" w:rsidRPr="00BD320F">
        <w:rPr>
          <w:rFonts w:asciiTheme="majorHAnsi" w:hAnsiTheme="majorHAnsi"/>
          <w:bCs/>
          <w:sz w:val="20"/>
          <w:szCs w:val="20"/>
          <w:lang w:val="es-ES_tradnl"/>
        </w:rPr>
        <w:t>que “</w:t>
      </w:r>
      <w:r w:rsidR="006E0D0B" w:rsidRPr="00B5627B">
        <w:rPr>
          <w:rFonts w:asciiTheme="majorHAnsi" w:hAnsiTheme="majorHAnsi"/>
          <w:bCs/>
          <w:i/>
          <w:iCs/>
          <w:sz w:val="20"/>
          <w:szCs w:val="20"/>
          <w:lang w:val="es-ES_tradnl"/>
        </w:rPr>
        <w:t>todo lo reflejado en el legajo descartaba cualquier hipótesis referida a una intervención dolosa o culposa en la muerte de Benítez</w:t>
      </w:r>
      <w:r w:rsidR="006E0D0B" w:rsidRPr="00BD320F">
        <w:rPr>
          <w:rFonts w:asciiTheme="majorHAnsi" w:hAnsiTheme="majorHAnsi"/>
          <w:bCs/>
          <w:sz w:val="20"/>
          <w:szCs w:val="20"/>
          <w:lang w:val="es-ES_tradnl"/>
        </w:rPr>
        <w:t xml:space="preserve">”. Asimismo, descartó la supuesta imposibilidad de efectuar una pericia viable y útil para la investigación debido a la destrucción de las prendas de vestir de la presunta víctima, al sostener </w:t>
      </w:r>
      <w:r w:rsidR="007404B8">
        <w:rPr>
          <w:rFonts w:asciiTheme="majorHAnsi" w:hAnsiTheme="majorHAnsi"/>
          <w:bCs/>
          <w:sz w:val="20"/>
          <w:szCs w:val="20"/>
          <w:lang w:val="es-ES_tradnl"/>
        </w:rPr>
        <w:t xml:space="preserve">que </w:t>
      </w:r>
      <w:r w:rsidR="006E0D0B" w:rsidRPr="00BD320F">
        <w:rPr>
          <w:rFonts w:asciiTheme="majorHAnsi" w:hAnsiTheme="majorHAnsi"/>
          <w:bCs/>
          <w:sz w:val="20"/>
          <w:szCs w:val="20"/>
          <w:lang w:val="es-ES_tradnl"/>
        </w:rPr>
        <w:t>“</w:t>
      </w:r>
      <w:r w:rsidR="006E0D0B" w:rsidRPr="00122A82">
        <w:rPr>
          <w:rFonts w:asciiTheme="majorHAnsi" w:hAnsiTheme="majorHAnsi"/>
          <w:bCs/>
          <w:i/>
          <w:iCs/>
          <w:sz w:val="20"/>
          <w:szCs w:val="20"/>
          <w:lang w:val="es-ES_tradnl"/>
        </w:rPr>
        <w:t xml:space="preserve">una vez ingresado al nosocomio </w:t>
      </w:r>
      <w:r w:rsidR="004407B3" w:rsidRPr="00122A82">
        <w:rPr>
          <w:rFonts w:asciiTheme="majorHAnsi" w:hAnsiTheme="majorHAnsi"/>
          <w:bCs/>
          <w:i/>
          <w:iCs/>
          <w:sz w:val="20"/>
          <w:szCs w:val="20"/>
          <w:lang w:val="es-ES_tradnl"/>
        </w:rPr>
        <w:t>[</w:t>
      </w:r>
      <w:r w:rsidR="006E0D0B" w:rsidRPr="00122A82">
        <w:rPr>
          <w:rFonts w:asciiTheme="majorHAnsi" w:hAnsiTheme="majorHAnsi"/>
          <w:bCs/>
          <w:i/>
          <w:iCs/>
          <w:sz w:val="20"/>
          <w:szCs w:val="20"/>
          <w:lang w:val="es-ES_tradnl"/>
        </w:rPr>
        <w:t>Santiago</w:t>
      </w:r>
      <w:r w:rsidR="004407B3" w:rsidRPr="00122A82">
        <w:rPr>
          <w:rFonts w:asciiTheme="majorHAnsi" w:hAnsiTheme="majorHAnsi"/>
          <w:bCs/>
          <w:i/>
          <w:iCs/>
          <w:sz w:val="20"/>
          <w:szCs w:val="20"/>
          <w:lang w:val="es-ES_tradnl"/>
        </w:rPr>
        <w:t>]</w:t>
      </w:r>
      <w:r w:rsidR="006E0D0B" w:rsidRPr="00122A82">
        <w:rPr>
          <w:rFonts w:asciiTheme="majorHAnsi" w:hAnsiTheme="majorHAnsi"/>
          <w:bCs/>
          <w:i/>
          <w:iCs/>
          <w:sz w:val="20"/>
          <w:szCs w:val="20"/>
          <w:lang w:val="es-ES_tradnl"/>
        </w:rPr>
        <w:t xml:space="preserve"> fue despojado de sus prendas para la práctica de las curaciones correspondientes, las cuales fueron entregadas a un familiar, quien se las </w:t>
      </w:r>
      <w:r w:rsidR="007404B8" w:rsidRPr="00122A82">
        <w:rPr>
          <w:rFonts w:asciiTheme="majorHAnsi" w:hAnsiTheme="majorHAnsi"/>
          <w:bCs/>
          <w:i/>
          <w:iCs/>
          <w:sz w:val="20"/>
          <w:szCs w:val="20"/>
          <w:lang w:val="es-ES_tradnl"/>
        </w:rPr>
        <w:t>llevó</w:t>
      </w:r>
      <w:r w:rsidR="006E0D0B" w:rsidRPr="00122A82">
        <w:rPr>
          <w:rFonts w:asciiTheme="majorHAnsi" w:hAnsiTheme="majorHAnsi"/>
          <w:bCs/>
          <w:i/>
          <w:iCs/>
          <w:sz w:val="20"/>
          <w:szCs w:val="20"/>
          <w:lang w:val="es-ES_tradnl"/>
        </w:rPr>
        <w:t xml:space="preserve"> consigo y, después de cierto tiempo, las acercó a la Comisaría</w:t>
      </w:r>
      <w:r w:rsidR="006E0D0B" w:rsidRPr="00BD320F">
        <w:rPr>
          <w:rFonts w:asciiTheme="majorHAnsi" w:hAnsiTheme="majorHAnsi"/>
          <w:bCs/>
          <w:sz w:val="20"/>
          <w:szCs w:val="20"/>
          <w:lang w:val="es-ES_tradnl"/>
        </w:rPr>
        <w:t>”, por lo que “</w:t>
      </w:r>
      <w:r w:rsidR="006E0D0B" w:rsidRPr="001F7430">
        <w:rPr>
          <w:rFonts w:asciiTheme="majorHAnsi" w:hAnsiTheme="majorHAnsi"/>
          <w:bCs/>
          <w:i/>
          <w:iCs/>
          <w:sz w:val="20"/>
          <w:szCs w:val="20"/>
          <w:lang w:val="es-ES_tradnl"/>
        </w:rPr>
        <w:t>el Ministerio Público Fiscal entró en contacto con las ropas cuando ya la cadena de custodia estaba resentida sustancialmente en su autenticidad por causas ajenas a la funcionaria denunciada</w:t>
      </w:r>
      <w:r w:rsidR="00F95F5F">
        <w:rPr>
          <w:rFonts w:asciiTheme="majorHAnsi" w:hAnsiTheme="majorHAnsi"/>
          <w:bCs/>
          <w:sz w:val="20"/>
          <w:szCs w:val="20"/>
          <w:lang w:val="es-ES_tradnl"/>
        </w:rPr>
        <w:t>”.</w:t>
      </w:r>
      <w:r w:rsidR="006E0D0B" w:rsidRPr="00BD320F">
        <w:rPr>
          <w:rFonts w:asciiTheme="majorHAnsi" w:hAnsiTheme="majorHAnsi"/>
          <w:bCs/>
          <w:sz w:val="20"/>
          <w:szCs w:val="20"/>
          <w:lang w:val="es-ES_tradnl"/>
        </w:rPr>
        <w:t xml:space="preserve"> </w:t>
      </w:r>
      <w:r w:rsidR="00151E16">
        <w:rPr>
          <w:rFonts w:asciiTheme="majorHAnsi" w:hAnsiTheme="majorHAnsi"/>
          <w:bCs/>
          <w:sz w:val="20"/>
          <w:szCs w:val="20"/>
          <w:lang w:val="es-ES_tradnl"/>
        </w:rPr>
        <w:t>A</w:t>
      </w:r>
      <w:r w:rsidR="006E0D0B" w:rsidRPr="00BD320F">
        <w:rPr>
          <w:rFonts w:asciiTheme="majorHAnsi" w:hAnsiTheme="majorHAnsi"/>
          <w:bCs/>
          <w:sz w:val="20"/>
          <w:szCs w:val="20"/>
          <w:lang w:val="es-ES_tradnl"/>
        </w:rPr>
        <w:t>dicionalmente, consideró “</w:t>
      </w:r>
      <w:r w:rsidR="006E0D0B" w:rsidRPr="001A747F">
        <w:rPr>
          <w:rFonts w:asciiTheme="majorHAnsi" w:hAnsiTheme="majorHAnsi"/>
          <w:bCs/>
          <w:i/>
          <w:iCs/>
          <w:sz w:val="20"/>
          <w:szCs w:val="20"/>
          <w:lang w:val="es-ES_tradnl"/>
        </w:rPr>
        <w:t xml:space="preserve">atendible la explicación </w:t>
      </w:r>
      <w:r w:rsidR="00F95F5F" w:rsidRPr="0006582B">
        <w:rPr>
          <w:rFonts w:asciiTheme="majorHAnsi" w:hAnsiTheme="majorHAnsi"/>
          <w:bCs/>
          <w:sz w:val="20"/>
          <w:szCs w:val="20"/>
          <w:lang w:val="es-ES_tradnl"/>
        </w:rPr>
        <w:t>[</w:t>
      </w:r>
      <w:r w:rsidR="006E0D0B" w:rsidRPr="0006582B">
        <w:rPr>
          <w:rFonts w:asciiTheme="majorHAnsi" w:hAnsiTheme="majorHAnsi"/>
          <w:bCs/>
          <w:sz w:val="20"/>
          <w:szCs w:val="20"/>
          <w:lang w:val="es-ES_tradnl"/>
        </w:rPr>
        <w:t>…</w:t>
      </w:r>
      <w:r w:rsidR="00F95F5F" w:rsidRPr="0006582B">
        <w:rPr>
          <w:rFonts w:asciiTheme="majorHAnsi" w:hAnsiTheme="majorHAnsi"/>
          <w:bCs/>
          <w:sz w:val="20"/>
          <w:szCs w:val="20"/>
          <w:lang w:val="es-ES_tradnl"/>
        </w:rPr>
        <w:t>]</w:t>
      </w:r>
      <w:r w:rsidR="006E0D0B" w:rsidRPr="001A747F">
        <w:rPr>
          <w:rFonts w:asciiTheme="majorHAnsi" w:hAnsiTheme="majorHAnsi"/>
          <w:bCs/>
          <w:i/>
          <w:iCs/>
          <w:sz w:val="20"/>
          <w:szCs w:val="20"/>
          <w:lang w:val="es-ES_tradnl"/>
        </w:rPr>
        <w:t xml:space="preserve"> en torno al tiempo transcurrido desde su depósito en la Oficina Única de Secuestros y el lapso que tuvo la querella particular para requerir alguna diligencia sobre ellos </w:t>
      </w:r>
      <w:r w:rsidR="001A747F" w:rsidRPr="0006582B">
        <w:rPr>
          <w:rFonts w:asciiTheme="majorHAnsi" w:hAnsiTheme="majorHAnsi"/>
          <w:bCs/>
          <w:sz w:val="20"/>
          <w:szCs w:val="20"/>
          <w:lang w:val="es-ES_tradnl"/>
        </w:rPr>
        <w:t>[</w:t>
      </w:r>
      <w:r w:rsidR="006E0D0B" w:rsidRPr="0006582B">
        <w:rPr>
          <w:rFonts w:asciiTheme="majorHAnsi" w:hAnsiTheme="majorHAnsi"/>
          <w:bCs/>
          <w:sz w:val="20"/>
          <w:szCs w:val="20"/>
          <w:lang w:val="es-ES_tradnl"/>
        </w:rPr>
        <w:t>14 meses</w:t>
      </w:r>
      <w:r w:rsidR="001A747F" w:rsidRPr="0006582B">
        <w:rPr>
          <w:rFonts w:asciiTheme="majorHAnsi" w:hAnsiTheme="majorHAnsi"/>
          <w:bCs/>
          <w:sz w:val="20"/>
          <w:szCs w:val="20"/>
          <w:lang w:val="es-ES_tradnl"/>
        </w:rPr>
        <w:t>]</w:t>
      </w:r>
      <w:r w:rsidR="006E0D0B" w:rsidRPr="00BD320F">
        <w:rPr>
          <w:rFonts w:asciiTheme="majorHAnsi" w:hAnsiTheme="majorHAnsi"/>
          <w:bCs/>
          <w:sz w:val="20"/>
          <w:szCs w:val="20"/>
          <w:lang w:val="es-ES_tradnl"/>
        </w:rPr>
        <w:t>”. Finalmente, advirtió que “</w:t>
      </w:r>
      <w:r w:rsidR="006E0D0B" w:rsidRPr="000D3630">
        <w:rPr>
          <w:rFonts w:asciiTheme="majorHAnsi" w:hAnsiTheme="majorHAnsi"/>
          <w:bCs/>
          <w:i/>
          <w:iCs/>
          <w:sz w:val="20"/>
          <w:szCs w:val="20"/>
          <w:lang w:val="es-ES_tradnl"/>
        </w:rPr>
        <w:t xml:space="preserve">esa directiva </w:t>
      </w:r>
      <w:r w:rsidR="004F07F6" w:rsidRPr="000D3630">
        <w:rPr>
          <w:rFonts w:asciiTheme="majorHAnsi" w:hAnsiTheme="majorHAnsi"/>
          <w:bCs/>
          <w:sz w:val="20"/>
          <w:szCs w:val="20"/>
          <w:lang w:val="es-ES_tradnl"/>
        </w:rPr>
        <w:t xml:space="preserve">[de </w:t>
      </w:r>
      <w:r w:rsidR="006E0D0B" w:rsidRPr="000D3630">
        <w:rPr>
          <w:rFonts w:asciiTheme="majorHAnsi" w:hAnsiTheme="majorHAnsi"/>
          <w:bCs/>
          <w:sz w:val="20"/>
          <w:szCs w:val="20"/>
          <w:lang w:val="es-ES_tradnl"/>
        </w:rPr>
        <w:t>destrucción</w:t>
      </w:r>
      <w:r w:rsidR="0006582B" w:rsidRPr="000D3630">
        <w:rPr>
          <w:rFonts w:asciiTheme="majorHAnsi" w:hAnsiTheme="majorHAnsi"/>
          <w:bCs/>
          <w:sz w:val="20"/>
          <w:szCs w:val="20"/>
          <w:lang w:val="es-ES_tradnl"/>
        </w:rPr>
        <w:t>]</w:t>
      </w:r>
      <w:r w:rsidR="006E0D0B" w:rsidRPr="000D3630">
        <w:rPr>
          <w:rFonts w:asciiTheme="majorHAnsi" w:hAnsiTheme="majorHAnsi"/>
          <w:bCs/>
          <w:i/>
          <w:iCs/>
          <w:sz w:val="20"/>
          <w:szCs w:val="20"/>
          <w:lang w:val="es-ES_tradnl"/>
        </w:rPr>
        <w:t xml:space="preserve"> </w:t>
      </w:r>
      <w:r w:rsidR="006E0D0B" w:rsidRPr="000D3630">
        <w:rPr>
          <w:rFonts w:asciiTheme="majorHAnsi" w:hAnsiTheme="majorHAnsi"/>
          <w:bCs/>
          <w:i/>
          <w:iCs/>
          <w:sz w:val="20"/>
          <w:szCs w:val="20"/>
          <w:lang w:val="es-ES_tradnl"/>
        </w:rPr>
        <w:lastRenderedPageBreak/>
        <w:t xml:space="preserve">lo fue cuando ya no restaban medidas por cumplir, en tanto esa vestimenta fue analizada tempranamente por el Gabinete Bioquímico de la Policía de la Provincia del Neuquén </w:t>
      </w:r>
      <w:r w:rsidR="000D3630" w:rsidRPr="000D3630">
        <w:rPr>
          <w:rFonts w:asciiTheme="majorHAnsi" w:hAnsiTheme="majorHAnsi"/>
          <w:bCs/>
          <w:sz w:val="20"/>
          <w:szCs w:val="20"/>
          <w:lang w:val="es-ES_tradnl"/>
        </w:rPr>
        <w:t>[</w:t>
      </w:r>
      <w:r w:rsidR="006E0D0B" w:rsidRPr="000D3630">
        <w:rPr>
          <w:rFonts w:asciiTheme="majorHAnsi" w:hAnsiTheme="majorHAnsi"/>
          <w:bCs/>
          <w:sz w:val="20"/>
          <w:szCs w:val="20"/>
          <w:lang w:val="es-ES_tradnl"/>
        </w:rPr>
        <w:t>…</w:t>
      </w:r>
      <w:r w:rsidR="000D3630" w:rsidRPr="000D3630">
        <w:rPr>
          <w:rFonts w:asciiTheme="majorHAnsi" w:hAnsiTheme="majorHAnsi"/>
          <w:bCs/>
          <w:sz w:val="20"/>
          <w:szCs w:val="20"/>
          <w:lang w:val="es-ES_tradnl"/>
        </w:rPr>
        <w:t>]</w:t>
      </w:r>
      <w:r w:rsidR="006E0D0B" w:rsidRPr="000D3630">
        <w:rPr>
          <w:rFonts w:asciiTheme="majorHAnsi" w:hAnsiTheme="majorHAnsi"/>
          <w:bCs/>
          <w:i/>
          <w:iCs/>
          <w:sz w:val="20"/>
          <w:szCs w:val="20"/>
          <w:lang w:val="es-ES_tradnl"/>
        </w:rPr>
        <w:t xml:space="preserve"> cuyas conclusiones se cohonestaban, no sólo con el informe forense, sino además con el restante plexo probatorio</w:t>
      </w:r>
      <w:r w:rsidR="00B268DE">
        <w:rPr>
          <w:rFonts w:asciiTheme="majorHAnsi" w:hAnsiTheme="majorHAnsi"/>
          <w:bCs/>
          <w:sz w:val="20"/>
          <w:szCs w:val="20"/>
          <w:lang w:val="es-ES_tradnl"/>
        </w:rPr>
        <w:t>”</w:t>
      </w:r>
      <w:r w:rsidR="006E0D0B" w:rsidRPr="00BD320F">
        <w:rPr>
          <w:rFonts w:asciiTheme="majorHAnsi" w:hAnsiTheme="majorHAnsi"/>
          <w:bCs/>
          <w:sz w:val="20"/>
          <w:szCs w:val="20"/>
          <w:lang w:val="es-ES_tradnl"/>
        </w:rPr>
        <w:t xml:space="preserve">. </w:t>
      </w:r>
    </w:p>
    <w:p w14:paraId="4E2E4DCE" w14:textId="3229CE3E" w:rsidR="001346B3" w:rsidRPr="008877AE" w:rsidRDefault="008877AE" w:rsidP="008877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R</w:t>
      </w:r>
      <w:r w:rsidR="001346B3">
        <w:rPr>
          <w:rFonts w:asciiTheme="majorHAnsi" w:hAnsiTheme="majorHAnsi"/>
          <w:bCs/>
          <w:sz w:val="20"/>
          <w:szCs w:val="20"/>
          <w:lang w:val="es-ES_tradnl"/>
        </w:rPr>
        <w:t xml:space="preserve">especto a la presunta vulneración del </w:t>
      </w:r>
      <w:r w:rsidR="002940E5">
        <w:rPr>
          <w:rFonts w:asciiTheme="majorHAnsi" w:hAnsiTheme="majorHAnsi"/>
          <w:bCs/>
          <w:sz w:val="20"/>
          <w:szCs w:val="20"/>
          <w:lang w:val="es-ES_tradnl"/>
        </w:rPr>
        <w:t xml:space="preserve">derecho a </w:t>
      </w:r>
      <w:r w:rsidR="001346B3">
        <w:rPr>
          <w:rFonts w:asciiTheme="majorHAnsi" w:hAnsiTheme="majorHAnsi"/>
          <w:bCs/>
          <w:sz w:val="20"/>
          <w:szCs w:val="20"/>
          <w:lang w:val="es-ES_tradnl"/>
        </w:rPr>
        <w:t>la vida</w:t>
      </w:r>
      <w:r w:rsidR="00E9001F">
        <w:rPr>
          <w:rFonts w:asciiTheme="majorHAnsi" w:hAnsiTheme="majorHAnsi"/>
          <w:bCs/>
          <w:sz w:val="20"/>
          <w:szCs w:val="20"/>
          <w:lang w:val="es-ES_tradnl"/>
        </w:rPr>
        <w:t>, afirma que la presunta víctima recibió la atención médi</w:t>
      </w:r>
      <w:r w:rsidR="007D64EA">
        <w:rPr>
          <w:rFonts w:asciiTheme="majorHAnsi" w:hAnsiTheme="majorHAnsi"/>
          <w:bCs/>
          <w:sz w:val="20"/>
          <w:szCs w:val="20"/>
          <w:lang w:val="es-ES_tradnl"/>
        </w:rPr>
        <w:t xml:space="preserve">ca </w:t>
      </w:r>
      <w:r w:rsidR="00EB3773">
        <w:rPr>
          <w:rFonts w:asciiTheme="majorHAnsi" w:hAnsiTheme="majorHAnsi"/>
          <w:bCs/>
          <w:sz w:val="20"/>
          <w:szCs w:val="20"/>
          <w:lang w:val="es-ES_tradnl"/>
        </w:rPr>
        <w:t>correspondiente en los hospitales provinciales Heller</w:t>
      </w:r>
      <w:r w:rsidR="00242980">
        <w:rPr>
          <w:rFonts w:asciiTheme="majorHAnsi" w:hAnsiTheme="majorHAnsi"/>
          <w:bCs/>
          <w:sz w:val="20"/>
          <w:szCs w:val="20"/>
          <w:lang w:val="es-ES_tradnl"/>
        </w:rPr>
        <w:t xml:space="preserve"> y </w:t>
      </w:r>
      <w:r w:rsidR="00EB3773">
        <w:rPr>
          <w:rFonts w:asciiTheme="majorHAnsi" w:hAnsiTheme="majorHAnsi"/>
          <w:bCs/>
          <w:sz w:val="20"/>
          <w:szCs w:val="20"/>
          <w:lang w:val="es-ES_tradnl"/>
        </w:rPr>
        <w:t>Doctor Castro Rendón</w:t>
      </w:r>
      <w:r w:rsidR="00242980">
        <w:rPr>
          <w:rFonts w:asciiTheme="majorHAnsi" w:hAnsiTheme="majorHAnsi"/>
          <w:bCs/>
          <w:sz w:val="20"/>
          <w:szCs w:val="20"/>
          <w:lang w:val="es-ES_tradnl"/>
        </w:rPr>
        <w:t>;</w:t>
      </w:r>
      <w:r w:rsidR="00EB3773">
        <w:rPr>
          <w:rFonts w:asciiTheme="majorHAnsi" w:hAnsiTheme="majorHAnsi"/>
          <w:bCs/>
          <w:sz w:val="20"/>
          <w:szCs w:val="20"/>
          <w:lang w:val="es-ES_tradnl"/>
        </w:rPr>
        <w:t xml:space="preserve"> y Quemado de la Ciudad de Buenos Aires. </w:t>
      </w:r>
      <w:r w:rsidR="00461392" w:rsidRPr="008877AE">
        <w:rPr>
          <w:rFonts w:asciiTheme="majorHAnsi" w:hAnsiTheme="majorHAnsi"/>
          <w:bCs/>
          <w:sz w:val="20"/>
          <w:szCs w:val="20"/>
          <w:lang w:val="es-ES_tradnl"/>
        </w:rPr>
        <w:t xml:space="preserve">A juicio del Estado, no se le puede </w:t>
      </w:r>
      <w:r w:rsidR="00867BC3">
        <w:rPr>
          <w:rFonts w:asciiTheme="majorHAnsi" w:hAnsiTheme="majorHAnsi"/>
          <w:bCs/>
          <w:sz w:val="20"/>
          <w:szCs w:val="20"/>
          <w:lang w:val="es-ES_tradnl"/>
        </w:rPr>
        <w:t xml:space="preserve">responsabilizar internacionalmente por </w:t>
      </w:r>
      <w:r w:rsidR="00461392" w:rsidRPr="008877AE">
        <w:rPr>
          <w:rFonts w:asciiTheme="majorHAnsi" w:hAnsiTheme="majorHAnsi"/>
          <w:bCs/>
          <w:sz w:val="20"/>
          <w:szCs w:val="20"/>
          <w:lang w:val="es-ES_tradnl"/>
        </w:rPr>
        <w:t xml:space="preserve">el hecho que </w:t>
      </w:r>
      <w:r w:rsidR="009A7A73">
        <w:rPr>
          <w:rFonts w:asciiTheme="majorHAnsi" w:hAnsiTheme="majorHAnsi"/>
          <w:bCs/>
          <w:sz w:val="20"/>
          <w:szCs w:val="20"/>
          <w:lang w:val="es-ES_tradnl"/>
        </w:rPr>
        <w:t>aquel</w:t>
      </w:r>
      <w:r w:rsidR="00461392" w:rsidRPr="008877AE">
        <w:rPr>
          <w:rFonts w:asciiTheme="majorHAnsi" w:hAnsiTheme="majorHAnsi"/>
          <w:bCs/>
          <w:sz w:val="20"/>
          <w:szCs w:val="20"/>
          <w:lang w:val="es-ES_tradnl"/>
        </w:rPr>
        <w:t xml:space="preserve"> haya fallecido tras dichas intervenciones médicas, ya que no tiene una responsabilidad ilimitada respecto a las actuaciones de actores privados. </w:t>
      </w:r>
    </w:p>
    <w:p w14:paraId="6996871F" w14:textId="62A82C17" w:rsidR="00C53DAA" w:rsidRPr="00C53DAA" w:rsidRDefault="00C53DAA" w:rsidP="00C53D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Finalmente</w:t>
      </w:r>
      <w:r w:rsidRPr="00B1077D">
        <w:rPr>
          <w:rFonts w:asciiTheme="majorHAnsi" w:hAnsiTheme="majorHAnsi"/>
          <w:bCs/>
          <w:sz w:val="20"/>
          <w:szCs w:val="20"/>
          <w:lang w:val="es-ES_tradnl"/>
        </w:rPr>
        <w:t xml:space="preserve">, plantea lo que denomina “el traslado extemporáneo de la petición”. Afirma que a pesar de que el </w:t>
      </w:r>
      <w:r>
        <w:rPr>
          <w:rFonts w:ascii="Cambria" w:hAnsi="Cambria"/>
          <w:bCs/>
          <w:sz w:val="20"/>
          <w:szCs w:val="20"/>
          <w:lang w:val="es-ES"/>
        </w:rPr>
        <w:t>2</w:t>
      </w:r>
      <w:r w:rsidR="00BD4F27">
        <w:rPr>
          <w:rFonts w:ascii="Cambria" w:hAnsi="Cambria"/>
          <w:bCs/>
          <w:sz w:val="20"/>
          <w:szCs w:val="20"/>
          <w:lang w:val="es-ES"/>
        </w:rPr>
        <w:t>2</w:t>
      </w:r>
      <w:r>
        <w:rPr>
          <w:rFonts w:ascii="Cambria" w:hAnsi="Cambria"/>
          <w:bCs/>
          <w:sz w:val="20"/>
          <w:szCs w:val="20"/>
          <w:lang w:val="es-ES"/>
        </w:rPr>
        <w:t xml:space="preserve"> de </w:t>
      </w:r>
      <w:r w:rsidR="00BD4F27">
        <w:rPr>
          <w:rFonts w:ascii="Cambria" w:hAnsi="Cambria"/>
          <w:bCs/>
          <w:sz w:val="20"/>
          <w:szCs w:val="20"/>
          <w:lang w:val="es-ES"/>
        </w:rPr>
        <w:t>noviembre</w:t>
      </w:r>
      <w:r>
        <w:rPr>
          <w:rFonts w:ascii="Cambria" w:hAnsi="Cambria"/>
          <w:bCs/>
          <w:sz w:val="20"/>
          <w:szCs w:val="20"/>
          <w:lang w:val="es-ES"/>
        </w:rPr>
        <w:t xml:space="preserve"> de 201</w:t>
      </w:r>
      <w:r w:rsidR="00BD4F27">
        <w:rPr>
          <w:rFonts w:ascii="Cambria" w:hAnsi="Cambria"/>
          <w:bCs/>
          <w:sz w:val="20"/>
          <w:szCs w:val="20"/>
          <w:lang w:val="es-ES"/>
        </w:rPr>
        <w:t>0</w:t>
      </w:r>
      <w:r>
        <w:rPr>
          <w:rFonts w:ascii="Cambria" w:hAnsi="Cambria"/>
          <w:bCs/>
          <w:sz w:val="20"/>
          <w:szCs w:val="20"/>
          <w:lang w:val="es-ES"/>
        </w:rPr>
        <w:t xml:space="preserve"> </w:t>
      </w:r>
      <w:r w:rsidRPr="00B1077D">
        <w:rPr>
          <w:rFonts w:asciiTheme="majorHAnsi" w:hAnsiTheme="majorHAnsi"/>
          <w:bCs/>
          <w:sz w:val="20"/>
          <w:szCs w:val="20"/>
          <w:lang w:val="es-ES_tradnl"/>
        </w:rPr>
        <w:t xml:space="preserve">la Secretaría Ejecutiva de la CIDH recibió la petición, recién se realizó el traslado de tal documento el </w:t>
      </w:r>
      <w:r w:rsidR="00896257">
        <w:rPr>
          <w:rFonts w:asciiTheme="majorHAnsi" w:hAnsiTheme="majorHAnsi"/>
          <w:bCs/>
          <w:sz w:val="20"/>
          <w:szCs w:val="20"/>
          <w:lang w:val="es-ES_tradnl"/>
        </w:rPr>
        <w:t xml:space="preserve">3 </w:t>
      </w:r>
      <w:r w:rsidRPr="00B1077D">
        <w:rPr>
          <w:rFonts w:asciiTheme="majorHAnsi" w:hAnsiTheme="majorHAnsi"/>
          <w:bCs/>
          <w:sz w:val="20"/>
          <w:szCs w:val="20"/>
          <w:lang w:val="es-ES_tradnl"/>
        </w:rPr>
        <w:t xml:space="preserve">de </w:t>
      </w:r>
      <w:r w:rsidR="00896257">
        <w:rPr>
          <w:rFonts w:asciiTheme="majorHAnsi" w:hAnsiTheme="majorHAnsi"/>
          <w:bCs/>
          <w:sz w:val="20"/>
          <w:szCs w:val="20"/>
          <w:lang w:val="es-ES_tradnl"/>
        </w:rPr>
        <w:t>mayo</w:t>
      </w:r>
      <w:r w:rsidRPr="00B1077D">
        <w:rPr>
          <w:rFonts w:asciiTheme="majorHAnsi" w:hAnsiTheme="majorHAnsi"/>
          <w:bCs/>
          <w:sz w:val="20"/>
          <w:szCs w:val="20"/>
          <w:lang w:val="es-ES_tradnl"/>
        </w:rPr>
        <w:t xml:space="preserve"> 20</w:t>
      </w:r>
      <w:r w:rsidR="00896257">
        <w:rPr>
          <w:rFonts w:asciiTheme="majorHAnsi" w:hAnsiTheme="majorHAnsi"/>
          <w:bCs/>
          <w:sz w:val="20"/>
          <w:szCs w:val="20"/>
          <w:lang w:val="es-ES_tradnl"/>
        </w:rPr>
        <w:t>16</w:t>
      </w:r>
      <w:r w:rsidRPr="00B1077D">
        <w:rPr>
          <w:rFonts w:asciiTheme="majorHAnsi" w:hAnsiTheme="majorHAnsi"/>
          <w:bCs/>
          <w:sz w:val="20"/>
          <w:szCs w:val="20"/>
          <w:lang w:val="es-ES_tradnl"/>
        </w:rPr>
        <w:t xml:space="preserve">. A juicio del Estado, la demora de </w:t>
      </w:r>
      <w:r w:rsidR="00153886">
        <w:rPr>
          <w:rFonts w:asciiTheme="majorHAnsi" w:hAnsiTheme="majorHAnsi"/>
          <w:bCs/>
          <w:sz w:val="20"/>
          <w:szCs w:val="20"/>
          <w:lang w:val="es-ES_tradnl"/>
        </w:rPr>
        <w:t xml:space="preserve">más de </w:t>
      </w:r>
      <w:r>
        <w:rPr>
          <w:rFonts w:asciiTheme="majorHAnsi" w:hAnsiTheme="majorHAnsi"/>
          <w:bCs/>
          <w:sz w:val="20"/>
          <w:szCs w:val="20"/>
          <w:lang w:val="es-ES_tradnl"/>
        </w:rPr>
        <w:t>cinco</w:t>
      </w:r>
      <w:r w:rsidRPr="00B1077D">
        <w:rPr>
          <w:rFonts w:asciiTheme="majorHAnsi" w:hAnsiTheme="majorHAnsi"/>
          <w:bCs/>
          <w:sz w:val="20"/>
          <w:szCs w:val="20"/>
          <w:lang w:val="es-ES_tradnl"/>
        </w:rPr>
        <w:t xml:space="preserve"> de años en tramitar la petición genera una grave problemática que afecta el adecuado ejercicio de su derecho a la defensa.</w:t>
      </w:r>
    </w:p>
    <w:p w14:paraId="6F4D4171" w14:textId="1F9A8E0D"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CEA471E" w14:textId="77777777" w:rsidR="001A6FA5" w:rsidRPr="001A6FA5" w:rsidRDefault="00D249EB" w:rsidP="001A6FA5">
      <w:pPr>
        <w:pStyle w:val="ListParagraph"/>
        <w:numPr>
          <w:ilvl w:val="0"/>
          <w:numId w:val="103"/>
        </w:numPr>
        <w:jc w:val="both"/>
        <w:rPr>
          <w:rFonts w:asciiTheme="majorHAnsi" w:hAnsiTheme="majorHAnsi"/>
          <w:sz w:val="20"/>
          <w:szCs w:val="20"/>
          <w:lang w:val="es-VE"/>
        </w:rPr>
      </w:pPr>
      <w:r>
        <w:rPr>
          <w:rFonts w:asciiTheme="majorHAnsi" w:hAnsiTheme="majorHAnsi"/>
          <w:sz w:val="20"/>
          <w:szCs w:val="20"/>
          <w:lang w:val="es-ES"/>
        </w:rPr>
        <w:t xml:space="preserve">La Comisión </w:t>
      </w:r>
      <w:r w:rsidRPr="00A0082E">
        <w:rPr>
          <w:rFonts w:asciiTheme="majorHAnsi" w:hAnsiTheme="majorHAnsi"/>
          <w:sz w:val="20"/>
          <w:szCs w:val="20"/>
          <w:lang w:val="es-ES"/>
        </w:rPr>
        <w:t xml:space="preserve">recuerda que, </w:t>
      </w:r>
      <w:r w:rsidRPr="00A0082E">
        <w:rPr>
          <w:rFonts w:asciiTheme="majorHAnsi" w:hAnsiTheme="majorHAnsi"/>
          <w:sz w:val="20"/>
          <w:szCs w:val="20"/>
          <w:lang w:val="es-ES_tradnl"/>
        </w:rPr>
        <w:t>para 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Pr="00A0082E">
        <w:rPr>
          <w:rStyle w:val="FootnoteReference"/>
          <w:rFonts w:asciiTheme="majorHAnsi" w:hAnsiTheme="majorHAnsi"/>
          <w:sz w:val="20"/>
          <w:szCs w:val="20"/>
        </w:rPr>
        <w:footnoteReference w:id="5"/>
      </w:r>
      <w:r w:rsidRPr="00A0082E">
        <w:rPr>
          <w:rFonts w:asciiTheme="majorHAnsi" w:hAnsiTheme="majorHAnsi"/>
          <w:sz w:val="20"/>
          <w:szCs w:val="20"/>
          <w:lang w:val="es-ES_tradnl"/>
        </w:rPr>
        <w:t xml:space="preserve">. </w:t>
      </w:r>
    </w:p>
    <w:p w14:paraId="0A1BD65E" w14:textId="77777777" w:rsidR="001A6FA5" w:rsidRPr="001A6FA5" w:rsidRDefault="001A6FA5" w:rsidP="001A6FA5">
      <w:pPr>
        <w:pStyle w:val="ListParagraph"/>
        <w:jc w:val="both"/>
        <w:rPr>
          <w:rFonts w:asciiTheme="majorHAnsi" w:hAnsiTheme="majorHAnsi"/>
          <w:sz w:val="20"/>
          <w:szCs w:val="20"/>
          <w:lang w:val="es-VE"/>
        </w:rPr>
      </w:pPr>
    </w:p>
    <w:p w14:paraId="7230710F" w14:textId="4587919E" w:rsidR="001A6FA5" w:rsidRPr="001A6FA5" w:rsidRDefault="00D249EB" w:rsidP="001A6FA5">
      <w:pPr>
        <w:pStyle w:val="ListParagraph"/>
        <w:numPr>
          <w:ilvl w:val="0"/>
          <w:numId w:val="103"/>
        </w:numPr>
        <w:jc w:val="both"/>
        <w:rPr>
          <w:rFonts w:asciiTheme="majorHAnsi" w:hAnsiTheme="majorHAnsi"/>
          <w:sz w:val="20"/>
          <w:szCs w:val="20"/>
          <w:lang w:val="es-VE"/>
        </w:rPr>
      </w:pPr>
      <w:r w:rsidRPr="001A6FA5">
        <w:rPr>
          <w:rFonts w:asciiTheme="majorHAnsi" w:hAnsiTheme="majorHAnsi"/>
          <w:sz w:val="20"/>
          <w:szCs w:val="20"/>
          <w:lang w:val="es-ES"/>
        </w:rPr>
        <w:t xml:space="preserve">De este modo, la Comisión observa que el objeto principal de la presente petición </w:t>
      </w:r>
      <w:r w:rsidR="00E124A2" w:rsidRPr="001A6FA5">
        <w:rPr>
          <w:rFonts w:asciiTheme="majorHAnsi" w:hAnsiTheme="majorHAnsi"/>
          <w:sz w:val="20"/>
          <w:szCs w:val="20"/>
          <w:lang w:val="es-ES"/>
        </w:rPr>
        <w:t>es</w:t>
      </w:r>
      <w:r w:rsidRPr="001A6FA5">
        <w:rPr>
          <w:rFonts w:asciiTheme="majorHAnsi" w:hAnsiTheme="majorHAnsi"/>
          <w:sz w:val="20"/>
          <w:szCs w:val="20"/>
          <w:lang w:val="es-ES"/>
        </w:rPr>
        <w:t xml:space="preserve"> cuestionar la</w:t>
      </w:r>
      <w:r w:rsidR="00E124A2" w:rsidRPr="001A6FA5">
        <w:rPr>
          <w:rFonts w:asciiTheme="majorHAnsi" w:hAnsiTheme="majorHAnsi"/>
          <w:sz w:val="20"/>
          <w:szCs w:val="20"/>
          <w:lang w:val="es-ES"/>
        </w:rPr>
        <w:t xml:space="preserve"> manera cómo se realizó la</w:t>
      </w:r>
      <w:r w:rsidRPr="001A6FA5">
        <w:rPr>
          <w:rFonts w:asciiTheme="majorHAnsi" w:hAnsiTheme="majorHAnsi"/>
          <w:sz w:val="20"/>
          <w:szCs w:val="20"/>
          <w:lang w:val="es-ES"/>
        </w:rPr>
        <w:t xml:space="preserve"> investigación </w:t>
      </w:r>
      <w:r w:rsidR="00E124A2" w:rsidRPr="001A6FA5">
        <w:rPr>
          <w:rFonts w:asciiTheme="majorHAnsi" w:hAnsiTheme="majorHAnsi"/>
          <w:sz w:val="20"/>
          <w:szCs w:val="20"/>
          <w:lang w:val="es-ES"/>
        </w:rPr>
        <w:t xml:space="preserve">orientada a esclarecer las circunstancias del fallecimiento de la presunta víctima. Debido a ello, la Comisión </w:t>
      </w:r>
      <w:r w:rsidR="001A6FA5" w:rsidRPr="001A6FA5">
        <w:rPr>
          <w:rFonts w:asciiTheme="majorHAnsi" w:hAnsiTheme="majorHAnsi"/>
          <w:sz w:val="20"/>
          <w:szCs w:val="20"/>
          <w:lang w:val="es-ES"/>
        </w:rPr>
        <w:t>reitera que toda vez que se cometan hechos que impliquen o puedan implicar una afectación a los derechos a la vida o integridad, el Estado tiene la obligación de promover e impulsar un proceso penal, en tanto este representa la vía idónea para esclarecer los hechos y establecer las sanciones penales correspondientes, además de posibilitar otros modos de reparación de tipo pecuniario</w:t>
      </w:r>
      <w:r w:rsidR="001A6FA5" w:rsidRPr="00A0082E">
        <w:rPr>
          <w:rStyle w:val="FootnoteReference"/>
          <w:rFonts w:asciiTheme="majorHAnsi" w:hAnsiTheme="majorHAnsi"/>
          <w:sz w:val="20"/>
          <w:szCs w:val="20"/>
          <w:lang w:val="es-ES"/>
        </w:rPr>
        <w:footnoteReference w:id="6"/>
      </w:r>
      <w:r w:rsidR="001A6FA5" w:rsidRPr="001A6FA5">
        <w:rPr>
          <w:rFonts w:asciiTheme="majorHAnsi" w:hAnsiTheme="majorHAnsi"/>
          <w:sz w:val="20"/>
          <w:szCs w:val="20"/>
          <w:lang w:val="es-ES"/>
        </w:rPr>
        <w:t xml:space="preserve">. </w:t>
      </w:r>
      <w:r w:rsidR="001A6FA5" w:rsidRPr="001A6FA5">
        <w:rPr>
          <w:rFonts w:asciiTheme="majorHAnsi" w:eastAsia="Times New Roman" w:hAnsiTheme="majorHAnsi"/>
          <w:sz w:val="20"/>
          <w:szCs w:val="20"/>
          <w:lang w:val="es-ES_tradnl" w:eastAsia="es-CO"/>
        </w:rPr>
        <w:t xml:space="preserve">A juicio de la Comisión </w:t>
      </w:r>
      <w:r w:rsidR="001A6FA5" w:rsidRPr="001A6FA5">
        <w:rPr>
          <w:sz w:val="20"/>
          <w:szCs w:val="20"/>
          <w:lang w:val="es-ES"/>
        </w:rPr>
        <w:t>esta carga debe ser asumida por el Estado como un deber jurídico propio, y no como una gestión de intereses de particulares o que dependa de la aportación de pruebas por parte de estos. Pretender que la familia de la presunta víctima asuma esas responsabilidades, no solo sería incongruente con la jurisprudencia del sistema, sino que impondría también una carga desigual a quienes, en general, carecen de los medios y de la idoneidad para descargar esas responsabilidades</w:t>
      </w:r>
      <w:r w:rsidR="001A6FA5">
        <w:rPr>
          <w:rStyle w:val="FootnoteReference"/>
          <w:sz w:val="20"/>
          <w:szCs w:val="20"/>
          <w:lang w:val="es-ES"/>
        </w:rPr>
        <w:footnoteReference w:id="7"/>
      </w:r>
      <w:r w:rsidR="001A6FA5" w:rsidRPr="001A6FA5">
        <w:rPr>
          <w:sz w:val="20"/>
          <w:szCs w:val="20"/>
          <w:lang w:val="es-ES"/>
        </w:rPr>
        <w:t xml:space="preserve">. </w:t>
      </w:r>
    </w:p>
    <w:p w14:paraId="476E45E8" w14:textId="77777777" w:rsidR="001A6FA5" w:rsidRPr="00A0082E" w:rsidRDefault="001A6FA5" w:rsidP="001A6FA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4AF7869" w14:textId="795F2D66" w:rsidR="00D249EB" w:rsidRPr="001C7A3F" w:rsidRDefault="001C7A3F" w:rsidP="00D249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0082E">
        <w:rPr>
          <w:rFonts w:asciiTheme="majorHAnsi" w:hAnsiTheme="majorHAnsi"/>
          <w:sz w:val="20"/>
          <w:szCs w:val="20"/>
          <w:lang w:val="es-ES"/>
        </w:rPr>
        <w:t>En el presente asunto, la Comisión nota que,</w:t>
      </w:r>
      <w:r>
        <w:rPr>
          <w:rFonts w:asciiTheme="majorHAnsi" w:hAnsiTheme="majorHAnsi"/>
          <w:sz w:val="20"/>
          <w:szCs w:val="20"/>
          <w:lang w:val="es-ES"/>
        </w:rPr>
        <w:t xml:space="preserve"> si bien se inició una investigación orientada a esclarecer lo ocurrido, el </w:t>
      </w:r>
      <w:r w:rsidRPr="001C7A3F">
        <w:rPr>
          <w:rFonts w:asciiTheme="majorHAnsi" w:hAnsiTheme="majorHAnsi"/>
          <w:bCs/>
          <w:sz w:val="20"/>
          <w:szCs w:val="20"/>
          <w:lang w:val="es-ES_tradnl"/>
        </w:rPr>
        <w:t>19 de diciembre de 2011</w:t>
      </w:r>
      <w:r>
        <w:rPr>
          <w:rFonts w:asciiTheme="majorHAnsi" w:hAnsiTheme="majorHAnsi"/>
          <w:bCs/>
          <w:sz w:val="20"/>
          <w:szCs w:val="20"/>
          <w:lang w:val="es-ES_tradnl"/>
        </w:rPr>
        <w:t xml:space="preserve"> el Ministerio Público</w:t>
      </w:r>
      <w:r w:rsidRPr="001C7A3F">
        <w:rPr>
          <w:rFonts w:asciiTheme="majorHAnsi" w:hAnsiTheme="majorHAnsi"/>
          <w:bCs/>
          <w:sz w:val="20"/>
          <w:szCs w:val="20"/>
          <w:lang w:val="es-ES_tradnl"/>
        </w:rPr>
        <w:t xml:space="preserve"> </w:t>
      </w:r>
      <w:r>
        <w:rPr>
          <w:rFonts w:asciiTheme="majorHAnsi" w:hAnsiTheme="majorHAnsi"/>
          <w:bCs/>
          <w:sz w:val="20"/>
          <w:szCs w:val="20"/>
          <w:lang w:val="es-ES_tradnl"/>
        </w:rPr>
        <w:t>confirmó</w:t>
      </w:r>
      <w:r w:rsidRPr="001C7A3F">
        <w:rPr>
          <w:rFonts w:asciiTheme="majorHAnsi" w:hAnsiTheme="majorHAnsi"/>
          <w:bCs/>
          <w:sz w:val="20"/>
          <w:szCs w:val="20"/>
          <w:lang w:val="es-ES_tradnl"/>
        </w:rPr>
        <w:t xml:space="preserve"> el archivo de las actuaciones</w:t>
      </w:r>
      <w:r>
        <w:rPr>
          <w:rFonts w:asciiTheme="majorHAnsi" w:hAnsiTheme="majorHAnsi"/>
          <w:bCs/>
          <w:sz w:val="20"/>
          <w:szCs w:val="20"/>
          <w:lang w:val="es-ES_tradnl"/>
        </w:rPr>
        <w:t>, al considerar que el señor Santiago Benítez falleció producto de un accidente doméstico</w:t>
      </w:r>
      <w:r w:rsidRPr="001C7A3F">
        <w:rPr>
          <w:rFonts w:asciiTheme="majorHAnsi" w:hAnsiTheme="majorHAnsi"/>
          <w:bCs/>
          <w:sz w:val="20"/>
          <w:szCs w:val="20"/>
          <w:lang w:val="es-ES_tradnl"/>
        </w:rPr>
        <w:t xml:space="preserve">. Ante ello, </w:t>
      </w:r>
      <w:r>
        <w:rPr>
          <w:rFonts w:asciiTheme="majorHAnsi" w:hAnsiTheme="majorHAnsi"/>
          <w:bCs/>
          <w:sz w:val="20"/>
          <w:szCs w:val="20"/>
          <w:lang w:val="es-ES_tradnl"/>
        </w:rPr>
        <w:t xml:space="preserve">la Comisión nota que, </w:t>
      </w:r>
      <w:r w:rsidR="00972679">
        <w:rPr>
          <w:rFonts w:asciiTheme="majorHAnsi" w:hAnsiTheme="majorHAnsi"/>
          <w:bCs/>
          <w:sz w:val="20"/>
          <w:szCs w:val="20"/>
          <w:lang w:val="es-ES_tradnl"/>
        </w:rPr>
        <w:t>de acuerdo con</w:t>
      </w:r>
      <w:r>
        <w:rPr>
          <w:rFonts w:asciiTheme="majorHAnsi" w:hAnsiTheme="majorHAnsi"/>
          <w:bCs/>
          <w:sz w:val="20"/>
          <w:szCs w:val="20"/>
          <w:lang w:val="es-ES_tradnl"/>
        </w:rPr>
        <w:t xml:space="preserve"> lo manifestado por el Estado, </w:t>
      </w:r>
      <w:r w:rsidRPr="001C7A3F">
        <w:rPr>
          <w:rFonts w:asciiTheme="majorHAnsi" w:hAnsiTheme="majorHAnsi"/>
          <w:bCs/>
          <w:sz w:val="20"/>
          <w:szCs w:val="20"/>
          <w:lang w:val="es-ES_tradnl"/>
        </w:rPr>
        <w:t xml:space="preserve">el 27 de diciembre de 2011 los peticionarios plantearon ante el juez instructor la nulidad absoluta del archivo de las actuaciones y requirieron el inició de la instrucción, pero el 29 de diciembre de 2011 la citada autoridad rechazó </w:t>
      </w:r>
      <w:r w:rsidRPr="001C7A3F">
        <w:rPr>
          <w:rFonts w:asciiTheme="majorHAnsi" w:hAnsiTheme="majorHAnsi"/>
          <w:bCs/>
          <w:i/>
          <w:iCs/>
          <w:sz w:val="20"/>
          <w:szCs w:val="20"/>
          <w:lang w:val="es-ES_tradnl"/>
        </w:rPr>
        <w:t>in limine</w:t>
      </w:r>
      <w:r w:rsidRPr="001C7A3F">
        <w:rPr>
          <w:rFonts w:asciiTheme="majorHAnsi" w:hAnsiTheme="majorHAnsi"/>
          <w:bCs/>
          <w:sz w:val="20"/>
          <w:szCs w:val="20"/>
          <w:lang w:val="es-ES_tradnl"/>
        </w:rPr>
        <w:t xml:space="preserve"> tal solicitud.</w:t>
      </w:r>
    </w:p>
    <w:p w14:paraId="7D72DA63" w14:textId="77777777" w:rsidR="00D249EB" w:rsidRDefault="00D249EB" w:rsidP="00D249E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A57E55E" w14:textId="439AC084" w:rsidR="00EE3188" w:rsidRDefault="00EE3188" w:rsidP="0070398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480F21">
        <w:rPr>
          <w:rFonts w:asciiTheme="majorHAnsi" w:hAnsiTheme="majorHAnsi"/>
          <w:sz w:val="20"/>
          <w:szCs w:val="20"/>
          <w:lang w:val="es-UY"/>
        </w:rPr>
        <w:t>Sobre este punto</w:t>
      </w:r>
      <w:r w:rsidRPr="00480F21">
        <w:rPr>
          <w:rFonts w:asciiTheme="majorHAnsi" w:hAnsiTheme="majorHAnsi"/>
          <w:sz w:val="20"/>
          <w:szCs w:val="20"/>
          <w:lang w:val="es-ES"/>
        </w:rPr>
        <w:t xml:space="preserve">, el Estado </w:t>
      </w:r>
      <w:r w:rsidR="00481F32">
        <w:rPr>
          <w:rFonts w:asciiTheme="majorHAnsi" w:hAnsiTheme="majorHAnsi"/>
          <w:sz w:val="20"/>
          <w:szCs w:val="20"/>
          <w:lang w:val="es-ES"/>
        </w:rPr>
        <w:t>aduce</w:t>
      </w:r>
      <w:r w:rsidRPr="00480F21">
        <w:rPr>
          <w:rFonts w:asciiTheme="majorHAnsi" w:hAnsiTheme="majorHAnsi"/>
          <w:sz w:val="20"/>
          <w:szCs w:val="20"/>
          <w:lang w:val="es-ES"/>
        </w:rPr>
        <w:t xml:space="preserve"> que los padres del señor </w:t>
      </w:r>
      <w:r w:rsidR="00480F21">
        <w:rPr>
          <w:rFonts w:asciiTheme="majorHAnsi" w:hAnsiTheme="majorHAnsi"/>
          <w:sz w:val="20"/>
          <w:szCs w:val="20"/>
          <w:lang w:val="es-ES"/>
        </w:rPr>
        <w:t xml:space="preserve">Santiago Benítez no </w:t>
      </w:r>
      <w:r w:rsidR="00504392">
        <w:rPr>
          <w:rFonts w:asciiTheme="majorHAnsi" w:hAnsiTheme="majorHAnsi"/>
          <w:sz w:val="20"/>
          <w:szCs w:val="20"/>
          <w:lang w:val="es-ES"/>
        </w:rPr>
        <w:t>apelaron</w:t>
      </w:r>
      <w:r w:rsidR="00480F21">
        <w:rPr>
          <w:rFonts w:asciiTheme="majorHAnsi" w:hAnsiTheme="majorHAnsi"/>
          <w:sz w:val="20"/>
          <w:szCs w:val="20"/>
          <w:lang w:val="es-ES"/>
        </w:rPr>
        <w:t xml:space="preserve"> el </w:t>
      </w:r>
      <w:r w:rsidR="001C7A3F">
        <w:rPr>
          <w:rFonts w:asciiTheme="majorHAnsi" w:hAnsiTheme="majorHAnsi"/>
          <w:sz w:val="20"/>
          <w:szCs w:val="20"/>
          <w:lang w:val="es-ES"/>
        </w:rPr>
        <w:t xml:space="preserve">citado </w:t>
      </w:r>
      <w:r w:rsidR="00480F21">
        <w:rPr>
          <w:rFonts w:asciiTheme="majorHAnsi" w:hAnsiTheme="majorHAnsi"/>
          <w:sz w:val="20"/>
          <w:szCs w:val="20"/>
          <w:lang w:val="es-ES"/>
        </w:rPr>
        <w:t>archivo de la investigación</w:t>
      </w:r>
      <w:r w:rsidR="000741B6">
        <w:rPr>
          <w:rFonts w:asciiTheme="majorHAnsi" w:hAnsiTheme="majorHAnsi"/>
          <w:sz w:val="20"/>
          <w:szCs w:val="20"/>
          <w:lang w:val="es-ES"/>
        </w:rPr>
        <w:t xml:space="preserve"> ni</w:t>
      </w:r>
      <w:r w:rsidR="00504392">
        <w:rPr>
          <w:rFonts w:asciiTheme="majorHAnsi" w:hAnsiTheme="majorHAnsi"/>
          <w:sz w:val="20"/>
          <w:szCs w:val="20"/>
          <w:lang w:val="es-ES"/>
        </w:rPr>
        <w:t xml:space="preserve"> presentaron otros recursos contra</w:t>
      </w:r>
      <w:r w:rsidR="00480F21">
        <w:rPr>
          <w:rFonts w:asciiTheme="majorHAnsi" w:hAnsiTheme="majorHAnsi"/>
          <w:sz w:val="20"/>
          <w:szCs w:val="20"/>
          <w:lang w:val="es-ES"/>
        </w:rPr>
        <w:t xml:space="preserve"> las decisiones que desestimaron apartar al juez instructor y </w:t>
      </w:r>
      <w:r w:rsidR="00504392">
        <w:rPr>
          <w:rFonts w:asciiTheme="majorHAnsi" w:hAnsiTheme="majorHAnsi"/>
          <w:sz w:val="20"/>
          <w:szCs w:val="20"/>
          <w:lang w:val="es-ES"/>
        </w:rPr>
        <w:t xml:space="preserve">a </w:t>
      </w:r>
      <w:r w:rsidR="00A31D7A">
        <w:rPr>
          <w:rFonts w:asciiTheme="majorHAnsi" w:hAnsiTheme="majorHAnsi"/>
          <w:sz w:val="20"/>
          <w:szCs w:val="20"/>
          <w:lang w:val="es-ES"/>
        </w:rPr>
        <w:t xml:space="preserve">la fiscal a cargo. Al respecto, los peticionarios replican que </w:t>
      </w:r>
      <w:r w:rsidR="00A31D7A" w:rsidRPr="00A31D7A">
        <w:rPr>
          <w:sz w:val="20"/>
          <w:szCs w:val="20"/>
          <w:lang w:val="es-AR"/>
        </w:rPr>
        <w:t>la destrucción material de los elementos recabados durante la investigación</w:t>
      </w:r>
      <w:r w:rsidR="00A31D7A">
        <w:rPr>
          <w:sz w:val="20"/>
          <w:szCs w:val="20"/>
          <w:lang w:val="es-AR"/>
        </w:rPr>
        <w:t xml:space="preserve">, por órdenes del Ministerio Público, </w:t>
      </w:r>
      <w:r w:rsidR="00A31D7A" w:rsidRPr="00A31D7A">
        <w:rPr>
          <w:sz w:val="20"/>
          <w:szCs w:val="20"/>
          <w:lang w:val="es-AR"/>
        </w:rPr>
        <w:t>provoc</w:t>
      </w:r>
      <w:r w:rsidR="00A31D7A">
        <w:rPr>
          <w:sz w:val="20"/>
          <w:szCs w:val="20"/>
          <w:lang w:val="es-AR"/>
        </w:rPr>
        <w:t xml:space="preserve">ó que no tuviesen la oportunidad de fundamentar sus cuestionamientos a </w:t>
      </w:r>
      <w:r w:rsidR="00B96BD5">
        <w:rPr>
          <w:sz w:val="20"/>
          <w:szCs w:val="20"/>
          <w:lang w:val="es-AR"/>
        </w:rPr>
        <w:t>la manera cómo se había realizado la investigación.</w:t>
      </w:r>
      <w:r w:rsidRPr="00B96BD5">
        <w:rPr>
          <w:rFonts w:asciiTheme="majorHAnsi" w:hAnsiTheme="majorHAnsi"/>
          <w:sz w:val="20"/>
          <w:szCs w:val="20"/>
          <w:lang w:val="es-ES"/>
        </w:rPr>
        <w:t xml:space="preserve"> En tal sentido, a efectos de resolver tal planteamiento, la Comisión considera imprescindible definir si, en el presente </w:t>
      </w:r>
      <w:r w:rsidRPr="00B96BD5">
        <w:rPr>
          <w:rFonts w:asciiTheme="majorHAnsi" w:hAnsiTheme="majorHAnsi"/>
          <w:sz w:val="20"/>
          <w:szCs w:val="20"/>
          <w:lang w:val="es-ES"/>
        </w:rPr>
        <w:lastRenderedPageBreak/>
        <w:t xml:space="preserve">caso, </w:t>
      </w:r>
      <w:r w:rsidR="00B96BD5">
        <w:rPr>
          <w:rFonts w:asciiTheme="majorHAnsi" w:hAnsiTheme="majorHAnsi"/>
          <w:sz w:val="20"/>
          <w:szCs w:val="20"/>
          <w:lang w:val="es-ES"/>
        </w:rPr>
        <w:t>la citada eliminación de</w:t>
      </w:r>
      <w:r w:rsidR="0070398D">
        <w:rPr>
          <w:rFonts w:asciiTheme="majorHAnsi" w:hAnsiTheme="majorHAnsi"/>
          <w:sz w:val="20"/>
          <w:szCs w:val="20"/>
          <w:lang w:val="es-ES"/>
        </w:rPr>
        <w:t xml:space="preserve"> dichas pruebas puede constituir un obstáculo al agotamiento de la jurisdicción interna que configure la excepción prevista en el artículo 46.2.b) de la Convención. </w:t>
      </w:r>
    </w:p>
    <w:p w14:paraId="1DF39C73" w14:textId="77777777" w:rsidR="0070398D" w:rsidRPr="00A0082E" w:rsidRDefault="0070398D" w:rsidP="0070398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9073630" w14:textId="77777777" w:rsidR="00EE3188" w:rsidRPr="00A0082E" w:rsidRDefault="00EE3188" w:rsidP="00EE318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0082E">
        <w:rPr>
          <w:rFonts w:asciiTheme="majorHAnsi" w:hAnsiTheme="majorHAnsi"/>
          <w:bCs/>
          <w:sz w:val="20"/>
          <w:szCs w:val="20"/>
          <w:lang w:val="es-UY"/>
        </w:rPr>
        <w:t>A este respecto, la Comisión reitera,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Pr="00A0082E">
        <w:rPr>
          <w:rStyle w:val="FootnoteReference"/>
          <w:rFonts w:asciiTheme="majorHAnsi" w:hAnsiTheme="majorHAnsi"/>
          <w:bCs/>
          <w:sz w:val="20"/>
          <w:szCs w:val="20"/>
          <w:lang w:val="es-UY"/>
        </w:rPr>
        <w:footnoteReference w:id="8"/>
      </w:r>
      <w:r w:rsidRPr="00A0082E">
        <w:rPr>
          <w:rFonts w:asciiTheme="majorHAnsi" w:hAnsiTheme="majorHAnsi"/>
          <w:bCs/>
          <w:sz w:val="20"/>
          <w:szCs w:val="20"/>
          <w:lang w:val="es-UY"/>
        </w:rPr>
        <w:t>.</w:t>
      </w:r>
    </w:p>
    <w:p w14:paraId="24B6D6FC" w14:textId="77777777" w:rsidR="00EE3188" w:rsidRPr="00A0082E" w:rsidRDefault="00EE3188" w:rsidP="00EE318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66D2597" w14:textId="47AA9CA0" w:rsidR="00C25405" w:rsidRPr="00587A90" w:rsidRDefault="00EE3188" w:rsidP="00EE318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0082E">
        <w:rPr>
          <w:rFonts w:asciiTheme="majorHAnsi" w:hAnsiTheme="majorHAnsi"/>
          <w:bCs/>
          <w:sz w:val="20"/>
          <w:szCs w:val="20"/>
          <w:lang w:val="es-UY"/>
        </w:rPr>
        <w:t>En relación con la excepción prevista artículo 46.2.b) de la Convención, la Comisión considera que dicha disposición resulta aplicable cuando se logra identificar que a pesar de que existe una vía jurídica adecuada, esta no resultaría efectiva debido a la presencia de obstáculos fácticos o jurídicos. De este modo, la Comisión ha aplicado la citada excepción en supuestos en los que consideró que la conducta de una autoridad no permitió a la presunta víctima acceder o agotar la vía judicial idónea para atender su situación</w:t>
      </w:r>
      <w:r w:rsidRPr="00A0082E">
        <w:rPr>
          <w:rStyle w:val="FootnoteReference"/>
          <w:rFonts w:asciiTheme="majorHAnsi" w:hAnsiTheme="majorHAnsi"/>
          <w:bCs/>
          <w:sz w:val="20"/>
          <w:szCs w:val="20"/>
          <w:lang w:val="es-UY"/>
        </w:rPr>
        <w:footnoteReference w:id="9"/>
      </w:r>
      <w:r w:rsidRPr="00A0082E">
        <w:rPr>
          <w:rFonts w:asciiTheme="majorHAnsi" w:hAnsiTheme="majorHAnsi"/>
          <w:bCs/>
          <w:sz w:val="20"/>
          <w:szCs w:val="20"/>
          <w:lang w:val="es-UY"/>
        </w:rPr>
        <w:t>, así como en situaciones en las que identificó que la presencia de una determinada figura jurídica provocó que dicho recurso devenga en ineficaz</w:t>
      </w:r>
      <w:r w:rsidRPr="00A0082E">
        <w:rPr>
          <w:rStyle w:val="FootnoteReference"/>
          <w:rFonts w:asciiTheme="majorHAnsi" w:hAnsiTheme="majorHAnsi"/>
          <w:bCs/>
          <w:sz w:val="20"/>
          <w:szCs w:val="20"/>
          <w:lang w:val="es-UY"/>
        </w:rPr>
        <w:footnoteReference w:id="10"/>
      </w:r>
      <w:r w:rsidRPr="00A0082E">
        <w:rPr>
          <w:rFonts w:asciiTheme="majorHAnsi" w:hAnsiTheme="majorHAnsi"/>
          <w:bCs/>
          <w:sz w:val="20"/>
          <w:szCs w:val="20"/>
          <w:lang w:val="es-UY"/>
        </w:rPr>
        <w:t>. Incluso, la Comisión ha considerado en algunos asuntos se configuraron ambos supuestos, en tanto existieron obstáculos fácticos como jurídicos</w:t>
      </w:r>
      <w:r w:rsidRPr="00A0082E">
        <w:rPr>
          <w:rStyle w:val="FootnoteReference"/>
          <w:rFonts w:asciiTheme="majorHAnsi" w:hAnsiTheme="majorHAnsi"/>
          <w:bCs/>
          <w:sz w:val="20"/>
          <w:szCs w:val="20"/>
          <w:lang w:val="es-UY"/>
        </w:rPr>
        <w:footnoteReference w:id="11"/>
      </w:r>
      <w:r w:rsidRPr="00A0082E">
        <w:rPr>
          <w:rFonts w:asciiTheme="majorHAnsi" w:hAnsiTheme="majorHAnsi"/>
          <w:bCs/>
          <w:sz w:val="20"/>
          <w:szCs w:val="20"/>
          <w:lang w:val="es-UY"/>
        </w:rPr>
        <w:t xml:space="preserve">. </w:t>
      </w:r>
    </w:p>
    <w:p w14:paraId="665196B2" w14:textId="77777777" w:rsidR="00587A90" w:rsidRPr="00EE3188" w:rsidRDefault="00587A90" w:rsidP="00587A9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ACEE8E2" w14:textId="2AF10231" w:rsidR="00D20B71" w:rsidRPr="005D1B9D" w:rsidRDefault="00446BE2" w:rsidP="005D1B9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_tradnl"/>
        </w:rPr>
        <w:t xml:space="preserve">En el presente asunto, </w:t>
      </w:r>
      <w:r w:rsidR="003324BE">
        <w:rPr>
          <w:rFonts w:asciiTheme="majorHAnsi" w:hAnsiTheme="majorHAnsi"/>
          <w:sz w:val="20"/>
          <w:szCs w:val="20"/>
          <w:lang w:val="es-ES_tradnl"/>
        </w:rPr>
        <w:t>conforme a la información recibida, la Comisión considera que la destrucción de las pruebas recabadas por la fiscalía mientras la investigación se encontraba archivada provisionalmente pudo haber limitado las posibilidades de los peticionarios</w:t>
      </w:r>
      <w:r w:rsidR="005E6B80">
        <w:rPr>
          <w:rFonts w:asciiTheme="majorHAnsi" w:hAnsiTheme="majorHAnsi"/>
          <w:sz w:val="20"/>
          <w:szCs w:val="20"/>
          <w:lang w:val="es-ES_tradnl"/>
        </w:rPr>
        <w:t xml:space="preserve"> para requerir la reapertura de la causa y fundamentar sus reclamos mediante distintas pericias. Además, la Comisión destaca que incluso con dichas limitaciones, los padres del señor Santiago Benítez solicitaron un peritaje </w:t>
      </w:r>
      <w:r w:rsidR="0083216D">
        <w:rPr>
          <w:rFonts w:asciiTheme="majorHAnsi" w:hAnsiTheme="majorHAnsi"/>
          <w:sz w:val="20"/>
          <w:szCs w:val="20"/>
          <w:lang w:val="es-ES_tradnl"/>
        </w:rPr>
        <w:t>con base en las fotos de dichos elementos, pero la fiscal a cargo desestimó que el resultado de dicha diligencia habilitará que se realice nuevamente una investigación sobre lo sucedido</w:t>
      </w:r>
      <w:r w:rsidR="0083216D" w:rsidRPr="005D1B9D">
        <w:rPr>
          <w:rFonts w:asciiTheme="majorHAnsi" w:hAnsiTheme="majorHAnsi"/>
          <w:sz w:val="20"/>
          <w:szCs w:val="20"/>
          <w:lang w:val="es-ES_tradnl"/>
        </w:rPr>
        <w:t xml:space="preserve">. </w:t>
      </w:r>
      <w:r w:rsidR="005F74FF" w:rsidRPr="005D1B9D">
        <w:rPr>
          <w:rFonts w:asciiTheme="majorHAnsi" w:hAnsiTheme="majorHAnsi"/>
          <w:sz w:val="20"/>
          <w:szCs w:val="20"/>
          <w:lang w:val="es-PE"/>
        </w:rPr>
        <w:t>En consecuencia, en atención a estas consideraciones</w:t>
      </w:r>
      <w:r w:rsidR="00D926B6" w:rsidRPr="005D1B9D">
        <w:rPr>
          <w:rFonts w:asciiTheme="majorHAnsi" w:hAnsiTheme="majorHAnsi"/>
          <w:sz w:val="20"/>
          <w:szCs w:val="20"/>
          <w:lang w:val="es-PE"/>
        </w:rPr>
        <w:t xml:space="preserve"> y tomando en consideración que - de conformidad con el objeto de la petición - el proceso a tomar en cuenta es la investigación penal orientada esclarecer lo ocurrido, </w:t>
      </w:r>
      <w:r w:rsidR="005F74FF" w:rsidRPr="005D1B9D">
        <w:rPr>
          <w:rFonts w:asciiTheme="majorHAnsi" w:hAnsiTheme="majorHAnsi"/>
          <w:sz w:val="20"/>
          <w:szCs w:val="20"/>
          <w:lang w:val="es-PE"/>
        </w:rPr>
        <w:t>a efectos de la admisibilidad del presente asunto, la Comisión considera pertinente aplicar la excepción prevista en el artículo 46.2.b) de la Convención, a efectos de realizar un asunto más profundo sobre este asunto en etapa de fondo</w:t>
      </w:r>
      <w:r w:rsidR="007F3DD9" w:rsidRPr="005D1B9D">
        <w:rPr>
          <w:rFonts w:asciiTheme="majorHAnsi" w:hAnsiTheme="majorHAnsi"/>
          <w:sz w:val="20"/>
          <w:szCs w:val="20"/>
          <w:lang w:val="es-PE"/>
        </w:rPr>
        <w:t xml:space="preserve"> a la luz de los artículos 8 y 25 de la Convención Americana. </w:t>
      </w:r>
    </w:p>
    <w:p w14:paraId="3342CD5E" w14:textId="77777777" w:rsidR="00D20B71" w:rsidRPr="00D20B71" w:rsidRDefault="00D20B71" w:rsidP="00D20B7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CB8B1EE" w14:textId="4F5D6781" w:rsidR="00D20B71" w:rsidRPr="00D20B71" w:rsidRDefault="00D20B71" w:rsidP="00D20B7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20B71">
        <w:rPr>
          <w:rFonts w:asciiTheme="majorHAnsi" w:hAnsiTheme="majorHAnsi"/>
          <w:bCs/>
          <w:sz w:val="20"/>
          <w:szCs w:val="20"/>
          <w:lang w:val="es-UY"/>
        </w:rPr>
        <w:t>Finalmente, respecto al plazo de presentación, la Comisión observa que la decisión de archivar la investigación se adoptó cuando el presente asunto se encontraba bajo estudio de admisibilidad</w:t>
      </w:r>
      <w:r>
        <w:rPr>
          <w:rFonts w:asciiTheme="majorHAnsi" w:hAnsiTheme="majorHAnsi"/>
          <w:bCs/>
          <w:sz w:val="20"/>
          <w:szCs w:val="20"/>
          <w:lang w:val="es-UY"/>
        </w:rPr>
        <w:t xml:space="preserve">. </w:t>
      </w:r>
      <w:r w:rsidRPr="00D20B71">
        <w:rPr>
          <w:rFonts w:asciiTheme="majorHAnsi" w:hAnsiTheme="majorHAnsi"/>
          <w:bCs/>
          <w:sz w:val="20"/>
          <w:szCs w:val="20"/>
          <w:lang w:val="es-UY"/>
        </w:rPr>
        <w:t xml:space="preserve">En virtud de ello, la Comisión estima que el presente asunto se presentó en un plazo razonable </w:t>
      </w:r>
      <w:r w:rsidRPr="00D20B71">
        <w:rPr>
          <w:rFonts w:asciiTheme="majorHAnsi" w:hAnsiTheme="majorHAnsi"/>
          <w:sz w:val="20"/>
          <w:szCs w:val="20"/>
          <w:lang w:val="es-ES"/>
        </w:rPr>
        <w:t xml:space="preserve">y, por ende, se cumple el requisito previsto en el artículo 32.2. de su Reglamento. </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28B9044" w14:textId="61DF1BF3" w:rsidR="00E64C3D" w:rsidRDefault="00F03E87" w:rsidP="00F03E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03E87">
        <w:rPr>
          <w:rFonts w:ascii="Cambria" w:hAnsi="Cambria"/>
          <w:sz w:val="20"/>
          <w:szCs w:val="20"/>
          <w:lang w:val="es-ES"/>
        </w:rPr>
        <w:t>A los efectos de la admisibilidad, la Comisión debe decidir si los hechos alegados pueden</w:t>
      </w:r>
      <w:r>
        <w:rPr>
          <w:rFonts w:ascii="Cambria" w:hAnsi="Cambria"/>
          <w:sz w:val="20"/>
          <w:szCs w:val="20"/>
          <w:lang w:val="es-ES"/>
        </w:rPr>
        <w:t xml:space="preserve"> </w:t>
      </w:r>
      <w:r w:rsidRPr="00F03E87">
        <w:rPr>
          <w:rFonts w:ascii="Cambria" w:hAnsi="Cambria"/>
          <w:sz w:val="20"/>
          <w:szCs w:val="20"/>
          <w:lang w:val="es-ES"/>
        </w:rPr>
        <w:t>caracterizar una violación de derechos, según lo estipulado en el artículo 47(b) de la Convención Americana, o</w:t>
      </w:r>
      <w:r>
        <w:rPr>
          <w:rFonts w:ascii="Cambria" w:hAnsi="Cambria"/>
          <w:sz w:val="20"/>
          <w:szCs w:val="20"/>
          <w:lang w:val="es-ES"/>
        </w:rPr>
        <w:t xml:space="preserve"> </w:t>
      </w:r>
      <w:r w:rsidRPr="00F03E87">
        <w:rPr>
          <w:rFonts w:ascii="Cambria" w:hAnsi="Cambria"/>
          <w:sz w:val="20"/>
          <w:szCs w:val="20"/>
          <w:lang w:val="es-ES"/>
        </w:rPr>
        <w:t>si la petición es "manifiestamente infundada" o es "evidente su total improcedencia", conforme al inciso (c) de</w:t>
      </w:r>
      <w:r>
        <w:rPr>
          <w:rFonts w:ascii="Cambria" w:hAnsi="Cambria"/>
          <w:sz w:val="20"/>
          <w:szCs w:val="20"/>
          <w:lang w:val="es-ES"/>
        </w:rPr>
        <w:t xml:space="preserve"> </w:t>
      </w:r>
      <w:r w:rsidRPr="00F03E87">
        <w:rPr>
          <w:rFonts w:ascii="Cambria" w:hAnsi="Cambria"/>
          <w:sz w:val="20"/>
          <w:szCs w:val="20"/>
          <w:lang w:val="es-ES"/>
        </w:rPr>
        <w:t>dicho artículo. El criterio de evaluación de esos requisitos difiere del que se utiliza para pronunciarse sobre el</w:t>
      </w:r>
      <w:r>
        <w:rPr>
          <w:rFonts w:ascii="Cambria" w:hAnsi="Cambria"/>
          <w:sz w:val="20"/>
          <w:szCs w:val="20"/>
          <w:lang w:val="es-ES"/>
        </w:rPr>
        <w:t xml:space="preserve"> </w:t>
      </w:r>
      <w:r w:rsidRPr="00F03E87">
        <w:rPr>
          <w:rFonts w:ascii="Cambria" w:hAnsi="Cambria"/>
          <w:sz w:val="20"/>
          <w:szCs w:val="20"/>
          <w:lang w:val="es-ES"/>
        </w:rPr>
        <w:t>fondo de una petición; la Comisión debe realizar una evaluación prima facie para determinar si la petición</w:t>
      </w:r>
      <w:r>
        <w:rPr>
          <w:rFonts w:ascii="Cambria" w:hAnsi="Cambria"/>
          <w:sz w:val="20"/>
          <w:szCs w:val="20"/>
          <w:lang w:val="es-ES"/>
        </w:rPr>
        <w:t xml:space="preserve"> </w:t>
      </w:r>
      <w:r w:rsidRPr="00F03E87">
        <w:rPr>
          <w:rFonts w:ascii="Cambria" w:hAnsi="Cambria"/>
          <w:sz w:val="20"/>
          <w:szCs w:val="20"/>
          <w:lang w:val="es-ES"/>
        </w:rPr>
        <w:t>establece el fundamento de la violación, posible o potencial, de un derecho garantizado por la Convención,</w:t>
      </w:r>
      <w:r>
        <w:rPr>
          <w:rFonts w:ascii="Cambria" w:hAnsi="Cambria"/>
          <w:sz w:val="20"/>
          <w:szCs w:val="20"/>
          <w:lang w:val="es-ES"/>
        </w:rPr>
        <w:t xml:space="preserve"> </w:t>
      </w:r>
      <w:r w:rsidRPr="00F03E87">
        <w:rPr>
          <w:rFonts w:ascii="Cambria" w:hAnsi="Cambria"/>
          <w:sz w:val="20"/>
          <w:szCs w:val="20"/>
          <w:lang w:val="es-ES"/>
        </w:rPr>
        <w:t xml:space="preserve">pero </w:t>
      </w:r>
      <w:r w:rsidRPr="00F03E87">
        <w:rPr>
          <w:rFonts w:ascii="Cambria" w:hAnsi="Cambria"/>
          <w:sz w:val="20"/>
          <w:szCs w:val="20"/>
          <w:lang w:val="es-ES"/>
        </w:rPr>
        <w:lastRenderedPageBreak/>
        <w:t>no para establecer la existencia de una violación de derechos. Esta determinación constituye un análisis</w:t>
      </w:r>
      <w:r>
        <w:rPr>
          <w:rFonts w:ascii="Cambria" w:hAnsi="Cambria"/>
          <w:sz w:val="20"/>
          <w:szCs w:val="20"/>
          <w:lang w:val="es-ES"/>
        </w:rPr>
        <w:t xml:space="preserve"> </w:t>
      </w:r>
      <w:r w:rsidRPr="00F03E87">
        <w:rPr>
          <w:rFonts w:ascii="Cambria" w:hAnsi="Cambria"/>
          <w:sz w:val="20"/>
          <w:szCs w:val="20"/>
          <w:lang w:val="es-ES"/>
        </w:rPr>
        <w:t>primario, que no implica prejuzgar sobre el fondo del asunto</w:t>
      </w:r>
      <w:r w:rsidR="00C25405">
        <w:rPr>
          <w:rStyle w:val="FootnoteReference"/>
          <w:rFonts w:ascii="Cambria" w:hAnsi="Cambria"/>
          <w:sz w:val="20"/>
          <w:szCs w:val="20"/>
          <w:lang w:val="es-ES"/>
        </w:rPr>
        <w:footnoteReference w:id="12"/>
      </w:r>
      <w:r w:rsidR="00672B57">
        <w:rPr>
          <w:rFonts w:ascii="Cambria" w:hAnsi="Cambria"/>
          <w:sz w:val="20"/>
          <w:szCs w:val="20"/>
          <w:lang w:val="es-ES"/>
        </w:rPr>
        <w:t>.</w:t>
      </w:r>
    </w:p>
    <w:p w14:paraId="2DF92CDD" w14:textId="5A9C6C10" w:rsidR="002940E5" w:rsidRPr="0012290A" w:rsidRDefault="0012290A" w:rsidP="00F03E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2290A">
        <w:rPr>
          <w:rFonts w:ascii="Cambria" w:hAnsi="Cambria"/>
          <w:sz w:val="20"/>
          <w:szCs w:val="20"/>
          <w:lang w:val="es-ES"/>
        </w:rPr>
        <w:t>L</w:t>
      </w:r>
      <w:r w:rsidR="002940E5" w:rsidRPr="0012290A">
        <w:rPr>
          <w:rFonts w:ascii="Cambria" w:hAnsi="Cambria"/>
          <w:sz w:val="20"/>
          <w:szCs w:val="20"/>
          <w:lang w:val="es-ES"/>
        </w:rPr>
        <w:t>a Comisión observa que</w:t>
      </w:r>
      <w:r w:rsidR="00253ABB" w:rsidRPr="0012290A">
        <w:rPr>
          <w:rFonts w:ascii="Cambria" w:hAnsi="Cambria"/>
          <w:sz w:val="20"/>
          <w:szCs w:val="20"/>
          <w:lang w:val="es-ES"/>
        </w:rPr>
        <w:t xml:space="preserve">, </w:t>
      </w:r>
      <w:r w:rsidR="008F4B1B" w:rsidRPr="0012290A">
        <w:rPr>
          <w:rFonts w:ascii="Cambria" w:hAnsi="Cambria"/>
          <w:sz w:val="20"/>
          <w:szCs w:val="20"/>
          <w:lang w:val="es-ES"/>
        </w:rPr>
        <w:t>de acuerdo con</w:t>
      </w:r>
      <w:r w:rsidR="00253ABB" w:rsidRPr="0012290A">
        <w:rPr>
          <w:rFonts w:ascii="Cambria" w:hAnsi="Cambria"/>
          <w:sz w:val="20"/>
          <w:szCs w:val="20"/>
          <w:lang w:val="es-ES"/>
        </w:rPr>
        <w:t xml:space="preserve"> lo manifestado por l</w:t>
      </w:r>
      <w:r w:rsidR="008F4B1B" w:rsidRPr="0012290A">
        <w:rPr>
          <w:rFonts w:ascii="Cambria" w:hAnsi="Cambria"/>
          <w:sz w:val="20"/>
          <w:szCs w:val="20"/>
          <w:lang w:val="es-ES"/>
        </w:rPr>
        <w:t>os</w:t>
      </w:r>
      <w:r w:rsidR="00253ABB" w:rsidRPr="0012290A">
        <w:rPr>
          <w:rFonts w:ascii="Cambria" w:hAnsi="Cambria"/>
          <w:sz w:val="20"/>
          <w:szCs w:val="20"/>
          <w:lang w:val="es-ES"/>
        </w:rPr>
        <w:t xml:space="preserve"> peticionari</w:t>
      </w:r>
      <w:r w:rsidR="008F4B1B" w:rsidRPr="0012290A">
        <w:rPr>
          <w:rFonts w:ascii="Cambria" w:hAnsi="Cambria"/>
          <w:sz w:val="20"/>
          <w:szCs w:val="20"/>
          <w:lang w:val="es-ES"/>
        </w:rPr>
        <w:t>os</w:t>
      </w:r>
      <w:r w:rsidR="00253ABB" w:rsidRPr="0012290A">
        <w:rPr>
          <w:rFonts w:ascii="Cambria" w:hAnsi="Cambria"/>
          <w:sz w:val="20"/>
          <w:szCs w:val="20"/>
          <w:lang w:val="es-ES"/>
        </w:rPr>
        <w:t xml:space="preserve">, la </w:t>
      </w:r>
      <w:r w:rsidR="008F4B1B" w:rsidRPr="0012290A">
        <w:rPr>
          <w:rFonts w:ascii="Cambria" w:hAnsi="Cambria"/>
          <w:sz w:val="20"/>
          <w:szCs w:val="20"/>
          <w:lang w:val="es-ES"/>
        </w:rPr>
        <w:t xml:space="preserve">investigación que debió esclarecer las condiciones de muerte de la presunta víctima </w:t>
      </w:r>
      <w:r w:rsidRPr="0012290A">
        <w:rPr>
          <w:rFonts w:ascii="Cambria" w:hAnsi="Cambria"/>
          <w:sz w:val="20"/>
          <w:szCs w:val="20"/>
          <w:lang w:val="es-ES"/>
        </w:rPr>
        <w:t>adoleció</w:t>
      </w:r>
      <w:r w:rsidR="008F4B1B" w:rsidRPr="0012290A">
        <w:rPr>
          <w:rFonts w:ascii="Cambria" w:hAnsi="Cambria"/>
          <w:sz w:val="20"/>
          <w:szCs w:val="20"/>
          <w:lang w:val="es-ES"/>
        </w:rPr>
        <w:t xml:space="preserve"> de una serie de irregularidades </w:t>
      </w:r>
      <w:r w:rsidRPr="0012290A">
        <w:rPr>
          <w:rFonts w:ascii="Cambria" w:hAnsi="Cambria"/>
          <w:sz w:val="20"/>
          <w:szCs w:val="20"/>
          <w:lang w:val="es-ES"/>
        </w:rPr>
        <w:t>que</w:t>
      </w:r>
      <w:r w:rsidR="008F4B1B" w:rsidRPr="0012290A">
        <w:rPr>
          <w:rFonts w:ascii="Cambria" w:hAnsi="Cambria"/>
          <w:sz w:val="20"/>
          <w:szCs w:val="20"/>
          <w:lang w:val="es-ES"/>
        </w:rPr>
        <w:t xml:space="preserve"> evitaron que se pudiera determinar con claridad lo ocurrido. En particular, los peticionarios señalan que la fiscalía </w:t>
      </w:r>
      <w:r w:rsidR="008A5CE9" w:rsidRPr="0012290A">
        <w:rPr>
          <w:rFonts w:ascii="Cambria" w:hAnsi="Cambria"/>
          <w:sz w:val="20"/>
          <w:szCs w:val="20"/>
          <w:lang w:val="es-ES"/>
        </w:rPr>
        <w:t xml:space="preserve">no </w:t>
      </w:r>
      <w:r w:rsidR="008F4B1B" w:rsidRPr="0012290A">
        <w:rPr>
          <w:rFonts w:ascii="Cambria" w:hAnsi="Cambria"/>
          <w:sz w:val="20"/>
          <w:szCs w:val="20"/>
          <w:lang w:val="es-ES"/>
        </w:rPr>
        <w:t xml:space="preserve">realizó de manera seria y diligente una </w:t>
      </w:r>
      <w:r w:rsidR="008A5CE9" w:rsidRPr="0012290A">
        <w:rPr>
          <w:rFonts w:ascii="Cambria" w:hAnsi="Cambria"/>
          <w:sz w:val="20"/>
          <w:szCs w:val="20"/>
          <w:lang w:val="es-ES"/>
        </w:rPr>
        <w:t xml:space="preserve">línea </w:t>
      </w:r>
      <w:r w:rsidR="008F4B1B" w:rsidRPr="0012290A">
        <w:rPr>
          <w:rFonts w:ascii="Cambria" w:hAnsi="Cambria"/>
          <w:sz w:val="20"/>
          <w:szCs w:val="20"/>
          <w:lang w:val="es-ES"/>
        </w:rPr>
        <w:t>investigación</w:t>
      </w:r>
      <w:r w:rsidR="008A5CE9" w:rsidRPr="0012290A">
        <w:rPr>
          <w:rFonts w:ascii="Cambria" w:hAnsi="Cambria"/>
          <w:sz w:val="20"/>
          <w:szCs w:val="20"/>
          <w:lang w:val="es-ES"/>
        </w:rPr>
        <w:t xml:space="preserve"> por homicidio y, además, ordenó la destrucción de </w:t>
      </w:r>
      <w:r w:rsidR="005B19E5" w:rsidRPr="0012290A">
        <w:rPr>
          <w:rFonts w:ascii="Cambria" w:hAnsi="Cambria"/>
          <w:sz w:val="20"/>
          <w:szCs w:val="20"/>
          <w:lang w:val="es-ES"/>
        </w:rPr>
        <w:t>los objetos recabados</w:t>
      </w:r>
      <w:r w:rsidR="009E72AC" w:rsidRPr="0012290A">
        <w:rPr>
          <w:rFonts w:ascii="Cambria" w:hAnsi="Cambria"/>
          <w:sz w:val="20"/>
          <w:szCs w:val="20"/>
          <w:lang w:val="es-ES"/>
        </w:rPr>
        <w:t xml:space="preserve">, </w:t>
      </w:r>
      <w:r w:rsidR="005B19E5" w:rsidRPr="0012290A">
        <w:rPr>
          <w:rFonts w:ascii="Cambria" w:hAnsi="Cambria"/>
          <w:sz w:val="20"/>
          <w:szCs w:val="20"/>
          <w:lang w:val="es-ES"/>
        </w:rPr>
        <w:t>lo que evitó que dicho delito pueda ser debidamente investigado. Asimismo, sostienen que</w:t>
      </w:r>
      <w:r w:rsidR="001E10C8" w:rsidRPr="0012290A">
        <w:rPr>
          <w:rFonts w:ascii="Cambria" w:hAnsi="Cambria"/>
          <w:sz w:val="20"/>
          <w:szCs w:val="20"/>
          <w:lang w:val="es-ES"/>
        </w:rPr>
        <w:t xml:space="preserve"> la Policía Nacional no acudió a la escena del crimen ni realizaron las diligencias mínimas, lo que posteriormente perjudicó l</w:t>
      </w:r>
      <w:r w:rsidR="006A08D0" w:rsidRPr="0012290A">
        <w:rPr>
          <w:rFonts w:ascii="Cambria" w:hAnsi="Cambria"/>
          <w:sz w:val="20"/>
          <w:szCs w:val="20"/>
          <w:lang w:val="es-ES"/>
        </w:rPr>
        <w:t>os resultados de la</w:t>
      </w:r>
      <w:r w:rsidR="001E10C8" w:rsidRPr="0012290A">
        <w:rPr>
          <w:rFonts w:ascii="Cambria" w:hAnsi="Cambria"/>
          <w:sz w:val="20"/>
          <w:szCs w:val="20"/>
          <w:lang w:val="es-ES"/>
        </w:rPr>
        <w:t xml:space="preserve"> investigación. Finalmente, la Comisión nota que existen una serie de documentos y pruebas que </w:t>
      </w:r>
      <w:r w:rsidR="004D0860" w:rsidRPr="0012290A">
        <w:rPr>
          <w:rFonts w:ascii="Cambria" w:hAnsi="Cambria"/>
          <w:sz w:val="20"/>
          <w:szCs w:val="20"/>
          <w:lang w:val="es-ES"/>
        </w:rPr>
        <w:t xml:space="preserve">cuestionarían las determinaciones realizadas por la fiscalía respecto a este caso, las cuales no habrían sido tomadas en consideración. </w:t>
      </w:r>
    </w:p>
    <w:p w14:paraId="648AF2AB" w14:textId="5BE89496" w:rsidR="00F03E87" w:rsidRPr="00155FCA" w:rsidRDefault="00155FCA" w:rsidP="001828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0082E">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referidas a la presunta falta de diligencia de las autoridades en investigar un posible delito de </w:t>
      </w:r>
      <w:r>
        <w:rPr>
          <w:rFonts w:asciiTheme="majorHAnsi" w:hAnsiTheme="majorHAnsi"/>
          <w:sz w:val="20"/>
          <w:szCs w:val="20"/>
          <w:lang w:val="es-ES"/>
        </w:rPr>
        <w:t>homicidio</w:t>
      </w:r>
      <w:r w:rsidRPr="00A0082E">
        <w:rPr>
          <w:rFonts w:asciiTheme="majorHAnsi" w:hAnsiTheme="majorHAnsi"/>
          <w:sz w:val="20"/>
          <w:szCs w:val="20"/>
          <w:lang w:val="es-ES"/>
        </w:rPr>
        <w:t xml:space="preserve"> y las barreras provocadas por</w:t>
      </w:r>
      <w:r>
        <w:rPr>
          <w:rFonts w:asciiTheme="majorHAnsi" w:hAnsiTheme="majorHAnsi"/>
          <w:sz w:val="20"/>
          <w:szCs w:val="20"/>
          <w:lang w:val="es-ES"/>
        </w:rPr>
        <w:t xml:space="preserve"> el Ministerio Público</w:t>
      </w:r>
      <w:r w:rsidRPr="00A0082E">
        <w:rPr>
          <w:rFonts w:asciiTheme="majorHAnsi" w:hAnsiTheme="majorHAnsi"/>
          <w:sz w:val="20"/>
          <w:szCs w:val="20"/>
          <w:lang w:val="es-ES"/>
        </w:rPr>
        <w:t>, no resultan manifiestamente infundadas y requieren un estudio de fondo</w:t>
      </w:r>
      <w:r>
        <w:rPr>
          <w:rFonts w:asciiTheme="majorHAnsi" w:hAnsiTheme="majorHAnsi"/>
          <w:sz w:val="20"/>
          <w:szCs w:val="20"/>
          <w:lang w:val="es-ES"/>
        </w:rPr>
        <w:t>,</w:t>
      </w:r>
      <w:r w:rsidRPr="00A0082E">
        <w:rPr>
          <w:rFonts w:asciiTheme="majorHAnsi" w:hAnsiTheme="majorHAnsi"/>
          <w:sz w:val="20"/>
          <w:szCs w:val="20"/>
          <w:lang w:val="es-ES"/>
        </w:rPr>
        <w:t xml:space="preserve"> pues los hechos alegados, de corroborarse como ciertos</w:t>
      </w:r>
      <w:r>
        <w:rPr>
          <w:rFonts w:asciiTheme="majorHAnsi" w:hAnsiTheme="majorHAnsi"/>
          <w:sz w:val="20"/>
          <w:szCs w:val="20"/>
          <w:lang w:val="es-ES"/>
        </w:rPr>
        <w:t>,</w:t>
      </w:r>
      <w:r w:rsidRPr="00A0082E">
        <w:rPr>
          <w:rFonts w:asciiTheme="majorHAnsi" w:hAnsiTheme="majorHAnsi"/>
          <w:sz w:val="20"/>
          <w:szCs w:val="20"/>
          <w:lang w:val="es-ES"/>
        </w:rPr>
        <w:t xml:space="preserve"> podrían caracterizar violaciones a los artículos</w:t>
      </w:r>
      <w:r w:rsidRPr="00A0082E">
        <w:rPr>
          <w:rFonts w:asciiTheme="majorHAnsi" w:hAnsiTheme="majorHAnsi"/>
          <w:bCs/>
          <w:sz w:val="20"/>
          <w:szCs w:val="20"/>
          <w:lang w:val="es-ES"/>
        </w:rPr>
        <w:t xml:space="preserve"> </w:t>
      </w:r>
      <w:r>
        <w:rPr>
          <w:bCs/>
          <w:sz w:val="20"/>
          <w:szCs w:val="20"/>
          <w:lang w:val="es-US"/>
        </w:rPr>
        <w:t>a</w:t>
      </w:r>
      <w:r w:rsidRPr="00C55701">
        <w:rPr>
          <w:bCs/>
          <w:sz w:val="20"/>
          <w:szCs w:val="20"/>
          <w:lang w:val="es-US"/>
        </w:rPr>
        <w:t>rtículos 4 (derecho a la v</w:t>
      </w:r>
      <w:r>
        <w:rPr>
          <w:bCs/>
          <w:sz w:val="20"/>
          <w:szCs w:val="20"/>
          <w:lang w:val="es-US"/>
        </w:rPr>
        <w:t xml:space="preserve">ida), 5 (derecho a la integridad personal), 8 (garantías judiciales) y 25 (protección judicial) de la </w:t>
      </w:r>
      <w:r>
        <w:rPr>
          <w:bCs/>
          <w:sz w:val="20"/>
          <w:szCs w:val="20"/>
          <w:lang w:val="es-ES"/>
        </w:rPr>
        <w:t>Convención Americana</w:t>
      </w:r>
      <w:r w:rsidR="00182850">
        <w:rPr>
          <w:bCs/>
          <w:sz w:val="20"/>
          <w:szCs w:val="20"/>
          <w:lang w:val="es-ES"/>
        </w:rPr>
        <w:t xml:space="preserve"> en perjuicio del señor Santiago Benítez y sus familiares, en los términos del presente informe. </w:t>
      </w:r>
    </w:p>
    <w:p w14:paraId="3E872469" w14:textId="437A138A" w:rsidR="00F06196" w:rsidRPr="00F06196" w:rsidRDefault="00BA5C38" w:rsidP="00F06196">
      <w:pPr>
        <w:pStyle w:val="ListParagraph"/>
        <w:numPr>
          <w:ilvl w:val="0"/>
          <w:numId w:val="103"/>
        </w:numPr>
        <w:suppressAutoHyphens/>
        <w:spacing w:before="240" w:after="240"/>
        <w:jc w:val="both"/>
        <w:rPr>
          <w:sz w:val="20"/>
          <w:szCs w:val="20"/>
          <w:lang w:val="es-ES_tradnl"/>
        </w:rPr>
      </w:pPr>
      <w:r>
        <w:rPr>
          <w:sz w:val="20"/>
          <w:szCs w:val="20"/>
          <w:lang w:val="es-ES_tradnl"/>
        </w:rPr>
        <w:t>C</w:t>
      </w:r>
      <w:r w:rsidR="00F06196" w:rsidRPr="00F06196">
        <w:rPr>
          <w:sz w:val="20"/>
          <w:szCs w:val="20"/>
          <w:lang w:val="es-ES_tradnl"/>
        </w:rPr>
        <w:t>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00F06196" w:rsidRPr="00A11B3B">
        <w:rPr>
          <w:rStyle w:val="FootnoteReference"/>
          <w:sz w:val="20"/>
          <w:szCs w:val="20"/>
          <w:lang w:val="es-ES_tradnl"/>
        </w:rPr>
        <w:footnoteReference w:id="13"/>
      </w:r>
      <w:r w:rsidR="00F06196" w:rsidRPr="00F06196">
        <w:rPr>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00F06196" w:rsidRPr="00F06196">
        <w:rPr>
          <w:sz w:val="20"/>
          <w:szCs w:val="20"/>
          <w:vertAlign w:val="superscript"/>
          <w:lang w:val="es-ES_tradnl"/>
        </w:rPr>
        <w:t xml:space="preserve"> </w:t>
      </w:r>
      <w:r w:rsidR="00F06196" w:rsidRPr="00A11B3B">
        <w:rPr>
          <w:vertAlign w:val="superscript"/>
        </w:rPr>
        <w:footnoteReference w:id="14"/>
      </w:r>
      <w:r w:rsidR="00F06196" w:rsidRPr="00F06196">
        <w:rPr>
          <w:sz w:val="20"/>
          <w:szCs w:val="20"/>
          <w:lang w:val="es-ES_tradnl"/>
        </w:rPr>
        <w:t>.  Asimismo, le corresponde examinar “si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00F06196" w:rsidRPr="00A11B3B">
        <w:rPr>
          <w:vertAlign w:val="superscript"/>
        </w:rPr>
        <w:footnoteReference w:id="15"/>
      </w:r>
      <w:r w:rsidR="00F06196" w:rsidRPr="00F06196">
        <w:rPr>
          <w:sz w:val="20"/>
          <w:szCs w:val="20"/>
          <w:lang w:val="es-ES_tradnl"/>
        </w:rPr>
        <w:t xml:space="preserve">. En este sentido, el análisis sobre si el Estado incurrió en violaciones a la Convención Americana es una cuestión que corresponde ser decidida en el fondo del presente asunto. </w:t>
      </w:r>
    </w:p>
    <w:p w14:paraId="618C9334" w14:textId="1C02F4F1" w:rsidR="00F06196" w:rsidRDefault="00F06196" w:rsidP="00F06196">
      <w:pPr>
        <w:pStyle w:val="ListParagraph"/>
        <w:numPr>
          <w:ilvl w:val="0"/>
          <w:numId w:val="103"/>
        </w:numPr>
        <w:spacing w:before="240" w:after="240"/>
        <w:contextualSpacing/>
        <w:jc w:val="both"/>
        <w:rPr>
          <w:rFonts w:cs="Calibri"/>
          <w:sz w:val="20"/>
          <w:szCs w:val="20"/>
          <w:lang w:val="es-ES_tradnl"/>
        </w:rPr>
      </w:pPr>
      <w:r w:rsidRPr="00F06196">
        <w:rPr>
          <w:sz w:val="20"/>
          <w:szCs w:val="20"/>
          <w:lang w:val="es-ES"/>
        </w:rPr>
        <w:t xml:space="preserve">En este sentido, la CIDH al admitir una petición no pretende suplantar la competencia de las autoridades judiciales domésticas. Sino que </w:t>
      </w:r>
      <w:r w:rsidRPr="00F06196">
        <w:rPr>
          <w:sz w:val="20"/>
          <w:szCs w:val="20"/>
          <w:lang w:val="es-ES_tradnl"/>
        </w:rPr>
        <w:t xml:space="preserve">dentro del marco de su mandato sí es competente para declarar admisible una petición y fallar sobre el fondo cuando ésta se refiere a procesos internos que podrían ser violatorios de derechos garantizados por la Convención Americana. </w:t>
      </w:r>
      <w:r w:rsidRPr="00F06196">
        <w:rPr>
          <w:rFonts w:cs="Calibri"/>
          <w:sz w:val="20"/>
          <w:szCs w:val="20"/>
          <w:lang w:val="es-ES_tradnl"/>
        </w:rPr>
        <w:t xml:space="preserve">Por lo tanto, el hecho que la presunta víctima alegue ser inocente o solicite a la CIDH que revise las pruebas presentadas en los procesos judiciales internos, no implica </w:t>
      </w:r>
      <w:r w:rsidRPr="00F06196">
        <w:rPr>
          <w:rFonts w:cs="Calibri"/>
          <w:i/>
          <w:sz w:val="20"/>
          <w:szCs w:val="20"/>
          <w:lang w:val="es-ES_tradnl"/>
        </w:rPr>
        <w:t>per se</w:t>
      </w:r>
      <w:r w:rsidRPr="00F06196">
        <w:rPr>
          <w:rFonts w:cs="Calibri"/>
          <w:sz w:val="20"/>
          <w:szCs w:val="20"/>
          <w:lang w:val="es-ES_tradnl"/>
        </w:rPr>
        <w:t xml:space="preserve"> que la petición sea inadmisible o que la Comisión no sea competente para pronunciarse respecto de la misma. Esto, dado que el análisis realizado por la Comisión se centra en si, en el marco del proceso penal, se respetaron las garantías al debido proceso y a la protección judicial establecidas en la Convención Americana u otros instrumentos aplicables. Es decir, este análisis es objetivo, y se realiza a la </w:t>
      </w:r>
      <w:r w:rsidRPr="00F06196">
        <w:rPr>
          <w:rFonts w:cs="Calibri"/>
          <w:sz w:val="20"/>
          <w:szCs w:val="20"/>
          <w:lang w:val="es-ES_tradnl"/>
        </w:rPr>
        <w:lastRenderedPageBreak/>
        <w:t xml:space="preserve">luz de los estándares y normas pertinentes del derecho internacional de los derechos humanos, y como tal abarca la actuación de cualquier </w:t>
      </w:r>
      <w:r w:rsidR="00C16C36" w:rsidRPr="00F06196">
        <w:rPr>
          <w:rFonts w:cs="Calibri"/>
          <w:sz w:val="20"/>
          <w:szCs w:val="20"/>
          <w:lang w:val="es-ES_tradnl"/>
        </w:rPr>
        <w:t>autoridad</w:t>
      </w:r>
      <w:r w:rsidRPr="00F06196">
        <w:rPr>
          <w:rFonts w:cs="Calibri"/>
          <w:sz w:val="20"/>
          <w:szCs w:val="20"/>
          <w:lang w:val="es-ES_tradnl"/>
        </w:rPr>
        <w:t>, incluidos los operadores de justicia.</w:t>
      </w:r>
    </w:p>
    <w:p w14:paraId="38230188" w14:textId="77777777" w:rsidR="00BA5C38" w:rsidRPr="00F06196" w:rsidRDefault="00BA5C38" w:rsidP="00BA5C38">
      <w:pPr>
        <w:pStyle w:val="ListParagraph"/>
        <w:spacing w:before="240" w:after="240"/>
        <w:contextualSpacing/>
        <w:jc w:val="both"/>
        <w:rPr>
          <w:rFonts w:cs="Calibri"/>
          <w:sz w:val="20"/>
          <w:szCs w:val="20"/>
          <w:lang w:val="es-ES_tradnl"/>
        </w:rPr>
      </w:pPr>
    </w:p>
    <w:p w14:paraId="0598913C" w14:textId="77777777" w:rsidR="00BA5C38" w:rsidRPr="00BA5C38" w:rsidRDefault="00BA5C38" w:rsidP="00BA5C38">
      <w:pPr>
        <w:pStyle w:val="ListParagraph"/>
        <w:numPr>
          <w:ilvl w:val="0"/>
          <w:numId w:val="103"/>
        </w:numPr>
        <w:suppressAutoHyphens/>
        <w:spacing w:before="240" w:after="240"/>
        <w:jc w:val="both"/>
        <w:rPr>
          <w:sz w:val="20"/>
          <w:szCs w:val="20"/>
          <w:lang w:val="es-ES_tradnl"/>
        </w:rPr>
      </w:pPr>
      <w:r w:rsidRPr="00BA5C38">
        <w:rPr>
          <w:sz w:val="20"/>
          <w:szCs w:val="20"/>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11B3B">
        <w:rPr>
          <w:vertAlign w:val="superscript"/>
        </w:rPr>
        <w:footnoteReference w:id="16"/>
      </w:r>
      <w:r w:rsidRPr="00BA5C38">
        <w:rPr>
          <w:sz w:val="20"/>
          <w:szCs w:val="20"/>
          <w:lang w:val="es-ES_tradnl"/>
        </w:rPr>
        <w:t>. Asimismo, la CIDH en su Informe de Admisibilidad No. 79/08</w:t>
      </w:r>
      <w:r w:rsidRPr="00A11B3B">
        <w:rPr>
          <w:rStyle w:val="FootnoteReference"/>
          <w:sz w:val="20"/>
          <w:szCs w:val="20"/>
          <w:lang w:val="es-ES_tradnl"/>
        </w:rPr>
        <w:footnoteReference w:id="17"/>
      </w:r>
      <w:r w:rsidRPr="00BA5C38">
        <w:rPr>
          <w:sz w:val="20"/>
          <w:szCs w:val="20"/>
          <w:lang w:val="es-ES_tradnl"/>
        </w:rPr>
        <w:t>, aclaró que:</w:t>
      </w:r>
    </w:p>
    <w:p w14:paraId="490865FD" w14:textId="77777777" w:rsidR="00BA5C38" w:rsidRPr="00BA5C38" w:rsidRDefault="00BA5C38" w:rsidP="00BA5C38">
      <w:pPr>
        <w:pStyle w:val="ListParagraph"/>
        <w:suppressAutoHyphens/>
        <w:spacing w:before="240" w:after="240"/>
        <w:ind w:right="720"/>
        <w:jc w:val="both"/>
        <w:rPr>
          <w:sz w:val="18"/>
          <w:szCs w:val="18"/>
          <w:lang w:val="es-US"/>
        </w:rPr>
      </w:pPr>
      <w:r w:rsidRPr="00BA5C38">
        <w:rPr>
          <w:sz w:val="18"/>
          <w:szCs w:val="18"/>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BA5C38">
        <w:rPr>
          <w:i/>
          <w:iCs/>
          <w:sz w:val="18"/>
          <w:szCs w:val="18"/>
          <w:lang w:val="es-ES_tradnl"/>
        </w:rPr>
        <w:t>en la tramitación de casos individuales ante la Comisión, no existe el concepto de caducidad de instancia como una medida ipso jure, por el mero transcurso del tiempo</w:t>
      </w:r>
      <w:r w:rsidRPr="00BA5C38">
        <w:rPr>
          <w:sz w:val="18"/>
          <w:szCs w:val="18"/>
          <w:lang w:val="es-ES_tradnl"/>
        </w:rPr>
        <w:t>” [CIDH, Informe Nº 33/98, Caso 10.545 Clemente Ayala Torres y otros (México), 15 de mayo de 1998, párrafo 28.</w:t>
      </w:r>
      <w:r w:rsidRPr="00BA5C38">
        <w:rPr>
          <w:sz w:val="18"/>
          <w:szCs w:val="18"/>
          <w:lang w:val="es-US"/>
        </w:rPr>
        <w:t>]</w:t>
      </w:r>
    </w:p>
    <w:p w14:paraId="623D87C7" w14:textId="77777777" w:rsidR="00BA5C38" w:rsidRPr="00BA5C38" w:rsidRDefault="00BA5C38" w:rsidP="00BA5C38">
      <w:pPr>
        <w:pStyle w:val="ListParagraph"/>
        <w:numPr>
          <w:ilvl w:val="0"/>
          <w:numId w:val="103"/>
        </w:numPr>
        <w:suppressAutoHyphens/>
        <w:spacing w:before="240" w:after="240"/>
        <w:jc w:val="both"/>
        <w:rPr>
          <w:sz w:val="20"/>
          <w:szCs w:val="20"/>
          <w:lang w:val="es-US"/>
        </w:rPr>
      </w:pPr>
      <w:r w:rsidRPr="00BA5C38">
        <w:rPr>
          <w:sz w:val="20"/>
          <w:szCs w:val="20"/>
          <w:lang w:val="es-US"/>
        </w:rPr>
        <w:t>Asimismo, en refuerzo de lo anterior, la Corte Interamericana de Derechos Humanos ha establecido precisamente respecto a este punto que:</w:t>
      </w:r>
    </w:p>
    <w:p w14:paraId="6D8EDA92" w14:textId="0ED8BDED" w:rsidR="00BA5C38" w:rsidRPr="00BA5C38" w:rsidRDefault="00BA5C38" w:rsidP="00BA5C38">
      <w:pPr>
        <w:pStyle w:val="ListParagraph"/>
        <w:suppressAutoHyphens/>
        <w:spacing w:before="240" w:after="240"/>
        <w:ind w:right="720"/>
        <w:jc w:val="both"/>
        <w:rPr>
          <w:sz w:val="18"/>
          <w:szCs w:val="18"/>
          <w:lang w:val="es-US"/>
        </w:rPr>
      </w:pPr>
      <w:r w:rsidRPr="00BA5C38">
        <w:rPr>
          <w:sz w:val="18"/>
          <w:szCs w:val="18"/>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w:t>
      </w:r>
      <w:r w:rsidRPr="00BA5C38">
        <w:rPr>
          <w:rStyle w:val="FootnoteReference"/>
          <w:sz w:val="18"/>
          <w:szCs w:val="18"/>
          <w:lang w:val="es-US"/>
        </w:rPr>
        <w:footnoteReference w:id="18"/>
      </w:r>
      <w:r w:rsidRPr="00BA5C38">
        <w:rPr>
          <w:sz w:val="18"/>
          <w:szCs w:val="18"/>
          <w:lang w:val="es-US"/>
        </w:rPr>
        <w:t>.</w:t>
      </w:r>
    </w:p>
    <w:p w14:paraId="1DC8E1B2" w14:textId="05DA4BFD" w:rsidR="00F06196" w:rsidRPr="00BA5C38" w:rsidRDefault="00BA5C38" w:rsidP="00BA5C38">
      <w:pPr>
        <w:pStyle w:val="ListParagraph"/>
        <w:numPr>
          <w:ilvl w:val="0"/>
          <w:numId w:val="103"/>
        </w:numPr>
        <w:suppressAutoHyphens/>
        <w:spacing w:before="240" w:after="240"/>
        <w:jc w:val="both"/>
        <w:rPr>
          <w:sz w:val="20"/>
          <w:szCs w:val="20"/>
          <w:lang w:val="es-US"/>
        </w:rPr>
      </w:pPr>
      <w:r w:rsidRPr="00BA5C38">
        <w:rPr>
          <w:sz w:val="20"/>
          <w:szCs w:val="20"/>
          <w:lang w:val="es-US"/>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5DBA431E" w:rsidR="000419AD" w:rsidRPr="00E37E92"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w:t>
      </w:r>
      <w:r w:rsidR="00C16C36">
        <w:rPr>
          <w:rFonts w:asciiTheme="majorHAnsi" w:hAnsiTheme="majorHAnsi"/>
          <w:sz w:val="20"/>
          <w:szCs w:val="20"/>
          <w:lang w:val="es-ES"/>
        </w:rPr>
        <w:t>n relación con los artículos 4, 5, 8 y 25 de la Convención</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1C93764" w14:textId="4978ADE7" w:rsidR="00A24F8E" w:rsidRPr="00CD345E" w:rsidRDefault="004F4A12" w:rsidP="00CD345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A02065">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50682C">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2023.  (Firmado): Esmeralda Arosemena de Troitiño, Primera Vicepresidenta; Julissa Mantilla Falcón, Stuardo Ralón Orellana</w:t>
      </w:r>
      <w:r w:rsidR="0050682C">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CD345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6022" w14:textId="77777777" w:rsidR="004D619B" w:rsidRDefault="004D619B">
      <w:r>
        <w:separator/>
      </w:r>
    </w:p>
  </w:endnote>
  <w:endnote w:type="continuationSeparator" w:id="0">
    <w:p w14:paraId="522D5962" w14:textId="77777777" w:rsidR="004D619B" w:rsidRDefault="004D619B">
      <w:r>
        <w:continuationSeparator/>
      </w:r>
    </w:p>
  </w:endnote>
  <w:endnote w:type="continuationNotice" w:id="1">
    <w:p w14:paraId="71658AFD" w14:textId="77777777" w:rsidR="004D619B" w:rsidRDefault="004D6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C78B" w14:textId="77777777" w:rsidR="004D619B" w:rsidRPr="000F35ED" w:rsidRDefault="004D619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8065FB" w14:textId="77777777" w:rsidR="004D619B" w:rsidRPr="000F35ED" w:rsidRDefault="004D619B" w:rsidP="000F35ED">
      <w:pPr>
        <w:rPr>
          <w:rFonts w:asciiTheme="majorHAnsi" w:hAnsiTheme="majorHAnsi"/>
          <w:sz w:val="16"/>
          <w:szCs w:val="16"/>
        </w:rPr>
      </w:pPr>
      <w:r w:rsidRPr="000F35ED">
        <w:rPr>
          <w:rFonts w:asciiTheme="majorHAnsi" w:hAnsiTheme="majorHAnsi"/>
          <w:sz w:val="16"/>
          <w:szCs w:val="16"/>
        </w:rPr>
        <w:separator/>
      </w:r>
    </w:p>
    <w:p w14:paraId="28D50D20" w14:textId="77777777" w:rsidR="004D619B" w:rsidRPr="000F35ED" w:rsidRDefault="004D619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78E8D7" w14:textId="77777777" w:rsidR="004D619B" w:rsidRPr="000F35ED" w:rsidRDefault="004D619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B98BF7" w14:textId="77777777" w:rsidR="000F3C12" w:rsidRPr="002E6A10" w:rsidRDefault="000F3C12" w:rsidP="000F3C12">
      <w:pPr>
        <w:pStyle w:val="FootnoteText"/>
        <w:ind w:firstLine="720"/>
        <w:jc w:val="both"/>
        <w:rPr>
          <w:rFonts w:asciiTheme="majorHAnsi" w:hAnsiTheme="majorHAnsi"/>
          <w:sz w:val="16"/>
          <w:szCs w:val="16"/>
          <w:lang w:val="es-US"/>
        </w:rPr>
      </w:pPr>
      <w:r w:rsidRPr="00916C1D">
        <w:rPr>
          <w:rStyle w:val="FootnoteReference"/>
          <w:rFonts w:asciiTheme="majorHAnsi" w:hAnsiTheme="majorHAnsi"/>
          <w:sz w:val="16"/>
          <w:szCs w:val="16"/>
        </w:rPr>
        <w:footnoteRef/>
      </w:r>
      <w:r w:rsidRPr="002E6A10">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FB5F5E4" w14:textId="2591FE91" w:rsidR="000E1CB0" w:rsidRPr="000E1CB0" w:rsidRDefault="00A24F8E">
      <w:pPr>
        <w:pStyle w:val="FootnoteText"/>
        <w:rPr>
          <w:rFonts w:asciiTheme="majorHAnsi" w:hAnsiTheme="majorHAnsi"/>
          <w:sz w:val="16"/>
          <w:szCs w:val="16"/>
          <w:lang w:val="es-PE"/>
        </w:rPr>
      </w:pPr>
      <w:r>
        <w:rPr>
          <w:rFonts w:asciiTheme="majorHAnsi" w:hAnsiTheme="majorHAnsi"/>
          <w:sz w:val="16"/>
          <w:szCs w:val="16"/>
          <w:lang w:val="es-PE"/>
        </w:rPr>
        <w:tab/>
      </w:r>
      <w:r w:rsidR="000E1CB0" w:rsidRPr="000E1CB0">
        <w:rPr>
          <w:rStyle w:val="FootnoteReference"/>
          <w:rFonts w:asciiTheme="majorHAnsi" w:hAnsiTheme="majorHAnsi"/>
          <w:sz w:val="16"/>
          <w:szCs w:val="16"/>
        </w:rPr>
        <w:footnoteRef/>
      </w:r>
      <w:r w:rsidR="000E1CB0" w:rsidRPr="000E1CB0">
        <w:rPr>
          <w:rFonts w:asciiTheme="majorHAnsi" w:hAnsiTheme="majorHAnsi"/>
          <w:sz w:val="16"/>
          <w:szCs w:val="16"/>
          <w:lang w:val="es-PE"/>
        </w:rPr>
        <w:t xml:space="preserve"> Artículo 213 del Código Penal de Neuquén.</w:t>
      </w:r>
    </w:p>
  </w:footnote>
  <w:footnote w:id="5">
    <w:p w14:paraId="39DEA528" w14:textId="77777777" w:rsidR="00D249EB" w:rsidRPr="004A71F9" w:rsidRDefault="00D249EB" w:rsidP="00D249EB">
      <w:pPr>
        <w:pStyle w:val="FootnoteText"/>
        <w:ind w:firstLine="720"/>
        <w:jc w:val="both"/>
        <w:rPr>
          <w:rFonts w:asciiTheme="majorHAnsi" w:hAnsiTheme="majorHAnsi"/>
          <w:sz w:val="16"/>
          <w:szCs w:val="16"/>
          <w:lang w:val="es-US"/>
        </w:rPr>
      </w:pPr>
      <w:r w:rsidRPr="001B35F0">
        <w:rPr>
          <w:rStyle w:val="FootnoteReference"/>
          <w:rFonts w:asciiTheme="majorHAnsi" w:hAnsiTheme="majorHAnsi"/>
          <w:sz w:val="16"/>
          <w:szCs w:val="16"/>
        </w:rPr>
        <w:footnoteRef/>
      </w:r>
      <w:r w:rsidRPr="000E1CB0">
        <w:rPr>
          <w:rFonts w:asciiTheme="majorHAnsi" w:hAnsiTheme="majorHAnsi"/>
          <w:sz w:val="16"/>
          <w:szCs w:val="16"/>
          <w:lang w:val="es-PE"/>
        </w:rPr>
        <w:t xml:space="preserve"> CIDH, Informe No. 56/08, Petición 11.602. </w:t>
      </w:r>
      <w:r w:rsidRPr="001B35F0">
        <w:rPr>
          <w:rFonts w:asciiTheme="majorHAnsi" w:hAnsiTheme="majorHAnsi"/>
          <w:sz w:val="16"/>
          <w:szCs w:val="16"/>
          <w:lang w:val="es-US"/>
        </w:rPr>
        <w:t>Admisibilidad. Trabajadores despedidos de Petróleos Del Perú (Petroperú) Zona Noroeste –Talara. Perú. 24 de julio</w:t>
      </w:r>
      <w:r w:rsidRPr="004A71F9">
        <w:rPr>
          <w:rFonts w:asciiTheme="majorHAnsi" w:hAnsiTheme="majorHAnsi"/>
          <w:sz w:val="16"/>
          <w:szCs w:val="16"/>
          <w:lang w:val="es-US"/>
        </w:rPr>
        <w:t xml:space="preserve"> de 2008, párr. 58.</w:t>
      </w:r>
    </w:p>
  </w:footnote>
  <w:footnote w:id="6">
    <w:p w14:paraId="08E0ACB6" w14:textId="77777777" w:rsidR="001A6FA5" w:rsidRPr="001C048C" w:rsidRDefault="001A6FA5" w:rsidP="001A6FA5">
      <w:pPr>
        <w:pStyle w:val="FootnoteText"/>
        <w:ind w:firstLine="720"/>
        <w:jc w:val="both"/>
        <w:rPr>
          <w:rFonts w:ascii="Cambria" w:hAnsi="Cambria"/>
          <w:sz w:val="16"/>
          <w:szCs w:val="16"/>
          <w:lang w:val="es-419"/>
        </w:rPr>
      </w:pPr>
      <w:r w:rsidRPr="001C048C">
        <w:rPr>
          <w:rStyle w:val="FootnoteReference"/>
          <w:rFonts w:ascii="Cambria" w:hAnsi="Cambria"/>
          <w:sz w:val="16"/>
          <w:szCs w:val="16"/>
        </w:rPr>
        <w:footnoteRef/>
      </w:r>
      <w:r w:rsidRPr="001C048C">
        <w:rPr>
          <w:rFonts w:ascii="Cambria" w:hAnsi="Cambria"/>
          <w:sz w:val="16"/>
          <w:szCs w:val="16"/>
          <w:lang w:val="es-VE"/>
        </w:rPr>
        <w:t xml:space="preserve"> </w:t>
      </w:r>
      <w:r w:rsidRPr="001C048C">
        <w:rPr>
          <w:rFonts w:ascii="Cambria" w:hAnsi="Cambria"/>
          <w:sz w:val="16"/>
          <w:szCs w:val="16"/>
          <w:lang w:val="es-ES"/>
        </w:rPr>
        <w:t xml:space="preserve">CIDH, Informe No. 78/16, Petición 1170-09. Admisibilidad. </w:t>
      </w:r>
      <w:r w:rsidRPr="000E077D">
        <w:rPr>
          <w:rFonts w:ascii="Cambria" w:hAnsi="Cambria"/>
          <w:sz w:val="16"/>
          <w:szCs w:val="16"/>
          <w:lang w:val="pt-BR"/>
        </w:rPr>
        <w:t xml:space="preserve">Almir Muniz Da Silva. Brasil. </w:t>
      </w:r>
      <w:r w:rsidRPr="001C048C">
        <w:rPr>
          <w:rFonts w:ascii="Cambria" w:hAnsi="Cambria"/>
          <w:sz w:val="16"/>
          <w:szCs w:val="16"/>
          <w:lang w:val="es-ES"/>
        </w:rPr>
        <w:t>30 de diciembre de 2016, párr. 31.</w:t>
      </w:r>
    </w:p>
  </w:footnote>
  <w:footnote w:id="7">
    <w:p w14:paraId="2E4E6A81" w14:textId="77777777" w:rsidR="001A6FA5" w:rsidRPr="00D9659F" w:rsidRDefault="001A6FA5" w:rsidP="001A6FA5">
      <w:pPr>
        <w:pStyle w:val="FootnoteText"/>
        <w:ind w:firstLine="720"/>
        <w:jc w:val="both"/>
        <w:rPr>
          <w:rFonts w:ascii="Cambria" w:hAnsi="Cambria"/>
          <w:sz w:val="16"/>
          <w:szCs w:val="16"/>
          <w:lang w:val="es-419"/>
        </w:rPr>
      </w:pPr>
      <w:r w:rsidRPr="001C048C">
        <w:rPr>
          <w:rStyle w:val="FootnoteReference"/>
          <w:rFonts w:ascii="Cambria" w:hAnsi="Cambria"/>
          <w:sz w:val="16"/>
          <w:szCs w:val="16"/>
        </w:rPr>
        <w:footnoteRef/>
      </w:r>
      <w:r w:rsidRPr="001C048C">
        <w:rPr>
          <w:rFonts w:ascii="Cambria" w:hAnsi="Cambria"/>
          <w:sz w:val="16"/>
          <w:szCs w:val="16"/>
          <w:lang w:val="es-VE"/>
        </w:rPr>
        <w:t xml:space="preserve"> </w:t>
      </w:r>
      <w:r w:rsidRPr="00D9659F">
        <w:rPr>
          <w:rFonts w:ascii="Cambria" w:hAnsi="Cambria"/>
          <w:sz w:val="16"/>
          <w:szCs w:val="16"/>
          <w:lang w:val="es-VE"/>
        </w:rPr>
        <w:t xml:space="preserve">CIDH, Informe No. 87/08, Petición 55-05. Admisibilidad. Jeremy Smith. </w:t>
      </w:r>
      <w:r w:rsidRPr="00C454B6">
        <w:rPr>
          <w:rFonts w:ascii="Cambria" w:hAnsi="Cambria"/>
          <w:sz w:val="16"/>
          <w:szCs w:val="16"/>
          <w:lang w:val="es-VE"/>
        </w:rPr>
        <w:t xml:space="preserve">Jamaica. 30 de octubre de 2008, párr. 36. </w:t>
      </w:r>
    </w:p>
  </w:footnote>
  <w:footnote w:id="8">
    <w:p w14:paraId="76FD11CB" w14:textId="77777777" w:rsidR="00EE3188" w:rsidRPr="00E14F10" w:rsidRDefault="00EE3188" w:rsidP="00EE3188">
      <w:pPr>
        <w:pStyle w:val="FootnoteText"/>
        <w:ind w:firstLine="720"/>
        <w:rPr>
          <w:rFonts w:asciiTheme="majorHAnsi" w:hAnsiTheme="majorHAnsi"/>
          <w:sz w:val="16"/>
          <w:szCs w:val="16"/>
          <w:lang w:val="es-US"/>
        </w:rPr>
      </w:pPr>
      <w:r w:rsidRPr="00E14F10">
        <w:rPr>
          <w:rStyle w:val="FootnoteReference"/>
          <w:rFonts w:asciiTheme="majorHAnsi" w:hAnsiTheme="majorHAnsi"/>
          <w:sz w:val="16"/>
          <w:szCs w:val="16"/>
        </w:rPr>
        <w:footnoteRef/>
      </w:r>
      <w:r w:rsidRPr="00E14F10">
        <w:rPr>
          <w:rFonts w:asciiTheme="majorHAnsi" w:hAnsiTheme="majorHAnsi"/>
          <w:sz w:val="16"/>
          <w:szCs w:val="16"/>
          <w:lang w:val="es-US"/>
        </w:rPr>
        <w:t xml:space="preserve"> CIDH, Informe No. 71/17, Petición 271-07. Admisibilidad. Jorge Luis de la Rosa Mejía y otros. Colombia. 29 de junio de 2017, párr. 51.</w:t>
      </w:r>
    </w:p>
  </w:footnote>
  <w:footnote w:id="9">
    <w:p w14:paraId="65A08790" w14:textId="77777777" w:rsidR="00EE3188" w:rsidRPr="00944151" w:rsidRDefault="00EE3188" w:rsidP="00EE3188">
      <w:pPr>
        <w:pStyle w:val="FootnoteText"/>
        <w:ind w:firstLine="720"/>
        <w:jc w:val="both"/>
        <w:rPr>
          <w:rFonts w:asciiTheme="majorHAnsi" w:hAnsiTheme="majorHAnsi"/>
          <w:sz w:val="16"/>
          <w:szCs w:val="16"/>
          <w:lang w:val="es-US"/>
        </w:rPr>
      </w:pPr>
      <w:r w:rsidRPr="00944151">
        <w:rPr>
          <w:rStyle w:val="FootnoteReference"/>
          <w:rFonts w:asciiTheme="majorHAnsi" w:hAnsiTheme="majorHAnsi"/>
          <w:sz w:val="16"/>
          <w:szCs w:val="16"/>
        </w:rPr>
        <w:footnoteRef/>
      </w:r>
      <w:r w:rsidRPr="00944151">
        <w:rPr>
          <w:rFonts w:asciiTheme="majorHAnsi" w:hAnsiTheme="majorHAnsi"/>
          <w:sz w:val="16"/>
          <w:szCs w:val="16"/>
          <w:lang w:val="es-US"/>
        </w:rPr>
        <w:t xml:space="preserve"> </w:t>
      </w:r>
      <w:r>
        <w:rPr>
          <w:rFonts w:asciiTheme="majorHAnsi" w:hAnsiTheme="majorHAnsi"/>
          <w:sz w:val="16"/>
          <w:szCs w:val="16"/>
          <w:lang w:val="es-US"/>
        </w:rPr>
        <w:t xml:space="preserve">CIDH, Informe 214/22, Admisibilidad, Petición 867-09, Aberlardo Árevalo Choque y otros, Bolivia, 13 de agosto de 2022; Informe 303/22, Admisibilidad, Petición 958-15, John Sotomayor Pinuer, Chile, 8 de noviembre de 2022; e Informe </w:t>
      </w:r>
      <w:r w:rsidRPr="00412A97">
        <w:rPr>
          <w:rFonts w:asciiTheme="majorHAnsi" w:hAnsiTheme="majorHAnsi"/>
          <w:sz w:val="16"/>
          <w:szCs w:val="16"/>
          <w:lang w:val="es-US"/>
        </w:rPr>
        <w:t>378/21</w:t>
      </w:r>
      <w:r>
        <w:rPr>
          <w:rFonts w:asciiTheme="majorHAnsi" w:hAnsiTheme="majorHAnsi"/>
          <w:sz w:val="16"/>
          <w:szCs w:val="16"/>
          <w:lang w:val="es-US"/>
        </w:rPr>
        <w:t xml:space="preserve">, Admisibilidad, Petición 1835-14, Juan Antonio Miralles Fernández y E.L.M.F., Ecuador, 1 de diciembre de 2021. </w:t>
      </w:r>
    </w:p>
  </w:footnote>
  <w:footnote w:id="10">
    <w:p w14:paraId="5A7D9207" w14:textId="77777777" w:rsidR="00EE3188" w:rsidRPr="00944151" w:rsidRDefault="00EE3188" w:rsidP="00EE3188">
      <w:pPr>
        <w:pStyle w:val="FootnoteText"/>
        <w:ind w:firstLine="720"/>
        <w:jc w:val="both"/>
        <w:rPr>
          <w:lang w:val="es-US"/>
        </w:rPr>
      </w:pPr>
      <w:r>
        <w:rPr>
          <w:rStyle w:val="FootnoteReference"/>
        </w:rPr>
        <w:footnoteRef/>
      </w:r>
      <w:r w:rsidRPr="00944151">
        <w:rPr>
          <w:lang w:val="es-US"/>
        </w:rPr>
        <w:t xml:space="preserve"> </w:t>
      </w:r>
      <w:r>
        <w:rPr>
          <w:rFonts w:asciiTheme="majorHAnsi" w:hAnsiTheme="majorHAnsi"/>
          <w:sz w:val="16"/>
          <w:szCs w:val="16"/>
          <w:lang w:val="es-US"/>
        </w:rPr>
        <w:t xml:space="preserve">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11">
    <w:p w14:paraId="1E57F3E8" w14:textId="77777777" w:rsidR="00EE3188" w:rsidRPr="00CF4B95" w:rsidRDefault="00EE3188" w:rsidP="00EE3188">
      <w:pPr>
        <w:pStyle w:val="FootnoteText"/>
        <w:ind w:firstLine="720"/>
        <w:jc w:val="both"/>
        <w:rPr>
          <w:rFonts w:asciiTheme="majorHAnsi" w:hAnsiTheme="majorHAnsi"/>
          <w:color w:val="auto"/>
          <w:sz w:val="16"/>
          <w:szCs w:val="16"/>
          <w:lang w:val="es-US"/>
        </w:rPr>
      </w:pPr>
      <w:r w:rsidRPr="00D918D1">
        <w:rPr>
          <w:rStyle w:val="FootnoteReference"/>
          <w:rFonts w:asciiTheme="majorHAnsi" w:hAnsiTheme="majorHAnsi"/>
          <w:sz w:val="16"/>
          <w:szCs w:val="16"/>
        </w:rPr>
        <w:footnoteRef/>
      </w:r>
      <w:r w:rsidRPr="00421CCB">
        <w:rPr>
          <w:rFonts w:asciiTheme="majorHAnsi" w:hAnsiTheme="majorHAnsi"/>
          <w:sz w:val="16"/>
          <w:szCs w:val="16"/>
          <w:lang w:val="es-US"/>
        </w:rPr>
        <w:t xml:space="preserve"> CIDH, Informe 420/21, Admisibilidad, Petición 1564-1</w:t>
      </w:r>
      <w:r>
        <w:rPr>
          <w:rFonts w:asciiTheme="majorHAnsi" w:hAnsiTheme="majorHAnsi"/>
          <w:sz w:val="16"/>
          <w:szCs w:val="16"/>
          <w:lang w:val="es-US"/>
        </w:rPr>
        <w:t>4, J.Z y S.Z, Brasil, 31 de diciembre de 2021; e Informe 46/22, Admisibilidad, Petición 1009-13, Silvestre González Pedrotti</w:t>
      </w:r>
      <w:r w:rsidRPr="00CF4B95">
        <w:rPr>
          <w:rFonts w:asciiTheme="majorHAnsi" w:hAnsiTheme="majorHAnsi"/>
          <w:color w:val="auto"/>
          <w:sz w:val="16"/>
          <w:szCs w:val="16"/>
          <w:lang w:val="es-US"/>
        </w:rPr>
        <w:t xml:space="preserve">, México, 9 de marzo de 2022. </w:t>
      </w:r>
    </w:p>
  </w:footnote>
  <w:footnote w:id="12">
    <w:p w14:paraId="63244D0F" w14:textId="58E33653" w:rsidR="00C25405" w:rsidRPr="00C25405" w:rsidRDefault="00C25405" w:rsidP="00C25405">
      <w:pPr>
        <w:pStyle w:val="FootnoteText"/>
        <w:ind w:firstLine="720"/>
        <w:rPr>
          <w:rFonts w:asciiTheme="majorHAnsi" w:hAnsiTheme="majorHAnsi"/>
          <w:sz w:val="16"/>
          <w:szCs w:val="16"/>
          <w:lang w:val="es-US"/>
        </w:rPr>
      </w:pPr>
      <w:r w:rsidRPr="00C25405">
        <w:rPr>
          <w:rStyle w:val="FootnoteReference"/>
          <w:rFonts w:asciiTheme="majorHAnsi" w:hAnsiTheme="majorHAnsi"/>
          <w:sz w:val="16"/>
          <w:szCs w:val="16"/>
        </w:rPr>
        <w:footnoteRef/>
      </w:r>
      <w:r w:rsidRPr="00C25405">
        <w:rPr>
          <w:rFonts w:asciiTheme="majorHAnsi" w:hAnsiTheme="majorHAnsi"/>
          <w:sz w:val="16"/>
          <w:szCs w:val="16"/>
          <w:lang w:val="es-US"/>
        </w:rPr>
        <w:t xml:space="preserve"> CIDH, Informe No. 69/08, Petición 681-00. Admisibilidad. Guillermo Patricio Lynn. Argentina. 16 de octubre de 2008, párr. 48.</w:t>
      </w:r>
    </w:p>
  </w:footnote>
  <w:footnote w:id="13">
    <w:p w14:paraId="68F82188" w14:textId="77777777" w:rsidR="00F06196" w:rsidRPr="00A11B3B" w:rsidRDefault="00F06196" w:rsidP="00F06196">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14">
    <w:p w14:paraId="122B50FA" w14:textId="77777777" w:rsidR="00F06196" w:rsidRPr="00A11B3B" w:rsidRDefault="00F06196" w:rsidP="00F06196">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5">
    <w:p w14:paraId="22CE2FE2" w14:textId="77777777" w:rsidR="00F06196" w:rsidRPr="00A11B3B" w:rsidRDefault="00F06196" w:rsidP="00F06196">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CD345E">
        <w:rPr>
          <w:rFonts w:ascii="Cambria" w:hAnsi="Cambria"/>
          <w:sz w:val="16"/>
          <w:szCs w:val="16"/>
          <w:lang w:val="pt-BR"/>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 w:id="16">
    <w:p w14:paraId="448E16EE" w14:textId="77777777" w:rsidR="00BA5C38" w:rsidRPr="00A11B3B" w:rsidRDefault="00BA5C38" w:rsidP="00BA5C38">
      <w:pPr>
        <w:pStyle w:val="FootnoteText"/>
        <w:ind w:firstLine="720"/>
        <w:jc w:val="both"/>
        <w:rPr>
          <w:rFonts w:ascii="Cambria" w:hAnsi="Cambria"/>
          <w:color w:val="auto"/>
          <w:sz w:val="16"/>
          <w:szCs w:val="16"/>
          <w:lang w:val="es-ES"/>
        </w:rPr>
      </w:pPr>
      <w:r w:rsidRPr="00A11B3B">
        <w:rPr>
          <w:rStyle w:val="FootnoteReference"/>
          <w:rFonts w:ascii="Cambria" w:hAnsi="Cambria"/>
          <w:color w:val="auto"/>
          <w:sz w:val="16"/>
          <w:szCs w:val="16"/>
        </w:rPr>
        <w:footnoteRef/>
      </w:r>
      <w:r w:rsidRPr="00A11B3B">
        <w:rPr>
          <w:rFonts w:ascii="Cambria" w:hAnsi="Cambria"/>
          <w:color w:val="auto"/>
          <w:sz w:val="16"/>
          <w:szCs w:val="16"/>
          <w:lang w:val="es-ES"/>
        </w:rPr>
        <w:t xml:space="preserve"> Véase por ejemplo CIDH, Informe No. 56/16. </w:t>
      </w:r>
      <w:r w:rsidRPr="00A11B3B">
        <w:rPr>
          <w:rFonts w:ascii="Cambria" w:hAnsi="Cambria"/>
          <w:color w:val="auto"/>
          <w:sz w:val="16"/>
          <w:szCs w:val="16"/>
          <w:lang w:val="es-ES_tradnl"/>
        </w:rPr>
        <w:t xml:space="preserve">Petición 666-03. Admisibilidad. Luis Alberto Leiva. Argentina. </w:t>
      </w:r>
      <w:r w:rsidRPr="00A11B3B">
        <w:rPr>
          <w:rFonts w:ascii="Cambria" w:hAnsi="Cambria"/>
          <w:color w:val="auto"/>
          <w:sz w:val="16"/>
          <w:szCs w:val="16"/>
          <w:lang w:val="es-ES"/>
        </w:rPr>
        <w:t xml:space="preserve">6 de diciembre de 2016, párr. 25. </w:t>
      </w:r>
      <w:bookmarkStart w:id="2" w:name="_Hlk113360759"/>
    </w:p>
    <w:bookmarkEnd w:id="2"/>
  </w:footnote>
  <w:footnote w:id="17">
    <w:p w14:paraId="1A126F0C" w14:textId="77777777" w:rsidR="00BA5C38" w:rsidRPr="00A11B3B" w:rsidRDefault="00BA5C38" w:rsidP="00BA5C38">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No. 79/08, Petición 95-01. Admisibilidad. Marcos Alejandro Martin. Argentina. 17 de octubre de 2008, párr. 27.</w:t>
      </w:r>
    </w:p>
  </w:footnote>
  <w:footnote w:id="18">
    <w:p w14:paraId="503AD6E1" w14:textId="77777777" w:rsidR="00BA5C38" w:rsidRPr="00A11B3B" w:rsidRDefault="00BA5C38" w:rsidP="00BA5C38">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CD345E">
        <w:rPr>
          <w:rFonts w:ascii="Cambria" w:hAnsi="Cambria"/>
          <w:sz w:val="16"/>
          <w:szCs w:val="16"/>
          <w:lang w:val="pt-BR"/>
        </w:rPr>
        <w:t xml:space="preserve"> </w:t>
      </w:r>
      <w:r w:rsidRPr="00CD345E">
        <w:rPr>
          <w:rFonts w:ascii="Cambria" w:hAnsi="Cambria"/>
          <w:color w:val="auto"/>
          <w:sz w:val="16"/>
          <w:szCs w:val="16"/>
          <w:lang w:val="pt-BR"/>
        </w:rPr>
        <w:t xml:space="preserve">Corte IDH, </w:t>
      </w:r>
      <w:r w:rsidRPr="00CD345E">
        <w:rPr>
          <w:rFonts w:ascii="Cambria" w:hAnsi="Cambria"/>
          <w:i/>
          <w:color w:val="auto"/>
          <w:sz w:val="16"/>
          <w:szCs w:val="16"/>
          <w:lang w:val="pt-BR"/>
        </w:rPr>
        <w:t xml:space="preserve">Caso Mémoli vs. Argentina. </w:t>
      </w:r>
      <w:r w:rsidRPr="00A11B3B">
        <w:rPr>
          <w:rFonts w:ascii="Cambria" w:hAnsi="Cambria"/>
          <w:color w:val="auto"/>
          <w:sz w:val="16"/>
          <w:szCs w:val="16"/>
          <w:lang w:val="es-ES"/>
        </w:rPr>
        <w:t xml:space="preserve">Excepciones Preliminares, </w:t>
      </w:r>
      <w:r w:rsidRPr="00A11B3B">
        <w:rPr>
          <w:rFonts w:ascii="Cambria" w:hAnsi="Cambria"/>
          <w:color w:val="auto"/>
          <w:sz w:val="16"/>
          <w:szCs w:val="16"/>
          <w:lang w:val="es-CO"/>
        </w:rPr>
        <w:t xml:space="preserve">Fondo, Reparaciones y Costas. Sentencia de 22 de agosto de 2013. Serie C No. 295, </w:t>
      </w:r>
      <w:r w:rsidRPr="00A11B3B">
        <w:rPr>
          <w:rFonts w:ascii="Cambria" w:hAnsi="Cambria"/>
          <w:color w:val="auto"/>
          <w:sz w:val="16"/>
          <w:szCs w:val="16"/>
          <w:lang w:val="es-AR"/>
        </w:rPr>
        <w:t>p</w:t>
      </w:r>
      <w:r w:rsidRPr="00A11B3B">
        <w:rPr>
          <w:rFonts w:ascii="Cambria" w:hAnsi="Cambria"/>
          <w:color w:val="auto"/>
          <w:sz w:val="16"/>
          <w:szCs w:val="16"/>
          <w:lang w:val="es-ES_tradnl"/>
        </w:rPr>
        <w:t>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C4AE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595207946">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4F65"/>
    <w:rsid w:val="0001788C"/>
    <w:rsid w:val="00027BE0"/>
    <w:rsid w:val="000337EF"/>
    <w:rsid w:val="00034456"/>
    <w:rsid w:val="000378F8"/>
    <w:rsid w:val="00040C3A"/>
    <w:rsid w:val="000419AD"/>
    <w:rsid w:val="00041F00"/>
    <w:rsid w:val="000433C9"/>
    <w:rsid w:val="00043A92"/>
    <w:rsid w:val="00056BE8"/>
    <w:rsid w:val="0006582B"/>
    <w:rsid w:val="000716C5"/>
    <w:rsid w:val="000741B6"/>
    <w:rsid w:val="00075E23"/>
    <w:rsid w:val="00090A06"/>
    <w:rsid w:val="0009344A"/>
    <w:rsid w:val="00095434"/>
    <w:rsid w:val="000A1FCC"/>
    <w:rsid w:val="000A392E"/>
    <w:rsid w:val="000A41A9"/>
    <w:rsid w:val="000A575F"/>
    <w:rsid w:val="000B062C"/>
    <w:rsid w:val="000B7D01"/>
    <w:rsid w:val="000C4A6C"/>
    <w:rsid w:val="000C5230"/>
    <w:rsid w:val="000D05CB"/>
    <w:rsid w:val="000D10DB"/>
    <w:rsid w:val="000D3630"/>
    <w:rsid w:val="000E1CB0"/>
    <w:rsid w:val="000E2EA5"/>
    <w:rsid w:val="000E5129"/>
    <w:rsid w:val="000E5EB5"/>
    <w:rsid w:val="000F04CA"/>
    <w:rsid w:val="000F35ED"/>
    <w:rsid w:val="000F3C12"/>
    <w:rsid w:val="000F5D17"/>
    <w:rsid w:val="001000F3"/>
    <w:rsid w:val="00104C5A"/>
    <w:rsid w:val="00107131"/>
    <w:rsid w:val="0010736F"/>
    <w:rsid w:val="0011265B"/>
    <w:rsid w:val="00113F73"/>
    <w:rsid w:val="00114F7F"/>
    <w:rsid w:val="00121CC2"/>
    <w:rsid w:val="0012290A"/>
    <w:rsid w:val="00122A82"/>
    <w:rsid w:val="001264DC"/>
    <w:rsid w:val="00131425"/>
    <w:rsid w:val="00132481"/>
    <w:rsid w:val="00133EE5"/>
    <w:rsid w:val="001346B3"/>
    <w:rsid w:val="00140A23"/>
    <w:rsid w:val="0014376B"/>
    <w:rsid w:val="00151E16"/>
    <w:rsid w:val="00153886"/>
    <w:rsid w:val="00154C28"/>
    <w:rsid w:val="00155FCA"/>
    <w:rsid w:val="0016009A"/>
    <w:rsid w:val="00167695"/>
    <w:rsid w:val="00167A34"/>
    <w:rsid w:val="00182850"/>
    <w:rsid w:val="00187342"/>
    <w:rsid w:val="00194DF3"/>
    <w:rsid w:val="00195AAE"/>
    <w:rsid w:val="001A3141"/>
    <w:rsid w:val="001A6FA5"/>
    <w:rsid w:val="001A747F"/>
    <w:rsid w:val="001A7870"/>
    <w:rsid w:val="001A7FCA"/>
    <w:rsid w:val="001B2E30"/>
    <w:rsid w:val="001B3A00"/>
    <w:rsid w:val="001B5898"/>
    <w:rsid w:val="001C0C4F"/>
    <w:rsid w:val="001C1B41"/>
    <w:rsid w:val="001C7A3F"/>
    <w:rsid w:val="001D4967"/>
    <w:rsid w:val="001D65EF"/>
    <w:rsid w:val="001D6D10"/>
    <w:rsid w:val="001D7945"/>
    <w:rsid w:val="001E10C8"/>
    <w:rsid w:val="001E49E7"/>
    <w:rsid w:val="001E68B9"/>
    <w:rsid w:val="001E6BFD"/>
    <w:rsid w:val="001F1072"/>
    <w:rsid w:val="001F2971"/>
    <w:rsid w:val="001F2F19"/>
    <w:rsid w:val="001F405E"/>
    <w:rsid w:val="001F7201"/>
    <w:rsid w:val="001F7430"/>
    <w:rsid w:val="00203D79"/>
    <w:rsid w:val="00212BB4"/>
    <w:rsid w:val="00223A29"/>
    <w:rsid w:val="002250A3"/>
    <w:rsid w:val="00230E88"/>
    <w:rsid w:val="002329BA"/>
    <w:rsid w:val="00235217"/>
    <w:rsid w:val="00236C92"/>
    <w:rsid w:val="00242980"/>
    <w:rsid w:val="00243D6A"/>
    <w:rsid w:val="00244B96"/>
    <w:rsid w:val="002469D2"/>
    <w:rsid w:val="00246D1F"/>
    <w:rsid w:val="00247403"/>
    <w:rsid w:val="00247542"/>
    <w:rsid w:val="00247C31"/>
    <w:rsid w:val="00253ABB"/>
    <w:rsid w:val="0026020D"/>
    <w:rsid w:val="00266B61"/>
    <w:rsid w:val="0026712A"/>
    <w:rsid w:val="00267DAF"/>
    <w:rsid w:val="002704DB"/>
    <w:rsid w:val="0027702F"/>
    <w:rsid w:val="0028413E"/>
    <w:rsid w:val="00291195"/>
    <w:rsid w:val="002940E5"/>
    <w:rsid w:val="002A0AAE"/>
    <w:rsid w:val="002A51A8"/>
    <w:rsid w:val="002A5820"/>
    <w:rsid w:val="002B1630"/>
    <w:rsid w:val="002B4774"/>
    <w:rsid w:val="002C01A7"/>
    <w:rsid w:val="002C41CC"/>
    <w:rsid w:val="002C51FE"/>
    <w:rsid w:val="002D2B26"/>
    <w:rsid w:val="002D51EE"/>
    <w:rsid w:val="002D6243"/>
    <w:rsid w:val="002D7EA2"/>
    <w:rsid w:val="002E187C"/>
    <w:rsid w:val="002F05D9"/>
    <w:rsid w:val="002F17F6"/>
    <w:rsid w:val="002F2DC1"/>
    <w:rsid w:val="002F456A"/>
    <w:rsid w:val="002F46B0"/>
    <w:rsid w:val="002F6FE4"/>
    <w:rsid w:val="0030137A"/>
    <w:rsid w:val="00302733"/>
    <w:rsid w:val="00314078"/>
    <w:rsid w:val="00315325"/>
    <w:rsid w:val="0031535D"/>
    <w:rsid w:val="00320CE0"/>
    <w:rsid w:val="00322241"/>
    <w:rsid w:val="003239B8"/>
    <w:rsid w:val="003305D0"/>
    <w:rsid w:val="0033169F"/>
    <w:rsid w:val="00331D3E"/>
    <w:rsid w:val="003324BE"/>
    <w:rsid w:val="00333066"/>
    <w:rsid w:val="00337EB9"/>
    <w:rsid w:val="00344977"/>
    <w:rsid w:val="00346C95"/>
    <w:rsid w:val="003531D2"/>
    <w:rsid w:val="00356185"/>
    <w:rsid w:val="003576E0"/>
    <w:rsid w:val="00360380"/>
    <w:rsid w:val="003610D6"/>
    <w:rsid w:val="00365CCD"/>
    <w:rsid w:val="003678E4"/>
    <w:rsid w:val="003714A2"/>
    <w:rsid w:val="00372709"/>
    <w:rsid w:val="0037519E"/>
    <w:rsid w:val="00386CF0"/>
    <w:rsid w:val="00396C2F"/>
    <w:rsid w:val="003A2762"/>
    <w:rsid w:val="003A3375"/>
    <w:rsid w:val="003A5FFE"/>
    <w:rsid w:val="003A7F2A"/>
    <w:rsid w:val="003B70FB"/>
    <w:rsid w:val="003B7A35"/>
    <w:rsid w:val="003C676B"/>
    <w:rsid w:val="003D3BC2"/>
    <w:rsid w:val="003D4230"/>
    <w:rsid w:val="003D66A5"/>
    <w:rsid w:val="003E6CA1"/>
    <w:rsid w:val="003F3A26"/>
    <w:rsid w:val="003F4639"/>
    <w:rsid w:val="003F4B6E"/>
    <w:rsid w:val="00405F9C"/>
    <w:rsid w:val="004065A8"/>
    <w:rsid w:val="0041432F"/>
    <w:rsid w:val="0041487D"/>
    <w:rsid w:val="004165C2"/>
    <w:rsid w:val="004257A8"/>
    <w:rsid w:val="004370DA"/>
    <w:rsid w:val="004407B3"/>
    <w:rsid w:val="00441524"/>
    <w:rsid w:val="00441ECB"/>
    <w:rsid w:val="00444FC1"/>
    <w:rsid w:val="00445011"/>
    <w:rsid w:val="00445193"/>
    <w:rsid w:val="00445744"/>
    <w:rsid w:val="004458B7"/>
    <w:rsid w:val="00446BE2"/>
    <w:rsid w:val="00447618"/>
    <w:rsid w:val="00450E1D"/>
    <w:rsid w:val="00461392"/>
    <w:rsid w:val="00462C1B"/>
    <w:rsid w:val="0046409C"/>
    <w:rsid w:val="00467B7E"/>
    <w:rsid w:val="00473BB4"/>
    <w:rsid w:val="00474EC5"/>
    <w:rsid w:val="00477592"/>
    <w:rsid w:val="00480266"/>
    <w:rsid w:val="00480F21"/>
    <w:rsid w:val="00481F32"/>
    <w:rsid w:val="00486F1C"/>
    <w:rsid w:val="00490EBD"/>
    <w:rsid w:val="0049419D"/>
    <w:rsid w:val="004A6A54"/>
    <w:rsid w:val="004B2EE8"/>
    <w:rsid w:val="004C20D2"/>
    <w:rsid w:val="004C2312"/>
    <w:rsid w:val="004C3504"/>
    <w:rsid w:val="004C4B62"/>
    <w:rsid w:val="004C54C9"/>
    <w:rsid w:val="004D0860"/>
    <w:rsid w:val="004D4ABA"/>
    <w:rsid w:val="004D6025"/>
    <w:rsid w:val="004D619B"/>
    <w:rsid w:val="004E1471"/>
    <w:rsid w:val="004E2649"/>
    <w:rsid w:val="004E2C4B"/>
    <w:rsid w:val="004F07F6"/>
    <w:rsid w:val="004F4A12"/>
    <w:rsid w:val="004F5856"/>
    <w:rsid w:val="004F626F"/>
    <w:rsid w:val="004F62A3"/>
    <w:rsid w:val="004F6998"/>
    <w:rsid w:val="00501399"/>
    <w:rsid w:val="00504392"/>
    <w:rsid w:val="0050633D"/>
    <w:rsid w:val="0050682C"/>
    <w:rsid w:val="00507BC4"/>
    <w:rsid w:val="005128E4"/>
    <w:rsid w:val="005133DB"/>
    <w:rsid w:val="00513767"/>
    <w:rsid w:val="005137CD"/>
    <w:rsid w:val="00514504"/>
    <w:rsid w:val="00516D81"/>
    <w:rsid w:val="00525560"/>
    <w:rsid w:val="005262C8"/>
    <w:rsid w:val="00537234"/>
    <w:rsid w:val="005437BA"/>
    <w:rsid w:val="00544AAC"/>
    <w:rsid w:val="00544C23"/>
    <w:rsid w:val="00544C49"/>
    <w:rsid w:val="005456AF"/>
    <w:rsid w:val="005516A1"/>
    <w:rsid w:val="005559EF"/>
    <w:rsid w:val="005564B7"/>
    <w:rsid w:val="0056170A"/>
    <w:rsid w:val="0056225E"/>
    <w:rsid w:val="00563557"/>
    <w:rsid w:val="00571A9C"/>
    <w:rsid w:val="0057402A"/>
    <w:rsid w:val="005771D0"/>
    <w:rsid w:val="0058610F"/>
    <w:rsid w:val="005875DA"/>
    <w:rsid w:val="00587A90"/>
    <w:rsid w:val="0059191A"/>
    <w:rsid w:val="00591BFC"/>
    <w:rsid w:val="005921FF"/>
    <w:rsid w:val="0059222E"/>
    <w:rsid w:val="005953EE"/>
    <w:rsid w:val="00595F29"/>
    <w:rsid w:val="005A24ED"/>
    <w:rsid w:val="005A254F"/>
    <w:rsid w:val="005A6D0E"/>
    <w:rsid w:val="005B19E5"/>
    <w:rsid w:val="005B52B0"/>
    <w:rsid w:val="005B6806"/>
    <w:rsid w:val="005C21C8"/>
    <w:rsid w:val="005C4225"/>
    <w:rsid w:val="005D1B9D"/>
    <w:rsid w:val="005D38F9"/>
    <w:rsid w:val="005D5530"/>
    <w:rsid w:val="005D7D7A"/>
    <w:rsid w:val="005E1E18"/>
    <w:rsid w:val="005E6B80"/>
    <w:rsid w:val="005E7F08"/>
    <w:rsid w:val="005F0DAD"/>
    <w:rsid w:val="005F0F33"/>
    <w:rsid w:val="005F19EB"/>
    <w:rsid w:val="005F3AE9"/>
    <w:rsid w:val="005F74FF"/>
    <w:rsid w:val="00600598"/>
    <w:rsid w:val="00600DEB"/>
    <w:rsid w:val="00600EFC"/>
    <w:rsid w:val="00601BB1"/>
    <w:rsid w:val="00611DCD"/>
    <w:rsid w:val="0061731F"/>
    <w:rsid w:val="00627C9F"/>
    <w:rsid w:val="00630590"/>
    <w:rsid w:val="006311E9"/>
    <w:rsid w:val="00632354"/>
    <w:rsid w:val="00634F40"/>
    <w:rsid w:val="00635421"/>
    <w:rsid w:val="00641CB7"/>
    <w:rsid w:val="00642810"/>
    <w:rsid w:val="00646937"/>
    <w:rsid w:val="00646F7A"/>
    <w:rsid w:val="00652333"/>
    <w:rsid w:val="00654554"/>
    <w:rsid w:val="0065481A"/>
    <w:rsid w:val="0065793E"/>
    <w:rsid w:val="00665915"/>
    <w:rsid w:val="00666CAD"/>
    <w:rsid w:val="00672B57"/>
    <w:rsid w:val="00674E0D"/>
    <w:rsid w:val="0068009E"/>
    <w:rsid w:val="006805CF"/>
    <w:rsid w:val="00690108"/>
    <w:rsid w:val="00692219"/>
    <w:rsid w:val="00692D00"/>
    <w:rsid w:val="00694778"/>
    <w:rsid w:val="006A08D0"/>
    <w:rsid w:val="006A17D2"/>
    <w:rsid w:val="006A73E6"/>
    <w:rsid w:val="006B2D5C"/>
    <w:rsid w:val="006B5127"/>
    <w:rsid w:val="006C0468"/>
    <w:rsid w:val="006C4EB1"/>
    <w:rsid w:val="006D095D"/>
    <w:rsid w:val="006D2AF7"/>
    <w:rsid w:val="006D465E"/>
    <w:rsid w:val="006D5B19"/>
    <w:rsid w:val="006E0166"/>
    <w:rsid w:val="006E0D0B"/>
    <w:rsid w:val="006E1C45"/>
    <w:rsid w:val="006E2FFB"/>
    <w:rsid w:val="006E6560"/>
    <w:rsid w:val="006E7B34"/>
    <w:rsid w:val="0070398D"/>
    <w:rsid w:val="00705260"/>
    <w:rsid w:val="0070697F"/>
    <w:rsid w:val="00712F0B"/>
    <w:rsid w:val="00714312"/>
    <w:rsid w:val="0072199C"/>
    <w:rsid w:val="00722C9F"/>
    <w:rsid w:val="007239F4"/>
    <w:rsid w:val="007253B8"/>
    <w:rsid w:val="00732253"/>
    <w:rsid w:val="0073375C"/>
    <w:rsid w:val="00736DB1"/>
    <w:rsid w:val="0073741F"/>
    <w:rsid w:val="007404B8"/>
    <w:rsid w:val="0074081B"/>
    <w:rsid w:val="007458FF"/>
    <w:rsid w:val="007509D8"/>
    <w:rsid w:val="00750ABA"/>
    <w:rsid w:val="00752E3B"/>
    <w:rsid w:val="007532C4"/>
    <w:rsid w:val="007615A6"/>
    <w:rsid w:val="0076643F"/>
    <w:rsid w:val="00767ACF"/>
    <w:rsid w:val="00777F63"/>
    <w:rsid w:val="0078706E"/>
    <w:rsid w:val="007A01CF"/>
    <w:rsid w:val="007A4D84"/>
    <w:rsid w:val="007A5817"/>
    <w:rsid w:val="007B05C4"/>
    <w:rsid w:val="007B2C6F"/>
    <w:rsid w:val="007B5FFA"/>
    <w:rsid w:val="007B60E9"/>
    <w:rsid w:val="007B6CC3"/>
    <w:rsid w:val="007B6D43"/>
    <w:rsid w:val="007B76D3"/>
    <w:rsid w:val="007C0322"/>
    <w:rsid w:val="007C0493"/>
    <w:rsid w:val="007C0B2E"/>
    <w:rsid w:val="007C3334"/>
    <w:rsid w:val="007C40FE"/>
    <w:rsid w:val="007C4A63"/>
    <w:rsid w:val="007C5015"/>
    <w:rsid w:val="007C6CFD"/>
    <w:rsid w:val="007D2B98"/>
    <w:rsid w:val="007D5C38"/>
    <w:rsid w:val="007D64EA"/>
    <w:rsid w:val="007D777E"/>
    <w:rsid w:val="007E21BC"/>
    <w:rsid w:val="007E5709"/>
    <w:rsid w:val="007E7C82"/>
    <w:rsid w:val="007F2AA1"/>
    <w:rsid w:val="007F3DD9"/>
    <w:rsid w:val="007F588D"/>
    <w:rsid w:val="00803F1C"/>
    <w:rsid w:val="00804108"/>
    <w:rsid w:val="0080600E"/>
    <w:rsid w:val="0081321D"/>
    <w:rsid w:val="00814688"/>
    <w:rsid w:val="00817612"/>
    <w:rsid w:val="0082048A"/>
    <w:rsid w:val="00822626"/>
    <w:rsid w:val="00827773"/>
    <w:rsid w:val="0083216D"/>
    <w:rsid w:val="008338A4"/>
    <w:rsid w:val="00833FE7"/>
    <w:rsid w:val="00834D49"/>
    <w:rsid w:val="00836EAE"/>
    <w:rsid w:val="00837C45"/>
    <w:rsid w:val="00840141"/>
    <w:rsid w:val="00843CDD"/>
    <w:rsid w:val="00844730"/>
    <w:rsid w:val="008457C2"/>
    <w:rsid w:val="008502F5"/>
    <w:rsid w:val="00857A82"/>
    <w:rsid w:val="00867314"/>
    <w:rsid w:val="00867BC3"/>
    <w:rsid w:val="00873836"/>
    <w:rsid w:val="00881F83"/>
    <w:rsid w:val="00881FB0"/>
    <w:rsid w:val="0088227C"/>
    <w:rsid w:val="00882674"/>
    <w:rsid w:val="00883FA8"/>
    <w:rsid w:val="00885737"/>
    <w:rsid w:val="008877AE"/>
    <w:rsid w:val="00890650"/>
    <w:rsid w:val="00894D40"/>
    <w:rsid w:val="00896257"/>
    <w:rsid w:val="00896659"/>
    <w:rsid w:val="00897E12"/>
    <w:rsid w:val="008A5CE9"/>
    <w:rsid w:val="008A7E0F"/>
    <w:rsid w:val="008B12F5"/>
    <w:rsid w:val="008B749F"/>
    <w:rsid w:val="008C21B6"/>
    <w:rsid w:val="008C5E2D"/>
    <w:rsid w:val="008C6821"/>
    <w:rsid w:val="008D01FB"/>
    <w:rsid w:val="008D382B"/>
    <w:rsid w:val="008D4442"/>
    <w:rsid w:val="008D64D3"/>
    <w:rsid w:val="008D768D"/>
    <w:rsid w:val="008D7AA2"/>
    <w:rsid w:val="008E3759"/>
    <w:rsid w:val="008E3BFE"/>
    <w:rsid w:val="008F1912"/>
    <w:rsid w:val="008F3382"/>
    <w:rsid w:val="008F450F"/>
    <w:rsid w:val="008F4B1B"/>
    <w:rsid w:val="009003DC"/>
    <w:rsid w:val="0090270B"/>
    <w:rsid w:val="009041DC"/>
    <w:rsid w:val="0091699B"/>
    <w:rsid w:val="00917B5A"/>
    <w:rsid w:val="00920A58"/>
    <w:rsid w:val="00920A8C"/>
    <w:rsid w:val="00923823"/>
    <w:rsid w:val="00934A2C"/>
    <w:rsid w:val="00936A86"/>
    <w:rsid w:val="0095022E"/>
    <w:rsid w:val="00952083"/>
    <w:rsid w:val="00961093"/>
    <w:rsid w:val="0096706E"/>
    <w:rsid w:val="00972679"/>
    <w:rsid w:val="00974491"/>
    <w:rsid w:val="00974909"/>
    <w:rsid w:val="00975C4E"/>
    <w:rsid w:val="00981E65"/>
    <w:rsid w:val="00981FBA"/>
    <w:rsid w:val="00983183"/>
    <w:rsid w:val="00995C1A"/>
    <w:rsid w:val="00997BC5"/>
    <w:rsid w:val="009A4F41"/>
    <w:rsid w:val="009A7A73"/>
    <w:rsid w:val="009B1B1E"/>
    <w:rsid w:val="009B22F2"/>
    <w:rsid w:val="009B381B"/>
    <w:rsid w:val="009B6E0C"/>
    <w:rsid w:val="009C51B1"/>
    <w:rsid w:val="009C6AB4"/>
    <w:rsid w:val="009D1753"/>
    <w:rsid w:val="009D7611"/>
    <w:rsid w:val="009E0B61"/>
    <w:rsid w:val="009E4020"/>
    <w:rsid w:val="009E53DE"/>
    <w:rsid w:val="009E623C"/>
    <w:rsid w:val="009E72AC"/>
    <w:rsid w:val="00A002CD"/>
    <w:rsid w:val="00A02065"/>
    <w:rsid w:val="00A11212"/>
    <w:rsid w:val="00A11E44"/>
    <w:rsid w:val="00A121C2"/>
    <w:rsid w:val="00A137C4"/>
    <w:rsid w:val="00A23907"/>
    <w:rsid w:val="00A24F8E"/>
    <w:rsid w:val="00A25D5B"/>
    <w:rsid w:val="00A30059"/>
    <w:rsid w:val="00A30100"/>
    <w:rsid w:val="00A31D7A"/>
    <w:rsid w:val="00A328B3"/>
    <w:rsid w:val="00A359B2"/>
    <w:rsid w:val="00A36E01"/>
    <w:rsid w:val="00A42DEB"/>
    <w:rsid w:val="00A43F68"/>
    <w:rsid w:val="00A46C19"/>
    <w:rsid w:val="00A50FCF"/>
    <w:rsid w:val="00A528D1"/>
    <w:rsid w:val="00A54EED"/>
    <w:rsid w:val="00A556A1"/>
    <w:rsid w:val="00A610CD"/>
    <w:rsid w:val="00A718F7"/>
    <w:rsid w:val="00A71CA7"/>
    <w:rsid w:val="00A758AA"/>
    <w:rsid w:val="00A75998"/>
    <w:rsid w:val="00A800FE"/>
    <w:rsid w:val="00A81A9E"/>
    <w:rsid w:val="00A92026"/>
    <w:rsid w:val="00A95194"/>
    <w:rsid w:val="00AA09A2"/>
    <w:rsid w:val="00AA4EFC"/>
    <w:rsid w:val="00AA5CB1"/>
    <w:rsid w:val="00AA7996"/>
    <w:rsid w:val="00AC0B1B"/>
    <w:rsid w:val="00AC1448"/>
    <w:rsid w:val="00AC19CB"/>
    <w:rsid w:val="00AC29BA"/>
    <w:rsid w:val="00AC6D5F"/>
    <w:rsid w:val="00AD335D"/>
    <w:rsid w:val="00AD4B63"/>
    <w:rsid w:val="00AD5C27"/>
    <w:rsid w:val="00AE370D"/>
    <w:rsid w:val="00AE5488"/>
    <w:rsid w:val="00AE6F91"/>
    <w:rsid w:val="00AF5571"/>
    <w:rsid w:val="00AF5B55"/>
    <w:rsid w:val="00B0513A"/>
    <w:rsid w:val="00B07341"/>
    <w:rsid w:val="00B228F8"/>
    <w:rsid w:val="00B24401"/>
    <w:rsid w:val="00B25136"/>
    <w:rsid w:val="00B2546B"/>
    <w:rsid w:val="00B268DE"/>
    <w:rsid w:val="00B30539"/>
    <w:rsid w:val="00B314DB"/>
    <w:rsid w:val="00B361F2"/>
    <w:rsid w:val="00B3718B"/>
    <w:rsid w:val="00B3745F"/>
    <w:rsid w:val="00B420DE"/>
    <w:rsid w:val="00B429C5"/>
    <w:rsid w:val="00B435CC"/>
    <w:rsid w:val="00B43AF1"/>
    <w:rsid w:val="00B442B4"/>
    <w:rsid w:val="00B4632A"/>
    <w:rsid w:val="00B530F1"/>
    <w:rsid w:val="00B561C2"/>
    <w:rsid w:val="00B5627B"/>
    <w:rsid w:val="00B75875"/>
    <w:rsid w:val="00B809F3"/>
    <w:rsid w:val="00B94ED7"/>
    <w:rsid w:val="00B96BD5"/>
    <w:rsid w:val="00B96ECB"/>
    <w:rsid w:val="00BA0FF0"/>
    <w:rsid w:val="00BA276C"/>
    <w:rsid w:val="00BA5C38"/>
    <w:rsid w:val="00BB1C56"/>
    <w:rsid w:val="00BB2AF5"/>
    <w:rsid w:val="00BB306F"/>
    <w:rsid w:val="00BC26FD"/>
    <w:rsid w:val="00BC2F34"/>
    <w:rsid w:val="00BC3CC2"/>
    <w:rsid w:val="00BC7BC7"/>
    <w:rsid w:val="00BD320F"/>
    <w:rsid w:val="00BD44F2"/>
    <w:rsid w:val="00BD4B89"/>
    <w:rsid w:val="00BD4F27"/>
    <w:rsid w:val="00BD5922"/>
    <w:rsid w:val="00BE5332"/>
    <w:rsid w:val="00BF02CB"/>
    <w:rsid w:val="00BF312B"/>
    <w:rsid w:val="00BF4DCB"/>
    <w:rsid w:val="00BF6FD8"/>
    <w:rsid w:val="00C03680"/>
    <w:rsid w:val="00C054DF"/>
    <w:rsid w:val="00C074F1"/>
    <w:rsid w:val="00C14130"/>
    <w:rsid w:val="00C16C36"/>
    <w:rsid w:val="00C21762"/>
    <w:rsid w:val="00C21FEF"/>
    <w:rsid w:val="00C22AD4"/>
    <w:rsid w:val="00C23BA4"/>
    <w:rsid w:val="00C24543"/>
    <w:rsid w:val="00C24C56"/>
    <w:rsid w:val="00C25405"/>
    <w:rsid w:val="00C256A2"/>
    <w:rsid w:val="00C25ADB"/>
    <w:rsid w:val="00C268C3"/>
    <w:rsid w:val="00C2754F"/>
    <w:rsid w:val="00C47A68"/>
    <w:rsid w:val="00C51515"/>
    <w:rsid w:val="00C53DAA"/>
    <w:rsid w:val="00C5535E"/>
    <w:rsid w:val="00C55701"/>
    <w:rsid w:val="00C5660B"/>
    <w:rsid w:val="00C57423"/>
    <w:rsid w:val="00C6514B"/>
    <w:rsid w:val="00C66B72"/>
    <w:rsid w:val="00C70B2F"/>
    <w:rsid w:val="00C8677C"/>
    <w:rsid w:val="00C87AC4"/>
    <w:rsid w:val="00C9567A"/>
    <w:rsid w:val="00C97E88"/>
    <w:rsid w:val="00CA189C"/>
    <w:rsid w:val="00CA25CF"/>
    <w:rsid w:val="00CA55A2"/>
    <w:rsid w:val="00CB212D"/>
    <w:rsid w:val="00CB2660"/>
    <w:rsid w:val="00CB4459"/>
    <w:rsid w:val="00CB5C1D"/>
    <w:rsid w:val="00CC5E90"/>
    <w:rsid w:val="00CC7185"/>
    <w:rsid w:val="00CD046C"/>
    <w:rsid w:val="00CD345E"/>
    <w:rsid w:val="00CE0610"/>
    <w:rsid w:val="00CE076C"/>
    <w:rsid w:val="00CE13B3"/>
    <w:rsid w:val="00CE5199"/>
    <w:rsid w:val="00CE5DC8"/>
    <w:rsid w:val="00CE66D5"/>
    <w:rsid w:val="00CF26F7"/>
    <w:rsid w:val="00CF637A"/>
    <w:rsid w:val="00D0142B"/>
    <w:rsid w:val="00D02D6D"/>
    <w:rsid w:val="00D0476D"/>
    <w:rsid w:val="00D059DE"/>
    <w:rsid w:val="00D05ABD"/>
    <w:rsid w:val="00D11AD5"/>
    <w:rsid w:val="00D13FCE"/>
    <w:rsid w:val="00D20B71"/>
    <w:rsid w:val="00D249EB"/>
    <w:rsid w:val="00D26250"/>
    <w:rsid w:val="00D306D1"/>
    <w:rsid w:val="00D30800"/>
    <w:rsid w:val="00D323C4"/>
    <w:rsid w:val="00D34786"/>
    <w:rsid w:val="00D369CE"/>
    <w:rsid w:val="00D37A5A"/>
    <w:rsid w:val="00D37BFC"/>
    <w:rsid w:val="00D47A8E"/>
    <w:rsid w:val="00D52D14"/>
    <w:rsid w:val="00D54F14"/>
    <w:rsid w:val="00D62EBF"/>
    <w:rsid w:val="00D65ACC"/>
    <w:rsid w:val="00D712D3"/>
    <w:rsid w:val="00D71422"/>
    <w:rsid w:val="00D72DC6"/>
    <w:rsid w:val="00D7558D"/>
    <w:rsid w:val="00D81D92"/>
    <w:rsid w:val="00D82657"/>
    <w:rsid w:val="00D86193"/>
    <w:rsid w:val="00D876F9"/>
    <w:rsid w:val="00D926B6"/>
    <w:rsid w:val="00DA4F2C"/>
    <w:rsid w:val="00DA7B5F"/>
    <w:rsid w:val="00DC044C"/>
    <w:rsid w:val="00DC073F"/>
    <w:rsid w:val="00DC11E7"/>
    <w:rsid w:val="00DC121E"/>
    <w:rsid w:val="00DC24E3"/>
    <w:rsid w:val="00DC4AE4"/>
    <w:rsid w:val="00DC6336"/>
    <w:rsid w:val="00DC7023"/>
    <w:rsid w:val="00DC769A"/>
    <w:rsid w:val="00DD0DD3"/>
    <w:rsid w:val="00DD3D86"/>
    <w:rsid w:val="00DD4AD2"/>
    <w:rsid w:val="00DF1EC4"/>
    <w:rsid w:val="00DF5ECB"/>
    <w:rsid w:val="00DF6040"/>
    <w:rsid w:val="00E0338A"/>
    <w:rsid w:val="00E0340B"/>
    <w:rsid w:val="00E04A90"/>
    <w:rsid w:val="00E05228"/>
    <w:rsid w:val="00E0551F"/>
    <w:rsid w:val="00E101CE"/>
    <w:rsid w:val="00E10468"/>
    <w:rsid w:val="00E124A2"/>
    <w:rsid w:val="00E12BD2"/>
    <w:rsid w:val="00E14591"/>
    <w:rsid w:val="00E219C7"/>
    <w:rsid w:val="00E266AF"/>
    <w:rsid w:val="00E302D1"/>
    <w:rsid w:val="00E37E92"/>
    <w:rsid w:val="00E4118C"/>
    <w:rsid w:val="00E41E65"/>
    <w:rsid w:val="00E43157"/>
    <w:rsid w:val="00E438E9"/>
    <w:rsid w:val="00E461CE"/>
    <w:rsid w:val="00E463DC"/>
    <w:rsid w:val="00E46AFF"/>
    <w:rsid w:val="00E50D2B"/>
    <w:rsid w:val="00E52027"/>
    <w:rsid w:val="00E573E4"/>
    <w:rsid w:val="00E611E2"/>
    <w:rsid w:val="00E64C3D"/>
    <w:rsid w:val="00E720CA"/>
    <w:rsid w:val="00E724BC"/>
    <w:rsid w:val="00E739F5"/>
    <w:rsid w:val="00E75E12"/>
    <w:rsid w:val="00E82DDC"/>
    <w:rsid w:val="00E839B7"/>
    <w:rsid w:val="00E84EB5"/>
    <w:rsid w:val="00E85662"/>
    <w:rsid w:val="00E85A7B"/>
    <w:rsid w:val="00E863D5"/>
    <w:rsid w:val="00E8789F"/>
    <w:rsid w:val="00E9001F"/>
    <w:rsid w:val="00E97B71"/>
    <w:rsid w:val="00EA3B82"/>
    <w:rsid w:val="00EA3D34"/>
    <w:rsid w:val="00EA7223"/>
    <w:rsid w:val="00EB3773"/>
    <w:rsid w:val="00EB454D"/>
    <w:rsid w:val="00EB677E"/>
    <w:rsid w:val="00EC6DD1"/>
    <w:rsid w:val="00EC7F72"/>
    <w:rsid w:val="00ED549D"/>
    <w:rsid w:val="00ED76BE"/>
    <w:rsid w:val="00EE00E9"/>
    <w:rsid w:val="00EE3188"/>
    <w:rsid w:val="00EE4291"/>
    <w:rsid w:val="00EE445F"/>
    <w:rsid w:val="00EE570B"/>
    <w:rsid w:val="00EF1511"/>
    <w:rsid w:val="00EF1AAA"/>
    <w:rsid w:val="00EF4D15"/>
    <w:rsid w:val="00EF619B"/>
    <w:rsid w:val="00F00B55"/>
    <w:rsid w:val="00F010E8"/>
    <w:rsid w:val="00F02AD1"/>
    <w:rsid w:val="00F03E87"/>
    <w:rsid w:val="00F06196"/>
    <w:rsid w:val="00F15936"/>
    <w:rsid w:val="00F20FA1"/>
    <w:rsid w:val="00F253CC"/>
    <w:rsid w:val="00F26DF7"/>
    <w:rsid w:val="00F3323F"/>
    <w:rsid w:val="00F35C1B"/>
    <w:rsid w:val="00F37106"/>
    <w:rsid w:val="00F431B9"/>
    <w:rsid w:val="00F43243"/>
    <w:rsid w:val="00F44E25"/>
    <w:rsid w:val="00F46331"/>
    <w:rsid w:val="00F47AA6"/>
    <w:rsid w:val="00F5052D"/>
    <w:rsid w:val="00F50C93"/>
    <w:rsid w:val="00F511F4"/>
    <w:rsid w:val="00F519CF"/>
    <w:rsid w:val="00F525D1"/>
    <w:rsid w:val="00F565A4"/>
    <w:rsid w:val="00F56BA5"/>
    <w:rsid w:val="00F60E22"/>
    <w:rsid w:val="00F60F30"/>
    <w:rsid w:val="00F738DA"/>
    <w:rsid w:val="00F81395"/>
    <w:rsid w:val="00F81BB8"/>
    <w:rsid w:val="00F87B04"/>
    <w:rsid w:val="00F90C64"/>
    <w:rsid w:val="00F917D1"/>
    <w:rsid w:val="00F91983"/>
    <w:rsid w:val="00F95F5F"/>
    <w:rsid w:val="00F9653B"/>
    <w:rsid w:val="00F979CF"/>
    <w:rsid w:val="00FA43A2"/>
    <w:rsid w:val="00FB1085"/>
    <w:rsid w:val="00FB62CF"/>
    <w:rsid w:val="00FC1788"/>
    <w:rsid w:val="00FC6E1A"/>
    <w:rsid w:val="00FD3C3B"/>
    <w:rsid w:val="00FE07DD"/>
    <w:rsid w:val="00FE6B45"/>
    <w:rsid w:val="00FE6D0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2DC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uiPriority w:val="99"/>
    <w:rsid w:val="000F3C1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F0619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E318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F04CA"/>
    <w:rPr>
      <w:sz w:val="16"/>
      <w:szCs w:val="16"/>
    </w:rPr>
  </w:style>
  <w:style w:type="paragraph" w:styleId="CommentText">
    <w:name w:val="annotation text"/>
    <w:basedOn w:val="Normal"/>
    <w:link w:val="CommentTextChar"/>
    <w:uiPriority w:val="99"/>
    <w:unhideWhenUsed/>
    <w:rsid w:val="000F04CA"/>
    <w:rPr>
      <w:sz w:val="20"/>
      <w:szCs w:val="20"/>
    </w:rPr>
  </w:style>
  <w:style w:type="character" w:customStyle="1" w:styleId="CommentTextChar">
    <w:name w:val="Comment Text Char"/>
    <w:basedOn w:val="DefaultParagraphFont"/>
    <w:link w:val="CommentText"/>
    <w:uiPriority w:val="99"/>
    <w:rsid w:val="000F04CA"/>
    <w:rPr>
      <w:lang w:val="en-US" w:eastAsia="en-US"/>
    </w:rPr>
  </w:style>
  <w:style w:type="paragraph" w:styleId="CommentSubject">
    <w:name w:val="annotation subject"/>
    <w:basedOn w:val="CommentText"/>
    <w:next w:val="CommentText"/>
    <w:link w:val="CommentSubjectChar"/>
    <w:uiPriority w:val="99"/>
    <w:semiHidden/>
    <w:unhideWhenUsed/>
    <w:rsid w:val="000F04CA"/>
    <w:rPr>
      <w:b/>
      <w:bCs/>
    </w:rPr>
  </w:style>
  <w:style w:type="character" w:customStyle="1" w:styleId="CommentSubjectChar">
    <w:name w:val="Comment Subject Char"/>
    <w:basedOn w:val="CommentTextChar"/>
    <w:link w:val="CommentSubject"/>
    <w:uiPriority w:val="99"/>
    <w:semiHidden/>
    <w:rsid w:val="000F04CA"/>
    <w:rPr>
      <w:b/>
      <w:bCs/>
      <w:lang w:val="en-US" w:eastAsia="en-US"/>
    </w:rPr>
  </w:style>
  <w:style w:type="paragraph" w:customStyle="1" w:styleId="paragraph">
    <w:name w:val="paragraph"/>
    <w:basedOn w:val="Normal"/>
    <w:rsid w:val="004F4A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F4A12"/>
  </w:style>
  <w:style w:type="character" w:customStyle="1" w:styleId="eop">
    <w:name w:val="eop"/>
    <w:basedOn w:val="DefaultParagraphFont"/>
    <w:rsid w:val="004F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47D9"/>
    <w:rsid w:val="00200821"/>
    <w:rsid w:val="00201CE6"/>
    <w:rsid w:val="0025245B"/>
    <w:rsid w:val="002A3923"/>
    <w:rsid w:val="00394049"/>
    <w:rsid w:val="003C23FB"/>
    <w:rsid w:val="004B5BBB"/>
    <w:rsid w:val="004F2DF8"/>
    <w:rsid w:val="00561126"/>
    <w:rsid w:val="006F24A1"/>
    <w:rsid w:val="009A261B"/>
    <w:rsid w:val="009D4533"/>
    <w:rsid w:val="00A4418E"/>
    <w:rsid w:val="00AA2E17"/>
    <w:rsid w:val="00AC15A4"/>
    <w:rsid w:val="00B0336C"/>
    <w:rsid w:val="00B30277"/>
    <w:rsid w:val="00D07EA3"/>
    <w:rsid w:val="00D241E9"/>
    <w:rsid w:val="00D7750D"/>
    <w:rsid w:val="00F00D2F"/>
    <w:rsid w:val="00F128DF"/>
    <w:rsid w:val="00F214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5381</Words>
  <Characters>30678</Characters>
  <Application>Microsoft Office Word</Application>
  <DocSecurity>0</DocSecurity>
  <Lines>255</Lines>
  <Paragraphs>71</Paragraphs>
  <ScaleCrop>false</ScaleCrop>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2023-11-27T18:00:00Z</dcterms:created>
  <dcterms:modified xsi:type="dcterms:W3CDTF">2023-11-27T18:00:00Z</dcterms:modified>
</cp:coreProperties>
</file>