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5C003AA9"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791C47">
        <w:rPr>
          <w:rFonts w:asciiTheme="majorHAnsi" w:hAnsiTheme="majorHAnsi" w:cs="Univers"/>
          <w:b/>
          <w:bCs/>
          <w:sz w:val="22"/>
          <w:szCs w:val="22"/>
          <w:lang w:val="es-ES_tradnl"/>
        </w:rPr>
        <w:t xml:space="preserve">               </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80BC33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A1CA0">
                              <w:rPr>
                                <w:rFonts w:asciiTheme="majorHAnsi" w:hAnsiTheme="majorHAnsi" w:cs="Arial"/>
                                <w:b/>
                                <w:bCs/>
                                <w:color w:val="0D0D0D" w:themeColor="text1" w:themeTint="F2"/>
                                <w:sz w:val="36"/>
                                <w:szCs w:val="22"/>
                                <w:lang w:val="es-ES_tradnl"/>
                              </w:rPr>
                              <w:t>287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71E40C9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396F">
                              <w:rPr>
                                <w:rFonts w:asciiTheme="majorHAnsi" w:hAnsiTheme="majorHAnsi" w:cs="Arial"/>
                                <w:b/>
                                <w:color w:val="0D0D0D" w:themeColor="text1" w:themeTint="F2"/>
                                <w:sz w:val="36"/>
                                <w:szCs w:val="22"/>
                                <w:lang w:val="es-ES_tradnl"/>
                              </w:rPr>
                              <w:t>1</w:t>
                            </w:r>
                            <w:r w:rsidR="00E37E83">
                              <w:rPr>
                                <w:rFonts w:asciiTheme="majorHAnsi" w:hAnsiTheme="majorHAnsi" w:cs="Arial"/>
                                <w:b/>
                                <w:color w:val="0D0D0D" w:themeColor="text1" w:themeTint="F2"/>
                                <w:sz w:val="36"/>
                                <w:szCs w:val="22"/>
                                <w:lang w:val="es-ES_tradnl"/>
                              </w:rPr>
                              <w:t>34</w:t>
                            </w:r>
                            <w:r w:rsidR="003C21A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w:t>
                            </w:r>
                            <w:r w:rsidR="00425529">
                              <w:rPr>
                                <w:rFonts w:asciiTheme="majorHAnsi" w:hAnsiTheme="majorHAnsi" w:cs="Arial"/>
                                <w:b/>
                                <w:color w:val="0D0D0D" w:themeColor="text1" w:themeTint="F2"/>
                                <w:sz w:val="36"/>
                                <w:szCs w:val="22"/>
                                <w:lang w:val="es-ES_tradnl"/>
                              </w:rPr>
                              <w:t>1</w:t>
                            </w:r>
                            <w:r w:rsidR="00E37E83">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E5BE819" w:rsidR="005B52B0" w:rsidRPr="00C37182" w:rsidRDefault="00E37E8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LUCIO CÉSAR NAST</w:t>
                            </w:r>
                          </w:p>
                          <w:bookmarkEnd w:id="0"/>
                          <w:p w14:paraId="35068D0D" w14:textId="7179441E" w:rsidR="005B52B0" w:rsidRPr="00C37182" w:rsidRDefault="00E37E8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ARGENTINA</w:t>
                            </w:r>
                          </w:p>
                          <w:p w14:paraId="575DFD52" w14:textId="77777777" w:rsidR="005B52B0" w:rsidRPr="00C37182"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80BC33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A1CA0">
                        <w:rPr>
                          <w:rFonts w:asciiTheme="majorHAnsi" w:hAnsiTheme="majorHAnsi" w:cs="Arial"/>
                          <w:b/>
                          <w:bCs/>
                          <w:color w:val="0D0D0D" w:themeColor="text1" w:themeTint="F2"/>
                          <w:sz w:val="36"/>
                          <w:szCs w:val="22"/>
                          <w:lang w:val="es-ES_tradnl"/>
                        </w:rPr>
                        <w:t>287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71E40C9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396F">
                        <w:rPr>
                          <w:rFonts w:asciiTheme="majorHAnsi" w:hAnsiTheme="majorHAnsi" w:cs="Arial"/>
                          <w:b/>
                          <w:color w:val="0D0D0D" w:themeColor="text1" w:themeTint="F2"/>
                          <w:sz w:val="36"/>
                          <w:szCs w:val="22"/>
                          <w:lang w:val="es-ES_tradnl"/>
                        </w:rPr>
                        <w:t>1</w:t>
                      </w:r>
                      <w:r w:rsidR="00E37E83">
                        <w:rPr>
                          <w:rFonts w:asciiTheme="majorHAnsi" w:hAnsiTheme="majorHAnsi" w:cs="Arial"/>
                          <w:b/>
                          <w:color w:val="0D0D0D" w:themeColor="text1" w:themeTint="F2"/>
                          <w:sz w:val="36"/>
                          <w:szCs w:val="22"/>
                          <w:lang w:val="es-ES_tradnl"/>
                        </w:rPr>
                        <w:t>34</w:t>
                      </w:r>
                      <w:r w:rsidR="003C21A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w:t>
                      </w:r>
                      <w:r w:rsidR="00425529">
                        <w:rPr>
                          <w:rFonts w:asciiTheme="majorHAnsi" w:hAnsiTheme="majorHAnsi" w:cs="Arial"/>
                          <w:b/>
                          <w:color w:val="0D0D0D" w:themeColor="text1" w:themeTint="F2"/>
                          <w:sz w:val="36"/>
                          <w:szCs w:val="22"/>
                          <w:lang w:val="es-ES_tradnl"/>
                        </w:rPr>
                        <w:t>1</w:t>
                      </w:r>
                      <w:r w:rsidR="00E37E83">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E5BE819" w:rsidR="005B52B0" w:rsidRPr="00C37182" w:rsidRDefault="00E37E8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LUCIO CÉSAR NAST</w:t>
                      </w:r>
                    </w:p>
                    <w:bookmarkEnd w:id="1"/>
                    <w:p w14:paraId="35068D0D" w14:textId="7179441E" w:rsidR="005B52B0" w:rsidRPr="00C37182" w:rsidRDefault="00E37E8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ARGENTINA</w:t>
                      </w:r>
                    </w:p>
                    <w:p w14:paraId="575DFD52" w14:textId="77777777" w:rsidR="005B52B0" w:rsidRPr="00C37182"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60EB871" w:rsidR="00627C9F" w:rsidRPr="003E33CC" w:rsidRDefault="00834D49" w:rsidP="007A5817">
                            <w:pPr>
                              <w:spacing w:line="276" w:lineRule="auto"/>
                              <w:jc w:val="right"/>
                              <w:rPr>
                                <w:rFonts w:asciiTheme="minorHAnsi" w:hAnsiTheme="minorHAnsi"/>
                                <w:color w:val="FFFFFF" w:themeColor="background1"/>
                                <w:sz w:val="22"/>
                                <w:lang w:val="es-419"/>
                              </w:rPr>
                            </w:pPr>
                            <w:r w:rsidRPr="003E33CC">
                              <w:rPr>
                                <w:rFonts w:asciiTheme="minorHAnsi" w:hAnsiTheme="minorHAnsi"/>
                                <w:color w:val="FFFFFF" w:themeColor="background1"/>
                                <w:sz w:val="22"/>
                                <w:lang w:val="es-419"/>
                              </w:rPr>
                              <w:t>OEA/Ser.L/V/II</w:t>
                            </w:r>
                          </w:p>
                          <w:p w14:paraId="6A41611B" w14:textId="6AAACD94" w:rsidR="00627C9F" w:rsidRPr="003E33CC" w:rsidRDefault="00627C9F" w:rsidP="007A5817">
                            <w:pPr>
                              <w:spacing w:line="276" w:lineRule="auto"/>
                              <w:jc w:val="right"/>
                              <w:rPr>
                                <w:rFonts w:asciiTheme="minorHAnsi" w:hAnsiTheme="minorHAnsi"/>
                                <w:color w:val="FFFFFF" w:themeColor="background1"/>
                                <w:sz w:val="22"/>
                                <w:lang w:val="es-419"/>
                              </w:rPr>
                            </w:pPr>
                            <w:r w:rsidRPr="003E33CC">
                              <w:rPr>
                                <w:rFonts w:asciiTheme="minorHAnsi" w:hAnsiTheme="minorHAnsi"/>
                                <w:color w:val="FFFFFF" w:themeColor="background1"/>
                                <w:sz w:val="22"/>
                                <w:lang w:val="es-419"/>
                              </w:rPr>
                              <w:t xml:space="preserve">Doc. </w:t>
                            </w:r>
                            <w:r w:rsidR="003E33CC" w:rsidRPr="003E33CC">
                              <w:rPr>
                                <w:rFonts w:asciiTheme="minorHAnsi" w:hAnsiTheme="minorHAnsi"/>
                                <w:color w:val="FFFFFF" w:themeColor="background1"/>
                                <w:sz w:val="22"/>
                                <w:lang w:val="es-419"/>
                              </w:rPr>
                              <w:t>3</w:t>
                            </w:r>
                            <w:r w:rsidR="003E33CC">
                              <w:rPr>
                                <w:rFonts w:asciiTheme="minorHAnsi" w:hAnsiTheme="minorHAnsi"/>
                                <w:color w:val="FFFFFF" w:themeColor="background1"/>
                                <w:sz w:val="22"/>
                                <w:lang w:val="es-419"/>
                              </w:rPr>
                              <w:t>07</w:t>
                            </w:r>
                          </w:p>
                          <w:p w14:paraId="69373ED2" w14:textId="36706DF4" w:rsidR="00627C9F" w:rsidRPr="00C25ADB" w:rsidRDefault="003849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60EB871" w:rsidR="00627C9F" w:rsidRPr="003E33CC" w:rsidRDefault="00834D49" w:rsidP="007A5817">
                      <w:pPr>
                        <w:spacing w:line="276" w:lineRule="auto"/>
                        <w:jc w:val="right"/>
                        <w:rPr>
                          <w:rFonts w:asciiTheme="minorHAnsi" w:hAnsiTheme="minorHAnsi"/>
                          <w:color w:val="FFFFFF" w:themeColor="background1"/>
                          <w:sz w:val="22"/>
                          <w:lang w:val="es-419"/>
                        </w:rPr>
                      </w:pPr>
                      <w:r w:rsidRPr="003E33CC">
                        <w:rPr>
                          <w:rFonts w:asciiTheme="minorHAnsi" w:hAnsiTheme="minorHAnsi"/>
                          <w:color w:val="FFFFFF" w:themeColor="background1"/>
                          <w:sz w:val="22"/>
                          <w:lang w:val="es-419"/>
                        </w:rPr>
                        <w:t>OEA/Ser.L/V/II</w:t>
                      </w:r>
                    </w:p>
                    <w:p w14:paraId="6A41611B" w14:textId="6AAACD94" w:rsidR="00627C9F" w:rsidRPr="003E33CC" w:rsidRDefault="00627C9F" w:rsidP="007A5817">
                      <w:pPr>
                        <w:spacing w:line="276" w:lineRule="auto"/>
                        <w:jc w:val="right"/>
                        <w:rPr>
                          <w:rFonts w:asciiTheme="minorHAnsi" w:hAnsiTheme="minorHAnsi"/>
                          <w:color w:val="FFFFFF" w:themeColor="background1"/>
                          <w:sz w:val="22"/>
                          <w:lang w:val="es-419"/>
                        </w:rPr>
                      </w:pPr>
                      <w:r w:rsidRPr="003E33CC">
                        <w:rPr>
                          <w:rFonts w:asciiTheme="minorHAnsi" w:hAnsiTheme="minorHAnsi"/>
                          <w:color w:val="FFFFFF" w:themeColor="background1"/>
                          <w:sz w:val="22"/>
                          <w:lang w:val="es-419"/>
                        </w:rPr>
                        <w:t xml:space="preserve">Doc. </w:t>
                      </w:r>
                      <w:r w:rsidR="003E33CC" w:rsidRPr="003E33CC">
                        <w:rPr>
                          <w:rFonts w:asciiTheme="minorHAnsi" w:hAnsiTheme="minorHAnsi"/>
                          <w:color w:val="FFFFFF" w:themeColor="background1"/>
                          <w:sz w:val="22"/>
                          <w:lang w:val="es-419"/>
                        </w:rPr>
                        <w:t>3</w:t>
                      </w:r>
                      <w:r w:rsidR="003E33CC">
                        <w:rPr>
                          <w:rFonts w:asciiTheme="minorHAnsi" w:hAnsiTheme="minorHAnsi"/>
                          <w:color w:val="FFFFFF" w:themeColor="background1"/>
                          <w:sz w:val="22"/>
                          <w:lang w:val="es-419"/>
                        </w:rPr>
                        <w:t>07</w:t>
                      </w:r>
                    </w:p>
                    <w:p w14:paraId="69373ED2" w14:textId="36706DF4" w:rsidR="00627C9F" w:rsidRPr="00C25ADB" w:rsidRDefault="003849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4EF4FC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A0F64">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9A0F6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4A1CA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4EF4FC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A0F64">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9A0F6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4A1CA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FC653" w14:textId="77777777" w:rsidR="009A0F6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A0F64" w:rsidRPr="009A0F64">
                              <w:rPr>
                                <w:rFonts w:asciiTheme="majorHAnsi" w:hAnsiTheme="majorHAnsi"/>
                                <w:color w:val="595959" w:themeColor="text1" w:themeTint="A6"/>
                                <w:sz w:val="18"/>
                                <w:szCs w:val="18"/>
                                <w:lang w:val="pt-BR"/>
                              </w:rPr>
                              <w:t>287</w:t>
                            </w:r>
                            <w:r w:rsidR="007B05C4" w:rsidRPr="009A0F64">
                              <w:rPr>
                                <w:rFonts w:asciiTheme="majorHAnsi" w:hAnsiTheme="majorHAnsi"/>
                                <w:color w:val="595959" w:themeColor="text1" w:themeTint="A6"/>
                                <w:sz w:val="18"/>
                                <w:szCs w:val="18"/>
                                <w:lang w:val="pt-BR"/>
                              </w:rPr>
                              <w:t>/</w:t>
                            </w:r>
                            <w:r w:rsidR="009A0F64" w:rsidRPr="009A0F64">
                              <w:rPr>
                                <w:rFonts w:asciiTheme="majorHAnsi" w:hAnsiTheme="majorHAnsi"/>
                                <w:color w:val="595959" w:themeColor="text1" w:themeTint="A6"/>
                                <w:sz w:val="18"/>
                                <w:szCs w:val="18"/>
                                <w:lang w:val="pt-BR"/>
                              </w:rPr>
                              <w:t>23</w:t>
                            </w:r>
                            <w:r w:rsidRPr="009A0F6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F4278">
                              <w:rPr>
                                <w:rFonts w:asciiTheme="majorHAnsi" w:hAnsiTheme="majorHAnsi"/>
                                <w:color w:val="595959" w:themeColor="text1" w:themeTint="A6"/>
                                <w:sz w:val="18"/>
                                <w:szCs w:val="18"/>
                                <w:lang w:val="es-ES"/>
                              </w:rPr>
                              <w:t>1342</w:t>
                            </w:r>
                            <w:r w:rsidR="00441E0D">
                              <w:rPr>
                                <w:rFonts w:asciiTheme="majorHAnsi" w:hAnsiTheme="majorHAnsi"/>
                                <w:color w:val="595959" w:themeColor="text1" w:themeTint="A6"/>
                                <w:sz w:val="18"/>
                                <w:szCs w:val="18"/>
                                <w:lang w:val="es-ES"/>
                              </w:rPr>
                              <w:t>-</w:t>
                            </w:r>
                            <w:r w:rsidR="00FF4278">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70700AFD" w:rsidR="00113F73" w:rsidRPr="007B05C4" w:rsidRDefault="00E37E8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Lucio César Nast</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384926">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0AFC653" w14:textId="77777777" w:rsidR="009A0F6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A0F64" w:rsidRPr="009A0F64">
                        <w:rPr>
                          <w:rFonts w:asciiTheme="majorHAnsi" w:hAnsiTheme="majorHAnsi"/>
                          <w:color w:val="595959" w:themeColor="text1" w:themeTint="A6"/>
                          <w:sz w:val="18"/>
                          <w:szCs w:val="18"/>
                          <w:lang w:val="pt-BR"/>
                        </w:rPr>
                        <w:t>287</w:t>
                      </w:r>
                      <w:r w:rsidR="007B05C4" w:rsidRPr="009A0F64">
                        <w:rPr>
                          <w:rFonts w:asciiTheme="majorHAnsi" w:hAnsiTheme="majorHAnsi"/>
                          <w:color w:val="595959" w:themeColor="text1" w:themeTint="A6"/>
                          <w:sz w:val="18"/>
                          <w:szCs w:val="18"/>
                          <w:lang w:val="pt-BR"/>
                        </w:rPr>
                        <w:t>/</w:t>
                      </w:r>
                      <w:r w:rsidR="009A0F64" w:rsidRPr="009A0F64">
                        <w:rPr>
                          <w:rFonts w:asciiTheme="majorHAnsi" w:hAnsiTheme="majorHAnsi"/>
                          <w:color w:val="595959" w:themeColor="text1" w:themeTint="A6"/>
                          <w:sz w:val="18"/>
                          <w:szCs w:val="18"/>
                          <w:lang w:val="pt-BR"/>
                        </w:rPr>
                        <w:t>23</w:t>
                      </w:r>
                      <w:r w:rsidRPr="009A0F6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F4278">
                        <w:rPr>
                          <w:rFonts w:asciiTheme="majorHAnsi" w:hAnsiTheme="majorHAnsi"/>
                          <w:color w:val="595959" w:themeColor="text1" w:themeTint="A6"/>
                          <w:sz w:val="18"/>
                          <w:szCs w:val="18"/>
                          <w:lang w:val="es-ES"/>
                        </w:rPr>
                        <w:t>1342</w:t>
                      </w:r>
                      <w:r w:rsidR="00441E0D">
                        <w:rPr>
                          <w:rFonts w:asciiTheme="majorHAnsi" w:hAnsiTheme="majorHAnsi"/>
                          <w:color w:val="595959" w:themeColor="text1" w:themeTint="A6"/>
                          <w:sz w:val="18"/>
                          <w:szCs w:val="18"/>
                          <w:lang w:val="es-ES"/>
                        </w:rPr>
                        <w:t>-</w:t>
                      </w:r>
                      <w:r w:rsidR="00FF4278">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70700AFD" w:rsidR="00113F73" w:rsidRPr="007B05C4" w:rsidRDefault="00E37E8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Lucio César Nast</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384926">
                        <w:rPr>
                          <w:rFonts w:asciiTheme="majorHAnsi" w:hAnsiTheme="majorHAnsi"/>
                          <w:color w:val="595959" w:themeColor="text1" w:themeTint="A6"/>
                          <w:sz w:val="18"/>
                          <w:szCs w:val="18"/>
                          <w:lang w:val="es-ES"/>
                        </w:rPr>
                        <w:t>31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EE76B0C" w:rsidR="00D72DC6" w:rsidRPr="00D72DC6" w:rsidRDefault="005A2085" w:rsidP="00F02AD1">
                            <w:pPr>
                              <w:rPr>
                                <w:color w:val="FFFFFF" w:themeColor="background1"/>
                                <w14:textFill>
                                  <w14:noFill/>
                                </w14:textFill>
                              </w:rPr>
                            </w:pPr>
                            <w:r>
                              <w:rPr>
                                <w:noProof/>
                                <w:color w:val="FFFFFF" w:themeColor="background1"/>
                              </w:rPr>
                              <w:drawing>
                                <wp:inline distT="0" distB="0" distL="0" distR="0" wp14:anchorId="0F02A92B" wp14:editId="7420893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EE76B0C" w:rsidR="00D72DC6" w:rsidRPr="00D72DC6" w:rsidRDefault="005A2085" w:rsidP="00F02AD1">
                      <w:pPr>
                        <w:rPr>
                          <w:color w:val="FFFFFF" w:themeColor="background1"/>
                          <w14:textFill>
                            <w14:noFill/>
                          </w14:textFill>
                        </w:rPr>
                      </w:pPr>
                      <w:r>
                        <w:rPr>
                          <w:noProof/>
                          <w:color w:val="FFFFFF" w:themeColor="background1"/>
                        </w:rPr>
                        <w:drawing>
                          <wp:inline distT="0" distB="0" distL="0" distR="0" wp14:anchorId="0F02A92B" wp14:editId="7420893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37182"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11B4EDB" w:rsidR="003239B8" w:rsidRPr="005A254F" w:rsidRDefault="00DB6294" w:rsidP="008D2290">
            <w:pPr>
              <w:jc w:val="both"/>
              <w:rPr>
                <w:rFonts w:ascii="Cambria" w:hAnsi="Cambria"/>
                <w:bCs/>
                <w:sz w:val="20"/>
                <w:szCs w:val="20"/>
                <w:lang w:val="es-PE"/>
              </w:rPr>
            </w:pPr>
            <w:r>
              <w:rPr>
                <w:rFonts w:ascii="Cambria" w:hAnsi="Cambria"/>
                <w:bCs/>
                <w:sz w:val="20"/>
                <w:szCs w:val="20"/>
                <w:lang w:val="es-ES"/>
              </w:rPr>
              <w:t>Lucio César Nast</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C911A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D19A700" w:rsidR="003239B8" w:rsidRPr="000D05CB" w:rsidRDefault="00DB6294" w:rsidP="008D2290">
            <w:pPr>
              <w:jc w:val="both"/>
              <w:rPr>
                <w:rFonts w:ascii="Cambria" w:hAnsi="Cambria"/>
                <w:bCs/>
                <w:sz w:val="20"/>
                <w:szCs w:val="20"/>
                <w:lang w:val="es-ES"/>
              </w:rPr>
            </w:pPr>
            <w:r>
              <w:rPr>
                <w:rFonts w:ascii="Cambria" w:hAnsi="Cambria"/>
                <w:bCs/>
                <w:sz w:val="20"/>
                <w:szCs w:val="20"/>
                <w:lang w:val="es-ES"/>
              </w:rPr>
              <w:t>Lucio César Nast</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45271E1D" w:rsidR="003239B8" w:rsidRPr="000D05CB" w:rsidRDefault="0044127A" w:rsidP="008D2290">
            <w:pPr>
              <w:jc w:val="both"/>
              <w:rPr>
                <w:rFonts w:ascii="Cambria" w:hAnsi="Cambria"/>
                <w:bCs/>
                <w:sz w:val="20"/>
                <w:szCs w:val="20"/>
              </w:rPr>
            </w:pPr>
            <w:r>
              <w:rPr>
                <w:rFonts w:ascii="Cambria" w:hAnsi="Cambria"/>
                <w:bCs/>
                <w:sz w:val="20"/>
                <w:szCs w:val="20"/>
              </w:rPr>
              <w:t>Argentina</w:t>
            </w:r>
          </w:p>
        </w:tc>
      </w:tr>
      <w:tr w:rsidR="00223A29" w:rsidRPr="007F0FE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B483B27" w:rsidR="00223A29" w:rsidRPr="0061609D" w:rsidRDefault="00855ADE" w:rsidP="008D2290">
            <w:pPr>
              <w:jc w:val="both"/>
              <w:rPr>
                <w:rFonts w:ascii="Cambria" w:hAnsi="Cambria"/>
                <w:bCs/>
                <w:sz w:val="20"/>
                <w:szCs w:val="20"/>
                <w:lang w:val="es-US"/>
              </w:rPr>
            </w:pPr>
            <w:r>
              <w:rPr>
                <w:rFonts w:ascii="Cambria" w:hAnsi="Cambria"/>
                <w:bCs/>
                <w:sz w:val="20"/>
                <w:szCs w:val="20"/>
                <w:lang w:val="es-ES"/>
              </w:rPr>
              <w:t xml:space="preserve">Artículos </w:t>
            </w:r>
            <w:r w:rsidR="00B539F7">
              <w:rPr>
                <w:rFonts w:ascii="Cambria" w:hAnsi="Cambria"/>
                <w:bCs/>
                <w:sz w:val="20"/>
                <w:szCs w:val="20"/>
                <w:lang w:val="es-ES"/>
              </w:rPr>
              <w:t xml:space="preserve">5 (derecho a la integridad personal), </w:t>
            </w:r>
            <w:r>
              <w:rPr>
                <w:rFonts w:ascii="Cambria" w:hAnsi="Cambria"/>
                <w:bCs/>
                <w:sz w:val="20"/>
                <w:szCs w:val="20"/>
                <w:lang w:val="es-ES"/>
              </w:rPr>
              <w:t>7 (d</w:t>
            </w:r>
            <w:r w:rsidR="00CC7CE8">
              <w:rPr>
                <w:rFonts w:ascii="Cambria" w:hAnsi="Cambria"/>
                <w:bCs/>
                <w:sz w:val="20"/>
                <w:szCs w:val="20"/>
                <w:lang w:val="es-ES"/>
              </w:rPr>
              <w:t xml:space="preserve">erecho a la libertad personal), 8 (garantías judiciales) y 25 (protección judicial) </w:t>
            </w:r>
            <w:r w:rsidR="0061609D">
              <w:rPr>
                <w:rFonts w:ascii="Cambria" w:hAnsi="Cambria"/>
                <w:bCs/>
                <w:sz w:val="20"/>
                <w:szCs w:val="20"/>
                <w:lang w:val="es-ES"/>
              </w:rPr>
              <w:t>de la Convención Americana sobre Derechos Humanos</w:t>
            </w:r>
            <w:r w:rsidR="0061609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A993C27" w:rsidR="004C2312" w:rsidRPr="003239B8" w:rsidRDefault="008E5EB3" w:rsidP="002625EA">
            <w:pPr>
              <w:jc w:val="both"/>
              <w:rPr>
                <w:rFonts w:ascii="Cambria" w:hAnsi="Cambria"/>
                <w:bCs/>
                <w:sz w:val="20"/>
                <w:szCs w:val="20"/>
                <w:lang w:val="es-ES"/>
              </w:rPr>
            </w:pPr>
            <w:r>
              <w:rPr>
                <w:rFonts w:ascii="Cambria" w:hAnsi="Cambria"/>
                <w:bCs/>
                <w:sz w:val="20"/>
                <w:szCs w:val="20"/>
                <w:lang w:val="es-ES"/>
              </w:rPr>
              <w:t>16 de julio de 2012</w:t>
            </w:r>
          </w:p>
        </w:tc>
      </w:tr>
      <w:tr w:rsidR="00131425" w:rsidRPr="007F0FED"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77B79144" w:rsidR="00131425" w:rsidRPr="00A47ED2" w:rsidRDefault="004C19BB" w:rsidP="002625EA">
            <w:pPr>
              <w:jc w:val="both"/>
              <w:rPr>
                <w:rFonts w:ascii="Cambria" w:hAnsi="Cambria"/>
                <w:bCs/>
                <w:sz w:val="20"/>
                <w:szCs w:val="20"/>
                <w:lang w:val="es-PE"/>
              </w:rPr>
            </w:pPr>
            <w:r>
              <w:rPr>
                <w:rFonts w:ascii="Cambria" w:hAnsi="Cambria"/>
                <w:bCs/>
                <w:sz w:val="20"/>
                <w:szCs w:val="20"/>
                <w:lang w:val="es-PE"/>
              </w:rPr>
              <w:t>16 de octubre de</w:t>
            </w:r>
            <w:r w:rsidR="006A6A49">
              <w:rPr>
                <w:rFonts w:ascii="Cambria" w:hAnsi="Cambria"/>
                <w:bCs/>
                <w:sz w:val="20"/>
                <w:szCs w:val="20"/>
                <w:lang w:val="es-PE"/>
              </w:rPr>
              <w:t xml:space="preserve"> </w:t>
            </w:r>
            <w:r>
              <w:rPr>
                <w:rFonts w:ascii="Cambria" w:hAnsi="Cambria"/>
                <w:bCs/>
                <w:sz w:val="20"/>
                <w:szCs w:val="20"/>
                <w:lang w:val="es-PE"/>
              </w:rPr>
              <w:t>2012</w:t>
            </w:r>
            <w:r w:rsidR="006A6A49">
              <w:rPr>
                <w:rFonts w:ascii="Cambria" w:hAnsi="Cambria"/>
                <w:bCs/>
                <w:sz w:val="20"/>
                <w:szCs w:val="20"/>
                <w:lang w:val="es-PE"/>
              </w:rPr>
              <w:t xml:space="preserve">, 22 de mayo de 2013, </w:t>
            </w:r>
            <w:r w:rsidR="002E52DD">
              <w:rPr>
                <w:rFonts w:ascii="Cambria" w:hAnsi="Cambria"/>
                <w:bCs/>
                <w:sz w:val="20"/>
                <w:szCs w:val="20"/>
                <w:lang w:val="es-PE"/>
              </w:rPr>
              <w:t>13 de junio de 2013</w:t>
            </w:r>
            <w:r w:rsidR="00FF4278">
              <w:rPr>
                <w:rFonts w:ascii="Cambria" w:hAnsi="Cambria"/>
                <w:bCs/>
                <w:sz w:val="20"/>
                <w:szCs w:val="20"/>
                <w:lang w:val="es-PE"/>
              </w:rPr>
              <w:t xml:space="preserve"> y</w:t>
            </w:r>
            <w:r w:rsidR="002E52DD">
              <w:rPr>
                <w:rFonts w:ascii="Cambria" w:hAnsi="Cambria"/>
                <w:bCs/>
                <w:sz w:val="20"/>
                <w:szCs w:val="20"/>
                <w:lang w:val="es-PE"/>
              </w:rPr>
              <w:t xml:space="preserve"> 29 de enero de 2016</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2127B431" w:rsidR="004C2312" w:rsidRPr="0048719B" w:rsidRDefault="00ED01BC" w:rsidP="008D2290">
            <w:pPr>
              <w:jc w:val="both"/>
              <w:rPr>
                <w:rFonts w:ascii="Cambria" w:hAnsi="Cambria"/>
                <w:bCs/>
                <w:sz w:val="20"/>
                <w:szCs w:val="20"/>
                <w:lang w:val="es-PE"/>
              </w:rPr>
            </w:pPr>
            <w:r>
              <w:rPr>
                <w:rFonts w:ascii="Cambria" w:hAnsi="Cambria"/>
                <w:bCs/>
                <w:sz w:val="20"/>
                <w:szCs w:val="20"/>
                <w:lang w:val="es-PE"/>
              </w:rPr>
              <w:t>29 de enero de 2016</w:t>
            </w:r>
          </w:p>
        </w:tc>
      </w:tr>
      <w:tr w:rsidR="004C2312" w:rsidRPr="00791760"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771DB77D" w:rsidR="004C2312" w:rsidRPr="0048719B" w:rsidRDefault="00756D8F" w:rsidP="008D2290">
            <w:pPr>
              <w:jc w:val="both"/>
              <w:rPr>
                <w:rFonts w:ascii="Cambria" w:hAnsi="Cambria"/>
                <w:bCs/>
                <w:sz w:val="20"/>
                <w:szCs w:val="20"/>
                <w:lang w:val="es-PE"/>
              </w:rPr>
            </w:pPr>
            <w:r>
              <w:rPr>
                <w:rFonts w:ascii="Cambria" w:hAnsi="Cambria"/>
                <w:bCs/>
                <w:sz w:val="20"/>
                <w:szCs w:val="20"/>
                <w:lang w:val="es-PE"/>
              </w:rPr>
              <w:t>19 de septiembre de 2016</w:t>
            </w:r>
          </w:p>
        </w:tc>
      </w:tr>
      <w:tr w:rsidR="00791760" w:rsidRPr="00E37E83"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75A44F7F" w:rsidR="00791760" w:rsidRDefault="00B2655C" w:rsidP="008D2290">
            <w:pPr>
              <w:jc w:val="both"/>
              <w:rPr>
                <w:rFonts w:ascii="Cambria" w:hAnsi="Cambria"/>
                <w:bCs/>
                <w:sz w:val="20"/>
                <w:szCs w:val="20"/>
                <w:lang w:val="es-PE"/>
              </w:rPr>
            </w:pPr>
            <w:r>
              <w:rPr>
                <w:rFonts w:ascii="Cambria" w:hAnsi="Cambria"/>
                <w:bCs/>
                <w:sz w:val="20"/>
                <w:szCs w:val="20"/>
                <w:lang w:val="es-PE"/>
              </w:rPr>
              <w:t>23 de octubre de 2017</w:t>
            </w:r>
          </w:p>
        </w:tc>
      </w:tr>
      <w:tr w:rsidR="00303948" w:rsidRPr="007F0FED"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37A33CF5" w:rsidR="00303948" w:rsidRPr="0048719B" w:rsidRDefault="000F5A0F" w:rsidP="008D2290">
            <w:pPr>
              <w:jc w:val="both"/>
              <w:rPr>
                <w:rFonts w:ascii="Cambria" w:hAnsi="Cambria"/>
                <w:bCs/>
                <w:sz w:val="20"/>
                <w:szCs w:val="20"/>
                <w:lang w:val="es-PE"/>
              </w:rPr>
            </w:pPr>
            <w:r>
              <w:rPr>
                <w:rFonts w:ascii="Cambria" w:hAnsi="Cambria"/>
                <w:bCs/>
                <w:sz w:val="20"/>
                <w:szCs w:val="20"/>
                <w:lang w:val="es-PE"/>
              </w:rPr>
              <w:t>20 de febrero de 2020</w:t>
            </w:r>
            <w:r w:rsidR="00635842">
              <w:rPr>
                <w:rFonts w:ascii="Cambria" w:hAnsi="Cambria"/>
                <w:bCs/>
                <w:sz w:val="20"/>
                <w:szCs w:val="20"/>
                <w:lang w:val="es-PE"/>
              </w:rPr>
              <w:t xml:space="preserve">, </w:t>
            </w:r>
            <w:r w:rsidR="00254645">
              <w:rPr>
                <w:rFonts w:ascii="Cambria" w:hAnsi="Cambria"/>
                <w:bCs/>
                <w:sz w:val="20"/>
                <w:szCs w:val="20"/>
                <w:lang w:val="es-PE"/>
              </w:rPr>
              <w:t>5 de julio de 2022</w:t>
            </w:r>
            <w:r w:rsidR="00635842">
              <w:rPr>
                <w:rFonts w:ascii="Cambria" w:hAnsi="Cambria"/>
                <w:bCs/>
                <w:sz w:val="20"/>
                <w:szCs w:val="20"/>
                <w:lang w:val="es-PE"/>
              </w:rPr>
              <w:t>, 17 de febrero de 2023 y 13 de marzo de 2023</w:t>
            </w:r>
          </w:p>
        </w:tc>
      </w:tr>
      <w:tr w:rsidR="00113009" w:rsidRPr="00E37E83" w14:paraId="12D8E021" w14:textId="77777777" w:rsidTr="004A6A54">
        <w:tc>
          <w:tcPr>
            <w:tcW w:w="3600" w:type="dxa"/>
            <w:tcBorders>
              <w:top w:val="single" w:sz="6" w:space="0" w:color="auto"/>
              <w:bottom w:val="single" w:sz="6" w:space="0" w:color="auto"/>
            </w:tcBorders>
            <w:shd w:val="clear" w:color="auto" w:fill="386294"/>
            <w:vAlign w:val="center"/>
          </w:tcPr>
          <w:p w14:paraId="4702933E" w14:textId="7D9628DA" w:rsidR="00113009" w:rsidRPr="0048719B" w:rsidRDefault="006621D1" w:rsidP="0046105F">
            <w:pPr>
              <w:jc w:val="center"/>
              <w:rPr>
                <w:rFonts w:ascii="Cambria" w:hAnsi="Cambria"/>
                <w:b/>
                <w:bCs/>
                <w:color w:val="FFFFFF" w:themeColor="background1"/>
                <w:sz w:val="20"/>
                <w:szCs w:val="20"/>
                <w:lang w:val="es-PE"/>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r>
              <w:rPr>
                <w:rFonts w:ascii="Cambria" w:hAnsi="Cambria"/>
                <w:b/>
                <w:bCs/>
                <w:color w:val="FFFFFF" w:themeColor="background1"/>
                <w:sz w:val="20"/>
                <w:szCs w:val="20"/>
                <w:lang w:val="es-ES"/>
              </w:rPr>
              <w:t>:</w:t>
            </w:r>
          </w:p>
        </w:tc>
        <w:tc>
          <w:tcPr>
            <w:tcW w:w="5760" w:type="dxa"/>
            <w:vAlign w:val="center"/>
          </w:tcPr>
          <w:p w14:paraId="48D79E18" w14:textId="30409166" w:rsidR="00113009" w:rsidRDefault="0085034F" w:rsidP="008D2290">
            <w:pPr>
              <w:jc w:val="both"/>
              <w:rPr>
                <w:rFonts w:ascii="Cambria" w:hAnsi="Cambria"/>
                <w:bCs/>
                <w:sz w:val="20"/>
                <w:szCs w:val="20"/>
                <w:lang w:val="es-PE"/>
              </w:rPr>
            </w:pPr>
            <w:r>
              <w:rPr>
                <w:rFonts w:ascii="Cambria" w:hAnsi="Cambria"/>
                <w:bCs/>
                <w:sz w:val="20"/>
                <w:szCs w:val="20"/>
                <w:lang w:val="es-PE"/>
              </w:rPr>
              <w:t>8 de noviembre de 2022</w:t>
            </w:r>
          </w:p>
        </w:tc>
      </w:tr>
      <w:tr w:rsidR="006621D1" w:rsidRPr="00E37E83" w14:paraId="0D8CF76E" w14:textId="77777777" w:rsidTr="004A6A54">
        <w:tc>
          <w:tcPr>
            <w:tcW w:w="3600" w:type="dxa"/>
            <w:tcBorders>
              <w:top w:val="single" w:sz="6" w:space="0" w:color="auto"/>
              <w:bottom w:val="single" w:sz="6" w:space="0" w:color="auto"/>
            </w:tcBorders>
            <w:shd w:val="clear" w:color="auto" w:fill="386294"/>
            <w:vAlign w:val="center"/>
          </w:tcPr>
          <w:p w14:paraId="36354DC2" w14:textId="57E9FEBC" w:rsidR="006621D1" w:rsidRDefault="0085034F" w:rsidP="0046105F">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r>
              <w:rPr>
                <w:rFonts w:ascii="Cambria" w:hAnsi="Cambria"/>
                <w:b/>
                <w:bCs/>
                <w:color w:val="FFFFFF" w:themeColor="background1"/>
                <w:sz w:val="20"/>
                <w:szCs w:val="20"/>
                <w:lang w:val="es-ES"/>
              </w:rPr>
              <w:t>:</w:t>
            </w:r>
          </w:p>
        </w:tc>
        <w:tc>
          <w:tcPr>
            <w:tcW w:w="5760" w:type="dxa"/>
            <w:vAlign w:val="center"/>
          </w:tcPr>
          <w:p w14:paraId="35F4DB47" w14:textId="071784AE" w:rsidR="006621D1" w:rsidRDefault="0027441E" w:rsidP="008D2290">
            <w:pPr>
              <w:jc w:val="both"/>
              <w:rPr>
                <w:rFonts w:ascii="Cambria" w:hAnsi="Cambria"/>
                <w:bCs/>
                <w:sz w:val="20"/>
                <w:szCs w:val="20"/>
                <w:lang w:val="es-PE"/>
              </w:rPr>
            </w:pPr>
            <w:r>
              <w:rPr>
                <w:rFonts w:ascii="Cambria" w:hAnsi="Cambria"/>
                <w:bCs/>
                <w:sz w:val="20"/>
                <w:szCs w:val="20"/>
                <w:lang w:val="es-PE"/>
              </w:rPr>
              <w:t>29 de noviembre de 2022</w:t>
            </w:r>
          </w:p>
        </w:tc>
      </w:tr>
    </w:tbl>
    <w:p w14:paraId="21DAA666" w14:textId="4DF02C5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E83E94">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58FDBB2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E83E94">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7EDE1F5B"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E83E94">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2114778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7F0FED" w14:paraId="30ABEC3E" w14:textId="77777777" w:rsidTr="00E83E94">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313A8494" w:rsidR="003239B8" w:rsidRPr="00B3745F" w:rsidRDefault="00B472EC"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w:t>
            </w:r>
            <w:r w:rsidR="00F53F92">
              <w:rPr>
                <w:rFonts w:ascii="Cambria" w:hAnsi="Cambria"/>
                <w:bCs/>
                <w:sz w:val="20"/>
                <w:szCs w:val="20"/>
                <w:lang w:val="es-ES"/>
              </w:rPr>
              <w:t>5 de septiembre de 1984</w:t>
            </w:r>
            <w:r>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D1946" w14:paraId="1231C988" w14:textId="77777777" w:rsidTr="00E83E94">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E83E94">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7F0FED" w14:paraId="4EFD141E" w14:textId="77777777" w:rsidTr="00E83E94">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00E315ED" w:rsidR="003239B8" w:rsidRPr="00DC24E3" w:rsidRDefault="00F65117"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7F0FED" w14:paraId="52B5BA17" w14:textId="77777777" w:rsidTr="00E83E94">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2F7D4941" w:rsidR="003239B8" w:rsidRPr="005F327D" w:rsidRDefault="00F65117" w:rsidP="008D2290">
            <w:pPr>
              <w:rPr>
                <w:rFonts w:ascii="Cambria" w:hAnsi="Cambria"/>
                <w:bCs/>
                <w:sz w:val="20"/>
                <w:szCs w:val="20"/>
                <w:lang w:val="es-US"/>
              </w:rPr>
            </w:pPr>
            <w:r>
              <w:rPr>
                <w:rFonts w:ascii="Cambria" w:hAnsi="Cambria"/>
                <w:bCs/>
                <w:sz w:val="20"/>
                <w:szCs w:val="20"/>
                <w:lang w:val="es-US"/>
              </w:rPr>
              <w:t>Sí, en los términos de la sección VI</w:t>
            </w:r>
          </w:p>
        </w:tc>
      </w:tr>
    </w:tbl>
    <w:p w14:paraId="18E6423B" w14:textId="0107F3A7" w:rsidR="003239B8" w:rsidRPr="00382DEE" w:rsidRDefault="00223A29" w:rsidP="00382DEE">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382DEE">
        <w:rPr>
          <w:rFonts w:asciiTheme="majorHAnsi" w:hAnsiTheme="majorHAnsi"/>
          <w:b/>
          <w:sz w:val="20"/>
          <w:szCs w:val="20"/>
          <w:lang w:val="es-UY"/>
        </w:rPr>
        <w:t>POSICIÓN DE LAS PARTES</w:t>
      </w:r>
    </w:p>
    <w:p w14:paraId="6CB72300" w14:textId="41137ED5" w:rsidR="00BA237E" w:rsidRPr="00382DEE" w:rsidRDefault="008E3587" w:rsidP="00382DEE">
      <w:pPr>
        <w:spacing w:before="240" w:after="240"/>
        <w:ind w:firstLine="720"/>
        <w:jc w:val="both"/>
        <w:rPr>
          <w:rFonts w:asciiTheme="majorHAnsi" w:hAnsiTheme="majorHAnsi"/>
          <w:bCs/>
          <w:i/>
          <w:iCs/>
          <w:sz w:val="20"/>
          <w:szCs w:val="20"/>
          <w:lang w:val="es-UY"/>
        </w:rPr>
      </w:pPr>
      <w:r w:rsidRPr="00382DEE">
        <w:rPr>
          <w:rFonts w:asciiTheme="majorHAnsi" w:hAnsiTheme="majorHAnsi"/>
          <w:bCs/>
          <w:i/>
          <w:iCs/>
          <w:sz w:val="20"/>
          <w:szCs w:val="20"/>
          <w:lang w:val="es-UY"/>
        </w:rPr>
        <w:t>Alegatos de la parte peticionaria</w:t>
      </w:r>
    </w:p>
    <w:p w14:paraId="5D06EFDE" w14:textId="531B028C" w:rsidR="005A1813" w:rsidRPr="00382DEE" w:rsidRDefault="005A1813"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382DEE">
        <w:rPr>
          <w:rFonts w:ascii="Cambria" w:hAnsi="Cambria"/>
          <w:sz w:val="20"/>
          <w:szCs w:val="20"/>
          <w:lang w:val="es-AR"/>
        </w:rPr>
        <w:t>El señor César Nast, en su condición de presunta víctima y peticionario, denuncia que los órganos de justicia argentinos lo condenaron indebidamente por supuestamente haber cometido crímenes durante la dictadura militar, mediante una sentencia que no contó con una motivación suficiente. Asimismo, arguye que se le priv</w:t>
      </w:r>
      <w:r w:rsidR="006E636B" w:rsidRPr="00382DEE">
        <w:rPr>
          <w:rFonts w:ascii="Cambria" w:hAnsi="Cambria"/>
          <w:sz w:val="20"/>
          <w:szCs w:val="20"/>
          <w:lang w:val="es-AR"/>
        </w:rPr>
        <w:t>ó</w:t>
      </w:r>
      <w:r w:rsidRPr="00382DEE">
        <w:rPr>
          <w:rFonts w:ascii="Cambria" w:hAnsi="Cambria"/>
          <w:sz w:val="20"/>
          <w:szCs w:val="20"/>
          <w:lang w:val="es-AR"/>
        </w:rPr>
        <w:t xml:space="preserve"> de su libertad arbitrariamente mediante la imposición de un régimen de prisión </w:t>
      </w:r>
      <w:r w:rsidRPr="00382DEE">
        <w:rPr>
          <w:rFonts w:ascii="Cambria" w:hAnsi="Cambria"/>
          <w:sz w:val="20"/>
          <w:szCs w:val="20"/>
          <w:lang w:val="es-AR"/>
        </w:rPr>
        <w:lastRenderedPageBreak/>
        <w:t xml:space="preserve">preventiva desproporcional. Finalmente, arguye que los recursos </w:t>
      </w:r>
      <w:r w:rsidR="006E636B" w:rsidRPr="00382DEE">
        <w:rPr>
          <w:rFonts w:ascii="Cambria" w:hAnsi="Cambria"/>
          <w:sz w:val="20"/>
          <w:szCs w:val="20"/>
          <w:lang w:val="es-AR"/>
        </w:rPr>
        <w:t xml:space="preserve">que </w:t>
      </w:r>
      <w:r w:rsidRPr="00382DEE">
        <w:rPr>
          <w:rFonts w:ascii="Cambria" w:hAnsi="Cambria"/>
          <w:sz w:val="20"/>
          <w:szCs w:val="20"/>
          <w:lang w:val="es-AR"/>
        </w:rPr>
        <w:t>interpu</w:t>
      </w:r>
      <w:r w:rsidR="006E636B" w:rsidRPr="00382DEE">
        <w:rPr>
          <w:rFonts w:ascii="Cambria" w:hAnsi="Cambria"/>
          <w:sz w:val="20"/>
          <w:szCs w:val="20"/>
          <w:lang w:val="es-AR"/>
        </w:rPr>
        <w:t>so</w:t>
      </w:r>
      <w:r w:rsidRPr="00382DEE">
        <w:rPr>
          <w:rFonts w:ascii="Cambria" w:hAnsi="Cambria"/>
          <w:sz w:val="20"/>
          <w:szCs w:val="20"/>
          <w:lang w:val="es-AR"/>
        </w:rPr>
        <w:t xml:space="preserve"> cuestionando estos hechos no </w:t>
      </w:r>
      <w:r w:rsidR="00565466" w:rsidRPr="00382DEE">
        <w:rPr>
          <w:rFonts w:ascii="Cambria" w:hAnsi="Cambria"/>
          <w:sz w:val="20"/>
          <w:szCs w:val="20"/>
          <w:lang w:val="es-AR"/>
        </w:rPr>
        <w:t>fueron</w:t>
      </w:r>
      <w:r w:rsidRPr="00382DEE">
        <w:rPr>
          <w:rFonts w:ascii="Cambria" w:hAnsi="Cambria"/>
          <w:sz w:val="20"/>
          <w:szCs w:val="20"/>
          <w:lang w:val="es-AR"/>
        </w:rPr>
        <w:t xml:space="preserve"> resuelt</w:t>
      </w:r>
      <w:r w:rsidR="00565466" w:rsidRPr="00382DEE">
        <w:rPr>
          <w:rFonts w:ascii="Cambria" w:hAnsi="Cambria"/>
          <w:sz w:val="20"/>
          <w:szCs w:val="20"/>
          <w:lang w:val="es-AR"/>
        </w:rPr>
        <w:t>o</w:t>
      </w:r>
      <w:r w:rsidRPr="00382DEE">
        <w:rPr>
          <w:rFonts w:ascii="Cambria" w:hAnsi="Cambria"/>
          <w:sz w:val="20"/>
          <w:szCs w:val="20"/>
          <w:lang w:val="es-AR"/>
        </w:rPr>
        <w:t xml:space="preserve">s en un plazo razonable. </w:t>
      </w:r>
    </w:p>
    <w:p w14:paraId="222A3865" w14:textId="1586DD02" w:rsidR="00FE7B0E" w:rsidRPr="00382DEE" w:rsidRDefault="003C782A"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AR"/>
        </w:rPr>
      </w:pPr>
      <w:r w:rsidRPr="00382DEE">
        <w:rPr>
          <w:rFonts w:asciiTheme="majorHAnsi" w:hAnsiTheme="majorHAnsi"/>
          <w:sz w:val="20"/>
          <w:szCs w:val="20"/>
          <w:lang w:val="es-AR"/>
        </w:rPr>
        <w:t>Sostiene que el 20 de agosto de 2009 las autoridades lo detuviero</w:t>
      </w:r>
      <w:r w:rsidR="00512AB2" w:rsidRPr="00382DEE">
        <w:rPr>
          <w:rFonts w:asciiTheme="majorHAnsi" w:hAnsiTheme="majorHAnsi"/>
          <w:sz w:val="20"/>
          <w:szCs w:val="20"/>
          <w:lang w:val="es-AR"/>
        </w:rPr>
        <w:t xml:space="preserve">n </w:t>
      </w:r>
      <w:r w:rsidR="00F60102" w:rsidRPr="00382DEE">
        <w:rPr>
          <w:rFonts w:asciiTheme="majorHAnsi" w:hAnsiTheme="majorHAnsi"/>
          <w:sz w:val="20"/>
          <w:szCs w:val="20"/>
          <w:lang w:val="es-AR"/>
        </w:rPr>
        <w:t xml:space="preserve">debido </w:t>
      </w:r>
      <w:r w:rsidR="005A1813" w:rsidRPr="00382DEE">
        <w:rPr>
          <w:rFonts w:asciiTheme="majorHAnsi" w:hAnsiTheme="majorHAnsi"/>
          <w:sz w:val="20"/>
          <w:szCs w:val="20"/>
          <w:lang w:val="es-AR"/>
        </w:rPr>
        <w:t xml:space="preserve">a la investigación </w:t>
      </w:r>
      <w:r w:rsidR="00EA48DD" w:rsidRPr="00382DEE">
        <w:rPr>
          <w:rFonts w:asciiTheme="majorHAnsi" w:hAnsiTheme="majorHAnsi"/>
          <w:sz w:val="20"/>
          <w:szCs w:val="20"/>
          <w:lang w:val="es-AR"/>
        </w:rPr>
        <w:t xml:space="preserve">que existía </w:t>
      </w:r>
      <w:r w:rsidR="00590468" w:rsidRPr="00382DEE">
        <w:rPr>
          <w:rFonts w:asciiTheme="majorHAnsi" w:hAnsiTheme="majorHAnsi"/>
          <w:sz w:val="20"/>
          <w:szCs w:val="20"/>
          <w:lang w:val="es-AR"/>
        </w:rPr>
        <w:t xml:space="preserve">en su contra </w:t>
      </w:r>
      <w:r w:rsidR="005A1813" w:rsidRPr="00382DEE">
        <w:rPr>
          <w:rFonts w:asciiTheme="majorHAnsi" w:hAnsiTheme="majorHAnsi"/>
          <w:sz w:val="20"/>
          <w:szCs w:val="20"/>
          <w:lang w:val="es-AR"/>
        </w:rPr>
        <w:t xml:space="preserve">por supuestos crímenes </w:t>
      </w:r>
      <w:r w:rsidR="00EA48DD" w:rsidRPr="00382DEE">
        <w:rPr>
          <w:rFonts w:asciiTheme="majorHAnsi" w:hAnsiTheme="majorHAnsi"/>
          <w:sz w:val="20"/>
          <w:szCs w:val="20"/>
          <w:lang w:val="es-AR"/>
        </w:rPr>
        <w:t xml:space="preserve">que cometió </w:t>
      </w:r>
      <w:r w:rsidR="005A1813" w:rsidRPr="00382DEE">
        <w:rPr>
          <w:rFonts w:asciiTheme="majorHAnsi" w:hAnsiTheme="majorHAnsi"/>
          <w:sz w:val="20"/>
          <w:szCs w:val="20"/>
          <w:lang w:val="es-AR"/>
        </w:rPr>
        <w:t>durante la dictadura militar</w:t>
      </w:r>
      <w:r w:rsidR="00EA48DD" w:rsidRPr="00382DEE">
        <w:rPr>
          <w:rFonts w:asciiTheme="majorHAnsi" w:hAnsiTheme="majorHAnsi"/>
          <w:sz w:val="20"/>
          <w:szCs w:val="20"/>
          <w:lang w:val="es-AR"/>
        </w:rPr>
        <w:t>. D</w:t>
      </w:r>
      <w:r w:rsidR="00590468" w:rsidRPr="00382DEE">
        <w:rPr>
          <w:rFonts w:asciiTheme="majorHAnsi" w:hAnsiTheme="majorHAnsi"/>
          <w:sz w:val="20"/>
          <w:szCs w:val="20"/>
          <w:lang w:val="es-AR"/>
        </w:rPr>
        <w:t>enuncia que</w:t>
      </w:r>
      <w:r w:rsidR="00EA48DD" w:rsidRPr="00382DEE">
        <w:rPr>
          <w:rFonts w:asciiTheme="majorHAnsi" w:hAnsiTheme="majorHAnsi"/>
          <w:sz w:val="20"/>
          <w:szCs w:val="20"/>
          <w:lang w:val="es-AR"/>
        </w:rPr>
        <w:t>, tras ello,</w:t>
      </w:r>
      <w:r w:rsidR="00B46FC5" w:rsidRPr="00382DEE">
        <w:rPr>
          <w:rFonts w:asciiTheme="majorHAnsi" w:hAnsiTheme="majorHAnsi"/>
          <w:sz w:val="20"/>
          <w:szCs w:val="20"/>
          <w:lang w:val="es-AR"/>
        </w:rPr>
        <w:t xml:space="preserve"> los órganos de justicia le impusieron un régimen de prisión preventiva, </w:t>
      </w:r>
      <w:r w:rsidR="00EA48DD" w:rsidRPr="00382DEE">
        <w:rPr>
          <w:rFonts w:asciiTheme="majorHAnsi" w:hAnsiTheme="majorHAnsi"/>
          <w:sz w:val="20"/>
          <w:szCs w:val="20"/>
          <w:lang w:val="es-AR"/>
        </w:rPr>
        <w:t>el cual</w:t>
      </w:r>
      <w:r w:rsidR="00B46FC5" w:rsidRPr="00382DEE">
        <w:rPr>
          <w:rFonts w:asciiTheme="majorHAnsi" w:hAnsiTheme="majorHAnsi"/>
          <w:sz w:val="20"/>
          <w:szCs w:val="20"/>
          <w:lang w:val="es-AR"/>
        </w:rPr>
        <w:t xml:space="preserve"> ampliaron hasta en tres oportunidades</w:t>
      </w:r>
      <w:r w:rsidR="00746405" w:rsidRPr="00382DEE">
        <w:rPr>
          <w:rFonts w:asciiTheme="majorHAnsi" w:hAnsiTheme="majorHAnsi"/>
          <w:sz w:val="20"/>
          <w:szCs w:val="20"/>
          <w:lang w:val="es-AR"/>
        </w:rPr>
        <w:t xml:space="preserve">, provocando que estuviera privado de su libertad </w:t>
      </w:r>
      <w:r w:rsidR="005A1813" w:rsidRPr="00382DEE">
        <w:rPr>
          <w:rFonts w:asciiTheme="majorHAnsi" w:hAnsiTheme="majorHAnsi"/>
          <w:sz w:val="20"/>
          <w:szCs w:val="20"/>
          <w:lang w:val="es-AR"/>
        </w:rPr>
        <w:t>sin</w:t>
      </w:r>
      <w:r w:rsidR="00746405" w:rsidRPr="00382DEE">
        <w:rPr>
          <w:rFonts w:asciiTheme="majorHAnsi" w:hAnsiTheme="majorHAnsi"/>
          <w:sz w:val="20"/>
          <w:szCs w:val="20"/>
          <w:lang w:val="es-AR"/>
        </w:rPr>
        <w:t xml:space="preserve"> una condena</w:t>
      </w:r>
      <w:r w:rsidR="005A1813" w:rsidRPr="00382DEE">
        <w:rPr>
          <w:rFonts w:asciiTheme="majorHAnsi" w:hAnsiTheme="majorHAnsi"/>
          <w:sz w:val="20"/>
          <w:szCs w:val="20"/>
          <w:lang w:val="es-AR"/>
        </w:rPr>
        <w:t xml:space="preserve"> de primera instancia</w:t>
      </w:r>
      <w:r w:rsidR="00746405" w:rsidRPr="00382DEE">
        <w:rPr>
          <w:rFonts w:asciiTheme="majorHAnsi" w:hAnsiTheme="majorHAnsi"/>
          <w:sz w:val="20"/>
          <w:szCs w:val="20"/>
          <w:lang w:val="es-AR"/>
        </w:rPr>
        <w:t xml:space="preserve"> durante cinco años</w:t>
      </w:r>
      <w:r w:rsidR="00B46FC5" w:rsidRPr="00382DEE">
        <w:rPr>
          <w:rFonts w:asciiTheme="majorHAnsi" w:hAnsiTheme="majorHAnsi"/>
          <w:sz w:val="20"/>
          <w:szCs w:val="20"/>
          <w:lang w:val="es-AR"/>
        </w:rPr>
        <w:t>. Así, detalla que</w:t>
      </w:r>
      <w:r w:rsidR="00AC2D46" w:rsidRPr="00382DEE">
        <w:rPr>
          <w:rFonts w:asciiTheme="majorHAnsi" w:hAnsiTheme="majorHAnsi"/>
          <w:sz w:val="20"/>
          <w:szCs w:val="20"/>
          <w:lang w:val="es-AR"/>
        </w:rPr>
        <w:t xml:space="preserve">, luego de una primera ampliación proferida el </w:t>
      </w:r>
      <w:r w:rsidR="00970737" w:rsidRPr="00382DEE">
        <w:rPr>
          <w:rFonts w:asciiTheme="majorHAnsi" w:hAnsiTheme="majorHAnsi"/>
          <w:sz w:val="20"/>
          <w:szCs w:val="20"/>
          <w:lang w:val="es-AR"/>
        </w:rPr>
        <w:t>16 de agosto de 2010,</w:t>
      </w:r>
      <w:r w:rsidR="00B46FC5" w:rsidRPr="00382DEE">
        <w:rPr>
          <w:rFonts w:asciiTheme="majorHAnsi" w:hAnsiTheme="majorHAnsi"/>
          <w:i/>
          <w:iCs/>
          <w:sz w:val="20"/>
          <w:szCs w:val="20"/>
          <w:lang w:val="es-AR"/>
        </w:rPr>
        <w:t xml:space="preserve"> </w:t>
      </w:r>
      <w:r w:rsidR="00FE7B0E" w:rsidRPr="00382DEE">
        <w:rPr>
          <w:rFonts w:asciiTheme="majorHAnsi" w:hAnsiTheme="majorHAnsi"/>
          <w:sz w:val="20"/>
          <w:szCs w:val="20"/>
          <w:lang w:val="es-ES_tradnl"/>
        </w:rPr>
        <w:t>el 15 de agosto de 2012 el Tribunal Oral Federal</w:t>
      </w:r>
      <w:r w:rsidR="00562081" w:rsidRPr="00382DEE">
        <w:rPr>
          <w:rFonts w:asciiTheme="majorHAnsi" w:hAnsiTheme="majorHAnsi"/>
          <w:sz w:val="20"/>
          <w:szCs w:val="20"/>
          <w:lang w:val="es-ES_tradnl"/>
        </w:rPr>
        <w:t xml:space="preserve"> N° 2 de Rosario</w:t>
      </w:r>
      <w:r w:rsidR="00190F11" w:rsidRPr="00382DEE">
        <w:rPr>
          <w:rFonts w:asciiTheme="majorHAnsi" w:hAnsiTheme="majorHAnsi"/>
          <w:sz w:val="20"/>
          <w:szCs w:val="20"/>
          <w:lang w:val="es-ES_tradnl"/>
        </w:rPr>
        <w:t>, mediante resolución N°</w:t>
      </w:r>
      <w:r w:rsidR="00057D68" w:rsidRPr="00382DEE">
        <w:rPr>
          <w:rFonts w:asciiTheme="majorHAnsi" w:hAnsiTheme="majorHAnsi"/>
          <w:sz w:val="20"/>
          <w:szCs w:val="20"/>
          <w:lang w:val="es-ES_tradnl"/>
        </w:rPr>
        <w:t xml:space="preserve"> 185/12</w:t>
      </w:r>
      <w:r w:rsidR="00867C45" w:rsidRPr="00382DEE">
        <w:rPr>
          <w:rFonts w:asciiTheme="majorHAnsi" w:hAnsiTheme="majorHAnsi"/>
          <w:sz w:val="20"/>
          <w:szCs w:val="20"/>
          <w:lang w:val="es-ES_tradnl"/>
        </w:rPr>
        <w:t>,</w:t>
      </w:r>
      <w:r w:rsidR="00002DFB" w:rsidRPr="00382DEE">
        <w:rPr>
          <w:rFonts w:asciiTheme="majorHAnsi" w:hAnsiTheme="majorHAnsi"/>
          <w:sz w:val="20"/>
          <w:szCs w:val="20"/>
          <w:lang w:val="es-ES_tradnl"/>
        </w:rPr>
        <w:t xml:space="preserve"> </w:t>
      </w:r>
      <w:r w:rsidR="00970737" w:rsidRPr="00382DEE">
        <w:rPr>
          <w:rFonts w:asciiTheme="majorHAnsi" w:hAnsiTheme="majorHAnsi"/>
          <w:sz w:val="20"/>
          <w:szCs w:val="20"/>
          <w:lang w:val="es-ES_tradnl"/>
        </w:rPr>
        <w:t xml:space="preserve">volvió </w:t>
      </w:r>
      <w:r w:rsidR="00002DFB" w:rsidRPr="00382DEE">
        <w:rPr>
          <w:rFonts w:asciiTheme="majorHAnsi" w:hAnsiTheme="majorHAnsi"/>
          <w:sz w:val="20"/>
          <w:szCs w:val="20"/>
          <w:lang w:val="es-ES_tradnl"/>
        </w:rPr>
        <w:t>prorrog</w:t>
      </w:r>
      <w:r w:rsidR="00970737" w:rsidRPr="00382DEE">
        <w:rPr>
          <w:rFonts w:asciiTheme="majorHAnsi" w:hAnsiTheme="majorHAnsi"/>
          <w:sz w:val="20"/>
          <w:szCs w:val="20"/>
          <w:lang w:val="es-ES_tradnl"/>
        </w:rPr>
        <w:t>ar</w:t>
      </w:r>
      <w:r w:rsidR="00002DFB" w:rsidRPr="00382DEE">
        <w:rPr>
          <w:rFonts w:asciiTheme="majorHAnsi" w:hAnsiTheme="majorHAnsi"/>
          <w:sz w:val="20"/>
          <w:szCs w:val="20"/>
          <w:lang w:val="es-ES_tradnl"/>
        </w:rPr>
        <w:t xml:space="preserve"> </w:t>
      </w:r>
      <w:r w:rsidR="00AB1900" w:rsidRPr="00382DEE">
        <w:rPr>
          <w:rFonts w:asciiTheme="majorHAnsi" w:hAnsiTheme="majorHAnsi"/>
          <w:sz w:val="20"/>
          <w:szCs w:val="20"/>
          <w:lang w:val="es-ES_tradnl"/>
        </w:rPr>
        <w:t>por un año más la prisión preventiva</w:t>
      </w:r>
      <w:r w:rsidR="001418BC" w:rsidRPr="00382DEE">
        <w:rPr>
          <w:rFonts w:asciiTheme="majorHAnsi" w:hAnsiTheme="majorHAnsi"/>
          <w:sz w:val="20"/>
          <w:szCs w:val="20"/>
          <w:lang w:val="es-ES_tradnl"/>
        </w:rPr>
        <w:t xml:space="preserve">. Afirma que, posteriormente, </w:t>
      </w:r>
      <w:r w:rsidR="002451C9" w:rsidRPr="00382DEE">
        <w:rPr>
          <w:rFonts w:asciiTheme="majorHAnsi" w:hAnsiTheme="majorHAnsi"/>
          <w:sz w:val="20"/>
          <w:szCs w:val="20"/>
          <w:lang w:val="es-ES_tradnl"/>
        </w:rPr>
        <w:t xml:space="preserve">el 6 de diciembre de 2013 </w:t>
      </w:r>
      <w:r w:rsidR="003B67AE" w:rsidRPr="00382DEE">
        <w:rPr>
          <w:rFonts w:asciiTheme="majorHAnsi" w:hAnsiTheme="majorHAnsi"/>
          <w:sz w:val="20"/>
          <w:szCs w:val="20"/>
          <w:lang w:val="es-ES_tradnl"/>
        </w:rPr>
        <w:t xml:space="preserve">el mismo tribunal </w:t>
      </w:r>
      <w:r w:rsidR="00970737" w:rsidRPr="00382DEE">
        <w:rPr>
          <w:rFonts w:asciiTheme="majorHAnsi" w:hAnsiTheme="majorHAnsi"/>
          <w:sz w:val="20"/>
          <w:szCs w:val="20"/>
          <w:lang w:val="es-ES_tradnl"/>
        </w:rPr>
        <w:t>amplió nuevamente</w:t>
      </w:r>
      <w:r w:rsidR="003B67AE" w:rsidRPr="00382DEE">
        <w:rPr>
          <w:rFonts w:asciiTheme="majorHAnsi" w:hAnsiTheme="majorHAnsi"/>
          <w:sz w:val="20"/>
          <w:szCs w:val="20"/>
          <w:lang w:val="es-ES_tradnl"/>
        </w:rPr>
        <w:t xml:space="preserve"> dicha medida cautelar hasta la finalización de su juicio oral. </w:t>
      </w:r>
      <w:r w:rsidR="00523201" w:rsidRPr="00382DEE">
        <w:rPr>
          <w:rFonts w:asciiTheme="majorHAnsi" w:hAnsiTheme="majorHAnsi"/>
          <w:sz w:val="20"/>
          <w:szCs w:val="20"/>
          <w:lang w:val="es-ES_tradnl"/>
        </w:rPr>
        <w:t>A criterio</w:t>
      </w:r>
      <w:r w:rsidR="00970737" w:rsidRPr="00382DEE">
        <w:rPr>
          <w:rFonts w:asciiTheme="majorHAnsi" w:hAnsiTheme="majorHAnsi"/>
          <w:sz w:val="20"/>
          <w:szCs w:val="20"/>
          <w:lang w:val="es-ES_tradnl"/>
        </w:rPr>
        <w:t xml:space="preserve"> del peticionario, estas decisiones no estuvieron debidamente fundamentadas y solo se sustentaron en la gravedad de los presuntos crímenes que cometió.</w:t>
      </w:r>
      <w:r w:rsidR="004F7F95" w:rsidRPr="00382DEE">
        <w:rPr>
          <w:rFonts w:asciiTheme="majorHAnsi" w:hAnsiTheme="majorHAnsi"/>
          <w:sz w:val="20"/>
          <w:szCs w:val="20"/>
          <w:lang w:val="es-ES_tradnl"/>
        </w:rPr>
        <w:t xml:space="preserve"> Asimismo, sostiene que cuestionó cada una de estas decisiones, pero las autoridades desestimaron sistemáticamente todos sus reclamos. </w:t>
      </w:r>
    </w:p>
    <w:p w14:paraId="73FF03BE" w14:textId="0F73CFA4" w:rsidR="00B03BAC" w:rsidRPr="00382DEE" w:rsidRDefault="00970737"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i/>
          <w:iCs/>
          <w:sz w:val="20"/>
          <w:szCs w:val="20"/>
          <w:lang w:val="es-AR"/>
        </w:rPr>
      </w:pPr>
      <w:r w:rsidRPr="00382DEE">
        <w:rPr>
          <w:rFonts w:ascii="Cambria" w:hAnsi="Cambria"/>
          <w:sz w:val="20"/>
          <w:szCs w:val="20"/>
          <w:lang w:val="es-ES_tradnl"/>
        </w:rPr>
        <w:t>Por otra parte, sostiene que e</w:t>
      </w:r>
      <w:r w:rsidR="00265D7A" w:rsidRPr="00382DEE">
        <w:rPr>
          <w:rFonts w:ascii="Cambria" w:hAnsi="Cambria"/>
          <w:sz w:val="20"/>
          <w:szCs w:val="20"/>
          <w:lang w:val="es-ES_tradnl"/>
        </w:rPr>
        <w:t xml:space="preserve">l 10 de octubre de 2014 el Tribunal Oral Criminal Federal </w:t>
      </w:r>
      <w:r w:rsidR="00B571A9" w:rsidRPr="00382DEE">
        <w:rPr>
          <w:rFonts w:ascii="Cambria" w:hAnsi="Cambria"/>
          <w:sz w:val="20"/>
          <w:szCs w:val="20"/>
          <w:lang w:val="es-ES_tradnl"/>
        </w:rPr>
        <w:t xml:space="preserve">N.º 2 </w:t>
      </w:r>
      <w:r w:rsidR="00494EE6" w:rsidRPr="00382DEE">
        <w:rPr>
          <w:rFonts w:ascii="Cambria" w:hAnsi="Cambria"/>
          <w:sz w:val="20"/>
          <w:szCs w:val="20"/>
          <w:lang w:val="es-ES_tradnl"/>
        </w:rPr>
        <w:t xml:space="preserve">de Rosario </w:t>
      </w:r>
      <w:r w:rsidR="00B571A9" w:rsidRPr="00382DEE">
        <w:rPr>
          <w:rFonts w:ascii="Cambria" w:hAnsi="Cambria"/>
          <w:sz w:val="20"/>
          <w:szCs w:val="20"/>
          <w:lang w:val="es-ES_tradnl"/>
        </w:rPr>
        <w:t>lo condenó a veintidós años de pena privativa de libertad</w:t>
      </w:r>
      <w:r w:rsidR="00376263" w:rsidRPr="00382DEE">
        <w:rPr>
          <w:rFonts w:ascii="Cambria" w:hAnsi="Cambria"/>
          <w:sz w:val="20"/>
          <w:szCs w:val="20"/>
          <w:lang w:val="es-ES_tradnl"/>
        </w:rPr>
        <w:t xml:space="preserve"> e</w:t>
      </w:r>
      <w:r w:rsidR="00B571A9" w:rsidRPr="00382DEE">
        <w:rPr>
          <w:rFonts w:ascii="Cambria" w:hAnsi="Cambria"/>
          <w:sz w:val="20"/>
          <w:szCs w:val="20"/>
          <w:lang w:val="es-ES_tradnl"/>
        </w:rPr>
        <w:t xml:space="preserve"> inhabilitación absoluta y perpetua de funciones públicas</w:t>
      </w:r>
      <w:r w:rsidR="00351ACC" w:rsidRPr="00382DEE">
        <w:rPr>
          <w:rFonts w:ascii="Cambria" w:hAnsi="Cambria"/>
          <w:sz w:val="20"/>
          <w:szCs w:val="20"/>
          <w:lang w:val="es-ES_tradnl"/>
        </w:rPr>
        <w:t xml:space="preserve"> como coautor de los delitos de privación ilegal de libertad agravada</w:t>
      </w:r>
      <w:r w:rsidR="0022613F" w:rsidRPr="00382DEE">
        <w:rPr>
          <w:rFonts w:ascii="Cambria" w:hAnsi="Cambria"/>
          <w:sz w:val="20"/>
          <w:szCs w:val="20"/>
          <w:lang w:val="es-ES_tradnl"/>
        </w:rPr>
        <w:t xml:space="preserve">, aplicación de tormentos agravados y asociación ilícita. </w:t>
      </w:r>
      <w:r w:rsidR="00B03BAC" w:rsidRPr="00382DEE">
        <w:rPr>
          <w:rFonts w:ascii="Cambria" w:hAnsi="Cambria"/>
          <w:sz w:val="20"/>
          <w:szCs w:val="20"/>
          <w:lang w:val="es-ES_tradnl"/>
        </w:rPr>
        <w:t>Al respecto, denuncia que esta decisión no tuvo en consideración que la acción penal ya había prescrito</w:t>
      </w:r>
      <w:r w:rsidR="006D1D8E" w:rsidRPr="00382DEE">
        <w:rPr>
          <w:rFonts w:ascii="Cambria" w:hAnsi="Cambria"/>
          <w:sz w:val="20"/>
          <w:szCs w:val="20"/>
          <w:lang w:val="es-ES_tradnl"/>
        </w:rPr>
        <w:t xml:space="preserve"> y</w:t>
      </w:r>
      <w:r w:rsidR="00B03BAC" w:rsidRPr="00382DEE">
        <w:rPr>
          <w:rFonts w:ascii="Cambria" w:hAnsi="Cambria"/>
          <w:sz w:val="20"/>
          <w:szCs w:val="20"/>
          <w:lang w:val="es-ES_tradnl"/>
        </w:rPr>
        <w:t xml:space="preserve"> que se le sancionó por supuestos crímenes de lesa humanidad, a pesar de que tales tipos de delitos no estaban en vigor al momento en que cometió los presuntos actos </w:t>
      </w:r>
      <w:r w:rsidR="00DA49AE" w:rsidRPr="00382DEE">
        <w:rPr>
          <w:rFonts w:ascii="Cambria" w:hAnsi="Cambria"/>
          <w:sz w:val="20"/>
          <w:szCs w:val="20"/>
          <w:lang w:val="es-ES_tradnl"/>
        </w:rPr>
        <w:t>criminales</w:t>
      </w:r>
      <w:r w:rsidR="00B03BAC" w:rsidRPr="00382DEE">
        <w:rPr>
          <w:rFonts w:ascii="Cambria" w:hAnsi="Cambria"/>
          <w:sz w:val="20"/>
          <w:szCs w:val="20"/>
          <w:lang w:val="es-ES_tradnl"/>
        </w:rPr>
        <w:t xml:space="preserve">, pues </w:t>
      </w:r>
      <w:r w:rsidR="002546CC" w:rsidRPr="00382DEE">
        <w:rPr>
          <w:rFonts w:ascii="Cambria" w:hAnsi="Cambria"/>
          <w:sz w:val="20"/>
          <w:szCs w:val="20"/>
          <w:lang w:val="es-ES_tradnl"/>
        </w:rPr>
        <w:t xml:space="preserve">estos recién se incorporaron mediante la </w:t>
      </w:r>
      <w:r w:rsidR="00DA49AE" w:rsidRPr="00382DEE">
        <w:rPr>
          <w:rFonts w:ascii="Cambria" w:hAnsi="Cambria"/>
          <w:sz w:val="20"/>
          <w:szCs w:val="20"/>
          <w:lang w:val="es-ES_tradnl"/>
        </w:rPr>
        <w:t xml:space="preserve">ratificación de la </w:t>
      </w:r>
      <w:r w:rsidR="002546CC" w:rsidRPr="00382DEE">
        <w:rPr>
          <w:rFonts w:ascii="Cambria" w:hAnsi="Cambria"/>
          <w:sz w:val="20"/>
          <w:szCs w:val="20"/>
          <w:lang w:val="es-ES_tradnl"/>
        </w:rPr>
        <w:t>Convención sobre Imprescriptibilidad de los Crímenes de Guerra y Lesa Humanidad</w:t>
      </w:r>
      <w:r w:rsidR="00DA49AE" w:rsidRPr="00382DEE">
        <w:rPr>
          <w:rFonts w:ascii="Cambria" w:hAnsi="Cambria"/>
          <w:sz w:val="20"/>
          <w:szCs w:val="20"/>
          <w:lang w:val="es-ES_tradnl"/>
        </w:rPr>
        <w:t xml:space="preserve"> en el 2003. </w:t>
      </w:r>
    </w:p>
    <w:p w14:paraId="1379A67E" w14:textId="7D831F59" w:rsidR="00265D7A" w:rsidRPr="00382DEE" w:rsidRDefault="002403CA"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i/>
          <w:iCs/>
          <w:sz w:val="20"/>
          <w:szCs w:val="20"/>
          <w:lang w:val="es-AR"/>
        </w:rPr>
      </w:pPr>
      <w:r w:rsidRPr="00382DEE">
        <w:rPr>
          <w:rFonts w:ascii="Cambria" w:hAnsi="Cambria"/>
          <w:sz w:val="20"/>
          <w:szCs w:val="20"/>
          <w:lang w:val="es-AR"/>
        </w:rPr>
        <w:t>Indica</w:t>
      </w:r>
      <w:r w:rsidR="0022613F" w:rsidRPr="00382DEE">
        <w:rPr>
          <w:rFonts w:ascii="Cambria" w:hAnsi="Cambria"/>
          <w:sz w:val="20"/>
          <w:szCs w:val="20"/>
          <w:lang w:val="es-ES_tradnl"/>
        </w:rPr>
        <w:t xml:space="preserve"> que presentó un recurso de casación contra esta decisión</w:t>
      </w:r>
      <w:r w:rsidR="00DE1171" w:rsidRPr="00382DEE">
        <w:rPr>
          <w:rFonts w:ascii="Cambria" w:hAnsi="Cambria"/>
          <w:sz w:val="20"/>
          <w:szCs w:val="20"/>
          <w:lang w:val="es-ES_tradnl"/>
        </w:rPr>
        <w:t>, pero</w:t>
      </w:r>
      <w:r w:rsidR="003845C8" w:rsidRPr="00382DEE">
        <w:rPr>
          <w:rFonts w:ascii="Cambria" w:hAnsi="Cambria"/>
          <w:sz w:val="20"/>
          <w:szCs w:val="20"/>
          <w:lang w:val="es-ES_tradnl"/>
        </w:rPr>
        <w:t xml:space="preserve"> </w:t>
      </w:r>
      <w:r w:rsidR="00693953" w:rsidRPr="00382DEE">
        <w:rPr>
          <w:rFonts w:ascii="Cambria" w:hAnsi="Cambria"/>
          <w:sz w:val="20"/>
          <w:szCs w:val="20"/>
          <w:lang w:val="es-ES_tradnl"/>
        </w:rPr>
        <w:t xml:space="preserve">las autoridades no lo resolvieron de manera oportuna. </w:t>
      </w:r>
      <w:r w:rsidR="003913AD" w:rsidRPr="00382DEE">
        <w:rPr>
          <w:rFonts w:ascii="Cambria" w:hAnsi="Cambria"/>
          <w:sz w:val="20"/>
          <w:szCs w:val="20"/>
          <w:lang w:val="es-ES_tradnl"/>
        </w:rPr>
        <w:t>E</w:t>
      </w:r>
      <w:r w:rsidR="00831EC2" w:rsidRPr="00382DEE">
        <w:rPr>
          <w:rFonts w:ascii="Cambria" w:hAnsi="Cambria"/>
          <w:sz w:val="20"/>
          <w:szCs w:val="20"/>
          <w:lang w:val="es-ES_tradnl"/>
        </w:rPr>
        <w:t>n sus últimas observaciones adicionales, el peticionario no info</w:t>
      </w:r>
      <w:r w:rsidR="003913AD" w:rsidRPr="00382DEE">
        <w:rPr>
          <w:rFonts w:ascii="Cambria" w:hAnsi="Cambria"/>
          <w:sz w:val="20"/>
          <w:szCs w:val="20"/>
          <w:lang w:val="es-ES_tradnl"/>
        </w:rPr>
        <w:t xml:space="preserve">rma si para ese momento los órganos de justicia </w:t>
      </w:r>
      <w:r w:rsidRPr="00382DEE">
        <w:rPr>
          <w:rFonts w:ascii="Cambria" w:hAnsi="Cambria"/>
          <w:sz w:val="20"/>
          <w:szCs w:val="20"/>
          <w:lang w:val="es-ES_tradnl"/>
        </w:rPr>
        <w:t>ya habían resuelto la citada casación</w:t>
      </w:r>
      <w:r w:rsidR="003913AD" w:rsidRPr="00382DEE">
        <w:rPr>
          <w:rFonts w:ascii="Cambria" w:hAnsi="Cambria"/>
          <w:sz w:val="20"/>
          <w:szCs w:val="20"/>
          <w:lang w:val="es-ES_tradnl"/>
        </w:rPr>
        <w:t xml:space="preserve">. </w:t>
      </w:r>
    </w:p>
    <w:p w14:paraId="34FB6975" w14:textId="40EC9263" w:rsidR="006D4E2F" w:rsidRPr="00382DEE" w:rsidRDefault="00C24E6B"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i/>
          <w:iCs/>
          <w:sz w:val="20"/>
          <w:szCs w:val="20"/>
          <w:lang w:val="es-AR"/>
        </w:rPr>
      </w:pPr>
      <w:r w:rsidRPr="00382DEE">
        <w:rPr>
          <w:rFonts w:ascii="Cambria" w:hAnsi="Cambria"/>
          <w:sz w:val="20"/>
          <w:szCs w:val="20"/>
          <w:lang w:val="es-ES_tradnl"/>
        </w:rPr>
        <w:t>Con base en las citadas consideraciones de hecho, el se</w:t>
      </w:r>
      <w:r w:rsidR="00850B31" w:rsidRPr="00382DEE">
        <w:rPr>
          <w:rFonts w:ascii="Cambria" w:hAnsi="Cambria"/>
          <w:sz w:val="20"/>
          <w:szCs w:val="20"/>
          <w:lang w:val="es-ES_tradnl"/>
        </w:rPr>
        <w:t xml:space="preserve">ñor César Nast cuestiona el proceso y condena en su contra, </w:t>
      </w:r>
      <w:r w:rsidR="00341BC1" w:rsidRPr="00382DEE">
        <w:rPr>
          <w:rFonts w:ascii="Cambria" w:hAnsi="Cambria"/>
          <w:sz w:val="20"/>
          <w:szCs w:val="20"/>
          <w:lang w:val="es-ES_tradnl"/>
        </w:rPr>
        <w:t xml:space="preserve">al considerar que estos afectaron </w:t>
      </w:r>
      <w:r w:rsidR="002D4E8A" w:rsidRPr="00382DEE">
        <w:rPr>
          <w:rFonts w:ascii="Cambria" w:hAnsi="Cambria"/>
          <w:sz w:val="20"/>
          <w:szCs w:val="20"/>
          <w:lang w:val="es-ES_tradnl"/>
        </w:rPr>
        <w:t>su derecho a las garantías judiciales</w:t>
      </w:r>
      <w:r w:rsidR="00341BC1" w:rsidRPr="00382DEE">
        <w:rPr>
          <w:rFonts w:ascii="Cambria" w:hAnsi="Cambria"/>
          <w:sz w:val="20"/>
          <w:szCs w:val="20"/>
          <w:lang w:val="es-ES_tradnl"/>
        </w:rPr>
        <w:t xml:space="preserve">. </w:t>
      </w:r>
      <w:r w:rsidR="006D4E2F" w:rsidRPr="00382DEE">
        <w:rPr>
          <w:rFonts w:ascii="Cambria" w:hAnsi="Cambria"/>
          <w:sz w:val="20"/>
          <w:szCs w:val="20"/>
          <w:lang w:val="es-ES_tradnl"/>
        </w:rPr>
        <w:t>Arguye que las autoridades prorrogaron su prisión preventiva únicamente con base en la gravedad de los delitos que le imputaron</w:t>
      </w:r>
      <w:r w:rsidR="00F53179" w:rsidRPr="00382DEE">
        <w:rPr>
          <w:rFonts w:ascii="Cambria" w:hAnsi="Cambria"/>
          <w:sz w:val="20"/>
          <w:szCs w:val="20"/>
          <w:lang w:val="es-ES_tradnl"/>
        </w:rPr>
        <w:t xml:space="preserve"> y, por ende, esta en realidad constituyó un adelanto de condena, </w:t>
      </w:r>
      <w:r w:rsidR="002D4E8A" w:rsidRPr="00382DEE">
        <w:rPr>
          <w:rFonts w:ascii="Cambria" w:hAnsi="Cambria"/>
          <w:sz w:val="20"/>
          <w:szCs w:val="20"/>
          <w:lang w:val="es-ES_tradnl"/>
        </w:rPr>
        <w:t xml:space="preserve">la cual afectó </w:t>
      </w:r>
      <w:r w:rsidR="00F53179" w:rsidRPr="00382DEE">
        <w:rPr>
          <w:rFonts w:ascii="Cambria" w:hAnsi="Cambria"/>
          <w:sz w:val="20"/>
          <w:szCs w:val="20"/>
          <w:lang w:val="es-ES_tradnl"/>
        </w:rPr>
        <w:t xml:space="preserve">su derecho a la presunción de inocencia. </w:t>
      </w:r>
      <w:r w:rsidR="00C33F27" w:rsidRPr="00382DEE">
        <w:rPr>
          <w:rFonts w:ascii="Cambria" w:hAnsi="Cambria"/>
          <w:sz w:val="20"/>
          <w:szCs w:val="20"/>
          <w:lang w:val="es-ES_tradnl"/>
        </w:rPr>
        <w:t xml:space="preserve">Finalmente, refiere que existió una demora injustificada en la tramitación de su recurso de casación, provocando que se encuentre muchos años en la cárcel sin contar con una condena firme. </w:t>
      </w:r>
    </w:p>
    <w:p w14:paraId="4D689013" w14:textId="25CFCECD" w:rsidR="00522C3B" w:rsidRPr="00382DEE" w:rsidRDefault="00522C3B" w:rsidP="00382D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382DEE">
        <w:rPr>
          <w:rFonts w:asciiTheme="majorHAnsi" w:hAnsiTheme="majorHAnsi"/>
          <w:i/>
          <w:iCs/>
          <w:sz w:val="20"/>
          <w:szCs w:val="20"/>
          <w:lang w:val="es-AR"/>
        </w:rPr>
        <w:t>Alegatos del Estado</w:t>
      </w:r>
      <w:r w:rsidR="00A90404" w:rsidRPr="00382DEE">
        <w:rPr>
          <w:rFonts w:asciiTheme="majorHAnsi" w:hAnsiTheme="majorHAnsi"/>
          <w:i/>
          <w:iCs/>
          <w:sz w:val="20"/>
          <w:szCs w:val="20"/>
          <w:lang w:val="es-AR"/>
        </w:rPr>
        <w:t xml:space="preserve"> argentina</w:t>
      </w:r>
    </w:p>
    <w:p w14:paraId="26AAF1A7" w14:textId="43F5A958" w:rsidR="00B13F38" w:rsidRPr="00382DEE" w:rsidRDefault="00522C3B"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382DEE">
        <w:rPr>
          <w:rFonts w:ascii="Cambria" w:hAnsi="Cambria"/>
          <w:sz w:val="20"/>
          <w:szCs w:val="20"/>
          <w:lang w:val="es-AR"/>
        </w:rPr>
        <w:t>Por su parte,</w:t>
      </w:r>
      <w:r w:rsidR="00074DA6" w:rsidRPr="00382DEE">
        <w:rPr>
          <w:rFonts w:ascii="Cambria" w:hAnsi="Cambria"/>
          <w:sz w:val="20"/>
          <w:szCs w:val="20"/>
          <w:lang w:val="es-AR"/>
        </w:rPr>
        <w:t xml:space="preserve"> </w:t>
      </w:r>
      <w:r w:rsidR="00B13F38" w:rsidRPr="00382DEE">
        <w:rPr>
          <w:rFonts w:ascii="Cambria" w:hAnsi="Cambria"/>
          <w:sz w:val="20"/>
          <w:szCs w:val="20"/>
          <w:lang w:val="es-AR"/>
        </w:rPr>
        <w:t xml:space="preserve">el Estado replica que la petición es inadmisible por falta de agotamiento de la jurisdicción interna. </w:t>
      </w:r>
      <w:r w:rsidR="0021779C" w:rsidRPr="00382DEE">
        <w:rPr>
          <w:rFonts w:ascii="Cambria" w:hAnsi="Cambria"/>
          <w:sz w:val="20"/>
          <w:szCs w:val="20"/>
          <w:lang w:val="es-AR"/>
        </w:rPr>
        <w:t xml:space="preserve">Afirma que al momento en que el peticionario presentó este reclamo, aún estaba pendiente de decisión el recurso de casación que presentó contra su condena de primera instancia. Por ello, considera que no se cumple el requisito previsto en el artículo 46.1.a) de la Convención Americana. </w:t>
      </w:r>
    </w:p>
    <w:p w14:paraId="33C85688" w14:textId="53BC06A9" w:rsidR="00414A31" w:rsidRPr="00382DEE" w:rsidRDefault="00414A31"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382DEE">
        <w:rPr>
          <w:rFonts w:ascii="Cambria" w:hAnsi="Cambria"/>
          <w:sz w:val="20"/>
          <w:szCs w:val="20"/>
          <w:lang w:val="es-AR"/>
        </w:rPr>
        <w:t>Sin perjuicio de ello, manifiesta que el presente reclamo no caracteriza una vulneración de derechos humanos que le result</w:t>
      </w:r>
      <w:r w:rsidR="00003D41" w:rsidRPr="00382DEE">
        <w:rPr>
          <w:rFonts w:ascii="Cambria" w:hAnsi="Cambria"/>
          <w:sz w:val="20"/>
          <w:szCs w:val="20"/>
          <w:lang w:val="es-AR"/>
        </w:rPr>
        <w:t>e</w:t>
      </w:r>
      <w:r w:rsidRPr="00382DEE">
        <w:rPr>
          <w:rFonts w:ascii="Cambria" w:hAnsi="Cambria"/>
          <w:sz w:val="20"/>
          <w:szCs w:val="20"/>
          <w:lang w:val="es-AR"/>
        </w:rPr>
        <w:t xml:space="preserve"> atribuible.</w:t>
      </w:r>
      <w:r w:rsidR="00B17C7C" w:rsidRPr="00382DEE">
        <w:rPr>
          <w:rFonts w:ascii="Cambria" w:hAnsi="Cambria"/>
          <w:sz w:val="20"/>
          <w:szCs w:val="20"/>
          <w:lang w:val="es-AR"/>
        </w:rPr>
        <w:t xml:space="preserve"> </w:t>
      </w:r>
      <w:r w:rsidR="00CD4737" w:rsidRPr="00382DEE">
        <w:rPr>
          <w:rFonts w:ascii="Cambria" w:hAnsi="Cambria"/>
          <w:sz w:val="20"/>
          <w:szCs w:val="20"/>
          <w:lang w:val="es-AR"/>
        </w:rPr>
        <w:t>A modo de contexto, informa que las autoridades judiciales investigaron y condenaron al señor César Nast por la comisión de crímenes de lesa humanidad, mientras ejercía como oficial de la Policía de Santa Fe</w:t>
      </w:r>
      <w:r w:rsidR="00617438" w:rsidRPr="00382DEE">
        <w:rPr>
          <w:rFonts w:ascii="Cambria" w:hAnsi="Cambria"/>
          <w:sz w:val="20"/>
          <w:szCs w:val="20"/>
          <w:lang w:val="es-AR"/>
        </w:rPr>
        <w:t>.</w:t>
      </w:r>
      <w:r w:rsidR="00617438" w:rsidRPr="00382DEE">
        <w:rPr>
          <w:rFonts w:ascii="Cambria" w:hAnsi="Cambria"/>
          <w:sz w:val="20"/>
          <w:szCs w:val="20"/>
          <w:lang w:val="es-UY"/>
        </w:rPr>
        <w:t xml:space="preserve"> </w:t>
      </w:r>
      <w:r w:rsidR="00617438" w:rsidRPr="00382DEE">
        <w:rPr>
          <w:rFonts w:ascii="Cambria" w:hAnsi="Cambria"/>
          <w:sz w:val="20"/>
          <w:szCs w:val="20"/>
          <w:lang w:val="es-AR"/>
        </w:rPr>
        <w:t>Al respecto, a</w:t>
      </w:r>
      <w:r w:rsidR="00B17C7C" w:rsidRPr="00382DEE">
        <w:rPr>
          <w:rFonts w:ascii="Cambria" w:hAnsi="Cambria"/>
          <w:sz w:val="20"/>
          <w:szCs w:val="20"/>
          <w:lang w:val="es-AR"/>
        </w:rPr>
        <w:t>firma que la prisión preventiva aplicada al señor César N</w:t>
      </w:r>
      <w:r w:rsidR="009D606D" w:rsidRPr="00382DEE">
        <w:rPr>
          <w:rFonts w:ascii="Cambria" w:hAnsi="Cambria"/>
          <w:sz w:val="20"/>
          <w:szCs w:val="20"/>
          <w:lang w:val="es-AR"/>
        </w:rPr>
        <w:t>ast y sus posteriores prórrogas resultaron acord</w:t>
      </w:r>
      <w:r w:rsidR="0010312F" w:rsidRPr="00382DEE">
        <w:rPr>
          <w:rFonts w:ascii="Cambria" w:hAnsi="Cambria"/>
          <w:sz w:val="20"/>
          <w:szCs w:val="20"/>
          <w:lang w:val="es-AR"/>
        </w:rPr>
        <w:t>es</w:t>
      </w:r>
      <w:r w:rsidR="009D606D" w:rsidRPr="00382DEE">
        <w:rPr>
          <w:rFonts w:ascii="Cambria" w:hAnsi="Cambria"/>
          <w:sz w:val="20"/>
          <w:szCs w:val="20"/>
          <w:lang w:val="es-AR"/>
        </w:rPr>
        <w:t xml:space="preserve"> al marco jurídico vigente, dad</w:t>
      </w:r>
      <w:r w:rsidR="00B90776" w:rsidRPr="00382DEE">
        <w:rPr>
          <w:rFonts w:ascii="Cambria" w:hAnsi="Cambria"/>
          <w:sz w:val="20"/>
          <w:szCs w:val="20"/>
          <w:lang w:val="es-AR"/>
        </w:rPr>
        <w:t>o</w:t>
      </w:r>
      <w:r w:rsidR="009D606D" w:rsidRPr="00382DEE">
        <w:rPr>
          <w:rFonts w:ascii="Cambria" w:hAnsi="Cambria"/>
          <w:sz w:val="20"/>
          <w:szCs w:val="20"/>
          <w:lang w:val="es-AR"/>
        </w:rPr>
        <w:t xml:space="preserve"> </w:t>
      </w:r>
      <w:r w:rsidR="00B90776" w:rsidRPr="00382DEE">
        <w:rPr>
          <w:rFonts w:ascii="Cambria" w:hAnsi="Cambria"/>
          <w:sz w:val="20"/>
          <w:szCs w:val="20"/>
          <w:lang w:val="es-AR"/>
        </w:rPr>
        <w:t xml:space="preserve">que el peticionario estuvo prófugo de la justicia durante casi cinco años, entre 2004 y 2009, </w:t>
      </w:r>
      <w:r w:rsidR="00D34408" w:rsidRPr="00382DEE">
        <w:rPr>
          <w:rFonts w:ascii="Cambria" w:hAnsi="Cambria"/>
          <w:sz w:val="20"/>
          <w:szCs w:val="20"/>
          <w:lang w:val="es-AR"/>
        </w:rPr>
        <w:t>lo que</w:t>
      </w:r>
      <w:r w:rsidR="00B90776" w:rsidRPr="00382DEE">
        <w:rPr>
          <w:rFonts w:ascii="Cambria" w:hAnsi="Cambria"/>
          <w:sz w:val="20"/>
          <w:szCs w:val="20"/>
          <w:lang w:val="es-AR"/>
        </w:rPr>
        <w:t xml:space="preserve"> permit</w:t>
      </w:r>
      <w:r w:rsidR="00DF2C8D" w:rsidRPr="00382DEE">
        <w:rPr>
          <w:rFonts w:ascii="Cambria" w:hAnsi="Cambria"/>
          <w:sz w:val="20"/>
          <w:szCs w:val="20"/>
          <w:lang w:val="es-AR"/>
        </w:rPr>
        <w:t>ió</w:t>
      </w:r>
      <w:r w:rsidR="00B90776" w:rsidRPr="00382DEE">
        <w:rPr>
          <w:rFonts w:ascii="Cambria" w:hAnsi="Cambria"/>
          <w:sz w:val="20"/>
          <w:szCs w:val="20"/>
          <w:lang w:val="es-AR"/>
        </w:rPr>
        <w:t xml:space="preserve"> acreditar que existía un riesgo de fuga. Además, </w:t>
      </w:r>
      <w:r w:rsidR="00E147A3" w:rsidRPr="00382DEE">
        <w:rPr>
          <w:rFonts w:ascii="Cambria" w:hAnsi="Cambria"/>
          <w:sz w:val="20"/>
          <w:szCs w:val="20"/>
          <w:lang w:val="es-AR"/>
        </w:rPr>
        <w:t>dada la gravedad de los crímenes y la manera cómo se cometieron, también existía peligro de que el señor César Nast pueda entorpecer</w:t>
      </w:r>
      <w:r w:rsidR="00EA6B5D" w:rsidRPr="00382DEE">
        <w:rPr>
          <w:rFonts w:ascii="Cambria" w:hAnsi="Cambria"/>
          <w:sz w:val="20"/>
          <w:szCs w:val="20"/>
          <w:lang w:val="es-AR"/>
        </w:rPr>
        <w:t xml:space="preserve"> la investigación. </w:t>
      </w:r>
      <w:r w:rsidR="00E147A3" w:rsidRPr="00382DEE">
        <w:rPr>
          <w:rFonts w:ascii="Cambria" w:hAnsi="Cambria"/>
          <w:sz w:val="20"/>
          <w:szCs w:val="20"/>
          <w:lang w:val="es-AR"/>
        </w:rPr>
        <w:t xml:space="preserve"> </w:t>
      </w:r>
    </w:p>
    <w:p w14:paraId="0075DD40" w14:textId="24744C05" w:rsidR="00303367" w:rsidRPr="00382DEE" w:rsidRDefault="0010312F"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382DEE">
        <w:rPr>
          <w:rFonts w:ascii="Cambria" w:hAnsi="Cambria"/>
          <w:sz w:val="20"/>
          <w:szCs w:val="20"/>
          <w:lang w:val="es-AR"/>
        </w:rPr>
        <w:t>A</w:t>
      </w:r>
      <w:r w:rsidR="00B458FF" w:rsidRPr="00382DEE">
        <w:rPr>
          <w:rFonts w:ascii="Cambria" w:hAnsi="Cambria"/>
          <w:sz w:val="20"/>
          <w:szCs w:val="20"/>
          <w:lang w:val="es-AR"/>
        </w:rPr>
        <w:t>simismo</w:t>
      </w:r>
      <w:r w:rsidR="009E3A99" w:rsidRPr="00382DEE">
        <w:rPr>
          <w:rFonts w:ascii="Cambria" w:hAnsi="Cambria"/>
          <w:sz w:val="20"/>
          <w:szCs w:val="20"/>
          <w:lang w:val="es-AR"/>
        </w:rPr>
        <w:t xml:space="preserve">, argumenta que la duración del proceso penal y de sus trámites incidentales no ha sido irrazonable, teniendo en cuenta que los delitos imputados al señor César Nast revisten una alta complejidad para su procesamiento, dadas las particulares características del plan criminal de represión ocurrido en la última dictadura cívico militar, pues los crímenes se cometieron en la clandestinidad y contaron </w:t>
      </w:r>
      <w:r w:rsidR="00B458FF" w:rsidRPr="00382DEE">
        <w:rPr>
          <w:rFonts w:ascii="Cambria" w:hAnsi="Cambria"/>
          <w:sz w:val="20"/>
          <w:szCs w:val="20"/>
          <w:lang w:val="es-AR"/>
        </w:rPr>
        <w:lastRenderedPageBreak/>
        <w:t xml:space="preserve">con </w:t>
      </w:r>
      <w:r w:rsidR="009E3A99" w:rsidRPr="00382DEE">
        <w:rPr>
          <w:rFonts w:ascii="Cambria" w:hAnsi="Cambria"/>
          <w:sz w:val="20"/>
          <w:szCs w:val="20"/>
          <w:lang w:val="es-AR"/>
        </w:rPr>
        <w:t xml:space="preserve">la participación de una pluralidad de actores. </w:t>
      </w:r>
      <w:r w:rsidR="009220E4" w:rsidRPr="00382DEE">
        <w:rPr>
          <w:rFonts w:ascii="Cambria" w:hAnsi="Cambria"/>
          <w:sz w:val="20"/>
          <w:szCs w:val="20"/>
          <w:lang w:val="es-AR"/>
        </w:rPr>
        <w:t>En tal sentido, el acervo probatorio del proceso resulta sumamente amplio</w:t>
      </w:r>
      <w:r w:rsidR="00FF3C47" w:rsidRPr="00382DEE">
        <w:rPr>
          <w:rFonts w:ascii="Cambria" w:hAnsi="Cambria"/>
          <w:sz w:val="20"/>
          <w:szCs w:val="20"/>
          <w:lang w:val="es-AR"/>
        </w:rPr>
        <w:t xml:space="preserve">, lo que justifica el tiempo utilizado por las autoridades para procesar al señor César Nast. </w:t>
      </w:r>
    </w:p>
    <w:p w14:paraId="5AFD4479" w14:textId="4808D4FC" w:rsidR="006430F9" w:rsidRPr="00382DEE" w:rsidRDefault="008E1E9F"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382DEE">
        <w:rPr>
          <w:rFonts w:ascii="Cambria" w:hAnsi="Cambria"/>
          <w:sz w:val="20"/>
          <w:szCs w:val="20"/>
          <w:lang w:val="es-AR"/>
        </w:rPr>
        <w:t>Por otra parte</w:t>
      </w:r>
      <w:r w:rsidR="0097506F" w:rsidRPr="00382DEE">
        <w:rPr>
          <w:rFonts w:ascii="Cambria" w:hAnsi="Cambria"/>
          <w:sz w:val="20"/>
          <w:szCs w:val="20"/>
          <w:lang w:val="es-AR"/>
        </w:rPr>
        <w:t xml:space="preserve">, afirma </w:t>
      </w:r>
      <w:r w:rsidRPr="00382DEE">
        <w:rPr>
          <w:rFonts w:ascii="Cambria" w:hAnsi="Cambria"/>
          <w:sz w:val="20"/>
          <w:szCs w:val="20"/>
          <w:lang w:val="es-AR"/>
        </w:rPr>
        <w:t>que,</w:t>
      </w:r>
      <w:r w:rsidR="0097506F" w:rsidRPr="00382DEE">
        <w:rPr>
          <w:rFonts w:ascii="Cambria" w:hAnsi="Cambria"/>
          <w:sz w:val="20"/>
          <w:szCs w:val="20"/>
          <w:lang w:val="es-AR"/>
        </w:rPr>
        <w:t xml:space="preserve"> si bien el peticionario alega que la acción penal </w:t>
      </w:r>
      <w:r w:rsidR="00D50A3D" w:rsidRPr="00382DEE">
        <w:rPr>
          <w:rFonts w:ascii="Cambria" w:hAnsi="Cambria"/>
          <w:sz w:val="20"/>
          <w:szCs w:val="20"/>
          <w:lang w:val="es-AR"/>
        </w:rPr>
        <w:t xml:space="preserve">de los delitos que </w:t>
      </w:r>
      <w:r w:rsidR="0097506F" w:rsidRPr="00382DEE">
        <w:rPr>
          <w:rFonts w:ascii="Cambria" w:hAnsi="Cambria"/>
          <w:sz w:val="20"/>
          <w:szCs w:val="20"/>
          <w:lang w:val="es-AR"/>
        </w:rPr>
        <w:t>se</w:t>
      </w:r>
      <w:r w:rsidR="00D50A3D" w:rsidRPr="00382DEE">
        <w:rPr>
          <w:rFonts w:ascii="Cambria" w:hAnsi="Cambria"/>
          <w:sz w:val="20"/>
          <w:szCs w:val="20"/>
          <w:lang w:val="es-AR"/>
        </w:rPr>
        <w:t xml:space="preserve"> le imputan</w:t>
      </w:r>
      <w:r w:rsidR="0097506F" w:rsidRPr="00382DEE">
        <w:rPr>
          <w:rFonts w:ascii="Cambria" w:hAnsi="Cambria"/>
          <w:sz w:val="20"/>
          <w:szCs w:val="20"/>
          <w:lang w:val="es-AR"/>
        </w:rPr>
        <w:t xml:space="preserve"> </w:t>
      </w:r>
      <w:r w:rsidRPr="00382DEE">
        <w:rPr>
          <w:rFonts w:ascii="Cambria" w:hAnsi="Cambria"/>
          <w:sz w:val="20"/>
          <w:szCs w:val="20"/>
          <w:lang w:val="es-AR"/>
        </w:rPr>
        <w:t xml:space="preserve">se </w:t>
      </w:r>
      <w:r w:rsidR="0097506F" w:rsidRPr="00382DEE">
        <w:rPr>
          <w:rFonts w:ascii="Cambria" w:hAnsi="Cambria"/>
          <w:sz w:val="20"/>
          <w:szCs w:val="20"/>
          <w:lang w:val="es-AR"/>
        </w:rPr>
        <w:t>enc</w:t>
      </w:r>
      <w:r w:rsidRPr="00382DEE">
        <w:rPr>
          <w:rFonts w:ascii="Cambria" w:hAnsi="Cambria"/>
          <w:sz w:val="20"/>
          <w:szCs w:val="20"/>
          <w:lang w:val="es-AR"/>
        </w:rPr>
        <w:t>ontraba</w:t>
      </w:r>
      <w:r w:rsidR="0097506F" w:rsidRPr="00382DEE">
        <w:rPr>
          <w:rFonts w:ascii="Cambria" w:hAnsi="Cambria"/>
          <w:sz w:val="20"/>
          <w:szCs w:val="20"/>
          <w:lang w:val="es-AR"/>
        </w:rPr>
        <w:t xml:space="preserve"> prescripta</w:t>
      </w:r>
      <w:r w:rsidR="00D50A3D" w:rsidRPr="00382DEE">
        <w:rPr>
          <w:rFonts w:ascii="Cambria" w:hAnsi="Cambria"/>
          <w:sz w:val="20"/>
          <w:szCs w:val="20"/>
          <w:lang w:val="es-AR"/>
        </w:rPr>
        <w:t xml:space="preserve"> y que la imprescriptibilidad de los delitos de lesa humanidad</w:t>
      </w:r>
      <w:r w:rsidR="00D824DE" w:rsidRPr="00382DEE">
        <w:rPr>
          <w:rFonts w:ascii="Cambria" w:hAnsi="Cambria"/>
          <w:sz w:val="20"/>
          <w:szCs w:val="20"/>
          <w:lang w:val="es-AR"/>
        </w:rPr>
        <w:t xml:space="preserve"> fue</w:t>
      </w:r>
      <w:r w:rsidR="00D50A3D" w:rsidRPr="00382DEE">
        <w:rPr>
          <w:rFonts w:ascii="Cambria" w:hAnsi="Cambria"/>
          <w:sz w:val="20"/>
          <w:szCs w:val="20"/>
          <w:lang w:val="es-AR"/>
        </w:rPr>
        <w:t xml:space="preserve"> </w:t>
      </w:r>
      <w:r w:rsidR="002B2E9A" w:rsidRPr="00382DEE">
        <w:rPr>
          <w:rFonts w:ascii="Cambria" w:hAnsi="Cambria"/>
          <w:sz w:val="20"/>
          <w:szCs w:val="20"/>
          <w:lang w:val="es-AR"/>
        </w:rPr>
        <w:t xml:space="preserve">acogida en el sistema jurídico nacional con posterioridad a los hechos, estos a argumentos han sido debidamente planteados y resueltos en sede interna, en línea con la doctrina y jurisprudencia internacional sobre la cuestión. </w:t>
      </w:r>
      <w:r w:rsidR="008E080C" w:rsidRPr="00382DEE">
        <w:rPr>
          <w:rFonts w:ascii="Cambria" w:hAnsi="Cambria"/>
          <w:sz w:val="20"/>
          <w:szCs w:val="20"/>
          <w:lang w:val="es-AR"/>
        </w:rPr>
        <w:t xml:space="preserve">En tal sentido, el Estado recuerda que, de acuerdo con la jurisprudencia de la Corte Interamericana, son inadmisibles las disposiciones de prescripción y el establecimiento de excluyentes de responsabilidad que pretendan impedir la investigación y sanción de los responsables de las violaciones graves a los derechos humanos. </w:t>
      </w:r>
    </w:p>
    <w:p w14:paraId="7E9F036E" w14:textId="15F362C3" w:rsidR="008E0576" w:rsidRPr="00382DEE" w:rsidRDefault="008E0576"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382DEE">
        <w:rPr>
          <w:rFonts w:asciiTheme="majorHAnsi" w:hAnsiTheme="majorHAnsi"/>
          <w:bCs/>
          <w:sz w:val="20"/>
          <w:szCs w:val="20"/>
          <w:lang w:val="es-ES_tradnl"/>
        </w:rPr>
        <w:t xml:space="preserve">Finalmente, el Estado plantea lo que denomina “el traslado extemporáneo de la petición”. Afirma que a pesar de que el </w:t>
      </w:r>
      <w:r w:rsidRPr="00382DEE">
        <w:rPr>
          <w:rFonts w:ascii="Cambria" w:hAnsi="Cambria"/>
          <w:bCs/>
          <w:sz w:val="20"/>
          <w:szCs w:val="20"/>
          <w:lang w:val="es-ES"/>
        </w:rPr>
        <w:t xml:space="preserve">16 de julio de 2012 </w:t>
      </w:r>
      <w:r w:rsidRPr="00382DEE">
        <w:rPr>
          <w:rFonts w:asciiTheme="majorHAnsi" w:hAnsiTheme="majorHAnsi"/>
          <w:bCs/>
          <w:sz w:val="20"/>
          <w:szCs w:val="20"/>
          <w:lang w:val="es-ES_tradnl"/>
        </w:rPr>
        <w:t xml:space="preserve">la Secretaría Ejecutiva de la CIDH recibió la petición, recién se realizó el traslado de tal documento el </w:t>
      </w:r>
      <w:r w:rsidRPr="00382DEE">
        <w:rPr>
          <w:rFonts w:ascii="Cambria" w:hAnsi="Cambria"/>
          <w:bCs/>
          <w:sz w:val="20"/>
          <w:szCs w:val="20"/>
          <w:lang w:val="es-PE"/>
        </w:rPr>
        <w:t>29 de enero de 2016</w:t>
      </w:r>
      <w:r w:rsidRPr="00382DEE">
        <w:rPr>
          <w:rFonts w:asciiTheme="majorHAnsi" w:hAnsiTheme="majorHAnsi"/>
          <w:bCs/>
          <w:sz w:val="20"/>
          <w:szCs w:val="20"/>
          <w:lang w:val="es-ES_tradnl"/>
        </w:rPr>
        <w:t>. A juicio del Estado, la demora de casi cuatro de años en tramitar la petición genera una grave problemática que afecta el adecuado ejercicio de su derecho a la defensa.</w:t>
      </w:r>
    </w:p>
    <w:p w14:paraId="6F4D4171" w14:textId="448E227F" w:rsidR="003239B8" w:rsidRPr="00382DEE" w:rsidRDefault="00D96818" w:rsidP="00382D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382DEE">
        <w:rPr>
          <w:rFonts w:asciiTheme="majorHAnsi" w:eastAsia="Cambria" w:hAnsiTheme="majorHAnsi" w:cs="Cambria"/>
          <w:b/>
          <w:bCs/>
          <w:color w:val="000000"/>
          <w:sz w:val="20"/>
          <w:szCs w:val="20"/>
          <w:u w:color="000000"/>
          <w:lang w:val="es-ES" w:eastAsia="es-ES"/>
        </w:rPr>
        <w:t xml:space="preserve">VI. </w:t>
      </w:r>
      <w:r w:rsidR="00E6378C" w:rsidRPr="00382DEE">
        <w:rPr>
          <w:rFonts w:asciiTheme="majorHAnsi" w:eastAsia="Cambria" w:hAnsiTheme="majorHAnsi" w:cs="Cambria"/>
          <w:b/>
          <w:bCs/>
          <w:color w:val="000000"/>
          <w:sz w:val="20"/>
          <w:szCs w:val="20"/>
          <w:u w:color="000000"/>
          <w:lang w:val="es-ES" w:eastAsia="es-ES"/>
        </w:rPr>
        <w:tab/>
      </w:r>
      <w:r w:rsidR="004A6A54" w:rsidRPr="00382DEE">
        <w:rPr>
          <w:rFonts w:asciiTheme="majorHAnsi" w:hAnsiTheme="majorHAnsi"/>
          <w:b/>
          <w:bCs/>
          <w:sz w:val="20"/>
          <w:szCs w:val="20"/>
          <w:lang w:val="es-ES_tradnl"/>
        </w:rPr>
        <w:t xml:space="preserve">ANÁLISIS DE </w:t>
      </w:r>
      <w:r w:rsidR="00C21FEF" w:rsidRPr="00382DEE">
        <w:rPr>
          <w:rFonts w:asciiTheme="majorHAnsi" w:hAnsiTheme="majorHAnsi"/>
          <w:b/>
          <w:sz w:val="20"/>
          <w:szCs w:val="20"/>
          <w:lang w:val="es-ES"/>
        </w:rPr>
        <w:t>AGOTAMIENTO DE LOS RECURSOS INTERNOS Y PLAZO DE PRESENTACIÓN</w:t>
      </w:r>
      <w:r w:rsidR="00C21FEF" w:rsidRPr="00382DEE">
        <w:rPr>
          <w:rFonts w:asciiTheme="majorHAnsi" w:eastAsia="Cambria" w:hAnsiTheme="majorHAnsi" w:cs="Cambria"/>
          <w:b/>
          <w:bCs/>
          <w:color w:val="000000"/>
          <w:sz w:val="20"/>
          <w:szCs w:val="20"/>
          <w:u w:color="000000"/>
          <w:lang w:val="es-ES" w:eastAsia="es-ES"/>
        </w:rPr>
        <w:t xml:space="preserve"> </w:t>
      </w:r>
    </w:p>
    <w:p w14:paraId="794836F7" w14:textId="77777777" w:rsidR="007914F3" w:rsidRPr="00382DEE" w:rsidRDefault="007914F3"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382DEE">
        <w:rPr>
          <w:rFonts w:ascii="Cambria" w:hAnsi="Cambria"/>
          <w:sz w:val="20"/>
          <w:szCs w:val="20"/>
          <w:lang w:val="es-ES"/>
        </w:rPr>
        <w:t>Respecto 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Pr="00382DEE">
        <w:rPr>
          <w:rStyle w:val="FootnoteReference"/>
          <w:rFonts w:ascii="Cambria" w:hAnsi="Cambria"/>
          <w:sz w:val="20"/>
          <w:szCs w:val="20"/>
          <w:lang w:val="es-ES"/>
        </w:rPr>
        <w:footnoteReference w:id="4"/>
      </w:r>
      <w:r w:rsidRPr="00382DEE">
        <w:rPr>
          <w:rFonts w:ascii="Cambria" w:hAnsi="Cambria"/>
          <w:sz w:val="20"/>
          <w:szCs w:val="20"/>
          <w:lang w:val="es-ES"/>
        </w:rPr>
        <w:t xml:space="preserve">. </w:t>
      </w:r>
    </w:p>
    <w:p w14:paraId="62B3F47E" w14:textId="27BDB964" w:rsidR="00AD268F" w:rsidRPr="00382DEE" w:rsidRDefault="00B5024D"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382DEE">
        <w:rPr>
          <w:rFonts w:ascii="Cambria" w:hAnsi="Cambria"/>
          <w:sz w:val="20"/>
          <w:szCs w:val="20"/>
          <w:lang w:val="es-ES"/>
        </w:rPr>
        <w:t xml:space="preserve">En el presente asunto, la Comisión observa que </w:t>
      </w:r>
      <w:r w:rsidR="00C75102" w:rsidRPr="00382DEE">
        <w:rPr>
          <w:rFonts w:ascii="Cambria" w:hAnsi="Cambria"/>
          <w:sz w:val="20"/>
          <w:szCs w:val="20"/>
          <w:lang w:val="es-ES"/>
        </w:rPr>
        <w:t xml:space="preserve">el señor César Nast presentó un recurso de casación contra su sentencia condenatoria de primera instancia, proferida el </w:t>
      </w:r>
      <w:r w:rsidR="00C75102" w:rsidRPr="00382DEE">
        <w:rPr>
          <w:rFonts w:ascii="Cambria" w:hAnsi="Cambria"/>
          <w:sz w:val="20"/>
          <w:szCs w:val="20"/>
          <w:lang w:val="es-ES_tradnl"/>
        </w:rPr>
        <w:t xml:space="preserve">10 de octubre de 2014 el Tribunal Oral Criminal Federal N.º 2 de Rosario. </w:t>
      </w:r>
      <w:r w:rsidR="005F7A3A" w:rsidRPr="00382DEE">
        <w:rPr>
          <w:rFonts w:ascii="Cambria" w:hAnsi="Cambria"/>
          <w:sz w:val="20"/>
          <w:szCs w:val="20"/>
          <w:lang w:val="es-ES_tradnl"/>
        </w:rPr>
        <w:t>Al respecto, a pesar de que las partes no aportan información sobre tal recurso, a partir de una búsqueda de oficio, la Comisión identifica que el 27 de diciembre de 2018 la Cámara Federal de Casación Penal</w:t>
      </w:r>
      <w:r w:rsidR="00800EFB" w:rsidRPr="00382DEE">
        <w:rPr>
          <w:rFonts w:ascii="Cambria" w:hAnsi="Cambria"/>
          <w:sz w:val="20"/>
          <w:szCs w:val="20"/>
          <w:lang w:val="es-ES_tradnl"/>
        </w:rPr>
        <w:t xml:space="preserve"> </w:t>
      </w:r>
      <w:r w:rsidR="00FD532B" w:rsidRPr="00382DEE">
        <w:rPr>
          <w:rFonts w:ascii="Cambria" w:hAnsi="Cambria"/>
          <w:sz w:val="20"/>
          <w:szCs w:val="20"/>
          <w:lang w:val="es-ES_tradnl"/>
        </w:rPr>
        <w:t xml:space="preserve">desestimó dicha acción, luego de analizar sus fundamentos de hecho y de derecho, y en consecuencia confirmó la condena de primera instancia. </w:t>
      </w:r>
      <w:r w:rsidR="00985668" w:rsidRPr="00382DEE">
        <w:rPr>
          <w:rFonts w:ascii="Cambria" w:hAnsi="Cambria"/>
          <w:sz w:val="20"/>
          <w:szCs w:val="20"/>
          <w:lang w:val="es-ES_tradnl"/>
        </w:rPr>
        <w:t xml:space="preserve">En tal sentido, toda vez que las autoridades confirmaron </w:t>
      </w:r>
      <w:r w:rsidR="007809EA" w:rsidRPr="00382DEE">
        <w:rPr>
          <w:rFonts w:ascii="Cambria" w:hAnsi="Cambria"/>
          <w:sz w:val="20"/>
          <w:szCs w:val="20"/>
          <w:lang w:val="es-ES_tradnl"/>
        </w:rPr>
        <w:t>profirieron la citada decisión mientras</w:t>
      </w:r>
      <w:r w:rsidR="00985668" w:rsidRPr="00382DEE">
        <w:rPr>
          <w:rFonts w:ascii="Cambria" w:hAnsi="Cambria"/>
          <w:sz w:val="20"/>
          <w:szCs w:val="20"/>
          <w:lang w:val="es-ES_tradnl"/>
        </w:rPr>
        <w:t xml:space="preserve"> la presente petición se encontraba bajo estudio de admisibilidad, </w:t>
      </w:r>
      <w:r w:rsidR="00003845" w:rsidRPr="00382DEE">
        <w:rPr>
          <w:rFonts w:ascii="Cambria" w:hAnsi="Cambria"/>
          <w:sz w:val="20"/>
          <w:szCs w:val="20"/>
          <w:lang w:val="es-ES_tradnl"/>
        </w:rPr>
        <w:t>la Comisión considera que el presente reclamo cumple con los requisitos previstos en los artículos 46.1.a) y b) de la Convención Americana.</w:t>
      </w:r>
    </w:p>
    <w:p w14:paraId="5F8E242D" w14:textId="4B0BA270" w:rsidR="007809EA" w:rsidRPr="00382DEE" w:rsidRDefault="007809EA"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382DEE">
        <w:rPr>
          <w:rFonts w:ascii="Cambria" w:hAnsi="Cambria"/>
          <w:sz w:val="20"/>
          <w:szCs w:val="20"/>
          <w:lang w:val="es-ES_tradnl"/>
        </w:rPr>
        <w:t>Con respecto al régimen de prisión preventiva, la Comisión nota que la parte peticionaria arguye que cuestionó dicha medida cautelar y sus ampliaciones mediante distintos recursos. Dado que el Estado no opone cuestionamientos a este aspecto</w:t>
      </w:r>
      <w:r w:rsidR="00270C04" w:rsidRPr="00382DEE">
        <w:rPr>
          <w:rFonts w:ascii="Cambria" w:hAnsi="Cambria"/>
          <w:sz w:val="20"/>
          <w:szCs w:val="20"/>
          <w:lang w:val="es-ES_tradnl"/>
        </w:rPr>
        <w:t xml:space="preserve"> y que la última ampliación </w:t>
      </w:r>
      <w:r w:rsidR="000A3EC3" w:rsidRPr="00382DEE">
        <w:rPr>
          <w:rFonts w:ascii="Cambria" w:hAnsi="Cambria"/>
          <w:sz w:val="20"/>
          <w:szCs w:val="20"/>
          <w:lang w:val="es-ES_tradnl"/>
        </w:rPr>
        <w:t>a la</w:t>
      </w:r>
      <w:r w:rsidR="00270C04" w:rsidRPr="00382DEE">
        <w:rPr>
          <w:rFonts w:ascii="Cambria" w:hAnsi="Cambria"/>
          <w:sz w:val="20"/>
          <w:szCs w:val="20"/>
          <w:lang w:val="es-ES_tradnl"/>
        </w:rPr>
        <w:t xml:space="preserve"> prisión preventiva </w:t>
      </w:r>
      <w:r w:rsidR="000A3EC3" w:rsidRPr="00382DEE">
        <w:rPr>
          <w:rFonts w:ascii="Cambria" w:hAnsi="Cambria"/>
          <w:sz w:val="20"/>
          <w:szCs w:val="20"/>
          <w:lang w:val="es-ES_tradnl"/>
        </w:rPr>
        <w:t>del señor César Nast se</w:t>
      </w:r>
      <w:r w:rsidR="00270C04" w:rsidRPr="00382DEE">
        <w:rPr>
          <w:rFonts w:ascii="Cambria" w:hAnsi="Cambria"/>
          <w:sz w:val="20"/>
          <w:szCs w:val="20"/>
          <w:lang w:val="es-ES_tradnl"/>
        </w:rPr>
        <w:t xml:space="preserve"> emitió </w:t>
      </w:r>
      <w:r w:rsidR="00270C04" w:rsidRPr="00382DEE">
        <w:rPr>
          <w:rFonts w:asciiTheme="majorHAnsi" w:hAnsiTheme="majorHAnsi"/>
          <w:sz w:val="20"/>
          <w:szCs w:val="20"/>
          <w:lang w:val="es-ES_tradnl"/>
        </w:rPr>
        <w:t>el 6 de diciembre de 2013</w:t>
      </w:r>
      <w:r w:rsidR="00E23276" w:rsidRPr="00382DEE">
        <w:rPr>
          <w:rFonts w:ascii="Cambria" w:hAnsi="Cambria"/>
          <w:sz w:val="20"/>
          <w:szCs w:val="20"/>
          <w:lang w:val="es-ES_tradnl"/>
        </w:rPr>
        <w:t>, la Comisión también entiende que, respecto de esta situación, también se cumplen los requisitos 46.1.a) y b) de la Convención.</w:t>
      </w:r>
    </w:p>
    <w:p w14:paraId="2C6D69BD" w14:textId="5ABCDD10" w:rsidR="00AD268F" w:rsidRPr="00382DEE" w:rsidRDefault="00AD268F" w:rsidP="00382DEE">
      <w:pPr>
        <w:pStyle w:val="ListParagraph"/>
        <w:numPr>
          <w:ilvl w:val="0"/>
          <w:numId w:val="103"/>
        </w:numPr>
        <w:suppressAutoHyphens/>
        <w:spacing w:before="240" w:after="240"/>
        <w:jc w:val="both"/>
        <w:rPr>
          <w:rFonts w:asciiTheme="majorHAnsi" w:hAnsiTheme="majorHAnsi"/>
          <w:sz w:val="20"/>
          <w:szCs w:val="20"/>
          <w:lang w:val="es-ES_tradnl"/>
        </w:rPr>
      </w:pPr>
      <w:r w:rsidRPr="00382DEE">
        <w:rPr>
          <w:sz w:val="20"/>
          <w:szCs w:val="20"/>
          <w:lang w:val="es-ES_tradnl"/>
        </w:rPr>
        <w:t>Finalmente, la Comisión toma nota del reclamo presentado por 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382DEE">
        <w:rPr>
          <w:sz w:val="20"/>
          <w:szCs w:val="20"/>
          <w:vertAlign w:val="superscript"/>
        </w:rPr>
        <w:footnoteReference w:id="5"/>
      </w:r>
      <w:r w:rsidRPr="00382DEE">
        <w:rPr>
          <w:sz w:val="20"/>
          <w:szCs w:val="20"/>
          <w:lang w:val="es-ES_tradnl"/>
        </w:rPr>
        <w:t>. Asimismo, la CIDH en su Informe de Admisibilidad No. 79/08</w:t>
      </w:r>
      <w:r w:rsidRPr="00382DEE">
        <w:rPr>
          <w:rStyle w:val="FootnoteReference"/>
          <w:sz w:val="20"/>
          <w:szCs w:val="20"/>
          <w:lang w:val="es-ES_tradnl"/>
        </w:rPr>
        <w:footnoteReference w:id="6"/>
      </w:r>
      <w:r w:rsidRPr="00382DEE">
        <w:rPr>
          <w:sz w:val="20"/>
          <w:szCs w:val="20"/>
          <w:lang w:val="es-ES_tradnl"/>
        </w:rPr>
        <w:t>, aclaró que:</w:t>
      </w:r>
    </w:p>
    <w:p w14:paraId="7C7E43A2" w14:textId="77777777" w:rsidR="00AD268F" w:rsidRPr="00382DEE" w:rsidRDefault="00AD268F" w:rsidP="00382DEE">
      <w:pPr>
        <w:pStyle w:val="ListParagraph"/>
        <w:suppressAutoHyphens/>
        <w:spacing w:before="240" w:after="240"/>
        <w:ind w:right="720"/>
        <w:jc w:val="both"/>
        <w:rPr>
          <w:rFonts w:asciiTheme="majorHAnsi" w:hAnsiTheme="majorHAnsi"/>
          <w:sz w:val="20"/>
          <w:szCs w:val="20"/>
          <w:lang w:val="es-ES_tradnl"/>
        </w:rPr>
      </w:pPr>
      <w:r w:rsidRPr="00382DEE">
        <w:rPr>
          <w:rFonts w:asciiTheme="majorHAnsi" w:hAnsiTheme="majorHAnsi"/>
          <w:sz w:val="20"/>
          <w:szCs w:val="20"/>
          <w:lang w:val="es-ES_tradnl"/>
        </w:rPr>
        <w:lastRenderedPageBreak/>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382DEE">
        <w:rPr>
          <w:rFonts w:asciiTheme="majorHAnsi" w:hAnsiTheme="majorHAnsi"/>
          <w:i/>
          <w:iCs/>
          <w:sz w:val="20"/>
          <w:szCs w:val="20"/>
          <w:lang w:val="es-ES_tradnl"/>
        </w:rPr>
        <w:t>en la tramitación de casos individuales ante la Comisión, no existe el concepto de caducidad de instancia como una medida ipso jure, por el mero transcurso del tiempo</w:t>
      </w:r>
      <w:r w:rsidRPr="00382DEE">
        <w:rPr>
          <w:rFonts w:asciiTheme="majorHAnsi" w:hAnsiTheme="majorHAnsi"/>
          <w:sz w:val="20"/>
          <w:szCs w:val="20"/>
          <w:lang w:val="es-ES_tradnl"/>
        </w:rPr>
        <w:t>”</w:t>
      </w:r>
      <w:r w:rsidRPr="00382DEE">
        <w:rPr>
          <w:rStyle w:val="FootnoteReference"/>
          <w:rFonts w:asciiTheme="majorHAnsi" w:hAnsiTheme="majorHAnsi"/>
          <w:sz w:val="20"/>
          <w:szCs w:val="20"/>
          <w:lang w:val="es-ES_tradnl"/>
        </w:rPr>
        <w:footnoteReference w:id="7"/>
      </w:r>
      <w:r w:rsidRPr="00382DEE">
        <w:rPr>
          <w:rFonts w:asciiTheme="majorHAnsi" w:hAnsiTheme="majorHAnsi"/>
          <w:sz w:val="20"/>
          <w:szCs w:val="20"/>
          <w:lang w:val="es-ES_tradnl"/>
        </w:rPr>
        <w:t xml:space="preserve"> </w:t>
      </w:r>
    </w:p>
    <w:p w14:paraId="12F5A51A" w14:textId="77777777" w:rsidR="00AD268F" w:rsidRPr="00382DEE" w:rsidRDefault="00AD268F" w:rsidP="00382DEE">
      <w:pPr>
        <w:pStyle w:val="ListParagraph"/>
        <w:numPr>
          <w:ilvl w:val="0"/>
          <w:numId w:val="103"/>
        </w:numPr>
        <w:suppressAutoHyphens/>
        <w:spacing w:before="240" w:after="240"/>
        <w:jc w:val="both"/>
        <w:rPr>
          <w:rFonts w:asciiTheme="majorHAnsi" w:hAnsiTheme="majorHAnsi"/>
          <w:sz w:val="20"/>
          <w:szCs w:val="20"/>
          <w:lang w:val="es-ES_tradnl"/>
        </w:rPr>
      </w:pPr>
      <w:r w:rsidRPr="00382DEE">
        <w:rPr>
          <w:rFonts w:asciiTheme="majorHAnsi" w:hAnsiTheme="majorHAnsi"/>
          <w:sz w:val="20"/>
          <w:szCs w:val="20"/>
          <w:lang w:val="es-US"/>
        </w:rPr>
        <w:t>Asimismo, en refuerzo de lo anterior, la Corte Interamericana de Derechos Humanos ha establecido precisamente respecto a este punto que:</w:t>
      </w:r>
    </w:p>
    <w:p w14:paraId="74CB84AC" w14:textId="77777777" w:rsidR="00AD268F" w:rsidRPr="00382DEE" w:rsidRDefault="00AD268F" w:rsidP="00382DEE">
      <w:pPr>
        <w:pStyle w:val="ListParagraph"/>
        <w:suppressAutoHyphens/>
        <w:spacing w:before="240" w:after="240"/>
        <w:ind w:right="720"/>
        <w:jc w:val="both"/>
        <w:rPr>
          <w:rFonts w:asciiTheme="majorHAnsi" w:hAnsiTheme="majorHAnsi"/>
          <w:sz w:val="20"/>
          <w:szCs w:val="20"/>
          <w:lang w:val="es-US"/>
        </w:rPr>
      </w:pPr>
      <w:r w:rsidRPr="00382DEE">
        <w:rPr>
          <w:rFonts w:asciiTheme="majorHAnsi" w:hAnsiTheme="majorHAnsi"/>
          <w:sz w:val="20"/>
          <w:szCs w:val="20"/>
          <w:lang w:val="es-US"/>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por acciones u omisiones de la Comisión Interamericana sobre las cuales las presuntas víctimas no tienen ningún tipo de control. […]</w:t>
      </w:r>
      <w:r w:rsidRPr="00382DEE">
        <w:rPr>
          <w:rStyle w:val="FootnoteReference"/>
          <w:rFonts w:asciiTheme="majorHAnsi" w:hAnsiTheme="majorHAnsi"/>
          <w:sz w:val="20"/>
          <w:szCs w:val="20"/>
          <w:lang w:val="es-US"/>
        </w:rPr>
        <w:footnoteReference w:id="8"/>
      </w:r>
    </w:p>
    <w:p w14:paraId="46270D52" w14:textId="228B86DC" w:rsidR="007914F3" w:rsidRPr="00382DEE" w:rsidRDefault="00AD268F" w:rsidP="00382DEE">
      <w:pPr>
        <w:pStyle w:val="ListParagraph"/>
        <w:numPr>
          <w:ilvl w:val="0"/>
          <w:numId w:val="103"/>
        </w:numPr>
        <w:suppressAutoHyphens/>
        <w:spacing w:before="240" w:after="240"/>
        <w:jc w:val="both"/>
        <w:rPr>
          <w:rFonts w:asciiTheme="majorHAnsi" w:hAnsiTheme="majorHAnsi"/>
          <w:sz w:val="20"/>
          <w:szCs w:val="20"/>
          <w:lang w:val="es-US"/>
        </w:rPr>
      </w:pPr>
      <w:r w:rsidRPr="00382DEE">
        <w:rPr>
          <w:rFonts w:asciiTheme="majorHAnsi" w:hAnsiTheme="majorHAnsi"/>
          <w:sz w:val="20"/>
          <w:szCs w:val="20"/>
          <w:lang w:val="es-US"/>
        </w:rPr>
        <w:t xml:space="preserve">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 </w:t>
      </w:r>
    </w:p>
    <w:p w14:paraId="4FFBE378" w14:textId="64AF93CE" w:rsidR="003239B8" w:rsidRPr="00382DEE" w:rsidRDefault="003239B8" w:rsidP="00382D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382DEE">
        <w:rPr>
          <w:rFonts w:asciiTheme="majorHAnsi" w:hAnsiTheme="majorHAnsi"/>
          <w:b/>
          <w:bCs/>
          <w:sz w:val="20"/>
          <w:szCs w:val="20"/>
          <w:lang w:val="es-ES"/>
        </w:rPr>
        <w:t>VII.</w:t>
      </w:r>
      <w:r w:rsidRPr="00382DEE">
        <w:rPr>
          <w:rFonts w:asciiTheme="majorHAnsi" w:hAnsiTheme="majorHAnsi"/>
          <w:b/>
          <w:bCs/>
          <w:sz w:val="20"/>
          <w:szCs w:val="20"/>
          <w:lang w:val="es-ES"/>
        </w:rPr>
        <w:tab/>
      </w:r>
      <w:r w:rsidR="004A6A54" w:rsidRPr="00382DEE">
        <w:rPr>
          <w:rFonts w:asciiTheme="majorHAnsi" w:hAnsiTheme="majorHAnsi"/>
          <w:b/>
          <w:bCs/>
          <w:sz w:val="20"/>
          <w:szCs w:val="20"/>
          <w:lang w:val="es-ES_tradnl"/>
        </w:rPr>
        <w:t xml:space="preserve">ANÁLISIS DE </w:t>
      </w:r>
      <w:r w:rsidR="00C21FEF" w:rsidRPr="00382DEE">
        <w:rPr>
          <w:rFonts w:asciiTheme="majorHAnsi" w:hAnsiTheme="majorHAnsi"/>
          <w:b/>
          <w:bCs/>
          <w:sz w:val="20"/>
          <w:szCs w:val="20"/>
          <w:lang w:val="es-ES"/>
        </w:rPr>
        <w:t xml:space="preserve">CARACTERIZACIÓN </w:t>
      </w:r>
      <w:r w:rsidR="00C21FEF" w:rsidRPr="00382DEE">
        <w:rPr>
          <w:rFonts w:asciiTheme="majorHAnsi" w:hAnsiTheme="majorHAnsi"/>
          <w:b/>
          <w:bCs/>
          <w:sz w:val="20"/>
          <w:szCs w:val="20"/>
          <w:lang w:val="es-UY"/>
        </w:rPr>
        <w:t>DE LOS HECHOS ALEGADOS</w:t>
      </w:r>
    </w:p>
    <w:p w14:paraId="49D03A3C" w14:textId="69B8BA90" w:rsidR="002E4F4C" w:rsidRPr="00382DEE" w:rsidRDefault="002E4F4C" w:rsidP="00382DEE">
      <w:pPr>
        <w:pStyle w:val="ListParagraph"/>
        <w:numPr>
          <w:ilvl w:val="0"/>
          <w:numId w:val="103"/>
        </w:numPr>
        <w:spacing w:before="240" w:after="240"/>
        <w:jc w:val="both"/>
        <w:rPr>
          <w:sz w:val="20"/>
          <w:szCs w:val="20"/>
          <w:lang w:val="es-AR"/>
        </w:rPr>
      </w:pPr>
      <w:r w:rsidRPr="00382DEE">
        <w:rPr>
          <w:sz w:val="20"/>
          <w:szCs w:val="20"/>
          <w:lang w:val="es-AR"/>
        </w:rPr>
        <w:t>La Comisión identifica que la parte peticionaria cuestiona, principalmente, tres asuntos puntuales: i) la afectación al principio de legalidad</w:t>
      </w:r>
      <w:r w:rsidR="00A558E8" w:rsidRPr="00382DEE">
        <w:rPr>
          <w:sz w:val="20"/>
          <w:szCs w:val="20"/>
          <w:lang w:val="es-AR"/>
        </w:rPr>
        <w:t xml:space="preserve"> y el derecho a las garantías judiciales, debido a la prescripción de la acción penal y el uso indebido de la figura de “crímenes de lesa humanidad”</w:t>
      </w:r>
      <w:r w:rsidRPr="00382DEE">
        <w:rPr>
          <w:sz w:val="20"/>
          <w:szCs w:val="20"/>
          <w:lang w:val="es-AR"/>
        </w:rPr>
        <w:t xml:space="preserve">; ii) la prolongación excesiva de su proceso penal; y iii) la desproporcionalidad y falta de justificación de su régimen de prisión preventiva. </w:t>
      </w:r>
    </w:p>
    <w:p w14:paraId="5B0D568E" w14:textId="39A3A94E" w:rsidR="00347BE1" w:rsidRPr="00382DEE" w:rsidRDefault="002E4F4C"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382DEE">
        <w:rPr>
          <w:rFonts w:ascii="Cambria" w:hAnsi="Cambria"/>
          <w:sz w:val="20"/>
          <w:szCs w:val="20"/>
          <w:lang w:val="es-AR"/>
        </w:rPr>
        <w:t>Sobre el primer aspecto</w:t>
      </w:r>
      <w:r w:rsidR="00347BE1" w:rsidRPr="00382DEE">
        <w:rPr>
          <w:rFonts w:ascii="Cambria" w:hAnsi="Cambria"/>
          <w:sz w:val="20"/>
          <w:szCs w:val="20"/>
          <w:lang w:val="es-AR"/>
        </w:rPr>
        <w:t xml:space="preserve"> la Comisión recuerda que, de acuerdo con la jurisprudencia de la Corte Interamericana, los Estados no pueden sustraerse del deber de investigar, determinar y sancionar a los responsables de los crímenes de lesa humanidad aplicando leyes de amnistía u otro tipo de normativa interna</w:t>
      </w:r>
      <w:r w:rsidR="003F79A2" w:rsidRPr="00382DEE">
        <w:rPr>
          <w:rFonts w:ascii="Cambria" w:hAnsi="Cambria"/>
          <w:sz w:val="20"/>
          <w:szCs w:val="20"/>
          <w:lang w:val="es-AR"/>
        </w:rPr>
        <w:t xml:space="preserve"> orienta</w:t>
      </w:r>
      <w:r w:rsidR="00F20022" w:rsidRPr="00382DEE">
        <w:rPr>
          <w:rFonts w:ascii="Cambria" w:hAnsi="Cambria"/>
          <w:sz w:val="20"/>
          <w:szCs w:val="20"/>
          <w:lang w:val="es-AR"/>
        </w:rPr>
        <w:t>da</w:t>
      </w:r>
      <w:r w:rsidR="003F79A2" w:rsidRPr="00382DEE">
        <w:rPr>
          <w:rFonts w:ascii="Cambria" w:hAnsi="Cambria"/>
          <w:sz w:val="20"/>
          <w:szCs w:val="20"/>
          <w:lang w:val="es-AR"/>
        </w:rPr>
        <w:t xml:space="preserve"> a evitar su procesamiento</w:t>
      </w:r>
      <w:r w:rsidR="00347BE1" w:rsidRPr="00382DEE">
        <w:rPr>
          <w:rFonts w:ascii="Cambria" w:hAnsi="Cambria"/>
          <w:sz w:val="20"/>
          <w:szCs w:val="20"/>
          <w:lang w:val="es-AR"/>
        </w:rPr>
        <w:t xml:space="preserve">. En consecuencia, los crímenes de lesa humanidad son delitos </w:t>
      </w:r>
      <w:r w:rsidR="003F79A2" w:rsidRPr="00382DEE">
        <w:rPr>
          <w:rFonts w:ascii="Cambria" w:hAnsi="Cambria"/>
          <w:sz w:val="20"/>
          <w:szCs w:val="20"/>
          <w:lang w:val="es-AR"/>
        </w:rPr>
        <w:t>en los que no</w:t>
      </w:r>
      <w:r w:rsidR="00347BE1" w:rsidRPr="00382DEE">
        <w:rPr>
          <w:rFonts w:ascii="Cambria" w:hAnsi="Cambria"/>
          <w:sz w:val="20"/>
          <w:szCs w:val="20"/>
          <w:lang w:val="es-AR"/>
        </w:rPr>
        <w:t xml:space="preserve"> corresponde la aplicación de figuras jurídicas como la prescripción de la acción penal.</w:t>
      </w:r>
      <w:r w:rsidR="003F79A2" w:rsidRPr="00382DEE">
        <w:rPr>
          <w:rFonts w:ascii="Cambria" w:hAnsi="Cambria"/>
          <w:sz w:val="20"/>
          <w:szCs w:val="20"/>
          <w:lang w:val="es-AR"/>
        </w:rPr>
        <w:t xml:space="preserve"> Asimismo, el tribunal también ha especificado que </w:t>
      </w:r>
      <w:r w:rsidR="00AF30E5" w:rsidRPr="00382DEE">
        <w:rPr>
          <w:rFonts w:ascii="Cambria" w:hAnsi="Cambria"/>
          <w:sz w:val="20"/>
          <w:szCs w:val="20"/>
          <w:lang w:val="es-AR"/>
        </w:rPr>
        <w:t>la prohibición de los delitos de lesa humanidad es una norma de carácter consuetudinario, preexistente a su reconocimiento convencional. Por ende, en tanto los tratados solo tienen una función declarativa respecto de estos crímenes, los Estados tienen la obligación de juzgar y sancionar a los responsables de tales delitos, incluso si estos son cometidos con anterioridad a la vigencia de la Convención Americana o a la tipificación del delito en el ámbito interno</w:t>
      </w:r>
      <w:r w:rsidR="00AF30E5" w:rsidRPr="00382DEE">
        <w:rPr>
          <w:rStyle w:val="FootnoteReference"/>
          <w:rFonts w:ascii="Cambria" w:hAnsi="Cambria"/>
          <w:sz w:val="20"/>
          <w:szCs w:val="20"/>
          <w:lang w:val="es-AR"/>
        </w:rPr>
        <w:footnoteReference w:id="9"/>
      </w:r>
      <w:r w:rsidR="00AF30E5" w:rsidRPr="00382DEE">
        <w:rPr>
          <w:rFonts w:ascii="Cambria" w:hAnsi="Cambria"/>
          <w:sz w:val="20"/>
          <w:szCs w:val="20"/>
          <w:lang w:val="es-AR"/>
        </w:rPr>
        <w:t>.</w:t>
      </w:r>
      <w:r w:rsidR="000C3EEA" w:rsidRPr="00382DEE">
        <w:rPr>
          <w:rFonts w:ascii="Cambria" w:hAnsi="Cambria"/>
          <w:sz w:val="20"/>
          <w:szCs w:val="20"/>
          <w:lang w:val="es-AR"/>
        </w:rPr>
        <w:t xml:space="preserve"> Debido a estos fundamentos, la Comisión considera que los cuestionamientos del señor César Nast carecen de sustento y, </w:t>
      </w:r>
      <w:r w:rsidR="000C3EEA" w:rsidRPr="00382DEE">
        <w:rPr>
          <w:rFonts w:ascii="Cambria" w:hAnsi="Cambria"/>
          <w:i/>
          <w:iCs/>
          <w:sz w:val="20"/>
          <w:szCs w:val="20"/>
          <w:lang w:val="es-AR"/>
        </w:rPr>
        <w:t>prima facie</w:t>
      </w:r>
      <w:r w:rsidR="000C3EEA" w:rsidRPr="00382DEE">
        <w:rPr>
          <w:rFonts w:ascii="Cambria" w:hAnsi="Cambria"/>
          <w:sz w:val="20"/>
          <w:szCs w:val="20"/>
          <w:lang w:val="es-AR"/>
        </w:rPr>
        <w:t xml:space="preserve">, no configuran una posible afectación de derechos. </w:t>
      </w:r>
    </w:p>
    <w:p w14:paraId="5A4B6EA5" w14:textId="4295DBED" w:rsidR="001E3ACE" w:rsidRDefault="003E1E01" w:rsidP="00382DEE">
      <w:pPr>
        <w:numPr>
          <w:ilvl w:val="0"/>
          <w:numId w:val="103"/>
        </w:numPr>
        <w:tabs>
          <w:tab w:val="left" w:pos="567"/>
        </w:tabs>
        <w:spacing w:before="240" w:after="240"/>
        <w:contextualSpacing/>
        <w:jc w:val="both"/>
        <w:rPr>
          <w:rFonts w:ascii="Cambria" w:eastAsia="Cambria" w:hAnsi="Cambria" w:cs="Cambria"/>
          <w:color w:val="000000"/>
          <w:sz w:val="20"/>
          <w:szCs w:val="20"/>
          <w:u w:color="000000"/>
          <w:lang w:val="es-AR" w:eastAsia="es-ES"/>
        </w:rPr>
      </w:pPr>
      <w:r w:rsidRPr="00382DEE">
        <w:rPr>
          <w:rFonts w:asciiTheme="majorHAnsi" w:hAnsiTheme="majorHAnsi"/>
          <w:sz w:val="20"/>
          <w:szCs w:val="20"/>
          <w:lang w:val="es-ES_tradnl"/>
        </w:rPr>
        <w:t>En relación con la supuesta afectación al plazo razonable</w:t>
      </w:r>
      <w:r w:rsidR="00DE1171" w:rsidRPr="00382DEE">
        <w:rPr>
          <w:rFonts w:asciiTheme="majorHAnsi" w:hAnsiTheme="majorHAnsi"/>
          <w:sz w:val="20"/>
          <w:szCs w:val="20"/>
          <w:lang w:val="es-ES_tradnl"/>
        </w:rPr>
        <w:t xml:space="preserve">, la Comisión </w:t>
      </w:r>
      <w:r w:rsidR="004E3718" w:rsidRPr="00382DEE">
        <w:rPr>
          <w:rFonts w:ascii="Cambria" w:eastAsia="Cambria" w:hAnsi="Cambria" w:cs="Cambria"/>
          <w:color w:val="000000"/>
          <w:sz w:val="20"/>
          <w:szCs w:val="20"/>
          <w:u w:color="000000"/>
          <w:lang w:val="es-AR" w:eastAsia="es-ES"/>
        </w:rPr>
        <w:t xml:space="preserve">destaca que, como bien señaló el Estado, la causa penal del señor César Nast reviste una particular complejidad, dada la gravedad y magnitud de los crímenes investigados, por lo cual resulta razonable que esta requiera un mayor tiempo de investigación. Asimismo, </w:t>
      </w:r>
      <w:r w:rsidR="009C024F" w:rsidRPr="00382DEE">
        <w:rPr>
          <w:rFonts w:ascii="Cambria" w:eastAsia="Cambria" w:hAnsi="Cambria" w:cs="Cambria"/>
          <w:color w:val="000000"/>
          <w:sz w:val="20"/>
          <w:szCs w:val="20"/>
          <w:u w:color="000000"/>
          <w:lang w:val="es-AR" w:eastAsia="es-ES"/>
        </w:rPr>
        <w:t xml:space="preserve">conforme a la información aportada por ambas partes, la Comisión no identifica </w:t>
      </w:r>
      <w:r w:rsidR="009872E6" w:rsidRPr="00382DEE">
        <w:rPr>
          <w:rFonts w:ascii="Cambria" w:eastAsia="Cambria" w:hAnsi="Cambria" w:cs="Cambria"/>
          <w:color w:val="000000"/>
          <w:sz w:val="20"/>
          <w:szCs w:val="20"/>
          <w:u w:color="000000"/>
          <w:lang w:val="es-AR" w:eastAsia="es-ES"/>
        </w:rPr>
        <w:t xml:space="preserve">alguna omisión u error </w:t>
      </w:r>
      <w:r w:rsidR="00465FFF" w:rsidRPr="00382DEE">
        <w:rPr>
          <w:rFonts w:ascii="Cambria" w:eastAsia="Cambria" w:hAnsi="Cambria" w:cs="Cambria"/>
          <w:color w:val="000000"/>
          <w:sz w:val="20"/>
          <w:szCs w:val="20"/>
          <w:u w:color="000000"/>
          <w:lang w:val="es-AR" w:eastAsia="es-ES"/>
        </w:rPr>
        <w:t>por parte de</w:t>
      </w:r>
      <w:r w:rsidR="009872E6" w:rsidRPr="00382DEE">
        <w:rPr>
          <w:rFonts w:ascii="Cambria" w:eastAsia="Cambria" w:hAnsi="Cambria" w:cs="Cambria"/>
          <w:color w:val="000000"/>
          <w:sz w:val="20"/>
          <w:szCs w:val="20"/>
          <w:u w:color="000000"/>
          <w:lang w:val="es-AR" w:eastAsia="es-ES"/>
        </w:rPr>
        <w:t xml:space="preserve"> funcionario público </w:t>
      </w:r>
      <w:r w:rsidR="00465FFF" w:rsidRPr="00382DEE">
        <w:rPr>
          <w:rFonts w:ascii="Cambria" w:eastAsia="Cambria" w:hAnsi="Cambria" w:cs="Cambria"/>
          <w:color w:val="000000"/>
          <w:sz w:val="20"/>
          <w:szCs w:val="20"/>
          <w:u w:color="000000"/>
          <w:lang w:val="es-AR" w:eastAsia="es-ES"/>
        </w:rPr>
        <w:t xml:space="preserve">que </w:t>
      </w:r>
      <w:r w:rsidR="009872E6" w:rsidRPr="00382DEE">
        <w:rPr>
          <w:rFonts w:ascii="Cambria" w:eastAsia="Cambria" w:hAnsi="Cambria" w:cs="Cambria"/>
          <w:color w:val="000000"/>
          <w:sz w:val="20"/>
          <w:szCs w:val="20"/>
          <w:u w:color="000000"/>
          <w:lang w:val="es-AR" w:eastAsia="es-ES"/>
        </w:rPr>
        <w:t xml:space="preserve">haya </w:t>
      </w:r>
      <w:r w:rsidR="00465FFF" w:rsidRPr="00382DEE">
        <w:rPr>
          <w:rFonts w:ascii="Cambria" w:eastAsia="Cambria" w:hAnsi="Cambria" w:cs="Cambria"/>
          <w:color w:val="000000"/>
          <w:sz w:val="20"/>
          <w:szCs w:val="20"/>
          <w:u w:color="000000"/>
          <w:lang w:val="es-AR" w:eastAsia="es-ES"/>
        </w:rPr>
        <w:t xml:space="preserve">provocado que la investigación y procesamiento del peticionario haya tenido alguna </w:t>
      </w:r>
      <w:r w:rsidR="00892725" w:rsidRPr="00382DEE">
        <w:rPr>
          <w:rFonts w:ascii="Cambria" w:eastAsia="Cambria" w:hAnsi="Cambria" w:cs="Cambria"/>
          <w:color w:val="000000"/>
          <w:sz w:val="20"/>
          <w:szCs w:val="20"/>
          <w:u w:color="000000"/>
          <w:lang w:val="es-AR" w:eastAsia="es-ES"/>
        </w:rPr>
        <w:t xml:space="preserve">particular </w:t>
      </w:r>
      <w:r w:rsidR="00465FFF" w:rsidRPr="00382DEE">
        <w:rPr>
          <w:rFonts w:ascii="Cambria" w:eastAsia="Cambria" w:hAnsi="Cambria" w:cs="Cambria"/>
          <w:color w:val="000000"/>
          <w:sz w:val="20"/>
          <w:szCs w:val="20"/>
          <w:u w:color="000000"/>
          <w:lang w:val="es-AR" w:eastAsia="es-ES"/>
        </w:rPr>
        <w:t>demora</w:t>
      </w:r>
      <w:r w:rsidR="00892725" w:rsidRPr="00382DEE">
        <w:rPr>
          <w:rFonts w:ascii="Cambria" w:eastAsia="Cambria" w:hAnsi="Cambria" w:cs="Cambria"/>
          <w:color w:val="000000"/>
          <w:sz w:val="20"/>
          <w:szCs w:val="20"/>
          <w:u w:color="000000"/>
          <w:lang w:val="es-AR" w:eastAsia="es-ES"/>
        </w:rPr>
        <w:t xml:space="preserve"> </w:t>
      </w:r>
      <w:r w:rsidR="0021735D" w:rsidRPr="00382DEE">
        <w:rPr>
          <w:rFonts w:ascii="Cambria" w:eastAsia="Cambria" w:hAnsi="Cambria" w:cs="Cambria"/>
          <w:color w:val="000000"/>
          <w:sz w:val="20"/>
          <w:szCs w:val="20"/>
          <w:u w:color="000000"/>
          <w:lang w:val="es-AR" w:eastAsia="es-ES"/>
        </w:rPr>
        <w:t>o haya provocado alguna afectación a sus derechos</w:t>
      </w:r>
      <w:r w:rsidR="00465FFF" w:rsidRPr="00382DEE">
        <w:rPr>
          <w:rFonts w:ascii="Cambria" w:eastAsia="Cambria" w:hAnsi="Cambria" w:cs="Cambria"/>
          <w:color w:val="000000"/>
          <w:sz w:val="20"/>
          <w:szCs w:val="20"/>
          <w:u w:color="000000"/>
          <w:lang w:val="es-AR" w:eastAsia="es-ES"/>
        </w:rPr>
        <w:t xml:space="preserve">. </w:t>
      </w:r>
      <w:r w:rsidR="004E3718" w:rsidRPr="00382DEE">
        <w:rPr>
          <w:rFonts w:ascii="Cambria" w:eastAsia="Cambria" w:hAnsi="Cambria" w:cs="Cambria"/>
          <w:color w:val="000000"/>
          <w:sz w:val="20"/>
          <w:szCs w:val="20"/>
          <w:u w:color="000000"/>
          <w:lang w:val="es-AR" w:eastAsia="es-ES"/>
        </w:rPr>
        <w:t xml:space="preserve">En tal sentido, toda vez que existe una sentencia confirmada en dos instancias y sobre la cual no se </w:t>
      </w:r>
      <w:r w:rsidR="004E3718" w:rsidRPr="00382DEE">
        <w:rPr>
          <w:rFonts w:ascii="Cambria" w:eastAsia="Cambria" w:hAnsi="Cambria" w:cs="Cambria"/>
          <w:color w:val="000000"/>
          <w:sz w:val="20"/>
          <w:szCs w:val="20"/>
          <w:u w:color="000000"/>
          <w:lang w:val="es-AR" w:eastAsia="es-ES"/>
        </w:rPr>
        <w:lastRenderedPageBreak/>
        <w:t>han presentado elementos que permitan cuestionar su validez</w:t>
      </w:r>
      <w:r w:rsidR="00892725" w:rsidRPr="00382DEE">
        <w:rPr>
          <w:rFonts w:ascii="Cambria" w:eastAsia="Cambria" w:hAnsi="Cambria" w:cs="Cambria"/>
          <w:color w:val="000000"/>
          <w:sz w:val="20"/>
          <w:szCs w:val="20"/>
          <w:u w:color="000000"/>
          <w:lang w:val="es-AR" w:eastAsia="es-ES"/>
        </w:rPr>
        <w:t>, la CIDH considera que</w:t>
      </w:r>
      <w:r w:rsidR="004E3718" w:rsidRPr="00382DEE">
        <w:rPr>
          <w:rFonts w:ascii="Cambria" w:eastAsia="Cambria" w:hAnsi="Cambria" w:cs="Cambria"/>
          <w:color w:val="000000"/>
          <w:sz w:val="20"/>
          <w:szCs w:val="20"/>
          <w:u w:color="000000"/>
          <w:lang w:val="es-AR" w:eastAsia="es-ES"/>
        </w:rPr>
        <w:t xml:space="preserve"> no se presentan argumentos que, </w:t>
      </w:r>
      <w:r w:rsidR="004E3718" w:rsidRPr="00382DEE">
        <w:rPr>
          <w:rFonts w:ascii="Cambria" w:eastAsia="Cambria" w:hAnsi="Cambria" w:cs="Cambria"/>
          <w:i/>
          <w:iCs/>
          <w:color w:val="000000"/>
          <w:sz w:val="20"/>
          <w:szCs w:val="20"/>
          <w:u w:color="000000"/>
          <w:lang w:val="es-AR" w:eastAsia="es-ES"/>
        </w:rPr>
        <w:t>prima facie</w:t>
      </w:r>
      <w:r w:rsidR="004E3718" w:rsidRPr="00382DEE">
        <w:rPr>
          <w:rFonts w:ascii="Cambria" w:eastAsia="Cambria" w:hAnsi="Cambria" w:cs="Cambria"/>
          <w:color w:val="000000"/>
          <w:sz w:val="20"/>
          <w:szCs w:val="20"/>
          <w:u w:color="000000"/>
          <w:lang w:val="es-AR" w:eastAsia="es-ES"/>
        </w:rPr>
        <w:t xml:space="preserve">, caractericen vulneraciones de derechos que deba ser atendida en etapa de fondo. </w:t>
      </w:r>
    </w:p>
    <w:p w14:paraId="7647E31E" w14:textId="77777777" w:rsidR="00382DEE" w:rsidRPr="00382DEE" w:rsidRDefault="00382DEE" w:rsidP="00382DEE">
      <w:pPr>
        <w:tabs>
          <w:tab w:val="left" w:pos="567"/>
        </w:tabs>
        <w:spacing w:before="240" w:after="240"/>
        <w:ind w:left="720"/>
        <w:contextualSpacing/>
        <w:jc w:val="both"/>
        <w:rPr>
          <w:rFonts w:ascii="Cambria" w:eastAsia="Cambria" w:hAnsi="Cambria" w:cs="Cambria"/>
          <w:color w:val="000000"/>
          <w:sz w:val="20"/>
          <w:szCs w:val="20"/>
          <w:u w:color="000000"/>
          <w:lang w:val="es-AR" w:eastAsia="es-ES"/>
        </w:rPr>
      </w:pPr>
    </w:p>
    <w:p w14:paraId="79E0DDB0" w14:textId="51527AEC" w:rsidR="00F95620" w:rsidRPr="00382DEE" w:rsidRDefault="00F95620"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eastAsia="Times New Roman" w:hAnsi="Cambria"/>
          <w:sz w:val="20"/>
          <w:szCs w:val="20"/>
          <w:bdr w:val="none" w:sz="0" w:space="0" w:color="auto"/>
          <w:lang w:val="es-ES_tradnl"/>
        </w:rPr>
      </w:pPr>
      <w:r w:rsidRPr="00382DEE">
        <w:rPr>
          <w:rFonts w:ascii="Cambria" w:hAnsi="Cambria"/>
          <w:sz w:val="20"/>
          <w:szCs w:val="20"/>
          <w:lang w:val="es-ES_tradnl"/>
        </w:rPr>
        <w:t xml:space="preserve">Finalmente, respecto al régimen de prisión preventiva aplicado al señor César Nast, </w:t>
      </w:r>
      <w:r w:rsidRPr="00382DEE">
        <w:rPr>
          <w:rFonts w:ascii="Cambria" w:eastAsia="Times New Roman" w:hAnsi="Cambria"/>
          <w:sz w:val="20"/>
          <w:szCs w:val="20"/>
          <w:bdr w:val="none" w:sz="0" w:space="0" w:color="auto"/>
          <w:lang w:val="es-ES_tradnl"/>
        </w:rPr>
        <w:t>la Comisión considera que, de conformidad con lo señalado en sus recientes informes de inadmisibilidad No. 2/21 y 116/21</w:t>
      </w:r>
      <w:r w:rsidRPr="00382DEE">
        <w:rPr>
          <w:rStyle w:val="FootnoteReference"/>
          <w:rFonts w:ascii="Cambria" w:eastAsia="Times New Roman" w:hAnsi="Cambria"/>
          <w:sz w:val="20"/>
          <w:szCs w:val="20"/>
          <w:bdr w:val="none" w:sz="0" w:space="0" w:color="auto"/>
          <w:lang w:val="es-ES_tradnl"/>
        </w:rPr>
        <w:footnoteReference w:id="10"/>
      </w:r>
      <w:r w:rsidRPr="00382DEE">
        <w:rPr>
          <w:rFonts w:ascii="Cambria" w:eastAsia="Times New Roman" w:hAnsi="Cambria"/>
          <w:sz w:val="20"/>
          <w:szCs w:val="20"/>
          <w:bdr w:val="none" w:sz="0" w:space="0" w:color="auto"/>
          <w:lang w:val="es-ES_tradnl"/>
        </w:rPr>
        <w:t xml:space="preserve">, no puede disociar de su análisis el contexto en el que se inscriben los hechos denunciados en el presente caso. En ese sentido, es evidente que las características del presente caso son ciertamente únicas en la amplia gama de situaciones que ha conocido la CIDH en el ejercicio de su mandato contencioso. </w:t>
      </w:r>
      <w:r w:rsidRPr="00382DEE">
        <w:rPr>
          <w:rFonts w:ascii="Cambria" w:hAnsi="Cambria"/>
          <w:sz w:val="20"/>
          <w:szCs w:val="20"/>
          <w:lang w:val="es-ES_tradnl"/>
        </w:rPr>
        <w:t xml:space="preserve">En esa línea, </w:t>
      </w:r>
      <w:r w:rsidRPr="00382DEE">
        <w:rPr>
          <w:rFonts w:ascii="Cambria" w:eastAsia="Times New Roman" w:hAnsi="Cambria"/>
          <w:sz w:val="20"/>
          <w:szCs w:val="20"/>
          <w:bdr w:val="none" w:sz="0" w:space="0" w:color="auto"/>
          <w:lang w:val="es-ES_tradnl"/>
        </w:rPr>
        <w:t xml:space="preserve">en su </w:t>
      </w:r>
      <w:r w:rsidRPr="00382DEE">
        <w:rPr>
          <w:rFonts w:ascii="Cambria" w:eastAsia="Times New Roman" w:hAnsi="Cambria"/>
          <w:i/>
          <w:iCs/>
          <w:sz w:val="20"/>
          <w:szCs w:val="20"/>
          <w:bdr w:val="none" w:sz="0" w:space="0" w:color="auto"/>
          <w:lang w:val="es-ES_tradnl"/>
        </w:rPr>
        <w:t>Informe sobre el uso de la prisión preventiva en las Américas</w:t>
      </w:r>
      <w:r w:rsidRPr="00382DEE">
        <w:rPr>
          <w:rFonts w:ascii="Cambria" w:eastAsia="Times New Roman" w:hAnsi="Cambria"/>
          <w:sz w:val="20"/>
          <w:szCs w:val="20"/>
          <w:bdr w:val="none" w:sz="0" w:space="0" w:color="auto"/>
          <w:lang w:val="es-ES_tradnl"/>
        </w:rPr>
        <w:t xml:space="preserve"> la CIDH indica que la prisión preventiva es legítima siempre que cumpla con el fin de prevenir el riesgo de que el imputado eluda la acción de la justicia, para lo cual se podrá́́ tener en cuenta la gravedad de la imputación y la eventual condena. Y que, la complejidad del caso se debe medir, especialmente, en relación con las características del hecho y su dificultad probatoria</w:t>
      </w:r>
      <w:r w:rsidRPr="00382DEE">
        <w:rPr>
          <w:rStyle w:val="FootnoteReference"/>
          <w:rFonts w:ascii="Cambria" w:eastAsia="Times New Roman" w:hAnsi="Cambria"/>
          <w:sz w:val="20"/>
          <w:szCs w:val="20"/>
          <w:bdr w:val="none" w:sz="0" w:space="0" w:color="auto"/>
          <w:lang w:val="es-ES_tradnl"/>
        </w:rPr>
        <w:footnoteReference w:id="11"/>
      </w:r>
      <w:r w:rsidRPr="00382DEE">
        <w:rPr>
          <w:rFonts w:ascii="Cambria" w:eastAsia="Times New Roman" w:hAnsi="Cambria"/>
          <w:sz w:val="20"/>
          <w:szCs w:val="20"/>
          <w:bdr w:val="none" w:sz="0" w:space="0" w:color="auto"/>
          <w:lang w:val="es-ES_tradnl"/>
        </w:rPr>
        <w:t xml:space="preserve">. </w:t>
      </w:r>
    </w:p>
    <w:p w14:paraId="42A5A8C4" w14:textId="1F5FF769" w:rsidR="00F95620" w:rsidRPr="00382DEE" w:rsidRDefault="00F95620" w:rsidP="00382D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382DEE">
        <w:rPr>
          <w:rFonts w:ascii="Cambria" w:eastAsia="Times New Roman" w:hAnsi="Cambria"/>
          <w:sz w:val="20"/>
          <w:szCs w:val="20"/>
          <w:bdr w:val="none" w:sz="0" w:space="0" w:color="auto"/>
          <w:lang w:val="es-ES_tradnl"/>
        </w:rPr>
        <w:t>Al respecto, la CIDH observa que, de acuerdo con la información aportada por el Estado, los juzgados impusieron un régimen de prisión preventiva contra el señor César Nast</w:t>
      </w:r>
      <w:r w:rsidR="0021735D" w:rsidRPr="00382DEE">
        <w:rPr>
          <w:rFonts w:ascii="Cambria" w:eastAsia="Times New Roman" w:hAnsi="Cambria"/>
          <w:sz w:val="20"/>
          <w:szCs w:val="20"/>
          <w:bdr w:val="none" w:sz="0" w:space="0" w:color="auto"/>
          <w:lang w:val="es-ES_tradnl"/>
        </w:rPr>
        <w:t xml:space="preserve">, toda vez que </w:t>
      </w:r>
      <w:r w:rsidR="00854792" w:rsidRPr="00382DEE">
        <w:rPr>
          <w:rFonts w:ascii="Cambria" w:eastAsia="Times New Roman" w:hAnsi="Cambria"/>
          <w:sz w:val="20"/>
          <w:szCs w:val="20"/>
          <w:bdr w:val="none" w:sz="0" w:space="0" w:color="auto"/>
          <w:lang w:val="es-ES_tradnl"/>
        </w:rPr>
        <w:t>se mantuvo prófugo de la justicia durante casi cinco años</w:t>
      </w:r>
      <w:r w:rsidR="0021735D" w:rsidRPr="00382DEE">
        <w:rPr>
          <w:rFonts w:ascii="Cambria" w:eastAsia="Times New Roman" w:hAnsi="Cambria"/>
          <w:sz w:val="20"/>
          <w:szCs w:val="20"/>
          <w:bdr w:val="none" w:sz="0" w:space="0" w:color="auto"/>
          <w:lang w:val="es-ES_tradnl"/>
        </w:rPr>
        <w:t>.</w:t>
      </w:r>
      <w:r w:rsidRPr="00382DEE">
        <w:rPr>
          <w:rFonts w:ascii="Cambria" w:eastAsia="Times New Roman" w:hAnsi="Cambria"/>
          <w:sz w:val="20"/>
          <w:szCs w:val="20"/>
          <w:bdr w:val="none" w:sz="0" w:space="0" w:color="auto"/>
          <w:lang w:val="es-ES_tradnl"/>
        </w:rPr>
        <w:t xml:space="preserve"> Además, respecto al plazo de duración de tal medida cautelar, la Comisión no puede desconocer que es particularmente excepcional el hecho de que el peticionario sea, en efecto, una persona juzgada y condenada por crímenes de lesa humanidad; y, en consecuencia, es plausible el argumento esgrimido por el Estado, según el cual el tipo de delitos atribuidos al señor </w:t>
      </w:r>
      <w:r w:rsidR="003E1E01" w:rsidRPr="00382DEE">
        <w:rPr>
          <w:rFonts w:ascii="Cambria" w:eastAsia="Times New Roman" w:hAnsi="Cambria"/>
          <w:sz w:val="20"/>
          <w:szCs w:val="20"/>
          <w:bdr w:val="none" w:sz="0" w:space="0" w:color="auto"/>
          <w:lang w:val="es-ES_tradnl"/>
        </w:rPr>
        <w:t>César Nast</w:t>
      </w:r>
      <w:r w:rsidRPr="00382DEE">
        <w:rPr>
          <w:rFonts w:ascii="Cambria" w:eastAsia="Times New Roman" w:hAnsi="Cambria"/>
          <w:sz w:val="20"/>
          <w:szCs w:val="20"/>
          <w:bdr w:val="none" w:sz="0" w:space="0" w:color="auto"/>
          <w:lang w:val="es-ES_tradnl"/>
        </w:rPr>
        <w:t xml:space="preserve"> ameritaban un ejercicio investigativo más complejo y una actividad judicial más intensa</w:t>
      </w:r>
      <w:r w:rsidRPr="00382DEE">
        <w:rPr>
          <w:rStyle w:val="FootnoteReference"/>
          <w:rFonts w:ascii="Cambria" w:eastAsia="Times New Roman" w:hAnsi="Cambria"/>
          <w:sz w:val="20"/>
          <w:szCs w:val="20"/>
          <w:bdr w:val="none" w:sz="0" w:space="0" w:color="auto"/>
          <w:lang w:val="es-ES_tradnl"/>
        </w:rPr>
        <w:footnoteReference w:id="12"/>
      </w:r>
      <w:r w:rsidRPr="00382DEE">
        <w:rPr>
          <w:rFonts w:ascii="Cambria" w:eastAsia="Times New Roman" w:hAnsi="Cambria"/>
          <w:sz w:val="20"/>
          <w:szCs w:val="20"/>
          <w:bdr w:val="none" w:sz="0" w:space="0" w:color="auto"/>
          <w:lang w:val="es-ES_tradnl"/>
        </w:rPr>
        <w:t xml:space="preserve">. Finalmente, la CIDH constata, luego de un análisis </w:t>
      </w:r>
      <w:r w:rsidRPr="00382DEE">
        <w:rPr>
          <w:rFonts w:ascii="Cambria" w:eastAsia="Times New Roman" w:hAnsi="Cambria"/>
          <w:i/>
          <w:iCs/>
          <w:sz w:val="20"/>
          <w:szCs w:val="20"/>
          <w:bdr w:val="none" w:sz="0" w:space="0" w:color="auto"/>
          <w:lang w:val="es-ES_tradnl"/>
        </w:rPr>
        <w:t>prima facie</w:t>
      </w:r>
      <w:r w:rsidRPr="00382DEE">
        <w:rPr>
          <w:rFonts w:ascii="Cambria" w:eastAsia="Times New Roman" w:hAnsi="Cambria"/>
          <w:sz w:val="20"/>
          <w:szCs w:val="20"/>
          <w:bdr w:val="none" w:sz="0" w:space="0" w:color="auto"/>
          <w:lang w:val="es-ES_tradnl"/>
        </w:rPr>
        <w:t>, que la detención fue legítima desde el punto de vista material y formal; las disposiciones internas de Argentina, con relación a las garantías establecidas en los instrumentos del sistema interamericano, no fueron arbitrarias; y la aplicación de la ley en el caso específico no tampoco fue arbitraria.</w:t>
      </w:r>
    </w:p>
    <w:p w14:paraId="37DE4A96" w14:textId="3865CA20" w:rsidR="00401EB6" w:rsidRPr="00382DEE" w:rsidRDefault="00F95620" w:rsidP="00382DE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eastAsia="Times New Roman"/>
          <w:sz w:val="20"/>
          <w:szCs w:val="20"/>
          <w:bdr w:val="none" w:sz="0" w:space="0" w:color="auto"/>
          <w:lang w:val="es-ES_tradnl"/>
        </w:rPr>
      </w:pPr>
      <w:r w:rsidRPr="00382DEE">
        <w:rPr>
          <w:rFonts w:eastAsia="Times New Roman"/>
          <w:sz w:val="20"/>
          <w:szCs w:val="20"/>
          <w:bdr w:val="none" w:sz="0" w:space="0" w:color="auto"/>
          <w:lang w:val="es-ES_tradnl"/>
        </w:rPr>
        <w:t xml:space="preserve">Desde esta perspectiva, y tomando en cuenta su posición constante de la CIDH, según la cual la valoración de la aplicación de la prisión preventiva a una persona es un ejercicio de análisis que debe realizarse caso por caso, la CIDH concluye que, </w:t>
      </w:r>
      <w:r w:rsidRPr="00382DEE">
        <w:rPr>
          <w:rFonts w:eastAsia="Times New Roman"/>
          <w:i/>
          <w:iCs/>
          <w:sz w:val="20"/>
          <w:szCs w:val="20"/>
          <w:bdr w:val="none" w:sz="0" w:space="0" w:color="auto"/>
          <w:lang w:val="es-ES_tradnl"/>
        </w:rPr>
        <w:t>prima facie</w:t>
      </w:r>
      <w:r w:rsidRPr="00382DEE">
        <w:rPr>
          <w:rFonts w:eastAsia="Times New Roman"/>
          <w:sz w:val="20"/>
          <w:szCs w:val="20"/>
          <w:bdr w:val="none" w:sz="0" w:space="0" w:color="auto"/>
          <w:lang w:val="es-ES_tradnl"/>
        </w:rPr>
        <w:t xml:space="preserve"> no existen elementos que permitan acreditar la posible vulneración al derecho a la libertad personal del </w:t>
      </w:r>
      <w:r w:rsidR="00AB0306" w:rsidRPr="00382DEE">
        <w:rPr>
          <w:rFonts w:eastAsia="Times New Roman"/>
          <w:sz w:val="20"/>
          <w:szCs w:val="20"/>
          <w:bdr w:val="none" w:sz="0" w:space="0" w:color="auto"/>
          <w:lang w:val="es-ES_tradnl"/>
        </w:rPr>
        <w:t>señor César Nast</w:t>
      </w:r>
      <w:r w:rsidRPr="00382DEE">
        <w:rPr>
          <w:rFonts w:eastAsia="Times New Roman"/>
          <w:sz w:val="20"/>
          <w:szCs w:val="20"/>
          <w:bdr w:val="none" w:sz="0" w:space="0" w:color="auto"/>
          <w:lang w:val="es-ES_tradnl"/>
        </w:rPr>
        <w:t xml:space="preserve">. </w:t>
      </w:r>
      <w:r w:rsidR="001E3ACE" w:rsidRPr="00382DEE">
        <w:rPr>
          <w:rFonts w:asciiTheme="majorHAnsi" w:hAnsiTheme="majorHAnsi"/>
          <w:bCs/>
          <w:sz w:val="20"/>
          <w:szCs w:val="20"/>
          <w:lang w:val="es-UY"/>
        </w:rPr>
        <w:t xml:space="preserve">Por las citadas razones, la Comisión considera que los hechos expuestos por la parte peticionaria no muestran, </w:t>
      </w:r>
      <w:r w:rsidR="001E3ACE" w:rsidRPr="00382DEE">
        <w:rPr>
          <w:rFonts w:asciiTheme="majorHAnsi" w:hAnsiTheme="majorHAnsi"/>
          <w:bCs/>
          <w:i/>
          <w:iCs/>
          <w:sz w:val="20"/>
          <w:szCs w:val="20"/>
          <w:lang w:val="es-UY"/>
        </w:rPr>
        <w:t>prima facie</w:t>
      </w:r>
      <w:r w:rsidR="001E3ACE" w:rsidRPr="00382DEE">
        <w:rPr>
          <w:rFonts w:asciiTheme="majorHAnsi" w:hAnsiTheme="majorHAnsi"/>
          <w:bCs/>
          <w:sz w:val="20"/>
          <w:szCs w:val="20"/>
          <w:lang w:val="es-UY"/>
        </w:rPr>
        <w:t xml:space="preserve">, una posible vulneración de derechos y, en consecuencia, con base en </w:t>
      </w:r>
      <w:r w:rsidR="001E3ACE" w:rsidRPr="00382DEE">
        <w:rPr>
          <w:rFonts w:asciiTheme="majorHAnsi" w:hAnsiTheme="majorHAnsi"/>
          <w:sz w:val="20"/>
          <w:szCs w:val="20"/>
          <w:lang w:val="es-ES"/>
        </w:rPr>
        <w:t xml:space="preserve">el artículo 47.b) de la Convención, corresponde declarar la inadmisibilidad de este asunto. </w:t>
      </w:r>
    </w:p>
    <w:p w14:paraId="378F2698" w14:textId="7C9A7B01" w:rsidR="00C27964" w:rsidRPr="00382DEE" w:rsidRDefault="003239B8" w:rsidP="00382DE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382DEE">
        <w:rPr>
          <w:rFonts w:asciiTheme="majorHAnsi" w:hAnsiTheme="majorHAnsi"/>
          <w:b/>
          <w:bCs/>
          <w:sz w:val="20"/>
          <w:szCs w:val="20"/>
          <w:lang w:val="es-ES"/>
        </w:rPr>
        <w:t xml:space="preserve">VIII. </w:t>
      </w:r>
      <w:r w:rsidRPr="00382DEE">
        <w:rPr>
          <w:rFonts w:asciiTheme="majorHAnsi" w:hAnsiTheme="majorHAnsi"/>
          <w:b/>
          <w:bCs/>
          <w:sz w:val="20"/>
          <w:szCs w:val="20"/>
          <w:lang w:val="es-ES"/>
        </w:rPr>
        <w:tab/>
        <w:t>DECISIÓN</w:t>
      </w:r>
    </w:p>
    <w:p w14:paraId="3035FEB7" w14:textId="2089B31C" w:rsidR="00D50C3A" w:rsidRPr="00382DEE" w:rsidRDefault="00D50C3A" w:rsidP="00382DE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382DEE">
        <w:rPr>
          <w:rFonts w:asciiTheme="majorHAnsi" w:hAnsiTheme="majorHAnsi"/>
          <w:sz w:val="20"/>
          <w:szCs w:val="20"/>
          <w:lang w:val="es-ES"/>
        </w:rPr>
        <w:t xml:space="preserve">Declarar </w:t>
      </w:r>
      <w:r w:rsidR="001417C5" w:rsidRPr="00382DEE">
        <w:rPr>
          <w:rFonts w:asciiTheme="majorHAnsi" w:hAnsiTheme="majorHAnsi"/>
          <w:sz w:val="20"/>
          <w:szCs w:val="20"/>
          <w:lang w:val="es-ES"/>
        </w:rPr>
        <w:t>inadmisible la presente petición;</w:t>
      </w:r>
      <w:r w:rsidR="000B177C">
        <w:rPr>
          <w:rFonts w:asciiTheme="majorHAnsi" w:hAnsiTheme="majorHAnsi"/>
          <w:sz w:val="20"/>
          <w:szCs w:val="20"/>
          <w:lang w:val="es-ES"/>
        </w:rPr>
        <w:t xml:space="preserve"> y</w:t>
      </w:r>
    </w:p>
    <w:p w14:paraId="7CD4DFBD" w14:textId="29AF1DD3" w:rsidR="003239B8" w:rsidRDefault="00D50C3A" w:rsidP="00382DE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382DEE">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6AC80CA6" w14:textId="1FA4C0E3" w:rsidR="00722C9F" w:rsidRPr="007F0FED" w:rsidRDefault="00E50424" w:rsidP="007F0FE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CC2E23">
        <w:rPr>
          <w:rStyle w:val="normaltextrun"/>
          <w:rFonts w:ascii="Cambria" w:hAnsi="Cambria" w:cs="Segoe UI"/>
          <w:sz w:val="20"/>
          <w:szCs w:val="20"/>
          <w:lang w:val="es-CL"/>
        </w:rPr>
        <w:t>31</w:t>
      </w:r>
      <w:r>
        <w:rPr>
          <w:rStyle w:val="normaltextrun"/>
          <w:rFonts w:ascii="Cambria" w:hAnsi="Cambria" w:cs="Segoe UI"/>
          <w:sz w:val="20"/>
          <w:szCs w:val="20"/>
          <w:lang w:val="es-CL"/>
        </w:rPr>
        <w:t xml:space="preserve"> días del mes de </w:t>
      </w:r>
      <w:r w:rsidR="00CC2E23">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7F0FE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22C9F" w:rsidRPr="007F0FE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5D26" w14:textId="77777777" w:rsidR="00E951FF" w:rsidRDefault="00E951FF">
      <w:r>
        <w:separator/>
      </w:r>
    </w:p>
  </w:endnote>
  <w:endnote w:type="continuationSeparator" w:id="0">
    <w:p w14:paraId="2E96E524" w14:textId="77777777" w:rsidR="00E951FF" w:rsidRDefault="00E9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9DBA" w14:textId="77777777" w:rsidR="00E951FF" w:rsidRPr="000F35ED" w:rsidRDefault="00E951F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AE0094" w14:textId="77777777" w:rsidR="00E951FF" w:rsidRPr="000F35ED" w:rsidRDefault="00E951FF" w:rsidP="000F35ED">
      <w:pPr>
        <w:rPr>
          <w:rFonts w:asciiTheme="majorHAnsi" w:hAnsiTheme="majorHAnsi"/>
          <w:sz w:val="16"/>
          <w:szCs w:val="16"/>
        </w:rPr>
      </w:pPr>
      <w:r w:rsidRPr="000F35ED">
        <w:rPr>
          <w:rFonts w:asciiTheme="majorHAnsi" w:hAnsiTheme="majorHAnsi"/>
          <w:sz w:val="16"/>
          <w:szCs w:val="16"/>
        </w:rPr>
        <w:separator/>
      </w:r>
    </w:p>
    <w:p w14:paraId="3958E031" w14:textId="77777777" w:rsidR="00E951FF" w:rsidRPr="000F35ED" w:rsidRDefault="00E951F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6506216" w14:textId="77777777" w:rsidR="00E951FF" w:rsidRPr="000F35ED" w:rsidRDefault="00E951F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77777777" w:rsidR="0061609D" w:rsidRPr="00916C1D" w:rsidRDefault="0061609D" w:rsidP="003A2F2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3A2F2D">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6271AC1F" w14:textId="77777777" w:rsidR="007914F3" w:rsidRPr="00C70A03" w:rsidRDefault="007914F3" w:rsidP="003A2F2D">
      <w:pPr>
        <w:pStyle w:val="FootnoteText"/>
        <w:ind w:firstLine="720"/>
        <w:jc w:val="both"/>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 w:id="5">
    <w:p w14:paraId="2A4A1ED3" w14:textId="77777777" w:rsidR="00AD268F" w:rsidRPr="00686EA0" w:rsidRDefault="00AD268F" w:rsidP="00F52B22">
      <w:pPr>
        <w:pStyle w:val="FootnoteText"/>
        <w:ind w:firstLine="720"/>
        <w:jc w:val="both"/>
        <w:rPr>
          <w:rFonts w:asciiTheme="majorHAnsi" w:hAnsiTheme="majorHAnsi"/>
          <w:color w:val="000000" w:themeColor="text1"/>
          <w:sz w:val="16"/>
          <w:szCs w:val="16"/>
          <w:lang w:val="es-ES"/>
        </w:rPr>
      </w:pPr>
      <w:r w:rsidRPr="00D91C40">
        <w:rPr>
          <w:rStyle w:val="FootnoteReference"/>
          <w:rFonts w:asciiTheme="majorHAnsi" w:hAnsiTheme="majorHAnsi"/>
          <w:color w:val="000000" w:themeColor="text1"/>
          <w:sz w:val="16"/>
          <w:szCs w:val="16"/>
        </w:rPr>
        <w:footnoteRef/>
      </w:r>
      <w:r w:rsidRPr="00D91C40">
        <w:rPr>
          <w:rFonts w:asciiTheme="majorHAnsi" w:hAnsiTheme="majorHAnsi"/>
          <w:color w:val="000000" w:themeColor="text1"/>
          <w:sz w:val="16"/>
          <w:szCs w:val="16"/>
          <w:lang w:val="es-ES"/>
        </w:rPr>
        <w:t xml:space="preserve"> </w:t>
      </w:r>
      <w:r w:rsidRPr="00686EA0">
        <w:rPr>
          <w:rFonts w:asciiTheme="majorHAnsi" w:hAnsiTheme="majorHAnsi"/>
          <w:color w:val="000000" w:themeColor="text1"/>
          <w:sz w:val="16"/>
          <w:szCs w:val="16"/>
          <w:lang w:val="es-ES"/>
        </w:rPr>
        <w:t xml:space="preserve">Véase por ejemplo CIDH, Informe No. 56/16. </w:t>
      </w:r>
      <w:r w:rsidRPr="00686EA0">
        <w:rPr>
          <w:rFonts w:asciiTheme="majorHAnsi" w:hAnsiTheme="majorHAnsi"/>
          <w:color w:val="000000" w:themeColor="text1"/>
          <w:sz w:val="16"/>
          <w:szCs w:val="16"/>
          <w:lang w:val="es-ES_tradnl"/>
        </w:rPr>
        <w:t xml:space="preserve">Petición 666-03. Admisibilidad. Luis Alberto Leiva. Argentina. </w:t>
      </w:r>
      <w:r w:rsidRPr="00686EA0">
        <w:rPr>
          <w:rFonts w:asciiTheme="majorHAnsi" w:hAnsiTheme="majorHAnsi"/>
          <w:color w:val="000000" w:themeColor="text1"/>
          <w:sz w:val="16"/>
          <w:szCs w:val="16"/>
          <w:lang w:val="es-ES"/>
        </w:rPr>
        <w:t xml:space="preserve">6 de diciembre de 2016, párr. 25. </w:t>
      </w:r>
      <w:bookmarkStart w:id="2" w:name="_Hlk113360759"/>
    </w:p>
    <w:bookmarkEnd w:id="2"/>
  </w:footnote>
  <w:footnote w:id="6">
    <w:p w14:paraId="788D5F03" w14:textId="77777777" w:rsidR="00AD268F" w:rsidRPr="00686EA0" w:rsidRDefault="00AD268F" w:rsidP="003A2F2D">
      <w:pPr>
        <w:pStyle w:val="FootnoteText"/>
        <w:ind w:firstLine="720"/>
        <w:jc w:val="both"/>
        <w:rPr>
          <w:rFonts w:asciiTheme="majorHAnsi" w:hAnsiTheme="majorHAnsi"/>
          <w:color w:val="000000" w:themeColor="text1"/>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es-US"/>
        </w:rPr>
        <w:t xml:space="preserve"> CIDH, Informe No. 79/08, Petición 95-01. Admisibilidad. Marcos Alejandro Martin. Argentina. 17 de octubre de 2008, párr. 27.</w:t>
      </w:r>
    </w:p>
  </w:footnote>
  <w:footnote w:id="7">
    <w:p w14:paraId="6282F88A" w14:textId="77777777" w:rsidR="00AD268F" w:rsidRPr="00686EA0" w:rsidRDefault="00AD268F" w:rsidP="003A2F2D">
      <w:pPr>
        <w:pStyle w:val="FootnoteText"/>
        <w:ind w:firstLine="720"/>
        <w:jc w:val="both"/>
        <w:rPr>
          <w:rFonts w:asciiTheme="majorHAnsi" w:hAnsiTheme="majorHAnsi"/>
          <w:color w:val="000000" w:themeColor="text1"/>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es-US"/>
        </w:rPr>
        <w:t xml:space="preserve"> </w:t>
      </w:r>
      <w:r w:rsidRPr="00686EA0">
        <w:rPr>
          <w:rFonts w:asciiTheme="majorHAnsi" w:hAnsiTheme="majorHAnsi"/>
          <w:color w:val="000000" w:themeColor="text1"/>
          <w:sz w:val="16"/>
          <w:szCs w:val="16"/>
          <w:lang w:val="es-ES_tradnl"/>
        </w:rPr>
        <w:t>CIDH, Informe Nº 33/98, Caso 10.545 Clemente Ayala Torres y otros (México), 15 de mayo de 1998, párrafo 28.</w:t>
      </w:r>
    </w:p>
  </w:footnote>
  <w:footnote w:id="8">
    <w:p w14:paraId="5585A91D" w14:textId="77777777" w:rsidR="00AD268F" w:rsidRPr="00A97827" w:rsidRDefault="00AD268F" w:rsidP="003A2F2D">
      <w:pPr>
        <w:pStyle w:val="FootnoteText"/>
        <w:ind w:firstLine="720"/>
        <w:jc w:val="both"/>
        <w:rPr>
          <w:rFonts w:asciiTheme="majorHAnsi" w:hAnsiTheme="majorHAnsi"/>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pt-BR"/>
        </w:rPr>
        <w:t xml:space="preserve"> Corte IDH, </w:t>
      </w:r>
      <w:r w:rsidRPr="00686EA0">
        <w:rPr>
          <w:rFonts w:asciiTheme="majorHAnsi" w:hAnsiTheme="majorHAnsi"/>
          <w:i/>
          <w:color w:val="000000" w:themeColor="text1"/>
          <w:sz w:val="16"/>
          <w:szCs w:val="16"/>
          <w:lang w:val="pt-BR"/>
        </w:rPr>
        <w:t xml:space="preserve">Caso Mémoli vs. Argentina. </w:t>
      </w:r>
      <w:r w:rsidRPr="00686EA0">
        <w:rPr>
          <w:rFonts w:asciiTheme="majorHAnsi" w:hAnsiTheme="majorHAnsi"/>
          <w:color w:val="000000" w:themeColor="text1"/>
          <w:sz w:val="16"/>
          <w:szCs w:val="16"/>
          <w:lang w:val="es-ES"/>
        </w:rPr>
        <w:t xml:space="preserve">Excepciones Preliminares, </w:t>
      </w:r>
      <w:r w:rsidRPr="00686EA0">
        <w:rPr>
          <w:rFonts w:asciiTheme="majorHAnsi" w:hAnsiTheme="majorHAnsi"/>
          <w:color w:val="000000" w:themeColor="text1"/>
          <w:sz w:val="16"/>
          <w:szCs w:val="16"/>
          <w:lang w:val="es-CO"/>
        </w:rPr>
        <w:t xml:space="preserve">Fondo, Reparaciones y Costas. Sentencia de 22 de agosto de 2013. Serie C No. 295, </w:t>
      </w:r>
      <w:r w:rsidRPr="00686EA0">
        <w:rPr>
          <w:rFonts w:asciiTheme="majorHAnsi" w:hAnsiTheme="majorHAnsi"/>
          <w:color w:val="000000" w:themeColor="text1"/>
          <w:sz w:val="16"/>
          <w:szCs w:val="16"/>
          <w:lang w:val="es-AR"/>
        </w:rPr>
        <w:t>p</w:t>
      </w:r>
      <w:r w:rsidRPr="00686EA0">
        <w:rPr>
          <w:rFonts w:asciiTheme="majorHAnsi" w:hAnsiTheme="majorHAnsi"/>
          <w:color w:val="000000" w:themeColor="text1"/>
          <w:sz w:val="16"/>
          <w:szCs w:val="16"/>
          <w:lang w:val="es-ES_tradnl"/>
        </w:rPr>
        <w:t>árr. 32.</w:t>
      </w:r>
    </w:p>
  </w:footnote>
  <w:footnote w:id="9">
    <w:p w14:paraId="47C33508" w14:textId="3A4C8E17" w:rsidR="00AF30E5" w:rsidRPr="00A97827" w:rsidRDefault="00AF30E5" w:rsidP="003A2F2D">
      <w:pPr>
        <w:pStyle w:val="FootnoteText"/>
        <w:ind w:firstLine="720"/>
        <w:jc w:val="both"/>
        <w:rPr>
          <w:lang w:val="es-US"/>
        </w:rPr>
      </w:pPr>
      <w:r w:rsidRPr="00A97827">
        <w:rPr>
          <w:rStyle w:val="FootnoteReference"/>
          <w:rFonts w:asciiTheme="majorHAnsi" w:hAnsiTheme="majorHAnsi"/>
          <w:sz w:val="16"/>
          <w:szCs w:val="16"/>
        </w:rPr>
        <w:footnoteRef/>
      </w:r>
      <w:r w:rsidRPr="00A97827">
        <w:rPr>
          <w:rFonts w:asciiTheme="majorHAnsi" w:hAnsiTheme="majorHAnsi"/>
          <w:sz w:val="16"/>
          <w:szCs w:val="16"/>
          <w:lang w:val="es-US"/>
        </w:rPr>
        <w:t xml:space="preserve"> </w:t>
      </w:r>
      <w:r w:rsidR="00A97827" w:rsidRPr="00A97827">
        <w:rPr>
          <w:rFonts w:asciiTheme="majorHAnsi" w:hAnsiTheme="majorHAnsi"/>
          <w:sz w:val="16"/>
          <w:szCs w:val="16"/>
          <w:lang w:val="es-US"/>
        </w:rPr>
        <w:t>Corte IDH. Caso Herzog y otros Vs. Brasil. Excepciones Preliminares, Fondo, Reparaciones y Costas. Sentencia de 15 de marzo de 2018. Serie C No. 353</w:t>
      </w:r>
      <w:r w:rsidR="00A97827">
        <w:rPr>
          <w:rFonts w:asciiTheme="majorHAnsi" w:hAnsiTheme="majorHAnsi"/>
          <w:sz w:val="16"/>
          <w:szCs w:val="16"/>
          <w:lang w:val="es-US"/>
        </w:rPr>
        <w:t xml:space="preserve">, párr. 214 y 215. </w:t>
      </w:r>
    </w:p>
  </w:footnote>
  <w:footnote w:id="10">
    <w:p w14:paraId="36479C6E" w14:textId="77777777" w:rsidR="00F95620" w:rsidRPr="000D178C" w:rsidRDefault="00F95620" w:rsidP="003A2F2D">
      <w:pPr>
        <w:pStyle w:val="FootnoteText"/>
        <w:ind w:firstLine="720"/>
        <w:jc w:val="both"/>
        <w:rPr>
          <w:rFonts w:ascii="Cambria" w:hAnsi="Cambria"/>
          <w:color w:val="auto"/>
          <w:sz w:val="16"/>
          <w:szCs w:val="16"/>
          <w:lang w:val="es-ES"/>
        </w:rPr>
      </w:pPr>
      <w:r w:rsidRPr="000D178C">
        <w:rPr>
          <w:rStyle w:val="FootnoteReference"/>
          <w:rFonts w:ascii="Cambria" w:hAnsi="Cambria"/>
          <w:color w:val="auto"/>
          <w:sz w:val="16"/>
          <w:szCs w:val="16"/>
        </w:rPr>
        <w:footnoteRef/>
      </w:r>
      <w:r w:rsidRPr="000D178C">
        <w:rPr>
          <w:rFonts w:ascii="Cambria" w:hAnsi="Cambria"/>
          <w:color w:val="auto"/>
          <w:sz w:val="16"/>
          <w:szCs w:val="16"/>
          <w:lang w:val="es-ES"/>
        </w:rPr>
        <w:t xml:space="preserve"> CIDH, Informe No. 116/21, Admisibilidad, Carlos Guillermo Suárez Mason, Argentina. 13 de junio de 2021; e Informe No. 2/21, Carlos Alfredo Yanicelli, Argentina. 10 de enero de 2021. </w:t>
      </w:r>
    </w:p>
  </w:footnote>
  <w:footnote w:id="11">
    <w:p w14:paraId="7448EC11" w14:textId="77777777" w:rsidR="00F95620" w:rsidRPr="007A24E9" w:rsidRDefault="00F95620" w:rsidP="003A2F2D">
      <w:pPr>
        <w:pStyle w:val="FootnoteText"/>
        <w:ind w:firstLine="720"/>
        <w:jc w:val="both"/>
        <w:rPr>
          <w:rFonts w:ascii="Cambria" w:hAnsi="Cambria"/>
          <w:color w:val="auto"/>
          <w:sz w:val="16"/>
          <w:szCs w:val="16"/>
          <w:lang w:val="es-ES"/>
        </w:rPr>
      </w:pPr>
      <w:r w:rsidRPr="000D178C">
        <w:rPr>
          <w:rStyle w:val="FootnoteReference"/>
          <w:rFonts w:ascii="Cambria" w:hAnsi="Cambria"/>
          <w:color w:val="auto"/>
          <w:sz w:val="16"/>
          <w:szCs w:val="16"/>
        </w:rPr>
        <w:footnoteRef/>
      </w:r>
      <w:r w:rsidRPr="000D178C">
        <w:rPr>
          <w:rFonts w:ascii="Cambria" w:hAnsi="Cambria"/>
          <w:color w:val="auto"/>
          <w:sz w:val="16"/>
          <w:szCs w:val="16"/>
          <w:lang w:val="es-ES"/>
        </w:rPr>
        <w:t xml:space="preserve"> </w:t>
      </w:r>
      <w:r w:rsidRPr="007A24E9">
        <w:rPr>
          <w:rFonts w:ascii="Cambria" w:hAnsi="Cambria"/>
          <w:color w:val="auto"/>
          <w:sz w:val="16"/>
          <w:szCs w:val="16"/>
          <w:lang w:val="es-ES"/>
        </w:rPr>
        <w:t>CIDH. Informe sobre el uso de la prisión preventiva en las Américas, OEA/Ser.L/V/II. Doc. 46/13, adoptado el 30 diciembre 2013 (en adelante “Informe sobre el uso de la prisión preventiva en las Américas”), Cap. III, párrs. 169 y 319.</w:t>
      </w:r>
    </w:p>
  </w:footnote>
  <w:footnote w:id="12">
    <w:p w14:paraId="76AA5B89" w14:textId="4E2A5775" w:rsidR="00F95620" w:rsidRPr="009C5846" w:rsidRDefault="00F95620" w:rsidP="009C5846">
      <w:pPr>
        <w:pStyle w:val="FootnoteText"/>
        <w:ind w:firstLine="720"/>
        <w:jc w:val="both"/>
        <w:rPr>
          <w:rFonts w:ascii="Cambria" w:hAnsi="Cambria"/>
          <w:color w:val="auto"/>
          <w:sz w:val="16"/>
          <w:szCs w:val="16"/>
        </w:rPr>
      </w:pPr>
      <w:r w:rsidRPr="000D178C">
        <w:rPr>
          <w:rStyle w:val="FootnoteReference"/>
          <w:rFonts w:ascii="Cambria" w:hAnsi="Cambria"/>
          <w:color w:val="auto"/>
          <w:sz w:val="16"/>
          <w:szCs w:val="16"/>
        </w:rPr>
        <w:footnoteRef/>
      </w:r>
      <w:r w:rsidRPr="007A24E9">
        <w:rPr>
          <w:rFonts w:ascii="Cambria" w:hAnsi="Cambria"/>
          <w:color w:val="auto"/>
          <w:sz w:val="16"/>
          <w:szCs w:val="16"/>
          <w:lang w:val="es-ES"/>
        </w:rPr>
        <w:t xml:space="preserve"> Informe sobre el uso de la prisión preventiva en las Américas, Cap. III, párrs. 143-144. Ver también: CIDH. Informe sobre medidas dirigidas a reducir el uso de la prisión preventiva en las Américas, OEA/Ser.L/V/II.163. </w:t>
      </w:r>
      <w:r w:rsidRPr="000D178C">
        <w:rPr>
          <w:rFonts w:ascii="Cambria" w:hAnsi="Cambria"/>
          <w:color w:val="auto"/>
          <w:sz w:val="16"/>
          <w:szCs w:val="16"/>
        </w:rPr>
        <w:t>Doc.105, adoptado el 3 de julio de 2017, Cap. II, párr.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911A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F168B36"/>
    <w:lvl w:ilvl="0" w:tplc="31F8846A">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2215D6"/>
    <w:multiLevelType w:val="hybridMultilevel"/>
    <w:tmpl w:val="25CA0E02"/>
    <w:lvl w:ilvl="0" w:tplc="458ECD9A">
      <w:start w:val="1"/>
      <w:numFmt w:val="decimal"/>
      <w:lvlText w:val="%1."/>
      <w:lvlJc w:val="left"/>
      <w:pPr>
        <w:ind w:left="1440" w:hanging="360"/>
      </w:pPr>
      <w:rPr>
        <w:i w:val="0"/>
        <w:i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7"/>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1"/>
  </w:num>
  <w:num w:numId="108" w16cid:durableId="2116440378">
    <w:abstractNumId w:val="14"/>
  </w:num>
  <w:num w:numId="109" w16cid:durableId="1694842942">
    <w:abstractNumId w:val="47"/>
  </w:num>
  <w:num w:numId="110" w16cid:durableId="668145208">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DFB"/>
    <w:rsid w:val="00003845"/>
    <w:rsid w:val="00003D41"/>
    <w:rsid w:val="00005412"/>
    <w:rsid w:val="00006E1F"/>
    <w:rsid w:val="000070D7"/>
    <w:rsid w:val="000169E1"/>
    <w:rsid w:val="0001788C"/>
    <w:rsid w:val="000337EF"/>
    <w:rsid w:val="00033A10"/>
    <w:rsid w:val="00040C3A"/>
    <w:rsid w:val="000419AD"/>
    <w:rsid w:val="000433C9"/>
    <w:rsid w:val="000560E8"/>
    <w:rsid w:val="00056686"/>
    <w:rsid w:val="00057D68"/>
    <w:rsid w:val="0006396F"/>
    <w:rsid w:val="00063DF3"/>
    <w:rsid w:val="00064534"/>
    <w:rsid w:val="00067EFC"/>
    <w:rsid w:val="000716C5"/>
    <w:rsid w:val="00074DA6"/>
    <w:rsid w:val="00075E23"/>
    <w:rsid w:val="00087200"/>
    <w:rsid w:val="0009344A"/>
    <w:rsid w:val="000A2600"/>
    <w:rsid w:val="000A392E"/>
    <w:rsid w:val="000A3EC3"/>
    <w:rsid w:val="000A575F"/>
    <w:rsid w:val="000B062C"/>
    <w:rsid w:val="000B177C"/>
    <w:rsid w:val="000B23EC"/>
    <w:rsid w:val="000B7BDE"/>
    <w:rsid w:val="000C3EEA"/>
    <w:rsid w:val="000C6B62"/>
    <w:rsid w:val="000D05CB"/>
    <w:rsid w:val="000D10DB"/>
    <w:rsid w:val="000E4267"/>
    <w:rsid w:val="000E5EB5"/>
    <w:rsid w:val="000F35ED"/>
    <w:rsid w:val="000F553A"/>
    <w:rsid w:val="000F5A0F"/>
    <w:rsid w:val="001006EF"/>
    <w:rsid w:val="0010123C"/>
    <w:rsid w:val="0010312F"/>
    <w:rsid w:val="001056E4"/>
    <w:rsid w:val="00106DC8"/>
    <w:rsid w:val="00107131"/>
    <w:rsid w:val="0010736F"/>
    <w:rsid w:val="00113009"/>
    <w:rsid w:val="00113F73"/>
    <w:rsid w:val="00121CC2"/>
    <w:rsid w:val="00126F42"/>
    <w:rsid w:val="00131425"/>
    <w:rsid w:val="00133EE5"/>
    <w:rsid w:val="001417C5"/>
    <w:rsid w:val="001418BC"/>
    <w:rsid w:val="0014698F"/>
    <w:rsid w:val="00147573"/>
    <w:rsid w:val="00153FBA"/>
    <w:rsid w:val="00167A34"/>
    <w:rsid w:val="00174A77"/>
    <w:rsid w:val="00186175"/>
    <w:rsid w:val="00190F11"/>
    <w:rsid w:val="001A6EA4"/>
    <w:rsid w:val="001A7870"/>
    <w:rsid w:val="001B3A00"/>
    <w:rsid w:val="001C1B41"/>
    <w:rsid w:val="001C2C15"/>
    <w:rsid w:val="001C3E3B"/>
    <w:rsid w:val="001D65EF"/>
    <w:rsid w:val="001D7945"/>
    <w:rsid w:val="001E1173"/>
    <w:rsid w:val="001E3ACE"/>
    <w:rsid w:val="001E49E7"/>
    <w:rsid w:val="001F5511"/>
    <w:rsid w:val="001F7201"/>
    <w:rsid w:val="0020204D"/>
    <w:rsid w:val="00205EA4"/>
    <w:rsid w:val="00212F21"/>
    <w:rsid w:val="0021735D"/>
    <w:rsid w:val="0021779C"/>
    <w:rsid w:val="00223A29"/>
    <w:rsid w:val="002250A3"/>
    <w:rsid w:val="0022613F"/>
    <w:rsid w:val="00231123"/>
    <w:rsid w:val="00235217"/>
    <w:rsid w:val="002403CA"/>
    <w:rsid w:val="002451C9"/>
    <w:rsid w:val="002469D2"/>
    <w:rsid w:val="00246D1F"/>
    <w:rsid w:val="00247403"/>
    <w:rsid w:val="00247542"/>
    <w:rsid w:val="002534DA"/>
    <w:rsid w:val="00254645"/>
    <w:rsid w:val="002546CC"/>
    <w:rsid w:val="00255317"/>
    <w:rsid w:val="0026020D"/>
    <w:rsid w:val="00265D7A"/>
    <w:rsid w:val="00266B61"/>
    <w:rsid w:val="0026712A"/>
    <w:rsid w:val="00267436"/>
    <w:rsid w:val="002704DB"/>
    <w:rsid w:val="00270C04"/>
    <w:rsid w:val="0027441E"/>
    <w:rsid w:val="00276060"/>
    <w:rsid w:val="00282711"/>
    <w:rsid w:val="002866C1"/>
    <w:rsid w:val="002900B6"/>
    <w:rsid w:val="00291293"/>
    <w:rsid w:val="002956AC"/>
    <w:rsid w:val="002A0AAE"/>
    <w:rsid w:val="002A5820"/>
    <w:rsid w:val="002A6C67"/>
    <w:rsid w:val="002B1886"/>
    <w:rsid w:val="002B1ACC"/>
    <w:rsid w:val="002B2AB9"/>
    <w:rsid w:val="002B2E9A"/>
    <w:rsid w:val="002B4563"/>
    <w:rsid w:val="002C4C7F"/>
    <w:rsid w:val="002D21F1"/>
    <w:rsid w:val="002D2B26"/>
    <w:rsid w:val="002D4E8A"/>
    <w:rsid w:val="002D7EA2"/>
    <w:rsid w:val="002E187C"/>
    <w:rsid w:val="002E2EBB"/>
    <w:rsid w:val="002E3D1B"/>
    <w:rsid w:val="002E4F4C"/>
    <w:rsid w:val="002E52DD"/>
    <w:rsid w:val="002E5381"/>
    <w:rsid w:val="002F1096"/>
    <w:rsid w:val="002F1716"/>
    <w:rsid w:val="002F414A"/>
    <w:rsid w:val="00302733"/>
    <w:rsid w:val="00303367"/>
    <w:rsid w:val="00303948"/>
    <w:rsid w:val="00303CD0"/>
    <w:rsid w:val="00311D9E"/>
    <w:rsid w:val="00314078"/>
    <w:rsid w:val="0031535D"/>
    <w:rsid w:val="003239B8"/>
    <w:rsid w:val="00327F52"/>
    <w:rsid w:val="00331632"/>
    <w:rsid w:val="0033169F"/>
    <w:rsid w:val="00341BC1"/>
    <w:rsid w:val="00344977"/>
    <w:rsid w:val="00346C95"/>
    <w:rsid w:val="00347BE1"/>
    <w:rsid w:val="00351ACC"/>
    <w:rsid w:val="00356185"/>
    <w:rsid w:val="00360380"/>
    <w:rsid w:val="00371F31"/>
    <w:rsid w:val="0037519E"/>
    <w:rsid w:val="00375CBE"/>
    <w:rsid w:val="00376263"/>
    <w:rsid w:val="003770EE"/>
    <w:rsid w:val="00377313"/>
    <w:rsid w:val="00382DEE"/>
    <w:rsid w:val="003845C8"/>
    <w:rsid w:val="00384926"/>
    <w:rsid w:val="003855D2"/>
    <w:rsid w:val="00385E02"/>
    <w:rsid w:val="00386CF0"/>
    <w:rsid w:val="003904D5"/>
    <w:rsid w:val="003913AD"/>
    <w:rsid w:val="003A2583"/>
    <w:rsid w:val="003A2F2D"/>
    <w:rsid w:val="003A5F8F"/>
    <w:rsid w:val="003B0026"/>
    <w:rsid w:val="003B67AE"/>
    <w:rsid w:val="003B70FB"/>
    <w:rsid w:val="003C21AC"/>
    <w:rsid w:val="003C48AF"/>
    <w:rsid w:val="003C676B"/>
    <w:rsid w:val="003C782A"/>
    <w:rsid w:val="003D3BC2"/>
    <w:rsid w:val="003E10D3"/>
    <w:rsid w:val="003E1E01"/>
    <w:rsid w:val="003E33CC"/>
    <w:rsid w:val="003E6CA1"/>
    <w:rsid w:val="003E74F8"/>
    <w:rsid w:val="003F12C0"/>
    <w:rsid w:val="003F63AD"/>
    <w:rsid w:val="003F79A2"/>
    <w:rsid w:val="00401EB6"/>
    <w:rsid w:val="004059F6"/>
    <w:rsid w:val="00405F9C"/>
    <w:rsid w:val="004065A8"/>
    <w:rsid w:val="00414A31"/>
    <w:rsid w:val="004165C2"/>
    <w:rsid w:val="00425529"/>
    <w:rsid w:val="00433864"/>
    <w:rsid w:val="0044127A"/>
    <w:rsid w:val="00441524"/>
    <w:rsid w:val="00441E0D"/>
    <w:rsid w:val="00441ECB"/>
    <w:rsid w:val="004445EF"/>
    <w:rsid w:val="0044512B"/>
    <w:rsid w:val="00445193"/>
    <w:rsid w:val="0046105F"/>
    <w:rsid w:val="00462C1B"/>
    <w:rsid w:val="00465CCE"/>
    <w:rsid w:val="00465FFF"/>
    <w:rsid w:val="00467B7E"/>
    <w:rsid w:val="00472E35"/>
    <w:rsid w:val="00473BB4"/>
    <w:rsid w:val="00477592"/>
    <w:rsid w:val="00486F1C"/>
    <w:rsid w:val="0048719B"/>
    <w:rsid w:val="0049419D"/>
    <w:rsid w:val="00494EE6"/>
    <w:rsid w:val="004A0CC6"/>
    <w:rsid w:val="004A1CA0"/>
    <w:rsid w:val="004A5246"/>
    <w:rsid w:val="004A6A54"/>
    <w:rsid w:val="004B6C88"/>
    <w:rsid w:val="004C19BB"/>
    <w:rsid w:val="004C20D2"/>
    <w:rsid w:val="004C2312"/>
    <w:rsid w:val="004C2E3B"/>
    <w:rsid w:val="004C4B62"/>
    <w:rsid w:val="004C54C9"/>
    <w:rsid w:val="004D4ABA"/>
    <w:rsid w:val="004D6025"/>
    <w:rsid w:val="004E0AD5"/>
    <w:rsid w:val="004E2649"/>
    <w:rsid w:val="004E3718"/>
    <w:rsid w:val="004F23B8"/>
    <w:rsid w:val="004F626F"/>
    <w:rsid w:val="004F7F95"/>
    <w:rsid w:val="00501399"/>
    <w:rsid w:val="0050496D"/>
    <w:rsid w:val="0050633D"/>
    <w:rsid w:val="00507BC4"/>
    <w:rsid w:val="005128E4"/>
    <w:rsid w:val="00512AB2"/>
    <w:rsid w:val="005133DB"/>
    <w:rsid w:val="00514504"/>
    <w:rsid w:val="00516926"/>
    <w:rsid w:val="00520693"/>
    <w:rsid w:val="00522C3B"/>
    <w:rsid w:val="00523201"/>
    <w:rsid w:val="00525560"/>
    <w:rsid w:val="00544C49"/>
    <w:rsid w:val="00546BED"/>
    <w:rsid w:val="0055061C"/>
    <w:rsid w:val="005516A1"/>
    <w:rsid w:val="005559EF"/>
    <w:rsid w:val="00555EBC"/>
    <w:rsid w:val="005564B7"/>
    <w:rsid w:val="00562081"/>
    <w:rsid w:val="00563557"/>
    <w:rsid w:val="00565466"/>
    <w:rsid w:val="00567299"/>
    <w:rsid w:val="00570CA2"/>
    <w:rsid w:val="0057225B"/>
    <w:rsid w:val="0057402A"/>
    <w:rsid w:val="005771D0"/>
    <w:rsid w:val="0058071F"/>
    <w:rsid w:val="00585654"/>
    <w:rsid w:val="00590468"/>
    <w:rsid w:val="0059191A"/>
    <w:rsid w:val="005921FF"/>
    <w:rsid w:val="00596F59"/>
    <w:rsid w:val="005A1813"/>
    <w:rsid w:val="005A2085"/>
    <w:rsid w:val="005A24ED"/>
    <w:rsid w:val="005A254F"/>
    <w:rsid w:val="005A6D0E"/>
    <w:rsid w:val="005B52B0"/>
    <w:rsid w:val="005B5319"/>
    <w:rsid w:val="005B6806"/>
    <w:rsid w:val="005C4225"/>
    <w:rsid w:val="005D38F9"/>
    <w:rsid w:val="005F0DAD"/>
    <w:rsid w:val="005F0F33"/>
    <w:rsid w:val="005F1B57"/>
    <w:rsid w:val="005F327D"/>
    <w:rsid w:val="005F6BF4"/>
    <w:rsid w:val="005F7A3A"/>
    <w:rsid w:val="006004C1"/>
    <w:rsid w:val="00600DEB"/>
    <w:rsid w:val="0061609D"/>
    <w:rsid w:val="00617438"/>
    <w:rsid w:val="006247E3"/>
    <w:rsid w:val="00624ABA"/>
    <w:rsid w:val="006266AB"/>
    <w:rsid w:val="00626DC4"/>
    <w:rsid w:val="00627C9F"/>
    <w:rsid w:val="006311E9"/>
    <w:rsid w:val="00632354"/>
    <w:rsid w:val="00635421"/>
    <w:rsid w:val="00635842"/>
    <w:rsid w:val="00642810"/>
    <w:rsid w:val="006430F9"/>
    <w:rsid w:val="00652333"/>
    <w:rsid w:val="006621D1"/>
    <w:rsid w:val="00666CC8"/>
    <w:rsid w:val="006671FF"/>
    <w:rsid w:val="00672AA1"/>
    <w:rsid w:val="00676AEE"/>
    <w:rsid w:val="0068009E"/>
    <w:rsid w:val="00682D85"/>
    <w:rsid w:val="0068324E"/>
    <w:rsid w:val="00692219"/>
    <w:rsid w:val="00692D84"/>
    <w:rsid w:val="00693953"/>
    <w:rsid w:val="00697893"/>
    <w:rsid w:val="006A17D2"/>
    <w:rsid w:val="006A3CB8"/>
    <w:rsid w:val="006A6369"/>
    <w:rsid w:val="006A650B"/>
    <w:rsid w:val="006A6A49"/>
    <w:rsid w:val="006A73E6"/>
    <w:rsid w:val="006B0AE2"/>
    <w:rsid w:val="006B2D5C"/>
    <w:rsid w:val="006C0D4C"/>
    <w:rsid w:val="006C187C"/>
    <w:rsid w:val="006C4877"/>
    <w:rsid w:val="006C4EB1"/>
    <w:rsid w:val="006D1946"/>
    <w:rsid w:val="006D1D8E"/>
    <w:rsid w:val="006D4E2F"/>
    <w:rsid w:val="006D5B19"/>
    <w:rsid w:val="006E0166"/>
    <w:rsid w:val="006E2FFB"/>
    <w:rsid w:val="006E4C90"/>
    <w:rsid w:val="006E6144"/>
    <w:rsid w:val="006E636B"/>
    <w:rsid w:val="006E7B34"/>
    <w:rsid w:val="006F2C73"/>
    <w:rsid w:val="006F3857"/>
    <w:rsid w:val="006F45AE"/>
    <w:rsid w:val="007067B6"/>
    <w:rsid w:val="007068EB"/>
    <w:rsid w:val="0070697F"/>
    <w:rsid w:val="0072199C"/>
    <w:rsid w:val="007219D6"/>
    <w:rsid w:val="00722C9F"/>
    <w:rsid w:val="007253B8"/>
    <w:rsid w:val="00732CBA"/>
    <w:rsid w:val="00736B20"/>
    <w:rsid w:val="0073741F"/>
    <w:rsid w:val="007376B3"/>
    <w:rsid w:val="007410F1"/>
    <w:rsid w:val="0074442B"/>
    <w:rsid w:val="00746405"/>
    <w:rsid w:val="007517AF"/>
    <w:rsid w:val="00752A52"/>
    <w:rsid w:val="00756D8F"/>
    <w:rsid w:val="00761282"/>
    <w:rsid w:val="0076643F"/>
    <w:rsid w:val="007705D7"/>
    <w:rsid w:val="00771314"/>
    <w:rsid w:val="007714AC"/>
    <w:rsid w:val="0077349A"/>
    <w:rsid w:val="007775C5"/>
    <w:rsid w:val="00777C1F"/>
    <w:rsid w:val="00777F63"/>
    <w:rsid w:val="007809EA"/>
    <w:rsid w:val="00784A6D"/>
    <w:rsid w:val="00790210"/>
    <w:rsid w:val="007914F3"/>
    <w:rsid w:val="00791760"/>
    <w:rsid w:val="00791949"/>
    <w:rsid w:val="00791C47"/>
    <w:rsid w:val="007937DC"/>
    <w:rsid w:val="007A1C02"/>
    <w:rsid w:val="007A3237"/>
    <w:rsid w:val="007A5817"/>
    <w:rsid w:val="007B05C4"/>
    <w:rsid w:val="007B38D3"/>
    <w:rsid w:val="007B4B33"/>
    <w:rsid w:val="007B60E9"/>
    <w:rsid w:val="007B6CC3"/>
    <w:rsid w:val="007B76D3"/>
    <w:rsid w:val="007C1952"/>
    <w:rsid w:val="007C3334"/>
    <w:rsid w:val="007D2B98"/>
    <w:rsid w:val="007E06B1"/>
    <w:rsid w:val="007E21BC"/>
    <w:rsid w:val="007E3F0D"/>
    <w:rsid w:val="007E7C82"/>
    <w:rsid w:val="007F0FED"/>
    <w:rsid w:val="007F2AA1"/>
    <w:rsid w:val="007F588D"/>
    <w:rsid w:val="00800EFB"/>
    <w:rsid w:val="00803F1C"/>
    <w:rsid w:val="0080600E"/>
    <w:rsid w:val="00806934"/>
    <w:rsid w:val="00814688"/>
    <w:rsid w:val="00817612"/>
    <w:rsid w:val="00817D5C"/>
    <w:rsid w:val="008220E8"/>
    <w:rsid w:val="008244BD"/>
    <w:rsid w:val="00826661"/>
    <w:rsid w:val="00831EC2"/>
    <w:rsid w:val="008338A4"/>
    <w:rsid w:val="00834D49"/>
    <w:rsid w:val="0083529E"/>
    <w:rsid w:val="008359DB"/>
    <w:rsid w:val="00836F55"/>
    <w:rsid w:val="00837C45"/>
    <w:rsid w:val="00840A07"/>
    <w:rsid w:val="00840D88"/>
    <w:rsid w:val="008439E2"/>
    <w:rsid w:val="00844730"/>
    <w:rsid w:val="008457C2"/>
    <w:rsid w:val="008462EE"/>
    <w:rsid w:val="0085034F"/>
    <w:rsid w:val="00850B31"/>
    <w:rsid w:val="00854792"/>
    <w:rsid w:val="008547C3"/>
    <w:rsid w:val="00855ADE"/>
    <w:rsid w:val="00857A82"/>
    <w:rsid w:val="00867314"/>
    <w:rsid w:val="00867C45"/>
    <w:rsid w:val="00873836"/>
    <w:rsid w:val="00873D33"/>
    <w:rsid w:val="0087414F"/>
    <w:rsid w:val="00875668"/>
    <w:rsid w:val="00885737"/>
    <w:rsid w:val="00890650"/>
    <w:rsid w:val="00892725"/>
    <w:rsid w:val="00897E12"/>
    <w:rsid w:val="008A1119"/>
    <w:rsid w:val="008A7E0F"/>
    <w:rsid w:val="008B12F5"/>
    <w:rsid w:val="008B25B6"/>
    <w:rsid w:val="008C2988"/>
    <w:rsid w:val="008C54EA"/>
    <w:rsid w:val="008C5E2D"/>
    <w:rsid w:val="008D03E9"/>
    <w:rsid w:val="008D768D"/>
    <w:rsid w:val="008E0576"/>
    <w:rsid w:val="008E080C"/>
    <w:rsid w:val="008E1E9F"/>
    <w:rsid w:val="008E3587"/>
    <w:rsid w:val="008E3759"/>
    <w:rsid w:val="008E3BFE"/>
    <w:rsid w:val="008E5EB3"/>
    <w:rsid w:val="008F0C8F"/>
    <w:rsid w:val="008F1912"/>
    <w:rsid w:val="008F6714"/>
    <w:rsid w:val="0090270B"/>
    <w:rsid w:val="00903334"/>
    <w:rsid w:val="009041DC"/>
    <w:rsid w:val="0091422B"/>
    <w:rsid w:val="00916F4B"/>
    <w:rsid w:val="00917B5A"/>
    <w:rsid w:val="00920A58"/>
    <w:rsid w:val="00920A8C"/>
    <w:rsid w:val="009220E4"/>
    <w:rsid w:val="00933562"/>
    <w:rsid w:val="00934A2C"/>
    <w:rsid w:val="00935053"/>
    <w:rsid w:val="0095542E"/>
    <w:rsid w:val="00960011"/>
    <w:rsid w:val="009630A1"/>
    <w:rsid w:val="0096317E"/>
    <w:rsid w:val="0096351A"/>
    <w:rsid w:val="00963662"/>
    <w:rsid w:val="0096706E"/>
    <w:rsid w:val="00970737"/>
    <w:rsid w:val="00974491"/>
    <w:rsid w:val="00974946"/>
    <w:rsid w:val="0097506F"/>
    <w:rsid w:val="00975C4E"/>
    <w:rsid w:val="009812D1"/>
    <w:rsid w:val="00981FBA"/>
    <w:rsid w:val="009831BA"/>
    <w:rsid w:val="0098350E"/>
    <w:rsid w:val="00985668"/>
    <w:rsid w:val="00985B21"/>
    <w:rsid w:val="00986594"/>
    <w:rsid w:val="009872E6"/>
    <w:rsid w:val="00997BC5"/>
    <w:rsid w:val="009A0667"/>
    <w:rsid w:val="009A0F64"/>
    <w:rsid w:val="009A12E3"/>
    <w:rsid w:val="009A4F41"/>
    <w:rsid w:val="009B381B"/>
    <w:rsid w:val="009B5DC0"/>
    <w:rsid w:val="009B6732"/>
    <w:rsid w:val="009C024F"/>
    <w:rsid w:val="009C54C8"/>
    <w:rsid w:val="009C5846"/>
    <w:rsid w:val="009D1753"/>
    <w:rsid w:val="009D3BF1"/>
    <w:rsid w:val="009D606D"/>
    <w:rsid w:val="009D7611"/>
    <w:rsid w:val="009E0B61"/>
    <w:rsid w:val="009E2847"/>
    <w:rsid w:val="009E3A99"/>
    <w:rsid w:val="009E48E1"/>
    <w:rsid w:val="009E53DE"/>
    <w:rsid w:val="009F5CE2"/>
    <w:rsid w:val="00A00331"/>
    <w:rsid w:val="00A014D9"/>
    <w:rsid w:val="00A10DAF"/>
    <w:rsid w:val="00A11212"/>
    <w:rsid w:val="00A11E44"/>
    <w:rsid w:val="00A23907"/>
    <w:rsid w:val="00A2762A"/>
    <w:rsid w:val="00A27FDD"/>
    <w:rsid w:val="00A30100"/>
    <w:rsid w:val="00A328B3"/>
    <w:rsid w:val="00A35E08"/>
    <w:rsid w:val="00A46B4E"/>
    <w:rsid w:val="00A47ED2"/>
    <w:rsid w:val="00A50FCF"/>
    <w:rsid w:val="00A528D1"/>
    <w:rsid w:val="00A534E3"/>
    <w:rsid w:val="00A558E8"/>
    <w:rsid w:val="00A610CD"/>
    <w:rsid w:val="00A758AA"/>
    <w:rsid w:val="00A7663C"/>
    <w:rsid w:val="00A77BF5"/>
    <w:rsid w:val="00A90404"/>
    <w:rsid w:val="00A97827"/>
    <w:rsid w:val="00AA09A2"/>
    <w:rsid w:val="00AA7996"/>
    <w:rsid w:val="00AB0306"/>
    <w:rsid w:val="00AB1464"/>
    <w:rsid w:val="00AB1900"/>
    <w:rsid w:val="00AB340D"/>
    <w:rsid w:val="00AC19CB"/>
    <w:rsid w:val="00AC1C04"/>
    <w:rsid w:val="00AC2D46"/>
    <w:rsid w:val="00AC67AF"/>
    <w:rsid w:val="00AD268F"/>
    <w:rsid w:val="00AD2910"/>
    <w:rsid w:val="00AE043C"/>
    <w:rsid w:val="00AE255F"/>
    <w:rsid w:val="00AE4607"/>
    <w:rsid w:val="00AE5488"/>
    <w:rsid w:val="00AE6F91"/>
    <w:rsid w:val="00AF1D78"/>
    <w:rsid w:val="00AF30E5"/>
    <w:rsid w:val="00AF5571"/>
    <w:rsid w:val="00AF620C"/>
    <w:rsid w:val="00B03BAC"/>
    <w:rsid w:val="00B052FD"/>
    <w:rsid w:val="00B07341"/>
    <w:rsid w:val="00B13F38"/>
    <w:rsid w:val="00B1545F"/>
    <w:rsid w:val="00B17C7C"/>
    <w:rsid w:val="00B21C69"/>
    <w:rsid w:val="00B2655C"/>
    <w:rsid w:val="00B30539"/>
    <w:rsid w:val="00B314A1"/>
    <w:rsid w:val="00B314DB"/>
    <w:rsid w:val="00B343AD"/>
    <w:rsid w:val="00B361F2"/>
    <w:rsid w:val="00B3718B"/>
    <w:rsid w:val="00B3745F"/>
    <w:rsid w:val="00B458FF"/>
    <w:rsid w:val="00B4632A"/>
    <w:rsid w:val="00B46FC5"/>
    <w:rsid w:val="00B472EC"/>
    <w:rsid w:val="00B5024D"/>
    <w:rsid w:val="00B530F1"/>
    <w:rsid w:val="00B539F7"/>
    <w:rsid w:val="00B5490A"/>
    <w:rsid w:val="00B571A9"/>
    <w:rsid w:val="00B67DB0"/>
    <w:rsid w:val="00B774AF"/>
    <w:rsid w:val="00B82BD2"/>
    <w:rsid w:val="00B90776"/>
    <w:rsid w:val="00BA03B4"/>
    <w:rsid w:val="00BA0C51"/>
    <w:rsid w:val="00BA237E"/>
    <w:rsid w:val="00BA276C"/>
    <w:rsid w:val="00BB2BDA"/>
    <w:rsid w:val="00BB306F"/>
    <w:rsid w:val="00BB527E"/>
    <w:rsid w:val="00BC39C5"/>
    <w:rsid w:val="00BC563B"/>
    <w:rsid w:val="00BD46CB"/>
    <w:rsid w:val="00BD4B89"/>
    <w:rsid w:val="00BD5922"/>
    <w:rsid w:val="00BD78F5"/>
    <w:rsid w:val="00BF02CB"/>
    <w:rsid w:val="00BF6FD8"/>
    <w:rsid w:val="00C03680"/>
    <w:rsid w:val="00C054DF"/>
    <w:rsid w:val="00C133B9"/>
    <w:rsid w:val="00C13AB2"/>
    <w:rsid w:val="00C20721"/>
    <w:rsid w:val="00C21762"/>
    <w:rsid w:val="00C21FEF"/>
    <w:rsid w:val="00C22819"/>
    <w:rsid w:val="00C23BA4"/>
    <w:rsid w:val="00C24543"/>
    <w:rsid w:val="00C24E6B"/>
    <w:rsid w:val="00C256A2"/>
    <w:rsid w:val="00C25ADB"/>
    <w:rsid w:val="00C27964"/>
    <w:rsid w:val="00C33F27"/>
    <w:rsid w:val="00C37182"/>
    <w:rsid w:val="00C4761A"/>
    <w:rsid w:val="00C51515"/>
    <w:rsid w:val="00C53B75"/>
    <w:rsid w:val="00C5660B"/>
    <w:rsid w:val="00C56FF8"/>
    <w:rsid w:val="00C6033E"/>
    <w:rsid w:val="00C66B72"/>
    <w:rsid w:val="00C741C1"/>
    <w:rsid w:val="00C74333"/>
    <w:rsid w:val="00C75102"/>
    <w:rsid w:val="00C87AC4"/>
    <w:rsid w:val="00C90A8C"/>
    <w:rsid w:val="00C911A2"/>
    <w:rsid w:val="00C9230A"/>
    <w:rsid w:val="00C9398F"/>
    <w:rsid w:val="00C93E9A"/>
    <w:rsid w:val="00C9567A"/>
    <w:rsid w:val="00C95E53"/>
    <w:rsid w:val="00CA616D"/>
    <w:rsid w:val="00CB212D"/>
    <w:rsid w:val="00CB2660"/>
    <w:rsid w:val="00CC1B73"/>
    <w:rsid w:val="00CC2E23"/>
    <w:rsid w:val="00CC576F"/>
    <w:rsid w:val="00CC5E90"/>
    <w:rsid w:val="00CC7CE8"/>
    <w:rsid w:val="00CD046C"/>
    <w:rsid w:val="00CD17F6"/>
    <w:rsid w:val="00CD4737"/>
    <w:rsid w:val="00CD4E1F"/>
    <w:rsid w:val="00CE076C"/>
    <w:rsid w:val="00CE13B3"/>
    <w:rsid w:val="00CE5199"/>
    <w:rsid w:val="00CE66D5"/>
    <w:rsid w:val="00CE70F6"/>
    <w:rsid w:val="00CF192A"/>
    <w:rsid w:val="00CF52AE"/>
    <w:rsid w:val="00CF637A"/>
    <w:rsid w:val="00CF6971"/>
    <w:rsid w:val="00D00DB2"/>
    <w:rsid w:val="00D04AF6"/>
    <w:rsid w:val="00D059DE"/>
    <w:rsid w:val="00D05ABD"/>
    <w:rsid w:val="00D10B16"/>
    <w:rsid w:val="00D13FCE"/>
    <w:rsid w:val="00D154D8"/>
    <w:rsid w:val="00D239F0"/>
    <w:rsid w:val="00D2705D"/>
    <w:rsid w:val="00D306D1"/>
    <w:rsid w:val="00D30800"/>
    <w:rsid w:val="00D34408"/>
    <w:rsid w:val="00D34786"/>
    <w:rsid w:val="00D37340"/>
    <w:rsid w:val="00D37BFC"/>
    <w:rsid w:val="00D4273C"/>
    <w:rsid w:val="00D47A8E"/>
    <w:rsid w:val="00D50A3D"/>
    <w:rsid w:val="00D50C3A"/>
    <w:rsid w:val="00D52D14"/>
    <w:rsid w:val="00D55E0D"/>
    <w:rsid w:val="00D600AA"/>
    <w:rsid w:val="00D626EE"/>
    <w:rsid w:val="00D64022"/>
    <w:rsid w:val="00D67677"/>
    <w:rsid w:val="00D712D3"/>
    <w:rsid w:val="00D71422"/>
    <w:rsid w:val="00D72DC6"/>
    <w:rsid w:val="00D7558D"/>
    <w:rsid w:val="00D81D92"/>
    <w:rsid w:val="00D824DE"/>
    <w:rsid w:val="00D84C59"/>
    <w:rsid w:val="00D850DE"/>
    <w:rsid w:val="00D876F9"/>
    <w:rsid w:val="00D90A07"/>
    <w:rsid w:val="00D92295"/>
    <w:rsid w:val="00D96818"/>
    <w:rsid w:val="00DA49AE"/>
    <w:rsid w:val="00DA7B5F"/>
    <w:rsid w:val="00DB6294"/>
    <w:rsid w:val="00DC11E7"/>
    <w:rsid w:val="00DC24E3"/>
    <w:rsid w:val="00DC64EA"/>
    <w:rsid w:val="00DC7023"/>
    <w:rsid w:val="00DC769A"/>
    <w:rsid w:val="00DD3D86"/>
    <w:rsid w:val="00DD4AD2"/>
    <w:rsid w:val="00DD71BE"/>
    <w:rsid w:val="00DE1171"/>
    <w:rsid w:val="00DF04BA"/>
    <w:rsid w:val="00DF142E"/>
    <w:rsid w:val="00DF1EC4"/>
    <w:rsid w:val="00DF2C8D"/>
    <w:rsid w:val="00E0074C"/>
    <w:rsid w:val="00E0340B"/>
    <w:rsid w:val="00E047CB"/>
    <w:rsid w:val="00E04A90"/>
    <w:rsid w:val="00E0551F"/>
    <w:rsid w:val="00E14045"/>
    <w:rsid w:val="00E147A3"/>
    <w:rsid w:val="00E15B4A"/>
    <w:rsid w:val="00E219C7"/>
    <w:rsid w:val="00E22E9B"/>
    <w:rsid w:val="00E23276"/>
    <w:rsid w:val="00E3042C"/>
    <w:rsid w:val="00E34925"/>
    <w:rsid w:val="00E37E83"/>
    <w:rsid w:val="00E4118C"/>
    <w:rsid w:val="00E43157"/>
    <w:rsid w:val="00E44BB5"/>
    <w:rsid w:val="00E461CE"/>
    <w:rsid w:val="00E47ABE"/>
    <w:rsid w:val="00E50424"/>
    <w:rsid w:val="00E573E4"/>
    <w:rsid w:val="00E57D59"/>
    <w:rsid w:val="00E6378C"/>
    <w:rsid w:val="00E64C3D"/>
    <w:rsid w:val="00E720CA"/>
    <w:rsid w:val="00E758EA"/>
    <w:rsid w:val="00E7643E"/>
    <w:rsid w:val="00E82DDC"/>
    <w:rsid w:val="00E83E94"/>
    <w:rsid w:val="00E84EB5"/>
    <w:rsid w:val="00E85662"/>
    <w:rsid w:val="00E8789F"/>
    <w:rsid w:val="00E920AA"/>
    <w:rsid w:val="00E951FF"/>
    <w:rsid w:val="00E96967"/>
    <w:rsid w:val="00E97B71"/>
    <w:rsid w:val="00EA027C"/>
    <w:rsid w:val="00EA22B2"/>
    <w:rsid w:val="00EA3D34"/>
    <w:rsid w:val="00EA48DD"/>
    <w:rsid w:val="00EA539C"/>
    <w:rsid w:val="00EA6B5D"/>
    <w:rsid w:val="00EB454D"/>
    <w:rsid w:val="00EC1E9F"/>
    <w:rsid w:val="00ED01BC"/>
    <w:rsid w:val="00ED0415"/>
    <w:rsid w:val="00ED2E67"/>
    <w:rsid w:val="00ED36EA"/>
    <w:rsid w:val="00ED549D"/>
    <w:rsid w:val="00ED7651"/>
    <w:rsid w:val="00ED76BE"/>
    <w:rsid w:val="00EE00E9"/>
    <w:rsid w:val="00EE52E2"/>
    <w:rsid w:val="00EF1AAA"/>
    <w:rsid w:val="00EF238C"/>
    <w:rsid w:val="00EF619B"/>
    <w:rsid w:val="00F00B55"/>
    <w:rsid w:val="00F02AD1"/>
    <w:rsid w:val="00F20022"/>
    <w:rsid w:val="00F24B14"/>
    <w:rsid w:val="00F253CC"/>
    <w:rsid w:val="00F347FB"/>
    <w:rsid w:val="00F348FD"/>
    <w:rsid w:val="00F37106"/>
    <w:rsid w:val="00F44E25"/>
    <w:rsid w:val="00F519CF"/>
    <w:rsid w:val="00F52B22"/>
    <w:rsid w:val="00F53179"/>
    <w:rsid w:val="00F53F92"/>
    <w:rsid w:val="00F55A1F"/>
    <w:rsid w:val="00F56BA5"/>
    <w:rsid w:val="00F57F5D"/>
    <w:rsid w:val="00F60102"/>
    <w:rsid w:val="00F60E22"/>
    <w:rsid w:val="00F64B3C"/>
    <w:rsid w:val="00F65117"/>
    <w:rsid w:val="00F724F7"/>
    <w:rsid w:val="00F737E8"/>
    <w:rsid w:val="00F81395"/>
    <w:rsid w:val="00F81BB8"/>
    <w:rsid w:val="00F8343E"/>
    <w:rsid w:val="00F84E5B"/>
    <w:rsid w:val="00F86F28"/>
    <w:rsid w:val="00F90C64"/>
    <w:rsid w:val="00F917D1"/>
    <w:rsid w:val="00F91D90"/>
    <w:rsid w:val="00F95620"/>
    <w:rsid w:val="00F9653B"/>
    <w:rsid w:val="00FB452E"/>
    <w:rsid w:val="00FB557A"/>
    <w:rsid w:val="00FB62CF"/>
    <w:rsid w:val="00FD1C5E"/>
    <w:rsid w:val="00FD2E8A"/>
    <w:rsid w:val="00FD3C3B"/>
    <w:rsid w:val="00FD532B"/>
    <w:rsid w:val="00FD72AB"/>
    <w:rsid w:val="00FE07DD"/>
    <w:rsid w:val="00FE6B45"/>
    <w:rsid w:val="00FE7B0E"/>
    <w:rsid w:val="00FF3C47"/>
    <w:rsid w:val="00FF427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uiPriority w:val="99"/>
    <w:rsid w:val="00AD268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E504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50424"/>
  </w:style>
  <w:style w:type="character" w:customStyle="1" w:styleId="eop">
    <w:name w:val="eop"/>
    <w:basedOn w:val="DefaultParagraphFont"/>
    <w:rsid w:val="00E5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3945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6879"/>
    <w:rsid w:val="000C58BC"/>
    <w:rsid w:val="00200821"/>
    <w:rsid w:val="00201CE6"/>
    <w:rsid w:val="0025245B"/>
    <w:rsid w:val="002A3923"/>
    <w:rsid w:val="00354389"/>
    <w:rsid w:val="00394049"/>
    <w:rsid w:val="004B5BBB"/>
    <w:rsid w:val="004F2DF8"/>
    <w:rsid w:val="006529E9"/>
    <w:rsid w:val="006971F7"/>
    <w:rsid w:val="006D27A2"/>
    <w:rsid w:val="006F24A1"/>
    <w:rsid w:val="00943D34"/>
    <w:rsid w:val="009A261B"/>
    <w:rsid w:val="009C24BA"/>
    <w:rsid w:val="00A005DF"/>
    <w:rsid w:val="00A4418E"/>
    <w:rsid w:val="00AA2E17"/>
    <w:rsid w:val="00AC15A4"/>
    <w:rsid w:val="00B0336C"/>
    <w:rsid w:val="00B30277"/>
    <w:rsid w:val="00D241E9"/>
    <w:rsid w:val="00D7750D"/>
    <w:rsid w:val="00EF0287"/>
    <w:rsid w:val="00F00D2F"/>
    <w:rsid w:val="00F128DF"/>
    <w:rsid w:val="00F261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2724</Words>
  <Characters>15529</Characters>
  <Application>Microsoft Office Word</Application>
  <DocSecurity>0</DocSecurity>
  <Lines>129</Lines>
  <Paragraphs>36</Paragraphs>
  <ScaleCrop>false</ScaleCrop>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2024-01-02T20:42:00Z</dcterms:created>
  <dcterms:modified xsi:type="dcterms:W3CDTF">2024-01-02T20:42:00Z</dcterms:modified>
</cp:coreProperties>
</file>