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7CE14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720FE03E">
                <wp:simplePos x="0" y="0"/>
                <wp:positionH relativeFrom="column">
                  <wp:posOffset>1348965</wp:posOffset>
                </wp:positionH>
                <wp:positionV relativeFrom="paragraph">
                  <wp:posOffset>107051</wp:posOffset>
                </wp:positionV>
                <wp:extent cx="5033727"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3727"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6D2E0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2A36">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72A36">
                              <w:rPr>
                                <w:rFonts w:asciiTheme="majorHAnsi" w:hAnsiTheme="majorHAnsi" w:cs="Arial"/>
                                <w:b/>
                                <w:bCs/>
                                <w:color w:val="0D0D0D" w:themeColor="text1" w:themeTint="F2"/>
                                <w:sz w:val="36"/>
                                <w:szCs w:val="22"/>
                                <w:lang w:val="es-ES_tradnl"/>
                              </w:rPr>
                              <w:t>3</w:t>
                            </w:r>
                          </w:p>
                          <w:p w14:paraId="09C54AB3" w14:textId="6F1D3B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451F">
                              <w:rPr>
                                <w:rFonts w:asciiTheme="majorHAnsi" w:hAnsiTheme="majorHAnsi" w:cs="Arial"/>
                                <w:b/>
                                <w:color w:val="0D0D0D" w:themeColor="text1" w:themeTint="F2"/>
                                <w:sz w:val="36"/>
                                <w:szCs w:val="22"/>
                                <w:lang w:val="es-ES_tradnl"/>
                              </w:rPr>
                              <w:t>1847</w:t>
                            </w:r>
                            <w:r w:rsidR="00246D1F" w:rsidRPr="004E2649">
                              <w:rPr>
                                <w:rFonts w:asciiTheme="majorHAnsi" w:hAnsiTheme="majorHAnsi" w:cs="Arial"/>
                                <w:b/>
                                <w:color w:val="0D0D0D" w:themeColor="text1" w:themeTint="F2"/>
                                <w:sz w:val="36"/>
                                <w:szCs w:val="22"/>
                                <w:lang w:val="es-ES_tradnl"/>
                              </w:rPr>
                              <w:t>-</w:t>
                            </w:r>
                            <w:r w:rsidR="00C8451F">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4F8F91B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015AB43" w:rsidR="005B52B0" w:rsidRPr="0010736F" w:rsidRDefault="00C845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VÍCTOR ARUQUIPA PÉREZ Y GUIDO ÁLVARO MONTAÑO DURÁN</w:t>
                            </w:r>
                          </w:p>
                          <w:bookmarkEnd w:id="0"/>
                          <w:p w14:paraId="35068D0D" w14:textId="25D7AACB" w:rsidR="005B52B0" w:rsidRPr="0010736F" w:rsidRDefault="00C845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2pt;margin-top:8.45pt;width:396.3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" filled="f" stroked="f" strokeweight=".5pt">
                <v:textbox>
                  <w:txbxContent>
                    <w:p w14:paraId="4D9FE29C" w14:textId="26D2E03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72A36">
                        <w:rPr>
                          <w:rFonts w:asciiTheme="majorHAnsi" w:hAnsiTheme="majorHAnsi" w:cs="Arial"/>
                          <w:b/>
                          <w:bCs/>
                          <w:color w:val="0D0D0D" w:themeColor="text1" w:themeTint="F2"/>
                          <w:sz w:val="36"/>
                          <w:szCs w:val="22"/>
                          <w:lang w:val="es-ES_tradnl"/>
                        </w:rPr>
                        <w:t>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72A36">
                        <w:rPr>
                          <w:rFonts w:asciiTheme="majorHAnsi" w:hAnsiTheme="majorHAnsi" w:cs="Arial"/>
                          <w:b/>
                          <w:bCs/>
                          <w:color w:val="0D0D0D" w:themeColor="text1" w:themeTint="F2"/>
                          <w:sz w:val="36"/>
                          <w:szCs w:val="22"/>
                          <w:lang w:val="es-ES_tradnl"/>
                        </w:rPr>
                        <w:t>3</w:t>
                      </w:r>
                    </w:p>
                    <w:p w14:paraId="09C54AB3" w14:textId="6F1D3BE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451F">
                        <w:rPr>
                          <w:rFonts w:asciiTheme="majorHAnsi" w:hAnsiTheme="majorHAnsi" w:cs="Arial"/>
                          <w:b/>
                          <w:color w:val="0D0D0D" w:themeColor="text1" w:themeTint="F2"/>
                          <w:sz w:val="36"/>
                          <w:szCs w:val="22"/>
                          <w:lang w:val="es-ES_tradnl"/>
                        </w:rPr>
                        <w:t>1847</w:t>
                      </w:r>
                      <w:r w:rsidR="00246D1F" w:rsidRPr="004E2649">
                        <w:rPr>
                          <w:rFonts w:asciiTheme="majorHAnsi" w:hAnsiTheme="majorHAnsi" w:cs="Arial"/>
                          <w:b/>
                          <w:color w:val="0D0D0D" w:themeColor="text1" w:themeTint="F2"/>
                          <w:sz w:val="36"/>
                          <w:szCs w:val="22"/>
                          <w:lang w:val="es-ES_tradnl"/>
                        </w:rPr>
                        <w:t>-</w:t>
                      </w:r>
                      <w:r w:rsidR="00C8451F">
                        <w:rPr>
                          <w:rFonts w:asciiTheme="majorHAnsi" w:hAnsiTheme="majorHAnsi" w:cs="Arial"/>
                          <w:b/>
                          <w:color w:val="0D0D0D" w:themeColor="text1" w:themeTint="F2"/>
                          <w:sz w:val="36"/>
                          <w:szCs w:val="22"/>
                          <w:lang w:val="es-ES_tradnl"/>
                        </w:rPr>
                        <w:t>19</w:t>
                      </w:r>
                      <w:r w:rsidR="00246D1F" w:rsidRPr="004E2649">
                        <w:rPr>
                          <w:rFonts w:asciiTheme="majorHAnsi" w:hAnsiTheme="majorHAnsi" w:cs="Arial"/>
                          <w:b/>
                          <w:color w:val="0D0D0D" w:themeColor="text1" w:themeTint="F2"/>
                          <w:sz w:val="36"/>
                          <w:szCs w:val="22"/>
                          <w:lang w:val="es-ES_tradnl"/>
                        </w:rPr>
                        <w:t xml:space="preserve"> </w:t>
                      </w:r>
                    </w:p>
                    <w:p w14:paraId="70CF6833" w14:textId="4F8F91B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015AB43" w:rsidR="005B52B0" w:rsidRPr="0010736F" w:rsidRDefault="00C8451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VÍCTOR ARUQUIPA PÉREZ Y GUIDO ÁLVARO MONTAÑO DURÁN</w:t>
                      </w:r>
                    </w:p>
                    <w:bookmarkEnd w:id="1"/>
                    <w:p w14:paraId="35068D0D" w14:textId="25D7AACB" w:rsidR="005B52B0" w:rsidRPr="0010736F" w:rsidRDefault="00C8451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C265C7F" w:rsidR="00627C9F" w:rsidRPr="008601C5" w:rsidRDefault="00834D49" w:rsidP="007A5817">
                            <w:pPr>
                              <w:spacing w:line="276" w:lineRule="auto"/>
                              <w:jc w:val="right"/>
                              <w:rPr>
                                <w:rFonts w:asciiTheme="minorHAnsi" w:hAnsiTheme="minorHAnsi"/>
                                <w:color w:val="FFFFFF" w:themeColor="background1"/>
                                <w:sz w:val="22"/>
                                <w:lang w:val="es-ES"/>
                              </w:rPr>
                            </w:pPr>
                            <w:r w:rsidRPr="008601C5">
                              <w:rPr>
                                <w:rFonts w:asciiTheme="minorHAnsi" w:hAnsiTheme="minorHAnsi"/>
                                <w:color w:val="FFFFFF" w:themeColor="background1"/>
                                <w:sz w:val="22"/>
                                <w:lang w:val="es-ES"/>
                              </w:rPr>
                              <w:t>OEA/Ser.L/V/II</w:t>
                            </w:r>
                          </w:p>
                          <w:p w14:paraId="6A41611B" w14:textId="367285E2" w:rsidR="00627C9F" w:rsidRPr="008601C5" w:rsidRDefault="00627C9F" w:rsidP="007A5817">
                            <w:pPr>
                              <w:spacing w:line="276" w:lineRule="auto"/>
                              <w:jc w:val="right"/>
                              <w:rPr>
                                <w:rFonts w:asciiTheme="minorHAnsi" w:hAnsiTheme="minorHAnsi"/>
                                <w:color w:val="FFFFFF" w:themeColor="background1"/>
                                <w:sz w:val="22"/>
                                <w:lang w:val="es-ES"/>
                              </w:rPr>
                            </w:pPr>
                            <w:r w:rsidRPr="008601C5">
                              <w:rPr>
                                <w:rFonts w:asciiTheme="minorHAnsi" w:hAnsiTheme="minorHAnsi"/>
                                <w:color w:val="FFFFFF" w:themeColor="background1"/>
                                <w:sz w:val="22"/>
                                <w:lang w:val="es-ES"/>
                              </w:rPr>
                              <w:t xml:space="preserve">Doc. </w:t>
                            </w:r>
                            <w:r w:rsidR="00A72A36" w:rsidRPr="008601C5">
                              <w:rPr>
                                <w:rFonts w:asciiTheme="minorHAnsi" w:hAnsiTheme="minorHAnsi"/>
                                <w:color w:val="FFFFFF" w:themeColor="background1"/>
                                <w:sz w:val="22"/>
                                <w:lang w:val="es-ES"/>
                              </w:rPr>
                              <w:t>10</w:t>
                            </w:r>
                          </w:p>
                          <w:p w14:paraId="69373ED2" w14:textId="1BF78EF8" w:rsidR="00627C9F" w:rsidRPr="00C25ADB" w:rsidRDefault="00A72A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C265C7F" w:rsidR="00627C9F" w:rsidRPr="008601C5" w:rsidRDefault="00834D49" w:rsidP="007A5817">
                      <w:pPr>
                        <w:spacing w:line="276" w:lineRule="auto"/>
                        <w:jc w:val="right"/>
                        <w:rPr>
                          <w:rFonts w:asciiTheme="minorHAnsi" w:hAnsiTheme="minorHAnsi"/>
                          <w:color w:val="FFFFFF" w:themeColor="background1"/>
                          <w:sz w:val="22"/>
                          <w:lang w:val="es-ES"/>
                        </w:rPr>
                      </w:pPr>
                      <w:r w:rsidRPr="008601C5">
                        <w:rPr>
                          <w:rFonts w:asciiTheme="minorHAnsi" w:hAnsiTheme="minorHAnsi"/>
                          <w:color w:val="FFFFFF" w:themeColor="background1"/>
                          <w:sz w:val="22"/>
                          <w:lang w:val="es-ES"/>
                        </w:rPr>
                        <w:t>OEA/Ser.L/V/II</w:t>
                      </w:r>
                    </w:p>
                    <w:p w14:paraId="6A41611B" w14:textId="367285E2" w:rsidR="00627C9F" w:rsidRPr="008601C5" w:rsidRDefault="00627C9F" w:rsidP="007A5817">
                      <w:pPr>
                        <w:spacing w:line="276" w:lineRule="auto"/>
                        <w:jc w:val="right"/>
                        <w:rPr>
                          <w:rFonts w:asciiTheme="minorHAnsi" w:hAnsiTheme="minorHAnsi"/>
                          <w:color w:val="FFFFFF" w:themeColor="background1"/>
                          <w:sz w:val="22"/>
                          <w:lang w:val="es-ES"/>
                        </w:rPr>
                      </w:pPr>
                      <w:r w:rsidRPr="008601C5">
                        <w:rPr>
                          <w:rFonts w:asciiTheme="minorHAnsi" w:hAnsiTheme="minorHAnsi"/>
                          <w:color w:val="FFFFFF" w:themeColor="background1"/>
                          <w:sz w:val="22"/>
                          <w:lang w:val="es-ES"/>
                        </w:rPr>
                        <w:t xml:space="preserve">Doc. </w:t>
                      </w:r>
                      <w:r w:rsidR="00A72A36" w:rsidRPr="008601C5">
                        <w:rPr>
                          <w:rFonts w:asciiTheme="minorHAnsi" w:hAnsiTheme="minorHAnsi"/>
                          <w:color w:val="FFFFFF" w:themeColor="background1"/>
                          <w:sz w:val="22"/>
                          <w:lang w:val="es-ES"/>
                        </w:rPr>
                        <w:t>10</w:t>
                      </w:r>
                    </w:p>
                    <w:p w14:paraId="69373ED2" w14:textId="1BF78EF8" w:rsidR="00627C9F" w:rsidRPr="00C25ADB" w:rsidRDefault="00A72A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4641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038A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038A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038A1">
                              <w:rPr>
                                <w:rFonts w:asciiTheme="majorHAnsi" w:hAnsiTheme="majorHAnsi"/>
                                <w:color w:val="0D0D0D" w:themeColor="text1" w:themeTint="F2"/>
                                <w:sz w:val="18"/>
                                <w:szCs w:val="22"/>
                                <w:lang w:val="es-ES"/>
                              </w:rPr>
                              <w:t>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04641D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038A1">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C038A1">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038A1">
                        <w:rPr>
                          <w:rFonts w:asciiTheme="majorHAnsi" w:hAnsiTheme="majorHAnsi"/>
                          <w:color w:val="0D0D0D" w:themeColor="text1" w:themeTint="F2"/>
                          <w:sz w:val="18"/>
                          <w:szCs w:val="22"/>
                          <w:lang w:val="es-ES"/>
                        </w:rPr>
                        <w:t>3.</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B1E7B4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2A36" w:rsidRPr="00A72A36">
                              <w:rPr>
                                <w:rFonts w:asciiTheme="majorHAnsi" w:hAnsiTheme="majorHAnsi"/>
                                <w:color w:val="595959" w:themeColor="text1" w:themeTint="A6"/>
                                <w:sz w:val="18"/>
                                <w:szCs w:val="18"/>
                                <w:lang w:val="pt-BR"/>
                              </w:rPr>
                              <w:t>8</w:t>
                            </w:r>
                            <w:r w:rsidR="007B05C4" w:rsidRPr="00A72A36">
                              <w:rPr>
                                <w:rFonts w:asciiTheme="majorHAnsi" w:hAnsiTheme="majorHAnsi"/>
                                <w:color w:val="595959" w:themeColor="text1" w:themeTint="A6"/>
                                <w:sz w:val="18"/>
                                <w:szCs w:val="18"/>
                                <w:lang w:val="pt-BR"/>
                              </w:rPr>
                              <w:t>/</w:t>
                            </w:r>
                            <w:r w:rsidR="00A72A36" w:rsidRPr="00A72A36">
                              <w:rPr>
                                <w:rFonts w:asciiTheme="majorHAnsi" w:hAnsiTheme="majorHAnsi"/>
                                <w:color w:val="595959" w:themeColor="text1" w:themeTint="A6"/>
                                <w:sz w:val="18"/>
                                <w:szCs w:val="18"/>
                                <w:lang w:val="pt-BR"/>
                              </w:rPr>
                              <w:t>23</w:t>
                            </w:r>
                            <w:r w:rsidRPr="00A72A3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8451F">
                              <w:rPr>
                                <w:rFonts w:asciiTheme="majorHAnsi" w:hAnsiTheme="majorHAnsi"/>
                                <w:color w:val="595959" w:themeColor="text1" w:themeTint="A6"/>
                                <w:sz w:val="18"/>
                                <w:szCs w:val="18"/>
                                <w:lang w:val="es-ES"/>
                              </w:rPr>
                              <w:t>1847</w:t>
                            </w:r>
                            <w:r w:rsidR="000433C9">
                              <w:rPr>
                                <w:rFonts w:asciiTheme="majorHAnsi" w:hAnsiTheme="majorHAnsi"/>
                                <w:color w:val="595959" w:themeColor="text1" w:themeTint="A6"/>
                                <w:sz w:val="18"/>
                                <w:szCs w:val="18"/>
                                <w:lang w:val="es-ES"/>
                              </w:rPr>
                              <w:t>-</w:t>
                            </w:r>
                            <w:r w:rsidR="00C8451F">
                              <w:rPr>
                                <w:rFonts w:asciiTheme="majorHAnsi" w:hAnsiTheme="majorHAnsi"/>
                                <w:color w:val="595959" w:themeColor="text1" w:themeTint="A6"/>
                                <w:sz w:val="18"/>
                                <w:szCs w:val="18"/>
                                <w:lang w:val="es-ES"/>
                              </w:rPr>
                              <w:t>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022AA">
                              <w:rPr>
                                <w:rFonts w:asciiTheme="majorHAnsi" w:hAnsiTheme="majorHAnsi"/>
                                <w:color w:val="595959" w:themeColor="text1" w:themeTint="A6"/>
                                <w:sz w:val="18"/>
                                <w:szCs w:val="18"/>
                                <w:lang w:val="es-ES_tradnl"/>
                              </w:rPr>
                              <w:t>David Víctor Aruquipa Pérez</w:t>
                            </w:r>
                            <w:r w:rsidR="000C259F">
                              <w:rPr>
                                <w:rFonts w:asciiTheme="majorHAnsi" w:hAnsiTheme="majorHAnsi"/>
                                <w:color w:val="595959" w:themeColor="text1" w:themeTint="A6"/>
                                <w:sz w:val="18"/>
                                <w:szCs w:val="18"/>
                                <w:lang w:val="es-ES_tradnl"/>
                              </w:rPr>
                              <w:t xml:space="preserve"> y Guido Álvaro Montaño Durán</w:t>
                            </w:r>
                            <w:r w:rsidRPr="00890650">
                              <w:rPr>
                                <w:rFonts w:asciiTheme="majorHAnsi" w:hAnsiTheme="majorHAnsi"/>
                                <w:color w:val="595959" w:themeColor="text1" w:themeTint="A6"/>
                                <w:sz w:val="18"/>
                                <w:szCs w:val="18"/>
                                <w:lang w:val="es-ES_tradnl"/>
                              </w:rPr>
                              <w:t xml:space="preserve">. </w:t>
                            </w:r>
                            <w:r w:rsidR="003022AA">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0C259F">
                              <w:rPr>
                                <w:rFonts w:asciiTheme="majorHAnsi" w:hAnsiTheme="majorHAnsi"/>
                                <w:color w:val="595959" w:themeColor="text1" w:themeTint="A6"/>
                                <w:sz w:val="18"/>
                                <w:szCs w:val="18"/>
                                <w:lang w:val="es-ES"/>
                              </w:rPr>
                              <w:t>24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4B1E7B4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72A36" w:rsidRPr="00A72A36">
                        <w:rPr>
                          <w:rFonts w:asciiTheme="majorHAnsi" w:hAnsiTheme="majorHAnsi"/>
                          <w:color w:val="595959" w:themeColor="text1" w:themeTint="A6"/>
                          <w:sz w:val="18"/>
                          <w:szCs w:val="18"/>
                          <w:lang w:val="pt-BR"/>
                        </w:rPr>
                        <w:t>8</w:t>
                      </w:r>
                      <w:r w:rsidR="007B05C4" w:rsidRPr="00A72A36">
                        <w:rPr>
                          <w:rFonts w:asciiTheme="majorHAnsi" w:hAnsiTheme="majorHAnsi"/>
                          <w:color w:val="595959" w:themeColor="text1" w:themeTint="A6"/>
                          <w:sz w:val="18"/>
                          <w:szCs w:val="18"/>
                          <w:lang w:val="pt-BR"/>
                        </w:rPr>
                        <w:t>/</w:t>
                      </w:r>
                      <w:r w:rsidR="00A72A36" w:rsidRPr="00A72A36">
                        <w:rPr>
                          <w:rFonts w:asciiTheme="majorHAnsi" w:hAnsiTheme="majorHAnsi"/>
                          <w:color w:val="595959" w:themeColor="text1" w:themeTint="A6"/>
                          <w:sz w:val="18"/>
                          <w:szCs w:val="18"/>
                          <w:lang w:val="pt-BR"/>
                        </w:rPr>
                        <w:t>23</w:t>
                      </w:r>
                      <w:r w:rsidRPr="00A72A3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8451F">
                        <w:rPr>
                          <w:rFonts w:asciiTheme="majorHAnsi" w:hAnsiTheme="majorHAnsi"/>
                          <w:color w:val="595959" w:themeColor="text1" w:themeTint="A6"/>
                          <w:sz w:val="18"/>
                          <w:szCs w:val="18"/>
                          <w:lang w:val="es-ES"/>
                        </w:rPr>
                        <w:t>1847</w:t>
                      </w:r>
                      <w:r w:rsidR="000433C9">
                        <w:rPr>
                          <w:rFonts w:asciiTheme="majorHAnsi" w:hAnsiTheme="majorHAnsi"/>
                          <w:color w:val="595959" w:themeColor="text1" w:themeTint="A6"/>
                          <w:sz w:val="18"/>
                          <w:szCs w:val="18"/>
                          <w:lang w:val="es-ES"/>
                        </w:rPr>
                        <w:t>-</w:t>
                      </w:r>
                      <w:r w:rsidR="00C8451F">
                        <w:rPr>
                          <w:rFonts w:asciiTheme="majorHAnsi" w:hAnsiTheme="majorHAnsi"/>
                          <w:color w:val="595959" w:themeColor="text1" w:themeTint="A6"/>
                          <w:sz w:val="18"/>
                          <w:szCs w:val="18"/>
                          <w:lang w:val="es-ES"/>
                        </w:rPr>
                        <w:t>19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022AA">
                        <w:rPr>
                          <w:rFonts w:asciiTheme="majorHAnsi" w:hAnsiTheme="majorHAnsi"/>
                          <w:color w:val="595959" w:themeColor="text1" w:themeTint="A6"/>
                          <w:sz w:val="18"/>
                          <w:szCs w:val="18"/>
                          <w:lang w:val="es-ES_tradnl"/>
                        </w:rPr>
                        <w:t>David Víctor Aruquipa Pérez</w:t>
                      </w:r>
                      <w:r w:rsidR="000C259F">
                        <w:rPr>
                          <w:rFonts w:asciiTheme="majorHAnsi" w:hAnsiTheme="majorHAnsi"/>
                          <w:color w:val="595959" w:themeColor="text1" w:themeTint="A6"/>
                          <w:sz w:val="18"/>
                          <w:szCs w:val="18"/>
                          <w:lang w:val="es-ES_tradnl"/>
                        </w:rPr>
                        <w:t xml:space="preserve"> y Guido Álvaro Montaño Durán</w:t>
                      </w:r>
                      <w:r w:rsidRPr="00890650">
                        <w:rPr>
                          <w:rFonts w:asciiTheme="majorHAnsi" w:hAnsiTheme="majorHAnsi"/>
                          <w:color w:val="595959" w:themeColor="text1" w:themeTint="A6"/>
                          <w:sz w:val="18"/>
                          <w:szCs w:val="18"/>
                          <w:lang w:val="es-ES_tradnl"/>
                        </w:rPr>
                        <w:t xml:space="preserve">. </w:t>
                      </w:r>
                      <w:r w:rsidR="003022AA">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0C259F">
                        <w:rPr>
                          <w:rFonts w:asciiTheme="majorHAnsi" w:hAnsiTheme="majorHAnsi"/>
                          <w:color w:val="595959" w:themeColor="text1" w:themeTint="A6"/>
                          <w:sz w:val="18"/>
                          <w:szCs w:val="18"/>
                          <w:lang w:val="es-ES"/>
                        </w:rPr>
                        <w:t>24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D6C5CA9" w:rsidR="00D72DC6" w:rsidRPr="00D72DC6" w:rsidRDefault="0075746C" w:rsidP="00F02AD1">
                            <w:pPr>
                              <w:rPr>
                                <w:color w:val="FFFFFF" w:themeColor="background1"/>
                                <w14:textFill>
                                  <w14:noFill/>
                                </w14:textFill>
                              </w:rPr>
                            </w:pPr>
                            <w:r>
                              <w:rPr>
                                <w:noProof/>
                                <w:color w:val="FFFFFF" w:themeColor="background1"/>
                              </w:rPr>
                              <w:drawing>
                                <wp:inline distT="0" distB="0" distL="0" distR="0" wp14:anchorId="412BB2EF" wp14:editId="447C584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D6C5CA9" w:rsidR="00D72DC6" w:rsidRPr="00D72DC6" w:rsidRDefault="0075746C" w:rsidP="00F02AD1">
                      <w:pPr>
                        <w:rPr>
                          <w:color w:val="FFFFFF" w:themeColor="background1"/>
                          <w14:textFill>
                            <w14:noFill/>
                          </w14:textFill>
                        </w:rPr>
                      </w:pPr>
                      <w:r>
                        <w:rPr>
                          <w:noProof/>
                          <w:color w:val="FFFFFF" w:themeColor="background1"/>
                        </w:rPr>
                        <w:drawing>
                          <wp:inline distT="0" distB="0" distL="0" distR="0" wp14:anchorId="412BB2EF" wp14:editId="447C5843">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C6F61" w14:paraId="5A79D1F7" w14:textId="77777777" w:rsidTr="0069054B">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C5315D8" w14:textId="45BB8446" w:rsidR="003239B8" w:rsidRPr="003022AA" w:rsidRDefault="003022AA" w:rsidP="008D2290">
            <w:pPr>
              <w:jc w:val="both"/>
              <w:rPr>
                <w:rFonts w:ascii="Cambria" w:hAnsi="Cambria"/>
                <w:bCs/>
                <w:sz w:val="20"/>
                <w:szCs w:val="20"/>
                <w:lang w:val="es-ES"/>
              </w:rPr>
            </w:pPr>
            <w:r w:rsidRPr="003022AA">
              <w:rPr>
                <w:rFonts w:ascii="Cambria" w:hAnsi="Cambria"/>
                <w:bCs/>
                <w:sz w:val="20"/>
                <w:szCs w:val="20"/>
                <w:lang w:val="es-ES"/>
              </w:rPr>
              <w:t>Derechos en Acción y Rielma Mencias</w:t>
            </w:r>
          </w:p>
        </w:tc>
      </w:tr>
      <w:tr w:rsidR="003239B8" w:rsidRPr="004C6F61" w14:paraId="593A7E45" w14:textId="77777777" w:rsidTr="0069054B">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834F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35BB05D5" w:rsidR="003239B8" w:rsidRPr="000D05CB" w:rsidRDefault="003022AA" w:rsidP="008D2290">
            <w:pPr>
              <w:jc w:val="both"/>
              <w:rPr>
                <w:rFonts w:ascii="Cambria" w:hAnsi="Cambria"/>
                <w:bCs/>
                <w:sz w:val="20"/>
                <w:szCs w:val="20"/>
                <w:lang w:val="es-ES"/>
              </w:rPr>
            </w:pPr>
            <w:r>
              <w:rPr>
                <w:rFonts w:ascii="Cambria" w:hAnsi="Cambria"/>
                <w:bCs/>
                <w:sz w:val="20"/>
                <w:szCs w:val="20"/>
                <w:lang w:val="es-ES"/>
              </w:rPr>
              <w:t>David Víctor Aruquipa Pérez y Guido Álvaro Montaño Durán</w:t>
            </w:r>
          </w:p>
        </w:tc>
      </w:tr>
      <w:tr w:rsidR="003239B8" w14:paraId="3E62E1D3" w14:textId="77777777" w:rsidTr="0069054B">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74C8A50" w14:textId="1DEDF798" w:rsidR="003239B8" w:rsidRPr="000D05CB" w:rsidRDefault="003022AA" w:rsidP="008D2290">
            <w:pPr>
              <w:jc w:val="both"/>
              <w:rPr>
                <w:rFonts w:ascii="Cambria" w:hAnsi="Cambria"/>
                <w:bCs/>
                <w:sz w:val="20"/>
                <w:szCs w:val="20"/>
              </w:rPr>
            </w:pPr>
            <w:r>
              <w:rPr>
                <w:rFonts w:ascii="Cambria" w:hAnsi="Cambria"/>
                <w:bCs/>
                <w:sz w:val="20"/>
                <w:szCs w:val="20"/>
              </w:rPr>
              <w:t>Bolivia</w:t>
            </w:r>
          </w:p>
        </w:tc>
      </w:tr>
      <w:tr w:rsidR="00223A29" w:rsidRPr="004C6F61" w14:paraId="632511BC" w14:textId="77777777" w:rsidTr="0069054B">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6DEE1EEB" w14:textId="662EE8EA" w:rsidR="00223A29" w:rsidRPr="003022AA" w:rsidRDefault="003022AA" w:rsidP="008D2290">
            <w:pPr>
              <w:jc w:val="both"/>
              <w:rPr>
                <w:rFonts w:ascii="Cambria" w:hAnsi="Cambria"/>
                <w:bCs/>
                <w:sz w:val="20"/>
                <w:szCs w:val="20"/>
                <w:lang w:val="es-ES"/>
              </w:rPr>
            </w:pPr>
            <w:r w:rsidRPr="003022AA">
              <w:rPr>
                <w:rFonts w:ascii="Cambria" w:hAnsi="Cambria"/>
                <w:bCs/>
                <w:sz w:val="20"/>
                <w:szCs w:val="20"/>
                <w:lang w:val="es-ES"/>
              </w:rPr>
              <w:t>Artículos 3 (personalidad jurídica), 8 (garantías judicia</w:t>
            </w:r>
            <w:r>
              <w:rPr>
                <w:rFonts w:ascii="Cambria" w:hAnsi="Cambria"/>
                <w:bCs/>
                <w:sz w:val="20"/>
                <w:szCs w:val="20"/>
                <w:lang w:val="es-ES"/>
              </w:rPr>
              <w:t>les), 11 (protección de la honra y dignidad), 17 (protección a la familia), 24 (igualdad ante la ley)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306EFCB0" w14:textId="77777777" w:rsidTr="0069054B">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E579153" w14:textId="13A0D1B3" w:rsidR="004C2312" w:rsidRPr="003239B8" w:rsidRDefault="003022AA" w:rsidP="002625EA">
            <w:pPr>
              <w:jc w:val="both"/>
              <w:rPr>
                <w:rFonts w:ascii="Cambria" w:hAnsi="Cambria"/>
                <w:bCs/>
                <w:sz w:val="20"/>
                <w:szCs w:val="20"/>
                <w:lang w:val="es-ES"/>
              </w:rPr>
            </w:pPr>
            <w:r>
              <w:rPr>
                <w:rFonts w:ascii="Cambria" w:hAnsi="Cambria"/>
                <w:bCs/>
                <w:sz w:val="20"/>
                <w:szCs w:val="20"/>
                <w:lang w:val="es-ES"/>
              </w:rPr>
              <w:t>21 de agosto de 2019</w:t>
            </w:r>
          </w:p>
        </w:tc>
      </w:tr>
      <w:tr w:rsidR="00131425" w:rsidRPr="004C6F61" w14:paraId="337129E8" w14:textId="77777777" w:rsidTr="0069054B">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30151270" w14:textId="7BEEAC82" w:rsidR="00131425" w:rsidRPr="003239B8" w:rsidRDefault="00390E32" w:rsidP="002625EA">
            <w:pPr>
              <w:jc w:val="both"/>
              <w:rPr>
                <w:rFonts w:ascii="Cambria" w:hAnsi="Cambria"/>
                <w:bCs/>
                <w:sz w:val="20"/>
                <w:szCs w:val="20"/>
                <w:lang w:val="es-ES"/>
              </w:rPr>
            </w:pPr>
            <w:r>
              <w:rPr>
                <w:rFonts w:ascii="Cambria" w:hAnsi="Cambria"/>
                <w:bCs/>
                <w:sz w:val="20"/>
                <w:szCs w:val="20"/>
                <w:lang w:val="es-ES"/>
              </w:rPr>
              <w:t>26 de agosto de 2019 y 29 de junio de 2021</w:t>
            </w:r>
          </w:p>
        </w:tc>
      </w:tr>
      <w:tr w:rsidR="004C2312" w:rsidRPr="00C8451F" w14:paraId="1BDCD5C6" w14:textId="77777777" w:rsidTr="0069054B">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1519DA6A" w14:textId="01EEC0B5" w:rsidR="004C2312" w:rsidRPr="003239B8" w:rsidRDefault="00390E32" w:rsidP="008D2290">
            <w:pPr>
              <w:jc w:val="both"/>
              <w:rPr>
                <w:rFonts w:ascii="Cambria" w:hAnsi="Cambria"/>
                <w:bCs/>
                <w:sz w:val="20"/>
                <w:szCs w:val="20"/>
                <w:lang w:val="es-ES"/>
              </w:rPr>
            </w:pPr>
            <w:r>
              <w:rPr>
                <w:rFonts w:ascii="Cambria" w:hAnsi="Cambria"/>
                <w:bCs/>
                <w:sz w:val="20"/>
                <w:szCs w:val="20"/>
                <w:lang w:val="es-ES"/>
              </w:rPr>
              <w:t>15 de junio de 2021</w:t>
            </w:r>
          </w:p>
        </w:tc>
      </w:tr>
      <w:tr w:rsidR="004C2312" w:rsidRPr="004A6A54" w14:paraId="6147A8D5" w14:textId="77777777" w:rsidTr="0069054B">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258A5D85" w:rsidR="004C2312" w:rsidRPr="003239B8" w:rsidRDefault="00390E32" w:rsidP="008D2290">
            <w:pPr>
              <w:jc w:val="both"/>
              <w:rPr>
                <w:rFonts w:ascii="Cambria" w:hAnsi="Cambria"/>
                <w:bCs/>
                <w:sz w:val="20"/>
                <w:szCs w:val="20"/>
                <w:lang w:val="es-ES"/>
              </w:rPr>
            </w:pPr>
            <w:r>
              <w:rPr>
                <w:rFonts w:ascii="Cambria" w:hAnsi="Cambria"/>
                <w:bCs/>
                <w:sz w:val="20"/>
                <w:szCs w:val="20"/>
                <w:lang w:val="es-ES"/>
              </w:rPr>
              <w:t>14 de octubre de 2021</w:t>
            </w:r>
          </w:p>
        </w:tc>
      </w:tr>
      <w:tr w:rsidR="004C2312" w:rsidRPr="004C6F61" w14:paraId="322668B6" w14:textId="77777777" w:rsidTr="0069054B">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7DEAE17D" w:rsidR="004C2312" w:rsidRPr="003239B8" w:rsidRDefault="00390E32" w:rsidP="008D2290">
            <w:pPr>
              <w:jc w:val="both"/>
              <w:rPr>
                <w:rFonts w:ascii="Cambria" w:hAnsi="Cambria"/>
                <w:bCs/>
                <w:sz w:val="20"/>
                <w:szCs w:val="20"/>
                <w:lang w:val="es-ES"/>
              </w:rPr>
            </w:pPr>
            <w:r>
              <w:rPr>
                <w:rFonts w:ascii="Cambria" w:hAnsi="Cambria"/>
                <w:bCs/>
                <w:sz w:val="20"/>
                <w:szCs w:val="20"/>
                <w:lang w:val="es-ES"/>
              </w:rPr>
              <w:t>10 de noviembre de 2021</w:t>
            </w:r>
            <w:r w:rsidR="005E2490">
              <w:rPr>
                <w:rFonts w:ascii="Cambria" w:hAnsi="Cambria"/>
                <w:bCs/>
                <w:sz w:val="20"/>
                <w:szCs w:val="20"/>
                <w:lang w:val="es-ES"/>
              </w:rPr>
              <w:t xml:space="preserve"> y 27 de agosto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0C5CF00" w:rsidR="003239B8" w:rsidRPr="00B3745F" w:rsidRDefault="00390E32"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E25398D" w:rsidR="003239B8" w:rsidRPr="00B3745F" w:rsidRDefault="00390E32"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6AD6F1AA" w:rsidR="003239B8" w:rsidRPr="00B3745F" w:rsidRDefault="00390E32" w:rsidP="008D2290">
            <w:pPr>
              <w:rPr>
                <w:rFonts w:ascii="Cambria" w:hAnsi="Cambria"/>
                <w:bCs/>
                <w:sz w:val="20"/>
                <w:szCs w:val="20"/>
              </w:rPr>
            </w:pPr>
            <w:r>
              <w:rPr>
                <w:rFonts w:ascii="Cambria" w:hAnsi="Cambria"/>
                <w:bCs/>
                <w:sz w:val="20"/>
                <w:szCs w:val="20"/>
              </w:rPr>
              <w:t>Sí</w:t>
            </w:r>
          </w:p>
        </w:tc>
      </w:tr>
      <w:tr w:rsidR="003239B8" w:rsidRPr="004C6F6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386D866" w:rsidR="003239B8" w:rsidRPr="00B3745F" w:rsidRDefault="00390E32" w:rsidP="008D2290">
            <w:pPr>
              <w:jc w:val="both"/>
              <w:rPr>
                <w:rFonts w:ascii="Cambria" w:hAnsi="Cambria"/>
                <w:bCs/>
                <w:sz w:val="20"/>
                <w:szCs w:val="20"/>
                <w:lang w:val="es-ES"/>
              </w:rPr>
            </w:pPr>
            <w:r w:rsidRPr="00D23DBC">
              <w:rPr>
                <w:rFonts w:ascii="Cambria" w:hAnsi="Cambria"/>
                <w:bCs/>
                <w:sz w:val="20"/>
                <w:szCs w:val="20"/>
                <w:lang w:val="es-ES_tradnl"/>
              </w:rPr>
              <w:t>Sí, Convención Americana (depósito del instrumento de ratificación realizado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8451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4AB7512" w:rsidR="00EE00E9" w:rsidRPr="00DC24E3" w:rsidRDefault="00390E32" w:rsidP="008D2290">
            <w:pPr>
              <w:jc w:val="both"/>
              <w:rPr>
                <w:rFonts w:ascii="Cambria" w:hAnsi="Cambria"/>
                <w:bCs/>
                <w:sz w:val="20"/>
                <w:szCs w:val="20"/>
                <w:lang w:val="es-ES"/>
              </w:rPr>
            </w:pPr>
            <w:r>
              <w:rPr>
                <w:rFonts w:ascii="Cambria" w:hAnsi="Cambria"/>
                <w:bCs/>
                <w:sz w:val="20"/>
                <w:szCs w:val="20"/>
                <w:lang w:val="es-ES"/>
              </w:rPr>
              <w:t>No</w:t>
            </w:r>
          </w:p>
        </w:tc>
      </w:tr>
      <w:tr w:rsidR="003239B8" w:rsidRPr="004C6F6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985F9DB" w:rsidR="003239B8" w:rsidRPr="00DD733A" w:rsidRDefault="00DD733A" w:rsidP="008D2290">
            <w:pPr>
              <w:jc w:val="both"/>
              <w:rPr>
                <w:rFonts w:ascii="Cambria" w:hAnsi="Cambria"/>
                <w:bCs/>
                <w:sz w:val="20"/>
                <w:szCs w:val="20"/>
                <w:lang w:val="es-ES"/>
              </w:rPr>
            </w:pPr>
            <w:r w:rsidRPr="003022AA">
              <w:rPr>
                <w:rFonts w:ascii="Cambria" w:hAnsi="Cambria"/>
                <w:bCs/>
                <w:sz w:val="20"/>
                <w:szCs w:val="20"/>
                <w:lang w:val="es-ES"/>
              </w:rPr>
              <w:t xml:space="preserve">Artículos </w:t>
            </w:r>
            <w:r w:rsidR="00AC45BC">
              <w:rPr>
                <w:rFonts w:ascii="Cambria" w:hAnsi="Cambria"/>
                <w:bCs/>
                <w:sz w:val="20"/>
                <w:szCs w:val="20"/>
                <w:lang w:val="es-ES"/>
              </w:rPr>
              <w:t xml:space="preserve">5 (integridad personal), </w:t>
            </w:r>
            <w:r w:rsidRPr="003022AA">
              <w:rPr>
                <w:rFonts w:ascii="Cambria" w:hAnsi="Cambria"/>
                <w:bCs/>
                <w:sz w:val="20"/>
                <w:szCs w:val="20"/>
                <w:lang w:val="es-ES"/>
              </w:rPr>
              <w:t>8 (garantías judicia</w:t>
            </w:r>
            <w:r>
              <w:rPr>
                <w:rFonts w:ascii="Cambria" w:hAnsi="Cambria"/>
                <w:bCs/>
                <w:sz w:val="20"/>
                <w:szCs w:val="20"/>
                <w:lang w:val="es-ES"/>
              </w:rPr>
              <w:t xml:space="preserve">les), 11 (protección de la honra y dignidad), 17 (protección a la familia), 24 (igualdad ante la ley) y 25 (protección judicial) de la Convención Americana </w:t>
            </w:r>
          </w:p>
        </w:tc>
      </w:tr>
      <w:tr w:rsidR="003239B8" w:rsidRPr="004C6F61"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48276D2E" w:rsidR="003239B8" w:rsidRPr="00DC24E3" w:rsidRDefault="00C27B0A"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C6F6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4B97BA7A" w:rsidR="003239B8" w:rsidRPr="00C27B0A" w:rsidRDefault="00C27B0A" w:rsidP="008D2290">
            <w:pPr>
              <w:rPr>
                <w:rFonts w:ascii="Cambria" w:hAnsi="Cambria"/>
                <w:bCs/>
                <w:sz w:val="20"/>
                <w:szCs w:val="20"/>
                <w:lang w:val="es-ES"/>
              </w:rPr>
            </w:pPr>
            <w:r w:rsidRPr="00C27B0A">
              <w:rPr>
                <w:rFonts w:ascii="Cambria" w:hAnsi="Cambria"/>
                <w:bCs/>
                <w:sz w:val="20"/>
                <w:szCs w:val="20"/>
                <w:lang w:val="es-ES"/>
              </w:rPr>
              <w:t>Sí, en los términos de la sección VI</w:t>
            </w:r>
          </w:p>
        </w:tc>
      </w:tr>
    </w:tbl>
    <w:p w14:paraId="18E6423B" w14:textId="77777777" w:rsidR="003239B8" w:rsidRPr="00D46ECF" w:rsidRDefault="00223A29" w:rsidP="003239B8">
      <w:pPr>
        <w:spacing w:before="240" w:after="240"/>
        <w:ind w:firstLine="720"/>
        <w:jc w:val="both"/>
        <w:rPr>
          <w:rFonts w:asciiTheme="majorHAnsi" w:hAnsiTheme="majorHAnsi"/>
          <w:b/>
          <w:sz w:val="20"/>
          <w:szCs w:val="20"/>
          <w:lang w:val="es-ES_tradnl"/>
        </w:rPr>
      </w:pPr>
      <w:r w:rsidRPr="00D46ECF">
        <w:rPr>
          <w:rFonts w:asciiTheme="majorHAnsi" w:hAnsiTheme="majorHAnsi"/>
          <w:b/>
          <w:sz w:val="20"/>
          <w:szCs w:val="20"/>
          <w:lang w:val="es-ES_tradnl"/>
        </w:rPr>
        <w:t xml:space="preserve">V. </w:t>
      </w:r>
      <w:r w:rsidRPr="00D46ECF">
        <w:rPr>
          <w:rFonts w:asciiTheme="majorHAnsi" w:hAnsiTheme="majorHAnsi"/>
          <w:b/>
          <w:sz w:val="20"/>
          <w:szCs w:val="20"/>
          <w:lang w:val="es-ES_tradnl"/>
        </w:rPr>
        <w:tab/>
      </w:r>
      <w:r w:rsidR="003239B8" w:rsidRPr="00D46ECF">
        <w:rPr>
          <w:rFonts w:asciiTheme="majorHAnsi" w:hAnsiTheme="majorHAnsi"/>
          <w:b/>
          <w:sz w:val="20"/>
          <w:szCs w:val="20"/>
          <w:lang w:val="es-ES_tradnl"/>
        </w:rPr>
        <w:t xml:space="preserve">HECHOS ALEGADOS </w:t>
      </w:r>
    </w:p>
    <w:p w14:paraId="19EBAEB3" w14:textId="36452412" w:rsidR="008C5E2D" w:rsidRPr="00D46ECF" w:rsidRDefault="002A2354" w:rsidP="00FB4A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La parte peticionaria </w:t>
      </w:r>
      <w:r w:rsidR="00E71F36" w:rsidRPr="00D46ECF">
        <w:rPr>
          <w:rFonts w:asciiTheme="majorHAnsi" w:hAnsiTheme="majorHAnsi"/>
          <w:sz w:val="20"/>
          <w:szCs w:val="20"/>
          <w:lang w:val="es-ES_tradnl"/>
        </w:rPr>
        <w:t>alega</w:t>
      </w:r>
      <w:r w:rsidRPr="00D46ECF">
        <w:rPr>
          <w:rFonts w:asciiTheme="majorHAnsi" w:hAnsiTheme="majorHAnsi"/>
          <w:sz w:val="20"/>
          <w:szCs w:val="20"/>
          <w:lang w:val="es-ES_tradnl"/>
        </w:rPr>
        <w:t xml:space="preserve"> que el Estado v</w:t>
      </w:r>
      <w:r w:rsidR="00FB4A9A" w:rsidRPr="00D46ECF">
        <w:rPr>
          <w:rFonts w:asciiTheme="majorHAnsi" w:hAnsiTheme="majorHAnsi"/>
          <w:sz w:val="20"/>
          <w:szCs w:val="20"/>
          <w:lang w:val="es-ES_tradnl"/>
        </w:rPr>
        <w:t>ulneró</w:t>
      </w:r>
      <w:r w:rsidRPr="00D46ECF">
        <w:rPr>
          <w:rFonts w:asciiTheme="majorHAnsi" w:hAnsiTheme="majorHAnsi"/>
          <w:sz w:val="20"/>
          <w:szCs w:val="20"/>
          <w:lang w:val="es-ES_tradnl"/>
        </w:rPr>
        <w:t xml:space="preserve"> los derechos de los señores </w:t>
      </w:r>
      <w:r w:rsidR="00E71F36" w:rsidRPr="00D46ECF">
        <w:rPr>
          <w:rFonts w:asciiTheme="majorHAnsi" w:hAnsiTheme="majorHAnsi"/>
          <w:bCs/>
          <w:sz w:val="20"/>
          <w:szCs w:val="20"/>
          <w:lang w:val="es-ES_tradnl"/>
        </w:rPr>
        <w:t xml:space="preserve">David Víctor </w:t>
      </w:r>
      <w:r w:rsidRPr="00D46ECF">
        <w:rPr>
          <w:rFonts w:asciiTheme="majorHAnsi" w:hAnsiTheme="majorHAnsi"/>
          <w:sz w:val="20"/>
          <w:szCs w:val="20"/>
          <w:lang w:val="es-ES_tradnl"/>
        </w:rPr>
        <w:t xml:space="preserve">Aruquipa Pérez y </w:t>
      </w:r>
      <w:r w:rsidR="00E71F36" w:rsidRPr="00D46ECF">
        <w:rPr>
          <w:rFonts w:asciiTheme="majorHAnsi" w:hAnsiTheme="majorHAnsi"/>
          <w:sz w:val="20"/>
          <w:szCs w:val="20"/>
          <w:lang w:val="es-ES_tradnl"/>
        </w:rPr>
        <w:t xml:space="preserve">Guido </w:t>
      </w:r>
      <w:r w:rsidR="00CA0E31" w:rsidRPr="00D46ECF">
        <w:rPr>
          <w:rFonts w:asciiTheme="majorHAnsi" w:hAnsiTheme="majorHAnsi"/>
          <w:sz w:val="20"/>
          <w:szCs w:val="20"/>
          <w:lang w:val="es-ES_tradnl"/>
        </w:rPr>
        <w:t>Álvaro Montaño</w:t>
      </w:r>
      <w:r w:rsidRPr="00D46ECF">
        <w:rPr>
          <w:rFonts w:asciiTheme="majorHAnsi" w:hAnsiTheme="majorHAnsi"/>
          <w:sz w:val="20"/>
          <w:szCs w:val="20"/>
          <w:lang w:val="es-ES_tradnl"/>
        </w:rPr>
        <w:t xml:space="preserve"> Durán, </w:t>
      </w:r>
      <w:r w:rsidR="00FB4A9A" w:rsidRPr="00D46ECF">
        <w:rPr>
          <w:rFonts w:asciiTheme="majorHAnsi" w:hAnsiTheme="majorHAnsi"/>
          <w:sz w:val="20"/>
          <w:szCs w:val="20"/>
          <w:lang w:val="es-ES_tradnl"/>
        </w:rPr>
        <w:t xml:space="preserve">toda vez que hasta la fecha no ha reconocido mediante una resolución firme su unión libre como parejas del mismo sexo, </w:t>
      </w:r>
      <w:r w:rsidR="00E71F36" w:rsidRPr="00D46ECF">
        <w:rPr>
          <w:rFonts w:asciiTheme="majorHAnsi" w:hAnsiTheme="majorHAnsi"/>
          <w:sz w:val="20"/>
          <w:szCs w:val="20"/>
          <w:lang w:val="es-ES_tradnl"/>
        </w:rPr>
        <w:t xml:space="preserve">supuestamente </w:t>
      </w:r>
      <w:r w:rsidR="00FB4A9A" w:rsidRPr="00D46ECF">
        <w:rPr>
          <w:rFonts w:asciiTheme="majorHAnsi" w:hAnsiTheme="majorHAnsi"/>
          <w:sz w:val="20"/>
          <w:szCs w:val="20"/>
          <w:lang w:val="es-ES_tradnl"/>
        </w:rPr>
        <w:t xml:space="preserve">en violación a sus derechos a la no discriminación, privacidad y vida familiar. </w:t>
      </w:r>
    </w:p>
    <w:p w14:paraId="196372D3" w14:textId="77777777" w:rsidR="00D46ECF" w:rsidRDefault="00D46ECF" w:rsidP="006905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p>
    <w:p w14:paraId="5CDED1E5" w14:textId="01A105AD" w:rsidR="00CA58A6" w:rsidRPr="00D46ECF" w:rsidRDefault="00CA58A6" w:rsidP="006905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lastRenderedPageBreak/>
        <w:t>Solicitud de registro de unión libre</w:t>
      </w:r>
      <w:r w:rsidR="0031249E" w:rsidRPr="00D46ECF">
        <w:rPr>
          <w:rFonts w:asciiTheme="majorHAnsi" w:hAnsiTheme="majorHAnsi"/>
          <w:i/>
          <w:iCs/>
          <w:sz w:val="20"/>
          <w:szCs w:val="20"/>
          <w:lang w:val="es-ES_tradnl"/>
        </w:rPr>
        <w:t xml:space="preserve"> de las presuntas víctimas</w:t>
      </w:r>
    </w:p>
    <w:p w14:paraId="098776B4" w14:textId="2E5C92E0" w:rsidR="00FB4A9A" w:rsidRPr="00D46ECF" w:rsidRDefault="00E71F36" w:rsidP="00FB4A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El</w:t>
      </w:r>
      <w:r w:rsidR="002642B0" w:rsidRPr="00D46ECF">
        <w:rPr>
          <w:rFonts w:asciiTheme="majorHAnsi" w:hAnsiTheme="majorHAnsi"/>
          <w:sz w:val="20"/>
          <w:szCs w:val="20"/>
          <w:lang w:val="es-ES_tradnl"/>
        </w:rPr>
        <w:t xml:space="preserve"> 5 de octubre de 2018</w:t>
      </w:r>
      <w:r w:rsidR="00DB3216" w:rsidRPr="00D46ECF">
        <w:rPr>
          <w:rFonts w:asciiTheme="majorHAnsi" w:hAnsiTheme="majorHAnsi"/>
          <w:sz w:val="20"/>
          <w:szCs w:val="20"/>
          <w:lang w:val="es-ES_tradnl"/>
        </w:rPr>
        <w:t xml:space="preserve"> las presuntas víctimas solicitaron ante el Oficial de Registro Civil de turno, en las oficinas del Servicio de Registro Cívico (en adelante</w:t>
      </w:r>
      <w:r w:rsidRPr="00D46ECF">
        <w:rPr>
          <w:rFonts w:asciiTheme="majorHAnsi" w:hAnsiTheme="majorHAnsi"/>
          <w:sz w:val="20"/>
          <w:szCs w:val="20"/>
          <w:lang w:val="es-ES_tradnl"/>
        </w:rPr>
        <w:t xml:space="preserve"> “</w:t>
      </w:r>
      <w:r w:rsidR="00DB3216" w:rsidRPr="00D46ECF">
        <w:rPr>
          <w:rFonts w:asciiTheme="majorHAnsi" w:hAnsiTheme="majorHAnsi"/>
          <w:sz w:val="20"/>
          <w:szCs w:val="20"/>
          <w:lang w:val="es-ES_tradnl"/>
        </w:rPr>
        <w:t>SERECI</w:t>
      </w:r>
      <w:r w:rsidRPr="00D46ECF">
        <w:rPr>
          <w:rFonts w:asciiTheme="majorHAnsi" w:hAnsiTheme="majorHAnsi"/>
          <w:sz w:val="20"/>
          <w:szCs w:val="20"/>
          <w:lang w:val="es-ES_tradnl"/>
        </w:rPr>
        <w:t>”</w:t>
      </w:r>
      <w:r w:rsidR="00DB3216" w:rsidRPr="00D46ECF">
        <w:rPr>
          <w:rFonts w:asciiTheme="majorHAnsi" w:hAnsiTheme="majorHAnsi"/>
          <w:sz w:val="20"/>
          <w:szCs w:val="20"/>
          <w:lang w:val="es-ES_tradnl"/>
        </w:rPr>
        <w:t xml:space="preserve">), </w:t>
      </w:r>
      <w:r w:rsidR="00FB4A9A" w:rsidRPr="00D46ECF">
        <w:rPr>
          <w:rFonts w:asciiTheme="majorHAnsi" w:hAnsiTheme="majorHAnsi"/>
          <w:sz w:val="20"/>
          <w:szCs w:val="20"/>
          <w:lang w:val="es-ES_tradnl"/>
        </w:rPr>
        <w:t>la inscripción</w:t>
      </w:r>
      <w:r w:rsidR="00DB3216" w:rsidRPr="00D46ECF">
        <w:rPr>
          <w:rFonts w:asciiTheme="majorHAnsi" w:hAnsiTheme="majorHAnsi"/>
          <w:sz w:val="20"/>
          <w:szCs w:val="20"/>
          <w:lang w:val="es-ES_tradnl"/>
        </w:rPr>
        <w:t xml:space="preserve"> de su unión libre o de hecho como pareja del mismo sexo, detallando ser una relación continua, singular y permanente de casi diez años en ese entonces, enmarcada en un proyecto de vida común. </w:t>
      </w:r>
    </w:p>
    <w:p w14:paraId="1B7A146A" w14:textId="2E327B5A" w:rsidR="00C27B0A" w:rsidRPr="00D46ECF" w:rsidRDefault="00FB4A9A" w:rsidP="00FB4A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S</w:t>
      </w:r>
      <w:r w:rsidR="00DB3216" w:rsidRPr="00D46ECF">
        <w:rPr>
          <w:rFonts w:asciiTheme="majorHAnsi" w:hAnsiTheme="majorHAnsi"/>
          <w:sz w:val="20"/>
          <w:szCs w:val="20"/>
          <w:lang w:val="es-ES_tradnl"/>
        </w:rPr>
        <w:t xml:space="preserve">in embargo, el 5 de noviembre de 2018 el </w:t>
      </w:r>
      <w:r w:rsidR="00822B00" w:rsidRPr="00D46ECF">
        <w:rPr>
          <w:rFonts w:asciiTheme="majorHAnsi" w:hAnsiTheme="majorHAnsi"/>
          <w:sz w:val="20"/>
          <w:szCs w:val="20"/>
          <w:lang w:val="es-ES_tradnl"/>
        </w:rPr>
        <w:t>jefe</w:t>
      </w:r>
      <w:r w:rsidR="00DB3216" w:rsidRPr="00D46ECF">
        <w:rPr>
          <w:rFonts w:asciiTheme="majorHAnsi" w:hAnsiTheme="majorHAnsi"/>
          <w:sz w:val="20"/>
          <w:szCs w:val="20"/>
          <w:lang w:val="es-ES_tradnl"/>
        </w:rPr>
        <w:t xml:space="preserve"> de </w:t>
      </w:r>
      <w:r w:rsidR="00822B00">
        <w:rPr>
          <w:rFonts w:asciiTheme="majorHAnsi" w:hAnsiTheme="majorHAnsi"/>
          <w:sz w:val="20"/>
          <w:szCs w:val="20"/>
          <w:lang w:val="es-ES_tradnl"/>
        </w:rPr>
        <w:t>s</w:t>
      </w:r>
      <w:r w:rsidR="00DB3216" w:rsidRPr="00D46ECF">
        <w:rPr>
          <w:rFonts w:asciiTheme="majorHAnsi" w:hAnsiTheme="majorHAnsi"/>
          <w:sz w:val="20"/>
          <w:szCs w:val="20"/>
          <w:lang w:val="es-ES_tradnl"/>
        </w:rPr>
        <w:t>ección de</w:t>
      </w:r>
      <w:r w:rsidR="00822B00">
        <w:rPr>
          <w:rFonts w:asciiTheme="majorHAnsi" w:hAnsiTheme="majorHAnsi"/>
          <w:sz w:val="20"/>
          <w:szCs w:val="20"/>
          <w:lang w:val="es-ES_tradnl"/>
        </w:rPr>
        <w:t>l</w:t>
      </w:r>
      <w:r w:rsidR="00DB3216" w:rsidRPr="00D46ECF">
        <w:rPr>
          <w:rFonts w:asciiTheme="majorHAnsi" w:hAnsiTheme="majorHAnsi"/>
          <w:sz w:val="20"/>
          <w:szCs w:val="20"/>
          <w:lang w:val="es-ES_tradnl"/>
        </w:rPr>
        <w:t xml:space="preserve"> Registro Civil notificó a las presuntas víctimas la nota JSRC-SERECE-LP-No. 5217/2018</w:t>
      </w:r>
      <w:r w:rsidR="001B4561" w:rsidRPr="00D46ECF">
        <w:rPr>
          <w:rFonts w:asciiTheme="majorHAnsi" w:hAnsiTheme="majorHAnsi"/>
          <w:sz w:val="20"/>
          <w:szCs w:val="20"/>
          <w:lang w:val="es-ES_tradnl"/>
        </w:rPr>
        <w:t>, la cual</w:t>
      </w:r>
      <w:r w:rsidRPr="00D46ECF">
        <w:rPr>
          <w:rFonts w:asciiTheme="majorHAnsi" w:hAnsiTheme="majorHAnsi"/>
          <w:sz w:val="20"/>
          <w:szCs w:val="20"/>
          <w:lang w:val="es-ES_tradnl"/>
        </w:rPr>
        <w:t>, sin dar ninguna respuesta a la solicitud planteada, únicamente tenía adjunto</w:t>
      </w:r>
      <w:r w:rsidR="001B4561" w:rsidRPr="00D46ECF">
        <w:rPr>
          <w:rFonts w:asciiTheme="majorHAnsi" w:hAnsiTheme="majorHAnsi"/>
          <w:sz w:val="20"/>
          <w:szCs w:val="20"/>
          <w:lang w:val="es-ES_tradnl"/>
        </w:rPr>
        <w:t xml:space="preserve"> un inform</w:t>
      </w:r>
      <w:r w:rsidR="0025251F" w:rsidRPr="00D46ECF">
        <w:rPr>
          <w:rFonts w:asciiTheme="majorHAnsi" w:hAnsiTheme="majorHAnsi"/>
          <w:sz w:val="20"/>
          <w:szCs w:val="20"/>
          <w:lang w:val="es-ES_tradnl"/>
        </w:rPr>
        <w:t>e</w:t>
      </w:r>
      <w:r w:rsidR="001B4561" w:rsidRPr="00D46ECF">
        <w:rPr>
          <w:rFonts w:asciiTheme="majorHAnsi" w:hAnsiTheme="majorHAnsi"/>
          <w:sz w:val="20"/>
          <w:szCs w:val="20"/>
          <w:lang w:val="es-ES_tradnl"/>
        </w:rPr>
        <w:t xml:space="preserve"> de la Unidad de Inspectoría del SERECI, que señal</w:t>
      </w:r>
      <w:r w:rsidRPr="00D46ECF">
        <w:rPr>
          <w:rFonts w:asciiTheme="majorHAnsi" w:hAnsiTheme="majorHAnsi"/>
          <w:sz w:val="20"/>
          <w:szCs w:val="20"/>
          <w:lang w:val="es-ES_tradnl"/>
        </w:rPr>
        <w:t>aba</w:t>
      </w:r>
      <w:r w:rsidR="001B4561" w:rsidRPr="00D46ECF">
        <w:rPr>
          <w:rFonts w:asciiTheme="majorHAnsi" w:hAnsiTheme="majorHAnsi"/>
          <w:sz w:val="20"/>
          <w:szCs w:val="20"/>
          <w:lang w:val="es-ES_tradnl"/>
        </w:rPr>
        <w:t xml:space="preserve"> lo siguiente</w:t>
      </w:r>
      <w:r w:rsidRPr="00D46ECF">
        <w:rPr>
          <w:rFonts w:asciiTheme="majorHAnsi" w:hAnsiTheme="majorHAnsi"/>
          <w:sz w:val="20"/>
          <w:szCs w:val="20"/>
          <w:lang w:val="es-ES_tradnl"/>
        </w:rPr>
        <w:t>:</w:t>
      </w:r>
      <w:r w:rsidR="001B4561" w:rsidRPr="00D46ECF">
        <w:rPr>
          <w:rFonts w:asciiTheme="majorHAnsi" w:hAnsiTheme="majorHAnsi"/>
          <w:sz w:val="20"/>
          <w:szCs w:val="20"/>
          <w:lang w:val="es-ES_tradnl"/>
        </w:rPr>
        <w:t xml:space="preserve"> “</w:t>
      </w:r>
      <w:r w:rsidR="001B4561" w:rsidRPr="00D46ECF">
        <w:rPr>
          <w:rFonts w:asciiTheme="majorHAnsi" w:hAnsiTheme="majorHAnsi"/>
          <w:i/>
          <w:iCs/>
          <w:sz w:val="20"/>
          <w:szCs w:val="20"/>
          <w:lang w:val="es-ES_tradnl"/>
        </w:rPr>
        <w:t>El 5 de octubre, se informó a</w:t>
      </w:r>
      <w:r w:rsidRPr="00D46ECF">
        <w:rPr>
          <w:rFonts w:asciiTheme="majorHAnsi" w:hAnsiTheme="majorHAnsi"/>
          <w:i/>
          <w:iCs/>
          <w:sz w:val="20"/>
          <w:szCs w:val="20"/>
          <w:lang w:val="es-ES_tradnl"/>
        </w:rPr>
        <w:t xml:space="preserve"> los</w:t>
      </w:r>
      <w:r w:rsidR="001B4561" w:rsidRPr="00D46ECF">
        <w:rPr>
          <w:rFonts w:asciiTheme="majorHAnsi" w:hAnsiTheme="majorHAnsi"/>
          <w:i/>
          <w:iCs/>
          <w:sz w:val="20"/>
          <w:szCs w:val="20"/>
          <w:lang w:val="es-ES_tradnl"/>
        </w:rPr>
        <w:t xml:space="preserve"> señores David Víctor Aruquipa Pérez y Guido Álvaro Montaño Durán que no se podían </w:t>
      </w:r>
      <w:r w:rsidR="001B4561" w:rsidRPr="00D46ECF">
        <w:rPr>
          <w:rFonts w:asciiTheme="majorHAnsi" w:hAnsiTheme="majorHAnsi"/>
          <w:sz w:val="20"/>
          <w:szCs w:val="20"/>
          <w:lang w:val="es-ES_tradnl"/>
        </w:rPr>
        <w:t>(sic)</w:t>
      </w:r>
      <w:r w:rsidR="001B4561" w:rsidRPr="00D46ECF">
        <w:rPr>
          <w:rFonts w:asciiTheme="majorHAnsi" w:hAnsiTheme="majorHAnsi"/>
          <w:i/>
          <w:iCs/>
          <w:sz w:val="20"/>
          <w:szCs w:val="20"/>
          <w:lang w:val="es-ES_tradnl"/>
        </w:rPr>
        <w:t xml:space="preserve"> registrar su Unión Libre entre personas del mismo sexo, toda vez que no existía normativa, ni procedimientos operativos que permitan este tipo de registro</w:t>
      </w:r>
      <w:r w:rsidR="001B4561" w:rsidRPr="00D46ECF">
        <w:rPr>
          <w:rFonts w:asciiTheme="majorHAnsi" w:hAnsiTheme="majorHAnsi"/>
          <w:sz w:val="20"/>
          <w:szCs w:val="20"/>
          <w:lang w:val="es-ES_tradnl"/>
        </w:rPr>
        <w:t xml:space="preserve">”. </w:t>
      </w:r>
      <w:r w:rsidR="003E5C03">
        <w:rPr>
          <w:rFonts w:asciiTheme="majorHAnsi" w:hAnsiTheme="majorHAnsi"/>
          <w:sz w:val="20"/>
          <w:szCs w:val="20"/>
          <w:lang w:val="es-ES_tradnl"/>
        </w:rPr>
        <w:t>E</w:t>
      </w:r>
      <w:r w:rsidR="001B4561" w:rsidRPr="00D46ECF">
        <w:rPr>
          <w:rFonts w:asciiTheme="majorHAnsi" w:hAnsiTheme="majorHAnsi"/>
          <w:sz w:val="20"/>
          <w:szCs w:val="20"/>
          <w:lang w:val="es-ES_tradnl"/>
        </w:rPr>
        <w:t xml:space="preserve">l citado documento afirmó que la Convención Americana únicamente reconoce el derecho del hombre y la mujer a contraer matrimonio y fundar una familia; </w:t>
      </w:r>
      <w:r w:rsidR="00CB40A7" w:rsidRPr="00D46ECF">
        <w:rPr>
          <w:rFonts w:asciiTheme="majorHAnsi" w:hAnsiTheme="majorHAnsi"/>
          <w:sz w:val="20"/>
          <w:szCs w:val="20"/>
          <w:lang w:val="es-ES_tradnl"/>
        </w:rPr>
        <w:t xml:space="preserve">y que </w:t>
      </w:r>
      <w:r w:rsidR="001B4561" w:rsidRPr="00D46ECF">
        <w:rPr>
          <w:rFonts w:asciiTheme="majorHAnsi" w:hAnsiTheme="majorHAnsi"/>
          <w:sz w:val="20"/>
          <w:szCs w:val="20"/>
          <w:lang w:val="es-ES_tradnl"/>
        </w:rPr>
        <w:t>la jurisprudencia constitucional en la materia</w:t>
      </w:r>
      <w:r w:rsidR="00CB40A7" w:rsidRPr="00D46ECF">
        <w:rPr>
          <w:rFonts w:asciiTheme="majorHAnsi" w:hAnsiTheme="majorHAnsi"/>
          <w:sz w:val="20"/>
          <w:szCs w:val="20"/>
          <w:lang w:val="es-ES_tradnl"/>
        </w:rPr>
        <w:t xml:space="preserve"> también tenía dicho parámetro</w:t>
      </w:r>
      <w:r w:rsidR="001B4561" w:rsidRPr="00D46ECF">
        <w:rPr>
          <w:rFonts w:asciiTheme="majorHAnsi" w:hAnsiTheme="majorHAnsi"/>
          <w:sz w:val="20"/>
          <w:szCs w:val="20"/>
          <w:lang w:val="es-ES_tradnl"/>
        </w:rPr>
        <w:t xml:space="preserve">. En base a tales argumentos, el referido informe concluyó que el trámite solicitado era improcedente. </w:t>
      </w:r>
    </w:p>
    <w:p w14:paraId="4784EB1A" w14:textId="4F12D997" w:rsidR="001B4561" w:rsidRPr="00D46ECF" w:rsidRDefault="00E43B9E"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E</w:t>
      </w:r>
      <w:r w:rsidR="001B4561" w:rsidRPr="00D46ECF">
        <w:rPr>
          <w:rFonts w:asciiTheme="majorHAnsi" w:hAnsiTheme="majorHAnsi"/>
          <w:sz w:val="20"/>
          <w:szCs w:val="20"/>
          <w:lang w:val="es-ES_tradnl"/>
        </w:rPr>
        <w:t xml:space="preserve">l 8 de noviembre de 2018 las presuntas víctimas presentaron al </w:t>
      </w:r>
      <w:r w:rsidR="00822B00" w:rsidRPr="00D46ECF">
        <w:rPr>
          <w:rFonts w:asciiTheme="majorHAnsi" w:hAnsiTheme="majorHAnsi"/>
          <w:sz w:val="20"/>
          <w:szCs w:val="20"/>
          <w:lang w:val="es-ES_tradnl"/>
        </w:rPr>
        <w:t>director</w:t>
      </w:r>
      <w:r w:rsidR="001B4561" w:rsidRPr="00D46ECF">
        <w:rPr>
          <w:rFonts w:asciiTheme="majorHAnsi" w:hAnsiTheme="majorHAnsi"/>
          <w:sz w:val="20"/>
          <w:szCs w:val="20"/>
          <w:lang w:val="es-ES_tradnl"/>
        </w:rPr>
        <w:t xml:space="preserve"> </w:t>
      </w:r>
      <w:r w:rsidR="00822B00">
        <w:rPr>
          <w:rFonts w:asciiTheme="majorHAnsi" w:hAnsiTheme="majorHAnsi"/>
          <w:sz w:val="20"/>
          <w:szCs w:val="20"/>
          <w:lang w:val="es-ES_tradnl"/>
        </w:rPr>
        <w:t>d</w:t>
      </w:r>
      <w:r w:rsidR="001B4561" w:rsidRPr="00D46ECF">
        <w:rPr>
          <w:rFonts w:asciiTheme="majorHAnsi" w:hAnsiTheme="majorHAnsi"/>
          <w:sz w:val="20"/>
          <w:szCs w:val="20"/>
          <w:lang w:val="es-ES_tradnl"/>
        </w:rPr>
        <w:t xml:space="preserve">epartamental del SERECI de La Paz un </w:t>
      </w:r>
      <w:r w:rsidR="0025251F" w:rsidRPr="00D46ECF">
        <w:rPr>
          <w:rFonts w:asciiTheme="majorHAnsi" w:hAnsiTheme="majorHAnsi"/>
          <w:sz w:val="20"/>
          <w:szCs w:val="20"/>
          <w:lang w:val="es-ES_tradnl"/>
        </w:rPr>
        <w:t xml:space="preserve">memorial solicitando que brinde respuesta a su solicitud al considerar que la remisión de un informe jurídico realizado por otro </w:t>
      </w:r>
      <w:r w:rsidR="00CB40A7" w:rsidRPr="00D46ECF">
        <w:rPr>
          <w:rFonts w:asciiTheme="majorHAnsi" w:hAnsiTheme="majorHAnsi"/>
          <w:sz w:val="20"/>
          <w:szCs w:val="20"/>
          <w:lang w:val="es-ES_tradnl"/>
        </w:rPr>
        <w:t>funcionario</w:t>
      </w:r>
      <w:r w:rsidR="0025251F" w:rsidRPr="00D46ECF">
        <w:rPr>
          <w:rFonts w:asciiTheme="majorHAnsi" w:hAnsiTheme="majorHAnsi"/>
          <w:sz w:val="20"/>
          <w:szCs w:val="20"/>
          <w:lang w:val="es-ES_tradnl"/>
        </w:rPr>
        <w:t xml:space="preserve"> no cumplía con las formalidades previstas en la legislación nacional. Debido a ello, el 4 de diciembre de 2018 la mencionada autoridad respondió, mediante nota SERECI-LP-DD-No. 722/2018, afirmando que el marco nacional vigente impide las uniones libres de las personas del mismo sexo.</w:t>
      </w:r>
    </w:p>
    <w:p w14:paraId="62BF1291" w14:textId="3AF419FB" w:rsidR="00CA58A6" w:rsidRPr="00D46ECF" w:rsidRDefault="00CA58A6" w:rsidP="00E43B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t>Interposición de recurso de revocatoria y acción de constitucionalidad concreta</w:t>
      </w:r>
    </w:p>
    <w:p w14:paraId="042AADDB" w14:textId="7BE2D617" w:rsidR="00AB21D4" w:rsidRPr="00D46ECF" w:rsidRDefault="00E43B9E"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C</w:t>
      </w:r>
      <w:r w:rsidR="00AB21D4" w:rsidRPr="00D46ECF">
        <w:rPr>
          <w:rFonts w:asciiTheme="majorHAnsi" w:hAnsiTheme="majorHAnsi"/>
          <w:sz w:val="20"/>
          <w:szCs w:val="20"/>
          <w:lang w:val="es-ES_tradnl"/>
        </w:rPr>
        <w:t xml:space="preserve">ontra </w:t>
      </w:r>
      <w:r w:rsidRPr="00D46ECF">
        <w:rPr>
          <w:rFonts w:asciiTheme="majorHAnsi" w:hAnsiTheme="majorHAnsi"/>
          <w:sz w:val="20"/>
          <w:szCs w:val="20"/>
          <w:lang w:val="es-ES_tradnl"/>
        </w:rPr>
        <w:t>aquella</w:t>
      </w:r>
      <w:r w:rsidR="00AB21D4" w:rsidRPr="00D46ECF">
        <w:rPr>
          <w:rFonts w:asciiTheme="majorHAnsi" w:hAnsiTheme="majorHAnsi"/>
          <w:sz w:val="20"/>
          <w:szCs w:val="20"/>
          <w:lang w:val="es-ES_tradnl"/>
        </w:rPr>
        <w:t xml:space="preserve"> decisión, el 17 de diciembre de 2018 las presuntas víctimas presentaron un recurso de revocatoria ante el citado </w:t>
      </w:r>
      <w:r w:rsidR="005E2490" w:rsidRPr="00D46ECF">
        <w:rPr>
          <w:rFonts w:asciiTheme="majorHAnsi" w:hAnsiTheme="majorHAnsi"/>
          <w:sz w:val="20"/>
          <w:szCs w:val="20"/>
          <w:lang w:val="es-ES_tradnl"/>
        </w:rPr>
        <w:t>director</w:t>
      </w:r>
      <w:r w:rsidR="00AB21D4" w:rsidRPr="00D46ECF">
        <w:rPr>
          <w:rFonts w:asciiTheme="majorHAnsi" w:hAnsiTheme="majorHAnsi"/>
          <w:sz w:val="20"/>
          <w:szCs w:val="20"/>
          <w:lang w:val="es-ES_tradnl"/>
        </w:rPr>
        <w:t xml:space="preserve"> </w:t>
      </w:r>
      <w:r w:rsidR="005E2490">
        <w:rPr>
          <w:rFonts w:asciiTheme="majorHAnsi" w:hAnsiTheme="majorHAnsi"/>
          <w:sz w:val="20"/>
          <w:szCs w:val="20"/>
          <w:lang w:val="es-ES_tradnl"/>
        </w:rPr>
        <w:t>d</w:t>
      </w:r>
      <w:r w:rsidR="00AB21D4" w:rsidRPr="00D46ECF">
        <w:rPr>
          <w:rFonts w:asciiTheme="majorHAnsi" w:hAnsiTheme="majorHAnsi"/>
          <w:sz w:val="20"/>
          <w:szCs w:val="20"/>
          <w:lang w:val="es-ES_tradnl"/>
        </w:rPr>
        <w:t xml:space="preserve">epartamental del SERECI La Paz. Sin embargo, el 1 de febrero de 2019 dicha autoridad, mediante nota SERECI LPDD No. 770/2018, determinó que el citado recurso era improcedente, toda vez que no se había planteado contra una resolución administrativa, sino contra un acto administrativo. Ante ello, el 12 de febrero de 2019 las presuntas víctimas interpusieron </w:t>
      </w:r>
      <w:r w:rsidRPr="00D46ECF">
        <w:rPr>
          <w:rFonts w:asciiTheme="majorHAnsi" w:hAnsiTheme="majorHAnsi"/>
          <w:sz w:val="20"/>
          <w:szCs w:val="20"/>
          <w:lang w:val="es-ES_tradnl"/>
        </w:rPr>
        <w:t xml:space="preserve">un </w:t>
      </w:r>
      <w:r w:rsidR="00AB21D4" w:rsidRPr="00D46ECF">
        <w:rPr>
          <w:rFonts w:asciiTheme="majorHAnsi" w:hAnsiTheme="majorHAnsi"/>
          <w:sz w:val="20"/>
          <w:szCs w:val="20"/>
          <w:lang w:val="es-ES_tradnl"/>
        </w:rPr>
        <w:t>recurso jerárquico ante la misma autoridad</w:t>
      </w:r>
      <w:r w:rsidRPr="00D46ECF">
        <w:rPr>
          <w:rFonts w:asciiTheme="majorHAnsi" w:hAnsiTheme="majorHAnsi"/>
          <w:sz w:val="20"/>
          <w:szCs w:val="20"/>
          <w:lang w:val="es-ES_tradnl"/>
        </w:rPr>
        <w:t>,</w:t>
      </w:r>
      <w:r w:rsidR="00AB21D4" w:rsidRPr="00D46ECF">
        <w:rPr>
          <w:rFonts w:asciiTheme="majorHAnsi" w:hAnsiTheme="majorHAnsi"/>
          <w:sz w:val="20"/>
          <w:szCs w:val="20"/>
          <w:lang w:val="es-ES_tradnl"/>
        </w:rPr>
        <w:t xml:space="preserve"> mientras el </w:t>
      </w:r>
      <w:r w:rsidR="00AA7731" w:rsidRPr="00D46ECF">
        <w:rPr>
          <w:rFonts w:asciiTheme="majorHAnsi" w:hAnsiTheme="majorHAnsi"/>
          <w:sz w:val="20"/>
          <w:szCs w:val="20"/>
          <w:lang w:val="es-ES_tradnl"/>
        </w:rPr>
        <w:t>citado recurso aún estaba en trámite presentaron también un memorial en el que solicitaba</w:t>
      </w:r>
      <w:r w:rsidR="00C921B6" w:rsidRPr="00D46ECF">
        <w:rPr>
          <w:rFonts w:asciiTheme="majorHAnsi" w:hAnsiTheme="majorHAnsi"/>
          <w:sz w:val="20"/>
          <w:szCs w:val="20"/>
          <w:lang w:val="es-ES_tradnl"/>
        </w:rPr>
        <w:t>n al Director Nacional del SERECI</w:t>
      </w:r>
      <w:r w:rsidR="00AA7731" w:rsidRPr="00D46ECF">
        <w:rPr>
          <w:rFonts w:asciiTheme="majorHAnsi" w:hAnsiTheme="majorHAnsi"/>
          <w:sz w:val="20"/>
          <w:szCs w:val="20"/>
          <w:lang w:val="es-ES_tradnl"/>
        </w:rPr>
        <w:t xml:space="preserve"> promover una acción de inconstitucionalidad concreta</w:t>
      </w:r>
      <w:r w:rsidR="00AA7731" w:rsidRPr="00D46ECF">
        <w:rPr>
          <w:rStyle w:val="FootnoteReference"/>
          <w:rFonts w:asciiTheme="majorHAnsi" w:hAnsiTheme="majorHAnsi"/>
          <w:sz w:val="20"/>
          <w:szCs w:val="20"/>
          <w:lang w:val="es-ES_tradnl"/>
        </w:rPr>
        <w:footnoteReference w:id="4"/>
      </w:r>
      <w:r w:rsidR="00AA7731" w:rsidRPr="00D46ECF">
        <w:rPr>
          <w:rFonts w:asciiTheme="majorHAnsi" w:hAnsiTheme="majorHAnsi"/>
          <w:sz w:val="20"/>
          <w:szCs w:val="20"/>
          <w:lang w:val="es-ES_tradnl"/>
        </w:rPr>
        <w:t>, a fin que se declarara la inconstitucionalidad del artículo 168 de la Ley 603</w:t>
      </w:r>
      <w:r w:rsidR="00AA7731" w:rsidRPr="00D46ECF">
        <w:rPr>
          <w:rStyle w:val="FootnoteReference"/>
          <w:rFonts w:asciiTheme="majorHAnsi" w:hAnsiTheme="majorHAnsi"/>
          <w:sz w:val="20"/>
          <w:szCs w:val="20"/>
          <w:lang w:val="es-ES_tradnl"/>
        </w:rPr>
        <w:footnoteReference w:id="5"/>
      </w:r>
      <w:r w:rsidR="003E5C03">
        <w:rPr>
          <w:rFonts w:asciiTheme="majorHAnsi" w:hAnsiTheme="majorHAnsi"/>
          <w:sz w:val="20"/>
          <w:szCs w:val="20"/>
          <w:lang w:val="es-ES_tradnl"/>
        </w:rPr>
        <w:t>,</w:t>
      </w:r>
      <w:r w:rsidR="00AA7731" w:rsidRPr="00D46ECF">
        <w:rPr>
          <w:rFonts w:asciiTheme="majorHAnsi" w:hAnsiTheme="majorHAnsi"/>
          <w:sz w:val="20"/>
          <w:szCs w:val="20"/>
          <w:lang w:val="es-ES_tradnl"/>
        </w:rPr>
        <w:t xml:space="preserve"> y se declare la aplicación preferente de la Convención Americana y la jurisprudencia de la Corte Interamericana de Derechos Humanos. </w:t>
      </w:r>
    </w:p>
    <w:p w14:paraId="04C895F4" w14:textId="532DFC7E" w:rsidR="00C921B6" w:rsidRPr="00D46ECF" w:rsidRDefault="00C921B6"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No obstante, el 21 de febrero de 2019, mediante Resolución SERECI No. 1/2019, el </w:t>
      </w:r>
      <w:r w:rsidR="00822B00">
        <w:rPr>
          <w:rFonts w:asciiTheme="majorHAnsi" w:hAnsiTheme="majorHAnsi"/>
          <w:sz w:val="20"/>
          <w:szCs w:val="20"/>
          <w:lang w:val="es-ES_tradnl"/>
        </w:rPr>
        <w:t>d</w:t>
      </w:r>
      <w:r w:rsidRPr="00D46ECF">
        <w:rPr>
          <w:rFonts w:asciiTheme="majorHAnsi" w:hAnsiTheme="majorHAnsi"/>
          <w:sz w:val="20"/>
          <w:szCs w:val="20"/>
          <w:lang w:val="es-ES_tradnl"/>
        </w:rPr>
        <w:t xml:space="preserve">irector </w:t>
      </w:r>
      <w:r w:rsidR="00822B00">
        <w:rPr>
          <w:rFonts w:asciiTheme="majorHAnsi" w:hAnsiTheme="majorHAnsi"/>
          <w:sz w:val="20"/>
          <w:szCs w:val="20"/>
          <w:lang w:val="es-ES_tradnl"/>
        </w:rPr>
        <w:t>n</w:t>
      </w:r>
      <w:r w:rsidRPr="00D46ECF">
        <w:rPr>
          <w:rFonts w:asciiTheme="majorHAnsi" w:hAnsiTheme="majorHAnsi"/>
          <w:sz w:val="20"/>
          <w:szCs w:val="20"/>
          <w:lang w:val="es-ES_tradnl"/>
        </w:rPr>
        <w:t xml:space="preserve">acional del SERECI decidió rechazar la interposición de la acción de inconstitucionalidad, </w:t>
      </w:r>
      <w:r w:rsidR="000F6194" w:rsidRPr="00D46ECF">
        <w:rPr>
          <w:rFonts w:asciiTheme="majorHAnsi" w:hAnsiTheme="majorHAnsi"/>
          <w:sz w:val="20"/>
          <w:szCs w:val="20"/>
          <w:lang w:val="es-ES_tradnl"/>
        </w:rPr>
        <w:t>argumentando</w:t>
      </w:r>
      <w:r w:rsidR="003E5C03">
        <w:rPr>
          <w:rFonts w:asciiTheme="majorHAnsi" w:hAnsiTheme="majorHAnsi"/>
          <w:sz w:val="20"/>
          <w:szCs w:val="20"/>
          <w:lang w:val="es-ES_tradnl"/>
        </w:rPr>
        <w:t>,</w:t>
      </w:r>
      <w:r w:rsidR="000F6194" w:rsidRPr="00D46ECF">
        <w:rPr>
          <w:rFonts w:asciiTheme="majorHAnsi" w:hAnsiTheme="majorHAnsi"/>
          <w:sz w:val="20"/>
          <w:szCs w:val="20"/>
          <w:lang w:val="es-ES_tradnl"/>
        </w:rPr>
        <w:t xml:space="preserve"> además de defectos de forma en la presentación del recurso,</w:t>
      </w:r>
      <w:r w:rsidR="002B07F4" w:rsidRPr="00D46ECF">
        <w:rPr>
          <w:rFonts w:asciiTheme="majorHAnsi" w:hAnsiTheme="majorHAnsi"/>
          <w:sz w:val="20"/>
          <w:szCs w:val="20"/>
          <w:lang w:val="es-ES_tradnl"/>
        </w:rPr>
        <w:t xml:space="preserve"> que la unión libre de personas del mismo sexo no estaba amparada por el ordenamiento boliviano. </w:t>
      </w:r>
      <w:r w:rsidR="000C33C3" w:rsidRPr="00D46ECF">
        <w:rPr>
          <w:rFonts w:asciiTheme="majorHAnsi" w:hAnsiTheme="majorHAnsi"/>
          <w:sz w:val="20"/>
          <w:szCs w:val="20"/>
          <w:lang w:val="es-ES_tradnl"/>
        </w:rPr>
        <w:t>Tras ello</w:t>
      </w:r>
      <w:r w:rsidR="002B07F4" w:rsidRPr="00D46ECF">
        <w:rPr>
          <w:rFonts w:asciiTheme="majorHAnsi" w:hAnsiTheme="majorHAnsi"/>
          <w:sz w:val="20"/>
          <w:szCs w:val="20"/>
          <w:lang w:val="es-ES_tradnl"/>
        </w:rPr>
        <w:t xml:space="preserve">, siguiendo el procedimiento </w:t>
      </w:r>
      <w:r w:rsidR="000C33C3" w:rsidRPr="00D46ECF">
        <w:rPr>
          <w:rFonts w:asciiTheme="majorHAnsi" w:hAnsiTheme="majorHAnsi"/>
          <w:sz w:val="20"/>
          <w:szCs w:val="20"/>
          <w:lang w:val="es-ES_tradnl"/>
        </w:rPr>
        <w:t xml:space="preserve">establecido </w:t>
      </w:r>
      <w:r w:rsidR="002B07F4" w:rsidRPr="00D46ECF">
        <w:rPr>
          <w:rFonts w:asciiTheme="majorHAnsi" w:hAnsiTheme="majorHAnsi"/>
          <w:sz w:val="20"/>
          <w:szCs w:val="20"/>
          <w:lang w:val="es-ES_tradnl"/>
        </w:rPr>
        <w:t xml:space="preserve">en la ley, </w:t>
      </w:r>
      <w:r w:rsidR="0027168D" w:rsidRPr="00D46ECF">
        <w:rPr>
          <w:rFonts w:asciiTheme="majorHAnsi" w:hAnsiTheme="majorHAnsi"/>
          <w:sz w:val="20"/>
          <w:szCs w:val="20"/>
          <w:lang w:val="es-ES_tradnl"/>
        </w:rPr>
        <w:t xml:space="preserve">el 25 de febrero de 2019 </w:t>
      </w:r>
      <w:r w:rsidR="002B07F4" w:rsidRPr="00D46ECF">
        <w:rPr>
          <w:rFonts w:asciiTheme="majorHAnsi" w:hAnsiTheme="majorHAnsi"/>
          <w:sz w:val="20"/>
          <w:szCs w:val="20"/>
          <w:lang w:val="es-ES_tradnl"/>
        </w:rPr>
        <w:t xml:space="preserve">dicha autoridad elevó tal resolución, más los actuados correspondientes, al Tribunal Constitucional Plurinacional a efectos que revise el trámite. </w:t>
      </w:r>
    </w:p>
    <w:p w14:paraId="11A58088" w14:textId="71A5E83F" w:rsidR="0027168D" w:rsidRPr="00D46ECF" w:rsidRDefault="000C33C3"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La parte peticionaria afirma</w:t>
      </w:r>
      <w:r w:rsidR="002B07F4" w:rsidRPr="00D46ECF">
        <w:rPr>
          <w:rFonts w:asciiTheme="majorHAnsi" w:hAnsiTheme="majorHAnsi"/>
          <w:sz w:val="20"/>
          <w:szCs w:val="20"/>
          <w:lang w:val="es-ES_tradnl"/>
        </w:rPr>
        <w:t xml:space="preserve"> que </w:t>
      </w:r>
      <w:r w:rsidR="00CA0E31" w:rsidRPr="00D46ECF">
        <w:rPr>
          <w:rFonts w:asciiTheme="majorHAnsi" w:hAnsiTheme="majorHAnsi"/>
          <w:sz w:val="20"/>
          <w:szCs w:val="20"/>
          <w:lang w:val="es-ES_tradnl"/>
        </w:rPr>
        <w:t>a pesar de que</w:t>
      </w:r>
      <w:r w:rsidR="002B07F4" w:rsidRPr="00D46ECF">
        <w:rPr>
          <w:rFonts w:asciiTheme="majorHAnsi" w:hAnsiTheme="majorHAnsi"/>
          <w:sz w:val="20"/>
          <w:szCs w:val="20"/>
          <w:lang w:val="es-ES_tradnl"/>
        </w:rPr>
        <w:t xml:space="preserve"> el referido tribunal tenía diez días para pronunciarse, recién el </w:t>
      </w:r>
      <w:r w:rsidR="0027168D" w:rsidRPr="00D46ECF">
        <w:rPr>
          <w:rFonts w:asciiTheme="majorHAnsi" w:hAnsiTheme="majorHAnsi"/>
          <w:sz w:val="20"/>
          <w:szCs w:val="20"/>
          <w:lang w:val="es-ES_tradnl"/>
        </w:rPr>
        <w:t xml:space="preserve">3 de julio de 2019 los apoderados de las presuntas víctimas fueron notificados </w:t>
      </w:r>
      <w:r w:rsidR="00EC4565" w:rsidRPr="00D46ECF">
        <w:rPr>
          <w:rFonts w:asciiTheme="majorHAnsi" w:hAnsiTheme="majorHAnsi"/>
          <w:sz w:val="20"/>
          <w:szCs w:val="20"/>
          <w:lang w:val="es-ES_tradnl"/>
        </w:rPr>
        <w:t>d</w:t>
      </w:r>
      <w:r w:rsidR="0027168D" w:rsidRPr="00D46ECF">
        <w:rPr>
          <w:rFonts w:asciiTheme="majorHAnsi" w:hAnsiTheme="majorHAnsi"/>
          <w:sz w:val="20"/>
          <w:szCs w:val="20"/>
          <w:lang w:val="es-ES_tradnl"/>
        </w:rPr>
        <w:t>el Auto Constitucional 89/2019-CA, en el cual la Comisión de Admisión del Tribunal Constitucional Plurinacional resolvió ratificar el rechazo de la acción de inconstitucionalidad concreta, argumentando lo siguiente:</w:t>
      </w:r>
    </w:p>
    <w:p w14:paraId="34212BCF" w14:textId="25807932" w:rsidR="0027168D" w:rsidRPr="00D46ECF" w:rsidRDefault="0019755B" w:rsidP="00EC45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D46ECF">
        <w:rPr>
          <w:rFonts w:asciiTheme="majorHAnsi" w:hAnsiTheme="majorHAnsi"/>
          <w:sz w:val="20"/>
          <w:szCs w:val="20"/>
          <w:lang w:val="es-ES_tradnl"/>
        </w:rPr>
        <w:lastRenderedPageBreak/>
        <w:t>[</w:t>
      </w:r>
      <w:r w:rsidR="0027168D" w:rsidRPr="00D46ECF">
        <w:rPr>
          <w:rFonts w:asciiTheme="majorHAnsi" w:hAnsiTheme="majorHAnsi"/>
          <w:sz w:val="20"/>
          <w:szCs w:val="20"/>
          <w:lang w:val="es-ES_tradnl"/>
        </w:rPr>
        <w:t>…</w:t>
      </w:r>
      <w:r w:rsidRPr="00D46ECF">
        <w:rPr>
          <w:rFonts w:asciiTheme="majorHAnsi" w:hAnsiTheme="majorHAnsi"/>
          <w:sz w:val="20"/>
          <w:szCs w:val="20"/>
          <w:lang w:val="es-ES_tradnl"/>
        </w:rPr>
        <w:t>]</w:t>
      </w:r>
      <w:r w:rsidR="0027168D" w:rsidRPr="00D46ECF">
        <w:rPr>
          <w:rFonts w:asciiTheme="majorHAnsi" w:hAnsiTheme="majorHAnsi"/>
          <w:sz w:val="20"/>
          <w:szCs w:val="20"/>
          <w:lang w:val="es-ES_tradnl"/>
        </w:rPr>
        <w:t xml:space="preserve"> los trámites administrativos ante el SERECI no involucran el registro de uniones libres de personas del mismo sexo, situación de donde se colige que no existen recursos de revocatoria y jerárquico regulados ante la negativa de dichas uniones. A ello se suma que el recurso de revocatoria que plantearon los accionantes de manera supletoria, considerando la existencia de un acto administrativo no se lo (sic) hizo en el plazo</w:t>
      </w:r>
      <w:r w:rsidR="00B77A92" w:rsidRPr="00D46ECF">
        <w:rPr>
          <w:rFonts w:asciiTheme="majorHAnsi" w:hAnsiTheme="majorHAnsi"/>
          <w:sz w:val="20"/>
          <w:szCs w:val="20"/>
          <w:lang w:val="es-ES_tradnl"/>
        </w:rPr>
        <w:t xml:space="preserve"> establecido en el Art. 64 de la LPA que establece el término de diez días para plantear este recurso de revocatoria </w:t>
      </w:r>
      <w:r w:rsidRPr="00D46ECF">
        <w:rPr>
          <w:rFonts w:asciiTheme="majorHAnsi" w:hAnsiTheme="majorHAnsi"/>
          <w:sz w:val="20"/>
          <w:szCs w:val="20"/>
          <w:lang w:val="es-ES_tradnl"/>
        </w:rPr>
        <w:t>[</w:t>
      </w:r>
      <w:r w:rsidR="00B77A92" w:rsidRPr="00D46ECF">
        <w:rPr>
          <w:rFonts w:asciiTheme="majorHAnsi" w:hAnsiTheme="majorHAnsi"/>
          <w:sz w:val="20"/>
          <w:szCs w:val="20"/>
          <w:lang w:val="es-ES_tradnl"/>
        </w:rPr>
        <w:t>…</w:t>
      </w:r>
      <w:r w:rsidRPr="00D46ECF">
        <w:rPr>
          <w:rFonts w:asciiTheme="majorHAnsi" w:hAnsiTheme="majorHAnsi"/>
          <w:sz w:val="20"/>
          <w:szCs w:val="20"/>
          <w:lang w:val="es-ES_tradnl"/>
        </w:rPr>
        <w:t>]</w:t>
      </w:r>
      <w:r w:rsidR="00B77A92" w:rsidRPr="00D46ECF">
        <w:rPr>
          <w:rFonts w:asciiTheme="majorHAnsi" w:hAnsiTheme="majorHAnsi"/>
          <w:sz w:val="20"/>
          <w:szCs w:val="20"/>
          <w:lang w:val="es-ES_tradnl"/>
        </w:rPr>
        <w:t xml:space="preserve">. Por lo mencionado, al no advertirse la existencia de un proceso o procedimiento pendiente en el que tenga que aplicarse la norma cuestionada, impide a este Tribunal dar curso a la admisión de la presente acción de inconstitucionalidad concreta </w:t>
      </w:r>
      <w:r w:rsidRPr="00D46ECF">
        <w:rPr>
          <w:rFonts w:asciiTheme="majorHAnsi" w:hAnsiTheme="majorHAnsi"/>
          <w:sz w:val="20"/>
          <w:szCs w:val="20"/>
          <w:lang w:val="es-ES_tradnl"/>
        </w:rPr>
        <w:t>[</w:t>
      </w:r>
      <w:r w:rsidR="00B77A92" w:rsidRPr="00D46ECF">
        <w:rPr>
          <w:rFonts w:asciiTheme="majorHAnsi" w:hAnsiTheme="majorHAnsi"/>
          <w:sz w:val="20"/>
          <w:szCs w:val="20"/>
          <w:lang w:val="es-ES_tradnl"/>
        </w:rPr>
        <w:t>…</w:t>
      </w:r>
      <w:r w:rsidRPr="00D46ECF">
        <w:rPr>
          <w:rFonts w:asciiTheme="majorHAnsi" w:hAnsiTheme="majorHAnsi"/>
          <w:sz w:val="20"/>
          <w:szCs w:val="20"/>
          <w:lang w:val="es-ES_tradnl"/>
        </w:rPr>
        <w:t>]</w:t>
      </w:r>
    </w:p>
    <w:p w14:paraId="34902743" w14:textId="56B3FD27" w:rsidR="002B07F4" w:rsidRPr="00D46ECF" w:rsidRDefault="00834F5D"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E</w:t>
      </w:r>
      <w:r w:rsidR="00B77A92" w:rsidRPr="00D46ECF">
        <w:rPr>
          <w:rFonts w:asciiTheme="majorHAnsi" w:hAnsiTheme="majorHAnsi"/>
          <w:sz w:val="20"/>
          <w:szCs w:val="20"/>
          <w:lang w:val="es-ES_tradnl"/>
        </w:rPr>
        <w:t>l 8 de julio de 2019 las presuntas víctimas solicitaron al Director Nacional del SERECI un pronunciamiento definitivo en vía administrativa y el 13 de agosto de 2019 la referida autoridad, haciendo alusión al Auto Constitucional 89/2019-CA del Tribunal Constitucional Plurinacional, indicó que el máximo órgano de justicia ya había concluido “</w:t>
      </w:r>
      <w:r w:rsidR="00B77A92" w:rsidRPr="00D46ECF">
        <w:rPr>
          <w:rFonts w:asciiTheme="majorHAnsi" w:hAnsiTheme="majorHAnsi"/>
          <w:i/>
          <w:iCs/>
          <w:sz w:val="20"/>
          <w:szCs w:val="20"/>
          <w:lang w:val="es-ES_tradnl"/>
        </w:rPr>
        <w:t>que no existe un procedimiento administrativo para el registro de la Unión Libre entre dos personas del mismo sexo, situación de donde se colige que no existen recursos Revocatorios y Jerárquicos ante la negativa de dichas uniones</w:t>
      </w:r>
      <w:r w:rsidR="00B77A92" w:rsidRPr="00D46ECF">
        <w:rPr>
          <w:rFonts w:asciiTheme="majorHAnsi" w:hAnsiTheme="majorHAnsi"/>
          <w:sz w:val="20"/>
          <w:szCs w:val="20"/>
          <w:lang w:val="es-ES_tradnl"/>
        </w:rPr>
        <w:t>”</w:t>
      </w:r>
      <w:r w:rsidR="00B77A92" w:rsidRPr="00D46ECF">
        <w:rPr>
          <w:rFonts w:asciiTheme="majorHAnsi" w:hAnsiTheme="majorHAnsi"/>
          <w:i/>
          <w:iCs/>
          <w:sz w:val="20"/>
          <w:szCs w:val="20"/>
          <w:lang w:val="es-ES_tradnl"/>
        </w:rPr>
        <w:t xml:space="preserve">. </w:t>
      </w:r>
    </w:p>
    <w:p w14:paraId="4DE411E0" w14:textId="78A0F514" w:rsidR="00CA58A6" w:rsidRPr="00D46ECF" w:rsidRDefault="000F6194" w:rsidP="00834F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t>Resolución del recurso jerárquico y presentación de un</w:t>
      </w:r>
      <w:r w:rsidR="00B42E4D" w:rsidRPr="00D46ECF">
        <w:rPr>
          <w:rFonts w:asciiTheme="majorHAnsi" w:hAnsiTheme="majorHAnsi"/>
          <w:i/>
          <w:iCs/>
          <w:sz w:val="20"/>
          <w:szCs w:val="20"/>
          <w:lang w:val="es-ES_tradnl"/>
        </w:rPr>
        <w:t xml:space="preserve">a acción de </w:t>
      </w:r>
      <w:r w:rsidR="00DD733A" w:rsidRPr="00D46ECF">
        <w:rPr>
          <w:rFonts w:asciiTheme="majorHAnsi" w:hAnsiTheme="majorHAnsi"/>
          <w:i/>
          <w:iCs/>
          <w:sz w:val="20"/>
          <w:szCs w:val="20"/>
          <w:lang w:val="es-ES_tradnl"/>
        </w:rPr>
        <w:t>amparo</w:t>
      </w:r>
    </w:p>
    <w:p w14:paraId="229C632C" w14:textId="4986FF74" w:rsidR="00CA58A6" w:rsidRPr="00D46ECF" w:rsidRDefault="000F6194"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Indica que </w:t>
      </w:r>
      <w:r w:rsidR="00CA0E31" w:rsidRPr="00D46ECF">
        <w:rPr>
          <w:rFonts w:asciiTheme="majorHAnsi" w:hAnsiTheme="majorHAnsi"/>
          <w:sz w:val="20"/>
          <w:szCs w:val="20"/>
          <w:lang w:val="es-ES_tradnl"/>
        </w:rPr>
        <w:t>a pesar de que</w:t>
      </w:r>
      <w:r w:rsidRPr="00D46ECF">
        <w:rPr>
          <w:rFonts w:asciiTheme="majorHAnsi" w:hAnsiTheme="majorHAnsi"/>
          <w:sz w:val="20"/>
          <w:szCs w:val="20"/>
          <w:lang w:val="es-ES_tradnl"/>
        </w:rPr>
        <w:t xml:space="preserve"> inicialmente consideraron que el proceso terminó con tal decisión, </w:t>
      </w:r>
      <w:r w:rsidR="00466508" w:rsidRPr="00D46ECF">
        <w:rPr>
          <w:rFonts w:asciiTheme="majorHAnsi" w:hAnsiTheme="majorHAnsi"/>
          <w:sz w:val="20"/>
          <w:szCs w:val="20"/>
          <w:lang w:val="es-ES_tradnl"/>
        </w:rPr>
        <w:t xml:space="preserve">el 11 de septiembre de 2019 el presente asunto tomó otro rumbo, </w:t>
      </w:r>
      <w:r w:rsidR="00834F5D" w:rsidRPr="00D46ECF">
        <w:rPr>
          <w:rFonts w:asciiTheme="majorHAnsi" w:hAnsiTheme="majorHAnsi"/>
          <w:sz w:val="20"/>
          <w:szCs w:val="20"/>
          <w:lang w:val="es-ES_tradnl"/>
        </w:rPr>
        <w:t>pues</w:t>
      </w:r>
      <w:r w:rsidR="00466508" w:rsidRPr="00D46ECF">
        <w:rPr>
          <w:rFonts w:asciiTheme="majorHAnsi" w:hAnsiTheme="majorHAnsi"/>
          <w:sz w:val="20"/>
          <w:szCs w:val="20"/>
          <w:lang w:val="es-ES_tradnl"/>
        </w:rPr>
        <w:t xml:space="preserve"> el </w:t>
      </w:r>
      <w:r w:rsidR="005E2490" w:rsidRPr="00D46ECF">
        <w:rPr>
          <w:rFonts w:asciiTheme="majorHAnsi" w:hAnsiTheme="majorHAnsi"/>
          <w:sz w:val="20"/>
          <w:szCs w:val="20"/>
          <w:lang w:val="es-ES_tradnl"/>
        </w:rPr>
        <w:t>director nacional</w:t>
      </w:r>
      <w:r w:rsidR="00466508" w:rsidRPr="00D46ECF">
        <w:rPr>
          <w:rFonts w:asciiTheme="majorHAnsi" w:hAnsiTheme="majorHAnsi"/>
          <w:sz w:val="20"/>
          <w:szCs w:val="20"/>
          <w:lang w:val="es-ES_tradnl"/>
        </w:rPr>
        <w:t xml:space="preserve"> del SERECI</w:t>
      </w:r>
      <w:r w:rsidRPr="00D46ECF">
        <w:rPr>
          <w:rFonts w:asciiTheme="majorHAnsi" w:hAnsiTheme="majorHAnsi"/>
          <w:sz w:val="20"/>
          <w:szCs w:val="20"/>
          <w:lang w:val="es-ES_tradnl"/>
        </w:rPr>
        <w:t xml:space="preserve">, mediante Resolución No. 002/2019, resolvió el recurso jerárquico interpuesto por las presuntas víctimas, como desde un principio correspondía. En dicha decisión, confirmó el rechazo de la solicitud, reiterando que el Tribunal Constitucional Plurinacional afirmó que no existen recursos revocatorios y jerárquicos ante la negativa de las uniones entre personas de mismo sexo, por lo que no existe una vía de reclamación para tal situación. </w:t>
      </w:r>
    </w:p>
    <w:p w14:paraId="63EE3711" w14:textId="1ADE98B3" w:rsidR="00B42E4D" w:rsidRPr="00D46ECF" w:rsidRDefault="00B42E4D"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Afirma que el pronunciamiento de</w:t>
      </w:r>
      <w:r w:rsidR="000C33C3" w:rsidRPr="00D46ECF">
        <w:rPr>
          <w:rFonts w:asciiTheme="majorHAnsi" w:hAnsiTheme="majorHAnsi"/>
          <w:sz w:val="20"/>
          <w:szCs w:val="20"/>
          <w:lang w:val="es-ES_tradnl"/>
        </w:rPr>
        <w:t xml:space="preserve">l </w:t>
      </w:r>
      <w:r w:rsidR="005E2490" w:rsidRPr="00D46ECF">
        <w:rPr>
          <w:rFonts w:asciiTheme="majorHAnsi" w:hAnsiTheme="majorHAnsi"/>
          <w:sz w:val="20"/>
          <w:szCs w:val="20"/>
          <w:lang w:val="es-ES_tradnl"/>
        </w:rPr>
        <w:t>director nacional</w:t>
      </w:r>
      <w:r w:rsidRPr="00D46ECF">
        <w:rPr>
          <w:rFonts w:asciiTheme="majorHAnsi" w:hAnsiTheme="majorHAnsi"/>
          <w:sz w:val="20"/>
          <w:szCs w:val="20"/>
          <w:lang w:val="es-ES_tradnl"/>
        </w:rPr>
        <w:t xml:space="preserve"> del SERECI mediante una resolución administrativa jerárquica abrió las puertas para que las presuntas víctimas impugnaran judicialmente esa decisión a través de una acción de amparo constitucional. En razón a ello, el 10 de febrero de 2020 formularon dicho recurso y el 3 de julio de 2020 la Sala Constitucional Segunda del Tribunal Departamental de Justicia de la Paz</w:t>
      </w:r>
      <w:r w:rsidR="00DD733A" w:rsidRPr="00D46ECF">
        <w:rPr>
          <w:rFonts w:asciiTheme="majorHAnsi" w:hAnsiTheme="majorHAnsi"/>
          <w:sz w:val="20"/>
          <w:szCs w:val="20"/>
          <w:lang w:val="es-ES_tradnl"/>
        </w:rPr>
        <w:t xml:space="preserve">, mediante Resolución Constitucional Nº127/2020, </w:t>
      </w:r>
      <w:r w:rsidRPr="00D46ECF">
        <w:rPr>
          <w:rFonts w:asciiTheme="majorHAnsi" w:hAnsiTheme="majorHAnsi"/>
          <w:sz w:val="20"/>
          <w:szCs w:val="20"/>
          <w:lang w:val="es-ES_tradnl"/>
        </w:rPr>
        <w:t xml:space="preserve">acogió la demanda y ordenó al </w:t>
      </w:r>
      <w:r w:rsidR="005E2490" w:rsidRPr="00D46ECF">
        <w:rPr>
          <w:rFonts w:asciiTheme="majorHAnsi" w:hAnsiTheme="majorHAnsi"/>
          <w:sz w:val="20"/>
          <w:szCs w:val="20"/>
          <w:lang w:val="es-ES_tradnl"/>
        </w:rPr>
        <w:t>director nacional</w:t>
      </w:r>
      <w:r w:rsidRPr="00D46ECF">
        <w:rPr>
          <w:rFonts w:asciiTheme="majorHAnsi" w:hAnsiTheme="majorHAnsi"/>
          <w:sz w:val="20"/>
          <w:szCs w:val="20"/>
          <w:lang w:val="es-ES_tradnl"/>
        </w:rPr>
        <w:t xml:space="preserve"> del SERECI emitir una nueva resolución jerárquica en la que apli</w:t>
      </w:r>
      <w:r w:rsidR="00173113" w:rsidRPr="00D46ECF">
        <w:rPr>
          <w:rFonts w:asciiTheme="majorHAnsi" w:hAnsiTheme="majorHAnsi"/>
          <w:sz w:val="20"/>
          <w:szCs w:val="20"/>
          <w:lang w:val="es-ES_tradnl"/>
        </w:rPr>
        <w:t>que</w:t>
      </w:r>
      <w:r w:rsidRPr="00D46ECF">
        <w:rPr>
          <w:rFonts w:asciiTheme="majorHAnsi" w:hAnsiTheme="majorHAnsi"/>
          <w:sz w:val="20"/>
          <w:szCs w:val="20"/>
          <w:lang w:val="es-ES_tradnl"/>
        </w:rPr>
        <w:t>, entre otras pautas, el control de convencionalidad, el principio de no discriminación y el estándar más alto de protección.</w:t>
      </w:r>
    </w:p>
    <w:p w14:paraId="7A9DF876" w14:textId="1701A52D" w:rsidR="00B42E4D" w:rsidRPr="00D46ECF" w:rsidRDefault="00B42E4D"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Señala que </w:t>
      </w:r>
      <w:r w:rsidR="00CA0E31" w:rsidRPr="00D46ECF">
        <w:rPr>
          <w:rFonts w:asciiTheme="majorHAnsi" w:hAnsiTheme="majorHAnsi"/>
          <w:sz w:val="20"/>
          <w:szCs w:val="20"/>
          <w:lang w:val="es-ES_tradnl"/>
        </w:rPr>
        <w:t>a pesar de que</w:t>
      </w:r>
      <w:r w:rsidRPr="00D46ECF">
        <w:rPr>
          <w:rFonts w:asciiTheme="majorHAnsi" w:hAnsiTheme="majorHAnsi"/>
          <w:sz w:val="20"/>
          <w:szCs w:val="20"/>
          <w:lang w:val="es-ES_tradnl"/>
        </w:rPr>
        <w:t xml:space="preserve"> el Tribunal otorgó el plazo de diez días hábiles al SERECI para dictar una resolución</w:t>
      </w:r>
      <w:r w:rsidR="00DD733A" w:rsidRPr="00D46ECF">
        <w:rPr>
          <w:rFonts w:asciiTheme="majorHAnsi" w:hAnsiTheme="majorHAnsi"/>
          <w:sz w:val="20"/>
          <w:szCs w:val="20"/>
          <w:lang w:val="es-ES_tradnl"/>
        </w:rPr>
        <w:t xml:space="preserve"> jerárquica, esta entidad decidió no hacerlo y comunicó a las presuntas víctimas a través de una simple nota que habían solicitado al Tribunal Constitucional Plurinacional, en resguardo de la seguridad jurídica, una medida cautelar genérica de suspensión de la Resolución Constitucional Nº127/2020, hasta que dicha instancia emita una sentencia confirmando o revocando tal decisión. </w:t>
      </w:r>
      <w:r w:rsidR="003B6633" w:rsidRPr="00D46ECF">
        <w:rPr>
          <w:rFonts w:asciiTheme="majorHAnsi" w:hAnsiTheme="majorHAnsi"/>
          <w:sz w:val="20"/>
          <w:szCs w:val="20"/>
          <w:lang w:val="es-ES_tradnl"/>
        </w:rPr>
        <w:t>No obstante, afirma que hasta la fecha el Tribunal Constitucional Plurinacional no ha dado respuesta a tal solicitud de medidas cautelares</w:t>
      </w:r>
    </w:p>
    <w:p w14:paraId="65639A18" w14:textId="56A1DA09" w:rsidR="003B6633" w:rsidRPr="00D46ECF" w:rsidRDefault="00CA0E31" w:rsidP="00834F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t>Resolución Nº</w:t>
      </w:r>
      <w:r w:rsidR="003B6633" w:rsidRPr="00D46ECF">
        <w:rPr>
          <w:rFonts w:asciiTheme="majorHAnsi" w:hAnsiTheme="majorHAnsi"/>
          <w:i/>
          <w:iCs/>
          <w:sz w:val="20"/>
          <w:szCs w:val="20"/>
          <w:lang w:val="es-ES_tradnl"/>
        </w:rPr>
        <w:t xml:space="preserve"> 03/2020 del SERECI</w:t>
      </w:r>
      <w:r w:rsidR="006014DB" w:rsidRPr="00D46ECF">
        <w:rPr>
          <w:rFonts w:asciiTheme="majorHAnsi" w:hAnsiTheme="majorHAnsi"/>
          <w:i/>
          <w:iCs/>
          <w:sz w:val="20"/>
          <w:szCs w:val="20"/>
          <w:lang w:val="es-ES_tradnl"/>
        </w:rPr>
        <w:t xml:space="preserve"> y situación procesal de la causa</w:t>
      </w:r>
    </w:p>
    <w:p w14:paraId="355F7D6B" w14:textId="0B0EC9EE" w:rsidR="003B6633" w:rsidRPr="00D46ECF" w:rsidRDefault="003B6633"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Informa que ante los reiterados pedidos</w:t>
      </w:r>
      <w:r w:rsidR="00173113" w:rsidRPr="00D46ECF">
        <w:rPr>
          <w:rFonts w:asciiTheme="majorHAnsi" w:hAnsiTheme="majorHAnsi"/>
          <w:sz w:val="20"/>
          <w:szCs w:val="20"/>
          <w:lang w:val="es-ES_tradnl"/>
        </w:rPr>
        <w:t xml:space="preserve"> de las presuntas víctimas</w:t>
      </w:r>
      <w:r w:rsidRPr="00D46ECF">
        <w:rPr>
          <w:rFonts w:asciiTheme="majorHAnsi" w:hAnsiTheme="majorHAnsi"/>
          <w:sz w:val="20"/>
          <w:szCs w:val="20"/>
          <w:lang w:val="es-ES_tradnl"/>
        </w:rPr>
        <w:t xml:space="preserve"> a la Sala Constitucional Segunda de la Paz de hacer cumplir su fallo frente al SERECI, el 6 y 29 de octubre de 2020 respectivamente, dicha instancia, </w:t>
      </w:r>
      <w:r w:rsidR="00CA0E31" w:rsidRPr="00D46ECF">
        <w:rPr>
          <w:rFonts w:asciiTheme="majorHAnsi" w:hAnsiTheme="majorHAnsi"/>
          <w:sz w:val="20"/>
          <w:szCs w:val="20"/>
          <w:lang w:val="es-ES_tradnl"/>
        </w:rPr>
        <w:t>mediante dos</w:t>
      </w:r>
      <w:r w:rsidRPr="00D46ECF">
        <w:rPr>
          <w:rFonts w:asciiTheme="majorHAnsi" w:hAnsiTheme="majorHAnsi"/>
          <w:sz w:val="20"/>
          <w:szCs w:val="20"/>
          <w:lang w:val="es-ES_tradnl"/>
        </w:rPr>
        <w:t xml:space="preserve"> resoluciones, conminó al </w:t>
      </w:r>
      <w:r w:rsidR="005E2490" w:rsidRPr="00D46ECF">
        <w:rPr>
          <w:rFonts w:asciiTheme="majorHAnsi" w:hAnsiTheme="majorHAnsi"/>
          <w:sz w:val="20"/>
          <w:szCs w:val="20"/>
          <w:lang w:val="es-ES_tradnl"/>
        </w:rPr>
        <w:t>director nacional</w:t>
      </w:r>
      <w:r w:rsidRPr="00D46ECF">
        <w:rPr>
          <w:rFonts w:asciiTheme="majorHAnsi" w:hAnsiTheme="majorHAnsi"/>
          <w:sz w:val="20"/>
          <w:szCs w:val="20"/>
          <w:lang w:val="es-ES_tradnl"/>
        </w:rPr>
        <w:t xml:space="preserve"> del SERECI a cumplir la Resolución Constitucional Nº</w:t>
      </w:r>
      <w:r w:rsidR="006014DB" w:rsidRPr="00D46ECF">
        <w:rPr>
          <w:rFonts w:asciiTheme="majorHAnsi" w:hAnsiTheme="majorHAnsi"/>
          <w:sz w:val="20"/>
          <w:szCs w:val="20"/>
          <w:lang w:val="es-ES_tradnl"/>
        </w:rPr>
        <w:t xml:space="preserve"> </w:t>
      </w:r>
      <w:r w:rsidRPr="00D46ECF">
        <w:rPr>
          <w:rFonts w:asciiTheme="majorHAnsi" w:hAnsiTheme="majorHAnsi"/>
          <w:sz w:val="20"/>
          <w:szCs w:val="20"/>
          <w:lang w:val="es-ES_tradnl"/>
        </w:rPr>
        <w:t xml:space="preserve">127/2020, bajo advertencia de ley. </w:t>
      </w:r>
      <w:r w:rsidR="006014DB" w:rsidRPr="00D46ECF">
        <w:rPr>
          <w:rFonts w:asciiTheme="majorHAnsi" w:hAnsiTheme="majorHAnsi"/>
          <w:sz w:val="20"/>
          <w:szCs w:val="20"/>
          <w:lang w:val="es-ES_tradnl"/>
        </w:rPr>
        <w:t xml:space="preserve">En virtud de ello, luego de seis meses de adoptada la citada resolución, el 9 de diciembre de 2020 el SERECÍ, a través del </w:t>
      </w:r>
      <w:r w:rsidR="005E2490" w:rsidRPr="00D46ECF">
        <w:rPr>
          <w:rFonts w:asciiTheme="majorHAnsi" w:hAnsiTheme="majorHAnsi"/>
          <w:sz w:val="20"/>
          <w:szCs w:val="20"/>
          <w:lang w:val="es-ES_tradnl"/>
        </w:rPr>
        <w:t>jefe</w:t>
      </w:r>
      <w:r w:rsidR="006014DB" w:rsidRPr="00D46ECF">
        <w:rPr>
          <w:rFonts w:asciiTheme="majorHAnsi" w:hAnsiTheme="majorHAnsi"/>
          <w:sz w:val="20"/>
          <w:szCs w:val="20"/>
          <w:lang w:val="es-ES_tradnl"/>
        </w:rPr>
        <w:t xml:space="preserve"> de Departamento de Registro Civil, cumplió el fallo constitucional</w:t>
      </w:r>
      <w:r w:rsidR="00834F5D" w:rsidRPr="00D46ECF">
        <w:rPr>
          <w:rFonts w:asciiTheme="majorHAnsi" w:hAnsiTheme="majorHAnsi"/>
          <w:sz w:val="20"/>
          <w:szCs w:val="20"/>
          <w:lang w:val="es-ES_tradnl"/>
        </w:rPr>
        <w:t>;</w:t>
      </w:r>
      <w:r w:rsidR="006014DB" w:rsidRPr="00D46ECF">
        <w:rPr>
          <w:rFonts w:asciiTheme="majorHAnsi" w:hAnsiTheme="majorHAnsi"/>
          <w:sz w:val="20"/>
          <w:szCs w:val="20"/>
          <w:lang w:val="es-ES_tradnl"/>
        </w:rPr>
        <w:t xml:space="preserve"> y mediante Resolución Jerárquica Nº 03/2020 dispuso el registro de la unión libre entre los señores Aruquipa Pérez y Montaño Durán. </w:t>
      </w:r>
    </w:p>
    <w:p w14:paraId="1C2A71B7" w14:textId="553BDCC6" w:rsidR="006014DB" w:rsidRPr="00D46ECF" w:rsidRDefault="006014DB"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A pesar de este resultado favorable, la parte peticionaria resalta que aún está pendiente </w:t>
      </w:r>
      <w:r w:rsidR="00CA0E31" w:rsidRPr="00D46ECF">
        <w:rPr>
          <w:rFonts w:asciiTheme="majorHAnsi" w:hAnsiTheme="majorHAnsi"/>
          <w:sz w:val="20"/>
          <w:szCs w:val="20"/>
          <w:lang w:val="es-ES_tradnl"/>
        </w:rPr>
        <w:t>de que</w:t>
      </w:r>
      <w:r w:rsidRPr="00D46ECF">
        <w:rPr>
          <w:rFonts w:asciiTheme="majorHAnsi" w:hAnsiTheme="majorHAnsi"/>
          <w:sz w:val="20"/>
          <w:szCs w:val="20"/>
          <w:lang w:val="es-ES_tradnl"/>
        </w:rPr>
        <w:t xml:space="preserve"> el Tribunal Constitucional Plurinacional dicte una sentencia de revisión, la cual puede confirmar o revocar </w:t>
      </w:r>
      <w:r w:rsidRPr="00D46ECF">
        <w:rPr>
          <w:rFonts w:asciiTheme="majorHAnsi" w:hAnsiTheme="majorHAnsi"/>
          <w:sz w:val="20"/>
          <w:szCs w:val="20"/>
          <w:lang w:val="es-ES_tradnl"/>
        </w:rPr>
        <w:lastRenderedPageBreak/>
        <w:t xml:space="preserve">la Resolución Constitucional Nº 127/2020. Afirma que hasta que dicho órgano no dicte una decisión, la situación de los señores Aruquipa Pérez y Montaño Durán aún </w:t>
      </w:r>
      <w:r w:rsidR="00CA0E31" w:rsidRPr="00D46ECF">
        <w:rPr>
          <w:rFonts w:asciiTheme="majorHAnsi" w:hAnsiTheme="majorHAnsi"/>
          <w:sz w:val="20"/>
          <w:szCs w:val="20"/>
          <w:lang w:val="es-ES_tradnl"/>
        </w:rPr>
        <w:t>continúa</w:t>
      </w:r>
      <w:r w:rsidRPr="00D46ECF">
        <w:rPr>
          <w:rFonts w:asciiTheme="majorHAnsi" w:hAnsiTheme="majorHAnsi"/>
          <w:sz w:val="20"/>
          <w:szCs w:val="20"/>
          <w:lang w:val="es-ES_tradnl"/>
        </w:rPr>
        <w:t xml:space="preserve"> siendo incierta. </w:t>
      </w:r>
    </w:p>
    <w:p w14:paraId="6DD9B2B8" w14:textId="25BE7A7C" w:rsidR="00DD733A" w:rsidRPr="00D46ECF" w:rsidRDefault="00DD733A" w:rsidP="00834F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t>Alegatos de la parte peticionaria</w:t>
      </w:r>
    </w:p>
    <w:p w14:paraId="1EDD7F47" w14:textId="0998A327" w:rsidR="00DD733A" w:rsidRPr="00D46ECF" w:rsidRDefault="00F92E25" w:rsidP="002A23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En base a las citadas consideraciones, la parte peticionaria </w:t>
      </w:r>
      <w:r w:rsidR="002A2354" w:rsidRPr="00D46ECF">
        <w:rPr>
          <w:rFonts w:asciiTheme="majorHAnsi" w:hAnsiTheme="majorHAnsi"/>
          <w:sz w:val="20"/>
          <w:szCs w:val="20"/>
          <w:lang w:val="es-ES_tradnl"/>
        </w:rPr>
        <w:t xml:space="preserve">afirma que el Estado violó los derechos de las presuntas víctimas, toda vez que hasta la fecha no ha emitido una decisión firme que reconozca </w:t>
      </w:r>
      <w:r w:rsidR="00173113" w:rsidRPr="00D46ECF">
        <w:rPr>
          <w:rFonts w:asciiTheme="majorHAnsi" w:hAnsiTheme="majorHAnsi"/>
          <w:sz w:val="20"/>
          <w:szCs w:val="20"/>
          <w:lang w:val="es-ES_tradnl"/>
        </w:rPr>
        <w:t xml:space="preserve">su </w:t>
      </w:r>
      <w:r w:rsidR="002A2354" w:rsidRPr="00D46ECF">
        <w:rPr>
          <w:rFonts w:asciiTheme="majorHAnsi" w:hAnsiTheme="majorHAnsi"/>
          <w:sz w:val="20"/>
          <w:szCs w:val="20"/>
          <w:lang w:val="es-ES_tradnl"/>
        </w:rPr>
        <w:t>unión libre; y en consecuencia subsisten los motivos que originaron la interposición de la presente petición. En esa línea, argumenta</w:t>
      </w:r>
      <w:r w:rsidRPr="00D46ECF">
        <w:rPr>
          <w:rFonts w:asciiTheme="majorHAnsi" w:hAnsiTheme="majorHAnsi"/>
          <w:sz w:val="20"/>
          <w:szCs w:val="20"/>
          <w:lang w:val="es-ES_tradnl"/>
        </w:rPr>
        <w:t xml:space="preserve"> que tanto el procedimiento administrativo como</w:t>
      </w:r>
      <w:r w:rsidR="00173113" w:rsidRPr="00D46ECF">
        <w:rPr>
          <w:rFonts w:asciiTheme="majorHAnsi" w:hAnsiTheme="majorHAnsi"/>
          <w:sz w:val="20"/>
          <w:szCs w:val="20"/>
          <w:lang w:val="es-ES_tradnl"/>
        </w:rPr>
        <w:t xml:space="preserve"> los procesos</w:t>
      </w:r>
      <w:r w:rsidRPr="00D46ECF">
        <w:rPr>
          <w:rFonts w:asciiTheme="majorHAnsi" w:hAnsiTheme="majorHAnsi"/>
          <w:sz w:val="20"/>
          <w:szCs w:val="20"/>
          <w:lang w:val="es-ES_tradnl"/>
        </w:rPr>
        <w:t xml:space="preserve"> judicial</w:t>
      </w:r>
      <w:r w:rsidR="00173113" w:rsidRPr="00D46ECF">
        <w:rPr>
          <w:rFonts w:asciiTheme="majorHAnsi" w:hAnsiTheme="majorHAnsi"/>
          <w:sz w:val="20"/>
          <w:szCs w:val="20"/>
          <w:lang w:val="es-ES_tradnl"/>
        </w:rPr>
        <w:t>es</w:t>
      </w:r>
      <w:r w:rsidRPr="00D46ECF">
        <w:rPr>
          <w:rFonts w:asciiTheme="majorHAnsi" w:hAnsiTheme="majorHAnsi"/>
          <w:sz w:val="20"/>
          <w:szCs w:val="20"/>
          <w:lang w:val="es-ES_tradnl"/>
        </w:rPr>
        <w:t xml:space="preserve"> destinado</w:t>
      </w:r>
      <w:r w:rsidR="00173113" w:rsidRPr="00D46ECF">
        <w:rPr>
          <w:rFonts w:asciiTheme="majorHAnsi" w:hAnsiTheme="majorHAnsi"/>
          <w:sz w:val="20"/>
          <w:szCs w:val="20"/>
          <w:lang w:val="es-ES_tradnl"/>
        </w:rPr>
        <w:t>s</w:t>
      </w:r>
      <w:r w:rsidRPr="00D46ECF">
        <w:rPr>
          <w:rFonts w:asciiTheme="majorHAnsi" w:hAnsiTheme="majorHAnsi"/>
          <w:sz w:val="20"/>
          <w:szCs w:val="20"/>
          <w:lang w:val="es-ES_tradnl"/>
        </w:rPr>
        <w:t xml:space="preserve"> a dar una respuesta a la solicitud </w:t>
      </w:r>
      <w:r w:rsidR="002A2354" w:rsidRPr="00D46ECF">
        <w:rPr>
          <w:rFonts w:asciiTheme="majorHAnsi" w:hAnsiTheme="majorHAnsi"/>
          <w:sz w:val="20"/>
          <w:szCs w:val="20"/>
          <w:lang w:val="es-ES_tradnl"/>
        </w:rPr>
        <w:t xml:space="preserve">de los señores Aruquipa Pérez y Montaño Durán </w:t>
      </w:r>
      <w:r w:rsidRPr="00D46ECF">
        <w:rPr>
          <w:rFonts w:asciiTheme="majorHAnsi" w:hAnsiTheme="majorHAnsi"/>
          <w:sz w:val="20"/>
          <w:szCs w:val="20"/>
          <w:lang w:val="es-ES_tradnl"/>
        </w:rPr>
        <w:t>estuv</w:t>
      </w:r>
      <w:r w:rsidR="00173113" w:rsidRPr="00D46ECF">
        <w:rPr>
          <w:rFonts w:asciiTheme="majorHAnsi" w:hAnsiTheme="majorHAnsi"/>
          <w:sz w:val="20"/>
          <w:szCs w:val="20"/>
          <w:lang w:val="es-ES_tradnl"/>
        </w:rPr>
        <w:t>ieron</w:t>
      </w:r>
      <w:r w:rsidRPr="00D46ECF">
        <w:rPr>
          <w:rFonts w:asciiTheme="majorHAnsi" w:hAnsiTheme="majorHAnsi"/>
          <w:sz w:val="20"/>
          <w:szCs w:val="20"/>
          <w:lang w:val="es-ES_tradnl"/>
        </w:rPr>
        <w:t xml:space="preserve"> plagado</w:t>
      </w:r>
      <w:r w:rsidR="00173113" w:rsidRPr="00D46ECF">
        <w:rPr>
          <w:rFonts w:asciiTheme="majorHAnsi" w:hAnsiTheme="majorHAnsi"/>
          <w:sz w:val="20"/>
          <w:szCs w:val="20"/>
          <w:lang w:val="es-ES_tradnl"/>
        </w:rPr>
        <w:t>s</w:t>
      </w:r>
      <w:r w:rsidRPr="00D46ECF">
        <w:rPr>
          <w:rFonts w:asciiTheme="majorHAnsi" w:hAnsiTheme="majorHAnsi"/>
          <w:sz w:val="20"/>
          <w:szCs w:val="20"/>
          <w:lang w:val="es-ES_tradnl"/>
        </w:rPr>
        <w:t xml:space="preserve"> de irregularidades, tales como la falta de cumplimiento de los plazos previstos por la legislación nacional, inadecuada motivación de las resoluciones adoptadas </w:t>
      </w:r>
      <w:r w:rsidR="002A2354" w:rsidRPr="00D46ECF">
        <w:rPr>
          <w:rFonts w:asciiTheme="majorHAnsi" w:hAnsiTheme="majorHAnsi"/>
          <w:sz w:val="20"/>
          <w:szCs w:val="20"/>
          <w:lang w:val="es-ES_tradnl"/>
        </w:rPr>
        <w:t>en desconocimiento</w:t>
      </w:r>
      <w:r w:rsidR="00173113" w:rsidRPr="00D46ECF">
        <w:rPr>
          <w:rFonts w:asciiTheme="majorHAnsi" w:hAnsiTheme="majorHAnsi"/>
          <w:sz w:val="20"/>
          <w:szCs w:val="20"/>
          <w:lang w:val="es-ES_tradnl"/>
        </w:rPr>
        <w:t xml:space="preserve"> de</w:t>
      </w:r>
      <w:r w:rsidR="002A2354" w:rsidRPr="00D46ECF">
        <w:rPr>
          <w:rFonts w:asciiTheme="majorHAnsi" w:hAnsiTheme="majorHAnsi"/>
          <w:sz w:val="20"/>
          <w:szCs w:val="20"/>
          <w:lang w:val="es-ES_tradnl"/>
        </w:rPr>
        <w:t xml:space="preserve"> los parámetros convencionales y uso de formalismos. A modo de ejemplo, resalta que e</w:t>
      </w:r>
      <w:r w:rsidR="003B6633" w:rsidRPr="00D46ECF">
        <w:rPr>
          <w:rFonts w:asciiTheme="majorHAnsi" w:hAnsiTheme="majorHAnsi"/>
          <w:sz w:val="20"/>
          <w:szCs w:val="20"/>
          <w:lang w:val="es-ES_tradnl"/>
        </w:rPr>
        <w:t>l SERECI cometió un abuso procesal</w:t>
      </w:r>
      <w:r w:rsidR="002A2354" w:rsidRPr="00D46ECF">
        <w:rPr>
          <w:rFonts w:asciiTheme="majorHAnsi" w:hAnsiTheme="majorHAnsi"/>
          <w:sz w:val="20"/>
          <w:szCs w:val="20"/>
          <w:lang w:val="es-ES_tradnl"/>
        </w:rPr>
        <w:t xml:space="preserve"> con la solicitud de medidas cautelares, toda vez que utilizó</w:t>
      </w:r>
      <w:r w:rsidR="003B6633" w:rsidRPr="00D46ECF">
        <w:rPr>
          <w:rFonts w:asciiTheme="majorHAnsi" w:hAnsiTheme="majorHAnsi"/>
          <w:sz w:val="20"/>
          <w:szCs w:val="20"/>
          <w:lang w:val="es-ES_tradnl"/>
        </w:rPr>
        <w:t xml:space="preserve"> una figura legal</w:t>
      </w:r>
      <w:r w:rsidR="002A2354" w:rsidRPr="00D46ECF">
        <w:rPr>
          <w:rFonts w:asciiTheme="majorHAnsi" w:hAnsiTheme="majorHAnsi"/>
          <w:sz w:val="20"/>
          <w:szCs w:val="20"/>
          <w:lang w:val="es-ES_tradnl"/>
        </w:rPr>
        <w:t xml:space="preserve">, </w:t>
      </w:r>
      <w:r w:rsidR="003B6633" w:rsidRPr="00D46ECF">
        <w:rPr>
          <w:rFonts w:asciiTheme="majorHAnsi" w:hAnsiTheme="majorHAnsi"/>
          <w:sz w:val="20"/>
          <w:szCs w:val="20"/>
          <w:lang w:val="es-ES_tradnl"/>
        </w:rPr>
        <w:t xml:space="preserve">distorsionando su objeto y naturaleza jurídica, con el solo propósito de eludir el cumplimiento de una resolución constitucional y </w:t>
      </w:r>
      <w:r w:rsidR="002A2354" w:rsidRPr="00D46ECF">
        <w:rPr>
          <w:rFonts w:asciiTheme="majorHAnsi" w:hAnsiTheme="majorHAnsi"/>
          <w:sz w:val="20"/>
          <w:szCs w:val="20"/>
          <w:lang w:val="es-ES_tradnl"/>
        </w:rPr>
        <w:t>evitar</w:t>
      </w:r>
      <w:r w:rsidR="003B6633" w:rsidRPr="00D46ECF">
        <w:rPr>
          <w:rFonts w:asciiTheme="majorHAnsi" w:hAnsiTheme="majorHAnsi"/>
          <w:sz w:val="20"/>
          <w:szCs w:val="20"/>
          <w:lang w:val="es-ES_tradnl"/>
        </w:rPr>
        <w:t>, asimismo, ejercer el control de convencionalidad</w:t>
      </w:r>
      <w:r w:rsidR="002A2354" w:rsidRPr="00D46ECF">
        <w:rPr>
          <w:rFonts w:asciiTheme="majorHAnsi" w:hAnsiTheme="majorHAnsi"/>
          <w:sz w:val="20"/>
          <w:szCs w:val="20"/>
          <w:lang w:val="es-ES_tradnl"/>
        </w:rPr>
        <w:t>.</w:t>
      </w:r>
    </w:p>
    <w:p w14:paraId="322C434E" w14:textId="4D6336F5" w:rsidR="006014DB" w:rsidRPr="0019124A" w:rsidRDefault="006014DB" w:rsidP="00F92E2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Respecto al agotamiento de los recursos internos, arguye que aplica la excepción prevista en el artículo 46.2.c) de la Convención Americana, toda vez que el Tribunal Constitucional Plurinacional aún no ha resuelto en </w:t>
      </w:r>
      <w:r w:rsidRPr="0019124A">
        <w:rPr>
          <w:rFonts w:asciiTheme="majorHAnsi" w:hAnsiTheme="majorHAnsi"/>
          <w:sz w:val="20"/>
          <w:szCs w:val="20"/>
          <w:lang w:val="es-ES_tradnl"/>
        </w:rPr>
        <w:t xml:space="preserve">última instancia la presente controversia. </w:t>
      </w:r>
      <w:r w:rsidR="00F92E25" w:rsidRPr="0019124A">
        <w:rPr>
          <w:rFonts w:asciiTheme="majorHAnsi" w:hAnsiTheme="majorHAnsi"/>
          <w:sz w:val="20"/>
          <w:szCs w:val="20"/>
          <w:lang w:val="es-ES_tradnl"/>
        </w:rPr>
        <w:t xml:space="preserve">Sostiene que </w:t>
      </w:r>
      <w:r w:rsidR="00CA0E31" w:rsidRPr="0019124A">
        <w:rPr>
          <w:rFonts w:asciiTheme="majorHAnsi" w:hAnsiTheme="majorHAnsi"/>
          <w:sz w:val="20"/>
          <w:szCs w:val="20"/>
          <w:lang w:val="es-ES_tradnl"/>
        </w:rPr>
        <w:t>a pesar de que</w:t>
      </w:r>
      <w:r w:rsidR="00F92E25" w:rsidRPr="0019124A">
        <w:rPr>
          <w:rFonts w:asciiTheme="majorHAnsi" w:hAnsiTheme="majorHAnsi"/>
          <w:sz w:val="20"/>
          <w:szCs w:val="20"/>
          <w:lang w:val="es-ES_tradnl"/>
        </w:rPr>
        <w:t xml:space="preserve"> al amparo constitucional está definido como una acción judicial inmediata, desde el 10 de septiembre de 2020 la causa se encuentra bajo conocimiento del tribunal, sin que hasta ahora exista un pronunciamiento. En esa línea, aduce que</w:t>
      </w:r>
      <w:r w:rsidR="002A2354" w:rsidRPr="0019124A">
        <w:rPr>
          <w:rFonts w:asciiTheme="majorHAnsi" w:hAnsiTheme="majorHAnsi"/>
          <w:sz w:val="20"/>
          <w:szCs w:val="20"/>
          <w:lang w:val="es-ES_tradnl"/>
        </w:rPr>
        <w:t xml:space="preserve"> </w:t>
      </w:r>
      <w:r w:rsidR="00F92E25" w:rsidRPr="0019124A">
        <w:rPr>
          <w:rFonts w:asciiTheme="majorHAnsi" w:hAnsiTheme="majorHAnsi"/>
          <w:sz w:val="20"/>
          <w:szCs w:val="20"/>
          <w:lang w:val="es-ES_tradnl"/>
        </w:rPr>
        <w:t xml:space="preserve">tomando en consideración la naturaleza jurídica de la vía de amparo a la fecha se configurado una demora injustificada en resolución de la demanda de las presuntas víctimas. </w:t>
      </w:r>
    </w:p>
    <w:p w14:paraId="7240306A" w14:textId="42D34AC4" w:rsidR="00D70B0C" w:rsidRPr="0019124A" w:rsidRDefault="00D70B0C" w:rsidP="00D70B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9124A">
        <w:rPr>
          <w:rFonts w:asciiTheme="majorHAnsi" w:hAnsiTheme="majorHAnsi"/>
          <w:sz w:val="20"/>
          <w:szCs w:val="20"/>
          <w:lang w:val="es-ES_tradnl"/>
        </w:rPr>
        <w:t>Al respecto, agrega que, si bien el Estado aduce que el Tribunal Constitucional Plurinacional no ha resuelto el asunto debido a que</w:t>
      </w:r>
      <w:r w:rsidR="00437A7C" w:rsidRPr="0019124A">
        <w:rPr>
          <w:rFonts w:asciiTheme="majorHAnsi" w:hAnsiTheme="majorHAnsi"/>
          <w:sz w:val="20"/>
          <w:szCs w:val="20"/>
          <w:lang w:val="es-ES_tradnl"/>
        </w:rPr>
        <w:t xml:space="preserve"> el 25 de marzo de 2021</w:t>
      </w:r>
      <w:r w:rsidRPr="0019124A">
        <w:rPr>
          <w:rFonts w:asciiTheme="majorHAnsi" w:hAnsiTheme="majorHAnsi"/>
          <w:sz w:val="20"/>
          <w:szCs w:val="20"/>
          <w:lang w:val="es-ES_tradnl"/>
        </w:rPr>
        <w:t xml:space="preserve"> requirió información pericial, en realidad dicho órgano únicamente </w:t>
      </w:r>
      <w:r w:rsidR="009F1DE5" w:rsidRPr="0019124A">
        <w:rPr>
          <w:rFonts w:asciiTheme="majorHAnsi" w:hAnsiTheme="majorHAnsi"/>
          <w:sz w:val="20"/>
          <w:szCs w:val="20"/>
          <w:lang w:val="es-ES_tradnl"/>
        </w:rPr>
        <w:t xml:space="preserve">convocó </w:t>
      </w:r>
      <w:r w:rsidRPr="0019124A">
        <w:rPr>
          <w:rFonts w:asciiTheme="majorHAnsi" w:hAnsiTheme="majorHAnsi"/>
          <w:sz w:val="20"/>
          <w:szCs w:val="20"/>
          <w:lang w:val="es-ES_tradnl"/>
        </w:rPr>
        <w:t xml:space="preserve">a la presentación de </w:t>
      </w:r>
      <w:r w:rsidRPr="0019124A">
        <w:rPr>
          <w:rFonts w:asciiTheme="majorHAnsi" w:hAnsiTheme="majorHAnsi"/>
          <w:i/>
          <w:iCs/>
          <w:sz w:val="20"/>
          <w:szCs w:val="20"/>
          <w:lang w:val="es-ES_tradnl"/>
        </w:rPr>
        <w:t>amicus curiae</w:t>
      </w:r>
      <w:r w:rsidR="00437A7C" w:rsidRPr="0019124A">
        <w:rPr>
          <w:rFonts w:asciiTheme="majorHAnsi" w:hAnsiTheme="majorHAnsi"/>
          <w:i/>
          <w:iCs/>
          <w:sz w:val="20"/>
          <w:szCs w:val="20"/>
          <w:lang w:val="es-ES_tradnl"/>
        </w:rPr>
        <w:t xml:space="preserve">, </w:t>
      </w:r>
      <w:r w:rsidR="00437A7C" w:rsidRPr="0019124A">
        <w:rPr>
          <w:rFonts w:asciiTheme="majorHAnsi" w:hAnsiTheme="majorHAnsi"/>
          <w:sz w:val="20"/>
          <w:szCs w:val="20"/>
          <w:lang w:val="es-ES_tradnl"/>
        </w:rPr>
        <w:t xml:space="preserve">otorgando solamente el plazo de </w:t>
      </w:r>
      <w:r w:rsidR="00607374" w:rsidRPr="0019124A">
        <w:rPr>
          <w:rFonts w:asciiTheme="majorHAnsi" w:hAnsiTheme="majorHAnsi"/>
          <w:sz w:val="20"/>
          <w:szCs w:val="20"/>
          <w:lang w:val="es-ES_tradnl"/>
        </w:rPr>
        <w:t>cinco</w:t>
      </w:r>
      <w:r w:rsidR="00437A7C" w:rsidRPr="0019124A">
        <w:rPr>
          <w:rFonts w:asciiTheme="majorHAnsi" w:hAnsiTheme="majorHAnsi"/>
          <w:sz w:val="20"/>
          <w:szCs w:val="20"/>
          <w:lang w:val="es-ES_tradnl"/>
        </w:rPr>
        <w:t xml:space="preserve"> días para recibir tal información. Asimismo, respecto a la demora generada en la resolución de casos debido a la emergencia sanitaria, la parte peticionaria destaca que, conforme a la Opinión Consultiva 9/87 de la Corte Interamericana, el amparo es una garantía no susceptible de suspensión. </w:t>
      </w:r>
    </w:p>
    <w:p w14:paraId="7A50C835" w14:textId="4DE41D64" w:rsidR="00DD733A" w:rsidRPr="00D46ECF" w:rsidRDefault="00DD733A" w:rsidP="00834F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D46ECF">
        <w:rPr>
          <w:rFonts w:asciiTheme="majorHAnsi" w:hAnsiTheme="majorHAnsi"/>
          <w:i/>
          <w:iCs/>
          <w:sz w:val="20"/>
          <w:szCs w:val="20"/>
          <w:lang w:val="es-ES_tradnl"/>
        </w:rPr>
        <w:t>Alegatos del Estado</w:t>
      </w:r>
    </w:p>
    <w:p w14:paraId="54878D86" w14:textId="0B845FD6" w:rsidR="00A11E44" w:rsidRPr="00D46ECF" w:rsidRDefault="006014DB"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El </w:t>
      </w:r>
      <w:r w:rsidR="003B53E9" w:rsidRPr="00D46ECF">
        <w:rPr>
          <w:rFonts w:asciiTheme="majorHAnsi" w:hAnsiTheme="majorHAnsi"/>
          <w:sz w:val="20"/>
          <w:szCs w:val="20"/>
          <w:lang w:val="es-ES_tradnl"/>
        </w:rPr>
        <w:t xml:space="preserve">Estado, por su parte, replica que no subsisten los motivos que originaron el presente reclamo internacional. </w:t>
      </w:r>
      <w:r w:rsidR="00E86AA8" w:rsidRPr="00D46ECF">
        <w:rPr>
          <w:rFonts w:asciiTheme="majorHAnsi" w:hAnsiTheme="majorHAnsi"/>
          <w:sz w:val="20"/>
          <w:szCs w:val="20"/>
          <w:lang w:val="es-ES_tradnl"/>
        </w:rPr>
        <w:t xml:space="preserve">Afirma que el 3 de julio de 2020 la Sala Constitucional Segunda del Tribunal Departamental de Justicia de la Paz emitió la Resolución Constitucional </w:t>
      </w:r>
      <w:r w:rsidR="005E2490" w:rsidRPr="00D46ECF">
        <w:rPr>
          <w:rFonts w:asciiTheme="majorHAnsi" w:hAnsiTheme="majorHAnsi"/>
          <w:sz w:val="20"/>
          <w:szCs w:val="20"/>
          <w:lang w:val="es-ES_tradnl"/>
        </w:rPr>
        <w:t>N.º</w:t>
      </w:r>
      <w:r w:rsidR="00E86AA8" w:rsidRPr="00D46ECF">
        <w:rPr>
          <w:rFonts w:asciiTheme="majorHAnsi" w:hAnsiTheme="majorHAnsi"/>
          <w:sz w:val="20"/>
          <w:szCs w:val="20"/>
          <w:lang w:val="es-ES_tradnl"/>
        </w:rPr>
        <w:t xml:space="preserve"> 127/2020</w:t>
      </w:r>
      <w:r w:rsidR="00173113" w:rsidRPr="00D46ECF">
        <w:rPr>
          <w:rFonts w:asciiTheme="majorHAnsi" w:hAnsiTheme="majorHAnsi"/>
          <w:sz w:val="20"/>
          <w:szCs w:val="20"/>
          <w:lang w:val="es-ES_tradnl"/>
        </w:rPr>
        <w:t xml:space="preserve">, </w:t>
      </w:r>
      <w:r w:rsidR="00E86AA8" w:rsidRPr="00D46ECF">
        <w:rPr>
          <w:rFonts w:asciiTheme="majorHAnsi" w:hAnsiTheme="majorHAnsi"/>
          <w:sz w:val="20"/>
          <w:szCs w:val="20"/>
          <w:lang w:val="es-ES_tradnl"/>
        </w:rPr>
        <w:t>otorg</w:t>
      </w:r>
      <w:r w:rsidR="00173113" w:rsidRPr="00D46ECF">
        <w:rPr>
          <w:rFonts w:asciiTheme="majorHAnsi" w:hAnsiTheme="majorHAnsi"/>
          <w:sz w:val="20"/>
          <w:szCs w:val="20"/>
          <w:lang w:val="es-ES_tradnl"/>
        </w:rPr>
        <w:t>ando</w:t>
      </w:r>
      <w:r w:rsidR="00E86AA8" w:rsidRPr="00D46ECF">
        <w:rPr>
          <w:rFonts w:asciiTheme="majorHAnsi" w:hAnsiTheme="majorHAnsi"/>
          <w:sz w:val="20"/>
          <w:szCs w:val="20"/>
          <w:lang w:val="es-ES_tradnl"/>
        </w:rPr>
        <w:t xml:space="preserve"> la tutela solicitada por las presuntas </w:t>
      </w:r>
      <w:r w:rsidR="005E2490" w:rsidRPr="00D46ECF">
        <w:rPr>
          <w:rFonts w:asciiTheme="majorHAnsi" w:hAnsiTheme="majorHAnsi"/>
          <w:sz w:val="20"/>
          <w:szCs w:val="20"/>
          <w:lang w:val="es-ES_tradnl"/>
        </w:rPr>
        <w:t>víctimas</w:t>
      </w:r>
      <w:r w:rsidR="00B35923" w:rsidRPr="00D46ECF">
        <w:rPr>
          <w:rFonts w:asciiTheme="majorHAnsi" w:hAnsiTheme="majorHAnsi"/>
          <w:sz w:val="20"/>
          <w:szCs w:val="20"/>
          <w:lang w:val="es-ES_tradnl"/>
        </w:rPr>
        <w:t>;</w:t>
      </w:r>
      <w:r w:rsidR="00173113" w:rsidRPr="00D46ECF">
        <w:rPr>
          <w:rFonts w:asciiTheme="majorHAnsi" w:hAnsiTheme="majorHAnsi"/>
          <w:sz w:val="20"/>
          <w:szCs w:val="20"/>
          <w:lang w:val="es-ES_tradnl"/>
        </w:rPr>
        <w:t xml:space="preserve"> </w:t>
      </w:r>
      <w:r w:rsidR="00E86AA8" w:rsidRPr="00D46ECF">
        <w:rPr>
          <w:rFonts w:asciiTheme="majorHAnsi" w:hAnsiTheme="majorHAnsi"/>
          <w:sz w:val="20"/>
          <w:szCs w:val="20"/>
          <w:lang w:val="es-ES_tradnl"/>
        </w:rPr>
        <w:t>y como consecuencia, por primera vez en la historia de Bolivia, el 9 de diciembre de 2020 el</w:t>
      </w:r>
      <w:r w:rsidR="009512DB" w:rsidRPr="00D46ECF">
        <w:rPr>
          <w:rFonts w:asciiTheme="majorHAnsi" w:hAnsiTheme="majorHAnsi"/>
          <w:sz w:val="20"/>
          <w:szCs w:val="20"/>
          <w:lang w:val="es-ES_tradnl"/>
        </w:rPr>
        <w:t xml:space="preserve"> Servicio de</w:t>
      </w:r>
      <w:r w:rsidR="00E86AA8" w:rsidRPr="00D46ECF">
        <w:rPr>
          <w:rFonts w:asciiTheme="majorHAnsi" w:hAnsiTheme="majorHAnsi"/>
          <w:sz w:val="20"/>
          <w:szCs w:val="20"/>
          <w:lang w:val="es-ES_tradnl"/>
        </w:rPr>
        <w:t xml:space="preserve"> Registro </w:t>
      </w:r>
      <w:r w:rsidR="009512DB" w:rsidRPr="00D46ECF">
        <w:rPr>
          <w:rFonts w:asciiTheme="majorHAnsi" w:hAnsiTheme="majorHAnsi"/>
          <w:sz w:val="20"/>
          <w:szCs w:val="20"/>
          <w:lang w:val="es-ES_tradnl"/>
        </w:rPr>
        <w:t>Cívico</w:t>
      </w:r>
      <w:r w:rsidR="00E86AA8" w:rsidRPr="00D46ECF">
        <w:rPr>
          <w:rFonts w:asciiTheme="majorHAnsi" w:hAnsiTheme="majorHAnsi"/>
          <w:sz w:val="20"/>
          <w:szCs w:val="20"/>
          <w:lang w:val="es-ES_tradnl"/>
        </w:rPr>
        <w:t xml:space="preserve"> emitió</w:t>
      </w:r>
      <w:r w:rsidR="009512DB" w:rsidRPr="00D46ECF">
        <w:rPr>
          <w:rFonts w:asciiTheme="majorHAnsi" w:hAnsiTheme="majorHAnsi"/>
          <w:sz w:val="20"/>
          <w:szCs w:val="20"/>
          <w:lang w:val="es-ES_tradnl"/>
        </w:rPr>
        <w:t xml:space="preserve"> la </w:t>
      </w:r>
      <w:r w:rsidR="00E86AA8" w:rsidRPr="00D46ECF">
        <w:rPr>
          <w:rFonts w:asciiTheme="majorHAnsi" w:hAnsiTheme="majorHAnsi"/>
          <w:sz w:val="20"/>
          <w:szCs w:val="20"/>
          <w:lang w:val="es-ES_tradnl"/>
        </w:rPr>
        <w:t>resolución</w:t>
      </w:r>
      <w:r w:rsidR="009512DB" w:rsidRPr="00D46ECF">
        <w:rPr>
          <w:rFonts w:asciiTheme="majorHAnsi" w:hAnsiTheme="majorHAnsi"/>
          <w:sz w:val="20"/>
          <w:szCs w:val="20"/>
          <w:lang w:val="es-ES_tradnl"/>
        </w:rPr>
        <w:t xml:space="preserve"> 003/2020</w:t>
      </w:r>
      <w:r w:rsidR="00E86AA8" w:rsidRPr="00D46ECF">
        <w:rPr>
          <w:rFonts w:asciiTheme="majorHAnsi" w:hAnsiTheme="majorHAnsi"/>
          <w:sz w:val="20"/>
          <w:szCs w:val="20"/>
          <w:lang w:val="es-ES_tradnl"/>
        </w:rPr>
        <w:t xml:space="preserve"> que permitió que se reconozca la unión de los señores Aruquipa Pérez y Montaño Durán.</w:t>
      </w:r>
      <w:r w:rsidR="008C5E2D" w:rsidRPr="00D46ECF">
        <w:rPr>
          <w:rFonts w:asciiTheme="majorHAnsi" w:hAnsiTheme="majorHAnsi"/>
          <w:sz w:val="20"/>
          <w:szCs w:val="20"/>
          <w:lang w:val="es-ES_tradnl"/>
        </w:rPr>
        <w:t xml:space="preserve"> </w:t>
      </w:r>
      <w:r w:rsidR="00BA6E76" w:rsidRPr="00D46ECF">
        <w:rPr>
          <w:rFonts w:asciiTheme="majorHAnsi" w:hAnsiTheme="majorHAnsi"/>
          <w:sz w:val="20"/>
          <w:szCs w:val="20"/>
          <w:lang w:val="es-ES_tradnl"/>
        </w:rPr>
        <w:t xml:space="preserve">En consecuencia, solicita a la CIDH que, de conformidad con el artículo 48.1.b) y c) de la Convención Americana, declare la inadmisibilidad de la presente petición y disponga su archivo. </w:t>
      </w:r>
    </w:p>
    <w:p w14:paraId="15CAD6AF" w14:textId="0A2250A3" w:rsidR="00BA6E76" w:rsidRPr="00D46ECF" w:rsidRDefault="00BA6E76" w:rsidP="003B53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Sin perjuicio de ello, de manera subsidiaria, el Estado también aduce que la presente petición es inadmisible por falta de agotamiento de los recursos internos</w:t>
      </w:r>
      <w:r w:rsidR="004E3429" w:rsidRPr="00D46ECF">
        <w:rPr>
          <w:rFonts w:asciiTheme="majorHAnsi" w:hAnsiTheme="majorHAnsi"/>
          <w:sz w:val="20"/>
          <w:szCs w:val="20"/>
          <w:lang w:val="es-ES_tradnl"/>
        </w:rPr>
        <w:t xml:space="preserve">. Afirma que, conforme a la legislación interna, la Resolución Constitucional </w:t>
      </w:r>
      <w:bookmarkStart w:id="2" w:name="_Hlk121847204"/>
      <w:r w:rsidR="005E2490" w:rsidRPr="00D46ECF">
        <w:rPr>
          <w:rFonts w:asciiTheme="majorHAnsi" w:hAnsiTheme="majorHAnsi"/>
          <w:sz w:val="20"/>
          <w:szCs w:val="20"/>
          <w:lang w:val="es-ES_tradnl"/>
        </w:rPr>
        <w:t>N.º</w:t>
      </w:r>
      <w:bookmarkEnd w:id="2"/>
      <w:r w:rsidR="004E3429" w:rsidRPr="00D46ECF">
        <w:rPr>
          <w:rFonts w:asciiTheme="majorHAnsi" w:hAnsiTheme="majorHAnsi"/>
          <w:sz w:val="20"/>
          <w:szCs w:val="20"/>
          <w:lang w:val="es-ES_tradnl"/>
        </w:rPr>
        <w:t xml:space="preserve"> 127/2020 se encuentra pendiente de revisión ante el Tribunal Constitucional Plurinacional. Afirma que, actualmente, el plazo se encuentra suspendido debido a que dicho organismo dispuso, en base al artículo 7 del Código Procesal Constituciona</w:t>
      </w:r>
      <w:r w:rsidR="002E360B" w:rsidRPr="00D46ECF">
        <w:rPr>
          <w:rFonts w:asciiTheme="majorHAnsi" w:hAnsiTheme="majorHAnsi"/>
          <w:sz w:val="20"/>
          <w:szCs w:val="20"/>
          <w:lang w:val="es-ES_tradnl"/>
        </w:rPr>
        <w:t>l</w:t>
      </w:r>
      <w:r w:rsidR="004E3429" w:rsidRPr="00D46ECF">
        <w:rPr>
          <w:rStyle w:val="FootnoteReference"/>
          <w:rFonts w:asciiTheme="majorHAnsi" w:hAnsiTheme="majorHAnsi"/>
          <w:sz w:val="20"/>
          <w:szCs w:val="20"/>
          <w:lang w:val="es-ES_tradnl"/>
        </w:rPr>
        <w:footnoteReference w:id="6"/>
      </w:r>
      <w:r w:rsidR="004E3429" w:rsidRPr="00D46ECF">
        <w:rPr>
          <w:rFonts w:asciiTheme="majorHAnsi" w:hAnsiTheme="majorHAnsi"/>
          <w:sz w:val="20"/>
          <w:szCs w:val="20"/>
          <w:lang w:val="es-ES_tradnl"/>
        </w:rPr>
        <w:t xml:space="preserve">, la producción de información complementaria pericial, toda vez que la consideró necesaria para analizar el caso concreto. </w:t>
      </w:r>
      <w:r w:rsidR="00A8589C" w:rsidRPr="00D46ECF">
        <w:rPr>
          <w:rFonts w:asciiTheme="majorHAnsi" w:hAnsiTheme="majorHAnsi"/>
          <w:sz w:val="20"/>
          <w:szCs w:val="20"/>
          <w:lang w:val="es-ES_tradnl"/>
        </w:rPr>
        <w:t xml:space="preserve">En base a ello, </w:t>
      </w:r>
      <w:r w:rsidR="00A8589C" w:rsidRPr="00D46ECF">
        <w:rPr>
          <w:rFonts w:asciiTheme="majorHAnsi" w:hAnsiTheme="majorHAnsi"/>
          <w:sz w:val="20"/>
          <w:szCs w:val="20"/>
          <w:lang w:val="es-ES_tradnl"/>
        </w:rPr>
        <w:lastRenderedPageBreak/>
        <w:t xml:space="preserve">solicita a la Comisión que declare que el presente asunto no cumple con el requisito establecido en el artículo 46.1.a) de la Convención. </w:t>
      </w:r>
    </w:p>
    <w:p w14:paraId="4B4D0ADA" w14:textId="77777777" w:rsidR="0019124A" w:rsidRDefault="00B81304" w:rsidP="001912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46ECF">
        <w:rPr>
          <w:rFonts w:asciiTheme="majorHAnsi" w:hAnsiTheme="majorHAnsi"/>
          <w:sz w:val="20"/>
          <w:szCs w:val="20"/>
          <w:lang w:val="es-ES_tradnl"/>
        </w:rPr>
        <w:t>Por otro lado</w:t>
      </w:r>
      <w:r w:rsidR="00A8589C" w:rsidRPr="00D46ECF">
        <w:rPr>
          <w:rFonts w:asciiTheme="majorHAnsi" w:hAnsiTheme="majorHAnsi"/>
          <w:sz w:val="20"/>
          <w:szCs w:val="20"/>
          <w:lang w:val="es-ES_tradnl"/>
        </w:rPr>
        <w:t xml:space="preserve">, arguye que los hechos denunciados no caracterizan violaciones </w:t>
      </w:r>
      <w:r w:rsidR="002E360B" w:rsidRPr="00D46ECF">
        <w:rPr>
          <w:rFonts w:asciiTheme="majorHAnsi" w:hAnsiTheme="majorHAnsi"/>
          <w:sz w:val="20"/>
          <w:szCs w:val="20"/>
          <w:lang w:val="es-ES_tradnl"/>
        </w:rPr>
        <w:t xml:space="preserve">de derechos humanos. Al respecto, afirma </w:t>
      </w:r>
      <w:r w:rsidR="00CA0E31" w:rsidRPr="00D46ECF">
        <w:rPr>
          <w:rFonts w:asciiTheme="majorHAnsi" w:hAnsiTheme="majorHAnsi"/>
          <w:sz w:val="20"/>
          <w:szCs w:val="20"/>
          <w:lang w:val="es-ES_tradnl"/>
        </w:rPr>
        <w:t>que,</w:t>
      </w:r>
      <w:r w:rsidR="002E360B" w:rsidRPr="00D46ECF">
        <w:rPr>
          <w:rFonts w:asciiTheme="majorHAnsi" w:hAnsiTheme="majorHAnsi"/>
          <w:sz w:val="20"/>
          <w:szCs w:val="20"/>
          <w:lang w:val="es-ES_tradnl"/>
        </w:rPr>
        <w:t xml:space="preserve"> si bien inicialmente el Servicio de Registro Cívico rechazó la solicitud de las presuntas víctimas, posteriormente la Sala Constitucional Segunda del Tribunal Departamental de Justicia de la Paz revocó dicha determinación y dispuso el registro de la unión libre de los señores Aruquipa Pérez y Montaño Durán</w:t>
      </w:r>
      <w:r w:rsidRPr="00D46ECF">
        <w:rPr>
          <w:rFonts w:asciiTheme="majorHAnsi" w:hAnsiTheme="majorHAnsi"/>
          <w:sz w:val="20"/>
          <w:szCs w:val="20"/>
          <w:lang w:val="es-ES_tradnl"/>
        </w:rPr>
        <w:t>. A juicio del Estado, dicha decisión demuestra que las presuntas víctimas contaron con un recurs</w:t>
      </w:r>
      <w:r w:rsidRPr="0019124A">
        <w:rPr>
          <w:rFonts w:asciiTheme="majorHAnsi" w:hAnsiTheme="majorHAnsi"/>
          <w:sz w:val="20"/>
          <w:szCs w:val="20"/>
          <w:lang w:val="es-ES_tradnl"/>
        </w:rPr>
        <w:t>o adecuado y efectivo para lograr la tutela de sus derechos</w:t>
      </w:r>
      <w:r w:rsidR="002E360B" w:rsidRPr="0019124A">
        <w:rPr>
          <w:rFonts w:asciiTheme="majorHAnsi" w:hAnsiTheme="majorHAnsi"/>
          <w:sz w:val="20"/>
          <w:szCs w:val="20"/>
          <w:lang w:val="es-ES_tradnl"/>
        </w:rPr>
        <w:t xml:space="preserve">. </w:t>
      </w:r>
    </w:p>
    <w:p w14:paraId="23F81CEA" w14:textId="14BDAAC5" w:rsidR="00F65618" w:rsidRPr="0019124A" w:rsidRDefault="005A36E9" w:rsidP="001912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9124A">
        <w:rPr>
          <w:rFonts w:asciiTheme="majorHAnsi" w:hAnsiTheme="majorHAnsi"/>
          <w:sz w:val="20"/>
          <w:szCs w:val="20"/>
          <w:lang w:val="es-ES_tradnl"/>
        </w:rPr>
        <w:t>Resalta que la Acción de Amparo Constitucional se ha desarrollado dentro de plazos razonables, más aun tomando en cuenta que si bien las presuntas víctimas presentaron dicho recurso el 10 de febrero de 2020, la subsanaron el 4 de marzo de 2020; y, posteriormente, una vez declarada la emergencia sanitaria y cuarentena en todo el territorio del Estado Plurinacional de Bolivia, a raíz de la propagación de la COVID-19; a través de la Circula</w:t>
      </w:r>
      <w:r w:rsidR="00705528" w:rsidRPr="0019124A">
        <w:rPr>
          <w:rFonts w:asciiTheme="majorHAnsi" w:hAnsiTheme="majorHAnsi"/>
          <w:sz w:val="20"/>
          <w:szCs w:val="20"/>
          <w:lang w:val="es-ES_tradnl"/>
        </w:rPr>
        <w:t>r</w:t>
      </w:r>
      <w:r w:rsidRPr="0019124A">
        <w:rPr>
          <w:rFonts w:asciiTheme="majorHAnsi" w:hAnsiTheme="majorHAnsi"/>
          <w:sz w:val="20"/>
          <w:szCs w:val="20"/>
          <w:lang w:val="es-ES_tradnl"/>
        </w:rPr>
        <w:t xml:space="preserve"> 4/2020, el Tribunal Supremo de Justicia</w:t>
      </w:r>
      <w:r w:rsidR="00705528" w:rsidRPr="0019124A">
        <w:rPr>
          <w:rFonts w:asciiTheme="majorHAnsi" w:hAnsiTheme="majorHAnsi"/>
          <w:sz w:val="20"/>
          <w:szCs w:val="20"/>
          <w:lang w:val="es-ES_tradnl"/>
        </w:rPr>
        <w:t xml:space="preserve"> dispuso</w:t>
      </w:r>
      <w:r w:rsidRPr="0019124A">
        <w:rPr>
          <w:rFonts w:asciiTheme="majorHAnsi" w:hAnsiTheme="majorHAnsi"/>
          <w:sz w:val="20"/>
          <w:szCs w:val="20"/>
          <w:lang w:val="es-ES_tradnl"/>
        </w:rPr>
        <w:t xml:space="preserve"> “</w:t>
      </w:r>
      <w:r w:rsidRPr="0019124A">
        <w:rPr>
          <w:rFonts w:asciiTheme="majorHAnsi" w:hAnsiTheme="majorHAnsi"/>
          <w:i/>
          <w:iCs/>
          <w:sz w:val="20"/>
          <w:szCs w:val="20"/>
          <w:lang w:val="es-ES_tradnl"/>
        </w:rPr>
        <w:t xml:space="preserve">suspender las actividades laborales en (…) Tribunales Departamentales de Justicia y Asientos Judiciales de Provincias en los nueve departamentos del país, a partir del día lunes 23 de marzo, hasta la emisión de comunicado expreso </w:t>
      </w:r>
      <w:r w:rsidRPr="0019124A">
        <w:rPr>
          <w:rFonts w:asciiTheme="majorHAnsi" w:hAnsiTheme="majorHAnsi"/>
          <w:sz w:val="20"/>
          <w:szCs w:val="20"/>
          <w:lang w:val="es-ES_tradnl"/>
        </w:rPr>
        <w:t>(sic)</w:t>
      </w:r>
      <w:r w:rsidRPr="0019124A">
        <w:rPr>
          <w:rFonts w:asciiTheme="majorHAnsi" w:hAnsiTheme="majorHAnsi"/>
          <w:i/>
          <w:iCs/>
          <w:sz w:val="20"/>
          <w:szCs w:val="20"/>
          <w:lang w:val="es-ES_tradnl"/>
        </w:rPr>
        <w:t xml:space="preserve"> emitido por autoridad competente</w:t>
      </w:r>
      <w:r w:rsidRPr="0019124A">
        <w:rPr>
          <w:rFonts w:asciiTheme="majorHAnsi" w:hAnsiTheme="majorHAnsi"/>
          <w:sz w:val="20"/>
          <w:szCs w:val="20"/>
          <w:lang w:val="es-ES_tradnl"/>
        </w:rPr>
        <w:t>”, lo cual se hizo extensivo a las Salas Constitucionales</w:t>
      </w:r>
      <w:r w:rsidR="001B7E7E" w:rsidRPr="0019124A">
        <w:rPr>
          <w:rFonts w:asciiTheme="majorHAnsi" w:hAnsiTheme="majorHAnsi"/>
          <w:sz w:val="20"/>
          <w:szCs w:val="20"/>
          <w:lang w:val="es-ES_tradnl"/>
        </w:rPr>
        <w:t>. Agrega que, de la misma manera, el Tribunal Constitucional Plurinacional suscribió el Acuerdo Jurisdiccional de la Sala Plena TCP-SP 003/2020 de 18 de marzo</w:t>
      </w:r>
      <w:r w:rsidR="00705528" w:rsidRPr="0019124A">
        <w:rPr>
          <w:rFonts w:asciiTheme="majorHAnsi" w:hAnsiTheme="majorHAnsi"/>
          <w:sz w:val="20"/>
          <w:szCs w:val="20"/>
          <w:lang w:val="es-ES_tradnl"/>
        </w:rPr>
        <w:t>, el cual</w:t>
      </w:r>
      <w:r w:rsidR="001B7E7E" w:rsidRPr="0019124A">
        <w:rPr>
          <w:rFonts w:asciiTheme="majorHAnsi" w:hAnsiTheme="majorHAnsi"/>
          <w:sz w:val="20"/>
          <w:szCs w:val="20"/>
          <w:lang w:val="es-ES_tradnl"/>
        </w:rPr>
        <w:t xml:space="preserve"> dispuso la suspensión de plazos procesales de las causas que se encuentran en trámite y pendientes de resolución. </w:t>
      </w:r>
    </w:p>
    <w:p w14:paraId="67B58098" w14:textId="319621C0" w:rsidR="001B7E7E" w:rsidRPr="00FD5AE6" w:rsidRDefault="001B7E7E" w:rsidP="00E303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9124A">
        <w:rPr>
          <w:rFonts w:asciiTheme="majorHAnsi" w:hAnsiTheme="majorHAnsi"/>
          <w:sz w:val="20"/>
          <w:szCs w:val="20"/>
          <w:lang w:val="es-ES_tradnl"/>
        </w:rPr>
        <w:t xml:space="preserve">En esa línea, arguye que a través de la Circular N.º 11/2020-SP-TDJLP del 30 de marzo de 2020, el Tribunal Departamental de Justicia de La Paz, determinó, entre otros, que las Salas Constitucionales de Turno del TDJ-LP, únicamente resuelvan las Acciones de Libertad durante la vigencia de la cuarentena decretada por el Gobierno Nacional; </w:t>
      </w:r>
      <w:r w:rsidR="00705528" w:rsidRPr="0019124A">
        <w:rPr>
          <w:rFonts w:asciiTheme="majorHAnsi" w:hAnsiTheme="majorHAnsi"/>
          <w:sz w:val="20"/>
          <w:szCs w:val="20"/>
          <w:lang w:val="es-ES_tradnl"/>
        </w:rPr>
        <w:t xml:space="preserve">y, </w:t>
      </w:r>
      <w:r w:rsidRPr="0019124A">
        <w:rPr>
          <w:rFonts w:asciiTheme="majorHAnsi" w:hAnsiTheme="majorHAnsi"/>
          <w:sz w:val="20"/>
          <w:szCs w:val="20"/>
          <w:lang w:val="es-ES_tradnl"/>
        </w:rPr>
        <w:t>posteriormente, a través de la Circular N.º 15/2020-SP-TDJLP de 29 de mayo de 2020, el Tribunal Departamental de La Paz determinó que, en atención a las determinaciones asumidas por el Gobierno Central y Departamental, en la aplicación de la cuarentena dinámica y condicionada, la Salas Constituciona</w:t>
      </w:r>
      <w:r w:rsidRPr="00FD5AE6">
        <w:rPr>
          <w:rFonts w:asciiTheme="majorHAnsi" w:hAnsiTheme="majorHAnsi"/>
          <w:sz w:val="20"/>
          <w:szCs w:val="20"/>
          <w:lang w:val="es-ES_tradnl"/>
        </w:rPr>
        <w:t>les reinicien actividades judiciales desde el 1 de junio de 220, por turnos de a dos por semana, “</w:t>
      </w:r>
      <w:r w:rsidRPr="00FD5AE6">
        <w:rPr>
          <w:rFonts w:asciiTheme="majorHAnsi" w:hAnsiTheme="majorHAnsi"/>
          <w:i/>
          <w:iCs/>
          <w:sz w:val="20"/>
          <w:szCs w:val="20"/>
          <w:lang w:val="es-ES_tradnl"/>
        </w:rPr>
        <w:t>con preferencia, y no exclusivamente, las pretensiones que por su mérito requieran atención prioritaria</w:t>
      </w:r>
      <w:r w:rsidR="00705528" w:rsidRPr="00FD5AE6">
        <w:rPr>
          <w:rFonts w:asciiTheme="majorHAnsi" w:hAnsiTheme="majorHAnsi"/>
          <w:sz w:val="20"/>
          <w:szCs w:val="20"/>
          <w:lang w:val="es-ES_tradnl"/>
        </w:rPr>
        <w:t>”</w:t>
      </w:r>
      <w:r w:rsidRPr="00FD5AE6">
        <w:rPr>
          <w:rFonts w:asciiTheme="majorHAnsi" w:hAnsiTheme="majorHAnsi"/>
          <w:sz w:val="20"/>
          <w:szCs w:val="20"/>
          <w:lang w:val="es-ES_tradnl"/>
        </w:rPr>
        <w:t>; aspecto que conllevó a que en el caso concreto</w:t>
      </w:r>
      <w:r w:rsidR="00607374" w:rsidRPr="00FD5AE6">
        <w:rPr>
          <w:rFonts w:asciiTheme="majorHAnsi" w:hAnsiTheme="majorHAnsi"/>
          <w:sz w:val="20"/>
          <w:szCs w:val="20"/>
          <w:lang w:val="es-ES_tradnl"/>
        </w:rPr>
        <w:t xml:space="preserve"> </w:t>
      </w:r>
      <w:r w:rsidRPr="00FD5AE6">
        <w:rPr>
          <w:rFonts w:asciiTheme="majorHAnsi" w:hAnsiTheme="majorHAnsi"/>
          <w:sz w:val="20"/>
          <w:szCs w:val="20"/>
          <w:lang w:val="es-ES_tradnl"/>
        </w:rPr>
        <w:t xml:space="preserve">se fije Audiencia para el 3 de julio de 2020. </w:t>
      </w:r>
    </w:p>
    <w:p w14:paraId="0A2589B1" w14:textId="67999877" w:rsidR="00B81304" w:rsidRPr="00FD5AE6" w:rsidRDefault="002E360B" w:rsidP="001B7E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D5AE6">
        <w:rPr>
          <w:rFonts w:asciiTheme="majorHAnsi" w:hAnsiTheme="majorHAnsi"/>
          <w:sz w:val="20"/>
          <w:szCs w:val="20"/>
          <w:lang w:val="es-ES_tradnl"/>
        </w:rPr>
        <w:t xml:space="preserve">En consecuencia, afirma </w:t>
      </w:r>
      <w:r w:rsidR="00CA0E31" w:rsidRPr="00FD5AE6">
        <w:rPr>
          <w:rFonts w:asciiTheme="majorHAnsi" w:hAnsiTheme="majorHAnsi"/>
          <w:sz w:val="20"/>
          <w:szCs w:val="20"/>
          <w:lang w:val="es-ES_tradnl"/>
        </w:rPr>
        <w:t>que</w:t>
      </w:r>
      <w:r w:rsidRPr="00FD5AE6">
        <w:rPr>
          <w:rFonts w:asciiTheme="majorHAnsi" w:hAnsiTheme="majorHAnsi"/>
          <w:sz w:val="20"/>
          <w:szCs w:val="20"/>
          <w:lang w:val="es-ES_tradnl"/>
        </w:rPr>
        <w:t xml:space="preserve"> si se analizan las actuaciones nacionales como un todo, resulta claro que el Estado resolvió el asunto planteado bajo parámetros acordes a la Convención Americana, por lo que los hechos expuestos no se concretaron en una vulneración a los derechos de las presuntas víctimas. </w:t>
      </w:r>
      <w:r w:rsidR="001B7E7E" w:rsidRPr="00FD5AE6">
        <w:rPr>
          <w:rFonts w:asciiTheme="majorHAnsi" w:hAnsiTheme="majorHAnsi"/>
          <w:sz w:val="20"/>
          <w:szCs w:val="20"/>
          <w:lang w:val="es-ES_tradnl"/>
        </w:rPr>
        <w:t>Por las consideraciones expuestas</w:t>
      </w:r>
      <w:r w:rsidR="00B81304" w:rsidRPr="00FD5AE6">
        <w:rPr>
          <w:rFonts w:asciiTheme="majorHAnsi" w:hAnsiTheme="majorHAnsi"/>
          <w:sz w:val="20"/>
          <w:szCs w:val="20"/>
          <w:lang w:val="es-ES_tradnl"/>
        </w:rPr>
        <w:t>,</w:t>
      </w:r>
      <w:r w:rsidR="001B7E7E" w:rsidRPr="00FD5AE6">
        <w:rPr>
          <w:rFonts w:asciiTheme="majorHAnsi" w:hAnsiTheme="majorHAnsi"/>
          <w:sz w:val="20"/>
          <w:szCs w:val="20"/>
          <w:lang w:val="es-ES_tradnl"/>
        </w:rPr>
        <w:t xml:space="preserve"> el Estado considera</w:t>
      </w:r>
      <w:r w:rsidR="00F65E77" w:rsidRPr="00FD5AE6">
        <w:rPr>
          <w:rFonts w:asciiTheme="majorHAnsi" w:hAnsiTheme="majorHAnsi"/>
          <w:sz w:val="20"/>
          <w:szCs w:val="20"/>
          <w:lang w:val="es-ES_tradnl"/>
        </w:rPr>
        <w:t xml:space="preserve"> que la parte peticionaria no ha expuestos hechos que demuestren una vulneración al derecho a la personalidad jurídica, toda vez que el reclamo de la parte peticionaria es que los señores Aruquipa Pérez y Montaño Durán no pudieron registrar su unión libre, sin que ello implique un menoscabo a su identidad jurídica. </w:t>
      </w:r>
    </w:p>
    <w:p w14:paraId="6F4D4171" w14:textId="63C5E1D0" w:rsidR="003239B8" w:rsidRPr="00FD5AE6" w:rsidRDefault="003239B8" w:rsidP="002E36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US"/>
        </w:rPr>
      </w:pPr>
      <w:r w:rsidRPr="00FD5AE6">
        <w:rPr>
          <w:rFonts w:asciiTheme="majorHAnsi" w:eastAsia="Cambria" w:hAnsiTheme="majorHAnsi" w:cs="Cambria"/>
          <w:b/>
          <w:bCs/>
          <w:color w:val="000000"/>
          <w:sz w:val="20"/>
          <w:szCs w:val="20"/>
          <w:u w:color="000000"/>
          <w:lang w:val="es-US" w:eastAsia="es-ES"/>
        </w:rPr>
        <w:t>VI.</w:t>
      </w:r>
      <w:r w:rsidRPr="00FD5AE6">
        <w:rPr>
          <w:rFonts w:asciiTheme="majorHAnsi" w:eastAsia="Cambria" w:hAnsiTheme="majorHAnsi" w:cs="Cambria"/>
          <w:b/>
          <w:bCs/>
          <w:color w:val="000000"/>
          <w:sz w:val="20"/>
          <w:szCs w:val="20"/>
          <w:u w:color="000000"/>
          <w:lang w:val="es-US" w:eastAsia="es-ES"/>
        </w:rPr>
        <w:tab/>
      </w:r>
      <w:r w:rsidR="004A6A54" w:rsidRPr="00FD5AE6">
        <w:rPr>
          <w:rFonts w:asciiTheme="majorHAnsi" w:hAnsiTheme="majorHAnsi"/>
          <w:b/>
          <w:bCs/>
          <w:sz w:val="20"/>
          <w:szCs w:val="20"/>
          <w:lang w:val="es-US"/>
        </w:rPr>
        <w:t xml:space="preserve">ANÁLISIS DE </w:t>
      </w:r>
      <w:r w:rsidR="00C21FEF" w:rsidRPr="00FD5AE6">
        <w:rPr>
          <w:rFonts w:asciiTheme="majorHAnsi" w:hAnsiTheme="majorHAnsi"/>
          <w:b/>
          <w:sz w:val="20"/>
          <w:szCs w:val="20"/>
          <w:lang w:val="es-US"/>
        </w:rPr>
        <w:t>AGOTAMIENTO DE LOS RECURSOS INTERNOS Y PLAZO DE PRESENTACIÓN</w:t>
      </w:r>
      <w:r w:rsidR="00C21FEF" w:rsidRPr="00FD5AE6">
        <w:rPr>
          <w:rFonts w:asciiTheme="majorHAnsi" w:eastAsia="Cambria" w:hAnsiTheme="majorHAnsi" w:cs="Cambria"/>
          <w:b/>
          <w:bCs/>
          <w:color w:val="000000"/>
          <w:sz w:val="20"/>
          <w:szCs w:val="20"/>
          <w:u w:color="000000"/>
          <w:lang w:val="es-US" w:eastAsia="es-ES"/>
        </w:rPr>
        <w:t xml:space="preserve"> </w:t>
      </w:r>
    </w:p>
    <w:p w14:paraId="01D47E3F" w14:textId="48BCBC82" w:rsidR="003239B8" w:rsidRPr="00FD5AE6" w:rsidRDefault="009B1458"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Theme="majorHAnsi" w:hAnsiTheme="majorHAnsi"/>
          <w:sz w:val="20"/>
          <w:szCs w:val="20"/>
          <w:lang w:val="es-ES_tradnl"/>
        </w:rPr>
        <w:t>La parte peticionaria solicita la aplicación de la excepción prevista en el artículo 46.2.c) de la Convención Americana, toda vez que hasta la fecha no existe un pronunciamiento definitivo a nivel judicial que resuelva el reclamo de las presuntas víctimas. El Estado, por su parte, replica que existe una falta de agotamiento de los recursos internos, dado que la causa está pendiente de resolución ante el Tribunal Constitucional Plurinacional.</w:t>
      </w:r>
    </w:p>
    <w:p w14:paraId="22F0893A" w14:textId="77777777" w:rsidR="005E2490" w:rsidRPr="00FD5AE6" w:rsidRDefault="009B1458" w:rsidP="005E24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Theme="majorHAnsi" w:hAnsiTheme="majorHAnsi"/>
          <w:sz w:val="20"/>
          <w:szCs w:val="20"/>
          <w:lang w:val="es-ES_tradnl"/>
        </w:rPr>
        <w:t>Al respecto, la Comisión observa</w:t>
      </w:r>
      <w:r w:rsidR="0050203F" w:rsidRPr="00FD5AE6">
        <w:rPr>
          <w:rFonts w:asciiTheme="majorHAnsi" w:hAnsiTheme="majorHAnsi"/>
          <w:sz w:val="20"/>
          <w:szCs w:val="20"/>
          <w:lang w:val="es-ES_tradnl"/>
        </w:rPr>
        <w:t>, fundamentalmente,</w:t>
      </w:r>
      <w:r w:rsidRPr="00FD5AE6">
        <w:rPr>
          <w:rFonts w:asciiTheme="majorHAnsi" w:hAnsiTheme="majorHAnsi"/>
          <w:sz w:val="20"/>
          <w:szCs w:val="20"/>
          <w:lang w:val="es-ES_tradnl"/>
        </w:rPr>
        <w:t xml:space="preserve"> que ambas partes coinciden en que el presente asunto aún está pendiente de una resolución definitiva ante el Tribunal Constitucional Plurinacional. </w:t>
      </w:r>
      <w:r w:rsidR="00455E5A" w:rsidRPr="00FD5AE6">
        <w:rPr>
          <w:rFonts w:asciiTheme="majorHAnsi" w:hAnsiTheme="majorHAnsi"/>
          <w:sz w:val="20"/>
          <w:szCs w:val="20"/>
          <w:lang w:val="es-ES_tradnl"/>
        </w:rPr>
        <w:t xml:space="preserve">En tal sentido, la CIDH considera que corresponde determinar si, como afirma la parte peticionaria, </w:t>
      </w:r>
      <w:r w:rsidR="0046307E" w:rsidRPr="00FD5AE6">
        <w:rPr>
          <w:rFonts w:asciiTheme="majorHAnsi" w:hAnsiTheme="majorHAnsi"/>
          <w:sz w:val="20"/>
          <w:szCs w:val="20"/>
          <w:lang w:val="es-ES_tradnl"/>
        </w:rPr>
        <w:t>resulta aplicable</w:t>
      </w:r>
      <w:r w:rsidR="00455E5A" w:rsidRPr="00FD5AE6">
        <w:rPr>
          <w:rFonts w:asciiTheme="majorHAnsi" w:hAnsiTheme="majorHAnsi"/>
          <w:sz w:val="20"/>
          <w:szCs w:val="20"/>
          <w:lang w:val="es-ES_tradnl"/>
        </w:rPr>
        <w:t xml:space="preserve"> la excepción prevista en el artículo 46.2.c) de la Convención.</w:t>
      </w:r>
    </w:p>
    <w:p w14:paraId="75A3D99D" w14:textId="29D15C89" w:rsidR="005E2490" w:rsidRPr="00FD5AE6" w:rsidRDefault="005E2490" w:rsidP="005E24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Cambria" w:hAnsi="Cambria"/>
          <w:sz w:val="20"/>
          <w:szCs w:val="20"/>
          <w:lang w:val="es-ES_tradnl"/>
        </w:rPr>
        <w:t xml:space="preserve">A este respecto, la Comisión reitera en primer lugar, como lo ha hecho consistentemente, que el artículo 46.2 de la Convención, por su naturaleza y objeto, es una norma con contenido autónomo frente a </w:t>
      </w:r>
      <w:r w:rsidRPr="00FD5AE6">
        <w:rPr>
          <w:rFonts w:ascii="Cambria" w:hAnsi="Cambria"/>
          <w:sz w:val="20"/>
          <w:szCs w:val="20"/>
          <w:lang w:val="es-ES_tradnl"/>
        </w:rPr>
        <w:lastRenderedPageBreak/>
        <w:t>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w:t>
      </w:r>
      <w:bookmarkStart w:id="3" w:name="_Hlk122343986"/>
      <w:r w:rsidRPr="00FD5AE6">
        <w:rPr>
          <w:rStyle w:val="FootnoteReference"/>
          <w:rFonts w:ascii="Cambria" w:hAnsi="Cambria"/>
          <w:sz w:val="20"/>
          <w:szCs w:val="20"/>
          <w:lang w:val="es-ES_tradnl"/>
        </w:rPr>
        <w:footnoteReference w:id="7"/>
      </w:r>
      <w:bookmarkEnd w:id="3"/>
      <w:r w:rsidRPr="00FD5AE6">
        <w:rPr>
          <w:rFonts w:ascii="Cambria" w:hAnsi="Cambria"/>
          <w:sz w:val="20"/>
          <w:szCs w:val="20"/>
          <w:lang w:val="es-ES_tradnl"/>
        </w:rPr>
        <w:t xml:space="preserve">. En esta línea, </w:t>
      </w:r>
      <w:r w:rsidRPr="00FD5AE6">
        <w:rPr>
          <w:rFonts w:ascii="Cambria" w:hAnsi="Cambria"/>
          <w:sz w:val="20"/>
          <w:szCs w:val="20"/>
          <w:lang w:val="es-ES"/>
        </w:rPr>
        <w:t>la Corte Interamericana ha establecido como principio rector del análisis del eventual retardo injustificado como excepción a la regla del agotamiento de los recursos internos, que “</w:t>
      </w:r>
      <w:r w:rsidRPr="00FD5AE6">
        <w:rPr>
          <w:rFonts w:ascii="Cambria" w:hAnsi="Cambria"/>
          <w:i/>
          <w:iCs/>
          <w:sz w:val="20"/>
          <w:szCs w:val="20"/>
          <w:lang w:val="es-ES"/>
        </w:rPr>
        <w:t>de ninguna manera la regla del previo agotamiento debe conducir a que se detenga o se demore hasta la inutilidad la actuación internacional en auxilio de la víctima indefensa</w:t>
      </w:r>
      <w:r w:rsidRPr="00FD5AE6">
        <w:rPr>
          <w:rFonts w:ascii="Cambria" w:hAnsi="Cambria"/>
          <w:sz w:val="20"/>
          <w:szCs w:val="20"/>
          <w:lang w:val="es-ES"/>
        </w:rPr>
        <w:t>”</w:t>
      </w:r>
      <w:bookmarkStart w:id="4" w:name="_Hlk122344003"/>
      <w:r w:rsidRPr="00FD5AE6">
        <w:rPr>
          <w:rStyle w:val="FootnoteReference"/>
          <w:rFonts w:ascii="Cambria" w:hAnsi="Cambria"/>
          <w:sz w:val="20"/>
          <w:szCs w:val="20"/>
          <w:lang w:val="es-ES"/>
        </w:rPr>
        <w:footnoteReference w:id="8"/>
      </w:r>
      <w:bookmarkEnd w:id="4"/>
      <w:r w:rsidRPr="00FD5AE6">
        <w:rPr>
          <w:rFonts w:ascii="Cambria" w:hAnsi="Cambria"/>
          <w:sz w:val="20"/>
          <w:szCs w:val="20"/>
          <w:lang w:val="es-ES"/>
        </w:rPr>
        <w:t xml:space="preserve">.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 </w:t>
      </w:r>
    </w:p>
    <w:p w14:paraId="5F51408F" w14:textId="1C2B2183" w:rsidR="0046307E" w:rsidRPr="00FD5AE6" w:rsidRDefault="005E2490" w:rsidP="006268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Theme="majorHAnsi" w:hAnsiTheme="majorHAnsi"/>
          <w:sz w:val="20"/>
          <w:szCs w:val="20"/>
          <w:lang w:val="es-ES_tradnl"/>
        </w:rPr>
        <w:t>Con base en ello,</w:t>
      </w:r>
      <w:r w:rsidR="00455E5A" w:rsidRPr="00FD5AE6">
        <w:rPr>
          <w:rFonts w:asciiTheme="majorHAnsi" w:hAnsiTheme="majorHAnsi"/>
          <w:sz w:val="20"/>
          <w:szCs w:val="20"/>
          <w:lang w:val="es-ES_tradnl"/>
        </w:rPr>
        <w:t xml:space="preserve"> </w:t>
      </w:r>
      <w:r w:rsidR="00626814" w:rsidRPr="00FD5AE6">
        <w:rPr>
          <w:rFonts w:asciiTheme="majorHAnsi" w:hAnsiTheme="majorHAnsi"/>
          <w:sz w:val="20"/>
          <w:szCs w:val="20"/>
          <w:lang w:val="es-ES_tradnl"/>
        </w:rPr>
        <w:t xml:space="preserve">para determinar si existió esta presunta demora es imprescindible analizar de manera conjunta el procedimiento seguido a nivel administrativo con los consecuentes procesos constitucionales, dada </w:t>
      </w:r>
      <w:r w:rsidR="00AC45BC" w:rsidRPr="00FD5AE6">
        <w:rPr>
          <w:rFonts w:asciiTheme="majorHAnsi" w:hAnsiTheme="majorHAnsi"/>
          <w:sz w:val="20"/>
          <w:szCs w:val="20"/>
          <w:lang w:val="es-ES_tradnl"/>
        </w:rPr>
        <w:t xml:space="preserve">la estrecha </w:t>
      </w:r>
      <w:r w:rsidR="00626814" w:rsidRPr="00FD5AE6">
        <w:rPr>
          <w:rFonts w:asciiTheme="majorHAnsi" w:hAnsiTheme="majorHAnsi"/>
          <w:sz w:val="20"/>
          <w:szCs w:val="20"/>
          <w:lang w:val="es-ES_tradnl"/>
        </w:rPr>
        <w:t xml:space="preserve">relación que existe entre estos. </w:t>
      </w:r>
      <w:r w:rsidRPr="00FD5AE6">
        <w:rPr>
          <w:rFonts w:asciiTheme="majorHAnsi" w:hAnsiTheme="majorHAnsi"/>
          <w:sz w:val="20"/>
          <w:szCs w:val="20"/>
          <w:lang w:val="es-ES_tradnl"/>
        </w:rPr>
        <w:t>Así</w:t>
      </w:r>
      <w:r w:rsidR="00626814" w:rsidRPr="00FD5AE6">
        <w:rPr>
          <w:rFonts w:asciiTheme="majorHAnsi" w:hAnsiTheme="majorHAnsi"/>
          <w:sz w:val="20"/>
          <w:szCs w:val="20"/>
          <w:lang w:val="es-ES_tradnl"/>
        </w:rPr>
        <w:t xml:space="preserve">, la CIDH nota que </w:t>
      </w:r>
      <w:r w:rsidR="00455E5A" w:rsidRPr="00FD5AE6">
        <w:rPr>
          <w:rFonts w:asciiTheme="majorHAnsi" w:hAnsiTheme="majorHAnsi"/>
          <w:sz w:val="20"/>
          <w:szCs w:val="20"/>
          <w:lang w:val="es-ES_tradnl"/>
        </w:rPr>
        <w:t>han transcurrido cerca de</w:t>
      </w:r>
      <w:r w:rsidRPr="00FD5AE6">
        <w:rPr>
          <w:rFonts w:asciiTheme="majorHAnsi" w:hAnsiTheme="majorHAnsi"/>
          <w:sz w:val="20"/>
          <w:szCs w:val="20"/>
          <w:lang w:val="es-ES_tradnl"/>
        </w:rPr>
        <w:t xml:space="preserve"> cuatro años</w:t>
      </w:r>
      <w:r w:rsidR="00455E5A" w:rsidRPr="00FD5AE6">
        <w:rPr>
          <w:rFonts w:asciiTheme="majorHAnsi" w:hAnsiTheme="majorHAnsi"/>
          <w:sz w:val="20"/>
          <w:szCs w:val="20"/>
          <w:lang w:val="es-ES_tradnl"/>
        </w:rPr>
        <w:t xml:space="preserve"> sin que la solicitud de los señores Aruquipa Pérez y Montaño Durán reciba una respuesta definitiva por parte de las autoridades estatales</w:t>
      </w:r>
      <w:r w:rsidR="00626814" w:rsidRPr="00FD5AE6">
        <w:rPr>
          <w:rFonts w:asciiTheme="majorHAnsi" w:hAnsiTheme="majorHAnsi"/>
          <w:sz w:val="20"/>
          <w:szCs w:val="20"/>
          <w:lang w:val="es-ES_tradnl"/>
        </w:rPr>
        <w:t xml:space="preserve">; y que, además, conforme a la información actualmente </w:t>
      </w:r>
      <w:r w:rsidR="00AC45BC" w:rsidRPr="00FD5AE6">
        <w:rPr>
          <w:rFonts w:asciiTheme="majorHAnsi" w:hAnsiTheme="majorHAnsi"/>
          <w:sz w:val="20"/>
          <w:szCs w:val="20"/>
          <w:lang w:val="es-ES_tradnl"/>
        </w:rPr>
        <w:t>en el</w:t>
      </w:r>
      <w:r w:rsidR="00626814" w:rsidRPr="00FD5AE6">
        <w:rPr>
          <w:rFonts w:asciiTheme="majorHAnsi" w:hAnsiTheme="majorHAnsi"/>
          <w:sz w:val="20"/>
          <w:szCs w:val="20"/>
          <w:lang w:val="es-ES_tradnl"/>
        </w:rPr>
        <w:t xml:space="preserve"> expediente, este retraso parece ser atribuible principalmente a los funcionarios del SERECI y a los órganos de justicia internos</w:t>
      </w:r>
      <w:r w:rsidR="0046307E" w:rsidRPr="00FD5AE6">
        <w:rPr>
          <w:rFonts w:asciiTheme="majorHAnsi" w:hAnsiTheme="majorHAnsi"/>
          <w:sz w:val="20"/>
          <w:szCs w:val="20"/>
          <w:lang w:val="es-ES_tradnl"/>
        </w:rPr>
        <w:t xml:space="preserve">, los cuales </w:t>
      </w:r>
      <w:r w:rsidR="00791546" w:rsidRPr="00FD5AE6">
        <w:rPr>
          <w:rFonts w:asciiTheme="majorHAnsi" w:hAnsiTheme="majorHAnsi"/>
          <w:sz w:val="20"/>
          <w:szCs w:val="20"/>
          <w:lang w:val="es-ES_tradnl"/>
        </w:rPr>
        <w:t>emitieron diversas decisiones en las cuáles alegaban,</w:t>
      </w:r>
      <w:r w:rsidR="0046307E" w:rsidRPr="00FD5AE6">
        <w:rPr>
          <w:rFonts w:asciiTheme="majorHAnsi" w:hAnsiTheme="majorHAnsi"/>
          <w:sz w:val="20"/>
          <w:szCs w:val="20"/>
          <w:lang w:val="es-ES_tradnl"/>
        </w:rPr>
        <w:t xml:space="preserve"> entre otros argumentos, la ausencia </w:t>
      </w:r>
      <w:r w:rsidR="00791546" w:rsidRPr="00FD5AE6">
        <w:rPr>
          <w:rFonts w:asciiTheme="majorHAnsi" w:hAnsiTheme="majorHAnsi"/>
          <w:sz w:val="20"/>
          <w:szCs w:val="20"/>
          <w:lang w:val="es-ES_tradnl"/>
        </w:rPr>
        <w:t xml:space="preserve">de </w:t>
      </w:r>
      <w:r w:rsidR="00AC45BC" w:rsidRPr="00FD5AE6">
        <w:rPr>
          <w:rFonts w:asciiTheme="majorHAnsi" w:hAnsiTheme="majorHAnsi"/>
          <w:sz w:val="20"/>
          <w:szCs w:val="20"/>
          <w:lang w:val="es-ES_tradnl"/>
        </w:rPr>
        <w:t>una obligación</w:t>
      </w:r>
      <w:r w:rsidR="0046307E" w:rsidRPr="00FD5AE6">
        <w:rPr>
          <w:rFonts w:asciiTheme="majorHAnsi" w:hAnsiTheme="majorHAnsi"/>
          <w:sz w:val="20"/>
          <w:szCs w:val="20"/>
          <w:lang w:val="es-ES_tradnl"/>
        </w:rPr>
        <w:t xml:space="preserve"> </w:t>
      </w:r>
      <w:r w:rsidR="00791546" w:rsidRPr="00FD5AE6">
        <w:rPr>
          <w:rFonts w:asciiTheme="majorHAnsi" w:hAnsiTheme="majorHAnsi"/>
          <w:sz w:val="20"/>
          <w:szCs w:val="20"/>
          <w:lang w:val="es-ES_tradnl"/>
        </w:rPr>
        <w:t xml:space="preserve">de </w:t>
      </w:r>
      <w:r w:rsidR="0046307E" w:rsidRPr="00FD5AE6">
        <w:rPr>
          <w:rFonts w:asciiTheme="majorHAnsi" w:hAnsiTheme="majorHAnsi"/>
          <w:sz w:val="20"/>
          <w:szCs w:val="20"/>
          <w:lang w:val="es-ES_tradnl"/>
        </w:rPr>
        <w:t xml:space="preserve">reconocer </w:t>
      </w:r>
      <w:r w:rsidR="00791546" w:rsidRPr="00FD5AE6">
        <w:rPr>
          <w:rFonts w:asciiTheme="majorHAnsi" w:hAnsiTheme="majorHAnsi"/>
          <w:sz w:val="20"/>
          <w:szCs w:val="20"/>
          <w:lang w:val="es-ES_tradnl"/>
        </w:rPr>
        <w:t xml:space="preserve">las </w:t>
      </w:r>
      <w:r w:rsidR="0046307E" w:rsidRPr="00FD5AE6">
        <w:rPr>
          <w:rFonts w:asciiTheme="majorHAnsi" w:hAnsiTheme="majorHAnsi"/>
          <w:sz w:val="20"/>
          <w:szCs w:val="20"/>
          <w:lang w:val="es-ES_tradnl"/>
        </w:rPr>
        <w:t>uniones libres entre personas del mismo sexo</w:t>
      </w:r>
      <w:r w:rsidR="00AC45BC" w:rsidRPr="00FD5AE6">
        <w:rPr>
          <w:rFonts w:asciiTheme="majorHAnsi" w:hAnsiTheme="majorHAnsi"/>
          <w:sz w:val="20"/>
          <w:szCs w:val="20"/>
          <w:lang w:val="es-ES_tradnl"/>
        </w:rPr>
        <w:t>, así como la falta de una vía para canalizar tal reclamo</w:t>
      </w:r>
      <w:r w:rsidR="00791546" w:rsidRPr="00FD5AE6">
        <w:rPr>
          <w:rFonts w:asciiTheme="majorHAnsi" w:hAnsiTheme="majorHAnsi"/>
          <w:sz w:val="20"/>
          <w:szCs w:val="20"/>
          <w:lang w:val="es-ES_tradnl"/>
        </w:rPr>
        <w:t xml:space="preserve"> en el derecho interno</w:t>
      </w:r>
      <w:r w:rsidR="00AC45BC" w:rsidRPr="00FD5AE6">
        <w:rPr>
          <w:rFonts w:asciiTheme="majorHAnsi" w:hAnsiTheme="majorHAnsi"/>
          <w:sz w:val="20"/>
          <w:szCs w:val="20"/>
          <w:lang w:val="es-ES_tradnl"/>
        </w:rPr>
        <w:t xml:space="preserve">. </w:t>
      </w:r>
    </w:p>
    <w:p w14:paraId="0DE4C0D6" w14:textId="47819220" w:rsidR="00822B00" w:rsidRPr="00FD5AE6" w:rsidRDefault="00705528" w:rsidP="00822B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Theme="majorHAnsi" w:hAnsiTheme="majorHAnsi"/>
          <w:sz w:val="20"/>
          <w:szCs w:val="20"/>
          <w:lang w:val="es-ES_tradnl"/>
        </w:rPr>
        <w:t xml:space="preserve">Asimismo, si bien el Estado arguye que la ausencia de un pronunciamiento por parte del Tribunal Constitucional </w:t>
      </w:r>
      <w:r w:rsidR="00437A7C" w:rsidRPr="00FD5AE6">
        <w:rPr>
          <w:rFonts w:asciiTheme="majorHAnsi" w:hAnsiTheme="majorHAnsi"/>
          <w:sz w:val="20"/>
          <w:szCs w:val="20"/>
          <w:lang w:val="es-ES_tradnl"/>
        </w:rPr>
        <w:t xml:space="preserve">Plurinacional </w:t>
      </w:r>
      <w:r w:rsidRPr="00FD5AE6">
        <w:rPr>
          <w:rFonts w:asciiTheme="majorHAnsi" w:hAnsiTheme="majorHAnsi"/>
          <w:sz w:val="20"/>
          <w:szCs w:val="20"/>
          <w:lang w:val="es-ES_tradnl"/>
        </w:rPr>
        <w:t>que confirme la Resolución Constitucional Nº127/2020 se debe a la emergencia sanitaria decretada en el país, la Comisión considera que</w:t>
      </w:r>
      <w:r w:rsidR="00437A7C" w:rsidRPr="00FD5AE6">
        <w:rPr>
          <w:rFonts w:asciiTheme="majorHAnsi" w:hAnsiTheme="majorHAnsi"/>
          <w:sz w:val="20"/>
          <w:szCs w:val="20"/>
          <w:lang w:val="es-ES_tradnl"/>
        </w:rPr>
        <w:t xml:space="preserve">, </w:t>
      </w:r>
      <w:r w:rsidR="00607374" w:rsidRPr="00FD5AE6">
        <w:rPr>
          <w:rFonts w:asciiTheme="majorHAnsi" w:hAnsiTheme="majorHAnsi"/>
          <w:sz w:val="20"/>
          <w:szCs w:val="20"/>
          <w:lang w:val="es-ES_tradnl"/>
        </w:rPr>
        <w:t xml:space="preserve">aun </w:t>
      </w:r>
      <w:r w:rsidR="00437A7C" w:rsidRPr="00FD5AE6">
        <w:rPr>
          <w:rFonts w:asciiTheme="majorHAnsi" w:hAnsiTheme="majorHAnsi"/>
          <w:sz w:val="20"/>
          <w:szCs w:val="20"/>
          <w:lang w:val="es-ES_tradnl"/>
        </w:rPr>
        <w:t>de aceptarse la validez de tal argumento,</w:t>
      </w:r>
      <w:r w:rsidRPr="00FD5AE6">
        <w:rPr>
          <w:rFonts w:asciiTheme="majorHAnsi" w:hAnsiTheme="majorHAnsi"/>
          <w:sz w:val="20"/>
          <w:szCs w:val="20"/>
          <w:lang w:val="es-ES_tradnl"/>
        </w:rPr>
        <w:t xml:space="preserve"> dicha situación no permite explicar por qué </w:t>
      </w:r>
      <w:r w:rsidR="00D70B0C" w:rsidRPr="00FD5AE6">
        <w:rPr>
          <w:rFonts w:asciiTheme="majorHAnsi" w:hAnsiTheme="majorHAnsi"/>
          <w:sz w:val="20"/>
          <w:szCs w:val="20"/>
          <w:lang w:val="es-ES_tradnl"/>
        </w:rPr>
        <w:t>durante el 2021 y 2022</w:t>
      </w:r>
      <w:r w:rsidR="00437A7C" w:rsidRPr="00FD5AE6">
        <w:rPr>
          <w:rFonts w:asciiTheme="majorHAnsi" w:hAnsiTheme="majorHAnsi"/>
          <w:sz w:val="20"/>
          <w:szCs w:val="20"/>
          <w:lang w:val="es-ES_tradnl"/>
        </w:rPr>
        <w:t xml:space="preserve">, </w:t>
      </w:r>
      <w:r w:rsidR="00F05CCB" w:rsidRPr="00FD5AE6">
        <w:rPr>
          <w:rFonts w:asciiTheme="majorHAnsi" w:hAnsiTheme="majorHAnsi"/>
          <w:sz w:val="20"/>
          <w:szCs w:val="20"/>
          <w:lang w:val="es-ES_tradnl"/>
        </w:rPr>
        <w:t>tras</w:t>
      </w:r>
      <w:r w:rsidR="00437A7C" w:rsidRPr="00FD5AE6">
        <w:rPr>
          <w:rFonts w:asciiTheme="majorHAnsi" w:hAnsiTheme="majorHAnsi"/>
          <w:sz w:val="20"/>
          <w:szCs w:val="20"/>
          <w:lang w:val="es-ES_tradnl"/>
        </w:rPr>
        <w:t xml:space="preserve"> la reanudación de</w:t>
      </w:r>
      <w:r w:rsidR="00822B00" w:rsidRPr="00FD5AE6">
        <w:rPr>
          <w:rFonts w:asciiTheme="majorHAnsi" w:hAnsiTheme="majorHAnsi"/>
          <w:sz w:val="20"/>
          <w:szCs w:val="20"/>
          <w:lang w:val="es-ES_tradnl"/>
        </w:rPr>
        <w:t xml:space="preserve"> las actividades jurisdiccionales, </w:t>
      </w:r>
      <w:r w:rsidR="00D70B0C" w:rsidRPr="00FD5AE6">
        <w:rPr>
          <w:rFonts w:asciiTheme="majorHAnsi" w:hAnsiTheme="majorHAnsi"/>
          <w:sz w:val="20"/>
          <w:szCs w:val="20"/>
          <w:lang w:val="es-ES_tradnl"/>
        </w:rPr>
        <w:t xml:space="preserve">no </w:t>
      </w:r>
      <w:r w:rsidR="00437A7C" w:rsidRPr="00FD5AE6">
        <w:rPr>
          <w:rFonts w:asciiTheme="majorHAnsi" w:hAnsiTheme="majorHAnsi"/>
          <w:sz w:val="20"/>
          <w:szCs w:val="20"/>
          <w:lang w:val="es-ES_tradnl"/>
        </w:rPr>
        <w:t xml:space="preserve">se </w:t>
      </w:r>
      <w:r w:rsidR="00D70B0C" w:rsidRPr="00FD5AE6">
        <w:rPr>
          <w:rFonts w:asciiTheme="majorHAnsi" w:hAnsiTheme="majorHAnsi"/>
          <w:sz w:val="20"/>
          <w:szCs w:val="20"/>
          <w:lang w:val="es-ES_tradnl"/>
        </w:rPr>
        <w:t xml:space="preserve">adoptó una decisión definitiva sobre este asunto. </w:t>
      </w:r>
      <w:r w:rsidR="00437A7C" w:rsidRPr="00FD5AE6">
        <w:rPr>
          <w:rFonts w:asciiTheme="majorHAnsi" w:hAnsiTheme="majorHAnsi"/>
          <w:sz w:val="20"/>
          <w:szCs w:val="20"/>
          <w:lang w:val="es-ES_tradnl"/>
        </w:rPr>
        <w:t>En sentido similar</w:t>
      </w:r>
      <w:r w:rsidR="00D70B0C" w:rsidRPr="00FD5AE6">
        <w:rPr>
          <w:rFonts w:asciiTheme="majorHAnsi" w:hAnsiTheme="majorHAnsi"/>
          <w:sz w:val="20"/>
          <w:szCs w:val="20"/>
          <w:lang w:val="es-ES_tradnl"/>
        </w:rPr>
        <w:t>,</w:t>
      </w:r>
      <w:r w:rsidR="00437A7C" w:rsidRPr="00FD5AE6">
        <w:rPr>
          <w:rFonts w:asciiTheme="majorHAnsi" w:hAnsiTheme="majorHAnsi"/>
          <w:sz w:val="20"/>
          <w:szCs w:val="20"/>
          <w:lang w:val="es-ES_tradnl"/>
        </w:rPr>
        <w:t xml:space="preserve"> la Comisión considera </w:t>
      </w:r>
      <w:r w:rsidR="00822B00" w:rsidRPr="00FD5AE6">
        <w:rPr>
          <w:rFonts w:asciiTheme="majorHAnsi" w:hAnsiTheme="majorHAnsi"/>
          <w:sz w:val="20"/>
          <w:szCs w:val="20"/>
          <w:lang w:val="es-ES_tradnl"/>
        </w:rPr>
        <w:t xml:space="preserve">que </w:t>
      </w:r>
      <w:r w:rsidR="00437A7C" w:rsidRPr="00FD5AE6">
        <w:rPr>
          <w:rFonts w:asciiTheme="majorHAnsi" w:hAnsiTheme="majorHAnsi"/>
          <w:sz w:val="20"/>
          <w:szCs w:val="20"/>
          <w:lang w:val="es-ES_tradnl"/>
        </w:rPr>
        <w:t>la suspensión de plazos decretada por el Tribunal Constitucional Plurinacional</w:t>
      </w:r>
      <w:r w:rsidR="00822B00" w:rsidRPr="00FD5AE6">
        <w:rPr>
          <w:rFonts w:asciiTheme="majorHAnsi" w:hAnsiTheme="majorHAnsi"/>
          <w:sz w:val="20"/>
          <w:szCs w:val="20"/>
          <w:lang w:val="es-ES_tradnl"/>
        </w:rPr>
        <w:t xml:space="preserve"> en el presente caso</w:t>
      </w:r>
      <w:r w:rsidR="00437A7C" w:rsidRPr="00FD5AE6">
        <w:rPr>
          <w:rFonts w:asciiTheme="majorHAnsi" w:hAnsiTheme="majorHAnsi"/>
          <w:sz w:val="20"/>
          <w:szCs w:val="20"/>
          <w:lang w:val="es-ES_tradnl"/>
        </w:rPr>
        <w:t xml:space="preserve"> a efectos de recibir </w:t>
      </w:r>
      <w:r w:rsidR="00F05CCB" w:rsidRPr="00FD5AE6">
        <w:rPr>
          <w:rFonts w:asciiTheme="majorHAnsi" w:hAnsiTheme="majorHAnsi"/>
          <w:sz w:val="20"/>
          <w:szCs w:val="20"/>
          <w:lang w:val="es-ES_tradnl"/>
        </w:rPr>
        <w:t>documentación</w:t>
      </w:r>
      <w:r w:rsidR="00437A7C" w:rsidRPr="00FD5AE6">
        <w:rPr>
          <w:rFonts w:asciiTheme="majorHAnsi" w:hAnsiTheme="majorHAnsi"/>
          <w:sz w:val="20"/>
          <w:szCs w:val="20"/>
          <w:lang w:val="es-ES_tradnl"/>
        </w:rPr>
        <w:t xml:space="preserve"> complementaria pericial tampoco permite justificar la falta de un pronunciamiento definitivo a nivel judicial durante </w:t>
      </w:r>
      <w:r w:rsidR="00822B00" w:rsidRPr="00FD5AE6">
        <w:rPr>
          <w:rFonts w:asciiTheme="majorHAnsi" w:hAnsiTheme="majorHAnsi"/>
          <w:sz w:val="20"/>
          <w:szCs w:val="20"/>
          <w:lang w:val="es-ES_tradnl"/>
        </w:rPr>
        <w:t>estos</w:t>
      </w:r>
      <w:r w:rsidR="00437A7C" w:rsidRPr="00FD5AE6">
        <w:rPr>
          <w:rFonts w:asciiTheme="majorHAnsi" w:hAnsiTheme="majorHAnsi"/>
          <w:sz w:val="20"/>
          <w:szCs w:val="20"/>
          <w:lang w:val="es-ES_tradnl"/>
        </w:rPr>
        <w:t xml:space="preserve"> dos años, dado que no se aprecia con claridad en qué medida se requería </w:t>
      </w:r>
      <w:r w:rsidR="00F05CCB" w:rsidRPr="00FD5AE6">
        <w:rPr>
          <w:rFonts w:asciiTheme="majorHAnsi" w:hAnsiTheme="majorHAnsi"/>
          <w:sz w:val="20"/>
          <w:szCs w:val="20"/>
          <w:lang w:val="es-ES_tradnl"/>
        </w:rPr>
        <w:t xml:space="preserve">dicha </w:t>
      </w:r>
      <w:r w:rsidR="00437A7C" w:rsidRPr="00FD5AE6">
        <w:rPr>
          <w:rFonts w:asciiTheme="majorHAnsi" w:hAnsiTheme="majorHAnsi"/>
          <w:sz w:val="20"/>
          <w:szCs w:val="20"/>
          <w:lang w:val="es-ES_tradnl"/>
        </w:rPr>
        <w:t xml:space="preserve">información para resolver un asunto como el presente, </w:t>
      </w:r>
      <w:r w:rsidR="00822B00" w:rsidRPr="00FD5AE6">
        <w:rPr>
          <w:rFonts w:asciiTheme="majorHAnsi" w:hAnsiTheme="majorHAnsi"/>
          <w:sz w:val="20"/>
          <w:szCs w:val="20"/>
          <w:lang w:val="es-ES_tradnl"/>
        </w:rPr>
        <w:t xml:space="preserve">en el cual se analiza </w:t>
      </w:r>
      <w:r w:rsidR="00437A7C" w:rsidRPr="00FD5AE6">
        <w:rPr>
          <w:rFonts w:asciiTheme="majorHAnsi" w:hAnsiTheme="majorHAnsi"/>
          <w:sz w:val="20"/>
          <w:szCs w:val="20"/>
          <w:lang w:val="es-ES_tradnl"/>
        </w:rPr>
        <w:t>una controversia de puro derecho en el ámbito constituciona</w:t>
      </w:r>
      <w:r w:rsidR="00822B00" w:rsidRPr="00FD5AE6">
        <w:rPr>
          <w:rFonts w:asciiTheme="majorHAnsi" w:hAnsiTheme="majorHAnsi"/>
          <w:sz w:val="20"/>
          <w:szCs w:val="20"/>
          <w:lang w:val="es-ES_tradnl"/>
        </w:rPr>
        <w:t xml:space="preserve">l, relacionada directamente con la protección de los derechos humanos de las presuntas víctimas. </w:t>
      </w:r>
    </w:p>
    <w:p w14:paraId="04AF95EB" w14:textId="66E1C9BA" w:rsidR="008C5E2D" w:rsidRPr="00FD5AE6" w:rsidRDefault="00822B00" w:rsidP="00822B0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D5AE6">
        <w:rPr>
          <w:rFonts w:asciiTheme="majorHAnsi" w:hAnsiTheme="majorHAnsi"/>
          <w:sz w:val="20"/>
          <w:szCs w:val="20"/>
          <w:lang w:val="es-ES_tradnl"/>
        </w:rPr>
        <w:t>Con base en estas consideraciones, y tomando en cuenta que</w:t>
      </w:r>
      <w:r w:rsidR="005E2490" w:rsidRPr="00FD5AE6">
        <w:rPr>
          <w:rFonts w:asciiTheme="majorHAnsi" w:hAnsiTheme="majorHAnsi"/>
          <w:sz w:val="20"/>
          <w:szCs w:val="20"/>
          <w:lang w:val="es-ES_tradnl"/>
        </w:rPr>
        <w:t xml:space="preserve"> </w:t>
      </w:r>
      <w:r w:rsidRPr="00FD5AE6">
        <w:rPr>
          <w:rFonts w:asciiTheme="majorHAnsi" w:hAnsiTheme="majorHAnsi"/>
          <w:sz w:val="20"/>
          <w:szCs w:val="20"/>
          <w:lang w:val="es-ES_tradnl"/>
        </w:rPr>
        <w:t>la</w:t>
      </w:r>
      <w:r w:rsidR="005E2490" w:rsidRPr="00FD5AE6">
        <w:rPr>
          <w:rFonts w:asciiTheme="majorHAnsi" w:hAnsiTheme="majorHAnsi"/>
          <w:sz w:val="20"/>
          <w:szCs w:val="20"/>
          <w:lang w:val="es-ES_tradnl"/>
        </w:rPr>
        <w:t xml:space="preserve"> demora en confirmar el matrimonio celebrado por las presuntas víctimas tiene un impacto cotidiano</w:t>
      </w:r>
      <w:r w:rsidRPr="00FD5AE6">
        <w:rPr>
          <w:rFonts w:asciiTheme="majorHAnsi" w:hAnsiTheme="majorHAnsi"/>
          <w:sz w:val="20"/>
          <w:szCs w:val="20"/>
          <w:lang w:val="es-ES_tradnl"/>
        </w:rPr>
        <w:t xml:space="preserve"> en sus vidas</w:t>
      </w:r>
      <w:r w:rsidR="005E2490" w:rsidRPr="00FD5AE6">
        <w:rPr>
          <w:rFonts w:asciiTheme="majorHAnsi" w:hAnsiTheme="majorHAnsi"/>
          <w:sz w:val="20"/>
          <w:szCs w:val="20"/>
          <w:lang w:val="es-ES_tradnl"/>
        </w:rPr>
        <w:t>, en tanto no cuentan con la seguridad jurídica para adoptar decisiones y realizar gestiones como cónyuges</w:t>
      </w:r>
      <w:r w:rsidRPr="00FD5AE6">
        <w:rPr>
          <w:rFonts w:asciiTheme="majorHAnsi" w:hAnsiTheme="majorHAnsi"/>
          <w:sz w:val="20"/>
          <w:szCs w:val="20"/>
          <w:lang w:val="es-ES_tradnl"/>
        </w:rPr>
        <w:t xml:space="preserve">, </w:t>
      </w:r>
      <w:r w:rsidR="00AC45BC" w:rsidRPr="00FD5AE6">
        <w:rPr>
          <w:rFonts w:asciiTheme="majorHAnsi" w:hAnsiTheme="majorHAnsi"/>
          <w:sz w:val="20"/>
          <w:szCs w:val="20"/>
          <w:lang w:val="es-ES_tradnl"/>
        </w:rPr>
        <w:t xml:space="preserve">la CIDH </w:t>
      </w:r>
      <w:r w:rsidR="0050203F" w:rsidRPr="00FD5AE6">
        <w:rPr>
          <w:rFonts w:asciiTheme="majorHAnsi" w:hAnsiTheme="majorHAnsi"/>
          <w:sz w:val="20"/>
          <w:szCs w:val="20"/>
          <w:lang w:val="es-ES_tradnl"/>
        </w:rPr>
        <w:t>concluye</w:t>
      </w:r>
      <w:r w:rsidR="00AC45BC" w:rsidRPr="00FD5AE6">
        <w:rPr>
          <w:rFonts w:asciiTheme="majorHAnsi" w:hAnsiTheme="majorHAnsi"/>
          <w:sz w:val="20"/>
          <w:szCs w:val="20"/>
          <w:lang w:val="es-ES_tradnl"/>
        </w:rPr>
        <w:t xml:space="preserve"> que resulta aplicable la excepción prevista en el artículo 46.2.c) de la Convención Americana. Asimismo, dado que 21 de agosto de 2019 la parte peticionaria interpuso </w:t>
      </w:r>
      <w:r w:rsidR="0050203F" w:rsidRPr="00FD5AE6">
        <w:rPr>
          <w:rFonts w:asciiTheme="majorHAnsi" w:hAnsiTheme="majorHAnsi"/>
          <w:sz w:val="20"/>
          <w:szCs w:val="20"/>
          <w:lang w:val="es-ES_tradnl"/>
        </w:rPr>
        <w:t>la</w:t>
      </w:r>
      <w:r w:rsidR="00AC45BC" w:rsidRPr="00FD5AE6">
        <w:rPr>
          <w:rFonts w:asciiTheme="majorHAnsi" w:hAnsiTheme="majorHAnsi"/>
          <w:sz w:val="20"/>
          <w:szCs w:val="20"/>
          <w:lang w:val="es-ES_tradnl"/>
        </w:rPr>
        <w:t xml:space="preserve"> presente </w:t>
      </w:r>
      <w:r w:rsidR="0050203F" w:rsidRPr="00FD5AE6">
        <w:rPr>
          <w:rFonts w:asciiTheme="majorHAnsi" w:hAnsiTheme="majorHAnsi"/>
          <w:sz w:val="20"/>
          <w:szCs w:val="20"/>
          <w:lang w:val="es-ES_tradnl"/>
        </w:rPr>
        <w:t>petición</w:t>
      </w:r>
      <w:r w:rsidR="00AC45BC" w:rsidRPr="00FD5AE6">
        <w:rPr>
          <w:rFonts w:asciiTheme="majorHAnsi" w:hAnsiTheme="majorHAnsi"/>
          <w:sz w:val="20"/>
          <w:szCs w:val="20"/>
          <w:lang w:val="es-ES_tradnl"/>
        </w:rPr>
        <w:t>, la Comisión también considera que este fue presentado en un plazo razonable, conforme al artículo 32.2 de su Reglamento.</w:t>
      </w:r>
    </w:p>
    <w:p w14:paraId="4FFBE378" w14:textId="64322DE9" w:rsidR="003239B8" w:rsidRPr="00D46ECF" w:rsidRDefault="003239B8" w:rsidP="003239B8">
      <w:pPr>
        <w:pStyle w:val="ListParagraph"/>
        <w:spacing w:before="240" w:after="240"/>
        <w:jc w:val="both"/>
        <w:rPr>
          <w:rFonts w:asciiTheme="majorHAnsi" w:hAnsiTheme="majorHAnsi"/>
          <w:b/>
          <w:sz w:val="20"/>
          <w:szCs w:val="20"/>
          <w:lang w:val="es-ES_tradnl"/>
        </w:rPr>
      </w:pPr>
      <w:r w:rsidRPr="00D46ECF">
        <w:rPr>
          <w:rFonts w:asciiTheme="majorHAnsi" w:hAnsiTheme="majorHAnsi"/>
          <w:b/>
          <w:bCs/>
          <w:sz w:val="20"/>
          <w:szCs w:val="20"/>
          <w:lang w:val="es-ES_tradnl"/>
        </w:rPr>
        <w:t>VII.</w:t>
      </w:r>
      <w:r w:rsidRPr="00D46ECF">
        <w:rPr>
          <w:rFonts w:asciiTheme="majorHAnsi" w:hAnsiTheme="majorHAnsi"/>
          <w:b/>
          <w:bCs/>
          <w:sz w:val="20"/>
          <w:szCs w:val="20"/>
          <w:lang w:val="es-ES_tradnl"/>
        </w:rPr>
        <w:tab/>
      </w:r>
      <w:r w:rsidR="004A6A54" w:rsidRPr="00D46ECF">
        <w:rPr>
          <w:rFonts w:asciiTheme="majorHAnsi" w:hAnsiTheme="majorHAnsi"/>
          <w:b/>
          <w:bCs/>
          <w:sz w:val="20"/>
          <w:szCs w:val="20"/>
          <w:lang w:val="es-ES_tradnl"/>
        </w:rPr>
        <w:t xml:space="preserve">ANÁLISIS DE </w:t>
      </w:r>
      <w:r w:rsidR="00C21FEF" w:rsidRPr="00D46ECF">
        <w:rPr>
          <w:rFonts w:asciiTheme="majorHAnsi" w:hAnsiTheme="majorHAnsi"/>
          <w:b/>
          <w:bCs/>
          <w:sz w:val="20"/>
          <w:szCs w:val="20"/>
          <w:lang w:val="es-ES_tradnl"/>
        </w:rPr>
        <w:t>CARACTERIZACIÓN DE LOS HECHOS ALEGADOS</w:t>
      </w:r>
    </w:p>
    <w:p w14:paraId="73FF0A36" w14:textId="06041D39" w:rsidR="00D302D2" w:rsidRPr="00FD5AE6" w:rsidRDefault="00FD5AE6" w:rsidP="00FD5A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A3153">
        <w:rPr>
          <w:rFonts w:ascii="Cambria" w:hAnsi="Cambria"/>
          <w:sz w:val="20"/>
          <w:szCs w:val="20"/>
          <w:lang w:val="es-ES_tradnl"/>
        </w:rPr>
        <w:t xml:space="preserve">En primer lugar, la Comisión reitera que el criterio de evaluación de la fase de admisibilidad difiere del que se utiliza para pronunciarse sobre el fondo de una petición; la CIDH debe realizar en esta etapa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w:t>
      </w:r>
      <w:r w:rsidRPr="001A3153">
        <w:rPr>
          <w:rFonts w:ascii="Cambria" w:hAnsi="Cambria"/>
          <w:sz w:val="20"/>
          <w:szCs w:val="20"/>
          <w:lang w:val="es-ES_tradnl"/>
        </w:rPr>
        <w:lastRenderedPageBreak/>
        <w:t>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058F00F9" w14:textId="537CC0D8" w:rsidR="0050203F" w:rsidRPr="00D46ECF" w:rsidRDefault="00173113" w:rsidP="007550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En atención a estas consideraciones, y tras examinar los elementos de hecho y de derecho expuestos por las partes, la Comisión estima que </w:t>
      </w:r>
      <w:r w:rsidR="0050203F" w:rsidRPr="00D46ECF">
        <w:rPr>
          <w:rFonts w:asciiTheme="majorHAnsi" w:hAnsiTheme="majorHAnsi"/>
          <w:sz w:val="20"/>
          <w:szCs w:val="20"/>
          <w:lang w:val="es-ES_tradnl"/>
        </w:rPr>
        <w:t>la alegada</w:t>
      </w:r>
      <w:r w:rsidR="007550E3" w:rsidRPr="00D46ECF">
        <w:rPr>
          <w:rFonts w:asciiTheme="majorHAnsi" w:hAnsiTheme="majorHAnsi"/>
          <w:sz w:val="20"/>
          <w:szCs w:val="20"/>
          <w:lang w:val="es-ES_tradnl"/>
        </w:rPr>
        <w:t xml:space="preserve"> falta de un reconocimiento oportuno de la unión libre celebrada por las presuntas víctimas y los im</w:t>
      </w:r>
      <w:r w:rsidR="009B1458" w:rsidRPr="00D46ECF">
        <w:rPr>
          <w:rFonts w:asciiTheme="majorHAnsi" w:hAnsiTheme="majorHAnsi"/>
          <w:sz w:val="20"/>
          <w:szCs w:val="20"/>
          <w:lang w:val="es-ES_tradnl"/>
        </w:rPr>
        <w:t xml:space="preserve">pactos discriminatorios </w:t>
      </w:r>
      <w:r w:rsidR="007550E3" w:rsidRPr="00D46ECF">
        <w:rPr>
          <w:rFonts w:asciiTheme="majorHAnsi" w:hAnsiTheme="majorHAnsi"/>
          <w:sz w:val="20"/>
          <w:szCs w:val="20"/>
          <w:lang w:val="es-ES_tradnl"/>
        </w:rPr>
        <w:t>de tal demora en su</w:t>
      </w:r>
      <w:r w:rsidR="009B1458" w:rsidRPr="00D46ECF">
        <w:rPr>
          <w:rFonts w:asciiTheme="majorHAnsi" w:hAnsiTheme="majorHAnsi"/>
          <w:sz w:val="20"/>
          <w:szCs w:val="20"/>
          <w:lang w:val="es-ES_tradnl"/>
        </w:rPr>
        <w:t xml:space="preserve"> vida privada y familiar</w:t>
      </w:r>
      <w:r w:rsidR="007550E3" w:rsidRPr="00D46ECF">
        <w:rPr>
          <w:rFonts w:asciiTheme="majorHAnsi" w:hAnsiTheme="majorHAnsi"/>
          <w:sz w:val="20"/>
          <w:szCs w:val="20"/>
          <w:lang w:val="es-ES_tradnl"/>
        </w:rPr>
        <w:t>,</w:t>
      </w:r>
      <w:r w:rsidRPr="00D46ECF">
        <w:rPr>
          <w:rFonts w:asciiTheme="majorHAnsi" w:hAnsiTheme="majorHAnsi"/>
          <w:sz w:val="20"/>
          <w:szCs w:val="20"/>
          <w:lang w:val="es-ES_tradnl"/>
        </w:rPr>
        <w:t xml:space="preserve"> no resultan manifiestamente infundadas y requieren un estudio de fondo, pues los hechos alegados, de corroborarse, podrían caracterizar violaciones 8 (garantías judiciales), </w:t>
      </w:r>
      <w:r w:rsidR="009B1458" w:rsidRPr="00D46ECF">
        <w:rPr>
          <w:rFonts w:asciiTheme="majorHAnsi" w:hAnsiTheme="majorHAnsi"/>
          <w:sz w:val="20"/>
          <w:szCs w:val="20"/>
          <w:lang w:val="es-ES_tradnl"/>
        </w:rPr>
        <w:t xml:space="preserve">11 (protección de la honra y de la dignidad), </w:t>
      </w:r>
      <w:r w:rsidRPr="00D46ECF">
        <w:rPr>
          <w:rFonts w:asciiTheme="majorHAnsi" w:hAnsiTheme="majorHAnsi"/>
          <w:sz w:val="20"/>
          <w:szCs w:val="20"/>
          <w:lang w:val="es-ES_tradnl"/>
        </w:rPr>
        <w:t xml:space="preserve">17 (protección a la familia), 24 (igualdad ante la ley) y 25 (protección judicial) de la Convención Americana, en relación con sus artículos 1.1 (obligación de respetar los derechos) y 2 (deber de adoptar disposiciones de derecho interno), en perjuicio de las presuntas víctimas </w:t>
      </w:r>
      <w:r w:rsidR="0050203F" w:rsidRPr="00D46ECF">
        <w:rPr>
          <w:rFonts w:asciiTheme="majorHAnsi" w:hAnsiTheme="majorHAnsi"/>
          <w:sz w:val="20"/>
          <w:szCs w:val="20"/>
          <w:lang w:val="es-ES_tradnl"/>
        </w:rPr>
        <w:t>en los términos del presente informe</w:t>
      </w:r>
      <w:r w:rsidR="00822B00">
        <w:rPr>
          <w:rStyle w:val="FootnoteReference"/>
          <w:rFonts w:asciiTheme="majorHAnsi" w:hAnsiTheme="majorHAnsi"/>
          <w:sz w:val="20"/>
          <w:szCs w:val="20"/>
          <w:lang w:val="es-ES_tradnl"/>
        </w:rPr>
        <w:footnoteReference w:id="9"/>
      </w:r>
      <w:r w:rsidRPr="00D46ECF">
        <w:rPr>
          <w:rFonts w:asciiTheme="majorHAnsi" w:hAnsiTheme="majorHAnsi"/>
          <w:sz w:val="20"/>
          <w:szCs w:val="20"/>
          <w:lang w:val="es-ES_tradnl"/>
        </w:rPr>
        <w:t>.</w:t>
      </w:r>
      <w:r w:rsidR="007550E3" w:rsidRPr="00D46ECF">
        <w:rPr>
          <w:rFonts w:asciiTheme="majorHAnsi" w:hAnsiTheme="majorHAnsi"/>
          <w:sz w:val="20"/>
          <w:szCs w:val="20"/>
          <w:lang w:val="es-ES_tradnl"/>
        </w:rPr>
        <w:t xml:space="preserve"> </w:t>
      </w:r>
    </w:p>
    <w:p w14:paraId="00BBADCE" w14:textId="7EFE8707" w:rsidR="00173113" w:rsidRPr="00D46ECF" w:rsidRDefault="007550E3" w:rsidP="007550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De igual forma, siguiendo sus precedentes sobre </w:t>
      </w:r>
      <w:r w:rsidR="009B1458" w:rsidRPr="00D46ECF">
        <w:rPr>
          <w:rFonts w:asciiTheme="majorHAnsi" w:hAnsiTheme="majorHAnsi"/>
          <w:sz w:val="20"/>
          <w:szCs w:val="20"/>
          <w:lang w:val="es-ES_tradnl"/>
        </w:rPr>
        <w:t>reclamos similares</w:t>
      </w:r>
      <w:r w:rsidRPr="00D46ECF">
        <w:rPr>
          <w:rStyle w:val="FootnoteReference"/>
          <w:rFonts w:asciiTheme="majorHAnsi" w:hAnsiTheme="majorHAnsi"/>
          <w:sz w:val="20"/>
          <w:szCs w:val="20"/>
          <w:lang w:val="es-ES_tradnl"/>
        </w:rPr>
        <w:footnoteReference w:id="10"/>
      </w:r>
      <w:r w:rsidRPr="00D46ECF">
        <w:rPr>
          <w:rFonts w:asciiTheme="majorHAnsi" w:hAnsiTheme="majorHAnsi"/>
          <w:sz w:val="20"/>
          <w:szCs w:val="20"/>
          <w:lang w:val="es-ES_tradnl"/>
        </w:rPr>
        <w:t xml:space="preserve">, la CIDH observa que la situación de posible discriminación y desprotección jurídica a la que las presuntas víctimas alegan haber sido sometidas </w:t>
      </w:r>
      <w:r w:rsidR="009B1458" w:rsidRPr="00D46ECF">
        <w:rPr>
          <w:rFonts w:asciiTheme="majorHAnsi" w:hAnsiTheme="majorHAnsi"/>
          <w:sz w:val="20"/>
          <w:szCs w:val="20"/>
          <w:lang w:val="es-ES_tradnl"/>
        </w:rPr>
        <w:t>debido a</w:t>
      </w:r>
      <w:r w:rsidRPr="00D46ECF">
        <w:rPr>
          <w:rFonts w:asciiTheme="majorHAnsi" w:hAnsiTheme="majorHAnsi"/>
          <w:sz w:val="20"/>
          <w:szCs w:val="20"/>
          <w:lang w:val="es-ES_tradnl"/>
        </w:rPr>
        <w:t xml:space="preserve"> su orientación sexual pudo haber incidido sobre su integridad psicológica, por lo que también analizará en etapa de fondo la posible violación del artículo 5 de la Convención Americana.</w:t>
      </w:r>
    </w:p>
    <w:p w14:paraId="79D2F60E" w14:textId="0AB56702" w:rsidR="007550E3" w:rsidRPr="00D46ECF" w:rsidRDefault="007550E3" w:rsidP="007550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Finalmente, </w:t>
      </w:r>
      <w:r w:rsidR="009B1458" w:rsidRPr="00D46ECF">
        <w:rPr>
          <w:rFonts w:asciiTheme="majorHAnsi" w:hAnsiTheme="majorHAnsi"/>
          <w:sz w:val="20"/>
          <w:szCs w:val="20"/>
          <w:lang w:val="es-ES_tradnl"/>
        </w:rPr>
        <w:t>en relación con</w:t>
      </w:r>
      <w:r w:rsidRPr="00D46ECF">
        <w:rPr>
          <w:rFonts w:asciiTheme="majorHAnsi" w:hAnsiTheme="majorHAnsi"/>
          <w:sz w:val="20"/>
          <w:szCs w:val="20"/>
          <w:lang w:val="es-ES_tradnl"/>
        </w:rPr>
        <w:t xml:space="preserve"> la presunta violación del artículo 3 (personalidad jurídica), la Comisión considera que no se han aportado elementos que permita determinar, </w:t>
      </w:r>
      <w:r w:rsidRPr="00D46ECF">
        <w:rPr>
          <w:rFonts w:asciiTheme="majorHAnsi" w:hAnsiTheme="majorHAnsi"/>
          <w:i/>
          <w:iCs/>
          <w:sz w:val="20"/>
          <w:szCs w:val="20"/>
          <w:lang w:val="es-ES_tradnl"/>
        </w:rPr>
        <w:t>prima facie</w:t>
      </w:r>
      <w:r w:rsidRPr="00D46ECF">
        <w:rPr>
          <w:rFonts w:asciiTheme="majorHAnsi" w:hAnsiTheme="majorHAnsi"/>
          <w:sz w:val="20"/>
          <w:szCs w:val="20"/>
          <w:lang w:val="es-ES_tradnl"/>
        </w:rPr>
        <w:t xml:space="preserve">, su posible violación. </w:t>
      </w:r>
    </w:p>
    <w:p w14:paraId="29BB41F5" w14:textId="1FBF2CDD" w:rsidR="003239B8" w:rsidRPr="00D46ECF" w:rsidRDefault="003239B8" w:rsidP="007550E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6ECF">
        <w:rPr>
          <w:rFonts w:asciiTheme="majorHAnsi" w:hAnsiTheme="majorHAnsi"/>
          <w:b/>
          <w:bCs/>
          <w:sz w:val="20"/>
          <w:szCs w:val="20"/>
          <w:lang w:val="es-ES_tradnl"/>
        </w:rPr>
        <w:t xml:space="preserve">VIII. </w:t>
      </w:r>
      <w:r w:rsidRPr="00D46ECF">
        <w:rPr>
          <w:rFonts w:asciiTheme="majorHAnsi" w:hAnsiTheme="majorHAnsi"/>
          <w:b/>
          <w:bCs/>
          <w:sz w:val="20"/>
          <w:szCs w:val="20"/>
          <w:lang w:val="es-ES_tradnl"/>
        </w:rPr>
        <w:tab/>
        <w:t>DECISIÓN</w:t>
      </w:r>
    </w:p>
    <w:p w14:paraId="0FDE1D10" w14:textId="005D0D46" w:rsidR="003239B8" w:rsidRPr="00D46EC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 xml:space="preserve">Declarar admisible la presente petición en relación con </w:t>
      </w:r>
      <w:r w:rsidR="009B1458" w:rsidRPr="00D46ECF">
        <w:rPr>
          <w:rFonts w:asciiTheme="majorHAnsi" w:hAnsiTheme="majorHAnsi"/>
          <w:sz w:val="20"/>
          <w:szCs w:val="20"/>
          <w:lang w:val="es-ES_tradnl"/>
        </w:rPr>
        <w:t>los artículos 5, 8, 11, 17, 24 y 25 de la Convención Americana</w:t>
      </w:r>
      <w:r w:rsidR="00A758AA" w:rsidRPr="00D46ECF">
        <w:rPr>
          <w:rFonts w:asciiTheme="majorHAnsi" w:hAnsiTheme="majorHAnsi"/>
          <w:sz w:val="20"/>
          <w:szCs w:val="20"/>
          <w:lang w:val="es-ES_tradnl"/>
        </w:rPr>
        <w:t>;</w:t>
      </w:r>
      <w:r w:rsidR="007B76D3" w:rsidRPr="00D46ECF">
        <w:rPr>
          <w:rFonts w:asciiTheme="majorHAnsi" w:hAnsiTheme="majorHAnsi"/>
          <w:sz w:val="20"/>
          <w:szCs w:val="20"/>
          <w:lang w:val="es-ES_tradnl"/>
        </w:rPr>
        <w:t xml:space="preserve"> </w:t>
      </w:r>
    </w:p>
    <w:p w14:paraId="570DA61C" w14:textId="79C7E426" w:rsidR="000419AD" w:rsidRPr="00D46ECF" w:rsidRDefault="000419AD" w:rsidP="009B1458">
      <w:pPr>
        <w:pStyle w:val="ListParagraph"/>
        <w:numPr>
          <w:ilvl w:val="0"/>
          <w:numId w:val="109"/>
        </w:numPr>
        <w:jc w:val="both"/>
        <w:rPr>
          <w:rFonts w:asciiTheme="majorHAnsi" w:eastAsia="Arial Unicode MS" w:hAnsiTheme="majorHAnsi" w:cs="Times New Roman"/>
          <w:color w:val="auto"/>
          <w:sz w:val="20"/>
          <w:szCs w:val="20"/>
          <w:lang w:val="es-ES_tradnl" w:eastAsia="en-US"/>
        </w:rPr>
      </w:pPr>
      <w:r w:rsidRPr="00D46ECF">
        <w:rPr>
          <w:rFonts w:asciiTheme="majorHAnsi" w:eastAsia="Arial Unicode MS" w:hAnsiTheme="majorHAnsi" w:cs="Times New Roman"/>
          <w:color w:val="auto"/>
          <w:sz w:val="20"/>
          <w:szCs w:val="20"/>
          <w:lang w:val="es-ES_tradnl" w:eastAsia="en-US"/>
        </w:rPr>
        <w:t>Declarar inadmisible la presente petición en relación con</w:t>
      </w:r>
      <w:r w:rsidR="009B1458" w:rsidRPr="00D46ECF">
        <w:rPr>
          <w:rFonts w:asciiTheme="majorHAnsi" w:eastAsia="Arial Unicode MS" w:hAnsiTheme="majorHAnsi" w:cs="Times New Roman"/>
          <w:color w:val="auto"/>
          <w:sz w:val="20"/>
          <w:szCs w:val="20"/>
          <w:lang w:val="es-ES_tradnl" w:eastAsia="en-US"/>
        </w:rPr>
        <w:t xml:space="preserve"> el artículo 3 de la Convención Americana</w:t>
      </w:r>
      <w:r w:rsidR="00D1197F">
        <w:rPr>
          <w:rFonts w:asciiTheme="majorHAnsi" w:eastAsia="Arial Unicode MS" w:hAnsiTheme="majorHAnsi" w:cs="Times New Roman"/>
          <w:color w:val="auto"/>
          <w:sz w:val="20"/>
          <w:szCs w:val="20"/>
          <w:lang w:val="es-ES_tradnl" w:eastAsia="en-US"/>
        </w:rPr>
        <w:t>, y;</w:t>
      </w:r>
    </w:p>
    <w:p w14:paraId="41AA5BF6" w14:textId="77777777" w:rsidR="000419AD" w:rsidRPr="00D46ECF" w:rsidRDefault="000419AD" w:rsidP="000419AD">
      <w:pPr>
        <w:pStyle w:val="ListParagraph"/>
        <w:rPr>
          <w:rFonts w:asciiTheme="majorHAnsi" w:eastAsia="Arial Unicode MS" w:hAnsiTheme="majorHAnsi" w:cs="Times New Roman"/>
          <w:color w:val="auto"/>
          <w:sz w:val="20"/>
          <w:szCs w:val="20"/>
          <w:lang w:val="es-ES_tradnl" w:eastAsia="en-US"/>
        </w:rPr>
      </w:pPr>
    </w:p>
    <w:p w14:paraId="12A7002C" w14:textId="77777777" w:rsidR="004A6A54" w:rsidRPr="00D46ECF"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EC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AC80CA6" w14:textId="1A2F01F0" w:rsidR="00722C9F" w:rsidRPr="004C6F61" w:rsidRDefault="00D1197F" w:rsidP="004C6F6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601C5">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F77C3B">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w:t>
      </w:r>
      <w:r w:rsidR="00EC7C44">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w:t>
      </w:r>
      <w:r w:rsidR="00CD175C" w:rsidRPr="00B32265">
        <w:rPr>
          <w:rStyle w:val="normaltextrun"/>
          <w:rFonts w:ascii="Cambria" w:hAnsi="Cambria" w:cs="Segoe UI"/>
          <w:sz w:val="20"/>
          <w:szCs w:val="20"/>
          <w:lang w:val="es-CL"/>
        </w:rPr>
        <w:t>Julissa Mantilla Falcón, Presidenta; Stuardo Ralón Orellana</w:t>
      </w:r>
      <w:r w:rsidR="00CD175C">
        <w:rPr>
          <w:rStyle w:val="normaltextrun"/>
          <w:rFonts w:ascii="Cambria" w:hAnsi="Cambria" w:cs="Segoe UI"/>
          <w:sz w:val="20"/>
          <w:szCs w:val="20"/>
          <w:lang w:val="es-CL"/>
        </w:rPr>
        <w:t xml:space="preserve"> (en disidencia)</w:t>
      </w:r>
      <w:r w:rsidR="00CD175C" w:rsidRPr="00B32265">
        <w:rPr>
          <w:rStyle w:val="normaltextrun"/>
          <w:rFonts w:ascii="Cambria" w:hAnsi="Cambria" w:cs="Segoe UI"/>
          <w:sz w:val="20"/>
          <w:szCs w:val="20"/>
          <w:lang w:val="es-CL"/>
        </w:rPr>
        <w:t>, Primer Vicepresidente; Margarette May Macaulay, Segunda Vicepresidenta; Esmeralda E. Arosemena Bernal de Troitiño, Joel Hernández, Roberta Clarke y Carlos Bernal Pulido</w:t>
      </w:r>
      <w:r w:rsidR="00F77C3B">
        <w:rPr>
          <w:rStyle w:val="normaltextrun"/>
          <w:rFonts w:ascii="Cambria" w:hAnsi="Cambria" w:cs="Segoe UI"/>
          <w:sz w:val="20"/>
          <w:szCs w:val="20"/>
          <w:lang w:val="es-CL"/>
        </w:rPr>
        <w:t xml:space="preserve"> (en disidencia)</w:t>
      </w:r>
      <w:r w:rsidR="00CD175C" w:rsidRPr="00B32265">
        <w:rPr>
          <w:rStyle w:val="normaltextrun"/>
          <w:rFonts w:ascii="Cambria" w:hAnsi="Cambria" w:cs="Segoe UI"/>
          <w:sz w:val="20"/>
          <w:szCs w:val="20"/>
          <w:lang w:val="es-CL"/>
        </w:rPr>
        <w:t xml:space="preserve">, </w:t>
      </w:r>
      <w:r w:rsidR="00EC7C44">
        <w:rPr>
          <w:rStyle w:val="normaltextrun"/>
          <w:rFonts w:ascii="Cambria" w:hAnsi="Cambria" w:cs="Segoe UI"/>
          <w:sz w:val="20"/>
          <w:szCs w:val="20"/>
          <w:lang w:val="es-CL"/>
        </w:rPr>
        <w:t>m</w:t>
      </w:r>
      <w:r w:rsidR="00CD175C" w:rsidRPr="00B32265">
        <w:rPr>
          <w:rStyle w:val="normaltextrun"/>
          <w:rFonts w:ascii="Cambria" w:hAnsi="Cambria" w:cs="Segoe UI"/>
          <w:sz w:val="20"/>
          <w:szCs w:val="20"/>
          <w:lang w:val="es-CL"/>
        </w:rPr>
        <w:t>iembros de la Comisión.</w:t>
      </w:r>
      <w:r w:rsidRPr="00407104">
        <w:rPr>
          <w:rStyle w:val="eop"/>
          <w:rFonts w:ascii="Cambria" w:hAnsi="Cambria" w:cs="Segoe UI"/>
          <w:sz w:val="20"/>
          <w:szCs w:val="20"/>
          <w:lang w:val="es-ES"/>
        </w:rPr>
        <w:t> </w:t>
      </w:r>
    </w:p>
    <w:sectPr w:rsidR="00722C9F" w:rsidRPr="004C6F6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9DFE" w14:textId="77777777" w:rsidR="0059123B" w:rsidRDefault="0059123B">
      <w:r>
        <w:separator/>
      </w:r>
    </w:p>
  </w:endnote>
  <w:endnote w:type="continuationSeparator" w:id="0">
    <w:p w14:paraId="2D8C8D41" w14:textId="77777777" w:rsidR="0059123B" w:rsidRDefault="0059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EA9E" w14:textId="77777777" w:rsidR="0059123B" w:rsidRPr="000F35ED" w:rsidRDefault="0059123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A3B6A3" w14:textId="77777777" w:rsidR="0059123B" w:rsidRPr="000F35ED" w:rsidRDefault="0059123B" w:rsidP="000F35ED">
      <w:pPr>
        <w:rPr>
          <w:rFonts w:asciiTheme="majorHAnsi" w:hAnsiTheme="majorHAnsi"/>
          <w:sz w:val="16"/>
          <w:szCs w:val="16"/>
        </w:rPr>
      </w:pPr>
      <w:r w:rsidRPr="000F35ED">
        <w:rPr>
          <w:rFonts w:asciiTheme="majorHAnsi" w:hAnsiTheme="majorHAnsi"/>
          <w:sz w:val="16"/>
          <w:szCs w:val="16"/>
        </w:rPr>
        <w:separator/>
      </w:r>
    </w:p>
    <w:p w14:paraId="63A26846" w14:textId="77777777" w:rsidR="0059123B" w:rsidRPr="000F35ED" w:rsidRDefault="0059123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637042B" w14:textId="77777777" w:rsidR="0059123B" w:rsidRPr="000F35ED" w:rsidRDefault="0059123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AA41AF" w14:textId="51A1CA89" w:rsidR="003022AA" w:rsidRPr="003022AA" w:rsidRDefault="003022AA" w:rsidP="003022AA">
      <w:pPr>
        <w:pStyle w:val="FootnoteText"/>
        <w:ind w:firstLine="720"/>
        <w:rPr>
          <w:rFonts w:ascii="Cambria" w:hAnsi="Cambria"/>
          <w:sz w:val="16"/>
          <w:szCs w:val="16"/>
          <w:lang w:val="es-ES"/>
        </w:rPr>
      </w:pPr>
      <w:r w:rsidRPr="003022AA">
        <w:rPr>
          <w:rStyle w:val="FootnoteReference"/>
          <w:rFonts w:ascii="Cambria" w:hAnsi="Cambria"/>
          <w:sz w:val="16"/>
          <w:szCs w:val="16"/>
        </w:rPr>
        <w:footnoteRef/>
      </w:r>
      <w:r w:rsidRPr="003022AA">
        <w:rPr>
          <w:rFonts w:ascii="Cambria" w:hAnsi="Cambria"/>
          <w:sz w:val="16"/>
          <w:szCs w:val="16"/>
          <w:lang w:val="es-ES"/>
        </w:rPr>
        <w:t xml:space="preserve"> </w:t>
      </w:r>
      <w:r w:rsidRPr="003022AA">
        <w:rPr>
          <w:rFonts w:ascii="Cambria" w:hAnsi="Cambria"/>
          <w:sz w:val="16"/>
          <w:szCs w:val="16"/>
          <w:lang w:val="es-PA"/>
        </w:rPr>
        <w:t>En adelante “la Convención Americana”.</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4641A6DA" w14:textId="0EBD0B59" w:rsidR="00AA7731" w:rsidRPr="00AA7731" w:rsidRDefault="00AA7731" w:rsidP="00AA7731">
      <w:pPr>
        <w:pStyle w:val="FootnoteText"/>
        <w:ind w:firstLine="720"/>
        <w:jc w:val="both"/>
        <w:rPr>
          <w:rFonts w:ascii="Cambria" w:hAnsi="Cambria"/>
          <w:sz w:val="16"/>
          <w:szCs w:val="16"/>
          <w:lang w:val="es-ES"/>
        </w:rPr>
      </w:pPr>
      <w:r w:rsidRPr="00AA7731">
        <w:rPr>
          <w:rStyle w:val="FootnoteReference"/>
          <w:rFonts w:ascii="Cambria" w:hAnsi="Cambria"/>
          <w:sz w:val="16"/>
          <w:szCs w:val="16"/>
        </w:rPr>
        <w:footnoteRef/>
      </w:r>
      <w:r w:rsidRPr="00AA7731">
        <w:rPr>
          <w:rFonts w:ascii="Cambria" w:hAnsi="Cambria"/>
          <w:sz w:val="16"/>
          <w:szCs w:val="16"/>
          <w:lang w:val="es-ES"/>
        </w:rPr>
        <w:t xml:space="preserve"> Código Procesal Constitucional. Artículo 79°. - (Legitimación activa) Tienen legitimación activa para interponer Acción de Inconstitucionalidad Concreta, la Jueza, Juez, Tribunal o Autoridad Administrativa que, de oficio o a instancia de una de las partes, entienda que la resolución del proceso judicial o administrativo depende de la constitucionalidad de la norma contra la que se promueve la acción.</w:t>
      </w:r>
    </w:p>
  </w:footnote>
  <w:footnote w:id="5">
    <w:p w14:paraId="247737DB" w14:textId="5AF90360" w:rsidR="00AA7731" w:rsidRPr="00AA7731" w:rsidRDefault="00AA7731" w:rsidP="00C921B6">
      <w:pPr>
        <w:pStyle w:val="FootnoteText"/>
        <w:ind w:firstLine="720"/>
        <w:jc w:val="both"/>
        <w:rPr>
          <w:rFonts w:ascii="Cambria" w:hAnsi="Cambria"/>
          <w:sz w:val="16"/>
          <w:szCs w:val="16"/>
          <w:lang w:val="es-ES"/>
        </w:rPr>
      </w:pPr>
      <w:r w:rsidRPr="00AA7731">
        <w:rPr>
          <w:rStyle w:val="FootnoteReference"/>
          <w:rFonts w:ascii="Cambria" w:hAnsi="Cambria"/>
          <w:sz w:val="16"/>
          <w:szCs w:val="16"/>
        </w:rPr>
        <w:footnoteRef/>
      </w:r>
      <w:r w:rsidRPr="00AA7731">
        <w:rPr>
          <w:rFonts w:ascii="Cambria" w:hAnsi="Cambria"/>
          <w:sz w:val="16"/>
          <w:szCs w:val="16"/>
          <w:lang w:val="es-ES"/>
        </w:rPr>
        <w:t xml:space="preserve"> </w:t>
      </w:r>
      <w:r w:rsidR="00C921B6">
        <w:rPr>
          <w:rFonts w:ascii="Cambria" w:hAnsi="Cambria"/>
          <w:sz w:val="16"/>
          <w:szCs w:val="16"/>
          <w:lang w:val="es-ES"/>
        </w:rPr>
        <w:t xml:space="preserve">Ley 603. Artículo 168. (Causas de nulidad). </w:t>
      </w:r>
      <w:r w:rsidR="00C921B6" w:rsidRPr="00C921B6">
        <w:rPr>
          <w:rFonts w:ascii="Cambria" w:hAnsi="Cambria"/>
          <w:sz w:val="16"/>
          <w:szCs w:val="16"/>
          <w:lang w:val="es-ES"/>
        </w:rPr>
        <w:t>I. El matrimonio es nulo:</w:t>
      </w:r>
      <w:r w:rsidR="00C921B6">
        <w:rPr>
          <w:rFonts w:ascii="Cambria" w:hAnsi="Cambria"/>
          <w:sz w:val="16"/>
          <w:szCs w:val="16"/>
          <w:lang w:val="es-ES"/>
        </w:rPr>
        <w:t xml:space="preserve"> </w:t>
      </w:r>
      <w:r w:rsidR="00C921B6" w:rsidRPr="00C921B6">
        <w:rPr>
          <w:rFonts w:ascii="Cambria" w:hAnsi="Cambria"/>
          <w:sz w:val="16"/>
          <w:szCs w:val="16"/>
          <w:lang w:val="es-ES"/>
        </w:rPr>
        <w:t>a) Si no ha sido celebrado por la o el Oficial del Registro Cívico</w:t>
      </w:r>
      <w:r w:rsidR="00C921B6">
        <w:rPr>
          <w:rFonts w:ascii="Cambria" w:hAnsi="Cambria"/>
          <w:sz w:val="16"/>
          <w:szCs w:val="16"/>
          <w:lang w:val="es-ES"/>
        </w:rPr>
        <w:t xml:space="preserve">; </w:t>
      </w:r>
      <w:r w:rsidR="00C921B6" w:rsidRPr="00C921B6">
        <w:rPr>
          <w:rFonts w:ascii="Cambria" w:hAnsi="Cambria"/>
          <w:sz w:val="16"/>
          <w:szCs w:val="16"/>
          <w:lang w:val="es-ES"/>
        </w:rPr>
        <w:t>b) Si no fue realizado entre una mujer y un hombre</w:t>
      </w:r>
      <w:r w:rsidR="00C921B6">
        <w:rPr>
          <w:rFonts w:ascii="Cambria" w:hAnsi="Cambria"/>
          <w:sz w:val="16"/>
          <w:szCs w:val="16"/>
          <w:lang w:val="es-ES"/>
        </w:rPr>
        <w:t xml:space="preserve">; </w:t>
      </w:r>
      <w:r w:rsidR="00C921B6" w:rsidRPr="00C921B6">
        <w:rPr>
          <w:rFonts w:ascii="Cambria" w:hAnsi="Cambria"/>
          <w:sz w:val="16"/>
          <w:szCs w:val="16"/>
          <w:lang w:val="es-ES"/>
        </w:rPr>
        <w:t>c) Si se incurriera en bigamia o múltiples uniones libres</w:t>
      </w:r>
      <w:r w:rsidR="00C921B6">
        <w:rPr>
          <w:rFonts w:ascii="Cambria" w:hAnsi="Cambria"/>
          <w:sz w:val="16"/>
          <w:szCs w:val="16"/>
          <w:lang w:val="es-ES"/>
        </w:rPr>
        <w:t xml:space="preserve">; </w:t>
      </w:r>
      <w:r w:rsidR="00C921B6" w:rsidRPr="00C921B6">
        <w:rPr>
          <w:rFonts w:ascii="Cambria" w:hAnsi="Cambria"/>
          <w:sz w:val="16"/>
          <w:szCs w:val="16"/>
          <w:lang w:val="es-ES"/>
        </w:rPr>
        <w:t>d) Por haberse constituido por personas con impedimento establecido en este Código</w:t>
      </w:r>
      <w:r w:rsidR="00C921B6">
        <w:rPr>
          <w:rFonts w:ascii="Cambria" w:hAnsi="Cambria"/>
          <w:sz w:val="16"/>
          <w:szCs w:val="16"/>
          <w:lang w:val="es-ES"/>
        </w:rPr>
        <w:t xml:space="preserve">; </w:t>
      </w:r>
      <w:r w:rsidR="00C921B6" w:rsidRPr="00C921B6">
        <w:rPr>
          <w:rFonts w:ascii="Cambria" w:hAnsi="Cambria"/>
          <w:sz w:val="16"/>
          <w:szCs w:val="16"/>
          <w:lang w:val="es-ES"/>
        </w:rPr>
        <w:t>e) Por error, dolo o violencia en el consentimiento</w:t>
      </w:r>
      <w:r w:rsidR="00C921B6">
        <w:rPr>
          <w:rFonts w:ascii="Cambria" w:hAnsi="Cambria"/>
          <w:sz w:val="16"/>
          <w:szCs w:val="16"/>
          <w:lang w:val="es-ES"/>
        </w:rPr>
        <w:t xml:space="preserve">; y </w:t>
      </w:r>
      <w:r w:rsidR="00C921B6" w:rsidRPr="00C921B6">
        <w:rPr>
          <w:rFonts w:ascii="Cambria" w:hAnsi="Cambria"/>
          <w:sz w:val="16"/>
          <w:szCs w:val="16"/>
          <w:lang w:val="es-ES"/>
        </w:rPr>
        <w:t>f) Por ausencia de consentimiento.</w:t>
      </w:r>
    </w:p>
  </w:footnote>
  <w:footnote w:id="6">
    <w:p w14:paraId="45D40CA0" w14:textId="3487AA5F" w:rsidR="004E3429" w:rsidRPr="004E3429" w:rsidRDefault="004E3429" w:rsidP="004E3429">
      <w:pPr>
        <w:pStyle w:val="FootnoteText"/>
        <w:ind w:firstLine="720"/>
        <w:jc w:val="both"/>
        <w:rPr>
          <w:rFonts w:ascii="Cambria" w:hAnsi="Cambria"/>
          <w:sz w:val="16"/>
          <w:szCs w:val="16"/>
          <w:lang w:val="es-ES"/>
        </w:rPr>
      </w:pPr>
      <w:r w:rsidRPr="004E3429">
        <w:rPr>
          <w:rStyle w:val="FootnoteReference"/>
          <w:rFonts w:ascii="Cambria" w:hAnsi="Cambria"/>
          <w:sz w:val="16"/>
          <w:szCs w:val="16"/>
        </w:rPr>
        <w:footnoteRef/>
      </w:r>
      <w:r w:rsidRPr="004E3429">
        <w:rPr>
          <w:rFonts w:ascii="Cambria" w:hAnsi="Cambria"/>
          <w:sz w:val="16"/>
          <w:szCs w:val="16"/>
          <w:lang w:val="es-ES"/>
        </w:rPr>
        <w:t xml:space="preserve"> </w:t>
      </w:r>
      <w:r w:rsidR="00AA7731">
        <w:rPr>
          <w:rFonts w:ascii="Cambria" w:hAnsi="Cambria"/>
          <w:sz w:val="16"/>
          <w:szCs w:val="16"/>
          <w:lang w:val="es-ES"/>
        </w:rPr>
        <w:t xml:space="preserve">Código Procesal Constitucional. </w:t>
      </w:r>
      <w:r w:rsidRPr="004E3429">
        <w:rPr>
          <w:rFonts w:ascii="Cambria" w:hAnsi="Cambria"/>
          <w:sz w:val="16"/>
          <w:szCs w:val="16"/>
          <w:lang w:val="es-ES"/>
        </w:rPr>
        <w:t>Artículo 7°. - (Información complementaria pericial). I. El Tribunal Constitucional Plurinacional, cuando estime necesario y corresponda, podrá disponer la producción de información complementaria pericial, definiendo su forma y otorgará un plazo de hasta 6 meses para la entrega del informe pericial. II. Todos los plazos se suspenderán, entre tanto no se produzca la información complementaria pericial.</w:t>
      </w:r>
    </w:p>
  </w:footnote>
  <w:footnote w:id="7">
    <w:p w14:paraId="4236DC70" w14:textId="77777777" w:rsidR="005E2490" w:rsidRPr="004D7734" w:rsidRDefault="005E2490" w:rsidP="005E2490">
      <w:pPr>
        <w:pStyle w:val="FootnoteText"/>
        <w:ind w:firstLine="720"/>
        <w:rPr>
          <w:lang w:val="es-MX"/>
        </w:rPr>
      </w:pPr>
      <w:r>
        <w:rPr>
          <w:rStyle w:val="FootnoteReference"/>
        </w:rPr>
        <w:footnoteRef/>
      </w:r>
      <w:r w:rsidRPr="00705528">
        <w:rPr>
          <w:lang w:val="es-US"/>
        </w:rPr>
        <w:t xml:space="preserve"> </w:t>
      </w:r>
      <w:r w:rsidRPr="00705528">
        <w:rPr>
          <w:rFonts w:ascii="Cambria" w:hAnsi="Cambria"/>
          <w:sz w:val="16"/>
          <w:szCs w:val="16"/>
          <w:lang w:val="es-US"/>
        </w:rPr>
        <w:t xml:space="preserve">CIDH, Informe N° 14/08, Petición 652-04. </w:t>
      </w:r>
      <w:r w:rsidRPr="004D7734">
        <w:rPr>
          <w:rFonts w:ascii="Cambria" w:hAnsi="Cambria"/>
          <w:sz w:val="16"/>
          <w:szCs w:val="16"/>
          <w:lang w:val="es-ES"/>
        </w:rPr>
        <w:t>Admisibilidad. Hugo Humberto Ruíz Fuentes. Guatemala. 5 de marzo de 2008, párr. 68.</w:t>
      </w:r>
    </w:p>
  </w:footnote>
  <w:footnote w:id="8">
    <w:p w14:paraId="4DB37C3E" w14:textId="77777777" w:rsidR="005E2490" w:rsidRPr="00D302D2" w:rsidRDefault="005E2490" w:rsidP="00D302D2">
      <w:pPr>
        <w:pStyle w:val="FootnoteText"/>
        <w:ind w:firstLine="720"/>
        <w:jc w:val="both"/>
        <w:rPr>
          <w:rFonts w:asciiTheme="majorHAnsi" w:hAnsiTheme="majorHAnsi"/>
          <w:sz w:val="16"/>
          <w:szCs w:val="16"/>
          <w:lang w:val="es-ES"/>
        </w:rPr>
      </w:pPr>
      <w:r>
        <w:rPr>
          <w:rStyle w:val="FootnoteReference"/>
        </w:rPr>
        <w:footnoteRef/>
      </w:r>
      <w:r w:rsidRPr="00D23E0D">
        <w:rPr>
          <w:lang w:val="es-SV"/>
        </w:rPr>
        <w:t xml:space="preserve"> </w:t>
      </w:r>
      <w:r w:rsidRPr="00453637">
        <w:rPr>
          <w:rFonts w:ascii="Cambria" w:hAnsi="Cambria"/>
          <w:sz w:val="16"/>
          <w:szCs w:val="16"/>
          <w:lang w:val="es-ES"/>
        </w:rPr>
        <w:t>Corte Int</w:t>
      </w:r>
      <w:r w:rsidRPr="00D302D2">
        <w:rPr>
          <w:rFonts w:asciiTheme="majorHAnsi" w:hAnsiTheme="majorHAnsi"/>
          <w:sz w:val="16"/>
          <w:szCs w:val="16"/>
          <w:lang w:val="es-ES"/>
        </w:rPr>
        <w:t>eramericana de Derechos Humanos, Velásquez Rodríguez vs Honduras, Excepciones preliminares, sentencia del 26 de junio de 1987, párr. 93</w:t>
      </w:r>
    </w:p>
  </w:footnote>
  <w:footnote w:id="9">
    <w:p w14:paraId="2BB74CA4" w14:textId="2A828526" w:rsidR="00822B00" w:rsidRPr="00FD5AE6" w:rsidRDefault="00822B00" w:rsidP="00F05CCB">
      <w:pPr>
        <w:pStyle w:val="FootnoteText"/>
        <w:ind w:firstLine="720"/>
        <w:jc w:val="both"/>
        <w:rPr>
          <w:rFonts w:asciiTheme="majorHAnsi" w:hAnsiTheme="majorHAnsi"/>
          <w:sz w:val="16"/>
          <w:szCs w:val="16"/>
          <w:lang w:val="es-US"/>
        </w:rPr>
      </w:pPr>
      <w:r w:rsidRPr="00FD5AE6">
        <w:rPr>
          <w:rStyle w:val="FootnoteReference"/>
          <w:rFonts w:asciiTheme="majorHAnsi" w:hAnsiTheme="majorHAnsi"/>
          <w:sz w:val="16"/>
          <w:szCs w:val="16"/>
        </w:rPr>
        <w:footnoteRef/>
      </w:r>
      <w:r w:rsidRPr="00FD5AE6">
        <w:rPr>
          <w:rFonts w:asciiTheme="majorHAnsi" w:hAnsiTheme="majorHAnsi"/>
          <w:sz w:val="16"/>
          <w:szCs w:val="16"/>
          <w:lang w:val="es-US"/>
        </w:rPr>
        <w:t xml:space="preserve"> La CIDH recuerda que ya ha resuelto en etapa de admisibilidad asuntos peticiones en las que se reclama la ausencia de la figura del matrimonio en favor de personas del mismo género. Al respecto, ver: CIDH, Informe No. 393/20, Petición 2096-13, Admisibilidad, Diego Fernando Falconí Trávez y Edmondo Alessio Pezzopane, Ecuador, 18 de noviembre de 2020; </w:t>
      </w:r>
      <w:r w:rsidR="00F05CCB" w:rsidRPr="00FD5AE6">
        <w:rPr>
          <w:rFonts w:asciiTheme="majorHAnsi" w:hAnsiTheme="majorHAnsi"/>
          <w:sz w:val="16"/>
          <w:szCs w:val="16"/>
          <w:lang w:val="es-US"/>
        </w:rPr>
        <w:t xml:space="preserve">e Informe No. 390/20, Petición 946-12, Admisibilidad, César Antonio Peralta Wetzel y otros, Chile, 23 de noviembre de 2020. </w:t>
      </w:r>
    </w:p>
  </w:footnote>
  <w:footnote w:id="10">
    <w:p w14:paraId="5B13385B" w14:textId="5C2B1753" w:rsidR="007550E3" w:rsidRPr="007550E3" w:rsidRDefault="007550E3" w:rsidP="00CF68D2">
      <w:pPr>
        <w:pStyle w:val="FootnoteText"/>
        <w:ind w:firstLine="720"/>
        <w:jc w:val="both"/>
        <w:rPr>
          <w:rFonts w:ascii="Cambria" w:hAnsi="Cambria"/>
          <w:sz w:val="16"/>
          <w:szCs w:val="16"/>
          <w:lang w:val="es-ES"/>
        </w:rPr>
      </w:pPr>
      <w:r w:rsidRPr="00FD5AE6">
        <w:rPr>
          <w:rStyle w:val="FootnoteReference"/>
          <w:rFonts w:ascii="Cambria" w:hAnsi="Cambria"/>
          <w:sz w:val="16"/>
          <w:szCs w:val="16"/>
        </w:rPr>
        <w:footnoteRef/>
      </w:r>
      <w:r w:rsidRPr="00FD5AE6">
        <w:rPr>
          <w:rFonts w:ascii="Cambria" w:hAnsi="Cambria"/>
          <w:sz w:val="16"/>
          <w:szCs w:val="16"/>
          <w:lang w:val="es-ES"/>
        </w:rPr>
        <w:t xml:space="preserve"> CIDH, Informe 390/20, Petición 946-12, Admisibilidad, César Antonio Peralta Wetzel y otros, Chile, 23 de noviembre de 2020; </w:t>
      </w:r>
      <w:r w:rsidR="00CF68D2" w:rsidRPr="00FD5AE6">
        <w:rPr>
          <w:rFonts w:ascii="Cambria" w:hAnsi="Cambria"/>
          <w:sz w:val="16"/>
          <w:szCs w:val="16"/>
          <w:lang w:val="es-ES"/>
        </w:rPr>
        <w:t>e Informe 393/20, Petición 2096-13, Admisibilidad, Diego</w:t>
      </w:r>
      <w:r w:rsidR="00CF68D2">
        <w:rPr>
          <w:rFonts w:ascii="Cambria" w:hAnsi="Cambria"/>
          <w:sz w:val="16"/>
          <w:szCs w:val="16"/>
          <w:lang w:val="es-ES"/>
        </w:rPr>
        <w:t xml:space="preserve"> Fernando Falconí Trávez y Edmondo Alessio Pezzopane, Ecuador, 18 de noviembre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834FB" w:rsidP="00A50FCF">
    <w:pPr>
      <w:pStyle w:val="Header"/>
      <w:tabs>
        <w:tab w:val="clear" w:pos="4320"/>
        <w:tab w:val="clear" w:pos="8640"/>
      </w:tabs>
      <w:jc w:val="center"/>
      <w:rPr>
        <w:sz w:val="22"/>
        <w:szCs w:val="22"/>
      </w:rPr>
    </w:pPr>
    <w:r>
      <w:rPr>
        <w:noProof/>
        <w:sz w:val="22"/>
        <w:szCs w:val="22"/>
        <w:bdr w:val="nil"/>
      </w:rPr>
      <w:pict w14:anchorId="4514B7F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48972995">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40746078">
    <w:abstractNumId w:val="5"/>
  </w:num>
  <w:num w:numId="3" w16cid:durableId="19673702">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13141202">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272005319">
    <w:abstractNumId w:val="7"/>
  </w:num>
  <w:num w:numId="6" w16cid:durableId="1147674385">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65195233">
    <w:abstractNumId w:val="60"/>
  </w:num>
  <w:num w:numId="8" w16cid:durableId="413866925">
    <w:abstractNumId w:val="23"/>
  </w:num>
  <w:num w:numId="9" w16cid:durableId="1770809817">
    <w:abstractNumId w:val="51"/>
  </w:num>
  <w:num w:numId="10" w16cid:durableId="205345343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599021604">
    <w:abstractNumId w:val="29"/>
  </w:num>
  <w:num w:numId="12" w16cid:durableId="1628051314">
    <w:abstractNumId w:val="58"/>
  </w:num>
  <w:num w:numId="13" w16cid:durableId="91666780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001737107">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251162930">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37122903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94058216">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16104378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411580903">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833064830">
    <w:abstractNumId w:val="8"/>
  </w:num>
  <w:num w:numId="21" w16cid:durableId="1530879035">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87322038">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26301144">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47379114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28742423">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2008685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501529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30220129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96865778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84334772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07774516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89203734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898396075">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139253695">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546798619">
    <w:abstractNumId w:val="19"/>
  </w:num>
  <w:num w:numId="36" w16cid:durableId="179944526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61535997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63208286">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00312453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479463258">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71670588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237739309">
    <w:abstractNumId w:val="41"/>
  </w:num>
  <w:num w:numId="43" w16cid:durableId="67542352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13283757">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4848112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573462138">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210449316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1227563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860585187">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28520066">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0074092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076849609">
    <w:abstractNumId w:val="45"/>
  </w:num>
  <w:num w:numId="53" w16cid:durableId="153181034">
    <w:abstractNumId w:val="0"/>
  </w:num>
  <w:num w:numId="54" w16cid:durableId="1396121164">
    <w:abstractNumId w:val="40"/>
  </w:num>
  <w:num w:numId="55" w16cid:durableId="410545658">
    <w:abstractNumId w:val="41"/>
  </w:num>
  <w:num w:numId="56" w16cid:durableId="1808357697">
    <w:abstractNumId w:val="47"/>
  </w:num>
  <w:num w:numId="57" w16cid:durableId="96564852">
    <w:abstractNumId w:val="1"/>
  </w:num>
  <w:num w:numId="58" w16cid:durableId="982081568">
    <w:abstractNumId w:val="2"/>
  </w:num>
  <w:num w:numId="59" w16cid:durableId="87119747">
    <w:abstractNumId w:val="9"/>
  </w:num>
  <w:num w:numId="60" w16cid:durableId="1200780217">
    <w:abstractNumId w:val="10"/>
  </w:num>
  <w:num w:numId="61" w16cid:durableId="2004698371">
    <w:abstractNumId w:val="11"/>
  </w:num>
  <w:num w:numId="62" w16cid:durableId="1244221916">
    <w:abstractNumId w:val="12"/>
  </w:num>
  <w:num w:numId="63" w16cid:durableId="1904099047">
    <w:abstractNumId w:val="13"/>
  </w:num>
  <w:num w:numId="64" w16cid:durableId="1881091658">
    <w:abstractNumId w:val="15"/>
  </w:num>
  <w:num w:numId="65" w16cid:durableId="2118135148">
    <w:abstractNumId w:val="16"/>
  </w:num>
  <w:num w:numId="66" w16cid:durableId="1030180806">
    <w:abstractNumId w:val="17"/>
  </w:num>
  <w:num w:numId="67" w16cid:durableId="797262129">
    <w:abstractNumId w:val="18"/>
  </w:num>
  <w:num w:numId="68" w16cid:durableId="1037051819">
    <w:abstractNumId w:val="20"/>
  </w:num>
  <w:num w:numId="69" w16cid:durableId="1840853797">
    <w:abstractNumId w:val="21"/>
  </w:num>
  <w:num w:numId="70" w16cid:durableId="1510023805">
    <w:abstractNumId w:val="24"/>
  </w:num>
  <w:num w:numId="71" w16cid:durableId="1761950193">
    <w:abstractNumId w:val="25"/>
  </w:num>
  <w:num w:numId="72" w16cid:durableId="191306690">
    <w:abstractNumId w:val="26"/>
  </w:num>
  <w:num w:numId="73" w16cid:durableId="1871257171">
    <w:abstractNumId w:val="28"/>
  </w:num>
  <w:num w:numId="74" w16cid:durableId="1232542202">
    <w:abstractNumId w:val="30"/>
  </w:num>
  <w:num w:numId="75" w16cid:durableId="379936424">
    <w:abstractNumId w:val="32"/>
  </w:num>
  <w:num w:numId="76" w16cid:durableId="423302048">
    <w:abstractNumId w:val="33"/>
  </w:num>
  <w:num w:numId="77" w16cid:durableId="1344355622">
    <w:abstractNumId w:val="34"/>
  </w:num>
  <w:num w:numId="78" w16cid:durableId="1002125314">
    <w:abstractNumId w:val="35"/>
  </w:num>
  <w:num w:numId="79" w16cid:durableId="1009333011">
    <w:abstractNumId w:val="36"/>
  </w:num>
  <w:num w:numId="80" w16cid:durableId="1465391922">
    <w:abstractNumId w:val="37"/>
  </w:num>
  <w:num w:numId="81" w16cid:durableId="214051184">
    <w:abstractNumId w:val="38"/>
  </w:num>
  <w:num w:numId="82" w16cid:durableId="580482826">
    <w:abstractNumId w:val="42"/>
  </w:num>
  <w:num w:numId="83" w16cid:durableId="2012371655">
    <w:abstractNumId w:val="43"/>
  </w:num>
  <w:num w:numId="84" w16cid:durableId="356928686">
    <w:abstractNumId w:val="49"/>
  </w:num>
  <w:num w:numId="85" w16cid:durableId="124859966">
    <w:abstractNumId w:val="52"/>
  </w:num>
  <w:num w:numId="86" w16cid:durableId="883829215">
    <w:abstractNumId w:val="55"/>
  </w:num>
  <w:num w:numId="87" w16cid:durableId="1888183130">
    <w:abstractNumId w:val="57"/>
  </w:num>
  <w:num w:numId="88" w16cid:durableId="733042811">
    <w:abstractNumId w:val="59"/>
  </w:num>
  <w:num w:numId="89" w16cid:durableId="108476183">
    <w:abstractNumId w:val="61"/>
  </w:num>
  <w:num w:numId="90" w16cid:durableId="601958347">
    <w:abstractNumId w:val="62"/>
  </w:num>
  <w:num w:numId="91" w16cid:durableId="2078432049">
    <w:abstractNumId w:val="63"/>
  </w:num>
  <w:num w:numId="92" w16cid:durableId="1643271097">
    <w:abstractNumId w:val="64"/>
  </w:num>
  <w:num w:numId="93" w16cid:durableId="616104014">
    <w:abstractNumId w:val="66"/>
  </w:num>
  <w:num w:numId="94" w16cid:durableId="496506303">
    <w:abstractNumId w:val="22"/>
  </w:num>
  <w:num w:numId="95" w16cid:durableId="1775203022">
    <w:abstractNumId w:val="44"/>
  </w:num>
  <w:num w:numId="96" w16cid:durableId="819272204">
    <w:abstractNumId w:val="56"/>
  </w:num>
  <w:num w:numId="97" w16cid:durableId="1088502821">
    <w:abstractNumId w:val="53"/>
  </w:num>
  <w:num w:numId="98" w16cid:durableId="957566167">
    <w:abstractNumId w:val="48"/>
  </w:num>
  <w:num w:numId="99" w16cid:durableId="2062243356">
    <w:abstractNumId w:val="39"/>
  </w:num>
  <w:num w:numId="100" w16cid:durableId="1156722918">
    <w:abstractNumId w:val="3"/>
  </w:num>
  <w:num w:numId="101" w16cid:durableId="194579683">
    <w:abstractNumId w:val="27"/>
  </w:num>
  <w:num w:numId="102" w16cid:durableId="1669022518">
    <w:abstractNumId w:val="50"/>
  </w:num>
  <w:num w:numId="103" w16cid:durableId="1596093743">
    <w:abstractNumId w:val="6"/>
  </w:num>
  <w:num w:numId="104" w16cid:durableId="965236921">
    <w:abstractNumId w:val="65"/>
  </w:num>
  <w:num w:numId="105" w16cid:durableId="2014337159">
    <w:abstractNumId w:val="54"/>
  </w:num>
  <w:num w:numId="106" w16cid:durableId="2106345450">
    <w:abstractNumId w:val="4"/>
  </w:num>
  <w:num w:numId="107" w16cid:durableId="1600217374">
    <w:abstractNumId w:val="31"/>
  </w:num>
  <w:num w:numId="108" w16cid:durableId="1605309437">
    <w:abstractNumId w:val="14"/>
  </w:num>
  <w:num w:numId="109" w16cid:durableId="530799273">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6C5"/>
    <w:rsid w:val="00075E23"/>
    <w:rsid w:val="0009344A"/>
    <w:rsid w:val="000968E3"/>
    <w:rsid w:val="000A392E"/>
    <w:rsid w:val="000A575F"/>
    <w:rsid w:val="000C259F"/>
    <w:rsid w:val="000C33C3"/>
    <w:rsid w:val="000D05CB"/>
    <w:rsid w:val="000D10DB"/>
    <w:rsid w:val="000E5EB5"/>
    <w:rsid w:val="000F35ED"/>
    <w:rsid w:val="000F6194"/>
    <w:rsid w:val="00107131"/>
    <w:rsid w:val="0010736F"/>
    <w:rsid w:val="00107A55"/>
    <w:rsid w:val="00113F73"/>
    <w:rsid w:val="00121CC2"/>
    <w:rsid w:val="00131425"/>
    <w:rsid w:val="00133EE5"/>
    <w:rsid w:val="00167A34"/>
    <w:rsid w:val="00173113"/>
    <w:rsid w:val="0019124A"/>
    <w:rsid w:val="0019755B"/>
    <w:rsid w:val="001A7870"/>
    <w:rsid w:val="001B3A00"/>
    <w:rsid w:val="001B4561"/>
    <w:rsid w:val="001B7E7E"/>
    <w:rsid w:val="001C1B41"/>
    <w:rsid w:val="001D65EF"/>
    <w:rsid w:val="001E49E7"/>
    <w:rsid w:val="001F7201"/>
    <w:rsid w:val="00223A29"/>
    <w:rsid w:val="002250A3"/>
    <w:rsid w:val="00233FCF"/>
    <w:rsid w:val="00235217"/>
    <w:rsid w:val="00246D1F"/>
    <w:rsid w:val="00247403"/>
    <w:rsid w:val="00247542"/>
    <w:rsid w:val="0025251F"/>
    <w:rsid w:val="002642B0"/>
    <w:rsid w:val="00266B61"/>
    <w:rsid w:val="0026712A"/>
    <w:rsid w:val="002704DB"/>
    <w:rsid w:val="0027168D"/>
    <w:rsid w:val="002834FB"/>
    <w:rsid w:val="002A0AAE"/>
    <w:rsid w:val="002A2354"/>
    <w:rsid w:val="002A5820"/>
    <w:rsid w:val="002B07F4"/>
    <w:rsid w:val="002D2B26"/>
    <w:rsid w:val="002D7EA2"/>
    <w:rsid w:val="002E187C"/>
    <w:rsid w:val="002E360B"/>
    <w:rsid w:val="003022AA"/>
    <w:rsid w:val="00302733"/>
    <w:rsid w:val="0031249E"/>
    <w:rsid w:val="00314078"/>
    <w:rsid w:val="0031535D"/>
    <w:rsid w:val="003239B8"/>
    <w:rsid w:val="0033169F"/>
    <w:rsid w:val="00343DA0"/>
    <w:rsid w:val="00344977"/>
    <w:rsid w:val="00346C95"/>
    <w:rsid w:val="00356185"/>
    <w:rsid w:val="00360380"/>
    <w:rsid w:val="00370D7A"/>
    <w:rsid w:val="0037519E"/>
    <w:rsid w:val="00386CF0"/>
    <w:rsid w:val="00390E32"/>
    <w:rsid w:val="003A2E66"/>
    <w:rsid w:val="003B53E9"/>
    <w:rsid w:val="003B6633"/>
    <w:rsid w:val="003B70FB"/>
    <w:rsid w:val="003C676B"/>
    <w:rsid w:val="003D3BC2"/>
    <w:rsid w:val="003E5C03"/>
    <w:rsid w:val="003E6CA1"/>
    <w:rsid w:val="00405F9C"/>
    <w:rsid w:val="004065A8"/>
    <w:rsid w:val="004165C2"/>
    <w:rsid w:val="00425798"/>
    <w:rsid w:val="00437A7C"/>
    <w:rsid w:val="00441ECB"/>
    <w:rsid w:val="00445193"/>
    <w:rsid w:val="00455E5A"/>
    <w:rsid w:val="00462C1B"/>
    <w:rsid w:val="0046307E"/>
    <w:rsid w:val="00466508"/>
    <w:rsid w:val="00467B7E"/>
    <w:rsid w:val="00473BB4"/>
    <w:rsid w:val="00477592"/>
    <w:rsid w:val="00486F1C"/>
    <w:rsid w:val="0049419D"/>
    <w:rsid w:val="004A6A54"/>
    <w:rsid w:val="004C20D2"/>
    <w:rsid w:val="004C2312"/>
    <w:rsid w:val="004C4B62"/>
    <w:rsid w:val="004C54C9"/>
    <w:rsid w:val="004C6F61"/>
    <w:rsid w:val="004D4ABA"/>
    <w:rsid w:val="004D6025"/>
    <w:rsid w:val="004E2649"/>
    <w:rsid w:val="004E3429"/>
    <w:rsid w:val="004F626F"/>
    <w:rsid w:val="00501399"/>
    <w:rsid w:val="0050203F"/>
    <w:rsid w:val="0050633D"/>
    <w:rsid w:val="00507BC4"/>
    <w:rsid w:val="005128E4"/>
    <w:rsid w:val="005133DB"/>
    <w:rsid w:val="00514504"/>
    <w:rsid w:val="00525560"/>
    <w:rsid w:val="00544C49"/>
    <w:rsid w:val="005516A1"/>
    <w:rsid w:val="005559EF"/>
    <w:rsid w:val="00563557"/>
    <w:rsid w:val="0057402A"/>
    <w:rsid w:val="005771D0"/>
    <w:rsid w:val="00582A5E"/>
    <w:rsid w:val="0059123B"/>
    <w:rsid w:val="0059191A"/>
    <w:rsid w:val="005921FF"/>
    <w:rsid w:val="005A24ED"/>
    <w:rsid w:val="005A36E9"/>
    <w:rsid w:val="005A6D0E"/>
    <w:rsid w:val="005B52B0"/>
    <w:rsid w:val="005B6806"/>
    <w:rsid w:val="005C4225"/>
    <w:rsid w:val="005D38F9"/>
    <w:rsid w:val="005E2490"/>
    <w:rsid w:val="005F0DAD"/>
    <w:rsid w:val="005F0F33"/>
    <w:rsid w:val="00600DEB"/>
    <w:rsid w:val="006014DB"/>
    <w:rsid w:val="00607374"/>
    <w:rsid w:val="00626814"/>
    <w:rsid w:val="00627C9F"/>
    <w:rsid w:val="006311E9"/>
    <w:rsid w:val="00632354"/>
    <w:rsid w:val="00635421"/>
    <w:rsid w:val="00642810"/>
    <w:rsid w:val="00652333"/>
    <w:rsid w:val="00675B0E"/>
    <w:rsid w:val="0068009E"/>
    <w:rsid w:val="0069054B"/>
    <w:rsid w:val="00692219"/>
    <w:rsid w:val="00694264"/>
    <w:rsid w:val="006A17D2"/>
    <w:rsid w:val="006A73E6"/>
    <w:rsid w:val="006B2D5C"/>
    <w:rsid w:val="006C4EB1"/>
    <w:rsid w:val="006E0166"/>
    <w:rsid w:val="006E2FFB"/>
    <w:rsid w:val="006E7B34"/>
    <w:rsid w:val="006F1456"/>
    <w:rsid w:val="00705528"/>
    <w:rsid w:val="0070697F"/>
    <w:rsid w:val="0072199C"/>
    <w:rsid w:val="00722C9F"/>
    <w:rsid w:val="007253B8"/>
    <w:rsid w:val="0073741F"/>
    <w:rsid w:val="00753E9F"/>
    <w:rsid w:val="007550E3"/>
    <w:rsid w:val="0075746C"/>
    <w:rsid w:val="0076643F"/>
    <w:rsid w:val="00777F63"/>
    <w:rsid w:val="00791546"/>
    <w:rsid w:val="00797F2C"/>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2B00"/>
    <w:rsid w:val="008338A4"/>
    <w:rsid w:val="00834D49"/>
    <w:rsid w:val="00834F5D"/>
    <w:rsid w:val="00837C45"/>
    <w:rsid w:val="00844730"/>
    <w:rsid w:val="008457C2"/>
    <w:rsid w:val="00857A82"/>
    <w:rsid w:val="008601C5"/>
    <w:rsid w:val="00873836"/>
    <w:rsid w:val="00882901"/>
    <w:rsid w:val="00885737"/>
    <w:rsid w:val="00890650"/>
    <w:rsid w:val="00897E12"/>
    <w:rsid w:val="008A7E0F"/>
    <w:rsid w:val="008B12F5"/>
    <w:rsid w:val="008C5E2D"/>
    <w:rsid w:val="008D768D"/>
    <w:rsid w:val="008E2BFC"/>
    <w:rsid w:val="008E3759"/>
    <w:rsid w:val="008E3BFE"/>
    <w:rsid w:val="008F1912"/>
    <w:rsid w:val="0090270B"/>
    <w:rsid w:val="009041DC"/>
    <w:rsid w:val="00917B5A"/>
    <w:rsid w:val="00920A58"/>
    <w:rsid w:val="00920A8C"/>
    <w:rsid w:val="00934A2C"/>
    <w:rsid w:val="009512DB"/>
    <w:rsid w:val="0096706E"/>
    <w:rsid w:val="00974491"/>
    <w:rsid w:val="00975C4E"/>
    <w:rsid w:val="00981FBA"/>
    <w:rsid w:val="00997BC5"/>
    <w:rsid w:val="009A4F41"/>
    <w:rsid w:val="009B1458"/>
    <w:rsid w:val="009B381B"/>
    <w:rsid w:val="009D1753"/>
    <w:rsid w:val="009D7611"/>
    <w:rsid w:val="009E0B61"/>
    <w:rsid w:val="009E53DE"/>
    <w:rsid w:val="009F1DE5"/>
    <w:rsid w:val="00A11212"/>
    <w:rsid w:val="00A11E44"/>
    <w:rsid w:val="00A30100"/>
    <w:rsid w:val="00A328B3"/>
    <w:rsid w:val="00A50FCF"/>
    <w:rsid w:val="00A528D1"/>
    <w:rsid w:val="00A610CD"/>
    <w:rsid w:val="00A72A36"/>
    <w:rsid w:val="00A758AA"/>
    <w:rsid w:val="00A8589C"/>
    <w:rsid w:val="00AA09A2"/>
    <w:rsid w:val="00AA7731"/>
    <w:rsid w:val="00AA7996"/>
    <w:rsid w:val="00AB21D4"/>
    <w:rsid w:val="00AC19CB"/>
    <w:rsid w:val="00AC45BC"/>
    <w:rsid w:val="00AE5488"/>
    <w:rsid w:val="00AE6F91"/>
    <w:rsid w:val="00AF5571"/>
    <w:rsid w:val="00B07341"/>
    <w:rsid w:val="00B30539"/>
    <w:rsid w:val="00B314DB"/>
    <w:rsid w:val="00B35923"/>
    <w:rsid w:val="00B361F2"/>
    <w:rsid w:val="00B3718B"/>
    <w:rsid w:val="00B3745F"/>
    <w:rsid w:val="00B42E4D"/>
    <w:rsid w:val="00B4632A"/>
    <w:rsid w:val="00B530F1"/>
    <w:rsid w:val="00B72F05"/>
    <w:rsid w:val="00B77A92"/>
    <w:rsid w:val="00B81304"/>
    <w:rsid w:val="00B85355"/>
    <w:rsid w:val="00BA276C"/>
    <w:rsid w:val="00BA6E76"/>
    <w:rsid w:val="00BB306F"/>
    <w:rsid w:val="00BB5EA0"/>
    <w:rsid w:val="00BB6B63"/>
    <w:rsid w:val="00BD4B89"/>
    <w:rsid w:val="00BD5922"/>
    <w:rsid w:val="00BF02CB"/>
    <w:rsid w:val="00BF6FD8"/>
    <w:rsid w:val="00C03680"/>
    <w:rsid w:val="00C038A1"/>
    <w:rsid w:val="00C054DF"/>
    <w:rsid w:val="00C21762"/>
    <w:rsid w:val="00C21FEF"/>
    <w:rsid w:val="00C23BA4"/>
    <w:rsid w:val="00C24543"/>
    <w:rsid w:val="00C256A2"/>
    <w:rsid w:val="00C25ADB"/>
    <w:rsid w:val="00C27B0A"/>
    <w:rsid w:val="00C51515"/>
    <w:rsid w:val="00C5660B"/>
    <w:rsid w:val="00C66B72"/>
    <w:rsid w:val="00C8451F"/>
    <w:rsid w:val="00C87AC4"/>
    <w:rsid w:val="00C921B6"/>
    <w:rsid w:val="00C9567A"/>
    <w:rsid w:val="00CA0E31"/>
    <w:rsid w:val="00CA58A6"/>
    <w:rsid w:val="00CB212D"/>
    <w:rsid w:val="00CB2660"/>
    <w:rsid w:val="00CB40A7"/>
    <w:rsid w:val="00CC5E90"/>
    <w:rsid w:val="00CD046C"/>
    <w:rsid w:val="00CD175C"/>
    <w:rsid w:val="00CE076C"/>
    <w:rsid w:val="00CE5199"/>
    <w:rsid w:val="00CE66D5"/>
    <w:rsid w:val="00CF637A"/>
    <w:rsid w:val="00CF68D2"/>
    <w:rsid w:val="00D059DE"/>
    <w:rsid w:val="00D05ABD"/>
    <w:rsid w:val="00D1197F"/>
    <w:rsid w:val="00D13FCE"/>
    <w:rsid w:val="00D302D2"/>
    <w:rsid w:val="00D306D1"/>
    <w:rsid w:val="00D30800"/>
    <w:rsid w:val="00D34786"/>
    <w:rsid w:val="00D37BFC"/>
    <w:rsid w:val="00D46ECF"/>
    <w:rsid w:val="00D47A8E"/>
    <w:rsid w:val="00D51F78"/>
    <w:rsid w:val="00D52D14"/>
    <w:rsid w:val="00D70B0C"/>
    <w:rsid w:val="00D712D3"/>
    <w:rsid w:val="00D71422"/>
    <w:rsid w:val="00D72DC6"/>
    <w:rsid w:val="00D7558D"/>
    <w:rsid w:val="00D81D92"/>
    <w:rsid w:val="00D84C08"/>
    <w:rsid w:val="00D876F9"/>
    <w:rsid w:val="00DA7B5F"/>
    <w:rsid w:val="00DB3216"/>
    <w:rsid w:val="00DC11E7"/>
    <w:rsid w:val="00DC24E3"/>
    <w:rsid w:val="00DC2870"/>
    <w:rsid w:val="00DC7023"/>
    <w:rsid w:val="00DC769A"/>
    <w:rsid w:val="00DD3D86"/>
    <w:rsid w:val="00DD4AD2"/>
    <w:rsid w:val="00DD733A"/>
    <w:rsid w:val="00DF1EC4"/>
    <w:rsid w:val="00E0340B"/>
    <w:rsid w:val="00E04A90"/>
    <w:rsid w:val="00E0551F"/>
    <w:rsid w:val="00E219C7"/>
    <w:rsid w:val="00E4118C"/>
    <w:rsid w:val="00E43157"/>
    <w:rsid w:val="00E43B9E"/>
    <w:rsid w:val="00E461CE"/>
    <w:rsid w:val="00E573E4"/>
    <w:rsid w:val="00E64C3D"/>
    <w:rsid w:val="00E71F36"/>
    <w:rsid w:val="00E720CA"/>
    <w:rsid w:val="00E84BFC"/>
    <w:rsid w:val="00E84EB5"/>
    <w:rsid w:val="00E85662"/>
    <w:rsid w:val="00E86AA8"/>
    <w:rsid w:val="00E8789F"/>
    <w:rsid w:val="00E97B71"/>
    <w:rsid w:val="00EA3D34"/>
    <w:rsid w:val="00EB454D"/>
    <w:rsid w:val="00EC4565"/>
    <w:rsid w:val="00EC7C44"/>
    <w:rsid w:val="00ED549D"/>
    <w:rsid w:val="00ED76BE"/>
    <w:rsid w:val="00EE00E9"/>
    <w:rsid w:val="00EF1AAA"/>
    <w:rsid w:val="00EF619B"/>
    <w:rsid w:val="00F0079C"/>
    <w:rsid w:val="00F00B55"/>
    <w:rsid w:val="00F02AD1"/>
    <w:rsid w:val="00F05CCB"/>
    <w:rsid w:val="00F253CC"/>
    <w:rsid w:val="00F27244"/>
    <w:rsid w:val="00F37106"/>
    <w:rsid w:val="00F44E25"/>
    <w:rsid w:val="00F519CF"/>
    <w:rsid w:val="00F56BA5"/>
    <w:rsid w:val="00F60E22"/>
    <w:rsid w:val="00F65618"/>
    <w:rsid w:val="00F65E77"/>
    <w:rsid w:val="00F77C3B"/>
    <w:rsid w:val="00F81395"/>
    <w:rsid w:val="00F81BB8"/>
    <w:rsid w:val="00F90C64"/>
    <w:rsid w:val="00F917D1"/>
    <w:rsid w:val="00F92E25"/>
    <w:rsid w:val="00F9653B"/>
    <w:rsid w:val="00FB4A9A"/>
    <w:rsid w:val="00FB62CF"/>
    <w:rsid w:val="00FD3C3B"/>
    <w:rsid w:val="00FD5AE6"/>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D119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D1197F"/>
  </w:style>
  <w:style w:type="numbering" w:customStyle="1" w:styleId="List210">
    <w:name w:val="List 21"/>
    <w:pPr>
      <w:numPr>
        <w:numId w:val="95"/>
      </w:numPr>
    </w:pPr>
  </w:style>
  <w:style w:type="character" w:customStyle="1" w:styleId="eop">
    <w:name w:val="eop"/>
    <w:basedOn w:val="DefaultParagraphFont"/>
    <w:rsid w:val="00D1197F"/>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E249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8336165">
      <w:bodyDiv w:val="1"/>
      <w:marLeft w:val="0"/>
      <w:marRight w:val="0"/>
      <w:marTop w:val="0"/>
      <w:marBottom w:val="0"/>
      <w:divBdr>
        <w:top w:val="none" w:sz="0" w:space="0" w:color="auto"/>
        <w:left w:val="none" w:sz="0" w:space="0" w:color="auto"/>
        <w:bottom w:val="none" w:sz="0" w:space="0" w:color="auto"/>
        <w:right w:val="none" w:sz="0" w:space="0" w:color="auto"/>
      </w:divBdr>
      <w:divsChild>
        <w:div w:id="451284252">
          <w:marLeft w:val="0"/>
          <w:marRight w:val="0"/>
          <w:marTop w:val="0"/>
          <w:marBottom w:val="0"/>
          <w:divBdr>
            <w:top w:val="none" w:sz="0" w:space="0" w:color="auto"/>
            <w:left w:val="none" w:sz="0" w:space="0" w:color="auto"/>
            <w:bottom w:val="none" w:sz="0" w:space="0" w:color="auto"/>
            <w:right w:val="none" w:sz="0" w:space="0" w:color="auto"/>
          </w:divBdr>
        </w:div>
        <w:div w:id="1143697324">
          <w:marLeft w:val="0"/>
          <w:marRight w:val="0"/>
          <w:marTop w:val="0"/>
          <w:marBottom w:val="0"/>
          <w:divBdr>
            <w:top w:val="none" w:sz="0" w:space="0" w:color="auto"/>
            <w:left w:val="none" w:sz="0" w:space="0" w:color="auto"/>
            <w:bottom w:val="none" w:sz="0" w:space="0" w:color="auto"/>
            <w:right w:val="none" w:sz="0" w:space="0" w:color="auto"/>
          </w:divBdr>
          <w:divsChild>
            <w:div w:id="1751344305">
              <w:marLeft w:val="0"/>
              <w:marRight w:val="165"/>
              <w:marTop w:val="150"/>
              <w:marBottom w:val="0"/>
              <w:divBdr>
                <w:top w:val="none" w:sz="0" w:space="0" w:color="auto"/>
                <w:left w:val="none" w:sz="0" w:space="0" w:color="auto"/>
                <w:bottom w:val="none" w:sz="0" w:space="0" w:color="auto"/>
                <w:right w:val="none" w:sz="0" w:space="0" w:color="auto"/>
              </w:divBdr>
              <w:divsChild>
                <w:div w:id="1531840692">
                  <w:marLeft w:val="0"/>
                  <w:marRight w:val="0"/>
                  <w:marTop w:val="0"/>
                  <w:marBottom w:val="0"/>
                  <w:divBdr>
                    <w:top w:val="none" w:sz="0" w:space="0" w:color="auto"/>
                    <w:left w:val="none" w:sz="0" w:space="0" w:color="auto"/>
                    <w:bottom w:val="none" w:sz="0" w:space="0" w:color="auto"/>
                    <w:right w:val="none" w:sz="0" w:space="0" w:color="auto"/>
                  </w:divBdr>
                  <w:divsChild>
                    <w:div w:id="156726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97FE4"/>
    <w:rsid w:val="00200821"/>
    <w:rsid w:val="0025245B"/>
    <w:rsid w:val="002A3923"/>
    <w:rsid w:val="0032179A"/>
    <w:rsid w:val="00394049"/>
    <w:rsid w:val="003C46E2"/>
    <w:rsid w:val="004B5BBB"/>
    <w:rsid w:val="004E4F37"/>
    <w:rsid w:val="004F2DF8"/>
    <w:rsid w:val="006D39C2"/>
    <w:rsid w:val="006F24A1"/>
    <w:rsid w:val="006F781A"/>
    <w:rsid w:val="00722245"/>
    <w:rsid w:val="00784134"/>
    <w:rsid w:val="008F7704"/>
    <w:rsid w:val="009A261B"/>
    <w:rsid w:val="00AA2E17"/>
    <w:rsid w:val="00AC15A4"/>
    <w:rsid w:val="00B0336C"/>
    <w:rsid w:val="00B53B23"/>
    <w:rsid w:val="00C5472E"/>
    <w:rsid w:val="00D17A05"/>
    <w:rsid w:val="00D241E9"/>
    <w:rsid w:val="00D7750D"/>
    <w:rsid w:val="00DE312E"/>
    <w:rsid w:val="00EF345B"/>
    <w:rsid w:val="00F00D2F"/>
    <w:rsid w:val="00F128DF"/>
    <w:rsid w:val="00FB4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2023-05-11T14:06:00Z</dcterms:created>
  <dcterms:modified xsi:type="dcterms:W3CDTF">2023-05-11T14:06:00Z</dcterms:modified>
</cp:coreProperties>
</file>