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32361" w:rsidRDefault="00D306D1" w:rsidP="00627C9F">
      <w:pPr>
        <w:jc w:val="both"/>
        <w:rPr>
          <w:rFonts w:asciiTheme="majorHAnsi" w:hAnsiTheme="majorHAnsi" w:cs="Univers"/>
          <w:b/>
          <w:bCs/>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711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32361">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32361">
        <w:rPr>
          <w:rFonts w:asciiTheme="majorHAnsi" w:hAnsiTheme="majorHAnsi" w:cs="Univers"/>
          <w:b/>
          <w:bCs/>
          <w:sz w:val="22"/>
          <w:szCs w:val="22"/>
          <w:lang w:val="es-419"/>
        </w:rPr>
        <w:t xml:space="preserve"> </w:t>
      </w:r>
    </w:p>
    <w:p w14:paraId="751BC92D"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832361" w:rsidRDefault="005128E4" w:rsidP="00040C3A">
      <w:pPr>
        <w:tabs>
          <w:tab w:val="center" w:pos="5400"/>
        </w:tabs>
        <w:suppressAutoHyphens/>
        <w:rPr>
          <w:rFonts w:asciiTheme="majorHAnsi" w:hAnsiTheme="majorHAnsi"/>
          <w:sz w:val="22"/>
          <w:szCs w:val="22"/>
          <w:lang w:val="es-419"/>
        </w:rPr>
      </w:pPr>
    </w:p>
    <w:p w14:paraId="7F51F08B" w14:textId="77777777" w:rsidR="005128E4" w:rsidRPr="00832361" w:rsidRDefault="005128E4" w:rsidP="00040C3A">
      <w:pPr>
        <w:tabs>
          <w:tab w:val="center" w:pos="5400"/>
        </w:tabs>
        <w:suppressAutoHyphens/>
        <w:rPr>
          <w:rFonts w:asciiTheme="majorHAnsi" w:hAnsiTheme="majorHAnsi"/>
          <w:sz w:val="22"/>
          <w:szCs w:val="22"/>
          <w:lang w:val="es-419"/>
        </w:rPr>
      </w:pPr>
    </w:p>
    <w:p w14:paraId="058606A7" w14:textId="77777777" w:rsidR="005128E4" w:rsidRPr="00832361" w:rsidRDefault="005128E4" w:rsidP="00040C3A">
      <w:pPr>
        <w:tabs>
          <w:tab w:val="center" w:pos="5400"/>
        </w:tabs>
        <w:suppressAutoHyphens/>
        <w:rPr>
          <w:rFonts w:asciiTheme="majorHAnsi" w:hAnsiTheme="majorHAnsi"/>
          <w:sz w:val="22"/>
          <w:szCs w:val="22"/>
          <w:lang w:val="es-419"/>
        </w:rPr>
      </w:pPr>
    </w:p>
    <w:p w14:paraId="01B9D56A"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832361" w:rsidRDefault="003D3BC2" w:rsidP="00040C3A">
      <w:pPr>
        <w:tabs>
          <w:tab w:val="center" w:pos="5400"/>
        </w:tabs>
        <w:suppressAutoHyphens/>
        <w:jc w:val="center"/>
        <w:rPr>
          <w:rFonts w:asciiTheme="majorHAnsi" w:hAnsiTheme="majorHAnsi"/>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B95B54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0C2F">
                              <w:rPr>
                                <w:rFonts w:asciiTheme="majorHAnsi" w:hAnsiTheme="majorHAnsi" w:cs="Arial"/>
                                <w:b/>
                                <w:bCs/>
                                <w:color w:val="0D0D0D" w:themeColor="text1" w:themeTint="F2"/>
                                <w:sz w:val="36"/>
                                <w:szCs w:val="22"/>
                                <w:lang w:val="es-ES_tradnl"/>
                              </w:rPr>
                              <w:t>277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71BB7">
                              <w:rPr>
                                <w:rFonts w:asciiTheme="majorHAnsi" w:hAnsiTheme="majorHAnsi" w:cs="Arial"/>
                                <w:b/>
                                <w:bCs/>
                                <w:color w:val="0D0D0D" w:themeColor="text1" w:themeTint="F2"/>
                                <w:sz w:val="36"/>
                                <w:szCs w:val="22"/>
                                <w:lang w:val="es-ES_tradnl"/>
                              </w:rPr>
                              <w:t>3</w:t>
                            </w:r>
                          </w:p>
                          <w:p w14:paraId="45F30ECA" w14:textId="46C438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2635">
                              <w:rPr>
                                <w:rFonts w:asciiTheme="majorHAnsi" w:hAnsiTheme="majorHAnsi" w:cs="Arial"/>
                                <w:b/>
                                <w:color w:val="0D0D0D" w:themeColor="text1" w:themeTint="F2"/>
                                <w:sz w:val="36"/>
                                <w:szCs w:val="22"/>
                                <w:lang w:val="es-ES_tradnl"/>
                              </w:rPr>
                              <w:t>6</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293348B" w14:textId="473DC5E1" w:rsidR="00A1127B" w:rsidRPr="00F62635" w:rsidRDefault="00F62635" w:rsidP="007A5817">
                            <w:pPr>
                              <w:rPr>
                                <w:rFonts w:asciiTheme="majorHAnsi" w:hAnsiTheme="majorHAnsi" w:cs="Arial"/>
                                <w:color w:val="0D0D0D" w:themeColor="text1" w:themeTint="F2"/>
                                <w:szCs w:val="22"/>
                                <w:lang w:val="es-ES"/>
                              </w:rPr>
                            </w:pPr>
                            <w:r w:rsidRPr="00F62635">
                              <w:rPr>
                                <w:rFonts w:asciiTheme="majorHAnsi" w:hAnsiTheme="majorHAnsi" w:cs="Arial"/>
                                <w:color w:val="0D0D0D" w:themeColor="text1" w:themeTint="F2"/>
                                <w:szCs w:val="22"/>
                                <w:lang w:val="es-ES"/>
                              </w:rPr>
                              <w:t>JULIO C</w:t>
                            </w:r>
                            <w:r w:rsidR="00971BB7">
                              <w:rPr>
                                <w:rFonts w:asciiTheme="majorHAnsi" w:hAnsiTheme="majorHAnsi" w:cs="Arial"/>
                                <w:color w:val="0D0D0D" w:themeColor="text1" w:themeTint="F2"/>
                                <w:szCs w:val="22"/>
                                <w:lang w:val="es-ES"/>
                              </w:rPr>
                              <w:t>É</w:t>
                            </w:r>
                            <w:r w:rsidRPr="00F62635">
                              <w:rPr>
                                <w:rFonts w:asciiTheme="majorHAnsi" w:hAnsiTheme="majorHAnsi" w:cs="Arial"/>
                                <w:color w:val="0D0D0D" w:themeColor="text1" w:themeTint="F2"/>
                                <w:szCs w:val="22"/>
                                <w:lang w:val="es-ES"/>
                              </w:rPr>
                              <w:t>SAR DOS SANTOS Y OTRO</w:t>
                            </w:r>
                            <w:r>
                              <w:rPr>
                                <w:rFonts w:asciiTheme="majorHAnsi" w:hAnsiTheme="majorHAnsi" w:cs="Arial"/>
                                <w:color w:val="0D0D0D" w:themeColor="text1" w:themeTint="F2"/>
                                <w:szCs w:val="22"/>
                                <w:lang w:val="es-ES"/>
                              </w:rPr>
                              <w:t>S</w:t>
                            </w:r>
                          </w:p>
                          <w:p w14:paraId="0B9F7D22" w14:textId="446007BD" w:rsidR="005B52B0" w:rsidRPr="00F62635" w:rsidRDefault="000F7327" w:rsidP="007A5817">
                            <w:pPr>
                              <w:rPr>
                                <w:color w:val="0D0D0D" w:themeColor="text1" w:themeTint="F2"/>
                                <w:lang w:val="es-ES"/>
                              </w:rPr>
                            </w:pPr>
                            <w:r>
                              <w:rPr>
                                <w:rFonts w:asciiTheme="majorHAnsi" w:hAnsiTheme="majorHAnsi" w:cs="Arial"/>
                                <w:color w:val="0D0D0D" w:themeColor="text1" w:themeTint="F2"/>
                                <w:szCs w:val="22"/>
                                <w:lang w:val="es-ES"/>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B95B54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0C2F">
                        <w:rPr>
                          <w:rFonts w:asciiTheme="majorHAnsi" w:hAnsiTheme="majorHAnsi" w:cs="Arial"/>
                          <w:b/>
                          <w:bCs/>
                          <w:color w:val="0D0D0D" w:themeColor="text1" w:themeTint="F2"/>
                          <w:sz w:val="36"/>
                          <w:szCs w:val="22"/>
                          <w:lang w:val="es-ES_tradnl"/>
                        </w:rPr>
                        <w:t>277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71BB7">
                        <w:rPr>
                          <w:rFonts w:asciiTheme="majorHAnsi" w:hAnsiTheme="majorHAnsi" w:cs="Arial"/>
                          <w:b/>
                          <w:bCs/>
                          <w:color w:val="0D0D0D" w:themeColor="text1" w:themeTint="F2"/>
                          <w:sz w:val="36"/>
                          <w:szCs w:val="22"/>
                          <w:lang w:val="es-ES_tradnl"/>
                        </w:rPr>
                        <w:t>3</w:t>
                      </w:r>
                    </w:p>
                    <w:p w14:paraId="45F30ECA" w14:textId="46C438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2635">
                        <w:rPr>
                          <w:rFonts w:asciiTheme="majorHAnsi" w:hAnsiTheme="majorHAnsi" w:cs="Arial"/>
                          <w:b/>
                          <w:color w:val="0D0D0D" w:themeColor="text1" w:themeTint="F2"/>
                          <w:sz w:val="36"/>
                          <w:szCs w:val="22"/>
                          <w:lang w:val="es-ES_tradnl"/>
                        </w:rPr>
                        <w:t>6</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293348B" w14:textId="473DC5E1" w:rsidR="00A1127B" w:rsidRPr="00F62635" w:rsidRDefault="00F62635" w:rsidP="007A5817">
                      <w:pPr>
                        <w:rPr>
                          <w:rFonts w:asciiTheme="majorHAnsi" w:hAnsiTheme="majorHAnsi" w:cs="Arial"/>
                          <w:color w:val="0D0D0D" w:themeColor="text1" w:themeTint="F2"/>
                          <w:szCs w:val="22"/>
                          <w:lang w:val="es-ES"/>
                        </w:rPr>
                      </w:pPr>
                      <w:r w:rsidRPr="00F62635">
                        <w:rPr>
                          <w:rFonts w:asciiTheme="majorHAnsi" w:hAnsiTheme="majorHAnsi" w:cs="Arial"/>
                          <w:color w:val="0D0D0D" w:themeColor="text1" w:themeTint="F2"/>
                          <w:szCs w:val="22"/>
                          <w:lang w:val="es-ES"/>
                        </w:rPr>
                        <w:t>JULIO C</w:t>
                      </w:r>
                      <w:r w:rsidR="00971BB7">
                        <w:rPr>
                          <w:rFonts w:asciiTheme="majorHAnsi" w:hAnsiTheme="majorHAnsi" w:cs="Arial"/>
                          <w:color w:val="0D0D0D" w:themeColor="text1" w:themeTint="F2"/>
                          <w:szCs w:val="22"/>
                          <w:lang w:val="es-ES"/>
                        </w:rPr>
                        <w:t>É</w:t>
                      </w:r>
                      <w:r w:rsidRPr="00F62635">
                        <w:rPr>
                          <w:rFonts w:asciiTheme="majorHAnsi" w:hAnsiTheme="majorHAnsi" w:cs="Arial"/>
                          <w:color w:val="0D0D0D" w:themeColor="text1" w:themeTint="F2"/>
                          <w:szCs w:val="22"/>
                          <w:lang w:val="es-ES"/>
                        </w:rPr>
                        <w:t>SAR DOS SANTOS Y OTRO</w:t>
                      </w:r>
                      <w:r>
                        <w:rPr>
                          <w:rFonts w:asciiTheme="majorHAnsi" w:hAnsiTheme="majorHAnsi" w:cs="Arial"/>
                          <w:color w:val="0D0D0D" w:themeColor="text1" w:themeTint="F2"/>
                          <w:szCs w:val="22"/>
                          <w:lang w:val="es-ES"/>
                        </w:rPr>
                        <w:t>S</w:t>
                      </w:r>
                    </w:p>
                    <w:p w14:paraId="0B9F7D22" w14:textId="446007BD" w:rsidR="005B52B0" w:rsidRPr="00F62635" w:rsidRDefault="000F7327" w:rsidP="007A5817">
                      <w:pPr>
                        <w:rPr>
                          <w:color w:val="0D0D0D" w:themeColor="text1" w:themeTint="F2"/>
                          <w:lang w:val="es-ES"/>
                        </w:rPr>
                      </w:pPr>
                      <w:r>
                        <w:rPr>
                          <w:rFonts w:asciiTheme="majorHAnsi" w:hAnsiTheme="majorHAnsi" w:cs="Arial"/>
                          <w:color w:val="0D0D0D" w:themeColor="text1" w:themeTint="F2"/>
                          <w:szCs w:val="22"/>
                          <w:lang w:val="es-ES"/>
                        </w:rPr>
                        <w:t>BRASIL</w:t>
                      </w:r>
                    </w:p>
                  </w:txbxContent>
                </v:textbox>
              </v:shape>
            </w:pict>
          </mc:Fallback>
        </mc:AlternateContent>
      </w:r>
      <w:r w:rsidR="004E2649" w:rsidRPr="00832361">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528BFFE" w:rsidR="00627C9F" w:rsidRPr="00D12783" w:rsidRDefault="00834D49" w:rsidP="007A5817">
                            <w:pPr>
                              <w:spacing w:line="276" w:lineRule="auto"/>
                              <w:jc w:val="right"/>
                              <w:rPr>
                                <w:rFonts w:asciiTheme="minorHAnsi" w:hAnsiTheme="minorHAnsi"/>
                                <w:color w:val="FFFFFF" w:themeColor="background1"/>
                                <w:sz w:val="22"/>
                                <w:lang w:val="es-AR"/>
                              </w:rPr>
                            </w:pPr>
                            <w:r w:rsidRPr="00D12783">
                              <w:rPr>
                                <w:rFonts w:asciiTheme="minorHAnsi" w:hAnsiTheme="minorHAnsi"/>
                                <w:color w:val="FFFFFF" w:themeColor="background1"/>
                                <w:sz w:val="22"/>
                                <w:lang w:val="es-AR"/>
                              </w:rPr>
                              <w:t>OEA/Ser.L/V/II</w:t>
                            </w:r>
                          </w:p>
                          <w:p w14:paraId="71D2D5D2" w14:textId="7AACFA22" w:rsidR="00627C9F" w:rsidRPr="00D12783" w:rsidRDefault="00627C9F" w:rsidP="007A5817">
                            <w:pPr>
                              <w:spacing w:line="276" w:lineRule="auto"/>
                              <w:jc w:val="right"/>
                              <w:rPr>
                                <w:rFonts w:asciiTheme="minorHAnsi" w:hAnsiTheme="minorHAnsi"/>
                                <w:color w:val="FFFFFF" w:themeColor="background1"/>
                                <w:sz w:val="22"/>
                                <w:lang w:val="es-AR"/>
                              </w:rPr>
                            </w:pPr>
                            <w:r w:rsidRPr="00D12783">
                              <w:rPr>
                                <w:rFonts w:asciiTheme="minorHAnsi" w:hAnsiTheme="minorHAnsi"/>
                                <w:color w:val="FFFFFF" w:themeColor="background1"/>
                                <w:sz w:val="22"/>
                                <w:lang w:val="es-AR"/>
                              </w:rPr>
                              <w:t xml:space="preserve">Doc. </w:t>
                            </w:r>
                            <w:r w:rsidR="007F3FDD" w:rsidRPr="00D12783">
                              <w:rPr>
                                <w:rFonts w:asciiTheme="minorHAnsi" w:hAnsiTheme="minorHAnsi"/>
                                <w:color w:val="FFFFFF" w:themeColor="background1"/>
                                <w:sz w:val="22"/>
                                <w:lang w:val="es-AR"/>
                              </w:rPr>
                              <w:t>297</w:t>
                            </w:r>
                          </w:p>
                          <w:p w14:paraId="4061DBBD" w14:textId="45872E0B" w:rsidR="00627C9F" w:rsidRPr="00C25ADB" w:rsidRDefault="007F3F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71BB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528BFFE" w:rsidR="00627C9F" w:rsidRPr="00D12783" w:rsidRDefault="00834D49" w:rsidP="007A5817">
                      <w:pPr>
                        <w:spacing w:line="276" w:lineRule="auto"/>
                        <w:jc w:val="right"/>
                        <w:rPr>
                          <w:rFonts w:asciiTheme="minorHAnsi" w:hAnsiTheme="minorHAnsi"/>
                          <w:color w:val="FFFFFF" w:themeColor="background1"/>
                          <w:sz w:val="22"/>
                          <w:lang w:val="es-AR"/>
                        </w:rPr>
                      </w:pPr>
                      <w:r w:rsidRPr="00D12783">
                        <w:rPr>
                          <w:rFonts w:asciiTheme="minorHAnsi" w:hAnsiTheme="minorHAnsi"/>
                          <w:color w:val="FFFFFF" w:themeColor="background1"/>
                          <w:sz w:val="22"/>
                          <w:lang w:val="es-AR"/>
                        </w:rPr>
                        <w:t>OEA/Ser.L/V/II</w:t>
                      </w:r>
                    </w:p>
                    <w:p w14:paraId="71D2D5D2" w14:textId="7AACFA22" w:rsidR="00627C9F" w:rsidRPr="00D12783" w:rsidRDefault="00627C9F" w:rsidP="007A5817">
                      <w:pPr>
                        <w:spacing w:line="276" w:lineRule="auto"/>
                        <w:jc w:val="right"/>
                        <w:rPr>
                          <w:rFonts w:asciiTheme="minorHAnsi" w:hAnsiTheme="minorHAnsi"/>
                          <w:color w:val="FFFFFF" w:themeColor="background1"/>
                          <w:sz w:val="22"/>
                          <w:lang w:val="es-AR"/>
                        </w:rPr>
                      </w:pPr>
                      <w:r w:rsidRPr="00D12783">
                        <w:rPr>
                          <w:rFonts w:asciiTheme="minorHAnsi" w:hAnsiTheme="minorHAnsi"/>
                          <w:color w:val="FFFFFF" w:themeColor="background1"/>
                          <w:sz w:val="22"/>
                          <w:lang w:val="es-AR"/>
                        </w:rPr>
                        <w:t xml:space="preserve">Doc. </w:t>
                      </w:r>
                      <w:r w:rsidR="007F3FDD" w:rsidRPr="00D12783">
                        <w:rPr>
                          <w:rFonts w:asciiTheme="minorHAnsi" w:hAnsiTheme="minorHAnsi"/>
                          <w:color w:val="FFFFFF" w:themeColor="background1"/>
                          <w:sz w:val="22"/>
                          <w:lang w:val="es-AR"/>
                        </w:rPr>
                        <w:t>297</w:t>
                      </w:r>
                    </w:p>
                    <w:p w14:paraId="4061DBBD" w14:textId="45872E0B" w:rsidR="00627C9F" w:rsidRPr="00C25ADB" w:rsidRDefault="007F3F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71BB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832361"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371D63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48F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448F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448F0">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371D63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48F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448F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448F0">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00064" w14:textId="77777777" w:rsidR="00F2170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170E" w:rsidRPr="00F2170E">
                              <w:rPr>
                                <w:rFonts w:asciiTheme="majorHAnsi" w:hAnsiTheme="majorHAnsi"/>
                                <w:color w:val="595959" w:themeColor="text1" w:themeTint="A6"/>
                                <w:sz w:val="18"/>
                                <w:szCs w:val="18"/>
                                <w:lang w:val="pt-BR"/>
                              </w:rPr>
                              <w:t>277</w:t>
                            </w:r>
                            <w:r w:rsidR="007B05C4" w:rsidRPr="00F2170E">
                              <w:rPr>
                                <w:rFonts w:asciiTheme="majorHAnsi" w:hAnsiTheme="majorHAnsi"/>
                                <w:color w:val="595959" w:themeColor="text1" w:themeTint="A6"/>
                                <w:sz w:val="18"/>
                                <w:szCs w:val="18"/>
                                <w:lang w:val="pt-BR"/>
                              </w:rPr>
                              <w:t>/</w:t>
                            </w:r>
                            <w:r w:rsidR="00F2170E" w:rsidRPr="00F2170E">
                              <w:rPr>
                                <w:rFonts w:asciiTheme="majorHAnsi" w:hAnsiTheme="majorHAnsi"/>
                                <w:color w:val="595959" w:themeColor="text1" w:themeTint="A6"/>
                                <w:sz w:val="18"/>
                                <w:szCs w:val="18"/>
                                <w:lang w:val="pt-BR"/>
                              </w:rPr>
                              <w:t>23</w:t>
                            </w:r>
                            <w:r w:rsidRPr="00F2170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62635">
                              <w:rPr>
                                <w:rFonts w:asciiTheme="majorHAnsi" w:hAnsiTheme="majorHAnsi"/>
                                <w:color w:val="595959" w:themeColor="text1" w:themeTint="A6"/>
                                <w:sz w:val="18"/>
                                <w:szCs w:val="18"/>
                                <w:lang w:val="es-ES"/>
                              </w:rPr>
                              <w:t>6-15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2EEDEAB" w:rsidR="00113F73" w:rsidRPr="007B05C4" w:rsidRDefault="00F6263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Julio Cesar dos Santos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00113F73" w:rsidRPr="00890650">
                              <w:rPr>
                                <w:rFonts w:asciiTheme="majorHAnsi" w:hAnsiTheme="majorHAnsi"/>
                                <w:color w:val="595959" w:themeColor="text1" w:themeTint="A6"/>
                                <w:sz w:val="18"/>
                                <w:szCs w:val="18"/>
                                <w:lang w:val="es-ES_tradnl"/>
                              </w:rPr>
                              <w:t xml:space="preserve">. </w:t>
                            </w:r>
                            <w:r w:rsidR="00F2170E">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3C00064" w14:textId="77777777" w:rsidR="00F2170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170E" w:rsidRPr="00F2170E">
                        <w:rPr>
                          <w:rFonts w:asciiTheme="majorHAnsi" w:hAnsiTheme="majorHAnsi"/>
                          <w:color w:val="595959" w:themeColor="text1" w:themeTint="A6"/>
                          <w:sz w:val="18"/>
                          <w:szCs w:val="18"/>
                          <w:lang w:val="pt-BR"/>
                        </w:rPr>
                        <w:t>277</w:t>
                      </w:r>
                      <w:r w:rsidR="007B05C4" w:rsidRPr="00F2170E">
                        <w:rPr>
                          <w:rFonts w:asciiTheme="majorHAnsi" w:hAnsiTheme="majorHAnsi"/>
                          <w:color w:val="595959" w:themeColor="text1" w:themeTint="A6"/>
                          <w:sz w:val="18"/>
                          <w:szCs w:val="18"/>
                          <w:lang w:val="pt-BR"/>
                        </w:rPr>
                        <w:t>/</w:t>
                      </w:r>
                      <w:r w:rsidR="00F2170E" w:rsidRPr="00F2170E">
                        <w:rPr>
                          <w:rFonts w:asciiTheme="majorHAnsi" w:hAnsiTheme="majorHAnsi"/>
                          <w:color w:val="595959" w:themeColor="text1" w:themeTint="A6"/>
                          <w:sz w:val="18"/>
                          <w:szCs w:val="18"/>
                          <w:lang w:val="pt-BR"/>
                        </w:rPr>
                        <w:t>23</w:t>
                      </w:r>
                      <w:r w:rsidRPr="00F2170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62635">
                        <w:rPr>
                          <w:rFonts w:asciiTheme="majorHAnsi" w:hAnsiTheme="majorHAnsi"/>
                          <w:color w:val="595959" w:themeColor="text1" w:themeTint="A6"/>
                          <w:sz w:val="18"/>
                          <w:szCs w:val="18"/>
                          <w:lang w:val="es-ES"/>
                        </w:rPr>
                        <w:t>6-15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2EEDEAB" w:rsidR="00113F73" w:rsidRPr="007B05C4" w:rsidRDefault="00F6263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Julio Cesar dos Santos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00113F73" w:rsidRPr="00890650">
                        <w:rPr>
                          <w:rFonts w:asciiTheme="majorHAnsi" w:hAnsiTheme="majorHAnsi"/>
                          <w:color w:val="595959" w:themeColor="text1" w:themeTint="A6"/>
                          <w:sz w:val="18"/>
                          <w:szCs w:val="18"/>
                          <w:lang w:val="es-ES_tradnl"/>
                        </w:rPr>
                        <w:t xml:space="preserve">. </w:t>
                      </w:r>
                      <w:r w:rsidR="00F2170E">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832361" w:rsidRDefault="00D306D1" w:rsidP="005516A1">
      <w:pPr>
        <w:tabs>
          <w:tab w:val="center" w:pos="5400"/>
        </w:tabs>
        <w:suppressAutoHyphens/>
        <w:jc w:val="center"/>
        <w:rPr>
          <w:rFonts w:asciiTheme="majorHAnsi" w:hAnsiTheme="majorHAnsi"/>
          <w:b/>
          <w:sz w:val="20"/>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F31F9BE" w:rsidR="00D72DC6" w:rsidRPr="00D72DC6" w:rsidRDefault="000448F0" w:rsidP="00F02AD1">
                            <w:pPr>
                              <w:rPr>
                                <w:color w:val="FFFFFF" w:themeColor="background1"/>
                                <w14:textFill>
                                  <w14:noFill/>
                                </w14:textFill>
                              </w:rPr>
                            </w:pPr>
                            <w:r>
                              <w:rPr>
                                <w:noProof/>
                                <w:color w:val="FFFFFF" w:themeColor="background1"/>
                              </w:rPr>
                              <w:drawing>
                                <wp:inline distT="0" distB="0" distL="0" distR="0" wp14:anchorId="5B46A325" wp14:editId="3FEDBA5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1F31F9BE" w:rsidR="00D72DC6" w:rsidRPr="00D72DC6" w:rsidRDefault="000448F0" w:rsidP="00F02AD1">
                      <w:pPr>
                        <w:rPr>
                          <w:color w:val="FFFFFF" w:themeColor="background1"/>
                          <w14:textFill>
                            <w14:noFill/>
                          </w14:textFill>
                        </w:rPr>
                      </w:pPr>
                      <w:r>
                        <w:rPr>
                          <w:noProof/>
                          <w:color w:val="FFFFFF" w:themeColor="background1"/>
                        </w:rPr>
                        <w:drawing>
                          <wp:inline distT="0" distB="0" distL="0" distR="0" wp14:anchorId="5B46A325" wp14:editId="3FEDBA5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32361">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32361" w:rsidRDefault="004A6A54" w:rsidP="005516A1">
      <w:pPr>
        <w:tabs>
          <w:tab w:val="center" w:pos="5400"/>
        </w:tabs>
        <w:suppressAutoHyphens/>
        <w:jc w:val="center"/>
        <w:rPr>
          <w:rFonts w:asciiTheme="majorHAnsi" w:hAnsiTheme="majorHAnsi"/>
          <w:b/>
          <w:sz w:val="20"/>
          <w:lang w:val="es-419"/>
        </w:rPr>
        <w:sectPr w:rsidR="0070697F" w:rsidRPr="00832361" w:rsidSect="000112E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2361">
        <w:rPr>
          <w:rFonts w:asciiTheme="majorHAnsi" w:hAnsiTheme="majorHAnsi"/>
          <w:b/>
          <w:sz w:val="20"/>
          <w:lang w:val="es-419"/>
        </w:rPr>
        <w:tab/>
      </w:r>
    </w:p>
    <w:p w14:paraId="2786EE58" w14:textId="77777777" w:rsidR="003239B8" w:rsidRPr="00832361" w:rsidRDefault="003239B8" w:rsidP="004A6A54">
      <w:pPr>
        <w:spacing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I.</w:t>
      </w:r>
      <w:r w:rsidRPr="00832361">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23D32"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Parte peticionaria:</w:t>
            </w:r>
          </w:p>
        </w:tc>
        <w:tc>
          <w:tcPr>
            <w:tcW w:w="5760" w:type="dxa"/>
            <w:vAlign w:val="center"/>
          </w:tcPr>
          <w:p w14:paraId="07DAAE2E" w14:textId="223ED113" w:rsidR="003239B8" w:rsidRPr="00C057F6" w:rsidRDefault="00857949" w:rsidP="008D2290">
            <w:pPr>
              <w:jc w:val="both"/>
              <w:rPr>
                <w:rFonts w:ascii="Cambria" w:hAnsi="Cambria"/>
                <w:bCs/>
                <w:sz w:val="20"/>
                <w:szCs w:val="20"/>
                <w:lang w:val="pt-BR"/>
              </w:rPr>
            </w:pPr>
            <w:r w:rsidRPr="00C057F6">
              <w:rPr>
                <w:rFonts w:ascii="Cambria" w:hAnsi="Cambria"/>
                <w:bCs/>
                <w:sz w:val="20"/>
                <w:szCs w:val="20"/>
                <w:lang w:val="pt-BR"/>
              </w:rPr>
              <w:t>Defensoria Pública d</w:t>
            </w:r>
            <w:r w:rsidR="00B364D7">
              <w:rPr>
                <w:rFonts w:ascii="Cambria" w:hAnsi="Cambria"/>
                <w:bCs/>
                <w:sz w:val="20"/>
                <w:szCs w:val="20"/>
                <w:lang w:val="pt-BR"/>
              </w:rPr>
              <w:t>el</w:t>
            </w:r>
            <w:r w:rsidRPr="00C057F6">
              <w:rPr>
                <w:rFonts w:ascii="Cambria" w:hAnsi="Cambria"/>
                <w:bCs/>
                <w:sz w:val="20"/>
                <w:szCs w:val="20"/>
                <w:lang w:val="pt-BR"/>
              </w:rPr>
              <w:t xml:space="preserve"> Estado de Minas Gerais (DPEMG) </w:t>
            </w:r>
            <w:r w:rsidR="00B364D7">
              <w:rPr>
                <w:rFonts w:ascii="Cambria" w:hAnsi="Cambria"/>
                <w:bCs/>
                <w:sz w:val="20"/>
                <w:szCs w:val="20"/>
                <w:lang w:val="pt-BR"/>
              </w:rPr>
              <w:t xml:space="preserve">y </w:t>
            </w:r>
            <w:r w:rsidRPr="00C057F6">
              <w:rPr>
                <w:rFonts w:ascii="Cambria" w:hAnsi="Cambria"/>
                <w:bCs/>
                <w:sz w:val="20"/>
                <w:szCs w:val="20"/>
                <w:lang w:val="pt-BR"/>
              </w:rPr>
              <w:t>Ana Cláudia da Silva Alexandre</w:t>
            </w:r>
          </w:p>
        </w:tc>
      </w:tr>
      <w:tr w:rsidR="003239B8" w:rsidRPr="00D1278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832361" w:rsidRDefault="00CC1EF9"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832361">
                  <w:rPr>
                    <w:rFonts w:ascii="Cambria" w:hAnsi="Cambria"/>
                    <w:b/>
                    <w:bCs/>
                    <w:color w:val="FFFFFF" w:themeColor="background1"/>
                    <w:sz w:val="20"/>
                    <w:szCs w:val="20"/>
                    <w:lang w:val="es-419"/>
                  </w:rPr>
                  <w:t>Presunta víctima</w:t>
                </w:r>
              </w:sdtContent>
            </w:sdt>
            <w:r w:rsidR="003239B8" w:rsidRPr="00832361">
              <w:rPr>
                <w:rFonts w:ascii="Cambria" w:hAnsi="Cambria"/>
                <w:b/>
                <w:bCs/>
                <w:color w:val="FFFFFF" w:themeColor="background1"/>
                <w:sz w:val="20"/>
                <w:szCs w:val="20"/>
                <w:lang w:val="es-419"/>
              </w:rPr>
              <w:t>:</w:t>
            </w:r>
          </w:p>
        </w:tc>
        <w:tc>
          <w:tcPr>
            <w:tcW w:w="5760" w:type="dxa"/>
            <w:vAlign w:val="center"/>
          </w:tcPr>
          <w:p w14:paraId="143D44A8" w14:textId="5EE78690" w:rsidR="001D21C7" w:rsidRPr="00C057F6" w:rsidRDefault="00857949" w:rsidP="00FC6219">
            <w:pPr>
              <w:jc w:val="both"/>
              <w:rPr>
                <w:rFonts w:ascii="Cambria" w:hAnsi="Cambria"/>
                <w:bCs/>
                <w:sz w:val="20"/>
                <w:szCs w:val="20"/>
                <w:lang w:val="pt-BR"/>
              </w:rPr>
            </w:pPr>
            <w:r w:rsidRPr="00C057F6">
              <w:rPr>
                <w:rFonts w:ascii="Cambria" w:hAnsi="Cambria"/>
                <w:sz w:val="20"/>
                <w:szCs w:val="20"/>
                <w:lang w:val="pt-BR"/>
              </w:rPr>
              <w:t xml:space="preserve">Julio César dos Santos, Anderson Zaramela Duarte, André Luiz de Jesus, Magno Soares Pereira, Reginaldo José de Souza, Wilson Dalmindo Santos, Claudirley Lopes de Oliveira, Bruno </w:t>
            </w:r>
            <w:r w:rsidRPr="00391074">
              <w:rPr>
                <w:rFonts w:ascii="Cambria" w:hAnsi="Cambria"/>
                <w:sz w:val="20"/>
                <w:szCs w:val="20"/>
                <w:lang w:val="pt-BR"/>
              </w:rPr>
              <w:t>dos Santos Souza, Francisco Ferreira da Silva, Reinaldo Silva Barbosa, R.C.R.</w:t>
            </w:r>
            <w:r w:rsidR="00717164" w:rsidRPr="00391074">
              <w:rPr>
                <w:rStyle w:val="FootnoteReference"/>
                <w:rFonts w:ascii="Cambria" w:hAnsi="Cambria"/>
                <w:sz w:val="20"/>
                <w:szCs w:val="20"/>
                <w:lang w:val="pt-BR"/>
              </w:rPr>
              <w:footnoteReference w:id="2"/>
            </w:r>
            <w:r w:rsidRPr="00391074">
              <w:rPr>
                <w:rFonts w:ascii="Cambria" w:hAnsi="Cambria"/>
                <w:sz w:val="20"/>
                <w:szCs w:val="20"/>
                <w:lang w:val="pt-BR"/>
              </w:rPr>
              <w:t xml:space="preserve"> Rafael Martins Moreira, Weverton de Almeida de Souza, Rodrigo</w:t>
            </w:r>
            <w:r w:rsidRPr="00C057F6">
              <w:rPr>
                <w:rFonts w:ascii="Cambria" w:hAnsi="Cambria"/>
                <w:sz w:val="20"/>
                <w:szCs w:val="20"/>
                <w:lang w:val="pt-BR"/>
              </w:rPr>
              <w:t xml:space="preserve"> Gonçalves, Ronaldo Carvalho Martins, Luís Carlos Martins dos Santos, José Augusto Nunes dos Santos, Anderson Márcio Moreira dos Santos, Cristiane Rosa Lagares, Antonio Maurílio da Costa, Rodrigo da Silva Franco, Ana Cazuza Lima, Cristiano Ozório Pereira Alcântara, Denis Aparecido Moreira, Enio de Jesus Rodrigues, Glauber de Almeida Queiroz, Joyce Cristina Pereira Xavier, Gerson Guimarães Matias, Márcia Cristina dos Anjos Pires, Agenor Batista Duarte Júnior, Adriana Vieira dos Santos, Daniel Félix Batista, Édna Batista Cesário, Cleonei Pereira da Silva, Elinir Cândida Dos Santos, Lucinéia Caldeira dos Santos, Janaína Helen Basílio Paixão, Fábio Roberto Moreira, Kelly Cristina Aparecida de Souza, Juliana Opa Silva, Marcelo Gontijo de Oliveira</w:t>
            </w:r>
          </w:p>
        </w:tc>
      </w:tr>
      <w:tr w:rsidR="003239B8" w:rsidRPr="00832361"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Estado denunciado:</w:t>
            </w:r>
          </w:p>
        </w:tc>
        <w:tc>
          <w:tcPr>
            <w:tcW w:w="5760" w:type="dxa"/>
            <w:vAlign w:val="center"/>
          </w:tcPr>
          <w:p w14:paraId="5D0EC05D" w14:textId="06708879" w:rsidR="003239B8" w:rsidRPr="00832361" w:rsidRDefault="00857949" w:rsidP="008D2290">
            <w:pPr>
              <w:jc w:val="both"/>
              <w:rPr>
                <w:rFonts w:ascii="Cambria" w:hAnsi="Cambria"/>
                <w:bCs/>
                <w:sz w:val="20"/>
                <w:szCs w:val="20"/>
                <w:lang w:val="es-419"/>
              </w:rPr>
            </w:pPr>
            <w:r w:rsidRPr="00832361">
              <w:rPr>
                <w:rFonts w:ascii="Cambria" w:hAnsi="Cambria"/>
                <w:bCs/>
                <w:sz w:val="20"/>
                <w:szCs w:val="20"/>
                <w:lang w:val="es-419"/>
              </w:rPr>
              <w:t>Brasil</w:t>
            </w:r>
          </w:p>
        </w:tc>
      </w:tr>
      <w:tr w:rsidR="00FE117F" w:rsidRPr="00D1278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832361" w:rsidRDefault="00FE117F" w:rsidP="00FE117F">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Derechos invocados:</w:t>
            </w:r>
          </w:p>
        </w:tc>
        <w:tc>
          <w:tcPr>
            <w:tcW w:w="5760" w:type="dxa"/>
            <w:vAlign w:val="center"/>
          </w:tcPr>
          <w:p w14:paraId="52B28392" w14:textId="16201585" w:rsidR="00FE117F" w:rsidRPr="00832361" w:rsidRDefault="00857949" w:rsidP="00FE117F">
            <w:pPr>
              <w:jc w:val="both"/>
              <w:rPr>
                <w:rFonts w:ascii="Cambria" w:hAnsi="Cambria"/>
                <w:bCs/>
                <w:sz w:val="20"/>
                <w:szCs w:val="20"/>
                <w:lang w:val="es-419"/>
              </w:rPr>
            </w:pPr>
            <w:r w:rsidRPr="00832361">
              <w:rPr>
                <w:rFonts w:ascii="Cambria" w:hAnsi="Cambria"/>
                <w:bCs/>
                <w:sz w:val="20"/>
                <w:szCs w:val="20"/>
                <w:lang w:val="es-419" w:bidi="es-ES"/>
              </w:rPr>
              <w:t xml:space="preserve">Artículos 5 (integridad personal) y 25 (protección judicial) de la </w:t>
            </w:r>
            <w:r w:rsidR="00E966BC" w:rsidRPr="00832361">
              <w:rPr>
                <w:rFonts w:ascii="Cambria" w:hAnsi="Cambria"/>
                <w:bCs/>
                <w:sz w:val="20"/>
                <w:szCs w:val="20"/>
                <w:lang w:val="es-419" w:bidi="es-ES"/>
              </w:rPr>
              <w:t>Convención Americana sobre Derechos Humanos</w:t>
            </w:r>
            <w:r w:rsidR="00E966BC" w:rsidRPr="00832361">
              <w:rPr>
                <w:rStyle w:val="FootnoteReference"/>
                <w:rFonts w:ascii="Cambria" w:hAnsi="Cambria"/>
                <w:bCs/>
                <w:sz w:val="20"/>
                <w:szCs w:val="20"/>
                <w:lang w:val="es-419" w:bidi="es-ES"/>
              </w:rPr>
              <w:footnoteReference w:id="3"/>
            </w:r>
            <w:r w:rsidRPr="00832361">
              <w:rPr>
                <w:rFonts w:ascii="Cambria" w:hAnsi="Cambria"/>
                <w:bCs/>
                <w:sz w:val="20"/>
                <w:szCs w:val="20"/>
                <w:lang w:val="es-419" w:bidi="es-ES"/>
              </w:rPr>
              <w:t xml:space="preserve">, en relación con su artículo 1.1 (obligación de respetar y garantizar los derechos) </w:t>
            </w:r>
          </w:p>
        </w:tc>
      </w:tr>
    </w:tbl>
    <w:p w14:paraId="176FB213"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II.</w:t>
      </w:r>
      <w:r w:rsidRPr="00832361">
        <w:rPr>
          <w:rFonts w:asciiTheme="majorHAnsi" w:hAnsiTheme="majorHAnsi"/>
          <w:b/>
          <w:bCs/>
          <w:sz w:val="20"/>
          <w:szCs w:val="20"/>
          <w:lang w:val="es-419"/>
        </w:rPr>
        <w:tab/>
        <w:t>TRÁMITE ANTE LA CIDH</w:t>
      </w:r>
      <w:r w:rsidR="008E3BFE" w:rsidRPr="00832361">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85EAD" w:rsidRPr="00832361" w14:paraId="1D831514" w14:textId="77777777" w:rsidTr="00804FF9">
        <w:tc>
          <w:tcPr>
            <w:tcW w:w="3600" w:type="dxa"/>
            <w:tcBorders>
              <w:top w:val="single" w:sz="6" w:space="0" w:color="auto"/>
              <w:bottom w:val="single" w:sz="6" w:space="0" w:color="auto"/>
            </w:tcBorders>
            <w:shd w:val="clear" w:color="auto" w:fill="386294"/>
            <w:vAlign w:val="center"/>
          </w:tcPr>
          <w:p w14:paraId="330F2ED0" w14:textId="77777777"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 la petición:</w:t>
            </w:r>
          </w:p>
        </w:tc>
        <w:tc>
          <w:tcPr>
            <w:tcW w:w="5760" w:type="dxa"/>
            <w:vAlign w:val="center"/>
          </w:tcPr>
          <w:p w14:paraId="6883A5F8" w14:textId="50DD4099" w:rsidR="00F85EAD"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2 de enero de 2015</w:t>
            </w:r>
          </w:p>
        </w:tc>
      </w:tr>
      <w:tr w:rsidR="00501F92" w:rsidRPr="00D12783" w14:paraId="226C48CC" w14:textId="77777777" w:rsidTr="00804FF9">
        <w:tc>
          <w:tcPr>
            <w:tcW w:w="3600" w:type="dxa"/>
            <w:tcBorders>
              <w:top w:val="single" w:sz="6" w:space="0" w:color="auto"/>
              <w:bottom w:val="single" w:sz="6" w:space="0" w:color="auto"/>
            </w:tcBorders>
            <w:shd w:val="clear" w:color="auto" w:fill="386294"/>
            <w:vAlign w:val="center"/>
          </w:tcPr>
          <w:p w14:paraId="12FB83DE" w14:textId="47D31DF0" w:rsidR="00501F92" w:rsidRPr="00832361" w:rsidRDefault="00501F92" w:rsidP="00F85EAD">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Información adicional durante la etapa de estudio:</w:t>
            </w:r>
          </w:p>
        </w:tc>
        <w:tc>
          <w:tcPr>
            <w:tcW w:w="5760" w:type="dxa"/>
            <w:vAlign w:val="center"/>
          </w:tcPr>
          <w:p w14:paraId="55FE9378" w14:textId="2A6A5F13" w:rsidR="00501F92"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5 de agosto de 2015, 25 de abril de 2017</w:t>
            </w:r>
            <w:r w:rsidR="00C057F6">
              <w:rPr>
                <w:rFonts w:ascii="Cambria" w:hAnsi="Cambria"/>
                <w:bCs/>
                <w:sz w:val="20"/>
                <w:szCs w:val="20"/>
                <w:lang w:val="es-419"/>
              </w:rPr>
              <w:t xml:space="preserve"> y</w:t>
            </w:r>
            <w:r w:rsidRPr="00832361">
              <w:rPr>
                <w:rFonts w:ascii="Cambria" w:hAnsi="Cambria"/>
                <w:bCs/>
                <w:sz w:val="20"/>
                <w:szCs w:val="20"/>
                <w:lang w:val="es-419"/>
              </w:rPr>
              <w:t xml:space="preserve"> 8 de </w:t>
            </w:r>
            <w:r w:rsidR="0041180A" w:rsidRPr="00832361">
              <w:rPr>
                <w:rFonts w:ascii="Cambria" w:hAnsi="Cambria"/>
                <w:bCs/>
                <w:sz w:val="20"/>
                <w:szCs w:val="20"/>
                <w:lang w:val="es-419"/>
              </w:rPr>
              <w:t>mayo</w:t>
            </w:r>
            <w:r w:rsidRPr="00832361">
              <w:rPr>
                <w:rFonts w:ascii="Cambria" w:hAnsi="Cambria"/>
                <w:bCs/>
                <w:sz w:val="20"/>
                <w:szCs w:val="20"/>
                <w:lang w:val="es-419"/>
              </w:rPr>
              <w:t xml:space="preserve"> de 2017</w:t>
            </w:r>
          </w:p>
        </w:tc>
      </w:tr>
      <w:tr w:rsidR="00F85EAD" w:rsidRPr="00832361" w14:paraId="6A9025D9" w14:textId="77777777" w:rsidTr="00804FF9">
        <w:tc>
          <w:tcPr>
            <w:tcW w:w="3600" w:type="dxa"/>
            <w:tcBorders>
              <w:top w:val="single" w:sz="6" w:space="0" w:color="auto"/>
              <w:bottom w:val="single" w:sz="6" w:space="0" w:color="auto"/>
            </w:tcBorders>
            <w:shd w:val="clear" w:color="auto" w:fill="386294"/>
            <w:vAlign w:val="center"/>
          </w:tcPr>
          <w:p w14:paraId="01B3581F" w14:textId="5060866F"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Notificación de la petición al Estado:</w:t>
            </w:r>
          </w:p>
        </w:tc>
        <w:tc>
          <w:tcPr>
            <w:tcW w:w="5760" w:type="dxa"/>
            <w:vAlign w:val="center"/>
          </w:tcPr>
          <w:p w14:paraId="58485921" w14:textId="1C22E1D8" w:rsidR="00F85EAD"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7 de marzo de 2019</w:t>
            </w:r>
          </w:p>
        </w:tc>
      </w:tr>
      <w:tr w:rsidR="00F85EAD" w:rsidRPr="00832361" w14:paraId="1EC979C3" w14:textId="77777777" w:rsidTr="00804FF9">
        <w:tc>
          <w:tcPr>
            <w:tcW w:w="3600" w:type="dxa"/>
            <w:tcBorders>
              <w:top w:val="single" w:sz="6" w:space="0" w:color="auto"/>
              <w:bottom w:val="single" w:sz="6" w:space="0" w:color="auto"/>
            </w:tcBorders>
            <w:shd w:val="clear" w:color="auto" w:fill="386294"/>
            <w:vAlign w:val="center"/>
          </w:tcPr>
          <w:p w14:paraId="3708E507" w14:textId="65D6B69E"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Primera respuesta del Estado:</w:t>
            </w:r>
          </w:p>
        </w:tc>
        <w:tc>
          <w:tcPr>
            <w:tcW w:w="5760" w:type="dxa"/>
            <w:vAlign w:val="center"/>
          </w:tcPr>
          <w:p w14:paraId="6B47064C" w14:textId="5017582C" w:rsidR="00F85EAD"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26 de junio de 2019</w:t>
            </w:r>
          </w:p>
        </w:tc>
      </w:tr>
      <w:tr w:rsidR="00A2139A" w:rsidRPr="00832361" w14:paraId="27B248B0" w14:textId="77777777" w:rsidTr="00804FF9">
        <w:tc>
          <w:tcPr>
            <w:tcW w:w="3600" w:type="dxa"/>
            <w:tcBorders>
              <w:top w:val="single" w:sz="6" w:space="0" w:color="auto"/>
              <w:bottom w:val="single" w:sz="6" w:space="0" w:color="auto"/>
            </w:tcBorders>
            <w:shd w:val="clear" w:color="auto" w:fill="386294"/>
            <w:vAlign w:val="center"/>
          </w:tcPr>
          <w:p w14:paraId="3DA07AC5" w14:textId="44BDF3F4" w:rsidR="00A2139A" w:rsidRPr="00832361" w:rsidRDefault="00A2139A" w:rsidP="00F85EAD">
            <w:pPr>
              <w:jc w:val="center"/>
              <w:rPr>
                <w:rFonts w:ascii="Cambria" w:hAnsi="Cambria"/>
                <w:b/>
                <w:color w:val="FFFFFF" w:themeColor="background1"/>
                <w:sz w:val="20"/>
                <w:szCs w:val="20"/>
                <w:lang w:val="es-419"/>
              </w:rPr>
            </w:pPr>
            <w:r w:rsidRPr="00832361">
              <w:rPr>
                <w:rFonts w:ascii="Cambria" w:hAnsi="Cambria"/>
                <w:b/>
                <w:color w:val="FFFFFF" w:themeColor="background1"/>
                <w:sz w:val="20"/>
                <w:szCs w:val="20"/>
                <w:lang w:val="es-419"/>
              </w:rPr>
              <w:t>Advertencia sobre posible archivo:</w:t>
            </w:r>
          </w:p>
        </w:tc>
        <w:tc>
          <w:tcPr>
            <w:tcW w:w="5760" w:type="dxa"/>
            <w:vAlign w:val="center"/>
          </w:tcPr>
          <w:p w14:paraId="5092B839" w14:textId="5542F60F" w:rsidR="00A2139A"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16 de marzo de 2021</w:t>
            </w:r>
          </w:p>
        </w:tc>
      </w:tr>
      <w:tr w:rsidR="00F62635" w:rsidRPr="00832361" w14:paraId="1D4E6BC2" w14:textId="77777777" w:rsidTr="00804FF9">
        <w:tc>
          <w:tcPr>
            <w:tcW w:w="3600" w:type="dxa"/>
            <w:tcBorders>
              <w:top w:val="single" w:sz="6" w:space="0" w:color="auto"/>
              <w:bottom w:val="single" w:sz="6" w:space="0" w:color="auto"/>
            </w:tcBorders>
            <w:shd w:val="clear" w:color="auto" w:fill="386294"/>
            <w:vAlign w:val="center"/>
          </w:tcPr>
          <w:p w14:paraId="1AEB492C" w14:textId="6729C157" w:rsidR="00F62635" w:rsidRPr="00832361" w:rsidRDefault="00F62635" w:rsidP="00F85EAD">
            <w:pPr>
              <w:jc w:val="center"/>
              <w:rPr>
                <w:rFonts w:ascii="Cambria" w:hAnsi="Cambria"/>
                <w:b/>
                <w:color w:val="FFFFFF" w:themeColor="background1"/>
                <w:sz w:val="20"/>
                <w:szCs w:val="20"/>
                <w:lang w:val="es-419"/>
              </w:rPr>
            </w:pPr>
            <w:r w:rsidRPr="00832361">
              <w:rPr>
                <w:rFonts w:ascii="Cambria" w:hAnsi="Cambria"/>
                <w:b/>
                <w:color w:val="FFFFFF" w:themeColor="background1"/>
                <w:sz w:val="20"/>
                <w:szCs w:val="20"/>
                <w:lang w:val="es-419"/>
              </w:rPr>
              <w:t>Observaciones adicionales de la parte peticionaria:</w:t>
            </w:r>
          </w:p>
        </w:tc>
        <w:tc>
          <w:tcPr>
            <w:tcW w:w="5760" w:type="dxa"/>
            <w:vAlign w:val="center"/>
          </w:tcPr>
          <w:p w14:paraId="4F62D33B" w14:textId="79E37DC1" w:rsidR="00F62635" w:rsidRPr="00832361" w:rsidRDefault="00A2139A" w:rsidP="00F85EAD">
            <w:pPr>
              <w:jc w:val="both"/>
              <w:rPr>
                <w:rFonts w:ascii="Cambria" w:hAnsi="Cambria"/>
                <w:bCs/>
                <w:sz w:val="20"/>
                <w:szCs w:val="20"/>
                <w:lang w:val="es-419"/>
              </w:rPr>
            </w:pPr>
            <w:r w:rsidRPr="00832361">
              <w:rPr>
                <w:rFonts w:ascii="Cambria" w:hAnsi="Cambria"/>
                <w:bCs/>
                <w:sz w:val="20"/>
                <w:szCs w:val="20"/>
                <w:lang w:val="es-419"/>
              </w:rPr>
              <w:t>19 de abril de 2021</w:t>
            </w:r>
          </w:p>
        </w:tc>
      </w:tr>
    </w:tbl>
    <w:p w14:paraId="0FC6E9E8"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III. </w:t>
      </w:r>
      <w:r w:rsidRPr="00832361">
        <w:rPr>
          <w:rFonts w:asciiTheme="majorHAnsi" w:hAnsiTheme="majorHAnsi"/>
          <w:b/>
          <w:bCs/>
          <w:sz w:val="20"/>
          <w:szCs w:val="20"/>
          <w:lang w:val="es-419"/>
        </w:rPr>
        <w:tab/>
        <w:t>COMPETENCIA</w:t>
      </w:r>
      <w:r w:rsidR="00EE00E9" w:rsidRPr="0083236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32361"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loci</w:t>
            </w:r>
            <w:r w:rsidRPr="00832361">
              <w:rPr>
                <w:rFonts w:ascii="Cambria" w:hAnsi="Cambria"/>
                <w:b/>
                <w:bCs/>
                <w:color w:val="FFFFFF" w:themeColor="background1"/>
                <w:sz w:val="20"/>
                <w:szCs w:val="20"/>
                <w:lang w:val="es-419"/>
              </w:rPr>
              <w:t>:</w:t>
            </w:r>
          </w:p>
        </w:tc>
        <w:tc>
          <w:tcPr>
            <w:tcW w:w="5776" w:type="dxa"/>
            <w:vAlign w:val="center"/>
          </w:tcPr>
          <w:p w14:paraId="77C8256A" w14:textId="5E819D9D"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temporis</w:t>
            </w:r>
            <w:r w:rsidRPr="00832361">
              <w:rPr>
                <w:rFonts w:ascii="Cambria" w:hAnsi="Cambria"/>
                <w:b/>
                <w:bCs/>
                <w:color w:val="FFFFFF" w:themeColor="background1"/>
                <w:sz w:val="20"/>
                <w:szCs w:val="20"/>
                <w:lang w:val="es-419"/>
              </w:rPr>
              <w:t>:</w:t>
            </w:r>
          </w:p>
        </w:tc>
        <w:tc>
          <w:tcPr>
            <w:tcW w:w="5776" w:type="dxa"/>
            <w:vAlign w:val="center"/>
          </w:tcPr>
          <w:p w14:paraId="523F6BD6" w14:textId="69B6757A"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D12783"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materia</w:t>
            </w:r>
            <w:r w:rsidR="00EE00E9" w:rsidRPr="00832361">
              <w:rPr>
                <w:rFonts w:ascii="Cambria" w:hAnsi="Cambria"/>
                <w:b/>
                <w:bCs/>
                <w:i/>
                <w:color w:val="FFFFFF" w:themeColor="background1"/>
                <w:sz w:val="20"/>
                <w:szCs w:val="20"/>
                <w:lang w:val="es-419"/>
              </w:rPr>
              <w:t>e</w:t>
            </w:r>
            <w:r w:rsidRPr="00832361">
              <w:rPr>
                <w:rFonts w:ascii="Cambria" w:hAnsi="Cambria"/>
                <w:b/>
                <w:bCs/>
                <w:color w:val="FFFFFF" w:themeColor="background1"/>
                <w:sz w:val="20"/>
                <w:szCs w:val="20"/>
                <w:lang w:val="es-419"/>
              </w:rPr>
              <w:t>:</w:t>
            </w:r>
          </w:p>
        </w:tc>
        <w:tc>
          <w:tcPr>
            <w:tcW w:w="5776" w:type="dxa"/>
            <w:vAlign w:val="center"/>
          </w:tcPr>
          <w:p w14:paraId="257C8337" w14:textId="6F5BD685" w:rsidR="003239B8" w:rsidRPr="00832361" w:rsidRDefault="00A004BB" w:rsidP="008D2290">
            <w:pPr>
              <w:jc w:val="both"/>
              <w:rPr>
                <w:rFonts w:ascii="Cambria" w:hAnsi="Cambria"/>
                <w:bCs/>
                <w:sz w:val="20"/>
                <w:szCs w:val="20"/>
                <w:lang w:val="es-419"/>
              </w:rPr>
            </w:pPr>
            <w:r w:rsidRPr="00832361">
              <w:rPr>
                <w:rFonts w:ascii="Cambria" w:hAnsi="Cambria"/>
                <w:bCs/>
                <w:sz w:val="20"/>
                <w:szCs w:val="20"/>
                <w:lang w:val="es-419" w:bidi="es-ES"/>
              </w:rPr>
              <w:t xml:space="preserve">Sí, </w:t>
            </w:r>
            <w:r w:rsidR="00B64F9F">
              <w:rPr>
                <w:rFonts w:ascii="Cambria" w:hAnsi="Cambria"/>
                <w:bCs/>
                <w:sz w:val="20"/>
                <w:szCs w:val="20"/>
                <w:lang w:val="es-419" w:bidi="es-ES"/>
              </w:rPr>
              <w:t xml:space="preserve">Convención Americana </w:t>
            </w:r>
            <w:r w:rsidRPr="00832361">
              <w:rPr>
                <w:rFonts w:ascii="Cambria" w:hAnsi="Cambria"/>
                <w:bCs/>
                <w:sz w:val="20"/>
                <w:szCs w:val="20"/>
                <w:lang w:val="es-419" w:bidi="es-ES"/>
              </w:rPr>
              <w:t>(depósito de instrumento</w:t>
            </w:r>
            <w:r w:rsidR="00B64F9F">
              <w:rPr>
                <w:rFonts w:ascii="Cambria" w:hAnsi="Cambria"/>
                <w:bCs/>
                <w:sz w:val="20"/>
                <w:szCs w:val="20"/>
                <w:lang w:val="es-419" w:bidi="es-ES"/>
              </w:rPr>
              <w:t xml:space="preserve"> de ratificación</w:t>
            </w:r>
            <w:r w:rsidRPr="00832361">
              <w:rPr>
                <w:rFonts w:ascii="Cambria" w:hAnsi="Cambria"/>
                <w:bCs/>
                <w:sz w:val="20"/>
                <w:szCs w:val="20"/>
                <w:lang w:val="es-419" w:bidi="es-ES"/>
              </w:rPr>
              <w:t xml:space="preserve"> realizado el </w:t>
            </w:r>
            <w:r w:rsidR="00A2139A" w:rsidRPr="00832361">
              <w:rPr>
                <w:rFonts w:ascii="Cambria" w:hAnsi="Cambria"/>
                <w:bCs/>
                <w:sz w:val="20"/>
                <w:szCs w:val="20"/>
                <w:lang w:val="es-419" w:bidi="es-ES"/>
              </w:rPr>
              <w:t>25 de septiembre de 1992</w:t>
            </w:r>
            <w:r w:rsidRPr="00832361">
              <w:rPr>
                <w:rFonts w:ascii="Cambria" w:hAnsi="Cambria"/>
                <w:bCs/>
                <w:sz w:val="20"/>
                <w:szCs w:val="20"/>
                <w:lang w:val="es-419" w:bidi="es-ES"/>
              </w:rPr>
              <w:t>)</w:t>
            </w:r>
          </w:p>
        </w:tc>
      </w:tr>
    </w:tbl>
    <w:p w14:paraId="468C98B9" w14:textId="77777777" w:rsidR="00D12783" w:rsidRDefault="00D12783" w:rsidP="003239B8">
      <w:pPr>
        <w:spacing w:before="240" w:after="240"/>
        <w:ind w:firstLine="720"/>
        <w:jc w:val="both"/>
        <w:rPr>
          <w:rFonts w:asciiTheme="majorHAnsi" w:hAnsiTheme="majorHAnsi"/>
          <w:b/>
          <w:bCs/>
          <w:sz w:val="20"/>
          <w:szCs w:val="20"/>
          <w:lang w:val="es-AR"/>
        </w:rPr>
      </w:pPr>
    </w:p>
    <w:p w14:paraId="299A3868" w14:textId="087689AE"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 xml:space="preserve">IV. </w:t>
      </w:r>
      <w:r w:rsidRPr="00832361">
        <w:rPr>
          <w:rFonts w:asciiTheme="majorHAnsi" w:hAnsiTheme="majorHAnsi"/>
          <w:b/>
          <w:bCs/>
          <w:sz w:val="20"/>
          <w:szCs w:val="20"/>
          <w:lang w:val="es-419"/>
        </w:rPr>
        <w:tab/>
      </w:r>
      <w:r w:rsidR="00EE00E9" w:rsidRPr="00832361">
        <w:rPr>
          <w:rFonts w:asciiTheme="majorHAnsi" w:hAnsiTheme="majorHAnsi"/>
          <w:b/>
          <w:bCs/>
          <w:sz w:val="20"/>
          <w:szCs w:val="20"/>
          <w:lang w:val="es-419"/>
        </w:rPr>
        <w:t>DUPLICACIÓN</w:t>
      </w:r>
      <w:r w:rsidR="00EE00E9" w:rsidRPr="00832361">
        <w:rPr>
          <w:rFonts w:asciiTheme="majorHAnsi" w:hAnsiTheme="majorHAnsi"/>
          <w:b/>
          <w:bCs/>
          <w:color w:val="FFFFFF" w:themeColor="background1"/>
          <w:sz w:val="20"/>
          <w:szCs w:val="20"/>
          <w:lang w:val="es-419"/>
        </w:rPr>
        <w:t xml:space="preserve"> </w:t>
      </w:r>
      <w:r w:rsidR="00EE00E9" w:rsidRPr="00832361">
        <w:rPr>
          <w:rFonts w:asciiTheme="majorHAnsi" w:hAnsiTheme="majorHAnsi"/>
          <w:b/>
          <w:bCs/>
          <w:sz w:val="20"/>
          <w:szCs w:val="20"/>
          <w:lang w:val="es-419"/>
        </w:rPr>
        <w:t>DE PROCEDIMIENTOS Y COSA JUZGADA</w:t>
      </w:r>
      <w:r w:rsidR="00EE00E9" w:rsidRPr="00832361">
        <w:rPr>
          <w:rFonts w:asciiTheme="majorHAnsi" w:hAnsiTheme="majorHAnsi"/>
          <w:b/>
          <w:bCs/>
          <w:i/>
          <w:sz w:val="20"/>
          <w:szCs w:val="20"/>
          <w:lang w:val="es-419"/>
        </w:rPr>
        <w:t xml:space="preserve"> </w:t>
      </w:r>
      <w:r w:rsidR="00EE00E9" w:rsidRPr="00832361">
        <w:rPr>
          <w:rFonts w:asciiTheme="majorHAnsi" w:hAnsiTheme="majorHAnsi"/>
          <w:b/>
          <w:bCs/>
          <w:sz w:val="20"/>
          <w:szCs w:val="20"/>
          <w:lang w:val="es-419"/>
        </w:rPr>
        <w:t xml:space="preserve">INTERNACIONAL, </w:t>
      </w:r>
      <w:r w:rsidRPr="00832361">
        <w:rPr>
          <w:rFonts w:asciiTheme="majorHAnsi" w:hAnsiTheme="majorHAnsi"/>
          <w:b/>
          <w:bCs/>
          <w:sz w:val="20"/>
          <w:szCs w:val="20"/>
          <w:lang w:val="es-419"/>
        </w:rPr>
        <w:t xml:space="preserve">CARACTERIZACIÓN, </w:t>
      </w:r>
      <w:r w:rsidRPr="0083236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32361"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832361" w:rsidRDefault="00EE00E9"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832361" w:rsidRDefault="00A004BB" w:rsidP="008D2290">
            <w:pPr>
              <w:jc w:val="both"/>
              <w:rPr>
                <w:rFonts w:ascii="Cambria" w:hAnsi="Cambria"/>
                <w:bCs/>
                <w:sz w:val="20"/>
                <w:szCs w:val="20"/>
                <w:lang w:val="es-419"/>
              </w:rPr>
            </w:pPr>
            <w:r w:rsidRPr="00832361">
              <w:rPr>
                <w:rFonts w:ascii="Cambria" w:hAnsi="Cambria"/>
                <w:bCs/>
                <w:sz w:val="20"/>
                <w:szCs w:val="20"/>
                <w:lang w:val="es-419"/>
              </w:rPr>
              <w:t>No</w:t>
            </w:r>
          </w:p>
        </w:tc>
      </w:tr>
      <w:tr w:rsidR="003239B8" w:rsidRPr="00D12783"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Derechos declarados admisibles</w:t>
            </w:r>
            <w:r w:rsidRPr="00832361">
              <w:rPr>
                <w:rFonts w:ascii="Cambria" w:hAnsi="Cambria"/>
                <w:b/>
                <w:bCs/>
                <w:i/>
                <w:color w:val="FFFFFF" w:themeColor="background1"/>
                <w:sz w:val="20"/>
                <w:szCs w:val="20"/>
                <w:lang w:val="es-419"/>
              </w:rPr>
              <w:t>:</w:t>
            </w:r>
          </w:p>
        </w:tc>
        <w:tc>
          <w:tcPr>
            <w:tcW w:w="5773" w:type="dxa"/>
            <w:vAlign w:val="center"/>
          </w:tcPr>
          <w:p w14:paraId="4DAE9D4D" w14:textId="628994B9" w:rsidR="003239B8" w:rsidRPr="00832361" w:rsidRDefault="0091191E" w:rsidP="008D2290">
            <w:pPr>
              <w:jc w:val="both"/>
              <w:rPr>
                <w:rFonts w:ascii="Cambria" w:hAnsi="Cambria"/>
                <w:bCs/>
                <w:sz w:val="20"/>
                <w:szCs w:val="20"/>
                <w:lang w:val="es-419"/>
              </w:rPr>
            </w:pPr>
            <w:r w:rsidRPr="00832361">
              <w:rPr>
                <w:rFonts w:ascii="Cambria" w:hAnsi="Cambria"/>
                <w:bCs/>
                <w:sz w:val="20"/>
                <w:szCs w:val="20"/>
                <w:lang w:val="es-419" w:bidi="es-ES"/>
              </w:rPr>
              <w:t xml:space="preserve">Artículos </w:t>
            </w:r>
            <w:r w:rsidRPr="00062225">
              <w:rPr>
                <w:rFonts w:ascii="Cambria" w:hAnsi="Cambria"/>
                <w:bCs/>
                <w:sz w:val="20"/>
                <w:szCs w:val="20"/>
                <w:lang w:val="es-419" w:bidi="es-ES"/>
              </w:rPr>
              <w:t xml:space="preserve">4 (vida), </w:t>
            </w:r>
            <w:r w:rsidR="00B70730" w:rsidRPr="00062225">
              <w:rPr>
                <w:rFonts w:ascii="Cambria" w:hAnsi="Cambria"/>
                <w:bCs/>
                <w:sz w:val="20"/>
                <w:szCs w:val="20"/>
                <w:lang w:val="es-419" w:bidi="es-ES"/>
              </w:rPr>
              <w:t>5 (integridad personal),</w:t>
            </w:r>
            <w:r w:rsidR="00B70730" w:rsidRPr="00832361">
              <w:rPr>
                <w:rFonts w:ascii="Cambria" w:hAnsi="Cambria"/>
                <w:bCs/>
                <w:sz w:val="20"/>
                <w:szCs w:val="20"/>
                <w:lang w:val="es-419" w:bidi="es-ES"/>
              </w:rPr>
              <w:t xml:space="preserve"> </w:t>
            </w:r>
            <w:r w:rsidRPr="00832361">
              <w:rPr>
                <w:rFonts w:ascii="Cambria" w:hAnsi="Cambria"/>
                <w:bCs/>
                <w:sz w:val="20"/>
                <w:szCs w:val="20"/>
                <w:lang w:val="es-419" w:bidi="es-ES"/>
              </w:rPr>
              <w:t xml:space="preserve">8 (garantías judiciales) y 25 (protección judicial) de la Convención Americana, en relación con su artículo 1.1 </w:t>
            </w:r>
            <w:r w:rsidR="000C0810" w:rsidRPr="00832361">
              <w:rPr>
                <w:rFonts w:ascii="Cambria" w:hAnsi="Cambria"/>
                <w:bCs/>
                <w:sz w:val="20"/>
                <w:szCs w:val="20"/>
                <w:lang w:val="es-419" w:bidi="es-ES"/>
              </w:rPr>
              <w:t>(obligación de respetar los derechos)</w:t>
            </w:r>
          </w:p>
        </w:tc>
      </w:tr>
      <w:tr w:rsidR="003239B8" w:rsidRPr="00D12783"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Agotamiento de recursos internos</w:t>
            </w:r>
            <w:r w:rsidR="00EE00E9" w:rsidRPr="00832361">
              <w:rPr>
                <w:rFonts w:ascii="Cambria" w:hAnsi="Cambria"/>
                <w:b/>
                <w:bCs/>
                <w:color w:val="FFFFFF" w:themeColor="background1"/>
                <w:sz w:val="20"/>
                <w:szCs w:val="20"/>
                <w:lang w:val="es-419"/>
              </w:rPr>
              <w:t xml:space="preserve"> o procedencia de una excepción</w:t>
            </w:r>
            <w:r w:rsidRPr="00832361">
              <w:rPr>
                <w:rFonts w:ascii="Cambria" w:hAnsi="Cambria"/>
                <w:b/>
                <w:bCs/>
                <w:color w:val="FFFFFF" w:themeColor="background1"/>
                <w:sz w:val="20"/>
                <w:szCs w:val="20"/>
                <w:lang w:val="es-419"/>
              </w:rPr>
              <w:t>:</w:t>
            </w:r>
          </w:p>
        </w:tc>
        <w:tc>
          <w:tcPr>
            <w:tcW w:w="5773" w:type="dxa"/>
            <w:vAlign w:val="center"/>
          </w:tcPr>
          <w:p w14:paraId="7F7C1A19" w14:textId="533AEC29" w:rsidR="003239B8" w:rsidRPr="00832361" w:rsidRDefault="003F4554" w:rsidP="008D2290">
            <w:pPr>
              <w:rPr>
                <w:rFonts w:ascii="Cambria" w:hAnsi="Cambria"/>
                <w:bCs/>
                <w:sz w:val="20"/>
                <w:szCs w:val="20"/>
                <w:lang w:val="es-419"/>
              </w:rPr>
            </w:pPr>
            <w:r>
              <w:rPr>
                <w:rFonts w:ascii="Cambria" w:hAnsi="Cambria"/>
                <w:bCs/>
                <w:sz w:val="20"/>
                <w:szCs w:val="20"/>
                <w:lang w:val="es-419" w:bidi="es-ES"/>
              </w:rPr>
              <w:t xml:space="preserve">Parcialmente agotamiento de los recursos judiciales internos; y parcialmente aplicación de la excepción contenida en el </w:t>
            </w:r>
            <w:r w:rsidR="009E763B" w:rsidRPr="00832361">
              <w:rPr>
                <w:rFonts w:ascii="Cambria" w:hAnsi="Cambria"/>
                <w:bCs/>
                <w:sz w:val="20"/>
                <w:szCs w:val="20"/>
                <w:lang w:val="es-419" w:bidi="es-ES"/>
              </w:rPr>
              <w:t>artículo 46.2.c</w:t>
            </w:r>
            <w:r>
              <w:rPr>
                <w:rFonts w:ascii="Cambria" w:hAnsi="Cambria"/>
                <w:bCs/>
                <w:sz w:val="20"/>
                <w:szCs w:val="20"/>
                <w:lang w:val="es-419" w:bidi="es-ES"/>
              </w:rPr>
              <w:t>)</w:t>
            </w:r>
            <w:r w:rsidR="009E763B" w:rsidRPr="00832361">
              <w:rPr>
                <w:rFonts w:ascii="Cambria" w:hAnsi="Cambria"/>
                <w:bCs/>
                <w:sz w:val="20"/>
                <w:szCs w:val="20"/>
                <w:lang w:val="es-419" w:bidi="es-ES"/>
              </w:rPr>
              <w:t xml:space="preserve"> de la Convención Americana</w:t>
            </w:r>
          </w:p>
        </w:tc>
      </w:tr>
      <w:tr w:rsidR="003239B8" w:rsidRPr="00D12783"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dentro de plazo:</w:t>
            </w:r>
          </w:p>
        </w:tc>
        <w:tc>
          <w:tcPr>
            <w:tcW w:w="5773" w:type="dxa"/>
            <w:vAlign w:val="center"/>
          </w:tcPr>
          <w:p w14:paraId="2AF0FC69" w14:textId="4B9512B4" w:rsidR="003239B8" w:rsidRPr="00832361" w:rsidRDefault="00A004BB" w:rsidP="008D2290">
            <w:pPr>
              <w:rPr>
                <w:rFonts w:ascii="Cambria" w:hAnsi="Cambria"/>
                <w:bCs/>
                <w:sz w:val="20"/>
                <w:szCs w:val="20"/>
                <w:lang w:val="es-419"/>
              </w:rPr>
            </w:pPr>
            <w:r w:rsidRPr="00832361">
              <w:rPr>
                <w:rFonts w:ascii="Cambria" w:hAnsi="Cambria"/>
                <w:bCs/>
                <w:sz w:val="20"/>
                <w:szCs w:val="20"/>
                <w:lang w:val="es-419" w:bidi="es-ES"/>
              </w:rPr>
              <w:t>Sí</w:t>
            </w:r>
            <w:r w:rsidR="009E763B" w:rsidRPr="00832361">
              <w:rPr>
                <w:rFonts w:ascii="Cambria" w:hAnsi="Cambria"/>
                <w:bCs/>
                <w:sz w:val="20"/>
                <w:szCs w:val="20"/>
                <w:lang w:val="es-419" w:bidi="es-ES"/>
              </w:rPr>
              <w:t>, en los términos de la Sección VI</w:t>
            </w:r>
          </w:p>
        </w:tc>
      </w:tr>
    </w:tbl>
    <w:p w14:paraId="56FD5D57" w14:textId="2F45A79B" w:rsidR="003239B8" w:rsidRPr="0083566F" w:rsidRDefault="00223A29" w:rsidP="00063E84">
      <w:pPr>
        <w:spacing w:before="240" w:after="240"/>
        <w:ind w:firstLine="720"/>
        <w:jc w:val="both"/>
        <w:rPr>
          <w:rFonts w:asciiTheme="majorHAnsi" w:hAnsiTheme="majorHAnsi"/>
          <w:b/>
          <w:sz w:val="20"/>
          <w:szCs w:val="20"/>
          <w:lang w:val="es-ES_tradnl"/>
        </w:rPr>
      </w:pPr>
      <w:r w:rsidRPr="00832361">
        <w:rPr>
          <w:rFonts w:asciiTheme="majorHAnsi" w:hAnsiTheme="majorHAnsi"/>
          <w:b/>
          <w:sz w:val="20"/>
          <w:szCs w:val="20"/>
          <w:lang w:val="es-419"/>
        </w:rPr>
        <w:t xml:space="preserve">V. </w:t>
      </w:r>
      <w:r w:rsidRPr="00832361">
        <w:rPr>
          <w:rFonts w:asciiTheme="majorHAnsi" w:hAnsiTheme="majorHAnsi"/>
          <w:b/>
          <w:sz w:val="20"/>
          <w:szCs w:val="20"/>
          <w:lang w:val="es-419"/>
        </w:rPr>
        <w:tab/>
      </w:r>
      <w:r w:rsidR="004241A0" w:rsidRPr="0083566F">
        <w:rPr>
          <w:rFonts w:asciiTheme="majorHAnsi" w:hAnsiTheme="majorHAnsi"/>
          <w:b/>
          <w:sz w:val="20"/>
          <w:szCs w:val="20"/>
          <w:lang w:val="es-ES_tradnl"/>
        </w:rPr>
        <w:t>POSICIÓN DE LAS PARTES</w:t>
      </w:r>
      <w:r w:rsidR="003239B8" w:rsidRPr="0083566F">
        <w:rPr>
          <w:rFonts w:asciiTheme="majorHAnsi" w:hAnsiTheme="majorHAnsi"/>
          <w:b/>
          <w:sz w:val="20"/>
          <w:szCs w:val="20"/>
          <w:lang w:val="es-ES_tradnl"/>
        </w:rPr>
        <w:t xml:space="preserve"> </w:t>
      </w:r>
    </w:p>
    <w:p w14:paraId="11BE97DA" w14:textId="3B21B570" w:rsidR="005D0422" w:rsidRPr="0083566F" w:rsidRDefault="005D0422" w:rsidP="00063E84">
      <w:pPr>
        <w:spacing w:before="240" w:after="240"/>
        <w:ind w:firstLine="720"/>
        <w:jc w:val="both"/>
        <w:rPr>
          <w:rFonts w:asciiTheme="majorHAnsi" w:hAnsiTheme="majorHAnsi"/>
          <w:bCs/>
          <w:i/>
          <w:iCs/>
          <w:sz w:val="20"/>
          <w:szCs w:val="20"/>
          <w:lang w:val="es-ES_tradnl"/>
        </w:rPr>
      </w:pPr>
      <w:r w:rsidRPr="0083566F">
        <w:rPr>
          <w:rFonts w:asciiTheme="majorHAnsi" w:hAnsiTheme="majorHAnsi"/>
          <w:bCs/>
          <w:i/>
          <w:iCs/>
          <w:sz w:val="20"/>
          <w:szCs w:val="20"/>
          <w:lang w:val="es-ES_tradnl"/>
        </w:rPr>
        <w:t>Posición de la parte peticionaria</w:t>
      </w:r>
    </w:p>
    <w:p w14:paraId="543BEA29" w14:textId="629686D4" w:rsidR="00587C5F" w:rsidRPr="0083566F" w:rsidRDefault="00540BCC"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La parte peticionaria</w:t>
      </w:r>
      <w:r w:rsidR="00587C5F" w:rsidRPr="0083566F">
        <w:rPr>
          <w:rFonts w:asciiTheme="majorHAnsi" w:hAnsiTheme="majorHAnsi"/>
          <w:sz w:val="20"/>
          <w:szCs w:val="20"/>
          <w:lang w:val="es-ES_tradnl"/>
        </w:rPr>
        <w:t xml:space="preserve"> alega que el Estado es responsable por los daños </w:t>
      </w:r>
      <w:r w:rsidR="00A279CA" w:rsidRPr="0083566F">
        <w:rPr>
          <w:rFonts w:asciiTheme="majorHAnsi" w:hAnsiTheme="majorHAnsi"/>
          <w:sz w:val="20"/>
          <w:szCs w:val="20"/>
          <w:lang w:val="es-ES_tradnl"/>
        </w:rPr>
        <w:t>resultantes de</w:t>
      </w:r>
      <w:r w:rsidR="00587C5F" w:rsidRPr="0083566F">
        <w:rPr>
          <w:rFonts w:asciiTheme="majorHAnsi" w:hAnsiTheme="majorHAnsi"/>
          <w:sz w:val="20"/>
          <w:szCs w:val="20"/>
          <w:lang w:val="es-ES_tradnl"/>
        </w:rPr>
        <w:t>l incendio en</w:t>
      </w:r>
      <w:r w:rsidRPr="0083566F">
        <w:rPr>
          <w:rFonts w:asciiTheme="majorHAnsi" w:hAnsiTheme="majorHAnsi"/>
          <w:sz w:val="20"/>
          <w:szCs w:val="20"/>
          <w:lang w:val="es-ES_tradnl"/>
        </w:rPr>
        <w:t xml:space="preserve"> el club nocturno “</w:t>
      </w:r>
      <w:r w:rsidR="00587C5F" w:rsidRPr="0083566F">
        <w:rPr>
          <w:rFonts w:asciiTheme="majorHAnsi" w:hAnsiTheme="majorHAnsi"/>
          <w:sz w:val="20"/>
          <w:szCs w:val="20"/>
          <w:lang w:val="es-ES_tradnl"/>
        </w:rPr>
        <w:t>Canecão Mineiro</w:t>
      </w:r>
      <w:r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al no adoptar las medidas necesarias para prevenir el incidente, así como por la demora en los procesos internos y por la falta de reparación</w:t>
      </w:r>
      <w:r w:rsidR="00DD0312" w:rsidRPr="0083566F">
        <w:rPr>
          <w:rFonts w:asciiTheme="majorHAnsi" w:hAnsiTheme="majorHAnsi"/>
          <w:sz w:val="20"/>
          <w:szCs w:val="20"/>
          <w:lang w:val="es-ES_tradnl"/>
        </w:rPr>
        <w:t xml:space="preserve"> civil</w:t>
      </w:r>
      <w:r w:rsidR="00587C5F" w:rsidRPr="0083566F">
        <w:rPr>
          <w:rFonts w:asciiTheme="majorHAnsi" w:hAnsiTheme="majorHAnsi"/>
          <w:sz w:val="20"/>
          <w:szCs w:val="20"/>
          <w:lang w:val="es-ES_tradnl"/>
        </w:rPr>
        <w:t xml:space="preserve"> de los daños causados.</w:t>
      </w:r>
    </w:p>
    <w:p w14:paraId="5D6AAA14" w14:textId="77777777" w:rsidR="00FA15BA" w:rsidRPr="0083566F" w:rsidRDefault="00510BE1" w:rsidP="00FA15BA">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w:t>
      </w:r>
      <w:r w:rsidR="00587C5F" w:rsidRPr="0083566F">
        <w:rPr>
          <w:rFonts w:asciiTheme="majorHAnsi" w:hAnsiTheme="majorHAnsi"/>
          <w:sz w:val="20"/>
          <w:szCs w:val="20"/>
          <w:lang w:val="es-ES_tradnl"/>
        </w:rPr>
        <w:t>n la madrugada del 24 de noviembre de 2001, Canecão Mineiro, propiedad de la empresa privada Betti e Lopes Ltda., sufrió un incendio</w:t>
      </w:r>
      <w:r w:rsidR="002F42F3" w:rsidRPr="0083566F">
        <w:rPr>
          <w:rFonts w:asciiTheme="majorHAnsi" w:hAnsiTheme="majorHAnsi"/>
          <w:sz w:val="20"/>
          <w:szCs w:val="20"/>
          <w:lang w:val="es-ES_tradnl"/>
        </w:rPr>
        <w:t xml:space="preserve"> en el que murieron </w:t>
      </w:r>
      <w:r w:rsidR="00587C5F" w:rsidRPr="0083566F">
        <w:rPr>
          <w:rFonts w:asciiTheme="majorHAnsi" w:hAnsiTheme="majorHAnsi"/>
          <w:sz w:val="20"/>
          <w:szCs w:val="20"/>
          <w:lang w:val="es-ES_tradnl"/>
        </w:rPr>
        <w:t xml:space="preserve">siete personas y </w:t>
      </w:r>
      <w:r w:rsidR="00540BCC" w:rsidRPr="0083566F">
        <w:rPr>
          <w:rFonts w:asciiTheme="majorHAnsi" w:hAnsiTheme="majorHAnsi"/>
          <w:sz w:val="20"/>
          <w:szCs w:val="20"/>
          <w:lang w:val="es-ES_tradnl"/>
        </w:rPr>
        <w:t>aproximadamente</w:t>
      </w:r>
      <w:r w:rsidR="00587C5F" w:rsidRPr="0083566F">
        <w:rPr>
          <w:rFonts w:asciiTheme="majorHAnsi" w:hAnsiTheme="majorHAnsi"/>
          <w:sz w:val="20"/>
          <w:szCs w:val="20"/>
          <w:lang w:val="es-ES_tradnl"/>
        </w:rPr>
        <w:t xml:space="preserve"> trescientas sesenta resultaron heridas, entre ellas, las víctimas alegadas en la presente petición.</w:t>
      </w:r>
      <w:r w:rsidR="00FA15BA" w:rsidRPr="0083566F">
        <w:rPr>
          <w:rFonts w:asciiTheme="majorHAnsi" w:hAnsiTheme="majorHAnsi"/>
          <w:sz w:val="20"/>
          <w:szCs w:val="20"/>
          <w:lang w:val="es-ES_tradnl"/>
        </w:rPr>
        <w:t xml:space="preserve"> </w:t>
      </w:r>
      <w:r w:rsidR="00587C5F" w:rsidRPr="0083566F">
        <w:rPr>
          <w:rFonts w:asciiTheme="majorHAnsi" w:hAnsiTheme="majorHAnsi"/>
          <w:sz w:val="20"/>
          <w:szCs w:val="20"/>
          <w:lang w:val="es-ES_tradnl"/>
        </w:rPr>
        <w:t xml:space="preserve">El incendio se originó por el uso de un artefacto pirotécnico por parte de una banda musical que actuaba </w:t>
      </w:r>
      <w:r w:rsidR="006D4451" w:rsidRPr="0083566F">
        <w:rPr>
          <w:rFonts w:asciiTheme="majorHAnsi" w:hAnsiTheme="majorHAnsi"/>
          <w:sz w:val="20"/>
          <w:szCs w:val="20"/>
          <w:lang w:val="es-ES_tradnl"/>
        </w:rPr>
        <w:t>en el establecimiento</w:t>
      </w:r>
      <w:r w:rsidR="00587C5F" w:rsidRPr="0083566F">
        <w:rPr>
          <w:rFonts w:asciiTheme="majorHAnsi" w:hAnsiTheme="majorHAnsi"/>
          <w:sz w:val="20"/>
          <w:szCs w:val="20"/>
          <w:lang w:val="es-ES_tradnl"/>
        </w:rPr>
        <w:t xml:space="preserve">. </w:t>
      </w:r>
    </w:p>
    <w:p w14:paraId="3B3913CF" w14:textId="2F4FC86F" w:rsidR="00587C5F" w:rsidRPr="0083566F" w:rsidRDefault="00FA15BA" w:rsidP="00FA15BA">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Los peticionarios alegan que </w:t>
      </w:r>
      <w:r w:rsidR="00333FA9" w:rsidRPr="0083566F">
        <w:rPr>
          <w:rFonts w:asciiTheme="majorHAnsi" w:hAnsiTheme="majorHAnsi"/>
          <w:sz w:val="20"/>
          <w:szCs w:val="20"/>
          <w:lang w:val="es-ES_tradnl"/>
        </w:rPr>
        <w:t xml:space="preserve">en el suceso </w:t>
      </w:r>
      <w:r w:rsidR="00587C5F" w:rsidRPr="0083566F">
        <w:rPr>
          <w:rFonts w:asciiTheme="majorHAnsi" w:hAnsiTheme="majorHAnsi"/>
          <w:sz w:val="20"/>
          <w:szCs w:val="20"/>
          <w:lang w:val="es-ES_tradnl"/>
        </w:rPr>
        <w:t xml:space="preserve">se produjeron una serie de graves irregularidades en el sistema de prevención y extinción de incendios. </w:t>
      </w:r>
      <w:r w:rsidR="0081190F" w:rsidRPr="0083566F">
        <w:rPr>
          <w:rFonts w:asciiTheme="majorHAnsi" w:hAnsiTheme="majorHAnsi"/>
          <w:sz w:val="20"/>
          <w:szCs w:val="20"/>
          <w:lang w:val="es-ES_tradnl"/>
        </w:rPr>
        <w:t xml:space="preserve">Aducen que </w:t>
      </w:r>
      <w:r w:rsidR="00540BCC" w:rsidRPr="0083566F">
        <w:rPr>
          <w:rFonts w:asciiTheme="majorHAnsi" w:hAnsiTheme="majorHAnsi"/>
          <w:sz w:val="20"/>
          <w:szCs w:val="20"/>
          <w:lang w:val="es-ES_tradnl"/>
        </w:rPr>
        <w:t>l</w:t>
      </w:r>
      <w:r w:rsidR="00587C5F" w:rsidRPr="0083566F">
        <w:rPr>
          <w:rFonts w:asciiTheme="majorHAnsi" w:hAnsiTheme="majorHAnsi"/>
          <w:sz w:val="20"/>
          <w:szCs w:val="20"/>
          <w:lang w:val="es-ES_tradnl"/>
        </w:rPr>
        <w:t xml:space="preserve">as normas reglamentarias </w:t>
      </w:r>
      <w:r w:rsidR="00AD5D4C" w:rsidRPr="0083566F">
        <w:rPr>
          <w:rFonts w:asciiTheme="majorHAnsi" w:hAnsiTheme="majorHAnsi"/>
          <w:sz w:val="20"/>
          <w:szCs w:val="20"/>
          <w:lang w:val="es-ES_tradnl"/>
        </w:rPr>
        <w:t>–</w:t>
      </w:r>
      <w:r w:rsidR="00500FA1" w:rsidRPr="0083566F">
        <w:rPr>
          <w:rFonts w:asciiTheme="majorHAnsi" w:hAnsiTheme="majorHAnsi"/>
          <w:sz w:val="20"/>
          <w:szCs w:val="20"/>
          <w:lang w:val="es-ES_tradnl"/>
        </w:rPr>
        <w:t>aunque no citan ninguna en específico</w:t>
      </w:r>
      <w:r w:rsidR="00AD5D4C" w:rsidRPr="0083566F">
        <w:rPr>
          <w:rFonts w:asciiTheme="majorHAnsi" w:hAnsiTheme="majorHAnsi"/>
          <w:sz w:val="20"/>
          <w:szCs w:val="20"/>
          <w:lang w:val="es-ES_tradnl"/>
        </w:rPr>
        <w:t xml:space="preserve">– </w:t>
      </w:r>
      <w:r w:rsidR="00587C5F" w:rsidRPr="0083566F">
        <w:rPr>
          <w:rFonts w:asciiTheme="majorHAnsi" w:hAnsiTheme="majorHAnsi"/>
          <w:sz w:val="20"/>
          <w:szCs w:val="20"/>
          <w:lang w:val="es-ES_tradnl"/>
        </w:rPr>
        <w:t xml:space="preserve">exigían que el recinto contara, entre otros, con </w:t>
      </w:r>
      <w:r w:rsidR="00447671" w:rsidRPr="0083566F">
        <w:rPr>
          <w:rFonts w:asciiTheme="majorHAnsi" w:hAnsiTheme="majorHAnsi"/>
          <w:sz w:val="20"/>
          <w:szCs w:val="20"/>
          <w:lang w:val="es-ES_tradnl"/>
        </w:rPr>
        <w:t xml:space="preserve">un </w:t>
      </w:r>
      <w:r w:rsidR="00587C5F" w:rsidRPr="0083566F">
        <w:rPr>
          <w:rFonts w:asciiTheme="majorHAnsi" w:hAnsiTheme="majorHAnsi"/>
          <w:sz w:val="20"/>
          <w:szCs w:val="20"/>
          <w:lang w:val="es-ES_tradnl"/>
        </w:rPr>
        <w:t>sistema de alarma contra incendios</w:t>
      </w:r>
      <w:r w:rsidR="00447671"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iluminación de emergencia</w:t>
      </w:r>
      <w:r w:rsidR="00447671"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dos escaleras cerradas (escaleras cuyos cajones están rodeados por muros cortafuegos y que cuentan con puertas cortafuego)</w:t>
      </w:r>
      <w:r w:rsidR="00447671"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un sistema de protección compuesto por rociadores automáticos</w:t>
      </w:r>
      <w:r w:rsidR="00447671" w:rsidRPr="0083566F">
        <w:rPr>
          <w:rFonts w:asciiTheme="majorHAnsi" w:hAnsiTheme="majorHAnsi"/>
          <w:sz w:val="20"/>
          <w:szCs w:val="20"/>
          <w:lang w:val="es-ES_tradnl"/>
        </w:rPr>
        <w:t>; e</w:t>
      </w:r>
      <w:r w:rsidR="00587C5F" w:rsidRPr="0083566F">
        <w:rPr>
          <w:rFonts w:asciiTheme="majorHAnsi" w:hAnsiTheme="majorHAnsi"/>
          <w:sz w:val="20"/>
          <w:szCs w:val="20"/>
          <w:lang w:val="es-ES_tradnl"/>
        </w:rPr>
        <w:t xml:space="preserve"> hidrantes y cañerías para extinción de incendios</w:t>
      </w:r>
      <w:r w:rsidR="00A62EDA"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w:t>
      </w:r>
      <w:r w:rsidR="00A62EDA" w:rsidRPr="0083566F">
        <w:rPr>
          <w:rFonts w:asciiTheme="majorHAnsi" w:hAnsiTheme="majorHAnsi"/>
          <w:sz w:val="20"/>
          <w:szCs w:val="20"/>
          <w:lang w:val="es-ES_tradnl"/>
        </w:rPr>
        <w:t>El antro</w:t>
      </w:r>
      <w:r w:rsidR="00587C5F" w:rsidRPr="0083566F">
        <w:rPr>
          <w:rFonts w:asciiTheme="majorHAnsi" w:hAnsiTheme="majorHAnsi"/>
          <w:sz w:val="20"/>
          <w:szCs w:val="20"/>
          <w:lang w:val="es-ES_tradnl"/>
        </w:rPr>
        <w:t xml:space="preserve">, sin embargo, no </w:t>
      </w:r>
      <w:r w:rsidR="008610D3" w:rsidRPr="0083566F">
        <w:rPr>
          <w:rFonts w:asciiTheme="majorHAnsi" w:hAnsiTheme="majorHAnsi"/>
          <w:sz w:val="20"/>
          <w:szCs w:val="20"/>
          <w:lang w:val="es-ES_tradnl"/>
        </w:rPr>
        <w:t>contaba con estas adecuaciones.</w:t>
      </w:r>
      <w:r w:rsidR="00587C5F" w:rsidRPr="0083566F">
        <w:rPr>
          <w:rFonts w:asciiTheme="majorHAnsi" w:hAnsiTheme="majorHAnsi"/>
          <w:sz w:val="20"/>
          <w:szCs w:val="20"/>
          <w:lang w:val="es-ES_tradnl"/>
        </w:rPr>
        <w:t xml:space="preserve"> </w:t>
      </w:r>
      <w:r w:rsidR="008610D3" w:rsidRPr="0083566F">
        <w:rPr>
          <w:rFonts w:asciiTheme="majorHAnsi" w:hAnsiTheme="majorHAnsi"/>
          <w:sz w:val="20"/>
          <w:szCs w:val="20"/>
          <w:lang w:val="es-ES_tradnl"/>
        </w:rPr>
        <w:t>De hecho</w:t>
      </w:r>
      <w:r w:rsidR="00587C5F" w:rsidRPr="0083566F">
        <w:rPr>
          <w:rFonts w:asciiTheme="majorHAnsi" w:hAnsiTheme="majorHAnsi"/>
          <w:sz w:val="20"/>
          <w:szCs w:val="20"/>
          <w:lang w:val="es-ES_tradnl"/>
        </w:rPr>
        <w:t>,</w:t>
      </w:r>
      <w:r w:rsidR="00540BCC" w:rsidRPr="0083566F">
        <w:rPr>
          <w:rFonts w:asciiTheme="majorHAnsi" w:hAnsiTheme="majorHAnsi"/>
          <w:sz w:val="20"/>
          <w:szCs w:val="20"/>
          <w:lang w:val="es-ES_tradnl"/>
        </w:rPr>
        <w:t xml:space="preserve"> </w:t>
      </w:r>
      <w:r w:rsidR="008610D3" w:rsidRPr="0083566F">
        <w:rPr>
          <w:rFonts w:asciiTheme="majorHAnsi" w:hAnsiTheme="majorHAnsi"/>
          <w:sz w:val="20"/>
          <w:szCs w:val="20"/>
          <w:lang w:val="es-ES_tradnl"/>
        </w:rPr>
        <w:t>sostienen los peticionarios, los</w:t>
      </w:r>
      <w:r w:rsidR="00587C5F" w:rsidRPr="0083566F">
        <w:rPr>
          <w:rFonts w:asciiTheme="majorHAnsi" w:hAnsiTheme="majorHAnsi"/>
          <w:sz w:val="20"/>
          <w:szCs w:val="20"/>
          <w:lang w:val="es-ES_tradnl"/>
        </w:rPr>
        <w:t xml:space="preserve"> extintores de agua a presión, dióxido de carbono y polvo químico con que contaba la casa eran inadecuados, mal distribuidos y en número insuficiente.</w:t>
      </w:r>
    </w:p>
    <w:p w14:paraId="17B9C4D8" w14:textId="2EC22E4D" w:rsidR="00587C5F" w:rsidRPr="0083566F" w:rsidRDefault="00540BCC"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Asimismo, </w:t>
      </w:r>
      <w:r w:rsidR="00DD07AB" w:rsidRPr="0083566F">
        <w:rPr>
          <w:rFonts w:asciiTheme="majorHAnsi" w:hAnsiTheme="majorHAnsi"/>
          <w:sz w:val="20"/>
          <w:szCs w:val="20"/>
          <w:lang w:val="es-ES_tradnl"/>
        </w:rPr>
        <w:t>aducen</w:t>
      </w:r>
      <w:r w:rsidRPr="0083566F">
        <w:rPr>
          <w:rFonts w:asciiTheme="majorHAnsi" w:hAnsiTheme="majorHAnsi"/>
          <w:sz w:val="20"/>
          <w:szCs w:val="20"/>
          <w:lang w:val="es-ES_tradnl"/>
        </w:rPr>
        <w:t xml:space="preserve"> que las normas exigían</w:t>
      </w:r>
      <w:r w:rsidR="00587C5F" w:rsidRPr="0083566F">
        <w:rPr>
          <w:rFonts w:asciiTheme="majorHAnsi" w:hAnsiTheme="majorHAnsi"/>
          <w:sz w:val="20"/>
          <w:szCs w:val="20"/>
          <w:lang w:val="es-ES_tradnl"/>
        </w:rPr>
        <w:t xml:space="preserve"> que las zonas destinadas a la salida a la vía pública en los edificios de recepción de público no puedan ser obstruidas por mostradores, taquillas u otro mobiliario que pudiera reducir la anchura útil de la vía. En Canecão Mineiro, sin embargo, el vestíbulo de entrada estaba obstruido por una estructura con torniquetes y puertas. Cuando las personas intentaron escapar del fuego, encontraron ruletas bloqueadas en la salida, ruedas de ruleta que solo giraban en la dirección de quien ingresaba al lugar. Finalmente, según los cálculos de la Sección Técnica de Ingeniería Jurídica de la Secretaría de Estado de Seguridad Pública de Minas Gerais, la suma de los anchos de las salidas recomendadas para la construcción del Canecão Mineiro </w:t>
      </w:r>
      <w:r w:rsidR="00297C1F" w:rsidRPr="0083566F">
        <w:rPr>
          <w:rFonts w:asciiTheme="majorHAnsi" w:hAnsiTheme="majorHAnsi"/>
          <w:sz w:val="20"/>
          <w:szCs w:val="20"/>
          <w:lang w:val="es-ES_tradnl"/>
        </w:rPr>
        <w:t>era</w:t>
      </w:r>
      <w:r w:rsidR="00587C5F" w:rsidRPr="0083566F">
        <w:rPr>
          <w:rFonts w:asciiTheme="majorHAnsi" w:hAnsiTheme="majorHAnsi"/>
          <w:sz w:val="20"/>
          <w:szCs w:val="20"/>
          <w:lang w:val="es-ES_tradnl"/>
        </w:rPr>
        <w:t xml:space="preserve"> de treinta y dos metros</w:t>
      </w:r>
      <w:r w:rsidR="00A64ED8" w:rsidRPr="0083566F">
        <w:rPr>
          <w:rFonts w:asciiTheme="majorHAnsi" w:hAnsiTheme="majorHAnsi"/>
          <w:sz w:val="20"/>
          <w:szCs w:val="20"/>
          <w:lang w:val="es-ES_tradnl"/>
        </w:rPr>
        <w:t>; sin embargo, l</w:t>
      </w:r>
      <w:r w:rsidR="00587C5F" w:rsidRPr="0083566F">
        <w:rPr>
          <w:rFonts w:asciiTheme="majorHAnsi" w:hAnsiTheme="majorHAnsi"/>
          <w:sz w:val="20"/>
          <w:szCs w:val="20"/>
          <w:lang w:val="es-ES_tradnl"/>
        </w:rPr>
        <w:t>a suma de salidas de Canecão</w:t>
      </w:r>
      <w:r w:rsidR="00A64ED8" w:rsidRPr="0083566F">
        <w:rPr>
          <w:rFonts w:asciiTheme="majorHAnsi" w:hAnsiTheme="majorHAnsi"/>
          <w:sz w:val="20"/>
          <w:szCs w:val="20"/>
          <w:lang w:val="es-ES_tradnl"/>
        </w:rPr>
        <w:t xml:space="preserve"> era</w:t>
      </w:r>
      <w:r w:rsidR="00587C5F" w:rsidRPr="0083566F">
        <w:rPr>
          <w:rFonts w:asciiTheme="majorHAnsi" w:hAnsiTheme="majorHAnsi"/>
          <w:sz w:val="20"/>
          <w:szCs w:val="20"/>
          <w:lang w:val="es-ES_tradnl"/>
        </w:rPr>
        <w:t xml:space="preserve"> de apenas cinco.</w:t>
      </w:r>
    </w:p>
    <w:p w14:paraId="4CC14160" w14:textId="2DBECD88"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Las irregularidades mencionadas, subraya </w:t>
      </w:r>
      <w:r w:rsidR="00540BCC" w:rsidRPr="0083566F">
        <w:rPr>
          <w:rFonts w:asciiTheme="majorHAnsi" w:hAnsiTheme="majorHAnsi"/>
          <w:sz w:val="20"/>
          <w:szCs w:val="20"/>
          <w:lang w:val="es-ES_tradnl"/>
        </w:rPr>
        <w:t>la parte peticionaria</w:t>
      </w:r>
      <w:r w:rsidRPr="0083566F">
        <w:rPr>
          <w:rFonts w:asciiTheme="majorHAnsi" w:hAnsiTheme="majorHAnsi"/>
          <w:sz w:val="20"/>
          <w:szCs w:val="20"/>
          <w:lang w:val="es-ES_tradnl"/>
        </w:rPr>
        <w:t>, se sumaron a graves fal</w:t>
      </w:r>
      <w:r w:rsidR="0041180A" w:rsidRPr="0083566F">
        <w:rPr>
          <w:rFonts w:asciiTheme="majorHAnsi" w:hAnsiTheme="majorHAnsi"/>
          <w:sz w:val="20"/>
          <w:szCs w:val="20"/>
          <w:lang w:val="es-ES_tradnl"/>
        </w:rPr>
        <w:t>l</w:t>
      </w:r>
      <w:r w:rsidRPr="0083566F">
        <w:rPr>
          <w:rFonts w:asciiTheme="majorHAnsi" w:hAnsiTheme="majorHAnsi"/>
          <w:sz w:val="20"/>
          <w:szCs w:val="20"/>
          <w:lang w:val="es-ES_tradnl"/>
        </w:rPr>
        <w:t>as de fiscalización por parte del municipio de Bel</w:t>
      </w:r>
      <w:r w:rsidR="00B15283" w:rsidRPr="0083566F">
        <w:rPr>
          <w:rFonts w:asciiTheme="majorHAnsi" w:hAnsiTheme="majorHAnsi"/>
          <w:sz w:val="20"/>
          <w:szCs w:val="20"/>
          <w:lang w:val="es-ES_tradnl"/>
        </w:rPr>
        <w:t>l</w:t>
      </w:r>
      <w:r w:rsidRPr="0083566F">
        <w:rPr>
          <w:rFonts w:asciiTheme="majorHAnsi" w:hAnsiTheme="majorHAnsi"/>
          <w:sz w:val="20"/>
          <w:szCs w:val="20"/>
          <w:lang w:val="es-ES_tradnl"/>
        </w:rPr>
        <w:t>o Horizonte.</w:t>
      </w:r>
    </w:p>
    <w:p w14:paraId="04158711" w14:textId="0C62A28F" w:rsidR="003A67B8"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color w:val="auto"/>
          <w:sz w:val="20"/>
          <w:szCs w:val="20"/>
          <w:lang w:val="es-ES_tradnl"/>
        </w:rPr>
        <w:t xml:space="preserve">Hasta </w:t>
      </w:r>
      <w:r w:rsidRPr="0083566F">
        <w:rPr>
          <w:rFonts w:asciiTheme="majorHAnsi" w:hAnsiTheme="majorHAnsi"/>
          <w:sz w:val="20"/>
          <w:szCs w:val="20"/>
          <w:lang w:val="es-ES_tradnl"/>
        </w:rPr>
        <w:t xml:space="preserve">el momento del incendio, la Secretaría Municipal de la Coordinación de Gestión Regional Oeste de Belo Horizonte (SCOMGER-O) creía que en el establecimiento funcionaba la discoteca “Trem Caipira”. La Secretaría desconocía que en 2001 el </w:t>
      </w:r>
      <w:r w:rsidR="006605A4" w:rsidRPr="0083566F">
        <w:rPr>
          <w:rFonts w:asciiTheme="majorHAnsi" w:hAnsiTheme="majorHAnsi"/>
          <w:sz w:val="20"/>
          <w:szCs w:val="20"/>
          <w:lang w:val="es-ES_tradnl"/>
        </w:rPr>
        <w:t>local</w:t>
      </w:r>
      <w:r w:rsidRPr="0083566F">
        <w:rPr>
          <w:rFonts w:asciiTheme="majorHAnsi" w:hAnsiTheme="majorHAnsi"/>
          <w:sz w:val="20"/>
          <w:szCs w:val="20"/>
          <w:lang w:val="es-ES_tradnl"/>
        </w:rPr>
        <w:t xml:space="preserve"> ya no estaba ocupado por el Trem Caipira, s</w:t>
      </w:r>
      <w:r w:rsidR="0055095B" w:rsidRPr="0083566F">
        <w:rPr>
          <w:rFonts w:asciiTheme="majorHAnsi" w:hAnsiTheme="majorHAnsi"/>
          <w:sz w:val="20"/>
          <w:szCs w:val="20"/>
          <w:lang w:val="es-ES_tradnl"/>
        </w:rPr>
        <w:t>ino</w:t>
      </w:r>
      <w:r w:rsidRPr="0083566F">
        <w:rPr>
          <w:rFonts w:asciiTheme="majorHAnsi" w:hAnsiTheme="majorHAnsi"/>
          <w:sz w:val="20"/>
          <w:szCs w:val="20"/>
          <w:lang w:val="es-ES_tradnl"/>
        </w:rPr>
        <w:t xml:space="preserve"> por el Canecão Mineiro. </w:t>
      </w:r>
    </w:p>
    <w:p w14:paraId="2CF5CE7A" w14:textId="7D0465CB"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lastRenderedPageBreak/>
        <w:t>Los estatutos de la empresa Betti e Lopes Ltda. fue</w:t>
      </w:r>
      <w:r w:rsidR="003A67B8" w:rsidRPr="0083566F">
        <w:rPr>
          <w:rFonts w:asciiTheme="majorHAnsi" w:hAnsiTheme="majorHAnsi"/>
          <w:sz w:val="20"/>
          <w:szCs w:val="20"/>
          <w:lang w:val="es-ES_tradnl"/>
        </w:rPr>
        <w:t>ron</w:t>
      </w:r>
      <w:r w:rsidRPr="0083566F">
        <w:rPr>
          <w:rFonts w:asciiTheme="majorHAnsi" w:hAnsiTheme="majorHAnsi"/>
          <w:sz w:val="20"/>
          <w:szCs w:val="20"/>
          <w:lang w:val="es-ES_tradnl"/>
        </w:rPr>
        <w:t xml:space="preserve"> registrado</w:t>
      </w:r>
      <w:r w:rsidR="003A67B8" w:rsidRPr="0083566F">
        <w:rPr>
          <w:rFonts w:asciiTheme="majorHAnsi" w:hAnsiTheme="majorHAnsi"/>
          <w:sz w:val="20"/>
          <w:szCs w:val="20"/>
          <w:lang w:val="es-ES_tradnl"/>
        </w:rPr>
        <w:t>s</w:t>
      </w:r>
      <w:r w:rsidRPr="0083566F">
        <w:rPr>
          <w:rFonts w:asciiTheme="majorHAnsi" w:hAnsiTheme="majorHAnsi"/>
          <w:sz w:val="20"/>
          <w:szCs w:val="20"/>
          <w:lang w:val="es-ES_tradnl"/>
        </w:rPr>
        <w:t xml:space="preserve"> en la Cámara de Comercio de Minas Gerais el 26 de abril de 2001. En la misma fecha, el </w:t>
      </w:r>
      <w:r w:rsidR="0033031F" w:rsidRPr="0083566F">
        <w:rPr>
          <w:rFonts w:asciiTheme="majorHAnsi" w:hAnsiTheme="majorHAnsi"/>
          <w:sz w:val="20"/>
          <w:szCs w:val="20"/>
          <w:lang w:val="es-ES_tradnl"/>
        </w:rPr>
        <w:t>local</w:t>
      </w:r>
      <w:r w:rsidRPr="0083566F">
        <w:rPr>
          <w:rFonts w:asciiTheme="majorHAnsi" w:hAnsiTheme="majorHAnsi"/>
          <w:sz w:val="20"/>
          <w:szCs w:val="20"/>
          <w:lang w:val="es-ES_tradnl"/>
        </w:rPr>
        <w:t xml:space="preserve">, hasta entonces utilizado por Trem Caipira, pasó a ser el lugar de actuación de la empresa Betti Lopes Ltda. El 18 de junio de 2001 el nuevo “Canecão Mineiro” fue registrado en la Coordinación Municipal de Finanzas. Sin embargo, esta información solo llegó a SCOMGER-O después del incendio, el 3 de diciembre de 2001. </w:t>
      </w:r>
      <w:r w:rsidR="00540BCC" w:rsidRPr="0083566F">
        <w:rPr>
          <w:rFonts w:asciiTheme="majorHAnsi" w:hAnsiTheme="majorHAnsi"/>
          <w:sz w:val="20"/>
          <w:szCs w:val="20"/>
          <w:lang w:val="es-ES_tradnl"/>
        </w:rPr>
        <w:t>La parte peticionaria</w:t>
      </w:r>
      <w:r w:rsidRPr="0083566F">
        <w:rPr>
          <w:rFonts w:asciiTheme="majorHAnsi" w:hAnsiTheme="majorHAnsi"/>
          <w:sz w:val="20"/>
          <w:szCs w:val="20"/>
          <w:lang w:val="es-ES_tradnl"/>
        </w:rPr>
        <w:t xml:space="preserve"> sostiene que estos hechos demuestran el comportamiento negligente de la administración pública.</w:t>
      </w:r>
    </w:p>
    <w:p w14:paraId="6CFEE68C" w14:textId="6760CADA"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inspección municipal en cuanto al sistema de extinción y prevención de incendios también estuvo viciada. Trem Caipira contaba con </w:t>
      </w:r>
      <w:r w:rsidR="003A67B8" w:rsidRPr="0083566F">
        <w:rPr>
          <w:rFonts w:asciiTheme="majorHAnsi" w:hAnsiTheme="majorHAnsi"/>
          <w:sz w:val="20"/>
          <w:szCs w:val="20"/>
          <w:lang w:val="es-ES_tradnl"/>
        </w:rPr>
        <w:t>el “</w:t>
      </w:r>
      <w:r w:rsidRPr="0083566F">
        <w:rPr>
          <w:rFonts w:asciiTheme="majorHAnsi" w:hAnsiTheme="majorHAnsi"/>
          <w:sz w:val="20"/>
          <w:szCs w:val="20"/>
          <w:lang w:val="es-ES_tradnl"/>
        </w:rPr>
        <w:t>permiso de ubicación y funcionamiento</w:t>
      </w:r>
      <w:r w:rsidR="003A67B8" w:rsidRPr="0083566F">
        <w:rPr>
          <w:rFonts w:asciiTheme="majorHAnsi" w:hAnsiTheme="majorHAnsi"/>
          <w:sz w:val="20"/>
          <w:szCs w:val="20"/>
          <w:lang w:val="es-ES_tradnl"/>
        </w:rPr>
        <w:t>” del municipio de Be</w:t>
      </w:r>
      <w:r w:rsidR="00C1095C" w:rsidRPr="0083566F">
        <w:rPr>
          <w:rFonts w:asciiTheme="majorHAnsi" w:hAnsiTheme="majorHAnsi"/>
          <w:sz w:val="20"/>
          <w:szCs w:val="20"/>
          <w:lang w:val="es-ES_tradnl"/>
        </w:rPr>
        <w:t>l</w:t>
      </w:r>
      <w:r w:rsidR="003A67B8" w:rsidRPr="0083566F">
        <w:rPr>
          <w:rFonts w:asciiTheme="majorHAnsi" w:hAnsiTheme="majorHAnsi"/>
          <w:sz w:val="20"/>
          <w:szCs w:val="20"/>
          <w:lang w:val="es-ES_tradnl"/>
        </w:rPr>
        <w:t>lo Horizonte</w:t>
      </w:r>
      <w:r w:rsidRPr="0083566F">
        <w:rPr>
          <w:rFonts w:asciiTheme="majorHAnsi" w:hAnsiTheme="majorHAnsi"/>
          <w:sz w:val="20"/>
          <w:szCs w:val="20"/>
          <w:lang w:val="es-ES_tradnl"/>
        </w:rPr>
        <w:t xml:space="preserve">, pero no contaba con informe del Cuerpo de Bomberos que acreditara su regularidad en cuanto al sistema de extinción y prevención de incendios. En abril de 1999, el Sargento Militar de Bomberos José Pedro de Souza se </w:t>
      </w:r>
      <w:r w:rsidR="00B97956" w:rsidRPr="0083566F">
        <w:rPr>
          <w:rFonts w:asciiTheme="majorHAnsi" w:hAnsiTheme="majorHAnsi"/>
          <w:sz w:val="20"/>
          <w:szCs w:val="20"/>
          <w:lang w:val="es-ES_tradnl"/>
        </w:rPr>
        <w:t>presentó</w:t>
      </w:r>
      <w:r w:rsidRPr="0083566F">
        <w:rPr>
          <w:rFonts w:asciiTheme="majorHAnsi" w:hAnsiTheme="majorHAnsi"/>
          <w:sz w:val="20"/>
          <w:szCs w:val="20"/>
          <w:lang w:val="es-ES_tradnl"/>
        </w:rPr>
        <w:t xml:space="preserve"> en el entonces “Trem Caipira” y constató que no existía ningún </w:t>
      </w:r>
      <w:r w:rsidR="00CC0A00" w:rsidRPr="0083566F">
        <w:rPr>
          <w:rFonts w:asciiTheme="majorHAnsi" w:hAnsiTheme="majorHAnsi"/>
          <w:sz w:val="20"/>
          <w:szCs w:val="20"/>
          <w:lang w:val="es-ES_tradnl"/>
        </w:rPr>
        <w:t>protocolo</w:t>
      </w:r>
      <w:r w:rsidRPr="0083566F">
        <w:rPr>
          <w:rFonts w:asciiTheme="majorHAnsi" w:hAnsiTheme="majorHAnsi"/>
          <w:sz w:val="20"/>
          <w:szCs w:val="20"/>
          <w:lang w:val="es-ES_tradnl"/>
        </w:rPr>
        <w:t xml:space="preserve"> de prevención y combate de incendios</w:t>
      </w:r>
      <w:r w:rsidR="00B97956" w:rsidRPr="0083566F">
        <w:rPr>
          <w:rFonts w:asciiTheme="majorHAnsi" w:hAnsiTheme="majorHAnsi"/>
          <w:sz w:val="20"/>
          <w:szCs w:val="20"/>
          <w:lang w:val="es-ES_tradnl"/>
        </w:rPr>
        <w:t xml:space="preserve">, por lo que </w:t>
      </w:r>
      <w:r w:rsidRPr="0083566F">
        <w:rPr>
          <w:rFonts w:asciiTheme="majorHAnsi" w:hAnsiTheme="majorHAnsi"/>
          <w:sz w:val="20"/>
          <w:szCs w:val="20"/>
          <w:lang w:val="es-ES_tradnl"/>
        </w:rPr>
        <w:t>elaboró un informe de inspección.</w:t>
      </w:r>
    </w:p>
    <w:p w14:paraId="09DF8CF6" w14:textId="238C8EB3"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Entre el citado aviso de inspección de abril de 1999 y la fecha del incendio, se realizaron nuevas inspecciones sin que se subsanaran las irregularidades. En al menos cuatro ocasiones los agentes visitaron el sitio y lo encontraron cerrado.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 xml:space="preserve">señala, respecto de uno de los intentos de inspección que tuvo lugar en diciembre de 2000, que </w:t>
      </w:r>
      <w:r w:rsidR="003A67B8" w:rsidRPr="0083566F">
        <w:rPr>
          <w:rFonts w:asciiTheme="majorHAnsi" w:hAnsiTheme="majorHAnsi"/>
          <w:sz w:val="20"/>
          <w:szCs w:val="20"/>
          <w:lang w:val="es-ES_tradnl"/>
        </w:rPr>
        <w:t>la</w:t>
      </w:r>
      <w:r w:rsidRPr="0083566F">
        <w:rPr>
          <w:rFonts w:asciiTheme="majorHAnsi" w:hAnsiTheme="majorHAnsi"/>
          <w:sz w:val="20"/>
          <w:szCs w:val="20"/>
          <w:lang w:val="es-ES_tradnl"/>
        </w:rPr>
        <w:t xml:space="preserve"> servidor</w:t>
      </w:r>
      <w:r w:rsidR="003A67B8" w:rsidRPr="0083566F">
        <w:rPr>
          <w:rFonts w:asciiTheme="majorHAnsi" w:hAnsiTheme="majorHAnsi"/>
          <w:sz w:val="20"/>
          <w:szCs w:val="20"/>
          <w:lang w:val="es-ES_tradnl"/>
        </w:rPr>
        <w:t>a</w:t>
      </w:r>
      <w:r w:rsidRPr="0083566F">
        <w:rPr>
          <w:rFonts w:asciiTheme="majorHAnsi" w:hAnsiTheme="majorHAnsi"/>
          <w:sz w:val="20"/>
          <w:szCs w:val="20"/>
          <w:lang w:val="es-ES_tradnl"/>
        </w:rPr>
        <w:t xml:space="preserve"> públic</w:t>
      </w:r>
      <w:r w:rsidR="003A67B8" w:rsidRPr="0083566F">
        <w:rPr>
          <w:rFonts w:asciiTheme="majorHAnsi" w:hAnsiTheme="majorHAnsi"/>
          <w:sz w:val="20"/>
          <w:szCs w:val="20"/>
          <w:lang w:val="es-ES_tradnl"/>
        </w:rPr>
        <w:t>a</w:t>
      </w:r>
      <w:r w:rsidRPr="0083566F">
        <w:rPr>
          <w:rFonts w:asciiTheme="majorHAnsi" w:hAnsiTheme="majorHAnsi"/>
          <w:sz w:val="20"/>
          <w:szCs w:val="20"/>
          <w:lang w:val="es-ES_tradnl"/>
        </w:rPr>
        <w:t xml:space="preserve"> que atendió el establecimiento no realizó gestiones (por ejemplo, con establecimientos vecinos) para conocer el horario de atención de la empresa. La servidora tampoco informó, en sus informes, la hora en que intentó realizar la inspección, y no hay indicio o prueba de que intentó realizar la inspección en la noche. Asimismo, </w:t>
      </w:r>
      <w:r w:rsidR="003A67B8" w:rsidRPr="0083566F">
        <w:rPr>
          <w:rFonts w:asciiTheme="majorHAnsi" w:hAnsiTheme="majorHAnsi"/>
          <w:sz w:val="20"/>
          <w:szCs w:val="20"/>
          <w:lang w:val="es-ES_tradnl"/>
        </w:rPr>
        <w:t>la</w:t>
      </w:r>
      <w:r w:rsidRPr="0083566F">
        <w:rPr>
          <w:rFonts w:asciiTheme="majorHAnsi" w:hAnsiTheme="majorHAnsi"/>
          <w:sz w:val="20"/>
          <w:szCs w:val="20"/>
          <w:lang w:val="es-ES_tradnl"/>
        </w:rPr>
        <w:t xml:space="preserve"> entonces jef</w:t>
      </w:r>
      <w:r w:rsidR="003A67B8" w:rsidRPr="0083566F">
        <w:rPr>
          <w:rFonts w:asciiTheme="majorHAnsi" w:hAnsiTheme="majorHAnsi"/>
          <w:sz w:val="20"/>
          <w:szCs w:val="20"/>
          <w:lang w:val="es-ES_tradnl"/>
        </w:rPr>
        <w:t>a</w:t>
      </w:r>
      <w:r w:rsidRPr="0083566F">
        <w:rPr>
          <w:rFonts w:asciiTheme="majorHAnsi" w:hAnsiTheme="majorHAnsi"/>
          <w:sz w:val="20"/>
          <w:szCs w:val="20"/>
          <w:lang w:val="es-ES_tradnl"/>
        </w:rPr>
        <w:t xml:space="preserve"> de inspección de obra estuvo en </w:t>
      </w:r>
      <w:r w:rsidR="00F73B5C" w:rsidRPr="0083566F">
        <w:rPr>
          <w:rFonts w:asciiTheme="majorHAnsi" w:hAnsiTheme="majorHAnsi"/>
          <w:sz w:val="20"/>
          <w:szCs w:val="20"/>
          <w:lang w:val="es-ES_tradnl"/>
        </w:rPr>
        <w:t>el antro</w:t>
      </w:r>
      <w:r w:rsidRPr="0083566F">
        <w:rPr>
          <w:rFonts w:asciiTheme="majorHAnsi" w:hAnsiTheme="majorHAnsi"/>
          <w:sz w:val="20"/>
          <w:szCs w:val="20"/>
          <w:lang w:val="es-ES_tradnl"/>
        </w:rPr>
        <w:t xml:space="preserve">, pero de día, por lo que nunca lo encontró abierto.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 xml:space="preserve">señala que de conformidad con la Ley Municipal de Belo Horizonte No. 2060, de 1972, los fallidos intentos de inspección debieron ser informados por la municipalidad al Cuerpo de Bomberos, lo que tampoco sucedió. Finalmente,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menciona que un expediente sobre la creación del entonces “Trem Caipira” fue remitido a la Municipalidad de Belo Horizonte por el Cuerpo de Bomberos</w:t>
      </w:r>
      <w:r w:rsidR="00623C6E"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w:t>
      </w:r>
      <w:r w:rsidR="00623C6E" w:rsidRPr="0083566F">
        <w:rPr>
          <w:rFonts w:asciiTheme="majorHAnsi" w:hAnsiTheme="majorHAnsi"/>
          <w:sz w:val="20"/>
          <w:szCs w:val="20"/>
          <w:lang w:val="es-ES_tradnl"/>
        </w:rPr>
        <w:t>s</w:t>
      </w:r>
      <w:r w:rsidRPr="0083566F">
        <w:rPr>
          <w:rFonts w:asciiTheme="majorHAnsi" w:hAnsiTheme="majorHAnsi"/>
          <w:sz w:val="20"/>
          <w:szCs w:val="20"/>
          <w:lang w:val="es-ES_tradnl"/>
        </w:rPr>
        <w:t>in embargo, fue enviado por error, ya que no contenía el nombre del propietario del establecimiento</w:t>
      </w:r>
      <w:r w:rsidR="00FD16B0" w:rsidRPr="0083566F">
        <w:rPr>
          <w:rFonts w:asciiTheme="majorHAnsi" w:hAnsiTheme="majorHAnsi"/>
          <w:sz w:val="20"/>
          <w:szCs w:val="20"/>
          <w:lang w:val="es-ES_tradnl"/>
        </w:rPr>
        <w:t xml:space="preserve">. El nombre </w:t>
      </w:r>
      <w:r w:rsidR="00F94F3F" w:rsidRPr="0083566F">
        <w:rPr>
          <w:rFonts w:asciiTheme="majorHAnsi" w:hAnsiTheme="majorHAnsi"/>
          <w:sz w:val="20"/>
          <w:szCs w:val="20"/>
          <w:lang w:val="es-ES_tradnl"/>
        </w:rPr>
        <w:t>era</w:t>
      </w:r>
      <w:r w:rsidR="00FD16B0"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esencial, ya que solo el propietario puede ser notificado y multado. </w:t>
      </w:r>
      <w:r w:rsidR="00D419D0" w:rsidRPr="0083566F">
        <w:rPr>
          <w:rFonts w:asciiTheme="majorHAnsi" w:hAnsiTheme="majorHAnsi"/>
          <w:sz w:val="20"/>
          <w:szCs w:val="20"/>
          <w:lang w:val="es-ES_tradnl"/>
        </w:rPr>
        <w:t xml:space="preserve">Este desliz nunca fue subsanado. </w:t>
      </w:r>
    </w:p>
    <w:p w14:paraId="602F75D5" w14:textId="7A80BB22"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El 7 de noviembre de 2001, semanas antes del incendio, la Secretaría Municipal de Ordenación Urbana recibió un escrito en el que el Ministerio Público para la Defensa del Medio Ambiente y el Patrimonio Cultural solicitaba información sobre </w:t>
      </w:r>
      <w:r w:rsidR="003A67B8" w:rsidRPr="0083566F">
        <w:rPr>
          <w:rFonts w:asciiTheme="majorHAnsi" w:hAnsiTheme="majorHAnsi"/>
          <w:sz w:val="20"/>
          <w:szCs w:val="20"/>
          <w:lang w:val="es-ES_tradnl"/>
        </w:rPr>
        <w:t xml:space="preserve">el “permiso de ubicación y funcionamiento” </w:t>
      </w:r>
      <w:r w:rsidRPr="0083566F">
        <w:rPr>
          <w:rFonts w:asciiTheme="majorHAnsi" w:hAnsiTheme="majorHAnsi"/>
          <w:sz w:val="20"/>
          <w:szCs w:val="20"/>
          <w:lang w:val="es-ES_tradnl"/>
        </w:rPr>
        <w:t xml:space="preserve">del “Canecão Mineiro”.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considera que esta información confirma que las autoridades tenían conocimiento del establecimiento</w:t>
      </w:r>
      <w:r w:rsidR="00ED6CA4"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y constitu</w:t>
      </w:r>
      <w:r w:rsidR="00ED6CA4" w:rsidRPr="0083566F">
        <w:rPr>
          <w:rFonts w:asciiTheme="majorHAnsi" w:hAnsiTheme="majorHAnsi"/>
          <w:sz w:val="20"/>
          <w:szCs w:val="20"/>
          <w:lang w:val="es-ES_tradnl"/>
        </w:rPr>
        <w:t>iría</w:t>
      </w:r>
      <w:r w:rsidRPr="0083566F">
        <w:rPr>
          <w:rFonts w:asciiTheme="majorHAnsi" w:hAnsiTheme="majorHAnsi"/>
          <w:sz w:val="20"/>
          <w:szCs w:val="20"/>
          <w:lang w:val="es-ES_tradnl"/>
        </w:rPr>
        <w:t xml:space="preserve"> un indicio o prueba </w:t>
      </w:r>
      <w:r w:rsidR="003A67B8" w:rsidRPr="0083566F">
        <w:rPr>
          <w:rFonts w:asciiTheme="majorHAnsi" w:hAnsiTheme="majorHAnsi"/>
          <w:sz w:val="20"/>
          <w:szCs w:val="20"/>
          <w:lang w:val="es-ES_tradnl"/>
        </w:rPr>
        <w:t>adicional</w:t>
      </w:r>
      <w:r w:rsidRPr="0083566F">
        <w:rPr>
          <w:rFonts w:asciiTheme="majorHAnsi" w:hAnsiTheme="majorHAnsi"/>
          <w:sz w:val="20"/>
          <w:szCs w:val="20"/>
          <w:lang w:val="es-ES_tradnl"/>
        </w:rPr>
        <w:t xml:space="preserve"> de la negligencia del Estado al inspeccionar e impedir que la sala de conciertos permaneciera abierta.</w:t>
      </w:r>
    </w:p>
    <w:p w14:paraId="17C85CA0" w14:textId="3EF8FC1D"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Asimismo, </w:t>
      </w:r>
      <w:r w:rsidR="00016427" w:rsidRPr="0083566F">
        <w:rPr>
          <w:rFonts w:asciiTheme="majorHAnsi" w:hAnsiTheme="majorHAnsi"/>
          <w:sz w:val="20"/>
          <w:szCs w:val="20"/>
          <w:lang w:val="es-ES_tradnl"/>
        </w:rPr>
        <w:t xml:space="preserve">la parte peticionaria sostiene </w:t>
      </w:r>
      <w:r w:rsidRPr="0083566F">
        <w:rPr>
          <w:rFonts w:asciiTheme="majorHAnsi" w:hAnsiTheme="majorHAnsi"/>
          <w:sz w:val="20"/>
          <w:szCs w:val="20"/>
          <w:lang w:val="es-ES_tradnl"/>
        </w:rPr>
        <w:t>que la magnitud y gravedad de los daños causados por el incendio se agudizaron</w:t>
      </w:r>
      <w:r w:rsidR="00016427" w:rsidRPr="0083566F">
        <w:rPr>
          <w:rFonts w:asciiTheme="majorHAnsi" w:hAnsiTheme="majorHAnsi"/>
          <w:sz w:val="20"/>
          <w:szCs w:val="20"/>
          <w:lang w:val="es-ES_tradnl"/>
        </w:rPr>
        <w:t>: i)</w:t>
      </w:r>
      <w:r w:rsidRPr="0083566F">
        <w:rPr>
          <w:rFonts w:asciiTheme="majorHAnsi" w:hAnsiTheme="majorHAnsi"/>
          <w:sz w:val="20"/>
          <w:szCs w:val="20"/>
          <w:lang w:val="es-ES_tradnl"/>
        </w:rPr>
        <w:t xml:space="preserve"> por la actuación de los guardias de seguridad </w:t>
      </w:r>
      <w:r w:rsidR="00016427" w:rsidRPr="0083566F">
        <w:rPr>
          <w:rFonts w:asciiTheme="majorHAnsi" w:hAnsiTheme="majorHAnsi"/>
          <w:sz w:val="20"/>
          <w:szCs w:val="20"/>
          <w:lang w:val="es-ES_tradnl"/>
        </w:rPr>
        <w:t>del establecimiento</w:t>
      </w:r>
      <w:r w:rsidRPr="0083566F">
        <w:rPr>
          <w:rFonts w:asciiTheme="majorHAnsi" w:hAnsiTheme="majorHAnsi"/>
          <w:sz w:val="20"/>
          <w:szCs w:val="20"/>
          <w:lang w:val="es-ES_tradnl"/>
        </w:rPr>
        <w:t xml:space="preserve">, quienes impidieron la salida de las personas por considerar que </w:t>
      </w:r>
      <w:r w:rsidR="009B148F" w:rsidRPr="0083566F">
        <w:rPr>
          <w:rFonts w:asciiTheme="majorHAnsi" w:hAnsiTheme="majorHAnsi"/>
          <w:sz w:val="20"/>
          <w:szCs w:val="20"/>
          <w:lang w:val="es-ES_tradnl"/>
        </w:rPr>
        <w:t xml:space="preserve">antes </w:t>
      </w:r>
      <w:r w:rsidRPr="0083566F">
        <w:rPr>
          <w:rFonts w:asciiTheme="majorHAnsi" w:hAnsiTheme="majorHAnsi"/>
          <w:sz w:val="20"/>
          <w:szCs w:val="20"/>
          <w:lang w:val="es-ES_tradnl"/>
        </w:rPr>
        <w:t xml:space="preserve">debían pagar </w:t>
      </w:r>
      <w:r w:rsidR="009B148F" w:rsidRPr="0083566F">
        <w:rPr>
          <w:rFonts w:asciiTheme="majorHAnsi" w:hAnsiTheme="majorHAnsi"/>
          <w:sz w:val="20"/>
          <w:szCs w:val="20"/>
          <w:lang w:val="es-ES_tradnl"/>
        </w:rPr>
        <w:t>su consumo</w:t>
      </w:r>
      <w:r w:rsidRPr="0083566F">
        <w:rPr>
          <w:rFonts w:asciiTheme="majorHAnsi" w:hAnsiTheme="majorHAnsi"/>
          <w:sz w:val="20"/>
          <w:szCs w:val="20"/>
          <w:lang w:val="es-ES_tradnl"/>
        </w:rPr>
        <w:t xml:space="preserve">; y </w:t>
      </w:r>
      <w:r w:rsidR="00016427" w:rsidRPr="0083566F">
        <w:rPr>
          <w:rFonts w:asciiTheme="majorHAnsi" w:hAnsiTheme="majorHAnsi"/>
          <w:sz w:val="20"/>
          <w:szCs w:val="20"/>
          <w:lang w:val="es-ES_tradnl"/>
        </w:rPr>
        <w:t xml:space="preserve">ii) </w:t>
      </w:r>
      <w:r w:rsidRPr="0083566F">
        <w:rPr>
          <w:rFonts w:asciiTheme="majorHAnsi" w:hAnsiTheme="majorHAnsi"/>
          <w:sz w:val="20"/>
          <w:szCs w:val="20"/>
          <w:lang w:val="es-ES_tradnl"/>
        </w:rPr>
        <w:t xml:space="preserve">por el hacinamiento </w:t>
      </w:r>
      <w:r w:rsidR="00FA2107" w:rsidRPr="0083566F">
        <w:rPr>
          <w:rFonts w:asciiTheme="majorHAnsi" w:hAnsiTheme="majorHAnsi"/>
          <w:sz w:val="20"/>
          <w:szCs w:val="20"/>
          <w:lang w:val="es-ES_tradnl"/>
        </w:rPr>
        <w:t>del estable</w:t>
      </w:r>
      <w:r w:rsidR="00B35262" w:rsidRPr="0083566F">
        <w:rPr>
          <w:rFonts w:asciiTheme="majorHAnsi" w:hAnsiTheme="majorHAnsi"/>
          <w:sz w:val="20"/>
          <w:szCs w:val="20"/>
          <w:lang w:val="es-ES_tradnl"/>
        </w:rPr>
        <w:t xml:space="preserve">cimiento, había más de </w:t>
      </w:r>
      <w:r w:rsidRPr="0083566F">
        <w:rPr>
          <w:rFonts w:asciiTheme="majorHAnsi" w:hAnsiTheme="majorHAnsi"/>
          <w:sz w:val="20"/>
          <w:szCs w:val="20"/>
          <w:lang w:val="es-ES_tradnl"/>
        </w:rPr>
        <w:t xml:space="preserve">mil quinientas personas, </w:t>
      </w:r>
      <w:r w:rsidR="00B35262" w:rsidRPr="0083566F">
        <w:rPr>
          <w:rFonts w:asciiTheme="majorHAnsi" w:hAnsiTheme="majorHAnsi"/>
          <w:sz w:val="20"/>
          <w:szCs w:val="20"/>
          <w:lang w:val="es-ES_tradnl"/>
        </w:rPr>
        <w:t>siendo</w:t>
      </w:r>
      <w:r w:rsidRPr="0083566F">
        <w:rPr>
          <w:rFonts w:asciiTheme="majorHAnsi" w:hAnsiTheme="majorHAnsi"/>
          <w:sz w:val="20"/>
          <w:szCs w:val="20"/>
          <w:lang w:val="es-ES_tradnl"/>
        </w:rPr>
        <w:t xml:space="preserve"> el aforo máximo de</w:t>
      </w:r>
      <w:r w:rsidR="00ED22EE" w:rsidRPr="0083566F">
        <w:rPr>
          <w:rFonts w:asciiTheme="majorHAnsi" w:hAnsiTheme="majorHAnsi"/>
          <w:sz w:val="20"/>
          <w:szCs w:val="20"/>
          <w:lang w:val="es-ES_tradnl"/>
        </w:rPr>
        <w:t>l local de</w:t>
      </w:r>
      <w:r w:rsidRPr="0083566F">
        <w:rPr>
          <w:rFonts w:asciiTheme="majorHAnsi" w:hAnsiTheme="majorHAnsi"/>
          <w:sz w:val="20"/>
          <w:szCs w:val="20"/>
          <w:lang w:val="es-ES_tradnl"/>
        </w:rPr>
        <w:t xml:space="preserve"> doscientas setenta y dos.</w:t>
      </w:r>
    </w:p>
    <w:p w14:paraId="654F009B" w14:textId="208215C3" w:rsidR="00FA591C" w:rsidRPr="0083566F" w:rsidRDefault="00FA591C" w:rsidP="00FA591C">
      <w:pPr>
        <w:pStyle w:val="ListParagraph"/>
        <w:spacing w:before="240" w:after="240"/>
        <w:jc w:val="both"/>
        <w:rPr>
          <w:rFonts w:asciiTheme="majorHAnsi" w:hAnsiTheme="majorHAnsi"/>
          <w:i/>
          <w:iCs/>
          <w:sz w:val="20"/>
          <w:szCs w:val="20"/>
          <w:lang w:val="es-ES_tradnl"/>
        </w:rPr>
      </w:pPr>
      <w:r w:rsidRPr="0083566F">
        <w:rPr>
          <w:rFonts w:asciiTheme="majorHAnsi" w:hAnsiTheme="majorHAnsi"/>
          <w:i/>
          <w:iCs/>
          <w:sz w:val="20"/>
          <w:szCs w:val="20"/>
          <w:lang w:val="es-ES_tradnl"/>
        </w:rPr>
        <w:t>Procesos civiles</w:t>
      </w:r>
    </w:p>
    <w:p w14:paraId="25F0B427" w14:textId="3A94F554"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En cuanto a</w:t>
      </w:r>
      <w:r w:rsidR="00016427"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l</w:t>
      </w:r>
      <w:r w:rsidR="00016427" w:rsidRPr="0083566F">
        <w:rPr>
          <w:rFonts w:asciiTheme="majorHAnsi" w:hAnsiTheme="majorHAnsi"/>
          <w:sz w:val="20"/>
          <w:szCs w:val="20"/>
          <w:lang w:val="es-ES_tradnl"/>
        </w:rPr>
        <w:t>os</w:t>
      </w:r>
      <w:r w:rsidRPr="0083566F">
        <w:rPr>
          <w:rFonts w:asciiTheme="majorHAnsi" w:hAnsiTheme="majorHAnsi"/>
          <w:sz w:val="20"/>
          <w:szCs w:val="20"/>
          <w:lang w:val="es-ES_tradnl"/>
        </w:rPr>
        <w:t xml:space="preserve"> proceso</w:t>
      </w:r>
      <w:r w:rsidR="00016427" w:rsidRPr="0083566F">
        <w:rPr>
          <w:rFonts w:asciiTheme="majorHAnsi" w:hAnsiTheme="majorHAnsi"/>
          <w:sz w:val="20"/>
          <w:szCs w:val="20"/>
          <w:lang w:val="es-ES_tradnl"/>
        </w:rPr>
        <w:t>s</w:t>
      </w:r>
      <w:r w:rsidRPr="0083566F">
        <w:rPr>
          <w:rFonts w:asciiTheme="majorHAnsi" w:hAnsiTheme="majorHAnsi"/>
          <w:sz w:val="20"/>
          <w:szCs w:val="20"/>
          <w:lang w:val="es-ES_tradnl"/>
        </w:rPr>
        <w:t xml:space="preserve"> </w:t>
      </w:r>
      <w:r w:rsidR="00016427" w:rsidRPr="0083566F">
        <w:rPr>
          <w:rFonts w:asciiTheme="majorHAnsi" w:hAnsiTheme="majorHAnsi"/>
          <w:sz w:val="20"/>
          <w:szCs w:val="20"/>
          <w:lang w:val="es-ES_tradnl"/>
        </w:rPr>
        <w:t>internos de naturaleza civil</w:t>
      </w:r>
      <w:r w:rsidRPr="0083566F">
        <w:rPr>
          <w:rFonts w:asciiTheme="majorHAnsi" w:hAnsiTheme="majorHAnsi"/>
          <w:sz w:val="20"/>
          <w:szCs w:val="20"/>
          <w:lang w:val="es-ES_tradnl"/>
        </w:rPr>
        <w:t xml:space="preserve">,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informa</w:t>
      </w:r>
      <w:r w:rsidR="00016427"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en primer lugar</w:t>
      </w:r>
      <w:r w:rsidR="00016427"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que el proceso 0024.02.860091-4 (que ampara a las </w:t>
      </w:r>
      <w:r w:rsidR="00EB0C53" w:rsidRPr="0083566F">
        <w:rPr>
          <w:rFonts w:asciiTheme="majorHAnsi" w:hAnsiTheme="majorHAnsi"/>
          <w:sz w:val="20"/>
          <w:szCs w:val="20"/>
          <w:lang w:val="es-ES_tradnl"/>
        </w:rPr>
        <w:t>alegadas</w:t>
      </w:r>
      <w:r w:rsidRPr="0083566F">
        <w:rPr>
          <w:rFonts w:asciiTheme="majorHAnsi" w:hAnsiTheme="majorHAnsi"/>
          <w:sz w:val="20"/>
          <w:szCs w:val="20"/>
          <w:lang w:val="es-ES_tradnl"/>
        </w:rPr>
        <w:t xml:space="preserve"> víctimas Julio César dos Santos, Anderson Zaramela Duarte, André Luiz de Jesus, Magno Soares Pereira, Reginaldo José </w:t>
      </w:r>
      <w:r w:rsidR="00016427" w:rsidRPr="0083566F">
        <w:rPr>
          <w:rFonts w:asciiTheme="majorHAnsi" w:hAnsiTheme="majorHAnsi"/>
          <w:sz w:val="20"/>
          <w:szCs w:val="20"/>
          <w:lang w:val="es-ES_tradnl"/>
        </w:rPr>
        <w:t>d</w:t>
      </w:r>
      <w:r w:rsidRPr="0083566F">
        <w:rPr>
          <w:rFonts w:asciiTheme="majorHAnsi" w:hAnsiTheme="majorHAnsi"/>
          <w:sz w:val="20"/>
          <w:szCs w:val="20"/>
          <w:lang w:val="es-ES_tradnl"/>
        </w:rPr>
        <w:t xml:space="preserve">e Souza, Wilson Dalmindo Santos, Claudirley Lopes </w:t>
      </w:r>
      <w:r w:rsidR="00016427" w:rsidRPr="0083566F">
        <w:rPr>
          <w:rFonts w:asciiTheme="majorHAnsi" w:hAnsiTheme="majorHAnsi"/>
          <w:sz w:val="20"/>
          <w:szCs w:val="20"/>
          <w:lang w:val="es-ES_tradnl"/>
        </w:rPr>
        <w:t>d</w:t>
      </w:r>
      <w:r w:rsidRPr="0083566F">
        <w:rPr>
          <w:rFonts w:asciiTheme="majorHAnsi" w:hAnsiTheme="majorHAnsi"/>
          <w:sz w:val="20"/>
          <w:szCs w:val="20"/>
          <w:lang w:val="es-ES_tradnl"/>
        </w:rPr>
        <w:t>e Oliveira y Bruno dos Santos Souza)</w:t>
      </w:r>
      <w:r w:rsidR="00833969"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y el proceso 0024.02.860097-1 (relacionado con el señor Francisco Ferreira da Silva) qued</w:t>
      </w:r>
      <w:r w:rsidR="00016427" w:rsidRPr="0083566F">
        <w:rPr>
          <w:rFonts w:asciiTheme="majorHAnsi" w:hAnsiTheme="majorHAnsi"/>
          <w:sz w:val="20"/>
          <w:szCs w:val="20"/>
          <w:lang w:val="es-ES_tradnl"/>
        </w:rPr>
        <w:t>aron</w:t>
      </w:r>
      <w:r w:rsidRPr="0083566F">
        <w:rPr>
          <w:rFonts w:asciiTheme="majorHAnsi" w:hAnsiTheme="majorHAnsi"/>
          <w:sz w:val="20"/>
          <w:szCs w:val="20"/>
          <w:lang w:val="es-ES_tradnl"/>
        </w:rPr>
        <w:t xml:space="preserve"> firme</w:t>
      </w:r>
      <w:r w:rsidR="00016427" w:rsidRPr="0083566F">
        <w:rPr>
          <w:rFonts w:asciiTheme="majorHAnsi" w:hAnsiTheme="majorHAnsi"/>
          <w:sz w:val="20"/>
          <w:szCs w:val="20"/>
          <w:lang w:val="es-ES_tradnl"/>
        </w:rPr>
        <w:t>s</w:t>
      </w:r>
      <w:r w:rsidRPr="0083566F">
        <w:rPr>
          <w:rFonts w:asciiTheme="majorHAnsi" w:hAnsiTheme="majorHAnsi"/>
          <w:sz w:val="20"/>
          <w:szCs w:val="20"/>
          <w:lang w:val="es-ES_tradnl"/>
        </w:rPr>
        <w:t xml:space="preserve"> y las respectivas sentencias firmes eximieron de responsabilidad a las autoridades públicas.</w:t>
      </w:r>
    </w:p>
    <w:p w14:paraId="1E3C0753" w14:textId="0392FA36" w:rsidR="00587C5F" w:rsidRPr="0083566F" w:rsidRDefault="00016427"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L</w:t>
      </w:r>
      <w:r w:rsidR="00540BCC" w:rsidRPr="0083566F">
        <w:rPr>
          <w:rFonts w:asciiTheme="majorHAnsi" w:hAnsiTheme="majorHAnsi"/>
          <w:sz w:val="20"/>
          <w:szCs w:val="20"/>
          <w:lang w:val="es-ES_tradnl"/>
        </w:rPr>
        <w:t xml:space="preserve">a parte peticionaria </w:t>
      </w:r>
      <w:r w:rsidR="00587C5F" w:rsidRPr="0083566F">
        <w:rPr>
          <w:rFonts w:asciiTheme="majorHAnsi" w:hAnsiTheme="majorHAnsi"/>
          <w:sz w:val="20"/>
          <w:szCs w:val="20"/>
          <w:lang w:val="es-ES_tradnl"/>
        </w:rPr>
        <w:t>también se refiere al proceso 0024.02.860092-2, iniciado por Reinaldo Silva Barbosa, R.C.R., Rafael Martins Moreira, Weverton de Almeida de Souza, Rodrigo Gonçalves y Ronaldo Goncalves.</w:t>
      </w:r>
      <w:r w:rsidR="00832361" w:rsidRPr="0083566F">
        <w:rPr>
          <w:rFonts w:asciiTheme="majorHAnsi" w:hAnsiTheme="majorHAnsi"/>
          <w:sz w:val="20"/>
          <w:szCs w:val="20"/>
          <w:lang w:val="es-ES_tradnl"/>
        </w:rPr>
        <w:t xml:space="preserve"> En resumen:</w:t>
      </w:r>
      <w:r w:rsidR="00587C5F" w:rsidRPr="0083566F">
        <w:rPr>
          <w:rFonts w:asciiTheme="majorHAnsi" w:hAnsiTheme="majorHAnsi"/>
          <w:sz w:val="20"/>
          <w:szCs w:val="20"/>
          <w:lang w:val="es-ES_tradnl"/>
        </w:rPr>
        <w:t xml:space="preserve"> i)</w:t>
      </w:r>
      <w:r w:rsidR="00832361" w:rsidRPr="0083566F">
        <w:rPr>
          <w:rFonts w:asciiTheme="majorHAnsi" w:hAnsiTheme="majorHAnsi"/>
          <w:sz w:val="20"/>
          <w:szCs w:val="20"/>
          <w:lang w:val="es-ES_tradnl"/>
        </w:rPr>
        <w:t xml:space="preserve"> el proceso fue iniciado por las presuntas víctimas el 21 de noviembre de 2002</w:t>
      </w:r>
      <w:r w:rsidR="00EB594F" w:rsidRPr="0083566F">
        <w:rPr>
          <w:rFonts w:asciiTheme="majorHAnsi" w:hAnsiTheme="majorHAnsi"/>
          <w:sz w:val="20"/>
          <w:szCs w:val="20"/>
          <w:lang w:val="es-ES_tradnl"/>
        </w:rPr>
        <w:t>;</w:t>
      </w:r>
      <w:r w:rsidR="00832361" w:rsidRPr="0083566F">
        <w:rPr>
          <w:rFonts w:asciiTheme="majorHAnsi" w:hAnsiTheme="majorHAnsi"/>
          <w:sz w:val="20"/>
          <w:szCs w:val="20"/>
          <w:lang w:val="es-ES_tradnl"/>
        </w:rPr>
        <w:t xml:space="preserve"> sin embargo,</w:t>
      </w:r>
      <w:r w:rsidR="00B14A8B" w:rsidRPr="0083566F">
        <w:rPr>
          <w:rFonts w:asciiTheme="majorHAnsi" w:hAnsiTheme="majorHAnsi"/>
          <w:sz w:val="20"/>
          <w:szCs w:val="20"/>
          <w:lang w:val="es-ES_tradnl"/>
        </w:rPr>
        <w:t xml:space="preserve"> </w:t>
      </w:r>
      <w:r w:rsidR="00B7325B" w:rsidRPr="0083566F">
        <w:rPr>
          <w:rFonts w:asciiTheme="majorHAnsi" w:hAnsiTheme="majorHAnsi"/>
          <w:sz w:val="20"/>
          <w:szCs w:val="20"/>
          <w:lang w:val="es-ES_tradnl"/>
        </w:rPr>
        <w:t xml:space="preserve">la decisión de primera instancia se emitió </w:t>
      </w:r>
      <w:r w:rsidR="00B14A8B" w:rsidRPr="0083566F">
        <w:rPr>
          <w:rFonts w:asciiTheme="majorHAnsi" w:hAnsiTheme="majorHAnsi"/>
          <w:sz w:val="20"/>
          <w:szCs w:val="20"/>
          <w:lang w:val="es-ES_tradnl"/>
        </w:rPr>
        <w:t>el 23 de abril de 2008</w:t>
      </w:r>
      <w:r w:rsidR="00B7325B" w:rsidRPr="0083566F">
        <w:rPr>
          <w:rFonts w:asciiTheme="majorHAnsi" w:hAnsiTheme="majorHAnsi"/>
          <w:sz w:val="20"/>
          <w:szCs w:val="20"/>
          <w:lang w:val="es-ES_tradnl"/>
        </w:rPr>
        <w:t xml:space="preserve"> –no se cuenta con más información </w:t>
      </w:r>
      <w:r w:rsidR="00B7325B" w:rsidRPr="0083566F">
        <w:rPr>
          <w:rFonts w:asciiTheme="majorHAnsi" w:hAnsiTheme="majorHAnsi"/>
          <w:sz w:val="20"/>
          <w:szCs w:val="20"/>
          <w:lang w:val="es-ES_tradnl"/>
        </w:rPr>
        <w:lastRenderedPageBreak/>
        <w:t>respecto de esta decisión–</w:t>
      </w:r>
      <w:r w:rsidR="00B14A8B"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ii) luego de un recurso de apelación, el </w:t>
      </w:r>
      <w:r w:rsidR="00B14A8B" w:rsidRPr="0083566F">
        <w:rPr>
          <w:rFonts w:asciiTheme="majorHAnsi" w:hAnsiTheme="majorHAnsi"/>
          <w:sz w:val="20"/>
          <w:szCs w:val="20"/>
          <w:lang w:val="es-ES_tradnl"/>
        </w:rPr>
        <w:t xml:space="preserve">tribunal de </w:t>
      </w:r>
      <w:r w:rsidR="00587C5F" w:rsidRPr="0083566F">
        <w:rPr>
          <w:rFonts w:asciiTheme="majorHAnsi" w:hAnsiTheme="majorHAnsi"/>
          <w:sz w:val="20"/>
          <w:szCs w:val="20"/>
          <w:lang w:val="es-ES_tradnl"/>
        </w:rPr>
        <w:t>segunda instancia resolvió que la Municipalidad sería responsable por las lesiones sufridas por las personas que interpusieron la demanda</w:t>
      </w:r>
      <w:r w:rsidR="00FC3F38"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decisión publicada el 5 de marzo de 2010; iii)</w:t>
      </w:r>
      <w:r w:rsidR="00C131C0" w:rsidRPr="0083566F">
        <w:rPr>
          <w:rFonts w:asciiTheme="majorHAnsi" w:hAnsiTheme="majorHAnsi"/>
          <w:sz w:val="20"/>
          <w:szCs w:val="20"/>
          <w:lang w:val="es-ES_tradnl"/>
        </w:rPr>
        <w:t xml:space="preserve"> la Municipalidad interpuso recurso</w:t>
      </w:r>
      <w:r w:rsidR="00587C5F" w:rsidRPr="0083566F">
        <w:rPr>
          <w:rFonts w:asciiTheme="majorHAnsi" w:hAnsiTheme="majorHAnsi"/>
          <w:sz w:val="20"/>
          <w:szCs w:val="20"/>
          <w:lang w:val="es-ES_tradnl"/>
        </w:rPr>
        <w:t xml:space="preserve"> contra la decisión de segunda instancia y el 22 de enero de 2014 </w:t>
      </w:r>
      <w:r w:rsidR="00AC432D" w:rsidRPr="0083566F">
        <w:rPr>
          <w:rFonts w:asciiTheme="majorHAnsi" w:hAnsiTheme="majorHAnsi"/>
          <w:sz w:val="20"/>
          <w:szCs w:val="20"/>
          <w:lang w:val="es-ES_tradnl"/>
        </w:rPr>
        <w:t xml:space="preserve">el proceso </w:t>
      </w:r>
      <w:r w:rsidR="00FC3F38" w:rsidRPr="0083566F">
        <w:rPr>
          <w:rFonts w:asciiTheme="majorHAnsi" w:hAnsiTheme="majorHAnsi"/>
          <w:sz w:val="20"/>
          <w:szCs w:val="20"/>
          <w:lang w:val="es-ES_tradnl"/>
        </w:rPr>
        <w:t>fue</w:t>
      </w:r>
      <w:r w:rsidR="00AC432D" w:rsidRPr="0083566F">
        <w:rPr>
          <w:rFonts w:asciiTheme="majorHAnsi" w:hAnsiTheme="majorHAnsi"/>
          <w:sz w:val="20"/>
          <w:szCs w:val="20"/>
          <w:lang w:val="es-ES_tradnl"/>
        </w:rPr>
        <w:t xml:space="preserve"> suspendido</w:t>
      </w:r>
      <w:r w:rsidR="00587C5F" w:rsidRPr="0083566F">
        <w:rPr>
          <w:rFonts w:asciiTheme="majorHAnsi" w:hAnsiTheme="majorHAnsi"/>
          <w:sz w:val="20"/>
          <w:szCs w:val="20"/>
          <w:lang w:val="es-ES_tradnl"/>
        </w:rPr>
        <w:t>.</w:t>
      </w:r>
      <w:r w:rsidR="00AC432D" w:rsidRPr="0083566F">
        <w:rPr>
          <w:rFonts w:asciiTheme="majorHAnsi" w:hAnsiTheme="majorHAnsi"/>
          <w:sz w:val="20"/>
          <w:szCs w:val="20"/>
          <w:lang w:val="es-ES_tradnl"/>
        </w:rPr>
        <w:t xml:space="preserve"> </w:t>
      </w:r>
      <w:r w:rsidR="00FC3F38" w:rsidRPr="0083566F">
        <w:rPr>
          <w:rFonts w:asciiTheme="majorHAnsi" w:hAnsiTheme="majorHAnsi"/>
          <w:sz w:val="20"/>
          <w:szCs w:val="20"/>
          <w:lang w:val="es-ES_tradnl"/>
        </w:rPr>
        <w:t>–</w:t>
      </w:r>
      <w:r w:rsidR="00AC432D" w:rsidRPr="0083566F">
        <w:rPr>
          <w:rFonts w:asciiTheme="majorHAnsi" w:hAnsiTheme="majorHAnsi"/>
          <w:sz w:val="20"/>
          <w:szCs w:val="20"/>
          <w:lang w:val="es-ES_tradnl"/>
        </w:rPr>
        <w:t>La parte peticionaria no brinda detalles sobre por qué hubo dicha suspensión</w:t>
      </w:r>
      <w:r w:rsidR="00FC3F38" w:rsidRPr="0083566F">
        <w:rPr>
          <w:rFonts w:asciiTheme="majorHAnsi" w:hAnsiTheme="majorHAnsi"/>
          <w:sz w:val="20"/>
          <w:szCs w:val="20"/>
          <w:lang w:val="es-ES_tradnl"/>
        </w:rPr>
        <w:t>–</w:t>
      </w:r>
      <w:r w:rsidR="00AC432D" w:rsidRPr="0083566F">
        <w:rPr>
          <w:rFonts w:asciiTheme="majorHAnsi" w:hAnsiTheme="majorHAnsi"/>
          <w:sz w:val="20"/>
          <w:szCs w:val="20"/>
          <w:lang w:val="es-ES_tradnl"/>
        </w:rPr>
        <w:t>. Asimismo, la parte peticionaria afirma que</w:t>
      </w:r>
      <w:r w:rsidR="00587C5F" w:rsidRPr="0083566F">
        <w:rPr>
          <w:rFonts w:asciiTheme="majorHAnsi" w:hAnsiTheme="majorHAnsi"/>
          <w:sz w:val="20"/>
          <w:szCs w:val="20"/>
          <w:lang w:val="es-ES_tradnl"/>
        </w:rPr>
        <w:t xml:space="preserve"> </w:t>
      </w:r>
      <w:r w:rsidR="00AC432D" w:rsidRPr="0083566F">
        <w:rPr>
          <w:rFonts w:asciiTheme="majorHAnsi" w:hAnsiTheme="majorHAnsi"/>
          <w:sz w:val="20"/>
          <w:szCs w:val="20"/>
          <w:lang w:val="es-ES_tradnl"/>
        </w:rPr>
        <w:t>a</w:t>
      </w:r>
      <w:r w:rsidR="00587C5F" w:rsidRPr="0083566F">
        <w:rPr>
          <w:rFonts w:asciiTheme="majorHAnsi" w:hAnsiTheme="majorHAnsi"/>
          <w:sz w:val="20"/>
          <w:szCs w:val="20"/>
          <w:lang w:val="es-ES_tradnl"/>
        </w:rPr>
        <w:t>l momento de la presentación de la denuncia ante la CIDH el proceso se encontraba inconcluso.</w:t>
      </w:r>
    </w:p>
    <w:p w14:paraId="7FF1B5BE" w14:textId="27D3D0A2" w:rsidR="00587C5F" w:rsidRPr="0083566F" w:rsidRDefault="00053479"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A61968">
        <w:rPr>
          <w:rFonts w:asciiTheme="majorHAnsi" w:hAnsiTheme="majorHAnsi"/>
          <w:sz w:val="20"/>
          <w:szCs w:val="20"/>
          <w:lang w:val="pt-BR"/>
        </w:rPr>
        <w:t>L</w:t>
      </w:r>
      <w:r w:rsidR="00540BCC" w:rsidRPr="00A61968">
        <w:rPr>
          <w:rFonts w:asciiTheme="majorHAnsi" w:hAnsiTheme="majorHAnsi"/>
          <w:sz w:val="20"/>
          <w:szCs w:val="20"/>
          <w:lang w:val="pt-BR"/>
        </w:rPr>
        <w:t xml:space="preserve">a parte peticionaria </w:t>
      </w:r>
      <w:r w:rsidR="00587C5F" w:rsidRPr="00A61968">
        <w:rPr>
          <w:rFonts w:asciiTheme="majorHAnsi" w:hAnsiTheme="majorHAnsi"/>
          <w:sz w:val="20"/>
          <w:szCs w:val="20"/>
          <w:lang w:val="pt-BR"/>
        </w:rPr>
        <w:t xml:space="preserve">se refiere al proceso 0024.02.860100-3, presentado el 21 de noviembre de 2002 a favor de Daniel Félix Batista, Édna Batista Cesário, Cleonei Pereira da Silva, Elinir Cândida dos Santos, Lucineia Caldeira dos Santos, Janaína Helen Basílio Paixão, Fábio Roberto Moreira y Kelly Cristina Aparecida de Souza. </w:t>
      </w:r>
      <w:r w:rsidR="00587C5F" w:rsidRPr="0083566F">
        <w:rPr>
          <w:rFonts w:asciiTheme="majorHAnsi" w:hAnsiTheme="majorHAnsi"/>
          <w:sz w:val="20"/>
          <w:szCs w:val="20"/>
          <w:lang w:val="es-ES_tradnl"/>
        </w:rPr>
        <w:t>En resumen,</w:t>
      </w:r>
      <w:r w:rsidR="00531106" w:rsidRPr="0083566F">
        <w:rPr>
          <w:rFonts w:asciiTheme="majorHAnsi" w:hAnsiTheme="majorHAnsi"/>
          <w:sz w:val="20"/>
          <w:szCs w:val="20"/>
          <w:lang w:val="es-ES_tradnl"/>
        </w:rPr>
        <w:t xml:space="preserve"> indica que:</w:t>
      </w:r>
      <w:r w:rsidR="00587C5F" w:rsidRPr="0083566F">
        <w:rPr>
          <w:rFonts w:asciiTheme="majorHAnsi" w:hAnsiTheme="majorHAnsi"/>
          <w:sz w:val="20"/>
          <w:szCs w:val="20"/>
          <w:lang w:val="es-ES_tradnl"/>
        </w:rPr>
        <w:t xml:space="preserve"> i) hubo sentencia de primera instancia el 18 de octubre de 2011; ii) hubo recurso de apelación y el </w:t>
      </w:r>
      <w:r w:rsidRPr="0083566F">
        <w:rPr>
          <w:rFonts w:asciiTheme="majorHAnsi" w:hAnsiTheme="majorHAnsi"/>
          <w:sz w:val="20"/>
          <w:szCs w:val="20"/>
          <w:lang w:val="es-ES_tradnl"/>
        </w:rPr>
        <w:t>tribunal de segunda instancia</w:t>
      </w:r>
      <w:r w:rsidR="00587C5F" w:rsidRPr="0083566F">
        <w:rPr>
          <w:rFonts w:asciiTheme="majorHAnsi" w:hAnsiTheme="majorHAnsi"/>
          <w:sz w:val="20"/>
          <w:szCs w:val="20"/>
          <w:lang w:val="es-ES_tradnl"/>
        </w:rPr>
        <w:t xml:space="preserve"> consideró responsable a la Municipalidad por las lesiones sufridas por las personas que interpusieron la demanda</w:t>
      </w:r>
      <w:r w:rsidR="00531106"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decisión publicada el 15 de marzo de 2013; iii) </w:t>
      </w:r>
      <w:r w:rsidRPr="0083566F">
        <w:rPr>
          <w:rFonts w:asciiTheme="majorHAnsi" w:hAnsiTheme="majorHAnsi"/>
          <w:sz w:val="20"/>
          <w:szCs w:val="20"/>
          <w:lang w:val="es-ES_tradnl"/>
        </w:rPr>
        <w:t xml:space="preserve">la Municipalidad interpuso un recurso contra esta decisión que </w:t>
      </w:r>
      <w:r w:rsidR="00587C5F" w:rsidRPr="0083566F">
        <w:rPr>
          <w:rFonts w:asciiTheme="majorHAnsi" w:hAnsiTheme="majorHAnsi"/>
          <w:sz w:val="20"/>
          <w:szCs w:val="20"/>
          <w:lang w:val="es-ES_tradnl"/>
        </w:rPr>
        <w:t xml:space="preserve">se encontraba pendiente de </w:t>
      </w:r>
      <w:r w:rsidR="00C131C0" w:rsidRPr="0083566F">
        <w:rPr>
          <w:rFonts w:asciiTheme="majorHAnsi" w:hAnsiTheme="majorHAnsi"/>
          <w:sz w:val="20"/>
          <w:szCs w:val="20"/>
          <w:lang w:val="es-ES_tradnl"/>
        </w:rPr>
        <w:t>decisión</w:t>
      </w:r>
      <w:r w:rsidR="00587C5F" w:rsidRPr="0083566F">
        <w:rPr>
          <w:rFonts w:asciiTheme="majorHAnsi" w:hAnsiTheme="majorHAnsi"/>
          <w:sz w:val="20"/>
          <w:szCs w:val="20"/>
          <w:lang w:val="es-ES_tradnl"/>
        </w:rPr>
        <w:t xml:space="preserve"> al momento de la presentación de la </w:t>
      </w:r>
      <w:r w:rsidR="00F60186" w:rsidRPr="0083566F">
        <w:rPr>
          <w:rFonts w:asciiTheme="majorHAnsi" w:hAnsiTheme="majorHAnsi"/>
          <w:sz w:val="20"/>
          <w:szCs w:val="20"/>
          <w:lang w:val="es-ES_tradnl"/>
        </w:rPr>
        <w:t>petición</w:t>
      </w:r>
      <w:r w:rsidR="00587C5F" w:rsidRPr="0083566F">
        <w:rPr>
          <w:rFonts w:asciiTheme="majorHAnsi" w:hAnsiTheme="majorHAnsi"/>
          <w:sz w:val="20"/>
          <w:szCs w:val="20"/>
          <w:lang w:val="es-ES_tradnl"/>
        </w:rPr>
        <w:t xml:space="preserve"> ante la CIDH</w:t>
      </w:r>
      <w:r w:rsidR="00F60186" w:rsidRPr="0083566F">
        <w:rPr>
          <w:rFonts w:asciiTheme="majorHAnsi" w:hAnsiTheme="majorHAnsi"/>
          <w:sz w:val="20"/>
          <w:szCs w:val="20"/>
          <w:lang w:val="es-ES_tradnl"/>
        </w:rPr>
        <w:t xml:space="preserve"> (2015)</w:t>
      </w:r>
      <w:r w:rsidR="00587C5F" w:rsidRPr="0083566F">
        <w:rPr>
          <w:rFonts w:asciiTheme="majorHAnsi" w:hAnsiTheme="majorHAnsi"/>
          <w:sz w:val="20"/>
          <w:szCs w:val="20"/>
          <w:lang w:val="es-ES_tradnl"/>
        </w:rPr>
        <w:t>.</w:t>
      </w:r>
    </w:p>
    <w:p w14:paraId="1C9CD321" w14:textId="70B0D1A2" w:rsidR="00C131C0"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Adicionalmente,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 xml:space="preserve">menciona el proceso 0024.05.871105-2, iniciado a favor de Juliana Opa Silva el 11 de noviembre de 2005. En cuanto a este proceso, en síntesis, i) hubo decisión de primera instancia el 26 de febrero de 2013; ii) hubo recurso de apelación y el </w:t>
      </w:r>
      <w:r w:rsidR="00C131C0" w:rsidRPr="0083566F">
        <w:rPr>
          <w:rFonts w:asciiTheme="majorHAnsi" w:hAnsiTheme="majorHAnsi"/>
          <w:sz w:val="20"/>
          <w:szCs w:val="20"/>
          <w:lang w:val="es-ES_tradnl"/>
        </w:rPr>
        <w:t xml:space="preserve">tribunal de </w:t>
      </w:r>
      <w:r w:rsidRPr="0083566F">
        <w:rPr>
          <w:rFonts w:asciiTheme="majorHAnsi" w:hAnsiTheme="majorHAnsi"/>
          <w:sz w:val="20"/>
          <w:szCs w:val="20"/>
          <w:lang w:val="es-ES_tradnl"/>
        </w:rPr>
        <w:t xml:space="preserve">segunda instancia consideró responsable a la Municipalidad por las lesiones sufridas por las personas que interpusieron la demanda – decisión publicada el 16 de octubre de 2013; iii) </w:t>
      </w:r>
      <w:r w:rsidR="00C131C0" w:rsidRPr="0083566F">
        <w:rPr>
          <w:rFonts w:asciiTheme="majorHAnsi" w:hAnsiTheme="majorHAnsi"/>
          <w:sz w:val="20"/>
          <w:szCs w:val="20"/>
          <w:lang w:val="es-ES_tradnl"/>
        </w:rPr>
        <w:t>la Municipalidad interpuso recurso contra la decisión de segunda instancia y el 15 de julio de 2014 el proceso ha sido suspendido. La parte peticionaria no brinda detalles sobre por qué hubo dicha suspensión. Asimismo, la parte peticionaria afirma que</w:t>
      </w:r>
      <w:r w:rsidR="0041180A" w:rsidRPr="0083566F">
        <w:rPr>
          <w:rFonts w:asciiTheme="majorHAnsi" w:hAnsiTheme="majorHAnsi"/>
          <w:sz w:val="20"/>
          <w:szCs w:val="20"/>
          <w:lang w:val="es-ES_tradnl"/>
        </w:rPr>
        <w:t>,</w:t>
      </w:r>
      <w:r w:rsidR="00C131C0" w:rsidRPr="0083566F">
        <w:rPr>
          <w:rFonts w:asciiTheme="majorHAnsi" w:hAnsiTheme="majorHAnsi"/>
          <w:sz w:val="20"/>
          <w:szCs w:val="20"/>
          <w:lang w:val="es-ES_tradnl"/>
        </w:rPr>
        <w:t xml:space="preserve"> al momento de la presentación de la denuncia ante la CIDH, el recurso se encontraba pendiente de decisión final.</w:t>
      </w:r>
    </w:p>
    <w:p w14:paraId="13C3D1FA" w14:textId="58BDC7B3"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Sobre el proceso 0024.02.860099-7</w:t>
      </w:r>
      <w:r w:rsidR="00C131C0"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presentado a favor de Denis Aparecido Moreira, Enio de Jesus Rodrigues, Glauber de Almeida Queiroz, Joyce Cristina Pereira Xavier, Gerson Guimarães Matias, Márcia Cristina dos Anjos Pires, Agenor Batista Duarte Júnior y Adriana Vieira dos Santos,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señala que</w:t>
      </w:r>
      <w:r w:rsidR="00F815E7"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i) la acción fue interpuesta el 21 de noviembre de 2002; ii) hubo sentencia de primera instancia el 11 de julio de 2013; ii) hubo </w:t>
      </w:r>
      <w:r w:rsidR="009E36CB" w:rsidRPr="0083566F">
        <w:rPr>
          <w:rFonts w:asciiTheme="majorHAnsi" w:hAnsiTheme="majorHAnsi"/>
          <w:sz w:val="20"/>
          <w:szCs w:val="20"/>
          <w:lang w:val="es-ES_tradnl"/>
        </w:rPr>
        <w:t xml:space="preserve">una </w:t>
      </w:r>
      <w:r w:rsidRPr="0083566F">
        <w:rPr>
          <w:rFonts w:asciiTheme="majorHAnsi" w:hAnsiTheme="majorHAnsi"/>
          <w:sz w:val="20"/>
          <w:szCs w:val="20"/>
          <w:lang w:val="es-ES_tradnl"/>
        </w:rPr>
        <w:t xml:space="preserve">apelación </w:t>
      </w:r>
      <w:r w:rsidR="009E36CB" w:rsidRPr="0083566F">
        <w:rPr>
          <w:rFonts w:asciiTheme="majorHAnsi" w:hAnsiTheme="majorHAnsi"/>
          <w:sz w:val="20"/>
          <w:szCs w:val="20"/>
          <w:lang w:val="es-ES_tradnl"/>
        </w:rPr>
        <w:t>–sin brindar mayores detalles–</w:t>
      </w:r>
      <w:r w:rsidR="00E636AC" w:rsidRPr="0083566F">
        <w:rPr>
          <w:rFonts w:asciiTheme="majorHAnsi" w:hAnsiTheme="majorHAnsi"/>
          <w:sz w:val="20"/>
          <w:szCs w:val="20"/>
          <w:lang w:val="es-ES_tradnl"/>
        </w:rPr>
        <w:t>,</w:t>
      </w:r>
      <w:r w:rsidR="009E36CB"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y el </w:t>
      </w:r>
      <w:r w:rsidR="00C131C0" w:rsidRPr="0083566F">
        <w:rPr>
          <w:rFonts w:asciiTheme="majorHAnsi" w:hAnsiTheme="majorHAnsi"/>
          <w:sz w:val="20"/>
          <w:szCs w:val="20"/>
          <w:lang w:val="es-ES_tradnl"/>
        </w:rPr>
        <w:t xml:space="preserve">tribunal de </w:t>
      </w:r>
      <w:r w:rsidRPr="0083566F">
        <w:rPr>
          <w:rFonts w:asciiTheme="majorHAnsi" w:hAnsiTheme="majorHAnsi"/>
          <w:sz w:val="20"/>
          <w:szCs w:val="20"/>
          <w:lang w:val="es-ES_tradnl"/>
        </w:rPr>
        <w:t>segunda instancia consideró responsable a la Municipalidad por las lesiones sufridas por las personas que interpusieron la demanda</w:t>
      </w:r>
      <w:r w:rsidR="00E636AC" w:rsidRPr="0083566F">
        <w:rPr>
          <w:rFonts w:asciiTheme="majorHAnsi" w:hAnsiTheme="majorHAnsi"/>
          <w:sz w:val="20"/>
          <w:szCs w:val="20"/>
          <w:lang w:val="es-ES_tradnl"/>
        </w:rPr>
        <w:t>, esta</w:t>
      </w:r>
      <w:r w:rsidRPr="0083566F">
        <w:rPr>
          <w:rFonts w:asciiTheme="majorHAnsi" w:hAnsiTheme="majorHAnsi"/>
          <w:sz w:val="20"/>
          <w:szCs w:val="20"/>
          <w:lang w:val="es-ES_tradnl"/>
        </w:rPr>
        <w:t xml:space="preserve"> decisión </w:t>
      </w:r>
      <w:r w:rsidR="00E636AC" w:rsidRPr="0083566F">
        <w:rPr>
          <w:rFonts w:asciiTheme="majorHAnsi" w:hAnsiTheme="majorHAnsi"/>
          <w:sz w:val="20"/>
          <w:szCs w:val="20"/>
          <w:lang w:val="es-ES_tradnl"/>
        </w:rPr>
        <w:t xml:space="preserve">fue </w:t>
      </w:r>
      <w:r w:rsidRPr="0083566F">
        <w:rPr>
          <w:rFonts w:asciiTheme="majorHAnsi" w:hAnsiTheme="majorHAnsi"/>
          <w:sz w:val="20"/>
          <w:szCs w:val="20"/>
          <w:lang w:val="es-ES_tradnl"/>
        </w:rPr>
        <w:t xml:space="preserve">publicada el 17 de septiembre de 2014; iii) </w:t>
      </w:r>
      <w:r w:rsidR="00C131C0" w:rsidRPr="0083566F">
        <w:rPr>
          <w:rFonts w:asciiTheme="majorHAnsi" w:hAnsiTheme="majorHAnsi"/>
          <w:sz w:val="20"/>
          <w:szCs w:val="20"/>
          <w:lang w:val="es-ES_tradnl"/>
        </w:rPr>
        <w:t xml:space="preserve">la Municipalidad interpuso </w:t>
      </w:r>
      <w:r w:rsidR="00E636AC" w:rsidRPr="0083566F">
        <w:rPr>
          <w:rFonts w:asciiTheme="majorHAnsi" w:hAnsiTheme="majorHAnsi"/>
          <w:sz w:val="20"/>
          <w:szCs w:val="20"/>
          <w:lang w:val="es-ES_tradnl"/>
        </w:rPr>
        <w:t xml:space="preserve">un </w:t>
      </w:r>
      <w:r w:rsidR="00C131C0" w:rsidRPr="0083566F">
        <w:rPr>
          <w:rFonts w:asciiTheme="majorHAnsi" w:hAnsiTheme="majorHAnsi"/>
          <w:sz w:val="20"/>
          <w:szCs w:val="20"/>
          <w:lang w:val="es-ES_tradnl"/>
        </w:rPr>
        <w:t xml:space="preserve">recurso </w:t>
      </w:r>
      <w:r w:rsidRPr="0083566F">
        <w:rPr>
          <w:rFonts w:asciiTheme="majorHAnsi" w:hAnsiTheme="majorHAnsi"/>
          <w:sz w:val="20"/>
          <w:szCs w:val="20"/>
          <w:lang w:val="es-ES_tradnl"/>
        </w:rPr>
        <w:t>contra la decisión de segunda instancia</w:t>
      </w:r>
      <w:r w:rsidR="00C131C0" w:rsidRPr="0083566F">
        <w:rPr>
          <w:rFonts w:asciiTheme="majorHAnsi" w:hAnsiTheme="majorHAnsi"/>
          <w:sz w:val="20"/>
          <w:szCs w:val="20"/>
          <w:lang w:val="es-ES_tradnl"/>
        </w:rPr>
        <w:t xml:space="preserve">, </w:t>
      </w:r>
      <w:r w:rsidR="00E636AC" w:rsidRPr="0083566F">
        <w:rPr>
          <w:rFonts w:asciiTheme="majorHAnsi" w:hAnsiTheme="majorHAnsi"/>
          <w:sz w:val="20"/>
          <w:szCs w:val="20"/>
          <w:lang w:val="es-ES_tradnl"/>
        </w:rPr>
        <w:t xml:space="preserve">el cual al momento de presentación de la presente petición se encontraba pendiente </w:t>
      </w:r>
      <w:r w:rsidR="00F0031D" w:rsidRPr="0083566F">
        <w:rPr>
          <w:rFonts w:asciiTheme="majorHAnsi" w:hAnsiTheme="majorHAnsi"/>
          <w:sz w:val="20"/>
          <w:szCs w:val="20"/>
          <w:lang w:val="es-ES_tradnl"/>
        </w:rPr>
        <w:t xml:space="preserve">de decisión. </w:t>
      </w:r>
    </w:p>
    <w:p w14:paraId="795298D6" w14:textId="722EEB88" w:rsidR="004F4750"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color w:val="auto"/>
          <w:sz w:val="20"/>
          <w:szCs w:val="20"/>
          <w:lang w:val="es-ES_tradnl"/>
        </w:rPr>
        <w:t xml:space="preserve">Sobre </w:t>
      </w:r>
      <w:r w:rsidRPr="0083566F">
        <w:rPr>
          <w:rFonts w:asciiTheme="majorHAnsi" w:hAnsiTheme="majorHAnsi"/>
          <w:sz w:val="20"/>
          <w:szCs w:val="20"/>
          <w:lang w:val="es-ES_tradnl"/>
        </w:rPr>
        <w:t xml:space="preserve">el </w:t>
      </w:r>
      <w:r w:rsidR="008C538C" w:rsidRPr="0083566F">
        <w:rPr>
          <w:rFonts w:asciiTheme="majorHAnsi" w:hAnsiTheme="majorHAnsi"/>
          <w:sz w:val="20"/>
          <w:szCs w:val="20"/>
          <w:lang w:val="es-ES_tradnl"/>
        </w:rPr>
        <w:t>proceso</w:t>
      </w:r>
      <w:r w:rsidRPr="0083566F">
        <w:rPr>
          <w:rFonts w:asciiTheme="majorHAnsi" w:hAnsiTheme="majorHAnsi"/>
          <w:sz w:val="20"/>
          <w:szCs w:val="20"/>
          <w:lang w:val="es-ES_tradnl"/>
        </w:rPr>
        <w:t xml:space="preserve"> 0024.02.860098-9</w:t>
      </w:r>
      <w:r w:rsidR="004F4750"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presentado a favor de Luís Carlos Martins dos Santos, José Augusto Nunes dos Santos, Anderson Márcio Moreira dos Santos, Cristiane Rosa Lagares, Antônio Maurílio da Costa, Rodrigo da Silva Franco, Ana Cazuza Lima y Cristiano Ozório Pereira Alcântara,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señala que</w:t>
      </w:r>
      <w:r w:rsidR="00CD165F"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la acción fue interpuesta el 21 de noviembre de 2002; </w:t>
      </w:r>
      <w:r w:rsidR="004F4750" w:rsidRPr="0083566F">
        <w:rPr>
          <w:rFonts w:asciiTheme="majorHAnsi" w:hAnsiTheme="majorHAnsi"/>
          <w:sz w:val="20"/>
          <w:szCs w:val="20"/>
          <w:lang w:val="es-ES_tradnl"/>
        </w:rPr>
        <w:t xml:space="preserve">sin embargo, y antes de que hubiera una decisión de primera instancia, la autoridad judicial determinó el cierre y archivo del proceso sin resolución de fondo. Según la parte peticionaria, dicho cierre fue inapropiado. </w:t>
      </w:r>
      <w:r w:rsidR="00B216C3" w:rsidRPr="0083566F">
        <w:rPr>
          <w:rFonts w:asciiTheme="majorHAnsi" w:hAnsiTheme="majorHAnsi"/>
          <w:sz w:val="20"/>
          <w:szCs w:val="20"/>
          <w:lang w:val="es-ES_tradnl"/>
        </w:rPr>
        <w:t>–</w:t>
      </w:r>
      <w:r w:rsidR="004F4750" w:rsidRPr="0083566F">
        <w:rPr>
          <w:rFonts w:asciiTheme="majorHAnsi" w:hAnsiTheme="majorHAnsi"/>
          <w:sz w:val="20"/>
          <w:szCs w:val="20"/>
          <w:lang w:val="es-ES_tradnl"/>
        </w:rPr>
        <w:t xml:space="preserve">No </w:t>
      </w:r>
      <w:r w:rsidR="003E79D5" w:rsidRPr="0083566F">
        <w:rPr>
          <w:rFonts w:asciiTheme="majorHAnsi" w:hAnsiTheme="majorHAnsi"/>
          <w:sz w:val="20"/>
          <w:szCs w:val="20"/>
          <w:lang w:val="es-ES_tradnl"/>
        </w:rPr>
        <w:t>se aportan</w:t>
      </w:r>
      <w:r w:rsidR="004F4750" w:rsidRPr="0083566F">
        <w:rPr>
          <w:rFonts w:asciiTheme="majorHAnsi" w:hAnsiTheme="majorHAnsi"/>
          <w:sz w:val="20"/>
          <w:szCs w:val="20"/>
          <w:lang w:val="es-ES_tradnl"/>
        </w:rPr>
        <w:t xml:space="preserve"> más detalles sobre las razones del cierre procesal y de por qué fue inapropiado</w:t>
      </w:r>
      <w:r w:rsidR="00B216C3" w:rsidRPr="0083566F">
        <w:rPr>
          <w:rFonts w:asciiTheme="majorHAnsi" w:hAnsiTheme="majorHAnsi"/>
          <w:sz w:val="20"/>
          <w:szCs w:val="20"/>
          <w:lang w:val="es-ES_tradnl"/>
        </w:rPr>
        <w:t>–</w:t>
      </w:r>
      <w:r w:rsidR="004F4750" w:rsidRPr="0083566F">
        <w:rPr>
          <w:rFonts w:asciiTheme="majorHAnsi" w:hAnsiTheme="majorHAnsi"/>
          <w:sz w:val="20"/>
          <w:szCs w:val="20"/>
          <w:lang w:val="es-ES_tradnl"/>
        </w:rPr>
        <w:t>.</w:t>
      </w:r>
    </w:p>
    <w:p w14:paraId="727FDCF4" w14:textId="32B00E18"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En cuanto al </w:t>
      </w:r>
      <w:r w:rsidR="008C538C" w:rsidRPr="0083566F">
        <w:rPr>
          <w:rFonts w:asciiTheme="majorHAnsi" w:hAnsiTheme="majorHAnsi"/>
          <w:sz w:val="20"/>
          <w:szCs w:val="20"/>
          <w:lang w:val="es-ES_tradnl"/>
        </w:rPr>
        <w:t>proceso</w:t>
      </w:r>
      <w:r w:rsidRPr="0083566F">
        <w:rPr>
          <w:rFonts w:asciiTheme="majorHAnsi" w:hAnsiTheme="majorHAnsi"/>
          <w:sz w:val="20"/>
          <w:szCs w:val="20"/>
          <w:lang w:val="es-ES_tradnl"/>
        </w:rPr>
        <w:t xml:space="preserve"> 0024.06.274328-1</w:t>
      </w:r>
      <w:r w:rsidR="008C538C"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presentado a favor de Marcelo Gontijo de Oliveira, </w:t>
      </w:r>
      <w:r w:rsidR="00540BCC" w:rsidRPr="0083566F">
        <w:rPr>
          <w:rFonts w:asciiTheme="majorHAnsi" w:hAnsiTheme="majorHAnsi"/>
          <w:sz w:val="20"/>
          <w:szCs w:val="20"/>
          <w:lang w:val="es-ES_tradnl"/>
        </w:rPr>
        <w:t xml:space="preserve">la parte peticionaria </w:t>
      </w:r>
      <w:r w:rsidRPr="0083566F">
        <w:rPr>
          <w:rFonts w:asciiTheme="majorHAnsi" w:hAnsiTheme="majorHAnsi"/>
          <w:sz w:val="20"/>
          <w:szCs w:val="20"/>
          <w:lang w:val="es-ES_tradnl"/>
        </w:rPr>
        <w:t xml:space="preserve">informa que la acción fue interpuesta el 24 de noviembre de 2006; </w:t>
      </w:r>
      <w:r w:rsidR="00B376DA" w:rsidRPr="0083566F">
        <w:rPr>
          <w:rFonts w:asciiTheme="majorHAnsi" w:hAnsiTheme="majorHAnsi"/>
          <w:sz w:val="20"/>
          <w:szCs w:val="20"/>
          <w:lang w:val="es-ES_tradnl"/>
        </w:rPr>
        <w:t>y</w:t>
      </w:r>
      <w:r w:rsidR="006D58AC" w:rsidRPr="0083566F">
        <w:rPr>
          <w:rFonts w:asciiTheme="majorHAnsi" w:hAnsiTheme="majorHAnsi"/>
          <w:sz w:val="20"/>
          <w:szCs w:val="20"/>
          <w:lang w:val="es-ES_tradnl"/>
        </w:rPr>
        <w:t xml:space="preserve"> que</w:t>
      </w:r>
      <w:r w:rsidRPr="0083566F">
        <w:rPr>
          <w:rFonts w:asciiTheme="majorHAnsi" w:hAnsiTheme="majorHAnsi"/>
          <w:sz w:val="20"/>
          <w:szCs w:val="20"/>
          <w:lang w:val="es-ES_tradnl"/>
        </w:rPr>
        <w:t xml:space="preserve"> hasta el momento de presentación de la </w:t>
      </w:r>
      <w:r w:rsidR="006D58AC" w:rsidRPr="0083566F">
        <w:rPr>
          <w:rFonts w:asciiTheme="majorHAnsi" w:hAnsiTheme="majorHAnsi"/>
          <w:sz w:val="20"/>
          <w:szCs w:val="20"/>
          <w:lang w:val="es-ES_tradnl"/>
        </w:rPr>
        <w:t>petición</w:t>
      </w:r>
      <w:r w:rsidRPr="0083566F">
        <w:rPr>
          <w:rFonts w:asciiTheme="majorHAnsi" w:hAnsiTheme="majorHAnsi"/>
          <w:sz w:val="20"/>
          <w:szCs w:val="20"/>
          <w:lang w:val="es-ES_tradnl"/>
        </w:rPr>
        <w:t xml:space="preserve"> ante la CIDH, el proceso aún no había sido </w:t>
      </w:r>
      <w:r w:rsidR="006D58AC" w:rsidRPr="0083566F">
        <w:rPr>
          <w:rFonts w:asciiTheme="majorHAnsi" w:hAnsiTheme="majorHAnsi"/>
          <w:sz w:val="20"/>
          <w:szCs w:val="20"/>
          <w:lang w:val="es-ES_tradnl"/>
        </w:rPr>
        <w:t>decidido</w:t>
      </w:r>
      <w:r w:rsidRPr="0083566F">
        <w:rPr>
          <w:rFonts w:asciiTheme="majorHAnsi" w:hAnsiTheme="majorHAnsi"/>
          <w:sz w:val="20"/>
          <w:szCs w:val="20"/>
          <w:lang w:val="es-ES_tradnl"/>
        </w:rPr>
        <w:t xml:space="preserve"> en primera instancia.</w:t>
      </w:r>
    </w:p>
    <w:p w14:paraId="755DE249" w14:textId="043B5FD4" w:rsidR="00B650CE" w:rsidRPr="0083566F" w:rsidRDefault="00B650CE" w:rsidP="00B650CE">
      <w:pPr>
        <w:pStyle w:val="ListParagraph"/>
        <w:spacing w:before="240" w:after="240"/>
        <w:jc w:val="both"/>
        <w:rPr>
          <w:rFonts w:asciiTheme="majorHAnsi" w:hAnsiTheme="majorHAnsi"/>
          <w:i/>
          <w:iCs/>
          <w:sz w:val="20"/>
          <w:szCs w:val="20"/>
          <w:lang w:val="es-ES_tradnl"/>
        </w:rPr>
      </w:pPr>
      <w:r w:rsidRPr="0083566F">
        <w:rPr>
          <w:rFonts w:asciiTheme="majorHAnsi" w:hAnsiTheme="majorHAnsi"/>
          <w:i/>
          <w:iCs/>
          <w:sz w:val="20"/>
          <w:szCs w:val="20"/>
          <w:lang w:val="es-ES_tradnl"/>
        </w:rPr>
        <w:t>Posición del Estado brasileño</w:t>
      </w:r>
    </w:p>
    <w:p w14:paraId="46E592E2" w14:textId="200938DC" w:rsidR="008C538C"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El Estado brasileño alega que el objeto de la denuncia ante la CIDH fue considerado exhaustivamente por las autoridades internas</w:t>
      </w:r>
      <w:r w:rsidR="008A7486" w:rsidRPr="0083566F">
        <w:rPr>
          <w:rFonts w:asciiTheme="majorHAnsi" w:hAnsiTheme="majorHAnsi"/>
          <w:sz w:val="20"/>
          <w:szCs w:val="20"/>
          <w:lang w:val="es-ES_tradnl"/>
        </w:rPr>
        <w:t>; y</w:t>
      </w:r>
      <w:r w:rsidRPr="0083566F">
        <w:rPr>
          <w:rFonts w:asciiTheme="majorHAnsi" w:hAnsiTheme="majorHAnsi"/>
          <w:sz w:val="20"/>
          <w:szCs w:val="20"/>
          <w:lang w:val="es-ES_tradnl"/>
        </w:rPr>
        <w:t xml:space="preserve"> </w:t>
      </w:r>
      <w:r w:rsidR="008A7486" w:rsidRPr="0083566F">
        <w:rPr>
          <w:rFonts w:asciiTheme="majorHAnsi" w:hAnsiTheme="majorHAnsi"/>
          <w:sz w:val="20"/>
          <w:szCs w:val="20"/>
          <w:lang w:val="es-ES_tradnl"/>
        </w:rPr>
        <w:t>sostiene</w:t>
      </w:r>
      <w:r w:rsidRPr="0083566F">
        <w:rPr>
          <w:rFonts w:asciiTheme="majorHAnsi" w:hAnsiTheme="majorHAnsi"/>
          <w:sz w:val="20"/>
          <w:szCs w:val="20"/>
          <w:lang w:val="es-ES_tradnl"/>
        </w:rPr>
        <w:t xml:space="preserve"> que </w:t>
      </w:r>
      <w:r w:rsidR="002E5E7B" w:rsidRPr="0083566F">
        <w:rPr>
          <w:rFonts w:asciiTheme="majorHAnsi" w:hAnsiTheme="majorHAnsi"/>
          <w:sz w:val="20"/>
          <w:szCs w:val="20"/>
          <w:lang w:val="es-ES_tradnl"/>
        </w:rPr>
        <w:t>previamente</w:t>
      </w:r>
      <w:r w:rsidRPr="0083566F">
        <w:rPr>
          <w:rFonts w:asciiTheme="majorHAnsi" w:hAnsiTheme="majorHAnsi"/>
          <w:sz w:val="20"/>
          <w:szCs w:val="20"/>
          <w:lang w:val="es-ES_tradnl"/>
        </w:rPr>
        <w:t xml:space="preserve"> al incendio las autoridades estatales realizaron diferentes actividades de </w:t>
      </w:r>
      <w:r w:rsidR="008C538C" w:rsidRPr="0083566F">
        <w:rPr>
          <w:rFonts w:asciiTheme="majorHAnsi" w:hAnsiTheme="majorHAnsi"/>
          <w:sz w:val="20"/>
          <w:szCs w:val="20"/>
          <w:lang w:val="es-ES_tradnl"/>
        </w:rPr>
        <w:t>fiscalización</w:t>
      </w:r>
      <w:r w:rsidRPr="0083566F">
        <w:rPr>
          <w:rFonts w:asciiTheme="majorHAnsi" w:hAnsiTheme="majorHAnsi"/>
          <w:sz w:val="20"/>
          <w:szCs w:val="20"/>
          <w:lang w:val="es-ES_tradnl"/>
        </w:rPr>
        <w:t xml:space="preserve"> que </w:t>
      </w:r>
      <w:r w:rsidR="00DF39C5" w:rsidRPr="0083566F">
        <w:rPr>
          <w:rFonts w:asciiTheme="majorHAnsi" w:hAnsiTheme="majorHAnsi"/>
          <w:sz w:val="20"/>
          <w:szCs w:val="20"/>
          <w:lang w:val="es-ES_tradnl"/>
        </w:rPr>
        <w:t>resultaron</w:t>
      </w:r>
      <w:r w:rsidRPr="0083566F">
        <w:rPr>
          <w:rFonts w:asciiTheme="majorHAnsi" w:hAnsiTheme="majorHAnsi"/>
          <w:sz w:val="20"/>
          <w:szCs w:val="20"/>
          <w:lang w:val="es-ES_tradnl"/>
        </w:rPr>
        <w:t xml:space="preserve"> satisfactorias.</w:t>
      </w:r>
      <w:r w:rsidR="008C538C" w:rsidRPr="0083566F">
        <w:rPr>
          <w:rFonts w:asciiTheme="majorHAnsi" w:hAnsiTheme="majorHAnsi"/>
          <w:sz w:val="20"/>
          <w:szCs w:val="20"/>
          <w:lang w:val="es-ES_tradnl"/>
        </w:rPr>
        <w:t xml:space="preserve"> </w:t>
      </w:r>
    </w:p>
    <w:p w14:paraId="2D5342CF" w14:textId="4B97698F" w:rsidR="008C538C"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En materia de </w:t>
      </w:r>
      <w:r w:rsidR="008C538C" w:rsidRPr="0083566F">
        <w:rPr>
          <w:rFonts w:asciiTheme="majorHAnsi" w:hAnsiTheme="majorHAnsi"/>
          <w:sz w:val="20"/>
          <w:szCs w:val="20"/>
          <w:lang w:val="es-ES_tradnl"/>
        </w:rPr>
        <w:t>fiscalización</w:t>
      </w:r>
      <w:r w:rsidRPr="0083566F">
        <w:rPr>
          <w:rFonts w:asciiTheme="majorHAnsi" w:hAnsiTheme="majorHAnsi"/>
          <w:sz w:val="20"/>
          <w:szCs w:val="20"/>
          <w:lang w:val="es-ES_tradnl"/>
        </w:rPr>
        <w:t xml:space="preserve">, el Estado aclara, </w:t>
      </w:r>
      <w:r w:rsidR="008C538C" w:rsidRPr="0083566F">
        <w:rPr>
          <w:rFonts w:asciiTheme="majorHAnsi" w:hAnsiTheme="majorHAnsi"/>
          <w:sz w:val="20"/>
          <w:szCs w:val="20"/>
          <w:lang w:val="es-ES_tradnl"/>
        </w:rPr>
        <w:t xml:space="preserve">de manera general, </w:t>
      </w:r>
      <w:r w:rsidR="00DF39C5" w:rsidRPr="0083566F">
        <w:rPr>
          <w:rFonts w:asciiTheme="majorHAnsi" w:hAnsiTheme="majorHAnsi"/>
          <w:sz w:val="20"/>
          <w:szCs w:val="20"/>
          <w:lang w:val="es-ES_tradnl"/>
        </w:rPr>
        <w:t xml:space="preserve">que </w:t>
      </w:r>
      <w:r w:rsidRPr="0083566F">
        <w:rPr>
          <w:rFonts w:asciiTheme="majorHAnsi" w:hAnsiTheme="majorHAnsi"/>
          <w:sz w:val="20"/>
          <w:szCs w:val="20"/>
          <w:lang w:val="es-ES_tradnl"/>
        </w:rPr>
        <w:t xml:space="preserve">luego de verificar las condiciones necesarias, las autoridades administrativas otorgan al particular un </w:t>
      </w:r>
      <w:r w:rsidR="008C538C"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permiso de ubicación y </w:t>
      </w:r>
      <w:r w:rsidRPr="0083566F">
        <w:rPr>
          <w:rFonts w:asciiTheme="majorHAnsi" w:hAnsiTheme="majorHAnsi"/>
          <w:sz w:val="20"/>
          <w:szCs w:val="20"/>
          <w:lang w:val="es-ES_tradnl"/>
        </w:rPr>
        <w:lastRenderedPageBreak/>
        <w:t>funcionamiento</w:t>
      </w:r>
      <w:r w:rsidR="008C538C"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sujeto a la reserva expresa del cumplimiento, por parte del particular, de las normas sanitarias, ambientales, de seguridad y de accesibilidad. El Estado </w:t>
      </w:r>
      <w:r w:rsidR="008C538C" w:rsidRPr="0083566F">
        <w:rPr>
          <w:rFonts w:asciiTheme="majorHAnsi" w:hAnsiTheme="majorHAnsi"/>
          <w:sz w:val="20"/>
          <w:szCs w:val="20"/>
          <w:lang w:val="es-ES_tradnl"/>
        </w:rPr>
        <w:t xml:space="preserve">indica que el establecimiento “Canecão Mineiro” estuvo bajo las mencionadas condiciones y fue fiscalizado por agentes estatales en diferentes oportunidades. El Estado menciona, en particular, </w:t>
      </w:r>
      <w:r w:rsidR="003978A6" w:rsidRPr="0083566F">
        <w:rPr>
          <w:rFonts w:asciiTheme="majorHAnsi" w:hAnsiTheme="majorHAnsi"/>
          <w:sz w:val="20"/>
          <w:szCs w:val="20"/>
          <w:lang w:val="es-ES_tradnl"/>
        </w:rPr>
        <w:t xml:space="preserve">las </w:t>
      </w:r>
      <w:r w:rsidR="008C538C" w:rsidRPr="0083566F">
        <w:rPr>
          <w:rFonts w:asciiTheme="majorHAnsi" w:hAnsiTheme="majorHAnsi"/>
          <w:sz w:val="20"/>
          <w:szCs w:val="20"/>
          <w:lang w:val="es-ES_tradnl"/>
        </w:rPr>
        <w:t>acciones fiscales 01-021736/99-33, 01-074310/99-00 y 01-110416/98-76 iniciadas para evaluar la regularidad del establecimiento.</w:t>
      </w:r>
    </w:p>
    <w:p w14:paraId="31025574" w14:textId="749220CF"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La Comisión Interamericana observa que uno de los anexos presentados por el Estado contiene una cronología (“Hist</w:t>
      </w:r>
      <w:r w:rsidR="003A67B8" w:rsidRPr="0083566F">
        <w:rPr>
          <w:rFonts w:asciiTheme="majorHAnsi" w:hAnsiTheme="majorHAnsi"/>
          <w:sz w:val="20"/>
          <w:szCs w:val="20"/>
          <w:lang w:val="es-ES_tradnl"/>
        </w:rPr>
        <w:t>órico</w:t>
      </w:r>
      <w:r w:rsidRPr="0083566F">
        <w:rPr>
          <w:rFonts w:asciiTheme="majorHAnsi" w:hAnsiTheme="majorHAnsi"/>
          <w:sz w:val="20"/>
          <w:szCs w:val="20"/>
          <w:lang w:val="es-ES_tradnl"/>
        </w:rPr>
        <w:t xml:space="preserve"> – Trem Caipira / Canecão Mineiro”) con información más específica sobre una de estas acciones fiscales</w:t>
      </w:r>
      <w:r w:rsidR="008C538C" w:rsidRPr="0083566F">
        <w:rPr>
          <w:rFonts w:asciiTheme="majorHAnsi" w:hAnsiTheme="majorHAnsi"/>
          <w:sz w:val="20"/>
          <w:szCs w:val="20"/>
          <w:lang w:val="es-ES_tradnl"/>
        </w:rPr>
        <w:t xml:space="preserve"> (acción fiscal 01-074310/99-00)</w:t>
      </w:r>
      <w:r w:rsidRPr="0083566F">
        <w:rPr>
          <w:rFonts w:asciiTheme="majorHAnsi" w:hAnsiTheme="majorHAnsi"/>
          <w:sz w:val="20"/>
          <w:szCs w:val="20"/>
          <w:lang w:val="es-ES_tradnl"/>
        </w:rPr>
        <w:t xml:space="preserve">. Según esta información, el establecimiento donde se produjo el incendio, tras sucesivos problemas para mantener su </w:t>
      </w:r>
      <w:r w:rsidR="003A67B8" w:rsidRPr="0083566F">
        <w:rPr>
          <w:rFonts w:asciiTheme="majorHAnsi" w:hAnsiTheme="majorHAnsi"/>
          <w:sz w:val="20"/>
          <w:szCs w:val="20"/>
          <w:lang w:val="es-ES_tradnl"/>
        </w:rPr>
        <w:t>permiso de ubicación y funcionamiento</w:t>
      </w:r>
      <w:r w:rsidRPr="0083566F">
        <w:rPr>
          <w:rFonts w:asciiTheme="majorHAnsi" w:hAnsiTheme="majorHAnsi"/>
          <w:sz w:val="20"/>
          <w:szCs w:val="20"/>
          <w:lang w:val="es-ES_tradnl"/>
        </w:rPr>
        <w:t xml:space="preserve">, obtuvo un </w:t>
      </w:r>
      <w:r w:rsidR="008C538C" w:rsidRPr="0083566F">
        <w:rPr>
          <w:rFonts w:asciiTheme="majorHAnsi" w:hAnsiTheme="majorHAnsi"/>
          <w:sz w:val="20"/>
          <w:szCs w:val="20"/>
          <w:lang w:val="es-ES_tradnl"/>
        </w:rPr>
        <w:t>Dictamen</w:t>
      </w:r>
      <w:r w:rsidRPr="0083566F">
        <w:rPr>
          <w:rFonts w:asciiTheme="majorHAnsi" w:hAnsiTheme="majorHAnsi"/>
          <w:sz w:val="20"/>
          <w:szCs w:val="20"/>
          <w:lang w:val="es-ES_tradnl"/>
        </w:rPr>
        <w:t xml:space="preserve"> Técnic</w:t>
      </w:r>
      <w:r w:rsidR="008C538C" w:rsidRPr="0083566F">
        <w:rPr>
          <w:rFonts w:asciiTheme="majorHAnsi" w:hAnsiTheme="majorHAnsi"/>
          <w:sz w:val="20"/>
          <w:szCs w:val="20"/>
          <w:lang w:val="es-ES_tradnl"/>
        </w:rPr>
        <w:t>o</w:t>
      </w:r>
      <w:r w:rsidRPr="0083566F">
        <w:rPr>
          <w:rFonts w:asciiTheme="majorHAnsi" w:hAnsiTheme="majorHAnsi"/>
          <w:sz w:val="20"/>
          <w:szCs w:val="20"/>
          <w:lang w:val="es-ES_tradnl"/>
        </w:rPr>
        <w:t xml:space="preserve"> favorable a su funcionamiento. El referido Dictamen</w:t>
      </w:r>
      <w:r w:rsidR="008C538C"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concluyó que las actividades de sala de conciertos</w:t>
      </w:r>
      <w:r w:rsidR="008C538C" w:rsidRPr="0083566F">
        <w:rPr>
          <w:rFonts w:asciiTheme="majorHAnsi" w:hAnsiTheme="majorHAnsi"/>
          <w:sz w:val="20"/>
          <w:szCs w:val="20"/>
          <w:lang w:val="es-ES_tradnl"/>
        </w:rPr>
        <w:t xml:space="preserve"> y club nocturno</w:t>
      </w:r>
      <w:r w:rsidRPr="0083566F">
        <w:rPr>
          <w:rFonts w:asciiTheme="majorHAnsi" w:hAnsiTheme="majorHAnsi"/>
          <w:sz w:val="20"/>
          <w:szCs w:val="20"/>
          <w:lang w:val="es-ES_tradnl"/>
        </w:rPr>
        <w:t xml:space="preserve"> realizadas por el establecimiento cumplían con los requisitos legales. El 4 de febrero de 2000 </w:t>
      </w:r>
      <w:r w:rsidR="008C538C" w:rsidRPr="0083566F">
        <w:rPr>
          <w:rFonts w:asciiTheme="majorHAnsi" w:hAnsiTheme="majorHAnsi"/>
          <w:sz w:val="20"/>
          <w:szCs w:val="20"/>
          <w:lang w:val="es-ES_tradnl"/>
        </w:rPr>
        <w:t>el Municipio emitió el</w:t>
      </w:r>
      <w:r w:rsidRPr="0083566F">
        <w:rPr>
          <w:rFonts w:asciiTheme="majorHAnsi" w:hAnsiTheme="majorHAnsi"/>
          <w:sz w:val="20"/>
          <w:szCs w:val="20"/>
          <w:lang w:val="es-ES_tradnl"/>
        </w:rPr>
        <w:t xml:space="preserve"> permiso de ubicación y funcionamiento. Sin embargo, el 12 de mayo de 2000 una inspección del Departamento de Bomberos determinó que el establecimiento no contaba con un </w:t>
      </w:r>
      <w:r w:rsidR="00385993" w:rsidRPr="0083566F">
        <w:rPr>
          <w:rFonts w:asciiTheme="majorHAnsi" w:hAnsiTheme="majorHAnsi"/>
          <w:sz w:val="20"/>
          <w:szCs w:val="20"/>
          <w:lang w:val="es-ES_tradnl"/>
        </w:rPr>
        <w:t>protocolo</w:t>
      </w:r>
      <w:r w:rsidRPr="0083566F">
        <w:rPr>
          <w:rFonts w:asciiTheme="majorHAnsi" w:hAnsiTheme="majorHAnsi"/>
          <w:sz w:val="20"/>
          <w:szCs w:val="20"/>
          <w:lang w:val="es-ES_tradnl"/>
        </w:rPr>
        <w:t xml:space="preserve"> de protección contra incendios.</w:t>
      </w:r>
    </w:p>
    <w:p w14:paraId="35C27718" w14:textId="68F8DBC6" w:rsidR="00F553A4"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El Estado también considera que se adoptaron medidas de investigación adecuadas tras el incendio</w:t>
      </w:r>
      <w:r w:rsidR="00F553A4" w:rsidRPr="0083566F">
        <w:rPr>
          <w:rFonts w:asciiTheme="majorHAnsi" w:hAnsiTheme="majorHAnsi"/>
          <w:sz w:val="20"/>
          <w:szCs w:val="20"/>
          <w:lang w:val="es-ES_tradnl"/>
        </w:rPr>
        <w:t xml:space="preserve"> y se refiere a</w:t>
      </w:r>
      <w:r w:rsidRPr="0083566F">
        <w:rPr>
          <w:rFonts w:asciiTheme="majorHAnsi" w:hAnsiTheme="majorHAnsi"/>
          <w:sz w:val="20"/>
          <w:szCs w:val="20"/>
          <w:lang w:val="es-ES_tradnl"/>
        </w:rPr>
        <w:t xml:space="preserve">l proceso de </w:t>
      </w:r>
      <w:r w:rsidR="00F553A4" w:rsidRPr="0083566F">
        <w:rPr>
          <w:rFonts w:asciiTheme="majorHAnsi" w:hAnsiTheme="majorHAnsi"/>
          <w:sz w:val="20"/>
          <w:szCs w:val="20"/>
          <w:lang w:val="es-ES_tradnl"/>
        </w:rPr>
        <w:t xml:space="preserve">inspección </w:t>
      </w:r>
      <w:r w:rsidRPr="0083566F">
        <w:rPr>
          <w:rFonts w:asciiTheme="majorHAnsi" w:hAnsiTheme="majorHAnsi"/>
          <w:sz w:val="20"/>
          <w:szCs w:val="20"/>
          <w:lang w:val="es-ES_tradnl"/>
        </w:rPr>
        <w:t xml:space="preserve">03.000147.01-42 iniciado por el Poder Ejecutivo municipal. </w:t>
      </w:r>
      <w:r w:rsidR="00C07067" w:rsidRPr="0083566F">
        <w:rPr>
          <w:rFonts w:asciiTheme="majorHAnsi" w:hAnsiTheme="majorHAnsi"/>
          <w:sz w:val="20"/>
          <w:szCs w:val="20"/>
          <w:lang w:val="es-ES_tradnl"/>
        </w:rPr>
        <w:t>–</w:t>
      </w:r>
      <w:r w:rsidRPr="0083566F">
        <w:rPr>
          <w:rFonts w:asciiTheme="majorHAnsi" w:hAnsiTheme="majorHAnsi"/>
          <w:sz w:val="20"/>
          <w:szCs w:val="20"/>
          <w:lang w:val="es-ES_tradnl"/>
        </w:rPr>
        <w:t>Del análisis de los documentos adjuntos por el Estado, la Comisión Interamericana observa que, en el marco del referido proceso de investigación, el 10 de junio de 2003 la Dirección Municipal de Asuntos Internos consideró que se habían producido varias fallas de inspección</w:t>
      </w:r>
      <w:r w:rsidR="00F553A4" w:rsidRPr="0083566F">
        <w:rPr>
          <w:rFonts w:asciiTheme="majorHAnsi" w:hAnsiTheme="majorHAnsi"/>
          <w:sz w:val="20"/>
          <w:szCs w:val="20"/>
          <w:lang w:val="es-ES_tradnl"/>
        </w:rPr>
        <w:t xml:space="preserve"> o fiscalización</w:t>
      </w:r>
      <w:r w:rsidRPr="0083566F">
        <w:rPr>
          <w:rFonts w:asciiTheme="majorHAnsi" w:hAnsiTheme="majorHAnsi"/>
          <w:sz w:val="20"/>
          <w:szCs w:val="20"/>
          <w:lang w:val="es-ES_tradnl"/>
        </w:rPr>
        <w:t xml:space="preserve"> en relación con Canec</w:t>
      </w:r>
      <w:r w:rsidR="00F553A4" w:rsidRPr="0083566F">
        <w:rPr>
          <w:rFonts w:asciiTheme="majorHAnsi" w:hAnsiTheme="majorHAnsi"/>
          <w:sz w:val="20"/>
          <w:szCs w:val="20"/>
          <w:lang w:val="es-ES_tradnl"/>
        </w:rPr>
        <w:t>ã</w:t>
      </w:r>
      <w:r w:rsidRPr="0083566F">
        <w:rPr>
          <w:rFonts w:asciiTheme="majorHAnsi" w:hAnsiTheme="majorHAnsi"/>
          <w:sz w:val="20"/>
          <w:szCs w:val="20"/>
          <w:lang w:val="es-ES_tradnl"/>
        </w:rPr>
        <w:t xml:space="preserve">o Mineiro. </w:t>
      </w:r>
      <w:r w:rsidR="00F553A4" w:rsidRPr="0083566F">
        <w:rPr>
          <w:rFonts w:asciiTheme="majorHAnsi" w:hAnsiTheme="majorHAnsi"/>
          <w:sz w:val="20"/>
          <w:szCs w:val="20"/>
          <w:lang w:val="es-ES_tradnl"/>
        </w:rPr>
        <w:t>L</w:t>
      </w:r>
      <w:r w:rsidRPr="0083566F">
        <w:rPr>
          <w:rFonts w:asciiTheme="majorHAnsi" w:hAnsiTheme="majorHAnsi"/>
          <w:sz w:val="20"/>
          <w:szCs w:val="20"/>
          <w:lang w:val="es-ES_tradnl"/>
        </w:rPr>
        <w:t xml:space="preserve">os intentos de inspeccionar el sitio por parte de diferentes inspectores se limitaron a “meros pasos por el sitio”. Los informes de inspección estaban incompletos y carecían de detalles. </w:t>
      </w:r>
      <w:r w:rsidR="00F553A4" w:rsidRPr="0083566F">
        <w:rPr>
          <w:rFonts w:asciiTheme="majorHAnsi" w:hAnsiTheme="majorHAnsi"/>
          <w:sz w:val="20"/>
          <w:szCs w:val="20"/>
          <w:lang w:val="es-ES_tradnl"/>
        </w:rPr>
        <w:t>L</w:t>
      </w:r>
      <w:r w:rsidR="00455348" w:rsidRPr="0083566F">
        <w:rPr>
          <w:rFonts w:asciiTheme="majorHAnsi" w:hAnsiTheme="majorHAnsi"/>
          <w:sz w:val="20"/>
          <w:szCs w:val="20"/>
          <w:lang w:val="es-ES_tradnl"/>
        </w:rPr>
        <w:t>o</w:t>
      </w:r>
      <w:r w:rsidR="00F553A4" w:rsidRPr="0083566F">
        <w:rPr>
          <w:rFonts w:asciiTheme="majorHAnsi" w:hAnsiTheme="majorHAnsi"/>
          <w:sz w:val="20"/>
          <w:szCs w:val="20"/>
          <w:lang w:val="es-ES_tradnl"/>
        </w:rPr>
        <w:t>s agentes encargad</w:t>
      </w:r>
      <w:r w:rsidR="00455348" w:rsidRPr="0083566F">
        <w:rPr>
          <w:rFonts w:asciiTheme="majorHAnsi" w:hAnsiTheme="majorHAnsi"/>
          <w:sz w:val="20"/>
          <w:szCs w:val="20"/>
          <w:lang w:val="es-ES_tradnl"/>
        </w:rPr>
        <w:t>o</w:t>
      </w:r>
      <w:r w:rsidR="00F553A4" w:rsidRPr="0083566F">
        <w:rPr>
          <w:rFonts w:asciiTheme="majorHAnsi" w:hAnsiTheme="majorHAnsi"/>
          <w:sz w:val="20"/>
          <w:szCs w:val="20"/>
          <w:lang w:val="es-ES_tradnl"/>
        </w:rPr>
        <w:t xml:space="preserve">s de la inspección no buscaron activamente por señales de que el establecimiento </w:t>
      </w:r>
      <w:r w:rsidR="006848FB" w:rsidRPr="0083566F">
        <w:rPr>
          <w:rFonts w:asciiTheme="majorHAnsi" w:hAnsiTheme="majorHAnsi"/>
          <w:sz w:val="20"/>
          <w:szCs w:val="20"/>
          <w:lang w:val="es-ES_tradnl"/>
        </w:rPr>
        <w:t>estuviera o no abierto</w:t>
      </w:r>
      <w:r w:rsidR="00F553A4" w:rsidRPr="0083566F">
        <w:rPr>
          <w:rFonts w:asciiTheme="majorHAnsi" w:hAnsiTheme="majorHAnsi"/>
          <w:sz w:val="20"/>
          <w:szCs w:val="20"/>
          <w:lang w:val="es-ES_tradnl"/>
        </w:rPr>
        <w:t xml:space="preserve">, ni </w:t>
      </w:r>
      <w:r w:rsidR="006848FB" w:rsidRPr="0083566F">
        <w:rPr>
          <w:rFonts w:asciiTheme="majorHAnsi" w:hAnsiTheme="majorHAnsi"/>
          <w:sz w:val="20"/>
          <w:szCs w:val="20"/>
          <w:lang w:val="es-ES_tradnl"/>
        </w:rPr>
        <w:t xml:space="preserve">averiguaron </w:t>
      </w:r>
      <w:r w:rsidR="00CB30F4" w:rsidRPr="0083566F">
        <w:rPr>
          <w:rFonts w:asciiTheme="majorHAnsi" w:hAnsiTheme="majorHAnsi"/>
          <w:sz w:val="20"/>
          <w:szCs w:val="20"/>
          <w:lang w:val="es-ES_tradnl"/>
        </w:rPr>
        <w:t>en otros negocios vecinos</w:t>
      </w:r>
      <w:r w:rsidR="00F553A4" w:rsidRPr="0083566F">
        <w:rPr>
          <w:rFonts w:asciiTheme="majorHAnsi" w:hAnsiTheme="majorHAnsi"/>
          <w:sz w:val="20"/>
          <w:szCs w:val="20"/>
          <w:lang w:val="es-ES_tradnl"/>
        </w:rPr>
        <w:t xml:space="preserve">. </w:t>
      </w:r>
      <w:r w:rsidR="003628FB" w:rsidRPr="0083566F">
        <w:rPr>
          <w:rFonts w:asciiTheme="majorHAnsi" w:hAnsiTheme="majorHAnsi"/>
          <w:sz w:val="20"/>
          <w:szCs w:val="20"/>
          <w:lang w:val="es-ES_tradnl"/>
        </w:rPr>
        <w:t>I</w:t>
      </w:r>
      <w:r w:rsidR="00344C6A" w:rsidRPr="0083566F">
        <w:rPr>
          <w:rFonts w:asciiTheme="majorHAnsi" w:hAnsiTheme="majorHAnsi"/>
          <w:sz w:val="20"/>
          <w:szCs w:val="20"/>
          <w:lang w:val="es-ES_tradnl"/>
        </w:rPr>
        <w:t xml:space="preserve">ban de día, cuando </w:t>
      </w:r>
      <w:r w:rsidR="00F553A4" w:rsidRPr="0083566F">
        <w:rPr>
          <w:rFonts w:asciiTheme="majorHAnsi" w:hAnsiTheme="majorHAnsi"/>
          <w:sz w:val="20"/>
          <w:szCs w:val="20"/>
          <w:lang w:val="es-ES_tradnl"/>
        </w:rPr>
        <w:t xml:space="preserve">las salas de conciertos </w:t>
      </w:r>
      <w:r w:rsidR="006024CE" w:rsidRPr="0083566F">
        <w:rPr>
          <w:rFonts w:asciiTheme="majorHAnsi" w:hAnsiTheme="majorHAnsi"/>
          <w:sz w:val="20"/>
          <w:szCs w:val="20"/>
          <w:lang w:val="es-ES_tradnl"/>
        </w:rPr>
        <w:t>y</w:t>
      </w:r>
      <w:r w:rsidR="00F553A4" w:rsidRPr="0083566F">
        <w:rPr>
          <w:rFonts w:asciiTheme="majorHAnsi" w:hAnsiTheme="majorHAnsi"/>
          <w:sz w:val="20"/>
          <w:szCs w:val="20"/>
          <w:lang w:val="es-ES_tradnl"/>
        </w:rPr>
        <w:t xml:space="preserve"> clubes nocturnos suelen funcionar</w:t>
      </w:r>
      <w:r w:rsidR="003628FB" w:rsidRPr="0083566F">
        <w:rPr>
          <w:rFonts w:asciiTheme="majorHAnsi" w:hAnsiTheme="majorHAnsi"/>
          <w:sz w:val="20"/>
          <w:szCs w:val="20"/>
          <w:lang w:val="es-ES_tradnl"/>
        </w:rPr>
        <w:t xml:space="preserve"> de noche</w:t>
      </w:r>
      <w:r w:rsidR="00C07067" w:rsidRPr="0083566F">
        <w:rPr>
          <w:rFonts w:asciiTheme="majorHAnsi" w:hAnsiTheme="majorHAnsi"/>
          <w:sz w:val="20"/>
          <w:szCs w:val="20"/>
          <w:lang w:val="es-ES_tradnl"/>
        </w:rPr>
        <w:t>–</w:t>
      </w:r>
      <w:r w:rsidR="00F553A4" w:rsidRPr="0083566F">
        <w:rPr>
          <w:rFonts w:asciiTheme="majorHAnsi" w:hAnsiTheme="majorHAnsi"/>
          <w:sz w:val="20"/>
          <w:szCs w:val="20"/>
          <w:lang w:val="es-ES_tradnl"/>
        </w:rPr>
        <w:t>.</w:t>
      </w:r>
    </w:p>
    <w:p w14:paraId="693C0FC8" w14:textId="299CF0CE" w:rsidR="006D2037" w:rsidRPr="0083566F" w:rsidRDefault="00F553A4"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Para el Estado,</w:t>
      </w:r>
      <w:r w:rsidR="00587C5F" w:rsidRPr="0083566F">
        <w:rPr>
          <w:rFonts w:asciiTheme="majorHAnsi" w:hAnsiTheme="majorHAnsi"/>
          <w:sz w:val="20"/>
          <w:szCs w:val="20"/>
          <w:lang w:val="es-ES_tradnl"/>
        </w:rPr>
        <w:t xml:space="preserve"> existió una legítima acción estatal para prevenir lo ocurrido</w:t>
      </w:r>
      <w:r w:rsidR="006024CE"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y posteriormente</w:t>
      </w:r>
      <w:r w:rsidR="006024CE" w:rsidRPr="0083566F">
        <w:rPr>
          <w:rFonts w:asciiTheme="majorHAnsi" w:hAnsiTheme="majorHAnsi"/>
          <w:sz w:val="20"/>
          <w:szCs w:val="20"/>
          <w:lang w:val="es-ES_tradnl"/>
        </w:rPr>
        <w:t xml:space="preserve"> </w:t>
      </w:r>
      <w:r w:rsidR="00587C5F" w:rsidRPr="0083566F">
        <w:rPr>
          <w:rFonts w:asciiTheme="majorHAnsi" w:hAnsiTheme="majorHAnsi"/>
          <w:sz w:val="20"/>
          <w:szCs w:val="20"/>
          <w:lang w:val="es-ES_tradnl"/>
        </w:rPr>
        <w:t xml:space="preserve">investigar y sancionar a los </w:t>
      </w:r>
      <w:r w:rsidR="006024CE" w:rsidRPr="0083566F">
        <w:rPr>
          <w:rFonts w:asciiTheme="majorHAnsi" w:hAnsiTheme="majorHAnsi"/>
          <w:sz w:val="20"/>
          <w:szCs w:val="20"/>
          <w:lang w:val="es-ES_tradnl"/>
        </w:rPr>
        <w:t>responsables</w:t>
      </w:r>
      <w:r w:rsidR="00587C5F" w:rsidRPr="0083566F">
        <w:rPr>
          <w:rFonts w:asciiTheme="majorHAnsi" w:hAnsiTheme="majorHAnsi"/>
          <w:sz w:val="20"/>
          <w:szCs w:val="20"/>
          <w:lang w:val="es-ES_tradnl"/>
        </w:rPr>
        <w:t xml:space="preserve"> a través de procedimientos administrativos y judiciales. </w:t>
      </w:r>
      <w:r w:rsidR="006C5E82" w:rsidRPr="0083566F">
        <w:rPr>
          <w:rFonts w:asciiTheme="majorHAnsi" w:hAnsiTheme="majorHAnsi"/>
          <w:sz w:val="20"/>
          <w:szCs w:val="20"/>
          <w:lang w:val="es-ES_tradnl"/>
        </w:rPr>
        <w:t>S</w:t>
      </w:r>
      <w:r w:rsidR="00587C5F" w:rsidRPr="0083566F">
        <w:rPr>
          <w:rFonts w:asciiTheme="majorHAnsi" w:hAnsiTheme="majorHAnsi"/>
          <w:sz w:val="20"/>
          <w:szCs w:val="20"/>
          <w:lang w:val="es-ES_tradnl"/>
        </w:rPr>
        <w:t>in embargo, el Estado no enumera cuáles fueron estos procesos, sino que se limita a señalar que estos impulsos procesales están probados</w:t>
      </w:r>
      <w:r w:rsidR="006D2037" w:rsidRPr="0083566F">
        <w:rPr>
          <w:rFonts w:asciiTheme="majorHAnsi" w:hAnsiTheme="majorHAnsi"/>
          <w:sz w:val="20"/>
          <w:szCs w:val="20"/>
          <w:lang w:val="es-ES_tradnl"/>
        </w:rPr>
        <w:t>, en sus palabras</w:t>
      </w:r>
      <w:r w:rsidR="00E839BB" w:rsidRPr="0083566F">
        <w:rPr>
          <w:rFonts w:asciiTheme="majorHAnsi" w:hAnsiTheme="majorHAnsi"/>
          <w:sz w:val="20"/>
          <w:szCs w:val="20"/>
          <w:lang w:val="es-ES_tradnl"/>
        </w:rPr>
        <w:t>:</w:t>
      </w:r>
      <w:r w:rsidR="00587C5F" w:rsidRPr="0083566F">
        <w:rPr>
          <w:rFonts w:asciiTheme="majorHAnsi" w:hAnsiTheme="majorHAnsi"/>
          <w:sz w:val="20"/>
          <w:szCs w:val="20"/>
          <w:lang w:val="es-ES_tradnl"/>
        </w:rPr>
        <w:t xml:space="preserve"> </w:t>
      </w:r>
      <w:r w:rsidR="00587C5F" w:rsidRPr="0083566F">
        <w:rPr>
          <w:rFonts w:asciiTheme="majorHAnsi" w:hAnsiTheme="majorHAnsi"/>
          <w:i/>
          <w:iCs/>
          <w:sz w:val="20"/>
          <w:szCs w:val="20"/>
          <w:lang w:val="es-ES_tradnl"/>
        </w:rPr>
        <w:t xml:space="preserve">“[por] la propia alegación </w:t>
      </w:r>
      <w:r w:rsidR="00540BCC" w:rsidRPr="0083566F">
        <w:rPr>
          <w:rFonts w:asciiTheme="majorHAnsi" w:hAnsiTheme="majorHAnsi"/>
          <w:i/>
          <w:iCs/>
          <w:sz w:val="20"/>
          <w:szCs w:val="20"/>
          <w:lang w:val="es-ES_tradnl"/>
        </w:rPr>
        <w:t>de la parte peticionaria</w:t>
      </w:r>
      <w:r w:rsidR="00587C5F"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w:t>
      </w:r>
    </w:p>
    <w:p w14:paraId="7C3A2F8B" w14:textId="2AADB3B8" w:rsidR="00587C5F" w:rsidRPr="0083566F" w:rsidRDefault="00587C5F"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Por otro lado, el Estado se ref</w:t>
      </w:r>
      <w:r w:rsidR="00F553A4" w:rsidRPr="0083566F">
        <w:rPr>
          <w:rFonts w:asciiTheme="majorHAnsi" w:hAnsiTheme="majorHAnsi"/>
          <w:sz w:val="20"/>
          <w:szCs w:val="20"/>
          <w:lang w:val="es-ES_tradnl"/>
        </w:rPr>
        <w:t xml:space="preserve">iere </w:t>
      </w:r>
      <w:r w:rsidRPr="0083566F">
        <w:rPr>
          <w:rFonts w:asciiTheme="majorHAnsi" w:hAnsiTheme="majorHAnsi"/>
          <w:sz w:val="20"/>
          <w:szCs w:val="20"/>
          <w:lang w:val="es-ES_tradnl"/>
        </w:rPr>
        <w:t>específicamente a</w:t>
      </w:r>
      <w:r w:rsidR="00D3621B" w:rsidRPr="0083566F">
        <w:rPr>
          <w:rFonts w:asciiTheme="majorHAnsi" w:hAnsiTheme="majorHAnsi"/>
          <w:sz w:val="20"/>
          <w:szCs w:val="20"/>
          <w:lang w:val="es-ES_tradnl"/>
        </w:rPr>
        <w:t xml:space="preserve">l </w:t>
      </w:r>
      <w:r w:rsidRPr="0083566F">
        <w:rPr>
          <w:rFonts w:asciiTheme="majorHAnsi" w:hAnsiTheme="majorHAnsi"/>
          <w:sz w:val="20"/>
          <w:szCs w:val="20"/>
          <w:lang w:val="es-ES_tradnl"/>
        </w:rPr>
        <w:t>proceso</w:t>
      </w:r>
      <w:r w:rsidR="00F553A4" w:rsidRPr="0083566F">
        <w:rPr>
          <w:rFonts w:asciiTheme="majorHAnsi" w:hAnsiTheme="majorHAnsi"/>
          <w:sz w:val="20"/>
          <w:szCs w:val="20"/>
          <w:lang w:val="es-ES_tradnl"/>
        </w:rPr>
        <w:t xml:space="preserve"> interno </w:t>
      </w:r>
      <w:r w:rsidR="00332F3F" w:rsidRPr="0083566F">
        <w:rPr>
          <w:rFonts w:asciiTheme="majorHAnsi" w:hAnsiTheme="majorHAnsi"/>
          <w:sz w:val="20"/>
          <w:szCs w:val="20"/>
          <w:lang w:val="es-ES_tradnl"/>
        </w:rPr>
        <w:t>relativo a</w:t>
      </w:r>
      <w:r w:rsidRPr="0083566F">
        <w:rPr>
          <w:rFonts w:asciiTheme="majorHAnsi" w:hAnsiTheme="majorHAnsi"/>
          <w:sz w:val="20"/>
          <w:szCs w:val="20"/>
          <w:lang w:val="es-ES_tradnl"/>
        </w:rPr>
        <w:t xml:space="preserve"> J</w:t>
      </w:r>
      <w:r w:rsidR="00A24B30" w:rsidRPr="0083566F">
        <w:rPr>
          <w:rFonts w:asciiTheme="majorHAnsi" w:hAnsiTheme="majorHAnsi"/>
          <w:sz w:val="20"/>
          <w:szCs w:val="20"/>
          <w:lang w:val="es-ES_tradnl"/>
        </w:rPr>
        <w:t>u</w:t>
      </w:r>
      <w:r w:rsidRPr="0083566F">
        <w:rPr>
          <w:rFonts w:asciiTheme="majorHAnsi" w:hAnsiTheme="majorHAnsi"/>
          <w:sz w:val="20"/>
          <w:szCs w:val="20"/>
          <w:lang w:val="es-ES_tradnl"/>
        </w:rPr>
        <w:t>lio Cesar dos Santos y otros</w:t>
      </w:r>
      <w:r w:rsidR="00A24B30" w:rsidRPr="0083566F">
        <w:rPr>
          <w:rFonts w:asciiTheme="majorHAnsi" w:hAnsiTheme="majorHAnsi"/>
          <w:sz w:val="20"/>
          <w:szCs w:val="20"/>
          <w:lang w:val="es-ES_tradnl"/>
        </w:rPr>
        <w:t xml:space="preserve"> (proceso 0024.02.860091-4)</w:t>
      </w:r>
      <w:r w:rsidRPr="0083566F">
        <w:rPr>
          <w:rFonts w:asciiTheme="majorHAnsi" w:hAnsiTheme="majorHAnsi"/>
          <w:sz w:val="20"/>
          <w:szCs w:val="20"/>
          <w:lang w:val="es-ES_tradnl"/>
        </w:rPr>
        <w:t>.</w:t>
      </w:r>
      <w:r w:rsidR="00F553A4"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Según el Estado, el alegato de demora fue puesto en conocimiento del Poder Judicial por denuncia presentada </w:t>
      </w:r>
      <w:r w:rsidR="006D2037" w:rsidRPr="0083566F">
        <w:rPr>
          <w:rFonts w:asciiTheme="majorHAnsi" w:hAnsiTheme="majorHAnsi"/>
          <w:sz w:val="20"/>
          <w:szCs w:val="20"/>
          <w:lang w:val="es-ES_tradnl"/>
        </w:rPr>
        <w:t xml:space="preserve">el 4 de junio de 2019 </w:t>
      </w:r>
      <w:r w:rsidRPr="0083566F">
        <w:rPr>
          <w:rFonts w:asciiTheme="majorHAnsi" w:hAnsiTheme="majorHAnsi"/>
          <w:sz w:val="20"/>
          <w:szCs w:val="20"/>
          <w:lang w:val="es-ES_tradnl"/>
        </w:rPr>
        <w:t xml:space="preserve">por el Núcleo de Controversias en Derecho Internacional de los Derechos Humanos del Ministerio Público Federal y dio lugar a la causa SEI </w:t>
      </w:r>
      <w:r w:rsidR="004000DC" w:rsidRPr="0083566F">
        <w:rPr>
          <w:rFonts w:asciiTheme="majorHAnsi" w:hAnsiTheme="majorHAnsi"/>
          <w:sz w:val="20"/>
          <w:szCs w:val="20"/>
          <w:lang w:val="es-ES_tradnl"/>
        </w:rPr>
        <w:t>N</w:t>
      </w:r>
      <w:r w:rsidRPr="0083566F">
        <w:rPr>
          <w:rFonts w:asciiTheme="majorHAnsi" w:hAnsiTheme="majorHAnsi"/>
          <w:sz w:val="20"/>
          <w:szCs w:val="20"/>
          <w:lang w:val="es-ES_tradnl"/>
        </w:rPr>
        <w:t xml:space="preserve">º 0035628-52.2019.8.13 .0000. </w:t>
      </w:r>
      <w:r w:rsidR="006D2037" w:rsidRPr="0083566F">
        <w:rPr>
          <w:rFonts w:asciiTheme="majorHAnsi" w:hAnsiTheme="majorHAnsi"/>
          <w:sz w:val="20"/>
          <w:szCs w:val="20"/>
          <w:lang w:val="es-ES_tradnl"/>
        </w:rPr>
        <w:t xml:space="preserve">El 27 de mayo de 2019, la autoridad judicial responsable, el Inspector General de Justicia (“Corregedor-Geral de Justiça”) del Tribunal de Justicia del Estado de Minas Gerais, consideró que </w:t>
      </w:r>
      <w:r w:rsidRPr="0083566F">
        <w:rPr>
          <w:rFonts w:asciiTheme="majorHAnsi" w:hAnsiTheme="majorHAnsi"/>
          <w:sz w:val="20"/>
          <w:szCs w:val="20"/>
          <w:lang w:val="es-ES_tradnl"/>
        </w:rPr>
        <w:t>la de</w:t>
      </w:r>
      <w:r w:rsidR="006D2037" w:rsidRPr="0083566F">
        <w:rPr>
          <w:rFonts w:asciiTheme="majorHAnsi" w:hAnsiTheme="majorHAnsi"/>
          <w:sz w:val="20"/>
          <w:szCs w:val="20"/>
          <w:lang w:val="es-ES_tradnl"/>
        </w:rPr>
        <w:t>nuncia</w:t>
      </w:r>
      <w:r w:rsidRPr="0083566F">
        <w:rPr>
          <w:rFonts w:asciiTheme="majorHAnsi" w:hAnsiTheme="majorHAnsi"/>
          <w:sz w:val="20"/>
          <w:szCs w:val="20"/>
          <w:lang w:val="es-ES_tradnl"/>
        </w:rPr>
        <w:t xml:space="preserve"> perdió su objeto porque el proceso </w:t>
      </w:r>
      <w:r w:rsidR="006D2037" w:rsidRPr="0083566F">
        <w:rPr>
          <w:rFonts w:asciiTheme="majorHAnsi" w:hAnsiTheme="majorHAnsi"/>
          <w:sz w:val="20"/>
          <w:szCs w:val="20"/>
          <w:lang w:val="es-ES_tradnl"/>
        </w:rPr>
        <w:t>interno al que ella se refería</w:t>
      </w:r>
      <w:r w:rsidRPr="0083566F">
        <w:rPr>
          <w:rFonts w:asciiTheme="majorHAnsi" w:hAnsiTheme="majorHAnsi"/>
          <w:sz w:val="20"/>
          <w:szCs w:val="20"/>
          <w:lang w:val="es-ES_tradnl"/>
        </w:rPr>
        <w:t xml:space="preserve"> </w:t>
      </w:r>
      <w:r w:rsidR="006D2037" w:rsidRPr="0083566F">
        <w:rPr>
          <w:rFonts w:asciiTheme="majorHAnsi" w:hAnsiTheme="majorHAnsi"/>
          <w:sz w:val="20"/>
          <w:szCs w:val="20"/>
          <w:lang w:val="es-ES_tradnl"/>
        </w:rPr>
        <w:t>tuvo</w:t>
      </w:r>
      <w:r w:rsidRPr="0083566F">
        <w:rPr>
          <w:rFonts w:asciiTheme="majorHAnsi" w:hAnsiTheme="majorHAnsi"/>
          <w:sz w:val="20"/>
          <w:szCs w:val="20"/>
          <w:lang w:val="es-ES_tradnl"/>
        </w:rPr>
        <w:t xml:space="preserve"> nuevos impulsos procesales.</w:t>
      </w:r>
    </w:p>
    <w:p w14:paraId="6B466593" w14:textId="06388BF3" w:rsidR="00B83158" w:rsidRPr="0083566F" w:rsidRDefault="00206D43" w:rsidP="00063E84">
      <w:pPr>
        <w:pStyle w:val="ListParagraph"/>
        <w:spacing w:before="240" w:after="240"/>
        <w:ind w:left="758"/>
        <w:jc w:val="both"/>
        <w:rPr>
          <w:rFonts w:asciiTheme="majorHAnsi" w:hAnsiTheme="majorHAnsi"/>
          <w:sz w:val="20"/>
          <w:szCs w:val="20"/>
          <w:lang w:val="es-ES_tradnl"/>
        </w:rPr>
      </w:pPr>
      <w:r w:rsidRPr="0083566F">
        <w:rPr>
          <w:rFonts w:asciiTheme="majorHAnsi" w:hAnsiTheme="majorHAnsi"/>
          <w:b/>
          <w:sz w:val="20"/>
          <w:szCs w:val="20"/>
          <w:lang w:val="es-ES_tradnl"/>
        </w:rPr>
        <w:t xml:space="preserve">VI. </w:t>
      </w:r>
      <w:r w:rsidRPr="0083566F">
        <w:rPr>
          <w:rFonts w:asciiTheme="majorHAnsi" w:hAnsiTheme="majorHAnsi"/>
          <w:b/>
          <w:sz w:val="20"/>
          <w:szCs w:val="20"/>
          <w:lang w:val="es-ES_tradnl"/>
        </w:rPr>
        <w:tab/>
      </w:r>
      <w:r w:rsidR="00B83158" w:rsidRPr="0083566F">
        <w:rPr>
          <w:rFonts w:asciiTheme="majorHAnsi" w:hAnsiTheme="majorHAnsi"/>
          <w:b/>
          <w:bCs/>
          <w:sz w:val="20"/>
          <w:szCs w:val="20"/>
          <w:lang w:val="es-ES_tradnl"/>
        </w:rPr>
        <w:t xml:space="preserve">ANÁLISIS DE </w:t>
      </w:r>
      <w:r w:rsidR="00B83158" w:rsidRPr="0083566F">
        <w:rPr>
          <w:rFonts w:asciiTheme="majorHAnsi" w:hAnsiTheme="majorHAnsi"/>
          <w:b/>
          <w:sz w:val="20"/>
          <w:szCs w:val="20"/>
          <w:lang w:val="es-ES_tradnl"/>
        </w:rPr>
        <w:t>AGOTAMIENTO DE LOS RECURSOS INTERNOS Y PLAZO DE PRESENTACIÓN</w:t>
      </w:r>
      <w:r w:rsidR="00B83158" w:rsidRPr="0083566F">
        <w:rPr>
          <w:rFonts w:asciiTheme="majorHAnsi" w:hAnsiTheme="majorHAnsi"/>
          <w:b/>
          <w:bCs/>
          <w:sz w:val="20"/>
          <w:szCs w:val="20"/>
          <w:lang w:val="es-ES_tradnl"/>
        </w:rPr>
        <w:t xml:space="preserve"> </w:t>
      </w:r>
    </w:p>
    <w:p w14:paraId="52F2FB37" w14:textId="4D63A09F" w:rsidR="00F42152" w:rsidRPr="0083566F" w:rsidRDefault="00141855" w:rsidP="00141855">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Comisión Interamericana observa que la presente controversia se refiere a la alegada falta de reparación por parte del Estado </w:t>
      </w:r>
      <w:r w:rsidR="004F14A4">
        <w:rPr>
          <w:rFonts w:asciiTheme="majorHAnsi" w:hAnsiTheme="majorHAnsi"/>
          <w:sz w:val="20"/>
          <w:szCs w:val="20"/>
          <w:lang w:val="es-ES_tradnl"/>
        </w:rPr>
        <w:t>por</w:t>
      </w:r>
      <w:r w:rsidRPr="0083566F">
        <w:rPr>
          <w:rFonts w:asciiTheme="majorHAnsi" w:hAnsiTheme="majorHAnsi"/>
          <w:sz w:val="20"/>
          <w:szCs w:val="20"/>
          <w:lang w:val="es-ES_tradnl"/>
        </w:rPr>
        <w:t xml:space="preserve"> los daños a la vida e integridad personal de </w:t>
      </w:r>
      <w:r w:rsidR="004F14A4">
        <w:rPr>
          <w:rFonts w:asciiTheme="majorHAnsi" w:hAnsiTheme="majorHAnsi"/>
          <w:sz w:val="20"/>
          <w:szCs w:val="20"/>
          <w:lang w:val="es-ES_tradnl"/>
        </w:rPr>
        <w:t>los afectados</w:t>
      </w:r>
      <w:r w:rsidRPr="0083566F">
        <w:rPr>
          <w:rFonts w:asciiTheme="majorHAnsi" w:hAnsiTheme="majorHAnsi"/>
          <w:sz w:val="20"/>
          <w:szCs w:val="20"/>
          <w:lang w:val="es-ES_tradnl"/>
        </w:rPr>
        <w:t xml:space="preserve"> por un incendio ocurrido en una sala de conciertos. La parte peticionaria considera que el incendio fue el resultado no sólo de fallas de la empresa responsable del establecimiento, sino también de fallas del Estado y sus agentes. El Estado, por su parte, considera que el incendio habría sido responsabilidad de la empresa y sus representantes. Los escritos de la parte peticionaria y del Estado se centran en la discusión de la responsabilidad del Estado y no cuestionan la responsabilidad penal de los particulares relacionados con los hechos. </w:t>
      </w:r>
      <w:r w:rsidR="007F6008" w:rsidRPr="0083566F">
        <w:rPr>
          <w:rFonts w:asciiTheme="majorHAnsi" w:hAnsiTheme="majorHAnsi"/>
          <w:sz w:val="20"/>
          <w:szCs w:val="20"/>
          <w:lang w:val="es-ES_tradnl"/>
        </w:rPr>
        <w:t>Por lo tanto, la Comisión enfocará su análisis en el desarrollo de los procesos civiles adelantados por las presuntas víctimas.</w:t>
      </w:r>
    </w:p>
    <w:p w14:paraId="06D16CC4" w14:textId="7A2407F9" w:rsidR="00C8303B" w:rsidRPr="007B4FFE" w:rsidRDefault="00C8303B" w:rsidP="00C8303B">
      <w:pPr>
        <w:pStyle w:val="ListParagraph"/>
        <w:spacing w:before="240" w:after="240"/>
        <w:jc w:val="both"/>
        <w:rPr>
          <w:rFonts w:asciiTheme="majorHAnsi" w:hAnsiTheme="majorHAnsi"/>
          <w:i/>
          <w:iCs/>
          <w:sz w:val="20"/>
          <w:szCs w:val="20"/>
          <w:lang w:val="es-ES_tradnl"/>
        </w:rPr>
      </w:pPr>
      <w:r w:rsidRPr="007B4FFE">
        <w:rPr>
          <w:rFonts w:asciiTheme="majorHAnsi" w:hAnsiTheme="majorHAnsi"/>
          <w:i/>
          <w:iCs/>
          <w:sz w:val="20"/>
          <w:szCs w:val="20"/>
          <w:lang w:val="es-ES_tradnl"/>
        </w:rPr>
        <w:t>Procesos 0024.02.860091-4 y 0024.02.860097-1</w:t>
      </w:r>
    </w:p>
    <w:p w14:paraId="34A3208B" w14:textId="068DA618" w:rsidR="00C8303B" w:rsidRPr="0083566F" w:rsidRDefault="00C8303B" w:rsidP="00C8303B">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parte peticionaria sostiene que ha agotado los recursos internos en relación con las presuntas víctimas relacionadas con los procesos 0024.02.860091-4 (que ampara a las alegadas víctimas Julio César dos Santos, Anderson Zaramela Duarte, André Luiz de Jesus, Magno Soares Pereira, Reginaldo José de </w:t>
      </w:r>
      <w:r w:rsidRPr="0083566F">
        <w:rPr>
          <w:rFonts w:asciiTheme="majorHAnsi" w:hAnsiTheme="majorHAnsi"/>
          <w:sz w:val="20"/>
          <w:szCs w:val="20"/>
          <w:lang w:val="es-ES_tradnl"/>
        </w:rPr>
        <w:lastRenderedPageBreak/>
        <w:t>Souza, Wilson Dalmindo Santos, Claudirley Lopes de Oliveira y Bruno dos Santos Souza)</w:t>
      </w:r>
      <w:r w:rsidR="00CE628E">
        <w:rPr>
          <w:rFonts w:asciiTheme="majorHAnsi" w:hAnsiTheme="majorHAnsi"/>
          <w:sz w:val="20"/>
          <w:szCs w:val="20"/>
          <w:lang w:val="es-ES_tradnl"/>
        </w:rPr>
        <w:t>;</w:t>
      </w:r>
      <w:r w:rsidRPr="0083566F">
        <w:rPr>
          <w:rFonts w:asciiTheme="majorHAnsi" w:hAnsiTheme="majorHAnsi"/>
          <w:sz w:val="20"/>
          <w:szCs w:val="20"/>
          <w:lang w:val="es-ES_tradnl"/>
        </w:rPr>
        <w:t xml:space="preserve"> y 0024.02.860097-1 (</w:t>
      </w:r>
      <w:r w:rsidR="00CE628E">
        <w:rPr>
          <w:rFonts w:asciiTheme="majorHAnsi" w:hAnsiTheme="majorHAnsi"/>
          <w:sz w:val="20"/>
          <w:szCs w:val="20"/>
          <w:lang w:val="es-ES_tradnl"/>
        </w:rPr>
        <w:t>relativo al</w:t>
      </w:r>
      <w:r w:rsidRPr="0083566F">
        <w:rPr>
          <w:rFonts w:asciiTheme="majorHAnsi" w:hAnsiTheme="majorHAnsi"/>
          <w:sz w:val="20"/>
          <w:szCs w:val="20"/>
          <w:lang w:val="es-ES_tradnl"/>
        </w:rPr>
        <w:t xml:space="preserve"> Sr. Francisco Ferreira da Silva), como resultado de la conclusión dichos procesos. </w:t>
      </w:r>
    </w:p>
    <w:p w14:paraId="7002D2BB" w14:textId="2A2AFBC3" w:rsidR="008670D1" w:rsidRPr="0083566F" w:rsidRDefault="008670D1" w:rsidP="008670D1">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 La Comisión Interamericana considera, en el presente caso, que los procesos 0024.02.860091-4 y 0024.02.860097-1 permitieron al Estado conocer sobre las supuestas violaciones antes de que fueran conocidas por la CIDH. Según la información proporcionada por las partes, dichos procesos concluyeron la no responsabilización del Estado con respecto a los alegados daños derivados del incendio, y las decisiones finales se quedaron firmes respectivamente el 31 de octubre de 2012 y el 7 de abril de 2010. En atención a estas consideraciones, la Comisión concluye que la presente petición agotó los recursos internos en relación con las presuntas víctimas involucradas en los procesos citados.</w:t>
      </w:r>
    </w:p>
    <w:p w14:paraId="6D084553" w14:textId="0DAF04B5" w:rsidR="008670D1" w:rsidRPr="0083566F" w:rsidRDefault="008A4F66" w:rsidP="00804C63">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sz w:val="20"/>
          <w:szCs w:val="20"/>
          <w:lang w:val="es-ES_tradnl"/>
        </w:rPr>
        <w:t>Con respecto al requisito del plazo de presentación,</w:t>
      </w:r>
      <w:r w:rsidR="008670D1" w:rsidRPr="0083566F">
        <w:rPr>
          <w:rFonts w:asciiTheme="majorHAnsi" w:hAnsiTheme="majorHAnsi"/>
          <w:sz w:val="20"/>
          <w:szCs w:val="20"/>
          <w:lang w:val="es-ES_tradnl"/>
        </w:rPr>
        <w:t xml:space="preserve"> la parte peticionaria señala que los procesos 0024.02.860091-4 y 0024.02.860097-1 fueron finalizados el 31 de octubre de 2012 y el 7 de abril de 2010, respectivamente. En consecuencia, no </w:t>
      </w:r>
      <w:r w:rsidR="006E0796">
        <w:rPr>
          <w:rFonts w:asciiTheme="majorHAnsi" w:hAnsiTheme="majorHAnsi"/>
          <w:sz w:val="20"/>
          <w:szCs w:val="20"/>
          <w:lang w:val="es-ES_tradnl"/>
        </w:rPr>
        <w:t>habría sido</w:t>
      </w:r>
      <w:r w:rsidR="008670D1" w:rsidRPr="0083566F">
        <w:rPr>
          <w:rFonts w:asciiTheme="majorHAnsi" w:hAnsiTheme="majorHAnsi"/>
          <w:sz w:val="20"/>
          <w:szCs w:val="20"/>
          <w:lang w:val="es-ES_tradnl"/>
        </w:rPr>
        <w:t xml:space="preserve"> observado el plazo de seis meses. A pesar de ello, </w:t>
      </w:r>
      <w:r w:rsidR="006E0796">
        <w:rPr>
          <w:rFonts w:asciiTheme="majorHAnsi" w:hAnsiTheme="majorHAnsi"/>
          <w:sz w:val="20"/>
          <w:szCs w:val="20"/>
          <w:lang w:val="es-ES_tradnl"/>
        </w:rPr>
        <w:t xml:space="preserve">la </w:t>
      </w:r>
      <w:r w:rsidR="006E0796" w:rsidRPr="0083566F">
        <w:rPr>
          <w:rFonts w:asciiTheme="majorHAnsi" w:hAnsiTheme="majorHAnsi"/>
          <w:sz w:val="20"/>
          <w:szCs w:val="20"/>
          <w:lang w:val="es-ES_tradnl"/>
        </w:rPr>
        <w:t>Defensoría Pública del Estado de Minas Gerais</w:t>
      </w:r>
      <w:r w:rsidR="005B31A0">
        <w:rPr>
          <w:rFonts w:asciiTheme="majorHAnsi" w:hAnsiTheme="majorHAnsi"/>
          <w:sz w:val="20"/>
          <w:szCs w:val="20"/>
          <w:lang w:val="es-ES_tradnl"/>
        </w:rPr>
        <w:t xml:space="preserve">, parte peticionaria, </w:t>
      </w:r>
      <w:r w:rsidR="008670D1" w:rsidRPr="0083566F">
        <w:rPr>
          <w:rFonts w:asciiTheme="majorHAnsi" w:hAnsiTheme="majorHAnsi"/>
          <w:sz w:val="20"/>
          <w:szCs w:val="20"/>
          <w:lang w:val="es-ES_tradnl"/>
        </w:rPr>
        <w:t xml:space="preserve">argumenta que la petición debe ser admitida porque </w:t>
      </w:r>
      <w:r w:rsidR="005B31A0">
        <w:rPr>
          <w:rFonts w:asciiTheme="majorHAnsi" w:hAnsiTheme="majorHAnsi"/>
          <w:sz w:val="20"/>
          <w:szCs w:val="20"/>
          <w:lang w:val="es-ES_tradnl"/>
        </w:rPr>
        <w:t>la</w:t>
      </w:r>
      <w:r w:rsidR="004A2E94">
        <w:rPr>
          <w:rFonts w:asciiTheme="majorHAnsi" w:hAnsiTheme="majorHAnsi"/>
          <w:sz w:val="20"/>
          <w:szCs w:val="20"/>
          <w:lang w:val="es-ES_tradnl"/>
        </w:rPr>
        <w:t xml:space="preserve"> defensoría pública </w:t>
      </w:r>
      <w:r w:rsidR="008670D1" w:rsidRPr="0083566F">
        <w:rPr>
          <w:rFonts w:asciiTheme="majorHAnsi" w:hAnsiTheme="majorHAnsi"/>
          <w:sz w:val="20"/>
          <w:szCs w:val="20"/>
          <w:lang w:val="es-ES_tradnl"/>
        </w:rPr>
        <w:t xml:space="preserve">tiene que atender una enorme cantidad de procesos internos, además de litigios a nivel internacional, y no </w:t>
      </w:r>
      <w:r w:rsidR="00BF6C6D">
        <w:rPr>
          <w:rFonts w:asciiTheme="majorHAnsi" w:hAnsiTheme="majorHAnsi"/>
          <w:sz w:val="20"/>
          <w:szCs w:val="20"/>
          <w:lang w:val="es-ES_tradnl"/>
        </w:rPr>
        <w:t>recibe</w:t>
      </w:r>
      <w:r w:rsidR="008670D1" w:rsidRPr="0083566F">
        <w:rPr>
          <w:rFonts w:asciiTheme="majorHAnsi" w:hAnsiTheme="majorHAnsi"/>
          <w:sz w:val="20"/>
          <w:szCs w:val="20"/>
          <w:lang w:val="es-ES_tradnl"/>
        </w:rPr>
        <w:t xml:space="preserve"> recursos suficientes</w:t>
      </w:r>
      <w:r w:rsidR="00804C63">
        <w:rPr>
          <w:rFonts w:asciiTheme="majorHAnsi" w:hAnsiTheme="majorHAnsi"/>
          <w:sz w:val="20"/>
          <w:szCs w:val="20"/>
          <w:lang w:val="es-ES_tradnl"/>
        </w:rPr>
        <w:t xml:space="preserve"> </w:t>
      </w:r>
      <w:r w:rsidR="00D07444">
        <w:rPr>
          <w:rFonts w:asciiTheme="majorHAnsi" w:hAnsiTheme="majorHAnsi"/>
          <w:sz w:val="20"/>
          <w:szCs w:val="20"/>
          <w:lang w:val="es-ES_tradnl"/>
        </w:rPr>
        <w:t xml:space="preserve">del Estado </w:t>
      </w:r>
      <w:r w:rsidR="00804C63">
        <w:rPr>
          <w:rFonts w:asciiTheme="majorHAnsi" w:hAnsiTheme="majorHAnsi"/>
          <w:sz w:val="20"/>
          <w:szCs w:val="20"/>
          <w:lang w:val="es-ES_tradnl"/>
        </w:rPr>
        <w:t xml:space="preserve">para funcionar con mayor celeridad. </w:t>
      </w:r>
    </w:p>
    <w:p w14:paraId="01E69D2D" w14:textId="1877B70A" w:rsidR="008A4F66" w:rsidRPr="0083566F" w:rsidRDefault="008670D1" w:rsidP="008A4F66">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El Estado brasileño, de su parte, alega </w:t>
      </w:r>
      <w:r w:rsidR="00BF6C6D">
        <w:rPr>
          <w:rFonts w:asciiTheme="majorHAnsi" w:hAnsiTheme="majorHAnsi"/>
          <w:sz w:val="20"/>
          <w:szCs w:val="20"/>
          <w:lang w:val="es-ES_tradnl"/>
        </w:rPr>
        <w:t xml:space="preserve">oportunamente </w:t>
      </w:r>
      <w:r w:rsidRPr="0083566F">
        <w:rPr>
          <w:rFonts w:asciiTheme="majorHAnsi" w:hAnsiTheme="majorHAnsi"/>
          <w:sz w:val="20"/>
          <w:szCs w:val="20"/>
          <w:lang w:val="es-ES_tradnl"/>
        </w:rPr>
        <w:t xml:space="preserve">que la </w:t>
      </w:r>
      <w:r w:rsidR="00BF6C6D">
        <w:rPr>
          <w:rFonts w:asciiTheme="majorHAnsi" w:hAnsiTheme="majorHAnsi"/>
          <w:sz w:val="20"/>
          <w:szCs w:val="20"/>
          <w:lang w:val="es-ES_tradnl"/>
        </w:rPr>
        <w:t>petición</w:t>
      </w:r>
      <w:r w:rsidRPr="0083566F">
        <w:rPr>
          <w:rFonts w:asciiTheme="majorHAnsi" w:hAnsiTheme="majorHAnsi"/>
          <w:sz w:val="20"/>
          <w:szCs w:val="20"/>
          <w:lang w:val="es-ES_tradnl"/>
        </w:rPr>
        <w:t xml:space="preserve"> ante la CIDH no respetó el plazo de seis meses </w:t>
      </w:r>
      <w:r w:rsidR="005C234A">
        <w:rPr>
          <w:rFonts w:asciiTheme="majorHAnsi" w:hAnsiTheme="majorHAnsi"/>
          <w:sz w:val="20"/>
          <w:szCs w:val="20"/>
          <w:lang w:val="es-ES_tradnl"/>
        </w:rPr>
        <w:t>con</w:t>
      </w:r>
      <w:r w:rsidRPr="0083566F">
        <w:rPr>
          <w:rFonts w:asciiTheme="majorHAnsi" w:hAnsiTheme="majorHAnsi"/>
          <w:sz w:val="20"/>
          <w:szCs w:val="20"/>
          <w:lang w:val="es-ES_tradnl"/>
        </w:rPr>
        <w:t xml:space="preserve"> relación </w:t>
      </w:r>
      <w:r w:rsidR="005C234A">
        <w:rPr>
          <w:rFonts w:asciiTheme="majorHAnsi" w:hAnsiTheme="majorHAnsi"/>
          <w:sz w:val="20"/>
          <w:szCs w:val="20"/>
          <w:lang w:val="es-ES_tradnl"/>
        </w:rPr>
        <w:t>a</w:t>
      </w:r>
      <w:r w:rsidRPr="0083566F">
        <w:rPr>
          <w:rFonts w:asciiTheme="majorHAnsi" w:hAnsiTheme="majorHAnsi"/>
          <w:sz w:val="20"/>
          <w:szCs w:val="20"/>
          <w:lang w:val="es-ES_tradnl"/>
        </w:rPr>
        <w:t xml:space="preserve"> los procesos 0024.02.860091-4 y 0024.02.860097-1.</w:t>
      </w:r>
    </w:p>
    <w:p w14:paraId="1B721596" w14:textId="1581845C" w:rsidR="008670D1" w:rsidRPr="0083566F" w:rsidRDefault="005C234A" w:rsidP="008A4F66">
      <w:pPr>
        <w:pStyle w:val="ListParagraph"/>
        <w:numPr>
          <w:ilvl w:val="0"/>
          <w:numId w:val="59"/>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atención a estas consideraciones, y luego de analizar </w:t>
      </w:r>
      <w:r w:rsidR="00490746">
        <w:rPr>
          <w:rFonts w:asciiTheme="majorHAnsi" w:hAnsiTheme="majorHAnsi"/>
          <w:sz w:val="20"/>
          <w:szCs w:val="20"/>
          <w:lang w:val="es-ES_tradnl"/>
        </w:rPr>
        <w:t xml:space="preserve">el expediente de la petición, la CIDH considera </w:t>
      </w:r>
      <w:r w:rsidR="008A4F66" w:rsidRPr="0083566F">
        <w:rPr>
          <w:rFonts w:asciiTheme="majorHAnsi" w:hAnsiTheme="majorHAnsi"/>
          <w:sz w:val="20"/>
          <w:szCs w:val="20"/>
          <w:lang w:val="es-ES_tradnl"/>
        </w:rPr>
        <w:t xml:space="preserve">que la </w:t>
      </w:r>
      <w:r w:rsidR="00F41D54">
        <w:rPr>
          <w:rFonts w:asciiTheme="majorHAnsi" w:hAnsiTheme="majorHAnsi"/>
          <w:sz w:val="20"/>
          <w:szCs w:val="20"/>
          <w:lang w:val="es-ES_tradnl"/>
        </w:rPr>
        <w:t xml:space="preserve">excusa planteada por la </w:t>
      </w:r>
      <w:r w:rsidR="008A4F66" w:rsidRPr="0083566F">
        <w:rPr>
          <w:rFonts w:asciiTheme="majorHAnsi" w:hAnsiTheme="majorHAnsi"/>
          <w:sz w:val="20"/>
          <w:szCs w:val="20"/>
          <w:lang w:val="es-ES_tradnl"/>
        </w:rPr>
        <w:t xml:space="preserve">parte peticionaria </w:t>
      </w:r>
      <w:r w:rsidR="00F41D54">
        <w:rPr>
          <w:rFonts w:asciiTheme="majorHAnsi" w:hAnsiTheme="majorHAnsi"/>
          <w:sz w:val="20"/>
          <w:szCs w:val="20"/>
          <w:lang w:val="es-ES_tradnl"/>
        </w:rPr>
        <w:t xml:space="preserve">no </w:t>
      </w:r>
      <w:r w:rsidR="00167A00">
        <w:rPr>
          <w:rFonts w:asciiTheme="majorHAnsi" w:hAnsiTheme="majorHAnsi"/>
          <w:sz w:val="20"/>
          <w:szCs w:val="20"/>
          <w:lang w:val="es-ES_tradnl"/>
        </w:rPr>
        <w:t xml:space="preserve">justifica válidamente el incumplimiento de un requisito convencional expreso como el contenido en el artículo 46.1.b) de la Convención Americana. </w:t>
      </w:r>
      <w:r w:rsidR="00ED5EFB">
        <w:rPr>
          <w:rFonts w:asciiTheme="majorHAnsi" w:hAnsiTheme="majorHAnsi"/>
          <w:sz w:val="20"/>
          <w:szCs w:val="20"/>
          <w:lang w:val="es-ES_tradnl"/>
        </w:rPr>
        <w:t>La Comisión Interamericana ha establecido que si bien el proceso ante el sistema interamericano no conlleva las mismas formalidades que pudieran tener los procesos internos, es responsabilidad de los peticionarios actuar de manera diligente en procura del mejor interés de las víctimas que representan</w:t>
      </w:r>
      <w:r w:rsidR="004E0AE3" w:rsidRPr="00A11B3B">
        <w:rPr>
          <w:rStyle w:val="FootnoteReference"/>
          <w:sz w:val="20"/>
          <w:szCs w:val="20"/>
          <w:lang w:val="es-ES_tradnl"/>
        </w:rPr>
        <w:footnoteReference w:id="5"/>
      </w:r>
      <w:r w:rsidR="00B2114A">
        <w:rPr>
          <w:rFonts w:asciiTheme="majorHAnsi" w:hAnsiTheme="majorHAnsi"/>
          <w:sz w:val="20"/>
          <w:szCs w:val="20"/>
          <w:lang w:val="es-ES_tradnl"/>
        </w:rPr>
        <w:t xml:space="preserve">. </w:t>
      </w:r>
      <w:r w:rsidR="003E442F">
        <w:rPr>
          <w:rFonts w:asciiTheme="majorHAnsi" w:hAnsiTheme="majorHAnsi"/>
          <w:sz w:val="20"/>
          <w:szCs w:val="20"/>
          <w:lang w:val="es-ES_tradnl"/>
        </w:rPr>
        <w:t>Así</w:t>
      </w:r>
      <w:r w:rsidR="008A4F66" w:rsidRPr="0083566F">
        <w:rPr>
          <w:rFonts w:asciiTheme="majorHAnsi" w:hAnsiTheme="majorHAnsi"/>
          <w:sz w:val="20"/>
          <w:szCs w:val="20"/>
          <w:lang w:val="es-ES_tradnl"/>
        </w:rPr>
        <w:t xml:space="preserve">, considerando que los procesos </w:t>
      </w:r>
      <w:r w:rsidR="00ED5EFB">
        <w:rPr>
          <w:rFonts w:asciiTheme="majorHAnsi" w:hAnsiTheme="majorHAnsi"/>
          <w:sz w:val="20"/>
          <w:szCs w:val="20"/>
          <w:lang w:val="es-ES_tradnl"/>
        </w:rPr>
        <w:t>finalizaron</w:t>
      </w:r>
      <w:r w:rsidR="008A4F66" w:rsidRPr="0083566F">
        <w:rPr>
          <w:rFonts w:asciiTheme="majorHAnsi" w:hAnsiTheme="majorHAnsi"/>
          <w:sz w:val="20"/>
          <w:szCs w:val="20"/>
          <w:lang w:val="es-ES_tradnl"/>
        </w:rPr>
        <w:t xml:space="preserve"> el 7 de abril de 2010 y </w:t>
      </w:r>
      <w:r w:rsidR="00913194">
        <w:rPr>
          <w:rFonts w:asciiTheme="majorHAnsi" w:hAnsiTheme="majorHAnsi"/>
          <w:sz w:val="20"/>
          <w:szCs w:val="20"/>
          <w:lang w:val="es-ES_tradnl"/>
        </w:rPr>
        <w:t xml:space="preserve">el </w:t>
      </w:r>
      <w:r w:rsidR="008A4F66" w:rsidRPr="0083566F">
        <w:rPr>
          <w:rFonts w:asciiTheme="majorHAnsi" w:hAnsiTheme="majorHAnsi"/>
          <w:sz w:val="20"/>
          <w:szCs w:val="20"/>
          <w:lang w:val="es-ES_tradnl"/>
        </w:rPr>
        <w:t xml:space="preserve">31 de octubre de 2012, y que la petición ha </w:t>
      </w:r>
      <w:r w:rsidR="00ED5EFB">
        <w:rPr>
          <w:rFonts w:asciiTheme="majorHAnsi" w:hAnsiTheme="majorHAnsi"/>
          <w:sz w:val="20"/>
          <w:szCs w:val="20"/>
          <w:lang w:val="es-ES_tradnl"/>
        </w:rPr>
        <w:t>fue</w:t>
      </w:r>
      <w:r w:rsidR="008A4F66" w:rsidRPr="0083566F">
        <w:rPr>
          <w:rFonts w:asciiTheme="majorHAnsi" w:hAnsiTheme="majorHAnsi"/>
          <w:sz w:val="20"/>
          <w:szCs w:val="20"/>
          <w:lang w:val="es-ES_tradnl"/>
        </w:rPr>
        <w:t xml:space="preserve"> presentada a la CIDH el 2 de enero de 2015, la Comisión concluye que </w:t>
      </w:r>
      <w:r w:rsidR="00913194">
        <w:rPr>
          <w:rFonts w:asciiTheme="majorHAnsi" w:hAnsiTheme="majorHAnsi"/>
          <w:sz w:val="20"/>
          <w:szCs w:val="20"/>
          <w:lang w:val="es-ES_tradnl"/>
        </w:rPr>
        <w:t>esta</w:t>
      </w:r>
      <w:r w:rsidR="008A4F66" w:rsidRPr="0083566F">
        <w:rPr>
          <w:rFonts w:asciiTheme="majorHAnsi" w:hAnsiTheme="majorHAnsi"/>
          <w:sz w:val="20"/>
          <w:szCs w:val="20"/>
          <w:lang w:val="es-ES_tradnl"/>
        </w:rPr>
        <w:t xml:space="preserve"> fue presentada en exceso del plazo de seis meses establecido en el artículo 46.1.b</w:t>
      </w:r>
      <w:r w:rsidR="00913194">
        <w:rPr>
          <w:rFonts w:asciiTheme="majorHAnsi" w:hAnsiTheme="majorHAnsi"/>
          <w:sz w:val="20"/>
          <w:szCs w:val="20"/>
          <w:lang w:val="es-ES_tradnl"/>
        </w:rPr>
        <w:t>)</w:t>
      </w:r>
      <w:r w:rsidR="008A4F66" w:rsidRPr="0083566F">
        <w:rPr>
          <w:rFonts w:asciiTheme="majorHAnsi" w:hAnsiTheme="majorHAnsi"/>
          <w:sz w:val="20"/>
          <w:szCs w:val="20"/>
          <w:lang w:val="es-ES_tradnl"/>
        </w:rPr>
        <w:t xml:space="preserve"> de la Convención Americana</w:t>
      </w:r>
      <w:r w:rsidR="00AA2D52">
        <w:rPr>
          <w:rFonts w:asciiTheme="majorHAnsi" w:hAnsiTheme="majorHAnsi"/>
          <w:sz w:val="20"/>
          <w:szCs w:val="20"/>
          <w:lang w:val="es-ES_tradnl"/>
        </w:rPr>
        <w:t xml:space="preserve"> respecto de los dos procesos citados</w:t>
      </w:r>
      <w:r w:rsidR="008A4F66" w:rsidRPr="0083566F">
        <w:rPr>
          <w:rFonts w:asciiTheme="majorHAnsi" w:hAnsiTheme="majorHAnsi"/>
          <w:sz w:val="20"/>
          <w:szCs w:val="20"/>
          <w:lang w:val="es-ES_tradnl"/>
        </w:rPr>
        <w:t>.</w:t>
      </w:r>
    </w:p>
    <w:p w14:paraId="2D922F17" w14:textId="3A663B74" w:rsidR="008A4F66" w:rsidRPr="00AA2D52" w:rsidRDefault="008A4F66" w:rsidP="008A4F66">
      <w:pPr>
        <w:pStyle w:val="ListParagraph"/>
        <w:spacing w:before="240" w:after="240"/>
        <w:jc w:val="both"/>
        <w:rPr>
          <w:rFonts w:asciiTheme="majorHAnsi" w:hAnsiTheme="majorHAnsi"/>
          <w:i/>
          <w:iCs/>
          <w:sz w:val="20"/>
          <w:szCs w:val="20"/>
          <w:lang w:val="es-ES_tradnl"/>
        </w:rPr>
      </w:pPr>
      <w:r w:rsidRPr="00AA2D52">
        <w:rPr>
          <w:rFonts w:asciiTheme="majorHAnsi" w:hAnsiTheme="majorHAnsi"/>
          <w:i/>
          <w:iCs/>
          <w:sz w:val="20"/>
          <w:szCs w:val="20"/>
          <w:lang w:val="es-ES_tradnl"/>
        </w:rPr>
        <w:t>Proceso 0024.02.860098 -9</w:t>
      </w:r>
    </w:p>
    <w:p w14:paraId="651C9C41" w14:textId="77777777" w:rsidR="00374175" w:rsidRPr="0083566F" w:rsidRDefault="00374175" w:rsidP="00374175">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En los términos de los artículos 46 de la Convención Americana y 28.8 del Reglamento de la Comisión, la parte peticionaria tiene el deber de proporcionar información sobre todas las gestiones emprendidas para agotar los recursos de la jurisdicción interna o la imposibilidad de hacerlo.</w:t>
      </w:r>
    </w:p>
    <w:p w14:paraId="257A9A91" w14:textId="73D31825" w:rsidR="00374175" w:rsidRDefault="00374175" w:rsidP="006B5337">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En el presente caso, </w:t>
      </w:r>
      <w:r w:rsidR="001264FB" w:rsidRPr="0083566F">
        <w:rPr>
          <w:rFonts w:asciiTheme="majorHAnsi" w:hAnsiTheme="majorHAnsi"/>
          <w:sz w:val="20"/>
          <w:szCs w:val="20"/>
          <w:lang w:val="es-ES_tradnl"/>
        </w:rPr>
        <w:t xml:space="preserve">la parte peticionaria señala que la acción referente al proceso 0024.02.860098-9, </w:t>
      </w:r>
      <w:r w:rsidR="00606F9B">
        <w:rPr>
          <w:rFonts w:asciiTheme="majorHAnsi" w:hAnsiTheme="majorHAnsi"/>
          <w:sz w:val="20"/>
          <w:szCs w:val="20"/>
          <w:lang w:val="es-ES_tradnl"/>
        </w:rPr>
        <w:t>(</w:t>
      </w:r>
      <w:r w:rsidR="001264FB" w:rsidRPr="0083566F">
        <w:rPr>
          <w:rFonts w:asciiTheme="majorHAnsi" w:hAnsiTheme="majorHAnsi"/>
          <w:sz w:val="20"/>
          <w:szCs w:val="20"/>
          <w:lang w:val="es-ES_tradnl"/>
        </w:rPr>
        <w:t>presentada a favor de Luís Carlos Martins dos Santos, José Augusto Nunes dos Santos, Anderson Márcio Moreira dos Santos, Cristiane Rosa Lagares, Antônio Maurílio da Costa, Rodrigo da Silva Franco, Ana Cazuza Lima y Cristiano Ozório Pereira Alcântara</w:t>
      </w:r>
      <w:r w:rsidR="00606F9B">
        <w:rPr>
          <w:rFonts w:asciiTheme="majorHAnsi" w:hAnsiTheme="majorHAnsi"/>
          <w:sz w:val="20"/>
          <w:szCs w:val="20"/>
          <w:lang w:val="es-ES_tradnl"/>
        </w:rPr>
        <w:t>)</w:t>
      </w:r>
      <w:r w:rsidR="001264FB" w:rsidRPr="0083566F">
        <w:rPr>
          <w:rFonts w:asciiTheme="majorHAnsi" w:hAnsiTheme="majorHAnsi"/>
          <w:sz w:val="20"/>
          <w:szCs w:val="20"/>
          <w:lang w:val="es-ES_tradnl"/>
        </w:rPr>
        <w:t xml:space="preserve">, fue interpuesta el 21 de noviembre de 2002; sin embargo, y antes de que hubiera una decisión de primera instancia, la autoridad judicial determinó el cierre y archivo del proceso sin resolución de fondo. La parte peticionaria sostiene que dicho cierre fue inapropiado, pero no aporta detalles sobre las razones del cierre procesal </w:t>
      </w:r>
      <w:r w:rsidR="003C6A4E">
        <w:rPr>
          <w:rFonts w:asciiTheme="majorHAnsi" w:hAnsiTheme="majorHAnsi"/>
          <w:sz w:val="20"/>
          <w:szCs w:val="20"/>
          <w:lang w:val="es-ES_tradnl"/>
        </w:rPr>
        <w:t>ni de</w:t>
      </w:r>
      <w:r w:rsidR="001264FB" w:rsidRPr="0083566F">
        <w:rPr>
          <w:rFonts w:asciiTheme="majorHAnsi" w:hAnsiTheme="majorHAnsi"/>
          <w:sz w:val="20"/>
          <w:szCs w:val="20"/>
          <w:lang w:val="es-ES_tradnl"/>
        </w:rPr>
        <w:t xml:space="preserve"> por qué fue inapropiado.</w:t>
      </w:r>
      <w:r w:rsidR="006D23B5"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En virtud de lo anterior, la Comisión Interamericana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w:t>
      </w:r>
      <w:r w:rsidR="001264FB" w:rsidRPr="0083566F">
        <w:rPr>
          <w:rFonts w:asciiTheme="majorHAnsi" w:hAnsiTheme="majorHAnsi"/>
          <w:sz w:val="20"/>
          <w:szCs w:val="20"/>
          <w:lang w:val="es-ES_tradnl"/>
        </w:rPr>
        <w:t>.</w:t>
      </w:r>
    </w:p>
    <w:p w14:paraId="36BAC05D" w14:textId="77777777" w:rsidR="00161430" w:rsidRPr="0083566F" w:rsidRDefault="00161430" w:rsidP="00161430">
      <w:pPr>
        <w:pStyle w:val="ListParagraph"/>
        <w:spacing w:before="240" w:after="240"/>
        <w:jc w:val="both"/>
        <w:rPr>
          <w:rFonts w:asciiTheme="majorHAnsi" w:hAnsiTheme="majorHAnsi"/>
          <w:sz w:val="20"/>
          <w:szCs w:val="20"/>
          <w:lang w:val="es-ES_tradnl"/>
        </w:rPr>
      </w:pPr>
    </w:p>
    <w:p w14:paraId="39CF0046" w14:textId="0748885B" w:rsidR="00374175" w:rsidRPr="009355F9" w:rsidRDefault="00374175" w:rsidP="009355F9">
      <w:pPr>
        <w:spacing w:before="240" w:after="240"/>
        <w:ind w:firstLine="720"/>
        <w:jc w:val="both"/>
        <w:rPr>
          <w:rFonts w:asciiTheme="majorHAnsi" w:hAnsiTheme="majorHAnsi"/>
          <w:i/>
          <w:iCs/>
          <w:sz w:val="20"/>
          <w:szCs w:val="20"/>
          <w:lang w:val="es-ES_tradnl"/>
        </w:rPr>
      </w:pPr>
      <w:r w:rsidRPr="009355F9">
        <w:rPr>
          <w:rFonts w:asciiTheme="majorHAnsi" w:hAnsiTheme="majorHAnsi"/>
          <w:i/>
          <w:iCs/>
          <w:sz w:val="20"/>
          <w:szCs w:val="20"/>
          <w:lang w:val="es-ES_tradnl"/>
        </w:rPr>
        <w:t>Procesos 0024.02.860092-2, 0024.02.860100-3, 0024.05.871105-2, 0024.02.860099-7 y 0024.06.274328-1</w:t>
      </w:r>
    </w:p>
    <w:p w14:paraId="00632D1C" w14:textId="0CDC1EA7" w:rsidR="00C66D34" w:rsidRPr="0083566F" w:rsidRDefault="00C66D34" w:rsidP="006D7D56">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parte peticionaria sostiene que el artículo 46.2.c) de la Convención Americana se aplica en relación con las personas vinculadas a los procesos 0024.02.860092-2, 0024.02.860100-3, 0024.05.871105-2, 0024.02.860099-7, y 0024.06.274328-1. </w:t>
      </w:r>
      <w:r w:rsidRPr="0083566F">
        <w:rPr>
          <w:rFonts w:asciiTheme="majorHAnsi" w:hAnsiTheme="majorHAnsi"/>
          <w:color w:val="auto"/>
          <w:sz w:val="20"/>
          <w:szCs w:val="20"/>
          <w:lang w:val="es-ES_tradnl"/>
        </w:rPr>
        <w:t>Según la información proporcionada por las partes, los procesos citados se encontraban pendientes de decisión final. El cuadro siguiente, elaborado por la Comisión Interamericana, resume la información en cuestión:</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37"/>
        <w:gridCol w:w="7493"/>
      </w:tblGrid>
      <w:tr w:rsidR="00C66D34" w:rsidRPr="0083566F" w14:paraId="6B7EE08A" w14:textId="77777777" w:rsidTr="004728F7">
        <w:tc>
          <w:tcPr>
            <w:tcW w:w="1838" w:type="dxa"/>
            <w:shd w:val="clear" w:color="auto" w:fill="000000" w:themeFill="text1"/>
          </w:tcPr>
          <w:p w14:paraId="77C64A55"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FFFFFF" w:themeColor="background1"/>
                <w:sz w:val="18"/>
                <w:szCs w:val="18"/>
                <w:lang w:val="es-ES_tradnl"/>
              </w:rPr>
            </w:pPr>
            <w:r w:rsidRPr="0083566F">
              <w:rPr>
                <w:rFonts w:asciiTheme="majorHAnsi" w:hAnsiTheme="majorHAnsi"/>
                <w:b/>
                <w:bCs/>
                <w:color w:val="FFFFFF" w:themeColor="background1"/>
                <w:sz w:val="18"/>
                <w:szCs w:val="18"/>
                <w:lang w:val="es-ES_tradnl"/>
              </w:rPr>
              <w:t>Proceso</w:t>
            </w:r>
          </w:p>
        </w:tc>
        <w:tc>
          <w:tcPr>
            <w:tcW w:w="7512" w:type="dxa"/>
            <w:shd w:val="clear" w:color="auto" w:fill="000000" w:themeFill="text1"/>
          </w:tcPr>
          <w:p w14:paraId="0D1EA3CE"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FFFFFF" w:themeColor="background1"/>
                <w:sz w:val="18"/>
                <w:szCs w:val="18"/>
                <w:lang w:val="es-ES_tradnl"/>
              </w:rPr>
            </w:pPr>
            <w:r w:rsidRPr="0083566F">
              <w:rPr>
                <w:rFonts w:asciiTheme="majorHAnsi" w:hAnsiTheme="majorHAnsi"/>
                <w:b/>
                <w:bCs/>
                <w:color w:val="FFFFFF" w:themeColor="background1"/>
                <w:sz w:val="18"/>
                <w:szCs w:val="18"/>
                <w:lang w:val="es-ES_tradnl"/>
              </w:rPr>
              <w:t>Estado procesal</w:t>
            </w:r>
          </w:p>
        </w:tc>
      </w:tr>
      <w:tr w:rsidR="00C66D34" w:rsidRPr="00D12783" w14:paraId="4C3C7C45" w14:textId="77777777" w:rsidTr="004728F7">
        <w:tc>
          <w:tcPr>
            <w:tcW w:w="1838" w:type="dxa"/>
          </w:tcPr>
          <w:p w14:paraId="7D78EBA4"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22F4E6CB"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2846C919"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r w:rsidRPr="0083566F">
              <w:rPr>
                <w:rFonts w:asciiTheme="majorHAnsi" w:hAnsiTheme="majorHAnsi"/>
                <w:b/>
                <w:bCs/>
                <w:sz w:val="18"/>
                <w:szCs w:val="18"/>
                <w:lang w:val="es-ES_tradnl"/>
              </w:rPr>
              <w:t>0024.02.860092-2</w:t>
            </w:r>
          </w:p>
        </w:tc>
        <w:tc>
          <w:tcPr>
            <w:tcW w:w="7512" w:type="dxa"/>
          </w:tcPr>
          <w:p w14:paraId="3E9D8545"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hAnsiTheme="majorHAnsi"/>
                <w:sz w:val="18"/>
                <w:szCs w:val="18"/>
                <w:lang w:val="es-ES_tradnl"/>
              </w:rPr>
            </w:pPr>
            <w:r w:rsidRPr="0083566F">
              <w:rPr>
                <w:rFonts w:asciiTheme="majorHAnsi" w:hAnsiTheme="majorHAnsi"/>
                <w:sz w:val="18"/>
                <w:szCs w:val="18"/>
                <w:lang w:val="es-ES_tradnl"/>
              </w:rPr>
              <w:t xml:space="preserve">Este proceso se refiere a las presuntas víctimas Reinaldo Silva Barbosa, R.C.R., Rafael Martins Moreira, Weverton de Almeida de Souza, Rodrigo Gonçalves y Ronaldo Goncalves. Iniciado el 21 de noviembre de 2002. </w:t>
            </w:r>
          </w:p>
          <w:p w14:paraId="3C0E82F4"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primera instancia el 23 de abril de 2008.</w:t>
            </w:r>
          </w:p>
          <w:p w14:paraId="13C2B125"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segunda instancia el 5 de marzo de 2010 (considerando el Municipio responsable por las lesiones sufridas por las personas que interpusieron la demanda).</w:t>
            </w:r>
          </w:p>
          <w:p w14:paraId="2F129E80"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La Municipalidad interpuso recurso contra la decisión de segunda instancia y el 22 de enero de 2014 el proceso fue suspendido.</w:t>
            </w:r>
          </w:p>
          <w:p w14:paraId="785767F8"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18"/>
                <w:szCs w:val="18"/>
                <w:lang w:val="es-ES_tradnl"/>
              </w:rPr>
            </w:pPr>
            <w:r w:rsidRPr="0083566F">
              <w:rPr>
                <w:rFonts w:asciiTheme="majorHAnsi" w:hAnsiTheme="majorHAnsi"/>
                <w:sz w:val="18"/>
                <w:szCs w:val="18"/>
                <w:lang w:val="es-ES_tradnl"/>
              </w:rPr>
              <w:t>Al momento de la presentación de la denuncia ante la CIDH el proceso se encontraba pendiente de decisión final.</w:t>
            </w:r>
          </w:p>
        </w:tc>
      </w:tr>
      <w:tr w:rsidR="00C66D34" w:rsidRPr="00D12783" w14:paraId="22057D0A" w14:textId="77777777" w:rsidTr="004728F7">
        <w:tc>
          <w:tcPr>
            <w:tcW w:w="1838" w:type="dxa"/>
            <w:shd w:val="clear" w:color="auto" w:fill="D9D9D9" w:themeFill="background1" w:themeFillShade="D9"/>
          </w:tcPr>
          <w:p w14:paraId="4778418D"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6B7799EF"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66594C40"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r w:rsidRPr="0083566F">
              <w:rPr>
                <w:rFonts w:asciiTheme="majorHAnsi" w:hAnsiTheme="majorHAnsi"/>
                <w:b/>
                <w:bCs/>
                <w:sz w:val="18"/>
                <w:szCs w:val="18"/>
                <w:lang w:val="es-ES_tradnl"/>
              </w:rPr>
              <w:t>0024.02.860100-3</w:t>
            </w:r>
          </w:p>
        </w:tc>
        <w:tc>
          <w:tcPr>
            <w:tcW w:w="7512" w:type="dxa"/>
            <w:shd w:val="clear" w:color="auto" w:fill="D9D9D9" w:themeFill="background1" w:themeFillShade="D9"/>
          </w:tcPr>
          <w:p w14:paraId="0ACF18C8" w14:textId="77777777" w:rsidR="00C66D34" w:rsidRPr="00A61968"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hAnsiTheme="majorHAnsi"/>
                <w:sz w:val="18"/>
                <w:szCs w:val="18"/>
                <w:lang w:val="pt-BR"/>
              </w:rPr>
            </w:pPr>
            <w:r w:rsidRPr="00A61968">
              <w:rPr>
                <w:rFonts w:asciiTheme="majorHAnsi" w:hAnsiTheme="majorHAnsi"/>
                <w:sz w:val="18"/>
                <w:szCs w:val="18"/>
                <w:lang w:val="pt-BR"/>
              </w:rPr>
              <w:t>Presentado el 21 de noviembre de 2002 a favor de Daniel Félix Batista, Édna Batista Cesário, Cleonei Pereira da Silva, Elinir Cândida dos Santos, Lucineia Caldeira dos Santos, Janaína Helen Basílio Paixão, Fábio Roberto Moreira y Kelly Cristina Aparecida de Souza.</w:t>
            </w:r>
          </w:p>
          <w:p w14:paraId="45F668DA"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primera instancia el 18 de octubre de 2011.</w:t>
            </w:r>
          </w:p>
          <w:p w14:paraId="192155E1"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segunda instancia el 15 de marzo de 2013 (considerando el Municipio responsable por las lesiones sufridas por las personas que interpusieron la demanda).</w:t>
            </w:r>
          </w:p>
          <w:p w14:paraId="2EE854AF"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18"/>
                <w:szCs w:val="18"/>
                <w:lang w:val="es-ES_tradnl"/>
              </w:rPr>
            </w:pPr>
            <w:r w:rsidRPr="0083566F">
              <w:rPr>
                <w:rFonts w:asciiTheme="majorHAnsi" w:hAnsiTheme="majorHAnsi"/>
                <w:sz w:val="18"/>
                <w:szCs w:val="18"/>
                <w:lang w:val="es-ES_tradnl"/>
              </w:rPr>
              <w:t>La Municipalidad interpuso recurso contra la decisión de segunda instancia, pendiente de decisión al momento de la presentación de la denuncia ante la CIDH.</w:t>
            </w:r>
          </w:p>
        </w:tc>
      </w:tr>
      <w:tr w:rsidR="00C66D34" w:rsidRPr="00D12783" w14:paraId="79950C16" w14:textId="77777777" w:rsidTr="004728F7">
        <w:tc>
          <w:tcPr>
            <w:tcW w:w="1838" w:type="dxa"/>
          </w:tcPr>
          <w:p w14:paraId="479ABCB4"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16461797"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1A03B94D"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r w:rsidRPr="0083566F">
              <w:rPr>
                <w:rFonts w:asciiTheme="majorHAnsi" w:hAnsiTheme="majorHAnsi"/>
                <w:b/>
                <w:bCs/>
                <w:sz w:val="18"/>
                <w:szCs w:val="18"/>
                <w:lang w:val="es-ES_tradnl"/>
              </w:rPr>
              <w:t>0024.05.871105-2</w:t>
            </w:r>
          </w:p>
        </w:tc>
        <w:tc>
          <w:tcPr>
            <w:tcW w:w="7512" w:type="dxa"/>
          </w:tcPr>
          <w:p w14:paraId="1BE8705A"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hAnsiTheme="majorHAnsi"/>
                <w:sz w:val="18"/>
                <w:szCs w:val="18"/>
                <w:lang w:val="es-ES_tradnl"/>
              </w:rPr>
            </w:pPr>
            <w:r w:rsidRPr="0083566F">
              <w:rPr>
                <w:rFonts w:asciiTheme="majorHAnsi" w:hAnsiTheme="majorHAnsi"/>
                <w:sz w:val="18"/>
                <w:szCs w:val="18"/>
                <w:lang w:val="es-ES_tradnl"/>
              </w:rPr>
              <w:t>Iniciado a favor de Juliana Opa Silva el 11 de noviembre de 2005.</w:t>
            </w:r>
          </w:p>
          <w:p w14:paraId="3F2AFB12"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primera instancia el 26 de febrero de 2013.</w:t>
            </w:r>
          </w:p>
          <w:p w14:paraId="6EEEBB3A"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segunda instancia el 16 de octubre de 2013 (considerando el Municipio responsable por las lesiones sufridas por las personas que interpusieron la demanda).</w:t>
            </w:r>
          </w:p>
          <w:p w14:paraId="57918A2B"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La Municipalidad interpuso recurso contra la decisión de segunda instancia y el 15 de julio de 2014 el proceso fue suspendido.</w:t>
            </w:r>
          </w:p>
          <w:p w14:paraId="056E7542"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18"/>
                <w:szCs w:val="18"/>
                <w:lang w:val="es-ES_tradnl"/>
              </w:rPr>
            </w:pPr>
            <w:r w:rsidRPr="0083566F">
              <w:rPr>
                <w:rFonts w:asciiTheme="majorHAnsi" w:hAnsiTheme="majorHAnsi"/>
                <w:sz w:val="18"/>
                <w:szCs w:val="18"/>
                <w:lang w:val="es-ES_tradnl"/>
              </w:rPr>
              <w:t>Al momento de la presentación de la denuncia ante la CIDH el proceso se encontraba pendiente de decisión final.</w:t>
            </w:r>
          </w:p>
        </w:tc>
      </w:tr>
      <w:tr w:rsidR="00C66D34" w:rsidRPr="00D12783" w14:paraId="04F9A8E5" w14:textId="77777777" w:rsidTr="004728F7">
        <w:tc>
          <w:tcPr>
            <w:tcW w:w="1838" w:type="dxa"/>
            <w:shd w:val="clear" w:color="auto" w:fill="D9D9D9" w:themeFill="background1" w:themeFillShade="D9"/>
          </w:tcPr>
          <w:p w14:paraId="65FDA126"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4E1C2411"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p>
          <w:p w14:paraId="28A08448"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r w:rsidRPr="0083566F">
              <w:rPr>
                <w:rFonts w:asciiTheme="majorHAnsi" w:hAnsiTheme="majorHAnsi"/>
                <w:b/>
                <w:bCs/>
                <w:sz w:val="18"/>
                <w:szCs w:val="18"/>
                <w:lang w:val="es-ES_tradnl"/>
              </w:rPr>
              <w:t>0024.02.860099-7</w:t>
            </w:r>
          </w:p>
        </w:tc>
        <w:tc>
          <w:tcPr>
            <w:tcW w:w="7512" w:type="dxa"/>
            <w:shd w:val="clear" w:color="auto" w:fill="D9D9D9" w:themeFill="background1" w:themeFillShade="D9"/>
          </w:tcPr>
          <w:p w14:paraId="30FF8B69" w14:textId="77777777" w:rsidR="00C66D34" w:rsidRPr="00A61968"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hAnsiTheme="majorHAnsi"/>
                <w:sz w:val="18"/>
                <w:szCs w:val="18"/>
                <w:lang w:val="pt-BR"/>
              </w:rPr>
            </w:pPr>
            <w:r w:rsidRPr="00A61968">
              <w:rPr>
                <w:rFonts w:asciiTheme="majorHAnsi" w:hAnsiTheme="majorHAnsi"/>
                <w:sz w:val="18"/>
                <w:szCs w:val="18"/>
                <w:lang w:val="pt-BR"/>
              </w:rPr>
              <w:t>Iniciado a favor de Denis Aparecido Moreira, Enio de Jesus Rodrigues, Glauber de Almeida Queiroz, Joyce Cristina Pereira Xavier, Gerson Guimarães Matias, Márcia Cristina dos Anjos Pires, Agenor Batista Duarte Júnior y Adriana Vieira dos Santos el 21 de noviembre de 2002.</w:t>
            </w:r>
          </w:p>
          <w:p w14:paraId="5693F909"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primera instancia el 11 de julio de 2013.</w:t>
            </w:r>
          </w:p>
          <w:p w14:paraId="05C5A976"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_tradnl"/>
              </w:rPr>
            </w:pPr>
            <w:r w:rsidRPr="0083566F">
              <w:rPr>
                <w:rFonts w:asciiTheme="majorHAnsi" w:hAnsiTheme="majorHAnsi"/>
                <w:sz w:val="18"/>
                <w:szCs w:val="18"/>
                <w:lang w:val="es-ES_tradnl"/>
              </w:rPr>
              <w:t>Decisión de segunda instancia el 17 de septiembre de 2014 (considerando el Municipio responsable por las lesiones sufridas por las personas que interpusieron la demanda).</w:t>
            </w:r>
          </w:p>
          <w:p w14:paraId="0B02C985"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18"/>
                <w:szCs w:val="18"/>
                <w:lang w:val="es-ES_tradnl"/>
              </w:rPr>
            </w:pPr>
            <w:r w:rsidRPr="0083566F">
              <w:rPr>
                <w:rFonts w:asciiTheme="majorHAnsi" w:hAnsiTheme="majorHAnsi"/>
                <w:sz w:val="18"/>
                <w:szCs w:val="18"/>
                <w:lang w:val="es-ES_tradnl"/>
              </w:rPr>
              <w:t>La Municipalidad interpuso recurso contra la decisión de segunda instancia, pendiente de decisión al momento de la presentación de la denuncia ante la CIDH.</w:t>
            </w:r>
          </w:p>
        </w:tc>
      </w:tr>
      <w:tr w:rsidR="00C66D34" w:rsidRPr="00D12783" w14:paraId="22BB95A2" w14:textId="77777777" w:rsidTr="004728F7">
        <w:tc>
          <w:tcPr>
            <w:tcW w:w="1838" w:type="dxa"/>
          </w:tcPr>
          <w:p w14:paraId="78D107CB"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2"/>
                <w:szCs w:val="12"/>
                <w:lang w:val="es-ES_tradnl"/>
              </w:rPr>
            </w:pPr>
          </w:p>
          <w:p w14:paraId="0624F634"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18"/>
                <w:szCs w:val="18"/>
                <w:lang w:val="es-ES_tradnl"/>
              </w:rPr>
            </w:pPr>
            <w:r w:rsidRPr="0083566F">
              <w:rPr>
                <w:rFonts w:asciiTheme="majorHAnsi" w:hAnsiTheme="majorHAnsi"/>
                <w:b/>
                <w:bCs/>
                <w:sz w:val="18"/>
                <w:szCs w:val="18"/>
                <w:lang w:val="es-ES_tradnl"/>
              </w:rPr>
              <w:t>0024.06.274328-1</w:t>
            </w:r>
          </w:p>
        </w:tc>
        <w:tc>
          <w:tcPr>
            <w:tcW w:w="7512" w:type="dxa"/>
          </w:tcPr>
          <w:p w14:paraId="5305DB51" w14:textId="77777777" w:rsidR="00C66D34" w:rsidRPr="0083566F" w:rsidRDefault="00C66D34" w:rsidP="004728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sz w:val="18"/>
                <w:szCs w:val="18"/>
                <w:lang w:val="es-ES_tradnl"/>
              </w:rPr>
            </w:pPr>
            <w:r w:rsidRPr="0083566F">
              <w:rPr>
                <w:rFonts w:asciiTheme="majorHAnsi" w:hAnsiTheme="majorHAnsi"/>
                <w:sz w:val="18"/>
                <w:szCs w:val="18"/>
                <w:lang w:val="es-ES_tradnl"/>
              </w:rPr>
              <w:t>Presentado a favor de Marcelo Gontijo de Oliveira, la parte peticionaria informa que la acción fue interpuesta el 24 de noviembre de 2006. Pendiente de decisión de primera instancia al momento de la presentación de la denuncia ante la CIDH.</w:t>
            </w:r>
          </w:p>
        </w:tc>
      </w:tr>
    </w:tbl>
    <w:p w14:paraId="599D3B75" w14:textId="4D2069D8" w:rsidR="008B7B1C" w:rsidRPr="0083566F" w:rsidRDefault="008B7B1C" w:rsidP="008B7B1C">
      <w:pPr>
        <w:pStyle w:val="ListParagraph"/>
        <w:numPr>
          <w:ilvl w:val="0"/>
          <w:numId w:val="59"/>
        </w:numPr>
        <w:spacing w:before="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w:t>
      </w:r>
      <w:r w:rsidRPr="0083566F">
        <w:rPr>
          <w:rFonts w:asciiTheme="majorHAnsi" w:hAnsiTheme="majorHAnsi"/>
          <w:sz w:val="20"/>
          <w:szCs w:val="20"/>
          <w:lang w:val="es-ES_tradnl"/>
        </w:rPr>
        <w:lastRenderedPageBreak/>
        <w:t xml:space="preserve">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w:t>
      </w:r>
      <w:r w:rsidR="00E63C5C" w:rsidRPr="0083566F">
        <w:rPr>
          <w:rFonts w:asciiTheme="majorHAnsi" w:hAnsiTheme="majorHAnsi"/>
          <w:sz w:val="20"/>
          <w:szCs w:val="20"/>
          <w:lang w:val="es-ES_tradnl"/>
        </w:rPr>
        <w:t>lapso</w:t>
      </w:r>
      <w:r w:rsidRPr="0083566F">
        <w:rPr>
          <w:rFonts w:asciiTheme="majorHAnsi" w:hAnsiTheme="majorHAnsi"/>
          <w:sz w:val="20"/>
          <w:szCs w:val="20"/>
          <w:lang w:val="es-ES_tradnl"/>
        </w:rPr>
        <w:t xml:space="preserve"> que constituye retardo injustificado, por lo cual la Comisión evalúa caso por caso para determinar si se configura dicho retardo</w:t>
      </w:r>
      <w:r w:rsidRPr="0083566F">
        <w:rPr>
          <w:rFonts w:asciiTheme="majorHAnsi" w:hAnsiTheme="majorHAnsi"/>
          <w:sz w:val="20"/>
          <w:szCs w:val="20"/>
          <w:vertAlign w:val="superscript"/>
          <w:lang w:val="es-ES_tradnl"/>
        </w:rPr>
        <w:footnoteReference w:id="6"/>
      </w:r>
      <w:r w:rsidRPr="0083566F">
        <w:rPr>
          <w:rFonts w:asciiTheme="majorHAnsi" w:hAnsiTheme="majorHAnsi"/>
          <w:sz w:val="20"/>
          <w:szCs w:val="20"/>
          <w:lang w:val="es-ES_tradnl"/>
        </w:rPr>
        <w:t>. En esta línea, la Corte Interamericana ha establecido, como principio rector del análisis del eventual retardo injustificado, que “</w:t>
      </w:r>
      <w:r w:rsidRPr="0083566F">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83566F">
        <w:rPr>
          <w:rFonts w:asciiTheme="majorHAnsi" w:hAnsiTheme="majorHAnsi"/>
          <w:sz w:val="20"/>
          <w:szCs w:val="20"/>
          <w:lang w:val="es-ES_tradnl"/>
        </w:rPr>
        <w:t>”</w:t>
      </w:r>
      <w:r w:rsidRPr="0083566F">
        <w:rPr>
          <w:rFonts w:asciiTheme="majorHAnsi" w:hAnsiTheme="majorHAnsi"/>
          <w:sz w:val="20"/>
          <w:szCs w:val="20"/>
          <w:vertAlign w:val="superscript"/>
          <w:lang w:val="es-ES_tradnl"/>
        </w:rPr>
        <w:footnoteReference w:id="7"/>
      </w:r>
      <w:r w:rsidRPr="0083566F">
        <w:rPr>
          <w:rFonts w:asciiTheme="majorHAnsi" w:hAnsiTheme="majorHAnsi"/>
          <w:sz w:val="20"/>
          <w:szCs w:val="20"/>
          <w:lang w:val="es-ES_tradnl"/>
        </w:rPr>
        <w:t xml:space="preserve">. Es decir,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3CE1449C" w14:textId="573A9C39" w:rsidR="00C66D34" w:rsidRPr="0083566F" w:rsidRDefault="00C66D34" w:rsidP="00C66D3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En el presente caso, la Comisión nota que, de acuerdo a la información proporcionada por las partes, los procesos 0024.02.860092-2, 0024.02.860100-3, 0024.05.871105-2, 0024.02.860099-7 y 0024.06.274328-1 permanecieron </w:t>
      </w:r>
      <w:r w:rsidR="008B7B1C" w:rsidRPr="0083566F">
        <w:rPr>
          <w:rFonts w:asciiTheme="majorHAnsi" w:hAnsiTheme="majorHAnsi"/>
          <w:sz w:val="20"/>
          <w:szCs w:val="20"/>
          <w:lang w:val="es-ES_tradnl"/>
        </w:rPr>
        <w:t xml:space="preserve">sin decisión firme después de transcurridos más de </w:t>
      </w:r>
      <w:r w:rsidR="0070163C">
        <w:rPr>
          <w:rFonts w:asciiTheme="majorHAnsi" w:hAnsiTheme="majorHAnsi"/>
          <w:sz w:val="20"/>
          <w:szCs w:val="20"/>
          <w:lang w:val="es-ES_tradnl"/>
        </w:rPr>
        <w:t>diecisiete</w:t>
      </w:r>
      <w:r w:rsidR="008B7B1C" w:rsidRPr="0083566F">
        <w:rPr>
          <w:rFonts w:asciiTheme="majorHAnsi" w:hAnsiTheme="majorHAnsi"/>
          <w:sz w:val="20"/>
          <w:szCs w:val="20"/>
          <w:lang w:val="es-ES_tradnl"/>
        </w:rPr>
        <w:t xml:space="preserve"> años desde su presentación. </w:t>
      </w:r>
      <w:r w:rsidR="000E33A7">
        <w:rPr>
          <w:rFonts w:asciiTheme="majorHAnsi" w:hAnsiTheme="majorHAnsi"/>
          <w:sz w:val="20"/>
          <w:szCs w:val="20"/>
          <w:lang w:val="es-ES_tradnl"/>
        </w:rPr>
        <w:t>Además,</w:t>
      </w:r>
      <w:r w:rsidR="008B7B1C" w:rsidRPr="0083566F">
        <w:rPr>
          <w:rFonts w:asciiTheme="majorHAnsi" w:hAnsiTheme="majorHAnsi"/>
          <w:sz w:val="20"/>
          <w:szCs w:val="20"/>
          <w:lang w:val="es-ES_tradnl"/>
        </w:rPr>
        <w:t xml:space="preserve"> el Estado no ha presentado fundamentos suficientes para controvertir, explicar o justificar este retardo. Por esta razón, la CIDH considera aplicable la excepción al agotamiento de los recursos internos prevista en el artículo 46.2.c) de la Convención Americana.</w:t>
      </w:r>
    </w:p>
    <w:p w14:paraId="2911DF61" w14:textId="1C6CC9AA" w:rsidR="00C66D34" w:rsidRPr="0083566F" w:rsidRDefault="008B7B1C" w:rsidP="00C66D3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El artículo 32 del Reglamento de la Comisión establece que en los casos en los cuales resulten aplicables las excepciones al previo agotamiento de los recursos internos, la petición deberá presentarse dentro de un plazo razonable, a criterio de la Comisión. A este respecto, en el presente asunto, si bien los hechos denunciados habrían ocurrido hace aproximadamente </w:t>
      </w:r>
      <w:r w:rsidR="002D5F35">
        <w:rPr>
          <w:rFonts w:asciiTheme="majorHAnsi" w:hAnsiTheme="majorHAnsi"/>
          <w:sz w:val="20"/>
          <w:szCs w:val="20"/>
          <w:lang w:val="es-ES_tradnl"/>
        </w:rPr>
        <w:t>veintidós</w:t>
      </w:r>
      <w:r w:rsidRPr="0083566F">
        <w:rPr>
          <w:rFonts w:asciiTheme="majorHAnsi" w:hAnsiTheme="majorHAnsi"/>
          <w:sz w:val="20"/>
          <w:szCs w:val="20"/>
          <w:lang w:val="es-ES_tradnl"/>
        </w:rPr>
        <w:t xml:space="preserve"> años, su materia involucra a posibles violaciones </w:t>
      </w:r>
      <w:r w:rsidR="000F6B72" w:rsidRPr="0083566F">
        <w:rPr>
          <w:rFonts w:asciiTheme="majorHAnsi" w:hAnsiTheme="majorHAnsi"/>
          <w:sz w:val="20"/>
          <w:szCs w:val="20"/>
          <w:lang w:val="es-ES_tradnl"/>
        </w:rPr>
        <w:t xml:space="preserve">cuyas demandas por justicia </w:t>
      </w:r>
      <w:r w:rsidRPr="0083566F">
        <w:rPr>
          <w:rFonts w:asciiTheme="majorHAnsi" w:hAnsiTheme="majorHAnsi"/>
          <w:sz w:val="20"/>
          <w:szCs w:val="20"/>
          <w:lang w:val="es-ES_tradnl"/>
        </w:rPr>
        <w:t>permanecen abiertas en la actualidad</w:t>
      </w:r>
      <w:r w:rsidR="000F6B72" w:rsidRPr="0083566F">
        <w:rPr>
          <w:rFonts w:asciiTheme="majorHAnsi" w:hAnsiTheme="majorHAnsi"/>
          <w:sz w:val="20"/>
          <w:szCs w:val="20"/>
          <w:lang w:val="es-ES_tradnl"/>
        </w:rPr>
        <w:t>;</w:t>
      </w:r>
      <w:r w:rsidRPr="0083566F">
        <w:rPr>
          <w:rFonts w:asciiTheme="majorHAnsi" w:hAnsiTheme="majorHAnsi"/>
          <w:sz w:val="20"/>
          <w:szCs w:val="20"/>
          <w:lang w:val="es-ES_tradnl"/>
        </w:rPr>
        <w:t xml:space="preserve"> por lo tanto, tomando en cuenta que la presente petición fue presentada en 2015, la Comisión considera que esta fue presentada dentro de un plazo razonable en los términos del artículo 32.2 de su Reglamento.</w:t>
      </w:r>
    </w:p>
    <w:p w14:paraId="7EDED022" w14:textId="266A266B" w:rsidR="00062225" w:rsidRPr="00A61968" w:rsidRDefault="00062225" w:rsidP="00062225">
      <w:pPr>
        <w:pStyle w:val="ListParagraph"/>
        <w:numPr>
          <w:ilvl w:val="0"/>
          <w:numId w:val="59"/>
        </w:numPr>
        <w:spacing w:before="240" w:after="240"/>
        <w:ind w:left="0" w:firstLine="720"/>
        <w:jc w:val="both"/>
        <w:rPr>
          <w:rFonts w:asciiTheme="majorHAnsi" w:hAnsiTheme="majorHAnsi"/>
          <w:sz w:val="20"/>
          <w:szCs w:val="20"/>
          <w:lang w:val="pt-BR"/>
        </w:rPr>
      </w:pPr>
      <w:r w:rsidRPr="00A61968">
        <w:rPr>
          <w:rFonts w:asciiTheme="majorHAnsi" w:hAnsiTheme="majorHAnsi"/>
          <w:sz w:val="20"/>
          <w:szCs w:val="20"/>
          <w:lang w:val="pt-BR"/>
        </w:rPr>
        <w:t>Por lo tanto, la presente petición resulta admisible en relación con las presuntas víctimas Reinaldo Silva Barbosa, R.C.R., Rafael Martins Moreira, Weverton de Almeida de Souza, Rodrigo Gonçalves, Ronaldo Goncalves, Daniel Félix Batista, Édna Batista Cesário, Cleonei Pereira da Silva, Elinir Cândida dos Santos, Lucineia Caldeira dos Santos, Janaína Helen Basílio Paixão, Fábio Roberto Moreira, Kelly Cristina Aparecida de Souza, Denis Aparecido Moreira, Enio de Jesus Rodrigues, Glauber de Almeida Queiroz, Joyce Cristina Pereira Xavier, Gerson Guimarães Matias, Márcia Cristina dos Anjos Pires, Agenor Batista Duarte Júnior, Adriana Vieira dos Santos y Marcelo Gontijo de Oliveira.</w:t>
      </w:r>
    </w:p>
    <w:p w14:paraId="3FF95CB6" w14:textId="77777777" w:rsidR="00982CB3" w:rsidRPr="0083566F" w:rsidRDefault="00982CB3" w:rsidP="00063E84">
      <w:pPr>
        <w:pStyle w:val="ListParagraph"/>
        <w:spacing w:before="240" w:after="240"/>
        <w:ind w:left="758"/>
        <w:jc w:val="both"/>
        <w:rPr>
          <w:rFonts w:asciiTheme="majorHAnsi" w:hAnsiTheme="majorHAnsi"/>
          <w:b/>
          <w:sz w:val="20"/>
          <w:szCs w:val="20"/>
          <w:lang w:val="es-ES_tradnl"/>
        </w:rPr>
      </w:pPr>
      <w:r w:rsidRPr="0083566F">
        <w:rPr>
          <w:rFonts w:asciiTheme="majorHAnsi" w:hAnsiTheme="majorHAnsi"/>
          <w:b/>
          <w:sz w:val="20"/>
          <w:szCs w:val="20"/>
          <w:lang w:val="es-ES_tradnl"/>
        </w:rPr>
        <w:t xml:space="preserve">VII. </w:t>
      </w:r>
      <w:r w:rsidRPr="0083566F">
        <w:rPr>
          <w:rFonts w:asciiTheme="majorHAnsi" w:hAnsiTheme="majorHAnsi"/>
          <w:b/>
          <w:sz w:val="20"/>
          <w:szCs w:val="20"/>
          <w:lang w:val="es-ES_tradnl"/>
        </w:rPr>
        <w:tab/>
      </w:r>
      <w:r w:rsidRPr="0083566F">
        <w:rPr>
          <w:rFonts w:asciiTheme="majorHAnsi" w:hAnsiTheme="majorHAnsi"/>
          <w:b/>
          <w:bCs/>
          <w:sz w:val="20"/>
          <w:szCs w:val="20"/>
          <w:lang w:val="es-ES_tradnl"/>
        </w:rPr>
        <w:t>ANÁLISIS DE CARACTERIZACIÓN DE LOS HECHOS ALEGADOS</w:t>
      </w:r>
    </w:p>
    <w:p w14:paraId="1A204D27" w14:textId="2D2CB5B9" w:rsidR="00E12F4A" w:rsidRPr="0083566F" w:rsidRDefault="00E12F4A"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El objeto principal de la presente petición es la posible responsabilidad del Estado por los daños derivados de un incendio en una sala de conciertos, y la falta de reparación integral y oportuna durante el proceso interno.</w:t>
      </w:r>
    </w:p>
    <w:p w14:paraId="643C89F6" w14:textId="766A3EEE" w:rsidR="00E12F4A" w:rsidRDefault="00E12F4A"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El Estado alega que los hechos no podrían caracterizar violaciones a los derechos protegidos por la Convención Americana, ya que la causa del incendio residió en el uso de artefactos pirotécnicos al interior del establecimiento por miembros del grupo musical contratado por el local, así como la negligencia del propietario y administrador del sitio al permitir el uso de estos artefactos. Para el Estado, la inspección, eficiente o no, nunca podrá sustraer datos resultantes del uso de artefactos pirotécnicos en un establecimiento cerrado y superpoblado. El Estado también alega que los asuntos de la petición fueron debidamente considerados por los procesos internos, y que no correspondería al sistema interamericano actuar como órgano de apelación en relación con estos procesos.</w:t>
      </w:r>
    </w:p>
    <w:p w14:paraId="73B50203" w14:textId="77777777" w:rsidR="00880F92" w:rsidRPr="0083566F" w:rsidRDefault="00880F92" w:rsidP="00880F92">
      <w:pPr>
        <w:pStyle w:val="ListParagraph"/>
        <w:spacing w:before="240" w:after="240"/>
        <w:jc w:val="both"/>
        <w:rPr>
          <w:rFonts w:asciiTheme="majorHAnsi" w:hAnsiTheme="majorHAnsi"/>
          <w:sz w:val="20"/>
          <w:szCs w:val="20"/>
          <w:lang w:val="es-ES_tradnl"/>
        </w:rPr>
      </w:pPr>
    </w:p>
    <w:p w14:paraId="0185966F" w14:textId="77777777" w:rsidR="00E12F4A" w:rsidRPr="0083566F" w:rsidRDefault="00E12F4A"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La Comisión Interamericana aclara que, en el marco del examen de admisibilidad, le corresponde realizar un análisis </w:t>
      </w:r>
      <w:r w:rsidRPr="0083566F">
        <w:rPr>
          <w:rFonts w:asciiTheme="majorHAnsi" w:hAnsiTheme="majorHAnsi"/>
          <w:i/>
          <w:iCs/>
          <w:sz w:val="20"/>
          <w:szCs w:val="20"/>
          <w:lang w:val="es-ES_tradnl"/>
        </w:rPr>
        <w:t>prima facie</w:t>
      </w:r>
      <w:r w:rsidRPr="0083566F">
        <w:rPr>
          <w:rFonts w:asciiTheme="majorHAnsi" w:hAnsiTheme="majorHAnsi"/>
          <w:sz w:val="20"/>
          <w:szCs w:val="20"/>
          <w:lang w:val="es-ES_tradnl"/>
        </w:rPr>
        <w:t xml:space="preserve"> con el único objetivo de determinar si los hechos expuestos caracterizan una posible violación de los derechos humanos, así como si los hechos no son manifiestamente infundado o infundado.</w:t>
      </w:r>
    </w:p>
    <w:p w14:paraId="27F06B62" w14:textId="0E992A3D" w:rsidR="000817B1" w:rsidRPr="0083566F" w:rsidRDefault="000817B1" w:rsidP="00457970">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Al pronunciarse en relación con un caso comparable al presente, cuyo objeto incluyó denuncias sobre muertos y heridos por explosión e incendio en un establecimiento privado (una fábrica de fuegos artificiales que operaba irregularmente), la Comisión Interamericana ha aclarado que el cumplimento con las obligaciones del artículo 1.1 de la Convención no sólo presupone que ninguna persona sea privada de su vida arbitrariamente, sino que además requiere que los Estados tomen todas las medidas apropiadas para proteger y preservar el derecho a la vida, bajo su deber de garantizar el pleno y libre el derecho a la vida, bajo su deber de garantizar el pleno y libre; y que estas obligaciones resultan igualmente aplicables al derecho a la integridad personal</w:t>
      </w:r>
      <w:r w:rsidRPr="0083566F">
        <w:rPr>
          <w:rFonts w:asciiTheme="majorHAnsi" w:hAnsiTheme="majorHAnsi"/>
          <w:bCs/>
          <w:color w:val="000000" w:themeColor="text1"/>
          <w:sz w:val="20"/>
          <w:szCs w:val="20"/>
          <w:vertAlign w:val="superscript"/>
          <w:lang w:val="es-ES_tradnl"/>
        </w:rPr>
        <w:footnoteReference w:id="8"/>
      </w:r>
      <w:r w:rsidRPr="0083566F">
        <w:rPr>
          <w:rFonts w:asciiTheme="majorHAnsi" w:hAnsiTheme="majorHAnsi"/>
          <w:sz w:val="20"/>
          <w:szCs w:val="20"/>
          <w:lang w:val="es-ES_tradnl"/>
        </w:rPr>
        <w:t>.</w:t>
      </w:r>
      <w:r w:rsidR="00457970"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 xml:space="preserve">Además, aclaró que </w:t>
      </w:r>
      <w:r w:rsidR="00457970" w:rsidRPr="0083566F">
        <w:rPr>
          <w:rFonts w:asciiTheme="majorHAnsi" w:hAnsiTheme="majorHAnsi"/>
          <w:sz w:val="20"/>
          <w:szCs w:val="20"/>
          <w:lang w:val="es-ES_tradnl"/>
        </w:rPr>
        <w:t>una violación de los derechos humanos protegidos por la Convención puede comprometer la responsabilidad internacional de un Estado parte si el acto ilícito ha contado con la participación,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00457970" w:rsidRPr="0083566F">
        <w:rPr>
          <w:bCs/>
          <w:color w:val="000000" w:themeColor="text1"/>
          <w:sz w:val="20"/>
          <w:szCs w:val="20"/>
          <w:vertAlign w:val="superscript"/>
          <w:lang w:val="es-ES_tradnl"/>
        </w:rPr>
        <w:footnoteReference w:id="9"/>
      </w:r>
      <w:r w:rsidR="00457970" w:rsidRPr="0083566F">
        <w:rPr>
          <w:rFonts w:asciiTheme="majorHAnsi" w:hAnsiTheme="majorHAnsi"/>
          <w:sz w:val="20"/>
          <w:szCs w:val="20"/>
          <w:lang w:val="es-ES_tradnl"/>
        </w:rPr>
        <w:t>. Finalmente, concluyó que, si bien no le resultan atribuibles a los Estados toda afectación a la vida e integridad, el Estado sí puede ser internacionalmente responsable por tales afectaciones, cuando las mismas hayan tenido lugar en ausencia de mecanismos adecuados de regulación, supervisión y fiscalización. Estas obligaciones resultan reforzadas frente a actores privados que realizan actividades de especial riesgo</w:t>
      </w:r>
      <w:r w:rsidR="00457970" w:rsidRPr="0083566F">
        <w:rPr>
          <w:rFonts w:asciiTheme="majorHAnsi" w:hAnsiTheme="majorHAnsi"/>
          <w:bCs/>
          <w:sz w:val="20"/>
          <w:szCs w:val="20"/>
          <w:vertAlign w:val="superscript"/>
          <w:lang w:val="es-ES_tradnl"/>
        </w:rPr>
        <w:footnoteReference w:id="10"/>
      </w:r>
      <w:r w:rsidR="00457970" w:rsidRPr="0083566F">
        <w:rPr>
          <w:rFonts w:asciiTheme="majorHAnsi" w:hAnsiTheme="majorHAnsi"/>
          <w:sz w:val="20"/>
          <w:szCs w:val="20"/>
          <w:lang w:val="es-ES_tradnl"/>
        </w:rPr>
        <w:t>.</w:t>
      </w:r>
    </w:p>
    <w:p w14:paraId="71E12225" w14:textId="778F5883" w:rsidR="000F6B72" w:rsidRPr="0083566F" w:rsidRDefault="000F6B72"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Asimismo, en su jurisprudencia sobre derechos y obligaciones similares a los protegidos por la Convención Americana, el Tribunal Europeo de Derechos Humanos pudo desarrollar principios útiles para este examen </w:t>
      </w:r>
      <w:r w:rsidRPr="0083566F">
        <w:rPr>
          <w:rFonts w:asciiTheme="majorHAnsi" w:hAnsiTheme="majorHAnsi"/>
          <w:i/>
          <w:iCs/>
          <w:sz w:val="20"/>
          <w:szCs w:val="20"/>
          <w:lang w:val="es-ES_tradnl"/>
        </w:rPr>
        <w:t>prima facie</w:t>
      </w:r>
      <w:r w:rsidRPr="0083566F">
        <w:rPr>
          <w:rFonts w:asciiTheme="majorHAnsi" w:hAnsiTheme="majorHAnsi"/>
          <w:sz w:val="20"/>
          <w:szCs w:val="20"/>
          <w:lang w:val="es-ES_tradnl"/>
        </w:rPr>
        <w:t xml:space="preserve"> de caracterización. En este sentido, destacó que:</w:t>
      </w:r>
    </w:p>
    <w:p w14:paraId="6F45B33A" w14:textId="77777777" w:rsidR="000F6B72" w:rsidRPr="0083566F" w:rsidRDefault="000F6B72" w:rsidP="000817B1">
      <w:pPr>
        <w:pStyle w:val="ListParagraph"/>
        <w:ind w:right="714"/>
        <w:jc w:val="both"/>
        <w:rPr>
          <w:rFonts w:asciiTheme="majorHAnsi" w:hAnsiTheme="majorHAnsi"/>
          <w:sz w:val="20"/>
          <w:szCs w:val="20"/>
          <w:lang w:val="es-ES_tradnl"/>
        </w:rPr>
      </w:pPr>
      <w:r w:rsidRPr="0083566F">
        <w:rPr>
          <w:rFonts w:asciiTheme="majorHAnsi" w:hAnsiTheme="majorHAnsi"/>
          <w:sz w:val="20"/>
          <w:szCs w:val="20"/>
          <w:lang w:val="es-ES_tradnl"/>
        </w:rPr>
        <w:t xml:space="preserve">La obligación positiva de adoptar todas las medidas apropiadas para salvaguardar la vida […] implica sobre todo el deber primordial del Estado de establecer un marco legislativo y administrativo diseñado para proporcionar una disuasión efectiva contra las amenazas al derecho a la vida. </w:t>
      </w:r>
    </w:p>
    <w:p w14:paraId="11B6D94F" w14:textId="77777777" w:rsidR="000F6B72" w:rsidRPr="0083566F" w:rsidRDefault="000F6B72" w:rsidP="000817B1">
      <w:pPr>
        <w:pStyle w:val="ListParagraph"/>
        <w:ind w:right="714"/>
        <w:jc w:val="both"/>
        <w:rPr>
          <w:rFonts w:asciiTheme="majorHAnsi" w:hAnsiTheme="majorHAnsi"/>
          <w:sz w:val="20"/>
          <w:szCs w:val="20"/>
          <w:lang w:val="es-ES_tradnl"/>
        </w:rPr>
      </w:pPr>
      <w:r w:rsidRPr="0083566F">
        <w:rPr>
          <w:rFonts w:asciiTheme="majorHAnsi" w:hAnsiTheme="majorHAnsi"/>
          <w:sz w:val="20"/>
          <w:szCs w:val="20"/>
          <w:lang w:val="es-ES_tradnl"/>
        </w:rPr>
        <w:t xml:space="preserve">Esta obligación se aplica indiscutiblemente en el contexto particular de las actividades peligrosas, donde, además, debe hacerse especial hincapié en normas adaptadas a las características especiales de la actividad en cuestión, en particular en lo que respecta al nivel de riesgo potencial para las vidas humanas. </w:t>
      </w:r>
    </w:p>
    <w:p w14:paraId="20BDB303" w14:textId="091F52C4" w:rsidR="000F6B72" w:rsidRPr="0083566F" w:rsidRDefault="000F6B72" w:rsidP="000817B1">
      <w:pPr>
        <w:pStyle w:val="ListParagraph"/>
        <w:ind w:right="714"/>
        <w:jc w:val="both"/>
        <w:rPr>
          <w:rFonts w:asciiTheme="majorHAnsi" w:hAnsiTheme="majorHAnsi"/>
          <w:sz w:val="20"/>
          <w:szCs w:val="20"/>
          <w:lang w:val="es-ES_tradnl"/>
        </w:rPr>
      </w:pPr>
      <w:r w:rsidRPr="0083566F">
        <w:rPr>
          <w:rFonts w:asciiTheme="majorHAnsi" w:hAnsiTheme="majorHAnsi"/>
          <w:sz w:val="20"/>
          <w:szCs w:val="20"/>
          <w:lang w:val="es-ES_tradnl"/>
        </w:rPr>
        <w:t>Deben regular la concesión de licencias, el establecimiento, el funcionamiento, la seguridad y la supervisión de la actividad y deben obligar a todos los interesados a adoptar medidas prácticas para garantizar la protección efectiva de los ciudadanos cuyas vidas puedan verse amenazadas por los riesgos inherentes.</w:t>
      </w:r>
    </w:p>
    <w:p w14:paraId="2A3349B3" w14:textId="76C45AED" w:rsidR="000F6B72" w:rsidRPr="0083566F" w:rsidRDefault="000F6B72" w:rsidP="000817B1">
      <w:pPr>
        <w:pStyle w:val="ListParagraph"/>
        <w:ind w:right="714"/>
        <w:jc w:val="both"/>
        <w:rPr>
          <w:rFonts w:asciiTheme="majorHAnsi" w:hAnsiTheme="majorHAnsi"/>
          <w:sz w:val="20"/>
          <w:szCs w:val="20"/>
          <w:lang w:val="es-ES_tradnl"/>
        </w:rPr>
      </w:pPr>
      <w:r w:rsidRPr="0083566F">
        <w:rPr>
          <w:rFonts w:asciiTheme="majorHAnsi" w:hAnsiTheme="majorHAnsi"/>
          <w:sz w:val="20"/>
          <w:szCs w:val="20"/>
          <w:lang w:val="es-ES_tradnl"/>
        </w:rPr>
        <w:t>Las obligaciones derivadas del [derecho a la vida] no terminan ahí. Cuando se han perdido vidas en circunstancias que potencialmente comprometen la responsabilidad del Estado, esa disposición entraña el deber del Estado de garantizar, por todos los medios a su disposición, una respuesta adecuada (judicial o de otro tipo) para que el marco legislativo y administrativo establecido proteger el derecho a la vida se implemente adecuadamente y cualquier violación de ese derecho sea reprimida y castigada</w:t>
      </w:r>
      <w:r w:rsidR="000817B1" w:rsidRPr="0083566F">
        <w:rPr>
          <w:rFonts w:asciiTheme="majorHAnsi" w:hAnsiTheme="majorHAnsi"/>
          <w:sz w:val="20"/>
          <w:szCs w:val="20"/>
          <w:vertAlign w:val="superscript"/>
          <w:lang w:val="es-ES_tradnl"/>
        </w:rPr>
        <w:footnoteReference w:id="11"/>
      </w:r>
      <w:r w:rsidR="009A1DC7">
        <w:rPr>
          <w:rFonts w:asciiTheme="majorHAnsi" w:hAnsiTheme="majorHAnsi"/>
          <w:sz w:val="20"/>
          <w:szCs w:val="20"/>
          <w:lang w:val="es-ES_tradnl"/>
        </w:rPr>
        <w:t>.</w:t>
      </w:r>
    </w:p>
    <w:p w14:paraId="7CE8E1A9" w14:textId="4BB61A17" w:rsidR="00E12F4A" w:rsidRPr="0083566F" w:rsidRDefault="000F6B72" w:rsidP="00B61BC0">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lastRenderedPageBreak/>
        <w:t>Teniendo en cuenta el expuesto, considerando que las alegaciones presentadas incluyen fallas de inspección e irregularidades del establecimiento que pueden haber contribuido a los daños resultantes del incendio, tales como muertos y heridos, además de la posible falta de reparación total y oportuna de estos daños, la Comisión Interamericana concluye que, d</w:t>
      </w:r>
      <w:r w:rsidR="00E12F4A" w:rsidRPr="0083566F">
        <w:rPr>
          <w:rFonts w:asciiTheme="majorHAnsi" w:hAnsiTheme="majorHAnsi"/>
          <w:sz w:val="20"/>
          <w:szCs w:val="20"/>
          <w:lang w:val="es-ES_tradnl"/>
        </w:rPr>
        <w:t xml:space="preserve">e probarse, </w:t>
      </w:r>
      <w:r w:rsidRPr="0083566F">
        <w:rPr>
          <w:rFonts w:asciiTheme="majorHAnsi" w:hAnsiTheme="majorHAnsi"/>
          <w:sz w:val="20"/>
          <w:szCs w:val="20"/>
          <w:lang w:val="es-ES_tradnl"/>
        </w:rPr>
        <w:t xml:space="preserve">dichas alegaciones </w:t>
      </w:r>
      <w:r w:rsidR="00E12F4A" w:rsidRPr="0083566F">
        <w:rPr>
          <w:rFonts w:asciiTheme="majorHAnsi" w:hAnsiTheme="majorHAnsi"/>
          <w:sz w:val="20"/>
          <w:szCs w:val="20"/>
          <w:lang w:val="es-ES_tradnl"/>
        </w:rPr>
        <w:t xml:space="preserve">pueden caracterizar violaciones a los derechos protegidos por los artículos 4 (derecho a la vida), 5 (integridad personal), 8 (garantías judiciales) y 25 (protección judicial) de la Convención Americana sobre Derechos Humanos, en relación con las obligaciones previstos en </w:t>
      </w:r>
      <w:r w:rsidR="00062225" w:rsidRPr="0083566F">
        <w:rPr>
          <w:rFonts w:asciiTheme="majorHAnsi" w:hAnsiTheme="majorHAnsi"/>
          <w:sz w:val="20"/>
          <w:szCs w:val="20"/>
          <w:lang w:val="es-ES_tradnl"/>
        </w:rPr>
        <w:t>el</w:t>
      </w:r>
      <w:r w:rsidR="00E12F4A" w:rsidRPr="0083566F">
        <w:rPr>
          <w:rFonts w:asciiTheme="majorHAnsi" w:hAnsiTheme="majorHAnsi"/>
          <w:sz w:val="20"/>
          <w:szCs w:val="20"/>
          <w:lang w:val="es-ES_tradnl"/>
        </w:rPr>
        <w:t xml:space="preserve"> artículo 1.1 (obligación de respetar los derechos) de la Convención Americana</w:t>
      </w:r>
      <w:r w:rsidR="007335C0">
        <w:rPr>
          <w:rFonts w:asciiTheme="majorHAnsi" w:hAnsiTheme="majorHAnsi"/>
          <w:sz w:val="20"/>
          <w:szCs w:val="20"/>
          <w:lang w:val="es-ES_tradnl"/>
        </w:rPr>
        <w:t xml:space="preserve">, en perjuicio del grupo de presuntas víctimas debidamente especificado al final de la sección </w:t>
      </w:r>
      <w:r w:rsidR="00562EB4">
        <w:rPr>
          <w:rFonts w:asciiTheme="majorHAnsi" w:hAnsiTheme="majorHAnsi"/>
          <w:sz w:val="20"/>
          <w:szCs w:val="20"/>
          <w:lang w:val="es-ES_tradnl"/>
        </w:rPr>
        <w:t>VI</w:t>
      </w:r>
      <w:r w:rsidR="00E12F4A" w:rsidRPr="0083566F">
        <w:rPr>
          <w:rFonts w:asciiTheme="majorHAnsi" w:hAnsiTheme="majorHAnsi"/>
          <w:sz w:val="20"/>
          <w:szCs w:val="20"/>
          <w:lang w:val="es-ES_tradnl"/>
        </w:rPr>
        <w:t>.</w:t>
      </w:r>
    </w:p>
    <w:p w14:paraId="1B07F6D5" w14:textId="77777777" w:rsidR="00882579" w:rsidRPr="0083566F" w:rsidRDefault="00E12F4A"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 xml:space="preserve">Los alegatos del Estado brasileño sobre la supuesta ausencia de responsabilidad estatal por el incendio pueden ser considerados en el siguiente paso procesal, ya que corresponde al análisis de fondo evaluar si concurren todos los elementos necesarios para la caracterización de la responsabilidad jurídica internacional del Estado. </w:t>
      </w:r>
    </w:p>
    <w:p w14:paraId="0D25F939" w14:textId="6D2C3F55" w:rsidR="00E12F4A" w:rsidRPr="0083566F" w:rsidRDefault="00E12F4A" w:rsidP="00063E84">
      <w:pPr>
        <w:pStyle w:val="ListParagraph"/>
        <w:numPr>
          <w:ilvl w:val="0"/>
          <w:numId w:val="59"/>
        </w:numPr>
        <w:spacing w:before="240" w:after="240"/>
        <w:ind w:left="0" w:firstLine="720"/>
        <w:jc w:val="both"/>
        <w:rPr>
          <w:rFonts w:asciiTheme="majorHAnsi" w:hAnsiTheme="majorHAnsi"/>
          <w:sz w:val="20"/>
          <w:szCs w:val="20"/>
          <w:lang w:val="es-ES_tradnl"/>
        </w:rPr>
      </w:pPr>
      <w:r w:rsidRPr="0083566F">
        <w:rPr>
          <w:rFonts w:asciiTheme="majorHAnsi" w:hAnsiTheme="majorHAnsi"/>
          <w:sz w:val="20"/>
          <w:szCs w:val="20"/>
          <w:lang w:val="es-ES_tradnl"/>
        </w:rPr>
        <w:t>Finalmente, en relación con el alegato del Estado de que la admisión de la presente petición constituiría una violación a la denominada “fórmula de la cuarta instancia”, la Comisión reitera que, en el marco de su mandato, tiene competencia para declarar una petición admisible y decidir sobre el fondo cuando se trate de procesos internos que puedan violar los derechos garantizados por la Convención Americana</w:t>
      </w:r>
      <w:r w:rsidRPr="0083566F">
        <w:rPr>
          <w:rFonts w:asciiTheme="majorHAnsi" w:hAnsiTheme="majorHAnsi"/>
          <w:bCs/>
          <w:color w:val="000000" w:themeColor="text1"/>
          <w:sz w:val="20"/>
          <w:szCs w:val="20"/>
          <w:vertAlign w:val="superscript"/>
          <w:lang w:val="es-ES_tradnl"/>
        </w:rPr>
        <w:footnoteReference w:id="12"/>
      </w:r>
      <w:r w:rsidR="00882579" w:rsidRPr="0083566F">
        <w:rPr>
          <w:rFonts w:asciiTheme="majorHAnsi" w:hAnsiTheme="majorHAnsi"/>
          <w:sz w:val="20"/>
          <w:szCs w:val="20"/>
          <w:lang w:val="es-ES_tradnl"/>
        </w:rPr>
        <w:t xml:space="preserve">. </w:t>
      </w:r>
    </w:p>
    <w:p w14:paraId="40DABB4D" w14:textId="7F69AE0C" w:rsidR="006E3BAD" w:rsidRPr="0083566F" w:rsidRDefault="006E3BAD" w:rsidP="00063E84">
      <w:pPr>
        <w:pStyle w:val="ListParagraph"/>
        <w:spacing w:before="240" w:after="240"/>
        <w:ind w:left="0" w:firstLine="709"/>
        <w:jc w:val="both"/>
        <w:rPr>
          <w:rFonts w:asciiTheme="majorHAnsi" w:hAnsiTheme="majorHAnsi"/>
          <w:b/>
          <w:sz w:val="20"/>
          <w:szCs w:val="20"/>
          <w:lang w:val="es-ES_tradnl"/>
        </w:rPr>
      </w:pPr>
      <w:r w:rsidRPr="0083566F">
        <w:rPr>
          <w:rFonts w:asciiTheme="majorHAnsi" w:hAnsiTheme="majorHAnsi"/>
          <w:b/>
          <w:sz w:val="20"/>
          <w:szCs w:val="20"/>
          <w:lang w:val="es-ES_tradnl"/>
        </w:rPr>
        <w:t xml:space="preserve">VIII. </w:t>
      </w:r>
      <w:r w:rsidRPr="0083566F">
        <w:rPr>
          <w:rFonts w:asciiTheme="majorHAnsi" w:hAnsiTheme="majorHAnsi"/>
          <w:b/>
          <w:sz w:val="20"/>
          <w:szCs w:val="20"/>
          <w:lang w:val="es-ES_tradnl"/>
        </w:rPr>
        <w:tab/>
      </w:r>
      <w:r w:rsidRPr="0083566F">
        <w:rPr>
          <w:rFonts w:asciiTheme="majorHAnsi" w:hAnsiTheme="majorHAnsi"/>
          <w:b/>
          <w:bCs/>
          <w:sz w:val="20"/>
          <w:szCs w:val="20"/>
          <w:lang w:val="es-ES_tradnl"/>
        </w:rPr>
        <w:t>DECISIÓN</w:t>
      </w:r>
    </w:p>
    <w:p w14:paraId="776C2EB8" w14:textId="2B6A9BC5" w:rsidR="006E3BAD" w:rsidRPr="0083566F" w:rsidRDefault="006E3BAD" w:rsidP="00063E8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83566F">
        <w:rPr>
          <w:rFonts w:asciiTheme="majorHAnsi" w:hAnsiTheme="majorHAnsi"/>
          <w:sz w:val="20"/>
          <w:szCs w:val="20"/>
          <w:lang w:val="es-ES_tradnl"/>
        </w:rPr>
        <w:t>Declarar admisible la presente petición en relación con artículos 4, 5, 8</w:t>
      </w:r>
      <w:r w:rsidR="00663CC3" w:rsidRPr="0083566F">
        <w:rPr>
          <w:rFonts w:asciiTheme="majorHAnsi" w:hAnsiTheme="majorHAnsi"/>
          <w:sz w:val="20"/>
          <w:szCs w:val="20"/>
          <w:lang w:val="es-ES_tradnl"/>
        </w:rPr>
        <w:t xml:space="preserve"> </w:t>
      </w:r>
      <w:r w:rsidRPr="0083566F">
        <w:rPr>
          <w:rFonts w:asciiTheme="majorHAnsi" w:hAnsiTheme="majorHAnsi"/>
          <w:sz w:val="20"/>
          <w:szCs w:val="20"/>
          <w:lang w:val="es-ES_tradnl"/>
        </w:rPr>
        <w:t>y 25 de la Convención Americana, en concordancia con su artículo 1.1</w:t>
      </w:r>
      <w:r w:rsidR="00A61968">
        <w:rPr>
          <w:rFonts w:asciiTheme="majorHAnsi" w:hAnsiTheme="majorHAnsi"/>
          <w:sz w:val="20"/>
          <w:szCs w:val="20"/>
          <w:lang w:val="es-ES_tradnl"/>
        </w:rPr>
        <w:t>; y</w:t>
      </w:r>
    </w:p>
    <w:p w14:paraId="245C05A6" w14:textId="0FCAC9BC" w:rsidR="006E3BAD" w:rsidRDefault="006E3BAD" w:rsidP="00063E8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83566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A61968">
        <w:rPr>
          <w:rFonts w:asciiTheme="majorHAnsi" w:hAnsiTheme="majorHAnsi"/>
          <w:sz w:val="20"/>
          <w:szCs w:val="20"/>
          <w:lang w:val="es-ES_tradnl"/>
        </w:rPr>
        <w:tab/>
      </w:r>
    </w:p>
    <w:p w14:paraId="2ED855D7" w14:textId="14988B98" w:rsidR="00A61968" w:rsidRPr="0083566F" w:rsidRDefault="00A61968" w:rsidP="00A6196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Pr>
          <w:rStyle w:val="normaltextrun"/>
          <w:rFonts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y </w:t>
      </w:r>
      <w:r w:rsidRPr="005D270A">
        <w:rPr>
          <w:rStyle w:val="normaltextrun"/>
          <w:rFonts w:cs="Segoe UI"/>
          <w:sz w:val="20"/>
          <w:szCs w:val="20"/>
          <w:lang w:val="es-CL"/>
        </w:rPr>
        <w:t>José Luis Caballero Ochoa</w:t>
      </w:r>
      <w:r>
        <w:rPr>
          <w:rStyle w:val="normaltextrun"/>
          <w:rFonts w:cs="Segoe UI"/>
          <w:sz w:val="20"/>
          <w:szCs w:val="20"/>
          <w:lang w:val="es-CL"/>
        </w:rPr>
        <w:t xml:space="preserve">, </w:t>
      </w:r>
      <w:r w:rsidR="00D12783">
        <w:rPr>
          <w:rStyle w:val="normaltextrun"/>
          <w:rFonts w:cs="Segoe UI"/>
          <w:sz w:val="20"/>
          <w:szCs w:val="20"/>
          <w:lang w:val="es-CL"/>
        </w:rPr>
        <w:t>m</w:t>
      </w:r>
      <w:r>
        <w:rPr>
          <w:rStyle w:val="normaltextrun"/>
          <w:rFonts w:cs="Segoe UI"/>
          <w:sz w:val="20"/>
          <w:szCs w:val="20"/>
          <w:lang w:val="es-CL"/>
        </w:rPr>
        <w:t>iembros de la Comisión.</w:t>
      </w:r>
    </w:p>
    <w:sectPr w:rsidR="00A61968" w:rsidRPr="0083566F" w:rsidSect="000112E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EDBA" w14:textId="77777777" w:rsidR="000112EA" w:rsidRDefault="000112EA">
      <w:r>
        <w:separator/>
      </w:r>
    </w:p>
  </w:endnote>
  <w:endnote w:type="continuationSeparator" w:id="0">
    <w:p w14:paraId="5AFDC7A2" w14:textId="77777777" w:rsidR="000112EA" w:rsidRDefault="0001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C40E" w14:textId="77777777" w:rsidR="000112EA" w:rsidRPr="000F35ED" w:rsidRDefault="000112E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AE5CC9" w14:textId="77777777" w:rsidR="000112EA" w:rsidRPr="000F35ED" w:rsidRDefault="000112EA" w:rsidP="000F35ED">
      <w:pPr>
        <w:rPr>
          <w:rFonts w:asciiTheme="majorHAnsi" w:hAnsiTheme="majorHAnsi"/>
          <w:sz w:val="16"/>
          <w:szCs w:val="16"/>
        </w:rPr>
      </w:pPr>
      <w:r w:rsidRPr="000F35ED">
        <w:rPr>
          <w:rFonts w:asciiTheme="majorHAnsi" w:hAnsiTheme="majorHAnsi"/>
          <w:sz w:val="16"/>
          <w:szCs w:val="16"/>
        </w:rPr>
        <w:separator/>
      </w:r>
    </w:p>
    <w:p w14:paraId="132A6C0E" w14:textId="77777777" w:rsidR="000112EA" w:rsidRPr="000F35ED" w:rsidRDefault="000112E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1FDF1D" w14:textId="77777777" w:rsidR="000112EA" w:rsidRPr="000F35ED" w:rsidRDefault="000112E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78966D8" w14:textId="53BB7D69" w:rsidR="00717164" w:rsidRPr="00EC69B9" w:rsidRDefault="00717164" w:rsidP="00EC69B9">
      <w:pPr>
        <w:pStyle w:val="FootnoteText"/>
        <w:ind w:firstLine="720"/>
        <w:jc w:val="both"/>
        <w:rPr>
          <w:rFonts w:asciiTheme="majorHAnsi" w:hAnsiTheme="majorHAnsi"/>
          <w:sz w:val="16"/>
          <w:szCs w:val="16"/>
          <w:lang w:val="es-ES"/>
        </w:rPr>
      </w:pPr>
      <w:r w:rsidRPr="00EC69B9">
        <w:rPr>
          <w:rStyle w:val="FootnoteReference"/>
          <w:rFonts w:asciiTheme="majorHAnsi" w:hAnsiTheme="majorHAnsi"/>
          <w:sz w:val="16"/>
          <w:szCs w:val="16"/>
        </w:rPr>
        <w:footnoteRef/>
      </w:r>
      <w:r w:rsidRPr="00EC69B9">
        <w:rPr>
          <w:rFonts w:asciiTheme="majorHAnsi" w:hAnsiTheme="majorHAnsi"/>
          <w:sz w:val="16"/>
          <w:szCs w:val="16"/>
          <w:lang w:val="es-ES"/>
        </w:rPr>
        <w:t xml:space="preserve"> </w:t>
      </w:r>
      <w:r w:rsidRPr="00EC69B9">
        <w:rPr>
          <w:rStyle w:val="cf01"/>
          <w:rFonts w:asciiTheme="majorHAnsi" w:hAnsiTheme="majorHAnsi"/>
          <w:sz w:val="16"/>
          <w:szCs w:val="16"/>
          <w:lang w:val="es-ES"/>
        </w:rPr>
        <w:t>Esta víctima no fue identificada por el peticionario, quien sólo mencionó las iniciales</w:t>
      </w:r>
      <w:r w:rsidR="00391074" w:rsidRPr="00EC69B9">
        <w:rPr>
          <w:rStyle w:val="cf01"/>
          <w:rFonts w:asciiTheme="majorHAnsi" w:hAnsiTheme="majorHAnsi"/>
          <w:sz w:val="16"/>
          <w:szCs w:val="16"/>
          <w:lang w:val="es-ES"/>
        </w:rPr>
        <w:t>. En la etapa de fondo el peticionario deberá identificarla debidamente o quedará fuera del marco fáctico del caso.</w:t>
      </w:r>
    </w:p>
  </w:footnote>
  <w:footnote w:id="3">
    <w:p w14:paraId="67E64DF4" w14:textId="77777777" w:rsidR="00E966BC" w:rsidRPr="00EC69B9" w:rsidRDefault="00E966BC" w:rsidP="00EC69B9">
      <w:pPr>
        <w:pStyle w:val="FootnoteText"/>
        <w:ind w:firstLine="720"/>
        <w:jc w:val="both"/>
        <w:rPr>
          <w:rFonts w:asciiTheme="majorHAnsi" w:hAnsiTheme="majorHAnsi"/>
          <w:sz w:val="16"/>
          <w:szCs w:val="16"/>
          <w:lang w:val="es-US"/>
        </w:rPr>
      </w:pPr>
      <w:r w:rsidRPr="00EC69B9">
        <w:rPr>
          <w:rStyle w:val="FootnoteReference"/>
          <w:rFonts w:asciiTheme="majorHAnsi" w:hAnsiTheme="majorHAnsi"/>
          <w:sz w:val="16"/>
          <w:szCs w:val="16"/>
        </w:rPr>
        <w:footnoteRef/>
      </w:r>
      <w:r w:rsidRPr="00EC69B9">
        <w:rPr>
          <w:rFonts w:asciiTheme="majorHAnsi" w:hAnsiTheme="majorHAnsi"/>
          <w:sz w:val="16"/>
          <w:szCs w:val="16"/>
          <w:lang w:val="es-US"/>
        </w:rPr>
        <w:t xml:space="preserve"> En Adelante “la Convención Americana” o “la Convención”. </w:t>
      </w:r>
    </w:p>
  </w:footnote>
  <w:footnote w:id="4">
    <w:p w14:paraId="1AFEF3B0" w14:textId="77777777" w:rsidR="008E3BFE" w:rsidRPr="00EC69B9" w:rsidRDefault="008E3BFE" w:rsidP="00EC69B9">
      <w:pPr>
        <w:pStyle w:val="FootnoteText"/>
        <w:ind w:firstLine="720"/>
        <w:jc w:val="both"/>
        <w:rPr>
          <w:rFonts w:asciiTheme="majorHAnsi" w:hAnsiTheme="majorHAnsi"/>
          <w:sz w:val="16"/>
          <w:szCs w:val="16"/>
          <w:lang w:val="es-ES"/>
        </w:rPr>
      </w:pPr>
      <w:r w:rsidRPr="00EC69B9">
        <w:rPr>
          <w:rStyle w:val="FootnoteReference"/>
          <w:rFonts w:asciiTheme="majorHAnsi" w:hAnsiTheme="majorHAnsi"/>
          <w:sz w:val="16"/>
          <w:szCs w:val="16"/>
        </w:rPr>
        <w:footnoteRef/>
      </w:r>
      <w:r w:rsidRPr="00EC69B9">
        <w:rPr>
          <w:rFonts w:asciiTheme="majorHAnsi" w:hAnsiTheme="majorHAnsi"/>
          <w:sz w:val="16"/>
          <w:szCs w:val="16"/>
          <w:lang w:val="es-ES"/>
        </w:rPr>
        <w:t xml:space="preserve"> Las observaciones de cada parte fueron debidamente trasladadas a la parte contraria.</w:t>
      </w:r>
    </w:p>
  </w:footnote>
  <w:footnote w:id="5">
    <w:p w14:paraId="533742F0" w14:textId="4BCEE510" w:rsidR="004E0AE3" w:rsidRPr="00EC69B9" w:rsidRDefault="004E0AE3" w:rsidP="00EC69B9">
      <w:pPr>
        <w:pStyle w:val="FootnoteText"/>
        <w:ind w:firstLine="720"/>
        <w:jc w:val="both"/>
        <w:rPr>
          <w:rFonts w:asciiTheme="majorHAnsi" w:hAnsiTheme="majorHAnsi"/>
          <w:sz w:val="16"/>
          <w:szCs w:val="16"/>
          <w:lang w:val="es-ES"/>
        </w:rPr>
      </w:pPr>
      <w:r w:rsidRPr="00EC69B9">
        <w:rPr>
          <w:rStyle w:val="FootnoteReference"/>
          <w:rFonts w:asciiTheme="majorHAnsi" w:hAnsiTheme="majorHAnsi"/>
          <w:sz w:val="16"/>
          <w:szCs w:val="16"/>
        </w:rPr>
        <w:footnoteRef/>
      </w:r>
      <w:r w:rsidRPr="00EC69B9">
        <w:rPr>
          <w:rFonts w:asciiTheme="majorHAnsi" w:hAnsiTheme="majorHAnsi"/>
          <w:sz w:val="16"/>
          <w:szCs w:val="16"/>
          <w:lang w:val="es-ES"/>
        </w:rPr>
        <w:t xml:space="preserve"> CIDH, Informe No. 193/22. Petición 1153-12 </w:t>
      </w:r>
      <w:r w:rsidR="00066B38" w:rsidRPr="00EC69B9">
        <w:rPr>
          <w:rFonts w:asciiTheme="majorHAnsi" w:hAnsiTheme="majorHAnsi"/>
          <w:sz w:val="16"/>
          <w:szCs w:val="16"/>
          <w:lang w:val="es-ES"/>
        </w:rPr>
        <w:t>Inadmisibilidad</w:t>
      </w:r>
      <w:r w:rsidRPr="00EC69B9">
        <w:rPr>
          <w:rFonts w:asciiTheme="majorHAnsi" w:hAnsiTheme="majorHAnsi"/>
          <w:sz w:val="16"/>
          <w:szCs w:val="16"/>
          <w:lang w:val="es-ES"/>
        </w:rPr>
        <w:t>. Luis Alejandro Cárdenas Tafur y Familia. Colombia. 3 de agosto de 2022, párr. 15.</w:t>
      </w:r>
    </w:p>
  </w:footnote>
  <w:footnote w:id="6">
    <w:p w14:paraId="6D7E30F7" w14:textId="77777777" w:rsidR="008B7B1C" w:rsidRPr="00EC69B9" w:rsidRDefault="008B7B1C" w:rsidP="00EC69B9">
      <w:pPr>
        <w:pStyle w:val="FootnoteText"/>
        <w:ind w:firstLine="720"/>
        <w:jc w:val="both"/>
        <w:rPr>
          <w:rFonts w:asciiTheme="majorHAnsi" w:hAnsiTheme="majorHAnsi"/>
          <w:sz w:val="16"/>
          <w:szCs w:val="16"/>
          <w:lang w:val="es-MX"/>
        </w:rPr>
      </w:pPr>
      <w:r w:rsidRPr="00EC69B9">
        <w:rPr>
          <w:rStyle w:val="FootnoteReference"/>
          <w:rFonts w:asciiTheme="majorHAnsi" w:hAnsiTheme="majorHAnsi"/>
          <w:sz w:val="16"/>
          <w:szCs w:val="16"/>
        </w:rPr>
        <w:footnoteRef/>
      </w:r>
      <w:r w:rsidRPr="00EC69B9">
        <w:rPr>
          <w:rFonts w:asciiTheme="majorHAnsi" w:hAnsiTheme="majorHAnsi"/>
          <w:sz w:val="16"/>
          <w:szCs w:val="16"/>
          <w:lang w:val="es-MX"/>
        </w:rPr>
        <w:t xml:space="preserve"> </w:t>
      </w:r>
      <w:r w:rsidRPr="00EC69B9">
        <w:rPr>
          <w:rFonts w:asciiTheme="majorHAnsi" w:hAnsiTheme="majorHAnsi"/>
          <w:sz w:val="16"/>
          <w:szCs w:val="16"/>
          <w:lang w:val="es-ES"/>
        </w:rPr>
        <w:t>CIDH, Informe N° 14/08, Petición 652-04. Admisibilidad. Hugo Humberto Ruíz Fuentes. Guatemala. 5 de marzo de 2008, párr. 68.</w:t>
      </w:r>
    </w:p>
  </w:footnote>
  <w:footnote w:id="7">
    <w:p w14:paraId="1D2970F0" w14:textId="77777777" w:rsidR="008B7B1C" w:rsidRPr="00EC69B9" w:rsidRDefault="008B7B1C" w:rsidP="00EC69B9">
      <w:pPr>
        <w:pStyle w:val="FootnoteText"/>
        <w:ind w:firstLine="720"/>
        <w:jc w:val="both"/>
        <w:rPr>
          <w:rFonts w:asciiTheme="majorHAnsi" w:hAnsiTheme="majorHAnsi"/>
          <w:sz w:val="16"/>
          <w:szCs w:val="16"/>
          <w:lang w:val="es-ES"/>
        </w:rPr>
      </w:pPr>
      <w:r w:rsidRPr="00EC69B9">
        <w:rPr>
          <w:rStyle w:val="FootnoteReference"/>
          <w:rFonts w:asciiTheme="majorHAnsi" w:hAnsiTheme="majorHAnsi"/>
          <w:sz w:val="16"/>
          <w:szCs w:val="16"/>
        </w:rPr>
        <w:footnoteRef/>
      </w:r>
      <w:r w:rsidRPr="00EC69B9">
        <w:rPr>
          <w:rFonts w:asciiTheme="majorHAnsi" w:hAnsiTheme="majorHAnsi"/>
          <w:sz w:val="16"/>
          <w:szCs w:val="16"/>
          <w:lang w:val="es-SV"/>
        </w:rPr>
        <w:t xml:space="preserve"> </w:t>
      </w:r>
      <w:r w:rsidRPr="00EC69B9">
        <w:rPr>
          <w:rFonts w:asciiTheme="majorHAnsi" w:hAnsiTheme="majorHAnsi"/>
          <w:sz w:val="16"/>
          <w:szCs w:val="16"/>
          <w:lang w:val="es-ES"/>
        </w:rPr>
        <w:t>Corte Interamericana de Derechos Humanos, Velásquez Rodríguez vs Honduras, Excepciones preliminares, sentencia del 26 de junio de 1987, párr. 93</w:t>
      </w:r>
    </w:p>
  </w:footnote>
  <w:footnote w:id="8">
    <w:p w14:paraId="6668856B" w14:textId="48A42503" w:rsidR="000817B1" w:rsidRPr="00EC69B9" w:rsidRDefault="000817B1" w:rsidP="00EC69B9">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EC69B9">
        <w:rPr>
          <w:rFonts w:asciiTheme="majorHAnsi" w:hAnsiTheme="majorHAnsi"/>
          <w:sz w:val="16"/>
          <w:szCs w:val="16"/>
          <w:lang w:val="es-ES"/>
        </w:rPr>
        <w:t xml:space="preserve"> CIDH. Informe No. 25/18, Caso 12.428. Admissibilidad y Fondo. Empleados de la Fábrica de Fuegos de Santo Antônio de Jesus y sus familiares. 2 de marzo de 2018, </w:t>
      </w:r>
      <w:r w:rsidR="00457970" w:rsidRPr="00EC69B9">
        <w:rPr>
          <w:rFonts w:asciiTheme="majorHAnsi" w:hAnsiTheme="majorHAnsi"/>
          <w:sz w:val="16"/>
          <w:szCs w:val="16"/>
          <w:lang w:val="es-ES"/>
        </w:rPr>
        <w:t xml:space="preserve">pársr. </w:t>
      </w:r>
      <w:r w:rsidRPr="00EC69B9">
        <w:rPr>
          <w:rFonts w:asciiTheme="majorHAnsi" w:hAnsiTheme="majorHAnsi"/>
          <w:sz w:val="16"/>
          <w:szCs w:val="16"/>
          <w:lang w:val="es-ES"/>
        </w:rPr>
        <w:t>6, 8, 33, 91.</w:t>
      </w:r>
    </w:p>
  </w:footnote>
  <w:footnote w:id="9">
    <w:p w14:paraId="4E53D1E6" w14:textId="26C71087" w:rsidR="00457970" w:rsidRPr="00EC69B9" w:rsidRDefault="00457970" w:rsidP="00EC69B9">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EC69B9">
        <w:rPr>
          <w:rFonts w:asciiTheme="majorHAnsi" w:hAnsiTheme="majorHAnsi"/>
          <w:sz w:val="16"/>
          <w:szCs w:val="16"/>
          <w:lang w:val="es-ES"/>
        </w:rPr>
        <w:t xml:space="preserve"> CIDH. Informe No. 25/18, Caso 12.428. Admissibilidad y Fondo. Empleados de la Fábrica de Fuegos de Santo Antônio de Jesus y sus familiares. 2 de marzo de 2018, párr. 95.</w:t>
      </w:r>
    </w:p>
  </w:footnote>
  <w:footnote w:id="10">
    <w:p w14:paraId="24F60CE6" w14:textId="22A7A321" w:rsidR="00457970" w:rsidRPr="00EC69B9" w:rsidRDefault="00457970" w:rsidP="00EC69B9">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EC69B9">
        <w:rPr>
          <w:rFonts w:asciiTheme="majorHAnsi" w:hAnsiTheme="majorHAnsi"/>
          <w:sz w:val="16"/>
          <w:szCs w:val="16"/>
          <w:lang w:val="es-ES"/>
        </w:rPr>
        <w:t xml:space="preserve"> CIDH. Informe No. 25/18, Caso 12.428. Admissibilidad y Fondo. Empleados de la Fábrica de Fuegos de Santo Antônio de Jesus y sus familiares. 2 de marzo de 2018, párr. 101.</w:t>
      </w:r>
    </w:p>
  </w:footnote>
  <w:footnote w:id="11">
    <w:p w14:paraId="18D4C028" w14:textId="22B34AFD" w:rsidR="000817B1" w:rsidRPr="00EC69B9" w:rsidRDefault="000817B1" w:rsidP="00EC69B9">
      <w:pPr>
        <w:pStyle w:val="FootnoteText"/>
        <w:ind w:firstLine="720"/>
        <w:jc w:val="both"/>
        <w:rPr>
          <w:rFonts w:asciiTheme="majorHAnsi" w:hAnsiTheme="majorHAnsi"/>
          <w:sz w:val="16"/>
          <w:szCs w:val="16"/>
          <w:lang w:val="es-MX"/>
        </w:rPr>
      </w:pPr>
      <w:r w:rsidRPr="00EC69B9">
        <w:rPr>
          <w:rStyle w:val="FootnoteReference"/>
          <w:rFonts w:asciiTheme="majorHAnsi" w:hAnsiTheme="majorHAnsi"/>
          <w:sz w:val="16"/>
          <w:szCs w:val="16"/>
        </w:rPr>
        <w:footnoteRef/>
      </w:r>
      <w:r w:rsidRPr="00EC69B9">
        <w:rPr>
          <w:rFonts w:asciiTheme="majorHAnsi" w:hAnsiTheme="majorHAnsi"/>
          <w:sz w:val="16"/>
          <w:szCs w:val="16"/>
          <w:lang w:val="es-MX"/>
        </w:rPr>
        <w:t xml:space="preserve"> </w:t>
      </w:r>
      <w:r w:rsidRPr="00EC69B9">
        <w:rPr>
          <w:rFonts w:asciiTheme="majorHAnsi" w:hAnsiTheme="majorHAnsi"/>
          <w:sz w:val="16"/>
          <w:szCs w:val="16"/>
          <w:lang w:val="es-ES"/>
        </w:rPr>
        <w:t xml:space="preserve">Corte Europea de Derechos Humanos. </w:t>
      </w:r>
      <w:hyperlink r:id="rId1" w:anchor="{%22itemid%22:[%22001-67614%22]}" w:history="1">
        <w:r w:rsidRPr="00EC69B9">
          <w:rPr>
            <w:rStyle w:val="Hyperlink"/>
            <w:rFonts w:asciiTheme="majorHAnsi" w:hAnsiTheme="majorHAnsi"/>
            <w:sz w:val="16"/>
            <w:szCs w:val="16"/>
            <w:u w:val="none"/>
            <w:lang w:val="es-ES"/>
          </w:rPr>
          <w:t>Caso de Öneryildiz v. Turquía. Petición No. 48939/99</w:t>
        </w:r>
      </w:hyperlink>
      <w:r w:rsidRPr="00EC69B9">
        <w:rPr>
          <w:rFonts w:asciiTheme="majorHAnsi" w:hAnsiTheme="majorHAnsi"/>
          <w:sz w:val="16"/>
          <w:szCs w:val="16"/>
          <w:lang w:val="es-ES"/>
        </w:rPr>
        <w:t xml:space="preserve">. Strasbourg, Sentencia de 30 de noviembre de 2004, </w:t>
      </w:r>
      <w:r w:rsidR="00457970" w:rsidRPr="00EC69B9">
        <w:rPr>
          <w:rFonts w:asciiTheme="majorHAnsi" w:hAnsiTheme="majorHAnsi"/>
          <w:sz w:val="16"/>
          <w:szCs w:val="16"/>
          <w:lang w:val="es-ES"/>
        </w:rPr>
        <w:t xml:space="preserve">párrs. </w:t>
      </w:r>
      <w:r w:rsidRPr="00EC69B9">
        <w:rPr>
          <w:rFonts w:asciiTheme="majorHAnsi" w:hAnsiTheme="majorHAnsi"/>
          <w:sz w:val="16"/>
          <w:szCs w:val="16"/>
          <w:lang w:val="es-ES"/>
        </w:rPr>
        <w:t xml:space="preserve"> 89-91.</w:t>
      </w:r>
    </w:p>
  </w:footnote>
  <w:footnote w:id="12">
    <w:p w14:paraId="65BEB061" w14:textId="027590F2" w:rsidR="00E12F4A" w:rsidRPr="00EC69B9" w:rsidRDefault="00E12F4A" w:rsidP="00EC69B9">
      <w:pPr>
        <w:tabs>
          <w:tab w:val="left" w:pos="0"/>
        </w:tabs>
        <w:ind w:firstLine="709"/>
        <w:jc w:val="both"/>
        <w:rPr>
          <w:rFonts w:asciiTheme="majorHAnsi" w:hAnsiTheme="majorHAnsi"/>
          <w:sz w:val="16"/>
          <w:szCs w:val="16"/>
          <w:lang w:val="pt-BR"/>
        </w:rPr>
      </w:pPr>
      <w:r w:rsidRPr="00EC69B9">
        <w:rPr>
          <w:rStyle w:val="FootnoteReference"/>
          <w:rFonts w:asciiTheme="majorHAnsi" w:hAnsiTheme="majorHAnsi"/>
          <w:sz w:val="16"/>
          <w:szCs w:val="16"/>
          <w:lang w:val="pt-BR"/>
        </w:rPr>
        <w:footnoteRef/>
      </w:r>
      <w:r w:rsidRPr="00EC69B9">
        <w:rPr>
          <w:rFonts w:asciiTheme="majorHAnsi" w:hAnsiTheme="majorHAnsi"/>
          <w:sz w:val="16"/>
          <w:szCs w:val="16"/>
          <w:lang w:val="es-ES"/>
        </w:rPr>
        <w:t xml:space="preserve"> </w:t>
      </w:r>
      <w:r w:rsidR="00F47F3A" w:rsidRPr="00EC69B9">
        <w:rPr>
          <w:rFonts w:asciiTheme="majorHAnsi" w:hAnsiTheme="majorHAnsi"/>
          <w:sz w:val="16"/>
          <w:szCs w:val="16"/>
          <w:lang w:val="es-ES"/>
        </w:rPr>
        <w:t xml:space="preserve">Similarmente: </w:t>
      </w:r>
      <w:r w:rsidRPr="00EC69B9">
        <w:rPr>
          <w:rFonts w:asciiTheme="majorHAnsi" w:hAnsiTheme="majorHAnsi"/>
          <w:sz w:val="16"/>
          <w:szCs w:val="16"/>
          <w:lang w:val="es-ES"/>
        </w:rPr>
        <w:t xml:space="preserve">CIDH, </w:t>
      </w:r>
      <w:hyperlink r:id="rId2" w:history="1">
        <w:r w:rsidR="00F47F3A" w:rsidRPr="00EC69B9">
          <w:rPr>
            <w:rStyle w:val="Hyperlink"/>
            <w:rFonts w:asciiTheme="majorHAnsi" w:hAnsiTheme="majorHAnsi"/>
            <w:sz w:val="16"/>
            <w:szCs w:val="16"/>
            <w:u w:val="none"/>
            <w:lang w:val="es-ES"/>
          </w:rPr>
          <w:t xml:space="preserve">Informe </w:t>
        </w:r>
        <w:r w:rsidRPr="00EC69B9">
          <w:rPr>
            <w:rStyle w:val="Hyperlink"/>
            <w:rFonts w:asciiTheme="majorHAnsi" w:hAnsiTheme="majorHAnsi"/>
            <w:sz w:val="16"/>
            <w:szCs w:val="16"/>
            <w:u w:val="none"/>
            <w:lang w:val="es-ES"/>
          </w:rPr>
          <w:t>No. 106/22. Peti</w:t>
        </w:r>
        <w:r w:rsidR="00F47F3A" w:rsidRPr="00EC69B9">
          <w:rPr>
            <w:rStyle w:val="Hyperlink"/>
            <w:rFonts w:asciiTheme="majorHAnsi" w:hAnsiTheme="majorHAnsi"/>
            <w:sz w:val="16"/>
            <w:szCs w:val="16"/>
            <w:u w:val="none"/>
            <w:lang w:val="es-ES"/>
          </w:rPr>
          <w:t xml:space="preserve">ción </w:t>
        </w:r>
        <w:r w:rsidRPr="00EC69B9">
          <w:rPr>
            <w:rStyle w:val="Hyperlink"/>
            <w:rFonts w:asciiTheme="majorHAnsi" w:hAnsiTheme="majorHAnsi"/>
            <w:sz w:val="16"/>
            <w:szCs w:val="16"/>
            <w:u w:val="none"/>
            <w:lang w:val="es-ES"/>
          </w:rPr>
          <w:t xml:space="preserve">2179-12. Admisibilidad. Adalberto Araújo </w:t>
        </w:r>
        <w:r w:rsidR="00F47F3A" w:rsidRPr="00EC69B9">
          <w:rPr>
            <w:rStyle w:val="Hyperlink"/>
            <w:rFonts w:asciiTheme="majorHAnsi" w:hAnsiTheme="majorHAnsi"/>
            <w:sz w:val="16"/>
            <w:szCs w:val="16"/>
            <w:u w:val="none"/>
            <w:lang w:val="es-ES"/>
          </w:rPr>
          <w:t>y otros</w:t>
        </w:r>
        <w:r w:rsidRPr="00EC69B9">
          <w:rPr>
            <w:rStyle w:val="Hyperlink"/>
            <w:rFonts w:asciiTheme="majorHAnsi" w:hAnsiTheme="majorHAnsi"/>
            <w:sz w:val="16"/>
            <w:szCs w:val="16"/>
            <w:u w:val="none"/>
            <w:lang w:val="es-ES"/>
          </w:rPr>
          <w:t xml:space="preserve">. </w:t>
        </w:r>
        <w:r w:rsidRPr="00EC69B9">
          <w:rPr>
            <w:rStyle w:val="Hyperlink"/>
            <w:rFonts w:asciiTheme="majorHAnsi" w:hAnsiTheme="majorHAnsi"/>
            <w:sz w:val="16"/>
            <w:szCs w:val="16"/>
            <w:u w:val="none"/>
            <w:lang w:val="pt-BR"/>
          </w:rPr>
          <w:t>Brasil. 10 de ma</w:t>
        </w:r>
        <w:r w:rsidR="00F47F3A" w:rsidRPr="00EC69B9">
          <w:rPr>
            <w:rStyle w:val="Hyperlink"/>
            <w:rFonts w:asciiTheme="majorHAnsi" w:hAnsiTheme="majorHAnsi"/>
            <w:sz w:val="16"/>
            <w:szCs w:val="16"/>
            <w:u w:val="none"/>
            <w:lang w:val="pt-BR"/>
          </w:rPr>
          <w:t>y</w:t>
        </w:r>
        <w:r w:rsidRPr="00EC69B9">
          <w:rPr>
            <w:rStyle w:val="Hyperlink"/>
            <w:rFonts w:asciiTheme="majorHAnsi" w:hAnsiTheme="majorHAnsi"/>
            <w:sz w:val="16"/>
            <w:szCs w:val="16"/>
            <w:u w:val="none"/>
            <w:lang w:val="pt-BR"/>
          </w:rPr>
          <w:t>o de 2022</w:t>
        </w:r>
      </w:hyperlink>
      <w:r w:rsidRPr="00EC69B9">
        <w:rPr>
          <w:rFonts w:asciiTheme="majorHAnsi" w:hAnsiTheme="majorHAnsi"/>
          <w:sz w:val="16"/>
          <w:szCs w:val="16"/>
          <w:lang w:val="pt-BR"/>
        </w:rPr>
        <w:t>, parágrafo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C1EF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60"/>
  </w:num>
  <w:num w:numId="4" w16cid:durableId="82342866">
    <w:abstractNumId w:val="22"/>
  </w:num>
  <w:num w:numId="5" w16cid:durableId="1599026591">
    <w:abstractNumId w:val="52"/>
  </w:num>
  <w:num w:numId="6" w16cid:durableId="1795514418">
    <w:abstractNumId w:val="30"/>
  </w:num>
  <w:num w:numId="7" w16cid:durableId="396254">
    <w:abstractNumId w:val="8"/>
  </w:num>
  <w:num w:numId="8" w16cid:durableId="1302268258">
    <w:abstractNumId w:val="18"/>
  </w:num>
  <w:num w:numId="9" w16cid:durableId="669480169">
    <w:abstractNumId w:val="46"/>
  </w:num>
  <w:num w:numId="10" w16cid:durableId="275260533">
    <w:abstractNumId w:val="2"/>
  </w:num>
  <w:num w:numId="11" w16cid:durableId="866258526">
    <w:abstractNumId w:val="41"/>
  </w:num>
  <w:num w:numId="12" w16cid:durableId="171335598">
    <w:abstractNumId w:val="42"/>
  </w:num>
  <w:num w:numId="13" w16cid:durableId="752550714">
    <w:abstractNumId w:val="49"/>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6"/>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4"/>
  </w:num>
  <w:num w:numId="63" w16cid:durableId="369187513">
    <w:abstractNumId w:val="5"/>
  </w:num>
  <w:num w:numId="64" w16cid:durableId="1129082726">
    <w:abstractNumId w:val="58"/>
  </w:num>
  <w:num w:numId="65" w16cid:durableId="1375806805">
    <w:abstractNumId w:val="0"/>
  </w:num>
  <w:num w:numId="66" w16cid:durableId="1638342112">
    <w:abstractNumId w:val="1"/>
  </w:num>
  <w:num w:numId="67" w16cid:durableId="691346643">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12EA"/>
    <w:rsid w:val="00016427"/>
    <w:rsid w:val="0001788C"/>
    <w:rsid w:val="000337EF"/>
    <w:rsid w:val="00040C3A"/>
    <w:rsid w:val="000419AD"/>
    <w:rsid w:val="000433C9"/>
    <w:rsid w:val="000444E7"/>
    <w:rsid w:val="000448F0"/>
    <w:rsid w:val="00053479"/>
    <w:rsid w:val="00062225"/>
    <w:rsid w:val="00063E84"/>
    <w:rsid w:val="00066B38"/>
    <w:rsid w:val="00070BE2"/>
    <w:rsid w:val="00071174"/>
    <w:rsid w:val="000716C5"/>
    <w:rsid w:val="00075E23"/>
    <w:rsid w:val="000817B1"/>
    <w:rsid w:val="00082AB6"/>
    <w:rsid w:val="000858C1"/>
    <w:rsid w:val="0008777B"/>
    <w:rsid w:val="0009344A"/>
    <w:rsid w:val="00095132"/>
    <w:rsid w:val="000970F4"/>
    <w:rsid w:val="000A1783"/>
    <w:rsid w:val="000A392E"/>
    <w:rsid w:val="000A575F"/>
    <w:rsid w:val="000B5C14"/>
    <w:rsid w:val="000B66F4"/>
    <w:rsid w:val="000B7730"/>
    <w:rsid w:val="000C07F5"/>
    <w:rsid w:val="000C0810"/>
    <w:rsid w:val="000D05CB"/>
    <w:rsid w:val="000D10DB"/>
    <w:rsid w:val="000E33A7"/>
    <w:rsid w:val="000E4191"/>
    <w:rsid w:val="000E5EB5"/>
    <w:rsid w:val="000F35ED"/>
    <w:rsid w:val="000F5E60"/>
    <w:rsid w:val="000F6B72"/>
    <w:rsid w:val="000F7327"/>
    <w:rsid w:val="0010550C"/>
    <w:rsid w:val="00107131"/>
    <w:rsid w:val="0010736F"/>
    <w:rsid w:val="00113F73"/>
    <w:rsid w:val="00117739"/>
    <w:rsid w:val="00120FB0"/>
    <w:rsid w:val="00121CC2"/>
    <w:rsid w:val="00124156"/>
    <w:rsid w:val="001253BC"/>
    <w:rsid w:val="001264FB"/>
    <w:rsid w:val="00131425"/>
    <w:rsid w:val="00133246"/>
    <w:rsid w:val="00133EE5"/>
    <w:rsid w:val="0013676D"/>
    <w:rsid w:val="00141855"/>
    <w:rsid w:val="001468E4"/>
    <w:rsid w:val="0015103D"/>
    <w:rsid w:val="00161430"/>
    <w:rsid w:val="00163853"/>
    <w:rsid w:val="00163F99"/>
    <w:rsid w:val="00165562"/>
    <w:rsid w:val="00167A00"/>
    <w:rsid w:val="00167A34"/>
    <w:rsid w:val="00174FF1"/>
    <w:rsid w:val="001818BA"/>
    <w:rsid w:val="001827AF"/>
    <w:rsid w:val="001A520D"/>
    <w:rsid w:val="001A7870"/>
    <w:rsid w:val="001A7D7B"/>
    <w:rsid w:val="001B2369"/>
    <w:rsid w:val="001B3A00"/>
    <w:rsid w:val="001C1B41"/>
    <w:rsid w:val="001C689E"/>
    <w:rsid w:val="001D21C7"/>
    <w:rsid w:val="001D3799"/>
    <w:rsid w:val="001D65EF"/>
    <w:rsid w:val="001E142D"/>
    <w:rsid w:val="001E15E7"/>
    <w:rsid w:val="001E49E7"/>
    <w:rsid w:val="001F2A9E"/>
    <w:rsid w:val="001F7201"/>
    <w:rsid w:val="0020080E"/>
    <w:rsid w:val="00200B4B"/>
    <w:rsid w:val="00206D43"/>
    <w:rsid w:val="00223A29"/>
    <w:rsid w:val="00223D32"/>
    <w:rsid w:val="002243AA"/>
    <w:rsid w:val="002250A3"/>
    <w:rsid w:val="00225AA9"/>
    <w:rsid w:val="00234F71"/>
    <w:rsid w:val="00235217"/>
    <w:rsid w:val="00237C68"/>
    <w:rsid w:val="00246D1F"/>
    <w:rsid w:val="00246E6B"/>
    <w:rsid w:val="00247403"/>
    <w:rsid w:val="00247542"/>
    <w:rsid w:val="002506F7"/>
    <w:rsid w:val="00266B61"/>
    <w:rsid w:val="0026712A"/>
    <w:rsid w:val="002704DB"/>
    <w:rsid w:val="00280B37"/>
    <w:rsid w:val="00281862"/>
    <w:rsid w:val="002840C1"/>
    <w:rsid w:val="00286C08"/>
    <w:rsid w:val="00297C1F"/>
    <w:rsid w:val="002A0AAE"/>
    <w:rsid w:val="002A41E1"/>
    <w:rsid w:val="002A5820"/>
    <w:rsid w:val="002B1533"/>
    <w:rsid w:val="002D2B26"/>
    <w:rsid w:val="002D5F35"/>
    <w:rsid w:val="002D7EA2"/>
    <w:rsid w:val="002E187C"/>
    <w:rsid w:val="002E5E7B"/>
    <w:rsid w:val="002F3F8C"/>
    <w:rsid w:val="002F42F3"/>
    <w:rsid w:val="003009E4"/>
    <w:rsid w:val="00302733"/>
    <w:rsid w:val="00305835"/>
    <w:rsid w:val="00305F13"/>
    <w:rsid w:val="00306F33"/>
    <w:rsid w:val="00314078"/>
    <w:rsid w:val="0031535D"/>
    <w:rsid w:val="00321C02"/>
    <w:rsid w:val="003239B8"/>
    <w:rsid w:val="0033031F"/>
    <w:rsid w:val="0033169F"/>
    <w:rsid w:val="00332F3F"/>
    <w:rsid w:val="00333FA9"/>
    <w:rsid w:val="003447F5"/>
    <w:rsid w:val="00344977"/>
    <w:rsid w:val="00344C6A"/>
    <w:rsid w:val="003459D0"/>
    <w:rsid w:val="00346C95"/>
    <w:rsid w:val="00347F0D"/>
    <w:rsid w:val="0035575A"/>
    <w:rsid w:val="00356185"/>
    <w:rsid w:val="00360214"/>
    <w:rsid w:val="00360380"/>
    <w:rsid w:val="003628FB"/>
    <w:rsid w:val="003645BE"/>
    <w:rsid w:val="00364723"/>
    <w:rsid w:val="003656F1"/>
    <w:rsid w:val="00372058"/>
    <w:rsid w:val="003723D4"/>
    <w:rsid w:val="00374175"/>
    <w:rsid w:val="0037519E"/>
    <w:rsid w:val="00380295"/>
    <w:rsid w:val="00380AC4"/>
    <w:rsid w:val="00385993"/>
    <w:rsid w:val="00386CF0"/>
    <w:rsid w:val="00391074"/>
    <w:rsid w:val="003978A6"/>
    <w:rsid w:val="003A0679"/>
    <w:rsid w:val="003A67B8"/>
    <w:rsid w:val="003B0958"/>
    <w:rsid w:val="003B3B36"/>
    <w:rsid w:val="003B5A95"/>
    <w:rsid w:val="003B70FB"/>
    <w:rsid w:val="003C3C14"/>
    <w:rsid w:val="003C3E20"/>
    <w:rsid w:val="003C676B"/>
    <w:rsid w:val="003C6A4E"/>
    <w:rsid w:val="003D3BC2"/>
    <w:rsid w:val="003D67A9"/>
    <w:rsid w:val="003E442F"/>
    <w:rsid w:val="003E51E9"/>
    <w:rsid w:val="003E6CA1"/>
    <w:rsid w:val="003E79D5"/>
    <w:rsid w:val="003F03E5"/>
    <w:rsid w:val="003F4554"/>
    <w:rsid w:val="003F5154"/>
    <w:rsid w:val="003F5DAF"/>
    <w:rsid w:val="003F6767"/>
    <w:rsid w:val="004000DC"/>
    <w:rsid w:val="00405184"/>
    <w:rsid w:val="00405F9C"/>
    <w:rsid w:val="004065A8"/>
    <w:rsid w:val="0041180A"/>
    <w:rsid w:val="004165C2"/>
    <w:rsid w:val="004205D0"/>
    <w:rsid w:val="004241A0"/>
    <w:rsid w:val="00424FB5"/>
    <w:rsid w:val="00427B38"/>
    <w:rsid w:val="00441ECB"/>
    <w:rsid w:val="00445193"/>
    <w:rsid w:val="00447671"/>
    <w:rsid w:val="0045112C"/>
    <w:rsid w:val="004528E6"/>
    <w:rsid w:val="00454A25"/>
    <w:rsid w:val="00455348"/>
    <w:rsid w:val="00457970"/>
    <w:rsid w:val="0046139B"/>
    <w:rsid w:val="00462C1B"/>
    <w:rsid w:val="004653E0"/>
    <w:rsid w:val="00467B7E"/>
    <w:rsid w:val="00473BB4"/>
    <w:rsid w:val="00473DE9"/>
    <w:rsid w:val="00477592"/>
    <w:rsid w:val="00484F55"/>
    <w:rsid w:val="00486F1C"/>
    <w:rsid w:val="00490746"/>
    <w:rsid w:val="0049419D"/>
    <w:rsid w:val="004A057B"/>
    <w:rsid w:val="004A2E94"/>
    <w:rsid w:val="004A6895"/>
    <w:rsid w:val="004A6A54"/>
    <w:rsid w:val="004B421C"/>
    <w:rsid w:val="004C20D2"/>
    <w:rsid w:val="004C2312"/>
    <w:rsid w:val="004C4B62"/>
    <w:rsid w:val="004C54C9"/>
    <w:rsid w:val="004D109B"/>
    <w:rsid w:val="004D4ABA"/>
    <w:rsid w:val="004D6025"/>
    <w:rsid w:val="004E013A"/>
    <w:rsid w:val="004E0AE3"/>
    <w:rsid w:val="004E2649"/>
    <w:rsid w:val="004E3A90"/>
    <w:rsid w:val="004F14A4"/>
    <w:rsid w:val="004F1840"/>
    <w:rsid w:val="004F1B17"/>
    <w:rsid w:val="004F4750"/>
    <w:rsid w:val="004F626F"/>
    <w:rsid w:val="00500FA1"/>
    <w:rsid w:val="00501399"/>
    <w:rsid w:val="00501F92"/>
    <w:rsid w:val="005047ED"/>
    <w:rsid w:val="0050633D"/>
    <w:rsid w:val="0050662A"/>
    <w:rsid w:val="00507BC4"/>
    <w:rsid w:val="00510BE1"/>
    <w:rsid w:val="005128E4"/>
    <w:rsid w:val="005133DB"/>
    <w:rsid w:val="00514504"/>
    <w:rsid w:val="00521E1F"/>
    <w:rsid w:val="00522E0C"/>
    <w:rsid w:val="00525560"/>
    <w:rsid w:val="00531106"/>
    <w:rsid w:val="00540616"/>
    <w:rsid w:val="00540BCC"/>
    <w:rsid w:val="00544C49"/>
    <w:rsid w:val="0055095B"/>
    <w:rsid w:val="005516A1"/>
    <w:rsid w:val="005559EF"/>
    <w:rsid w:val="005627DD"/>
    <w:rsid w:val="00562EB4"/>
    <w:rsid w:val="00563557"/>
    <w:rsid w:val="005638E8"/>
    <w:rsid w:val="00567071"/>
    <w:rsid w:val="00571271"/>
    <w:rsid w:val="0057402A"/>
    <w:rsid w:val="005771D0"/>
    <w:rsid w:val="00584653"/>
    <w:rsid w:val="00587C5F"/>
    <w:rsid w:val="0059191A"/>
    <w:rsid w:val="005921FF"/>
    <w:rsid w:val="00595921"/>
    <w:rsid w:val="00596CB5"/>
    <w:rsid w:val="005A2472"/>
    <w:rsid w:val="005A24ED"/>
    <w:rsid w:val="005A6D0E"/>
    <w:rsid w:val="005B039F"/>
    <w:rsid w:val="005B31A0"/>
    <w:rsid w:val="005B3279"/>
    <w:rsid w:val="005B52B0"/>
    <w:rsid w:val="005B6806"/>
    <w:rsid w:val="005C234A"/>
    <w:rsid w:val="005C4225"/>
    <w:rsid w:val="005C5C59"/>
    <w:rsid w:val="005D0422"/>
    <w:rsid w:val="005E7173"/>
    <w:rsid w:val="005F0DAD"/>
    <w:rsid w:val="005F0F33"/>
    <w:rsid w:val="00600DEB"/>
    <w:rsid w:val="006021DC"/>
    <w:rsid w:val="006024CE"/>
    <w:rsid w:val="00606F9B"/>
    <w:rsid w:val="00614A9D"/>
    <w:rsid w:val="00614FD6"/>
    <w:rsid w:val="00615731"/>
    <w:rsid w:val="00621CA4"/>
    <w:rsid w:val="00623C6E"/>
    <w:rsid w:val="0062410C"/>
    <w:rsid w:val="006258CC"/>
    <w:rsid w:val="00625E2F"/>
    <w:rsid w:val="00627562"/>
    <w:rsid w:val="00627C9F"/>
    <w:rsid w:val="006311E9"/>
    <w:rsid w:val="00632354"/>
    <w:rsid w:val="00635421"/>
    <w:rsid w:val="00635B94"/>
    <w:rsid w:val="00642810"/>
    <w:rsid w:val="00643FC2"/>
    <w:rsid w:val="00652333"/>
    <w:rsid w:val="006605A4"/>
    <w:rsid w:val="00662DB3"/>
    <w:rsid w:val="00663CC3"/>
    <w:rsid w:val="00674552"/>
    <w:rsid w:val="006746F8"/>
    <w:rsid w:val="00677ED5"/>
    <w:rsid w:val="0068009E"/>
    <w:rsid w:val="00684455"/>
    <w:rsid w:val="006848FB"/>
    <w:rsid w:val="00692219"/>
    <w:rsid w:val="00693CD3"/>
    <w:rsid w:val="00693EB9"/>
    <w:rsid w:val="006A17D2"/>
    <w:rsid w:val="006A73E6"/>
    <w:rsid w:val="006B2D5C"/>
    <w:rsid w:val="006B3235"/>
    <w:rsid w:val="006B3F64"/>
    <w:rsid w:val="006C0ECF"/>
    <w:rsid w:val="006C2C64"/>
    <w:rsid w:val="006C2E24"/>
    <w:rsid w:val="006C4EB1"/>
    <w:rsid w:val="006C5E82"/>
    <w:rsid w:val="006D2037"/>
    <w:rsid w:val="006D23B5"/>
    <w:rsid w:val="006D4451"/>
    <w:rsid w:val="006D58AC"/>
    <w:rsid w:val="006D6DEB"/>
    <w:rsid w:val="006E0166"/>
    <w:rsid w:val="006E0796"/>
    <w:rsid w:val="006E2FFB"/>
    <w:rsid w:val="006E3BAD"/>
    <w:rsid w:val="006E7B34"/>
    <w:rsid w:val="0070163C"/>
    <w:rsid w:val="00704306"/>
    <w:rsid w:val="0070697F"/>
    <w:rsid w:val="007101DB"/>
    <w:rsid w:val="007103C4"/>
    <w:rsid w:val="007169B4"/>
    <w:rsid w:val="00717164"/>
    <w:rsid w:val="007175C3"/>
    <w:rsid w:val="0072199C"/>
    <w:rsid w:val="00722C9F"/>
    <w:rsid w:val="00723817"/>
    <w:rsid w:val="007253B8"/>
    <w:rsid w:val="007335C0"/>
    <w:rsid w:val="00733B31"/>
    <w:rsid w:val="0073741F"/>
    <w:rsid w:val="00744DED"/>
    <w:rsid w:val="00750B16"/>
    <w:rsid w:val="00750F2A"/>
    <w:rsid w:val="00751E29"/>
    <w:rsid w:val="00753436"/>
    <w:rsid w:val="007658AE"/>
    <w:rsid w:val="0076643F"/>
    <w:rsid w:val="00777F63"/>
    <w:rsid w:val="00784185"/>
    <w:rsid w:val="0078452A"/>
    <w:rsid w:val="00786CBF"/>
    <w:rsid w:val="00793F1C"/>
    <w:rsid w:val="00794F46"/>
    <w:rsid w:val="007A2124"/>
    <w:rsid w:val="007A3AA3"/>
    <w:rsid w:val="007A5417"/>
    <w:rsid w:val="007A5817"/>
    <w:rsid w:val="007B05C4"/>
    <w:rsid w:val="007B1823"/>
    <w:rsid w:val="007B4FFE"/>
    <w:rsid w:val="007B60E9"/>
    <w:rsid w:val="007B6595"/>
    <w:rsid w:val="007B6CC3"/>
    <w:rsid w:val="007B76D3"/>
    <w:rsid w:val="007C282B"/>
    <w:rsid w:val="007C3334"/>
    <w:rsid w:val="007D2B98"/>
    <w:rsid w:val="007E16EE"/>
    <w:rsid w:val="007E195B"/>
    <w:rsid w:val="007E21BC"/>
    <w:rsid w:val="007E5C97"/>
    <w:rsid w:val="007E6888"/>
    <w:rsid w:val="007E7C82"/>
    <w:rsid w:val="007F05B6"/>
    <w:rsid w:val="007F2AA1"/>
    <w:rsid w:val="007F3FDD"/>
    <w:rsid w:val="007F588D"/>
    <w:rsid w:val="007F6008"/>
    <w:rsid w:val="00803F1C"/>
    <w:rsid w:val="00804C63"/>
    <w:rsid w:val="00804FF9"/>
    <w:rsid w:val="00805D5C"/>
    <w:rsid w:val="0080600E"/>
    <w:rsid w:val="0080671D"/>
    <w:rsid w:val="0081190F"/>
    <w:rsid w:val="00813B77"/>
    <w:rsid w:val="00814688"/>
    <w:rsid w:val="00817612"/>
    <w:rsid w:val="00823980"/>
    <w:rsid w:val="00832361"/>
    <w:rsid w:val="008338A4"/>
    <w:rsid w:val="00833969"/>
    <w:rsid w:val="00834D49"/>
    <w:rsid w:val="0083566F"/>
    <w:rsid w:val="00837C45"/>
    <w:rsid w:val="00841CD0"/>
    <w:rsid w:val="00841E39"/>
    <w:rsid w:val="00844730"/>
    <w:rsid w:val="008452B2"/>
    <w:rsid w:val="008457C2"/>
    <w:rsid w:val="00854AFD"/>
    <w:rsid w:val="00857949"/>
    <w:rsid w:val="00857A82"/>
    <w:rsid w:val="008610D3"/>
    <w:rsid w:val="00862981"/>
    <w:rsid w:val="008670D1"/>
    <w:rsid w:val="00872CBE"/>
    <w:rsid w:val="00873836"/>
    <w:rsid w:val="00880F92"/>
    <w:rsid w:val="00882579"/>
    <w:rsid w:val="00885737"/>
    <w:rsid w:val="00890650"/>
    <w:rsid w:val="008944DC"/>
    <w:rsid w:val="00895F48"/>
    <w:rsid w:val="00897E12"/>
    <w:rsid w:val="008A4F66"/>
    <w:rsid w:val="008A6077"/>
    <w:rsid w:val="008A7486"/>
    <w:rsid w:val="008A7E0F"/>
    <w:rsid w:val="008B12F5"/>
    <w:rsid w:val="008B2C3B"/>
    <w:rsid w:val="008B4094"/>
    <w:rsid w:val="008B7B1C"/>
    <w:rsid w:val="008B7E0F"/>
    <w:rsid w:val="008C002D"/>
    <w:rsid w:val="008C538C"/>
    <w:rsid w:val="008C5E2D"/>
    <w:rsid w:val="008C6DFA"/>
    <w:rsid w:val="008D414C"/>
    <w:rsid w:val="008D768D"/>
    <w:rsid w:val="008E2546"/>
    <w:rsid w:val="008E3759"/>
    <w:rsid w:val="008E3BFE"/>
    <w:rsid w:val="008F1912"/>
    <w:rsid w:val="008F288F"/>
    <w:rsid w:val="0090135C"/>
    <w:rsid w:val="0090270B"/>
    <w:rsid w:val="009041DC"/>
    <w:rsid w:val="0091191E"/>
    <w:rsid w:val="00913194"/>
    <w:rsid w:val="00917B5A"/>
    <w:rsid w:val="00920A58"/>
    <w:rsid w:val="00920A8C"/>
    <w:rsid w:val="00927786"/>
    <w:rsid w:val="00934A2C"/>
    <w:rsid w:val="009355F9"/>
    <w:rsid w:val="00940D1F"/>
    <w:rsid w:val="00944B9D"/>
    <w:rsid w:val="00944C3A"/>
    <w:rsid w:val="00952C03"/>
    <w:rsid w:val="00957C0E"/>
    <w:rsid w:val="0096706E"/>
    <w:rsid w:val="00971BB7"/>
    <w:rsid w:val="00974312"/>
    <w:rsid w:val="00974491"/>
    <w:rsid w:val="00975AD7"/>
    <w:rsid w:val="00975C4E"/>
    <w:rsid w:val="00981FBA"/>
    <w:rsid w:val="00982364"/>
    <w:rsid w:val="00982CB3"/>
    <w:rsid w:val="00997BC5"/>
    <w:rsid w:val="009A1DC7"/>
    <w:rsid w:val="009A3825"/>
    <w:rsid w:val="009A4F41"/>
    <w:rsid w:val="009A59CE"/>
    <w:rsid w:val="009B03E1"/>
    <w:rsid w:val="009B148F"/>
    <w:rsid w:val="009B1678"/>
    <w:rsid w:val="009B381B"/>
    <w:rsid w:val="009B5220"/>
    <w:rsid w:val="009C7649"/>
    <w:rsid w:val="009D1753"/>
    <w:rsid w:val="009D2D7C"/>
    <w:rsid w:val="009D7611"/>
    <w:rsid w:val="009E0B61"/>
    <w:rsid w:val="009E36CB"/>
    <w:rsid w:val="009E390D"/>
    <w:rsid w:val="009E481A"/>
    <w:rsid w:val="009E53DE"/>
    <w:rsid w:val="009E763B"/>
    <w:rsid w:val="009E7F46"/>
    <w:rsid w:val="009F18C0"/>
    <w:rsid w:val="00A004BB"/>
    <w:rsid w:val="00A05B01"/>
    <w:rsid w:val="00A11212"/>
    <w:rsid w:val="00A1127B"/>
    <w:rsid w:val="00A11E44"/>
    <w:rsid w:val="00A2139A"/>
    <w:rsid w:val="00A2438F"/>
    <w:rsid w:val="00A24B30"/>
    <w:rsid w:val="00A24F3B"/>
    <w:rsid w:val="00A279CA"/>
    <w:rsid w:val="00A30100"/>
    <w:rsid w:val="00A307D5"/>
    <w:rsid w:val="00A32771"/>
    <w:rsid w:val="00A328B3"/>
    <w:rsid w:val="00A34797"/>
    <w:rsid w:val="00A347DD"/>
    <w:rsid w:val="00A47319"/>
    <w:rsid w:val="00A50FCF"/>
    <w:rsid w:val="00A528D1"/>
    <w:rsid w:val="00A610CD"/>
    <w:rsid w:val="00A61968"/>
    <w:rsid w:val="00A62EDA"/>
    <w:rsid w:val="00A63CFD"/>
    <w:rsid w:val="00A64ED8"/>
    <w:rsid w:val="00A678DC"/>
    <w:rsid w:val="00A72E93"/>
    <w:rsid w:val="00A758AA"/>
    <w:rsid w:val="00A76E3E"/>
    <w:rsid w:val="00A81DA9"/>
    <w:rsid w:val="00A85C35"/>
    <w:rsid w:val="00A879E9"/>
    <w:rsid w:val="00A934E3"/>
    <w:rsid w:val="00AA09A2"/>
    <w:rsid w:val="00AA2D52"/>
    <w:rsid w:val="00AA2D5C"/>
    <w:rsid w:val="00AA66AF"/>
    <w:rsid w:val="00AA7996"/>
    <w:rsid w:val="00AA7DEA"/>
    <w:rsid w:val="00AB3141"/>
    <w:rsid w:val="00AC19CB"/>
    <w:rsid w:val="00AC432D"/>
    <w:rsid w:val="00AC4711"/>
    <w:rsid w:val="00AD2609"/>
    <w:rsid w:val="00AD5D4C"/>
    <w:rsid w:val="00AE4B75"/>
    <w:rsid w:val="00AE5488"/>
    <w:rsid w:val="00AE628B"/>
    <w:rsid w:val="00AE6F91"/>
    <w:rsid w:val="00AF1AF9"/>
    <w:rsid w:val="00AF5571"/>
    <w:rsid w:val="00AF649D"/>
    <w:rsid w:val="00B0247A"/>
    <w:rsid w:val="00B07341"/>
    <w:rsid w:val="00B079D3"/>
    <w:rsid w:val="00B12136"/>
    <w:rsid w:val="00B14A8B"/>
    <w:rsid w:val="00B15283"/>
    <w:rsid w:val="00B21119"/>
    <w:rsid w:val="00B2114A"/>
    <w:rsid w:val="00B216C3"/>
    <w:rsid w:val="00B2734D"/>
    <w:rsid w:val="00B27766"/>
    <w:rsid w:val="00B30539"/>
    <w:rsid w:val="00B314DB"/>
    <w:rsid w:val="00B32801"/>
    <w:rsid w:val="00B32810"/>
    <w:rsid w:val="00B35262"/>
    <w:rsid w:val="00B35BFA"/>
    <w:rsid w:val="00B361F2"/>
    <w:rsid w:val="00B364D7"/>
    <w:rsid w:val="00B3718B"/>
    <w:rsid w:val="00B3745F"/>
    <w:rsid w:val="00B376DA"/>
    <w:rsid w:val="00B40527"/>
    <w:rsid w:val="00B4632A"/>
    <w:rsid w:val="00B530F1"/>
    <w:rsid w:val="00B53EAF"/>
    <w:rsid w:val="00B55A6C"/>
    <w:rsid w:val="00B64F9F"/>
    <w:rsid w:val="00B650CE"/>
    <w:rsid w:val="00B653DB"/>
    <w:rsid w:val="00B70730"/>
    <w:rsid w:val="00B7325B"/>
    <w:rsid w:val="00B7711D"/>
    <w:rsid w:val="00B83158"/>
    <w:rsid w:val="00B90063"/>
    <w:rsid w:val="00B9113D"/>
    <w:rsid w:val="00B93D7F"/>
    <w:rsid w:val="00B97956"/>
    <w:rsid w:val="00BA2401"/>
    <w:rsid w:val="00BA276C"/>
    <w:rsid w:val="00BA27E4"/>
    <w:rsid w:val="00BB019D"/>
    <w:rsid w:val="00BB306F"/>
    <w:rsid w:val="00BB395B"/>
    <w:rsid w:val="00BB6B26"/>
    <w:rsid w:val="00BB79F8"/>
    <w:rsid w:val="00BD0FF5"/>
    <w:rsid w:val="00BD4B89"/>
    <w:rsid w:val="00BD57CA"/>
    <w:rsid w:val="00BD5922"/>
    <w:rsid w:val="00BE1571"/>
    <w:rsid w:val="00BE790C"/>
    <w:rsid w:val="00BF02CB"/>
    <w:rsid w:val="00BF367E"/>
    <w:rsid w:val="00BF6C6D"/>
    <w:rsid w:val="00BF6FD8"/>
    <w:rsid w:val="00C03680"/>
    <w:rsid w:val="00C03BF5"/>
    <w:rsid w:val="00C054DF"/>
    <w:rsid w:val="00C057F6"/>
    <w:rsid w:val="00C05F45"/>
    <w:rsid w:val="00C07067"/>
    <w:rsid w:val="00C1095C"/>
    <w:rsid w:val="00C131C0"/>
    <w:rsid w:val="00C179C6"/>
    <w:rsid w:val="00C21762"/>
    <w:rsid w:val="00C21FEF"/>
    <w:rsid w:val="00C23BA4"/>
    <w:rsid w:val="00C24543"/>
    <w:rsid w:val="00C256A2"/>
    <w:rsid w:val="00C25ADB"/>
    <w:rsid w:val="00C4173B"/>
    <w:rsid w:val="00C45980"/>
    <w:rsid w:val="00C51515"/>
    <w:rsid w:val="00C5660B"/>
    <w:rsid w:val="00C56831"/>
    <w:rsid w:val="00C64E07"/>
    <w:rsid w:val="00C66B72"/>
    <w:rsid w:val="00C66D34"/>
    <w:rsid w:val="00C721DB"/>
    <w:rsid w:val="00C8303B"/>
    <w:rsid w:val="00C8360D"/>
    <w:rsid w:val="00C87AC4"/>
    <w:rsid w:val="00C90DCB"/>
    <w:rsid w:val="00C9124E"/>
    <w:rsid w:val="00C91668"/>
    <w:rsid w:val="00C92A2D"/>
    <w:rsid w:val="00C9316C"/>
    <w:rsid w:val="00C93731"/>
    <w:rsid w:val="00C9567A"/>
    <w:rsid w:val="00C96F72"/>
    <w:rsid w:val="00CA43D7"/>
    <w:rsid w:val="00CA5205"/>
    <w:rsid w:val="00CA5848"/>
    <w:rsid w:val="00CB212D"/>
    <w:rsid w:val="00CB2660"/>
    <w:rsid w:val="00CB30F4"/>
    <w:rsid w:val="00CC0A00"/>
    <w:rsid w:val="00CC1EF9"/>
    <w:rsid w:val="00CC5E90"/>
    <w:rsid w:val="00CC7AE4"/>
    <w:rsid w:val="00CD046C"/>
    <w:rsid w:val="00CD165F"/>
    <w:rsid w:val="00CD3896"/>
    <w:rsid w:val="00CE076C"/>
    <w:rsid w:val="00CE5199"/>
    <w:rsid w:val="00CE628E"/>
    <w:rsid w:val="00CE66D5"/>
    <w:rsid w:val="00CE6CA9"/>
    <w:rsid w:val="00CF28F3"/>
    <w:rsid w:val="00CF637A"/>
    <w:rsid w:val="00D059DE"/>
    <w:rsid w:val="00D05ABD"/>
    <w:rsid w:val="00D069D7"/>
    <w:rsid w:val="00D07444"/>
    <w:rsid w:val="00D1064A"/>
    <w:rsid w:val="00D10D79"/>
    <w:rsid w:val="00D12783"/>
    <w:rsid w:val="00D13FCE"/>
    <w:rsid w:val="00D16C34"/>
    <w:rsid w:val="00D2719D"/>
    <w:rsid w:val="00D306D1"/>
    <w:rsid w:val="00D30800"/>
    <w:rsid w:val="00D3200B"/>
    <w:rsid w:val="00D34786"/>
    <w:rsid w:val="00D3621B"/>
    <w:rsid w:val="00D37BFC"/>
    <w:rsid w:val="00D419D0"/>
    <w:rsid w:val="00D471A2"/>
    <w:rsid w:val="00D47A8E"/>
    <w:rsid w:val="00D52D14"/>
    <w:rsid w:val="00D60D6D"/>
    <w:rsid w:val="00D62460"/>
    <w:rsid w:val="00D712D3"/>
    <w:rsid w:val="00D71422"/>
    <w:rsid w:val="00D72DC6"/>
    <w:rsid w:val="00D75503"/>
    <w:rsid w:val="00D7558D"/>
    <w:rsid w:val="00D76B53"/>
    <w:rsid w:val="00D81D92"/>
    <w:rsid w:val="00D876F9"/>
    <w:rsid w:val="00D92F63"/>
    <w:rsid w:val="00DA7598"/>
    <w:rsid w:val="00DA7B5F"/>
    <w:rsid w:val="00DB0D3E"/>
    <w:rsid w:val="00DC11E7"/>
    <w:rsid w:val="00DC24E3"/>
    <w:rsid w:val="00DC7023"/>
    <w:rsid w:val="00DC769A"/>
    <w:rsid w:val="00DD0312"/>
    <w:rsid w:val="00DD07AB"/>
    <w:rsid w:val="00DD3D86"/>
    <w:rsid w:val="00DD4AD2"/>
    <w:rsid w:val="00DE0A58"/>
    <w:rsid w:val="00DE0AEC"/>
    <w:rsid w:val="00DE2862"/>
    <w:rsid w:val="00DE3239"/>
    <w:rsid w:val="00DE6DA5"/>
    <w:rsid w:val="00DF1EC4"/>
    <w:rsid w:val="00DF39C5"/>
    <w:rsid w:val="00E0340B"/>
    <w:rsid w:val="00E04A90"/>
    <w:rsid w:val="00E0551F"/>
    <w:rsid w:val="00E12F4A"/>
    <w:rsid w:val="00E133F4"/>
    <w:rsid w:val="00E219C7"/>
    <w:rsid w:val="00E221D9"/>
    <w:rsid w:val="00E2321A"/>
    <w:rsid w:val="00E40E47"/>
    <w:rsid w:val="00E4118C"/>
    <w:rsid w:val="00E43157"/>
    <w:rsid w:val="00E45B6B"/>
    <w:rsid w:val="00E461CE"/>
    <w:rsid w:val="00E46B7B"/>
    <w:rsid w:val="00E573E4"/>
    <w:rsid w:val="00E60C2F"/>
    <w:rsid w:val="00E636AC"/>
    <w:rsid w:val="00E63C5C"/>
    <w:rsid w:val="00E64C3D"/>
    <w:rsid w:val="00E66134"/>
    <w:rsid w:val="00E720CA"/>
    <w:rsid w:val="00E810F5"/>
    <w:rsid w:val="00E839BB"/>
    <w:rsid w:val="00E843A3"/>
    <w:rsid w:val="00E84EB5"/>
    <w:rsid w:val="00E85662"/>
    <w:rsid w:val="00E85FB8"/>
    <w:rsid w:val="00E8789F"/>
    <w:rsid w:val="00E91EDE"/>
    <w:rsid w:val="00E966BC"/>
    <w:rsid w:val="00E97A1D"/>
    <w:rsid w:val="00E97B71"/>
    <w:rsid w:val="00EA3D34"/>
    <w:rsid w:val="00EA7275"/>
    <w:rsid w:val="00EB0C53"/>
    <w:rsid w:val="00EB454D"/>
    <w:rsid w:val="00EB594F"/>
    <w:rsid w:val="00EB77C7"/>
    <w:rsid w:val="00EC0975"/>
    <w:rsid w:val="00EC0B52"/>
    <w:rsid w:val="00EC69B9"/>
    <w:rsid w:val="00ED22EE"/>
    <w:rsid w:val="00ED549D"/>
    <w:rsid w:val="00ED5E10"/>
    <w:rsid w:val="00ED5EFB"/>
    <w:rsid w:val="00ED6CA4"/>
    <w:rsid w:val="00ED76BE"/>
    <w:rsid w:val="00EE00E9"/>
    <w:rsid w:val="00EE36C0"/>
    <w:rsid w:val="00EF1AAA"/>
    <w:rsid w:val="00EF619B"/>
    <w:rsid w:val="00F0031D"/>
    <w:rsid w:val="00F00B55"/>
    <w:rsid w:val="00F02AD1"/>
    <w:rsid w:val="00F054AB"/>
    <w:rsid w:val="00F101AA"/>
    <w:rsid w:val="00F17870"/>
    <w:rsid w:val="00F2157A"/>
    <w:rsid w:val="00F2170E"/>
    <w:rsid w:val="00F253CC"/>
    <w:rsid w:val="00F37106"/>
    <w:rsid w:val="00F40B35"/>
    <w:rsid w:val="00F41D54"/>
    <w:rsid w:val="00F42152"/>
    <w:rsid w:val="00F44E25"/>
    <w:rsid w:val="00F47F3A"/>
    <w:rsid w:val="00F519CF"/>
    <w:rsid w:val="00F53EC5"/>
    <w:rsid w:val="00F553A4"/>
    <w:rsid w:val="00F56BA5"/>
    <w:rsid w:val="00F60186"/>
    <w:rsid w:val="00F60C89"/>
    <w:rsid w:val="00F60E22"/>
    <w:rsid w:val="00F62635"/>
    <w:rsid w:val="00F671DB"/>
    <w:rsid w:val="00F67E3B"/>
    <w:rsid w:val="00F73B5C"/>
    <w:rsid w:val="00F73D6F"/>
    <w:rsid w:val="00F7531D"/>
    <w:rsid w:val="00F80D59"/>
    <w:rsid w:val="00F81395"/>
    <w:rsid w:val="00F815E7"/>
    <w:rsid w:val="00F81BB8"/>
    <w:rsid w:val="00F8227D"/>
    <w:rsid w:val="00F85EAD"/>
    <w:rsid w:val="00F90C64"/>
    <w:rsid w:val="00F917D1"/>
    <w:rsid w:val="00F94A7B"/>
    <w:rsid w:val="00F94F3F"/>
    <w:rsid w:val="00F9653B"/>
    <w:rsid w:val="00FA15BA"/>
    <w:rsid w:val="00FA2107"/>
    <w:rsid w:val="00FA3A80"/>
    <w:rsid w:val="00FA591C"/>
    <w:rsid w:val="00FB62CF"/>
    <w:rsid w:val="00FC3F38"/>
    <w:rsid w:val="00FC6219"/>
    <w:rsid w:val="00FC67EE"/>
    <w:rsid w:val="00FD16B0"/>
    <w:rsid w:val="00FD187A"/>
    <w:rsid w:val="00FD3C3B"/>
    <w:rsid w:val="00FE07DD"/>
    <w:rsid w:val="00FE117F"/>
    <w:rsid w:val="00FE6B45"/>
    <w:rsid w:val="00FF47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unhideWhenUsed/>
    <w:rsid w:val="00540BCC"/>
    <w:rPr>
      <w:sz w:val="20"/>
      <w:szCs w:val="20"/>
    </w:rPr>
  </w:style>
  <w:style w:type="character" w:customStyle="1" w:styleId="CommentTextChar">
    <w:name w:val="Comment Text Char"/>
    <w:basedOn w:val="DefaultParagraphFont"/>
    <w:link w:val="CommentText"/>
    <w:uiPriority w:val="99"/>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cf01">
    <w:name w:val="cf01"/>
    <w:basedOn w:val="DefaultParagraphFont"/>
    <w:rsid w:val="00717164"/>
    <w:rPr>
      <w:rFonts w:ascii="Segoe UI" w:hAnsi="Segoe UI" w:cs="Segoe UI" w:hint="default"/>
      <w:sz w:val="18"/>
      <w:szCs w:val="18"/>
    </w:rPr>
  </w:style>
  <w:style w:type="paragraph" w:styleId="NormalWeb">
    <w:name w:val="Normal (Web)"/>
    <w:basedOn w:val="Normal"/>
    <w:uiPriority w:val="99"/>
    <w:semiHidden/>
    <w:unhideWhenUsed/>
    <w:rsid w:val="0037417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4E0AE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normaltextrun">
    <w:name w:val="normaltextrun"/>
    <w:basedOn w:val="DefaultParagraphFont"/>
    <w:rsid w:val="00A6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02362978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280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pt/cidh/decisiones/2022/2179-12%20Adalberto%20Ara%C3%BAjo%20e%20outros%20Brasil%20ADMISIBLE%20POR_FINAL%20WEB.pdf" TargetMode="External"/><Relationship Id="rId1" Type="http://schemas.openxmlformats.org/officeDocument/2006/relationships/hyperlink" Target="https://hudoc.echr.coe.int/f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1C614B"/>
    <w:rsid w:val="00200821"/>
    <w:rsid w:val="0024346A"/>
    <w:rsid w:val="0025245B"/>
    <w:rsid w:val="00277AE0"/>
    <w:rsid w:val="002A3923"/>
    <w:rsid w:val="002A4C6B"/>
    <w:rsid w:val="00345AEA"/>
    <w:rsid w:val="00380D9C"/>
    <w:rsid w:val="00394049"/>
    <w:rsid w:val="003B0C71"/>
    <w:rsid w:val="0040007E"/>
    <w:rsid w:val="004B5BBB"/>
    <w:rsid w:val="004D1DE7"/>
    <w:rsid w:val="004F2DF8"/>
    <w:rsid w:val="00517E2A"/>
    <w:rsid w:val="005E5F29"/>
    <w:rsid w:val="00647F05"/>
    <w:rsid w:val="006D12AA"/>
    <w:rsid w:val="006F24A1"/>
    <w:rsid w:val="00875B8A"/>
    <w:rsid w:val="008C4DF0"/>
    <w:rsid w:val="009A261B"/>
    <w:rsid w:val="00AA2E17"/>
    <w:rsid w:val="00AC15A4"/>
    <w:rsid w:val="00B0336C"/>
    <w:rsid w:val="00BB38BA"/>
    <w:rsid w:val="00BC041E"/>
    <w:rsid w:val="00D241E9"/>
    <w:rsid w:val="00D7750D"/>
    <w:rsid w:val="00DD1E78"/>
    <w:rsid w:val="00E047D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5707</Words>
  <Characters>32535</Characters>
  <Application>Microsoft Office Word</Application>
  <DocSecurity>0</DocSecurity>
  <Lines>271</Lines>
  <Paragraphs>76</Paragraphs>
  <ScaleCrop>false</ScaleCrop>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2024-01-18T15:34:00Z</dcterms:created>
  <dcterms:modified xsi:type="dcterms:W3CDTF">2024-01-18T15:34:00Z</dcterms:modified>
</cp:coreProperties>
</file>