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7AFA" w14:textId="6B08DEA0" w:rsidR="00040C3A" w:rsidRPr="006E39E8" w:rsidRDefault="00D306D1" w:rsidP="00627C9F">
      <w:pPr>
        <w:jc w:val="both"/>
        <w:rPr>
          <w:rFonts w:asciiTheme="majorHAnsi" w:hAnsiTheme="majorHAnsi" w:cs="Univers"/>
          <w:b/>
          <w:bCs/>
          <w:sz w:val="22"/>
          <w:szCs w:val="22"/>
        </w:rPr>
      </w:pPr>
      <w:r w:rsidRPr="006E39E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FFB0F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E39E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B633D2" w:rsidRPr="006E39E8">
        <w:rPr>
          <w:rFonts w:asciiTheme="majorHAnsi" w:hAnsiTheme="majorHAnsi" w:cs="Univers"/>
          <w:b/>
          <w:bCs/>
          <w:sz w:val="22"/>
          <w:szCs w:val="22"/>
        </w:rPr>
        <w:t>2</w:t>
      </w:r>
      <w:r w:rsidR="00071174" w:rsidRPr="006E39E8">
        <w:rPr>
          <w:rFonts w:asciiTheme="majorHAnsi" w:hAnsiTheme="majorHAnsi" w:cs="Univers"/>
          <w:b/>
          <w:bCs/>
          <w:sz w:val="22"/>
          <w:szCs w:val="22"/>
        </w:rPr>
        <w:t xml:space="preserve"> </w:t>
      </w:r>
    </w:p>
    <w:p w14:paraId="2374989F" w14:textId="77777777" w:rsidR="00040C3A" w:rsidRPr="006E39E8" w:rsidRDefault="00040C3A" w:rsidP="00040C3A">
      <w:pPr>
        <w:tabs>
          <w:tab w:val="center" w:pos="5400"/>
        </w:tabs>
        <w:suppressAutoHyphens/>
        <w:jc w:val="both"/>
        <w:rPr>
          <w:rFonts w:asciiTheme="majorHAnsi" w:hAnsiTheme="majorHAnsi"/>
          <w:sz w:val="22"/>
          <w:szCs w:val="22"/>
        </w:rPr>
      </w:pPr>
    </w:p>
    <w:p w14:paraId="4B0FD065" w14:textId="77777777" w:rsidR="00040C3A" w:rsidRPr="006E39E8" w:rsidRDefault="00040C3A" w:rsidP="00040C3A">
      <w:pPr>
        <w:tabs>
          <w:tab w:val="center" w:pos="5400"/>
        </w:tabs>
        <w:suppressAutoHyphens/>
        <w:jc w:val="both"/>
        <w:rPr>
          <w:rFonts w:asciiTheme="majorHAnsi" w:hAnsiTheme="majorHAnsi"/>
          <w:sz w:val="22"/>
          <w:szCs w:val="22"/>
        </w:rPr>
      </w:pPr>
    </w:p>
    <w:p w14:paraId="38BA9B38" w14:textId="77777777" w:rsidR="005128E4" w:rsidRPr="006E39E8" w:rsidRDefault="005128E4" w:rsidP="00040C3A">
      <w:pPr>
        <w:tabs>
          <w:tab w:val="center" w:pos="5400"/>
        </w:tabs>
        <w:suppressAutoHyphens/>
        <w:rPr>
          <w:rFonts w:asciiTheme="majorHAnsi" w:hAnsiTheme="majorHAnsi"/>
          <w:sz w:val="22"/>
          <w:szCs w:val="22"/>
        </w:rPr>
      </w:pPr>
    </w:p>
    <w:p w14:paraId="69E175BA" w14:textId="77777777" w:rsidR="005128E4" w:rsidRPr="006E39E8" w:rsidRDefault="005128E4" w:rsidP="00040C3A">
      <w:pPr>
        <w:tabs>
          <w:tab w:val="center" w:pos="5400"/>
        </w:tabs>
        <w:suppressAutoHyphens/>
        <w:rPr>
          <w:rFonts w:asciiTheme="majorHAnsi" w:hAnsiTheme="majorHAnsi"/>
          <w:sz w:val="22"/>
          <w:szCs w:val="22"/>
        </w:rPr>
      </w:pPr>
    </w:p>
    <w:p w14:paraId="096E5E3B" w14:textId="77777777" w:rsidR="005128E4" w:rsidRPr="006E39E8" w:rsidRDefault="005128E4" w:rsidP="00040C3A">
      <w:pPr>
        <w:tabs>
          <w:tab w:val="center" w:pos="5400"/>
        </w:tabs>
        <w:suppressAutoHyphens/>
        <w:rPr>
          <w:rFonts w:asciiTheme="majorHAnsi" w:hAnsiTheme="majorHAnsi"/>
          <w:sz w:val="22"/>
          <w:szCs w:val="22"/>
        </w:rPr>
      </w:pPr>
    </w:p>
    <w:p w14:paraId="6A21A1FF" w14:textId="77777777" w:rsidR="00040C3A" w:rsidRPr="006E39E8" w:rsidRDefault="00040C3A" w:rsidP="005128E4">
      <w:pPr>
        <w:tabs>
          <w:tab w:val="center" w:pos="5400"/>
        </w:tabs>
        <w:suppressAutoHyphens/>
        <w:jc w:val="center"/>
        <w:rPr>
          <w:rFonts w:asciiTheme="majorHAnsi" w:hAnsiTheme="majorHAnsi"/>
          <w:sz w:val="22"/>
          <w:szCs w:val="22"/>
        </w:rPr>
      </w:pPr>
    </w:p>
    <w:p w14:paraId="2750A60E" w14:textId="77777777" w:rsidR="00040C3A" w:rsidRPr="006E39E8" w:rsidRDefault="00040C3A" w:rsidP="005128E4">
      <w:pPr>
        <w:tabs>
          <w:tab w:val="center" w:pos="5400"/>
        </w:tabs>
        <w:suppressAutoHyphens/>
        <w:jc w:val="center"/>
        <w:rPr>
          <w:rFonts w:asciiTheme="majorHAnsi" w:hAnsiTheme="majorHAnsi"/>
          <w:sz w:val="22"/>
          <w:szCs w:val="22"/>
        </w:rPr>
      </w:pPr>
    </w:p>
    <w:p w14:paraId="5BFF2892" w14:textId="77777777" w:rsidR="005B52B0" w:rsidRPr="006E39E8" w:rsidRDefault="005B52B0" w:rsidP="005128E4">
      <w:pPr>
        <w:tabs>
          <w:tab w:val="center" w:pos="5400"/>
        </w:tabs>
        <w:suppressAutoHyphens/>
        <w:jc w:val="center"/>
        <w:rPr>
          <w:rFonts w:asciiTheme="majorHAnsi" w:hAnsiTheme="majorHAnsi"/>
          <w:sz w:val="22"/>
          <w:szCs w:val="22"/>
        </w:rPr>
      </w:pPr>
    </w:p>
    <w:p w14:paraId="66C45FCC" w14:textId="77777777" w:rsidR="005B52B0" w:rsidRPr="006E39E8" w:rsidRDefault="005B52B0" w:rsidP="005128E4">
      <w:pPr>
        <w:tabs>
          <w:tab w:val="center" w:pos="5400"/>
        </w:tabs>
        <w:suppressAutoHyphens/>
        <w:jc w:val="center"/>
        <w:rPr>
          <w:rFonts w:asciiTheme="majorHAnsi" w:hAnsiTheme="majorHAnsi"/>
          <w:sz w:val="22"/>
          <w:szCs w:val="22"/>
        </w:rPr>
      </w:pPr>
    </w:p>
    <w:p w14:paraId="169C117E" w14:textId="77777777" w:rsidR="005B52B0" w:rsidRPr="006E39E8" w:rsidRDefault="005B52B0" w:rsidP="005128E4">
      <w:pPr>
        <w:tabs>
          <w:tab w:val="center" w:pos="5400"/>
        </w:tabs>
        <w:suppressAutoHyphens/>
        <w:jc w:val="center"/>
        <w:rPr>
          <w:rFonts w:asciiTheme="majorHAnsi" w:hAnsiTheme="majorHAnsi"/>
          <w:sz w:val="22"/>
          <w:szCs w:val="22"/>
        </w:rPr>
      </w:pPr>
    </w:p>
    <w:p w14:paraId="7C57D654" w14:textId="77777777" w:rsidR="00040C3A" w:rsidRPr="006E39E8" w:rsidRDefault="00040C3A" w:rsidP="00040C3A">
      <w:pPr>
        <w:tabs>
          <w:tab w:val="center" w:pos="5400"/>
        </w:tabs>
        <w:suppressAutoHyphens/>
        <w:jc w:val="center"/>
        <w:rPr>
          <w:rFonts w:asciiTheme="majorHAnsi" w:hAnsiTheme="majorHAnsi"/>
          <w:sz w:val="22"/>
          <w:szCs w:val="22"/>
        </w:rPr>
      </w:pPr>
    </w:p>
    <w:p w14:paraId="50C64043" w14:textId="77777777" w:rsidR="00040C3A" w:rsidRPr="006E39E8" w:rsidRDefault="00040C3A" w:rsidP="00040C3A">
      <w:pPr>
        <w:tabs>
          <w:tab w:val="center" w:pos="5400"/>
        </w:tabs>
        <w:suppressAutoHyphens/>
        <w:jc w:val="center"/>
        <w:rPr>
          <w:rFonts w:asciiTheme="majorHAnsi" w:hAnsiTheme="majorHAnsi"/>
          <w:sz w:val="22"/>
          <w:szCs w:val="22"/>
        </w:rPr>
      </w:pPr>
    </w:p>
    <w:p w14:paraId="609C2BF8" w14:textId="77777777" w:rsidR="00040C3A" w:rsidRPr="006E39E8" w:rsidRDefault="003D3BC2" w:rsidP="00040C3A">
      <w:pPr>
        <w:tabs>
          <w:tab w:val="center" w:pos="5400"/>
        </w:tabs>
        <w:suppressAutoHyphens/>
        <w:jc w:val="center"/>
        <w:rPr>
          <w:rFonts w:asciiTheme="majorHAnsi" w:hAnsiTheme="majorHAnsi"/>
          <w:sz w:val="22"/>
          <w:szCs w:val="22"/>
        </w:rPr>
      </w:pPr>
      <w:r w:rsidRPr="006E39E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DDAE24D" wp14:editId="6CEF81E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02910670"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2F25CF">
                              <w:rPr>
                                <w:rFonts w:asciiTheme="majorHAnsi" w:hAnsiTheme="majorHAnsi" w:cs="Arial"/>
                                <w:b/>
                                <w:bCs/>
                                <w:color w:val="0D0D0D" w:themeColor="text1" w:themeTint="F2"/>
                                <w:sz w:val="36"/>
                                <w:szCs w:val="40"/>
                                <w:lang w:val="es-ES_tradnl"/>
                              </w:rPr>
                              <w:t>No.</w:t>
                            </w:r>
                            <w:r w:rsidRPr="002F25CF">
                              <w:rPr>
                                <w:rFonts w:asciiTheme="majorHAnsi" w:hAnsiTheme="majorHAnsi" w:cs="Arial"/>
                                <w:b/>
                                <w:bCs/>
                                <w:color w:val="0D0D0D" w:themeColor="text1" w:themeTint="F2"/>
                                <w:sz w:val="36"/>
                                <w:szCs w:val="22"/>
                                <w:lang w:val="es-ES_tradnl"/>
                              </w:rPr>
                              <w:t xml:space="preserve"> </w:t>
                            </w:r>
                            <w:r w:rsidR="00CB1B47">
                              <w:rPr>
                                <w:rFonts w:asciiTheme="majorHAnsi" w:hAnsiTheme="majorHAnsi" w:cs="Arial"/>
                                <w:b/>
                                <w:bCs/>
                                <w:color w:val="0D0D0D" w:themeColor="text1" w:themeTint="F2"/>
                                <w:sz w:val="36"/>
                                <w:szCs w:val="22"/>
                                <w:lang w:val="es-ES_tradnl"/>
                              </w:rPr>
                              <w:t>47</w:t>
                            </w:r>
                            <w:r w:rsidRPr="002F25CF">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CE06EB">
                              <w:rPr>
                                <w:rFonts w:asciiTheme="majorHAnsi" w:hAnsiTheme="majorHAnsi" w:cs="Arial"/>
                                <w:b/>
                                <w:bCs/>
                                <w:color w:val="0D0D0D" w:themeColor="text1" w:themeTint="F2"/>
                                <w:sz w:val="36"/>
                                <w:szCs w:val="22"/>
                                <w:lang w:val="es-ES_tradnl"/>
                              </w:rPr>
                              <w:t>3</w:t>
                            </w:r>
                          </w:p>
                          <w:p w14:paraId="48EAB07A" w14:textId="5B28EAF8"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188</w:t>
                            </w:r>
                            <w:r w:rsidR="00DD01EC">
                              <w:rPr>
                                <w:rFonts w:asciiTheme="majorHAnsi" w:hAnsiTheme="majorHAnsi" w:cs="Arial"/>
                                <w:b/>
                                <w:color w:val="0D0D0D" w:themeColor="text1" w:themeTint="F2"/>
                                <w:sz w:val="36"/>
                                <w:szCs w:val="22"/>
                                <w:lang w:val="es-ES_tradnl"/>
                              </w:rPr>
                              <w:t>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DD01EC">
                              <w:rPr>
                                <w:rFonts w:asciiTheme="majorHAnsi" w:hAnsiTheme="majorHAnsi" w:cs="Arial"/>
                                <w:b/>
                                <w:color w:val="0D0D0D" w:themeColor="text1" w:themeTint="F2"/>
                                <w:sz w:val="36"/>
                                <w:szCs w:val="22"/>
                                <w:lang w:val="es-ES_tradnl"/>
                              </w:rPr>
                              <w:t>1</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135E62A0" w:rsidR="00112B67" w:rsidRDefault="0092505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w:t>
                            </w:r>
                            <w:r w:rsidR="00ED7861">
                              <w:rPr>
                                <w:rFonts w:asciiTheme="majorHAnsi" w:hAnsiTheme="majorHAnsi" w:cs="Arial"/>
                                <w:color w:val="0D0D0D" w:themeColor="text1" w:themeTint="F2"/>
                                <w:szCs w:val="22"/>
                                <w:lang w:val="es-ES_tradnl"/>
                              </w:rPr>
                              <w:t xml:space="preserve"> </w:t>
                            </w:r>
                            <w:r w:rsidR="00564434">
                              <w:rPr>
                                <w:rFonts w:asciiTheme="majorHAnsi" w:hAnsiTheme="majorHAnsi" w:cs="Arial"/>
                                <w:color w:val="0D0D0D" w:themeColor="text1" w:themeTint="F2"/>
                                <w:szCs w:val="22"/>
                                <w:lang w:val="es-ES_tradnl"/>
                              </w:rPr>
                              <w:t>DE LA COMUNIDAD MAPUCHE</w:t>
                            </w:r>
                            <w:r w:rsidR="00DD01EC">
                              <w:rPr>
                                <w:rFonts w:asciiTheme="majorHAnsi" w:hAnsiTheme="majorHAnsi" w:cs="Arial"/>
                                <w:color w:val="0D0D0D" w:themeColor="text1" w:themeTint="F2"/>
                                <w:szCs w:val="22"/>
                                <w:lang w:val="es-ES_tradnl"/>
                              </w:rPr>
                              <w:t xml:space="preserve"> </w:t>
                            </w:r>
                          </w:p>
                          <w:p w14:paraId="392CE463" w14:textId="7C170896" w:rsidR="00112B67" w:rsidRPr="00AB75C0" w:rsidRDefault="00DD01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CHILE</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E24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C098E6D" w14:textId="02910670"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2F25CF">
                        <w:rPr>
                          <w:rFonts w:asciiTheme="majorHAnsi" w:hAnsiTheme="majorHAnsi" w:cs="Arial"/>
                          <w:b/>
                          <w:bCs/>
                          <w:color w:val="0D0D0D" w:themeColor="text1" w:themeTint="F2"/>
                          <w:sz w:val="36"/>
                          <w:szCs w:val="40"/>
                          <w:lang w:val="es-ES_tradnl"/>
                        </w:rPr>
                        <w:t>No.</w:t>
                      </w:r>
                      <w:r w:rsidRPr="002F25CF">
                        <w:rPr>
                          <w:rFonts w:asciiTheme="majorHAnsi" w:hAnsiTheme="majorHAnsi" w:cs="Arial"/>
                          <w:b/>
                          <w:bCs/>
                          <w:color w:val="0D0D0D" w:themeColor="text1" w:themeTint="F2"/>
                          <w:sz w:val="36"/>
                          <w:szCs w:val="22"/>
                          <w:lang w:val="es-ES_tradnl"/>
                        </w:rPr>
                        <w:t xml:space="preserve"> </w:t>
                      </w:r>
                      <w:r w:rsidR="00CB1B47">
                        <w:rPr>
                          <w:rFonts w:asciiTheme="majorHAnsi" w:hAnsiTheme="majorHAnsi" w:cs="Arial"/>
                          <w:b/>
                          <w:bCs/>
                          <w:color w:val="0D0D0D" w:themeColor="text1" w:themeTint="F2"/>
                          <w:sz w:val="36"/>
                          <w:szCs w:val="22"/>
                          <w:lang w:val="es-ES_tradnl"/>
                        </w:rPr>
                        <w:t>47</w:t>
                      </w:r>
                      <w:r w:rsidRPr="002F25CF">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CE06EB">
                        <w:rPr>
                          <w:rFonts w:asciiTheme="majorHAnsi" w:hAnsiTheme="majorHAnsi" w:cs="Arial"/>
                          <w:b/>
                          <w:bCs/>
                          <w:color w:val="0D0D0D" w:themeColor="text1" w:themeTint="F2"/>
                          <w:sz w:val="36"/>
                          <w:szCs w:val="22"/>
                          <w:lang w:val="es-ES_tradnl"/>
                        </w:rPr>
                        <w:t>3</w:t>
                      </w:r>
                    </w:p>
                    <w:p w14:paraId="48EAB07A" w14:textId="5B28EAF8"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188</w:t>
                      </w:r>
                      <w:r w:rsidR="00DD01EC">
                        <w:rPr>
                          <w:rFonts w:asciiTheme="majorHAnsi" w:hAnsiTheme="majorHAnsi" w:cs="Arial"/>
                          <w:b/>
                          <w:color w:val="0D0D0D" w:themeColor="text1" w:themeTint="F2"/>
                          <w:sz w:val="36"/>
                          <w:szCs w:val="22"/>
                          <w:lang w:val="es-ES_tradnl"/>
                        </w:rPr>
                        <w:t>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DD01EC">
                        <w:rPr>
                          <w:rFonts w:asciiTheme="majorHAnsi" w:hAnsiTheme="majorHAnsi" w:cs="Arial"/>
                          <w:b/>
                          <w:color w:val="0D0D0D" w:themeColor="text1" w:themeTint="F2"/>
                          <w:sz w:val="36"/>
                          <w:szCs w:val="22"/>
                          <w:lang w:val="es-ES_tradnl"/>
                        </w:rPr>
                        <w:t>1</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135E62A0" w:rsidR="00112B67" w:rsidRDefault="0092505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w:t>
                      </w:r>
                      <w:r w:rsidR="00ED7861">
                        <w:rPr>
                          <w:rFonts w:asciiTheme="majorHAnsi" w:hAnsiTheme="majorHAnsi" w:cs="Arial"/>
                          <w:color w:val="0D0D0D" w:themeColor="text1" w:themeTint="F2"/>
                          <w:szCs w:val="22"/>
                          <w:lang w:val="es-ES_tradnl"/>
                        </w:rPr>
                        <w:t xml:space="preserve"> </w:t>
                      </w:r>
                      <w:r w:rsidR="00564434">
                        <w:rPr>
                          <w:rFonts w:asciiTheme="majorHAnsi" w:hAnsiTheme="majorHAnsi" w:cs="Arial"/>
                          <w:color w:val="0D0D0D" w:themeColor="text1" w:themeTint="F2"/>
                          <w:szCs w:val="22"/>
                          <w:lang w:val="es-ES_tradnl"/>
                        </w:rPr>
                        <w:t>DE LA COMUNIDAD MAPUCHE</w:t>
                      </w:r>
                      <w:r w:rsidR="00DD01EC">
                        <w:rPr>
                          <w:rFonts w:asciiTheme="majorHAnsi" w:hAnsiTheme="majorHAnsi" w:cs="Arial"/>
                          <w:color w:val="0D0D0D" w:themeColor="text1" w:themeTint="F2"/>
                          <w:szCs w:val="22"/>
                          <w:lang w:val="es-ES_tradnl"/>
                        </w:rPr>
                        <w:t xml:space="preserve"> </w:t>
                      </w:r>
                    </w:p>
                    <w:p w14:paraId="392CE463" w14:textId="7C170896" w:rsidR="00112B67" w:rsidRPr="00AB75C0" w:rsidRDefault="00DD01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CHILE</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6E39E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644EE100" w:rsidR="00112B67" w:rsidRPr="00614020" w:rsidRDefault="00112B67" w:rsidP="007A5817">
                            <w:pPr>
                              <w:spacing w:line="276" w:lineRule="auto"/>
                              <w:jc w:val="right"/>
                              <w:rPr>
                                <w:rFonts w:asciiTheme="minorHAnsi" w:hAnsiTheme="minorHAnsi"/>
                                <w:color w:val="FFFFFF" w:themeColor="background1"/>
                                <w:sz w:val="22"/>
                              </w:rPr>
                            </w:pPr>
                            <w:r w:rsidRPr="00614020">
                              <w:rPr>
                                <w:rFonts w:asciiTheme="minorHAnsi" w:hAnsiTheme="minorHAnsi"/>
                                <w:color w:val="FFFFFF" w:themeColor="background1"/>
                                <w:sz w:val="22"/>
                              </w:rPr>
                              <w:t>OEA/Ser.L/V/II</w:t>
                            </w:r>
                          </w:p>
                          <w:p w14:paraId="40B7961C" w14:textId="4E8C55A2" w:rsidR="00112B67" w:rsidRPr="00614020" w:rsidRDefault="00112B67" w:rsidP="007A5817">
                            <w:pPr>
                              <w:spacing w:line="276" w:lineRule="auto"/>
                              <w:jc w:val="right"/>
                              <w:rPr>
                                <w:rFonts w:asciiTheme="minorHAnsi" w:hAnsiTheme="minorHAnsi"/>
                                <w:color w:val="FFFFFF" w:themeColor="background1"/>
                                <w:sz w:val="22"/>
                              </w:rPr>
                            </w:pPr>
                            <w:r w:rsidRPr="00614020">
                              <w:rPr>
                                <w:rFonts w:asciiTheme="minorHAnsi" w:hAnsiTheme="minorHAnsi"/>
                                <w:color w:val="FFFFFF" w:themeColor="background1"/>
                                <w:sz w:val="22"/>
                              </w:rPr>
                              <w:t xml:space="preserve">Doc. </w:t>
                            </w:r>
                            <w:r w:rsidR="00CB1B47" w:rsidRPr="00614020">
                              <w:rPr>
                                <w:rFonts w:asciiTheme="minorHAnsi" w:hAnsiTheme="minorHAnsi"/>
                                <w:color w:val="FFFFFF" w:themeColor="background1"/>
                                <w:sz w:val="22"/>
                              </w:rPr>
                              <w:t>54</w:t>
                            </w:r>
                          </w:p>
                          <w:p w14:paraId="5E067661" w14:textId="5B1E80B5" w:rsidR="00112B67" w:rsidRPr="00C25ADB" w:rsidRDefault="00CB1B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2E140B">
                              <w:rPr>
                                <w:rFonts w:asciiTheme="minorHAnsi" w:hAnsiTheme="minorHAnsi"/>
                                <w:color w:val="FFFFFF" w:themeColor="background1"/>
                                <w:sz w:val="22"/>
                                <w:lang w:val="es-PA"/>
                              </w:rPr>
                              <w:t>8</w:t>
                            </w:r>
                            <w:r>
                              <w:rPr>
                                <w:rFonts w:asciiTheme="minorHAnsi" w:hAnsiTheme="minorHAnsi"/>
                                <w:color w:val="FFFFFF" w:themeColor="background1"/>
                                <w:sz w:val="22"/>
                                <w:lang w:val="es-PA"/>
                              </w:rPr>
                              <w:t xml:space="preserve"> </w:t>
                            </w:r>
                            <w:r w:rsidR="008E798D">
                              <w:rPr>
                                <w:rFonts w:asciiTheme="minorHAnsi" w:hAnsiTheme="minorHAnsi"/>
                                <w:color w:val="FFFFFF" w:themeColor="background1"/>
                                <w:sz w:val="22"/>
                                <w:lang w:val="es-PA"/>
                              </w:rPr>
                              <w:t>abril</w:t>
                            </w:r>
                            <w:r w:rsidR="00112B67" w:rsidRPr="002F25CF">
                              <w:rPr>
                                <w:rFonts w:asciiTheme="minorHAnsi" w:hAnsiTheme="minorHAnsi"/>
                                <w:color w:val="FFFFFF" w:themeColor="background1"/>
                                <w:sz w:val="22"/>
                                <w:lang w:val="es-PA"/>
                              </w:rPr>
                              <w:t xml:space="preserve"> 202</w:t>
                            </w:r>
                            <w:r w:rsidR="00CE06EB" w:rsidRPr="002F25CF">
                              <w:rPr>
                                <w:rFonts w:asciiTheme="minorHAnsi" w:hAnsiTheme="minorHAnsi"/>
                                <w:color w:val="FFFFFF" w:themeColor="background1"/>
                                <w:sz w:val="22"/>
                                <w:lang w:val="es-PA"/>
                              </w:rPr>
                              <w:t>3</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481C035" w14:textId="644EE100" w:rsidR="00112B67" w:rsidRPr="00614020" w:rsidRDefault="00112B67" w:rsidP="007A5817">
                      <w:pPr>
                        <w:spacing w:line="276" w:lineRule="auto"/>
                        <w:jc w:val="right"/>
                        <w:rPr>
                          <w:rFonts w:asciiTheme="minorHAnsi" w:hAnsiTheme="minorHAnsi"/>
                          <w:color w:val="FFFFFF" w:themeColor="background1"/>
                          <w:sz w:val="22"/>
                        </w:rPr>
                      </w:pPr>
                      <w:r w:rsidRPr="00614020">
                        <w:rPr>
                          <w:rFonts w:asciiTheme="minorHAnsi" w:hAnsiTheme="minorHAnsi"/>
                          <w:color w:val="FFFFFF" w:themeColor="background1"/>
                          <w:sz w:val="22"/>
                        </w:rPr>
                        <w:t>OEA/Ser.L/V/II</w:t>
                      </w:r>
                    </w:p>
                    <w:p w14:paraId="40B7961C" w14:textId="4E8C55A2" w:rsidR="00112B67" w:rsidRPr="00614020" w:rsidRDefault="00112B67" w:rsidP="007A5817">
                      <w:pPr>
                        <w:spacing w:line="276" w:lineRule="auto"/>
                        <w:jc w:val="right"/>
                        <w:rPr>
                          <w:rFonts w:asciiTheme="minorHAnsi" w:hAnsiTheme="minorHAnsi"/>
                          <w:color w:val="FFFFFF" w:themeColor="background1"/>
                          <w:sz w:val="22"/>
                        </w:rPr>
                      </w:pPr>
                      <w:r w:rsidRPr="00614020">
                        <w:rPr>
                          <w:rFonts w:asciiTheme="minorHAnsi" w:hAnsiTheme="minorHAnsi"/>
                          <w:color w:val="FFFFFF" w:themeColor="background1"/>
                          <w:sz w:val="22"/>
                        </w:rPr>
                        <w:t xml:space="preserve">Doc. </w:t>
                      </w:r>
                      <w:r w:rsidR="00CB1B47" w:rsidRPr="00614020">
                        <w:rPr>
                          <w:rFonts w:asciiTheme="minorHAnsi" w:hAnsiTheme="minorHAnsi"/>
                          <w:color w:val="FFFFFF" w:themeColor="background1"/>
                          <w:sz w:val="22"/>
                        </w:rPr>
                        <w:t>54</w:t>
                      </w:r>
                    </w:p>
                    <w:p w14:paraId="5E067661" w14:textId="5B1E80B5" w:rsidR="00112B67" w:rsidRPr="00C25ADB" w:rsidRDefault="00CB1B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w:t>
                      </w:r>
                      <w:r w:rsidR="002E140B">
                        <w:rPr>
                          <w:rFonts w:asciiTheme="minorHAnsi" w:hAnsiTheme="minorHAnsi"/>
                          <w:color w:val="FFFFFF" w:themeColor="background1"/>
                          <w:sz w:val="22"/>
                          <w:lang w:val="es-PA"/>
                        </w:rPr>
                        <w:t>8</w:t>
                      </w:r>
                      <w:r>
                        <w:rPr>
                          <w:rFonts w:asciiTheme="minorHAnsi" w:hAnsiTheme="minorHAnsi"/>
                          <w:color w:val="FFFFFF" w:themeColor="background1"/>
                          <w:sz w:val="22"/>
                          <w:lang w:val="es-PA"/>
                        </w:rPr>
                        <w:t xml:space="preserve"> </w:t>
                      </w:r>
                      <w:r w:rsidR="008E798D">
                        <w:rPr>
                          <w:rFonts w:asciiTheme="minorHAnsi" w:hAnsiTheme="minorHAnsi"/>
                          <w:color w:val="FFFFFF" w:themeColor="background1"/>
                          <w:sz w:val="22"/>
                          <w:lang w:val="es-PA"/>
                        </w:rPr>
                        <w:t>abril</w:t>
                      </w:r>
                      <w:r w:rsidR="00112B67" w:rsidRPr="002F25CF">
                        <w:rPr>
                          <w:rFonts w:asciiTheme="minorHAnsi" w:hAnsiTheme="minorHAnsi"/>
                          <w:color w:val="FFFFFF" w:themeColor="background1"/>
                          <w:sz w:val="22"/>
                          <w:lang w:val="es-PA"/>
                        </w:rPr>
                        <w:t xml:space="preserve"> 202</w:t>
                      </w:r>
                      <w:r w:rsidR="00CE06EB" w:rsidRPr="002F25CF">
                        <w:rPr>
                          <w:rFonts w:asciiTheme="minorHAnsi" w:hAnsiTheme="minorHAnsi"/>
                          <w:color w:val="FFFFFF" w:themeColor="background1"/>
                          <w:sz w:val="22"/>
                          <w:lang w:val="es-PA"/>
                        </w:rPr>
                        <w:t>3</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6E39E8" w:rsidRDefault="00040C3A" w:rsidP="00040C3A">
      <w:pPr>
        <w:tabs>
          <w:tab w:val="center" w:pos="5400"/>
        </w:tabs>
        <w:suppressAutoHyphens/>
        <w:jc w:val="center"/>
        <w:rPr>
          <w:rFonts w:asciiTheme="majorHAnsi" w:hAnsiTheme="majorHAnsi"/>
          <w:sz w:val="22"/>
          <w:szCs w:val="22"/>
        </w:rPr>
      </w:pPr>
    </w:p>
    <w:p w14:paraId="280FEF9F" w14:textId="77777777" w:rsidR="00040C3A" w:rsidRPr="006E39E8" w:rsidRDefault="00040C3A" w:rsidP="00040C3A">
      <w:pPr>
        <w:tabs>
          <w:tab w:val="center" w:pos="5400"/>
        </w:tabs>
        <w:suppressAutoHyphens/>
        <w:jc w:val="center"/>
        <w:rPr>
          <w:rFonts w:asciiTheme="majorHAnsi" w:hAnsiTheme="majorHAnsi"/>
          <w:sz w:val="22"/>
          <w:szCs w:val="22"/>
        </w:rPr>
      </w:pPr>
    </w:p>
    <w:p w14:paraId="06687597" w14:textId="77777777" w:rsidR="00040C3A" w:rsidRPr="006E39E8" w:rsidRDefault="00040C3A" w:rsidP="00040C3A">
      <w:pPr>
        <w:tabs>
          <w:tab w:val="center" w:pos="5400"/>
        </w:tabs>
        <w:suppressAutoHyphens/>
        <w:jc w:val="center"/>
        <w:rPr>
          <w:rFonts w:asciiTheme="majorHAnsi" w:hAnsiTheme="majorHAnsi" w:cs="Arial"/>
          <w:sz w:val="22"/>
          <w:szCs w:val="22"/>
        </w:rPr>
      </w:pPr>
    </w:p>
    <w:p w14:paraId="7073D8A0" w14:textId="77777777" w:rsidR="00040C3A" w:rsidRPr="006E39E8" w:rsidRDefault="00040C3A" w:rsidP="00040C3A">
      <w:pPr>
        <w:tabs>
          <w:tab w:val="center" w:pos="5400"/>
        </w:tabs>
        <w:suppressAutoHyphens/>
        <w:jc w:val="center"/>
        <w:rPr>
          <w:rFonts w:asciiTheme="majorHAnsi" w:hAnsiTheme="majorHAnsi"/>
          <w:sz w:val="22"/>
          <w:szCs w:val="22"/>
        </w:rPr>
      </w:pPr>
    </w:p>
    <w:p w14:paraId="274A69DD" w14:textId="77777777" w:rsidR="00040C3A" w:rsidRPr="006E39E8" w:rsidRDefault="00040C3A" w:rsidP="00040C3A">
      <w:pPr>
        <w:tabs>
          <w:tab w:val="center" w:pos="5400"/>
        </w:tabs>
        <w:suppressAutoHyphens/>
        <w:jc w:val="center"/>
        <w:rPr>
          <w:rFonts w:asciiTheme="majorHAnsi" w:hAnsiTheme="majorHAnsi"/>
          <w:sz w:val="22"/>
          <w:szCs w:val="22"/>
        </w:rPr>
      </w:pPr>
    </w:p>
    <w:p w14:paraId="6CCC00F3" w14:textId="77777777" w:rsidR="00040C3A" w:rsidRPr="006E39E8" w:rsidRDefault="00040C3A" w:rsidP="00040C3A">
      <w:pPr>
        <w:tabs>
          <w:tab w:val="center" w:pos="5400"/>
        </w:tabs>
        <w:suppressAutoHyphens/>
        <w:jc w:val="center"/>
        <w:rPr>
          <w:rFonts w:asciiTheme="majorHAnsi" w:hAnsiTheme="majorHAnsi"/>
          <w:sz w:val="22"/>
          <w:szCs w:val="22"/>
        </w:rPr>
      </w:pPr>
    </w:p>
    <w:p w14:paraId="694D56EC" w14:textId="77777777" w:rsidR="00040C3A" w:rsidRPr="006E39E8" w:rsidRDefault="00040C3A" w:rsidP="00040C3A">
      <w:pPr>
        <w:tabs>
          <w:tab w:val="center" w:pos="5400"/>
        </w:tabs>
        <w:suppressAutoHyphens/>
        <w:jc w:val="center"/>
        <w:rPr>
          <w:rFonts w:asciiTheme="majorHAnsi" w:hAnsiTheme="majorHAnsi"/>
          <w:sz w:val="22"/>
          <w:szCs w:val="22"/>
        </w:rPr>
      </w:pPr>
    </w:p>
    <w:p w14:paraId="570C8442" w14:textId="77777777" w:rsidR="005128E4" w:rsidRPr="006E39E8" w:rsidRDefault="005128E4" w:rsidP="00040C3A">
      <w:pPr>
        <w:tabs>
          <w:tab w:val="center" w:pos="5400"/>
        </w:tabs>
        <w:suppressAutoHyphens/>
        <w:jc w:val="center"/>
        <w:rPr>
          <w:rFonts w:asciiTheme="majorHAnsi" w:hAnsiTheme="majorHAnsi"/>
          <w:sz w:val="22"/>
          <w:szCs w:val="22"/>
        </w:rPr>
      </w:pPr>
    </w:p>
    <w:p w14:paraId="163AC0BB" w14:textId="77777777" w:rsidR="00040C3A" w:rsidRPr="006E39E8" w:rsidRDefault="00040C3A" w:rsidP="00040C3A">
      <w:pPr>
        <w:tabs>
          <w:tab w:val="center" w:pos="5400"/>
        </w:tabs>
        <w:suppressAutoHyphens/>
        <w:jc w:val="center"/>
        <w:rPr>
          <w:rFonts w:asciiTheme="majorHAnsi" w:hAnsiTheme="majorHAnsi"/>
          <w:sz w:val="22"/>
          <w:szCs w:val="22"/>
        </w:rPr>
      </w:pPr>
    </w:p>
    <w:p w14:paraId="670076DC" w14:textId="77777777" w:rsidR="005128E4" w:rsidRPr="006E39E8" w:rsidRDefault="005128E4" w:rsidP="00040C3A">
      <w:pPr>
        <w:tabs>
          <w:tab w:val="center" w:pos="5400"/>
        </w:tabs>
        <w:suppressAutoHyphens/>
        <w:jc w:val="center"/>
        <w:rPr>
          <w:rFonts w:asciiTheme="majorHAnsi" w:hAnsiTheme="majorHAnsi"/>
          <w:sz w:val="22"/>
          <w:szCs w:val="22"/>
        </w:rPr>
      </w:pPr>
    </w:p>
    <w:p w14:paraId="17DCC737" w14:textId="77777777" w:rsidR="005128E4" w:rsidRPr="006E39E8" w:rsidRDefault="005128E4" w:rsidP="00040C3A">
      <w:pPr>
        <w:tabs>
          <w:tab w:val="center" w:pos="5400"/>
        </w:tabs>
        <w:suppressAutoHyphens/>
        <w:jc w:val="center"/>
        <w:rPr>
          <w:rFonts w:asciiTheme="majorHAnsi" w:hAnsiTheme="majorHAnsi"/>
          <w:sz w:val="22"/>
          <w:szCs w:val="22"/>
        </w:rPr>
      </w:pPr>
    </w:p>
    <w:p w14:paraId="0BD35509" w14:textId="77777777" w:rsidR="005128E4" w:rsidRPr="006E39E8" w:rsidRDefault="005128E4" w:rsidP="00040C3A">
      <w:pPr>
        <w:tabs>
          <w:tab w:val="center" w:pos="5400"/>
        </w:tabs>
        <w:suppressAutoHyphens/>
        <w:jc w:val="center"/>
        <w:rPr>
          <w:rFonts w:asciiTheme="majorHAnsi" w:hAnsiTheme="majorHAnsi"/>
          <w:sz w:val="22"/>
          <w:szCs w:val="22"/>
        </w:rPr>
      </w:pPr>
    </w:p>
    <w:p w14:paraId="4571FBC2" w14:textId="77777777" w:rsidR="00040C3A" w:rsidRPr="006E39E8" w:rsidRDefault="00040C3A" w:rsidP="00040C3A">
      <w:pPr>
        <w:tabs>
          <w:tab w:val="center" w:pos="5400"/>
        </w:tabs>
        <w:suppressAutoHyphens/>
        <w:jc w:val="center"/>
        <w:rPr>
          <w:rFonts w:asciiTheme="majorHAnsi" w:hAnsiTheme="majorHAnsi"/>
          <w:sz w:val="22"/>
          <w:szCs w:val="22"/>
        </w:rPr>
      </w:pPr>
    </w:p>
    <w:p w14:paraId="40D411E0" w14:textId="77777777" w:rsidR="00040C3A" w:rsidRPr="006E39E8" w:rsidRDefault="00040C3A" w:rsidP="00040C3A">
      <w:pPr>
        <w:tabs>
          <w:tab w:val="center" w:pos="5400"/>
        </w:tabs>
        <w:suppressAutoHyphens/>
        <w:jc w:val="center"/>
        <w:rPr>
          <w:rFonts w:asciiTheme="majorHAnsi" w:hAnsiTheme="majorHAnsi"/>
          <w:sz w:val="22"/>
          <w:szCs w:val="22"/>
        </w:rPr>
      </w:pPr>
    </w:p>
    <w:p w14:paraId="22BE9465" w14:textId="77777777" w:rsidR="00A50FCF" w:rsidRPr="006E39E8" w:rsidRDefault="00A50FCF" w:rsidP="00040C3A">
      <w:pPr>
        <w:tabs>
          <w:tab w:val="center" w:pos="5400"/>
        </w:tabs>
        <w:suppressAutoHyphens/>
        <w:jc w:val="center"/>
        <w:rPr>
          <w:rFonts w:asciiTheme="majorHAnsi" w:hAnsiTheme="majorHAnsi"/>
          <w:sz w:val="18"/>
          <w:szCs w:val="22"/>
        </w:rPr>
      </w:pPr>
    </w:p>
    <w:p w14:paraId="044FAE40" w14:textId="77777777" w:rsidR="00A50FCF" w:rsidRPr="006E39E8" w:rsidRDefault="00A50FCF" w:rsidP="00040C3A">
      <w:pPr>
        <w:tabs>
          <w:tab w:val="center" w:pos="5400"/>
        </w:tabs>
        <w:suppressAutoHyphens/>
        <w:jc w:val="center"/>
        <w:rPr>
          <w:rFonts w:asciiTheme="majorHAnsi" w:hAnsiTheme="majorHAnsi"/>
          <w:sz w:val="18"/>
          <w:szCs w:val="22"/>
        </w:rPr>
      </w:pPr>
    </w:p>
    <w:p w14:paraId="7FDC92A1" w14:textId="77777777" w:rsidR="00A50FCF" w:rsidRPr="006E39E8" w:rsidRDefault="00A50FCF" w:rsidP="00040C3A">
      <w:pPr>
        <w:tabs>
          <w:tab w:val="center" w:pos="5400"/>
        </w:tabs>
        <w:suppressAutoHyphens/>
        <w:jc w:val="center"/>
        <w:rPr>
          <w:rFonts w:asciiTheme="majorHAnsi" w:hAnsiTheme="majorHAnsi"/>
          <w:sz w:val="18"/>
          <w:szCs w:val="22"/>
        </w:rPr>
      </w:pPr>
    </w:p>
    <w:p w14:paraId="4BF23255" w14:textId="77777777" w:rsidR="00A50FCF" w:rsidRPr="006E39E8" w:rsidRDefault="00A50FCF" w:rsidP="00040C3A">
      <w:pPr>
        <w:tabs>
          <w:tab w:val="center" w:pos="5400"/>
        </w:tabs>
        <w:suppressAutoHyphens/>
        <w:jc w:val="center"/>
        <w:rPr>
          <w:rFonts w:asciiTheme="majorHAnsi" w:hAnsiTheme="majorHAnsi"/>
          <w:sz w:val="18"/>
          <w:szCs w:val="22"/>
        </w:rPr>
      </w:pPr>
    </w:p>
    <w:p w14:paraId="2581CCDC" w14:textId="77777777" w:rsidR="00A50FCF" w:rsidRPr="006E39E8" w:rsidRDefault="00A50FCF" w:rsidP="00040C3A">
      <w:pPr>
        <w:tabs>
          <w:tab w:val="center" w:pos="5400"/>
        </w:tabs>
        <w:suppressAutoHyphens/>
        <w:jc w:val="center"/>
        <w:rPr>
          <w:rFonts w:asciiTheme="majorHAnsi" w:hAnsiTheme="majorHAnsi"/>
          <w:sz w:val="18"/>
          <w:szCs w:val="22"/>
        </w:rPr>
      </w:pPr>
    </w:p>
    <w:p w14:paraId="7F9CCF90" w14:textId="77777777" w:rsidR="00A50FCF" w:rsidRPr="006E39E8" w:rsidRDefault="00A50FCF" w:rsidP="00040C3A">
      <w:pPr>
        <w:tabs>
          <w:tab w:val="center" w:pos="5400"/>
        </w:tabs>
        <w:suppressAutoHyphens/>
        <w:jc w:val="center"/>
        <w:rPr>
          <w:rFonts w:asciiTheme="majorHAnsi" w:hAnsiTheme="majorHAnsi"/>
          <w:sz w:val="18"/>
          <w:szCs w:val="22"/>
        </w:rPr>
      </w:pPr>
    </w:p>
    <w:p w14:paraId="3DD3B7A1" w14:textId="77777777" w:rsidR="00A50FCF" w:rsidRPr="006E39E8" w:rsidRDefault="00A50FCF" w:rsidP="00040C3A">
      <w:pPr>
        <w:tabs>
          <w:tab w:val="center" w:pos="5400"/>
        </w:tabs>
        <w:suppressAutoHyphens/>
        <w:jc w:val="center"/>
        <w:rPr>
          <w:rFonts w:asciiTheme="majorHAnsi" w:hAnsiTheme="majorHAnsi"/>
          <w:sz w:val="18"/>
          <w:szCs w:val="22"/>
        </w:rPr>
      </w:pPr>
    </w:p>
    <w:p w14:paraId="7E38801D" w14:textId="77777777" w:rsidR="00A50FCF" w:rsidRPr="006E39E8" w:rsidRDefault="00A50FCF" w:rsidP="00040C3A">
      <w:pPr>
        <w:tabs>
          <w:tab w:val="center" w:pos="5400"/>
        </w:tabs>
        <w:suppressAutoHyphens/>
        <w:jc w:val="center"/>
        <w:rPr>
          <w:rFonts w:asciiTheme="majorHAnsi" w:hAnsiTheme="majorHAnsi"/>
          <w:sz w:val="18"/>
          <w:szCs w:val="22"/>
        </w:rPr>
      </w:pPr>
    </w:p>
    <w:p w14:paraId="5897D690" w14:textId="77777777" w:rsidR="00A50FCF" w:rsidRPr="006E39E8" w:rsidRDefault="00A50FCF" w:rsidP="00040C3A">
      <w:pPr>
        <w:tabs>
          <w:tab w:val="center" w:pos="5400"/>
        </w:tabs>
        <w:suppressAutoHyphens/>
        <w:jc w:val="center"/>
        <w:rPr>
          <w:rFonts w:asciiTheme="majorHAnsi" w:hAnsiTheme="majorHAnsi"/>
          <w:sz w:val="18"/>
          <w:szCs w:val="22"/>
        </w:rPr>
      </w:pPr>
    </w:p>
    <w:p w14:paraId="540F403B" w14:textId="77777777" w:rsidR="00A50FCF" w:rsidRPr="006E39E8" w:rsidRDefault="00A50FCF" w:rsidP="00040C3A">
      <w:pPr>
        <w:tabs>
          <w:tab w:val="center" w:pos="5400"/>
        </w:tabs>
        <w:suppressAutoHyphens/>
        <w:jc w:val="center"/>
        <w:rPr>
          <w:rFonts w:asciiTheme="majorHAnsi" w:hAnsiTheme="majorHAnsi"/>
          <w:sz w:val="18"/>
          <w:szCs w:val="22"/>
        </w:rPr>
      </w:pPr>
    </w:p>
    <w:p w14:paraId="6820032E" w14:textId="77777777" w:rsidR="00A50FCF" w:rsidRPr="006E39E8" w:rsidRDefault="00A50FCF" w:rsidP="00040C3A">
      <w:pPr>
        <w:tabs>
          <w:tab w:val="center" w:pos="5400"/>
        </w:tabs>
        <w:suppressAutoHyphens/>
        <w:jc w:val="center"/>
        <w:rPr>
          <w:rFonts w:asciiTheme="majorHAnsi" w:hAnsiTheme="majorHAnsi"/>
          <w:sz w:val="18"/>
          <w:szCs w:val="22"/>
        </w:rPr>
      </w:pPr>
    </w:p>
    <w:p w14:paraId="2F26DD32" w14:textId="77777777" w:rsidR="00A50FCF" w:rsidRPr="006E39E8" w:rsidRDefault="00A50FCF" w:rsidP="00040C3A">
      <w:pPr>
        <w:tabs>
          <w:tab w:val="center" w:pos="5400"/>
        </w:tabs>
        <w:suppressAutoHyphens/>
        <w:jc w:val="center"/>
        <w:rPr>
          <w:rFonts w:asciiTheme="majorHAnsi" w:hAnsiTheme="majorHAnsi"/>
          <w:sz w:val="18"/>
          <w:szCs w:val="22"/>
        </w:rPr>
      </w:pPr>
    </w:p>
    <w:p w14:paraId="010086B5" w14:textId="77777777" w:rsidR="00A50FCF" w:rsidRPr="006E39E8" w:rsidRDefault="00A50FCF" w:rsidP="00040C3A">
      <w:pPr>
        <w:tabs>
          <w:tab w:val="center" w:pos="5400"/>
        </w:tabs>
        <w:suppressAutoHyphens/>
        <w:jc w:val="center"/>
        <w:rPr>
          <w:rFonts w:asciiTheme="majorHAnsi" w:hAnsiTheme="majorHAnsi"/>
          <w:sz w:val="18"/>
          <w:szCs w:val="22"/>
        </w:rPr>
      </w:pPr>
    </w:p>
    <w:p w14:paraId="0C3C826F" w14:textId="77777777" w:rsidR="00A50FCF" w:rsidRPr="006E39E8" w:rsidRDefault="00A50FCF" w:rsidP="00040C3A">
      <w:pPr>
        <w:tabs>
          <w:tab w:val="center" w:pos="5400"/>
        </w:tabs>
        <w:suppressAutoHyphens/>
        <w:jc w:val="center"/>
        <w:rPr>
          <w:rFonts w:asciiTheme="majorHAnsi" w:hAnsiTheme="majorHAnsi"/>
          <w:sz w:val="18"/>
          <w:szCs w:val="22"/>
        </w:rPr>
      </w:pPr>
    </w:p>
    <w:p w14:paraId="0864840B" w14:textId="77777777" w:rsidR="00A50FCF" w:rsidRPr="006E39E8" w:rsidRDefault="0090270B" w:rsidP="00040C3A">
      <w:pPr>
        <w:tabs>
          <w:tab w:val="center" w:pos="5400"/>
        </w:tabs>
        <w:suppressAutoHyphens/>
        <w:jc w:val="center"/>
        <w:rPr>
          <w:rFonts w:asciiTheme="majorHAnsi" w:hAnsiTheme="majorHAnsi"/>
          <w:sz w:val="18"/>
          <w:szCs w:val="22"/>
        </w:rPr>
      </w:pPr>
      <w:r w:rsidRPr="006E39E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F6E95D" wp14:editId="2026F925">
                <wp:simplePos x="0" y="0"/>
                <wp:positionH relativeFrom="column">
                  <wp:posOffset>1303324</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32969" w14:textId="7AD1A2B1" w:rsidR="00CE06EB" w:rsidRPr="00663F10" w:rsidRDefault="00CE06EB" w:rsidP="00CE06EB">
                            <w:pPr>
                              <w:tabs>
                                <w:tab w:val="center" w:pos="5400"/>
                              </w:tabs>
                              <w:suppressAutoHyphens/>
                              <w:spacing w:before="60"/>
                              <w:rPr>
                                <w:rFonts w:asciiTheme="majorHAnsi" w:hAnsiTheme="majorHAnsi"/>
                                <w:color w:val="0D0D0D" w:themeColor="text1" w:themeTint="F2"/>
                                <w:sz w:val="18"/>
                                <w:szCs w:val="22"/>
                              </w:rPr>
                            </w:pPr>
                            <w:r w:rsidRPr="00663F10">
                              <w:rPr>
                                <w:rFonts w:asciiTheme="majorHAnsi" w:hAnsiTheme="majorHAnsi"/>
                                <w:color w:val="0D0D0D" w:themeColor="text1" w:themeTint="F2"/>
                                <w:sz w:val="18"/>
                                <w:szCs w:val="22"/>
                              </w:rPr>
                              <w:t xml:space="preserve">Aprobado electrónicamente por la </w:t>
                            </w:r>
                            <w:r w:rsidRPr="002F25CF">
                              <w:rPr>
                                <w:rFonts w:asciiTheme="majorHAnsi" w:hAnsiTheme="majorHAnsi"/>
                                <w:color w:val="0D0D0D" w:themeColor="text1" w:themeTint="F2"/>
                                <w:sz w:val="18"/>
                                <w:szCs w:val="22"/>
                              </w:rPr>
                              <w:t xml:space="preserve">Comisión el </w:t>
                            </w:r>
                            <w:r w:rsidR="008E798D">
                              <w:rPr>
                                <w:rFonts w:asciiTheme="majorHAnsi" w:hAnsiTheme="majorHAnsi"/>
                                <w:color w:val="0D0D0D" w:themeColor="text1" w:themeTint="F2"/>
                                <w:sz w:val="18"/>
                                <w:szCs w:val="22"/>
                              </w:rPr>
                              <w:t>1</w:t>
                            </w:r>
                            <w:r w:rsidR="002E140B">
                              <w:rPr>
                                <w:rFonts w:asciiTheme="majorHAnsi" w:hAnsiTheme="majorHAnsi"/>
                                <w:color w:val="0D0D0D" w:themeColor="text1" w:themeTint="F2"/>
                                <w:sz w:val="18"/>
                                <w:szCs w:val="22"/>
                              </w:rPr>
                              <w:t>8</w:t>
                            </w:r>
                            <w:r w:rsidRPr="002F25CF">
                              <w:rPr>
                                <w:rFonts w:asciiTheme="majorHAnsi" w:hAnsiTheme="majorHAnsi"/>
                                <w:color w:val="0D0D0D" w:themeColor="text1" w:themeTint="F2"/>
                                <w:sz w:val="18"/>
                                <w:szCs w:val="22"/>
                              </w:rPr>
                              <w:t xml:space="preserve"> de </w:t>
                            </w:r>
                            <w:r w:rsidR="008E798D">
                              <w:rPr>
                                <w:rFonts w:asciiTheme="majorHAnsi" w:hAnsiTheme="majorHAnsi"/>
                                <w:color w:val="0D0D0D" w:themeColor="text1" w:themeTint="F2"/>
                                <w:sz w:val="18"/>
                                <w:szCs w:val="22"/>
                              </w:rPr>
                              <w:t>abril</w:t>
                            </w:r>
                            <w:r w:rsidRPr="002F25CF">
                              <w:rPr>
                                <w:rFonts w:asciiTheme="majorHAnsi" w:hAnsiTheme="majorHAnsi"/>
                                <w:color w:val="0D0D0D" w:themeColor="text1" w:themeTint="F2"/>
                                <w:sz w:val="18"/>
                                <w:szCs w:val="22"/>
                              </w:rPr>
                              <w:t xml:space="preserve"> de 2023</w:t>
                            </w:r>
                            <w:r w:rsidR="002F25CF">
                              <w:rPr>
                                <w:rFonts w:asciiTheme="majorHAnsi" w:hAnsiTheme="majorHAnsi"/>
                                <w:color w:val="0D0D0D" w:themeColor="text1" w:themeTint="F2"/>
                                <w:sz w:val="18"/>
                                <w:szCs w:val="22"/>
                              </w:rPr>
                              <w:t>.</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E95D" id="Text Box 7" o:spid="_x0000_s1029" type="#_x0000_t202" style="position:absolute;left:0;text-align:left;margin-left:102.6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" filled="f" stroked="f" strokeweight=".5pt">
                <v:textbox>
                  <w:txbxContent>
                    <w:p w14:paraId="47932969" w14:textId="7AD1A2B1" w:rsidR="00CE06EB" w:rsidRPr="00663F10" w:rsidRDefault="00CE06EB" w:rsidP="00CE06EB">
                      <w:pPr>
                        <w:tabs>
                          <w:tab w:val="center" w:pos="5400"/>
                        </w:tabs>
                        <w:suppressAutoHyphens/>
                        <w:spacing w:before="60"/>
                        <w:rPr>
                          <w:rFonts w:asciiTheme="majorHAnsi" w:hAnsiTheme="majorHAnsi"/>
                          <w:color w:val="0D0D0D" w:themeColor="text1" w:themeTint="F2"/>
                          <w:sz w:val="18"/>
                          <w:szCs w:val="22"/>
                        </w:rPr>
                      </w:pPr>
                      <w:r w:rsidRPr="00663F10">
                        <w:rPr>
                          <w:rFonts w:asciiTheme="majorHAnsi" w:hAnsiTheme="majorHAnsi"/>
                          <w:color w:val="0D0D0D" w:themeColor="text1" w:themeTint="F2"/>
                          <w:sz w:val="18"/>
                          <w:szCs w:val="22"/>
                        </w:rPr>
                        <w:t xml:space="preserve">Aprobado electrónicamente por la </w:t>
                      </w:r>
                      <w:r w:rsidRPr="002F25CF">
                        <w:rPr>
                          <w:rFonts w:asciiTheme="majorHAnsi" w:hAnsiTheme="majorHAnsi"/>
                          <w:color w:val="0D0D0D" w:themeColor="text1" w:themeTint="F2"/>
                          <w:sz w:val="18"/>
                          <w:szCs w:val="22"/>
                        </w:rPr>
                        <w:t xml:space="preserve">Comisión el </w:t>
                      </w:r>
                      <w:r w:rsidR="008E798D">
                        <w:rPr>
                          <w:rFonts w:asciiTheme="majorHAnsi" w:hAnsiTheme="majorHAnsi"/>
                          <w:color w:val="0D0D0D" w:themeColor="text1" w:themeTint="F2"/>
                          <w:sz w:val="18"/>
                          <w:szCs w:val="22"/>
                        </w:rPr>
                        <w:t>1</w:t>
                      </w:r>
                      <w:r w:rsidR="002E140B">
                        <w:rPr>
                          <w:rFonts w:asciiTheme="majorHAnsi" w:hAnsiTheme="majorHAnsi"/>
                          <w:color w:val="0D0D0D" w:themeColor="text1" w:themeTint="F2"/>
                          <w:sz w:val="18"/>
                          <w:szCs w:val="22"/>
                        </w:rPr>
                        <w:t>8</w:t>
                      </w:r>
                      <w:r w:rsidRPr="002F25CF">
                        <w:rPr>
                          <w:rFonts w:asciiTheme="majorHAnsi" w:hAnsiTheme="majorHAnsi"/>
                          <w:color w:val="0D0D0D" w:themeColor="text1" w:themeTint="F2"/>
                          <w:sz w:val="18"/>
                          <w:szCs w:val="22"/>
                        </w:rPr>
                        <w:t xml:space="preserve"> de </w:t>
                      </w:r>
                      <w:r w:rsidR="008E798D">
                        <w:rPr>
                          <w:rFonts w:asciiTheme="majorHAnsi" w:hAnsiTheme="majorHAnsi"/>
                          <w:color w:val="0D0D0D" w:themeColor="text1" w:themeTint="F2"/>
                          <w:sz w:val="18"/>
                          <w:szCs w:val="22"/>
                        </w:rPr>
                        <w:t>abril</w:t>
                      </w:r>
                      <w:r w:rsidRPr="002F25CF">
                        <w:rPr>
                          <w:rFonts w:asciiTheme="majorHAnsi" w:hAnsiTheme="majorHAnsi"/>
                          <w:color w:val="0D0D0D" w:themeColor="text1" w:themeTint="F2"/>
                          <w:sz w:val="18"/>
                          <w:szCs w:val="22"/>
                        </w:rPr>
                        <w:t xml:space="preserve"> de 2023</w:t>
                      </w:r>
                      <w:r w:rsidR="002F25CF">
                        <w:rPr>
                          <w:rFonts w:asciiTheme="majorHAnsi" w:hAnsiTheme="majorHAnsi"/>
                          <w:color w:val="0D0D0D" w:themeColor="text1" w:themeTint="F2"/>
                          <w:sz w:val="18"/>
                          <w:szCs w:val="22"/>
                        </w:rPr>
                        <w:t>.</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6E39E8" w:rsidRDefault="00A50FCF" w:rsidP="00040C3A">
      <w:pPr>
        <w:tabs>
          <w:tab w:val="center" w:pos="5400"/>
        </w:tabs>
        <w:suppressAutoHyphens/>
        <w:jc w:val="center"/>
        <w:rPr>
          <w:rFonts w:asciiTheme="majorHAnsi" w:hAnsiTheme="majorHAnsi"/>
          <w:sz w:val="18"/>
          <w:szCs w:val="22"/>
        </w:rPr>
      </w:pPr>
    </w:p>
    <w:p w14:paraId="56711925" w14:textId="77777777" w:rsidR="00A50FCF" w:rsidRPr="006E39E8" w:rsidRDefault="00A50FCF" w:rsidP="00040C3A">
      <w:pPr>
        <w:tabs>
          <w:tab w:val="center" w:pos="5400"/>
        </w:tabs>
        <w:suppressAutoHyphens/>
        <w:jc w:val="center"/>
        <w:rPr>
          <w:rFonts w:asciiTheme="majorHAnsi" w:hAnsiTheme="majorHAnsi"/>
          <w:sz w:val="18"/>
          <w:szCs w:val="22"/>
        </w:rPr>
      </w:pPr>
    </w:p>
    <w:p w14:paraId="4BDE80FC" w14:textId="77777777" w:rsidR="00A50FCF" w:rsidRPr="006E39E8" w:rsidRDefault="00A50FCF" w:rsidP="00040C3A">
      <w:pPr>
        <w:tabs>
          <w:tab w:val="center" w:pos="5400"/>
        </w:tabs>
        <w:suppressAutoHyphens/>
        <w:jc w:val="center"/>
        <w:rPr>
          <w:rFonts w:asciiTheme="majorHAnsi" w:hAnsiTheme="majorHAnsi"/>
          <w:sz w:val="18"/>
          <w:szCs w:val="22"/>
        </w:rPr>
      </w:pPr>
    </w:p>
    <w:p w14:paraId="3207324B" w14:textId="4B5954AA" w:rsidR="00A50FCF" w:rsidRPr="006E39E8" w:rsidRDefault="00B800FA" w:rsidP="00040C3A">
      <w:pPr>
        <w:tabs>
          <w:tab w:val="center" w:pos="5400"/>
        </w:tabs>
        <w:suppressAutoHyphens/>
        <w:jc w:val="center"/>
        <w:rPr>
          <w:rFonts w:asciiTheme="majorHAnsi" w:hAnsiTheme="majorHAnsi"/>
          <w:sz w:val="18"/>
          <w:szCs w:val="22"/>
        </w:rPr>
      </w:pPr>
      <w:r w:rsidRPr="006E39E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3BC5F0" wp14:editId="608C08F6">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23FC5" w14:textId="77777777" w:rsidR="008E798D" w:rsidRDefault="00112B67" w:rsidP="00113F73">
                            <w:pPr>
                              <w:spacing w:line="276" w:lineRule="auto"/>
                              <w:rPr>
                                <w:rFonts w:asciiTheme="majorHAnsi" w:hAnsiTheme="majorHAnsi"/>
                                <w:bCs/>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798D" w:rsidRPr="008E798D">
                              <w:rPr>
                                <w:rFonts w:asciiTheme="majorHAnsi" w:hAnsiTheme="majorHAnsi"/>
                                <w:color w:val="595959" w:themeColor="text1" w:themeTint="A6"/>
                                <w:sz w:val="18"/>
                                <w:szCs w:val="18"/>
                                <w:lang w:val="pt-BR"/>
                              </w:rPr>
                              <w:t>47</w:t>
                            </w:r>
                            <w:r w:rsidRPr="008E798D">
                              <w:rPr>
                                <w:rFonts w:asciiTheme="majorHAnsi" w:hAnsiTheme="majorHAnsi"/>
                                <w:color w:val="595959" w:themeColor="text1" w:themeTint="A6"/>
                                <w:sz w:val="18"/>
                                <w:szCs w:val="18"/>
                                <w:lang w:val="pt-BR"/>
                              </w:rPr>
                              <w:t>/</w:t>
                            </w:r>
                            <w:r w:rsidR="00CE06EB" w:rsidRPr="008E798D">
                              <w:rPr>
                                <w:rFonts w:asciiTheme="majorHAnsi" w:hAnsiTheme="majorHAnsi"/>
                                <w:color w:val="595959" w:themeColor="text1" w:themeTint="A6"/>
                                <w:sz w:val="18"/>
                                <w:szCs w:val="18"/>
                                <w:lang w:val="pt-BR"/>
                              </w:rPr>
                              <w:t>23</w:t>
                            </w:r>
                            <w:r w:rsidRPr="008E798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AF370E">
                              <w:rPr>
                                <w:rFonts w:asciiTheme="majorHAnsi" w:hAnsiTheme="majorHAnsi"/>
                                <w:color w:val="595959" w:themeColor="text1" w:themeTint="A6"/>
                                <w:sz w:val="18"/>
                                <w:szCs w:val="18"/>
                              </w:rPr>
                              <w:t>1880</w:t>
                            </w:r>
                            <w:r>
                              <w:rPr>
                                <w:rFonts w:asciiTheme="majorHAnsi" w:hAnsiTheme="majorHAnsi"/>
                                <w:color w:val="595959" w:themeColor="text1" w:themeTint="A6"/>
                                <w:sz w:val="18"/>
                                <w:szCs w:val="18"/>
                              </w:rPr>
                              <w:t>-1</w:t>
                            </w:r>
                            <w:r w:rsidR="00AF370E">
                              <w:rPr>
                                <w:rFonts w:asciiTheme="majorHAnsi" w:hAnsiTheme="majorHAnsi"/>
                                <w:color w:val="595959" w:themeColor="text1" w:themeTint="A6"/>
                                <w:sz w:val="18"/>
                                <w:szCs w:val="18"/>
                              </w:rPr>
                              <w:t>1</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564434">
                              <w:rPr>
                                <w:rFonts w:asciiTheme="majorHAnsi" w:hAnsiTheme="majorHAnsi"/>
                                <w:bCs/>
                                <w:color w:val="595959" w:themeColor="text1" w:themeTint="A6"/>
                                <w:sz w:val="18"/>
                                <w:szCs w:val="18"/>
                                <w:lang w:val="es-ES_tradnl"/>
                              </w:rPr>
                              <w:t xml:space="preserve"> </w:t>
                            </w:r>
                          </w:p>
                          <w:p w14:paraId="7D91E947" w14:textId="6832FF5E" w:rsidR="00112B67" w:rsidRPr="007B05C4" w:rsidRDefault="004931BC" w:rsidP="00113F73">
                            <w:pPr>
                              <w:spacing w:line="276" w:lineRule="auto"/>
                              <w:rPr>
                                <w:rFonts w:asciiTheme="majorHAnsi" w:hAnsiTheme="majorHAnsi"/>
                                <w:color w:val="595959" w:themeColor="text1" w:themeTint="A6"/>
                                <w:sz w:val="18"/>
                                <w:szCs w:val="18"/>
                              </w:rPr>
                            </w:pPr>
                            <w:r>
                              <w:rPr>
                                <w:rFonts w:asciiTheme="majorHAnsi" w:hAnsiTheme="majorHAnsi"/>
                                <w:bCs/>
                                <w:color w:val="595959" w:themeColor="text1" w:themeTint="A6"/>
                                <w:sz w:val="18"/>
                                <w:szCs w:val="18"/>
                                <w:lang w:val="es-ES_tradnl"/>
                              </w:rPr>
                              <w:t>Integrantes</w:t>
                            </w:r>
                            <w:r w:rsidR="00564434">
                              <w:rPr>
                                <w:rFonts w:asciiTheme="majorHAnsi" w:hAnsiTheme="majorHAnsi"/>
                                <w:bCs/>
                                <w:color w:val="595959" w:themeColor="text1" w:themeTint="A6"/>
                                <w:sz w:val="18"/>
                                <w:szCs w:val="18"/>
                                <w:lang w:val="es-ES_tradnl"/>
                              </w:rPr>
                              <w:t xml:space="preserve"> de la Comunidad Mapuche</w:t>
                            </w:r>
                            <w:r w:rsidR="00112B67" w:rsidRPr="00890650">
                              <w:rPr>
                                <w:rFonts w:asciiTheme="majorHAnsi" w:hAnsiTheme="majorHAnsi"/>
                                <w:color w:val="595959" w:themeColor="text1" w:themeTint="A6"/>
                                <w:sz w:val="18"/>
                                <w:szCs w:val="18"/>
                                <w:lang w:val="es-ES_tradnl"/>
                              </w:rPr>
                              <w:t xml:space="preserve">. </w:t>
                            </w:r>
                            <w:r w:rsidR="00AF370E" w:rsidRPr="002F25CF">
                              <w:rPr>
                                <w:rFonts w:asciiTheme="majorHAnsi" w:hAnsiTheme="majorHAnsi"/>
                                <w:color w:val="595959" w:themeColor="text1" w:themeTint="A6"/>
                                <w:sz w:val="18"/>
                                <w:szCs w:val="18"/>
                                <w:lang w:val="es-ES_tradnl"/>
                              </w:rPr>
                              <w:t>Chile</w:t>
                            </w:r>
                            <w:r w:rsidR="00112B67" w:rsidRPr="002F25CF">
                              <w:rPr>
                                <w:rFonts w:asciiTheme="majorHAnsi" w:hAnsiTheme="majorHAnsi"/>
                                <w:color w:val="595959" w:themeColor="text1" w:themeTint="A6"/>
                                <w:sz w:val="18"/>
                                <w:szCs w:val="18"/>
                                <w:lang w:val="es-ES_tradnl"/>
                              </w:rPr>
                              <w:t xml:space="preserve">. </w:t>
                            </w:r>
                            <w:r w:rsidR="0073766F">
                              <w:rPr>
                                <w:rFonts w:asciiTheme="majorHAnsi" w:hAnsiTheme="majorHAnsi"/>
                                <w:color w:val="595959" w:themeColor="text1" w:themeTint="A6"/>
                                <w:sz w:val="18"/>
                                <w:szCs w:val="18"/>
                              </w:rPr>
                              <w:t>1</w:t>
                            </w:r>
                            <w:r w:rsidR="002E140B">
                              <w:rPr>
                                <w:rFonts w:asciiTheme="majorHAnsi" w:hAnsiTheme="majorHAnsi"/>
                                <w:color w:val="595959" w:themeColor="text1" w:themeTint="A6"/>
                                <w:sz w:val="18"/>
                                <w:szCs w:val="18"/>
                              </w:rPr>
                              <w:t>8</w:t>
                            </w:r>
                            <w:r w:rsidR="0073766F">
                              <w:rPr>
                                <w:rFonts w:asciiTheme="majorHAnsi" w:hAnsiTheme="majorHAnsi"/>
                                <w:color w:val="595959" w:themeColor="text1" w:themeTint="A6"/>
                                <w:sz w:val="18"/>
                                <w:szCs w:val="18"/>
                              </w:rPr>
                              <w:t xml:space="preserve"> de abril de 2023</w:t>
                            </w:r>
                            <w:r w:rsidR="00112B67" w:rsidRPr="002F25C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C5F0"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" filled="f" stroked="f" strokeweight=".5pt">
                <v:textbox>
                  <w:txbxContent>
                    <w:p w14:paraId="5C523FC5" w14:textId="77777777" w:rsidR="008E798D" w:rsidRDefault="00112B67" w:rsidP="00113F73">
                      <w:pPr>
                        <w:spacing w:line="276" w:lineRule="auto"/>
                        <w:rPr>
                          <w:rFonts w:asciiTheme="majorHAnsi" w:hAnsiTheme="majorHAnsi"/>
                          <w:bCs/>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798D" w:rsidRPr="008E798D">
                        <w:rPr>
                          <w:rFonts w:asciiTheme="majorHAnsi" w:hAnsiTheme="majorHAnsi"/>
                          <w:color w:val="595959" w:themeColor="text1" w:themeTint="A6"/>
                          <w:sz w:val="18"/>
                          <w:szCs w:val="18"/>
                          <w:lang w:val="pt-BR"/>
                        </w:rPr>
                        <w:t>47</w:t>
                      </w:r>
                      <w:r w:rsidRPr="008E798D">
                        <w:rPr>
                          <w:rFonts w:asciiTheme="majorHAnsi" w:hAnsiTheme="majorHAnsi"/>
                          <w:color w:val="595959" w:themeColor="text1" w:themeTint="A6"/>
                          <w:sz w:val="18"/>
                          <w:szCs w:val="18"/>
                          <w:lang w:val="pt-BR"/>
                        </w:rPr>
                        <w:t>/</w:t>
                      </w:r>
                      <w:r w:rsidR="00CE06EB" w:rsidRPr="008E798D">
                        <w:rPr>
                          <w:rFonts w:asciiTheme="majorHAnsi" w:hAnsiTheme="majorHAnsi"/>
                          <w:color w:val="595959" w:themeColor="text1" w:themeTint="A6"/>
                          <w:sz w:val="18"/>
                          <w:szCs w:val="18"/>
                          <w:lang w:val="pt-BR"/>
                        </w:rPr>
                        <w:t>23</w:t>
                      </w:r>
                      <w:r w:rsidRPr="008E798D">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AF370E">
                        <w:rPr>
                          <w:rFonts w:asciiTheme="majorHAnsi" w:hAnsiTheme="majorHAnsi"/>
                          <w:color w:val="595959" w:themeColor="text1" w:themeTint="A6"/>
                          <w:sz w:val="18"/>
                          <w:szCs w:val="18"/>
                        </w:rPr>
                        <w:t>1880</w:t>
                      </w:r>
                      <w:r>
                        <w:rPr>
                          <w:rFonts w:asciiTheme="majorHAnsi" w:hAnsiTheme="majorHAnsi"/>
                          <w:color w:val="595959" w:themeColor="text1" w:themeTint="A6"/>
                          <w:sz w:val="18"/>
                          <w:szCs w:val="18"/>
                        </w:rPr>
                        <w:t>-1</w:t>
                      </w:r>
                      <w:r w:rsidR="00AF370E">
                        <w:rPr>
                          <w:rFonts w:asciiTheme="majorHAnsi" w:hAnsiTheme="majorHAnsi"/>
                          <w:color w:val="595959" w:themeColor="text1" w:themeTint="A6"/>
                          <w:sz w:val="18"/>
                          <w:szCs w:val="18"/>
                        </w:rPr>
                        <w:t>1</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564434">
                        <w:rPr>
                          <w:rFonts w:asciiTheme="majorHAnsi" w:hAnsiTheme="majorHAnsi"/>
                          <w:bCs/>
                          <w:color w:val="595959" w:themeColor="text1" w:themeTint="A6"/>
                          <w:sz w:val="18"/>
                          <w:szCs w:val="18"/>
                          <w:lang w:val="es-ES_tradnl"/>
                        </w:rPr>
                        <w:t xml:space="preserve"> </w:t>
                      </w:r>
                    </w:p>
                    <w:p w14:paraId="7D91E947" w14:textId="6832FF5E" w:rsidR="00112B67" w:rsidRPr="007B05C4" w:rsidRDefault="004931BC" w:rsidP="00113F73">
                      <w:pPr>
                        <w:spacing w:line="276" w:lineRule="auto"/>
                        <w:rPr>
                          <w:rFonts w:asciiTheme="majorHAnsi" w:hAnsiTheme="majorHAnsi"/>
                          <w:color w:val="595959" w:themeColor="text1" w:themeTint="A6"/>
                          <w:sz w:val="18"/>
                          <w:szCs w:val="18"/>
                        </w:rPr>
                      </w:pPr>
                      <w:r>
                        <w:rPr>
                          <w:rFonts w:asciiTheme="majorHAnsi" w:hAnsiTheme="majorHAnsi"/>
                          <w:bCs/>
                          <w:color w:val="595959" w:themeColor="text1" w:themeTint="A6"/>
                          <w:sz w:val="18"/>
                          <w:szCs w:val="18"/>
                          <w:lang w:val="es-ES_tradnl"/>
                        </w:rPr>
                        <w:t>Integrantes</w:t>
                      </w:r>
                      <w:r w:rsidR="00564434">
                        <w:rPr>
                          <w:rFonts w:asciiTheme="majorHAnsi" w:hAnsiTheme="majorHAnsi"/>
                          <w:bCs/>
                          <w:color w:val="595959" w:themeColor="text1" w:themeTint="A6"/>
                          <w:sz w:val="18"/>
                          <w:szCs w:val="18"/>
                          <w:lang w:val="es-ES_tradnl"/>
                        </w:rPr>
                        <w:t xml:space="preserve"> de la Comunidad Mapuche</w:t>
                      </w:r>
                      <w:r w:rsidR="00112B67" w:rsidRPr="00890650">
                        <w:rPr>
                          <w:rFonts w:asciiTheme="majorHAnsi" w:hAnsiTheme="majorHAnsi"/>
                          <w:color w:val="595959" w:themeColor="text1" w:themeTint="A6"/>
                          <w:sz w:val="18"/>
                          <w:szCs w:val="18"/>
                          <w:lang w:val="es-ES_tradnl"/>
                        </w:rPr>
                        <w:t xml:space="preserve">. </w:t>
                      </w:r>
                      <w:r w:rsidR="00AF370E" w:rsidRPr="002F25CF">
                        <w:rPr>
                          <w:rFonts w:asciiTheme="majorHAnsi" w:hAnsiTheme="majorHAnsi"/>
                          <w:color w:val="595959" w:themeColor="text1" w:themeTint="A6"/>
                          <w:sz w:val="18"/>
                          <w:szCs w:val="18"/>
                          <w:lang w:val="es-ES_tradnl"/>
                        </w:rPr>
                        <w:t>Chile</w:t>
                      </w:r>
                      <w:r w:rsidR="00112B67" w:rsidRPr="002F25CF">
                        <w:rPr>
                          <w:rFonts w:asciiTheme="majorHAnsi" w:hAnsiTheme="majorHAnsi"/>
                          <w:color w:val="595959" w:themeColor="text1" w:themeTint="A6"/>
                          <w:sz w:val="18"/>
                          <w:szCs w:val="18"/>
                          <w:lang w:val="es-ES_tradnl"/>
                        </w:rPr>
                        <w:t xml:space="preserve">. </w:t>
                      </w:r>
                      <w:r w:rsidR="0073766F">
                        <w:rPr>
                          <w:rFonts w:asciiTheme="majorHAnsi" w:hAnsiTheme="majorHAnsi"/>
                          <w:color w:val="595959" w:themeColor="text1" w:themeTint="A6"/>
                          <w:sz w:val="18"/>
                          <w:szCs w:val="18"/>
                        </w:rPr>
                        <w:t>1</w:t>
                      </w:r>
                      <w:r w:rsidR="002E140B">
                        <w:rPr>
                          <w:rFonts w:asciiTheme="majorHAnsi" w:hAnsiTheme="majorHAnsi"/>
                          <w:color w:val="595959" w:themeColor="text1" w:themeTint="A6"/>
                          <w:sz w:val="18"/>
                          <w:szCs w:val="18"/>
                        </w:rPr>
                        <w:t>8</w:t>
                      </w:r>
                      <w:r w:rsidR="0073766F">
                        <w:rPr>
                          <w:rFonts w:asciiTheme="majorHAnsi" w:hAnsiTheme="majorHAnsi"/>
                          <w:color w:val="595959" w:themeColor="text1" w:themeTint="A6"/>
                          <w:sz w:val="18"/>
                          <w:szCs w:val="18"/>
                        </w:rPr>
                        <w:t xml:space="preserve"> de abril de 2023</w:t>
                      </w:r>
                      <w:r w:rsidR="00112B67" w:rsidRPr="002F25CF">
                        <w:rPr>
                          <w:rFonts w:asciiTheme="majorHAnsi" w:hAnsiTheme="majorHAnsi"/>
                          <w:color w:val="595959" w:themeColor="text1" w:themeTint="A6"/>
                          <w:sz w:val="18"/>
                          <w:szCs w:val="18"/>
                        </w:rPr>
                        <w:t>.</w:t>
                      </w:r>
                    </w:p>
                  </w:txbxContent>
                </v:textbox>
              </v:shape>
            </w:pict>
          </mc:Fallback>
        </mc:AlternateContent>
      </w:r>
    </w:p>
    <w:p w14:paraId="59212C8E" w14:textId="3E9092B7" w:rsidR="00A50FCF" w:rsidRPr="006E39E8" w:rsidRDefault="00A50FCF" w:rsidP="00040C3A">
      <w:pPr>
        <w:tabs>
          <w:tab w:val="center" w:pos="5400"/>
        </w:tabs>
        <w:suppressAutoHyphens/>
        <w:jc w:val="center"/>
        <w:rPr>
          <w:rFonts w:asciiTheme="majorHAnsi" w:hAnsiTheme="majorHAnsi"/>
          <w:sz w:val="18"/>
          <w:szCs w:val="22"/>
        </w:rPr>
      </w:pPr>
    </w:p>
    <w:p w14:paraId="68B71E19" w14:textId="77777777" w:rsidR="00A50FCF" w:rsidRPr="006E39E8" w:rsidRDefault="00A50FCF" w:rsidP="00040C3A">
      <w:pPr>
        <w:tabs>
          <w:tab w:val="center" w:pos="5400"/>
        </w:tabs>
        <w:suppressAutoHyphens/>
        <w:jc w:val="center"/>
        <w:rPr>
          <w:rFonts w:asciiTheme="majorHAnsi" w:hAnsiTheme="majorHAnsi"/>
          <w:sz w:val="18"/>
          <w:szCs w:val="22"/>
        </w:rPr>
      </w:pPr>
    </w:p>
    <w:p w14:paraId="540A8F1B" w14:textId="77777777" w:rsidR="0090270B" w:rsidRPr="006E39E8" w:rsidRDefault="00D306D1" w:rsidP="005516A1">
      <w:pPr>
        <w:tabs>
          <w:tab w:val="center" w:pos="5400"/>
        </w:tabs>
        <w:suppressAutoHyphens/>
        <w:jc w:val="center"/>
        <w:rPr>
          <w:rFonts w:asciiTheme="majorHAnsi" w:hAnsiTheme="majorHAnsi"/>
          <w:b/>
          <w:sz w:val="20"/>
        </w:rPr>
      </w:pPr>
      <w:r w:rsidRPr="006E39E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AE71DFA" wp14:editId="41B36B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E39E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937229B" wp14:editId="13375F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229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77777777" w:rsidR="0070697F" w:rsidRPr="006E39E8" w:rsidRDefault="004A6A54" w:rsidP="005516A1">
      <w:pPr>
        <w:tabs>
          <w:tab w:val="center" w:pos="5400"/>
        </w:tabs>
        <w:suppressAutoHyphens/>
        <w:jc w:val="center"/>
        <w:rPr>
          <w:rFonts w:asciiTheme="majorHAnsi" w:hAnsiTheme="majorHAnsi"/>
          <w:b/>
          <w:sz w:val="20"/>
        </w:rPr>
        <w:sectPr w:rsidR="0070697F" w:rsidRPr="006E39E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E39E8">
        <w:rPr>
          <w:rFonts w:asciiTheme="majorHAnsi" w:hAnsiTheme="majorHAnsi"/>
          <w:b/>
          <w:sz w:val="20"/>
        </w:rPr>
        <w:tab/>
      </w:r>
    </w:p>
    <w:p w14:paraId="6B43C88D" w14:textId="77777777" w:rsidR="003239B8" w:rsidRPr="006E39E8" w:rsidRDefault="003239B8" w:rsidP="004A6A54">
      <w:pPr>
        <w:spacing w:after="240"/>
        <w:ind w:firstLine="720"/>
        <w:jc w:val="both"/>
        <w:rPr>
          <w:rFonts w:asciiTheme="majorHAnsi" w:hAnsiTheme="majorHAnsi"/>
          <w:b/>
          <w:bCs/>
          <w:sz w:val="20"/>
          <w:szCs w:val="20"/>
        </w:rPr>
      </w:pPr>
      <w:r w:rsidRPr="006E39E8">
        <w:rPr>
          <w:rFonts w:asciiTheme="majorHAnsi" w:hAnsiTheme="majorHAnsi"/>
          <w:b/>
          <w:bCs/>
          <w:sz w:val="20"/>
          <w:szCs w:val="20"/>
        </w:rPr>
        <w:lastRenderedPageBreak/>
        <w:t>I.</w:t>
      </w:r>
      <w:r w:rsidRPr="006E39E8">
        <w:rPr>
          <w:rFonts w:asciiTheme="majorHAnsi" w:hAnsiTheme="majorHAnsi"/>
          <w:b/>
          <w:bCs/>
          <w:sz w:val="20"/>
          <w:szCs w:val="20"/>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E39E8"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6E39E8" w:rsidRDefault="003239B8" w:rsidP="006C2480">
            <w:pPr>
              <w:jc w:val="center"/>
              <w:rPr>
                <w:rFonts w:ascii="Cambria" w:hAnsi="Cambria"/>
                <w:b/>
                <w:color w:val="FFFFFF" w:themeColor="background1"/>
                <w:sz w:val="20"/>
                <w:szCs w:val="20"/>
              </w:rPr>
            </w:pPr>
            <w:r w:rsidRPr="006E39E8">
              <w:rPr>
                <w:rFonts w:ascii="Cambria" w:hAnsi="Cambria"/>
                <w:b/>
                <w:color w:val="FFFFFF" w:themeColor="background1"/>
                <w:sz w:val="20"/>
                <w:szCs w:val="20"/>
              </w:rPr>
              <w:t>Parte peticionaria:</w:t>
            </w:r>
          </w:p>
        </w:tc>
        <w:tc>
          <w:tcPr>
            <w:tcW w:w="5643" w:type="dxa"/>
            <w:vAlign w:val="center"/>
          </w:tcPr>
          <w:p w14:paraId="012C9914" w14:textId="67D5499E" w:rsidR="003239B8" w:rsidRPr="006E39E8" w:rsidRDefault="009D5BBC" w:rsidP="00E7203B">
            <w:pPr>
              <w:jc w:val="both"/>
              <w:rPr>
                <w:rFonts w:ascii="Cambria" w:hAnsi="Cambria"/>
                <w:bCs/>
                <w:sz w:val="20"/>
                <w:szCs w:val="20"/>
              </w:rPr>
            </w:pPr>
            <w:r w:rsidRPr="006E39E8">
              <w:rPr>
                <w:rFonts w:ascii="Cambria" w:hAnsi="Cambria"/>
                <w:bCs/>
                <w:sz w:val="20"/>
                <w:szCs w:val="20"/>
              </w:rPr>
              <w:t>Yolanda Llanquitur Parra, Emelina Millanao Ancavil, Tulio Raasen Rivera, Jaime Madariaga De la Barra, Ciro Colombara López y Karina Riquelme Viveros</w:t>
            </w:r>
          </w:p>
        </w:tc>
      </w:tr>
      <w:tr w:rsidR="003239B8" w:rsidRPr="006E39E8"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35643A1F" w:rsidR="003239B8" w:rsidRPr="006E39E8" w:rsidRDefault="009E4019" w:rsidP="006C2480">
            <w:pPr>
              <w:jc w:val="center"/>
              <w:rPr>
                <w:rFonts w:ascii="Cambria" w:hAnsi="Cambria"/>
                <w:b/>
                <w:color w:val="FFFFFF" w:themeColor="background1"/>
                <w:sz w:val="20"/>
                <w:szCs w:val="20"/>
              </w:rPr>
            </w:pPr>
            <w:sdt>
              <w:sdtPr>
                <w:rPr>
                  <w:rFonts w:ascii="Cambria" w:hAnsi="Cambria"/>
                  <w:b/>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A10D7">
                  <w:rPr>
                    <w:rFonts w:ascii="Cambria" w:hAnsi="Cambria"/>
                    <w:b/>
                    <w:color w:val="FFFFFF" w:themeColor="background1"/>
                    <w:sz w:val="20"/>
                    <w:szCs w:val="20"/>
                  </w:rPr>
                  <w:t>Presuntas víctimas</w:t>
                </w:r>
              </w:sdtContent>
            </w:sdt>
            <w:r w:rsidR="003239B8" w:rsidRPr="006E39E8">
              <w:rPr>
                <w:rFonts w:ascii="Cambria" w:hAnsi="Cambria"/>
                <w:b/>
                <w:color w:val="FFFFFF" w:themeColor="background1"/>
                <w:sz w:val="20"/>
                <w:szCs w:val="20"/>
              </w:rPr>
              <w:t>:</w:t>
            </w:r>
          </w:p>
        </w:tc>
        <w:tc>
          <w:tcPr>
            <w:tcW w:w="5643" w:type="dxa"/>
            <w:vAlign w:val="center"/>
          </w:tcPr>
          <w:p w14:paraId="13315DA9" w14:textId="37248096" w:rsidR="003239B8" w:rsidRPr="006E39E8" w:rsidRDefault="009272FD" w:rsidP="006C2480">
            <w:pPr>
              <w:jc w:val="both"/>
              <w:rPr>
                <w:rFonts w:ascii="Cambria" w:hAnsi="Cambria"/>
                <w:bCs/>
                <w:sz w:val="20"/>
                <w:szCs w:val="20"/>
              </w:rPr>
            </w:pPr>
            <w:r>
              <w:rPr>
                <w:rFonts w:ascii="Cambria" w:hAnsi="Cambria"/>
                <w:bCs/>
                <w:sz w:val="20"/>
                <w:szCs w:val="20"/>
              </w:rPr>
              <w:t>Integrantes</w:t>
            </w:r>
            <w:r w:rsidR="001E2F14">
              <w:rPr>
                <w:rFonts w:ascii="Cambria" w:hAnsi="Cambria"/>
                <w:bCs/>
                <w:sz w:val="20"/>
                <w:szCs w:val="20"/>
              </w:rPr>
              <w:t xml:space="preserve"> </w:t>
            </w:r>
            <w:r w:rsidR="009D5BBC" w:rsidRPr="006E39E8">
              <w:rPr>
                <w:rFonts w:ascii="Cambria" w:hAnsi="Cambria"/>
                <w:bCs/>
                <w:sz w:val="20"/>
                <w:szCs w:val="20"/>
              </w:rPr>
              <w:t>de la Comunidad Mapuche</w:t>
            </w:r>
            <w:r w:rsidR="009D5BBC" w:rsidRPr="006E39E8">
              <w:rPr>
                <w:rStyle w:val="FootnoteReference"/>
                <w:rFonts w:ascii="Cambria" w:hAnsi="Cambria"/>
                <w:bCs/>
                <w:sz w:val="20"/>
                <w:szCs w:val="20"/>
              </w:rPr>
              <w:footnoteReference w:id="2"/>
            </w:r>
          </w:p>
        </w:tc>
      </w:tr>
      <w:tr w:rsidR="003239B8" w:rsidRPr="006E39E8"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6E39E8" w:rsidRDefault="003239B8" w:rsidP="006C2480">
            <w:pPr>
              <w:jc w:val="center"/>
              <w:rPr>
                <w:rFonts w:ascii="Cambria" w:hAnsi="Cambria"/>
                <w:b/>
                <w:color w:val="FFFFFF" w:themeColor="background1"/>
                <w:sz w:val="20"/>
                <w:szCs w:val="20"/>
              </w:rPr>
            </w:pPr>
            <w:r w:rsidRPr="006E39E8">
              <w:rPr>
                <w:rFonts w:ascii="Cambria" w:hAnsi="Cambria"/>
                <w:b/>
                <w:color w:val="FFFFFF" w:themeColor="background1"/>
                <w:sz w:val="20"/>
                <w:szCs w:val="20"/>
              </w:rPr>
              <w:t>Estado denunciado:</w:t>
            </w:r>
          </w:p>
        </w:tc>
        <w:tc>
          <w:tcPr>
            <w:tcW w:w="5643" w:type="dxa"/>
            <w:vAlign w:val="center"/>
          </w:tcPr>
          <w:p w14:paraId="71FD5923" w14:textId="1D0A3AEF" w:rsidR="003239B8" w:rsidRPr="006E39E8" w:rsidRDefault="003103E4" w:rsidP="006C2480">
            <w:pPr>
              <w:jc w:val="both"/>
              <w:rPr>
                <w:rFonts w:ascii="Cambria" w:hAnsi="Cambria"/>
                <w:bCs/>
                <w:sz w:val="20"/>
                <w:szCs w:val="20"/>
              </w:rPr>
            </w:pPr>
            <w:r w:rsidRPr="006E39E8">
              <w:rPr>
                <w:rFonts w:ascii="Cambria" w:hAnsi="Cambria"/>
                <w:bCs/>
                <w:sz w:val="20"/>
                <w:szCs w:val="20"/>
              </w:rPr>
              <w:t>Chile</w:t>
            </w:r>
          </w:p>
        </w:tc>
      </w:tr>
      <w:tr w:rsidR="006C5CD4" w:rsidRPr="006E39E8" w14:paraId="54063E34" w14:textId="77777777" w:rsidTr="00E428F6">
        <w:trPr>
          <w:trHeight w:val="1472"/>
        </w:trPr>
        <w:tc>
          <w:tcPr>
            <w:tcW w:w="3600" w:type="dxa"/>
            <w:tcBorders>
              <w:top w:val="single" w:sz="6" w:space="0" w:color="auto"/>
              <w:bottom w:val="single" w:sz="6" w:space="0" w:color="auto"/>
            </w:tcBorders>
            <w:shd w:val="clear" w:color="auto" w:fill="386294"/>
            <w:vAlign w:val="center"/>
          </w:tcPr>
          <w:p w14:paraId="15B6065D" w14:textId="77777777" w:rsidR="006C5CD4" w:rsidRPr="006E39E8" w:rsidRDefault="006C5CD4"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Derechos invocados:</w:t>
            </w:r>
          </w:p>
        </w:tc>
        <w:tc>
          <w:tcPr>
            <w:tcW w:w="5643" w:type="dxa"/>
            <w:vAlign w:val="center"/>
          </w:tcPr>
          <w:p w14:paraId="031EEA11" w14:textId="01353700" w:rsidR="006C5CD4" w:rsidRPr="006E39E8" w:rsidRDefault="00C5632F" w:rsidP="00115ABC">
            <w:pPr>
              <w:jc w:val="both"/>
              <w:rPr>
                <w:rFonts w:ascii="Cambria" w:hAnsi="Cambria"/>
                <w:bCs/>
                <w:sz w:val="20"/>
                <w:szCs w:val="20"/>
              </w:rPr>
            </w:pPr>
            <w:r w:rsidRPr="006E39E8">
              <w:rPr>
                <w:rFonts w:ascii="Cambria" w:hAnsi="Cambria"/>
                <w:bCs/>
                <w:sz w:val="20"/>
                <w:szCs w:val="20"/>
              </w:rPr>
              <w:t xml:space="preserve">Artículos </w:t>
            </w:r>
            <w:r w:rsidR="009D2A68" w:rsidRPr="006E39E8">
              <w:rPr>
                <w:rFonts w:ascii="Cambria" w:hAnsi="Cambria"/>
                <w:bCs/>
                <w:sz w:val="20"/>
                <w:szCs w:val="20"/>
              </w:rPr>
              <w:t>4</w:t>
            </w:r>
            <w:r w:rsidR="00022620" w:rsidRPr="006E39E8">
              <w:rPr>
                <w:rFonts w:ascii="Cambria" w:hAnsi="Cambria"/>
                <w:bCs/>
                <w:sz w:val="20"/>
                <w:szCs w:val="20"/>
              </w:rPr>
              <w:t xml:space="preserve"> (</w:t>
            </w:r>
            <w:r w:rsidR="009D2A68" w:rsidRPr="006E39E8">
              <w:rPr>
                <w:rFonts w:ascii="Cambria" w:hAnsi="Cambria"/>
                <w:bCs/>
                <w:sz w:val="20"/>
                <w:szCs w:val="20"/>
              </w:rPr>
              <w:t>vida</w:t>
            </w:r>
            <w:r w:rsidR="005B31D9" w:rsidRPr="006E39E8">
              <w:rPr>
                <w:rFonts w:ascii="Cambria" w:hAnsi="Cambria"/>
                <w:bCs/>
                <w:sz w:val="20"/>
                <w:szCs w:val="20"/>
              </w:rPr>
              <w:t>)</w:t>
            </w:r>
            <w:r w:rsidR="0027649F" w:rsidRPr="006E39E8">
              <w:rPr>
                <w:rFonts w:ascii="Cambria" w:hAnsi="Cambria"/>
                <w:bCs/>
                <w:sz w:val="20"/>
                <w:szCs w:val="20"/>
              </w:rPr>
              <w:t xml:space="preserve">, </w:t>
            </w:r>
            <w:r w:rsidR="009D2A68" w:rsidRPr="006E39E8">
              <w:rPr>
                <w:rFonts w:ascii="Cambria" w:hAnsi="Cambria"/>
                <w:bCs/>
                <w:sz w:val="20"/>
                <w:szCs w:val="20"/>
              </w:rPr>
              <w:t>23</w:t>
            </w:r>
            <w:r w:rsidR="0027649F" w:rsidRPr="006E39E8">
              <w:rPr>
                <w:rFonts w:ascii="Cambria" w:hAnsi="Cambria"/>
                <w:bCs/>
                <w:sz w:val="20"/>
                <w:szCs w:val="20"/>
              </w:rPr>
              <w:t xml:space="preserve"> (</w:t>
            </w:r>
            <w:r w:rsidR="009D2A68" w:rsidRPr="006E39E8">
              <w:rPr>
                <w:rFonts w:ascii="Cambria" w:hAnsi="Cambria"/>
                <w:bCs/>
                <w:sz w:val="20"/>
                <w:szCs w:val="20"/>
              </w:rPr>
              <w:t>derechos políticos</w:t>
            </w:r>
            <w:r w:rsidR="0027649F" w:rsidRPr="006E39E8">
              <w:rPr>
                <w:rFonts w:ascii="Cambria" w:hAnsi="Cambria"/>
                <w:bCs/>
                <w:sz w:val="20"/>
                <w:szCs w:val="20"/>
              </w:rPr>
              <w:t xml:space="preserve">), </w:t>
            </w:r>
            <w:r w:rsidR="009D2A68" w:rsidRPr="006E39E8">
              <w:rPr>
                <w:rFonts w:ascii="Cambria" w:hAnsi="Cambria"/>
                <w:bCs/>
                <w:sz w:val="20"/>
                <w:szCs w:val="20"/>
              </w:rPr>
              <w:t>24</w:t>
            </w:r>
            <w:r w:rsidR="0027649F" w:rsidRPr="006E39E8">
              <w:rPr>
                <w:rFonts w:ascii="Cambria" w:hAnsi="Cambria"/>
                <w:bCs/>
                <w:sz w:val="20"/>
                <w:szCs w:val="20"/>
              </w:rPr>
              <w:t xml:space="preserve"> (</w:t>
            </w:r>
            <w:r w:rsidR="009D2A68" w:rsidRPr="006E39E8">
              <w:rPr>
                <w:rFonts w:ascii="Cambria" w:hAnsi="Cambria"/>
                <w:bCs/>
                <w:sz w:val="20"/>
                <w:szCs w:val="20"/>
              </w:rPr>
              <w:t>igualdad ante la ley</w:t>
            </w:r>
            <w:r w:rsidR="0027649F" w:rsidRPr="006E39E8">
              <w:rPr>
                <w:rFonts w:ascii="Cambria" w:hAnsi="Cambria"/>
                <w:bCs/>
                <w:sz w:val="20"/>
                <w:szCs w:val="20"/>
              </w:rPr>
              <w:t xml:space="preserve">) y </w:t>
            </w:r>
            <w:r w:rsidR="0037285D" w:rsidRPr="006E39E8">
              <w:rPr>
                <w:rFonts w:ascii="Cambria" w:hAnsi="Cambria"/>
                <w:bCs/>
                <w:sz w:val="20"/>
                <w:szCs w:val="20"/>
              </w:rPr>
              <w:t>26</w:t>
            </w:r>
            <w:r w:rsidR="0027649F" w:rsidRPr="006E39E8">
              <w:rPr>
                <w:rFonts w:ascii="Cambria" w:hAnsi="Cambria"/>
                <w:bCs/>
                <w:sz w:val="20"/>
                <w:szCs w:val="20"/>
              </w:rPr>
              <w:t xml:space="preserve"> (</w:t>
            </w:r>
            <w:r w:rsidR="0037285D" w:rsidRPr="006E39E8">
              <w:rPr>
                <w:rFonts w:ascii="Cambria" w:hAnsi="Cambria"/>
                <w:bCs/>
                <w:sz w:val="20"/>
                <w:szCs w:val="20"/>
              </w:rPr>
              <w:t>desarrollo progresivo</w:t>
            </w:r>
            <w:r w:rsidR="0027649F" w:rsidRPr="006E39E8">
              <w:rPr>
                <w:rFonts w:ascii="Cambria" w:hAnsi="Cambria"/>
                <w:bCs/>
                <w:sz w:val="20"/>
                <w:szCs w:val="20"/>
              </w:rPr>
              <w:t>)</w:t>
            </w:r>
            <w:r w:rsidR="005B31D9" w:rsidRPr="006E39E8">
              <w:rPr>
                <w:rFonts w:ascii="Cambria" w:hAnsi="Cambria"/>
                <w:bCs/>
                <w:sz w:val="20"/>
                <w:szCs w:val="20"/>
              </w:rPr>
              <w:t xml:space="preserve"> </w:t>
            </w:r>
            <w:r w:rsidRPr="006E39E8">
              <w:rPr>
                <w:rFonts w:ascii="Cambria" w:hAnsi="Cambria"/>
                <w:bCs/>
                <w:sz w:val="20"/>
                <w:szCs w:val="20"/>
              </w:rPr>
              <w:t>de la Convención Americana sobre Derechos Humanos</w:t>
            </w:r>
            <w:r w:rsidR="0094314A" w:rsidRPr="006E39E8">
              <w:rPr>
                <w:rFonts w:ascii="Cambria" w:hAnsi="Cambria"/>
                <w:sz w:val="20"/>
                <w:szCs w:val="20"/>
                <w:vertAlign w:val="superscript"/>
              </w:rPr>
              <w:footnoteReference w:id="3"/>
            </w:r>
            <w:r w:rsidR="0027649F" w:rsidRPr="006E39E8">
              <w:rPr>
                <w:rFonts w:ascii="Cambria" w:hAnsi="Cambria"/>
                <w:bCs/>
                <w:sz w:val="20"/>
                <w:szCs w:val="20"/>
              </w:rPr>
              <w:t>, en relación con sus artículos 1.1</w:t>
            </w:r>
            <w:r w:rsidR="00B23456" w:rsidRPr="006E39E8">
              <w:rPr>
                <w:rFonts w:ascii="Cambria" w:hAnsi="Cambria"/>
                <w:bCs/>
                <w:sz w:val="20"/>
                <w:szCs w:val="20"/>
              </w:rPr>
              <w:t xml:space="preserve"> (obligación de respetar los derechos)</w:t>
            </w:r>
            <w:r w:rsidR="0027649F" w:rsidRPr="006E39E8">
              <w:rPr>
                <w:rFonts w:ascii="Cambria" w:hAnsi="Cambria"/>
                <w:bCs/>
                <w:sz w:val="20"/>
                <w:szCs w:val="20"/>
              </w:rPr>
              <w:t xml:space="preserve"> y 2</w:t>
            </w:r>
            <w:r w:rsidR="00B23456" w:rsidRPr="006E39E8">
              <w:rPr>
                <w:rFonts w:ascii="Cambria" w:hAnsi="Cambria"/>
                <w:bCs/>
                <w:sz w:val="20"/>
                <w:szCs w:val="20"/>
              </w:rPr>
              <w:t xml:space="preserve"> (deber de adoptar disposiciones de derecho interno)</w:t>
            </w:r>
            <w:r w:rsidR="00756C66" w:rsidRPr="006E39E8">
              <w:rPr>
                <w:rFonts w:ascii="Cambria" w:hAnsi="Cambria"/>
                <w:bCs/>
                <w:sz w:val="20"/>
                <w:szCs w:val="20"/>
              </w:rPr>
              <w:t>;</w:t>
            </w:r>
            <w:r w:rsidR="003103E4" w:rsidRPr="006E39E8">
              <w:rPr>
                <w:rFonts w:ascii="Cambria" w:hAnsi="Cambria"/>
                <w:bCs/>
                <w:sz w:val="20"/>
                <w:szCs w:val="20"/>
              </w:rPr>
              <w:t xml:space="preserve"> </w:t>
            </w:r>
            <w:r w:rsidR="00115ABC" w:rsidRPr="006E39E8">
              <w:rPr>
                <w:rFonts w:ascii="Cambria" w:hAnsi="Cambria"/>
                <w:bCs/>
                <w:sz w:val="20"/>
                <w:szCs w:val="20"/>
              </w:rPr>
              <w:t>artículos 12 (</w:t>
            </w:r>
            <w:r w:rsidR="009A4938" w:rsidRPr="006E39E8">
              <w:rPr>
                <w:rFonts w:ascii="Cambria" w:hAnsi="Cambria"/>
                <w:bCs/>
                <w:sz w:val="20"/>
                <w:szCs w:val="20"/>
              </w:rPr>
              <w:t>alimentación</w:t>
            </w:r>
            <w:r w:rsidR="00115ABC" w:rsidRPr="006E39E8">
              <w:rPr>
                <w:rFonts w:ascii="Cambria" w:hAnsi="Cambria"/>
                <w:bCs/>
                <w:sz w:val="20"/>
                <w:szCs w:val="20"/>
              </w:rPr>
              <w:t>) y 14 (</w:t>
            </w:r>
            <w:r w:rsidR="002000EC" w:rsidRPr="006E39E8">
              <w:rPr>
                <w:rFonts w:ascii="Cambria" w:hAnsi="Cambria"/>
                <w:bCs/>
                <w:sz w:val="20"/>
                <w:szCs w:val="20"/>
              </w:rPr>
              <w:t>beneficios de la cultura</w:t>
            </w:r>
            <w:r w:rsidR="00115ABC" w:rsidRPr="006E39E8">
              <w:rPr>
                <w:rFonts w:ascii="Cambria" w:hAnsi="Cambria"/>
                <w:bCs/>
                <w:sz w:val="20"/>
                <w:szCs w:val="20"/>
              </w:rPr>
              <w:t>) del Protocolo Adicional a la Convención Americana sobre Derechos Humanos en Materia de Derechos Económicos, Sociales y Culturales</w:t>
            </w:r>
            <w:r w:rsidR="00285799" w:rsidRPr="006E39E8">
              <w:rPr>
                <w:rFonts w:ascii="Cambria" w:hAnsi="Cambria"/>
                <w:bCs/>
                <w:sz w:val="20"/>
                <w:szCs w:val="20"/>
              </w:rPr>
              <w:t xml:space="preserve"> (Protocolo de San Salvador)</w:t>
            </w:r>
            <w:r w:rsidR="00C81B95" w:rsidRPr="006E39E8">
              <w:rPr>
                <w:rFonts w:ascii="Cambria" w:hAnsi="Cambria"/>
                <w:bCs/>
                <w:sz w:val="20"/>
                <w:szCs w:val="20"/>
              </w:rPr>
              <w:t>;</w:t>
            </w:r>
            <w:r w:rsidR="00756C66" w:rsidRPr="006E39E8">
              <w:rPr>
                <w:rFonts w:ascii="Cambria" w:hAnsi="Cambria"/>
                <w:bCs/>
                <w:sz w:val="20"/>
                <w:szCs w:val="20"/>
              </w:rPr>
              <w:t xml:space="preserve"> </w:t>
            </w:r>
            <w:r w:rsidR="00E428F6" w:rsidRPr="006E39E8">
              <w:rPr>
                <w:rFonts w:ascii="Cambria" w:hAnsi="Cambria"/>
                <w:bCs/>
                <w:sz w:val="20"/>
                <w:szCs w:val="20"/>
              </w:rPr>
              <w:t>y otros tratados internacionales</w:t>
            </w:r>
            <w:r w:rsidR="00E428F6" w:rsidRPr="006E39E8">
              <w:rPr>
                <w:rStyle w:val="FootnoteReference"/>
                <w:rFonts w:ascii="Cambria" w:hAnsi="Cambria"/>
                <w:bCs/>
                <w:sz w:val="20"/>
                <w:szCs w:val="20"/>
              </w:rPr>
              <w:footnoteReference w:id="4"/>
            </w:r>
          </w:p>
        </w:tc>
      </w:tr>
    </w:tbl>
    <w:p w14:paraId="0E8D3B4B" w14:textId="77777777" w:rsidR="003239B8" w:rsidRPr="006E39E8" w:rsidRDefault="003239B8" w:rsidP="003239B8">
      <w:pPr>
        <w:spacing w:before="240" w:after="240"/>
        <w:ind w:firstLine="720"/>
        <w:jc w:val="both"/>
        <w:rPr>
          <w:rFonts w:asciiTheme="majorHAnsi" w:hAnsiTheme="majorHAnsi"/>
          <w:b/>
          <w:bCs/>
          <w:sz w:val="20"/>
          <w:szCs w:val="20"/>
        </w:rPr>
      </w:pPr>
      <w:r w:rsidRPr="006E39E8">
        <w:rPr>
          <w:rFonts w:asciiTheme="majorHAnsi" w:hAnsiTheme="majorHAnsi"/>
          <w:b/>
          <w:bCs/>
          <w:sz w:val="20"/>
          <w:szCs w:val="20"/>
        </w:rPr>
        <w:t>II.</w:t>
      </w:r>
      <w:r w:rsidRPr="006E39E8">
        <w:rPr>
          <w:rFonts w:asciiTheme="majorHAnsi" w:hAnsiTheme="majorHAnsi"/>
          <w:b/>
          <w:bCs/>
          <w:sz w:val="20"/>
          <w:szCs w:val="20"/>
        </w:rPr>
        <w:tab/>
        <w:t>TRÁMITE ANTE LA CIDH</w:t>
      </w:r>
      <w:r w:rsidR="008E3BFE" w:rsidRPr="006E39E8">
        <w:rPr>
          <w:rStyle w:val="FootnoteReference"/>
          <w:rFonts w:ascii="Cambria" w:hAnsi="Cambria"/>
          <w:b/>
          <w:sz w:val="20"/>
          <w:szCs w:val="20"/>
        </w:rPr>
        <w:footnoteReference w:id="5"/>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6E39E8" w14:paraId="7BC4627E" w14:textId="77777777" w:rsidTr="00285799">
        <w:tc>
          <w:tcPr>
            <w:tcW w:w="3600" w:type="dxa"/>
            <w:tcBorders>
              <w:top w:val="single" w:sz="6" w:space="0" w:color="auto"/>
              <w:bottom w:val="single" w:sz="6" w:space="0" w:color="auto"/>
            </w:tcBorders>
            <w:shd w:val="clear" w:color="auto" w:fill="386294"/>
            <w:vAlign w:val="center"/>
          </w:tcPr>
          <w:p w14:paraId="5B287407" w14:textId="77777777" w:rsidR="006C5CD4" w:rsidRPr="006E39E8" w:rsidRDefault="006C5CD4"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Presentación de la petición:</w:t>
            </w:r>
          </w:p>
        </w:tc>
        <w:tc>
          <w:tcPr>
            <w:tcW w:w="5643" w:type="dxa"/>
            <w:vAlign w:val="center"/>
          </w:tcPr>
          <w:p w14:paraId="39F80AD5" w14:textId="00405330" w:rsidR="006C5CD4" w:rsidRPr="006E39E8" w:rsidRDefault="00451EE5" w:rsidP="006C5CD4">
            <w:pPr>
              <w:jc w:val="both"/>
              <w:rPr>
                <w:rFonts w:ascii="Cambria" w:hAnsi="Cambria"/>
                <w:bCs/>
                <w:sz w:val="20"/>
                <w:szCs w:val="20"/>
              </w:rPr>
            </w:pPr>
            <w:r w:rsidRPr="006E39E8">
              <w:rPr>
                <w:rFonts w:ascii="Cambria" w:hAnsi="Cambria"/>
                <w:bCs/>
                <w:sz w:val="20"/>
                <w:szCs w:val="20"/>
              </w:rPr>
              <w:t>29</w:t>
            </w:r>
            <w:r w:rsidR="003E6E46" w:rsidRPr="006E39E8">
              <w:rPr>
                <w:rFonts w:ascii="Cambria" w:hAnsi="Cambria"/>
                <w:bCs/>
                <w:sz w:val="20"/>
                <w:szCs w:val="20"/>
              </w:rPr>
              <w:t xml:space="preserve"> de </w:t>
            </w:r>
            <w:r w:rsidRPr="006E39E8">
              <w:rPr>
                <w:rFonts w:ascii="Cambria" w:hAnsi="Cambria"/>
                <w:bCs/>
                <w:sz w:val="20"/>
                <w:szCs w:val="20"/>
              </w:rPr>
              <w:t>diciembre</w:t>
            </w:r>
            <w:r w:rsidR="003E6E46" w:rsidRPr="006E39E8">
              <w:rPr>
                <w:rFonts w:ascii="Cambria" w:hAnsi="Cambria"/>
                <w:bCs/>
                <w:sz w:val="20"/>
                <w:szCs w:val="20"/>
              </w:rPr>
              <w:t xml:space="preserve"> de 201</w:t>
            </w:r>
            <w:r w:rsidRPr="006E39E8">
              <w:rPr>
                <w:rFonts w:ascii="Cambria" w:hAnsi="Cambria"/>
                <w:bCs/>
                <w:sz w:val="20"/>
                <w:szCs w:val="20"/>
              </w:rPr>
              <w:t>1</w:t>
            </w:r>
          </w:p>
        </w:tc>
      </w:tr>
      <w:tr w:rsidR="006C5CD4" w:rsidRPr="006E39E8" w14:paraId="2F08FE23" w14:textId="77777777" w:rsidTr="00285799">
        <w:tc>
          <w:tcPr>
            <w:tcW w:w="3600" w:type="dxa"/>
            <w:tcBorders>
              <w:top w:val="single" w:sz="6" w:space="0" w:color="auto"/>
              <w:bottom w:val="single" w:sz="6" w:space="0" w:color="auto"/>
            </w:tcBorders>
            <w:shd w:val="clear" w:color="auto" w:fill="386294"/>
            <w:vAlign w:val="center"/>
          </w:tcPr>
          <w:p w14:paraId="40E58536" w14:textId="77777777" w:rsidR="006C5CD4" w:rsidRPr="006E39E8" w:rsidRDefault="006C5CD4"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Notificación de la petición al Estado:</w:t>
            </w:r>
          </w:p>
        </w:tc>
        <w:tc>
          <w:tcPr>
            <w:tcW w:w="5643" w:type="dxa"/>
            <w:vAlign w:val="center"/>
          </w:tcPr>
          <w:p w14:paraId="40343CB0" w14:textId="1BB61B2C" w:rsidR="006C5CD4" w:rsidRPr="006E39E8" w:rsidRDefault="00E462B4" w:rsidP="006C5CD4">
            <w:pPr>
              <w:jc w:val="both"/>
              <w:rPr>
                <w:rFonts w:ascii="Cambria" w:hAnsi="Cambria"/>
                <w:bCs/>
                <w:sz w:val="20"/>
                <w:szCs w:val="20"/>
              </w:rPr>
            </w:pPr>
            <w:r w:rsidRPr="006E39E8">
              <w:rPr>
                <w:rFonts w:ascii="Cambria" w:hAnsi="Cambria"/>
                <w:bCs/>
                <w:sz w:val="20"/>
                <w:szCs w:val="20"/>
              </w:rPr>
              <w:t>10 de octubre de 2013</w:t>
            </w:r>
          </w:p>
        </w:tc>
      </w:tr>
      <w:tr w:rsidR="006C5CD4" w:rsidRPr="006E39E8" w14:paraId="147ADBCF" w14:textId="77777777" w:rsidTr="00285799">
        <w:tc>
          <w:tcPr>
            <w:tcW w:w="3600" w:type="dxa"/>
            <w:tcBorders>
              <w:top w:val="single" w:sz="6" w:space="0" w:color="auto"/>
              <w:bottom w:val="single" w:sz="6" w:space="0" w:color="auto"/>
            </w:tcBorders>
            <w:shd w:val="clear" w:color="auto" w:fill="386294"/>
            <w:vAlign w:val="center"/>
          </w:tcPr>
          <w:p w14:paraId="070A4229" w14:textId="77777777" w:rsidR="006C5CD4" w:rsidRPr="006E39E8" w:rsidRDefault="006C5CD4"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Primera respuesta del Estado:</w:t>
            </w:r>
          </w:p>
        </w:tc>
        <w:tc>
          <w:tcPr>
            <w:tcW w:w="5643" w:type="dxa"/>
            <w:vAlign w:val="center"/>
          </w:tcPr>
          <w:p w14:paraId="2F98D046" w14:textId="4786361A" w:rsidR="006C5CD4" w:rsidRPr="006E39E8" w:rsidRDefault="00B26D4B" w:rsidP="006C5CD4">
            <w:pPr>
              <w:jc w:val="both"/>
              <w:rPr>
                <w:rFonts w:ascii="Cambria" w:hAnsi="Cambria"/>
                <w:bCs/>
                <w:sz w:val="20"/>
                <w:szCs w:val="20"/>
              </w:rPr>
            </w:pPr>
            <w:r w:rsidRPr="006E39E8">
              <w:rPr>
                <w:rFonts w:ascii="Cambria" w:hAnsi="Cambria"/>
                <w:bCs/>
                <w:sz w:val="20"/>
                <w:szCs w:val="20"/>
              </w:rPr>
              <w:t>16 de junio de 2014</w:t>
            </w:r>
          </w:p>
        </w:tc>
      </w:tr>
      <w:tr w:rsidR="006C5CD4" w:rsidRPr="006E39E8" w14:paraId="2284B8ED" w14:textId="77777777" w:rsidTr="00285799">
        <w:tc>
          <w:tcPr>
            <w:tcW w:w="3600" w:type="dxa"/>
            <w:tcBorders>
              <w:top w:val="single" w:sz="6" w:space="0" w:color="auto"/>
              <w:bottom w:val="single" w:sz="6" w:space="0" w:color="auto"/>
            </w:tcBorders>
            <w:shd w:val="clear" w:color="auto" w:fill="386294"/>
            <w:vAlign w:val="center"/>
          </w:tcPr>
          <w:p w14:paraId="484F4786" w14:textId="77777777" w:rsidR="006C5CD4" w:rsidRPr="006E39E8" w:rsidRDefault="006C5CD4"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Observaciones adicionales de la parte peticionaria:</w:t>
            </w:r>
          </w:p>
        </w:tc>
        <w:tc>
          <w:tcPr>
            <w:tcW w:w="5643" w:type="dxa"/>
            <w:vAlign w:val="center"/>
          </w:tcPr>
          <w:p w14:paraId="2477C9C8" w14:textId="4BF942F1" w:rsidR="006C5CD4" w:rsidRPr="006E39E8" w:rsidRDefault="009D35D0" w:rsidP="006C5CD4">
            <w:pPr>
              <w:jc w:val="both"/>
              <w:rPr>
                <w:rFonts w:ascii="Cambria" w:hAnsi="Cambria"/>
                <w:bCs/>
                <w:sz w:val="20"/>
                <w:szCs w:val="20"/>
              </w:rPr>
            </w:pPr>
            <w:r w:rsidRPr="006E39E8">
              <w:rPr>
                <w:rFonts w:ascii="Cambria" w:hAnsi="Cambria"/>
                <w:bCs/>
                <w:sz w:val="20"/>
                <w:szCs w:val="20"/>
              </w:rPr>
              <w:t>23</w:t>
            </w:r>
            <w:r w:rsidR="00BF7489" w:rsidRPr="006E39E8">
              <w:rPr>
                <w:rFonts w:ascii="Cambria" w:hAnsi="Cambria"/>
                <w:bCs/>
                <w:sz w:val="20"/>
                <w:szCs w:val="20"/>
              </w:rPr>
              <w:t xml:space="preserve"> de </w:t>
            </w:r>
            <w:r w:rsidRPr="006E39E8">
              <w:rPr>
                <w:rFonts w:ascii="Cambria" w:hAnsi="Cambria"/>
                <w:bCs/>
                <w:sz w:val="20"/>
                <w:szCs w:val="20"/>
              </w:rPr>
              <w:t>septiembre</w:t>
            </w:r>
            <w:r w:rsidR="00BF7489" w:rsidRPr="006E39E8">
              <w:rPr>
                <w:rFonts w:ascii="Cambria" w:hAnsi="Cambria"/>
                <w:bCs/>
                <w:sz w:val="20"/>
                <w:szCs w:val="20"/>
              </w:rPr>
              <w:t xml:space="preserve"> de </w:t>
            </w:r>
            <w:r w:rsidRPr="006E39E8">
              <w:rPr>
                <w:rFonts w:ascii="Cambria" w:hAnsi="Cambria"/>
                <w:bCs/>
                <w:sz w:val="20"/>
                <w:szCs w:val="20"/>
              </w:rPr>
              <w:t>2014</w:t>
            </w:r>
            <w:r w:rsidR="00B26D4B" w:rsidRPr="006E39E8">
              <w:rPr>
                <w:rFonts w:ascii="Cambria" w:hAnsi="Cambria"/>
                <w:bCs/>
                <w:sz w:val="20"/>
                <w:szCs w:val="20"/>
              </w:rPr>
              <w:t xml:space="preserve"> y 29 de diciembre de 2021</w:t>
            </w:r>
          </w:p>
        </w:tc>
      </w:tr>
      <w:tr w:rsidR="00047B33" w:rsidRPr="006E39E8" w14:paraId="4A93CACF" w14:textId="77777777" w:rsidTr="00285799">
        <w:tc>
          <w:tcPr>
            <w:tcW w:w="3600" w:type="dxa"/>
            <w:tcBorders>
              <w:top w:val="single" w:sz="6" w:space="0" w:color="auto"/>
              <w:bottom w:val="single" w:sz="6" w:space="0" w:color="auto"/>
            </w:tcBorders>
            <w:shd w:val="clear" w:color="auto" w:fill="386294"/>
            <w:vAlign w:val="center"/>
          </w:tcPr>
          <w:p w14:paraId="3FB44F96" w14:textId="7FC742AA" w:rsidR="00047B33" w:rsidRPr="006E39E8" w:rsidRDefault="00047B33"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Observaciones adicionales del Estado</w:t>
            </w:r>
          </w:p>
        </w:tc>
        <w:tc>
          <w:tcPr>
            <w:tcW w:w="5643" w:type="dxa"/>
            <w:vAlign w:val="center"/>
          </w:tcPr>
          <w:p w14:paraId="035E0FE1" w14:textId="31593E4D" w:rsidR="00047B33" w:rsidRPr="006E39E8" w:rsidRDefault="00047B33" w:rsidP="006C5CD4">
            <w:pPr>
              <w:jc w:val="both"/>
              <w:rPr>
                <w:rFonts w:ascii="Cambria" w:hAnsi="Cambria"/>
                <w:bCs/>
                <w:sz w:val="20"/>
                <w:szCs w:val="20"/>
              </w:rPr>
            </w:pPr>
            <w:r w:rsidRPr="006E39E8">
              <w:rPr>
                <w:rFonts w:ascii="Cambria" w:hAnsi="Cambria"/>
                <w:bCs/>
                <w:sz w:val="20"/>
                <w:szCs w:val="20"/>
              </w:rPr>
              <w:t>2 de abril de 2018</w:t>
            </w:r>
            <w:r w:rsidR="00B26D4B" w:rsidRPr="006E39E8">
              <w:rPr>
                <w:rFonts w:ascii="Cambria" w:hAnsi="Cambria"/>
                <w:bCs/>
                <w:sz w:val="20"/>
                <w:szCs w:val="20"/>
              </w:rPr>
              <w:t xml:space="preserve"> y 28 de noviembre de 2022</w:t>
            </w:r>
          </w:p>
        </w:tc>
      </w:tr>
      <w:tr w:rsidR="00047B33" w:rsidRPr="006E39E8" w14:paraId="405D6128" w14:textId="77777777" w:rsidTr="00285799">
        <w:tc>
          <w:tcPr>
            <w:tcW w:w="3600" w:type="dxa"/>
            <w:tcBorders>
              <w:top w:val="single" w:sz="6" w:space="0" w:color="auto"/>
              <w:bottom w:val="single" w:sz="6" w:space="0" w:color="auto"/>
            </w:tcBorders>
            <w:shd w:val="clear" w:color="auto" w:fill="386294"/>
            <w:vAlign w:val="center"/>
          </w:tcPr>
          <w:p w14:paraId="35CB6629" w14:textId="11EFE65F" w:rsidR="00047B33" w:rsidRPr="006E39E8" w:rsidRDefault="00047B33"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Advertencia sobre posible archivo</w:t>
            </w:r>
          </w:p>
        </w:tc>
        <w:tc>
          <w:tcPr>
            <w:tcW w:w="5643" w:type="dxa"/>
            <w:vAlign w:val="center"/>
          </w:tcPr>
          <w:p w14:paraId="571AF607" w14:textId="50383228" w:rsidR="00047B33" w:rsidRPr="006E39E8" w:rsidRDefault="00047B33" w:rsidP="006C5CD4">
            <w:pPr>
              <w:jc w:val="both"/>
              <w:rPr>
                <w:rFonts w:ascii="Cambria" w:hAnsi="Cambria"/>
                <w:bCs/>
                <w:sz w:val="20"/>
                <w:szCs w:val="20"/>
              </w:rPr>
            </w:pPr>
            <w:r w:rsidRPr="006E39E8">
              <w:rPr>
                <w:rFonts w:ascii="Cambria" w:hAnsi="Cambria"/>
                <w:bCs/>
                <w:sz w:val="20"/>
                <w:szCs w:val="20"/>
              </w:rPr>
              <w:t>15 de junio de 2020</w:t>
            </w:r>
          </w:p>
        </w:tc>
      </w:tr>
      <w:tr w:rsidR="00047B33" w:rsidRPr="006E39E8" w14:paraId="67EC97CD" w14:textId="77777777" w:rsidTr="00285799">
        <w:tc>
          <w:tcPr>
            <w:tcW w:w="3600" w:type="dxa"/>
            <w:tcBorders>
              <w:top w:val="single" w:sz="6" w:space="0" w:color="auto"/>
              <w:bottom w:val="single" w:sz="6" w:space="0" w:color="auto"/>
            </w:tcBorders>
            <w:shd w:val="clear" w:color="auto" w:fill="386294"/>
            <w:vAlign w:val="center"/>
          </w:tcPr>
          <w:p w14:paraId="5CAA6F60" w14:textId="220D4A0B" w:rsidR="00047B33" w:rsidRPr="006E39E8" w:rsidRDefault="00047B33" w:rsidP="006C5CD4">
            <w:pPr>
              <w:jc w:val="center"/>
              <w:rPr>
                <w:rFonts w:ascii="Cambria" w:hAnsi="Cambria"/>
                <w:b/>
                <w:color w:val="FFFFFF" w:themeColor="background1"/>
                <w:sz w:val="20"/>
                <w:szCs w:val="20"/>
              </w:rPr>
            </w:pPr>
            <w:r w:rsidRPr="006E39E8">
              <w:rPr>
                <w:rFonts w:ascii="Cambria" w:hAnsi="Cambria"/>
                <w:b/>
                <w:color w:val="FFFFFF" w:themeColor="background1"/>
                <w:sz w:val="20"/>
                <w:szCs w:val="20"/>
              </w:rPr>
              <w:t>Respuesta de la parte peticionaria ante advertencia de posible archivo</w:t>
            </w:r>
          </w:p>
        </w:tc>
        <w:tc>
          <w:tcPr>
            <w:tcW w:w="5643" w:type="dxa"/>
            <w:vAlign w:val="center"/>
          </w:tcPr>
          <w:p w14:paraId="117F9E67" w14:textId="7DAF4927" w:rsidR="00047B33" w:rsidRPr="006E39E8" w:rsidRDefault="00047B33" w:rsidP="006C5CD4">
            <w:pPr>
              <w:jc w:val="both"/>
              <w:rPr>
                <w:rFonts w:ascii="Cambria" w:hAnsi="Cambria"/>
                <w:bCs/>
                <w:sz w:val="20"/>
                <w:szCs w:val="20"/>
              </w:rPr>
            </w:pPr>
            <w:r w:rsidRPr="006E39E8">
              <w:rPr>
                <w:rFonts w:ascii="Cambria" w:hAnsi="Cambria"/>
                <w:bCs/>
                <w:sz w:val="20"/>
                <w:szCs w:val="20"/>
              </w:rPr>
              <w:t>4 de agosto de 2020</w:t>
            </w:r>
          </w:p>
        </w:tc>
      </w:tr>
    </w:tbl>
    <w:p w14:paraId="58B72993" w14:textId="77777777" w:rsidR="003239B8" w:rsidRPr="006E39E8" w:rsidRDefault="003239B8" w:rsidP="003239B8">
      <w:pPr>
        <w:spacing w:before="240" w:after="240"/>
        <w:ind w:firstLine="720"/>
        <w:jc w:val="both"/>
        <w:rPr>
          <w:rFonts w:asciiTheme="majorHAnsi" w:hAnsiTheme="majorHAnsi"/>
          <w:b/>
          <w:bCs/>
          <w:sz w:val="20"/>
          <w:szCs w:val="20"/>
        </w:rPr>
      </w:pPr>
      <w:r w:rsidRPr="006E39E8">
        <w:rPr>
          <w:rFonts w:asciiTheme="majorHAnsi" w:hAnsiTheme="majorHAnsi"/>
          <w:b/>
          <w:bCs/>
          <w:sz w:val="20"/>
          <w:szCs w:val="20"/>
        </w:rPr>
        <w:t xml:space="preserve">III. </w:t>
      </w:r>
      <w:r w:rsidRPr="006E39E8">
        <w:rPr>
          <w:rFonts w:asciiTheme="majorHAnsi" w:hAnsiTheme="majorHAnsi"/>
          <w:b/>
          <w:bCs/>
          <w:sz w:val="20"/>
          <w:szCs w:val="20"/>
        </w:rPr>
        <w:tab/>
        <w:t>COMPETENCIA</w:t>
      </w:r>
      <w:r w:rsidR="00EE00E9" w:rsidRPr="006E39E8">
        <w:rPr>
          <w:rFonts w:asciiTheme="majorHAnsi" w:hAnsiTheme="majorHAnsi"/>
          <w:b/>
          <w:bCs/>
          <w:sz w:val="20"/>
          <w:szCs w:val="20"/>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6E39E8" w14:paraId="488517D5" w14:textId="77777777" w:rsidTr="00285799">
        <w:trPr>
          <w:cantSplit/>
        </w:trPr>
        <w:tc>
          <w:tcPr>
            <w:tcW w:w="3561" w:type="dxa"/>
            <w:tcBorders>
              <w:top w:val="single" w:sz="4" w:space="0" w:color="auto"/>
              <w:bottom w:val="single" w:sz="6" w:space="0" w:color="auto"/>
            </w:tcBorders>
            <w:shd w:val="clear" w:color="auto" w:fill="386294"/>
            <w:vAlign w:val="center"/>
          </w:tcPr>
          <w:p w14:paraId="05C2BF34" w14:textId="13EC2BEB" w:rsidR="003239B8" w:rsidRPr="006E39E8" w:rsidRDefault="001A2D6D" w:rsidP="006C2480">
            <w:pPr>
              <w:jc w:val="center"/>
              <w:rPr>
                <w:rFonts w:ascii="Cambria" w:hAnsi="Cambria"/>
                <w:b/>
                <w:i/>
                <w:color w:val="FFFFFF" w:themeColor="background1"/>
                <w:sz w:val="20"/>
                <w:szCs w:val="20"/>
              </w:rPr>
            </w:pPr>
            <w:r w:rsidRPr="00A57757">
              <w:rPr>
                <w:rFonts w:ascii="Cambria" w:hAnsi="Cambria"/>
                <w:b/>
                <w:iCs/>
                <w:color w:val="FFFFFF" w:themeColor="background1"/>
                <w:sz w:val="20"/>
                <w:szCs w:val="20"/>
              </w:rPr>
              <w:t>Competencia</w:t>
            </w:r>
            <w:r w:rsidRPr="006E39E8">
              <w:rPr>
                <w:rFonts w:ascii="Cambria" w:hAnsi="Cambria"/>
                <w:b/>
                <w:i/>
                <w:color w:val="FFFFFF" w:themeColor="background1"/>
                <w:sz w:val="20"/>
                <w:szCs w:val="20"/>
              </w:rPr>
              <w:t xml:space="preserve"> </w:t>
            </w:r>
            <w:r w:rsidR="003239B8" w:rsidRPr="006E39E8">
              <w:rPr>
                <w:rFonts w:ascii="Cambria" w:hAnsi="Cambria"/>
                <w:b/>
                <w:i/>
                <w:color w:val="FFFFFF" w:themeColor="background1"/>
                <w:sz w:val="20"/>
                <w:szCs w:val="20"/>
              </w:rPr>
              <w:t>Ratione personae:</w:t>
            </w:r>
          </w:p>
        </w:tc>
        <w:tc>
          <w:tcPr>
            <w:tcW w:w="5682" w:type="dxa"/>
            <w:vAlign w:val="center"/>
          </w:tcPr>
          <w:p w14:paraId="1B2DD65B" w14:textId="77777777" w:rsidR="003239B8" w:rsidRPr="006E39E8" w:rsidRDefault="003B40A3" w:rsidP="006C2480">
            <w:pPr>
              <w:rPr>
                <w:rFonts w:ascii="Cambria" w:hAnsi="Cambria"/>
                <w:bCs/>
                <w:sz w:val="20"/>
                <w:szCs w:val="20"/>
              </w:rPr>
            </w:pPr>
            <w:r w:rsidRPr="006E39E8">
              <w:rPr>
                <w:rFonts w:ascii="Cambria" w:hAnsi="Cambria"/>
                <w:bCs/>
                <w:sz w:val="20"/>
                <w:szCs w:val="20"/>
              </w:rPr>
              <w:t>Sí</w:t>
            </w:r>
          </w:p>
        </w:tc>
      </w:tr>
      <w:tr w:rsidR="003239B8" w:rsidRPr="006E39E8" w14:paraId="22DA7333" w14:textId="77777777" w:rsidTr="00285799">
        <w:trPr>
          <w:cantSplit/>
        </w:trPr>
        <w:tc>
          <w:tcPr>
            <w:tcW w:w="3561" w:type="dxa"/>
            <w:tcBorders>
              <w:top w:val="single" w:sz="6" w:space="0" w:color="auto"/>
              <w:bottom w:val="single" w:sz="6" w:space="0" w:color="auto"/>
            </w:tcBorders>
            <w:shd w:val="clear" w:color="auto" w:fill="386294"/>
            <w:vAlign w:val="center"/>
          </w:tcPr>
          <w:p w14:paraId="34F017C1" w14:textId="14F288E2" w:rsidR="003239B8" w:rsidRPr="006E39E8" w:rsidRDefault="001A2D6D" w:rsidP="006C2480">
            <w:pPr>
              <w:jc w:val="center"/>
              <w:rPr>
                <w:rFonts w:ascii="Cambria" w:hAnsi="Cambria"/>
                <w:b/>
                <w:color w:val="FFFFFF" w:themeColor="background1"/>
                <w:sz w:val="20"/>
                <w:szCs w:val="20"/>
              </w:rPr>
            </w:pPr>
            <w:r w:rsidRPr="00A57757">
              <w:rPr>
                <w:rFonts w:ascii="Cambria" w:hAnsi="Cambria"/>
                <w:b/>
                <w:iCs/>
                <w:color w:val="FFFFFF" w:themeColor="background1"/>
                <w:sz w:val="20"/>
                <w:szCs w:val="20"/>
              </w:rPr>
              <w:t>Competencia</w:t>
            </w:r>
            <w:r w:rsidRPr="006E39E8">
              <w:rPr>
                <w:rFonts w:ascii="Cambria" w:hAnsi="Cambria"/>
                <w:b/>
                <w:i/>
                <w:color w:val="FFFFFF" w:themeColor="background1"/>
                <w:sz w:val="20"/>
                <w:szCs w:val="20"/>
              </w:rPr>
              <w:t xml:space="preserve"> </w:t>
            </w:r>
            <w:r w:rsidR="003239B8" w:rsidRPr="006E39E8">
              <w:rPr>
                <w:rFonts w:ascii="Cambria" w:hAnsi="Cambria"/>
                <w:b/>
                <w:i/>
                <w:color w:val="FFFFFF" w:themeColor="background1"/>
                <w:sz w:val="20"/>
                <w:szCs w:val="20"/>
              </w:rPr>
              <w:t>Ratione loci</w:t>
            </w:r>
            <w:r w:rsidR="003239B8" w:rsidRPr="006E39E8">
              <w:rPr>
                <w:rFonts w:ascii="Cambria" w:hAnsi="Cambria"/>
                <w:b/>
                <w:color w:val="FFFFFF" w:themeColor="background1"/>
                <w:sz w:val="20"/>
                <w:szCs w:val="20"/>
              </w:rPr>
              <w:t>:</w:t>
            </w:r>
          </w:p>
        </w:tc>
        <w:tc>
          <w:tcPr>
            <w:tcW w:w="5682" w:type="dxa"/>
            <w:vAlign w:val="center"/>
          </w:tcPr>
          <w:p w14:paraId="79CC04A0" w14:textId="77777777" w:rsidR="003239B8" w:rsidRPr="006E39E8" w:rsidRDefault="003B40A3" w:rsidP="006C2480">
            <w:pPr>
              <w:rPr>
                <w:rFonts w:ascii="Cambria" w:hAnsi="Cambria"/>
                <w:bCs/>
                <w:sz w:val="20"/>
                <w:szCs w:val="20"/>
              </w:rPr>
            </w:pPr>
            <w:r w:rsidRPr="006E39E8">
              <w:rPr>
                <w:rFonts w:ascii="Cambria" w:hAnsi="Cambria"/>
                <w:bCs/>
                <w:sz w:val="20"/>
                <w:szCs w:val="20"/>
              </w:rPr>
              <w:t>Sí</w:t>
            </w:r>
          </w:p>
        </w:tc>
      </w:tr>
      <w:tr w:rsidR="003239B8" w:rsidRPr="006E39E8" w14:paraId="603F606B" w14:textId="77777777" w:rsidTr="00285799">
        <w:trPr>
          <w:cantSplit/>
        </w:trPr>
        <w:tc>
          <w:tcPr>
            <w:tcW w:w="3561" w:type="dxa"/>
            <w:tcBorders>
              <w:top w:val="single" w:sz="6" w:space="0" w:color="auto"/>
              <w:bottom w:val="single" w:sz="6" w:space="0" w:color="auto"/>
            </w:tcBorders>
            <w:shd w:val="clear" w:color="auto" w:fill="386294"/>
            <w:vAlign w:val="center"/>
          </w:tcPr>
          <w:p w14:paraId="318235C8" w14:textId="3779FCF3" w:rsidR="003239B8" w:rsidRPr="006E39E8" w:rsidRDefault="001A2D6D" w:rsidP="006C2480">
            <w:pPr>
              <w:jc w:val="center"/>
              <w:rPr>
                <w:rFonts w:ascii="Cambria" w:hAnsi="Cambria"/>
                <w:b/>
                <w:color w:val="FFFFFF" w:themeColor="background1"/>
                <w:sz w:val="20"/>
                <w:szCs w:val="20"/>
              </w:rPr>
            </w:pPr>
            <w:r w:rsidRPr="00095419">
              <w:rPr>
                <w:rFonts w:ascii="Cambria" w:hAnsi="Cambria"/>
                <w:b/>
                <w:iCs/>
                <w:color w:val="FFFFFF" w:themeColor="background1"/>
                <w:sz w:val="20"/>
                <w:szCs w:val="20"/>
              </w:rPr>
              <w:t>Competencia</w:t>
            </w:r>
            <w:r w:rsidRPr="006E39E8">
              <w:rPr>
                <w:rFonts w:ascii="Cambria" w:hAnsi="Cambria"/>
                <w:b/>
                <w:i/>
                <w:color w:val="FFFFFF" w:themeColor="background1"/>
                <w:sz w:val="20"/>
                <w:szCs w:val="20"/>
              </w:rPr>
              <w:t xml:space="preserve"> </w:t>
            </w:r>
            <w:r w:rsidR="003239B8" w:rsidRPr="006E39E8">
              <w:rPr>
                <w:rFonts w:ascii="Cambria" w:hAnsi="Cambria"/>
                <w:b/>
                <w:i/>
                <w:color w:val="FFFFFF" w:themeColor="background1"/>
                <w:sz w:val="20"/>
                <w:szCs w:val="20"/>
              </w:rPr>
              <w:t>Ratione temporis</w:t>
            </w:r>
            <w:r w:rsidR="003239B8" w:rsidRPr="006E39E8">
              <w:rPr>
                <w:rFonts w:ascii="Cambria" w:hAnsi="Cambria"/>
                <w:b/>
                <w:color w:val="FFFFFF" w:themeColor="background1"/>
                <w:sz w:val="20"/>
                <w:szCs w:val="20"/>
              </w:rPr>
              <w:t>:</w:t>
            </w:r>
          </w:p>
        </w:tc>
        <w:tc>
          <w:tcPr>
            <w:tcW w:w="5682" w:type="dxa"/>
            <w:vAlign w:val="center"/>
          </w:tcPr>
          <w:p w14:paraId="6B5613B8" w14:textId="77777777" w:rsidR="003239B8" w:rsidRPr="006E39E8" w:rsidRDefault="003B40A3" w:rsidP="006C2480">
            <w:pPr>
              <w:rPr>
                <w:rFonts w:ascii="Cambria" w:hAnsi="Cambria"/>
                <w:bCs/>
                <w:sz w:val="20"/>
                <w:szCs w:val="20"/>
              </w:rPr>
            </w:pPr>
            <w:r w:rsidRPr="006E39E8">
              <w:rPr>
                <w:rFonts w:ascii="Cambria" w:hAnsi="Cambria"/>
                <w:bCs/>
                <w:sz w:val="20"/>
                <w:szCs w:val="20"/>
              </w:rPr>
              <w:t>Sí</w:t>
            </w:r>
          </w:p>
        </w:tc>
      </w:tr>
      <w:tr w:rsidR="003239B8" w:rsidRPr="006E39E8" w14:paraId="7CFB4260" w14:textId="77777777" w:rsidTr="00285799">
        <w:trPr>
          <w:cantSplit/>
        </w:trPr>
        <w:tc>
          <w:tcPr>
            <w:tcW w:w="3561" w:type="dxa"/>
            <w:tcBorders>
              <w:top w:val="single" w:sz="6" w:space="0" w:color="auto"/>
              <w:bottom w:val="single" w:sz="6" w:space="0" w:color="auto"/>
            </w:tcBorders>
            <w:shd w:val="clear" w:color="auto" w:fill="386294"/>
            <w:vAlign w:val="center"/>
          </w:tcPr>
          <w:p w14:paraId="7A62DC55" w14:textId="5DE9CE9E" w:rsidR="003239B8" w:rsidRPr="00CD0CD1" w:rsidRDefault="001A2D6D" w:rsidP="006C2480">
            <w:pPr>
              <w:jc w:val="center"/>
              <w:rPr>
                <w:rFonts w:ascii="Cambria" w:hAnsi="Cambria"/>
                <w:b/>
                <w:iCs/>
                <w:color w:val="FFFFFF" w:themeColor="background1"/>
                <w:sz w:val="20"/>
                <w:szCs w:val="20"/>
              </w:rPr>
            </w:pPr>
            <w:r w:rsidRPr="00CD0CD1">
              <w:rPr>
                <w:rFonts w:ascii="Cambria" w:hAnsi="Cambria"/>
                <w:b/>
                <w:iCs/>
                <w:color w:val="FFFFFF" w:themeColor="background1"/>
                <w:sz w:val="20"/>
                <w:szCs w:val="20"/>
              </w:rPr>
              <w:t xml:space="preserve">Competencia </w:t>
            </w:r>
            <w:r w:rsidR="003239B8" w:rsidRPr="00CD0CD1">
              <w:rPr>
                <w:rFonts w:ascii="Cambria" w:hAnsi="Cambria"/>
                <w:b/>
                <w:iCs/>
                <w:color w:val="FFFFFF" w:themeColor="background1"/>
                <w:sz w:val="20"/>
                <w:szCs w:val="20"/>
              </w:rPr>
              <w:t>Ratione materia</w:t>
            </w:r>
            <w:r w:rsidR="00EE00E9" w:rsidRPr="00CD0CD1">
              <w:rPr>
                <w:rFonts w:ascii="Cambria" w:hAnsi="Cambria"/>
                <w:b/>
                <w:iCs/>
                <w:color w:val="FFFFFF" w:themeColor="background1"/>
                <w:sz w:val="20"/>
                <w:szCs w:val="20"/>
              </w:rPr>
              <w:t>e</w:t>
            </w:r>
            <w:r w:rsidR="003239B8" w:rsidRPr="00CD0CD1">
              <w:rPr>
                <w:rFonts w:ascii="Cambria" w:hAnsi="Cambria"/>
                <w:b/>
                <w:iCs/>
                <w:color w:val="FFFFFF" w:themeColor="background1"/>
                <w:sz w:val="20"/>
                <w:szCs w:val="20"/>
              </w:rPr>
              <w:t>:</w:t>
            </w:r>
          </w:p>
        </w:tc>
        <w:tc>
          <w:tcPr>
            <w:tcW w:w="5682" w:type="dxa"/>
            <w:vAlign w:val="center"/>
          </w:tcPr>
          <w:p w14:paraId="3DABA58F" w14:textId="50397374" w:rsidR="003239B8" w:rsidRPr="006E39E8" w:rsidRDefault="003B40A3" w:rsidP="00FE32B1">
            <w:pPr>
              <w:jc w:val="both"/>
            </w:pPr>
            <w:r w:rsidRPr="006E39E8">
              <w:rPr>
                <w:rFonts w:ascii="Cambria" w:hAnsi="Cambria"/>
                <w:bCs/>
                <w:sz w:val="20"/>
                <w:szCs w:val="20"/>
              </w:rPr>
              <w:t>Sí</w:t>
            </w:r>
            <w:r w:rsidR="00FE32B1" w:rsidRPr="006E39E8">
              <w:rPr>
                <w:rFonts w:ascii="Cambria" w:hAnsi="Cambria"/>
                <w:bCs/>
                <w:sz w:val="20"/>
                <w:szCs w:val="20"/>
              </w:rPr>
              <w:t xml:space="preserve">, </w:t>
            </w:r>
            <w:r w:rsidR="00547098" w:rsidRPr="006E39E8">
              <w:rPr>
                <w:rFonts w:ascii="Cambria" w:hAnsi="Cambria"/>
                <w:bCs/>
                <w:sz w:val="20"/>
                <w:szCs w:val="20"/>
              </w:rPr>
              <w:t>Convención</w:t>
            </w:r>
            <w:r w:rsidR="00FE32B1" w:rsidRPr="006E39E8">
              <w:rPr>
                <w:rFonts w:ascii="Cambria" w:hAnsi="Cambria"/>
                <w:bCs/>
                <w:sz w:val="20"/>
                <w:szCs w:val="20"/>
              </w:rPr>
              <w:t xml:space="preserve"> Americana (</w:t>
            </w:r>
            <w:r w:rsidR="00547098" w:rsidRPr="006E39E8">
              <w:rPr>
                <w:rFonts w:ascii="Cambria" w:hAnsi="Cambria"/>
                <w:bCs/>
                <w:sz w:val="20"/>
                <w:szCs w:val="20"/>
              </w:rPr>
              <w:t>depósito</w:t>
            </w:r>
            <w:r w:rsidR="00FE32B1" w:rsidRPr="006E39E8">
              <w:rPr>
                <w:rFonts w:ascii="Cambria" w:hAnsi="Cambria"/>
                <w:bCs/>
                <w:sz w:val="20"/>
                <w:szCs w:val="20"/>
              </w:rPr>
              <w:t xml:space="preserve"> de instrumento </w:t>
            </w:r>
            <w:r w:rsidR="00960880" w:rsidRPr="006E39E8">
              <w:rPr>
                <w:rFonts w:ascii="Cambria" w:hAnsi="Cambria"/>
                <w:bCs/>
                <w:sz w:val="20"/>
                <w:szCs w:val="20"/>
              </w:rPr>
              <w:t xml:space="preserve">de ratificación </w:t>
            </w:r>
            <w:r w:rsidR="00FE32B1" w:rsidRPr="006E39E8">
              <w:rPr>
                <w:rFonts w:ascii="Cambria" w:hAnsi="Cambria"/>
                <w:bCs/>
                <w:sz w:val="20"/>
                <w:szCs w:val="20"/>
              </w:rPr>
              <w:t xml:space="preserve">realizado el </w:t>
            </w:r>
            <w:r w:rsidR="00D637FC" w:rsidRPr="006E39E8">
              <w:rPr>
                <w:rFonts w:ascii="Cambria" w:hAnsi="Cambria"/>
                <w:bCs/>
                <w:sz w:val="20"/>
                <w:szCs w:val="20"/>
              </w:rPr>
              <w:t>2</w:t>
            </w:r>
            <w:r w:rsidR="00602077" w:rsidRPr="006E39E8">
              <w:rPr>
                <w:rFonts w:ascii="Cambria" w:hAnsi="Cambria"/>
                <w:bCs/>
                <w:sz w:val="20"/>
                <w:szCs w:val="20"/>
              </w:rPr>
              <w:t>1</w:t>
            </w:r>
            <w:r w:rsidR="00FE32B1" w:rsidRPr="006E39E8">
              <w:rPr>
                <w:rFonts w:ascii="Cambria" w:hAnsi="Cambria"/>
                <w:bCs/>
                <w:sz w:val="20"/>
                <w:szCs w:val="20"/>
              </w:rPr>
              <w:t xml:space="preserve"> de </w:t>
            </w:r>
            <w:r w:rsidR="00602077" w:rsidRPr="006E39E8">
              <w:rPr>
                <w:rFonts w:ascii="Cambria" w:hAnsi="Cambria"/>
                <w:bCs/>
                <w:sz w:val="20"/>
                <w:szCs w:val="20"/>
              </w:rPr>
              <w:t>agosto</w:t>
            </w:r>
            <w:r w:rsidR="00FE32B1" w:rsidRPr="006E39E8">
              <w:rPr>
                <w:rFonts w:ascii="Cambria" w:hAnsi="Cambria"/>
                <w:bCs/>
                <w:sz w:val="20"/>
                <w:szCs w:val="20"/>
              </w:rPr>
              <w:t xml:space="preserve"> de </w:t>
            </w:r>
            <w:r w:rsidR="00D637FC" w:rsidRPr="006E39E8">
              <w:rPr>
                <w:rFonts w:ascii="Cambria" w:hAnsi="Cambria"/>
                <w:bCs/>
                <w:sz w:val="20"/>
                <w:szCs w:val="20"/>
              </w:rPr>
              <w:t>19</w:t>
            </w:r>
            <w:r w:rsidR="00602077" w:rsidRPr="006E39E8">
              <w:rPr>
                <w:rFonts w:ascii="Cambria" w:hAnsi="Cambria"/>
                <w:bCs/>
                <w:sz w:val="20"/>
                <w:szCs w:val="20"/>
              </w:rPr>
              <w:t>90</w:t>
            </w:r>
            <w:r w:rsidR="00FE32B1" w:rsidRPr="006E39E8">
              <w:rPr>
                <w:rFonts w:ascii="Cambria" w:hAnsi="Cambria"/>
                <w:bCs/>
                <w:sz w:val="20"/>
                <w:szCs w:val="20"/>
              </w:rPr>
              <w:t>)</w:t>
            </w:r>
          </w:p>
        </w:tc>
      </w:tr>
    </w:tbl>
    <w:p w14:paraId="4E2E5E80" w14:textId="77777777" w:rsidR="003239B8" w:rsidRPr="006E39E8" w:rsidRDefault="003239B8" w:rsidP="003239B8">
      <w:pPr>
        <w:spacing w:before="240" w:after="240"/>
        <w:ind w:firstLine="720"/>
        <w:jc w:val="both"/>
        <w:rPr>
          <w:rFonts w:asciiTheme="majorHAnsi" w:hAnsiTheme="majorHAnsi"/>
          <w:b/>
          <w:bCs/>
          <w:sz w:val="20"/>
          <w:szCs w:val="20"/>
        </w:rPr>
      </w:pPr>
      <w:r w:rsidRPr="006E39E8">
        <w:rPr>
          <w:rFonts w:asciiTheme="majorHAnsi" w:hAnsiTheme="majorHAnsi"/>
          <w:b/>
          <w:bCs/>
          <w:sz w:val="20"/>
          <w:szCs w:val="20"/>
        </w:rPr>
        <w:t xml:space="preserve">IV. </w:t>
      </w:r>
      <w:r w:rsidRPr="006E39E8">
        <w:rPr>
          <w:rFonts w:asciiTheme="majorHAnsi" w:hAnsiTheme="majorHAnsi"/>
          <w:b/>
          <w:bCs/>
          <w:sz w:val="20"/>
          <w:szCs w:val="20"/>
        </w:rPr>
        <w:tab/>
      </w:r>
      <w:r w:rsidR="00EE00E9" w:rsidRPr="006E39E8">
        <w:rPr>
          <w:rFonts w:asciiTheme="majorHAnsi" w:hAnsiTheme="majorHAnsi"/>
          <w:b/>
          <w:bCs/>
          <w:sz w:val="20"/>
          <w:szCs w:val="20"/>
        </w:rPr>
        <w:t>DUPLICACIÓN</w:t>
      </w:r>
      <w:r w:rsidR="00EE00E9" w:rsidRPr="006E39E8">
        <w:rPr>
          <w:rFonts w:asciiTheme="majorHAnsi" w:hAnsiTheme="majorHAnsi"/>
          <w:b/>
          <w:bCs/>
          <w:color w:val="FFFFFF" w:themeColor="background1"/>
          <w:sz w:val="20"/>
          <w:szCs w:val="20"/>
        </w:rPr>
        <w:t xml:space="preserve"> </w:t>
      </w:r>
      <w:r w:rsidR="00EE00E9" w:rsidRPr="006E39E8">
        <w:rPr>
          <w:rFonts w:asciiTheme="majorHAnsi" w:hAnsiTheme="majorHAnsi"/>
          <w:b/>
          <w:bCs/>
          <w:sz w:val="20"/>
          <w:szCs w:val="20"/>
        </w:rPr>
        <w:t>DE PROCEDIMIENTOS Y COSA JUZGADA</w:t>
      </w:r>
      <w:r w:rsidR="00EE00E9" w:rsidRPr="006E39E8">
        <w:rPr>
          <w:rFonts w:asciiTheme="majorHAnsi" w:hAnsiTheme="majorHAnsi"/>
          <w:b/>
          <w:bCs/>
          <w:i/>
          <w:sz w:val="20"/>
          <w:szCs w:val="20"/>
        </w:rPr>
        <w:t xml:space="preserve"> </w:t>
      </w:r>
      <w:r w:rsidR="00FE7DEC" w:rsidRPr="006E39E8">
        <w:rPr>
          <w:rFonts w:asciiTheme="majorHAnsi" w:hAnsiTheme="majorHAnsi"/>
          <w:b/>
          <w:bCs/>
          <w:sz w:val="20"/>
          <w:szCs w:val="20"/>
        </w:rPr>
        <w:t>INTERNACIONAL, CARACTERIZACIÓN</w:t>
      </w:r>
      <w:r w:rsidRPr="006E39E8">
        <w:rPr>
          <w:rFonts w:asciiTheme="majorHAnsi" w:hAnsiTheme="majorHAnsi"/>
          <w:b/>
          <w:bCs/>
          <w:sz w:val="20"/>
          <w:szCs w:val="20"/>
        </w:rPr>
        <w:t xml:space="preserve">, </w:t>
      </w:r>
      <w:r w:rsidRPr="006E39E8">
        <w:rPr>
          <w:rFonts w:asciiTheme="majorHAnsi" w:hAnsiTheme="majorHAnsi"/>
          <w:b/>
          <w:sz w:val="20"/>
          <w:szCs w:val="20"/>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6E39E8" w14:paraId="587F74A0" w14:textId="77777777" w:rsidTr="00285799">
        <w:trPr>
          <w:cantSplit/>
        </w:trPr>
        <w:tc>
          <w:tcPr>
            <w:tcW w:w="3566" w:type="dxa"/>
            <w:tcBorders>
              <w:top w:val="single" w:sz="4" w:space="0" w:color="auto"/>
              <w:bottom w:val="single" w:sz="6" w:space="0" w:color="auto"/>
            </w:tcBorders>
            <w:shd w:val="clear" w:color="auto" w:fill="386294"/>
            <w:vAlign w:val="center"/>
          </w:tcPr>
          <w:p w14:paraId="63EC37A1" w14:textId="52BDB8B4" w:rsidR="00EE00E9" w:rsidRPr="006E39E8" w:rsidRDefault="00EE00E9" w:rsidP="006C2480">
            <w:pPr>
              <w:jc w:val="center"/>
              <w:rPr>
                <w:rFonts w:ascii="Cambria" w:hAnsi="Cambria"/>
                <w:b/>
                <w:color w:val="FFFFFF" w:themeColor="background1"/>
                <w:sz w:val="20"/>
                <w:szCs w:val="20"/>
              </w:rPr>
            </w:pPr>
            <w:r w:rsidRPr="006E39E8">
              <w:rPr>
                <w:rFonts w:ascii="Cambria" w:hAnsi="Cambria"/>
                <w:b/>
                <w:color w:val="FFFFFF" w:themeColor="background1"/>
                <w:sz w:val="20"/>
                <w:szCs w:val="20"/>
              </w:rPr>
              <w:t xml:space="preserve">Duplicación </w:t>
            </w:r>
            <w:r w:rsidR="004709EB">
              <w:rPr>
                <w:rFonts w:ascii="Cambria" w:hAnsi="Cambria"/>
                <w:b/>
                <w:color w:val="FFFFFF" w:themeColor="background1"/>
                <w:sz w:val="20"/>
                <w:szCs w:val="20"/>
              </w:rPr>
              <w:t xml:space="preserve">de procedimientos </w:t>
            </w:r>
            <w:r w:rsidRPr="006E39E8">
              <w:rPr>
                <w:rFonts w:ascii="Cambria" w:hAnsi="Cambria"/>
                <w:b/>
                <w:color w:val="FFFFFF" w:themeColor="background1"/>
                <w:sz w:val="20"/>
                <w:szCs w:val="20"/>
              </w:rPr>
              <w:t>y cosa juzgada internacional:</w:t>
            </w:r>
          </w:p>
        </w:tc>
        <w:tc>
          <w:tcPr>
            <w:tcW w:w="5677" w:type="dxa"/>
            <w:vAlign w:val="center"/>
          </w:tcPr>
          <w:p w14:paraId="781F013D" w14:textId="77777777" w:rsidR="00EE00E9" w:rsidRPr="006E39E8" w:rsidRDefault="006C3B17" w:rsidP="006C2480">
            <w:pPr>
              <w:jc w:val="both"/>
              <w:rPr>
                <w:rFonts w:ascii="Cambria" w:hAnsi="Cambria"/>
                <w:bCs/>
                <w:sz w:val="20"/>
                <w:szCs w:val="20"/>
              </w:rPr>
            </w:pPr>
            <w:r w:rsidRPr="006E39E8">
              <w:rPr>
                <w:rFonts w:ascii="Cambria" w:hAnsi="Cambria"/>
                <w:bCs/>
                <w:sz w:val="20"/>
                <w:szCs w:val="20"/>
              </w:rPr>
              <w:t>No</w:t>
            </w:r>
          </w:p>
        </w:tc>
      </w:tr>
      <w:tr w:rsidR="006C3B17" w:rsidRPr="006E39E8" w14:paraId="66FB91D6" w14:textId="77777777" w:rsidTr="00285799">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6E39E8" w:rsidRDefault="006C3B17" w:rsidP="006C3B17">
            <w:pPr>
              <w:jc w:val="center"/>
              <w:rPr>
                <w:rFonts w:ascii="Cambria" w:hAnsi="Cambria"/>
                <w:b/>
                <w:i/>
                <w:color w:val="FFFFFF" w:themeColor="background1"/>
                <w:sz w:val="20"/>
                <w:szCs w:val="20"/>
              </w:rPr>
            </w:pPr>
            <w:r w:rsidRPr="006E39E8">
              <w:rPr>
                <w:rFonts w:ascii="Cambria" w:hAnsi="Cambria"/>
                <w:b/>
                <w:color w:val="FFFFFF" w:themeColor="background1"/>
                <w:sz w:val="20"/>
                <w:szCs w:val="20"/>
              </w:rPr>
              <w:t xml:space="preserve">Derechos </w:t>
            </w:r>
            <w:r w:rsidR="00B93630" w:rsidRPr="006E39E8">
              <w:rPr>
                <w:rFonts w:ascii="Cambria" w:hAnsi="Cambria"/>
                <w:b/>
                <w:color w:val="FFFFFF" w:themeColor="background1"/>
                <w:sz w:val="20"/>
                <w:szCs w:val="20"/>
              </w:rPr>
              <w:t>admitidos</w:t>
            </w:r>
            <w:r w:rsidRPr="006E39E8">
              <w:rPr>
                <w:rFonts w:ascii="Cambria" w:hAnsi="Cambria"/>
                <w:b/>
                <w:i/>
                <w:color w:val="FFFFFF" w:themeColor="background1"/>
                <w:sz w:val="20"/>
                <w:szCs w:val="20"/>
              </w:rPr>
              <w:t>:</w:t>
            </w:r>
          </w:p>
        </w:tc>
        <w:tc>
          <w:tcPr>
            <w:tcW w:w="5677" w:type="dxa"/>
            <w:vAlign w:val="center"/>
          </w:tcPr>
          <w:p w14:paraId="0F16565B" w14:textId="6F256C4F" w:rsidR="006C3B17" w:rsidRPr="006E39E8" w:rsidRDefault="009D2A68" w:rsidP="009978E6">
            <w:pPr>
              <w:jc w:val="both"/>
              <w:rPr>
                <w:rFonts w:ascii="Cambria" w:hAnsi="Cambria"/>
                <w:bCs/>
                <w:sz w:val="20"/>
                <w:szCs w:val="20"/>
              </w:rPr>
            </w:pPr>
            <w:r w:rsidRPr="00747C13">
              <w:rPr>
                <w:rFonts w:ascii="Cambria" w:hAnsi="Cambria"/>
                <w:bCs/>
                <w:sz w:val="20"/>
                <w:szCs w:val="20"/>
              </w:rPr>
              <w:t xml:space="preserve">Artículos </w:t>
            </w:r>
            <w:r w:rsidR="00D77D3D" w:rsidRPr="00747C13">
              <w:rPr>
                <w:rFonts w:asciiTheme="majorHAnsi" w:hAnsiTheme="majorHAnsi"/>
                <w:sz w:val="20"/>
                <w:szCs w:val="20"/>
              </w:rPr>
              <w:t xml:space="preserve">13 (libertad de pensamiento y expresión), 23 (derechos políticos), </w:t>
            </w:r>
            <w:r w:rsidR="00D77D3D" w:rsidRPr="00747C13">
              <w:rPr>
                <w:rFonts w:asciiTheme="majorHAnsi" w:eastAsia="Arial Unicode MS" w:hAnsiTheme="majorHAnsi"/>
                <w:sz w:val="20"/>
                <w:szCs w:val="20"/>
              </w:rPr>
              <w:t>24 (igualdad ante la ley) y 26 (desarrollo progresivo</w:t>
            </w:r>
            <w:r w:rsidR="00285799" w:rsidRPr="00747C13">
              <w:rPr>
                <w:rFonts w:ascii="Cambria" w:hAnsi="Cambria"/>
                <w:bCs/>
                <w:sz w:val="20"/>
                <w:szCs w:val="20"/>
              </w:rPr>
              <w:t>,</w:t>
            </w:r>
            <w:r w:rsidR="009F15DE" w:rsidRPr="00747C13">
              <w:rPr>
                <w:rFonts w:ascii="Cambria" w:hAnsi="Cambria"/>
                <w:bCs/>
                <w:sz w:val="20"/>
                <w:szCs w:val="20"/>
              </w:rPr>
              <w:t xml:space="preserve"> en </w:t>
            </w:r>
            <w:r w:rsidR="00E048C1" w:rsidRPr="00747C13">
              <w:rPr>
                <w:rFonts w:ascii="Cambria" w:hAnsi="Cambria"/>
                <w:bCs/>
                <w:sz w:val="20"/>
                <w:szCs w:val="20"/>
              </w:rPr>
              <w:t>relación</w:t>
            </w:r>
            <w:r w:rsidR="009F15DE" w:rsidRPr="006E39E8">
              <w:rPr>
                <w:rFonts w:ascii="Cambria" w:hAnsi="Cambria"/>
                <w:bCs/>
                <w:sz w:val="20"/>
                <w:szCs w:val="20"/>
              </w:rPr>
              <w:t xml:space="preserve"> </w:t>
            </w:r>
            <w:r w:rsidR="00063A43" w:rsidRPr="006E39E8">
              <w:rPr>
                <w:rFonts w:ascii="Cambria" w:hAnsi="Cambria"/>
                <w:bCs/>
                <w:sz w:val="20"/>
                <w:szCs w:val="20"/>
              </w:rPr>
              <w:t>sus artículos 1.1 (obligación de respetar los derechos) y 2 (deber de adoptar disposiciones de derecho interno)</w:t>
            </w:r>
          </w:p>
        </w:tc>
      </w:tr>
      <w:tr w:rsidR="006C3B17" w:rsidRPr="006E39E8" w14:paraId="4751E2FA" w14:textId="77777777" w:rsidTr="00285799">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6E39E8" w:rsidRDefault="006C3B17" w:rsidP="006C3B17">
            <w:pPr>
              <w:jc w:val="center"/>
              <w:rPr>
                <w:rFonts w:ascii="Cambria" w:hAnsi="Cambria"/>
                <w:b/>
                <w:color w:val="FFFFFF" w:themeColor="background1"/>
                <w:sz w:val="20"/>
                <w:szCs w:val="20"/>
              </w:rPr>
            </w:pPr>
            <w:r w:rsidRPr="006E39E8">
              <w:rPr>
                <w:rFonts w:ascii="Cambria" w:hAnsi="Cambria"/>
                <w:b/>
                <w:color w:val="FFFFFF" w:themeColor="background1"/>
                <w:sz w:val="20"/>
                <w:szCs w:val="20"/>
              </w:rPr>
              <w:lastRenderedPageBreak/>
              <w:t>Agotamiento de recursos internos o procedencia de una excepción:</w:t>
            </w:r>
          </w:p>
        </w:tc>
        <w:tc>
          <w:tcPr>
            <w:tcW w:w="5677" w:type="dxa"/>
            <w:vAlign w:val="center"/>
          </w:tcPr>
          <w:p w14:paraId="6B556D60" w14:textId="6026FE7F" w:rsidR="00000F3A" w:rsidRPr="006E39E8" w:rsidRDefault="000C58C4" w:rsidP="004475B7">
            <w:pPr>
              <w:rPr>
                <w:rFonts w:ascii="Cambria" w:hAnsi="Cambria"/>
                <w:bCs/>
                <w:sz w:val="20"/>
                <w:szCs w:val="20"/>
              </w:rPr>
            </w:pPr>
            <w:r w:rsidRPr="006E39E8">
              <w:rPr>
                <w:rFonts w:ascii="Cambria" w:hAnsi="Cambria"/>
                <w:bCs/>
                <w:sz w:val="20"/>
                <w:szCs w:val="20"/>
              </w:rPr>
              <w:t>Sí</w:t>
            </w:r>
            <w:r w:rsidR="009978E6" w:rsidRPr="006E39E8">
              <w:rPr>
                <w:rFonts w:ascii="Cambria" w:hAnsi="Cambria"/>
                <w:bCs/>
                <w:sz w:val="20"/>
                <w:szCs w:val="20"/>
              </w:rPr>
              <w:t xml:space="preserve">, </w:t>
            </w:r>
            <w:r w:rsidR="00A16BAA" w:rsidRPr="006E39E8">
              <w:rPr>
                <w:rFonts w:ascii="Cambria" w:hAnsi="Cambria"/>
                <w:bCs/>
                <w:sz w:val="20"/>
                <w:szCs w:val="20"/>
              </w:rPr>
              <w:t>en los términos de la Sección VI</w:t>
            </w:r>
          </w:p>
        </w:tc>
      </w:tr>
      <w:tr w:rsidR="006C3B17" w:rsidRPr="006E39E8" w14:paraId="2B55D411" w14:textId="77777777" w:rsidTr="00285799">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6E39E8" w:rsidRDefault="006C3B17" w:rsidP="006C3B17">
            <w:pPr>
              <w:jc w:val="center"/>
              <w:rPr>
                <w:rFonts w:ascii="Cambria" w:hAnsi="Cambria"/>
                <w:b/>
                <w:color w:val="FFFFFF" w:themeColor="background1"/>
                <w:sz w:val="20"/>
                <w:szCs w:val="20"/>
              </w:rPr>
            </w:pPr>
            <w:r w:rsidRPr="006E39E8">
              <w:rPr>
                <w:rFonts w:ascii="Cambria" w:hAnsi="Cambria"/>
                <w:b/>
                <w:color w:val="FFFFFF" w:themeColor="background1"/>
                <w:sz w:val="20"/>
                <w:szCs w:val="20"/>
              </w:rPr>
              <w:t>Presentación dentro de plazo:</w:t>
            </w:r>
          </w:p>
        </w:tc>
        <w:tc>
          <w:tcPr>
            <w:tcW w:w="5677" w:type="dxa"/>
            <w:vAlign w:val="center"/>
          </w:tcPr>
          <w:p w14:paraId="0515AB35" w14:textId="01D0D1CA" w:rsidR="006C3B17" w:rsidRPr="006E39E8" w:rsidRDefault="00C2156B" w:rsidP="006C3B17">
            <w:pPr>
              <w:rPr>
                <w:rFonts w:ascii="Cambria" w:hAnsi="Cambria"/>
                <w:bCs/>
                <w:sz w:val="20"/>
                <w:szCs w:val="20"/>
                <w:highlight w:val="yellow"/>
              </w:rPr>
            </w:pPr>
            <w:r w:rsidRPr="006E39E8">
              <w:rPr>
                <w:rFonts w:ascii="Cambria" w:hAnsi="Cambria"/>
                <w:bCs/>
                <w:sz w:val="20"/>
                <w:szCs w:val="20"/>
              </w:rPr>
              <w:t>Sí</w:t>
            </w:r>
            <w:r w:rsidR="009978E6" w:rsidRPr="006E39E8">
              <w:rPr>
                <w:rFonts w:ascii="Cambria" w:hAnsi="Cambria"/>
                <w:bCs/>
                <w:sz w:val="20"/>
                <w:szCs w:val="20"/>
              </w:rPr>
              <w:t xml:space="preserve">, </w:t>
            </w:r>
            <w:r w:rsidR="00AA2F89" w:rsidRPr="006E39E8">
              <w:rPr>
                <w:rFonts w:ascii="Cambria" w:hAnsi="Cambria"/>
                <w:bCs/>
                <w:sz w:val="20"/>
                <w:szCs w:val="20"/>
              </w:rPr>
              <w:t>en los términos de la Sección VI</w:t>
            </w:r>
          </w:p>
        </w:tc>
      </w:tr>
    </w:tbl>
    <w:p w14:paraId="170791F5" w14:textId="77777777" w:rsidR="00E735FC" w:rsidRPr="006E39E8" w:rsidRDefault="00E735FC">
      <w:pPr>
        <w:pBdr>
          <w:top w:val="nil"/>
          <w:left w:val="nil"/>
          <w:bottom w:val="nil"/>
          <w:right w:val="nil"/>
          <w:between w:val="nil"/>
          <w:bar w:val="nil"/>
        </w:pBdr>
        <w:rPr>
          <w:rFonts w:asciiTheme="majorHAnsi" w:hAnsiTheme="majorHAnsi"/>
          <w:b/>
          <w:sz w:val="20"/>
          <w:szCs w:val="20"/>
        </w:rPr>
      </w:pPr>
    </w:p>
    <w:p w14:paraId="15E17275" w14:textId="7E28E8BC" w:rsidR="00AB1630" w:rsidRPr="00DB602F" w:rsidRDefault="00223A29" w:rsidP="00603238">
      <w:pPr>
        <w:spacing w:before="240" w:after="240"/>
        <w:ind w:firstLine="709"/>
        <w:rPr>
          <w:rFonts w:asciiTheme="majorHAnsi" w:hAnsiTheme="majorHAnsi"/>
          <w:b/>
          <w:sz w:val="20"/>
          <w:szCs w:val="20"/>
        </w:rPr>
      </w:pPr>
      <w:r w:rsidRPr="006E39E8">
        <w:rPr>
          <w:rFonts w:asciiTheme="majorHAnsi" w:hAnsiTheme="majorHAnsi"/>
          <w:b/>
          <w:sz w:val="20"/>
          <w:szCs w:val="20"/>
        </w:rPr>
        <w:t xml:space="preserve">V. </w:t>
      </w:r>
      <w:r w:rsidRPr="006E39E8">
        <w:rPr>
          <w:rFonts w:asciiTheme="majorHAnsi" w:hAnsiTheme="majorHAnsi"/>
          <w:b/>
          <w:sz w:val="20"/>
          <w:szCs w:val="20"/>
        </w:rPr>
        <w:tab/>
      </w:r>
      <w:r w:rsidR="00421ABB" w:rsidRPr="00DB602F">
        <w:rPr>
          <w:rFonts w:asciiTheme="majorHAnsi" w:hAnsiTheme="majorHAnsi"/>
          <w:b/>
          <w:sz w:val="20"/>
          <w:szCs w:val="20"/>
        </w:rPr>
        <w:t>POSICIÓN DE LAS PARTES</w:t>
      </w:r>
      <w:r w:rsidR="003239B8" w:rsidRPr="00DB602F">
        <w:rPr>
          <w:rFonts w:asciiTheme="majorHAnsi" w:hAnsiTheme="majorHAnsi"/>
          <w:b/>
          <w:sz w:val="20"/>
          <w:szCs w:val="20"/>
        </w:rPr>
        <w:t xml:space="preserve"> </w:t>
      </w:r>
    </w:p>
    <w:p w14:paraId="2CF2FD53" w14:textId="7B0EB1C9" w:rsidR="00A96BBB" w:rsidRPr="00DB602F" w:rsidRDefault="00A96BBB"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 xml:space="preserve">La parte peticionaria alega la vulneración a los </w:t>
      </w:r>
      <w:r w:rsidR="00DD4823" w:rsidRPr="00DB602F">
        <w:rPr>
          <w:rFonts w:asciiTheme="majorHAnsi" w:hAnsiTheme="majorHAnsi"/>
          <w:bCs/>
          <w:sz w:val="20"/>
          <w:szCs w:val="20"/>
          <w:lang w:val="es-ES"/>
        </w:rPr>
        <w:t xml:space="preserve">derechos </w:t>
      </w:r>
      <w:r w:rsidR="00D907C4" w:rsidRPr="00DB602F">
        <w:rPr>
          <w:rFonts w:asciiTheme="majorHAnsi" w:hAnsiTheme="majorHAnsi"/>
          <w:bCs/>
          <w:sz w:val="20"/>
          <w:szCs w:val="20"/>
          <w:lang w:val="es-ES"/>
        </w:rPr>
        <w:t>humanos de los integrantes</w:t>
      </w:r>
      <w:r w:rsidR="00C910EB" w:rsidRPr="00DB602F">
        <w:rPr>
          <w:rFonts w:asciiTheme="majorHAnsi" w:hAnsiTheme="majorHAnsi"/>
          <w:bCs/>
          <w:sz w:val="20"/>
          <w:szCs w:val="20"/>
          <w:lang w:val="es-ES"/>
        </w:rPr>
        <w:t xml:space="preserve"> </w:t>
      </w:r>
      <w:r w:rsidRPr="00DB602F">
        <w:rPr>
          <w:rFonts w:asciiTheme="majorHAnsi" w:hAnsiTheme="majorHAnsi"/>
          <w:bCs/>
          <w:sz w:val="20"/>
          <w:szCs w:val="20"/>
          <w:lang w:val="es-ES"/>
        </w:rPr>
        <w:t>de la comunidad indígena Mapuche por la prohibición para comercializar sus productos</w:t>
      </w:r>
      <w:r w:rsidR="00837556" w:rsidRPr="00DB602F">
        <w:rPr>
          <w:rFonts w:asciiTheme="majorHAnsi" w:hAnsiTheme="majorHAnsi"/>
          <w:bCs/>
          <w:sz w:val="20"/>
          <w:szCs w:val="20"/>
          <w:lang w:val="es-ES"/>
        </w:rPr>
        <w:t xml:space="preserve"> </w:t>
      </w:r>
      <w:r w:rsidR="006D3019" w:rsidRPr="00DB602F">
        <w:rPr>
          <w:rFonts w:asciiTheme="majorHAnsi" w:hAnsiTheme="majorHAnsi"/>
          <w:bCs/>
          <w:sz w:val="20"/>
          <w:szCs w:val="20"/>
          <w:lang w:val="es-ES"/>
        </w:rPr>
        <w:t xml:space="preserve">en el centro </w:t>
      </w:r>
      <w:r w:rsidR="00940DF8" w:rsidRPr="00DB602F">
        <w:rPr>
          <w:rFonts w:asciiTheme="majorHAnsi" w:hAnsiTheme="majorHAnsi"/>
          <w:bCs/>
          <w:sz w:val="20"/>
          <w:szCs w:val="20"/>
          <w:lang w:val="es-ES"/>
        </w:rPr>
        <w:t xml:space="preserve">de la ciudad de Temuco, provincia de Cautín, </w:t>
      </w:r>
      <w:r w:rsidR="00546E0E" w:rsidRPr="00DB602F">
        <w:rPr>
          <w:rFonts w:asciiTheme="majorHAnsi" w:hAnsiTheme="majorHAnsi"/>
          <w:bCs/>
          <w:sz w:val="20"/>
          <w:szCs w:val="20"/>
          <w:lang w:val="es-ES"/>
        </w:rPr>
        <w:t xml:space="preserve">afectando con ello </w:t>
      </w:r>
      <w:r w:rsidR="00E30B56" w:rsidRPr="00DB602F">
        <w:rPr>
          <w:rFonts w:asciiTheme="majorHAnsi" w:hAnsiTheme="majorHAnsi"/>
          <w:bCs/>
          <w:sz w:val="20"/>
          <w:szCs w:val="20"/>
          <w:lang w:val="es-ES"/>
        </w:rPr>
        <w:t xml:space="preserve">su derecho a una consulta previa; así como </w:t>
      </w:r>
      <w:r w:rsidR="00940DF8" w:rsidRPr="00DB602F">
        <w:rPr>
          <w:rFonts w:asciiTheme="majorHAnsi" w:hAnsiTheme="majorHAnsi"/>
          <w:bCs/>
          <w:sz w:val="20"/>
          <w:szCs w:val="20"/>
          <w:lang w:val="es-ES"/>
        </w:rPr>
        <w:t>sus usos y costumbres ancestrales</w:t>
      </w:r>
      <w:r w:rsidR="00604B98" w:rsidRPr="00DB602F">
        <w:rPr>
          <w:rFonts w:asciiTheme="majorHAnsi" w:hAnsiTheme="majorHAnsi"/>
          <w:bCs/>
          <w:sz w:val="20"/>
          <w:szCs w:val="20"/>
          <w:lang w:val="es-ES"/>
        </w:rPr>
        <w:t xml:space="preserve"> para subsistir</w:t>
      </w:r>
      <w:r w:rsidR="00BE512E" w:rsidRPr="00DB602F">
        <w:rPr>
          <w:rFonts w:asciiTheme="majorHAnsi" w:hAnsiTheme="majorHAnsi"/>
          <w:bCs/>
          <w:sz w:val="20"/>
          <w:szCs w:val="20"/>
          <w:lang w:val="es-ES"/>
        </w:rPr>
        <w:t xml:space="preserve"> económicamente</w:t>
      </w:r>
      <w:r w:rsidR="00940DF8" w:rsidRPr="00DB602F">
        <w:rPr>
          <w:rFonts w:asciiTheme="majorHAnsi" w:hAnsiTheme="majorHAnsi"/>
          <w:bCs/>
          <w:sz w:val="20"/>
          <w:szCs w:val="20"/>
          <w:lang w:val="es-ES"/>
        </w:rPr>
        <w:t xml:space="preserve">. </w:t>
      </w:r>
    </w:p>
    <w:p w14:paraId="28550CCD" w14:textId="584E7393" w:rsidR="00E64F26" w:rsidRPr="00DB602F" w:rsidRDefault="00E64F26" w:rsidP="00603238">
      <w:pPr>
        <w:suppressAutoHyphens/>
        <w:spacing w:before="240" w:after="240"/>
        <w:ind w:firstLine="709"/>
        <w:jc w:val="both"/>
        <w:rPr>
          <w:rFonts w:asciiTheme="majorHAnsi" w:hAnsiTheme="majorHAnsi"/>
          <w:bCs/>
          <w:sz w:val="20"/>
          <w:szCs w:val="20"/>
        </w:rPr>
      </w:pPr>
      <w:r w:rsidRPr="00DB602F">
        <w:rPr>
          <w:rFonts w:asciiTheme="majorHAnsi" w:hAnsiTheme="majorHAnsi"/>
          <w:bCs/>
          <w:i/>
          <w:iCs/>
          <w:sz w:val="20"/>
          <w:szCs w:val="20"/>
        </w:rPr>
        <w:t>Posicionamiento de los peticionarios</w:t>
      </w:r>
    </w:p>
    <w:p w14:paraId="2DDE1DA9" w14:textId="1A7AD453" w:rsidR="00EE0AA2" w:rsidRPr="00DB602F" w:rsidRDefault="00EE0AA2"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 xml:space="preserve">La parte peticionaria </w:t>
      </w:r>
      <w:r w:rsidR="008F0059" w:rsidRPr="00DB602F">
        <w:rPr>
          <w:rFonts w:asciiTheme="majorHAnsi" w:hAnsiTheme="majorHAnsi"/>
          <w:bCs/>
          <w:sz w:val="20"/>
          <w:szCs w:val="20"/>
          <w:lang w:val="es-ES"/>
        </w:rPr>
        <w:t>narra</w:t>
      </w:r>
      <w:r w:rsidR="00CE06EB" w:rsidRPr="00DB602F">
        <w:rPr>
          <w:rFonts w:asciiTheme="majorHAnsi" w:hAnsiTheme="majorHAnsi"/>
          <w:bCs/>
          <w:sz w:val="20"/>
          <w:szCs w:val="20"/>
          <w:lang w:val="es-ES"/>
        </w:rPr>
        <w:t>, a manera de antecedente</w:t>
      </w:r>
      <w:r w:rsidR="005857B3" w:rsidRPr="00DB602F">
        <w:rPr>
          <w:rFonts w:asciiTheme="majorHAnsi" w:hAnsiTheme="majorHAnsi"/>
          <w:bCs/>
          <w:sz w:val="20"/>
          <w:szCs w:val="20"/>
          <w:lang w:val="es-ES"/>
        </w:rPr>
        <w:t>,</w:t>
      </w:r>
      <w:r w:rsidRPr="00DB602F">
        <w:rPr>
          <w:rFonts w:asciiTheme="majorHAnsi" w:hAnsiTheme="majorHAnsi"/>
          <w:bCs/>
          <w:sz w:val="20"/>
          <w:szCs w:val="20"/>
          <w:lang w:val="es-ES"/>
        </w:rPr>
        <w:t xml:space="preserve"> que</w:t>
      </w:r>
      <w:r w:rsidR="0046245A" w:rsidRPr="00DB602F">
        <w:rPr>
          <w:rFonts w:asciiTheme="majorHAnsi" w:hAnsiTheme="majorHAnsi"/>
          <w:bCs/>
          <w:sz w:val="20"/>
          <w:szCs w:val="20"/>
          <w:lang w:val="es-ES"/>
        </w:rPr>
        <w:t xml:space="preserve"> previo </w:t>
      </w:r>
      <w:r w:rsidR="008003E9" w:rsidRPr="00DB602F">
        <w:rPr>
          <w:rFonts w:asciiTheme="majorHAnsi" w:hAnsiTheme="majorHAnsi"/>
          <w:bCs/>
          <w:sz w:val="20"/>
          <w:szCs w:val="20"/>
          <w:lang w:val="es-ES"/>
        </w:rPr>
        <w:t>al establecimiento de la</w:t>
      </w:r>
      <w:r w:rsidR="0046245A" w:rsidRPr="00DB602F">
        <w:rPr>
          <w:rFonts w:asciiTheme="majorHAnsi" w:hAnsiTheme="majorHAnsi"/>
          <w:bCs/>
          <w:sz w:val="20"/>
          <w:szCs w:val="20"/>
          <w:lang w:val="es-ES"/>
        </w:rPr>
        <w:t xml:space="preserve"> ciudad de Temuco</w:t>
      </w:r>
      <w:r w:rsidR="00546E0E" w:rsidRPr="00DB602F">
        <w:rPr>
          <w:rFonts w:asciiTheme="majorHAnsi" w:hAnsiTheme="majorHAnsi"/>
          <w:bCs/>
          <w:sz w:val="20"/>
          <w:szCs w:val="20"/>
          <w:lang w:val="es-ES"/>
        </w:rPr>
        <w:t>,</w:t>
      </w:r>
      <w:r w:rsidRPr="00DB602F">
        <w:rPr>
          <w:rFonts w:asciiTheme="majorHAnsi" w:hAnsiTheme="majorHAnsi"/>
          <w:bCs/>
          <w:sz w:val="20"/>
          <w:szCs w:val="20"/>
          <w:lang w:val="es-ES"/>
        </w:rPr>
        <w:t xml:space="preserve"> los miembros de la comunidad </w:t>
      </w:r>
      <w:r w:rsidR="000B4625" w:rsidRPr="00DB602F">
        <w:rPr>
          <w:rFonts w:asciiTheme="majorHAnsi" w:hAnsiTheme="majorHAnsi"/>
          <w:bCs/>
          <w:sz w:val="20"/>
          <w:szCs w:val="20"/>
          <w:lang w:val="es-ES"/>
        </w:rPr>
        <w:t>M</w:t>
      </w:r>
      <w:r w:rsidRPr="00DB602F">
        <w:rPr>
          <w:rFonts w:asciiTheme="majorHAnsi" w:hAnsiTheme="majorHAnsi"/>
          <w:bCs/>
          <w:sz w:val="20"/>
          <w:szCs w:val="20"/>
          <w:lang w:val="es-ES"/>
        </w:rPr>
        <w:t xml:space="preserve">apuche </w:t>
      </w:r>
      <w:r w:rsidR="00F3621E" w:rsidRPr="00DB602F">
        <w:rPr>
          <w:rFonts w:asciiTheme="majorHAnsi" w:hAnsiTheme="majorHAnsi"/>
          <w:bCs/>
          <w:sz w:val="20"/>
          <w:szCs w:val="20"/>
          <w:lang w:val="es-ES"/>
        </w:rPr>
        <w:t>realizaban</w:t>
      </w:r>
      <w:r w:rsidRPr="00DB602F">
        <w:rPr>
          <w:rFonts w:asciiTheme="majorHAnsi" w:hAnsiTheme="majorHAnsi"/>
          <w:bCs/>
          <w:sz w:val="20"/>
          <w:szCs w:val="20"/>
          <w:lang w:val="es-ES"/>
        </w:rPr>
        <w:t xml:space="preserve"> actividades de intercambio comercial</w:t>
      </w:r>
      <w:r w:rsidR="0046245A" w:rsidRPr="00DB602F">
        <w:rPr>
          <w:rFonts w:asciiTheme="majorHAnsi" w:hAnsiTheme="majorHAnsi"/>
          <w:bCs/>
          <w:sz w:val="20"/>
          <w:szCs w:val="20"/>
          <w:lang w:val="es-ES"/>
        </w:rPr>
        <w:t xml:space="preserve"> en dicha región</w:t>
      </w:r>
      <w:r w:rsidRPr="00DB602F">
        <w:rPr>
          <w:rFonts w:asciiTheme="majorHAnsi" w:hAnsiTheme="majorHAnsi"/>
          <w:bCs/>
          <w:sz w:val="20"/>
          <w:szCs w:val="20"/>
          <w:lang w:val="es-ES"/>
        </w:rPr>
        <w:t>. Indican que los indígenas que</w:t>
      </w:r>
      <w:r w:rsidR="00EC7608" w:rsidRPr="00DB602F">
        <w:rPr>
          <w:rFonts w:asciiTheme="majorHAnsi" w:hAnsiTheme="majorHAnsi"/>
          <w:bCs/>
          <w:sz w:val="20"/>
          <w:szCs w:val="20"/>
          <w:lang w:val="es-ES"/>
        </w:rPr>
        <w:t xml:space="preserve"> actualmente</w:t>
      </w:r>
      <w:r w:rsidRPr="00DB602F">
        <w:rPr>
          <w:rFonts w:asciiTheme="majorHAnsi" w:hAnsiTheme="majorHAnsi"/>
          <w:bCs/>
          <w:sz w:val="20"/>
          <w:szCs w:val="20"/>
          <w:lang w:val="es-ES"/>
        </w:rPr>
        <w:t xml:space="preserve"> se dedican a la agricultura, a la elaboración de artesanías, entre otros, han comercializado sus productos en las calles del centro de la ciudad </w:t>
      </w:r>
      <w:r w:rsidR="0090609D" w:rsidRPr="00DB602F">
        <w:rPr>
          <w:rFonts w:asciiTheme="majorHAnsi" w:hAnsiTheme="majorHAnsi"/>
          <w:bCs/>
          <w:sz w:val="20"/>
          <w:szCs w:val="20"/>
          <w:lang w:val="es-ES"/>
        </w:rPr>
        <w:t>por más de cien años</w:t>
      </w:r>
      <w:r w:rsidRPr="00DB602F">
        <w:rPr>
          <w:rFonts w:asciiTheme="majorHAnsi" w:hAnsiTheme="majorHAnsi"/>
          <w:bCs/>
          <w:sz w:val="20"/>
          <w:szCs w:val="20"/>
          <w:lang w:val="es-ES"/>
        </w:rPr>
        <w:t>, principalmente de manera ambulante</w:t>
      </w:r>
      <w:r w:rsidR="007F71AB" w:rsidRPr="00DB602F">
        <w:rPr>
          <w:rFonts w:asciiTheme="majorHAnsi" w:hAnsiTheme="majorHAnsi"/>
          <w:bCs/>
          <w:sz w:val="20"/>
          <w:szCs w:val="20"/>
          <w:lang w:val="es-ES"/>
        </w:rPr>
        <w:t xml:space="preserve"> </w:t>
      </w:r>
      <w:r w:rsidR="00091C42" w:rsidRPr="00DB602F">
        <w:rPr>
          <w:rFonts w:asciiTheme="majorHAnsi" w:hAnsiTheme="majorHAnsi"/>
          <w:bCs/>
          <w:sz w:val="20"/>
          <w:szCs w:val="20"/>
          <w:lang w:val="es-ES"/>
        </w:rPr>
        <w:t>y estacionada</w:t>
      </w:r>
      <w:r w:rsidR="00B12CF3" w:rsidRPr="00DB602F">
        <w:rPr>
          <w:rFonts w:asciiTheme="majorHAnsi" w:hAnsiTheme="majorHAnsi"/>
          <w:bCs/>
          <w:sz w:val="20"/>
          <w:szCs w:val="20"/>
          <w:lang w:val="es-ES"/>
        </w:rPr>
        <w:t>,</w:t>
      </w:r>
      <w:r w:rsidR="00091C42" w:rsidRPr="00DB602F">
        <w:rPr>
          <w:rFonts w:asciiTheme="majorHAnsi" w:hAnsiTheme="majorHAnsi"/>
          <w:bCs/>
          <w:sz w:val="20"/>
          <w:szCs w:val="20"/>
          <w:lang w:val="es-ES"/>
        </w:rPr>
        <w:t xml:space="preserve"> </w:t>
      </w:r>
      <w:r w:rsidR="007F71AB" w:rsidRPr="00DB602F">
        <w:rPr>
          <w:rFonts w:asciiTheme="majorHAnsi" w:hAnsiTheme="majorHAnsi"/>
          <w:bCs/>
          <w:sz w:val="20"/>
          <w:szCs w:val="20"/>
          <w:lang w:val="es-ES"/>
        </w:rPr>
        <w:t>como medio de subsistencia económica.</w:t>
      </w:r>
      <w:r w:rsidRPr="00DB602F">
        <w:rPr>
          <w:rFonts w:asciiTheme="majorHAnsi" w:hAnsiTheme="majorHAnsi"/>
          <w:bCs/>
          <w:sz w:val="20"/>
          <w:szCs w:val="20"/>
          <w:lang w:val="es-ES"/>
        </w:rPr>
        <w:t xml:space="preserve"> </w:t>
      </w:r>
    </w:p>
    <w:p w14:paraId="077E3AB4" w14:textId="719D65C1" w:rsidR="005857B3" w:rsidRPr="00DB602F" w:rsidRDefault="005857B3"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Los peticionarios recuerdan que el 15 de septiembre de 2008 el Estado chileno ratificó el Convenio 169 de la Organización Internacional del Trabajo, asumiendo con ello la obligación de “</w:t>
      </w:r>
      <w:r w:rsidRPr="00DB602F">
        <w:rPr>
          <w:rFonts w:asciiTheme="majorHAnsi" w:hAnsiTheme="majorHAnsi"/>
          <w:bCs/>
          <w:i/>
          <w:iCs/>
          <w:sz w:val="20"/>
          <w:szCs w:val="20"/>
          <w:lang w:val="es-ES"/>
        </w:rPr>
        <w:t>consultar a los pueblos, a través de sus instituciones representativas y siguiendo un procedimiento apropiado, cuando se prevean medidas legislativas o administrativas que los afecten directamente, para llegar a un acuerdo u obtener su consentimiento</w:t>
      </w:r>
      <w:r w:rsidRPr="00DB602F">
        <w:rPr>
          <w:rFonts w:asciiTheme="majorHAnsi" w:hAnsiTheme="majorHAnsi"/>
          <w:bCs/>
          <w:sz w:val="20"/>
          <w:szCs w:val="20"/>
          <w:lang w:val="es-ES"/>
        </w:rPr>
        <w:t>”. Por ende, alegan que la omisión de consulta</w:t>
      </w:r>
      <w:r w:rsidR="00977298" w:rsidRPr="00DB602F">
        <w:rPr>
          <w:rFonts w:asciiTheme="majorHAnsi" w:hAnsiTheme="majorHAnsi"/>
          <w:bCs/>
          <w:sz w:val="20"/>
          <w:szCs w:val="20"/>
          <w:lang w:val="es-ES"/>
        </w:rPr>
        <w:t xml:space="preserve"> previa </w:t>
      </w:r>
      <w:r w:rsidRPr="00DB602F">
        <w:rPr>
          <w:rFonts w:asciiTheme="majorHAnsi" w:hAnsiTheme="majorHAnsi"/>
          <w:bCs/>
          <w:sz w:val="20"/>
          <w:szCs w:val="20"/>
          <w:lang w:val="es-ES"/>
        </w:rPr>
        <w:t>configura una violación a los derechos consagrados en la Convención, que incluye la obligación de los Estados de consultar a los pueblos indígenas y de garantizar su participación con el fin de respetar su derecho a la igualdad, respecto de las decisiones relativas a cualquier medida que afecte sus costumbres, en especial aquellas utilizadas para su sustento y desarrollo económico.</w:t>
      </w:r>
    </w:p>
    <w:p w14:paraId="183494E6" w14:textId="69B7D51D" w:rsidR="002E71B8" w:rsidRPr="00DB602F" w:rsidRDefault="005857B3"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En ese contexto, señalan</w:t>
      </w:r>
      <w:r w:rsidR="004F7E9A" w:rsidRPr="00DB602F">
        <w:rPr>
          <w:rFonts w:asciiTheme="majorHAnsi" w:hAnsiTheme="majorHAnsi"/>
          <w:bCs/>
          <w:sz w:val="20"/>
          <w:szCs w:val="20"/>
          <w:lang w:val="es-ES"/>
        </w:rPr>
        <w:t xml:space="preserve"> que el 12 de enero de 2011 </w:t>
      </w:r>
      <w:r w:rsidR="00A75672" w:rsidRPr="00DB602F">
        <w:rPr>
          <w:rFonts w:asciiTheme="majorHAnsi" w:hAnsiTheme="majorHAnsi"/>
          <w:bCs/>
          <w:sz w:val="20"/>
          <w:szCs w:val="20"/>
          <w:lang w:val="es-ES"/>
        </w:rPr>
        <w:t>se</w:t>
      </w:r>
      <w:r w:rsidR="00D907C4" w:rsidRPr="00DB602F">
        <w:rPr>
          <w:rFonts w:asciiTheme="majorHAnsi" w:hAnsiTheme="majorHAnsi"/>
          <w:bCs/>
          <w:sz w:val="20"/>
          <w:szCs w:val="20"/>
          <w:lang w:val="es-ES"/>
        </w:rPr>
        <w:t xml:space="preserve"> </w:t>
      </w:r>
      <w:r w:rsidR="00BF5EFF" w:rsidRPr="00DB602F">
        <w:rPr>
          <w:rFonts w:asciiTheme="majorHAnsi" w:hAnsiTheme="majorHAnsi"/>
          <w:bCs/>
          <w:sz w:val="20"/>
          <w:szCs w:val="20"/>
          <w:lang w:val="es-ES"/>
        </w:rPr>
        <w:t>emitió</w:t>
      </w:r>
      <w:r w:rsidR="00CC2881" w:rsidRPr="00DB602F">
        <w:rPr>
          <w:rFonts w:asciiTheme="majorHAnsi" w:hAnsiTheme="majorHAnsi"/>
          <w:bCs/>
          <w:sz w:val="20"/>
          <w:szCs w:val="20"/>
          <w:lang w:val="es-ES"/>
        </w:rPr>
        <w:t xml:space="preserve"> el Decreto </w:t>
      </w:r>
      <w:r w:rsidR="00E13F40" w:rsidRPr="00DB602F">
        <w:rPr>
          <w:rFonts w:asciiTheme="majorHAnsi" w:hAnsiTheme="majorHAnsi"/>
          <w:bCs/>
          <w:sz w:val="20"/>
          <w:szCs w:val="20"/>
          <w:lang w:val="es-ES"/>
        </w:rPr>
        <w:t>Alcaldicio</w:t>
      </w:r>
      <w:r w:rsidR="00CC2881" w:rsidRPr="00DB602F">
        <w:rPr>
          <w:rFonts w:asciiTheme="majorHAnsi" w:hAnsiTheme="majorHAnsi"/>
          <w:bCs/>
          <w:sz w:val="20"/>
          <w:szCs w:val="20"/>
          <w:lang w:val="es-ES"/>
        </w:rPr>
        <w:t xml:space="preserve"> </w:t>
      </w:r>
      <w:r w:rsidR="00E13F40" w:rsidRPr="00DB602F">
        <w:rPr>
          <w:rFonts w:asciiTheme="majorHAnsi" w:hAnsiTheme="majorHAnsi"/>
          <w:bCs/>
          <w:sz w:val="20"/>
          <w:szCs w:val="20"/>
          <w:lang w:val="es-ES"/>
        </w:rPr>
        <w:t>N</w:t>
      </w:r>
      <w:r w:rsidR="00124274" w:rsidRPr="00DB602F">
        <w:rPr>
          <w:rFonts w:asciiTheme="majorHAnsi" w:hAnsiTheme="majorHAnsi"/>
          <w:bCs/>
          <w:sz w:val="20"/>
          <w:szCs w:val="20"/>
          <w:lang w:val="es-ES"/>
        </w:rPr>
        <w:t>o.</w:t>
      </w:r>
      <w:r w:rsidR="00E13F40" w:rsidRPr="00DB602F">
        <w:rPr>
          <w:rFonts w:asciiTheme="majorHAnsi" w:hAnsiTheme="majorHAnsi"/>
          <w:bCs/>
          <w:sz w:val="20"/>
          <w:szCs w:val="20"/>
          <w:lang w:val="es-ES"/>
        </w:rPr>
        <w:t xml:space="preserve"> </w:t>
      </w:r>
      <w:r w:rsidR="00CC2881" w:rsidRPr="00DB602F">
        <w:rPr>
          <w:rFonts w:asciiTheme="majorHAnsi" w:hAnsiTheme="majorHAnsi"/>
          <w:bCs/>
          <w:sz w:val="20"/>
          <w:szCs w:val="20"/>
          <w:lang w:val="es-ES"/>
        </w:rPr>
        <w:t>92</w:t>
      </w:r>
      <w:r w:rsidR="00EF0620" w:rsidRPr="00DB602F">
        <w:rPr>
          <w:rFonts w:asciiTheme="majorHAnsi" w:hAnsiTheme="majorHAnsi"/>
          <w:bCs/>
          <w:sz w:val="20"/>
          <w:szCs w:val="20"/>
          <w:lang w:val="es-ES"/>
        </w:rPr>
        <w:t xml:space="preserve"> (en adelante el “Decreto”)</w:t>
      </w:r>
      <w:r w:rsidR="00CC2881" w:rsidRPr="00DB602F">
        <w:rPr>
          <w:rFonts w:asciiTheme="majorHAnsi" w:hAnsiTheme="majorHAnsi"/>
          <w:bCs/>
          <w:sz w:val="20"/>
          <w:szCs w:val="20"/>
          <w:lang w:val="es-ES"/>
        </w:rPr>
        <w:t xml:space="preserve">, a través del cual </w:t>
      </w:r>
      <w:r w:rsidR="00EF0620" w:rsidRPr="00DB602F">
        <w:rPr>
          <w:rFonts w:asciiTheme="majorHAnsi" w:hAnsiTheme="majorHAnsi"/>
          <w:bCs/>
          <w:sz w:val="20"/>
          <w:szCs w:val="20"/>
          <w:lang w:val="es-ES"/>
        </w:rPr>
        <w:t>prohibió la instalación de</w:t>
      </w:r>
      <w:r w:rsidR="00DC091F" w:rsidRPr="00DB602F">
        <w:rPr>
          <w:rFonts w:asciiTheme="majorHAnsi" w:hAnsiTheme="majorHAnsi"/>
          <w:bCs/>
          <w:sz w:val="20"/>
          <w:szCs w:val="20"/>
          <w:lang w:val="es-ES"/>
        </w:rPr>
        <w:t>l</w:t>
      </w:r>
      <w:r w:rsidR="00EF0620" w:rsidRPr="00DB602F">
        <w:rPr>
          <w:rFonts w:asciiTheme="majorHAnsi" w:hAnsiTheme="majorHAnsi"/>
          <w:bCs/>
          <w:sz w:val="20"/>
          <w:szCs w:val="20"/>
          <w:lang w:val="es-ES"/>
        </w:rPr>
        <w:t xml:space="preserve"> comercio estacionado y ambulante en el centro de la ciudad de Temuco. En dicho marco, los peticionarios alegan la violación </w:t>
      </w:r>
      <w:r w:rsidR="00D907C4" w:rsidRPr="00DB602F">
        <w:rPr>
          <w:rFonts w:asciiTheme="majorHAnsi" w:hAnsiTheme="majorHAnsi"/>
          <w:bCs/>
          <w:sz w:val="20"/>
          <w:szCs w:val="20"/>
          <w:lang w:val="es-ES"/>
        </w:rPr>
        <w:t xml:space="preserve">a </w:t>
      </w:r>
      <w:r w:rsidR="00EF0620" w:rsidRPr="00DB602F">
        <w:rPr>
          <w:rFonts w:asciiTheme="majorHAnsi" w:hAnsiTheme="majorHAnsi"/>
          <w:bCs/>
          <w:sz w:val="20"/>
          <w:szCs w:val="20"/>
          <w:lang w:val="es-ES"/>
        </w:rPr>
        <w:t xml:space="preserve">los derechos de los comerciantes indígenas </w:t>
      </w:r>
      <w:r w:rsidR="00124274" w:rsidRPr="00DB602F">
        <w:rPr>
          <w:rFonts w:asciiTheme="majorHAnsi" w:hAnsiTheme="majorHAnsi"/>
          <w:bCs/>
          <w:sz w:val="20"/>
          <w:szCs w:val="20"/>
          <w:lang w:val="es-ES"/>
        </w:rPr>
        <w:t>M</w:t>
      </w:r>
      <w:r w:rsidR="00091C42" w:rsidRPr="00DB602F">
        <w:rPr>
          <w:rFonts w:asciiTheme="majorHAnsi" w:hAnsiTheme="majorHAnsi"/>
          <w:bCs/>
          <w:sz w:val="20"/>
          <w:szCs w:val="20"/>
          <w:lang w:val="es-ES"/>
        </w:rPr>
        <w:t>apuche</w:t>
      </w:r>
      <w:r w:rsidR="00EF0620" w:rsidRPr="00DB602F">
        <w:rPr>
          <w:rFonts w:asciiTheme="majorHAnsi" w:hAnsiTheme="majorHAnsi"/>
          <w:bCs/>
          <w:sz w:val="20"/>
          <w:szCs w:val="20"/>
          <w:lang w:val="es-ES"/>
        </w:rPr>
        <w:t xml:space="preserve"> por la </w:t>
      </w:r>
      <w:r w:rsidR="00EA7F9D" w:rsidRPr="00DB602F">
        <w:rPr>
          <w:rFonts w:asciiTheme="majorHAnsi" w:hAnsiTheme="majorHAnsi"/>
          <w:bCs/>
          <w:sz w:val="20"/>
          <w:szCs w:val="20"/>
          <w:lang w:val="es-ES"/>
        </w:rPr>
        <w:t>omisión</w:t>
      </w:r>
      <w:r w:rsidR="00EF0620" w:rsidRPr="00DB602F">
        <w:rPr>
          <w:rFonts w:asciiTheme="majorHAnsi" w:hAnsiTheme="majorHAnsi"/>
          <w:bCs/>
          <w:sz w:val="20"/>
          <w:szCs w:val="20"/>
          <w:lang w:val="es-ES"/>
        </w:rPr>
        <w:t xml:space="preserve"> de la consulta previa en la emisión del Decreto</w:t>
      </w:r>
      <w:r w:rsidR="00091C42" w:rsidRPr="00DB602F">
        <w:rPr>
          <w:rFonts w:asciiTheme="majorHAnsi" w:hAnsiTheme="majorHAnsi"/>
          <w:bCs/>
          <w:sz w:val="20"/>
          <w:szCs w:val="20"/>
          <w:lang w:val="es-ES"/>
        </w:rPr>
        <w:t xml:space="preserve">, mismo que </w:t>
      </w:r>
      <w:r w:rsidR="009D0A6F" w:rsidRPr="00DB602F">
        <w:rPr>
          <w:rFonts w:asciiTheme="majorHAnsi" w:hAnsiTheme="majorHAnsi"/>
          <w:bCs/>
          <w:sz w:val="20"/>
          <w:szCs w:val="20"/>
          <w:lang w:val="es-ES"/>
        </w:rPr>
        <w:t>habría afectado</w:t>
      </w:r>
      <w:r w:rsidR="00091C42" w:rsidRPr="00DB602F">
        <w:rPr>
          <w:rFonts w:asciiTheme="majorHAnsi" w:hAnsiTheme="majorHAnsi"/>
          <w:bCs/>
          <w:sz w:val="20"/>
          <w:szCs w:val="20"/>
          <w:lang w:val="es-ES"/>
        </w:rPr>
        <w:t xml:space="preserve"> directamente su actividad laboral </w:t>
      </w:r>
      <w:r w:rsidR="00996B6E" w:rsidRPr="00DB602F">
        <w:rPr>
          <w:rFonts w:asciiTheme="majorHAnsi" w:hAnsiTheme="majorHAnsi"/>
          <w:bCs/>
          <w:sz w:val="20"/>
          <w:szCs w:val="20"/>
          <w:lang w:val="es-ES"/>
        </w:rPr>
        <w:t>y que ha</w:t>
      </w:r>
      <w:r w:rsidR="009D0A6F" w:rsidRPr="00DB602F">
        <w:rPr>
          <w:rFonts w:asciiTheme="majorHAnsi" w:hAnsiTheme="majorHAnsi"/>
          <w:bCs/>
          <w:sz w:val="20"/>
          <w:szCs w:val="20"/>
          <w:lang w:val="es-ES"/>
        </w:rPr>
        <w:t>bría</w:t>
      </w:r>
      <w:r w:rsidR="00996B6E" w:rsidRPr="00DB602F">
        <w:rPr>
          <w:rFonts w:asciiTheme="majorHAnsi" w:hAnsiTheme="majorHAnsi"/>
          <w:bCs/>
          <w:sz w:val="20"/>
          <w:szCs w:val="20"/>
          <w:lang w:val="es-ES"/>
        </w:rPr>
        <w:t xml:space="preserve"> </w:t>
      </w:r>
      <w:r w:rsidR="009D0A6F" w:rsidRPr="00DB602F">
        <w:rPr>
          <w:rFonts w:asciiTheme="majorHAnsi" w:hAnsiTheme="majorHAnsi"/>
          <w:bCs/>
          <w:sz w:val="20"/>
          <w:szCs w:val="20"/>
          <w:lang w:val="es-ES"/>
        </w:rPr>
        <w:t>significado</w:t>
      </w:r>
      <w:r w:rsidR="00091C42" w:rsidRPr="00DB602F">
        <w:rPr>
          <w:rFonts w:asciiTheme="majorHAnsi" w:hAnsiTheme="majorHAnsi"/>
          <w:bCs/>
          <w:sz w:val="20"/>
          <w:szCs w:val="20"/>
          <w:lang w:val="es-ES"/>
        </w:rPr>
        <w:t xml:space="preserve"> un detrimento en su desarrollo económico</w:t>
      </w:r>
      <w:r w:rsidR="002E71B8" w:rsidRPr="00DB602F">
        <w:rPr>
          <w:rFonts w:asciiTheme="majorHAnsi" w:hAnsiTheme="majorHAnsi"/>
          <w:bCs/>
          <w:sz w:val="20"/>
          <w:szCs w:val="20"/>
          <w:lang w:val="es-ES"/>
        </w:rPr>
        <w:t>, social y cultural</w:t>
      </w:r>
      <w:r w:rsidR="00EA7F9D" w:rsidRPr="00DB602F">
        <w:rPr>
          <w:rFonts w:asciiTheme="majorHAnsi" w:hAnsiTheme="majorHAnsi"/>
          <w:bCs/>
          <w:sz w:val="20"/>
          <w:szCs w:val="20"/>
          <w:lang w:val="es-ES"/>
        </w:rPr>
        <w:t xml:space="preserve">. Alegan que el referido Decreto tuvo como finalidad </w:t>
      </w:r>
      <w:r w:rsidR="00466FD3" w:rsidRPr="00DB602F">
        <w:rPr>
          <w:rFonts w:asciiTheme="majorHAnsi" w:hAnsiTheme="majorHAnsi"/>
          <w:bCs/>
          <w:sz w:val="20"/>
          <w:szCs w:val="20"/>
          <w:lang w:val="es-ES"/>
        </w:rPr>
        <w:t>prohibir</w:t>
      </w:r>
      <w:r w:rsidR="00EA7F9D" w:rsidRPr="00DB602F">
        <w:rPr>
          <w:rFonts w:asciiTheme="majorHAnsi" w:hAnsiTheme="majorHAnsi"/>
          <w:bCs/>
          <w:sz w:val="20"/>
          <w:szCs w:val="20"/>
          <w:lang w:val="es-ES"/>
        </w:rPr>
        <w:t xml:space="preserve"> el </w:t>
      </w:r>
      <w:r w:rsidR="00466FD3" w:rsidRPr="00DB602F">
        <w:rPr>
          <w:rFonts w:asciiTheme="majorHAnsi" w:hAnsiTheme="majorHAnsi"/>
          <w:bCs/>
          <w:sz w:val="20"/>
          <w:szCs w:val="20"/>
          <w:lang w:val="es-ES"/>
        </w:rPr>
        <w:t xml:space="preserve">pleno </w:t>
      </w:r>
      <w:r w:rsidR="00EA7F9D" w:rsidRPr="00DB602F">
        <w:rPr>
          <w:rFonts w:asciiTheme="majorHAnsi" w:hAnsiTheme="majorHAnsi"/>
          <w:bCs/>
          <w:sz w:val="20"/>
          <w:szCs w:val="20"/>
          <w:lang w:val="es-ES"/>
        </w:rPr>
        <w:t xml:space="preserve">desarrollo de la costumbre ancestral </w:t>
      </w:r>
      <w:r w:rsidR="00466FD3" w:rsidRPr="00DB602F">
        <w:rPr>
          <w:rFonts w:asciiTheme="majorHAnsi" w:hAnsiTheme="majorHAnsi"/>
          <w:bCs/>
          <w:sz w:val="20"/>
          <w:szCs w:val="20"/>
          <w:lang w:val="es-ES"/>
        </w:rPr>
        <w:t>utilizada</w:t>
      </w:r>
      <w:r w:rsidR="00EA7F9D" w:rsidRPr="00DB602F">
        <w:rPr>
          <w:rFonts w:asciiTheme="majorHAnsi" w:hAnsiTheme="majorHAnsi"/>
          <w:bCs/>
          <w:sz w:val="20"/>
          <w:szCs w:val="20"/>
          <w:lang w:val="es-ES"/>
        </w:rPr>
        <w:t xml:space="preserve"> para el sustento de las familias </w:t>
      </w:r>
      <w:r w:rsidR="00466FD3" w:rsidRPr="00DB602F">
        <w:rPr>
          <w:rFonts w:asciiTheme="majorHAnsi" w:hAnsiTheme="majorHAnsi"/>
          <w:bCs/>
          <w:sz w:val="20"/>
          <w:szCs w:val="20"/>
          <w:lang w:val="es-ES"/>
        </w:rPr>
        <w:t>indígenas.</w:t>
      </w:r>
      <w:r w:rsidR="002E71B8" w:rsidRPr="00DB602F">
        <w:rPr>
          <w:rFonts w:asciiTheme="majorHAnsi" w:hAnsiTheme="majorHAnsi"/>
          <w:bCs/>
          <w:sz w:val="20"/>
          <w:szCs w:val="20"/>
          <w:lang w:val="es-ES"/>
        </w:rPr>
        <w:t xml:space="preserve"> </w:t>
      </w:r>
    </w:p>
    <w:p w14:paraId="00BBC5ED" w14:textId="2807EF6A" w:rsidR="001A78AD" w:rsidRPr="00DB602F" w:rsidRDefault="003F58FB"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En contra del referido</w:t>
      </w:r>
      <w:r w:rsidR="00690F51" w:rsidRPr="00DB602F">
        <w:rPr>
          <w:rFonts w:asciiTheme="majorHAnsi" w:hAnsiTheme="majorHAnsi"/>
          <w:bCs/>
          <w:sz w:val="20"/>
          <w:szCs w:val="20"/>
          <w:lang w:val="es-ES"/>
        </w:rPr>
        <w:t xml:space="preserve"> </w:t>
      </w:r>
      <w:r w:rsidR="00C97DB9" w:rsidRPr="00DB602F">
        <w:rPr>
          <w:rFonts w:asciiTheme="majorHAnsi" w:hAnsiTheme="majorHAnsi"/>
          <w:bCs/>
          <w:sz w:val="20"/>
          <w:szCs w:val="20"/>
          <w:lang w:val="es-ES"/>
        </w:rPr>
        <w:t>D</w:t>
      </w:r>
      <w:r w:rsidRPr="00DB602F">
        <w:rPr>
          <w:rFonts w:asciiTheme="majorHAnsi" w:hAnsiTheme="majorHAnsi"/>
          <w:bCs/>
          <w:sz w:val="20"/>
          <w:szCs w:val="20"/>
          <w:lang w:val="es-ES"/>
        </w:rPr>
        <w:t>ecreto,</w:t>
      </w:r>
      <w:r w:rsidR="00D22F58" w:rsidRPr="00DB602F">
        <w:rPr>
          <w:rFonts w:asciiTheme="majorHAnsi" w:hAnsiTheme="majorHAnsi"/>
          <w:bCs/>
          <w:sz w:val="20"/>
          <w:szCs w:val="20"/>
          <w:lang w:val="es-ES"/>
        </w:rPr>
        <w:t xml:space="preserve"> </w:t>
      </w:r>
      <w:r w:rsidR="00577D7D" w:rsidRPr="00DB602F">
        <w:rPr>
          <w:rFonts w:asciiTheme="majorHAnsi" w:hAnsiTheme="majorHAnsi"/>
          <w:bCs/>
          <w:sz w:val="20"/>
          <w:szCs w:val="20"/>
          <w:lang w:val="es-ES"/>
        </w:rPr>
        <w:t>las presuntas víctimas interpusieron</w:t>
      </w:r>
      <w:r w:rsidR="00D22F58" w:rsidRPr="00DB602F">
        <w:rPr>
          <w:rFonts w:asciiTheme="majorHAnsi" w:hAnsiTheme="majorHAnsi"/>
          <w:bCs/>
          <w:sz w:val="20"/>
          <w:szCs w:val="20"/>
          <w:lang w:val="es-ES"/>
        </w:rPr>
        <w:t xml:space="preserve"> un recurso de protección</w:t>
      </w:r>
      <w:r w:rsidR="00C97DB9" w:rsidRPr="00DB602F">
        <w:rPr>
          <w:rFonts w:asciiTheme="majorHAnsi" w:hAnsiTheme="majorHAnsi"/>
          <w:bCs/>
          <w:sz w:val="20"/>
          <w:szCs w:val="20"/>
          <w:lang w:val="es-ES"/>
        </w:rPr>
        <w:t xml:space="preserve">; el cual en sentencia de 30 de mayo de 2011 </w:t>
      </w:r>
      <w:r w:rsidR="00835AD9" w:rsidRPr="00DB602F">
        <w:rPr>
          <w:rFonts w:asciiTheme="majorHAnsi" w:hAnsiTheme="majorHAnsi"/>
          <w:bCs/>
          <w:sz w:val="20"/>
          <w:szCs w:val="20"/>
          <w:lang w:val="es-ES"/>
        </w:rPr>
        <w:t xml:space="preserve">fue declarado sin lugar </w:t>
      </w:r>
      <w:r w:rsidR="00C97DB9" w:rsidRPr="00DB602F">
        <w:rPr>
          <w:rFonts w:asciiTheme="majorHAnsi" w:hAnsiTheme="majorHAnsi"/>
          <w:bCs/>
          <w:sz w:val="20"/>
          <w:szCs w:val="20"/>
          <w:lang w:val="es-ES"/>
        </w:rPr>
        <w:t>por</w:t>
      </w:r>
      <w:r w:rsidR="00835AD9" w:rsidRPr="00DB602F">
        <w:rPr>
          <w:rFonts w:asciiTheme="majorHAnsi" w:hAnsiTheme="majorHAnsi"/>
          <w:bCs/>
          <w:sz w:val="20"/>
          <w:szCs w:val="20"/>
          <w:lang w:val="es-ES"/>
        </w:rPr>
        <w:t xml:space="preserve"> la Primera Sala de la Corte de Apelaciones de Temuco</w:t>
      </w:r>
      <w:r w:rsidR="00AD2FFB" w:rsidRPr="00DB602F">
        <w:rPr>
          <w:rFonts w:asciiTheme="majorHAnsi" w:hAnsiTheme="majorHAnsi"/>
          <w:bCs/>
          <w:sz w:val="20"/>
          <w:szCs w:val="20"/>
          <w:lang w:val="es-ES"/>
        </w:rPr>
        <w:t>. Este tribunal</w:t>
      </w:r>
      <w:r w:rsidR="00835AD9" w:rsidRPr="00DB602F">
        <w:rPr>
          <w:rFonts w:asciiTheme="majorHAnsi" w:hAnsiTheme="majorHAnsi"/>
          <w:bCs/>
          <w:sz w:val="20"/>
          <w:szCs w:val="20"/>
          <w:lang w:val="es-ES"/>
        </w:rPr>
        <w:t xml:space="preserve"> </w:t>
      </w:r>
      <w:r w:rsidR="00AD2FFB" w:rsidRPr="00DB602F">
        <w:rPr>
          <w:rFonts w:asciiTheme="majorHAnsi" w:hAnsiTheme="majorHAnsi"/>
          <w:bCs/>
          <w:sz w:val="20"/>
          <w:szCs w:val="20"/>
          <w:lang w:val="es-ES"/>
        </w:rPr>
        <w:t xml:space="preserve">consideró </w:t>
      </w:r>
      <w:r w:rsidR="00B809A9" w:rsidRPr="00DB602F">
        <w:rPr>
          <w:rFonts w:asciiTheme="majorHAnsi" w:hAnsiTheme="majorHAnsi"/>
          <w:bCs/>
          <w:sz w:val="20"/>
          <w:szCs w:val="20"/>
          <w:lang w:val="es-ES"/>
        </w:rPr>
        <w:t xml:space="preserve">que </w:t>
      </w:r>
      <w:r w:rsidR="00DD0FA4" w:rsidRPr="00DB602F">
        <w:rPr>
          <w:rFonts w:asciiTheme="majorHAnsi" w:hAnsiTheme="majorHAnsi"/>
          <w:bCs/>
          <w:sz w:val="20"/>
          <w:szCs w:val="20"/>
          <w:lang w:val="es-ES"/>
        </w:rPr>
        <w:t xml:space="preserve">el Decreto no fue </w:t>
      </w:r>
      <w:r w:rsidR="0040189D" w:rsidRPr="00DB602F">
        <w:rPr>
          <w:rFonts w:asciiTheme="majorHAnsi" w:hAnsiTheme="majorHAnsi"/>
          <w:bCs/>
          <w:sz w:val="20"/>
          <w:szCs w:val="20"/>
          <w:lang w:val="es-ES"/>
        </w:rPr>
        <w:t>arbitrario</w:t>
      </w:r>
      <w:r w:rsidR="00320812" w:rsidRPr="00DB602F">
        <w:rPr>
          <w:rFonts w:asciiTheme="majorHAnsi" w:hAnsiTheme="majorHAnsi"/>
          <w:bCs/>
          <w:sz w:val="20"/>
          <w:szCs w:val="20"/>
          <w:lang w:val="es-ES"/>
        </w:rPr>
        <w:t>, debido a que</w:t>
      </w:r>
      <w:r w:rsidR="0040189D" w:rsidRPr="00DB602F">
        <w:rPr>
          <w:rFonts w:asciiTheme="majorHAnsi" w:hAnsiTheme="majorHAnsi"/>
          <w:bCs/>
          <w:sz w:val="20"/>
          <w:szCs w:val="20"/>
          <w:lang w:val="es-ES"/>
        </w:rPr>
        <w:t xml:space="preserve">: i) </w:t>
      </w:r>
      <w:r w:rsidR="00B208F9" w:rsidRPr="00DB602F">
        <w:rPr>
          <w:rFonts w:asciiTheme="majorHAnsi" w:hAnsiTheme="majorHAnsi"/>
          <w:bCs/>
          <w:sz w:val="20"/>
          <w:szCs w:val="20"/>
          <w:lang w:val="es-ES"/>
        </w:rPr>
        <w:t>se trata</w:t>
      </w:r>
      <w:r w:rsidR="0040189D" w:rsidRPr="00DB602F">
        <w:rPr>
          <w:rFonts w:asciiTheme="majorHAnsi" w:hAnsiTheme="majorHAnsi"/>
          <w:bCs/>
          <w:sz w:val="20"/>
          <w:szCs w:val="20"/>
          <w:lang w:val="es-ES"/>
        </w:rPr>
        <w:t xml:space="preserve"> de una actividad económica desarrollada principalmente por ciudadanos que no pertenecen a l</w:t>
      </w:r>
      <w:r w:rsidR="00B763DF" w:rsidRPr="00DB602F">
        <w:rPr>
          <w:rFonts w:asciiTheme="majorHAnsi" w:hAnsiTheme="majorHAnsi"/>
          <w:bCs/>
          <w:sz w:val="20"/>
          <w:szCs w:val="20"/>
          <w:lang w:val="es-ES"/>
        </w:rPr>
        <w:t>a comunidad</w:t>
      </w:r>
      <w:r w:rsidR="0040189D" w:rsidRPr="00DB602F">
        <w:rPr>
          <w:rFonts w:asciiTheme="majorHAnsi" w:hAnsiTheme="majorHAnsi"/>
          <w:bCs/>
          <w:sz w:val="20"/>
          <w:szCs w:val="20"/>
          <w:lang w:val="es-ES"/>
        </w:rPr>
        <w:t xml:space="preserve"> </w:t>
      </w:r>
      <w:r w:rsidR="00B763DF" w:rsidRPr="00DB602F">
        <w:rPr>
          <w:rFonts w:asciiTheme="majorHAnsi" w:hAnsiTheme="majorHAnsi"/>
          <w:bCs/>
          <w:sz w:val="20"/>
          <w:szCs w:val="20"/>
          <w:lang w:val="es-ES"/>
        </w:rPr>
        <w:t>M</w:t>
      </w:r>
      <w:r w:rsidR="0040189D" w:rsidRPr="00DB602F">
        <w:rPr>
          <w:rFonts w:asciiTheme="majorHAnsi" w:hAnsiTheme="majorHAnsi"/>
          <w:bCs/>
          <w:sz w:val="20"/>
          <w:szCs w:val="20"/>
          <w:lang w:val="es-ES"/>
        </w:rPr>
        <w:t>apuche;</w:t>
      </w:r>
      <w:r w:rsidR="006971B4" w:rsidRPr="00DB602F">
        <w:rPr>
          <w:rFonts w:asciiTheme="majorHAnsi" w:hAnsiTheme="majorHAnsi"/>
          <w:bCs/>
          <w:sz w:val="20"/>
          <w:szCs w:val="20"/>
          <w:lang w:val="es-ES"/>
        </w:rPr>
        <w:t xml:space="preserve"> y </w:t>
      </w:r>
      <w:r w:rsidR="0040189D" w:rsidRPr="00DB602F">
        <w:rPr>
          <w:rFonts w:asciiTheme="majorHAnsi" w:hAnsiTheme="majorHAnsi"/>
          <w:bCs/>
          <w:sz w:val="20"/>
          <w:szCs w:val="20"/>
          <w:lang w:val="es-ES"/>
        </w:rPr>
        <w:t xml:space="preserve">ii) </w:t>
      </w:r>
      <w:r w:rsidR="00C9584A" w:rsidRPr="00DB602F">
        <w:rPr>
          <w:rFonts w:asciiTheme="majorHAnsi" w:hAnsiTheme="majorHAnsi"/>
          <w:bCs/>
          <w:sz w:val="20"/>
          <w:szCs w:val="20"/>
          <w:lang w:val="es-ES"/>
        </w:rPr>
        <w:t xml:space="preserve">se prohibió el </w:t>
      </w:r>
      <w:r w:rsidR="008805BD" w:rsidRPr="00DB602F">
        <w:rPr>
          <w:rFonts w:asciiTheme="majorHAnsi" w:hAnsiTheme="majorHAnsi"/>
          <w:bCs/>
          <w:sz w:val="20"/>
          <w:szCs w:val="20"/>
          <w:lang w:val="es-ES"/>
        </w:rPr>
        <w:t>comercio estacionado y ambulante en bienes nacionales de uso público en un perímetro específico</w:t>
      </w:r>
      <w:r w:rsidR="006971B4" w:rsidRPr="00DB602F">
        <w:rPr>
          <w:rFonts w:asciiTheme="majorHAnsi" w:hAnsiTheme="majorHAnsi"/>
          <w:bCs/>
          <w:sz w:val="20"/>
          <w:szCs w:val="20"/>
          <w:lang w:val="es-ES"/>
        </w:rPr>
        <w:t>,</w:t>
      </w:r>
      <w:r w:rsidR="008805BD" w:rsidRPr="00DB602F">
        <w:rPr>
          <w:rFonts w:asciiTheme="majorHAnsi" w:hAnsiTheme="majorHAnsi"/>
          <w:bCs/>
          <w:sz w:val="20"/>
          <w:szCs w:val="20"/>
          <w:lang w:val="es-ES"/>
        </w:rPr>
        <w:t xml:space="preserve"> </w:t>
      </w:r>
      <w:r w:rsidR="00877585" w:rsidRPr="00DB602F">
        <w:rPr>
          <w:rFonts w:asciiTheme="majorHAnsi" w:hAnsiTheme="majorHAnsi"/>
          <w:bCs/>
          <w:sz w:val="20"/>
          <w:szCs w:val="20"/>
          <w:lang w:val="es-ES"/>
        </w:rPr>
        <w:t xml:space="preserve">el cual en su mayoría no pertenece al pueblo </w:t>
      </w:r>
      <w:r w:rsidR="00577D7D" w:rsidRPr="00DB602F">
        <w:rPr>
          <w:rFonts w:asciiTheme="majorHAnsi" w:hAnsiTheme="majorHAnsi"/>
          <w:bCs/>
          <w:sz w:val="20"/>
          <w:szCs w:val="20"/>
          <w:lang w:val="es-ES"/>
        </w:rPr>
        <w:t>M</w:t>
      </w:r>
      <w:r w:rsidR="008C45B0" w:rsidRPr="00DB602F">
        <w:rPr>
          <w:rFonts w:asciiTheme="majorHAnsi" w:hAnsiTheme="majorHAnsi"/>
          <w:bCs/>
          <w:sz w:val="20"/>
          <w:szCs w:val="20"/>
          <w:lang w:val="es-ES"/>
        </w:rPr>
        <w:t>apuche</w:t>
      </w:r>
      <w:r w:rsidR="00EF420F" w:rsidRPr="00DB602F">
        <w:rPr>
          <w:rFonts w:asciiTheme="majorHAnsi" w:hAnsiTheme="majorHAnsi"/>
          <w:bCs/>
          <w:sz w:val="20"/>
          <w:szCs w:val="20"/>
          <w:lang w:val="es-ES"/>
        </w:rPr>
        <w:t>;</w:t>
      </w:r>
      <w:r w:rsidR="006971B4" w:rsidRPr="00DB602F">
        <w:rPr>
          <w:rFonts w:asciiTheme="majorHAnsi" w:hAnsiTheme="majorHAnsi"/>
          <w:bCs/>
          <w:sz w:val="20"/>
          <w:szCs w:val="20"/>
          <w:lang w:val="es-ES"/>
        </w:rPr>
        <w:t xml:space="preserve"> por lo que </w:t>
      </w:r>
      <w:r w:rsidR="002F0278" w:rsidRPr="00DB602F">
        <w:rPr>
          <w:rFonts w:asciiTheme="majorHAnsi" w:hAnsiTheme="majorHAnsi"/>
          <w:bCs/>
          <w:sz w:val="20"/>
          <w:szCs w:val="20"/>
          <w:lang w:val="es-ES"/>
        </w:rPr>
        <w:t>estos</w:t>
      </w:r>
      <w:r w:rsidR="0030365F" w:rsidRPr="00DB602F">
        <w:rPr>
          <w:rFonts w:asciiTheme="majorHAnsi" w:hAnsiTheme="majorHAnsi"/>
          <w:bCs/>
          <w:sz w:val="20"/>
          <w:szCs w:val="20"/>
          <w:lang w:val="es-ES"/>
        </w:rPr>
        <w:t xml:space="preserve"> tienen la oportunidad de seguir ejerciendo</w:t>
      </w:r>
      <w:r w:rsidR="006971B4" w:rsidRPr="00DB602F">
        <w:rPr>
          <w:rFonts w:asciiTheme="majorHAnsi" w:hAnsiTheme="majorHAnsi"/>
          <w:bCs/>
          <w:sz w:val="20"/>
          <w:szCs w:val="20"/>
          <w:lang w:val="es-ES"/>
        </w:rPr>
        <w:t xml:space="preserve"> sus actividades en </w:t>
      </w:r>
      <w:r w:rsidR="00323ADF" w:rsidRPr="00DB602F">
        <w:rPr>
          <w:rFonts w:asciiTheme="majorHAnsi" w:hAnsiTheme="majorHAnsi"/>
          <w:bCs/>
          <w:sz w:val="20"/>
          <w:szCs w:val="20"/>
          <w:lang w:val="es-ES"/>
        </w:rPr>
        <w:t>el resto de las</w:t>
      </w:r>
      <w:r w:rsidR="006971B4" w:rsidRPr="00DB602F">
        <w:rPr>
          <w:rFonts w:asciiTheme="majorHAnsi" w:hAnsiTheme="majorHAnsi"/>
          <w:bCs/>
          <w:sz w:val="20"/>
          <w:szCs w:val="20"/>
          <w:lang w:val="es-ES"/>
        </w:rPr>
        <w:t xml:space="preserve"> calles</w:t>
      </w:r>
      <w:r w:rsidR="0030365F" w:rsidRPr="00DB602F">
        <w:rPr>
          <w:rFonts w:asciiTheme="majorHAnsi" w:hAnsiTheme="majorHAnsi"/>
          <w:bCs/>
          <w:sz w:val="20"/>
          <w:szCs w:val="20"/>
          <w:lang w:val="es-ES"/>
        </w:rPr>
        <w:t xml:space="preserve"> de Temuco</w:t>
      </w:r>
      <w:r w:rsidR="006971B4" w:rsidRPr="00DB602F">
        <w:rPr>
          <w:rFonts w:asciiTheme="majorHAnsi" w:hAnsiTheme="majorHAnsi"/>
          <w:bCs/>
          <w:sz w:val="20"/>
          <w:szCs w:val="20"/>
          <w:lang w:val="es-ES"/>
        </w:rPr>
        <w:t>.</w:t>
      </w:r>
      <w:r w:rsidR="003C1442" w:rsidRPr="00DB602F">
        <w:rPr>
          <w:rFonts w:asciiTheme="majorHAnsi" w:hAnsiTheme="majorHAnsi"/>
          <w:bCs/>
          <w:sz w:val="20"/>
          <w:szCs w:val="20"/>
          <w:lang w:val="es-ES"/>
        </w:rPr>
        <w:t xml:space="preserve"> </w:t>
      </w:r>
      <w:r w:rsidR="001A78AD" w:rsidRPr="00DB602F">
        <w:rPr>
          <w:rFonts w:asciiTheme="majorHAnsi" w:hAnsiTheme="majorHAnsi"/>
          <w:bCs/>
          <w:sz w:val="20"/>
          <w:szCs w:val="20"/>
          <w:lang w:val="es-ES"/>
        </w:rPr>
        <w:t>Apela</w:t>
      </w:r>
      <w:r w:rsidR="00FB481D" w:rsidRPr="00DB602F">
        <w:rPr>
          <w:rFonts w:asciiTheme="majorHAnsi" w:hAnsiTheme="majorHAnsi"/>
          <w:bCs/>
          <w:sz w:val="20"/>
          <w:szCs w:val="20"/>
          <w:lang w:val="es-ES"/>
        </w:rPr>
        <w:t>da</w:t>
      </w:r>
      <w:r w:rsidR="001A78AD" w:rsidRPr="00DB602F">
        <w:rPr>
          <w:rFonts w:asciiTheme="majorHAnsi" w:hAnsiTheme="majorHAnsi"/>
          <w:bCs/>
          <w:sz w:val="20"/>
          <w:szCs w:val="20"/>
          <w:lang w:val="es-ES"/>
        </w:rPr>
        <w:t xml:space="preserve"> dicha resolución, el 1 de julio de 2011 la Corte Suprema de Justicia de Chile confirmó la sentencia recurrida, quedando firme la resolución de primera instancia</w:t>
      </w:r>
      <w:r w:rsidR="00DB4637" w:rsidRPr="00DB602F">
        <w:rPr>
          <w:rFonts w:asciiTheme="majorHAnsi" w:hAnsiTheme="majorHAnsi"/>
          <w:bCs/>
          <w:sz w:val="20"/>
          <w:szCs w:val="20"/>
          <w:lang w:val="es-ES"/>
        </w:rPr>
        <w:t>.</w:t>
      </w:r>
    </w:p>
    <w:p w14:paraId="420A10A8" w14:textId="68803041" w:rsidR="003C1442" w:rsidRPr="00DB602F" w:rsidRDefault="00EF420F"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hAnsiTheme="majorHAnsi"/>
          <w:bCs/>
          <w:sz w:val="20"/>
          <w:szCs w:val="20"/>
          <w:lang w:val="es-ES"/>
        </w:rPr>
        <w:t>Asimismo</w:t>
      </w:r>
      <w:r w:rsidR="003C1442" w:rsidRPr="00DB602F">
        <w:rPr>
          <w:rFonts w:asciiTheme="majorHAnsi" w:hAnsiTheme="majorHAnsi"/>
          <w:bCs/>
          <w:sz w:val="20"/>
          <w:szCs w:val="20"/>
          <w:lang w:val="es-ES"/>
        </w:rPr>
        <w:t xml:space="preserve">, los peticionarios expresan que algunos de los comerciantes </w:t>
      </w:r>
      <w:r w:rsidR="009E334A" w:rsidRPr="00DB602F">
        <w:rPr>
          <w:rFonts w:asciiTheme="majorHAnsi" w:hAnsiTheme="majorHAnsi"/>
          <w:bCs/>
          <w:sz w:val="20"/>
          <w:szCs w:val="20"/>
          <w:lang w:val="es-ES"/>
        </w:rPr>
        <w:t>M</w:t>
      </w:r>
      <w:r w:rsidR="003C1442" w:rsidRPr="00DB602F">
        <w:rPr>
          <w:rFonts w:asciiTheme="majorHAnsi" w:hAnsiTheme="majorHAnsi"/>
          <w:bCs/>
          <w:sz w:val="20"/>
          <w:szCs w:val="20"/>
          <w:lang w:val="es-ES"/>
        </w:rPr>
        <w:t xml:space="preserve">apuche </w:t>
      </w:r>
      <w:r w:rsidR="002D75E5" w:rsidRPr="00DB602F">
        <w:rPr>
          <w:rFonts w:asciiTheme="majorHAnsi" w:hAnsiTheme="majorHAnsi"/>
          <w:bCs/>
          <w:sz w:val="20"/>
          <w:szCs w:val="20"/>
          <w:lang w:val="es-ES"/>
        </w:rPr>
        <w:t>sufrieron</w:t>
      </w:r>
      <w:r w:rsidR="003C1442" w:rsidRPr="00DB602F">
        <w:rPr>
          <w:rFonts w:asciiTheme="majorHAnsi" w:hAnsiTheme="majorHAnsi"/>
          <w:bCs/>
          <w:sz w:val="20"/>
          <w:szCs w:val="20"/>
          <w:lang w:val="es-ES"/>
        </w:rPr>
        <w:t xml:space="preserve"> actos de violencia por miembros de la policía militarizada</w:t>
      </w:r>
      <w:r w:rsidR="0099265C" w:rsidRPr="00DB602F">
        <w:rPr>
          <w:rFonts w:asciiTheme="majorHAnsi" w:hAnsiTheme="majorHAnsi"/>
          <w:bCs/>
          <w:sz w:val="20"/>
          <w:szCs w:val="20"/>
          <w:lang w:val="es-ES"/>
        </w:rPr>
        <w:t>,</w:t>
      </w:r>
      <w:r w:rsidR="00B923ED" w:rsidRPr="00DB602F">
        <w:rPr>
          <w:rFonts w:asciiTheme="majorHAnsi" w:hAnsiTheme="majorHAnsi"/>
          <w:bCs/>
          <w:sz w:val="20"/>
          <w:szCs w:val="20"/>
          <w:lang w:val="es-ES"/>
        </w:rPr>
        <w:t xml:space="preserve"> mientras intentaban</w:t>
      </w:r>
      <w:r w:rsidR="003C1442" w:rsidRPr="00DB602F">
        <w:rPr>
          <w:rFonts w:asciiTheme="majorHAnsi" w:hAnsiTheme="majorHAnsi"/>
          <w:bCs/>
          <w:sz w:val="20"/>
          <w:szCs w:val="20"/>
          <w:lang w:val="es-ES"/>
        </w:rPr>
        <w:t xml:space="preserve"> vender sus productos en las zonas restringidas por el Decreto. Aducen que los casos no pueden ser presentados ante una instancia ordinaria </w:t>
      </w:r>
      <w:r w:rsidR="006979C9" w:rsidRPr="00DB602F">
        <w:rPr>
          <w:rFonts w:asciiTheme="majorHAnsi" w:hAnsiTheme="majorHAnsi"/>
          <w:bCs/>
          <w:sz w:val="20"/>
          <w:szCs w:val="20"/>
          <w:lang w:val="es-ES"/>
        </w:rPr>
        <w:t>por ser del</w:t>
      </w:r>
      <w:r w:rsidR="003C1442" w:rsidRPr="00DB602F">
        <w:rPr>
          <w:rFonts w:asciiTheme="majorHAnsi" w:hAnsiTheme="majorHAnsi"/>
          <w:bCs/>
          <w:sz w:val="20"/>
          <w:szCs w:val="20"/>
          <w:lang w:val="es-ES"/>
        </w:rPr>
        <w:t xml:space="preserve"> fuero militar. No obstante, </w:t>
      </w:r>
      <w:r w:rsidR="00AC4D2B" w:rsidRPr="00DB602F">
        <w:rPr>
          <w:rFonts w:asciiTheme="majorHAnsi" w:hAnsiTheme="majorHAnsi"/>
          <w:bCs/>
          <w:sz w:val="20"/>
          <w:szCs w:val="20"/>
          <w:lang w:val="es-ES"/>
        </w:rPr>
        <w:t>refieren</w:t>
      </w:r>
      <w:r w:rsidR="00AD56CD" w:rsidRPr="00DB602F">
        <w:rPr>
          <w:rFonts w:asciiTheme="majorHAnsi" w:hAnsiTheme="majorHAnsi"/>
          <w:bCs/>
          <w:sz w:val="20"/>
          <w:szCs w:val="20"/>
          <w:lang w:val="es-ES"/>
        </w:rPr>
        <w:t xml:space="preserve"> que </w:t>
      </w:r>
      <w:r w:rsidR="00C13F66" w:rsidRPr="00DB602F">
        <w:rPr>
          <w:rFonts w:asciiTheme="majorHAnsi" w:hAnsiTheme="majorHAnsi"/>
          <w:bCs/>
          <w:sz w:val="20"/>
          <w:szCs w:val="20"/>
          <w:lang w:val="es-ES"/>
        </w:rPr>
        <w:t xml:space="preserve">el 17 de junio de 2020 </w:t>
      </w:r>
      <w:r w:rsidR="00AD56CD" w:rsidRPr="00DB602F">
        <w:rPr>
          <w:rFonts w:asciiTheme="majorHAnsi" w:hAnsiTheme="majorHAnsi"/>
          <w:bCs/>
          <w:sz w:val="20"/>
          <w:szCs w:val="20"/>
          <w:lang w:val="es-ES"/>
        </w:rPr>
        <w:t xml:space="preserve">se interpuso una </w:t>
      </w:r>
      <w:r w:rsidR="006C1041" w:rsidRPr="00DB602F">
        <w:rPr>
          <w:rFonts w:asciiTheme="majorHAnsi" w:hAnsiTheme="majorHAnsi"/>
          <w:bCs/>
          <w:sz w:val="20"/>
          <w:szCs w:val="20"/>
          <w:lang w:val="es-ES"/>
        </w:rPr>
        <w:t>querella</w:t>
      </w:r>
      <w:r w:rsidR="00AD56CD" w:rsidRPr="00DB602F">
        <w:rPr>
          <w:rFonts w:asciiTheme="majorHAnsi" w:hAnsiTheme="majorHAnsi"/>
          <w:bCs/>
          <w:sz w:val="20"/>
          <w:szCs w:val="20"/>
          <w:lang w:val="es-ES"/>
        </w:rPr>
        <w:t xml:space="preserve"> ante el Juzgado de Garantía de Temuco por la detención ilegal y maltratos cometidos por agentes del Estado en contra de tres mujeres </w:t>
      </w:r>
      <w:r w:rsidR="000245EA" w:rsidRPr="00DB602F">
        <w:rPr>
          <w:rFonts w:asciiTheme="majorHAnsi" w:hAnsiTheme="majorHAnsi"/>
          <w:bCs/>
          <w:sz w:val="20"/>
          <w:szCs w:val="20"/>
          <w:lang w:val="es-ES"/>
        </w:rPr>
        <w:t>M</w:t>
      </w:r>
      <w:r w:rsidR="00AD56CD" w:rsidRPr="00DB602F">
        <w:rPr>
          <w:rFonts w:asciiTheme="majorHAnsi" w:hAnsiTheme="majorHAnsi"/>
          <w:bCs/>
          <w:sz w:val="20"/>
          <w:szCs w:val="20"/>
          <w:lang w:val="es-ES"/>
        </w:rPr>
        <w:t xml:space="preserve">apuche, misma que fue </w:t>
      </w:r>
      <w:r w:rsidR="00164CF5" w:rsidRPr="00DB602F">
        <w:rPr>
          <w:rFonts w:asciiTheme="majorHAnsi" w:hAnsiTheme="majorHAnsi"/>
          <w:bCs/>
          <w:sz w:val="20"/>
          <w:szCs w:val="20"/>
          <w:lang w:val="es-ES"/>
        </w:rPr>
        <w:t>admitida</w:t>
      </w:r>
      <w:r w:rsidR="00AD56CD" w:rsidRPr="00DB602F">
        <w:rPr>
          <w:rFonts w:asciiTheme="majorHAnsi" w:hAnsiTheme="majorHAnsi"/>
          <w:bCs/>
          <w:sz w:val="20"/>
          <w:szCs w:val="20"/>
          <w:lang w:val="es-ES"/>
        </w:rPr>
        <w:t xml:space="preserve"> el 24 de junio de </w:t>
      </w:r>
      <w:r w:rsidR="00C13F66" w:rsidRPr="00DB602F">
        <w:rPr>
          <w:rFonts w:asciiTheme="majorHAnsi" w:hAnsiTheme="majorHAnsi"/>
          <w:bCs/>
          <w:sz w:val="20"/>
          <w:szCs w:val="20"/>
          <w:lang w:val="es-ES"/>
        </w:rPr>
        <w:t>ese mismo año</w:t>
      </w:r>
      <w:r w:rsidR="00FC58C7" w:rsidRPr="00DB602F">
        <w:rPr>
          <w:rFonts w:asciiTheme="majorHAnsi" w:hAnsiTheme="majorHAnsi"/>
          <w:bCs/>
          <w:sz w:val="20"/>
          <w:szCs w:val="20"/>
          <w:lang w:val="es-ES"/>
        </w:rPr>
        <w:t>.</w:t>
      </w:r>
      <w:r w:rsidR="007E0D3F" w:rsidRPr="00DB602F">
        <w:rPr>
          <w:rFonts w:asciiTheme="majorHAnsi" w:hAnsiTheme="majorHAnsi"/>
          <w:bCs/>
          <w:sz w:val="20"/>
          <w:szCs w:val="20"/>
          <w:lang w:val="es-ES"/>
        </w:rPr>
        <w:t xml:space="preserve"> </w:t>
      </w:r>
      <w:r w:rsidR="00E03A09" w:rsidRPr="00DB602F">
        <w:rPr>
          <w:rFonts w:asciiTheme="majorHAnsi" w:hAnsiTheme="majorHAnsi"/>
          <w:bCs/>
          <w:sz w:val="20"/>
          <w:szCs w:val="20"/>
          <w:lang w:val="es-ES"/>
        </w:rPr>
        <w:t>–</w:t>
      </w:r>
      <w:r w:rsidR="000E13A5" w:rsidRPr="00DB602F">
        <w:rPr>
          <w:rFonts w:asciiTheme="majorHAnsi" w:hAnsiTheme="majorHAnsi"/>
          <w:bCs/>
          <w:sz w:val="20"/>
          <w:szCs w:val="20"/>
          <w:lang w:val="es-ES"/>
        </w:rPr>
        <w:t>Sin embargo, l</w:t>
      </w:r>
      <w:r w:rsidR="007E0D3F" w:rsidRPr="00DB602F">
        <w:rPr>
          <w:rFonts w:asciiTheme="majorHAnsi" w:hAnsiTheme="majorHAnsi"/>
          <w:bCs/>
          <w:sz w:val="20"/>
          <w:szCs w:val="20"/>
          <w:lang w:val="es-ES"/>
        </w:rPr>
        <w:t xml:space="preserve">a CIDH </w:t>
      </w:r>
      <w:r w:rsidR="007E0D3F" w:rsidRPr="00DB602F">
        <w:rPr>
          <w:rFonts w:asciiTheme="majorHAnsi" w:hAnsiTheme="majorHAnsi"/>
          <w:bCs/>
          <w:sz w:val="20"/>
          <w:szCs w:val="20"/>
          <w:lang w:val="es-ES"/>
        </w:rPr>
        <w:lastRenderedPageBreak/>
        <w:t xml:space="preserve">observa que </w:t>
      </w:r>
      <w:r w:rsidR="00815EFB" w:rsidRPr="00DB602F">
        <w:rPr>
          <w:rFonts w:asciiTheme="majorHAnsi" w:hAnsiTheme="majorHAnsi"/>
          <w:bCs/>
          <w:sz w:val="20"/>
          <w:szCs w:val="20"/>
          <w:lang w:val="es-ES"/>
        </w:rPr>
        <w:t xml:space="preserve">la parte peticionaria </w:t>
      </w:r>
      <w:r w:rsidR="00C512D6" w:rsidRPr="00DB602F">
        <w:rPr>
          <w:rFonts w:asciiTheme="majorHAnsi" w:hAnsiTheme="majorHAnsi"/>
          <w:bCs/>
          <w:sz w:val="20"/>
          <w:szCs w:val="20"/>
          <w:lang w:val="es-ES"/>
        </w:rPr>
        <w:t xml:space="preserve">en </w:t>
      </w:r>
      <w:r w:rsidR="00815EFB" w:rsidRPr="00DB602F">
        <w:rPr>
          <w:rFonts w:asciiTheme="majorHAnsi" w:hAnsiTheme="majorHAnsi"/>
          <w:bCs/>
          <w:sz w:val="20"/>
          <w:szCs w:val="20"/>
          <w:lang w:val="es-ES"/>
        </w:rPr>
        <w:t>su</w:t>
      </w:r>
      <w:r w:rsidR="007E0D3F" w:rsidRPr="00DB602F">
        <w:rPr>
          <w:rFonts w:asciiTheme="majorHAnsi" w:hAnsiTheme="majorHAnsi"/>
          <w:bCs/>
          <w:sz w:val="20"/>
          <w:szCs w:val="20"/>
          <w:lang w:val="es-ES"/>
        </w:rPr>
        <w:t xml:space="preserve"> última comunicación de 29 de diciembre de </w:t>
      </w:r>
      <w:r w:rsidR="00CB5882" w:rsidRPr="00DB602F">
        <w:rPr>
          <w:rFonts w:asciiTheme="majorHAnsi" w:hAnsiTheme="majorHAnsi"/>
          <w:bCs/>
          <w:sz w:val="20"/>
          <w:szCs w:val="20"/>
          <w:lang w:val="es-ES"/>
        </w:rPr>
        <w:t>2021</w:t>
      </w:r>
      <w:r w:rsidR="007E0D3F" w:rsidRPr="00DB602F">
        <w:rPr>
          <w:rFonts w:asciiTheme="majorHAnsi" w:hAnsiTheme="majorHAnsi"/>
          <w:bCs/>
          <w:sz w:val="20"/>
          <w:szCs w:val="20"/>
          <w:lang w:val="es-ES"/>
        </w:rPr>
        <w:t xml:space="preserve"> no aporta información relativa al desarrollo </w:t>
      </w:r>
      <w:r w:rsidR="00CB5882" w:rsidRPr="00DB602F">
        <w:rPr>
          <w:rFonts w:asciiTheme="majorHAnsi" w:hAnsiTheme="majorHAnsi"/>
          <w:bCs/>
          <w:sz w:val="20"/>
          <w:szCs w:val="20"/>
          <w:lang w:val="es-ES"/>
        </w:rPr>
        <w:t xml:space="preserve">o avance </w:t>
      </w:r>
      <w:r w:rsidR="007E0D3F" w:rsidRPr="00DB602F">
        <w:rPr>
          <w:rFonts w:asciiTheme="majorHAnsi" w:hAnsiTheme="majorHAnsi"/>
          <w:bCs/>
          <w:sz w:val="20"/>
          <w:szCs w:val="20"/>
          <w:lang w:val="es-ES"/>
        </w:rPr>
        <w:t xml:space="preserve">de </w:t>
      </w:r>
      <w:r w:rsidR="00192235" w:rsidRPr="00DB602F">
        <w:rPr>
          <w:rFonts w:asciiTheme="majorHAnsi" w:hAnsiTheme="majorHAnsi"/>
          <w:bCs/>
          <w:sz w:val="20"/>
          <w:szCs w:val="20"/>
          <w:lang w:val="es-ES"/>
        </w:rPr>
        <w:t>dicha</w:t>
      </w:r>
      <w:r w:rsidR="007E0D3F" w:rsidRPr="00DB602F">
        <w:rPr>
          <w:rFonts w:asciiTheme="majorHAnsi" w:hAnsiTheme="majorHAnsi"/>
          <w:bCs/>
          <w:sz w:val="20"/>
          <w:szCs w:val="20"/>
          <w:lang w:val="es-ES"/>
        </w:rPr>
        <w:t xml:space="preserve"> querella interpuesta en 2020</w:t>
      </w:r>
      <w:r w:rsidR="00E03A09" w:rsidRPr="00DB602F">
        <w:rPr>
          <w:rFonts w:asciiTheme="majorHAnsi" w:hAnsiTheme="majorHAnsi"/>
          <w:bCs/>
          <w:sz w:val="20"/>
          <w:szCs w:val="20"/>
          <w:lang w:val="es-ES"/>
        </w:rPr>
        <w:t>–.</w:t>
      </w:r>
      <w:r w:rsidR="00AD56CD" w:rsidRPr="00DB602F">
        <w:rPr>
          <w:rFonts w:asciiTheme="majorHAnsi" w:hAnsiTheme="majorHAnsi"/>
          <w:bCs/>
          <w:sz w:val="20"/>
          <w:szCs w:val="20"/>
          <w:lang w:val="es-ES"/>
        </w:rPr>
        <w:t xml:space="preserve"> </w:t>
      </w:r>
    </w:p>
    <w:p w14:paraId="19F2BED6" w14:textId="52747774" w:rsidR="003E0382" w:rsidRPr="00DB602F" w:rsidRDefault="00A64637" w:rsidP="00A64637">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sz w:val="20"/>
          <w:szCs w:val="20"/>
          <w:lang w:val="es-ES_tradnl"/>
        </w:rPr>
        <w:t xml:space="preserve">En conclusión, </w:t>
      </w:r>
      <w:r w:rsidRPr="00DB602F">
        <w:rPr>
          <w:rFonts w:asciiTheme="majorHAnsi" w:hAnsiTheme="majorHAnsi"/>
          <w:bCs/>
          <w:sz w:val="20"/>
          <w:szCs w:val="20"/>
          <w:lang w:val="es-ES"/>
        </w:rPr>
        <w:t xml:space="preserve">la parte peticionaria invoca como </w:t>
      </w:r>
      <w:r w:rsidR="001838D0" w:rsidRPr="00DB602F">
        <w:rPr>
          <w:rFonts w:asciiTheme="majorHAnsi" w:hAnsiTheme="majorHAnsi"/>
          <w:bCs/>
          <w:sz w:val="20"/>
          <w:szCs w:val="20"/>
          <w:lang w:val="es-ES"/>
        </w:rPr>
        <w:t>violados</w:t>
      </w:r>
      <w:r w:rsidRPr="00DB602F">
        <w:rPr>
          <w:rFonts w:asciiTheme="majorHAnsi" w:hAnsiTheme="majorHAnsi"/>
          <w:bCs/>
          <w:sz w:val="20"/>
          <w:szCs w:val="20"/>
          <w:lang w:val="es-ES"/>
        </w:rPr>
        <w:t xml:space="preserve"> los </w:t>
      </w:r>
      <w:r w:rsidR="005B7F27" w:rsidRPr="00DB602F">
        <w:rPr>
          <w:rFonts w:asciiTheme="majorHAnsi" w:hAnsiTheme="majorHAnsi"/>
          <w:bCs/>
          <w:sz w:val="20"/>
          <w:szCs w:val="20"/>
          <w:lang w:val="es-ES"/>
        </w:rPr>
        <w:t xml:space="preserve">siguientes </w:t>
      </w:r>
      <w:r w:rsidRPr="00DB602F">
        <w:rPr>
          <w:rFonts w:asciiTheme="majorHAnsi" w:hAnsiTheme="majorHAnsi"/>
          <w:bCs/>
          <w:sz w:val="20"/>
          <w:szCs w:val="20"/>
          <w:lang w:val="es-ES"/>
        </w:rPr>
        <w:t>derechos</w:t>
      </w:r>
      <w:r w:rsidR="005B7F27" w:rsidRPr="00DB602F">
        <w:rPr>
          <w:rFonts w:asciiTheme="majorHAnsi" w:hAnsiTheme="majorHAnsi"/>
          <w:bCs/>
          <w:sz w:val="20"/>
          <w:szCs w:val="20"/>
          <w:lang w:val="es-ES"/>
        </w:rPr>
        <w:t xml:space="preserve"> </w:t>
      </w:r>
      <w:r w:rsidR="00BB364A" w:rsidRPr="00DB602F">
        <w:rPr>
          <w:rFonts w:asciiTheme="majorHAnsi" w:hAnsiTheme="majorHAnsi"/>
          <w:bCs/>
          <w:sz w:val="20"/>
          <w:szCs w:val="20"/>
          <w:lang w:val="es-ES"/>
        </w:rPr>
        <w:t>consagrados en</w:t>
      </w:r>
      <w:r w:rsidR="005B7F27" w:rsidRPr="00DB602F">
        <w:rPr>
          <w:rFonts w:asciiTheme="majorHAnsi" w:hAnsiTheme="majorHAnsi"/>
          <w:bCs/>
          <w:sz w:val="20"/>
          <w:szCs w:val="20"/>
          <w:lang w:val="es-ES"/>
        </w:rPr>
        <w:t xml:space="preserve"> la Convención Americana</w:t>
      </w:r>
      <w:r w:rsidR="003E0382" w:rsidRPr="00DB602F">
        <w:rPr>
          <w:rFonts w:asciiTheme="majorHAnsi" w:hAnsiTheme="majorHAnsi"/>
          <w:bCs/>
          <w:sz w:val="20"/>
          <w:szCs w:val="20"/>
          <w:lang w:val="es-ES"/>
        </w:rPr>
        <w:t>:</w:t>
      </w:r>
      <w:r w:rsidRPr="00DB602F">
        <w:rPr>
          <w:rFonts w:asciiTheme="majorHAnsi" w:hAnsiTheme="majorHAnsi"/>
          <w:bCs/>
          <w:sz w:val="20"/>
          <w:szCs w:val="20"/>
          <w:lang w:val="es-ES"/>
        </w:rPr>
        <w:t xml:space="preserve"> </w:t>
      </w:r>
      <w:r w:rsidR="003E0382" w:rsidRPr="00DB602F">
        <w:rPr>
          <w:rFonts w:asciiTheme="majorHAnsi" w:hAnsiTheme="majorHAnsi"/>
          <w:bCs/>
          <w:sz w:val="20"/>
          <w:szCs w:val="20"/>
          <w:lang w:val="es-ES"/>
        </w:rPr>
        <w:t xml:space="preserve">(i) </w:t>
      </w:r>
      <w:r w:rsidRPr="00DB602F">
        <w:rPr>
          <w:rFonts w:asciiTheme="majorHAnsi" w:hAnsiTheme="majorHAnsi"/>
          <w:bCs/>
          <w:sz w:val="20"/>
          <w:szCs w:val="20"/>
          <w:lang w:val="es-ES"/>
        </w:rPr>
        <w:t xml:space="preserve">a la </w:t>
      </w:r>
      <w:r w:rsidR="003E0382" w:rsidRPr="00DB602F">
        <w:rPr>
          <w:rFonts w:asciiTheme="majorHAnsi" w:hAnsiTheme="majorHAnsi"/>
          <w:bCs/>
          <w:sz w:val="20"/>
          <w:szCs w:val="20"/>
          <w:lang w:val="es-ES"/>
        </w:rPr>
        <w:t>vida</w:t>
      </w:r>
      <w:r w:rsidRPr="00DB602F">
        <w:rPr>
          <w:rFonts w:asciiTheme="majorHAnsi" w:hAnsiTheme="majorHAnsi"/>
          <w:bCs/>
          <w:sz w:val="20"/>
          <w:szCs w:val="20"/>
          <w:lang w:val="es-ES"/>
        </w:rPr>
        <w:t xml:space="preserve">, </w:t>
      </w:r>
      <w:r w:rsidR="003E0382" w:rsidRPr="00DB602F">
        <w:rPr>
          <w:rFonts w:asciiTheme="majorHAnsi" w:hAnsiTheme="majorHAnsi"/>
          <w:bCs/>
          <w:sz w:val="20"/>
          <w:szCs w:val="20"/>
          <w:lang w:val="es-ES"/>
        </w:rPr>
        <w:t xml:space="preserve">dada la vulneración a las costumbres ancestrales de los miembros de la comunidad Mapuche que se dedican </w:t>
      </w:r>
      <w:r w:rsidR="009C74BB" w:rsidRPr="00DB602F">
        <w:rPr>
          <w:rFonts w:asciiTheme="majorHAnsi" w:hAnsiTheme="majorHAnsi"/>
          <w:bCs/>
          <w:sz w:val="20"/>
          <w:szCs w:val="20"/>
          <w:lang w:val="es-ES"/>
        </w:rPr>
        <w:t xml:space="preserve">como medio de subsistencia económica </w:t>
      </w:r>
      <w:r w:rsidR="003E0382" w:rsidRPr="00DB602F">
        <w:rPr>
          <w:rFonts w:asciiTheme="majorHAnsi" w:hAnsiTheme="majorHAnsi"/>
          <w:bCs/>
          <w:sz w:val="20"/>
          <w:szCs w:val="20"/>
          <w:lang w:val="es-ES"/>
        </w:rPr>
        <w:t>al comercio ambulante, así como las afectaciones a la integridad personal de algunos de sus miembros por parte de agentes policiales; (ii)</w:t>
      </w:r>
      <w:r w:rsidR="005B7F27" w:rsidRPr="00DB602F">
        <w:rPr>
          <w:rFonts w:asciiTheme="majorHAnsi" w:hAnsiTheme="majorHAnsi"/>
          <w:bCs/>
          <w:sz w:val="20"/>
          <w:szCs w:val="20"/>
          <w:lang w:val="es-ES"/>
        </w:rPr>
        <w:t xml:space="preserve"> derechos políticos, específicamente</w:t>
      </w:r>
      <w:r w:rsidR="00C52177" w:rsidRPr="00DB602F">
        <w:rPr>
          <w:rFonts w:asciiTheme="majorHAnsi" w:hAnsiTheme="majorHAnsi"/>
          <w:bCs/>
          <w:sz w:val="20"/>
          <w:szCs w:val="20"/>
          <w:lang w:val="es-ES"/>
        </w:rPr>
        <w:t>,</w:t>
      </w:r>
      <w:r w:rsidR="005B7F27" w:rsidRPr="00DB602F">
        <w:rPr>
          <w:rFonts w:asciiTheme="majorHAnsi" w:hAnsiTheme="majorHAnsi"/>
          <w:bCs/>
          <w:sz w:val="20"/>
          <w:szCs w:val="20"/>
          <w:lang w:val="es-ES"/>
        </w:rPr>
        <w:t xml:space="preserve"> por </w:t>
      </w:r>
      <w:r w:rsidR="00C52177" w:rsidRPr="00DB602F">
        <w:rPr>
          <w:rFonts w:asciiTheme="majorHAnsi" w:hAnsiTheme="majorHAnsi"/>
          <w:bCs/>
          <w:sz w:val="20"/>
          <w:szCs w:val="20"/>
          <w:lang w:val="es-ES"/>
        </w:rPr>
        <w:t xml:space="preserve">la falta de consulta </w:t>
      </w:r>
      <w:r w:rsidR="009C74BB" w:rsidRPr="00DB602F">
        <w:rPr>
          <w:rFonts w:asciiTheme="majorHAnsi" w:hAnsiTheme="majorHAnsi"/>
          <w:bCs/>
          <w:sz w:val="20"/>
          <w:szCs w:val="20"/>
          <w:lang w:val="es-ES"/>
        </w:rPr>
        <w:t xml:space="preserve">previa </w:t>
      </w:r>
      <w:r w:rsidR="00C52177" w:rsidRPr="00DB602F">
        <w:rPr>
          <w:rFonts w:asciiTheme="majorHAnsi" w:hAnsiTheme="majorHAnsi"/>
          <w:bCs/>
          <w:sz w:val="20"/>
          <w:szCs w:val="20"/>
          <w:lang w:val="es-ES"/>
        </w:rPr>
        <w:t>a los indígenas Mapuche que se dedicaban al comercio ambulante en el centro de Temuco, alegando la omisión en la realización de un mecanismo de participación con la comunidad, previo a la emisión del Decreto que afectó sus actividades comerciales ancestrales; (iii) el derecho a la igualdad ante la ley, relacionado con la falta de consulta</w:t>
      </w:r>
      <w:r w:rsidR="00025686" w:rsidRPr="00DB602F">
        <w:rPr>
          <w:rFonts w:asciiTheme="majorHAnsi" w:hAnsiTheme="majorHAnsi"/>
          <w:bCs/>
          <w:sz w:val="20"/>
          <w:szCs w:val="20"/>
          <w:lang w:val="es-ES"/>
        </w:rPr>
        <w:t xml:space="preserve"> previa</w:t>
      </w:r>
      <w:r w:rsidR="00C52177" w:rsidRPr="00DB602F">
        <w:rPr>
          <w:rFonts w:asciiTheme="majorHAnsi" w:hAnsiTheme="majorHAnsi"/>
          <w:bCs/>
          <w:sz w:val="20"/>
          <w:szCs w:val="20"/>
          <w:lang w:val="es-ES"/>
        </w:rPr>
        <w:t xml:space="preserve"> a los comerciantes Mapuche, sin considerar que el comercio ambulante </w:t>
      </w:r>
      <w:r w:rsidR="00AB01BA" w:rsidRPr="00DB602F">
        <w:rPr>
          <w:rFonts w:asciiTheme="majorHAnsi" w:hAnsiTheme="majorHAnsi"/>
          <w:bCs/>
          <w:sz w:val="20"/>
          <w:szCs w:val="20"/>
          <w:lang w:val="es-ES"/>
        </w:rPr>
        <w:t>que prohibió</w:t>
      </w:r>
      <w:r w:rsidR="00C52177" w:rsidRPr="00DB602F">
        <w:rPr>
          <w:rFonts w:asciiTheme="majorHAnsi" w:hAnsiTheme="majorHAnsi"/>
          <w:bCs/>
          <w:sz w:val="20"/>
          <w:szCs w:val="20"/>
          <w:lang w:val="es-ES"/>
        </w:rPr>
        <w:t xml:space="preserve"> el Decreto</w:t>
      </w:r>
      <w:r w:rsidR="00AB01BA" w:rsidRPr="00DB602F">
        <w:rPr>
          <w:rFonts w:asciiTheme="majorHAnsi" w:hAnsiTheme="majorHAnsi"/>
          <w:bCs/>
          <w:sz w:val="20"/>
          <w:szCs w:val="20"/>
          <w:lang w:val="es-ES"/>
        </w:rPr>
        <w:t xml:space="preserve"> afectó sus actividades ancestrales practicadas en el centro de Temuco</w:t>
      </w:r>
      <w:r w:rsidR="00C52177" w:rsidRPr="00DB602F">
        <w:rPr>
          <w:rFonts w:asciiTheme="majorHAnsi" w:hAnsiTheme="majorHAnsi"/>
          <w:bCs/>
          <w:sz w:val="20"/>
          <w:szCs w:val="20"/>
          <w:lang w:val="es-ES"/>
        </w:rPr>
        <w:t xml:space="preserve"> desde hace más de cien años, </w:t>
      </w:r>
      <w:r w:rsidR="00AB01BA" w:rsidRPr="00DB602F">
        <w:rPr>
          <w:rFonts w:asciiTheme="majorHAnsi" w:hAnsiTheme="majorHAnsi"/>
          <w:bCs/>
          <w:sz w:val="20"/>
          <w:szCs w:val="20"/>
          <w:lang w:val="es-ES"/>
        </w:rPr>
        <w:t>el cual desencadenó</w:t>
      </w:r>
      <w:r w:rsidR="00C52177" w:rsidRPr="00DB602F">
        <w:rPr>
          <w:rFonts w:asciiTheme="majorHAnsi" w:hAnsiTheme="majorHAnsi"/>
          <w:bCs/>
          <w:sz w:val="20"/>
          <w:szCs w:val="20"/>
          <w:lang w:val="es-ES"/>
        </w:rPr>
        <w:t xml:space="preserve"> una persecución y discriminación a </w:t>
      </w:r>
      <w:r w:rsidR="00BF4C84" w:rsidRPr="00DB602F">
        <w:rPr>
          <w:rFonts w:asciiTheme="majorHAnsi" w:hAnsiTheme="majorHAnsi"/>
          <w:bCs/>
          <w:sz w:val="20"/>
          <w:szCs w:val="20"/>
          <w:lang w:val="es-ES"/>
        </w:rPr>
        <w:t>estos por parte de las autoridades estatales</w:t>
      </w:r>
      <w:r w:rsidR="00C52177" w:rsidRPr="00DB602F">
        <w:rPr>
          <w:rFonts w:asciiTheme="majorHAnsi" w:hAnsiTheme="majorHAnsi"/>
          <w:bCs/>
          <w:sz w:val="20"/>
          <w:szCs w:val="20"/>
          <w:lang w:val="es-ES"/>
        </w:rPr>
        <w:t xml:space="preserve">; y (iv) el derecho al desarrollo progresivo, </w:t>
      </w:r>
      <w:r w:rsidR="00A87624" w:rsidRPr="00DB602F">
        <w:rPr>
          <w:rFonts w:asciiTheme="majorHAnsi" w:hAnsiTheme="majorHAnsi"/>
          <w:bCs/>
          <w:sz w:val="20"/>
          <w:szCs w:val="20"/>
          <w:lang w:val="es-ES"/>
        </w:rPr>
        <w:t xml:space="preserve">por la omisión del Estado chileno en garantizar las condiciones necesarias </w:t>
      </w:r>
      <w:r w:rsidR="006C0C5B" w:rsidRPr="00DB602F">
        <w:rPr>
          <w:rFonts w:asciiTheme="majorHAnsi" w:hAnsiTheme="majorHAnsi"/>
          <w:bCs/>
          <w:sz w:val="20"/>
          <w:szCs w:val="20"/>
          <w:lang w:val="es-ES"/>
        </w:rPr>
        <w:t xml:space="preserve">a </w:t>
      </w:r>
      <w:r w:rsidR="00A87624" w:rsidRPr="00DB602F">
        <w:rPr>
          <w:rFonts w:asciiTheme="majorHAnsi" w:hAnsiTheme="majorHAnsi"/>
          <w:bCs/>
          <w:sz w:val="20"/>
          <w:szCs w:val="20"/>
          <w:lang w:val="es-ES"/>
        </w:rPr>
        <w:t>una vida digna de los indígenas Mapuche</w:t>
      </w:r>
      <w:r w:rsidR="006C0C5B" w:rsidRPr="00DB602F">
        <w:rPr>
          <w:rFonts w:asciiTheme="majorHAnsi" w:hAnsiTheme="majorHAnsi"/>
          <w:bCs/>
          <w:sz w:val="20"/>
          <w:szCs w:val="20"/>
          <w:lang w:val="es-ES"/>
        </w:rPr>
        <w:t xml:space="preserve">, relacionada con su principal medio de subsistencia, el comercio ambulante </w:t>
      </w:r>
      <w:r w:rsidR="00977298" w:rsidRPr="00DB602F">
        <w:rPr>
          <w:rFonts w:asciiTheme="majorHAnsi" w:hAnsiTheme="majorHAnsi"/>
          <w:bCs/>
          <w:sz w:val="20"/>
          <w:szCs w:val="20"/>
          <w:lang w:val="es-ES"/>
        </w:rPr>
        <w:t>practicado</w:t>
      </w:r>
      <w:r w:rsidR="006C0C5B" w:rsidRPr="00DB602F">
        <w:rPr>
          <w:rFonts w:asciiTheme="majorHAnsi" w:hAnsiTheme="majorHAnsi"/>
          <w:bCs/>
          <w:sz w:val="20"/>
          <w:szCs w:val="20"/>
          <w:lang w:val="es-ES"/>
        </w:rPr>
        <w:t xml:space="preserve"> en el centro de Temuco</w:t>
      </w:r>
      <w:r w:rsidR="00A87624" w:rsidRPr="00DB602F">
        <w:rPr>
          <w:rFonts w:asciiTheme="majorHAnsi" w:hAnsiTheme="majorHAnsi"/>
          <w:bCs/>
          <w:sz w:val="20"/>
          <w:szCs w:val="20"/>
          <w:lang w:val="es-ES"/>
        </w:rPr>
        <w:t xml:space="preserve">. La petición también invoca como violadas algunas disposiciones del </w:t>
      </w:r>
      <w:r w:rsidR="00A87624" w:rsidRPr="00DB602F">
        <w:rPr>
          <w:bCs/>
          <w:sz w:val="20"/>
          <w:szCs w:val="20"/>
          <w:lang w:val="es-ES"/>
        </w:rPr>
        <w:t>Protocolo de San Salvador</w:t>
      </w:r>
      <w:r w:rsidR="00A87624" w:rsidRPr="00DB602F">
        <w:rPr>
          <w:rFonts w:asciiTheme="majorHAnsi" w:hAnsiTheme="majorHAnsi"/>
          <w:bCs/>
          <w:sz w:val="20"/>
          <w:szCs w:val="20"/>
          <w:lang w:val="es-ES"/>
        </w:rPr>
        <w:t>; el Pacto Internacional de Derechos Civiles y Políticos; y el Convenio 169 de la OIT.</w:t>
      </w:r>
    </w:p>
    <w:p w14:paraId="21757D52" w14:textId="587BBD96" w:rsidR="00BA757D" w:rsidRPr="00DB602F" w:rsidRDefault="00E64F26" w:rsidP="00814E76">
      <w:pPr>
        <w:pStyle w:val="ListParagraph"/>
        <w:suppressAutoHyphens/>
        <w:spacing w:before="240" w:after="240"/>
        <w:ind w:left="0" w:firstLine="709"/>
        <w:jc w:val="both"/>
        <w:rPr>
          <w:rFonts w:asciiTheme="majorHAnsi" w:hAnsiTheme="majorHAnsi"/>
          <w:bCs/>
          <w:i/>
          <w:iCs/>
          <w:sz w:val="20"/>
          <w:szCs w:val="20"/>
          <w:lang w:val="es-ES"/>
        </w:rPr>
      </w:pPr>
      <w:r w:rsidRPr="00DB602F">
        <w:rPr>
          <w:rFonts w:asciiTheme="majorHAnsi" w:hAnsiTheme="majorHAnsi"/>
          <w:bCs/>
          <w:i/>
          <w:iCs/>
          <w:sz w:val="20"/>
          <w:szCs w:val="20"/>
          <w:lang w:val="es-ES"/>
        </w:rPr>
        <w:t>Posicionamiento</w:t>
      </w:r>
      <w:r w:rsidR="00BA757D" w:rsidRPr="00DB602F">
        <w:rPr>
          <w:rFonts w:asciiTheme="majorHAnsi" w:hAnsiTheme="majorHAnsi"/>
          <w:bCs/>
          <w:i/>
          <w:iCs/>
          <w:sz w:val="20"/>
          <w:szCs w:val="20"/>
          <w:lang w:val="es-ES"/>
        </w:rPr>
        <w:t xml:space="preserve"> del Estado </w:t>
      </w:r>
      <w:r w:rsidR="00192235" w:rsidRPr="00DB602F">
        <w:rPr>
          <w:rFonts w:asciiTheme="majorHAnsi" w:hAnsiTheme="majorHAnsi"/>
          <w:bCs/>
          <w:i/>
          <w:iCs/>
          <w:sz w:val="20"/>
          <w:szCs w:val="20"/>
          <w:lang w:val="es-ES"/>
        </w:rPr>
        <w:t>chileno</w:t>
      </w:r>
    </w:p>
    <w:p w14:paraId="07A2639F" w14:textId="19BE088D" w:rsidR="00C03145" w:rsidRPr="00DB602F" w:rsidRDefault="00C03145" w:rsidP="00603238">
      <w:pPr>
        <w:pStyle w:val="ListParagraph"/>
        <w:numPr>
          <w:ilvl w:val="0"/>
          <w:numId w:val="56"/>
        </w:numPr>
        <w:suppressAutoHyphens/>
        <w:spacing w:before="240" w:after="240"/>
        <w:ind w:left="0" w:firstLine="709"/>
        <w:jc w:val="both"/>
        <w:rPr>
          <w:sz w:val="20"/>
          <w:szCs w:val="20"/>
          <w:lang w:val="es-ES"/>
        </w:rPr>
      </w:pPr>
      <w:r w:rsidRPr="00DB602F">
        <w:rPr>
          <w:sz w:val="20"/>
          <w:szCs w:val="20"/>
          <w:lang w:val="es-ES"/>
        </w:rPr>
        <w:t>El Estado</w:t>
      </w:r>
      <w:r w:rsidR="00F677CF" w:rsidRPr="00DB602F">
        <w:rPr>
          <w:sz w:val="20"/>
          <w:szCs w:val="20"/>
          <w:lang w:val="es-ES"/>
        </w:rPr>
        <w:t>, en su contestación, pide a la CIDH declarar inadmisible la presente petición, en razón de</w:t>
      </w:r>
      <w:r w:rsidRPr="00DB602F">
        <w:rPr>
          <w:sz w:val="20"/>
          <w:szCs w:val="20"/>
          <w:lang w:val="es-ES"/>
        </w:rPr>
        <w:t xml:space="preserve"> que</w:t>
      </w:r>
      <w:r w:rsidR="00F677CF" w:rsidRPr="00DB602F">
        <w:rPr>
          <w:sz w:val="20"/>
          <w:szCs w:val="20"/>
          <w:lang w:val="es-ES"/>
        </w:rPr>
        <w:t xml:space="preserve">: (a) </w:t>
      </w:r>
      <w:r w:rsidRPr="00DB602F">
        <w:rPr>
          <w:sz w:val="20"/>
          <w:szCs w:val="20"/>
          <w:lang w:val="es-ES"/>
        </w:rPr>
        <w:t xml:space="preserve">la Comisión carece de competencia </w:t>
      </w:r>
      <w:r w:rsidRPr="00DB602F">
        <w:rPr>
          <w:i/>
          <w:iCs/>
          <w:sz w:val="20"/>
          <w:szCs w:val="20"/>
          <w:lang w:val="es-ES"/>
        </w:rPr>
        <w:t xml:space="preserve">ratione materia </w:t>
      </w:r>
      <w:r w:rsidRPr="00DB602F">
        <w:rPr>
          <w:sz w:val="20"/>
          <w:szCs w:val="20"/>
          <w:lang w:val="es-ES"/>
        </w:rPr>
        <w:t xml:space="preserve">respecto a la alegada vulneración al Convenio 169 de la OIT y sobre las vulneraciones al Pacto Internacional de Derechos Civiles y Políticos; (b) </w:t>
      </w:r>
      <w:r w:rsidR="00481712" w:rsidRPr="00DB602F">
        <w:rPr>
          <w:sz w:val="20"/>
          <w:szCs w:val="20"/>
          <w:lang w:val="es-ES"/>
        </w:rPr>
        <w:t xml:space="preserve">la CIDH carece de competencia </w:t>
      </w:r>
      <w:r w:rsidR="00481712" w:rsidRPr="00DB602F">
        <w:rPr>
          <w:i/>
          <w:iCs/>
          <w:sz w:val="20"/>
          <w:szCs w:val="20"/>
          <w:lang w:val="es-ES"/>
        </w:rPr>
        <w:t xml:space="preserve">ratione temporis </w:t>
      </w:r>
      <w:r w:rsidR="00481712" w:rsidRPr="00DB602F">
        <w:rPr>
          <w:sz w:val="20"/>
          <w:szCs w:val="20"/>
          <w:lang w:val="es-ES"/>
        </w:rPr>
        <w:t>respecto a las alegadas vulneraciones al Protocolo de San Salvador; y (c) los peticionarios no agotaron recursos disponibles en el ámbito doméstico respecto a los alegatos relativos a la vulneración al derecho a la vida</w:t>
      </w:r>
      <w:r w:rsidR="00AF653C" w:rsidRPr="00DB602F">
        <w:rPr>
          <w:sz w:val="20"/>
          <w:szCs w:val="20"/>
          <w:lang w:val="es-ES"/>
        </w:rPr>
        <w:t xml:space="preserve"> en contra de algunos integrantes de la comunidad Mapuche.</w:t>
      </w:r>
    </w:p>
    <w:p w14:paraId="3BF6E56F" w14:textId="77C9F9E2" w:rsidR="00051610" w:rsidRPr="00DB602F" w:rsidRDefault="00051610" w:rsidP="00603238">
      <w:pPr>
        <w:pStyle w:val="ListParagraph"/>
        <w:numPr>
          <w:ilvl w:val="0"/>
          <w:numId w:val="56"/>
        </w:numPr>
        <w:suppressAutoHyphens/>
        <w:spacing w:before="240" w:after="240"/>
        <w:ind w:left="0" w:firstLine="709"/>
        <w:jc w:val="both"/>
        <w:rPr>
          <w:sz w:val="20"/>
          <w:szCs w:val="20"/>
          <w:lang w:val="es-ES"/>
        </w:rPr>
      </w:pPr>
      <w:r w:rsidRPr="00DB602F">
        <w:rPr>
          <w:sz w:val="20"/>
          <w:szCs w:val="20"/>
          <w:lang w:val="es-ES"/>
        </w:rPr>
        <w:t xml:space="preserve">En relación con el </w:t>
      </w:r>
      <w:r w:rsidR="009F3030" w:rsidRPr="00DB602F">
        <w:rPr>
          <w:sz w:val="20"/>
          <w:szCs w:val="20"/>
          <w:lang w:val="es-ES"/>
        </w:rPr>
        <w:t>punto (a), aduce que la Comisión no tiene competencia para resolver violaciones sobre el Convenio 169 de la OIT, al no formar parte de</w:t>
      </w:r>
      <w:r w:rsidR="00F93CE9" w:rsidRPr="00DB602F">
        <w:rPr>
          <w:sz w:val="20"/>
          <w:szCs w:val="20"/>
          <w:lang w:val="es-ES"/>
        </w:rPr>
        <w:t xml:space="preserve"> </w:t>
      </w:r>
      <w:r w:rsidR="009F3030" w:rsidRPr="00DB602F">
        <w:rPr>
          <w:sz w:val="20"/>
          <w:szCs w:val="20"/>
          <w:lang w:val="es-ES"/>
        </w:rPr>
        <w:t>l</w:t>
      </w:r>
      <w:r w:rsidR="00F93CE9" w:rsidRPr="00DB602F">
        <w:rPr>
          <w:sz w:val="20"/>
          <w:szCs w:val="20"/>
          <w:lang w:val="es-ES"/>
        </w:rPr>
        <w:t>os instrumentos que integran</w:t>
      </w:r>
      <w:r w:rsidR="00151C40" w:rsidRPr="00DB602F">
        <w:rPr>
          <w:sz w:val="20"/>
          <w:szCs w:val="20"/>
          <w:lang w:val="es-ES"/>
        </w:rPr>
        <w:t xml:space="preserve"> el</w:t>
      </w:r>
      <w:r w:rsidR="009F3030" w:rsidRPr="00DB602F">
        <w:rPr>
          <w:sz w:val="20"/>
          <w:szCs w:val="20"/>
          <w:lang w:val="es-ES"/>
        </w:rPr>
        <w:t xml:space="preserve"> Sistema Interamericano de Derechos Humanos. Además, establece que la Comisión carece de competencia para establecer violaciones a las normas del Pacto Internacional de Derechos Civiles y Políticos, por lo que carece de competencia </w:t>
      </w:r>
      <w:r w:rsidR="009F3030" w:rsidRPr="00DB602F">
        <w:rPr>
          <w:i/>
          <w:iCs/>
          <w:sz w:val="20"/>
          <w:szCs w:val="20"/>
          <w:lang w:val="es-ES"/>
        </w:rPr>
        <w:t>ratione materia</w:t>
      </w:r>
      <w:r w:rsidR="009F3030" w:rsidRPr="00DB602F">
        <w:rPr>
          <w:sz w:val="20"/>
          <w:szCs w:val="20"/>
          <w:lang w:val="es-ES"/>
        </w:rPr>
        <w:t xml:space="preserve"> para pronunciarse sobre posibles violaciones a ambos tratados internacionales, de conformidad con el artículo 44 de la Convención Americana y 23 del Reglamento de la CIDH. </w:t>
      </w:r>
    </w:p>
    <w:p w14:paraId="0844DD16" w14:textId="4260C644" w:rsidR="002912C9" w:rsidRPr="00DB602F" w:rsidRDefault="005E0CF6" w:rsidP="00603238">
      <w:pPr>
        <w:pStyle w:val="ListParagraph"/>
        <w:numPr>
          <w:ilvl w:val="0"/>
          <w:numId w:val="56"/>
        </w:numPr>
        <w:suppressAutoHyphens/>
        <w:spacing w:before="240" w:after="240"/>
        <w:ind w:left="0" w:firstLine="709"/>
        <w:jc w:val="both"/>
        <w:rPr>
          <w:sz w:val="20"/>
          <w:szCs w:val="20"/>
          <w:lang w:val="es-ES"/>
        </w:rPr>
      </w:pPr>
      <w:r w:rsidRPr="00DB602F">
        <w:rPr>
          <w:sz w:val="20"/>
          <w:szCs w:val="20"/>
          <w:lang w:val="es-ES"/>
        </w:rPr>
        <w:t xml:space="preserve">Respecto al punto (b), alega que la CIDH carece de competencia </w:t>
      </w:r>
      <w:r w:rsidRPr="00DB602F">
        <w:rPr>
          <w:i/>
          <w:iCs/>
          <w:sz w:val="20"/>
          <w:szCs w:val="20"/>
          <w:lang w:val="es-ES"/>
        </w:rPr>
        <w:t>ratione temporis</w:t>
      </w:r>
      <w:r w:rsidRPr="00DB602F">
        <w:rPr>
          <w:sz w:val="20"/>
          <w:szCs w:val="20"/>
          <w:lang w:val="es-ES"/>
        </w:rPr>
        <w:t xml:space="preserve"> </w:t>
      </w:r>
      <w:r w:rsidR="002912C9" w:rsidRPr="00DB602F">
        <w:rPr>
          <w:sz w:val="20"/>
          <w:szCs w:val="20"/>
          <w:lang w:val="es-ES"/>
        </w:rPr>
        <w:t xml:space="preserve">respecto al Protocolo de San Salvador, debido a que los hechos narrados en la petición tuvieron lugar en 2011 y Chile depositó el </w:t>
      </w:r>
      <w:r w:rsidR="00227690" w:rsidRPr="00DB602F">
        <w:rPr>
          <w:sz w:val="20"/>
          <w:szCs w:val="20"/>
          <w:lang w:val="es-ES"/>
        </w:rPr>
        <w:t>instrumento</w:t>
      </w:r>
      <w:r w:rsidR="002912C9" w:rsidRPr="00DB602F">
        <w:rPr>
          <w:sz w:val="20"/>
          <w:szCs w:val="20"/>
          <w:lang w:val="es-ES"/>
        </w:rPr>
        <w:t xml:space="preserve"> de ratificación </w:t>
      </w:r>
      <w:r w:rsidR="005A34A6" w:rsidRPr="00DB602F">
        <w:rPr>
          <w:sz w:val="20"/>
          <w:szCs w:val="20"/>
          <w:lang w:val="es-ES"/>
        </w:rPr>
        <w:t>de este tratado internacional en julio de 2022</w:t>
      </w:r>
      <w:r w:rsidR="00227690" w:rsidRPr="00DB602F">
        <w:rPr>
          <w:sz w:val="20"/>
          <w:szCs w:val="20"/>
          <w:lang w:val="es-ES"/>
        </w:rPr>
        <w:t>.</w:t>
      </w:r>
      <w:r w:rsidR="00DA4C43" w:rsidRPr="00DB602F">
        <w:rPr>
          <w:sz w:val="20"/>
          <w:szCs w:val="20"/>
          <w:lang w:val="es-ES"/>
        </w:rPr>
        <w:t xml:space="preserve"> En ese sentido, </w:t>
      </w:r>
      <w:r w:rsidR="002912C9" w:rsidRPr="00DB602F">
        <w:rPr>
          <w:sz w:val="20"/>
          <w:szCs w:val="20"/>
          <w:lang w:val="es-ES"/>
        </w:rPr>
        <w:t>sostiene que la CIDH carece de competencia temporal para conocer de los hechos que dan origen a la petición en tanto los mismos representarían infracciones que tuvieron lugar antes de la entrada en vigor de</w:t>
      </w:r>
      <w:r w:rsidR="006E2A63" w:rsidRPr="00DB602F">
        <w:rPr>
          <w:sz w:val="20"/>
          <w:szCs w:val="20"/>
          <w:lang w:val="es-ES"/>
        </w:rPr>
        <w:t>l Protocolo de San Salvador.</w:t>
      </w:r>
    </w:p>
    <w:p w14:paraId="5B47A869" w14:textId="6208C4C3" w:rsidR="001408C4" w:rsidRPr="00DB602F" w:rsidRDefault="00F677CF"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 xml:space="preserve">Por otro último, relativo al alegato (c), aduce que no se ha cumplido con el requisito de agotamiento de los recursos internos relativo </w:t>
      </w:r>
      <w:r w:rsidR="00DA4C43" w:rsidRPr="00DB602F">
        <w:rPr>
          <w:rFonts w:asciiTheme="majorHAnsi" w:hAnsiTheme="majorHAnsi"/>
          <w:sz w:val="20"/>
          <w:szCs w:val="20"/>
          <w:lang w:val="es-ES"/>
        </w:rPr>
        <w:t>a</w:t>
      </w:r>
      <w:r w:rsidR="001408C4" w:rsidRPr="00DB602F">
        <w:rPr>
          <w:rFonts w:asciiTheme="majorHAnsi" w:hAnsiTheme="majorHAnsi"/>
          <w:sz w:val="20"/>
          <w:szCs w:val="20"/>
          <w:lang w:val="es-ES"/>
        </w:rPr>
        <w:t xml:space="preserve"> las alegadas agresiones </w:t>
      </w:r>
      <w:r w:rsidR="00A07A9C" w:rsidRPr="00DB602F">
        <w:rPr>
          <w:rFonts w:asciiTheme="majorHAnsi" w:hAnsiTheme="majorHAnsi"/>
          <w:sz w:val="20"/>
          <w:szCs w:val="20"/>
          <w:lang w:val="es-ES"/>
        </w:rPr>
        <w:t>perpetradas por</w:t>
      </w:r>
      <w:r w:rsidR="001408C4" w:rsidRPr="00DB602F">
        <w:rPr>
          <w:rFonts w:asciiTheme="majorHAnsi" w:hAnsiTheme="majorHAnsi"/>
          <w:sz w:val="20"/>
          <w:szCs w:val="20"/>
          <w:lang w:val="es-ES"/>
        </w:rPr>
        <w:t xml:space="preserve"> agentes policiales a los vendedores ambulantes de </w:t>
      </w:r>
      <w:r w:rsidR="0030686B" w:rsidRPr="00DB602F">
        <w:rPr>
          <w:rFonts w:asciiTheme="majorHAnsi" w:hAnsiTheme="majorHAnsi"/>
          <w:sz w:val="20"/>
          <w:szCs w:val="20"/>
          <w:lang w:val="es-ES"/>
        </w:rPr>
        <w:t>Temuco</w:t>
      </w:r>
      <w:r w:rsidR="00A35FE1" w:rsidRPr="00DB602F">
        <w:rPr>
          <w:rFonts w:asciiTheme="majorHAnsi" w:hAnsiTheme="majorHAnsi"/>
          <w:sz w:val="20"/>
          <w:szCs w:val="20"/>
          <w:lang w:val="es-ES"/>
        </w:rPr>
        <w:t xml:space="preserve">. En ese sentido, refiere que los peticionarios omitieron accionar las acciones </w:t>
      </w:r>
      <w:r w:rsidR="00E64F26" w:rsidRPr="00DB602F">
        <w:rPr>
          <w:rFonts w:asciiTheme="majorHAnsi" w:hAnsiTheme="majorHAnsi"/>
          <w:sz w:val="20"/>
          <w:szCs w:val="20"/>
          <w:lang w:val="es-ES"/>
        </w:rPr>
        <w:t>relativas</w:t>
      </w:r>
      <w:r w:rsidR="00A35FE1" w:rsidRPr="00DB602F">
        <w:rPr>
          <w:rFonts w:asciiTheme="majorHAnsi" w:hAnsiTheme="majorHAnsi"/>
          <w:sz w:val="20"/>
          <w:szCs w:val="20"/>
          <w:lang w:val="es-ES"/>
        </w:rPr>
        <w:t xml:space="preserve"> en la vía penal, siendo este el recurso adecuado y efectivo para hacer frente a las vulneraciones al derecho a la vida. </w:t>
      </w:r>
      <w:r w:rsidR="0030686B" w:rsidRPr="00DB602F">
        <w:rPr>
          <w:rFonts w:asciiTheme="majorHAnsi" w:hAnsiTheme="majorHAnsi"/>
          <w:sz w:val="20"/>
          <w:szCs w:val="20"/>
          <w:lang w:val="es-ES"/>
        </w:rPr>
        <w:t xml:space="preserve"> </w:t>
      </w:r>
    </w:p>
    <w:p w14:paraId="21C5DB6B" w14:textId="13CDFBD0" w:rsidR="00907BC9" w:rsidRPr="00DB602F" w:rsidRDefault="003239B8" w:rsidP="00603238">
      <w:pPr>
        <w:pStyle w:val="ListParagraph"/>
        <w:suppressAutoHyphens/>
        <w:spacing w:before="240" w:after="240"/>
        <w:ind w:left="0" w:firstLine="709"/>
        <w:jc w:val="both"/>
        <w:rPr>
          <w:rFonts w:asciiTheme="majorHAnsi" w:hAnsiTheme="majorHAnsi"/>
          <w:b/>
          <w:bCs/>
          <w:sz w:val="20"/>
          <w:szCs w:val="20"/>
          <w:lang w:val="es-ES"/>
        </w:rPr>
      </w:pPr>
      <w:r w:rsidRPr="00DB602F">
        <w:rPr>
          <w:rFonts w:asciiTheme="majorHAnsi" w:hAnsiTheme="majorHAnsi"/>
          <w:b/>
          <w:bCs/>
          <w:sz w:val="20"/>
          <w:szCs w:val="20"/>
          <w:lang w:val="es-ES"/>
        </w:rPr>
        <w:t>VI.</w:t>
      </w:r>
      <w:r w:rsidRPr="00DB602F">
        <w:rPr>
          <w:rFonts w:asciiTheme="majorHAnsi" w:hAnsiTheme="majorHAnsi"/>
          <w:b/>
          <w:bCs/>
          <w:sz w:val="20"/>
          <w:szCs w:val="20"/>
          <w:lang w:val="es-ES"/>
        </w:rPr>
        <w:tab/>
      </w:r>
      <w:r w:rsidR="004A6A54" w:rsidRPr="00DB602F">
        <w:rPr>
          <w:rFonts w:asciiTheme="majorHAnsi" w:hAnsiTheme="majorHAnsi"/>
          <w:b/>
          <w:bCs/>
          <w:sz w:val="20"/>
          <w:szCs w:val="20"/>
          <w:lang w:val="es-ES"/>
        </w:rPr>
        <w:t xml:space="preserve">ANÁLISIS DE </w:t>
      </w:r>
      <w:r w:rsidR="00C21FEF" w:rsidRPr="00DB602F">
        <w:rPr>
          <w:rFonts w:asciiTheme="majorHAnsi" w:hAnsiTheme="majorHAnsi"/>
          <w:b/>
          <w:sz w:val="20"/>
          <w:szCs w:val="20"/>
          <w:lang w:val="es-ES"/>
        </w:rPr>
        <w:t>AGOTAMIENTO DE LOS RECURSOS INTERNOS Y PLAZO DE PRESENTACIÓN</w:t>
      </w:r>
      <w:r w:rsidR="00C21FEF" w:rsidRPr="00DB602F">
        <w:rPr>
          <w:rFonts w:asciiTheme="majorHAnsi" w:hAnsiTheme="majorHAnsi"/>
          <w:b/>
          <w:bCs/>
          <w:sz w:val="20"/>
          <w:szCs w:val="20"/>
          <w:lang w:val="es-ES"/>
        </w:rPr>
        <w:t xml:space="preserve"> </w:t>
      </w:r>
    </w:p>
    <w:p w14:paraId="3321E2EB" w14:textId="3E558D95" w:rsidR="00B17FE2" w:rsidRPr="00DB602F" w:rsidRDefault="00E64F26"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w:t>
      </w:r>
      <w:r w:rsidRPr="00DB602F">
        <w:rPr>
          <w:rFonts w:asciiTheme="majorHAnsi" w:hAnsiTheme="majorHAnsi"/>
          <w:sz w:val="20"/>
          <w:szCs w:val="20"/>
          <w:lang w:val="es-ES"/>
        </w:rPr>
        <w:lastRenderedPageBreak/>
        <w:t>petición para proceder a su examen individualizado</w:t>
      </w:r>
      <w:r w:rsidRPr="00DB602F">
        <w:rPr>
          <w:rStyle w:val="FootnoteReference"/>
          <w:rFonts w:asciiTheme="majorHAnsi" w:hAnsiTheme="majorHAnsi"/>
          <w:sz w:val="20"/>
          <w:szCs w:val="20"/>
          <w:lang w:val="es-ES"/>
        </w:rPr>
        <w:footnoteReference w:id="6"/>
      </w:r>
      <w:r w:rsidRPr="00DB602F">
        <w:rPr>
          <w:rFonts w:asciiTheme="majorHAnsi" w:hAnsiTheme="majorHAnsi"/>
          <w:sz w:val="20"/>
          <w:szCs w:val="20"/>
          <w:lang w:val="es-ES"/>
        </w:rPr>
        <w:t xml:space="preserve">. En el presente caso, </w:t>
      </w:r>
      <w:r w:rsidR="00342CBB" w:rsidRPr="00DB602F">
        <w:rPr>
          <w:rFonts w:asciiTheme="majorHAnsi" w:hAnsiTheme="majorHAnsi"/>
          <w:sz w:val="20"/>
          <w:szCs w:val="20"/>
          <w:lang w:val="es-ES"/>
        </w:rPr>
        <w:t>los</w:t>
      </w:r>
      <w:r w:rsidRPr="00DB602F">
        <w:rPr>
          <w:rFonts w:asciiTheme="majorHAnsi" w:hAnsiTheme="majorHAnsi"/>
          <w:sz w:val="20"/>
          <w:szCs w:val="20"/>
          <w:lang w:val="es-ES"/>
        </w:rPr>
        <w:t xml:space="preserve"> peticionario</w:t>
      </w:r>
      <w:r w:rsidR="00342CBB" w:rsidRPr="00DB602F">
        <w:rPr>
          <w:rFonts w:asciiTheme="majorHAnsi" w:hAnsiTheme="majorHAnsi"/>
          <w:sz w:val="20"/>
          <w:szCs w:val="20"/>
          <w:lang w:val="es-ES"/>
        </w:rPr>
        <w:t>s</w:t>
      </w:r>
      <w:r w:rsidRPr="00DB602F">
        <w:rPr>
          <w:rFonts w:asciiTheme="majorHAnsi" w:hAnsiTheme="majorHAnsi"/>
          <w:sz w:val="20"/>
          <w:szCs w:val="20"/>
          <w:lang w:val="es-ES"/>
        </w:rPr>
        <w:t xml:space="preserve"> ha</w:t>
      </w:r>
      <w:r w:rsidR="00342CBB" w:rsidRPr="00DB602F">
        <w:rPr>
          <w:rFonts w:asciiTheme="majorHAnsi" w:hAnsiTheme="majorHAnsi"/>
          <w:sz w:val="20"/>
          <w:szCs w:val="20"/>
          <w:lang w:val="es-ES"/>
        </w:rPr>
        <w:t>n</w:t>
      </w:r>
      <w:r w:rsidRPr="00DB602F">
        <w:rPr>
          <w:rFonts w:asciiTheme="majorHAnsi" w:hAnsiTheme="majorHAnsi"/>
          <w:sz w:val="20"/>
          <w:szCs w:val="20"/>
          <w:lang w:val="es-ES"/>
        </w:rPr>
        <w:t xml:space="preserve"> presentado ante la Comisión dos reclamos principales: </w:t>
      </w:r>
      <w:r w:rsidRPr="00DB602F">
        <w:rPr>
          <w:sz w:val="20"/>
          <w:szCs w:val="20"/>
          <w:lang w:val="es-ES"/>
        </w:rPr>
        <w:t xml:space="preserve">(i) </w:t>
      </w:r>
      <w:r w:rsidR="00F838CC" w:rsidRPr="00DB602F">
        <w:rPr>
          <w:sz w:val="20"/>
          <w:szCs w:val="20"/>
          <w:lang w:val="es-ES"/>
        </w:rPr>
        <w:t>la vulneración a</w:t>
      </w:r>
      <w:r w:rsidR="00A47A4A" w:rsidRPr="00DB602F">
        <w:rPr>
          <w:sz w:val="20"/>
          <w:szCs w:val="20"/>
          <w:lang w:val="es-ES"/>
        </w:rPr>
        <w:t xml:space="preserve">l </w:t>
      </w:r>
      <w:r w:rsidR="00F838CC" w:rsidRPr="00DB602F">
        <w:rPr>
          <w:sz w:val="20"/>
          <w:szCs w:val="20"/>
          <w:lang w:val="es-ES"/>
        </w:rPr>
        <w:t xml:space="preserve">derecho a la consulta </w:t>
      </w:r>
      <w:r w:rsidR="00977298" w:rsidRPr="00DB602F">
        <w:rPr>
          <w:sz w:val="20"/>
          <w:szCs w:val="20"/>
          <w:lang w:val="es-ES"/>
        </w:rPr>
        <w:t xml:space="preserve">previa </w:t>
      </w:r>
      <w:r w:rsidR="00A47A4A" w:rsidRPr="00DB602F">
        <w:rPr>
          <w:sz w:val="20"/>
          <w:szCs w:val="20"/>
          <w:lang w:val="es-ES"/>
        </w:rPr>
        <w:t>de los integrantes de la comunidad Mapuche</w:t>
      </w:r>
      <w:r w:rsidR="00A73285" w:rsidRPr="00DB602F">
        <w:rPr>
          <w:sz w:val="20"/>
          <w:szCs w:val="20"/>
          <w:lang w:val="es-ES"/>
        </w:rPr>
        <w:t>,</w:t>
      </w:r>
      <w:r w:rsidR="00A47A4A" w:rsidRPr="00DB602F">
        <w:rPr>
          <w:sz w:val="20"/>
          <w:szCs w:val="20"/>
          <w:lang w:val="es-ES"/>
        </w:rPr>
        <w:t xml:space="preserve"> </w:t>
      </w:r>
      <w:r w:rsidR="00CA6860" w:rsidRPr="00DB602F">
        <w:rPr>
          <w:sz w:val="20"/>
          <w:szCs w:val="20"/>
          <w:lang w:val="es-ES"/>
        </w:rPr>
        <w:t>derivado</w:t>
      </w:r>
      <w:r w:rsidR="00F838CC" w:rsidRPr="00DB602F">
        <w:rPr>
          <w:sz w:val="20"/>
          <w:szCs w:val="20"/>
          <w:lang w:val="es-ES"/>
        </w:rPr>
        <w:t xml:space="preserve"> de la emisión del Decreto No. 92 por parte de la municipalidad de Temuco, </w:t>
      </w:r>
      <w:r w:rsidR="00183D0E" w:rsidRPr="00DB602F">
        <w:rPr>
          <w:sz w:val="20"/>
          <w:szCs w:val="20"/>
          <w:lang w:val="es-ES"/>
        </w:rPr>
        <w:t>afectando</w:t>
      </w:r>
      <w:r w:rsidR="00F838CC" w:rsidRPr="00DB602F">
        <w:rPr>
          <w:sz w:val="20"/>
          <w:szCs w:val="20"/>
          <w:lang w:val="es-ES"/>
        </w:rPr>
        <w:t xml:space="preserve"> directamente sus usos y costumbres ancestrales en materia de comercio; y (ii) </w:t>
      </w:r>
      <w:r w:rsidR="000B1109" w:rsidRPr="00DB602F">
        <w:rPr>
          <w:rFonts w:asciiTheme="majorHAnsi" w:hAnsiTheme="majorHAnsi"/>
          <w:sz w:val="20"/>
          <w:szCs w:val="20"/>
          <w:lang w:val="es-ES"/>
        </w:rPr>
        <w:t xml:space="preserve">los alegados actos de violencia cometidos por agentes estatales en contra de </w:t>
      </w:r>
      <w:r w:rsidR="00926C63" w:rsidRPr="00DB602F">
        <w:rPr>
          <w:rFonts w:asciiTheme="majorHAnsi" w:hAnsiTheme="majorHAnsi"/>
          <w:sz w:val="20"/>
          <w:szCs w:val="20"/>
          <w:lang w:val="es-ES"/>
        </w:rPr>
        <w:t>los comerciantes</w:t>
      </w:r>
      <w:r w:rsidR="000B1109" w:rsidRPr="00DB602F">
        <w:rPr>
          <w:rFonts w:asciiTheme="majorHAnsi" w:hAnsiTheme="majorHAnsi"/>
          <w:sz w:val="20"/>
          <w:szCs w:val="20"/>
          <w:lang w:val="es-ES"/>
        </w:rPr>
        <w:t xml:space="preserve"> </w:t>
      </w:r>
      <w:r w:rsidR="00185318" w:rsidRPr="00DB602F">
        <w:rPr>
          <w:rFonts w:asciiTheme="majorHAnsi" w:hAnsiTheme="majorHAnsi"/>
          <w:sz w:val="20"/>
          <w:szCs w:val="20"/>
          <w:lang w:val="es-ES"/>
        </w:rPr>
        <w:t>M</w:t>
      </w:r>
      <w:r w:rsidR="000B1109" w:rsidRPr="00DB602F">
        <w:rPr>
          <w:rFonts w:asciiTheme="majorHAnsi" w:hAnsiTheme="majorHAnsi"/>
          <w:sz w:val="20"/>
          <w:szCs w:val="20"/>
          <w:lang w:val="es-ES"/>
        </w:rPr>
        <w:t xml:space="preserve">apuche que continuaron ejerciendo el comercio ambulante en las zonas restringidas por el </w:t>
      </w:r>
      <w:r w:rsidR="00D9131F" w:rsidRPr="00DB602F">
        <w:rPr>
          <w:rFonts w:asciiTheme="majorHAnsi" w:hAnsiTheme="majorHAnsi"/>
          <w:sz w:val="20"/>
          <w:szCs w:val="20"/>
          <w:lang w:val="es-ES"/>
        </w:rPr>
        <w:t>referido d</w:t>
      </w:r>
      <w:r w:rsidR="000B1109" w:rsidRPr="00DB602F">
        <w:rPr>
          <w:rFonts w:asciiTheme="majorHAnsi" w:hAnsiTheme="majorHAnsi"/>
          <w:sz w:val="20"/>
          <w:szCs w:val="20"/>
          <w:lang w:val="es-ES"/>
        </w:rPr>
        <w:t>ecreto</w:t>
      </w:r>
      <w:r w:rsidR="00D9131F" w:rsidRPr="00DB602F">
        <w:rPr>
          <w:rFonts w:asciiTheme="majorHAnsi" w:hAnsiTheme="majorHAnsi"/>
          <w:sz w:val="20"/>
          <w:szCs w:val="20"/>
          <w:lang w:val="es-ES"/>
        </w:rPr>
        <w:t>.</w:t>
      </w:r>
    </w:p>
    <w:p w14:paraId="5E285135" w14:textId="15049716" w:rsidR="006C0F69" w:rsidRPr="00DB602F" w:rsidRDefault="00297B6F"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Con respecto al</w:t>
      </w:r>
      <w:r w:rsidR="001A2D6D" w:rsidRPr="00DB602F">
        <w:rPr>
          <w:rFonts w:asciiTheme="majorHAnsi" w:hAnsiTheme="majorHAnsi"/>
          <w:sz w:val="20"/>
          <w:szCs w:val="20"/>
          <w:lang w:val="es-ES"/>
        </w:rPr>
        <w:t xml:space="preserve"> </w:t>
      </w:r>
      <w:r w:rsidR="00506F63" w:rsidRPr="00DB602F">
        <w:rPr>
          <w:rFonts w:asciiTheme="majorHAnsi" w:hAnsiTheme="majorHAnsi"/>
          <w:sz w:val="20"/>
          <w:szCs w:val="20"/>
          <w:lang w:val="es-ES"/>
        </w:rPr>
        <w:t>punt</w:t>
      </w:r>
      <w:r w:rsidR="00BE6067" w:rsidRPr="00DB602F">
        <w:rPr>
          <w:rFonts w:asciiTheme="majorHAnsi" w:hAnsiTheme="majorHAnsi"/>
          <w:sz w:val="20"/>
          <w:szCs w:val="20"/>
          <w:lang w:val="es-ES"/>
        </w:rPr>
        <w:t>o</w:t>
      </w:r>
      <w:r w:rsidR="001A2D6D" w:rsidRPr="00DB602F">
        <w:rPr>
          <w:rFonts w:asciiTheme="majorHAnsi" w:hAnsiTheme="majorHAnsi"/>
          <w:sz w:val="20"/>
          <w:szCs w:val="20"/>
          <w:lang w:val="es-ES"/>
        </w:rPr>
        <w:t xml:space="preserve"> (i)</w:t>
      </w:r>
      <w:r w:rsidR="00FB00C6" w:rsidRPr="00DB602F">
        <w:rPr>
          <w:rFonts w:asciiTheme="majorHAnsi" w:hAnsiTheme="majorHAnsi"/>
          <w:sz w:val="20"/>
          <w:szCs w:val="20"/>
          <w:lang w:val="es-ES"/>
        </w:rPr>
        <w:t>,</w:t>
      </w:r>
      <w:r w:rsidR="004C2B9E" w:rsidRPr="00DB602F">
        <w:rPr>
          <w:rFonts w:asciiTheme="majorHAnsi" w:hAnsiTheme="majorHAnsi"/>
          <w:sz w:val="20"/>
          <w:szCs w:val="20"/>
          <w:lang w:val="es-ES"/>
        </w:rPr>
        <w:t xml:space="preserve"> </w:t>
      </w:r>
      <w:r w:rsidR="00B20953" w:rsidRPr="00DB602F">
        <w:rPr>
          <w:rFonts w:asciiTheme="majorHAnsi" w:hAnsiTheme="majorHAnsi"/>
          <w:sz w:val="20"/>
          <w:szCs w:val="20"/>
          <w:lang w:val="es-ES"/>
        </w:rPr>
        <w:t xml:space="preserve">la Comisión observa que el Estado no ha </w:t>
      </w:r>
      <w:r w:rsidR="009A1FC5" w:rsidRPr="00DB602F">
        <w:rPr>
          <w:rFonts w:asciiTheme="majorHAnsi" w:hAnsiTheme="majorHAnsi"/>
          <w:sz w:val="20"/>
          <w:szCs w:val="20"/>
          <w:lang w:val="es-ES"/>
        </w:rPr>
        <w:t>argumentado</w:t>
      </w:r>
      <w:r w:rsidR="00B20953" w:rsidRPr="00DB602F">
        <w:rPr>
          <w:rFonts w:asciiTheme="majorHAnsi" w:hAnsiTheme="majorHAnsi"/>
          <w:sz w:val="20"/>
          <w:szCs w:val="20"/>
          <w:lang w:val="es-ES"/>
        </w:rPr>
        <w:t xml:space="preserve"> la falta de agotamiento de los recursos internos ni ha indicado si existen recursos adecuados y eficaces cuyo agotamiento hubiese llevado a la oportuna atención de esta situación demandada. </w:t>
      </w:r>
      <w:r w:rsidR="00CC21F6" w:rsidRPr="00DB602F">
        <w:rPr>
          <w:rFonts w:asciiTheme="majorHAnsi" w:hAnsiTheme="majorHAnsi"/>
          <w:sz w:val="20"/>
          <w:szCs w:val="20"/>
          <w:lang w:val="es-ES"/>
        </w:rPr>
        <w:t>Asimismo,</w:t>
      </w:r>
      <w:r w:rsidR="00B22B85" w:rsidRPr="00DB602F">
        <w:rPr>
          <w:rFonts w:asciiTheme="majorHAnsi" w:hAnsiTheme="majorHAnsi"/>
          <w:sz w:val="20"/>
          <w:szCs w:val="20"/>
          <w:lang w:val="es-ES"/>
        </w:rPr>
        <w:t xml:space="preserve"> la CIDH</w:t>
      </w:r>
      <w:r w:rsidR="00B20953" w:rsidRPr="00DB602F">
        <w:rPr>
          <w:rFonts w:asciiTheme="majorHAnsi" w:hAnsiTheme="majorHAnsi"/>
          <w:sz w:val="20"/>
          <w:szCs w:val="20"/>
          <w:lang w:val="es-ES"/>
        </w:rPr>
        <w:t xml:space="preserve"> toma nota</w:t>
      </w:r>
      <w:r w:rsidR="00C4383C" w:rsidRPr="00DB602F">
        <w:rPr>
          <w:rFonts w:asciiTheme="majorHAnsi" w:hAnsiTheme="majorHAnsi"/>
          <w:sz w:val="20"/>
          <w:szCs w:val="20"/>
          <w:lang w:val="es-ES"/>
        </w:rPr>
        <w:t xml:space="preserve"> de</w:t>
      </w:r>
      <w:r w:rsidR="00B20953" w:rsidRPr="00DB602F">
        <w:rPr>
          <w:rFonts w:asciiTheme="majorHAnsi" w:hAnsiTheme="majorHAnsi"/>
          <w:sz w:val="20"/>
          <w:szCs w:val="20"/>
          <w:lang w:val="es-ES"/>
        </w:rPr>
        <w:t xml:space="preserve"> que la </w:t>
      </w:r>
      <w:r w:rsidR="006C0F69" w:rsidRPr="00DB602F">
        <w:rPr>
          <w:rFonts w:asciiTheme="majorHAnsi" w:hAnsiTheme="majorHAnsi"/>
          <w:sz w:val="20"/>
          <w:szCs w:val="20"/>
          <w:lang w:val="es-ES"/>
        </w:rPr>
        <w:t xml:space="preserve">parte </w:t>
      </w:r>
      <w:r w:rsidR="00B20953" w:rsidRPr="00DB602F">
        <w:rPr>
          <w:rFonts w:asciiTheme="majorHAnsi" w:hAnsiTheme="majorHAnsi"/>
          <w:sz w:val="20"/>
          <w:szCs w:val="20"/>
          <w:lang w:val="es-ES"/>
        </w:rPr>
        <w:t xml:space="preserve">peticionaria presenta documentación </w:t>
      </w:r>
      <w:r w:rsidR="006C0F69" w:rsidRPr="00DB602F">
        <w:rPr>
          <w:rFonts w:asciiTheme="majorHAnsi" w:hAnsiTheme="majorHAnsi"/>
          <w:sz w:val="20"/>
          <w:szCs w:val="20"/>
          <w:lang w:val="es-ES"/>
        </w:rPr>
        <w:t xml:space="preserve">relativa a la impugnación del Decreto emitido el </w:t>
      </w:r>
      <w:r w:rsidR="00EE73CC" w:rsidRPr="00DB602F">
        <w:rPr>
          <w:rFonts w:asciiTheme="majorHAnsi" w:hAnsiTheme="majorHAnsi"/>
          <w:sz w:val="20"/>
          <w:szCs w:val="20"/>
          <w:lang w:val="es-ES"/>
        </w:rPr>
        <w:t>12 de enero de 2011</w:t>
      </w:r>
      <w:r w:rsidR="00B20953" w:rsidRPr="00DB602F">
        <w:rPr>
          <w:rFonts w:asciiTheme="majorHAnsi" w:hAnsiTheme="majorHAnsi"/>
          <w:sz w:val="20"/>
          <w:szCs w:val="20"/>
          <w:lang w:val="es-ES"/>
        </w:rPr>
        <w:t xml:space="preserve"> </w:t>
      </w:r>
      <w:r w:rsidR="006C0F69" w:rsidRPr="00DB602F">
        <w:rPr>
          <w:rFonts w:asciiTheme="majorHAnsi" w:hAnsiTheme="majorHAnsi"/>
          <w:sz w:val="20"/>
          <w:szCs w:val="20"/>
          <w:lang w:val="es-ES"/>
        </w:rPr>
        <w:t>por la Municipalidad de Temuco</w:t>
      </w:r>
      <w:r w:rsidR="00EE73CC" w:rsidRPr="00DB602F">
        <w:rPr>
          <w:rFonts w:asciiTheme="majorHAnsi" w:hAnsiTheme="majorHAnsi"/>
          <w:sz w:val="20"/>
          <w:szCs w:val="20"/>
          <w:lang w:val="es-ES"/>
        </w:rPr>
        <w:t xml:space="preserve">, en específico, </w:t>
      </w:r>
      <w:r w:rsidR="005E011F" w:rsidRPr="00DB602F">
        <w:rPr>
          <w:rFonts w:asciiTheme="majorHAnsi" w:hAnsiTheme="majorHAnsi"/>
          <w:sz w:val="20"/>
          <w:szCs w:val="20"/>
          <w:lang w:val="es-ES"/>
        </w:rPr>
        <w:t xml:space="preserve">respecto </w:t>
      </w:r>
      <w:r w:rsidR="00F0592B" w:rsidRPr="00DB602F">
        <w:rPr>
          <w:rFonts w:asciiTheme="majorHAnsi" w:hAnsiTheme="majorHAnsi"/>
          <w:sz w:val="20"/>
          <w:szCs w:val="20"/>
          <w:lang w:val="es-ES"/>
        </w:rPr>
        <w:t>a</w:t>
      </w:r>
      <w:r w:rsidR="005E011F" w:rsidRPr="00DB602F">
        <w:rPr>
          <w:rFonts w:asciiTheme="majorHAnsi" w:hAnsiTheme="majorHAnsi"/>
          <w:sz w:val="20"/>
          <w:szCs w:val="20"/>
          <w:lang w:val="es-ES"/>
        </w:rPr>
        <w:t xml:space="preserve"> la interposición de </w:t>
      </w:r>
      <w:r w:rsidR="00EE73CC" w:rsidRPr="00DB602F">
        <w:rPr>
          <w:rFonts w:asciiTheme="majorHAnsi" w:hAnsiTheme="majorHAnsi"/>
          <w:sz w:val="20"/>
          <w:szCs w:val="20"/>
          <w:lang w:val="es-ES"/>
        </w:rPr>
        <w:t xml:space="preserve">un recurso de protección que fue negado en sentencia de </w:t>
      </w:r>
      <w:r w:rsidR="00C10283" w:rsidRPr="00DB602F">
        <w:rPr>
          <w:rFonts w:asciiTheme="majorHAnsi" w:hAnsiTheme="majorHAnsi"/>
          <w:sz w:val="20"/>
          <w:szCs w:val="20"/>
          <w:lang w:val="es-ES"/>
        </w:rPr>
        <w:t>30 de mayo de 2001</w:t>
      </w:r>
      <w:r w:rsidR="00C4383C" w:rsidRPr="00DB602F">
        <w:rPr>
          <w:rFonts w:asciiTheme="majorHAnsi" w:hAnsiTheme="majorHAnsi"/>
          <w:sz w:val="20"/>
          <w:szCs w:val="20"/>
          <w:lang w:val="es-ES"/>
        </w:rPr>
        <w:t>;</w:t>
      </w:r>
      <w:r w:rsidR="00EE73CC" w:rsidRPr="00DB602F">
        <w:rPr>
          <w:rFonts w:asciiTheme="majorHAnsi" w:hAnsiTheme="majorHAnsi"/>
          <w:sz w:val="20"/>
          <w:szCs w:val="20"/>
          <w:lang w:val="es-ES"/>
        </w:rPr>
        <w:t xml:space="preserve"> y</w:t>
      </w:r>
      <w:r w:rsidR="0045552E" w:rsidRPr="00DB602F">
        <w:rPr>
          <w:rFonts w:asciiTheme="majorHAnsi" w:hAnsiTheme="majorHAnsi"/>
          <w:sz w:val="20"/>
          <w:szCs w:val="20"/>
          <w:lang w:val="es-ES"/>
        </w:rPr>
        <w:t xml:space="preserve"> </w:t>
      </w:r>
      <w:r w:rsidR="00EE73CC" w:rsidRPr="00DB602F">
        <w:rPr>
          <w:rFonts w:asciiTheme="majorHAnsi" w:hAnsiTheme="majorHAnsi"/>
          <w:sz w:val="20"/>
          <w:szCs w:val="20"/>
          <w:lang w:val="es-ES"/>
        </w:rPr>
        <w:t>en contra de dicha negativa</w:t>
      </w:r>
      <w:r w:rsidR="00A3778C" w:rsidRPr="00DB602F">
        <w:rPr>
          <w:rFonts w:asciiTheme="majorHAnsi" w:hAnsiTheme="majorHAnsi"/>
          <w:sz w:val="20"/>
          <w:szCs w:val="20"/>
          <w:lang w:val="es-ES"/>
        </w:rPr>
        <w:t xml:space="preserve">, </w:t>
      </w:r>
      <w:r w:rsidR="006944F7" w:rsidRPr="00DB602F">
        <w:rPr>
          <w:rFonts w:asciiTheme="majorHAnsi" w:hAnsiTheme="majorHAnsi"/>
          <w:sz w:val="20"/>
          <w:szCs w:val="20"/>
          <w:lang w:val="es-ES"/>
        </w:rPr>
        <w:t>recurrieron</w:t>
      </w:r>
      <w:r w:rsidR="00A3778C" w:rsidRPr="00DB602F">
        <w:rPr>
          <w:rFonts w:asciiTheme="majorHAnsi" w:hAnsiTheme="majorHAnsi"/>
          <w:sz w:val="20"/>
          <w:szCs w:val="20"/>
          <w:lang w:val="es-ES"/>
        </w:rPr>
        <w:t xml:space="preserve"> ante</w:t>
      </w:r>
      <w:r w:rsidR="00F80FF0" w:rsidRPr="00DB602F">
        <w:rPr>
          <w:rFonts w:asciiTheme="majorHAnsi" w:hAnsiTheme="majorHAnsi"/>
          <w:sz w:val="20"/>
          <w:szCs w:val="20"/>
          <w:lang w:val="es-ES"/>
        </w:rPr>
        <w:t xml:space="preserve"> </w:t>
      </w:r>
      <w:r w:rsidR="00EE73CC" w:rsidRPr="00DB602F">
        <w:rPr>
          <w:rFonts w:asciiTheme="majorHAnsi" w:hAnsiTheme="majorHAnsi"/>
          <w:sz w:val="20"/>
          <w:szCs w:val="20"/>
          <w:lang w:val="es-ES"/>
        </w:rPr>
        <w:t xml:space="preserve">la Corte Suprema </w:t>
      </w:r>
      <w:r w:rsidR="001A5C96" w:rsidRPr="00DB602F">
        <w:rPr>
          <w:rFonts w:asciiTheme="majorHAnsi" w:hAnsiTheme="majorHAnsi"/>
          <w:sz w:val="20"/>
          <w:szCs w:val="20"/>
          <w:lang w:val="es-ES"/>
        </w:rPr>
        <w:t xml:space="preserve">de Justicia de Chile, misma que el </w:t>
      </w:r>
      <w:r w:rsidR="001A5C96" w:rsidRPr="00DB602F">
        <w:rPr>
          <w:rFonts w:asciiTheme="majorHAnsi" w:hAnsiTheme="majorHAnsi"/>
          <w:bCs/>
          <w:sz w:val="20"/>
          <w:szCs w:val="20"/>
          <w:lang w:val="es-ES"/>
        </w:rPr>
        <w:t xml:space="preserve">1 de julio de 2011 </w:t>
      </w:r>
      <w:r w:rsidR="001A5C96" w:rsidRPr="00DB602F">
        <w:rPr>
          <w:rFonts w:asciiTheme="majorHAnsi" w:hAnsiTheme="majorHAnsi"/>
          <w:sz w:val="20"/>
          <w:szCs w:val="20"/>
          <w:lang w:val="es-ES"/>
        </w:rPr>
        <w:t>confirmó la sentencia de primera instancia</w:t>
      </w:r>
      <w:r w:rsidR="000663A6" w:rsidRPr="00DB602F">
        <w:rPr>
          <w:rFonts w:asciiTheme="majorHAnsi" w:hAnsiTheme="majorHAnsi"/>
          <w:sz w:val="20"/>
          <w:szCs w:val="20"/>
          <w:lang w:val="es-ES"/>
        </w:rPr>
        <w:t>.</w:t>
      </w:r>
    </w:p>
    <w:p w14:paraId="47962603" w14:textId="12A89732" w:rsidR="00980849" w:rsidRPr="00DB602F" w:rsidRDefault="00E22EA5" w:rsidP="00902347">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En esa línea, la Comisión nota que el</w:t>
      </w:r>
      <w:r w:rsidR="00C6163A" w:rsidRPr="00DB602F">
        <w:rPr>
          <w:rFonts w:asciiTheme="majorHAnsi" w:hAnsiTheme="majorHAnsi"/>
          <w:sz w:val="20"/>
          <w:szCs w:val="20"/>
          <w:lang w:val="es-UY"/>
        </w:rPr>
        <w:t xml:space="preserve"> recurso de protección está consagrado en el artículo 20 de la Constitución Política de la República de Chile, que l</w:t>
      </w:r>
      <w:r w:rsidR="007C04CC" w:rsidRPr="00DB602F">
        <w:rPr>
          <w:rFonts w:asciiTheme="majorHAnsi" w:hAnsiTheme="majorHAnsi"/>
          <w:sz w:val="20"/>
          <w:szCs w:val="20"/>
          <w:lang w:val="es-UY"/>
        </w:rPr>
        <w:t>o</w:t>
      </w:r>
      <w:r w:rsidR="00C6163A" w:rsidRPr="00DB602F">
        <w:rPr>
          <w:rFonts w:asciiTheme="majorHAnsi" w:hAnsiTheme="majorHAnsi"/>
          <w:sz w:val="20"/>
          <w:szCs w:val="20"/>
          <w:lang w:val="es-UY"/>
        </w:rPr>
        <w:t xml:space="preserve"> define como un medio de defensa judicial que tiene a su disposición </w:t>
      </w:r>
      <w:r w:rsidR="00C6163A" w:rsidRPr="00DB602F">
        <w:rPr>
          <w:rFonts w:asciiTheme="majorHAnsi" w:hAnsiTheme="majorHAnsi"/>
          <w:i/>
          <w:iCs/>
          <w:sz w:val="20"/>
          <w:szCs w:val="20"/>
          <w:lang w:val="es-UY"/>
        </w:rPr>
        <w:t>“[e]l que por causa de actos u omisiones arbitrarios o ilegales, sufra privación, perturbación o amenaza en el legítimo ejercicio de los derechos y garantías”</w:t>
      </w:r>
      <w:r w:rsidR="009D6DC5" w:rsidRPr="00DB602F">
        <w:rPr>
          <w:rFonts w:asciiTheme="majorHAnsi" w:hAnsiTheme="majorHAnsi"/>
          <w:i/>
          <w:iCs/>
          <w:sz w:val="20"/>
          <w:szCs w:val="20"/>
          <w:lang w:val="es-UY"/>
        </w:rPr>
        <w:t>.</w:t>
      </w:r>
      <w:r w:rsidR="00C6163A" w:rsidRPr="00DB602F">
        <w:rPr>
          <w:rFonts w:asciiTheme="majorHAnsi" w:hAnsiTheme="majorHAnsi"/>
          <w:i/>
          <w:iCs/>
          <w:sz w:val="20"/>
          <w:szCs w:val="20"/>
          <w:lang w:val="es-UY"/>
        </w:rPr>
        <w:t xml:space="preserve"> </w:t>
      </w:r>
      <w:r w:rsidR="00C6163A" w:rsidRPr="00DB602F">
        <w:rPr>
          <w:rFonts w:asciiTheme="majorHAnsi" w:hAnsiTheme="majorHAnsi"/>
          <w:sz w:val="20"/>
          <w:szCs w:val="20"/>
          <w:lang w:val="es-UY"/>
        </w:rPr>
        <w:t xml:space="preserve">Según dispone este mismo precepto constitucional, la persona afectada </w:t>
      </w:r>
      <w:r w:rsidR="00C6163A" w:rsidRPr="00DB602F">
        <w:rPr>
          <w:rFonts w:asciiTheme="majorHAnsi" w:hAnsiTheme="majorHAnsi"/>
          <w:i/>
          <w:iCs/>
          <w:sz w:val="20"/>
          <w:szCs w:val="20"/>
          <w:lang w:val="es-UY"/>
        </w:rPr>
        <w:t>“podrá ocurrir por sí o por cualquiera a su nombre, a la Corte de Apelaciones respectiva, la que adoptará de inmediato las providencias que juzgue necesarias para restablecer el imperio del derecho y asegurar la debida protección del afectado, sin perjuicio de los demás derechos que pueda hacer valer ante la autoridad o los tribunales correspondientes”</w:t>
      </w:r>
      <w:r w:rsidR="00C6163A" w:rsidRPr="00DB602F">
        <w:rPr>
          <w:rFonts w:asciiTheme="majorHAnsi" w:hAnsiTheme="majorHAnsi"/>
          <w:sz w:val="20"/>
          <w:szCs w:val="20"/>
          <w:lang w:val="es-UY"/>
        </w:rPr>
        <w:t>. Se trata así, por su definición misma en el texto de la Constitución, de un recurso interno idóneo para lograr el fin último de protección de los derechos humanos</w:t>
      </w:r>
      <w:r w:rsidR="005408F9" w:rsidRPr="00DB602F">
        <w:rPr>
          <w:rFonts w:asciiTheme="majorHAnsi" w:hAnsiTheme="majorHAnsi"/>
          <w:sz w:val="20"/>
          <w:szCs w:val="20"/>
          <w:lang w:val="es-UY"/>
        </w:rPr>
        <w:t xml:space="preserve"> frente al actuar de las</w:t>
      </w:r>
      <w:r w:rsidR="00C6163A" w:rsidRPr="00DB602F">
        <w:rPr>
          <w:rFonts w:asciiTheme="majorHAnsi" w:hAnsiTheme="majorHAnsi"/>
          <w:sz w:val="20"/>
          <w:szCs w:val="20"/>
          <w:lang w:val="es-UY"/>
        </w:rPr>
        <w:t xml:space="preserve"> autoridades. </w:t>
      </w:r>
      <w:r w:rsidR="00426150" w:rsidRPr="00DB602F">
        <w:rPr>
          <w:rFonts w:asciiTheme="majorHAnsi" w:hAnsiTheme="majorHAnsi"/>
          <w:sz w:val="20"/>
          <w:szCs w:val="20"/>
          <w:lang w:val="es-UY"/>
        </w:rPr>
        <w:t>Además, en el presente caso se observa q</w:t>
      </w:r>
      <w:r w:rsidR="000663A6" w:rsidRPr="00DB602F">
        <w:rPr>
          <w:rFonts w:asciiTheme="majorHAnsi" w:hAnsiTheme="majorHAnsi"/>
          <w:sz w:val="20"/>
          <w:szCs w:val="20"/>
          <w:lang w:val="es-UY"/>
        </w:rPr>
        <w:t xml:space="preserve">ue la </w:t>
      </w:r>
      <w:r w:rsidR="000663A6" w:rsidRPr="00DB602F">
        <w:rPr>
          <w:rFonts w:asciiTheme="majorHAnsi" w:hAnsiTheme="majorHAnsi"/>
          <w:sz w:val="20"/>
          <w:szCs w:val="20"/>
          <w:lang w:val="es-ES"/>
        </w:rPr>
        <w:t xml:space="preserve">Corte Suprema de Justicia de Chile acogió el recurso y decidió sobre el fondo del asunto. </w:t>
      </w:r>
    </w:p>
    <w:p w14:paraId="13D2817B" w14:textId="765C0AB5" w:rsidR="006C0F69" w:rsidRPr="00DB602F" w:rsidRDefault="004C190F" w:rsidP="00426150">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En ese sentido</w:t>
      </w:r>
      <w:r w:rsidR="001A5C96" w:rsidRPr="00DB602F">
        <w:rPr>
          <w:rFonts w:asciiTheme="majorHAnsi" w:hAnsiTheme="majorHAnsi"/>
          <w:sz w:val="20"/>
          <w:szCs w:val="20"/>
          <w:lang w:val="es-ES"/>
        </w:rPr>
        <w:t xml:space="preserve">, </w:t>
      </w:r>
      <w:r w:rsidR="006C0F69" w:rsidRPr="00DB602F">
        <w:rPr>
          <w:rFonts w:asciiTheme="majorHAnsi" w:hAnsiTheme="majorHAnsi"/>
          <w:sz w:val="20"/>
          <w:szCs w:val="20"/>
          <w:lang w:val="es-ES"/>
        </w:rPr>
        <w:t xml:space="preserve">la Comisión considera que </w:t>
      </w:r>
      <w:r w:rsidR="00EE73CC" w:rsidRPr="00DB602F">
        <w:rPr>
          <w:rFonts w:asciiTheme="majorHAnsi" w:hAnsiTheme="majorHAnsi"/>
          <w:sz w:val="20"/>
          <w:szCs w:val="20"/>
          <w:lang w:val="es-ES"/>
        </w:rPr>
        <w:t>el acto administrativo</w:t>
      </w:r>
      <w:r w:rsidR="006C0F69" w:rsidRPr="00DB602F">
        <w:rPr>
          <w:rFonts w:asciiTheme="majorHAnsi" w:hAnsiTheme="majorHAnsi"/>
          <w:sz w:val="20"/>
          <w:szCs w:val="20"/>
          <w:lang w:val="es-ES"/>
        </w:rPr>
        <w:t xml:space="preserve"> </w:t>
      </w:r>
      <w:r w:rsidRPr="00DB602F">
        <w:rPr>
          <w:rFonts w:asciiTheme="majorHAnsi" w:hAnsiTheme="majorHAnsi"/>
          <w:sz w:val="20"/>
          <w:szCs w:val="20"/>
          <w:lang w:val="es-ES"/>
        </w:rPr>
        <w:t>alegado en el presente caso</w:t>
      </w:r>
      <w:r w:rsidR="006C0F69" w:rsidRPr="00DB602F">
        <w:rPr>
          <w:rFonts w:asciiTheme="majorHAnsi" w:hAnsiTheme="majorHAnsi"/>
          <w:sz w:val="20"/>
          <w:szCs w:val="20"/>
          <w:lang w:val="es-ES"/>
        </w:rPr>
        <w:t xml:space="preserve"> </w:t>
      </w:r>
      <w:r w:rsidR="00660F87" w:rsidRPr="00DB602F">
        <w:rPr>
          <w:rFonts w:asciiTheme="majorHAnsi" w:hAnsiTheme="majorHAnsi"/>
          <w:sz w:val="20"/>
          <w:szCs w:val="20"/>
          <w:lang w:val="es-ES"/>
        </w:rPr>
        <w:t>tendría</w:t>
      </w:r>
      <w:r w:rsidR="006C0F69" w:rsidRPr="00DB602F">
        <w:rPr>
          <w:rFonts w:asciiTheme="majorHAnsi" w:hAnsiTheme="majorHAnsi"/>
          <w:sz w:val="20"/>
          <w:szCs w:val="20"/>
          <w:lang w:val="es-ES"/>
        </w:rPr>
        <w:t xml:space="preserve"> </w:t>
      </w:r>
      <w:r w:rsidR="003D6B34" w:rsidRPr="00DB602F">
        <w:rPr>
          <w:rFonts w:asciiTheme="majorHAnsi" w:hAnsiTheme="majorHAnsi"/>
          <w:i/>
          <w:iCs/>
          <w:sz w:val="20"/>
          <w:szCs w:val="20"/>
          <w:lang w:val="es-ES"/>
        </w:rPr>
        <w:t xml:space="preserve">prima facie </w:t>
      </w:r>
      <w:r w:rsidR="006C0F69" w:rsidRPr="00DB602F">
        <w:rPr>
          <w:rFonts w:asciiTheme="majorHAnsi" w:hAnsiTheme="majorHAnsi"/>
          <w:sz w:val="20"/>
          <w:szCs w:val="20"/>
          <w:lang w:val="es-ES"/>
        </w:rPr>
        <w:t>un efecto directo en los derechos de las presuntas víctimas</w:t>
      </w:r>
      <w:r w:rsidR="0028297A" w:rsidRPr="00DB602F">
        <w:rPr>
          <w:rFonts w:asciiTheme="majorHAnsi" w:hAnsiTheme="majorHAnsi"/>
          <w:sz w:val="20"/>
          <w:szCs w:val="20"/>
          <w:lang w:val="es-ES"/>
        </w:rPr>
        <w:t xml:space="preserve">. </w:t>
      </w:r>
      <w:r w:rsidR="0055606D" w:rsidRPr="00DB602F">
        <w:rPr>
          <w:rFonts w:asciiTheme="majorHAnsi" w:hAnsiTheme="majorHAnsi"/>
          <w:sz w:val="20"/>
          <w:szCs w:val="20"/>
          <w:lang w:val="es-UY"/>
        </w:rPr>
        <w:t>En numerosos pronunciamientos previos</w:t>
      </w:r>
      <w:r w:rsidR="0055606D" w:rsidRPr="00DB602F">
        <w:rPr>
          <w:rStyle w:val="FootnoteReference"/>
          <w:rFonts w:asciiTheme="majorHAnsi" w:hAnsiTheme="majorHAnsi"/>
          <w:sz w:val="20"/>
          <w:szCs w:val="20"/>
          <w:lang w:val="es-UY"/>
        </w:rPr>
        <w:footnoteReference w:id="7"/>
      </w:r>
      <w:r w:rsidR="0055606D" w:rsidRPr="00DB602F">
        <w:rPr>
          <w:rFonts w:asciiTheme="majorHAnsi" w:hAnsiTheme="majorHAnsi"/>
          <w:sz w:val="20"/>
          <w:szCs w:val="20"/>
          <w:lang w:val="es-UY"/>
        </w:rPr>
        <w:t xml:space="preserve">, la CIDH ha considerado que el recurso de protección en Chile es un recurso doméstico adecuado cuya interposición y decisión agotan las vías internas y dan cumplimiento al requisito del artículo 46 de la Convención Americana. </w:t>
      </w:r>
      <w:r w:rsidRPr="00DB602F">
        <w:rPr>
          <w:rFonts w:asciiTheme="majorHAnsi" w:hAnsiTheme="majorHAnsi"/>
          <w:sz w:val="20"/>
          <w:szCs w:val="20"/>
          <w:lang w:val="es-ES"/>
        </w:rPr>
        <w:t>Por lo tanto</w:t>
      </w:r>
      <w:r w:rsidR="000B1F2E" w:rsidRPr="00DB602F">
        <w:rPr>
          <w:rFonts w:asciiTheme="majorHAnsi" w:hAnsiTheme="majorHAnsi"/>
          <w:sz w:val="20"/>
          <w:szCs w:val="20"/>
          <w:lang w:val="es-ES"/>
        </w:rPr>
        <w:t xml:space="preserve">, la Comisión considera que el recurso de protección </w:t>
      </w:r>
      <w:r w:rsidR="00DE35D9" w:rsidRPr="00DB602F">
        <w:rPr>
          <w:rFonts w:asciiTheme="majorHAnsi" w:hAnsiTheme="majorHAnsi"/>
          <w:sz w:val="20"/>
          <w:szCs w:val="20"/>
          <w:lang w:val="es-ES"/>
        </w:rPr>
        <w:t>constituyó</w:t>
      </w:r>
      <w:r w:rsidR="000B1F2E" w:rsidRPr="00DB602F">
        <w:rPr>
          <w:rFonts w:asciiTheme="majorHAnsi" w:hAnsiTheme="majorHAnsi"/>
          <w:sz w:val="20"/>
          <w:szCs w:val="20"/>
          <w:lang w:val="es-ES"/>
        </w:rPr>
        <w:t xml:space="preserve"> el medio idóneo </w:t>
      </w:r>
      <w:r w:rsidR="00AD6375" w:rsidRPr="00DB602F">
        <w:rPr>
          <w:rFonts w:asciiTheme="majorHAnsi" w:hAnsiTheme="majorHAnsi"/>
          <w:sz w:val="20"/>
          <w:szCs w:val="20"/>
          <w:lang w:val="es-ES"/>
        </w:rPr>
        <w:t xml:space="preserve">para </w:t>
      </w:r>
      <w:r w:rsidR="000B1F2E" w:rsidRPr="00DB602F">
        <w:rPr>
          <w:rFonts w:asciiTheme="majorHAnsi" w:hAnsiTheme="majorHAnsi"/>
          <w:sz w:val="20"/>
          <w:szCs w:val="20"/>
          <w:lang w:val="es-ES"/>
        </w:rPr>
        <w:t>dejar sin efectos el Decreto que prohibió el comercio ambulante practicado por los integrantes de la comunidad Mapuche.</w:t>
      </w:r>
      <w:r w:rsidR="00A31EEC" w:rsidRPr="00DB602F">
        <w:rPr>
          <w:rFonts w:asciiTheme="majorHAnsi" w:hAnsiTheme="majorHAnsi"/>
          <w:sz w:val="20"/>
          <w:szCs w:val="20"/>
          <w:lang w:val="es-ES"/>
        </w:rPr>
        <w:t xml:space="preserve"> </w:t>
      </w:r>
      <w:r w:rsidR="00660F87" w:rsidRPr="00DB602F">
        <w:rPr>
          <w:rFonts w:asciiTheme="majorHAnsi" w:hAnsiTheme="majorHAnsi"/>
          <w:sz w:val="20"/>
          <w:szCs w:val="20"/>
          <w:lang w:val="es-ES"/>
        </w:rPr>
        <w:t>R</w:t>
      </w:r>
      <w:r w:rsidR="00AB0720" w:rsidRPr="00DB602F">
        <w:rPr>
          <w:rFonts w:asciiTheme="majorHAnsi" w:hAnsiTheme="majorHAnsi"/>
          <w:sz w:val="20"/>
          <w:szCs w:val="20"/>
          <w:lang w:val="es-ES"/>
        </w:rPr>
        <w:t>especto a este extremo de la petición,</w:t>
      </w:r>
      <w:r w:rsidR="00A31EEC" w:rsidRPr="00DB602F">
        <w:rPr>
          <w:rFonts w:asciiTheme="majorHAnsi" w:hAnsiTheme="majorHAnsi"/>
          <w:sz w:val="20"/>
          <w:szCs w:val="20"/>
          <w:lang w:val="es-ES"/>
        </w:rPr>
        <w:t xml:space="preserve"> el Estado no </w:t>
      </w:r>
      <w:r w:rsidR="00C54808" w:rsidRPr="00DB602F">
        <w:rPr>
          <w:rFonts w:asciiTheme="majorHAnsi" w:hAnsiTheme="majorHAnsi"/>
          <w:sz w:val="20"/>
          <w:szCs w:val="20"/>
          <w:lang w:val="es-ES"/>
        </w:rPr>
        <w:t>ha presentado</w:t>
      </w:r>
      <w:r w:rsidR="00A31EEC" w:rsidRPr="00DB602F">
        <w:rPr>
          <w:rFonts w:asciiTheme="majorHAnsi" w:hAnsiTheme="majorHAnsi"/>
          <w:sz w:val="20"/>
          <w:szCs w:val="20"/>
          <w:lang w:val="es-ES"/>
        </w:rPr>
        <w:t xml:space="preserve"> </w:t>
      </w:r>
      <w:r w:rsidR="00C54808" w:rsidRPr="00DB602F">
        <w:rPr>
          <w:rFonts w:asciiTheme="majorHAnsi" w:hAnsiTheme="majorHAnsi"/>
          <w:sz w:val="20"/>
          <w:szCs w:val="20"/>
          <w:lang w:val="es-ES"/>
        </w:rPr>
        <w:t>alguna</w:t>
      </w:r>
      <w:r w:rsidR="00A31EEC" w:rsidRPr="00DB602F">
        <w:rPr>
          <w:rFonts w:asciiTheme="majorHAnsi" w:hAnsiTheme="majorHAnsi"/>
          <w:sz w:val="20"/>
          <w:szCs w:val="20"/>
          <w:lang w:val="es-ES"/>
        </w:rPr>
        <w:t xml:space="preserve"> excepción destinada a cuestionar la falta de agotamiento de alguna vía o el plazo de presentación de la petición. </w:t>
      </w:r>
      <w:r w:rsidR="006C0F69" w:rsidRPr="00DB602F">
        <w:rPr>
          <w:rFonts w:asciiTheme="majorHAnsi" w:hAnsiTheme="majorHAnsi"/>
          <w:sz w:val="20"/>
          <w:szCs w:val="20"/>
          <w:lang w:val="es-ES"/>
        </w:rPr>
        <w:t xml:space="preserve">Dado que en el presente caso hay una decisión definitiva </w:t>
      </w:r>
      <w:r w:rsidR="00133C9C" w:rsidRPr="00DB602F">
        <w:rPr>
          <w:rFonts w:asciiTheme="majorHAnsi" w:hAnsiTheme="majorHAnsi"/>
          <w:sz w:val="20"/>
          <w:szCs w:val="20"/>
          <w:lang w:val="es-ES"/>
        </w:rPr>
        <w:t xml:space="preserve">emitida por la Corte Suprema de Justicia de Chile, </w:t>
      </w:r>
      <w:r w:rsidR="006C0F69" w:rsidRPr="00DB602F">
        <w:rPr>
          <w:rFonts w:asciiTheme="majorHAnsi" w:hAnsiTheme="majorHAnsi"/>
          <w:sz w:val="20"/>
          <w:szCs w:val="20"/>
          <w:lang w:val="es-ES"/>
        </w:rPr>
        <w:t>la Comisión considera que se han agotado los recursos internos en los términos del artículo 46.1.a</w:t>
      </w:r>
      <w:r w:rsidR="009D4653" w:rsidRPr="00DB602F">
        <w:rPr>
          <w:rFonts w:asciiTheme="majorHAnsi" w:hAnsiTheme="majorHAnsi"/>
          <w:sz w:val="20"/>
          <w:szCs w:val="20"/>
          <w:lang w:val="es-ES"/>
        </w:rPr>
        <w:t>)</w:t>
      </w:r>
      <w:r w:rsidR="006C0F69" w:rsidRPr="00DB602F">
        <w:rPr>
          <w:rFonts w:asciiTheme="majorHAnsi" w:hAnsiTheme="majorHAnsi"/>
          <w:sz w:val="20"/>
          <w:szCs w:val="20"/>
          <w:lang w:val="es-ES"/>
        </w:rPr>
        <w:t xml:space="preserve"> de la Convención Americana</w:t>
      </w:r>
      <w:r w:rsidR="001A5C96" w:rsidRPr="00DB602F">
        <w:rPr>
          <w:rStyle w:val="FootnoteReference"/>
          <w:rFonts w:asciiTheme="majorHAnsi" w:hAnsiTheme="majorHAnsi"/>
          <w:sz w:val="20"/>
          <w:szCs w:val="20"/>
          <w:lang w:val="es-ES"/>
        </w:rPr>
        <w:footnoteReference w:id="8"/>
      </w:r>
      <w:r w:rsidR="006C0F69" w:rsidRPr="00DB602F">
        <w:rPr>
          <w:rFonts w:asciiTheme="majorHAnsi" w:hAnsiTheme="majorHAnsi"/>
          <w:sz w:val="20"/>
          <w:szCs w:val="20"/>
          <w:lang w:val="es-ES"/>
        </w:rPr>
        <w:t xml:space="preserve">. Con respecto al plazo de presentación, la Comisión observa que la decisión fue emitida el </w:t>
      </w:r>
      <w:r w:rsidR="00126057" w:rsidRPr="00DB602F">
        <w:rPr>
          <w:rFonts w:asciiTheme="majorHAnsi" w:hAnsiTheme="majorHAnsi"/>
          <w:sz w:val="20"/>
          <w:szCs w:val="20"/>
          <w:lang w:val="es-ES"/>
        </w:rPr>
        <w:t>1</w:t>
      </w:r>
      <w:r w:rsidR="006C0F69" w:rsidRPr="00DB602F">
        <w:rPr>
          <w:rFonts w:asciiTheme="majorHAnsi" w:hAnsiTheme="majorHAnsi"/>
          <w:sz w:val="20"/>
          <w:szCs w:val="20"/>
          <w:lang w:val="es-ES"/>
        </w:rPr>
        <w:t xml:space="preserve"> de </w:t>
      </w:r>
      <w:r w:rsidR="00126057" w:rsidRPr="00DB602F">
        <w:rPr>
          <w:rFonts w:asciiTheme="majorHAnsi" w:hAnsiTheme="majorHAnsi"/>
          <w:sz w:val="20"/>
          <w:szCs w:val="20"/>
          <w:lang w:val="es-ES"/>
        </w:rPr>
        <w:t>julio</w:t>
      </w:r>
      <w:r w:rsidR="006C0F69" w:rsidRPr="00DB602F">
        <w:rPr>
          <w:rFonts w:asciiTheme="majorHAnsi" w:hAnsiTheme="majorHAnsi"/>
          <w:sz w:val="20"/>
          <w:szCs w:val="20"/>
          <w:lang w:val="es-ES"/>
        </w:rPr>
        <w:t xml:space="preserve"> de </w:t>
      </w:r>
      <w:r w:rsidR="00126057" w:rsidRPr="00DB602F">
        <w:rPr>
          <w:rFonts w:asciiTheme="majorHAnsi" w:hAnsiTheme="majorHAnsi"/>
          <w:sz w:val="20"/>
          <w:szCs w:val="20"/>
          <w:lang w:val="es-ES"/>
        </w:rPr>
        <w:t>2011</w:t>
      </w:r>
      <w:r w:rsidR="00C40DA5" w:rsidRPr="00DB602F">
        <w:rPr>
          <w:rFonts w:asciiTheme="majorHAnsi" w:hAnsiTheme="majorHAnsi"/>
          <w:sz w:val="20"/>
          <w:szCs w:val="20"/>
          <w:lang w:val="es-ES"/>
        </w:rPr>
        <w:t>,</w:t>
      </w:r>
      <w:r w:rsidR="006C0F69" w:rsidRPr="00DB602F">
        <w:rPr>
          <w:rFonts w:asciiTheme="majorHAnsi" w:hAnsiTheme="majorHAnsi"/>
          <w:sz w:val="20"/>
          <w:szCs w:val="20"/>
          <w:lang w:val="es-ES"/>
        </w:rPr>
        <w:t xml:space="preserve"> y la petición fue recibida el </w:t>
      </w:r>
      <w:r w:rsidR="00126057" w:rsidRPr="00DB602F">
        <w:rPr>
          <w:rFonts w:asciiTheme="majorHAnsi" w:hAnsiTheme="majorHAnsi"/>
          <w:sz w:val="20"/>
          <w:szCs w:val="20"/>
          <w:lang w:val="es-ES"/>
        </w:rPr>
        <w:t>29</w:t>
      </w:r>
      <w:r w:rsidR="006C0F69" w:rsidRPr="00DB602F">
        <w:rPr>
          <w:rFonts w:asciiTheme="majorHAnsi" w:hAnsiTheme="majorHAnsi"/>
          <w:sz w:val="20"/>
          <w:szCs w:val="20"/>
          <w:lang w:val="es-ES"/>
        </w:rPr>
        <w:t xml:space="preserve"> de </w:t>
      </w:r>
      <w:r w:rsidR="00126057" w:rsidRPr="00DB602F">
        <w:rPr>
          <w:rFonts w:asciiTheme="majorHAnsi" w:hAnsiTheme="majorHAnsi"/>
          <w:sz w:val="20"/>
          <w:szCs w:val="20"/>
          <w:lang w:val="es-ES"/>
        </w:rPr>
        <w:t>diciembre</w:t>
      </w:r>
      <w:r w:rsidR="006C0F69" w:rsidRPr="00DB602F">
        <w:rPr>
          <w:rFonts w:asciiTheme="majorHAnsi" w:hAnsiTheme="majorHAnsi"/>
          <w:sz w:val="20"/>
          <w:szCs w:val="20"/>
          <w:lang w:val="es-ES"/>
        </w:rPr>
        <w:t xml:space="preserve"> de 201</w:t>
      </w:r>
      <w:r w:rsidR="00126057" w:rsidRPr="00DB602F">
        <w:rPr>
          <w:rFonts w:asciiTheme="majorHAnsi" w:hAnsiTheme="majorHAnsi"/>
          <w:sz w:val="20"/>
          <w:szCs w:val="20"/>
          <w:lang w:val="es-ES"/>
        </w:rPr>
        <w:t>1</w:t>
      </w:r>
      <w:r w:rsidR="00C40DA5" w:rsidRPr="00DB602F">
        <w:rPr>
          <w:rFonts w:asciiTheme="majorHAnsi" w:hAnsiTheme="majorHAnsi"/>
          <w:sz w:val="20"/>
          <w:szCs w:val="20"/>
          <w:lang w:val="es-ES"/>
        </w:rPr>
        <w:t>; e</w:t>
      </w:r>
      <w:r w:rsidR="006C0F69" w:rsidRPr="00DB602F">
        <w:rPr>
          <w:rFonts w:asciiTheme="majorHAnsi" w:hAnsiTheme="majorHAnsi"/>
          <w:sz w:val="20"/>
          <w:szCs w:val="20"/>
          <w:lang w:val="es-ES"/>
        </w:rPr>
        <w:t>n consecuencia, la petición cumple con el requisito previsto en el artículo 46.1.b</w:t>
      </w:r>
      <w:r w:rsidR="009D4653" w:rsidRPr="00DB602F">
        <w:rPr>
          <w:rFonts w:asciiTheme="majorHAnsi" w:hAnsiTheme="majorHAnsi"/>
          <w:sz w:val="20"/>
          <w:szCs w:val="20"/>
          <w:lang w:val="es-ES"/>
        </w:rPr>
        <w:t>)</w:t>
      </w:r>
      <w:r w:rsidR="006C0F69" w:rsidRPr="00DB602F">
        <w:rPr>
          <w:rFonts w:asciiTheme="majorHAnsi" w:hAnsiTheme="majorHAnsi"/>
          <w:sz w:val="20"/>
          <w:szCs w:val="20"/>
          <w:lang w:val="es-ES"/>
        </w:rPr>
        <w:t xml:space="preserve"> de la Convención. </w:t>
      </w:r>
    </w:p>
    <w:p w14:paraId="2B4DD4E5" w14:textId="77777777" w:rsidR="00124ED5" w:rsidRPr="00DB602F" w:rsidRDefault="00126057"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lastRenderedPageBreak/>
        <w:t xml:space="preserve">En relación con </w:t>
      </w:r>
      <w:r w:rsidR="00506F63" w:rsidRPr="00DB602F">
        <w:rPr>
          <w:rFonts w:asciiTheme="majorHAnsi" w:hAnsiTheme="majorHAnsi"/>
          <w:sz w:val="20"/>
          <w:szCs w:val="20"/>
          <w:lang w:val="es-ES"/>
        </w:rPr>
        <w:t>el punto (</w:t>
      </w:r>
      <w:r w:rsidR="005F71D8" w:rsidRPr="00DB602F">
        <w:rPr>
          <w:rFonts w:asciiTheme="majorHAnsi" w:hAnsiTheme="majorHAnsi"/>
          <w:sz w:val="20"/>
          <w:szCs w:val="20"/>
          <w:lang w:val="es-ES"/>
        </w:rPr>
        <w:t>ii</w:t>
      </w:r>
      <w:r w:rsidR="00506F63" w:rsidRPr="00DB602F">
        <w:rPr>
          <w:rFonts w:asciiTheme="majorHAnsi" w:hAnsiTheme="majorHAnsi"/>
          <w:sz w:val="20"/>
          <w:szCs w:val="20"/>
          <w:lang w:val="es-ES"/>
        </w:rPr>
        <w:t xml:space="preserve">), relativo a </w:t>
      </w:r>
      <w:r w:rsidRPr="00DB602F">
        <w:rPr>
          <w:rFonts w:asciiTheme="majorHAnsi" w:hAnsiTheme="majorHAnsi"/>
          <w:sz w:val="20"/>
          <w:szCs w:val="20"/>
          <w:lang w:val="es-ES"/>
        </w:rPr>
        <w:t xml:space="preserve">los alegados actos de violencia cometidos en contra de </w:t>
      </w:r>
      <w:r w:rsidR="00D4585E" w:rsidRPr="00DB602F">
        <w:rPr>
          <w:rFonts w:asciiTheme="majorHAnsi" w:hAnsiTheme="majorHAnsi"/>
          <w:sz w:val="20"/>
          <w:szCs w:val="20"/>
          <w:lang w:val="es-ES"/>
        </w:rPr>
        <w:t xml:space="preserve">algunos </w:t>
      </w:r>
      <w:r w:rsidRPr="00DB602F">
        <w:rPr>
          <w:rFonts w:asciiTheme="majorHAnsi" w:hAnsiTheme="majorHAnsi"/>
          <w:sz w:val="20"/>
          <w:szCs w:val="20"/>
          <w:lang w:val="es-ES"/>
        </w:rPr>
        <w:t xml:space="preserve">miembros de la comunidad </w:t>
      </w:r>
      <w:r w:rsidR="00276328" w:rsidRPr="00DB602F">
        <w:rPr>
          <w:rFonts w:asciiTheme="majorHAnsi" w:hAnsiTheme="majorHAnsi"/>
          <w:sz w:val="20"/>
          <w:szCs w:val="20"/>
          <w:lang w:val="es-ES"/>
        </w:rPr>
        <w:t>M</w:t>
      </w:r>
      <w:r w:rsidRPr="00DB602F">
        <w:rPr>
          <w:rFonts w:asciiTheme="majorHAnsi" w:hAnsiTheme="majorHAnsi"/>
          <w:sz w:val="20"/>
          <w:szCs w:val="20"/>
          <w:lang w:val="es-ES"/>
        </w:rPr>
        <w:t>apuche</w:t>
      </w:r>
      <w:r w:rsidR="00600C9A" w:rsidRPr="00DB602F">
        <w:rPr>
          <w:rFonts w:asciiTheme="majorHAnsi" w:hAnsiTheme="majorHAnsi"/>
          <w:sz w:val="20"/>
          <w:szCs w:val="20"/>
          <w:lang w:val="es-ES"/>
        </w:rPr>
        <w:t xml:space="preserve">, la Comisión observa que los peticionarios interpusieron una </w:t>
      </w:r>
      <w:r w:rsidR="00155477" w:rsidRPr="00DB602F">
        <w:rPr>
          <w:rFonts w:asciiTheme="majorHAnsi" w:hAnsiTheme="majorHAnsi"/>
          <w:bCs/>
          <w:sz w:val="20"/>
          <w:szCs w:val="20"/>
          <w:lang w:val="es-ES"/>
        </w:rPr>
        <w:t xml:space="preserve">querella con la finalidad de reclamar las represiones cometidas en </w:t>
      </w:r>
      <w:r w:rsidR="004A661F" w:rsidRPr="00DB602F">
        <w:rPr>
          <w:rFonts w:asciiTheme="majorHAnsi" w:hAnsiTheme="majorHAnsi"/>
          <w:bCs/>
          <w:sz w:val="20"/>
          <w:szCs w:val="20"/>
          <w:lang w:val="es-ES"/>
        </w:rPr>
        <w:t xml:space="preserve">su </w:t>
      </w:r>
      <w:r w:rsidR="00155477" w:rsidRPr="00DB602F">
        <w:rPr>
          <w:rFonts w:asciiTheme="majorHAnsi" w:hAnsiTheme="majorHAnsi"/>
          <w:bCs/>
          <w:sz w:val="20"/>
          <w:szCs w:val="20"/>
          <w:lang w:val="es-ES"/>
        </w:rPr>
        <w:t>contra.</w:t>
      </w:r>
      <w:r w:rsidR="0051799A" w:rsidRPr="00DB602F">
        <w:rPr>
          <w:rFonts w:asciiTheme="majorHAnsi" w:hAnsiTheme="majorHAnsi"/>
          <w:bCs/>
          <w:sz w:val="20"/>
          <w:szCs w:val="20"/>
          <w:lang w:val="es-ES"/>
        </w:rPr>
        <w:t xml:space="preserve"> El Estado, por su parte, aduce la falta de agotamiento de los recursos domésticos respecto a estos hechos, indicando que las presuntas víctimas no han accionado la vía penal interna a efectos de investigar los </w:t>
      </w:r>
      <w:r w:rsidR="008F0501" w:rsidRPr="00DB602F">
        <w:rPr>
          <w:rFonts w:asciiTheme="majorHAnsi" w:hAnsiTheme="majorHAnsi"/>
          <w:bCs/>
          <w:sz w:val="20"/>
          <w:szCs w:val="20"/>
          <w:lang w:val="es-ES"/>
        </w:rPr>
        <w:t xml:space="preserve">alegados </w:t>
      </w:r>
      <w:r w:rsidR="0051799A" w:rsidRPr="00DB602F">
        <w:rPr>
          <w:rFonts w:asciiTheme="majorHAnsi" w:hAnsiTheme="majorHAnsi"/>
          <w:bCs/>
          <w:sz w:val="20"/>
          <w:szCs w:val="20"/>
          <w:lang w:val="es-ES"/>
        </w:rPr>
        <w:t>actos de violencia.</w:t>
      </w:r>
      <w:r w:rsidR="00155477" w:rsidRPr="00DB602F">
        <w:rPr>
          <w:rFonts w:asciiTheme="majorHAnsi" w:hAnsiTheme="majorHAnsi"/>
          <w:bCs/>
          <w:sz w:val="20"/>
          <w:szCs w:val="20"/>
          <w:lang w:val="es-ES"/>
        </w:rPr>
        <w:t xml:space="preserve"> </w:t>
      </w:r>
      <w:r w:rsidR="001629C1" w:rsidRPr="00DB602F">
        <w:rPr>
          <w:rFonts w:asciiTheme="majorHAnsi" w:hAnsiTheme="majorHAnsi"/>
          <w:bCs/>
          <w:sz w:val="20"/>
          <w:szCs w:val="20"/>
          <w:lang w:val="es-ES"/>
        </w:rPr>
        <w:t xml:space="preserve">No obstante, de la información contenida en el expediente, la Comisión observa que los peticionarios no han aportado información relativa al estado procesal de dicha querella. </w:t>
      </w:r>
    </w:p>
    <w:p w14:paraId="3E371DFB" w14:textId="6B6DD514" w:rsidR="003921D7" w:rsidRPr="00DB602F" w:rsidRDefault="00155477"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 xml:space="preserve">Dadas las circunstancias descritas, </w:t>
      </w:r>
      <w:r w:rsidR="003921D7" w:rsidRPr="00DB602F">
        <w:rPr>
          <w:rFonts w:asciiTheme="majorHAnsi" w:hAnsiTheme="majorHAnsi" w:cs="Calibri"/>
          <w:sz w:val="20"/>
          <w:szCs w:val="20"/>
          <w:lang w:val="es-ES"/>
        </w:rPr>
        <w:t xml:space="preserve">la Comisión estima que no se puede </w:t>
      </w:r>
      <w:r w:rsidR="00181CE8" w:rsidRPr="00DB602F">
        <w:rPr>
          <w:rFonts w:asciiTheme="majorHAnsi" w:hAnsiTheme="majorHAnsi" w:cs="Calibri"/>
          <w:sz w:val="20"/>
          <w:szCs w:val="20"/>
          <w:lang w:val="es-ES"/>
        </w:rPr>
        <w:t>concluir</w:t>
      </w:r>
      <w:r w:rsidR="003921D7" w:rsidRPr="00DB602F">
        <w:rPr>
          <w:rFonts w:asciiTheme="majorHAnsi" w:hAnsiTheme="majorHAnsi" w:cs="Calibri"/>
          <w:sz w:val="20"/>
          <w:szCs w:val="20"/>
          <w:lang w:val="es-ES"/>
        </w:rPr>
        <w:t xml:space="preserve"> que la</w:t>
      </w:r>
      <w:r w:rsidRPr="00DB602F">
        <w:rPr>
          <w:rFonts w:asciiTheme="majorHAnsi" w:hAnsiTheme="majorHAnsi" w:cs="Calibri"/>
          <w:sz w:val="20"/>
          <w:szCs w:val="20"/>
          <w:lang w:val="es-ES"/>
        </w:rPr>
        <w:t>s</w:t>
      </w:r>
      <w:r w:rsidR="003921D7" w:rsidRPr="00DB602F">
        <w:rPr>
          <w:rFonts w:asciiTheme="majorHAnsi" w:hAnsiTheme="majorHAnsi" w:cs="Calibri"/>
          <w:sz w:val="20"/>
          <w:szCs w:val="20"/>
          <w:lang w:val="es-ES"/>
        </w:rPr>
        <w:t xml:space="preserve"> presunta</w:t>
      </w:r>
      <w:r w:rsidRPr="00DB602F">
        <w:rPr>
          <w:rFonts w:asciiTheme="majorHAnsi" w:hAnsiTheme="majorHAnsi" w:cs="Calibri"/>
          <w:sz w:val="20"/>
          <w:szCs w:val="20"/>
          <w:lang w:val="es-ES"/>
        </w:rPr>
        <w:t>s</w:t>
      </w:r>
      <w:r w:rsidR="003921D7" w:rsidRPr="00DB602F">
        <w:rPr>
          <w:rFonts w:asciiTheme="majorHAnsi" w:hAnsiTheme="majorHAnsi" w:cs="Calibri"/>
          <w:sz w:val="20"/>
          <w:szCs w:val="20"/>
          <w:lang w:val="es-ES"/>
        </w:rPr>
        <w:t xml:space="preserve"> víctima</w:t>
      </w:r>
      <w:r w:rsidRPr="00DB602F">
        <w:rPr>
          <w:rFonts w:asciiTheme="majorHAnsi" w:hAnsiTheme="majorHAnsi" w:cs="Calibri"/>
          <w:sz w:val="20"/>
          <w:szCs w:val="20"/>
          <w:lang w:val="es-ES"/>
        </w:rPr>
        <w:t>s</w:t>
      </w:r>
      <w:r w:rsidR="003921D7" w:rsidRPr="00DB602F">
        <w:rPr>
          <w:rFonts w:asciiTheme="majorHAnsi" w:hAnsiTheme="majorHAnsi" w:cs="Calibri"/>
          <w:sz w:val="20"/>
          <w:szCs w:val="20"/>
          <w:lang w:val="es-ES"/>
        </w:rPr>
        <w:t xml:space="preserve"> agot</w:t>
      </w:r>
      <w:r w:rsidRPr="00DB602F">
        <w:rPr>
          <w:rFonts w:asciiTheme="majorHAnsi" w:hAnsiTheme="majorHAnsi" w:cs="Calibri"/>
          <w:sz w:val="20"/>
          <w:szCs w:val="20"/>
          <w:lang w:val="es-ES"/>
        </w:rPr>
        <w:t>aron</w:t>
      </w:r>
      <w:r w:rsidR="003921D7" w:rsidRPr="00DB602F">
        <w:rPr>
          <w:rFonts w:asciiTheme="majorHAnsi" w:hAnsiTheme="majorHAnsi" w:cs="Calibri"/>
          <w:sz w:val="20"/>
          <w:szCs w:val="20"/>
          <w:lang w:val="es-ES"/>
        </w:rPr>
        <w:t xml:space="preserve"> los recursos internos en debida forma</w:t>
      </w:r>
      <w:r w:rsidR="009C6169" w:rsidRPr="00DB602F">
        <w:rPr>
          <w:rFonts w:asciiTheme="majorHAnsi" w:hAnsiTheme="majorHAnsi" w:cs="Calibri"/>
          <w:sz w:val="20"/>
          <w:szCs w:val="20"/>
          <w:lang w:val="es-ES"/>
        </w:rPr>
        <w:t xml:space="preserve"> respecto de este extremo de la petición</w:t>
      </w:r>
      <w:r w:rsidRPr="00DB602F">
        <w:rPr>
          <w:rFonts w:asciiTheme="majorHAnsi" w:hAnsiTheme="majorHAnsi" w:cs="Calibri"/>
          <w:sz w:val="20"/>
          <w:szCs w:val="20"/>
          <w:lang w:val="es-ES"/>
        </w:rPr>
        <w:t xml:space="preserve">, </w:t>
      </w:r>
      <w:r w:rsidR="006E39E8" w:rsidRPr="00DB602F">
        <w:rPr>
          <w:rFonts w:asciiTheme="majorHAnsi" w:hAnsiTheme="majorHAnsi" w:cs="Calibri"/>
          <w:sz w:val="20"/>
          <w:szCs w:val="20"/>
          <w:lang w:val="es-ES"/>
        </w:rPr>
        <w:t xml:space="preserve">precisamente por </w:t>
      </w:r>
      <w:r w:rsidR="00EC1B22" w:rsidRPr="00DB602F">
        <w:rPr>
          <w:rFonts w:asciiTheme="majorHAnsi" w:hAnsiTheme="majorHAnsi" w:cs="Calibri"/>
          <w:sz w:val="20"/>
          <w:szCs w:val="20"/>
          <w:lang w:val="es-ES"/>
        </w:rPr>
        <w:t>su</w:t>
      </w:r>
      <w:r w:rsidR="006E39E8" w:rsidRPr="00DB602F">
        <w:rPr>
          <w:rFonts w:asciiTheme="majorHAnsi" w:hAnsiTheme="majorHAnsi" w:cs="Calibri"/>
          <w:sz w:val="20"/>
          <w:szCs w:val="20"/>
          <w:lang w:val="es-ES"/>
        </w:rPr>
        <w:t xml:space="preserve"> falta de información y documentación al respecto</w:t>
      </w:r>
      <w:r w:rsidR="003921D7" w:rsidRPr="00DB602F">
        <w:rPr>
          <w:rFonts w:asciiTheme="majorHAnsi" w:hAnsiTheme="majorHAnsi" w:cs="Calibri"/>
          <w:sz w:val="20"/>
          <w:szCs w:val="20"/>
          <w:lang w:val="es-ES"/>
        </w:rPr>
        <w:t xml:space="preserve">. En consecuencia, la Comisión concluye que </w:t>
      </w:r>
      <w:r w:rsidR="00FF6052" w:rsidRPr="00DB602F">
        <w:rPr>
          <w:rFonts w:asciiTheme="majorHAnsi" w:hAnsiTheme="majorHAnsi" w:cs="Calibri"/>
          <w:sz w:val="20"/>
          <w:szCs w:val="20"/>
          <w:lang w:val="es-ES"/>
        </w:rPr>
        <w:t xml:space="preserve">este extremo de </w:t>
      </w:r>
      <w:r w:rsidR="003921D7" w:rsidRPr="00DB602F">
        <w:rPr>
          <w:rFonts w:asciiTheme="majorHAnsi" w:hAnsiTheme="majorHAnsi" w:cs="Calibri"/>
          <w:sz w:val="20"/>
          <w:szCs w:val="20"/>
          <w:lang w:val="es-ES"/>
        </w:rPr>
        <w:t>la presente petición resulta inadmisible conforme el artículo 47</w:t>
      </w:r>
      <w:r w:rsidR="00E86EC6" w:rsidRPr="00DB602F">
        <w:rPr>
          <w:rFonts w:asciiTheme="majorHAnsi" w:hAnsiTheme="majorHAnsi" w:cs="Calibri"/>
          <w:sz w:val="20"/>
          <w:szCs w:val="20"/>
          <w:lang w:val="es-ES"/>
        </w:rPr>
        <w:t>.</w:t>
      </w:r>
      <w:r w:rsidR="003921D7" w:rsidRPr="00DB602F">
        <w:rPr>
          <w:rFonts w:asciiTheme="majorHAnsi" w:hAnsiTheme="majorHAnsi" w:cs="Calibri"/>
          <w:sz w:val="20"/>
          <w:szCs w:val="20"/>
          <w:lang w:val="es-ES"/>
        </w:rPr>
        <w:t>a) de la Convención Americana por no cumplir con los requisitos del artículo 46.1</w:t>
      </w:r>
      <w:r w:rsidR="00E86EC6" w:rsidRPr="00DB602F">
        <w:rPr>
          <w:rFonts w:asciiTheme="majorHAnsi" w:hAnsiTheme="majorHAnsi" w:cs="Calibri"/>
          <w:sz w:val="20"/>
          <w:szCs w:val="20"/>
          <w:lang w:val="es-ES"/>
        </w:rPr>
        <w:t>.</w:t>
      </w:r>
      <w:r w:rsidR="003921D7" w:rsidRPr="00DB602F">
        <w:rPr>
          <w:rFonts w:asciiTheme="majorHAnsi" w:hAnsiTheme="majorHAnsi" w:cs="Calibri"/>
          <w:sz w:val="20"/>
          <w:szCs w:val="20"/>
          <w:lang w:val="es-ES"/>
        </w:rPr>
        <w:t>a) de dicho tratado.</w:t>
      </w:r>
      <w:r w:rsidR="002A1682" w:rsidRPr="00DB602F">
        <w:rPr>
          <w:rFonts w:asciiTheme="majorHAnsi" w:hAnsiTheme="majorHAnsi" w:cs="Calibri"/>
          <w:sz w:val="20"/>
          <w:szCs w:val="20"/>
          <w:lang w:val="es-ES"/>
        </w:rPr>
        <w:t xml:space="preserve"> Por tanto, estos hechos quedan fuera del marco fáctico de la presente petición. </w:t>
      </w:r>
    </w:p>
    <w:p w14:paraId="3FE03951" w14:textId="246DCD2B" w:rsidR="00171026" w:rsidRPr="00DB602F" w:rsidRDefault="00171026" w:rsidP="00603238">
      <w:pPr>
        <w:spacing w:before="240" w:after="240"/>
        <w:ind w:firstLine="720"/>
        <w:jc w:val="both"/>
        <w:rPr>
          <w:rFonts w:asciiTheme="majorHAnsi" w:hAnsiTheme="majorHAnsi"/>
          <w:b/>
          <w:bCs/>
          <w:sz w:val="20"/>
          <w:szCs w:val="20"/>
        </w:rPr>
      </w:pPr>
      <w:r w:rsidRPr="00DB602F">
        <w:rPr>
          <w:rFonts w:asciiTheme="majorHAnsi" w:hAnsiTheme="majorHAnsi"/>
          <w:b/>
          <w:bCs/>
          <w:sz w:val="20"/>
          <w:szCs w:val="20"/>
        </w:rPr>
        <w:t>VII.</w:t>
      </w:r>
      <w:r w:rsidRPr="00DB602F">
        <w:rPr>
          <w:rFonts w:asciiTheme="majorHAnsi" w:hAnsiTheme="majorHAnsi"/>
          <w:b/>
          <w:bCs/>
          <w:sz w:val="20"/>
          <w:szCs w:val="20"/>
        </w:rPr>
        <w:tab/>
        <w:t>ANÁLISIS DE CARACTERIZACIÓN DE</w:t>
      </w:r>
      <w:r w:rsidR="00421ABB" w:rsidRPr="00DB602F">
        <w:rPr>
          <w:rFonts w:asciiTheme="majorHAnsi" w:hAnsiTheme="majorHAnsi"/>
          <w:b/>
          <w:bCs/>
          <w:sz w:val="20"/>
          <w:szCs w:val="20"/>
        </w:rPr>
        <w:t>L POSICIONAMIENTO DE LAS PARTES</w:t>
      </w:r>
      <w:r w:rsidRPr="00DB602F">
        <w:rPr>
          <w:rFonts w:asciiTheme="majorHAnsi" w:hAnsiTheme="majorHAnsi"/>
          <w:b/>
          <w:bCs/>
          <w:sz w:val="20"/>
          <w:szCs w:val="20"/>
        </w:rPr>
        <w:t xml:space="preserve"> </w:t>
      </w:r>
    </w:p>
    <w:p w14:paraId="75E36752" w14:textId="3C739F91" w:rsidR="002911BE" w:rsidRPr="00DB602F" w:rsidRDefault="00C4383C" w:rsidP="00603238">
      <w:pPr>
        <w:pStyle w:val="ListParagraph"/>
        <w:numPr>
          <w:ilvl w:val="0"/>
          <w:numId w:val="56"/>
        </w:numPr>
        <w:suppressAutoHyphens/>
        <w:spacing w:before="240" w:after="240"/>
        <w:ind w:left="0" w:firstLine="709"/>
        <w:jc w:val="both"/>
        <w:rPr>
          <w:rFonts w:asciiTheme="majorHAnsi" w:eastAsia="Arial Unicode MS" w:hAnsiTheme="majorHAnsi" w:cs="Times New Roman"/>
          <w:color w:val="auto"/>
          <w:sz w:val="20"/>
          <w:szCs w:val="20"/>
          <w:lang w:val="es-ES" w:eastAsia="en-US"/>
        </w:rPr>
      </w:pPr>
      <w:r w:rsidRPr="00DB602F">
        <w:rPr>
          <w:rFonts w:asciiTheme="majorHAnsi" w:hAnsiTheme="majorHAnsi"/>
          <w:sz w:val="20"/>
          <w:szCs w:val="20"/>
          <w:lang w:val="es-ES"/>
        </w:rPr>
        <w:t xml:space="preserve">La presente petición incluye alegaciones con respecto </w:t>
      </w:r>
      <w:r w:rsidRPr="00DB602F">
        <w:rPr>
          <w:rFonts w:asciiTheme="majorHAnsi" w:eastAsia="Arial Unicode MS" w:hAnsiTheme="majorHAnsi"/>
          <w:sz w:val="20"/>
          <w:szCs w:val="20"/>
          <w:lang w:val="es-ES" w:eastAsia="en-US"/>
        </w:rPr>
        <w:t xml:space="preserve">a la adopción sin consulta previa, </w:t>
      </w:r>
      <w:r w:rsidRPr="00DB602F">
        <w:rPr>
          <w:rFonts w:asciiTheme="majorHAnsi" w:hAnsiTheme="majorHAnsi"/>
          <w:sz w:val="20"/>
          <w:szCs w:val="20"/>
          <w:lang w:val="es-ES"/>
        </w:rPr>
        <w:t>libre</w:t>
      </w:r>
      <w:r w:rsidRPr="00DB602F">
        <w:rPr>
          <w:rFonts w:asciiTheme="majorHAnsi" w:eastAsia="Arial Unicode MS" w:hAnsiTheme="majorHAnsi"/>
          <w:sz w:val="20"/>
          <w:szCs w:val="20"/>
          <w:lang w:val="es-ES" w:eastAsia="en-US"/>
        </w:rPr>
        <w:t xml:space="preserve"> e informada a </w:t>
      </w:r>
      <w:r w:rsidR="00F6419D" w:rsidRPr="00DB602F">
        <w:rPr>
          <w:rFonts w:asciiTheme="majorHAnsi" w:eastAsia="Arial Unicode MS" w:hAnsiTheme="majorHAnsi"/>
          <w:sz w:val="20"/>
          <w:szCs w:val="20"/>
          <w:lang w:val="es-ES" w:eastAsia="en-US"/>
        </w:rPr>
        <w:t>los comerciantes pertenecientes a la</w:t>
      </w:r>
      <w:r w:rsidRPr="00DB602F">
        <w:rPr>
          <w:rFonts w:asciiTheme="majorHAnsi" w:eastAsia="Arial Unicode MS" w:hAnsiTheme="majorHAnsi"/>
          <w:sz w:val="20"/>
          <w:szCs w:val="20"/>
          <w:lang w:val="es-ES" w:eastAsia="en-US"/>
        </w:rPr>
        <w:t xml:space="preserve"> comunidad </w:t>
      </w:r>
      <w:r w:rsidR="00276328" w:rsidRPr="00DB602F">
        <w:rPr>
          <w:rFonts w:asciiTheme="majorHAnsi" w:eastAsia="Arial Unicode MS" w:hAnsiTheme="majorHAnsi"/>
          <w:sz w:val="20"/>
          <w:szCs w:val="20"/>
          <w:lang w:val="es-ES" w:eastAsia="en-US"/>
        </w:rPr>
        <w:t>M</w:t>
      </w:r>
      <w:r w:rsidRPr="00DB602F">
        <w:rPr>
          <w:rFonts w:asciiTheme="majorHAnsi" w:eastAsia="Arial Unicode MS" w:hAnsiTheme="majorHAnsi"/>
          <w:sz w:val="20"/>
          <w:szCs w:val="20"/>
          <w:lang w:val="es-ES" w:eastAsia="en-US"/>
        </w:rPr>
        <w:t xml:space="preserve">apuche sobre la prohibición del comercio ambulante y estacionado en </w:t>
      </w:r>
      <w:r w:rsidR="00B91E98" w:rsidRPr="00DB602F">
        <w:rPr>
          <w:rFonts w:asciiTheme="majorHAnsi" w:eastAsia="Arial Unicode MS" w:hAnsiTheme="majorHAnsi"/>
          <w:sz w:val="20"/>
          <w:szCs w:val="20"/>
          <w:lang w:val="es-ES" w:eastAsia="en-US"/>
        </w:rPr>
        <w:t xml:space="preserve">el </w:t>
      </w:r>
      <w:r w:rsidRPr="00DB602F">
        <w:rPr>
          <w:rFonts w:asciiTheme="majorHAnsi" w:eastAsia="Arial Unicode MS" w:hAnsiTheme="majorHAnsi"/>
          <w:sz w:val="20"/>
          <w:szCs w:val="20"/>
          <w:lang w:val="es-ES" w:eastAsia="en-US"/>
        </w:rPr>
        <w:t xml:space="preserve">centro de Temuco, </w:t>
      </w:r>
      <w:r w:rsidR="00B91E98" w:rsidRPr="00DB602F">
        <w:rPr>
          <w:rFonts w:asciiTheme="majorHAnsi" w:eastAsia="Arial Unicode MS" w:hAnsiTheme="majorHAnsi"/>
          <w:sz w:val="20"/>
          <w:szCs w:val="20"/>
          <w:lang w:val="es-ES" w:eastAsia="en-US"/>
        </w:rPr>
        <w:t xml:space="preserve">zona a la que </w:t>
      </w:r>
      <w:r w:rsidR="004F2950" w:rsidRPr="00DB602F">
        <w:rPr>
          <w:rFonts w:asciiTheme="majorHAnsi" w:eastAsia="Arial Unicode MS" w:hAnsiTheme="majorHAnsi"/>
          <w:sz w:val="20"/>
          <w:szCs w:val="20"/>
          <w:lang w:val="es-ES" w:eastAsia="en-US"/>
        </w:rPr>
        <w:t xml:space="preserve">tradicionalmente </w:t>
      </w:r>
      <w:r w:rsidR="00B91E98" w:rsidRPr="00DB602F">
        <w:rPr>
          <w:rFonts w:asciiTheme="majorHAnsi" w:eastAsia="Arial Unicode MS" w:hAnsiTheme="majorHAnsi"/>
          <w:sz w:val="20"/>
          <w:szCs w:val="20"/>
          <w:lang w:val="es-ES" w:eastAsia="en-US"/>
        </w:rPr>
        <w:t xml:space="preserve">se </w:t>
      </w:r>
      <w:r w:rsidR="00F268D4" w:rsidRPr="00DB602F">
        <w:rPr>
          <w:rFonts w:asciiTheme="majorHAnsi" w:eastAsia="Arial Unicode MS" w:hAnsiTheme="majorHAnsi"/>
          <w:sz w:val="20"/>
          <w:szCs w:val="20"/>
          <w:lang w:val="es-ES" w:eastAsia="en-US"/>
        </w:rPr>
        <w:t>han trasladado</w:t>
      </w:r>
      <w:r w:rsidR="00B91E98" w:rsidRPr="00DB602F">
        <w:rPr>
          <w:rFonts w:asciiTheme="majorHAnsi" w:eastAsia="Arial Unicode MS" w:hAnsiTheme="majorHAnsi"/>
          <w:sz w:val="20"/>
          <w:szCs w:val="20"/>
          <w:lang w:val="es-ES" w:eastAsia="en-US"/>
        </w:rPr>
        <w:t xml:space="preserve"> para </w:t>
      </w:r>
      <w:r w:rsidR="004F2950" w:rsidRPr="00DB602F">
        <w:rPr>
          <w:rFonts w:asciiTheme="majorHAnsi" w:eastAsia="Arial Unicode MS" w:hAnsiTheme="majorHAnsi"/>
          <w:sz w:val="20"/>
          <w:szCs w:val="20"/>
          <w:lang w:val="es-ES" w:eastAsia="en-US"/>
        </w:rPr>
        <w:t>realizar esta actividad</w:t>
      </w:r>
      <w:r w:rsidRPr="00DB602F">
        <w:rPr>
          <w:rFonts w:asciiTheme="majorHAnsi" w:eastAsia="Arial Unicode MS" w:hAnsiTheme="majorHAnsi"/>
          <w:sz w:val="20"/>
          <w:szCs w:val="20"/>
          <w:lang w:val="es-ES" w:eastAsia="en-US"/>
        </w:rPr>
        <w:t xml:space="preserve">. </w:t>
      </w:r>
      <w:r w:rsidR="00C357FA" w:rsidRPr="00DB602F">
        <w:rPr>
          <w:rFonts w:asciiTheme="majorHAnsi" w:eastAsia="Arial Unicode MS" w:hAnsiTheme="majorHAnsi"/>
          <w:sz w:val="20"/>
          <w:szCs w:val="20"/>
          <w:lang w:val="es-ES" w:eastAsia="en-US"/>
        </w:rPr>
        <w:t xml:space="preserve">El Estado, por su parte no aporta información sustantiva </w:t>
      </w:r>
      <w:r w:rsidR="00481D0B" w:rsidRPr="00DB602F">
        <w:rPr>
          <w:rFonts w:asciiTheme="majorHAnsi" w:eastAsia="Arial Unicode MS" w:hAnsiTheme="majorHAnsi"/>
          <w:sz w:val="20"/>
          <w:szCs w:val="20"/>
          <w:lang w:val="es-ES" w:eastAsia="en-US"/>
        </w:rPr>
        <w:t xml:space="preserve">tendiente a establecer que el proceder de las autoridades administrativas </w:t>
      </w:r>
      <w:r w:rsidR="003C3742" w:rsidRPr="00DB602F">
        <w:rPr>
          <w:rFonts w:asciiTheme="majorHAnsi" w:eastAsia="Arial Unicode MS" w:hAnsiTheme="majorHAnsi"/>
          <w:sz w:val="20"/>
          <w:szCs w:val="20"/>
          <w:lang w:val="es-ES" w:eastAsia="en-US"/>
        </w:rPr>
        <w:t>no fue contrario a sus obligaciones internacionales.</w:t>
      </w:r>
    </w:p>
    <w:p w14:paraId="0B9F2CB1" w14:textId="2689D788" w:rsidR="00DE35D9" w:rsidRPr="00273B7A" w:rsidRDefault="0013416C" w:rsidP="00273B7A">
      <w:pPr>
        <w:pStyle w:val="ListParagraph"/>
        <w:numPr>
          <w:ilvl w:val="0"/>
          <w:numId w:val="56"/>
        </w:numPr>
        <w:suppressAutoHyphens/>
        <w:spacing w:before="240" w:after="240"/>
        <w:ind w:left="0" w:firstLine="709"/>
        <w:jc w:val="both"/>
        <w:rPr>
          <w:rFonts w:asciiTheme="majorHAnsi" w:eastAsia="Arial Unicode MS" w:hAnsiTheme="majorHAnsi" w:cs="Times New Roman"/>
          <w:color w:val="auto"/>
          <w:sz w:val="20"/>
          <w:szCs w:val="20"/>
          <w:lang w:val="es-ES" w:eastAsia="en-US"/>
        </w:rPr>
      </w:pPr>
      <w:r w:rsidRPr="00DB602F">
        <w:rPr>
          <w:rFonts w:asciiTheme="majorHAnsi" w:eastAsia="Arial Unicode MS" w:hAnsiTheme="majorHAnsi" w:cs="Times New Roman"/>
          <w:color w:val="auto"/>
          <w:sz w:val="20"/>
          <w:szCs w:val="20"/>
          <w:lang w:val="es-ES" w:eastAsia="en-US"/>
        </w:rPr>
        <w:t xml:space="preserve">La Comisión observa que el centro de Temuco ha constituido una sede económica relevante para los comerciantes de la comunidad Mapuche a pesar de no formar parte de su territorio ancestral. En este sentido, la Comisión </w:t>
      </w:r>
      <w:r w:rsidR="00640D80">
        <w:rPr>
          <w:rFonts w:asciiTheme="majorHAnsi" w:eastAsia="Arial Unicode MS" w:hAnsiTheme="majorHAnsi" w:cs="Times New Roman"/>
          <w:color w:val="auto"/>
          <w:sz w:val="20"/>
          <w:szCs w:val="20"/>
          <w:lang w:val="es-ES" w:eastAsia="en-US"/>
        </w:rPr>
        <w:t xml:space="preserve">evaluará en la etapa de fondo </w:t>
      </w:r>
      <w:r w:rsidR="005509FC">
        <w:rPr>
          <w:rFonts w:asciiTheme="majorHAnsi" w:eastAsia="Arial Unicode MS" w:hAnsiTheme="majorHAnsi" w:cs="Times New Roman"/>
          <w:color w:val="auto"/>
          <w:sz w:val="20"/>
          <w:szCs w:val="20"/>
          <w:lang w:val="es-ES" w:eastAsia="en-US"/>
        </w:rPr>
        <w:t xml:space="preserve">si la obligación de realizar una consulta previa </w:t>
      </w:r>
      <w:r w:rsidR="007730C9">
        <w:rPr>
          <w:rFonts w:asciiTheme="majorHAnsi" w:eastAsia="Arial Unicode MS" w:hAnsiTheme="majorHAnsi" w:cs="Times New Roman"/>
          <w:color w:val="auto"/>
          <w:sz w:val="20"/>
          <w:szCs w:val="20"/>
          <w:lang w:val="es-ES" w:eastAsia="en-US"/>
        </w:rPr>
        <w:t>se extiende a situaciones que se producen o tienen sus efectos fuera de los territorios ancestrales de los Mapuches.</w:t>
      </w:r>
      <w:r w:rsidR="00273B7A">
        <w:rPr>
          <w:rFonts w:asciiTheme="majorHAnsi" w:eastAsia="Arial Unicode MS" w:hAnsiTheme="majorHAnsi" w:cs="Times New Roman"/>
          <w:color w:val="auto"/>
          <w:sz w:val="20"/>
          <w:szCs w:val="20"/>
          <w:lang w:val="es-ES" w:eastAsia="en-US"/>
        </w:rPr>
        <w:t xml:space="preserve"> </w:t>
      </w:r>
      <w:r w:rsidR="006360BC" w:rsidRPr="00273B7A">
        <w:rPr>
          <w:rFonts w:asciiTheme="majorHAnsi" w:eastAsia="Arial Unicode MS" w:hAnsiTheme="majorHAnsi"/>
          <w:sz w:val="20"/>
          <w:szCs w:val="20"/>
          <w:lang w:val="es-ES"/>
        </w:rPr>
        <w:t>L</w:t>
      </w:r>
      <w:r w:rsidR="00CD5D31" w:rsidRPr="00273B7A">
        <w:rPr>
          <w:rFonts w:asciiTheme="majorHAnsi" w:eastAsia="Arial Unicode MS" w:hAnsiTheme="majorHAnsi"/>
          <w:sz w:val="20"/>
          <w:szCs w:val="20"/>
          <w:lang w:val="es-ES"/>
        </w:rPr>
        <w:t xml:space="preserve">as actividades comerciales realizadas por los pueblos indígenas dentro de sus territorios </w:t>
      </w:r>
      <w:r w:rsidR="00F1248E" w:rsidRPr="00273B7A">
        <w:rPr>
          <w:rFonts w:asciiTheme="majorHAnsi" w:eastAsia="Arial Unicode MS" w:hAnsiTheme="majorHAnsi"/>
          <w:sz w:val="20"/>
          <w:szCs w:val="20"/>
          <w:lang w:val="es-ES"/>
        </w:rPr>
        <w:t>ancestrales</w:t>
      </w:r>
      <w:r w:rsidR="00CD5D31" w:rsidRPr="00273B7A">
        <w:rPr>
          <w:rFonts w:asciiTheme="majorHAnsi" w:eastAsia="Arial Unicode MS" w:hAnsiTheme="majorHAnsi"/>
          <w:sz w:val="20"/>
          <w:szCs w:val="20"/>
          <w:lang w:val="es-ES"/>
        </w:rPr>
        <w:t xml:space="preserve"> </w:t>
      </w:r>
      <w:r w:rsidR="00970A33">
        <w:rPr>
          <w:rFonts w:asciiTheme="majorHAnsi" w:eastAsia="Arial Unicode MS" w:hAnsiTheme="majorHAnsi"/>
          <w:sz w:val="20"/>
          <w:szCs w:val="20"/>
          <w:lang w:val="es-ES"/>
        </w:rPr>
        <w:t>son</w:t>
      </w:r>
      <w:r w:rsidR="00CD5D31" w:rsidRPr="00273B7A">
        <w:rPr>
          <w:rFonts w:asciiTheme="majorHAnsi" w:eastAsia="Arial Unicode MS" w:hAnsiTheme="majorHAnsi"/>
          <w:sz w:val="20"/>
          <w:szCs w:val="20"/>
          <w:lang w:val="es-ES"/>
        </w:rPr>
        <w:t xml:space="preserve"> distinta</w:t>
      </w:r>
      <w:r w:rsidR="00970A33">
        <w:rPr>
          <w:rFonts w:asciiTheme="majorHAnsi" w:eastAsia="Arial Unicode MS" w:hAnsiTheme="majorHAnsi"/>
          <w:sz w:val="20"/>
          <w:szCs w:val="20"/>
          <w:lang w:val="es-ES"/>
        </w:rPr>
        <w:t>s</w:t>
      </w:r>
      <w:r w:rsidR="00CD5D31" w:rsidRPr="00273B7A">
        <w:rPr>
          <w:rFonts w:asciiTheme="majorHAnsi" w:eastAsia="Arial Unicode MS" w:hAnsiTheme="majorHAnsi"/>
          <w:sz w:val="20"/>
          <w:szCs w:val="20"/>
          <w:lang w:val="es-ES"/>
        </w:rPr>
        <w:t xml:space="preserve"> a </w:t>
      </w:r>
      <w:r w:rsidR="00F1248E" w:rsidRPr="00273B7A">
        <w:rPr>
          <w:rFonts w:asciiTheme="majorHAnsi" w:eastAsia="Arial Unicode MS" w:hAnsiTheme="majorHAnsi"/>
          <w:sz w:val="20"/>
          <w:szCs w:val="20"/>
          <w:lang w:val="es-ES"/>
        </w:rPr>
        <w:t>aquella</w:t>
      </w:r>
      <w:r w:rsidR="009E6951" w:rsidRPr="00273B7A">
        <w:rPr>
          <w:rFonts w:asciiTheme="majorHAnsi" w:eastAsia="Arial Unicode MS" w:hAnsiTheme="majorHAnsi"/>
          <w:sz w:val="20"/>
          <w:szCs w:val="20"/>
          <w:lang w:val="es-ES"/>
        </w:rPr>
        <w:t>s</w:t>
      </w:r>
      <w:r w:rsidR="00CD5D31" w:rsidRPr="00273B7A">
        <w:rPr>
          <w:rFonts w:asciiTheme="majorHAnsi" w:eastAsia="Arial Unicode MS" w:hAnsiTheme="majorHAnsi"/>
          <w:sz w:val="20"/>
          <w:szCs w:val="20"/>
          <w:lang w:val="es-ES"/>
        </w:rPr>
        <w:t xml:space="preserve"> que realizan de forma </w:t>
      </w:r>
      <w:r w:rsidR="00F1248E" w:rsidRPr="00273B7A">
        <w:rPr>
          <w:rFonts w:asciiTheme="majorHAnsi" w:eastAsia="Arial Unicode MS" w:hAnsiTheme="majorHAnsi"/>
          <w:sz w:val="20"/>
          <w:szCs w:val="20"/>
          <w:lang w:val="es-ES"/>
        </w:rPr>
        <w:t>ambulante</w:t>
      </w:r>
      <w:r w:rsidR="00CD5D31" w:rsidRPr="00273B7A">
        <w:rPr>
          <w:rFonts w:asciiTheme="majorHAnsi" w:eastAsia="Arial Unicode MS" w:hAnsiTheme="majorHAnsi"/>
          <w:sz w:val="20"/>
          <w:szCs w:val="20"/>
          <w:lang w:val="es-ES"/>
        </w:rPr>
        <w:t xml:space="preserve">, cuando se </w:t>
      </w:r>
      <w:r w:rsidR="00F1248E" w:rsidRPr="00273B7A">
        <w:rPr>
          <w:rFonts w:asciiTheme="majorHAnsi" w:eastAsia="Arial Unicode MS" w:hAnsiTheme="majorHAnsi"/>
          <w:sz w:val="20"/>
          <w:szCs w:val="20"/>
          <w:lang w:val="es-ES"/>
        </w:rPr>
        <w:t>trasladan</w:t>
      </w:r>
      <w:r w:rsidR="00CD5D31" w:rsidRPr="00273B7A">
        <w:rPr>
          <w:rFonts w:asciiTheme="majorHAnsi" w:eastAsia="Arial Unicode MS" w:hAnsiTheme="majorHAnsi"/>
          <w:sz w:val="20"/>
          <w:szCs w:val="20"/>
          <w:lang w:val="es-ES"/>
        </w:rPr>
        <w:t xml:space="preserve"> a territorios cercanos</w:t>
      </w:r>
      <w:r w:rsidR="00F1248E" w:rsidRPr="00273B7A">
        <w:rPr>
          <w:rFonts w:asciiTheme="majorHAnsi" w:eastAsia="Arial Unicode MS" w:hAnsiTheme="majorHAnsi"/>
          <w:sz w:val="20"/>
          <w:szCs w:val="20"/>
          <w:lang w:val="es-ES"/>
        </w:rPr>
        <w:t xml:space="preserve"> a sus asentamientos ancestrales</w:t>
      </w:r>
      <w:r w:rsidR="009E6236" w:rsidRPr="00273B7A">
        <w:rPr>
          <w:rFonts w:asciiTheme="majorHAnsi" w:eastAsia="Arial Unicode MS" w:hAnsiTheme="majorHAnsi"/>
          <w:sz w:val="20"/>
          <w:szCs w:val="20"/>
          <w:lang w:val="es-ES"/>
        </w:rPr>
        <w:t xml:space="preserve">. </w:t>
      </w:r>
      <w:r w:rsidR="00970A33">
        <w:rPr>
          <w:rFonts w:asciiTheme="majorHAnsi" w:eastAsia="Arial Unicode MS" w:hAnsiTheme="majorHAnsi"/>
          <w:sz w:val="20"/>
          <w:szCs w:val="20"/>
          <w:lang w:val="es-ES"/>
        </w:rPr>
        <w:t>Asimismo</w:t>
      </w:r>
      <w:r w:rsidR="00273B7A" w:rsidRPr="00970A33">
        <w:rPr>
          <w:rFonts w:asciiTheme="majorHAnsi" w:eastAsia="Arial Unicode MS" w:hAnsiTheme="majorHAnsi"/>
          <w:sz w:val="20"/>
          <w:szCs w:val="20"/>
          <w:lang w:val="es-ES"/>
        </w:rPr>
        <w:t>,</w:t>
      </w:r>
      <w:r w:rsidR="00DB602F" w:rsidRPr="00273B7A">
        <w:rPr>
          <w:rFonts w:eastAsia="Arial Unicode MS"/>
          <w:sz w:val="20"/>
          <w:szCs w:val="20"/>
          <w:lang w:val="es-ES_tradnl"/>
        </w:rPr>
        <w:t xml:space="preserve"> la Comisión deberá ponderar las eventuales afectaciones a derechos de terceros.</w:t>
      </w:r>
    </w:p>
    <w:p w14:paraId="6723E848" w14:textId="40F56EDF" w:rsidR="003C3742" w:rsidRPr="00DB602F" w:rsidRDefault="003C3742"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eastAsia="Arial Unicode MS" w:hAnsiTheme="majorHAnsi" w:cs="Times New Roman"/>
          <w:color w:val="auto"/>
          <w:sz w:val="20"/>
          <w:szCs w:val="20"/>
          <w:lang w:val="es-ES" w:eastAsia="en-US"/>
        </w:rPr>
        <w:t xml:space="preserve">En este sentido, </w:t>
      </w:r>
      <w:r w:rsidR="003A7F2C" w:rsidRPr="00DB602F">
        <w:rPr>
          <w:rFonts w:asciiTheme="majorHAnsi" w:hAnsiTheme="majorHAnsi"/>
          <w:sz w:val="20"/>
          <w:szCs w:val="20"/>
          <w:lang w:val="es-ES"/>
        </w:rPr>
        <w:t>la Comisión reitera la necesidad dentro del derecho internacional en general, y en el derecho interamericano específicamente</w:t>
      </w:r>
      <w:r w:rsidR="00A45C80" w:rsidRPr="00DB602F">
        <w:rPr>
          <w:rFonts w:asciiTheme="majorHAnsi" w:hAnsiTheme="majorHAnsi"/>
          <w:sz w:val="20"/>
          <w:szCs w:val="20"/>
          <w:lang w:val="es-ES"/>
        </w:rPr>
        <w:t>,</w:t>
      </w:r>
      <w:r w:rsidR="003A7F2C" w:rsidRPr="00DB602F">
        <w:rPr>
          <w:rFonts w:asciiTheme="majorHAnsi" w:hAnsiTheme="majorHAnsi"/>
          <w:sz w:val="20"/>
          <w:szCs w:val="20"/>
          <w:lang w:val="es-ES"/>
        </w:rPr>
        <w:t xml:space="preserve"> de protección especial para que los pueblos indígenas y las comunidades afrodescendientes, a fin de que puedan ejercer sus derechos plena y equitativamente con el resto de la población.</w:t>
      </w:r>
      <w:bookmarkStart w:id="2" w:name="_ftnref19"/>
      <w:r w:rsidR="003A7F2C" w:rsidRPr="00DB602F">
        <w:rPr>
          <w:rFonts w:asciiTheme="majorHAnsi" w:hAnsiTheme="majorHAnsi"/>
          <w:sz w:val="20"/>
          <w:szCs w:val="20"/>
          <w:lang w:val="es-ES"/>
        </w:rPr>
        <w:fldChar w:fldCharType="begin"/>
      </w:r>
      <w:r w:rsidR="003A7F2C" w:rsidRPr="00DB602F">
        <w:rPr>
          <w:rFonts w:asciiTheme="majorHAnsi" w:hAnsiTheme="majorHAnsi"/>
          <w:sz w:val="20"/>
          <w:szCs w:val="20"/>
          <w:lang w:val="es-ES"/>
        </w:rPr>
        <w:instrText xml:space="preserve"> HYPERLINK "http://www.cidh.oas.org/annualrep/2007sp/Honduras1118.03sp.htm" \l "_ftn19" \o "" </w:instrText>
      </w:r>
      <w:r w:rsidR="003A7F2C" w:rsidRPr="00DB602F">
        <w:rPr>
          <w:rFonts w:asciiTheme="majorHAnsi" w:hAnsiTheme="majorHAnsi"/>
          <w:sz w:val="20"/>
          <w:szCs w:val="20"/>
          <w:lang w:val="es-ES"/>
        </w:rPr>
        <w:fldChar w:fldCharType="end"/>
      </w:r>
      <w:bookmarkEnd w:id="2"/>
      <w:r w:rsidR="003A7F2C" w:rsidRPr="00DB602F">
        <w:rPr>
          <w:rFonts w:asciiTheme="majorHAnsi" w:hAnsiTheme="majorHAnsi"/>
          <w:sz w:val="20"/>
          <w:szCs w:val="20"/>
          <w:lang w:val="es-ES"/>
        </w:rPr>
        <w:t xml:space="preserve"> Particularmente, en lo que respecta a pueblos indígenas y pueblos tribales afrodescendientes, de acuerdo a lo establecido en el Convenio 169 de la OIT y en la Convención Americana de Derechos Humanos, es indispensable que los Estados otorguen una protección efectiva que tome en cuenta sus particularidades propias, sus características económicas y sociales, así como su situación de especial vulnerabilidad, su derecho consuetudinario, valores, usos y costumbres. </w:t>
      </w:r>
    </w:p>
    <w:p w14:paraId="05BF6DEB" w14:textId="325392EB" w:rsidR="004C2B9E" w:rsidRPr="00DB602F" w:rsidRDefault="002911BE"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En atención a estas consideraciones y tras examinar los elementos de hecho y de derecho expuestos por las partes</w:t>
      </w:r>
      <w:r w:rsidR="00C87B1D" w:rsidRPr="00DB602F">
        <w:rPr>
          <w:rFonts w:asciiTheme="majorHAnsi" w:hAnsiTheme="majorHAnsi"/>
          <w:sz w:val="20"/>
          <w:szCs w:val="20"/>
          <w:lang w:val="es-ES"/>
        </w:rPr>
        <w:t>,</w:t>
      </w:r>
      <w:r w:rsidRPr="00DB602F">
        <w:rPr>
          <w:rFonts w:asciiTheme="majorHAnsi" w:hAnsiTheme="majorHAnsi"/>
          <w:sz w:val="20"/>
          <w:szCs w:val="20"/>
          <w:lang w:val="es-ES"/>
        </w:rPr>
        <w:t xml:space="preserve"> la Comisión estima que </w:t>
      </w:r>
      <w:r w:rsidR="00580C08" w:rsidRPr="00DB602F">
        <w:rPr>
          <w:rFonts w:asciiTheme="majorHAnsi" w:hAnsiTheme="majorHAnsi"/>
          <w:sz w:val="20"/>
          <w:szCs w:val="20"/>
          <w:lang w:val="es-ES"/>
        </w:rPr>
        <w:t>los alegatos</w:t>
      </w:r>
      <w:r w:rsidRPr="00DB602F">
        <w:rPr>
          <w:rFonts w:asciiTheme="majorHAnsi" w:hAnsiTheme="majorHAnsi"/>
          <w:sz w:val="20"/>
          <w:szCs w:val="20"/>
          <w:lang w:val="es-ES"/>
        </w:rPr>
        <w:t xml:space="preserve"> de la parte peticionaria </w:t>
      </w:r>
      <w:r w:rsidR="009618E0" w:rsidRPr="00DB602F">
        <w:rPr>
          <w:rFonts w:asciiTheme="majorHAnsi" w:hAnsiTheme="majorHAnsi"/>
          <w:sz w:val="20"/>
          <w:szCs w:val="20"/>
          <w:lang w:val="es-ES"/>
        </w:rPr>
        <w:t xml:space="preserve">relativas </w:t>
      </w:r>
      <w:r w:rsidR="00580C08" w:rsidRPr="00DB602F">
        <w:rPr>
          <w:rFonts w:asciiTheme="majorHAnsi" w:hAnsiTheme="majorHAnsi"/>
          <w:sz w:val="20"/>
          <w:szCs w:val="20"/>
          <w:lang w:val="es-ES"/>
        </w:rPr>
        <w:t xml:space="preserve">específicamente </w:t>
      </w:r>
      <w:r w:rsidR="009618E0" w:rsidRPr="00DB602F">
        <w:rPr>
          <w:rFonts w:asciiTheme="majorHAnsi" w:hAnsiTheme="majorHAnsi"/>
          <w:sz w:val="20"/>
          <w:szCs w:val="20"/>
          <w:lang w:val="es-ES"/>
        </w:rPr>
        <w:t xml:space="preserve">a la emisión y aplicación del Decreto </w:t>
      </w:r>
      <w:r w:rsidRPr="00DB602F">
        <w:rPr>
          <w:rFonts w:asciiTheme="majorHAnsi" w:hAnsiTheme="majorHAnsi"/>
          <w:sz w:val="20"/>
          <w:szCs w:val="20"/>
          <w:lang w:val="es-ES"/>
        </w:rPr>
        <w:t>no resultan manifiestamente infundad</w:t>
      </w:r>
      <w:r w:rsidR="00580C08" w:rsidRPr="00DB602F">
        <w:rPr>
          <w:rFonts w:asciiTheme="majorHAnsi" w:hAnsiTheme="majorHAnsi"/>
          <w:sz w:val="20"/>
          <w:szCs w:val="20"/>
          <w:lang w:val="es-ES"/>
        </w:rPr>
        <w:t>o</w:t>
      </w:r>
      <w:r w:rsidRPr="00DB602F">
        <w:rPr>
          <w:rFonts w:asciiTheme="majorHAnsi" w:hAnsiTheme="majorHAnsi"/>
          <w:sz w:val="20"/>
          <w:szCs w:val="20"/>
          <w:lang w:val="es-ES"/>
        </w:rPr>
        <w:t>s</w:t>
      </w:r>
      <w:r w:rsidR="005D02BD" w:rsidRPr="00DB602F">
        <w:rPr>
          <w:rFonts w:asciiTheme="majorHAnsi" w:hAnsiTheme="majorHAnsi"/>
          <w:sz w:val="20"/>
          <w:szCs w:val="20"/>
          <w:lang w:val="es-ES"/>
        </w:rPr>
        <w:t>;</w:t>
      </w:r>
      <w:r w:rsidRPr="00DB602F">
        <w:rPr>
          <w:rFonts w:asciiTheme="majorHAnsi" w:hAnsiTheme="majorHAnsi"/>
          <w:sz w:val="20"/>
          <w:szCs w:val="20"/>
          <w:lang w:val="es-ES"/>
        </w:rPr>
        <w:t xml:space="preserve"> y requieren un estudio de fondo </w:t>
      </w:r>
      <w:r w:rsidR="00F406F8" w:rsidRPr="00DB602F">
        <w:rPr>
          <w:rFonts w:asciiTheme="majorHAnsi" w:hAnsiTheme="majorHAnsi"/>
          <w:sz w:val="20"/>
          <w:szCs w:val="20"/>
          <w:lang w:val="es-ES"/>
        </w:rPr>
        <w:t>a la luz de</w:t>
      </w:r>
      <w:r w:rsidRPr="00DB602F">
        <w:rPr>
          <w:rFonts w:asciiTheme="majorHAnsi" w:hAnsiTheme="majorHAnsi"/>
          <w:sz w:val="20"/>
          <w:szCs w:val="20"/>
          <w:lang w:val="es-ES"/>
        </w:rPr>
        <w:t xml:space="preserve"> los </w:t>
      </w:r>
      <w:r w:rsidR="00C4383C" w:rsidRPr="00DB602F">
        <w:rPr>
          <w:rFonts w:asciiTheme="majorHAnsi" w:hAnsiTheme="majorHAnsi"/>
          <w:sz w:val="20"/>
          <w:szCs w:val="20"/>
          <w:lang w:val="es-ES"/>
        </w:rPr>
        <w:t xml:space="preserve">derechos establecidos en los </w:t>
      </w:r>
      <w:r w:rsidRPr="00DB602F">
        <w:rPr>
          <w:rFonts w:asciiTheme="majorHAnsi" w:hAnsiTheme="majorHAnsi"/>
          <w:sz w:val="20"/>
          <w:szCs w:val="20"/>
          <w:lang w:val="es-ES"/>
        </w:rPr>
        <w:t xml:space="preserve">artículos </w:t>
      </w:r>
      <w:r w:rsidR="00846E32" w:rsidRPr="00DB602F">
        <w:rPr>
          <w:rFonts w:asciiTheme="majorHAnsi" w:hAnsiTheme="majorHAnsi"/>
          <w:sz w:val="20"/>
          <w:szCs w:val="20"/>
          <w:lang w:val="es-ES"/>
        </w:rPr>
        <w:t>13 (</w:t>
      </w:r>
      <w:r w:rsidR="00CE539F" w:rsidRPr="00DB602F">
        <w:rPr>
          <w:rFonts w:asciiTheme="majorHAnsi" w:hAnsiTheme="majorHAnsi"/>
          <w:sz w:val="20"/>
          <w:szCs w:val="20"/>
          <w:lang w:val="es-ES"/>
        </w:rPr>
        <w:t>libertad de pensamiento y expresión</w:t>
      </w:r>
      <w:r w:rsidR="00846E32" w:rsidRPr="00DB602F">
        <w:rPr>
          <w:rFonts w:asciiTheme="majorHAnsi" w:hAnsiTheme="majorHAnsi"/>
          <w:sz w:val="20"/>
          <w:szCs w:val="20"/>
          <w:lang w:val="es-ES"/>
        </w:rPr>
        <w:t xml:space="preserve">), </w:t>
      </w:r>
      <w:r w:rsidR="007C05BE" w:rsidRPr="00DB602F">
        <w:rPr>
          <w:rFonts w:asciiTheme="majorHAnsi" w:hAnsiTheme="majorHAnsi"/>
          <w:sz w:val="20"/>
          <w:szCs w:val="20"/>
          <w:lang w:val="es-ES"/>
        </w:rPr>
        <w:t xml:space="preserve">23 (derechos políticos), </w:t>
      </w:r>
      <w:r w:rsidRPr="00DB602F">
        <w:rPr>
          <w:rFonts w:asciiTheme="majorHAnsi" w:eastAsia="Arial Unicode MS" w:hAnsiTheme="majorHAnsi"/>
          <w:sz w:val="20"/>
          <w:szCs w:val="20"/>
          <w:lang w:val="es-ES" w:eastAsia="en-US"/>
        </w:rPr>
        <w:t>24 (igualdad ante la ley)</w:t>
      </w:r>
      <w:r w:rsidR="00FD79CA" w:rsidRPr="00DB602F">
        <w:rPr>
          <w:rFonts w:asciiTheme="majorHAnsi" w:eastAsia="Arial Unicode MS" w:hAnsiTheme="majorHAnsi"/>
          <w:sz w:val="20"/>
          <w:szCs w:val="20"/>
          <w:lang w:val="es-ES" w:eastAsia="en-US"/>
        </w:rPr>
        <w:t xml:space="preserve"> </w:t>
      </w:r>
      <w:r w:rsidR="003921D7" w:rsidRPr="00DB602F">
        <w:rPr>
          <w:rFonts w:asciiTheme="majorHAnsi" w:eastAsia="Arial Unicode MS" w:hAnsiTheme="majorHAnsi"/>
          <w:sz w:val="20"/>
          <w:szCs w:val="20"/>
          <w:lang w:val="es-ES" w:eastAsia="en-US"/>
        </w:rPr>
        <w:t xml:space="preserve">y 26 (desarrollo progresivo) </w:t>
      </w:r>
      <w:r w:rsidRPr="00DB602F">
        <w:rPr>
          <w:rFonts w:asciiTheme="majorHAnsi" w:eastAsia="Arial Unicode MS" w:hAnsiTheme="majorHAnsi"/>
          <w:sz w:val="20"/>
          <w:szCs w:val="20"/>
          <w:lang w:val="es-ES" w:eastAsia="en-US"/>
        </w:rPr>
        <w:t xml:space="preserve">de la Convención </w:t>
      </w:r>
      <w:r w:rsidR="00476F9A" w:rsidRPr="00DB602F">
        <w:rPr>
          <w:rFonts w:asciiTheme="majorHAnsi" w:eastAsia="Arial Unicode MS" w:hAnsiTheme="majorHAnsi"/>
          <w:sz w:val="20"/>
          <w:szCs w:val="20"/>
          <w:lang w:val="es-ES" w:eastAsia="en-US"/>
        </w:rPr>
        <w:t xml:space="preserve">Americana, </w:t>
      </w:r>
      <w:r w:rsidRPr="00DB602F">
        <w:rPr>
          <w:rFonts w:asciiTheme="majorHAnsi" w:eastAsia="Arial Unicode MS" w:hAnsiTheme="majorHAnsi"/>
          <w:sz w:val="20"/>
          <w:szCs w:val="20"/>
          <w:lang w:val="es-ES" w:eastAsia="en-US"/>
        </w:rPr>
        <w:t>en relación con sus artículo</w:t>
      </w:r>
      <w:r w:rsidR="007F3852" w:rsidRPr="00DB602F">
        <w:rPr>
          <w:rFonts w:asciiTheme="majorHAnsi" w:eastAsia="Arial Unicode MS" w:hAnsiTheme="majorHAnsi"/>
          <w:sz w:val="20"/>
          <w:szCs w:val="20"/>
          <w:lang w:val="es-ES" w:eastAsia="en-US"/>
        </w:rPr>
        <w:t>s</w:t>
      </w:r>
      <w:r w:rsidRPr="00DB602F">
        <w:rPr>
          <w:rFonts w:asciiTheme="majorHAnsi" w:eastAsia="Arial Unicode MS" w:hAnsiTheme="majorHAnsi"/>
          <w:sz w:val="20"/>
          <w:szCs w:val="20"/>
          <w:lang w:val="es-ES" w:eastAsia="en-US"/>
        </w:rPr>
        <w:t xml:space="preserve"> 1.1. y 2</w:t>
      </w:r>
      <w:r w:rsidR="00476F9A" w:rsidRPr="00DB602F">
        <w:rPr>
          <w:rFonts w:asciiTheme="majorHAnsi" w:eastAsia="Arial Unicode MS" w:hAnsiTheme="majorHAnsi"/>
          <w:sz w:val="20"/>
          <w:szCs w:val="20"/>
          <w:lang w:val="es-ES" w:eastAsia="en-US"/>
        </w:rPr>
        <w:t xml:space="preserve">, en perjuicio de los </w:t>
      </w:r>
      <w:r w:rsidR="001F6D90" w:rsidRPr="00DB602F">
        <w:rPr>
          <w:rFonts w:asciiTheme="majorHAnsi" w:eastAsia="Arial Unicode MS" w:hAnsiTheme="majorHAnsi"/>
          <w:sz w:val="20"/>
          <w:szCs w:val="20"/>
          <w:lang w:val="es-ES" w:eastAsia="en-US"/>
        </w:rPr>
        <w:t>integrantes</w:t>
      </w:r>
      <w:r w:rsidR="00476F9A" w:rsidRPr="00DB602F">
        <w:rPr>
          <w:rFonts w:asciiTheme="majorHAnsi" w:eastAsia="Arial Unicode MS" w:hAnsiTheme="majorHAnsi"/>
          <w:sz w:val="20"/>
          <w:szCs w:val="20"/>
          <w:lang w:val="es-ES" w:eastAsia="en-US"/>
        </w:rPr>
        <w:t xml:space="preserve"> de la comunidad Mapuche que han sido individualizados en </w:t>
      </w:r>
      <w:r w:rsidR="00DC0923" w:rsidRPr="00DB602F">
        <w:rPr>
          <w:rFonts w:asciiTheme="majorHAnsi" w:eastAsia="Arial Unicode MS" w:hAnsiTheme="majorHAnsi"/>
          <w:sz w:val="20"/>
          <w:szCs w:val="20"/>
          <w:lang w:val="es-ES" w:eastAsia="en-US"/>
        </w:rPr>
        <w:t xml:space="preserve">el Anexo de la presente </w:t>
      </w:r>
      <w:r w:rsidR="00476F9A" w:rsidRPr="00DB602F">
        <w:rPr>
          <w:rFonts w:asciiTheme="majorHAnsi" w:eastAsia="Arial Unicode MS" w:hAnsiTheme="majorHAnsi"/>
          <w:sz w:val="20"/>
          <w:szCs w:val="20"/>
          <w:lang w:val="es-ES" w:eastAsia="en-US"/>
        </w:rPr>
        <w:t>petición</w:t>
      </w:r>
      <w:r w:rsidRPr="00DB602F">
        <w:rPr>
          <w:rFonts w:asciiTheme="majorHAnsi" w:eastAsia="Arial Unicode MS" w:hAnsiTheme="majorHAnsi"/>
          <w:sz w:val="20"/>
          <w:szCs w:val="20"/>
          <w:lang w:val="es-ES" w:eastAsia="en-US"/>
        </w:rPr>
        <w:t>.</w:t>
      </w:r>
      <w:r w:rsidR="009618E0" w:rsidRPr="00DB602F">
        <w:rPr>
          <w:rFonts w:asciiTheme="majorHAnsi" w:eastAsia="Arial Unicode MS" w:hAnsiTheme="majorHAnsi"/>
          <w:sz w:val="20"/>
          <w:szCs w:val="20"/>
          <w:lang w:val="es-ES" w:eastAsia="en-US"/>
        </w:rPr>
        <w:t xml:space="preserve"> </w:t>
      </w:r>
    </w:p>
    <w:p w14:paraId="3E498530" w14:textId="012D0611" w:rsidR="00625663" w:rsidRPr="00DB602F" w:rsidRDefault="00625663" w:rsidP="00603238">
      <w:pPr>
        <w:pStyle w:val="ListParagraph"/>
        <w:numPr>
          <w:ilvl w:val="0"/>
          <w:numId w:val="56"/>
        </w:numPr>
        <w:suppressAutoHyphens/>
        <w:spacing w:before="240" w:after="240"/>
        <w:ind w:left="0" w:firstLine="709"/>
        <w:jc w:val="both"/>
        <w:rPr>
          <w:rFonts w:asciiTheme="majorHAnsi" w:hAnsiTheme="majorHAnsi"/>
          <w:sz w:val="20"/>
          <w:szCs w:val="20"/>
          <w:lang w:val="es-ES"/>
        </w:rPr>
      </w:pPr>
      <w:r w:rsidRPr="00DB602F">
        <w:rPr>
          <w:rFonts w:asciiTheme="majorHAnsi" w:hAnsiTheme="majorHAnsi"/>
          <w:sz w:val="20"/>
          <w:szCs w:val="20"/>
          <w:lang w:val="es-ES"/>
        </w:rPr>
        <w:t xml:space="preserve">Asimismo, en cuanto al reclamo sobre la presunta violación </w:t>
      </w:r>
      <w:r w:rsidR="007260BF" w:rsidRPr="00DB602F">
        <w:rPr>
          <w:rFonts w:asciiTheme="majorHAnsi" w:hAnsiTheme="majorHAnsi"/>
          <w:sz w:val="20"/>
          <w:szCs w:val="20"/>
          <w:lang w:val="es-ES"/>
        </w:rPr>
        <w:t>a</w:t>
      </w:r>
      <w:r w:rsidR="00CA20A4" w:rsidRPr="00DB602F">
        <w:rPr>
          <w:rFonts w:asciiTheme="majorHAnsi" w:hAnsiTheme="majorHAnsi"/>
          <w:sz w:val="20"/>
          <w:szCs w:val="20"/>
          <w:lang w:val="es-ES"/>
        </w:rPr>
        <w:t xml:space="preserve">l </w:t>
      </w:r>
      <w:r w:rsidRPr="00DB602F">
        <w:rPr>
          <w:rFonts w:asciiTheme="majorHAnsi" w:hAnsiTheme="majorHAnsi"/>
          <w:sz w:val="20"/>
          <w:szCs w:val="20"/>
          <w:lang w:val="es-ES"/>
        </w:rPr>
        <w:t>artículo 4 (vida)</w:t>
      </w:r>
      <w:r w:rsidR="00476F9A" w:rsidRPr="00DB602F">
        <w:rPr>
          <w:rFonts w:asciiTheme="majorHAnsi" w:hAnsiTheme="majorHAnsi"/>
          <w:sz w:val="20"/>
          <w:szCs w:val="20"/>
          <w:lang w:val="es-ES"/>
        </w:rPr>
        <w:t xml:space="preserve"> </w:t>
      </w:r>
      <w:r w:rsidRPr="00DB602F">
        <w:rPr>
          <w:rFonts w:asciiTheme="majorHAnsi" w:hAnsiTheme="majorHAnsi"/>
          <w:sz w:val="20"/>
          <w:szCs w:val="20"/>
          <w:lang w:val="es-ES"/>
        </w:rPr>
        <w:t xml:space="preserve">de la Convención Americana, la Comisión observa que </w:t>
      </w:r>
      <w:r w:rsidR="002F4F66" w:rsidRPr="00DB602F">
        <w:rPr>
          <w:rFonts w:asciiTheme="majorHAnsi" w:hAnsiTheme="majorHAnsi"/>
          <w:sz w:val="20"/>
          <w:szCs w:val="20"/>
          <w:lang w:val="es-ES"/>
        </w:rPr>
        <w:t>los</w:t>
      </w:r>
      <w:r w:rsidRPr="00DB602F">
        <w:rPr>
          <w:rFonts w:asciiTheme="majorHAnsi" w:hAnsiTheme="majorHAnsi"/>
          <w:sz w:val="20"/>
          <w:szCs w:val="20"/>
          <w:lang w:val="es-ES"/>
        </w:rPr>
        <w:t xml:space="preserve"> peticionario</w:t>
      </w:r>
      <w:r w:rsidR="002F4F66" w:rsidRPr="00DB602F">
        <w:rPr>
          <w:rFonts w:asciiTheme="majorHAnsi" w:hAnsiTheme="majorHAnsi"/>
          <w:sz w:val="20"/>
          <w:szCs w:val="20"/>
          <w:lang w:val="es-ES"/>
        </w:rPr>
        <w:t>s</w:t>
      </w:r>
      <w:r w:rsidRPr="00DB602F">
        <w:rPr>
          <w:rFonts w:asciiTheme="majorHAnsi" w:hAnsiTheme="majorHAnsi"/>
          <w:sz w:val="20"/>
          <w:szCs w:val="20"/>
          <w:lang w:val="es-ES"/>
        </w:rPr>
        <w:t xml:space="preserve"> no ha</w:t>
      </w:r>
      <w:r w:rsidR="002F4F66" w:rsidRPr="00DB602F">
        <w:rPr>
          <w:rFonts w:asciiTheme="majorHAnsi" w:hAnsiTheme="majorHAnsi"/>
          <w:sz w:val="20"/>
          <w:szCs w:val="20"/>
          <w:lang w:val="es-ES"/>
        </w:rPr>
        <w:t>n</w:t>
      </w:r>
      <w:r w:rsidRPr="00DB602F">
        <w:rPr>
          <w:rFonts w:asciiTheme="majorHAnsi" w:hAnsiTheme="majorHAnsi"/>
          <w:sz w:val="20"/>
          <w:szCs w:val="20"/>
          <w:lang w:val="es-ES"/>
        </w:rPr>
        <w:t xml:space="preserve"> ofrecido alegatos o sustento suficiente que permita considerar </w:t>
      </w:r>
      <w:r w:rsidRPr="00DB602F">
        <w:rPr>
          <w:rFonts w:asciiTheme="majorHAnsi" w:hAnsiTheme="majorHAnsi"/>
          <w:i/>
          <w:iCs/>
          <w:sz w:val="20"/>
          <w:szCs w:val="20"/>
          <w:lang w:val="es-ES"/>
        </w:rPr>
        <w:t>prima facie</w:t>
      </w:r>
      <w:r w:rsidRPr="00DB602F">
        <w:rPr>
          <w:rFonts w:asciiTheme="majorHAnsi" w:hAnsiTheme="majorHAnsi"/>
          <w:sz w:val="20"/>
          <w:szCs w:val="20"/>
          <w:lang w:val="es-ES"/>
        </w:rPr>
        <w:t xml:space="preserve"> su posible violación. </w:t>
      </w:r>
      <w:r w:rsidR="002608A3" w:rsidRPr="00DB602F">
        <w:rPr>
          <w:rFonts w:asciiTheme="majorHAnsi" w:hAnsiTheme="majorHAnsi"/>
          <w:sz w:val="20"/>
          <w:szCs w:val="20"/>
          <w:lang w:val="es-ES"/>
        </w:rPr>
        <w:t>Asimismo,</w:t>
      </w:r>
      <w:r w:rsidR="0043350A" w:rsidRPr="00DB602F">
        <w:rPr>
          <w:rFonts w:asciiTheme="majorHAnsi" w:hAnsiTheme="majorHAnsi"/>
          <w:sz w:val="20"/>
          <w:szCs w:val="20"/>
          <w:lang w:val="es-ES"/>
        </w:rPr>
        <w:t xml:space="preserve"> en atención a la precisión de los alcances de la presente decisión, la Comisión observa que los peticionarios no aportan elementos que apunten a cuestionar la forma</w:t>
      </w:r>
      <w:r w:rsidR="00ED3495" w:rsidRPr="00DB602F">
        <w:rPr>
          <w:rFonts w:asciiTheme="majorHAnsi" w:hAnsiTheme="majorHAnsi"/>
          <w:sz w:val="20"/>
          <w:szCs w:val="20"/>
          <w:lang w:val="es-ES"/>
        </w:rPr>
        <w:t xml:space="preserve"> en</w:t>
      </w:r>
      <w:r w:rsidR="0043350A" w:rsidRPr="00DB602F">
        <w:rPr>
          <w:rFonts w:asciiTheme="majorHAnsi" w:hAnsiTheme="majorHAnsi"/>
          <w:sz w:val="20"/>
          <w:szCs w:val="20"/>
          <w:lang w:val="es-ES"/>
        </w:rPr>
        <w:t xml:space="preserve"> cómo se desarrolló el proceso judicial de impugnación del Decreto No. 92, sino que se enfocan en las alegadas consecuencias de la emisión y la aplicación de este decreto </w:t>
      </w:r>
      <w:r w:rsidR="005C2C0D" w:rsidRPr="00DB602F">
        <w:rPr>
          <w:rFonts w:asciiTheme="majorHAnsi" w:hAnsiTheme="majorHAnsi"/>
          <w:sz w:val="20"/>
          <w:szCs w:val="20"/>
          <w:lang w:val="es-ES"/>
        </w:rPr>
        <w:t>en las actividades cotidianas de</w:t>
      </w:r>
      <w:r w:rsidR="0043350A" w:rsidRPr="00DB602F">
        <w:rPr>
          <w:rFonts w:asciiTheme="majorHAnsi" w:hAnsiTheme="majorHAnsi"/>
          <w:sz w:val="20"/>
          <w:szCs w:val="20"/>
          <w:lang w:val="es-ES"/>
        </w:rPr>
        <w:t xml:space="preserve"> las presuntas víctimas.</w:t>
      </w:r>
    </w:p>
    <w:p w14:paraId="11368DC4" w14:textId="0FADED46" w:rsidR="00125CA5" w:rsidRPr="00DB602F" w:rsidRDefault="00125CA5" w:rsidP="00603238">
      <w:pPr>
        <w:pStyle w:val="ListParagraph"/>
        <w:numPr>
          <w:ilvl w:val="0"/>
          <w:numId w:val="56"/>
        </w:numPr>
        <w:suppressAutoHyphens/>
        <w:spacing w:before="240" w:after="240"/>
        <w:ind w:left="0" w:firstLine="709"/>
        <w:jc w:val="both"/>
        <w:rPr>
          <w:rFonts w:asciiTheme="majorHAnsi" w:hAnsiTheme="majorHAnsi"/>
          <w:bCs/>
          <w:sz w:val="20"/>
          <w:szCs w:val="20"/>
          <w:lang w:val="es-ES"/>
        </w:rPr>
      </w:pPr>
      <w:r w:rsidRPr="00DB602F">
        <w:rPr>
          <w:rFonts w:asciiTheme="majorHAnsi" w:eastAsia="Arial Unicode MS" w:hAnsiTheme="majorHAnsi" w:cs="Times New Roman"/>
          <w:color w:val="auto"/>
          <w:sz w:val="20"/>
          <w:szCs w:val="20"/>
          <w:lang w:val="es-ES" w:eastAsia="en-US"/>
        </w:rPr>
        <w:lastRenderedPageBreak/>
        <w:t xml:space="preserve">En cuanto a los alegatos del Estado sobre la violación de otros tratados internacionales, la CIDH </w:t>
      </w:r>
      <w:r w:rsidR="009964A0" w:rsidRPr="00DB602F">
        <w:rPr>
          <w:rFonts w:asciiTheme="majorHAnsi" w:eastAsia="Arial Unicode MS" w:hAnsiTheme="majorHAnsi" w:cs="Times New Roman"/>
          <w:color w:val="auto"/>
          <w:sz w:val="20"/>
          <w:szCs w:val="20"/>
          <w:lang w:val="es-ES" w:eastAsia="en-US"/>
        </w:rPr>
        <w:t xml:space="preserve">recuerda que </w:t>
      </w:r>
      <w:r w:rsidRPr="00DB602F">
        <w:rPr>
          <w:rFonts w:asciiTheme="majorHAnsi" w:eastAsia="Arial Unicode MS" w:hAnsiTheme="majorHAnsi" w:cs="Times New Roman"/>
          <w:color w:val="auto"/>
          <w:sz w:val="20"/>
          <w:szCs w:val="20"/>
          <w:lang w:val="es-ES" w:eastAsia="en-US"/>
        </w:rPr>
        <w:t xml:space="preserve">carece de competencia </w:t>
      </w:r>
      <w:r w:rsidRPr="00DB602F">
        <w:rPr>
          <w:rFonts w:asciiTheme="majorHAnsi" w:eastAsia="Arial Unicode MS" w:hAnsiTheme="majorHAnsi" w:cs="Times New Roman"/>
          <w:i/>
          <w:iCs/>
          <w:color w:val="auto"/>
          <w:sz w:val="20"/>
          <w:szCs w:val="20"/>
          <w:lang w:val="es-ES" w:eastAsia="en-US"/>
        </w:rPr>
        <w:t>ratione materiae</w:t>
      </w:r>
      <w:r w:rsidRPr="00DB602F">
        <w:rPr>
          <w:rFonts w:asciiTheme="majorHAnsi" w:eastAsia="Arial Unicode MS" w:hAnsiTheme="majorHAnsi" w:cs="Times New Roman"/>
          <w:color w:val="auto"/>
          <w:sz w:val="20"/>
          <w:szCs w:val="20"/>
          <w:lang w:val="es-ES" w:eastAsia="en-US"/>
        </w:rPr>
        <w:t xml:space="preserve"> para pronunciarse sobre violaciones a los derechos contenidos en tratados fuera del sistema interamericano. Sin perjuicio de lo anterior, puede recurrir a los estándares establecidos en otros tratados a fin de interpretar las normas de la Convención Americana en virtud de su artículo 29</w:t>
      </w:r>
      <w:r w:rsidRPr="00DB602F">
        <w:rPr>
          <w:rStyle w:val="FootnoteReference"/>
          <w:rFonts w:asciiTheme="majorHAnsi" w:eastAsia="Arial Unicode MS" w:hAnsiTheme="majorHAnsi" w:cs="Times New Roman"/>
          <w:color w:val="auto"/>
          <w:sz w:val="20"/>
          <w:szCs w:val="20"/>
          <w:lang w:val="es-ES" w:eastAsia="en-US"/>
        </w:rPr>
        <w:footnoteReference w:id="9"/>
      </w:r>
      <w:r w:rsidRPr="00DB602F">
        <w:rPr>
          <w:rFonts w:asciiTheme="majorHAnsi" w:eastAsia="Arial Unicode MS" w:hAnsiTheme="majorHAnsi" w:cs="Times New Roman"/>
          <w:color w:val="auto"/>
          <w:sz w:val="20"/>
          <w:szCs w:val="20"/>
          <w:lang w:val="es-ES" w:eastAsia="en-US"/>
        </w:rPr>
        <w:t>.</w:t>
      </w:r>
      <w:r w:rsidR="00925050" w:rsidRPr="00DB602F">
        <w:rPr>
          <w:rFonts w:asciiTheme="majorHAnsi" w:eastAsia="Arial Unicode MS" w:hAnsiTheme="majorHAnsi" w:cs="Times New Roman"/>
          <w:color w:val="auto"/>
          <w:sz w:val="20"/>
          <w:szCs w:val="20"/>
          <w:lang w:val="es-ES" w:eastAsia="en-US"/>
        </w:rPr>
        <w:t xml:space="preserve"> </w:t>
      </w:r>
      <w:r w:rsidR="00925050" w:rsidRPr="00DB602F">
        <w:rPr>
          <w:rFonts w:asciiTheme="majorHAnsi" w:hAnsiTheme="majorHAnsi"/>
          <w:bCs/>
          <w:sz w:val="20"/>
          <w:szCs w:val="20"/>
          <w:lang w:val="es-ES"/>
        </w:rPr>
        <w:t xml:space="preserve">Respecto de lo planteado </w:t>
      </w:r>
      <w:r w:rsidR="00552F7E" w:rsidRPr="00DB602F">
        <w:rPr>
          <w:rFonts w:asciiTheme="majorHAnsi" w:hAnsiTheme="majorHAnsi"/>
          <w:bCs/>
          <w:sz w:val="20"/>
          <w:szCs w:val="20"/>
          <w:lang w:val="es-ES"/>
        </w:rPr>
        <w:t>por el Estado relativo a</w:t>
      </w:r>
      <w:r w:rsidR="00925050" w:rsidRPr="00DB602F">
        <w:rPr>
          <w:rFonts w:asciiTheme="majorHAnsi" w:hAnsiTheme="majorHAnsi"/>
          <w:bCs/>
          <w:sz w:val="20"/>
          <w:szCs w:val="20"/>
          <w:lang w:val="es-ES"/>
        </w:rPr>
        <w:t xml:space="preserve">l Convenio 169 de la OIT, la Comisión reitera </w:t>
      </w:r>
      <w:r w:rsidR="00CC21F6" w:rsidRPr="00DB602F">
        <w:rPr>
          <w:rFonts w:asciiTheme="majorHAnsi" w:hAnsiTheme="majorHAnsi"/>
          <w:bCs/>
          <w:sz w:val="20"/>
          <w:szCs w:val="20"/>
          <w:lang w:val="es-ES"/>
        </w:rPr>
        <w:t>que,</w:t>
      </w:r>
      <w:r w:rsidR="00925050" w:rsidRPr="00DB602F">
        <w:rPr>
          <w:rFonts w:asciiTheme="majorHAnsi" w:hAnsiTheme="majorHAnsi"/>
          <w:bCs/>
          <w:sz w:val="20"/>
          <w:szCs w:val="20"/>
          <w:lang w:val="es-ES"/>
        </w:rPr>
        <w:t xml:space="preserve"> si bien carece de competencia para pronunciarse sobre su violación, puede utilizarlo como pauta de interpretación de las obligaciones convencionales, a luz de lo establecido en el </w:t>
      </w:r>
      <w:r w:rsidR="000B14AA" w:rsidRPr="00DB602F">
        <w:rPr>
          <w:rFonts w:asciiTheme="majorHAnsi" w:hAnsiTheme="majorHAnsi"/>
          <w:bCs/>
          <w:sz w:val="20"/>
          <w:szCs w:val="20"/>
          <w:lang w:val="es-ES"/>
        </w:rPr>
        <w:t xml:space="preserve">ya mencionado </w:t>
      </w:r>
      <w:r w:rsidR="00925050" w:rsidRPr="00DB602F">
        <w:rPr>
          <w:rFonts w:asciiTheme="majorHAnsi" w:hAnsiTheme="majorHAnsi"/>
          <w:bCs/>
          <w:sz w:val="20"/>
          <w:szCs w:val="20"/>
          <w:lang w:val="es-ES"/>
        </w:rPr>
        <w:t>artículo 29 de la Convención</w:t>
      </w:r>
      <w:r w:rsidR="00925050" w:rsidRPr="00DB602F">
        <w:rPr>
          <w:rStyle w:val="FootnoteReference"/>
          <w:rFonts w:asciiTheme="majorHAnsi" w:hAnsiTheme="majorHAnsi"/>
          <w:bCs/>
          <w:sz w:val="20"/>
          <w:szCs w:val="20"/>
          <w:lang w:val="es-ES"/>
        </w:rPr>
        <w:footnoteReference w:id="10"/>
      </w:r>
      <w:r w:rsidR="00925050" w:rsidRPr="00DB602F">
        <w:rPr>
          <w:rFonts w:asciiTheme="majorHAnsi" w:hAnsiTheme="majorHAnsi"/>
          <w:bCs/>
          <w:sz w:val="20"/>
          <w:szCs w:val="20"/>
          <w:lang w:val="es-ES"/>
        </w:rPr>
        <w:t>.</w:t>
      </w:r>
    </w:p>
    <w:p w14:paraId="507C4945" w14:textId="77777777" w:rsidR="004245BE" w:rsidRPr="00DB602F" w:rsidRDefault="00925050" w:rsidP="00603238">
      <w:pPr>
        <w:pStyle w:val="ListParagraph"/>
        <w:numPr>
          <w:ilvl w:val="0"/>
          <w:numId w:val="56"/>
        </w:numPr>
        <w:suppressAutoHyphens/>
        <w:spacing w:before="240" w:after="240"/>
        <w:ind w:left="0" w:firstLine="709"/>
        <w:jc w:val="both"/>
        <w:rPr>
          <w:rFonts w:asciiTheme="majorHAnsi" w:hAnsiTheme="majorHAnsi"/>
          <w:b/>
          <w:bCs/>
          <w:sz w:val="20"/>
          <w:szCs w:val="20"/>
          <w:lang w:val="es-ES"/>
        </w:rPr>
      </w:pPr>
      <w:r w:rsidRPr="00DB602F">
        <w:rPr>
          <w:rFonts w:asciiTheme="majorHAnsi" w:hAnsiTheme="majorHAnsi"/>
          <w:sz w:val="20"/>
          <w:szCs w:val="20"/>
          <w:lang w:val="es-ES"/>
        </w:rPr>
        <w:t>Respecto a los alegatos sobre violaciones a los artículos 12 (alimentación) y 14 (beneficios de la cultura)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48924C2E" w14:textId="13C6028C" w:rsidR="00885EF5" w:rsidRPr="00DB602F" w:rsidRDefault="00885EF5" w:rsidP="00603238">
      <w:pPr>
        <w:pStyle w:val="ListParagraph"/>
        <w:numPr>
          <w:ilvl w:val="0"/>
          <w:numId w:val="56"/>
        </w:numPr>
        <w:suppressAutoHyphens/>
        <w:spacing w:before="240" w:after="240"/>
        <w:ind w:left="0" w:firstLine="709"/>
        <w:jc w:val="both"/>
        <w:rPr>
          <w:rFonts w:asciiTheme="majorHAnsi" w:hAnsiTheme="majorHAnsi"/>
          <w:b/>
          <w:bCs/>
          <w:sz w:val="20"/>
          <w:szCs w:val="20"/>
          <w:lang w:val="es-ES"/>
        </w:rPr>
      </w:pPr>
      <w:r w:rsidRPr="00DB602F">
        <w:rPr>
          <w:rFonts w:asciiTheme="majorHAnsi" w:hAnsiTheme="majorHAnsi"/>
          <w:sz w:val="20"/>
          <w:szCs w:val="20"/>
          <w:lang w:val="es-ES"/>
        </w:rPr>
        <w:t xml:space="preserve">Finalmente, la </w:t>
      </w:r>
      <w:r w:rsidR="005D02BD" w:rsidRPr="00DB602F">
        <w:rPr>
          <w:rFonts w:asciiTheme="majorHAnsi" w:hAnsiTheme="majorHAnsi"/>
          <w:sz w:val="20"/>
          <w:szCs w:val="20"/>
          <w:lang w:val="es-ES"/>
        </w:rPr>
        <w:t xml:space="preserve">CIDH subraya que </w:t>
      </w:r>
      <w:r w:rsidR="005600B7" w:rsidRPr="00DB602F">
        <w:rPr>
          <w:sz w:val="20"/>
          <w:szCs w:val="20"/>
          <w:lang w:val="es-ES"/>
        </w:rPr>
        <w:t>el</w:t>
      </w:r>
      <w:r w:rsidR="004245BE" w:rsidRPr="00DB602F">
        <w:rPr>
          <w:sz w:val="20"/>
          <w:szCs w:val="20"/>
          <w:lang w:val="es-ES"/>
        </w:rPr>
        <w:t xml:space="preserve"> criterio para analizar la admisibilidad </w:t>
      </w:r>
      <w:r w:rsidR="001C2357" w:rsidRPr="00DB602F">
        <w:rPr>
          <w:sz w:val="20"/>
          <w:szCs w:val="20"/>
          <w:lang w:val="es-ES"/>
        </w:rPr>
        <w:t xml:space="preserve">de una </w:t>
      </w:r>
      <w:r w:rsidR="000147E8" w:rsidRPr="00DB602F">
        <w:rPr>
          <w:sz w:val="20"/>
          <w:szCs w:val="20"/>
          <w:lang w:val="es-ES"/>
        </w:rPr>
        <w:t>petición</w:t>
      </w:r>
      <w:r w:rsidR="001C2357" w:rsidRPr="00DB602F">
        <w:rPr>
          <w:sz w:val="20"/>
          <w:szCs w:val="20"/>
          <w:lang w:val="es-ES"/>
        </w:rPr>
        <w:t xml:space="preserve"> </w:t>
      </w:r>
      <w:r w:rsidR="004245BE" w:rsidRPr="00DB602F">
        <w:rPr>
          <w:sz w:val="20"/>
          <w:szCs w:val="20"/>
          <w:lang w:val="es-ES"/>
        </w:rPr>
        <w:t xml:space="preserve">difiere del utilizado para </w:t>
      </w:r>
      <w:r w:rsidR="001C2357" w:rsidRPr="00DB602F">
        <w:rPr>
          <w:sz w:val="20"/>
          <w:szCs w:val="20"/>
          <w:lang w:val="es-ES"/>
        </w:rPr>
        <w:t>su</w:t>
      </w:r>
      <w:r w:rsidR="004245BE" w:rsidRPr="00DB602F">
        <w:rPr>
          <w:sz w:val="20"/>
          <w:szCs w:val="20"/>
          <w:lang w:val="es-ES"/>
        </w:rPr>
        <w:t xml:space="preserve"> análisis de fondo</w:t>
      </w:r>
      <w:r w:rsidR="001C2357" w:rsidRPr="00DB602F">
        <w:rPr>
          <w:sz w:val="20"/>
          <w:szCs w:val="20"/>
          <w:lang w:val="es-ES"/>
        </w:rPr>
        <w:t xml:space="preserve">, </w:t>
      </w:r>
      <w:r w:rsidR="004245BE" w:rsidRPr="00DB602F">
        <w:rPr>
          <w:sz w:val="20"/>
          <w:szCs w:val="20"/>
          <w:lang w:val="es-ES"/>
        </w:rPr>
        <w:t xml:space="preserve">dado que sólo realiza un análisis </w:t>
      </w:r>
      <w:r w:rsidR="004245BE" w:rsidRPr="00DB602F">
        <w:rPr>
          <w:i/>
          <w:iCs/>
          <w:sz w:val="20"/>
          <w:szCs w:val="20"/>
          <w:lang w:val="es-ES"/>
        </w:rPr>
        <w:t>prima facie</w:t>
      </w:r>
      <w:r w:rsidR="000147E8" w:rsidRPr="00DB602F">
        <w:rPr>
          <w:sz w:val="20"/>
          <w:szCs w:val="20"/>
          <w:lang w:val="es-ES"/>
        </w:rPr>
        <w:t>, en los términos del artículo 47 de la Convención,</w:t>
      </w:r>
      <w:r w:rsidR="004245BE" w:rsidRPr="00DB602F">
        <w:rPr>
          <w:sz w:val="20"/>
          <w:szCs w:val="20"/>
          <w:lang w:val="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14:paraId="0EF9D708" w14:textId="677111BD" w:rsidR="003239B8" w:rsidRPr="00DB602F" w:rsidRDefault="003239B8" w:rsidP="00603238">
      <w:pPr>
        <w:pStyle w:val="ListParagraph"/>
        <w:suppressAutoHyphens/>
        <w:spacing w:before="240" w:after="240"/>
        <w:ind w:left="0" w:firstLine="709"/>
        <w:jc w:val="both"/>
        <w:rPr>
          <w:rFonts w:asciiTheme="majorHAnsi" w:hAnsiTheme="majorHAnsi"/>
          <w:b/>
          <w:bCs/>
          <w:sz w:val="20"/>
          <w:szCs w:val="20"/>
          <w:lang w:val="es-ES"/>
        </w:rPr>
      </w:pPr>
      <w:r w:rsidRPr="00DB602F">
        <w:rPr>
          <w:rFonts w:asciiTheme="majorHAnsi" w:hAnsiTheme="majorHAnsi"/>
          <w:b/>
          <w:bCs/>
          <w:sz w:val="20"/>
          <w:szCs w:val="20"/>
          <w:lang w:val="es-ES"/>
        </w:rPr>
        <w:t xml:space="preserve">VIII. </w:t>
      </w:r>
      <w:r w:rsidRPr="00DB602F">
        <w:rPr>
          <w:rFonts w:asciiTheme="majorHAnsi" w:hAnsiTheme="majorHAnsi"/>
          <w:b/>
          <w:bCs/>
          <w:sz w:val="20"/>
          <w:szCs w:val="20"/>
          <w:lang w:val="es-ES"/>
        </w:rPr>
        <w:tab/>
        <w:t>DECISIÓN</w:t>
      </w:r>
    </w:p>
    <w:p w14:paraId="267F7BD6" w14:textId="7BC074EE" w:rsidR="006D5E39" w:rsidRPr="00DB602F" w:rsidRDefault="006D5E39" w:rsidP="00603238">
      <w:pPr>
        <w:numPr>
          <w:ilvl w:val="0"/>
          <w:numId w:val="55"/>
        </w:numPr>
        <w:suppressAutoHyphens/>
        <w:spacing w:before="240" w:after="240"/>
        <w:jc w:val="both"/>
        <w:rPr>
          <w:rFonts w:asciiTheme="majorHAnsi" w:hAnsiTheme="majorHAnsi"/>
          <w:color w:val="000000" w:themeColor="text1"/>
          <w:sz w:val="20"/>
          <w:szCs w:val="20"/>
        </w:rPr>
      </w:pPr>
      <w:r w:rsidRPr="00DB602F">
        <w:rPr>
          <w:rFonts w:asciiTheme="majorHAnsi" w:hAnsiTheme="majorHAnsi"/>
          <w:color w:val="000000" w:themeColor="text1"/>
          <w:sz w:val="20"/>
          <w:szCs w:val="20"/>
        </w:rPr>
        <w:t xml:space="preserve">Declarar admisible la presente petición en relación con los artículos </w:t>
      </w:r>
      <w:r w:rsidR="00CA20A4" w:rsidRPr="00DB602F">
        <w:rPr>
          <w:rFonts w:asciiTheme="majorHAnsi" w:hAnsiTheme="majorHAnsi"/>
          <w:color w:val="000000" w:themeColor="text1"/>
          <w:sz w:val="20"/>
          <w:szCs w:val="20"/>
        </w:rPr>
        <w:t xml:space="preserve">13, 23, </w:t>
      </w:r>
      <w:r w:rsidRPr="00DB602F">
        <w:rPr>
          <w:rFonts w:asciiTheme="majorHAnsi" w:hAnsiTheme="majorHAnsi"/>
          <w:color w:val="000000" w:themeColor="text1"/>
          <w:sz w:val="20"/>
          <w:szCs w:val="20"/>
        </w:rPr>
        <w:t>24</w:t>
      </w:r>
      <w:r w:rsidR="009A1FC5" w:rsidRPr="00DB602F">
        <w:rPr>
          <w:rFonts w:asciiTheme="majorHAnsi" w:hAnsiTheme="majorHAnsi"/>
          <w:color w:val="000000" w:themeColor="text1"/>
          <w:sz w:val="20"/>
          <w:szCs w:val="20"/>
        </w:rPr>
        <w:t xml:space="preserve"> </w:t>
      </w:r>
      <w:r w:rsidR="003B2275" w:rsidRPr="00DB602F">
        <w:rPr>
          <w:rFonts w:asciiTheme="majorHAnsi" w:hAnsiTheme="majorHAnsi"/>
          <w:color w:val="000000" w:themeColor="text1"/>
          <w:sz w:val="20"/>
          <w:szCs w:val="20"/>
        </w:rPr>
        <w:t>y 26</w:t>
      </w:r>
      <w:r w:rsidRPr="00DB602F">
        <w:rPr>
          <w:rFonts w:asciiTheme="majorHAnsi" w:hAnsiTheme="majorHAnsi"/>
          <w:color w:val="000000" w:themeColor="text1"/>
          <w:sz w:val="20"/>
          <w:szCs w:val="20"/>
        </w:rPr>
        <w:t xml:space="preserve"> de la Convención Americana, en relación con sus artículos 1.1 y 2;</w:t>
      </w:r>
    </w:p>
    <w:p w14:paraId="03BE9664" w14:textId="59F5EAB3" w:rsidR="006D5E39" w:rsidRPr="00DB602F" w:rsidRDefault="00AC6272" w:rsidP="00603238">
      <w:pPr>
        <w:numPr>
          <w:ilvl w:val="0"/>
          <w:numId w:val="55"/>
        </w:numPr>
        <w:suppressAutoHyphens/>
        <w:spacing w:before="240" w:after="240"/>
        <w:jc w:val="both"/>
        <w:rPr>
          <w:rFonts w:asciiTheme="majorHAnsi" w:hAnsiTheme="majorHAnsi"/>
          <w:color w:val="000000" w:themeColor="text1"/>
          <w:sz w:val="20"/>
          <w:szCs w:val="20"/>
        </w:rPr>
      </w:pPr>
      <w:r w:rsidRPr="00DB602F">
        <w:rPr>
          <w:rFonts w:asciiTheme="majorHAnsi" w:hAnsiTheme="majorHAnsi"/>
          <w:color w:val="000000" w:themeColor="text1"/>
          <w:sz w:val="20"/>
          <w:szCs w:val="20"/>
        </w:rPr>
        <w:t xml:space="preserve">Declarar inadmisible la presente petición en relación con </w:t>
      </w:r>
      <w:r w:rsidR="00CA20A4" w:rsidRPr="00DB602F">
        <w:rPr>
          <w:rFonts w:asciiTheme="majorHAnsi" w:hAnsiTheme="majorHAnsi"/>
          <w:color w:val="000000" w:themeColor="text1"/>
          <w:sz w:val="20"/>
          <w:szCs w:val="20"/>
        </w:rPr>
        <w:t>el artículo</w:t>
      </w:r>
      <w:r w:rsidRPr="00DB602F">
        <w:rPr>
          <w:rFonts w:asciiTheme="majorHAnsi" w:hAnsiTheme="majorHAnsi"/>
          <w:color w:val="000000" w:themeColor="text1"/>
          <w:sz w:val="20"/>
          <w:szCs w:val="20"/>
        </w:rPr>
        <w:t xml:space="preserve"> </w:t>
      </w:r>
      <w:r w:rsidR="0038586F" w:rsidRPr="00DB602F">
        <w:rPr>
          <w:rFonts w:asciiTheme="majorHAnsi" w:hAnsiTheme="majorHAnsi"/>
          <w:color w:val="000000" w:themeColor="text1"/>
          <w:sz w:val="20"/>
          <w:szCs w:val="20"/>
        </w:rPr>
        <w:t>4</w:t>
      </w:r>
      <w:r w:rsidR="00ED3495" w:rsidRPr="00DB602F">
        <w:rPr>
          <w:rFonts w:asciiTheme="majorHAnsi" w:hAnsiTheme="majorHAnsi"/>
          <w:color w:val="000000" w:themeColor="text1"/>
          <w:sz w:val="20"/>
          <w:szCs w:val="20"/>
        </w:rPr>
        <w:t xml:space="preserve"> </w:t>
      </w:r>
      <w:r w:rsidRPr="00DB602F">
        <w:rPr>
          <w:rFonts w:asciiTheme="majorHAnsi" w:hAnsiTheme="majorHAnsi"/>
          <w:color w:val="000000" w:themeColor="text1"/>
          <w:sz w:val="20"/>
          <w:szCs w:val="20"/>
        </w:rPr>
        <w:t>de la Convención Americana</w:t>
      </w:r>
      <w:r w:rsidR="00BF1FD6" w:rsidRPr="00DB602F">
        <w:rPr>
          <w:rFonts w:asciiTheme="majorHAnsi" w:hAnsiTheme="majorHAnsi"/>
          <w:color w:val="000000" w:themeColor="text1"/>
          <w:sz w:val="20"/>
          <w:szCs w:val="20"/>
        </w:rPr>
        <w:t>; y de los hechos que se han declarado inadmisibles por no haberse podido establecer el agotamiento de los recursos internos</w:t>
      </w:r>
      <w:r w:rsidR="00C33787" w:rsidRPr="00DB602F">
        <w:rPr>
          <w:rFonts w:asciiTheme="majorHAnsi" w:hAnsiTheme="majorHAnsi"/>
          <w:color w:val="000000" w:themeColor="text1"/>
          <w:sz w:val="20"/>
          <w:szCs w:val="20"/>
        </w:rPr>
        <w:t>,</w:t>
      </w:r>
      <w:r w:rsidRPr="00DB602F">
        <w:rPr>
          <w:rFonts w:asciiTheme="majorHAnsi" w:hAnsiTheme="majorHAnsi"/>
          <w:color w:val="000000" w:themeColor="text1"/>
          <w:sz w:val="20"/>
          <w:szCs w:val="20"/>
        </w:rPr>
        <w:t xml:space="preserve"> y</w:t>
      </w:r>
      <w:r w:rsidR="0018571C">
        <w:rPr>
          <w:rFonts w:asciiTheme="majorHAnsi" w:hAnsiTheme="majorHAnsi"/>
          <w:color w:val="000000" w:themeColor="text1"/>
          <w:sz w:val="20"/>
          <w:szCs w:val="20"/>
        </w:rPr>
        <w:t>;</w:t>
      </w:r>
    </w:p>
    <w:p w14:paraId="5301416E" w14:textId="2DCB9166" w:rsidR="00FB6965" w:rsidRPr="00DB602F" w:rsidRDefault="006D5E39" w:rsidP="00603238">
      <w:pPr>
        <w:numPr>
          <w:ilvl w:val="0"/>
          <w:numId w:val="55"/>
        </w:numPr>
        <w:suppressAutoHyphens/>
        <w:spacing w:before="240" w:after="240"/>
        <w:jc w:val="both"/>
        <w:rPr>
          <w:rFonts w:asciiTheme="majorHAnsi" w:hAnsiTheme="majorHAnsi"/>
          <w:sz w:val="20"/>
          <w:szCs w:val="20"/>
        </w:rPr>
      </w:pPr>
      <w:r w:rsidRPr="00DB602F">
        <w:rPr>
          <w:rFonts w:asciiTheme="majorHAnsi" w:hAnsiTheme="majorHAnsi"/>
          <w:sz w:val="20"/>
          <w:szCs w:val="20"/>
        </w:rPr>
        <w:t xml:space="preserve">Notificar a las partes la presente decisión; </w:t>
      </w:r>
      <w:r w:rsidRPr="00DB602F">
        <w:rPr>
          <w:rFonts w:asciiTheme="majorHAnsi" w:hAnsiTheme="majorHAnsi"/>
          <w:color w:val="000000" w:themeColor="text1"/>
          <w:sz w:val="20"/>
          <w:szCs w:val="20"/>
        </w:rPr>
        <w:t>continuar con el análisis del fondo de la cuestión; y publicar esta decisión e incluirla en su Informe Anual a la Asamblea General de la Organización de los Estados Americanos.</w:t>
      </w:r>
    </w:p>
    <w:p w14:paraId="71EEFE1C" w14:textId="563A308B" w:rsidR="0018571C" w:rsidRPr="00407104" w:rsidRDefault="0018571C" w:rsidP="0018571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9B0055">
        <w:rPr>
          <w:rStyle w:val="normaltextrun"/>
          <w:rFonts w:ascii="Cambria" w:hAnsi="Cambria" w:cs="Segoe UI"/>
          <w:sz w:val="20"/>
          <w:szCs w:val="20"/>
          <w:lang w:val="es-CL"/>
        </w:rPr>
        <w:t>1</w:t>
      </w:r>
      <w:r w:rsidR="002E140B">
        <w:rPr>
          <w:rStyle w:val="normaltextrun"/>
          <w:rFonts w:ascii="Cambria" w:hAnsi="Cambria" w:cs="Segoe UI"/>
          <w:sz w:val="20"/>
          <w:szCs w:val="20"/>
          <w:lang w:val="es-CL"/>
        </w:rPr>
        <w:t>8</w:t>
      </w:r>
      <w:r>
        <w:rPr>
          <w:rStyle w:val="normaltextrun"/>
          <w:rFonts w:ascii="Cambria" w:hAnsi="Cambria" w:cs="Segoe UI"/>
          <w:sz w:val="20"/>
          <w:szCs w:val="20"/>
          <w:lang w:val="es-CL"/>
        </w:rPr>
        <w:t xml:space="preserve"> días del mes de </w:t>
      </w:r>
      <w:r w:rsidR="009B0055">
        <w:rPr>
          <w:rStyle w:val="normaltextrun"/>
          <w:rFonts w:ascii="Cambria" w:hAnsi="Cambria" w:cs="Segoe UI"/>
          <w:sz w:val="20"/>
          <w:szCs w:val="20"/>
          <w:lang w:val="es-CL"/>
        </w:rPr>
        <w:t>abril</w:t>
      </w:r>
      <w:r>
        <w:rPr>
          <w:rStyle w:val="normaltextrun"/>
          <w:rFonts w:ascii="Cambria" w:hAnsi="Cambria" w:cs="Segoe UI"/>
          <w:sz w:val="20"/>
          <w:szCs w:val="20"/>
          <w:lang w:val="es-CL"/>
        </w:rPr>
        <w:t xml:space="preserve"> de 2023. (Firmado):</w:t>
      </w:r>
      <w:r w:rsidR="004D4B73">
        <w:rPr>
          <w:rStyle w:val="normaltextrun"/>
          <w:rFonts w:ascii="Cambria" w:hAnsi="Cambria" w:cs="Segoe UI"/>
          <w:sz w:val="20"/>
          <w:szCs w:val="20"/>
          <w:lang w:val="es-CL"/>
        </w:rPr>
        <w:t xml:space="preserve"> </w:t>
      </w:r>
      <w:r>
        <w:rPr>
          <w:rStyle w:val="normaltextrun"/>
          <w:rFonts w:ascii="Cambria" w:hAnsi="Cambria" w:cs="Segoe UI"/>
          <w:sz w:val="20"/>
          <w:szCs w:val="20"/>
          <w:lang w:val="es-CL"/>
        </w:rPr>
        <w:t>Margarette May Macaulay,</w:t>
      </w:r>
      <w:r w:rsidR="009721AA">
        <w:rPr>
          <w:rStyle w:val="normaltextrun"/>
          <w:rFonts w:ascii="Cambria" w:hAnsi="Cambria" w:cs="Segoe UI"/>
          <w:sz w:val="20"/>
          <w:szCs w:val="20"/>
          <w:lang w:val="es-CL"/>
        </w:rPr>
        <w:t xml:space="preserve"> </w:t>
      </w:r>
      <w:r>
        <w:rPr>
          <w:rStyle w:val="normaltextrun"/>
          <w:rFonts w:ascii="Cambria" w:hAnsi="Cambria" w:cs="Segoe UI"/>
          <w:sz w:val="20"/>
          <w:szCs w:val="20"/>
          <w:lang w:val="es-CL"/>
        </w:rPr>
        <w:t>Presidenta; Esmeralda Arosemena de Troitiño, Primer Vicepresidente; Roberta Clarke, Segunda Vicepresidenta; Joel Hernández García</w:t>
      </w:r>
      <w:r w:rsidR="009B0055">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Julissa Mantilla Falcón, Stuardo Ralón Orellana</w:t>
      </w:r>
      <w:r w:rsidR="0037727A">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y Carlos Bernal Pulido, </w:t>
      </w:r>
      <w:r w:rsidR="00A51BE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8597C80" w14:textId="5D894F38" w:rsidR="00421ABB" w:rsidRDefault="0018571C"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r w:rsidRPr="00407104">
        <w:rPr>
          <w:rStyle w:val="eop"/>
          <w:rFonts w:ascii="Cambria" w:hAnsi="Cambria" w:cs="Segoe UI"/>
          <w:sz w:val="20"/>
          <w:szCs w:val="20"/>
          <w:lang w:val="es-ES"/>
        </w:rPr>
        <w:t> </w:t>
      </w:r>
    </w:p>
    <w:p w14:paraId="5AED8090"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50F8C7C9"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11E4A014"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7E266F72"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299B03C9"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2FF145DA"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776E7A36"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6E93D485" w14:textId="77777777" w:rsidR="00A51BEF" w:rsidRDefault="00A51BEF" w:rsidP="00A51BEF">
      <w:pPr>
        <w:pStyle w:val="paragraph"/>
        <w:spacing w:before="0" w:beforeAutospacing="0" w:after="0" w:afterAutospacing="0"/>
        <w:ind w:firstLine="720"/>
        <w:jc w:val="both"/>
        <w:textAlignment w:val="baseline"/>
        <w:rPr>
          <w:rStyle w:val="eop"/>
          <w:rFonts w:ascii="Cambria" w:hAnsi="Cambria" w:cs="Segoe UI"/>
          <w:sz w:val="20"/>
          <w:szCs w:val="20"/>
          <w:lang w:val="es-ES"/>
        </w:rPr>
      </w:pPr>
    </w:p>
    <w:p w14:paraId="78BEE421" w14:textId="77777777" w:rsidR="00A51BEF" w:rsidRPr="00A51BEF" w:rsidRDefault="00A51BEF" w:rsidP="00A51BEF">
      <w:pPr>
        <w:pStyle w:val="paragraph"/>
        <w:spacing w:before="0" w:beforeAutospacing="0" w:after="0" w:afterAutospacing="0"/>
        <w:ind w:firstLine="720"/>
        <w:jc w:val="both"/>
        <w:textAlignment w:val="baseline"/>
        <w:rPr>
          <w:rFonts w:ascii="Segoe UI" w:hAnsi="Segoe UI" w:cs="Segoe UI"/>
          <w:sz w:val="18"/>
          <w:szCs w:val="18"/>
          <w:lang w:val="es-ES"/>
        </w:rPr>
      </w:pPr>
    </w:p>
    <w:p w14:paraId="7595B6CA" w14:textId="2364AD4F" w:rsidR="0043350A" w:rsidRPr="00614020" w:rsidRDefault="0043350A" w:rsidP="00D015AC">
      <w:pPr>
        <w:suppressAutoHyphens/>
        <w:spacing w:after="240"/>
        <w:jc w:val="center"/>
        <w:rPr>
          <w:rFonts w:asciiTheme="majorHAnsi" w:hAnsiTheme="majorHAnsi"/>
          <w:b/>
          <w:bCs/>
          <w:sz w:val="20"/>
          <w:szCs w:val="20"/>
          <w:lang w:val="pt-BR"/>
        </w:rPr>
      </w:pPr>
      <w:r w:rsidRPr="00614020">
        <w:rPr>
          <w:rFonts w:asciiTheme="majorHAnsi" w:hAnsiTheme="majorHAnsi"/>
          <w:b/>
          <w:bCs/>
          <w:sz w:val="20"/>
          <w:szCs w:val="20"/>
          <w:lang w:val="pt-BR"/>
        </w:rPr>
        <w:lastRenderedPageBreak/>
        <w:t>ANEXO</w:t>
      </w:r>
    </w:p>
    <w:p w14:paraId="191A8E23" w14:textId="3AC67340" w:rsidR="00FB6965" w:rsidRPr="00DB602F" w:rsidRDefault="006037F8" w:rsidP="00B0481F">
      <w:pPr>
        <w:suppressAutoHyphens/>
        <w:spacing w:after="240"/>
        <w:jc w:val="center"/>
        <w:rPr>
          <w:rFonts w:asciiTheme="majorHAnsi" w:hAnsiTheme="majorHAnsi"/>
          <w:sz w:val="20"/>
          <w:szCs w:val="20"/>
        </w:rPr>
      </w:pPr>
      <w:r w:rsidRPr="00DB602F">
        <w:rPr>
          <w:rFonts w:asciiTheme="majorHAnsi" w:hAnsiTheme="majorHAnsi"/>
          <w:sz w:val="20"/>
          <w:szCs w:val="20"/>
        </w:rPr>
        <w:t xml:space="preserve">Lista de presuntas víctimas </w:t>
      </w:r>
      <w:r w:rsidR="00AA40EF" w:rsidRPr="00DB602F">
        <w:rPr>
          <w:rFonts w:asciiTheme="majorHAnsi" w:hAnsiTheme="majorHAnsi"/>
          <w:sz w:val="20"/>
          <w:szCs w:val="20"/>
        </w:rPr>
        <w:t xml:space="preserve">pertenecientes a la comunidad </w:t>
      </w:r>
      <w:r w:rsidR="00421ABB" w:rsidRPr="00DB602F">
        <w:rPr>
          <w:rFonts w:asciiTheme="majorHAnsi" w:hAnsiTheme="majorHAnsi"/>
          <w:sz w:val="20"/>
          <w:szCs w:val="20"/>
        </w:rPr>
        <w:t>M</w:t>
      </w:r>
      <w:r w:rsidR="00AA40EF" w:rsidRPr="00DB602F">
        <w:rPr>
          <w:rFonts w:asciiTheme="majorHAnsi" w:hAnsiTheme="majorHAnsi"/>
          <w:sz w:val="20"/>
          <w:szCs w:val="20"/>
        </w:rPr>
        <w:t>apuche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4315"/>
      </w:tblGrid>
      <w:tr w:rsidR="00764795" w:rsidRPr="006E39E8" w14:paraId="69452D12" w14:textId="77777777" w:rsidTr="00125CA5">
        <w:tc>
          <w:tcPr>
            <w:tcW w:w="4675" w:type="dxa"/>
          </w:tcPr>
          <w:p w14:paraId="375C329B"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Clorinda Neculmán Huanchuñir </w:t>
            </w:r>
          </w:p>
          <w:p w14:paraId="670E43B1"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Guillermina Queupumil Quintriqueo </w:t>
            </w:r>
          </w:p>
          <w:p w14:paraId="2947BFE8"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Carmela Chicahual Tralcal</w:t>
            </w:r>
          </w:p>
          <w:p w14:paraId="409A029E"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María Queupumil Quintriqueo </w:t>
            </w:r>
          </w:p>
          <w:p w14:paraId="6F635158"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Mireya Concha Henríquez </w:t>
            </w:r>
          </w:p>
          <w:p w14:paraId="50349707"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Leonarda Henríquez Manquilef </w:t>
            </w:r>
          </w:p>
          <w:p w14:paraId="0C92BD57"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Emelina Millanao Ancavil </w:t>
            </w:r>
          </w:p>
          <w:p w14:paraId="74766541"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Nelly Millanao Ancavil </w:t>
            </w:r>
          </w:p>
          <w:p w14:paraId="7D1766B8"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Jeanette Millanao Ancavil </w:t>
            </w:r>
          </w:p>
          <w:p w14:paraId="05CCA7A5"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Emelina Ancavil Ladino</w:t>
            </w:r>
          </w:p>
          <w:p w14:paraId="17480FBA"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Lucía Millanao Ancavil </w:t>
            </w:r>
          </w:p>
          <w:p w14:paraId="4290218B"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Eduvina Tralcal Marilaf </w:t>
            </w:r>
          </w:p>
          <w:p w14:paraId="2E63BC92"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Avelina Canío Paillamal </w:t>
            </w:r>
          </w:p>
          <w:p w14:paraId="4345F62B"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Raquel Coliñir Cheuqueán </w:t>
            </w:r>
          </w:p>
          <w:p w14:paraId="6E01B43F"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Rosa Pirquinao Huenchu </w:t>
            </w:r>
          </w:p>
          <w:p w14:paraId="526CD2EA"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Yolanda Llanquitur Parra</w:t>
            </w:r>
          </w:p>
          <w:p w14:paraId="33E448EE"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Rosa Llaupe Canío </w:t>
            </w:r>
          </w:p>
          <w:p w14:paraId="57CE97D8"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Angélica Llanquitur Parra </w:t>
            </w:r>
          </w:p>
          <w:p w14:paraId="2BA41AF4"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Marcia Montre Curiqueo</w:t>
            </w:r>
          </w:p>
          <w:p w14:paraId="51AAC22E" w14:textId="527B5F19"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Florinda </w:t>
            </w:r>
            <w:r w:rsidR="00125CA5" w:rsidRPr="00DB602F">
              <w:rPr>
                <w:rFonts w:asciiTheme="majorHAnsi" w:hAnsiTheme="majorHAnsi"/>
                <w:sz w:val="20"/>
                <w:szCs w:val="20"/>
              </w:rPr>
              <w:t>María</w:t>
            </w:r>
            <w:r w:rsidRPr="00DB602F">
              <w:rPr>
                <w:rFonts w:asciiTheme="majorHAnsi" w:hAnsiTheme="majorHAnsi"/>
                <w:sz w:val="20"/>
                <w:szCs w:val="20"/>
              </w:rPr>
              <w:t xml:space="preserve"> Parra Llanquitruf </w:t>
            </w:r>
          </w:p>
          <w:p w14:paraId="1EE839C0"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Rosa Carmen Poblete Lauquen </w:t>
            </w:r>
          </w:p>
          <w:p w14:paraId="4DFC48D3" w14:textId="5F6F2954" w:rsidR="00764795" w:rsidRPr="00DB602F" w:rsidRDefault="00125CA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José</w:t>
            </w:r>
            <w:r w:rsidR="00764795" w:rsidRPr="00DB602F">
              <w:rPr>
                <w:rFonts w:asciiTheme="majorHAnsi" w:hAnsiTheme="majorHAnsi"/>
                <w:sz w:val="20"/>
                <w:szCs w:val="20"/>
              </w:rPr>
              <w:t xml:space="preserve"> Eugenio Concha </w:t>
            </w:r>
            <w:r w:rsidRPr="00DB602F">
              <w:rPr>
                <w:rFonts w:asciiTheme="majorHAnsi" w:hAnsiTheme="majorHAnsi"/>
                <w:sz w:val="20"/>
                <w:szCs w:val="20"/>
              </w:rPr>
              <w:t>Henríquez</w:t>
            </w:r>
          </w:p>
          <w:p w14:paraId="6282AAD4"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Francisco Queupumil Benavente</w:t>
            </w:r>
          </w:p>
          <w:p w14:paraId="49E08199"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Ingrid Del Carmen Huencho Inostroza </w:t>
            </w:r>
          </w:p>
          <w:p w14:paraId="44D8AAB7"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Esteban Antonio Huechunir Marihual</w:t>
            </w:r>
          </w:p>
          <w:p w14:paraId="471A0A0B" w14:textId="332D9183" w:rsidR="00764795" w:rsidRPr="00DB602F" w:rsidRDefault="00125CA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Inés</w:t>
            </w:r>
            <w:r w:rsidR="00764795" w:rsidRPr="00DB602F">
              <w:rPr>
                <w:rFonts w:asciiTheme="majorHAnsi" w:hAnsiTheme="majorHAnsi"/>
                <w:sz w:val="20"/>
                <w:szCs w:val="20"/>
              </w:rPr>
              <w:t xml:space="preserve"> Beatriz Reyes </w:t>
            </w:r>
            <w:r w:rsidRPr="00DB602F">
              <w:rPr>
                <w:rFonts w:asciiTheme="majorHAnsi" w:hAnsiTheme="majorHAnsi"/>
                <w:sz w:val="20"/>
                <w:szCs w:val="20"/>
              </w:rPr>
              <w:t>Sánchez</w:t>
            </w:r>
          </w:p>
          <w:p w14:paraId="4D00207C"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Tulio Edmundo Raasch </w:t>
            </w:r>
          </w:p>
          <w:p w14:paraId="18EB22BF"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Rivera Sady Eliab Manríquez Marillán </w:t>
            </w:r>
          </w:p>
          <w:p w14:paraId="0FA0A9DE"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Alejandro Lozano Antivil </w:t>
            </w:r>
          </w:p>
          <w:p w14:paraId="21A17122"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Emilia Antivil Llancaqueo</w:t>
            </w:r>
          </w:p>
          <w:p w14:paraId="497DE3C4"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Juan Cheuqueñanco Huillin</w:t>
            </w:r>
          </w:p>
          <w:p w14:paraId="7D97BBCD" w14:textId="68B45FBD" w:rsidR="00764795" w:rsidRPr="00DB602F" w:rsidRDefault="00125CA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Iván</w:t>
            </w:r>
            <w:r w:rsidR="00764795" w:rsidRPr="00DB602F">
              <w:rPr>
                <w:rFonts w:asciiTheme="majorHAnsi" w:hAnsiTheme="majorHAnsi"/>
                <w:sz w:val="20"/>
                <w:szCs w:val="20"/>
              </w:rPr>
              <w:t xml:space="preserve"> Fuentes Huenchulao </w:t>
            </w:r>
          </w:p>
          <w:p w14:paraId="410CB35D" w14:textId="77777777" w:rsidR="00764795" w:rsidRPr="00DB602F" w:rsidRDefault="00764795" w:rsidP="009E54B6">
            <w:pPr>
              <w:numPr>
                <w:ilvl w:val="0"/>
                <w:numId w:val="58"/>
              </w:numPr>
              <w:suppressAutoHyphens/>
              <w:ind w:firstLine="298"/>
              <w:jc w:val="both"/>
              <w:rPr>
                <w:rFonts w:asciiTheme="majorHAnsi" w:hAnsiTheme="majorHAnsi"/>
                <w:sz w:val="20"/>
                <w:szCs w:val="20"/>
              </w:rPr>
            </w:pPr>
            <w:r w:rsidRPr="00DB602F">
              <w:rPr>
                <w:rFonts w:asciiTheme="majorHAnsi" w:hAnsiTheme="majorHAnsi"/>
                <w:sz w:val="20"/>
                <w:szCs w:val="20"/>
              </w:rPr>
              <w:t xml:space="preserve">Marcia Monte Curiqueo </w:t>
            </w:r>
          </w:p>
          <w:p w14:paraId="23EE7387" w14:textId="77777777" w:rsidR="00764795" w:rsidRPr="00DB602F" w:rsidRDefault="00764795" w:rsidP="00764795">
            <w:pPr>
              <w:suppressAutoHyphens/>
              <w:jc w:val="both"/>
              <w:rPr>
                <w:rFonts w:asciiTheme="majorHAnsi" w:hAnsiTheme="majorHAnsi"/>
                <w:sz w:val="20"/>
                <w:szCs w:val="20"/>
              </w:rPr>
            </w:pPr>
          </w:p>
        </w:tc>
        <w:tc>
          <w:tcPr>
            <w:tcW w:w="4675" w:type="dxa"/>
          </w:tcPr>
          <w:p w14:paraId="4C0158D1" w14:textId="20DED1DD" w:rsidR="00764795" w:rsidRPr="00DB602F" w:rsidRDefault="00125CA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Héctor</w:t>
            </w:r>
            <w:r w:rsidR="00764795" w:rsidRPr="00DB602F">
              <w:rPr>
                <w:rFonts w:asciiTheme="majorHAnsi" w:hAnsiTheme="majorHAnsi"/>
                <w:sz w:val="20"/>
                <w:szCs w:val="20"/>
              </w:rPr>
              <w:t xml:space="preserve"> Vallejos Nahuelqueo </w:t>
            </w:r>
          </w:p>
          <w:p w14:paraId="6AB931C6"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Amalia Antileo Caniuqueo </w:t>
            </w:r>
          </w:p>
          <w:p w14:paraId="5DB76FB1"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Lucy Levipil Cayunao </w:t>
            </w:r>
          </w:p>
          <w:p w14:paraId="6144AF51"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Magdalena Paine Quiñatur</w:t>
            </w:r>
          </w:p>
          <w:p w14:paraId="2306A459"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Carmen Levipil </w:t>
            </w:r>
          </w:p>
          <w:p w14:paraId="50DBAFB7"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Juan Sergio Vallejos Nahuelcheo</w:t>
            </w:r>
          </w:p>
          <w:p w14:paraId="16F0E0F7" w14:textId="09588AE2" w:rsidR="00764795" w:rsidRPr="00DB602F" w:rsidRDefault="00125CA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María</w:t>
            </w:r>
            <w:r w:rsidR="00764795" w:rsidRPr="00DB602F">
              <w:rPr>
                <w:rFonts w:asciiTheme="majorHAnsi" w:hAnsiTheme="majorHAnsi"/>
                <w:sz w:val="20"/>
                <w:szCs w:val="20"/>
              </w:rPr>
              <w:t xml:space="preserve"> Marta Pichulaf </w:t>
            </w:r>
          </w:p>
          <w:p w14:paraId="31F32345" w14:textId="74D80720"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Elba </w:t>
            </w:r>
            <w:r w:rsidR="00E31DC8" w:rsidRPr="00DB602F">
              <w:rPr>
                <w:rFonts w:asciiTheme="majorHAnsi" w:hAnsiTheme="majorHAnsi"/>
                <w:sz w:val="20"/>
                <w:szCs w:val="20"/>
              </w:rPr>
              <w:t>de</w:t>
            </w:r>
            <w:r w:rsidRPr="00DB602F">
              <w:rPr>
                <w:rFonts w:asciiTheme="majorHAnsi" w:hAnsiTheme="majorHAnsi"/>
                <w:sz w:val="20"/>
                <w:szCs w:val="20"/>
              </w:rPr>
              <w:t>l Carmen Leiva Huenchuman</w:t>
            </w:r>
          </w:p>
          <w:p w14:paraId="579CE91A"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Teresa Morales Amiñir </w:t>
            </w:r>
          </w:p>
          <w:p w14:paraId="39A77EE2"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Zunilda Molina Reimahuel </w:t>
            </w:r>
          </w:p>
          <w:p w14:paraId="69BB8847"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Viviana Pichunlaf López</w:t>
            </w:r>
          </w:p>
          <w:p w14:paraId="5A680660"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Juanita Queupucura Queupucura </w:t>
            </w:r>
          </w:p>
          <w:p w14:paraId="63C97102"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Jorge Severo Lincaqueo </w:t>
            </w:r>
          </w:p>
          <w:p w14:paraId="4201354A"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Juan Severo Lincaqueo </w:t>
            </w:r>
          </w:p>
          <w:p w14:paraId="43663060"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Cecilia Antilaf Poblete </w:t>
            </w:r>
          </w:p>
          <w:p w14:paraId="425A9A35"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Marta Sonia Curim Loncon </w:t>
            </w:r>
          </w:p>
          <w:p w14:paraId="28DABA19"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Juanita Canio Catrilao </w:t>
            </w:r>
          </w:p>
          <w:p w14:paraId="6A221890"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Juanita Trurreupan Lorenzo</w:t>
            </w:r>
          </w:p>
          <w:p w14:paraId="39153118"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Henrique Huilinir </w:t>
            </w:r>
          </w:p>
          <w:p w14:paraId="7D0924F4" w14:textId="1B65A7D2"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Alfonso </w:t>
            </w:r>
            <w:r w:rsidR="00E31DC8" w:rsidRPr="00DB602F">
              <w:rPr>
                <w:rFonts w:asciiTheme="majorHAnsi" w:hAnsiTheme="majorHAnsi"/>
                <w:sz w:val="20"/>
                <w:szCs w:val="20"/>
              </w:rPr>
              <w:t>Antipán</w:t>
            </w:r>
            <w:r w:rsidRPr="00DB602F">
              <w:rPr>
                <w:rFonts w:asciiTheme="majorHAnsi" w:hAnsiTheme="majorHAnsi"/>
                <w:sz w:val="20"/>
                <w:szCs w:val="20"/>
              </w:rPr>
              <w:t xml:space="preserve"> Marilaf </w:t>
            </w:r>
          </w:p>
          <w:p w14:paraId="62DBB088"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Amalia Antileo Caniuqueo </w:t>
            </w:r>
          </w:p>
          <w:p w14:paraId="2110300B"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Marta Llanquinao Manqueo </w:t>
            </w:r>
          </w:p>
          <w:p w14:paraId="050FD949"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Orfa Hernández Levuman </w:t>
            </w:r>
          </w:p>
          <w:p w14:paraId="4C0F7D57" w14:textId="3F4AB063" w:rsidR="00764795" w:rsidRPr="00DB602F" w:rsidRDefault="00125CA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María</w:t>
            </w:r>
            <w:r w:rsidR="00764795" w:rsidRPr="00DB602F">
              <w:rPr>
                <w:rFonts w:asciiTheme="majorHAnsi" w:hAnsiTheme="majorHAnsi"/>
                <w:sz w:val="20"/>
                <w:szCs w:val="20"/>
              </w:rPr>
              <w:t xml:space="preserve"> </w:t>
            </w:r>
            <w:r w:rsidRPr="00DB602F">
              <w:rPr>
                <w:rFonts w:asciiTheme="majorHAnsi" w:hAnsiTheme="majorHAnsi"/>
                <w:sz w:val="20"/>
                <w:szCs w:val="20"/>
              </w:rPr>
              <w:t>Ramírez</w:t>
            </w:r>
            <w:r w:rsidR="00764795" w:rsidRPr="00DB602F">
              <w:rPr>
                <w:rFonts w:asciiTheme="majorHAnsi" w:hAnsiTheme="majorHAnsi"/>
                <w:sz w:val="20"/>
                <w:szCs w:val="20"/>
              </w:rPr>
              <w:t xml:space="preserve"> Trangol</w:t>
            </w:r>
          </w:p>
          <w:p w14:paraId="094858D0"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Rosa Lauquen Carilao </w:t>
            </w:r>
          </w:p>
          <w:p w14:paraId="3783CDBF"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Luis Lingue Alonso </w:t>
            </w:r>
          </w:p>
          <w:p w14:paraId="5678FC57"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Juan Cheuquepan López </w:t>
            </w:r>
          </w:p>
          <w:p w14:paraId="7A757B48"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Carlos Huichao Jara </w:t>
            </w:r>
          </w:p>
          <w:p w14:paraId="080765A8"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Sandra Cuicui Montiel</w:t>
            </w:r>
          </w:p>
          <w:p w14:paraId="1ED3921C"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Celestino Collipal Curaqueo </w:t>
            </w:r>
          </w:p>
          <w:p w14:paraId="3598F8DD"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Elizabeth Llevilao Beltrán </w:t>
            </w:r>
          </w:p>
          <w:p w14:paraId="48901512" w14:textId="632CD14E" w:rsidR="00764795" w:rsidRPr="00DB602F" w:rsidRDefault="00125CA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Ángel</w:t>
            </w:r>
            <w:r w:rsidR="00764795" w:rsidRPr="00DB602F">
              <w:rPr>
                <w:rFonts w:asciiTheme="majorHAnsi" w:hAnsiTheme="majorHAnsi"/>
                <w:sz w:val="20"/>
                <w:szCs w:val="20"/>
              </w:rPr>
              <w:t xml:space="preserve"> Collipal Painemal </w:t>
            </w:r>
          </w:p>
          <w:p w14:paraId="5A8524C3" w14:textId="77777777"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Juan Paillacan Lefuman </w:t>
            </w:r>
          </w:p>
          <w:p w14:paraId="40E022C8" w14:textId="7D389106" w:rsidR="00764795" w:rsidRPr="00DB602F" w:rsidRDefault="00764795" w:rsidP="009E54B6">
            <w:pPr>
              <w:numPr>
                <w:ilvl w:val="0"/>
                <w:numId w:val="58"/>
              </w:numPr>
              <w:tabs>
                <w:tab w:val="clear" w:pos="720"/>
                <w:tab w:val="num" w:pos="433"/>
              </w:tabs>
              <w:suppressAutoHyphens/>
              <w:ind w:firstLine="433"/>
              <w:jc w:val="both"/>
              <w:rPr>
                <w:rFonts w:asciiTheme="majorHAnsi" w:hAnsiTheme="majorHAnsi"/>
                <w:sz w:val="20"/>
                <w:szCs w:val="20"/>
              </w:rPr>
            </w:pPr>
            <w:r w:rsidRPr="00DB602F">
              <w:rPr>
                <w:rFonts w:asciiTheme="majorHAnsi" w:hAnsiTheme="majorHAnsi"/>
                <w:sz w:val="20"/>
                <w:szCs w:val="20"/>
              </w:rPr>
              <w:t xml:space="preserve">Carmen </w:t>
            </w:r>
            <w:r w:rsidR="00125CA5" w:rsidRPr="00DB602F">
              <w:rPr>
                <w:rFonts w:asciiTheme="majorHAnsi" w:hAnsiTheme="majorHAnsi"/>
                <w:sz w:val="20"/>
                <w:szCs w:val="20"/>
              </w:rPr>
              <w:t>Millapán</w:t>
            </w:r>
            <w:r w:rsidRPr="00DB602F">
              <w:rPr>
                <w:rFonts w:asciiTheme="majorHAnsi" w:hAnsiTheme="majorHAnsi"/>
                <w:sz w:val="20"/>
                <w:szCs w:val="20"/>
              </w:rPr>
              <w:t xml:space="preserve"> Ceballo</w:t>
            </w:r>
          </w:p>
          <w:p w14:paraId="0DD2C110" w14:textId="77777777" w:rsidR="00764795" w:rsidRPr="006E39E8" w:rsidRDefault="00764795" w:rsidP="00764795">
            <w:pPr>
              <w:suppressAutoHyphens/>
              <w:jc w:val="both"/>
              <w:rPr>
                <w:rFonts w:asciiTheme="majorHAnsi" w:hAnsiTheme="majorHAnsi"/>
                <w:sz w:val="20"/>
                <w:szCs w:val="20"/>
              </w:rPr>
            </w:pPr>
          </w:p>
        </w:tc>
      </w:tr>
    </w:tbl>
    <w:p w14:paraId="71966670" w14:textId="77777777" w:rsidR="00764795" w:rsidRPr="006E39E8" w:rsidRDefault="00764795" w:rsidP="00764795">
      <w:pPr>
        <w:suppressAutoHyphens/>
        <w:ind w:left="720"/>
        <w:jc w:val="both"/>
        <w:rPr>
          <w:rFonts w:asciiTheme="majorHAnsi" w:hAnsiTheme="majorHAnsi"/>
          <w:sz w:val="20"/>
          <w:szCs w:val="20"/>
        </w:rPr>
      </w:pPr>
    </w:p>
    <w:sectPr w:rsidR="00764795" w:rsidRPr="006E39E8"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2884" w14:textId="77777777" w:rsidR="00D175CA" w:rsidRDefault="00D175CA">
      <w:r>
        <w:separator/>
      </w:r>
    </w:p>
  </w:endnote>
  <w:endnote w:type="continuationSeparator" w:id="0">
    <w:p w14:paraId="61B911CE" w14:textId="77777777" w:rsidR="00D175CA" w:rsidRDefault="00D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17">
          <w:rPr>
            <w:noProof/>
            <w:sz w:val="16"/>
            <w:szCs w:val="22"/>
          </w:rPr>
          <w:t>3</w:t>
        </w:r>
        <w:r w:rsidRPr="00934A2C">
          <w:rPr>
            <w:noProof/>
            <w:sz w:val="16"/>
            <w:szCs w:val="22"/>
          </w:rPr>
          <w:fldChar w:fldCharType="end"/>
        </w:r>
      </w:p>
    </w:sdtContent>
  </w:sdt>
  <w:p w14:paraId="747E462C" w14:textId="77777777" w:rsidR="00112B67" w:rsidRDefault="001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05E9" w14:textId="77777777" w:rsidR="00D175CA" w:rsidRPr="000F35ED" w:rsidRDefault="00D175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F7B74F" w14:textId="77777777" w:rsidR="00D175CA" w:rsidRPr="000F35ED" w:rsidRDefault="00D175CA" w:rsidP="000F35ED">
      <w:pPr>
        <w:rPr>
          <w:rFonts w:asciiTheme="majorHAnsi" w:hAnsiTheme="majorHAnsi"/>
          <w:sz w:val="16"/>
          <w:szCs w:val="16"/>
        </w:rPr>
      </w:pPr>
      <w:r w:rsidRPr="000F35ED">
        <w:rPr>
          <w:rFonts w:asciiTheme="majorHAnsi" w:hAnsiTheme="majorHAnsi"/>
          <w:sz w:val="16"/>
          <w:szCs w:val="16"/>
        </w:rPr>
        <w:separator/>
      </w:r>
    </w:p>
    <w:p w14:paraId="62403F78" w14:textId="77777777" w:rsidR="00D175CA" w:rsidRPr="000F35ED" w:rsidRDefault="00D175C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D7BA525" w14:textId="77777777" w:rsidR="00D175CA" w:rsidRPr="000F35ED" w:rsidRDefault="00D175C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FDEF3B1" w14:textId="73D7C3CD" w:rsidR="009D5BBC" w:rsidRPr="004B7D35" w:rsidRDefault="009D5BBC" w:rsidP="004B7D35">
      <w:pPr>
        <w:pStyle w:val="FootnoteText"/>
        <w:ind w:firstLine="720"/>
        <w:jc w:val="both"/>
        <w:rPr>
          <w:rFonts w:ascii="Cambria" w:hAnsi="Cambria"/>
          <w:sz w:val="16"/>
          <w:szCs w:val="16"/>
          <w:lang w:val="es-ES"/>
        </w:rPr>
      </w:pPr>
      <w:r w:rsidRPr="001A5C96">
        <w:rPr>
          <w:rFonts w:ascii="Cambria" w:hAnsi="Cambria"/>
          <w:sz w:val="16"/>
          <w:szCs w:val="16"/>
          <w:vertAlign w:val="superscript"/>
          <w:lang w:val="es-ES"/>
        </w:rPr>
        <w:footnoteRef/>
      </w:r>
      <w:r w:rsidRPr="001A5C96">
        <w:rPr>
          <w:rFonts w:ascii="Cambria" w:hAnsi="Cambria"/>
          <w:sz w:val="16"/>
          <w:szCs w:val="16"/>
          <w:lang w:val="es-ES"/>
        </w:rPr>
        <w:t xml:space="preserve"> </w:t>
      </w:r>
      <w:r w:rsidR="004B7D35" w:rsidRPr="004B7D35">
        <w:rPr>
          <w:rFonts w:ascii="Cambria" w:hAnsi="Cambria"/>
          <w:sz w:val="16"/>
          <w:szCs w:val="16"/>
          <w:lang w:val="es-ES"/>
        </w:rPr>
        <w:t xml:space="preserve">La petición hace referencia a </w:t>
      </w:r>
      <w:r w:rsidR="004B7D35">
        <w:rPr>
          <w:rFonts w:ascii="Cambria" w:hAnsi="Cambria"/>
          <w:sz w:val="16"/>
          <w:szCs w:val="16"/>
          <w:lang w:val="es-ES"/>
        </w:rPr>
        <w:t>sesenta y siete</w:t>
      </w:r>
      <w:r w:rsidR="004B7D35" w:rsidRPr="004B7D35">
        <w:rPr>
          <w:rFonts w:ascii="Cambria" w:hAnsi="Cambria"/>
          <w:sz w:val="16"/>
          <w:szCs w:val="16"/>
          <w:lang w:val="es-ES"/>
        </w:rPr>
        <w:t xml:space="preserve"> presuntas víctimas </w:t>
      </w:r>
      <w:r w:rsidR="004B7D35">
        <w:rPr>
          <w:rFonts w:ascii="Cambria" w:hAnsi="Cambria"/>
          <w:sz w:val="16"/>
          <w:szCs w:val="16"/>
          <w:lang w:val="es-ES"/>
        </w:rPr>
        <w:t xml:space="preserve">quienes serían comerciantes indígenas de la comunidad </w:t>
      </w:r>
      <w:r w:rsidR="008C1314">
        <w:rPr>
          <w:rFonts w:ascii="Cambria" w:hAnsi="Cambria"/>
          <w:sz w:val="16"/>
          <w:szCs w:val="16"/>
          <w:lang w:val="es-ES"/>
        </w:rPr>
        <w:t>M</w:t>
      </w:r>
      <w:r w:rsidR="004B7D35">
        <w:rPr>
          <w:rFonts w:ascii="Cambria" w:hAnsi="Cambria"/>
          <w:sz w:val="16"/>
          <w:szCs w:val="16"/>
          <w:lang w:val="es-ES"/>
        </w:rPr>
        <w:t>apuche,</w:t>
      </w:r>
      <w:r w:rsidR="004B7D35" w:rsidRPr="004B7D35">
        <w:rPr>
          <w:rFonts w:ascii="Cambria" w:hAnsi="Cambria"/>
          <w:sz w:val="16"/>
          <w:szCs w:val="16"/>
          <w:lang w:val="es-ES"/>
        </w:rPr>
        <w:t xml:space="preserve"> cuyos nombres se listan en </w:t>
      </w:r>
      <w:r w:rsidR="00E3417D">
        <w:rPr>
          <w:rFonts w:ascii="Cambria" w:hAnsi="Cambria"/>
          <w:sz w:val="16"/>
          <w:szCs w:val="16"/>
          <w:lang w:val="es-ES"/>
        </w:rPr>
        <w:t xml:space="preserve">el </w:t>
      </w:r>
      <w:r w:rsidR="006B28D4">
        <w:rPr>
          <w:rFonts w:ascii="Cambria" w:hAnsi="Cambria"/>
          <w:sz w:val="16"/>
          <w:szCs w:val="16"/>
          <w:lang w:val="es-ES"/>
        </w:rPr>
        <w:t>A</w:t>
      </w:r>
      <w:r w:rsidR="004B7D35" w:rsidRPr="004B7D35">
        <w:rPr>
          <w:rFonts w:ascii="Cambria" w:hAnsi="Cambria"/>
          <w:sz w:val="16"/>
          <w:szCs w:val="16"/>
          <w:lang w:val="es-ES"/>
        </w:rPr>
        <w:t>nexo.</w:t>
      </w:r>
    </w:p>
  </w:footnote>
  <w:footnote w:id="3">
    <w:p w14:paraId="35D1220D" w14:textId="3270B779" w:rsidR="00112B67" w:rsidRPr="00C81B95" w:rsidRDefault="00112B67" w:rsidP="004D4CFC">
      <w:pPr>
        <w:pStyle w:val="FootnoteText"/>
        <w:ind w:firstLine="720"/>
        <w:jc w:val="both"/>
        <w:rPr>
          <w:rFonts w:ascii="Cambria" w:hAnsi="Cambria"/>
          <w:sz w:val="16"/>
          <w:szCs w:val="16"/>
          <w:lang w:val="es-ES"/>
        </w:rPr>
      </w:pPr>
      <w:r w:rsidRPr="00C81B95">
        <w:rPr>
          <w:rFonts w:ascii="Cambria" w:hAnsi="Cambria"/>
          <w:sz w:val="16"/>
          <w:szCs w:val="16"/>
          <w:vertAlign w:val="superscript"/>
          <w:lang w:val="es-ES"/>
        </w:rPr>
        <w:footnoteRef/>
      </w:r>
      <w:r w:rsidRPr="002C3A6A">
        <w:rPr>
          <w:rFonts w:ascii="Cambria" w:hAnsi="Cambria"/>
          <w:lang w:val="es-ES"/>
        </w:rPr>
        <w:t xml:space="preserve"> </w:t>
      </w:r>
      <w:r w:rsidRPr="00FE7DEC">
        <w:rPr>
          <w:rFonts w:ascii="Cambria" w:hAnsi="Cambria"/>
          <w:sz w:val="16"/>
          <w:szCs w:val="16"/>
          <w:lang w:val="es-ES"/>
        </w:rPr>
        <w:t xml:space="preserve">En adelante </w:t>
      </w:r>
      <w:r w:rsidR="00D84A1B">
        <w:rPr>
          <w:rFonts w:ascii="Cambria" w:hAnsi="Cambria"/>
          <w:sz w:val="16"/>
          <w:szCs w:val="16"/>
          <w:lang w:val="es-ES"/>
        </w:rPr>
        <w:t xml:space="preserve">la </w:t>
      </w:r>
      <w:r w:rsidRPr="00FE7DEC">
        <w:rPr>
          <w:rFonts w:ascii="Cambria" w:hAnsi="Cambria"/>
          <w:sz w:val="16"/>
          <w:szCs w:val="16"/>
          <w:lang w:val="es-ES"/>
        </w:rPr>
        <w:t>“</w:t>
      </w:r>
      <w:r>
        <w:rPr>
          <w:rFonts w:ascii="Cambria" w:hAnsi="Cambria"/>
          <w:sz w:val="16"/>
          <w:szCs w:val="16"/>
          <w:lang w:val="es-ES"/>
        </w:rPr>
        <w:t>Convención Americana</w:t>
      </w:r>
      <w:r w:rsidRPr="00FE7DEC">
        <w:rPr>
          <w:rFonts w:ascii="Cambria" w:hAnsi="Cambria"/>
          <w:sz w:val="16"/>
          <w:szCs w:val="16"/>
          <w:lang w:val="es-ES"/>
        </w:rPr>
        <w:t>”</w:t>
      </w:r>
      <w:r>
        <w:rPr>
          <w:rFonts w:ascii="Cambria" w:hAnsi="Cambria"/>
          <w:sz w:val="16"/>
          <w:szCs w:val="16"/>
          <w:lang w:val="es-ES"/>
        </w:rPr>
        <w:t xml:space="preserve"> o </w:t>
      </w:r>
      <w:r w:rsidR="00D84A1B">
        <w:rPr>
          <w:rFonts w:ascii="Cambria" w:hAnsi="Cambria"/>
          <w:sz w:val="16"/>
          <w:szCs w:val="16"/>
          <w:lang w:val="es-ES"/>
        </w:rPr>
        <w:t xml:space="preserve">la </w:t>
      </w:r>
      <w:r>
        <w:rPr>
          <w:rFonts w:ascii="Cambria" w:hAnsi="Cambria"/>
          <w:sz w:val="16"/>
          <w:szCs w:val="16"/>
          <w:lang w:val="es-ES"/>
        </w:rPr>
        <w:t>“Convención”</w:t>
      </w:r>
      <w:r w:rsidRPr="00FE7DEC">
        <w:rPr>
          <w:rFonts w:ascii="Cambria" w:hAnsi="Cambria"/>
          <w:sz w:val="16"/>
          <w:szCs w:val="16"/>
          <w:lang w:val="es-ES"/>
        </w:rPr>
        <w:t>.</w:t>
      </w:r>
    </w:p>
  </w:footnote>
  <w:footnote w:id="4">
    <w:p w14:paraId="38284C61" w14:textId="1E11FE28" w:rsidR="00D22D4D" w:rsidRPr="00E428F6" w:rsidRDefault="00E428F6" w:rsidP="00D22D4D">
      <w:pPr>
        <w:pStyle w:val="FootnoteText"/>
        <w:ind w:firstLine="720"/>
        <w:jc w:val="both"/>
        <w:rPr>
          <w:rFonts w:ascii="Cambria" w:hAnsi="Cambria"/>
          <w:sz w:val="16"/>
          <w:szCs w:val="16"/>
          <w:lang w:val="es-ES"/>
        </w:rPr>
      </w:pPr>
      <w:r w:rsidRPr="00AC67BB">
        <w:rPr>
          <w:rFonts w:ascii="Cambria" w:hAnsi="Cambria"/>
          <w:sz w:val="16"/>
          <w:szCs w:val="16"/>
          <w:vertAlign w:val="superscript"/>
          <w:lang w:val="es-ES"/>
        </w:rPr>
        <w:footnoteRef/>
      </w:r>
      <w:r w:rsidRPr="00E428F6">
        <w:rPr>
          <w:rFonts w:ascii="Cambria" w:hAnsi="Cambria"/>
          <w:sz w:val="16"/>
          <w:szCs w:val="16"/>
          <w:lang w:val="es-ES"/>
        </w:rPr>
        <w:t xml:space="preserve"> Artículos </w:t>
      </w:r>
      <w:r w:rsidRPr="00106A76">
        <w:rPr>
          <w:rFonts w:ascii="Cambria" w:hAnsi="Cambria"/>
          <w:sz w:val="16"/>
          <w:szCs w:val="16"/>
          <w:lang w:val="es-ES"/>
        </w:rPr>
        <w:t xml:space="preserve">6 y </w:t>
      </w:r>
      <w:r w:rsidR="00106A76" w:rsidRPr="00106A76">
        <w:rPr>
          <w:rFonts w:ascii="Cambria" w:hAnsi="Cambria"/>
          <w:sz w:val="16"/>
          <w:szCs w:val="16"/>
          <w:lang w:val="es-ES"/>
        </w:rPr>
        <w:t>23</w:t>
      </w:r>
      <w:r w:rsidRPr="00E428F6">
        <w:rPr>
          <w:rFonts w:ascii="Cambria" w:hAnsi="Cambria"/>
          <w:sz w:val="16"/>
          <w:szCs w:val="16"/>
          <w:lang w:val="es-ES"/>
        </w:rPr>
        <w:t xml:space="preserve"> del Convenio 169 de la Organización Internacional del Trabajo</w:t>
      </w:r>
      <w:r w:rsidR="008F4CB0">
        <w:rPr>
          <w:rFonts w:ascii="Cambria" w:hAnsi="Cambria"/>
          <w:sz w:val="16"/>
          <w:szCs w:val="16"/>
          <w:lang w:val="es-ES"/>
        </w:rPr>
        <w:t xml:space="preserve"> </w:t>
      </w:r>
      <w:r w:rsidR="008F4CB0" w:rsidRPr="008F4CB0">
        <w:rPr>
          <w:rFonts w:ascii="Cambria" w:hAnsi="Cambria"/>
          <w:bCs/>
          <w:sz w:val="16"/>
          <w:szCs w:val="16"/>
          <w:lang w:val="es-ES"/>
        </w:rPr>
        <w:t>(en adelante el “Convenio 169 de la OIT”)</w:t>
      </w:r>
      <w:r w:rsidR="00F60DB3">
        <w:rPr>
          <w:rFonts w:ascii="Cambria" w:hAnsi="Cambria"/>
          <w:sz w:val="16"/>
          <w:szCs w:val="16"/>
          <w:lang w:val="es-ES"/>
        </w:rPr>
        <w:t xml:space="preserve">; y </w:t>
      </w:r>
      <w:r w:rsidR="00F60DB3" w:rsidRPr="00F60DB3">
        <w:rPr>
          <w:rFonts w:ascii="Cambria" w:hAnsi="Cambria"/>
          <w:sz w:val="16"/>
          <w:szCs w:val="16"/>
          <w:lang w:val="es-ES"/>
        </w:rPr>
        <w:t>Pacto Internacional</w:t>
      </w:r>
      <w:r w:rsidR="00F60DB3">
        <w:rPr>
          <w:rFonts w:ascii="Cambria" w:hAnsi="Cambria"/>
          <w:sz w:val="16"/>
          <w:szCs w:val="16"/>
          <w:lang w:val="es-ES"/>
        </w:rPr>
        <w:t xml:space="preserve"> </w:t>
      </w:r>
      <w:r w:rsidR="00F60DB3" w:rsidRPr="00F60DB3">
        <w:rPr>
          <w:rFonts w:ascii="Cambria" w:hAnsi="Cambria"/>
          <w:sz w:val="16"/>
          <w:szCs w:val="16"/>
          <w:lang w:val="es-ES"/>
        </w:rPr>
        <w:t>de Derechos Civiles y Políticos.</w:t>
      </w:r>
    </w:p>
  </w:footnote>
  <w:footnote w:id="5">
    <w:p w14:paraId="33142297" w14:textId="6E178F3B" w:rsidR="00112B67" w:rsidRPr="00FE7DEC" w:rsidRDefault="00112B67" w:rsidP="00106A76">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8565B0">
        <w:rPr>
          <w:rFonts w:asciiTheme="majorHAnsi" w:hAnsiTheme="majorHAnsi"/>
          <w:sz w:val="16"/>
          <w:szCs w:val="16"/>
          <w:lang w:val="es-ES"/>
        </w:rPr>
        <w:t xml:space="preserve"> </w:t>
      </w:r>
    </w:p>
  </w:footnote>
  <w:footnote w:id="6">
    <w:p w14:paraId="7ABCA2BE" w14:textId="77777777" w:rsidR="00E64F26" w:rsidRPr="004373FE" w:rsidRDefault="00E64F26" w:rsidP="00E64F26">
      <w:pPr>
        <w:pStyle w:val="FootnoteText"/>
        <w:ind w:firstLine="720"/>
        <w:jc w:val="both"/>
        <w:rPr>
          <w:rFonts w:ascii="Cambria" w:hAnsi="Cambria"/>
          <w:color w:val="auto"/>
          <w:sz w:val="16"/>
          <w:szCs w:val="16"/>
          <w:lang w:val="es-CO"/>
        </w:rPr>
      </w:pPr>
      <w:r w:rsidRPr="004373FE">
        <w:rPr>
          <w:rStyle w:val="FootnoteReference"/>
          <w:rFonts w:ascii="Cambria" w:hAnsi="Cambria"/>
          <w:color w:val="auto"/>
          <w:sz w:val="16"/>
          <w:szCs w:val="16"/>
        </w:rPr>
        <w:footnoteRef/>
      </w:r>
      <w:r w:rsidRPr="004373FE">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 </w:t>
      </w:r>
    </w:p>
  </w:footnote>
  <w:footnote w:id="7">
    <w:p w14:paraId="4413C82D" w14:textId="77777777" w:rsidR="0055606D" w:rsidRPr="00525198" w:rsidRDefault="0055606D" w:rsidP="0055606D">
      <w:pPr>
        <w:pStyle w:val="FootnoteText"/>
        <w:ind w:firstLine="720"/>
        <w:jc w:val="both"/>
        <w:rPr>
          <w:rFonts w:asciiTheme="majorHAnsi" w:hAnsiTheme="majorHAnsi"/>
          <w:sz w:val="16"/>
          <w:szCs w:val="16"/>
          <w:lang w:val="es-CO"/>
        </w:rPr>
      </w:pPr>
      <w:r w:rsidRPr="00525198">
        <w:rPr>
          <w:rStyle w:val="FootnoteReference"/>
          <w:rFonts w:asciiTheme="majorHAnsi" w:hAnsiTheme="majorHAnsi"/>
          <w:sz w:val="16"/>
          <w:szCs w:val="16"/>
        </w:rPr>
        <w:footnoteRef/>
      </w:r>
      <w:r w:rsidRPr="00525198">
        <w:rPr>
          <w:rFonts w:asciiTheme="majorHAnsi" w:hAnsiTheme="majorHAnsi"/>
          <w:sz w:val="16"/>
          <w:szCs w:val="16"/>
          <w:lang w:val="es-CO"/>
        </w:rPr>
        <w:t xml:space="preserve"> Véanse, entre otros, los siguientes informes de la Comisión: Informe No. 30/15, Petición 1263-08. Admisibilidad. Sandra Cecilia Pavez Pavez. Chile. 21 de julio de 2015, párrs. 21-22; Informe No. 171/10, Petición 578-03, Admisibilidad, Miguel Angel Millar Silva y otros, Chile, 1º de noviembre de 2010, párr. 29; e Informe No. 141/09, Petición 415-07, Admisibilidad, Comunidad Agrícola Diaguita de los Huascoaltinos y sus miembros, Chile, 30 de diciembre de 2009, párrs. 35-38.</w:t>
      </w:r>
    </w:p>
  </w:footnote>
  <w:footnote w:id="8">
    <w:p w14:paraId="6269D52C" w14:textId="2F12A166" w:rsidR="001A5C96" w:rsidRPr="001A5C96" w:rsidRDefault="001A5C96" w:rsidP="00106A76">
      <w:pPr>
        <w:pStyle w:val="FootnoteText"/>
        <w:ind w:firstLine="720"/>
        <w:jc w:val="both"/>
        <w:rPr>
          <w:rFonts w:ascii="Cambria" w:hAnsi="Cambria"/>
          <w:sz w:val="16"/>
          <w:szCs w:val="16"/>
          <w:lang w:val="es-ES"/>
        </w:rPr>
      </w:pPr>
      <w:r w:rsidRPr="001A5C96">
        <w:rPr>
          <w:rFonts w:ascii="Cambria" w:hAnsi="Cambria"/>
          <w:sz w:val="16"/>
          <w:szCs w:val="16"/>
          <w:vertAlign w:val="superscript"/>
          <w:lang w:val="es-ES"/>
        </w:rPr>
        <w:footnoteRef/>
      </w:r>
      <w:r w:rsidRPr="001A5C96">
        <w:rPr>
          <w:rFonts w:ascii="Cambria" w:hAnsi="Cambria"/>
          <w:sz w:val="16"/>
          <w:szCs w:val="16"/>
          <w:lang w:val="es-ES"/>
        </w:rPr>
        <w:t xml:space="preserve"> CIDH, Informe No. 51/18, Petición 1779-12. Admisibilidad. Pueblos Indígenas Maya Kaqchikuel de Sumpango y otros. Guatemala. 5 de mayo de 2018, párrs. 13, 14 y 16.</w:t>
      </w:r>
    </w:p>
  </w:footnote>
  <w:footnote w:id="9">
    <w:p w14:paraId="36F4ADC5" w14:textId="77777777" w:rsidR="00125CA5" w:rsidRPr="00A275A9" w:rsidRDefault="00125CA5" w:rsidP="00125CA5">
      <w:pPr>
        <w:pStyle w:val="FootnoteText"/>
        <w:ind w:firstLine="720"/>
        <w:jc w:val="both"/>
        <w:rPr>
          <w:lang w:val="es-ES"/>
        </w:rPr>
      </w:pPr>
      <w:r w:rsidRPr="00A275A9">
        <w:rPr>
          <w:rFonts w:ascii="Cambria" w:hAnsi="Cambria"/>
          <w:sz w:val="16"/>
          <w:szCs w:val="16"/>
          <w:vertAlign w:val="superscript"/>
          <w:lang w:val="es-ES"/>
        </w:rPr>
        <w:footnoteRef/>
      </w:r>
      <w:r w:rsidRPr="00A275A9">
        <w:rPr>
          <w:rFonts w:ascii="Cambria" w:hAnsi="Cambria"/>
          <w:sz w:val="16"/>
          <w:szCs w:val="16"/>
          <w:lang w:val="es-ES"/>
        </w:rPr>
        <w:t xml:space="preserve"> CIDH, Informe No. 26/17, Petición 1208-08. Admisibilidad. William Olaya Moreno y familia. Colombia. 18 de marzo de 2017, párr. 9.</w:t>
      </w:r>
    </w:p>
  </w:footnote>
  <w:footnote w:id="10">
    <w:p w14:paraId="62895369" w14:textId="77777777" w:rsidR="00925050" w:rsidRPr="00051610" w:rsidRDefault="00925050" w:rsidP="00925050">
      <w:pPr>
        <w:pStyle w:val="FootnoteText"/>
        <w:ind w:firstLine="720"/>
        <w:jc w:val="both"/>
        <w:rPr>
          <w:lang w:val="es-ES"/>
        </w:rPr>
      </w:pPr>
      <w:r w:rsidRPr="00051610">
        <w:rPr>
          <w:rFonts w:ascii="Cambria" w:hAnsi="Cambria"/>
          <w:sz w:val="16"/>
          <w:szCs w:val="16"/>
          <w:vertAlign w:val="superscript"/>
          <w:lang w:val="es-ES"/>
        </w:rPr>
        <w:footnoteRef/>
      </w:r>
      <w:r w:rsidRPr="00051610">
        <w:rPr>
          <w:rFonts w:ascii="Cambria" w:hAnsi="Cambria"/>
          <w:sz w:val="16"/>
          <w:szCs w:val="16"/>
          <w:lang w:val="es-ES"/>
        </w:rPr>
        <w:t xml:space="preserve"> En igual sentido, véase: CIDH. Informe de Admisibilidad No. 87/12, Petición 140-08, Comunidades Maya Kaqchikel de Los Hornos y El Pericón I y sus miembros (Guatemala), 8 de noviembre de 2012, párr. 32. CIDH, Informe de Admisibilidad No. 29/06, Comunidad Garífuna Triunfo de la Cruz y sus miembros (Honduras), párr. 39; y CIDH, Informe de Admisibilidad No. 39/07, Comunidad Garífuna de Cayos Cochinos y sus miembros (Honduras), párr.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9E4019" w:rsidP="00A50FCF">
    <w:pPr>
      <w:pStyle w:val="Header"/>
      <w:tabs>
        <w:tab w:val="clear" w:pos="4320"/>
        <w:tab w:val="clear" w:pos="8640"/>
      </w:tabs>
      <w:jc w:val="center"/>
      <w:rPr>
        <w:sz w:val="22"/>
        <w:szCs w:val="22"/>
      </w:rPr>
    </w:pPr>
    <w:r>
      <w:rPr>
        <w:noProof/>
        <w:sz w:val="22"/>
        <w:szCs w:val="22"/>
        <w:bdr w:val="nil"/>
      </w:rPr>
      <w:pict w14:anchorId="797EFA0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A6A7588"/>
    <w:lvl w:ilvl="0" w:tplc="65F03A6A">
      <w:start w:val="1"/>
      <w:numFmt w:val="decimal"/>
      <w:lvlText w:val="%1."/>
      <w:lvlJc w:val="left"/>
      <w:pPr>
        <w:ind w:left="2487" w:hanging="360"/>
      </w:pPr>
      <w:rPr>
        <w:rFonts w:hint="default"/>
        <w:b w:val="0"/>
        <w:b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3C10A7F6"/>
    <w:lvl w:ilvl="0" w:tplc="26DE734E">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076C4E"/>
    <w:multiLevelType w:val="hybridMultilevel"/>
    <w:tmpl w:val="D4EA90BE"/>
    <w:lvl w:ilvl="0" w:tplc="FFFFFFFF">
      <w:start w:val="1"/>
      <w:numFmt w:val="decimal"/>
      <w:lvlText w:val="%1."/>
      <w:lvlJc w:val="left"/>
      <w:pPr>
        <w:tabs>
          <w:tab w:val="num" w:pos="720"/>
        </w:tabs>
        <w:ind w:left="0" w:firstLine="720"/>
      </w:pPr>
      <w:rPr>
        <w:rFonts w:hint="default"/>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52609003">
    <w:abstractNumId w:val="3"/>
  </w:num>
  <w:num w:numId="2" w16cid:durableId="868027566">
    <w:abstractNumId w:val="4"/>
  </w:num>
  <w:num w:numId="3" w16cid:durableId="1478105613">
    <w:abstractNumId w:val="53"/>
  </w:num>
  <w:num w:numId="4" w16cid:durableId="2109765797">
    <w:abstractNumId w:val="20"/>
  </w:num>
  <w:num w:numId="5" w16cid:durableId="596982477">
    <w:abstractNumId w:val="47"/>
  </w:num>
  <w:num w:numId="6" w16cid:durableId="1036196543">
    <w:abstractNumId w:val="25"/>
  </w:num>
  <w:num w:numId="7" w16cid:durableId="1521120167">
    <w:abstractNumId w:val="5"/>
  </w:num>
  <w:num w:numId="8" w16cid:durableId="935941694">
    <w:abstractNumId w:val="16"/>
  </w:num>
  <w:num w:numId="9" w16cid:durableId="211963409">
    <w:abstractNumId w:val="42"/>
  </w:num>
  <w:num w:numId="10" w16cid:durableId="299575423">
    <w:abstractNumId w:val="0"/>
  </w:num>
  <w:num w:numId="11" w16cid:durableId="772171545">
    <w:abstractNumId w:val="37"/>
  </w:num>
  <w:num w:numId="12" w16cid:durableId="230774612">
    <w:abstractNumId w:val="38"/>
  </w:num>
  <w:num w:numId="13" w16cid:durableId="1683361610">
    <w:abstractNumId w:val="44"/>
  </w:num>
  <w:num w:numId="14" w16cid:durableId="1677732554">
    <w:abstractNumId w:val="1"/>
  </w:num>
  <w:num w:numId="15" w16cid:durableId="174658305">
    <w:abstractNumId w:val="2"/>
  </w:num>
  <w:num w:numId="16" w16cid:durableId="1677532565">
    <w:abstractNumId w:val="6"/>
  </w:num>
  <w:num w:numId="17" w16cid:durableId="1401094983">
    <w:abstractNumId w:val="7"/>
  </w:num>
  <w:num w:numId="18" w16cid:durableId="1212041500">
    <w:abstractNumId w:val="8"/>
  </w:num>
  <w:num w:numId="19" w16cid:durableId="722481837">
    <w:abstractNumId w:val="9"/>
  </w:num>
  <w:num w:numId="20" w16cid:durableId="729504686">
    <w:abstractNumId w:val="10"/>
  </w:num>
  <w:num w:numId="21" w16cid:durableId="1329363364">
    <w:abstractNumId w:val="12"/>
  </w:num>
  <w:num w:numId="22" w16cid:durableId="676928021">
    <w:abstractNumId w:val="13"/>
  </w:num>
  <w:num w:numId="23" w16cid:durableId="1283148557">
    <w:abstractNumId w:val="14"/>
  </w:num>
  <w:num w:numId="24" w16cid:durableId="1437098790">
    <w:abstractNumId w:val="15"/>
  </w:num>
  <w:num w:numId="25" w16cid:durableId="803238726">
    <w:abstractNumId w:val="17"/>
  </w:num>
  <w:num w:numId="26" w16cid:durableId="560025234">
    <w:abstractNumId w:val="18"/>
  </w:num>
  <w:num w:numId="27" w16cid:durableId="1090538713">
    <w:abstractNumId w:val="21"/>
  </w:num>
  <w:num w:numId="28" w16cid:durableId="1204824189">
    <w:abstractNumId w:val="22"/>
  </w:num>
  <w:num w:numId="29" w16cid:durableId="1368022272">
    <w:abstractNumId w:val="23"/>
  </w:num>
  <w:num w:numId="30" w16cid:durableId="2081636364">
    <w:abstractNumId w:val="24"/>
  </w:num>
  <w:num w:numId="31" w16cid:durableId="1890650754">
    <w:abstractNumId w:val="26"/>
  </w:num>
  <w:num w:numId="32" w16cid:durableId="392582870">
    <w:abstractNumId w:val="27"/>
  </w:num>
  <w:num w:numId="33" w16cid:durableId="1299341390">
    <w:abstractNumId w:val="28"/>
  </w:num>
  <w:num w:numId="34" w16cid:durableId="809252883">
    <w:abstractNumId w:val="29"/>
  </w:num>
  <w:num w:numId="35" w16cid:durableId="1722705390">
    <w:abstractNumId w:val="31"/>
  </w:num>
  <w:num w:numId="36" w16cid:durableId="1135023517">
    <w:abstractNumId w:val="32"/>
  </w:num>
  <w:num w:numId="37" w16cid:durableId="900285404">
    <w:abstractNumId w:val="34"/>
  </w:num>
  <w:num w:numId="38" w16cid:durableId="2058774268">
    <w:abstractNumId w:val="35"/>
  </w:num>
  <w:num w:numId="39" w16cid:durableId="1023439108">
    <w:abstractNumId w:val="39"/>
  </w:num>
  <w:num w:numId="40" w16cid:durableId="1244221034">
    <w:abstractNumId w:val="40"/>
  </w:num>
  <w:num w:numId="41" w16cid:durableId="1391878594">
    <w:abstractNumId w:val="46"/>
  </w:num>
  <w:num w:numId="42" w16cid:durableId="1636593839">
    <w:abstractNumId w:val="48"/>
  </w:num>
  <w:num w:numId="43" w16cid:durableId="1789086330">
    <w:abstractNumId w:val="49"/>
  </w:num>
  <w:num w:numId="44" w16cid:durableId="883523336">
    <w:abstractNumId w:val="51"/>
  </w:num>
  <w:num w:numId="45" w16cid:durableId="178473807">
    <w:abstractNumId w:val="52"/>
  </w:num>
  <w:num w:numId="46" w16cid:durableId="339552701">
    <w:abstractNumId w:val="54"/>
  </w:num>
  <w:num w:numId="47" w16cid:durableId="81294728">
    <w:abstractNumId w:val="55"/>
  </w:num>
  <w:num w:numId="48" w16cid:durableId="1476873350">
    <w:abstractNumId w:val="56"/>
  </w:num>
  <w:num w:numId="49" w16cid:durableId="1450470393">
    <w:abstractNumId w:val="57"/>
  </w:num>
  <w:num w:numId="50" w16cid:durableId="492988568">
    <w:abstractNumId w:val="58"/>
  </w:num>
  <w:num w:numId="51" w16cid:durableId="897088399">
    <w:abstractNumId w:val="19"/>
  </w:num>
  <w:num w:numId="52" w16cid:durableId="389351092">
    <w:abstractNumId w:val="41"/>
  </w:num>
  <w:num w:numId="53" w16cid:durableId="1921475813">
    <w:abstractNumId w:val="50"/>
  </w:num>
  <w:num w:numId="54" w16cid:durableId="1024290587">
    <w:abstractNumId w:val="45"/>
  </w:num>
  <w:num w:numId="55" w16cid:durableId="981622123">
    <w:abstractNumId w:val="43"/>
  </w:num>
  <w:num w:numId="56" w16cid:durableId="42028295">
    <w:abstractNumId w:val="11"/>
  </w:num>
  <w:num w:numId="57" w16cid:durableId="1777406299">
    <w:abstractNumId w:val="33"/>
  </w:num>
  <w:num w:numId="58" w16cid:durableId="239218495">
    <w:abstractNumId w:val="36"/>
  </w:num>
  <w:num w:numId="59" w16cid:durableId="176194892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3A"/>
    <w:rsid w:val="00000F8C"/>
    <w:rsid w:val="00001636"/>
    <w:rsid w:val="00002EA0"/>
    <w:rsid w:val="000035BF"/>
    <w:rsid w:val="00003CA2"/>
    <w:rsid w:val="00005B03"/>
    <w:rsid w:val="00006415"/>
    <w:rsid w:val="00006E1F"/>
    <w:rsid w:val="000070D7"/>
    <w:rsid w:val="00007261"/>
    <w:rsid w:val="000103C4"/>
    <w:rsid w:val="00010496"/>
    <w:rsid w:val="00010803"/>
    <w:rsid w:val="00010A6C"/>
    <w:rsid w:val="00013CD1"/>
    <w:rsid w:val="000147E8"/>
    <w:rsid w:val="0001544E"/>
    <w:rsid w:val="000158A2"/>
    <w:rsid w:val="00015DC0"/>
    <w:rsid w:val="00016426"/>
    <w:rsid w:val="00016580"/>
    <w:rsid w:val="000171F3"/>
    <w:rsid w:val="000172A2"/>
    <w:rsid w:val="0001788C"/>
    <w:rsid w:val="0002086C"/>
    <w:rsid w:val="00022620"/>
    <w:rsid w:val="00022D1F"/>
    <w:rsid w:val="000245EA"/>
    <w:rsid w:val="00024AA4"/>
    <w:rsid w:val="00024D0D"/>
    <w:rsid w:val="00025686"/>
    <w:rsid w:val="00025F72"/>
    <w:rsid w:val="000311F6"/>
    <w:rsid w:val="000337EF"/>
    <w:rsid w:val="00034112"/>
    <w:rsid w:val="00035B0F"/>
    <w:rsid w:val="00035D5A"/>
    <w:rsid w:val="00037F5C"/>
    <w:rsid w:val="00040C3A"/>
    <w:rsid w:val="0004135C"/>
    <w:rsid w:val="000419AD"/>
    <w:rsid w:val="000433C9"/>
    <w:rsid w:val="00045830"/>
    <w:rsid w:val="00045F52"/>
    <w:rsid w:val="00046677"/>
    <w:rsid w:val="00047B33"/>
    <w:rsid w:val="0005046D"/>
    <w:rsid w:val="0005086B"/>
    <w:rsid w:val="00051610"/>
    <w:rsid w:val="00051CC2"/>
    <w:rsid w:val="00051D7F"/>
    <w:rsid w:val="00053F86"/>
    <w:rsid w:val="00055EA9"/>
    <w:rsid w:val="00060E7B"/>
    <w:rsid w:val="00063032"/>
    <w:rsid w:val="000635F1"/>
    <w:rsid w:val="00063A43"/>
    <w:rsid w:val="000644EA"/>
    <w:rsid w:val="00064BD6"/>
    <w:rsid w:val="000654C9"/>
    <w:rsid w:val="000663A6"/>
    <w:rsid w:val="00067E4C"/>
    <w:rsid w:val="00070278"/>
    <w:rsid w:val="000702A0"/>
    <w:rsid w:val="00071174"/>
    <w:rsid w:val="000715C9"/>
    <w:rsid w:val="000716C5"/>
    <w:rsid w:val="00071FA2"/>
    <w:rsid w:val="000723F7"/>
    <w:rsid w:val="00072BB2"/>
    <w:rsid w:val="00074C8F"/>
    <w:rsid w:val="00075E23"/>
    <w:rsid w:val="000812F6"/>
    <w:rsid w:val="0008284E"/>
    <w:rsid w:val="00084ECD"/>
    <w:rsid w:val="00087992"/>
    <w:rsid w:val="000903E8"/>
    <w:rsid w:val="00090AC6"/>
    <w:rsid w:val="00091C42"/>
    <w:rsid w:val="000928A1"/>
    <w:rsid w:val="0009344A"/>
    <w:rsid w:val="00093E71"/>
    <w:rsid w:val="00094B4C"/>
    <w:rsid w:val="00095419"/>
    <w:rsid w:val="00096956"/>
    <w:rsid w:val="00097E72"/>
    <w:rsid w:val="00097F88"/>
    <w:rsid w:val="000A2FE0"/>
    <w:rsid w:val="000A392E"/>
    <w:rsid w:val="000A575F"/>
    <w:rsid w:val="000A671D"/>
    <w:rsid w:val="000A6DAB"/>
    <w:rsid w:val="000A78D7"/>
    <w:rsid w:val="000B1109"/>
    <w:rsid w:val="000B14AA"/>
    <w:rsid w:val="000B1690"/>
    <w:rsid w:val="000B1E72"/>
    <w:rsid w:val="000B1F2E"/>
    <w:rsid w:val="000B4501"/>
    <w:rsid w:val="000B4625"/>
    <w:rsid w:val="000B4985"/>
    <w:rsid w:val="000B4A8A"/>
    <w:rsid w:val="000B4F57"/>
    <w:rsid w:val="000B58D1"/>
    <w:rsid w:val="000B5EDC"/>
    <w:rsid w:val="000B60B5"/>
    <w:rsid w:val="000B669C"/>
    <w:rsid w:val="000B7ADB"/>
    <w:rsid w:val="000C022B"/>
    <w:rsid w:val="000C1772"/>
    <w:rsid w:val="000C2A98"/>
    <w:rsid w:val="000C3CCE"/>
    <w:rsid w:val="000C58C4"/>
    <w:rsid w:val="000C5F7B"/>
    <w:rsid w:val="000C6938"/>
    <w:rsid w:val="000C7822"/>
    <w:rsid w:val="000D05CB"/>
    <w:rsid w:val="000D1039"/>
    <w:rsid w:val="000D1042"/>
    <w:rsid w:val="000D10DB"/>
    <w:rsid w:val="000D2516"/>
    <w:rsid w:val="000D2646"/>
    <w:rsid w:val="000D4446"/>
    <w:rsid w:val="000D50AB"/>
    <w:rsid w:val="000D5CF6"/>
    <w:rsid w:val="000D5DC2"/>
    <w:rsid w:val="000D5F04"/>
    <w:rsid w:val="000D7641"/>
    <w:rsid w:val="000D7936"/>
    <w:rsid w:val="000E0F20"/>
    <w:rsid w:val="000E11AA"/>
    <w:rsid w:val="000E13A5"/>
    <w:rsid w:val="000E2400"/>
    <w:rsid w:val="000E26EA"/>
    <w:rsid w:val="000E274C"/>
    <w:rsid w:val="000E383F"/>
    <w:rsid w:val="000E3F41"/>
    <w:rsid w:val="000E4566"/>
    <w:rsid w:val="000E48F5"/>
    <w:rsid w:val="000E5EB5"/>
    <w:rsid w:val="000E6C2D"/>
    <w:rsid w:val="000F12B8"/>
    <w:rsid w:val="000F1D69"/>
    <w:rsid w:val="000F35ED"/>
    <w:rsid w:val="000F438C"/>
    <w:rsid w:val="000F453F"/>
    <w:rsid w:val="000F47F0"/>
    <w:rsid w:val="000F5238"/>
    <w:rsid w:val="000F53C8"/>
    <w:rsid w:val="000F5D46"/>
    <w:rsid w:val="000F6A95"/>
    <w:rsid w:val="000F6ED8"/>
    <w:rsid w:val="001017CA"/>
    <w:rsid w:val="00102EA4"/>
    <w:rsid w:val="00102F61"/>
    <w:rsid w:val="00103E64"/>
    <w:rsid w:val="001041EB"/>
    <w:rsid w:val="00106A76"/>
    <w:rsid w:val="00107131"/>
    <w:rsid w:val="0010736F"/>
    <w:rsid w:val="0011002E"/>
    <w:rsid w:val="0011003F"/>
    <w:rsid w:val="00110969"/>
    <w:rsid w:val="001111BB"/>
    <w:rsid w:val="001121E6"/>
    <w:rsid w:val="00112B67"/>
    <w:rsid w:val="00113149"/>
    <w:rsid w:val="001136A7"/>
    <w:rsid w:val="00113804"/>
    <w:rsid w:val="00113F73"/>
    <w:rsid w:val="001140DC"/>
    <w:rsid w:val="00114900"/>
    <w:rsid w:val="00114A5F"/>
    <w:rsid w:val="00115ABC"/>
    <w:rsid w:val="00115FD9"/>
    <w:rsid w:val="00117C1E"/>
    <w:rsid w:val="00120266"/>
    <w:rsid w:val="00121CC2"/>
    <w:rsid w:val="00124274"/>
    <w:rsid w:val="00124ED5"/>
    <w:rsid w:val="00125CA5"/>
    <w:rsid w:val="00126057"/>
    <w:rsid w:val="001267F0"/>
    <w:rsid w:val="00126A5B"/>
    <w:rsid w:val="001271A3"/>
    <w:rsid w:val="00127A72"/>
    <w:rsid w:val="001313B3"/>
    <w:rsid w:val="00131425"/>
    <w:rsid w:val="001314FF"/>
    <w:rsid w:val="00132EA9"/>
    <w:rsid w:val="00132F8A"/>
    <w:rsid w:val="00133498"/>
    <w:rsid w:val="00133C9C"/>
    <w:rsid w:val="00133EE5"/>
    <w:rsid w:val="0013416C"/>
    <w:rsid w:val="00135CDC"/>
    <w:rsid w:val="00136622"/>
    <w:rsid w:val="001408C4"/>
    <w:rsid w:val="001425E1"/>
    <w:rsid w:val="00143BA0"/>
    <w:rsid w:val="00143E32"/>
    <w:rsid w:val="0014441D"/>
    <w:rsid w:val="00144593"/>
    <w:rsid w:val="0014481F"/>
    <w:rsid w:val="0014574C"/>
    <w:rsid w:val="00145849"/>
    <w:rsid w:val="001461B3"/>
    <w:rsid w:val="00146A68"/>
    <w:rsid w:val="001471BF"/>
    <w:rsid w:val="0015076E"/>
    <w:rsid w:val="00151443"/>
    <w:rsid w:val="00151C40"/>
    <w:rsid w:val="00152326"/>
    <w:rsid w:val="001528A7"/>
    <w:rsid w:val="00152A79"/>
    <w:rsid w:val="00152B29"/>
    <w:rsid w:val="0015300E"/>
    <w:rsid w:val="001543D9"/>
    <w:rsid w:val="00154530"/>
    <w:rsid w:val="00154BF0"/>
    <w:rsid w:val="00154F5B"/>
    <w:rsid w:val="00155477"/>
    <w:rsid w:val="00156FF5"/>
    <w:rsid w:val="00157EDD"/>
    <w:rsid w:val="00157FB6"/>
    <w:rsid w:val="00160098"/>
    <w:rsid w:val="001612E3"/>
    <w:rsid w:val="001629C1"/>
    <w:rsid w:val="00164CF5"/>
    <w:rsid w:val="00165324"/>
    <w:rsid w:val="00165957"/>
    <w:rsid w:val="00166B7F"/>
    <w:rsid w:val="001674EB"/>
    <w:rsid w:val="001675D4"/>
    <w:rsid w:val="00167A34"/>
    <w:rsid w:val="001703C4"/>
    <w:rsid w:val="00171026"/>
    <w:rsid w:val="0017105C"/>
    <w:rsid w:val="00171383"/>
    <w:rsid w:val="00172D57"/>
    <w:rsid w:val="001737A1"/>
    <w:rsid w:val="001740CF"/>
    <w:rsid w:val="00174B2C"/>
    <w:rsid w:val="0017525E"/>
    <w:rsid w:val="00175FBC"/>
    <w:rsid w:val="00177A2A"/>
    <w:rsid w:val="0018078A"/>
    <w:rsid w:val="00180798"/>
    <w:rsid w:val="00181CE8"/>
    <w:rsid w:val="00181D98"/>
    <w:rsid w:val="00182D49"/>
    <w:rsid w:val="001838D0"/>
    <w:rsid w:val="00183D0E"/>
    <w:rsid w:val="00185318"/>
    <w:rsid w:val="0018571C"/>
    <w:rsid w:val="00185BC8"/>
    <w:rsid w:val="001901FE"/>
    <w:rsid w:val="0019084D"/>
    <w:rsid w:val="00192235"/>
    <w:rsid w:val="0019257B"/>
    <w:rsid w:val="00192CEC"/>
    <w:rsid w:val="00196B25"/>
    <w:rsid w:val="001A009F"/>
    <w:rsid w:val="001A017E"/>
    <w:rsid w:val="001A0E18"/>
    <w:rsid w:val="001A1021"/>
    <w:rsid w:val="001A13D8"/>
    <w:rsid w:val="001A28AD"/>
    <w:rsid w:val="001A2D6D"/>
    <w:rsid w:val="001A355F"/>
    <w:rsid w:val="001A4680"/>
    <w:rsid w:val="001A520D"/>
    <w:rsid w:val="001A57A3"/>
    <w:rsid w:val="001A5C96"/>
    <w:rsid w:val="001A7870"/>
    <w:rsid w:val="001A78AD"/>
    <w:rsid w:val="001B075D"/>
    <w:rsid w:val="001B18F4"/>
    <w:rsid w:val="001B2C94"/>
    <w:rsid w:val="001B3A00"/>
    <w:rsid w:val="001B3A9F"/>
    <w:rsid w:val="001B3BA7"/>
    <w:rsid w:val="001B7757"/>
    <w:rsid w:val="001C1B41"/>
    <w:rsid w:val="001C2357"/>
    <w:rsid w:val="001C3277"/>
    <w:rsid w:val="001C4361"/>
    <w:rsid w:val="001C5111"/>
    <w:rsid w:val="001C6C66"/>
    <w:rsid w:val="001C6CA2"/>
    <w:rsid w:val="001C76E5"/>
    <w:rsid w:val="001C7FB7"/>
    <w:rsid w:val="001D10E5"/>
    <w:rsid w:val="001D15C3"/>
    <w:rsid w:val="001D2075"/>
    <w:rsid w:val="001D3C05"/>
    <w:rsid w:val="001D4A4F"/>
    <w:rsid w:val="001D569C"/>
    <w:rsid w:val="001D65EF"/>
    <w:rsid w:val="001D7F15"/>
    <w:rsid w:val="001D7FD3"/>
    <w:rsid w:val="001E029B"/>
    <w:rsid w:val="001E0828"/>
    <w:rsid w:val="001E268C"/>
    <w:rsid w:val="001E2F14"/>
    <w:rsid w:val="001E4024"/>
    <w:rsid w:val="001E49E7"/>
    <w:rsid w:val="001E4A17"/>
    <w:rsid w:val="001E73D8"/>
    <w:rsid w:val="001F0437"/>
    <w:rsid w:val="001F0D24"/>
    <w:rsid w:val="001F17CA"/>
    <w:rsid w:val="001F1E21"/>
    <w:rsid w:val="001F1E4C"/>
    <w:rsid w:val="001F36DE"/>
    <w:rsid w:val="001F4463"/>
    <w:rsid w:val="001F4B5A"/>
    <w:rsid w:val="001F5C04"/>
    <w:rsid w:val="001F5C27"/>
    <w:rsid w:val="001F6D90"/>
    <w:rsid w:val="001F7201"/>
    <w:rsid w:val="001F7D91"/>
    <w:rsid w:val="001F7DC8"/>
    <w:rsid w:val="002000EC"/>
    <w:rsid w:val="00200156"/>
    <w:rsid w:val="00200799"/>
    <w:rsid w:val="002024BB"/>
    <w:rsid w:val="002028D9"/>
    <w:rsid w:val="002057FF"/>
    <w:rsid w:val="00207FF5"/>
    <w:rsid w:val="00210BB3"/>
    <w:rsid w:val="00211091"/>
    <w:rsid w:val="00212210"/>
    <w:rsid w:val="002126DB"/>
    <w:rsid w:val="00212A53"/>
    <w:rsid w:val="002133BA"/>
    <w:rsid w:val="00213841"/>
    <w:rsid w:val="00213FFD"/>
    <w:rsid w:val="00217F1C"/>
    <w:rsid w:val="0022004F"/>
    <w:rsid w:val="00221AFC"/>
    <w:rsid w:val="002222AF"/>
    <w:rsid w:val="00223A29"/>
    <w:rsid w:val="002246E6"/>
    <w:rsid w:val="00224931"/>
    <w:rsid w:val="002250A3"/>
    <w:rsid w:val="002261AE"/>
    <w:rsid w:val="0022646F"/>
    <w:rsid w:val="00226DDD"/>
    <w:rsid w:val="00227690"/>
    <w:rsid w:val="00227DB9"/>
    <w:rsid w:val="002304D7"/>
    <w:rsid w:val="002306AE"/>
    <w:rsid w:val="0023092F"/>
    <w:rsid w:val="002313D3"/>
    <w:rsid w:val="00231A4E"/>
    <w:rsid w:val="0023290D"/>
    <w:rsid w:val="002329F0"/>
    <w:rsid w:val="00233339"/>
    <w:rsid w:val="00234D9E"/>
    <w:rsid w:val="00235217"/>
    <w:rsid w:val="002353C2"/>
    <w:rsid w:val="002353DC"/>
    <w:rsid w:val="002355B9"/>
    <w:rsid w:val="00237C41"/>
    <w:rsid w:val="002401ED"/>
    <w:rsid w:val="002401FC"/>
    <w:rsid w:val="002427C6"/>
    <w:rsid w:val="0024347F"/>
    <w:rsid w:val="002436C3"/>
    <w:rsid w:val="002443A8"/>
    <w:rsid w:val="00246D1F"/>
    <w:rsid w:val="00246E6F"/>
    <w:rsid w:val="00247403"/>
    <w:rsid w:val="00247542"/>
    <w:rsid w:val="00247548"/>
    <w:rsid w:val="00250436"/>
    <w:rsid w:val="002507E7"/>
    <w:rsid w:val="002512F5"/>
    <w:rsid w:val="0025174A"/>
    <w:rsid w:val="0025234A"/>
    <w:rsid w:val="002536C6"/>
    <w:rsid w:val="00254272"/>
    <w:rsid w:val="002546AE"/>
    <w:rsid w:val="00255CB1"/>
    <w:rsid w:val="00256704"/>
    <w:rsid w:val="00256754"/>
    <w:rsid w:val="00257D38"/>
    <w:rsid w:val="00257F35"/>
    <w:rsid w:val="002608A3"/>
    <w:rsid w:val="002610F0"/>
    <w:rsid w:val="00261A2E"/>
    <w:rsid w:val="00261B6F"/>
    <w:rsid w:val="00261C4A"/>
    <w:rsid w:val="00264184"/>
    <w:rsid w:val="0026454F"/>
    <w:rsid w:val="00264FB1"/>
    <w:rsid w:val="002667A1"/>
    <w:rsid w:val="00266AEE"/>
    <w:rsid w:val="00266B61"/>
    <w:rsid w:val="0026712A"/>
    <w:rsid w:val="00267F42"/>
    <w:rsid w:val="002703B2"/>
    <w:rsid w:val="002704DB"/>
    <w:rsid w:val="00272B06"/>
    <w:rsid w:val="00273B7A"/>
    <w:rsid w:val="0027448E"/>
    <w:rsid w:val="00274503"/>
    <w:rsid w:val="00275D0A"/>
    <w:rsid w:val="0027600C"/>
    <w:rsid w:val="002761B5"/>
    <w:rsid w:val="0027620B"/>
    <w:rsid w:val="00276328"/>
    <w:rsid w:val="002763FC"/>
    <w:rsid w:val="0027649F"/>
    <w:rsid w:val="002771A6"/>
    <w:rsid w:val="002771D7"/>
    <w:rsid w:val="0027789A"/>
    <w:rsid w:val="00280BC4"/>
    <w:rsid w:val="00281F99"/>
    <w:rsid w:val="0028297A"/>
    <w:rsid w:val="00283CB0"/>
    <w:rsid w:val="00284C91"/>
    <w:rsid w:val="002851FA"/>
    <w:rsid w:val="00285799"/>
    <w:rsid w:val="002858D7"/>
    <w:rsid w:val="0028757F"/>
    <w:rsid w:val="00290695"/>
    <w:rsid w:val="002908C6"/>
    <w:rsid w:val="002911BE"/>
    <w:rsid w:val="002912C9"/>
    <w:rsid w:val="00291F2C"/>
    <w:rsid w:val="00294F46"/>
    <w:rsid w:val="00295099"/>
    <w:rsid w:val="0029549F"/>
    <w:rsid w:val="002967C9"/>
    <w:rsid w:val="00297B6F"/>
    <w:rsid w:val="002A0AAE"/>
    <w:rsid w:val="002A1682"/>
    <w:rsid w:val="002A3C33"/>
    <w:rsid w:val="002A4C76"/>
    <w:rsid w:val="002A5820"/>
    <w:rsid w:val="002A5871"/>
    <w:rsid w:val="002A669D"/>
    <w:rsid w:val="002A739B"/>
    <w:rsid w:val="002B0707"/>
    <w:rsid w:val="002B20CA"/>
    <w:rsid w:val="002B491E"/>
    <w:rsid w:val="002B5990"/>
    <w:rsid w:val="002B5D11"/>
    <w:rsid w:val="002B701A"/>
    <w:rsid w:val="002B783C"/>
    <w:rsid w:val="002B7BA4"/>
    <w:rsid w:val="002C04F3"/>
    <w:rsid w:val="002C1AD8"/>
    <w:rsid w:val="002C1B65"/>
    <w:rsid w:val="002C3A6A"/>
    <w:rsid w:val="002C3A9B"/>
    <w:rsid w:val="002C46A1"/>
    <w:rsid w:val="002C52E4"/>
    <w:rsid w:val="002C7463"/>
    <w:rsid w:val="002D08BC"/>
    <w:rsid w:val="002D08CF"/>
    <w:rsid w:val="002D2328"/>
    <w:rsid w:val="002D2B26"/>
    <w:rsid w:val="002D399B"/>
    <w:rsid w:val="002D44F4"/>
    <w:rsid w:val="002D5227"/>
    <w:rsid w:val="002D6D03"/>
    <w:rsid w:val="002D75E5"/>
    <w:rsid w:val="002D7EA2"/>
    <w:rsid w:val="002E140B"/>
    <w:rsid w:val="002E187C"/>
    <w:rsid w:val="002E2E1C"/>
    <w:rsid w:val="002E3302"/>
    <w:rsid w:val="002E3747"/>
    <w:rsid w:val="002E3EB8"/>
    <w:rsid w:val="002E42BD"/>
    <w:rsid w:val="002E471C"/>
    <w:rsid w:val="002E5548"/>
    <w:rsid w:val="002E696F"/>
    <w:rsid w:val="002E71B8"/>
    <w:rsid w:val="002E7808"/>
    <w:rsid w:val="002F0278"/>
    <w:rsid w:val="002F118B"/>
    <w:rsid w:val="002F1E3B"/>
    <w:rsid w:val="002F21D1"/>
    <w:rsid w:val="002F25CF"/>
    <w:rsid w:val="002F3677"/>
    <w:rsid w:val="002F4F66"/>
    <w:rsid w:val="002F5BEB"/>
    <w:rsid w:val="002F75EC"/>
    <w:rsid w:val="002F796C"/>
    <w:rsid w:val="002F7A3B"/>
    <w:rsid w:val="002F7E91"/>
    <w:rsid w:val="00302733"/>
    <w:rsid w:val="0030365F"/>
    <w:rsid w:val="00303BC0"/>
    <w:rsid w:val="00305835"/>
    <w:rsid w:val="003060FE"/>
    <w:rsid w:val="003063C6"/>
    <w:rsid w:val="0030686B"/>
    <w:rsid w:val="00306F33"/>
    <w:rsid w:val="003103E4"/>
    <w:rsid w:val="00310440"/>
    <w:rsid w:val="003115D7"/>
    <w:rsid w:val="00312BC7"/>
    <w:rsid w:val="00312FDA"/>
    <w:rsid w:val="00313B7D"/>
    <w:rsid w:val="00314078"/>
    <w:rsid w:val="00314627"/>
    <w:rsid w:val="0031535D"/>
    <w:rsid w:val="00320812"/>
    <w:rsid w:val="00322011"/>
    <w:rsid w:val="00322146"/>
    <w:rsid w:val="00322582"/>
    <w:rsid w:val="003239B8"/>
    <w:rsid w:val="00323A7F"/>
    <w:rsid w:val="00323ADF"/>
    <w:rsid w:val="0032400F"/>
    <w:rsid w:val="003244E9"/>
    <w:rsid w:val="00324A20"/>
    <w:rsid w:val="00324B71"/>
    <w:rsid w:val="00327444"/>
    <w:rsid w:val="00327C8B"/>
    <w:rsid w:val="003309D7"/>
    <w:rsid w:val="00330C65"/>
    <w:rsid w:val="00331356"/>
    <w:rsid w:val="0033169F"/>
    <w:rsid w:val="00331F5C"/>
    <w:rsid w:val="0033226A"/>
    <w:rsid w:val="00332A22"/>
    <w:rsid w:val="00333AFD"/>
    <w:rsid w:val="00335ACB"/>
    <w:rsid w:val="00335C08"/>
    <w:rsid w:val="00337F28"/>
    <w:rsid w:val="00341903"/>
    <w:rsid w:val="003426CC"/>
    <w:rsid w:val="003429AC"/>
    <w:rsid w:val="00342CBB"/>
    <w:rsid w:val="00343051"/>
    <w:rsid w:val="00344121"/>
    <w:rsid w:val="00344977"/>
    <w:rsid w:val="003458D6"/>
    <w:rsid w:val="00346214"/>
    <w:rsid w:val="00346C95"/>
    <w:rsid w:val="00347437"/>
    <w:rsid w:val="00347959"/>
    <w:rsid w:val="003515AF"/>
    <w:rsid w:val="00351899"/>
    <w:rsid w:val="003519D4"/>
    <w:rsid w:val="0035283B"/>
    <w:rsid w:val="00352CEA"/>
    <w:rsid w:val="00355582"/>
    <w:rsid w:val="00355FBA"/>
    <w:rsid w:val="00356185"/>
    <w:rsid w:val="00360380"/>
    <w:rsid w:val="0036428F"/>
    <w:rsid w:val="003644D7"/>
    <w:rsid w:val="0036513D"/>
    <w:rsid w:val="00365891"/>
    <w:rsid w:val="00366980"/>
    <w:rsid w:val="0036717A"/>
    <w:rsid w:val="003675D2"/>
    <w:rsid w:val="00370501"/>
    <w:rsid w:val="003723C3"/>
    <w:rsid w:val="0037285D"/>
    <w:rsid w:val="0037519E"/>
    <w:rsid w:val="00375827"/>
    <w:rsid w:val="00376D8D"/>
    <w:rsid w:val="0037727A"/>
    <w:rsid w:val="003773A4"/>
    <w:rsid w:val="0038067C"/>
    <w:rsid w:val="00381C87"/>
    <w:rsid w:val="00382B31"/>
    <w:rsid w:val="00382F50"/>
    <w:rsid w:val="00383458"/>
    <w:rsid w:val="00383710"/>
    <w:rsid w:val="00383BAC"/>
    <w:rsid w:val="00384745"/>
    <w:rsid w:val="0038586F"/>
    <w:rsid w:val="00386465"/>
    <w:rsid w:val="00386CF0"/>
    <w:rsid w:val="00386FB0"/>
    <w:rsid w:val="003875F7"/>
    <w:rsid w:val="003903F7"/>
    <w:rsid w:val="00390A8A"/>
    <w:rsid w:val="0039101A"/>
    <w:rsid w:val="00391BDD"/>
    <w:rsid w:val="00392070"/>
    <w:rsid w:val="003921D7"/>
    <w:rsid w:val="00392A0F"/>
    <w:rsid w:val="00392CF7"/>
    <w:rsid w:val="00393EAD"/>
    <w:rsid w:val="00395DDD"/>
    <w:rsid w:val="003965EB"/>
    <w:rsid w:val="00396D5F"/>
    <w:rsid w:val="003A09C6"/>
    <w:rsid w:val="003A0DD0"/>
    <w:rsid w:val="003A1556"/>
    <w:rsid w:val="003A2388"/>
    <w:rsid w:val="003A37E6"/>
    <w:rsid w:val="003A4752"/>
    <w:rsid w:val="003A53C6"/>
    <w:rsid w:val="003A72BD"/>
    <w:rsid w:val="003A7F2C"/>
    <w:rsid w:val="003B018C"/>
    <w:rsid w:val="003B054C"/>
    <w:rsid w:val="003B076C"/>
    <w:rsid w:val="003B15EC"/>
    <w:rsid w:val="003B2109"/>
    <w:rsid w:val="003B2275"/>
    <w:rsid w:val="003B2856"/>
    <w:rsid w:val="003B2DE9"/>
    <w:rsid w:val="003B30EF"/>
    <w:rsid w:val="003B37FC"/>
    <w:rsid w:val="003B40A3"/>
    <w:rsid w:val="003B5606"/>
    <w:rsid w:val="003B5A35"/>
    <w:rsid w:val="003B5BEF"/>
    <w:rsid w:val="003B669C"/>
    <w:rsid w:val="003B70FB"/>
    <w:rsid w:val="003C063D"/>
    <w:rsid w:val="003C06BD"/>
    <w:rsid w:val="003C11A5"/>
    <w:rsid w:val="003C1442"/>
    <w:rsid w:val="003C20B4"/>
    <w:rsid w:val="003C3742"/>
    <w:rsid w:val="003C3A7B"/>
    <w:rsid w:val="003C41AC"/>
    <w:rsid w:val="003C4DD9"/>
    <w:rsid w:val="003C5C0B"/>
    <w:rsid w:val="003C676B"/>
    <w:rsid w:val="003D12AC"/>
    <w:rsid w:val="003D3127"/>
    <w:rsid w:val="003D3BC2"/>
    <w:rsid w:val="003D4BBC"/>
    <w:rsid w:val="003D520B"/>
    <w:rsid w:val="003D5D3D"/>
    <w:rsid w:val="003D5F0F"/>
    <w:rsid w:val="003D6B34"/>
    <w:rsid w:val="003D7886"/>
    <w:rsid w:val="003D7EEC"/>
    <w:rsid w:val="003E0382"/>
    <w:rsid w:val="003E14F0"/>
    <w:rsid w:val="003E1C6F"/>
    <w:rsid w:val="003E1CCF"/>
    <w:rsid w:val="003E4DD2"/>
    <w:rsid w:val="003E5189"/>
    <w:rsid w:val="003E5EE3"/>
    <w:rsid w:val="003E60CB"/>
    <w:rsid w:val="003E6CA1"/>
    <w:rsid w:val="003E6E46"/>
    <w:rsid w:val="003E724F"/>
    <w:rsid w:val="003F001F"/>
    <w:rsid w:val="003F1E60"/>
    <w:rsid w:val="003F2341"/>
    <w:rsid w:val="003F2693"/>
    <w:rsid w:val="003F4722"/>
    <w:rsid w:val="003F5154"/>
    <w:rsid w:val="003F58FB"/>
    <w:rsid w:val="003F6C3E"/>
    <w:rsid w:val="004005BE"/>
    <w:rsid w:val="0040189D"/>
    <w:rsid w:val="0040540C"/>
    <w:rsid w:val="00405F9C"/>
    <w:rsid w:val="004063D1"/>
    <w:rsid w:val="004065A8"/>
    <w:rsid w:val="00407433"/>
    <w:rsid w:val="00407B25"/>
    <w:rsid w:val="00407D28"/>
    <w:rsid w:val="00411CEF"/>
    <w:rsid w:val="00412CE9"/>
    <w:rsid w:val="00412F70"/>
    <w:rsid w:val="00413277"/>
    <w:rsid w:val="00413283"/>
    <w:rsid w:val="004135C5"/>
    <w:rsid w:val="0041525C"/>
    <w:rsid w:val="00415B02"/>
    <w:rsid w:val="004165C2"/>
    <w:rsid w:val="00416DB1"/>
    <w:rsid w:val="00417C3A"/>
    <w:rsid w:val="00417C49"/>
    <w:rsid w:val="00420224"/>
    <w:rsid w:val="00420307"/>
    <w:rsid w:val="00420653"/>
    <w:rsid w:val="00420AC7"/>
    <w:rsid w:val="00421793"/>
    <w:rsid w:val="00421ABB"/>
    <w:rsid w:val="004224C4"/>
    <w:rsid w:val="00423976"/>
    <w:rsid w:val="004245BE"/>
    <w:rsid w:val="0042557F"/>
    <w:rsid w:val="00426150"/>
    <w:rsid w:val="004268A3"/>
    <w:rsid w:val="004273D5"/>
    <w:rsid w:val="00430FF7"/>
    <w:rsid w:val="00433418"/>
    <w:rsid w:val="0043350A"/>
    <w:rsid w:val="00433BE0"/>
    <w:rsid w:val="00436907"/>
    <w:rsid w:val="00436D83"/>
    <w:rsid w:val="004378B3"/>
    <w:rsid w:val="00437E5E"/>
    <w:rsid w:val="00441ECB"/>
    <w:rsid w:val="00442172"/>
    <w:rsid w:val="00442D53"/>
    <w:rsid w:val="00443642"/>
    <w:rsid w:val="00443AA9"/>
    <w:rsid w:val="00445193"/>
    <w:rsid w:val="00446343"/>
    <w:rsid w:val="0044733C"/>
    <w:rsid w:val="004475B7"/>
    <w:rsid w:val="00447ABD"/>
    <w:rsid w:val="00447B0D"/>
    <w:rsid w:val="00451CB6"/>
    <w:rsid w:val="00451EE5"/>
    <w:rsid w:val="00452E35"/>
    <w:rsid w:val="00453726"/>
    <w:rsid w:val="00453818"/>
    <w:rsid w:val="0045552E"/>
    <w:rsid w:val="004563FF"/>
    <w:rsid w:val="00456B84"/>
    <w:rsid w:val="00461A71"/>
    <w:rsid w:val="00461C0B"/>
    <w:rsid w:val="0046245A"/>
    <w:rsid w:val="00462C1B"/>
    <w:rsid w:val="00463B92"/>
    <w:rsid w:val="00464A28"/>
    <w:rsid w:val="00466A60"/>
    <w:rsid w:val="00466FD3"/>
    <w:rsid w:val="00467059"/>
    <w:rsid w:val="004673F2"/>
    <w:rsid w:val="00467B7E"/>
    <w:rsid w:val="00470292"/>
    <w:rsid w:val="004709EB"/>
    <w:rsid w:val="004716A9"/>
    <w:rsid w:val="00473BB4"/>
    <w:rsid w:val="004746A6"/>
    <w:rsid w:val="00474A0D"/>
    <w:rsid w:val="00474FCA"/>
    <w:rsid w:val="00476F9A"/>
    <w:rsid w:val="00477310"/>
    <w:rsid w:val="00477592"/>
    <w:rsid w:val="00480AB1"/>
    <w:rsid w:val="00481355"/>
    <w:rsid w:val="00481712"/>
    <w:rsid w:val="00481D0B"/>
    <w:rsid w:val="004834C6"/>
    <w:rsid w:val="00483783"/>
    <w:rsid w:val="004843CC"/>
    <w:rsid w:val="0048453B"/>
    <w:rsid w:val="00484F59"/>
    <w:rsid w:val="00486093"/>
    <w:rsid w:val="004860DC"/>
    <w:rsid w:val="00486F1C"/>
    <w:rsid w:val="00487E6D"/>
    <w:rsid w:val="00492D2A"/>
    <w:rsid w:val="004931BC"/>
    <w:rsid w:val="00493330"/>
    <w:rsid w:val="004933B4"/>
    <w:rsid w:val="0049419D"/>
    <w:rsid w:val="00494C75"/>
    <w:rsid w:val="00494D71"/>
    <w:rsid w:val="004953C5"/>
    <w:rsid w:val="00495EAB"/>
    <w:rsid w:val="00496BC4"/>
    <w:rsid w:val="004A041D"/>
    <w:rsid w:val="004A060F"/>
    <w:rsid w:val="004A42D2"/>
    <w:rsid w:val="004A47AD"/>
    <w:rsid w:val="004A50F6"/>
    <w:rsid w:val="004A55B9"/>
    <w:rsid w:val="004A661F"/>
    <w:rsid w:val="004A6A54"/>
    <w:rsid w:val="004A73CE"/>
    <w:rsid w:val="004A7B48"/>
    <w:rsid w:val="004B2B04"/>
    <w:rsid w:val="004B36CE"/>
    <w:rsid w:val="004B3AF6"/>
    <w:rsid w:val="004B421C"/>
    <w:rsid w:val="004B4D0D"/>
    <w:rsid w:val="004B5AC4"/>
    <w:rsid w:val="004B6514"/>
    <w:rsid w:val="004B73B4"/>
    <w:rsid w:val="004B7D35"/>
    <w:rsid w:val="004C0DFE"/>
    <w:rsid w:val="004C124A"/>
    <w:rsid w:val="004C12CA"/>
    <w:rsid w:val="004C190F"/>
    <w:rsid w:val="004C1E52"/>
    <w:rsid w:val="004C1E98"/>
    <w:rsid w:val="004C20D2"/>
    <w:rsid w:val="004C2271"/>
    <w:rsid w:val="004C2312"/>
    <w:rsid w:val="004C2B9E"/>
    <w:rsid w:val="004C2EC6"/>
    <w:rsid w:val="004C3454"/>
    <w:rsid w:val="004C3ECD"/>
    <w:rsid w:val="004C455F"/>
    <w:rsid w:val="004C4B62"/>
    <w:rsid w:val="004C4C85"/>
    <w:rsid w:val="004C54C9"/>
    <w:rsid w:val="004C5857"/>
    <w:rsid w:val="004C6658"/>
    <w:rsid w:val="004D0ECC"/>
    <w:rsid w:val="004D2C04"/>
    <w:rsid w:val="004D47BF"/>
    <w:rsid w:val="004D4ABA"/>
    <w:rsid w:val="004D4B73"/>
    <w:rsid w:val="004D4CFC"/>
    <w:rsid w:val="004D6025"/>
    <w:rsid w:val="004D6544"/>
    <w:rsid w:val="004D7845"/>
    <w:rsid w:val="004E014B"/>
    <w:rsid w:val="004E121E"/>
    <w:rsid w:val="004E252B"/>
    <w:rsid w:val="004E2649"/>
    <w:rsid w:val="004E2EC0"/>
    <w:rsid w:val="004E3053"/>
    <w:rsid w:val="004E36B9"/>
    <w:rsid w:val="004E57F0"/>
    <w:rsid w:val="004E7350"/>
    <w:rsid w:val="004E7A5E"/>
    <w:rsid w:val="004E7A6F"/>
    <w:rsid w:val="004E7AB0"/>
    <w:rsid w:val="004E7C77"/>
    <w:rsid w:val="004F2950"/>
    <w:rsid w:val="004F316B"/>
    <w:rsid w:val="004F3C68"/>
    <w:rsid w:val="004F410A"/>
    <w:rsid w:val="004F49DA"/>
    <w:rsid w:val="004F5FBF"/>
    <w:rsid w:val="004F626F"/>
    <w:rsid w:val="004F7E9A"/>
    <w:rsid w:val="00500AE1"/>
    <w:rsid w:val="00500E30"/>
    <w:rsid w:val="005012D5"/>
    <w:rsid w:val="00501399"/>
    <w:rsid w:val="0050140A"/>
    <w:rsid w:val="0050318A"/>
    <w:rsid w:val="005036C8"/>
    <w:rsid w:val="00503B89"/>
    <w:rsid w:val="00503E0A"/>
    <w:rsid w:val="005047ED"/>
    <w:rsid w:val="00504EF3"/>
    <w:rsid w:val="00505C43"/>
    <w:rsid w:val="0050633D"/>
    <w:rsid w:val="00506DDD"/>
    <w:rsid w:val="00506F63"/>
    <w:rsid w:val="00507BC4"/>
    <w:rsid w:val="00512386"/>
    <w:rsid w:val="005128E4"/>
    <w:rsid w:val="00512971"/>
    <w:rsid w:val="005129C0"/>
    <w:rsid w:val="00512D92"/>
    <w:rsid w:val="0051306E"/>
    <w:rsid w:val="005133DB"/>
    <w:rsid w:val="00514504"/>
    <w:rsid w:val="00514E73"/>
    <w:rsid w:val="00514F81"/>
    <w:rsid w:val="005158D5"/>
    <w:rsid w:val="005162E2"/>
    <w:rsid w:val="00517223"/>
    <w:rsid w:val="0051799A"/>
    <w:rsid w:val="00517F36"/>
    <w:rsid w:val="00521058"/>
    <w:rsid w:val="0052144C"/>
    <w:rsid w:val="00521E1F"/>
    <w:rsid w:val="00522753"/>
    <w:rsid w:val="005248E1"/>
    <w:rsid w:val="00524C86"/>
    <w:rsid w:val="00524D8E"/>
    <w:rsid w:val="005253EF"/>
    <w:rsid w:val="00525560"/>
    <w:rsid w:val="00527500"/>
    <w:rsid w:val="00530951"/>
    <w:rsid w:val="00530D3B"/>
    <w:rsid w:val="005361C8"/>
    <w:rsid w:val="00536409"/>
    <w:rsid w:val="005370AC"/>
    <w:rsid w:val="005408F9"/>
    <w:rsid w:val="00541A5C"/>
    <w:rsid w:val="00542743"/>
    <w:rsid w:val="00543452"/>
    <w:rsid w:val="00543D1D"/>
    <w:rsid w:val="005443B5"/>
    <w:rsid w:val="00544406"/>
    <w:rsid w:val="00544C49"/>
    <w:rsid w:val="00545DAB"/>
    <w:rsid w:val="00545DD2"/>
    <w:rsid w:val="00546E0E"/>
    <w:rsid w:val="00547001"/>
    <w:rsid w:val="00547098"/>
    <w:rsid w:val="005479C0"/>
    <w:rsid w:val="00547BC7"/>
    <w:rsid w:val="005509FC"/>
    <w:rsid w:val="005516A1"/>
    <w:rsid w:val="0055188E"/>
    <w:rsid w:val="00552546"/>
    <w:rsid w:val="00552A03"/>
    <w:rsid w:val="00552F7E"/>
    <w:rsid w:val="00553F1D"/>
    <w:rsid w:val="005550CC"/>
    <w:rsid w:val="0055548E"/>
    <w:rsid w:val="005559EF"/>
    <w:rsid w:val="00555EA4"/>
    <w:rsid w:val="0055606D"/>
    <w:rsid w:val="0055753C"/>
    <w:rsid w:val="005600B7"/>
    <w:rsid w:val="00561CEA"/>
    <w:rsid w:val="00561DD7"/>
    <w:rsid w:val="00563557"/>
    <w:rsid w:val="00563F55"/>
    <w:rsid w:val="00564434"/>
    <w:rsid w:val="00564756"/>
    <w:rsid w:val="00564934"/>
    <w:rsid w:val="005659AC"/>
    <w:rsid w:val="00565C3A"/>
    <w:rsid w:val="00566F9F"/>
    <w:rsid w:val="005679AC"/>
    <w:rsid w:val="005706B1"/>
    <w:rsid w:val="0057243A"/>
    <w:rsid w:val="0057402A"/>
    <w:rsid w:val="0057484C"/>
    <w:rsid w:val="00574D35"/>
    <w:rsid w:val="00575CE3"/>
    <w:rsid w:val="00576ACD"/>
    <w:rsid w:val="00577108"/>
    <w:rsid w:val="005771D0"/>
    <w:rsid w:val="005771F2"/>
    <w:rsid w:val="00577D7D"/>
    <w:rsid w:val="00580C08"/>
    <w:rsid w:val="00580D18"/>
    <w:rsid w:val="0058133D"/>
    <w:rsid w:val="00582E32"/>
    <w:rsid w:val="005850E4"/>
    <w:rsid w:val="0058571E"/>
    <w:rsid w:val="0058574C"/>
    <w:rsid w:val="005857B3"/>
    <w:rsid w:val="00585A1A"/>
    <w:rsid w:val="0058627E"/>
    <w:rsid w:val="0059191A"/>
    <w:rsid w:val="005921FF"/>
    <w:rsid w:val="00594111"/>
    <w:rsid w:val="00595844"/>
    <w:rsid w:val="00595A8B"/>
    <w:rsid w:val="0059621C"/>
    <w:rsid w:val="0059712B"/>
    <w:rsid w:val="005976AB"/>
    <w:rsid w:val="005978D2"/>
    <w:rsid w:val="005978FA"/>
    <w:rsid w:val="005A1119"/>
    <w:rsid w:val="005A11EF"/>
    <w:rsid w:val="005A205D"/>
    <w:rsid w:val="005A24ED"/>
    <w:rsid w:val="005A2BB2"/>
    <w:rsid w:val="005A318B"/>
    <w:rsid w:val="005A34A6"/>
    <w:rsid w:val="005A3CD9"/>
    <w:rsid w:val="005A5CDD"/>
    <w:rsid w:val="005A5E4C"/>
    <w:rsid w:val="005A607A"/>
    <w:rsid w:val="005A60C1"/>
    <w:rsid w:val="005A62F3"/>
    <w:rsid w:val="005A6A38"/>
    <w:rsid w:val="005A6D0E"/>
    <w:rsid w:val="005A6D23"/>
    <w:rsid w:val="005A75EE"/>
    <w:rsid w:val="005A7BCE"/>
    <w:rsid w:val="005A7EE1"/>
    <w:rsid w:val="005B08F8"/>
    <w:rsid w:val="005B1F19"/>
    <w:rsid w:val="005B31D9"/>
    <w:rsid w:val="005B395B"/>
    <w:rsid w:val="005B3A41"/>
    <w:rsid w:val="005B3CBD"/>
    <w:rsid w:val="005B4B7B"/>
    <w:rsid w:val="005B52B0"/>
    <w:rsid w:val="005B56A0"/>
    <w:rsid w:val="005B6806"/>
    <w:rsid w:val="005B69A5"/>
    <w:rsid w:val="005B6C8C"/>
    <w:rsid w:val="005B78BE"/>
    <w:rsid w:val="005B7F27"/>
    <w:rsid w:val="005C0599"/>
    <w:rsid w:val="005C168E"/>
    <w:rsid w:val="005C1B30"/>
    <w:rsid w:val="005C1D47"/>
    <w:rsid w:val="005C1F3B"/>
    <w:rsid w:val="005C2C0D"/>
    <w:rsid w:val="005C2DCD"/>
    <w:rsid w:val="005C369B"/>
    <w:rsid w:val="005C4225"/>
    <w:rsid w:val="005C4E7B"/>
    <w:rsid w:val="005C6A64"/>
    <w:rsid w:val="005C6A73"/>
    <w:rsid w:val="005D02BD"/>
    <w:rsid w:val="005D2946"/>
    <w:rsid w:val="005D330F"/>
    <w:rsid w:val="005D338D"/>
    <w:rsid w:val="005D3B20"/>
    <w:rsid w:val="005D43CA"/>
    <w:rsid w:val="005D4AAA"/>
    <w:rsid w:val="005D4F0E"/>
    <w:rsid w:val="005D7FA0"/>
    <w:rsid w:val="005E011F"/>
    <w:rsid w:val="005E0CF6"/>
    <w:rsid w:val="005E44EB"/>
    <w:rsid w:val="005E4D9A"/>
    <w:rsid w:val="005E55A2"/>
    <w:rsid w:val="005E6809"/>
    <w:rsid w:val="005F0DAD"/>
    <w:rsid w:val="005F0F33"/>
    <w:rsid w:val="005F2196"/>
    <w:rsid w:val="005F27A9"/>
    <w:rsid w:val="005F2E3D"/>
    <w:rsid w:val="005F34CD"/>
    <w:rsid w:val="005F37AD"/>
    <w:rsid w:val="005F3F67"/>
    <w:rsid w:val="005F4101"/>
    <w:rsid w:val="005F71D8"/>
    <w:rsid w:val="006001AF"/>
    <w:rsid w:val="00600A89"/>
    <w:rsid w:val="00600C9A"/>
    <w:rsid w:val="00600DEB"/>
    <w:rsid w:val="00602077"/>
    <w:rsid w:val="00603238"/>
    <w:rsid w:val="006037F8"/>
    <w:rsid w:val="00603F51"/>
    <w:rsid w:val="006049C1"/>
    <w:rsid w:val="00604ADF"/>
    <w:rsid w:val="00604B98"/>
    <w:rsid w:val="0060681F"/>
    <w:rsid w:val="0060734A"/>
    <w:rsid w:val="006122EB"/>
    <w:rsid w:val="006129F5"/>
    <w:rsid w:val="00614020"/>
    <w:rsid w:val="006148EE"/>
    <w:rsid w:val="00615107"/>
    <w:rsid w:val="006177A4"/>
    <w:rsid w:val="00620170"/>
    <w:rsid w:val="00621979"/>
    <w:rsid w:val="00621A6F"/>
    <w:rsid w:val="00621DC9"/>
    <w:rsid w:val="00622165"/>
    <w:rsid w:val="00625274"/>
    <w:rsid w:val="006252EA"/>
    <w:rsid w:val="00625578"/>
    <w:rsid w:val="00625663"/>
    <w:rsid w:val="006269EA"/>
    <w:rsid w:val="006271C6"/>
    <w:rsid w:val="00627C9F"/>
    <w:rsid w:val="006311E9"/>
    <w:rsid w:val="006317C4"/>
    <w:rsid w:val="00632354"/>
    <w:rsid w:val="00632815"/>
    <w:rsid w:val="00632F08"/>
    <w:rsid w:val="00632F4B"/>
    <w:rsid w:val="00635421"/>
    <w:rsid w:val="006360BC"/>
    <w:rsid w:val="00636DE8"/>
    <w:rsid w:val="00637126"/>
    <w:rsid w:val="00640646"/>
    <w:rsid w:val="00640D80"/>
    <w:rsid w:val="00642348"/>
    <w:rsid w:val="006424F7"/>
    <w:rsid w:val="00642810"/>
    <w:rsid w:val="00645D93"/>
    <w:rsid w:val="00646E49"/>
    <w:rsid w:val="006505D9"/>
    <w:rsid w:val="00650753"/>
    <w:rsid w:val="00650F35"/>
    <w:rsid w:val="0065182F"/>
    <w:rsid w:val="00651873"/>
    <w:rsid w:val="00652333"/>
    <w:rsid w:val="00652B20"/>
    <w:rsid w:val="00653EF7"/>
    <w:rsid w:val="006544EB"/>
    <w:rsid w:val="006557D6"/>
    <w:rsid w:val="00656157"/>
    <w:rsid w:val="00657F65"/>
    <w:rsid w:val="00660F87"/>
    <w:rsid w:val="0066109C"/>
    <w:rsid w:val="006614BA"/>
    <w:rsid w:val="0066181F"/>
    <w:rsid w:val="006619B1"/>
    <w:rsid w:val="00662F6B"/>
    <w:rsid w:val="0066351A"/>
    <w:rsid w:val="00663F02"/>
    <w:rsid w:val="00664862"/>
    <w:rsid w:val="00665C1D"/>
    <w:rsid w:val="00665E61"/>
    <w:rsid w:val="006669AD"/>
    <w:rsid w:val="00667740"/>
    <w:rsid w:val="0067018B"/>
    <w:rsid w:val="00671923"/>
    <w:rsid w:val="00672B39"/>
    <w:rsid w:val="00672DB9"/>
    <w:rsid w:val="0067763F"/>
    <w:rsid w:val="0068009E"/>
    <w:rsid w:val="00684F90"/>
    <w:rsid w:val="00685A44"/>
    <w:rsid w:val="00685C8C"/>
    <w:rsid w:val="0068685D"/>
    <w:rsid w:val="00687CF2"/>
    <w:rsid w:val="0069008D"/>
    <w:rsid w:val="00690F51"/>
    <w:rsid w:val="006913B9"/>
    <w:rsid w:val="00691402"/>
    <w:rsid w:val="00692219"/>
    <w:rsid w:val="006944F7"/>
    <w:rsid w:val="0069499B"/>
    <w:rsid w:val="006949DB"/>
    <w:rsid w:val="00694BAD"/>
    <w:rsid w:val="0069564B"/>
    <w:rsid w:val="0069581C"/>
    <w:rsid w:val="00695A40"/>
    <w:rsid w:val="00695EA0"/>
    <w:rsid w:val="006969CC"/>
    <w:rsid w:val="006971B4"/>
    <w:rsid w:val="0069758A"/>
    <w:rsid w:val="006979C9"/>
    <w:rsid w:val="006A02AC"/>
    <w:rsid w:val="006A0593"/>
    <w:rsid w:val="006A06A0"/>
    <w:rsid w:val="006A17D2"/>
    <w:rsid w:val="006A2BD4"/>
    <w:rsid w:val="006A3C5D"/>
    <w:rsid w:val="006A4542"/>
    <w:rsid w:val="006A4859"/>
    <w:rsid w:val="006A6E65"/>
    <w:rsid w:val="006A7114"/>
    <w:rsid w:val="006A73E6"/>
    <w:rsid w:val="006B1A2F"/>
    <w:rsid w:val="006B28D4"/>
    <w:rsid w:val="006B2D5C"/>
    <w:rsid w:val="006B3B31"/>
    <w:rsid w:val="006C0C5B"/>
    <w:rsid w:val="006C0ECF"/>
    <w:rsid w:val="006C0F69"/>
    <w:rsid w:val="006C1041"/>
    <w:rsid w:val="006C2480"/>
    <w:rsid w:val="006C3B17"/>
    <w:rsid w:val="006C4265"/>
    <w:rsid w:val="006C4EB1"/>
    <w:rsid w:val="006C5CD4"/>
    <w:rsid w:val="006C5CF0"/>
    <w:rsid w:val="006C60AF"/>
    <w:rsid w:val="006D1507"/>
    <w:rsid w:val="006D1742"/>
    <w:rsid w:val="006D3019"/>
    <w:rsid w:val="006D39E0"/>
    <w:rsid w:val="006D520A"/>
    <w:rsid w:val="006D5355"/>
    <w:rsid w:val="006D5796"/>
    <w:rsid w:val="006D5E39"/>
    <w:rsid w:val="006D6E96"/>
    <w:rsid w:val="006E0166"/>
    <w:rsid w:val="006E1F50"/>
    <w:rsid w:val="006E2042"/>
    <w:rsid w:val="006E24A6"/>
    <w:rsid w:val="006E2A63"/>
    <w:rsid w:val="006E2FFB"/>
    <w:rsid w:val="006E39E8"/>
    <w:rsid w:val="006E3B27"/>
    <w:rsid w:val="006E5A77"/>
    <w:rsid w:val="006E61C7"/>
    <w:rsid w:val="006E6CA2"/>
    <w:rsid w:val="006E7B34"/>
    <w:rsid w:val="006F0B45"/>
    <w:rsid w:val="006F0EAD"/>
    <w:rsid w:val="006F17B8"/>
    <w:rsid w:val="006F2B5A"/>
    <w:rsid w:val="006F3084"/>
    <w:rsid w:val="006F3503"/>
    <w:rsid w:val="006F48FE"/>
    <w:rsid w:val="006F4A61"/>
    <w:rsid w:val="00702101"/>
    <w:rsid w:val="00702339"/>
    <w:rsid w:val="00702A50"/>
    <w:rsid w:val="00704512"/>
    <w:rsid w:val="00705210"/>
    <w:rsid w:val="0070697F"/>
    <w:rsid w:val="00706E45"/>
    <w:rsid w:val="007103C4"/>
    <w:rsid w:val="00711FB8"/>
    <w:rsid w:val="007120F6"/>
    <w:rsid w:val="00712419"/>
    <w:rsid w:val="007127BD"/>
    <w:rsid w:val="00714847"/>
    <w:rsid w:val="00714DEE"/>
    <w:rsid w:val="00716EE7"/>
    <w:rsid w:val="0072124D"/>
    <w:rsid w:val="0072199C"/>
    <w:rsid w:val="00722C9F"/>
    <w:rsid w:val="0072411F"/>
    <w:rsid w:val="007244A0"/>
    <w:rsid w:val="007253B8"/>
    <w:rsid w:val="007260BF"/>
    <w:rsid w:val="0072705D"/>
    <w:rsid w:val="007273DD"/>
    <w:rsid w:val="00727683"/>
    <w:rsid w:val="00730876"/>
    <w:rsid w:val="00731543"/>
    <w:rsid w:val="00731A51"/>
    <w:rsid w:val="00732BA4"/>
    <w:rsid w:val="00733BF0"/>
    <w:rsid w:val="00734A2B"/>
    <w:rsid w:val="007354A3"/>
    <w:rsid w:val="00735E0B"/>
    <w:rsid w:val="00736251"/>
    <w:rsid w:val="00736B64"/>
    <w:rsid w:val="0073741F"/>
    <w:rsid w:val="0073766F"/>
    <w:rsid w:val="00740C3F"/>
    <w:rsid w:val="00742C23"/>
    <w:rsid w:val="0074367C"/>
    <w:rsid w:val="00744897"/>
    <w:rsid w:val="00747C13"/>
    <w:rsid w:val="0075220C"/>
    <w:rsid w:val="00753848"/>
    <w:rsid w:val="00753B5D"/>
    <w:rsid w:val="00753D41"/>
    <w:rsid w:val="00754598"/>
    <w:rsid w:val="007547DC"/>
    <w:rsid w:val="00756C66"/>
    <w:rsid w:val="007603D8"/>
    <w:rsid w:val="00760E26"/>
    <w:rsid w:val="00762A07"/>
    <w:rsid w:val="00763DDC"/>
    <w:rsid w:val="00764795"/>
    <w:rsid w:val="007653C9"/>
    <w:rsid w:val="0076643F"/>
    <w:rsid w:val="007669EB"/>
    <w:rsid w:val="0077002B"/>
    <w:rsid w:val="0077210E"/>
    <w:rsid w:val="007726DE"/>
    <w:rsid w:val="007730C9"/>
    <w:rsid w:val="0077499D"/>
    <w:rsid w:val="007755DA"/>
    <w:rsid w:val="00775929"/>
    <w:rsid w:val="00775BEA"/>
    <w:rsid w:val="00775C08"/>
    <w:rsid w:val="00777F63"/>
    <w:rsid w:val="0078138A"/>
    <w:rsid w:val="00783E3D"/>
    <w:rsid w:val="00786620"/>
    <w:rsid w:val="00790D63"/>
    <w:rsid w:val="00790EA2"/>
    <w:rsid w:val="00790EC4"/>
    <w:rsid w:val="00790F8C"/>
    <w:rsid w:val="007912CC"/>
    <w:rsid w:val="0079168D"/>
    <w:rsid w:val="007937A3"/>
    <w:rsid w:val="00794710"/>
    <w:rsid w:val="00794FB6"/>
    <w:rsid w:val="00795F35"/>
    <w:rsid w:val="00797EA0"/>
    <w:rsid w:val="00797F20"/>
    <w:rsid w:val="007A17B2"/>
    <w:rsid w:val="007A3223"/>
    <w:rsid w:val="007A3470"/>
    <w:rsid w:val="007A5817"/>
    <w:rsid w:val="007A5882"/>
    <w:rsid w:val="007A5B6F"/>
    <w:rsid w:val="007A6769"/>
    <w:rsid w:val="007B05C4"/>
    <w:rsid w:val="007B1066"/>
    <w:rsid w:val="007B112E"/>
    <w:rsid w:val="007B25B8"/>
    <w:rsid w:val="007B5DC2"/>
    <w:rsid w:val="007B60E9"/>
    <w:rsid w:val="007B63EF"/>
    <w:rsid w:val="007B6CC3"/>
    <w:rsid w:val="007B76D3"/>
    <w:rsid w:val="007C01CA"/>
    <w:rsid w:val="007C04CC"/>
    <w:rsid w:val="007C05BE"/>
    <w:rsid w:val="007C113F"/>
    <w:rsid w:val="007C1763"/>
    <w:rsid w:val="007C1DDB"/>
    <w:rsid w:val="007C3334"/>
    <w:rsid w:val="007C3B74"/>
    <w:rsid w:val="007C5516"/>
    <w:rsid w:val="007C5A6C"/>
    <w:rsid w:val="007C6B52"/>
    <w:rsid w:val="007C718C"/>
    <w:rsid w:val="007C792B"/>
    <w:rsid w:val="007C7B74"/>
    <w:rsid w:val="007D038E"/>
    <w:rsid w:val="007D0C69"/>
    <w:rsid w:val="007D2B98"/>
    <w:rsid w:val="007D7F77"/>
    <w:rsid w:val="007E0D3F"/>
    <w:rsid w:val="007E10D9"/>
    <w:rsid w:val="007E21BC"/>
    <w:rsid w:val="007E2486"/>
    <w:rsid w:val="007E4A48"/>
    <w:rsid w:val="007E4FD1"/>
    <w:rsid w:val="007E6A73"/>
    <w:rsid w:val="007E7881"/>
    <w:rsid w:val="007E7C82"/>
    <w:rsid w:val="007F0409"/>
    <w:rsid w:val="007F1A1B"/>
    <w:rsid w:val="007F1BE1"/>
    <w:rsid w:val="007F1EB5"/>
    <w:rsid w:val="007F2AA1"/>
    <w:rsid w:val="007F3852"/>
    <w:rsid w:val="007F582A"/>
    <w:rsid w:val="007F588D"/>
    <w:rsid w:val="007F714C"/>
    <w:rsid w:val="007F71AB"/>
    <w:rsid w:val="007F7FFA"/>
    <w:rsid w:val="00800252"/>
    <w:rsid w:val="008003E9"/>
    <w:rsid w:val="008008EB"/>
    <w:rsid w:val="008020CF"/>
    <w:rsid w:val="00803F1C"/>
    <w:rsid w:val="0080600E"/>
    <w:rsid w:val="008060A6"/>
    <w:rsid w:val="008060FB"/>
    <w:rsid w:val="00806A54"/>
    <w:rsid w:val="00806BFB"/>
    <w:rsid w:val="00806E3D"/>
    <w:rsid w:val="00807986"/>
    <w:rsid w:val="00810F0B"/>
    <w:rsid w:val="00812332"/>
    <w:rsid w:val="008127C8"/>
    <w:rsid w:val="008134A6"/>
    <w:rsid w:val="00814221"/>
    <w:rsid w:val="00814688"/>
    <w:rsid w:val="00814B69"/>
    <w:rsid w:val="00814E76"/>
    <w:rsid w:val="008156A7"/>
    <w:rsid w:val="00815EFB"/>
    <w:rsid w:val="00816556"/>
    <w:rsid w:val="00817612"/>
    <w:rsid w:val="00821B08"/>
    <w:rsid w:val="00821F93"/>
    <w:rsid w:val="00825AF1"/>
    <w:rsid w:val="008308EB"/>
    <w:rsid w:val="00830D1A"/>
    <w:rsid w:val="00832FD7"/>
    <w:rsid w:val="00833402"/>
    <w:rsid w:val="008338A4"/>
    <w:rsid w:val="00834141"/>
    <w:rsid w:val="00834D49"/>
    <w:rsid w:val="00835AD9"/>
    <w:rsid w:val="00836007"/>
    <w:rsid w:val="00836330"/>
    <w:rsid w:val="00837556"/>
    <w:rsid w:val="00837C45"/>
    <w:rsid w:val="008404D8"/>
    <w:rsid w:val="00841CE5"/>
    <w:rsid w:val="0084221B"/>
    <w:rsid w:val="008429CE"/>
    <w:rsid w:val="00842A34"/>
    <w:rsid w:val="00844730"/>
    <w:rsid w:val="00844936"/>
    <w:rsid w:val="008457C2"/>
    <w:rsid w:val="00845D1D"/>
    <w:rsid w:val="008463F9"/>
    <w:rsid w:val="00846AEA"/>
    <w:rsid w:val="00846E32"/>
    <w:rsid w:val="00851245"/>
    <w:rsid w:val="008520BD"/>
    <w:rsid w:val="008530E7"/>
    <w:rsid w:val="0085490D"/>
    <w:rsid w:val="00854A37"/>
    <w:rsid w:val="00854D7F"/>
    <w:rsid w:val="00855FB9"/>
    <w:rsid w:val="00856324"/>
    <w:rsid w:val="008565B0"/>
    <w:rsid w:val="00856697"/>
    <w:rsid w:val="00857459"/>
    <w:rsid w:val="00857A82"/>
    <w:rsid w:val="00860C6F"/>
    <w:rsid w:val="008620BF"/>
    <w:rsid w:val="00862F26"/>
    <w:rsid w:val="00864509"/>
    <w:rsid w:val="00866AA0"/>
    <w:rsid w:val="0086790D"/>
    <w:rsid w:val="00871876"/>
    <w:rsid w:val="00872BD3"/>
    <w:rsid w:val="00872CAF"/>
    <w:rsid w:val="008731DC"/>
    <w:rsid w:val="00873230"/>
    <w:rsid w:val="00873836"/>
    <w:rsid w:val="0087407D"/>
    <w:rsid w:val="00875114"/>
    <w:rsid w:val="00875344"/>
    <w:rsid w:val="008757E2"/>
    <w:rsid w:val="00877107"/>
    <w:rsid w:val="00877585"/>
    <w:rsid w:val="0088022C"/>
    <w:rsid w:val="008805BD"/>
    <w:rsid w:val="00882815"/>
    <w:rsid w:val="0088287E"/>
    <w:rsid w:val="00883574"/>
    <w:rsid w:val="0088495D"/>
    <w:rsid w:val="00885737"/>
    <w:rsid w:val="00885DB9"/>
    <w:rsid w:val="00885EF5"/>
    <w:rsid w:val="00887AB7"/>
    <w:rsid w:val="00890650"/>
    <w:rsid w:val="0089076B"/>
    <w:rsid w:val="00890C27"/>
    <w:rsid w:val="00892010"/>
    <w:rsid w:val="008924B6"/>
    <w:rsid w:val="008924EC"/>
    <w:rsid w:val="0089400B"/>
    <w:rsid w:val="008944DC"/>
    <w:rsid w:val="0089595A"/>
    <w:rsid w:val="00895C75"/>
    <w:rsid w:val="00896B1F"/>
    <w:rsid w:val="0089721D"/>
    <w:rsid w:val="00897BBC"/>
    <w:rsid w:val="00897E12"/>
    <w:rsid w:val="008A085D"/>
    <w:rsid w:val="008A0F36"/>
    <w:rsid w:val="008A2388"/>
    <w:rsid w:val="008A458F"/>
    <w:rsid w:val="008A614C"/>
    <w:rsid w:val="008A6ACC"/>
    <w:rsid w:val="008A71A7"/>
    <w:rsid w:val="008A7AB7"/>
    <w:rsid w:val="008A7E0F"/>
    <w:rsid w:val="008B00C3"/>
    <w:rsid w:val="008B09B4"/>
    <w:rsid w:val="008B12F5"/>
    <w:rsid w:val="008B3470"/>
    <w:rsid w:val="008B3E7B"/>
    <w:rsid w:val="008B537A"/>
    <w:rsid w:val="008B70C6"/>
    <w:rsid w:val="008B7E41"/>
    <w:rsid w:val="008C097E"/>
    <w:rsid w:val="008C1314"/>
    <w:rsid w:val="008C1556"/>
    <w:rsid w:val="008C2737"/>
    <w:rsid w:val="008C3A8F"/>
    <w:rsid w:val="008C45B0"/>
    <w:rsid w:val="008C4C43"/>
    <w:rsid w:val="008C525A"/>
    <w:rsid w:val="008C58A1"/>
    <w:rsid w:val="008C5E2D"/>
    <w:rsid w:val="008D185C"/>
    <w:rsid w:val="008D1C3B"/>
    <w:rsid w:val="008D2BAD"/>
    <w:rsid w:val="008D4417"/>
    <w:rsid w:val="008D5405"/>
    <w:rsid w:val="008D5D49"/>
    <w:rsid w:val="008D7406"/>
    <w:rsid w:val="008D768D"/>
    <w:rsid w:val="008D7ECA"/>
    <w:rsid w:val="008E010B"/>
    <w:rsid w:val="008E06FC"/>
    <w:rsid w:val="008E2E55"/>
    <w:rsid w:val="008E3759"/>
    <w:rsid w:val="008E3BFE"/>
    <w:rsid w:val="008E3DDB"/>
    <w:rsid w:val="008E4884"/>
    <w:rsid w:val="008E4948"/>
    <w:rsid w:val="008E496F"/>
    <w:rsid w:val="008E51E4"/>
    <w:rsid w:val="008E5A56"/>
    <w:rsid w:val="008E5AB7"/>
    <w:rsid w:val="008E5FC3"/>
    <w:rsid w:val="008E625C"/>
    <w:rsid w:val="008E798D"/>
    <w:rsid w:val="008F0059"/>
    <w:rsid w:val="008F01D4"/>
    <w:rsid w:val="008F0501"/>
    <w:rsid w:val="008F14B4"/>
    <w:rsid w:val="008F1912"/>
    <w:rsid w:val="008F26C5"/>
    <w:rsid w:val="008F4CB0"/>
    <w:rsid w:val="008F50FE"/>
    <w:rsid w:val="008F5B6A"/>
    <w:rsid w:val="008F73E2"/>
    <w:rsid w:val="00902347"/>
    <w:rsid w:val="009026E8"/>
    <w:rsid w:val="0090270B"/>
    <w:rsid w:val="0090301C"/>
    <w:rsid w:val="00903338"/>
    <w:rsid w:val="00903663"/>
    <w:rsid w:val="009041DC"/>
    <w:rsid w:val="00904704"/>
    <w:rsid w:val="0090609D"/>
    <w:rsid w:val="00907BC9"/>
    <w:rsid w:val="00910BB6"/>
    <w:rsid w:val="00911F17"/>
    <w:rsid w:val="0091272A"/>
    <w:rsid w:val="009129F9"/>
    <w:rsid w:val="00912E0D"/>
    <w:rsid w:val="00912EBB"/>
    <w:rsid w:val="00913AC8"/>
    <w:rsid w:val="00914722"/>
    <w:rsid w:val="00914F6C"/>
    <w:rsid w:val="00916298"/>
    <w:rsid w:val="00917B5A"/>
    <w:rsid w:val="00920A58"/>
    <w:rsid w:val="00920A8C"/>
    <w:rsid w:val="00922D38"/>
    <w:rsid w:val="00924B5D"/>
    <w:rsid w:val="00925050"/>
    <w:rsid w:val="009251C5"/>
    <w:rsid w:val="00925763"/>
    <w:rsid w:val="00925AD6"/>
    <w:rsid w:val="00925B16"/>
    <w:rsid w:val="009269B3"/>
    <w:rsid w:val="00926C63"/>
    <w:rsid w:val="009272FD"/>
    <w:rsid w:val="00930127"/>
    <w:rsid w:val="00932149"/>
    <w:rsid w:val="0093374F"/>
    <w:rsid w:val="00934563"/>
    <w:rsid w:val="00934A2C"/>
    <w:rsid w:val="00934EA5"/>
    <w:rsid w:val="00936C5F"/>
    <w:rsid w:val="00937F39"/>
    <w:rsid w:val="00940C06"/>
    <w:rsid w:val="00940D83"/>
    <w:rsid w:val="00940DF8"/>
    <w:rsid w:val="00941D85"/>
    <w:rsid w:val="0094314A"/>
    <w:rsid w:val="0094580B"/>
    <w:rsid w:val="00951B2B"/>
    <w:rsid w:val="0095237E"/>
    <w:rsid w:val="0095280B"/>
    <w:rsid w:val="00952AA4"/>
    <w:rsid w:val="0095449C"/>
    <w:rsid w:val="00954A2C"/>
    <w:rsid w:val="00956DBF"/>
    <w:rsid w:val="00956E97"/>
    <w:rsid w:val="00960880"/>
    <w:rsid w:val="00960BD7"/>
    <w:rsid w:val="009618E0"/>
    <w:rsid w:val="0096598B"/>
    <w:rsid w:val="0096706E"/>
    <w:rsid w:val="009703FA"/>
    <w:rsid w:val="00970A33"/>
    <w:rsid w:val="009710FB"/>
    <w:rsid w:val="009721AA"/>
    <w:rsid w:val="009724FF"/>
    <w:rsid w:val="00972CA3"/>
    <w:rsid w:val="00974491"/>
    <w:rsid w:val="00975706"/>
    <w:rsid w:val="00975C4E"/>
    <w:rsid w:val="00975F56"/>
    <w:rsid w:val="009765A5"/>
    <w:rsid w:val="00976B08"/>
    <w:rsid w:val="00977298"/>
    <w:rsid w:val="0097795E"/>
    <w:rsid w:val="00980849"/>
    <w:rsid w:val="00981075"/>
    <w:rsid w:val="00981FBA"/>
    <w:rsid w:val="0098235B"/>
    <w:rsid w:val="00984200"/>
    <w:rsid w:val="00987267"/>
    <w:rsid w:val="00987782"/>
    <w:rsid w:val="009906AC"/>
    <w:rsid w:val="0099259B"/>
    <w:rsid w:val="0099265C"/>
    <w:rsid w:val="00993E21"/>
    <w:rsid w:val="00994D25"/>
    <w:rsid w:val="009964A0"/>
    <w:rsid w:val="00996B6E"/>
    <w:rsid w:val="00996F38"/>
    <w:rsid w:val="009978E6"/>
    <w:rsid w:val="00997BC5"/>
    <w:rsid w:val="009A14CE"/>
    <w:rsid w:val="009A14FC"/>
    <w:rsid w:val="009A1FC5"/>
    <w:rsid w:val="009A25DD"/>
    <w:rsid w:val="009A40AD"/>
    <w:rsid w:val="009A433A"/>
    <w:rsid w:val="009A4911"/>
    <w:rsid w:val="009A4938"/>
    <w:rsid w:val="009A4F41"/>
    <w:rsid w:val="009A57D3"/>
    <w:rsid w:val="009A679F"/>
    <w:rsid w:val="009A71CB"/>
    <w:rsid w:val="009A72A7"/>
    <w:rsid w:val="009A7EF1"/>
    <w:rsid w:val="009B0055"/>
    <w:rsid w:val="009B0DE8"/>
    <w:rsid w:val="009B16F2"/>
    <w:rsid w:val="009B2EDE"/>
    <w:rsid w:val="009B381B"/>
    <w:rsid w:val="009B41CD"/>
    <w:rsid w:val="009B4788"/>
    <w:rsid w:val="009B54DA"/>
    <w:rsid w:val="009B5CF3"/>
    <w:rsid w:val="009B77FD"/>
    <w:rsid w:val="009C0835"/>
    <w:rsid w:val="009C190E"/>
    <w:rsid w:val="009C2603"/>
    <w:rsid w:val="009C380D"/>
    <w:rsid w:val="009C3D00"/>
    <w:rsid w:val="009C420B"/>
    <w:rsid w:val="009C47FF"/>
    <w:rsid w:val="009C4D94"/>
    <w:rsid w:val="009C5726"/>
    <w:rsid w:val="009C6169"/>
    <w:rsid w:val="009C6B43"/>
    <w:rsid w:val="009C74BB"/>
    <w:rsid w:val="009C75C7"/>
    <w:rsid w:val="009D055C"/>
    <w:rsid w:val="009D08DE"/>
    <w:rsid w:val="009D0A6F"/>
    <w:rsid w:val="009D131E"/>
    <w:rsid w:val="009D1753"/>
    <w:rsid w:val="009D1959"/>
    <w:rsid w:val="009D28B2"/>
    <w:rsid w:val="009D2A68"/>
    <w:rsid w:val="009D35D0"/>
    <w:rsid w:val="009D3B68"/>
    <w:rsid w:val="009D3FA1"/>
    <w:rsid w:val="009D42D8"/>
    <w:rsid w:val="009D4487"/>
    <w:rsid w:val="009D4653"/>
    <w:rsid w:val="009D5BBC"/>
    <w:rsid w:val="009D6DC5"/>
    <w:rsid w:val="009D7611"/>
    <w:rsid w:val="009E0B61"/>
    <w:rsid w:val="009E143C"/>
    <w:rsid w:val="009E334A"/>
    <w:rsid w:val="009E3D5E"/>
    <w:rsid w:val="009E3E19"/>
    <w:rsid w:val="009E4019"/>
    <w:rsid w:val="009E42AC"/>
    <w:rsid w:val="009E53DE"/>
    <w:rsid w:val="009E54B6"/>
    <w:rsid w:val="009E5A64"/>
    <w:rsid w:val="009E61FC"/>
    <w:rsid w:val="009E6236"/>
    <w:rsid w:val="009E66C1"/>
    <w:rsid w:val="009E6951"/>
    <w:rsid w:val="009E7E47"/>
    <w:rsid w:val="009F0DC5"/>
    <w:rsid w:val="009F15DE"/>
    <w:rsid w:val="009F17D1"/>
    <w:rsid w:val="009F3030"/>
    <w:rsid w:val="009F60F2"/>
    <w:rsid w:val="009F6922"/>
    <w:rsid w:val="009F6FD3"/>
    <w:rsid w:val="009F7626"/>
    <w:rsid w:val="009F78A8"/>
    <w:rsid w:val="009F7EFF"/>
    <w:rsid w:val="00A01DD1"/>
    <w:rsid w:val="00A031F4"/>
    <w:rsid w:val="00A03421"/>
    <w:rsid w:val="00A03507"/>
    <w:rsid w:val="00A036EA"/>
    <w:rsid w:val="00A058D0"/>
    <w:rsid w:val="00A05F7B"/>
    <w:rsid w:val="00A069BF"/>
    <w:rsid w:val="00A07A9C"/>
    <w:rsid w:val="00A10B6E"/>
    <w:rsid w:val="00A10EDA"/>
    <w:rsid w:val="00A11212"/>
    <w:rsid w:val="00A11E44"/>
    <w:rsid w:val="00A12EE4"/>
    <w:rsid w:val="00A13331"/>
    <w:rsid w:val="00A1615A"/>
    <w:rsid w:val="00A16BAA"/>
    <w:rsid w:val="00A20178"/>
    <w:rsid w:val="00A21041"/>
    <w:rsid w:val="00A21241"/>
    <w:rsid w:val="00A218CF"/>
    <w:rsid w:val="00A24D6A"/>
    <w:rsid w:val="00A24F83"/>
    <w:rsid w:val="00A268A2"/>
    <w:rsid w:val="00A27261"/>
    <w:rsid w:val="00A275A9"/>
    <w:rsid w:val="00A27B26"/>
    <w:rsid w:val="00A30100"/>
    <w:rsid w:val="00A30D3F"/>
    <w:rsid w:val="00A31EEC"/>
    <w:rsid w:val="00A328B3"/>
    <w:rsid w:val="00A32BC4"/>
    <w:rsid w:val="00A34641"/>
    <w:rsid w:val="00A35FE1"/>
    <w:rsid w:val="00A372DF"/>
    <w:rsid w:val="00A3778C"/>
    <w:rsid w:val="00A42634"/>
    <w:rsid w:val="00A42E22"/>
    <w:rsid w:val="00A43447"/>
    <w:rsid w:val="00A437F3"/>
    <w:rsid w:val="00A43CFD"/>
    <w:rsid w:val="00A43E40"/>
    <w:rsid w:val="00A4546E"/>
    <w:rsid w:val="00A456BE"/>
    <w:rsid w:val="00A45C80"/>
    <w:rsid w:val="00A46310"/>
    <w:rsid w:val="00A46399"/>
    <w:rsid w:val="00A471D7"/>
    <w:rsid w:val="00A47A4A"/>
    <w:rsid w:val="00A50FCF"/>
    <w:rsid w:val="00A51901"/>
    <w:rsid w:val="00A51BEF"/>
    <w:rsid w:val="00A5255F"/>
    <w:rsid w:val="00A528D1"/>
    <w:rsid w:val="00A5307F"/>
    <w:rsid w:val="00A530D2"/>
    <w:rsid w:val="00A55259"/>
    <w:rsid w:val="00A56A6F"/>
    <w:rsid w:val="00A56DD1"/>
    <w:rsid w:val="00A57174"/>
    <w:rsid w:val="00A57757"/>
    <w:rsid w:val="00A60EBC"/>
    <w:rsid w:val="00A610CD"/>
    <w:rsid w:val="00A61D24"/>
    <w:rsid w:val="00A63C5B"/>
    <w:rsid w:val="00A64637"/>
    <w:rsid w:val="00A6527E"/>
    <w:rsid w:val="00A70EB3"/>
    <w:rsid w:val="00A71A4F"/>
    <w:rsid w:val="00A72589"/>
    <w:rsid w:val="00A73285"/>
    <w:rsid w:val="00A7360B"/>
    <w:rsid w:val="00A75672"/>
    <w:rsid w:val="00A758AA"/>
    <w:rsid w:val="00A75936"/>
    <w:rsid w:val="00A81F48"/>
    <w:rsid w:val="00A82CDC"/>
    <w:rsid w:val="00A83E46"/>
    <w:rsid w:val="00A845B3"/>
    <w:rsid w:val="00A85757"/>
    <w:rsid w:val="00A859D7"/>
    <w:rsid w:val="00A85E55"/>
    <w:rsid w:val="00A86E6F"/>
    <w:rsid w:val="00A87624"/>
    <w:rsid w:val="00A87A8B"/>
    <w:rsid w:val="00A9035A"/>
    <w:rsid w:val="00A904FC"/>
    <w:rsid w:val="00A93B64"/>
    <w:rsid w:val="00A93EF2"/>
    <w:rsid w:val="00A94B50"/>
    <w:rsid w:val="00A95154"/>
    <w:rsid w:val="00A96BBB"/>
    <w:rsid w:val="00A97973"/>
    <w:rsid w:val="00A97AF9"/>
    <w:rsid w:val="00A97B07"/>
    <w:rsid w:val="00A97F78"/>
    <w:rsid w:val="00AA089A"/>
    <w:rsid w:val="00AA09A2"/>
    <w:rsid w:val="00AA1331"/>
    <w:rsid w:val="00AA138B"/>
    <w:rsid w:val="00AA2F89"/>
    <w:rsid w:val="00AA36B8"/>
    <w:rsid w:val="00AA40EF"/>
    <w:rsid w:val="00AA5EB9"/>
    <w:rsid w:val="00AA7460"/>
    <w:rsid w:val="00AA7539"/>
    <w:rsid w:val="00AA7996"/>
    <w:rsid w:val="00AB01BA"/>
    <w:rsid w:val="00AB0720"/>
    <w:rsid w:val="00AB1630"/>
    <w:rsid w:val="00AB1A7A"/>
    <w:rsid w:val="00AB2044"/>
    <w:rsid w:val="00AB30D7"/>
    <w:rsid w:val="00AB42E0"/>
    <w:rsid w:val="00AB4BC2"/>
    <w:rsid w:val="00AB50D7"/>
    <w:rsid w:val="00AB75C0"/>
    <w:rsid w:val="00AB7B60"/>
    <w:rsid w:val="00AC19CB"/>
    <w:rsid w:val="00AC216F"/>
    <w:rsid w:val="00AC3AD2"/>
    <w:rsid w:val="00AC4D2B"/>
    <w:rsid w:val="00AC559A"/>
    <w:rsid w:val="00AC5605"/>
    <w:rsid w:val="00AC5B8A"/>
    <w:rsid w:val="00AC6272"/>
    <w:rsid w:val="00AC67BB"/>
    <w:rsid w:val="00AC6C65"/>
    <w:rsid w:val="00AD1D35"/>
    <w:rsid w:val="00AD2676"/>
    <w:rsid w:val="00AD2FFB"/>
    <w:rsid w:val="00AD3700"/>
    <w:rsid w:val="00AD3A19"/>
    <w:rsid w:val="00AD4306"/>
    <w:rsid w:val="00AD47F2"/>
    <w:rsid w:val="00AD56CD"/>
    <w:rsid w:val="00AD624B"/>
    <w:rsid w:val="00AD6375"/>
    <w:rsid w:val="00AD670F"/>
    <w:rsid w:val="00AD675D"/>
    <w:rsid w:val="00AD68C2"/>
    <w:rsid w:val="00AD6CA6"/>
    <w:rsid w:val="00AD7C13"/>
    <w:rsid w:val="00AE06F2"/>
    <w:rsid w:val="00AE1186"/>
    <w:rsid w:val="00AE2883"/>
    <w:rsid w:val="00AE315D"/>
    <w:rsid w:val="00AE378F"/>
    <w:rsid w:val="00AE451E"/>
    <w:rsid w:val="00AE4853"/>
    <w:rsid w:val="00AE5488"/>
    <w:rsid w:val="00AE5B15"/>
    <w:rsid w:val="00AE62D9"/>
    <w:rsid w:val="00AE6CEC"/>
    <w:rsid w:val="00AE6DF2"/>
    <w:rsid w:val="00AE6F91"/>
    <w:rsid w:val="00AE7F78"/>
    <w:rsid w:val="00AF016E"/>
    <w:rsid w:val="00AF02B5"/>
    <w:rsid w:val="00AF063E"/>
    <w:rsid w:val="00AF1278"/>
    <w:rsid w:val="00AF1C5B"/>
    <w:rsid w:val="00AF1DDF"/>
    <w:rsid w:val="00AF370E"/>
    <w:rsid w:val="00AF526E"/>
    <w:rsid w:val="00AF5571"/>
    <w:rsid w:val="00AF5AF6"/>
    <w:rsid w:val="00AF5EA1"/>
    <w:rsid w:val="00AF653C"/>
    <w:rsid w:val="00B003CB"/>
    <w:rsid w:val="00B01450"/>
    <w:rsid w:val="00B02598"/>
    <w:rsid w:val="00B039B1"/>
    <w:rsid w:val="00B03B2A"/>
    <w:rsid w:val="00B03C76"/>
    <w:rsid w:val="00B0481F"/>
    <w:rsid w:val="00B06C1A"/>
    <w:rsid w:val="00B07341"/>
    <w:rsid w:val="00B07AE5"/>
    <w:rsid w:val="00B104DF"/>
    <w:rsid w:val="00B11206"/>
    <w:rsid w:val="00B12CF3"/>
    <w:rsid w:val="00B13ACF"/>
    <w:rsid w:val="00B13AF8"/>
    <w:rsid w:val="00B13E32"/>
    <w:rsid w:val="00B14C34"/>
    <w:rsid w:val="00B15074"/>
    <w:rsid w:val="00B15966"/>
    <w:rsid w:val="00B15F0E"/>
    <w:rsid w:val="00B17FE2"/>
    <w:rsid w:val="00B20788"/>
    <w:rsid w:val="00B20814"/>
    <w:rsid w:val="00B208F9"/>
    <w:rsid w:val="00B20953"/>
    <w:rsid w:val="00B2130A"/>
    <w:rsid w:val="00B2213A"/>
    <w:rsid w:val="00B222F8"/>
    <w:rsid w:val="00B22614"/>
    <w:rsid w:val="00B22B85"/>
    <w:rsid w:val="00B230B9"/>
    <w:rsid w:val="00B23456"/>
    <w:rsid w:val="00B23B0B"/>
    <w:rsid w:val="00B24252"/>
    <w:rsid w:val="00B252FE"/>
    <w:rsid w:val="00B2561C"/>
    <w:rsid w:val="00B26B75"/>
    <w:rsid w:val="00B26D4B"/>
    <w:rsid w:val="00B30539"/>
    <w:rsid w:val="00B314DB"/>
    <w:rsid w:val="00B31F55"/>
    <w:rsid w:val="00B361F2"/>
    <w:rsid w:val="00B36E7F"/>
    <w:rsid w:val="00B3718B"/>
    <w:rsid w:val="00B37271"/>
    <w:rsid w:val="00B3745F"/>
    <w:rsid w:val="00B3786A"/>
    <w:rsid w:val="00B37C63"/>
    <w:rsid w:val="00B37D7C"/>
    <w:rsid w:val="00B409D1"/>
    <w:rsid w:val="00B4221B"/>
    <w:rsid w:val="00B42C57"/>
    <w:rsid w:val="00B4394E"/>
    <w:rsid w:val="00B4632A"/>
    <w:rsid w:val="00B50623"/>
    <w:rsid w:val="00B50823"/>
    <w:rsid w:val="00B517DF"/>
    <w:rsid w:val="00B51970"/>
    <w:rsid w:val="00B52651"/>
    <w:rsid w:val="00B52888"/>
    <w:rsid w:val="00B530F1"/>
    <w:rsid w:val="00B53291"/>
    <w:rsid w:val="00B538AC"/>
    <w:rsid w:val="00B547E4"/>
    <w:rsid w:val="00B5509D"/>
    <w:rsid w:val="00B56DFB"/>
    <w:rsid w:val="00B5713C"/>
    <w:rsid w:val="00B57A95"/>
    <w:rsid w:val="00B57E7F"/>
    <w:rsid w:val="00B614C2"/>
    <w:rsid w:val="00B61850"/>
    <w:rsid w:val="00B62716"/>
    <w:rsid w:val="00B62793"/>
    <w:rsid w:val="00B633D2"/>
    <w:rsid w:val="00B63973"/>
    <w:rsid w:val="00B64109"/>
    <w:rsid w:val="00B65652"/>
    <w:rsid w:val="00B666DC"/>
    <w:rsid w:val="00B670E2"/>
    <w:rsid w:val="00B67BB0"/>
    <w:rsid w:val="00B7000D"/>
    <w:rsid w:val="00B74850"/>
    <w:rsid w:val="00B74D4E"/>
    <w:rsid w:val="00B75C61"/>
    <w:rsid w:val="00B763DF"/>
    <w:rsid w:val="00B800FA"/>
    <w:rsid w:val="00B809A9"/>
    <w:rsid w:val="00B809DD"/>
    <w:rsid w:val="00B81348"/>
    <w:rsid w:val="00B815F7"/>
    <w:rsid w:val="00B825F8"/>
    <w:rsid w:val="00B831F0"/>
    <w:rsid w:val="00B84AB4"/>
    <w:rsid w:val="00B8589D"/>
    <w:rsid w:val="00B864A3"/>
    <w:rsid w:val="00B867A5"/>
    <w:rsid w:val="00B87B27"/>
    <w:rsid w:val="00B87FB9"/>
    <w:rsid w:val="00B917F8"/>
    <w:rsid w:val="00B91E98"/>
    <w:rsid w:val="00B923ED"/>
    <w:rsid w:val="00B93413"/>
    <w:rsid w:val="00B93630"/>
    <w:rsid w:val="00B93D7F"/>
    <w:rsid w:val="00B9447A"/>
    <w:rsid w:val="00B97250"/>
    <w:rsid w:val="00BA0BAE"/>
    <w:rsid w:val="00BA0DC0"/>
    <w:rsid w:val="00BA0F50"/>
    <w:rsid w:val="00BA188C"/>
    <w:rsid w:val="00BA192A"/>
    <w:rsid w:val="00BA1A1F"/>
    <w:rsid w:val="00BA276C"/>
    <w:rsid w:val="00BA2CD0"/>
    <w:rsid w:val="00BA34C8"/>
    <w:rsid w:val="00BA392C"/>
    <w:rsid w:val="00BA3C05"/>
    <w:rsid w:val="00BA4591"/>
    <w:rsid w:val="00BA5808"/>
    <w:rsid w:val="00BA6255"/>
    <w:rsid w:val="00BA6B69"/>
    <w:rsid w:val="00BA6F83"/>
    <w:rsid w:val="00BA6FC8"/>
    <w:rsid w:val="00BA757D"/>
    <w:rsid w:val="00BB019D"/>
    <w:rsid w:val="00BB1C05"/>
    <w:rsid w:val="00BB2BBD"/>
    <w:rsid w:val="00BB306F"/>
    <w:rsid w:val="00BB311D"/>
    <w:rsid w:val="00BB34CC"/>
    <w:rsid w:val="00BB364A"/>
    <w:rsid w:val="00BB3F1D"/>
    <w:rsid w:val="00BB442F"/>
    <w:rsid w:val="00BB4474"/>
    <w:rsid w:val="00BB6884"/>
    <w:rsid w:val="00BB6EFA"/>
    <w:rsid w:val="00BB7010"/>
    <w:rsid w:val="00BB7601"/>
    <w:rsid w:val="00BB7734"/>
    <w:rsid w:val="00BB791B"/>
    <w:rsid w:val="00BC0B3B"/>
    <w:rsid w:val="00BC1543"/>
    <w:rsid w:val="00BC1618"/>
    <w:rsid w:val="00BC24C0"/>
    <w:rsid w:val="00BC2F42"/>
    <w:rsid w:val="00BC4516"/>
    <w:rsid w:val="00BC4AF8"/>
    <w:rsid w:val="00BC549D"/>
    <w:rsid w:val="00BC554D"/>
    <w:rsid w:val="00BD0923"/>
    <w:rsid w:val="00BD0989"/>
    <w:rsid w:val="00BD0C35"/>
    <w:rsid w:val="00BD0FF5"/>
    <w:rsid w:val="00BD15D3"/>
    <w:rsid w:val="00BD15D4"/>
    <w:rsid w:val="00BD1AED"/>
    <w:rsid w:val="00BD2B0C"/>
    <w:rsid w:val="00BD2B83"/>
    <w:rsid w:val="00BD40C4"/>
    <w:rsid w:val="00BD4B89"/>
    <w:rsid w:val="00BD5922"/>
    <w:rsid w:val="00BE0160"/>
    <w:rsid w:val="00BE0A68"/>
    <w:rsid w:val="00BE0D49"/>
    <w:rsid w:val="00BE13D7"/>
    <w:rsid w:val="00BE17E8"/>
    <w:rsid w:val="00BE25B1"/>
    <w:rsid w:val="00BE37B6"/>
    <w:rsid w:val="00BE3AE3"/>
    <w:rsid w:val="00BE3BAB"/>
    <w:rsid w:val="00BE3D6C"/>
    <w:rsid w:val="00BE512E"/>
    <w:rsid w:val="00BE6067"/>
    <w:rsid w:val="00BE63C7"/>
    <w:rsid w:val="00BF02CB"/>
    <w:rsid w:val="00BF1EB6"/>
    <w:rsid w:val="00BF1F7C"/>
    <w:rsid w:val="00BF1FD6"/>
    <w:rsid w:val="00BF2602"/>
    <w:rsid w:val="00BF4C84"/>
    <w:rsid w:val="00BF52AC"/>
    <w:rsid w:val="00BF5EBD"/>
    <w:rsid w:val="00BF5EFF"/>
    <w:rsid w:val="00BF639B"/>
    <w:rsid w:val="00BF6487"/>
    <w:rsid w:val="00BF6FD8"/>
    <w:rsid w:val="00BF7489"/>
    <w:rsid w:val="00BF7DFE"/>
    <w:rsid w:val="00C004E5"/>
    <w:rsid w:val="00C023C6"/>
    <w:rsid w:val="00C03145"/>
    <w:rsid w:val="00C03680"/>
    <w:rsid w:val="00C03EE8"/>
    <w:rsid w:val="00C0443A"/>
    <w:rsid w:val="00C054DF"/>
    <w:rsid w:val="00C05ABB"/>
    <w:rsid w:val="00C05BD9"/>
    <w:rsid w:val="00C05F78"/>
    <w:rsid w:val="00C07965"/>
    <w:rsid w:val="00C07CE2"/>
    <w:rsid w:val="00C10283"/>
    <w:rsid w:val="00C10F38"/>
    <w:rsid w:val="00C120D4"/>
    <w:rsid w:val="00C13F66"/>
    <w:rsid w:val="00C142FF"/>
    <w:rsid w:val="00C1430F"/>
    <w:rsid w:val="00C2156B"/>
    <w:rsid w:val="00C21762"/>
    <w:rsid w:val="00C21F79"/>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731"/>
    <w:rsid w:val="00C33787"/>
    <w:rsid w:val="00C338FD"/>
    <w:rsid w:val="00C33BDB"/>
    <w:rsid w:val="00C35667"/>
    <w:rsid w:val="00C357FA"/>
    <w:rsid w:val="00C35F01"/>
    <w:rsid w:val="00C3672E"/>
    <w:rsid w:val="00C37C84"/>
    <w:rsid w:val="00C405AB"/>
    <w:rsid w:val="00C40DA5"/>
    <w:rsid w:val="00C419DF"/>
    <w:rsid w:val="00C41CDC"/>
    <w:rsid w:val="00C435BF"/>
    <w:rsid w:val="00C4383C"/>
    <w:rsid w:val="00C47B1F"/>
    <w:rsid w:val="00C50035"/>
    <w:rsid w:val="00C50D5B"/>
    <w:rsid w:val="00C50E56"/>
    <w:rsid w:val="00C512D6"/>
    <w:rsid w:val="00C51515"/>
    <w:rsid w:val="00C52177"/>
    <w:rsid w:val="00C52466"/>
    <w:rsid w:val="00C52D63"/>
    <w:rsid w:val="00C54323"/>
    <w:rsid w:val="00C5440B"/>
    <w:rsid w:val="00C545A4"/>
    <w:rsid w:val="00C54808"/>
    <w:rsid w:val="00C54CAF"/>
    <w:rsid w:val="00C5561C"/>
    <w:rsid w:val="00C5632F"/>
    <w:rsid w:val="00C563CA"/>
    <w:rsid w:val="00C5660B"/>
    <w:rsid w:val="00C60D6B"/>
    <w:rsid w:val="00C6163A"/>
    <w:rsid w:val="00C6345C"/>
    <w:rsid w:val="00C64FEB"/>
    <w:rsid w:val="00C6552E"/>
    <w:rsid w:val="00C66B72"/>
    <w:rsid w:val="00C7011D"/>
    <w:rsid w:val="00C716D3"/>
    <w:rsid w:val="00C72B02"/>
    <w:rsid w:val="00C7418C"/>
    <w:rsid w:val="00C751EB"/>
    <w:rsid w:val="00C76767"/>
    <w:rsid w:val="00C77738"/>
    <w:rsid w:val="00C80667"/>
    <w:rsid w:val="00C819B1"/>
    <w:rsid w:val="00C81B95"/>
    <w:rsid w:val="00C82472"/>
    <w:rsid w:val="00C82844"/>
    <w:rsid w:val="00C839E9"/>
    <w:rsid w:val="00C8412E"/>
    <w:rsid w:val="00C85B24"/>
    <w:rsid w:val="00C86B8C"/>
    <w:rsid w:val="00C87AC4"/>
    <w:rsid w:val="00C87B1D"/>
    <w:rsid w:val="00C90D83"/>
    <w:rsid w:val="00C910EB"/>
    <w:rsid w:val="00C9280D"/>
    <w:rsid w:val="00C92B8B"/>
    <w:rsid w:val="00C92D20"/>
    <w:rsid w:val="00C9309C"/>
    <w:rsid w:val="00C9315D"/>
    <w:rsid w:val="00C93983"/>
    <w:rsid w:val="00C93C4C"/>
    <w:rsid w:val="00C94925"/>
    <w:rsid w:val="00C9560F"/>
    <w:rsid w:val="00C9567A"/>
    <w:rsid w:val="00C9584A"/>
    <w:rsid w:val="00C96A0E"/>
    <w:rsid w:val="00C96C1A"/>
    <w:rsid w:val="00C973C3"/>
    <w:rsid w:val="00C97DB9"/>
    <w:rsid w:val="00CA1EBF"/>
    <w:rsid w:val="00CA20A4"/>
    <w:rsid w:val="00CA28C2"/>
    <w:rsid w:val="00CA2E96"/>
    <w:rsid w:val="00CA6860"/>
    <w:rsid w:val="00CA6F54"/>
    <w:rsid w:val="00CA7BE2"/>
    <w:rsid w:val="00CB0D9F"/>
    <w:rsid w:val="00CB0E01"/>
    <w:rsid w:val="00CB1B47"/>
    <w:rsid w:val="00CB1D94"/>
    <w:rsid w:val="00CB212D"/>
    <w:rsid w:val="00CB2660"/>
    <w:rsid w:val="00CB2F6B"/>
    <w:rsid w:val="00CB442F"/>
    <w:rsid w:val="00CB4555"/>
    <w:rsid w:val="00CB4A98"/>
    <w:rsid w:val="00CB55A6"/>
    <w:rsid w:val="00CB56C5"/>
    <w:rsid w:val="00CB5882"/>
    <w:rsid w:val="00CB5F57"/>
    <w:rsid w:val="00CB789C"/>
    <w:rsid w:val="00CC09C9"/>
    <w:rsid w:val="00CC09D3"/>
    <w:rsid w:val="00CC21F6"/>
    <w:rsid w:val="00CC2881"/>
    <w:rsid w:val="00CC2A2E"/>
    <w:rsid w:val="00CC48AD"/>
    <w:rsid w:val="00CC4D29"/>
    <w:rsid w:val="00CC5DB1"/>
    <w:rsid w:val="00CC5E90"/>
    <w:rsid w:val="00CC6274"/>
    <w:rsid w:val="00CC69A3"/>
    <w:rsid w:val="00CC72B4"/>
    <w:rsid w:val="00CD046C"/>
    <w:rsid w:val="00CD0CD1"/>
    <w:rsid w:val="00CD139E"/>
    <w:rsid w:val="00CD501A"/>
    <w:rsid w:val="00CD5D31"/>
    <w:rsid w:val="00CD647C"/>
    <w:rsid w:val="00CD751D"/>
    <w:rsid w:val="00CE05FE"/>
    <w:rsid w:val="00CE06EB"/>
    <w:rsid w:val="00CE076C"/>
    <w:rsid w:val="00CE0E07"/>
    <w:rsid w:val="00CE0E25"/>
    <w:rsid w:val="00CE10B8"/>
    <w:rsid w:val="00CE148B"/>
    <w:rsid w:val="00CE1F3F"/>
    <w:rsid w:val="00CE39E6"/>
    <w:rsid w:val="00CE5199"/>
    <w:rsid w:val="00CE539F"/>
    <w:rsid w:val="00CE5712"/>
    <w:rsid w:val="00CE623D"/>
    <w:rsid w:val="00CE632D"/>
    <w:rsid w:val="00CE66D5"/>
    <w:rsid w:val="00CE73B5"/>
    <w:rsid w:val="00CE7558"/>
    <w:rsid w:val="00CE7C18"/>
    <w:rsid w:val="00CF483B"/>
    <w:rsid w:val="00CF53EB"/>
    <w:rsid w:val="00CF5838"/>
    <w:rsid w:val="00CF637A"/>
    <w:rsid w:val="00D0000D"/>
    <w:rsid w:val="00D015AC"/>
    <w:rsid w:val="00D01AD6"/>
    <w:rsid w:val="00D0211E"/>
    <w:rsid w:val="00D027D1"/>
    <w:rsid w:val="00D04072"/>
    <w:rsid w:val="00D0514C"/>
    <w:rsid w:val="00D059DE"/>
    <w:rsid w:val="00D05ABD"/>
    <w:rsid w:val="00D062C6"/>
    <w:rsid w:val="00D07658"/>
    <w:rsid w:val="00D1220F"/>
    <w:rsid w:val="00D13B5A"/>
    <w:rsid w:val="00D13FCE"/>
    <w:rsid w:val="00D14496"/>
    <w:rsid w:val="00D15D13"/>
    <w:rsid w:val="00D175CA"/>
    <w:rsid w:val="00D22D4D"/>
    <w:rsid w:val="00D22F58"/>
    <w:rsid w:val="00D23335"/>
    <w:rsid w:val="00D23F1E"/>
    <w:rsid w:val="00D27478"/>
    <w:rsid w:val="00D306D1"/>
    <w:rsid w:val="00D30800"/>
    <w:rsid w:val="00D30F73"/>
    <w:rsid w:val="00D32F2E"/>
    <w:rsid w:val="00D33558"/>
    <w:rsid w:val="00D34786"/>
    <w:rsid w:val="00D35944"/>
    <w:rsid w:val="00D36D9F"/>
    <w:rsid w:val="00D37253"/>
    <w:rsid w:val="00D37BFC"/>
    <w:rsid w:val="00D37F6F"/>
    <w:rsid w:val="00D40551"/>
    <w:rsid w:val="00D409F8"/>
    <w:rsid w:val="00D41C05"/>
    <w:rsid w:val="00D42041"/>
    <w:rsid w:val="00D423C8"/>
    <w:rsid w:val="00D441BD"/>
    <w:rsid w:val="00D44CD3"/>
    <w:rsid w:val="00D4585E"/>
    <w:rsid w:val="00D458B9"/>
    <w:rsid w:val="00D47A8E"/>
    <w:rsid w:val="00D50DA2"/>
    <w:rsid w:val="00D50E8A"/>
    <w:rsid w:val="00D51162"/>
    <w:rsid w:val="00D511EE"/>
    <w:rsid w:val="00D52B4A"/>
    <w:rsid w:val="00D52D14"/>
    <w:rsid w:val="00D53586"/>
    <w:rsid w:val="00D53839"/>
    <w:rsid w:val="00D53F78"/>
    <w:rsid w:val="00D550AD"/>
    <w:rsid w:val="00D572C9"/>
    <w:rsid w:val="00D60066"/>
    <w:rsid w:val="00D607F6"/>
    <w:rsid w:val="00D61D5F"/>
    <w:rsid w:val="00D628CE"/>
    <w:rsid w:val="00D62D87"/>
    <w:rsid w:val="00D637FC"/>
    <w:rsid w:val="00D65658"/>
    <w:rsid w:val="00D6652B"/>
    <w:rsid w:val="00D67D0A"/>
    <w:rsid w:val="00D712D3"/>
    <w:rsid w:val="00D71422"/>
    <w:rsid w:val="00D71B5E"/>
    <w:rsid w:val="00D72DC6"/>
    <w:rsid w:val="00D73242"/>
    <w:rsid w:val="00D7558D"/>
    <w:rsid w:val="00D76938"/>
    <w:rsid w:val="00D76F7F"/>
    <w:rsid w:val="00D77D3D"/>
    <w:rsid w:val="00D8023F"/>
    <w:rsid w:val="00D808CD"/>
    <w:rsid w:val="00D81D92"/>
    <w:rsid w:val="00D81F74"/>
    <w:rsid w:val="00D82A61"/>
    <w:rsid w:val="00D84A1B"/>
    <w:rsid w:val="00D85B48"/>
    <w:rsid w:val="00D8608F"/>
    <w:rsid w:val="00D86196"/>
    <w:rsid w:val="00D876F9"/>
    <w:rsid w:val="00D907C4"/>
    <w:rsid w:val="00D9131F"/>
    <w:rsid w:val="00D9169B"/>
    <w:rsid w:val="00D91811"/>
    <w:rsid w:val="00D91A4B"/>
    <w:rsid w:val="00D93CF9"/>
    <w:rsid w:val="00D945CC"/>
    <w:rsid w:val="00D9470C"/>
    <w:rsid w:val="00D94A32"/>
    <w:rsid w:val="00D94E62"/>
    <w:rsid w:val="00D9512A"/>
    <w:rsid w:val="00D9612B"/>
    <w:rsid w:val="00D964B6"/>
    <w:rsid w:val="00D964C9"/>
    <w:rsid w:val="00D9664A"/>
    <w:rsid w:val="00D97616"/>
    <w:rsid w:val="00DA0396"/>
    <w:rsid w:val="00DA2118"/>
    <w:rsid w:val="00DA2EE7"/>
    <w:rsid w:val="00DA4101"/>
    <w:rsid w:val="00DA464F"/>
    <w:rsid w:val="00DA4960"/>
    <w:rsid w:val="00DA4C43"/>
    <w:rsid w:val="00DA51B8"/>
    <w:rsid w:val="00DA5621"/>
    <w:rsid w:val="00DA5666"/>
    <w:rsid w:val="00DA5ACE"/>
    <w:rsid w:val="00DA5E19"/>
    <w:rsid w:val="00DA647B"/>
    <w:rsid w:val="00DA666B"/>
    <w:rsid w:val="00DA7B5F"/>
    <w:rsid w:val="00DA7E33"/>
    <w:rsid w:val="00DB12D1"/>
    <w:rsid w:val="00DB1EA0"/>
    <w:rsid w:val="00DB25FA"/>
    <w:rsid w:val="00DB30A9"/>
    <w:rsid w:val="00DB38B8"/>
    <w:rsid w:val="00DB3A3B"/>
    <w:rsid w:val="00DB4637"/>
    <w:rsid w:val="00DB503D"/>
    <w:rsid w:val="00DB602F"/>
    <w:rsid w:val="00DC0212"/>
    <w:rsid w:val="00DC091F"/>
    <w:rsid w:val="00DC0923"/>
    <w:rsid w:val="00DC0D1B"/>
    <w:rsid w:val="00DC0DD3"/>
    <w:rsid w:val="00DC11E7"/>
    <w:rsid w:val="00DC1930"/>
    <w:rsid w:val="00DC1BBC"/>
    <w:rsid w:val="00DC1EF6"/>
    <w:rsid w:val="00DC212A"/>
    <w:rsid w:val="00DC24E3"/>
    <w:rsid w:val="00DC2592"/>
    <w:rsid w:val="00DC2C1A"/>
    <w:rsid w:val="00DC2EAC"/>
    <w:rsid w:val="00DC40B1"/>
    <w:rsid w:val="00DC444D"/>
    <w:rsid w:val="00DC466C"/>
    <w:rsid w:val="00DC495E"/>
    <w:rsid w:val="00DC62AC"/>
    <w:rsid w:val="00DC7023"/>
    <w:rsid w:val="00DC74A4"/>
    <w:rsid w:val="00DC769A"/>
    <w:rsid w:val="00DC76D7"/>
    <w:rsid w:val="00DC7879"/>
    <w:rsid w:val="00DD01EC"/>
    <w:rsid w:val="00DD01FF"/>
    <w:rsid w:val="00DD08A6"/>
    <w:rsid w:val="00DD0FA4"/>
    <w:rsid w:val="00DD1CFF"/>
    <w:rsid w:val="00DD268B"/>
    <w:rsid w:val="00DD2DA8"/>
    <w:rsid w:val="00DD34E2"/>
    <w:rsid w:val="00DD3D86"/>
    <w:rsid w:val="00DD419F"/>
    <w:rsid w:val="00DD45CC"/>
    <w:rsid w:val="00DD4668"/>
    <w:rsid w:val="00DD4823"/>
    <w:rsid w:val="00DD4AD2"/>
    <w:rsid w:val="00DD4B72"/>
    <w:rsid w:val="00DD6316"/>
    <w:rsid w:val="00DE2862"/>
    <w:rsid w:val="00DE35D9"/>
    <w:rsid w:val="00DE3C38"/>
    <w:rsid w:val="00DE5DC9"/>
    <w:rsid w:val="00DE6807"/>
    <w:rsid w:val="00DE6B9E"/>
    <w:rsid w:val="00DE750A"/>
    <w:rsid w:val="00DF1EC4"/>
    <w:rsid w:val="00DF2382"/>
    <w:rsid w:val="00DF30AB"/>
    <w:rsid w:val="00DF4257"/>
    <w:rsid w:val="00DF61C8"/>
    <w:rsid w:val="00E005DD"/>
    <w:rsid w:val="00E028E8"/>
    <w:rsid w:val="00E029CC"/>
    <w:rsid w:val="00E0340B"/>
    <w:rsid w:val="00E03A09"/>
    <w:rsid w:val="00E045D5"/>
    <w:rsid w:val="00E048C1"/>
    <w:rsid w:val="00E04A90"/>
    <w:rsid w:val="00E04A9B"/>
    <w:rsid w:val="00E05351"/>
    <w:rsid w:val="00E0551F"/>
    <w:rsid w:val="00E063E0"/>
    <w:rsid w:val="00E07319"/>
    <w:rsid w:val="00E10DCF"/>
    <w:rsid w:val="00E118A5"/>
    <w:rsid w:val="00E12A6E"/>
    <w:rsid w:val="00E13492"/>
    <w:rsid w:val="00E13F40"/>
    <w:rsid w:val="00E16F9E"/>
    <w:rsid w:val="00E1710A"/>
    <w:rsid w:val="00E219C7"/>
    <w:rsid w:val="00E22EA5"/>
    <w:rsid w:val="00E235D0"/>
    <w:rsid w:val="00E25568"/>
    <w:rsid w:val="00E258F1"/>
    <w:rsid w:val="00E25B0D"/>
    <w:rsid w:val="00E2736D"/>
    <w:rsid w:val="00E30B56"/>
    <w:rsid w:val="00E3108A"/>
    <w:rsid w:val="00E31285"/>
    <w:rsid w:val="00E31DC8"/>
    <w:rsid w:val="00E321AD"/>
    <w:rsid w:val="00E33BA8"/>
    <w:rsid w:val="00E3417D"/>
    <w:rsid w:val="00E351E3"/>
    <w:rsid w:val="00E37C7A"/>
    <w:rsid w:val="00E37CAA"/>
    <w:rsid w:val="00E4118C"/>
    <w:rsid w:val="00E414F0"/>
    <w:rsid w:val="00E428C6"/>
    <w:rsid w:val="00E428F6"/>
    <w:rsid w:val="00E43157"/>
    <w:rsid w:val="00E4339D"/>
    <w:rsid w:val="00E4357B"/>
    <w:rsid w:val="00E43EA7"/>
    <w:rsid w:val="00E440AE"/>
    <w:rsid w:val="00E4416F"/>
    <w:rsid w:val="00E461CE"/>
    <w:rsid w:val="00E462B4"/>
    <w:rsid w:val="00E46DB9"/>
    <w:rsid w:val="00E500D0"/>
    <w:rsid w:val="00E51310"/>
    <w:rsid w:val="00E515D2"/>
    <w:rsid w:val="00E52C6F"/>
    <w:rsid w:val="00E53C98"/>
    <w:rsid w:val="00E54E2D"/>
    <w:rsid w:val="00E55C40"/>
    <w:rsid w:val="00E56AF3"/>
    <w:rsid w:val="00E56B10"/>
    <w:rsid w:val="00E573E4"/>
    <w:rsid w:val="00E575ED"/>
    <w:rsid w:val="00E6087E"/>
    <w:rsid w:val="00E62211"/>
    <w:rsid w:val="00E62255"/>
    <w:rsid w:val="00E62534"/>
    <w:rsid w:val="00E62BA7"/>
    <w:rsid w:val="00E62D80"/>
    <w:rsid w:val="00E62F18"/>
    <w:rsid w:val="00E63159"/>
    <w:rsid w:val="00E63B12"/>
    <w:rsid w:val="00E63FEF"/>
    <w:rsid w:val="00E64C3D"/>
    <w:rsid w:val="00E64F26"/>
    <w:rsid w:val="00E66B86"/>
    <w:rsid w:val="00E66CE2"/>
    <w:rsid w:val="00E703DC"/>
    <w:rsid w:val="00E7203B"/>
    <w:rsid w:val="00E720CA"/>
    <w:rsid w:val="00E72661"/>
    <w:rsid w:val="00E735FC"/>
    <w:rsid w:val="00E7612D"/>
    <w:rsid w:val="00E763D1"/>
    <w:rsid w:val="00E765AF"/>
    <w:rsid w:val="00E76DB1"/>
    <w:rsid w:val="00E8157F"/>
    <w:rsid w:val="00E8385C"/>
    <w:rsid w:val="00E84751"/>
    <w:rsid w:val="00E84C44"/>
    <w:rsid w:val="00E84EB5"/>
    <w:rsid w:val="00E85662"/>
    <w:rsid w:val="00E85727"/>
    <w:rsid w:val="00E85F3D"/>
    <w:rsid w:val="00E86D42"/>
    <w:rsid w:val="00E86EC6"/>
    <w:rsid w:val="00E871A2"/>
    <w:rsid w:val="00E87468"/>
    <w:rsid w:val="00E8789F"/>
    <w:rsid w:val="00E87F3E"/>
    <w:rsid w:val="00E9170F"/>
    <w:rsid w:val="00E928DC"/>
    <w:rsid w:val="00E92E38"/>
    <w:rsid w:val="00E94174"/>
    <w:rsid w:val="00E94392"/>
    <w:rsid w:val="00E9489A"/>
    <w:rsid w:val="00E96E5C"/>
    <w:rsid w:val="00E978EA"/>
    <w:rsid w:val="00E97B71"/>
    <w:rsid w:val="00EA154E"/>
    <w:rsid w:val="00EA3D34"/>
    <w:rsid w:val="00EA43EE"/>
    <w:rsid w:val="00EA734B"/>
    <w:rsid w:val="00EA74CC"/>
    <w:rsid w:val="00EA758A"/>
    <w:rsid w:val="00EA788F"/>
    <w:rsid w:val="00EA7F9D"/>
    <w:rsid w:val="00EB306B"/>
    <w:rsid w:val="00EB454D"/>
    <w:rsid w:val="00EB4A96"/>
    <w:rsid w:val="00EB5815"/>
    <w:rsid w:val="00EB5C8D"/>
    <w:rsid w:val="00EB642C"/>
    <w:rsid w:val="00EB74D5"/>
    <w:rsid w:val="00EC175B"/>
    <w:rsid w:val="00EC1B22"/>
    <w:rsid w:val="00EC266B"/>
    <w:rsid w:val="00EC2701"/>
    <w:rsid w:val="00EC3478"/>
    <w:rsid w:val="00EC51F2"/>
    <w:rsid w:val="00EC51FE"/>
    <w:rsid w:val="00EC6477"/>
    <w:rsid w:val="00EC7608"/>
    <w:rsid w:val="00EC7B0C"/>
    <w:rsid w:val="00ED0150"/>
    <w:rsid w:val="00ED2D35"/>
    <w:rsid w:val="00ED3495"/>
    <w:rsid w:val="00ED3981"/>
    <w:rsid w:val="00ED549D"/>
    <w:rsid w:val="00ED5E10"/>
    <w:rsid w:val="00ED66B0"/>
    <w:rsid w:val="00ED6B73"/>
    <w:rsid w:val="00ED6E05"/>
    <w:rsid w:val="00ED76BE"/>
    <w:rsid w:val="00ED7861"/>
    <w:rsid w:val="00EE00E9"/>
    <w:rsid w:val="00EE0AA2"/>
    <w:rsid w:val="00EE171C"/>
    <w:rsid w:val="00EE2875"/>
    <w:rsid w:val="00EE2A59"/>
    <w:rsid w:val="00EE2ACE"/>
    <w:rsid w:val="00EE2C9F"/>
    <w:rsid w:val="00EE3953"/>
    <w:rsid w:val="00EE73CC"/>
    <w:rsid w:val="00EF0620"/>
    <w:rsid w:val="00EF1AAA"/>
    <w:rsid w:val="00EF24F9"/>
    <w:rsid w:val="00EF2525"/>
    <w:rsid w:val="00EF2D35"/>
    <w:rsid w:val="00EF34E9"/>
    <w:rsid w:val="00EF420F"/>
    <w:rsid w:val="00EF5AD5"/>
    <w:rsid w:val="00EF619B"/>
    <w:rsid w:val="00EF61CD"/>
    <w:rsid w:val="00EF7590"/>
    <w:rsid w:val="00EF7933"/>
    <w:rsid w:val="00F00684"/>
    <w:rsid w:val="00F00B55"/>
    <w:rsid w:val="00F00C14"/>
    <w:rsid w:val="00F00E83"/>
    <w:rsid w:val="00F01A8C"/>
    <w:rsid w:val="00F02563"/>
    <w:rsid w:val="00F02AD1"/>
    <w:rsid w:val="00F0395D"/>
    <w:rsid w:val="00F03ABE"/>
    <w:rsid w:val="00F04A44"/>
    <w:rsid w:val="00F0592B"/>
    <w:rsid w:val="00F05D97"/>
    <w:rsid w:val="00F0758F"/>
    <w:rsid w:val="00F1057C"/>
    <w:rsid w:val="00F10BC9"/>
    <w:rsid w:val="00F10CBC"/>
    <w:rsid w:val="00F10EC4"/>
    <w:rsid w:val="00F1116F"/>
    <w:rsid w:val="00F11DE5"/>
    <w:rsid w:val="00F1248E"/>
    <w:rsid w:val="00F12EED"/>
    <w:rsid w:val="00F1431E"/>
    <w:rsid w:val="00F15AFE"/>
    <w:rsid w:val="00F15F0B"/>
    <w:rsid w:val="00F17380"/>
    <w:rsid w:val="00F17C65"/>
    <w:rsid w:val="00F21BCD"/>
    <w:rsid w:val="00F243B5"/>
    <w:rsid w:val="00F253CC"/>
    <w:rsid w:val="00F25958"/>
    <w:rsid w:val="00F262AB"/>
    <w:rsid w:val="00F268D4"/>
    <w:rsid w:val="00F26C85"/>
    <w:rsid w:val="00F27092"/>
    <w:rsid w:val="00F27B1E"/>
    <w:rsid w:val="00F3083C"/>
    <w:rsid w:val="00F308FE"/>
    <w:rsid w:val="00F30AE1"/>
    <w:rsid w:val="00F31DD0"/>
    <w:rsid w:val="00F32045"/>
    <w:rsid w:val="00F321E9"/>
    <w:rsid w:val="00F32CBE"/>
    <w:rsid w:val="00F3361A"/>
    <w:rsid w:val="00F3406F"/>
    <w:rsid w:val="00F34404"/>
    <w:rsid w:val="00F355C9"/>
    <w:rsid w:val="00F3621E"/>
    <w:rsid w:val="00F37106"/>
    <w:rsid w:val="00F406F8"/>
    <w:rsid w:val="00F40A96"/>
    <w:rsid w:val="00F4302D"/>
    <w:rsid w:val="00F438FF"/>
    <w:rsid w:val="00F43BD2"/>
    <w:rsid w:val="00F43E92"/>
    <w:rsid w:val="00F43F0F"/>
    <w:rsid w:val="00F447A7"/>
    <w:rsid w:val="00F44E25"/>
    <w:rsid w:val="00F511F9"/>
    <w:rsid w:val="00F519CF"/>
    <w:rsid w:val="00F549A6"/>
    <w:rsid w:val="00F55585"/>
    <w:rsid w:val="00F56BA5"/>
    <w:rsid w:val="00F57D4B"/>
    <w:rsid w:val="00F57FD3"/>
    <w:rsid w:val="00F60AEF"/>
    <w:rsid w:val="00F60BAA"/>
    <w:rsid w:val="00F60DB3"/>
    <w:rsid w:val="00F60E22"/>
    <w:rsid w:val="00F62656"/>
    <w:rsid w:val="00F62DE9"/>
    <w:rsid w:val="00F6355B"/>
    <w:rsid w:val="00F639BE"/>
    <w:rsid w:val="00F6419D"/>
    <w:rsid w:val="00F641F8"/>
    <w:rsid w:val="00F6506D"/>
    <w:rsid w:val="00F6569D"/>
    <w:rsid w:val="00F666F0"/>
    <w:rsid w:val="00F66FE1"/>
    <w:rsid w:val="00F6759D"/>
    <w:rsid w:val="00F677CF"/>
    <w:rsid w:val="00F71289"/>
    <w:rsid w:val="00F728DD"/>
    <w:rsid w:val="00F7347A"/>
    <w:rsid w:val="00F74093"/>
    <w:rsid w:val="00F7507A"/>
    <w:rsid w:val="00F76387"/>
    <w:rsid w:val="00F764A9"/>
    <w:rsid w:val="00F806AB"/>
    <w:rsid w:val="00F80FF0"/>
    <w:rsid w:val="00F8136B"/>
    <w:rsid w:val="00F81395"/>
    <w:rsid w:val="00F81563"/>
    <w:rsid w:val="00F81BB8"/>
    <w:rsid w:val="00F829C1"/>
    <w:rsid w:val="00F838CC"/>
    <w:rsid w:val="00F85F9D"/>
    <w:rsid w:val="00F8669E"/>
    <w:rsid w:val="00F90C64"/>
    <w:rsid w:val="00F917D1"/>
    <w:rsid w:val="00F920B2"/>
    <w:rsid w:val="00F92542"/>
    <w:rsid w:val="00F928B6"/>
    <w:rsid w:val="00F93CE9"/>
    <w:rsid w:val="00F95A6F"/>
    <w:rsid w:val="00F95F35"/>
    <w:rsid w:val="00F9653B"/>
    <w:rsid w:val="00FA10D7"/>
    <w:rsid w:val="00FA2AD7"/>
    <w:rsid w:val="00FA334B"/>
    <w:rsid w:val="00FA3D68"/>
    <w:rsid w:val="00FA4023"/>
    <w:rsid w:val="00FA756C"/>
    <w:rsid w:val="00FB00C6"/>
    <w:rsid w:val="00FB0938"/>
    <w:rsid w:val="00FB0AEC"/>
    <w:rsid w:val="00FB12C9"/>
    <w:rsid w:val="00FB1643"/>
    <w:rsid w:val="00FB3CC8"/>
    <w:rsid w:val="00FB481D"/>
    <w:rsid w:val="00FB51E2"/>
    <w:rsid w:val="00FB52C2"/>
    <w:rsid w:val="00FB5470"/>
    <w:rsid w:val="00FB62CF"/>
    <w:rsid w:val="00FB6965"/>
    <w:rsid w:val="00FC197E"/>
    <w:rsid w:val="00FC40BE"/>
    <w:rsid w:val="00FC58C7"/>
    <w:rsid w:val="00FC6BB4"/>
    <w:rsid w:val="00FC6BCC"/>
    <w:rsid w:val="00FD1D90"/>
    <w:rsid w:val="00FD3C3B"/>
    <w:rsid w:val="00FD4F5A"/>
    <w:rsid w:val="00FD5BD3"/>
    <w:rsid w:val="00FD79CA"/>
    <w:rsid w:val="00FD7D40"/>
    <w:rsid w:val="00FE07DD"/>
    <w:rsid w:val="00FE32B1"/>
    <w:rsid w:val="00FE57DA"/>
    <w:rsid w:val="00FE5D13"/>
    <w:rsid w:val="00FE61F8"/>
    <w:rsid w:val="00FE6B45"/>
    <w:rsid w:val="00FE6BEC"/>
    <w:rsid w:val="00FE72D8"/>
    <w:rsid w:val="00FE7A56"/>
    <w:rsid w:val="00FE7DEC"/>
    <w:rsid w:val="00FF0A23"/>
    <w:rsid w:val="00FF0DE6"/>
    <w:rsid w:val="00FF1137"/>
    <w:rsid w:val="00FF176A"/>
    <w:rsid w:val="00FF1DE7"/>
    <w:rsid w:val="00FF354A"/>
    <w:rsid w:val="00FF3A9A"/>
    <w:rsid w:val="00FF55F3"/>
    <w:rsid w:val="00FF5851"/>
    <w:rsid w:val="00FF6052"/>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5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18571C"/>
    <w:pPr>
      <w:spacing w:before="100" w:beforeAutospacing="1" w:after="100" w:afterAutospacing="1"/>
    </w:pPr>
    <w:rPr>
      <w:lang w:val="en-US"/>
    </w:rPr>
  </w:style>
  <w:style w:type="numbering" w:customStyle="1" w:styleId="List1">
    <w:name w:val="List 1"/>
    <w:pPr>
      <w:numPr>
        <w:numId w:val="1"/>
      </w:numPr>
    </w:pPr>
  </w:style>
  <w:style w:type="character" w:customStyle="1" w:styleId="normaltextrun">
    <w:name w:val="normaltextrun"/>
    <w:basedOn w:val="DefaultParagraphFont"/>
    <w:rsid w:val="0018571C"/>
  </w:style>
  <w:style w:type="numbering" w:customStyle="1" w:styleId="List21">
    <w:name w:val="List 21"/>
    <w:pPr>
      <w:numPr>
        <w:numId w:val="52"/>
      </w:numPr>
    </w:pPr>
  </w:style>
  <w:style w:type="character" w:customStyle="1" w:styleId="eop">
    <w:name w:val="eop"/>
    <w:basedOn w:val="DefaultParagraphFont"/>
    <w:rsid w:val="0018571C"/>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uiPriority w:val="99"/>
    <w:rsid w:val="005F2196"/>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3921D7"/>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8203">
      <w:bodyDiv w:val="1"/>
      <w:marLeft w:val="0"/>
      <w:marRight w:val="0"/>
      <w:marTop w:val="0"/>
      <w:marBottom w:val="0"/>
      <w:divBdr>
        <w:top w:val="none" w:sz="0" w:space="0" w:color="auto"/>
        <w:left w:val="none" w:sz="0" w:space="0" w:color="auto"/>
        <w:bottom w:val="none" w:sz="0" w:space="0" w:color="auto"/>
        <w:right w:val="none" w:sz="0" w:space="0" w:color="auto"/>
      </w:divBdr>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854">
      <w:bodyDiv w:val="1"/>
      <w:marLeft w:val="0"/>
      <w:marRight w:val="0"/>
      <w:marTop w:val="0"/>
      <w:marBottom w:val="0"/>
      <w:divBdr>
        <w:top w:val="none" w:sz="0" w:space="0" w:color="auto"/>
        <w:left w:val="none" w:sz="0" w:space="0" w:color="auto"/>
        <w:bottom w:val="none" w:sz="0" w:space="0" w:color="auto"/>
        <w:right w:val="none" w:sz="0" w:space="0" w:color="auto"/>
      </w:divBdr>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197865195">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75869065">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903028549">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3565">
      <w:bodyDiv w:val="1"/>
      <w:marLeft w:val="0"/>
      <w:marRight w:val="0"/>
      <w:marTop w:val="0"/>
      <w:marBottom w:val="0"/>
      <w:divBdr>
        <w:top w:val="none" w:sz="0" w:space="0" w:color="auto"/>
        <w:left w:val="none" w:sz="0" w:space="0" w:color="auto"/>
        <w:bottom w:val="none" w:sz="0" w:space="0" w:color="auto"/>
        <w:right w:val="none" w:sz="0" w:space="0" w:color="auto"/>
      </w:divBdr>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37194123">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55275255">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05853492">
      <w:bodyDiv w:val="1"/>
      <w:marLeft w:val="0"/>
      <w:marRight w:val="0"/>
      <w:marTop w:val="0"/>
      <w:marBottom w:val="0"/>
      <w:divBdr>
        <w:top w:val="none" w:sz="0" w:space="0" w:color="auto"/>
        <w:left w:val="none" w:sz="0" w:space="0" w:color="auto"/>
        <w:bottom w:val="none" w:sz="0" w:space="0" w:color="auto"/>
        <w:right w:val="none" w:sz="0" w:space="0" w:color="auto"/>
      </w:divBdr>
    </w:div>
    <w:div w:id="1810323378">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30974009">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83782441">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3827">
      <w:bodyDiv w:val="1"/>
      <w:marLeft w:val="0"/>
      <w:marRight w:val="0"/>
      <w:marTop w:val="0"/>
      <w:marBottom w:val="0"/>
      <w:divBdr>
        <w:top w:val="none" w:sz="0" w:space="0" w:color="auto"/>
        <w:left w:val="none" w:sz="0" w:space="0" w:color="auto"/>
        <w:bottom w:val="none" w:sz="0" w:space="0" w:color="auto"/>
        <w:right w:val="none" w:sz="0" w:space="0" w:color="auto"/>
      </w:divBdr>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52573"/>
    <w:rsid w:val="00077BF2"/>
    <w:rsid w:val="00091139"/>
    <w:rsid w:val="0014721F"/>
    <w:rsid w:val="001D4D93"/>
    <w:rsid w:val="00200821"/>
    <w:rsid w:val="002301D2"/>
    <w:rsid w:val="00247CF8"/>
    <w:rsid w:val="0025245B"/>
    <w:rsid w:val="002616D5"/>
    <w:rsid w:val="00275E30"/>
    <w:rsid w:val="002A3923"/>
    <w:rsid w:val="002B7749"/>
    <w:rsid w:val="002D08AE"/>
    <w:rsid w:val="002F3365"/>
    <w:rsid w:val="00321EF6"/>
    <w:rsid w:val="003324AD"/>
    <w:rsid w:val="00347E37"/>
    <w:rsid w:val="00386328"/>
    <w:rsid w:val="00394049"/>
    <w:rsid w:val="003B0C71"/>
    <w:rsid w:val="00405C22"/>
    <w:rsid w:val="004926AB"/>
    <w:rsid w:val="004B5BBB"/>
    <w:rsid w:val="004D4413"/>
    <w:rsid w:val="004F2DF8"/>
    <w:rsid w:val="00500AB3"/>
    <w:rsid w:val="00517E2A"/>
    <w:rsid w:val="005257A9"/>
    <w:rsid w:val="00541D9C"/>
    <w:rsid w:val="00546DE3"/>
    <w:rsid w:val="00570D98"/>
    <w:rsid w:val="005C0EA9"/>
    <w:rsid w:val="005D66D3"/>
    <w:rsid w:val="006448E2"/>
    <w:rsid w:val="00660EC0"/>
    <w:rsid w:val="006B36B9"/>
    <w:rsid w:val="006F24A1"/>
    <w:rsid w:val="0071743B"/>
    <w:rsid w:val="00731AB1"/>
    <w:rsid w:val="00750044"/>
    <w:rsid w:val="007E7685"/>
    <w:rsid w:val="009A261B"/>
    <w:rsid w:val="009A5A0F"/>
    <w:rsid w:val="00AA2E17"/>
    <w:rsid w:val="00AC0D45"/>
    <w:rsid w:val="00AC15A4"/>
    <w:rsid w:val="00AC7D72"/>
    <w:rsid w:val="00B0336C"/>
    <w:rsid w:val="00B35E59"/>
    <w:rsid w:val="00B64CE2"/>
    <w:rsid w:val="00C306ED"/>
    <w:rsid w:val="00C5283B"/>
    <w:rsid w:val="00C656DA"/>
    <w:rsid w:val="00D06C82"/>
    <w:rsid w:val="00D241E9"/>
    <w:rsid w:val="00D2493E"/>
    <w:rsid w:val="00D707B0"/>
    <w:rsid w:val="00D7750D"/>
    <w:rsid w:val="00E609A9"/>
    <w:rsid w:val="00E62BA5"/>
    <w:rsid w:val="00E67D4B"/>
    <w:rsid w:val="00E93A14"/>
    <w:rsid w:val="00E947BF"/>
    <w:rsid w:val="00F00D2F"/>
    <w:rsid w:val="00F128DF"/>
    <w:rsid w:val="00F153DD"/>
    <w:rsid w:val="00F5679B"/>
    <w:rsid w:val="00F74E92"/>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EF7F-2694-4804-90F8-4C5B15D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3604</Words>
  <Characters>20547</Characters>
  <Application>Microsoft Office Word</Application>
  <DocSecurity>0</DocSecurity>
  <Lines>171</Lines>
  <Paragraphs>48</Paragraphs>
  <ScaleCrop>false</ScaleCrop>
  <Manager/>
  <Company/>
  <LinksUpToDate>false</LinksUpToDate>
  <CharactersWithSpaces>24103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2023-06-27T18:30:00Z</dcterms:created>
  <dcterms:modified xsi:type="dcterms:W3CDTF">2023-06-27T18:30:00Z</dcterms:modified>
  <cp:category/>
</cp:coreProperties>
</file>