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B0F51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6651">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6C67897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4CAA">
                              <w:rPr>
                                <w:rFonts w:asciiTheme="majorHAnsi" w:hAnsiTheme="majorHAnsi" w:cs="Arial"/>
                                <w:b/>
                                <w:color w:val="0D0D0D" w:themeColor="text1" w:themeTint="F2"/>
                                <w:sz w:val="36"/>
                                <w:szCs w:val="22"/>
                                <w:lang w:val="es-ES_tradnl"/>
                              </w:rPr>
                              <w:t>204</w:t>
                            </w:r>
                            <w:r w:rsidR="001D21C7">
                              <w:rPr>
                                <w:rFonts w:asciiTheme="majorHAnsi" w:hAnsiTheme="majorHAnsi" w:cs="Arial"/>
                                <w:b/>
                                <w:color w:val="0D0D0D" w:themeColor="text1" w:themeTint="F2"/>
                                <w:sz w:val="36"/>
                                <w:szCs w:val="22"/>
                                <w:lang w:val="es-ES_tradnl"/>
                              </w:rPr>
                              <w:t>-1</w:t>
                            </w:r>
                            <w:r w:rsidR="00534CAA">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1B4DEE1" w:rsidR="005B52B0" w:rsidRPr="00534CAA" w:rsidRDefault="00F363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FAMILIARES DE </w:t>
                            </w:r>
                            <w:r w:rsidR="00534CAA">
                              <w:rPr>
                                <w:rFonts w:asciiTheme="majorHAnsi" w:hAnsiTheme="majorHAnsi" w:cs="Arial"/>
                                <w:color w:val="0D0D0D" w:themeColor="text1" w:themeTint="F2"/>
                                <w:szCs w:val="22"/>
                                <w:lang w:val="es-ES_tradnl"/>
                              </w:rPr>
                              <w:t>ALEJANDRO ARTURO PARADA GONZÁLEZ</w:t>
                            </w:r>
                            <w:r w:rsidR="0008601A">
                              <w:rPr>
                                <w:rFonts w:asciiTheme="majorHAnsi" w:hAnsiTheme="majorHAnsi" w:cs="Arial"/>
                                <w:color w:val="0D0D0D" w:themeColor="text1" w:themeTint="F2"/>
                                <w:szCs w:val="22"/>
                                <w:lang w:val="es-ES_tradnl"/>
                              </w:rPr>
                              <w:t xml:space="preserve">  </w:t>
                            </w:r>
                          </w:p>
                          <w:bookmarkEnd w:id="0"/>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B0F51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6651">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6C67897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4CAA">
                        <w:rPr>
                          <w:rFonts w:asciiTheme="majorHAnsi" w:hAnsiTheme="majorHAnsi" w:cs="Arial"/>
                          <w:b/>
                          <w:color w:val="0D0D0D" w:themeColor="text1" w:themeTint="F2"/>
                          <w:sz w:val="36"/>
                          <w:szCs w:val="22"/>
                          <w:lang w:val="es-ES_tradnl"/>
                        </w:rPr>
                        <w:t>204</w:t>
                      </w:r>
                      <w:r w:rsidR="001D21C7">
                        <w:rPr>
                          <w:rFonts w:asciiTheme="majorHAnsi" w:hAnsiTheme="majorHAnsi" w:cs="Arial"/>
                          <w:b/>
                          <w:color w:val="0D0D0D" w:themeColor="text1" w:themeTint="F2"/>
                          <w:sz w:val="36"/>
                          <w:szCs w:val="22"/>
                          <w:lang w:val="es-ES_tradnl"/>
                        </w:rPr>
                        <w:t>-1</w:t>
                      </w:r>
                      <w:r w:rsidR="00534CAA">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1B4DEE1" w:rsidR="005B52B0" w:rsidRPr="00534CAA" w:rsidRDefault="00F363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FAMILIARES DE </w:t>
                      </w:r>
                      <w:r w:rsidR="00534CAA">
                        <w:rPr>
                          <w:rFonts w:asciiTheme="majorHAnsi" w:hAnsiTheme="majorHAnsi" w:cs="Arial"/>
                          <w:color w:val="0D0D0D" w:themeColor="text1" w:themeTint="F2"/>
                          <w:szCs w:val="22"/>
                          <w:lang w:val="es-ES_tradnl"/>
                        </w:rPr>
                        <w:t>ALEJANDRO ARTURO PARADA GONZÁLEZ</w:t>
                      </w:r>
                      <w:r w:rsidR="0008601A">
                        <w:rPr>
                          <w:rFonts w:asciiTheme="majorHAnsi" w:hAnsiTheme="majorHAnsi" w:cs="Arial"/>
                          <w:color w:val="0D0D0D" w:themeColor="text1" w:themeTint="F2"/>
                          <w:szCs w:val="22"/>
                          <w:lang w:val="es-ES_tradnl"/>
                        </w:rPr>
                        <w:t xml:space="preserve">  </w:t>
                      </w:r>
                    </w:p>
                    <w:bookmarkEnd w:id="1"/>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3659BA8" w:rsidR="00627C9F" w:rsidRPr="00A54EA0" w:rsidRDefault="00834D49" w:rsidP="007A5817">
                            <w:pPr>
                              <w:spacing w:line="276" w:lineRule="auto"/>
                              <w:jc w:val="right"/>
                              <w:rPr>
                                <w:rFonts w:asciiTheme="minorHAnsi" w:hAnsiTheme="minorHAnsi"/>
                                <w:color w:val="FFFFFF" w:themeColor="background1"/>
                                <w:sz w:val="22"/>
                                <w:lang w:val="es-AR"/>
                              </w:rPr>
                            </w:pPr>
                            <w:r w:rsidRPr="00A54EA0">
                              <w:rPr>
                                <w:rFonts w:asciiTheme="minorHAnsi" w:hAnsiTheme="minorHAnsi"/>
                                <w:color w:val="FFFFFF" w:themeColor="background1"/>
                                <w:sz w:val="22"/>
                                <w:lang w:val="es-AR"/>
                              </w:rPr>
                              <w:t>OEA/Ser.L/V/II</w:t>
                            </w:r>
                          </w:p>
                          <w:p w14:paraId="71D2D5D2" w14:textId="53A71502" w:rsidR="00627C9F" w:rsidRPr="00A54EA0" w:rsidRDefault="00627C9F" w:rsidP="007A5817">
                            <w:pPr>
                              <w:spacing w:line="276" w:lineRule="auto"/>
                              <w:jc w:val="right"/>
                              <w:rPr>
                                <w:rFonts w:asciiTheme="minorHAnsi" w:hAnsiTheme="minorHAnsi"/>
                                <w:color w:val="FFFFFF" w:themeColor="background1"/>
                                <w:sz w:val="22"/>
                                <w:lang w:val="es-AR"/>
                              </w:rPr>
                            </w:pPr>
                            <w:r w:rsidRPr="00A54EA0">
                              <w:rPr>
                                <w:rFonts w:asciiTheme="minorHAnsi" w:hAnsiTheme="minorHAnsi"/>
                                <w:color w:val="FFFFFF" w:themeColor="background1"/>
                                <w:sz w:val="22"/>
                                <w:lang w:val="es-AR"/>
                              </w:rPr>
                              <w:t xml:space="preserve">Doc. </w:t>
                            </w:r>
                            <w:r w:rsidR="007D57D7" w:rsidRPr="00A54EA0">
                              <w:rPr>
                                <w:rFonts w:asciiTheme="minorHAnsi" w:hAnsiTheme="minorHAnsi"/>
                                <w:color w:val="FFFFFF" w:themeColor="background1"/>
                                <w:sz w:val="22"/>
                                <w:lang w:val="es-AR"/>
                              </w:rPr>
                              <w:t>82</w:t>
                            </w:r>
                          </w:p>
                          <w:p w14:paraId="4061DBBD" w14:textId="4F6BCEFF" w:rsidR="00627C9F" w:rsidRPr="00C25ADB" w:rsidRDefault="007D57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4CAA">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3659BA8" w:rsidR="00627C9F" w:rsidRPr="00A54EA0" w:rsidRDefault="00834D49" w:rsidP="007A5817">
                      <w:pPr>
                        <w:spacing w:line="276" w:lineRule="auto"/>
                        <w:jc w:val="right"/>
                        <w:rPr>
                          <w:rFonts w:asciiTheme="minorHAnsi" w:hAnsiTheme="minorHAnsi"/>
                          <w:color w:val="FFFFFF" w:themeColor="background1"/>
                          <w:sz w:val="22"/>
                          <w:lang w:val="es-AR"/>
                        </w:rPr>
                      </w:pPr>
                      <w:r w:rsidRPr="00A54EA0">
                        <w:rPr>
                          <w:rFonts w:asciiTheme="minorHAnsi" w:hAnsiTheme="minorHAnsi"/>
                          <w:color w:val="FFFFFF" w:themeColor="background1"/>
                          <w:sz w:val="22"/>
                          <w:lang w:val="es-AR"/>
                        </w:rPr>
                        <w:t>OEA/Ser.L/V/II</w:t>
                      </w:r>
                    </w:p>
                    <w:p w14:paraId="71D2D5D2" w14:textId="53A71502" w:rsidR="00627C9F" w:rsidRPr="00A54EA0" w:rsidRDefault="00627C9F" w:rsidP="007A5817">
                      <w:pPr>
                        <w:spacing w:line="276" w:lineRule="auto"/>
                        <w:jc w:val="right"/>
                        <w:rPr>
                          <w:rFonts w:asciiTheme="minorHAnsi" w:hAnsiTheme="minorHAnsi"/>
                          <w:color w:val="FFFFFF" w:themeColor="background1"/>
                          <w:sz w:val="22"/>
                          <w:lang w:val="es-AR"/>
                        </w:rPr>
                      </w:pPr>
                      <w:r w:rsidRPr="00A54EA0">
                        <w:rPr>
                          <w:rFonts w:asciiTheme="minorHAnsi" w:hAnsiTheme="minorHAnsi"/>
                          <w:color w:val="FFFFFF" w:themeColor="background1"/>
                          <w:sz w:val="22"/>
                          <w:lang w:val="es-AR"/>
                        </w:rPr>
                        <w:t xml:space="preserve">Doc. </w:t>
                      </w:r>
                      <w:r w:rsidR="007D57D7" w:rsidRPr="00A54EA0">
                        <w:rPr>
                          <w:rFonts w:asciiTheme="minorHAnsi" w:hAnsiTheme="minorHAnsi"/>
                          <w:color w:val="FFFFFF" w:themeColor="background1"/>
                          <w:sz w:val="22"/>
                          <w:lang w:val="es-AR"/>
                        </w:rPr>
                        <w:t>82</w:t>
                      </w:r>
                    </w:p>
                    <w:p w14:paraId="4061DBBD" w14:textId="4F6BCEFF" w:rsidR="00627C9F" w:rsidRPr="00C25ADB" w:rsidRDefault="007D57D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4CAA">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26458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A33BE">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8F2BE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8F2BE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26458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A33BE">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8F2BE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8F2BE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92C1D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62C7" w:rsidRPr="00C962C7">
                              <w:rPr>
                                <w:rFonts w:asciiTheme="majorHAnsi" w:hAnsiTheme="majorHAnsi"/>
                                <w:color w:val="595959" w:themeColor="text1" w:themeTint="A6"/>
                                <w:sz w:val="18"/>
                                <w:szCs w:val="18"/>
                                <w:lang w:val="pt-BR"/>
                              </w:rPr>
                              <w:t>74</w:t>
                            </w:r>
                            <w:r w:rsidR="007B05C4" w:rsidRPr="00C962C7">
                              <w:rPr>
                                <w:rFonts w:asciiTheme="majorHAnsi" w:hAnsiTheme="majorHAnsi"/>
                                <w:color w:val="595959" w:themeColor="text1" w:themeTint="A6"/>
                                <w:sz w:val="18"/>
                                <w:szCs w:val="18"/>
                                <w:lang w:val="pt-BR"/>
                              </w:rPr>
                              <w:t>/</w:t>
                            </w:r>
                            <w:r w:rsidR="00C962C7" w:rsidRPr="00C962C7">
                              <w:rPr>
                                <w:rFonts w:asciiTheme="majorHAnsi" w:hAnsiTheme="majorHAnsi"/>
                                <w:color w:val="595959" w:themeColor="text1" w:themeTint="A6"/>
                                <w:sz w:val="18"/>
                                <w:szCs w:val="18"/>
                                <w:lang w:val="pt-BR"/>
                              </w:rPr>
                              <w:t>23</w:t>
                            </w:r>
                            <w:r w:rsidRPr="00C962C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73B87">
                              <w:rPr>
                                <w:rFonts w:asciiTheme="majorHAnsi" w:hAnsiTheme="majorHAnsi"/>
                                <w:color w:val="595959" w:themeColor="text1" w:themeTint="A6"/>
                                <w:sz w:val="18"/>
                                <w:szCs w:val="18"/>
                                <w:lang w:val="es-ES"/>
                              </w:rPr>
                              <w:t>204-11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3636B">
                              <w:rPr>
                                <w:rFonts w:asciiTheme="majorHAnsi" w:hAnsiTheme="majorHAnsi"/>
                                <w:color w:val="595959" w:themeColor="text1" w:themeTint="A6"/>
                                <w:sz w:val="18"/>
                                <w:szCs w:val="18"/>
                                <w:lang w:val="es-ES_tradnl"/>
                              </w:rPr>
                              <w:t xml:space="preserve">Familiares de </w:t>
                            </w:r>
                            <w:r w:rsidR="00273B87">
                              <w:rPr>
                                <w:rFonts w:asciiTheme="majorHAnsi" w:hAnsiTheme="majorHAnsi"/>
                                <w:color w:val="595959" w:themeColor="text1" w:themeTint="A6"/>
                                <w:sz w:val="18"/>
                                <w:szCs w:val="18"/>
                                <w:lang w:val="es-ES_tradnl"/>
                              </w:rPr>
                              <w:t>Alejandro Arturo Parada González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8E00A1">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92C1D6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62C7" w:rsidRPr="00C962C7">
                        <w:rPr>
                          <w:rFonts w:asciiTheme="majorHAnsi" w:hAnsiTheme="majorHAnsi"/>
                          <w:color w:val="595959" w:themeColor="text1" w:themeTint="A6"/>
                          <w:sz w:val="18"/>
                          <w:szCs w:val="18"/>
                          <w:lang w:val="pt-BR"/>
                        </w:rPr>
                        <w:t>74</w:t>
                      </w:r>
                      <w:r w:rsidR="007B05C4" w:rsidRPr="00C962C7">
                        <w:rPr>
                          <w:rFonts w:asciiTheme="majorHAnsi" w:hAnsiTheme="majorHAnsi"/>
                          <w:color w:val="595959" w:themeColor="text1" w:themeTint="A6"/>
                          <w:sz w:val="18"/>
                          <w:szCs w:val="18"/>
                          <w:lang w:val="pt-BR"/>
                        </w:rPr>
                        <w:t>/</w:t>
                      </w:r>
                      <w:r w:rsidR="00C962C7" w:rsidRPr="00C962C7">
                        <w:rPr>
                          <w:rFonts w:asciiTheme="majorHAnsi" w:hAnsiTheme="majorHAnsi"/>
                          <w:color w:val="595959" w:themeColor="text1" w:themeTint="A6"/>
                          <w:sz w:val="18"/>
                          <w:szCs w:val="18"/>
                          <w:lang w:val="pt-BR"/>
                        </w:rPr>
                        <w:t>23</w:t>
                      </w:r>
                      <w:r w:rsidRPr="00C962C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73B87">
                        <w:rPr>
                          <w:rFonts w:asciiTheme="majorHAnsi" w:hAnsiTheme="majorHAnsi"/>
                          <w:color w:val="595959" w:themeColor="text1" w:themeTint="A6"/>
                          <w:sz w:val="18"/>
                          <w:szCs w:val="18"/>
                          <w:lang w:val="es-ES"/>
                        </w:rPr>
                        <w:t>204-11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3636B">
                        <w:rPr>
                          <w:rFonts w:asciiTheme="majorHAnsi" w:hAnsiTheme="majorHAnsi"/>
                          <w:color w:val="595959" w:themeColor="text1" w:themeTint="A6"/>
                          <w:sz w:val="18"/>
                          <w:szCs w:val="18"/>
                          <w:lang w:val="es-ES_tradnl"/>
                        </w:rPr>
                        <w:t xml:space="preserve">Familiares de </w:t>
                      </w:r>
                      <w:r w:rsidR="00273B87">
                        <w:rPr>
                          <w:rFonts w:asciiTheme="majorHAnsi" w:hAnsiTheme="majorHAnsi"/>
                          <w:color w:val="595959" w:themeColor="text1" w:themeTint="A6"/>
                          <w:sz w:val="18"/>
                          <w:szCs w:val="18"/>
                          <w:lang w:val="es-ES_tradnl"/>
                        </w:rPr>
                        <w:t>Alejandro Arturo Parada González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8E00A1">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F4AEFBF" w:rsidR="00D72DC6" w:rsidRPr="00D72DC6" w:rsidRDefault="003940F2" w:rsidP="00F02AD1">
                            <w:pPr>
                              <w:rPr>
                                <w:color w:val="FFFFFF" w:themeColor="background1"/>
                                <w14:textFill>
                                  <w14:noFill/>
                                </w14:textFill>
                              </w:rPr>
                            </w:pPr>
                            <w:r>
                              <w:rPr>
                                <w:noProof/>
                                <w:color w:val="FFFFFF" w:themeColor="background1"/>
                              </w:rPr>
                              <w:drawing>
                                <wp:inline distT="0" distB="0" distL="0" distR="0" wp14:anchorId="28DC56CB" wp14:editId="27FA6C8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F4AEFBF" w:rsidR="00D72DC6" w:rsidRPr="00D72DC6" w:rsidRDefault="003940F2" w:rsidP="00F02AD1">
                      <w:pPr>
                        <w:rPr>
                          <w:color w:val="FFFFFF" w:themeColor="background1"/>
                          <w14:textFill>
                            <w14:noFill/>
                          </w14:textFill>
                        </w:rPr>
                      </w:pPr>
                      <w:r>
                        <w:rPr>
                          <w:noProof/>
                          <w:color w:val="FFFFFF" w:themeColor="background1"/>
                        </w:rPr>
                        <w:drawing>
                          <wp:inline distT="0" distB="0" distL="0" distR="0" wp14:anchorId="28DC56CB" wp14:editId="27FA6C8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54EA0"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Parte peticionaria:</w:t>
            </w:r>
          </w:p>
        </w:tc>
        <w:tc>
          <w:tcPr>
            <w:tcW w:w="5760" w:type="dxa"/>
            <w:vAlign w:val="center"/>
          </w:tcPr>
          <w:p w14:paraId="07DAAE2E" w14:textId="1457FD7B" w:rsidR="003239B8" w:rsidRPr="0065474A" w:rsidRDefault="00534CAA" w:rsidP="008D2290">
            <w:pPr>
              <w:jc w:val="both"/>
              <w:rPr>
                <w:rFonts w:ascii="Cambria" w:hAnsi="Cambria"/>
                <w:bCs/>
                <w:sz w:val="20"/>
                <w:szCs w:val="20"/>
                <w:lang w:val="pt-BR"/>
              </w:rPr>
            </w:pPr>
            <w:r w:rsidRPr="0065474A">
              <w:rPr>
                <w:rFonts w:ascii="Cambria" w:hAnsi="Cambria"/>
                <w:bCs/>
                <w:sz w:val="20"/>
                <w:szCs w:val="20"/>
                <w:lang w:val="pt-BR"/>
              </w:rPr>
              <w:t>Nelson Caucoto Pereira, Franz Möller Morris</w:t>
            </w:r>
          </w:p>
        </w:tc>
      </w:tr>
      <w:tr w:rsidR="003239B8" w:rsidRPr="00A54EA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65474A" w:rsidRDefault="004D625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65474A">
                  <w:rPr>
                    <w:rFonts w:ascii="Cambria" w:hAnsi="Cambria"/>
                    <w:b/>
                    <w:bCs/>
                    <w:color w:val="FFFFFF" w:themeColor="background1"/>
                    <w:sz w:val="20"/>
                    <w:szCs w:val="20"/>
                  </w:rPr>
                  <w:t>Presuntas víctimas</w:t>
                </w:r>
              </w:sdtContent>
            </w:sdt>
            <w:r w:rsidR="003239B8" w:rsidRPr="0065474A">
              <w:rPr>
                <w:rFonts w:ascii="Cambria" w:hAnsi="Cambria"/>
                <w:b/>
                <w:bCs/>
                <w:color w:val="FFFFFF" w:themeColor="background1"/>
                <w:sz w:val="20"/>
                <w:szCs w:val="20"/>
              </w:rPr>
              <w:t>:</w:t>
            </w:r>
          </w:p>
        </w:tc>
        <w:tc>
          <w:tcPr>
            <w:tcW w:w="5760" w:type="dxa"/>
            <w:vAlign w:val="center"/>
          </w:tcPr>
          <w:p w14:paraId="143D44A8" w14:textId="017FF98D" w:rsidR="001D21C7" w:rsidRPr="0065474A" w:rsidRDefault="00F3636B" w:rsidP="00FC6219">
            <w:pPr>
              <w:jc w:val="both"/>
              <w:rPr>
                <w:rFonts w:ascii="Cambria" w:hAnsi="Cambria"/>
                <w:bCs/>
                <w:sz w:val="20"/>
                <w:szCs w:val="20"/>
                <w:lang w:val="es-ES"/>
              </w:rPr>
            </w:pPr>
            <w:r w:rsidRPr="0065474A">
              <w:rPr>
                <w:rFonts w:ascii="Cambria" w:hAnsi="Cambria"/>
                <w:bCs/>
                <w:sz w:val="20"/>
                <w:szCs w:val="20"/>
                <w:lang w:val="es-ES"/>
              </w:rPr>
              <w:t xml:space="preserve">Familiares de </w:t>
            </w:r>
            <w:r w:rsidR="00534CAA" w:rsidRPr="0065474A">
              <w:rPr>
                <w:rFonts w:ascii="Cambria" w:hAnsi="Cambria"/>
                <w:bCs/>
                <w:sz w:val="20"/>
                <w:szCs w:val="20"/>
                <w:lang w:val="es-ES"/>
              </w:rPr>
              <w:t>Alejandro Arturo Parada González</w:t>
            </w:r>
            <w:r w:rsidR="0092050D" w:rsidRPr="0065474A">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Estado denunciado:</w:t>
            </w:r>
          </w:p>
        </w:tc>
        <w:tc>
          <w:tcPr>
            <w:tcW w:w="5760" w:type="dxa"/>
            <w:vAlign w:val="center"/>
          </w:tcPr>
          <w:p w14:paraId="5D0EC05D" w14:textId="579E84AB" w:rsidR="003239B8" w:rsidRPr="0065474A" w:rsidRDefault="00045B36" w:rsidP="008D2290">
            <w:pPr>
              <w:jc w:val="both"/>
              <w:rPr>
                <w:rFonts w:ascii="Cambria" w:hAnsi="Cambria"/>
                <w:bCs/>
                <w:sz w:val="20"/>
                <w:szCs w:val="20"/>
              </w:rPr>
            </w:pPr>
            <w:r w:rsidRPr="0065474A">
              <w:rPr>
                <w:rFonts w:ascii="Cambria" w:hAnsi="Cambria"/>
                <w:bCs/>
                <w:sz w:val="20"/>
                <w:szCs w:val="20"/>
              </w:rPr>
              <w:t>Chile</w:t>
            </w:r>
          </w:p>
        </w:tc>
      </w:tr>
      <w:tr w:rsidR="00223A29" w:rsidRPr="00A54EA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65474A" w:rsidRDefault="001B3A00" w:rsidP="00E4118C">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 xml:space="preserve">Derechos </w:t>
            </w:r>
            <w:r w:rsidR="00E4118C" w:rsidRPr="0065474A">
              <w:rPr>
                <w:rFonts w:ascii="Cambria" w:hAnsi="Cambria"/>
                <w:b/>
                <w:bCs/>
                <w:color w:val="FFFFFF" w:themeColor="background1"/>
                <w:sz w:val="20"/>
                <w:szCs w:val="20"/>
              </w:rPr>
              <w:t>invocados</w:t>
            </w:r>
            <w:r w:rsidRPr="0065474A">
              <w:rPr>
                <w:rFonts w:ascii="Cambria" w:hAnsi="Cambria"/>
                <w:b/>
                <w:bCs/>
                <w:color w:val="FFFFFF" w:themeColor="background1"/>
                <w:sz w:val="20"/>
                <w:szCs w:val="20"/>
              </w:rPr>
              <w:t>:</w:t>
            </w:r>
          </w:p>
        </w:tc>
        <w:tc>
          <w:tcPr>
            <w:tcW w:w="5760" w:type="dxa"/>
            <w:vAlign w:val="center"/>
          </w:tcPr>
          <w:p w14:paraId="52B28392" w14:textId="4EF6AC48" w:rsidR="00223A29" w:rsidRPr="0065474A" w:rsidRDefault="00534CAA" w:rsidP="008D2290">
            <w:pPr>
              <w:jc w:val="both"/>
              <w:rPr>
                <w:rFonts w:ascii="Cambria" w:hAnsi="Cambria"/>
                <w:bCs/>
                <w:sz w:val="20"/>
                <w:szCs w:val="20"/>
                <w:lang w:val="es-ES"/>
              </w:rPr>
            </w:pPr>
            <w:r w:rsidRPr="0065474A">
              <w:rPr>
                <w:rFonts w:ascii="Cambria" w:hAnsi="Cambria"/>
                <w:bCs/>
                <w:sz w:val="20"/>
                <w:szCs w:val="20"/>
                <w:lang w:val="es-ES"/>
              </w:rPr>
              <w:t>Artículos</w:t>
            </w:r>
            <w:r w:rsidR="008178B2" w:rsidRPr="0065474A">
              <w:rPr>
                <w:rFonts w:ascii="Cambria" w:hAnsi="Cambria"/>
                <w:bCs/>
                <w:sz w:val="20"/>
                <w:szCs w:val="20"/>
                <w:lang w:val="es-ES"/>
              </w:rPr>
              <w:t xml:space="preserve"> </w:t>
            </w:r>
            <w:r w:rsidRPr="0065474A">
              <w:rPr>
                <w:rFonts w:ascii="Cambria" w:hAnsi="Cambria"/>
                <w:bCs/>
                <w:sz w:val="20"/>
                <w:szCs w:val="20"/>
                <w:lang w:val="es-ES"/>
              </w:rPr>
              <w:t>8, 25</w:t>
            </w:r>
            <w:r w:rsidR="001F7F36" w:rsidRPr="0065474A">
              <w:rPr>
                <w:rFonts w:ascii="Cambria" w:hAnsi="Cambria"/>
                <w:bCs/>
                <w:sz w:val="20"/>
                <w:szCs w:val="20"/>
                <w:lang w:val="es-ES"/>
              </w:rPr>
              <w:t>,</w:t>
            </w:r>
            <w:r w:rsidR="008178B2" w:rsidRPr="0065474A">
              <w:rPr>
                <w:rFonts w:ascii="Cambria" w:hAnsi="Cambria"/>
                <w:bCs/>
                <w:sz w:val="20"/>
                <w:szCs w:val="20"/>
                <w:lang w:val="es-ES"/>
              </w:rPr>
              <w:t xml:space="preserve"> </w:t>
            </w:r>
            <w:r w:rsidRPr="0065474A">
              <w:rPr>
                <w:rFonts w:ascii="Cambria" w:hAnsi="Cambria"/>
                <w:bCs/>
                <w:sz w:val="20"/>
                <w:szCs w:val="20"/>
                <w:lang w:val="es-ES"/>
              </w:rPr>
              <w:t>63</w:t>
            </w:r>
            <w:r w:rsidR="001F7F36" w:rsidRPr="0065474A">
              <w:rPr>
                <w:rFonts w:ascii="Cambria" w:hAnsi="Cambria"/>
                <w:bCs/>
                <w:sz w:val="20"/>
                <w:szCs w:val="20"/>
                <w:lang w:val="es-ES"/>
              </w:rPr>
              <w:t>.1, 1.1. y 2</w:t>
            </w:r>
            <w:r w:rsidRPr="0065474A">
              <w:rPr>
                <w:rFonts w:ascii="Cambria" w:hAnsi="Cambria"/>
                <w:bCs/>
                <w:sz w:val="20"/>
                <w:szCs w:val="20"/>
                <w:lang w:val="es-ES"/>
              </w:rPr>
              <w:t xml:space="preserve"> de la Convención Americana de Derechos Humanos</w:t>
            </w:r>
            <w:r w:rsidR="00A32500" w:rsidRPr="0065474A">
              <w:rPr>
                <w:rFonts w:ascii="Cambria" w:hAnsi="Cambria"/>
                <w:bCs/>
                <w:sz w:val="20"/>
                <w:szCs w:val="20"/>
                <w:vertAlign w:val="superscript"/>
              </w:rPr>
              <w:footnoteReference w:id="3"/>
            </w:r>
            <w:r w:rsidR="00A32500" w:rsidRPr="0065474A">
              <w:rPr>
                <w:rFonts w:ascii="Cambria" w:hAnsi="Cambria"/>
                <w:bCs/>
                <w:sz w:val="20"/>
                <w:szCs w:val="20"/>
                <w:lang w:val="es-ES"/>
              </w:rPr>
              <w:t>, sin perjuicio de que primeramente se produjeron violaciones a los artículos 4, 5 y 7 de la Convención</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45B36"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45B36" w:rsidRPr="0065474A" w:rsidRDefault="00045B36" w:rsidP="00045B36">
            <w:pPr>
              <w:jc w:val="center"/>
              <w:rPr>
                <w:rFonts w:ascii="Cambria" w:hAnsi="Cambria"/>
                <w:b/>
                <w:bCs/>
                <w:color w:val="FFFFFF" w:themeColor="background1"/>
                <w:sz w:val="20"/>
                <w:szCs w:val="20"/>
                <w:lang w:val="es-ES"/>
              </w:rPr>
            </w:pPr>
            <w:r w:rsidRPr="0065474A">
              <w:rPr>
                <w:rFonts w:ascii="Cambria" w:hAnsi="Cambria"/>
                <w:b/>
                <w:bCs/>
                <w:color w:val="FFFFFF" w:themeColor="background1"/>
                <w:sz w:val="20"/>
                <w:szCs w:val="20"/>
                <w:lang w:val="es-ES"/>
              </w:rPr>
              <w:t>Presentación de la petición:</w:t>
            </w:r>
          </w:p>
        </w:tc>
        <w:tc>
          <w:tcPr>
            <w:tcW w:w="5760" w:type="dxa"/>
            <w:vAlign w:val="center"/>
          </w:tcPr>
          <w:p w14:paraId="6883A5F8" w14:textId="2E96A4BC" w:rsidR="00045B36"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19 de febrero de 2011</w:t>
            </w:r>
          </w:p>
        </w:tc>
      </w:tr>
      <w:tr w:rsidR="00045B36" w:rsidRPr="00534CAA"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045B36" w:rsidRPr="0065474A" w:rsidRDefault="00045B36" w:rsidP="00045B36">
            <w:pPr>
              <w:jc w:val="center"/>
              <w:rPr>
                <w:rFonts w:ascii="Cambria" w:hAnsi="Cambria"/>
                <w:b/>
                <w:bCs/>
                <w:color w:val="FFFFFF" w:themeColor="background1"/>
                <w:sz w:val="20"/>
                <w:szCs w:val="20"/>
                <w:lang w:val="es-ES"/>
              </w:rPr>
            </w:pPr>
            <w:r w:rsidRPr="0065474A">
              <w:rPr>
                <w:rFonts w:ascii="Cambria" w:hAnsi="Cambria"/>
                <w:b/>
                <w:color w:val="FFFFFF" w:themeColor="background1"/>
                <w:sz w:val="20"/>
                <w:szCs w:val="20"/>
                <w:lang w:val="es-ES"/>
              </w:rPr>
              <w:t>Notificación de la petición al Estado:</w:t>
            </w:r>
          </w:p>
        </w:tc>
        <w:tc>
          <w:tcPr>
            <w:tcW w:w="5760" w:type="dxa"/>
            <w:vAlign w:val="center"/>
          </w:tcPr>
          <w:p w14:paraId="58485921" w14:textId="61DD9554" w:rsidR="00045B36"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15 de marzo de 2018</w:t>
            </w:r>
          </w:p>
        </w:tc>
      </w:tr>
      <w:tr w:rsidR="004449BD" w:rsidRPr="00534CAA" w14:paraId="2A66B766" w14:textId="77777777" w:rsidTr="004A6A54">
        <w:tc>
          <w:tcPr>
            <w:tcW w:w="3600" w:type="dxa"/>
            <w:tcBorders>
              <w:top w:val="single" w:sz="6" w:space="0" w:color="auto"/>
              <w:bottom w:val="single" w:sz="6" w:space="0" w:color="auto"/>
            </w:tcBorders>
            <w:shd w:val="clear" w:color="auto" w:fill="386294"/>
            <w:vAlign w:val="center"/>
          </w:tcPr>
          <w:p w14:paraId="213B1B2B" w14:textId="7C03BAC6" w:rsidR="004449BD" w:rsidRPr="0065474A" w:rsidRDefault="004449BD" w:rsidP="00045B36">
            <w:pPr>
              <w:jc w:val="center"/>
              <w:rPr>
                <w:rFonts w:ascii="Cambria" w:hAnsi="Cambria"/>
                <w:b/>
                <w:color w:val="FFFFFF" w:themeColor="background1"/>
                <w:sz w:val="20"/>
                <w:szCs w:val="20"/>
                <w:lang w:val="es-ES"/>
              </w:rPr>
            </w:pPr>
            <w:r w:rsidRPr="0065474A">
              <w:rPr>
                <w:rFonts w:ascii="Cambria" w:hAnsi="Cambria"/>
                <w:b/>
                <w:color w:val="FFFFFF" w:themeColor="background1"/>
                <w:sz w:val="20"/>
                <w:szCs w:val="20"/>
                <w:lang w:val="es-ES"/>
              </w:rPr>
              <w:t>Solicitud de prórroga:</w:t>
            </w:r>
          </w:p>
        </w:tc>
        <w:tc>
          <w:tcPr>
            <w:tcW w:w="5760" w:type="dxa"/>
            <w:vAlign w:val="center"/>
          </w:tcPr>
          <w:p w14:paraId="738E051A" w14:textId="086564C5" w:rsidR="004449BD"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23 de julio de 2018</w:t>
            </w:r>
          </w:p>
        </w:tc>
      </w:tr>
      <w:tr w:rsidR="00045B36"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045B36" w:rsidRPr="0065474A" w:rsidRDefault="00045B36" w:rsidP="00045B36">
            <w:pPr>
              <w:jc w:val="center"/>
              <w:rPr>
                <w:rFonts w:ascii="Cambria" w:hAnsi="Cambria"/>
                <w:b/>
                <w:bCs/>
                <w:color w:val="FFFFFF" w:themeColor="background1"/>
                <w:sz w:val="20"/>
                <w:szCs w:val="20"/>
                <w:lang w:val="es-ES"/>
              </w:rPr>
            </w:pPr>
            <w:r w:rsidRPr="0065474A">
              <w:rPr>
                <w:rFonts w:ascii="Cambria" w:hAnsi="Cambria"/>
                <w:b/>
                <w:color w:val="FFFFFF" w:themeColor="background1"/>
                <w:sz w:val="20"/>
                <w:szCs w:val="20"/>
                <w:lang w:val="es-ES"/>
              </w:rPr>
              <w:t>Primera respuesta del Estado:</w:t>
            </w:r>
          </w:p>
        </w:tc>
        <w:tc>
          <w:tcPr>
            <w:tcW w:w="5760" w:type="dxa"/>
            <w:vAlign w:val="center"/>
          </w:tcPr>
          <w:p w14:paraId="6B47064C" w14:textId="4BEC90FF" w:rsidR="00045B36"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20 de noviembre de 2018</w:t>
            </w:r>
          </w:p>
        </w:tc>
      </w:tr>
      <w:tr w:rsidR="00045B36" w:rsidRPr="00534CAA"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045B36" w:rsidRPr="0065474A" w:rsidRDefault="00045B36" w:rsidP="00045B36">
            <w:pPr>
              <w:jc w:val="center"/>
              <w:rPr>
                <w:rFonts w:ascii="Cambria" w:hAnsi="Cambria"/>
                <w:b/>
                <w:color w:val="FFFFFF" w:themeColor="background1"/>
                <w:sz w:val="20"/>
                <w:szCs w:val="20"/>
                <w:lang w:val="es-ES"/>
              </w:rPr>
            </w:pPr>
            <w:r w:rsidRPr="0065474A">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3F5C244B" w:rsidR="00045B36"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21 de noviembre de 2019</w:t>
            </w:r>
          </w:p>
        </w:tc>
      </w:tr>
      <w:tr w:rsidR="00045B36" w:rsidRPr="001D21C7"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4E7C1909" w:rsidR="00045B36" w:rsidRPr="0065474A" w:rsidRDefault="00045B36" w:rsidP="00045B36">
            <w:pPr>
              <w:jc w:val="center"/>
              <w:rPr>
                <w:rFonts w:ascii="Cambria" w:hAnsi="Cambria"/>
                <w:b/>
                <w:color w:val="FFFFFF" w:themeColor="background1"/>
                <w:sz w:val="20"/>
                <w:szCs w:val="20"/>
                <w:lang w:val="es-ES"/>
              </w:rPr>
            </w:pPr>
            <w:r w:rsidRPr="0065474A">
              <w:rPr>
                <w:rFonts w:ascii="Cambria" w:hAnsi="Cambria"/>
                <w:b/>
                <w:color w:val="FFFFFF" w:themeColor="background1"/>
                <w:sz w:val="20"/>
                <w:szCs w:val="20"/>
                <w:lang w:val="es-ES"/>
              </w:rPr>
              <w:t>Observaciones adicionales del Estado:</w:t>
            </w:r>
          </w:p>
        </w:tc>
        <w:tc>
          <w:tcPr>
            <w:tcW w:w="5760" w:type="dxa"/>
            <w:vAlign w:val="center"/>
          </w:tcPr>
          <w:p w14:paraId="0153FF18" w14:textId="5744935C" w:rsidR="00045B36" w:rsidRPr="0065474A" w:rsidRDefault="004449BD" w:rsidP="00045B36">
            <w:pPr>
              <w:jc w:val="both"/>
              <w:rPr>
                <w:rFonts w:ascii="Cambria" w:hAnsi="Cambria"/>
                <w:bCs/>
                <w:sz w:val="20"/>
                <w:szCs w:val="20"/>
                <w:lang w:val="es-ES"/>
              </w:rPr>
            </w:pPr>
            <w:r w:rsidRPr="0065474A">
              <w:rPr>
                <w:rFonts w:ascii="Cambria" w:hAnsi="Cambria"/>
                <w:bCs/>
                <w:sz w:val="20"/>
                <w:szCs w:val="20"/>
                <w:lang w:val="es-ES"/>
              </w:rPr>
              <w:t>28 de mayo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C766F5">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65474A" w:rsidRDefault="003239B8" w:rsidP="008D2290">
            <w:pPr>
              <w:jc w:val="center"/>
              <w:rPr>
                <w:rFonts w:ascii="Cambria" w:hAnsi="Cambria"/>
                <w:b/>
                <w:bCs/>
                <w:i/>
                <w:color w:val="FFFFFF" w:themeColor="background1"/>
                <w:sz w:val="20"/>
                <w:szCs w:val="20"/>
              </w:rPr>
            </w:pPr>
            <w:r w:rsidRPr="0065474A">
              <w:rPr>
                <w:rFonts w:ascii="Cambria" w:hAnsi="Cambria"/>
                <w:b/>
                <w:bCs/>
                <w:color w:val="FFFFFF" w:themeColor="background1"/>
                <w:sz w:val="20"/>
                <w:szCs w:val="20"/>
              </w:rPr>
              <w:t>Competencia</w:t>
            </w:r>
            <w:r w:rsidRPr="0065474A">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65474A" w:rsidRDefault="00A004BB" w:rsidP="008D2290">
            <w:pPr>
              <w:rPr>
                <w:rFonts w:ascii="Cambria" w:hAnsi="Cambria"/>
                <w:bCs/>
                <w:sz w:val="20"/>
                <w:szCs w:val="20"/>
              </w:rPr>
            </w:pPr>
            <w:r w:rsidRPr="0065474A">
              <w:rPr>
                <w:rFonts w:ascii="Cambria" w:hAnsi="Cambria"/>
                <w:bCs/>
                <w:sz w:val="20"/>
                <w:szCs w:val="20"/>
              </w:rPr>
              <w:t>Sí</w:t>
            </w:r>
          </w:p>
        </w:tc>
      </w:tr>
      <w:tr w:rsidR="003239B8" w:rsidRPr="00540F17" w14:paraId="54503A4F" w14:textId="77777777" w:rsidTr="00C766F5">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Competencia</w:t>
            </w:r>
            <w:r w:rsidRPr="0065474A">
              <w:rPr>
                <w:rFonts w:ascii="Cambria" w:hAnsi="Cambria"/>
                <w:b/>
                <w:bCs/>
                <w:i/>
                <w:color w:val="FFFFFF" w:themeColor="background1"/>
                <w:sz w:val="20"/>
                <w:szCs w:val="20"/>
              </w:rPr>
              <w:t xml:space="preserve"> Ratione loci</w:t>
            </w:r>
            <w:r w:rsidRPr="0065474A">
              <w:rPr>
                <w:rFonts w:ascii="Cambria" w:hAnsi="Cambria"/>
                <w:b/>
                <w:bCs/>
                <w:color w:val="FFFFFF" w:themeColor="background1"/>
                <w:sz w:val="20"/>
                <w:szCs w:val="20"/>
              </w:rPr>
              <w:t>:</w:t>
            </w:r>
          </w:p>
        </w:tc>
        <w:tc>
          <w:tcPr>
            <w:tcW w:w="5776" w:type="dxa"/>
            <w:vAlign w:val="center"/>
          </w:tcPr>
          <w:p w14:paraId="77C8256A" w14:textId="5E819D9D" w:rsidR="003239B8" w:rsidRPr="0065474A" w:rsidRDefault="00A004BB" w:rsidP="008D2290">
            <w:pPr>
              <w:rPr>
                <w:rFonts w:ascii="Cambria" w:hAnsi="Cambria"/>
                <w:bCs/>
                <w:sz w:val="20"/>
                <w:szCs w:val="20"/>
              </w:rPr>
            </w:pPr>
            <w:r w:rsidRPr="0065474A">
              <w:rPr>
                <w:rFonts w:ascii="Cambria" w:hAnsi="Cambria"/>
                <w:bCs/>
                <w:sz w:val="20"/>
                <w:szCs w:val="20"/>
              </w:rPr>
              <w:t>Sí</w:t>
            </w:r>
          </w:p>
        </w:tc>
      </w:tr>
      <w:tr w:rsidR="003239B8" w:rsidRPr="00540F17" w14:paraId="6618D96A" w14:textId="77777777" w:rsidTr="00C766F5">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Competencia</w:t>
            </w:r>
            <w:r w:rsidRPr="0065474A">
              <w:rPr>
                <w:rFonts w:ascii="Cambria" w:hAnsi="Cambria"/>
                <w:b/>
                <w:bCs/>
                <w:i/>
                <w:color w:val="FFFFFF" w:themeColor="background1"/>
                <w:sz w:val="20"/>
                <w:szCs w:val="20"/>
              </w:rPr>
              <w:t xml:space="preserve"> Ratione temporis</w:t>
            </w:r>
            <w:r w:rsidRPr="0065474A">
              <w:rPr>
                <w:rFonts w:ascii="Cambria" w:hAnsi="Cambria"/>
                <w:b/>
                <w:bCs/>
                <w:color w:val="FFFFFF" w:themeColor="background1"/>
                <w:sz w:val="20"/>
                <w:szCs w:val="20"/>
              </w:rPr>
              <w:t>:</w:t>
            </w:r>
          </w:p>
        </w:tc>
        <w:tc>
          <w:tcPr>
            <w:tcW w:w="5776" w:type="dxa"/>
            <w:vAlign w:val="center"/>
          </w:tcPr>
          <w:p w14:paraId="523F6BD6" w14:textId="69B6757A" w:rsidR="003239B8" w:rsidRPr="0065474A" w:rsidRDefault="00A004BB" w:rsidP="008D2290">
            <w:pPr>
              <w:rPr>
                <w:rFonts w:ascii="Cambria" w:hAnsi="Cambria"/>
                <w:bCs/>
                <w:sz w:val="20"/>
                <w:szCs w:val="20"/>
              </w:rPr>
            </w:pPr>
            <w:r w:rsidRPr="0065474A">
              <w:rPr>
                <w:rFonts w:ascii="Cambria" w:hAnsi="Cambria"/>
                <w:bCs/>
                <w:sz w:val="20"/>
                <w:szCs w:val="20"/>
              </w:rPr>
              <w:t>Sí</w:t>
            </w:r>
          </w:p>
        </w:tc>
      </w:tr>
      <w:tr w:rsidR="003239B8" w:rsidRPr="00A54EA0" w14:paraId="34C2A0A9" w14:textId="77777777" w:rsidTr="00C766F5">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Competencia</w:t>
            </w:r>
            <w:r w:rsidRPr="0065474A">
              <w:rPr>
                <w:rFonts w:ascii="Cambria" w:hAnsi="Cambria"/>
                <w:b/>
                <w:bCs/>
                <w:i/>
                <w:color w:val="FFFFFF" w:themeColor="background1"/>
                <w:sz w:val="20"/>
                <w:szCs w:val="20"/>
              </w:rPr>
              <w:t xml:space="preserve"> Ratione materia</w:t>
            </w:r>
            <w:r w:rsidR="00EE00E9" w:rsidRPr="0065474A">
              <w:rPr>
                <w:rFonts w:ascii="Cambria" w:hAnsi="Cambria"/>
                <w:b/>
                <w:bCs/>
                <w:i/>
                <w:color w:val="FFFFFF" w:themeColor="background1"/>
                <w:sz w:val="20"/>
                <w:szCs w:val="20"/>
              </w:rPr>
              <w:t>e</w:t>
            </w:r>
            <w:r w:rsidRPr="0065474A">
              <w:rPr>
                <w:rFonts w:ascii="Cambria" w:hAnsi="Cambria"/>
                <w:b/>
                <w:bCs/>
                <w:color w:val="FFFFFF" w:themeColor="background1"/>
                <w:sz w:val="20"/>
                <w:szCs w:val="20"/>
              </w:rPr>
              <w:t>:</w:t>
            </w:r>
          </w:p>
        </w:tc>
        <w:tc>
          <w:tcPr>
            <w:tcW w:w="5776" w:type="dxa"/>
            <w:vAlign w:val="center"/>
          </w:tcPr>
          <w:p w14:paraId="257C8337" w14:textId="53093799" w:rsidR="003239B8" w:rsidRPr="0065474A" w:rsidRDefault="00A004BB" w:rsidP="008D2290">
            <w:pPr>
              <w:jc w:val="both"/>
              <w:rPr>
                <w:rFonts w:ascii="Cambria" w:hAnsi="Cambria"/>
                <w:bCs/>
                <w:sz w:val="20"/>
                <w:szCs w:val="20"/>
                <w:lang w:val="es-ES"/>
              </w:rPr>
            </w:pPr>
            <w:r w:rsidRPr="0065474A">
              <w:rPr>
                <w:rFonts w:ascii="Cambria" w:hAnsi="Cambria"/>
                <w:bCs/>
                <w:sz w:val="20"/>
                <w:szCs w:val="20"/>
                <w:lang w:val="es-ES" w:bidi="es-ES"/>
              </w:rPr>
              <w:t xml:space="preserve">Sí, </w:t>
            </w:r>
            <w:r w:rsidR="0092050D" w:rsidRPr="0065474A">
              <w:rPr>
                <w:rFonts w:ascii="Cambria" w:hAnsi="Cambria"/>
                <w:bCs/>
                <w:sz w:val="20"/>
                <w:szCs w:val="20"/>
                <w:lang w:val="es-ES" w:bidi="es-ES"/>
              </w:rPr>
              <w:t>Convención Americana (depósito del instrumento de ratificación realizado el 21 de agosto de 1990)</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C766F5">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65474A" w:rsidRDefault="00EE00E9" w:rsidP="008D2290">
            <w:pPr>
              <w:jc w:val="center"/>
              <w:rPr>
                <w:rFonts w:ascii="Cambria" w:hAnsi="Cambria"/>
                <w:b/>
                <w:bCs/>
                <w:color w:val="FFFFFF" w:themeColor="background1"/>
                <w:sz w:val="20"/>
                <w:szCs w:val="20"/>
                <w:lang w:val="es-ES"/>
              </w:rPr>
            </w:pPr>
            <w:r w:rsidRPr="0065474A">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65474A" w:rsidRDefault="00A004BB" w:rsidP="008D2290">
            <w:pPr>
              <w:jc w:val="both"/>
              <w:rPr>
                <w:rFonts w:ascii="Cambria" w:hAnsi="Cambria"/>
                <w:bCs/>
                <w:sz w:val="20"/>
                <w:szCs w:val="20"/>
                <w:lang w:val="es-ES"/>
              </w:rPr>
            </w:pPr>
            <w:r w:rsidRPr="0065474A">
              <w:rPr>
                <w:rFonts w:ascii="Cambria" w:hAnsi="Cambria"/>
                <w:bCs/>
                <w:sz w:val="20"/>
                <w:szCs w:val="20"/>
                <w:lang w:val="es-ES"/>
              </w:rPr>
              <w:t>No</w:t>
            </w:r>
          </w:p>
        </w:tc>
      </w:tr>
      <w:tr w:rsidR="003239B8" w:rsidRPr="00A54EA0" w14:paraId="3ED57BF3" w14:textId="77777777" w:rsidTr="00C766F5">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65474A" w:rsidRDefault="003239B8" w:rsidP="008D2290">
            <w:pPr>
              <w:jc w:val="center"/>
              <w:rPr>
                <w:rFonts w:ascii="Cambria" w:hAnsi="Cambria"/>
                <w:b/>
                <w:bCs/>
                <w:i/>
                <w:color w:val="FFFFFF" w:themeColor="background1"/>
                <w:sz w:val="20"/>
                <w:szCs w:val="20"/>
              </w:rPr>
            </w:pPr>
            <w:r w:rsidRPr="0065474A">
              <w:rPr>
                <w:rFonts w:ascii="Cambria" w:hAnsi="Cambria"/>
                <w:b/>
                <w:bCs/>
                <w:color w:val="FFFFFF" w:themeColor="background1"/>
                <w:sz w:val="20"/>
                <w:szCs w:val="20"/>
              </w:rPr>
              <w:t>Derechos declarados admisibles</w:t>
            </w:r>
            <w:r w:rsidRPr="0065474A">
              <w:rPr>
                <w:rFonts w:ascii="Cambria" w:hAnsi="Cambria"/>
                <w:b/>
                <w:bCs/>
                <w:i/>
                <w:color w:val="FFFFFF" w:themeColor="background1"/>
                <w:sz w:val="20"/>
                <w:szCs w:val="20"/>
              </w:rPr>
              <w:t>:</w:t>
            </w:r>
          </w:p>
        </w:tc>
        <w:tc>
          <w:tcPr>
            <w:tcW w:w="5773" w:type="dxa"/>
            <w:vAlign w:val="center"/>
          </w:tcPr>
          <w:p w14:paraId="4DAE9D4D" w14:textId="4F59F3F5" w:rsidR="003239B8" w:rsidRPr="0065474A" w:rsidRDefault="00A004BB" w:rsidP="008D2290">
            <w:pPr>
              <w:jc w:val="both"/>
              <w:rPr>
                <w:rFonts w:ascii="Cambria" w:hAnsi="Cambria"/>
                <w:bCs/>
                <w:sz w:val="20"/>
                <w:szCs w:val="20"/>
                <w:lang w:val="es-ES"/>
              </w:rPr>
            </w:pPr>
            <w:r w:rsidRPr="0065474A">
              <w:rPr>
                <w:rFonts w:ascii="Cambria" w:hAnsi="Cambria"/>
                <w:bCs/>
                <w:sz w:val="20"/>
                <w:szCs w:val="20"/>
                <w:lang w:val="es-ES" w:bidi="es-ES"/>
              </w:rPr>
              <w:t xml:space="preserve">Artículos </w:t>
            </w:r>
            <w:r w:rsidR="0092050D" w:rsidRPr="0065474A">
              <w:rPr>
                <w:rFonts w:ascii="Cambria" w:hAnsi="Cambria"/>
                <w:bCs/>
                <w:sz w:val="20"/>
                <w:szCs w:val="20"/>
                <w:lang w:val="es-ES" w:bidi="es-ES"/>
              </w:rPr>
              <w:t xml:space="preserve">8 (garantías judiciales) y 25 (protección judicial) de la Convención Americana, en relación con </w:t>
            </w:r>
            <w:r w:rsidR="004B68E2" w:rsidRPr="0065474A">
              <w:rPr>
                <w:rFonts w:ascii="Cambria" w:hAnsi="Cambria"/>
                <w:bCs/>
                <w:sz w:val="20"/>
                <w:szCs w:val="20"/>
                <w:lang w:val="es-ES" w:bidi="es-ES"/>
              </w:rPr>
              <w:t>sus</w:t>
            </w:r>
            <w:r w:rsidR="0092050D" w:rsidRPr="0065474A">
              <w:rPr>
                <w:rFonts w:ascii="Cambria" w:hAnsi="Cambria"/>
                <w:bCs/>
                <w:sz w:val="20"/>
                <w:szCs w:val="20"/>
                <w:lang w:val="es-ES" w:bidi="es-ES"/>
              </w:rPr>
              <w:t xml:space="preserve"> artículos 1.1 (obligación de respetar los derechos) y 2 (deber de adoptar disposiciones de derecho interno) </w:t>
            </w:r>
          </w:p>
        </w:tc>
      </w:tr>
      <w:tr w:rsidR="003239B8" w:rsidRPr="00A54EA0" w14:paraId="5702249F" w14:textId="77777777" w:rsidTr="00C766F5">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65474A" w:rsidRDefault="003239B8" w:rsidP="008D2290">
            <w:pPr>
              <w:jc w:val="center"/>
              <w:rPr>
                <w:rFonts w:ascii="Cambria" w:hAnsi="Cambria"/>
                <w:b/>
                <w:bCs/>
                <w:color w:val="FFFFFF" w:themeColor="background1"/>
                <w:sz w:val="20"/>
                <w:szCs w:val="20"/>
                <w:lang w:val="es-ES"/>
              </w:rPr>
            </w:pPr>
            <w:r w:rsidRPr="0065474A">
              <w:rPr>
                <w:rFonts w:ascii="Cambria" w:hAnsi="Cambria"/>
                <w:b/>
                <w:bCs/>
                <w:color w:val="FFFFFF" w:themeColor="background1"/>
                <w:sz w:val="20"/>
                <w:szCs w:val="20"/>
                <w:lang w:val="es-ES"/>
              </w:rPr>
              <w:t>Agotamiento de recursos internos</w:t>
            </w:r>
            <w:r w:rsidR="00EE00E9" w:rsidRPr="0065474A">
              <w:rPr>
                <w:rFonts w:ascii="Cambria" w:hAnsi="Cambria"/>
                <w:b/>
                <w:bCs/>
                <w:color w:val="FFFFFF" w:themeColor="background1"/>
                <w:sz w:val="20"/>
                <w:szCs w:val="20"/>
                <w:lang w:val="es-ES"/>
              </w:rPr>
              <w:t xml:space="preserve"> o procedencia de una excepción</w:t>
            </w:r>
            <w:r w:rsidRPr="0065474A">
              <w:rPr>
                <w:rFonts w:ascii="Cambria" w:hAnsi="Cambria"/>
                <w:b/>
                <w:bCs/>
                <w:color w:val="FFFFFF" w:themeColor="background1"/>
                <w:sz w:val="20"/>
                <w:szCs w:val="20"/>
                <w:lang w:val="es-ES"/>
              </w:rPr>
              <w:t>:</w:t>
            </w:r>
          </w:p>
        </w:tc>
        <w:tc>
          <w:tcPr>
            <w:tcW w:w="5773" w:type="dxa"/>
            <w:vAlign w:val="center"/>
          </w:tcPr>
          <w:p w14:paraId="7F7C1A19" w14:textId="3D301879" w:rsidR="003239B8" w:rsidRPr="0065474A" w:rsidRDefault="00A004BB" w:rsidP="008D2290">
            <w:pPr>
              <w:rPr>
                <w:rFonts w:ascii="Cambria" w:hAnsi="Cambria"/>
                <w:bCs/>
                <w:sz w:val="20"/>
                <w:szCs w:val="20"/>
                <w:lang w:val="es-ES"/>
              </w:rPr>
            </w:pPr>
            <w:r w:rsidRPr="0065474A">
              <w:rPr>
                <w:rFonts w:ascii="Cambria" w:hAnsi="Cambria"/>
                <w:bCs/>
                <w:sz w:val="20"/>
                <w:szCs w:val="20"/>
                <w:lang w:val="es-ES" w:bidi="es-ES"/>
              </w:rPr>
              <w:t xml:space="preserve">Sí, </w:t>
            </w:r>
            <w:r w:rsidR="004B68E2" w:rsidRPr="0065474A">
              <w:rPr>
                <w:rFonts w:ascii="Cambria" w:hAnsi="Cambria"/>
                <w:bCs/>
                <w:sz w:val="20"/>
                <w:szCs w:val="20"/>
                <w:lang w:val="es-ES" w:bidi="es-ES"/>
              </w:rPr>
              <w:t>el 19 de agosto de 2010</w:t>
            </w:r>
          </w:p>
        </w:tc>
      </w:tr>
      <w:tr w:rsidR="003239B8" w:rsidRPr="00A54EA0" w14:paraId="7A101B89" w14:textId="77777777" w:rsidTr="00C766F5">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65474A" w:rsidRDefault="003239B8" w:rsidP="008D2290">
            <w:pPr>
              <w:jc w:val="center"/>
              <w:rPr>
                <w:rFonts w:ascii="Cambria" w:hAnsi="Cambria"/>
                <w:b/>
                <w:bCs/>
                <w:color w:val="FFFFFF" w:themeColor="background1"/>
                <w:sz w:val="20"/>
                <w:szCs w:val="20"/>
              </w:rPr>
            </w:pPr>
            <w:r w:rsidRPr="0065474A">
              <w:rPr>
                <w:rFonts w:ascii="Cambria" w:hAnsi="Cambria"/>
                <w:b/>
                <w:bCs/>
                <w:color w:val="FFFFFF" w:themeColor="background1"/>
                <w:sz w:val="20"/>
                <w:szCs w:val="20"/>
              </w:rPr>
              <w:t>Presentación dentro de plazo:</w:t>
            </w:r>
          </w:p>
        </w:tc>
        <w:tc>
          <w:tcPr>
            <w:tcW w:w="5773" w:type="dxa"/>
            <w:vAlign w:val="center"/>
          </w:tcPr>
          <w:p w14:paraId="2AF0FC69" w14:textId="0064390C" w:rsidR="003239B8" w:rsidRPr="0065474A" w:rsidRDefault="00A004BB" w:rsidP="008D2290">
            <w:pPr>
              <w:rPr>
                <w:rFonts w:ascii="Cambria" w:hAnsi="Cambria"/>
                <w:bCs/>
                <w:sz w:val="20"/>
                <w:szCs w:val="20"/>
                <w:lang w:val="es-ES"/>
              </w:rPr>
            </w:pPr>
            <w:r w:rsidRPr="0065474A">
              <w:rPr>
                <w:rFonts w:ascii="Cambria" w:hAnsi="Cambria"/>
                <w:bCs/>
                <w:sz w:val="20"/>
                <w:szCs w:val="20"/>
                <w:lang w:val="es-ES" w:bidi="es-ES"/>
              </w:rPr>
              <w:t xml:space="preserve">Sí, </w:t>
            </w:r>
            <w:r w:rsidR="004B68E2" w:rsidRPr="0065474A">
              <w:rPr>
                <w:rFonts w:ascii="Cambria" w:hAnsi="Cambria"/>
                <w:bCs/>
                <w:sz w:val="20"/>
                <w:szCs w:val="20"/>
                <w:lang w:val="es-ES" w:bidi="es-ES"/>
              </w:rPr>
              <w:t>el 19 de febrero de 2011</w:t>
            </w:r>
          </w:p>
        </w:tc>
      </w:tr>
    </w:tbl>
    <w:p w14:paraId="56FD5D57" w14:textId="2F45A79B" w:rsidR="003239B8" w:rsidRPr="005837C4" w:rsidRDefault="00223A29" w:rsidP="00A32500">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5837C4">
        <w:rPr>
          <w:rFonts w:asciiTheme="majorHAnsi" w:hAnsiTheme="majorHAnsi"/>
          <w:b/>
          <w:sz w:val="20"/>
          <w:szCs w:val="20"/>
          <w:lang w:val="es-ES_tradnl"/>
        </w:rPr>
        <w:t>POSICIÓN DE LAS PARTES</w:t>
      </w:r>
      <w:r w:rsidR="003239B8" w:rsidRPr="005837C4">
        <w:rPr>
          <w:rFonts w:asciiTheme="majorHAnsi" w:hAnsiTheme="majorHAnsi"/>
          <w:b/>
          <w:sz w:val="20"/>
          <w:szCs w:val="20"/>
          <w:lang w:val="es-ES_tradnl"/>
        </w:rPr>
        <w:t xml:space="preserve"> </w:t>
      </w:r>
    </w:p>
    <w:p w14:paraId="2972BE93" w14:textId="4677C075" w:rsidR="00BD6D7A" w:rsidRPr="005837C4" w:rsidRDefault="00BD6D7A" w:rsidP="00A3250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5837C4">
        <w:rPr>
          <w:i/>
          <w:iCs/>
          <w:sz w:val="20"/>
          <w:szCs w:val="20"/>
          <w:lang w:val="es-ES_tradnl"/>
        </w:rPr>
        <w:t>Posición de la parte peticionaria</w:t>
      </w:r>
    </w:p>
    <w:p w14:paraId="1E63DCE1" w14:textId="6AFCE2EB" w:rsidR="00F3636B" w:rsidRPr="005837C4" w:rsidRDefault="00F3636B"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837C4">
        <w:rPr>
          <w:sz w:val="20"/>
          <w:szCs w:val="20"/>
          <w:lang w:val="es-ES_tradnl"/>
        </w:rPr>
        <w:t xml:space="preserve">La parte peticionaria denuncia la falta de reparación a los familiares de </w:t>
      </w:r>
      <w:r w:rsidRPr="005837C4">
        <w:rPr>
          <w:color w:val="auto"/>
          <w:sz w:val="20"/>
          <w:szCs w:val="20"/>
          <w:lang w:val="es-ES_tradnl"/>
        </w:rPr>
        <w:t>Alejandro Arturo Parada González</w:t>
      </w:r>
      <w:r w:rsidRPr="005837C4">
        <w:rPr>
          <w:sz w:val="20"/>
          <w:szCs w:val="20"/>
          <w:lang w:val="es-ES_tradnl"/>
        </w:rPr>
        <w:t xml:space="preserve"> por los daños causados por su detención extrajudicial y posterior desaparición, así como violación a las garantías judiciales y al derecho a la protección judicial en el marco de los procedimientos civiles, </w:t>
      </w:r>
      <w:r w:rsidRPr="005837C4">
        <w:rPr>
          <w:sz w:val="20"/>
          <w:szCs w:val="20"/>
          <w:lang w:val="es-ES_tradnl"/>
        </w:rPr>
        <w:lastRenderedPageBreak/>
        <w:t>constituyendo denegación de justicia.</w:t>
      </w:r>
    </w:p>
    <w:p w14:paraId="73105EFA" w14:textId="3F0AFF5C" w:rsidR="00F3636B" w:rsidRPr="005837C4" w:rsidRDefault="00F3636B"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837C4">
        <w:rPr>
          <w:sz w:val="20"/>
          <w:szCs w:val="20"/>
          <w:lang w:val="es-ES_tradnl"/>
        </w:rPr>
        <w:t>La parte peticionaria informa que la desaparición de</w:t>
      </w:r>
      <w:r w:rsidR="0060217A" w:rsidRPr="005837C4">
        <w:rPr>
          <w:sz w:val="20"/>
          <w:szCs w:val="20"/>
          <w:lang w:val="es-ES_tradnl"/>
        </w:rPr>
        <w:t xml:space="preserve"> Alejandro Arturo</w:t>
      </w:r>
      <w:r w:rsidRPr="005837C4">
        <w:rPr>
          <w:sz w:val="20"/>
          <w:szCs w:val="20"/>
          <w:lang w:val="es-ES_tradnl"/>
        </w:rPr>
        <w:t xml:space="preserve"> Parada González fue documentada por el Informe de la Comisión de Verdad y Reconciliación (Informe Rettig)</w:t>
      </w:r>
      <w:r w:rsidR="0060217A" w:rsidRPr="005837C4">
        <w:rPr>
          <w:sz w:val="20"/>
          <w:szCs w:val="20"/>
          <w:lang w:val="es-ES_tradnl"/>
        </w:rPr>
        <w:t xml:space="preserve">. En resumen, Parada González, militante socialista, fue detenido el 30 de julio de 1974 por efectivos de la Dirección de Inteligencia Nacional (DINA), llevado a un centro secreto de la DINA, y luego trasladado a Cuatro </w:t>
      </w:r>
      <w:r w:rsidR="003D3542" w:rsidRPr="005837C4">
        <w:rPr>
          <w:sz w:val="20"/>
          <w:szCs w:val="20"/>
          <w:lang w:val="es-ES_tradnl"/>
        </w:rPr>
        <w:t>Á</w:t>
      </w:r>
      <w:r w:rsidR="0060217A" w:rsidRPr="005837C4">
        <w:rPr>
          <w:sz w:val="20"/>
          <w:szCs w:val="20"/>
          <w:lang w:val="es-ES_tradnl"/>
        </w:rPr>
        <w:t>lamos. Una semana después de su detención su esposa recibió una carta de él, pero después de eso, no se supo más de él</w:t>
      </w:r>
      <w:r w:rsidR="000A747E" w:rsidRPr="005837C4">
        <w:rPr>
          <w:sz w:val="20"/>
          <w:szCs w:val="20"/>
          <w:lang w:val="es-ES_tradnl"/>
        </w:rPr>
        <w:t>,</w:t>
      </w:r>
      <w:r w:rsidR="0060217A" w:rsidRPr="005837C4">
        <w:rPr>
          <w:sz w:val="20"/>
          <w:szCs w:val="20"/>
          <w:lang w:val="es-ES_tradnl"/>
        </w:rPr>
        <w:t xml:space="preserve"> y su rastro se perdió en noviembre de 1974. Su padre intentó averiguar sobre su hijo. Sin embargo, las autoridades negaron sistemáticamente la detención de Alejandro y no proporcionaron información sobre su paradero.</w:t>
      </w:r>
    </w:p>
    <w:p w14:paraId="24158696" w14:textId="1E276FEA" w:rsidR="0043053F" w:rsidRPr="005837C4" w:rsidRDefault="0060217A"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5837C4">
        <w:rPr>
          <w:sz w:val="20"/>
          <w:szCs w:val="20"/>
          <w:lang w:val="es-ES_tradnl"/>
        </w:rPr>
        <w:t>E</w:t>
      </w:r>
      <w:r w:rsidR="00966A21" w:rsidRPr="005837C4">
        <w:rPr>
          <w:sz w:val="20"/>
          <w:szCs w:val="20"/>
          <w:lang w:val="es-ES_tradnl"/>
        </w:rPr>
        <w:t>l 8 de agosto de 1974 la familia de Parada González interpuso un recurso de amparo en su favor ante la Corte de Apelaciones de Santiago. El 27 de noviembre de 1974 la Corte rechazó el amparo, por no encontrarse acreditada su detención. Esta resolución fue apelada, pero el 2 de diciembre de 1974 la Corte Suprema confirmó el fallo que declaraba sin lugar el recurso.</w:t>
      </w:r>
      <w:r w:rsidR="0043053F" w:rsidRPr="005837C4">
        <w:rPr>
          <w:sz w:val="20"/>
          <w:szCs w:val="20"/>
          <w:lang w:val="es-ES_tradnl"/>
        </w:rPr>
        <w:t xml:space="preserve"> </w:t>
      </w:r>
      <w:r w:rsidR="00966A21" w:rsidRPr="005837C4">
        <w:rPr>
          <w:sz w:val="20"/>
          <w:szCs w:val="20"/>
          <w:lang w:val="es-ES_tradnl"/>
        </w:rPr>
        <w:t>El 8 de septiembre de 1978 su cónyuge interpuso una querella ante el 7° Juzgado del Crimen de Santiago</w:t>
      </w:r>
      <w:r w:rsidR="009A73C4" w:rsidRPr="005837C4">
        <w:rPr>
          <w:sz w:val="20"/>
          <w:szCs w:val="20"/>
          <w:lang w:val="es-ES_tradnl"/>
        </w:rPr>
        <w:t xml:space="preserve"> </w:t>
      </w:r>
      <w:r w:rsidR="00966A21" w:rsidRPr="005837C4">
        <w:rPr>
          <w:sz w:val="20"/>
          <w:szCs w:val="20"/>
          <w:lang w:val="es-ES_tradnl"/>
        </w:rPr>
        <w:t xml:space="preserve">por secuestro calificado, incomunicación prolongada, detención arbitraria en lugar no contemplado por las leyes. </w:t>
      </w:r>
      <w:r w:rsidR="0043053F" w:rsidRPr="005837C4">
        <w:rPr>
          <w:rFonts w:eastAsia="Times New Roman"/>
          <w:sz w:val="20"/>
          <w:szCs w:val="20"/>
          <w:lang w:val="es-ES_tradnl" w:eastAsia="pt-BR"/>
        </w:rPr>
        <w:t>Tras</w:t>
      </w:r>
      <w:r w:rsidR="00861F57" w:rsidRPr="005837C4">
        <w:rPr>
          <w:rFonts w:eastAsia="Times New Roman"/>
          <w:sz w:val="20"/>
          <w:szCs w:val="20"/>
          <w:lang w:val="es-ES_tradnl" w:eastAsia="pt-BR"/>
        </w:rPr>
        <w:t xml:space="preserve"> las declaraciones de testigos y la evidencia presentada,</w:t>
      </w:r>
      <w:r w:rsidR="0043053F" w:rsidRPr="005837C4">
        <w:rPr>
          <w:rFonts w:eastAsia="Times New Roman"/>
          <w:sz w:val="20"/>
          <w:szCs w:val="20"/>
          <w:lang w:val="es-ES_tradnl" w:eastAsia="pt-BR"/>
        </w:rPr>
        <w:t xml:space="preserve"> el 2 de noviembre de 1979 el caso fue remitido a la Justicia Militar por existir antecedentes suficientes de que Parada González había sido detenido por la DINA.</w:t>
      </w:r>
    </w:p>
    <w:p w14:paraId="70B11D7C" w14:textId="3E5D755B" w:rsidR="00861F57" w:rsidRPr="005837C4" w:rsidRDefault="00861F57" w:rsidP="00A32500">
      <w:pPr>
        <w:pStyle w:val="ListParagraph"/>
        <w:widowControl w:val="0"/>
        <w:numPr>
          <w:ilvl w:val="0"/>
          <w:numId w:val="59"/>
        </w:numPr>
        <w:autoSpaceDE w:val="0"/>
        <w:autoSpaceDN w:val="0"/>
        <w:spacing w:before="240" w:after="240"/>
        <w:ind w:left="0" w:firstLine="720"/>
        <w:jc w:val="both"/>
        <w:rPr>
          <w:rFonts w:eastAsia="Times New Roman"/>
          <w:sz w:val="20"/>
          <w:szCs w:val="20"/>
          <w:lang w:val="es-ES_tradnl" w:eastAsia="pt-BR"/>
        </w:rPr>
      </w:pPr>
      <w:r w:rsidRPr="005837C4">
        <w:rPr>
          <w:rFonts w:eastAsia="Times New Roman"/>
          <w:sz w:val="20"/>
          <w:szCs w:val="20"/>
          <w:lang w:val="es-ES_tradnl" w:eastAsia="pt-BR"/>
        </w:rPr>
        <w:t>La investigación realizada por el Fiscal Militar no aportó nuevos antecedentes</w:t>
      </w:r>
      <w:r w:rsidR="000A7487" w:rsidRPr="005837C4">
        <w:rPr>
          <w:rFonts w:eastAsia="Times New Roman"/>
          <w:sz w:val="20"/>
          <w:szCs w:val="20"/>
          <w:lang w:val="es-ES_tradnl" w:eastAsia="pt-BR"/>
        </w:rPr>
        <w:t>,</w:t>
      </w:r>
      <w:r w:rsidRPr="005837C4">
        <w:rPr>
          <w:rFonts w:eastAsia="Times New Roman"/>
          <w:sz w:val="20"/>
          <w:szCs w:val="20"/>
          <w:lang w:val="es-ES_tradnl" w:eastAsia="pt-BR"/>
        </w:rPr>
        <w:t xml:space="preserve"> y finalmente el 30 de abril de 1982 </w:t>
      </w:r>
      <w:r w:rsidR="000A7487" w:rsidRPr="005837C4">
        <w:rPr>
          <w:rFonts w:eastAsia="Times New Roman"/>
          <w:sz w:val="20"/>
          <w:szCs w:val="20"/>
          <w:lang w:val="es-ES_tradnl" w:eastAsia="pt-BR"/>
        </w:rPr>
        <w:t>este</w:t>
      </w:r>
      <w:r w:rsidRPr="005837C4">
        <w:rPr>
          <w:rFonts w:eastAsia="Times New Roman"/>
          <w:sz w:val="20"/>
          <w:szCs w:val="20"/>
          <w:lang w:val="es-ES_tradnl" w:eastAsia="pt-BR"/>
        </w:rPr>
        <w:t xml:space="preserve"> cerró el sumario. </w:t>
      </w:r>
      <w:r w:rsidR="0043053F" w:rsidRPr="005837C4">
        <w:rPr>
          <w:sz w:val="20"/>
          <w:szCs w:val="20"/>
          <w:lang w:val="es-ES_tradnl"/>
        </w:rPr>
        <w:t xml:space="preserve">El 24 de mayo de 1982 el Juez Militar dictó sobreseimiento temporal de la causa por no encontrarse acreditado el delito. </w:t>
      </w:r>
      <w:r w:rsidR="009D2FF7" w:rsidRPr="005837C4">
        <w:rPr>
          <w:sz w:val="20"/>
          <w:szCs w:val="20"/>
          <w:lang w:val="es-ES_tradnl"/>
        </w:rPr>
        <w:t>E</w:t>
      </w:r>
      <w:r w:rsidR="0043053F" w:rsidRPr="005837C4">
        <w:rPr>
          <w:sz w:val="20"/>
          <w:szCs w:val="20"/>
          <w:lang w:val="es-ES_tradnl"/>
        </w:rPr>
        <w:t>l 27 de enero de 1983 la Corte Marcial revocó el fallo y ordenó nuevas diligencias. Pese a estas diligencias, el sumario fue nuevamente cerrado el 7 de junio de 1983. El 11 de julio de 1983 el Juez Militar falló nuevamente el sobreseimiento temporal por no encontrarse acreditado el delito. Esta resolución fue apelada</w:t>
      </w:r>
      <w:r w:rsidR="00C729B6" w:rsidRPr="005837C4">
        <w:rPr>
          <w:sz w:val="20"/>
          <w:szCs w:val="20"/>
          <w:lang w:val="es-ES_tradnl"/>
        </w:rPr>
        <w:t>,</w:t>
      </w:r>
      <w:r w:rsidR="0043053F" w:rsidRPr="005837C4">
        <w:rPr>
          <w:sz w:val="20"/>
          <w:szCs w:val="20"/>
          <w:lang w:val="es-ES_tradnl"/>
        </w:rPr>
        <w:t xml:space="preserve"> y el 15 de diciembre de 1987, la Corte Marcial resolvió dictar sobreseimiento definitivo, por aplicación del Decreto Ley de Amnistía 2191, dictado por la Junta de Gobierno </w:t>
      </w:r>
      <w:r w:rsidR="003541B0" w:rsidRPr="005837C4">
        <w:rPr>
          <w:sz w:val="20"/>
          <w:szCs w:val="20"/>
          <w:lang w:val="es-ES_tradnl"/>
        </w:rPr>
        <w:t>en</w:t>
      </w:r>
      <w:r w:rsidR="0043053F" w:rsidRPr="005837C4">
        <w:rPr>
          <w:sz w:val="20"/>
          <w:szCs w:val="20"/>
          <w:lang w:val="es-ES_tradnl"/>
        </w:rPr>
        <w:t xml:space="preserve"> 1978. </w:t>
      </w:r>
      <w:r w:rsidR="004619E4" w:rsidRPr="005837C4">
        <w:rPr>
          <w:sz w:val="20"/>
          <w:szCs w:val="20"/>
          <w:lang w:val="es-ES_tradnl"/>
        </w:rPr>
        <w:t>Finalmente</w:t>
      </w:r>
      <w:r w:rsidR="0043053F" w:rsidRPr="005837C4">
        <w:rPr>
          <w:sz w:val="20"/>
          <w:szCs w:val="20"/>
          <w:lang w:val="es-ES_tradnl"/>
        </w:rPr>
        <w:t xml:space="preserve">, el 9 de noviembre de 1988 </w:t>
      </w:r>
      <w:r w:rsidR="0043053F" w:rsidRPr="005837C4">
        <w:rPr>
          <w:rFonts w:eastAsia="Times New Roman"/>
          <w:sz w:val="20"/>
          <w:szCs w:val="20"/>
          <w:lang w:val="es-ES_tradnl" w:eastAsia="pt-BR"/>
        </w:rPr>
        <w:t>l</w:t>
      </w:r>
      <w:r w:rsidRPr="005837C4">
        <w:rPr>
          <w:rFonts w:eastAsia="Times New Roman"/>
          <w:sz w:val="20"/>
          <w:szCs w:val="20"/>
          <w:lang w:val="es-ES_tradnl" w:eastAsia="pt-BR"/>
        </w:rPr>
        <w:t>a Corte Suprema rechazó un recurso de queja presentado contra los ministros que dictaron el fallo.</w:t>
      </w:r>
    </w:p>
    <w:p w14:paraId="6E743AA4" w14:textId="122D294B" w:rsidR="004619E4" w:rsidRPr="005837C4" w:rsidRDefault="00E0788E"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 xml:space="preserve">Con respecto a </w:t>
      </w:r>
      <w:r w:rsidR="00A630DD" w:rsidRPr="005837C4">
        <w:rPr>
          <w:sz w:val="20"/>
          <w:szCs w:val="20"/>
          <w:lang w:val="es-ES_tradnl"/>
        </w:rPr>
        <w:t>los procedimientos civiles que dan origen a la denuncia ante la CIDH</w:t>
      </w:r>
      <w:r w:rsidRPr="005837C4">
        <w:rPr>
          <w:sz w:val="20"/>
          <w:szCs w:val="20"/>
          <w:lang w:val="es-ES_tradnl"/>
        </w:rPr>
        <w:t>, la parte peticionaria se refiere al juicio civil tramitado ante el 7º Juzgado Civil de Santiago</w:t>
      </w:r>
      <w:r w:rsidR="004B7678" w:rsidRPr="005837C4">
        <w:rPr>
          <w:sz w:val="20"/>
          <w:szCs w:val="20"/>
          <w:lang w:val="es-ES_tradnl"/>
        </w:rPr>
        <w:t xml:space="preserve"> </w:t>
      </w:r>
      <w:r w:rsidRPr="005837C4">
        <w:rPr>
          <w:sz w:val="20"/>
          <w:szCs w:val="20"/>
          <w:lang w:val="es-ES_tradnl"/>
        </w:rPr>
        <w:t>que inició la familia de Parada González el 28 de mayo de 2003, y cuya sentencia, dictada el 29 de julio de 2004, acogió la pretensión de l</w:t>
      </w:r>
      <w:r w:rsidR="000D50A8" w:rsidRPr="005837C4">
        <w:rPr>
          <w:sz w:val="20"/>
          <w:szCs w:val="20"/>
          <w:lang w:val="es-ES_tradnl"/>
        </w:rPr>
        <w:t>o</w:t>
      </w:r>
      <w:r w:rsidRPr="005837C4">
        <w:rPr>
          <w:sz w:val="20"/>
          <w:szCs w:val="20"/>
          <w:lang w:val="es-ES_tradnl"/>
        </w:rPr>
        <w:t>s demandantes</w:t>
      </w:r>
      <w:r w:rsidR="000D50A8" w:rsidRPr="005837C4">
        <w:rPr>
          <w:sz w:val="20"/>
          <w:szCs w:val="20"/>
          <w:lang w:val="es-ES_tradnl"/>
        </w:rPr>
        <w:t>,</w:t>
      </w:r>
      <w:r w:rsidRPr="005837C4">
        <w:rPr>
          <w:sz w:val="20"/>
          <w:szCs w:val="20"/>
          <w:lang w:val="es-ES_tradnl"/>
        </w:rPr>
        <w:t xml:space="preserve"> y en consecuencia, condenó al Fisco de Chile al pago de una indemnización destinada a reparar el </w:t>
      </w:r>
      <w:r w:rsidR="000D50A8" w:rsidRPr="005837C4">
        <w:rPr>
          <w:sz w:val="20"/>
          <w:szCs w:val="20"/>
          <w:lang w:val="es-ES_tradnl"/>
        </w:rPr>
        <w:t>daño</w:t>
      </w:r>
      <w:r w:rsidRPr="005837C4">
        <w:rPr>
          <w:sz w:val="20"/>
          <w:szCs w:val="20"/>
          <w:lang w:val="es-ES_tradnl"/>
        </w:rPr>
        <w:t xml:space="preserve"> causado. </w:t>
      </w:r>
    </w:p>
    <w:p w14:paraId="55332F64" w14:textId="43D166AD" w:rsidR="004619E4" w:rsidRPr="005837C4" w:rsidRDefault="00E0788E"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 xml:space="preserve">Tras un recurso de apelación del Estado tramitado ante la Corte de Apelaciones de Santiago </w:t>
      </w:r>
      <w:r w:rsidR="000D50A8" w:rsidRPr="005837C4">
        <w:rPr>
          <w:sz w:val="20"/>
          <w:szCs w:val="20"/>
          <w:lang w:val="es-ES_tradnl"/>
        </w:rPr>
        <w:t>esta corte</w:t>
      </w:r>
      <w:r w:rsidRPr="005837C4">
        <w:rPr>
          <w:sz w:val="20"/>
          <w:szCs w:val="20"/>
          <w:lang w:val="es-ES_tradnl"/>
        </w:rPr>
        <w:t xml:space="preserve"> confirmó la procedencia de las pretensiones de las presuntas víctimas el 22 de julio de 2008. A continuación, el </w:t>
      </w:r>
      <w:r w:rsidR="00B4668F" w:rsidRPr="005837C4">
        <w:rPr>
          <w:sz w:val="20"/>
          <w:szCs w:val="20"/>
          <w:lang w:val="es-ES_tradnl"/>
        </w:rPr>
        <w:t>proceso</w:t>
      </w:r>
      <w:r w:rsidRPr="005837C4">
        <w:rPr>
          <w:sz w:val="20"/>
          <w:szCs w:val="20"/>
          <w:lang w:val="es-ES_tradnl"/>
        </w:rPr>
        <w:t xml:space="preserve"> llegó a la Corte Suprema tras la interposición de un recurso de casación por parte del Estado. </w:t>
      </w:r>
    </w:p>
    <w:p w14:paraId="4E16E42B" w14:textId="07C422B4" w:rsidR="00E0788E" w:rsidRPr="005837C4" w:rsidRDefault="00E0788E"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El 29 de julio de 2010, la Corte decidió acoger la tesis del Fisco de Chile en cuanto a que las pretensiones de las presuntas víctimas se basarían en acciones ya prescritas según las reglas del derecho civil chileno</w:t>
      </w:r>
      <w:r w:rsidR="00B4668F" w:rsidRPr="005837C4">
        <w:rPr>
          <w:sz w:val="20"/>
          <w:szCs w:val="20"/>
          <w:lang w:val="es-ES_tradnl"/>
        </w:rPr>
        <w:t>,</w:t>
      </w:r>
      <w:r w:rsidRPr="005837C4">
        <w:rPr>
          <w:sz w:val="20"/>
          <w:szCs w:val="20"/>
          <w:lang w:val="es-ES_tradnl"/>
        </w:rPr>
        <w:t xml:space="preserve"> </w:t>
      </w:r>
      <w:r w:rsidR="00B4668F" w:rsidRPr="005837C4">
        <w:rPr>
          <w:sz w:val="20"/>
          <w:szCs w:val="20"/>
          <w:lang w:val="es-ES_tradnl"/>
        </w:rPr>
        <w:t xml:space="preserve">revocando así </w:t>
      </w:r>
      <w:r w:rsidRPr="005837C4">
        <w:rPr>
          <w:sz w:val="20"/>
          <w:szCs w:val="20"/>
          <w:lang w:val="es-ES_tradnl"/>
        </w:rPr>
        <w:t>el fallo que concedía las indemnizaciones. En conclusión, el “Cúmplase”, dictado por el juzgado civil de primera instancia, de fecha 19 de agosto de 2010.</w:t>
      </w:r>
    </w:p>
    <w:p w14:paraId="47177AF5" w14:textId="189F4109" w:rsidR="00786D22" w:rsidRPr="005837C4" w:rsidRDefault="00786D22"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La parte peticionaria considera que los hechos narrados</w:t>
      </w:r>
      <w:r w:rsidR="00C30CD8" w:rsidRPr="005837C4">
        <w:rPr>
          <w:sz w:val="20"/>
          <w:szCs w:val="20"/>
          <w:lang w:val="es-ES_tradnl"/>
        </w:rPr>
        <w:t xml:space="preserve"> violan la Convención Americana como consecuencia de la falta de reparación a los daños causados a la familia de Parada González tras su desaparición forzada, sin perjuicio de que primeramente se produjeron violaciones a la integridad personal, vida y libertad personal del desaparecido.</w:t>
      </w:r>
    </w:p>
    <w:p w14:paraId="7D3721F2" w14:textId="1D82CD6F" w:rsidR="00230C1E" w:rsidRPr="005837C4" w:rsidRDefault="00230C1E" w:rsidP="00A32500">
      <w:pPr>
        <w:pStyle w:val="ListParagraph"/>
        <w:widowControl w:val="0"/>
        <w:autoSpaceDE w:val="0"/>
        <w:autoSpaceDN w:val="0"/>
        <w:spacing w:before="240" w:after="240"/>
        <w:jc w:val="both"/>
        <w:rPr>
          <w:i/>
          <w:iCs/>
          <w:sz w:val="20"/>
          <w:szCs w:val="20"/>
          <w:lang w:val="es-ES_tradnl"/>
        </w:rPr>
      </w:pPr>
      <w:r w:rsidRPr="005837C4">
        <w:rPr>
          <w:i/>
          <w:iCs/>
          <w:sz w:val="20"/>
          <w:szCs w:val="20"/>
          <w:lang w:val="es-ES_tradnl"/>
        </w:rPr>
        <w:t>Posición del Estado</w:t>
      </w:r>
      <w:r w:rsidR="00067202" w:rsidRPr="005837C4">
        <w:rPr>
          <w:i/>
          <w:iCs/>
          <w:sz w:val="20"/>
          <w:szCs w:val="20"/>
          <w:lang w:val="es-ES_tradnl"/>
        </w:rPr>
        <w:t xml:space="preserve"> chileno</w:t>
      </w:r>
    </w:p>
    <w:p w14:paraId="3B36D0CC" w14:textId="6436D716" w:rsidR="009E5430" w:rsidRPr="005837C4" w:rsidRDefault="009E5430"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 xml:space="preserve">El Estado se refiere a los recursos internos en el ámbito penal </w:t>
      </w:r>
      <w:r w:rsidR="004619E4" w:rsidRPr="005837C4">
        <w:rPr>
          <w:sz w:val="20"/>
          <w:szCs w:val="20"/>
          <w:lang w:val="es-ES_tradnl"/>
        </w:rPr>
        <w:t>e</w:t>
      </w:r>
      <w:r w:rsidRPr="005837C4">
        <w:rPr>
          <w:sz w:val="20"/>
          <w:szCs w:val="20"/>
          <w:lang w:val="es-ES_tradnl"/>
        </w:rPr>
        <w:t xml:space="preserve"> informa, en resumen, que: i) una acción de amparo fue interpuesta por la familia del desaparecido el 8 de agosto de 1974 ante la Corte de Apelaciones de Santiago</w:t>
      </w:r>
      <w:r w:rsidR="00B6778D" w:rsidRPr="005837C4">
        <w:rPr>
          <w:sz w:val="20"/>
          <w:szCs w:val="20"/>
          <w:lang w:val="es-ES_tradnl"/>
        </w:rPr>
        <w:t xml:space="preserve">; </w:t>
      </w:r>
      <w:r w:rsidRPr="005837C4">
        <w:rPr>
          <w:sz w:val="20"/>
          <w:szCs w:val="20"/>
          <w:lang w:val="es-ES_tradnl"/>
        </w:rPr>
        <w:t xml:space="preserve">y rechazada el 27 de noviembre de 1974; el rechazo fue confirmado por la Corte </w:t>
      </w:r>
      <w:r w:rsidRPr="005837C4">
        <w:rPr>
          <w:sz w:val="20"/>
          <w:szCs w:val="20"/>
          <w:lang w:val="es-ES_tradnl"/>
        </w:rPr>
        <w:lastRenderedPageBreak/>
        <w:t>Suprema el 2 de diciembre de 1974; ii) el 8 de septiembre de 1978 los familiares presentaron una querella por secuestro calificado, entre otros delitos, ante el 7º Juzgado del Crimen de Santiago; el 2 de noviembre de 1979 los antecedentes de la investigación fueron remitidos la Justicia Militar tras declararse incompetente el Ministro en Visita que conocía el proceso; el 11 de julio de 1983 el 2º Juzgado Militar dictó sobreseimiento temporal de la causa; tras un recurso de apelación contra este dictamen, el 15 de diciembre de 1987 la Corte Marcial resolvió al sobreseimiento definitivo; contra los jueces de la Corte Marcial la familia interpuso un recurso de queja ante la Corte Suprema que fue declarado sin lugar el 9 de noviembre de 1988.</w:t>
      </w:r>
    </w:p>
    <w:p w14:paraId="00AE4316" w14:textId="348142F0" w:rsidR="00695147" w:rsidRPr="005837C4" w:rsidRDefault="00695147"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sz w:val="20"/>
          <w:szCs w:val="20"/>
          <w:lang w:val="es-ES_tradnl"/>
        </w:rPr>
        <w:t>En el ámbito civil, la familia presentó una demanda de indemnización de perjuicios ante el 7º Juzgado Civil de Santiago, en contra del Fisco de Chile, por el daño moral sufrido por la detención y desaparición de Parada González. Dicha acción fue acogida en primera instancia, condenándose al Fisco al pago de una indemnización por el daño moral. La Corte de Apelaciones de Santiago confirmó la sentencia apelada por el Consejo del Estado, declarando que debía estimarse imprescriptible la acción patrimonial derivada de la comisión de delitos de lesa humanidad. Finalmente, por sentencia de 29 de julio de 2010 la Corte Suprema acogió el recurso de casación en el fondo deducido por el Consejo de Defensa del Estado contra la sentencia del tribunal de alzada y resolvió que las acciones establecidas para reclamar la responsabilidad extracontractual se encontraban prescritas. En base a lo anterior, la Corte Suprema revocó la sentencia de primera instancia declarando que acogía la excepción de prescripción opuesta en representación del Fisco de Chile.</w:t>
      </w:r>
    </w:p>
    <w:p w14:paraId="0895ACB9" w14:textId="379E081B" w:rsidR="00EA465C" w:rsidRPr="005837C4" w:rsidRDefault="00EA465C" w:rsidP="00A32500">
      <w:pPr>
        <w:pStyle w:val="ListParagraph"/>
        <w:widowControl w:val="0"/>
        <w:numPr>
          <w:ilvl w:val="0"/>
          <w:numId w:val="59"/>
        </w:numPr>
        <w:autoSpaceDE w:val="0"/>
        <w:autoSpaceDN w:val="0"/>
        <w:spacing w:before="240" w:after="240"/>
        <w:ind w:left="0" w:firstLine="720"/>
        <w:jc w:val="both"/>
        <w:rPr>
          <w:sz w:val="20"/>
          <w:szCs w:val="20"/>
          <w:lang w:val="es-ES_tradnl"/>
        </w:rPr>
      </w:pPr>
      <w:r w:rsidRPr="005837C4">
        <w:rPr>
          <w:rFonts w:eastAsia="Times New Roman" w:cs="Times New Roman"/>
          <w:sz w:val="20"/>
          <w:szCs w:val="20"/>
          <w:lang w:val="es-ES_tradnl" w:eastAsia="pt-BR"/>
        </w:rPr>
        <w:t>El Estado argumenta que la petición es manifiestamente infundada porque</w:t>
      </w:r>
      <w:r w:rsidR="001A47D5" w:rsidRPr="005837C4">
        <w:rPr>
          <w:rFonts w:eastAsia="Times New Roman" w:cs="Times New Roman"/>
          <w:sz w:val="20"/>
          <w:szCs w:val="20"/>
          <w:lang w:val="es-ES_tradnl" w:eastAsia="pt-BR"/>
        </w:rPr>
        <w:t>:</w:t>
      </w:r>
      <w:r w:rsidRPr="005837C4">
        <w:rPr>
          <w:rFonts w:eastAsia="Times New Roman" w:cs="Times New Roman"/>
          <w:sz w:val="20"/>
          <w:szCs w:val="20"/>
          <w:lang w:val="es-ES_tradnl" w:eastAsia="pt-BR"/>
        </w:rPr>
        <w:t xml:space="preserve"> i) carece de fundamentación crítica para su adecuada comprensión; ii) menciona a los artículos 1 y 2 de la Convención Americana como vulnerados, pero </w:t>
      </w:r>
      <w:r w:rsidR="00FA2AEA" w:rsidRPr="005837C4">
        <w:rPr>
          <w:rFonts w:eastAsia="Times New Roman" w:cs="Times New Roman"/>
          <w:sz w:val="20"/>
          <w:szCs w:val="20"/>
          <w:lang w:val="es-ES_tradnl" w:eastAsia="pt-BR"/>
        </w:rPr>
        <w:t>se limita</w:t>
      </w:r>
      <w:r w:rsidRPr="005837C4">
        <w:rPr>
          <w:rFonts w:eastAsia="Times New Roman" w:cs="Times New Roman"/>
          <w:sz w:val="20"/>
          <w:szCs w:val="20"/>
          <w:lang w:val="es-ES_tradnl" w:eastAsia="pt-BR"/>
        </w:rPr>
        <w:t xml:space="preserve"> a enumerarlos, sin explicaciones o detalles que permitan al Estado defenderse; iii) arguye incorrectamente que el Estado vulneró el artículo 63 de la Convención Americana. Asimismo, el Estado sostiene que la CIDH carece de competencia temporal para conocer el caso </w:t>
      </w:r>
      <w:r w:rsidR="005837C4" w:rsidRPr="005837C4">
        <w:rPr>
          <w:rFonts w:eastAsia="Times New Roman" w:cs="Times New Roman"/>
          <w:sz w:val="20"/>
          <w:szCs w:val="20"/>
          <w:lang w:val="es-ES_tradnl" w:eastAsia="pt-BR"/>
        </w:rPr>
        <w:t>debido a</w:t>
      </w:r>
      <w:r w:rsidRPr="005837C4">
        <w:rPr>
          <w:rFonts w:eastAsia="Times New Roman"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 </w:t>
      </w:r>
      <w:r w:rsidRPr="005837C4">
        <w:rPr>
          <w:rFonts w:eastAsia="Times New Roman"/>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5837C4" w:rsidRDefault="00B83158" w:rsidP="00A32500">
      <w:pPr>
        <w:spacing w:before="240" w:after="240"/>
        <w:ind w:firstLine="720"/>
        <w:jc w:val="both"/>
        <w:rPr>
          <w:rFonts w:ascii="Cambria" w:hAnsi="Cambria"/>
          <w:sz w:val="20"/>
          <w:szCs w:val="20"/>
          <w:lang w:val="es-ES_tradnl"/>
        </w:rPr>
      </w:pPr>
      <w:r w:rsidRPr="005837C4">
        <w:rPr>
          <w:rFonts w:asciiTheme="majorHAnsi" w:hAnsiTheme="majorHAnsi"/>
          <w:b/>
          <w:sz w:val="20"/>
          <w:szCs w:val="20"/>
          <w:lang w:val="es-ES_tradnl"/>
        </w:rPr>
        <w:t xml:space="preserve">VI. </w:t>
      </w:r>
      <w:r w:rsidRPr="005837C4">
        <w:rPr>
          <w:rFonts w:asciiTheme="majorHAnsi" w:hAnsiTheme="majorHAnsi"/>
          <w:b/>
          <w:sz w:val="20"/>
          <w:szCs w:val="20"/>
          <w:lang w:val="es-ES_tradnl"/>
        </w:rPr>
        <w:tab/>
      </w:r>
      <w:r w:rsidRPr="005837C4">
        <w:rPr>
          <w:rFonts w:asciiTheme="majorHAnsi" w:hAnsiTheme="majorHAnsi"/>
          <w:b/>
          <w:bCs/>
          <w:sz w:val="20"/>
          <w:szCs w:val="20"/>
          <w:lang w:val="es-ES_tradnl"/>
        </w:rPr>
        <w:t xml:space="preserve">ANÁLISIS DE </w:t>
      </w:r>
      <w:r w:rsidRPr="005837C4">
        <w:rPr>
          <w:rFonts w:asciiTheme="majorHAnsi" w:hAnsiTheme="majorHAnsi"/>
          <w:b/>
          <w:sz w:val="20"/>
          <w:szCs w:val="20"/>
          <w:lang w:val="es-ES_tradnl"/>
        </w:rPr>
        <w:t>AGOTAMIENTO DE LOS RECURSOS INTERNOS Y PLAZO DE PRESENTACIÓN</w:t>
      </w:r>
      <w:r w:rsidRPr="005837C4">
        <w:rPr>
          <w:rFonts w:asciiTheme="majorHAnsi" w:eastAsia="Cambria" w:hAnsiTheme="majorHAnsi" w:cs="Cambria"/>
          <w:b/>
          <w:bCs/>
          <w:color w:val="000000"/>
          <w:sz w:val="20"/>
          <w:szCs w:val="20"/>
          <w:u w:color="000000"/>
          <w:lang w:val="es-ES_tradnl" w:eastAsia="es-ES"/>
        </w:rPr>
        <w:t xml:space="preserve"> </w:t>
      </w:r>
    </w:p>
    <w:p w14:paraId="46747902" w14:textId="4F7662A2" w:rsidR="00EA465C" w:rsidRPr="005837C4" w:rsidRDefault="00EA465C"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5837C4">
        <w:rPr>
          <w:rFonts w:eastAsia="Times New Roman" w:cs="Times New Roman"/>
          <w:sz w:val="20"/>
          <w:szCs w:val="20"/>
          <w:lang w:val="es-ES_tradnl" w:eastAsia="pt-BR"/>
        </w:rPr>
        <w:t xml:space="preserve">La Comisión Interamericana </w:t>
      </w:r>
      <w:r w:rsidR="001B6483" w:rsidRPr="005837C4">
        <w:rPr>
          <w:rFonts w:eastAsia="Times New Roman" w:cs="Times New Roman"/>
          <w:sz w:val="20"/>
          <w:szCs w:val="20"/>
          <w:lang w:val="es-ES_tradnl" w:eastAsia="pt-BR"/>
        </w:rPr>
        <w:t>observa que el objeto de la petición es</w:t>
      </w:r>
      <w:r w:rsidR="00D110A9" w:rsidRPr="005837C4">
        <w:rPr>
          <w:rFonts w:eastAsia="Times New Roman" w:cs="Times New Roman"/>
          <w:sz w:val="20"/>
          <w:szCs w:val="20"/>
          <w:lang w:val="es-ES_tradnl" w:eastAsia="pt-BR"/>
        </w:rPr>
        <w:t>,</w:t>
      </w:r>
      <w:r w:rsidR="001B6483" w:rsidRPr="005837C4">
        <w:rPr>
          <w:rFonts w:eastAsia="Times New Roman" w:cs="Times New Roman"/>
          <w:sz w:val="20"/>
          <w:szCs w:val="20"/>
          <w:lang w:val="es-ES_tradnl" w:eastAsia="pt-BR"/>
        </w:rPr>
        <w:t xml:space="preserve"> concretamente</w:t>
      </w:r>
      <w:r w:rsidR="00D110A9" w:rsidRPr="005837C4">
        <w:rPr>
          <w:rFonts w:eastAsia="Times New Roman" w:cs="Times New Roman"/>
          <w:sz w:val="20"/>
          <w:szCs w:val="20"/>
          <w:lang w:val="es-ES_tradnl" w:eastAsia="pt-BR"/>
        </w:rPr>
        <w:t>,</w:t>
      </w:r>
      <w:r w:rsidRPr="005837C4">
        <w:rPr>
          <w:rFonts w:eastAsia="Times New Roman" w:cs="Times New Roman"/>
          <w:sz w:val="20"/>
          <w:szCs w:val="20"/>
          <w:lang w:val="es-ES_tradnl" w:eastAsia="pt-BR"/>
        </w:rPr>
        <w:t xml:space="preserve"> la responsabilidad </w:t>
      </w:r>
      <w:r w:rsidR="00D110A9" w:rsidRPr="005837C4">
        <w:rPr>
          <w:rFonts w:eastAsia="Times New Roman" w:cs="Times New Roman"/>
          <w:sz w:val="20"/>
          <w:szCs w:val="20"/>
          <w:lang w:val="es-ES_tradnl" w:eastAsia="pt-BR"/>
        </w:rPr>
        <w:t xml:space="preserve">internacional </w:t>
      </w:r>
      <w:r w:rsidRPr="005837C4">
        <w:rPr>
          <w:rFonts w:eastAsia="Times New Roman" w:cs="Times New Roman"/>
          <w:sz w:val="20"/>
          <w:szCs w:val="20"/>
          <w:lang w:val="es-ES_tradnl" w:eastAsia="pt-BR"/>
        </w:rPr>
        <w:t xml:space="preserve">del Estado por </w:t>
      </w:r>
      <w:r w:rsidRPr="005837C4">
        <w:rPr>
          <w:rFonts w:eastAsia="Times New Roman"/>
          <w:sz w:val="20"/>
          <w:szCs w:val="20"/>
          <w:lang w:val="es-ES_tradnl" w:eastAsia="pt-BR"/>
        </w:rPr>
        <w:t xml:space="preserve">la falta de acceso a una reparación civil derivada de la detención y desaparición de la presunta víctima, cuya demanda fue rechazada con base en la causal de prescripción. </w:t>
      </w:r>
    </w:p>
    <w:p w14:paraId="1B173A77" w14:textId="77777777" w:rsidR="004B68E2" w:rsidRPr="005837C4" w:rsidRDefault="004B68E2"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837C4">
        <w:rPr>
          <w:sz w:val="20"/>
          <w:szCs w:val="20"/>
          <w:lang w:val="es-ES_tradnl"/>
        </w:rPr>
        <w:t xml:space="preserve">La parte peticionaria argumenta que los recursos internos fueron agotados con el </w:t>
      </w:r>
      <w:r w:rsidRPr="005837C4">
        <w:rPr>
          <w:rFonts w:eastAsia="Times New Roman" w:cs="Times New Roman"/>
          <w:sz w:val="20"/>
          <w:szCs w:val="20"/>
          <w:lang w:val="es-ES_tradnl" w:eastAsia="pt-BR"/>
        </w:rPr>
        <w:t>"Cúmplase" dictado por el juzgado civil el 19 de agosto de 2010. Desde esa fecha, el fallo de la Corte Suprema adquirió el carácter de "firme y ejecutoriado" y el proceso civil adquiere el valor de "cosa juzgada".</w:t>
      </w:r>
    </w:p>
    <w:p w14:paraId="73110D9E" w14:textId="421662BC" w:rsidR="00E0788E" w:rsidRPr="005837C4" w:rsidRDefault="004619E4"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837C4">
        <w:rPr>
          <w:sz w:val="20"/>
          <w:szCs w:val="20"/>
          <w:lang w:val="es-ES_tradnl"/>
        </w:rPr>
        <w:t>L</w:t>
      </w:r>
      <w:r w:rsidR="00E0788E" w:rsidRPr="005837C4">
        <w:rPr>
          <w:rFonts w:asciiTheme="majorHAnsi" w:hAnsiTheme="majorHAnsi"/>
          <w:sz w:val="20"/>
          <w:szCs w:val="20"/>
          <w:lang w:val="es-ES_tradnl"/>
        </w:rPr>
        <w:t>a Comisión observa que la causa se inició en la jurisdicción civil el</w:t>
      </w:r>
      <w:r w:rsidR="00E0788E" w:rsidRPr="005837C4">
        <w:rPr>
          <w:sz w:val="20"/>
          <w:szCs w:val="20"/>
          <w:lang w:val="es-ES_tradnl"/>
        </w:rPr>
        <w:t xml:space="preserve"> 28 de mayo de 2003, y que el 19 de agosto de 2010 el juez de primera instancia dictó el auto de “cúmplase” respecto a la decisión de la Corte Suprema del 29 de julio de 2010. Con base en ello, la CIDH concluye que se agotaron los recursos internos y que la petición cumple </w:t>
      </w:r>
      <w:r w:rsidR="00A945ED" w:rsidRPr="005837C4">
        <w:rPr>
          <w:sz w:val="20"/>
          <w:szCs w:val="20"/>
          <w:lang w:val="es-ES_tradnl"/>
        </w:rPr>
        <w:t xml:space="preserve">con </w:t>
      </w:r>
      <w:r w:rsidR="00E0788E" w:rsidRPr="005837C4">
        <w:rPr>
          <w:sz w:val="20"/>
          <w:szCs w:val="20"/>
          <w:lang w:val="es-ES_tradnl"/>
        </w:rPr>
        <w:t>el requisito establecido en el artículo 46.1(a) de la Convención Americana</w:t>
      </w:r>
      <w:r w:rsidR="00E0788E" w:rsidRPr="005837C4">
        <w:rPr>
          <w:bCs/>
          <w:sz w:val="20"/>
          <w:szCs w:val="20"/>
          <w:vertAlign w:val="superscript"/>
          <w:lang w:val="es-ES_tradnl"/>
        </w:rPr>
        <w:footnoteReference w:id="5"/>
      </w:r>
      <w:r w:rsidR="00E0788E" w:rsidRPr="005837C4">
        <w:rPr>
          <w:sz w:val="20"/>
          <w:szCs w:val="20"/>
          <w:lang w:val="es-ES_tradnl"/>
        </w:rPr>
        <w:t xml:space="preserve">. </w:t>
      </w:r>
    </w:p>
    <w:p w14:paraId="0F6324F8" w14:textId="30CD0285" w:rsidR="003B349A" w:rsidRPr="005837C4" w:rsidRDefault="003B349A" w:rsidP="00A325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837C4">
        <w:rPr>
          <w:sz w:val="20"/>
          <w:szCs w:val="20"/>
          <w:lang w:val="es-ES_tradnl"/>
        </w:rPr>
        <w:t xml:space="preserve">La petición fue presentada ante la CIDH el 19 de febrero de 2011, por lo que cumple igualmente con el plazo de presentación establecido en </w:t>
      </w:r>
      <w:r w:rsidR="00A945ED" w:rsidRPr="005837C4">
        <w:rPr>
          <w:sz w:val="20"/>
          <w:szCs w:val="20"/>
          <w:lang w:val="es-ES_tradnl"/>
        </w:rPr>
        <w:t>el</w:t>
      </w:r>
      <w:r w:rsidRPr="005837C4">
        <w:rPr>
          <w:sz w:val="20"/>
          <w:szCs w:val="20"/>
          <w:lang w:val="es-ES_tradnl"/>
        </w:rPr>
        <w:t xml:space="preserve"> artículo 46.1(b) de la Convención Americana</w:t>
      </w:r>
      <w:r w:rsidR="00A945ED" w:rsidRPr="005837C4">
        <w:rPr>
          <w:sz w:val="20"/>
          <w:szCs w:val="20"/>
          <w:lang w:val="es-ES_tradnl"/>
        </w:rPr>
        <w:t xml:space="preserve">. Con respecto a este extremo el Estado no cuestiona ni el agotamiento de los recursos internos ni el cumplimiento del requisito del plazo de presentación. </w:t>
      </w:r>
    </w:p>
    <w:p w14:paraId="2279AC20" w14:textId="77777777" w:rsidR="00A945ED" w:rsidRPr="005837C4" w:rsidRDefault="00A945ED" w:rsidP="00A945E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2C613E54" w14:textId="77777777" w:rsidR="00C9124E" w:rsidRPr="005837C4" w:rsidRDefault="00C9124E" w:rsidP="00A32500">
      <w:pPr>
        <w:pStyle w:val="ListParagraph"/>
        <w:spacing w:before="240" w:after="240"/>
        <w:ind w:left="758"/>
        <w:jc w:val="both"/>
        <w:rPr>
          <w:rFonts w:asciiTheme="majorHAnsi" w:hAnsiTheme="majorHAnsi"/>
          <w:b/>
          <w:sz w:val="20"/>
          <w:szCs w:val="20"/>
          <w:lang w:val="es-ES_tradnl"/>
        </w:rPr>
      </w:pPr>
      <w:r w:rsidRPr="005837C4">
        <w:rPr>
          <w:rFonts w:asciiTheme="majorHAnsi" w:hAnsiTheme="majorHAnsi"/>
          <w:b/>
          <w:sz w:val="20"/>
          <w:szCs w:val="20"/>
          <w:lang w:val="es-ES_tradnl"/>
        </w:rPr>
        <w:lastRenderedPageBreak/>
        <w:t xml:space="preserve">VII. </w:t>
      </w:r>
      <w:r w:rsidRPr="005837C4">
        <w:rPr>
          <w:rFonts w:asciiTheme="majorHAnsi" w:hAnsiTheme="majorHAnsi"/>
          <w:b/>
          <w:sz w:val="20"/>
          <w:szCs w:val="20"/>
          <w:lang w:val="es-ES_tradnl"/>
        </w:rPr>
        <w:tab/>
      </w:r>
      <w:r w:rsidRPr="005837C4">
        <w:rPr>
          <w:rFonts w:asciiTheme="majorHAnsi" w:hAnsiTheme="majorHAnsi"/>
          <w:b/>
          <w:bCs/>
          <w:sz w:val="20"/>
          <w:szCs w:val="20"/>
          <w:lang w:val="es-ES_tradnl"/>
        </w:rPr>
        <w:t>ANÁLISIS DE CARACTERIZACIÓN DE LOS HECHOS ALEGADOS</w:t>
      </w:r>
    </w:p>
    <w:p w14:paraId="3F7A5838" w14:textId="6AD9A3DD" w:rsidR="004B68E2" w:rsidRPr="005837C4" w:rsidRDefault="004B68E2" w:rsidP="00A32500">
      <w:pPr>
        <w:pStyle w:val="ListParagraph"/>
        <w:widowControl w:val="0"/>
        <w:numPr>
          <w:ilvl w:val="0"/>
          <w:numId w:val="59"/>
        </w:numPr>
        <w:spacing w:before="240" w:after="240"/>
        <w:ind w:left="0" w:firstLine="720"/>
        <w:jc w:val="both"/>
        <w:rPr>
          <w:sz w:val="20"/>
          <w:szCs w:val="20"/>
          <w:lang w:val="es-ES_tradnl"/>
        </w:rPr>
      </w:pPr>
      <w:r w:rsidRPr="005837C4">
        <w:rPr>
          <w:sz w:val="20"/>
          <w:szCs w:val="20"/>
          <w:lang w:val="es-ES_tradnl"/>
        </w:rPr>
        <w:t>La Comisión observa que</w:t>
      </w:r>
      <w:r w:rsidR="00C44EC5" w:rsidRPr="005837C4">
        <w:rPr>
          <w:sz w:val="20"/>
          <w:szCs w:val="20"/>
          <w:lang w:val="es-ES_tradnl"/>
        </w:rPr>
        <w:t xml:space="preserve"> en</w:t>
      </w:r>
      <w:r w:rsidRPr="005837C4">
        <w:rPr>
          <w:sz w:val="20"/>
          <w:szCs w:val="20"/>
          <w:lang w:val="es-ES_tradnl"/>
        </w:rPr>
        <w:t xml:space="preserve"> la presente petición </w:t>
      </w:r>
      <w:r w:rsidR="00C44EC5" w:rsidRPr="005837C4">
        <w:rPr>
          <w:sz w:val="20"/>
          <w:szCs w:val="20"/>
          <w:lang w:val="es-ES_tradnl"/>
        </w:rPr>
        <w:t>se alega</w:t>
      </w:r>
      <w:r w:rsidRPr="005837C4">
        <w:rPr>
          <w:sz w:val="20"/>
          <w:szCs w:val="20"/>
          <w:lang w:val="es-ES_tradnl"/>
        </w:rPr>
        <w:t xml:space="preserve"> la falta de indemnización a los familiares de la presunta víctima por su detención y ejecución extrajudicial en aplicación de la prescripción en materia civil.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Pr="005837C4">
        <w:rPr>
          <w:bCs/>
          <w:sz w:val="20"/>
          <w:szCs w:val="20"/>
          <w:vertAlign w:val="superscript"/>
          <w:lang w:val="es-ES_tradnl"/>
        </w:rPr>
        <w:footnoteReference w:id="6"/>
      </w:r>
      <w:r w:rsidRPr="005837C4">
        <w:rPr>
          <w:sz w:val="20"/>
          <w:szCs w:val="20"/>
          <w:lang w:val="es-ES_tradnl"/>
        </w:rPr>
        <w:t>.</w:t>
      </w:r>
    </w:p>
    <w:p w14:paraId="3EF85723" w14:textId="15408D9E" w:rsidR="004B68E2" w:rsidRPr="005837C4" w:rsidRDefault="004B68E2" w:rsidP="00A32500">
      <w:pPr>
        <w:pStyle w:val="ListParagraph"/>
        <w:widowControl w:val="0"/>
        <w:numPr>
          <w:ilvl w:val="0"/>
          <w:numId w:val="59"/>
        </w:numPr>
        <w:spacing w:before="240" w:after="240"/>
        <w:ind w:left="0" w:firstLine="720"/>
        <w:jc w:val="both"/>
        <w:rPr>
          <w:sz w:val="20"/>
          <w:szCs w:val="20"/>
          <w:lang w:val="es-ES_tradnl"/>
        </w:rPr>
      </w:pPr>
      <w:r w:rsidRPr="005837C4">
        <w:rPr>
          <w:sz w:val="20"/>
          <w:szCs w:val="20"/>
          <w:lang w:val="es-ES_tradnl"/>
        </w:rPr>
        <w:t xml:space="preserve">Teniendo en cuenta lo anterior, la CIDH considera que los alegatos de la parte peticionaria no resultan manifiestamente infundadas y requieren un estudio de </w:t>
      </w:r>
      <w:r w:rsidR="009C723C" w:rsidRPr="005837C4">
        <w:rPr>
          <w:sz w:val="20"/>
          <w:szCs w:val="20"/>
          <w:lang w:val="es-ES_tradnl"/>
        </w:rPr>
        <w:t>fondo</w:t>
      </w:r>
      <w:r w:rsidR="00FA6ED3" w:rsidRPr="005837C4">
        <w:rPr>
          <w:sz w:val="20"/>
          <w:szCs w:val="20"/>
          <w:lang w:val="es-ES_tradnl"/>
        </w:rPr>
        <w:t>,</w:t>
      </w:r>
      <w:r w:rsidRPr="005837C4">
        <w:rPr>
          <w:sz w:val="20"/>
          <w:szCs w:val="20"/>
          <w:lang w:val="es-ES_tradnl"/>
        </w:rPr>
        <w:t xml:space="preserve">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5837C4">
        <w:rPr>
          <w:bCs/>
          <w:sz w:val="20"/>
          <w:szCs w:val="20"/>
          <w:vertAlign w:val="superscript"/>
          <w:lang w:val="es-ES_tradnl"/>
        </w:rPr>
        <w:footnoteReference w:id="7"/>
      </w:r>
      <w:r w:rsidRPr="005837C4">
        <w:rPr>
          <w:sz w:val="20"/>
          <w:szCs w:val="20"/>
          <w:lang w:val="es-ES_tradnl"/>
        </w:rPr>
        <w:t>.</w:t>
      </w:r>
    </w:p>
    <w:p w14:paraId="191806AC" w14:textId="21809B8A" w:rsidR="001B3A79" w:rsidRPr="005837C4" w:rsidRDefault="001B3A79" w:rsidP="00A32500">
      <w:pPr>
        <w:pStyle w:val="ListParagraph"/>
        <w:widowControl w:val="0"/>
        <w:numPr>
          <w:ilvl w:val="0"/>
          <w:numId w:val="59"/>
        </w:numPr>
        <w:spacing w:before="240" w:after="240"/>
        <w:ind w:left="0" w:firstLine="720"/>
        <w:jc w:val="both"/>
        <w:rPr>
          <w:sz w:val="20"/>
          <w:szCs w:val="20"/>
          <w:lang w:val="es-ES_tradnl"/>
        </w:rPr>
      </w:pPr>
      <w:r w:rsidRPr="005837C4">
        <w:rPr>
          <w:sz w:val="20"/>
          <w:szCs w:val="20"/>
          <w:lang w:val="es-ES_tradnl"/>
        </w:rPr>
        <w:t>Con respecto al alegato de la parte peticionaria referente a la posible violación del artículo 63 de la Convención Americana, la Comisión aclara que los derechos de la Convención Americana que le corresponde analizar en su sistema de peticiones y casos son los previstos en los artículos 3 a 26, en atención a las obligaciones de los artículos 1 y 2 del mismo instrumento.</w:t>
      </w:r>
    </w:p>
    <w:p w14:paraId="15310730" w14:textId="77777777" w:rsidR="004B68E2" w:rsidRPr="005837C4" w:rsidRDefault="001B3A79" w:rsidP="00A32500">
      <w:pPr>
        <w:pStyle w:val="ListParagraph"/>
        <w:widowControl w:val="0"/>
        <w:numPr>
          <w:ilvl w:val="0"/>
          <w:numId w:val="59"/>
        </w:numPr>
        <w:spacing w:before="240" w:after="240"/>
        <w:ind w:left="0" w:firstLine="720"/>
        <w:jc w:val="both"/>
        <w:rPr>
          <w:sz w:val="20"/>
          <w:szCs w:val="20"/>
          <w:lang w:val="es-ES_tradnl"/>
        </w:rPr>
      </w:pPr>
      <w:r w:rsidRPr="005837C4">
        <w:rPr>
          <w:sz w:val="20"/>
          <w:szCs w:val="20"/>
          <w:lang w:val="es-ES_tradnl"/>
        </w:rPr>
        <w:t xml:space="preserve">En conclusión, la Comisión recuerda al Estado que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 </w:t>
      </w:r>
    </w:p>
    <w:p w14:paraId="07E199DA" w14:textId="52334D80" w:rsidR="001B3A79" w:rsidRPr="005837C4" w:rsidRDefault="001B3A79" w:rsidP="00A32500">
      <w:pPr>
        <w:pStyle w:val="ListParagraph"/>
        <w:widowControl w:val="0"/>
        <w:numPr>
          <w:ilvl w:val="0"/>
          <w:numId w:val="59"/>
        </w:numPr>
        <w:spacing w:before="240" w:after="240"/>
        <w:ind w:left="0" w:firstLine="720"/>
        <w:jc w:val="both"/>
        <w:rPr>
          <w:sz w:val="20"/>
          <w:szCs w:val="20"/>
          <w:lang w:val="es-ES_tradnl"/>
        </w:rPr>
      </w:pPr>
      <w:r w:rsidRPr="005837C4">
        <w:rPr>
          <w:sz w:val="20"/>
          <w:szCs w:val="20"/>
          <w:lang w:val="es-ES_tradnl"/>
        </w:rPr>
        <w:t>Adicionalmente, acerca del argumento del Estado de la llamada doctrina de la cuarta instancia, la Comisión recuerda que ya ha establecido que es competente para declarar admisible una petición y fallar sobre su fundamento cuando ésta se refiere a una sentencia judicial nacional que ha sido dictada al margen del debido proceso o que aparentemente viola cualquier otro derecho garantizado por la Convención.</w:t>
      </w:r>
    </w:p>
    <w:p w14:paraId="40DABB4D" w14:textId="7F69AE0C" w:rsidR="006E3BAD" w:rsidRPr="005837C4" w:rsidRDefault="006E3BAD" w:rsidP="00A32500">
      <w:pPr>
        <w:pStyle w:val="ListParagraph"/>
        <w:spacing w:before="240" w:after="240"/>
        <w:ind w:left="0" w:firstLine="709"/>
        <w:jc w:val="both"/>
        <w:rPr>
          <w:rFonts w:asciiTheme="majorHAnsi" w:hAnsiTheme="majorHAnsi"/>
          <w:b/>
          <w:sz w:val="20"/>
          <w:szCs w:val="20"/>
          <w:lang w:val="es-ES_tradnl"/>
        </w:rPr>
      </w:pPr>
      <w:r w:rsidRPr="005837C4">
        <w:rPr>
          <w:rFonts w:asciiTheme="majorHAnsi" w:hAnsiTheme="majorHAnsi"/>
          <w:b/>
          <w:sz w:val="20"/>
          <w:szCs w:val="20"/>
          <w:lang w:val="es-ES_tradnl"/>
        </w:rPr>
        <w:t xml:space="preserve">VIII. </w:t>
      </w:r>
      <w:r w:rsidRPr="005837C4">
        <w:rPr>
          <w:rFonts w:asciiTheme="majorHAnsi" w:hAnsiTheme="majorHAnsi"/>
          <w:b/>
          <w:sz w:val="20"/>
          <w:szCs w:val="20"/>
          <w:lang w:val="es-ES_tradnl"/>
        </w:rPr>
        <w:tab/>
      </w:r>
      <w:r w:rsidRPr="005837C4">
        <w:rPr>
          <w:rFonts w:asciiTheme="majorHAnsi" w:hAnsiTheme="majorHAnsi"/>
          <w:b/>
          <w:bCs/>
          <w:sz w:val="20"/>
          <w:szCs w:val="20"/>
          <w:lang w:val="es-ES_tradnl"/>
        </w:rPr>
        <w:t>DECISIÓN</w:t>
      </w:r>
    </w:p>
    <w:p w14:paraId="45B01100" w14:textId="73A918A7" w:rsidR="0092050D" w:rsidRPr="005837C4" w:rsidRDefault="006E3BAD" w:rsidP="00A32500">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5837C4">
        <w:rPr>
          <w:sz w:val="20"/>
          <w:szCs w:val="20"/>
          <w:lang w:val="es-ES_tradnl"/>
        </w:rPr>
        <w:t xml:space="preserve">Declarar admisible la presente petición </w:t>
      </w:r>
      <w:r w:rsidR="0092050D" w:rsidRPr="005837C4">
        <w:rPr>
          <w:sz w:val="20"/>
          <w:szCs w:val="20"/>
          <w:lang w:val="es-ES_tradnl"/>
        </w:rPr>
        <w:t xml:space="preserve">con relación a los artículos 8 y 25 de la Convención Americana, en concordancia con sus artículos 1.1 y 2; y </w:t>
      </w:r>
    </w:p>
    <w:p w14:paraId="245C05A6" w14:textId="63BBAD87" w:rsidR="006E3BAD" w:rsidRDefault="006E3BAD" w:rsidP="00A32500">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5837C4">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BC2B71B" w14:textId="77777777" w:rsidR="005A097F" w:rsidRDefault="005A097F" w:rsidP="005A09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41E7DF70" w14:textId="77777777" w:rsidR="005A097F" w:rsidRDefault="005A097F" w:rsidP="005A09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28A254BD" w14:textId="77777777" w:rsidR="005A097F" w:rsidRDefault="005A097F" w:rsidP="005A09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7BF62B24" w14:textId="1DAF2980" w:rsidR="005A097F" w:rsidRPr="00A54EA0" w:rsidRDefault="00710EB0" w:rsidP="00A54EA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lastRenderedPageBreak/>
        <w:t>Aprobado por la Comisión Interamericana de Derechos Humanos a los 7 días del mes de junio de 2023.  (Firmado): Esmeralda Arosemena de Troitiño, Primer</w:t>
      </w:r>
      <w:r w:rsidR="00A54EA0">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Vicepresident</w:t>
      </w:r>
      <w:r w:rsidR="00A54EA0">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Joel Hernández García, Julissa Mantilla Falcón y Stuardo Ralón Orellana, </w:t>
      </w:r>
      <w:r w:rsidR="00A54EA0">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sectPr w:rsidR="005A097F" w:rsidRPr="00A54EA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C334" w14:textId="77777777" w:rsidR="006675F5" w:rsidRDefault="006675F5">
      <w:r>
        <w:separator/>
      </w:r>
    </w:p>
  </w:endnote>
  <w:endnote w:type="continuationSeparator" w:id="0">
    <w:p w14:paraId="4AEB5094" w14:textId="77777777" w:rsidR="006675F5" w:rsidRDefault="0066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5F85" w14:textId="77777777" w:rsidR="006675F5" w:rsidRPr="000F35ED" w:rsidRDefault="006675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53E174" w14:textId="77777777" w:rsidR="006675F5" w:rsidRPr="000F35ED" w:rsidRDefault="006675F5" w:rsidP="000F35ED">
      <w:pPr>
        <w:rPr>
          <w:rFonts w:asciiTheme="majorHAnsi" w:hAnsiTheme="majorHAnsi"/>
          <w:sz w:val="16"/>
          <w:szCs w:val="16"/>
        </w:rPr>
      </w:pPr>
      <w:r w:rsidRPr="000F35ED">
        <w:rPr>
          <w:rFonts w:asciiTheme="majorHAnsi" w:hAnsiTheme="majorHAnsi"/>
          <w:sz w:val="16"/>
          <w:szCs w:val="16"/>
        </w:rPr>
        <w:separator/>
      </w:r>
    </w:p>
    <w:p w14:paraId="15FD1BD3" w14:textId="77777777" w:rsidR="006675F5" w:rsidRPr="000F35ED" w:rsidRDefault="006675F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70B01B" w14:textId="77777777" w:rsidR="006675F5" w:rsidRPr="000F35ED" w:rsidRDefault="006675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9614B" w14:textId="4808BA7A" w:rsidR="0092050D" w:rsidRPr="00982364" w:rsidRDefault="0092050D" w:rsidP="00F3636B">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92050D">
        <w:rPr>
          <w:rFonts w:asciiTheme="majorHAnsi" w:hAnsiTheme="majorHAnsi"/>
          <w:bCs/>
          <w:sz w:val="16"/>
          <w:szCs w:val="16"/>
          <w:lang w:val="es-ES"/>
        </w:rPr>
        <w:t xml:space="preserve">Alejandra Isabel Parada Muñoz, hija; </w:t>
      </w:r>
      <w:bookmarkStart w:id="2" w:name="_Hlk128555940"/>
      <w:r w:rsidRPr="0092050D">
        <w:rPr>
          <w:rFonts w:asciiTheme="majorHAnsi" w:hAnsiTheme="majorHAnsi"/>
          <w:bCs/>
          <w:sz w:val="16"/>
          <w:szCs w:val="16"/>
          <w:lang w:val="es-US"/>
        </w:rPr>
        <w:t>Aureliana Angélica Muñoz Catejo</w:t>
      </w:r>
      <w:bookmarkEnd w:id="2"/>
      <w:r w:rsidRPr="0092050D">
        <w:rPr>
          <w:rFonts w:asciiTheme="majorHAnsi" w:hAnsiTheme="majorHAnsi"/>
          <w:bCs/>
          <w:sz w:val="16"/>
          <w:szCs w:val="16"/>
          <w:lang w:val="es-US"/>
        </w:rPr>
        <w:t>, cónyuge; Amanda Guillermina González del Valle, madre</w:t>
      </w:r>
      <w:r>
        <w:rPr>
          <w:rFonts w:asciiTheme="majorHAnsi" w:hAnsiTheme="majorHAnsi"/>
          <w:bCs/>
          <w:sz w:val="16"/>
          <w:szCs w:val="16"/>
          <w:lang w:val="es-US"/>
        </w:rPr>
        <w:t>.</w:t>
      </w:r>
    </w:p>
  </w:footnote>
  <w:footnote w:id="3">
    <w:p w14:paraId="683C137B" w14:textId="74B4CC28" w:rsidR="00A32500" w:rsidRPr="00982364" w:rsidRDefault="00A32500" w:rsidP="00A32500">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“Convención Americana” o “Convención”.</w:t>
      </w:r>
    </w:p>
  </w:footnote>
  <w:footnote w:id="4">
    <w:p w14:paraId="1AFEF3B0" w14:textId="77777777" w:rsidR="008E3BFE" w:rsidRPr="00982364" w:rsidRDefault="008E3BFE" w:rsidP="00F3636B">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p>
  </w:footnote>
  <w:footnote w:id="5">
    <w:p w14:paraId="362D3F59" w14:textId="57539F52" w:rsidR="00E0788E" w:rsidRPr="00982364" w:rsidRDefault="00E0788E" w:rsidP="00F3636B">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Similarmente: </w:t>
      </w:r>
      <w:r w:rsidR="004B68E2"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sidRPr="00982364">
        <w:rPr>
          <w:rFonts w:asciiTheme="majorHAnsi" w:hAnsiTheme="majorHAnsi"/>
          <w:sz w:val="16"/>
          <w:szCs w:val="16"/>
          <w:lang w:val="es-ES"/>
        </w:rPr>
        <w:t>párrafo</w:t>
      </w:r>
      <w:r w:rsidR="004619E4">
        <w:rPr>
          <w:rFonts w:asciiTheme="majorHAnsi" w:hAnsiTheme="majorHAnsi"/>
          <w:sz w:val="16"/>
          <w:szCs w:val="16"/>
          <w:lang w:val="es-ES"/>
        </w:rPr>
        <w:t>s</w:t>
      </w:r>
      <w:r w:rsidRPr="00982364">
        <w:rPr>
          <w:rFonts w:asciiTheme="majorHAnsi" w:hAnsiTheme="majorHAnsi"/>
          <w:sz w:val="16"/>
          <w:szCs w:val="16"/>
          <w:lang w:val="es-ES"/>
        </w:rPr>
        <w:t xml:space="preserve"> </w:t>
      </w:r>
      <w:r w:rsidR="004619E4">
        <w:rPr>
          <w:rFonts w:asciiTheme="majorHAnsi" w:hAnsiTheme="majorHAnsi"/>
          <w:sz w:val="16"/>
          <w:szCs w:val="16"/>
          <w:lang w:val="es-ES"/>
        </w:rPr>
        <w:t>5-6</w:t>
      </w:r>
      <w:r>
        <w:rPr>
          <w:rFonts w:asciiTheme="majorHAnsi" w:hAnsiTheme="majorHAnsi"/>
          <w:sz w:val="16"/>
          <w:szCs w:val="16"/>
          <w:lang w:val="es-ES"/>
        </w:rPr>
        <w:t>.</w:t>
      </w:r>
    </w:p>
  </w:footnote>
  <w:footnote w:id="6">
    <w:p w14:paraId="6E6FC9C9" w14:textId="77777777" w:rsidR="004B68E2" w:rsidRPr="004B68E2" w:rsidRDefault="004B68E2" w:rsidP="004B68E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Pr>
          <w:rFonts w:asciiTheme="majorHAnsi" w:hAnsiTheme="majorHAnsi"/>
          <w:sz w:val="16"/>
          <w:szCs w:val="16"/>
          <w:lang w:val="es-ES"/>
        </w:rPr>
        <w:t xml:space="preserve">párrafo 7; </w:t>
      </w:r>
      <w:r w:rsidRPr="004B68E2">
        <w:rPr>
          <w:rFonts w:asciiTheme="majorHAnsi" w:hAnsiTheme="majorHAnsi"/>
          <w:sz w:val="16"/>
          <w:szCs w:val="16"/>
          <w:lang w:val="es-ES"/>
        </w:rPr>
        <w:t>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12856DA9" w14:textId="6C8FF67F" w:rsidR="004B68E2" w:rsidRPr="004B68E2" w:rsidRDefault="004B68E2" w:rsidP="004B68E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Pr>
          <w:rFonts w:asciiTheme="majorHAnsi" w:hAnsiTheme="majorHAnsi"/>
          <w:sz w:val="16"/>
          <w:szCs w:val="16"/>
          <w:lang w:val="es-ES"/>
        </w:rPr>
        <w:t xml:space="preserve">; </w:t>
      </w:r>
      <w:r w:rsidRPr="004B68E2">
        <w:rPr>
          <w:rFonts w:asciiTheme="majorHAnsi" w:hAnsiTheme="majorHAnsi"/>
          <w:sz w:val="16"/>
          <w:szCs w:val="16"/>
          <w:lang w:val="es-ES"/>
        </w:rPr>
        <w:t xml:space="preserve">CIDH, Informe No. 152/17. Admisibilidad. Hugo Tomás Martínez Guillén y Otros. Chile. 30 de noviembre de 2017; y CIDH, Informe No. 5/19, Petición 1560-08. Admisibilidad. </w:t>
      </w:r>
      <w:r w:rsidRPr="004B68E2">
        <w:rPr>
          <w:rFonts w:asciiTheme="majorHAnsi" w:hAnsiTheme="majorHAnsi"/>
          <w:sz w:val="16"/>
          <w:szCs w:val="16"/>
        </w:rPr>
        <w:t>Juan Paredes Barrientos y Familia. Chile. 31 de enero de 2019</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D625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45B36"/>
    <w:rsid w:val="00067202"/>
    <w:rsid w:val="00071174"/>
    <w:rsid w:val="000716C5"/>
    <w:rsid w:val="00075E23"/>
    <w:rsid w:val="0008601A"/>
    <w:rsid w:val="0009344A"/>
    <w:rsid w:val="000970F4"/>
    <w:rsid w:val="000971C4"/>
    <w:rsid w:val="000A392E"/>
    <w:rsid w:val="000A4E34"/>
    <w:rsid w:val="000A575F"/>
    <w:rsid w:val="000A747E"/>
    <w:rsid w:val="000A7487"/>
    <w:rsid w:val="000B66F4"/>
    <w:rsid w:val="000B7187"/>
    <w:rsid w:val="000B7730"/>
    <w:rsid w:val="000D05CB"/>
    <w:rsid w:val="000D10DB"/>
    <w:rsid w:val="000D50A8"/>
    <w:rsid w:val="000E5EB5"/>
    <w:rsid w:val="000F35ED"/>
    <w:rsid w:val="0010550C"/>
    <w:rsid w:val="00107131"/>
    <w:rsid w:val="0010736F"/>
    <w:rsid w:val="00113F73"/>
    <w:rsid w:val="0011774F"/>
    <w:rsid w:val="00121CC2"/>
    <w:rsid w:val="001228C4"/>
    <w:rsid w:val="00131425"/>
    <w:rsid w:val="00133EE5"/>
    <w:rsid w:val="00165562"/>
    <w:rsid w:val="00167A34"/>
    <w:rsid w:val="001A47D5"/>
    <w:rsid w:val="001A520D"/>
    <w:rsid w:val="001A7870"/>
    <w:rsid w:val="001A7D7B"/>
    <w:rsid w:val="001B3A00"/>
    <w:rsid w:val="001B3A79"/>
    <w:rsid w:val="001B6483"/>
    <w:rsid w:val="001C1B41"/>
    <w:rsid w:val="001D21C7"/>
    <w:rsid w:val="001D65EF"/>
    <w:rsid w:val="001D7E56"/>
    <w:rsid w:val="001E15E7"/>
    <w:rsid w:val="001E49E7"/>
    <w:rsid w:val="001F7201"/>
    <w:rsid w:val="001F7F36"/>
    <w:rsid w:val="00223A29"/>
    <w:rsid w:val="002250A3"/>
    <w:rsid w:val="00230C1E"/>
    <w:rsid w:val="00234F71"/>
    <w:rsid w:val="00235217"/>
    <w:rsid w:val="00237C68"/>
    <w:rsid w:val="00246D1F"/>
    <w:rsid w:val="00247403"/>
    <w:rsid w:val="00247542"/>
    <w:rsid w:val="002527FC"/>
    <w:rsid w:val="00266B61"/>
    <w:rsid w:val="0026712A"/>
    <w:rsid w:val="002704DB"/>
    <w:rsid w:val="00273B87"/>
    <w:rsid w:val="00280B37"/>
    <w:rsid w:val="002A0A86"/>
    <w:rsid w:val="002A0AAE"/>
    <w:rsid w:val="002A5820"/>
    <w:rsid w:val="002B1533"/>
    <w:rsid w:val="002D2B26"/>
    <w:rsid w:val="002D7EA2"/>
    <w:rsid w:val="002E187C"/>
    <w:rsid w:val="002F3F8C"/>
    <w:rsid w:val="00302733"/>
    <w:rsid w:val="00305835"/>
    <w:rsid w:val="00306F33"/>
    <w:rsid w:val="00314078"/>
    <w:rsid w:val="0031535D"/>
    <w:rsid w:val="003239B8"/>
    <w:rsid w:val="0033169F"/>
    <w:rsid w:val="00344977"/>
    <w:rsid w:val="003459D0"/>
    <w:rsid w:val="00346C95"/>
    <w:rsid w:val="003541B0"/>
    <w:rsid w:val="00356185"/>
    <w:rsid w:val="00360380"/>
    <w:rsid w:val="0037519E"/>
    <w:rsid w:val="00380295"/>
    <w:rsid w:val="00386CF0"/>
    <w:rsid w:val="003940F2"/>
    <w:rsid w:val="003B349A"/>
    <w:rsid w:val="003B70FB"/>
    <w:rsid w:val="003C676B"/>
    <w:rsid w:val="003D3542"/>
    <w:rsid w:val="003D3BC2"/>
    <w:rsid w:val="003D67A9"/>
    <w:rsid w:val="003E51E9"/>
    <w:rsid w:val="003E6CA1"/>
    <w:rsid w:val="003F5154"/>
    <w:rsid w:val="003F6651"/>
    <w:rsid w:val="00405F9C"/>
    <w:rsid w:val="004065A8"/>
    <w:rsid w:val="004105D8"/>
    <w:rsid w:val="004165C2"/>
    <w:rsid w:val="004205D0"/>
    <w:rsid w:val="004241A0"/>
    <w:rsid w:val="004250FF"/>
    <w:rsid w:val="00427B38"/>
    <w:rsid w:val="0043053F"/>
    <w:rsid w:val="00441ECB"/>
    <w:rsid w:val="004449BD"/>
    <w:rsid w:val="00445193"/>
    <w:rsid w:val="004619E4"/>
    <w:rsid w:val="00462C1B"/>
    <w:rsid w:val="00467B7E"/>
    <w:rsid w:val="00473BB4"/>
    <w:rsid w:val="00477592"/>
    <w:rsid w:val="00486F1C"/>
    <w:rsid w:val="0049419D"/>
    <w:rsid w:val="004A057B"/>
    <w:rsid w:val="004A33BE"/>
    <w:rsid w:val="004A6A54"/>
    <w:rsid w:val="004B421C"/>
    <w:rsid w:val="004B68E2"/>
    <w:rsid w:val="004B7678"/>
    <w:rsid w:val="004C20D2"/>
    <w:rsid w:val="004C2312"/>
    <w:rsid w:val="004C4B62"/>
    <w:rsid w:val="004C54C9"/>
    <w:rsid w:val="004D33E7"/>
    <w:rsid w:val="004D4ABA"/>
    <w:rsid w:val="004D6025"/>
    <w:rsid w:val="004D6256"/>
    <w:rsid w:val="004E013A"/>
    <w:rsid w:val="004E2502"/>
    <w:rsid w:val="004E2649"/>
    <w:rsid w:val="004F1840"/>
    <w:rsid w:val="004F1B17"/>
    <w:rsid w:val="004F626F"/>
    <w:rsid w:val="00501399"/>
    <w:rsid w:val="005047ED"/>
    <w:rsid w:val="0050633D"/>
    <w:rsid w:val="00507BC4"/>
    <w:rsid w:val="005128E4"/>
    <w:rsid w:val="005133DB"/>
    <w:rsid w:val="00514504"/>
    <w:rsid w:val="00521E1F"/>
    <w:rsid w:val="00525560"/>
    <w:rsid w:val="00534CAA"/>
    <w:rsid w:val="00544C49"/>
    <w:rsid w:val="005516A1"/>
    <w:rsid w:val="005559EF"/>
    <w:rsid w:val="005627DD"/>
    <w:rsid w:val="00563557"/>
    <w:rsid w:val="0057402A"/>
    <w:rsid w:val="005771D0"/>
    <w:rsid w:val="005837C4"/>
    <w:rsid w:val="0059191A"/>
    <w:rsid w:val="005921FF"/>
    <w:rsid w:val="005A097F"/>
    <w:rsid w:val="005A24ED"/>
    <w:rsid w:val="005A6D0E"/>
    <w:rsid w:val="005B039F"/>
    <w:rsid w:val="005B42AC"/>
    <w:rsid w:val="005B52B0"/>
    <w:rsid w:val="005B6806"/>
    <w:rsid w:val="005C4225"/>
    <w:rsid w:val="005F0DAD"/>
    <w:rsid w:val="005F0F33"/>
    <w:rsid w:val="005F47DE"/>
    <w:rsid w:val="00600DEB"/>
    <w:rsid w:val="0060217A"/>
    <w:rsid w:val="00627562"/>
    <w:rsid w:val="00627C9F"/>
    <w:rsid w:val="006311E9"/>
    <w:rsid w:val="00632354"/>
    <w:rsid w:val="00635421"/>
    <w:rsid w:val="00635B94"/>
    <w:rsid w:val="00642810"/>
    <w:rsid w:val="00652333"/>
    <w:rsid w:val="006525E8"/>
    <w:rsid w:val="0065474A"/>
    <w:rsid w:val="006646FC"/>
    <w:rsid w:val="006675F5"/>
    <w:rsid w:val="0068009E"/>
    <w:rsid w:val="00692219"/>
    <w:rsid w:val="00693EB9"/>
    <w:rsid w:val="00695147"/>
    <w:rsid w:val="006A17D2"/>
    <w:rsid w:val="006A73E6"/>
    <w:rsid w:val="006B2D5C"/>
    <w:rsid w:val="006C0ECF"/>
    <w:rsid w:val="006C4EB1"/>
    <w:rsid w:val="006E0166"/>
    <w:rsid w:val="006E2FFB"/>
    <w:rsid w:val="006E3BAD"/>
    <w:rsid w:val="006E7B34"/>
    <w:rsid w:val="0070697F"/>
    <w:rsid w:val="007103C4"/>
    <w:rsid w:val="00710EB0"/>
    <w:rsid w:val="0072199C"/>
    <w:rsid w:val="00722C9F"/>
    <w:rsid w:val="00723817"/>
    <w:rsid w:val="007253B8"/>
    <w:rsid w:val="00733682"/>
    <w:rsid w:val="0073741F"/>
    <w:rsid w:val="0076494C"/>
    <w:rsid w:val="0076643F"/>
    <w:rsid w:val="00777F63"/>
    <w:rsid w:val="00786D22"/>
    <w:rsid w:val="00793F1C"/>
    <w:rsid w:val="007A5817"/>
    <w:rsid w:val="007B05C4"/>
    <w:rsid w:val="007B60E9"/>
    <w:rsid w:val="007B6595"/>
    <w:rsid w:val="007B6CC3"/>
    <w:rsid w:val="007B76D3"/>
    <w:rsid w:val="007C3334"/>
    <w:rsid w:val="007C71A9"/>
    <w:rsid w:val="007D2B98"/>
    <w:rsid w:val="007D57D7"/>
    <w:rsid w:val="007E21BC"/>
    <w:rsid w:val="007E6888"/>
    <w:rsid w:val="007E7C82"/>
    <w:rsid w:val="007F2AA1"/>
    <w:rsid w:val="007F588D"/>
    <w:rsid w:val="00803F1C"/>
    <w:rsid w:val="0080600E"/>
    <w:rsid w:val="00814688"/>
    <w:rsid w:val="00817612"/>
    <w:rsid w:val="008178B2"/>
    <w:rsid w:val="00821E49"/>
    <w:rsid w:val="008338A4"/>
    <w:rsid w:val="00834D49"/>
    <w:rsid w:val="00837C45"/>
    <w:rsid w:val="00841CD0"/>
    <w:rsid w:val="00844730"/>
    <w:rsid w:val="008457C2"/>
    <w:rsid w:val="00857A82"/>
    <w:rsid w:val="00861F57"/>
    <w:rsid w:val="00872CBE"/>
    <w:rsid w:val="00873836"/>
    <w:rsid w:val="00881C62"/>
    <w:rsid w:val="00885737"/>
    <w:rsid w:val="00890650"/>
    <w:rsid w:val="008944DC"/>
    <w:rsid w:val="00895F48"/>
    <w:rsid w:val="00897E12"/>
    <w:rsid w:val="008A7E0F"/>
    <w:rsid w:val="008B12F5"/>
    <w:rsid w:val="008C5E2D"/>
    <w:rsid w:val="008D768D"/>
    <w:rsid w:val="008E00A1"/>
    <w:rsid w:val="008E2546"/>
    <w:rsid w:val="008E3759"/>
    <w:rsid w:val="008E3BFE"/>
    <w:rsid w:val="008F1912"/>
    <w:rsid w:val="008F2BEC"/>
    <w:rsid w:val="0090270B"/>
    <w:rsid w:val="009041DC"/>
    <w:rsid w:val="00917B5A"/>
    <w:rsid w:val="0092050D"/>
    <w:rsid w:val="00920907"/>
    <w:rsid w:val="00920A58"/>
    <w:rsid w:val="00920A8C"/>
    <w:rsid w:val="00934A2C"/>
    <w:rsid w:val="00957C0E"/>
    <w:rsid w:val="00966A21"/>
    <w:rsid w:val="0096706E"/>
    <w:rsid w:val="00974312"/>
    <w:rsid w:val="00974491"/>
    <w:rsid w:val="00975C4E"/>
    <w:rsid w:val="00981FBA"/>
    <w:rsid w:val="00982364"/>
    <w:rsid w:val="00997BC5"/>
    <w:rsid w:val="009A4F41"/>
    <w:rsid w:val="009A73C4"/>
    <w:rsid w:val="009B381B"/>
    <w:rsid w:val="009C723C"/>
    <w:rsid w:val="009D1753"/>
    <w:rsid w:val="009D2D7C"/>
    <w:rsid w:val="009D2FF7"/>
    <w:rsid w:val="009D7611"/>
    <w:rsid w:val="009E0B61"/>
    <w:rsid w:val="009E53DE"/>
    <w:rsid w:val="009E5430"/>
    <w:rsid w:val="009E7F46"/>
    <w:rsid w:val="00A004BB"/>
    <w:rsid w:val="00A11212"/>
    <w:rsid w:val="00A11E44"/>
    <w:rsid w:val="00A30100"/>
    <w:rsid w:val="00A32500"/>
    <w:rsid w:val="00A328B3"/>
    <w:rsid w:val="00A34797"/>
    <w:rsid w:val="00A50FCF"/>
    <w:rsid w:val="00A528D1"/>
    <w:rsid w:val="00A54EA0"/>
    <w:rsid w:val="00A610CD"/>
    <w:rsid w:val="00A630DD"/>
    <w:rsid w:val="00A758AA"/>
    <w:rsid w:val="00A945ED"/>
    <w:rsid w:val="00AA09A2"/>
    <w:rsid w:val="00AA7996"/>
    <w:rsid w:val="00AB3141"/>
    <w:rsid w:val="00AC19CB"/>
    <w:rsid w:val="00AE5488"/>
    <w:rsid w:val="00AE6F91"/>
    <w:rsid w:val="00AF1AF9"/>
    <w:rsid w:val="00AF5571"/>
    <w:rsid w:val="00B0247A"/>
    <w:rsid w:val="00B07341"/>
    <w:rsid w:val="00B30539"/>
    <w:rsid w:val="00B314DB"/>
    <w:rsid w:val="00B361F2"/>
    <w:rsid w:val="00B3718B"/>
    <w:rsid w:val="00B3745F"/>
    <w:rsid w:val="00B4632A"/>
    <w:rsid w:val="00B4668F"/>
    <w:rsid w:val="00B530F1"/>
    <w:rsid w:val="00B6778D"/>
    <w:rsid w:val="00B83158"/>
    <w:rsid w:val="00B93D7F"/>
    <w:rsid w:val="00BA2401"/>
    <w:rsid w:val="00BA276C"/>
    <w:rsid w:val="00BA27E4"/>
    <w:rsid w:val="00BB019D"/>
    <w:rsid w:val="00BB306F"/>
    <w:rsid w:val="00BB6B26"/>
    <w:rsid w:val="00BD0FF5"/>
    <w:rsid w:val="00BD4B89"/>
    <w:rsid w:val="00BD4F4B"/>
    <w:rsid w:val="00BD5922"/>
    <w:rsid w:val="00BD6D7A"/>
    <w:rsid w:val="00BF02CB"/>
    <w:rsid w:val="00BF6FD8"/>
    <w:rsid w:val="00C03680"/>
    <w:rsid w:val="00C054DF"/>
    <w:rsid w:val="00C21762"/>
    <w:rsid w:val="00C21FEF"/>
    <w:rsid w:val="00C23BA4"/>
    <w:rsid w:val="00C24543"/>
    <w:rsid w:val="00C256A2"/>
    <w:rsid w:val="00C25ADB"/>
    <w:rsid w:val="00C30CD8"/>
    <w:rsid w:val="00C40C6A"/>
    <w:rsid w:val="00C44EC5"/>
    <w:rsid w:val="00C51515"/>
    <w:rsid w:val="00C5660B"/>
    <w:rsid w:val="00C56831"/>
    <w:rsid w:val="00C66B72"/>
    <w:rsid w:val="00C721DB"/>
    <w:rsid w:val="00C729B6"/>
    <w:rsid w:val="00C766F5"/>
    <w:rsid w:val="00C87AC4"/>
    <w:rsid w:val="00C9124E"/>
    <w:rsid w:val="00C9567A"/>
    <w:rsid w:val="00C962C7"/>
    <w:rsid w:val="00CB212D"/>
    <w:rsid w:val="00CB2660"/>
    <w:rsid w:val="00CB4F37"/>
    <w:rsid w:val="00CC5E90"/>
    <w:rsid w:val="00CD046C"/>
    <w:rsid w:val="00CE076C"/>
    <w:rsid w:val="00CE5199"/>
    <w:rsid w:val="00CE66D5"/>
    <w:rsid w:val="00CF637A"/>
    <w:rsid w:val="00D059DE"/>
    <w:rsid w:val="00D05ABD"/>
    <w:rsid w:val="00D110A9"/>
    <w:rsid w:val="00D13FCE"/>
    <w:rsid w:val="00D306D1"/>
    <w:rsid w:val="00D30800"/>
    <w:rsid w:val="00D34786"/>
    <w:rsid w:val="00D37BFC"/>
    <w:rsid w:val="00D423AC"/>
    <w:rsid w:val="00D471A2"/>
    <w:rsid w:val="00D47A8E"/>
    <w:rsid w:val="00D52D14"/>
    <w:rsid w:val="00D5525C"/>
    <w:rsid w:val="00D712D3"/>
    <w:rsid w:val="00D71422"/>
    <w:rsid w:val="00D72DC6"/>
    <w:rsid w:val="00D7558D"/>
    <w:rsid w:val="00D81D92"/>
    <w:rsid w:val="00D876F9"/>
    <w:rsid w:val="00D92F63"/>
    <w:rsid w:val="00DA7B5F"/>
    <w:rsid w:val="00DC11E7"/>
    <w:rsid w:val="00DC24E3"/>
    <w:rsid w:val="00DC7023"/>
    <w:rsid w:val="00DC769A"/>
    <w:rsid w:val="00DD3D86"/>
    <w:rsid w:val="00DD4AD2"/>
    <w:rsid w:val="00DE0A58"/>
    <w:rsid w:val="00DE2862"/>
    <w:rsid w:val="00DF1EC4"/>
    <w:rsid w:val="00E023BA"/>
    <w:rsid w:val="00E0340B"/>
    <w:rsid w:val="00E04A90"/>
    <w:rsid w:val="00E0551F"/>
    <w:rsid w:val="00E0788E"/>
    <w:rsid w:val="00E219C7"/>
    <w:rsid w:val="00E2321A"/>
    <w:rsid w:val="00E40E47"/>
    <w:rsid w:val="00E4118C"/>
    <w:rsid w:val="00E43157"/>
    <w:rsid w:val="00E461CE"/>
    <w:rsid w:val="00E573E4"/>
    <w:rsid w:val="00E64C3D"/>
    <w:rsid w:val="00E720CA"/>
    <w:rsid w:val="00E84EB5"/>
    <w:rsid w:val="00E85662"/>
    <w:rsid w:val="00E8789F"/>
    <w:rsid w:val="00E97B71"/>
    <w:rsid w:val="00EA3D34"/>
    <w:rsid w:val="00EA465C"/>
    <w:rsid w:val="00EB454D"/>
    <w:rsid w:val="00EB77C7"/>
    <w:rsid w:val="00EC70A8"/>
    <w:rsid w:val="00ED549D"/>
    <w:rsid w:val="00ED5E10"/>
    <w:rsid w:val="00ED76BE"/>
    <w:rsid w:val="00EE00E9"/>
    <w:rsid w:val="00EE36C0"/>
    <w:rsid w:val="00EF1AAA"/>
    <w:rsid w:val="00EF619B"/>
    <w:rsid w:val="00F00B55"/>
    <w:rsid w:val="00F02AD1"/>
    <w:rsid w:val="00F02FD3"/>
    <w:rsid w:val="00F17870"/>
    <w:rsid w:val="00F253CC"/>
    <w:rsid w:val="00F3636B"/>
    <w:rsid w:val="00F37106"/>
    <w:rsid w:val="00F44E25"/>
    <w:rsid w:val="00F519CF"/>
    <w:rsid w:val="00F56BA5"/>
    <w:rsid w:val="00F60C89"/>
    <w:rsid w:val="00F60E22"/>
    <w:rsid w:val="00F80D59"/>
    <w:rsid w:val="00F81395"/>
    <w:rsid w:val="00F81BB8"/>
    <w:rsid w:val="00F8227D"/>
    <w:rsid w:val="00F90C64"/>
    <w:rsid w:val="00F917D1"/>
    <w:rsid w:val="00F9653B"/>
    <w:rsid w:val="00FA2AEA"/>
    <w:rsid w:val="00FA6ED3"/>
    <w:rsid w:val="00FB62CF"/>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semiHidden/>
    <w:unhideWhenUsed/>
    <w:rsid w:val="00D423AC"/>
    <w:rPr>
      <w:sz w:val="20"/>
      <w:szCs w:val="20"/>
    </w:rPr>
  </w:style>
  <w:style w:type="character" w:customStyle="1" w:styleId="CommentTextChar">
    <w:name w:val="Comment Text Char"/>
    <w:basedOn w:val="DefaultParagraphFont"/>
    <w:link w:val="CommentText"/>
    <w:uiPriority w:val="99"/>
    <w:semiHidden/>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paragraph" w:customStyle="1" w:styleId="paragraph">
    <w:name w:val="paragraph"/>
    <w:basedOn w:val="Normal"/>
    <w:rsid w:val="00710E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10EB0"/>
  </w:style>
  <w:style w:type="character" w:customStyle="1" w:styleId="eop">
    <w:name w:val="eop"/>
    <w:basedOn w:val="DefaultParagraphFont"/>
    <w:rsid w:val="0071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200821"/>
    <w:rsid w:val="00237FE8"/>
    <w:rsid w:val="0025245B"/>
    <w:rsid w:val="002A3923"/>
    <w:rsid w:val="00394049"/>
    <w:rsid w:val="003B0C71"/>
    <w:rsid w:val="003B4775"/>
    <w:rsid w:val="0046280B"/>
    <w:rsid w:val="004B5BBB"/>
    <w:rsid w:val="004C7E9F"/>
    <w:rsid w:val="004F2DF8"/>
    <w:rsid w:val="00517E2A"/>
    <w:rsid w:val="006D12AA"/>
    <w:rsid w:val="006F24A1"/>
    <w:rsid w:val="00875B8A"/>
    <w:rsid w:val="009A261B"/>
    <w:rsid w:val="009F1411"/>
    <w:rsid w:val="00A81190"/>
    <w:rsid w:val="00A96B63"/>
    <w:rsid w:val="00AA2E17"/>
    <w:rsid w:val="00AC15A4"/>
    <w:rsid w:val="00B0336C"/>
    <w:rsid w:val="00C268BD"/>
    <w:rsid w:val="00CB7E22"/>
    <w:rsid w:val="00D2133F"/>
    <w:rsid w:val="00D241E9"/>
    <w:rsid w:val="00D7750D"/>
    <w:rsid w:val="00F00D2F"/>
    <w:rsid w:val="00F128DF"/>
    <w:rsid w:val="00FE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2044</Words>
  <Characters>11656</Characters>
  <Application>Microsoft Office Word</Application>
  <DocSecurity>0</DocSecurity>
  <Lines>97</Lines>
  <Paragraphs>27</Paragraphs>
  <ScaleCrop>false</ScaleCrop>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2023-07-10T21:35:00Z</dcterms:created>
  <dcterms:modified xsi:type="dcterms:W3CDTF">2023-07-10T21:35:00Z</dcterms:modified>
</cp:coreProperties>
</file>