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B9407E" w:rsidRDefault="00D306D1" w:rsidP="00627C9F">
      <w:pPr>
        <w:jc w:val="both"/>
        <w:rPr>
          <w:rFonts w:asciiTheme="majorHAnsi" w:hAnsiTheme="majorHAnsi" w:cs="Univers"/>
          <w:b/>
          <w:bCs/>
          <w:sz w:val="22"/>
          <w:szCs w:val="22"/>
          <w:lang w:val="es-ES_tradnl"/>
        </w:rPr>
      </w:pPr>
      <w:r w:rsidRPr="00B9407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20F3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B9407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B9407E">
        <w:rPr>
          <w:rFonts w:asciiTheme="majorHAnsi" w:hAnsiTheme="majorHAnsi" w:cs="Univers"/>
          <w:b/>
          <w:bCs/>
          <w:sz w:val="22"/>
          <w:szCs w:val="22"/>
          <w:lang w:val="es-ES_tradnl"/>
        </w:rPr>
        <w:t xml:space="preserve"> </w:t>
      </w:r>
    </w:p>
    <w:p w14:paraId="751BC92D" w14:textId="77777777" w:rsidR="00040C3A" w:rsidRPr="00B9407E"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B9407E"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B9407E"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B9407E"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B9407E"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B9407E"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B9407E"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B9407E"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B9407E"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B9407E"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B9407E"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B9407E"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B9407E" w:rsidRDefault="003D3BC2" w:rsidP="00040C3A">
      <w:pPr>
        <w:tabs>
          <w:tab w:val="center" w:pos="5400"/>
        </w:tabs>
        <w:suppressAutoHyphens/>
        <w:jc w:val="center"/>
        <w:rPr>
          <w:rFonts w:asciiTheme="majorHAnsi" w:hAnsiTheme="majorHAnsi"/>
          <w:sz w:val="22"/>
          <w:szCs w:val="22"/>
          <w:lang w:val="es-ES_tradnl"/>
        </w:rPr>
      </w:pPr>
      <w:r w:rsidRPr="00B9407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89DF66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8262A">
                              <w:rPr>
                                <w:rFonts w:asciiTheme="majorHAnsi" w:hAnsiTheme="majorHAnsi" w:cs="Arial"/>
                                <w:b/>
                                <w:bCs/>
                                <w:color w:val="0D0D0D" w:themeColor="text1" w:themeTint="F2"/>
                                <w:sz w:val="36"/>
                                <w:szCs w:val="22"/>
                                <w:lang w:val="es-ES_tradnl"/>
                              </w:rPr>
                              <w:t>165</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34CAA">
                              <w:rPr>
                                <w:rFonts w:asciiTheme="majorHAnsi" w:hAnsiTheme="majorHAnsi" w:cs="Arial"/>
                                <w:b/>
                                <w:bCs/>
                                <w:color w:val="0D0D0D" w:themeColor="text1" w:themeTint="F2"/>
                                <w:sz w:val="36"/>
                                <w:szCs w:val="22"/>
                                <w:lang w:val="es-ES_tradnl"/>
                              </w:rPr>
                              <w:t>3</w:t>
                            </w:r>
                          </w:p>
                          <w:p w14:paraId="45F30ECA" w14:textId="0E4F76A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F7299">
                              <w:rPr>
                                <w:rFonts w:asciiTheme="majorHAnsi" w:hAnsiTheme="majorHAnsi" w:cs="Arial"/>
                                <w:b/>
                                <w:color w:val="0D0D0D" w:themeColor="text1" w:themeTint="F2"/>
                                <w:sz w:val="36"/>
                                <w:szCs w:val="22"/>
                                <w:lang w:val="es-ES_tradnl"/>
                              </w:rPr>
                              <w:t>506</w:t>
                            </w:r>
                            <w:r w:rsidR="001D21C7">
                              <w:rPr>
                                <w:rFonts w:asciiTheme="majorHAnsi" w:hAnsiTheme="majorHAnsi" w:cs="Arial"/>
                                <w:b/>
                                <w:color w:val="0D0D0D" w:themeColor="text1" w:themeTint="F2"/>
                                <w:sz w:val="36"/>
                                <w:szCs w:val="22"/>
                                <w:lang w:val="es-ES_tradnl"/>
                              </w:rPr>
                              <w:t>-1</w:t>
                            </w:r>
                            <w:r w:rsidR="00AF320C">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A9C697B" w14:textId="04AE9E21" w:rsidR="00AF320C" w:rsidRPr="001A1870" w:rsidRDefault="00AF320C" w:rsidP="007A5817">
                            <w:pPr>
                              <w:rPr>
                                <w:rFonts w:asciiTheme="majorHAnsi" w:hAnsiTheme="majorHAnsi" w:cs="Arial"/>
                                <w:color w:val="0D0D0D" w:themeColor="text1" w:themeTint="F2"/>
                                <w:szCs w:val="22"/>
                                <w:lang w:val="pt-BR"/>
                              </w:rPr>
                            </w:pPr>
                            <w:r w:rsidRPr="001A1870">
                              <w:rPr>
                                <w:rFonts w:asciiTheme="majorHAnsi" w:hAnsiTheme="majorHAnsi" w:cs="Arial"/>
                                <w:color w:val="0D0D0D" w:themeColor="text1" w:themeTint="F2"/>
                                <w:szCs w:val="22"/>
                                <w:lang w:val="pt-BR"/>
                              </w:rPr>
                              <w:t xml:space="preserve">FAMILIARES DE </w:t>
                            </w:r>
                            <w:r w:rsidR="008F7299">
                              <w:rPr>
                                <w:rFonts w:asciiTheme="majorHAnsi" w:hAnsiTheme="majorHAnsi" w:cs="Arial"/>
                                <w:color w:val="0D0D0D" w:themeColor="text1" w:themeTint="F2"/>
                                <w:szCs w:val="22"/>
                                <w:lang w:val="pt-BR"/>
                              </w:rPr>
                              <w:t>JULIO FERNANDO TAPIA MARTÍNEZ</w:t>
                            </w:r>
                          </w:p>
                          <w:p w14:paraId="0B9F7D22" w14:textId="406F5854"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w:t>
                            </w:r>
                            <w:r w:rsidR="004105D8">
                              <w:rPr>
                                <w:rFonts w:asciiTheme="majorHAnsi" w:hAnsiTheme="majorHAnsi" w:cs="Arial"/>
                                <w:color w:val="0D0D0D" w:themeColor="text1" w:themeTint="F2"/>
                                <w:szCs w:val="22"/>
                                <w:lang w:val="es-ES_tradnl"/>
                              </w:rPr>
                              <w:t>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89DF66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8262A">
                        <w:rPr>
                          <w:rFonts w:asciiTheme="majorHAnsi" w:hAnsiTheme="majorHAnsi" w:cs="Arial"/>
                          <w:b/>
                          <w:bCs/>
                          <w:color w:val="0D0D0D" w:themeColor="text1" w:themeTint="F2"/>
                          <w:sz w:val="36"/>
                          <w:szCs w:val="22"/>
                          <w:lang w:val="es-ES_tradnl"/>
                        </w:rPr>
                        <w:t>165</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34CAA">
                        <w:rPr>
                          <w:rFonts w:asciiTheme="majorHAnsi" w:hAnsiTheme="majorHAnsi" w:cs="Arial"/>
                          <w:b/>
                          <w:bCs/>
                          <w:color w:val="0D0D0D" w:themeColor="text1" w:themeTint="F2"/>
                          <w:sz w:val="36"/>
                          <w:szCs w:val="22"/>
                          <w:lang w:val="es-ES_tradnl"/>
                        </w:rPr>
                        <w:t>3</w:t>
                      </w:r>
                    </w:p>
                    <w:p w14:paraId="45F30ECA" w14:textId="0E4F76A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F7299">
                        <w:rPr>
                          <w:rFonts w:asciiTheme="majorHAnsi" w:hAnsiTheme="majorHAnsi" w:cs="Arial"/>
                          <w:b/>
                          <w:color w:val="0D0D0D" w:themeColor="text1" w:themeTint="F2"/>
                          <w:sz w:val="36"/>
                          <w:szCs w:val="22"/>
                          <w:lang w:val="es-ES_tradnl"/>
                        </w:rPr>
                        <w:t>506</w:t>
                      </w:r>
                      <w:r w:rsidR="001D21C7">
                        <w:rPr>
                          <w:rFonts w:asciiTheme="majorHAnsi" w:hAnsiTheme="majorHAnsi" w:cs="Arial"/>
                          <w:b/>
                          <w:color w:val="0D0D0D" w:themeColor="text1" w:themeTint="F2"/>
                          <w:sz w:val="36"/>
                          <w:szCs w:val="22"/>
                          <w:lang w:val="es-ES_tradnl"/>
                        </w:rPr>
                        <w:t>-1</w:t>
                      </w:r>
                      <w:r w:rsidR="00AF320C">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A9C697B" w14:textId="04AE9E21" w:rsidR="00AF320C" w:rsidRPr="001A1870" w:rsidRDefault="00AF320C" w:rsidP="007A5817">
                      <w:pPr>
                        <w:rPr>
                          <w:rFonts w:asciiTheme="majorHAnsi" w:hAnsiTheme="majorHAnsi" w:cs="Arial"/>
                          <w:color w:val="0D0D0D" w:themeColor="text1" w:themeTint="F2"/>
                          <w:szCs w:val="22"/>
                          <w:lang w:val="pt-BR"/>
                        </w:rPr>
                      </w:pPr>
                      <w:r w:rsidRPr="001A1870">
                        <w:rPr>
                          <w:rFonts w:asciiTheme="majorHAnsi" w:hAnsiTheme="majorHAnsi" w:cs="Arial"/>
                          <w:color w:val="0D0D0D" w:themeColor="text1" w:themeTint="F2"/>
                          <w:szCs w:val="22"/>
                          <w:lang w:val="pt-BR"/>
                        </w:rPr>
                        <w:t xml:space="preserve">FAMILIARES DE </w:t>
                      </w:r>
                      <w:r w:rsidR="008F7299">
                        <w:rPr>
                          <w:rFonts w:asciiTheme="majorHAnsi" w:hAnsiTheme="majorHAnsi" w:cs="Arial"/>
                          <w:color w:val="0D0D0D" w:themeColor="text1" w:themeTint="F2"/>
                          <w:szCs w:val="22"/>
                          <w:lang w:val="pt-BR"/>
                        </w:rPr>
                        <w:t>JULIO FERNANDO TAPIA MARTÍNEZ</w:t>
                      </w:r>
                    </w:p>
                    <w:p w14:paraId="0B9F7D22" w14:textId="406F5854"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w:t>
                      </w:r>
                      <w:r w:rsidR="004105D8">
                        <w:rPr>
                          <w:rFonts w:asciiTheme="majorHAnsi" w:hAnsiTheme="majorHAnsi" w:cs="Arial"/>
                          <w:color w:val="0D0D0D" w:themeColor="text1" w:themeTint="F2"/>
                          <w:szCs w:val="22"/>
                          <w:lang w:val="es-ES_tradnl"/>
                        </w:rPr>
                        <w:t>HILE</w:t>
                      </w:r>
                    </w:p>
                  </w:txbxContent>
                </v:textbox>
              </v:shape>
            </w:pict>
          </mc:Fallback>
        </mc:AlternateContent>
      </w:r>
      <w:r w:rsidR="004E2649" w:rsidRPr="00B9407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108E8B0"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52C95D11"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8262A">
                              <w:rPr>
                                <w:rFonts w:asciiTheme="minorHAnsi" w:hAnsiTheme="minorHAnsi"/>
                                <w:color w:val="FFFFFF" w:themeColor="background1"/>
                                <w:sz w:val="22"/>
                                <w:lang w:val="pt-BR"/>
                              </w:rPr>
                              <w:t>178</w:t>
                            </w:r>
                          </w:p>
                          <w:p w14:paraId="4061DBBD" w14:textId="2B713D60" w:rsidR="00627C9F" w:rsidRPr="00A57069" w:rsidRDefault="0043228E" w:rsidP="007A5817">
                            <w:pPr>
                              <w:spacing w:line="276" w:lineRule="auto"/>
                              <w:jc w:val="right"/>
                              <w:rPr>
                                <w:rFonts w:asciiTheme="minorHAnsi" w:hAnsiTheme="minorHAnsi"/>
                                <w:color w:val="FFFFFF" w:themeColor="background1"/>
                                <w:sz w:val="22"/>
                                <w:lang w:val="pt-BR"/>
                              </w:rPr>
                            </w:pPr>
                            <w:r w:rsidRPr="00A57069">
                              <w:rPr>
                                <w:rFonts w:asciiTheme="minorHAnsi" w:hAnsiTheme="minorHAnsi"/>
                                <w:color w:val="FFFFFF" w:themeColor="background1"/>
                                <w:sz w:val="22"/>
                                <w:lang w:val="pt-BR"/>
                              </w:rPr>
                              <w:t>20 agosto</w:t>
                            </w:r>
                            <w:r w:rsidR="00627C9F" w:rsidRPr="00A57069">
                              <w:rPr>
                                <w:rFonts w:asciiTheme="minorHAnsi" w:hAnsiTheme="minorHAnsi"/>
                                <w:color w:val="FFFFFF" w:themeColor="background1"/>
                                <w:sz w:val="22"/>
                                <w:lang w:val="pt-BR"/>
                              </w:rPr>
                              <w:t xml:space="preserve"> 20</w:t>
                            </w:r>
                            <w:r w:rsidR="00C23BA4" w:rsidRPr="00A57069">
                              <w:rPr>
                                <w:rFonts w:asciiTheme="minorHAnsi" w:hAnsiTheme="minorHAnsi"/>
                                <w:color w:val="FFFFFF" w:themeColor="background1"/>
                                <w:sz w:val="22"/>
                                <w:lang w:val="pt-BR"/>
                              </w:rPr>
                              <w:t>2</w:t>
                            </w:r>
                            <w:r w:rsidR="00534CAA" w:rsidRPr="00A57069">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108E8B0"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52C95D11"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8262A">
                        <w:rPr>
                          <w:rFonts w:asciiTheme="minorHAnsi" w:hAnsiTheme="minorHAnsi"/>
                          <w:color w:val="FFFFFF" w:themeColor="background1"/>
                          <w:sz w:val="22"/>
                          <w:lang w:val="pt-BR"/>
                        </w:rPr>
                        <w:t>178</w:t>
                      </w:r>
                    </w:p>
                    <w:p w14:paraId="4061DBBD" w14:textId="2B713D60" w:rsidR="00627C9F" w:rsidRPr="00A57069" w:rsidRDefault="0043228E" w:rsidP="007A5817">
                      <w:pPr>
                        <w:spacing w:line="276" w:lineRule="auto"/>
                        <w:jc w:val="right"/>
                        <w:rPr>
                          <w:rFonts w:asciiTheme="minorHAnsi" w:hAnsiTheme="minorHAnsi"/>
                          <w:color w:val="FFFFFF" w:themeColor="background1"/>
                          <w:sz w:val="22"/>
                          <w:lang w:val="pt-BR"/>
                        </w:rPr>
                      </w:pPr>
                      <w:r w:rsidRPr="00A57069">
                        <w:rPr>
                          <w:rFonts w:asciiTheme="minorHAnsi" w:hAnsiTheme="minorHAnsi"/>
                          <w:color w:val="FFFFFF" w:themeColor="background1"/>
                          <w:sz w:val="22"/>
                          <w:lang w:val="pt-BR"/>
                        </w:rPr>
                        <w:t>20 agosto</w:t>
                      </w:r>
                      <w:r w:rsidR="00627C9F" w:rsidRPr="00A57069">
                        <w:rPr>
                          <w:rFonts w:asciiTheme="minorHAnsi" w:hAnsiTheme="minorHAnsi"/>
                          <w:color w:val="FFFFFF" w:themeColor="background1"/>
                          <w:sz w:val="22"/>
                          <w:lang w:val="pt-BR"/>
                        </w:rPr>
                        <w:t xml:space="preserve"> 20</w:t>
                      </w:r>
                      <w:r w:rsidR="00C23BA4" w:rsidRPr="00A57069">
                        <w:rPr>
                          <w:rFonts w:asciiTheme="minorHAnsi" w:hAnsiTheme="minorHAnsi"/>
                          <w:color w:val="FFFFFF" w:themeColor="background1"/>
                          <w:sz w:val="22"/>
                          <w:lang w:val="pt-BR"/>
                        </w:rPr>
                        <w:t>2</w:t>
                      </w:r>
                      <w:r w:rsidR="00534CAA" w:rsidRPr="00A57069">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B9407E"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B9407E"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B9407E"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B9407E"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B9407E"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B9407E"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B9407E"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B9407E"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B9407E"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B9407E"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B9407E"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B9407E"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B9407E"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B9407E"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B9407E"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B9407E"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B9407E"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B9407E"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B9407E"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B9407E"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B9407E"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B9407E"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B9407E"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B9407E"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B9407E"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B9407E"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B9407E"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B9407E"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B9407E" w:rsidRDefault="0090270B" w:rsidP="00040C3A">
      <w:pPr>
        <w:tabs>
          <w:tab w:val="center" w:pos="5400"/>
        </w:tabs>
        <w:suppressAutoHyphens/>
        <w:jc w:val="center"/>
        <w:rPr>
          <w:rFonts w:asciiTheme="majorHAnsi" w:hAnsiTheme="majorHAnsi"/>
          <w:sz w:val="18"/>
          <w:szCs w:val="22"/>
          <w:lang w:val="es-ES_tradnl"/>
        </w:rPr>
      </w:pPr>
      <w:r w:rsidRPr="00B9407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C73720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3228E">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43228E">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34CAA">
                              <w:rPr>
                                <w:rFonts w:asciiTheme="majorHAnsi" w:hAnsiTheme="majorHAnsi"/>
                                <w:color w:val="0D0D0D" w:themeColor="text1" w:themeTint="F2"/>
                                <w:sz w:val="18"/>
                                <w:szCs w:val="22"/>
                                <w:lang w:val="es-ES"/>
                              </w:rPr>
                              <w:t>3</w:t>
                            </w:r>
                            <w:r w:rsidR="0043228E">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C73720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3228E">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43228E">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34CAA">
                        <w:rPr>
                          <w:rFonts w:asciiTheme="majorHAnsi" w:hAnsiTheme="majorHAnsi"/>
                          <w:color w:val="0D0D0D" w:themeColor="text1" w:themeTint="F2"/>
                          <w:sz w:val="18"/>
                          <w:szCs w:val="22"/>
                          <w:lang w:val="es-ES"/>
                        </w:rPr>
                        <w:t>3</w:t>
                      </w:r>
                      <w:r w:rsidR="0043228E">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B9407E"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B9407E"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B9407E"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B9407E"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B9407E" w:rsidRDefault="0090270B" w:rsidP="00040C3A">
      <w:pPr>
        <w:tabs>
          <w:tab w:val="center" w:pos="5400"/>
        </w:tabs>
        <w:suppressAutoHyphens/>
        <w:jc w:val="center"/>
        <w:rPr>
          <w:rFonts w:asciiTheme="majorHAnsi" w:hAnsiTheme="majorHAnsi"/>
          <w:sz w:val="18"/>
          <w:szCs w:val="22"/>
          <w:lang w:val="es-ES_tradnl"/>
        </w:rPr>
      </w:pPr>
      <w:r w:rsidRPr="00B9407E">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344D9F0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3228E" w:rsidRPr="0043228E">
                              <w:rPr>
                                <w:rFonts w:asciiTheme="majorHAnsi" w:hAnsiTheme="majorHAnsi"/>
                                <w:color w:val="595959" w:themeColor="text1" w:themeTint="A6"/>
                                <w:sz w:val="18"/>
                                <w:szCs w:val="18"/>
                                <w:lang w:val="pt-BR"/>
                              </w:rPr>
                              <w:t>165</w:t>
                            </w:r>
                            <w:r w:rsidR="007B05C4" w:rsidRPr="0043228E">
                              <w:rPr>
                                <w:rFonts w:asciiTheme="majorHAnsi" w:hAnsiTheme="majorHAnsi"/>
                                <w:color w:val="595959" w:themeColor="text1" w:themeTint="A6"/>
                                <w:sz w:val="18"/>
                                <w:szCs w:val="18"/>
                                <w:lang w:val="pt-BR"/>
                              </w:rPr>
                              <w:t>/</w:t>
                            </w:r>
                            <w:r w:rsidR="0043228E" w:rsidRPr="0043228E">
                              <w:rPr>
                                <w:rFonts w:asciiTheme="majorHAnsi" w:hAnsiTheme="majorHAnsi"/>
                                <w:color w:val="595959" w:themeColor="text1" w:themeTint="A6"/>
                                <w:sz w:val="18"/>
                                <w:szCs w:val="18"/>
                                <w:lang w:val="pt-BR"/>
                              </w:rPr>
                              <w:t>23</w:t>
                            </w:r>
                            <w:r w:rsidRPr="0043228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F7299">
                              <w:rPr>
                                <w:rFonts w:asciiTheme="majorHAnsi" w:hAnsiTheme="majorHAnsi"/>
                                <w:color w:val="595959" w:themeColor="text1" w:themeTint="A6"/>
                                <w:sz w:val="18"/>
                                <w:szCs w:val="18"/>
                                <w:lang w:val="es-ES"/>
                              </w:rPr>
                              <w:t>506</w:t>
                            </w:r>
                            <w:r w:rsidR="008C4CEF">
                              <w:rPr>
                                <w:rFonts w:asciiTheme="majorHAnsi" w:hAnsiTheme="majorHAnsi"/>
                                <w:color w:val="595959" w:themeColor="text1" w:themeTint="A6"/>
                                <w:sz w:val="18"/>
                                <w:szCs w:val="18"/>
                                <w:lang w:val="es-ES"/>
                              </w:rPr>
                              <w:t>-1</w:t>
                            </w:r>
                            <w:r w:rsidR="00AF320C">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722D6">
                              <w:rPr>
                                <w:rFonts w:asciiTheme="majorHAnsi" w:hAnsiTheme="majorHAnsi"/>
                                <w:color w:val="595959" w:themeColor="text1" w:themeTint="A6"/>
                                <w:sz w:val="18"/>
                                <w:szCs w:val="18"/>
                                <w:lang w:val="es-ES_tradnl"/>
                              </w:rPr>
                              <w:t xml:space="preserve">Familiares de </w:t>
                            </w:r>
                            <w:r w:rsidR="008F7299">
                              <w:rPr>
                                <w:rFonts w:asciiTheme="majorHAnsi" w:hAnsiTheme="majorHAnsi"/>
                                <w:color w:val="595959" w:themeColor="text1" w:themeTint="A6"/>
                                <w:sz w:val="18"/>
                                <w:szCs w:val="18"/>
                                <w:lang w:val="es-ES_tradnl"/>
                              </w:rPr>
                              <w:t>Julio Fernando Tapia Martínez</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w:t>
                            </w:r>
                            <w:r w:rsidR="004105D8">
                              <w:rPr>
                                <w:rFonts w:asciiTheme="majorHAnsi" w:hAnsiTheme="majorHAnsi"/>
                                <w:color w:val="595959" w:themeColor="text1" w:themeTint="A6"/>
                                <w:sz w:val="18"/>
                                <w:szCs w:val="18"/>
                                <w:lang w:val="es-ES_tradnl"/>
                              </w:rPr>
                              <w:t>hile</w:t>
                            </w:r>
                            <w:r w:rsidRPr="00890650">
                              <w:rPr>
                                <w:rFonts w:asciiTheme="majorHAnsi" w:hAnsiTheme="majorHAnsi"/>
                                <w:color w:val="595959" w:themeColor="text1" w:themeTint="A6"/>
                                <w:sz w:val="18"/>
                                <w:szCs w:val="18"/>
                                <w:lang w:val="es-ES_tradnl"/>
                              </w:rPr>
                              <w:t xml:space="preserve">. </w:t>
                            </w:r>
                            <w:r w:rsidR="0043228E">
                              <w:rPr>
                                <w:rFonts w:asciiTheme="majorHAnsi" w:hAnsiTheme="majorHAnsi"/>
                                <w:color w:val="595959" w:themeColor="text1" w:themeTint="A6"/>
                                <w:sz w:val="18"/>
                                <w:szCs w:val="18"/>
                                <w:lang w:val="es-ES"/>
                              </w:rPr>
                              <w:t>20 de agosto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344D9F0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3228E" w:rsidRPr="0043228E">
                        <w:rPr>
                          <w:rFonts w:asciiTheme="majorHAnsi" w:hAnsiTheme="majorHAnsi"/>
                          <w:color w:val="595959" w:themeColor="text1" w:themeTint="A6"/>
                          <w:sz w:val="18"/>
                          <w:szCs w:val="18"/>
                          <w:lang w:val="pt-BR"/>
                        </w:rPr>
                        <w:t>165</w:t>
                      </w:r>
                      <w:r w:rsidR="007B05C4" w:rsidRPr="0043228E">
                        <w:rPr>
                          <w:rFonts w:asciiTheme="majorHAnsi" w:hAnsiTheme="majorHAnsi"/>
                          <w:color w:val="595959" w:themeColor="text1" w:themeTint="A6"/>
                          <w:sz w:val="18"/>
                          <w:szCs w:val="18"/>
                          <w:lang w:val="pt-BR"/>
                        </w:rPr>
                        <w:t>/</w:t>
                      </w:r>
                      <w:r w:rsidR="0043228E" w:rsidRPr="0043228E">
                        <w:rPr>
                          <w:rFonts w:asciiTheme="majorHAnsi" w:hAnsiTheme="majorHAnsi"/>
                          <w:color w:val="595959" w:themeColor="text1" w:themeTint="A6"/>
                          <w:sz w:val="18"/>
                          <w:szCs w:val="18"/>
                          <w:lang w:val="pt-BR"/>
                        </w:rPr>
                        <w:t>23</w:t>
                      </w:r>
                      <w:r w:rsidRPr="0043228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F7299">
                        <w:rPr>
                          <w:rFonts w:asciiTheme="majorHAnsi" w:hAnsiTheme="majorHAnsi"/>
                          <w:color w:val="595959" w:themeColor="text1" w:themeTint="A6"/>
                          <w:sz w:val="18"/>
                          <w:szCs w:val="18"/>
                          <w:lang w:val="es-ES"/>
                        </w:rPr>
                        <w:t>506</w:t>
                      </w:r>
                      <w:r w:rsidR="008C4CEF">
                        <w:rPr>
                          <w:rFonts w:asciiTheme="majorHAnsi" w:hAnsiTheme="majorHAnsi"/>
                          <w:color w:val="595959" w:themeColor="text1" w:themeTint="A6"/>
                          <w:sz w:val="18"/>
                          <w:szCs w:val="18"/>
                          <w:lang w:val="es-ES"/>
                        </w:rPr>
                        <w:t>-1</w:t>
                      </w:r>
                      <w:r w:rsidR="00AF320C">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722D6">
                        <w:rPr>
                          <w:rFonts w:asciiTheme="majorHAnsi" w:hAnsiTheme="majorHAnsi"/>
                          <w:color w:val="595959" w:themeColor="text1" w:themeTint="A6"/>
                          <w:sz w:val="18"/>
                          <w:szCs w:val="18"/>
                          <w:lang w:val="es-ES_tradnl"/>
                        </w:rPr>
                        <w:t xml:space="preserve">Familiares de </w:t>
                      </w:r>
                      <w:r w:rsidR="008F7299">
                        <w:rPr>
                          <w:rFonts w:asciiTheme="majorHAnsi" w:hAnsiTheme="majorHAnsi"/>
                          <w:color w:val="595959" w:themeColor="text1" w:themeTint="A6"/>
                          <w:sz w:val="18"/>
                          <w:szCs w:val="18"/>
                          <w:lang w:val="es-ES_tradnl"/>
                        </w:rPr>
                        <w:t>Julio Fernando Tapia Martínez</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w:t>
                      </w:r>
                      <w:r w:rsidR="004105D8">
                        <w:rPr>
                          <w:rFonts w:asciiTheme="majorHAnsi" w:hAnsiTheme="majorHAnsi"/>
                          <w:color w:val="595959" w:themeColor="text1" w:themeTint="A6"/>
                          <w:sz w:val="18"/>
                          <w:szCs w:val="18"/>
                          <w:lang w:val="es-ES_tradnl"/>
                        </w:rPr>
                        <w:t>hile</w:t>
                      </w:r>
                      <w:r w:rsidRPr="00890650">
                        <w:rPr>
                          <w:rFonts w:asciiTheme="majorHAnsi" w:hAnsiTheme="majorHAnsi"/>
                          <w:color w:val="595959" w:themeColor="text1" w:themeTint="A6"/>
                          <w:sz w:val="18"/>
                          <w:szCs w:val="18"/>
                          <w:lang w:val="es-ES_tradnl"/>
                        </w:rPr>
                        <w:t xml:space="preserve">. </w:t>
                      </w:r>
                      <w:r w:rsidR="0043228E">
                        <w:rPr>
                          <w:rFonts w:asciiTheme="majorHAnsi" w:hAnsiTheme="majorHAnsi"/>
                          <w:color w:val="595959" w:themeColor="text1" w:themeTint="A6"/>
                          <w:sz w:val="18"/>
                          <w:szCs w:val="18"/>
                          <w:lang w:val="es-ES"/>
                        </w:rPr>
                        <w:t>20 de agosto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B9407E"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B9407E" w:rsidRDefault="00D306D1" w:rsidP="005516A1">
      <w:pPr>
        <w:tabs>
          <w:tab w:val="center" w:pos="5400"/>
        </w:tabs>
        <w:suppressAutoHyphens/>
        <w:jc w:val="center"/>
        <w:rPr>
          <w:rFonts w:asciiTheme="majorHAnsi" w:hAnsiTheme="majorHAnsi"/>
          <w:b/>
          <w:sz w:val="20"/>
          <w:lang w:val="es-ES_tradnl"/>
        </w:rPr>
      </w:pPr>
      <w:r w:rsidRPr="00B9407E">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71A4EFBF" w:rsidR="00D72DC6" w:rsidRPr="00D72DC6" w:rsidRDefault="00BB6E5D" w:rsidP="00F02AD1">
                            <w:pPr>
                              <w:rPr>
                                <w:color w:val="FFFFFF" w:themeColor="background1"/>
                                <w14:textFill>
                                  <w14:noFill/>
                                </w14:textFill>
                              </w:rPr>
                            </w:pPr>
                            <w:r>
                              <w:rPr>
                                <w:noProof/>
                                <w:color w:val="FFFFFF" w:themeColor="background1"/>
                              </w:rPr>
                              <w:drawing>
                                <wp:inline distT="0" distB="0" distL="0" distR="0" wp14:anchorId="5F8E56A4" wp14:editId="729EACE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71A4EFBF" w:rsidR="00D72DC6" w:rsidRPr="00D72DC6" w:rsidRDefault="00BB6E5D" w:rsidP="00F02AD1">
                      <w:pPr>
                        <w:rPr>
                          <w:color w:val="FFFFFF" w:themeColor="background1"/>
                          <w14:textFill>
                            <w14:noFill/>
                          </w14:textFill>
                        </w:rPr>
                      </w:pPr>
                      <w:r>
                        <w:rPr>
                          <w:noProof/>
                          <w:color w:val="FFFFFF" w:themeColor="background1"/>
                        </w:rPr>
                        <w:drawing>
                          <wp:inline distT="0" distB="0" distL="0" distR="0" wp14:anchorId="5F8E56A4" wp14:editId="729EACE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B9407E">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B9407E" w:rsidRDefault="004A6A54" w:rsidP="005516A1">
      <w:pPr>
        <w:tabs>
          <w:tab w:val="center" w:pos="5400"/>
        </w:tabs>
        <w:suppressAutoHyphens/>
        <w:jc w:val="center"/>
        <w:rPr>
          <w:rFonts w:asciiTheme="majorHAnsi" w:hAnsiTheme="majorHAnsi"/>
          <w:b/>
          <w:sz w:val="20"/>
          <w:lang w:val="es-ES_tradnl"/>
        </w:rPr>
        <w:sectPr w:rsidR="0070697F" w:rsidRPr="00B9407E"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B9407E">
        <w:rPr>
          <w:rFonts w:asciiTheme="majorHAnsi" w:hAnsiTheme="majorHAnsi"/>
          <w:b/>
          <w:sz w:val="20"/>
          <w:lang w:val="es-ES_tradnl"/>
        </w:rPr>
        <w:tab/>
      </w:r>
    </w:p>
    <w:p w14:paraId="2786EE58" w14:textId="77777777" w:rsidR="003239B8" w:rsidRPr="00B9407E" w:rsidRDefault="003239B8" w:rsidP="00FB7940">
      <w:pPr>
        <w:spacing w:before="240" w:after="240"/>
        <w:ind w:firstLine="720"/>
        <w:jc w:val="both"/>
        <w:rPr>
          <w:rFonts w:asciiTheme="majorHAnsi" w:hAnsiTheme="majorHAnsi"/>
          <w:b/>
          <w:bCs/>
          <w:sz w:val="20"/>
          <w:szCs w:val="20"/>
          <w:lang w:val="es-ES"/>
        </w:rPr>
      </w:pPr>
      <w:r w:rsidRPr="00B9407E">
        <w:rPr>
          <w:rFonts w:asciiTheme="majorHAnsi" w:hAnsiTheme="majorHAnsi"/>
          <w:b/>
          <w:bCs/>
          <w:sz w:val="20"/>
          <w:szCs w:val="20"/>
          <w:lang w:val="es-ES"/>
        </w:rPr>
        <w:lastRenderedPageBreak/>
        <w:t>I.</w:t>
      </w:r>
      <w:r w:rsidRPr="00B9407E">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9407E"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B9407E" w:rsidRDefault="003239B8" w:rsidP="008D2290">
            <w:pPr>
              <w:jc w:val="center"/>
              <w:rPr>
                <w:rFonts w:asciiTheme="majorHAnsi" w:hAnsiTheme="majorHAnsi"/>
                <w:b/>
                <w:bCs/>
                <w:color w:val="FFFFFF" w:themeColor="background1"/>
                <w:sz w:val="20"/>
                <w:szCs w:val="20"/>
              </w:rPr>
            </w:pPr>
            <w:r w:rsidRPr="00B9407E">
              <w:rPr>
                <w:rFonts w:asciiTheme="majorHAnsi" w:hAnsiTheme="majorHAnsi"/>
                <w:b/>
                <w:bCs/>
                <w:color w:val="FFFFFF" w:themeColor="background1"/>
                <w:sz w:val="20"/>
                <w:szCs w:val="20"/>
              </w:rPr>
              <w:t>Parte peticionaria:</w:t>
            </w:r>
          </w:p>
        </w:tc>
        <w:tc>
          <w:tcPr>
            <w:tcW w:w="5760" w:type="dxa"/>
            <w:vAlign w:val="center"/>
          </w:tcPr>
          <w:p w14:paraId="07DAAE2E" w14:textId="30D43DF1" w:rsidR="003239B8" w:rsidRPr="00B9407E" w:rsidRDefault="008316D5" w:rsidP="008D2290">
            <w:pPr>
              <w:jc w:val="both"/>
              <w:rPr>
                <w:rFonts w:asciiTheme="majorHAnsi" w:hAnsiTheme="majorHAnsi"/>
                <w:bCs/>
                <w:sz w:val="20"/>
                <w:szCs w:val="20"/>
                <w:lang w:val="es-ES"/>
              </w:rPr>
            </w:pPr>
            <w:r w:rsidRPr="00B9407E">
              <w:rPr>
                <w:rFonts w:asciiTheme="majorHAnsi" w:hAnsiTheme="majorHAnsi"/>
                <w:sz w:val="20"/>
                <w:szCs w:val="20"/>
                <w:lang w:val="es-ES"/>
              </w:rPr>
              <w:t xml:space="preserve">Nelson Caucoto Pereira, </w:t>
            </w:r>
            <w:r w:rsidRPr="00B9407E">
              <w:rPr>
                <w:rStyle w:val="il"/>
                <w:rFonts w:asciiTheme="majorHAnsi" w:hAnsiTheme="majorHAnsi"/>
                <w:sz w:val="20"/>
                <w:szCs w:val="20"/>
                <w:lang w:val="es-ES"/>
              </w:rPr>
              <w:t>Franz</w:t>
            </w:r>
            <w:r w:rsidRPr="00B9407E">
              <w:rPr>
                <w:rFonts w:asciiTheme="majorHAnsi" w:hAnsiTheme="majorHAnsi"/>
                <w:sz w:val="20"/>
                <w:szCs w:val="20"/>
                <w:lang w:val="es-ES"/>
              </w:rPr>
              <w:t xml:space="preserve"> Möller Morris, Pablo Fuenzalida Valenzuela </w:t>
            </w:r>
          </w:p>
        </w:tc>
      </w:tr>
      <w:tr w:rsidR="003239B8" w:rsidRPr="00B9407E"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B9407E" w:rsidRDefault="004E57FD"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B9407E">
                  <w:rPr>
                    <w:rFonts w:asciiTheme="majorHAnsi" w:hAnsiTheme="majorHAnsi"/>
                    <w:b/>
                    <w:bCs/>
                    <w:color w:val="FFFFFF" w:themeColor="background1"/>
                    <w:sz w:val="20"/>
                    <w:szCs w:val="20"/>
                  </w:rPr>
                  <w:t>Presuntas víctimas</w:t>
                </w:r>
              </w:sdtContent>
            </w:sdt>
            <w:r w:rsidR="003239B8" w:rsidRPr="00B9407E">
              <w:rPr>
                <w:rFonts w:asciiTheme="majorHAnsi" w:hAnsiTheme="majorHAnsi"/>
                <w:b/>
                <w:bCs/>
                <w:color w:val="FFFFFF" w:themeColor="background1"/>
                <w:sz w:val="20"/>
                <w:szCs w:val="20"/>
              </w:rPr>
              <w:t>:</w:t>
            </w:r>
          </w:p>
        </w:tc>
        <w:tc>
          <w:tcPr>
            <w:tcW w:w="5760" w:type="dxa"/>
            <w:vAlign w:val="center"/>
          </w:tcPr>
          <w:p w14:paraId="143D44A8" w14:textId="7EB6916B" w:rsidR="001D21C7" w:rsidRPr="00B9407E" w:rsidRDefault="009722D6" w:rsidP="00FC6219">
            <w:pPr>
              <w:jc w:val="both"/>
              <w:rPr>
                <w:rFonts w:asciiTheme="majorHAnsi" w:hAnsiTheme="majorHAnsi"/>
                <w:bCs/>
                <w:sz w:val="20"/>
                <w:szCs w:val="20"/>
                <w:lang w:val="pt-BR"/>
              </w:rPr>
            </w:pPr>
            <w:r w:rsidRPr="00B9407E">
              <w:rPr>
                <w:rFonts w:asciiTheme="majorHAnsi" w:hAnsiTheme="majorHAnsi"/>
                <w:bCs/>
                <w:sz w:val="20"/>
                <w:szCs w:val="20"/>
                <w:lang w:val="pt-BR"/>
              </w:rPr>
              <w:t xml:space="preserve">Familiares de </w:t>
            </w:r>
            <w:r w:rsidR="008F7299" w:rsidRPr="00B9407E">
              <w:rPr>
                <w:rFonts w:asciiTheme="majorHAnsi" w:hAnsiTheme="majorHAnsi"/>
                <w:bCs/>
                <w:sz w:val="20"/>
                <w:szCs w:val="20"/>
                <w:lang w:val="pt-BR"/>
              </w:rPr>
              <w:t>Julio Fernando Tapia Martínez</w:t>
            </w:r>
            <w:r w:rsidR="0092050D" w:rsidRPr="00B9407E">
              <w:rPr>
                <w:rFonts w:asciiTheme="majorHAnsi" w:hAnsiTheme="majorHAnsi"/>
                <w:bCs/>
                <w:sz w:val="20"/>
                <w:szCs w:val="20"/>
                <w:vertAlign w:val="superscript"/>
              </w:rPr>
              <w:footnoteReference w:id="2"/>
            </w:r>
          </w:p>
        </w:tc>
      </w:tr>
      <w:tr w:rsidR="003239B8" w:rsidRPr="00B9407E"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B9407E" w:rsidRDefault="003239B8" w:rsidP="008D2290">
            <w:pPr>
              <w:jc w:val="center"/>
              <w:rPr>
                <w:rFonts w:asciiTheme="majorHAnsi" w:hAnsiTheme="majorHAnsi"/>
                <w:b/>
                <w:bCs/>
                <w:color w:val="FFFFFF" w:themeColor="background1"/>
                <w:sz w:val="20"/>
                <w:szCs w:val="20"/>
              </w:rPr>
            </w:pPr>
            <w:r w:rsidRPr="00B9407E">
              <w:rPr>
                <w:rFonts w:asciiTheme="majorHAnsi" w:hAnsiTheme="majorHAnsi"/>
                <w:b/>
                <w:bCs/>
                <w:color w:val="FFFFFF" w:themeColor="background1"/>
                <w:sz w:val="20"/>
                <w:szCs w:val="20"/>
              </w:rPr>
              <w:t>Estado denunciado:</w:t>
            </w:r>
          </w:p>
        </w:tc>
        <w:tc>
          <w:tcPr>
            <w:tcW w:w="5760" w:type="dxa"/>
            <w:vAlign w:val="center"/>
          </w:tcPr>
          <w:p w14:paraId="5D0EC05D" w14:textId="579E84AB" w:rsidR="003239B8" w:rsidRPr="00B9407E" w:rsidRDefault="00045B36" w:rsidP="008D2290">
            <w:pPr>
              <w:jc w:val="both"/>
              <w:rPr>
                <w:rFonts w:asciiTheme="majorHAnsi" w:hAnsiTheme="majorHAnsi"/>
                <w:bCs/>
                <w:sz w:val="20"/>
                <w:szCs w:val="20"/>
              </w:rPr>
            </w:pPr>
            <w:r w:rsidRPr="00B9407E">
              <w:rPr>
                <w:rFonts w:asciiTheme="majorHAnsi" w:hAnsiTheme="majorHAnsi"/>
                <w:bCs/>
                <w:sz w:val="20"/>
                <w:szCs w:val="20"/>
              </w:rPr>
              <w:t>Chile</w:t>
            </w:r>
          </w:p>
        </w:tc>
      </w:tr>
      <w:tr w:rsidR="00223A29" w:rsidRPr="00742395"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B9407E" w:rsidRDefault="001B3A00" w:rsidP="00E4118C">
            <w:pPr>
              <w:jc w:val="center"/>
              <w:rPr>
                <w:rFonts w:asciiTheme="majorHAnsi" w:hAnsiTheme="majorHAnsi"/>
                <w:b/>
                <w:bCs/>
                <w:color w:val="FFFFFF" w:themeColor="background1"/>
                <w:sz w:val="20"/>
                <w:szCs w:val="20"/>
              </w:rPr>
            </w:pPr>
            <w:r w:rsidRPr="00B9407E">
              <w:rPr>
                <w:rFonts w:asciiTheme="majorHAnsi" w:hAnsiTheme="majorHAnsi"/>
                <w:b/>
                <w:bCs/>
                <w:color w:val="FFFFFF" w:themeColor="background1"/>
                <w:sz w:val="20"/>
                <w:szCs w:val="20"/>
              </w:rPr>
              <w:t xml:space="preserve">Derechos </w:t>
            </w:r>
            <w:r w:rsidR="00E4118C" w:rsidRPr="00B9407E">
              <w:rPr>
                <w:rFonts w:asciiTheme="majorHAnsi" w:hAnsiTheme="majorHAnsi"/>
                <w:b/>
                <w:bCs/>
                <w:color w:val="FFFFFF" w:themeColor="background1"/>
                <w:sz w:val="20"/>
                <w:szCs w:val="20"/>
              </w:rPr>
              <w:t>invocados</w:t>
            </w:r>
            <w:r w:rsidRPr="00B9407E">
              <w:rPr>
                <w:rFonts w:asciiTheme="majorHAnsi" w:hAnsiTheme="majorHAnsi"/>
                <w:b/>
                <w:bCs/>
                <w:color w:val="FFFFFF" w:themeColor="background1"/>
                <w:sz w:val="20"/>
                <w:szCs w:val="20"/>
              </w:rPr>
              <w:t>:</w:t>
            </w:r>
          </w:p>
        </w:tc>
        <w:tc>
          <w:tcPr>
            <w:tcW w:w="5760" w:type="dxa"/>
            <w:vAlign w:val="center"/>
          </w:tcPr>
          <w:p w14:paraId="52B28392" w14:textId="4B6A09DB" w:rsidR="00223A29" w:rsidRPr="00B9407E" w:rsidRDefault="0023467E" w:rsidP="008D2290">
            <w:pPr>
              <w:jc w:val="both"/>
              <w:rPr>
                <w:rFonts w:asciiTheme="majorHAnsi" w:hAnsiTheme="majorHAnsi"/>
                <w:bCs/>
                <w:sz w:val="20"/>
                <w:szCs w:val="20"/>
                <w:lang w:val="es-ES"/>
              </w:rPr>
            </w:pPr>
            <w:r w:rsidRPr="00B9407E">
              <w:rPr>
                <w:rFonts w:asciiTheme="majorHAnsi" w:hAnsiTheme="majorHAnsi"/>
                <w:bCs/>
                <w:sz w:val="20"/>
                <w:szCs w:val="20"/>
                <w:lang w:val="es-ES"/>
              </w:rPr>
              <w:t xml:space="preserve">Artículos 8, 25, 63.1, 1.1. y 2 de la Convención Americana </w:t>
            </w:r>
            <w:r w:rsidR="00406DBC" w:rsidRPr="00B9407E">
              <w:rPr>
                <w:rFonts w:asciiTheme="majorHAnsi" w:hAnsiTheme="majorHAnsi"/>
                <w:bCs/>
                <w:sz w:val="20"/>
                <w:szCs w:val="20"/>
                <w:lang w:val="es-ES"/>
              </w:rPr>
              <w:t>sobre</w:t>
            </w:r>
            <w:r w:rsidRPr="00B9407E">
              <w:rPr>
                <w:rFonts w:asciiTheme="majorHAnsi" w:hAnsiTheme="majorHAnsi"/>
                <w:bCs/>
                <w:sz w:val="20"/>
                <w:szCs w:val="20"/>
                <w:lang w:val="es-ES"/>
              </w:rPr>
              <w:t xml:space="preserve"> Derechos Humanos</w:t>
            </w:r>
            <w:r w:rsidRPr="00B9407E">
              <w:rPr>
                <w:rFonts w:asciiTheme="majorHAnsi" w:hAnsiTheme="majorHAnsi"/>
                <w:bCs/>
                <w:sz w:val="20"/>
                <w:szCs w:val="20"/>
                <w:vertAlign w:val="superscript"/>
              </w:rPr>
              <w:footnoteReference w:id="3"/>
            </w:r>
          </w:p>
        </w:tc>
      </w:tr>
    </w:tbl>
    <w:p w14:paraId="176FB213" w14:textId="77777777" w:rsidR="003239B8" w:rsidRPr="00B9407E" w:rsidRDefault="003239B8" w:rsidP="003239B8">
      <w:pPr>
        <w:spacing w:before="240" w:after="240"/>
        <w:ind w:firstLine="720"/>
        <w:jc w:val="both"/>
        <w:rPr>
          <w:rFonts w:asciiTheme="majorHAnsi" w:hAnsiTheme="majorHAnsi"/>
          <w:b/>
          <w:bCs/>
          <w:sz w:val="20"/>
          <w:szCs w:val="20"/>
          <w:lang w:val="es-ES"/>
        </w:rPr>
      </w:pPr>
      <w:r w:rsidRPr="00B9407E">
        <w:rPr>
          <w:rFonts w:asciiTheme="majorHAnsi" w:hAnsiTheme="majorHAnsi"/>
          <w:b/>
          <w:bCs/>
          <w:sz w:val="20"/>
          <w:szCs w:val="20"/>
          <w:lang w:val="es-ES"/>
        </w:rPr>
        <w:t>II.</w:t>
      </w:r>
      <w:r w:rsidRPr="00B9407E">
        <w:rPr>
          <w:rFonts w:asciiTheme="majorHAnsi" w:hAnsiTheme="majorHAnsi"/>
          <w:b/>
          <w:bCs/>
          <w:sz w:val="20"/>
          <w:szCs w:val="20"/>
          <w:lang w:val="es-ES"/>
        </w:rPr>
        <w:tab/>
        <w:t>TRÁMITE ANTE LA CIDH</w:t>
      </w:r>
      <w:r w:rsidR="008E3BFE" w:rsidRPr="00B9407E">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F7299" w:rsidRPr="00B9407E"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8F7299" w:rsidRPr="00B9407E" w:rsidRDefault="008F7299" w:rsidP="008F7299">
            <w:pPr>
              <w:jc w:val="center"/>
              <w:rPr>
                <w:rFonts w:asciiTheme="majorHAnsi" w:hAnsiTheme="majorHAnsi"/>
                <w:b/>
                <w:bCs/>
                <w:color w:val="FFFFFF" w:themeColor="background1"/>
                <w:sz w:val="20"/>
                <w:szCs w:val="20"/>
                <w:lang w:val="es-ES"/>
              </w:rPr>
            </w:pPr>
            <w:r w:rsidRPr="00B9407E">
              <w:rPr>
                <w:rFonts w:asciiTheme="majorHAnsi" w:hAnsiTheme="majorHAnsi"/>
                <w:b/>
                <w:bCs/>
                <w:color w:val="FFFFFF" w:themeColor="background1"/>
                <w:sz w:val="20"/>
                <w:szCs w:val="20"/>
                <w:lang w:val="es-ES"/>
              </w:rPr>
              <w:t>Presentación de la petición:</w:t>
            </w:r>
          </w:p>
        </w:tc>
        <w:tc>
          <w:tcPr>
            <w:tcW w:w="5760" w:type="dxa"/>
            <w:vAlign w:val="center"/>
          </w:tcPr>
          <w:p w14:paraId="6883A5F8" w14:textId="58AB0626" w:rsidR="008F7299" w:rsidRPr="00B9407E" w:rsidRDefault="0001614E" w:rsidP="008F7299">
            <w:pPr>
              <w:jc w:val="both"/>
              <w:rPr>
                <w:rFonts w:asciiTheme="majorHAnsi" w:hAnsiTheme="majorHAnsi"/>
                <w:bCs/>
                <w:sz w:val="20"/>
                <w:szCs w:val="20"/>
                <w:lang w:val="es-ES"/>
              </w:rPr>
            </w:pPr>
            <w:r w:rsidRPr="00B9407E">
              <w:rPr>
                <w:rFonts w:asciiTheme="majorHAnsi" w:hAnsiTheme="majorHAnsi"/>
                <w:bCs/>
                <w:sz w:val="20"/>
                <w:szCs w:val="20"/>
                <w:lang w:val="es-ES"/>
              </w:rPr>
              <w:t>28 de marzo de 2013</w:t>
            </w:r>
          </w:p>
        </w:tc>
      </w:tr>
      <w:tr w:rsidR="008F7299" w:rsidRPr="00B9407E"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8F7299" w:rsidRPr="00B9407E" w:rsidRDefault="008F7299" w:rsidP="008F7299">
            <w:pPr>
              <w:jc w:val="center"/>
              <w:rPr>
                <w:rFonts w:asciiTheme="majorHAnsi" w:hAnsiTheme="majorHAnsi"/>
                <w:b/>
                <w:bCs/>
                <w:color w:val="FFFFFF" w:themeColor="background1"/>
                <w:sz w:val="20"/>
                <w:szCs w:val="20"/>
                <w:lang w:val="es-ES"/>
              </w:rPr>
            </w:pPr>
            <w:r w:rsidRPr="00B9407E">
              <w:rPr>
                <w:rFonts w:asciiTheme="majorHAnsi" w:hAnsiTheme="majorHAnsi"/>
                <w:b/>
                <w:color w:val="FFFFFF" w:themeColor="background1"/>
                <w:sz w:val="20"/>
                <w:szCs w:val="20"/>
                <w:lang w:val="es-ES"/>
              </w:rPr>
              <w:t>Notificación de la petición al Estado:</w:t>
            </w:r>
          </w:p>
        </w:tc>
        <w:tc>
          <w:tcPr>
            <w:tcW w:w="5760" w:type="dxa"/>
            <w:vAlign w:val="center"/>
          </w:tcPr>
          <w:p w14:paraId="58485921" w14:textId="7B48F74C" w:rsidR="008F7299" w:rsidRPr="00B9407E" w:rsidRDefault="002C7693" w:rsidP="008F7299">
            <w:pPr>
              <w:jc w:val="both"/>
              <w:rPr>
                <w:rFonts w:asciiTheme="majorHAnsi" w:hAnsiTheme="majorHAnsi"/>
                <w:bCs/>
                <w:sz w:val="20"/>
                <w:szCs w:val="20"/>
                <w:lang w:val="es-ES"/>
              </w:rPr>
            </w:pPr>
            <w:r w:rsidRPr="00B9407E">
              <w:rPr>
                <w:rFonts w:asciiTheme="majorHAnsi" w:hAnsiTheme="majorHAnsi"/>
                <w:bCs/>
                <w:sz w:val="20"/>
                <w:szCs w:val="20"/>
                <w:lang w:val="es-ES"/>
              </w:rPr>
              <w:t>11 de octubre de 2018</w:t>
            </w:r>
          </w:p>
        </w:tc>
      </w:tr>
      <w:tr w:rsidR="008F7299" w:rsidRPr="00B9407E"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00DBCD53" w:rsidR="008F7299" w:rsidRPr="00B9407E" w:rsidRDefault="000A618C" w:rsidP="008F7299">
            <w:pPr>
              <w:jc w:val="center"/>
              <w:rPr>
                <w:rFonts w:asciiTheme="majorHAnsi" w:hAnsiTheme="majorHAnsi"/>
                <w:b/>
                <w:bCs/>
                <w:color w:val="FFFFFF" w:themeColor="background1"/>
                <w:sz w:val="20"/>
                <w:szCs w:val="20"/>
                <w:lang w:val="es-ES"/>
              </w:rPr>
            </w:pPr>
            <w:r w:rsidRPr="00B9407E">
              <w:rPr>
                <w:rFonts w:asciiTheme="majorHAnsi" w:hAnsiTheme="majorHAnsi"/>
                <w:b/>
                <w:color w:val="FFFFFF" w:themeColor="background1"/>
                <w:sz w:val="20"/>
                <w:szCs w:val="20"/>
                <w:lang w:val="es-ES"/>
              </w:rPr>
              <w:t>Solicitud de prórroga</w:t>
            </w:r>
            <w:r w:rsidR="008F7299" w:rsidRPr="00B9407E">
              <w:rPr>
                <w:rFonts w:asciiTheme="majorHAnsi" w:hAnsiTheme="majorHAnsi"/>
                <w:b/>
                <w:color w:val="FFFFFF" w:themeColor="background1"/>
                <w:sz w:val="20"/>
                <w:szCs w:val="20"/>
                <w:lang w:val="es-ES"/>
              </w:rPr>
              <w:t>:</w:t>
            </w:r>
          </w:p>
        </w:tc>
        <w:tc>
          <w:tcPr>
            <w:tcW w:w="5760" w:type="dxa"/>
            <w:vAlign w:val="center"/>
          </w:tcPr>
          <w:p w14:paraId="6B47064C" w14:textId="1D650C31" w:rsidR="008F7299" w:rsidRPr="00B9407E" w:rsidRDefault="002C7693" w:rsidP="008F7299">
            <w:pPr>
              <w:jc w:val="both"/>
              <w:rPr>
                <w:rFonts w:asciiTheme="majorHAnsi" w:hAnsiTheme="majorHAnsi"/>
                <w:bCs/>
                <w:sz w:val="20"/>
                <w:szCs w:val="20"/>
                <w:lang w:val="es-ES"/>
              </w:rPr>
            </w:pPr>
            <w:r w:rsidRPr="00B9407E">
              <w:rPr>
                <w:rFonts w:asciiTheme="majorHAnsi" w:hAnsiTheme="majorHAnsi"/>
                <w:bCs/>
                <w:sz w:val="20"/>
                <w:szCs w:val="20"/>
                <w:lang w:val="es-ES"/>
              </w:rPr>
              <w:t>11 de enero de 2019</w:t>
            </w:r>
          </w:p>
        </w:tc>
      </w:tr>
      <w:tr w:rsidR="000A618C" w:rsidRPr="00B9407E" w14:paraId="576CB557" w14:textId="77777777" w:rsidTr="004A6A54">
        <w:tc>
          <w:tcPr>
            <w:tcW w:w="3600" w:type="dxa"/>
            <w:tcBorders>
              <w:top w:val="single" w:sz="6" w:space="0" w:color="auto"/>
              <w:bottom w:val="single" w:sz="6" w:space="0" w:color="auto"/>
            </w:tcBorders>
            <w:shd w:val="clear" w:color="auto" w:fill="386294"/>
            <w:vAlign w:val="center"/>
          </w:tcPr>
          <w:p w14:paraId="426B0932" w14:textId="2907CE96" w:rsidR="000A618C" w:rsidRPr="00B9407E" w:rsidRDefault="000A618C" w:rsidP="008F7299">
            <w:pPr>
              <w:jc w:val="center"/>
              <w:rPr>
                <w:rFonts w:asciiTheme="majorHAnsi" w:hAnsiTheme="majorHAnsi"/>
                <w:b/>
                <w:color w:val="FFFFFF" w:themeColor="background1"/>
                <w:sz w:val="20"/>
                <w:szCs w:val="20"/>
                <w:lang w:val="es-ES"/>
              </w:rPr>
            </w:pPr>
            <w:r w:rsidRPr="00B9407E">
              <w:rPr>
                <w:rFonts w:asciiTheme="majorHAnsi" w:hAnsiTheme="majorHAnsi"/>
                <w:b/>
                <w:color w:val="FFFFFF" w:themeColor="background1"/>
                <w:sz w:val="20"/>
                <w:szCs w:val="20"/>
                <w:lang w:val="es-ES"/>
              </w:rPr>
              <w:t>Primera respuesta del Estado:</w:t>
            </w:r>
          </w:p>
        </w:tc>
        <w:tc>
          <w:tcPr>
            <w:tcW w:w="5760" w:type="dxa"/>
            <w:vAlign w:val="center"/>
          </w:tcPr>
          <w:p w14:paraId="1F4C913E" w14:textId="556154B9" w:rsidR="000A618C" w:rsidRPr="00B9407E" w:rsidRDefault="000A618C" w:rsidP="008F7299">
            <w:pPr>
              <w:jc w:val="both"/>
              <w:rPr>
                <w:rFonts w:asciiTheme="majorHAnsi" w:hAnsiTheme="majorHAnsi"/>
                <w:bCs/>
                <w:sz w:val="20"/>
                <w:szCs w:val="20"/>
                <w:lang w:val="es-ES"/>
              </w:rPr>
            </w:pPr>
            <w:r w:rsidRPr="00B9407E">
              <w:rPr>
                <w:rFonts w:asciiTheme="majorHAnsi" w:hAnsiTheme="majorHAnsi"/>
                <w:bCs/>
                <w:sz w:val="20"/>
                <w:szCs w:val="20"/>
                <w:lang w:val="es-ES"/>
              </w:rPr>
              <w:t>25 de febrero de 2019</w:t>
            </w:r>
          </w:p>
        </w:tc>
      </w:tr>
      <w:tr w:rsidR="008F7299" w:rsidRPr="00B9407E"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276C00EC" w:rsidR="008F7299" w:rsidRPr="00B9407E" w:rsidRDefault="008F7299" w:rsidP="008F7299">
            <w:pPr>
              <w:jc w:val="center"/>
              <w:rPr>
                <w:rFonts w:asciiTheme="majorHAnsi" w:hAnsiTheme="majorHAnsi"/>
                <w:b/>
                <w:color w:val="FFFFFF" w:themeColor="background1"/>
                <w:sz w:val="20"/>
                <w:szCs w:val="20"/>
                <w:lang w:val="es-ES"/>
              </w:rPr>
            </w:pPr>
            <w:r w:rsidRPr="00B9407E">
              <w:rPr>
                <w:rFonts w:asciiTheme="majorHAnsi" w:hAnsiTheme="majorHAnsi"/>
                <w:b/>
                <w:color w:val="FFFFFF" w:themeColor="background1"/>
                <w:sz w:val="20"/>
                <w:szCs w:val="20"/>
                <w:lang w:val="es-ES"/>
              </w:rPr>
              <w:t>Observaciones adicionales de la parte peticionaria:</w:t>
            </w:r>
          </w:p>
        </w:tc>
        <w:tc>
          <w:tcPr>
            <w:tcW w:w="5760" w:type="dxa"/>
            <w:vAlign w:val="center"/>
          </w:tcPr>
          <w:p w14:paraId="2A5185E2" w14:textId="65F11AC2" w:rsidR="008F7299" w:rsidRPr="00B9407E" w:rsidRDefault="00987B0D" w:rsidP="008F7299">
            <w:pPr>
              <w:jc w:val="both"/>
              <w:rPr>
                <w:rFonts w:asciiTheme="majorHAnsi" w:hAnsiTheme="majorHAnsi"/>
                <w:bCs/>
                <w:sz w:val="20"/>
                <w:szCs w:val="20"/>
                <w:lang w:val="es-ES"/>
              </w:rPr>
            </w:pPr>
            <w:r w:rsidRPr="00B9407E">
              <w:rPr>
                <w:rFonts w:asciiTheme="majorHAnsi" w:hAnsiTheme="majorHAnsi"/>
                <w:bCs/>
                <w:sz w:val="20"/>
                <w:szCs w:val="20"/>
                <w:lang w:val="es-ES"/>
              </w:rPr>
              <w:t>16 de abril de 2019</w:t>
            </w:r>
          </w:p>
        </w:tc>
      </w:tr>
    </w:tbl>
    <w:p w14:paraId="0FC6E9E8" w14:textId="77777777" w:rsidR="003239B8" w:rsidRPr="00B9407E" w:rsidRDefault="003239B8" w:rsidP="003239B8">
      <w:pPr>
        <w:spacing w:before="240" w:after="240"/>
        <w:ind w:firstLine="720"/>
        <w:jc w:val="both"/>
        <w:rPr>
          <w:rFonts w:asciiTheme="majorHAnsi" w:hAnsiTheme="majorHAnsi"/>
          <w:b/>
          <w:bCs/>
          <w:sz w:val="20"/>
          <w:szCs w:val="20"/>
          <w:lang w:val="es-ES"/>
        </w:rPr>
      </w:pPr>
      <w:r w:rsidRPr="00B9407E">
        <w:rPr>
          <w:rFonts w:asciiTheme="majorHAnsi" w:hAnsiTheme="majorHAnsi"/>
          <w:b/>
          <w:bCs/>
          <w:sz w:val="20"/>
          <w:szCs w:val="20"/>
          <w:lang w:val="es-ES"/>
        </w:rPr>
        <w:t xml:space="preserve">III. </w:t>
      </w:r>
      <w:r w:rsidRPr="00B9407E">
        <w:rPr>
          <w:rFonts w:asciiTheme="majorHAnsi" w:hAnsiTheme="majorHAnsi"/>
          <w:b/>
          <w:bCs/>
          <w:sz w:val="20"/>
          <w:szCs w:val="20"/>
          <w:lang w:val="es-ES"/>
        </w:rPr>
        <w:tab/>
        <w:t>COMPETENCIA</w:t>
      </w:r>
      <w:r w:rsidR="00EE00E9" w:rsidRPr="00B9407E">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B9407E" w14:paraId="7D299FC7" w14:textId="77777777" w:rsidTr="008A1712">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B9407E" w:rsidRDefault="003239B8" w:rsidP="008D2290">
            <w:pPr>
              <w:jc w:val="center"/>
              <w:rPr>
                <w:rFonts w:asciiTheme="majorHAnsi" w:hAnsiTheme="majorHAnsi"/>
                <w:b/>
                <w:bCs/>
                <w:i/>
                <w:color w:val="FFFFFF" w:themeColor="background1"/>
                <w:sz w:val="20"/>
                <w:szCs w:val="20"/>
              </w:rPr>
            </w:pPr>
            <w:r w:rsidRPr="00B9407E">
              <w:rPr>
                <w:rFonts w:asciiTheme="majorHAnsi" w:hAnsiTheme="majorHAnsi"/>
                <w:b/>
                <w:bCs/>
                <w:color w:val="FFFFFF" w:themeColor="background1"/>
                <w:sz w:val="20"/>
                <w:szCs w:val="20"/>
              </w:rPr>
              <w:t>Competencia</w:t>
            </w:r>
            <w:r w:rsidRPr="00B9407E">
              <w:rPr>
                <w:rFonts w:asciiTheme="majorHAnsi" w:hAnsiTheme="majorHAnsi"/>
                <w:b/>
                <w:bCs/>
                <w:i/>
                <w:color w:val="FFFFFF" w:themeColor="background1"/>
                <w:sz w:val="20"/>
                <w:szCs w:val="20"/>
              </w:rPr>
              <w:t xml:space="preserve"> Ratione personae:</w:t>
            </w:r>
          </w:p>
        </w:tc>
        <w:tc>
          <w:tcPr>
            <w:tcW w:w="5776" w:type="dxa"/>
            <w:vAlign w:val="center"/>
          </w:tcPr>
          <w:p w14:paraId="1E494D5D" w14:textId="47C0DB82" w:rsidR="003239B8" w:rsidRPr="00B9407E" w:rsidRDefault="00A004BB" w:rsidP="008D2290">
            <w:pPr>
              <w:rPr>
                <w:rFonts w:asciiTheme="majorHAnsi" w:hAnsiTheme="majorHAnsi"/>
                <w:bCs/>
                <w:sz w:val="20"/>
                <w:szCs w:val="20"/>
              </w:rPr>
            </w:pPr>
            <w:r w:rsidRPr="00B9407E">
              <w:rPr>
                <w:rFonts w:asciiTheme="majorHAnsi" w:hAnsiTheme="majorHAnsi"/>
                <w:bCs/>
                <w:sz w:val="20"/>
                <w:szCs w:val="20"/>
              </w:rPr>
              <w:t>Sí</w:t>
            </w:r>
          </w:p>
        </w:tc>
      </w:tr>
      <w:tr w:rsidR="003239B8" w:rsidRPr="00B9407E" w14:paraId="54503A4F" w14:textId="77777777" w:rsidTr="008A1712">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B9407E" w:rsidRDefault="003239B8" w:rsidP="008D2290">
            <w:pPr>
              <w:jc w:val="center"/>
              <w:rPr>
                <w:rFonts w:asciiTheme="majorHAnsi" w:hAnsiTheme="majorHAnsi"/>
                <w:b/>
                <w:bCs/>
                <w:color w:val="FFFFFF" w:themeColor="background1"/>
                <w:sz w:val="20"/>
                <w:szCs w:val="20"/>
              </w:rPr>
            </w:pPr>
            <w:r w:rsidRPr="00B9407E">
              <w:rPr>
                <w:rFonts w:asciiTheme="majorHAnsi" w:hAnsiTheme="majorHAnsi"/>
                <w:b/>
                <w:bCs/>
                <w:color w:val="FFFFFF" w:themeColor="background1"/>
                <w:sz w:val="20"/>
                <w:szCs w:val="20"/>
              </w:rPr>
              <w:t>Competencia</w:t>
            </w:r>
            <w:r w:rsidRPr="00B9407E">
              <w:rPr>
                <w:rFonts w:asciiTheme="majorHAnsi" w:hAnsiTheme="majorHAnsi"/>
                <w:b/>
                <w:bCs/>
                <w:i/>
                <w:color w:val="FFFFFF" w:themeColor="background1"/>
                <w:sz w:val="20"/>
                <w:szCs w:val="20"/>
              </w:rPr>
              <w:t xml:space="preserve"> Ratione loci</w:t>
            </w:r>
            <w:r w:rsidRPr="00B9407E">
              <w:rPr>
                <w:rFonts w:asciiTheme="majorHAnsi" w:hAnsiTheme="majorHAnsi"/>
                <w:b/>
                <w:bCs/>
                <w:color w:val="FFFFFF" w:themeColor="background1"/>
                <w:sz w:val="20"/>
                <w:szCs w:val="20"/>
              </w:rPr>
              <w:t>:</w:t>
            </w:r>
          </w:p>
        </w:tc>
        <w:tc>
          <w:tcPr>
            <w:tcW w:w="5776" w:type="dxa"/>
            <w:vAlign w:val="center"/>
          </w:tcPr>
          <w:p w14:paraId="77C8256A" w14:textId="5E819D9D" w:rsidR="003239B8" w:rsidRPr="00B9407E" w:rsidRDefault="00A004BB" w:rsidP="008D2290">
            <w:pPr>
              <w:rPr>
                <w:rFonts w:asciiTheme="majorHAnsi" w:hAnsiTheme="majorHAnsi"/>
                <w:bCs/>
                <w:sz w:val="20"/>
                <w:szCs w:val="20"/>
              </w:rPr>
            </w:pPr>
            <w:r w:rsidRPr="00B9407E">
              <w:rPr>
                <w:rFonts w:asciiTheme="majorHAnsi" w:hAnsiTheme="majorHAnsi"/>
                <w:bCs/>
                <w:sz w:val="20"/>
                <w:szCs w:val="20"/>
              </w:rPr>
              <w:t>Sí</w:t>
            </w:r>
          </w:p>
        </w:tc>
      </w:tr>
      <w:tr w:rsidR="003239B8" w:rsidRPr="00B9407E" w14:paraId="6618D96A" w14:textId="77777777" w:rsidTr="008A1712">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B9407E" w:rsidRDefault="003239B8" w:rsidP="008D2290">
            <w:pPr>
              <w:jc w:val="center"/>
              <w:rPr>
                <w:rFonts w:asciiTheme="majorHAnsi" w:hAnsiTheme="majorHAnsi"/>
                <w:b/>
                <w:bCs/>
                <w:color w:val="FFFFFF" w:themeColor="background1"/>
                <w:sz w:val="20"/>
                <w:szCs w:val="20"/>
              </w:rPr>
            </w:pPr>
            <w:r w:rsidRPr="00B9407E">
              <w:rPr>
                <w:rFonts w:asciiTheme="majorHAnsi" w:hAnsiTheme="majorHAnsi"/>
                <w:b/>
                <w:bCs/>
                <w:color w:val="FFFFFF" w:themeColor="background1"/>
                <w:sz w:val="20"/>
                <w:szCs w:val="20"/>
              </w:rPr>
              <w:t>Competencia</w:t>
            </w:r>
            <w:r w:rsidRPr="00B9407E">
              <w:rPr>
                <w:rFonts w:asciiTheme="majorHAnsi" w:hAnsiTheme="majorHAnsi"/>
                <w:b/>
                <w:bCs/>
                <w:i/>
                <w:color w:val="FFFFFF" w:themeColor="background1"/>
                <w:sz w:val="20"/>
                <w:szCs w:val="20"/>
              </w:rPr>
              <w:t xml:space="preserve"> Ratione temporis</w:t>
            </w:r>
            <w:r w:rsidRPr="00B9407E">
              <w:rPr>
                <w:rFonts w:asciiTheme="majorHAnsi" w:hAnsiTheme="majorHAnsi"/>
                <w:b/>
                <w:bCs/>
                <w:color w:val="FFFFFF" w:themeColor="background1"/>
                <w:sz w:val="20"/>
                <w:szCs w:val="20"/>
              </w:rPr>
              <w:t>:</w:t>
            </w:r>
          </w:p>
        </w:tc>
        <w:tc>
          <w:tcPr>
            <w:tcW w:w="5776" w:type="dxa"/>
            <w:vAlign w:val="center"/>
          </w:tcPr>
          <w:p w14:paraId="523F6BD6" w14:textId="69B6757A" w:rsidR="003239B8" w:rsidRPr="00B9407E" w:rsidRDefault="00A004BB" w:rsidP="008D2290">
            <w:pPr>
              <w:rPr>
                <w:rFonts w:asciiTheme="majorHAnsi" w:hAnsiTheme="majorHAnsi"/>
                <w:bCs/>
                <w:sz w:val="20"/>
                <w:szCs w:val="20"/>
              </w:rPr>
            </w:pPr>
            <w:r w:rsidRPr="00B9407E">
              <w:rPr>
                <w:rFonts w:asciiTheme="majorHAnsi" w:hAnsiTheme="majorHAnsi"/>
                <w:bCs/>
                <w:sz w:val="20"/>
                <w:szCs w:val="20"/>
              </w:rPr>
              <w:t>Sí</w:t>
            </w:r>
          </w:p>
        </w:tc>
      </w:tr>
      <w:tr w:rsidR="003239B8" w:rsidRPr="00742395" w14:paraId="34C2A0A9" w14:textId="77777777" w:rsidTr="008A1712">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B9407E" w:rsidRDefault="003239B8" w:rsidP="008D2290">
            <w:pPr>
              <w:jc w:val="center"/>
              <w:rPr>
                <w:rFonts w:asciiTheme="majorHAnsi" w:hAnsiTheme="majorHAnsi"/>
                <w:b/>
                <w:bCs/>
                <w:color w:val="FFFFFF" w:themeColor="background1"/>
                <w:sz w:val="20"/>
                <w:szCs w:val="20"/>
              </w:rPr>
            </w:pPr>
            <w:r w:rsidRPr="00B9407E">
              <w:rPr>
                <w:rFonts w:asciiTheme="majorHAnsi" w:hAnsiTheme="majorHAnsi"/>
                <w:b/>
                <w:bCs/>
                <w:color w:val="FFFFFF" w:themeColor="background1"/>
                <w:sz w:val="20"/>
                <w:szCs w:val="20"/>
              </w:rPr>
              <w:t>Competencia</w:t>
            </w:r>
            <w:r w:rsidRPr="00B9407E">
              <w:rPr>
                <w:rFonts w:asciiTheme="majorHAnsi" w:hAnsiTheme="majorHAnsi"/>
                <w:b/>
                <w:bCs/>
                <w:i/>
                <w:color w:val="FFFFFF" w:themeColor="background1"/>
                <w:sz w:val="20"/>
                <w:szCs w:val="20"/>
              </w:rPr>
              <w:t xml:space="preserve"> Ratione materia</w:t>
            </w:r>
            <w:r w:rsidR="00EE00E9" w:rsidRPr="00B9407E">
              <w:rPr>
                <w:rFonts w:asciiTheme="majorHAnsi" w:hAnsiTheme="majorHAnsi"/>
                <w:b/>
                <w:bCs/>
                <w:i/>
                <w:color w:val="FFFFFF" w:themeColor="background1"/>
                <w:sz w:val="20"/>
                <w:szCs w:val="20"/>
              </w:rPr>
              <w:t>e</w:t>
            </w:r>
            <w:r w:rsidRPr="00B9407E">
              <w:rPr>
                <w:rFonts w:asciiTheme="majorHAnsi" w:hAnsiTheme="majorHAnsi"/>
                <w:b/>
                <w:bCs/>
                <w:color w:val="FFFFFF" w:themeColor="background1"/>
                <w:sz w:val="20"/>
                <w:szCs w:val="20"/>
              </w:rPr>
              <w:t>:</w:t>
            </w:r>
          </w:p>
        </w:tc>
        <w:tc>
          <w:tcPr>
            <w:tcW w:w="5776" w:type="dxa"/>
            <w:vAlign w:val="center"/>
          </w:tcPr>
          <w:p w14:paraId="257C8337" w14:textId="302A3A5D" w:rsidR="003239B8" w:rsidRPr="00B9407E" w:rsidRDefault="0023467E" w:rsidP="008D2290">
            <w:pPr>
              <w:jc w:val="both"/>
              <w:rPr>
                <w:rFonts w:asciiTheme="majorHAnsi" w:hAnsiTheme="majorHAnsi"/>
                <w:bCs/>
                <w:sz w:val="20"/>
                <w:szCs w:val="20"/>
                <w:lang w:val="es-ES"/>
              </w:rPr>
            </w:pPr>
            <w:r w:rsidRPr="00B9407E">
              <w:rPr>
                <w:rFonts w:asciiTheme="majorHAnsi" w:hAnsiTheme="majorHAnsi"/>
                <w:bCs/>
                <w:sz w:val="20"/>
                <w:szCs w:val="20"/>
                <w:lang w:val="es-ES" w:bidi="es-ES"/>
              </w:rPr>
              <w:t>Sí, Convención Americana (depósito del instrumento de ratificación realizado el 21 de agosto de 1990)</w:t>
            </w:r>
          </w:p>
        </w:tc>
      </w:tr>
    </w:tbl>
    <w:p w14:paraId="299A3868" w14:textId="763E2446" w:rsidR="003239B8" w:rsidRPr="00B9407E" w:rsidRDefault="003239B8" w:rsidP="003239B8">
      <w:pPr>
        <w:spacing w:before="240" w:after="240"/>
        <w:ind w:firstLine="720"/>
        <w:jc w:val="both"/>
        <w:rPr>
          <w:rFonts w:asciiTheme="majorHAnsi" w:hAnsiTheme="majorHAnsi"/>
          <w:b/>
          <w:bCs/>
          <w:sz w:val="20"/>
          <w:szCs w:val="20"/>
          <w:lang w:val="es-ES"/>
        </w:rPr>
      </w:pPr>
      <w:r w:rsidRPr="00B9407E">
        <w:rPr>
          <w:rFonts w:asciiTheme="majorHAnsi" w:hAnsiTheme="majorHAnsi"/>
          <w:b/>
          <w:bCs/>
          <w:sz w:val="20"/>
          <w:szCs w:val="20"/>
          <w:lang w:val="es-ES"/>
        </w:rPr>
        <w:t xml:space="preserve">IV. </w:t>
      </w:r>
      <w:r w:rsidRPr="00B9407E">
        <w:rPr>
          <w:rFonts w:asciiTheme="majorHAnsi" w:hAnsiTheme="majorHAnsi"/>
          <w:b/>
          <w:bCs/>
          <w:sz w:val="20"/>
          <w:szCs w:val="20"/>
          <w:lang w:val="es-ES"/>
        </w:rPr>
        <w:tab/>
      </w:r>
      <w:r w:rsidR="00EE00E9" w:rsidRPr="00B9407E">
        <w:rPr>
          <w:rFonts w:asciiTheme="majorHAnsi" w:hAnsiTheme="majorHAnsi"/>
          <w:b/>
          <w:bCs/>
          <w:sz w:val="20"/>
          <w:szCs w:val="20"/>
          <w:lang w:val="es-ES"/>
        </w:rPr>
        <w:t>DUPLICACIÓN</w:t>
      </w:r>
      <w:r w:rsidR="00EE00E9" w:rsidRPr="00B9407E">
        <w:rPr>
          <w:rFonts w:asciiTheme="majorHAnsi" w:hAnsiTheme="majorHAnsi"/>
          <w:b/>
          <w:bCs/>
          <w:color w:val="FFFFFF" w:themeColor="background1"/>
          <w:sz w:val="20"/>
          <w:szCs w:val="20"/>
          <w:lang w:val="es-ES"/>
        </w:rPr>
        <w:t xml:space="preserve"> </w:t>
      </w:r>
      <w:r w:rsidR="00EE00E9" w:rsidRPr="00B9407E">
        <w:rPr>
          <w:rFonts w:asciiTheme="majorHAnsi" w:hAnsiTheme="majorHAnsi"/>
          <w:b/>
          <w:bCs/>
          <w:sz w:val="20"/>
          <w:szCs w:val="20"/>
          <w:lang w:val="es-ES"/>
        </w:rPr>
        <w:t>DE PROCEDIMIENTOS Y COSA JUZGADA</w:t>
      </w:r>
      <w:r w:rsidR="00EE00E9" w:rsidRPr="00B9407E">
        <w:rPr>
          <w:rFonts w:asciiTheme="majorHAnsi" w:hAnsiTheme="majorHAnsi"/>
          <w:b/>
          <w:bCs/>
          <w:i/>
          <w:sz w:val="20"/>
          <w:szCs w:val="20"/>
          <w:lang w:val="es-ES"/>
        </w:rPr>
        <w:t xml:space="preserve"> </w:t>
      </w:r>
      <w:r w:rsidR="00EE00E9" w:rsidRPr="00B9407E">
        <w:rPr>
          <w:rFonts w:asciiTheme="majorHAnsi" w:hAnsiTheme="majorHAnsi"/>
          <w:b/>
          <w:bCs/>
          <w:sz w:val="20"/>
          <w:szCs w:val="20"/>
          <w:lang w:val="es-ES"/>
        </w:rPr>
        <w:t xml:space="preserve">INTERNACIONAL, </w:t>
      </w:r>
      <w:r w:rsidRPr="00B9407E">
        <w:rPr>
          <w:rFonts w:asciiTheme="majorHAnsi" w:hAnsiTheme="majorHAnsi"/>
          <w:b/>
          <w:bCs/>
          <w:sz w:val="20"/>
          <w:szCs w:val="20"/>
          <w:lang w:val="es-ES"/>
        </w:rPr>
        <w:t xml:space="preserve">CARACTERIZACIÓN, </w:t>
      </w:r>
      <w:r w:rsidRPr="00B9407E">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B9407E" w14:paraId="161C8568" w14:textId="77777777" w:rsidTr="00696F3A">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B9407E" w:rsidRDefault="00EE00E9" w:rsidP="008D2290">
            <w:pPr>
              <w:jc w:val="center"/>
              <w:rPr>
                <w:rFonts w:asciiTheme="majorHAnsi" w:hAnsiTheme="majorHAnsi"/>
                <w:b/>
                <w:bCs/>
                <w:color w:val="FFFFFF" w:themeColor="background1"/>
                <w:sz w:val="20"/>
                <w:szCs w:val="20"/>
                <w:lang w:val="es-ES"/>
              </w:rPr>
            </w:pPr>
            <w:r w:rsidRPr="00B9407E">
              <w:rPr>
                <w:rFonts w:asciiTheme="majorHAnsi" w:hAnsiTheme="majorHAnsi"/>
                <w:b/>
                <w:bCs/>
                <w:color w:val="FFFFFF" w:themeColor="background1"/>
                <w:sz w:val="20"/>
                <w:szCs w:val="20"/>
                <w:lang w:val="es-ES"/>
              </w:rPr>
              <w:t>Duplicación de procedimientos y cosa juzgada internacional:</w:t>
            </w:r>
          </w:p>
        </w:tc>
        <w:tc>
          <w:tcPr>
            <w:tcW w:w="5773" w:type="dxa"/>
            <w:vAlign w:val="center"/>
          </w:tcPr>
          <w:p w14:paraId="764D7F60" w14:textId="003B40D1" w:rsidR="00EE00E9" w:rsidRPr="00B9407E" w:rsidRDefault="00A004BB" w:rsidP="008D2290">
            <w:pPr>
              <w:jc w:val="both"/>
              <w:rPr>
                <w:rFonts w:asciiTheme="majorHAnsi" w:hAnsiTheme="majorHAnsi"/>
                <w:bCs/>
                <w:sz w:val="20"/>
                <w:szCs w:val="20"/>
                <w:lang w:val="es-ES"/>
              </w:rPr>
            </w:pPr>
            <w:r w:rsidRPr="00B9407E">
              <w:rPr>
                <w:rFonts w:asciiTheme="majorHAnsi" w:hAnsiTheme="majorHAnsi"/>
                <w:bCs/>
                <w:sz w:val="20"/>
                <w:szCs w:val="20"/>
                <w:lang w:val="es-ES"/>
              </w:rPr>
              <w:t>No</w:t>
            </w:r>
          </w:p>
        </w:tc>
      </w:tr>
      <w:tr w:rsidR="003239B8" w:rsidRPr="00742395" w14:paraId="3ED57BF3" w14:textId="77777777" w:rsidTr="00696F3A">
        <w:trPr>
          <w:cantSplit/>
        </w:trPr>
        <w:tc>
          <w:tcPr>
            <w:tcW w:w="3564" w:type="dxa"/>
            <w:tcBorders>
              <w:top w:val="single" w:sz="4" w:space="0" w:color="auto"/>
              <w:bottom w:val="single" w:sz="6" w:space="0" w:color="auto"/>
            </w:tcBorders>
            <w:shd w:val="clear" w:color="auto" w:fill="386294"/>
            <w:vAlign w:val="center"/>
          </w:tcPr>
          <w:p w14:paraId="5F36A040" w14:textId="77777777" w:rsidR="003239B8" w:rsidRPr="00B9407E" w:rsidRDefault="003239B8" w:rsidP="008D2290">
            <w:pPr>
              <w:jc w:val="center"/>
              <w:rPr>
                <w:rFonts w:asciiTheme="majorHAnsi" w:hAnsiTheme="majorHAnsi"/>
                <w:b/>
                <w:bCs/>
                <w:i/>
                <w:color w:val="FFFFFF" w:themeColor="background1"/>
                <w:sz w:val="20"/>
                <w:szCs w:val="20"/>
              </w:rPr>
            </w:pPr>
            <w:r w:rsidRPr="00B9407E">
              <w:rPr>
                <w:rFonts w:asciiTheme="majorHAnsi" w:hAnsiTheme="majorHAnsi"/>
                <w:b/>
                <w:bCs/>
                <w:color w:val="FFFFFF" w:themeColor="background1"/>
                <w:sz w:val="20"/>
                <w:szCs w:val="20"/>
              </w:rPr>
              <w:t>Derechos declarados admisibles</w:t>
            </w:r>
            <w:r w:rsidRPr="00B9407E">
              <w:rPr>
                <w:rFonts w:asciiTheme="majorHAnsi" w:hAnsiTheme="majorHAnsi"/>
                <w:b/>
                <w:bCs/>
                <w:i/>
                <w:color w:val="FFFFFF" w:themeColor="background1"/>
                <w:sz w:val="20"/>
                <w:szCs w:val="20"/>
              </w:rPr>
              <w:t>:</w:t>
            </w:r>
          </w:p>
        </w:tc>
        <w:tc>
          <w:tcPr>
            <w:tcW w:w="5773" w:type="dxa"/>
            <w:vAlign w:val="center"/>
          </w:tcPr>
          <w:p w14:paraId="4DAE9D4D" w14:textId="61218FEF" w:rsidR="003239B8" w:rsidRPr="00B9407E" w:rsidRDefault="0023467E" w:rsidP="008D2290">
            <w:pPr>
              <w:jc w:val="both"/>
              <w:rPr>
                <w:rFonts w:asciiTheme="majorHAnsi" w:hAnsiTheme="majorHAnsi"/>
                <w:bCs/>
                <w:sz w:val="20"/>
                <w:szCs w:val="20"/>
                <w:lang w:val="es-ES"/>
              </w:rPr>
            </w:pPr>
            <w:r w:rsidRPr="00B9407E">
              <w:rPr>
                <w:rFonts w:asciiTheme="majorHAnsi" w:hAnsiTheme="majorHAnsi"/>
                <w:bCs/>
                <w:sz w:val="20"/>
                <w:szCs w:val="20"/>
                <w:lang w:val="es-ES" w:bidi="es-ES"/>
              </w:rPr>
              <w:t>Artículos 8 (garantías judiciales) y 25 (protección judicial) de la Convención Americana, en relación con sus artículos 1.1 (obligación de respetar los derechos) y 2 (deber de adoptar disposiciones de derecho interno)</w:t>
            </w:r>
          </w:p>
        </w:tc>
      </w:tr>
      <w:tr w:rsidR="003239B8" w:rsidRPr="00742395" w14:paraId="5702249F" w14:textId="77777777" w:rsidTr="00696F3A">
        <w:trPr>
          <w:cantSplit/>
        </w:trPr>
        <w:tc>
          <w:tcPr>
            <w:tcW w:w="3564" w:type="dxa"/>
            <w:tcBorders>
              <w:top w:val="single" w:sz="6" w:space="0" w:color="auto"/>
              <w:bottom w:val="single" w:sz="6" w:space="0" w:color="auto"/>
            </w:tcBorders>
            <w:shd w:val="clear" w:color="auto" w:fill="386294"/>
            <w:vAlign w:val="center"/>
          </w:tcPr>
          <w:p w14:paraId="1F00DF1D" w14:textId="77777777" w:rsidR="003239B8" w:rsidRPr="00B9407E" w:rsidRDefault="003239B8" w:rsidP="008D2290">
            <w:pPr>
              <w:jc w:val="center"/>
              <w:rPr>
                <w:rFonts w:asciiTheme="majorHAnsi" w:hAnsiTheme="majorHAnsi"/>
                <w:b/>
                <w:bCs/>
                <w:color w:val="FFFFFF" w:themeColor="background1"/>
                <w:sz w:val="20"/>
                <w:szCs w:val="20"/>
                <w:lang w:val="es-ES"/>
              </w:rPr>
            </w:pPr>
            <w:r w:rsidRPr="00B9407E">
              <w:rPr>
                <w:rFonts w:asciiTheme="majorHAnsi" w:hAnsiTheme="majorHAnsi"/>
                <w:b/>
                <w:bCs/>
                <w:color w:val="FFFFFF" w:themeColor="background1"/>
                <w:sz w:val="20"/>
                <w:szCs w:val="20"/>
                <w:lang w:val="es-ES"/>
              </w:rPr>
              <w:t>Agotamiento de recursos internos</w:t>
            </w:r>
            <w:r w:rsidR="00EE00E9" w:rsidRPr="00B9407E">
              <w:rPr>
                <w:rFonts w:asciiTheme="majorHAnsi" w:hAnsiTheme="majorHAnsi"/>
                <w:b/>
                <w:bCs/>
                <w:color w:val="FFFFFF" w:themeColor="background1"/>
                <w:sz w:val="20"/>
                <w:szCs w:val="20"/>
                <w:lang w:val="es-ES"/>
              </w:rPr>
              <w:t xml:space="preserve"> o procedencia de una excepción</w:t>
            </w:r>
            <w:r w:rsidRPr="00B9407E">
              <w:rPr>
                <w:rFonts w:asciiTheme="majorHAnsi" w:hAnsiTheme="majorHAnsi"/>
                <w:b/>
                <w:bCs/>
                <w:color w:val="FFFFFF" w:themeColor="background1"/>
                <w:sz w:val="20"/>
                <w:szCs w:val="20"/>
                <w:lang w:val="es-ES"/>
              </w:rPr>
              <w:t>:</w:t>
            </w:r>
          </w:p>
        </w:tc>
        <w:tc>
          <w:tcPr>
            <w:tcW w:w="5773" w:type="dxa"/>
            <w:vAlign w:val="center"/>
          </w:tcPr>
          <w:p w14:paraId="7F7C1A19" w14:textId="28CB5120" w:rsidR="003239B8" w:rsidRPr="00B9407E" w:rsidRDefault="00A004BB" w:rsidP="008D2290">
            <w:pPr>
              <w:rPr>
                <w:rFonts w:asciiTheme="majorHAnsi" w:hAnsiTheme="majorHAnsi"/>
                <w:bCs/>
                <w:sz w:val="20"/>
                <w:szCs w:val="20"/>
                <w:lang w:val="es-ES"/>
              </w:rPr>
            </w:pPr>
            <w:r w:rsidRPr="00B9407E">
              <w:rPr>
                <w:rFonts w:asciiTheme="majorHAnsi" w:hAnsiTheme="majorHAnsi"/>
                <w:bCs/>
                <w:sz w:val="20"/>
                <w:szCs w:val="20"/>
                <w:lang w:val="es-ES" w:bidi="es-ES"/>
              </w:rPr>
              <w:t xml:space="preserve">Sí, </w:t>
            </w:r>
            <w:r w:rsidR="000F63D1" w:rsidRPr="00B9407E">
              <w:rPr>
                <w:rFonts w:asciiTheme="majorHAnsi" w:hAnsiTheme="majorHAnsi"/>
                <w:sz w:val="20"/>
                <w:szCs w:val="20"/>
                <w:lang w:val="es-ES"/>
              </w:rPr>
              <w:t>en los términos de la sección VI</w:t>
            </w:r>
          </w:p>
        </w:tc>
      </w:tr>
      <w:tr w:rsidR="003239B8" w:rsidRPr="00742395" w14:paraId="7A101B89" w14:textId="77777777" w:rsidTr="00696F3A">
        <w:trPr>
          <w:cantSplit/>
        </w:trPr>
        <w:tc>
          <w:tcPr>
            <w:tcW w:w="3564" w:type="dxa"/>
            <w:tcBorders>
              <w:top w:val="single" w:sz="6" w:space="0" w:color="auto"/>
              <w:bottom w:val="single" w:sz="6" w:space="0" w:color="auto"/>
            </w:tcBorders>
            <w:shd w:val="clear" w:color="auto" w:fill="386294"/>
            <w:vAlign w:val="center"/>
          </w:tcPr>
          <w:p w14:paraId="0843C533" w14:textId="77777777" w:rsidR="003239B8" w:rsidRPr="00B9407E" w:rsidRDefault="003239B8" w:rsidP="008D2290">
            <w:pPr>
              <w:jc w:val="center"/>
              <w:rPr>
                <w:rFonts w:asciiTheme="majorHAnsi" w:hAnsiTheme="majorHAnsi"/>
                <w:b/>
                <w:bCs/>
                <w:color w:val="FFFFFF" w:themeColor="background1"/>
                <w:sz w:val="20"/>
                <w:szCs w:val="20"/>
              </w:rPr>
            </w:pPr>
            <w:r w:rsidRPr="00B9407E">
              <w:rPr>
                <w:rFonts w:asciiTheme="majorHAnsi" w:hAnsiTheme="majorHAnsi"/>
                <w:b/>
                <w:bCs/>
                <w:color w:val="FFFFFF" w:themeColor="background1"/>
                <w:sz w:val="20"/>
                <w:szCs w:val="20"/>
              </w:rPr>
              <w:t>Presentación dentro de plazo:</w:t>
            </w:r>
          </w:p>
        </w:tc>
        <w:tc>
          <w:tcPr>
            <w:tcW w:w="5773" w:type="dxa"/>
            <w:vAlign w:val="center"/>
          </w:tcPr>
          <w:p w14:paraId="2AF0FC69" w14:textId="009E3381" w:rsidR="003239B8" w:rsidRPr="00B9407E" w:rsidRDefault="00A004BB" w:rsidP="008D2290">
            <w:pPr>
              <w:rPr>
                <w:rFonts w:asciiTheme="majorHAnsi" w:hAnsiTheme="majorHAnsi"/>
                <w:bCs/>
                <w:sz w:val="20"/>
                <w:szCs w:val="20"/>
                <w:lang w:val="es-ES"/>
              </w:rPr>
            </w:pPr>
            <w:r w:rsidRPr="00B9407E">
              <w:rPr>
                <w:rFonts w:asciiTheme="majorHAnsi" w:hAnsiTheme="majorHAnsi"/>
                <w:bCs/>
                <w:sz w:val="20"/>
                <w:szCs w:val="20"/>
                <w:lang w:val="es-ES" w:bidi="es-ES"/>
              </w:rPr>
              <w:t xml:space="preserve">Sí, </w:t>
            </w:r>
            <w:r w:rsidR="000F63D1" w:rsidRPr="00B9407E">
              <w:rPr>
                <w:rFonts w:asciiTheme="majorHAnsi" w:hAnsiTheme="majorHAnsi"/>
                <w:sz w:val="20"/>
                <w:szCs w:val="20"/>
                <w:lang w:val="es-ES"/>
              </w:rPr>
              <w:t>en los términos de la sección VI</w:t>
            </w:r>
          </w:p>
        </w:tc>
      </w:tr>
    </w:tbl>
    <w:p w14:paraId="56FD5D57" w14:textId="2F45A79B" w:rsidR="003239B8" w:rsidRPr="00B9407E" w:rsidRDefault="00223A29" w:rsidP="00FB7940">
      <w:pPr>
        <w:spacing w:before="360" w:after="240"/>
        <w:ind w:firstLine="720"/>
        <w:jc w:val="both"/>
        <w:rPr>
          <w:rFonts w:asciiTheme="majorHAnsi" w:hAnsiTheme="majorHAnsi"/>
          <w:b/>
          <w:sz w:val="20"/>
          <w:szCs w:val="20"/>
          <w:lang w:val="es-ES_tradnl"/>
        </w:rPr>
      </w:pPr>
      <w:r w:rsidRPr="00B9407E">
        <w:rPr>
          <w:rFonts w:asciiTheme="majorHAnsi" w:hAnsiTheme="majorHAnsi"/>
          <w:b/>
          <w:sz w:val="20"/>
          <w:szCs w:val="20"/>
          <w:lang w:val="es-UY"/>
        </w:rPr>
        <w:t xml:space="preserve">V. </w:t>
      </w:r>
      <w:r w:rsidRPr="00B9407E">
        <w:rPr>
          <w:rFonts w:asciiTheme="majorHAnsi" w:hAnsiTheme="majorHAnsi"/>
          <w:b/>
          <w:sz w:val="20"/>
          <w:szCs w:val="20"/>
          <w:lang w:val="es-UY"/>
        </w:rPr>
        <w:tab/>
      </w:r>
      <w:r w:rsidR="004241A0" w:rsidRPr="00B9407E">
        <w:rPr>
          <w:rFonts w:asciiTheme="majorHAnsi" w:hAnsiTheme="majorHAnsi"/>
          <w:b/>
          <w:sz w:val="20"/>
          <w:szCs w:val="20"/>
          <w:lang w:val="es-ES_tradnl"/>
        </w:rPr>
        <w:t>POSICIÓN DE LAS PARTES</w:t>
      </w:r>
      <w:r w:rsidR="003239B8" w:rsidRPr="00B9407E">
        <w:rPr>
          <w:rFonts w:asciiTheme="majorHAnsi" w:hAnsiTheme="majorHAnsi"/>
          <w:b/>
          <w:sz w:val="20"/>
          <w:szCs w:val="20"/>
          <w:lang w:val="es-ES_tradnl"/>
        </w:rPr>
        <w:t xml:space="preserve"> </w:t>
      </w:r>
    </w:p>
    <w:p w14:paraId="2972BE93" w14:textId="4677C075" w:rsidR="00BD6D7A" w:rsidRPr="00B9407E" w:rsidRDefault="00BD6D7A" w:rsidP="00BD6D7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Theme="majorHAnsi" w:hAnsiTheme="majorHAnsi"/>
          <w:i/>
          <w:iCs/>
          <w:sz w:val="20"/>
          <w:szCs w:val="20"/>
          <w:lang w:val="es-ES_tradnl"/>
        </w:rPr>
      </w:pPr>
      <w:r w:rsidRPr="00B9407E">
        <w:rPr>
          <w:rFonts w:asciiTheme="majorHAnsi" w:hAnsiTheme="majorHAnsi"/>
          <w:i/>
          <w:iCs/>
          <w:sz w:val="20"/>
          <w:szCs w:val="20"/>
          <w:lang w:val="es-ES_tradnl"/>
        </w:rPr>
        <w:t>Posición de la parte peticionaria</w:t>
      </w:r>
    </w:p>
    <w:p w14:paraId="4CBEC1B8" w14:textId="4910961A" w:rsidR="0023467E" w:rsidRPr="00B9407E" w:rsidRDefault="0023467E" w:rsidP="00C13E3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B9407E">
        <w:rPr>
          <w:rFonts w:asciiTheme="majorHAnsi" w:hAnsiTheme="majorHAnsi"/>
          <w:sz w:val="20"/>
          <w:szCs w:val="20"/>
          <w:lang w:val="es-ES_tradnl"/>
        </w:rPr>
        <w:t xml:space="preserve">La parte peticionaria denuncia la falta de reparación a los familiares </w:t>
      </w:r>
      <w:r w:rsidR="00A97B77" w:rsidRPr="00B9407E">
        <w:rPr>
          <w:rFonts w:asciiTheme="majorHAnsi" w:hAnsiTheme="majorHAnsi"/>
          <w:sz w:val="20"/>
          <w:szCs w:val="20"/>
          <w:lang w:val="es-ES_tradnl"/>
        </w:rPr>
        <w:t xml:space="preserve">de </w:t>
      </w:r>
      <w:r w:rsidR="008F7299" w:rsidRPr="00B9407E">
        <w:rPr>
          <w:rFonts w:asciiTheme="majorHAnsi" w:hAnsiTheme="majorHAnsi"/>
          <w:sz w:val="20"/>
          <w:szCs w:val="20"/>
          <w:lang w:val="es-ES_tradnl"/>
        </w:rPr>
        <w:t>Julio Fernando Tapia Martínez</w:t>
      </w:r>
      <w:r w:rsidRPr="00B9407E">
        <w:rPr>
          <w:rFonts w:asciiTheme="majorHAnsi" w:hAnsiTheme="majorHAnsi"/>
          <w:sz w:val="20"/>
          <w:szCs w:val="20"/>
          <w:lang w:val="es-ES_tradnl"/>
        </w:rPr>
        <w:t xml:space="preserve"> por los daños causados por su detención extrajudicial y posterior desaparición, así como violación a las garantías judiciales y al derecho a la protección judicial en el marco de los procedimientos civiles, constituyendo denegación de justicia.</w:t>
      </w:r>
    </w:p>
    <w:p w14:paraId="1642A377" w14:textId="6D53F825" w:rsidR="00C83E78" w:rsidRPr="00B9407E" w:rsidRDefault="0023467E" w:rsidP="00884F3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B9407E">
        <w:rPr>
          <w:rFonts w:asciiTheme="majorHAnsi" w:hAnsiTheme="majorHAnsi"/>
          <w:sz w:val="20"/>
          <w:szCs w:val="20"/>
          <w:lang w:val="es-ES_tradnl"/>
        </w:rPr>
        <w:lastRenderedPageBreak/>
        <w:t xml:space="preserve">La parte peticionaria informa que la desaparición de </w:t>
      </w:r>
      <w:r w:rsidR="002D70B7" w:rsidRPr="00B9407E">
        <w:rPr>
          <w:rFonts w:asciiTheme="majorHAnsi" w:hAnsiTheme="majorHAnsi"/>
          <w:sz w:val="20"/>
          <w:szCs w:val="20"/>
          <w:lang w:val="es-ES_tradnl"/>
        </w:rPr>
        <w:t>Julio Fernando Tapia Martínez</w:t>
      </w:r>
      <w:r w:rsidR="00C13E33" w:rsidRPr="00B9407E">
        <w:rPr>
          <w:rFonts w:asciiTheme="majorHAnsi" w:hAnsiTheme="majorHAnsi"/>
          <w:sz w:val="20"/>
          <w:szCs w:val="20"/>
          <w:lang w:val="es-ES_tradnl"/>
        </w:rPr>
        <w:t xml:space="preserve"> </w:t>
      </w:r>
      <w:r w:rsidRPr="00B9407E">
        <w:rPr>
          <w:rFonts w:asciiTheme="majorHAnsi" w:hAnsiTheme="majorHAnsi"/>
          <w:sz w:val="20"/>
          <w:szCs w:val="20"/>
          <w:lang w:val="es-ES_tradnl"/>
        </w:rPr>
        <w:t xml:space="preserve">fue documentada por el Informe de la Comisión de Verdad y Reconciliación (Informe Rettig). En resumen, </w:t>
      </w:r>
      <w:r w:rsidR="00BD0E28" w:rsidRPr="00B9407E">
        <w:rPr>
          <w:rFonts w:asciiTheme="majorHAnsi" w:hAnsiTheme="majorHAnsi"/>
          <w:sz w:val="20"/>
          <w:szCs w:val="20"/>
          <w:lang w:val="es-ES"/>
        </w:rPr>
        <w:t>Julio Fernando Tapia Martínez, chofer escolta presidencial, militante del Partido Socialista, fue detenido el 11 de septiembre de 1973, al salir el último grupo de personas que se encontraban al interior del Palacio de La Moneda. Fue trasladado al Regimiento Tacna donde permaneció hasta el 13 de septiembre, fecha en que fue conducido en un camión militar con destino desconocido y hasta hoy permanece en calidad de detenido desaparecido.</w:t>
      </w:r>
    </w:p>
    <w:p w14:paraId="6AE4AA08" w14:textId="2D5AFA57" w:rsidR="0032439A" w:rsidRPr="00B9407E" w:rsidRDefault="000B771B" w:rsidP="00884F3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B9407E">
        <w:rPr>
          <w:rFonts w:asciiTheme="majorHAnsi" w:hAnsiTheme="majorHAnsi"/>
          <w:sz w:val="20"/>
          <w:szCs w:val="20"/>
          <w:lang w:val="es-ES_tradnl"/>
        </w:rPr>
        <w:t xml:space="preserve">Con respecto a </w:t>
      </w:r>
      <w:r w:rsidR="004E7CA5" w:rsidRPr="00B9407E">
        <w:rPr>
          <w:rFonts w:asciiTheme="majorHAnsi" w:hAnsiTheme="majorHAnsi"/>
          <w:sz w:val="20"/>
          <w:szCs w:val="20"/>
          <w:lang w:val="es-ES_tradnl"/>
        </w:rPr>
        <w:t>los procedimientos civiles que dan origen a la presente denuncia ante la CIDH</w:t>
      </w:r>
      <w:r w:rsidRPr="00B9407E">
        <w:rPr>
          <w:rFonts w:asciiTheme="majorHAnsi" w:hAnsiTheme="majorHAnsi"/>
          <w:sz w:val="20"/>
          <w:szCs w:val="20"/>
          <w:lang w:val="es-ES_tradnl"/>
        </w:rPr>
        <w:t xml:space="preserve">, la parte peticionaria se refiere al juicio civil tramitado ante el </w:t>
      </w:r>
      <w:r w:rsidR="00BD0E28" w:rsidRPr="00B9407E">
        <w:rPr>
          <w:rFonts w:asciiTheme="majorHAnsi" w:hAnsiTheme="majorHAnsi"/>
          <w:sz w:val="20"/>
          <w:szCs w:val="20"/>
          <w:lang w:val="es-ES_tradnl"/>
        </w:rPr>
        <w:t>22</w:t>
      </w:r>
      <w:r w:rsidRPr="00B9407E">
        <w:rPr>
          <w:rFonts w:asciiTheme="majorHAnsi" w:hAnsiTheme="majorHAnsi"/>
          <w:sz w:val="20"/>
          <w:szCs w:val="20"/>
          <w:lang w:val="es-ES_tradnl"/>
        </w:rPr>
        <w:t xml:space="preserve">º Juzgado Civil de Santiago, bajo el Rol </w:t>
      </w:r>
      <w:r w:rsidR="00BD0E28" w:rsidRPr="00B9407E">
        <w:rPr>
          <w:rFonts w:asciiTheme="majorHAnsi" w:hAnsiTheme="majorHAnsi"/>
          <w:sz w:val="20"/>
          <w:szCs w:val="20"/>
          <w:lang w:val="es-ES"/>
        </w:rPr>
        <w:t>C-4911-2003</w:t>
      </w:r>
      <w:r w:rsidRPr="00B9407E">
        <w:rPr>
          <w:rFonts w:asciiTheme="majorHAnsi" w:hAnsiTheme="majorHAnsi"/>
          <w:sz w:val="20"/>
          <w:szCs w:val="20"/>
          <w:lang w:val="es-ES_tradnl"/>
        </w:rPr>
        <w:t xml:space="preserve">, que se inició el </w:t>
      </w:r>
      <w:r w:rsidR="00C13E33" w:rsidRPr="00B9407E">
        <w:rPr>
          <w:rFonts w:asciiTheme="majorHAnsi" w:hAnsiTheme="majorHAnsi"/>
          <w:sz w:val="20"/>
          <w:szCs w:val="20"/>
          <w:lang w:val="es-ES_tradnl"/>
        </w:rPr>
        <w:t xml:space="preserve">6 de </w:t>
      </w:r>
      <w:r w:rsidR="00BD0E28" w:rsidRPr="00B9407E">
        <w:rPr>
          <w:rFonts w:asciiTheme="majorHAnsi" w:hAnsiTheme="majorHAnsi"/>
          <w:sz w:val="20"/>
          <w:szCs w:val="20"/>
          <w:lang w:val="es-ES_tradnl"/>
        </w:rPr>
        <w:t>agosto</w:t>
      </w:r>
      <w:r w:rsidR="00C13E33" w:rsidRPr="00B9407E">
        <w:rPr>
          <w:rFonts w:asciiTheme="majorHAnsi" w:hAnsiTheme="majorHAnsi"/>
          <w:sz w:val="20"/>
          <w:szCs w:val="20"/>
          <w:lang w:val="es-ES_tradnl"/>
        </w:rPr>
        <w:t xml:space="preserve"> de 200</w:t>
      </w:r>
      <w:r w:rsidR="00BD0E28" w:rsidRPr="00B9407E">
        <w:rPr>
          <w:rFonts w:asciiTheme="majorHAnsi" w:hAnsiTheme="majorHAnsi"/>
          <w:sz w:val="20"/>
          <w:szCs w:val="20"/>
          <w:lang w:val="es-ES_tradnl"/>
        </w:rPr>
        <w:t>3</w:t>
      </w:r>
      <w:r w:rsidRPr="00B9407E">
        <w:rPr>
          <w:rFonts w:asciiTheme="majorHAnsi" w:hAnsiTheme="majorHAnsi"/>
          <w:sz w:val="20"/>
          <w:szCs w:val="20"/>
          <w:lang w:val="es-ES_tradnl"/>
        </w:rPr>
        <w:t xml:space="preserve">, y cuya sentencia, dictada el </w:t>
      </w:r>
      <w:r w:rsidR="0001614E" w:rsidRPr="00B9407E">
        <w:rPr>
          <w:rFonts w:asciiTheme="majorHAnsi" w:hAnsiTheme="majorHAnsi"/>
          <w:sz w:val="20"/>
          <w:szCs w:val="20"/>
          <w:lang w:val="es-ES_tradnl"/>
        </w:rPr>
        <w:t>2</w:t>
      </w:r>
      <w:r w:rsidR="00A97B77" w:rsidRPr="00B9407E">
        <w:rPr>
          <w:rFonts w:asciiTheme="majorHAnsi" w:hAnsiTheme="majorHAnsi"/>
          <w:sz w:val="20"/>
          <w:szCs w:val="20"/>
          <w:lang w:val="es-ES_tradnl"/>
        </w:rPr>
        <w:t xml:space="preserve"> de </w:t>
      </w:r>
      <w:r w:rsidR="0001614E" w:rsidRPr="00B9407E">
        <w:rPr>
          <w:rFonts w:asciiTheme="majorHAnsi" w:hAnsiTheme="majorHAnsi"/>
          <w:sz w:val="20"/>
          <w:szCs w:val="20"/>
          <w:lang w:val="es-ES_tradnl"/>
        </w:rPr>
        <w:t>diciembre</w:t>
      </w:r>
      <w:r w:rsidR="00A97B77" w:rsidRPr="00B9407E">
        <w:rPr>
          <w:rFonts w:asciiTheme="majorHAnsi" w:hAnsiTheme="majorHAnsi"/>
          <w:sz w:val="20"/>
          <w:szCs w:val="20"/>
          <w:lang w:val="es-ES_tradnl"/>
        </w:rPr>
        <w:t xml:space="preserve"> de 200</w:t>
      </w:r>
      <w:r w:rsidR="0001614E" w:rsidRPr="00B9407E">
        <w:rPr>
          <w:rFonts w:asciiTheme="majorHAnsi" w:hAnsiTheme="majorHAnsi"/>
          <w:sz w:val="20"/>
          <w:szCs w:val="20"/>
          <w:lang w:val="es-ES_tradnl"/>
        </w:rPr>
        <w:t>4</w:t>
      </w:r>
      <w:r w:rsidRPr="00B9407E">
        <w:rPr>
          <w:rFonts w:asciiTheme="majorHAnsi" w:hAnsiTheme="majorHAnsi"/>
          <w:sz w:val="20"/>
          <w:szCs w:val="20"/>
          <w:lang w:val="es-ES_tradnl"/>
        </w:rPr>
        <w:t xml:space="preserve">, </w:t>
      </w:r>
      <w:r w:rsidR="0001614E" w:rsidRPr="00B9407E">
        <w:rPr>
          <w:rFonts w:asciiTheme="majorHAnsi" w:hAnsiTheme="majorHAnsi"/>
          <w:sz w:val="20"/>
          <w:szCs w:val="20"/>
          <w:lang w:val="es-ES"/>
        </w:rPr>
        <w:t xml:space="preserve">denegó la pretensión de los demandantes en punto a concederle una indemnización destinada a reparar el </w:t>
      </w:r>
      <w:r w:rsidR="00406DBC" w:rsidRPr="00B9407E">
        <w:rPr>
          <w:rFonts w:asciiTheme="majorHAnsi" w:hAnsiTheme="majorHAnsi"/>
          <w:sz w:val="20"/>
          <w:szCs w:val="20"/>
          <w:lang w:val="es-ES"/>
        </w:rPr>
        <w:t>daño</w:t>
      </w:r>
      <w:r w:rsidR="0001614E" w:rsidRPr="00B9407E">
        <w:rPr>
          <w:rFonts w:asciiTheme="majorHAnsi" w:hAnsiTheme="majorHAnsi"/>
          <w:sz w:val="20"/>
          <w:szCs w:val="20"/>
          <w:lang w:val="es-ES"/>
        </w:rPr>
        <w:t xml:space="preserve"> causado</w:t>
      </w:r>
      <w:r w:rsidRPr="00B9407E">
        <w:rPr>
          <w:rFonts w:asciiTheme="majorHAnsi" w:hAnsiTheme="majorHAnsi"/>
          <w:sz w:val="20"/>
          <w:szCs w:val="20"/>
          <w:lang w:val="es-ES_tradnl"/>
        </w:rPr>
        <w:t>.</w:t>
      </w:r>
      <w:r w:rsidR="0001614E" w:rsidRPr="00B9407E">
        <w:rPr>
          <w:rFonts w:asciiTheme="majorHAnsi" w:hAnsiTheme="majorHAnsi"/>
          <w:sz w:val="20"/>
          <w:szCs w:val="20"/>
          <w:lang w:val="es-ES_tradnl"/>
        </w:rPr>
        <w:t xml:space="preserve"> Según la parte peticionaria, </w:t>
      </w:r>
      <w:r w:rsidR="00E05D11" w:rsidRPr="00B9407E">
        <w:rPr>
          <w:rFonts w:asciiTheme="majorHAnsi" w:hAnsiTheme="majorHAnsi"/>
          <w:sz w:val="20"/>
          <w:szCs w:val="20"/>
          <w:lang w:val="es-ES_tradnl"/>
        </w:rPr>
        <w:t>e</w:t>
      </w:r>
      <w:r w:rsidR="0001614E" w:rsidRPr="00B9407E">
        <w:rPr>
          <w:rFonts w:asciiTheme="majorHAnsi" w:hAnsiTheme="majorHAnsi"/>
          <w:sz w:val="20"/>
          <w:szCs w:val="20"/>
          <w:lang w:val="es-ES_tradnl"/>
        </w:rPr>
        <w:t xml:space="preserve">l tribunal estuvo por acoger el argumento del Estado de Chile en cuanto a la prescripción de las acciones reparatorias. </w:t>
      </w:r>
      <w:r w:rsidRPr="00B9407E">
        <w:rPr>
          <w:rFonts w:asciiTheme="majorHAnsi" w:hAnsiTheme="majorHAnsi"/>
          <w:sz w:val="20"/>
          <w:szCs w:val="20"/>
          <w:lang w:val="es-ES_tradnl"/>
        </w:rPr>
        <w:t xml:space="preserve">Tras un recurso de apelación tramitado ante la Corte de Apelaciones de Santiago bajo el Rol </w:t>
      </w:r>
      <w:r w:rsidR="0001614E" w:rsidRPr="00B9407E">
        <w:rPr>
          <w:rFonts w:asciiTheme="majorHAnsi" w:hAnsiTheme="majorHAnsi"/>
          <w:sz w:val="20"/>
          <w:szCs w:val="20"/>
          <w:lang w:val="es-ES"/>
        </w:rPr>
        <w:t>1117-2005</w:t>
      </w:r>
      <w:r w:rsidRPr="00B9407E">
        <w:rPr>
          <w:rFonts w:asciiTheme="majorHAnsi" w:hAnsiTheme="majorHAnsi"/>
          <w:sz w:val="20"/>
          <w:szCs w:val="20"/>
          <w:lang w:val="es-ES_tradnl"/>
        </w:rPr>
        <w:t xml:space="preserve">, con fecha de ingreso </w:t>
      </w:r>
      <w:r w:rsidR="0062543E" w:rsidRPr="00B9407E">
        <w:rPr>
          <w:rFonts w:asciiTheme="majorHAnsi" w:hAnsiTheme="majorHAnsi"/>
          <w:sz w:val="20"/>
          <w:szCs w:val="20"/>
          <w:lang w:val="es-ES_tradnl"/>
        </w:rPr>
        <w:t xml:space="preserve">el </w:t>
      </w:r>
      <w:r w:rsidR="0001614E" w:rsidRPr="00B9407E">
        <w:rPr>
          <w:rFonts w:asciiTheme="majorHAnsi" w:hAnsiTheme="majorHAnsi"/>
          <w:sz w:val="20"/>
          <w:szCs w:val="20"/>
          <w:lang w:val="es-ES_tradnl"/>
        </w:rPr>
        <w:t>27 de enero de 2005</w:t>
      </w:r>
      <w:r w:rsidRPr="00B9407E">
        <w:rPr>
          <w:rFonts w:asciiTheme="majorHAnsi" w:hAnsiTheme="majorHAnsi"/>
          <w:sz w:val="20"/>
          <w:szCs w:val="20"/>
          <w:lang w:val="es-ES_tradnl"/>
        </w:rPr>
        <w:t xml:space="preserve">, la citada Corte </w:t>
      </w:r>
      <w:r w:rsidR="0001614E" w:rsidRPr="00B9407E">
        <w:rPr>
          <w:rFonts w:asciiTheme="majorHAnsi" w:hAnsiTheme="majorHAnsi"/>
          <w:sz w:val="20"/>
          <w:szCs w:val="20"/>
          <w:lang w:val="es-ES"/>
        </w:rPr>
        <w:t>revocó la sentencia de primera sentencia, se acogió la demanda y se ordenó al Fisco de Chile a indemnizar a las víctimas.</w:t>
      </w:r>
    </w:p>
    <w:p w14:paraId="4E16E42B" w14:textId="579FB1DA" w:rsidR="00E0788E" w:rsidRPr="00B9407E" w:rsidRDefault="000B771B" w:rsidP="00123EE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B9407E">
        <w:rPr>
          <w:rFonts w:asciiTheme="majorHAnsi" w:hAnsiTheme="majorHAnsi"/>
          <w:sz w:val="20"/>
          <w:szCs w:val="20"/>
          <w:lang w:val="es-ES_tradnl"/>
        </w:rPr>
        <w:t xml:space="preserve">A continuación, el </w:t>
      </w:r>
      <w:r w:rsidR="0062543E" w:rsidRPr="00B9407E">
        <w:rPr>
          <w:rFonts w:asciiTheme="majorHAnsi" w:hAnsiTheme="majorHAnsi"/>
          <w:sz w:val="20"/>
          <w:szCs w:val="20"/>
          <w:lang w:val="es-ES_tradnl"/>
        </w:rPr>
        <w:t>proceso</w:t>
      </w:r>
      <w:r w:rsidRPr="00B9407E">
        <w:rPr>
          <w:rFonts w:asciiTheme="majorHAnsi" w:hAnsiTheme="majorHAnsi"/>
          <w:sz w:val="20"/>
          <w:szCs w:val="20"/>
          <w:lang w:val="es-ES_tradnl"/>
        </w:rPr>
        <w:t xml:space="preserve"> llegó a la Corte Suprema tras la interposición de un recurso de casación por parte del Estado. El recurso ingresó a la Corte el </w:t>
      </w:r>
      <w:r w:rsidR="0001614E" w:rsidRPr="00B9407E">
        <w:rPr>
          <w:rFonts w:asciiTheme="majorHAnsi" w:hAnsiTheme="majorHAnsi"/>
          <w:sz w:val="20"/>
          <w:szCs w:val="20"/>
          <w:lang w:val="es-ES_tradnl"/>
        </w:rPr>
        <w:t>15 de diciembre de 2011</w:t>
      </w:r>
      <w:r w:rsidRPr="00B9407E">
        <w:rPr>
          <w:rFonts w:asciiTheme="majorHAnsi" w:hAnsiTheme="majorHAnsi"/>
          <w:sz w:val="20"/>
          <w:szCs w:val="20"/>
          <w:lang w:val="es-ES_tradnl"/>
        </w:rPr>
        <w:t xml:space="preserve"> y </w:t>
      </w:r>
      <w:r w:rsidR="00D32721" w:rsidRPr="00B9407E">
        <w:rPr>
          <w:rFonts w:asciiTheme="majorHAnsi" w:hAnsiTheme="majorHAnsi"/>
          <w:sz w:val="20"/>
          <w:szCs w:val="20"/>
          <w:lang w:val="es-ES_tradnl"/>
        </w:rPr>
        <w:t xml:space="preserve">se </w:t>
      </w:r>
      <w:r w:rsidRPr="00B9407E">
        <w:rPr>
          <w:rFonts w:asciiTheme="majorHAnsi" w:hAnsiTheme="majorHAnsi"/>
          <w:sz w:val="20"/>
          <w:szCs w:val="20"/>
          <w:lang w:val="es-ES_tradnl"/>
        </w:rPr>
        <w:t xml:space="preserve">tramitó bajo el rol </w:t>
      </w:r>
      <w:r w:rsidR="0001614E" w:rsidRPr="00B9407E">
        <w:rPr>
          <w:rFonts w:asciiTheme="majorHAnsi" w:hAnsiTheme="majorHAnsi"/>
          <w:sz w:val="20"/>
          <w:szCs w:val="20"/>
          <w:lang w:val="es-ES"/>
        </w:rPr>
        <w:t>12055-2011</w:t>
      </w:r>
      <w:r w:rsidRPr="00B9407E">
        <w:rPr>
          <w:rFonts w:asciiTheme="majorHAnsi" w:hAnsiTheme="majorHAnsi"/>
          <w:sz w:val="20"/>
          <w:szCs w:val="20"/>
          <w:lang w:val="es-ES_tradnl"/>
        </w:rPr>
        <w:t xml:space="preserve">. El </w:t>
      </w:r>
      <w:r w:rsidR="0001614E" w:rsidRPr="00B9407E">
        <w:rPr>
          <w:rFonts w:asciiTheme="majorHAnsi" w:hAnsiTheme="majorHAnsi"/>
          <w:sz w:val="20"/>
          <w:szCs w:val="20"/>
          <w:lang w:val="es-ES_tradnl"/>
        </w:rPr>
        <w:t>28</w:t>
      </w:r>
      <w:r w:rsidR="00A97B77" w:rsidRPr="00B9407E">
        <w:rPr>
          <w:rFonts w:asciiTheme="majorHAnsi" w:hAnsiTheme="majorHAnsi"/>
          <w:sz w:val="20"/>
          <w:szCs w:val="20"/>
          <w:lang w:val="es-ES_tradnl"/>
        </w:rPr>
        <w:t xml:space="preserve"> de septiembre de 2012</w:t>
      </w:r>
      <w:r w:rsidRPr="00B9407E">
        <w:rPr>
          <w:rFonts w:asciiTheme="majorHAnsi" w:hAnsiTheme="majorHAnsi"/>
          <w:sz w:val="20"/>
          <w:szCs w:val="20"/>
          <w:lang w:val="es-ES_tradnl"/>
        </w:rPr>
        <w:t xml:space="preserve"> la Corte decidió acoger la tesis del Fisco de Chile en cuanto a que las pretensiones de las presuntas víctimas se basarían en acciones ya prescritas según las reglas del derecho civil chileno</w:t>
      </w:r>
      <w:r w:rsidR="00D32721" w:rsidRPr="00B9407E">
        <w:rPr>
          <w:rFonts w:asciiTheme="majorHAnsi" w:hAnsiTheme="majorHAnsi"/>
          <w:sz w:val="20"/>
          <w:szCs w:val="20"/>
          <w:lang w:val="es-ES_tradnl"/>
        </w:rPr>
        <w:t>,</w:t>
      </w:r>
      <w:r w:rsidRPr="00B9407E">
        <w:rPr>
          <w:rFonts w:asciiTheme="majorHAnsi" w:hAnsiTheme="majorHAnsi"/>
          <w:sz w:val="20"/>
          <w:szCs w:val="20"/>
          <w:lang w:val="es-ES_tradnl"/>
        </w:rPr>
        <w:t xml:space="preserve"> y en consecuencia revocó el fallo que concedía las indemnizaciones. </w:t>
      </w:r>
      <w:r w:rsidR="0001614E" w:rsidRPr="00B9407E">
        <w:rPr>
          <w:rFonts w:asciiTheme="majorHAnsi" w:hAnsiTheme="majorHAnsi"/>
          <w:sz w:val="20"/>
          <w:szCs w:val="20"/>
          <w:lang w:val="es-ES"/>
        </w:rPr>
        <w:t>En conclusión, el “Cúmplase” respectivo al fallo fue dictado por el juzgado civil de primera instancia el 26 de octubre de 2012.</w:t>
      </w:r>
    </w:p>
    <w:p w14:paraId="47177AF5" w14:textId="6B12A59E" w:rsidR="00786D22" w:rsidRPr="00B9407E" w:rsidRDefault="00786D22" w:rsidP="00786D22">
      <w:pPr>
        <w:pStyle w:val="ListParagraph"/>
        <w:widowControl w:val="0"/>
        <w:numPr>
          <w:ilvl w:val="0"/>
          <w:numId w:val="59"/>
        </w:numPr>
        <w:autoSpaceDE w:val="0"/>
        <w:autoSpaceDN w:val="0"/>
        <w:spacing w:before="120" w:after="120"/>
        <w:ind w:left="0" w:firstLine="720"/>
        <w:jc w:val="both"/>
        <w:rPr>
          <w:rFonts w:asciiTheme="majorHAnsi" w:hAnsiTheme="majorHAnsi"/>
          <w:sz w:val="20"/>
          <w:szCs w:val="20"/>
          <w:lang w:val="es-ES_tradnl"/>
        </w:rPr>
      </w:pPr>
      <w:r w:rsidRPr="00B9407E">
        <w:rPr>
          <w:rFonts w:asciiTheme="majorHAnsi" w:hAnsiTheme="majorHAnsi"/>
          <w:sz w:val="20"/>
          <w:szCs w:val="20"/>
          <w:lang w:val="es-ES_tradnl"/>
        </w:rPr>
        <w:t>La parte peticionaria considera que los hechos narrados</w:t>
      </w:r>
      <w:r w:rsidR="00C30CD8" w:rsidRPr="00B9407E">
        <w:rPr>
          <w:rFonts w:asciiTheme="majorHAnsi" w:hAnsiTheme="majorHAnsi"/>
          <w:sz w:val="20"/>
          <w:szCs w:val="20"/>
          <w:lang w:val="es-ES_tradnl"/>
        </w:rPr>
        <w:t xml:space="preserve"> violan la Convención Americana como consecuencia de la falta de reparación a los daños causados a la familia de </w:t>
      </w:r>
      <w:r w:rsidR="0001614E" w:rsidRPr="00B9407E">
        <w:rPr>
          <w:rFonts w:asciiTheme="majorHAnsi" w:hAnsiTheme="majorHAnsi"/>
          <w:sz w:val="20"/>
          <w:szCs w:val="20"/>
          <w:lang w:val="es-ES_tradnl"/>
        </w:rPr>
        <w:t>Julio Fernando Tapia Martínez</w:t>
      </w:r>
      <w:r w:rsidR="00C30CD8" w:rsidRPr="00B9407E">
        <w:rPr>
          <w:rFonts w:asciiTheme="majorHAnsi" w:hAnsiTheme="majorHAnsi"/>
          <w:sz w:val="20"/>
          <w:szCs w:val="20"/>
          <w:lang w:val="es-ES_tradnl"/>
        </w:rPr>
        <w:t xml:space="preserve"> tras su desaparición forzada, sin perjuicio de que primeramente se produjeron violaciones a la integridad personal, vida y libertad personal del desaparecido.</w:t>
      </w:r>
    </w:p>
    <w:p w14:paraId="557A5B14" w14:textId="77777777" w:rsidR="0032439A" w:rsidRPr="00B9407E" w:rsidRDefault="0032439A" w:rsidP="0032439A">
      <w:pPr>
        <w:pStyle w:val="ListParagraph"/>
        <w:rPr>
          <w:rFonts w:asciiTheme="majorHAnsi" w:hAnsiTheme="majorHAnsi"/>
          <w:sz w:val="20"/>
          <w:szCs w:val="20"/>
          <w:lang w:val="es-ES_tradnl"/>
        </w:rPr>
      </w:pPr>
    </w:p>
    <w:p w14:paraId="6C4FB17F" w14:textId="65020913" w:rsidR="004E7CA5" w:rsidRPr="00B9407E" w:rsidRDefault="004E7CA5" w:rsidP="004E7CA5">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758"/>
        <w:jc w:val="both"/>
        <w:rPr>
          <w:rFonts w:asciiTheme="majorHAnsi" w:hAnsiTheme="majorHAnsi"/>
          <w:i/>
          <w:iCs/>
          <w:sz w:val="20"/>
          <w:szCs w:val="20"/>
          <w:lang w:val="es-ES_tradnl"/>
        </w:rPr>
      </w:pPr>
      <w:r w:rsidRPr="00B9407E">
        <w:rPr>
          <w:rFonts w:asciiTheme="majorHAnsi" w:hAnsiTheme="majorHAnsi"/>
          <w:i/>
          <w:iCs/>
          <w:sz w:val="20"/>
          <w:szCs w:val="20"/>
          <w:lang w:val="es-ES_tradnl"/>
        </w:rPr>
        <w:t>Posición del Estado</w:t>
      </w:r>
    </w:p>
    <w:p w14:paraId="7534205B" w14:textId="53CE081B" w:rsidR="00E30565" w:rsidRPr="00B9407E" w:rsidRDefault="00EA465C" w:rsidP="00EA465C">
      <w:pPr>
        <w:pStyle w:val="ListParagraph"/>
        <w:widowControl w:val="0"/>
        <w:numPr>
          <w:ilvl w:val="0"/>
          <w:numId w:val="59"/>
        </w:numPr>
        <w:autoSpaceDE w:val="0"/>
        <w:autoSpaceDN w:val="0"/>
        <w:spacing w:before="120" w:after="120"/>
        <w:ind w:left="0" w:firstLine="720"/>
        <w:jc w:val="both"/>
        <w:rPr>
          <w:rFonts w:asciiTheme="majorHAnsi" w:hAnsiTheme="majorHAnsi"/>
          <w:sz w:val="20"/>
          <w:szCs w:val="20"/>
          <w:lang w:val="es-ES_tradnl"/>
        </w:rPr>
      </w:pPr>
      <w:r w:rsidRPr="00B9407E">
        <w:rPr>
          <w:rFonts w:asciiTheme="majorHAnsi" w:eastAsia="Times New Roman" w:hAnsiTheme="majorHAnsi" w:cs="Times New Roman"/>
          <w:sz w:val="20"/>
          <w:szCs w:val="20"/>
          <w:lang w:val="es-ES_tradnl" w:eastAsia="pt-BR"/>
        </w:rPr>
        <w:t>El Estado argumenta que la petición es manifiestamente infundada porque</w:t>
      </w:r>
      <w:r w:rsidR="00E41363" w:rsidRPr="00B9407E">
        <w:rPr>
          <w:rFonts w:asciiTheme="majorHAnsi" w:eastAsia="Times New Roman" w:hAnsiTheme="majorHAnsi" w:cs="Times New Roman"/>
          <w:sz w:val="20"/>
          <w:szCs w:val="20"/>
          <w:lang w:val="es-ES_tradnl" w:eastAsia="pt-BR"/>
        </w:rPr>
        <w:t>:</w:t>
      </w:r>
      <w:r w:rsidRPr="00B9407E">
        <w:rPr>
          <w:rFonts w:asciiTheme="majorHAnsi" w:eastAsia="Times New Roman" w:hAnsiTheme="majorHAnsi" w:cs="Times New Roman"/>
          <w:sz w:val="20"/>
          <w:szCs w:val="20"/>
          <w:lang w:val="es-ES_tradnl" w:eastAsia="pt-BR"/>
        </w:rPr>
        <w:t xml:space="preserve"> i) carece de fundamentación crítica para su adecuada comprensión; ii) menciona a los artículos 1 y 2 de la Convención Americana como vulnerados, pero </w:t>
      </w:r>
      <w:r w:rsidR="00E30565" w:rsidRPr="00B9407E">
        <w:rPr>
          <w:rFonts w:asciiTheme="majorHAnsi" w:eastAsia="Times New Roman" w:hAnsiTheme="majorHAnsi" w:cs="Times New Roman"/>
          <w:sz w:val="20"/>
          <w:szCs w:val="20"/>
          <w:lang w:val="es-ES_tradnl" w:eastAsia="pt-BR"/>
        </w:rPr>
        <w:t>se limita</w:t>
      </w:r>
      <w:r w:rsidRPr="00B9407E">
        <w:rPr>
          <w:rFonts w:asciiTheme="majorHAnsi" w:eastAsia="Times New Roman" w:hAnsiTheme="majorHAnsi" w:cs="Times New Roman"/>
          <w:sz w:val="20"/>
          <w:szCs w:val="20"/>
          <w:lang w:val="es-ES_tradnl" w:eastAsia="pt-BR"/>
        </w:rPr>
        <w:t xml:space="preserve"> a enumerarlos, sin explicaciones o detalles que permitan al Estado defenderse; iii) arguye incorrectamente que el Estado vulneró el artículo 63 de la Convención Americana. </w:t>
      </w:r>
    </w:p>
    <w:p w14:paraId="0895ACB9" w14:textId="56CA3EBF" w:rsidR="00EA465C" w:rsidRPr="00B9407E" w:rsidRDefault="00EA465C" w:rsidP="00EA465C">
      <w:pPr>
        <w:pStyle w:val="ListParagraph"/>
        <w:widowControl w:val="0"/>
        <w:numPr>
          <w:ilvl w:val="0"/>
          <w:numId w:val="59"/>
        </w:numPr>
        <w:autoSpaceDE w:val="0"/>
        <w:autoSpaceDN w:val="0"/>
        <w:spacing w:before="120" w:after="120"/>
        <w:ind w:left="0" w:firstLine="720"/>
        <w:jc w:val="both"/>
        <w:rPr>
          <w:rFonts w:asciiTheme="majorHAnsi" w:hAnsiTheme="majorHAnsi"/>
          <w:sz w:val="20"/>
          <w:szCs w:val="20"/>
          <w:lang w:val="es-ES_tradnl"/>
        </w:rPr>
      </w:pPr>
      <w:r w:rsidRPr="00B9407E">
        <w:rPr>
          <w:rFonts w:asciiTheme="majorHAnsi" w:eastAsia="Times New Roman" w:hAnsiTheme="majorHAnsi" w:cs="Times New Roman"/>
          <w:sz w:val="20"/>
          <w:szCs w:val="20"/>
          <w:lang w:val="es-ES_tradnl" w:eastAsia="pt-BR"/>
        </w:rPr>
        <w:t xml:space="preserve">Asimismo, el Estado sostiene que la CIDH carece de competencia temporal para conocer el caso </w:t>
      </w:r>
      <w:r w:rsidR="00194065" w:rsidRPr="00B9407E">
        <w:rPr>
          <w:rFonts w:asciiTheme="majorHAnsi" w:eastAsia="Times New Roman" w:hAnsiTheme="majorHAnsi" w:cs="Times New Roman"/>
          <w:sz w:val="20"/>
          <w:szCs w:val="20"/>
          <w:lang w:val="es-ES_tradnl" w:eastAsia="pt-BR"/>
        </w:rPr>
        <w:t>debido a</w:t>
      </w:r>
      <w:r w:rsidRPr="00B9407E">
        <w:rPr>
          <w:rFonts w:asciiTheme="majorHAnsi" w:eastAsia="Times New Roman" w:hAnsiTheme="majorHAnsi" w:cs="Times New Roman"/>
          <w:sz w:val="20"/>
          <w:szCs w:val="20"/>
          <w:lang w:val="es-ES_tradnl" w:eastAsia="pt-BR"/>
        </w:rPr>
        <w:t xml:space="preserve"> que los hechos descritos por la parte peticionaria son anteriores a la ratificación de la Convención Americana por parte del Estado, encontrándose además dichos hechos incluidos en el marco temporal de la reserva realizada por el Estado. </w:t>
      </w:r>
      <w:r w:rsidRPr="00B9407E">
        <w:rPr>
          <w:rFonts w:asciiTheme="majorHAnsi" w:eastAsia="Times New Roman" w:hAnsiTheme="majorHAnsi"/>
          <w:sz w:val="20"/>
          <w:szCs w:val="20"/>
          <w:lang w:val="es-ES_tradnl" w:eastAsia="pt-BR"/>
        </w:rPr>
        <w:t>En conclusión, el Estado afirma que la petición es inadmisible por exigir a la Comisión Interamericana constituirse en un tribunal de cuarta instancia.</w:t>
      </w:r>
    </w:p>
    <w:p w14:paraId="6B466593" w14:textId="23EAD031" w:rsidR="00B83158" w:rsidRPr="00B9407E" w:rsidRDefault="00B83158" w:rsidP="00B83158">
      <w:pPr>
        <w:spacing w:before="240" w:after="240"/>
        <w:ind w:firstLine="720"/>
        <w:jc w:val="both"/>
        <w:rPr>
          <w:rFonts w:asciiTheme="majorHAnsi" w:hAnsiTheme="majorHAnsi"/>
          <w:sz w:val="20"/>
          <w:szCs w:val="20"/>
          <w:lang w:val="es-ES_tradnl"/>
        </w:rPr>
      </w:pPr>
      <w:r w:rsidRPr="00B9407E">
        <w:rPr>
          <w:rFonts w:asciiTheme="majorHAnsi" w:hAnsiTheme="majorHAnsi"/>
          <w:b/>
          <w:sz w:val="20"/>
          <w:szCs w:val="20"/>
          <w:lang w:val="es-ES_tradnl"/>
        </w:rPr>
        <w:t xml:space="preserve">VI. </w:t>
      </w:r>
      <w:r w:rsidRPr="00B9407E">
        <w:rPr>
          <w:rFonts w:asciiTheme="majorHAnsi" w:hAnsiTheme="majorHAnsi"/>
          <w:b/>
          <w:sz w:val="20"/>
          <w:szCs w:val="20"/>
          <w:lang w:val="es-ES_tradnl"/>
        </w:rPr>
        <w:tab/>
      </w:r>
      <w:r w:rsidRPr="00B9407E">
        <w:rPr>
          <w:rFonts w:asciiTheme="majorHAnsi" w:hAnsiTheme="majorHAnsi"/>
          <w:b/>
          <w:bCs/>
          <w:sz w:val="20"/>
          <w:szCs w:val="20"/>
          <w:lang w:val="es-ES_tradnl"/>
        </w:rPr>
        <w:t xml:space="preserve">ANÁLISIS DE </w:t>
      </w:r>
      <w:r w:rsidRPr="00B9407E">
        <w:rPr>
          <w:rFonts w:asciiTheme="majorHAnsi" w:hAnsiTheme="majorHAnsi"/>
          <w:b/>
          <w:sz w:val="20"/>
          <w:szCs w:val="20"/>
          <w:lang w:val="es-ES_tradnl"/>
        </w:rPr>
        <w:t>AGOTAMIENTO DE LOS RECURSOS INTERNOS Y PLAZO DE PRESENTACIÓN</w:t>
      </w:r>
      <w:r w:rsidRPr="00B9407E">
        <w:rPr>
          <w:rFonts w:asciiTheme="majorHAnsi" w:eastAsia="Cambria" w:hAnsiTheme="majorHAnsi" w:cs="Cambria"/>
          <w:b/>
          <w:bCs/>
          <w:color w:val="000000"/>
          <w:sz w:val="20"/>
          <w:szCs w:val="20"/>
          <w:u w:color="000000"/>
          <w:lang w:val="es-ES_tradnl" w:eastAsia="es-ES"/>
        </w:rPr>
        <w:t xml:space="preserve"> </w:t>
      </w:r>
    </w:p>
    <w:p w14:paraId="6C56292F" w14:textId="4AFB27BF" w:rsidR="00331CB1" w:rsidRDefault="00331CB1" w:rsidP="00331CB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eastAsia="Times New Roman" w:hAnsiTheme="majorHAnsi"/>
          <w:sz w:val="20"/>
          <w:szCs w:val="20"/>
          <w:lang w:val="es-ES_tradnl" w:eastAsia="pt-BR"/>
        </w:rPr>
      </w:pPr>
      <w:r w:rsidRPr="00B9407E">
        <w:rPr>
          <w:rFonts w:asciiTheme="majorHAnsi" w:eastAsia="Times New Roman" w:hAnsiTheme="majorHAnsi" w:cs="Times New Roman"/>
          <w:sz w:val="20"/>
          <w:szCs w:val="20"/>
          <w:lang w:val="es-ES_tradnl" w:eastAsia="pt-BR"/>
        </w:rPr>
        <w:t xml:space="preserve">La </w:t>
      </w:r>
      <w:r w:rsidR="00955A24" w:rsidRPr="00B9407E">
        <w:rPr>
          <w:rFonts w:asciiTheme="majorHAnsi" w:eastAsia="Times New Roman" w:hAnsiTheme="majorHAnsi" w:cs="Times New Roman"/>
          <w:sz w:val="20"/>
          <w:szCs w:val="20"/>
          <w:lang w:val="es-ES_tradnl" w:eastAsia="pt-BR"/>
        </w:rPr>
        <w:t>petición tiene como objeto</w:t>
      </w:r>
      <w:r w:rsidRPr="00B9407E">
        <w:rPr>
          <w:rFonts w:asciiTheme="majorHAnsi" w:eastAsia="Times New Roman" w:hAnsiTheme="majorHAnsi" w:cs="Times New Roman"/>
          <w:sz w:val="20"/>
          <w:szCs w:val="20"/>
          <w:lang w:val="es-ES_tradnl" w:eastAsia="pt-BR"/>
        </w:rPr>
        <w:t xml:space="preserve"> la responsabilidad del Estado por </w:t>
      </w:r>
      <w:r w:rsidRPr="00B9407E">
        <w:rPr>
          <w:rFonts w:asciiTheme="majorHAnsi" w:eastAsia="Times New Roman" w:hAnsiTheme="majorHAnsi"/>
          <w:sz w:val="20"/>
          <w:szCs w:val="20"/>
          <w:lang w:val="es-ES_tradnl" w:eastAsia="pt-BR"/>
        </w:rPr>
        <w:t xml:space="preserve">la falta de acceso a una reparación civil derivada de la detención y desaparición de la presunta víctima, cuya demanda fue rechazada con base en la causal de prescripción. </w:t>
      </w:r>
    </w:p>
    <w:p w14:paraId="73110D9E" w14:textId="78F22B4F" w:rsidR="00E0788E" w:rsidRPr="00B9407E" w:rsidRDefault="004E7CA5" w:rsidP="00FB033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B9407E">
        <w:rPr>
          <w:rFonts w:asciiTheme="majorHAnsi" w:eastAsia="Times New Roman" w:hAnsiTheme="majorHAnsi" w:cs="Times New Roman"/>
          <w:sz w:val="20"/>
          <w:szCs w:val="20"/>
          <w:lang w:val="es-ES_tradnl" w:eastAsia="pt-BR"/>
        </w:rPr>
        <w:t>L</w:t>
      </w:r>
      <w:r w:rsidR="00E0788E" w:rsidRPr="00B9407E">
        <w:rPr>
          <w:rFonts w:asciiTheme="majorHAnsi" w:hAnsiTheme="majorHAnsi"/>
          <w:sz w:val="20"/>
          <w:szCs w:val="20"/>
          <w:lang w:val="es-ES_tradnl"/>
        </w:rPr>
        <w:t xml:space="preserve">a Comisión observa que la causa se inició en la jurisdicción civil el </w:t>
      </w:r>
      <w:r w:rsidR="0001614E" w:rsidRPr="00B9407E">
        <w:rPr>
          <w:rFonts w:asciiTheme="majorHAnsi" w:hAnsiTheme="majorHAnsi"/>
          <w:sz w:val="20"/>
          <w:szCs w:val="20"/>
          <w:lang w:val="es-ES_tradnl"/>
        </w:rPr>
        <w:t>6 de agosto de 2003;</w:t>
      </w:r>
      <w:r w:rsidR="00E0788E" w:rsidRPr="00B9407E">
        <w:rPr>
          <w:rFonts w:asciiTheme="majorHAnsi" w:hAnsiTheme="majorHAnsi"/>
          <w:sz w:val="20"/>
          <w:szCs w:val="20"/>
          <w:lang w:val="es-ES_tradnl"/>
        </w:rPr>
        <w:t xml:space="preserve"> que </w:t>
      </w:r>
      <w:r w:rsidR="000F63D1" w:rsidRPr="00B9407E">
        <w:rPr>
          <w:rFonts w:asciiTheme="majorHAnsi" w:hAnsiTheme="majorHAnsi"/>
          <w:sz w:val="20"/>
          <w:szCs w:val="20"/>
          <w:lang w:val="es-ES_tradnl"/>
        </w:rPr>
        <w:t xml:space="preserve">el </w:t>
      </w:r>
      <w:r w:rsidR="0001614E" w:rsidRPr="00B9407E">
        <w:rPr>
          <w:rFonts w:asciiTheme="majorHAnsi" w:hAnsiTheme="majorHAnsi"/>
          <w:sz w:val="20"/>
          <w:szCs w:val="20"/>
          <w:lang w:val="es-ES_tradnl"/>
        </w:rPr>
        <w:t>28 de septiembre de 2012</w:t>
      </w:r>
      <w:r w:rsidR="000F63D1" w:rsidRPr="00B9407E">
        <w:rPr>
          <w:rFonts w:asciiTheme="majorHAnsi" w:hAnsiTheme="majorHAnsi"/>
          <w:sz w:val="20"/>
          <w:szCs w:val="20"/>
          <w:lang w:val="es-ES_tradnl"/>
        </w:rPr>
        <w:t xml:space="preserve"> la demanda fue, en última instancia, rechazada por la Corte Suprema</w:t>
      </w:r>
      <w:r w:rsidR="0001614E" w:rsidRPr="00B9407E">
        <w:rPr>
          <w:rFonts w:asciiTheme="majorHAnsi" w:hAnsiTheme="majorHAnsi"/>
          <w:sz w:val="20"/>
          <w:szCs w:val="20"/>
          <w:lang w:val="es-ES_tradnl"/>
        </w:rPr>
        <w:t>; y que el 26 de octubre de 2012 el juez de primera instancia dictó el auto de “cúmplase” respecto a la decisión de la Corte Suprema.</w:t>
      </w:r>
      <w:r w:rsidR="00E0788E" w:rsidRPr="00B9407E">
        <w:rPr>
          <w:rFonts w:asciiTheme="majorHAnsi" w:hAnsiTheme="majorHAnsi"/>
          <w:sz w:val="20"/>
          <w:szCs w:val="20"/>
          <w:lang w:val="es-ES_tradnl"/>
        </w:rPr>
        <w:t xml:space="preserve"> Con base en ello, la CIDH concluye que se agotaron los recursos internos y que la petición cumple el requisito establecido en el artículo 46.1(a) de la Convención Americana</w:t>
      </w:r>
      <w:r w:rsidR="00E0788E" w:rsidRPr="00B9407E">
        <w:rPr>
          <w:rFonts w:asciiTheme="majorHAnsi" w:hAnsiTheme="majorHAnsi"/>
          <w:bCs/>
          <w:sz w:val="20"/>
          <w:szCs w:val="20"/>
          <w:vertAlign w:val="superscript"/>
          <w:lang w:val="es-ES_tradnl"/>
        </w:rPr>
        <w:footnoteReference w:id="5"/>
      </w:r>
      <w:r w:rsidR="00E0788E" w:rsidRPr="00B9407E">
        <w:rPr>
          <w:rFonts w:asciiTheme="majorHAnsi" w:hAnsiTheme="majorHAnsi"/>
          <w:sz w:val="20"/>
          <w:szCs w:val="20"/>
          <w:lang w:val="es-ES_tradnl"/>
        </w:rPr>
        <w:t xml:space="preserve">. </w:t>
      </w:r>
    </w:p>
    <w:p w14:paraId="0F6324F8" w14:textId="366171D7" w:rsidR="003B349A" w:rsidRPr="00B9407E" w:rsidRDefault="003B349A" w:rsidP="00FB033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B9407E">
        <w:rPr>
          <w:rFonts w:asciiTheme="majorHAnsi" w:hAnsiTheme="majorHAnsi"/>
          <w:sz w:val="20"/>
          <w:szCs w:val="20"/>
          <w:lang w:val="es-ES_tradnl"/>
        </w:rPr>
        <w:lastRenderedPageBreak/>
        <w:t xml:space="preserve">La petición fue presentada ante la CIDH el </w:t>
      </w:r>
      <w:r w:rsidR="0001614E" w:rsidRPr="00B9407E">
        <w:rPr>
          <w:rFonts w:asciiTheme="majorHAnsi" w:hAnsiTheme="majorHAnsi"/>
          <w:sz w:val="20"/>
          <w:szCs w:val="20"/>
          <w:lang w:val="es-ES_tradnl"/>
        </w:rPr>
        <w:t>28</w:t>
      </w:r>
      <w:r w:rsidR="000F63D1" w:rsidRPr="00B9407E">
        <w:rPr>
          <w:rFonts w:asciiTheme="majorHAnsi" w:hAnsiTheme="majorHAnsi"/>
          <w:sz w:val="20"/>
          <w:szCs w:val="20"/>
          <w:lang w:val="es-ES_tradnl"/>
        </w:rPr>
        <w:t xml:space="preserve"> de marzo de 2013</w:t>
      </w:r>
      <w:r w:rsidRPr="00B9407E">
        <w:rPr>
          <w:rFonts w:asciiTheme="majorHAnsi" w:hAnsiTheme="majorHAnsi"/>
          <w:sz w:val="20"/>
          <w:szCs w:val="20"/>
          <w:lang w:val="es-ES_tradnl"/>
        </w:rPr>
        <w:t xml:space="preserve">, por lo que cumple igualmente con el plazo de presentación establecido en </w:t>
      </w:r>
      <w:r w:rsidR="00B12AE7" w:rsidRPr="00B9407E">
        <w:rPr>
          <w:rFonts w:asciiTheme="majorHAnsi" w:hAnsiTheme="majorHAnsi"/>
          <w:sz w:val="20"/>
          <w:szCs w:val="20"/>
          <w:lang w:val="es-ES_tradnl"/>
        </w:rPr>
        <w:t>el</w:t>
      </w:r>
      <w:r w:rsidRPr="00B9407E">
        <w:rPr>
          <w:rFonts w:asciiTheme="majorHAnsi" w:hAnsiTheme="majorHAnsi"/>
          <w:sz w:val="20"/>
          <w:szCs w:val="20"/>
          <w:lang w:val="es-ES_tradnl"/>
        </w:rPr>
        <w:t xml:space="preserve"> artículo 46.1(b) de la Convención Americana</w:t>
      </w:r>
      <w:r w:rsidR="004B68BA" w:rsidRPr="00B9407E">
        <w:rPr>
          <w:rFonts w:asciiTheme="majorHAnsi" w:hAnsiTheme="majorHAnsi"/>
          <w:sz w:val="20"/>
          <w:szCs w:val="20"/>
          <w:lang w:val="es-ES_tradnl"/>
        </w:rPr>
        <w:t>. El Estado por su parte no cuestionó el cumplimiento del requisito del plazo de presentación.</w:t>
      </w:r>
      <w:r w:rsidRPr="00B9407E">
        <w:rPr>
          <w:rFonts w:asciiTheme="majorHAnsi" w:hAnsiTheme="majorHAnsi"/>
          <w:sz w:val="20"/>
          <w:szCs w:val="20"/>
          <w:lang w:val="es-ES_tradnl"/>
        </w:rPr>
        <w:t xml:space="preserve"> </w:t>
      </w:r>
    </w:p>
    <w:p w14:paraId="2C613E54" w14:textId="77777777" w:rsidR="00C9124E" w:rsidRPr="00B9407E" w:rsidRDefault="00C9124E" w:rsidP="00FB0332">
      <w:pPr>
        <w:pStyle w:val="ListParagraph"/>
        <w:spacing w:before="240" w:after="240"/>
        <w:ind w:left="758"/>
        <w:jc w:val="both"/>
        <w:rPr>
          <w:rFonts w:asciiTheme="majorHAnsi" w:hAnsiTheme="majorHAnsi"/>
          <w:b/>
          <w:sz w:val="20"/>
          <w:szCs w:val="20"/>
          <w:lang w:val="es-ES_tradnl"/>
        </w:rPr>
      </w:pPr>
      <w:r w:rsidRPr="00B9407E">
        <w:rPr>
          <w:rFonts w:asciiTheme="majorHAnsi" w:hAnsiTheme="majorHAnsi"/>
          <w:b/>
          <w:sz w:val="20"/>
          <w:szCs w:val="20"/>
          <w:lang w:val="es-ES_tradnl"/>
        </w:rPr>
        <w:t xml:space="preserve">VII. </w:t>
      </w:r>
      <w:r w:rsidRPr="00B9407E">
        <w:rPr>
          <w:rFonts w:asciiTheme="majorHAnsi" w:hAnsiTheme="majorHAnsi"/>
          <w:b/>
          <w:sz w:val="20"/>
          <w:szCs w:val="20"/>
          <w:lang w:val="es-ES_tradnl"/>
        </w:rPr>
        <w:tab/>
      </w:r>
      <w:r w:rsidRPr="00B9407E">
        <w:rPr>
          <w:rFonts w:asciiTheme="majorHAnsi" w:hAnsiTheme="majorHAnsi"/>
          <w:b/>
          <w:bCs/>
          <w:sz w:val="20"/>
          <w:szCs w:val="20"/>
          <w:lang w:val="es-ES_tradnl"/>
        </w:rPr>
        <w:t>ANÁLISIS DE CARACTERIZACIÓN DE LOS HECHOS ALEGADOS</w:t>
      </w:r>
    </w:p>
    <w:p w14:paraId="4C6EA953" w14:textId="52146B5B" w:rsidR="00331CB1" w:rsidRPr="00B9407E" w:rsidRDefault="009F1E39" w:rsidP="00FB0332">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B9407E">
        <w:rPr>
          <w:rFonts w:asciiTheme="majorHAnsi" w:hAnsiTheme="majorHAnsi"/>
          <w:sz w:val="20"/>
          <w:szCs w:val="20"/>
          <w:lang w:val="es-ES_tradnl"/>
        </w:rPr>
        <w:t>Como ya se ha indicado,</w:t>
      </w:r>
      <w:r w:rsidR="00331CB1" w:rsidRPr="00B9407E">
        <w:rPr>
          <w:rFonts w:asciiTheme="majorHAnsi" w:hAnsiTheme="majorHAnsi"/>
          <w:sz w:val="20"/>
          <w:szCs w:val="20"/>
          <w:lang w:val="es-ES_tradnl"/>
        </w:rPr>
        <w:t xml:space="preserve"> </w:t>
      </w:r>
      <w:r w:rsidR="00823E16" w:rsidRPr="00B9407E">
        <w:rPr>
          <w:rFonts w:asciiTheme="majorHAnsi" w:hAnsiTheme="majorHAnsi"/>
          <w:sz w:val="20"/>
          <w:szCs w:val="20"/>
          <w:lang w:val="es-ES_tradnl"/>
        </w:rPr>
        <w:t>el objeto de la presente petición es concretamente la</w:t>
      </w:r>
      <w:r w:rsidR="00331CB1" w:rsidRPr="00B9407E">
        <w:rPr>
          <w:rFonts w:asciiTheme="majorHAnsi" w:hAnsiTheme="majorHAnsi"/>
          <w:sz w:val="20"/>
          <w:szCs w:val="20"/>
          <w:lang w:val="es-ES_tradnl"/>
        </w:rPr>
        <w:t xml:space="preserve"> </w:t>
      </w:r>
      <w:r w:rsidR="000F5E3A" w:rsidRPr="00B9407E">
        <w:rPr>
          <w:rFonts w:asciiTheme="majorHAnsi" w:hAnsiTheme="majorHAnsi"/>
          <w:sz w:val="20"/>
          <w:szCs w:val="20"/>
          <w:lang w:val="es-ES_tradnl"/>
        </w:rPr>
        <w:t xml:space="preserve">alegada </w:t>
      </w:r>
      <w:r w:rsidR="00331CB1" w:rsidRPr="00B9407E">
        <w:rPr>
          <w:rFonts w:asciiTheme="majorHAnsi" w:hAnsiTheme="majorHAnsi"/>
          <w:sz w:val="20"/>
          <w:szCs w:val="20"/>
          <w:lang w:val="es-ES_tradnl"/>
        </w:rPr>
        <w:t xml:space="preserve">falta de indemnización a los familiares de la presunta víctima por su detención y </w:t>
      </w:r>
      <w:r w:rsidR="00FB0332" w:rsidRPr="00B9407E">
        <w:rPr>
          <w:rFonts w:asciiTheme="majorHAnsi" w:hAnsiTheme="majorHAnsi"/>
          <w:sz w:val="20"/>
          <w:szCs w:val="20"/>
          <w:lang w:val="es-ES_tradnl"/>
        </w:rPr>
        <w:t>desaparición</w:t>
      </w:r>
      <w:r w:rsidR="00331CB1" w:rsidRPr="00B9407E">
        <w:rPr>
          <w:rFonts w:asciiTheme="majorHAnsi" w:hAnsiTheme="majorHAnsi"/>
          <w:sz w:val="20"/>
          <w:szCs w:val="20"/>
          <w:lang w:val="es-ES_tradnl"/>
        </w:rPr>
        <w:t xml:space="preserve"> en aplicación de la prescripción en materia civil. Respecto a las acciones civiles de reparación interpuestas en asuntos como el presente, tanto la Comisión como la Corte Interamericana se han pronunciado en el sentido de que la aplicación de la figura de prescripción constituye un obstáculo al acceso efectivo a la justicia para hacer efectivo el derecho de las víctimas a ser reparadas</w:t>
      </w:r>
      <w:r w:rsidR="00331CB1" w:rsidRPr="00B9407E">
        <w:rPr>
          <w:rFonts w:asciiTheme="majorHAnsi" w:hAnsiTheme="majorHAnsi"/>
          <w:bCs/>
          <w:sz w:val="20"/>
          <w:szCs w:val="20"/>
          <w:vertAlign w:val="superscript"/>
          <w:lang w:val="es-ES_tradnl"/>
        </w:rPr>
        <w:footnoteReference w:id="6"/>
      </w:r>
      <w:r w:rsidR="00331CB1" w:rsidRPr="00B9407E">
        <w:rPr>
          <w:rFonts w:asciiTheme="majorHAnsi" w:hAnsiTheme="majorHAnsi"/>
          <w:sz w:val="20"/>
          <w:szCs w:val="20"/>
          <w:lang w:val="es-ES_tradnl"/>
        </w:rPr>
        <w:t>.</w:t>
      </w:r>
    </w:p>
    <w:p w14:paraId="4C62BD9A" w14:textId="59EFB5A5" w:rsidR="00331CB1" w:rsidRPr="00B9407E" w:rsidRDefault="00331CB1" w:rsidP="00FB0332">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B9407E">
        <w:rPr>
          <w:rFonts w:asciiTheme="majorHAnsi" w:hAnsiTheme="majorHAnsi"/>
          <w:sz w:val="20"/>
          <w:szCs w:val="20"/>
          <w:lang w:val="es-ES_tradnl"/>
        </w:rPr>
        <w:t xml:space="preserve">Teniendo en cuenta lo anterior, </w:t>
      </w:r>
      <w:r w:rsidR="00792843" w:rsidRPr="00B9407E">
        <w:rPr>
          <w:rFonts w:asciiTheme="majorHAnsi" w:hAnsiTheme="majorHAnsi"/>
          <w:sz w:val="20"/>
          <w:szCs w:val="20"/>
          <w:lang w:val="es-ES_tradnl"/>
        </w:rPr>
        <w:t>y la consistente línea de precedentes similares en estos casos de Chile</w:t>
      </w:r>
      <w:r w:rsidR="00792843" w:rsidRPr="00B9407E">
        <w:rPr>
          <w:rFonts w:asciiTheme="majorHAnsi" w:hAnsiTheme="majorHAnsi"/>
          <w:bCs/>
          <w:sz w:val="20"/>
          <w:szCs w:val="20"/>
          <w:vertAlign w:val="superscript"/>
          <w:lang w:val="es-ES_tradnl"/>
        </w:rPr>
        <w:footnoteReference w:id="7"/>
      </w:r>
      <w:r w:rsidR="00792843" w:rsidRPr="00B9407E">
        <w:rPr>
          <w:rFonts w:asciiTheme="majorHAnsi" w:hAnsiTheme="majorHAnsi"/>
          <w:sz w:val="20"/>
          <w:szCs w:val="20"/>
          <w:lang w:val="es-ES_tradnl"/>
        </w:rPr>
        <w:t xml:space="preserve">, </w:t>
      </w:r>
      <w:r w:rsidRPr="00B9407E">
        <w:rPr>
          <w:rFonts w:asciiTheme="majorHAnsi" w:hAnsiTheme="majorHAnsi"/>
          <w:sz w:val="20"/>
          <w:szCs w:val="20"/>
          <w:lang w:val="es-ES_tradnl"/>
        </w:rPr>
        <w:t>la CIDH considera que los alegatos de la parte peticionaria no resultan manifiestamente infundad</w:t>
      </w:r>
      <w:r w:rsidR="003432B3" w:rsidRPr="00B9407E">
        <w:rPr>
          <w:rFonts w:asciiTheme="majorHAnsi" w:hAnsiTheme="majorHAnsi"/>
          <w:sz w:val="20"/>
          <w:szCs w:val="20"/>
          <w:lang w:val="es-ES_tradnl"/>
        </w:rPr>
        <w:t>o</w:t>
      </w:r>
      <w:r w:rsidRPr="00B9407E">
        <w:rPr>
          <w:rFonts w:asciiTheme="majorHAnsi" w:hAnsiTheme="majorHAnsi"/>
          <w:sz w:val="20"/>
          <w:szCs w:val="20"/>
          <w:lang w:val="es-ES_tradnl"/>
        </w:rPr>
        <w:t>s y requieren un estudio de fondo</w:t>
      </w:r>
      <w:r w:rsidR="00E82888" w:rsidRPr="00B9407E">
        <w:rPr>
          <w:rFonts w:asciiTheme="majorHAnsi" w:hAnsiTheme="majorHAnsi"/>
          <w:sz w:val="20"/>
          <w:szCs w:val="20"/>
          <w:lang w:val="es-ES_tradnl"/>
        </w:rPr>
        <w:t>,</w:t>
      </w:r>
      <w:r w:rsidRPr="00B9407E">
        <w:rPr>
          <w:rFonts w:asciiTheme="majorHAnsi" w:hAnsiTheme="majorHAnsi"/>
          <w:sz w:val="20"/>
          <w:szCs w:val="20"/>
          <w:lang w:val="es-ES_tradnl"/>
        </w:rPr>
        <w:t xml:space="preserve"> pues de corroborarse como ciertos podrían caracterizar violaciones a los artículos 8 (garantías judiciales) y 25 (protección judicial) de la Convención Americana, en relación con sus artículos 1.1 (obligación de respetar los derechos) y 2 (deber de adoptar disposiciones de derecho interno)</w:t>
      </w:r>
      <w:r w:rsidR="00552B66" w:rsidRPr="00B9407E">
        <w:rPr>
          <w:rFonts w:asciiTheme="majorHAnsi" w:hAnsiTheme="majorHAnsi"/>
          <w:sz w:val="20"/>
          <w:szCs w:val="20"/>
          <w:lang w:val="es-ES_tradnl"/>
        </w:rPr>
        <w:t xml:space="preserve">, en perjuicio de los familiares de Julio F. Tapia. M. </w:t>
      </w:r>
    </w:p>
    <w:p w14:paraId="03109EBB" w14:textId="77777777" w:rsidR="00331CB1" w:rsidRPr="00B9407E" w:rsidRDefault="00331CB1" w:rsidP="00FB0332">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B9407E">
        <w:rPr>
          <w:rFonts w:asciiTheme="majorHAnsi" w:hAnsiTheme="majorHAnsi"/>
          <w:sz w:val="20"/>
          <w:szCs w:val="20"/>
          <w:lang w:val="es-ES_tradnl"/>
        </w:rPr>
        <w:t>Con respecto al alegato de la parte peticionaria referente a la posible violación del artículo 63 de la Convención Americana, la Comisión aclara que los derechos de la Convención Americana que le corresponde analizar en su sistema de peticiones y casos son los previstos en los artículos 3 a 26, en atención a las obligaciones de los artículos 1 y 2 del mismo instrumento.</w:t>
      </w:r>
    </w:p>
    <w:p w14:paraId="40DABB4D" w14:textId="7F69AE0C" w:rsidR="006E3BAD" w:rsidRPr="00B9407E" w:rsidRDefault="006E3BAD" w:rsidP="00FB0332">
      <w:pPr>
        <w:pStyle w:val="ListParagraph"/>
        <w:spacing w:before="240" w:after="240"/>
        <w:ind w:left="0" w:firstLine="709"/>
        <w:jc w:val="both"/>
        <w:rPr>
          <w:rFonts w:asciiTheme="majorHAnsi" w:hAnsiTheme="majorHAnsi"/>
          <w:b/>
          <w:sz w:val="20"/>
          <w:szCs w:val="20"/>
          <w:lang w:val="es-ES_tradnl"/>
        </w:rPr>
      </w:pPr>
      <w:r w:rsidRPr="00B9407E">
        <w:rPr>
          <w:rFonts w:asciiTheme="majorHAnsi" w:hAnsiTheme="majorHAnsi"/>
          <w:b/>
          <w:sz w:val="20"/>
          <w:szCs w:val="20"/>
          <w:lang w:val="es-ES_tradnl"/>
        </w:rPr>
        <w:t xml:space="preserve">VIII. </w:t>
      </w:r>
      <w:r w:rsidRPr="00B9407E">
        <w:rPr>
          <w:rFonts w:asciiTheme="majorHAnsi" w:hAnsiTheme="majorHAnsi"/>
          <w:b/>
          <w:sz w:val="20"/>
          <w:szCs w:val="20"/>
          <w:lang w:val="es-ES_tradnl"/>
        </w:rPr>
        <w:tab/>
      </w:r>
      <w:r w:rsidRPr="00B9407E">
        <w:rPr>
          <w:rFonts w:asciiTheme="majorHAnsi" w:hAnsiTheme="majorHAnsi"/>
          <w:b/>
          <w:bCs/>
          <w:sz w:val="20"/>
          <w:szCs w:val="20"/>
          <w:lang w:val="es-ES_tradnl"/>
        </w:rPr>
        <w:t>DECISIÓN</w:t>
      </w:r>
    </w:p>
    <w:p w14:paraId="4ABE9686" w14:textId="77777777" w:rsidR="00C85CDE" w:rsidRPr="00B9407E" w:rsidRDefault="00C85CDE" w:rsidP="00FB0332">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_tradnl"/>
        </w:rPr>
      </w:pPr>
      <w:r w:rsidRPr="00B9407E">
        <w:rPr>
          <w:rFonts w:asciiTheme="majorHAnsi" w:hAnsiTheme="majorHAnsi"/>
          <w:sz w:val="20"/>
          <w:szCs w:val="20"/>
          <w:lang w:val="es-ES_tradnl"/>
        </w:rPr>
        <w:t xml:space="preserve">Declarar admisible la presente petición con relación a los artículos 8 y 25 de la Convención Americana, en concordancia con sus artículos 1.1 y 2; y </w:t>
      </w:r>
    </w:p>
    <w:p w14:paraId="0CA16721" w14:textId="38867E1C" w:rsidR="00C85CDE" w:rsidRPr="00B9407E" w:rsidRDefault="00C85CDE" w:rsidP="00FB0332">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_tradnl"/>
        </w:rPr>
      </w:pPr>
      <w:r w:rsidRPr="00B9407E">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AA0B77D" w14:textId="34110E46" w:rsidR="003250BA" w:rsidRPr="00A57069" w:rsidRDefault="003250BA" w:rsidP="00A57069">
      <w:pPr>
        <w:pStyle w:val="paragraph"/>
        <w:spacing w:before="0" w:beforeAutospacing="0" w:after="0" w:afterAutospacing="0"/>
        <w:ind w:firstLine="720"/>
        <w:jc w:val="both"/>
        <w:textAlignment w:val="baseline"/>
        <w:rPr>
          <w:rFonts w:asciiTheme="majorHAnsi" w:hAnsiTheme="majorHAnsi" w:cs="Segoe UI"/>
          <w:sz w:val="18"/>
          <w:szCs w:val="18"/>
          <w:lang w:val="es-ES"/>
        </w:rPr>
      </w:pPr>
      <w:r w:rsidRPr="00B9407E">
        <w:rPr>
          <w:rStyle w:val="normaltextrun"/>
          <w:rFonts w:asciiTheme="majorHAnsi" w:hAnsiTheme="majorHAnsi" w:cs="Segoe UI"/>
          <w:sz w:val="20"/>
          <w:szCs w:val="20"/>
          <w:lang w:val="es-CL"/>
        </w:rPr>
        <w:t xml:space="preserve">Aprobado por la Comisión Interamericana de Derechos Humanos a los 20 días del mes de agosto de 2023.  (Firmado): Esmeralda Arosemena de Troitiño, Primera Vicepresidenta; </w:t>
      </w:r>
      <w:r w:rsidR="00742395">
        <w:rPr>
          <w:rStyle w:val="normaltextrun"/>
          <w:rFonts w:ascii="Cambria" w:hAnsi="Cambria" w:cs="Segoe UI"/>
          <w:sz w:val="20"/>
          <w:szCs w:val="20"/>
          <w:lang w:val="es-CL"/>
        </w:rPr>
        <w:t>Joel Hernández García</w:t>
      </w:r>
      <w:r w:rsidR="00742395">
        <w:rPr>
          <w:rStyle w:val="normaltextrun"/>
          <w:rFonts w:asciiTheme="majorHAnsi" w:hAnsiTheme="majorHAnsi" w:cs="Segoe UI"/>
          <w:sz w:val="20"/>
          <w:szCs w:val="20"/>
          <w:lang w:val="es-CL"/>
        </w:rPr>
        <w:t xml:space="preserve">, </w:t>
      </w:r>
      <w:r w:rsidRPr="00B9407E">
        <w:rPr>
          <w:rStyle w:val="normaltextrun"/>
          <w:rFonts w:asciiTheme="majorHAnsi" w:hAnsiTheme="majorHAnsi" w:cs="Segoe UI"/>
          <w:sz w:val="20"/>
          <w:szCs w:val="20"/>
          <w:lang w:val="es-CL"/>
        </w:rPr>
        <w:t xml:space="preserve">Julissa Mantilla Falcón y Stuardo Ralón Orellana, </w:t>
      </w:r>
      <w:r w:rsidR="00A57069">
        <w:rPr>
          <w:rStyle w:val="normaltextrun"/>
          <w:rFonts w:asciiTheme="majorHAnsi" w:hAnsiTheme="majorHAnsi" w:cs="Segoe UI"/>
          <w:sz w:val="20"/>
          <w:szCs w:val="20"/>
          <w:lang w:val="es-CL"/>
        </w:rPr>
        <w:t>m</w:t>
      </w:r>
      <w:r w:rsidRPr="00B9407E">
        <w:rPr>
          <w:rStyle w:val="normaltextrun"/>
          <w:rFonts w:asciiTheme="majorHAnsi" w:hAnsiTheme="majorHAnsi" w:cs="Segoe UI"/>
          <w:sz w:val="20"/>
          <w:szCs w:val="20"/>
          <w:lang w:val="es-CL"/>
        </w:rPr>
        <w:t xml:space="preserve">iembros de la Comisión. </w:t>
      </w:r>
      <w:r w:rsidRPr="00B9407E">
        <w:rPr>
          <w:rStyle w:val="eop"/>
          <w:rFonts w:asciiTheme="majorHAnsi" w:eastAsia="Trebuchet MS" w:hAnsiTheme="majorHAnsi" w:cs="Segoe UI"/>
          <w:sz w:val="20"/>
          <w:szCs w:val="20"/>
          <w:lang w:val="es-ES"/>
        </w:rPr>
        <w:t> </w:t>
      </w:r>
    </w:p>
    <w:sectPr w:rsidR="003250BA" w:rsidRPr="00A5706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1554C" w14:textId="77777777" w:rsidR="000C4CE6" w:rsidRDefault="000C4CE6">
      <w:r>
        <w:separator/>
      </w:r>
    </w:p>
  </w:endnote>
  <w:endnote w:type="continuationSeparator" w:id="0">
    <w:p w14:paraId="26C78AC9" w14:textId="77777777" w:rsidR="000C4CE6" w:rsidRDefault="000C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A249" w14:textId="77777777" w:rsidR="000C4CE6" w:rsidRPr="000F35ED" w:rsidRDefault="000C4CE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7C24C1F" w14:textId="77777777" w:rsidR="000C4CE6" w:rsidRPr="000F35ED" w:rsidRDefault="000C4CE6" w:rsidP="000F35ED">
      <w:pPr>
        <w:rPr>
          <w:rFonts w:asciiTheme="majorHAnsi" w:hAnsiTheme="majorHAnsi"/>
          <w:sz w:val="16"/>
          <w:szCs w:val="16"/>
        </w:rPr>
      </w:pPr>
      <w:r w:rsidRPr="000F35ED">
        <w:rPr>
          <w:rFonts w:asciiTheme="majorHAnsi" w:hAnsiTheme="majorHAnsi"/>
          <w:sz w:val="16"/>
          <w:szCs w:val="16"/>
        </w:rPr>
        <w:separator/>
      </w:r>
    </w:p>
    <w:p w14:paraId="43EF0899" w14:textId="77777777" w:rsidR="000C4CE6" w:rsidRPr="000F35ED" w:rsidRDefault="000C4CE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B7AF795" w14:textId="77777777" w:rsidR="000C4CE6" w:rsidRPr="000F35ED" w:rsidRDefault="000C4CE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709614B" w14:textId="04A831C4" w:rsidR="0092050D" w:rsidRPr="008F7299" w:rsidRDefault="0092050D" w:rsidP="00B427F6">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008F7299" w:rsidRPr="008F7299">
        <w:rPr>
          <w:rFonts w:asciiTheme="majorHAnsi" w:hAnsiTheme="majorHAnsi"/>
          <w:sz w:val="16"/>
          <w:szCs w:val="16"/>
          <w:lang w:val="es-ES"/>
        </w:rPr>
        <w:t>Marina Inés Sotomayor Corvalán</w:t>
      </w:r>
      <w:r w:rsidR="008F7299">
        <w:rPr>
          <w:rFonts w:asciiTheme="majorHAnsi" w:hAnsiTheme="majorHAnsi"/>
          <w:sz w:val="16"/>
          <w:szCs w:val="16"/>
          <w:lang w:val="es-ES"/>
        </w:rPr>
        <w:t xml:space="preserve"> (</w:t>
      </w:r>
      <w:r w:rsidR="008F7299" w:rsidRPr="008F7299">
        <w:rPr>
          <w:rFonts w:asciiTheme="majorHAnsi" w:hAnsiTheme="majorHAnsi"/>
          <w:sz w:val="16"/>
          <w:szCs w:val="16"/>
          <w:lang w:val="es-ES"/>
        </w:rPr>
        <w:t>cónyuge</w:t>
      </w:r>
      <w:r w:rsidR="008F7299">
        <w:rPr>
          <w:rFonts w:asciiTheme="majorHAnsi" w:hAnsiTheme="majorHAnsi"/>
          <w:sz w:val="16"/>
          <w:szCs w:val="16"/>
          <w:lang w:val="es-ES"/>
        </w:rPr>
        <w:t>);</w:t>
      </w:r>
      <w:r w:rsidR="008F7299" w:rsidRPr="008F7299">
        <w:rPr>
          <w:rFonts w:asciiTheme="majorHAnsi" w:hAnsiTheme="majorHAnsi"/>
          <w:sz w:val="16"/>
          <w:szCs w:val="16"/>
          <w:lang w:val="es-ES"/>
        </w:rPr>
        <w:t xml:space="preserve"> don Julio Fernando Tapia Sotomayor</w:t>
      </w:r>
      <w:r w:rsidR="008F7299">
        <w:rPr>
          <w:rFonts w:asciiTheme="majorHAnsi" w:hAnsiTheme="majorHAnsi"/>
          <w:sz w:val="16"/>
          <w:szCs w:val="16"/>
          <w:lang w:val="es-ES"/>
        </w:rPr>
        <w:t xml:space="preserve"> (</w:t>
      </w:r>
      <w:r w:rsidR="008F7299" w:rsidRPr="008F7299">
        <w:rPr>
          <w:rFonts w:asciiTheme="majorHAnsi" w:hAnsiTheme="majorHAnsi"/>
          <w:sz w:val="16"/>
          <w:szCs w:val="16"/>
          <w:lang w:val="es-ES"/>
        </w:rPr>
        <w:t>hijo</w:t>
      </w:r>
      <w:r w:rsidR="008F7299">
        <w:rPr>
          <w:rFonts w:asciiTheme="majorHAnsi" w:hAnsiTheme="majorHAnsi"/>
          <w:sz w:val="16"/>
          <w:szCs w:val="16"/>
          <w:lang w:val="es-ES"/>
        </w:rPr>
        <w:t>).</w:t>
      </w:r>
    </w:p>
  </w:footnote>
  <w:footnote w:id="3">
    <w:p w14:paraId="3BEB3789" w14:textId="394E56CB" w:rsidR="0023467E" w:rsidRPr="00982364" w:rsidRDefault="0023467E" w:rsidP="0023467E">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Pr>
          <w:rFonts w:asciiTheme="majorHAnsi" w:hAnsiTheme="majorHAnsi"/>
          <w:bCs/>
          <w:sz w:val="16"/>
          <w:szCs w:val="16"/>
          <w:lang w:val="es-ES"/>
        </w:rPr>
        <w:t>En adelante, “</w:t>
      </w:r>
      <w:r w:rsidR="006C4018">
        <w:rPr>
          <w:rFonts w:asciiTheme="majorHAnsi" w:hAnsiTheme="majorHAnsi"/>
          <w:bCs/>
          <w:sz w:val="16"/>
          <w:szCs w:val="16"/>
          <w:lang w:val="es-ES"/>
        </w:rPr>
        <w:t xml:space="preserve">la </w:t>
      </w:r>
      <w:r>
        <w:rPr>
          <w:rFonts w:asciiTheme="majorHAnsi" w:hAnsiTheme="majorHAnsi"/>
          <w:bCs/>
          <w:sz w:val="16"/>
          <w:szCs w:val="16"/>
          <w:lang w:val="es-ES"/>
        </w:rPr>
        <w:t>Convención Americana” o “</w:t>
      </w:r>
      <w:r w:rsidR="006C4018">
        <w:rPr>
          <w:rFonts w:asciiTheme="majorHAnsi" w:hAnsiTheme="majorHAnsi"/>
          <w:bCs/>
          <w:sz w:val="16"/>
          <w:szCs w:val="16"/>
          <w:lang w:val="es-ES"/>
        </w:rPr>
        <w:t xml:space="preserve">la </w:t>
      </w:r>
      <w:r>
        <w:rPr>
          <w:rFonts w:asciiTheme="majorHAnsi" w:hAnsiTheme="majorHAnsi"/>
          <w:bCs/>
          <w:sz w:val="16"/>
          <w:szCs w:val="16"/>
          <w:lang w:val="es-ES"/>
        </w:rPr>
        <w:t>Convención”.</w:t>
      </w:r>
    </w:p>
  </w:footnote>
  <w:footnote w:id="4">
    <w:p w14:paraId="1AFEF3B0" w14:textId="31874CB6" w:rsidR="008E3BFE" w:rsidRPr="00982364" w:rsidRDefault="008E3BFE" w:rsidP="0023467E">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trasladadas a la parte contraria.</w:t>
      </w:r>
      <w:r w:rsidR="006E18E7">
        <w:rPr>
          <w:rFonts w:asciiTheme="majorHAnsi" w:hAnsiTheme="majorHAnsi"/>
          <w:sz w:val="16"/>
          <w:szCs w:val="16"/>
          <w:lang w:val="es-ES"/>
        </w:rPr>
        <w:t xml:space="preserve"> El 15 de noviembre de 2022, la parte peticionaria manifestó su interés de que el asunto objeto de la petición continúe su tramitación ante la CIDH.</w:t>
      </w:r>
    </w:p>
  </w:footnote>
  <w:footnote w:id="5">
    <w:p w14:paraId="362D3F59" w14:textId="73A8026F" w:rsidR="00E0788E" w:rsidRPr="00982364" w:rsidRDefault="00E0788E" w:rsidP="0023467E">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Pr>
          <w:rFonts w:asciiTheme="majorHAnsi" w:hAnsiTheme="majorHAnsi"/>
          <w:sz w:val="16"/>
          <w:szCs w:val="16"/>
          <w:lang w:val="es-ES"/>
        </w:rPr>
        <w:t xml:space="preserve">Similarmente: </w:t>
      </w:r>
      <w:r w:rsidRPr="00E0788E">
        <w:rPr>
          <w:rFonts w:asciiTheme="majorHAnsi" w:hAnsiTheme="majorHAnsi"/>
          <w:sz w:val="16"/>
          <w:szCs w:val="16"/>
          <w:lang w:val="es-ES"/>
        </w:rPr>
        <w:t xml:space="preserve">CIDH, Informe No. 281/21. Petición 49-13. Admisibilidad. Familiares de Rubén Eduardo Morales Jara. Chile. 21 de octubre de 2021, </w:t>
      </w:r>
      <w:r w:rsidRPr="00982364">
        <w:rPr>
          <w:rFonts w:asciiTheme="majorHAnsi" w:hAnsiTheme="majorHAnsi"/>
          <w:sz w:val="16"/>
          <w:szCs w:val="16"/>
          <w:lang w:val="es-ES"/>
        </w:rPr>
        <w:t xml:space="preserve">párrafo </w:t>
      </w:r>
      <w:r>
        <w:rPr>
          <w:rFonts w:asciiTheme="majorHAnsi" w:hAnsiTheme="majorHAnsi"/>
          <w:sz w:val="16"/>
          <w:szCs w:val="16"/>
          <w:lang w:val="es-ES"/>
        </w:rPr>
        <w:t>6.</w:t>
      </w:r>
    </w:p>
  </w:footnote>
  <w:footnote w:id="6">
    <w:p w14:paraId="2FA620FC" w14:textId="77777777" w:rsidR="00331CB1" w:rsidRPr="004B68E2" w:rsidRDefault="00331CB1" w:rsidP="00331CB1">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4B68E2">
        <w:rPr>
          <w:rFonts w:asciiTheme="majorHAnsi" w:hAnsiTheme="majorHAnsi"/>
          <w:sz w:val="16"/>
          <w:szCs w:val="16"/>
          <w:lang w:val="es-ES"/>
        </w:rPr>
        <w:t>CIDH, Informe No. 422/21. Petición 1719-12. Admisibilidad. Familiares de Julio Arturo Loo Prado. Chile. 7 de marzo de 2021</w:t>
      </w:r>
      <w:r w:rsidRPr="00E0788E">
        <w:rPr>
          <w:rFonts w:asciiTheme="majorHAnsi" w:hAnsiTheme="majorHAnsi"/>
          <w:sz w:val="16"/>
          <w:szCs w:val="16"/>
          <w:lang w:val="es-ES"/>
        </w:rPr>
        <w:t xml:space="preserve">, </w:t>
      </w:r>
      <w:r>
        <w:rPr>
          <w:rFonts w:asciiTheme="majorHAnsi" w:hAnsiTheme="majorHAnsi"/>
          <w:sz w:val="16"/>
          <w:szCs w:val="16"/>
          <w:lang w:val="es-ES"/>
        </w:rPr>
        <w:t xml:space="preserve">párrafo 7; </w:t>
      </w:r>
      <w:r w:rsidRPr="004B68E2">
        <w:rPr>
          <w:rFonts w:asciiTheme="majorHAnsi" w:hAnsiTheme="majorHAnsi"/>
          <w:sz w:val="16"/>
          <w:szCs w:val="16"/>
          <w:lang w:val="es-ES"/>
        </w:rPr>
        <w:t>CIDH, Informe No. 52/16, Caso 12.521. Fondo. Maria Laura Ordenes Guerra y otros. Chile. 30 de noviembre de 2016; CIDH, Informe No. 5/19, Petición 1560-08. Admisibilidad. Juan Paredes Barrientos y Familia. Chile. 31 de enero de 2019; Corte IDH, Caso Órdenes Guerra y otros vs. Chile, Sentencia de 29 de noviembre de 2018, (Fondo, Reparaciones y Costas).</w:t>
      </w:r>
    </w:p>
  </w:footnote>
  <w:footnote w:id="7">
    <w:p w14:paraId="1A8A415E" w14:textId="77777777" w:rsidR="00792843" w:rsidRPr="004B68E2" w:rsidRDefault="00792843" w:rsidP="00792843">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4B68E2">
        <w:rPr>
          <w:rFonts w:asciiTheme="majorHAnsi" w:hAnsiTheme="majorHAnsi"/>
          <w:sz w:val="16"/>
          <w:szCs w:val="16"/>
          <w:lang w:val="es-ES"/>
        </w:rPr>
        <w:t>CIDH, Informe No. 422/21. Petición 1719-12. Admisibilidad. Familiares de Julio Arturo Loo Prado. Chile. 7 de marzo de 2021</w:t>
      </w:r>
      <w:r>
        <w:rPr>
          <w:rFonts w:asciiTheme="majorHAnsi" w:hAnsiTheme="majorHAnsi"/>
          <w:sz w:val="16"/>
          <w:szCs w:val="16"/>
          <w:lang w:val="es-ES"/>
        </w:rPr>
        <w:t xml:space="preserve">; </w:t>
      </w:r>
      <w:r w:rsidRPr="004B68E2">
        <w:rPr>
          <w:rFonts w:asciiTheme="majorHAnsi" w:hAnsiTheme="majorHAnsi"/>
          <w:sz w:val="16"/>
          <w:szCs w:val="16"/>
          <w:lang w:val="es-ES"/>
        </w:rPr>
        <w:t xml:space="preserve">CIDH, Informe No. 152/17. Admisibilidad. Hugo Tomás Martínez Guillén y Otros. Chile. 30 de noviembre de 2017; y CIDH, Informe No. 5/19, Petición 1560-08. Admisibilidad. </w:t>
      </w:r>
      <w:r w:rsidRPr="004B68E2">
        <w:rPr>
          <w:rFonts w:asciiTheme="majorHAnsi" w:hAnsiTheme="majorHAnsi"/>
          <w:sz w:val="16"/>
          <w:szCs w:val="16"/>
        </w:rPr>
        <w:t>Juan Paredes Barrientos y Familia. Chile. 31 de enero de 2019</w:t>
      </w:r>
      <w:r>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4E57FD"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6"/>
  </w:num>
  <w:num w:numId="4" w16cid:durableId="82342866">
    <w:abstractNumId w:val="20"/>
  </w:num>
  <w:num w:numId="5" w16cid:durableId="1599026591">
    <w:abstractNumId w:val="49"/>
  </w:num>
  <w:num w:numId="6" w16cid:durableId="1795514418">
    <w:abstractNumId w:val="27"/>
  </w:num>
  <w:num w:numId="7" w16cid:durableId="396254">
    <w:abstractNumId w:val="6"/>
  </w:num>
  <w:num w:numId="8" w16cid:durableId="1302268258">
    <w:abstractNumId w:val="16"/>
  </w:num>
  <w:num w:numId="9" w16cid:durableId="669480169">
    <w:abstractNumId w:val="43"/>
  </w:num>
  <w:num w:numId="10" w16cid:durableId="275260533">
    <w:abstractNumId w:val="0"/>
  </w:num>
  <w:num w:numId="11" w16cid:durableId="866258526">
    <w:abstractNumId w:val="38"/>
  </w:num>
  <w:num w:numId="12" w16cid:durableId="171335598">
    <w:abstractNumId w:val="39"/>
  </w:num>
  <w:num w:numId="13" w16cid:durableId="752550714">
    <w:abstractNumId w:val="46"/>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0"/>
  </w:num>
  <w:num w:numId="40" w16cid:durableId="1595551088">
    <w:abstractNumId w:val="41"/>
  </w:num>
  <w:num w:numId="41" w16cid:durableId="1901792458">
    <w:abstractNumId w:val="48"/>
  </w:num>
  <w:num w:numId="42" w16cid:durableId="2066679574">
    <w:abstractNumId w:val="50"/>
  </w:num>
  <w:num w:numId="43" w16cid:durableId="1855076713">
    <w:abstractNumId w:val="52"/>
  </w:num>
  <w:num w:numId="44" w16cid:durableId="101000019">
    <w:abstractNumId w:val="54"/>
  </w:num>
  <w:num w:numId="45" w16cid:durableId="1260337889">
    <w:abstractNumId w:val="55"/>
  </w:num>
  <w:num w:numId="46" w16cid:durableId="1866938194">
    <w:abstractNumId w:val="57"/>
  </w:num>
  <w:num w:numId="47" w16cid:durableId="1627587656">
    <w:abstractNumId w:val="58"/>
  </w:num>
  <w:num w:numId="48" w16cid:durableId="43716973">
    <w:abstractNumId w:val="59"/>
  </w:num>
  <w:num w:numId="49" w16cid:durableId="795217068">
    <w:abstractNumId w:val="61"/>
  </w:num>
  <w:num w:numId="50" w16cid:durableId="1981417420">
    <w:abstractNumId w:val="62"/>
  </w:num>
  <w:num w:numId="51" w16cid:durableId="1472405985">
    <w:abstractNumId w:val="19"/>
  </w:num>
  <w:num w:numId="52" w16cid:durableId="1310091464">
    <w:abstractNumId w:val="42"/>
  </w:num>
  <w:num w:numId="53" w16cid:durableId="88084230">
    <w:abstractNumId w:val="53"/>
  </w:num>
  <w:num w:numId="54" w16cid:durableId="1659263601">
    <w:abstractNumId w:val="47"/>
  </w:num>
  <w:num w:numId="55" w16cid:durableId="1823621252">
    <w:abstractNumId w:val="44"/>
  </w:num>
  <w:num w:numId="56" w16cid:durableId="1618171722">
    <w:abstractNumId w:val="26"/>
  </w:num>
  <w:num w:numId="57" w16cid:durableId="979261358">
    <w:abstractNumId w:val="24"/>
  </w:num>
  <w:num w:numId="58" w16cid:durableId="55784951">
    <w:abstractNumId w:val="37"/>
  </w:num>
  <w:num w:numId="59" w16cid:durableId="665792024">
    <w:abstractNumId w:val="60"/>
  </w:num>
  <w:num w:numId="60" w16cid:durableId="712732366">
    <w:abstractNumId w:val="33"/>
  </w:num>
  <w:num w:numId="61" w16cid:durableId="1097671741">
    <w:abstractNumId w:val="45"/>
  </w:num>
  <w:num w:numId="62" w16cid:durableId="1840730130">
    <w:abstractNumId w:val="51"/>
  </w:num>
  <w:num w:numId="63" w16cid:durableId="369187513">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533"/>
    <w:rsid w:val="00006E1F"/>
    <w:rsid w:val="000070D7"/>
    <w:rsid w:val="00007E23"/>
    <w:rsid w:val="0001614E"/>
    <w:rsid w:val="0001788C"/>
    <w:rsid w:val="000337EF"/>
    <w:rsid w:val="00040C3A"/>
    <w:rsid w:val="000419AD"/>
    <w:rsid w:val="000433C9"/>
    <w:rsid w:val="000444E7"/>
    <w:rsid w:val="00045B36"/>
    <w:rsid w:val="0005446A"/>
    <w:rsid w:val="00071174"/>
    <w:rsid w:val="000716C5"/>
    <w:rsid w:val="00075E23"/>
    <w:rsid w:val="0009344A"/>
    <w:rsid w:val="000970F4"/>
    <w:rsid w:val="000A392E"/>
    <w:rsid w:val="000A575F"/>
    <w:rsid w:val="000A618C"/>
    <w:rsid w:val="000B66F4"/>
    <w:rsid w:val="000B7187"/>
    <w:rsid w:val="000B771B"/>
    <w:rsid w:val="000B7730"/>
    <w:rsid w:val="000C4CE6"/>
    <w:rsid w:val="000D05CB"/>
    <w:rsid w:val="000D10DB"/>
    <w:rsid w:val="000E5EB5"/>
    <w:rsid w:val="000F35ED"/>
    <w:rsid w:val="000F5E3A"/>
    <w:rsid w:val="000F63D1"/>
    <w:rsid w:val="0010550C"/>
    <w:rsid w:val="00107131"/>
    <w:rsid w:val="0010736F"/>
    <w:rsid w:val="00113F73"/>
    <w:rsid w:val="00121CC2"/>
    <w:rsid w:val="00123EEB"/>
    <w:rsid w:val="00131425"/>
    <w:rsid w:val="00133EE5"/>
    <w:rsid w:val="00156F75"/>
    <w:rsid w:val="00165562"/>
    <w:rsid w:val="00167A34"/>
    <w:rsid w:val="00194065"/>
    <w:rsid w:val="001A1870"/>
    <w:rsid w:val="001A520D"/>
    <w:rsid w:val="001A7870"/>
    <w:rsid w:val="001A7D7B"/>
    <w:rsid w:val="001B3A00"/>
    <w:rsid w:val="001B3A79"/>
    <w:rsid w:val="001C1B41"/>
    <w:rsid w:val="001D21C7"/>
    <w:rsid w:val="001D65EF"/>
    <w:rsid w:val="001D7E56"/>
    <w:rsid w:val="001E15E7"/>
    <w:rsid w:val="001E49E7"/>
    <w:rsid w:val="001F7201"/>
    <w:rsid w:val="00223A29"/>
    <w:rsid w:val="002250A3"/>
    <w:rsid w:val="0023467E"/>
    <w:rsid w:val="00234F71"/>
    <w:rsid w:val="00235217"/>
    <w:rsid w:val="00237C68"/>
    <w:rsid w:val="00246D1F"/>
    <w:rsid w:val="00247403"/>
    <w:rsid w:val="00247542"/>
    <w:rsid w:val="00266B61"/>
    <w:rsid w:val="0026712A"/>
    <w:rsid w:val="002704DB"/>
    <w:rsid w:val="00280B37"/>
    <w:rsid w:val="002A0AAE"/>
    <w:rsid w:val="002A5820"/>
    <w:rsid w:val="002B1533"/>
    <w:rsid w:val="002C7693"/>
    <w:rsid w:val="002D2B26"/>
    <w:rsid w:val="002D449A"/>
    <w:rsid w:val="002D70B7"/>
    <w:rsid w:val="002D7EA2"/>
    <w:rsid w:val="002E187C"/>
    <w:rsid w:val="002F3F8C"/>
    <w:rsid w:val="00302733"/>
    <w:rsid w:val="003027CE"/>
    <w:rsid w:val="00305835"/>
    <w:rsid w:val="00306F33"/>
    <w:rsid w:val="00314078"/>
    <w:rsid w:val="0031535D"/>
    <w:rsid w:val="003239B8"/>
    <w:rsid w:val="0032439A"/>
    <w:rsid w:val="003250BA"/>
    <w:rsid w:val="0033169F"/>
    <w:rsid w:val="00331CB1"/>
    <w:rsid w:val="003432B3"/>
    <w:rsid w:val="00344977"/>
    <w:rsid w:val="003459D0"/>
    <w:rsid w:val="00346C95"/>
    <w:rsid w:val="00356185"/>
    <w:rsid w:val="00360380"/>
    <w:rsid w:val="003726A8"/>
    <w:rsid w:val="0037519E"/>
    <w:rsid w:val="00380295"/>
    <w:rsid w:val="00386CF0"/>
    <w:rsid w:val="003942D7"/>
    <w:rsid w:val="003B349A"/>
    <w:rsid w:val="003B70FB"/>
    <w:rsid w:val="003C676B"/>
    <w:rsid w:val="003D3BC2"/>
    <w:rsid w:val="003D67A9"/>
    <w:rsid w:val="003E51E9"/>
    <w:rsid w:val="003E6CA1"/>
    <w:rsid w:val="003F5154"/>
    <w:rsid w:val="00405F9C"/>
    <w:rsid w:val="004065A8"/>
    <w:rsid w:val="00406DBC"/>
    <w:rsid w:val="004105D8"/>
    <w:rsid w:val="004165C2"/>
    <w:rsid w:val="004205D0"/>
    <w:rsid w:val="004241A0"/>
    <w:rsid w:val="00427B38"/>
    <w:rsid w:val="0043228E"/>
    <w:rsid w:val="00441ECB"/>
    <w:rsid w:val="004449BD"/>
    <w:rsid w:val="00445193"/>
    <w:rsid w:val="00457C75"/>
    <w:rsid w:val="00462C1B"/>
    <w:rsid w:val="00467B7E"/>
    <w:rsid w:val="00472797"/>
    <w:rsid w:val="00473BB4"/>
    <w:rsid w:val="00477592"/>
    <w:rsid w:val="0048668B"/>
    <w:rsid w:val="00486F1C"/>
    <w:rsid w:val="0049419D"/>
    <w:rsid w:val="004A057B"/>
    <w:rsid w:val="004A6A54"/>
    <w:rsid w:val="004B301F"/>
    <w:rsid w:val="004B421C"/>
    <w:rsid w:val="004B68BA"/>
    <w:rsid w:val="004C20D2"/>
    <w:rsid w:val="004C2312"/>
    <w:rsid w:val="004C4B62"/>
    <w:rsid w:val="004C54C9"/>
    <w:rsid w:val="004D4ABA"/>
    <w:rsid w:val="004D6025"/>
    <w:rsid w:val="004E013A"/>
    <w:rsid w:val="004E2502"/>
    <w:rsid w:val="004E2649"/>
    <w:rsid w:val="004E57FD"/>
    <w:rsid w:val="004E7CA5"/>
    <w:rsid w:val="004F1840"/>
    <w:rsid w:val="004F1B17"/>
    <w:rsid w:val="004F3A05"/>
    <w:rsid w:val="004F626F"/>
    <w:rsid w:val="00501399"/>
    <w:rsid w:val="005047ED"/>
    <w:rsid w:val="0050633D"/>
    <w:rsid w:val="00507BC4"/>
    <w:rsid w:val="005128E4"/>
    <w:rsid w:val="005133DB"/>
    <w:rsid w:val="00514504"/>
    <w:rsid w:val="00521E1F"/>
    <w:rsid w:val="00525560"/>
    <w:rsid w:val="00534CAA"/>
    <w:rsid w:val="00544C49"/>
    <w:rsid w:val="005516A1"/>
    <w:rsid w:val="00552B66"/>
    <w:rsid w:val="005559EF"/>
    <w:rsid w:val="005627DD"/>
    <w:rsid w:val="00563557"/>
    <w:rsid w:val="0057402A"/>
    <w:rsid w:val="005771D0"/>
    <w:rsid w:val="0059191A"/>
    <w:rsid w:val="005921FF"/>
    <w:rsid w:val="005A24ED"/>
    <w:rsid w:val="005A6D0E"/>
    <w:rsid w:val="005B039F"/>
    <w:rsid w:val="005B42AC"/>
    <w:rsid w:val="005B52B0"/>
    <w:rsid w:val="005B6806"/>
    <w:rsid w:val="005C4225"/>
    <w:rsid w:val="005D0C8A"/>
    <w:rsid w:val="005D4A2D"/>
    <w:rsid w:val="005F0DAD"/>
    <w:rsid w:val="005F0F33"/>
    <w:rsid w:val="00600DEB"/>
    <w:rsid w:val="0062543E"/>
    <w:rsid w:val="00627562"/>
    <w:rsid w:val="00627C9F"/>
    <w:rsid w:val="006311E9"/>
    <w:rsid w:val="00632354"/>
    <w:rsid w:val="00635421"/>
    <w:rsid w:val="00635B94"/>
    <w:rsid w:val="00642810"/>
    <w:rsid w:val="00642AE3"/>
    <w:rsid w:val="00652333"/>
    <w:rsid w:val="0068009E"/>
    <w:rsid w:val="00692219"/>
    <w:rsid w:val="00693EB9"/>
    <w:rsid w:val="00695147"/>
    <w:rsid w:val="00696F3A"/>
    <w:rsid w:val="006A17D2"/>
    <w:rsid w:val="006A73E6"/>
    <w:rsid w:val="006B2D5C"/>
    <w:rsid w:val="006C0ECF"/>
    <w:rsid w:val="006C4018"/>
    <w:rsid w:val="006C4EB1"/>
    <w:rsid w:val="006E0166"/>
    <w:rsid w:val="006E18E7"/>
    <w:rsid w:val="006E2FFB"/>
    <w:rsid w:val="006E3BAD"/>
    <w:rsid w:val="006E7B34"/>
    <w:rsid w:val="00705C59"/>
    <w:rsid w:val="0070697F"/>
    <w:rsid w:val="007103C4"/>
    <w:rsid w:val="0072199C"/>
    <w:rsid w:val="00722C9F"/>
    <w:rsid w:val="00723817"/>
    <w:rsid w:val="007253B8"/>
    <w:rsid w:val="00731875"/>
    <w:rsid w:val="00733682"/>
    <w:rsid w:val="0073741F"/>
    <w:rsid w:val="00742395"/>
    <w:rsid w:val="007526C2"/>
    <w:rsid w:val="0076494C"/>
    <w:rsid w:val="0076643F"/>
    <w:rsid w:val="00777F63"/>
    <w:rsid w:val="00786D22"/>
    <w:rsid w:val="00792843"/>
    <w:rsid w:val="00793F1C"/>
    <w:rsid w:val="007A5817"/>
    <w:rsid w:val="007B05C4"/>
    <w:rsid w:val="007B1E5A"/>
    <w:rsid w:val="007B60E9"/>
    <w:rsid w:val="007B6595"/>
    <w:rsid w:val="007B6CC3"/>
    <w:rsid w:val="007B76D3"/>
    <w:rsid w:val="007C3334"/>
    <w:rsid w:val="007D2B98"/>
    <w:rsid w:val="007E21BC"/>
    <w:rsid w:val="007E6888"/>
    <w:rsid w:val="007E7C82"/>
    <w:rsid w:val="007F2AA1"/>
    <w:rsid w:val="007F5233"/>
    <w:rsid w:val="007F588D"/>
    <w:rsid w:val="00803F1C"/>
    <w:rsid w:val="0080600E"/>
    <w:rsid w:val="00814688"/>
    <w:rsid w:val="00817612"/>
    <w:rsid w:val="008178B2"/>
    <w:rsid w:val="00821E49"/>
    <w:rsid w:val="00823E16"/>
    <w:rsid w:val="008316D5"/>
    <w:rsid w:val="008338A4"/>
    <w:rsid w:val="00834D49"/>
    <w:rsid w:val="00837C45"/>
    <w:rsid w:val="00841CD0"/>
    <w:rsid w:val="00844730"/>
    <w:rsid w:val="008457C2"/>
    <w:rsid w:val="00857A82"/>
    <w:rsid w:val="00872CBE"/>
    <w:rsid w:val="00873836"/>
    <w:rsid w:val="00881C62"/>
    <w:rsid w:val="00885737"/>
    <w:rsid w:val="00890650"/>
    <w:rsid w:val="008944DC"/>
    <w:rsid w:val="00895F48"/>
    <w:rsid w:val="00897E12"/>
    <w:rsid w:val="008A1712"/>
    <w:rsid w:val="008A226F"/>
    <w:rsid w:val="008A7E0F"/>
    <w:rsid w:val="008B12F5"/>
    <w:rsid w:val="008C22D2"/>
    <w:rsid w:val="008C4CEF"/>
    <w:rsid w:val="008C5E2D"/>
    <w:rsid w:val="008C6BD1"/>
    <w:rsid w:val="008D768D"/>
    <w:rsid w:val="008E09CB"/>
    <w:rsid w:val="008E2546"/>
    <w:rsid w:val="008E3759"/>
    <w:rsid w:val="008E3BFE"/>
    <w:rsid w:val="008F1912"/>
    <w:rsid w:val="008F7299"/>
    <w:rsid w:val="0090270B"/>
    <w:rsid w:val="009041DC"/>
    <w:rsid w:val="00917B5A"/>
    <w:rsid w:val="0092050D"/>
    <w:rsid w:val="00920907"/>
    <w:rsid w:val="00920A58"/>
    <w:rsid w:val="00920A8C"/>
    <w:rsid w:val="009213AC"/>
    <w:rsid w:val="00934A2C"/>
    <w:rsid w:val="00955A24"/>
    <w:rsid w:val="00957C0E"/>
    <w:rsid w:val="00966A21"/>
    <w:rsid w:val="0096706E"/>
    <w:rsid w:val="009722D6"/>
    <w:rsid w:val="00974312"/>
    <w:rsid w:val="00974491"/>
    <w:rsid w:val="00975C4E"/>
    <w:rsid w:val="00981FBA"/>
    <w:rsid w:val="00982364"/>
    <w:rsid w:val="00987B0D"/>
    <w:rsid w:val="00997BC5"/>
    <w:rsid w:val="009A4F41"/>
    <w:rsid w:val="009B381B"/>
    <w:rsid w:val="009D1753"/>
    <w:rsid w:val="009D2D7C"/>
    <w:rsid w:val="009D5DFA"/>
    <w:rsid w:val="009D7611"/>
    <w:rsid w:val="009E0B61"/>
    <w:rsid w:val="009E53DE"/>
    <w:rsid w:val="009E5430"/>
    <w:rsid w:val="009E7F46"/>
    <w:rsid w:val="009F1E39"/>
    <w:rsid w:val="00A004BB"/>
    <w:rsid w:val="00A11212"/>
    <w:rsid w:val="00A11E44"/>
    <w:rsid w:val="00A30100"/>
    <w:rsid w:val="00A328B3"/>
    <w:rsid w:val="00A34797"/>
    <w:rsid w:val="00A50FCF"/>
    <w:rsid w:val="00A528D1"/>
    <w:rsid w:val="00A57069"/>
    <w:rsid w:val="00A610CD"/>
    <w:rsid w:val="00A725ED"/>
    <w:rsid w:val="00A758AA"/>
    <w:rsid w:val="00A97B77"/>
    <w:rsid w:val="00AA09A2"/>
    <w:rsid w:val="00AA7996"/>
    <w:rsid w:val="00AB3141"/>
    <w:rsid w:val="00AB6AE6"/>
    <w:rsid w:val="00AC19CB"/>
    <w:rsid w:val="00AE5488"/>
    <w:rsid w:val="00AE6F91"/>
    <w:rsid w:val="00AF1AF9"/>
    <w:rsid w:val="00AF320C"/>
    <w:rsid w:val="00AF5571"/>
    <w:rsid w:val="00B0247A"/>
    <w:rsid w:val="00B058C3"/>
    <w:rsid w:val="00B07341"/>
    <w:rsid w:val="00B12AE7"/>
    <w:rsid w:val="00B2351F"/>
    <w:rsid w:val="00B30539"/>
    <w:rsid w:val="00B314DB"/>
    <w:rsid w:val="00B361F2"/>
    <w:rsid w:val="00B3718B"/>
    <w:rsid w:val="00B3745F"/>
    <w:rsid w:val="00B427F6"/>
    <w:rsid w:val="00B4632A"/>
    <w:rsid w:val="00B530F1"/>
    <w:rsid w:val="00B83158"/>
    <w:rsid w:val="00B93D7F"/>
    <w:rsid w:val="00B9407E"/>
    <w:rsid w:val="00BA2401"/>
    <w:rsid w:val="00BA276C"/>
    <w:rsid w:val="00BA27E4"/>
    <w:rsid w:val="00BB019D"/>
    <w:rsid w:val="00BB306F"/>
    <w:rsid w:val="00BB6B26"/>
    <w:rsid w:val="00BB6E5D"/>
    <w:rsid w:val="00BD0E28"/>
    <w:rsid w:val="00BD0FF5"/>
    <w:rsid w:val="00BD4B89"/>
    <w:rsid w:val="00BD5922"/>
    <w:rsid w:val="00BD6D7A"/>
    <w:rsid w:val="00BE0AAF"/>
    <w:rsid w:val="00BF02CB"/>
    <w:rsid w:val="00BF4F73"/>
    <w:rsid w:val="00BF6FD8"/>
    <w:rsid w:val="00C03680"/>
    <w:rsid w:val="00C054DF"/>
    <w:rsid w:val="00C13E33"/>
    <w:rsid w:val="00C21762"/>
    <w:rsid w:val="00C21FEF"/>
    <w:rsid w:val="00C23BA4"/>
    <w:rsid w:val="00C24543"/>
    <w:rsid w:val="00C256A2"/>
    <w:rsid w:val="00C25ADB"/>
    <w:rsid w:val="00C30CD8"/>
    <w:rsid w:val="00C51515"/>
    <w:rsid w:val="00C563D6"/>
    <w:rsid w:val="00C5660B"/>
    <w:rsid w:val="00C56831"/>
    <w:rsid w:val="00C66B72"/>
    <w:rsid w:val="00C713D7"/>
    <w:rsid w:val="00C721DB"/>
    <w:rsid w:val="00C83E78"/>
    <w:rsid w:val="00C85CDE"/>
    <w:rsid w:val="00C87AC4"/>
    <w:rsid w:val="00C9124E"/>
    <w:rsid w:val="00C9567A"/>
    <w:rsid w:val="00CB212D"/>
    <w:rsid w:val="00CB2660"/>
    <w:rsid w:val="00CC5E90"/>
    <w:rsid w:val="00CD046C"/>
    <w:rsid w:val="00CD27C5"/>
    <w:rsid w:val="00CE076C"/>
    <w:rsid w:val="00CE5199"/>
    <w:rsid w:val="00CE66D5"/>
    <w:rsid w:val="00CF637A"/>
    <w:rsid w:val="00D059DE"/>
    <w:rsid w:val="00D05ABD"/>
    <w:rsid w:val="00D13FCE"/>
    <w:rsid w:val="00D23980"/>
    <w:rsid w:val="00D306D1"/>
    <w:rsid w:val="00D30800"/>
    <w:rsid w:val="00D32721"/>
    <w:rsid w:val="00D34786"/>
    <w:rsid w:val="00D37BFC"/>
    <w:rsid w:val="00D423AC"/>
    <w:rsid w:val="00D471A2"/>
    <w:rsid w:val="00D47A8E"/>
    <w:rsid w:val="00D52D14"/>
    <w:rsid w:val="00D5525C"/>
    <w:rsid w:val="00D603C6"/>
    <w:rsid w:val="00D712D3"/>
    <w:rsid w:val="00D71422"/>
    <w:rsid w:val="00D72DC6"/>
    <w:rsid w:val="00D7558D"/>
    <w:rsid w:val="00D81D92"/>
    <w:rsid w:val="00D876F9"/>
    <w:rsid w:val="00D92F63"/>
    <w:rsid w:val="00D95DD4"/>
    <w:rsid w:val="00DA7B5F"/>
    <w:rsid w:val="00DC11E7"/>
    <w:rsid w:val="00DC24E3"/>
    <w:rsid w:val="00DC7023"/>
    <w:rsid w:val="00DC769A"/>
    <w:rsid w:val="00DD3D86"/>
    <w:rsid w:val="00DD4AD2"/>
    <w:rsid w:val="00DE0A58"/>
    <w:rsid w:val="00DE2862"/>
    <w:rsid w:val="00DF1EC4"/>
    <w:rsid w:val="00E0340B"/>
    <w:rsid w:val="00E04A90"/>
    <w:rsid w:val="00E0551F"/>
    <w:rsid w:val="00E05D11"/>
    <w:rsid w:val="00E0788E"/>
    <w:rsid w:val="00E219C7"/>
    <w:rsid w:val="00E2321A"/>
    <w:rsid w:val="00E30565"/>
    <w:rsid w:val="00E34B87"/>
    <w:rsid w:val="00E40E47"/>
    <w:rsid w:val="00E4118C"/>
    <w:rsid w:val="00E41363"/>
    <w:rsid w:val="00E43157"/>
    <w:rsid w:val="00E461CE"/>
    <w:rsid w:val="00E51E2B"/>
    <w:rsid w:val="00E56A7B"/>
    <w:rsid w:val="00E573E4"/>
    <w:rsid w:val="00E64C3D"/>
    <w:rsid w:val="00E720CA"/>
    <w:rsid w:val="00E82888"/>
    <w:rsid w:val="00E84EB5"/>
    <w:rsid w:val="00E85662"/>
    <w:rsid w:val="00E8789F"/>
    <w:rsid w:val="00E97B71"/>
    <w:rsid w:val="00EA3D34"/>
    <w:rsid w:val="00EA465C"/>
    <w:rsid w:val="00EB454D"/>
    <w:rsid w:val="00EB77C7"/>
    <w:rsid w:val="00ED1942"/>
    <w:rsid w:val="00ED549D"/>
    <w:rsid w:val="00ED5E10"/>
    <w:rsid w:val="00ED76BE"/>
    <w:rsid w:val="00EE00E9"/>
    <w:rsid w:val="00EE36C0"/>
    <w:rsid w:val="00EF1AAA"/>
    <w:rsid w:val="00EF619B"/>
    <w:rsid w:val="00F00B55"/>
    <w:rsid w:val="00F02AD1"/>
    <w:rsid w:val="00F17870"/>
    <w:rsid w:val="00F253CC"/>
    <w:rsid w:val="00F37106"/>
    <w:rsid w:val="00F42330"/>
    <w:rsid w:val="00F44E25"/>
    <w:rsid w:val="00F45E48"/>
    <w:rsid w:val="00F519CF"/>
    <w:rsid w:val="00F56BA5"/>
    <w:rsid w:val="00F60C89"/>
    <w:rsid w:val="00F60E22"/>
    <w:rsid w:val="00F72E6C"/>
    <w:rsid w:val="00F80D59"/>
    <w:rsid w:val="00F81395"/>
    <w:rsid w:val="00F81BB8"/>
    <w:rsid w:val="00F8227D"/>
    <w:rsid w:val="00F8262A"/>
    <w:rsid w:val="00F84299"/>
    <w:rsid w:val="00F90C64"/>
    <w:rsid w:val="00F917D1"/>
    <w:rsid w:val="00F9653B"/>
    <w:rsid w:val="00FB0332"/>
    <w:rsid w:val="00FB62CF"/>
    <w:rsid w:val="00FB7940"/>
    <w:rsid w:val="00FC6219"/>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D423AC"/>
    <w:rPr>
      <w:sz w:val="16"/>
      <w:szCs w:val="16"/>
    </w:rPr>
  </w:style>
  <w:style w:type="paragraph" w:styleId="CommentText">
    <w:name w:val="annotation text"/>
    <w:basedOn w:val="Normal"/>
    <w:link w:val="CommentTextChar"/>
    <w:uiPriority w:val="99"/>
    <w:unhideWhenUsed/>
    <w:rsid w:val="00D423AC"/>
    <w:rPr>
      <w:sz w:val="20"/>
      <w:szCs w:val="20"/>
    </w:rPr>
  </w:style>
  <w:style w:type="character" w:customStyle="1" w:styleId="CommentTextChar">
    <w:name w:val="Comment Text Char"/>
    <w:basedOn w:val="DefaultParagraphFont"/>
    <w:link w:val="CommentText"/>
    <w:uiPriority w:val="99"/>
    <w:rsid w:val="00D423AC"/>
    <w:rPr>
      <w:lang w:val="en-US" w:eastAsia="en-US"/>
    </w:rPr>
  </w:style>
  <w:style w:type="paragraph" w:styleId="CommentSubject">
    <w:name w:val="annotation subject"/>
    <w:basedOn w:val="CommentText"/>
    <w:next w:val="CommentText"/>
    <w:link w:val="CommentSubjectChar"/>
    <w:uiPriority w:val="99"/>
    <w:semiHidden/>
    <w:unhideWhenUsed/>
    <w:rsid w:val="00D423AC"/>
    <w:rPr>
      <w:b/>
      <w:bCs/>
    </w:rPr>
  </w:style>
  <w:style w:type="character" w:customStyle="1" w:styleId="CommentSubjectChar">
    <w:name w:val="Comment Subject Char"/>
    <w:basedOn w:val="CommentTextChar"/>
    <w:link w:val="CommentSubject"/>
    <w:uiPriority w:val="99"/>
    <w:semiHidden/>
    <w:rsid w:val="00D423AC"/>
    <w:rPr>
      <w:b/>
      <w:bCs/>
      <w:lang w:val="en-US" w:eastAsia="en-US"/>
    </w:rPr>
  </w:style>
  <w:style w:type="character" w:customStyle="1" w:styleId="il">
    <w:name w:val="il"/>
    <w:basedOn w:val="DefaultParagraphFont"/>
    <w:rsid w:val="008316D5"/>
  </w:style>
  <w:style w:type="paragraph" w:customStyle="1" w:styleId="paragraph">
    <w:name w:val="paragraph"/>
    <w:basedOn w:val="Normal"/>
    <w:rsid w:val="003250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3250BA"/>
  </w:style>
  <w:style w:type="character" w:customStyle="1" w:styleId="eop">
    <w:name w:val="eop"/>
    <w:basedOn w:val="DefaultParagraphFont"/>
    <w:rsid w:val="00325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707C"/>
    <w:rsid w:val="0008633E"/>
    <w:rsid w:val="00200821"/>
    <w:rsid w:val="002461D3"/>
    <w:rsid w:val="0025245B"/>
    <w:rsid w:val="002A3923"/>
    <w:rsid w:val="00394049"/>
    <w:rsid w:val="003B0C71"/>
    <w:rsid w:val="004B5BBB"/>
    <w:rsid w:val="004F2DF8"/>
    <w:rsid w:val="00517E2A"/>
    <w:rsid w:val="00645E58"/>
    <w:rsid w:val="006D12AA"/>
    <w:rsid w:val="006F24A1"/>
    <w:rsid w:val="00875B8A"/>
    <w:rsid w:val="009262EA"/>
    <w:rsid w:val="00970ADB"/>
    <w:rsid w:val="009A261B"/>
    <w:rsid w:val="009F1411"/>
    <w:rsid w:val="00A63943"/>
    <w:rsid w:val="00A96B63"/>
    <w:rsid w:val="00AA2E17"/>
    <w:rsid w:val="00AC15A4"/>
    <w:rsid w:val="00B0336C"/>
    <w:rsid w:val="00B12040"/>
    <w:rsid w:val="00B72E4B"/>
    <w:rsid w:val="00D241E9"/>
    <w:rsid w:val="00D62004"/>
    <w:rsid w:val="00D7750D"/>
    <w:rsid w:val="00E07209"/>
    <w:rsid w:val="00E13C44"/>
    <w:rsid w:val="00EA403F"/>
    <w:rsid w:val="00EE4D9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1300</Words>
  <Characters>7414</Characters>
  <Application>Microsoft Office Word</Application>
  <DocSecurity>0</DocSecurity>
  <Lines>61</Lines>
  <Paragraphs>17</Paragraphs>
  <ScaleCrop>false</ScaleCrop>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2023-10-17T14:20:00Z</dcterms:created>
  <dcterms:modified xsi:type="dcterms:W3CDTF">2023-10-17T14:20:00Z</dcterms:modified>
</cp:coreProperties>
</file>