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3EB7714">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1D461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88B89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06FE9">
                              <w:rPr>
                                <w:rFonts w:asciiTheme="majorHAnsi" w:hAnsiTheme="majorHAnsi" w:cs="Arial"/>
                                <w:b/>
                                <w:bCs/>
                                <w:color w:val="0D0D0D" w:themeColor="text1" w:themeTint="F2"/>
                                <w:sz w:val="36"/>
                                <w:szCs w:val="22"/>
                                <w:lang w:val="es-ES_tradnl"/>
                              </w:rPr>
                              <w:t>139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1C20E8F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C246B">
                              <w:rPr>
                                <w:rFonts w:asciiTheme="majorHAnsi" w:hAnsiTheme="majorHAnsi" w:cs="Arial"/>
                                <w:b/>
                                <w:color w:val="0D0D0D" w:themeColor="text1" w:themeTint="F2"/>
                                <w:sz w:val="36"/>
                                <w:szCs w:val="22"/>
                                <w:lang w:val="es-ES_tradnl"/>
                              </w:rPr>
                              <w:t>2</w:t>
                            </w:r>
                            <w:r w:rsidR="00BD432D">
                              <w:rPr>
                                <w:rFonts w:asciiTheme="majorHAnsi" w:hAnsiTheme="majorHAnsi" w:cs="Arial"/>
                                <w:b/>
                                <w:color w:val="0D0D0D" w:themeColor="text1" w:themeTint="F2"/>
                                <w:sz w:val="36"/>
                                <w:szCs w:val="22"/>
                                <w:lang w:val="es-ES_tradnl"/>
                              </w:rPr>
                              <w:t>4</w:t>
                            </w:r>
                            <w:r w:rsidR="001E647A">
                              <w:rPr>
                                <w:rFonts w:asciiTheme="majorHAnsi" w:hAnsiTheme="majorHAnsi" w:cs="Arial"/>
                                <w:b/>
                                <w:color w:val="0D0D0D" w:themeColor="text1" w:themeTint="F2"/>
                                <w:sz w:val="36"/>
                                <w:szCs w:val="22"/>
                                <w:lang w:val="es-ES_tradnl"/>
                              </w:rPr>
                              <w:t>08</w:t>
                            </w:r>
                            <w:r w:rsidR="001D21C7">
                              <w:rPr>
                                <w:rFonts w:asciiTheme="majorHAnsi" w:hAnsiTheme="majorHAnsi" w:cs="Arial"/>
                                <w:b/>
                                <w:color w:val="0D0D0D" w:themeColor="text1" w:themeTint="F2"/>
                                <w:sz w:val="36"/>
                                <w:szCs w:val="22"/>
                                <w:lang w:val="es-ES_tradnl"/>
                              </w:rPr>
                              <w:t>-1</w:t>
                            </w:r>
                            <w:r w:rsidR="003C246B">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5095CAE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A038DF">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2B00641C" w:rsidR="005B52B0" w:rsidRPr="00534CAA" w:rsidRDefault="001E647A" w:rsidP="00997BC5">
                            <w:pPr>
                              <w:spacing w:line="276" w:lineRule="auto"/>
                              <w:rPr>
                                <w:rFonts w:asciiTheme="majorHAnsi" w:hAnsiTheme="majorHAnsi" w:cs="Arial"/>
                                <w:color w:val="0D0D0D" w:themeColor="text1" w:themeTint="F2"/>
                                <w:szCs w:val="22"/>
                                <w:lang w:val="es-ES"/>
                              </w:rPr>
                            </w:pPr>
                            <w:r w:rsidRPr="001E647A">
                              <w:rPr>
                                <w:rFonts w:asciiTheme="majorHAnsi" w:hAnsiTheme="majorHAnsi" w:cs="Arial"/>
                                <w:color w:val="0D0D0D" w:themeColor="text1" w:themeTint="F2"/>
                                <w:szCs w:val="22"/>
                                <w:lang w:val="es-ES_tradnl"/>
                              </w:rPr>
                              <w:t>LUIS ILLANES HERNÁNDEZ</w:t>
                            </w:r>
                            <w:r>
                              <w:rPr>
                                <w:rFonts w:asciiTheme="majorHAnsi" w:hAnsiTheme="majorHAnsi" w:cs="Arial"/>
                                <w:color w:val="0D0D0D" w:themeColor="text1" w:themeTint="F2"/>
                                <w:szCs w:val="22"/>
                                <w:lang w:val="es-ES_tradnl"/>
                              </w:rPr>
                              <w:t xml:space="preserve"> </w:t>
                            </w:r>
                            <w:r w:rsidR="00721E6F">
                              <w:rPr>
                                <w:rFonts w:asciiTheme="majorHAnsi" w:hAnsiTheme="majorHAnsi" w:cs="Arial"/>
                                <w:color w:val="0D0D0D" w:themeColor="text1" w:themeTint="F2"/>
                                <w:szCs w:val="22"/>
                                <w:lang w:val="es-ES_tradnl"/>
                              </w:rPr>
                              <w:t>Y FAMILIARES</w:t>
                            </w:r>
                          </w:p>
                          <w:bookmarkEnd w:id="0"/>
                          <w:p w14:paraId="0B9F7D22" w14:textId="6CC86B2C"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88B89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06FE9">
                        <w:rPr>
                          <w:rFonts w:asciiTheme="majorHAnsi" w:hAnsiTheme="majorHAnsi" w:cs="Arial"/>
                          <w:b/>
                          <w:bCs/>
                          <w:color w:val="0D0D0D" w:themeColor="text1" w:themeTint="F2"/>
                          <w:sz w:val="36"/>
                          <w:szCs w:val="22"/>
                          <w:lang w:val="es-ES_tradnl"/>
                        </w:rPr>
                        <w:t>139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1C20E8F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C246B">
                        <w:rPr>
                          <w:rFonts w:asciiTheme="majorHAnsi" w:hAnsiTheme="majorHAnsi" w:cs="Arial"/>
                          <w:b/>
                          <w:color w:val="0D0D0D" w:themeColor="text1" w:themeTint="F2"/>
                          <w:sz w:val="36"/>
                          <w:szCs w:val="22"/>
                          <w:lang w:val="es-ES_tradnl"/>
                        </w:rPr>
                        <w:t>2</w:t>
                      </w:r>
                      <w:r w:rsidR="00BD432D">
                        <w:rPr>
                          <w:rFonts w:asciiTheme="majorHAnsi" w:hAnsiTheme="majorHAnsi" w:cs="Arial"/>
                          <w:b/>
                          <w:color w:val="0D0D0D" w:themeColor="text1" w:themeTint="F2"/>
                          <w:sz w:val="36"/>
                          <w:szCs w:val="22"/>
                          <w:lang w:val="es-ES_tradnl"/>
                        </w:rPr>
                        <w:t>4</w:t>
                      </w:r>
                      <w:r w:rsidR="001E647A">
                        <w:rPr>
                          <w:rFonts w:asciiTheme="majorHAnsi" w:hAnsiTheme="majorHAnsi" w:cs="Arial"/>
                          <w:b/>
                          <w:color w:val="0D0D0D" w:themeColor="text1" w:themeTint="F2"/>
                          <w:sz w:val="36"/>
                          <w:szCs w:val="22"/>
                          <w:lang w:val="es-ES_tradnl"/>
                        </w:rPr>
                        <w:t>08</w:t>
                      </w:r>
                      <w:r w:rsidR="001D21C7">
                        <w:rPr>
                          <w:rFonts w:asciiTheme="majorHAnsi" w:hAnsiTheme="majorHAnsi" w:cs="Arial"/>
                          <w:b/>
                          <w:color w:val="0D0D0D" w:themeColor="text1" w:themeTint="F2"/>
                          <w:sz w:val="36"/>
                          <w:szCs w:val="22"/>
                          <w:lang w:val="es-ES_tradnl"/>
                        </w:rPr>
                        <w:t>-1</w:t>
                      </w:r>
                      <w:r w:rsidR="003C246B">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188B4303" w14:textId="5095CAE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A038DF">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2B00641C" w:rsidR="005B52B0" w:rsidRPr="00534CAA" w:rsidRDefault="001E647A" w:rsidP="00997BC5">
                      <w:pPr>
                        <w:spacing w:line="276" w:lineRule="auto"/>
                        <w:rPr>
                          <w:rFonts w:asciiTheme="majorHAnsi" w:hAnsiTheme="majorHAnsi" w:cs="Arial"/>
                          <w:color w:val="0D0D0D" w:themeColor="text1" w:themeTint="F2"/>
                          <w:szCs w:val="22"/>
                          <w:lang w:val="es-ES"/>
                        </w:rPr>
                      </w:pPr>
                      <w:r w:rsidRPr="001E647A">
                        <w:rPr>
                          <w:rFonts w:asciiTheme="majorHAnsi" w:hAnsiTheme="majorHAnsi" w:cs="Arial"/>
                          <w:color w:val="0D0D0D" w:themeColor="text1" w:themeTint="F2"/>
                          <w:szCs w:val="22"/>
                          <w:lang w:val="es-ES_tradnl"/>
                        </w:rPr>
                        <w:t>LUIS ILLANES HERNÁNDEZ</w:t>
                      </w:r>
                      <w:r>
                        <w:rPr>
                          <w:rFonts w:asciiTheme="majorHAnsi" w:hAnsiTheme="majorHAnsi" w:cs="Arial"/>
                          <w:color w:val="0D0D0D" w:themeColor="text1" w:themeTint="F2"/>
                          <w:szCs w:val="22"/>
                          <w:lang w:val="es-ES_tradnl"/>
                        </w:rPr>
                        <w:t xml:space="preserve"> </w:t>
                      </w:r>
                      <w:r w:rsidR="00721E6F">
                        <w:rPr>
                          <w:rFonts w:asciiTheme="majorHAnsi" w:hAnsiTheme="majorHAnsi" w:cs="Arial"/>
                          <w:color w:val="0D0D0D" w:themeColor="text1" w:themeTint="F2"/>
                          <w:szCs w:val="22"/>
                          <w:lang w:val="es-ES_tradnl"/>
                        </w:rPr>
                        <w:t>Y FAMILIARES</w:t>
                      </w:r>
                    </w:p>
                    <w:bookmarkEnd w:id="1"/>
                    <w:p w14:paraId="0B9F7D22" w14:textId="6CC86B2C"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801F30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1BE34FE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B3813">
                              <w:rPr>
                                <w:rFonts w:asciiTheme="minorHAnsi" w:hAnsiTheme="minorHAnsi"/>
                                <w:color w:val="FFFFFF" w:themeColor="background1"/>
                                <w:sz w:val="22"/>
                                <w:lang w:val="pt-BR"/>
                              </w:rPr>
                              <w:t>149</w:t>
                            </w:r>
                          </w:p>
                          <w:p w14:paraId="4061DBBD" w14:textId="4B75DD30" w:rsidR="00627C9F" w:rsidRPr="00A93174" w:rsidRDefault="004B3813" w:rsidP="007A5817">
                            <w:pPr>
                              <w:spacing w:line="276" w:lineRule="auto"/>
                              <w:jc w:val="right"/>
                              <w:rPr>
                                <w:rFonts w:asciiTheme="minorHAnsi" w:hAnsiTheme="minorHAnsi"/>
                                <w:color w:val="FFFFFF" w:themeColor="background1"/>
                                <w:sz w:val="22"/>
                                <w:lang w:val="pt-BR"/>
                              </w:rPr>
                            </w:pPr>
                            <w:r w:rsidRPr="00A93174">
                              <w:rPr>
                                <w:rFonts w:asciiTheme="minorHAnsi" w:hAnsiTheme="minorHAnsi"/>
                                <w:color w:val="FFFFFF" w:themeColor="background1"/>
                                <w:sz w:val="22"/>
                                <w:lang w:val="pt-BR"/>
                              </w:rPr>
                              <w:t>2 agosto</w:t>
                            </w:r>
                            <w:r w:rsidR="00627C9F" w:rsidRPr="00A93174">
                              <w:rPr>
                                <w:rFonts w:asciiTheme="minorHAnsi" w:hAnsiTheme="minorHAnsi"/>
                                <w:color w:val="FFFFFF" w:themeColor="background1"/>
                                <w:sz w:val="22"/>
                                <w:lang w:val="pt-BR"/>
                              </w:rPr>
                              <w:t xml:space="preserve"> 20</w:t>
                            </w:r>
                            <w:r w:rsidR="00C23BA4" w:rsidRPr="00A93174">
                              <w:rPr>
                                <w:rFonts w:asciiTheme="minorHAnsi" w:hAnsiTheme="minorHAnsi"/>
                                <w:color w:val="FFFFFF" w:themeColor="background1"/>
                                <w:sz w:val="22"/>
                                <w:lang w:val="pt-BR"/>
                              </w:rPr>
                              <w:t>2</w:t>
                            </w:r>
                            <w:r w:rsidR="00534CAA" w:rsidRPr="00A93174">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801F30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1BE34FE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B3813">
                        <w:rPr>
                          <w:rFonts w:asciiTheme="minorHAnsi" w:hAnsiTheme="minorHAnsi"/>
                          <w:color w:val="FFFFFF" w:themeColor="background1"/>
                          <w:sz w:val="22"/>
                          <w:lang w:val="pt-BR"/>
                        </w:rPr>
                        <w:t>149</w:t>
                      </w:r>
                    </w:p>
                    <w:p w14:paraId="4061DBBD" w14:textId="4B75DD30" w:rsidR="00627C9F" w:rsidRPr="00A93174" w:rsidRDefault="004B3813" w:rsidP="007A5817">
                      <w:pPr>
                        <w:spacing w:line="276" w:lineRule="auto"/>
                        <w:jc w:val="right"/>
                        <w:rPr>
                          <w:rFonts w:asciiTheme="minorHAnsi" w:hAnsiTheme="minorHAnsi"/>
                          <w:color w:val="FFFFFF" w:themeColor="background1"/>
                          <w:sz w:val="22"/>
                          <w:lang w:val="pt-BR"/>
                        </w:rPr>
                      </w:pPr>
                      <w:r w:rsidRPr="00A93174">
                        <w:rPr>
                          <w:rFonts w:asciiTheme="minorHAnsi" w:hAnsiTheme="minorHAnsi"/>
                          <w:color w:val="FFFFFF" w:themeColor="background1"/>
                          <w:sz w:val="22"/>
                          <w:lang w:val="pt-BR"/>
                        </w:rPr>
                        <w:t>2 agosto</w:t>
                      </w:r>
                      <w:r w:rsidR="00627C9F" w:rsidRPr="00A93174">
                        <w:rPr>
                          <w:rFonts w:asciiTheme="minorHAnsi" w:hAnsiTheme="minorHAnsi"/>
                          <w:color w:val="FFFFFF" w:themeColor="background1"/>
                          <w:sz w:val="22"/>
                          <w:lang w:val="pt-BR"/>
                        </w:rPr>
                        <w:t xml:space="preserve"> 20</w:t>
                      </w:r>
                      <w:r w:rsidR="00C23BA4" w:rsidRPr="00A93174">
                        <w:rPr>
                          <w:rFonts w:asciiTheme="minorHAnsi" w:hAnsiTheme="minorHAnsi"/>
                          <w:color w:val="FFFFFF" w:themeColor="background1"/>
                          <w:sz w:val="22"/>
                          <w:lang w:val="pt-BR"/>
                        </w:rPr>
                        <w:t>2</w:t>
                      </w:r>
                      <w:r w:rsidR="00534CAA" w:rsidRPr="00A93174">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63A180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70AD6">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470AD6">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470AD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63A180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70AD6">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470AD6">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470AD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302C5C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70AD6" w:rsidRPr="00470AD6">
                              <w:rPr>
                                <w:rFonts w:asciiTheme="majorHAnsi" w:hAnsiTheme="majorHAnsi"/>
                                <w:color w:val="595959" w:themeColor="text1" w:themeTint="A6"/>
                                <w:sz w:val="18"/>
                                <w:szCs w:val="18"/>
                                <w:lang w:val="pt-BR"/>
                              </w:rPr>
                              <w:t>139</w:t>
                            </w:r>
                            <w:r w:rsidR="007B05C4" w:rsidRPr="00470AD6">
                              <w:rPr>
                                <w:rFonts w:asciiTheme="majorHAnsi" w:hAnsiTheme="majorHAnsi"/>
                                <w:color w:val="595959" w:themeColor="text1" w:themeTint="A6"/>
                                <w:sz w:val="18"/>
                                <w:szCs w:val="18"/>
                                <w:lang w:val="pt-BR"/>
                              </w:rPr>
                              <w:t>/</w:t>
                            </w:r>
                            <w:r w:rsidR="00470AD6" w:rsidRPr="00470AD6">
                              <w:rPr>
                                <w:rFonts w:asciiTheme="majorHAnsi" w:hAnsiTheme="majorHAnsi"/>
                                <w:color w:val="595959" w:themeColor="text1" w:themeTint="A6"/>
                                <w:sz w:val="18"/>
                                <w:szCs w:val="18"/>
                                <w:lang w:val="pt-BR"/>
                              </w:rPr>
                              <w:t>23</w:t>
                            </w:r>
                            <w:r w:rsidRPr="00470AD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C246B">
                              <w:rPr>
                                <w:rFonts w:asciiTheme="majorHAnsi" w:hAnsiTheme="majorHAnsi"/>
                                <w:color w:val="595959" w:themeColor="text1" w:themeTint="A6"/>
                                <w:sz w:val="18"/>
                                <w:szCs w:val="18"/>
                                <w:lang w:val="es-ES"/>
                              </w:rPr>
                              <w:t>2</w:t>
                            </w:r>
                            <w:r w:rsidR="00BD432D">
                              <w:rPr>
                                <w:rFonts w:asciiTheme="majorHAnsi" w:hAnsiTheme="majorHAnsi"/>
                                <w:color w:val="595959" w:themeColor="text1" w:themeTint="A6"/>
                                <w:sz w:val="18"/>
                                <w:szCs w:val="18"/>
                                <w:lang w:val="es-ES"/>
                              </w:rPr>
                              <w:t>4</w:t>
                            </w:r>
                            <w:r w:rsidR="001E647A">
                              <w:rPr>
                                <w:rFonts w:asciiTheme="majorHAnsi" w:hAnsiTheme="majorHAnsi"/>
                                <w:color w:val="595959" w:themeColor="text1" w:themeTint="A6"/>
                                <w:sz w:val="18"/>
                                <w:szCs w:val="18"/>
                                <w:lang w:val="es-ES"/>
                              </w:rPr>
                              <w:t>08</w:t>
                            </w:r>
                            <w:r w:rsidR="003C246B">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0C2B22">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1E647A" w:rsidRPr="001E647A">
                              <w:rPr>
                                <w:rFonts w:asciiTheme="majorHAnsi" w:hAnsiTheme="majorHAnsi"/>
                                <w:color w:val="595959" w:themeColor="text1" w:themeTint="A6"/>
                                <w:sz w:val="18"/>
                                <w:szCs w:val="18"/>
                                <w:lang w:val="es-ES_tradnl"/>
                              </w:rPr>
                              <w:t>Luis Illanes Hernández</w:t>
                            </w:r>
                            <w:r w:rsidR="00721E6F">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470AD6">
                              <w:rPr>
                                <w:rFonts w:asciiTheme="majorHAnsi" w:hAnsiTheme="majorHAnsi"/>
                                <w:color w:val="595959" w:themeColor="text1" w:themeTint="A6"/>
                                <w:sz w:val="18"/>
                                <w:szCs w:val="18"/>
                                <w:lang w:val="es-ES"/>
                              </w:rPr>
                              <w:t>2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302C5C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70AD6" w:rsidRPr="00470AD6">
                        <w:rPr>
                          <w:rFonts w:asciiTheme="majorHAnsi" w:hAnsiTheme="majorHAnsi"/>
                          <w:color w:val="595959" w:themeColor="text1" w:themeTint="A6"/>
                          <w:sz w:val="18"/>
                          <w:szCs w:val="18"/>
                          <w:lang w:val="pt-BR"/>
                        </w:rPr>
                        <w:t>139</w:t>
                      </w:r>
                      <w:r w:rsidR="007B05C4" w:rsidRPr="00470AD6">
                        <w:rPr>
                          <w:rFonts w:asciiTheme="majorHAnsi" w:hAnsiTheme="majorHAnsi"/>
                          <w:color w:val="595959" w:themeColor="text1" w:themeTint="A6"/>
                          <w:sz w:val="18"/>
                          <w:szCs w:val="18"/>
                          <w:lang w:val="pt-BR"/>
                        </w:rPr>
                        <w:t>/</w:t>
                      </w:r>
                      <w:r w:rsidR="00470AD6" w:rsidRPr="00470AD6">
                        <w:rPr>
                          <w:rFonts w:asciiTheme="majorHAnsi" w:hAnsiTheme="majorHAnsi"/>
                          <w:color w:val="595959" w:themeColor="text1" w:themeTint="A6"/>
                          <w:sz w:val="18"/>
                          <w:szCs w:val="18"/>
                          <w:lang w:val="pt-BR"/>
                        </w:rPr>
                        <w:t>23</w:t>
                      </w:r>
                      <w:r w:rsidRPr="00470AD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C246B">
                        <w:rPr>
                          <w:rFonts w:asciiTheme="majorHAnsi" w:hAnsiTheme="majorHAnsi"/>
                          <w:color w:val="595959" w:themeColor="text1" w:themeTint="A6"/>
                          <w:sz w:val="18"/>
                          <w:szCs w:val="18"/>
                          <w:lang w:val="es-ES"/>
                        </w:rPr>
                        <w:t>2</w:t>
                      </w:r>
                      <w:r w:rsidR="00BD432D">
                        <w:rPr>
                          <w:rFonts w:asciiTheme="majorHAnsi" w:hAnsiTheme="majorHAnsi"/>
                          <w:color w:val="595959" w:themeColor="text1" w:themeTint="A6"/>
                          <w:sz w:val="18"/>
                          <w:szCs w:val="18"/>
                          <w:lang w:val="es-ES"/>
                        </w:rPr>
                        <w:t>4</w:t>
                      </w:r>
                      <w:r w:rsidR="001E647A">
                        <w:rPr>
                          <w:rFonts w:asciiTheme="majorHAnsi" w:hAnsiTheme="majorHAnsi"/>
                          <w:color w:val="595959" w:themeColor="text1" w:themeTint="A6"/>
                          <w:sz w:val="18"/>
                          <w:szCs w:val="18"/>
                          <w:lang w:val="es-ES"/>
                        </w:rPr>
                        <w:t>08</w:t>
                      </w:r>
                      <w:r w:rsidR="003C246B">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0C2B22">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1E647A" w:rsidRPr="001E647A">
                        <w:rPr>
                          <w:rFonts w:asciiTheme="majorHAnsi" w:hAnsiTheme="majorHAnsi"/>
                          <w:color w:val="595959" w:themeColor="text1" w:themeTint="A6"/>
                          <w:sz w:val="18"/>
                          <w:szCs w:val="18"/>
                          <w:lang w:val="es-ES_tradnl"/>
                        </w:rPr>
                        <w:t>Luis Illanes Hernández</w:t>
                      </w:r>
                      <w:r w:rsidR="00721E6F">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470AD6">
                        <w:rPr>
                          <w:rFonts w:asciiTheme="majorHAnsi" w:hAnsiTheme="majorHAnsi"/>
                          <w:color w:val="595959" w:themeColor="text1" w:themeTint="A6"/>
                          <w:sz w:val="18"/>
                          <w:szCs w:val="18"/>
                          <w:lang w:val="es-ES"/>
                        </w:rPr>
                        <w:t>2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4AF38666" w:rsidR="00D72DC6" w:rsidRPr="00D72DC6" w:rsidRDefault="005F772F" w:rsidP="00F02AD1">
                            <w:pPr>
                              <w:rPr>
                                <w:color w:val="FFFFFF" w:themeColor="background1"/>
                                <w14:textFill>
                                  <w14:noFill/>
                                </w14:textFill>
                              </w:rPr>
                            </w:pPr>
                            <w:r>
                              <w:rPr>
                                <w:noProof/>
                                <w:color w:val="FFFFFF" w:themeColor="background1"/>
                              </w:rPr>
                              <w:drawing>
                                <wp:inline distT="0" distB="0" distL="0" distR="0" wp14:anchorId="7B77D456" wp14:editId="3F19ECE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4AF38666" w:rsidR="00D72DC6" w:rsidRPr="00D72DC6" w:rsidRDefault="005F772F" w:rsidP="00F02AD1">
                      <w:pPr>
                        <w:rPr>
                          <w:color w:val="FFFFFF" w:themeColor="background1"/>
                          <w14:textFill>
                            <w14:noFill/>
                          </w14:textFill>
                        </w:rPr>
                      </w:pPr>
                      <w:r>
                        <w:rPr>
                          <w:noProof/>
                          <w:color w:val="FFFFFF" w:themeColor="background1"/>
                        </w:rPr>
                        <w:drawing>
                          <wp:inline distT="0" distB="0" distL="0" distR="0" wp14:anchorId="7B77D456" wp14:editId="3F19ECE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FB7940">
      <w:pPr>
        <w:spacing w:before="240"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D5FC9"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Parte peticionaria:</w:t>
            </w:r>
          </w:p>
        </w:tc>
        <w:tc>
          <w:tcPr>
            <w:tcW w:w="5760" w:type="dxa"/>
            <w:vAlign w:val="center"/>
          </w:tcPr>
          <w:p w14:paraId="07DAAE2E" w14:textId="5AEDCC2A" w:rsidR="003239B8" w:rsidRPr="00BD432D" w:rsidRDefault="001E647A" w:rsidP="008D2290">
            <w:pPr>
              <w:jc w:val="both"/>
              <w:rPr>
                <w:rFonts w:ascii="Cambria" w:hAnsi="Cambria"/>
                <w:bCs/>
                <w:sz w:val="20"/>
                <w:szCs w:val="20"/>
                <w:lang w:val="es-ES"/>
              </w:rPr>
            </w:pPr>
            <w:r w:rsidRPr="001E647A">
              <w:rPr>
                <w:rFonts w:ascii="Cambria" w:hAnsi="Cambria"/>
                <w:bCs/>
                <w:sz w:val="20"/>
                <w:szCs w:val="20"/>
                <w:lang w:val="es-US"/>
              </w:rPr>
              <w:t>Luis Illanes Hernández</w:t>
            </w:r>
            <w:r w:rsidR="00BD432D">
              <w:rPr>
                <w:rFonts w:ascii="Cambria" w:hAnsi="Cambria"/>
                <w:bCs/>
                <w:sz w:val="20"/>
                <w:szCs w:val="20"/>
                <w:lang w:val="es-US"/>
              </w:rPr>
              <w:t>,</w:t>
            </w:r>
            <w:r w:rsidR="00BD432D" w:rsidRPr="00BD432D">
              <w:rPr>
                <w:rFonts w:ascii="Cambria" w:hAnsi="Cambria"/>
                <w:bCs/>
                <w:sz w:val="20"/>
                <w:szCs w:val="20"/>
                <w:lang w:val="es-ES"/>
              </w:rPr>
              <w:t xml:space="preserve"> Ramón Zambrano Toledo, A</w:t>
            </w:r>
            <w:r w:rsidR="00BD432D">
              <w:rPr>
                <w:rFonts w:ascii="Cambria" w:hAnsi="Cambria"/>
                <w:bCs/>
                <w:sz w:val="20"/>
                <w:szCs w:val="20"/>
                <w:lang w:val="es-ES"/>
              </w:rPr>
              <w:t>grupación</w:t>
            </w:r>
            <w:r w:rsidR="00BD432D" w:rsidRPr="00BD432D">
              <w:rPr>
                <w:rFonts w:ascii="Cambria" w:hAnsi="Cambria"/>
                <w:bCs/>
                <w:sz w:val="20"/>
                <w:szCs w:val="20"/>
                <w:lang w:val="es-ES"/>
              </w:rPr>
              <w:t xml:space="preserve"> de Ex Prisioneros Políticos “Sal</w:t>
            </w:r>
            <w:r w:rsidR="00BD432D">
              <w:rPr>
                <w:rFonts w:ascii="Cambria" w:hAnsi="Cambria"/>
                <w:bCs/>
                <w:sz w:val="20"/>
                <w:szCs w:val="20"/>
                <w:lang w:val="es-ES"/>
              </w:rPr>
              <w:t>vador Allende” de Puerto Montt</w:t>
            </w:r>
          </w:p>
        </w:tc>
      </w:tr>
      <w:tr w:rsidR="003239B8" w:rsidRPr="00A93174"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E27B0C" w:rsidRDefault="00AB384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E27B0C">
                  <w:rPr>
                    <w:rFonts w:ascii="Cambria" w:hAnsi="Cambria"/>
                    <w:b/>
                    <w:bCs/>
                    <w:color w:val="FFFFFF" w:themeColor="background1"/>
                    <w:sz w:val="20"/>
                    <w:szCs w:val="20"/>
                  </w:rPr>
                  <w:t>Presuntas víctimas</w:t>
                </w:r>
              </w:sdtContent>
            </w:sdt>
            <w:r w:rsidR="003239B8" w:rsidRPr="00E27B0C">
              <w:rPr>
                <w:rFonts w:ascii="Cambria" w:hAnsi="Cambria"/>
                <w:b/>
                <w:bCs/>
                <w:color w:val="FFFFFF" w:themeColor="background1"/>
                <w:sz w:val="20"/>
                <w:szCs w:val="20"/>
              </w:rPr>
              <w:t>:</w:t>
            </w:r>
          </w:p>
        </w:tc>
        <w:tc>
          <w:tcPr>
            <w:tcW w:w="5760" w:type="dxa"/>
            <w:vAlign w:val="center"/>
          </w:tcPr>
          <w:p w14:paraId="143D44A8" w14:textId="16017BD0" w:rsidR="001D21C7" w:rsidRPr="00E27B0C" w:rsidRDefault="001E647A" w:rsidP="00FC6219">
            <w:pPr>
              <w:jc w:val="both"/>
              <w:rPr>
                <w:rFonts w:ascii="Cambria" w:hAnsi="Cambria"/>
                <w:bCs/>
                <w:sz w:val="20"/>
                <w:szCs w:val="20"/>
                <w:lang w:val="es-ES"/>
              </w:rPr>
            </w:pPr>
            <w:r w:rsidRPr="001E647A">
              <w:rPr>
                <w:rFonts w:ascii="Cambria" w:hAnsi="Cambria"/>
                <w:bCs/>
                <w:sz w:val="20"/>
                <w:szCs w:val="20"/>
                <w:lang w:val="es-ES_tradnl"/>
              </w:rPr>
              <w:t>Luis Illanes Hernández</w:t>
            </w:r>
            <w:r>
              <w:rPr>
                <w:rFonts w:ascii="Cambria" w:hAnsi="Cambria"/>
                <w:bCs/>
                <w:sz w:val="20"/>
                <w:szCs w:val="20"/>
                <w:lang w:val="es-ES_tradnl"/>
              </w:rPr>
              <w:t xml:space="preserve"> </w:t>
            </w:r>
            <w:r w:rsidR="00256821">
              <w:rPr>
                <w:rFonts w:ascii="Cambria" w:hAnsi="Cambria"/>
                <w:bCs/>
                <w:sz w:val="20"/>
                <w:szCs w:val="20"/>
                <w:lang w:val="es-ES_tradnl"/>
              </w:rPr>
              <w:t>y familiares</w:t>
            </w:r>
            <w:r w:rsidR="00256821" w:rsidRPr="00256821">
              <w:rPr>
                <w:rFonts w:ascii="Cambria" w:hAnsi="Cambria"/>
                <w:bCs/>
                <w:sz w:val="20"/>
                <w:szCs w:val="20"/>
                <w:vertAlign w:val="superscript"/>
              </w:rPr>
              <w:footnoteReference w:id="2"/>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Estado denunciado:</w:t>
            </w:r>
          </w:p>
        </w:tc>
        <w:tc>
          <w:tcPr>
            <w:tcW w:w="5760" w:type="dxa"/>
            <w:vAlign w:val="center"/>
          </w:tcPr>
          <w:p w14:paraId="5D0EC05D" w14:textId="579E84AB" w:rsidR="003239B8" w:rsidRPr="00E27B0C" w:rsidRDefault="00045B36" w:rsidP="008D2290">
            <w:pPr>
              <w:jc w:val="both"/>
              <w:rPr>
                <w:rFonts w:ascii="Cambria" w:hAnsi="Cambria"/>
                <w:bCs/>
                <w:sz w:val="20"/>
                <w:szCs w:val="20"/>
              </w:rPr>
            </w:pPr>
            <w:r w:rsidRPr="00E27B0C">
              <w:rPr>
                <w:rFonts w:ascii="Cambria" w:hAnsi="Cambria"/>
                <w:bCs/>
                <w:sz w:val="20"/>
                <w:szCs w:val="20"/>
              </w:rPr>
              <w:t>Chile</w:t>
            </w:r>
          </w:p>
        </w:tc>
      </w:tr>
      <w:tr w:rsidR="00223A29" w:rsidRPr="00A93174"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E27B0C" w:rsidRDefault="001B3A00" w:rsidP="00E4118C">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 xml:space="preserve">Derechos </w:t>
            </w:r>
            <w:r w:rsidR="00E4118C" w:rsidRPr="00E27B0C">
              <w:rPr>
                <w:rFonts w:ascii="Cambria" w:hAnsi="Cambria"/>
                <w:b/>
                <w:bCs/>
                <w:color w:val="FFFFFF" w:themeColor="background1"/>
                <w:sz w:val="20"/>
                <w:szCs w:val="20"/>
              </w:rPr>
              <w:t>invocados</w:t>
            </w:r>
            <w:r w:rsidRPr="00E27B0C">
              <w:rPr>
                <w:rFonts w:ascii="Cambria" w:hAnsi="Cambria"/>
                <w:b/>
                <w:bCs/>
                <w:color w:val="FFFFFF" w:themeColor="background1"/>
                <w:sz w:val="20"/>
                <w:szCs w:val="20"/>
              </w:rPr>
              <w:t>:</w:t>
            </w:r>
          </w:p>
        </w:tc>
        <w:tc>
          <w:tcPr>
            <w:tcW w:w="5760" w:type="dxa"/>
            <w:vAlign w:val="center"/>
          </w:tcPr>
          <w:p w14:paraId="52B28392" w14:textId="77754BA5" w:rsidR="00223A29" w:rsidRPr="00E27B0C" w:rsidRDefault="00C43269" w:rsidP="008D2290">
            <w:pPr>
              <w:jc w:val="both"/>
              <w:rPr>
                <w:rFonts w:ascii="Cambria" w:hAnsi="Cambria"/>
                <w:bCs/>
                <w:sz w:val="20"/>
                <w:szCs w:val="20"/>
                <w:lang w:val="es-ES"/>
              </w:rPr>
            </w:pPr>
            <w:r>
              <w:rPr>
                <w:rFonts w:ascii="Cambria" w:hAnsi="Cambria"/>
                <w:bCs/>
                <w:sz w:val="20"/>
                <w:szCs w:val="20"/>
                <w:lang w:val="es-ES"/>
              </w:rPr>
              <w:t>N</w:t>
            </w:r>
            <w:r w:rsidRPr="008B7227">
              <w:rPr>
                <w:rFonts w:ascii="Cambria" w:hAnsi="Cambria"/>
                <w:bCs/>
                <w:sz w:val="20"/>
                <w:szCs w:val="20"/>
                <w:lang w:val="es-ES"/>
              </w:rPr>
              <w:t>o invoca</w:t>
            </w:r>
            <w:r w:rsidR="007D6D8D">
              <w:rPr>
                <w:rFonts w:ascii="Cambria" w:hAnsi="Cambria"/>
                <w:bCs/>
                <w:sz w:val="20"/>
                <w:szCs w:val="20"/>
                <w:lang w:val="es-ES"/>
              </w:rPr>
              <w:t>n normas específicas, pero de la lectura de las comunicaciones de la parte peticionaria se observa que, en términos generales, se refieren a los derechos a la integridad personal, libertad personal y acceso a la justicia</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60A59"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760A59" w:rsidRPr="00E27B0C" w:rsidRDefault="00760A59" w:rsidP="00760A59">
            <w:pPr>
              <w:jc w:val="center"/>
              <w:rPr>
                <w:rFonts w:ascii="Cambria" w:hAnsi="Cambria"/>
                <w:b/>
                <w:bCs/>
                <w:color w:val="FFFFFF" w:themeColor="background1"/>
                <w:sz w:val="20"/>
                <w:szCs w:val="20"/>
                <w:lang w:val="es-ES"/>
              </w:rPr>
            </w:pPr>
            <w:r w:rsidRPr="00E27B0C">
              <w:rPr>
                <w:rFonts w:ascii="Cambria" w:hAnsi="Cambria"/>
                <w:b/>
                <w:bCs/>
                <w:color w:val="FFFFFF" w:themeColor="background1"/>
                <w:sz w:val="20"/>
                <w:szCs w:val="20"/>
                <w:lang w:val="es-ES"/>
              </w:rPr>
              <w:t>Presentación de la petición:</w:t>
            </w:r>
          </w:p>
        </w:tc>
        <w:tc>
          <w:tcPr>
            <w:tcW w:w="5760" w:type="dxa"/>
            <w:vAlign w:val="center"/>
          </w:tcPr>
          <w:p w14:paraId="6883A5F8" w14:textId="0E40B339" w:rsidR="00760A59" w:rsidRPr="00E27B0C" w:rsidRDefault="00760A59" w:rsidP="00760A59">
            <w:pPr>
              <w:jc w:val="both"/>
              <w:rPr>
                <w:rFonts w:ascii="Cambria" w:hAnsi="Cambria"/>
                <w:bCs/>
                <w:sz w:val="20"/>
                <w:szCs w:val="20"/>
                <w:lang w:val="es-ES"/>
              </w:rPr>
            </w:pPr>
            <w:r>
              <w:rPr>
                <w:rFonts w:ascii="Cambria" w:hAnsi="Cambria"/>
                <w:bCs/>
                <w:sz w:val="20"/>
                <w:szCs w:val="20"/>
                <w:lang w:val="es-ES"/>
              </w:rPr>
              <w:t>24 de abril de 2012</w:t>
            </w:r>
          </w:p>
        </w:tc>
      </w:tr>
      <w:tr w:rsidR="00760A59" w:rsidRPr="00623DE6" w14:paraId="05AE8005" w14:textId="77777777" w:rsidTr="004A6A54">
        <w:tc>
          <w:tcPr>
            <w:tcW w:w="3600" w:type="dxa"/>
            <w:tcBorders>
              <w:top w:val="single" w:sz="6" w:space="0" w:color="auto"/>
              <w:bottom w:val="single" w:sz="6" w:space="0" w:color="auto"/>
            </w:tcBorders>
            <w:shd w:val="clear" w:color="auto" w:fill="386294"/>
            <w:vAlign w:val="center"/>
          </w:tcPr>
          <w:p w14:paraId="6A599C5E" w14:textId="55EB6FB4" w:rsidR="00760A59" w:rsidRPr="00E27B0C" w:rsidRDefault="00760A59" w:rsidP="00760A59">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0AD0C1FB" w14:textId="380FBDB6" w:rsidR="00760A59" w:rsidRDefault="00832281" w:rsidP="00760A59">
            <w:pPr>
              <w:jc w:val="both"/>
              <w:rPr>
                <w:rFonts w:ascii="Cambria" w:hAnsi="Cambria"/>
                <w:bCs/>
                <w:sz w:val="20"/>
                <w:szCs w:val="20"/>
                <w:lang w:val="es-ES"/>
              </w:rPr>
            </w:pPr>
            <w:r>
              <w:rPr>
                <w:rFonts w:ascii="Cambria" w:hAnsi="Cambria"/>
                <w:bCs/>
                <w:sz w:val="20"/>
                <w:szCs w:val="20"/>
                <w:lang w:val="es-ES"/>
              </w:rPr>
              <w:t>11 de julio de 2013</w:t>
            </w:r>
          </w:p>
        </w:tc>
      </w:tr>
      <w:tr w:rsidR="00760A59" w:rsidRPr="00623DE6"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760A59" w:rsidRPr="00E27B0C" w:rsidRDefault="00760A59" w:rsidP="00760A59">
            <w:pPr>
              <w:jc w:val="center"/>
              <w:rPr>
                <w:rFonts w:ascii="Cambria" w:hAnsi="Cambria"/>
                <w:b/>
                <w:bCs/>
                <w:color w:val="FFFFFF" w:themeColor="background1"/>
                <w:sz w:val="20"/>
                <w:szCs w:val="20"/>
                <w:lang w:val="es-ES"/>
              </w:rPr>
            </w:pPr>
            <w:r w:rsidRPr="00E27B0C">
              <w:rPr>
                <w:rFonts w:ascii="Cambria" w:hAnsi="Cambria"/>
                <w:b/>
                <w:color w:val="FFFFFF" w:themeColor="background1"/>
                <w:sz w:val="20"/>
                <w:szCs w:val="20"/>
                <w:lang w:val="es-ES"/>
              </w:rPr>
              <w:t>Notificación de la petición al Estado:</w:t>
            </w:r>
          </w:p>
        </w:tc>
        <w:tc>
          <w:tcPr>
            <w:tcW w:w="5760" w:type="dxa"/>
            <w:vAlign w:val="center"/>
          </w:tcPr>
          <w:p w14:paraId="58485921" w14:textId="097146A1" w:rsidR="00760A59" w:rsidRPr="00E27B0C" w:rsidRDefault="000858DD" w:rsidP="00760A59">
            <w:pPr>
              <w:jc w:val="both"/>
              <w:rPr>
                <w:rFonts w:ascii="Cambria" w:hAnsi="Cambria"/>
                <w:bCs/>
                <w:sz w:val="20"/>
                <w:szCs w:val="20"/>
                <w:lang w:val="es-ES"/>
              </w:rPr>
            </w:pPr>
            <w:r>
              <w:rPr>
                <w:rFonts w:ascii="Cambria" w:hAnsi="Cambria"/>
                <w:bCs/>
                <w:sz w:val="20"/>
                <w:szCs w:val="20"/>
                <w:lang w:val="es-ES"/>
              </w:rPr>
              <w:t>23 de febrero de 2022</w:t>
            </w:r>
          </w:p>
        </w:tc>
      </w:tr>
      <w:tr w:rsidR="00760A59"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760A59" w:rsidRPr="00E27B0C" w:rsidRDefault="00760A59" w:rsidP="00760A59">
            <w:pPr>
              <w:jc w:val="center"/>
              <w:rPr>
                <w:rFonts w:ascii="Cambria" w:hAnsi="Cambria"/>
                <w:b/>
                <w:bCs/>
                <w:color w:val="FFFFFF" w:themeColor="background1"/>
                <w:sz w:val="20"/>
                <w:szCs w:val="20"/>
                <w:lang w:val="es-ES"/>
              </w:rPr>
            </w:pPr>
            <w:r w:rsidRPr="00E27B0C">
              <w:rPr>
                <w:rFonts w:ascii="Cambria" w:hAnsi="Cambria"/>
                <w:b/>
                <w:color w:val="FFFFFF" w:themeColor="background1"/>
                <w:sz w:val="20"/>
                <w:szCs w:val="20"/>
                <w:lang w:val="es-ES"/>
              </w:rPr>
              <w:t>Primera respuesta del Estado:</w:t>
            </w:r>
          </w:p>
        </w:tc>
        <w:tc>
          <w:tcPr>
            <w:tcW w:w="5760" w:type="dxa"/>
            <w:vAlign w:val="center"/>
          </w:tcPr>
          <w:p w14:paraId="6B47064C" w14:textId="70F35D27" w:rsidR="00760A59" w:rsidRPr="00E27B0C" w:rsidRDefault="00E67A20" w:rsidP="00760A59">
            <w:pPr>
              <w:jc w:val="both"/>
              <w:rPr>
                <w:rFonts w:ascii="Cambria" w:hAnsi="Cambria"/>
                <w:bCs/>
                <w:sz w:val="20"/>
                <w:szCs w:val="20"/>
                <w:lang w:val="es-ES"/>
              </w:rPr>
            </w:pPr>
            <w:r>
              <w:rPr>
                <w:rFonts w:ascii="Cambria" w:hAnsi="Cambria"/>
                <w:bCs/>
                <w:sz w:val="20"/>
                <w:szCs w:val="20"/>
                <w:lang w:val="es-ES"/>
              </w:rPr>
              <w:t>17 de marzo de 2023</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7D299FC7" w14:textId="77777777" w:rsidTr="0027343C">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E27B0C" w:rsidRDefault="003239B8" w:rsidP="008D2290">
            <w:pPr>
              <w:jc w:val="center"/>
              <w:rPr>
                <w:rFonts w:ascii="Cambria" w:hAnsi="Cambria"/>
                <w:b/>
                <w:bCs/>
                <w:i/>
                <w:color w:val="FFFFFF" w:themeColor="background1"/>
                <w:sz w:val="20"/>
                <w:szCs w:val="20"/>
              </w:rPr>
            </w:pPr>
            <w:r w:rsidRPr="00E27B0C">
              <w:rPr>
                <w:rFonts w:ascii="Cambria" w:hAnsi="Cambria"/>
                <w:b/>
                <w:bCs/>
                <w:color w:val="FFFFFF" w:themeColor="background1"/>
                <w:sz w:val="20"/>
                <w:szCs w:val="20"/>
              </w:rPr>
              <w:t>Competencia</w:t>
            </w:r>
            <w:r w:rsidRPr="00E27B0C">
              <w:rPr>
                <w:rFonts w:ascii="Cambria" w:hAnsi="Cambria"/>
                <w:b/>
                <w:bCs/>
                <w:i/>
                <w:color w:val="FFFFFF" w:themeColor="background1"/>
                <w:sz w:val="20"/>
                <w:szCs w:val="20"/>
              </w:rPr>
              <w:t xml:space="preserve"> Ratione personae:</w:t>
            </w:r>
          </w:p>
        </w:tc>
        <w:tc>
          <w:tcPr>
            <w:tcW w:w="5776" w:type="dxa"/>
            <w:vAlign w:val="center"/>
          </w:tcPr>
          <w:p w14:paraId="1E494D5D" w14:textId="47C0DB82" w:rsidR="003239B8" w:rsidRPr="00E27B0C" w:rsidRDefault="00A004BB" w:rsidP="008D2290">
            <w:pPr>
              <w:rPr>
                <w:rFonts w:ascii="Cambria" w:hAnsi="Cambria"/>
                <w:bCs/>
                <w:sz w:val="20"/>
                <w:szCs w:val="20"/>
              </w:rPr>
            </w:pPr>
            <w:r w:rsidRPr="00E27B0C">
              <w:rPr>
                <w:rFonts w:ascii="Cambria" w:hAnsi="Cambria"/>
                <w:bCs/>
                <w:sz w:val="20"/>
                <w:szCs w:val="20"/>
              </w:rPr>
              <w:t>Sí</w:t>
            </w:r>
          </w:p>
        </w:tc>
      </w:tr>
      <w:tr w:rsidR="003239B8" w:rsidRPr="00540F17" w14:paraId="54503A4F" w14:textId="77777777" w:rsidTr="0027343C">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Competencia</w:t>
            </w:r>
            <w:r w:rsidRPr="00E27B0C">
              <w:rPr>
                <w:rFonts w:ascii="Cambria" w:hAnsi="Cambria"/>
                <w:b/>
                <w:bCs/>
                <w:i/>
                <w:color w:val="FFFFFF" w:themeColor="background1"/>
                <w:sz w:val="20"/>
                <w:szCs w:val="20"/>
              </w:rPr>
              <w:t xml:space="preserve"> Ratione loci</w:t>
            </w:r>
            <w:r w:rsidRPr="00E27B0C">
              <w:rPr>
                <w:rFonts w:ascii="Cambria" w:hAnsi="Cambria"/>
                <w:b/>
                <w:bCs/>
                <w:color w:val="FFFFFF" w:themeColor="background1"/>
                <w:sz w:val="20"/>
                <w:szCs w:val="20"/>
              </w:rPr>
              <w:t>:</w:t>
            </w:r>
          </w:p>
        </w:tc>
        <w:tc>
          <w:tcPr>
            <w:tcW w:w="5776" w:type="dxa"/>
            <w:vAlign w:val="center"/>
          </w:tcPr>
          <w:p w14:paraId="77C8256A" w14:textId="5E819D9D" w:rsidR="003239B8" w:rsidRPr="00E27B0C" w:rsidRDefault="00A004BB" w:rsidP="008D2290">
            <w:pPr>
              <w:rPr>
                <w:rFonts w:ascii="Cambria" w:hAnsi="Cambria"/>
                <w:bCs/>
                <w:sz w:val="20"/>
                <w:szCs w:val="20"/>
              </w:rPr>
            </w:pPr>
            <w:r w:rsidRPr="00E27B0C">
              <w:rPr>
                <w:rFonts w:ascii="Cambria" w:hAnsi="Cambria"/>
                <w:bCs/>
                <w:sz w:val="20"/>
                <w:szCs w:val="20"/>
              </w:rPr>
              <w:t>Sí</w:t>
            </w:r>
          </w:p>
        </w:tc>
      </w:tr>
      <w:tr w:rsidR="003239B8" w:rsidRPr="00540F17" w14:paraId="6618D96A" w14:textId="77777777" w:rsidTr="0027343C">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Competencia</w:t>
            </w:r>
            <w:r w:rsidRPr="00E27B0C">
              <w:rPr>
                <w:rFonts w:ascii="Cambria" w:hAnsi="Cambria"/>
                <w:b/>
                <w:bCs/>
                <w:i/>
                <w:color w:val="FFFFFF" w:themeColor="background1"/>
                <w:sz w:val="20"/>
                <w:szCs w:val="20"/>
              </w:rPr>
              <w:t xml:space="preserve"> Ratione temporis</w:t>
            </w:r>
            <w:r w:rsidRPr="00E27B0C">
              <w:rPr>
                <w:rFonts w:ascii="Cambria" w:hAnsi="Cambria"/>
                <w:b/>
                <w:bCs/>
                <w:color w:val="FFFFFF" w:themeColor="background1"/>
                <w:sz w:val="20"/>
                <w:szCs w:val="20"/>
              </w:rPr>
              <w:t>:</w:t>
            </w:r>
          </w:p>
        </w:tc>
        <w:tc>
          <w:tcPr>
            <w:tcW w:w="5776" w:type="dxa"/>
            <w:vAlign w:val="center"/>
          </w:tcPr>
          <w:p w14:paraId="523F6BD6" w14:textId="69B6757A" w:rsidR="003239B8" w:rsidRPr="00E27B0C" w:rsidRDefault="00A004BB" w:rsidP="008D2290">
            <w:pPr>
              <w:rPr>
                <w:rFonts w:ascii="Cambria" w:hAnsi="Cambria"/>
                <w:bCs/>
                <w:sz w:val="20"/>
                <w:szCs w:val="20"/>
              </w:rPr>
            </w:pPr>
            <w:r w:rsidRPr="00E27B0C">
              <w:rPr>
                <w:rFonts w:ascii="Cambria" w:hAnsi="Cambria"/>
                <w:bCs/>
                <w:sz w:val="20"/>
                <w:szCs w:val="20"/>
              </w:rPr>
              <w:t>Sí</w:t>
            </w:r>
          </w:p>
        </w:tc>
      </w:tr>
      <w:tr w:rsidR="003239B8" w:rsidRPr="00A93174" w14:paraId="34C2A0A9" w14:textId="77777777" w:rsidTr="0027343C">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Competencia</w:t>
            </w:r>
            <w:r w:rsidRPr="00E27B0C">
              <w:rPr>
                <w:rFonts w:ascii="Cambria" w:hAnsi="Cambria"/>
                <w:b/>
                <w:bCs/>
                <w:i/>
                <w:color w:val="FFFFFF" w:themeColor="background1"/>
                <w:sz w:val="20"/>
                <w:szCs w:val="20"/>
              </w:rPr>
              <w:t xml:space="preserve"> Ratione materia</w:t>
            </w:r>
            <w:r w:rsidR="00EE00E9" w:rsidRPr="00E27B0C">
              <w:rPr>
                <w:rFonts w:ascii="Cambria" w:hAnsi="Cambria"/>
                <w:b/>
                <w:bCs/>
                <w:i/>
                <w:color w:val="FFFFFF" w:themeColor="background1"/>
                <w:sz w:val="20"/>
                <w:szCs w:val="20"/>
              </w:rPr>
              <w:t>e</w:t>
            </w:r>
            <w:r w:rsidRPr="00E27B0C">
              <w:rPr>
                <w:rFonts w:ascii="Cambria" w:hAnsi="Cambria"/>
                <w:b/>
                <w:bCs/>
                <w:color w:val="FFFFFF" w:themeColor="background1"/>
                <w:sz w:val="20"/>
                <w:szCs w:val="20"/>
              </w:rPr>
              <w:t>:</w:t>
            </w:r>
          </w:p>
        </w:tc>
        <w:tc>
          <w:tcPr>
            <w:tcW w:w="5776" w:type="dxa"/>
            <w:vAlign w:val="center"/>
          </w:tcPr>
          <w:p w14:paraId="257C8337" w14:textId="5BC91687" w:rsidR="003239B8" w:rsidRPr="00E27B0C" w:rsidRDefault="0036358D" w:rsidP="008D2290">
            <w:pPr>
              <w:jc w:val="both"/>
              <w:rPr>
                <w:rFonts w:ascii="Cambria" w:hAnsi="Cambria"/>
                <w:bCs/>
                <w:sz w:val="20"/>
                <w:szCs w:val="20"/>
                <w:lang w:val="es-ES"/>
              </w:rPr>
            </w:pPr>
            <w:r w:rsidRPr="0065474A">
              <w:rPr>
                <w:rFonts w:ascii="Cambria" w:hAnsi="Cambria"/>
                <w:bCs/>
                <w:sz w:val="20"/>
                <w:szCs w:val="20"/>
                <w:lang w:val="es-ES" w:bidi="es-ES"/>
              </w:rPr>
              <w:t>Sí, Convención Americana (depósito del instrumento de ratificación realizado el 21 de agosto de 1990)</w:t>
            </w:r>
            <w:r w:rsidR="00A038DF">
              <w:rPr>
                <w:rFonts w:ascii="Cambria" w:hAnsi="Cambria"/>
                <w:bCs/>
                <w:sz w:val="20"/>
                <w:szCs w:val="20"/>
                <w:bdr w:val="none" w:sz="0" w:space="0" w:color="auto" w:frame="1"/>
                <w:lang w:val="es-ES" w:bidi="es-ES"/>
              </w:rPr>
              <w:t>, y Convención Interamericana para Prevenir y Sancionar la Tortura (depósito de instrumento realizado el 30 de septiembre de 1988)</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3E51E9" w14:paraId="161C8568" w14:textId="77777777" w:rsidTr="0027343C">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E27B0C" w:rsidRDefault="00EE00E9" w:rsidP="008D2290">
            <w:pPr>
              <w:jc w:val="center"/>
              <w:rPr>
                <w:rFonts w:ascii="Cambria" w:hAnsi="Cambria"/>
                <w:b/>
                <w:bCs/>
                <w:color w:val="FFFFFF" w:themeColor="background1"/>
                <w:sz w:val="20"/>
                <w:szCs w:val="20"/>
                <w:lang w:val="es-ES"/>
              </w:rPr>
            </w:pPr>
            <w:r w:rsidRPr="00E27B0C">
              <w:rPr>
                <w:rFonts w:ascii="Cambria" w:hAnsi="Cambria"/>
                <w:b/>
                <w:bCs/>
                <w:color w:val="FFFFFF" w:themeColor="background1"/>
                <w:sz w:val="20"/>
                <w:szCs w:val="20"/>
                <w:lang w:val="es-ES"/>
              </w:rPr>
              <w:t>Duplicación de procedimientos y cosa juzgada internacional:</w:t>
            </w:r>
          </w:p>
        </w:tc>
        <w:tc>
          <w:tcPr>
            <w:tcW w:w="5773" w:type="dxa"/>
            <w:vAlign w:val="center"/>
          </w:tcPr>
          <w:p w14:paraId="764D7F60" w14:textId="003B40D1" w:rsidR="00EE00E9" w:rsidRPr="00E27B0C" w:rsidRDefault="00A004BB" w:rsidP="008D2290">
            <w:pPr>
              <w:jc w:val="both"/>
              <w:rPr>
                <w:rFonts w:ascii="Cambria" w:hAnsi="Cambria"/>
                <w:bCs/>
                <w:sz w:val="20"/>
                <w:szCs w:val="20"/>
                <w:lang w:val="es-ES"/>
              </w:rPr>
            </w:pPr>
            <w:r w:rsidRPr="00E27B0C">
              <w:rPr>
                <w:rFonts w:ascii="Cambria" w:hAnsi="Cambria"/>
                <w:bCs/>
                <w:sz w:val="20"/>
                <w:szCs w:val="20"/>
                <w:lang w:val="es-ES"/>
              </w:rPr>
              <w:t>No</w:t>
            </w:r>
          </w:p>
        </w:tc>
      </w:tr>
      <w:tr w:rsidR="003239B8" w:rsidRPr="00A038DF" w14:paraId="3ED57BF3" w14:textId="77777777" w:rsidTr="0027343C">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E27B0C" w:rsidRDefault="003239B8" w:rsidP="008D2290">
            <w:pPr>
              <w:jc w:val="center"/>
              <w:rPr>
                <w:rFonts w:ascii="Cambria" w:hAnsi="Cambria"/>
                <w:b/>
                <w:bCs/>
                <w:i/>
                <w:color w:val="FFFFFF" w:themeColor="background1"/>
                <w:sz w:val="20"/>
                <w:szCs w:val="20"/>
              </w:rPr>
            </w:pPr>
            <w:r w:rsidRPr="00E27B0C">
              <w:rPr>
                <w:rFonts w:ascii="Cambria" w:hAnsi="Cambria"/>
                <w:b/>
                <w:bCs/>
                <w:color w:val="FFFFFF" w:themeColor="background1"/>
                <w:sz w:val="20"/>
                <w:szCs w:val="20"/>
              </w:rPr>
              <w:t>Derechos declarados admisibles</w:t>
            </w:r>
            <w:r w:rsidRPr="00E27B0C">
              <w:rPr>
                <w:rFonts w:ascii="Cambria" w:hAnsi="Cambria"/>
                <w:b/>
                <w:bCs/>
                <w:i/>
                <w:color w:val="FFFFFF" w:themeColor="background1"/>
                <w:sz w:val="20"/>
                <w:szCs w:val="20"/>
              </w:rPr>
              <w:t>:</w:t>
            </w:r>
          </w:p>
        </w:tc>
        <w:tc>
          <w:tcPr>
            <w:tcW w:w="5773" w:type="dxa"/>
            <w:vAlign w:val="center"/>
          </w:tcPr>
          <w:p w14:paraId="4DAE9D4D" w14:textId="64E790C7" w:rsidR="003239B8" w:rsidRPr="00A11785" w:rsidRDefault="00FD702C" w:rsidP="008D2290">
            <w:pPr>
              <w:jc w:val="both"/>
              <w:rPr>
                <w:rFonts w:ascii="Cambria" w:hAnsi="Cambria"/>
                <w:bCs/>
                <w:color w:val="FF0000"/>
                <w:sz w:val="20"/>
                <w:szCs w:val="20"/>
                <w:lang w:val="es-ES"/>
              </w:rPr>
            </w:pPr>
            <w:r>
              <w:rPr>
                <w:rFonts w:ascii="Cambria" w:hAnsi="Cambria"/>
                <w:bCs/>
                <w:sz w:val="20"/>
                <w:szCs w:val="20"/>
                <w:lang w:val="es-ES" w:bidi="es-ES"/>
              </w:rPr>
              <w:t>N/A</w:t>
            </w:r>
          </w:p>
        </w:tc>
      </w:tr>
      <w:tr w:rsidR="003239B8" w:rsidRPr="00A93174" w14:paraId="5702249F" w14:textId="77777777" w:rsidTr="0027343C">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E27B0C" w:rsidRDefault="003239B8" w:rsidP="008D2290">
            <w:pPr>
              <w:jc w:val="center"/>
              <w:rPr>
                <w:rFonts w:ascii="Cambria" w:hAnsi="Cambria"/>
                <w:b/>
                <w:bCs/>
                <w:color w:val="FFFFFF" w:themeColor="background1"/>
                <w:sz w:val="20"/>
                <w:szCs w:val="20"/>
                <w:lang w:val="es-ES"/>
              </w:rPr>
            </w:pPr>
            <w:r w:rsidRPr="00E27B0C">
              <w:rPr>
                <w:rFonts w:ascii="Cambria" w:hAnsi="Cambria"/>
                <w:b/>
                <w:bCs/>
                <w:color w:val="FFFFFF" w:themeColor="background1"/>
                <w:sz w:val="20"/>
                <w:szCs w:val="20"/>
                <w:lang w:val="es-ES"/>
              </w:rPr>
              <w:t>Agotamiento de recursos internos</w:t>
            </w:r>
            <w:r w:rsidR="00EE00E9" w:rsidRPr="00E27B0C">
              <w:rPr>
                <w:rFonts w:ascii="Cambria" w:hAnsi="Cambria"/>
                <w:b/>
                <w:bCs/>
                <w:color w:val="FFFFFF" w:themeColor="background1"/>
                <w:sz w:val="20"/>
                <w:szCs w:val="20"/>
                <w:lang w:val="es-ES"/>
              </w:rPr>
              <w:t xml:space="preserve"> o procedencia de una excepción</w:t>
            </w:r>
            <w:r w:rsidRPr="00E27B0C">
              <w:rPr>
                <w:rFonts w:ascii="Cambria" w:hAnsi="Cambria"/>
                <w:b/>
                <w:bCs/>
                <w:color w:val="FFFFFF" w:themeColor="background1"/>
                <w:sz w:val="20"/>
                <w:szCs w:val="20"/>
                <w:lang w:val="es-ES"/>
              </w:rPr>
              <w:t>:</w:t>
            </w:r>
          </w:p>
        </w:tc>
        <w:tc>
          <w:tcPr>
            <w:tcW w:w="5773" w:type="dxa"/>
            <w:vAlign w:val="center"/>
          </w:tcPr>
          <w:p w14:paraId="7F7C1A19" w14:textId="4BA72148" w:rsidR="003239B8" w:rsidRPr="00F271FC" w:rsidRDefault="000C2B22" w:rsidP="008D2290">
            <w:pPr>
              <w:rPr>
                <w:rFonts w:ascii="Cambria" w:hAnsi="Cambria"/>
                <w:bCs/>
                <w:sz w:val="20"/>
                <w:szCs w:val="20"/>
                <w:lang w:val="es-ES"/>
              </w:rPr>
            </w:pPr>
            <w:r>
              <w:rPr>
                <w:rFonts w:ascii="Cambria" w:hAnsi="Cambria"/>
                <w:bCs/>
                <w:sz w:val="20"/>
                <w:szCs w:val="20"/>
                <w:lang w:val="es-ES" w:bidi="es-ES"/>
              </w:rPr>
              <w:t>No</w:t>
            </w:r>
            <w:r w:rsidR="00C059CC">
              <w:rPr>
                <w:rFonts w:ascii="Cambria" w:hAnsi="Cambria"/>
                <w:bCs/>
                <w:sz w:val="20"/>
                <w:szCs w:val="20"/>
                <w:lang w:val="es-ES" w:bidi="es-ES"/>
              </w:rPr>
              <w:t xml:space="preserve">, </w:t>
            </w:r>
            <w:r w:rsidR="00F271FC">
              <w:rPr>
                <w:rFonts w:ascii="Cambria" w:hAnsi="Cambria"/>
                <w:bCs/>
                <w:sz w:val="20"/>
                <w:szCs w:val="20"/>
                <w:lang w:val="es-ES" w:bidi="es-ES"/>
              </w:rPr>
              <w:t>en los términos de la Sección VI</w:t>
            </w:r>
          </w:p>
        </w:tc>
      </w:tr>
      <w:tr w:rsidR="003239B8" w:rsidRPr="00A038DF" w14:paraId="7A101B89" w14:textId="77777777" w:rsidTr="0027343C">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E27B0C" w:rsidRDefault="003239B8" w:rsidP="008D2290">
            <w:pPr>
              <w:jc w:val="center"/>
              <w:rPr>
                <w:rFonts w:ascii="Cambria" w:hAnsi="Cambria"/>
                <w:b/>
                <w:bCs/>
                <w:color w:val="FFFFFF" w:themeColor="background1"/>
                <w:sz w:val="20"/>
                <w:szCs w:val="20"/>
              </w:rPr>
            </w:pPr>
            <w:r w:rsidRPr="00E27B0C">
              <w:rPr>
                <w:rFonts w:ascii="Cambria" w:hAnsi="Cambria"/>
                <w:b/>
                <w:bCs/>
                <w:color w:val="FFFFFF" w:themeColor="background1"/>
                <w:sz w:val="20"/>
                <w:szCs w:val="20"/>
              </w:rPr>
              <w:t>Presentación dentro de plazo:</w:t>
            </w:r>
          </w:p>
        </w:tc>
        <w:tc>
          <w:tcPr>
            <w:tcW w:w="5773" w:type="dxa"/>
            <w:vAlign w:val="center"/>
          </w:tcPr>
          <w:p w14:paraId="2AF0FC69" w14:textId="72467AD8" w:rsidR="003239B8" w:rsidRPr="00F271FC" w:rsidRDefault="00FD702C" w:rsidP="008D2290">
            <w:pPr>
              <w:rPr>
                <w:rFonts w:ascii="Cambria" w:hAnsi="Cambria"/>
                <w:bCs/>
                <w:sz w:val="20"/>
                <w:szCs w:val="20"/>
                <w:lang w:val="es-ES"/>
              </w:rPr>
            </w:pPr>
            <w:r>
              <w:rPr>
                <w:rFonts w:ascii="Cambria" w:hAnsi="Cambria"/>
                <w:bCs/>
                <w:sz w:val="20"/>
                <w:szCs w:val="20"/>
                <w:lang w:val="es-ES" w:bidi="es-ES"/>
              </w:rPr>
              <w:t>N/A</w:t>
            </w:r>
          </w:p>
        </w:tc>
      </w:tr>
    </w:tbl>
    <w:p w14:paraId="56FD5D57" w14:textId="7003E77C" w:rsidR="003239B8" w:rsidRPr="00A42F8C" w:rsidRDefault="00223A29" w:rsidP="00A42F8C">
      <w:pPr>
        <w:spacing w:before="240" w:after="240"/>
        <w:ind w:firstLine="720"/>
        <w:jc w:val="both"/>
        <w:rPr>
          <w:rFonts w:asciiTheme="majorHAnsi" w:hAnsiTheme="majorHAnsi"/>
          <w:b/>
          <w:sz w:val="20"/>
          <w:szCs w:val="20"/>
          <w:lang w:val="es-ES_tradnl"/>
        </w:rPr>
      </w:pPr>
      <w:r w:rsidRPr="00CE544F">
        <w:rPr>
          <w:rFonts w:asciiTheme="majorHAnsi" w:hAnsiTheme="majorHAnsi"/>
          <w:b/>
          <w:sz w:val="20"/>
          <w:szCs w:val="20"/>
          <w:lang w:val="es-ES_tradnl"/>
        </w:rPr>
        <w:t xml:space="preserve">V. </w:t>
      </w:r>
      <w:r w:rsidRPr="00CE544F">
        <w:rPr>
          <w:rFonts w:asciiTheme="majorHAnsi" w:hAnsiTheme="majorHAnsi"/>
          <w:b/>
          <w:sz w:val="20"/>
          <w:szCs w:val="20"/>
          <w:lang w:val="es-ES_tradnl"/>
        </w:rPr>
        <w:tab/>
      </w:r>
      <w:r w:rsidR="004241A0" w:rsidRPr="00A42F8C">
        <w:rPr>
          <w:rFonts w:asciiTheme="majorHAnsi" w:hAnsiTheme="majorHAnsi"/>
          <w:b/>
          <w:sz w:val="20"/>
          <w:szCs w:val="20"/>
          <w:lang w:val="es-ES_tradnl"/>
        </w:rPr>
        <w:t>POSICIÓN DE LAS PARTES</w:t>
      </w:r>
      <w:r w:rsidR="003239B8" w:rsidRPr="00A42F8C">
        <w:rPr>
          <w:rFonts w:asciiTheme="majorHAnsi" w:hAnsiTheme="majorHAnsi"/>
          <w:b/>
          <w:sz w:val="20"/>
          <w:szCs w:val="20"/>
          <w:lang w:val="es-ES_tradnl"/>
        </w:rPr>
        <w:t xml:space="preserve"> </w:t>
      </w:r>
    </w:p>
    <w:p w14:paraId="2972BE93" w14:textId="4677C075" w:rsidR="00BD6D7A" w:rsidRPr="00A42F8C" w:rsidRDefault="00BD6D7A" w:rsidP="00A42F8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_tradnl"/>
        </w:rPr>
      </w:pPr>
      <w:r w:rsidRPr="00A42F8C">
        <w:rPr>
          <w:i/>
          <w:iCs/>
          <w:sz w:val="20"/>
          <w:szCs w:val="20"/>
          <w:lang w:val="es-ES_tradnl"/>
        </w:rPr>
        <w:t>Posición de la parte peticionaria</w:t>
      </w:r>
    </w:p>
    <w:p w14:paraId="7C4B7BAE" w14:textId="17DBDEFD" w:rsidR="00FD702C" w:rsidRPr="00A42F8C" w:rsidRDefault="0036358D" w:rsidP="00A42F8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A42F8C">
        <w:rPr>
          <w:sz w:val="20"/>
          <w:szCs w:val="20"/>
          <w:lang w:val="es-ES_tradnl"/>
        </w:rPr>
        <w:t xml:space="preserve">La parte peticionaria </w:t>
      </w:r>
      <w:r w:rsidR="00601E22" w:rsidRPr="00A42F8C">
        <w:rPr>
          <w:sz w:val="20"/>
          <w:szCs w:val="20"/>
          <w:lang w:val="es-ES_tradnl"/>
        </w:rPr>
        <w:t xml:space="preserve">denuncia que, durante la dictadura cívico-militar, el Sr. </w:t>
      </w:r>
      <w:r w:rsidR="00760A59" w:rsidRPr="00A42F8C">
        <w:rPr>
          <w:sz w:val="20"/>
          <w:szCs w:val="20"/>
          <w:lang w:val="es-ES_tradnl"/>
        </w:rPr>
        <w:t>Luis Illanes Hernández</w:t>
      </w:r>
      <w:r w:rsidR="00601E22" w:rsidRPr="00A42F8C">
        <w:rPr>
          <w:sz w:val="20"/>
          <w:szCs w:val="20"/>
          <w:lang w:val="es-ES_tradnl"/>
        </w:rPr>
        <w:t xml:space="preserve"> fue detenido y torturado </w:t>
      </w:r>
      <w:r w:rsidR="00E67A20" w:rsidRPr="00A42F8C">
        <w:rPr>
          <w:sz w:val="20"/>
          <w:szCs w:val="20"/>
          <w:lang w:val="es-ES_tradnl"/>
        </w:rPr>
        <w:t>por agentes del Estado</w:t>
      </w:r>
      <w:r w:rsidR="00601E22" w:rsidRPr="00A42F8C">
        <w:rPr>
          <w:sz w:val="20"/>
          <w:szCs w:val="20"/>
          <w:lang w:val="es-ES_tradnl"/>
        </w:rPr>
        <w:t>, sin que se investigara y reparara dichos delitos.</w:t>
      </w:r>
    </w:p>
    <w:p w14:paraId="2E3C87C5" w14:textId="2979A6EF" w:rsidR="00832281" w:rsidRPr="00A42F8C" w:rsidRDefault="005A3524" w:rsidP="00A42F8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A42F8C">
        <w:rPr>
          <w:sz w:val="20"/>
          <w:szCs w:val="20"/>
          <w:lang w:val="es-ES"/>
        </w:rPr>
        <w:t>E</w:t>
      </w:r>
      <w:r w:rsidR="000D39D6" w:rsidRPr="00A42F8C">
        <w:rPr>
          <w:sz w:val="20"/>
          <w:szCs w:val="20"/>
          <w:lang w:val="es-ES"/>
        </w:rPr>
        <w:t xml:space="preserve">l Sr. Hernández trabajaba como carpintero y era militante del Partido Socialista. Tras el golpe </w:t>
      </w:r>
      <w:r w:rsidR="000D39D6" w:rsidRPr="00A42F8C">
        <w:rPr>
          <w:sz w:val="20"/>
          <w:szCs w:val="20"/>
          <w:lang w:val="es-ES"/>
        </w:rPr>
        <w:lastRenderedPageBreak/>
        <w:t xml:space="preserve">de estado del 11 de septiembre de 1973, fue acusado y calumniado por simpatizantes de la dictadura de poseer armas escondidas en su casa. Debido a las acusaciones, el 5 de diciembre de 1973, </w:t>
      </w:r>
      <w:r w:rsidR="00E557EC" w:rsidRPr="00A42F8C">
        <w:rPr>
          <w:sz w:val="20"/>
          <w:szCs w:val="20"/>
          <w:lang w:val="es-ES"/>
        </w:rPr>
        <w:t xml:space="preserve">los </w:t>
      </w:r>
      <w:r w:rsidR="000D39D6" w:rsidRPr="00A42F8C">
        <w:rPr>
          <w:sz w:val="20"/>
          <w:szCs w:val="20"/>
          <w:lang w:val="es-ES"/>
        </w:rPr>
        <w:t>carabineros</w:t>
      </w:r>
      <w:r w:rsidR="00832281" w:rsidRPr="00A42F8C">
        <w:rPr>
          <w:sz w:val="20"/>
          <w:szCs w:val="20"/>
          <w:lang w:val="es-ES"/>
        </w:rPr>
        <w:t xml:space="preserve"> bajo el liderazgo del sargento Asensio</w:t>
      </w:r>
      <w:r w:rsidR="000D39D6" w:rsidRPr="00A42F8C">
        <w:rPr>
          <w:sz w:val="20"/>
          <w:szCs w:val="20"/>
          <w:lang w:val="es-ES"/>
        </w:rPr>
        <w:t xml:space="preserve"> invadieron su hogar ubicado en la población Antonio Varas, donde se encontraba con su esposa</w:t>
      </w:r>
      <w:r w:rsidR="00832281" w:rsidRPr="00A42F8C">
        <w:rPr>
          <w:sz w:val="20"/>
          <w:szCs w:val="20"/>
          <w:lang w:val="es-ES"/>
        </w:rPr>
        <w:t xml:space="preserve"> Rosa Alba Fernández Hernández,</w:t>
      </w:r>
      <w:r w:rsidR="000D39D6" w:rsidRPr="00A42F8C">
        <w:rPr>
          <w:sz w:val="20"/>
          <w:szCs w:val="20"/>
          <w:lang w:val="es-ES"/>
        </w:rPr>
        <w:t xml:space="preserve"> e hijos</w:t>
      </w:r>
      <w:r w:rsidR="00832281" w:rsidRPr="00A42F8C">
        <w:rPr>
          <w:sz w:val="20"/>
          <w:szCs w:val="20"/>
          <w:lang w:val="es-ES"/>
        </w:rPr>
        <w:t xml:space="preserve"> Marlen Isabel (a la época, una niña de seis años), Luis Alejandro (cuatro años), Francisco Javier (dos años) </w:t>
      </w:r>
      <w:r w:rsidR="008C33E8" w:rsidRPr="00A42F8C">
        <w:rPr>
          <w:sz w:val="20"/>
          <w:szCs w:val="20"/>
          <w:lang w:val="es-ES"/>
        </w:rPr>
        <w:t>e</w:t>
      </w:r>
      <w:r w:rsidR="00832281" w:rsidRPr="00A42F8C">
        <w:rPr>
          <w:sz w:val="20"/>
          <w:szCs w:val="20"/>
          <w:lang w:val="es-ES"/>
        </w:rPr>
        <w:t xml:space="preserve"> Ingrid Carmen (tres meses de vida)</w:t>
      </w:r>
      <w:r w:rsidR="000D39D6" w:rsidRPr="00A42F8C">
        <w:rPr>
          <w:sz w:val="20"/>
          <w:szCs w:val="20"/>
          <w:lang w:val="es-ES"/>
        </w:rPr>
        <w:t xml:space="preserve">. </w:t>
      </w:r>
    </w:p>
    <w:p w14:paraId="3E806EBF" w14:textId="17E7AF4B" w:rsidR="00FA0665" w:rsidRPr="00A42F8C" w:rsidRDefault="00832281" w:rsidP="00A42F8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A42F8C">
        <w:rPr>
          <w:sz w:val="20"/>
          <w:szCs w:val="20"/>
          <w:lang w:val="es-ES"/>
        </w:rPr>
        <w:t>Los carabineros d</w:t>
      </w:r>
      <w:r w:rsidR="000D39D6" w:rsidRPr="00A42F8C">
        <w:rPr>
          <w:sz w:val="20"/>
          <w:szCs w:val="20"/>
          <w:lang w:val="es-ES"/>
        </w:rPr>
        <w:t>estrozaron la estructura de la casa, volcaron objetos, derramaron harina, leche y lo que sea donde pensaban que podrían estar escondidas las armas. A continuación, lo subieron a un furgón de carabineros junto con toda su familia. Lo trasladaron a la comisaría de Antonio Varas, luego a la comisaría de Guillermo Gallardo, donde liberaron a su esposa e hijos. Lo mantuvieron detenido en este lugar, mientras su familia fue trasladada a la población Elia Laferti, que actualmente es la población Bernardo O’Higgins. Estuvo detenido desde el 5 de diciembre hasta el 10 de diciembre de 1973, luego fue entregado al regimiento Sangra de Puerto Montt, donde permaneció detenido hasta el 23 de diciembre de 1973. En la citada fecha, fue liberado por falta de méritos, ya que no encontraron nada en su casa. Durante el período de detención, estuvo incomunicado y sufrió diversas formas de tortura, incluyendo la introducción de su cabeza en un recipiente lleno de heces de animal, para que declarara la existencia de armas. Debido al tiempo que estuvo detenido, perdió su trabajo y la casa que arrendaba, y tuvo que mudarse al campo de la familia de su esposa.</w:t>
      </w:r>
    </w:p>
    <w:p w14:paraId="6809AF1E" w14:textId="1E908E2F" w:rsidR="00832281" w:rsidRPr="00A42F8C" w:rsidRDefault="00832281" w:rsidP="00A42F8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A42F8C">
        <w:rPr>
          <w:sz w:val="20"/>
          <w:szCs w:val="20"/>
          <w:lang w:val="es-ES"/>
        </w:rPr>
        <w:t xml:space="preserve">La parte peticionaria </w:t>
      </w:r>
      <w:r w:rsidR="00CB4901" w:rsidRPr="00A42F8C">
        <w:rPr>
          <w:sz w:val="20"/>
          <w:szCs w:val="20"/>
          <w:lang w:val="es-ES"/>
        </w:rPr>
        <w:t xml:space="preserve">señala al entonces dictador </w:t>
      </w:r>
      <w:r w:rsidR="004C43DD" w:rsidRPr="00A42F8C">
        <w:rPr>
          <w:sz w:val="20"/>
          <w:szCs w:val="20"/>
          <w:lang w:val="es-ES"/>
        </w:rPr>
        <w:t>y a</w:t>
      </w:r>
      <w:r w:rsidRPr="00A42F8C">
        <w:rPr>
          <w:sz w:val="20"/>
          <w:szCs w:val="20"/>
          <w:lang w:val="es-ES"/>
        </w:rPr>
        <w:t xml:space="preserve"> los carabineros liderados </w:t>
      </w:r>
      <w:r w:rsidR="004C43DD" w:rsidRPr="00A42F8C">
        <w:rPr>
          <w:sz w:val="20"/>
          <w:szCs w:val="20"/>
          <w:lang w:val="es-ES"/>
        </w:rPr>
        <w:t>por un tal “</w:t>
      </w:r>
      <w:r w:rsidRPr="00A42F8C">
        <w:rPr>
          <w:sz w:val="20"/>
          <w:szCs w:val="20"/>
          <w:lang w:val="es-ES"/>
        </w:rPr>
        <w:t>sargento Asensio</w:t>
      </w:r>
      <w:r w:rsidR="004C43DD" w:rsidRPr="00A42F8C">
        <w:rPr>
          <w:sz w:val="20"/>
          <w:szCs w:val="20"/>
          <w:lang w:val="es-ES"/>
        </w:rPr>
        <w:t>”</w:t>
      </w:r>
      <w:r w:rsidRPr="00A42F8C">
        <w:rPr>
          <w:sz w:val="20"/>
          <w:szCs w:val="20"/>
          <w:lang w:val="es-ES"/>
        </w:rPr>
        <w:t xml:space="preserve"> como responsables por la detención y tortura de la presunta víctima. Informa</w:t>
      </w:r>
      <w:r w:rsidR="005A146D" w:rsidRPr="00A42F8C">
        <w:rPr>
          <w:sz w:val="20"/>
          <w:szCs w:val="20"/>
          <w:lang w:val="es-ES"/>
        </w:rPr>
        <w:t>n</w:t>
      </w:r>
      <w:r w:rsidRPr="00A42F8C">
        <w:rPr>
          <w:noProof/>
          <w:sz w:val="20"/>
          <w:szCs w:val="20"/>
          <w:lang w:val="es-ES_tradnl"/>
        </w:rPr>
        <w:t xml:space="preserve"> que el Sr. Hernández es miembro de la </w:t>
      </w:r>
      <w:r w:rsidRPr="00A42F8C">
        <w:rPr>
          <w:bCs/>
          <w:noProof/>
          <w:sz w:val="20"/>
          <w:szCs w:val="20"/>
          <w:lang w:val="es-ES"/>
        </w:rPr>
        <w:t xml:space="preserve">Agrupación de Ex Prisioneros Políticos “Salvador Allende” de Puerto Montt. </w:t>
      </w:r>
      <w:r w:rsidR="00613DD3" w:rsidRPr="00A42F8C">
        <w:rPr>
          <w:bCs/>
          <w:noProof/>
          <w:sz w:val="20"/>
          <w:szCs w:val="20"/>
          <w:lang w:val="es-ES"/>
        </w:rPr>
        <w:t xml:space="preserve">Aporta copia de “ficha de ingreso preso político y/o torturado” a la Comisión Valech con fecha 30 de marzo de 2010. </w:t>
      </w:r>
      <w:r w:rsidRPr="00A42F8C">
        <w:rPr>
          <w:sz w:val="20"/>
          <w:szCs w:val="20"/>
          <w:lang w:val="es-ES"/>
        </w:rPr>
        <w:t xml:space="preserve">Afirma que nunca hubo reparaciones por las violaciones mencionadas, ni tampoco </w:t>
      </w:r>
      <w:r w:rsidR="005A146D" w:rsidRPr="00A42F8C">
        <w:rPr>
          <w:sz w:val="20"/>
          <w:szCs w:val="20"/>
          <w:lang w:val="es-ES"/>
        </w:rPr>
        <w:t>ningún tipo de investigación</w:t>
      </w:r>
      <w:r w:rsidRPr="00A42F8C">
        <w:rPr>
          <w:sz w:val="20"/>
          <w:szCs w:val="20"/>
          <w:lang w:val="es-ES"/>
        </w:rPr>
        <w:t xml:space="preserve">. </w:t>
      </w:r>
    </w:p>
    <w:p w14:paraId="2D4ECF23" w14:textId="2DBA6638" w:rsidR="00C74567" w:rsidRPr="00A42F8C" w:rsidRDefault="00C74567" w:rsidP="00A42F8C">
      <w:pPr>
        <w:pStyle w:val="ListParagraph"/>
        <w:widowControl w:val="0"/>
        <w:autoSpaceDE w:val="0"/>
        <w:autoSpaceDN w:val="0"/>
        <w:spacing w:before="240" w:after="240"/>
        <w:ind w:left="0" w:firstLine="720"/>
        <w:jc w:val="both"/>
        <w:rPr>
          <w:i/>
          <w:iCs/>
          <w:sz w:val="20"/>
          <w:szCs w:val="20"/>
          <w:lang w:val="es-ES_tradnl"/>
        </w:rPr>
      </w:pPr>
      <w:r w:rsidRPr="00A42F8C">
        <w:rPr>
          <w:i/>
          <w:iCs/>
          <w:sz w:val="20"/>
          <w:szCs w:val="20"/>
          <w:lang w:val="es-ES_tradnl"/>
        </w:rPr>
        <w:t>Posición del Estado</w:t>
      </w:r>
      <w:r w:rsidR="004C658E" w:rsidRPr="00A42F8C">
        <w:rPr>
          <w:i/>
          <w:iCs/>
          <w:sz w:val="20"/>
          <w:szCs w:val="20"/>
          <w:lang w:val="es-ES_tradnl"/>
        </w:rPr>
        <w:t xml:space="preserve"> de Chile</w:t>
      </w:r>
    </w:p>
    <w:p w14:paraId="3B476F1A" w14:textId="77777777" w:rsidR="003D69D1" w:rsidRPr="00A42F8C" w:rsidRDefault="00786D22" w:rsidP="00A42F8C">
      <w:pPr>
        <w:pStyle w:val="ListParagraph"/>
        <w:widowControl w:val="0"/>
        <w:numPr>
          <w:ilvl w:val="0"/>
          <w:numId w:val="59"/>
        </w:numPr>
        <w:autoSpaceDE w:val="0"/>
        <w:autoSpaceDN w:val="0"/>
        <w:spacing w:before="240" w:after="240"/>
        <w:ind w:left="0" w:firstLine="720"/>
        <w:jc w:val="both"/>
        <w:rPr>
          <w:sz w:val="20"/>
          <w:szCs w:val="20"/>
          <w:lang w:val="es-ES"/>
        </w:rPr>
      </w:pPr>
      <w:r w:rsidRPr="00A42F8C">
        <w:rPr>
          <w:sz w:val="20"/>
          <w:szCs w:val="20"/>
          <w:lang w:val="es-ES_tradnl"/>
        </w:rPr>
        <w:t>El Estado de Chile</w:t>
      </w:r>
      <w:r w:rsidR="003D69D1" w:rsidRPr="00A42F8C">
        <w:rPr>
          <w:sz w:val="20"/>
          <w:szCs w:val="20"/>
          <w:lang w:val="es-ES_tradnl"/>
        </w:rPr>
        <w:t xml:space="preserve"> afirma que desde la recuperación de la democracia ha adoptado diversas medidas para avanzar en verdad, justicia, reparación y garantías de no repetición respecto de las graves violaciones a los derechos humanos cometidas durante la dictadura. </w:t>
      </w:r>
    </w:p>
    <w:p w14:paraId="7CF9D2D5" w14:textId="08DE9971" w:rsidR="00B07916" w:rsidRPr="00A42F8C" w:rsidRDefault="003D69D1" w:rsidP="00A42F8C">
      <w:pPr>
        <w:pStyle w:val="ListParagraph"/>
        <w:widowControl w:val="0"/>
        <w:numPr>
          <w:ilvl w:val="0"/>
          <w:numId w:val="59"/>
        </w:numPr>
        <w:autoSpaceDE w:val="0"/>
        <w:autoSpaceDN w:val="0"/>
        <w:spacing w:before="240" w:after="240"/>
        <w:ind w:left="0" w:firstLine="720"/>
        <w:jc w:val="both"/>
        <w:rPr>
          <w:sz w:val="20"/>
          <w:szCs w:val="20"/>
          <w:lang w:val="es-ES"/>
        </w:rPr>
      </w:pPr>
      <w:r w:rsidRPr="00A42F8C">
        <w:rPr>
          <w:sz w:val="20"/>
          <w:szCs w:val="20"/>
          <w:lang w:val="es-ES"/>
        </w:rPr>
        <w:t>En lo que respecta a las medidas vinculadas con la búsqueda de la verdad menciona</w:t>
      </w:r>
      <w:r w:rsidR="008F68EF" w:rsidRPr="00A42F8C">
        <w:rPr>
          <w:sz w:val="20"/>
          <w:szCs w:val="20"/>
          <w:lang w:val="es-ES"/>
        </w:rPr>
        <w:t>:</w:t>
      </w:r>
      <w:r w:rsidRPr="00A42F8C">
        <w:rPr>
          <w:sz w:val="20"/>
          <w:szCs w:val="20"/>
          <w:lang w:val="es-ES"/>
        </w:rPr>
        <w:t xml:space="preserve"> i) la Comisión Nacional de Verdad y Reconciliación, creada mediante Decreto Supremo Nº 355 del 25 de abril de 1990, y su primer estudio que reconoció a 2.296 personas como víctimas de violaciones de derechos humanos (“Informe Rettig”), así como la nueva evaluación de la Comisión Nacional de Reparación y Reconciliación que agregó otros 899 casos de violaciones; ii) la creación de la Comisión Nacional sobre Prisión Política y Tortura por medio del Decreto Supremo Nº 1.040, del 11 de noviembre de 2003; dicha Comisión reconoció a 27.255 personas como víctimas de prisión política y tortura (“Informe Valech”), agregándose otros 1.204 casos en su etapa de reconsideración; iii) la creación de la Comisión Presidencial Asesora para la Calificación de Detenidos Desaparecidos, Ejecutados Políticos y Víctimas de Prisión Política y Tortura mediante la Ley Nº 20.405, del 10 de diciembre de 2009, y el consecuente reconocimiento a otros 30 casos de ejecuciones y/o desapariciones forzosas, y 9.795 otros casos de prisión política y tortura</w:t>
      </w:r>
      <w:r w:rsidR="00B07916" w:rsidRPr="00A42F8C">
        <w:rPr>
          <w:sz w:val="20"/>
          <w:szCs w:val="20"/>
          <w:lang w:val="es-ES"/>
        </w:rPr>
        <w:t xml:space="preserve">; iv) la creación del Programa Continuación Ley N°19.123 del Ministerio del Interior (“Programa de Derechos Humanos”), en 1997, mediante el Decreto N°1.005; dicho programa presta asistencia social y legal a los familiares de las víctimas de desaparición forzada, y fue traspasado al Ministerio de Justicia y Derechos Humanos mediante la Ley N°20.885 de 2017; </w:t>
      </w:r>
      <w:r w:rsidR="00FA1498" w:rsidRPr="00A42F8C">
        <w:rPr>
          <w:sz w:val="20"/>
          <w:szCs w:val="20"/>
          <w:lang w:val="es-ES"/>
        </w:rPr>
        <w:t xml:space="preserve">y </w:t>
      </w:r>
      <w:r w:rsidR="00B07916" w:rsidRPr="00A42F8C">
        <w:rPr>
          <w:sz w:val="20"/>
          <w:szCs w:val="20"/>
          <w:lang w:val="es-ES"/>
        </w:rPr>
        <w:t>v) el establecimiento de una Unidad Especial de identificación forense en el ámbito del Servicio Médico Legal para apoyar los procesos de búsqueda e identificación de víctimas.</w:t>
      </w:r>
    </w:p>
    <w:p w14:paraId="1E1E51B4" w14:textId="77777777" w:rsidR="00FD702C" w:rsidRDefault="00B07916" w:rsidP="00A42F8C">
      <w:pPr>
        <w:pStyle w:val="ListParagraph"/>
        <w:widowControl w:val="0"/>
        <w:numPr>
          <w:ilvl w:val="0"/>
          <w:numId w:val="59"/>
        </w:numPr>
        <w:autoSpaceDE w:val="0"/>
        <w:autoSpaceDN w:val="0"/>
        <w:spacing w:before="240" w:after="240"/>
        <w:ind w:left="0" w:firstLine="720"/>
        <w:jc w:val="both"/>
        <w:rPr>
          <w:sz w:val="20"/>
          <w:szCs w:val="20"/>
          <w:lang w:val="es-ES"/>
        </w:rPr>
      </w:pPr>
      <w:r w:rsidRPr="00A42F8C">
        <w:rPr>
          <w:sz w:val="20"/>
          <w:szCs w:val="20"/>
          <w:lang w:val="es-ES"/>
        </w:rPr>
        <w:t xml:space="preserve">En lo que respecta a la justicia, argumenta que </w:t>
      </w:r>
      <w:r w:rsidR="00FD702C" w:rsidRPr="00A42F8C">
        <w:rPr>
          <w:sz w:val="20"/>
          <w:szCs w:val="20"/>
          <w:lang w:val="es-ES"/>
        </w:rPr>
        <w:t>se</w:t>
      </w:r>
      <w:r w:rsidRPr="00A42F8C">
        <w:rPr>
          <w:sz w:val="20"/>
          <w:szCs w:val="20"/>
          <w:lang w:val="es-ES"/>
        </w:rPr>
        <w:t xml:space="preserve"> ha avanzado de manera decidida en la persecución penal de aquellos responsables de las graves violaciones cometidas durante la dictadura. </w:t>
      </w:r>
      <w:r w:rsidR="008516FB" w:rsidRPr="00A42F8C">
        <w:rPr>
          <w:sz w:val="20"/>
          <w:szCs w:val="20"/>
          <w:lang w:val="es-ES"/>
        </w:rPr>
        <w:t xml:space="preserve">Señala que la Corte IDH ha reconocido los importantes avances en la práctica de los tribunales chilenos, </w:t>
      </w:r>
      <w:r w:rsidR="008516FB" w:rsidRPr="00A42F8C">
        <w:rPr>
          <w:i/>
          <w:iCs/>
          <w:sz w:val="20"/>
          <w:szCs w:val="20"/>
          <w:lang w:val="es-ES"/>
        </w:rPr>
        <w:t>v.g.</w:t>
      </w:r>
      <w:r w:rsidR="008516FB" w:rsidRPr="00A42F8C">
        <w:rPr>
          <w:sz w:val="20"/>
          <w:szCs w:val="20"/>
          <w:lang w:val="es-ES"/>
        </w:rPr>
        <w:t xml:space="preserve">, en el caso </w:t>
      </w:r>
      <w:r w:rsidR="008516FB" w:rsidRPr="00A42F8C">
        <w:rPr>
          <w:i/>
          <w:iCs/>
          <w:sz w:val="20"/>
          <w:szCs w:val="20"/>
          <w:lang w:val="es-ES"/>
        </w:rPr>
        <w:t>Órdenes Guerra vs Chile</w:t>
      </w:r>
      <w:r w:rsidR="008516FB" w:rsidRPr="00A42F8C">
        <w:rPr>
          <w:sz w:val="20"/>
          <w:szCs w:val="20"/>
          <w:lang w:val="es-ES"/>
        </w:rPr>
        <w:t>.</w:t>
      </w:r>
    </w:p>
    <w:p w14:paraId="35E3C703" w14:textId="77777777" w:rsidR="00DE2691" w:rsidRPr="00A42F8C" w:rsidRDefault="00DE2691" w:rsidP="00DE2691">
      <w:pPr>
        <w:pStyle w:val="ListParagraph"/>
        <w:widowControl w:val="0"/>
        <w:autoSpaceDE w:val="0"/>
        <w:autoSpaceDN w:val="0"/>
        <w:spacing w:before="240" w:after="240"/>
        <w:jc w:val="both"/>
        <w:rPr>
          <w:sz w:val="20"/>
          <w:szCs w:val="20"/>
          <w:lang w:val="es-ES"/>
        </w:rPr>
      </w:pPr>
    </w:p>
    <w:p w14:paraId="7C8E1743" w14:textId="77777777" w:rsidR="00FD702C" w:rsidRPr="00A42F8C" w:rsidRDefault="00FD702C" w:rsidP="00A42F8C">
      <w:pPr>
        <w:pStyle w:val="ListParagraph"/>
        <w:widowControl w:val="0"/>
        <w:numPr>
          <w:ilvl w:val="0"/>
          <w:numId w:val="59"/>
        </w:numPr>
        <w:autoSpaceDE w:val="0"/>
        <w:autoSpaceDN w:val="0"/>
        <w:spacing w:before="240" w:after="240"/>
        <w:ind w:left="0" w:firstLine="720"/>
        <w:jc w:val="both"/>
        <w:rPr>
          <w:sz w:val="20"/>
          <w:szCs w:val="20"/>
          <w:lang w:val="es-ES"/>
        </w:rPr>
      </w:pPr>
      <w:r w:rsidRPr="00A42F8C">
        <w:rPr>
          <w:sz w:val="20"/>
          <w:szCs w:val="20"/>
          <w:lang w:val="es-ES"/>
        </w:rPr>
        <w:lastRenderedPageBreak/>
        <w:t>En lo que respecta a las medidas de reparación, el Estado indica, en resumen, que: i) la Ley N°19.123, de 1992, creó la Corporación Nacional de Reparación y Reconciliación y estableció pensiones y otros beneficios en favor de los familiares de las víctimas individualizadas en el Informe Rettig y las demás que fueran reconocidas por dicha Corporación; ii) a dichos beneficios se agregaron los recogidos en la Ley N°19.980, de 2004, que establece otras medidas en favor de los hijos de las víctimas de desaparición forzada y otros familiares, aumentándose también el monto de las pensiones mensuales previstas en la Ley N°19.123; iii) además, la Corporación Nacional de Reparación y Reconciliación estuvo a cargo de promover y coadyuvar las acciones tendientes a determinar el paradero y las circunstancias de la desaparición o muerte de las personas detenidas desaparecidas, aportando también como una medida de verdad; iv) asimismo, la Ley N°19.992 estableció una serie de beneficios para las víctimas calificadas en el “Informe Valech” como víctimas de prisión política y tortura, cónyuges y otros familiares; v) a las citadas medidas de carácter administrativo se agregan las reparaciones otorgadas por el Poder Judiciario en el ámbito de demandas civiles contra el Estado.</w:t>
      </w:r>
    </w:p>
    <w:p w14:paraId="56D2BDDF" w14:textId="60E9988C" w:rsidR="00FD702C" w:rsidRPr="00A42F8C" w:rsidRDefault="00FD702C" w:rsidP="00A42F8C">
      <w:pPr>
        <w:pStyle w:val="ListParagraph"/>
        <w:widowControl w:val="0"/>
        <w:numPr>
          <w:ilvl w:val="0"/>
          <w:numId w:val="59"/>
        </w:numPr>
        <w:autoSpaceDE w:val="0"/>
        <w:autoSpaceDN w:val="0"/>
        <w:spacing w:before="240" w:after="240"/>
        <w:ind w:left="0" w:firstLine="720"/>
        <w:jc w:val="both"/>
        <w:rPr>
          <w:sz w:val="20"/>
          <w:szCs w:val="20"/>
          <w:lang w:val="es-ES"/>
        </w:rPr>
      </w:pPr>
      <w:r w:rsidRPr="00A42F8C">
        <w:rPr>
          <w:sz w:val="20"/>
          <w:szCs w:val="20"/>
          <w:lang w:val="es-ES"/>
        </w:rPr>
        <w:t>Con respecto a las garantías de no repetición, menciona: i) la tipificación en el derecho interno de los crímenes de lesa humanidad en la Ley N°20.357, la tipificación de la tortura mediante la Ley N°20.968 y la suscripción de todos los tratados internacionales de derechos humanos de Naciones Unidas, así como la mayoría de los tratados en la materia del sistema interamericano; ii) la creación, mediante la Ley N°20.405, del Instituto Nacional de Derechos Humanos, órgano autónomo que tiene por objeto la promoción y protección de los derechos humanos de las personas que habitan en el territorio de Chile; iii) la creación, mediante la Ley N°20.885, del Plan Nacional de Derechos Humanos, que tiene como contenido mínimo la promoción de la investigación, sanción y reparación de los crímenes de lesa humanidad, genocidio y crímenes de guerra, especialmente aquellos comprendidos entre 1973 y 1990.</w:t>
      </w:r>
    </w:p>
    <w:p w14:paraId="3603EED3" w14:textId="29D4C2A0" w:rsidR="0056767B" w:rsidRPr="00A42F8C" w:rsidRDefault="004F148C" w:rsidP="00A42F8C">
      <w:pPr>
        <w:pStyle w:val="ListParagraph"/>
        <w:widowControl w:val="0"/>
        <w:numPr>
          <w:ilvl w:val="0"/>
          <w:numId w:val="59"/>
        </w:numPr>
        <w:autoSpaceDE w:val="0"/>
        <w:autoSpaceDN w:val="0"/>
        <w:spacing w:before="240" w:after="240"/>
        <w:ind w:left="0" w:firstLine="720"/>
        <w:jc w:val="both"/>
        <w:rPr>
          <w:sz w:val="20"/>
          <w:szCs w:val="20"/>
          <w:lang w:val="es-ES"/>
        </w:rPr>
      </w:pPr>
      <w:r w:rsidRPr="00A42F8C">
        <w:rPr>
          <w:sz w:val="20"/>
          <w:szCs w:val="20"/>
          <w:lang w:val="es-ES"/>
        </w:rPr>
        <w:t>En relación con el análisis de admisibilidad ante la CIDH, el Estado argumenta que la petición no cumple con los requisitos mínimos de su presentación, toda vez que carece de una redacción clara y coherente tanto de los hechos como de las vulneraciones alegadas</w:t>
      </w:r>
      <w:r w:rsidR="00222BB3" w:rsidRPr="00A42F8C">
        <w:rPr>
          <w:sz w:val="20"/>
          <w:szCs w:val="20"/>
          <w:lang w:val="es-ES"/>
        </w:rPr>
        <w:t>;</w:t>
      </w:r>
      <w:r w:rsidRPr="00A42F8C">
        <w:rPr>
          <w:sz w:val="20"/>
          <w:szCs w:val="20"/>
          <w:lang w:val="es-ES"/>
        </w:rPr>
        <w:t xml:space="preserve"> </w:t>
      </w:r>
      <w:r w:rsidR="00222BB3" w:rsidRPr="00A42F8C">
        <w:rPr>
          <w:sz w:val="20"/>
          <w:szCs w:val="20"/>
          <w:lang w:val="es-ES"/>
        </w:rPr>
        <w:t>y que</w:t>
      </w:r>
      <w:r w:rsidRPr="00A42F8C">
        <w:rPr>
          <w:sz w:val="20"/>
          <w:szCs w:val="20"/>
          <w:lang w:val="es-ES"/>
        </w:rPr>
        <w:t xml:space="preserve"> los peticionarios no individualizan alguna acción judicial que aseguran se intentó. El Estado considera que su posibilidad de defensa se ve perjudicada por el hecho de que la información proporcionada por la parte peticionaria es incompleta e indeterminada.</w:t>
      </w:r>
    </w:p>
    <w:p w14:paraId="14DBC4DD" w14:textId="5E505B80" w:rsidR="004F148C" w:rsidRPr="00A42F8C" w:rsidRDefault="007E5837" w:rsidP="00A42F8C">
      <w:pPr>
        <w:pStyle w:val="ListParagraph"/>
        <w:widowControl w:val="0"/>
        <w:numPr>
          <w:ilvl w:val="0"/>
          <w:numId w:val="59"/>
        </w:numPr>
        <w:autoSpaceDE w:val="0"/>
        <w:autoSpaceDN w:val="0"/>
        <w:spacing w:before="240" w:after="240"/>
        <w:ind w:left="0" w:firstLine="720"/>
        <w:jc w:val="both"/>
        <w:rPr>
          <w:sz w:val="20"/>
          <w:szCs w:val="20"/>
          <w:lang w:val="es-ES"/>
        </w:rPr>
      </w:pPr>
      <w:r w:rsidRPr="00A42F8C">
        <w:rPr>
          <w:sz w:val="20"/>
          <w:szCs w:val="20"/>
          <w:lang w:val="es-ES"/>
        </w:rPr>
        <w:t>Además</w:t>
      </w:r>
      <w:r w:rsidR="004F148C" w:rsidRPr="00A42F8C">
        <w:rPr>
          <w:sz w:val="20"/>
          <w:szCs w:val="20"/>
          <w:lang w:val="es-ES"/>
        </w:rPr>
        <w:t>, el Estado sostiene que la petición es inadmisible por falta de agotamiento debido de los recursos internos. Señala que existían recursos internos disponibles a la presunta víctima, como i) la acción individual de responsabilidad del Estado para la indemnización de los perjuicios sufridos como consecuencia de los crímenes de lesa humanidad cometidos entre el 11 de septiembre de 1973 y el 11 de marzo de 1990</w:t>
      </w:r>
      <w:r w:rsidR="00E63A14" w:rsidRPr="00A42F8C">
        <w:rPr>
          <w:sz w:val="20"/>
          <w:szCs w:val="20"/>
          <w:lang w:val="es-ES"/>
        </w:rPr>
        <w:t>;</w:t>
      </w:r>
      <w:r w:rsidR="004F148C" w:rsidRPr="00A42F8C">
        <w:rPr>
          <w:sz w:val="20"/>
          <w:szCs w:val="20"/>
          <w:lang w:val="es-ES"/>
        </w:rPr>
        <w:t xml:space="preserve"> y ii) la posibilidad de interponer una querella por el delito de apremios ilegítimos. </w:t>
      </w:r>
      <w:bookmarkStart w:id="2" w:name="_Hlk140070675"/>
      <w:r w:rsidR="004F148C" w:rsidRPr="00A42F8C">
        <w:rPr>
          <w:sz w:val="20"/>
          <w:szCs w:val="20"/>
          <w:lang w:val="es-ES"/>
        </w:rPr>
        <w:t xml:space="preserve">Argumenta que la petición </w:t>
      </w:r>
      <w:r w:rsidR="006C4DD7" w:rsidRPr="00A42F8C">
        <w:rPr>
          <w:sz w:val="20"/>
          <w:szCs w:val="20"/>
          <w:lang w:val="es-ES"/>
        </w:rPr>
        <w:t>no acredita</w:t>
      </w:r>
      <w:r w:rsidR="004F148C" w:rsidRPr="00A42F8C">
        <w:rPr>
          <w:sz w:val="20"/>
          <w:szCs w:val="20"/>
          <w:lang w:val="es-ES"/>
        </w:rPr>
        <w:t xml:space="preserve"> si los recursos </w:t>
      </w:r>
      <w:r w:rsidR="006C4DD7" w:rsidRPr="00A42F8C">
        <w:rPr>
          <w:sz w:val="20"/>
          <w:szCs w:val="20"/>
          <w:lang w:val="es-ES"/>
        </w:rPr>
        <w:t>disponibles</w:t>
      </w:r>
      <w:r w:rsidR="004F148C" w:rsidRPr="00A42F8C">
        <w:rPr>
          <w:sz w:val="20"/>
          <w:szCs w:val="20"/>
          <w:lang w:val="es-ES"/>
        </w:rPr>
        <w:t xml:space="preserve"> fueron debidamente agotados.</w:t>
      </w:r>
      <w:bookmarkEnd w:id="2"/>
    </w:p>
    <w:p w14:paraId="18D7B7FB" w14:textId="2814A642" w:rsidR="0056767B" w:rsidRPr="00A42F8C" w:rsidRDefault="007E5837" w:rsidP="00A42F8C">
      <w:pPr>
        <w:pStyle w:val="ListParagraph"/>
        <w:widowControl w:val="0"/>
        <w:numPr>
          <w:ilvl w:val="0"/>
          <w:numId w:val="59"/>
        </w:numPr>
        <w:autoSpaceDE w:val="0"/>
        <w:autoSpaceDN w:val="0"/>
        <w:spacing w:before="240" w:after="240"/>
        <w:ind w:left="0" w:firstLine="720"/>
        <w:jc w:val="both"/>
        <w:rPr>
          <w:sz w:val="20"/>
          <w:szCs w:val="20"/>
          <w:lang w:val="es-ES_tradnl"/>
        </w:rPr>
      </w:pPr>
      <w:bookmarkStart w:id="3" w:name="_Hlk140070812"/>
      <w:r w:rsidRPr="00A42F8C">
        <w:rPr>
          <w:sz w:val="20"/>
          <w:szCs w:val="20"/>
          <w:lang w:val="es-ES"/>
        </w:rPr>
        <w:t>Asimismo</w:t>
      </w:r>
      <w:r w:rsidR="00A11785" w:rsidRPr="00A42F8C">
        <w:rPr>
          <w:sz w:val="20"/>
          <w:szCs w:val="20"/>
          <w:lang w:val="es-ES"/>
        </w:rPr>
        <w:t xml:space="preserve">, </w:t>
      </w:r>
      <w:r w:rsidRPr="00A42F8C">
        <w:rPr>
          <w:sz w:val="20"/>
          <w:szCs w:val="20"/>
          <w:bdr w:val="none" w:sz="0" w:space="0" w:color="auto" w:frame="1"/>
          <w:lang w:val="es-ES_tradnl"/>
        </w:rPr>
        <w:t xml:space="preserve">el Estado afirma que la CIDH es incompetente para evaluar violaciones de la Convención Americana en relación a hechos anteriores a la </w:t>
      </w:r>
      <w:r w:rsidRPr="00A42F8C">
        <w:rPr>
          <w:bCs/>
          <w:sz w:val="20"/>
          <w:szCs w:val="20"/>
          <w:bdr w:val="none" w:sz="0" w:space="0" w:color="auto" w:frame="1"/>
          <w:lang w:val="es-ES_tradnl" w:bidi="es-ES"/>
        </w:rPr>
        <w:t>ratificación el 21 de agosto de 1990, como son los hechos de tortura y detención arbitraria alegados por la parte peticionaria.</w:t>
      </w:r>
    </w:p>
    <w:bookmarkEnd w:id="3"/>
    <w:p w14:paraId="6B466593" w14:textId="23EAD031" w:rsidR="00B83158" w:rsidRPr="00A42F8C" w:rsidRDefault="00B83158" w:rsidP="00A42F8C">
      <w:pPr>
        <w:spacing w:before="240" w:after="240"/>
        <w:ind w:firstLine="720"/>
        <w:jc w:val="both"/>
        <w:rPr>
          <w:rFonts w:ascii="Cambria" w:hAnsi="Cambria"/>
          <w:sz w:val="20"/>
          <w:szCs w:val="20"/>
          <w:lang w:val="es-ES_tradnl"/>
        </w:rPr>
      </w:pPr>
      <w:r w:rsidRPr="00A42F8C">
        <w:rPr>
          <w:rFonts w:asciiTheme="majorHAnsi" w:hAnsiTheme="majorHAnsi"/>
          <w:b/>
          <w:sz w:val="20"/>
          <w:szCs w:val="20"/>
          <w:lang w:val="es-ES_tradnl"/>
        </w:rPr>
        <w:t xml:space="preserve">VI. </w:t>
      </w:r>
      <w:r w:rsidRPr="00A42F8C">
        <w:rPr>
          <w:rFonts w:asciiTheme="majorHAnsi" w:hAnsiTheme="majorHAnsi"/>
          <w:b/>
          <w:sz w:val="20"/>
          <w:szCs w:val="20"/>
          <w:lang w:val="es-ES_tradnl"/>
        </w:rPr>
        <w:tab/>
      </w:r>
      <w:r w:rsidRPr="00A42F8C">
        <w:rPr>
          <w:rFonts w:asciiTheme="majorHAnsi" w:hAnsiTheme="majorHAnsi"/>
          <w:b/>
          <w:bCs/>
          <w:sz w:val="20"/>
          <w:szCs w:val="20"/>
          <w:lang w:val="es-ES_tradnl"/>
        </w:rPr>
        <w:t xml:space="preserve">ANÁLISIS DE </w:t>
      </w:r>
      <w:r w:rsidRPr="00A42F8C">
        <w:rPr>
          <w:rFonts w:asciiTheme="majorHAnsi" w:hAnsiTheme="majorHAnsi"/>
          <w:b/>
          <w:sz w:val="20"/>
          <w:szCs w:val="20"/>
          <w:lang w:val="es-ES_tradnl"/>
        </w:rPr>
        <w:t>AGOTAMIENTO DE LOS RECURSOS INTERNOS Y PLAZO DE PRESENTACIÓN</w:t>
      </w:r>
      <w:r w:rsidRPr="00A42F8C">
        <w:rPr>
          <w:rFonts w:asciiTheme="majorHAnsi" w:eastAsia="Cambria" w:hAnsiTheme="majorHAnsi" w:cs="Cambria"/>
          <w:b/>
          <w:bCs/>
          <w:color w:val="000000"/>
          <w:sz w:val="20"/>
          <w:szCs w:val="20"/>
          <w:u w:color="000000"/>
          <w:lang w:val="es-ES_tradnl" w:eastAsia="es-ES"/>
        </w:rPr>
        <w:t xml:space="preserve"> </w:t>
      </w:r>
    </w:p>
    <w:p w14:paraId="5ED1F33D" w14:textId="77777777" w:rsidR="00CD2A10" w:rsidRPr="00A42F8C" w:rsidRDefault="00C90893" w:rsidP="00A42F8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A42F8C">
        <w:rPr>
          <w:rFonts w:eastAsia="Times New Roman"/>
          <w:sz w:val="20"/>
          <w:szCs w:val="20"/>
          <w:bdr w:val="none" w:sz="0" w:space="0" w:color="auto" w:frame="1"/>
          <w:lang w:val="es-ES_tradnl" w:eastAsia="pt-BR"/>
        </w:rPr>
        <w:t>De acuerdo con las comunicaciones presentadas por el peticionario, la Comisión observa que el objeto de la presente petición consiste en</w:t>
      </w:r>
      <w:r w:rsidRPr="00A42F8C">
        <w:rPr>
          <w:sz w:val="20"/>
          <w:szCs w:val="20"/>
          <w:bdr w:val="none" w:sz="0" w:space="0" w:color="auto" w:frame="1"/>
          <w:lang w:val="es-ES_tradnl"/>
        </w:rPr>
        <w:t xml:space="preserve"> </w:t>
      </w:r>
      <w:r w:rsidRPr="00A42F8C">
        <w:rPr>
          <w:rFonts w:eastAsia="Times New Roman"/>
          <w:sz w:val="20"/>
          <w:szCs w:val="20"/>
          <w:bdr w:val="none" w:sz="0" w:space="0" w:color="auto" w:frame="1"/>
          <w:lang w:val="es-ES_tradnl" w:eastAsia="pt-BR"/>
        </w:rPr>
        <w:t>denuncias de torturas y detenciones arbitrarias ocurridas durante la dictadura, las cuales, según el peticionario, no fueron debidamente investigadas, sancionadas y reparadas. El Estado alega que la información presentada por la parte peticionaria es incompleta e indeterminada. Frente al alegato estatal de falta de información, la Comisión observa que la parte peticionaria expone las condiciones de modo, tiempo y lugar de los alegados actos de tortura y detenciones arbitrarias que habrían ocurrido durante la dictadura.</w:t>
      </w:r>
    </w:p>
    <w:p w14:paraId="61D6038C" w14:textId="77777777" w:rsidR="00342502" w:rsidRPr="00A42F8C" w:rsidRDefault="00CD2A10" w:rsidP="00A42F8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A42F8C">
        <w:rPr>
          <w:rFonts w:eastAsia="Times New Roman"/>
          <w:sz w:val="20"/>
          <w:szCs w:val="20"/>
          <w:lang w:val="es-ES_tradnl" w:eastAsia="pt-BR"/>
        </w:rPr>
        <w:t xml:space="preserve">A este respecto, la Comisión Interamericana reitera que, de acuerdo con los estándares internacionales aplicables en situaciones como las planteadas en las que se alegan graves violaciones a los derechos humanos perseguibles de oficio, los recursos internos que deben tomarse en cuenta a efectos de la admisibilidad de la petición son los relacionados con la investigación, esclarecimiento y sanción penal de los </w:t>
      </w:r>
      <w:r w:rsidRPr="00A42F8C">
        <w:rPr>
          <w:rFonts w:eastAsia="Times New Roman"/>
          <w:sz w:val="20"/>
          <w:szCs w:val="20"/>
          <w:lang w:val="es-ES_tradnl" w:eastAsia="pt-BR"/>
        </w:rPr>
        <w:lastRenderedPageBreak/>
        <w:t>responsables de tales hechos; los cuales el Estado tiene la obligación de promover e impulsar. El hecho de que la presunta víctima haya acudido o no a la jurisdicción civil en busca de una indemnización pecuniaria no es determinante para el análisis del agotamiento de los recursos internos</w:t>
      </w:r>
      <w:r w:rsidRPr="00A42F8C">
        <w:rPr>
          <w:bCs/>
          <w:sz w:val="20"/>
          <w:szCs w:val="20"/>
          <w:vertAlign w:val="superscript"/>
          <w:lang w:val="es-ES_tradnl"/>
        </w:rPr>
        <w:footnoteReference w:id="4"/>
      </w:r>
      <w:r w:rsidRPr="00A42F8C">
        <w:rPr>
          <w:rFonts w:eastAsia="Times New Roman"/>
          <w:sz w:val="20"/>
          <w:szCs w:val="20"/>
          <w:lang w:val="es-ES_tradnl" w:eastAsia="pt-BR"/>
        </w:rPr>
        <w:t>.</w:t>
      </w:r>
    </w:p>
    <w:p w14:paraId="262120DD" w14:textId="77777777" w:rsidR="00B612EC" w:rsidRPr="00A42F8C" w:rsidRDefault="00342502" w:rsidP="00A42F8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 w:eastAsia="pt-BR"/>
        </w:rPr>
      </w:pPr>
      <w:r w:rsidRPr="00A42F8C">
        <w:rPr>
          <w:rFonts w:eastAsia="Times New Roman"/>
          <w:sz w:val="20"/>
          <w:szCs w:val="20"/>
          <w:lang w:val="es-ES_tradnl" w:eastAsia="pt-BR"/>
        </w:rPr>
        <w:t>Si bien el Estado tiene el deber de promover las investigaciones, es necesario que los agentes e instituciones estatales reciban la noticia de que se han cometido delitos que debieron ser investigados de oficio. En el contexto de graves violaciones a los derechos humanos, la CIDH</w:t>
      </w:r>
      <w:r w:rsidRPr="00A42F8C">
        <w:rPr>
          <w:rFonts w:eastAsia="Times New Roman"/>
          <w:sz w:val="20"/>
          <w:szCs w:val="20"/>
          <w:bdr w:val="none" w:sz="0" w:space="0" w:color="auto" w:frame="1"/>
          <w:lang w:val="es-ES_tradnl" w:eastAsia="pt-BR"/>
        </w:rPr>
        <w:t xml:space="preserve"> ha seguido una línea jurisprudencial constante en un número importante de peticiones de Chile en las que ha considerado que el reconocimiento de una persona como víctima de graves violaciones de derechos humanos en los informes de la Comisión de la Verdad puede representar, para el Estado, la necesaria noticia-crimen</w:t>
      </w:r>
      <w:r w:rsidRPr="00A42F8C">
        <w:rPr>
          <w:rFonts w:eastAsia="Times New Roman"/>
          <w:bCs/>
          <w:sz w:val="20"/>
          <w:szCs w:val="20"/>
          <w:bdr w:val="none" w:sz="0" w:space="0" w:color="auto" w:frame="1"/>
          <w:vertAlign w:val="superscript"/>
          <w:lang w:val="es-ES_tradnl" w:eastAsia="pt-BR"/>
        </w:rPr>
        <w:footnoteReference w:id="5"/>
      </w:r>
      <w:r w:rsidRPr="00A42F8C">
        <w:rPr>
          <w:rFonts w:eastAsia="Times New Roman"/>
          <w:sz w:val="20"/>
          <w:szCs w:val="20"/>
          <w:bdr w:val="none" w:sz="0" w:space="0" w:color="auto" w:frame="1"/>
          <w:lang w:val="es-ES_tradnl" w:eastAsia="pt-BR"/>
        </w:rPr>
        <w:t xml:space="preserve">. </w:t>
      </w:r>
    </w:p>
    <w:p w14:paraId="1C11BB03" w14:textId="36BDB04C" w:rsidR="00C90893" w:rsidRPr="00A42F8C" w:rsidRDefault="00342502" w:rsidP="00A42F8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 w:eastAsia="pt-BR"/>
        </w:rPr>
      </w:pPr>
      <w:r w:rsidRPr="00A42F8C">
        <w:rPr>
          <w:rFonts w:eastAsia="Times New Roman"/>
          <w:sz w:val="20"/>
          <w:szCs w:val="20"/>
          <w:bdr w:val="none" w:sz="0" w:space="0" w:color="auto" w:frame="1"/>
          <w:lang w:val="es-ES_tradnl" w:eastAsia="pt-BR"/>
        </w:rPr>
        <w:t xml:space="preserve">En el presente caso, la Comisión Interamericana verifica que la parte peticionaria ha aportado </w:t>
      </w:r>
      <w:r w:rsidRPr="00A42F8C">
        <w:rPr>
          <w:bCs/>
          <w:noProof/>
          <w:sz w:val="20"/>
          <w:szCs w:val="20"/>
          <w:lang w:val="es-ES"/>
        </w:rPr>
        <w:t xml:space="preserve">copia de “ficha de ingreso preso político y/o torturado” a la Comisión Valech con fecha 30 de marzo de 2010; sin embargo, no presenta ninguna acreditación de que </w:t>
      </w:r>
      <w:r w:rsidRPr="00A42F8C">
        <w:rPr>
          <w:rFonts w:eastAsia="Times New Roman"/>
          <w:sz w:val="20"/>
          <w:szCs w:val="20"/>
          <w:bdr w:val="none" w:sz="0" w:space="0" w:color="auto" w:frame="1"/>
          <w:lang w:val="es-ES_tradnl" w:eastAsia="pt-BR"/>
        </w:rPr>
        <w:t xml:space="preserve">el Sr. Llames Hernández haya sido reconocido como víctima en los informes de la Comisión de la Verdad. Asimismo, no aporta información alguna sobre denuncias penales presentadas por la presunta víctima. La CIDH observa, por </w:t>
      </w:r>
      <w:r w:rsidR="00D62085" w:rsidRPr="00A42F8C">
        <w:rPr>
          <w:rFonts w:eastAsia="Times New Roman"/>
          <w:sz w:val="20"/>
          <w:szCs w:val="20"/>
          <w:bdr w:val="none" w:sz="0" w:space="0" w:color="auto" w:frame="1"/>
          <w:lang w:val="es-ES_tradnl" w:eastAsia="pt-BR"/>
        </w:rPr>
        <w:t xml:space="preserve">lo </w:t>
      </w:r>
      <w:r w:rsidRPr="00A42F8C">
        <w:rPr>
          <w:rFonts w:eastAsia="Times New Roman"/>
          <w:sz w:val="20"/>
          <w:szCs w:val="20"/>
          <w:bdr w:val="none" w:sz="0" w:space="0" w:color="auto" w:frame="1"/>
          <w:lang w:val="es-ES_tradnl" w:eastAsia="pt-BR"/>
        </w:rPr>
        <w:t xml:space="preserve">tanto, que </w:t>
      </w:r>
      <w:r w:rsidRPr="00A42F8C">
        <w:rPr>
          <w:rFonts w:eastAsia="Times New Roman"/>
          <w:sz w:val="20"/>
          <w:szCs w:val="20"/>
          <w:lang w:val="es-ES" w:eastAsia="pt-BR"/>
        </w:rPr>
        <w:t xml:space="preserve">la información aportada por la parte peticionaria es manifiestamente escasa o insuficiente para determinar si se agotaron los recursos internos, o incluso cualquier escenario de impunidad derivado de la supuesta falta de investigación de los hechos denunciados en la petición. En este sentido, </w:t>
      </w:r>
      <w:r w:rsidRPr="00A42F8C">
        <w:rPr>
          <w:rFonts w:eastAsia="Times New Roman"/>
          <w:sz w:val="20"/>
          <w:szCs w:val="20"/>
          <w:bdr w:val="none" w:sz="0" w:space="0" w:color="auto" w:frame="1"/>
          <w:lang w:val="es-ES_tradnl" w:eastAsia="pt-BR"/>
        </w:rPr>
        <w:t>en consonancia con sus precedentes</w:t>
      </w:r>
      <w:r w:rsidRPr="00A42F8C">
        <w:rPr>
          <w:rFonts w:eastAsia="Times New Roman"/>
          <w:bCs/>
          <w:sz w:val="20"/>
          <w:szCs w:val="20"/>
          <w:bdr w:val="none" w:sz="0" w:space="0" w:color="auto" w:frame="1"/>
          <w:vertAlign w:val="superscript"/>
          <w:lang w:val="es-ES_tradnl" w:eastAsia="pt-BR"/>
        </w:rPr>
        <w:footnoteReference w:id="6"/>
      </w:r>
      <w:r w:rsidRPr="00A42F8C">
        <w:rPr>
          <w:rFonts w:eastAsia="Times New Roman"/>
          <w:sz w:val="20"/>
          <w:szCs w:val="20"/>
          <w:bdr w:val="none" w:sz="0" w:space="0" w:color="auto" w:frame="1"/>
          <w:lang w:val="es-ES_tradnl" w:eastAsia="pt-BR"/>
        </w:rPr>
        <w:t xml:space="preserve">, </w:t>
      </w:r>
      <w:r w:rsidRPr="00A42F8C">
        <w:rPr>
          <w:rFonts w:eastAsia="Times New Roman"/>
          <w:sz w:val="20"/>
          <w:szCs w:val="20"/>
          <w:lang w:val="es-ES" w:eastAsia="pt-BR"/>
        </w:rPr>
        <w:t>considera que la mera presentación de antecedentes ante una comisión de la verdad no es suficiente para considerar el requisito previsto en el artículo 46.1(a) de la Convención Americana.</w:t>
      </w:r>
    </w:p>
    <w:p w14:paraId="40DABB4D" w14:textId="52AD513A" w:rsidR="006E3BAD" w:rsidRPr="00A42F8C" w:rsidRDefault="00C9124E" w:rsidP="00A42F8C">
      <w:pPr>
        <w:pStyle w:val="ListParagraph"/>
        <w:spacing w:before="240" w:after="240"/>
        <w:ind w:left="758"/>
        <w:jc w:val="both"/>
        <w:rPr>
          <w:rFonts w:asciiTheme="majorHAnsi" w:hAnsiTheme="majorHAnsi"/>
          <w:b/>
          <w:sz w:val="20"/>
          <w:szCs w:val="20"/>
          <w:lang w:val="es-ES_tradnl"/>
        </w:rPr>
      </w:pPr>
      <w:r w:rsidRPr="00A42F8C">
        <w:rPr>
          <w:rFonts w:asciiTheme="majorHAnsi" w:hAnsiTheme="majorHAnsi"/>
          <w:b/>
          <w:sz w:val="20"/>
          <w:szCs w:val="20"/>
          <w:lang w:val="es-ES_tradnl"/>
        </w:rPr>
        <w:t>VII.</w:t>
      </w:r>
      <w:r w:rsidR="006E3BAD" w:rsidRPr="00A42F8C">
        <w:rPr>
          <w:rFonts w:asciiTheme="majorHAnsi" w:hAnsiTheme="majorHAnsi"/>
          <w:b/>
          <w:sz w:val="20"/>
          <w:szCs w:val="20"/>
          <w:lang w:val="es-ES_tradnl"/>
        </w:rPr>
        <w:tab/>
      </w:r>
      <w:r w:rsidR="006E3BAD" w:rsidRPr="00A42F8C">
        <w:rPr>
          <w:rFonts w:asciiTheme="majorHAnsi" w:hAnsiTheme="majorHAnsi"/>
          <w:b/>
          <w:bCs/>
          <w:sz w:val="20"/>
          <w:szCs w:val="20"/>
          <w:lang w:val="es-ES_tradnl"/>
        </w:rPr>
        <w:t>DECISIÓN</w:t>
      </w:r>
    </w:p>
    <w:p w14:paraId="39917907" w14:textId="537C6301" w:rsidR="007A6652" w:rsidRPr="00A42F8C" w:rsidRDefault="007A6652" w:rsidP="00A42F8C">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A42F8C">
        <w:rPr>
          <w:sz w:val="20"/>
          <w:szCs w:val="20"/>
          <w:lang w:val="es-ES"/>
        </w:rPr>
        <w:t xml:space="preserve">Declarar </w:t>
      </w:r>
      <w:r w:rsidR="00D62085" w:rsidRPr="00A42F8C">
        <w:rPr>
          <w:sz w:val="20"/>
          <w:szCs w:val="20"/>
          <w:lang w:val="es-ES"/>
        </w:rPr>
        <w:t>in</w:t>
      </w:r>
      <w:r w:rsidR="002C4A91" w:rsidRPr="00A42F8C">
        <w:rPr>
          <w:sz w:val="20"/>
          <w:szCs w:val="20"/>
          <w:lang w:val="es-ES"/>
        </w:rPr>
        <w:t>admisible la presente petición</w:t>
      </w:r>
      <w:r w:rsidR="00D62085" w:rsidRPr="00A42F8C">
        <w:rPr>
          <w:sz w:val="20"/>
          <w:szCs w:val="20"/>
          <w:lang w:val="es-ES"/>
        </w:rPr>
        <w:t>;</w:t>
      </w:r>
      <w:r w:rsidR="007D388F">
        <w:rPr>
          <w:sz w:val="20"/>
          <w:szCs w:val="20"/>
          <w:lang w:val="es-ES"/>
        </w:rPr>
        <w:t xml:space="preserve"> y</w:t>
      </w:r>
    </w:p>
    <w:p w14:paraId="245C05A6" w14:textId="140D82B3" w:rsidR="006E3BAD" w:rsidRPr="007D388F" w:rsidRDefault="006E3BAD" w:rsidP="00A42F8C">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A42F8C">
        <w:rPr>
          <w:sz w:val="20"/>
          <w:szCs w:val="20"/>
          <w:lang w:val="es-ES_tradnl"/>
        </w:rPr>
        <w:t>Notificar a las partes la presente decisión; y publicar esta decisión e incluirla en su Informe Anual a la Asamblea General de la Or</w:t>
      </w:r>
      <w:r w:rsidRPr="007A6652">
        <w:rPr>
          <w:sz w:val="20"/>
          <w:szCs w:val="20"/>
          <w:lang w:val="es-ES_tradnl"/>
        </w:rPr>
        <w:t>ganización de los Estados Americanos.</w:t>
      </w:r>
      <w:r w:rsidR="000D4F7D" w:rsidRPr="000D4F7D">
        <w:rPr>
          <w:bCs/>
          <w:sz w:val="20"/>
          <w:szCs w:val="20"/>
          <w:lang w:val="es-ES" w:bidi="es-ES"/>
        </w:rPr>
        <w:t xml:space="preserve"> </w:t>
      </w:r>
    </w:p>
    <w:p w14:paraId="63AA4DE0" w14:textId="2BB8F5C9" w:rsidR="00A93174" w:rsidRPr="00A93174" w:rsidRDefault="007D388F" w:rsidP="00A93174">
      <w:pPr>
        <w:pStyle w:val="paragraph"/>
        <w:spacing w:before="0" w:beforeAutospacing="0" w:after="0" w:afterAutospacing="0"/>
        <w:ind w:firstLine="720"/>
        <w:jc w:val="both"/>
        <w:textAlignment w:val="baseline"/>
        <w:rPr>
          <w:rFonts w:ascii="Segoe UI" w:hAnsi="Segoe UI" w:cs="Segoe UI"/>
          <w:sz w:val="18"/>
          <w:szCs w:val="18"/>
          <w:lang w:val="es-ES"/>
        </w:rPr>
      </w:pPr>
      <w:r w:rsidRPr="56653ECD">
        <w:rPr>
          <w:rStyle w:val="normaltextrun"/>
          <w:rFonts w:ascii="Cambria" w:hAnsi="Cambria" w:cs="Segoe UI"/>
          <w:sz w:val="20"/>
          <w:szCs w:val="20"/>
          <w:lang w:val="es-CL"/>
        </w:rPr>
        <w:t>Aprobado por la Comisión Interamericana de Derechos Humanos a los 2 días del mes de agosto de 2023.  (Firmado): Esmeralda Arosemena de Troitiño, Primer</w:t>
      </w:r>
      <w:r w:rsidR="14B45583" w:rsidRPr="56653ECD">
        <w:rPr>
          <w:rStyle w:val="normaltextrun"/>
          <w:rFonts w:ascii="Cambria" w:hAnsi="Cambria" w:cs="Segoe UI"/>
          <w:sz w:val="20"/>
          <w:szCs w:val="20"/>
          <w:lang w:val="es-CL"/>
        </w:rPr>
        <w:t>a</w:t>
      </w:r>
      <w:r w:rsidRPr="56653ECD">
        <w:rPr>
          <w:rStyle w:val="normaltextrun"/>
          <w:rFonts w:ascii="Cambria" w:hAnsi="Cambria" w:cs="Segoe UI"/>
          <w:sz w:val="20"/>
          <w:szCs w:val="20"/>
          <w:lang w:val="es-CL"/>
        </w:rPr>
        <w:t xml:space="preserve"> Vicepresidenta; Joel Hernández García, Julissa Mantilla Falcón y Stuardo Ralón Orellana, </w:t>
      </w:r>
      <w:r w:rsidR="00A93174">
        <w:rPr>
          <w:rStyle w:val="normaltextrun"/>
          <w:rFonts w:ascii="Cambria" w:hAnsi="Cambria" w:cs="Segoe UI"/>
          <w:sz w:val="20"/>
          <w:szCs w:val="20"/>
          <w:lang w:val="es-CL"/>
        </w:rPr>
        <w:t>m</w:t>
      </w:r>
      <w:r w:rsidRPr="56653ECD">
        <w:rPr>
          <w:rStyle w:val="normaltextrun"/>
          <w:rFonts w:ascii="Cambria" w:hAnsi="Cambria" w:cs="Segoe UI"/>
          <w:sz w:val="20"/>
          <w:szCs w:val="20"/>
          <w:lang w:val="es-CL"/>
        </w:rPr>
        <w:t xml:space="preserve">iembros de la Comisión. </w:t>
      </w:r>
    </w:p>
    <w:p w14:paraId="30A2861C" w14:textId="021D3A0F" w:rsidR="007D388F" w:rsidRPr="007A6652" w:rsidRDefault="007D388F" w:rsidP="007D388F">
      <w:pPr>
        <w:pStyle w:val="paragraph"/>
        <w:spacing w:before="0" w:beforeAutospacing="0" w:after="0" w:afterAutospacing="0"/>
        <w:jc w:val="center"/>
        <w:textAlignment w:val="baseline"/>
        <w:rPr>
          <w:sz w:val="20"/>
          <w:szCs w:val="20"/>
          <w:lang w:val="es-ES_tradnl"/>
        </w:rPr>
      </w:pPr>
    </w:p>
    <w:sectPr w:rsidR="007D388F" w:rsidRPr="007A665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3C6B" w14:textId="77777777" w:rsidR="003D0AD7" w:rsidRDefault="003D0AD7">
      <w:r>
        <w:separator/>
      </w:r>
    </w:p>
  </w:endnote>
  <w:endnote w:type="continuationSeparator" w:id="0">
    <w:p w14:paraId="79544660" w14:textId="77777777" w:rsidR="003D0AD7" w:rsidRDefault="003D0AD7">
      <w:r>
        <w:continuationSeparator/>
      </w:r>
    </w:p>
  </w:endnote>
  <w:endnote w:type="continuationNotice" w:id="1">
    <w:p w14:paraId="37183A43" w14:textId="77777777" w:rsidR="003D0AD7" w:rsidRDefault="003D0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E206" w14:textId="77777777" w:rsidR="003D0AD7" w:rsidRPr="000F35ED" w:rsidRDefault="003D0AD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54AFF80" w14:textId="77777777" w:rsidR="003D0AD7" w:rsidRPr="000F35ED" w:rsidRDefault="003D0AD7" w:rsidP="000F35ED">
      <w:pPr>
        <w:rPr>
          <w:rFonts w:asciiTheme="majorHAnsi" w:hAnsiTheme="majorHAnsi"/>
          <w:sz w:val="16"/>
          <w:szCs w:val="16"/>
        </w:rPr>
      </w:pPr>
      <w:r w:rsidRPr="000F35ED">
        <w:rPr>
          <w:rFonts w:asciiTheme="majorHAnsi" w:hAnsiTheme="majorHAnsi"/>
          <w:sz w:val="16"/>
          <w:szCs w:val="16"/>
        </w:rPr>
        <w:separator/>
      </w:r>
    </w:p>
    <w:p w14:paraId="793889FE" w14:textId="77777777" w:rsidR="003D0AD7" w:rsidRPr="000F35ED" w:rsidRDefault="003D0AD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2553DEA" w14:textId="77777777" w:rsidR="003D0AD7" w:rsidRPr="000F35ED" w:rsidRDefault="003D0AD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2B4BFEA" w14:textId="31E5B0A5" w:rsidR="00256821" w:rsidRPr="00BD1560" w:rsidRDefault="00256821" w:rsidP="00256821">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BD1560">
        <w:rPr>
          <w:rFonts w:asciiTheme="majorHAnsi" w:hAnsiTheme="majorHAnsi"/>
          <w:sz w:val="16"/>
          <w:szCs w:val="16"/>
          <w:lang w:val="es-ES"/>
        </w:rPr>
        <w:t xml:space="preserve"> </w:t>
      </w:r>
      <w:r w:rsidR="00964D08" w:rsidRPr="00964D08">
        <w:rPr>
          <w:rFonts w:asciiTheme="majorHAnsi" w:hAnsiTheme="majorHAnsi"/>
          <w:bCs/>
          <w:sz w:val="16"/>
          <w:szCs w:val="16"/>
          <w:lang w:val="es-ES"/>
        </w:rPr>
        <w:t>Rosa Alba Fernández Hernández</w:t>
      </w:r>
      <w:r w:rsidR="00964D08">
        <w:rPr>
          <w:rFonts w:asciiTheme="majorHAnsi" w:hAnsiTheme="majorHAnsi"/>
          <w:bCs/>
          <w:sz w:val="16"/>
          <w:szCs w:val="16"/>
          <w:lang w:val="es-ES"/>
        </w:rPr>
        <w:t xml:space="preserve"> (esposa); </w:t>
      </w:r>
      <w:r w:rsidR="00964D08" w:rsidRPr="00964D08">
        <w:rPr>
          <w:rFonts w:asciiTheme="majorHAnsi" w:hAnsiTheme="majorHAnsi"/>
          <w:bCs/>
          <w:sz w:val="16"/>
          <w:szCs w:val="16"/>
          <w:lang w:val="es-ES"/>
        </w:rPr>
        <w:t>Marlen Isabel</w:t>
      </w:r>
      <w:r w:rsidR="00964D08">
        <w:rPr>
          <w:rFonts w:asciiTheme="majorHAnsi" w:hAnsiTheme="majorHAnsi"/>
          <w:bCs/>
          <w:sz w:val="16"/>
          <w:szCs w:val="16"/>
          <w:lang w:val="es-ES"/>
        </w:rPr>
        <w:t xml:space="preserve"> Hernández</w:t>
      </w:r>
      <w:r w:rsidR="00964D08" w:rsidRPr="00964D08">
        <w:rPr>
          <w:rFonts w:asciiTheme="majorHAnsi" w:hAnsiTheme="majorHAnsi"/>
          <w:bCs/>
          <w:sz w:val="16"/>
          <w:szCs w:val="16"/>
          <w:lang w:val="es-ES"/>
        </w:rPr>
        <w:t xml:space="preserve">, Luis Alejandro </w:t>
      </w:r>
      <w:r w:rsidR="00964D08">
        <w:rPr>
          <w:rFonts w:asciiTheme="majorHAnsi" w:hAnsiTheme="majorHAnsi"/>
          <w:bCs/>
          <w:sz w:val="16"/>
          <w:szCs w:val="16"/>
          <w:lang w:val="es-ES"/>
        </w:rPr>
        <w:t>Hernández</w:t>
      </w:r>
      <w:r w:rsidR="00964D08" w:rsidRPr="00964D08">
        <w:rPr>
          <w:rFonts w:asciiTheme="majorHAnsi" w:hAnsiTheme="majorHAnsi"/>
          <w:bCs/>
          <w:sz w:val="16"/>
          <w:szCs w:val="16"/>
          <w:lang w:val="es-ES"/>
        </w:rPr>
        <w:t xml:space="preserve">, Francisco Javier </w:t>
      </w:r>
      <w:r w:rsidR="00964D08">
        <w:rPr>
          <w:rFonts w:asciiTheme="majorHAnsi" w:hAnsiTheme="majorHAnsi"/>
          <w:bCs/>
          <w:sz w:val="16"/>
          <w:szCs w:val="16"/>
          <w:lang w:val="es-ES"/>
        </w:rPr>
        <w:t>Hernández</w:t>
      </w:r>
      <w:r w:rsidR="00964D08" w:rsidRPr="00964D08">
        <w:rPr>
          <w:rFonts w:asciiTheme="majorHAnsi" w:hAnsiTheme="majorHAnsi"/>
          <w:bCs/>
          <w:sz w:val="16"/>
          <w:szCs w:val="16"/>
          <w:lang w:val="es-ES"/>
        </w:rPr>
        <w:t xml:space="preserve"> y Ingrid Carmen </w:t>
      </w:r>
      <w:r w:rsidR="00964D08">
        <w:rPr>
          <w:rFonts w:asciiTheme="majorHAnsi" w:hAnsiTheme="majorHAnsi"/>
          <w:bCs/>
          <w:sz w:val="16"/>
          <w:szCs w:val="16"/>
          <w:lang w:val="es-ES"/>
        </w:rPr>
        <w:t>Hernández (hijos).</w:t>
      </w:r>
    </w:p>
  </w:footnote>
  <w:footnote w:id="3">
    <w:p w14:paraId="1AFEF3B0" w14:textId="259B8348" w:rsidR="008E3BFE" w:rsidRPr="00982364" w:rsidRDefault="008E3BFE" w:rsidP="00DA65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r w:rsidR="00693C38">
        <w:rPr>
          <w:rFonts w:asciiTheme="majorHAnsi" w:hAnsiTheme="majorHAnsi"/>
          <w:sz w:val="16"/>
          <w:szCs w:val="16"/>
          <w:lang w:val="es-ES"/>
        </w:rPr>
        <w:t xml:space="preserve"> Tras ser notificada sobre el posible archivo, la parte peticionaria manifestó su interés en la continuidad de la causa ante la CIDH por medio de un escrito del 29 de junio de 2022.</w:t>
      </w:r>
    </w:p>
  </w:footnote>
  <w:footnote w:id="4">
    <w:p w14:paraId="65755893" w14:textId="77777777" w:rsidR="00CD2A10" w:rsidRDefault="00CD2A10" w:rsidP="00CD2A10">
      <w:pPr>
        <w:pStyle w:val="FootnoteText"/>
        <w:ind w:firstLine="720"/>
        <w:jc w:val="both"/>
        <w:rPr>
          <w:rFonts w:ascii="Cambria" w:hAnsi="Cambria"/>
          <w:sz w:val="16"/>
          <w:szCs w:val="16"/>
          <w:lang w:val="es-ES"/>
        </w:rPr>
      </w:pPr>
      <w:r>
        <w:rPr>
          <w:rStyle w:val="FootnoteReference"/>
          <w:rFonts w:ascii="Cambria" w:hAnsi="Cambria"/>
          <w:sz w:val="16"/>
          <w:szCs w:val="16"/>
        </w:rPr>
        <w:footnoteRef/>
      </w:r>
      <w:r>
        <w:rPr>
          <w:rFonts w:ascii="Cambria" w:hAnsi="Cambria"/>
          <w:sz w:val="16"/>
          <w:szCs w:val="16"/>
          <w:lang w:val="es-ES"/>
        </w:rPr>
        <w:t xml:space="preserve"> Similarmente: CIDH, Informe No. 224/19. Petición 2404-12. Admisibilidad. Victoria Barrientos Barrientos y familia. Chile. 11 de septiembre de 2019, párrafo 8; CIDH, Informe No. 84/17. Admisibilidad. Petición 188-11. Marcos Luis Abarca Zamonaro y otros. Chile. 7 de julio de 2017, párrafo 13.</w:t>
      </w:r>
    </w:p>
  </w:footnote>
  <w:footnote w:id="5">
    <w:p w14:paraId="71894BB6" w14:textId="77777777" w:rsidR="00342502" w:rsidRDefault="00342502" w:rsidP="00342502">
      <w:pPr>
        <w:pStyle w:val="FootnoteText"/>
        <w:ind w:firstLine="720"/>
        <w:jc w:val="both"/>
        <w:rPr>
          <w:rFonts w:ascii="Cambria" w:hAnsi="Cambria"/>
          <w:sz w:val="16"/>
          <w:szCs w:val="16"/>
          <w:lang w:val="es-ES"/>
        </w:rPr>
      </w:pPr>
      <w:r>
        <w:rPr>
          <w:rStyle w:val="FootnoteReference"/>
          <w:rFonts w:ascii="Cambria" w:hAnsi="Cambria"/>
          <w:sz w:val="16"/>
          <w:szCs w:val="16"/>
        </w:rPr>
        <w:footnoteRef/>
      </w:r>
      <w:r>
        <w:rPr>
          <w:rFonts w:ascii="Cambria" w:hAnsi="Cambria"/>
          <w:sz w:val="16"/>
          <w:szCs w:val="16"/>
          <w:lang w:val="es-ES"/>
        </w:rPr>
        <w:t xml:space="preserve"> A este respecto, véase, entre otros: CIDH, Informe No. 143/22. Petición 1350-13. Admisibilidad. Luis Guillermo Catalán Arriagada. Chile. 27 de junio de 2022, párrafo 12; CIDH, Informe No. 27/22. Petición P-1207-13. Admisibilidad. Héctor Hernán Saldivia Otei. Chile. 9 de marzo de 2022, párrafo 11; CIDH, Informe No. 172/19, Petición 2430-12, Domingo Segundo Huerta Hernández y familia, del 5 de diciembre de 2019, párrafo 4.</w:t>
      </w:r>
    </w:p>
  </w:footnote>
  <w:footnote w:id="6">
    <w:p w14:paraId="06A459C7" w14:textId="1DBE1465" w:rsidR="00342502" w:rsidRPr="00D62085" w:rsidRDefault="00342502" w:rsidP="00342502">
      <w:pPr>
        <w:pStyle w:val="FootnoteText"/>
        <w:ind w:firstLine="720"/>
        <w:jc w:val="both"/>
        <w:rPr>
          <w:rFonts w:ascii="Cambria" w:hAnsi="Cambria"/>
          <w:sz w:val="16"/>
          <w:szCs w:val="16"/>
          <w:lang w:val="es-ES"/>
        </w:rPr>
      </w:pPr>
      <w:r>
        <w:rPr>
          <w:rStyle w:val="FootnoteReference"/>
          <w:rFonts w:ascii="Cambria" w:hAnsi="Cambria"/>
          <w:sz w:val="16"/>
          <w:szCs w:val="16"/>
        </w:rPr>
        <w:footnoteRef/>
      </w:r>
      <w:r w:rsidRPr="00D62085">
        <w:rPr>
          <w:rFonts w:ascii="Cambria" w:hAnsi="Cambria"/>
          <w:sz w:val="16"/>
          <w:szCs w:val="16"/>
          <w:lang w:val="es-ES"/>
        </w:rPr>
        <w:t xml:space="preserve"> Similarmente: </w:t>
      </w:r>
      <w:r w:rsidR="00D62085" w:rsidRPr="00D62085">
        <w:rPr>
          <w:rFonts w:ascii="Cambria" w:hAnsi="Cambria"/>
          <w:sz w:val="16"/>
          <w:szCs w:val="16"/>
          <w:lang w:val="es-ES"/>
        </w:rPr>
        <w:t xml:space="preserve">CIDH, </w:t>
      </w:r>
      <w:hyperlink r:id="rId1" w:history="1">
        <w:r w:rsidR="00D62085" w:rsidRPr="00D62085">
          <w:rPr>
            <w:rStyle w:val="Hyperlink"/>
            <w:rFonts w:ascii="Cambria" w:hAnsi="Cambria"/>
            <w:sz w:val="16"/>
            <w:szCs w:val="16"/>
            <w:u w:val="none"/>
            <w:lang w:val="es-ES"/>
          </w:rPr>
          <w:t>Informe No. 308/21. Petición 2245-13. Inadmisibilidad</w:t>
        </w:r>
      </w:hyperlink>
      <w:r w:rsidR="00D62085" w:rsidRPr="00D62085">
        <w:rPr>
          <w:rFonts w:ascii="Cambria" w:hAnsi="Cambria"/>
          <w:sz w:val="16"/>
          <w:szCs w:val="16"/>
          <w:lang w:val="es-ES"/>
        </w:rPr>
        <w:t xml:space="preserve">. Abdón Vera Contreras. Chile. 2 de noviembre de 2021, </w:t>
      </w:r>
      <w:r w:rsidRPr="00D62085">
        <w:rPr>
          <w:rFonts w:ascii="Cambria" w:hAnsi="Cambria"/>
          <w:sz w:val="16"/>
          <w:szCs w:val="16"/>
          <w:lang w:val="es-ES"/>
        </w:rPr>
        <w:t>párrafo 6</w:t>
      </w:r>
      <w:r w:rsidR="00D62085" w:rsidRPr="00D62085">
        <w:rPr>
          <w:rFonts w:ascii="Cambria" w:hAnsi="Cambria"/>
          <w:sz w:val="16"/>
          <w:szCs w:val="16"/>
          <w:lang w:val="es-ES"/>
        </w:rPr>
        <w:t xml:space="preserve">; CIDH, </w:t>
      </w:r>
      <w:hyperlink r:id="rId2" w:history="1">
        <w:r w:rsidR="00D62085" w:rsidRPr="00D62085">
          <w:rPr>
            <w:rStyle w:val="Hyperlink"/>
            <w:rFonts w:ascii="Cambria" w:hAnsi="Cambria"/>
            <w:sz w:val="16"/>
            <w:szCs w:val="16"/>
            <w:u w:val="none"/>
            <w:lang w:val="es-ES"/>
          </w:rPr>
          <w:t>Informe No. 73/22. Petición 2429-12. Inadmisibilidad.</w:t>
        </w:r>
      </w:hyperlink>
      <w:r w:rsidR="00D62085" w:rsidRPr="00D62085">
        <w:rPr>
          <w:rFonts w:ascii="Cambria" w:hAnsi="Cambria"/>
          <w:sz w:val="16"/>
          <w:szCs w:val="16"/>
          <w:lang w:val="es-ES"/>
        </w:rPr>
        <w:t xml:space="preserve"> Victor Patricio Oporto Sotomayor. Chile. 24 de abril de 2022, párrafo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B384B"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 w:numId="64" w16cid:durableId="1889686162">
    <w:abstractNumId w:val="60"/>
    <w:lvlOverride w:ilvl="0">
      <w:startOverride w:val="1"/>
    </w:lvlOverride>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88C"/>
    <w:rsid w:val="000206D9"/>
    <w:rsid w:val="00026AC1"/>
    <w:rsid w:val="000337EF"/>
    <w:rsid w:val="00040C3A"/>
    <w:rsid w:val="000419AD"/>
    <w:rsid w:val="000433C9"/>
    <w:rsid w:val="000444E7"/>
    <w:rsid w:val="00044B0D"/>
    <w:rsid w:val="00045B36"/>
    <w:rsid w:val="0005446A"/>
    <w:rsid w:val="00071174"/>
    <w:rsid w:val="000716C5"/>
    <w:rsid w:val="00075E23"/>
    <w:rsid w:val="000858DD"/>
    <w:rsid w:val="0009344A"/>
    <w:rsid w:val="000970F4"/>
    <w:rsid w:val="000A392E"/>
    <w:rsid w:val="000A575F"/>
    <w:rsid w:val="000B3AE0"/>
    <w:rsid w:val="000B66F4"/>
    <w:rsid w:val="000B7187"/>
    <w:rsid w:val="000B771B"/>
    <w:rsid w:val="000B7730"/>
    <w:rsid w:val="000C2B22"/>
    <w:rsid w:val="000D05CB"/>
    <w:rsid w:val="000D10DB"/>
    <w:rsid w:val="000D39D6"/>
    <w:rsid w:val="000D4F7D"/>
    <w:rsid w:val="000E5EB5"/>
    <w:rsid w:val="000F35ED"/>
    <w:rsid w:val="0010550C"/>
    <w:rsid w:val="00107131"/>
    <w:rsid w:val="0010736F"/>
    <w:rsid w:val="00113F73"/>
    <w:rsid w:val="001142BD"/>
    <w:rsid w:val="00121CC2"/>
    <w:rsid w:val="00123EEB"/>
    <w:rsid w:val="0012472D"/>
    <w:rsid w:val="001304B1"/>
    <w:rsid w:val="00131425"/>
    <w:rsid w:val="00133EE5"/>
    <w:rsid w:val="00165562"/>
    <w:rsid w:val="00167A34"/>
    <w:rsid w:val="001A520D"/>
    <w:rsid w:val="001A7870"/>
    <w:rsid w:val="001A7D7B"/>
    <w:rsid w:val="001B3A00"/>
    <w:rsid w:val="001B3A79"/>
    <w:rsid w:val="001C1B41"/>
    <w:rsid w:val="001D21C7"/>
    <w:rsid w:val="001D65EF"/>
    <w:rsid w:val="001D7E56"/>
    <w:rsid w:val="001E15E7"/>
    <w:rsid w:val="001E49E7"/>
    <w:rsid w:val="001E647A"/>
    <w:rsid w:val="001F7201"/>
    <w:rsid w:val="00222BB3"/>
    <w:rsid w:val="00223A29"/>
    <w:rsid w:val="002250A3"/>
    <w:rsid w:val="00234F71"/>
    <w:rsid w:val="00235217"/>
    <w:rsid w:val="00237C68"/>
    <w:rsid w:val="00246D1F"/>
    <w:rsid w:val="00247403"/>
    <w:rsid w:val="00247542"/>
    <w:rsid w:val="00256821"/>
    <w:rsid w:val="002645C2"/>
    <w:rsid w:val="00266B61"/>
    <w:rsid w:val="0026712A"/>
    <w:rsid w:val="002704DB"/>
    <w:rsid w:val="0027343C"/>
    <w:rsid w:val="00280B37"/>
    <w:rsid w:val="002A0AAE"/>
    <w:rsid w:val="002A5820"/>
    <w:rsid w:val="002B1533"/>
    <w:rsid w:val="002C4A91"/>
    <w:rsid w:val="002D2B26"/>
    <w:rsid w:val="002D449A"/>
    <w:rsid w:val="002D7EA2"/>
    <w:rsid w:val="002E187C"/>
    <w:rsid w:val="002F3F8C"/>
    <w:rsid w:val="00302733"/>
    <w:rsid w:val="00305835"/>
    <w:rsid w:val="00306F33"/>
    <w:rsid w:val="00314078"/>
    <w:rsid w:val="0031535D"/>
    <w:rsid w:val="00315D19"/>
    <w:rsid w:val="003239B8"/>
    <w:rsid w:val="0033169F"/>
    <w:rsid w:val="00342502"/>
    <w:rsid w:val="00342610"/>
    <w:rsid w:val="00344977"/>
    <w:rsid w:val="003459D0"/>
    <w:rsid w:val="00346C95"/>
    <w:rsid w:val="00346F7E"/>
    <w:rsid w:val="00356185"/>
    <w:rsid w:val="00360380"/>
    <w:rsid w:val="003612B0"/>
    <w:rsid w:val="0036358D"/>
    <w:rsid w:val="0037519E"/>
    <w:rsid w:val="00380295"/>
    <w:rsid w:val="0038168A"/>
    <w:rsid w:val="00386CF0"/>
    <w:rsid w:val="003902C5"/>
    <w:rsid w:val="00394049"/>
    <w:rsid w:val="00396B31"/>
    <w:rsid w:val="003A6108"/>
    <w:rsid w:val="003B186A"/>
    <w:rsid w:val="003B349A"/>
    <w:rsid w:val="003B70FB"/>
    <w:rsid w:val="003C246B"/>
    <w:rsid w:val="003C676B"/>
    <w:rsid w:val="003D0AD7"/>
    <w:rsid w:val="003D3BC2"/>
    <w:rsid w:val="003D67A9"/>
    <w:rsid w:val="003D69D1"/>
    <w:rsid w:val="003E51E9"/>
    <w:rsid w:val="003E6CA1"/>
    <w:rsid w:val="003F5154"/>
    <w:rsid w:val="0040074E"/>
    <w:rsid w:val="00403C07"/>
    <w:rsid w:val="00405F9C"/>
    <w:rsid w:val="004065A8"/>
    <w:rsid w:val="004105D8"/>
    <w:rsid w:val="004165C2"/>
    <w:rsid w:val="004205D0"/>
    <w:rsid w:val="004241A0"/>
    <w:rsid w:val="00427B38"/>
    <w:rsid w:val="004334C6"/>
    <w:rsid w:val="0043618B"/>
    <w:rsid w:val="00441ECB"/>
    <w:rsid w:val="004449BD"/>
    <w:rsid w:val="00445193"/>
    <w:rsid w:val="00447A30"/>
    <w:rsid w:val="00462C1B"/>
    <w:rsid w:val="00467B7E"/>
    <w:rsid w:val="00470AD6"/>
    <w:rsid w:val="00473BB4"/>
    <w:rsid w:val="00477592"/>
    <w:rsid w:val="0048668B"/>
    <w:rsid w:val="00486F1C"/>
    <w:rsid w:val="0049419D"/>
    <w:rsid w:val="004A057B"/>
    <w:rsid w:val="004A6A54"/>
    <w:rsid w:val="004B3813"/>
    <w:rsid w:val="004B421C"/>
    <w:rsid w:val="004C20D2"/>
    <w:rsid w:val="004C2312"/>
    <w:rsid w:val="004C43DD"/>
    <w:rsid w:val="004C4B62"/>
    <w:rsid w:val="004C54C9"/>
    <w:rsid w:val="004C658E"/>
    <w:rsid w:val="004D4ABA"/>
    <w:rsid w:val="004D5FC9"/>
    <w:rsid w:val="004D6025"/>
    <w:rsid w:val="004E013A"/>
    <w:rsid w:val="004E2502"/>
    <w:rsid w:val="004E2531"/>
    <w:rsid w:val="004E2649"/>
    <w:rsid w:val="004F148C"/>
    <w:rsid w:val="004F1840"/>
    <w:rsid w:val="004F1B17"/>
    <w:rsid w:val="004F3A05"/>
    <w:rsid w:val="004F626F"/>
    <w:rsid w:val="00501399"/>
    <w:rsid w:val="005047ED"/>
    <w:rsid w:val="0050633D"/>
    <w:rsid w:val="00507BC4"/>
    <w:rsid w:val="005128E4"/>
    <w:rsid w:val="005133DB"/>
    <w:rsid w:val="00514504"/>
    <w:rsid w:val="00521E1F"/>
    <w:rsid w:val="00525560"/>
    <w:rsid w:val="005265E1"/>
    <w:rsid w:val="00534CAA"/>
    <w:rsid w:val="00544C49"/>
    <w:rsid w:val="005509A5"/>
    <w:rsid w:val="005516A1"/>
    <w:rsid w:val="005559EF"/>
    <w:rsid w:val="005627DD"/>
    <w:rsid w:val="00562B16"/>
    <w:rsid w:val="00563557"/>
    <w:rsid w:val="0056767B"/>
    <w:rsid w:val="0057402A"/>
    <w:rsid w:val="005771D0"/>
    <w:rsid w:val="0059191A"/>
    <w:rsid w:val="005921FF"/>
    <w:rsid w:val="005949FE"/>
    <w:rsid w:val="005A146D"/>
    <w:rsid w:val="005A24ED"/>
    <w:rsid w:val="005A3524"/>
    <w:rsid w:val="005A663C"/>
    <w:rsid w:val="005A6D0E"/>
    <w:rsid w:val="005B039F"/>
    <w:rsid w:val="005B42AC"/>
    <w:rsid w:val="005B52B0"/>
    <w:rsid w:val="005B6806"/>
    <w:rsid w:val="005C4225"/>
    <w:rsid w:val="005E6E3A"/>
    <w:rsid w:val="005F0DAD"/>
    <w:rsid w:val="005F0F33"/>
    <w:rsid w:val="005F40BF"/>
    <w:rsid w:val="005F772F"/>
    <w:rsid w:val="00600DEB"/>
    <w:rsid w:val="00601E22"/>
    <w:rsid w:val="00613DD3"/>
    <w:rsid w:val="00623DE6"/>
    <w:rsid w:val="00627562"/>
    <w:rsid w:val="00627B0C"/>
    <w:rsid w:val="00627C9F"/>
    <w:rsid w:val="006311E9"/>
    <w:rsid w:val="00632354"/>
    <w:rsid w:val="0063406E"/>
    <w:rsid w:val="00635421"/>
    <w:rsid w:val="00635B94"/>
    <w:rsid w:val="00636AD7"/>
    <w:rsid w:val="00642810"/>
    <w:rsid w:val="00652333"/>
    <w:rsid w:val="00664D61"/>
    <w:rsid w:val="006668E3"/>
    <w:rsid w:val="0068009E"/>
    <w:rsid w:val="00692219"/>
    <w:rsid w:val="00693C38"/>
    <w:rsid w:val="00693EB9"/>
    <w:rsid w:val="00695147"/>
    <w:rsid w:val="006A17D2"/>
    <w:rsid w:val="006A73E6"/>
    <w:rsid w:val="006B2D5C"/>
    <w:rsid w:val="006C0ECF"/>
    <w:rsid w:val="006C4DD7"/>
    <w:rsid w:val="006C4EB1"/>
    <w:rsid w:val="006E0166"/>
    <w:rsid w:val="006E2FFB"/>
    <w:rsid w:val="006E3BAD"/>
    <w:rsid w:val="006E7B34"/>
    <w:rsid w:val="006F23D6"/>
    <w:rsid w:val="0070697F"/>
    <w:rsid w:val="00707220"/>
    <w:rsid w:val="007103C4"/>
    <w:rsid w:val="00717D5F"/>
    <w:rsid w:val="0072199C"/>
    <w:rsid w:val="00721E6F"/>
    <w:rsid w:val="00722C9F"/>
    <w:rsid w:val="00723817"/>
    <w:rsid w:val="007253B8"/>
    <w:rsid w:val="00733682"/>
    <w:rsid w:val="0073636A"/>
    <w:rsid w:val="0073741F"/>
    <w:rsid w:val="00760A59"/>
    <w:rsid w:val="0076494C"/>
    <w:rsid w:val="0076643F"/>
    <w:rsid w:val="00777F63"/>
    <w:rsid w:val="00786D22"/>
    <w:rsid w:val="00793F1C"/>
    <w:rsid w:val="00794F01"/>
    <w:rsid w:val="007A5817"/>
    <w:rsid w:val="007A6652"/>
    <w:rsid w:val="007B05C4"/>
    <w:rsid w:val="007B60E9"/>
    <w:rsid w:val="007B6595"/>
    <w:rsid w:val="007B6CC3"/>
    <w:rsid w:val="007B76D3"/>
    <w:rsid w:val="007C3334"/>
    <w:rsid w:val="007D2B98"/>
    <w:rsid w:val="007D388F"/>
    <w:rsid w:val="007D6D8D"/>
    <w:rsid w:val="007E21BC"/>
    <w:rsid w:val="007E5837"/>
    <w:rsid w:val="007E6888"/>
    <w:rsid w:val="007E7C82"/>
    <w:rsid w:val="007F2AA1"/>
    <w:rsid w:val="007F5233"/>
    <w:rsid w:val="007F588D"/>
    <w:rsid w:val="00803F1C"/>
    <w:rsid w:val="00805B95"/>
    <w:rsid w:val="0080600E"/>
    <w:rsid w:val="00814688"/>
    <w:rsid w:val="00817612"/>
    <w:rsid w:val="008178B2"/>
    <w:rsid w:val="00821E49"/>
    <w:rsid w:val="00832281"/>
    <w:rsid w:val="00832DFC"/>
    <w:rsid w:val="008338A4"/>
    <w:rsid w:val="00834D49"/>
    <w:rsid w:val="00837C45"/>
    <w:rsid w:val="00841CD0"/>
    <w:rsid w:val="00844730"/>
    <w:rsid w:val="008457C2"/>
    <w:rsid w:val="008516FB"/>
    <w:rsid w:val="00855D77"/>
    <w:rsid w:val="00857A82"/>
    <w:rsid w:val="00872CBE"/>
    <w:rsid w:val="00873836"/>
    <w:rsid w:val="00881C62"/>
    <w:rsid w:val="00885737"/>
    <w:rsid w:val="00890650"/>
    <w:rsid w:val="008944DC"/>
    <w:rsid w:val="00895F48"/>
    <w:rsid w:val="00897E12"/>
    <w:rsid w:val="008A7E0F"/>
    <w:rsid w:val="008B12F5"/>
    <w:rsid w:val="008C31F4"/>
    <w:rsid w:val="008C33E8"/>
    <w:rsid w:val="008C4CEF"/>
    <w:rsid w:val="008C5E2D"/>
    <w:rsid w:val="008D650C"/>
    <w:rsid w:val="008D768D"/>
    <w:rsid w:val="008E2546"/>
    <w:rsid w:val="008E3759"/>
    <w:rsid w:val="008E3BFE"/>
    <w:rsid w:val="008F1912"/>
    <w:rsid w:val="008F68EF"/>
    <w:rsid w:val="0090270B"/>
    <w:rsid w:val="009041DC"/>
    <w:rsid w:val="009111B3"/>
    <w:rsid w:val="00917B5A"/>
    <w:rsid w:val="0092050D"/>
    <w:rsid w:val="00920907"/>
    <w:rsid w:val="00920A58"/>
    <w:rsid w:val="00920A8C"/>
    <w:rsid w:val="00934A2C"/>
    <w:rsid w:val="00951E61"/>
    <w:rsid w:val="00957C0E"/>
    <w:rsid w:val="00960328"/>
    <w:rsid w:val="00964D08"/>
    <w:rsid w:val="00966A21"/>
    <w:rsid w:val="0096706E"/>
    <w:rsid w:val="00974312"/>
    <w:rsid w:val="00974491"/>
    <w:rsid w:val="00975C4E"/>
    <w:rsid w:val="00980CDB"/>
    <w:rsid w:val="00981FBA"/>
    <w:rsid w:val="00982364"/>
    <w:rsid w:val="00997BC5"/>
    <w:rsid w:val="009A4F41"/>
    <w:rsid w:val="009B381B"/>
    <w:rsid w:val="009D1753"/>
    <w:rsid w:val="009D2D7C"/>
    <w:rsid w:val="009D434B"/>
    <w:rsid w:val="009D5DFA"/>
    <w:rsid w:val="009D7611"/>
    <w:rsid w:val="009E0B61"/>
    <w:rsid w:val="009E53DE"/>
    <w:rsid w:val="009E5430"/>
    <w:rsid w:val="009E7F46"/>
    <w:rsid w:val="009F720D"/>
    <w:rsid w:val="00A004BB"/>
    <w:rsid w:val="00A038DF"/>
    <w:rsid w:val="00A11212"/>
    <w:rsid w:val="00A11785"/>
    <w:rsid w:val="00A11E44"/>
    <w:rsid w:val="00A30100"/>
    <w:rsid w:val="00A328B3"/>
    <w:rsid w:val="00A34797"/>
    <w:rsid w:val="00A42F8C"/>
    <w:rsid w:val="00A45A8E"/>
    <w:rsid w:val="00A50FCF"/>
    <w:rsid w:val="00A528D1"/>
    <w:rsid w:val="00A610CD"/>
    <w:rsid w:val="00A758AA"/>
    <w:rsid w:val="00A93174"/>
    <w:rsid w:val="00AA09A2"/>
    <w:rsid w:val="00AA7996"/>
    <w:rsid w:val="00AB0CF4"/>
    <w:rsid w:val="00AB3141"/>
    <w:rsid w:val="00AB384B"/>
    <w:rsid w:val="00AB68F5"/>
    <w:rsid w:val="00AC19CB"/>
    <w:rsid w:val="00AE241C"/>
    <w:rsid w:val="00AE5488"/>
    <w:rsid w:val="00AE6F91"/>
    <w:rsid w:val="00AF1AF9"/>
    <w:rsid w:val="00AF5571"/>
    <w:rsid w:val="00AF6718"/>
    <w:rsid w:val="00AF7AAE"/>
    <w:rsid w:val="00B0247A"/>
    <w:rsid w:val="00B07341"/>
    <w:rsid w:val="00B07916"/>
    <w:rsid w:val="00B30539"/>
    <w:rsid w:val="00B314DB"/>
    <w:rsid w:val="00B361F2"/>
    <w:rsid w:val="00B3718B"/>
    <w:rsid w:val="00B3745F"/>
    <w:rsid w:val="00B4632A"/>
    <w:rsid w:val="00B46FA8"/>
    <w:rsid w:val="00B52C2D"/>
    <w:rsid w:val="00B530F1"/>
    <w:rsid w:val="00B57CE1"/>
    <w:rsid w:val="00B612EC"/>
    <w:rsid w:val="00B6774F"/>
    <w:rsid w:val="00B77ACA"/>
    <w:rsid w:val="00B83158"/>
    <w:rsid w:val="00B93D7F"/>
    <w:rsid w:val="00BA2401"/>
    <w:rsid w:val="00BA276C"/>
    <w:rsid w:val="00BA27E4"/>
    <w:rsid w:val="00BA66B2"/>
    <w:rsid w:val="00BB019D"/>
    <w:rsid w:val="00BB306F"/>
    <w:rsid w:val="00BB6B26"/>
    <w:rsid w:val="00BD0FF5"/>
    <w:rsid w:val="00BD1560"/>
    <w:rsid w:val="00BD3A2F"/>
    <w:rsid w:val="00BD432D"/>
    <w:rsid w:val="00BD4B89"/>
    <w:rsid w:val="00BD5922"/>
    <w:rsid w:val="00BD6D7A"/>
    <w:rsid w:val="00BE0AAF"/>
    <w:rsid w:val="00BE5E6F"/>
    <w:rsid w:val="00BE5E93"/>
    <w:rsid w:val="00BF02CB"/>
    <w:rsid w:val="00BF6FD8"/>
    <w:rsid w:val="00C03680"/>
    <w:rsid w:val="00C054DF"/>
    <w:rsid w:val="00C059CC"/>
    <w:rsid w:val="00C21762"/>
    <w:rsid w:val="00C21FEF"/>
    <w:rsid w:val="00C23BA4"/>
    <w:rsid w:val="00C24543"/>
    <w:rsid w:val="00C256A2"/>
    <w:rsid w:val="00C25ADB"/>
    <w:rsid w:val="00C30CD8"/>
    <w:rsid w:val="00C35AAD"/>
    <w:rsid w:val="00C43269"/>
    <w:rsid w:val="00C51515"/>
    <w:rsid w:val="00C5660B"/>
    <w:rsid w:val="00C56831"/>
    <w:rsid w:val="00C66B72"/>
    <w:rsid w:val="00C721DB"/>
    <w:rsid w:val="00C74567"/>
    <w:rsid w:val="00C87AC4"/>
    <w:rsid w:val="00C90893"/>
    <w:rsid w:val="00C9124E"/>
    <w:rsid w:val="00C9567A"/>
    <w:rsid w:val="00CB212D"/>
    <w:rsid w:val="00CB2660"/>
    <w:rsid w:val="00CB4901"/>
    <w:rsid w:val="00CC5E90"/>
    <w:rsid w:val="00CD046C"/>
    <w:rsid w:val="00CD2A10"/>
    <w:rsid w:val="00CE076C"/>
    <w:rsid w:val="00CE5199"/>
    <w:rsid w:val="00CE544F"/>
    <w:rsid w:val="00CE66D5"/>
    <w:rsid w:val="00CF637A"/>
    <w:rsid w:val="00D059DE"/>
    <w:rsid w:val="00D05ABD"/>
    <w:rsid w:val="00D13FCE"/>
    <w:rsid w:val="00D17B77"/>
    <w:rsid w:val="00D306D1"/>
    <w:rsid w:val="00D30800"/>
    <w:rsid w:val="00D34786"/>
    <w:rsid w:val="00D37BFC"/>
    <w:rsid w:val="00D423AC"/>
    <w:rsid w:val="00D471A2"/>
    <w:rsid w:val="00D47A8E"/>
    <w:rsid w:val="00D52D14"/>
    <w:rsid w:val="00D5525C"/>
    <w:rsid w:val="00D62085"/>
    <w:rsid w:val="00D64724"/>
    <w:rsid w:val="00D712D3"/>
    <w:rsid w:val="00D71422"/>
    <w:rsid w:val="00D72DC6"/>
    <w:rsid w:val="00D7558D"/>
    <w:rsid w:val="00D81D92"/>
    <w:rsid w:val="00D876F9"/>
    <w:rsid w:val="00D92F63"/>
    <w:rsid w:val="00DA656C"/>
    <w:rsid w:val="00DA7B5F"/>
    <w:rsid w:val="00DC11E7"/>
    <w:rsid w:val="00DC24E3"/>
    <w:rsid w:val="00DC7023"/>
    <w:rsid w:val="00DC769A"/>
    <w:rsid w:val="00DD14E3"/>
    <w:rsid w:val="00DD3D86"/>
    <w:rsid w:val="00DD4AD2"/>
    <w:rsid w:val="00DE0A58"/>
    <w:rsid w:val="00DE0EF8"/>
    <w:rsid w:val="00DE2691"/>
    <w:rsid w:val="00DE2862"/>
    <w:rsid w:val="00DE518A"/>
    <w:rsid w:val="00DF1EC4"/>
    <w:rsid w:val="00DF6D1F"/>
    <w:rsid w:val="00E0340B"/>
    <w:rsid w:val="00E04A90"/>
    <w:rsid w:val="00E0551F"/>
    <w:rsid w:val="00E0788E"/>
    <w:rsid w:val="00E219C7"/>
    <w:rsid w:val="00E2321A"/>
    <w:rsid w:val="00E27B0C"/>
    <w:rsid w:val="00E40E47"/>
    <w:rsid w:val="00E4118C"/>
    <w:rsid w:val="00E43157"/>
    <w:rsid w:val="00E461CE"/>
    <w:rsid w:val="00E557EC"/>
    <w:rsid w:val="00E573E4"/>
    <w:rsid w:val="00E63A14"/>
    <w:rsid w:val="00E64C3D"/>
    <w:rsid w:val="00E67A20"/>
    <w:rsid w:val="00E720CA"/>
    <w:rsid w:val="00E84EB5"/>
    <w:rsid w:val="00E85662"/>
    <w:rsid w:val="00E8789F"/>
    <w:rsid w:val="00E97B71"/>
    <w:rsid w:val="00EA3D34"/>
    <w:rsid w:val="00EA465C"/>
    <w:rsid w:val="00EB27A4"/>
    <w:rsid w:val="00EB454D"/>
    <w:rsid w:val="00EB77C7"/>
    <w:rsid w:val="00ED549D"/>
    <w:rsid w:val="00ED5E10"/>
    <w:rsid w:val="00ED76BE"/>
    <w:rsid w:val="00ED7A23"/>
    <w:rsid w:val="00EE00E9"/>
    <w:rsid w:val="00EE36C0"/>
    <w:rsid w:val="00EF1AAA"/>
    <w:rsid w:val="00EF619B"/>
    <w:rsid w:val="00F00B55"/>
    <w:rsid w:val="00F02560"/>
    <w:rsid w:val="00F02AD1"/>
    <w:rsid w:val="00F06FE9"/>
    <w:rsid w:val="00F10D52"/>
    <w:rsid w:val="00F12771"/>
    <w:rsid w:val="00F17870"/>
    <w:rsid w:val="00F24CEE"/>
    <w:rsid w:val="00F253CC"/>
    <w:rsid w:val="00F271FC"/>
    <w:rsid w:val="00F37106"/>
    <w:rsid w:val="00F44E25"/>
    <w:rsid w:val="00F519CF"/>
    <w:rsid w:val="00F56BA5"/>
    <w:rsid w:val="00F60C89"/>
    <w:rsid w:val="00F60E22"/>
    <w:rsid w:val="00F67C87"/>
    <w:rsid w:val="00F75C56"/>
    <w:rsid w:val="00F80D59"/>
    <w:rsid w:val="00F81395"/>
    <w:rsid w:val="00F81BB8"/>
    <w:rsid w:val="00F8227D"/>
    <w:rsid w:val="00F90C64"/>
    <w:rsid w:val="00F917D1"/>
    <w:rsid w:val="00F9653B"/>
    <w:rsid w:val="00FA0665"/>
    <w:rsid w:val="00FA1498"/>
    <w:rsid w:val="00FB62CF"/>
    <w:rsid w:val="00FB7940"/>
    <w:rsid w:val="00FC6219"/>
    <w:rsid w:val="00FD3C3B"/>
    <w:rsid w:val="00FD702C"/>
    <w:rsid w:val="00FE07DD"/>
    <w:rsid w:val="00FE6B45"/>
    <w:rsid w:val="00FF55F3"/>
    <w:rsid w:val="00FF5851"/>
    <w:rsid w:val="00FF7B79"/>
    <w:rsid w:val="14B45583"/>
    <w:rsid w:val="56653EC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D423AC"/>
    <w:rPr>
      <w:sz w:val="16"/>
      <w:szCs w:val="16"/>
    </w:rPr>
  </w:style>
  <w:style w:type="paragraph" w:styleId="CommentText">
    <w:name w:val="annotation text"/>
    <w:basedOn w:val="Normal"/>
    <w:link w:val="CommentTextChar"/>
    <w:uiPriority w:val="99"/>
    <w:unhideWhenUsed/>
    <w:rsid w:val="00D423AC"/>
    <w:rPr>
      <w:sz w:val="20"/>
      <w:szCs w:val="20"/>
    </w:rPr>
  </w:style>
  <w:style w:type="character" w:customStyle="1" w:styleId="CommentTextChar">
    <w:name w:val="Comment Text Char"/>
    <w:basedOn w:val="DefaultParagraphFont"/>
    <w:link w:val="CommentText"/>
    <w:uiPriority w:val="99"/>
    <w:rsid w:val="00D423AC"/>
    <w:rPr>
      <w:lang w:val="en-US" w:eastAsia="en-US"/>
    </w:rPr>
  </w:style>
  <w:style w:type="paragraph" w:styleId="CommentSubject">
    <w:name w:val="annotation subject"/>
    <w:basedOn w:val="CommentText"/>
    <w:next w:val="CommentText"/>
    <w:link w:val="CommentSubjectChar"/>
    <w:uiPriority w:val="99"/>
    <w:semiHidden/>
    <w:unhideWhenUsed/>
    <w:rsid w:val="00D423AC"/>
    <w:rPr>
      <w:b/>
      <w:bCs/>
    </w:rPr>
  </w:style>
  <w:style w:type="character" w:customStyle="1" w:styleId="CommentSubjectChar">
    <w:name w:val="Comment Subject Char"/>
    <w:basedOn w:val="CommentTextChar"/>
    <w:link w:val="CommentSubject"/>
    <w:uiPriority w:val="99"/>
    <w:semiHidden/>
    <w:rsid w:val="00D423AC"/>
    <w:rPr>
      <w:b/>
      <w:bCs/>
      <w:lang w:val="en-US" w:eastAsia="en-US"/>
    </w:rPr>
  </w:style>
  <w:style w:type="paragraph" w:customStyle="1" w:styleId="paragraph">
    <w:name w:val="paragraph"/>
    <w:basedOn w:val="Normal"/>
    <w:rsid w:val="007D38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D388F"/>
  </w:style>
  <w:style w:type="character" w:customStyle="1" w:styleId="eop">
    <w:name w:val="eop"/>
    <w:basedOn w:val="DefaultParagraphFont"/>
    <w:rsid w:val="007D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3598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60425183">
      <w:bodyDiv w:val="1"/>
      <w:marLeft w:val="0"/>
      <w:marRight w:val="0"/>
      <w:marTop w:val="0"/>
      <w:marBottom w:val="0"/>
      <w:divBdr>
        <w:top w:val="none" w:sz="0" w:space="0" w:color="auto"/>
        <w:left w:val="none" w:sz="0" w:space="0" w:color="auto"/>
        <w:bottom w:val="none" w:sz="0" w:space="0" w:color="auto"/>
        <w:right w:val="none" w:sz="0" w:space="0" w:color="auto"/>
      </w:divBdr>
    </w:div>
    <w:div w:id="1530870141">
      <w:bodyDiv w:val="1"/>
      <w:marLeft w:val="0"/>
      <w:marRight w:val="0"/>
      <w:marTop w:val="0"/>
      <w:marBottom w:val="0"/>
      <w:divBdr>
        <w:top w:val="none" w:sz="0" w:space="0" w:color="auto"/>
        <w:left w:val="none" w:sz="0" w:space="0" w:color="auto"/>
        <w:bottom w:val="none" w:sz="0" w:space="0" w:color="auto"/>
        <w:right w:val="none" w:sz="0" w:space="0" w:color="auto"/>
      </w:divBdr>
    </w:div>
    <w:div w:id="155438461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0339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decisiones/2022/CHIN2429-12ES.pdf" TargetMode="External"/><Relationship Id="rId1" Type="http://schemas.openxmlformats.org/officeDocument/2006/relationships/hyperlink" Target="https://www.oas.org/es/cidh/decisiones/2021/chin2245-13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BDC"/>
    <w:rsid w:val="000644FB"/>
    <w:rsid w:val="0008633E"/>
    <w:rsid w:val="001A3FED"/>
    <w:rsid w:val="00200821"/>
    <w:rsid w:val="0025245B"/>
    <w:rsid w:val="002A3923"/>
    <w:rsid w:val="002E2E97"/>
    <w:rsid w:val="00394049"/>
    <w:rsid w:val="003B0C71"/>
    <w:rsid w:val="004B5BBB"/>
    <w:rsid w:val="004C5077"/>
    <w:rsid w:val="004F2DF8"/>
    <w:rsid w:val="00517E2A"/>
    <w:rsid w:val="00645E58"/>
    <w:rsid w:val="006D12AA"/>
    <w:rsid w:val="006F24A1"/>
    <w:rsid w:val="00861E56"/>
    <w:rsid w:val="00875B8A"/>
    <w:rsid w:val="009A261B"/>
    <w:rsid w:val="009F1411"/>
    <w:rsid w:val="00A15B60"/>
    <w:rsid w:val="00A96B63"/>
    <w:rsid w:val="00AA2E17"/>
    <w:rsid w:val="00AC15A4"/>
    <w:rsid w:val="00B0336C"/>
    <w:rsid w:val="00B05891"/>
    <w:rsid w:val="00C161C8"/>
    <w:rsid w:val="00C16627"/>
    <w:rsid w:val="00C343FA"/>
    <w:rsid w:val="00D241E9"/>
    <w:rsid w:val="00D7750D"/>
    <w:rsid w:val="00E13EB0"/>
    <w:rsid w:val="00EB5488"/>
    <w:rsid w:val="00F00D2F"/>
    <w:rsid w:val="00F128DF"/>
    <w:rsid w:val="00F20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2031</Words>
  <Characters>11577</Characters>
  <Application>Microsoft Office Word</Application>
  <DocSecurity>0</DocSecurity>
  <Lines>96</Lines>
  <Paragraphs>27</Paragraphs>
  <ScaleCrop>false</ScaleCrop>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2023-09-11T19:06:00Z</dcterms:created>
  <dcterms:modified xsi:type="dcterms:W3CDTF">2023-09-11T19:06:00Z</dcterms:modified>
</cp:coreProperties>
</file>