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64CF3AE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0548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B2A0A" w:rsidRDefault="00FB2A0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FB2A0A" w:rsidRDefault="00FB2A0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FD2404">
        <w:rPr>
          <w:rFonts w:asciiTheme="majorHAnsi" w:hAnsiTheme="majorHAnsi" w:cs="Univers"/>
          <w:b/>
          <w:bCs/>
          <w:sz w:val="22"/>
          <w:szCs w:val="22"/>
          <w:lang w:val="es-ES_tradnl"/>
        </w:rPr>
        <w:t xml:space="preserve"> </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161A3D2" w:rsidR="00FB2A0A" w:rsidRPr="004E2649" w:rsidRDefault="00FB2A0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C7B4B">
                              <w:rPr>
                                <w:rFonts w:asciiTheme="majorHAnsi" w:hAnsiTheme="majorHAnsi" w:cs="Arial"/>
                                <w:b/>
                                <w:bCs/>
                                <w:color w:val="0D0D0D" w:themeColor="text1" w:themeTint="F2"/>
                                <w:sz w:val="36"/>
                                <w:szCs w:val="22"/>
                                <w:lang w:val="es-ES_tradnl"/>
                              </w:rPr>
                              <w:t>171</w:t>
                            </w:r>
                            <w:r>
                              <w:rPr>
                                <w:rFonts w:asciiTheme="majorHAnsi" w:hAnsiTheme="majorHAnsi" w:cs="Arial"/>
                                <w:b/>
                                <w:bCs/>
                                <w:color w:val="0D0D0D" w:themeColor="text1" w:themeTint="F2"/>
                                <w:sz w:val="36"/>
                                <w:szCs w:val="22"/>
                                <w:lang w:val="es-ES_tradnl"/>
                              </w:rPr>
                              <w:t>/</w:t>
                            </w:r>
                            <w:r w:rsidR="00BE49B6">
                              <w:rPr>
                                <w:rFonts w:asciiTheme="majorHAnsi" w:hAnsiTheme="majorHAnsi" w:cs="Arial"/>
                                <w:b/>
                                <w:bCs/>
                                <w:color w:val="0D0D0D" w:themeColor="text1" w:themeTint="F2"/>
                                <w:sz w:val="36"/>
                                <w:szCs w:val="22"/>
                                <w:lang w:val="es-ES_tradnl"/>
                              </w:rPr>
                              <w:t>23</w:t>
                            </w:r>
                          </w:p>
                          <w:p w14:paraId="09C54AB3" w14:textId="66145430" w:rsidR="00FB2A0A" w:rsidRDefault="00FB2A0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1006</w:t>
                            </w:r>
                            <w:r>
                              <w:rPr>
                                <w:rFonts w:asciiTheme="majorHAnsi" w:hAnsiTheme="majorHAnsi" w:cs="Arial"/>
                                <w:b/>
                                <w:color w:val="0D0D0D" w:themeColor="text1" w:themeTint="F2"/>
                                <w:sz w:val="36"/>
                                <w:szCs w:val="22"/>
                                <w:lang w:val="es-MX"/>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3346F506" w:rsidR="00FB2A0A" w:rsidRPr="009B390B" w:rsidRDefault="00FB2A0A" w:rsidP="00997BC5">
                            <w:pPr>
                              <w:spacing w:line="276" w:lineRule="auto"/>
                              <w:rPr>
                                <w:rFonts w:asciiTheme="majorHAnsi" w:hAnsiTheme="majorHAnsi" w:cs="Arial"/>
                                <w:color w:val="0D0D0D" w:themeColor="text1" w:themeTint="F2"/>
                                <w:szCs w:val="22"/>
                                <w:lang w:val="es-ES_tradnl"/>
                              </w:rPr>
                            </w:pPr>
                            <w:r w:rsidRPr="009B390B">
                              <w:rPr>
                                <w:rFonts w:asciiTheme="majorHAnsi" w:hAnsiTheme="majorHAnsi" w:cs="Arial"/>
                                <w:color w:val="0D0D0D" w:themeColor="text1" w:themeTint="F2"/>
                                <w:szCs w:val="22"/>
                                <w:lang w:val="es-ES_tradnl"/>
                              </w:rPr>
                              <w:t xml:space="preserve">INFORME DE ADMISIBILIDAD </w:t>
                            </w:r>
                          </w:p>
                          <w:p w14:paraId="325B2F6A" w14:textId="77777777" w:rsidR="00FB2A0A" w:rsidRDefault="00FB2A0A" w:rsidP="00997BC5">
                            <w:pPr>
                              <w:spacing w:line="276" w:lineRule="auto"/>
                              <w:rPr>
                                <w:rFonts w:asciiTheme="majorHAnsi" w:hAnsiTheme="majorHAnsi" w:cs="Arial"/>
                                <w:color w:val="0D0D0D" w:themeColor="text1" w:themeTint="F2"/>
                                <w:szCs w:val="22"/>
                                <w:lang w:val="es-ES_tradnl"/>
                              </w:rPr>
                            </w:pPr>
                            <w:bookmarkStart w:id="0" w:name="_ftnref1"/>
                          </w:p>
                          <w:p w14:paraId="49A6211D" w14:textId="6F36D4F7" w:rsidR="00FB2A0A" w:rsidRDefault="00FB2A0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PUERTO ALVIRA</w:t>
                            </w:r>
                            <w:bookmarkEnd w:id="0"/>
                          </w:p>
                          <w:p w14:paraId="35068D0D" w14:textId="05513F6A" w:rsidR="00FB2A0A" w:rsidRPr="0010736F" w:rsidRDefault="00FB2A0A" w:rsidP="00997BC5">
                            <w:pPr>
                              <w:spacing w:line="276" w:lineRule="auto"/>
                              <w:rPr>
                                <w:rFonts w:asciiTheme="majorHAnsi" w:hAnsiTheme="majorHAnsi" w:cs="Arial"/>
                                <w:color w:val="0D0D0D" w:themeColor="text1" w:themeTint="F2"/>
                                <w:szCs w:val="22"/>
                                <w:lang w:val="es-ES"/>
                              </w:rPr>
                            </w:pPr>
                            <w:r w:rsidRPr="001B1454">
                              <w:rPr>
                                <w:rFonts w:asciiTheme="majorHAnsi" w:hAnsiTheme="majorHAnsi" w:cs="Arial"/>
                                <w:color w:val="0D0D0D" w:themeColor="text1" w:themeTint="F2"/>
                                <w:szCs w:val="22"/>
                                <w:lang w:val="es-ES_tradnl"/>
                              </w:rPr>
                              <w:t>COLOMBIA</w:t>
                            </w:r>
                          </w:p>
                          <w:p w14:paraId="575DFD52" w14:textId="77777777" w:rsidR="00FB2A0A" w:rsidRPr="00AE5488" w:rsidRDefault="00FB2A0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161A3D2" w:rsidR="00FB2A0A" w:rsidRPr="004E2649" w:rsidRDefault="00FB2A0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C7B4B">
                        <w:rPr>
                          <w:rFonts w:asciiTheme="majorHAnsi" w:hAnsiTheme="majorHAnsi" w:cs="Arial"/>
                          <w:b/>
                          <w:bCs/>
                          <w:color w:val="0D0D0D" w:themeColor="text1" w:themeTint="F2"/>
                          <w:sz w:val="36"/>
                          <w:szCs w:val="22"/>
                          <w:lang w:val="es-ES_tradnl"/>
                        </w:rPr>
                        <w:t>171</w:t>
                      </w:r>
                      <w:r>
                        <w:rPr>
                          <w:rFonts w:asciiTheme="majorHAnsi" w:hAnsiTheme="majorHAnsi" w:cs="Arial"/>
                          <w:b/>
                          <w:bCs/>
                          <w:color w:val="0D0D0D" w:themeColor="text1" w:themeTint="F2"/>
                          <w:sz w:val="36"/>
                          <w:szCs w:val="22"/>
                          <w:lang w:val="es-ES_tradnl"/>
                        </w:rPr>
                        <w:t>/</w:t>
                      </w:r>
                      <w:r w:rsidR="00BE49B6">
                        <w:rPr>
                          <w:rFonts w:asciiTheme="majorHAnsi" w:hAnsiTheme="majorHAnsi" w:cs="Arial"/>
                          <w:b/>
                          <w:bCs/>
                          <w:color w:val="0D0D0D" w:themeColor="text1" w:themeTint="F2"/>
                          <w:sz w:val="36"/>
                          <w:szCs w:val="22"/>
                          <w:lang w:val="es-ES_tradnl"/>
                        </w:rPr>
                        <w:t>23</w:t>
                      </w:r>
                    </w:p>
                    <w:p w14:paraId="09C54AB3" w14:textId="66145430" w:rsidR="00FB2A0A" w:rsidRDefault="00FB2A0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1006</w:t>
                      </w:r>
                      <w:r>
                        <w:rPr>
                          <w:rFonts w:asciiTheme="majorHAnsi" w:hAnsiTheme="majorHAnsi" w:cs="Arial"/>
                          <w:b/>
                          <w:color w:val="0D0D0D" w:themeColor="text1" w:themeTint="F2"/>
                          <w:sz w:val="36"/>
                          <w:szCs w:val="22"/>
                          <w:lang w:val="es-MX"/>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3346F506" w:rsidR="00FB2A0A" w:rsidRPr="009B390B" w:rsidRDefault="00FB2A0A" w:rsidP="00997BC5">
                      <w:pPr>
                        <w:spacing w:line="276" w:lineRule="auto"/>
                        <w:rPr>
                          <w:rFonts w:asciiTheme="majorHAnsi" w:hAnsiTheme="majorHAnsi" w:cs="Arial"/>
                          <w:color w:val="0D0D0D" w:themeColor="text1" w:themeTint="F2"/>
                          <w:szCs w:val="22"/>
                          <w:lang w:val="es-ES_tradnl"/>
                        </w:rPr>
                      </w:pPr>
                      <w:r w:rsidRPr="009B390B">
                        <w:rPr>
                          <w:rFonts w:asciiTheme="majorHAnsi" w:hAnsiTheme="majorHAnsi" w:cs="Arial"/>
                          <w:color w:val="0D0D0D" w:themeColor="text1" w:themeTint="F2"/>
                          <w:szCs w:val="22"/>
                          <w:lang w:val="es-ES_tradnl"/>
                        </w:rPr>
                        <w:t xml:space="preserve">INFORME DE ADMISIBILIDAD </w:t>
                      </w:r>
                    </w:p>
                    <w:p w14:paraId="325B2F6A" w14:textId="77777777" w:rsidR="00FB2A0A" w:rsidRDefault="00FB2A0A" w:rsidP="00997BC5">
                      <w:pPr>
                        <w:spacing w:line="276" w:lineRule="auto"/>
                        <w:rPr>
                          <w:rFonts w:asciiTheme="majorHAnsi" w:hAnsiTheme="majorHAnsi" w:cs="Arial"/>
                          <w:color w:val="0D0D0D" w:themeColor="text1" w:themeTint="F2"/>
                          <w:szCs w:val="22"/>
                          <w:lang w:val="es-ES_tradnl"/>
                        </w:rPr>
                      </w:pPr>
                      <w:bookmarkStart w:id="1" w:name="_ftnref1"/>
                    </w:p>
                    <w:p w14:paraId="49A6211D" w14:textId="6F36D4F7" w:rsidR="00FB2A0A" w:rsidRDefault="00FB2A0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PUERTO ALVIRA</w:t>
                      </w:r>
                      <w:bookmarkEnd w:id="1"/>
                    </w:p>
                    <w:p w14:paraId="35068D0D" w14:textId="05513F6A" w:rsidR="00FB2A0A" w:rsidRPr="0010736F" w:rsidRDefault="00FB2A0A" w:rsidP="00997BC5">
                      <w:pPr>
                        <w:spacing w:line="276" w:lineRule="auto"/>
                        <w:rPr>
                          <w:rFonts w:asciiTheme="majorHAnsi" w:hAnsiTheme="majorHAnsi" w:cs="Arial"/>
                          <w:color w:val="0D0D0D" w:themeColor="text1" w:themeTint="F2"/>
                          <w:szCs w:val="22"/>
                          <w:lang w:val="es-ES"/>
                        </w:rPr>
                      </w:pPr>
                      <w:r w:rsidRPr="001B1454">
                        <w:rPr>
                          <w:rFonts w:asciiTheme="majorHAnsi" w:hAnsiTheme="majorHAnsi" w:cs="Arial"/>
                          <w:color w:val="0D0D0D" w:themeColor="text1" w:themeTint="F2"/>
                          <w:szCs w:val="22"/>
                          <w:lang w:val="es-ES_tradnl"/>
                        </w:rPr>
                        <w:t>COLOMBIA</w:t>
                      </w:r>
                    </w:p>
                    <w:p w14:paraId="575DFD52" w14:textId="77777777" w:rsidR="00FB2A0A" w:rsidRPr="00AE5488" w:rsidRDefault="00FB2A0A"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873F059" w:rsidR="00FB2A0A" w:rsidRPr="004E2649" w:rsidRDefault="00FB2A0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E9359A8" w:rsidR="00FB2A0A" w:rsidRPr="004E2649" w:rsidRDefault="00FB2A0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C7B4B">
                              <w:rPr>
                                <w:rFonts w:asciiTheme="minorHAnsi" w:hAnsiTheme="minorHAnsi"/>
                                <w:color w:val="FFFFFF" w:themeColor="background1"/>
                                <w:sz w:val="22"/>
                                <w:lang w:val="pt-BR"/>
                              </w:rPr>
                              <w:t>184</w:t>
                            </w:r>
                          </w:p>
                          <w:p w14:paraId="69373ED2" w14:textId="7DC0B805" w:rsidR="00FB2A0A" w:rsidRPr="00B65244" w:rsidRDefault="0015395A" w:rsidP="007A5817">
                            <w:pPr>
                              <w:spacing w:line="276" w:lineRule="auto"/>
                              <w:jc w:val="right"/>
                              <w:rPr>
                                <w:rFonts w:asciiTheme="minorHAnsi" w:hAnsiTheme="minorHAnsi"/>
                                <w:color w:val="FFFFFF" w:themeColor="background1"/>
                                <w:sz w:val="22"/>
                                <w:lang w:val="pt-BR"/>
                              </w:rPr>
                            </w:pPr>
                            <w:r w:rsidRPr="00B65244">
                              <w:rPr>
                                <w:rFonts w:asciiTheme="minorHAnsi" w:hAnsiTheme="minorHAnsi"/>
                                <w:color w:val="FFFFFF" w:themeColor="background1"/>
                                <w:sz w:val="22"/>
                                <w:lang w:val="pt-BR"/>
                              </w:rPr>
                              <w:t>20 agosto</w:t>
                            </w:r>
                            <w:r w:rsidR="00FB2A0A" w:rsidRPr="00B65244">
                              <w:rPr>
                                <w:rFonts w:asciiTheme="minorHAnsi" w:hAnsiTheme="minorHAnsi"/>
                                <w:color w:val="FFFFFF" w:themeColor="background1"/>
                                <w:sz w:val="22"/>
                                <w:lang w:val="pt-BR"/>
                              </w:rPr>
                              <w:t xml:space="preserve"> 20</w:t>
                            </w:r>
                            <w:r w:rsidR="00516BC4" w:rsidRPr="00B65244">
                              <w:rPr>
                                <w:rFonts w:asciiTheme="minorHAnsi" w:hAnsiTheme="minorHAnsi"/>
                                <w:color w:val="FFFFFF" w:themeColor="background1"/>
                                <w:sz w:val="22"/>
                                <w:lang w:val="pt-BR"/>
                              </w:rPr>
                              <w:t>23</w:t>
                            </w:r>
                          </w:p>
                          <w:p w14:paraId="0771DB5B" w14:textId="77777777" w:rsidR="00FB2A0A" w:rsidRPr="00060534" w:rsidRDefault="00FB2A0A" w:rsidP="007A5817">
                            <w:pPr>
                              <w:spacing w:line="276" w:lineRule="auto"/>
                              <w:jc w:val="right"/>
                              <w:rPr>
                                <w:rFonts w:asciiTheme="minorHAnsi" w:hAnsiTheme="minorHAnsi"/>
                                <w:color w:val="FFFFFF" w:themeColor="background1"/>
                                <w:sz w:val="22"/>
                              </w:rPr>
                            </w:pPr>
                            <w:r w:rsidRPr="00060534">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873F059" w:rsidR="00FB2A0A" w:rsidRPr="004E2649" w:rsidRDefault="00FB2A0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E9359A8" w:rsidR="00FB2A0A" w:rsidRPr="004E2649" w:rsidRDefault="00FB2A0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C7B4B">
                        <w:rPr>
                          <w:rFonts w:asciiTheme="minorHAnsi" w:hAnsiTheme="minorHAnsi"/>
                          <w:color w:val="FFFFFF" w:themeColor="background1"/>
                          <w:sz w:val="22"/>
                          <w:lang w:val="pt-BR"/>
                        </w:rPr>
                        <w:t>184</w:t>
                      </w:r>
                    </w:p>
                    <w:p w14:paraId="69373ED2" w14:textId="7DC0B805" w:rsidR="00FB2A0A" w:rsidRPr="00B65244" w:rsidRDefault="0015395A" w:rsidP="007A5817">
                      <w:pPr>
                        <w:spacing w:line="276" w:lineRule="auto"/>
                        <w:jc w:val="right"/>
                        <w:rPr>
                          <w:rFonts w:asciiTheme="minorHAnsi" w:hAnsiTheme="minorHAnsi"/>
                          <w:color w:val="FFFFFF" w:themeColor="background1"/>
                          <w:sz w:val="22"/>
                          <w:lang w:val="pt-BR"/>
                        </w:rPr>
                      </w:pPr>
                      <w:r w:rsidRPr="00B65244">
                        <w:rPr>
                          <w:rFonts w:asciiTheme="minorHAnsi" w:hAnsiTheme="minorHAnsi"/>
                          <w:color w:val="FFFFFF" w:themeColor="background1"/>
                          <w:sz w:val="22"/>
                          <w:lang w:val="pt-BR"/>
                        </w:rPr>
                        <w:t>20 agosto</w:t>
                      </w:r>
                      <w:r w:rsidR="00FB2A0A" w:rsidRPr="00B65244">
                        <w:rPr>
                          <w:rFonts w:asciiTheme="minorHAnsi" w:hAnsiTheme="minorHAnsi"/>
                          <w:color w:val="FFFFFF" w:themeColor="background1"/>
                          <w:sz w:val="22"/>
                          <w:lang w:val="pt-BR"/>
                        </w:rPr>
                        <w:t xml:space="preserve"> 20</w:t>
                      </w:r>
                      <w:r w:rsidR="00516BC4" w:rsidRPr="00B65244">
                        <w:rPr>
                          <w:rFonts w:asciiTheme="minorHAnsi" w:hAnsiTheme="minorHAnsi"/>
                          <w:color w:val="FFFFFF" w:themeColor="background1"/>
                          <w:sz w:val="22"/>
                          <w:lang w:val="pt-BR"/>
                        </w:rPr>
                        <w:t>23</w:t>
                      </w:r>
                    </w:p>
                    <w:p w14:paraId="0771DB5B" w14:textId="77777777" w:rsidR="00FB2A0A" w:rsidRPr="00060534" w:rsidRDefault="00FB2A0A" w:rsidP="007A5817">
                      <w:pPr>
                        <w:spacing w:line="276" w:lineRule="auto"/>
                        <w:jc w:val="right"/>
                        <w:rPr>
                          <w:rFonts w:asciiTheme="minorHAnsi" w:hAnsiTheme="minorHAnsi"/>
                          <w:color w:val="FFFFFF" w:themeColor="background1"/>
                          <w:sz w:val="22"/>
                        </w:rPr>
                      </w:pPr>
                      <w:r w:rsidRPr="00060534">
                        <w:rPr>
                          <w:rFonts w:asciiTheme="minorHAnsi" w:hAnsiTheme="minorHAnsi"/>
                          <w:color w:val="FFFFFF" w:themeColor="background1"/>
                          <w:sz w:val="22"/>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B0A822F" w:rsidR="00FB2A0A" w:rsidRPr="00890650" w:rsidRDefault="00FB2A0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5395A">
                              <w:rPr>
                                <w:rFonts w:asciiTheme="majorHAnsi" w:hAnsiTheme="majorHAnsi"/>
                                <w:color w:val="0D0D0D" w:themeColor="text1" w:themeTint="F2"/>
                                <w:sz w:val="18"/>
                                <w:szCs w:val="22"/>
                                <w:lang w:val="es-ES"/>
                              </w:rPr>
                              <w:t xml:space="preserve">20 </w:t>
                            </w:r>
                            <w:r w:rsidRPr="00890650">
                              <w:rPr>
                                <w:rFonts w:asciiTheme="majorHAnsi" w:hAnsiTheme="majorHAnsi"/>
                                <w:color w:val="0D0D0D" w:themeColor="text1" w:themeTint="F2"/>
                                <w:sz w:val="18"/>
                                <w:szCs w:val="22"/>
                                <w:lang w:val="es-ES"/>
                              </w:rPr>
                              <w:t xml:space="preserve">de </w:t>
                            </w:r>
                            <w:r w:rsidR="0015395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516BC4">
                              <w:rPr>
                                <w:rFonts w:asciiTheme="majorHAnsi" w:hAnsiTheme="majorHAnsi"/>
                                <w:color w:val="0D0D0D" w:themeColor="text1" w:themeTint="F2"/>
                                <w:sz w:val="18"/>
                                <w:szCs w:val="22"/>
                                <w:lang w:val="es-ES"/>
                              </w:rPr>
                              <w:t>23</w:t>
                            </w:r>
                            <w:r w:rsidR="0015395A">
                              <w:rPr>
                                <w:rFonts w:asciiTheme="majorHAnsi" w:hAnsiTheme="majorHAnsi"/>
                                <w:color w:val="0D0D0D" w:themeColor="text1" w:themeTint="F2"/>
                                <w:sz w:val="18"/>
                                <w:szCs w:val="22"/>
                                <w:lang w:val="es-ES"/>
                              </w:rPr>
                              <w:t>.</w:t>
                            </w:r>
                          </w:p>
                          <w:p w14:paraId="4BDF3581" w14:textId="77777777" w:rsidR="00FB2A0A" w:rsidRPr="007A5817" w:rsidRDefault="00FB2A0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B2A0A" w:rsidRPr="00167A34" w:rsidRDefault="00FB2A0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B0A822F" w:rsidR="00FB2A0A" w:rsidRPr="00890650" w:rsidRDefault="00FB2A0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5395A">
                        <w:rPr>
                          <w:rFonts w:asciiTheme="majorHAnsi" w:hAnsiTheme="majorHAnsi"/>
                          <w:color w:val="0D0D0D" w:themeColor="text1" w:themeTint="F2"/>
                          <w:sz w:val="18"/>
                          <w:szCs w:val="22"/>
                          <w:lang w:val="es-ES"/>
                        </w:rPr>
                        <w:t xml:space="preserve">20 </w:t>
                      </w:r>
                      <w:r w:rsidRPr="00890650">
                        <w:rPr>
                          <w:rFonts w:asciiTheme="majorHAnsi" w:hAnsiTheme="majorHAnsi"/>
                          <w:color w:val="0D0D0D" w:themeColor="text1" w:themeTint="F2"/>
                          <w:sz w:val="18"/>
                          <w:szCs w:val="22"/>
                          <w:lang w:val="es-ES"/>
                        </w:rPr>
                        <w:t xml:space="preserve">de </w:t>
                      </w:r>
                      <w:r w:rsidR="0015395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516BC4">
                        <w:rPr>
                          <w:rFonts w:asciiTheme="majorHAnsi" w:hAnsiTheme="majorHAnsi"/>
                          <w:color w:val="0D0D0D" w:themeColor="text1" w:themeTint="F2"/>
                          <w:sz w:val="18"/>
                          <w:szCs w:val="22"/>
                          <w:lang w:val="es-ES"/>
                        </w:rPr>
                        <w:t>23</w:t>
                      </w:r>
                      <w:r w:rsidR="0015395A">
                        <w:rPr>
                          <w:rFonts w:asciiTheme="majorHAnsi" w:hAnsiTheme="majorHAnsi"/>
                          <w:color w:val="0D0D0D" w:themeColor="text1" w:themeTint="F2"/>
                          <w:sz w:val="18"/>
                          <w:szCs w:val="22"/>
                          <w:lang w:val="es-ES"/>
                        </w:rPr>
                        <w:t>.</w:t>
                      </w:r>
                    </w:p>
                    <w:p w14:paraId="4BDF3581" w14:textId="77777777" w:rsidR="00FB2A0A" w:rsidRPr="007A5817" w:rsidRDefault="00FB2A0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B2A0A" w:rsidRPr="00167A34" w:rsidRDefault="00FB2A0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C996DE3" w:rsidR="00FB2A0A" w:rsidRPr="00BF0026" w:rsidRDefault="00FB2A0A" w:rsidP="00D001F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5395A" w:rsidRPr="0015395A">
                              <w:rPr>
                                <w:rFonts w:asciiTheme="majorHAnsi" w:hAnsiTheme="majorHAnsi"/>
                                <w:color w:val="595959" w:themeColor="text1" w:themeTint="A6"/>
                                <w:sz w:val="18"/>
                                <w:szCs w:val="18"/>
                                <w:lang w:val="pt-BR"/>
                              </w:rPr>
                              <w:t>171</w:t>
                            </w:r>
                            <w:r w:rsidRPr="0015395A">
                              <w:rPr>
                                <w:rFonts w:asciiTheme="majorHAnsi" w:hAnsiTheme="majorHAnsi"/>
                                <w:color w:val="595959" w:themeColor="text1" w:themeTint="A6"/>
                                <w:sz w:val="18"/>
                                <w:szCs w:val="18"/>
                                <w:lang w:val="pt-BR"/>
                              </w:rPr>
                              <w:t>/</w:t>
                            </w:r>
                            <w:r w:rsidR="0015395A" w:rsidRPr="0015395A">
                              <w:rPr>
                                <w:rFonts w:asciiTheme="majorHAnsi" w:hAnsiTheme="majorHAnsi"/>
                                <w:color w:val="595959" w:themeColor="text1" w:themeTint="A6"/>
                                <w:sz w:val="18"/>
                                <w:szCs w:val="18"/>
                                <w:lang w:val="pt-BR"/>
                              </w:rPr>
                              <w:t>23</w:t>
                            </w:r>
                            <w:r w:rsidRPr="0015395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Petición 1006</w:t>
                            </w:r>
                            <w:r w:rsidRPr="001B1454">
                              <w:rPr>
                                <w:rFonts w:asciiTheme="majorHAnsi" w:hAnsiTheme="majorHAnsi"/>
                                <w:color w:val="595959" w:themeColor="text1" w:themeTint="A6"/>
                                <w:sz w:val="18"/>
                                <w:szCs w:val="18"/>
                                <w:lang w:val="es-ES_tradnl"/>
                              </w:rPr>
                              <w:t>-08</w:t>
                            </w:r>
                            <w:r>
                              <w:rPr>
                                <w:rFonts w:asciiTheme="majorHAnsi" w:hAnsiTheme="majorHAnsi"/>
                                <w:color w:val="595959" w:themeColor="text1" w:themeTint="A6"/>
                                <w:sz w:val="18"/>
                                <w:szCs w:val="18"/>
                                <w:lang w:val="es-ES_tradnl"/>
                              </w:rPr>
                              <w:t>. Masacre de Puerto Alvira.</w:t>
                            </w:r>
                            <w:r w:rsidRPr="001B1454">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 Admisibilidad. Colombia</w:t>
                            </w:r>
                            <w:r w:rsidRPr="00890650">
                              <w:rPr>
                                <w:rFonts w:asciiTheme="majorHAnsi" w:hAnsiTheme="majorHAnsi"/>
                                <w:color w:val="595959" w:themeColor="text1" w:themeTint="A6"/>
                                <w:sz w:val="18"/>
                                <w:szCs w:val="18"/>
                                <w:lang w:val="es-ES_tradnl"/>
                              </w:rPr>
                              <w:t xml:space="preserve">. </w:t>
                            </w:r>
                            <w:r w:rsidR="0015395A">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C996DE3" w:rsidR="00FB2A0A" w:rsidRPr="00BF0026" w:rsidRDefault="00FB2A0A" w:rsidP="00D001F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5395A" w:rsidRPr="0015395A">
                        <w:rPr>
                          <w:rFonts w:asciiTheme="majorHAnsi" w:hAnsiTheme="majorHAnsi"/>
                          <w:color w:val="595959" w:themeColor="text1" w:themeTint="A6"/>
                          <w:sz w:val="18"/>
                          <w:szCs w:val="18"/>
                          <w:lang w:val="pt-BR"/>
                        </w:rPr>
                        <w:t>171</w:t>
                      </w:r>
                      <w:r w:rsidRPr="0015395A">
                        <w:rPr>
                          <w:rFonts w:asciiTheme="majorHAnsi" w:hAnsiTheme="majorHAnsi"/>
                          <w:color w:val="595959" w:themeColor="text1" w:themeTint="A6"/>
                          <w:sz w:val="18"/>
                          <w:szCs w:val="18"/>
                          <w:lang w:val="pt-BR"/>
                        </w:rPr>
                        <w:t>/</w:t>
                      </w:r>
                      <w:r w:rsidR="0015395A" w:rsidRPr="0015395A">
                        <w:rPr>
                          <w:rFonts w:asciiTheme="majorHAnsi" w:hAnsiTheme="majorHAnsi"/>
                          <w:color w:val="595959" w:themeColor="text1" w:themeTint="A6"/>
                          <w:sz w:val="18"/>
                          <w:szCs w:val="18"/>
                          <w:lang w:val="pt-BR"/>
                        </w:rPr>
                        <w:t>23</w:t>
                      </w:r>
                      <w:r w:rsidRPr="0015395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Petición 1006</w:t>
                      </w:r>
                      <w:r w:rsidRPr="001B1454">
                        <w:rPr>
                          <w:rFonts w:asciiTheme="majorHAnsi" w:hAnsiTheme="majorHAnsi"/>
                          <w:color w:val="595959" w:themeColor="text1" w:themeTint="A6"/>
                          <w:sz w:val="18"/>
                          <w:szCs w:val="18"/>
                          <w:lang w:val="es-ES_tradnl"/>
                        </w:rPr>
                        <w:t>-08</w:t>
                      </w:r>
                      <w:r>
                        <w:rPr>
                          <w:rFonts w:asciiTheme="majorHAnsi" w:hAnsiTheme="majorHAnsi"/>
                          <w:color w:val="595959" w:themeColor="text1" w:themeTint="A6"/>
                          <w:sz w:val="18"/>
                          <w:szCs w:val="18"/>
                          <w:lang w:val="es-ES_tradnl"/>
                        </w:rPr>
                        <w:t>. Masacre de Puerto Alvira.</w:t>
                      </w:r>
                      <w:r w:rsidRPr="001B1454">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 Admisibilidad. Colombia</w:t>
                      </w:r>
                      <w:r w:rsidRPr="00890650">
                        <w:rPr>
                          <w:rFonts w:asciiTheme="majorHAnsi" w:hAnsiTheme="majorHAnsi"/>
                          <w:color w:val="595959" w:themeColor="text1" w:themeTint="A6"/>
                          <w:sz w:val="18"/>
                          <w:szCs w:val="18"/>
                          <w:lang w:val="es-ES_tradnl"/>
                        </w:rPr>
                        <w:t xml:space="preserve">. </w:t>
                      </w:r>
                      <w:r w:rsidR="0015395A">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93BC7DA" w:rsidR="00FB2A0A" w:rsidRPr="00D72DC6" w:rsidRDefault="00F72AF0" w:rsidP="00F02AD1">
                            <w:pPr>
                              <w:rPr>
                                <w:color w:val="FFFFFF" w:themeColor="background1"/>
                                <w14:textFill>
                                  <w14:noFill/>
                                </w14:textFill>
                              </w:rPr>
                            </w:pPr>
                            <w:r>
                              <w:rPr>
                                <w:noProof/>
                                <w:color w:val="FFFFFF" w:themeColor="background1"/>
                              </w:rPr>
                              <w:drawing>
                                <wp:inline distT="0" distB="0" distL="0" distR="0" wp14:anchorId="556EB117" wp14:editId="128C905B">
                                  <wp:extent cx="1824355" cy="469265"/>
                                  <wp:effectExtent l="0" t="0" r="4445"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093BC7DA" w:rsidR="00FB2A0A" w:rsidRPr="00D72DC6" w:rsidRDefault="00F72AF0" w:rsidP="00F02AD1">
                      <w:pPr>
                        <w:rPr>
                          <w:color w:val="FFFFFF" w:themeColor="background1"/>
                          <w14:textFill>
                            <w14:noFill/>
                          </w14:textFill>
                        </w:rPr>
                      </w:pPr>
                      <w:r>
                        <w:rPr>
                          <w:noProof/>
                          <w:color w:val="FFFFFF" w:themeColor="background1"/>
                        </w:rPr>
                        <w:drawing>
                          <wp:inline distT="0" distB="0" distL="0" distR="0" wp14:anchorId="556EB117" wp14:editId="128C905B">
                            <wp:extent cx="1824355" cy="469265"/>
                            <wp:effectExtent l="0" t="0" r="4445"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B2A0A" w:rsidRPr="004B7EB6" w:rsidRDefault="00FB2A0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FB2A0A" w:rsidRPr="004B7EB6" w:rsidRDefault="00FB2A0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217"/>
        <w:gridCol w:w="6143"/>
      </w:tblGrid>
      <w:tr w:rsidR="003239B8" w:rsidRPr="00AD2220" w14:paraId="5A79D1F7" w14:textId="77777777" w:rsidTr="00B65244">
        <w:trPr>
          <w:trHeight w:val="251"/>
        </w:trPr>
        <w:tc>
          <w:tcPr>
            <w:tcW w:w="3217" w:type="dxa"/>
            <w:tcBorders>
              <w:top w:val="single" w:sz="4" w:space="0" w:color="auto"/>
              <w:bottom w:val="single" w:sz="6" w:space="0" w:color="auto"/>
            </w:tcBorders>
            <w:shd w:val="clear" w:color="auto" w:fill="386294"/>
            <w:vAlign w:val="center"/>
          </w:tcPr>
          <w:p w14:paraId="0CB2A43B" w14:textId="77777777" w:rsidR="003239B8" w:rsidRPr="004A4378" w:rsidRDefault="003239B8" w:rsidP="009B1F37">
            <w:pPr>
              <w:jc w:val="center"/>
              <w:rPr>
                <w:rFonts w:ascii="Cambria" w:hAnsi="Cambria"/>
                <w:b/>
                <w:color w:val="FFFFFF" w:themeColor="background1"/>
                <w:sz w:val="19"/>
                <w:szCs w:val="19"/>
              </w:rPr>
            </w:pPr>
            <w:r w:rsidRPr="004A4378">
              <w:rPr>
                <w:rFonts w:ascii="Cambria" w:hAnsi="Cambria"/>
                <w:b/>
                <w:color w:val="FFFFFF" w:themeColor="background1"/>
                <w:sz w:val="19"/>
                <w:szCs w:val="19"/>
              </w:rPr>
              <w:t>Parte peticionaria:</w:t>
            </w:r>
          </w:p>
        </w:tc>
        <w:tc>
          <w:tcPr>
            <w:tcW w:w="6143" w:type="dxa"/>
            <w:vAlign w:val="center"/>
          </w:tcPr>
          <w:p w14:paraId="3C5315D8" w14:textId="187A4DCA" w:rsidR="003239B8" w:rsidRPr="000075F2" w:rsidRDefault="00E44D21" w:rsidP="009B1F37">
            <w:pPr>
              <w:jc w:val="both"/>
              <w:rPr>
                <w:rFonts w:ascii="Cambria" w:hAnsi="Cambria"/>
                <w:bCs/>
                <w:sz w:val="20"/>
                <w:szCs w:val="20"/>
              </w:rPr>
            </w:pPr>
            <w:r>
              <w:rPr>
                <w:rFonts w:ascii="Cambria" w:hAnsi="Cambria"/>
                <w:bCs/>
                <w:sz w:val="20"/>
                <w:szCs w:val="20"/>
              </w:rPr>
              <w:t>Carlos Arturo León Ardila</w:t>
            </w:r>
          </w:p>
        </w:tc>
      </w:tr>
      <w:tr w:rsidR="003239B8" w:rsidRPr="00F365FC" w14:paraId="593A7E45" w14:textId="77777777" w:rsidTr="00B56967">
        <w:tc>
          <w:tcPr>
            <w:tcW w:w="3217" w:type="dxa"/>
            <w:tcBorders>
              <w:top w:val="single" w:sz="6" w:space="0" w:color="auto"/>
              <w:bottom w:val="single" w:sz="6" w:space="0" w:color="auto"/>
            </w:tcBorders>
            <w:shd w:val="clear" w:color="auto" w:fill="386294"/>
            <w:vAlign w:val="center"/>
          </w:tcPr>
          <w:p w14:paraId="0E78CA0C" w14:textId="2AD1DC52" w:rsidR="003239B8" w:rsidRPr="004A4378" w:rsidRDefault="00615CC0" w:rsidP="009B1F37">
            <w:pPr>
              <w:jc w:val="center"/>
              <w:rPr>
                <w:rFonts w:ascii="Cambria" w:hAnsi="Cambria"/>
                <w:b/>
                <w:color w:val="FFFFFF" w:themeColor="background1"/>
                <w:sz w:val="19"/>
                <w:szCs w:val="19"/>
              </w:rPr>
            </w:pPr>
            <w:sdt>
              <w:sdtPr>
                <w:rPr>
                  <w:rFonts w:ascii="Cambria" w:hAnsi="Cambria"/>
                  <w:b/>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65244">
                  <w:rPr>
                    <w:rFonts w:ascii="Cambria" w:hAnsi="Cambria"/>
                    <w:b/>
                    <w:color w:val="FFFFFF" w:themeColor="background1"/>
                    <w:sz w:val="19"/>
                    <w:szCs w:val="19"/>
                  </w:rPr>
                  <w:t>Presuntas víctimas</w:t>
                </w:r>
              </w:sdtContent>
            </w:sdt>
            <w:r w:rsidR="003239B8" w:rsidRPr="004A4378">
              <w:rPr>
                <w:rFonts w:ascii="Cambria" w:hAnsi="Cambria"/>
                <w:b/>
                <w:color w:val="FFFFFF" w:themeColor="background1"/>
                <w:sz w:val="19"/>
                <w:szCs w:val="19"/>
              </w:rPr>
              <w:t>:</w:t>
            </w:r>
          </w:p>
        </w:tc>
        <w:tc>
          <w:tcPr>
            <w:tcW w:w="6143" w:type="dxa"/>
            <w:vAlign w:val="center"/>
          </w:tcPr>
          <w:p w14:paraId="4AEBF59E" w14:textId="0B744C05" w:rsidR="003239B8" w:rsidRPr="004C2312" w:rsidRDefault="00B65244" w:rsidP="00F365FC">
            <w:pPr>
              <w:jc w:val="both"/>
              <w:rPr>
                <w:rFonts w:ascii="Cambria" w:hAnsi="Cambria"/>
                <w:bCs/>
                <w:sz w:val="20"/>
                <w:szCs w:val="20"/>
                <w:lang w:val="es-ES"/>
              </w:rPr>
            </w:pPr>
            <w:r>
              <w:rPr>
                <w:rFonts w:ascii="Cambria" w:hAnsi="Cambria"/>
                <w:bCs/>
                <w:sz w:val="20"/>
                <w:szCs w:val="20"/>
                <w:lang w:val="es-ES"/>
              </w:rPr>
              <w:t>Individualizadas en el anexo</w:t>
            </w:r>
          </w:p>
        </w:tc>
      </w:tr>
      <w:tr w:rsidR="003239B8" w:rsidRPr="00CA62A8" w14:paraId="3E62E1D3" w14:textId="77777777" w:rsidTr="00B56967">
        <w:tc>
          <w:tcPr>
            <w:tcW w:w="3217" w:type="dxa"/>
            <w:tcBorders>
              <w:top w:val="single" w:sz="6" w:space="0" w:color="auto"/>
              <w:bottom w:val="single" w:sz="6" w:space="0" w:color="auto"/>
            </w:tcBorders>
            <w:shd w:val="clear" w:color="auto" w:fill="386294"/>
            <w:vAlign w:val="center"/>
          </w:tcPr>
          <w:p w14:paraId="340B0F09" w14:textId="77777777" w:rsidR="003239B8" w:rsidRPr="004A4378" w:rsidRDefault="003239B8" w:rsidP="009B1F37">
            <w:pPr>
              <w:jc w:val="center"/>
              <w:rPr>
                <w:rFonts w:ascii="Cambria" w:hAnsi="Cambria"/>
                <w:b/>
                <w:color w:val="FFFFFF" w:themeColor="background1"/>
                <w:sz w:val="19"/>
                <w:szCs w:val="19"/>
              </w:rPr>
            </w:pPr>
            <w:r w:rsidRPr="004A4378">
              <w:rPr>
                <w:rFonts w:ascii="Cambria" w:hAnsi="Cambria"/>
                <w:b/>
                <w:color w:val="FFFFFF" w:themeColor="background1"/>
                <w:sz w:val="19"/>
                <w:szCs w:val="19"/>
              </w:rPr>
              <w:t>Estado denunciado:</w:t>
            </w:r>
          </w:p>
        </w:tc>
        <w:tc>
          <w:tcPr>
            <w:tcW w:w="6143" w:type="dxa"/>
            <w:vAlign w:val="center"/>
          </w:tcPr>
          <w:p w14:paraId="274C8A50" w14:textId="13229550" w:rsidR="003239B8" w:rsidRPr="000075F2" w:rsidRDefault="0041281C" w:rsidP="009B1F37">
            <w:pPr>
              <w:jc w:val="both"/>
              <w:rPr>
                <w:rFonts w:ascii="Cambria" w:hAnsi="Cambria"/>
                <w:bCs/>
                <w:sz w:val="20"/>
                <w:szCs w:val="20"/>
              </w:rPr>
            </w:pPr>
            <w:r>
              <w:rPr>
                <w:rFonts w:ascii="Cambria" w:hAnsi="Cambria"/>
                <w:bCs/>
                <w:sz w:val="20"/>
                <w:szCs w:val="20"/>
              </w:rPr>
              <w:t>Colombia</w:t>
            </w:r>
            <w:r w:rsidR="004A6A54">
              <w:rPr>
                <w:rStyle w:val="FootnoteReference"/>
                <w:rFonts w:ascii="Cambria" w:hAnsi="Cambria"/>
                <w:bCs/>
                <w:sz w:val="20"/>
                <w:szCs w:val="20"/>
              </w:rPr>
              <w:footnoteReference w:id="2"/>
            </w:r>
          </w:p>
        </w:tc>
      </w:tr>
      <w:tr w:rsidR="00223A29" w:rsidRPr="00DE4DC9" w14:paraId="632511BC" w14:textId="77777777" w:rsidTr="00B56967">
        <w:tc>
          <w:tcPr>
            <w:tcW w:w="3217" w:type="dxa"/>
            <w:tcBorders>
              <w:top w:val="single" w:sz="6" w:space="0" w:color="auto"/>
              <w:bottom w:val="single" w:sz="6" w:space="0" w:color="auto"/>
            </w:tcBorders>
            <w:shd w:val="clear" w:color="auto" w:fill="386294"/>
            <w:vAlign w:val="center"/>
          </w:tcPr>
          <w:p w14:paraId="727E2F6B" w14:textId="60AEE329" w:rsidR="00223A29" w:rsidRPr="004A4378" w:rsidRDefault="001B3A00" w:rsidP="00E4118C">
            <w:pPr>
              <w:jc w:val="center"/>
              <w:rPr>
                <w:rFonts w:ascii="Cambria" w:hAnsi="Cambria"/>
                <w:b/>
                <w:color w:val="FFFFFF" w:themeColor="background1"/>
                <w:sz w:val="19"/>
                <w:szCs w:val="19"/>
              </w:rPr>
            </w:pPr>
            <w:r w:rsidRPr="004A4378">
              <w:rPr>
                <w:rFonts w:ascii="Cambria" w:hAnsi="Cambria"/>
                <w:b/>
                <w:color w:val="FFFFFF" w:themeColor="background1"/>
                <w:sz w:val="19"/>
                <w:szCs w:val="19"/>
              </w:rPr>
              <w:t xml:space="preserve">Derechos </w:t>
            </w:r>
            <w:r w:rsidR="00E4118C" w:rsidRPr="004A4378">
              <w:rPr>
                <w:rFonts w:ascii="Cambria" w:hAnsi="Cambria"/>
                <w:b/>
                <w:color w:val="FFFFFF" w:themeColor="background1"/>
                <w:sz w:val="19"/>
                <w:szCs w:val="19"/>
              </w:rPr>
              <w:t>invocados</w:t>
            </w:r>
            <w:r w:rsidRPr="004A4378">
              <w:rPr>
                <w:rFonts w:ascii="Cambria" w:hAnsi="Cambria"/>
                <w:b/>
                <w:color w:val="FFFFFF" w:themeColor="background1"/>
                <w:sz w:val="19"/>
                <w:szCs w:val="19"/>
              </w:rPr>
              <w:t>:</w:t>
            </w:r>
          </w:p>
        </w:tc>
        <w:tc>
          <w:tcPr>
            <w:tcW w:w="6143" w:type="dxa"/>
            <w:vAlign w:val="center"/>
          </w:tcPr>
          <w:p w14:paraId="6DEE1EEB" w14:textId="476ACB6F" w:rsidR="00223A29" w:rsidRPr="002150BE" w:rsidRDefault="002150BE" w:rsidP="009F0B71">
            <w:pPr>
              <w:jc w:val="both"/>
              <w:rPr>
                <w:rFonts w:ascii="Cambria" w:hAnsi="Cambria"/>
                <w:bCs/>
                <w:sz w:val="20"/>
                <w:szCs w:val="20"/>
                <w:lang w:val="es-MX"/>
              </w:rPr>
            </w:pPr>
            <w:r w:rsidRPr="00D001F3">
              <w:rPr>
                <w:rFonts w:ascii="Cambria" w:hAnsi="Cambria"/>
                <w:bCs/>
                <w:sz w:val="20"/>
                <w:szCs w:val="20"/>
                <w:lang w:val="es-BO"/>
              </w:rPr>
              <w:t>Art</w:t>
            </w:r>
            <w:r w:rsidR="00D863E0" w:rsidRPr="00DF4403">
              <w:rPr>
                <w:rFonts w:ascii="Cambria" w:hAnsi="Cambria"/>
                <w:bCs/>
                <w:sz w:val="20"/>
                <w:szCs w:val="20"/>
                <w:lang w:val="es-MX"/>
              </w:rPr>
              <w:t xml:space="preserve">ículos </w:t>
            </w:r>
            <w:r w:rsidR="00CA19FB" w:rsidRPr="00DF4403">
              <w:rPr>
                <w:rFonts w:ascii="Cambria" w:hAnsi="Cambria"/>
                <w:bCs/>
                <w:sz w:val="20"/>
                <w:szCs w:val="20"/>
                <w:lang w:val="es-MX"/>
              </w:rPr>
              <w:t xml:space="preserve">4 (vida), 5 </w:t>
            </w:r>
            <w:r w:rsidRPr="00DF4403">
              <w:rPr>
                <w:rFonts w:ascii="Cambria" w:hAnsi="Cambria"/>
                <w:bCs/>
                <w:sz w:val="20"/>
                <w:szCs w:val="20"/>
                <w:lang w:val="es-MX"/>
              </w:rPr>
              <w:t xml:space="preserve">(integridad personal), </w:t>
            </w:r>
            <w:r w:rsidR="004D178F" w:rsidRPr="00DF4403">
              <w:rPr>
                <w:rFonts w:ascii="Cambria" w:hAnsi="Cambria"/>
                <w:bCs/>
                <w:sz w:val="20"/>
                <w:szCs w:val="20"/>
                <w:lang w:val="es-MX"/>
              </w:rPr>
              <w:t xml:space="preserve">7 (libertad personal), </w:t>
            </w:r>
            <w:r w:rsidRPr="00DF4403">
              <w:rPr>
                <w:rFonts w:ascii="Cambria" w:hAnsi="Cambria"/>
                <w:bCs/>
                <w:sz w:val="20"/>
                <w:szCs w:val="20"/>
                <w:lang w:val="es-MX"/>
              </w:rPr>
              <w:t>8 (garantías judiciales),</w:t>
            </w:r>
            <w:r w:rsidR="00CA19FB" w:rsidRPr="00DF4403">
              <w:rPr>
                <w:rFonts w:ascii="Cambria" w:hAnsi="Cambria"/>
                <w:bCs/>
                <w:sz w:val="20"/>
                <w:szCs w:val="20"/>
                <w:lang w:val="es-MX"/>
              </w:rPr>
              <w:t xml:space="preserve"> </w:t>
            </w:r>
            <w:r w:rsidR="005875EA" w:rsidRPr="00DF4403">
              <w:rPr>
                <w:rFonts w:ascii="Cambria" w:hAnsi="Cambria"/>
                <w:bCs/>
                <w:sz w:val="20"/>
                <w:szCs w:val="20"/>
                <w:lang w:val="es-MX"/>
              </w:rPr>
              <w:t xml:space="preserve">11 (honra y dignidad), </w:t>
            </w:r>
            <w:r w:rsidR="00DF4403" w:rsidRPr="00DF4403">
              <w:rPr>
                <w:rFonts w:ascii="Cambria" w:hAnsi="Cambria"/>
                <w:bCs/>
                <w:sz w:val="20"/>
                <w:szCs w:val="20"/>
                <w:lang w:val="es-MX"/>
              </w:rPr>
              <w:t>19 (derechos del niño)</w:t>
            </w:r>
            <w:r w:rsidR="00D916B3" w:rsidRPr="00DF4403">
              <w:rPr>
                <w:rFonts w:ascii="Cambria" w:hAnsi="Cambria"/>
                <w:bCs/>
                <w:sz w:val="20"/>
                <w:szCs w:val="20"/>
                <w:lang w:val="es-MX"/>
              </w:rPr>
              <w:t>,</w:t>
            </w:r>
            <w:r w:rsidR="00DF4403" w:rsidRPr="00DF4403">
              <w:rPr>
                <w:rFonts w:ascii="Cambria" w:hAnsi="Cambria"/>
                <w:bCs/>
                <w:sz w:val="20"/>
                <w:szCs w:val="20"/>
                <w:lang w:val="es-MX"/>
              </w:rPr>
              <w:t xml:space="preserve"> 22</w:t>
            </w:r>
            <w:r w:rsidR="00F55EB4">
              <w:rPr>
                <w:rFonts w:ascii="Cambria" w:hAnsi="Cambria"/>
                <w:bCs/>
                <w:sz w:val="20"/>
                <w:szCs w:val="20"/>
                <w:lang w:val="es-MX"/>
              </w:rPr>
              <w:t xml:space="preserve"> </w:t>
            </w:r>
            <w:r w:rsidR="00DF4403" w:rsidRPr="00DF4403">
              <w:rPr>
                <w:rFonts w:ascii="Cambria" w:hAnsi="Cambria"/>
                <w:bCs/>
                <w:sz w:val="20"/>
                <w:szCs w:val="20"/>
                <w:lang w:val="es-MX"/>
              </w:rPr>
              <w:t>(circulación y residencia),</w:t>
            </w:r>
            <w:r w:rsidR="004D178F" w:rsidRPr="00DF4403">
              <w:rPr>
                <w:rFonts w:ascii="Cambria" w:hAnsi="Cambria"/>
                <w:bCs/>
                <w:sz w:val="20"/>
                <w:szCs w:val="20"/>
                <w:lang w:val="es-MX"/>
              </w:rPr>
              <w:t xml:space="preserve"> </w:t>
            </w:r>
            <w:r w:rsidR="00CA19FB" w:rsidRPr="00DF4403">
              <w:rPr>
                <w:rFonts w:ascii="Cambria" w:hAnsi="Cambria"/>
                <w:bCs/>
                <w:sz w:val="20"/>
                <w:szCs w:val="20"/>
                <w:lang w:val="es-MX"/>
              </w:rPr>
              <w:t xml:space="preserve">25 (protección judicial), </w:t>
            </w:r>
            <w:r w:rsidR="00D916B3" w:rsidRPr="00DF4403">
              <w:rPr>
                <w:rFonts w:ascii="Cambria" w:hAnsi="Cambria"/>
                <w:bCs/>
                <w:sz w:val="20"/>
                <w:szCs w:val="20"/>
                <w:lang w:val="es-MX"/>
              </w:rPr>
              <w:t xml:space="preserve">en relación con su artículo 1.1 (Obligación de respetar los derechos) </w:t>
            </w:r>
            <w:r w:rsidR="00CA19FB" w:rsidRPr="00DF4403">
              <w:rPr>
                <w:rFonts w:ascii="Cambria" w:hAnsi="Cambria"/>
                <w:bCs/>
                <w:sz w:val="20"/>
                <w:szCs w:val="20"/>
                <w:lang w:val="es-MX"/>
              </w:rPr>
              <w:t>de la Convención Americana sobre Derechos Humanos</w:t>
            </w:r>
            <w:r w:rsidR="00CA62A8" w:rsidRPr="00DF4403">
              <w:rPr>
                <w:rStyle w:val="FootnoteReference"/>
                <w:rFonts w:ascii="Cambria" w:hAnsi="Cambria"/>
                <w:bCs/>
                <w:sz w:val="20"/>
                <w:szCs w:val="20"/>
                <w:lang w:val="es-MX"/>
              </w:rPr>
              <w:footnoteReference w:id="3"/>
            </w:r>
            <w:r w:rsidR="00821BDB">
              <w:rPr>
                <w:rFonts w:ascii="Cambria" w:hAnsi="Cambria"/>
                <w:bCs/>
                <w:sz w:val="20"/>
                <w:szCs w:val="20"/>
                <w:lang w:val="es-MX"/>
              </w:rPr>
              <w:t>; y</w:t>
            </w:r>
            <w:r w:rsidR="00DF4403">
              <w:rPr>
                <w:rFonts w:ascii="Cambria" w:hAnsi="Cambria"/>
                <w:bCs/>
                <w:sz w:val="20"/>
                <w:szCs w:val="20"/>
                <w:lang w:val="es-MX"/>
              </w:rPr>
              <w:t xml:space="preserve"> artículos </w:t>
            </w:r>
            <w:r w:rsidR="00906C6F">
              <w:rPr>
                <w:rFonts w:ascii="Cambria" w:hAnsi="Cambria"/>
                <w:bCs/>
                <w:sz w:val="20"/>
                <w:szCs w:val="20"/>
                <w:lang w:val="es-MX"/>
              </w:rPr>
              <w:t xml:space="preserve">I </w:t>
            </w:r>
            <w:r w:rsidR="00DF580A">
              <w:rPr>
                <w:rFonts w:ascii="Cambria" w:hAnsi="Cambria"/>
                <w:bCs/>
                <w:sz w:val="20"/>
                <w:szCs w:val="20"/>
                <w:lang w:val="es-MX"/>
              </w:rPr>
              <w:t>(vida</w:t>
            </w:r>
            <w:r w:rsidR="00906C6F">
              <w:rPr>
                <w:rFonts w:ascii="Cambria" w:hAnsi="Cambria"/>
                <w:bCs/>
                <w:sz w:val="20"/>
                <w:szCs w:val="20"/>
                <w:lang w:val="es-MX"/>
              </w:rPr>
              <w:t>)</w:t>
            </w:r>
            <w:r w:rsidR="00DF580A">
              <w:rPr>
                <w:rFonts w:ascii="Cambria" w:hAnsi="Cambria"/>
                <w:bCs/>
                <w:sz w:val="20"/>
                <w:szCs w:val="20"/>
                <w:lang w:val="es-MX"/>
              </w:rPr>
              <w:t xml:space="preserve">, </w:t>
            </w:r>
            <w:r w:rsidR="00E63556">
              <w:rPr>
                <w:rFonts w:ascii="Cambria" w:hAnsi="Cambria"/>
                <w:bCs/>
                <w:sz w:val="20"/>
                <w:szCs w:val="20"/>
                <w:lang w:val="es-MX"/>
              </w:rPr>
              <w:t>V (</w:t>
            </w:r>
            <w:r w:rsidR="00E63556" w:rsidRPr="00E63556">
              <w:rPr>
                <w:rFonts w:ascii="Cambria" w:hAnsi="Cambria"/>
                <w:bCs/>
                <w:sz w:val="20"/>
                <w:szCs w:val="20"/>
                <w:lang w:val="es-MX"/>
              </w:rPr>
              <w:t>protección a la honra</w:t>
            </w:r>
            <w:r w:rsidR="00E63556">
              <w:rPr>
                <w:rFonts w:ascii="Cambria" w:hAnsi="Cambria"/>
                <w:bCs/>
                <w:sz w:val="20"/>
                <w:szCs w:val="20"/>
                <w:lang w:val="es-MX"/>
              </w:rPr>
              <w:t>), VIII (residencia y tránsito), XI (derecho a la salud) y</w:t>
            </w:r>
            <w:r w:rsidR="00DF4403">
              <w:rPr>
                <w:rFonts w:ascii="Cambria" w:hAnsi="Cambria"/>
                <w:bCs/>
                <w:sz w:val="20"/>
                <w:szCs w:val="20"/>
                <w:lang w:val="es-MX"/>
              </w:rPr>
              <w:t xml:space="preserve"> XVIII (derecho a la justicia) de la Declaración Amer</w:t>
            </w:r>
            <w:r w:rsidR="005529C6">
              <w:rPr>
                <w:rFonts w:ascii="Cambria" w:hAnsi="Cambria"/>
                <w:bCs/>
                <w:sz w:val="20"/>
                <w:szCs w:val="20"/>
                <w:lang w:val="es-MX"/>
              </w:rPr>
              <w:t>icana de los Derechos y Deberes</w:t>
            </w:r>
            <w:r w:rsidR="00DF4403">
              <w:rPr>
                <w:rFonts w:ascii="Cambria" w:hAnsi="Cambria"/>
                <w:bCs/>
                <w:sz w:val="20"/>
                <w:szCs w:val="20"/>
                <w:lang w:val="es-MX"/>
              </w:rPr>
              <w:t xml:space="preserve"> del Hombre</w:t>
            </w:r>
            <w:r w:rsidR="00DF4403">
              <w:rPr>
                <w:rStyle w:val="FootnoteReference"/>
                <w:rFonts w:ascii="Cambria" w:hAnsi="Cambria"/>
                <w:bCs/>
                <w:sz w:val="20"/>
                <w:szCs w:val="20"/>
                <w:lang w:val="es-MX"/>
              </w:rPr>
              <w:footnoteReference w:id="4"/>
            </w:r>
            <w:r w:rsidR="00410B07">
              <w:rPr>
                <w:rFonts w:ascii="Cambria" w:hAnsi="Cambria"/>
                <w:bCs/>
                <w:sz w:val="20"/>
                <w:szCs w:val="20"/>
                <w:lang w:val="es-MX"/>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217"/>
        <w:gridCol w:w="6143"/>
      </w:tblGrid>
      <w:tr w:rsidR="004C2312" w:rsidRPr="005A464F" w14:paraId="306EFCB0" w14:textId="77777777" w:rsidTr="00B56967">
        <w:tc>
          <w:tcPr>
            <w:tcW w:w="3217" w:type="dxa"/>
            <w:tcBorders>
              <w:top w:val="single" w:sz="6" w:space="0" w:color="auto"/>
              <w:bottom w:val="single" w:sz="6" w:space="0" w:color="auto"/>
            </w:tcBorders>
            <w:shd w:val="clear" w:color="auto" w:fill="386294"/>
            <w:vAlign w:val="center"/>
          </w:tcPr>
          <w:p w14:paraId="7508D16F" w14:textId="653461D7" w:rsidR="004C2312" w:rsidRPr="00425285" w:rsidRDefault="004A6A54" w:rsidP="004A6A54">
            <w:pPr>
              <w:jc w:val="center"/>
              <w:rPr>
                <w:rFonts w:ascii="Cambria" w:hAnsi="Cambria"/>
                <w:b/>
                <w:color w:val="FFFFFF" w:themeColor="background1"/>
                <w:sz w:val="19"/>
                <w:szCs w:val="19"/>
                <w:lang w:val="es-ES"/>
              </w:rPr>
            </w:pPr>
            <w:r w:rsidRPr="00425285">
              <w:rPr>
                <w:rFonts w:ascii="Cambria" w:hAnsi="Cambria"/>
                <w:b/>
                <w:color w:val="FFFFFF" w:themeColor="background1"/>
                <w:sz w:val="19"/>
                <w:szCs w:val="19"/>
                <w:lang w:val="es-ES"/>
              </w:rPr>
              <w:t>P</w:t>
            </w:r>
            <w:r w:rsidR="004C2312" w:rsidRPr="00425285">
              <w:rPr>
                <w:rFonts w:ascii="Cambria" w:hAnsi="Cambria"/>
                <w:b/>
                <w:color w:val="FFFFFF" w:themeColor="background1"/>
                <w:sz w:val="19"/>
                <w:szCs w:val="19"/>
                <w:lang w:val="es-ES"/>
              </w:rPr>
              <w:t>resentación de la petición:</w:t>
            </w:r>
          </w:p>
        </w:tc>
        <w:tc>
          <w:tcPr>
            <w:tcW w:w="6143" w:type="dxa"/>
            <w:vAlign w:val="center"/>
          </w:tcPr>
          <w:p w14:paraId="6E579153" w14:textId="5BC67499" w:rsidR="004C2312" w:rsidRPr="003239B8" w:rsidRDefault="00D916B3" w:rsidP="009B1F37">
            <w:pPr>
              <w:jc w:val="both"/>
              <w:rPr>
                <w:rFonts w:ascii="Cambria" w:hAnsi="Cambria"/>
                <w:bCs/>
                <w:sz w:val="20"/>
                <w:szCs w:val="20"/>
                <w:lang w:val="es-ES"/>
              </w:rPr>
            </w:pPr>
            <w:r>
              <w:rPr>
                <w:rFonts w:ascii="Cambria" w:hAnsi="Cambria"/>
                <w:bCs/>
                <w:sz w:val="20"/>
                <w:szCs w:val="20"/>
                <w:lang w:val="es-ES"/>
              </w:rPr>
              <w:t>28</w:t>
            </w:r>
            <w:r w:rsidR="007D2D8E" w:rsidRPr="00B62403">
              <w:rPr>
                <w:rFonts w:ascii="Cambria" w:hAnsi="Cambria"/>
                <w:bCs/>
                <w:sz w:val="20"/>
                <w:szCs w:val="20"/>
                <w:lang w:val="es-ES"/>
              </w:rPr>
              <w:t xml:space="preserve"> de agosto de 2008</w:t>
            </w:r>
          </w:p>
        </w:tc>
      </w:tr>
      <w:tr w:rsidR="00CD1127" w:rsidRPr="00DE4DC9" w14:paraId="37E8CA32" w14:textId="77777777" w:rsidTr="00B56967">
        <w:tc>
          <w:tcPr>
            <w:tcW w:w="3217" w:type="dxa"/>
            <w:tcBorders>
              <w:top w:val="single" w:sz="6" w:space="0" w:color="auto"/>
              <w:bottom w:val="single" w:sz="6" w:space="0" w:color="auto"/>
            </w:tcBorders>
            <w:shd w:val="clear" w:color="auto" w:fill="386294"/>
            <w:vAlign w:val="center"/>
          </w:tcPr>
          <w:p w14:paraId="7D42D991" w14:textId="196AA3A9" w:rsidR="00CD1127" w:rsidRPr="00425285" w:rsidRDefault="00CD1127" w:rsidP="00CD1127">
            <w:pPr>
              <w:jc w:val="center"/>
              <w:rPr>
                <w:rFonts w:ascii="Cambria" w:hAnsi="Cambria"/>
                <w:b/>
                <w:color w:val="FFFFFF" w:themeColor="background1"/>
                <w:sz w:val="19"/>
                <w:szCs w:val="19"/>
                <w:lang w:val="es-ES"/>
              </w:rPr>
            </w:pPr>
            <w:r w:rsidRPr="00425285">
              <w:rPr>
                <w:rFonts w:ascii="Cambria" w:hAnsi="Cambria"/>
                <w:b/>
                <w:color w:val="FFFFFF" w:themeColor="background1"/>
                <w:sz w:val="19"/>
                <w:szCs w:val="19"/>
                <w:lang w:val="es-ES"/>
              </w:rPr>
              <w:t>Información adicional recibida durante la etapa de estudio:</w:t>
            </w:r>
          </w:p>
        </w:tc>
        <w:tc>
          <w:tcPr>
            <w:tcW w:w="6143" w:type="dxa"/>
            <w:vAlign w:val="center"/>
          </w:tcPr>
          <w:p w14:paraId="08A187F0" w14:textId="63D6B6E5" w:rsidR="00CD1127" w:rsidRDefault="007113D9" w:rsidP="00CD1127">
            <w:pPr>
              <w:jc w:val="both"/>
              <w:rPr>
                <w:rFonts w:ascii="Cambria" w:hAnsi="Cambria"/>
                <w:bCs/>
                <w:sz w:val="20"/>
                <w:szCs w:val="20"/>
                <w:lang w:val="es-ES"/>
              </w:rPr>
            </w:pPr>
            <w:r>
              <w:rPr>
                <w:rFonts w:ascii="Cambria" w:hAnsi="Cambria"/>
                <w:bCs/>
                <w:sz w:val="20"/>
                <w:szCs w:val="20"/>
                <w:lang w:val="es-ES"/>
              </w:rPr>
              <w:t>30 de septiembre de 2010, 03 de octubre de 2011, 13 de agosto de 2012, 30 de julio de 2013 y 16 de mayo de 2014</w:t>
            </w:r>
          </w:p>
        </w:tc>
      </w:tr>
      <w:tr w:rsidR="00CD1127" w:rsidRPr="00B2137C" w14:paraId="5D96B7DC" w14:textId="77777777" w:rsidTr="00B56967">
        <w:tc>
          <w:tcPr>
            <w:tcW w:w="3217" w:type="dxa"/>
            <w:tcBorders>
              <w:top w:val="single" w:sz="6" w:space="0" w:color="auto"/>
              <w:bottom w:val="single" w:sz="6" w:space="0" w:color="auto"/>
            </w:tcBorders>
            <w:shd w:val="clear" w:color="auto" w:fill="386294"/>
            <w:vAlign w:val="center"/>
          </w:tcPr>
          <w:p w14:paraId="2CE0B631" w14:textId="1D6BC310" w:rsidR="00CD1127" w:rsidRPr="00425285" w:rsidRDefault="00CD1127" w:rsidP="00CD1127">
            <w:pPr>
              <w:jc w:val="center"/>
              <w:rPr>
                <w:rFonts w:ascii="Cambria" w:hAnsi="Cambria"/>
                <w:b/>
                <w:color w:val="FFFFFF" w:themeColor="background1"/>
                <w:sz w:val="19"/>
                <w:szCs w:val="19"/>
                <w:lang w:val="es-ES"/>
              </w:rPr>
            </w:pPr>
            <w:r w:rsidRPr="00425285">
              <w:rPr>
                <w:rFonts w:ascii="Cambria" w:hAnsi="Cambria"/>
                <w:b/>
                <w:color w:val="FFFFFF" w:themeColor="background1"/>
                <w:sz w:val="19"/>
                <w:szCs w:val="19"/>
                <w:lang w:val="es-ES"/>
              </w:rPr>
              <w:t>Notificación de la petición al Estado:</w:t>
            </w:r>
          </w:p>
        </w:tc>
        <w:tc>
          <w:tcPr>
            <w:tcW w:w="6143" w:type="dxa"/>
            <w:vAlign w:val="center"/>
          </w:tcPr>
          <w:p w14:paraId="43BA4FDD" w14:textId="35BAFDD8" w:rsidR="00CD1127" w:rsidRPr="00B62403" w:rsidRDefault="00CD1127" w:rsidP="00CD1127">
            <w:pPr>
              <w:rPr>
                <w:rFonts w:ascii="Cambria" w:hAnsi="Cambria"/>
                <w:b/>
                <w:bCs/>
                <w:color w:val="FFFFFF" w:themeColor="background1"/>
                <w:sz w:val="20"/>
                <w:szCs w:val="20"/>
              </w:rPr>
            </w:pPr>
            <w:r>
              <w:rPr>
                <w:rFonts w:ascii="Cambria" w:hAnsi="Cambria"/>
                <w:bCs/>
                <w:sz w:val="20"/>
                <w:szCs w:val="20"/>
                <w:lang w:val="es-ES"/>
              </w:rPr>
              <w:t>13 de agosto</w:t>
            </w:r>
            <w:r w:rsidRPr="00516B47">
              <w:rPr>
                <w:rFonts w:ascii="Cambria" w:hAnsi="Cambria"/>
                <w:bCs/>
                <w:sz w:val="20"/>
                <w:szCs w:val="20"/>
                <w:lang w:val="es-ES"/>
              </w:rPr>
              <w:t xml:space="preserve"> de 2014</w:t>
            </w:r>
          </w:p>
        </w:tc>
      </w:tr>
      <w:tr w:rsidR="00CD1127" w:rsidRPr="00AE4521" w14:paraId="1BDCD5C6" w14:textId="77777777" w:rsidTr="00B56967">
        <w:tc>
          <w:tcPr>
            <w:tcW w:w="3217" w:type="dxa"/>
            <w:tcBorders>
              <w:top w:val="single" w:sz="6" w:space="0" w:color="auto"/>
              <w:bottom w:val="single" w:sz="6" w:space="0" w:color="auto"/>
            </w:tcBorders>
            <w:shd w:val="clear" w:color="auto" w:fill="386294"/>
            <w:vAlign w:val="center"/>
          </w:tcPr>
          <w:p w14:paraId="7A18664F" w14:textId="7AC0B4D7" w:rsidR="00CD1127" w:rsidRPr="00425285" w:rsidRDefault="00CD1127" w:rsidP="00CD1127">
            <w:pPr>
              <w:jc w:val="center"/>
              <w:rPr>
                <w:rFonts w:ascii="Cambria" w:hAnsi="Cambria"/>
                <w:b/>
                <w:color w:val="FFFFFF" w:themeColor="background1"/>
                <w:sz w:val="19"/>
                <w:szCs w:val="19"/>
                <w:lang w:val="es-ES"/>
              </w:rPr>
            </w:pPr>
            <w:r w:rsidRPr="00425285">
              <w:rPr>
                <w:rFonts w:ascii="Cambria" w:hAnsi="Cambria"/>
                <w:b/>
                <w:color w:val="FFFFFF" w:themeColor="background1"/>
                <w:sz w:val="19"/>
                <w:szCs w:val="19"/>
                <w:lang w:val="es-ES"/>
              </w:rPr>
              <w:t>Primera respuesta del Estado:</w:t>
            </w:r>
          </w:p>
        </w:tc>
        <w:tc>
          <w:tcPr>
            <w:tcW w:w="6143" w:type="dxa"/>
            <w:vAlign w:val="center"/>
          </w:tcPr>
          <w:p w14:paraId="1519DA6A" w14:textId="55270C0F" w:rsidR="00CD1127" w:rsidRPr="003239B8" w:rsidRDefault="009B390B" w:rsidP="009B390B">
            <w:pPr>
              <w:jc w:val="both"/>
              <w:rPr>
                <w:rFonts w:ascii="Cambria" w:hAnsi="Cambria"/>
                <w:bCs/>
                <w:sz w:val="20"/>
                <w:szCs w:val="20"/>
                <w:lang w:val="es-ES"/>
              </w:rPr>
            </w:pPr>
            <w:r>
              <w:rPr>
                <w:rFonts w:ascii="Cambria" w:hAnsi="Cambria"/>
                <w:bCs/>
                <w:sz w:val="20"/>
                <w:szCs w:val="20"/>
                <w:lang w:val="es-ES"/>
              </w:rPr>
              <w:t>18 de diciembre de 2014</w:t>
            </w:r>
            <w:r w:rsidR="00CD1127">
              <w:rPr>
                <w:rFonts w:ascii="Cambria" w:hAnsi="Cambria"/>
                <w:bCs/>
                <w:sz w:val="20"/>
                <w:szCs w:val="20"/>
                <w:lang w:val="es-ES"/>
              </w:rPr>
              <w:t xml:space="preserve"> </w:t>
            </w:r>
          </w:p>
        </w:tc>
      </w:tr>
      <w:tr w:rsidR="00C1678B" w:rsidRPr="00DE4DC9" w14:paraId="0B464D5E" w14:textId="77777777" w:rsidTr="00B56967">
        <w:tblPrEx>
          <w:tblBorders>
            <w:insideH w:val="single" w:sz="4" w:space="0" w:color="auto"/>
            <w:insideV w:val="single" w:sz="4" w:space="0" w:color="auto"/>
          </w:tblBorders>
        </w:tblPrEx>
        <w:tc>
          <w:tcPr>
            <w:tcW w:w="3217" w:type="dxa"/>
            <w:tcBorders>
              <w:top w:val="single" w:sz="6" w:space="0" w:color="auto"/>
              <w:bottom w:val="single" w:sz="6" w:space="0" w:color="auto"/>
            </w:tcBorders>
            <w:shd w:val="clear" w:color="auto" w:fill="386294"/>
            <w:vAlign w:val="center"/>
          </w:tcPr>
          <w:p w14:paraId="4892C6E5" w14:textId="7587E7DF" w:rsidR="00C1678B" w:rsidRPr="00425285" w:rsidRDefault="00C1678B" w:rsidP="00C1678B">
            <w:pPr>
              <w:jc w:val="center"/>
              <w:rPr>
                <w:rFonts w:ascii="Cambria" w:hAnsi="Cambria"/>
                <w:b/>
                <w:color w:val="FFFFFF" w:themeColor="background1"/>
                <w:sz w:val="19"/>
                <w:szCs w:val="19"/>
                <w:lang w:val="es-ES"/>
              </w:rPr>
            </w:pPr>
            <w:r w:rsidRPr="00425285">
              <w:rPr>
                <w:rFonts w:ascii="Cambria" w:hAnsi="Cambria"/>
                <w:b/>
                <w:color w:val="FFFFFF" w:themeColor="background1"/>
                <w:sz w:val="19"/>
                <w:szCs w:val="19"/>
                <w:lang w:val="es-ES"/>
              </w:rPr>
              <w:t>Observaciones adicionales de la parte peticionaria:</w:t>
            </w:r>
          </w:p>
        </w:tc>
        <w:tc>
          <w:tcPr>
            <w:tcW w:w="6143" w:type="dxa"/>
            <w:vAlign w:val="center"/>
          </w:tcPr>
          <w:p w14:paraId="41E50D91" w14:textId="3154CA48" w:rsidR="00C1678B" w:rsidRPr="003239B8" w:rsidRDefault="003B6AE9" w:rsidP="00F4420E">
            <w:pPr>
              <w:jc w:val="both"/>
              <w:rPr>
                <w:rFonts w:ascii="Cambria" w:hAnsi="Cambria"/>
                <w:bCs/>
                <w:sz w:val="20"/>
                <w:szCs w:val="20"/>
                <w:lang w:val="es-ES"/>
              </w:rPr>
            </w:pPr>
            <w:r>
              <w:rPr>
                <w:rFonts w:ascii="Cambria" w:hAnsi="Cambria"/>
                <w:bCs/>
                <w:sz w:val="20"/>
                <w:szCs w:val="20"/>
                <w:lang w:val="es-ES"/>
              </w:rPr>
              <w:t xml:space="preserve">6 de octubre de 2014, </w:t>
            </w:r>
            <w:r w:rsidR="006C3B4C">
              <w:rPr>
                <w:rFonts w:ascii="Cambria" w:hAnsi="Cambria"/>
                <w:bCs/>
                <w:sz w:val="20"/>
                <w:szCs w:val="20"/>
                <w:lang w:val="es-ES"/>
              </w:rPr>
              <w:t xml:space="preserve">22 de junio de 2015, </w:t>
            </w:r>
            <w:r w:rsidR="00DD02B0">
              <w:rPr>
                <w:rFonts w:ascii="Cambria" w:hAnsi="Cambria"/>
                <w:bCs/>
                <w:sz w:val="20"/>
                <w:szCs w:val="20"/>
                <w:lang w:val="es-ES"/>
              </w:rPr>
              <w:t xml:space="preserve">30 de mayo de 2017, 29 de </w:t>
            </w:r>
            <w:r w:rsidR="00F4420E">
              <w:rPr>
                <w:rFonts w:ascii="Cambria" w:hAnsi="Cambria"/>
                <w:bCs/>
                <w:sz w:val="20"/>
                <w:szCs w:val="20"/>
                <w:lang w:val="es-ES"/>
              </w:rPr>
              <w:t>septiembre</w:t>
            </w:r>
            <w:r w:rsidR="00DD02B0">
              <w:rPr>
                <w:rFonts w:ascii="Cambria" w:hAnsi="Cambria"/>
                <w:bCs/>
                <w:sz w:val="20"/>
                <w:szCs w:val="20"/>
                <w:lang w:val="es-ES"/>
              </w:rPr>
              <w:t xml:space="preserve"> de 2017</w:t>
            </w:r>
            <w:r w:rsidR="00787231">
              <w:rPr>
                <w:rFonts w:ascii="Cambria" w:hAnsi="Cambria"/>
                <w:bCs/>
                <w:sz w:val="20"/>
                <w:szCs w:val="20"/>
                <w:lang w:val="es-ES"/>
              </w:rPr>
              <w:t>, 7 de marzo de 2019</w:t>
            </w:r>
            <w:r w:rsidR="00362B71">
              <w:rPr>
                <w:rFonts w:ascii="Cambria" w:hAnsi="Cambria"/>
                <w:bCs/>
                <w:sz w:val="20"/>
                <w:szCs w:val="20"/>
                <w:lang w:val="es-ES"/>
              </w:rPr>
              <w:t xml:space="preserve"> y </w:t>
            </w:r>
            <w:r w:rsidR="00362B71" w:rsidRPr="00A15AA0">
              <w:rPr>
                <w:rFonts w:ascii="Cambria" w:hAnsi="Cambria"/>
                <w:bCs/>
                <w:sz w:val="20"/>
                <w:szCs w:val="20"/>
                <w:lang w:val="es-PE"/>
              </w:rPr>
              <w:t>6 de marzo de 2023</w:t>
            </w:r>
          </w:p>
        </w:tc>
      </w:tr>
      <w:tr w:rsidR="00787231" w:rsidRPr="00787231" w14:paraId="410BFD21" w14:textId="77777777" w:rsidTr="00B56967">
        <w:tblPrEx>
          <w:tblBorders>
            <w:insideH w:val="single" w:sz="4" w:space="0" w:color="auto"/>
            <w:insideV w:val="single" w:sz="4" w:space="0" w:color="auto"/>
          </w:tblBorders>
        </w:tblPrEx>
        <w:tc>
          <w:tcPr>
            <w:tcW w:w="3217" w:type="dxa"/>
            <w:tcBorders>
              <w:top w:val="single" w:sz="6" w:space="0" w:color="auto"/>
              <w:bottom w:val="single" w:sz="6" w:space="0" w:color="auto"/>
            </w:tcBorders>
            <w:shd w:val="clear" w:color="auto" w:fill="386294"/>
            <w:vAlign w:val="center"/>
          </w:tcPr>
          <w:p w14:paraId="69BAC0D4" w14:textId="03FAC28B" w:rsidR="00787231" w:rsidRPr="00425285" w:rsidRDefault="00787231" w:rsidP="00C1678B">
            <w:pPr>
              <w:jc w:val="center"/>
              <w:rPr>
                <w:rFonts w:ascii="Cambria" w:hAnsi="Cambria"/>
                <w:b/>
                <w:color w:val="FFFFFF" w:themeColor="background1"/>
                <w:sz w:val="19"/>
                <w:szCs w:val="19"/>
                <w:lang w:val="es-ES"/>
              </w:rPr>
            </w:pPr>
            <w:r w:rsidRPr="00425285">
              <w:rPr>
                <w:rFonts w:ascii="Cambria" w:hAnsi="Cambria"/>
                <w:b/>
                <w:color w:val="FFFFFF" w:themeColor="background1"/>
                <w:sz w:val="19"/>
                <w:szCs w:val="19"/>
                <w:lang w:val="es-ES"/>
              </w:rPr>
              <w:t>Observaciones adicionales del Estado:</w:t>
            </w:r>
          </w:p>
        </w:tc>
        <w:tc>
          <w:tcPr>
            <w:tcW w:w="6143" w:type="dxa"/>
            <w:vAlign w:val="center"/>
          </w:tcPr>
          <w:p w14:paraId="3C847868" w14:textId="46060305" w:rsidR="00787231" w:rsidRDefault="00787231" w:rsidP="00C1678B">
            <w:pPr>
              <w:jc w:val="both"/>
              <w:rPr>
                <w:rFonts w:ascii="Cambria" w:hAnsi="Cambria"/>
                <w:bCs/>
                <w:sz w:val="20"/>
                <w:szCs w:val="20"/>
                <w:lang w:val="es-ES"/>
              </w:rPr>
            </w:pPr>
            <w:r>
              <w:rPr>
                <w:rFonts w:ascii="Cambria" w:hAnsi="Cambria"/>
                <w:bCs/>
                <w:sz w:val="20"/>
                <w:szCs w:val="20"/>
                <w:lang w:val="es-ES"/>
              </w:rPr>
              <w:t>26 de noviembre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217"/>
        <w:gridCol w:w="6120"/>
      </w:tblGrid>
      <w:tr w:rsidR="003239B8" w:rsidRPr="00540F17" w14:paraId="072532AD" w14:textId="77777777" w:rsidTr="00BE49B6">
        <w:trPr>
          <w:cantSplit/>
        </w:trPr>
        <w:tc>
          <w:tcPr>
            <w:tcW w:w="3217" w:type="dxa"/>
            <w:tcBorders>
              <w:top w:val="single" w:sz="4" w:space="0" w:color="auto"/>
              <w:bottom w:val="single" w:sz="6" w:space="0" w:color="auto"/>
            </w:tcBorders>
            <w:shd w:val="clear" w:color="auto" w:fill="386294"/>
            <w:vAlign w:val="center"/>
          </w:tcPr>
          <w:p w14:paraId="5C2E4B34" w14:textId="7E89323B" w:rsidR="003239B8" w:rsidRPr="00987910" w:rsidRDefault="003239B8" w:rsidP="009B1F37">
            <w:pPr>
              <w:jc w:val="center"/>
              <w:rPr>
                <w:rFonts w:ascii="Cambria" w:hAnsi="Cambria"/>
                <w:b/>
                <w:i/>
                <w:color w:val="FFFFFF" w:themeColor="background1"/>
                <w:sz w:val="19"/>
                <w:szCs w:val="19"/>
              </w:rPr>
            </w:pPr>
            <w:r w:rsidRPr="00987910">
              <w:rPr>
                <w:rFonts w:ascii="Cambria" w:hAnsi="Cambria"/>
                <w:b/>
                <w:i/>
                <w:color w:val="FFFFFF" w:themeColor="background1"/>
                <w:sz w:val="19"/>
                <w:szCs w:val="19"/>
              </w:rPr>
              <w:t>Ratione personae:</w:t>
            </w:r>
          </w:p>
        </w:tc>
        <w:tc>
          <w:tcPr>
            <w:tcW w:w="6120" w:type="dxa"/>
            <w:vAlign w:val="center"/>
          </w:tcPr>
          <w:p w14:paraId="7707F3E9" w14:textId="39FBCD19" w:rsidR="003239B8" w:rsidRPr="00C1678B" w:rsidRDefault="00A95BD5" w:rsidP="009B1F37">
            <w:pPr>
              <w:rPr>
                <w:rFonts w:ascii="Cambria" w:hAnsi="Cambria"/>
                <w:bCs/>
                <w:sz w:val="20"/>
                <w:szCs w:val="20"/>
                <w:highlight w:val="yellow"/>
              </w:rPr>
            </w:pPr>
            <w:r w:rsidRPr="006D3BFF">
              <w:rPr>
                <w:rFonts w:ascii="Cambria" w:hAnsi="Cambria"/>
                <w:bCs/>
                <w:sz w:val="20"/>
                <w:szCs w:val="20"/>
              </w:rPr>
              <w:t>Sí</w:t>
            </w:r>
          </w:p>
        </w:tc>
      </w:tr>
      <w:tr w:rsidR="003239B8" w:rsidRPr="00540F17" w14:paraId="4B8802DA" w14:textId="77777777" w:rsidTr="00BE49B6">
        <w:trPr>
          <w:cantSplit/>
        </w:trPr>
        <w:tc>
          <w:tcPr>
            <w:tcW w:w="3217" w:type="dxa"/>
            <w:tcBorders>
              <w:top w:val="single" w:sz="6" w:space="0" w:color="auto"/>
              <w:bottom w:val="single" w:sz="6" w:space="0" w:color="auto"/>
            </w:tcBorders>
            <w:shd w:val="clear" w:color="auto" w:fill="386294"/>
            <w:vAlign w:val="center"/>
          </w:tcPr>
          <w:p w14:paraId="3915C23B" w14:textId="15058065" w:rsidR="003239B8" w:rsidRPr="00987910" w:rsidRDefault="003239B8" w:rsidP="009B1F37">
            <w:pPr>
              <w:jc w:val="center"/>
              <w:rPr>
                <w:rFonts w:ascii="Cambria" w:hAnsi="Cambria"/>
                <w:b/>
                <w:color w:val="FFFFFF" w:themeColor="background1"/>
                <w:sz w:val="19"/>
                <w:szCs w:val="19"/>
              </w:rPr>
            </w:pPr>
            <w:r w:rsidRPr="00987910">
              <w:rPr>
                <w:rFonts w:ascii="Cambria" w:hAnsi="Cambria"/>
                <w:b/>
                <w:i/>
                <w:color w:val="FFFFFF" w:themeColor="background1"/>
                <w:sz w:val="19"/>
                <w:szCs w:val="19"/>
              </w:rPr>
              <w:t>Ratione loci</w:t>
            </w:r>
            <w:r w:rsidRPr="00987910">
              <w:rPr>
                <w:rFonts w:ascii="Cambria" w:hAnsi="Cambria"/>
                <w:b/>
                <w:color w:val="FFFFFF" w:themeColor="background1"/>
                <w:sz w:val="19"/>
                <w:szCs w:val="19"/>
              </w:rPr>
              <w:t>:</w:t>
            </w:r>
          </w:p>
        </w:tc>
        <w:tc>
          <w:tcPr>
            <w:tcW w:w="6120" w:type="dxa"/>
            <w:vAlign w:val="center"/>
          </w:tcPr>
          <w:p w14:paraId="12C931CB" w14:textId="4541EE83" w:rsidR="003239B8" w:rsidRPr="00C1678B" w:rsidRDefault="00A95BD5" w:rsidP="009B1F37">
            <w:pPr>
              <w:rPr>
                <w:rFonts w:ascii="Cambria" w:hAnsi="Cambria"/>
                <w:bCs/>
                <w:sz w:val="20"/>
                <w:szCs w:val="20"/>
                <w:highlight w:val="yellow"/>
              </w:rPr>
            </w:pPr>
            <w:r w:rsidRPr="006D3BFF">
              <w:rPr>
                <w:rFonts w:ascii="Cambria" w:hAnsi="Cambria"/>
                <w:bCs/>
                <w:sz w:val="20"/>
                <w:szCs w:val="20"/>
              </w:rPr>
              <w:t>Sí</w:t>
            </w:r>
          </w:p>
        </w:tc>
      </w:tr>
      <w:tr w:rsidR="003239B8" w:rsidRPr="00540F17" w14:paraId="4362FDF3" w14:textId="77777777" w:rsidTr="00BE49B6">
        <w:trPr>
          <w:cantSplit/>
        </w:trPr>
        <w:tc>
          <w:tcPr>
            <w:tcW w:w="3217" w:type="dxa"/>
            <w:tcBorders>
              <w:top w:val="single" w:sz="6" w:space="0" w:color="auto"/>
              <w:bottom w:val="single" w:sz="6" w:space="0" w:color="auto"/>
            </w:tcBorders>
            <w:shd w:val="clear" w:color="auto" w:fill="386294"/>
            <w:vAlign w:val="center"/>
          </w:tcPr>
          <w:p w14:paraId="3BE23153" w14:textId="15BF5F7B" w:rsidR="003239B8" w:rsidRPr="00987910" w:rsidRDefault="003239B8" w:rsidP="009B1F37">
            <w:pPr>
              <w:jc w:val="center"/>
              <w:rPr>
                <w:rFonts w:ascii="Cambria" w:hAnsi="Cambria"/>
                <w:b/>
                <w:color w:val="FFFFFF" w:themeColor="background1"/>
                <w:sz w:val="19"/>
                <w:szCs w:val="19"/>
              </w:rPr>
            </w:pPr>
            <w:r w:rsidRPr="00987910">
              <w:rPr>
                <w:rFonts w:ascii="Cambria" w:hAnsi="Cambria"/>
                <w:b/>
                <w:i/>
                <w:color w:val="FFFFFF" w:themeColor="background1"/>
                <w:sz w:val="19"/>
                <w:szCs w:val="19"/>
              </w:rPr>
              <w:t>Ratione temporis</w:t>
            </w:r>
            <w:r w:rsidRPr="00987910">
              <w:rPr>
                <w:rFonts w:ascii="Cambria" w:hAnsi="Cambria"/>
                <w:b/>
                <w:color w:val="FFFFFF" w:themeColor="background1"/>
                <w:sz w:val="19"/>
                <w:szCs w:val="19"/>
              </w:rPr>
              <w:t>:</w:t>
            </w:r>
          </w:p>
        </w:tc>
        <w:tc>
          <w:tcPr>
            <w:tcW w:w="6120" w:type="dxa"/>
            <w:vAlign w:val="center"/>
          </w:tcPr>
          <w:p w14:paraId="6F8B059B" w14:textId="67CE18D2" w:rsidR="003239B8" w:rsidRPr="00C1678B" w:rsidRDefault="00A95BD5" w:rsidP="009B1F37">
            <w:pPr>
              <w:rPr>
                <w:bCs/>
                <w:sz w:val="20"/>
                <w:szCs w:val="20"/>
                <w:highlight w:val="yellow"/>
              </w:rPr>
            </w:pPr>
            <w:r w:rsidRPr="006D3BFF">
              <w:rPr>
                <w:bCs/>
                <w:sz w:val="20"/>
                <w:szCs w:val="20"/>
              </w:rPr>
              <w:t>Sí</w:t>
            </w:r>
          </w:p>
        </w:tc>
      </w:tr>
      <w:tr w:rsidR="003239B8" w:rsidRPr="00DE4DC9" w14:paraId="30ABEC3E" w14:textId="77777777" w:rsidTr="00BE49B6">
        <w:trPr>
          <w:cantSplit/>
        </w:trPr>
        <w:tc>
          <w:tcPr>
            <w:tcW w:w="3217" w:type="dxa"/>
            <w:tcBorders>
              <w:top w:val="single" w:sz="6" w:space="0" w:color="auto"/>
              <w:bottom w:val="single" w:sz="6" w:space="0" w:color="auto"/>
            </w:tcBorders>
            <w:shd w:val="clear" w:color="auto" w:fill="386294"/>
            <w:vAlign w:val="center"/>
          </w:tcPr>
          <w:p w14:paraId="47B529D2" w14:textId="52837EEA" w:rsidR="003239B8" w:rsidRPr="00987910" w:rsidRDefault="003239B8" w:rsidP="009B1F37">
            <w:pPr>
              <w:jc w:val="center"/>
              <w:rPr>
                <w:rFonts w:ascii="Cambria" w:hAnsi="Cambria"/>
                <w:b/>
                <w:color w:val="FFFFFF" w:themeColor="background1"/>
                <w:sz w:val="19"/>
                <w:szCs w:val="19"/>
              </w:rPr>
            </w:pPr>
            <w:r w:rsidRPr="00987910">
              <w:rPr>
                <w:rFonts w:ascii="Cambria" w:hAnsi="Cambria"/>
                <w:b/>
                <w:i/>
                <w:color w:val="FFFFFF" w:themeColor="background1"/>
                <w:sz w:val="19"/>
                <w:szCs w:val="19"/>
              </w:rPr>
              <w:t>Ratione materia</w:t>
            </w:r>
            <w:r w:rsidR="00EE00E9" w:rsidRPr="00987910">
              <w:rPr>
                <w:rFonts w:ascii="Cambria" w:hAnsi="Cambria"/>
                <w:b/>
                <w:i/>
                <w:color w:val="FFFFFF" w:themeColor="background1"/>
                <w:sz w:val="19"/>
                <w:szCs w:val="19"/>
              </w:rPr>
              <w:t>e</w:t>
            </w:r>
            <w:r w:rsidRPr="00987910">
              <w:rPr>
                <w:rFonts w:ascii="Cambria" w:hAnsi="Cambria"/>
                <w:b/>
                <w:color w:val="FFFFFF" w:themeColor="background1"/>
                <w:sz w:val="19"/>
                <w:szCs w:val="19"/>
              </w:rPr>
              <w:t>:</w:t>
            </w:r>
          </w:p>
        </w:tc>
        <w:tc>
          <w:tcPr>
            <w:tcW w:w="6120" w:type="dxa"/>
            <w:vAlign w:val="center"/>
          </w:tcPr>
          <w:p w14:paraId="0C122F44" w14:textId="699CDB62" w:rsidR="003239B8" w:rsidRPr="00F56A6F" w:rsidRDefault="00B97C51" w:rsidP="00F56A6F">
            <w:pPr>
              <w:jc w:val="both"/>
              <w:rPr>
                <w:rFonts w:ascii="Cambria" w:hAnsi="Cambria"/>
                <w:bCs/>
                <w:sz w:val="20"/>
                <w:szCs w:val="20"/>
                <w:lang w:val="es-BO"/>
              </w:rPr>
            </w:pPr>
            <w:r>
              <w:rPr>
                <w:rFonts w:ascii="Cambria" w:hAnsi="Cambria"/>
                <w:bCs/>
                <w:sz w:val="20"/>
                <w:szCs w:val="20"/>
                <w:lang w:val="es-ES"/>
              </w:rPr>
              <w:t>Sí, Convención Americana (depósito del instrumento de ratificación realizado el 31 de Julio de 1973)</w:t>
            </w:r>
            <w:r w:rsidR="00821BDB">
              <w:rPr>
                <w:rFonts w:ascii="Cambria" w:hAnsi="Cambria"/>
                <w:bCs/>
                <w:sz w:val="20"/>
                <w:szCs w:val="20"/>
                <w:lang w:val="es-ES"/>
              </w:rPr>
              <w:t xml:space="preserve"> y</w:t>
            </w:r>
            <w:r w:rsidR="00F56A6F">
              <w:rPr>
                <w:rFonts w:ascii="Cambria" w:hAnsi="Cambria"/>
                <w:bCs/>
                <w:sz w:val="20"/>
                <w:szCs w:val="20"/>
                <w:lang w:val="es-ES"/>
              </w:rPr>
              <w:t xml:space="preserve"> </w:t>
            </w:r>
            <w:r w:rsidR="00FF7E4E" w:rsidRPr="00974DB8">
              <w:rPr>
                <w:rFonts w:asciiTheme="majorHAnsi" w:hAnsiTheme="majorHAnsi"/>
                <w:sz w:val="20"/>
                <w:szCs w:val="20"/>
                <w:lang w:val="es-ES"/>
              </w:rPr>
              <w:t>Convención Interamericana para Prevenir y Sancionar la Tortura (depósito de instrumento realizado el 19 de enero de 1999)</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217"/>
        <w:gridCol w:w="6120"/>
      </w:tblGrid>
      <w:tr w:rsidR="00EE00E9" w:rsidRPr="00DE4DC9" w14:paraId="1231C988" w14:textId="77777777" w:rsidTr="00BE49B6">
        <w:trPr>
          <w:cantSplit/>
        </w:trPr>
        <w:tc>
          <w:tcPr>
            <w:tcW w:w="3217" w:type="dxa"/>
            <w:tcBorders>
              <w:top w:val="single" w:sz="4" w:space="0" w:color="auto"/>
              <w:bottom w:val="single" w:sz="6" w:space="0" w:color="auto"/>
            </w:tcBorders>
            <w:shd w:val="clear" w:color="auto" w:fill="386294"/>
            <w:vAlign w:val="center"/>
          </w:tcPr>
          <w:p w14:paraId="6F8031F4" w14:textId="77777777" w:rsidR="00EE00E9" w:rsidRPr="00516BC4" w:rsidRDefault="00EE00E9" w:rsidP="009B1F37">
            <w:pPr>
              <w:jc w:val="center"/>
              <w:rPr>
                <w:rFonts w:ascii="Cambria" w:hAnsi="Cambria"/>
                <w:b/>
                <w:color w:val="FFFFFF" w:themeColor="background1"/>
                <w:sz w:val="19"/>
                <w:szCs w:val="19"/>
                <w:lang w:val="es-ES"/>
              </w:rPr>
            </w:pPr>
            <w:r w:rsidRPr="00516BC4">
              <w:rPr>
                <w:rFonts w:ascii="Cambria" w:hAnsi="Cambria"/>
                <w:b/>
                <w:color w:val="FFFFFF" w:themeColor="background1"/>
                <w:sz w:val="19"/>
                <w:szCs w:val="19"/>
                <w:lang w:val="es-ES"/>
              </w:rPr>
              <w:t>Duplicación de procedimientos y cosa juzgada internacional:</w:t>
            </w:r>
          </w:p>
        </w:tc>
        <w:tc>
          <w:tcPr>
            <w:tcW w:w="6120" w:type="dxa"/>
            <w:vAlign w:val="center"/>
          </w:tcPr>
          <w:p w14:paraId="240941E6" w14:textId="5F449F59" w:rsidR="00EE00E9" w:rsidRPr="00EE00E9" w:rsidRDefault="007974F9" w:rsidP="009B1F37">
            <w:pPr>
              <w:jc w:val="both"/>
              <w:rPr>
                <w:rFonts w:ascii="Cambria" w:hAnsi="Cambria"/>
                <w:bCs/>
                <w:sz w:val="20"/>
                <w:szCs w:val="20"/>
                <w:lang w:val="es-ES"/>
              </w:rPr>
            </w:pPr>
            <w:r>
              <w:rPr>
                <w:rFonts w:ascii="Cambria" w:hAnsi="Cambria"/>
                <w:bCs/>
                <w:sz w:val="20"/>
                <w:szCs w:val="20"/>
                <w:lang w:val="es-ES"/>
              </w:rPr>
              <w:t>No</w:t>
            </w:r>
            <w:r w:rsidR="00F97A5B">
              <w:rPr>
                <w:rFonts w:ascii="Cambria" w:hAnsi="Cambria"/>
                <w:bCs/>
                <w:sz w:val="20"/>
                <w:szCs w:val="20"/>
                <w:lang w:val="es-ES"/>
              </w:rPr>
              <w:t>, en los términos de la sección V</w:t>
            </w:r>
            <w:r w:rsidR="003F75DF">
              <w:rPr>
                <w:rFonts w:ascii="Cambria" w:hAnsi="Cambria"/>
                <w:bCs/>
                <w:sz w:val="20"/>
                <w:szCs w:val="20"/>
                <w:lang w:val="es-ES"/>
              </w:rPr>
              <w:t>I</w:t>
            </w:r>
          </w:p>
        </w:tc>
      </w:tr>
      <w:tr w:rsidR="003239B8" w:rsidRPr="00DE4DC9" w14:paraId="15FAA7D1" w14:textId="77777777" w:rsidTr="00BE49B6">
        <w:trPr>
          <w:cantSplit/>
        </w:trPr>
        <w:tc>
          <w:tcPr>
            <w:tcW w:w="3217" w:type="dxa"/>
            <w:tcBorders>
              <w:top w:val="single" w:sz="4" w:space="0" w:color="auto"/>
              <w:bottom w:val="single" w:sz="6" w:space="0" w:color="auto"/>
            </w:tcBorders>
            <w:shd w:val="clear" w:color="auto" w:fill="386294"/>
            <w:vAlign w:val="center"/>
          </w:tcPr>
          <w:p w14:paraId="1B0D29FF" w14:textId="77777777" w:rsidR="003239B8" w:rsidRPr="00516BC4" w:rsidRDefault="003239B8" w:rsidP="009B1F37">
            <w:pPr>
              <w:jc w:val="center"/>
              <w:rPr>
                <w:rFonts w:ascii="Cambria" w:hAnsi="Cambria"/>
                <w:b/>
                <w:i/>
                <w:color w:val="FFFFFF" w:themeColor="background1"/>
                <w:sz w:val="19"/>
                <w:szCs w:val="19"/>
              </w:rPr>
            </w:pPr>
            <w:r w:rsidRPr="00516BC4">
              <w:rPr>
                <w:rFonts w:ascii="Cambria" w:hAnsi="Cambria"/>
                <w:b/>
                <w:color w:val="FFFFFF" w:themeColor="background1"/>
                <w:sz w:val="19"/>
                <w:szCs w:val="19"/>
              </w:rPr>
              <w:t>Derechos declarados admisibles</w:t>
            </w:r>
            <w:r w:rsidRPr="00516BC4">
              <w:rPr>
                <w:rFonts w:ascii="Cambria" w:hAnsi="Cambria"/>
                <w:b/>
                <w:i/>
                <w:color w:val="FFFFFF" w:themeColor="background1"/>
                <w:sz w:val="19"/>
                <w:szCs w:val="19"/>
              </w:rPr>
              <w:t>:</w:t>
            </w:r>
          </w:p>
        </w:tc>
        <w:tc>
          <w:tcPr>
            <w:tcW w:w="6120" w:type="dxa"/>
            <w:vAlign w:val="center"/>
          </w:tcPr>
          <w:p w14:paraId="6310C8F7" w14:textId="7B4B0290" w:rsidR="003239B8" w:rsidRPr="00AC7459" w:rsidRDefault="00AC7459" w:rsidP="00AC74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w:t>
            </w:r>
            <w:r w:rsidRPr="004322C1">
              <w:rPr>
                <w:rFonts w:ascii="Cambria" w:hAnsi="Cambria"/>
                <w:sz w:val="20"/>
                <w:szCs w:val="20"/>
                <w:lang w:val="es-ES"/>
              </w:rPr>
              <w:t xml:space="preserve">rtículos 4 (vida), 5 (integridad personal), </w:t>
            </w:r>
            <w:r w:rsidRPr="004322C1">
              <w:rPr>
                <w:rFonts w:ascii="Cambria" w:hAnsi="Cambria"/>
                <w:sz w:val="20"/>
                <w:szCs w:val="20"/>
                <w:lang w:val="es-BO"/>
              </w:rPr>
              <w:t>7 (libertad personal),</w:t>
            </w:r>
            <w:r w:rsidRPr="004322C1">
              <w:rPr>
                <w:rFonts w:ascii="Cambria" w:hAnsi="Cambria"/>
                <w:sz w:val="20"/>
                <w:szCs w:val="20"/>
                <w:lang w:val="es-ES"/>
              </w:rPr>
              <w:t xml:space="preserve"> 8 (garantías judiciales),</w:t>
            </w:r>
            <w:r w:rsidRPr="001158C9">
              <w:rPr>
                <w:rFonts w:ascii="Cambria" w:hAnsi="Cambria"/>
                <w:bCs/>
                <w:sz w:val="20"/>
                <w:szCs w:val="20"/>
                <w:lang w:val="es-MX"/>
              </w:rPr>
              <w:t xml:space="preserve"> </w:t>
            </w:r>
            <w:r>
              <w:rPr>
                <w:rFonts w:ascii="Cambria" w:hAnsi="Cambria"/>
                <w:sz w:val="20"/>
                <w:szCs w:val="20"/>
                <w:lang w:val="es-ES"/>
              </w:rPr>
              <w:t xml:space="preserve">17 (protección de la familia), </w:t>
            </w:r>
            <w:r w:rsidRPr="004322C1">
              <w:rPr>
                <w:rFonts w:ascii="Cambria" w:hAnsi="Cambria"/>
                <w:sz w:val="20"/>
                <w:szCs w:val="20"/>
                <w:lang w:val="es-ES"/>
              </w:rPr>
              <w:t>19 (derechos del niño), 21 (propiedad privada),</w:t>
            </w:r>
            <w:r>
              <w:rPr>
                <w:rFonts w:ascii="Cambria" w:hAnsi="Cambria"/>
                <w:sz w:val="20"/>
                <w:szCs w:val="20"/>
                <w:lang w:val="es-ES"/>
              </w:rPr>
              <w:t xml:space="preserve"> 22 (derecho de circulación y residencia), </w:t>
            </w:r>
            <w:r w:rsidRPr="004322C1">
              <w:rPr>
                <w:rFonts w:ascii="Cambria" w:hAnsi="Cambria"/>
                <w:sz w:val="20"/>
                <w:szCs w:val="20"/>
                <w:lang w:val="es-ES"/>
              </w:rPr>
              <w:t xml:space="preserve">25 (protección judicial) </w:t>
            </w:r>
            <w:r>
              <w:rPr>
                <w:rFonts w:ascii="Cambria" w:hAnsi="Cambria"/>
                <w:sz w:val="20"/>
                <w:szCs w:val="20"/>
                <w:lang w:val="es-CO"/>
              </w:rPr>
              <w:t xml:space="preserve">y 26 (derechos económicos, sociales y culturales) </w:t>
            </w:r>
            <w:r w:rsidRPr="004322C1">
              <w:rPr>
                <w:rFonts w:ascii="Cambria" w:hAnsi="Cambria"/>
                <w:sz w:val="20"/>
                <w:szCs w:val="20"/>
                <w:lang w:val="es-ES"/>
              </w:rPr>
              <w:t>de la Convención Americana</w:t>
            </w:r>
            <w:r>
              <w:rPr>
                <w:rFonts w:ascii="Cambria" w:hAnsi="Cambria"/>
                <w:sz w:val="20"/>
                <w:szCs w:val="20"/>
                <w:lang w:val="es-ES"/>
              </w:rPr>
              <w:t>;</w:t>
            </w:r>
            <w:r w:rsidRPr="004322C1">
              <w:rPr>
                <w:rFonts w:ascii="Cambria" w:hAnsi="Cambria"/>
                <w:sz w:val="20"/>
                <w:szCs w:val="20"/>
                <w:lang w:val="es-ES"/>
              </w:rPr>
              <w:t xml:space="preserve"> </w:t>
            </w:r>
            <w:r>
              <w:rPr>
                <w:rFonts w:ascii="Cambria" w:hAnsi="Cambria"/>
                <w:sz w:val="20"/>
                <w:szCs w:val="20"/>
                <w:lang w:val="es-ES"/>
              </w:rPr>
              <w:t xml:space="preserve">y </w:t>
            </w:r>
            <w:r w:rsidRPr="004322C1">
              <w:rPr>
                <w:rFonts w:asciiTheme="majorHAnsi" w:hAnsiTheme="majorHAnsi"/>
                <w:sz w:val="20"/>
                <w:szCs w:val="20"/>
                <w:lang w:val="es-ES"/>
              </w:rPr>
              <w:t>los artículos 1, 6 y 8 de la Convención Interamericana para Prevenir y Sancionar la Tortura</w:t>
            </w:r>
            <w:r>
              <w:rPr>
                <w:rFonts w:ascii="Cambria" w:hAnsi="Cambria"/>
                <w:sz w:val="20"/>
                <w:szCs w:val="20"/>
                <w:lang w:val="es-BO"/>
              </w:rPr>
              <w:t xml:space="preserve"> </w:t>
            </w:r>
          </w:p>
        </w:tc>
      </w:tr>
      <w:tr w:rsidR="003239B8" w:rsidRPr="00DE4DC9" w14:paraId="4EFD141E" w14:textId="77777777" w:rsidTr="00BE49B6">
        <w:trPr>
          <w:cantSplit/>
        </w:trPr>
        <w:tc>
          <w:tcPr>
            <w:tcW w:w="3217" w:type="dxa"/>
            <w:tcBorders>
              <w:top w:val="single" w:sz="6" w:space="0" w:color="auto"/>
              <w:bottom w:val="single" w:sz="6" w:space="0" w:color="auto"/>
            </w:tcBorders>
            <w:shd w:val="clear" w:color="auto" w:fill="386294"/>
            <w:vAlign w:val="center"/>
          </w:tcPr>
          <w:p w14:paraId="4C04A89C" w14:textId="77777777" w:rsidR="003239B8" w:rsidRPr="00516BC4" w:rsidRDefault="003239B8" w:rsidP="009B1F37">
            <w:pPr>
              <w:jc w:val="center"/>
              <w:rPr>
                <w:rFonts w:ascii="Cambria" w:hAnsi="Cambria"/>
                <w:b/>
                <w:color w:val="FFFFFF" w:themeColor="background1"/>
                <w:sz w:val="19"/>
                <w:szCs w:val="19"/>
                <w:lang w:val="es-ES"/>
              </w:rPr>
            </w:pPr>
            <w:r w:rsidRPr="00516BC4">
              <w:rPr>
                <w:rFonts w:ascii="Cambria" w:hAnsi="Cambria"/>
                <w:b/>
                <w:color w:val="FFFFFF" w:themeColor="background1"/>
                <w:sz w:val="19"/>
                <w:szCs w:val="19"/>
                <w:lang w:val="es-ES"/>
              </w:rPr>
              <w:lastRenderedPageBreak/>
              <w:t>Agotamiento de recursos internos</w:t>
            </w:r>
            <w:r w:rsidR="00EE00E9" w:rsidRPr="00516BC4">
              <w:rPr>
                <w:rFonts w:ascii="Cambria" w:hAnsi="Cambria"/>
                <w:b/>
                <w:color w:val="FFFFFF" w:themeColor="background1"/>
                <w:sz w:val="19"/>
                <w:szCs w:val="19"/>
                <w:lang w:val="es-ES"/>
              </w:rPr>
              <w:t xml:space="preserve"> o procedencia de una excepción</w:t>
            </w:r>
            <w:r w:rsidRPr="00516BC4">
              <w:rPr>
                <w:rFonts w:ascii="Cambria" w:hAnsi="Cambria"/>
                <w:b/>
                <w:color w:val="FFFFFF" w:themeColor="background1"/>
                <w:sz w:val="19"/>
                <w:szCs w:val="19"/>
                <w:lang w:val="es-ES"/>
              </w:rPr>
              <w:t>:</w:t>
            </w:r>
          </w:p>
        </w:tc>
        <w:tc>
          <w:tcPr>
            <w:tcW w:w="6120" w:type="dxa"/>
            <w:vAlign w:val="center"/>
          </w:tcPr>
          <w:p w14:paraId="69C53E8A" w14:textId="6B1D3A80" w:rsidR="003239B8" w:rsidRPr="00A870DD" w:rsidRDefault="00A870DD" w:rsidP="00FF7E4E">
            <w:pPr>
              <w:rPr>
                <w:rFonts w:ascii="Cambria" w:hAnsi="Cambria"/>
                <w:bCs/>
                <w:sz w:val="20"/>
                <w:szCs w:val="20"/>
                <w:lang w:val="es-MX"/>
              </w:rPr>
            </w:pPr>
            <w:r>
              <w:rPr>
                <w:rFonts w:ascii="Cambria" w:hAnsi="Cambria"/>
                <w:bCs/>
                <w:sz w:val="20"/>
                <w:szCs w:val="20"/>
                <w:lang w:val="es-ES"/>
              </w:rPr>
              <w:t xml:space="preserve">Sí, aplica excepción artículo </w:t>
            </w:r>
            <w:r w:rsidR="00FF7E4E">
              <w:rPr>
                <w:rFonts w:ascii="Cambria" w:hAnsi="Cambria"/>
                <w:bCs/>
                <w:sz w:val="20"/>
                <w:szCs w:val="20"/>
                <w:lang w:val="es-ES"/>
              </w:rPr>
              <w:t>46.2.c</w:t>
            </w:r>
            <w:r w:rsidR="00D20EAB">
              <w:rPr>
                <w:rFonts w:ascii="Cambria" w:hAnsi="Cambria"/>
                <w:bCs/>
                <w:sz w:val="20"/>
                <w:szCs w:val="20"/>
                <w:lang w:val="es-ES"/>
              </w:rPr>
              <w:t>)</w:t>
            </w:r>
            <w:r>
              <w:rPr>
                <w:rFonts w:ascii="Cambria" w:hAnsi="Cambria"/>
                <w:bCs/>
                <w:sz w:val="20"/>
                <w:szCs w:val="20"/>
                <w:lang w:val="es-ES"/>
              </w:rPr>
              <w:t xml:space="preserve"> de la Convención </w:t>
            </w:r>
          </w:p>
        </w:tc>
      </w:tr>
      <w:tr w:rsidR="003239B8" w:rsidRPr="00DE4DC9" w14:paraId="52B5BA17" w14:textId="77777777" w:rsidTr="00BE49B6">
        <w:trPr>
          <w:cantSplit/>
        </w:trPr>
        <w:tc>
          <w:tcPr>
            <w:tcW w:w="3217" w:type="dxa"/>
            <w:tcBorders>
              <w:top w:val="single" w:sz="6" w:space="0" w:color="auto"/>
              <w:bottom w:val="single" w:sz="6" w:space="0" w:color="auto"/>
            </w:tcBorders>
            <w:shd w:val="clear" w:color="auto" w:fill="386294"/>
            <w:vAlign w:val="center"/>
          </w:tcPr>
          <w:p w14:paraId="5DF99086" w14:textId="77777777" w:rsidR="003239B8" w:rsidRPr="00516BC4" w:rsidRDefault="003239B8" w:rsidP="009B1F37">
            <w:pPr>
              <w:jc w:val="center"/>
              <w:rPr>
                <w:rFonts w:ascii="Cambria" w:hAnsi="Cambria"/>
                <w:b/>
                <w:color w:val="FFFFFF" w:themeColor="background1"/>
                <w:sz w:val="19"/>
                <w:szCs w:val="19"/>
              </w:rPr>
            </w:pPr>
            <w:r w:rsidRPr="00516BC4">
              <w:rPr>
                <w:rFonts w:ascii="Cambria" w:hAnsi="Cambria"/>
                <w:b/>
                <w:color w:val="FFFFFF" w:themeColor="background1"/>
                <w:sz w:val="19"/>
                <w:szCs w:val="19"/>
              </w:rPr>
              <w:t>Presentación dentro de plazo:</w:t>
            </w:r>
          </w:p>
        </w:tc>
        <w:tc>
          <w:tcPr>
            <w:tcW w:w="6120" w:type="dxa"/>
            <w:vAlign w:val="center"/>
          </w:tcPr>
          <w:p w14:paraId="4A2A4569" w14:textId="25D04346" w:rsidR="003239B8" w:rsidRPr="00E16652" w:rsidRDefault="00FF7E4E" w:rsidP="009B1F37">
            <w:pPr>
              <w:rPr>
                <w:rFonts w:asciiTheme="majorHAnsi" w:hAnsiTheme="majorHAnsi"/>
                <w:bCs/>
                <w:sz w:val="20"/>
                <w:szCs w:val="20"/>
                <w:lang w:val="es-BO"/>
              </w:rPr>
            </w:pPr>
            <w:r w:rsidRPr="00E16652">
              <w:rPr>
                <w:rFonts w:asciiTheme="majorHAnsi" w:hAnsiTheme="majorHAnsi"/>
                <w:bCs/>
                <w:sz w:val="20"/>
                <w:szCs w:val="20"/>
                <w:lang w:val="es-BO"/>
              </w:rPr>
              <w:t>Sí, en los términos de la sección VII</w:t>
            </w:r>
          </w:p>
        </w:tc>
      </w:tr>
    </w:tbl>
    <w:p w14:paraId="2BA1DF7E" w14:textId="77777777" w:rsidR="0089504A" w:rsidRDefault="0089504A" w:rsidP="00B5696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UY"/>
        </w:rPr>
      </w:pPr>
    </w:p>
    <w:p w14:paraId="1B38F16E" w14:textId="419935E3" w:rsidR="007F0B3F" w:rsidRPr="00AA3D08" w:rsidRDefault="00223A29" w:rsidP="00BD0D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r>
        <w:rPr>
          <w:rFonts w:asciiTheme="majorHAnsi" w:hAnsiTheme="majorHAnsi"/>
          <w:b/>
          <w:sz w:val="20"/>
          <w:szCs w:val="20"/>
          <w:lang w:val="es-UY"/>
        </w:rPr>
        <w:t xml:space="preserve">V. </w:t>
      </w:r>
      <w:r w:rsidR="005956A9">
        <w:rPr>
          <w:rFonts w:asciiTheme="majorHAnsi" w:hAnsiTheme="majorHAnsi"/>
          <w:b/>
          <w:sz w:val="20"/>
          <w:szCs w:val="20"/>
          <w:lang w:val="es-UY"/>
        </w:rPr>
        <w:t xml:space="preserve"> </w:t>
      </w:r>
      <w:r w:rsidR="008D7D30">
        <w:rPr>
          <w:rFonts w:asciiTheme="majorHAnsi" w:hAnsiTheme="majorHAnsi"/>
          <w:b/>
          <w:sz w:val="20"/>
          <w:szCs w:val="20"/>
          <w:lang w:val="es-UY"/>
        </w:rPr>
        <w:tab/>
      </w:r>
      <w:r w:rsidR="005956A9" w:rsidRPr="00AA3D08">
        <w:rPr>
          <w:rFonts w:asciiTheme="majorHAnsi" w:hAnsiTheme="majorHAnsi"/>
          <w:b/>
          <w:sz w:val="20"/>
          <w:szCs w:val="20"/>
          <w:lang w:val="es-ES"/>
        </w:rPr>
        <w:t xml:space="preserve">CUESTIONES PREVIAS </w:t>
      </w:r>
    </w:p>
    <w:p w14:paraId="32EFD7B8" w14:textId="31F30F27" w:rsidR="00D34CC2" w:rsidRPr="00AA3D08" w:rsidRDefault="007F0B3F" w:rsidP="00BD0D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 xml:space="preserve">El peticionario alega que los </w:t>
      </w:r>
      <w:r w:rsidR="00031111" w:rsidRPr="00AA3D08">
        <w:rPr>
          <w:rFonts w:asciiTheme="majorHAnsi" w:hAnsiTheme="majorHAnsi"/>
          <w:sz w:val="20"/>
          <w:szCs w:val="20"/>
          <w:lang w:val="es-ES"/>
        </w:rPr>
        <w:t>eventos</w:t>
      </w:r>
      <w:r w:rsidR="00571AB6" w:rsidRPr="00AA3D08">
        <w:rPr>
          <w:rFonts w:asciiTheme="majorHAnsi" w:hAnsiTheme="majorHAnsi"/>
          <w:sz w:val="20"/>
          <w:szCs w:val="20"/>
          <w:lang w:val="es-ES"/>
        </w:rPr>
        <w:t xml:space="preserve"> narrados </w:t>
      </w:r>
      <w:r w:rsidR="00AD4140" w:rsidRPr="00AA3D08">
        <w:rPr>
          <w:rFonts w:asciiTheme="majorHAnsi" w:hAnsiTheme="majorHAnsi"/>
          <w:sz w:val="20"/>
          <w:szCs w:val="20"/>
          <w:lang w:val="es-ES"/>
        </w:rPr>
        <w:t>en la presente petición</w:t>
      </w:r>
      <w:r w:rsidR="00571AB6" w:rsidRPr="00AA3D08">
        <w:rPr>
          <w:rFonts w:asciiTheme="majorHAnsi" w:hAnsiTheme="majorHAnsi"/>
          <w:sz w:val="20"/>
          <w:szCs w:val="20"/>
          <w:lang w:val="es-ES"/>
        </w:rPr>
        <w:t xml:space="preserve"> forman</w:t>
      </w:r>
      <w:r w:rsidRPr="00AA3D08">
        <w:rPr>
          <w:rFonts w:asciiTheme="majorHAnsi" w:hAnsiTheme="majorHAnsi"/>
          <w:sz w:val="20"/>
          <w:szCs w:val="20"/>
          <w:lang w:val="es-ES"/>
        </w:rPr>
        <w:t xml:space="preserve"> parte de una secuencia de violencia conocida y tolerada por el Estado </w:t>
      </w:r>
      <w:r w:rsidR="00E2733F" w:rsidRPr="00AA3D08">
        <w:rPr>
          <w:rFonts w:asciiTheme="majorHAnsi" w:hAnsiTheme="majorHAnsi"/>
          <w:sz w:val="20"/>
          <w:szCs w:val="20"/>
          <w:lang w:val="es-ES"/>
        </w:rPr>
        <w:t>c</w:t>
      </w:r>
      <w:r w:rsidRPr="00AA3D08">
        <w:rPr>
          <w:rFonts w:asciiTheme="majorHAnsi" w:hAnsiTheme="majorHAnsi"/>
          <w:sz w:val="20"/>
          <w:szCs w:val="20"/>
          <w:lang w:val="es-ES"/>
        </w:rPr>
        <w:t>olombiano. Argumenta que</w:t>
      </w:r>
      <w:r w:rsidR="00031111" w:rsidRPr="00AA3D08">
        <w:rPr>
          <w:rFonts w:asciiTheme="majorHAnsi" w:hAnsiTheme="majorHAnsi"/>
          <w:sz w:val="20"/>
          <w:szCs w:val="20"/>
          <w:lang w:val="es-ES"/>
        </w:rPr>
        <w:t xml:space="preserve"> </w:t>
      </w:r>
      <w:r w:rsidR="005251D4" w:rsidRPr="00AA3D08">
        <w:rPr>
          <w:rFonts w:asciiTheme="majorHAnsi" w:hAnsiTheme="majorHAnsi"/>
          <w:sz w:val="20"/>
          <w:szCs w:val="20"/>
          <w:lang w:val="es-ES"/>
        </w:rPr>
        <w:t xml:space="preserve">además de los </w:t>
      </w:r>
      <w:r w:rsidR="00263324" w:rsidRPr="00AA3D08">
        <w:rPr>
          <w:rFonts w:asciiTheme="majorHAnsi" w:hAnsiTheme="majorHAnsi"/>
          <w:sz w:val="20"/>
          <w:szCs w:val="20"/>
          <w:lang w:val="es-ES"/>
        </w:rPr>
        <w:t>sucesos</w:t>
      </w:r>
      <w:r w:rsidR="005251D4" w:rsidRPr="00AA3D08">
        <w:rPr>
          <w:rFonts w:asciiTheme="majorHAnsi" w:hAnsiTheme="majorHAnsi"/>
          <w:sz w:val="20"/>
          <w:szCs w:val="20"/>
          <w:lang w:val="es-ES"/>
        </w:rPr>
        <w:t xml:space="preserve"> conocidos por la Corte Interamericana de Derechos Humanos, en el caso de la Masacre de Mapiripán</w:t>
      </w:r>
      <w:r w:rsidR="00AD4140" w:rsidRPr="00AA3D08">
        <w:rPr>
          <w:rFonts w:asciiTheme="majorHAnsi" w:hAnsiTheme="majorHAnsi"/>
          <w:sz w:val="20"/>
          <w:szCs w:val="20"/>
          <w:lang w:val="es-ES"/>
        </w:rPr>
        <w:t xml:space="preserve">, </w:t>
      </w:r>
      <w:r w:rsidR="005251D4" w:rsidRPr="00AA3D08">
        <w:rPr>
          <w:rFonts w:asciiTheme="majorHAnsi" w:hAnsiTheme="majorHAnsi"/>
          <w:sz w:val="20"/>
          <w:szCs w:val="20"/>
          <w:lang w:val="es-ES"/>
        </w:rPr>
        <w:t xml:space="preserve">se desarrollaron </w:t>
      </w:r>
      <w:r w:rsidR="00AD4140" w:rsidRPr="00AA3D08">
        <w:rPr>
          <w:rFonts w:asciiTheme="majorHAnsi" w:hAnsiTheme="majorHAnsi"/>
          <w:sz w:val="20"/>
          <w:szCs w:val="20"/>
          <w:lang w:val="es-ES"/>
        </w:rPr>
        <w:t xml:space="preserve">distintos </w:t>
      </w:r>
      <w:r w:rsidR="00031111" w:rsidRPr="00AA3D08">
        <w:rPr>
          <w:rFonts w:asciiTheme="majorHAnsi" w:hAnsiTheme="majorHAnsi"/>
          <w:sz w:val="20"/>
          <w:szCs w:val="20"/>
          <w:lang w:val="es-ES"/>
        </w:rPr>
        <w:t>hechos violentos</w:t>
      </w:r>
      <w:r w:rsidR="00263324" w:rsidRPr="00AA3D08">
        <w:rPr>
          <w:rFonts w:asciiTheme="majorHAnsi" w:hAnsiTheme="majorHAnsi"/>
          <w:sz w:val="20"/>
          <w:szCs w:val="20"/>
          <w:lang w:val="es-ES"/>
        </w:rPr>
        <w:t xml:space="preserve"> en </w:t>
      </w:r>
      <w:r w:rsidR="002A3494" w:rsidRPr="00AA3D08">
        <w:rPr>
          <w:rFonts w:asciiTheme="majorHAnsi" w:hAnsiTheme="majorHAnsi"/>
          <w:sz w:val="20"/>
          <w:szCs w:val="20"/>
          <w:lang w:val="es-ES"/>
        </w:rPr>
        <w:t>el</w:t>
      </w:r>
      <w:r w:rsidR="00263324" w:rsidRPr="00AA3D08">
        <w:rPr>
          <w:rFonts w:asciiTheme="majorHAnsi" w:hAnsiTheme="majorHAnsi"/>
          <w:sz w:val="20"/>
          <w:szCs w:val="20"/>
          <w:lang w:val="es-ES"/>
        </w:rPr>
        <w:t xml:space="preserve"> Departamento de Meta y en otros Departamentos</w:t>
      </w:r>
      <w:r w:rsidR="003F1FC6" w:rsidRPr="00AA3D08">
        <w:rPr>
          <w:rFonts w:asciiTheme="majorHAnsi" w:hAnsiTheme="majorHAnsi"/>
          <w:sz w:val="20"/>
          <w:szCs w:val="20"/>
          <w:lang w:val="es-ES"/>
        </w:rPr>
        <w:t>.</w:t>
      </w:r>
      <w:r w:rsidR="00D34CC2" w:rsidRPr="00AA3D08">
        <w:rPr>
          <w:rFonts w:asciiTheme="majorHAnsi" w:hAnsiTheme="majorHAnsi"/>
          <w:sz w:val="20"/>
          <w:szCs w:val="20"/>
          <w:lang w:val="es-ES"/>
        </w:rPr>
        <w:t xml:space="preserve"> </w:t>
      </w:r>
      <w:r w:rsidRPr="00AA3D08">
        <w:rPr>
          <w:rFonts w:asciiTheme="majorHAnsi" w:hAnsiTheme="majorHAnsi"/>
          <w:sz w:val="20"/>
          <w:szCs w:val="20"/>
          <w:lang w:val="es-ES"/>
        </w:rPr>
        <w:t>La parte peticionaria alega que</w:t>
      </w:r>
      <w:r w:rsidR="00D34CC2" w:rsidRPr="00AA3D08">
        <w:rPr>
          <w:rFonts w:asciiTheme="majorHAnsi" w:hAnsiTheme="majorHAnsi"/>
          <w:sz w:val="20"/>
          <w:szCs w:val="20"/>
          <w:lang w:val="es-ES"/>
        </w:rPr>
        <w:t xml:space="preserve"> </w:t>
      </w:r>
      <w:r w:rsidR="00031111" w:rsidRPr="00AA3D08">
        <w:rPr>
          <w:rFonts w:asciiTheme="majorHAnsi" w:hAnsiTheme="majorHAnsi"/>
          <w:sz w:val="20"/>
          <w:szCs w:val="20"/>
          <w:lang w:val="es-ES"/>
        </w:rPr>
        <w:t xml:space="preserve">antes y después de </w:t>
      </w:r>
      <w:r w:rsidR="00DD257E" w:rsidRPr="00AA3D08">
        <w:rPr>
          <w:rFonts w:asciiTheme="majorHAnsi" w:hAnsiTheme="majorHAnsi"/>
          <w:sz w:val="20"/>
          <w:szCs w:val="20"/>
          <w:lang w:val="es-ES"/>
        </w:rPr>
        <w:t xml:space="preserve">dicha </w:t>
      </w:r>
      <w:r w:rsidR="00D34CC2" w:rsidRPr="00AA3D08">
        <w:rPr>
          <w:rFonts w:asciiTheme="majorHAnsi" w:hAnsiTheme="majorHAnsi"/>
          <w:sz w:val="20"/>
          <w:szCs w:val="20"/>
          <w:lang w:val="es-ES"/>
        </w:rPr>
        <w:t xml:space="preserve">masacre, cientos de pobladores huyeron de </w:t>
      </w:r>
      <w:r w:rsidR="003F75DF" w:rsidRPr="00AA3D08">
        <w:rPr>
          <w:rFonts w:asciiTheme="majorHAnsi" w:hAnsiTheme="majorHAnsi"/>
          <w:sz w:val="20"/>
          <w:szCs w:val="20"/>
          <w:lang w:val="es-ES"/>
        </w:rPr>
        <w:t>sus hogares</w:t>
      </w:r>
      <w:r w:rsidR="00D34CC2" w:rsidRPr="00AA3D08">
        <w:rPr>
          <w:rFonts w:asciiTheme="majorHAnsi" w:hAnsiTheme="majorHAnsi"/>
          <w:sz w:val="20"/>
          <w:szCs w:val="20"/>
          <w:lang w:val="es-ES"/>
        </w:rPr>
        <w:t xml:space="preserve"> ante amenazas</w:t>
      </w:r>
      <w:r w:rsidR="00DC6463" w:rsidRPr="00AA3D08">
        <w:rPr>
          <w:rFonts w:asciiTheme="majorHAnsi" w:hAnsiTheme="majorHAnsi"/>
          <w:sz w:val="20"/>
          <w:szCs w:val="20"/>
          <w:lang w:val="es-ES"/>
        </w:rPr>
        <w:t xml:space="preserve">, y </w:t>
      </w:r>
      <w:r w:rsidR="00E90535" w:rsidRPr="00AA3D08">
        <w:rPr>
          <w:rFonts w:asciiTheme="majorHAnsi" w:hAnsiTheme="majorHAnsi"/>
          <w:sz w:val="20"/>
          <w:szCs w:val="20"/>
          <w:lang w:val="es-ES"/>
        </w:rPr>
        <w:t xml:space="preserve">que </w:t>
      </w:r>
      <w:r w:rsidR="00DC6463" w:rsidRPr="00AA3D08">
        <w:rPr>
          <w:rFonts w:asciiTheme="majorHAnsi" w:hAnsiTheme="majorHAnsi"/>
          <w:sz w:val="20"/>
          <w:szCs w:val="20"/>
          <w:lang w:val="es-ES"/>
        </w:rPr>
        <w:t xml:space="preserve">otros tantos </w:t>
      </w:r>
      <w:r w:rsidR="00B62251" w:rsidRPr="00AA3D08">
        <w:rPr>
          <w:rFonts w:asciiTheme="majorHAnsi" w:hAnsiTheme="majorHAnsi"/>
          <w:sz w:val="20"/>
          <w:szCs w:val="20"/>
          <w:lang w:val="es-ES"/>
        </w:rPr>
        <w:t>sufrieron</w:t>
      </w:r>
      <w:r w:rsidRPr="00AA3D08">
        <w:rPr>
          <w:rFonts w:asciiTheme="majorHAnsi" w:hAnsiTheme="majorHAnsi"/>
          <w:sz w:val="20"/>
          <w:szCs w:val="20"/>
          <w:lang w:val="es-ES"/>
        </w:rPr>
        <w:t xml:space="preserve"> una situación severa de inseguridad debido al abandono y omisión de las autoridades.</w:t>
      </w:r>
      <w:r w:rsidR="003F6295" w:rsidRPr="00AA3D08">
        <w:rPr>
          <w:rFonts w:asciiTheme="majorHAnsi" w:hAnsiTheme="majorHAnsi"/>
          <w:sz w:val="20"/>
          <w:szCs w:val="20"/>
          <w:lang w:val="es-ES"/>
        </w:rPr>
        <w:t xml:space="preserve"> Así, refiere que se cometieron una serie de desapariciones forzadas, ejecuciones extrajudiciales, desplazamientos forzados e instalación de minas antipersonales en distintas regiones próximas, y alega </w:t>
      </w:r>
      <w:r w:rsidR="00E90535" w:rsidRPr="00AA3D08">
        <w:rPr>
          <w:rFonts w:asciiTheme="majorHAnsi" w:hAnsiTheme="majorHAnsi"/>
          <w:sz w:val="20"/>
          <w:szCs w:val="20"/>
          <w:lang w:val="es-ES"/>
        </w:rPr>
        <w:t xml:space="preserve">que estos hechos </w:t>
      </w:r>
      <w:r w:rsidR="00A72CAD" w:rsidRPr="00AA3D08">
        <w:rPr>
          <w:rFonts w:asciiTheme="majorHAnsi" w:hAnsiTheme="majorHAnsi"/>
          <w:sz w:val="20"/>
          <w:szCs w:val="20"/>
          <w:lang w:val="es-ES"/>
        </w:rPr>
        <w:t xml:space="preserve">deben ser abordados </w:t>
      </w:r>
      <w:r w:rsidR="003F6295" w:rsidRPr="00AA3D08">
        <w:rPr>
          <w:rFonts w:asciiTheme="majorHAnsi" w:hAnsiTheme="majorHAnsi"/>
          <w:sz w:val="20"/>
          <w:szCs w:val="20"/>
          <w:lang w:val="es-ES"/>
        </w:rPr>
        <w:t>como un</w:t>
      </w:r>
      <w:r w:rsidR="00A72CAD" w:rsidRPr="00AA3D08">
        <w:rPr>
          <w:rFonts w:asciiTheme="majorHAnsi" w:hAnsiTheme="majorHAnsi"/>
          <w:sz w:val="20"/>
          <w:szCs w:val="20"/>
          <w:lang w:val="es-ES"/>
        </w:rPr>
        <w:t xml:space="preserve"> conjunto</w:t>
      </w:r>
      <w:r w:rsidR="00DC6463" w:rsidRPr="00AA3D08">
        <w:rPr>
          <w:rFonts w:asciiTheme="majorHAnsi" w:hAnsiTheme="majorHAnsi"/>
          <w:sz w:val="20"/>
          <w:szCs w:val="20"/>
          <w:lang w:val="es-ES"/>
        </w:rPr>
        <w:t>.</w:t>
      </w:r>
    </w:p>
    <w:p w14:paraId="0BF864A7" w14:textId="4B5BD519" w:rsidR="00925106" w:rsidRPr="00AA3D08" w:rsidRDefault="00925106" w:rsidP="00BD0D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El Estado</w:t>
      </w:r>
      <w:r w:rsidR="00DC6463" w:rsidRPr="00AA3D08">
        <w:rPr>
          <w:rFonts w:asciiTheme="majorHAnsi" w:hAnsiTheme="majorHAnsi"/>
          <w:sz w:val="20"/>
          <w:szCs w:val="20"/>
          <w:lang w:val="es-ES"/>
        </w:rPr>
        <w:t xml:space="preserve"> por su parte</w:t>
      </w:r>
      <w:r w:rsidRPr="00AA3D08">
        <w:rPr>
          <w:rFonts w:asciiTheme="majorHAnsi" w:hAnsiTheme="majorHAnsi"/>
          <w:sz w:val="20"/>
          <w:szCs w:val="20"/>
          <w:lang w:val="es-ES"/>
        </w:rPr>
        <w:t xml:space="preserve"> observa que la información adicional presentada por el peticionario durante los años 2010, 201</w:t>
      </w:r>
      <w:r w:rsidR="00DD6EDD" w:rsidRPr="00AA3D08">
        <w:rPr>
          <w:rFonts w:asciiTheme="majorHAnsi" w:hAnsiTheme="majorHAnsi"/>
          <w:sz w:val="20"/>
          <w:szCs w:val="20"/>
          <w:lang w:val="es-ES"/>
        </w:rPr>
        <w:t xml:space="preserve">1, 2012, 2013 </w:t>
      </w:r>
      <w:r w:rsidRPr="00AA3D08">
        <w:rPr>
          <w:rFonts w:asciiTheme="majorHAnsi" w:hAnsiTheme="majorHAnsi"/>
          <w:sz w:val="20"/>
          <w:szCs w:val="20"/>
          <w:lang w:val="es-ES"/>
        </w:rPr>
        <w:t>y 2014</w:t>
      </w:r>
      <w:r w:rsidR="0004672C" w:rsidRPr="00AA3D08">
        <w:rPr>
          <w:rFonts w:asciiTheme="majorHAnsi" w:hAnsiTheme="majorHAnsi"/>
          <w:sz w:val="20"/>
          <w:szCs w:val="20"/>
          <w:lang w:val="es-ES"/>
        </w:rPr>
        <w:t>,</w:t>
      </w:r>
      <w:r w:rsidRPr="00AA3D08">
        <w:rPr>
          <w:rFonts w:asciiTheme="majorHAnsi" w:hAnsiTheme="majorHAnsi"/>
          <w:sz w:val="20"/>
          <w:szCs w:val="20"/>
          <w:lang w:val="es-ES"/>
        </w:rPr>
        <w:t xml:space="preserve"> describe hechos que </w:t>
      </w:r>
      <w:r w:rsidR="0004672C" w:rsidRPr="00AA3D08">
        <w:rPr>
          <w:rFonts w:asciiTheme="majorHAnsi" w:hAnsiTheme="majorHAnsi"/>
          <w:sz w:val="20"/>
          <w:szCs w:val="20"/>
          <w:lang w:val="es-ES"/>
        </w:rPr>
        <w:t xml:space="preserve">a su parecer </w:t>
      </w:r>
      <w:r w:rsidRPr="00AA3D08">
        <w:rPr>
          <w:rFonts w:asciiTheme="majorHAnsi" w:hAnsiTheme="majorHAnsi"/>
          <w:sz w:val="20"/>
          <w:szCs w:val="20"/>
          <w:lang w:val="es-ES"/>
        </w:rPr>
        <w:t xml:space="preserve">no están claramente conectados </w:t>
      </w:r>
      <w:r w:rsidR="00A90D24" w:rsidRPr="00AA3D08">
        <w:rPr>
          <w:rFonts w:asciiTheme="majorHAnsi" w:hAnsiTheme="majorHAnsi"/>
          <w:sz w:val="20"/>
          <w:szCs w:val="20"/>
          <w:lang w:val="es-ES"/>
        </w:rPr>
        <w:t xml:space="preserve">en </w:t>
      </w:r>
      <w:r w:rsidRPr="00AA3D08">
        <w:rPr>
          <w:rFonts w:asciiTheme="majorHAnsi" w:hAnsiTheme="majorHAnsi"/>
          <w:sz w:val="20"/>
          <w:szCs w:val="20"/>
          <w:lang w:val="es-ES"/>
        </w:rPr>
        <w:t>tiempo o modo con la petición inicial, por lo que solicita se realice el procedimiento de desglose</w:t>
      </w:r>
      <w:r w:rsidR="0004672C" w:rsidRPr="00AA3D08">
        <w:rPr>
          <w:rFonts w:asciiTheme="majorHAnsi" w:hAnsiTheme="majorHAnsi"/>
          <w:sz w:val="20"/>
          <w:szCs w:val="20"/>
          <w:lang w:val="es-ES"/>
        </w:rPr>
        <w:t>,</w:t>
      </w:r>
      <w:r w:rsidRPr="00AA3D08">
        <w:rPr>
          <w:rFonts w:asciiTheme="majorHAnsi" w:hAnsiTheme="majorHAnsi"/>
          <w:sz w:val="20"/>
          <w:szCs w:val="20"/>
          <w:lang w:val="es-ES"/>
        </w:rPr>
        <w:t xml:space="preserve"> previsto en el artículo 29. 4 del Reglamento de la Comisión.</w:t>
      </w:r>
    </w:p>
    <w:p w14:paraId="611B6E08" w14:textId="109C0F8B" w:rsidR="00513C83" w:rsidRPr="00AA3D08" w:rsidRDefault="0097325C" w:rsidP="00BD0D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Así, e</w:t>
      </w:r>
      <w:r w:rsidR="00513C83" w:rsidRPr="00AA3D08">
        <w:rPr>
          <w:rFonts w:asciiTheme="majorHAnsi" w:hAnsiTheme="majorHAnsi"/>
          <w:sz w:val="20"/>
          <w:szCs w:val="20"/>
          <w:lang w:val="es-ES"/>
        </w:rPr>
        <w:t xml:space="preserve">l </w:t>
      </w:r>
      <w:r w:rsidR="00AB7B1C" w:rsidRPr="00AA3D08">
        <w:rPr>
          <w:rFonts w:asciiTheme="majorHAnsi" w:hAnsiTheme="majorHAnsi"/>
          <w:sz w:val="20"/>
          <w:szCs w:val="20"/>
          <w:lang w:val="es-ES"/>
        </w:rPr>
        <w:t>8 de enero de 2021</w:t>
      </w:r>
      <w:r w:rsidR="00513C83" w:rsidRPr="00AA3D08">
        <w:rPr>
          <w:rFonts w:asciiTheme="majorHAnsi" w:hAnsiTheme="majorHAnsi"/>
          <w:sz w:val="20"/>
          <w:szCs w:val="20"/>
          <w:lang w:val="es-ES"/>
        </w:rPr>
        <w:t xml:space="preserve"> la CIDH decidió, con base en el artículo 29.4 de su Reglamento, desglosar la presente petición y tramitar por separado los alegatos relativos a la Masacre de Puerto Alvira, denunciados en el escrito inicial de la petición bajo el número de P-1006-08, ya que </w:t>
      </w:r>
      <w:r w:rsidR="00C11F08" w:rsidRPr="00AA3D08">
        <w:rPr>
          <w:rFonts w:asciiTheme="majorHAnsi" w:hAnsiTheme="majorHAnsi"/>
          <w:sz w:val="20"/>
          <w:szCs w:val="20"/>
          <w:lang w:val="es-ES"/>
        </w:rPr>
        <w:t>éste</w:t>
      </w:r>
      <w:r w:rsidR="00513C83" w:rsidRPr="00AA3D08">
        <w:rPr>
          <w:rFonts w:asciiTheme="majorHAnsi" w:hAnsiTheme="majorHAnsi"/>
          <w:sz w:val="20"/>
          <w:szCs w:val="20"/>
          <w:lang w:val="es-ES"/>
        </w:rPr>
        <w:t xml:space="preserve"> versaba sobre presuntos </w:t>
      </w:r>
      <w:r w:rsidR="00B2763B" w:rsidRPr="00AA3D08">
        <w:rPr>
          <w:rFonts w:asciiTheme="majorHAnsi" w:hAnsiTheme="majorHAnsi"/>
          <w:sz w:val="20"/>
          <w:szCs w:val="20"/>
          <w:lang w:val="es-ES"/>
        </w:rPr>
        <w:t xml:space="preserve">sucesos </w:t>
      </w:r>
      <w:r w:rsidR="00513C83" w:rsidRPr="00AA3D08">
        <w:rPr>
          <w:rFonts w:asciiTheme="majorHAnsi" w:hAnsiTheme="majorHAnsi"/>
          <w:sz w:val="20"/>
          <w:szCs w:val="20"/>
          <w:lang w:val="es-ES"/>
        </w:rPr>
        <w:t xml:space="preserve">ocurridos </w:t>
      </w:r>
      <w:r w:rsidR="00C11F08" w:rsidRPr="00AA3D08">
        <w:rPr>
          <w:rFonts w:asciiTheme="majorHAnsi" w:hAnsiTheme="majorHAnsi"/>
          <w:sz w:val="20"/>
          <w:szCs w:val="20"/>
          <w:lang w:val="es-ES"/>
        </w:rPr>
        <w:t>el 4 de mayo de 1998</w:t>
      </w:r>
      <w:r w:rsidR="00513C83" w:rsidRPr="00AA3D08">
        <w:rPr>
          <w:rFonts w:asciiTheme="majorHAnsi" w:hAnsiTheme="majorHAnsi"/>
          <w:sz w:val="20"/>
          <w:szCs w:val="20"/>
          <w:lang w:val="es-ES"/>
        </w:rPr>
        <w:t xml:space="preserve"> en </w:t>
      </w:r>
      <w:r w:rsidR="00C11F08" w:rsidRPr="00AA3D08">
        <w:rPr>
          <w:rFonts w:asciiTheme="majorHAnsi" w:hAnsiTheme="majorHAnsi"/>
          <w:sz w:val="20"/>
          <w:szCs w:val="20"/>
          <w:lang w:val="es-ES"/>
        </w:rPr>
        <w:t>la población de Puerto Alvira, Caño Jabón d</w:t>
      </w:r>
      <w:r w:rsidR="00513C83" w:rsidRPr="00AA3D08">
        <w:rPr>
          <w:rFonts w:asciiTheme="majorHAnsi" w:hAnsiTheme="majorHAnsi"/>
          <w:sz w:val="20"/>
          <w:szCs w:val="20"/>
          <w:lang w:val="es-ES"/>
        </w:rPr>
        <w:t xml:space="preserve">el municipio </w:t>
      </w:r>
      <w:r w:rsidR="00C11F08" w:rsidRPr="00AA3D08">
        <w:rPr>
          <w:rFonts w:asciiTheme="majorHAnsi" w:hAnsiTheme="majorHAnsi"/>
          <w:sz w:val="20"/>
          <w:szCs w:val="20"/>
          <w:lang w:val="es-ES"/>
        </w:rPr>
        <w:t>de Mapiripán</w:t>
      </w:r>
      <w:r w:rsidR="00513C83" w:rsidRPr="00AA3D08">
        <w:rPr>
          <w:rFonts w:asciiTheme="majorHAnsi" w:hAnsiTheme="majorHAnsi"/>
          <w:sz w:val="20"/>
          <w:szCs w:val="20"/>
          <w:lang w:val="es-ES"/>
        </w:rPr>
        <w:t xml:space="preserve">, </w:t>
      </w:r>
      <w:r w:rsidR="00AC4220" w:rsidRPr="00AA3D08">
        <w:rPr>
          <w:rFonts w:asciiTheme="majorHAnsi" w:hAnsiTheme="majorHAnsi"/>
          <w:sz w:val="20"/>
          <w:szCs w:val="20"/>
          <w:lang w:val="es-ES"/>
        </w:rPr>
        <w:t>d</w:t>
      </w:r>
      <w:r w:rsidR="00513C83" w:rsidRPr="00AA3D08">
        <w:rPr>
          <w:rFonts w:asciiTheme="majorHAnsi" w:hAnsiTheme="majorHAnsi"/>
          <w:sz w:val="20"/>
          <w:szCs w:val="20"/>
          <w:lang w:val="es-ES"/>
        </w:rPr>
        <w:t xml:space="preserve">epartamento de </w:t>
      </w:r>
      <w:r w:rsidR="00C11F08" w:rsidRPr="00AA3D08">
        <w:rPr>
          <w:rFonts w:asciiTheme="majorHAnsi" w:hAnsiTheme="majorHAnsi"/>
          <w:sz w:val="20"/>
          <w:szCs w:val="20"/>
          <w:lang w:val="es-ES"/>
        </w:rPr>
        <w:t>Meta</w:t>
      </w:r>
      <w:r w:rsidR="00513C83" w:rsidRPr="00AA3D08">
        <w:rPr>
          <w:rFonts w:asciiTheme="majorHAnsi" w:hAnsiTheme="majorHAnsi"/>
          <w:sz w:val="20"/>
          <w:szCs w:val="20"/>
          <w:lang w:val="es-ES"/>
        </w:rPr>
        <w:t xml:space="preserve">. </w:t>
      </w:r>
      <w:r w:rsidR="002A3494" w:rsidRPr="00AA3D08">
        <w:rPr>
          <w:rFonts w:asciiTheme="majorHAnsi" w:hAnsiTheme="majorHAnsi"/>
          <w:sz w:val="20"/>
          <w:szCs w:val="20"/>
          <w:lang w:val="es-ES"/>
        </w:rPr>
        <w:t>L</w:t>
      </w:r>
      <w:r w:rsidR="00B2763B" w:rsidRPr="00AA3D08">
        <w:rPr>
          <w:rFonts w:asciiTheme="majorHAnsi" w:hAnsiTheme="majorHAnsi"/>
          <w:sz w:val="20"/>
          <w:szCs w:val="20"/>
          <w:lang w:val="es-ES"/>
        </w:rPr>
        <w:t xml:space="preserve">os alegatos </w:t>
      </w:r>
      <w:r w:rsidR="00173841" w:rsidRPr="00AA3D08">
        <w:rPr>
          <w:rFonts w:asciiTheme="majorHAnsi" w:hAnsiTheme="majorHAnsi"/>
          <w:sz w:val="20"/>
          <w:szCs w:val="20"/>
          <w:lang w:val="es-ES"/>
        </w:rPr>
        <w:t>contenidos en la información adicional remitida por el peticionario, que vers</w:t>
      </w:r>
      <w:r w:rsidR="00B2763B" w:rsidRPr="00AA3D08">
        <w:rPr>
          <w:rFonts w:asciiTheme="majorHAnsi" w:hAnsiTheme="majorHAnsi"/>
          <w:sz w:val="20"/>
          <w:szCs w:val="20"/>
          <w:lang w:val="es-ES"/>
        </w:rPr>
        <w:t xml:space="preserve">an sobre diversos hechos </w:t>
      </w:r>
      <w:r w:rsidR="002A3494" w:rsidRPr="00AA3D08">
        <w:rPr>
          <w:rFonts w:asciiTheme="majorHAnsi" w:hAnsiTheme="majorHAnsi"/>
          <w:sz w:val="20"/>
          <w:szCs w:val="20"/>
          <w:lang w:val="es-ES"/>
        </w:rPr>
        <w:t xml:space="preserve">de violencia </w:t>
      </w:r>
      <w:r w:rsidR="00B2763B" w:rsidRPr="00AA3D08">
        <w:rPr>
          <w:rFonts w:asciiTheme="majorHAnsi" w:hAnsiTheme="majorHAnsi"/>
          <w:sz w:val="20"/>
          <w:szCs w:val="20"/>
          <w:lang w:val="es-ES"/>
        </w:rPr>
        <w:t>que tuvieron lugar</w:t>
      </w:r>
      <w:r w:rsidR="002A3494" w:rsidRPr="00AA3D08">
        <w:rPr>
          <w:rFonts w:asciiTheme="majorHAnsi" w:hAnsiTheme="majorHAnsi"/>
          <w:sz w:val="20"/>
          <w:szCs w:val="20"/>
          <w:lang w:val="es-ES"/>
        </w:rPr>
        <w:t xml:space="preserve"> en otros sectores</w:t>
      </w:r>
      <w:r w:rsidR="00B2763B" w:rsidRPr="00AA3D08">
        <w:rPr>
          <w:rFonts w:asciiTheme="majorHAnsi" w:hAnsiTheme="majorHAnsi"/>
          <w:sz w:val="20"/>
          <w:szCs w:val="20"/>
          <w:lang w:val="es-ES"/>
        </w:rPr>
        <w:t xml:space="preserve"> de Meta, así como en otros Departamentos, serán analizados en peticiones que fueron asignadas con literales sucesivos a la petición </w:t>
      </w:r>
      <w:r w:rsidR="001D0E6C" w:rsidRPr="00AA3D08">
        <w:rPr>
          <w:rFonts w:asciiTheme="majorHAnsi" w:hAnsiTheme="majorHAnsi"/>
          <w:sz w:val="20"/>
          <w:szCs w:val="20"/>
          <w:lang w:val="es-ES"/>
        </w:rPr>
        <w:t>1006-08.</w:t>
      </w:r>
    </w:p>
    <w:p w14:paraId="5265D9FC" w14:textId="59D53CCA" w:rsidR="003F75DF" w:rsidRPr="00AA3D08" w:rsidRDefault="005956A9" w:rsidP="00BD0D35">
      <w:pPr>
        <w:spacing w:before="240" w:after="240"/>
        <w:ind w:firstLine="720"/>
        <w:jc w:val="both"/>
        <w:rPr>
          <w:rFonts w:asciiTheme="majorHAnsi" w:hAnsiTheme="majorHAnsi"/>
          <w:b/>
          <w:sz w:val="20"/>
          <w:szCs w:val="20"/>
          <w:lang w:val="es-ES"/>
        </w:rPr>
      </w:pPr>
      <w:r w:rsidRPr="00AA3D08">
        <w:rPr>
          <w:rFonts w:asciiTheme="majorHAnsi" w:hAnsiTheme="majorHAnsi"/>
          <w:b/>
          <w:sz w:val="20"/>
          <w:szCs w:val="20"/>
          <w:lang w:val="es-ES"/>
        </w:rPr>
        <w:t xml:space="preserve">VI. </w:t>
      </w:r>
      <w:r w:rsidR="00DE6E40" w:rsidRPr="00AA3D08">
        <w:rPr>
          <w:rFonts w:asciiTheme="majorHAnsi" w:hAnsiTheme="majorHAnsi"/>
          <w:b/>
          <w:sz w:val="20"/>
          <w:szCs w:val="20"/>
          <w:lang w:val="es-ES"/>
        </w:rPr>
        <w:tab/>
      </w:r>
      <w:r w:rsidR="003F75DF" w:rsidRPr="00AA3D08">
        <w:rPr>
          <w:rFonts w:asciiTheme="majorHAnsi" w:hAnsiTheme="majorHAnsi"/>
          <w:b/>
          <w:sz w:val="20"/>
          <w:szCs w:val="20"/>
          <w:lang w:val="es-ES"/>
        </w:rPr>
        <w:t>ANÁLISIS DE DUPLICACIÓN DE PROCEDIMIENTOS Y COSA JUZGADA INTERNACIONAL</w:t>
      </w:r>
    </w:p>
    <w:p w14:paraId="1E4B6990" w14:textId="6B015B2A" w:rsidR="003F75DF" w:rsidRPr="00AA3D08" w:rsidRDefault="003F75DF" w:rsidP="00BD0D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 xml:space="preserve">El Estado considera que la petición debe ser declarada inadmisible en relación </w:t>
      </w:r>
      <w:r w:rsidR="00DE6E40" w:rsidRPr="00AA3D08">
        <w:rPr>
          <w:rFonts w:asciiTheme="majorHAnsi" w:hAnsiTheme="majorHAnsi"/>
          <w:sz w:val="20"/>
          <w:szCs w:val="20"/>
          <w:lang w:val="es-ES"/>
        </w:rPr>
        <w:t>con los</w:t>
      </w:r>
      <w:r w:rsidRPr="00AA3D08">
        <w:rPr>
          <w:rFonts w:asciiTheme="majorHAnsi" w:hAnsiTheme="majorHAnsi"/>
          <w:sz w:val="20"/>
          <w:szCs w:val="20"/>
          <w:lang w:val="es-ES"/>
        </w:rPr>
        <w:t xml:space="preserve"> señores José </w:t>
      </w:r>
      <w:r w:rsidR="00B94478" w:rsidRPr="00AA3D08">
        <w:rPr>
          <w:rFonts w:asciiTheme="majorHAnsi" w:hAnsiTheme="majorHAnsi"/>
          <w:sz w:val="20"/>
          <w:szCs w:val="20"/>
          <w:lang w:val="es-ES"/>
        </w:rPr>
        <w:t>Arquímedes</w:t>
      </w:r>
      <w:r w:rsidRPr="00AA3D08">
        <w:rPr>
          <w:rFonts w:asciiTheme="majorHAnsi" w:hAnsiTheme="majorHAnsi"/>
          <w:sz w:val="20"/>
          <w:szCs w:val="20"/>
          <w:lang w:val="es-ES"/>
        </w:rPr>
        <w:t xml:space="preserve"> Beltrán Bejarano, Néstor Álvaro Martínez Parrado y José Fabián Sarmiento Muñoz, cuyo caso fue objeto de otra petición presentada con anterioridad, en la cual se denunciaron los mismos hechos y las mismas presuntas violaciones cometidas contra ellos específicamente. Alega que dicha </w:t>
      </w:r>
      <w:r w:rsidR="00B94478" w:rsidRPr="00AA3D08">
        <w:rPr>
          <w:rFonts w:asciiTheme="majorHAnsi" w:hAnsiTheme="majorHAnsi"/>
          <w:sz w:val="20"/>
          <w:szCs w:val="20"/>
          <w:lang w:val="es-ES"/>
        </w:rPr>
        <w:t>petición fue</w:t>
      </w:r>
      <w:r w:rsidRPr="00AA3D08">
        <w:rPr>
          <w:rFonts w:asciiTheme="majorHAnsi" w:hAnsiTheme="majorHAnsi"/>
          <w:sz w:val="20"/>
          <w:szCs w:val="20"/>
          <w:lang w:val="es-ES"/>
        </w:rPr>
        <w:t xml:space="preserve"> archivada por la Comisión </w:t>
      </w:r>
      <w:r w:rsidR="00DB4494" w:rsidRPr="00AA3D08">
        <w:rPr>
          <w:rFonts w:asciiTheme="majorHAnsi" w:hAnsiTheme="majorHAnsi"/>
          <w:sz w:val="20"/>
          <w:szCs w:val="20"/>
          <w:lang w:val="es-ES"/>
        </w:rPr>
        <w:t>en</w:t>
      </w:r>
      <w:r w:rsidRPr="00AA3D08">
        <w:rPr>
          <w:rFonts w:asciiTheme="majorHAnsi" w:hAnsiTheme="majorHAnsi"/>
          <w:sz w:val="20"/>
          <w:szCs w:val="20"/>
          <w:lang w:val="es-ES"/>
        </w:rPr>
        <w:t xml:space="preserve"> 2011. Por su parte</w:t>
      </w:r>
      <w:r w:rsidR="00610E3C" w:rsidRPr="00AA3D08">
        <w:rPr>
          <w:rFonts w:asciiTheme="majorHAnsi" w:hAnsiTheme="majorHAnsi"/>
          <w:sz w:val="20"/>
          <w:szCs w:val="20"/>
          <w:lang w:val="es-ES"/>
        </w:rPr>
        <w:t>,</w:t>
      </w:r>
      <w:r w:rsidRPr="00AA3D08">
        <w:rPr>
          <w:rFonts w:asciiTheme="majorHAnsi" w:hAnsiTheme="majorHAnsi"/>
          <w:sz w:val="20"/>
          <w:szCs w:val="20"/>
          <w:lang w:val="es-ES"/>
        </w:rPr>
        <w:t xml:space="preserve"> el peticionario </w:t>
      </w:r>
      <w:r w:rsidR="00610E3C" w:rsidRPr="00AA3D08">
        <w:rPr>
          <w:rFonts w:asciiTheme="majorHAnsi" w:hAnsiTheme="majorHAnsi"/>
          <w:sz w:val="20"/>
          <w:szCs w:val="20"/>
          <w:lang w:val="es-ES"/>
        </w:rPr>
        <w:t xml:space="preserve">señala que </w:t>
      </w:r>
      <w:r w:rsidR="00FB2A0A" w:rsidRPr="00AA3D08">
        <w:rPr>
          <w:rFonts w:asciiTheme="majorHAnsi" w:hAnsiTheme="majorHAnsi"/>
          <w:sz w:val="20"/>
          <w:szCs w:val="20"/>
          <w:lang w:val="es-ES"/>
        </w:rPr>
        <w:t>el cierre de la oficina de la OEA en Bogotá el año 1998 rompió la comunicación que mantenían con la CIDH</w:t>
      </w:r>
      <w:r w:rsidR="002C2DCE" w:rsidRPr="00AA3D08">
        <w:rPr>
          <w:rFonts w:asciiTheme="majorHAnsi" w:hAnsiTheme="majorHAnsi"/>
          <w:sz w:val="20"/>
          <w:szCs w:val="20"/>
          <w:lang w:val="es-ES"/>
        </w:rPr>
        <w:t>, por lo que no le es atribuible el abandono del proceso</w:t>
      </w:r>
      <w:r w:rsidR="00FB2A0A" w:rsidRPr="00AA3D08">
        <w:rPr>
          <w:rFonts w:asciiTheme="majorHAnsi" w:hAnsiTheme="majorHAnsi"/>
          <w:sz w:val="20"/>
          <w:szCs w:val="20"/>
          <w:lang w:val="es-ES"/>
        </w:rPr>
        <w:t xml:space="preserve">. </w:t>
      </w:r>
    </w:p>
    <w:p w14:paraId="6371D385" w14:textId="5EF331C7" w:rsidR="003F75DF" w:rsidRPr="00AA3D08" w:rsidRDefault="003F4A48" w:rsidP="00BD0D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 xml:space="preserve">Sobre </w:t>
      </w:r>
      <w:r w:rsidR="001D0E6C" w:rsidRPr="00AA3D08">
        <w:rPr>
          <w:rFonts w:asciiTheme="majorHAnsi" w:hAnsiTheme="majorHAnsi"/>
          <w:sz w:val="20"/>
          <w:szCs w:val="20"/>
          <w:lang w:val="es-ES"/>
        </w:rPr>
        <w:t>la duplicación de procedimientos</w:t>
      </w:r>
      <w:r w:rsidRPr="00AA3D08">
        <w:rPr>
          <w:rFonts w:asciiTheme="majorHAnsi" w:hAnsiTheme="majorHAnsi"/>
          <w:sz w:val="20"/>
          <w:szCs w:val="20"/>
          <w:lang w:val="es-ES"/>
        </w:rPr>
        <w:t>, el artículo 33</w:t>
      </w:r>
      <w:r w:rsidR="001D0E6C" w:rsidRPr="00AA3D08">
        <w:rPr>
          <w:rFonts w:asciiTheme="majorHAnsi" w:hAnsiTheme="majorHAnsi"/>
          <w:sz w:val="20"/>
          <w:szCs w:val="20"/>
          <w:lang w:val="es-ES"/>
        </w:rPr>
        <w:t>.1.a</w:t>
      </w:r>
      <w:r w:rsidR="00E4167E" w:rsidRPr="00AA3D08">
        <w:rPr>
          <w:rFonts w:asciiTheme="majorHAnsi" w:hAnsiTheme="majorHAnsi"/>
          <w:sz w:val="20"/>
          <w:szCs w:val="20"/>
          <w:lang w:val="es-ES"/>
        </w:rPr>
        <w:t>)</w:t>
      </w:r>
      <w:r w:rsidRPr="00AA3D08">
        <w:rPr>
          <w:rFonts w:asciiTheme="majorHAnsi" w:hAnsiTheme="majorHAnsi"/>
          <w:sz w:val="20"/>
          <w:szCs w:val="20"/>
          <w:lang w:val="es-ES"/>
        </w:rPr>
        <w:t xml:space="preserve"> del Reglamento de la C</w:t>
      </w:r>
      <w:r w:rsidR="00B611CD" w:rsidRPr="00AA3D08">
        <w:rPr>
          <w:rFonts w:asciiTheme="majorHAnsi" w:hAnsiTheme="majorHAnsi"/>
          <w:sz w:val="20"/>
          <w:szCs w:val="20"/>
          <w:lang w:val="es-ES"/>
        </w:rPr>
        <w:t>IDH</w:t>
      </w:r>
      <w:r w:rsidRPr="00AA3D08">
        <w:rPr>
          <w:rFonts w:asciiTheme="majorHAnsi" w:hAnsiTheme="majorHAnsi"/>
          <w:sz w:val="20"/>
          <w:szCs w:val="20"/>
          <w:lang w:val="es-ES"/>
        </w:rPr>
        <w:t xml:space="preserve">, </w:t>
      </w:r>
      <w:r w:rsidR="0078666E" w:rsidRPr="00AA3D08">
        <w:rPr>
          <w:rFonts w:asciiTheme="majorHAnsi" w:hAnsiTheme="majorHAnsi"/>
          <w:sz w:val="20"/>
          <w:szCs w:val="20"/>
          <w:lang w:val="es-ES"/>
        </w:rPr>
        <w:t>dispone</w:t>
      </w:r>
      <w:r w:rsidRPr="00AA3D08">
        <w:rPr>
          <w:rFonts w:asciiTheme="majorHAnsi" w:hAnsiTheme="majorHAnsi"/>
          <w:sz w:val="20"/>
          <w:szCs w:val="20"/>
          <w:lang w:val="es-ES"/>
        </w:rPr>
        <w:t xml:space="preserve"> que</w:t>
      </w:r>
      <w:r w:rsidR="00B611CD" w:rsidRPr="00AA3D08">
        <w:rPr>
          <w:rFonts w:asciiTheme="majorHAnsi" w:hAnsiTheme="majorHAnsi"/>
          <w:sz w:val="20"/>
          <w:szCs w:val="20"/>
          <w:lang w:val="es-ES"/>
        </w:rPr>
        <w:t xml:space="preserve"> la Comisión</w:t>
      </w:r>
      <w:r w:rsidRPr="00AA3D08">
        <w:rPr>
          <w:rFonts w:asciiTheme="majorHAnsi" w:hAnsiTheme="majorHAnsi"/>
          <w:sz w:val="20"/>
          <w:szCs w:val="20"/>
          <w:lang w:val="es-ES"/>
        </w:rPr>
        <w:t xml:space="preserve"> no conocerá una petición si la materia contenida en </w:t>
      </w:r>
      <w:r w:rsidR="009057CC" w:rsidRPr="00AA3D08">
        <w:rPr>
          <w:rFonts w:asciiTheme="majorHAnsi" w:hAnsiTheme="majorHAnsi"/>
          <w:sz w:val="20"/>
          <w:szCs w:val="20"/>
          <w:lang w:val="es-ES"/>
        </w:rPr>
        <w:t>ella</w:t>
      </w:r>
      <w:r w:rsidRPr="00AA3D08">
        <w:rPr>
          <w:rFonts w:asciiTheme="majorHAnsi" w:hAnsiTheme="majorHAnsi"/>
          <w:sz w:val="20"/>
          <w:szCs w:val="20"/>
          <w:lang w:val="es-ES"/>
        </w:rPr>
        <w:t xml:space="preserve"> reprodu</w:t>
      </w:r>
      <w:r w:rsidR="0078666E" w:rsidRPr="00AA3D08">
        <w:rPr>
          <w:rFonts w:asciiTheme="majorHAnsi" w:hAnsiTheme="majorHAnsi"/>
          <w:sz w:val="20"/>
          <w:szCs w:val="20"/>
          <w:lang w:val="es-ES"/>
        </w:rPr>
        <w:t>ce</w:t>
      </w:r>
      <w:r w:rsidRPr="00AA3D08">
        <w:rPr>
          <w:rFonts w:asciiTheme="majorHAnsi" w:hAnsiTheme="majorHAnsi"/>
          <w:sz w:val="20"/>
          <w:szCs w:val="20"/>
          <w:lang w:val="es-ES"/>
        </w:rPr>
        <w:t xml:space="preserve"> sustancialmente otra petición pendiente o ya examinada y resuelta por </w:t>
      </w:r>
      <w:r w:rsidR="00B611CD" w:rsidRPr="00AA3D08">
        <w:rPr>
          <w:rFonts w:asciiTheme="majorHAnsi" w:hAnsiTheme="majorHAnsi"/>
          <w:sz w:val="20"/>
          <w:szCs w:val="20"/>
          <w:lang w:val="es-ES"/>
        </w:rPr>
        <w:t>ésta</w:t>
      </w:r>
      <w:r w:rsidR="0078666E" w:rsidRPr="00AA3D08">
        <w:rPr>
          <w:rFonts w:asciiTheme="majorHAnsi" w:hAnsiTheme="majorHAnsi"/>
          <w:sz w:val="20"/>
          <w:szCs w:val="20"/>
          <w:lang w:val="es-ES"/>
        </w:rPr>
        <w:t xml:space="preserve">.  </w:t>
      </w:r>
      <w:r w:rsidR="003F75DF" w:rsidRPr="00AA3D08">
        <w:rPr>
          <w:rFonts w:asciiTheme="majorHAnsi" w:hAnsiTheme="majorHAnsi"/>
          <w:sz w:val="20"/>
          <w:szCs w:val="20"/>
          <w:lang w:val="es-ES"/>
        </w:rPr>
        <w:t xml:space="preserve">Al respecto, la Comisión observa que los señores José </w:t>
      </w:r>
      <w:r w:rsidR="009057CC" w:rsidRPr="00AA3D08">
        <w:rPr>
          <w:rFonts w:asciiTheme="majorHAnsi" w:hAnsiTheme="majorHAnsi"/>
          <w:sz w:val="20"/>
          <w:szCs w:val="20"/>
          <w:lang w:val="es-ES"/>
        </w:rPr>
        <w:t>Arquímedes</w:t>
      </w:r>
      <w:r w:rsidR="003F75DF" w:rsidRPr="00AA3D08">
        <w:rPr>
          <w:rFonts w:asciiTheme="majorHAnsi" w:hAnsiTheme="majorHAnsi"/>
          <w:sz w:val="20"/>
          <w:szCs w:val="20"/>
          <w:lang w:val="es-ES"/>
        </w:rPr>
        <w:t xml:space="preserve"> Beltrán Bejarano, Néstor Álvaro Martínez Parrado y José Fabián Sarmiento Muñoz, figuran como presuntas víctimas en la presente petición</w:t>
      </w:r>
      <w:r w:rsidR="002C2DCE" w:rsidRPr="00AA3D08">
        <w:rPr>
          <w:rFonts w:asciiTheme="majorHAnsi" w:hAnsiTheme="majorHAnsi"/>
          <w:sz w:val="20"/>
          <w:szCs w:val="20"/>
          <w:lang w:val="es-ES"/>
        </w:rPr>
        <w:t xml:space="preserve"> recibida en la CIDH el año 2008</w:t>
      </w:r>
      <w:r w:rsidR="003F75DF" w:rsidRPr="00AA3D08">
        <w:rPr>
          <w:rFonts w:asciiTheme="majorHAnsi" w:hAnsiTheme="majorHAnsi"/>
          <w:sz w:val="20"/>
          <w:szCs w:val="20"/>
          <w:lang w:val="es-ES"/>
        </w:rPr>
        <w:t xml:space="preserve"> y también en el caso N° 11</w:t>
      </w:r>
      <w:r w:rsidR="00F31C7B" w:rsidRPr="00AA3D08">
        <w:rPr>
          <w:rFonts w:asciiTheme="majorHAnsi" w:hAnsiTheme="majorHAnsi"/>
          <w:sz w:val="20"/>
          <w:szCs w:val="20"/>
          <w:lang w:val="es-ES"/>
        </w:rPr>
        <w:t>.</w:t>
      </w:r>
      <w:r w:rsidR="003F75DF" w:rsidRPr="00AA3D08">
        <w:rPr>
          <w:rFonts w:asciiTheme="majorHAnsi" w:hAnsiTheme="majorHAnsi"/>
          <w:sz w:val="20"/>
          <w:szCs w:val="20"/>
          <w:lang w:val="es-ES"/>
        </w:rPr>
        <w:t>539, el cual fue archivado mediante el informe</w:t>
      </w:r>
      <w:r w:rsidR="00F31C7B" w:rsidRPr="00AA3D08">
        <w:rPr>
          <w:rFonts w:asciiTheme="majorHAnsi" w:hAnsiTheme="majorHAnsi"/>
          <w:sz w:val="20"/>
          <w:szCs w:val="20"/>
          <w:lang w:val="es-ES"/>
        </w:rPr>
        <w:t xml:space="preserve"> 34/11, el 23 de marzo de 2011</w:t>
      </w:r>
      <w:r w:rsidR="00C1323C" w:rsidRPr="00AA3D08">
        <w:rPr>
          <w:rFonts w:asciiTheme="majorHAnsi" w:hAnsiTheme="majorHAnsi"/>
          <w:sz w:val="20"/>
          <w:szCs w:val="20"/>
          <w:lang w:val="es-ES"/>
        </w:rPr>
        <w:t>. En dicho informe</w:t>
      </w:r>
      <w:r w:rsidR="00F31C7B" w:rsidRPr="00AA3D08">
        <w:rPr>
          <w:rFonts w:asciiTheme="majorHAnsi" w:hAnsiTheme="majorHAnsi"/>
          <w:sz w:val="20"/>
          <w:szCs w:val="20"/>
          <w:lang w:val="es-ES"/>
        </w:rPr>
        <w:t xml:space="preserve">, la Comisión estableció que no se contó con información actualizada de los peticionarios desde septiembre de 1997, </w:t>
      </w:r>
      <w:r w:rsidR="00322E61" w:rsidRPr="00AA3D08">
        <w:rPr>
          <w:rFonts w:asciiTheme="majorHAnsi" w:hAnsiTheme="majorHAnsi"/>
          <w:sz w:val="20"/>
          <w:szCs w:val="20"/>
          <w:lang w:val="es-ES"/>
        </w:rPr>
        <w:t>y que é</w:t>
      </w:r>
      <w:r w:rsidR="00C1323C" w:rsidRPr="00AA3D08">
        <w:rPr>
          <w:rFonts w:asciiTheme="majorHAnsi" w:hAnsiTheme="majorHAnsi"/>
          <w:sz w:val="20"/>
          <w:szCs w:val="20"/>
          <w:lang w:val="es-ES"/>
        </w:rPr>
        <w:t xml:space="preserve">stos no </w:t>
      </w:r>
      <w:r w:rsidR="00F31C7B" w:rsidRPr="00AA3D08">
        <w:rPr>
          <w:rFonts w:asciiTheme="majorHAnsi" w:hAnsiTheme="majorHAnsi"/>
          <w:sz w:val="20"/>
          <w:szCs w:val="20"/>
          <w:lang w:val="es-ES"/>
        </w:rPr>
        <w:t xml:space="preserve">habían respondido ni proporcionado la información solicitada por la CIDH en 2010. </w:t>
      </w:r>
      <w:r w:rsidR="00C1323C" w:rsidRPr="00AA3D08">
        <w:rPr>
          <w:rFonts w:asciiTheme="majorHAnsi" w:hAnsiTheme="majorHAnsi"/>
          <w:sz w:val="20"/>
          <w:szCs w:val="20"/>
          <w:lang w:val="es-ES"/>
        </w:rPr>
        <w:t xml:space="preserve">En ese sentido, la Comisión examinó la denuncia </w:t>
      </w:r>
      <w:r w:rsidR="00F970A2" w:rsidRPr="00AA3D08">
        <w:rPr>
          <w:rFonts w:asciiTheme="majorHAnsi" w:hAnsiTheme="majorHAnsi"/>
          <w:sz w:val="20"/>
          <w:szCs w:val="20"/>
          <w:lang w:val="es-ES"/>
        </w:rPr>
        <w:t xml:space="preserve">vinculada a </w:t>
      </w:r>
      <w:r w:rsidR="00C1323C" w:rsidRPr="00AA3D08">
        <w:rPr>
          <w:rFonts w:asciiTheme="majorHAnsi" w:hAnsiTheme="majorHAnsi"/>
          <w:sz w:val="20"/>
          <w:szCs w:val="20"/>
          <w:lang w:val="es-ES"/>
        </w:rPr>
        <w:t xml:space="preserve">las tres personas y ante la falta de información por parte de los peticionarios, resolvió el asunto el año 2011. </w:t>
      </w:r>
      <w:r w:rsidR="00322E61" w:rsidRPr="00AA3D08">
        <w:rPr>
          <w:rFonts w:asciiTheme="majorHAnsi" w:hAnsiTheme="majorHAnsi"/>
          <w:sz w:val="20"/>
          <w:szCs w:val="20"/>
          <w:lang w:val="es-ES"/>
        </w:rPr>
        <w:t>Por lo tanto, concluye que en relación con los señores Beltrán Bejarano, Martínez Parrado y Sarmiento Muñoz, existe</w:t>
      </w:r>
      <w:r w:rsidR="00B611CD" w:rsidRPr="00AA3D08">
        <w:rPr>
          <w:rFonts w:asciiTheme="majorHAnsi" w:hAnsiTheme="majorHAnsi"/>
          <w:sz w:val="20"/>
          <w:szCs w:val="20"/>
          <w:lang w:val="es-ES"/>
        </w:rPr>
        <w:t xml:space="preserve"> </w:t>
      </w:r>
      <w:r w:rsidR="00C1323C" w:rsidRPr="00AA3D08">
        <w:rPr>
          <w:rFonts w:asciiTheme="majorHAnsi" w:hAnsiTheme="majorHAnsi"/>
          <w:sz w:val="20"/>
          <w:szCs w:val="20"/>
          <w:lang w:val="es-ES"/>
        </w:rPr>
        <w:t>duplicidad</w:t>
      </w:r>
      <w:r w:rsidR="00A73E69" w:rsidRPr="00AA3D08">
        <w:rPr>
          <w:rFonts w:asciiTheme="majorHAnsi" w:hAnsiTheme="majorHAnsi"/>
          <w:sz w:val="20"/>
          <w:szCs w:val="20"/>
          <w:lang w:val="es-ES"/>
        </w:rPr>
        <w:t xml:space="preserve"> </w:t>
      </w:r>
      <w:r w:rsidR="00F970A2" w:rsidRPr="00AA3D08">
        <w:rPr>
          <w:rFonts w:asciiTheme="majorHAnsi" w:hAnsiTheme="majorHAnsi"/>
          <w:sz w:val="20"/>
          <w:szCs w:val="20"/>
          <w:lang w:val="es-ES"/>
        </w:rPr>
        <w:t xml:space="preserve">que impide un nuevo pronunciamiento, </w:t>
      </w:r>
      <w:r w:rsidR="00A73E69" w:rsidRPr="00AA3D08">
        <w:rPr>
          <w:rFonts w:asciiTheme="majorHAnsi" w:hAnsiTheme="majorHAnsi"/>
          <w:sz w:val="20"/>
          <w:szCs w:val="20"/>
          <w:lang w:val="es-ES"/>
        </w:rPr>
        <w:t xml:space="preserve">por lo que los excluirá de su análisis en el presente informe.  </w:t>
      </w:r>
      <w:r w:rsidR="00322E61" w:rsidRPr="00AA3D08">
        <w:rPr>
          <w:rFonts w:asciiTheme="majorHAnsi" w:hAnsiTheme="majorHAnsi"/>
          <w:sz w:val="20"/>
          <w:szCs w:val="20"/>
          <w:lang w:val="es-ES"/>
        </w:rPr>
        <w:t xml:space="preserve">  </w:t>
      </w:r>
      <w:r w:rsidR="00C1323C" w:rsidRPr="00AA3D08">
        <w:rPr>
          <w:rFonts w:asciiTheme="majorHAnsi" w:hAnsiTheme="majorHAnsi"/>
          <w:sz w:val="20"/>
          <w:szCs w:val="20"/>
          <w:lang w:val="es-ES"/>
        </w:rPr>
        <w:t xml:space="preserve"> </w:t>
      </w:r>
      <w:r w:rsidR="00B611CD" w:rsidRPr="00AA3D08">
        <w:rPr>
          <w:rFonts w:asciiTheme="majorHAnsi" w:hAnsiTheme="majorHAnsi"/>
          <w:sz w:val="20"/>
          <w:szCs w:val="20"/>
          <w:lang w:val="es-ES"/>
        </w:rPr>
        <w:t xml:space="preserve">  </w:t>
      </w:r>
    </w:p>
    <w:p w14:paraId="18E6423B" w14:textId="205D7EA1" w:rsidR="003239B8" w:rsidRPr="00AA3D08" w:rsidRDefault="003F75DF" w:rsidP="00BD0D35">
      <w:pPr>
        <w:spacing w:before="240" w:after="240"/>
        <w:ind w:firstLine="720"/>
        <w:jc w:val="both"/>
        <w:rPr>
          <w:rFonts w:asciiTheme="majorHAnsi" w:hAnsiTheme="majorHAnsi"/>
          <w:b/>
          <w:sz w:val="20"/>
          <w:szCs w:val="20"/>
          <w:lang w:val="es-ES"/>
        </w:rPr>
      </w:pPr>
      <w:r w:rsidRPr="00AA3D08">
        <w:rPr>
          <w:rFonts w:asciiTheme="majorHAnsi" w:hAnsiTheme="majorHAnsi"/>
          <w:b/>
          <w:sz w:val="20"/>
          <w:szCs w:val="20"/>
          <w:lang w:val="es-ES"/>
        </w:rPr>
        <w:lastRenderedPageBreak/>
        <w:t xml:space="preserve">VII. </w:t>
      </w:r>
      <w:r w:rsidR="00796A98" w:rsidRPr="00AA3D08">
        <w:rPr>
          <w:rFonts w:asciiTheme="majorHAnsi" w:hAnsiTheme="majorHAnsi"/>
          <w:b/>
          <w:sz w:val="20"/>
          <w:szCs w:val="20"/>
          <w:lang w:val="es-ES"/>
        </w:rPr>
        <w:tab/>
      </w:r>
      <w:r w:rsidR="0030721F" w:rsidRPr="00AA3D08">
        <w:rPr>
          <w:rFonts w:asciiTheme="majorHAnsi" w:hAnsiTheme="majorHAnsi"/>
          <w:b/>
          <w:sz w:val="20"/>
          <w:szCs w:val="20"/>
          <w:lang w:val="es-ES"/>
        </w:rPr>
        <w:t>POSICIÓN DE LAS PARTES</w:t>
      </w:r>
    </w:p>
    <w:p w14:paraId="52E6B748" w14:textId="375FA10A" w:rsidR="00676538" w:rsidRPr="00AA3D08" w:rsidRDefault="00676538" w:rsidP="00BD0D35">
      <w:pPr>
        <w:spacing w:before="240" w:after="240"/>
        <w:ind w:firstLine="720"/>
        <w:jc w:val="both"/>
        <w:rPr>
          <w:rFonts w:asciiTheme="majorHAnsi" w:hAnsiTheme="majorHAnsi"/>
          <w:bCs/>
          <w:i/>
          <w:iCs/>
          <w:sz w:val="20"/>
          <w:szCs w:val="20"/>
          <w:lang w:val="es-ES"/>
        </w:rPr>
      </w:pPr>
      <w:r w:rsidRPr="00AA3D08">
        <w:rPr>
          <w:rFonts w:asciiTheme="majorHAnsi" w:hAnsiTheme="majorHAnsi"/>
          <w:bCs/>
          <w:i/>
          <w:iCs/>
          <w:sz w:val="20"/>
          <w:szCs w:val="20"/>
          <w:lang w:val="es-ES"/>
        </w:rPr>
        <w:t>Alegatos de la parte peticionaria</w:t>
      </w:r>
    </w:p>
    <w:p w14:paraId="16409E8C" w14:textId="3C245353" w:rsidR="00C52AEE" w:rsidRPr="00AA3D08" w:rsidRDefault="009D502D" w:rsidP="00BD0D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 xml:space="preserve">El peticionario </w:t>
      </w:r>
      <w:r w:rsidR="00C52AEE" w:rsidRPr="00AA3D08">
        <w:rPr>
          <w:rFonts w:asciiTheme="majorHAnsi" w:hAnsiTheme="majorHAnsi"/>
          <w:sz w:val="20"/>
          <w:szCs w:val="20"/>
          <w:lang w:val="es-ES"/>
        </w:rPr>
        <w:t xml:space="preserve">afirma que meses después de la masacre de Mapiripán </w:t>
      </w:r>
      <w:r w:rsidR="00CA0572" w:rsidRPr="00AA3D08">
        <w:rPr>
          <w:rFonts w:asciiTheme="majorHAnsi" w:hAnsiTheme="majorHAnsi"/>
          <w:sz w:val="20"/>
          <w:szCs w:val="20"/>
          <w:lang w:val="es-ES"/>
        </w:rPr>
        <w:t>algunos pobladores</w:t>
      </w:r>
      <w:r w:rsidR="00C52AEE" w:rsidRPr="00AA3D08">
        <w:rPr>
          <w:rFonts w:asciiTheme="majorHAnsi" w:hAnsiTheme="majorHAnsi"/>
          <w:sz w:val="20"/>
          <w:szCs w:val="20"/>
          <w:lang w:val="es-ES"/>
        </w:rPr>
        <w:t xml:space="preserve"> </w:t>
      </w:r>
      <w:r w:rsidR="00676538" w:rsidRPr="00AA3D08">
        <w:rPr>
          <w:rFonts w:asciiTheme="majorHAnsi" w:hAnsiTheme="majorHAnsi"/>
          <w:sz w:val="20"/>
          <w:szCs w:val="20"/>
          <w:lang w:val="es-ES"/>
        </w:rPr>
        <w:t>de lugares</w:t>
      </w:r>
      <w:r w:rsidR="00C52AEE" w:rsidRPr="00AA3D08">
        <w:rPr>
          <w:rFonts w:asciiTheme="majorHAnsi" w:hAnsiTheme="majorHAnsi"/>
          <w:sz w:val="20"/>
          <w:szCs w:val="20"/>
          <w:lang w:val="es-ES"/>
        </w:rPr>
        <w:t xml:space="preserve"> aledaños </w:t>
      </w:r>
      <w:r w:rsidR="00922FCA" w:rsidRPr="00AA3D08">
        <w:rPr>
          <w:rFonts w:asciiTheme="majorHAnsi" w:hAnsiTheme="majorHAnsi"/>
          <w:sz w:val="20"/>
          <w:szCs w:val="20"/>
          <w:lang w:val="es-ES"/>
        </w:rPr>
        <w:t>inform</w:t>
      </w:r>
      <w:r w:rsidR="00CA0572" w:rsidRPr="00AA3D08">
        <w:rPr>
          <w:rFonts w:asciiTheme="majorHAnsi" w:hAnsiTheme="majorHAnsi"/>
          <w:sz w:val="20"/>
          <w:szCs w:val="20"/>
          <w:lang w:val="es-ES"/>
        </w:rPr>
        <w:t>aron</w:t>
      </w:r>
      <w:r w:rsidR="003D36D1" w:rsidRPr="00AA3D08">
        <w:rPr>
          <w:rFonts w:asciiTheme="majorHAnsi" w:hAnsiTheme="majorHAnsi"/>
          <w:sz w:val="20"/>
          <w:szCs w:val="20"/>
          <w:lang w:val="es-ES"/>
        </w:rPr>
        <w:t>, mediante escrito de 9 de enero de 1998,</w:t>
      </w:r>
      <w:r w:rsidR="00C52AEE" w:rsidRPr="00AA3D08">
        <w:rPr>
          <w:rFonts w:asciiTheme="majorHAnsi" w:hAnsiTheme="majorHAnsi"/>
          <w:sz w:val="20"/>
          <w:szCs w:val="20"/>
          <w:lang w:val="es-ES"/>
        </w:rPr>
        <w:t xml:space="preserve"> </w:t>
      </w:r>
      <w:r w:rsidR="00922FCA" w:rsidRPr="00AA3D08">
        <w:rPr>
          <w:rFonts w:asciiTheme="majorHAnsi" w:hAnsiTheme="majorHAnsi"/>
          <w:sz w:val="20"/>
          <w:szCs w:val="20"/>
          <w:lang w:val="es-ES"/>
        </w:rPr>
        <w:t>a la gobernación del Meta y</w:t>
      </w:r>
      <w:r w:rsidR="00C52AEE" w:rsidRPr="00AA3D08">
        <w:rPr>
          <w:rFonts w:asciiTheme="majorHAnsi" w:hAnsiTheme="majorHAnsi"/>
          <w:sz w:val="20"/>
          <w:szCs w:val="20"/>
          <w:lang w:val="es-ES"/>
        </w:rPr>
        <w:t xml:space="preserve"> </w:t>
      </w:r>
      <w:r w:rsidR="00922FCA" w:rsidRPr="00AA3D08">
        <w:rPr>
          <w:rFonts w:asciiTheme="majorHAnsi" w:hAnsiTheme="majorHAnsi"/>
          <w:sz w:val="20"/>
          <w:szCs w:val="20"/>
          <w:lang w:val="es-ES"/>
        </w:rPr>
        <w:t xml:space="preserve">a </w:t>
      </w:r>
      <w:r w:rsidR="00C52AEE" w:rsidRPr="00AA3D08">
        <w:rPr>
          <w:rFonts w:asciiTheme="majorHAnsi" w:hAnsiTheme="majorHAnsi"/>
          <w:sz w:val="20"/>
          <w:szCs w:val="20"/>
          <w:lang w:val="es-ES"/>
        </w:rPr>
        <w:t>la Defensoría del Pueblo sobre las amenazas que seguía</w:t>
      </w:r>
      <w:r w:rsidR="00CA0572" w:rsidRPr="00AA3D08">
        <w:rPr>
          <w:rFonts w:asciiTheme="majorHAnsi" w:hAnsiTheme="majorHAnsi"/>
          <w:sz w:val="20"/>
          <w:szCs w:val="20"/>
          <w:lang w:val="es-ES"/>
        </w:rPr>
        <w:t>n</w:t>
      </w:r>
      <w:r w:rsidR="00C52AEE" w:rsidRPr="00AA3D08">
        <w:rPr>
          <w:rFonts w:asciiTheme="majorHAnsi" w:hAnsiTheme="majorHAnsi"/>
          <w:sz w:val="20"/>
          <w:szCs w:val="20"/>
          <w:lang w:val="es-ES"/>
        </w:rPr>
        <w:t xml:space="preserve"> </w:t>
      </w:r>
      <w:r w:rsidR="00CA0572" w:rsidRPr="00AA3D08">
        <w:rPr>
          <w:rFonts w:asciiTheme="majorHAnsi" w:hAnsiTheme="majorHAnsi"/>
          <w:sz w:val="20"/>
          <w:szCs w:val="20"/>
          <w:lang w:val="es-ES"/>
        </w:rPr>
        <w:t xml:space="preserve">recibiendo </w:t>
      </w:r>
      <w:r w:rsidR="00C52AEE" w:rsidRPr="00AA3D08">
        <w:rPr>
          <w:rFonts w:asciiTheme="majorHAnsi" w:hAnsiTheme="majorHAnsi"/>
          <w:sz w:val="20"/>
          <w:szCs w:val="20"/>
          <w:lang w:val="es-ES"/>
        </w:rPr>
        <w:t xml:space="preserve">por parte de grupos </w:t>
      </w:r>
      <w:r w:rsidR="00173841" w:rsidRPr="00AA3D08">
        <w:rPr>
          <w:rFonts w:asciiTheme="majorHAnsi" w:hAnsiTheme="majorHAnsi"/>
          <w:sz w:val="20"/>
          <w:szCs w:val="20"/>
          <w:lang w:val="es-ES"/>
        </w:rPr>
        <w:t>paramilitares</w:t>
      </w:r>
      <w:r w:rsidR="00C52AEE" w:rsidRPr="00AA3D08">
        <w:rPr>
          <w:rFonts w:asciiTheme="majorHAnsi" w:hAnsiTheme="majorHAnsi"/>
          <w:sz w:val="20"/>
          <w:szCs w:val="20"/>
          <w:lang w:val="es-ES"/>
        </w:rPr>
        <w:t>. A</w:t>
      </w:r>
      <w:r w:rsidR="00922FCA" w:rsidRPr="00AA3D08">
        <w:rPr>
          <w:rFonts w:asciiTheme="majorHAnsi" w:hAnsiTheme="majorHAnsi"/>
          <w:sz w:val="20"/>
          <w:szCs w:val="20"/>
          <w:lang w:val="es-ES"/>
        </w:rPr>
        <w:t xml:space="preserve">grega que mediante oficios </w:t>
      </w:r>
      <w:r w:rsidR="00C52AEE" w:rsidRPr="00AA3D08">
        <w:rPr>
          <w:rFonts w:asciiTheme="majorHAnsi" w:hAnsiTheme="majorHAnsi"/>
          <w:sz w:val="20"/>
          <w:szCs w:val="20"/>
          <w:lang w:val="es-ES"/>
        </w:rPr>
        <w:t>de</w:t>
      </w:r>
      <w:r w:rsidR="00922FCA" w:rsidRPr="00AA3D08">
        <w:rPr>
          <w:rFonts w:asciiTheme="majorHAnsi" w:hAnsiTheme="majorHAnsi"/>
          <w:sz w:val="20"/>
          <w:szCs w:val="20"/>
          <w:lang w:val="es-ES"/>
        </w:rPr>
        <w:t xml:space="preserve"> 15 y 16 de enero de 1998, el C</w:t>
      </w:r>
      <w:r w:rsidR="00C52AEE" w:rsidRPr="00AA3D08">
        <w:rPr>
          <w:rFonts w:asciiTheme="majorHAnsi" w:hAnsiTheme="majorHAnsi"/>
          <w:sz w:val="20"/>
          <w:szCs w:val="20"/>
          <w:lang w:val="es-ES"/>
        </w:rPr>
        <w:t>olectivo de Defensores de Derechos Humanos y la Defensoría del Pueblo</w:t>
      </w:r>
      <w:r w:rsidR="00173841" w:rsidRPr="00AA3D08">
        <w:rPr>
          <w:rFonts w:asciiTheme="majorHAnsi" w:hAnsiTheme="majorHAnsi"/>
          <w:sz w:val="20"/>
          <w:szCs w:val="20"/>
          <w:lang w:val="es-ES"/>
        </w:rPr>
        <w:t>,</w:t>
      </w:r>
      <w:r w:rsidR="00C52AEE" w:rsidRPr="00AA3D08">
        <w:rPr>
          <w:rFonts w:asciiTheme="majorHAnsi" w:hAnsiTheme="majorHAnsi"/>
          <w:sz w:val="20"/>
          <w:szCs w:val="20"/>
          <w:lang w:val="es-ES"/>
        </w:rPr>
        <w:t xml:space="preserve"> alertaron a las autoridades gubernamentales</w:t>
      </w:r>
      <w:r w:rsidR="00173841" w:rsidRPr="00AA3D08">
        <w:rPr>
          <w:rFonts w:asciiTheme="majorHAnsi" w:hAnsiTheme="majorHAnsi"/>
          <w:sz w:val="20"/>
          <w:szCs w:val="20"/>
          <w:lang w:val="es-ES"/>
        </w:rPr>
        <w:t xml:space="preserve"> </w:t>
      </w:r>
      <w:r w:rsidR="00C52AEE" w:rsidRPr="00AA3D08">
        <w:rPr>
          <w:rFonts w:asciiTheme="majorHAnsi" w:hAnsiTheme="majorHAnsi"/>
          <w:sz w:val="20"/>
          <w:szCs w:val="20"/>
          <w:lang w:val="es-ES"/>
        </w:rPr>
        <w:t>así como a las fuerzas militares</w:t>
      </w:r>
      <w:r w:rsidR="00922FCA" w:rsidRPr="00AA3D08">
        <w:rPr>
          <w:rFonts w:asciiTheme="majorHAnsi" w:hAnsiTheme="majorHAnsi"/>
          <w:sz w:val="20"/>
          <w:szCs w:val="20"/>
          <w:lang w:val="es-ES"/>
        </w:rPr>
        <w:t>,</w:t>
      </w:r>
      <w:r w:rsidR="00C52AEE" w:rsidRPr="00AA3D08">
        <w:rPr>
          <w:rFonts w:asciiTheme="majorHAnsi" w:hAnsiTheme="majorHAnsi"/>
          <w:sz w:val="20"/>
          <w:szCs w:val="20"/>
          <w:lang w:val="es-ES"/>
        </w:rPr>
        <w:t xml:space="preserve"> sobre el peligro que corría la población de</w:t>
      </w:r>
      <w:r w:rsidR="00173841" w:rsidRPr="00AA3D08">
        <w:rPr>
          <w:rFonts w:asciiTheme="majorHAnsi" w:hAnsiTheme="majorHAnsi"/>
          <w:sz w:val="20"/>
          <w:szCs w:val="20"/>
          <w:lang w:val="es-ES"/>
        </w:rPr>
        <w:t>l municipio de</w:t>
      </w:r>
      <w:r w:rsidR="00C52AEE" w:rsidRPr="00AA3D08">
        <w:rPr>
          <w:rFonts w:asciiTheme="majorHAnsi" w:hAnsiTheme="majorHAnsi"/>
          <w:sz w:val="20"/>
          <w:szCs w:val="20"/>
          <w:lang w:val="es-ES"/>
        </w:rPr>
        <w:t xml:space="preserve"> Mapiripán, en específico en Puerto Alvira, con el fin de que se </w:t>
      </w:r>
      <w:r w:rsidR="00173841" w:rsidRPr="00AA3D08">
        <w:rPr>
          <w:rFonts w:asciiTheme="majorHAnsi" w:hAnsiTheme="majorHAnsi"/>
          <w:sz w:val="20"/>
          <w:szCs w:val="20"/>
          <w:lang w:val="es-ES"/>
        </w:rPr>
        <w:t>protegiera su vida e integridad, sin que éstas realizaran acción alguna.</w:t>
      </w:r>
      <w:r w:rsidR="00C52AEE" w:rsidRPr="00AA3D08">
        <w:rPr>
          <w:rFonts w:asciiTheme="majorHAnsi" w:hAnsiTheme="majorHAnsi"/>
          <w:sz w:val="20"/>
          <w:szCs w:val="20"/>
          <w:lang w:val="es-ES"/>
        </w:rPr>
        <w:t xml:space="preserve"> </w:t>
      </w:r>
    </w:p>
    <w:p w14:paraId="4DF29697" w14:textId="2D0FBEC3" w:rsidR="00A050B3" w:rsidRPr="00AA3D08" w:rsidRDefault="00C52AEE" w:rsidP="00BD0D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R</w:t>
      </w:r>
      <w:r w:rsidR="009D502D" w:rsidRPr="00AA3D08">
        <w:rPr>
          <w:rFonts w:asciiTheme="majorHAnsi" w:hAnsiTheme="majorHAnsi"/>
          <w:sz w:val="20"/>
          <w:szCs w:val="20"/>
          <w:lang w:val="es-ES"/>
        </w:rPr>
        <w:t xml:space="preserve">efiere que el 4 de mayo de 1998 grupos paramilitares conformados por un aproximado de </w:t>
      </w:r>
      <w:r w:rsidR="00653ACB" w:rsidRPr="00AA3D08">
        <w:rPr>
          <w:rFonts w:asciiTheme="majorHAnsi" w:hAnsiTheme="majorHAnsi"/>
          <w:sz w:val="20"/>
          <w:szCs w:val="20"/>
          <w:lang w:val="es-ES"/>
        </w:rPr>
        <w:t>doscientos</w:t>
      </w:r>
      <w:r w:rsidR="009D502D" w:rsidRPr="00AA3D08">
        <w:rPr>
          <w:rFonts w:asciiTheme="majorHAnsi" w:hAnsiTheme="majorHAnsi"/>
          <w:sz w:val="20"/>
          <w:szCs w:val="20"/>
          <w:lang w:val="es-ES"/>
        </w:rPr>
        <w:t xml:space="preserve"> hombres armados y uniformados</w:t>
      </w:r>
      <w:r w:rsidR="001200F0" w:rsidRPr="00AA3D08">
        <w:rPr>
          <w:rFonts w:asciiTheme="majorHAnsi" w:hAnsiTheme="majorHAnsi"/>
          <w:sz w:val="20"/>
          <w:szCs w:val="20"/>
          <w:lang w:val="es-ES"/>
        </w:rPr>
        <w:t xml:space="preserve"> pertenecientes a las Autodefensas Unidas de Colombia (“en adelante AUC”), </w:t>
      </w:r>
      <w:r w:rsidR="0020646D" w:rsidRPr="00AA3D08">
        <w:rPr>
          <w:rFonts w:asciiTheme="majorHAnsi" w:hAnsiTheme="majorHAnsi"/>
          <w:sz w:val="20"/>
          <w:szCs w:val="20"/>
          <w:lang w:val="es-ES"/>
        </w:rPr>
        <w:t xml:space="preserve">ingresaron </w:t>
      </w:r>
      <w:r w:rsidR="009D502D" w:rsidRPr="00AA3D08">
        <w:rPr>
          <w:rFonts w:asciiTheme="majorHAnsi" w:hAnsiTheme="majorHAnsi"/>
          <w:sz w:val="20"/>
          <w:szCs w:val="20"/>
          <w:lang w:val="es-ES"/>
        </w:rPr>
        <w:t xml:space="preserve">de manera violenta a la </w:t>
      </w:r>
      <w:r w:rsidR="0020646D" w:rsidRPr="00AA3D08">
        <w:rPr>
          <w:rFonts w:asciiTheme="majorHAnsi" w:hAnsiTheme="majorHAnsi"/>
          <w:sz w:val="20"/>
          <w:szCs w:val="20"/>
          <w:lang w:val="es-ES"/>
        </w:rPr>
        <w:t xml:space="preserve">población de </w:t>
      </w:r>
      <w:r w:rsidR="009D502D" w:rsidRPr="00AA3D08">
        <w:rPr>
          <w:rFonts w:asciiTheme="majorHAnsi" w:hAnsiTheme="majorHAnsi"/>
          <w:sz w:val="20"/>
          <w:szCs w:val="20"/>
          <w:lang w:val="es-ES"/>
        </w:rPr>
        <w:t xml:space="preserve">Puerto Alvira, Caño Jabón. Alega </w:t>
      </w:r>
      <w:r w:rsidR="00DE4DC9" w:rsidRPr="00AA3D08">
        <w:rPr>
          <w:rFonts w:asciiTheme="majorHAnsi" w:hAnsiTheme="majorHAnsi"/>
          <w:sz w:val="20"/>
          <w:szCs w:val="20"/>
          <w:lang w:val="es-ES"/>
        </w:rPr>
        <w:t>que,</w:t>
      </w:r>
      <w:r w:rsidR="009D502D" w:rsidRPr="00AA3D08">
        <w:rPr>
          <w:rFonts w:asciiTheme="majorHAnsi" w:hAnsiTheme="majorHAnsi"/>
          <w:sz w:val="20"/>
          <w:szCs w:val="20"/>
          <w:lang w:val="es-ES"/>
        </w:rPr>
        <w:t xml:space="preserve"> </w:t>
      </w:r>
      <w:r w:rsidR="00AF2544" w:rsidRPr="00AA3D08">
        <w:rPr>
          <w:rFonts w:asciiTheme="majorHAnsi" w:hAnsiTheme="majorHAnsi"/>
          <w:sz w:val="20"/>
          <w:szCs w:val="20"/>
          <w:lang w:val="es-ES"/>
        </w:rPr>
        <w:t>con armas</w:t>
      </w:r>
      <w:r w:rsidR="009D502D" w:rsidRPr="00AA3D08">
        <w:rPr>
          <w:rFonts w:asciiTheme="majorHAnsi" w:hAnsiTheme="majorHAnsi"/>
          <w:sz w:val="20"/>
          <w:szCs w:val="20"/>
          <w:lang w:val="es-ES"/>
        </w:rPr>
        <w:t xml:space="preserve"> de uso exclusivo del ejército</w:t>
      </w:r>
      <w:r w:rsidR="0020646D" w:rsidRPr="00AA3D08">
        <w:rPr>
          <w:rFonts w:asciiTheme="majorHAnsi" w:hAnsiTheme="majorHAnsi"/>
          <w:sz w:val="20"/>
          <w:szCs w:val="20"/>
          <w:lang w:val="es-ES"/>
        </w:rPr>
        <w:t>,</w:t>
      </w:r>
      <w:r w:rsidR="009D502D" w:rsidRPr="00AA3D08">
        <w:rPr>
          <w:rFonts w:asciiTheme="majorHAnsi" w:hAnsiTheme="majorHAnsi"/>
          <w:sz w:val="20"/>
          <w:szCs w:val="20"/>
          <w:lang w:val="es-ES"/>
        </w:rPr>
        <w:t xml:space="preserve"> sacaron a los pobladores al pa</w:t>
      </w:r>
      <w:r w:rsidR="00D001F3" w:rsidRPr="00AA3D08">
        <w:rPr>
          <w:rFonts w:asciiTheme="majorHAnsi" w:hAnsiTheme="majorHAnsi"/>
          <w:sz w:val="20"/>
          <w:szCs w:val="20"/>
          <w:lang w:val="es-ES"/>
        </w:rPr>
        <w:t>rque</w:t>
      </w:r>
      <w:r w:rsidR="009D502D" w:rsidRPr="00AA3D08">
        <w:rPr>
          <w:rFonts w:asciiTheme="majorHAnsi" w:hAnsiTheme="majorHAnsi"/>
          <w:sz w:val="20"/>
          <w:szCs w:val="20"/>
          <w:lang w:val="es-ES"/>
        </w:rPr>
        <w:t xml:space="preserve"> central, donde alrededor de </w:t>
      </w:r>
      <w:r w:rsidR="005541EF" w:rsidRPr="00AA3D08">
        <w:rPr>
          <w:rFonts w:asciiTheme="majorHAnsi" w:hAnsiTheme="majorHAnsi"/>
          <w:sz w:val="20"/>
          <w:szCs w:val="20"/>
          <w:lang w:val="es-ES"/>
        </w:rPr>
        <w:t>doce</w:t>
      </w:r>
      <w:r w:rsidR="009D502D" w:rsidRPr="00AA3D08">
        <w:rPr>
          <w:rFonts w:asciiTheme="majorHAnsi" w:hAnsiTheme="majorHAnsi"/>
          <w:sz w:val="20"/>
          <w:szCs w:val="20"/>
          <w:lang w:val="es-ES"/>
        </w:rPr>
        <w:t xml:space="preserve"> personas </w:t>
      </w:r>
      <w:r w:rsidR="00FE5320" w:rsidRPr="00AA3D08">
        <w:rPr>
          <w:rFonts w:asciiTheme="majorHAnsi" w:hAnsiTheme="majorHAnsi"/>
          <w:sz w:val="20"/>
          <w:szCs w:val="20"/>
          <w:lang w:val="es-ES"/>
        </w:rPr>
        <w:t xml:space="preserve">llamadas </w:t>
      </w:r>
      <w:r w:rsidR="004549F1" w:rsidRPr="00AA3D08">
        <w:rPr>
          <w:rFonts w:asciiTheme="majorHAnsi" w:hAnsiTheme="majorHAnsi"/>
          <w:sz w:val="20"/>
          <w:szCs w:val="20"/>
          <w:lang w:val="es-ES"/>
        </w:rPr>
        <w:t xml:space="preserve">por </w:t>
      </w:r>
      <w:r w:rsidR="00FE5320" w:rsidRPr="00AA3D08">
        <w:rPr>
          <w:rFonts w:asciiTheme="majorHAnsi" w:hAnsiTheme="majorHAnsi"/>
          <w:sz w:val="20"/>
          <w:szCs w:val="20"/>
          <w:lang w:val="es-ES"/>
        </w:rPr>
        <w:t xml:space="preserve">lista, </w:t>
      </w:r>
      <w:r w:rsidR="004549F1" w:rsidRPr="00AA3D08">
        <w:rPr>
          <w:rFonts w:asciiTheme="majorHAnsi" w:hAnsiTheme="majorHAnsi"/>
          <w:sz w:val="20"/>
          <w:szCs w:val="20"/>
          <w:lang w:val="es-ES"/>
        </w:rPr>
        <w:t xml:space="preserve">fueron </w:t>
      </w:r>
      <w:r w:rsidR="009D502D" w:rsidRPr="00AA3D08">
        <w:rPr>
          <w:rFonts w:asciiTheme="majorHAnsi" w:hAnsiTheme="majorHAnsi"/>
          <w:sz w:val="20"/>
          <w:szCs w:val="20"/>
          <w:lang w:val="es-ES"/>
        </w:rPr>
        <w:t>acusadas de</w:t>
      </w:r>
      <w:r w:rsidR="004549F1" w:rsidRPr="00AA3D08">
        <w:rPr>
          <w:rFonts w:asciiTheme="majorHAnsi" w:hAnsiTheme="majorHAnsi"/>
          <w:sz w:val="20"/>
          <w:szCs w:val="20"/>
          <w:lang w:val="es-ES"/>
        </w:rPr>
        <w:t xml:space="preserve"> ser</w:t>
      </w:r>
      <w:r w:rsidR="009D502D" w:rsidRPr="00AA3D08">
        <w:rPr>
          <w:rFonts w:asciiTheme="majorHAnsi" w:hAnsiTheme="majorHAnsi"/>
          <w:sz w:val="20"/>
          <w:szCs w:val="20"/>
          <w:lang w:val="es-ES"/>
        </w:rPr>
        <w:t xml:space="preserve"> guerrilleros </w:t>
      </w:r>
      <w:r w:rsidR="00FE5320" w:rsidRPr="00AA3D08">
        <w:rPr>
          <w:rFonts w:asciiTheme="majorHAnsi" w:hAnsiTheme="majorHAnsi"/>
          <w:sz w:val="20"/>
          <w:szCs w:val="20"/>
          <w:lang w:val="es-ES"/>
        </w:rPr>
        <w:t>y</w:t>
      </w:r>
      <w:r w:rsidR="007D2F93" w:rsidRPr="00AA3D08">
        <w:rPr>
          <w:rFonts w:asciiTheme="majorHAnsi" w:hAnsiTheme="majorHAnsi"/>
          <w:sz w:val="20"/>
          <w:szCs w:val="20"/>
          <w:lang w:val="es-ES"/>
        </w:rPr>
        <w:t xml:space="preserve"> </w:t>
      </w:r>
      <w:r w:rsidR="004549F1" w:rsidRPr="00AA3D08">
        <w:rPr>
          <w:rFonts w:asciiTheme="majorHAnsi" w:hAnsiTheme="majorHAnsi"/>
          <w:sz w:val="20"/>
          <w:szCs w:val="20"/>
          <w:lang w:val="es-ES"/>
        </w:rPr>
        <w:t xml:space="preserve">posteriormente ejecutadas </w:t>
      </w:r>
      <w:r w:rsidR="007D2F93" w:rsidRPr="00AA3D08">
        <w:rPr>
          <w:rFonts w:asciiTheme="majorHAnsi" w:hAnsiTheme="majorHAnsi"/>
          <w:sz w:val="20"/>
          <w:szCs w:val="20"/>
          <w:lang w:val="es-ES"/>
        </w:rPr>
        <w:t>públicamente</w:t>
      </w:r>
      <w:r w:rsidR="009D502D" w:rsidRPr="00AA3D08">
        <w:rPr>
          <w:rFonts w:asciiTheme="majorHAnsi" w:hAnsiTheme="majorHAnsi"/>
          <w:sz w:val="20"/>
          <w:szCs w:val="20"/>
          <w:lang w:val="es-ES"/>
        </w:rPr>
        <w:t>. Manifiesta que algunos de los cuerpos fueron arrojados al Río Guaviare</w:t>
      </w:r>
      <w:r w:rsidR="005541EF" w:rsidRPr="00AA3D08">
        <w:rPr>
          <w:rFonts w:asciiTheme="majorHAnsi" w:hAnsiTheme="majorHAnsi"/>
          <w:sz w:val="20"/>
          <w:szCs w:val="20"/>
          <w:lang w:val="es-ES"/>
        </w:rPr>
        <w:t xml:space="preserve">; y </w:t>
      </w:r>
      <w:r w:rsidR="009D502D" w:rsidRPr="00AA3D08">
        <w:rPr>
          <w:rFonts w:asciiTheme="majorHAnsi" w:hAnsiTheme="majorHAnsi"/>
          <w:sz w:val="20"/>
          <w:szCs w:val="20"/>
          <w:lang w:val="es-ES"/>
        </w:rPr>
        <w:t xml:space="preserve">que otros </w:t>
      </w:r>
      <w:r w:rsidR="005541EF" w:rsidRPr="00AA3D08">
        <w:rPr>
          <w:rFonts w:asciiTheme="majorHAnsi" w:hAnsiTheme="majorHAnsi"/>
          <w:sz w:val="20"/>
          <w:szCs w:val="20"/>
          <w:lang w:val="es-ES"/>
        </w:rPr>
        <w:t>trece</w:t>
      </w:r>
      <w:r w:rsidR="009D502D" w:rsidRPr="00AA3D08">
        <w:rPr>
          <w:rFonts w:asciiTheme="majorHAnsi" w:hAnsiTheme="majorHAnsi"/>
          <w:sz w:val="20"/>
          <w:szCs w:val="20"/>
          <w:lang w:val="es-ES"/>
        </w:rPr>
        <w:t xml:space="preserve"> habitantes fueron </w:t>
      </w:r>
      <w:r w:rsidR="00666552" w:rsidRPr="00AA3D08">
        <w:rPr>
          <w:rFonts w:asciiTheme="majorHAnsi" w:hAnsiTheme="majorHAnsi"/>
          <w:sz w:val="20"/>
          <w:szCs w:val="20"/>
          <w:lang w:val="es-ES"/>
        </w:rPr>
        <w:t xml:space="preserve">detenidos </w:t>
      </w:r>
      <w:r w:rsidR="009D502D" w:rsidRPr="00AA3D08">
        <w:rPr>
          <w:rFonts w:asciiTheme="majorHAnsi" w:hAnsiTheme="majorHAnsi"/>
          <w:sz w:val="20"/>
          <w:szCs w:val="20"/>
          <w:lang w:val="es-ES"/>
        </w:rPr>
        <w:t>y después aparecieron muertos en la</w:t>
      </w:r>
      <w:r w:rsidR="00666552" w:rsidRPr="00AA3D08">
        <w:rPr>
          <w:rFonts w:asciiTheme="majorHAnsi" w:hAnsiTheme="majorHAnsi"/>
          <w:sz w:val="20"/>
          <w:szCs w:val="20"/>
          <w:lang w:val="es-ES"/>
        </w:rPr>
        <w:t>s afueras</w:t>
      </w:r>
      <w:r w:rsidR="00127786" w:rsidRPr="00AA3D08">
        <w:rPr>
          <w:rFonts w:asciiTheme="majorHAnsi" w:hAnsiTheme="majorHAnsi"/>
          <w:sz w:val="20"/>
          <w:szCs w:val="20"/>
          <w:lang w:val="es-ES"/>
        </w:rPr>
        <w:t xml:space="preserve"> </w:t>
      </w:r>
      <w:r w:rsidR="007E7EEB" w:rsidRPr="00AA3D08">
        <w:rPr>
          <w:rFonts w:asciiTheme="majorHAnsi" w:hAnsiTheme="majorHAnsi"/>
          <w:sz w:val="20"/>
          <w:szCs w:val="20"/>
          <w:lang w:val="es-ES"/>
        </w:rPr>
        <w:t>del pueblo</w:t>
      </w:r>
      <w:r w:rsidR="009D502D" w:rsidRPr="00AA3D08">
        <w:rPr>
          <w:rFonts w:asciiTheme="majorHAnsi" w:hAnsiTheme="majorHAnsi"/>
          <w:sz w:val="20"/>
          <w:szCs w:val="20"/>
          <w:lang w:val="es-ES"/>
        </w:rPr>
        <w:t xml:space="preserve">. </w:t>
      </w:r>
    </w:p>
    <w:p w14:paraId="67266D9C" w14:textId="7B663E59" w:rsidR="00AD17D6" w:rsidRPr="00AA3D08" w:rsidRDefault="006D4AE0" w:rsidP="00BD0D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 xml:space="preserve">Indica </w:t>
      </w:r>
      <w:r w:rsidR="00F60B21" w:rsidRPr="00AA3D08">
        <w:rPr>
          <w:rFonts w:asciiTheme="majorHAnsi" w:hAnsiTheme="majorHAnsi"/>
          <w:sz w:val="20"/>
          <w:szCs w:val="20"/>
          <w:lang w:val="es-ES"/>
        </w:rPr>
        <w:t xml:space="preserve">que </w:t>
      </w:r>
      <w:r w:rsidR="00127786" w:rsidRPr="00AA3D08">
        <w:rPr>
          <w:rFonts w:asciiTheme="majorHAnsi" w:hAnsiTheme="majorHAnsi"/>
          <w:sz w:val="20"/>
          <w:szCs w:val="20"/>
          <w:lang w:val="es-ES"/>
        </w:rPr>
        <w:t>mientras lo anterior ocurría en el parque</w:t>
      </w:r>
      <w:r w:rsidR="009D502D" w:rsidRPr="00AA3D08">
        <w:rPr>
          <w:rFonts w:asciiTheme="majorHAnsi" w:hAnsiTheme="majorHAnsi"/>
          <w:sz w:val="20"/>
          <w:szCs w:val="20"/>
          <w:lang w:val="es-ES"/>
        </w:rPr>
        <w:t xml:space="preserve">, </w:t>
      </w:r>
      <w:r w:rsidR="00BD286F" w:rsidRPr="00AA3D08">
        <w:rPr>
          <w:rFonts w:asciiTheme="majorHAnsi" w:hAnsiTheme="majorHAnsi"/>
          <w:sz w:val="20"/>
          <w:szCs w:val="20"/>
          <w:lang w:val="es-ES"/>
        </w:rPr>
        <w:t>otros</w:t>
      </w:r>
      <w:r w:rsidR="00127786" w:rsidRPr="00AA3D08">
        <w:rPr>
          <w:rFonts w:asciiTheme="majorHAnsi" w:hAnsiTheme="majorHAnsi"/>
          <w:sz w:val="20"/>
          <w:szCs w:val="20"/>
          <w:lang w:val="es-ES"/>
        </w:rPr>
        <w:t xml:space="preserve"> </w:t>
      </w:r>
      <w:r w:rsidR="009D502D" w:rsidRPr="00AA3D08">
        <w:rPr>
          <w:rFonts w:asciiTheme="majorHAnsi" w:hAnsiTheme="majorHAnsi"/>
          <w:sz w:val="20"/>
          <w:szCs w:val="20"/>
          <w:lang w:val="es-ES"/>
        </w:rPr>
        <w:t>uniformados incendiaron</w:t>
      </w:r>
      <w:r w:rsidR="00B52457" w:rsidRPr="00AA3D08">
        <w:rPr>
          <w:rFonts w:asciiTheme="majorHAnsi" w:hAnsiTheme="majorHAnsi"/>
          <w:sz w:val="20"/>
          <w:szCs w:val="20"/>
          <w:lang w:val="es-ES"/>
        </w:rPr>
        <w:t>, saquearon y destruyeron</w:t>
      </w:r>
      <w:r w:rsidR="00F7251B" w:rsidRPr="00AA3D08">
        <w:rPr>
          <w:rFonts w:asciiTheme="majorHAnsi" w:hAnsiTheme="majorHAnsi"/>
          <w:sz w:val="20"/>
          <w:szCs w:val="20"/>
          <w:lang w:val="es-ES"/>
        </w:rPr>
        <w:t xml:space="preserve"> casas </w:t>
      </w:r>
      <w:r w:rsidR="009D502D" w:rsidRPr="00AA3D08">
        <w:rPr>
          <w:rFonts w:asciiTheme="majorHAnsi" w:hAnsiTheme="majorHAnsi"/>
          <w:sz w:val="20"/>
          <w:szCs w:val="20"/>
          <w:lang w:val="es-ES"/>
        </w:rPr>
        <w:t xml:space="preserve">y establecimientos comerciales de la población. </w:t>
      </w:r>
      <w:r w:rsidR="000F45C3" w:rsidRPr="00AA3D08">
        <w:rPr>
          <w:rFonts w:asciiTheme="majorHAnsi" w:hAnsiTheme="majorHAnsi"/>
          <w:sz w:val="20"/>
          <w:szCs w:val="20"/>
          <w:lang w:val="es-ES"/>
        </w:rPr>
        <w:t xml:space="preserve">Sostiene </w:t>
      </w:r>
      <w:r w:rsidR="009D502D" w:rsidRPr="00AA3D08">
        <w:rPr>
          <w:rFonts w:asciiTheme="majorHAnsi" w:hAnsiTheme="majorHAnsi"/>
          <w:sz w:val="20"/>
          <w:szCs w:val="20"/>
          <w:lang w:val="es-ES"/>
        </w:rPr>
        <w:t>que la fuerza pública llegó al lugar días después de ocurridos los hechos</w:t>
      </w:r>
      <w:r w:rsidR="000F45C3" w:rsidRPr="00AA3D08">
        <w:rPr>
          <w:rFonts w:asciiTheme="majorHAnsi" w:hAnsiTheme="majorHAnsi"/>
          <w:sz w:val="20"/>
          <w:szCs w:val="20"/>
          <w:lang w:val="es-ES"/>
        </w:rPr>
        <w:t>,</w:t>
      </w:r>
      <w:r w:rsidR="009D502D" w:rsidRPr="00AA3D08">
        <w:rPr>
          <w:rFonts w:asciiTheme="majorHAnsi" w:hAnsiTheme="majorHAnsi"/>
          <w:sz w:val="20"/>
          <w:szCs w:val="20"/>
          <w:lang w:val="es-ES"/>
        </w:rPr>
        <w:t xml:space="preserve"> cuando los paramilitares ya habían destruido la evidencia física de la masacre y habían abandonado Puerto Alvira y Puerto Siare. </w:t>
      </w:r>
      <w:r w:rsidR="0066491C" w:rsidRPr="00AA3D08">
        <w:rPr>
          <w:rFonts w:asciiTheme="majorHAnsi" w:hAnsiTheme="majorHAnsi"/>
          <w:sz w:val="20"/>
          <w:szCs w:val="20"/>
          <w:lang w:val="es-ES"/>
        </w:rPr>
        <w:t>Agrega que los hechos de violencia fueron de alto conocimiento mediático a nivel nacional y objeto de varios pronunciamientos de autoridades estatales, pero que no se tomaron las medidas necesarias para prevenirlos.</w:t>
      </w:r>
      <w:r w:rsidR="009D502D" w:rsidRPr="00AA3D08">
        <w:rPr>
          <w:rFonts w:asciiTheme="majorHAnsi" w:hAnsiTheme="majorHAnsi"/>
          <w:sz w:val="20"/>
          <w:szCs w:val="20"/>
          <w:lang w:val="es-ES"/>
        </w:rPr>
        <w:t xml:space="preserve"> </w:t>
      </w:r>
      <w:r w:rsidR="004549F1" w:rsidRPr="00AA3D08">
        <w:rPr>
          <w:rFonts w:asciiTheme="majorHAnsi" w:hAnsiTheme="majorHAnsi"/>
          <w:sz w:val="20"/>
          <w:szCs w:val="20"/>
          <w:lang w:val="es-ES"/>
        </w:rPr>
        <w:t>Afirma</w:t>
      </w:r>
      <w:r w:rsidR="00412350" w:rsidRPr="00AA3D08">
        <w:rPr>
          <w:rFonts w:asciiTheme="majorHAnsi" w:hAnsiTheme="majorHAnsi"/>
          <w:sz w:val="20"/>
          <w:szCs w:val="20"/>
          <w:lang w:val="es-ES"/>
        </w:rPr>
        <w:t xml:space="preserve"> </w:t>
      </w:r>
      <w:r w:rsidR="00DE4DC9" w:rsidRPr="00AA3D08">
        <w:rPr>
          <w:rFonts w:asciiTheme="majorHAnsi" w:hAnsiTheme="majorHAnsi"/>
          <w:sz w:val="20"/>
          <w:szCs w:val="20"/>
          <w:lang w:val="es-ES"/>
        </w:rPr>
        <w:t>que,</w:t>
      </w:r>
      <w:r w:rsidR="00412350" w:rsidRPr="00AA3D08">
        <w:rPr>
          <w:rFonts w:asciiTheme="majorHAnsi" w:hAnsiTheme="majorHAnsi"/>
          <w:sz w:val="20"/>
          <w:szCs w:val="20"/>
          <w:lang w:val="es-ES"/>
        </w:rPr>
        <w:t xml:space="preserve"> </w:t>
      </w:r>
      <w:r w:rsidR="004549F1" w:rsidRPr="00AA3D08">
        <w:rPr>
          <w:rFonts w:asciiTheme="majorHAnsi" w:hAnsiTheme="majorHAnsi"/>
          <w:sz w:val="20"/>
          <w:szCs w:val="20"/>
          <w:lang w:val="es-ES"/>
        </w:rPr>
        <w:t xml:space="preserve">como </w:t>
      </w:r>
      <w:r w:rsidR="00412350" w:rsidRPr="00AA3D08">
        <w:rPr>
          <w:rFonts w:asciiTheme="majorHAnsi" w:hAnsiTheme="majorHAnsi"/>
          <w:sz w:val="20"/>
          <w:szCs w:val="20"/>
          <w:lang w:val="es-ES"/>
        </w:rPr>
        <w:t>consecuencia de los hechos anteriores y la nula protección del Estado</w:t>
      </w:r>
      <w:r w:rsidR="008E3E6D" w:rsidRPr="00AA3D08">
        <w:rPr>
          <w:rFonts w:asciiTheme="majorHAnsi" w:hAnsiTheme="majorHAnsi"/>
          <w:sz w:val="20"/>
          <w:szCs w:val="20"/>
          <w:lang w:val="es-ES"/>
        </w:rPr>
        <w:t>,</w:t>
      </w:r>
      <w:r w:rsidR="00412350" w:rsidRPr="00AA3D08">
        <w:rPr>
          <w:rFonts w:asciiTheme="majorHAnsi" w:hAnsiTheme="majorHAnsi"/>
          <w:sz w:val="20"/>
          <w:szCs w:val="20"/>
          <w:lang w:val="es-ES"/>
        </w:rPr>
        <w:t xml:space="preserve"> </w:t>
      </w:r>
      <w:r w:rsidR="00AF2544" w:rsidRPr="00AA3D08">
        <w:rPr>
          <w:rFonts w:asciiTheme="majorHAnsi" w:hAnsiTheme="majorHAnsi"/>
          <w:sz w:val="20"/>
          <w:szCs w:val="20"/>
          <w:lang w:val="es-ES"/>
        </w:rPr>
        <w:t xml:space="preserve">algunas de </w:t>
      </w:r>
      <w:r w:rsidR="00412350" w:rsidRPr="00AA3D08">
        <w:rPr>
          <w:rFonts w:asciiTheme="majorHAnsi" w:hAnsiTheme="majorHAnsi"/>
          <w:sz w:val="20"/>
          <w:szCs w:val="20"/>
          <w:lang w:val="es-ES"/>
        </w:rPr>
        <w:t>las presuntas víctimas han sufrido desplazamiento</w:t>
      </w:r>
      <w:r w:rsidR="00BE1A40" w:rsidRPr="00AA3D08">
        <w:rPr>
          <w:rFonts w:asciiTheme="majorHAnsi" w:hAnsiTheme="majorHAnsi"/>
          <w:sz w:val="20"/>
          <w:szCs w:val="20"/>
          <w:lang w:val="es-ES"/>
        </w:rPr>
        <w:t>s</w:t>
      </w:r>
      <w:r w:rsidR="00412350" w:rsidRPr="00AA3D08">
        <w:rPr>
          <w:rFonts w:asciiTheme="majorHAnsi" w:hAnsiTheme="majorHAnsi"/>
          <w:sz w:val="20"/>
          <w:szCs w:val="20"/>
          <w:lang w:val="es-ES"/>
        </w:rPr>
        <w:t xml:space="preserve"> </w:t>
      </w:r>
      <w:r w:rsidR="00BE1A40" w:rsidRPr="00AA3D08">
        <w:rPr>
          <w:rFonts w:asciiTheme="majorHAnsi" w:hAnsiTheme="majorHAnsi"/>
          <w:sz w:val="20"/>
          <w:szCs w:val="20"/>
          <w:lang w:val="es-ES"/>
        </w:rPr>
        <w:t>internos</w:t>
      </w:r>
      <w:r w:rsidR="00371140" w:rsidRPr="00AA3D08">
        <w:rPr>
          <w:rFonts w:asciiTheme="majorHAnsi" w:hAnsiTheme="majorHAnsi"/>
          <w:sz w:val="20"/>
          <w:szCs w:val="20"/>
          <w:lang w:val="es-ES"/>
        </w:rPr>
        <w:t>,</w:t>
      </w:r>
      <w:r w:rsidR="00AF2544" w:rsidRPr="00AA3D08">
        <w:rPr>
          <w:rFonts w:asciiTheme="majorHAnsi" w:hAnsiTheme="majorHAnsi"/>
          <w:sz w:val="20"/>
          <w:szCs w:val="20"/>
          <w:lang w:val="es-ES"/>
        </w:rPr>
        <w:t xml:space="preserve"> </w:t>
      </w:r>
      <w:r w:rsidR="008E3E6D" w:rsidRPr="00AA3D08">
        <w:rPr>
          <w:rFonts w:asciiTheme="majorHAnsi" w:hAnsiTheme="majorHAnsi"/>
          <w:sz w:val="20"/>
          <w:szCs w:val="20"/>
          <w:lang w:val="es-ES"/>
        </w:rPr>
        <w:t xml:space="preserve">tendiendo que refugiarse </w:t>
      </w:r>
      <w:r w:rsidR="00C256F4" w:rsidRPr="00AA3D08">
        <w:rPr>
          <w:rFonts w:asciiTheme="majorHAnsi" w:hAnsiTheme="majorHAnsi"/>
          <w:sz w:val="20"/>
          <w:szCs w:val="20"/>
          <w:lang w:val="es-ES"/>
        </w:rPr>
        <w:t xml:space="preserve">masivamente </w:t>
      </w:r>
      <w:r w:rsidR="00AF2544" w:rsidRPr="00AA3D08">
        <w:rPr>
          <w:rFonts w:asciiTheme="majorHAnsi" w:hAnsiTheme="majorHAnsi"/>
          <w:sz w:val="20"/>
          <w:szCs w:val="20"/>
          <w:lang w:val="es-ES"/>
        </w:rPr>
        <w:t xml:space="preserve">en el </w:t>
      </w:r>
      <w:r w:rsidR="00371140" w:rsidRPr="00AA3D08">
        <w:rPr>
          <w:rFonts w:asciiTheme="majorHAnsi" w:hAnsiTheme="majorHAnsi"/>
          <w:sz w:val="20"/>
          <w:szCs w:val="20"/>
          <w:lang w:val="es-ES"/>
        </w:rPr>
        <w:t>c</w:t>
      </w:r>
      <w:r w:rsidR="00ED4112" w:rsidRPr="00AA3D08">
        <w:rPr>
          <w:rFonts w:asciiTheme="majorHAnsi" w:hAnsiTheme="majorHAnsi"/>
          <w:sz w:val="20"/>
          <w:szCs w:val="20"/>
          <w:lang w:val="es-ES"/>
        </w:rPr>
        <w:t>asco rural de Villavicencio,</w:t>
      </w:r>
      <w:r w:rsidR="00371140" w:rsidRPr="00AA3D08">
        <w:rPr>
          <w:rFonts w:asciiTheme="majorHAnsi" w:hAnsiTheme="majorHAnsi"/>
          <w:sz w:val="20"/>
          <w:szCs w:val="20"/>
          <w:lang w:val="es-ES"/>
        </w:rPr>
        <w:t xml:space="preserve"> </w:t>
      </w:r>
      <w:r w:rsidR="004175E4" w:rsidRPr="00AA3D08">
        <w:rPr>
          <w:rFonts w:asciiTheme="majorHAnsi" w:hAnsiTheme="majorHAnsi"/>
          <w:sz w:val="20"/>
          <w:szCs w:val="20"/>
          <w:lang w:val="es-ES"/>
        </w:rPr>
        <w:t>o</w:t>
      </w:r>
      <w:r w:rsidR="00472E6B" w:rsidRPr="00AA3D08">
        <w:rPr>
          <w:rFonts w:asciiTheme="majorHAnsi" w:hAnsiTheme="majorHAnsi"/>
          <w:sz w:val="20"/>
          <w:szCs w:val="20"/>
          <w:lang w:val="es-ES"/>
        </w:rPr>
        <w:t xml:space="preserve"> buscando </w:t>
      </w:r>
      <w:r w:rsidR="008E3E6D" w:rsidRPr="00AA3D08">
        <w:rPr>
          <w:rFonts w:asciiTheme="majorHAnsi" w:hAnsiTheme="majorHAnsi"/>
          <w:sz w:val="20"/>
          <w:szCs w:val="20"/>
          <w:lang w:val="es-ES"/>
        </w:rPr>
        <w:t xml:space="preserve">acogida </w:t>
      </w:r>
      <w:r w:rsidR="00472E6B" w:rsidRPr="00AA3D08">
        <w:rPr>
          <w:rFonts w:asciiTheme="majorHAnsi" w:hAnsiTheme="majorHAnsi"/>
          <w:sz w:val="20"/>
          <w:szCs w:val="20"/>
          <w:lang w:val="es-ES"/>
        </w:rPr>
        <w:t>en otras regiones del país</w:t>
      </w:r>
      <w:r w:rsidR="00412350" w:rsidRPr="00AA3D08">
        <w:rPr>
          <w:rFonts w:asciiTheme="majorHAnsi" w:hAnsiTheme="majorHAnsi"/>
          <w:sz w:val="20"/>
          <w:szCs w:val="20"/>
          <w:lang w:val="es-ES"/>
        </w:rPr>
        <w:t>.</w:t>
      </w:r>
      <w:r w:rsidR="00AF2544" w:rsidRPr="00AA3D08">
        <w:rPr>
          <w:rFonts w:asciiTheme="majorHAnsi" w:hAnsiTheme="majorHAnsi"/>
          <w:sz w:val="20"/>
          <w:szCs w:val="20"/>
          <w:lang w:val="es-ES"/>
        </w:rPr>
        <w:t xml:space="preserve"> </w:t>
      </w:r>
      <w:r w:rsidR="00AD17D6" w:rsidRPr="00AA3D08">
        <w:rPr>
          <w:rFonts w:asciiTheme="majorHAnsi" w:hAnsiTheme="majorHAnsi"/>
          <w:sz w:val="20"/>
          <w:szCs w:val="20"/>
          <w:lang w:val="es-ES"/>
        </w:rPr>
        <w:t xml:space="preserve"> </w:t>
      </w:r>
    </w:p>
    <w:p w14:paraId="47BD8DA9" w14:textId="4E3356A5" w:rsidR="00A30A68" w:rsidRPr="00AA3D08" w:rsidRDefault="00A1767B" w:rsidP="00BD0D35">
      <w:pPr>
        <w:pStyle w:val="ListParagraph"/>
        <w:numPr>
          <w:ilvl w:val="0"/>
          <w:numId w:val="55"/>
        </w:numPr>
        <w:spacing w:before="240" w:after="240"/>
        <w:jc w:val="both"/>
        <w:rPr>
          <w:rFonts w:asciiTheme="majorHAnsi" w:hAnsiTheme="majorHAnsi"/>
          <w:sz w:val="20"/>
          <w:szCs w:val="20"/>
          <w:lang w:val="es-ES"/>
        </w:rPr>
      </w:pPr>
      <w:r w:rsidRPr="00AA3D08">
        <w:rPr>
          <w:rFonts w:asciiTheme="majorHAnsi" w:hAnsiTheme="majorHAnsi"/>
          <w:sz w:val="20"/>
          <w:szCs w:val="20"/>
          <w:lang w:val="es-ES"/>
        </w:rPr>
        <w:t xml:space="preserve">Señala que </w:t>
      </w:r>
      <w:r w:rsidR="007D46CE" w:rsidRPr="00AA3D08">
        <w:rPr>
          <w:rFonts w:asciiTheme="majorHAnsi" w:hAnsiTheme="majorHAnsi"/>
          <w:sz w:val="20"/>
          <w:szCs w:val="20"/>
          <w:lang w:val="es-ES"/>
        </w:rPr>
        <w:t>el 22 de mayo de 1998 el señor Germán Beyer Su</w:t>
      </w:r>
      <w:r w:rsidR="006A4B28" w:rsidRPr="00AA3D08">
        <w:rPr>
          <w:rFonts w:asciiTheme="majorHAnsi" w:hAnsiTheme="majorHAnsi"/>
          <w:sz w:val="20"/>
          <w:szCs w:val="20"/>
          <w:lang w:val="es-ES"/>
        </w:rPr>
        <w:t>á</w:t>
      </w:r>
      <w:r w:rsidR="007D46CE" w:rsidRPr="00AA3D08">
        <w:rPr>
          <w:rFonts w:asciiTheme="majorHAnsi" w:hAnsiTheme="majorHAnsi"/>
          <w:sz w:val="20"/>
          <w:szCs w:val="20"/>
          <w:lang w:val="es-ES"/>
        </w:rPr>
        <w:t>rez Aré</w:t>
      </w:r>
      <w:r w:rsidR="00711E47" w:rsidRPr="00AA3D08">
        <w:rPr>
          <w:rFonts w:asciiTheme="majorHAnsi" w:hAnsiTheme="majorHAnsi"/>
          <w:sz w:val="20"/>
          <w:szCs w:val="20"/>
          <w:lang w:val="es-ES"/>
        </w:rPr>
        <w:t>valo</w:t>
      </w:r>
      <w:r w:rsidR="007D46CE" w:rsidRPr="00AA3D08">
        <w:rPr>
          <w:rFonts w:asciiTheme="majorHAnsi" w:hAnsiTheme="majorHAnsi"/>
          <w:sz w:val="20"/>
          <w:szCs w:val="20"/>
          <w:lang w:val="es-ES"/>
        </w:rPr>
        <w:t xml:space="preserve"> como testigo de los hechos,</w:t>
      </w:r>
      <w:r w:rsidR="00711E47" w:rsidRPr="00AA3D08">
        <w:rPr>
          <w:rFonts w:asciiTheme="majorHAnsi" w:hAnsiTheme="majorHAnsi"/>
          <w:sz w:val="20"/>
          <w:szCs w:val="20"/>
          <w:lang w:val="es-ES"/>
        </w:rPr>
        <w:t xml:space="preserve"> presentó </w:t>
      </w:r>
      <w:r w:rsidRPr="00AA3D08">
        <w:rPr>
          <w:rFonts w:asciiTheme="majorHAnsi" w:hAnsiTheme="majorHAnsi"/>
          <w:sz w:val="20"/>
          <w:szCs w:val="20"/>
          <w:lang w:val="es-ES"/>
        </w:rPr>
        <w:t xml:space="preserve">una denuncia </w:t>
      </w:r>
      <w:r w:rsidR="00711E47" w:rsidRPr="00AA3D08">
        <w:rPr>
          <w:rFonts w:asciiTheme="majorHAnsi" w:hAnsiTheme="majorHAnsi"/>
          <w:sz w:val="20"/>
          <w:szCs w:val="20"/>
          <w:lang w:val="es-ES"/>
        </w:rPr>
        <w:t>por el asesinato de su hermano en la masacre</w:t>
      </w:r>
      <w:r w:rsidR="007D46CE" w:rsidRPr="00AA3D08">
        <w:rPr>
          <w:rFonts w:asciiTheme="majorHAnsi" w:hAnsiTheme="majorHAnsi"/>
          <w:sz w:val="20"/>
          <w:szCs w:val="20"/>
          <w:lang w:val="es-ES"/>
        </w:rPr>
        <w:t>,</w:t>
      </w:r>
      <w:r w:rsidR="00711E47" w:rsidRPr="00AA3D08">
        <w:rPr>
          <w:rFonts w:asciiTheme="majorHAnsi" w:hAnsiTheme="majorHAnsi"/>
          <w:sz w:val="20"/>
          <w:szCs w:val="20"/>
          <w:lang w:val="es-ES"/>
        </w:rPr>
        <w:t xml:space="preserve"> </w:t>
      </w:r>
      <w:r w:rsidRPr="00AA3D08">
        <w:rPr>
          <w:rFonts w:asciiTheme="majorHAnsi" w:hAnsiTheme="majorHAnsi"/>
          <w:sz w:val="20"/>
          <w:szCs w:val="20"/>
          <w:lang w:val="es-ES"/>
        </w:rPr>
        <w:t>ante la Dirección Seccional Cuerpo Técnico de Investigación</w:t>
      </w:r>
      <w:r w:rsidR="00201F17" w:rsidRPr="00AA3D08">
        <w:rPr>
          <w:rFonts w:asciiTheme="majorHAnsi" w:hAnsiTheme="majorHAnsi"/>
          <w:sz w:val="20"/>
          <w:szCs w:val="20"/>
          <w:lang w:val="es-ES"/>
        </w:rPr>
        <w:t xml:space="preserve"> Seccional de Villavicencio </w:t>
      </w:r>
      <w:r w:rsidRPr="00AA3D08">
        <w:rPr>
          <w:rFonts w:asciiTheme="majorHAnsi" w:hAnsiTheme="majorHAnsi"/>
          <w:sz w:val="20"/>
          <w:szCs w:val="20"/>
          <w:lang w:val="es-ES"/>
        </w:rPr>
        <w:t>Meta</w:t>
      </w:r>
      <w:r w:rsidR="006A4B28" w:rsidRPr="00AA3D08">
        <w:rPr>
          <w:rFonts w:asciiTheme="majorHAnsi" w:hAnsiTheme="majorHAnsi"/>
          <w:sz w:val="20"/>
          <w:szCs w:val="20"/>
          <w:lang w:val="es-ES"/>
        </w:rPr>
        <w:t>;</w:t>
      </w:r>
      <w:r w:rsidR="00F73682" w:rsidRPr="00AA3D08">
        <w:rPr>
          <w:rFonts w:asciiTheme="majorHAnsi" w:hAnsiTheme="majorHAnsi"/>
          <w:sz w:val="20"/>
          <w:szCs w:val="20"/>
          <w:lang w:val="es-ES"/>
        </w:rPr>
        <w:t xml:space="preserve"> sin embargo</w:t>
      </w:r>
      <w:r w:rsidR="006A4B28" w:rsidRPr="00AA3D08">
        <w:rPr>
          <w:rFonts w:asciiTheme="majorHAnsi" w:hAnsiTheme="majorHAnsi"/>
          <w:sz w:val="20"/>
          <w:szCs w:val="20"/>
          <w:lang w:val="es-ES"/>
        </w:rPr>
        <w:t>,</w:t>
      </w:r>
      <w:r w:rsidR="00F73682" w:rsidRPr="00AA3D08">
        <w:rPr>
          <w:rFonts w:asciiTheme="majorHAnsi" w:hAnsiTheme="majorHAnsi"/>
          <w:sz w:val="20"/>
          <w:szCs w:val="20"/>
          <w:lang w:val="es-ES"/>
        </w:rPr>
        <w:t xml:space="preserve"> hasta la fecha no </w:t>
      </w:r>
      <w:r w:rsidR="007D46CE" w:rsidRPr="00AA3D08">
        <w:rPr>
          <w:rFonts w:asciiTheme="majorHAnsi" w:hAnsiTheme="majorHAnsi"/>
          <w:sz w:val="20"/>
          <w:szCs w:val="20"/>
          <w:lang w:val="es-ES"/>
        </w:rPr>
        <w:t>se han sancionado a todos los responsables</w:t>
      </w:r>
      <w:r w:rsidR="00F73682" w:rsidRPr="00AA3D08">
        <w:rPr>
          <w:rFonts w:asciiTheme="majorHAnsi" w:hAnsiTheme="majorHAnsi"/>
          <w:sz w:val="20"/>
          <w:szCs w:val="20"/>
          <w:lang w:val="es-ES"/>
        </w:rPr>
        <w:t>.</w:t>
      </w:r>
      <w:r w:rsidRPr="00AA3D08">
        <w:rPr>
          <w:rFonts w:asciiTheme="majorHAnsi" w:hAnsiTheme="majorHAnsi"/>
          <w:sz w:val="20"/>
          <w:szCs w:val="20"/>
          <w:lang w:val="es-ES"/>
        </w:rPr>
        <w:t xml:space="preserve"> </w:t>
      </w:r>
      <w:r w:rsidR="00711E47" w:rsidRPr="00AA3D08">
        <w:rPr>
          <w:rFonts w:asciiTheme="majorHAnsi" w:hAnsiTheme="majorHAnsi"/>
          <w:sz w:val="20"/>
          <w:szCs w:val="20"/>
          <w:lang w:val="es-ES"/>
        </w:rPr>
        <w:t>En particular</w:t>
      </w:r>
      <w:r w:rsidR="00C93CDD" w:rsidRPr="00AA3D08">
        <w:rPr>
          <w:rFonts w:asciiTheme="majorHAnsi" w:hAnsiTheme="majorHAnsi"/>
          <w:sz w:val="20"/>
          <w:szCs w:val="20"/>
          <w:lang w:val="es-ES"/>
        </w:rPr>
        <w:t xml:space="preserve">, indica </w:t>
      </w:r>
      <w:r w:rsidR="00EB1FEB" w:rsidRPr="00AA3D08">
        <w:rPr>
          <w:rFonts w:asciiTheme="majorHAnsi" w:hAnsiTheme="majorHAnsi"/>
          <w:sz w:val="20"/>
          <w:szCs w:val="20"/>
          <w:lang w:val="es-ES"/>
        </w:rPr>
        <w:t xml:space="preserve">que </w:t>
      </w:r>
      <w:r w:rsidR="00C93CDD" w:rsidRPr="00AA3D08">
        <w:rPr>
          <w:rFonts w:asciiTheme="majorHAnsi" w:hAnsiTheme="majorHAnsi"/>
          <w:sz w:val="20"/>
          <w:szCs w:val="20"/>
          <w:lang w:val="es-ES"/>
        </w:rPr>
        <w:t xml:space="preserve">sólo se </w:t>
      </w:r>
      <w:r w:rsidR="007D46CE" w:rsidRPr="00AA3D08">
        <w:rPr>
          <w:rFonts w:asciiTheme="majorHAnsi" w:hAnsiTheme="majorHAnsi"/>
          <w:sz w:val="20"/>
          <w:szCs w:val="20"/>
          <w:lang w:val="es-ES"/>
        </w:rPr>
        <w:t>presentaron</w:t>
      </w:r>
      <w:r w:rsidR="00C93CDD" w:rsidRPr="00AA3D08">
        <w:rPr>
          <w:rFonts w:asciiTheme="majorHAnsi" w:hAnsiTheme="majorHAnsi"/>
          <w:sz w:val="20"/>
          <w:szCs w:val="20"/>
          <w:lang w:val="es-ES"/>
        </w:rPr>
        <w:t xml:space="preserve"> resoluciones acusatorias contra </w:t>
      </w:r>
      <w:r w:rsidR="00311C4B" w:rsidRPr="00AA3D08">
        <w:rPr>
          <w:rFonts w:asciiTheme="majorHAnsi" w:hAnsiTheme="majorHAnsi"/>
          <w:sz w:val="20"/>
          <w:szCs w:val="20"/>
          <w:lang w:val="es-ES"/>
        </w:rPr>
        <w:t>catorce</w:t>
      </w:r>
      <w:r w:rsidR="00C93CDD" w:rsidRPr="00AA3D08">
        <w:rPr>
          <w:rFonts w:asciiTheme="majorHAnsi" w:hAnsiTheme="majorHAnsi"/>
          <w:sz w:val="20"/>
          <w:szCs w:val="20"/>
          <w:lang w:val="es-ES"/>
        </w:rPr>
        <w:t xml:space="preserve"> implicados y únicamente </w:t>
      </w:r>
      <w:r w:rsidR="00311C4B" w:rsidRPr="00AA3D08">
        <w:rPr>
          <w:rFonts w:asciiTheme="majorHAnsi" w:hAnsiTheme="majorHAnsi"/>
          <w:sz w:val="20"/>
          <w:szCs w:val="20"/>
          <w:lang w:val="es-ES"/>
        </w:rPr>
        <w:t>siete</w:t>
      </w:r>
      <w:r w:rsidR="00C93CDD" w:rsidRPr="00AA3D08">
        <w:rPr>
          <w:rFonts w:asciiTheme="majorHAnsi" w:hAnsiTheme="majorHAnsi"/>
          <w:sz w:val="20"/>
          <w:szCs w:val="20"/>
          <w:lang w:val="es-ES"/>
        </w:rPr>
        <w:t xml:space="preserve"> fueron condenad</w:t>
      </w:r>
      <w:r w:rsidR="00311C4B" w:rsidRPr="00AA3D08">
        <w:rPr>
          <w:rFonts w:asciiTheme="majorHAnsi" w:hAnsiTheme="majorHAnsi"/>
          <w:sz w:val="20"/>
          <w:szCs w:val="20"/>
          <w:lang w:val="es-ES"/>
        </w:rPr>
        <w:t>o</w:t>
      </w:r>
      <w:r w:rsidR="00C93CDD" w:rsidRPr="00AA3D08">
        <w:rPr>
          <w:rFonts w:asciiTheme="majorHAnsi" w:hAnsiTheme="majorHAnsi"/>
          <w:sz w:val="20"/>
          <w:szCs w:val="20"/>
          <w:lang w:val="es-ES"/>
        </w:rPr>
        <w:t xml:space="preserve">s en primera instancia. Refiere que lo anterior demuestra que </w:t>
      </w:r>
      <w:r w:rsidR="00711E47" w:rsidRPr="00AA3D08">
        <w:rPr>
          <w:rFonts w:asciiTheme="majorHAnsi" w:hAnsiTheme="majorHAnsi"/>
          <w:sz w:val="20"/>
          <w:szCs w:val="20"/>
          <w:lang w:val="es-ES"/>
        </w:rPr>
        <w:t xml:space="preserve">las autoridades </w:t>
      </w:r>
      <w:r w:rsidR="007D46CE" w:rsidRPr="00AA3D08">
        <w:rPr>
          <w:rFonts w:asciiTheme="majorHAnsi" w:hAnsiTheme="majorHAnsi"/>
          <w:sz w:val="20"/>
          <w:szCs w:val="20"/>
          <w:lang w:val="es-ES"/>
        </w:rPr>
        <w:t>no</w:t>
      </w:r>
      <w:r w:rsidR="00C93CDD" w:rsidRPr="00AA3D08">
        <w:rPr>
          <w:rFonts w:asciiTheme="majorHAnsi" w:hAnsiTheme="majorHAnsi"/>
          <w:sz w:val="20"/>
          <w:szCs w:val="20"/>
          <w:lang w:val="es-ES"/>
        </w:rPr>
        <w:t xml:space="preserve"> ha</w:t>
      </w:r>
      <w:r w:rsidR="007D46CE" w:rsidRPr="00AA3D08">
        <w:rPr>
          <w:rFonts w:asciiTheme="majorHAnsi" w:hAnsiTheme="majorHAnsi"/>
          <w:sz w:val="20"/>
          <w:szCs w:val="20"/>
          <w:lang w:val="es-ES"/>
        </w:rPr>
        <w:t>n</w:t>
      </w:r>
      <w:r w:rsidR="00C93CDD" w:rsidRPr="00AA3D08">
        <w:rPr>
          <w:rFonts w:asciiTheme="majorHAnsi" w:hAnsiTheme="majorHAnsi"/>
          <w:sz w:val="20"/>
          <w:szCs w:val="20"/>
          <w:lang w:val="es-ES"/>
        </w:rPr>
        <w:t xml:space="preserve"> logrado una individualización adecuada de </w:t>
      </w:r>
      <w:r w:rsidR="00824142" w:rsidRPr="00AA3D08">
        <w:rPr>
          <w:rFonts w:asciiTheme="majorHAnsi" w:hAnsiTheme="majorHAnsi"/>
          <w:sz w:val="20"/>
          <w:szCs w:val="20"/>
          <w:lang w:val="es-ES"/>
        </w:rPr>
        <w:t>los perpetradores</w:t>
      </w:r>
      <w:r w:rsidR="00C93CDD" w:rsidRPr="00AA3D08">
        <w:rPr>
          <w:rFonts w:asciiTheme="majorHAnsi" w:hAnsiTheme="majorHAnsi"/>
          <w:sz w:val="20"/>
          <w:szCs w:val="20"/>
          <w:lang w:val="es-ES"/>
        </w:rPr>
        <w:t xml:space="preserve">. </w:t>
      </w:r>
      <w:r w:rsidR="00E35183" w:rsidRPr="00AA3D08">
        <w:rPr>
          <w:rFonts w:asciiTheme="majorHAnsi" w:hAnsiTheme="majorHAnsi"/>
          <w:sz w:val="20"/>
          <w:szCs w:val="20"/>
          <w:lang w:val="es-ES"/>
        </w:rPr>
        <w:t xml:space="preserve">Sostiene </w:t>
      </w:r>
      <w:r w:rsidR="004421E6" w:rsidRPr="00AA3D08">
        <w:rPr>
          <w:rFonts w:asciiTheme="majorHAnsi" w:hAnsiTheme="majorHAnsi"/>
          <w:sz w:val="20"/>
          <w:szCs w:val="20"/>
          <w:lang w:val="es-ES"/>
        </w:rPr>
        <w:t xml:space="preserve">que </w:t>
      </w:r>
      <w:r w:rsidR="00CD34A6" w:rsidRPr="00AA3D08">
        <w:rPr>
          <w:rFonts w:asciiTheme="majorHAnsi" w:hAnsiTheme="majorHAnsi"/>
          <w:sz w:val="20"/>
          <w:szCs w:val="20"/>
          <w:lang w:val="es-ES"/>
        </w:rPr>
        <w:t>otros testigos</w:t>
      </w:r>
      <w:r w:rsidR="00B8377B" w:rsidRPr="00AA3D08">
        <w:rPr>
          <w:rFonts w:asciiTheme="majorHAnsi" w:hAnsiTheme="majorHAnsi"/>
          <w:sz w:val="20"/>
          <w:szCs w:val="20"/>
          <w:lang w:val="es-ES"/>
        </w:rPr>
        <w:t xml:space="preserve"> </w:t>
      </w:r>
      <w:r w:rsidR="00DD19FC" w:rsidRPr="00AA3D08">
        <w:rPr>
          <w:rFonts w:asciiTheme="majorHAnsi" w:hAnsiTheme="majorHAnsi"/>
          <w:sz w:val="20"/>
          <w:szCs w:val="20"/>
          <w:lang w:val="es-ES"/>
        </w:rPr>
        <w:t xml:space="preserve">denunciaron la masacre </w:t>
      </w:r>
      <w:r w:rsidR="00B8377B" w:rsidRPr="00AA3D08">
        <w:rPr>
          <w:rFonts w:asciiTheme="majorHAnsi" w:hAnsiTheme="majorHAnsi"/>
          <w:sz w:val="20"/>
          <w:szCs w:val="20"/>
          <w:lang w:val="es-ES"/>
        </w:rPr>
        <w:t>años después</w:t>
      </w:r>
      <w:r w:rsidR="00DD19FC" w:rsidRPr="00AA3D08">
        <w:rPr>
          <w:rFonts w:asciiTheme="majorHAnsi" w:hAnsiTheme="majorHAnsi"/>
          <w:sz w:val="20"/>
          <w:szCs w:val="20"/>
          <w:lang w:val="es-ES"/>
        </w:rPr>
        <w:t>,</w:t>
      </w:r>
      <w:r w:rsidR="00B8377B" w:rsidRPr="00AA3D08">
        <w:rPr>
          <w:rFonts w:asciiTheme="majorHAnsi" w:hAnsiTheme="majorHAnsi"/>
          <w:sz w:val="20"/>
          <w:szCs w:val="20"/>
          <w:lang w:val="es-ES"/>
        </w:rPr>
        <w:t xml:space="preserve"> </w:t>
      </w:r>
      <w:r w:rsidR="004421E6" w:rsidRPr="00AA3D08">
        <w:rPr>
          <w:rFonts w:asciiTheme="majorHAnsi" w:hAnsiTheme="majorHAnsi"/>
          <w:sz w:val="20"/>
          <w:szCs w:val="20"/>
          <w:lang w:val="es-ES"/>
        </w:rPr>
        <w:t xml:space="preserve">debido a la situación de desplazamiento </w:t>
      </w:r>
      <w:r w:rsidR="00CD34A6" w:rsidRPr="00AA3D08">
        <w:rPr>
          <w:rFonts w:asciiTheme="majorHAnsi" w:hAnsiTheme="majorHAnsi"/>
          <w:sz w:val="20"/>
          <w:szCs w:val="20"/>
          <w:lang w:val="es-ES"/>
        </w:rPr>
        <w:t xml:space="preserve">forzado y por </w:t>
      </w:r>
      <w:r w:rsidR="00B8377B" w:rsidRPr="00AA3D08">
        <w:rPr>
          <w:rFonts w:asciiTheme="majorHAnsi" w:hAnsiTheme="majorHAnsi"/>
          <w:sz w:val="20"/>
          <w:szCs w:val="20"/>
          <w:lang w:val="es-ES"/>
        </w:rPr>
        <w:t>temor a represalias</w:t>
      </w:r>
      <w:r w:rsidR="004421E6" w:rsidRPr="00AA3D08">
        <w:rPr>
          <w:rFonts w:asciiTheme="majorHAnsi" w:hAnsiTheme="majorHAnsi"/>
          <w:sz w:val="20"/>
          <w:szCs w:val="20"/>
          <w:lang w:val="es-ES"/>
        </w:rPr>
        <w:t>. En específico,</w:t>
      </w:r>
      <w:r w:rsidR="00AD17D6" w:rsidRPr="00AA3D08">
        <w:rPr>
          <w:rFonts w:asciiTheme="majorHAnsi" w:hAnsiTheme="majorHAnsi"/>
          <w:sz w:val="20"/>
          <w:szCs w:val="20"/>
          <w:lang w:val="es-ES"/>
        </w:rPr>
        <w:t xml:space="preserve"> </w:t>
      </w:r>
      <w:r w:rsidR="00DD19FC" w:rsidRPr="00AA3D08">
        <w:rPr>
          <w:rFonts w:asciiTheme="majorHAnsi" w:hAnsiTheme="majorHAnsi"/>
          <w:sz w:val="20"/>
          <w:szCs w:val="20"/>
          <w:lang w:val="es-ES"/>
        </w:rPr>
        <w:t xml:space="preserve">afirma que </w:t>
      </w:r>
      <w:r w:rsidR="00CD34A6" w:rsidRPr="00AA3D08">
        <w:rPr>
          <w:rFonts w:asciiTheme="majorHAnsi" w:hAnsiTheme="majorHAnsi"/>
          <w:sz w:val="20"/>
          <w:szCs w:val="20"/>
          <w:lang w:val="es-ES"/>
        </w:rPr>
        <w:t>la presunta víctima</w:t>
      </w:r>
      <w:r w:rsidR="004421E6" w:rsidRPr="00AA3D08">
        <w:rPr>
          <w:rFonts w:asciiTheme="majorHAnsi" w:hAnsiTheme="majorHAnsi"/>
          <w:sz w:val="20"/>
          <w:szCs w:val="20"/>
          <w:lang w:val="es-ES"/>
        </w:rPr>
        <w:t xml:space="preserve"> Lyda Grajales</w:t>
      </w:r>
      <w:r w:rsidR="00DD19FC" w:rsidRPr="00AA3D08">
        <w:rPr>
          <w:rFonts w:asciiTheme="majorHAnsi" w:hAnsiTheme="majorHAnsi"/>
          <w:sz w:val="20"/>
          <w:szCs w:val="20"/>
          <w:lang w:val="es-ES"/>
        </w:rPr>
        <w:t>,</w:t>
      </w:r>
      <w:r w:rsidR="004421E6" w:rsidRPr="00AA3D08">
        <w:rPr>
          <w:rFonts w:asciiTheme="majorHAnsi" w:hAnsiTheme="majorHAnsi"/>
          <w:sz w:val="20"/>
          <w:szCs w:val="20"/>
          <w:lang w:val="es-ES"/>
        </w:rPr>
        <w:t xml:space="preserve"> </w:t>
      </w:r>
      <w:r w:rsidR="00B8377B" w:rsidRPr="00AA3D08">
        <w:rPr>
          <w:rFonts w:asciiTheme="majorHAnsi" w:hAnsiTheme="majorHAnsi"/>
          <w:sz w:val="20"/>
          <w:szCs w:val="20"/>
          <w:lang w:val="es-ES"/>
        </w:rPr>
        <w:t xml:space="preserve">denunció </w:t>
      </w:r>
      <w:r w:rsidR="00CD34A6" w:rsidRPr="00AA3D08">
        <w:rPr>
          <w:rFonts w:asciiTheme="majorHAnsi" w:hAnsiTheme="majorHAnsi"/>
          <w:sz w:val="20"/>
          <w:szCs w:val="20"/>
          <w:lang w:val="es-ES"/>
        </w:rPr>
        <w:t xml:space="preserve">en 2008 </w:t>
      </w:r>
      <w:r w:rsidR="00B8377B" w:rsidRPr="00AA3D08">
        <w:rPr>
          <w:rFonts w:asciiTheme="majorHAnsi" w:hAnsiTheme="majorHAnsi"/>
          <w:sz w:val="20"/>
          <w:szCs w:val="20"/>
          <w:lang w:val="es-ES"/>
        </w:rPr>
        <w:t>ante la policía judicial de Villavicencio los asesinatos de sus dos hermanos</w:t>
      </w:r>
      <w:r w:rsidR="00AD17D6" w:rsidRPr="00AA3D08">
        <w:rPr>
          <w:rFonts w:asciiTheme="majorHAnsi" w:hAnsiTheme="majorHAnsi"/>
          <w:sz w:val="20"/>
          <w:szCs w:val="20"/>
          <w:lang w:val="es-ES"/>
        </w:rPr>
        <w:t xml:space="preserve"> </w:t>
      </w:r>
      <w:r w:rsidR="00B8377B" w:rsidRPr="00AA3D08">
        <w:rPr>
          <w:rFonts w:asciiTheme="majorHAnsi" w:hAnsiTheme="majorHAnsi"/>
          <w:sz w:val="20"/>
          <w:szCs w:val="20"/>
          <w:lang w:val="es-ES"/>
        </w:rPr>
        <w:t>José</w:t>
      </w:r>
      <w:r w:rsidR="00AD17D6" w:rsidRPr="00AA3D08">
        <w:rPr>
          <w:rFonts w:asciiTheme="majorHAnsi" w:hAnsiTheme="majorHAnsi"/>
          <w:sz w:val="20"/>
          <w:szCs w:val="20"/>
          <w:lang w:val="es-ES"/>
        </w:rPr>
        <w:t xml:space="preserve"> Edgar y Carlos Arturo Grajales, </w:t>
      </w:r>
      <w:r w:rsidR="00DD19FC" w:rsidRPr="00AA3D08">
        <w:rPr>
          <w:rFonts w:asciiTheme="majorHAnsi" w:hAnsiTheme="majorHAnsi"/>
          <w:sz w:val="20"/>
          <w:szCs w:val="20"/>
          <w:lang w:val="es-ES"/>
        </w:rPr>
        <w:t>la desaparición</w:t>
      </w:r>
      <w:r w:rsidR="00AD17D6" w:rsidRPr="00AA3D08">
        <w:rPr>
          <w:rFonts w:asciiTheme="majorHAnsi" w:hAnsiTheme="majorHAnsi"/>
          <w:sz w:val="20"/>
          <w:szCs w:val="20"/>
          <w:lang w:val="es-ES"/>
        </w:rPr>
        <w:t xml:space="preserve"> de sus cuerpos</w:t>
      </w:r>
      <w:r w:rsidR="00A213CC" w:rsidRPr="00AA3D08">
        <w:rPr>
          <w:rFonts w:asciiTheme="majorHAnsi" w:hAnsiTheme="majorHAnsi"/>
          <w:sz w:val="20"/>
          <w:szCs w:val="20"/>
          <w:lang w:val="es-ES"/>
        </w:rPr>
        <w:t xml:space="preserve"> </w:t>
      </w:r>
      <w:r w:rsidR="00A30A68" w:rsidRPr="00AA3D08">
        <w:rPr>
          <w:rFonts w:asciiTheme="majorHAnsi" w:hAnsiTheme="majorHAnsi"/>
          <w:sz w:val="20"/>
          <w:szCs w:val="20"/>
          <w:lang w:val="es-ES"/>
        </w:rPr>
        <w:t>y los múltiples</w:t>
      </w:r>
      <w:r w:rsidR="00B8377B" w:rsidRPr="00AA3D08">
        <w:rPr>
          <w:rFonts w:asciiTheme="majorHAnsi" w:hAnsiTheme="majorHAnsi"/>
          <w:sz w:val="20"/>
          <w:szCs w:val="20"/>
          <w:lang w:val="es-ES"/>
        </w:rPr>
        <w:t xml:space="preserve"> desplazamiento</w:t>
      </w:r>
      <w:r w:rsidR="00A30A68" w:rsidRPr="00AA3D08">
        <w:rPr>
          <w:rFonts w:asciiTheme="majorHAnsi" w:hAnsiTheme="majorHAnsi"/>
          <w:sz w:val="20"/>
          <w:szCs w:val="20"/>
          <w:lang w:val="es-ES"/>
        </w:rPr>
        <w:t>s</w:t>
      </w:r>
      <w:r w:rsidR="00B8377B" w:rsidRPr="00AA3D08">
        <w:rPr>
          <w:rFonts w:asciiTheme="majorHAnsi" w:hAnsiTheme="majorHAnsi"/>
          <w:sz w:val="20"/>
          <w:szCs w:val="20"/>
          <w:lang w:val="es-ES"/>
        </w:rPr>
        <w:t xml:space="preserve"> </w:t>
      </w:r>
      <w:r w:rsidR="00701BB5" w:rsidRPr="00AA3D08">
        <w:rPr>
          <w:rFonts w:asciiTheme="majorHAnsi" w:hAnsiTheme="majorHAnsi"/>
          <w:sz w:val="20"/>
          <w:szCs w:val="20"/>
          <w:lang w:val="es-ES"/>
        </w:rPr>
        <w:t>internos</w:t>
      </w:r>
      <w:r w:rsidR="00B8377B" w:rsidRPr="00AA3D08">
        <w:rPr>
          <w:rFonts w:asciiTheme="majorHAnsi" w:hAnsiTheme="majorHAnsi"/>
          <w:sz w:val="20"/>
          <w:szCs w:val="20"/>
          <w:lang w:val="es-ES"/>
        </w:rPr>
        <w:t xml:space="preserve"> de su</w:t>
      </w:r>
      <w:r w:rsidR="00CD34A6" w:rsidRPr="00AA3D08">
        <w:rPr>
          <w:rFonts w:asciiTheme="majorHAnsi" w:hAnsiTheme="majorHAnsi"/>
          <w:sz w:val="20"/>
          <w:szCs w:val="20"/>
          <w:lang w:val="es-ES"/>
        </w:rPr>
        <w:t>s</w:t>
      </w:r>
      <w:r w:rsidR="00B8377B" w:rsidRPr="00AA3D08">
        <w:rPr>
          <w:rFonts w:asciiTheme="majorHAnsi" w:hAnsiTheme="majorHAnsi"/>
          <w:sz w:val="20"/>
          <w:szCs w:val="20"/>
          <w:lang w:val="es-ES"/>
        </w:rPr>
        <w:t xml:space="preserve"> familia</w:t>
      </w:r>
      <w:r w:rsidR="00CD34A6" w:rsidRPr="00AA3D08">
        <w:rPr>
          <w:rFonts w:asciiTheme="majorHAnsi" w:hAnsiTheme="majorHAnsi"/>
          <w:sz w:val="20"/>
          <w:szCs w:val="20"/>
          <w:lang w:val="es-ES"/>
        </w:rPr>
        <w:t>s</w:t>
      </w:r>
      <w:r w:rsidR="00DD19FC" w:rsidRPr="00AA3D08">
        <w:rPr>
          <w:rFonts w:asciiTheme="majorHAnsi" w:hAnsiTheme="majorHAnsi"/>
          <w:sz w:val="20"/>
          <w:szCs w:val="20"/>
          <w:lang w:val="es-ES"/>
        </w:rPr>
        <w:t>,</w:t>
      </w:r>
      <w:r w:rsidR="00AD17D6" w:rsidRPr="00AA3D08">
        <w:rPr>
          <w:rFonts w:asciiTheme="majorHAnsi" w:hAnsiTheme="majorHAnsi"/>
          <w:sz w:val="20"/>
          <w:szCs w:val="20"/>
          <w:lang w:val="es-ES"/>
        </w:rPr>
        <w:t xml:space="preserve"> sin</w:t>
      </w:r>
      <w:r w:rsidR="00DD19FC" w:rsidRPr="00AA3D08">
        <w:rPr>
          <w:rFonts w:asciiTheme="majorHAnsi" w:hAnsiTheme="majorHAnsi"/>
          <w:sz w:val="20"/>
          <w:szCs w:val="20"/>
          <w:lang w:val="es-ES"/>
        </w:rPr>
        <w:t xml:space="preserve"> haber</w:t>
      </w:r>
      <w:r w:rsidR="00AD17D6" w:rsidRPr="00AA3D08">
        <w:rPr>
          <w:rFonts w:asciiTheme="majorHAnsi" w:hAnsiTheme="majorHAnsi"/>
          <w:sz w:val="20"/>
          <w:szCs w:val="20"/>
          <w:lang w:val="es-ES"/>
        </w:rPr>
        <w:t xml:space="preserve"> obten</w:t>
      </w:r>
      <w:r w:rsidR="00DD19FC" w:rsidRPr="00AA3D08">
        <w:rPr>
          <w:rFonts w:asciiTheme="majorHAnsi" w:hAnsiTheme="majorHAnsi"/>
          <w:sz w:val="20"/>
          <w:szCs w:val="20"/>
          <w:lang w:val="es-ES"/>
        </w:rPr>
        <w:t>ido</w:t>
      </w:r>
      <w:r w:rsidR="00AD17D6" w:rsidRPr="00AA3D08">
        <w:rPr>
          <w:rFonts w:asciiTheme="majorHAnsi" w:hAnsiTheme="majorHAnsi"/>
          <w:sz w:val="20"/>
          <w:szCs w:val="20"/>
          <w:lang w:val="es-ES"/>
        </w:rPr>
        <w:t xml:space="preserve"> respuestas adecuadas. </w:t>
      </w:r>
    </w:p>
    <w:p w14:paraId="0E230299" w14:textId="24E7E109" w:rsidR="00A45810" w:rsidRPr="00AA3D08" w:rsidRDefault="00D903C3" w:rsidP="00BD0D35">
      <w:pPr>
        <w:pStyle w:val="ListParagraph"/>
        <w:numPr>
          <w:ilvl w:val="0"/>
          <w:numId w:val="55"/>
        </w:numPr>
        <w:spacing w:before="240" w:after="240"/>
        <w:jc w:val="both"/>
        <w:rPr>
          <w:rFonts w:asciiTheme="majorHAnsi" w:hAnsiTheme="majorHAnsi"/>
          <w:sz w:val="20"/>
          <w:szCs w:val="20"/>
          <w:lang w:val="es-ES"/>
        </w:rPr>
      </w:pPr>
      <w:r w:rsidRPr="00AA3D08">
        <w:rPr>
          <w:rFonts w:asciiTheme="majorHAnsi" w:hAnsiTheme="majorHAnsi"/>
          <w:sz w:val="20"/>
          <w:szCs w:val="20"/>
          <w:lang w:val="es-ES"/>
        </w:rPr>
        <w:t>El peticionario r</w:t>
      </w:r>
      <w:r w:rsidR="00012279" w:rsidRPr="00AA3D08">
        <w:rPr>
          <w:rFonts w:asciiTheme="majorHAnsi" w:hAnsiTheme="majorHAnsi"/>
          <w:sz w:val="20"/>
          <w:szCs w:val="20"/>
          <w:lang w:val="es-ES"/>
        </w:rPr>
        <w:t xml:space="preserve">efiere que </w:t>
      </w:r>
      <w:r w:rsidR="003577AB" w:rsidRPr="00AA3D08">
        <w:rPr>
          <w:rFonts w:asciiTheme="majorHAnsi" w:hAnsiTheme="majorHAnsi"/>
          <w:sz w:val="20"/>
          <w:szCs w:val="20"/>
          <w:lang w:val="es-ES"/>
        </w:rPr>
        <w:t>a pesar del conocimiento general de la vulnerabilidad en la que se encontraba la región</w:t>
      </w:r>
      <w:r w:rsidRPr="00AA3D08">
        <w:rPr>
          <w:rFonts w:asciiTheme="majorHAnsi" w:hAnsiTheme="majorHAnsi"/>
          <w:sz w:val="20"/>
          <w:szCs w:val="20"/>
          <w:lang w:val="es-ES"/>
        </w:rPr>
        <w:t xml:space="preserve">, después de </w:t>
      </w:r>
      <w:r w:rsidR="00012279" w:rsidRPr="00AA3D08">
        <w:rPr>
          <w:rFonts w:asciiTheme="majorHAnsi" w:hAnsiTheme="majorHAnsi"/>
          <w:sz w:val="20"/>
          <w:szCs w:val="20"/>
          <w:lang w:val="es-ES"/>
        </w:rPr>
        <w:t>la masacre del 4 de mayo de 1998</w:t>
      </w:r>
      <w:r w:rsidR="00734645" w:rsidRPr="00AA3D08">
        <w:rPr>
          <w:rFonts w:asciiTheme="majorHAnsi" w:hAnsiTheme="majorHAnsi"/>
          <w:sz w:val="20"/>
          <w:szCs w:val="20"/>
          <w:lang w:val="es-ES"/>
        </w:rPr>
        <w:t>,</w:t>
      </w:r>
      <w:r w:rsidR="00012279" w:rsidRPr="00AA3D08">
        <w:rPr>
          <w:rFonts w:asciiTheme="majorHAnsi" w:hAnsiTheme="majorHAnsi"/>
          <w:sz w:val="20"/>
          <w:szCs w:val="20"/>
          <w:lang w:val="es-ES"/>
        </w:rPr>
        <w:t xml:space="preserve"> persistió el abandono </w:t>
      </w:r>
      <w:r w:rsidR="003577AB" w:rsidRPr="00AA3D08">
        <w:rPr>
          <w:rFonts w:asciiTheme="majorHAnsi" w:hAnsiTheme="majorHAnsi"/>
          <w:sz w:val="20"/>
          <w:szCs w:val="20"/>
          <w:lang w:val="es-ES"/>
        </w:rPr>
        <w:t xml:space="preserve">por parte </w:t>
      </w:r>
      <w:r w:rsidR="00012279" w:rsidRPr="00AA3D08">
        <w:rPr>
          <w:rFonts w:asciiTheme="majorHAnsi" w:hAnsiTheme="majorHAnsi"/>
          <w:sz w:val="20"/>
          <w:szCs w:val="20"/>
          <w:lang w:val="es-ES"/>
        </w:rPr>
        <w:t>de las autoridades</w:t>
      </w:r>
      <w:r w:rsidR="00692A8D" w:rsidRPr="00AA3D08">
        <w:rPr>
          <w:rFonts w:asciiTheme="majorHAnsi" w:hAnsiTheme="majorHAnsi"/>
          <w:sz w:val="20"/>
          <w:szCs w:val="20"/>
          <w:lang w:val="es-ES"/>
        </w:rPr>
        <w:t xml:space="preserve"> </w:t>
      </w:r>
      <w:r w:rsidR="003577AB" w:rsidRPr="00AA3D08">
        <w:rPr>
          <w:rFonts w:asciiTheme="majorHAnsi" w:hAnsiTheme="majorHAnsi"/>
          <w:sz w:val="20"/>
          <w:szCs w:val="20"/>
          <w:lang w:val="es-ES"/>
        </w:rPr>
        <w:t>en</w:t>
      </w:r>
      <w:r w:rsidR="00692A8D" w:rsidRPr="00AA3D08">
        <w:rPr>
          <w:rFonts w:asciiTheme="majorHAnsi" w:hAnsiTheme="majorHAnsi"/>
          <w:sz w:val="20"/>
          <w:szCs w:val="20"/>
          <w:lang w:val="es-ES"/>
        </w:rPr>
        <w:t xml:space="preserve"> Mapiripán </w:t>
      </w:r>
      <w:r w:rsidR="001200F0" w:rsidRPr="00AA3D08">
        <w:rPr>
          <w:rFonts w:asciiTheme="majorHAnsi" w:hAnsiTheme="majorHAnsi"/>
          <w:sz w:val="20"/>
          <w:szCs w:val="20"/>
          <w:lang w:val="es-ES"/>
        </w:rPr>
        <w:t xml:space="preserve">y otras </w:t>
      </w:r>
      <w:r w:rsidR="002568E7" w:rsidRPr="00AA3D08">
        <w:rPr>
          <w:rFonts w:asciiTheme="majorHAnsi" w:hAnsiTheme="majorHAnsi"/>
          <w:sz w:val="20"/>
          <w:szCs w:val="20"/>
          <w:lang w:val="es-ES"/>
        </w:rPr>
        <w:t>zonas</w:t>
      </w:r>
      <w:r w:rsidR="001200F0" w:rsidRPr="00AA3D08">
        <w:rPr>
          <w:rFonts w:asciiTheme="majorHAnsi" w:hAnsiTheme="majorHAnsi"/>
          <w:sz w:val="20"/>
          <w:szCs w:val="20"/>
          <w:lang w:val="es-ES"/>
        </w:rPr>
        <w:t xml:space="preserve"> aledañas del D</w:t>
      </w:r>
      <w:r w:rsidR="00692A8D" w:rsidRPr="00AA3D08">
        <w:rPr>
          <w:rFonts w:asciiTheme="majorHAnsi" w:hAnsiTheme="majorHAnsi"/>
          <w:sz w:val="20"/>
          <w:szCs w:val="20"/>
          <w:lang w:val="es-ES"/>
        </w:rPr>
        <w:t>epartamento de Meta</w:t>
      </w:r>
      <w:r w:rsidR="009F7F57" w:rsidRPr="00AA3D08">
        <w:rPr>
          <w:rFonts w:asciiTheme="majorHAnsi" w:hAnsiTheme="majorHAnsi"/>
          <w:sz w:val="20"/>
          <w:szCs w:val="20"/>
          <w:lang w:val="es-ES"/>
        </w:rPr>
        <w:t>. Indica que d</w:t>
      </w:r>
      <w:r w:rsidR="003577AB" w:rsidRPr="00AA3D08">
        <w:rPr>
          <w:rFonts w:asciiTheme="majorHAnsi" w:hAnsiTheme="majorHAnsi"/>
          <w:sz w:val="20"/>
          <w:szCs w:val="20"/>
          <w:lang w:val="es-ES"/>
        </w:rPr>
        <w:t>ichas omisiones perpetuaron</w:t>
      </w:r>
      <w:r w:rsidR="00692A8D" w:rsidRPr="00AA3D08">
        <w:rPr>
          <w:rFonts w:asciiTheme="majorHAnsi" w:hAnsiTheme="majorHAnsi"/>
          <w:sz w:val="20"/>
          <w:szCs w:val="20"/>
          <w:lang w:val="es-ES"/>
        </w:rPr>
        <w:t xml:space="preserve"> </w:t>
      </w:r>
      <w:r w:rsidR="00012279" w:rsidRPr="00AA3D08">
        <w:rPr>
          <w:rFonts w:asciiTheme="majorHAnsi" w:hAnsiTheme="majorHAnsi"/>
          <w:sz w:val="20"/>
          <w:szCs w:val="20"/>
          <w:lang w:val="es-ES"/>
        </w:rPr>
        <w:t>el peligro y la vulnerabilidad</w:t>
      </w:r>
      <w:r w:rsidR="00692A8D" w:rsidRPr="00AA3D08">
        <w:rPr>
          <w:rFonts w:asciiTheme="majorHAnsi" w:hAnsiTheme="majorHAnsi"/>
          <w:sz w:val="20"/>
          <w:szCs w:val="20"/>
          <w:lang w:val="es-ES"/>
        </w:rPr>
        <w:t xml:space="preserve"> de </w:t>
      </w:r>
      <w:r w:rsidR="00012279" w:rsidRPr="00AA3D08">
        <w:rPr>
          <w:rFonts w:asciiTheme="majorHAnsi" w:hAnsiTheme="majorHAnsi"/>
          <w:sz w:val="20"/>
          <w:szCs w:val="20"/>
          <w:lang w:val="es-ES"/>
        </w:rPr>
        <w:t>algunas de las presuntas víctimas quienes quisieron regresar a rescatar lo poco que les qued</w:t>
      </w:r>
      <w:r w:rsidR="00692A8D" w:rsidRPr="00AA3D08">
        <w:rPr>
          <w:rFonts w:asciiTheme="majorHAnsi" w:hAnsiTheme="majorHAnsi"/>
          <w:sz w:val="20"/>
          <w:szCs w:val="20"/>
          <w:lang w:val="es-ES"/>
        </w:rPr>
        <w:t>ó</w:t>
      </w:r>
      <w:r w:rsidR="00DF5AE5" w:rsidRPr="00AA3D08">
        <w:rPr>
          <w:rFonts w:asciiTheme="majorHAnsi" w:hAnsiTheme="majorHAnsi"/>
          <w:sz w:val="20"/>
          <w:szCs w:val="20"/>
          <w:lang w:val="es-ES"/>
        </w:rPr>
        <w:t xml:space="preserve"> y</w:t>
      </w:r>
      <w:r w:rsidR="00CD34A6" w:rsidRPr="00AA3D08">
        <w:rPr>
          <w:rFonts w:asciiTheme="majorHAnsi" w:hAnsiTheme="majorHAnsi"/>
          <w:sz w:val="20"/>
          <w:szCs w:val="20"/>
          <w:lang w:val="es-ES"/>
        </w:rPr>
        <w:t xml:space="preserve"> se vieron nuevamente desplazadas y </w:t>
      </w:r>
      <w:r w:rsidR="001B057E" w:rsidRPr="00AA3D08">
        <w:rPr>
          <w:rFonts w:asciiTheme="majorHAnsi" w:hAnsiTheme="majorHAnsi"/>
          <w:sz w:val="20"/>
          <w:szCs w:val="20"/>
          <w:lang w:val="es-ES"/>
        </w:rPr>
        <w:t>revictimizadas</w:t>
      </w:r>
      <w:r w:rsidR="00692A8D" w:rsidRPr="00AA3D08">
        <w:rPr>
          <w:rFonts w:asciiTheme="majorHAnsi" w:hAnsiTheme="majorHAnsi"/>
          <w:sz w:val="20"/>
          <w:szCs w:val="20"/>
          <w:lang w:val="es-ES"/>
        </w:rPr>
        <w:t>.</w:t>
      </w:r>
    </w:p>
    <w:p w14:paraId="1F0A6F8E" w14:textId="15F25E94" w:rsidR="007A008C" w:rsidRPr="00AA3D08" w:rsidRDefault="00676538" w:rsidP="00BD0D35">
      <w:pPr>
        <w:spacing w:before="240" w:after="240"/>
        <w:ind w:firstLine="720"/>
        <w:jc w:val="both"/>
        <w:rPr>
          <w:rFonts w:asciiTheme="majorHAnsi" w:hAnsiTheme="majorHAnsi"/>
          <w:bCs/>
          <w:i/>
          <w:iCs/>
          <w:sz w:val="20"/>
          <w:szCs w:val="20"/>
          <w:lang w:val="es-ES"/>
        </w:rPr>
      </w:pPr>
      <w:r w:rsidRPr="00AA3D08">
        <w:rPr>
          <w:rFonts w:asciiTheme="majorHAnsi" w:hAnsiTheme="majorHAnsi"/>
          <w:bCs/>
          <w:i/>
          <w:iCs/>
          <w:sz w:val="20"/>
          <w:szCs w:val="20"/>
          <w:lang w:val="es-ES"/>
        </w:rPr>
        <w:t>Alegatos del Estado</w:t>
      </w:r>
      <w:r w:rsidR="002568E7" w:rsidRPr="00AA3D08">
        <w:rPr>
          <w:rFonts w:asciiTheme="majorHAnsi" w:hAnsiTheme="majorHAnsi"/>
          <w:bCs/>
          <w:i/>
          <w:iCs/>
          <w:sz w:val="20"/>
          <w:szCs w:val="20"/>
          <w:lang w:val="es-ES"/>
        </w:rPr>
        <w:t xml:space="preserve"> colombiano</w:t>
      </w:r>
    </w:p>
    <w:p w14:paraId="1215645C" w14:textId="6A3D19C2" w:rsidR="00F5466C" w:rsidRPr="00F5466C" w:rsidRDefault="00A12DC1" w:rsidP="006C2A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F5466C">
        <w:rPr>
          <w:rFonts w:asciiTheme="majorHAnsi" w:hAnsiTheme="majorHAnsi"/>
          <w:sz w:val="20"/>
          <w:szCs w:val="20"/>
          <w:lang w:val="es-ES"/>
        </w:rPr>
        <w:t xml:space="preserve">Por su parte, </w:t>
      </w:r>
      <w:r w:rsidR="00E70440" w:rsidRPr="00F5466C">
        <w:rPr>
          <w:rFonts w:asciiTheme="majorHAnsi" w:hAnsiTheme="majorHAnsi"/>
          <w:sz w:val="20"/>
          <w:szCs w:val="20"/>
          <w:lang w:val="es-ES"/>
        </w:rPr>
        <w:t xml:space="preserve">el Estado </w:t>
      </w:r>
      <w:r w:rsidR="00F5466C" w:rsidRPr="00F5466C">
        <w:rPr>
          <w:rFonts w:asciiTheme="majorHAnsi" w:hAnsiTheme="majorHAnsi"/>
          <w:sz w:val="20"/>
          <w:szCs w:val="20"/>
          <w:lang w:val="es-ES"/>
        </w:rPr>
        <w:t xml:space="preserve">replica que la petición es inadmisible por falta de agotamiento de la jurisdicción interna. </w:t>
      </w:r>
      <w:r w:rsidR="00F5466C" w:rsidRPr="00F5466C">
        <w:rPr>
          <w:rFonts w:ascii="Cambria" w:hAnsi="Cambria"/>
          <w:sz w:val="20"/>
          <w:szCs w:val="20"/>
          <w:lang w:val="es-AR"/>
        </w:rPr>
        <w:t xml:space="preserve">Informa que, por los hechos acaecidos en Puerto Alvira, la Fiscalía General de la Nación abrió la investigación número 351, la cual estuvo a cargo del Fiscal adscrito a la Dirección de Derechos Humanos de dicha entidad. Detalla que, en el marco de la indagación adelantada, las autoridades tomaron la declaración de los pobladores de la región, en la ciudad de Villavicencio, Meta, en los días posteriores a la </w:t>
      </w:r>
      <w:r w:rsidR="00F5466C" w:rsidRPr="00F5466C">
        <w:rPr>
          <w:rFonts w:ascii="Cambria" w:hAnsi="Cambria"/>
          <w:sz w:val="20"/>
          <w:szCs w:val="20"/>
          <w:lang w:val="es-AR"/>
        </w:rPr>
        <w:lastRenderedPageBreak/>
        <w:t>incursión de las autodefensas y que, a la fecha, el proceso penal se encuentra activo. Con base en ello, afirma que la parte peticionaria no espero la culminación de este proceso, a pesar de que este se está llevando de manera seria, imparcial e independiente, y ha permitido en la mayoría de los casos condenar a los responsables de los delitos cometidos. De este modo, sostiene que, si bien las autoridades entre 2010 y 2015 condenaron a cinco personas por estos acontecimientos, aún quedan algunos individuos pendientes de fallo, así como un conjunto de investigaciones adicionales abiert</w:t>
      </w:r>
      <w:r w:rsidR="00F5466C">
        <w:rPr>
          <w:rFonts w:ascii="Cambria" w:hAnsi="Cambria"/>
          <w:sz w:val="20"/>
          <w:szCs w:val="20"/>
          <w:lang w:val="es-AR"/>
        </w:rPr>
        <w:t>a</w:t>
      </w:r>
      <w:r w:rsidR="00F5466C" w:rsidRPr="00F5466C">
        <w:rPr>
          <w:rFonts w:ascii="Cambria" w:hAnsi="Cambria"/>
          <w:sz w:val="20"/>
          <w:szCs w:val="20"/>
          <w:lang w:val="es-AR"/>
        </w:rPr>
        <w:t xml:space="preserve">s, lo que conlleva a que no se haya agotado en su totalidad la acción punitiva. </w:t>
      </w:r>
    </w:p>
    <w:p w14:paraId="59B7EB45" w14:textId="77777777" w:rsidR="00F5466C" w:rsidRDefault="00F5466C" w:rsidP="00F546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Además, arguye que las investigaciones no están teniendo una duración irrazonable y, por ende, no resulta aplicable la excepción prevista en el artículo 46.2.c) de la Convención Americana. Sostiene que los hechos materia de investigación son de una complejidad elevada, en la medida en que se han vinculado más de quince personas en la actuación, entre indiciados, imputados y acusados. Además, detalla que el </w:t>
      </w:r>
      <w:r>
        <w:rPr>
          <w:rFonts w:ascii="Cambria" w:hAnsi="Cambria"/>
          <w:i/>
          <w:iCs/>
          <w:sz w:val="20"/>
          <w:szCs w:val="20"/>
          <w:lang w:val="es-AR"/>
        </w:rPr>
        <w:t>modus operandi</w:t>
      </w:r>
      <w:r>
        <w:rPr>
          <w:rFonts w:ascii="Cambria" w:hAnsi="Cambria"/>
          <w:sz w:val="20"/>
          <w:szCs w:val="20"/>
          <w:lang w:val="es-AR"/>
        </w:rPr>
        <w:t xml:space="preserve"> en el que actúan los grupos armados al margen de la ley, como es el caso de las autodefensas ilegales y grupos insurgentes en el marco del conflicto armado colombiano, hacen lo posible por borrar la evidencia de su actuar criminal, lo que aumenta la complejidad de la investigación. </w:t>
      </w:r>
    </w:p>
    <w:p w14:paraId="7FC9ABB3" w14:textId="663B4EC8" w:rsidR="00F5466C" w:rsidRDefault="00F5466C" w:rsidP="00F546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 pesar de ello, resalta que las autoridades investigativas han realizado diversas actividades a efectos de determinar a los responsables de los hechos acaecidos en Puerto Alvira, logrando individualizar a la fecha a varias personas. Asimismo, sostiene que los órganos de investigación y sanción colombianos se</w:t>
      </w:r>
      <w:r w:rsidR="00DE4DC9">
        <w:rPr>
          <w:rFonts w:ascii="Cambria" w:hAnsi="Cambria"/>
          <w:sz w:val="20"/>
          <w:szCs w:val="20"/>
          <w:lang w:val="es-AR"/>
        </w:rPr>
        <w:t xml:space="preserve"> han</w:t>
      </w:r>
      <w:r>
        <w:rPr>
          <w:rFonts w:ascii="Cambria" w:hAnsi="Cambria"/>
          <w:sz w:val="20"/>
          <w:szCs w:val="20"/>
          <w:lang w:val="es-AR"/>
        </w:rPr>
        <w:t xml:space="preserve"> mantenido activos, en tanto han impuesto medidas de aseguramiento contra tales individuos, tendientes a garantizar su comparecencia en el proceso y así evitar la continuación de su actuar delictivo. De este modo, conforme a lo informado por la Fiscalía General de la Nación, la mayoría de los sujetos que aún no cuentan con una condena firme se encuentran en etapa de juicio, lo que demuestra el avance logrado en virtud del accionar de las autoridades. </w:t>
      </w:r>
    </w:p>
    <w:p w14:paraId="274B62AE" w14:textId="6EFFAAAC" w:rsidR="00F5466C" w:rsidRPr="00F5466C" w:rsidRDefault="00F5466C" w:rsidP="00F546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Finalmente, indica que las presuntas víctimas no presentaron una demanda de reparación directa por los hechos denunciados, a pesar de que esta constituye el recurso adecuado y efectivo para hacer reclamaciones patrimoniales contra actos estatales, cuando causen un daño a alguna persona. Por las razones expuestas, el Estado solicita que el presente reclamo se declare inadmisible por no cumplir con el requisito previsto en el artículo 46.1.a) de la Convención. </w:t>
      </w:r>
    </w:p>
    <w:p w14:paraId="6F4D4171" w14:textId="2EF85C2D" w:rsidR="003239B8" w:rsidRPr="00AA3D08" w:rsidRDefault="003239B8" w:rsidP="00BD0D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r w:rsidRPr="00AA3D08">
        <w:rPr>
          <w:rFonts w:asciiTheme="majorHAnsi" w:eastAsia="Cambria" w:hAnsiTheme="majorHAnsi" w:cs="Cambria"/>
          <w:b/>
          <w:bCs/>
          <w:color w:val="000000"/>
          <w:sz w:val="20"/>
          <w:szCs w:val="20"/>
          <w:u w:color="000000"/>
          <w:lang w:val="es-ES" w:eastAsia="es-ES"/>
        </w:rPr>
        <w:t>V</w:t>
      </w:r>
      <w:r w:rsidR="00B71C7F" w:rsidRPr="00AA3D08">
        <w:rPr>
          <w:rFonts w:asciiTheme="majorHAnsi" w:eastAsia="Cambria" w:hAnsiTheme="majorHAnsi" w:cs="Cambria"/>
          <w:b/>
          <w:bCs/>
          <w:color w:val="000000"/>
          <w:sz w:val="20"/>
          <w:szCs w:val="20"/>
          <w:u w:color="000000"/>
          <w:lang w:val="es-ES" w:eastAsia="es-ES"/>
        </w:rPr>
        <w:t>I</w:t>
      </w:r>
      <w:r w:rsidRPr="00AA3D08">
        <w:rPr>
          <w:rFonts w:asciiTheme="majorHAnsi" w:eastAsia="Cambria" w:hAnsiTheme="majorHAnsi" w:cs="Cambria"/>
          <w:b/>
          <w:bCs/>
          <w:color w:val="000000"/>
          <w:sz w:val="20"/>
          <w:szCs w:val="20"/>
          <w:u w:color="000000"/>
          <w:lang w:val="es-ES" w:eastAsia="es-ES"/>
        </w:rPr>
        <w:t>I</w:t>
      </w:r>
      <w:r w:rsidR="007D4685" w:rsidRPr="00AA3D08">
        <w:rPr>
          <w:rFonts w:asciiTheme="majorHAnsi" w:eastAsia="Cambria" w:hAnsiTheme="majorHAnsi" w:cs="Cambria"/>
          <w:b/>
          <w:bCs/>
          <w:color w:val="000000"/>
          <w:sz w:val="20"/>
          <w:szCs w:val="20"/>
          <w:u w:color="000000"/>
          <w:lang w:val="es-ES" w:eastAsia="es-ES"/>
        </w:rPr>
        <w:t>I</w:t>
      </w:r>
      <w:r w:rsidRPr="00AA3D08">
        <w:rPr>
          <w:rFonts w:asciiTheme="majorHAnsi" w:eastAsia="Cambria" w:hAnsiTheme="majorHAnsi" w:cs="Cambria"/>
          <w:b/>
          <w:bCs/>
          <w:color w:val="000000"/>
          <w:sz w:val="20"/>
          <w:szCs w:val="20"/>
          <w:u w:color="000000"/>
          <w:lang w:val="es-ES" w:eastAsia="es-ES"/>
        </w:rPr>
        <w:t>.</w:t>
      </w:r>
      <w:r w:rsidRPr="00AA3D08">
        <w:rPr>
          <w:rFonts w:asciiTheme="majorHAnsi" w:eastAsia="Cambria" w:hAnsiTheme="majorHAnsi" w:cs="Cambria"/>
          <w:b/>
          <w:bCs/>
          <w:color w:val="000000"/>
          <w:sz w:val="20"/>
          <w:szCs w:val="20"/>
          <w:u w:color="000000"/>
          <w:lang w:val="es-ES" w:eastAsia="es-ES"/>
        </w:rPr>
        <w:tab/>
      </w:r>
      <w:r w:rsidR="004A6A54" w:rsidRPr="00AA3D08">
        <w:rPr>
          <w:rFonts w:asciiTheme="majorHAnsi" w:hAnsiTheme="majorHAnsi"/>
          <w:b/>
          <w:bCs/>
          <w:sz w:val="20"/>
          <w:szCs w:val="20"/>
          <w:lang w:val="es-ES"/>
        </w:rPr>
        <w:t xml:space="preserve">ANÁLISIS DE </w:t>
      </w:r>
      <w:r w:rsidR="00C21FEF" w:rsidRPr="00AA3D08">
        <w:rPr>
          <w:rFonts w:asciiTheme="majorHAnsi" w:hAnsiTheme="majorHAnsi"/>
          <w:b/>
          <w:sz w:val="20"/>
          <w:szCs w:val="20"/>
          <w:lang w:val="es-ES"/>
        </w:rPr>
        <w:t>AGOTAMIENTO DE LOS RECURSOS INTERNOS Y PLAZO DE PRESENTACIÓN</w:t>
      </w:r>
      <w:r w:rsidR="00C21FEF" w:rsidRPr="00AA3D08">
        <w:rPr>
          <w:rFonts w:asciiTheme="majorHAnsi" w:eastAsia="Cambria" w:hAnsiTheme="majorHAnsi" w:cs="Cambria"/>
          <w:b/>
          <w:bCs/>
          <w:color w:val="000000"/>
          <w:sz w:val="20"/>
          <w:szCs w:val="20"/>
          <w:u w:color="000000"/>
          <w:lang w:val="es-ES" w:eastAsia="es-ES"/>
        </w:rPr>
        <w:t xml:space="preserve"> </w:t>
      </w:r>
    </w:p>
    <w:p w14:paraId="1EBD2064" w14:textId="56D62AC1" w:rsidR="002D7D6D" w:rsidRPr="00AA3D08" w:rsidRDefault="002C6138" w:rsidP="00BD0D35">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sidRPr="00AA3D08">
        <w:rPr>
          <w:rFonts w:asciiTheme="majorHAnsi" w:hAnsiTheme="majorHAnsi"/>
          <w:sz w:val="20"/>
          <w:szCs w:val="20"/>
          <w:lang w:val="es-ES"/>
        </w:rPr>
        <w:t>El peticionario</w:t>
      </w:r>
      <w:r w:rsidR="00403585" w:rsidRPr="00AA3D08">
        <w:rPr>
          <w:rFonts w:asciiTheme="majorHAnsi" w:hAnsiTheme="majorHAnsi"/>
          <w:sz w:val="20"/>
          <w:szCs w:val="20"/>
          <w:lang w:val="es-ES"/>
        </w:rPr>
        <w:t xml:space="preserve"> </w:t>
      </w:r>
      <w:r w:rsidR="004F75D7" w:rsidRPr="00AA3D08">
        <w:rPr>
          <w:rFonts w:asciiTheme="majorHAnsi" w:hAnsiTheme="majorHAnsi"/>
          <w:sz w:val="20"/>
          <w:szCs w:val="20"/>
          <w:lang w:val="es-ES"/>
        </w:rPr>
        <w:t>m</w:t>
      </w:r>
      <w:r w:rsidR="006C3D0D" w:rsidRPr="00AA3D08">
        <w:rPr>
          <w:rFonts w:asciiTheme="majorHAnsi" w:hAnsiTheme="majorHAnsi"/>
          <w:sz w:val="20"/>
          <w:szCs w:val="20"/>
          <w:lang w:val="es-ES"/>
        </w:rPr>
        <w:t>anifiesta</w:t>
      </w:r>
      <w:r w:rsidR="004F75D7" w:rsidRPr="00AA3D08">
        <w:rPr>
          <w:rFonts w:asciiTheme="majorHAnsi" w:hAnsiTheme="majorHAnsi"/>
          <w:sz w:val="20"/>
          <w:szCs w:val="20"/>
          <w:lang w:val="es-ES"/>
        </w:rPr>
        <w:t xml:space="preserve"> </w:t>
      </w:r>
      <w:r w:rsidR="00D871E0" w:rsidRPr="00AA3D08">
        <w:rPr>
          <w:rFonts w:asciiTheme="majorHAnsi" w:hAnsiTheme="majorHAnsi"/>
          <w:sz w:val="20"/>
          <w:szCs w:val="20"/>
          <w:lang w:val="es-ES"/>
        </w:rPr>
        <w:t xml:space="preserve">que </w:t>
      </w:r>
      <w:r w:rsidR="001A292A" w:rsidRPr="00AA3D08">
        <w:rPr>
          <w:rFonts w:asciiTheme="majorHAnsi" w:hAnsiTheme="majorHAnsi"/>
          <w:sz w:val="20"/>
          <w:szCs w:val="20"/>
          <w:lang w:val="es-ES"/>
        </w:rPr>
        <w:t>a veinte años</w:t>
      </w:r>
      <w:r w:rsidR="00347AFB" w:rsidRPr="00AA3D08">
        <w:rPr>
          <w:rFonts w:asciiTheme="majorHAnsi" w:hAnsiTheme="majorHAnsi"/>
          <w:sz w:val="20"/>
          <w:szCs w:val="20"/>
          <w:lang w:val="es-ES"/>
        </w:rPr>
        <w:t xml:space="preserve"> de los hechos prevalece</w:t>
      </w:r>
      <w:r w:rsidR="00AA79EC" w:rsidRPr="00AA3D08">
        <w:rPr>
          <w:rFonts w:asciiTheme="majorHAnsi" w:hAnsiTheme="majorHAnsi"/>
          <w:sz w:val="20"/>
          <w:szCs w:val="20"/>
          <w:lang w:val="es-ES"/>
        </w:rPr>
        <w:t xml:space="preserve"> </w:t>
      </w:r>
      <w:r w:rsidR="00347AFB" w:rsidRPr="00AA3D08">
        <w:rPr>
          <w:rFonts w:asciiTheme="majorHAnsi" w:hAnsiTheme="majorHAnsi"/>
          <w:sz w:val="20"/>
          <w:szCs w:val="20"/>
          <w:lang w:val="es-ES"/>
        </w:rPr>
        <w:t>la impunidad</w:t>
      </w:r>
      <w:r w:rsidR="001A292A" w:rsidRPr="00AA3D08">
        <w:rPr>
          <w:rFonts w:asciiTheme="majorHAnsi" w:hAnsiTheme="majorHAnsi"/>
          <w:sz w:val="20"/>
          <w:szCs w:val="20"/>
          <w:lang w:val="es-ES"/>
        </w:rPr>
        <w:t>, toda vez que</w:t>
      </w:r>
      <w:r w:rsidR="00347AFB" w:rsidRPr="00AA3D08">
        <w:rPr>
          <w:rFonts w:asciiTheme="majorHAnsi" w:hAnsiTheme="majorHAnsi"/>
          <w:sz w:val="20"/>
          <w:szCs w:val="20"/>
          <w:lang w:val="es-ES"/>
        </w:rPr>
        <w:t xml:space="preserve"> </w:t>
      </w:r>
      <w:r w:rsidR="002F1BD6" w:rsidRPr="00AA3D08">
        <w:rPr>
          <w:rFonts w:asciiTheme="majorHAnsi" w:hAnsiTheme="majorHAnsi"/>
          <w:sz w:val="20"/>
          <w:szCs w:val="20"/>
          <w:lang w:val="es-ES"/>
        </w:rPr>
        <w:t xml:space="preserve">hasta la fecha </w:t>
      </w:r>
      <w:r w:rsidR="00382B3D" w:rsidRPr="00AA3D08">
        <w:rPr>
          <w:rFonts w:asciiTheme="majorHAnsi" w:hAnsiTheme="majorHAnsi"/>
          <w:sz w:val="20"/>
          <w:szCs w:val="20"/>
          <w:lang w:val="es-ES"/>
        </w:rPr>
        <w:t xml:space="preserve">el Estado no ha </w:t>
      </w:r>
      <w:r w:rsidR="001A292A" w:rsidRPr="00AA3D08">
        <w:rPr>
          <w:rFonts w:asciiTheme="majorHAnsi" w:hAnsiTheme="majorHAnsi"/>
          <w:sz w:val="20"/>
          <w:szCs w:val="20"/>
          <w:lang w:val="es-ES"/>
        </w:rPr>
        <w:t>sancionado a los responsables</w:t>
      </w:r>
      <w:r w:rsidR="001A3D08" w:rsidRPr="00AA3D08">
        <w:rPr>
          <w:rFonts w:asciiTheme="majorHAnsi" w:hAnsiTheme="majorHAnsi"/>
          <w:sz w:val="20"/>
          <w:szCs w:val="20"/>
          <w:lang w:val="es-ES"/>
        </w:rPr>
        <w:t xml:space="preserve"> de la masacre y los sucesos de violencia posteriores,</w:t>
      </w:r>
      <w:r w:rsidR="001A292A" w:rsidRPr="00AA3D08">
        <w:rPr>
          <w:rFonts w:asciiTheme="majorHAnsi" w:hAnsiTheme="majorHAnsi"/>
          <w:sz w:val="20"/>
          <w:szCs w:val="20"/>
          <w:lang w:val="es-ES"/>
        </w:rPr>
        <w:t xml:space="preserve"> ni ha cumplido con </w:t>
      </w:r>
      <w:r w:rsidR="00382B3D" w:rsidRPr="00AA3D08">
        <w:rPr>
          <w:rFonts w:asciiTheme="majorHAnsi" w:hAnsiTheme="majorHAnsi"/>
          <w:sz w:val="20"/>
          <w:szCs w:val="20"/>
          <w:lang w:val="es-ES"/>
        </w:rPr>
        <w:t>una reparación integral</w:t>
      </w:r>
      <w:r w:rsidR="001A292A" w:rsidRPr="00AA3D08">
        <w:rPr>
          <w:rFonts w:asciiTheme="majorHAnsi" w:hAnsiTheme="majorHAnsi"/>
          <w:sz w:val="20"/>
          <w:szCs w:val="20"/>
          <w:lang w:val="es-ES"/>
        </w:rPr>
        <w:t xml:space="preserve"> para las presuntas víctimas</w:t>
      </w:r>
      <w:r w:rsidR="00382B3D" w:rsidRPr="00AA3D08">
        <w:rPr>
          <w:rFonts w:asciiTheme="majorHAnsi" w:hAnsiTheme="majorHAnsi"/>
          <w:sz w:val="20"/>
          <w:szCs w:val="20"/>
          <w:lang w:val="es-ES"/>
        </w:rPr>
        <w:t xml:space="preserve">. </w:t>
      </w:r>
      <w:r w:rsidR="001A292A" w:rsidRPr="00AA3D08">
        <w:rPr>
          <w:rFonts w:asciiTheme="majorHAnsi" w:hAnsiTheme="majorHAnsi"/>
          <w:sz w:val="20"/>
          <w:szCs w:val="20"/>
          <w:lang w:val="es-ES"/>
        </w:rPr>
        <w:t>A su turno, e</w:t>
      </w:r>
      <w:r w:rsidR="0026375F" w:rsidRPr="00AA3D08">
        <w:rPr>
          <w:rFonts w:asciiTheme="majorHAnsi" w:hAnsiTheme="majorHAnsi"/>
          <w:sz w:val="20"/>
          <w:szCs w:val="20"/>
          <w:lang w:val="es-ES"/>
        </w:rPr>
        <w:t>l Estado observa que la</w:t>
      </w:r>
      <w:r w:rsidR="00020AF5" w:rsidRPr="00AA3D08">
        <w:rPr>
          <w:rFonts w:asciiTheme="majorHAnsi" w:hAnsiTheme="majorHAnsi"/>
          <w:sz w:val="20"/>
          <w:szCs w:val="20"/>
          <w:lang w:val="es-ES"/>
        </w:rPr>
        <w:t>s investigaciones in</w:t>
      </w:r>
      <w:r w:rsidR="00A56CCA" w:rsidRPr="00AA3D08">
        <w:rPr>
          <w:rFonts w:asciiTheme="majorHAnsi" w:hAnsiTheme="majorHAnsi"/>
          <w:sz w:val="20"/>
          <w:szCs w:val="20"/>
          <w:lang w:val="es-ES"/>
        </w:rPr>
        <w:t>i</w:t>
      </w:r>
      <w:r w:rsidR="00020AF5" w:rsidRPr="00AA3D08">
        <w:rPr>
          <w:rFonts w:asciiTheme="majorHAnsi" w:hAnsiTheme="majorHAnsi"/>
          <w:sz w:val="20"/>
          <w:szCs w:val="20"/>
          <w:lang w:val="es-ES"/>
        </w:rPr>
        <w:t>ciadas por la</w:t>
      </w:r>
      <w:r w:rsidR="0026375F" w:rsidRPr="00AA3D08">
        <w:rPr>
          <w:rFonts w:asciiTheme="majorHAnsi" w:hAnsiTheme="majorHAnsi"/>
          <w:sz w:val="20"/>
          <w:szCs w:val="20"/>
          <w:lang w:val="es-ES"/>
        </w:rPr>
        <w:t xml:space="preserve"> Fiscalía </w:t>
      </w:r>
      <w:r w:rsidR="003A2F89" w:rsidRPr="00AA3D08">
        <w:rPr>
          <w:rFonts w:asciiTheme="majorHAnsi" w:hAnsiTheme="majorHAnsi"/>
          <w:sz w:val="20"/>
          <w:szCs w:val="20"/>
          <w:lang w:val="es-ES"/>
        </w:rPr>
        <w:t>ha</w:t>
      </w:r>
      <w:r w:rsidR="00020AF5" w:rsidRPr="00AA3D08">
        <w:rPr>
          <w:rFonts w:asciiTheme="majorHAnsi" w:hAnsiTheme="majorHAnsi"/>
          <w:sz w:val="20"/>
          <w:szCs w:val="20"/>
          <w:lang w:val="es-ES"/>
        </w:rPr>
        <w:t>n</w:t>
      </w:r>
      <w:r w:rsidR="003A2F89" w:rsidRPr="00AA3D08">
        <w:rPr>
          <w:rFonts w:asciiTheme="majorHAnsi" w:hAnsiTheme="majorHAnsi"/>
          <w:sz w:val="20"/>
          <w:szCs w:val="20"/>
          <w:lang w:val="es-ES"/>
        </w:rPr>
        <w:t xml:space="preserve"> arrojado resultados satisfactorios y que sigue</w:t>
      </w:r>
      <w:r w:rsidR="001A292A" w:rsidRPr="00AA3D08">
        <w:rPr>
          <w:rFonts w:asciiTheme="majorHAnsi" w:hAnsiTheme="majorHAnsi"/>
          <w:sz w:val="20"/>
          <w:szCs w:val="20"/>
          <w:lang w:val="es-ES"/>
        </w:rPr>
        <w:t>n</w:t>
      </w:r>
      <w:r w:rsidR="003A2F89" w:rsidRPr="00AA3D08">
        <w:rPr>
          <w:rFonts w:asciiTheme="majorHAnsi" w:hAnsiTheme="majorHAnsi"/>
          <w:sz w:val="20"/>
          <w:szCs w:val="20"/>
          <w:lang w:val="es-ES"/>
        </w:rPr>
        <w:t xml:space="preserve"> </w:t>
      </w:r>
      <w:r w:rsidR="00020AF5" w:rsidRPr="00AA3D08">
        <w:rPr>
          <w:rFonts w:asciiTheme="majorHAnsi" w:hAnsiTheme="majorHAnsi"/>
          <w:sz w:val="20"/>
          <w:szCs w:val="20"/>
          <w:lang w:val="es-ES"/>
        </w:rPr>
        <w:t>en desarrollo</w:t>
      </w:r>
      <w:r w:rsidR="008F6235" w:rsidRPr="00AA3D08">
        <w:rPr>
          <w:rFonts w:asciiTheme="majorHAnsi" w:hAnsiTheme="majorHAnsi"/>
          <w:sz w:val="20"/>
          <w:szCs w:val="20"/>
          <w:lang w:val="es-ES"/>
        </w:rPr>
        <w:t xml:space="preserve"> debido a la complejidad del caso</w:t>
      </w:r>
      <w:r w:rsidR="003A2F89" w:rsidRPr="00AA3D08">
        <w:rPr>
          <w:rFonts w:asciiTheme="majorHAnsi" w:hAnsiTheme="majorHAnsi"/>
          <w:sz w:val="20"/>
          <w:szCs w:val="20"/>
          <w:lang w:val="es-ES"/>
        </w:rPr>
        <w:t xml:space="preserve">. </w:t>
      </w:r>
      <w:r w:rsidR="0042212D" w:rsidRPr="00AA3D08">
        <w:rPr>
          <w:rFonts w:asciiTheme="majorHAnsi" w:hAnsiTheme="majorHAnsi"/>
          <w:sz w:val="20"/>
          <w:szCs w:val="20"/>
          <w:lang w:val="es-ES"/>
        </w:rPr>
        <w:t>Además, s</w:t>
      </w:r>
      <w:r w:rsidR="003A2F89" w:rsidRPr="00AA3D08">
        <w:rPr>
          <w:rFonts w:asciiTheme="majorHAnsi" w:hAnsiTheme="majorHAnsi"/>
          <w:sz w:val="20"/>
          <w:szCs w:val="20"/>
          <w:lang w:val="es-ES"/>
        </w:rPr>
        <w:t xml:space="preserve">eñala que las presuntas víctimas no interpusieron </w:t>
      </w:r>
      <w:r w:rsidR="00020AF5" w:rsidRPr="00AA3D08">
        <w:rPr>
          <w:rFonts w:asciiTheme="majorHAnsi" w:hAnsiTheme="majorHAnsi"/>
          <w:sz w:val="20"/>
          <w:szCs w:val="20"/>
          <w:lang w:val="es-ES"/>
        </w:rPr>
        <w:t>demandas de reparación directa</w:t>
      </w:r>
      <w:r w:rsidR="003A2F89" w:rsidRPr="00AA3D08">
        <w:rPr>
          <w:rFonts w:asciiTheme="majorHAnsi" w:hAnsiTheme="majorHAnsi"/>
          <w:sz w:val="20"/>
          <w:szCs w:val="20"/>
          <w:lang w:val="es-ES"/>
        </w:rPr>
        <w:t>,</w:t>
      </w:r>
      <w:r w:rsidR="00020AF5" w:rsidRPr="00AA3D08">
        <w:rPr>
          <w:rFonts w:asciiTheme="majorHAnsi" w:hAnsiTheme="majorHAnsi"/>
          <w:sz w:val="20"/>
          <w:szCs w:val="20"/>
          <w:lang w:val="es-ES"/>
        </w:rPr>
        <w:t xml:space="preserve"> la cual constituye una </w:t>
      </w:r>
      <w:r w:rsidR="003A2F89" w:rsidRPr="00AA3D08">
        <w:rPr>
          <w:rFonts w:asciiTheme="majorHAnsi" w:hAnsiTheme="majorHAnsi"/>
          <w:sz w:val="20"/>
          <w:szCs w:val="20"/>
          <w:lang w:val="es-ES"/>
        </w:rPr>
        <w:t xml:space="preserve">vía </w:t>
      </w:r>
      <w:r w:rsidR="0042212D" w:rsidRPr="00AA3D08">
        <w:rPr>
          <w:rFonts w:asciiTheme="majorHAnsi" w:hAnsiTheme="majorHAnsi"/>
          <w:sz w:val="20"/>
          <w:szCs w:val="20"/>
          <w:lang w:val="es-ES"/>
        </w:rPr>
        <w:t xml:space="preserve">adecuada </w:t>
      </w:r>
      <w:r w:rsidR="003A2F89" w:rsidRPr="00AA3D08">
        <w:rPr>
          <w:rFonts w:asciiTheme="majorHAnsi" w:hAnsiTheme="majorHAnsi"/>
          <w:sz w:val="20"/>
          <w:szCs w:val="20"/>
          <w:lang w:val="es-ES"/>
        </w:rPr>
        <w:t>para obtener la reparación correspondiente.</w:t>
      </w:r>
    </w:p>
    <w:p w14:paraId="152B9AC4" w14:textId="77777777" w:rsidR="00F5466C" w:rsidRDefault="008F6235" w:rsidP="00F5466C">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sidRPr="00AA3D08">
        <w:rPr>
          <w:rFonts w:asciiTheme="majorHAnsi" w:eastAsia="Arial Unicode MS" w:hAnsiTheme="majorHAnsi" w:cs="Times New Roman"/>
          <w:color w:val="auto"/>
          <w:sz w:val="20"/>
          <w:szCs w:val="20"/>
          <w:lang w:val="es-ES" w:eastAsia="en-US"/>
        </w:rPr>
        <w:t xml:space="preserve">La Comisión ha señalado que, </w:t>
      </w:r>
      <w:r w:rsidR="00C63B76" w:rsidRPr="00AA3D08">
        <w:rPr>
          <w:rFonts w:asciiTheme="majorHAnsi" w:eastAsia="Arial Unicode MS" w:hAnsiTheme="majorHAnsi" w:cs="Times New Roman"/>
          <w:color w:val="auto"/>
          <w:sz w:val="20"/>
          <w:szCs w:val="20"/>
          <w:lang w:val="es-ES" w:eastAsia="en-US"/>
        </w:rPr>
        <w:t>como regla general, una investigación penal debe realizarse prontamente para proteger los intereses de las víctimas, preservar la prueba e incluso salvaguardar los derechos de toda persona que en el contexto de la investigación sea considerada sospechosa</w:t>
      </w:r>
      <w:r w:rsidR="00C63B76" w:rsidRPr="00AA3D08">
        <w:rPr>
          <w:rStyle w:val="FootnoteReference"/>
          <w:rFonts w:asciiTheme="majorHAnsi" w:eastAsia="Arial Unicode MS" w:hAnsiTheme="majorHAnsi" w:cs="Times New Roman"/>
          <w:color w:val="auto"/>
          <w:sz w:val="20"/>
          <w:szCs w:val="20"/>
          <w:lang w:val="es-ES" w:eastAsia="en-US"/>
        </w:rPr>
        <w:footnoteReference w:id="6"/>
      </w:r>
      <w:r w:rsidR="00C63B76" w:rsidRPr="00AA3D08">
        <w:rPr>
          <w:rFonts w:asciiTheme="majorHAnsi" w:eastAsia="Arial Unicode MS" w:hAnsiTheme="majorHAnsi" w:cs="Times New Roman"/>
          <w:color w:val="auto"/>
          <w:sz w:val="20"/>
          <w:szCs w:val="20"/>
          <w:lang w:val="es-ES" w:eastAsia="en-US"/>
        </w:rPr>
        <w:t>.</w:t>
      </w:r>
      <w:r w:rsidR="00F823E3" w:rsidRPr="00AA3D08">
        <w:rPr>
          <w:rFonts w:asciiTheme="majorHAnsi" w:eastAsia="Arial Unicode MS" w:hAnsiTheme="majorHAnsi" w:cs="Times New Roman"/>
          <w:color w:val="auto"/>
          <w:sz w:val="20"/>
          <w:szCs w:val="20"/>
          <w:lang w:val="es-ES" w:eastAsia="en-US"/>
        </w:rPr>
        <w:t xml:space="preserve"> De acuerdo con la información disponible, observa que</w:t>
      </w:r>
      <w:r w:rsidR="00A86000" w:rsidRPr="00AA3D08">
        <w:rPr>
          <w:rFonts w:asciiTheme="majorHAnsi" w:eastAsia="Arial Unicode MS" w:hAnsiTheme="majorHAnsi" w:cs="Times New Roman"/>
          <w:color w:val="auto"/>
          <w:sz w:val="20"/>
          <w:szCs w:val="20"/>
          <w:lang w:val="es-ES" w:eastAsia="en-US"/>
        </w:rPr>
        <w:t xml:space="preserve"> hasta la actualidad las autoridades judiciales n</w:t>
      </w:r>
      <w:r w:rsidR="00F823E3" w:rsidRPr="00AA3D08">
        <w:rPr>
          <w:rFonts w:asciiTheme="majorHAnsi" w:eastAsia="Arial Unicode MS" w:hAnsiTheme="majorHAnsi" w:cs="Times New Roman"/>
          <w:color w:val="auto"/>
          <w:sz w:val="20"/>
          <w:szCs w:val="20"/>
          <w:lang w:val="es-ES" w:eastAsia="en-US"/>
        </w:rPr>
        <w:t xml:space="preserve">o </w:t>
      </w:r>
      <w:r w:rsidR="00A86000" w:rsidRPr="00AA3D08">
        <w:rPr>
          <w:rFonts w:asciiTheme="majorHAnsi" w:eastAsia="Arial Unicode MS" w:hAnsiTheme="majorHAnsi" w:cs="Times New Roman"/>
          <w:color w:val="auto"/>
          <w:sz w:val="20"/>
          <w:szCs w:val="20"/>
          <w:lang w:val="es-ES" w:eastAsia="en-US"/>
        </w:rPr>
        <w:t>han establecido la responsabilidad penal de la</w:t>
      </w:r>
      <w:r w:rsidR="00F823E3" w:rsidRPr="00AA3D08">
        <w:rPr>
          <w:rFonts w:asciiTheme="majorHAnsi" w:eastAsia="Arial Unicode MS" w:hAnsiTheme="majorHAnsi" w:cs="Times New Roman"/>
          <w:color w:val="auto"/>
          <w:sz w:val="20"/>
          <w:szCs w:val="20"/>
          <w:lang w:val="es-ES" w:eastAsia="en-US"/>
        </w:rPr>
        <w:t xml:space="preserve"> totalidad de los agentes perpetradores</w:t>
      </w:r>
      <w:r w:rsidR="00A86000" w:rsidRPr="00AA3D08">
        <w:rPr>
          <w:rFonts w:asciiTheme="majorHAnsi" w:eastAsia="Arial Unicode MS" w:hAnsiTheme="majorHAnsi" w:cs="Times New Roman"/>
          <w:color w:val="auto"/>
          <w:sz w:val="20"/>
          <w:szCs w:val="20"/>
          <w:lang w:val="es-ES" w:eastAsia="en-US"/>
        </w:rPr>
        <w:t xml:space="preserve">, que de acuerdo a las presuntas víctimas serían aproximadamente </w:t>
      </w:r>
      <w:r w:rsidR="00423A57" w:rsidRPr="00AA3D08">
        <w:rPr>
          <w:rFonts w:asciiTheme="majorHAnsi" w:eastAsia="Arial Unicode MS" w:hAnsiTheme="majorHAnsi" w:cs="Times New Roman"/>
          <w:color w:val="auto"/>
          <w:sz w:val="20"/>
          <w:szCs w:val="20"/>
          <w:lang w:val="es-ES" w:eastAsia="en-US"/>
        </w:rPr>
        <w:t>doscient</w:t>
      </w:r>
      <w:r w:rsidR="00C74D2B" w:rsidRPr="00AA3D08">
        <w:rPr>
          <w:rFonts w:asciiTheme="majorHAnsi" w:eastAsia="Arial Unicode MS" w:hAnsiTheme="majorHAnsi" w:cs="Times New Roman"/>
          <w:color w:val="auto"/>
          <w:sz w:val="20"/>
          <w:szCs w:val="20"/>
          <w:lang w:val="es-ES" w:eastAsia="en-US"/>
        </w:rPr>
        <w:t>os, quienes</w:t>
      </w:r>
      <w:r w:rsidR="00A86000" w:rsidRPr="00AA3D08">
        <w:rPr>
          <w:rFonts w:asciiTheme="majorHAnsi" w:eastAsia="Arial Unicode MS" w:hAnsiTheme="majorHAnsi" w:cs="Times New Roman"/>
          <w:color w:val="auto"/>
          <w:sz w:val="20"/>
          <w:szCs w:val="20"/>
          <w:lang w:val="es-ES" w:eastAsia="en-US"/>
        </w:rPr>
        <w:t xml:space="preserve"> actuaron con la aquiescencia estatal</w:t>
      </w:r>
      <w:r w:rsidR="00F823E3" w:rsidRPr="00AA3D08">
        <w:rPr>
          <w:rFonts w:asciiTheme="majorHAnsi" w:eastAsia="Arial Unicode MS" w:hAnsiTheme="majorHAnsi" w:cs="Times New Roman"/>
          <w:color w:val="auto"/>
          <w:sz w:val="20"/>
          <w:szCs w:val="20"/>
          <w:lang w:val="es-ES" w:eastAsia="en-US"/>
        </w:rPr>
        <w:t xml:space="preserve">. </w:t>
      </w:r>
    </w:p>
    <w:p w14:paraId="4D66FB59" w14:textId="73EAE3A1" w:rsidR="00F5466C" w:rsidRPr="00F5466C" w:rsidRDefault="00F5466C" w:rsidP="00F5466C">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sidRPr="00F5466C">
        <w:rPr>
          <w:rFonts w:asciiTheme="majorHAnsi" w:hAnsiTheme="majorHAnsi"/>
          <w:sz w:val="20"/>
          <w:szCs w:val="20"/>
          <w:lang w:val="es-ES"/>
        </w:rPr>
        <w:t xml:space="preserve">En tal sentido, dado que el proceso penal aún sigue abierto, corresponde a la Comisión determinar si resulta aplicable la excepción al agotamiento de la jurisdicción interna prevista en el artículo 46.2.c). </w:t>
      </w:r>
      <w:bookmarkStart w:id="2" w:name="_Hlk117929164"/>
      <w:r w:rsidRPr="00F5466C">
        <w:rPr>
          <w:sz w:val="20"/>
          <w:szCs w:val="20"/>
          <w:lang w:val="es-ES_tradnl"/>
        </w:rPr>
        <w:t xml:space="preserve">A este respecto, </w:t>
      </w:r>
      <w:bookmarkStart w:id="3" w:name="_Hlk118123845"/>
      <w:r w:rsidRPr="00F5466C">
        <w:rPr>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w:t>
      </w:r>
      <w:r w:rsidRPr="00F5466C">
        <w:rPr>
          <w:sz w:val="20"/>
          <w:szCs w:val="20"/>
          <w:lang w:val="es-ES_tradnl"/>
        </w:rPr>
        <w:lastRenderedPageBreak/>
        <w:t xml:space="preserve">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F5466C">
        <w:rPr>
          <w:sz w:val="20"/>
          <w:szCs w:val="20"/>
          <w:lang w:val="es-ES_tradnl"/>
        </w:rPr>
        <w:t>La CIDH también ha subrayado que no existen disposiciones convencionales o reglamentarias que regulen de modo específico el lapso de tiempo que constituye retardo injustificado, por lo cual la Comisión evalúa caso por caso para determinar si se configura dicho retardo</w:t>
      </w:r>
      <w:r w:rsidRPr="00A11B3B">
        <w:rPr>
          <w:rStyle w:val="FootnoteReference"/>
          <w:sz w:val="20"/>
          <w:szCs w:val="20"/>
          <w:lang w:val="es-ES_tradnl"/>
        </w:rPr>
        <w:footnoteReference w:id="7"/>
      </w:r>
      <w:r w:rsidRPr="00F5466C">
        <w:rPr>
          <w:sz w:val="20"/>
          <w:szCs w:val="20"/>
          <w:lang w:val="es-ES_tradnl"/>
        </w:rPr>
        <w:t xml:space="preserve">. En esta línea, </w:t>
      </w:r>
      <w:r w:rsidRPr="00F5466C">
        <w:rPr>
          <w:sz w:val="20"/>
          <w:szCs w:val="20"/>
          <w:lang w:val="es-ES"/>
        </w:rPr>
        <w:t>la Corte Interamericana ha establecido como principio rector del análisis del eventual retardo injustificado como excepción a la regla del agotamiento de los recursos internos, que “</w:t>
      </w:r>
      <w:r w:rsidRPr="00F5466C">
        <w:rPr>
          <w:i/>
          <w:iCs/>
          <w:sz w:val="20"/>
          <w:szCs w:val="20"/>
          <w:lang w:val="es-ES"/>
        </w:rPr>
        <w:t>de ninguna manera la regla del previo agotamiento debe conducir a que se detenga o se demore hasta la inutilidad la actuación internacional en auxilio de la víctima indefensa</w:t>
      </w:r>
      <w:r w:rsidRPr="00F5466C">
        <w:rPr>
          <w:sz w:val="20"/>
          <w:szCs w:val="20"/>
          <w:lang w:val="es-ES"/>
        </w:rPr>
        <w:t>”</w:t>
      </w:r>
      <w:r w:rsidRPr="00A11B3B">
        <w:rPr>
          <w:rStyle w:val="FootnoteReference"/>
          <w:sz w:val="20"/>
          <w:szCs w:val="20"/>
          <w:lang w:val="es-ES"/>
        </w:rPr>
        <w:footnoteReference w:id="8"/>
      </w:r>
      <w:r w:rsidRPr="00F5466C">
        <w:rPr>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bookmarkEnd w:id="2"/>
    <w:bookmarkEnd w:id="3"/>
    <w:bookmarkEnd w:id="4"/>
    <w:p w14:paraId="75AC0772" w14:textId="4CC16244" w:rsidR="00F5466C" w:rsidRPr="007331EF" w:rsidRDefault="00F5466C" w:rsidP="007331EF">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Pr>
          <w:rFonts w:asciiTheme="majorHAnsi" w:hAnsiTheme="majorHAnsi"/>
          <w:sz w:val="20"/>
          <w:szCs w:val="20"/>
          <w:lang w:val="es-ES"/>
        </w:rPr>
        <w:t>Con base en ello</w:t>
      </w:r>
      <w:r w:rsidRPr="00AA3D08">
        <w:rPr>
          <w:rFonts w:asciiTheme="majorHAnsi" w:hAnsiTheme="majorHAnsi"/>
          <w:sz w:val="20"/>
          <w:szCs w:val="20"/>
          <w:lang w:val="es-ES"/>
        </w:rPr>
        <w:t xml:space="preserve">, dadas las características de la petición, la Comisión considera que </w:t>
      </w:r>
      <w:r>
        <w:rPr>
          <w:rFonts w:asciiTheme="majorHAnsi" w:hAnsiTheme="majorHAnsi"/>
          <w:sz w:val="20"/>
          <w:szCs w:val="20"/>
          <w:lang w:val="es-ES"/>
        </w:rPr>
        <w:t>la informaci</w:t>
      </w:r>
      <w:r w:rsidR="007331EF">
        <w:rPr>
          <w:rFonts w:asciiTheme="majorHAnsi" w:hAnsiTheme="majorHAnsi"/>
          <w:sz w:val="20"/>
          <w:szCs w:val="20"/>
          <w:lang w:val="es-ES"/>
        </w:rPr>
        <w:t xml:space="preserve">ón aportada por el Estado no justifica una demora de veinte años en la tramitación del proceso penal y, por ende, </w:t>
      </w:r>
      <w:r w:rsidRPr="007331EF">
        <w:rPr>
          <w:rFonts w:asciiTheme="majorHAnsi" w:hAnsiTheme="majorHAnsi"/>
          <w:sz w:val="20"/>
          <w:szCs w:val="20"/>
          <w:lang w:val="es-ES"/>
        </w:rPr>
        <w:t>resulta aplicable la excepción prevista en el artículo 46.2.c) de la Convención</w:t>
      </w:r>
      <w:r w:rsidR="007331EF">
        <w:rPr>
          <w:rFonts w:asciiTheme="majorHAnsi" w:hAnsiTheme="majorHAnsi"/>
          <w:sz w:val="20"/>
          <w:szCs w:val="20"/>
          <w:lang w:val="es-ES"/>
        </w:rPr>
        <w:t>, a efectos que este asunto sea analizado con más detalle en etapa de fondo</w:t>
      </w:r>
      <w:r w:rsidRPr="007331EF">
        <w:rPr>
          <w:rFonts w:asciiTheme="majorHAnsi" w:hAnsiTheme="majorHAnsi"/>
          <w:sz w:val="20"/>
          <w:szCs w:val="20"/>
          <w:lang w:val="es-ES"/>
        </w:rPr>
        <w:t xml:space="preserve">. Asimismo, </w:t>
      </w:r>
      <w:r w:rsidR="007331EF">
        <w:rPr>
          <w:rFonts w:asciiTheme="majorHAnsi" w:hAnsiTheme="majorHAnsi"/>
          <w:sz w:val="20"/>
          <w:szCs w:val="20"/>
          <w:lang w:val="es-ES"/>
        </w:rPr>
        <w:t xml:space="preserve">dado que el proceso aún continúa abierto, </w:t>
      </w:r>
      <w:r w:rsidRPr="007331EF">
        <w:rPr>
          <w:rFonts w:asciiTheme="majorHAnsi" w:hAnsiTheme="majorHAnsi"/>
          <w:sz w:val="20"/>
          <w:szCs w:val="20"/>
          <w:lang w:val="es-ES"/>
        </w:rPr>
        <w:t xml:space="preserve">la Comisión </w:t>
      </w:r>
      <w:r w:rsidRPr="007331EF">
        <w:rPr>
          <w:rFonts w:asciiTheme="majorHAnsi" w:hAnsiTheme="majorHAnsi"/>
          <w:sz w:val="20"/>
          <w:szCs w:val="20"/>
          <w:bdr w:val="none" w:sz="0" w:space="0" w:color="auto" w:frame="1"/>
          <w:lang w:val="es-ES"/>
        </w:rPr>
        <w:t>considera que la petición fue presentada dentro de un plazo razonable y que debe darse por satisfecho el requisito de admisibilidad referente al plazo de presentación.</w:t>
      </w:r>
      <w:r w:rsidRPr="007331EF">
        <w:rPr>
          <w:rFonts w:asciiTheme="majorHAnsi" w:eastAsia="Arial Unicode MS" w:hAnsiTheme="majorHAnsi" w:cs="Times New Roman"/>
          <w:color w:val="auto"/>
          <w:sz w:val="20"/>
          <w:szCs w:val="20"/>
          <w:lang w:val="es-ES" w:eastAsia="en-US"/>
        </w:rPr>
        <w:t xml:space="preserve"> </w:t>
      </w:r>
    </w:p>
    <w:p w14:paraId="6F37CBA3" w14:textId="42CA05A7" w:rsidR="00974FBB" w:rsidRPr="00AA3D08" w:rsidRDefault="00F5466C" w:rsidP="00BD0D35">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Pr>
          <w:rFonts w:asciiTheme="majorHAnsi" w:eastAsia="Arial Unicode MS" w:hAnsiTheme="majorHAnsi" w:cs="Times New Roman"/>
          <w:color w:val="auto"/>
          <w:sz w:val="20"/>
          <w:szCs w:val="20"/>
          <w:lang w:val="es-ES" w:eastAsia="en-US"/>
        </w:rPr>
        <w:t>Finalmente, e</w:t>
      </w:r>
      <w:r w:rsidR="00C63B76" w:rsidRPr="00AA3D08">
        <w:rPr>
          <w:rFonts w:asciiTheme="majorHAnsi" w:eastAsia="Arial Unicode MS" w:hAnsiTheme="majorHAnsi" w:cs="Times New Roman"/>
          <w:color w:val="auto"/>
          <w:sz w:val="20"/>
          <w:szCs w:val="20"/>
          <w:lang w:val="es-ES" w:eastAsia="en-US"/>
        </w:rPr>
        <w:t>n cuanto a los procesos a</w:t>
      </w:r>
      <w:r w:rsidR="00D0164E" w:rsidRPr="00AA3D08">
        <w:rPr>
          <w:rFonts w:asciiTheme="majorHAnsi" w:eastAsia="Arial Unicode MS" w:hAnsiTheme="majorHAnsi" w:cs="Times New Roman"/>
          <w:color w:val="auto"/>
          <w:sz w:val="20"/>
          <w:szCs w:val="20"/>
          <w:lang w:val="es-ES" w:eastAsia="en-US"/>
        </w:rPr>
        <w:t xml:space="preserve">nte la jurisdicción </w:t>
      </w:r>
      <w:r w:rsidR="00C74D2B" w:rsidRPr="00AA3D08">
        <w:rPr>
          <w:rFonts w:asciiTheme="majorHAnsi" w:eastAsia="Arial Unicode MS" w:hAnsiTheme="majorHAnsi" w:cs="Times New Roman"/>
          <w:color w:val="auto"/>
          <w:sz w:val="20"/>
          <w:szCs w:val="20"/>
          <w:lang w:val="es-ES" w:eastAsia="en-US"/>
        </w:rPr>
        <w:t>contencioso-administrativa</w:t>
      </w:r>
      <w:r w:rsidR="00C63B76" w:rsidRPr="00AA3D08">
        <w:rPr>
          <w:rFonts w:asciiTheme="majorHAnsi" w:eastAsia="Arial Unicode MS" w:hAnsiTheme="majorHAnsi" w:cs="Times New Roman"/>
          <w:color w:val="auto"/>
          <w:sz w:val="20"/>
          <w:szCs w:val="20"/>
          <w:lang w:val="es-ES" w:eastAsia="en-US"/>
        </w:rPr>
        <w:t>, la Comisión ha sostenido reiteradamente que dicha vía no constituye un recurso idóneo a efectos de analizar la admisibilidad de un reclamo de la naturaleza del presente</w:t>
      </w:r>
      <w:r w:rsidR="00182329" w:rsidRPr="00AA3D08">
        <w:rPr>
          <w:rFonts w:asciiTheme="majorHAnsi" w:eastAsia="Arial Unicode MS" w:hAnsiTheme="majorHAnsi" w:cs="Times New Roman"/>
          <w:color w:val="auto"/>
          <w:sz w:val="20"/>
          <w:szCs w:val="20"/>
          <w:lang w:val="es-ES" w:eastAsia="en-US"/>
        </w:rPr>
        <w:t>.</w:t>
      </w:r>
      <w:r w:rsidR="00C63B76" w:rsidRPr="00AA3D08">
        <w:rPr>
          <w:rFonts w:asciiTheme="majorHAnsi" w:eastAsia="Arial Unicode MS" w:hAnsiTheme="majorHAnsi" w:cs="Times New Roman"/>
          <w:color w:val="auto"/>
          <w:sz w:val="20"/>
          <w:szCs w:val="20"/>
          <w:lang w:val="es-ES" w:eastAsia="en-US"/>
        </w:rPr>
        <w:t xml:space="preserve"> </w:t>
      </w:r>
      <w:r w:rsidR="001A3805" w:rsidRPr="00AA3D08">
        <w:rPr>
          <w:rFonts w:asciiTheme="majorHAnsi" w:eastAsia="Calibri" w:hAnsiTheme="majorHAnsi" w:cs="Calibri"/>
          <w:color w:val="auto"/>
          <w:sz w:val="20"/>
          <w:szCs w:val="20"/>
          <w:bdr w:val="none" w:sz="0" w:space="0" w:color="auto"/>
          <w:lang w:val="es-ES" w:eastAsia="en-US"/>
        </w:rPr>
        <w:t xml:space="preserve">Concretamente, ha señalado que </w:t>
      </w:r>
      <w:r w:rsidR="00182329" w:rsidRPr="00AA3D08">
        <w:rPr>
          <w:rFonts w:asciiTheme="majorHAnsi" w:eastAsia="Calibri" w:hAnsiTheme="majorHAnsi" w:cs="Calibri"/>
          <w:color w:val="auto"/>
          <w:sz w:val="20"/>
          <w:szCs w:val="20"/>
          <w:bdr w:val="none" w:sz="0" w:space="0" w:color="auto"/>
          <w:lang w:val="es-ES" w:eastAsia="en-US"/>
        </w:rPr>
        <w:t>dicha vía,</w:t>
      </w:r>
      <w:r w:rsidR="001A3805" w:rsidRPr="00AA3D08">
        <w:rPr>
          <w:rFonts w:asciiTheme="majorHAnsi" w:eastAsia="Calibri" w:hAnsiTheme="majorHAnsi" w:cs="Calibri"/>
          <w:color w:val="auto"/>
          <w:sz w:val="20"/>
          <w:szCs w:val="20"/>
          <w:bdr w:val="none" w:sz="0" w:space="0" w:color="auto"/>
          <w:lang w:val="es-ES" w:eastAsia="en-US"/>
        </w:rPr>
        <w:t xml:space="preserve"> es un mecanismo que procura la supervisión de la actividad administrativa del Estado y que únicamente permite obtener una indemnización por daños y perjuicios causados por la acción u omisión de agentes del Estado. </w:t>
      </w:r>
      <w:r w:rsidR="00182329" w:rsidRPr="00AA3D08">
        <w:rPr>
          <w:rFonts w:asciiTheme="majorHAnsi" w:eastAsia="Calibri" w:hAnsiTheme="majorHAnsi" w:cs="Calibri"/>
          <w:color w:val="auto"/>
          <w:sz w:val="20"/>
          <w:szCs w:val="20"/>
          <w:bdr w:val="none" w:sz="0" w:space="0" w:color="auto"/>
          <w:lang w:val="es-ES" w:eastAsia="en-US"/>
        </w:rPr>
        <w:t>En ese mismo sentido</w:t>
      </w:r>
      <w:r w:rsidR="001A3805" w:rsidRPr="00AA3D08">
        <w:rPr>
          <w:rFonts w:asciiTheme="majorHAnsi" w:eastAsia="Calibri" w:hAnsiTheme="majorHAnsi" w:cs="Calibri"/>
          <w:color w:val="auto"/>
          <w:sz w:val="20"/>
          <w:szCs w:val="20"/>
          <w:bdr w:val="none" w:sz="0" w:space="0" w:color="auto"/>
          <w:lang w:val="es-ES" w:eastAsia="en-US"/>
        </w:rPr>
        <w:t>, la Corte Interamericana ha estimado que “la reparación integral de una violación a un derecho protegido por la Convención no puede ser reducida al pago de compensación a los familiares de la víctima”</w:t>
      </w:r>
      <w:r w:rsidR="001A3805" w:rsidRPr="00AA3D08">
        <w:rPr>
          <w:rFonts w:asciiTheme="majorHAnsi" w:eastAsia="Calibri" w:hAnsiTheme="majorHAnsi" w:cs="Calibri"/>
          <w:sz w:val="20"/>
          <w:szCs w:val="20"/>
          <w:bdr w:val="none" w:sz="0" w:space="0" w:color="auto"/>
          <w:vertAlign w:val="superscript"/>
          <w:lang w:val="es-ES" w:eastAsia="en-US"/>
        </w:rPr>
        <w:footnoteReference w:id="9"/>
      </w:r>
      <w:r w:rsidR="001A3805" w:rsidRPr="00AA3D08">
        <w:rPr>
          <w:rFonts w:asciiTheme="majorHAnsi" w:eastAsia="Calibri" w:hAnsiTheme="majorHAnsi" w:cs="Calibri"/>
          <w:color w:val="auto"/>
          <w:sz w:val="20"/>
          <w:szCs w:val="20"/>
          <w:bdr w:val="none" w:sz="0" w:space="0" w:color="auto"/>
          <w:lang w:val="es-ES" w:eastAsia="en-US"/>
        </w:rPr>
        <w:t xml:space="preserve">. </w:t>
      </w:r>
      <w:r w:rsidR="00094300" w:rsidRPr="00AA3D08">
        <w:rPr>
          <w:rFonts w:asciiTheme="majorHAnsi" w:eastAsia="Arial Unicode MS" w:hAnsiTheme="majorHAnsi" w:cs="Times New Roman"/>
          <w:color w:val="auto"/>
          <w:sz w:val="20"/>
          <w:szCs w:val="20"/>
          <w:lang w:val="es-ES" w:eastAsia="en-US"/>
        </w:rPr>
        <w:t>Por otra parte, la Comisión toma en cuenta el alegato del Estado referido a la ayuda humanitaria que algunas de las presuntas víctimas habrían recibido. Sin perjuicio que la Comisión pueda tener en cuenta dichos pagos en un eventual informe sobre el fondo, reitera que, para los efectos de determinar la admisibilidad de un reclamo de la naturaleza del presente, la ayuda humanitaria no constituye una vía idónea ni resulta necesario su agotamiento, dado que no es adecuada para proporcionar una reparación integral y justicia a los familiares.</w:t>
      </w:r>
    </w:p>
    <w:p w14:paraId="4FFBE378" w14:textId="52FABCFF" w:rsidR="003239B8" w:rsidRPr="00AA3D08" w:rsidRDefault="003239B8" w:rsidP="00BD0D35">
      <w:pPr>
        <w:pStyle w:val="ListParagraph"/>
        <w:spacing w:before="240" w:after="240"/>
        <w:jc w:val="both"/>
        <w:rPr>
          <w:rFonts w:asciiTheme="majorHAnsi" w:hAnsiTheme="majorHAnsi"/>
          <w:b/>
          <w:sz w:val="20"/>
          <w:szCs w:val="20"/>
          <w:lang w:val="es-ES"/>
        </w:rPr>
      </w:pPr>
      <w:r w:rsidRPr="00AA3D08">
        <w:rPr>
          <w:rFonts w:asciiTheme="majorHAnsi" w:hAnsiTheme="majorHAnsi"/>
          <w:b/>
          <w:bCs/>
          <w:sz w:val="20"/>
          <w:szCs w:val="20"/>
          <w:lang w:val="es-ES"/>
        </w:rPr>
        <w:t>I</w:t>
      </w:r>
      <w:r w:rsidR="007D4685" w:rsidRPr="00AA3D08">
        <w:rPr>
          <w:rFonts w:asciiTheme="majorHAnsi" w:hAnsiTheme="majorHAnsi"/>
          <w:b/>
          <w:bCs/>
          <w:sz w:val="20"/>
          <w:szCs w:val="20"/>
          <w:lang w:val="es-ES"/>
        </w:rPr>
        <w:t>X</w:t>
      </w:r>
      <w:r w:rsidRPr="00AA3D08">
        <w:rPr>
          <w:rFonts w:asciiTheme="majorHAnsi" w:hAnsiTheme="majorHAnsi"/>
          <w:b/>
          <w:bCs/>
          <w:sz w:val="20"/>
          <w:szCs w:val="20"/>
          <w:lang w:val="es-ES"/>
        </w:rPr>
        <w:t>.</w:t>
      </w:r>
      <w:r w:rsidRPr="00AA3D08">
        <w:rPr>
          <w:rFonts w:asciiTheme="majorHAnsi" w:hAnsiTheme="majorHAnsi"/>
          <w:b/>
          <w:bCs/>
          <w:sz w:val="20"/>
          <w:szCs w:val="20"/>
          <w:lang w:val="es-ES"/>
        </w:rPr>
        <w:tab/>
      </w:r>
      <w:r w:rsidR="004A6A54" w:rsidRPr="00AA3D08">
        <w:rPr>
          <w:rFonts w:asciiTheme="majorHAnsi" w:hAnsiTheme="majorHAnsi"/>
          <w:b/>
          <w:bCs/>
          <w:sz w:val="20"/>
          <w:szCs w:val="20"/>
          <w:lang w:val="es-ES"/>
        </w:rPr>
        <w:t xml:space="preserve">ANÁLISIS DE </w:t>
      </w:r>
      <w:r w:rsidR="00C21FEF" w:rsidRPr="00AA3D08">
        <w:rPr>
          <w:rFonts w:asciiTheme="majorHAnsi" w:hAnsiTheme="majorHAnsi"/>
          <w:b/>
          <w:bCs/>
          <w:sz w:val="20"/>
          <w:szCs w:val="20"/>
          <w:lang w:val="es-ES"/>
        </w:rPr>
        <w:t>CARACTERIZACIÓN DE LOS HECHOS ALEGADOS</w:t>
      </w:r>
    </w:p>
    <w:p w14:paraId="64398EDE" w14:textId="08F49F23" w:rsidR="00362190" w:rsidRPr="00AA3D08" w:rsidRDefault="00080DD3" w:rsidP="00BD0D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En vista de los elementos de hecho y de derecho expuestos por las partes y la naturaleza del asunto puesto bajo su conocimiento, la Comisión</w:t>
      </w:r>
      <w:r w:rsidR="009C6D25" w:rsidRPr="00AA3D08">
        <w:rPr>
          <w:rFonts w:asciiTheme="majorHAnsi" w:hAnsiTheme="majorHAnsi"/>
          <w:sz w:val="20"/>
          <w:szCs w:val="20"/>
          <w:lang w:val="es-ES"/>
        </w:rPr>
        <w:t xml:space="preserve"> considera que, de ser probad</w:t>
      </w:r>
      <w:r w:rsidR="00E93245" w:rsidRPr="00AA3D08">
        <w:rPr>
          <w:rFonts w:asciiTheme="majorHAnsi" w:hAnsiTheme="majorHAnsi"/>
          <w:sz w:val="20"/>
          <w:szCs w:val="20"/>
          <w:lang w:val="es-ES"/>
        </w:rPr>
        <w:t>as las alegadas d</w:t>
      </w:r>
      <w:r w:rsidR="00827721" w:rsidRPr="00AA3D08">
        <w:rPr>
          <w:rFonts w:asciiTheme="majorHAnsi" w:hAnsiTheme="majorHAnsi"/>
          <w:sz w:val="20"/>
          <w:szCs w:val="20"/>
          <w:lang w:val="es-ES"/>
        </w:rPr>
        <w:t>etenciones ilegales, torturas</w:t>
      </w:r>
      <w:r w:rsidR="00A124C1" w:rsidRPr="00AA3D08">
        <w:rPr>
          <w:rFonts w:asciiTheme="majorHAnsi" w:hAnsiTheme="majorHAnsi"/>
          <w:sz w:val="20"/>
          <w:szCs w:val="20"/>
          <w:lang w:val="es-ES"/>
        </w:rPr>
        <w:t xml:space="preserve"> </w:t>
      </w:r>
      <w:r w:rsidR="00827721" w:rsidRPr="00AA3D08">
        <w:rPr>
          <w:rFonts w:asciiTheme="majorHAnsi" w:hAnsiTheme="majorHAnsi"/>
          <w:sz w:val="20"/>
          <w:szCs w:val="20"/>
          <w:lang w:val="es-ES"/>
        </w:rPr>
        <w:t>y</w:t>
      </w:r>
      <w:r w:rsidR="00E93245" w:rsidRPr="00AA3D08">
        <w:rPr>
          <w:rFonts w:asciiTheme="majorHAnsi" w:hAnsiTheme="majorHAnsi"/>
          <w:sz w:val="20"/>
          <w:szCs w:val="20"/>
          <w:lang w:val="es-ES"/>
        </w:rPr>
        <w:t xml:space="preserve"> ejecuciones extrajudiciales de las presuntas víctimas, así como las supuestas afectaciones a la integridad personal y la falta de protección judicial efectiva y reparación integral, ocasionadas </w:t>
      </w:r>
      <w:r w:rsidR="00827721" w:rsidRPr="00AA3D08">
        <w:rPr>
          <w:rFonts w:asciiTheme="majorHAnsi" w:hAnsiTheme="majorHAnsi"/>
          <w:sz w:val="20"/>
          <w:szCs w:val="20"/>
          <w:lang w:val="es-ES"/>
        </w:rPr>
        <w:t xml:space="preserve">en el contexto </w:t>
      </w:r>
      <w:r w:rsidR="00E93245" w:rsidRPr="00AA3D08">
        <w:rPr>
          <w:rFonts w:asciiTheme="majorHAnsi" w:hAnsiTheme="majorHAnsi"/>
          <w:sz w:val="20"/>
          <w:szCs w:val="20"/>
          <w:lang w:val="es-ES"/>
        </w:rPr>
        <w:t>de</w:t>
      </w:r>
      <w:r w:rsidR="00827721" w:rsidRPr="00AA3D08">
        <w:rPr>
          <w:rFonts w:asciiTheme="majorHAnsi" w:hAnsiTheme="majorHAnsi"/>
          <w:sz w:val="20"/>
          <w:szCs w:val="20"/>
          <w:lang w:val="es-ES"/>
        </w:rPr>
        <w:t xml:space="preserve"> episodios de violencia perpetrados</w:t>
      </w:r>
      <w:r w:rsidR="00E93245" w:rsidRPr="00AA3D08">
        <w:rPr>
          <w:rFonts w:asciiTheme="majorHAnsi" w:hAnsiTheme="majorHAnsi"/>
          <w:sz w:val="20"/>
          <w:szCs w:val="20"/>
          <w:lang w:val="es-ES"/>
        </w:rPr>
        <w:t xml:space="preserve"> presuntamente por agentes paramilitares con aquiescencia estatal, en Puerto Alvira </w:t>
      </w:r>
      <w:r w:rsidR="00C41DCB" w:rsidRPr="00AA3D08">
        <w:rPr>
          <w:rFonts w:asciiTheme="majorHAnsi" w:hAnsiTheme="majorHAnsi"/>
          <w:sz w:val="20"/>
          <w:szCs w:val="20"/>
          <w:lang w:val="es-ES"/>
        </w:rPr>
        <w:t>el 4 de mayo de 1998</w:t>
      </w:r>
      <w:r w:rsidR="00E93245" w:rsidRPr="00AA3D08">
        <w:rPr>
          <w:rFonts w:asciiTheme="majorHAnsi" w:hAnsiTheme="majorHAnsi"/>
          <w:sz w:val="20"/>
          <w:szCs w:val="20"/>
          <w:lang w:val="es-ES"/>
        </w:rPr>
        <w:t>,</w:t>
      </w:r>
      <w:r w:rsidR="001158C9" w:rsidRPr="00AA3D08">
        <w:rPr>
          <w:rFonts w:asciiTheme="majorHAnsi" w:hAnsiTheme="majorHAnsi"/>
          <w:sz w:val="20"/>
          <w:szCs w:val="20"/>
          <w:lang w:val="es-ES"/>
        </w:rPr>
        <w:t xml:space="preserve"> así como el desplazamiento forzado, cuya naturaleza múltiple, compleja y continua habría ocasionado afectaciones directas entre otros en el derecho a la vivienda y el desarraigo en términos sociales y culturales,</w:t>
      </w:r>
      <w:r w:rsidR="00E93245" w:rsidRPr="00AA3D08">
        <w:rPr>
          <w:rFonts w:asciiTheme="majorHAnsi" w:hAnsiTheme="majorHAnsi"/>
          <w:sz w:val="20"/>
          <w:szCs w:val="20"/>
          <w:lang w:val="es-ES"/>
        </w:rPr>
        <w:t xml:space="preserve"> </w:t>
      </w:r>
      <w:r w:rsidR="00FA5CC9" w:rsidRPr="00AA3D08">
        <w:rPr>
          <w:rFonts w:asciiTheme="majorHAnsi" w:hAnsiTheme="majorHAnsi"/>
          <w:sz w:val="20"/>
          <w:szCs w:val="20"/>
          <w:lang w:val="es-ES"/>
        </w:rPr>
        <w:t>podrían caracterizar posibles violaciones a los derechos reconocidos en los artículos 4 (vida), 5 (integridad personal),</w:t>
      </w:r>
      <w:r w:rsidR="001717F8" w:rsidRPr="00AA3D08">
        <w:rPr>
          <w:rFonts w:asciiTheme="majorHAnsi" w:hAnsiTheme="majorHAnsi"/>
          <w:sz w:val="20"/>
          <w:szCs w:val="20"/>
          <w:lang w:val="es-ES"/>
        </w:rPr>
        <w:t xml:space="preserve"> 7 (libertad personal),</w:t>
      </w:r>
      <w:r w:rsidR="00FA5CC9" w:rsidRPr="00AA3D08">
        <w:rPr>
          <w:rFonts w:asciiTheme="majorHAnsi" w:hAnsiTheme="majorHAnsi"/>
          <w:sz w:val="20"/>
          <w:szCs w:val="20"/>
          <w:lang w:val="es-ES"/>
        </w:rPr>
        <w:t xml:space="preserve"> 8 (garantías judiciales)</w:t>
      </w:r>
      <w:r w:rsidR="00481D3C" w:rsidRPr="00AA3D08">
        <w:rPr>
          <w:rFonts w:asciiTheme="majorHAnsi" w:hAnsiTheme="majorHAnsi"/>
          <w:sz w:val="20"/>
          <w:szCs w:val="20"/>
          <w:lang w:val="es-ES"/>
        </w:rPr>
        <w:t>,</w:t>
      </w:r>
      <w:r w:rsidR="001158C9" w:rsidRPr="00AA3D08">
        <w:rPr>
          <w:rFonts w:asciiTheme="majorHAnsi" w:hAnsiTheme="majorHAnsi"/>
          <w:bCs/>
          <w:sz w:val="20"/>
          <w:szCs w:val="20"/>
          <w:lang w:val="es-ES"/>
        </w:rPr>
        <w:t xml:space="preserve"> </w:t>
      </w:r>
      <w:r w:rsidR="00827721" w:rsidRPr="00AA3D08">
        <w:rPr>
          <w:rFonts w:asciiTheme="majorHAnsi" w:hAnsiTheme="majorHAnsi"/>
          <w:sz w:val="20"/>
          <w:szCs w:val="20"/>
          <w:lang w:val="es-ES"/>
        </w:rPr>
        <w:t xml:space="preserve">17 (protección de la familia), </w:t>
      </w:r>
      <w:r w:rsidR="00481D3C" w:rsidRPr="00AA3D08">
        <w:rPr>
          <w:rFonts w:asciiTheme="majorHAnsi" w:hAnsiTheme="majorHAnsi"/>
          <w:sz w:val="20"/>
          <w:szCs w:val="20"/>
          <w:lang w:val="es-ES"/>
        </w:rPr>
        <w:t xml:space="preserve">19 (derechos del niño), </w:t>
      </w:r>
      <w:r w:rsidR="00036582" w:rsidRPr="00AA3D08">
        <w:rPr>
          <w:rFonts w:asciiTheme="majorHAnsi" w:hAnsiTheme="majorHAnsi"/>
          <w:sz w:val="20"/>
          <w:szCs w:val="20"/>
          <w:lang w:val="es-ES"/>
        </w:rPr>
        <w:t>21 (propiedad privada),</w:t>
      </w:r>
      <w:r w:rsidR="00AF1170" w:rsidRPr="00AA3D08">
        <w:rPr>
          <w:rFonts w:asciiTheme="majorHAnsi" w:hAnsiTheme="majorHAnsi"/>
          <w:sz w:val="20"/>
          <w:szCs w:val="20"/>
          <w:lang w:val="es-ES"/>
        </w:rPr>
        <w:t xml:space="preserve"> 22 </w:t>
      </w:r>
      <w:r w:rsidR="00AC7459" w:rsidRPr="00AA3D08">
        <w:rPr>
          <w:rFonts w:asciiTheme="majorHAnsi" w:hAnsiTheme="majorHAnsi"/>
          <w:sz w:val="20"/>
          <w:szCs w:val="20"/>
          <w:lang w:val="es-ES"/>
        </w:rPr>
        <w:t xml:space="preserve">(derecho de circulación y residencia), </w:t>
      </w:r>
      <w:r w:rsidR="00481D3C" w:rsidRPr="00AA3D08">
        <w:rPr>
          <w:rFonts w:asciiTheme="majorHAnsi" w:hAnsiTheme="majorHAnsi"/>
          <w:sz w:val="20"/>
          <w:szCs w:val="20"/>
          <w:lang w:val="es-ES"/>
        </w:rPr>
        <w:t>25 (protección judicial)</w:t>
      </w:r>
      <w:r w:rsidR="00036582" w:rsidRPr="00AA3D08">
        <w:rPr>
          <w:rFonts w:asciiTheme="majorHAnsi" w:hAnsiTheme="majorHAnsi"/>
          <w:sz w:val="20"/>
          <w:szCs w:val="20"/>
          <w:lang w:val="es-ES"/>
        </w:rPr>
        <w:t xml:space="preserve"> </w:t>
      </w:r>
      <w:r w:rsidR="001158C9" w:rsidRPr="00AA3D08">
        <w:rPr>
          <w:rFonts w:asciiTheme="majorHAnsi" w:hAnsiTheme="majorHAnsi"/>
          <w:sz w:val="20"/>
          <w:szCs w:val="20"/>
          <w:lang w:val="es-ES"/>
        </w:rPr>
        <w:t xml:space="preserve">y 26 (derechos económicos, sociales y culturales) </w:t>
      </w:r>
      <w:r w:rsidR="00036582" w:rsidRPr="00AA3D08">
        <w:rPr>
          <w:rFonts w:asciiTheme="majorHAnsi" w:hAnsiTheme="majorHAnsi"/>
          <w:sz w:val="20"/>
          <w:szCs w:val="20"/>
          <w:lang w:val="es-ES"/>
        </w:rPr>
        <w:t xml:space="preserve">de la Convención Americana </w:t>
      </w:r>
      <w:r w:rsidR="00481D3C" w:rsidRPr="00AA3D08">
        <w:rPr>
          <w:rFonts w:asciiTheme="majorHAnsi" w:hAnsiTheme="majorHAnsi"/>
          <w:sz w:val="20"/>
          <w:szCs w:val="20"/>
          <w:lang w:val="es-ES"/>
        </w:rPr>
        <w:t>en relación con su artículo 1.1</w:t>
      </w:r>
      <w:r w:rsidR="001717F8" w:rsidRPr="00AA3D08">
        <w:rPr>
          <w:rFonts w:asciiTheme="majorHAnsi" w:hAnsiTheme="majorHAnsi"/>
          <w:sz w:val="20"/>
          <w:szCs w:val="20"/>
          <w:lang w:val="es-ES"/>
        </w:rPr>
        <w:t>; así como los artículos 1, 6 y 8 de la Convención Interamericana para Prevenir y Sancionar la Tortura, debido a la alegada falta de investigación, en perjuicio de las presuntas víctimas y sus familias.</w:t>
      </w:r>
      <w:r w:rsidR="00362190" w:rsidRPr="00AA3D08">
        <w:rPr>
          <w:rFonts w:asciiTheme="majorHAnsi" w:hAnsiTheme="majorHAnsi"/>
          <w:sz w:val="20"/>
          <w:szCs w:val="20"/>
          <w:lang w:val="es-ES"/>
        </w:rPr>
        <w:t xml:space="preserve"> </w:t>
      </w:r>
    </w:p>
    <w:p w14:paraId="25450D5F" w14:textId="3490585F" w:rsidR="009A6B94" w:rsidRPr="00AA3D08" w:rsidRDefault="009A6B94" w:rsidP="00BD0D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lastRenderedPageBreak/>
        <w:t>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00E16652" w:rsidRPr="00AA3D08">
        <w:rPr>
          <w:rFonts w:asciiTheme="majorHAnsi" w:hAnsiTheme="majorHAnsi"/>
          <w:sz w:val="20"/>
          <w:szCs w:val="20"/>
          <w:lang w:val="es-ES"/>
        </w:rPr>
        <w:t xml:space="preserve"> En el presente caso, los hechos denunciados se produjeron a partir del año 1998, estando vigente la Convención. Asimismo, existe una similitud de materia entre los artículos alegados de la Declaración Americana y los artículos de la Convención, por lo tanto, es con base a este último instrumento que la CIDH analizará la caracterización de los hechos alegados en la petición.</w:t>
      </w:r>
    </w:p>
    <w:p w14:paraId="7E5E2C3F" w14:textId="004AEC91" w:rsidR="00724AF1" w:rsidRPr="00AA3D08" w:rsidRDefault="00724AF1" w:rsidP="00BD0D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 xml:space="preserve">Finalmente, </w:t>
      </w:r>
      <w:r w:rsidR="00EF0519" w:rsidRPr="00AA3D08">
        <w:rPr>
          <w:rFonts w:asciiTheme="majorHAnsi" w:hAnsiTheme="majorHAnsi"/>
          <w:sz w:val="20"/>
          <w:szCs w:val="20"/>
          <w:lang w:val="es-ES"/>
        </w:rPr>
        <w:t xml:space="preserve">y como es su práctica, la CIDH valorará en la etapa de fondo del presente asunto las medidas de reparación </w:t>
      </w:r>
      <w:r w:rsidR="00EF6A17" w:rsidRPr="00AA3D08">
        <w:rPr>
          <w:rFonts w:asciiTheme="majorHAnsi" w:hAnsiTheme="majorHAnsi"/>
          <w:sz w:val="20"/>
          <w:szCs w:val="20"/>
          <w:lang w:val="es-ES"/>
        </w:rPr>
        <w:t>que el Estado haya adelantado en beneficio de las presuntas víctimas.</w:t>
      </w:r>
      <w:r w:rsidR="00204481">
        <w:rPr>
          <w:rFonts w:asciiTheme="majorHAnsi" w:hAnsiTheme="majorHAnsi"/>
          <w:sz w:val="20"/>
          <w:szCs w:val="20"/>
          <w:lang w:val="es-ES"/>
        </w:rPr>
        <w:t xml:space="preserve"> Asimismo, es en dicha etapa que la parte peticionaria deberá </w:t>
      </w:r>
      <w:r w:rsidR="00FE1A9C">
        <w:rPr>
          <w:rFonts w:asciiTheme="majorHAnsi" w:hAnsiTheme="majorHAnsi"/>
          <w:sz w:val="20"/>
          <w:szCs w:val="20"/>
          <w:lang w:val="es-ES"/>
        </w:rPr>
        <w:t xml:space="preserve">definir el universo total de víctimas del presente caso. </w:t>
      </w:r>
    </w:p>
    <w:p w14:paraId="29BB41F5" w14:textId="78316DDB" w:rsidR="003239B8" w:rsidRPr="00AA3D08" w:rsidRDefault="00B71C7F" w:rsidP="00BD0D35">
      <w:pPr>
        <w:pStyle w:val="ListParagraph"/>
        <w:spacing w:before="240" w:after="240"/>
        <w:jc w:val="both"/>
        <w:rPr>
          <w:rFonts w:asciiTheme="majorHAnsi" w:hAnsiTheme="majorHAnsi"/>
          <w:b/>
          <w:bCs/>
          <w:sz w:val="20"/>
          <w:szCs w:val="20"/>
          <w:lang w:val="es-ES"/>
        </w:rPr>
      </w:pPr>
      <w:r w:rsidRPr="00AA3D08">
        <w:rPr>
          <w:rFonts w:asciiTheme="majorHAnsi" w:hAnsiTheme="majorHAnsi"/>
          <w:b/>
          <w:bCs/>
          <w:sz w:val="20"/>
          <w:szCs w:val="20"/>
          <w:lang w:val="es-ES"/>
        </w:rPr>
        <w:t>X</w:t>
      </w:r>
      <w:r w:rsidR="003239B8" w:rsidRPr="00AA3D08">
        <w:rPr>
          <w:rFonts w:asciiTheme="majorHAnsi" w:hAnsiTheme="majorHAnsi"/>
          <w:b/>
          <w:bCs/>
          <w:sz w:val="20"/>
          <w:szCs w:val="20"/>
          <w:lang w:val="es-ES"/>
        </w:rPr>
        <w:t xml:space="preserve">. </w:t>
      </w:r>
      <w:r w:rsidR="003239B8" w:rsidRPr="00AA3D08">
        <w:rPr>
          <w:rFonts w:asciiTheme="majorHAnsi" w:hAnsiTheme="majorHAnsi"/>
          <w:b/>
          <w:bCs/>
          <w:sz w:val="20"/>
          <w:szCs w:val="20"/>
          <w:lang w:val="es-ES"/>
        </w:rPr>
        <w:tab/>
        <w:t>DECISIÓN</w:t>
      </w:r>
    </w:p>
    <w:p w14:paraId="67B3B91D" w14:textId="65609120" w:rsidR="009A6B94" w:rsidRPr="00AA3D08" w:rsidRDefault="003239B8" w:rsidP="00BD0D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 xml:space="preserve">Declarar admisible la presente petición en relación con </w:t>
      </w:r>
      <w:r w:rsidR="0035176B" w:rsidRPr="00AA3D08">
        <w:rPr>
          <w:rFonts w:asciiTheme="majorHAnsi" w:hAnsiTheme="majorHAnsi"/>
          <w:sz w:val="20"/>
          <w:szCs w:val="20"/>
          <w:lang w:val="es-ES"/>
        </w:rPr>
        <w:t xml:space="preserve">los artículos 4, 5, </w:t>
      </w:r>
      <w:r w:rsidR="001717F8" w:rsidRPr="00AA3D08">
        <w:rPr>
          <w:rFonts w:asciiTheme="majorHAnsi" w:hAnsiTheme="majorHAnsi"/>
          <w:sz w:val="20"/>
          <w:szCs w:val="20"/>
          <w:lang w:val="es-ES"/>
        </w:rPr>
        <w:t xml:space="preserve">7, </w:t>
      </w:r>
      <w:r w:rsidR="0035176B" w:rsidRPr="00AA3D08">
        <w:rPr>
          <w:rFonts w:asciiTheme="majorHAnsi" w:hAnsiTheme="majorHAnsi"/>
          <w:sz w:val="20"/>
          <w:szCs w:val="20"/>
          <w:lang w:val="es-ES"/>
        </w:rPr>
        <w:t>8</w:t>
      </w:r>
      <w:r w:rsidR="00E57B4E" w:rsidRPr="00AA3D08">
        <w:rPr>
          <w:rFonts w:asciiTheme="majorHAnsi" w:hAnsiTheme="majorHAnsi"/>
          <w:sz w:val="20"/>
          <w:szCs w:val="20"/>
          <w:lang w:val="es-ES"/>
        </w:rPr>
        <w:t xml:space="preserve">, </w:t>
      </w:r>
      <w:r w:rsidR="00AF1170" w:rsidRPr="00AA3D08">
        <w:rPr>
          <w:rFonts w:asciiTheme="majorHAnsi" w:hAnsiTheme="majorHAnsi"/>
          <w:sz w:val="20"/>
          <w:szCs w:val="20"/>
          <w:lang w:val="es-ES"/>
        </w:rPr>
        <w:t>17</w:t>
      </w:r>
      <w:r w:rsidR="00E57B4E" w:rsidRPr="00AA3D08">
        <w:rPr>
          <w:rFonts w:asciiTheme="majorHAnsi" w:hAnsiTheme="majorHAnsi"/>
          <w:sz w:val="20"/>
          <w:szCs w:val="20"/>
          <w:lang w:val="es-ES"/>
        </w:rPr>
        <w:t xml:space="preserve"> 19, </w:t>
      </w:r>
      <w:r w:rsidR="009A6B94" w:rsidRPr="00AA3D08">
        <w:rPr>
          <w:rFonts w:asciiTheme="majorHAnsi" w:hAnsiTheme="majorHAnsi"/>
          <w:sz w:val="20"/>
          <w:szCs w:val="20"/>
          <w:lang w:val="es-ES"/>
        </w:rPr>
        <w:t xml:space="preserve">21, </w:t>
      </w:r>
      <w:r w:rsidR="00E57B4E" w:rsidRPr="00AA3D08">
        <w:rPr>
          <w:rFonts w:asciiTheme="majorHAnsi" w:hAnsiTheme="majorHAnsi"/>
          <w:sz w:val="20"/>
          <w:szCs w:val="20"/>
          <w:lang w:val="es-ES"/>
        </w:rPr>
        <w:t>22</w:t>
      </w:r>
      <w:r w:rsidR="00AF1170" w:rsidRPr="00AA3D08">
        <w:rPr>
          <w:rFonts w:asciiTheme="majorHAnsi" w:hAnsiTheme="majorHAnsi"/>
          <w:sz w:val="20"/>
          <w:szCs w:val="20"/>
          <w:lang w:val="es-ES"/>
        </w:rPr>
        <w:t xml:space="preserve">, </w:t>
      </w:r>
      <w:r w:rsidR="0035176B" w:rsidRPr="00AA3D08">
        <w:rPr>
          <w:rFonts w:asciiTheme="majorHAnsi" w:hAnsiTheme="majorHAnsi"/>
          <w:sz w:val="20"/>
          <w:szCs w:val="20"/>
          <w:lang w:val="es-ES"/>
        </w:rPr>
        <w:t>25</w:t>
      </w:r>
      <w:r w:rsidR="00AF1170" w:rsidRPr="00AA3D08">
        <w:rPr>
          <w:rFonts w:asciiTheme="majorHAnsi" w:hAnsiTheme="majorHAnsi"/>
          <w:sz w:val="20"/>
          <w:szCs w:val="20"/>
          <w:lang w:val="es-ES"/>
        </w:rPr>
        <w:t xml:space="preserve"> y 26</w:t>
      </w:r>
      <w:r w:rsidR="0035176B" w:rsidRPr="00AA3D08">
        <w:rPr>
          <w:rFonts w:asciiTheme="majorHAnsi" w:hAnsiTheme="majorHAnsi"/>
          <w:sz w:val="20"/>
          <w:szCs w:val="20"/>
          <w:lang w:val="es-ES"/>
        </w:rPr>
        <w:t xml:space="preserve"> de la Convención Americana</w:t>
      </w:r>
      <w:r w:rsidR="009A6B94" w:rsidRPr="00AA3D08">
        <w:rPr>
          <w:rFonts w:asciiTheme="majorHAnsi" w:hAnsiTheme="majorHAnsi"/>
          <w:sz w:val="20"/>
          <w:szCs w:val="20"/>
          <w:lang w:val="es-ES"/>
        </w:rPr>
        <w:t>;</w:t>
      </w:r>
      <w:r w:rsidR="00AC7459" w:rsidRPr="00AA3D08">
        <w:rPr>
          <w:rFonts w:asciiTheme="majorHAnsi" w:hAnsiTheme="majorHAnsi"/>
          <w:sz w:val="20"/>
          <w:szCs w:val="20"/>
          <w:lang w:val="es-ES"/>
        </w:rPr>
        <w:t xml:space="preserve"> y los</w:t>
      </w:r>
      <w:r w:rsidR="009A6B94" w:rsidRPr="00AA3D08">
        <w:rPr>
          <w:rFonts w:asciiTheme="majorHAnsi" w:hAnsiTheme="majorHAnsi"/>
          <w:sz w:val="20"/>
          <w:szCs w:val="20"/>
          <w:lang w:val="es-ES"/>
        </w:rPr>
        <w:t xml:space="preserve"> artículos 1, 6 y 8 de la Convención Interamericana para Prevenir y Sancionar la Tortura;</w:t>
      </w:r>
      <w:r w:rsidR="00BF0D46" w:rsidRPr="00AA3D08">
        <w:rPr>
          <w:rFonts w:asciiTheme="majorHAnsi" w:hAnsiTheme="majorHAnsi"/>
          <w:sz w:val="20"/>
          <w:szCs w:val="20"/>
          <w:lang w:val="es-ES"/>
        </w:rPr>
        <w:t xml:space="preserve"> </w:t>
      </w:r>
      <w:r w:rsidR="0015395A">
        <w:rPr>
          <w:rFonts w:asciiTheme="majorHAnsi" w:hAnsiTheme="majorHAnsi"/>
          <w:sz w:val="20"/>
          <w:szCs w:val="20"/>
          <w:lang w:val="es-ES"/>
        </w:rPr>
        <w:t>y</w:t>
      </w:r>
    </w:p>
    <w:p w14:paraId="1BFFE012" w14:textId="3D01ACFB" w:rsidR="009B1F37" w:rsidRDefault="004A6A54" w:rsidP="00EF6A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A3D08">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2576BBB" w14:textId="2E302A3A" w:rsidR="0015395A" w:rsidRPr="00D72064" w:rsidRDefault="0015395A" w:rsidP="00D7206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textAlignment w:val="baseline"/>
        <w:rPr>
          <w:rFonts w:ascii="Cambria" w:eastAsia="Times New Roman" w:hAnsi="Cambria" w:cs="Segoe UI"/>
          <w:sz w:val="18"/>
          <w:szCs w:val="18"/>
          <w:bdr w:val="none" w:sz="0" w:space="0" w:color="auto"/>
          <w:lang w:val="es-ES"/>
        </w:rPr>
      </w:pPr>
      <w:r w:rsidRPr="00E26554">
        <w:rPr>
          <w:rFonts w:ascii="Cambria" w:eastAsia="Times New Roman" w:hAnsi="Cambria" w:cs="Segoe UI"/>
          <w:sz w:val="20"/>
          <w:szCs w:val="20"/>
          <w:bdr w:val="none" w:sz="0" w:space="0" w:color="auto"/>
          <w:lang w:val="es-CL"/>
        </w:rPr>
        <w:t xml:space="preserve">Aprobado por la Comisión Interamericana de Derechos Humanos a los 20 días del mes de agosto de 2023.  (Firmado): Esmeralda Arosemena de Troitiño, Primera Vicepresidenta; </w:t>
      </w:r>
      <w:r w:rsidR="00D72064">
        <w:rPr>
          <w:rFonts w:ascii="Cambria" w:eastAsia="Times New Roman" w:hAnsi="Cambria" w:cs="Segoe UI"/>
          <w:sz w:val="20"/>
          <w:szCs w:val="20"/>
          <w:bdr w:val="none" w:sz="0" w:space="0" w:color="auto"/>
          <w:lang w:val="es-CL"/>
        </w:rPr>
        <w:t xml:space="preserve">Joel Hernández García, </w:t>
      </w:r>
      <w:r w:rsidRPr="00E26554">
        <w:rPr>
          <w:rFonts w:ascii="Cambria" w:eastAsia="Times New Roman" w:hAnsi="Cambria" w:cs="Segoe UI"/>
          <w:sz w:val="20"/>
          <w:szCs w:val="20"/>
          <w:bdr w:val="none" w:sz="0" w:space="0" w:color="auto"/>
          <w:lang w:val="es-CL"/>
        </w:rPr>
        <w:t xml:space="preserve">Julissa Mantilla Falcón y Stuardo Ralón Orellana, </w:t>
      </w:r>
      <w:r w:rsidR="00D72064">
        <w:rPr>
          <w:rFonts w:ascii="Cambria" w:eastAsia="Times New Roman" w:hAnsi="Cambria" w:cs="Segoe UI"/>
          <w:sz w:val="20"/>
          <w:szCs w:val="20"/>
          <w:bdr w:val="none" w:sz="0" w:space="0" w:color="auto"/>
          <w:lang w:val="es-CL"/>
        </w:rPr>
        <w:t>m</w:t>
      </w:r>
      <w:r w:rsidRPr="00E26554">
        <w:rPr>
          <w:rFonts w:ascii="Cambria" w:eastAsia="Times New Roman" w:hAnsi="Cambria" w:cs="Segoe UI"/>
          <w:sz w:val="20"/>
          <w:szCs w:val="20"/>
          <w:bdr w:val="none" w:sz="0" w:space="0" w:color="auto"/>
          <w:lang w:val="es-CL"/>
        </w:rPr>
        <w:t xml:space="preserve">iembros de la Comisión. </w:t>
      </w:r>
      <w:r w:rsidRPr="00E26554">
        <w:rPr>
          <w:rFonts w:ascii="Cambria" w:eastAsia="Trebuchet MS" w:hAnsi="Cambria" w:cs="Segoe UI"/>
          <w:sz w:val="20"/>
          <w:szCs w:val="20"/>
          <w:bdr w:val="none" w:sz="0" w:space="0" w:color="auto"/>
          <w:lang w:val="es-ES"/>
        </w:rPr>
        <w:t> </w:t>
      </w:r>
    </w:p>
    <w:p w14:paraId="2DD43699" w14:textId="77777777" w:rsidR="00AA3D08" w:rsidRPr="00AA3D08" w:rsidRDefault="00AA3D08" w:rsidP="00BD0D35">
      <w:pPr>
        <w:pStyle w:val="Default"/>
        <w:spacing w:before="240" w:after="240"/>
        <w:ind w:firstLine="720"/>
        <w:jc w:val="center"/>
        <w:rPr>
          <w:rFonts w:asciiTheme="majorHAnsi" w:hAnsiTheme="majorHAnsi"/>
          <w:b/>
          <w:bCs/>
          <w:sz w:val="20"/>
          <w:szCs w:val="20"/>
          <w:lang w:val="es-ES"/>
        </w:rPr>
      </w:pPr>
    </w:p>
    <w:p w14:paraId="3845305B" w14:textId="77777777" w:rsidR="00AA3D08" w:rsidRPr="00AA3D08" w:rsidRDefault="00AA3D08" w:rsidP="00BD0D35">
      <w:pPr>
        <w:pStyle w:val="Default"/>
        <w:spacing w:before="240" w:after="240"/>
        <w:ind w:firstLine="720"/>
        <w:jc w:val="center"/>
        <w:rPr>
          <w:rFonts w:asciiTheme="majorHAnsi" w:hAnsiTheme="majorHAnsi"/>
          <w:b/>
          <w:bCs/>
          <w:sz w:val="20"/>
          <w:szCs w:val="20"/>
          <w:lang w:val="es-ES"/>
        </w:rPr>
      </w:pPr>
    </w:p>
    <w:p w14:paraId="733E5924" w14:textId="77777777" w:rsidR="00AA3D08" w:rsidRPr="00AA3D08" w:rsidRDefault="00AA3D08" w:rsidP="00BD0D35">
      <w:pPr>
        <w:pStyle w:val="Default"/>
        <w:spacing w:before="240" w:after="240"/>
        <w:ind w:firstLine="720"/>
        <w:jc w:val="center"/>
        <w:rPr>
          <w:rFonts w:asciiTheme="majorHAnsi" w:hAnsiTheme="majorHAnsi"/>
          <w:b/>
          <w:bCs/>
          <w:sz w:val="20"/>
          <w:szCs w:val="20"/>
          <w:lang w:val="es-ES"/>
        </w:rPr>
      </w:pPr>
    </w:p>
    <w:p w14:paraId="13BB4CF2" w14:textId="77777777" w:rsidR="00AA3D08" w:rsidRDefault="00AA3D08" w:rsidP="00BD0D35">
      <w:pPr>
        <w:pStyle w:val="Default"/>
        <w:spacing w:before="240" w:after="240"/>
        <w:ind w:firstLine="720"/>
        <w:jc w:val="center"/>
        <w:rPr>
          <w:rFonts w:asciiTheme="majorHAnsi" w:hAnsiTheme="majorHAnsi"/>
          <w:b/>
          <w:bCs/>
          <w:sz w:val="20"/>
          <w:szCs w:val="20"/>
          <w:lang w:val="es-ES"/>
        </w:rPr>
      </w:pPr>
    </w:p>
    <w:p w14:paraId="11957980" w14:textId="77777777" w:rsidR="00A561D6" w:rsidRDefault="00A561D6" w:rsidP="00BD0D35">
      <w:pPr>
        <w:pStyle w:val="Default"/>
        <w:spacing w:before="240" w:after="240"/>
        <w:ind w:firstLine="720"/>
        <w:jc w:val="center"/>
        <w:rPr>
          <w:rFonts w:asciiTheme="majorHAnsi" w:hAnsiTheme="majorHAnsi"/>
          <w:b/>
          <w:bCs/>
          <w:sz w:val="20"/>
          <w:szCs w:val="20"/>
          <w:lang w:val="es-ES"/>
        </w:rPr>
      </w:pPr>
    </w:p>
    <w:p w14:paraId="20DB3DA0" w14:textId="77777777" w:rsidR="00A561D6" w:rsidRDefault="00A561D6" w:rsidP="00BD0D35">
      <w:pPr>
        <w:pStyle w:val="Default"/>
        <w:spacing w:before="240" w:after="240"/>
        <w:ind w:firstLine="720"/>
        <w:jc w:val="center"/>
        <w:rPr>
          <w:rFonts w:asciiTheme="majorHAnsi" w:hAnsiTheme="majorHAnsi"/>
          <w:b/>
          <w:bCs/>
          <w:sz w:val="20"/>
          <w:szCs w:val="20"/>
          <w:lang w:val="es-ES"/>
        </w:rPr>
      </w:pPr>
    </w:p>
    <w:p w14:paraId="19416AB7" w14:textId="77777777" w:rsidR="00A561D6" w:rsidRDefault="00A561D6" w:rsidP="00BD0D35">
      <w:pPr>
        <w:pStyle w:val="Default"/>
        <w:spacing w:before="240" w:after="240"/>
        <w:ind w:firstLine="720"/>
        <w:jc w:val="center"/>
        <w:rPr>
          <w:rFonts w:asciiTheme="majorHAnsi" w:hAnsiTheme="majorHAnsi"/>
          <w:b/>
          <w:bCs/>
          <w:sz w:val="20"/>
          <w:szCs w:val="20"/>
          <w:lang w:val="es-ES"/>
        </w:rPr>
      </w:pPr>
    </w:p>
    <w:p w14:paraId="272495D4" w14:textId="77777777" w:rsidR="00A561D6" w:rsidRDefault="00A561D6" w:rsidP="00BD0D35">
      <w:pPr>
        <w:pStyle w:val="Default"/>
        <w:spacing w:before="240" w:after="240"/>
        <w:ind w:firstLine="720"/>
        <w:jc w:val="center"/>
        <w:rPr>
          <w:rFonts w:asciiTheme="majorHAnsi" w:hAnsiTheme="majorHAnsi"/>
          <w:b/>
          <w:bCs/>
          <w:sz w:val="20"/>
          <w:szCs w:val="20"/>
          <w:lang w:val="es-ES"/>
        </w:rPr>
      </w:pPr>
    </w:p>
    <w:p w14:paraId="51622692" w14:textId="77777777" w:rsidR="00D72064" w:rsidRDefault="00D72064" w:rsidP="00BD0D35">
      <w:pPr>
        <w:pStyle w:val="Default"/>
        <w:spacing w:before="240" w:after="240"/>
        <w:ind w:firstLine="720"/>
        <w:jc w:val="center"/>
        <w:rPr>
          <w:rFonts w:asciiTheme="majorHAnsi" w:hAnsiTheme="majorHAnsi"/>
          <w:b/>
          <w:bCs/>
          <w:sz w:val="20"/>
          <w:szCs w:val="20"/>
          <w:lang w:val="es-ES"/>
        </w:rPr>
      </w:pPr>
    </w:p>
    <w:p w14:paraId="54F60C5E" w14:textId="77777777" w:rsidR="00D72064" w:rsidRDefault="00D72064" w:rsidP="00BD0D35">
      <w:pPr>
        <w:pStyle w:val="Default"/>
        <w:spacing w:before="240" w:after="240"/>
        <w:ind w:firstLine="720"/>
        <w:jc w:val="center"/>
        <w:rPr>
          <w:rFonts w:asciiTheme="majorHAnsi" w:hAnsiTheme="majorHAnsi"/>
          <w:b/>
          <w:bCs/>
          <w:sz w:val="20"/>
          <w:szCs w:val="20"/>
          <w:lang w:val="es-ES"/>
        </w:rPr>
      </w:pPr>
    </w:p>
    <w:p w14:paraId="4258E7E7" w14:textId="77777777" w:rsidR="00D72064" w:rsidRDefault="00D72064" w:rsidP="00BD0D35">
      <w:pPr>
        <w:pStyle w:val="Default"/>
        <w:spacing w:before="240" w:after="240"/>
        <w:ind w:firstLine="720"/>
        <w:jc w:val="center"/>
        <w:rPr>
          <w:rFonts w:asciiTheme="majorHAnsi" w:hAnsiTheme="majorHAnsi"/>
          <w:b/>
          <w:bCs/>
          <w:sz w:val="20"/>
          <w:szCs w:val="20"/>
          <w:lang w:val="es-ES"/>
        </w:rPr>
      </w:pPr>
    </w:p>
    <w:p w14:paraId="1ABAFA88" w14:textId="77777777" w:rsidR="00D72064" w:rsidRDefault="00D72064" w:rsidP="00BD0D35">
      <w:pPr>
        <w:pStyle w:val="Default"/>
        <w:spacing w:before="240" w:after="240"/>
        <w:ind w:firstLine="720"/>
        <w:jc w:val="center"/>
        <w:rPr>
          <w:rFonts w:asciiTheme="majorHAnsi" w:hAnsiTheme="majorHAnsi"/>
          <w:b/>
          <w:bCs/>
          <w:sz w:val="20"/>
          <w:szCs w:val="20"/>
          <w:lang w:val="es-ES"/>
        </w:rPr>
      </w:pPr>
    </w:p>
    <w:p w14:paraId="6C6E7F10" w14:textId="77777777" w:rsidR="00D72064" w:rsidRDefault="00D72064" w:rsidP="00BD0D35">
      <w:pPr>
        <w:pStyle w:val="Default"/>
        <w:spacing w:before="240" w:after="240"/>
        <w:ind w:firstLine="720"/>
        <w:jc w:val="center"/>
        <w:rPr>
          <w:rFonts w:asciiTheme="majorHAnsi" w:hAnsiTheme="majorHAnsi"/>
          <w:b/>
          <w:bCs/>
          <w:sz w:val="20"/>
          <w:szCs w:val="20"/>
          <w:lang w:val="es-ES"/>
        </w:rPr>
      </w:pPr>
    </w:p>
    <w:p w14:paraId="30AA2C10" w14:textId="77777777" w:rsidR="00D72064" w:rsidRPr="00AA3D08" w:rsidRDefault="00D72064" w:rsidP="00BD0D35">
      <w:pPr>
        <w:pStyle w:val="Default"/>
        <w:spacing w:before="240" w:after="240"/>
        <w:ind w:firstLine="720"/>
        <w:jc w:val="center"/>
        <w:rPr>
          <w:rFonts w:asciiTheme="majorHAnsi" w:hAnsiTheme="majorHAnsi"/>
          <w:b/>
          <w:bCs/>
          <w:sz w:val="20"/>
          <w:szCs w:val="20"/>
          <w:lang w:val="es-ES"/>
        </w:rPr>
      </w:pPr>
    </w:p>
    <w:p w14:paraId="630E5F4F" w14:textId="68A609A0" w:rsidR="009B1F37" w:rsidRPr="00D21563" w:rsidRDefault="009B1F37" w:rsidP="0015395A">
      <w:pPr>
        <w:pStyle w:val="Default"/>
        <w:spacing w:before="240" w:after="240"/>
        <w:jc w:val="center"/>
        <w:rPr>
          <w:rFonts w:asciiTheme="majorHAnsi" w:hAnsiTheme="majorHAnsi"/>
          <w:sz w:val="20"/>
          <w:szCs w:val="20"/>
          <w:lang w:val="es-ES"/>
        </w:rPr>
      </w:pPr>
      <w:r w:rsidRPr="00AA3D08">
        <w:rPr>
          <w:rFonts w:asciiTheme="majorHAnsi" w:hAnsiTheme="majorHAnsi"/>
          <w:b/>
          <w:bCs/>
          <w:sz w:val="20"/>
          <w:szCs w:val="20"/>
          <w:lang w:val="es-ES"/>
        </w:rPr>
        <w:lastRenderedPageBreak/>
        <w:t>Listado de presuntas víctimas</w:t>
      </w:r>
    </w:p>
    <w:p w14:paraId="3DEACF4C" w14:textId="77777777" w:rsidR="009B1F37" w:rsidRPr="00AA3D08" w:rsidRDefault="009B1F37" w:rsidP="0015395A">
      <w:pPr>
        <w:spacing w:before="240" w:after="240"/>
        <w:jc w:val="center"/>
        <w:rPr>
          <w:rFonts w:asciiTheme="majorHAnsi" w:hAnsiTheme="majorHAnsi"/>
          <w:b/>
          <w:bCs/>
          <w:sz w:val="20"/>
          <w:szCs w:val="20"/>
          <w:lang w:val="es-ES"/>
        </w:rPr>
      </w:pPr>
      <w:r w:rsidRPr="00AA3D08">
        <w:rPr>
          <w:rFonts w:asciiTheme="majorHAnsi" w:hAnsiTheme="majorHAnsi"/>
          <w:b/>
          <w:bCs/>
          <w:sz w:val="20"/>
          <w:szCs w:val="20"/>
          <w:lang w:val="es-ES"/>
        </w:rPr>
        <w:t>Presuntas víctimas de la petición inicial:</w:t>
      </w:r>
    </w:p>
    <w:p w14:paraId="741F69B4"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Leonor Mejía Beltrán </w:t>
      </w:r>
    </w:p>
    <w:p w14:paraId="74270916"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Cindy Beltrán Mejía </w:t>
      </w:r>
    </w:p>
    <w:p w14:paraId="18948403"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Isaías Beltrán Mejía </w:t>
      </w:r>
    </w:p>
    <w:p w14:paraId="149913AD"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Rubén Antonio Beltrán Mejía </w:t>
      </w:r>
    </w:p>
    <w:p w14:paraId="4F948A3F"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María Fernanda Beltrán Mejía </w:t>
      </w:r>
    </w:p>
    <w:p w14:paraId="108867C9"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Jairo Parra Porras </w:t>
      </w:r>
    </w:p>
    <w:p w14:paraId="5C0235C7"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Marleny Rojas Torres </w:t>
      </w:r>
    </w:p>
    <w:p w14:paraId="5BD5F021"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Yazmin Adriana Pérez Rojas </w:t>
      </w:r>
    </w:p>
    <w:p w14:paraId="3969FDDA"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Francy Lorena Parra Rojas </w:t>
      </w:r>
    </w:p>
    <w:p w14:paraId="323C6232"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Juan Diego Nieto Pérez </w:t>
      </w:r>
    </w:p>
    <w:p w14:paraId="518FF560"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Juan Camilo García Pérez </w:t>
      </w:r>
    </w:p>
    <w:p w14:paraId="1AC53C38"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Genaro Galvis Jimenez </w:t>
      </w:r>
    </w:p>
    <w:p w14:paraId="1BA3E9BE"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Diana Lucy Marín Grajales </w:t>
      </w:r>
    </w:p>
    <w:p w14:paraId="7A4AD6BE"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Jorge Estevan Galvís Marín </w:t>
      </w:r>
    </w:p>
    <w:p w14:paraId="241D241F"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Gustavo León Daza </w:t>
      </w:r>
    </w:p>
    <w:p w14:paraId="0CFF7EB9"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Martha Yaheth Navarro Olaya </w:t>
      </w:r>
    </w:p>
    <w:p w14:paraId="40AD414B"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Kenier León Navarro </w:t>
      </w:r>
    </w:p>
    <w:p w14:paraId="51AEBC07"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Yeisson Arley Suárez Baraona </w:t>
      </w:r>
    </w:p>
    <w:p w14:paraId="377033F5"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Johan Arnaldo Suárez Baraona </w:t>
      </w:r>
    </w:p>
    <w:p w14:paraId="6686088E"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Edith Marcela Suárez Baraona </w:t>
      </w:r>
    </w:p>
    <w:p w14:paraId="3F032586"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Marco Aurelio Soto </w:t>
      </w:r>
    </w:p>
    <w:p w14:paraId="76C35BC5"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Miryam Duarte </w:t>
      </w:r>
    </w:p>
    <w:p w14:paraId="3FA48974"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Luz Mary Soto Duarte </w:t>
      </w:r>
    </w:p>
    <w:p w14:paraId="263A0EC5"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Marisel Soto Duarte </w:t>
      </w:r>
    </w:p>
    <w:p w14:paraId="1C555710"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Aramita Chitiva </w:t>
      </w:r>
    </w:p>
    <w:p w14:paraId="10F9BCD5"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Luz Eliana Vargas Chivita </w:t>
      </w:r>
    </w:p>
    <w:p w14:paraId="57CDFDCF"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Yessica Xiomara Vargas Chivita </w:t>
      </w:r>
    </w:p>
    <w:p w14:paraId="148EE484"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Juan Felipe Vargas Chivita </w:t>
      </w:r>
    </w:p>
    <w:p w14:paraId="48E14829"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Luís Alfredo León Daza </w:t>
      </w:r>
    </w:p>
    <w:p w14:paraId="059A2D2E"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Iván León Fuentes </w:t>
      </w:r>
    </w:p>
    <w:p w14:paraId="06C400DA"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Johana León Fuentes </w:t>
      </w:r>
    </w:p>
    <w:p w14:paraId="28615515"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Heleodoro Manuel Petro Pérez </w:t>
      </w:r>
    </w:p>
    <w:p w14:paraId="3909CEB6"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Nelly Consuelo Murcia Páez</w:t>
      </w:r>
    </w:p>
    <w:p w14:paraId="484BEBEA"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Yeimy Yised Aguilera Murcia </w:t>
      </w:r>
    </w:p>
    <w:p w14:paraId="23A65B02"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Yesica Lorena Aguilera Murcia </w:t>
      </w:r>
    </w:p>
    <w:p w14:paraId="3FFE1DE3"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Mauro Heli Aguilera Barreto </w:t>
      </w:r>
    </w:p>
    <w:p w14:paraId="12CD7638"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Pedro Pablo Moreno Bonilla </w:t>
      </w:r>
    </w:p>
    <w:p w14:paraId="6F3CF345"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Luz Farilly Hoyos Escárraga </w:t>
      </w:r>
    </w:p>
    <w:p w14:paraId="104D8F5C"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Yisney Angélica Moreno Hoyos </w:t>
      </w:r>
    </w:p>
    <w:p w14:paraId="0A81887A"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Yilmer Moreno Hoyos </w:t>
      </w:r>
    </w:p>
    <w:p w14:paraId="265D71CF"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Alba Marina Pérez Pérez </w:t>
      </w:r>
    </w:p>
    <w:p w14:paraId="69E3E298"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Cristián Javier Castañeda Pérez </w:t>
      </w:r>
    </w:p>
    <w:p w14:paraId="6678DD99"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Sebastián Camilo Pérez Pérez </w:t>
      </w:r>
    </w:p>
    <w:p w14:paraId="45DA2480"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Ana Delia Pérez Claro </w:t>
      </w:r>
    </w:p>
    <w:p w14:paraId="5CB72E3F" w14:textId="14A1F7BA"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Ruby Alba </w:t>
      </w:r>
      <w:r w:rsidR="001B057E" w:rsidRPr="00AA3D08">
        <w:rPr>
          <w:rFonts w:asciiTheme="majorHAnsi" w:hAnsiTheme="majorHAnsi"/>
          <w:sz w:val="20"/>
          <w:szCs w:val="20"/>
          <w:lang w:val="es-ES"/>
        </w:rPr>
        <w:t>Sánchez</w:t>
      </w:r>
      <w:r w:rsidRPr="00AA3D08">
        <w:rPr>
          <w:rFonts w:asciiTheme="majorHAnsi" w:hAnsiTheme="majorHAnsi"/>
          <w:sz w:val="20"/>
          <w:szCs w:val="20"/>
          <w:lang w:val="es-ES"/>
        </w:rPr>
        <w:t xml:space="preserve"> Aguirre</w:t>
      </w:r>
    </w:p>
    <w:p w14:paraId="7A76085D" w14:textId="0F5A6611"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Jhonny Brehijer Restrepo </w:t>
      </w:r>
      <w:r w:rsidR="001B057E" w:rsidRPr="00AA3D08">
        <w:rPr>
          <w:rFonts w:asciiTheme="majorHAnsi" w:hAnsiTheme="majorHAnsi"/>
          <w:sz w:val="20"/>
          <w:szCs w:val="20"/>
          <w:lang w:val="es-ES"/>
        </w:rPr>
        <w:t>Sánchez</w:t>
      </w:r>
      <w:r w:rsidRPr="00AA3D08">
        <w:rPr>
          <w:rFonts w:asciiTheme="majorHAnsi" w:hAnsiTheme="majorHAnsi"/>
          <w:sz w:val="20"/>
          <w:szCs w:val="20"/>
          <w:lang w:val="es-ES"/>
        </w:rPr>
        <w:t xml:space="preserve"> </w:t>
      </w:r>
    </w:p>
    <w:p w14:paraId="1D2BE40E" w14:textId="1A8AF7BC"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Iván Camilo Restrepo </w:t>
      </w:r>
      <w:r w:rsidR="001B057E" w:rsidRPr="00AA3D08">
        <w:rPr>
          <w:rFonts w:asciiTheme="majorHAnsi" w:hAnsiTheme="majorHAnsi"/>
          <w:sz w:val="20"/>
          <w:szCs w:val="20"/>
          <w:lang w:val="es-ES"/>
        </w:rPr>
        <w:t>Sánchez</w:t>
      </w:r>
      <w:r w:rsidRPr="00AA3D08">
        <w:rPr>
          <w:rFonts w:asciiTheme="majorHAnsi" w:hAnsiTheme="majorHAnsi"/>
          <w:sz w:val="20"/>
          <w:szCs w:val="20"/>
          <w:lang w:val="es-ES"/>
        </w:rPr>
        <w:t xml:space="preserve"> </w:t>
      </w:r>
    </w:p>
    <w:p w14:paraId="37D8A1C3"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María del Carmen Torres </w:t>
      </w:r>
    </w:p>
    <w:p w14:paraId="0CC283EB"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Johan Javier Morales Torres </w:t>
      </w:r>
    </w:p>
    <w:p w14:paraId="1D4B8C30"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Rosa María Morales Torres </w:t>
      </w:r>
    </w:p>
    <w:p w14:paraId="764DE1A7"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James Garibello </w:t>
      </w:r>
    </w:p>
    <w:p w14:paraId="24D6CA2B"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lastRenderedPageBreak/>
        <w:t xml:space="preserve">Lucila Bastilla Sánchez </w:t>
      </w:r>
    </w:p>
    <w:p w14:paraId="5F1688E5"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Jhon Jamer Garibeyo Bastilla </w:t>
      </w:r>
    </w:p>
    <w:p w14:paraId="7E8E98A6"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José Germán Bernal Rojas </w:t>
      </w:r>
    </w:p>
    <w:p w14:paraId="3F8301E1"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Nina Gonzáles Méndez </w:t>
      </w:r>
    </w:p>
    <w:p w14:paraId="1FEBEC08"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Elionel Rivas Moreno </w:t>
      </w:r>
    </w:p>
    <w:p w14:paraId="38CAB9D6"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Alexis Rivas Gonzáles </w:t>
      </w:r>
    </w:p>
    <w:p w14:paraId="544812CB"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Jovanny Rivas Gonzáles </w:t>
      </w:r>
    </w:p>
    <w:p w14:paraId="3AE760EB" w14:textId="77777777" w:rsidR="007D1389"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Alberth Rivas Gonzáles </w:t>
      </w:r>
    </w:p>
    <w:p w14:paraId="381306FB" w14:textId="597DE3F3"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Yubis Rivas Gonzáles </w:t>
      </w:r>
    </w:p>
    <w:p w14:paraId="4CFFA147"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Adonay Patiño Valencia </w:t>
      </w:r>
    </w:p>
    <w:p w14:paraId="05DAEF52"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Julio César Pérez Patiño </w:t>
      </w:r>
    </w:p>
    <w:p w14:paraId="3B1BDE0D"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Carlos Julio Pérez Pérez </w:t>
      </w:r>
    </w:p>
    <w:p w14:paraId="37227A94"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Isleny Valencia Patiño </w:t>
      </w:r>
    </w:p>
    <w:p w14:paraId="40C56226"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Lina Paola Chipatecua Valencia </w:t>
      </w:r>
    </w:p>
    <w:p w14:paraId="6F53123C"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Daniel Alejandro Valencia Patiño </w:t>
      </w:r>
    </w:p>
    <w:p w14:paraId="60EF7E1B"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Ideyo Ramírez </w:t>
      </w:r>
    </w:p>
    <w:p w14:paraId="5EC5CAD1"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Ligia Layarith Parrado Martínez </w:t>
      </w:r>
    </w:p>
    <w:p w14:paraId="65029B2D"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Diana Marcela Ramírez Espinoza </w:t>
      </w:r>
    </w:p>
    <w:p w14:paraId="3007F2BA"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Vivian Daniela Ramírez Quintero </w:t>
      </w:r>
    </w:p>
    <w:p w14:paraId="3BF79A32"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Linda Alexandra Santana Parrado </w:t>
      </w:r>
    </w:p>
    <w:p w14:paraId="24E334BA"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Deily Stefany Ramirez Parrado </w:t>
      </w:r>
    </w:p>
    <w:p w14:paraId="3B6A7EC4"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María Rosa Helena Ramos </w:t>
      </w:r>
    </w:p>
    <w:p w14:paraId="7F8DEBB5" w14:textId="46B64002" w:rsidR="009B1F37" w:rsidRPr="00AA3D08" w:rsidRDefault="001B057E"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Inés</w:t>
      </w:r>
      <w:r w:rsidR="009B1F37" w:rsidRPr="00AA3D08">
        <w:rPr>
          <w:rFonts w:asciiTheme="majorHAnsi" w:hAnsiTheme="majorHAnsi"/>
          <w:sz w:val="20"/>
          <w:szCs w:val="20"/>
          <w:lang w:val="es-ES"/>
        </w:rPr>
        <w:t xml:space="preserve"> Daza Ramos </w:t>
      </w:r>
    </w:p>
    <w:p w14:paraId="02987C0A"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Sandra Milena Rincón Ramos </w:t>
      </w:r>
    </w:p>
    <w:p w14:paraId="2EDB33B9"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Arley Alberto Ramos </w:t>
      </w:r>
    </w:p>
    <w:p w14:paraId="2A5BFA81" w14:textId="37863C16"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José Eurípides Herrera C</w:t>
      </w:r>
      <w:r w:rsidR="001B057E">
        <w:rPr>
          <w:rFonts w:asciiTheme="majorHAnsi" w:hAnsiTheme="majorHAnsi"/>
          <w:sz w:val="20"/>
          <w:szCs w:val="20"/>
          <w:lang w:val="es-ES"/>
        </w:rPr>
        <w:t>é</w:t>
      </w:r>
      <w:r w:rsidRPr="00AA3D08">
        <w:rPr>
          <w:rFonts w:asciiTheme="majorHAnsi" w:hAnsiTheme="majorHAnsi"/>
          <w:sz w:val="20"/>
          <w:szCs w:val="20"/>
          <w:lang w:val="es-ES"/>
        </w:rPr>
        <w:t xml:space="preserve">spedes </w:t>
      </w:r>
    </w:p>
    <w:p w14:paraId="25A5FD7B"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María Florinda Cubides </w:t>
      </w:r>
    </w:p>
    <w:p w14:paraId="6BFA309F"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Diana Marcela Cubides </w:t>
      </w:r>
    </w:p>
    <w:p w14:paraId="782834E6"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María Fernanda Cubides </w:t>
      </w:r>
    </w:p>
    <w:p w14:paraId="39826666" w14:textId="77777777" w:rsidR="009B1F37" w:rsidRPr="00AA3D08" w:rsidRDefault="009B1F37" w:rsidP="00BD0D3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contextualSpacing/>
        <w:jc w:val="both"/>
        <w:rPr>
          <w:rFonts w:asciiTheme="majorHAnsi" w:hAnsiTheme="majorHAnsi"/>
          <w:sz w:val="20"/>
          <w:szCs w:val="20"/>
          <w:lang w:val="es-ES"/>
        </w:rPr>
      </w:pPr>
      <w:r w:rsidRPr="00AA3D08">
        <w:rPr>
          <w:rFonts w:asciiTheme="majorHAnsi" w:hAnsiTheme="majorHAnsi"/>
          <w:sz w:val="20"/>
          <w:szCs w:val="20"/>
          <w:lang w:val="es-ES"/>
        </w:rPr>
        <w:t xml:space="preserve">Pablo Antonio Valero Cubides </w:t>
      </w:r>
    </w:p>
    <w:p w14:paraId="2C839EF9" w14:textId="77777777" w:rsidR="00D93BC4" w:rsidRPr="00AA3D08" w:rsidRDefault="00D93BC4" w:rsidP="00BD0D35">
      <w:pPr>
        <w:pBdr>
          <w:top w:val="none" w:sz="0" w:space="0" w:color="auto"/>
          <w:left w:val="none" w:sz="0" w:space="0" w:color="auto"/>
          <w:bottom w:val="none" w:sz="0" w:space="0" w:color="auto"/>
          <w:right w:val="none" w:sz="0" w:space="0" w:color="auto"/>
          <w:between w:val="none" w:sz="0" w:space="0" w:color="auto"/>
          <w:bar w:val="none" w:sz="0" w:color="auto"/>
        </w:pBdr>
        <w:spacing w:before="240" w:after="240"/>
        <w:contextualSpacing/>
        <w:jc w:val="both"/>
        <w:rPr>
          <w:rFonts w:asciiTheme="majorHAnsi" w:hAnsiTheme="majorHAnsi"/>
          <w:sz w:val="20"/>
          <w:szCs w:val="20"/>
          <w:lang w:val="es-ES"/>
        </w:rPr>
      </w:pPr>
    </w:p>
    <w:sectPr w:rsidR="00D93BC4" w:rsidRPr="00AA3D0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0EE1" w14:textId="77777777" w:rsidR="007B78A3" w:rsidRDefault="007B78A3">
      <w:r>
        <w:separator/>
      </w:r>
    </w:p>
  </w:endnote>
  <w:endnote w:type="continuationSeparator" w:id="0">
    <w:p w14:paraId="12C97CC0" w14:textId="77777777" w:rsidR="007B78A3" w:rsidRDefault="007B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FB2A0A" w:rsidRPr="00934A2C" w:rsidRDefault="00FB2A0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B6AE9">
          <w:rPr>
            <w:noProof/>
            <w:sz w:val="16"/>
            <w:szCs w:val="22"/>
          </w:rPr>
          <w:t>1</w:t>
        </w:r>
        <w:r w:rsidRPr="00934A2C">
          <w:rPr>
            <w:noProof/>
            <w:sz w:val="16"/>
            <w:szCs w:val="22"/>
          </w:rPr>
          <w:fldChar w:fldCharType="end"/>
        </w:r>
      </w:p>
    </w:sdtContent>
  </w:sdt>
  <w:p w14:paraId="68530E6A" w14:textId="77777777" w:rsidR="00FB2A0A" w:rsidRDefault="00FB2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B2A0A" w:rsidRPr="00934A2C" w:rsidRDefault="00FB2A0A">
    <w:pPr>
      <w:pStyle w:val="Footer"/>
      <w:jc w:val="center"/>
      <w:rPr>
        <w:sz w:val="16"/>
        <w:szCs w:val="22"/>
      </w:rPr>
    </w:pPr>
  </w:p>
  <w:p w14:paraId="49059CE3" w14:textId="77777777" w:rsidR="00FB2A0A" w:rsidRDefault="00F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214C" w14:textId="77777777" w:rsidR="007B78A3" w:rsidRPr="000F35ED" w:rsidRDefault="007B78A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A3F508" w14:textId="77777777" w:rsidR="007B78A3" w:rsidRPr="000F35ED" w:rsidRDefault="007B78A3" w:rsidP="000F35ED">
      <w:pPr>
        <w:rPr>
          <w:rFonts w:asciiTheme="majorHAnsi" w:hAnsiTheme="majorHAnsi"/>
          <w:sz w:val="16"/>
          <w:szCs w:val="16"/>
        </w:rPr>
      </w:pPr>
      <w:r w:rsidRPr="000F35ED">
        <w:rPr>
          <w:rFonts w:asciiTheme="majorHAnsi" w:hAnsiTheme="majorHAnsi"/>
          <w:sz w:val="16"/>
          <w:szCs w:val="16"/>
        </w:rPr>
        <w:separator/>
      </w:r>
    </w:p>
    <w:p w14:paraId="31FC0475" w14:textId="77777777" w:rsidR="007B78A3" w:rsidRPr="000F35ED" w:rsidRDefault="007B78A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D471066" w14:textId="77777777" w:rsidR="007B78A3" w:rsidRPr="000F35ED" w:rsidRDefault="007B78A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60F0D25F" w:rsidR="00FB2A0A" w:rsidRPr="00E16652" w:rsidRDefault="00FB2A0A" w:rsidP="008D7D30">
      <w:pPr>
        <w:pStyle w:val="FootnoteText"/>
        <w:ind w:firstLine="720"/>
        <w:rPr>
          <w:rFonts w:asciiTheme="majorHAnsi" w:hAnsiTheme="majorHAnsi"/>
          <w:sz w:val="16"/>
          <w:szCs w:val="16"/>
          <w:lang w:val="es-ES"/>
        </w:rPr>
      </w:pPr>
      <w:r w:rsidRPr="00E16652">
        <w:rPr>
          <w:rStyle w:val="FootnoteReference"/>
          <w:rFonts w:asciiTheme="majorHAnsi" w:hAnsiTheme="majorHAnsi"/>
          <w:sz w:val="16"/>
          <w:szCs w:val="16"/>
        </w:rPr>
        <w:footnoteRef/>
      </w:r>
      <w:r w:rsidRPr="00E16652">
        <w:rPr>
          <w:rFonts w:asciiTheme="majorHAnsi" w:hAnsiTheme="majorHAnsi"/>
          <w:sz w:val="16"/>
          <w:szCs w:val="16"/>
          <w:lang w:val="es-ES"/>
        </w:rPr>
        <w:t xml:space="preserve"> Conforme a lo dispuesto en el artículo 17.2.a del Reglamento de la Comisión, el Comisionado </w:t>
      </w:r>
      <w:r w:rsidR="008D7D30">
        <w:rPr>
          <w:rFonts w:asciiTheme="majorHAnsi" w:hAnsiTheme="majorHAnsi"/>
          <w:sz w:val="16"/>
          <w:szCs w:val="16"/>
          <w:lang w:val="es-ES"/>
        </w:rPr>
        <w:t>Carlos Bernal</w:t>
      </w:r>
      <w:r w:rsidRPr="00E16652">
        <w:rPr>
          <w:rFonts w:asciiTheme="majorHAnsi" w:hAnsiTheme="majorHAnsi"/>
          <w:sz w:val="16"/>
          <w:szCs w:val="16"/>
          <w:lang w:val="es-ES"/>
        </w:rPr>
        <w:t>, de nacionalidad colombiana, no participó en el debate ni en la decisión del presente asunto.</w:t>
      </w:r>
    </w:p>
  </w:footnote>
  <w:footnote w:id="3">
    <w:p w14:paraId="20CA0BBC" w14:textId="087F326A" w:rsidR="00FB2A0A" w:rsidRPr="00E16652" w:rsidRDefault="00FB2A0A" w:rsidP="008D7D30">
      <w:pPr>
        <w:pStyle w:val="FootnoteText"/>
        <w:ind w:firstLine="720"/>
        <w:rPr>
          <w:rFonts w:asciiTheme="majorHAnsi" w:hAnsiTheme="majorHAnsi"/>
          <w:sz w:val="16"/>
          <w:szCs w:val="16"/>
          <w:lang w:val="es-BO"/>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En adelante “</w:t>
      </w:r>
      <w:r w:rsidR="008D7D30">
        <w:rPr>
          <w:rFonts w:asciiTheme="majorHAnsi" w:hAnsiTheme="majorHAnsi"/>
          <w:sz w:val="16"/>
          <w:szCs w:val="16"/>
          <w:lang w:val="es-BO"/>
        </w:rPr>
        <w:t>l</w:t>
      </w:r>
      <w:r w:rsidRPr="00E16652">
        <w:rPr>
          <w:rFonts w:asciiTheme="majorHAnsi" w:hAnsiTheme="majorHAnsi"/>
          <w:sz w:val="16"/>
          <w:szCs w:val="16"/>
          <w:lang w:val="es-BO"/>
        </w:rPr>
        <w:t>a Convención” o “</w:t>
      </w:r>
      <w:r w:rsidR="008D7D30">
        <w:rPr>
          <w:rFonts w:asciiTheme="majorHAnsi" w:hAnsiTheme="majorHAnsi"/>
          <w:sz w:val="16"/>
          <w:szCs w:val="16"/>
          <w:lang w:val="es-BO"/>
        </w:rPr>
        <w:t xml:space="preserve">la </w:t>
      </w:r>
      <w:r w:rsidRPr="00E16652">
        <w:rPr>
          <w:rFonts w:asciiTheme="majorHAnsi" w:hAnsiTheme="majorHAnsi"/>
          <w:sz w:val="16"/>
          <w:szCs w:val="16"/>
          <w:lang w:val="es-BO"/>
        </w:rPr>
        <w:t>Convención Americana”.</w:t>
      </w:r>
    </w:p>
  </w:footnote>
  <w:footnote w:id="4">
    <w:p w14:paraId="4CC6C3A0" w14:textId="0877CC22" w:rsidR="00FB2A0A" w:rsidRPr="00E16652" w:rsidRDefault="00FB2A0A" w:rsidP="008D7D30">
      <w:pPr>
        <w:pStyle w:val="FootnoteText"/>
        <w:ind w:firstLine="720"/>
        <w:rPr>
          <w:rFonts w:asciiTheme="majorHAnsi" w:hAnsiTheme="majorHAnsi"/>
          <w:sz w:val="16"/>
          <w:szCs w:val="16"/>
          <w:lang w:val="es-BO"/>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En adelante “</w:t>
      </w:r>
      <w:r w:rsidR="008D7D30">
        <w:rPr>
          <w:rFonts w:asciiTheme="majorHAnsi" w:hAnsiTheme="majorHAnsi"/>
          <w:sz w:val="16"/>
          <w:szCs w:val="16"/>
          <w:lang w:val="es-BO"/>
        </w:rPr>
        <w:t>l</w:t>
      </w:r>
      <w:r w:rsidRPr="00E16652">
        <w:rPr>
          <w:rFonts w:asciiTheme="majorHAnsi" w:hAnsiTheme="majorHAnsi"/>
          <w:sz w:val="16"/>
          <w:szCs w:val="16"/>
          <w:lang w:val="es-BO"/>
        </w:rPr>
        <w:t>a Declaración Americana” o “</w:t>
      </w:r>
      <w:r w:rsidR="008D7D30">
        <w:rPr>
          <w:rFonts w:asciiTheme="majorHAnsi" w:hAnsiTheme="majorHAnsi"/>
          <w:sz w:val="16"/>
          <w:szCs w:val="16"/>
          <w:lang w:val="es-BO"/>
        </w:rPr>
        <w:t>l</w:t>
      </w:r>
      <w:r w:rsidRPr="00E16652">
        <w:rPr>
          <w:rFonts w:asciiTheme="majorHAnsi" w:hAnsiTheme="majorHAnsi"/>
          <w:sz w:val="16"/>
          <w:szCs w:val="16"/>
          <w:lang w:val="es-BO"/>
        </w:rPr>
        <w:t>a Declaración”.</w:t>
      </w:r>
    </w:p>
  </w:footnote>
  <w:footnote w:id="5">
    <w:p w14:paraId="79F07139" w14:textId="77777777" w:rsidR="00FB2A0A" w:rsidRPr="00BF0D46" w:rsidRDefault="00FB2A0A" w:rsidP="008D7D30">
      <w:pPr>
        <w:pStyle w:val="FootnoteText"/>
        <w:ind w:firstLine="720"/>
        <w:rPr>
          <w:rFonts w:asciiTheme="majorHAnsi" w:hAnsiTheme="majorHAnsi"/>
          <w:sz w:val="16"/>
          <w:szCs w:val="16"/>
          <w:lang w:val="es-ES"/>
        </w:rPr>
      </w:pPr>
      <w:r w:rsidRPr="00E16652">
        <w:rPr>
          <w:rStyle w:val="FootnoteReference"/>
          <w:rFonts w:asciiTheme="majorHAnsi" w:hAnsiTheme="majorHAnsi"/>
          <w:sz w:val="16"/>
          <w:szCs w:val="16"/>
        </w:rPr>
        <w:footnoteRef/>
      </w:r>
      <w:r w:rsidRPr="00E16652">
        <w:rPr>
          <w:rFonts w:asciiTheme="majorHAnsi" w:hAnsiTheme="majorHAnsi"/>
          <w:sz w:val="16"/>
          <w:szCs w:val="16"/>
          <w:lang w:val="es-ES"/>
        </w:rPr>
        <w:t xml:space="preserve"> </w:t>
      </w:r>
      <w:r w:rsidRPr="00BF0D46">
        <w:rPr>
          <w:rFonts w:asciiTheme="majorHAnsi" w:hAnsiTheme="majorHAnsi"/>
          <w:sz w:val="16"/>
          <w:szCs w:val="16"/>
          <w:lang w:val="es-ES"/>
        </w:rPr>
        <w:t>Las observaciones de cada parte fueron debidamente trasladadas a la parte contraria.</w:t>
      </w:r>
    </w:p>
  </w:footnote>
  <w:footnote w:id="6">
    <w:p w14:paraId="7E0B6A0C" w14:textId="77777777" w:rsidR="00FB2A0A" w:rsidRPr="00E16652" w:rsidRDefault="00FB2A0A" w:rsidP="009A4268">
      <w:pPr>
        <w:pStyle w:val="FootnoteText"/>
        <w:ind w:left="720"/>
        <w:rPr>
          <w:rFonts w:asciiTheme="majorHAnsi" w:hAnsiTheme="majorHAnsi"/>
          <w:sz w:val="16"/>
          <w:szCs w:val="16"/>
          <w:lang w:val="es-MX"/>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w:t>
      </w:r>
      <w:r w:rsidRPr="00E16652">
        <w:rPr>
          <w:rFonts w:asciiTheme="majorHAnsi" w:hAnsiTheme="majorHAnsi"/>
          <w:sz w:val="16"/>
          <w:szCs w:val="16"/>
          <w:lang w:val="es-ES"/>
        </w:rPr>
        <w:t>CIDH, Informe No. 44/18. Admisibilidad. Masacre de Pijiguay. Colombia. 4 de mayo de 2018, párr. 11.</w:t>
      </w:r>
    </w:p>
  </w:footnote>
  <w:footnote w:id="7">
    <w:p w14:paraId="6AA71838" w14:textId="77777777" w:rsidR="00F5466C" w:rsidRPr="00A11B3B" w:rsidRDefault="00F5466C" w:rsidP="00F5466C">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 14/08, Petición 652-04. Admisibilidad. Hugo Humberto Ruíz Fuentes. Guatemala. 5 de marzo de 2008, párr. 68.</w:t>
      </w:r>
    </w:p>
  </w:footnote>
  <w:footnote w:id="8">
    <w:p w14:paraId="27591D26" w14:textId="77777777" w:rsidR="00F5466C" w:rsidRPr="00A11B3B" w:rsidRDefault="00F5466C" w:rsidP="00F5466C">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 w:id="9">
    <w:p w14:paraId="2DC822E9" w14:textId="71F004A1" w:rsidR="00FB2A0A" w:rsidRPr="00E16652" w:rsidRDefault="00FB2A0A" w:rsidP="009A4268">
      <w:pPr>
        <w:pStyle w:val="FootnoteText"/>
        <w:ind w:firstLine="720"/>
        <w:rPr>
          <w:rFonts w:asciiTheme="majorHAnsi" w:hAnsiTheme="majorHAnsi"/>
          <w:sz w:val="16"/>
          <w:szCs w:val="16"/>
          <w:lang w:val="es-ES"/>
        </w:rPr>
      </w:pPr>
      <w:r w:rsidRPr="00E16652">
        <w:rPr>
          <w:rStyle w:val="FootnoteReference"/>
          <w:rFonts w:asciiTheme="majorHAnsi" w:hAnsiTheme="majorHAnsi"/>
          <w:sz w:val="16"/>
          <w:szCs w:val="16"/>
        </w:rPr>
        <w:footnoteRef/>
      </w:r>
      <w:r w:rsidRPr="00E16652">
        <w:rPr>
          <w:rFonts w:asciiTheme="majorHAnsi" w:hAnsiTheme="majorHAnsi"/>
          <w:sz w:val="16"/>
          <w:szCs w:val="16"/>
          <w:lang w:val="es-ES"/>
        </w:rPr>
        <w:t xml:space="preserve"> CIDH, Informe No. 12/16, Petición 11.888. Admisibilidad. Alfredo Acero Aranda y Otros (Red de la Armada). Colombia. 14 de abril de 2016, párr.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B2A0A" w:rsidRDefault="00FB2A0A" w:rsidP="009B1F3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1</w:t>
    </w:r>
    <w:r>
      <w:rPr>
        <w:rStyle w:val="PageNumber"/>
        <w:rFonts w:eastAsia="Trebuchet MS"/>
      </w:rPr>
      <w:fldChar w:fldCharType="end"/>
    </w:r>
  </w:p>
  <w:p w14:paraId="598FAFAB" w14:textId="77777777" w:rsidR="00FB2A0A" w:rsidRDefault="00FB2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B2A0A" w:rsidRDefault="00FB2A0A"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B2A0A" w:rsidRPr="00EC7D62" w:rsidRDefault="00615CC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0029A58"/>
    <w:lvl w:ilvl="0" w:tplc="BE287CD2">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CF71396"/>
    <w:multiLevelType w:val="hybridMultilevel"/>
    <w:tmpl w:val="E0189236"/>
    <w:lvl w:ilvl="0" w:tplc="0409000F">
      <w:start w:val="1"/>
      <w:numFmt w:val="decimal"/>
      <w:lvlText w:val="%1."/>
      <w:lvlJc w:val="left"/>
      <w:pPr>
        <w:ind w:left="1080" w:hanging="360"/>
      </w:pPr>
      <w:rPr>
        <w:rFonts w:hint="default"/>
        <w:b/>
        <w:sz w:val="2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C747AD5"/>
    <w:multiLevelType w:val="hybridMultilevel"/>
    <w:tmpl w:val="0DE2FF96"/>
    <w:lvl w:ilvl="0" w:tplc="2E585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54795628">
    <w:abstractNumId w:val="3"/>
  </w:num>
  <w:num w:numId="2" w16cid:durableId="1976789151">
    <w:abstractNumId w:val="5"/>
  </w:num>
  <w:num w:numId="3" w16cid:durableId="2102867966">
    <w:abstractNumId w:val="52"/>
  </w:num>
  <w:num w:numId="4" w16cid:durableId="1954093858">
    <w:abstractNumId w:val="20"/>
  </w:num>
  <w:num w:numId="5" w16cid:durableId="1989673250">
    <w:abstractNumId w:val="45"/>
  </w:num>
  <w:num w:numId="6" w16cid:durableId="724329548">
    <w:abstractNumId w:val="25"/>
  </w:num>
  <w:num w:numId="7" w16cid:durableId="1221329425">
    <w:abstractNumId w:val="6"/>
  </w:num>
  <w:num w:numId="8" w16cid:durableId="1600679271">
    <w:abstractNumId w:val="16"/>
  </w:num>
  <w:num w:numId="9" w16cid:durableId="576400216">
    <w:abstractNumId w:val="40"/>
  </w:num>
  <w:num w:numId="10" w16cid:durableId="1905489448">
    <w:abstractNumId w:val="0"/>
  </w:num>
  <w:num w:numId="11" w16cid:durableId="1266383688">
    <w:abstractNumId w:val="35"/>
  </w:num>
  <w:num w:numId="12" w16cid:durableId="847910385">
    <w:abstractNumId w:val="36"/>
  </w:num>
  <w:num w:numId="13" w16cid:durableId="319773787">
    <w:abstractNumId w:val="42"/>
  </w:num>
  <w:num w:numId="14" w16cid:durableId="1889754712">
    <w:abstractNumId w:val="1"/>
  </w:num>
  <w:num w:numId="15" w16cid:durableId="2023391170">
    <w:abstractNumId w:val="2"/>
  </w:num>
  <w:num w:numId="16" w16cid:durableId="981694153">
    <w:abstractNumId w:val="7"/>
  </w:num>
  <w:num w:numId="17" w16cid:durableId="116607954">
    <w:abstractNumId w:val="8"/>
  </w:num>
  <w:num w:numId="18" w16cid:durableId="1606692543">
    <w:abstractNumId w:val="9"/>
  </w:num>
  <w:num w:numId="19" w16cid:durableId="55512594">
    <w:abstractNumId w:val="10"/>
  </w:num>
  <w:num w:numId="20" w16cid:durableId="1928539094">
    <w:abstractNumId w:val="11"/>
  </w:num>
  <w:num w:numId="21" w16cid:durableId="1757364290">
    <w:abstractNumId w:val="12"/>
  </w:num>
  <w:num w:numId="22" w16cid:durableId="1053119934">
    <w:abstractNumId w:val="13"/>
  </w:num>
  <w:num w:numId="23" w16cid:durableId="1433159030">
    <w:abstractNumId w:val="14"/>
  </w:num>
  <w:num w:numId="24" w16cid:durableId="1455909395">
    <w:abstractNumId w:val="15"/>
  </w:num>
  <w:num w:numId="25" w16cid:durableId="1412311815">
    <w:abstractNumId w:val="17"/>
  </w:num>
  <w:num w:numId="26" w16cid:durableId="1520698239">
    <w:abstractNumId w:val="18"/>
  </w:num>
  <w:num w:numId="27" w16cid:durableId="1659190798">
    <w:abstractNumId w:val="21"/>
  </w:num>
  <w:num w:numId="28" w16cid:durableId="1437480636">
    <w:abstractNumId w:val="22"/>
  </w:num>
  <w:num w:numId="29" w16cid:durableId="1292595418">
    <w:abstractNumId w:val="23"/>
  </w:num>
  <w:num w:numId="30" w16cid:durableId="687374038">
    <w:abstractNumId w:val="24"/>
  </w:num>
  <w:num w:numId="31" w16cid:durableId="1501845697">
    <w:abstractNumId w:val="26"/>
  </w:num>
  <w:num w:numId="32" w16cid:durableId="328481672">
    <w:abstractNumId w:val="28"/>
  </w:num>
  <w:num w:numId="33" w16cid:durableId="1249073961">
    <w:abstractNumId w:val="29"/>
  </w:num>
  <w:num w:numId="34" w16cid:durableId="1319068624">
    <w:abstractNumId w:val="30"/>
  </w:num>
  <w:num w:numId="35" w16cid:durableId="273640283">
    <w:abstractNumId w:val="31"/>
  </w:num>
  <w:num w:numId="36" w16cid:durableId="510026373">
    <w:abstractNumId w:val="32"/>
  </w:num>
  <w:num w:numId="37" w16cid:durableId="1225482249">
    <w:abstractNumId w:val="33"/>
  </w:num>
  <w:num w:numId="38" w16cid:durableId="1973100503">
    <w:abstractNumId w:val="34"/>
  </w:num>
  <w:num w:numId="39" w16cid:durableId="265505523">
    <w:abstractNumId w:val="37"/>
  </w:num>
  <w:num w:numId="40" w16cid:durableId="552690438">
    <w:abstractNumId w:val="38"/>
  </w:num>
  <w:num w:numId="41" w16cid:durableId="2115322896">
    <w:abstractNumId w:val="44"/>
  </w:num>
  <w:num w:numId="42" w16cid:durableId="936866988">
    <w:abstractNumId w:val="46"/>
  </w:num>
  <w:num w:numId="43" w16cid:durableId="934627311">
    <w:abstractNumId w:val="48"/>
  </w:num>
  <w:num w:numId="44" w16cid:durableId="1586693262">
    <w:abstractNumId w:val="50"/>
  </w:num>
  <w:num w:numId="45" w16cid:durableId="111022228">
    <w:abstractNumId w:val="51"/>
  </w:num>
  <w:num w:numId="46" w16cid:durableId="943919358">
    <w:abstractNumId w:val="53"/>
  </w:num>
  <w:num w:numId="47" w16cid:durableId="1527207953">
    <w:abstractNumId w:val="54"/>
  </w:num>
  <w:num w:numId="48" w16cid:durableId="670066177">
    <w:abstractNumId w:val="55"/>
  </w:num>
  <w:num w:numId="49" w16cid:durableId="509417219">
    <w:abstractNumId w:val="56"/>
  </w:num>
  <w:num w:numId="50" w16cid:durableId="143661666">
    <w:abstractNumId w:val="57"/>
  </w:num>
  <w:num w:numId="51" w16cid:durableId="218177789">
    <w:abstractNumId w:val="19"/>
  </w:num>
  <w:num w:numId="52" w16cid:durableId="201331447">
    <w:abstractNumId w:val="39"/>
  </w:num>
  <w:num w:numId="53" w16cid:durableId="1588493556">
    <w:abstractNumId w:val="49"/>
  </w:num>
  <w:num w:numId="54" w16cid:durableId="1153643013">
    <w:abstractNumId w:val="43"/>
  </w:num>
  <w:num w:numId="55" w16cid:durableId="2005089096">
    <w:abstractNumId w:val="4"/>
  </w:num>
  <w:num w:numId="56" w16cid:durableId="191186509">
    <w:abstractNumId w:val="41"/>
  </w:num>
  <w:num w:numId="57" w16cid:durableId="1432551492">
    <w:abstractNumId w:val="27"/>
  </w:num>
  <w:num w:numId="58" w16cid:durableId="2002151966">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5F2"/>
    <w:rsid w:val="0001030E"/>
    <w:rsid w:val="000107AD"/>
    <w:rsid w:val="00012279"/>
    <w:rsid w:val="000154B2"/>
    <w:rsid w:val="0001788C"/>
    <w:rsid w:val="00020AF5"/>
    <w:rsid w:val="00024047"/>
    <w:rsid w:val="00025BE4"/>
    <w:rsid w:val="00031111"/>
    <w:rsid w:val="000337EF"/>
    <w:rsid w:val="00036582"/>
    <w:rsid w:val="00036CEE"/>
    <w:rsid w:val="00037CCB"/>
    <w:rsid w:val="00040C3A"/>
    <w:rsid w:val="000419AD"/>
    <w:rsid w:val="00042971"/>
    <w:rsid w:val="000434B9"/>
    <w:rsid w:val="0004672C"/>
    <w:rsid w:val="00052DB0"/>
    <w:rsid w:val="00060534"/>
    <w:rsid w:val="00061942"/>
    <w:rsid w:val="00061C4D"/>
    <w:rsid w:val="000623E7"/>
    <w:rsid w:val="0006331F"/>
    <w:rsid w:val="00066458"/>
    <w:rsid w:val="00066E05"/>
    <w:rsid w:val="00070BC2"/>
    <w:rsid w:val="000716C5"/>
    <w:rsid w:val="00075E23"/>
    <w:rsid w:val="00080DD3"/>
    <w:rsid w:val="00084D73"/>
    <w:rsid w:val="0008532C"/>
    <w:rsid w:val="0009344A"/>
    <w:rsid w:val="00094300"/>
    <w:rsid w:val="000A28DC"/>
    <w:rsid w:val="000A392E"/>
    <w:rsid w:val="000A575F"/>
    <w:rsid w:val="000A67B0"/>
    <w:rsid w:val="000B390E"/>
    <w:rsid w:val="000C2EEE"/>
    <w:rsid w:val="000C4EF5"/>
    <w:rsid w:val="000C7713"/>
    <w:rsid w:val="000D10DB"/>
    <w:rsid w:val="000D302A"/>
    <w:rsid w:val="000D4E2C"/>
    <w:rsid w:val="000D5931"/>
    <w:rsid w:val="000D64B7"/>
    <w:rsid w:val="000E0179"/>
    <w:rsid w:val="000E0462"/>
    <w:rsid w:val="000E07F1"/>
    <w:rsid w:val="000E3185"/>
    <w:rsid w:val="000E3222"/>
    <w:rsid w:val="000E497E"/>
    <w:rsid w:val="000E4A58"/>
    <w:rsid w:val="000E5EB5"/>
    <w:rsid w:val="000F21F2"/>
    <w:rsid w:val="000F2C91"/>
    <w:rsid w:val="000F35ED"/>
    <w:rsid w:val="000F45C3"/>
    <w:rsid w:val="000F552A"/>
    <w:rsid w:val="000F5856"/>
    <w:rsid w:val="001006CC"/>
    <w:rsid w:val="001040D2"/>
    <w:rsid w:val="0010647A"/>
    <w:rsid w:val="00107131"/>
    <w:rsid w:val="0010736F"/>
    <w:rsid w:val="00113F73"/>
    <w:rsid w:val="001158C9"/>
    <w:rsid w:val="001200F0"/>
    <w:rsid w:val="00121CC2"/>
    <w:rsid w:val="001233AD"/>
    <w:rsid w:val="001238FA"/>
    <w:rsid w:val="00127786"/>
    <w:rsid w:val="001317C1"/>
    <w:rsid w:val="00133EE5"/>
    <w:rsid w:val="00135825"/>
    <w:rsid w:val="00144244"/>
    <w:rsid w:val="00145A0B"/>
    <w:rsid w:val="0015395A"/>
    <w:rsid w:val="0016053A"/>
    <w:rsid w:val="00163588"/>
    <w:rsid w:val="00167A34"/>
    <w:rsid w:val="001717F8"/>
    <w:rsid w:val="00173261"/>
    <w:rsid w:val="00173841"/>
    <w:rsid w:val="00181344"/>
    <w:rsid w:val="00182329"/>
    <w:rsid w:val="00187646"/>
    <w:rsid w:val="00192743"/>
    <w:rsid w:val="001929EC"/>
    <w:rsid w:val="0019309B"/>
    <w:rsid w:val="00193B52"/>
    <w:rsid w:val="00195B4B"/>
    <w:rsid w:val="00196632"/>
    <w:rsid w:val="001A07A5"/>
    <w:rsid w:val="001A292A"/>
    <w:rsid w:val="001A3805"/>
    <w:rsid w:val="001A3D08"/>
    <w:rsid w:val="001A570C"/>
    <w:rsid w:val="001A6799"/>
    <w:rsid w:val="001A7870"/>
    <w:rsid w:val="001B057E"/>
    <w:rsid w:val="001B1454"/>
    <w:rsid w:val="001B3A00"/>
    <w:rsid w:val="001C0524"/>
    <w:rsid w:val="001C1B41"/>
    <w:rsid w:val="001C3BDE"/>
    <w:rsid w:val="001C5B2B"/>
    <w:rsid w:val="001D0E6C"/>
    <w:rsid w:val="001D4B99"/>
    <w:rsid w:val="001D6010"/>
    <w:rsid w:val="001D65EF"/>
    <w:rsid w:val="001E0B8E"/>
    <w:rsid w:val="001E49E7"/>
    <w:rsid w:val="001E65B5"/>
    <w:rsid w:val="001F0FBC"/>
    <w:rsid w:val="001F1DD8"/>
    <w:rsid w:val="001F4A5F"/>
    <w:rsid w:val="001F607D"/>
    <w:rsid w:val="001F7201"/>
    <w:rsid w:val="001F76DC"/>
    <w:rsid w:val="00200C0B"/>
    <w:rsid w:val="00201C98"/>
    <w:rsid w:val="00201F17"/>
    <w:rsid w:val="00204481"/>
    <w:rsid w:val="00204BB3"/>
    <w:rsid w:val="0020646D"/>
    <w:rsid w:val="00211786"/>
    <w:rsid w:val="002150BE"/>
    <w:rsid w:val="002164A9"/>
    <w:rsid w:val="0021664B"/>
    <w:rsid w:val="00223A29"/>
    <w:rsid w:val="002250A3"/>
    <w:rsid w:val="00231309"/>
    <w:rsid w:val="00235217"/>
    <w:rsid w:val="00235703"/>
    <w:rsid w:val="00243550"/>
    <w:rsid w:val="00245071"/>
    <w:rsid w:val="00245907"/>
    <w:rsid w:val="00246D1F"/>
    <w:rsid w:val="00247403"/>
    <w:rsid w:val="00247542"/>
    <w:rsid w:val="002568E7"/>
    <w:rsid w:val="00262E0D"/>
    <w:rsid w:val="00263324"/>
    <w:rsid w:val="0026375F"/>
    <w:rsid w:val="00266B61"/>
    <w:rsid w:val="0026712A"/>
    <w:rsid w:val="002704DB"/>
    <w:rsid w:val="00271D10"/>
    <w:rsid w:val="00272864"/>
    <w:rsid w:val="00272D85"/>
    <w:rsid w:val="0027378D"/>
    <w:rsid w:val="00274512"/>
    <w:rsid w:val="00280564"/>
    <w:rsid w:val="0029615B"/>
    <w:rsid w:val="002A0AAE"/>
    <w:rsid w:val="002A1133"/>
    <w:rsid w:val="002A1CA9"/>
    <w:rsid w:val="002A2293"/>
    <w:rsid w:val="002A2D9B"/>
    <w:rsid w:val="002A3494"/>
    <w:rsid w:val="002A5820"/>
    <w:rsid w:val="002A6813"/>
    <w:rsid w:val="002C1DB2"/>
    <w:rsid w:val="002C2DCE"/>
    <w:rsid w:val="002C6138"/>
    <w:rsid w:val="002D19B8"/>
    <w:rsid w:val="002D2B26"/>
    <w:rsid w:val="002D2E55"/>
    <w:rsid w:val="002D54BB"/>
    <w:rsid w:val="002D56B0"/>
    <w:rsid w:val="002D7D6D"/>
    <w:rsid w:val="002D7EA2"/>
    <w:rsid w:val="002E187C"/>
    <w:rsid w:val="002E4ECD"/>
    <w:rsid w:val="002E521F"/>
    <w:rsid w:val="002F1BD6"/>
    <w:rsid w:val="002F208E"/>
    <w:rsid w:val="002F3307"/>
    <w:rsid w:val="003013D3"/>
    <w:rsid w:val="003018D0"/>
    <w:rsid w:val="00302733"/>
    <w:rsid w:val="003053F4"/>
    <w:rsid w:val="0030721F"/>
    <w:rsid w:val="00311C4B"/>
    <w:rsid w:val="00311D61"/>
    <w:rsid w:val="00314078"/>
    <w:rsid w:val="00315196"/>
    <w:rsid w:val="0031535D"/>
    <w:rsid w:val="00322293"/>
    <w:rsid w:val="00322E61"/>
    <w:rsid w:val="003239B8"/>
    <w:rsid w:val="0032410D"/>
    <w:rsid w:val="00330522"/>
    <w:rsid w:val="003310C1"/>
    <w:rsid w:val="0033169F"/>
    <w:rsid w:val="003318B8"/>
    <w:rsid w:val="00331DB5"/>
    <w:rsid w:val="003435D5"/>
    <w:rsid w:val="00344977"/>
    <w:rsid w:val="003459A7"/>
    <w:rsid w:val="00346A9C"/>
    <w:rsid w:val="00346C95"/>
    <w:rsid w:val="00347AFB"/>
    <w:rsid w:val="0035176B"/>
    <w:rsid w:val="00351A7A"/>
    <w:rsid w:val="00356185"/>
    <w:rsid w:val="003577AB"/>
    <w:rsid w:val="00360380"/>
    <w:rsid w:val="0036145A"/>
    <w:rsid w:val="003616D1"/>
    <w:rsid w:val="00362190"/>
    <w:rsid w:val="00362B71"/>
    <w:rsid w:val="00363D58"/>
    <w:rsid w:val="0036577D"/>
    <w:rsid w:val="0036771C"/>
    <w:rsid w:val="00371140"/>
    <w:rsid w:val="003746B4"/>
    <w:rsid w:val="0037519E"/>
    <w:rsid w:val="00376AEF"/>
    <w:rsid w:val="00380FEA"/>
    <w:rsid w:val="00382B3D"/>
    <w:rsid w:val="00382EA9"/>
    <w:rsid w:val="0038377F"/>
    <w:rsid w:val="00384024"/>
    <w:rsid w:val="00386CBD"/>
    <w:rsid w:val="00386CF0"/>
    <w:rsid w:val="00390B04"/>
    <w:rsid w:val="003918CB"/>
    <w:rsid w:val="003A2F89"/>
    <w:rsid w:val="003A660C"/>
    <w:rsid w:val="003B3276"/>
    <w:rsid w:val="003B6AE9"/>
    <w:rsid w:val="003B70FB"/>
    <w:rsid w:val="003B7896"/>
    <w:rsid w:val="003C1EC0"/>
    <w:rsid w:val="003C38D6"/>
    <w:rsid w:val="003C5611"/>
    <w:rsid w:val="003C65AD"/>
    <w:rsid w:val="003C676B"/>
    <w:rsid w:val="003C7B4B"/>
    <w:rsid w:val="003D36D1"/>
    <w:rsid w:val="003D3BC2"/>
    <w:rsid w:val="003D7F3B"/>
    <w:rsid w:val="003E0238"/>
    <w:rsid w:val="003E644F"/>
    <w:rsid w:val="003E6CA1"/>
    <w:rsid w:val="003F1FC6"/>
    <w:rsid w:val="003F4A48"/>
    <w:rsid w:val="003F6295"/>
    <w:rsid w:val="003F75DF"/>
    <w:rsid w:val="00403585"/>
    <w:rsid w:val="004036A3"/>
    <w:rsid w:val="00404880"/>
    <w:rsid w:val="004065A8"/>
    <w:rsid w:val="00410B07"/>
    <w:rsid w:val="00412350"/>
    <w:rsid w:val="0041281C"/>
    <w:rsid w:val="004165C2"/>
    <w:rsid w:val="004175E4"/>
    <w:rsid w:val="00417716"/>
    <w:rsid w:val="00420D56"/>
    <w:rsid w:val="0042212D"/>
    <w:rsid w:val="00423A57"/>
    <w:rsid w:val="00425285"/>
    <w:rsid w:val="004322C1"/>
    <w:rsid w:val="00441ECB"/>
    <w:rsid w:val="004421E6"/>
    <w:rsid w:val="00442435"/>
    <w:rsid w:val="00445193"/>
    <w:rsid w:val="004466AA"/>
    <w:rsid w:val="00450C8C"/>
    <w:rsid w:val="004549F1"/>
    <w:rsid w:val="00462C1B"/>
    <w:rsid w:val="00464E32"/>
    <w:rsid w:val="00467B7E"/>
    <w:rsid w:val="00472E6B"/>
    <w:rsid w:val="004735C3"/>
    <w:rsid w:val="00473BB4"/>
    <w:rsid w:val="004758BA"/>
    <w:rsid w:val="00477592"/>
    <w:rsid w:val="004776AB"/>
    <w:rsid w:val="00477B81"/>
    <w:rsid w:val="00477DD2"/>
    <w:rsid w:val="004813BA"/>
    <w:rsid w:val="00481D3C"/>
    <w:rsid w:val="00481E33"/>
    <w:rsid w:val="00482E2B"/>
    <w:rsid w:val="00484FDF"/>
    <w:rsid w:val="00485108"/>
    <w:rsid w:val="00486F1C"/>
    <w:rsid w:val="004904EC"/>
    <w:rsid w:val="00490C57"/>
    <w:rsid w:val="0049419D"/>
    <w:rsid w:val="004A3D21"/>
    <w:rsid w:val="004A4378"/>
    <w:rsid w:val="004A6A54"/>
    <w:rsid w:val="004A723B"/>
    <w:rsid w:val="004B2903"/>
    <w:rsid w:val="004B2F92"/>
    <w:rsid w:val="004B5EDA"/>
    <w:rsid w:val="004B6932"/>
    <w:rsid w:val="004B701B"/>
    <w:rsid w:val="004B7428"/>
    <w:rsid w:val="004C20D2"/>
    <w:rsid w:val="004C2312"/>
    <w:rsid w:val="004C4B62"/>
    <w:rsid w:val="004C54C9"/>
    <w:rsid w:val="004C682C"/>
    <w:rsid w:val="004C6EE5"/>
    <w:rsid w:val="004D0A5C"/>
    <w:rsid w:val="004D178F"/>
    <w:rsid w:val="004D4ABA"/>
    <w:rsid w:val="004D6025"/>
    <w:rsid w:val="004E2649"/>
    <w:rsid w:val="004F4FF8"/>
    <w:rsid w:val="004F75D7"/>
    <w:rsid w:val="004F798E"/>
    <w:rsid w:val="00501399"/>
    <w:rsid w:val="0050180F"/>
    <w:rsid w:val="0050633D"/>
    <w:rsid w:val="00507BC4"/>
    <w:rsid w:val="005128E4"/>
    <w:rsid w:val="005133DB"/>
    <w:rsid w:val="00513843"/>
    <w:rsid w:val="00513C83"/>
    <w:rsid w:val="00515214"/>
    <w:rsid w:val="00516B47"/>
    <w:rsid w:val="00516BC4"/>
    <w:rsid w:val="005203C1"/>
    <w:rsid w:val="00520B83"/>
    <w:rsid w:val="0052504D"/>
    <w:rsid w:val="005251D4"/>
    <w:rsid w:val="00525560"/>
    <w:rsid w:val="0052665F"/>
    <w:rsid w:val="00530708"/>
    <w:rsid w:val="005323C5"/>
    <w:rsid w:val="00543436"/>
    <w:rsid w:val="00544C49"/>
    <w:rsid w:val="005516A1"/>
    <w:rsid w:val="0055224D"/>
    <w:rsid w:val="005529C6"/>
    <w:rsid w:val="00553B80"/>
    <w:rsid w:val="005541EF"/>
    <w:rsid w:val="005554F6"/>
    <w:rsid w:val="00562F7E"/>
    <w:rsid w:val="005632CE"/>
    <w:rsid w:val="00563557"/>
    <w:rsid w:val="00571AB6"/>
    <w:rsid w:val="00573BED"/>
    <w:rsid w:val="0057402A"/>
    <w:rsid w:val="005771D0"/>
    <w:rsid w:val="005779FF"/>
    <w:rsid w:val="00580927"/>
    <w:rsid w:val="00583B15"/>
    <w:rsid w:val="005843F4"/>
    <w:rsid w:val="005875EA"/>
    <w:rsid w:val="0059191A"/>
    <w:rsid w:val="005921FF"/>
    <w:rsid w:val="00593C70"/>
    <w:rsid w:val="00595267"/>
    <w:rsid w:val="005956A9"/>
    <w:rsid w:val="005A24ED"/>
    <w:rsid w:val="005A464F"/>
    <w:rsid w:val="005A4807"/>
    <w:rsid w:val="005A4EBA"/>
    <w:rsid w:val="005A58F9"/>
    <w:rsid w:val="005A6380"/>
    <w:rsid w:val="005A6D0E"/>
    <w:rsid w:val="005A73BC"/>
    <w:rsid w:val="005B2E41"/>
    <w:rsid w:val="005B52B0"/>
    <w:rsid w:val="005B6806"/>
    <w:rsid w:val="005B7837"/>
    <w:rsid w:val="005C3768"/>
    <w:rsid w:val="005C4225"/>
    <w:rsid w:val="005C5A07"/>
    <w:rsid w:val="005D2914"/>
    <w:rsid w:val="005D2FA1"/>
    <w:rsid w:val="005D3B67"/>
    <w:rsid w:val="005E5EDC"/>
    <w:rsid w:val="005F0DAD"/>
    <w:rsid w:val="005F0F33"/>
    <w:rsid w:val="005F1497"/>
    <w:rsid w:val="005F3E03"/>
    <w:rsid w:val="005F712F"/>
    <w:rsid w:val="00600DEB"/>
    <w:rsid w:val="00610AAE"/>
    <w:rsid w:val="00610E3C"/>
    <w:rsid w:val="00615CC0"/>
    <w:rsid w:val="00617DC2"/>
    <w:rsid w:val="006218E4"/>
    <w:rsid w:val="00622DC6"/>
    <w:rsid w:val="00627C9F"/>
    <w:rsid w:val="006311E9"/>
    <w:rsid w:val="00631F2E"/>
    <w:rsid w:val="00632354"/>
    <w:rsid w:val="00632BA2"/>
    <w:rsid w:val="006341E2"/>
    <w:rsid w:val="0063453C"/>
    <w:rsid w:val="006405D8"/>
    <w:rsid w:val="00642810"/>
    <w:rsid w:val="0064310C"/>
    <w:rsid w:val="006434C5"/>
    <w:rsid w:val="00647090"/>
    <w:rsid w:val="0065109C"/>
    <w:rsid w:val="00652333"/>
    <w:rsid w:val="00653961"/>
    <w:rsid w:val="00653ACB"/>
    <w:rsid w:val="0065454A"/>
    <w:rsid w:val="00656765"/>
    <w:rsid w:val="00661EC0"/>
    <w:rsid w:val="0066491C"/>
    <w:rsid w:val="00666552"/>
    <w:rsid w:val="0067048C"/>
    <w:rsid w:val="00673F37"/>
    <w:rsid w:val="00674671"/>
    <w:rsid w:val="006746CD"/>
    <w:rsid w:val="00676050"/>
    <w:rsid w:val="00676538"/>
    <w:rsid w:val="0068009E"/>
    <w:rsid w:val="00692219"/>
    <w:rsid w:val="00692A8D"/>
    <w:rsid w:val="006A17D2"/>
    <w:rsid w:val="006A37B9"/>
    <w:rsid w:val="006A48CD"/>
    <w:rsid w:val="006A4B28"/>
    <w:rsid w:val="006A73E6"/>
    <w:rsid w:val="006B0B8F"/>
    <w:rsid w:val="006B142E"/>
    <w:rsid w:val="006B1C05"/>
    <w:rsid w:val="006B2490"/>
    <w:rsid w:val="006B2D5C"/>
    <w:rsid w:val="006C0069"/>
    <w:rsid w:val="006C0AAA"/>
    <w:rsid w:val="006C1BB8"/>
    <w:rsid w:val="006C24A5"/>
    <w:rsid w:val="006C3B4C"/>
    <w:rsid w:val="006C3D0D"/>
    <w:rsid w:val="006C4EB1"/>
    <w:rsid w:val="006D0643"/>
    <w:rsid w:val="006D2564"/>
    <w:rsid w:val="006D3BFF"/>
    <w:rsid w:val="006D4AE0"/>
    <w:rsid w:val="006D6F83"/>
    <w:rsid w:val="006E0166"/>
    <w:rsid w:val="006E3730"/>
    <w:rsid w:val="006E7B34"/>
    <w:rsid w:val="006F35AF"/>
    <w:rsid w:val="006F5B65"/>
    <w:rsid w:val="00700604"/>
    <w:rsid w:val="007010D1"/>
    <w:rsid w:val="00701BB5"/>
    <w:rsid w:val="00702227"/>
    <w:rsid w:val="00702B03"/>
    <w:rsid w:val="0070697F"/>
    <w:rsid w:val="007113D9"/>
    <w:rsid w:val="00711D36"/>
    <w:rsid w:val="00711E47"/>
    <w:rsid w:val="007132A1"/>
    <w:rsid w:val="00714AEE"/>
    <w:rsid w:val="00716E01"/>
    <w:rsid w:val="007200AD"/>
    <w:rsid w:val="00720C56"/>
    <w:rsid w:val="0072199C"/>
    <w:rsid w:val="00722C9F"/>
    <w:rsid w:val="007242FD"/>
    <w:rsid w:val="00724AF1"/>
    <w:rsid w:val="0072524E"/>
    <w:rsid w:val="007253B8"/>
    <w:rsid w:val="007265AA"/>
    <w:rsid w:val="007279A5"/>
    <w:rsid w:val="007331EF"/>
    <w:rsid w:val="00734645"/>
    <w:rsid w:val="00736328"/>
    <w:rsid w:val="0073741F"/>
    <w:rsid w:val="00737711"/>
    <w:rsid w:val="007561EE"/>
    <w:rsid w:val="007604C7"/>
    <w:rsid w:val="0076480D"/>
    <w:rsid w:val="0076643F"/>
    <w:rsid w:val="00767D61"/>
    <w:rsid w:val="00774E0A"/>
    <w:rsid w:val="00776BA1"/>
    <w:rsid w:val="00777F63"/>
    <w:rsid w:val="00784AA7"/>
    <w:rsid w:val="0078666E"/>
    <w:rsid w:val="00786E03"/>
    <w:rsid w:val="00787231"/>
    <w:rsid w:val="007875CB"/>
    <w:rsid w:val="00792C4F"/>
    <w:rsid w:val="007968CF"/>
    <w:rsid w:val="00796A98"/>
    <w:rsid w:val="007974F9"/>
    <w:rsid w:val="007A008C"/>
    <w:rsid w:val="007A2238"/>
    <w:rsid w:val="007A3FAE"/>
    <w:rsid w:val="007A5817"/>
    <w:rsid w:val="007B05C4"/>
    <w:rsid w:val="007B60E9"/>
    <w:rsid w:val="007B6CC3"/>
    <w:rsid w:val="007B78A3"/>
    <w:rsid w:val="007C1681"/>
    <w:rsid w:val="007C19FF"/>
    <w:rsid w:val="007C3334"/>
    <w:rsid w:val="007D1389"/>
    <w:rsid w:val="007D2B98"/>
    <w:rsid w:val="007D2D8E"/>
    <w:rsid w:val="007D2F93"/>
    <w:rsid w:val="007D4685"/>
    <w:rsid w:val="007D46CE"/>
    <w:rsid w:val="007D47AC"/>
    <w:rsid w:val="007D5BA5"/>
    <w:rsid w:val="007E21BC"/>
    <w:rsid w:val="007E43E7"/>
    <w:rsid w:val="007E48FC"/>
    <w:rsid w:val="007E7C82"/>
    <w:rsid w:val="007E7EEB"/>
    <w:rsid w:val="007F0B3F"/>
    <w:rsid w:val="007F0C6D"/>
    <w:rsid w:val="007F4532"/>
    <w:rsid w:val="007F588D"/>
    <w:rsid w:val="007F7D5E"/>
    <w:rsid w:val="008022EF"/>
    <w:rsid w:val="0080338D"/>
    <w:rsid w:val="00803F1C"/>
    <w:rsid w:val="0080600E"/>
    <w:rsid w:val="00806B27"/>
    <w:rsid w:val="0081288B"/>
    <w:rsid w:val="00812B3E"/>
    <w:rsid w:val="00813049"/>
    <w:rsid w:val="0081581F"/>
    <w:rsid w:val="00817395"/>
    <w:rsid w:val="00817612"/>
    <w:rsid w:val="00821BDB"/>
    <w:rsid w:val="0082232E"/>
    <w:rsid w:val="00824142"/>
    <w:rsid w:val="00827721"/>
    <w:rsid w:val="008338A4"/>
    <w:rsid w:val="00834D49"/>
    <w:rsid w:val="00837C45"/>
    <w:rsid w:val="00844730"/>
    <w:rsid w:val="008453B3"/>
    <w:rsid w:val="008457C2"/>
    <w:rsid w:val="00847E40"/>
    <w:rsid w:val="008526E4"/>
    <w:rsid w:val="00852B3B"/>
    <w:rsid w:val="00854CEC"/>
    <w:rsid w:val="0085588A"/>
    <w:rsid w:val="00857A82"/>
    <w:rsid w:val="00857F51"/>
    <w:rsid w:val="00863768"/>
    <w:rsid w:val="00867E47"/>
    <w:rsid w:val="00873836"/>
    <w:rsid w:val="00876561"/>
    <w:rsid w:val="008766C5"/>
    <w:rsid w:val="00885737"/>
    <w:rsid w:val="008857D1"/>
    <w:rsid w:val="00890650"/>
    <w:rsid w:val="008906F4"/>
    <w:rsid w:val="00893304"/>
    <w:rsid w:val="0089504A"/>
    <w:rsid w:val="0089636E"/>
    <w:rsid w:val="00897E12"/>
    <w:rsid w:val="008A3256"/>
    <w:rsid w:val="008A7E0F"/>
    <w:rsid w:val="008B09A6"/>
    <w:rsid w:val="008B12F5"/>
    <w:rsid w:val="008B6C5F"/>
    <w:rsid w:val="008C04A4"/>
    <w:rsid w:val="008C0CD2"/>
    <w:rsid w:val="008C1E84"/>
    <w:rsid w:val="008C2515"/>
    <w:rsid w:val="008C3D96"/>
    <w:rsid w:val="008D20CE"/>
    <w:rsid w:val="008D2FCD"/>
    <w:rsid w:val="008D768D"/>
    <w:rsid w:val="008D7D30"/>
    <w:rsid w:val="008E3376"/>
    <w:rsid w:val="008E3759"/>
    <w:rsid w:val="008E3BFE"/>
    <w:rsid w:val="008E3E6D"/>
    <w:rsid w:val="008E4A0D"/>
    <w:rsid w:val="008E50B3"/>
    <w:rsid w:val="008E578D"/>
    <w:rsid w:val="008F1912"/>
    <w:rsid w:val="008F2812"/>
    <w:rsid w:val="008F6235"/>
    <w:rsid w:val="008F7A97"/>
    <w:rsid w:val="0090270B"/>
    <w:rsid w:val="00902BD8"/>
    <w:rsid w:val="009041DC"/>
    <w:rsid w:val="00905622"/>
    <w:rsid w:val="009057CC"/>
    <w:rsid w:val="00906C6F"/>
    <w:rsid w:val="009120EF"/>
    <w:rsid w:val="00914095"/>
    <w:rsid w:val="00917B5A"/>
    <w:rsid w:val="00920813"/>
    <w:rsid w:val="00920A58"/>
    <w:rsid w:val="00920A8C"/>
    <w:rsid w:val="00922FCA"/>
    <w:rsid w:val="00925106"/>
    <w:rsid w:val="0092662E"/>
    <w:rsid w:val="00934A2C"/>
    <w:rsid w:val="00940640"/>
    <w:rsid w:val="00944063"/>
    <w:rsid w:val="00946E48"/>
    <w:rsid w:val="00947403"/>
    <w:rsid w:val="00950C13"/>
    <w:rsid w:val="00960259"/>
    <w:rsid w:val="0096706E"/>
    <w:rsid w:val="0097325C"/>
    <w:rsid w:val="00974491"/>
    <w:rsid w:val="00974FBB"/>
    <w:rsid w:val="00975C4E"/>
    <w:rsid w:val="00981FBA"/>
    <w:rsid w:val="00987910"/>
    <w:rsid w:val="0099072B"/>
    <w:rsid w:val="009959A1"/>
    <w:rsid w:val="00997BC5"/>
    <w:rsid w:val="009A33BA"/>
    <w:rsid w:val="009A3807"/>
    <w:rsid w:val="009A4268"/>
    <w:rsid w:val="009A4F41"/>
    <w:rsid w:val="009A6B94"/>
    <w:rsid w:val="009B1142"/>
    <w:rsid w:val="009B1F37"/>
    <w:rsid w:val="009B381B"/>
    <w:rsid w:val="009B390B"/>
    <w:rsid w:val="009B6289"/>
    <w:rsid w:val="009C6D25"/>
    <w:rsid w:val="009D1753"/>
    <w:rsid w:val="009D502D"/>
    <w:rsid w:val="009D719C"/>
    <w:rsid w:val="009D7611"/>
    <w:rsid w:val="009E0B61"/>
    <w:rsid w:val="009E239D"/>
    <w:rsid w:val="009E53DE"/>
    <w:rsid w:val="009F0046"/>
    <w:rsid w:val="009F0B71"/>
    <w:rsid w:val="009F6719"/>
    <w:rsid w:val="009F6E5D"/>
    <w:rsid w:val="009F7F57"/>
    <w:rsid w:val="00A016EF"/>
    <w:rsid w:val="00A050B3"/>
    <w:rsid w:val="00A11E44"/>
    <w:rsid w:val="00A124C1"/>
    <w:rsid w:val="00A12DC1"/>
    <w:rsid w:val="00A1767B"/>
    <w:rsid w:val="00A213CC"/>
    <w:rsid w:val="00A2651B"/>
    <w:rsid w:val="00A30A68"/>
    <w:rsid w:val="00A328B3"/>
    <w:rsid w:val="00A3364B"/>
    <w:rsid w:val="00A34FE0"/>
    <w:rsid w:val="00A45810"/>
    <w:rsid w:val="00A461AE"/>
    <w:rsid w:val="00A47D4F"/>
    <w:rsid w:val="00A50FCF"/>
    <w:rsid w:val="00A528D1"/>
    <w:rsid w:val="00A53938"/>
    <w:rsid w:val="00A555F1"/>
    <w:rsid w:val="00A561D6"/>
    <w:rsid w:val="00A56CCA"/>
    <w:rsid w:val="00A610CD"/>
    <w:rsid w:val="00A66C22"/>
    <w:rsid w:val="00A72CAD"/>
    <w:rsid w:val="00A73E69"/>
    <w:rsid w:val="00A758AA"/>
    <w:rsid w:val="00A76A77"/>
    <w:rsid w:val="00A86000"/>
    <w:rsid w:val="00A870DD"/>
    <w:rsid w:val="00A90D24"/>
    <w:rsid w:val="00A90FD5"/>
    <w:rsid w:val="00A924D3"/>
    <w:rsid w:val="00A95BD5"/>
    <w:rsid w:val="00AA09A2"/>
    <w:rsid w:val="00AA163E"/>
    <w:rsid w:val="00AA2012"/>
    <w:rsid w:val="00AA3D08"/>
    <w:rsid w:val="00AA7996"/>
    <w:rsid w:val="00AA79EC"/>
    <w:rsid w:val="00AB1612"/>
    <w:rsid w:val="00AB1B90"/>
    <w:rsid w:val="00AB7B1C"/>
    <w:rsid w:val="00AC19CB"/>
    <w:rsid w:val="00AC4220"/>
    <w:rsid w:val="00AC4FEE"/>
    <w:rsid w:val="00AC6ABD"/>
    <w:rsid w:val="00AC6CF6"/>
    <w:rsid w:val="00AC7459"/>
    <w:rsid w:val="00AD17D6"/>
    <w:rsid w:val="00AD2220"/>
    <w:rsid w:val="00AD4140"/>
    <w:rsid w:val="00AD7128"/>
    <w:rsid w:val="00AE4521"/>
    <w:rsid w:val="00AE5488"/>
    <w:rsid w:val="00AE6F91"/>
    <w:rsid w:val="00AF1170"/>
    <w:rsid w:val="00AF2206"/>
    <w:rsid w:val="00AF2544"/>
    <w:rsid w:val="00AF5571"/>
    <w:rsid w:val="00B07341"/>
    <w:rsid w:val="00B21154"/>
    <w:rsid w:val="00B2137C"/>
    <w:rsid w:val="00B21BB2"/>
    <w:rsid w:val="00B24401"/>
    <w:rsid w:val="00B2763B"/>
    <w:rsid w:val="00B30539"/>
    <w:rsid w:val="00B314DB"/>
    <w:rsid w:val="00B361F2"/>
    <w:rsid w:val="00B3718B"/>
    <w:rsid w:val="00B4333C"/>
    <w:rsid w:val="00B4632A"/>
    <w:rsid w:val="00B52457"/>
    <w:rsid w:val="00B530F1"/>
    <w:rsid w:val="00B56967"/>
    <w:rsid w:val="00B611CD"/>
    <w:rsid w:val="00B62251"/>
    <w:rsid w:val="00B62403"/>
    <w:rsid w:val="00B64D67"/>
    <w:rsid w:val="00B65244"/>
    <w:rsid w:val="00B71C7F"/>
    <w:rsid w:val="00B766C8"/>
    <w:rsid w:val="00B823B9"/>
    <w:rsid w:val="00B8377B"/>
    <w:rsid w:val="00B84982"/>
    <w:rsid w:val="00B8499A"/>
    <w:rsid w:val="00B860EA"/>
    <w:rsid w:val="00B87B09"/>
    <w:rsid w:val="00B94478"/>
    <w:rsid w:val="00B97C51"/>
    <w:rsid w:val="00BA276C"/>
    <w:rsid w:val="00BA43E7"/>
    <w:rsid w:val="00BB0C4A"/>
    <w:rsid w:val="00BB1D44"/>
    <w:rsid w:val="00BB306F"/>
    <w:rsid w:val="00BC0C05"/>
    <w:rsid w:val="00BC1EE3"/>
    <w:rsid w:val="00BC483E"/>
    <w:rsid w:val="00BC670F"/>
    <w:rsid w:val="00BD0BF3"/>
    <w:rsid w:val="00BD0D35"/>
    <w:rsid w:val="00BD1938"/>
    <w:rsid w:val="00BD235B"/>
    <w:rsid w:val="00BD286F"/>
    <w:rsid w:val="00BD41AD"/>
    <w:rsid w:val="00BD4B89"/>
    <w:rsid w:val="00BD5922"/>
    <w:rsid w:val="00BE0BAF"/>
    <w:rsid w:val="00BE1A40"/>
    <w:rsid w:val="00BE49B6"/>
    <w:rsid w:val="00BE6CD5"/>
    <w:rsid w:val="00BF0026"/>
    <w:rsid w:val="00BF02CB"/>
    <w:rsid w:val="00BF0D46"/>
    <w:rsid w:val="00BF6FD8"/>
    <w:rsid w:val="00C03680"/>
    <w:rsid w:val="00C04137"/>
    <w:rsid w:val="00C054DF"/>
    <w:rsid w:val="00C06337"/>
    <w:rsid w:val="00C11F08"/>
    <w:rsid w:val="00C1323C"/>
    <w:rsid w:val="00C13369"/>
    <w:rsid w:val="00C15915"/>
    <w:rsid w:val="00C1678B"/>
    <w:rsid w:val="00C21672"/>
    <w:rsid w:val="00C21762"/>
    <w:rsid w:val="00C21FEF"/>
    <w:rsid w:val="00C24543"/>
    <w:rsid w:val="00C256A2"/>
    <w:rsid w:val="00C256F4"/>
    <w:rsid w:val="00C344F8"/>
    <w:rsid w:val="00C41DCB"/>
    <w:rsid w:val="00C477AD"/>
    <w:rsid w:val="00C51515"/>
    <w:rsid w:val="00C52AEE"/>
    <w:rsid w:val="00C5636C"/>
    <w:rsid w:val="00C5660B"/>
    <w:rsid w:val="00C62059"/>
    <w:rsid w:val="00C63B76"/>
    <w:rsid w:val="00C66B72"/>
    <w:rsid w:val="00C73BD4"/>
    <w:rsid w:val="00C74D2B"/>
    <w:rsid w:val="00C74FF0"/>
    <w:rsid w:val="00C76537"/>
    <w:rsid w:val="00C77D51"/>
    <w:rsid w:val="00C81FA3"/>
    <w:rsid w:val="00C841ED"/>
    <w:rsid w:val="00C87AC4"/>
    <w:rsid w:val="00C93CDD"/>
    <w:rsid w:val="00C9567A"/>
    <w:rsid w:val="00CA0572"/>
    <w:rsid w:val="00CA164A"/>
    <w:rsid w:val="00CA19FB"/>
    <w:rsid w:val="00CA62A8"/>
    <w:rsid w:val="00CA6FCC"/>
    <w:rsid w:val="00CB212D"/>
    <w:rsid w:val="00CB2660"/>
    <w:rsid w:val="00CB4D1E"/>
    <w:rsid w:val="00CB5FA2"/>
    <w:rsid w:val="00CC2077"/>
    <w:rsid w:val="00CC399D"/>
    <w:rsid w:val="00CC4A9C"/>
    <w:rsid w:val="00CC511F"/>
    <w:rsid w:val="00CC5E90"/>
    <w:rsid w:val="00CC7751"/>
    <w:rsid w:val="00CD046C"/>
    <w:rsid w:val="00CD1127"/>
    <w:rsid w:val="00CD2326"/>
    <w:rsid w:val="00CD2456"/>
    <w:rsid w:val="00CD34A6"/>
    <w:rsid w:val="00CD529F"/>
    <w:rsid w:val="00CD6EEA"/>
    <w:rsid w:val="00CE076C"/>
    <w:rsid w:val="00CE5199"/>
    <w:rsid w:val="00CE66D5"/>
    <w:rsid w:val="00CF270E"/>
    <w:rsid w:val="00CF637A"/>
    <w:rsid w:val="00CF72B5"/>
    <w:rsid w:val="00CF7D21"/>
    <w:rsid w:val="00D001F3"/>
    <w:rsid w:val="00D0164E"/>
    <w:rsid w:val="00D0376F"/>
    <w:rsid w:val="00D059DE"/>
    <w:rsid w:val="00D05ABD"/>
    <w:rsid w:val="00D10464"/>
    <w:rsid w:val="00D132F6"/>
    <w:rsid w:val="00D13FCE"/>
    <w:rsid w:val="00D1434F"/>
    <w:rsid w:val="00D166D8"/>
    <w:rsid w:val="00D17288"/>
    <w:rsid w:val="00D20EAB"/>
    <w:rsid w:val="00D21563"/>
    <w:rsid w:val="00D261F9"/>
    <w:rsid w:val="00D26FCC"/>
    <w:rsid w:val="00D306D1"/>
    <w:rsid w:val="00D30800"/>
    <w:rsid w:val="00D34786"/>
    <w:rsid w:val="00D34CC2"/>
    <w:rsid w:val="00D35D7F"/>
    <w:rsid w:val="00D37BFC"/>
    <w:rsid w:val="00D4298F"/>
    <w:rsid w:val="00D4494A"/>
    <w:rsid w:val="00D469EE"/>
    <w:rsid w:val="00D47A8E"/>
    <w:rsid w:val="00D47AFB"/>
    <w:rsid w:val="00D52C70"/>
    <w:rsid w:val="00D52D14"/>
    <w:rsid w:val="00D5627A"/>
    <w:rsid w:val="00D5652B"/>
    <w:rsid w:val="00D712D3"/>
    <w:rsid w:val="00D71422"/>
    <w:rsid w:val="00D72064"/>
    <w:rsid w:val="00D72DC6"/>
    <w:rsid w:val="00D7558D"/>
    <w:rsid w:val="00D76224"/>
    <w:rsid w:val="00D81D92"/>
    <w:rsid w:val="00D8539E"/>
    <w:rsid w:val="00D863E0"/>
    <w:rsid w:val="00D871E0"/>
    <w:rsid w:val="00D876F9"/>
    <w:rsid w:val="00D903C3"/>
    <w:rsid w:val="00D916B3"/>
    <w:rsid w:val="00D93BC4"/>
    <w:rsid w:val="00D95C1F"/>
    <w:rsid w:val="00DA7B5F"/>
    <w:rsid w:val="00DB24CF"/>
    <w:rsid w:val="00DB4494"/>
    <w:rsid w:val="00DC11E7"/>
    <w:rsid w:val="00DC168E"/>
    <w:rsid w:val="00DC2927"/>
    <w:rsid w:val="00DC4F00"/>
    <w:rsid w:val="00DC5C3C"/>
    <w:rsid w:val="00DC6463"/>
    <w:rsid w:val="00DC7023"/>
    <w:rsid w:val="00DC769A"/>
    <w:rsid w:val="00DC7AC0"/>
    <w:rsid w:val="00DD02B0"/>
    <w:rsid w:val="00DD10E7"/>
    <w:rsid w:val="00DD15B4"/>
    <w:rsid w:val="00DD19FC"/>
    <w:rsid w:val="00DD257E"/>
    <w:rsid w:val="00DD31B4"/>
    <w:rsid w:val="00DD3D86"/>
    <w:rsid w:val="00DD6EDD"/>
    <w:rsid w:val="00DE4DC9"/>
    <w:rsid w:val="00DE6E40"/>
    <w:rsid w:val="00DF1EC4"/>
    <w:rsid w:val="00DF4403"/>
    <w:rsid w:val="00DF580A"/>
    <w:rsid w:val="00DF5AE5"/>
    <w:rsid w:val="00E0340B"/>
    <w:rsid w:val="00E04A90"/>
    <w:rsid w:val="00E05032"/>
    <w:rsid w:val="00E0551F"/>
    <w:rsid w:val="00E14549"/>
    <w:rsid w:val="00E16652"/>
    <w:rsid w:val="00E16811"/>
    <w:rsid w:val="00E16AD4"/>
    <w:rsid w:val="00E219C7"/>
    <w:rsid w:val="00E2733F"/>
    <w:rsid w:val="00E35183"/>
    <w:rsid w:val="00E354BE"/>
    <w:rsid w:val="00E4118C"/>
    <w:rsid w:val="00E41442"/>
    <w:rsid w:val="00E4167E"/>
    <w:rsid w:val="00E43157"/>
    <w:rsid w:val="00E44331"/>
    <w:rsid w:val="00E44D21"/>
    <w:rsid w:val="00E461CE"/>
    <w:rsid w:val="00E52615"/>
    <w:rsid w:val="00E57B4E"/>
    <w:rsid w:val="00E63556"/>
    <w:rsid w:val="00E6720E"/>
    <w:rsid w:val="00E70440"/>
    <w:rsid w:val="00E70F2F"/>
    <w:rsid w:val="00E720CA"/>
    <w:rsid w:val="00E74566"/>
    <w:rsid w:val="00E757FD"/>
    <w:rsid w:val="00E80C31"/>
    <w:rsid w:val="00E81DE9"/>
    <w:rsid w:val="00E84EB5"/>
    <w:rsid w:val="00E85662"/>
    <w:rsid w:val="00E867EF"/>
    <w:rsid w:val="00E8789F"/>
    <w:rsid w:val="00E90535"/>
    <w:rsid w:val="00E93245"/>
    <w:rsid w:val="00E97AD3"/>
    <w:rsid w:val="00E97B71"/>
    <w:rsid w:val="00EA0D2F"/>
    <w:rsid w:val="00EA3D34"/>
    <w:rsid w:val="00EA5035"/>
    <w:rsid w:val="00EB1FEB"/>
    <w:rsid w:val="00EB454D"/>
    <w:rsid w:val="00EB65AE"/>
    <w:rsid w:val="00EC33A0"/>
    <w:rsid w:val="00EC57A7"/>
    <w:rsid w:val="00EC73A7"/>
    <w:rsid w:val="00ED334C"/>
    <w:rsid w:val="00ED4112"/>
    <w:rsid w:val="00ED549D"/>
    <w:rsid w:val="00ED76BE"/>
    <w:rsid w:val="00EE00E9"/>
    <w:rsid w:val="00EF0519"/>
    <w:rsid w:val="00EF082A"/>
    <w:rsid w:val="00EF552B"/>
    <w:rsid w:val="00EF5A4B"/>
    <w:rsid w:val="00EF5D65"/>
    <w:rsid w:val="00EF619B"/>
    <w:rsid w:val="00EF6A17"/>
    <w:rsid w:val="00F00B55"/>
    <w:rsid w:val="00F02AD1"/>
    <w:rsid w:val="00F04ED7"/>
    <w:rsid w:val="00F140FF"/>
    <w:rsid w:val="00F1464A"/>
    <w:rsid w:val="00F253CC"/>
    <w:rsid w:val="00F30CD2"/>
    <w:rsid w:val="00F31C7B"/>
    <w:rsid w:val="00F335A7"/>
    <w:rsid w:val="00F365FC"/>
    <w:rsid w:val="00F37106"/>
    <w:rsid w:val="00F429AE"/>
    <w:rsid w:val="00F4420E"/>
    <w:rsid w:val="00F44586"/>
    <w:rsid w:val="00F4600E"/>
    <w:rsid w:val="00F50390"/>
    <w:rsid w:val="00F519CF"/>
    <w:rsid w:val="00F5466C"/>
    <w:rsid w:val="00F55EB4"/>
    <w:rsid w:val="00F56A6F"/>
    <w:rsid w:val="00F56BA5"/>
    <w:rsid w:val="00F571A9"/>
    <w:rsid w:val="00F60B21"/>
    <w:rsid w:val="00F60E22"/>
    <w:rsid w:val="00F6128B"/>
    <w:rsid w:val="00F64C5D"/>
    <w:rsid w:val="00F66ED1"/>
    <w:rsid w:val="00F7107E"/>
    <w:rsid w:val="00F71787"/>
    <w:rsid w:val="00F721F7"/>
    <w:rsid w:val="00F7251B"/>
    <w:rsid w:val="00F72AF0"/>
    <w:rsid w:val="00F73682"/>
    <w:rsid w:val="00F81395"/>
    <w:rsid w:val="00F81BB8"/>
    <w:rsid w:val="00F823E3"/>
    <w:rsid w:val="00F82B74"/>
    <w:rsid w:val="00F837EB"/>
    <w:rsid w:val="00F917D1"/>
    <w:rsid w:val="00F9380B"/>
    <w:rsid w:val="00F94757"/>
    <w:rsid w:val="00F9653B"/>
    <w:rsid w:val="00F970A2"/>
    <w:rsid w:val="00F97A5B"/>
    <w:rsid w:val="00FA31C5"/>
    <w:rsid w:val="00FA5461"/>
    <w:rsid w:val="00FA5CC9"/>
    <w:rsid w:val="00FB222B"/>
    <w:rsid w:val="00FB2A0A"/>
    <w:rsid w:val="00FB62CF"/>
    <w:rsid w:val="00FC07BF"/>
    <w:rsid w:val="00FD16EC"/>
    <w:rsid w:val="00FD2404"/>
    <w:rsid w:val="00FD3C3B"/>
    <w:rsid w:val="00FD4FD7"/>
    <w:rsid w:val="00FD75BC"/>
    <w:rsid w:val="00FD7BCE"/>
    <w:rsid w:val="00FE07DD"/>
    <w:rsid w:val="00FE11F0"/>
    <w:rsid w:val="00FE122C"/>
    <w:rsid w:val="00FE1A9C"/>
    <w:rsid w:val="00FE5320"/>
    <w:rsid w:val="00FE6979"/>
    <w:rsid w:val="00FE6B45"/>
    <w:rsid w:val="00FE737A"/>
    <w:rsid w:val="00FE7819"/>
    <w:rsid w:val="00FE7F7F"/>
    <w:rsid w:val="00FF55F3"/>
    <w:rsid w:val="00FF5851"/>
    <w:rsid w:val="00FF7B79"/>
    <w:rsid w:val="00FF7E4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49F1"/>
    <w:rPr>
      <w:sz w:val="16"/>
      <w:szCs w:val="16"/>
    </w:rPr>
  </w:style>
  <w:style w:type="paragraph" w:styleId="CommentText">
    <w:name w:val="annotation text"/>
    <w:basedOn w:val="Normal"/>
    <w:link w:val="CommentTextChar"/>
    <w:uiPriority w:val="99"/>
    <w:semiHidden/>
    <w:unhideWhenUsed/>
    <w:rsid w:val="004549F1"/>
    <w:rPr>
      <w:sz w:val="20"/>
      <w:szCs w:val="20"/>
    </w:rPr>
  </w:style>
  <w:style w:type="character" w:customStyle="1" w:styleId="CommentTextChar">
    <w:name w:val="Comment Text Char"/>
    <w:basedOn w:val="DefaultParagraphFont"/>
    <w:link w:val="CommentText"/>
    <w:uiPriority w:val="99"/>
    <w:semiHidden/>
    <w:rsid w:val="004549F1"/>
    <w:rPr>
      <w:lang w:val="en-US" w:eastAsia="en-US"/>
    </w:rPr>
  </w:style>
  <w:style w:type="paragraph" w:styleId="CommentSubject">
    <w:name w:val="annotation subject"/>
    <w:basedOn w:val="CommentText"/>
    <w:next w:val="CommentText"/>
    <w:link w:val="CommentSubjectChar"/>
    <w:uiPriority w:val="99"/>
    <w:semiHidden/>
    <w:unhideWhenUsed/>
    <w:rsid w:val="004549F1"/>
    <w:rPr>
      <w:b/>
      <w:bCs/>
    </w:rPr>
  </w:style>
  <w:style w:type="character" w:customStyle="1" w:styleId="CommentSubjectChar">
    <w:name w:val="Comment Subject Char"/>
    <w:basedOn w:val="CommentTextChar"/>
    <w:link w:val="CommentSubject"/>
    <w:uiPriority w:val="99"/>
    <w:semiHidden/>
    <w:rsid w:val="004549F1"/>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F5466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0722"/>
    <w:rsid w:val="00092720"/>
    <w:rsid w:val="00097F06"/>
    <w:rsid w:val="000F2868"/>
    <w:rsid w:val="001A3BCD"/>
    <w:rsid w:val="001A6801"/>
    <w:rsid w:val="001D4380"/>
    <w:rsid w:val="00200821"/>
    <w:rsid w:val="00245ECC"/>
    <w:rsid w:val="00293825"/>
    <w:rsid w:val="002E0BEA"/>
    <w:rsid w:val="00307007"/>
    <w:rsid w:val="00321EF3"/>
    <w:rsid w:val="00367A7D"/>
    <w:rsid w:val="00394049"/>
    <w:rsid w:val="003E2045"/>
    <w:rsid w:val="004609AD"/>
    <w:rsid w:val="004F2DF8"/>
    <w:rsid w:val="005254DF"/>
    <w:rsid w:val="005B6C39"/>
    <w:rsid w:val="005E32C2"/>
    <w:rsid w:val="0060264A"/>
    <w:rsid w:val="00625F6E"/>
    <w:rsid w:val="006515F8"/>
    <w:rsid w:val="0068306A"/>
    <w:rsid w:val="00704BB0"/>
    <w:rsid w:val="00816AE7"/>
    <w:rsid w:val="00844769"/>
    <w:rsid w:val="00863C7A"/>
    <w:rsid w:val="0088102B"/>
    <w:rsid w:val="008A7F7C"/>
    <w:rsid w:val="008C7E3E"/>
    <w:rsid w:val="009055C4"/>
    <w:rsid w:val="00921B48"/>
    <w:rsid w:val="00951D43"/>
    <w:rsid w:val="009A261B"/>
    <w:rsid w:val="009E0DBC"/>
    <w:rsid w:val="009F09C6"/>
    <w:rsid w:val="00A6392C"/>
    <w:rsid w:val="00AC15A4"/>
    <w:rsid w:val="00B0336C"/>
    <w:rsid w:val="00B61840"/>
    <w:rsid w:val="00B62D2B"/>
    <w:rsid w:val="00BE7FA4"/>
    <w:rsid w:val="00C6343F"/>
    <w:rsid w:val="00CA120A"/>
    <w:rsid w:val="00CD0361"/>
    <w:rsid w:val="00D364D3"/>
    <w:rsid w:val="00DC259E"/>
    <w:rsid w:val="00DE7283"/>
    <w:rsid w:val="00E03C14"/>
    <w:rsid w:val="00F00D2F"/>
    <w:rsid w:val="00F128DF"/>
    <w:rsid w:val="00F62CA6"/>
    <w:rsid w:val="00F85052"/>
    <w:rsid w:val="00FC7681"/>
    <w:rsid w:val="00FE316E"/>
    <w:rsid w:val="00FE4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425AD-0C29-41CC-91B7-8D8E61C8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3595</Words>
  <Characters>20492</Characters>
  <Application>Microsoft Office Word</Application>
  <DocSecurity>0</DocSecurity>
  <Lines>170</Lines>
  <Paragraphs>48</Paragraphs>
  <ScaleCrop>false</ScaleCrop>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2023-10-17T14:21:00Z</dcterms:created>
  <dcterms:modified xsi:type="dcterms:W3CDTF">2023-10-17T14:21:00Z</dcterms:modified>
</cp:coreProperties>
</file>