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110FA" w:rsidRDefault="00D306D1" w:rsidP="00627C9F">
      <w:pPr>
        <w:jc w:val="both"/>
        <w:rPr>
          <w:rFonts w:asciiTheme="majorHAnsi" w:hAnsiTheme="majorHAnsi" w:cs="Univers"/>
          <w:b/>
          <w:bCs/>
          <w:sz w:val="22"/>
          <w:szCs w:val="22"/>
          <w:lang w:val="es-ES_tradnl"/>
        </w:rPr>
      </w:pPr>
      <w:r w:rsidRPr="00C110F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71B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110F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110FA">
        <w:rPr>
          <w:rFonts w:asciiTheme="majorHAnsi" w:hAnsiTheme="majorHAnsi" w:cs="Univers"/>
          <w:b/>
          <w:bCs/>
          <w:sz w:val="22"/>
          <w:szCs w:val="22"/>
          <w:lang w:val="es-ES_tradnl"/>
        </w:rPr>
        <w:t xml:space="preserve"> </w:t>
      </w:r>
    </w:p>
    <w:p w14:paraId="751BC92D" w14:textId="77777777" w:rsidR="00040C3A" w:rsidRPr="00C110F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C110F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C110F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C110F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C110F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C110F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C110F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C110F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C110F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C110F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C110FA" w:rsidRDefault="003D3BC2" w:rsidP="00040C3A">
      <w:pPr>
        <w:tabs>
          <w:tab w:val="center" w:pos="5400"/>
        </w:tabs>
        <w:suppressAutoHyphens/>
        <w:jc w:val="center"/>
        <w:rPr>
          <w:rFonts w:asciiTheme="majorHAnsi" w:hAnsiTheme="majorHAnsi"/>
          <w:sz w:val="22"/>
          <w:szCs w:val="22"/>
          <w:lang w:val="es-ES_tradnl"/>
        </w:rPr>
      </w:pPr>
      <w:r w:rsidRPr="00C110F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DABC090" w:rsidR="005B52B0" w:rsidRPr="007C59A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C59AB">
                              <w:rPr>
                                <w:rFonts w:asciiTheme="majorHAnsi" w:hAnsiTheme="majorHAnsi" w:cs="Arial"/>
                                <w:b/>
                                <w:bCs/>
                                <w:color w:val="0D0D0D" w:themeColor="text1" w:themeTint="F2"/>
                                <w:sz w:val="36"/>
                                <w:szCs w:val="40"/>
                                <w:lang w:val="es-ES_tradnl"/>
                              </w:rPr>
                              <w:t>.</w:t>
                            </w:r>
                            <w:r w:rsidR="007B05C4" w:rsidRPr="007C59AB">
                              <w:rPr>
                                <w:rFonts w:asciiTheme="majorHAnsi" w:hAnsiTheme="majorHAnsi" w:cs="Arial"/>
                                <w:b/>
                                <w:bCs/>
                                <w:color w:val="0D0D0D" w:themeColor="text1" w:themeTint="F2"/>
                                <w:sz w:val="36"/>
                                <w:szCs w:val="22"/>
                                <w:lang w:val="es-ES_tradnl"/>
                              </w:rPr>
                              <w:t xml:space="preserve"> </w:t>
                            </w:r>
                            <w:r w:rsidR="00A7795F">
                              <w:rPr>
                                <w:rFonts w:asciiTheme="majorHAnsi" w:hAnsiTheme="majorHAnsi" w:cs="Arial"/>
                                <w:b/>
                                <w:bCs/>
                                <w:color w:val="0D0D0D" w:themeColor="text1" w:themeTint="F2"/>
                                <w:sz w:val="36"/>
                                <w:szCs w:val="22"/>
                                <w:lang w:val="es-ES_tradnl"/>
                              </w:rPr>
                              <w:t>186</w:t>
                            </w:r>
                            <w:r w:rsidR="007B05C4" w:rsidRPr="007C59AB">
                              <w:rPr>
                                <w:rFonts w:asciiTheme="majorHAnsi" w:hAnsiTheme="majorHAnsi" w:cs="Arial"/>
                                <w:b/>
                                <w:bCs/>
                                <w:color w:val="0D0D0D" w:themeColor="text1" w:themeTint="F2"/>
                                <w:sz w:val="36"/>
                                <w:szCs w:val="22"/>
                                <w:lang w:val="es-ES_tradnl"/>
                              </w:rPr>
                              <w:t>/</w:t>
                            </w:r>
                            <w:r w:rsidR="00E662B0">
                              <w:rPr>
                                <w:rFonts w:asciiTheme="majorHAnsi" w:hAnsiTheme="majorHAnsi" w:cs="Arial"/>
                                <w:b/>
                                <w:bCs/>
                                <w:color w:val="0D0D0D" w:themeColor="text1" w:themeTint="F2"/>
                                <w:sz w:val="36"/>
                                <w:szCs w:val="22"/>
                                <w:lang w:val="es-ES_tradnl"/>
                              </w:rPr>
                              <w:t>23</w:t>
                            </w:r>
                          </w:p>
                          <w:p w14:paraId="45F30ECA" w14:textId="3C51500A" w:rsidR="007B05C4" w:rsidRDefault="005B52B0" w:rsidP="00997BC5">
                            <w:pPr>
                              <w:spacing w:line="276" w:lineRule="auto"/>
                              <w:rPr>
                                <w:rFonts w:asciiTheme="majorHAnsi" w:hAnsiTheme="majorHAnsi" w:cs="Arial"/>
                                <w:b/>
                                <w:color w:val="0D0D0D" w:themeColor="text1" w:themeTint="F2"/>
                                <w:sz w:val="36"/>
                                <w:szCs w:val="22"/>
                                <w:lang w:val="es-ES_tradnl"/>
                              </w:rPr>
                            </w:pPr>
                            <w:r w:rsidRPr="007C59AB">
                              <w:rPr>
                                <w:rFonts w:asciiTheme="majorHAnsi" w:hAnsiTheme="majorHAnsi" w:cs="Arial"/>
                                <w:b/>
                                <w:color w:val="0D0D0D" w:themeColor="text1" w:themeTint="F2"/>
                                <w:sz w:val="36"/>
                                <w:szCs w:val="22"/>
                                <w:lang w:val="es-ES_tradnl"/>
                              </w:rPr>
                              <w:t xml:space="preserve">PETICIÓN </w:t>
                            </w:r>
                            <w:r w:rsidR="009036AD" w:rsidRPr="007C59AB">
                              <w:rPr>
                                <w:rFonts w:asciiTheme="majorHAnsi" w:hAnsiTheme="majorHAnsi" w:cs="Arial"/>
                                <w:b/>
                                <w:color w:val="0D0D0D" w:themeColor="text1" w:themeTint="F2"/>
                                <w:sz w:val="36"/>
                                <w:szCs w:val="22"/>
                                <w:lang w:val="es-ES_tradnl"/>
                              </w:rPr>
                              <w:t>1513</w:t>
                            </w:r>
                            <w:r w:rsidR="00246D1F" w:rsidRPr="004E2649">
                              <w:rPr>
                                <w:rFonts w:asciiTheme="majorHAnsi" w:hAnsiTheme="majorHAnsi" w:cs="Arial"/>
                                <w:b/>
                                <w:color w:val="0D0D0D" w:themeColor="text1" w:themeTint="F2"/>
                                <w:sz w:val="36"/>
                                <w:szCs w:val="22"/>
                                <w:lang w:val="es-ES_tradnl"/>
                              </w:rPr>
                              <w:t>-</w:t>
                            </w:r>
                            <w:r w:rsidR="009036A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815B201" w:rsidR="005B52B0" w:rsidRPr="0010736F" w:rsidRDefault="009036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CÉSAR ROBLEDO QUINTERO</w:t>
                            </w:r>
                          </w:p>
                          <w:bookmarkEnd w:id="0"/>
                          <w:p w14:paraId="0B9F7D22" w14:textId="65E8549A" w:rsidR="005B52B0" w:rsidRPr="00F56ECB" w:rsidRDefault="009036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DABC090" w:rsidR="005B52B0" w:rsidRPr="007C59A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C59AB">
                        <w:rPr>
                          <w:rFonts w:asciiTheme="majorHAnsi" w:hAnsiTheme="majorHAnsi" w:cs="Arial"/>
                          <w:b/>
                          <w:bCs/>
                          <w:color w:val="0D0D0D" w:themeColor="text1" w:themeTint="F2"/>
                          <w:sz w:val="36"/>
                          <w:szCs w:val="40"/>
                          <w:lang w:val="es-ES_tradnl"/>
                        </w:rPr>
                        <w:t>.</w:t>
                      </w:r>
                      <w:r w:rsidR="007B05C4" w:rsidRPr="007C59AB">
                        <w:rPr>
                          <w:rFonts w:asciiTheme="majorHAnsi" w:hAnsiTheme="majorHAnsi" w:cs="Arial"/>
                          <w:b/>
                          <w:bCs/>
                          <w:color w:val="0D0D0D" w:themeColor="text1" w:themeTint="F2"/>
                          <w:sz w:val="36"/>
                          <w:szCs w:val="22"/>
                          <w:lang w:val="es-ES_tradnl"/>
                        </w:rPr>
                        <w:t xml:space="preserve"> </w:t>
                      </w:r>
                      <w:r w:rsidR="00A7795F">
                        <w:rPr>
                          <w:rFonts w:asciiTheme="majorHAnsi" w:hAnsiTheme="majorHAnsi" w:cs="Arial"/>
                          <w:b/>
                          <w:bCs/>
                          <w:color w:val="0D0D0D" w:themeColor="text1" w:themeTint="F2"/>
                          <w:sz w:val="36"/>
                          <w:szCs w:val="22"/>
                          <w:lang w:val="es-ES_tradnl"/>
                        </w:rPr>
                        <w:t>186</w:t>
                      </w:r>
                      <w:r w:rsidR="007B05C4" w:rsidRPr="007C59AB">
                        <w:rPr>
                          <w:rFonts w:asciiTheme="majorHAnsi" w:hAnsiTheme="majorHAnsi" w:cs="Arial"/>
                          <w:b/>
                          <w:bCs/>
                          <w:color w:val="0D0D0D" w:themeColor="text1" w:themeTint="F2"/>
                          <w:sz w:val="36"/>
                          <w:szCs w:val="22"/>
                          <w:lang w:val="es-ES_tradnl"/>
                        </w:rPr>
                        <w:t>/</w:t>
                      </w:r>
                      <w:r w:rsidR="00E662B0">
                        <w:rPr>
                          <w:rFonts w:asciiTheme="majorHAnsi" w:hAnsiTheme="majorHAnsi" w:cs="Arial"/>
                          <w:b/>
                          <w:bCs/>
                          <w:color w:val="0D0D0D" w:themeColor="text1" w:themeTint="F2"/>
                          <w:sz w:val="36"/>
                          <w:szCs w:val="22"/>
                          <w:lang w:val="es-ES_tradnl"/>
                        </w:rPr>
                        <w:t>23</w:t>
                      </w:r>
                    </w:p>
                    <w:p w14:paraId="45F30ECA" w14:textId="3C51500A" w:rsidR="007B05C4" w:rsidRDefault="005B52B0" w:rsidP="00997BC5">
                      <w:pPr>
                        <w:spacing w:line="276" w:lineRule="auto"/>
                        <w:rPr>
                          <w:rFonts w:asciiTheme="majorHAnsi" w:hAnsiTheme="majorHAnsi" w:cs="Arial"/>
                          <w:b/>
                          <w:color w:val="0D0D0D" w:themeColor="text1" w:themeTint="F2"/>
                          <w:sz w:val="36"/>
                          <w:szCs w:val="22"/>
                          <w:lang w:val="es-ES_tradnl"/>
                        </w:rPr>
                      </w:pPr>
                      <w:r w:rsidRPr="007C59AB">
                        <w:rPr>
                          <w:rFonts w:asciiTheme="majorHAnsi" w:hAnsiTheme="majorHAnsi" w:cs="Arial"/>
                          <w:b/>
                          <w:color w:val="0D0D0D" w:themeColor="text1" w:themeTint="F2"/>
                          <w:sz w:val="36"/>
                          <w:szCs w:val="22"/>
                          <w:lang w:val="es-ES_tradnl"/>
                        </w:rPr>
                        <w:t xml:space="preserve">PETICIÓN </w:t>
                      </w:r>
                      <w:r w:rsidR="009036AD" w:rsidRPr="007C59AB">
                        <w:rPr>
                          <w:rFonts w:asciiTheme="majorHAnsi" w:hAnsiTheme="majorHAnsi" w:cs="Arial"/>
                          <w:b/>
                          <w:color w:val="0D0D0D" w:themeColor="text1" w:themeTint="F2"/>
                          <w:sz w:val="36"/>
                          <w:szCs w:val="22"/>
                          <w:lang w:val="es-ES_tradnl"/>
                        </w:rPr>
                        <w:t>1513</w:t>
                      </w:r>
                      <w:r w:rsidR="00246D1F" w:rsidRPr="004E2649">
                        <w:rPr>
                          <w:rFonts w:asciiTheme="majorHAnsi" w:hAnsiTheme="majorHAnsi" w:cs="Arial"/>
                          <w:b/>
                          <w:color w:val="0D0D0D" w:themeColor="text1" w:themeTint="F2"/>
                          <w:sz w:val="36"/>
                          <w:szCs w:val="22"/>
                          <w:lang w:val="es-ES_tradnl"/>
                        </w:rPr>
                        <w:t>-</w:t>
                      </w:r>
                      <w:r w:rsidR="009036A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815B201" w:rsidR="005B52B0" w:rsidRPr="0010736F" w:rsidRDefault="009036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CÉSAR ROBLEDO QUINTERO</w:t>
                      </w:r>
                    </w:p>
                    <w:bookmarkEnd w:id="1"/>
                    <w:p w14:paraId="0B9F7D22" w14:textId="65E8549A" w:rsidR="005B52B0" w:rsidRPr="00F56ECB" w:rsidRDefault="009036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C110F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DB36981" w:rsidR="00627C9F" w:rsidRPr="00E662B0" w:rsidRDefault="00834D49" w:rsidP="007A5817">
                            <w:pPr>
                              <w:spacing w:line="276" w:lineRule="auto"/>
                              <w:jc w:val="right"/>
                              <w:rPr>
                                <w:rFonts w:asciiTheme="minorHAnsi" w:hAnsiTheme="minorHAnsi"/>
                                <w:color w:val="FFFFFF" w:themeColor="background1"/>
                                <w:sz w:val="22"/>
                                <w:lang w:val="es-ES"/>
                              </w:rPr>
                            </w:pPr>
                            <w:r w:rsidRPr="00E662B0">
                              <w:rPr>
                                <w:rFonts w:asciiTheme="minorHAnsi" w:hAnsiTheme="minorHAnsi"/>
                                <w:color w:val="FFFFFF" w:themeColor="background1"/>
                                <w:sz w:val="22"/>
                                <w:lang w:val="es-ES"/>
                              </w:rPr>
                              <w:t>OEA/Ser.L/V/I</w:t>
                            </w:r>
                            <w:r w:rsidR="00E662B0" w:rsidRPr="00E662B0">
                              <w:rPr>
                                <w:rFonts w:asciiTheme="minorHAnsi" w:hAnsiTheme="minorHAnsi"/>
                                <w:color w:val="FFFFFF" w:themeColor="background1"/>
                                <w:sz w:val="22"/>
                                <w:lang w:val="es-ES"/>
                              </w:rPr>
                              <w:t>I</w:t>
                            </w:r>
                          </w:p>
                          <w:p w14:paraId="71D2D5D2" w14:textId="4054EE9A" w:rsidR="00627C9F" w:rsidRPr="00E662B0" w:rsidRDefault="00627C9F" w:rsidP="007A5817">
                            <w:pPr>
                              <w:spacing w:line="276" w:lineRule="auto"/>
                              <w:jc w:val="right"/>
                              <w:rPr>
                                <w:rFonts w:asciiTheme="minorHAnsi" w:hAnsiTheme="minorHAnsi"/>
                                <w:color w:val="FFFFFF" w:themeColor="background1"/>
                                <w:sz w:val="22"/>
                                <w:lang w:val="es-ES"/>
                              </w:rPr>
                            </w:pPr>
                            <w:r w:rsidRPr="00E662B0">
                              <w:rPr>
                                <w:rFonts w:asciiTheme="minorHAnsi" w:hAnsiTheme="minorHAnsi"/>
                                <w:color w:val="FFFFFF" w:themeColor="background1"/>
                                <w:sz w:val="22"/>
                                <w:lang w:val="es-ES"/>
                              </w:rPr>
                              <w:t>Doc.</w:t>
                            </w:r>
                            <w:r w:rsidR="00E662B0" w:rsidRPr="00E662B0">
                              <w:rPr>
                                <w:rFonts w:asciiTheme="minorHAnsi" w:hAnsiTheme="minorHAnsi"/>
                                <w:color w:val="FFFFFF" w:themeColor="background1"/>
                                <w:sz w:val="22"/>
                                <w:lang w:val="es-ES"/>
                              </w:rPr>
                              <w:t xml:space="preserve"> 203</w:t>
                            </w:r>
                            <w:r w:rsidRPr="00E662B0">
                              <w:rPr>
                                <w:rFonts w:asciiTheme="minorHAnsi" w:hAnsiTheme="minorHAnsi"/>
                                <w:color w:val="FFFFFF" w:themeColor="background1"/>
                                <w:sz w:val="22"/>
                                <w:lang w:val="es-ES"/>
                              </w:rPr>
                              <w:t xml:space="preserve"> </w:t>
                            </w:r>
                          </w:p>
                          <w:p w14:paraId="4061DBBD" w14:textId="0A3D2AA4" w:rsidR="00627C9F" w:rsidRPr="00C25ADB" w:rsidRDefault="00DF1A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1068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DB36981" w:rsidR="00627C9F" w:rsidRPr="00E662B0" w:rsidRDefault="00834D49" w:rsidP="007A5817">
                      <w:pPr>
                        <w:spacing w:line="276" w:lineRule="auto"/>
                        <w:jc w:val="right"/>
                        <w:rPr>
                          <w:rFonts w:asciiTheme="minorHAnsi" w:hAnsiTheme="minorHAnsi"/>
                          <w:color w:val="FFFFFF" w:themeColor="background1"/>
                          <w:sz w:val="22"/>
                          <w:lang w:val="es-ES"/>
                        </w:rPr>
                      </w:pPr>
                      <w:r w:rsidRPr="00E662B0">
                        <w:rPr>
                          <w:rFonts w:asciiTheme="minorHAnsi" w:hAnsiTheme="minorHAnsi"/>
                          <w:color w:val="FFFFFF" w:themeColor="background1"/>
                          <w:sz w:val="22"/>
                          <w:lang w:val="es-ES"/>
                        </w:rPr>
                        <w:t>OEA/Ser.L/V/I</w:t>
                      </w:r>
                      <w:r w:rsidR="00E662B0" w:rsidRPr="00E662B0">
                        <w:rPr>
                          <w:rFonts w:asciiTheme="minorHAnsi" w:hAnsiTheme="minorHAnsi"/>
                          <w:color w:val="FFFFFF" w:themeColor="background1"/>
                          <w:sz w:val="22"/>
                          <w:lang w:val="es-ES"/>
                        </w:rPr>
                        <w:t>I</w:t>
                      </w:r>
                    </w:p>
                    <w:p w14:paraId="71D2D5D2" w14:textId="4054EE9A" w:rsidR="00627C9F" w:rsidRPr="00E662B0" w:rsidRDefault="00627C9F" w:rsidP="007A5817">
                      <w:pPr>
                        <w:spacing w:line="276" w:lineRule="auto"/>
                        <w:jc w:val="right"/>
                        <w:rPr>
                          <w:rFonts w:asciiTheme="minorHAnsi" w:hAnsiTheme="minorHAnsi"/>
                          <w:color w:val="FFFFFF" w:themeColor="background1"/>
                          <w:sz w:val="22"/>
                          <w:lang w:val="es-ES"/>
                        </w:rPr>
                      </w:pPr>
                      <w:r w:rsidRPr="00E662B0">
                        <w:rPr>
                          <w:rFonts w:asciiTheme="minorHAnsi" w:hAnsiTheme="minorHAnsi"/>
                          <w:color w:val="FFFFFF" w:themeColor="background1"/>
                          <w:sz w:val="22"/>
                          <w:lang w:val="es-ES"/>
                        </w:rPr>
                        <w:t>Doc.</w:t>
                      </w:r>
                      <w:r w:rsidR="00E662B0" w:rsidRPr="00E662B0">
                        <w:rPr>
                          <w:rFonts w:asciiTheme="minorHAnsi" w:hAnsiTheme="minorHAnsi"/>
                          <w:color w:val="FFFFFF" w:themeColor="background1"/>
                          <w:sz w:val="22"/>
                          <w:lang w:val="es-ES"/>
                        </w:rPr>
                        <w:t xml:space="preserve"> 203</w:t>
                      </w:r>
                      <w:r w:rsidRPr="00E662B0">
                        <w:rPr>
                          <w:rFonts w:asciiTheme="minorHAnsi" w:hAnsiTheme="minorHAnsi"/>
                          <w:color w:val="FFFFFF" w:themeColor="background1"/>
                          <w:sz w:val="22"/>
                          <w:lang w:val="es-ES"/>
                        </w:rPr>
                        <w:t xml:space="preserve"> </w:t>
                      </w:r>
                    </w:p>
                    <w:p w14:paraId="4061DBBD" w14:textId="0A3D2AA4" w:rsidR="00627C9F" w:rsidRPr="00C25ADB" w:rsidRDefault="00DF1A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1068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C110F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C110F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C110F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C110F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C110F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C110F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C110FA" w:rsidRDefault="0090270B" w:rsidP="00040C3A">
      <w:pPr>
        <w:tabs>
          <w:tab w:val="center" w:pos="5400"/>
        </w:tabs>
        <w:suppressAutoHyphens/>
        <w:jc w:val="center"/>
        <w:rPr>
          <w:rFonts w:asciiTheme="majorHAnsi" w:hAnsiTheme="majorHAnsi"/>
          <w:sz w:val="18"/>
          <w:szCs w:val="22"/>
          <w:lang w:val="es-ES_tradnl"/>
        </w:rPr>
      </w:pPr>
      <w:r w:rsidRPr="00C110F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B3777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w:t>
                            </w:r>
                            <w:r w:rsidRPr="007C59AB">
                              <w:rPr>
                                <w:rFonts w:asciiTheme="majorHAnsi" w:hAnsiTheme="majorHAnsi"/>
                                <w:color w:val="0D0D0D" w:themeColor="text1" w:themeTint="F2"/>
                                <w:sz w:val="18"/>
                                <w:szCs w:val="22"/>
                                <w:lang w:val="es-ES"/>
                              </w:rPr>
                              <w:t xml:space="preserve">ón el </w:t>
                            </w:r>
                            <w:r w:rsidR="00DF1A2D">
                              <w:rPr>
                                <w:rFonts w:asciiTheme="majorHAnsi" w:hAnsiTheme="majorHAnsi"/>
                                <w:color w:val="0D0D0D" w:themeColor="text1" w:themeTint="F2"/>
                                <w:sz w:val="18"/>
                                <w:szCs w:val="22"/>
                                <w:lang w:val="es-ES"/>
                              </w:rPr>
                              <w:t>23</w:t>
                            </w:r>
                            <w:r w:rsidRPr="007C59AB">
                              <w:rPr>
                                <w:rFonts w:asciiTheme="majorHAnsi" w:hAnsiTheme="majorHAnsi"/>
                                <w:color w:val="0D0D0D" w:themeColor="text1" w:themeTint="F2"/>
                                <w:sz w:val="18"/>
                                <w:szCs w:val="22"/>
                                <w:lang w:val="es-ES"/>
                              </w:rPr>
                              <w:t xml:space="preserve"> de </w:t>
                            </w:r>
                            <w:r w:rsidR="00DF1A2D">
                              <w:rPr>
                                <w:rFonts w:asciiTheme="majorHAnsi" w:hAnsiTheme="majorHAnsi"/>
                                <w:color w:val="0D0D0D" w:themeColor="text1" w:themeTint="F2"/>
                                <w:sz w:val="18"/>
                                <w:szCs w:val="22"/>
                                <w:lang w:val="es-ES"/>
                              </w:rPr>
                              <w:t>septiembre</w:t>
                            </w:r>
                            <w:r w:rsidR="00F81BB8" w:rsidRPr="007C59AB">
                              <w:rPr>
                                <w:rFonts w:asciiTheme="majorHAnsi" w:hAnsiTheme="majorHAnsi"/>
                                <w:color w:val="0D0D0D" w:themeColor="text1" w:themeTint="F2"/>
                                <w:sz w:val="18"/>
                                <w:szCs w:val="22"/>
                                <w:lang w:val="es-ES"/>
                              </w:rPr>
                              <w:t xml:space="preserve"> </w:t>
                            </w:r>
                            <w:r w:rsidRPr="007C59AB">
                              <w:rPr>
                                <w:rFonts w:asciiTheme="majorHAnsi" w:hAnsiTheme="majorHAnsi"/>
                                <w:color w:val="0D0D0D" w:themeColor="text1" w:themeTint="F2"/>
                                <w:sz w:val="18"/>
                                <w:szCs w:val="22"/>
                                <w:lang w:val="es-ES"/>
                              </w:rPr>
                              <w:t>de 20</w:t>
                            </w:r>
                            <w:r w:rsidR="00C23BA4" w:rsidRPr="007C59AB">
                              <w:rPr>
                                <w:rFonts w:asciiTheme="majorHAnsi" w:hAnsiTheme="majorHAnsi"/>
                                <w:color w:val="0D0D0D" w:themeColor="text1" w:themeTint="F2"/>
                                <w:sz w:val="18"/>
                                <w:szCs w:val="22"/>
                                <w:lang w:val="es-ES"/>
                              </w:rPr>
                              <w:t>2</w:t>
                            </w:r>
                            <w:r w:rsidR="00710682" w:rsidRPr="007C59AB">
                              <w:rPr>
                                <w:rFonts w:asciiTheme="majorHAnsi" w:hAnsiTheme="majorHAnsi"/>
                                <w:color w:val="0D0D0D" w:themeColor="text1" w:themeTint="F2"/>
                                <w:sz w:val="18"/>
                                <w:szCs w:val="22"/>
                                <w:lang w:val="es-ES"/>
                              </w:rPr>
                              <w:t>3</w:t>
                            </w:r>
                            <w:r w:rsidR="00DF1A2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B3777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w:t>
                      </w:r>
                      <w:r w:rsidRPr="007C59AB">
                        <w:rPr>
                          <w:rFonts w:asciiTheme="majorHAnsi" w:hAnsiTheme="majorHAnsi"/>
                          <w:color w:val="0D0D0D" w:themeColor="text1" w:themeTint="F2"/>
                          <w:sz w:val="18"/>
                          <w:szCs w:val="22"/>
                          <w:lang w:val="es-ES"/>
                        </w:rPr>
                        <w:t xml:space="preserve">ón el </w:t>
                      </w:r>
                      <w:r w:rsidR="00DF1A2D">
                        <w:rPr>
                          <w:rFonts w:asciiTheme="majorHAnsi" w:hAnsiTheme="majorHAnsi"/>
                          <w:color w:val="0D0D0D" w:themeColor="text1" w:themeTint="F2"/>
                          <w:sz w:val="18"/>
                          <w:szCs w:val="22"/>
                          <w:lang w:val="es-ES"/>
                        </w:rPr>
                        <w:t>23</w:t>
                      </w:r>
                      <w:r w:rsidRPr="007C59AB">
                        <w:rPr>
                          <w:rFonts w:asciiTheme="majorHAnsi" w:hAnsiTheme="majorHAnsi"/>
                          <w:color w:val="0D0D0D" w:themeColor="text1" w:themeTint="F2"/>
                          <w:sz w:val="18"/>
                          <w:szCs w:val="22"/>
                          <w:lang w:val="es-ES"/>
                        </w:rPr>
                        <w:t xml:space="preserve"> de </w:t>
                      </w:r>
                      <w:r w:rsidR="00DF1A2D">
                        <w:rPr>
                          <w:rFonts w:asciiTheme="majorHAnsi" w:hAnsiTheme="majorHAnsi"/>
                          <w:color w:val="0D0D0D" w:themeColor="text1" w:themeTint="F2"/>
                          <w:sz w:val="18"/>
                          <w:szCs w:val="22"/>
                          <w:lang w:val="es-ES"/>
                        </w:rPr>
                        <w:t>septiembre</w:t>
                      </w:r>
                      <w:r w:rsidR="00F81BB8" w:rsidRPr="007C59AB">
                        <w:rPr>
                          <w:rFonts w:asciiTheme="majorHAnsi" w:hAnsiTheme="majorHAnsi"/>
                          <w:color w:val="0D0D0D" w:themeColor="text1" w:themeTint="F2"/>
                          <w:sz w:val="18"/>
                          <w:szCs w:val="22"/>
                          <w:lang w:val="es-ES"/>
                        </w:rPr>
                        <w:t xml:space="preserve"> </w:t>
                      </w:r>
                      <w:r w:rsidRPr="007C59AB">
                        <w:rPr>
                          <w:rFonts w:asciiTheme="majorHAnsi" w:hAnsiTheme="majorHAnsi"/>
                          <w:color w:val="0D0D0D" w:themeColor="text1" w:themeTint="F2"/>
                          <w:sz w:val="18"/>
                          <w:szCs w:val="22"/>
                          <w:lang w:val="es-ES"/>
                        </w:rPr>
                        <w:t>de 20</w:t>
                      </w:r>
                      <w:r w:rsidR="00C23BA4" w:rsidRPr="007C59AB">
                        <w:rPr>
                          <w:rFonts w:asciiTheme="majorHAnsi" w:hAnsiTheme="majorHAnsi"/>
                          <w:color w:val="0D0D0D" w:themeColor="text1" w:themeTint="F2"/>
                          <w:sz w:val="18"/>
                          <w:szCs w:val="22"/>
                          <w:lang w:val="es-ES"/>
                        </w:rPr>
                        <w:t>2</w:t>
                      </w:r>
                      <w:r w:rsidR="00710682" w:rsidRPr="007C59AB">
                        <w:rPr>
                          <w:rFonts w:asciiTheme="majorHAnsi" w:hAnsiTheme="majorHAnsi"/>
                          <w:color w:val="0D0D0D" w:themeColor="text1" w:themeTint="F2"/>
                          <w:sz w:val="18"/>
                          <w:szCs w:val="22"/>
                          <w:lang w:val="es-ES"/>
                        </w:rPr>
                        <w:t>3</w:t>
                      </w:r>
                      <w:r w:rsidR="00DF1A2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C110FA" w:rsidRDefault="0090270B" w:rsidP="00040C3A">
      <w:pPr>
        <w:tabs>
          <w:tab w:val="center" w:pos="5400"/>
        </w:tabs>
        <w:suppressAutoHyphens/>
        <w:jc w:val="center"/>
        <w:rPr>
          <w:rFonts w:asciiTheme="majorHAnsi" w:hAnsiTheme="majorHAnsi"/>
          <w:sz w:val="18"/>
          <w:szCs w:val="22"/>
          <w:lang w:val="es-ES_tradnl"/>
        </w:rPr>
      </w:pPr>
      <w:r w:rsidRPr="00C110F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2F86A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C59AB">
                              <w:rPr>
                                <w:rFonts w:asciiTheme="majorHAnsi" w:hAnsiTheme="majorHAnsi"/>
                                <w:color w:val="595959" w:themeColor="text1" w:themeTint="A6"/>
                                <w:sz w:val="18"/>
                                <w:szCs w:val="18"/>
                                <w:lang w:val="pt-BR"/>
                              </w:rPr>
                              <w:t xml:space="preserve">Informe No. </w:t>
                            </w:r>
                            <w:r w:rsidR="00DF1A2D" w:rsidRPr="00DF1A2D">
                              <w:rPr>
                                <w:rFonts w:asciiTheme="majorHAnsi" w:hAnsiTheme="majorHAnsi"/>
                                <w:color w:val="595959" w:themeColor="text1" w:themeTint="A6"/>
                                <w:sz w:val="18"/>
                                <w:szCs w:val="18"/>
                                <w:lang w:val="pt-BR"/>
                              </w:rPr>
                              <w:t>186</w:t>
                            </w:r>
                            <w:r w:rsidR="007B05C4" w:rsidRPr="00DF1A2D">
                              <w:rPr>
                                <w:rFonts w:asciiTheme="majorHAnsi" w:hAnsiTheme="majorHAnsi"/>
                                <w:color w:val="595959" w:themeColor="text1" w:themeTint="A6"/>
                                <w:sz w:val="18"/>
                                <w:szCs w:val="18"/>
                                <w:lang w:val="pt-BR"/>
                              </w:rPr>
                              <w:t>/</w:t>
                            </w:r>
                            <w:r w:rsidR="00DF1A2D" w:rsidRPr="00DF1A2D">
                              <w:rPr>
                                <w:rFonts w:asciiTheme="majorHAnsi" w:hAnsiTheme="majorHAnsi"/>
                                <w:color w:val="595959" w:themeColor="text1" w:themeTint="A6"/>
                                <w:sz w:val="18"/>
                                <w:szCs w:val="18"/>
                                <w:lang w:val="pt-BR"/>
                              </w:rPr>
                              <w:t>23</w:t>
                            </w:r>
                            <w:r w:rsidRPr="00DF1A2D">
                              <w:rPr>
                                <w:rFonts w:asciiTheme="majorHAnsi" w:hAnsiTheme="majorHAnsi"/>
                                <w:color w:val="595959" w:themeColor="text1" w:themeTint="A6"/>
                                <w:sz w:val="18"/>
                                <w:szCs w:val="18"/>
                                <w:lang w:val="pt-BR"/>
                              </w:rPr>
                              <w:t xml:space="preserve">. </w:t>
                            </w:r>
                            <w:r w:rsidR="000433C9" w:rsidRPr="007C59AB">
                              <w:rPr>
                                <w:rFonts w:asciiTheme="majorHAnsi" w:hAnsiTheme="majorHAnsi"/>
                                <w:color w:val="595959" w:themeColor="text1" w:themeTint="A6"/>
                                <w:sz w:val="18"/>
                                <w:szCs w:val="18"/>
                                <w:lang w:val="es-ES_tradnl"/>
                              </w:rPr>
                              <w:t>Petici</w:t>
                            </w:r>
                            <w:r w:rsidR="000433C9" w:rsidRPr="007C59AB">
                              <w:rPr>
                                <w:rFonts w:asciiTheme="majorHAnsi" w:hAnsiTheme="majorHAnsi"/>
                                <w:color w:val="595959" w:themeColor="text1" w:themeTint="A6"/>
                                <w:sz w:val="18"/>
                                <w:szCs w:val="18"/>
                                <w:lang w:val="es-ES"/>
                              </w:rPr>
                              <w:t xml:space="preserve">ón </w:t>
                            </w:r>
                            <w:r w:rsidR="009935AC" w:rsidRPr="007C59AB">
                              <w:rPr>
                                <w:rFonts w:asciiTheme="majorHAnsi" w:hAnsiTheme="majorHAnsi"/>
                                <w:color w:val="595959" w:themeColor="text1" w:themeTint="A6"/>
                                <w:sz w:val="18"/>
                                <w:szCs w:val="18"/>
                                <w:lang w:val="es-ES"/>
                              </w:rPr>
                              <w:t>1513-13</w:t>
                            </w:r>
                            <w:r w:rsidR="000433C9" w:rsidRPr="007C59AB">
                              <w:rPr>
                                <w:rFonts w:asciiTheme="majorHAnsi" w:hAnsiTheme="majorHAnsi"/>
                                <w:color w:val="595959" w:themeColor="text1" w:themeTint="A6"/>
                                <w:sz w:val="18"/>
                                <w:szCs w:val="18"/>
                                <w:lang w:val="es-ES"/>
                              </w:rPr>
                              <w:t xml:space="preserve">. </w:t>
                            </w:r>
                            <w:r w:rsidRPr="007C59AB">
                              <w:rPr>
                                <w:rFonts w:asciiTheme="majorHAnsi" w:hAnsiTheme="majorHAnsi"/>
                                <w:color w:val="595959" w:themeColor="text1" w:themeTint="A6"/>
                                <w:sz w:val="18"/>
                                <w:szCs w:val="18"/>
                                <w:lang w:val="es-ES_tradnl"/>
                              </w:rPr>
                              <w:t>Admisibilidad.</w:t>
                            </w:r>
                            <w:r w:rsidR="009935AC" w:rsidRPr="007C59AB">
                              <w:rPr>
                                <w:rFonts w:asciiTheme="majorHAnsi" w:hAnsiTheme="majorHAnsi"/>
                                <w:color w:val="595959" w:themeColor="text1" w:themeTint="A6"/>
                                <w:sz w:val="18"/>
                                <w:szCs w:val="18"/>
                                <w:lang w:val="es-ES_tradnl"/>
                              </w:rPr>
                              <w:t xml:space="preserve"> Julio César Robledo Quintero. Colombia</w:t>
                            </w:r>
                            <w:r w:rsidRPr="007C59AB">
                              <w:rPr>
                                <w:rFonts w:asciiTheme="majorHAnsi" w:hAnsiTheme="majorHAnsi"/>
                                <w:color w:val="595959" w:themeColor="text1" w:themeTint="A6"/>
                                <w:sz w:val="18"/>
                                <w:szCs w:val="18"/>
                                <w:lang w:val="es-ES_tradnl"/>
                              </w:rPr>
                              <w:t xml:space="preserve">. </w:t>
                            </w:r>
                            <w:r w:rsidR="00DF1A2D">
                              <w:rPr>
                                <w:rFonts w:asciiTheme="majorHAnsi" w:hAnsiTheme="majorHAnsi"/>
                                <w:color w:val="595959" w:themeColor="text1" w:themeTint="A6"/>
                                <w:sz w:val="18"/>
                                <w:szCs w:val="18"/>
                                <w:lang w:val="es-ES"/>
                              </w:rPr>
                              <w:t>23 de septiembre de 2023</w:t>
                            </w:r>
                            <w:r w:rsidRPr="007C59A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2F86A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C59AB">
                        <w:rPr>
                          <w:rFonts w:asciiTheme="majorHAnsi" w:hAnsiTheme="majorHAnsi"/>
                          <w:color w:val="595959" w:themeColor="text1" w:themeTint="A6"/>
                          <w:sz w:val="18"/>
                          <w:szCs w:val="18"/>
                          <w:lang w:val="pt-BR"/>
                        </w:rPr>
                        <w:t xml:space="preserve">Informe No. </w:t>
                      </w:r>
                      <w:r w:rsidR="00DF1A2D" w:rsidRPr="00DF1A2D">
                        <w:rPr>
                          <w:rFonts w:asciiTheme="majorHAnsi" w:hAnsiTheme="majorHAnsi"/>
                          <w:color w:val="595959" w:themeColor="text1" w:themeTint="A6"/>
                          <w:sz w:val="18"/>
                          <w:szCs w:val="18"/>
                          <w:lang w:val="pt-BR"/>
                        </w:rPr>
                        <w:t>186</w:t>
                      </w:r>
                      <w:r w:rsidR="007B05C4" w:rsidRPr="00DF1A2D">
                        <w:rPr>
                          <w:rFonts w:asciiTheme="majorHAnsi" w:hAnsiTheme="majorHAnsi"/>
                          <w:color w:val="595959" w:themeColor="text1" w:themeTint="A6"/>
                          <w:sz w:val="18"/>
                          <w:szCs w:val="18"/>
                          <w:lang w:val="pt-BR"/>
                        </w:rPr>
                        <w:t>/</w:t>
                      </w:r>
                      <w:r w:rsidR="00DF1A2D" w:rsidRPr="00DF1A2D">
                        <w:rPr>
                          <w:rFonts w:asciiTheme="majorHAnsi" w:hAnsiTheme="majorHAnsi"/>
                          <w:color w:val="595959" w:themeColor="text1" w:themeTint="A6"/>
                          <w:sz w:val="18"/>
                          <w:szCs w:val="18"/>
                          <w:lang w:val="pt-BR"/>
                        </w:rPr>
                        <w:t>23</w:t>
                      </w:r>
                      <w:r w:rsidRPr="00DF1A2D">
                        <w:rPr>
                          <w:rFonts w:asciiTheme="majorHAnsi" w:hAnsiTheme="majorHAnsi"/>
                          <w:color w:val="595959" w:themeColor="text1" w:themeTint="A6"/>
                          <w:sz w:val="18"/>
                          <w:szCs w:val="18"/>
                          <w:lang w:val="pt-BR"/>
                        </w:rPr>
                        <w:t xml:space="preserve">. </w:t>
                      </w:r>
                      <w:r w:rsidR="000433C9" w:rsidRPr="007C59AB">
                        <w:rPr>
                          <w:rFonts w:asciiTheme="majorHAnsi" w:hAnsiTheme="majorHAnsi"/>
                          <w:color w:val="595959" w:themeColor="text1" w:themeTint="A6"/>
                          <w:sz w:val="18"/>
                          <w:szCs w:val="18"/>
                          <w:lang w:val="es-ES_tradnl"/>
                        </w:rPr>
                        <w:t>Petici</w:t>
                      </w:r>
                      <w:r w:rsidR="000433C9" w:rsidRPr="007C59AB">
                        <w:rPr>
                          <w:rFonts w:asciiTheme="majorHAnsi" w:hAnsiTheme="majorHAnsi"/>
                          <w:color w:val="595959" w:themeColor="text1" w:themeTint="A6"/>
                          <w:sz w:val="18"/>
                          <w:szCs w:val="18"/>
                          <w:lang w:val="es-ES"/>
                        </w:rPr>
                        <w:t xml:space="preserve">ón </w:t>
                      </w:r>
                      <w:r w:rsidR="009935AC" w:rsidRPr="007C59AB">
                        <w:rPr>
                          <w:rFonts w:asciiTheme="majorHAnsi" w:hAnsiTheme="majorHAnsi"/>
                          <w:color w:val="595959" w:themeColor="text1" w:themeTint="A6"/>
                          <w:sz w:val="18"/>
                          <w:szCs w:val="18"/>
                          <w:lang w:val="es-ES"/>
                        </w:rPr>
                        <w:t>1513-13</w:t>
                      </w:r>
                      <w:r w:rsidR="000433C9" w:rsidRPr="007C59AB">
                        <w:rPr>
                          <w:rFonts w:asciiTheme="majorHAnsi" w:hAnsiTheme="majorHAnsi"/>
                          <w:color w:val="595959" w:themeColor="text1" w:themeTint="A6"/>
                          <w:sz w:val="18"/>
                          <w:szCs w:val="18"/>
                          <w:lang w:val="es-ES"/>
                        </w:rPr>
                        <w:t xml:space="preserve">. </w:t>
                      </w:r>
                      <w:r w:rsidRPr="007C59AB">
                        <w:rPr>
                          <w:rFonts w:asciiTheme="majorHAnsi" w:hAnsiTheme="majorHAnsi"/>
                          <w:color w:val="595959" w:themeColor="text1" w:themeTint="A6"/>
                          <w:sz w:val="18"/>
                          <w:szCs w:val="18"/>
                          <w:lang w:val="es-ES_tradnl"/>
                        </w:rPr>
                        <w:t>Admisibilidad.</w:t>
                      </w:r>
                      <w:r w:rsidR="009935AC" w:rsidRPr="007C59AB">
                        <w:rPr>
                          <w:rFonts w:asciiTheme="majorHAnsi" w:hAnsiTheme="majorHAnsi"/>
                          <w:color w:val="595959" w:themeColor="text1" w:themeTint="A6"/>
                          <w:sz w:val="18"/>
                          <w:szCs w:val="18"/>
                          <w:lang w:val="es-ES_tradnl"/>
                        </w:rPr>
                        <w:t xml:space="preserve"> Julio César Robledo Quintero. Colombia</w:t>
                      </w:r>
                      <w:r w:rsidRPr="007C59AB">
                        <w:rPr>
                          <w:rFonts w:asciiTheme="majorHAnsi" w:hAnsiTheme="majorHAnsi"/>
                          <w:color w:val="595959" w:themeColor="text1" w:themeTint="A6"/>
                          <w:sz w:val="18"/>
                          <w:szCs w:val="18"/>
                          <w:lang w:val="es-ES_tradnl"/>
                        </w:rPr>
                        <w:t xml:space="preserve">. </w:t>
                      </w:r>
                      <w:r w:rsidR="00DF1A2D">
                        <w:rPr>
                          <w:rFonts w:asciiTheme="majorHAnsi" w:hAnsiTheme="majorHAnsi"/>
                          <w:color w:val="595959" w:themeColor="text1" w:themeTint="A6"/>
                          <w:sz w:val="18"/>
                          <w:szCs w:val="18"/>
                          <w:lang w:val="es-ES"/>
                        </w:rPr>
                        <w:t>23 de septiembre de 2023</w:t>
                      </w:r>
                      <w:r w:rsidRPr="007C59AB">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C110FA"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C110FA" w:rsidRDefault="00D306D1" w:rsidP="005516A1">
      <w:pPr>
        <w:tabs>
          <w:tab w:val="center" w:pos="5400"/>
        </w:tabs>
        <w:suppressAutoHyphens/>
        <w:jc w:val="center"/>
        <w:rPr>
          <w:rFonts w:asciiTheme="majorHAnsi" w:hAnsiTheme="majorHAnsi"/>
          <w:b/>
          <w:sz w:val="20"/>
          <w:lang w:val="es-ES_tradnl"/>
        </w:rPr>
      </w:pPr>
      <w:r w:rsidRPr="00C110F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110F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110FA" w:rsidRDefault="004A6A54" w:rsidP="005516A1">
      <w:pPr>
        <w:tabs>
          <w:tab w:val="center" w:pos="5400"/>
        </w:tabs>
        <w:suppressAutoHyphens/>
        <w:jc w:val="center"/>
        <w:rPr>
          <w:rFonts w:asciiTheme="majorHAnsi" w:hAnsiTheme="majorHAnsi"/>
          <w:b/>
          <w:sz w:val="20"/>
          <w:lang w:val="es-ES_tradnl"/>
        </w:rPr>
        <w:sectPr w:rsidR="0070697F" w:rsidRPr="00C110F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110FA">
        <w:rPr>
          <w:rFonts w:asciiTheme="majorHAnsi" w:hAnsiTheme="majorHAnsi"/>
          <w:b/>
          <w:sz w:val="20"/>
          <w:lang w:val="es-ES_tradnl"/>
        </w:rPr>
        <w:tab/>
      </w:r>
    </w:p>
    <w:p w14:paraId="2786EE58" w14:textId="77777777" w:rsidR="003239B8" w:rsidRPr="00C110FA" w:rsidRDefault="003239B8" w:rsidP="004A6A54">
      <w:pPr>
        <w:spacing w:after="240"/>
        <w:ind w:firstLine="720"/>
        <w:jc w:val="both"/>
        <w:rPr>
          <w:rFonts w:asciiTheme="majorHAnsi" w:hAnsiTheme="majorHAnsi"/>
          <w:b/>
          <w:bCs/>
          <w:sz w:val="20"/>
          <w:szCs w:val="20"/>
          <w:lang w:val="es-ES_tradnl"/>
        </w:rPr>
      </w:pPr>
      <w:r w:rsidRPr="00C110FA">
        <w:rPr>
          <w:rFonts w:asciiTheme="majorHAnsi" w:hAnsiTheme="majorHAnsi"/>
          <w:b/>
          <w:bCs/>
          <w:sz w:val="20"/>
          <w:szCs w:val="20"/>
          <w:lang w:val="es-ES_tradnl"/>
        </w:rPr>
        <w:lastRenderedPageBreak/>
        <w:t>I.</w:t>
      </w:r>
      <w:r w:rsidRPr="00C110F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110F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Parte peticionaria:</w:t>
            </w:r>
          </w:p>
        </w:tc>
        <w:tc>
          <w:tcPr>
            <w:tcW w:w="5647" w:type="dxa"/>
            <w:vAlign w:val="center"/>
          </w:tcPr>
          <w:p w14:paraId="07DAAE2E" w14:textId="49B44EEA" w:rsidR="003239B8" w:rsidRPr="00C110FA" w:rsidRDefault="00383298" w:rsidP="008D2290">
            <w:pPr>
              <w:jc w:val="both"/>
              <w:rPr>
                <w:rFonts w:ascii="Cambria" w:hAnsi="Cambria"/>
                <w:bCs/>
                <w:sz w:val="20"/>
                <w:szCs w:val="20"/>
                <w:lang w:val="es-ES_tradnl"/>
              </w:rPr>
            </w:pPr>
            <w:r w:rsidRPr="00C110FA">
              <w:rPr>
                <w:rFonts w:ascii="Cambria" w:hAnsi="Cambria"/>
                <w:bCs/>
                <w:sz w:val="20"/>
                <w:szCs w:val="20"/>
                <w:lang w:val="es-ES_tradnl"/>
              </w:rPr>
              <w:t>Julio César Robledo Quintero</w:t>
            </w:r>
          </w:p>
        </w:tc>
      </w:tr>
      <w:tr w:rsidR="003239B8" w:rsidRPr="00C110F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110FA" w:rsidRDefault="00AE337B"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110FA">
                  <w:rPr>
                    <w:rFonts w:ascii="Cambria" w:hAnsi="Cambria"/>
                    <w:b/>
                    <w:bCs/>
                    <w:color w:val="FFFFFF" w:themeColor="background1"/>
                    <w:sz w:val="20"/>
                    <w:szCs w:val="20"/>
                    <w:lang w:val="es-ES_tradnl"/>
                  </w:rPr>
                  <w:t>Presunta víctima</w:t>
                </w:r>
              </w:sdtContent>
            </w:sdt>
            <w:r w:rsidR="003239B8" w:rsidRPr="00C110FA">
              <w:rPr>
                <w:rFonts w:ascii="Cambria" w:hAnsi="Cambria"/>
                <w:b/>
                <w:bCs/>
                <w:color w:val="FFFFFF" w:themeColor="background1"/>
                <w:sz w:val="20"/>
                <w:szCs w:val="20"/>
                <w:lang w:val="es-ES_tradnl"/>
              </w:rPr>
              <w:t>:</w:t>
            </w:r>
          </w:p>
        </w:tc>
        <w:tc>
          <w:tcPr>
            <w:tcW w:w="5647" w:type="dxa"/>
            <w:vAlign w:val="center"/>
          </w:tcPr>
          <w:p w14:paraId="143D44A8" w14:textId="6D32F5BA" w:rsidR="003239B8" w:rsidRPr="00C110FA" w:rsidRDefault="00383298" w:rsidP="008D2290">
            <w:pPr>
              <w:jc w:val="both"/>
              <w:rPr>
                <w:rFonts w:ascii="Cambria" w:hAnsi="Cambria"/>
                <w:bCs/>
                <w:sz w:val="20"/>
                <w:szCs w:val="20"/>
                <w:lang w:val="es-ES_tradnl"/>
              </w:rPr>
            </w:pPr>
            <w:r w:rsidRPr="00C110FA">
              <w:rPr>
                <w:rFonts w:ascii="Cambria" w:hAnsi="Cambria"/>
                <w:bCs/>
                <w:sz w:val="20"/>
                <w:szCs w:val="20"/>
                <w:lang w:val="es-ES_tradnl"/>
              </w:rPr>
              <w:t xml:space="preserve">Julio César Robledo Quintero </w:t>
            </w:r>
          </w:p>
        </w:tc>
      </w:tr>
      <w:tr w:rsidR="003239B8" w:rsidRPr="00C110F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Estado denunciado:</w:t>
            </w:r>
          </w:p>
        </w:tc>
        <w:tc>
          <w:tcPr>
            <w:tcW w:w="5647" w:type="dxa"/>
            <w:vAlign w:val="center"/>
          </w:tcPr>
          <w:p w14:paraId="5D0EC05D" w14:textId="7DB63FEF" w:rsidR="003239B8" w:rsidRPr="00C110FA" w:rsidRDefault="00383298" w:rsidP="008D2290">
            <w:pPr>
              <w:jc w:val="both"/>
              <w:rPr>
                <w:rFonts w:ascii="Cambria" w:hAnsi="Cambria"/>
                <w:bCs/>
                <w:sz w:val="20"/>
                <w:szCs w:val="20"/>
                <w:lang w:val="es-ES_tradnl"/>
              </w:rPr>
            </w:pPr>
            <w:r w:rsidRPr="00C110FA">
              <w:rPr>
                <w:rFonts w:asciiTheme="majorHAnsi" w:hAnsiTheme="majorHAnsi"/>
                <w:bCs/>
                <w:sz w:val="20"/>
                <w:szCs w:val="20"/>
                <w:lang w:val="es-ES_tradnl"/>
              </w:rPr>
              <w:t>Colombia</w:t>
            </w:r>
            <w:r w:rsidRPr="00C110FA">
              <w:rPr>
                <w:rStyle w:val="FootnoteReference"/>
                <w:rFonts w:asciiTheme="majorHAnsi" w:hAnsiTheme="majorHAnsi"/>
                <w:bCs/>
                <w:sz w:val="20"/>
                <w:szCs w:val="20"/>
                <w:lang w:val="es-ES_tradnl"/>
              </w:rPr>
              <w:footnoteReference w:id="2"/>
            </w:r>
          </w:p>
        </w:tc>
      </w:tr>
      <w:tr w:rsidR="00223A29" w:rsidRPr="00DA110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110FA" w:rsidRDefault="001B3A00" w:rsidP="00E4118C">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 xml:space="preserve">Derechos </w:t>
            </w:r>
            <w:r w:rsidR="00E4118C" w:rsidRPr="00C110FA">
              <w:rPr>
                <w:rFonts w:ascii="Cambria" w:hAnsi="Cambria"/>
                <w:b/>
                <w:bCs/>
                <w:color w:val="FFFFFF" w:themeColor="background1"/>
                <w:sz w:val="20"/>
                <w:szCs w:val="20"/>
                <w:lang w:val="es-ES_tradnl"/>
              </w:rPr>
              <w:t>invocados</w:t>
            </w:r>
            <w:r w:rsidRPr="00C110FA">
              <w:rPr>
                <w:rFonts w:ascii="Cambria" w:hAnsi="Cambria"/>
                <w:b/>
                <w:bCs/>
                <w:color w:val="FFFFFF" w:themeColor="background1"/>
                <w:sz w:val="20"/>
                <w:szCs w:val="20"/>
                <w:lang w:val="es-ES_tradnl"/>
              </w:rPr>
              <w:t>:</w:t>
            </w:r>
          </w:p>
        </w:tc>
        <w:tc>
          <w:tcPr>
            <w:tcW w:w="5647" w:type="dxa"/>
            <w:vAlign w:val="center"/>
          </w:tcPr>
          <w:p w14:paraId="52B28392" w14:textId="48E4552E" w:rsidR="00223A29" w:rsidRPr="00C110FA" w:rsidRDefault="00383298" w:rsidP="008D2290">
            <w:pPr>
              <w:jc w:val="both"/>
              <w:rPr>
                <w:rFonts w:ascii="Cambria" w:hAnsi="Cambria"/>
                <w:bCs/>
                <w:sz w:val="20"/>
                <w:szCs w:val="20"/>
                <w:lang w:val="es-ES_tradnl"/>
              </w:rPr>
            </w:pPr>
            <w:r w:rsidRPr="00C110FA">
              <w:rPr>
                <w:rFonts w:asciiTheme="majorHAnsi" w:hAnsiTheme="majorHAnsi"/>
                <w:bCs/>
                <w:sz w:val="20"/>
                <w:szCs w:val="20"/>
                <w:lang w:val="es-ES_tradnl"/>
              </w:rPr>
              <w:t>Artículos 4 (vida), 5 (integridad personal), 8 (garantías judiciales)</w:t>
            </w:r>
            <w:r w:rsidR="00687BAC" w:rsidRPr="00C110FA">
              <w:rPr>
                <w:rFonts w:asciiTheme="majorHAnsi" w:hAnsiTheme="majorHAnsi"/>
                <w:bCs/>
                <w:sz w:val="20"/>
                <w:szCs w:val="20"/>
                <w:lang w:val="es-ES_tradnl"/>
              </w:rPr>
              <w:t>,</w:t>
            </w:r>
            <w:r w:rsidRPr="00C110FA">
              <w:rPr>
                <w:rFonts w:asciiTheme="majorHAnsi" w:hAnsiTheme="majorHAnsi"/>
                <w:bCs/>
                <w:sz w:val="20"/>
                <w:szCs w:val="20"/>
                <w:lang w:val="es-ES_tradnl"/>
              </w:rPr>
              <w:t xml:space="preserve"> </w:t>
            </w:r>
            <w:r w:rsidR="00B9390C" w:rsidRPr="00C110FA">
              <w:rPr>
                <w:rFonts w:asciiTheme="majorHAnsi" w:hAnsiTheme="majorHAnsi"/>
                <w:bCs/>
                <w:sz w:val="20"/>
                <w:szCs w:val="20"/>
                <w:lang w:val="es-ES_tradnl"/>
              </w:rPr>
              <w:t>11 (protección de la honra y de la dignidad)</w:t>
            </w:r>
            <w:r w:rsidR="0077191E" w:rsidRPr="00C110FA">
              <w:rPr>
                <w:rFonts w:asciiTheme="majorHAnsi" w:hAnsiTheme="majorHAnsi"/>
                <w:bCs/>
                <w:sz w:val="20"/>
                <w:szCs w:val="20"/>
                <w:lang w:val="es-ES_tradnl"/>
              </w:rPr>
              <w:t>, 15 (derecho de reunión), 16 (libertad de asociación), 17 (protección a la familia), 19 (derechos de los niños), 21</w:t>
            </w:r>
            <w:r w:rsidR="00E857D9" w:rsidRPr="00C110FA">
              <w:rPr>
                <w:rFonts w:asciiTheme="majorHAnsi" w:hAnsiTheme="majorHAnsi"/>
                <w:bCs/>
                <w:sz w:val="20"/>
                <w:szCs w:val="20"/>
                <w:lang w:val="es-ES_tradnl"/>
              </w:rPr>
              <w:t xml:space="preserve"> (derecho a la propiedad privada), </w:t>
            </w:r>
            <w:r w:rsidR="0077191E" w:rsidRPr="00C110FA">
              <w:rPr>
                <w:rFonts w:asciiTheme="majorHAnsi" w:hAnsiTheme="majorHAnsi"/>
                <w:bCs/>
                <w:sz w:val="20"/>
                <w:szCs w:val="20"/>
                <w:lang w:val="es-ES_tradnl"/>
              </w:rPr>
              <w:t>22 (derecho de circulación y residencia)</w:t>
            </w:r>
            <w:r w:rsidR="00B9390C" w:rsidRPr="00C110FA">
              <w:rPr>
                <w:rFonts w:asciiTheme="majorHAnsi" w:hAnsiTheme="majorHAnsi"/>
                <w:bCs/>
                <w:sz w:val="20"/>
                <w:szCs w:val="20"/>
                <w:lang w:val="es-ES_tradnl"/>
              </w:rPr>
              <w:t xml:space="preserve"> </w:t>
            </w:r>
            <w:r w:rsidRPr="00C110FA">
              <w:rPr>
                <w:rFonts w:asciiTheme="majorHAnsi" w:hAnsiTheme="majorHAnsi"/>
                <w:bCs/>
                <w:sz w:val="20"/>
                <w:szCs w:val="20"/>
                <w:lang w:val="es-ES_tradnl"/>
              </w:rPr>
              <w:t>y 25 (protección judicial) de la Convención Americana sobre Derechos Humano</w:t>
            </w:r>
            <w:r w:rsidR="00F120F5">
              <w:rPr>
                <w:rFonts w:asciiTheme="majorHAnsi" w:hAnsiTheme="majorHAnsi"/>
                <w:bCs/>
                <w:sz w:val="20"/>
                <w:szCs w:val="20"/>
                <w:lang w:val="es-ES_tradnl"/>
              </w:rPr>
              <w:t>s</w:t>
            </w:r>
            <w:r w:rsidRPr="00C110FA">
              <w:rPr>
                <w:rStyle w:val="FootnoteReference"/>
                <w:rFonts w:asciiTheme="majorHAnsi" w:hAnsiTheme="majorHAnsi"/>
                <w:bCs/>
                <w:sz w:val="20"/>
                <w:szCs w:val="20"/>
                <w:lang w:val="es-ES_tradnl"/>
              </w:rPr>
              <w:footnoteReference w:id="3"/>
            </w:r>
            <w:r w:rsidRPr="00C110FA">
              <w:rPr>
                <w:rFonts w:asciiTheme="majorHAnsi" w:hAnsiTheme="majorHAnsi"/>
                <w:bCs/>
                <w:sz w:val="20"/>
                <w:szCs w:val="20"/>
                <w:lang w:val="es-ES_tradnl"/>
              </w:rPr>
              <w:t>, en relación con su artículo 1.1 (obligación de respetar los derechos)</w:t>
            </w:r>
          </w:p>
        </w:tc>
      </w:tr>
    </w:tbl>
    <w:p w14:paraId="176FB213" w14:textId="77777777" w:rsidR="003239B8" w:rsidRPr="00C110FA" w:rsidRDefault="003239B8" w:rsidP="003239B8">
      <w:pPr>
        <w:spacing w:before="240" w:after="240"/>
        <w:ind w:firstLine="720"/>
        <w:jc w:val="both"/>
        <w:rPr>
          <w:rFonts w:asciiTheme="majorHAnsi" w:hAnsiTheme="majorHAnsi"/>
          <w:b/>
          <w:bCs/>
          <w:sz w:val="20"/>
          <w:szCs w:val="20"/>
          <w:lang w:val="es-ES_tradnl"/>
        </w:rPr>
      </w:pPr>
      <w:r w:rsidRPr="00C110FA">
        <w:rPr>
          <w:rFonts w:asciiTheme="majorHAnsi" w:hAnsiTheme="majorHAnsi"/>
          <w:b/>
          <w:bCs/>
          <w:sz w:val="20"/>
          <w:szCs w:val="20"/>
          <w:lang w:val="es-ES_tradnl"/>
        </w:rPr>
        <w:t>II.</w:t>
      </w:r>
      <w:r w:rsidRPr="00C110FA">
        <w:rPr>
          <w:rFonts w:asciiTheme="majorHAnsi" w:hAnsiTheme="majorHAnsi"/>
          <w:b/>
          <w:bCs/>
          <w:sz w:val="20"/>
          <w:szCs w:val="20"/>
          <w:lang w:val="es-ES_tradnl"/>
        </w:rPr>
        <w:tab/>
        <w:t>TRÁMITE ANTE LA CIDH</w:t>
      </w:r>
      <w:r w:rsidR="008E3BFE" w:rsidRPr="00C110FA">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110F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110FA" w:rsidRDefault="004A6A54" w:rsidP="004A6A54">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P</w:t>
            </w:r>
            <w:r w:rsidR="004C2312" w:rsidRPr="00C110FA">
              <w:rPr>
                <w:rFonts w:ascii="Cambria" w:hAnsi="Cambria"/>
                <w:b/>
                <w:bCs/>
                <w:color w:val="FFFFFF" w:themeColor="background1"/>
                <w:sz w:val="20"/>
                <w:szCs w:val="20"/>
                <w:lang w:val="es-ES_tradnl"/>
              </w:rPr>
              <w:t>resentación de la petición:</w:t>
            </w:r>
          </w:p>
        </w:tc>
        <w:tc>
          <w:tcPr>
            <w:tcW w:w="5647" w:type="dxa"/>
            <w:vAlign w:val="center"/>
          </w:tcPr>
          <w:p w14:paraId="6883A5F8" w14:textId="39CD5F5B" w:rsidR="004C2312" w:rsidRPr="00C110FA" w:rsidRDefault="007C715A" w:rsidP="002625EA">
            <w:pPr>
              <w:jc w:val="both"/>
              <w:rPr>
                <w:rFonts w:ascii="Cambria" w:hAnsi="Cambria"/>
                <w:bCs/>
                <w:sz w:val="20"/>
                <w:szCs w:val="20"/>
                <w:lang w:val="es-ES_tradnl"/>
              </w:rPr>
            </w:pPr>
            <w:r w:rsidRPr="00C110FA">
              <w:rPr>
                <w:rFonts w:ascii="Cambria" w:hAnsi="Cambria"/>
                <w:bCs/>
                <w:sz w:val="20"/>
                <w:szCs w:val="20"/>
                <w:lang w:val="es-ES_tradnl"/>
              </w:rPr>
              <w:t>18 de septiembre de 2013</w:t>
            </w:r>
            <w:r w:rsidR="00544E7F" w:rsidRPr="00C110FA">
              <w:rPr>
                <w:rStyle w:val="FootnoteReference"/>
                <w:rFonts w:asciiTheme="majorHAnsi" w:hAnsiTheme="majorHAnsi"/>
                <w:bCs/>
                <w:sz w:val="20"/>
                <w:szCs w:val="20"/>
                <w:lang w:val="es-ES_tradnl"/>
              </w:rPr>
              <w:footnoteReference w:id="5"/>
            </w:r>
          </w:p>
        </w:tc>
      </w:tr>
      <w:tr w:rsidR="004C2312" w:rsidRPr="00C110F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110FA" w:rsidRDefault="004A6A54" w:rsidP="004A6A54">
            <w:pPr>
              <w:jc w:val="center"/>
              <w:rPr>
                <w:rFonts w:ascii="Cambria" w:hAnsi="Cambria"/>
                <w:b/>
                <w:bCs/>
                <w:color w:val="FFFFFF" w:themeColor="background1"/>
                <w:sz w:val="20"/>
                <w:szCs w:val="20"/>
                <w:lang w:val="es-ES_tradnl"/>
              </w:rPr>
            </w:pPr>
            <w:r w:rsidRPr="00C110FA">
              <w:rPr>
                <w:rFonts w:ascii="Cambria" w:hAnsi="Cambria"/>
                <w:b/>
                <w:color w:val="FFFFFF" w:themeColor="background1"/>
                <w:sz w:val="20"/>
                <w:szCs w:val="20"/>
                <w:lang w:val="es-ES_tradnl"/>
              </w:rPr>
              <w:t>N</w:t>
            </w:r>
            <w:r w:rsidR="004C2312" w:rsidRPr="00C110FA">
              <w:rPr>
                <w:rFonts w:ascii="Cambria" w:hAnsi="Cambria"/>
                <w:b/>
                <w:color w:val="FFFFFF" w:themeColor="background1"/>
                <w:sz w:val="20"/>
                <w:szCs w:val="20"/>
                <w:lang w:val="es-ES_tradnl"/>
              </w:rPr>
              <w:t>otificación de la petición al Estado:</w:t>
            </w:r>
          </w:p>
        </w:tc>
        <w:tc>
          <w:tcPr>
            <w:tcW w:w="5647" w:type="dxa"/>
            <w:vAlign w:val="center"/>
          </w:tcPr>
          <w:p w14:paraId="58485921" w14:textId="4BFE099E" w:rsidR="004C2312" w:rsidRPr="00C110FA" w:rsidRDefault="00544E7F" w:rsidP="008D2290">
            <w:pPr>
              <w:jc w:val="both"/>
              <w:rPr>
                <w:rFonts w:ascii="Cambria" w:hAnsi="Cambria"/>
                <w:bCs/>
                <w:sz w:val="20"/>
                <w:szCs w:val="20"/>
                <w:lang w:val="es-ES_tradnl"/>
              </w:rPr>
            </w:pPr>
            <w:r w:rsidRPr="00C110FA">
              <w:rPr>
                <w:rFonts w:ascii="Cambria" w:hAnsi="Cambria"/>
                <w:bCs/>
                <w:sz w:val="20"/>
                <w:szCs w:val="20"/>
                <w:lang w:val="es-ES_tradnl"/>
              </w:rPr>
              <w:t>7 de diciembre de 2018</w:t>
            </w:r>
          </w:p>
        </w:tc>
      </w:tr>
      <w:tr w:rsidR="004C2312" w:rsidRPr="00C110F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110FA" w:rsidRDefault="004A6A54" w:rsidP="004A6A54">
            <w:pPr>
              <w:jc w:val="center"/>
              <w:rPr>
                <w:rFonts w:ascii="Cambria" w:hAnsi="Cambria"/>
                <w:b/>
                <w:bCs/>
                <w:color w:val="FFFFFF" w:themeColor="background1"/>
                <w:sz w:val="20"/>
                <w:szCs w:val="20"/>
                <w:lang w:val="es-ES_tradnl"/>
              </w:rPr>
            </w:pPr>
            <w:r w:rsidRPr="00C110FA">
              <w:rPr>
                <w:rFonts w:ascii="Cambria" w:hAnsi="Cambria"/>
                <w:b/>
                <w:color w:val="FFFFFF" w:themeColor="background1"/>
                <w:sz w:val="20"/>
                <w:szCs w:val="20"/>
                <w:lang w:val="es-ES_tradnl"/>
              </w:rPr>
              <w:t>P</w:t>
            </w:r>
            <w:r w:rsidR="004C2312" w:rsidRPr="00C110FA">
              <w:rPr>
                <w:rFonts w:ascii="Cambria" w:hAnsi="Cambria"/>
                <w:b/>
                <w:color w:val="FFFFFF" w:themeColor="background1"/>
                <w:sz w:val="20"/>
                <w:szCs w:val="20"/>
                <w:lang w:val="es-ES_tradnl"/>
              </w:rPr>
              <w:t>rimera respuesta del Estado:</w:t>
            </w:r>
          </w:p>
        </w:tc>
        <w:tc>
          <w:tcPr>
            <w:tcW w:w="5647" w:type="dxa"/>
            <w:vAlign w:val="center"/>
          </w:tcPr>
          <w:p w14:paraId="6B47064C" w14:textId="499B65B6" w:rsidR="004C2312" w:rsidRPr="00C110FA" w:rsidRDefault="00D52AFA" w:rsidP="008D2290">
            <w:pPr>
              <w:jc w:val="both"/>
              <w:rPr>
                <w:rFonts w:ascii="Cambria" w:hAnsi="Cambria"/>
                <w:bCs/>
                <w:sz w:val="20"/>
                <w:szCs w:val="20"/>
                <w:lang w:val="es-ES_tradnl"/>
              </w:rPr>
            </w:pPr>
            <w:r w:rsidRPr="00C110FA">
              <w:rPr>
                <w:rFonts w:ascii="Cambria" w:hAnsi="Cambria"/>
                <w:bCs/>
                <w:sz w:val="20"/>
                <w:szCs w:val="20"/>
                <w:lang w:val="es-ES_tradnl"/>
              </w:rPr>
              <w:t>24 de agosto de 2020</w:t>
            </w:r>
            <w:r w:rsidRPr="00C110FA">
              <w:rPr>
                <w:rStyle w:val="FootnoteReference"/>
                <w:rFonts w:ascii="Cambria" w:hAnsi="Cambria"/>
                <w:bCs/>
                <w:sz w:val="20"/>
                <w:szCs w:val="20"/>
                <w:lang w:val="es-ES_tradnl"/>
              </w:rPr>
              <w:footnoteReference w:id="6"/>
            </w:r>
          </w:p>
        </w:tc>
      </w:tr>
      <w:tr w:rsidR="004C2312" w:rsidRPr="00C110F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8D181A" w:rsidRDefault="008E3BFE" w:rsidP="008E3BFE">
            <w:pPr>
              <w:jc w:val="center"/>
              <w:rPr>
                <w:rFonts w:ascii="Cambria" w:hAnsi="Cambria"/>
                <w:b/>
                <w:bCs/>
                <w:color w:val="FFFFFF" w:themeColor="background1"/>
                <w:sz w:val="20"/>
                <w:szCs w:val="20"/>
                <w:lang w:val="es-ES_tradnl"/>
              </w:rPr>
            </w:pPr>
            <w:r w:rsidRPr="008D181A">
              <w:rPr>
                <w:rFonts w:ascii="Cambria" w:hAnsi="Cambria"/>
                <w:b/>
                <w:bCs/>
                <w:color w:val="FFFFFF" w:themeColor="background1"/>
                <w:sz w:val="20"/>
                <w:szCs w:val="20"/>
                <w:lang w:val="es-ES_tradnl"/>
              </w:rPr>
              <w:t>Observaciones adicionales de la parte peticionaria:</w:t>
            </w:r>
          </w:p>
        </w:tc>
        <w:tc>
          <w:tcPr>
            <w:tcW w:w="5647" w:type="dxa"/>
            <w:vAlign w:val="center"/>
          </w:tcPr>
          <w:p w14:paraId="66A99206" w14:textId="74ACD6C2" w:rsidR="004C2312" w:rsidRPr="008D181A" w:rsidRDefault="00C12B55" w:rsidP="008D2290">
            <w:pPr>
              <w:jc w:val="both"/>
              <w:rPr>
                <w:rFonts w:ascii="Cambria" w:hAnsi="Cambria"/>
                <w:bCs/>
                <w:sz w:val="20"/>
                <w:szCs w:val="20"/>
                <w:lang w:val="es-ES_tradnl"/>
              </w:rPr>
            </w:pPr>
            <w:r w:rsidRPr="008D181A">
              <w:rPr>
                <w:rFonts w:ascii="Cambria" w:hAnsi="Cambria"/>
                <w:bCs/>
                <w:sz w:val="20"/>
                <w:szCs w:val="20"/>
                <w:lang w:val="es-ES_tradnl"/>
              </w:rPr>
              <w:t>28 de noviembre de 2021</w:t>
            </w:r>
          </w:p>
        </w:tc>
      </w:tr>
      <w:tr w:rsidR="00710682" w:rsidRPr="009111EC" w14:paraId="0AD9E947" w14:textId="77777777" w:rsidTr="00534018">
        <w:tc>
          <w:tcPr>
            <w:tcW w:w="3600" w:type="dxa"/>
            <w:tcBorders>
              <w:top w:val="single" w:sz="6" w:space="0" w:color="auto"/>
              <w:bottom w:val="single" w:sz="6" w:space="0" w:color="auto"/>
            </w:tcBorders>
            <w:shd w:val="clear" w:color="auto" w:fill="386294"/>
            <w:vAlign w:val="center"/>
          </w:tcPr>
          <w:p w14:paraId="489FBCF4" w14:textId="77777777" w:rsidR="00710682" w:rsidRPr="008D181A" w:rsidRDefault="00710682" w:rsidP="00534018">
            <w:pPr>
              <w:jc w:val="center"/>
              <w:rPr>
                <w:rFonts w:ascii="Cambria" w:hAnsi="Cambria"/>
                <w:b/>
                <w:bCs/>
                <w:color w:val="FFFFFF" w:themeColor="background1"/>
                <w:sz w:val="20"/>
                <w:szCs w:val="20"/>
              </w:rPr>
            </w:pPr>
            <w:r w:rsidRPr="008D181A">
              <w:rPr>
                <w:rFonts w:ascii="Cambria" w:hAnsi="Cambria"/>
                <w:b/>
                <w:bCs/>
                <w:color w:val="FFFFFF" w:themeColor="background1"/>
                <w:sz w:val="20"/>
                <w:szCs w:val="20"/>
              </w:rPr>
              <w:t>Observaciones adicionales del Estado:</w:t>
            </w:r>
          </w:p>
        </w:tc>
        <w:tc>
          <w:tcPr>
            <w:tcW w:w="5647" w:type="dxa"/>
            <w:vAlign w:val="center"/>
          </w:tcPr>
          <w:p w14:paraId="3320C2B2" w14:textId="0FC9C640" w:rsidR="00710682" w:rsidRPr="008D181A" w:rsidRDefault="00710682" w:rsidP="00534018">
            <w:pPr>
              <w:jc w:val="both"/>
              <w:rPr>
                <w:rFonts w:ascii="Cambria" w:hAnsi="Cambria"/>
                <w:bCs/>
                <w:sz w:val="20"/>
                <w:szCs w:val="20"/>
              </w:rPr>
            </w:pPr>
            <w:r w:rsidRPr="008D181A">
              <w:rPr>
                <w:rFonts w:ascii="Cambria" w:hAnsi="Cambria"/>
                <w:bCs/>
                <w:sz w:val="20"/>
                <w:szCs w:val="20"/>
              </w:rPr>
              <w:t>24 de agosto de 2023</w:t>
            </w:r>
            <w:r w:rsidR="00EE2F2F" w:rsidRPr="008D181A">
              <w:rPr>
                <w:rStyle w:val="FootnoteReference"/>
                <w:rFonts w:ascii="Cambria" w:hAnsi="Cambria"/>
                <w:bCs/>
                <w:sz w:val="20"/>
                <w:szCs w:val="20"/>
              </w:rPr>
              <w:footnoteReference w:id="7"/>
            </w:r>
          </w:p>
        </w:tc>
      </w:tr>
      <w:tr w:rsidR="001E49E7" w:rsidRPr="00C110FA"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8D181A" w:rsidRDefault="004A6A54" w:rsidP="00DD4AD2">
            <w:pPr>
              <w:jc w:val="center"/>
              <w:rPr>
                <w:rFonts w:ascii="Cambria" w:hAnsi="Cambria"/>
                <w:b/>
                <w:bCs/>
                <w:color w:val="FFFFFF" w:themeColor="background1"/>
                <w:sz w:val="20"/>
                <w:szCs w:val="20"/>
                <w:lang w:val="es-ES_tradnl"/>
              </w:rPr>
            </w:pPr>
            <w:r w:rsidRPr="008D181A">
              <w:rPr>
                <w:rFonts w:ascii="Cambria" w:hAnsi="Cambria"/>
                <w:b/>
                <w:bCs/>
                <w:color w:val="FFFFFF" w:themeColor="background1"/>
                <w:sz w:val="20"/>
                <w:szCs w:val="20"/>
                <w:lang w:val="es-ES_tradnl"/>
              </w:rPr>
              <w:t>A</w:t>
            </w:r>
            <w:r w:rsidR="001E49E7" w:rsidRPr="008D181A">
              <w:rPr>
                <w:rFonts w:ascii="Cambria" w:hAnsi="Cambria"/>
                <w:b/>
                <w:bCs/>
                <w:color w:val="FFFFFF" w:themeColor="background1"/>
                <w:sz w:val="20"/>
                <w:szCs w:val="20"/>
                <w:lang w:val="es-ES_tradnl"/>
              </w:rPr>
              <w:t>dvertencia sobre posible archivo:</w:t>
            </w:r>
          </w:p>
        </w:tc>
        <w:tc>
          <w:tcPr>
            <w:tcW w:w="5647" w:type="dxa"/>
            <w:vAlign w:val="center"/>
          </w:tcPr>
          <w:p w14:paraId="48CA2CFB" w14:textId="7CD19D95" w:rsidR="001E49E7" w:rsidRPr="008D181A" w:rsidRDefault="007C715A" w:rsidP="002625EA">
            <w:pPr>
              <w:jc w:val="both"/>
              <w:rPr>
                <w:rFonts w:ascii="Cambria" w:hAnsi="Cambria"/>
                <w:bCs/>
                <w:sz w:val="20"/>
                <w:szCs w:val="20"/>
                <w:lang w:val="es-ES_tradnl"/>
              </w:rPr>
            </w:pPr>
            <w:r w:rsidRPr="008D181A">
              <w:rPr>
                <w:rFonts w:ascii="Cambria" w:hAnsi="Cambria"/>
                <w:bCs/>
                <w:sz w:val="20"/>
                <w:szCs w:val="20"/>
                <w:lang w:val="es-ES_tradnl"/>
              </w:rPr>
              <w:t>12 de noviembre de 2021</w:t>
            </w:r>
          </w:p>
        </w:tc>
      </w:tr>
      <w:tr w:rsidR="001E49E7" w:rsidRPr="00C110FA"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8D181A" w:rsidRDefault="004A6A54" w:rsidP="004A6A54">
            <w:pPr>
              <w:jc w:val="center"/>
              <w:rPr>
                <w:rFonts w:ascii="Cambria" w:hAnsi="Cambria"/>
                <w:b/>
                <w:bCs/>
                <w:color w:val="FFFFFF" w:themeColor="background1"/>
                <w:sz w:val="20"/>
                <w:szCs w:val="20"/>
                <w:lang w:val="es-ES_tradnl"/>
              </w:rPr>
            </w:pPr>
            <w:r w:rsidRPr="008D181A">
              <w:rPr>
                <w:rFonts w:ascii="Cambria" w:hAnsi="Cambria"/>
                <w:b/>
                <w:bCs/>
                <w:color w:val="FFFFFF" w:themeColor="background1"/>
                <w:sz w:val="20"/>
                <w:szCs w:val="20"/>
                <w:lang w:val="es-ES_tradnl"/>
              </w:rPr>
              <w:t>R</w:t>
            </w:r>
            <w:r w:rsidR="001E49E7" w:rsidRPr="008D181A">
              <w:rPr>
                <w:rFonts w:ascii="Cambria" w:hAnsi="Cambria"/>
                <w:b/>
                <w:bCs/>
                <w:color w:val="FFFFFF" w:themeColor="background1"/>
                <w:sz w:val="20"/>
                <w:szCs w:val="20"/>
                <w:lang w:val="es-ES_tradnl"/>
              </w:rPr>
              <w:t xml:space="preserve">espuesta de la parte peticionaria ante advertencia </w:t>
            </w:r>
            <w:r w:rsidR="00DD4AD2" w:rsidRPr="008D181A">
              <w:rPr>
                <w:rFonts w:ascii="Cambria" w:hAnsi="Cambria"/>
                <w:b/>
                <w:bCs/>
                <w:color w:val="FFFFFF" w:themeColor="background1"/>
                <w:sz w:val="20"/>
                <w:szCs w:val="20"/>
                <w:lang w:val="es-ES_tradnl"/>
              </w:rPr>
              <w:t xml:space="preserve">de </w:t>
            </w:r>
            <w:r w:rsidR="001E49E7" w:rsidRPr="008D181A">
              <w:rPr>
                <w:rFonts w:ascii="Cambria" w:hAnsi="Cambria"/>
                <w:b/>
                <w:bCs/>
                <w:color w:val="FFFFFF" w:themeColor="background1"/>
                <w:sz w:val="20"/>
                <w:szCs w:val="20"/>
                <w:lang w:val="es-ES_tradnl"/>
              </w:rPr>
              <w:t>posible archivo:</w:t>
            </w:r>
          </w:p>
        </w:tc>
        <w:tc>
          <w:tcPr>
            <w:tcW w:w="5647" w:type="dxa"/>
            <w:vAlign w:val="center"/>
          </w:tcPr>
          <w:p w14:paraId="6E85D194" w14:textId="4FB6B106" w:rsidR="001E49E7" w:rsidRPr="008D181A" w:rsidRDefault="007C715A" w:rsidP="002625EA">
            <w:pPr>
              <w:jc w:val="both"/>
              <w:rPr>
                <w:rFonts w:ascii="Cambria" w:hAnsi="Cambria"/>
                <w:bCs/>
                <w:sz w:val="20"/>
                <w:szCs w:val="20"/>
                <w:lang w:val="es-ES_tradnl"/>
              </w:rPr>
            </w:pPr>
            <w:r w:rsidRPr="008D181A">
              <w:rPr>
                <w:rFonts w:ascii="Cambria" w:hAnsi="Cambria"/>
                <w:bCs/>
                <w:sz w:val="20"/>
                <w:szCs w:val="20"/>
                <w:lang w:val="es-ES_tradnl"/>
              </w:rPr>
              <w:t>28 de noviembre de 2021</w:t>
            </w:r>
          </w:p>
        </w:tc>
      </w:tr>
      <w:tr w:rsidR="004065A8" w:rsidRPr="00C110FA" w14:paraId="098D19F3" w14:textId="77777777" w:rsidTr="00394073">
        <w:tc>
          <w:tcPr>
            <w:tcW w:w="3600" w:type="dxa"/>
            <w:tcBorders>
              <w:top w:val="single" w:sz="6" w:space="0" w:color="auto"/>
              <w:bottom w:val="single" w:sz="6" w:space="0" w:color="auto"/>
            </w:tcBorders>
            <w:shd w:val="clear" w:color="auto" w:fill="386294"/>
            <w:vAlign w:val="center"/>
          </w:tcPr>
          <w:p w14:paraId="316FC8FB" w14:textId="77777777" w:rsidR="004065A8" w:rsidRPr="008D181A" w:rsidRDefault="004065A8" w:rsidP="00B93D7F">
            <w:pPr>
              <w:jc w:val="center"/>
              <w:rPr>
                <w:rFonts w:ascii="Cambria" w:hAnsi="Cambria"/>
                <w:b/>
                <w:bCs/>
                <w:color w:val="FFFFFF" w:themeColor="background1"/>
                <w:sz w:val="20"/>
                <w:szCs w:val="20"/>
                <w:lang w:val="pt-BR"/>
              </w:rPr>
            </w:pPr>
            <w:r w:rsidRPr="008D181A">
              <w:rPr>
                <w:rFonts w:ascii="Cambria" w:hAnsi="Cambria"/>
                <w:b/>
                <w:bCs/>
                <w:color w:val="FFFFFF" w:themeColor="background1"/>
                <w:sz w:val="20"/>
                <w:szCs w:val="20"/>
                <w:lang w:val="pt-BR"/>
              </w:rPr>
              <w:t xml:space="preserve">Medida cautelar </w:t>
            </w:r>
            <w:r w:rsidR="00B93D7F" w:rsidRPr="008D181A">
              <w:rPr>
                <w:rFonts w:ascii="Cambria" w:hAnsi="Cambria"/>
                <w:b/>
                <w:bCs/>
                <w:color w:val="FFFFFF" w:themeColor="background1"/>
                <w:sz w:val="20"/>
                <w:szCs w:val="20"/>
                <w:lang w:val="pt-BR"/>
              </w:rPr>
              <w:t>vigente o levantada</w:t>
            </w:r>
            <w:r w:rsidRPr="008D181A">
              <w:rPr>
                <w:rFonts w:ascii="Cambria" w:hAnsi="Cambria"/>
                <w:b/>
                <w:bCs/>
                <w:color w:val="FFFFFF" w:themeColor="background1"/>
                <w:sz w:val="20"/>
                <w:szCs w:val="20"/>
                <w:lang w:val="pt-BR"/>
              </w:rPr>
              <w:t>:</w:t>
            </w:r>
          </w:p>
        </w:tc>
        <w:tc>
          <w:tcPr>
            <w:tcW w:w="5647" w:type="dxa"/>
            <w:vAlign w:val="center"/>
          </w:tcPr>
          <w:p w14:paraId="287E1F8D" w14:textId="466C6A0B" w:rsidR="004065A8" w:rsidRPr="00C110FA" w:rsidRDefault="007C715A" w:rsidP="002625EA">
            <w:pPr>
              <w:jc w:val="both"/>
              <w:rPr>
                <w:rFonts w:ascii="Cambria" w:hAnsi="Cambria"/>
                <w:bCs/>
                <w:sz w:val="20"/>
                <w:szCs w:val="20"/>
                <w:lang w:val="es-ES_tradnl"/>
              </w:rPr>
            </w:pPr>
            <w:r w:rsidRPr="00C110FA">
              <w:rPr>
                <w:rFonts w:ascii="Cambria" w:hAnsi="Cambria"/>
                <w:bCs/>
                <w:sz w:val="20"/>
                <w:szCs w:val="20"/>
                <w:lang w:val="es-ES_tradnl"/>
              </w:rPr>
              <w:t>85-99</w:t>
            </w:r>
            <w:r w:rsidR="004F4FF4" w:rsidRPr="00C110FA">
              <w:rPr>
                <w:rStyle w:val="FootnoteReference"/>
                <w:rFonts w:ascii="Cambria" w:hAnsi="Cambria"/>
                <w:bCs/>
                <w:sz w:val="20"/>
                <w:szCs w:val="20"/>
                <w:lang w:val="es-ES_tradnl"/>
              </w:rPr>
              <w:footnoteReference w:id="8"/>
            </w:r>
          </w:p>
        </w:tc>
      </w:tr>
    </w:tbl>
    <w:p w14:paraId="0FC6E9E8" w14:textId="77777777" w:rsidR="003239B8" w:rsidRPr="00C110FA" w:rsidRDefault="003239B8" w:rsidP="003239B8">
      <w:pPr>
        <w:spacing w:before="240" w:after="240"/>
        <w:ind w:firstLine="720"/>
        <w:jc w:val="both"/>
        <w:rPr>
          <w:rFonts w:asciiTheme="majorHAnsi" w:hAnsiTheme="majorHAnsi"/>
          <w:b/>
          <w:bCs/>
          <w:sz w:val="20"/>
          <w:szCs w:val="20"/>
          <w:lang w:val="es-ES_tradnl"/>
        </w:rPr>
      </w:pPr>
      <w:r w:rsidRPr="00C110FA">
        <w:rPr>
          <w:rFonts w:asciiTheme="majorHAnsi" w:hAnsiTheme="majorHAnsi"/>
          <w:b/>
          <w:bCs/>
          <w:sz w:val="20"/>
          <w:szCs w:val="20"/>
          <w:lang w:val="es-ES_tradnl"/>
        </w:rPr>
        <w:t xml:space="preserve">III. </w:t>
      </w:r>
      <w:r w:rsidRPr="00C110FA">
        <w:rPr>
          <w:rFonts w:asciiTheme="majorHAnsi" w:hAnsiTheme="majorHAnsi"/>
          <w:b/>
          <w:bCs/>
          <w:sz w:val="20"/>
          <w:szCs w:val="20"/>
          <w:lang w:val="es-ES_tradnl"/>
        </w:rPr>
        <w:tab/>
        <w:t>COMPETENCIA</w:t>
      </w:r>
      <w:r w:rsidR="00EE00E9" w:rsidRPr="00C110F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110F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110FA" w:rsidRDefault="003239B8" w:rsidP="008D2290">
            <w:pPr>
              <w:jc w:val="center"/>
              <w:rPr>
                <w:rFonts w:ascii="Cambria" w:hAnsi="Cambria"/>
                <w:b/>
                <w:bCs/>
                <w:i/>
                <w:color w:val="FFFFFF" w:themeColor="background1"/>
                <w:sz w:val="20"/>
                <w:szCs w:val="20"/>
                <w:lang w:val="es-ES_tradnl"/>
              </w:rPr>
            </w:pPr>
            <w:r w:rsidRPr="00C110FA">
              <w:rPr>
                <w:rFonts w:ascii="Cambria" w:hAnsi="Cambria"/>
                <w:b/>
                <w:bCs/>
                <w:color w:val="FFFFFF" w:themeColor="background1"/>
                <w:sz w:val="20"/>
                <w:szCs w:val="20"/>
                <w:lang w:val="es-ES_tradnl"/>
              </w:rPr>
              <w:t>Competencia</w:t>
            </w:r>
            <w:r w:rsidRPr="00C110F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C110FA" w:rsidRDefault="007C715A" w:rsidP="008D2290">
            <w:pPr>
              <w:rPr>
                <w:rFonts w:ascii="Cambria" w:hAnsi="Cambria"/>
                <w:bCs/>
                <w:sz w:val="20"/>
                <w:szCs w:val="20"/>
                <w:lang w:val="es-ES_tradnl"/>
              </w:rPr>
            </w:pPr>
            <w:r w:rsidRPr="00C110FA">
              <w:rPr>
                <w:rFonts w:ascii="Cambria" w:hAnsi="Cambria"/>
                <w:bCs/>
                <w:sz w:val="20"/>
                <w:szCs w:val="20"/>
                <w:lang w:val="es-ES_tradnl"/>
              </w:rPr>
              <w:t>Sí</w:t>
            </w:r>
          </w:p>
        </w:tc>
      </w:tr>
      <w:tr w:rsidR="003239B8" w:rsidRPr="00C110F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Competencia</w:t>
            </w:r>
            <w:r w:rsidRPr="00C110FA">
              <w:rPr>
                <w:rFonts w:ascii="Cambria" w:hAnsi="Cambria"/>
                <w:b/>
                <w:bCs/>
                <w:i/>
                <w:color w:val="FFFFFF" w:themeColor="background1"/>
                <w:sz w:val="20"/>
                <w:szCs w:val="20"/>
                <w:lang w:val="es-ES_tradnl"/>
              </w:rPr>
              <w:t xml:space="preserve"> Ratione loci</w:t>
            </w:r>
            <w:r w:rsidRPr="00C110FA">
              <w:rPr>
                <w:rFonts w:ascii="Cambria" w:hAnsi="Cambria"/>
                <w:b/>
                <w:bCs/>
                <w:color w:val="FFFFFF" w:themeColor="background1"/>
                <w:sz w:val="20"/>
                <w:szCs w:val="20"/>
                <w:lang w:val="es-ES_tradnl"/>
              </w:rPr>
              <w:t>:</w:t>
            </w:r>
          </w:p>
        </w:tc>
        <w:tc>
          <w:tcPr>
            <w:tcW w:w="5760" w:type="dxa"/>
            <w:vAlign w:val="center"/>
          </w:tcPr>
          <w:p w14:paraId="77C8256A" w14:textId="386AB900" w:rsidR="003239B8" w:rsidRPr="00C110FA" w:rsidRDefault="007C715A" w:rsidP="008D2290">
            <w:pPr>
              <w:rPr>
                <w:rFonts w:ascii="Cambria" w:hAnsi="Cambria"/>
                <w:bCs/>
                <w:sz w:val="20"/>
                <w:szCs w:val="20"/>
                <w:lang w:val="es-ES_tradnl"/>
              </w:rPr>
            </w:pPr>
            <w:r w:rsidRPr="00C110FA">
              <w:rPr>
                <w:rFonts w:ascii="Cambria" w:hAnsi="Cambria"/>
                <w:bCs/>
                <w:sz w:val="20"/>
                <w:szCs w:val="20"/>
                <w:lang w:val="es-ES_tradnl"/>
              </w:rPr>
              <w:t xml:space="preserve">Sí </w:t>
            </w:r>
          </w:p>
        </w:tc>
      </w:tr>
      <w:tr w:rsidR="003239B8" w:rsidRPr="00C110F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Competencia</w:t>
            </w:r>
            <w:r w:rsidRPr="00C110FA">
              <w:rPr>
                <w:rFonts w:ascii="Cambria" w:hAnsi="Cambria"/>
                <w:b/>
                <w:bCs/>
                <w:i/>
                <w:color w:val="FFFFFF" w:themeColor="background1"/>
                <w:sz w:val="20"/>
                <w:szCs w:val="20"/>
                <w:lang w:val="es-ES_tradnl"/>
              </w:rPr>
              <w:t xml:space="preserve"> Ratione temporis</w:t>
            </w:r>
            <w:r w:rsidRPr="00C110FA">
              <w:rPr>
                <w:rFonts w:ascii="Cambria" w:hAnsi="Cambria"/>
                <w:b/>
                <w:bCs/>
                <w:color w:val="FFFFFF" w:themeColor="background1"/>
                <w:sz w:val="20"/>
                <w:szCs w:val="20"/>
                <w:lang w:val="es-ES_tradnl"/>
              </w:rPr>
              <w:t>:</w:t>
            </w:r>
          </w:p>
        </w:tc>
        <w:tc>
          <w:tcPr>
            <w:tcW w:w="5760" w:type="dxa"/>
            <w:vAlign w:val="center"/>
          </w:tcPr>
          <w:p w14:paraId="523F6BD6" w14:textId="6964933A" w:rsidR="003239B8" w:rsidRPr="00C110FA" w:rsidRDefault="007C715A" w:rsidP="008D2290">
            <w:pPr>
              <w:rPr>
                <w:rFonts w:ascii="Cambria" w:hAnsi="Cambria"/>
                <w:bCs/>
                <w:sz w:val="20"/>
                <w:szCs w:val="20"/>
                <w:lang w:val="es-ES_tradnl"/>
              </w:rPr>
            </w:pPr>
            <w:r w:rsidRPr="00C110FA">
              <w:rPr>
                <w:rFonts w:ascii="Cambria" w:hAnsi="Cambria"/>
                <w:bCs/>
                <w:sz w:val="20"/>
                <w:szCs w:val="20"/>
                <w:lang w:val="es-ES_tradnl"/>
              </w:rPr>
              <w:t xml:space="preserve">Sí </w:t>
            </w:r>
          </w:p>
        </w:tc>
      </w:tr>
      <w:tr w:rsidR="003239B8" w:rsidRPr="00DA110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Competencia</w:t>
            </w:r>
            <w:r w:rsidRPr="00C110FA">
              <w:rPr>
                <w:rFonts w:ascii="Cambria" w:hAnsi="Cambria"/>
                <w:b/>
                <w:bCs/>
                <w:i/>
                <w:color w:val="FFFFFF" w:themeColor="background1"/>
                <w:sz w:val="20"/>
                <w:szCs w:val="20"/>
                <w:lang w:val="es-ES_tradnl"/>
              </w:rPr>
              <w:t xml:space="preserve"> Ratione materia</w:t>
            </w:r>
            <w:r w:rsidR="00EE00E9" w:rsidRPr="00C110FA">
              <w:rPr>
                <w:rFonts w:ascii="Cambria" w:hAnsi="Cambria"/>
                <w:b/>
                <w:bCs/>
                <w:i/>
                <w:color w:val="FFFFFF" w:themeColor="background1"/>
                <w:sz w:val="20"/>
                <w:szCs w:val="20"/>
                <w:lang w:val="es-ES_tradnl"/>
              </w:rPr>
              <w:t>e</w:t>
            </w:r>
            <w:r w:rsidRPr="00C110FA">
              <w:rPr>
                <w:rFonts w:ascii="Cambria" w:hAnsi="Cambria"/>
                <w:b/>
                <w:bCs/>
                <w:color w:val="FFFFFF" w:themeColor="background1"/>
                <w:sz w:val="20"/>
                <w:szCs w:val="20"/>
                <w:lang w:val="es-ES_tradnl"/>
              </w:rPr>
              <w:t>:</w:t>
            </w:r>
          </w:p>
        </w:tc>
        <w:tc>
          <w:tcPr>
            <w:tcW w:w="5760" w:type="dxa"/>
            <w:vAlign w:val="center"/>
          </w:tcPr>
          <w:p w14:paraId="257C8337" w14:textId="1A249495" w:rsidR="003239B8" w:rsidRPr="00C110FA" w:rsidRDefault="007C715A" w:rsidP="008D2290">
            <w:pPr>
              <w:jc w:val="both"/>
              <w:rPr>
                <w:rFonts w:ascii="Cambria" w:hAnsi="Cambria"/>
                <w:bCs/>
                <w:sz w:val="20"/>
                <w:szCs w:val="20"/>
                <w:lang w:val="es-ES_tradnl"/>
              </w:rPr>
            </w:pPr>
            <w:r w:rsidRPr="00C110FA">
              <w:rPr>
                <w:rFonts w:asciiTheme="majorHAnsi" w:hAnsiTheme="majorHAnsi"/>
                <w:bCs/>
                <w:sz w:val="20"/>
                <w:szCs w:val="20"/>
                <w:lang w:val="es-ES_tradnl"/>
              </w:rPr>
              <w:t>Sí, Convención Americana (depósito de instrumento de ratificación realizado el 31 de julio de 1973)</w:t>
            </w:r>
          </w:p>
        </w:tc>
      </w:tr>
    </w:tbl>
    <w:p w14:paraId="299A3868" w14:textId="3D7FF989" w:rsidR="003239B8" w:rsidRPr="00C110FA" w:rsidRDefault="003239B8" w:rsidP="003239B8">
      <w:pPr>
        <w:spacing w:before="240" w:after="240"/>
        <w:ind w:firstLine="720"/>
        <w:jc w:val="both"/>
        <w:rPr>
          <w:rFonts w:asciiTheme="majorHAnsi" w:hAnsiTheme="majorHAnsi"/>
          <w:b/>
          <w:bCs/>
          <w:sz w:val="20"/>
          <w:szCs w:val="20"/>
          <w:lang w:val="es-ES_tradnl"/>
        </w:rPr>
      </w:pPr>
      <w:r w:rsidRPr="00C110FA">
        <w:rPr>
          <w:rFonts w:asciiTheme="majorHAnsi" w:hAnsiTheme="majorHAnsi"/>
          <w:b/>
          <w:bCs/>
          <w:sz w:val="20"/>
          <w:szCs w:val="20"/>
          <w:lang w:val="es-ES_tradnl"/>
        </w:rPr>
        <w:lastRenderedPageBreak/>
        <w:t xml:space="preserve">IV. </w:t>
      </w:r>
      <w:r w:rsidRPr="00C110FA">
        <w:rPr>
          <w:rFonts w:asciiTheme="majorHAnsi" w:hAnsiTheme="majorHAnsi"/>
          <w:b/>
          <w:bCs/>
          <w:sz w:val="20"/>
          <w:szCs w:val="20"/>
          <w:lang w:val="es-ES_tradnl"/>
        </w:rPr>
        <w:tab/>
      </w:r>
      <w:r w:rsidR="00EE00E9" w:rsidRPr="00C110FA">
        <w:rPr>
          <w:rFonts w:asciiTheme="majorHAnsi" w:hAnsiTheme="majorHAnsi"/>
          <w:b/>
          <w:bCs/>
          <w:sz w:val="20"/>
          <w:szCs w:val="20"/>
          <w:lang w:val="es-ES_tradnl"/>
        </w:rPr>
        <w:t>DUPLICACIÓN</w:t>
      </w:r>
      <w:r w:rsidR="00EE00E9" w:rsidRPr="00C110FA">
        <w:rPr>
          <w:rFonts w:asciiTheme="majorHAnsi" w:hAnsiTheme="majorHAnsi"/>
          <w:b/>
          <w:bCs/>
          <w:color w:val="FFFFFF" w:themeColor="background1"/>
          <w:sz w:val="20"/>
          <w:szCs w:val="20"/>
          <w:lang w:val="es-ES_tradnl"/>
        </w:rPr>
        <w:t xml:space="preserve"> </w:t>
      </w:r>
      <w:r w:rsidR="00EE00E9" w:rsidRPr="00C110FA">
        <w:rPr>
          <w:rFonts w:asciiTheme="majorHAnsi" w:hAnsiTheme="majorHAnsi"/>
          <w:b/>
          <w:bCs/>
          <w:sz w:val="20"/>
          <w:szCs w:val="20"/>
          <w:lang w:val="es-ES_tradnl"/>
        </w:rPr>
        <w:t>DE PROCEDIMIENTOS Y COSA JUZGADA</w:t>
      </w:r>
      <w:r w:rsidR="00EE00E9" w:rsidRPr="00C110FA">
        <w:rPr>
          <w:rFonts w:asciiTheme="majorHAnsi" w:hAnsiTheme="majorHAnsi"/>
          <w:b/>
          <w:bCs/>
          <w:i/>
          <w:sz w:val="20"/>
          <w:szCs w:val="20"/>
          <w:lang w:val="es-ES_tradnl"/>
        </w:rPr>
        <w:t xml:space="preserve"> </w:t>
      </w:r>
      <w:r w:rsidR="006A08CE" w:rsidRPr="00C110FA">
        <w:rPr>
          <w:rFonts w:asciiTheme="majorHAnsi" w:hAnsiTheme="majorHAnsi"/>
          <w:b/>
          <w:bCs/>
          <w:sz w:val="20"/>
          <w:szCs w:val="20"/>
          <w:lang w:val="es-ES_tradnl"/>
        </w:rPr>
        <w:t>INTERNACIONAL, CARACTERIZACIÓN</w:t>
      </w:r>
      <w:r w:rsidRPr="00C110FA">
        <w:rPr>
          <w:rFonts w:asciiTheme="majorHAnsi" w:hAnsiTheme="majorHAnsi"/>
          <w:b/>
          <w:bCs/>
          <w:sz w:val="20"/>
          <w:szCs w:val="20"/>
          <w:lang w:val="es-ES_tradnl"/>
        </w:rPr>
        <w:t xml:space="preserve">, </w:t>
      </w:r>
      <w:r w:rsidRPr="00C110F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110F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110FA" w:rsidRDefault="00EE00E9"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C110FA" w:rsidRDefault="00BD01F0" w:rsidP="008D2290">
            <w:pPr>
              <w:jc w:val="both"/>
              <w:rPr>
                <w:rFonts w:ascii="Cambria" w:hAnsi="Cambria"/>
                <w:bCs/>
                <w:sz w:val="20"/>
                <w:szCs w:val="20"/>
                <w:lang w:val="es-ES_tradnl"/>
              </w:rPr>
            </w:pPr>
            <w:r w:rsidRPr="00C110FA">
              <w:rPr>
                <w:rFonts w:ascii="Cambria" w:hAnsi="Cambria"/>
                <w:bCs/>
                <w:sz w:val="20"/>
                <w:szCs w:val="20"/>
                <w:lang w:val="es-ES_tradnl"/>
              </w:rPr>
              <w:t>No</w:t>
            </w:r>
          </w:p>
        </w:tc>
      </w:tr>
      <w:tr w:rsidR="003239B8" w:rsidRPr="00DA110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110FA" w:rsidRDefault="003239B8" w:rsidP="008D2290">
            <w:pPr>
              <w:jc w:val="center"/>
              <w:rPr>
                <w:rFonts w:ascii="Cambria" w:hAnsi="Cambria"/>
                <w:b/>
                <w:bCs/>
                <w:i/>
                <w:color w:val="FFFFFF" w:themeColor="background1"/>
                <w:sz w:val="20"/>
                <w:szCs w:val="20"/>
                <w:lang w:val="es-ES_tradnl"/>
              </w:rPr>
            </w:pPr>
            <w:r w:rsidRPr="00C110FA">
              <w:rPr>
                <w:rFonts w:ascii="Cambria" w:hAnsi="Cambria"/>
                <w:b/>
                <w:bCs/>
                <w:color w:val="FFFFFF" w:themeColor="background1"/>
                <w:sz w:val="20"/>
                <w:szCs w:val="20"/>
                <w:lang w:val="es-ES_tradnl"/>
              </w:rPr>
              <w:t>Derechos declarados admisibles</w:t>
            </w:r>
            <w:r w:rsidRPr="00C110FA">
              <w:rPr>
                <w:rFonts w:ascii="Cambria" w:hAnsi="Cambria"/>
                <w:b/>
                <w:bCs/>
                <w:i/>
                <w:color w:val="FFFFFF" w:themeColor="background1"/>
                <w:sz w:val="20"/>
                <w:szCs w:val="20"/>
                <w:lang w:val="es-ES_tradnl"/>
              </w:rPr>
              <w:t>:</w:t>
            </w:r>
          </w:p>
        </w:tc>
        <w:tc>
          <w:tcPr>
            <w:tcW w:w="5760" w:type="dxa"/>
            <w:vAlign w:val="center"/>
          </w:tcPr>
          <w:p w14:paraId="4DAE9D4D" w14:textId="22774C56" w:rsidR="003239B8" w:rsidRPr="00C110FA" w:rsidRDefault="00BD01F0" w:rsidP="008D2290">
            <w:pPr>
              <w:jc w:val="both"/>
              <w:rPr>
                <w:rFonts w:ascii="Cambria" w:hAnsi="Cambria"/>
                <w:bCs/>
                <w:sz w:val="20"/>
                <w:szCs w:val="20"/>
                <w:lang w:val="es-ES_tradnl"/>
              </w:rPr>
            </w:pPr>
            <w:r w:rsidRPr="00C110FA">
              <w:rPr>
                <w:rFonts w:asciiTheme="majorHAnsi" w:hAnsiTheme="majorHAnsi"/>
                <w:bCs/>
                <w:sz w:val="20"/>
                <w:szCs w:val="20"/>
                <w:lang w:val="es-ES_tradnl"/>
              </w:rPr>
              <w:t xml:space="preserve">Artículos </w:t>
            </w:r>
            <w:r w:rsidR="0077454D" w:rsidRPr="00C110FA">
              <w:rPr>
                <w:rFonts w:asciiTheme="majorHAnsi" w:hAnsiTheme="majorHAnsi"/>
                <w:bCs/>
                <w:sz w:val="20"/>
                <w:szCs w:val="20"/>
                <w:lang w:val="es-ES_tradnl"/>
              </w:rPr>
              <w:t xml:space="preserve">4 (vida), 5 (integridad personal), 8 (garantías judiciales), 24 (igualdad ante la ley) </w:t>
            </w:r>
            <w:r w:rsidR="00657674" w:rsidRPr="00C110FA">
              <w:rPr>
                <w:rFonts w:asciiTheme="majorHAnsi" w:hAnsiTheme="majorHAnsi"/>
                <w:bCs/>
                <w:sz w:val="20"/>
                <w:szCs w:val="20"/>
                <w:lang w:val="es-ES_tradnl"/>
              </w:rPr>
              <w:t>y 25</w:t>
            </w:r>
            <w:r w:rsidR="0077454D" w:rsidRPr="00C110FA">
              <w:rPr>
                <w:rFonts w:asciiTheme="majorHAnsi" w:hAnsiTheme="majorHAnsi"/>
                <w:bCs/>
                <w:sz w:val="20"/>
                <w:szCs w:val="20"/>
                <w:lang w:val="es-ES_tradnl"/>
              </w:rPr>
              <w:t xml:space="preserve"> (protección judicial) de la Convención Americana, en relación con su artículo 1.1 (obligación de respetar los derechos)</w:t>
            </w:r>
          </w:p>
        </w:tc>
      </w:tr>
      <w:tr w:rsidR="003239B8" w:rsidRPr="00DA110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Agotamiento de recursos internos</w:t>
            </w:r>
            <w:r w:rsidR="00EE00E9" w:rsidRPr="00C110FA">
              <w:rPr>
                <w:rFonts w:ascii="Cambria" w:hAnsi="Cambria"/>
                <w:b/>
                <w:bCs/>
                <w:color w:val="FFFFFF" w:themeColor="background1"/>
                <w:sz w:val="20"/>
                <w:szCs w:val="20"/>
                <w:lang w:val="es-ES_tradnl"/>
              </w:rPr>
              <w:t xml:space="preserve"> o procedencia de una excepción</w:t>
            </w:r>
            <w:r w:rsidRPr="00C110FA">
              <w:rPr>
                <w:rFonts w:ascii="Cambria" w:hAnsi="Cambria"/>
                <w:b/>
                <w:bCs/>
                <w:color w:val="FFFFFF" w:themeColor="background1"/>
                <w:sz w:val="20"/>
                <w:szCs w:val="20"/>
                <w:lang w:val="es-ES_tradnl"/>
              </w:rPr>
              <w:t>:</w:t>
            </w:r>
          </w:p>
        </w:tc>
        <w:tc>
          <w:tcPr>
            <w:tcW w:w="5760" w:type="dxa"/>
            <w:vAlign w:val="center"/>
          </w:tcPr>
          <w:p w14:paraId="7F7C1A19" w14:textId="58744B40" w:rsidR="003239B8" w:rsidRPr="00C110FA" w:rsidRDefault="00BD01F0" w:rsidP="008D2290">
            <w:pPr>
              <w:rPr>
                <w:rFonts w:ascii="Cambria" w:hAnsi="Cambria"/>
                <w:bCs/>
                <w:sz w:val="20"/>
                <w:szCs w:val="20"/>
                <w:lang w:val="es-ES_tradnl"/>
              </w:rPr>
            </w:pPr>
            <w:r w:rsidRPr="00C110FA">
              <w:rPr>
                <w:rFonts w:asciiTheme="majorHAnsi" w:hAnsiTheme="majorHAnsi"/>
                <w:bCs/>
                <w:sz w:val="20"/>
                <w:szCs w:val="20"/>
                <w:lang w:val="es-ES_tradnl"/>
              </w:rPr>
              <w:t>Sí, en los términos de la Sección VI</w:t>
            </w:r>
          </w:p>
        </w:tc>
      </w:tr>
      <w:tr w:rsidR="003239B8" w:rsidRPr="00DA1104"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110FA" w:rsidRDefault="003239B8" w:rsidP="008D2290">
            <w:pPr>
              <w:jc w:val="center"/>
              <w:rPr>
                <w:rFonts w:ascii="Cambria" w:hAnsi="Cambria"/>
                <w:b/>
                <w:bCs/>
                <w:color w:val="FFFFFF" w:themeColor="background1"/>
                <w:sz w:val="20"/>
                <w:szCs w:val="20"/>
                <w:lang w:val="es-ES_tradnl"/>
              </w:rPr>
            </w:pPr>
            <w:r w:rsidRPr="00C110FA">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C110FA" w:rsidRDefault="00BD01F0" w:rsidP="008D2290">
            <w:pPr>
              <w:rPr>
                <w:rFonts w:ascii="Cambria" w:hAnsi="Cambria"/>
                <w:bCs/>
                <w:sz w:val="20"/>
                <w:szCs w:val="20"/>
                <w:lang w:val="es-ES_tradnl"/>
              </w:rPr>
            </w:pPr>
            <w:r w:rsidRPr="00C110FA">
              <w:rPr>
                <w:rFonts w:asciiTheme="majorHAnsi" w:hAnsiTheme="majorHAnsi"/>
                <w:bCs/>
                <w:sz w:val="20"/>
                <w:szCs w:val="20"/>
                <w:lang w:val="es-ES_tradnl"/>
              </w:rPr>
              <w:t>Sí, en los términos de la Sección VI</w:t>
            </w:r>
          </w:p>
        </w:tc>
      </w:tr>
    </w:tbl>
    <w:p w14:paraId="39180554" w14:textId="77777777" w:rsidR="00FB4F14" w:rsidRDefault="00FB4F14" w:rsidP="00FB4F14">
      <w:pPr>
        <w:spacing w:after="240"/>
        <w:ind w:firstLine="720"/>
        <w:jc w:val="both"/>
        <w:rPr>
          <w:rFonts w:asciiTheme="majorHAnsi" w:hAnsiTheme="majorHAnsi"/>
          <w:b/>
          <w:sz w:val="20"/>
          <w:szCs w:val="20"/>
          <w:lang w:val="es-ES_tradnl"/>
        </w:rPr>
      </w:pPr>
    </w:p>
    <w:p w14:paraId="10A9F8E9" w14:textId="1F7DD318" w:rsidR="00216FCA" w:rsidRPr="00EE2F2F" w:rsidRDefault="00223A29" w:rsidP="00FB4F14">
      <w:pPr>
        <w:spacing w:after="240"/>
        <w:ind w:firstLine="720"/>
        <w:jc w:val="both"/>
        <w:rPr>
          <w:rFonts w:asciiTheme="majorHAnsi" w:hAnsiTheme="majorHAnsi"/>
          <w:b/>
          <w:sz w:val="20"/>
          <w:szCs w:val="20"/>
          <w:lang w:val="es-ES_tradnl"/>
        </w:rPr>
      </w:pPr>
      <w:r w:rsidRPr="00C110FA">
        <w:rPr>
          <w:rFonts w:asciiTheme="majorHAnsi" w:hAnsiTheme="majorHAnsi"/>
          <w:b/>
          <w:sz w:val="20"/>
          <w:szCs w:val="20"/>
          <w:lang w:val="es-ES_tradnl"/>
        </w:rPr>
        <w:t xml:space="preserve">V. </w:t>
      </w:r>
      <w:r w:rsidRPr="00C110FA">
        <w:rPr>
          <w:rFonts w:asciiTheme="majorHAnsi" w:hAnsiTheme="majorHAnsi"/>
          <w:b/>
          <w:sz w:val="20"/>
          <w:szCs w:val="20"/>
          <w:lang w:val="es-ES_tradnl"/>
        </w:rPr>
        <w:tab/>
      </w:r>
      <w:r w:rsidR="004241A0" w:rsidRPr="00C110FA">
        <w:rPr>
          <w:rFonts w:asciiTheme="majorHAnsi" w:hAnsiTheme="majorHAnsi"/>
          <w:b/>
          <w:sz w:val="20"/>
          <w:szCs w:val="20"/>
          <w:lang w:val="es-ES_tradnl"/>
        </w:rPr>
        <w:t>POSICIÓN DE LAS PARTES</w:t>
      </w:r>
      <w:r w:rsidR="003239B8" w:rsidRPr="00C110FA">
        <w:rPr>
          <w:rFonts w:asciiTheme="majorHAnsi" w:hAnsiTheme="majorHAnsi"/>
          <w:b/>
          <w:sz w:val="20"/>
          <w:szCs w:val="20"/>
          <w:lang w:val="es-ES_tradnl"/>
        </w:rPr>
        <w:t xml:space="preserve"> </w:t>
      </w:r>
    </w:p>
    <w:p w14:paraId="5D30EA80" w14:textId="053B1862" w:rsidR="00EE2F2F" w:rsidRDefault="00EE2F2F"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El señor Julio César Robledo Quintero (en adelante “</w:t>
      </w:r>
      <w:r w:rsidR="0014729E">
        <w:rPr>
          <w:rFonts w:asciiTheme="majorHAnsi" w:hAnsiTheme="majorHAnsi"/>
          <w:bCs/>
          <w:sz w:val="20"/>
          <w:szCs w:val="20"/>
          <w:lang w:val="es-ES_tradnl"/>
        </w:rPr>
        <w:t xml:space="preserve">el </w:t>
      </w:r>
      <w:r w:rsidRPr="00C110FA">
        <w:rPr>
          <w:rFonts w:asciiTheme="majorHAnsi" w:hAnsiTheme="majorHAnsi"/>
          <w:bCs/>
          <w:sz w:val="20"/>
          <w:szCs w:val="20"/>
          <w:lang w:val="es-ES_tradnl"/>
        </w:rPr>
        <w:t>señor Robledo”, “</w:t>
      </w:r>
      <w:r w:rsidR="0014729E">
        <w:rPr>
          <w:rFonts w:asciiTheme="majorHAnsi" w:hAnsiTheme="majorHAnsi"/>
          <w:bCs/>
          <w:sz w:val="20"/>
          <w:szCs w:val="20"/>
          <w:lang w:val="es-ES_tradnl"/>
        </w:rPr>
        <w:t xml:space="preserve">la </w:t>
      </w:r>
      <w:r w:rsidRPr="00C110FA">
        <w:rPr>
          <w:rFonts w:asciiTheme="majorHAnsi" w:hAnsiTheme="majorHAnsi"/>
          <w:bCs/>
          <w:sz w:val="20"/>
          <w:szCs w:val="20"/>
          <w:lang w:val="es-ES_tradnl"/>
        </w:rPr>
        <w:t>presunta víctima” o “</w:t>
      </w:r>
      <w:r w:rsidR="003C7062">
        <w:rPr>
          <w:rFonts w:asciiTheme="majorHAnsi" w:hAnsiTheme="majorHAnsi"/>
          <w:bCs/>
          <w:sz w:val="20"/>
          <w:szCs w:val="20"/>
          <w:lang w:val="es-ES_tradnl"/>
        </w:rPr>
        <w:t xml:space="preserve">el </w:t>
      </w:r>
      <w:r w:rsidRPr="00C110FA">
        <w:rPr>
          <w:rFonts w:asciiTheme="majorHAnsi" w:hAnsiTheme="majorHAnsi"/>
          <w:bCs/>
          <w:sz w:val="20"/>
          <w:szCs w:val="20"/>
          <w:lang w:val="es-ES_tradnl"/>
        </w:rPr>
        <w:t>peticionario”)</w:t>
      </w:r>
      <w:r>
        <w:rPr>
          <w:rFonts w:asciiTheme="majorHAnsi" w:hAnsiTheme="majorHAnsi"/>
          <w:bCs/>
          <w:sz w:val="20"/>
          <w:szCs w:val="20"/>
          <w:lang w:val="es-ES_tradnl"/>
        </w:rPr>
        <w:t xml:space="preserve"> </w:t>
      </w:r>
      <w:r w:rsidRPr="00C110FA">
        <w:rPr>
          <w:rFonts w:asciiTheme="majorHAnsi" w:hAnsiTheme="majorHAnsi"/>
          <w:bCs/>
          <w:sz w:val="20"/>
          <w:szCs w:val="20"/>
          <w:lang w:val="es-ES_tradnl"/>
        </w:rPr>
        <w:t xml:space="preserve">solicita que se declare internacionalmente responsable al Estado colombiano </w:t>
      </w:r>
      <w:r>
        <w:rPr>
          <w:rFonts w:asciiTheme="majorHAnsi" w:hAnsiTheme="majorHAnsi"/>
          <w:bCs/>
          <w:sz w:val="20"/>
          <w:szCs w:val="20"/>
          <w:lang w:val="es-ES_tradnl"/>
        </w:rPr>
        <w:t>por</w:t>
      </w:r>
      <w:r w:rsidRPr="00C110FA">
        <w:rPr>
          <w:rFonts w:asciiTheme="majorHAnsi" w:hAnsiTheme="majorHAnsi"/>
          <w:bCs/>
          <w:sz w:val="20"/>
          <w:szCs w:val="20"/>
          <w:lang w:val="es-ES_tradnl"/>
        </w:rPr>
        <w:t xml:space="preserve"> la falta de investigación </w:t>
      </w:r>
      <w:r>
        <w:rPr>
          <w:rFonts w:asciiTheme="majorHAnsi" w:hAnsiTheme="majorHAnsi"/>
          <w:bCs/>
          <w:sz w:val="20"/>
          <w:szCs w:val="20"/>
          <w:lang w:val="es-ES_tradnl"/>
        </w:rPr>
        <w:t xml:space="preserve">efectiva </w:t>
      </w:r>
      <w:r w:rsidRPr="00C110FA">
        <w:rPr>
          <w:rFonts w:asciiTheme="majorHAnsi" w:hAnsiTheme="majorHAnsi"/>
          <w:bCs/>
          <w:sz w:val="20"/>
          <w:szCs w:val="20"/>
          <w:lang w:val="es-ES_tradnl"/>
        </w:rPr>
        <w:t>y ret</w:t>
      </w:r>
      <w:r w:rsidR="00DA7929">
        <w:rPr>
          <w:rFonts w:asciiTheme="majorHAnsi" w:hAnsiTheme="majorHAnsi"/>
          <w:bCs/>
          <w:sz w:val="20"/>
          <w:szCs w:val="20"/>
          <w:lang w:val="es-ES_tradnl"/>
        </w:rPr>
        <w:t>ardo</w:t>
      </w:r>
      <w:r w:rsidRPr="00C110FA">
        <w:rPr>
          <w:rFonts w:asciiTheme="majorHAnsi" w:hAnsiTheme="majorHAnsi"/>
          <w:bCs/>
          <w:sz w:val="20"/>
          <w:szCs w:val="20"/>
          <w:lang w:val="es-ES_tradnl"/>
        </w:rPr>
        <w:t xml:space="preserve"> injustificado</w:t>
      </w:r>
      <w:r w:rsidR="00DA7929">
        <w:rPr>
          <w:rFonts w:asciiTheme="majorHAnsi" w:hAnsiTheme="majorHAnsi"/>
          <w:bCs/>
          <w:sz w:val="20"/>
          <w:szCs w:val="20"/>
          <w:lang w:val="es-ES_tradnl"/>
        </w:rPr>
        <w:t xml:space="preserve"> tras sus denuncias por amenazas y un atentado contra su vida</w:t>
      </w:r>
      <w:r w:rsidRPr="00C110FA">
        <w:rPr>
          <w:rFonts w:asciiTheme="majorHAnsi" w:hAnsiTheme="majorHAnsi"/>
          <w:bCs/>
          <w:sz w:val="20"/>
          <w:szCs w:val="20"/>
          <w:lang w:val="es-ES_tradnl"/>
        </w:rPr>
        <w:t>, que lo forzaron a salir del país junto con su familia y buscar refugio en Canadá.</w:t>
      </w:r>
      <w:r>
        <w:rPr>
          <w:rFonts w:asciiTheme="majorHAnsi" w:hAnsiTheme="majorHAnsi"/>
          <w:bCs/>
          <w:sz w:val="20"/>
          <w:szCs w:val="20"/>
          <w:lang w:val="es-ES_tradnl"/>
        </w:rPr>
        <w:t xml:space="preserve"> Asimismo, d</w:t>
      </w:r>
      <w:r w:rsidRPr="00C110FA">
        <w:rPr>
          <w:rFonts w:asciiTheme="majorHAnsi" w:hAnsiTheme="majorHAnsi"/>
          <w:bCs/>
          <w:sz w:val="20"/>
          <w:szCs w:val="20"/>
          <w:lang w:val="es-ES_tradnl"/>
        </w:rPr>
        <w:t xml:space="preserve">enuncia la falta de protección </w:t>
      </w:r>
      <w:r w:rsidR="00DA7929">
        <w:rPr>
          <w:rFonts w:asciiTheme="majorHAnsi" w:hAnsiTheme="majorHAnsi"/>
          <w:bCs/>
          <w:sz w:val="20"/>
          <w:szCs w:val="20"/>
          <w:lang w:val="es-ES_tradnl"/>
        </w:rPr>
        <w:t xml:space="preserve">adecuada </w:t>
      </w:r>
      <w:r w:rsidRPr="00C110FA">
        <w:rPr>
          <w:rFonts w:asciiTheme="majorHAnsi" w:hAnsiTheme="majorHAnsi"/>
          <w:bCs/>
          <w:sz w:val="20"/>
          <w:szCs w:val="20"/>
          <w:lang w:val="es-ES_tradnl"/>
        </w:rPr>
        <w:t xml:space="preserve">por parte de las autoridades </w:t>
      </w:r>
      <w:r>
        <w:rPr>
          <w:rFonts w:asciiTheme="majorHAnsi" w:hAnsiTheme="majorHAnsi"/>
          <w:bCs/>
          <w:sz w:val="20"/>
          <w:szCs w:val="20"/>
          <w:lang w:val="es-ES_tradnl"/>
        </w:rPr>
        <w:t>pese a que conocían</w:t>
      </w:r>
      <w:r w:rsidRPr="00C110FA">
        <w:rPr>
          <w:rFonts w:asciiTheme="majorHAnsi" w:hAnsiTheme="majorHAnsi"/>
          <w:bCs/>
          <w:sz w:val="20"/>
          <w:szCs w:val="20"/>
          <w:lang w:val="es-ES_tradnl"/>
        </w:rPr>
        <w:t xml:space="preserve"> </w:t>
      </w:r>
      <w:r>
        <w:rPr>
          <w:rFonts w:asciiTheme="majorHAnsi" w:hAnsiTheme="majorHAnsi"/>
          <w:bCs/>
          <w:sz w:val="20"/>
          <w:szCs w:val="20"/>
          <w:lang w:val="es-ES_tradnl"/>
        </w:rPr>
        <w:t>del peligro que corría</w:t>
      </w:r>
      <w:r w:rsidRPr="00C110FA">
        <w:rPr>
          <w:rFonts w:asciiTheme="majorHAnsi" w:hAnsiTheme="majorHAnsi"/>
          <w:bCs/>
          <w:sz w:val="20"/>
          <w:szCs w:val="20"/>
          <w:lang w:val="es-ES_tradnl"/>
        </w:rPr>
        <w:t xml:space="preserve"> por su</w:t>
      </w:r>
      <w:r>
        <w:rPr>
          <w:rFonts w:asciiTheme="majorHAnsi" w:hAnsiTheme="majorHAnsi"/>
          <w:bCs/>
          <w:sz w:val="20"/>
          <w:szCs w:val="20"/>
          <w:lang w:val="es-ES_tradnl"/>
        </w:rPr>
        <w:t xml:space="preserve"> trabajo como abogado </w:t>
      </w:r>
      <w:r w:rsidR="00DA7929">
        <w:rPr>
          <w:rFonts w:asciiTheme="majorHAnsi" w:hAnsiTheme="majorHAnsi"/>
          <w:bCs/>
          <w:sz w:val="20"/>
          <w:szCs w:val="20"/>
          <w:lang w:val="es-ES_tradnl"/>
        </w:rPr>
        <w:t xml:space="preserve">defensor </w:t>
      </w:r>
      <w:r>
        <w:rPr>
          <w:rFonts w:asciiTheme="majorHAnsi" w:hAnsiTheme="majorHAnsi"/>
          <w:bCs/>
          <w:sz w:val="20"/>
          <w:szCs w:val="20"/>
          <w:lang w:val="es-ES_tradnl"/>
        </w:rPr>
        <w:t>de derechos humanos.</w:t>
      </w:r>
    </w:p>
    <w:p w14:paraId="5AA18037" w14:textId="527A0805" w:rsidR="00BC58EF" w:rsidRPr="00C110FA" w:rsidRDefault="00DA7929"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Los</w:t>
      </w:r>
      <w:r w:rsidR="00B06959" w:rsidRPr="00C110FA">
        <w:rPr>
          <w:rFonts w:asciiTheme="majorHAnsi" w:hAnsiTheme="majorHAnsi"/>
          <w:bCs/>
          <w:sz w:val="20"/>
          <w:szCs w:val="20"/>
          <w:lang w:val="es-ES_tradnl"/>
        </w:rPr>
        <w:t xml:space="preserve"> escritos</w:t>
      </w:r>
      <w:r>
        <w:rPr>
          <w:rFonts w:asciiTheme="majorHAnsi" w:hAnsiTheme="majorHAnsi"/>
          <w:bCs/>
          <w:sz w:val="20"/>
          <w:szCs w:val="20"/>
          <w:lang w:val="es-ES_tradnl"/>
        </w:rPr>
        <w:t xml:space="preserve"> presentados</w:t>
      </w:r>
      <w:r w:rsidR="00B06959" w:rsidRPr="00C110FA">
        <w:rPr>
          <w:rFonts w:asciiTheme="majorHAnsi" w:hAnsiTheme="majorHAnsi"/>
          <w:bCs/>
          <w:sz w:val="20"/>
          <w:szCs w:val="20"/>
          <w:lang w:val="es-ES_tradnl"/>
        </w:rPr>
        <w:t xml:space="preserve"> ante esta Comisión</w:t>
      </w:r>
      <w:r>
        <w:rPr>
          <w:rFonts w:asciiTheme="majorHAnsi" w:hAnsiTheme="majorHAnsi"/>
          <w:bCs/>
          <w:sz w:val="20"/>
          <w:szCs w:val="20"/>
          <w:lang w:val="es-ES_tradnl"/>
        </w:rPr>
        <w:t xml:space="preserve"> por el señor Robledo, si bien manifiestan sus alegatos, son ambiguos y abarcan </w:t>
      </w:r>
      <w:r w:rsidR="005E6E39" w:rsidRPr="00C110FA">
        <w:rPr>
          <w:rFonts w:asciiTheme="majorHAnsi" w:hAnsiTheme="majorHAnsi"/>
          <w:bCs/>
          <w:sz w:val="20"/>
          <w:szCs w:val="20"/>
          <w:lang w:val="es-ES_tradnl"/>
        </w:rPr>
        <w:t xml:space="preserve">varias </w:t>
      </w:r>
      <w:r w:rsidR="005E6E39" w:rsidRPr="00EE2F2F">
        <w:rPr>
          <w:rFonts w:asciiTheme="majorHAnsi" w:hAnsiTheme="majorHAnsi"/>
          <w:bCs/>
          <w:sz w:val="20"/>
          <w:szCs w:val="20"/>
          <w:lang w:val="es-ES_tradnl"/>
        </w:rPr>
        <w:t>situaciones</w:t>
      </w:r>
      <w:r>
        <w:rPr>
          <w:rFonts w:asciiTheme="majorHAnsi" w:hAnsiTheme="majorHAnsi"/>
          <w:bCs/>
          <w:sz w:val="20"/>
          <w:szCs w:val="20"/>
          <w:lang w:val="es-ES_tradnl"/>
        </w:rPr>
        <w:t xml:space="preserve">. </w:t>
      </w:r>
      <w:r w:rsidR="00EE2F2F">
        <w:rPr>
          <w:rFonts w:asciiTheme="majorHAnsi" w:hAnsiTheme="majorHAnsi"/>
          <w:bCs/>
          <w:sz w:val="20"/>
          <w:szCs w:val="20"/>
          <w:lang w:val="es-ES_tradnl"/>
        </w:rPr>
        <w:t>No obstante</w:t>
      </w:r>
      <w:r w:rsidR="005E6E39" w:rsidRPr="00C110FA">
        <w:rPr>
          <w:rFonts w:asciiTheme="majorHAnsi" w:hAnsiTheme="majorHAnsi"/>
          <w:bCs/>
          <w:sz w:val="20"/>
          <w:szCs w:val="20"/>
          <w:lang w:val="es-ES_tradnl"/>
        </w:rPr>
        <w:t xml:space="preserve">, con la información encontrada </w:t>
      </w:r>
      <w:r w:rsidR="00EE2F2F">
        <w:rPr>
          <w:rFonts w:asciiTheme="majorHAnsi" w:hAnsiTheme="majorHAnsi"/>
          <w:bCs/>
          <w:sz w:val="20"/>
          <w:szCs w:val="20"/>
          <w:lang w:val="es-ES_tradnl"/>
        </w:rPr>
        <w:t xml:space="preserve">en su narración y en los anexos </w:t>
      </w:r>
      <w:r w:rsidR="005E6E39" w:rsidRPr="00C110FA">
        <w:rPr>
          <w:rFonts w:asciiTheme="majorHAnsi" w:hAnsiTheme="majorHAnsi"/>
          <w:bCs/>
          <w:sz w:val="20"/>
          <w:szCs w:val="20"/>
          <w:lang w:val="es-ES_tradnl"/>
        </w:rPr>
        <w:t xml:space="preserve">se desprende </w:t>
      </w:r>
      <w:r w:rsidR="006A2CE3" w:rsidRPr="00C110FA">
        <w:rPr>
          <w:rFonts w:asciiTheme="majorHAnsi" w:hAnsiTheme="majorHAnsi"/>
          <w:bCs/>
          <w:sz w:val="20"/>
          <w:szCs w:val="20"/>
          <w:lang w:val="es-ES_tradnl"/>
        </w:rPr>
        <w:t>que:</w:t>
      </w:r>
      <w:r w:rsidR="00C110FA">
        <w:rPr>
          <w:rFonts w:asciiTheme="majorHAnsi" w:hAnsiTheme="majorHAnsi"/>
          <w:bCs/>
          <w:sz w:val="20"/>
          <w:szCs w:val="20"/>
          <w:lang w:val="es-ES_tradnl"/>
        </w:rPr>
        <w:t xml:space="preserve"> </w:t>
      </w:r>
    </w:p>
    <w:p w14:paraId="4BCAD2A1" w14:textId="3F9CF43D" w:rsidR="00BC58EF" w:rsidRPr="00C110FA" w:rsidRDefault="00BC58EF" w:rsidP="00FB4F14">
      <w:pPr>
        <w:pStyle w:val="ListParagraph"/>
        <w:numPr>
          <w:ilvl w:val="0"/>
          <w:numId w:val="65"/>
        </w:numPr>
        <w:spacing w:after="240"/>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El señor Robledo trabajó en la Personería Municipal de </w:t>
      </w:r>
      <w:r w:rsidR="006E1661" w:rsidRPr="00C110FA">
        <w:rPr>
          <w:rFonts w:asciiTheme="majorHAnsi" w:hAnsiTheme="majorHAnsi"/>
          <w:bCs/>
          <w:sz w:val="20"/>
          <w:szCs w:val="20"/>
          <w:lang w:val="es-ES_tradnl"/>
        </w:rPr>
        <w:t>Tuluá</w:t>
      </w:r>
      <w:r w:rsidRPr="00C110FA">
        <w:rPr>
          <w:rFonts w:asciiTheme="majorHAnsi" w:hAnsiTheme="majorHAnsi"/>
          <w:bCs/>
          <w:sz w:val="20"/>
          <w:szCs w:val="20"/>
          <w:lang w:val="es-ES_tradnl"/>
        </w:rPr>
        <w:t xml:space="preserve"> desde octubre de 1992 hasta noviembre de 2000</w:t>
      </w:r>
      <w:r w:rsidR="00EE2F2F">
        <w:rPr>
          <w:rFonts w:asciiTheme="majorHAnsi" w:hAnsiTheme="majorHAnsi"/>
          <w:bCs/>
          <w:sz w:val="20"/>
          <w:szCs w:val="20"/>
          <w:lang w:val="es-ES_tradnl"/>
        </w:rPr>
        <w:t>,</w:t>
      </w:r>
      <w:r w:rsidRPr="00C110FA">
        <w:rPr>
          <w:rFonts w:asciiTheme="majorHAnsi" w:hAnsiTheme="majorHAnsi"/>
          <w:bCs/>
          <w:sz w:val="20"/>
          <w:szCs w:val="20"/>
          <w:lang w:val="es-ES_tradnl"/>
        </w:rPr>
        <w:t xml:space="preserve"> </w:t>
      </w:r>
      <w:r w:rsidR="00C110FA" w:rsidRPr="00C110FA">
        <w:rPr>
          <w:rFonts w:asciiTheme="majorHAnsi" w:hAnsiTheme="majorHAnsi"/>
          <w:bCs/>
          <w:sz w:val="20"/>
          <w:szCs w:val="20"/>
          <w:lang w:val="es-ES_tradnl"/>
        </w:rPr>
        <w:t xml:space="preserve">como </w:t>
      </w:r>
      <w:r w:rsidR="00216FCA" w:rsidRPr="00C110FA">
        <w:rPr>
          <w:rFonts w:asciiTheme="majorHAnsi" w:hAnsiTheme="majorHAnsi"/>
          <w:bCs/>
          <w:sz w:val="20"/>
          <w:szCs w:val="20"/>
          <w:lang w:val="es-ES_tradnl"/>
        </w:rPr>
        <w:t>abogado en asuntos penales y derechos humanos</w:t>
      </w:r>
      <w:r w:rsidR="00EE2F2F">
        <w:rPr>
          <w:rFonts w:asciiTheme="majorHAnsi" w:hAnsiTheme="majorHAnsi"/>
          <w:bCs/>
          <w:sz w:val="20"/>
          <w:szCs w:val="20"/>
          <w:lang w:val="es-ES_tradnl"/>
        </w:rPr>
        <w:t>,</w:t>
      </w:r>
      <w:r w:rsidR="00216FCA" w:rsidRPr="00C110FA">
        <w:rPr>
          <w:rFonts w:asciiTheme="majorHAnsi" w:hAnsiTheme="majorHAnsi"/>
          <w:bCs/>
          <w:sz w:val="20"/>
          <w:szCs w:val="20"/>
          <w:lang w:val="es-ES_tradnl"/>
        </w:rPr>
        <w:t xml:space="preserve"> y </w:t>
      </w:r>
      <w:r w:rsidRPr="00C110FA">
        <w:rPr>
          <w:rFonts w:asciiTheme="majorHAnsi" w:hAnsiTheme="majorHAnsi"/>
          <w:bCs/>
          <w:sz w:val="20"/>
          <w:szCs w:val="20"/>
          <w:lang w:val="es-ES_tradnl"/>
        </w:rPr>
        <w:t xml:space="preserve">como coordinador del Comité Municipal </w:t>
      </w:r>
      <w:r w:rsidR="005F58B6" w:rsidRPr="00C110FA">
        <w:rPr>
          <w:rFonts w:asciiTheme="majorHAnsi" w:hAnsiTheme="majorHAnsi"/>
          <w:bCs/>
          <w:sz w:val="20"/>
          <w:szCs w:val="20"/>
          <w:lang w:val="es-ES_tradnl"/>
        </w:rPr>
        <w:t xml:space="preserve">Permanente </w:t>
      </w:r>
      <w:r w:rsidRPr="00C110FA">
        <w:rPr>
          <w:rFonts w:asciiTheme="majorHAnsi" w:hAnsiTheme="majorHAnsi"/>
          <w:bCs/>
          <w:sz w:val="20"/>
          <w:szCs w:val="20"/>
          <w:lang w:val="es-ES_tradnl"/>
        </w:rPr>
        <w:t>p</w:t>
      </w:r>
      <w:r w:rsidR="005F58B6" w:rsidRPr="00C110FA">
        <w:rPr>
          <w:rFonts w:asciiTheme="majorHAnsi" w:hAnsiTheme="majorHAnsi"/>
          <w:bCs/>
          <w:sz w:val="20"/>
          <w:szCs w:val="20"/>
          <w:lang w:val="es-ES_tradnl"/>
        </w:rPr>
        <w:t>ara</w:t>
      </w:r>
      <w:r w:rsidRPr="00C110FA">
        <w:rPr>
          <w:rFonts w:asciiTheme="majorHAnsi" w:hAnsiTheme="majorHAnsi"/>
          <w:bCs/>
          <w:sz w:val="20"/>
          <w:szCs w:val="20"/>
          <w:lang w:val="es-ES_tradnl"/>
        </w:rPr>
        <w:t xml:space="preserve"> la Defensa</w:t>
      </w:r>
      <w:r w:rsidR="005F58B6" w:rsidRPr="00C110FA">
        <w:rPr>
          <w:rFonts w:asciiTheme="majorHAnsi" w:hAnsiTheme="majorHAnsi"/>
          <w:bCs/>
          <w:sz w:val="20"/>
          <w:szCs w:val="20"/>
          <w:lang w:val="es-ES_tradnl"/>
        </w:rPr>
        <w:t>, Protección y Promoción</w:t>
      </w:r>
      <w:r w:rsidRPr="00C110FA">
        <w:rPr>
          <w:rFonts w:asciiTheme="majorHAnsi" w:hAnsiTheme="majorHAnsi"/>
          <w:bCs/>
          <w:sz w:val="20"/>
          <w:szCs w:val="20"/>
          <w:lang w:val="es-ES_tradnl"/>
        </w:rPr>
        <w:t xml:space="preserve"> de los Derechos Humanos de </w:t>
      </w:r>
      <w:r w:rsidR="00563438" w:rsidRPr="00C110FA">
        <w:rPr>
          <w:rFonts w:asciiTheme="majorHAnsi" w:hAnsiTheme="majorHAnsi"/>
          <w:bCs/>
          <w:sz w:val="20"/>
          <w:szCs w:val="20"/>
          <w:lang w:val="es-ES_tradnl"/>
        </w:rPr>
        <w:t>Tuluá Valle del Cauca</w:t>
      </w:r>
      <w:r w:rsidRPr="00C110FA">
        <w:rPr>
          <w:rFonts w:asciiTheme="majorHAnsi" w:hAnsiTheme="majorHAnsi"/>
          <w:bCs/>
          <w:sz w:val="20"/>
          <w:szCs w:val="20"/>
          <w:lang w:val="es-ES_tradnl"/>
        </w:rPr>
        <w:t xml:space="preserve"> (en adelante “</w:t>
      </w:r>
      <w:r w:rsidR="005F58B6" w:rsidRPr="00C110FA">
        <w:rPr>
          <w:rFonts w:asciiTheme="majorHAnsi" w:hAnsiTheme="majorHAnsi"/>
          <w:bCs/>
          <w:sz w:val="20"/>
          <w:szCs w:val="20"/>
          <w:lang w:val="es-ES_tradnl"/>
        </w:rPr>
        <w:t>CMP</w:t>
      </w:r>
      <w:r w:rsidRPr="00C110FA">
        <w:rPr>
          <w:rFonts w:asciiTheme="majorHAnsi" w:hAnsiTheme="majorHAnsi"/>
          <w:bCs/>
          <w:sz w:val="20"/>
          <w:szCs w:val="20"/>
          <w:lang w:val="es-ES_tradnl"/>
        </w:rPr>
        <w:t>”). Como parte de sus labores, realiz</w:t>
      </w:r>
      <w:r w:rsidR="00C110FA" w:rsidRPr="00C110FA">
        <w:rPr>
          <w:rFonts w:asciiTheme="majorHAnsi" w:hAnsiTheme="majorHAnsi"/>
          <w:bCs/>
          <w:sz w:val="20"/>
          <w:szCs w:val="20"/>
          <w:lang w:val="es-ES_tradnl"/>
        </w:rPr>
        <w:t>ó</w:t>
      </w:r>
      <w:r w:rsidRPr="00C110FA">
        <w:rPr>
          <w:rFonts w:asciiTheme="majorHAnsi" w:hAnsiTheme="majorHAnsi"/>
          <w:bCs/>
          <w:sz w:val="20"/>
          <w:szCs w:val="20"/>
          <w:lang w:val="es-ES_tradnl"/>
        </w:rPr>
        <w:t xml:space="preserve"> tareas de protección y divulgación de derechos humanos, diligencias de </w:t>
      </w:r>
      <w:r w:rsidR="00C110FA" w:rsidRPr="00C110FA">
        <w:rPr>
          <w:rFonts w:asciiTheme="majorHAnsi" w:hAnsiTheme="majorHAnsi"/>
          <w:bCs/>
          <w:sz w:val="20"/>
          <w:szCs w:val="20"/>
          <w:lang w:val="es-ES_tradnl"/>
        </w:rPr>
        <w:t>incautación</w:t>
      </w:r>
      <w:r w:rsidRPr="00C110FA">
        <w:rPr>
          <w:rFonts w:asciiTheme="majorHAnsi" w:hAnsiTheme="majorHAnsi"/>
          <w:bCs/>
          <w:sz w:val="20"/>
          <w:szCs w:val="20"/>
          <w:lang w:val="es-ES_tradnl"/>
        </w:rPr>
        <w:t xml:space="preserve"> y </w:t>
      </w:r>
      <w:r w:rsidR="00C110FA" w:rsidRPr="00C110FA">
        <w:rPr>
          <w:rFonts w:asciiTheme="majorHAnsi" w:hAnsiTheme="majorHAnsi"/>
          <w:bCs/>
          <w:sz w:val="20"/>
          <w:szCs w:val="20"/>
          <w:lang w:val="es-ES_tradnl"/>
        </w:rPr>
        <w:t>destrucción</w:t>
      </w:r>
      <w:r w:rsidRPr="00C110FA">
        <w:rPr>
          <w:rFonts w:asciiTheme="majorHAnsi" w:hAnsiTheme="majorHAnsi"/>
          <w:bCs/>
          <w:sz w:val="20"/>
          <w:szCs w:val="20"/>
          <w:lang w:val="es-ES_tradnl"/>
        </w:rPr>
        <w:t xml:space="preserve"> de </w:t>
      </w:r>
      <w:r w:rsidR="00C110FA" w:rsidRPr="00C110FA">
        <w:rPr>
          <w:rFonts w:asciiTheme="majorHAnsi" w:hAnsiTheme="majorHAnsi"/>
          <w:bCs/>
          <w:sz w:val="20"/>
          <w:szCs w:val="20"/>
          <w:lang w:val="es-ES_tradnl"/>
        </w:rPr>
        <w:t>estupefacientes</w:t>
      </w:r>
      <w:r w:rsidRPr="00C110FA">
        <w:rPr>
          <w:rFonts w:asciiTheme="majorHAnsi" w:hAnsiTheme="majorHAnsi"/>
          <w:bCs/>
          <w:sz w:val="20"/>
          <w:szCs w:val="20"/>
          <w:lang w:val="es-ES_tradnl"/>
        </w:rPr>
        <w:t xml:space="preserve">, así como </w:t>
      </w:r>
      <w:r w:rsidR="00C110FA">
        <w:rPr>
          <w:rFonts w:asciiTheme="majorHAnsi" w:hAnsiTheme="majorHAnsi"/>
          <w:bCs/>
          <w:sz w:val="20"/>
          <w:szCs w:val="20"/>
          <w:lang w:val="es-ES_tradnl"/>
        </w:rPr>
        <w:t>eliminación</w:t>
      </w:r>
      <w:r w:rsidRPr="00C110FA">
        <w:rPr>
          <w:rFonts w:asciiTheme="majorHAnsi" w:hAnsiTheme="majorHAnsi"/>
          <w:bCs/>
          <w:sz w:val="20"/>
          <w:szCs w:val="20"/>
          <w:lang w:val="es-ES_tradnl"/>
        </w:rPr>
        <w:t xml:space="preserve"> de pistas de aterrizajes clandestinas.</w:t>
      </w:r>
      <w:r w:rsidR="004D0C2C"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La presunta víctima c</w:t>
      </w:r>
      <w:r w:rsidR="004D0C2C" w:rsidRPr="00C110FA">
        <w:rPr>
          <w:rFonts w:asciiTheme="majorHAnsi" w:hAnsiTheme="majorHAnsi"/>
          <w:bCs/>
          <w:sz w:val="20"/>
          <w:szCs w:val="20"/>
          <w:lang w:val="es-ES_tradnl"/>
        </w:rPr>
        <w:t xml:space="preserve">onsidera que los hechos </w:t>
      </w:r>
      <w:r w:rsidR="00C110FA">
        <w:rPr>
          <w:rFonts w:asciiTheme="majorHAnsi" w:hAnsiTheme="majorHAnsi"/>
          <w:bCs/>
          <w:sz w:val="20"/>
          <w:szCs w:val="20"/>
          <w:lang w:val="es-ES_tradnl"/>
        </w:rPr>
        <w:t xml:space="preserve">violatorios </w:t>
      </w:r>
      <w:r w:rsidR="004D0C2C" w:rsidRPr="00C110FA">
        <w:rPr>
          <w:rFonts w:asciiTheme="majorHAnsi" w:hAnsiTheme="majorHAnsi"/>
          <w:bCs/>
          <w:sz w:val="20"/>
          <w:szCs w:val="20"/>
          <w:lang w:val="es-ES_tradnl"/>
        </w:rPr>
        <w:t xml:space="preserve">contra su persona se desencadenaron </w:t>
      </w:r>
      <w:r w:rsidR="00EE2F2F">
        <w:rPr>
          <w:rFonts w:asciiTheme="majorHAnsi" w:hAnsiTheme="majorHAnsi"/>
          <w:bCs/>
          <w:sz w:val="20"/>
          <w:szCs w:val="20"/>
          <w:lang w:val="es-ES_tradnl"/>
        </w:rPr>
        <w:t>debido a</w:t>
      </w:r>
      <w:r w:rsidR="00EE2F2F" w:rsidRPr="00C110FA">
        <w:rPr>
          <w:rFonts w:asciiTheme="majorHAnsi" w:hAnsiTheme="majorHAnsi"/>
          <w:bCs/>
          <w:sz w:val="20"/>
          <w:szCs w:val="20"/>
          <w:lang w:val="es-ES_tradnl"/>
        </w:rPr>
        <w:t xml:space="preserve"> </w:t>
      </w:r>
      <w:r w:rsidR="004D0C2C" w:rsidRPr="00C110FA">
        <w:rPr>
          <w:rFonts w:asciiTheme="majorHAnsi" w:hAnsiTheme="majorHAnsi"/>
          <w:bCs/>
          <w:sz w:val="20"/>
          <w:szCs w:val="20"/>
          <w:lang w:val="es-ES_tradnl"/>
        </w:rPr>
        <w:t>su trabajo en defensa de derechos humanos.</w:t>
      </w:r>
    </w:p>
    <w:p w14:paraId="1AE3C1B3" w14:textId="459FBAFE" w:rsidR="0029728A" w:rsidRPr="00C110FA" w:rsidRDefault="00005DB6" w:rsidP="00FB4F14">
      <w:pPr>
        <w:pStyle w:val="ListParagraph"/>
        <w:numPr>
          <w:ilvl w:val="0"/>
          <w:numId w:val="65"/>
        </w:numPr>
        <w:spacing w:after="240"/>
        <w:jc w:val="both"/>
        <w:rPr>
          <w:rFonts w:asciiTheme="majorHAnsi" w:hAnsiTheme="majorHAnsi"/>
          <w:bCs/>
          <w:sz w:val="20"/>
          <w:szCs w:val="20"/>
          <w:lang w:val="es-ES_tradnl"/>
        </w:rPr>
      </w:pPr>
      <w:r w:rsidRPr="00C110FA">
        <w:rPr>
          <w:rFonts w:asciiTheme="majorHAnsi" w:hAnsiTheme="majorHAnsi"/>
          <w:bCs/>
          <w:sz w:val="20"/>
          <w:szCs w:val="20"/>
          <w:lang w:val="es-ES_tradnl"/>
        </w:rPr>
        <w:t>E</w:t>
      </w:r>
      <w:r w:rsidR="006A2CE3" w:rsidRPr="00C110FA">
        <w:rPr>
          <w:rFonts w:asciiTheme="majorHAnsi" w:hAnsiTheme="majorHAnsi"/>
          <w:bCs/>
          <w:sz w:val="20"/>
          <w:szCs w:val="20"/>
          <w:lang w:val="es-ES_tradnl"/>
        </w:rPr>
        <w:t>l peticionario</w:t>
      </w:r>
      <w:r w:rsidR="00EE2F2F">
        <w:rPr>
          <w:rFonts w:asciiTheme="majorHAnsi" w:hAnsiTheme="majorHAnsi"/>
          <w:bCs/>
          <w:sz w:val="20"/>
          <w:szCs w:val="20"/>
          <w:lang w:val="es-ES_tradnl"/>
        </w:rPr>
        <w:t xml:space="preserve"> </w:t>
      </w:r>
      <w:r w:rsidR="00D233F0">
        <w:rPr>
          <w:rFonts w:asciiTheme="majorHAnsi" w:hAnsiTheme="majorHAnsi"/>
          <w:bCs/>
          <w:sz w:val="20"/>
          <w:szCs w:val="20"/>
          <w:lang w:val="es-ES_tradnl"/>
        </w:rPr>
        <w:t xml:space="preserve">indica </w:t>
      </w:r>
      <w:r w:rsidR="00EE2F2F">
        <w:rPr>
          <w:rFonts w:asciiTheme="majorHAnsi" w:hAnsiTheme="majorHAnsi"/>
          <w:bCs/>
          <w:sz w:val="20"/>
          <w:szCs w:val="20"/>
          <w:lang w:val="es-ES_tradnl"/>
        </w:rPr>
        <w:t>–</w:t>
      </w:r>
      <w:r w:rsidR="009B4046">
        <w:rPr>
          <w:rFonts w:asciiTheme="majorHAnsi" w:hAnsiTheme="majorHAnsi"/>
          <w:bCs/>
          <w:sz w:val="20"/>
          <w:szCs w:val="20"/>
          <w:lang w:val="es-ES_tradnl"/>
        </w:rPr>
        <w:t xml:space="preserve">sin </w:t>
      </w:r>
      <w:r w:rsidR="00D233F0">
        <w:rPr>
          <w:rFonts w:asciiTheme="majorHAnsi" w:hAnsiTheme="majorHAnsi"/>
          <w:bCs/>
          <w:sz w:val="20"/>
          <w:szCs w:val="20"/>
          <w:lang w:val="es-ES_tradnl"/>
        </w:rPr>
        <w:t>aportar mayores detalles</w:t>
      </w:r>
      <w:r w:rsidR="00EE2F2F">
        <w:rPr>
          <w:rFonts w:asciiTheme="majorHAnsi" w:hAnsiTheme="majorHAnsi"/>
          <w:bCs/>
          <w:sz w:val="20"/>
          <w:szCs w:val="20"/>
          <w:lang w:val="es-ES_tradnl"/>
        </w:rPr>
        <w:t>–</w:t>
      </w:r>
      <w:r w:rsidR="005E1C78">
        <w:rPr>
          <w:rFonts w:asciiTheme="majorHAnsi" w:hAnsiTheme="majorHAnsi"/>
          <w:bCs/>
          <w:sz w:val="20"/>
          <w:szCs w:val="20"/>
          <w:lang w:val="es-ES_tradnl"/>
        </w:rPr>
        <w:t xml:space="preserve"> </w:t>
      </w:r>
      <w:r w:rsidR="009C2D8F">
        <w:rPr>
          <w:rFonts w:asciiTheme="majorHAnsi" w:hAnsiTheme="majorHAnsi"/>
          <w:bCs/>
          <w:sz w:val="20"/>
          <w:szCs w:val="20"/>
          <w:lang w:val="es-ES_tradnl"/>
        </w:rPr>
        <w:t>que fue</w:t>
      </w:r>
      <w:r w:rsidR="006A2CE3" w:rsidRPr="00C110FA">
        <w:rPr>
          <w:rFonts w:asciiTheme="majorHAnsi" w:hAnsiTheme="majorHAnsi"/>
          <w:bCs/>
          <w:sz w:val="20"/>
          <w:szCs w:val="20"/>
          <w:lang w:val="es-ES_tradnl"/>
        </w:rPr>
        <w:t xml:space="preserve"> víctima de amenazas en</w:t>
      </w:r>
      <w:r w:rsidRPr="00C110FA">
        <w:rPr>
          <w:rFonts w:asciiTheme="majorHAnsi" w:hAnsiTheme="majorHAnsi"/>
          <w:bCs/>
          <w:sz w:val="20"/>
          <w:szCs w:val="20"/>
          <w:lang w:val="es-ES_tradnl"/>
        </w:rPr>
        <w:t>tre</w:t>
      </w:r>
      <w:r w:rsidR="006A2CE3" w:rsidRPr="00C110FA">
        <w:rPr>
          <w:rFonts w:asciiTheme="majorHAnsi" w:hAnsiTheme="majorHAnsi"/>
          <w:bCs/>
          <w:sz w:val="20"/>
          <w:szCs w:val="20"/>
          <w:lang w:val="es-ES_tradnl"/>
        </w:rPr>
        <w:t xml:space="preserve"> 1999 y 2000</w:t>
      </w:r>
      <w:r w:rsidR="00EE6D79">
        <w:rPr>
          <w:rFonts w:asciiTheme="majorHAnsi" w:hAnsiTheme="majorHAnsi"/>
          <w:bCs/>
          <w:sz w:val="20"/>
          <w:szCs w:val="20"/>
          <w:lang w:val="es-ES_tradnl"/>
        </w:rPr>
        <w:t xml:space="preserve">. </w:t>
      </w:r>
      <w:r w:rsidR="004D12FD">
        <w:rPr>
          <w:rFonts w:asciiTheme="majorHAnsi" w:hAnsiTheme="majorHAnsi"/>
          <w:bCs/>
          <w:sz w:val="20"/>
          <w:szCs w:val="20"/>
          <w:lang w:val="es-ES_tradnl"/>
        </w:rPr>
        <w:t>E</w:t>
      </w:r>
      <w:r w:rsidR="004D79FB" w:rsidRPr="00C110FA">
        <w:rPr>
          <w:rFonts w:asciiTheme="majorHAnsi" w:hAnsiTheme="majorHAnsi"/>
          <w:bCs/>
          <w:sz w:val="20"/>
          <w:szCs w:val="20"/>
          <w:lang w:val="es-ES_tradnl"/>
        </w:rPr>
        <w:t>n los documentos anexo</w:t>
      </w:r>
      <w:r w:rsidR="00361CB2">
        <w:rPr>
          <w:rFonts w:asciiTheme="majorHAnsi" w:hAnsiTheme="majorHAnsi"/>
          <w:bCs/>
          <w:sz w:val="20"/>
          <w:szCs w:val="20"/>
          <w:lang w:val="es-ES_tradnl"/>
        </w:rPr>
        <w:t>s</w:t>
      </w:r>
      <w:r w:rsidR="00EE2F2F">
        <w:rPr>
          <w:rFonts w:asciiTheme="majorHAnsi" w:hAnsiTheme="majorHAnsi"/>
          <w:bCs/>
          <w:sz w:val="20"/>
          <w:szCs w:val="20"/>
          <w:lang w:val="es-ES_tradnl"/>
        </w:rPr>
        <w:t xml:space="preserve"> a la petición</w:t>
      </w:r>
      <w:r w:rsidR="0029728A" w:rsidRPr="00C110FA">
        <w:rPr>
          <w:rFonts w:asciiTheme="majorHAnsi" w:hAnsiTheme="majorHAnsi"/>
          <w:bCs/>
          <w:sz w:val="20"/>
          <w:szCs w:val="20"/>
          <w:lang w:val="es-ES_tradnl"/>
        </w:rPr>
        <w:t xml:space="preserve"> </w:t>
      </w:r>
      <w:r w:rsidR="00361CB2">
        <w:rPr>
          <w:rFonts w:asciiTheme="majorHAnsi" w:hAnsiTheme="majorHAnsi"/>
          <w:bCs/>
          <w:sz w:val="20"/>
          <w:szCs w:val="20"/>
          <w:lang w:val="es-ES_tradnl"/>
        </w:rPr>
        <w:t>hay</w:t>
      </w:r>
      <w:r w:rsidR="0029728A" w:rsidRPr="00C110FA">
        <w:rPr>
          <w:rFonts w:asciiTheme="majorHAnsi" w:hAnsiTheme="majorHAnsi"/>
          <w:bCs/>
          <w:sz w:val="20"/>
          <w:szCs w:val="20"/>
          <w:lang w:val="es-ES_tradnl"/>
        </w:rPr>
        <w:t xml:space="preserve"> un oficio</w:t>
      </w:r>
      <w:r w:rsidR="00EE2F2F">
        <w:rPr>
          <w:rFonts w:asciiTheme="majorHAnsi" w:hAnsiTheme="majorHAnsi"/>
          <w:bCs/>
          <w:sz w:val="20"/>
          <w:szCs w:val="20"/>
          <w:lang w:val="es-ES_tradnl"/>
        </w:rPr>
        <w:t xml:space="preserve"> d</w:t>
      </w:r>
      <w:r w:rsidR="00EE2F2F" w:rsidRPr="00C110FA">
        <w:rPr>
          <w:rFonts w:asciiTheme="majorHAnsi" w:hAnsiTheme="majorHAnsi"/>
          <w:bCs/>
          <w:sz w:val="20"/>
          <w:szCs w:val="20"/>
          <w:lang w:val="es-ES_tradnl"/>
        </w:rPr>
        <w:t>el 23 de mayo de</w:t>
      </w:r>
      <w:r w:rsidR="00EE2F2F">
        <w:rPr>
          <w:rFonts w:asciiTheme="majorHAnsi" w:hAnsiTheme="majorHAnsi"/>
          <w:bCs/>
          <w:sz w:val="20"/>
          <w:szCs w:val="20"/>
          <w:lang w:val="es-ES_tradnl"/>
        </w:rPr>
        <w:t xml:space="preserve"> 2000,</w:t>
      </w:r>
      <w:r w:rsidR="00EE2F2F"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firmado por el señor Robledo y</w:t>
      </w:r>
      <w:r w:rsidR="0029728A" w:rsidRPr="00C110FA">
        <w:rPr>
          <w:rFonts w:asciiTheme="majorHAnsi" w:hAnsiTheme="majorHAnsi"/>
          <w:bCs/>
          <w:sz w:val="20"/>
          <w:szCs w:val="20"/>
          <w:lang w:val="es-ES_tradnl"/>
        </w:rPr>
        <w:t xml:space="preserve"> </w:t>
      </w:r>
      <w:r w:rsidR="00361CB2">
        <w:rPr>
          <w:rFonts w:asciiTheme="majorHAnsi" w:hAnsiTheme="majorHAnsi"/>
          <w:bCs/>
          <w:sz w:val="20"/>
          <w:szCs w:val="20"/>
          <w:lang w:val="es-ES_tradnl"/>
        </w:rPr>
        <w:t xml:space="preserve">dirigido </w:t>
      </w:r>
      <w:r w:rsidR="0029728A" w:rsidRPr="00C110FA">
        <w:rPr>
          <w:rFonts w:asciiTheme="majorHAnsi" w:hAnsiTheme="majorHAnsi"/>
          <w:bCs/>
          <w:sz w:val="20"/>
          <w:szCs w:val="20"/>
          <w:lang w:val="es-ES_tradnl"/>
        </w:rPr>
        <w:t xml:space="preserve">al Director Nacional de Atención y Trámites de Quejas de la Defensoría Nacional del Pueblo, </w:t>
      </w:r>
      <w:r w:rsidR="00CE0145">
        <w:rPr>
          <w:rFonts w:asciiTheme="majorHAnsi" w:hAnsiTheme="majorHAnsi"/>
          <w:bCs/>
          <w:sz w:val="20"/>
          <w:szCs w:val="20"/>
          <w:lang w:val="es-ES_tradnl"/>
        </w:rPr>
        <w:t>en</w:t>
      </w:r>
      <w:r w:rsidR="0029728A" w:rsidRPr="00C110FA">
        <w:rPr>
          <w:rFonts w:asciiTheme="majorHAnsi" w:hAnsiTheme="majorHAnsi"/>
          <w:bCs/>
          <w:sz w:val="20"/>
          <w:szCs w:val="20"/>
          <w:lang w:val="es-ES_tradnl"/>
        </w:rPr>
        <w:t xml:space="preserve"> Bogotá, solicitando </w:t>
      </w:r>
      <w:r w:rsidR="009C2D8F" w:rsidRPr="009C2D8F">
        <w:rPr>
          <w:rFonts w:asciiTheme="majorHAnsi" w:hAnsiTheme="majorHAnsi"/>
          <w:bCs/>
          <w:i/>
          <w:iCs/>
          <w:sz w:val="20"/>
          <w:szCs w:val="20"/>
          <w:lang w:val="es-ES_tradnl"/>
        </w:rPr>
        <w:t>“</w:t>
      </w:r>
      <w:r w:rsidR="0029728A" w:rsidRPr="009C2D8F">
        <w:rPr>
          <w:rFonts w:asciiTheme="majorHAnsi" w:hAnsiTheme="majorHAnsi"/>
          <w:bCs/>
          <w:i/>
          <w:iCs/>
          <w:sz w:val="20"/>
          <w:szCs w:val="20"/>
          <w:lang w:val="es-ES_tradnl"/>
        </w:rPr>
        <w:t>colaboración por las amenazas</w:t>
      </w:r>
      <w:r w:rsidR="009C2D8F" w:rsidRPr="009C2D8F">
        <w:rPr>
          <w:rFonts w:asciiTheme="majorHAnsi" w:hAnsiTheme="majorHAnsi"/>
          <w:bCs/>
          <w:i/>
          <w:iCs/>
          <w:sz w:val="20"/>
          <w:szCs w:val="20"/>
          <w:lang w:val="es-ES_tradnl"/>
        </w:rPr>
        <w:t>”</w:t>
      </w:r>
      <w:r w:rsidR="0029728A" w:rsidRPr="009C2D8F">
        <w:rPr>
          <w:rFonts w:asciiTheme="majorHAnsi" w:hAnsiTheme="majorHAnsi"/>
          <w:bCs/>
          <w:i/>
          <w:iCs/>
          <w:sz w:val="20"/>
          <w:szCs w:val="20"/>
          <w:lang w:val="es-ES_tradnl"/>
        </w:rPr>
        <w:t xml:space="preserve"> </w:t>
      </w:r>
      <w:r w:rsidR="0029728A" w:rsidRPr="00C110FA">
        <w:rPr>
          <w:rFonts w:asciiTheme="majorHAnsi" w:hAnsiTheme="majorHAnsi"/>
          <w:bCs/>
          <w:sz w:val="20"/>
          <w:szCs w:val="20"/>
          <w:lang w:val="es-ES_tradnl"/>
        </w:rPr>
        <w:t xml:space="preserve">que recibió </w:t>
      </w:r>
      <w:r w:rsidR="00EE2F2F">
        <w:rPr>
          <w:rFonts w:asciiTheme="majorHAnsi" w:hAnsiTheme="majorHAnsi"/>
          <w:bCs/>
          <w:sz w:val="20"/>
          <w:szCs w:val="20"/>
          <w:lang w:val="es-ES_tradnl"/>
        </w:rPr>
        <w:t>el</w:t>
      </w:r>
      <w:r w:rsidR="0029728A" w:rsidRPr="00C110FA">
        <w:rPr>
          <w:rFonts w:asciiTheme="majorHAnsi" w:hAnsiTheme="majorHAnsi"/>
          <w:bCs/>
          <w:sz w:val="20"/>
          <w:szCs w:val="20"/>
          <w:lang w:val="es-ES_tradnl"/>
        </w:rPr>
        <w:t xml:space="preserve"> 22 de mayo de 2000</w:t>
      </w:r>
      <w:r w:rsidR="00EE2F2F">
        <w:rPr>
          <w:rFonts w:asciiTheme="majorHAnsi" w:hAnsiTheme="majorHAnsi"/>
          <w:bCs/>
          <w:sz w:val="20"/>
          <w:szCs w:val="20"/>
          <w:lang w:val="es-ES_tradnl"/>
        </w:rPr>
        <w:t>, presuntamente como consecuencia de que participó</w:t>
      </w:r>
      <w:r w:rsidR="0029728A" w:rsidRPr="00C110FA">
        <w:rPr>
          <w:rFonts w:asciiTheme="majorHAnsi" w:hAnsiTheme="majorHAnsi"/>
          <w:bCs/>
          <w:sz w:val="20"/>
          <w:szCs w:val="20"/>
          <w:lang w:val="es-ES_tradnl"/>
        </w:rPr>
        <w:t xml:space="preserve"> como representante del Ministerio Público en una operación contra el narcotráfico</w:t>
      </w:r>
      <w:r w:rsidR="00EE2F2F">
        <w:rPr>
          <w:rFonts w:asciiTheme="majorHAnsi" w:hAnsiTheme="majorHAnsi"/>
          <w:bCs/>
          <w:sz w:val="20"/>
          <w:szCs w:val="20"/>
          <w:lang w:val="es-ES_tradnl"/>
        </w:rPr>
        <w:t xml:space="preserve"> en la que se destruyeron </w:t>
      </w:r>
      <w:r w:rsidR="00E343A4">
        <w:rPr>
          <w:rFonts w:asciiTheme="majorHAnsi" w:hAnsiTheme="majorHAnsi"/>
          <w:bCs/>
          <w:sz w:val="20"/>
          <w:szCs w:val="20"/>
          <w:lang w:val="es-ES_tradnl"/>
        </w:rPr>
        <w:t>quinientos</w:t>
      </w:r>
      <w:r w:rsidR="0029728A" w:rsidRPr="00C110FA">
        <w:rPr>
          <w:rFonts w:asciiTheme="majorHAnsi" w:hAnsiTheme="majorHAnsi"/>
          <w:bCs/>
          <w:sz w:val="20"/>
          <w:szCs w:val="20"/>
          <w:lang w:val="es-ES_tradnl"/>
        </w:rPr>
        <w:t xml:space="preserve"> kilos de cocaína.</w:t>
      </w:r>
    </w:p>
    <w:p w14:paraId="5F99F64E" w14:textId="5E4A77F2" w:rsidR="00EE2F2F" w:rsidRDefault="00EE6D79" w:rsidP="00FB4F14">
      <w:pPr>
        <w:pStyle w:val="ListParagraph"/>
        <w:numPr>
          <w:ilvl w:val="0"/>
          <w:numId w:val="65"/>
        </w:numPr>
        <w:spacing w:after="240"/>
        <w:jc w:val="both"/>
        <w:rPr>
          <w:rFonts w:asciiTheme="majorHAnsi" w:hAnsiTheme="majorHAnsi"/>
          <w:bCs/>
          <w:sz w:val="20"/>
          <w:szCs w:val="20"/>
          <w:lang w:val="es-ES_tradnl"/>
        </w:rPr>
      </w:pPr>
      <w:r>
        <w:rPr>
          <w:rFonts w:asciiTheme="majorHAnsi" w:hAnsiTheme="majorHAnsi"/>
          <w:bCs/>
          <w:sz w:val="20"/>
          <w:szCs w:val="20"/>
          <w:lang w:val="es-ES_tradnl"/>
        </w:rPr>
        <w:t xml:space="preserve">Además, el </w:t>
      </w:r>
      <w:r w:rsidR="00EE2F2F">
        <w:rPr>
          <w:rFonts w:asciiTheme="majorHAnsi" w:hAnsiTheme="majorHAnsi"/>
          <w:bCs/>
          <w:sz w:val="20"/>
          <w:szCs w:val="20"/>
          <w:lang w:val="es-ES_tradnl"/>
        </w:rPr>
        <w:t>señor Robles</w:t>
      </w:r>
      <w:r>
        <w:rPr>
          <w:rFonts w:asciiTheme="majorHAnsi" w:hAnsiTheme="majorHAnsi"/>
          <w:bCs/>
          <w:sz w:val="20"/>
          <w:szCs w:val="20"/>
          <w:lang w:val="es-ES_tradnl"/>
        </w:rPr>
        <w:t xml:space="preserve"> </w:t>
      </w:r>
      <w:r w:rsidR="00EE2F2F">
        <w:rPr>
          <w:rFonts w:asciiTheme="majorHAnsi" w:hAnsiTheme="majorHAnsi"/>
          <w:bCs/>
          <w:sz w:val="20"/>
          <w:szCs w:val="20"/>
          <w:lang w:val="es-ES_tradnl"/>
        </w:rPr>
        <w:t>asevera que sufrió</w:t>
      </w:r>
      <w:r>
        <w:rPr>
          <w:rFonts w:asciiTheme="majorHAnsi" w:hAnsiTheme="majorHAnsi"/>
          <w:bCs/>
          <w:sz w:val="20"/>
          <w:szCs w:val="20"/>
          <w:lang w:val="es-ES_tradnl"/>
        </w:rPr>
        <w:t xml:space="preserve"> un atentado contra su vida el 15 de septiembre de 1999</w:t>
      </w:r>
      <w:r w:rsidR="00247D5C">
        <w:rPr>
          <w:rFonts w:asciiTheme="majorHAnsi" w:hAnsiTheme="majorHAnsi"/>
          <w:bCs/>
          <w:sz w:val="20"/>
          <w:szCs w:val="20"/>
          <w:lang w:val="es-ES_tradnl"/>
        </w:rPr>
        <w:t>.</w:t>
      </w:r>
      <w:r w:rsidR="00EE2F2F">
        <w:rPr>
          <w:rFonts w:asciiTheme="majorHAnsi" w:hAnsiTheme="majorHAnsi"/>
          <w:bCs/>
          <w:sz w:val="20"/>
          <w:szCs w:val="20"/>
          <w:lang w:val="es-ES_tradnl"/>
        </w:rPr>
        <w:t xml:space="preserve"> </w:t>
      </w:r>
      <w:r w:rsidR="00247D5C">
        <w:rPr>
          <w:rFonts w:asciiTheme="majorHAnsi" w:hAnsiTheme="majorHAnsi"/>
          <w:bCs/>
          <w:sz w:val="20"/>
          <w:szCs w:val="20"/>
          <w:lang w:val="es-ES_tradnl"/>
        </w:rPr>
        <w:t>E</w:t>
      </w:r>
      <w:r w:rsidR="00EE2F2F">
        <w:rPr>
          <w:rFonts w:asciiTheme="majorHAnsi" w:hAnsiTheme="majorHAnsi"/>
          <w:bCs/>
          <w:sz w:val="20"/>
          <w:szCs w:val="20"/>
          <w:lang w:val="es-ES_tradnl"/>
        </w:rPr>
        <w:t>n la narración el peticionario no da detalles al respecto</w:t>
      </w:r>
      <w:r w:rsidR="009A7840">
        <w:rPr>
          <w:rFonts w:asciiTheme="majorHAnsi" w:hAnsiTheme="majorHAnsi"/>
          <w:bCs/>
          <w:sz w:val="20"/>
          <w:szCs w:val="20"/>
          <w:lang w:val="es-ES_tradnl"/>
        </w:rPr>
        <w:t>,</w:t>
      </w:r>
      <w:r w:rsidR="00EE2F2F">
        <w:rPr>
          <w:rFonts w:asciiTheme="majorHAnsi" w:hAnsiTheme="majorHAnsi"/>
          <w:bCs/>
          <w:sz w:val="20"/>
          <w:szCs w:val="20"/>
          <w:lang w:val="es-ES_tradnl"/>
        </w:rPr>
        <w:t xml:space="preserve"> y aunque envía copia de su declaración presentada ante las autoridades, </w:t>
      </w:r>
      <w:r w:rsidR="009A7840">
        <w:rPr>
          <w:rFonts w:asciiTheme="majorHAnsi" w:hAnsiTheme="majorHAnsi"/>
          <w:bCs/>
          <w:sz w:val="20"/>
          <w:szCs w:val="20"/>
          <w:lang w:val="es-ES_tradnl"/>
        </w:rPr>
        <w:t>esta</w:t>
      </w:r>
      <w:r w:rsidR="00EE2F2F">
        <w:rPr>
          <w:rFonts w:asciiTheme="majorHAnsi" w:hAnsiTheme="majorHAnsi"/>
          <w:bCs/>
          <w:sz w:val="20"/>
          <w:szCs w:val="20"/>
          <w:lang w:val="es-ES_tradnl"/>
        </w:rPr>
        <w:t xml:space="preserve"> es ilegible en su mayoría. Por dicho atentado, </w:t>
      </w:r>
      <w:r w:rsidR="00EE2F2F" w:rsidRPr="00C110FA">
        <w:rPr>
          <w:rFonts w:asciiTheme="majorHAnsi" w:hAnsiTheme="majorHAnsi"/>
          <w:bCs/>
          <w:sz w:val="20"/>
          <w:szCs w:val="20"/>
          <w:lang w:val="es-ES_tradnl"/>
        </w:rPr>
        <w:t>el 29 de febrero de 2000</w:t>
      </w:r>
      <w:r w:rsidR="0029728A" w:rsidRPr="00C110FA">
        <w:rPr>
          <w:rFonts w:asciiTheme="majorHAnsi" w:hAnsiTheme="majorHAnsi"/>
          <w:bCs/>
          <w:sz w:val="20"/>
          <w:szCs w:val="20"/>
          <w:lang w:val="es-ES_tradnl"/>
        </w:rPr>
        <w:t xml:space="preserve"> </w:t>
      </w:r>
      <w:r w:rsidR="00346D9B" w:rsidRPr="00C110FA">
        <w:rPr>
          <w:rFonts w:asciiTheme="majorHAnsi" w:hAnsiTheme="majorHAnsi"/>
          <w:bCs/>
          <w:sz w:val="20"/>
          <w:szCs w:val="20"/>
          <w:lang w:val="es-ES_tradnl"/>
        </w:rPr>
        <w:t xml:space="preserve">presentó una denuncia </w:t>
      </w:r>
      <w:r w:rsidR="00703FD2" w:rsidRPr="00C110FA">
        <w:rPr>
          <w:rFonts w:asciiTheme="majorHAnsi" w:hAnsiTheme="majorHAnsi"/>
          <w:bCs/>
          <w:sz w:val="20"/>
          <w:szCs w:val="20"/>
          <w:lang w:val="es-ES_tradnl"/>
        </w:rPr>
        <w:t>por el delito de terrorismo</w:t>
      </w:r>
      <w:r w:rsidR="00EE2F2F">
        <w:rPr>
          <w:rFonts w:asciiTheme="majorHAnsi" w:hAnsiTheme="majorHAnsi"/>
          <w:bCs/>
          <w:sz w:val="20"/>
          <w:szCs w:val="20"/>
          <w:lang w:val="es-ES_tradnl"/>
        </w:rPr>
        <w:t>,</w:t>
      </w:r>
      <w:r w:rsidR="00703FD2" w:rsidRPr="00C110FA">
        <w:rPr>
          <w:rFonts w:asciiTheme="majorHAnsi" w:hAnsiTheme="majorHAnsi"/>
          <w:bCs/>
          <w:sz w:val="20"/>
          <w:szCs w:val="20"/>
          <w:lang w:val="es-ES_tradnl"/>
        </w:rPr>
        <w:t xml:space="preserve"> </w:t>
      </w:r>
      <w:r w:rsidR="00346D9B" w:rsidRPr="00C110FA">
        <w:rPr>
          <w:rFonts w:asciiTheme="majorHAnsi" w:hAnsiTheme="majorHAnsi"/>
          <w:bCs/>
          <w:sz w:val="20"/>
          <w:szCs w:val="20"/>
          <w:lang w:val="es-ES_tradnl"/>
        </w:rPr>
        <w:t xml:space="preserve">ante el Tercer Distrito de Policía de </w:t>
      </w:r>
      <w:r w:rsidR="004D79FB" w:rsidRPr="00C110FA">
        <w:rPr>
          <w:rFonts w:asciiTheme="majorHAnsi" w:hAnsiTheme="majorHAnsi"/>
          <w:bCs/>
          <w:sz w:val="20"/>
          <w:szCs w:val="20"/>
          <w:lang w:val="es-ES_tradnl"/>
        </w:rPr>
        <w:t>Tuluá</w:t>
      </w:r>
      <w:r w:rsidR="00346D9B" w:rsidRPr="00C110FA">
        <w:rPr>
          <w:rFonts w:asciiTheme="majorHAnsi" w:hAnsiTheme="majorHAnsi"/>
          <w:bCs/>
          <w:sz w:val="20"/>
          <w:szCs w:val="20"/>
          <w:lang w:val="es-ES_tradnl"/>
        </w:rPr>
        <w:t xml:space="preserve"> y el Departamento Administrativo de Segurida</w:t>
      </w:r>
      <w:r w:rsidR="00EE2F2F">
        <w:rPr>
          <w:rFonts w:asciiTheme="majorHAnsi" w:hAnsiTheme="majorHAnsi"/>
          <w:bCs/>
          <w:sz w:val="20"/>
          <w:szCs w:val="20"/>
          <w:lang w:val="es-ES_tradnl"/>
        </w:rPr>
        <w:t>d; en la</w:t>
      </w:r>
      <w:r w:rsidR="00703FD2" w:rsidRPr="00C110FA">
        <w:rPr>
          <w:rFonts w:asciiTheme="majorHAnsi" w:hAnsiTheme="majorHAnsi"/>
          <w:bCs/>
          <w:sz w:val="20"/>
          <w:szCs w:val="20"/>
          <w:lang w:val="es-ES_tradnl"/>
        </w:rPr>
        <w:t xml:space="preserve"> declaración de los hechos</w:t>
      </w:r>
      <w:r w:rsidR="00EE2F2F">
        <w:rPr>
          <w:rFonts w:asciiTheme="majorHAnsi" w:hAnsiTheme="majorHAnsi"/>
          <w:bCs/>
          <w:sz w:val="20"/>
          <w:szCs w:val="20"/>
          <w:lang w:val="es-ES_tradnl"/>
        </w:rPr>
        <w:t xml:space="preserve">, el señor Robles </w:t>
      </w:r>
      <w:r w:rsidR="003B25BE" w:rsidRPr="00C110FA">
        <w:rPr>
          <w:rFonts w:asciiTheme="majorHAnsi" w:hAnsiTheme="majorHAnsi"/>
          <w:bCs/>
          <w:sz w:val="20"/>
          <w:szCs w:val="20"/>
          <w:lang w:val="es-ES_tradnl"/>
        </w:rPr>
        <w:t xml:space="preserve">manifestó que campesinos de la zona le informaron que </w:t>
      </w:r>
      <w:r w:rsidR="003B25BE" w:rsidRPr="00C110FA">
        <w:rPr>
          <w:rFonts w:asciiTheme="majorHAnsi" w:hAnsiTheme="majorHAnsi"/>
          <w:bCs/>
          <w:i/>
          <w:iCs/>
          <w:sz w:val="20"/>
          <w:szCs w:val="20"/>
          <w:lang w:val="es-ES_tradnl"/>
        </w:rPr>
        <w:t>“aparecía en el renglón cuarto (4) como objetivo militar”</w:t>
      </w:r>
      <w:r w:rsidR="00EB7F13" w:rsidRPr="00C110FA">
        <w:rPr>
          <w:rFonts w:asciiTheme="majorHAnsi" w:hAnsiTheme="majorHAnsi"/>
          <w:bCs/>
          <w:sz w:val="20"/>
          <w:szCs w:val="20"/>
          <w:lang w:val="es-ES_tradnl"/>
        </w:rPr>
        <w:t xml:space="preserve"> de las Autodefensas Unidas de Colombia</w:t>
      </w:r>
      <w:r w:rsidR="00EE2F2F">
        <w:rPr>
          <w:rFonts w:asciiTheme="majorHAnsi" w:hAnsiTheme="majorHAnsi"/>
          <w:bCs/>
          <w:sz w:val="20"/>
          <w:szCs w:val="20"/>
          <w:lang w:val="es-ES_tradnl"/>
        </w:rPr>
        <w:t xml:space="preserve">. </w:t>
      </w:r>
    </w:p>
    <w:p w14:paraId="464C42EB" w14:textId="20B1C9DD" w:rsidR="004D79FB" w:rsidRPr="00C110FA" w:rsidRDefault="00C507F7" w:rsidP="00FB4F14">
      <w:pPr>
        <w:pStyle w:val="ListParagraph"/>
        <w:numPr>
          <w:ilvl w:val="0"/>
          <w:numId w:val="65"/>
        </w:numPr>
        <w:spacing w:after="240"/>
        <w:jc w:val="both"/>
        <w:rPr>
          <w:rFonts w:asciiTheme="majorHAnsi" w:hAnsiTheme="majorHAnsi"/>
          <w:bCs/>
          <w:sz w:val="20"/>
          <w:szCs w:val="20"/>
          <w:lang w:val="es-ES_tradnl"/>
        </w:rPr>
      </w:pPr>
      <w:r w:rsidRPr="00C110FA">
        <w:rPr>
          <w:rFonts w:asciiTheme="majorHAnsi" w:hAnsiTheme="majorHAnsi"/>
          <w:bCs/>
          <w:sz w:val="20"/>
          <w:szCs w:val="20"/>
          <w:lang w:val="es-ES_tradnl"/>
        </w:rPr>
        <w:t>La Fiscalía Quinta Delegada ante los Jueces Penales del Circuito Especializados de Guadalajara de Buga Valle</w:t>
      </w:r>
      <w:r w:rsidR="00EE2F2F">
        <w:rPr>
          <w:rFonts w:asciiTheme="majorHAnsi" w:hAnsiTheme="majorHAnsi"/>
          <w:bCs/>
          <w:sz w:val="20"/>
          <w:szCs w:val="20"/>
          <w:lang w:val="es-ES_tradnl"/>
        </w:rPr>
        <w:t xml:space="preserve"> </w:t>
      </w:r>
      <w:r w:rsidR="00703FD2" w:rsidRPr="00C110FA">
        <w:rPr>
          <w:rFonts w:asciiTheme="majorHAnsi" w:hAnsiTheme="majorHAnsi"/>
          <w:bCs/>
          <w:sz w:val="20"/>
          <w:szCs w:val="20"/>
          <w:lang w:val="es-ES_tradnl"/>
        </w:rPr>
        <w:t>inició la investigación con radicado 56190</w:t>
      </w:r>
      <w:r w:rsidRPr="00C110FA">
        <w:rPr>
          <w:rFonts w:asciiTheme="majorHAnsi" w:hAnsiTheme="majorHAnsi"/>
          <w:bCs/>
          <w:sz w:val="20"/>
          <w:szCs w:val="20"/>
          <w:lang w:val="es-ES_tradnl"/>
        </w:rPr>
        <w:t xml:space="preserve"> </w:t>
      </w:r>
      <w:r w:rsidRPr="00EE6D79">
        <w:rPr>
          <w:rFonts w:asciiTheme="majorHAnsi" w:hAnsiTheme="majorHAnsi"/>
          <w:bCs/>
          <w:sz w:val="20"/>
          <w:szCs w:val="20"/>
          <w:lang w:val="es-ES_tradnl"/>
        </w:rPr>
        <w:t xml:space="preserve">por </w:t>
      </w:r>
      <w:r w:rsidR="00361CB2" w:rsidRPr="00EE6D79">
        <w:rPr>
          <w:rFonts w:asciiTheme="majorHAnsi" w:hAnsiTheme="majorHAnsi"/>
          <w:bCs/>
          <w:i/>
          <w:iCs/>
          <w:sz w:val="20"/>
          <w:szCs w:val="20"/>
          <w:lang w:val="es-ES_tradnl"/>
        </w:rPr>
        <w:t>“</w:t>
      </w:r>
      <w:r w:rsidRPr="00EE6D79">
        <w:rPr>
          <w:rFonts w:asciiTheme="majorHAnsi" w:hAnsiTheme="majorHAnsi"/>
          <w:bCs/>
          <w:i/>
          <w:iCs/>
          <w:sz w:val="20"/>
          <w:szCs w:val="20"/>
          <w:lang w:val="es-ES_tradnl"/>
        </w:rPr>
        <w:t xml:space="preserve">el delito de terrorismo, con sindicato en </w:t>
      </w:r>
      <w:r w:rsidRPr="00EE6D79">
        <w:rPr>
          <w:rFonts w:asciiTheme="majorHAnsi" w:hAnsiTheme="majorHAnsi"/>
          <w:bCs/>
          <w:i/>
          <w:iCs/>
          <w:sz w:val="20"/>
          <w:szCs w:val="20"/>
          <w:lang w:val="es-ES_tradnl"/>
        </w:rPr>
        <w:lastRenderedPageBreak/>
        <w:t>averiguación (grupos paramilitares)</w:t>
      </w:r>
      <w:r w:rsidR="00361CB2" w:rsidRPr="00EE6D79">
        <w:rPr>
          <w:rFonts w:asciiTheme="majorHAnsi" w:hAnsiTheme="majorHAnsi"/>
          <w:bCs/>
          <w:i/>
          <w:iCs/>
          <w:sz w:val="20"/>
          <w:szCs w:val="20"/>
          <w:lang w:val="es-ES_tradnl"/>
        </w:rPr>
        <w:t>”</w:t>
      </w:r>
      <w:r w:rsidRPr="00EE6D79">
        <w:rPr>
          <w:rFonts w:asciiTheme="majorHAnsi" w:hAnsiTheme="majorHAnsi"/>
          <w:bCs/>
          <w:sz w:val="20"/>
          <w:szCs w:val="20"/>
          <w:lang w:val="es-ES_tradnl"/>
        </w:rPr>
        <w:t xml:space="preserve"> </w:t>
      </w:r>
      <w:r w:rsidR="002A2546" w:rsidRPr="00EE6D79">
        <w:rPr>
          <w:rFonts w:asciiTheme="majorHAnsi" w:hAnsiTheme="majorHAnsi"/>
          <w:bCs/>
          <w:sz w:val="20"/>
          <w:szCs w:val="20"/>
          <w:lang w:val="es-ES_tradnl"/>
        </w:rPr>
        <w:t>en febrero de 2000</w:t>
      </w:r>
      <w:r w:rsidR="00EE2F2F">
        <w:rPr>
          <w:rFonts w:asciiTheme="majorHAnsi" w:hAnsiTheme="majorHAnsi"/>
          <w:bCs/>
          <w:sz w:val="20"/>
          <w:szCs w:val="20"/>
          <w:lang w:val="es-ES_tradnl"/>
        </w:rPr>
        <w:t xml:space="preserve">; no obstante, </w:t>
      </w:r>
      <w:r w:rsidR="00005DB6" w:rsidRPr="00EE6D79">
        <w:rPr>
          <w:rFonts w:asciiTheme="majorHAnsi" w:hAnsiTheme="majorHAnsi"/>
          <w:bCs/>
          <w:sz w:val="20"/>
          <w:szCs w:val="20"/>
          <w:lang w:val="es-ES_tradnl"/>
        </w:rPr>
        <w:t>no se conoce la fecha</w:t>
      </w:r>
      <w:r w:rsidR="00703FD2" w:rsidRPr="00EE6D79">
        <w:rPr>
          <w:rFonts w:asciiTheme="majorHAnsi" w:hAnsiTheme="majorHAnsi"/>
          <w:bCs/>
          <w:sz w:val="20"/>
          <w:szCs w:val="20"/>
          <w:lang w:val="es-ES_tradnl"/>
        </w:rPr>
        <w:t xml:space="preserve"> exacta</w:t>
      </w:r>
      <w:r w:rsidR="00005DB6" w:rsidRPr="00EE6D79">
        <w:rPr>
          <w:rFonts w:asciiTheme="majorHAnsi" w:hAnsiTheme="majorHAnsi"/>
          <w:bCs/>
          <w:sz w:val="20"/>
          <w:szCs w:val="20"/>
          <w:lang w:val="es-ES_tradnl"/>
        </w:rPr>
        <w:t xml:space="preserve"> de apertura.</w:t>
      </w:r>
      <w:r w:rsidR="00005DB6" w:rsidRPr="00C110FA">
        <w:rPr>
          <w:rFonts w:asciiTheme="majorHAnsi" w:hAnsiTheme="majorHAnsi"/>
          <w:bCs/>
          <w:sz w:val="20"/>
          <w:szCs w:val="20"/>
          <w:lang w:val="es-ES_tradnl"/>
        </w:rPr>
        <w:t xml:space="preserve"> </w:t>
      </w:r>
      <w:r w:rsidR="00703FD2" w:rsidRPr="00C110FA">
        <w:rPr>
          <w:rFonts w:asciiTheme="majorHAnsi" w:hAnsiTheme="majorHAnsi"/>
          <w:bCs/>
          <w:sz w:val="20"/>
          <w:szCs w:val="20"/>
          <w:lang w:val="es-ES_tradnl"/>
        </w:rPr>
        <w:t xml:space="preserve">El peticionario denuncia que no existió una continuación en la investigación penal y que nunca se identificaron a los perpetradores. Finalmente, </w:t>
      </w:r>
      <w:r w:rsidR="008D1C77" w:rsidRPr="00C110FA">
        <w:rPr>
          <w:rFonts w:asciiTheme="majorHAnsi" w:hAnsiTheme="majorHAnsi"/>
          <w:bCs/>
          <w:sz w:val="20"/>
          <w:szCs w:val="20"/>
          <w:lang w:val="es-ES_tradnl"/>
        </w:rPr>
        <w:t xml:space="preserve">tras un reparto </w:t>
      </w:r>
      <w:r w:rsidR="002C6342" w:rsidRPr="00C110FA">
        <w:rPr>
          <w:rFonts w:asciiTheme="majorHAnsi" w:hAnsiTheme="majorHAnsi"/>
          <w:bCs/>
          <w:sz w:val="20"/>
          <w:szCs w:val="20"/>
          <w:lang w:val="es-ES_tradnl"/>
        </w:rPr>
        <w:t>interno de la</w:t>
      </w:r>
      <w:r w:rsidRPr="00C110FA">
        <w:rPr>
          <w:rFonts w:asciiTheme="majorHAnsi" w:hAnsiTheme="majorHAnsi"/>
          <w:bCs/>
          <w:sz w:val="20"/>
          <w:szCs w:val="20"/>
          <w:lang w:val="es-ES_tradnl"/>
        </w:rPr>
        <w:t xml:space="preserve"> Fiscalía General de la Nación, </w:t>
      </w:r>
      <w:r w:rsidR="002C6342" w:rsidRPr="00C110FA">
        <w:rPr>
          <w:rFonts w:asciiTheme="majorHAnsi" w:hAnsiTheme="majorHAnsi"/>
          <w:bCs/>
          <w:sz w:val="20"/>
          <w:szCs w:val="20"/>
          <w:lang w:val="es-ES_tradnl"/>
        </w:rPr>
        <w:t xml:space="preserve">la Fiscalía Cuarta Especializada de Buga declaró </w:t>
      </w:r>
      <w:r w:rsidR="00361CB2" w:rsidRPr="00C110FA">
        <w:rPr>
          <w:rFonts w:asciiTheme="majorHAnsi" w:hAnsiTheme="majorHAnsi"/>
          <w:bCs/>
          <w:sz w:val="20"/>
          <w:szCs w:val="20"/>
          <w:lang w:val="es-ES_tradnl"/>
        </w:rPr>
        <w:t>resolución</w:t>
      </w:r>
      <w:r w:rsidR="002C6342" w:rsidRPr="00C110FA">
        <w:rPr>
          <w:rFonts w:asciiTheme="majorHAnsi" w:hAnsiTheme="majorHAnsi"/>
          <w:bCs/>
          <w:sz w:val="20"/>
          <w:szCs w:val="20"/>
          <w:lang w:val="es-ES_tradnl"/>
        </w:rPr>
        <w:t xml:space="preserve"> inhibitoria y archivo de la causa el 23 de agosto de 2002</w:t>
      </w:r>
      <w:r w:rsidRPr="00C110FA">
        <w:rPr>
          <w:rStyle w:val="FootnoteReference"/>
          <w:rFonts w:asciiTheme="majorHAnsi" w:hAnsiTheme="majorHAnsi"/>
          <w:bCs/>
          <w:sz w:val="20"/>
          <w:szCs w:val="20"/>
          <w:lang w:val="es-ES_tradnl"/>
        </w:rPr>
        <w:footnoteReference w:id="9"/>
      </w:r>
      <w:r w:rsidR="002C6342" w:rsidRPr="00C110FA">
        <w:rPr>
          <w:rFonts w:asciiTheme="majorHAnsi" w:hAnsiTheme="majorHAnsi"/>
          <w:bCs/>
          <w:sz w:val="20"/>
          <w:szCs w:val="20"/>
          <w:lang w:val="es-ES_tradnl"/>
        </w:rPr>
        <w:t xml:space="preserve">. </w:t>
      </w:r>
    </w:p>
    <w:p w14:paraId="3D5A35F4" w14:textId="599D4D9C" w:rsidR="00CE47BD" w:rsidRPr="00C110FA" w:rsidRDefault="000367B3" w:rsidP="00FB4F14">
      <w:pPr>
        <w:pStyle w:val="ListParagraph"/>
        <w:numPr>
          <w:ilvl w:val="0"/>
          <w:numId w:val="65"/>
        </w:numPr>
        <w:spacing w:after="240"/>
        <w:jc w:val="both"/>
        <w:rPr>
          <w:rFonts w:asciiTheme="majorHAnsi" w:hAnsiTheme="majorHAnsi"/>
          <w:bCs/>
          <w:sz w:val="20"/>
          <w:szCs w:val="20"/>
          <w:lang w:val="es-ES_tradnl"/>
        </w:rPr>
      </w:pPr>
      <w:r w:rsidRPr="00C110FA">
        <w:rPr>
          <w:rFonts w:asciiTheme="majorHAnsi" w:hAnsiTheme="majorHAnsi"/>
          <w:bCs/>
          <w:sz w:val="20"/>
          <w:szCs w:val="20"/>
          <w:lang w:val="es-ES_tradnl"/>
        </w:rPr>
        <w:t>Afirma</w:t>
      </w:r>
      <w:r w:rsidR="00EE2F2F">
        <w:rPr>
          <w:rFonts w:asciiTheme="majorHAnsi" w:hAnsiTheme="majorHAnsi"/>
          <w:bCs/>
          <w:sz w:val="20"/>
          <w:szCs w:val="20"/>
          <w:lang w:val="es-ES_tradnl"/>
        </w:rPr>
        <w:t xml:space="preserve"> el peticionario</w:t>
      </w:r>
      <w:r w:rsidR="004D0C2C" w:rsidRPr="00C110FA">
        <w:rPr>
          <w:rFonts w:asciiTheme="majorHAnsi" w:hAnsiTheme="majorHAnsi"/>
          <w:bCs/>
          <w:sz w:val="20"/>
          <w:szCs w:val="20"/>
          <w:lang w:val="es-ES_tradnl"/>
        </w:rPr>
        <w:t xml:space="preserve"> que </w:t>
      </w:r>
      <w:r w:rsidR="00EE2F2F">
        <w:rPr>
          <w:rFonts w:asciiTheme="majorHAnsi" w:hAnsiTheme="majorHAnsi"/>
          <w:bCs/>
          <w:sz w:val="20"/>
          <w:szCs w:val="20"/>
          <w:lang w:val="es-ES_tradnl"/>
        </w:rPr>
        <w:t>las amenazas y atentado</w:t>
      </w:r>
      <w:r w:rsidR="004D0C2C" w:rsidRPr="00C110FA">
        <w:rPr>
          <w:rFonts w:asciiTheme="majorHAnsi" w:hAnsiTheme="majorHAnsi"/>
          <w:bCs/>
          <w:sz w:val="20"/>
          <w:szCs w:val="20"/>
          <w:lang w:val="es-ES_tradnl"/>
        </w:rPr>
        <w:t xml:space="preserve"> contra su persona se dieron </w:t>
      </w:r>
      <w:r w:rsidR="00485A29">
        <w:rPr>
          <w:rFonts w:asciiTheme="majorHAnsi" w:hAnsiTheme="majorHAnsi"/>
          <w:bCs/>
          <w:sz w:val="20"/>
          <w:szCs w:val="20"/>
          <w:lang w:val="es-ES_tradnl"/>
        </w:rPr>
        <w:t>en</w:t>
      </w:r>
      <w:r w:rsidR="004D0C2C" w:rsidRPr="00C110FA">
        <w:rPr>
          <w:rFonts w:asciiTheme="majorHAnsi" w:hAnsiTheme="majorHAnsi"/>
          <w:bCs/>
          <w:sz w:val="20"/>
          <w:szCs w:val="20"/>
          <w:lang w:val="es-ES_tradnl"/>
        </w:rPr>
        <w:t xml:space="preserve"> un contexto de violencia en </w:t>
      </w:r>
      <w:r w:rsidR="006E1661" w:rsidRPr="00C110FA">
        <w:rPr>
          <w:rFonts w:asciiTheme="majorHAnsi" w:hAnsiTheme="majorHAnsi"/>
          <w:bCs/>
          <w:sz w:val="20"/>
          <w:szCs w:val="20"/>
          <w:lang w:val="es-ES_tradnl"/>
        </w:rPr>
        <w:t>Tuluá</w:t>
      </w:r>
      <w:r w:rsidR="00563438" w:rsidRPr="00C110FA">
        <w:rPr>
          <w:rStyle w:val="FootnoteReference"/>
          <w:rFonts w:asciiTheme="majorHAnsi" w:hAnsiTheme="majorHAnsi"/>
          <w:bCs/>
          <w:sz w:val="20"/>
          <w:szCs w:val="20"/>
          <w:lang w:val="es-ES_tradnl"/>
        </w:rPr>
        <w:footnoteReference w:id="10"/>
      </w:r>
      <w:r w:rsidR="00EE2F2F">
        <w:rPr>
          <w:rFonts w:asciiTheme="majorHAnsi" w:hAnsiTheme="majorHAnsi"/>
          <w:bCs/>
          <w:sz w:val="20"/>
          <w:szCs w:val="20"/>
          <w:lang w:val="es-ES_tradnl"/>
        </w:rPr>
        <w:t xml:space="preserve"> y </w:t>
      </w:r>
      <w:r w:rsidR="00DA7929">
        <w:rPr>
          <w:rFonts w:asciiTheme="majorHAnsi" w:hAnsiTheme="majorHAnsi"/>
          <w:bCs/>
          <w:sz w:val="20"/>
          <w:szCs w:val="20"/>
          <w:lang w:val="es-ES_tradnl"/>
        </w:rPr>
        <w:t xml:space="preserve">estuvieron </w:t>
      </w:r>
      <w:r w:rsidR="00EE2F2F">
        <w:rPr>
          <w:rFonts w:asciiTheme="majorHAnsi" w:hAnsiTheme="majorHAnsi"/>
          <w:bCs/>
          <w:sz w:val="20"/>
          <w:szCs w:val="20"/>
          <w:lang w:val="es-ES_tradnl"/>
        </w:rPr>
        <w:t xml:space="preserve">relacionadas directamente </w:t>
      </w:r>
      <w:r w:rsidR="0007794A">
        <w:rPr>
          <w:rFonts w:asciiTheme="majorHAnsi" w:hAnsiTheme="majorHAnsi"/>
          <w:bCs/>
          <w:sz w:val="20"/>
          <w:szCs w:val="20"/>
          <w:lang w:val="es-ES_tradnl"/>
        </w:rPr>
        <w:t>con</w:t>
      </w:r>
      <w:r w:rsidR="00EE2F2F">
        <w:rPr>
          <w:rFonts w:asciiTheme="majorHAnsi" w:hAnsiTheme="majorHAnsi"/>
          <w:bCs/>
          <w:sz w:val="20"/>
          <w:szCs w:val="20"/>
          <w:lang w:val="es-ES_tradnl"/>
        </w:rPr>
        <w:t xml:space="preserve"> sus labores como abogado de derechos humanos</w:t>
      </w:r>
      <w:r w:rsidR="00F41BF4"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 xml:space="preserve">Ejemplifica esto con los hechos ocurridos el </w:t>
      </w:r>
      <w:r w:rsidR="00CE47BD" w:rsidRPr="00EE2F2F">
        <w:rPr>
          <w:rFonts w:asciiTheme="majorHAnsi" w:hAnsiTheme="majorHAnsi"/>
          <w:bCs/>
          <w:sz w:val="20"/>
          <w:szCs w:val="20"/>
          <w:lang w:val="es-ES_tradnl"/>
        </w:rPr>
        <w:t>31 de julio de 1999</w:t>
      </w:r>
      <w:r w:rsidR="00EE2F2F" w:rsidRPr="00EE2F2F">
        <w:rPr>
          <w:rFonts w:asciiTheme="majorHAnsi" w:hAnsiTheme="majorHAnsi"/>
          <w:bCs/>
          <w:sz w:val="20"/>
          <w:szCs w:val="20"/>
          <w:lang w:val="es-ES_tradnl"/>
        </w:rPr>
        <w:t xml:space="preserve"> cuando</w:t>
      </w:r>
      <w:r w:rsidR="00CE47BD" w:rsidRPr="00EE2F2F">
        <w:rPr>
          <w:rFonts w:asciiTheme="majorHAnsi" w:hAnsiTheme="majorHAnsi"/>
          <w:bCs/>
          <w:sz w:val="20"/>
          <w:szCs w:val="20"/>
          <w:lang w:val="es-ES_tradnl"/>
        </w:rPr>
        <w:t xml:space="preserve"> grupos paramilitares entraron violentamente a la zona montañosa de </w:t>
      </w:r>
      <w:r w:rsidR="00EE2F2F" w:rsidRPr="00EE2F2F">
        <w:rPr>
          <w:rFonts w:asciiTheme="majorHAnsi" w:hAnsiTheme="majorHAnsi"/>
          <w:bCs/>
          <w:sz w:val="20"/>
          <w:szCs w:val="20"/>
          <w:lang w:val="es-ES_tradnl"/>
        </w:rPr>
        <w:t>Tuluá</w:t>
      </w:r>
      <w:r w:rsidR="007B05FE" w:rsidRPr="00EE2F2F">
        <w:rPr>
          <w:rFonts w:asciiTheme="majorHAnsi" w:hAnsiTheme="majorHAnsi"/>
          <w:bCs/>
          <w:sz w:val="20"/>
          <w:szCs w:val="20"/>
          <w:lang w:val="es-ES_tradnl"/>
        </w:rPr>
        <w:t>, resultando en homicidios</w:t>
      </w:r>
      <w:r w:rsidR="00EE2F2F" w:rsidRPr="00EE2F2F">
        <w:rPr>
          <w:rFonts w:asciiTheme="majorHAnsi" w:hAnsiTheme="majorHAnsi"/>
          <w:bCs/>
          <w:sz w:val="20"/>
          <w:szCs w:val="20"/>
          <w:lang w:val="es-ES_tradnl"/>
        </w:rPr>
        <w:t>,</w:t>
      </w:r>
      <w:r w:rsidR="007B05FE" w:rsidRPr="00EE2F2F">
        <w:rPr>
          <w:rFonts w:asciiTheme="majorHAnsi" w:hAnsiTheme="majorHAnsi"/>
          <w:bCs/>
          <w:sz w:val="20"/>
          <w:szCs w:val="20"/>
          <w:lang w:val="es-ES_tradnl"/>
        </w:rPr>
        <w:t xml:space="preserve"> intimidaciones a campesinos del lugar</w:t>
      </w:r>
      <w:r w:rsidR="00EE2F2F" w:rsidRPr="00EE2F2F">
        <w:rPr>
          <w:rFonts w:asciiTheme="majorHAnsi" w:hAnsiTheme="majorHAnsi"/>
          <w:bCs/>
          <w:sz w:val="20"/>
          <w:szCs w:val="20"/>
          <w:lang w:val="es-ES_tradnl"/>
        </w:rPr>
        <w:t xml:space="preserve"> y desplazamientos de varias personas. </w:t>
      </w:r>
      <w:r w:rsidR="00EE2F2F">
        <w:rPr>
          <w:rFonts w:asciiTheme="majorHAnsi" w:hAnsiTheme="majorHAnsi"/>
          <w:bCs/>
          <w:sz w:val="20"/>
          <w:szCs w:val="20"/>
          <w:lang w:val="es-ES_tradnl"/>
        </w:rPr>
        <w:t>E</w:t>
      </w:r>
      <w:r w:rsidR="00EE2F2F" w:rsidRPr="00EE2F2F">
        <w:rPr>
          <w:rFonts w:asciiTheme="majorHAnsi" w:hAnsiTheme="majorHAnsi"/>
          <w:bCs/>
          <w:sz w:val="20"/>
          <w:szCs w:val="20"/>
          <w:lang w:val="es-ES_tradnl"/>
        </w:rPr>
        <w:t xml:space="preserve">l </w:t>
      </w:r>
      <w:r w:rsidR="005F58B6" w:rsidRPr="00EE2F2F">
        <w:rPr>
          <w:rFonts w:asciiTheme="majorHAnsi" w:hAnsiTheme="majorHAnsi"/>
          <w:bCs/>
          <w:sz w:val="20"/>
          <w:szCs w:val="20"/>
          <w:lang w:val="es-ES_tradnl"/>
        </w:rPr>
        <w:t>CMP</w:t>
      </w:r>
      <w:r w:rsidR="00EE2F2F" w:rsidRPr="00EE2F2F">
        <w:rPr>
          <w:rFonts w:asciiTheme="majorHAnsi" w:hAnsiTheme="majorHAnsi"/>
          <w:bCs/>
          <w:sz w:val="20"/>
          <w:szCs w:val="20"/>
          <w:lang w:val="es-ES_tradnl"/>
        </w:rPr>
        <w:t xml:space="preserve">, donde laboraba la presunta víctima como coordinador, participó </w:t>
      </w:r>
      <w:r w:rsidR="00EE2F2F">
        <w:rPr>
          <w:rFonts w:asciiTheme="majorHAnsi" w:hAnsiTheme="majorHAnsi"/>
          <w:bCs/>
          <w:sz w:val="20"/>
          <w:szCs w:val="20"/>
          <w:lang w:val="es-ES_tradnl"/>
        </w:rPr>
        <w:t xml:space="preserve">directamente </w:t>
      </w:r>
      <w:r w:rsidR="00EE2F2F" w:rsidRPr="00EE2F2F">
        <w:rPr>
          <w:rFonts w:asciiTheme="majorHAnsi" w:hAnsiTheme="majorHAnsi"/>
          <w:bCs/>
          <w:sz w:val="20"/>
          <w:szCs w:val="20"/>
          <w:lang w:val="es-ES_tradnl"/>
        </w:rPr>
        <w:t xml:space="preserve">en las labores de asistencia a </w:t>
      </w:r>
      <w:r w:rsidR="00EE2F2F">
        <w:rPr>
          <w:rFonts w:asciiTheme="majorHAnsi" w:hAnsiTheme="majorHAnsi"/>
          <w:bCs/>
          <w:sz w:val="20"/>
          <w:szCs w:val="20"/>
          <w:lang w:val="es-ES_tradnl"/>
        </w:rPr>
        <w:t>las</w:t>
      </w:r>
      <w:r w:rsidR="00EE2F2F" w:rsidRPr="00EE2F2F">
        <w:rPr>
          <w:rFonts w:asciiTheme="majorHAnsi" w:hAnsiTheme="majorHAnsi"/>
          <w:bCs/>
          <w:sz w:val="20"/>
          <w:szCs w:val="20"/>
          <w:lang w:val="es-ES_tradnl"/>
        </w:rPr>
        <w:t xml:space="preserve"> familias desplazadas</w:t>
      </w:r>
      <w:r w:rsidR="00EE2F2F" w:rsidRPr="00EE2F2F">
        <w:rPr>
          <w:rStyle w:val="FootnoteReference"/>
          <w:rFonts w:asciiTheme="majorHAnsi" w:hAnsiTheme="majorHAnsi"/>
          <w:bCs/>
          <w:sz w:val="20"/>
          <w:szCs w:val="20"/>
          <w:lang w:val="es-ES_tradnl"/>
        </w:rPr>
        <w:footnoteReference w:id="11"/>
      </w:r>
      <w:r w:rsidR="00EE2F2F" w:rsidRPr="00EE2F2F">
        <w:rPr>
          <w:rFonts w:asciiTheme="majorHAnsi" w:hAnsiTheme="majorHAnsi"/>
          <w:bCs/>
          <w:sz w:val="20"/>
          <w:szCs w:val="20"/>
          <w:lang w:val="es-ES_tradnl"/>
        </w:rPr>
        <w:t>.</w:t>
      </w:r>
      <w:r w:rsidR="00EE2F2F">
        <w:rPr>
          <w:rFonts w:asciiTheme="majorHAnsi" w:hAnsiTheme="majorHAnsi"/>
          <w:bCs/>
          <w:sz w:val="20"/>
          <w:szCs w:val="20"/>
          <w:lang w:val="es-ES_tradnl"/>
        </w:rPr>
        <w:t xml:space="preserve"> </w:t>
      </w:r>
      <w:r w:rsidR="00D53100" w:rsidRPr="00C110FA">
        <w:rPr>
          <w:rFonts w:asciiTheme="majorHAnsi" w:hAnsiTheme="majorHAnsi"/>
          <w:bCs/>
          <w:sz w:val="20"/>
          <w:szCs w:val="20"/>
          <w:lang w:val="es-ES_tradnl"/>
        </w:rPr>
        <w:t xml:space="preserve"> </w:t>
      </w:r>
    </w:p>
    <w:p w14:paraId="658CC38F" w14:textId="27EBCA38" w:rsidR="00EE2F2F" w:rsidRDefault="00EE2F2F" w:rsidP="00FB4F14">
      <w:pPr>
        <w:pStyle w:val="ListParagraph"/>
        <w:numPr>
          <w:ilvl w:val="0"/>
          <w:numId w:val="65"/>
        </w:numPr>
        <w:spacing w:after="240"/>
        <w:jc w:val="both"/>
        <w:rPr>
          <w:rFonts w:asciiTheme="majorHAnsi" w:hAnsiTheme="majorHAnsi"/>
          <w:bCs/>
          <w:sz w:val="20"/>
          <w:szCs w:val="20"/>
          <w:lang w:val="es-ES_tradnl"/>
        </w:rPr>
      </w:pPr>
      <w:r>
        <w:rPr>
          <w:rFonts w:asciiTheme="majorHAnsi" w:hAnsiTheme="majorHAnsi"/>
          <w:bCs/>
          <w:sz w:val="20"/>
          <w:szCs w:val="20"/>
          <w:lang w:val="es-ES_tradnl"/>
        </w:rPr>
        <w:t xml:space="preserve">Por lo anterior, el peticionario </w:t>
      </w:r>
      <w:r w:rsidR="0081084B">
        <w:rPr>
          <w:rFonts w:asciiTheme="majorHAnsi" w:hAnsiTheme="majorHAnsi"/>
          <w:bCs/>
          <w:sz w:val="20"/>
          <w:szCs w:val="20"/>
          <w:lang w:val="es-ES_tradnl"/>
        </w:rPr>
        <w:t>in</w:t>
      </w:r>
      <w:r w:rsidR="005B7F22">
        <w:rPr>
          <w:rFonts w:asciiTheme="majorHAnsi" w:hAnsiTheme="majorHAnsi"/>
          <w:bCs/>
          <w:sz w:val="20"/>
          <w:szCs w:val="20"/>
          <w:lang w:val="es-ES_tradnl"/>
        </w:rPr>
        <w:t>fiere</w:t>
      </w:r>
      <w:r>
        <w:rPr>
          <w:rFonts w:asciiTheme="majorHAnsi" w:hAnsiTheme="majorHAnsi"/>
          <w:bCs/>
          <w:sz w:val="20"/>
          <w:szCs w:val="20"/>
          <w:lang w:val="es-ES_tradnl"/>
        </w:rPr>
        <w:t xml:space="preserve"> que luego de denunciar ante</w:t>
      </w:r>
      <w:r w:rsidR="002E41AA" w:rsidRPr="00C110FA">
        <w:rPr>
          <w:rFonts w:asciiTheme="majorHAnsi" w:hAnsiTheme="majorHAnsi"/>
          <w:bCs/>
          <w:sz w:val="20"/>
          <w:szCs w:val="20"/>
          <w:lang w:val="es-ES_tradnl"/>
        </w:rPr>
        <w:t xml:space="preserve"> las autoridades el </w:t>
      </w:r>
      <w:r w:rsidRPr="00C110FA">
        <w:rPr>
          <w:rFonts w:asciiTheme="majorHAnsi" w:hAnsiTheme="majorHAnsi"/>
          <w:bCs/>
          <w:sz w:val="20"/>
          <w:szCs w:val="20"/>
          <w:lang w:val="es-ES_tradnl"/>
        </w:rPr>
        <w:t>at</w:t>
      </w:r>
      <w:r>
        <w:rPr>
          <w:rFonts w:asciiTheme="majorHAnsi" w:hAnsiTheme="majorHAnsi"/>
          <w:bCs/>
          <w:sz w:val="20"/>
          <w:szCs w:val="20"/>
          <w:lang w:val="es-ES_tradnl"/>
        </w:rPr>
        <w:t>entado</w:t>
      </w:r>
      <w:r w:rsidRPr="00C110FA">
        <w:rPr>
          <w:rFonts w:asciiTheme="majorHAnsi" w:hAnsiTheme="majorHAnsi"/>
          <w:bCs/>
          <w:sz w:val="20"/>
          <w:szCs w:val="20"/>
          <w:lang w:val="es-ES_tradnl"/>
        </w:rPr>
        <w:t xml:space="preserve"> </w:t>
      </w:r>
      <w:r w:rsidR="002E41AA" w:rsidRPr="00C110FA">
        <w:rPr>
          <w:rFonts w:asciiTheme="majorHAnsi" w:hAnsiTheme="majorHAnsi"/>
          <w:bCs/>
          <w:sz w:val="20"/>
          <w:szCs w:val="20"/>
          <w:lang w:val="es-ES_tradnl"/>
        </w:rPr>
        <w:t xml:space="preserve">que se cometió </w:t>
      </w:r>
      <w:r>
        <w:rPr>
          <w:rFonts w:asciiTheme="majorHAnsi" w:hAnsiTheme="majorHAnsi"/>
          <w:bCs/>
          <w:sz w:val="20"/>
          <w:szCs w:val="20"/>
          <w:lang w:val="es-ES_tradnl"/>
        </w:rPr>
        <w:t>contra</w:t>
      </w:r>
      <w:r w:rsidR="002E41AA" w:rsidRPr="00C110FA">
        <w:rPr>
          <w:rFonts w:asciiTheme="majorHAnsi" w:hAnsiTheme="majorHAnsi"/>
          <w:bCs/>
          <w:sz w:val="20"/>
          <w:szCs w:val="20"/>
          <w:lang w:val="es-ES_tradnl"/>
        </w:rPr>
        <w:t xml:space="preserve"> su </w:t>
      </w:r>
      <w:r>
        <w:rPr>
          <w:rFonts w:asciiTheme="majorHAnsi" w:hAnsiTheme="majorHAnsi"/>
          <w:bCs/>
          <w:sz w:val="20"/>
          <w:szCs w:val="20"/>
          <w:lang w:val="es-ES_tradnl"/>
        </w:rPr>
        <w:t>vida, el Estado debió protegerlo. El señor Robledo manifiesta que</w:t>
      </w:r>
      <w:r w:rsidR="00851CD3" w:rsidRPr="00C110FA">
        <w:rPr>
          <w:rFonts w:asciiTheme="majorHAnsi" w:hAnsiTheme="majorHAnsi"/>
          <w:bCs/>
          <w:sz w:val="20"/>
          <w:szCs w:val="20"/>
          <w:lang w:val="es-ES_tradnl"/>
        </w:rPr>
        <w:t xml:space="preserve"> pese a que se le </w:t>
      </w:r>
      <w:r w:rsidR="00DA7929">
        <w:rPr>
          <w:rFonts w:asciiTheme="majorHAnsi" w:hAnsiTheme="majorHAnsi"/>
          <w:bCs/>
          <w:sz w:val="20"/>
          <w:szCs w:val="20"/>
          <w:lang w:val="es-ES_tradnl"/>
        </w:rPr>
        <w:t>prestó</w:t>
      </w:r>
      <w:r w:rsidR="00851CD3" w:rsidRPr="00C110FA">
        <w:rPr>
          <w:rFonts w:asciiTheme="majorHAnsi" w:hAnsiTheme="majorHAnsi"/>
          <w:bCs/>
          <w:sz w:val="20"/>
          <w:szCs w:val="20"/>
          <w:lang w:val="es-ES_tradnl"/>
        </w:rPr>
        <w:t xml:space="preserve"> un servicio de vigilancia por parte de la Policía Nacional en su residencia a partir del 10 de mayo de 2000, éste no fue suficiente</w:t>
      </w:r>
      <w:r w:rsidR="00DA7929">
        <w:rPr>
          <w:rFonts w:asciiTheme="majorHAnsi" w:hAnsiTheme="majorHAnsi"/>
          <w:bCs/>
          <w:sz w:val="20"/>
          <w:szCs w:val="20"/>
          <w:lang w:val="es-ES_tradnl"/>
        </w:rPr>
        <w:t xml:space="preserve"> y ya tenía más de ocho meses sin protección efectiva</w:t>
      </w:r>
      <w:r w:rsidR="00851CD3" w:rsidRPr="00C110FA">
        <w:rPr>
          <w:rFonts w:asciiTheme="majorHAnsi" w:hAnsiTheme="majorHAnsi"/>
          <w:bCs/>
          <w:sz w:val="20"/>
          <w:szCs w:val="20"/>
          <w:lang w:val="es-ES_tradnl"/>
        </w:rPr>
        <w:t>. Incluso indica que</w:t>
      </w:r>
      <w:r w:rsidR="00DA7929">
        <w:rPr>
          <w:rFonts w:asciiTheme="majorHAnsi" w:hAnsiTheme="majorHAnsi"/>
          <w:bCs/>
          <w:sz w:val="20"/>
          <w:szCs w:val="20"/>
          <w:lang w:val="es-ES_tradnl"/>
        </w:rPr>
        <w:t xml:space="preserve"> las amenazas continuaron al grado que, desde e</w:t>
      </w:r>
      <w:r w:rsidR="00851CD3" w:rsidRPr="00C110FA">
        <w:rPr>
          <w:rFonts w:asciiTheme="majorHAnsi" w:hAnsiTheme="majorHAnsi"/>
          <w:bCs/>
          <w:sz w:val="20"/>
          <w:szCs w:val="20"/>
          <w:lang w:val="es-ES_tradnl"/>
        </w:rPr>
        <w:t>l</w:t>
      </w:r>
      <w:r w:rsidR="00084E6F" w:rsidRPr="00C110FA">
        <w:rPr>
          <w:rFonts w:asciiTheme="majorHAnsi" w:hAnsiTheme="majorHAnsi"/>
          <w:bCs/>
          <w:sz w:val="20"/>
          <w:szCs w:val="20"/>
          <w:lang w:val="es-ES_tradnl"/>
        </w:rPr>
        <w:t xml:space="preserve"> 8 de noviembre de 2000 </w:t>
      </w:r>
      <w:r>
        <w:rPr>
          <w:rFonts w:asciiTheme="majorHAnsi" w:hAnsiTheme="majorHAnsi"/>
          <w:bCs/>
          <w:sz w:val="20"/>
          <w:szCs w:val="20"/>
          <w:lang w:val="es-ES_tradnl"/>
        </w:rPr>
        <w:t>a</w:t>
      </w:r>
      <w:r w:rsidR="00084E6F" w:rsidRPr="00C110FA">
        <w:rPr>
          <w:rFonts w:asciiTheme="majorHAnsi" w:hAnsiTheme="majorHAnsi"/>
          <w:bCs/>
          <w:sz w:val="20"/>
          <w:szCs w:val="20"/>
          <w:lang w:val="es-ES_tradnl"/>
        </w:rPr>
        <w:t>l 13 de marzo de 2001</w:t>
      </w:r>
      <w:r w:rsidR="00DA7929">
        <w:rPr>
          <w:rFonts w:asciiTheme="majorHAnsi" w:hAnsiTheme="majorHAnsi"/>
          <w:bCs/>
          <w:sz w:val="20"/>
          <w:szCs w:val="20"/>
          <w:lang w:val="es-ES_tradnl"/>
        </w:rPr>
        <w:t>,</w:t>
      </w:r>
      <w:r w:rsidR="00084E6F" w:rsidRPr="00C110FA">
        <w:rPr>
          <w:rFonts w:asciiTheme="majorHAnsi" w:hAnsiTheme="majorHAnsi"/>
          <w:bCs/>
          <w:sz w:val="20"/>
          <w:szCs w:val="20"/>
          <w:lang w:val="es-ES_tradnl"/>
        </w:rPr>
        <w:t xml:space="preserve"> tuvo que quedarse dentro de su residencia con su familia, sin poder salir a ningún lugar por temor</w:t>
      </w:r>
      <w:r w:rsidR="00DA7929">
        <w:rPr>
          <w:rFonts w:asciiTheme="majorHAnsi" w:hAnsiTheme="majorHAnsi"/>
          <w:bCs/>
          <w:sz w:val="20"/>
          <w:szCs w:val="20"/>
          <w:lang w:val="es-ES_tradnl"/>
        </w:rPr>
        <w:t xml:space="preserve"> a su integridad</w:t>
      </w:r>
      <w:r w:rsidR="00084E6F" w:rsidRPr="00C110FA">
        <w:rPr>
          <w:rFonts w:asciiTheme="majorHAnsi" w:hAnsiTheme="majorHAnsi"/>
          <w:bCs/>
          <w:sz w:val="20"/>
          <w:szCs w:val="20"/>
          <w:lang w:val="es-ES_tradnl"/>
        </w:rPr>
        <w:t xml:space="preserve">. </w:t>
      </w:r>
    </w:p>
    <w:p w14:paraId="4AB358E0" w14:textId="3C1DC7F3" w:rsidR="00084E6F" w:rsidRPr="00C110FA" w:rsidRDefault="00EE2F2F" w:rsidP="00FB4F14">
      <w:pPr>
        <w:pStyle w:val="ListParagraph"/>
        <w:numPr>
          <w:ilvl w:val="0"/>
          <w:numId w:val="65"/>
        </w:numPr>
        <w:spacing w:after="240"/>
        <w:jc w:val="both"/>
        <w:rPr>
          <w:rFonts w:asciiTheme="majorHAnsi" w:hAnsiTheme="majorHAnsi"/>
          <w:bCs/>
          <w:sz w:val="20"/>
          <w:szCs w:val="20"/>
          <w:lang w:val="es-ES_tradnl"/>
        </w:rPr>
      </w:pPr>
      <w:r>
        <w:rPr>
          <w:rFonts w:asciiTheme="majorHAnsi" w:hAnsiTheme="majorHAnsi"/>
          <w:bCs/>
          <w:sz w:val="20"/>
          <w:szCs w:val="20"/>
          <w:lang w:val="es-ES_tradnl"/>
        </w:rPr>
        <w:t>Ante los hechos amenazadores contra su persona, el señor Robledo indica</w:t>
      </w:r>
      <w:r w:rsidR="00084E6F" w:rsidRPr="00C110FA">
        <w:rPr>
          <w:rFonts w:asciiTheme="majorHAnsi" w:hAnsiTheme="majorHAnsi"/>
          <w:bCs/>
          <w:sz w:val="20"/>
          <w:szCs w:val="20"/>
          <w:lang w:val="es-ES_tradnl"/>
        </w:rPr>
        <w:t xml:space="preserve"> que </w:t>
      </w:r>
      <w:r w:rsidR="00EB7F13" w:rsidRPr="00C110FA">
        <w:rPr>
          <w:rFonts w:asciiTheme="majorHAnsi" w:hAnsiTheme="majorHAnsi"/>
          <w:bCs/>
          <w:sz w:val="20"/>
          <w:szCs w:val="20"/>
          <w:lang w:val="es-ES_tradnl"/>
        </w:rPr>
        <w:t xml:space="preserve">él y su familia salieron del país </w:t>
      </w:r>
      <w:r w:rsidR="000367B3" w:rsidRPr="00C110FA">
        <w:rPr>
          <w:rFonts w:asciiTheme="majorHAnsi" w:hAnsiTheme="majorHAnsi"/>
          <w:bCs/>
          <w:sz w:val="20"/>
          <w:szCs w:val="20"/>
          <w:lang w:val="es-ES_tradnl"/>
        </w:rPr>
        <w:t>el 14 de marzo de 2001</w:t>
      </w:r>
      <w:r>
        <w:rPr>
          <w:rFonts w:asciiTheme="majorHAnsi" w:hAnsiTheme="majorHAnsi"/>
          <w:bCs/>
          <w:sz w:val="20"/>
          <w:szCs w:val="20"/>
          <w:lang w:val="es-ES_tradnl"/>
        </w:rPr>
        <w:t xml:space="preserve"> y</w:t>
      </w:r>
      <w:r w:rsidR="00EB7F13" w:rsidRPr="00C110FA">
        <w:rPr>
          <w:rFonts w:asciiTheme="majorHAnsi" w:hAnsiTheme="majorHAnsi"/>
          <w:bCs/>
          <w:sz w:val="20"/>
          <w:szCs w:val="20"/>
          <w:lang w:val="es-ES_tradnl"/>
        </w:rPr>
        <w:t xml:space="preserve"> </w:t>
      </w:r>
      <w:r>
        <w:rPr>
          <w:rFonts w:asciiTheme="majorHAnsi" w:hAnsiTheme="majorHAnsi"/>
          <w:bCs/>
          <w:sz w:val="20"/>
          <w:szCs w:val="20"/>
          <w:lang w:val="es-ES_tradnl"/>
        </w:rPr>
        <w:t>pidieron refugio</w:t>
      </w:r>
      <w:r w:rsidR="00EB7F13" w:rsidRPr="00C110FA">
        <w:rPr>
          <w:rFonts w:asciiTheme="majorHAnsi" w:hAnsiTheme="majorHAnsi"/>
          <w:bCs/>
          <w:sz w:val="20"/>
          <w:szCs w:val="20"/>
          <w:lang w:val="es-ES_tradnl"/>
        </w:rPr>
        <w:t xml:space="preserve"> en Canadá, donde</w:t>
      </w:r>
      <w:r w:rsidR="00785D2B">
        <w:rPr>
          <w:rFonts w:asciiTheme="majorHAnsi" w:hAnsiTheme="majorHAnsi"/>
          <w:bCs/>
          <w:sz w:val="20"/>
          <w:szCs w:val="20"/>
          <w:lang w:val="es-ES_tradnl"/>
        </w:rPr>
        <w:t xml:space="preserve"> viven</w:t>
      </w:r>
      <w:r w:rsidR="00EB7F13" w:rsidRPr="00C110FA">
        <w:rPr>
          <w:rFonts w:asciiTheme="majorHAnsi" w:hAnsiTheme="majorHAnsi"/>
          <w:bCs/>
          <w:sz w:val="20"/>
          <w:szCs w:val="20"/>
          <w:lang w:val="es-ES_tradnl"/>
        </w:rPr>
        <w:t xml:space="preserve"> actualmente</w:t>
      </w:r>
      <w:r>
        <w:rPr>
          <w:rFonts w:asciiTheme="majorHAnsi" w:hAnsiTheme="majorHAnsi"/>
          <w:bCs/>
          <w:sz w:val="20"/>
          <w:szCs w:val="20"/>
          <w:lang w:val="es-ES_tradnl"/>
        </w:rPr>
        <w:t xml:space="preserve">. A pesar de encontrarse en otro país, el peticionario asevera que </w:t>
      </w:r>
      <w:r w:rsidR="00642F04" w:rsidRPr="00C110FA">
        <w:rPr>
          <w:rFonts w:asciiTheme="majorHAnsi" w:hAnsiTheme="majorHAnsi"/>
          <w:bCs/>
          <w:sz w:val="20"/>
          <w:szCs w:val="20"/>
          <w:lang w:val="es-ES_tradnl"/>
        </w:rPr>
        <w:t xml:space="preserve">ha mandado </w:t>
      </w:r>
      <w:r w:rsidR="00642F04" w:rsidRPr="00EE2F2F">
        <w:rPr>
          <w:rFonts w:asciiTheme="majorHAnsi" w:hAnsiTheme="majorHAnsi"/>
          <w:bCs/>
          <w:sz w:val="20"/>
          <w:szCs w:val="20"/>
          <w:lang w:val="es-ES_tradnl"/>
        </w:rPr>
        <w:t>correos electrónicos</w:t>
      </w:r>
      <w:r>
        <w:rPr>
          <w:rFonts w:asciiTheme="majorHAnsi" w:hAnsiTheme="majorHAnsi"/>
          <w:bCs/>
          <w:sz w:val="20"/>
          <w:szCs w:val="20"/>
          <w:lang w:val="es-ES_tradnl"/>
        </w:rPr>
        <w:t xml:space="preserve"> y comunicaciones</w:t>
      </w:r>
      <w:r w:rsidR="00642F04" w:rsidRPr="00EE2F2F">
        <w:rPr>
          <w:rFonts w:asciiTheme="majorHAnsi" w:hAnsiTheme="majorHAnsi"/>
          <w:bCs/>
          <w:sz w:val="20"/>
          <w:szCs w:val="20"/>
          <w:lang w:val="es-ES_tradnl"/>
        </w:rPr>
        <w:t xml:space="preserve"> a diversas autoridades</w:t>
      </w:r>
      <w:r w:rsidR="00642F04" w:rsidRPr="00C110FA">
        <w:rPr>
          <w:rFonts w:asciiTheme="majorHAnsi" w:hAnsiTheme="majorHAnsi"/>
          <w:bCs/>
          <w:sz w:val="20"/>
          <w:szCs w:val="20"/>
          <w:vertAlign w:val="superscript"/>
          <w:lang w:val="es-ES_tradnl"/>
        </w:rPr>
        <w:footnoteReference w:id="12"/>
      </w:r>
      <w:r w:rsidR="00642F04" w:rsidRPr="00C110FA">
        <w:rPr>
          <w:rFonts w:asciiTheme="majorHAnsi" w:hAnsiTheme="majorHAnsi"/>
          <w:bCs/>
          <w:sz w:val="20"/>
          <w:szCs w:val="20"/>
          <w:lang w:val="es-ES_tradnl"/>
        </w:rPr>
        <w:t xml:space="preserve"> para </w:t>
      </w:r>
      <w:r>
        <w:rPr>
          <w:rFonts w:asciiTheme="majorHAnsi" w:hAnsiTheme="majorHAnsi"/>
          <w:bCs/>
          <w:sz w:val="20"/>
          <w:szCs w:val="20"/>
          <w:lang w:val="es-ES_tradnl"/>
        </w:rPr>
        <w:t xml:space="preserve">insistir y </w:t>
      </w:r>
      <w:r w:rsidR="00642F04" w:rsidRPr="00C110FA">
        <w:rPr>
          <w:rFonts w:asciiTheme="majorHAnsi" w:hAnsiTheme="majorHAnsi"/>
          <w:bCs/>
          <w:sz w:val="20"/>
          <w:szCs w:val="20"/>
          <w:lang w:val="es-ES_tradnl"/>
        </w:rPr>
        <w:t xml:space="preserve">preguntar sobre la investigación y las acciones </w:t>
      </w:r>
      <w:r>
        <w:rPr>
          <w:rFonts w:asciiTheme="majorHAnsi" w:hAnsiTheme="majorHAnsi"/>
          <w:bCs/>
          <w:sz w:val="20"/>
          <w:szCs w:val="20"/>
          <w:lang w:val="es-ES_tradnl"/>
        </w:rPr>
        <w:t xml:space="preserve">realizadas </w:t>
      </w:r>
      <w:r w:rsidR="00642F04" w:rsidRPr="00C110FA">
        <w:rPr>
          <w:rFonts w:asciiTheme="majorHAnsi" w:hAnsiTheme="majorHAnsi"/>
          <w:bCs/>
          <w:sz w:val="20"/>
          <w:szCs w:val="20"/>
          <w:lang w:val="es-ES_tradnl"/>
        </w:rPr>
        <w:t>por parte de</w:t>
      </w:r>
      <w:r>
        <w:rPr>
          <w:rFonts w:asciiTheme="majorHAnsi" w:hAnsiTheme="majorHAnsi"/>
          <w:bCs/>
          <w:sz w:val="20"/>
          <w:szCs w:val="20"/>
          <w:lang w:val="es-ES_tradnl"/>
        </w:rPr>
        <w:t>l Estado dentro de su caso</w:t>
      </w:r>
      <w:r w:rsidR="00642F04" w:rsidRPr="00C110FA">
        <w:rPr>
          <w:rFonts w:asciiTheme="majorHAnsi" w:hAnsiTheme="majorHAnsi"/>
          <w:bCs/>
          <w:sz w:val="20"/>
          <w:szCs w:val="20"/>
          <w:lang w:val="es-ES_tradnl"/>
        </w:rPr>
        <w:t>.</w:t>
      </w:r>
      <w:r>
        <w:rPr>
          <w:rFonts w:asciiTheme="majorHAnsi" w:hAnsiTheme="majorHAnsi"/>
          <w:bCs/>
          <w:sz w:val="20"/>
          <w:szCs w:val="20"/>
          <w:lang w:val="es-ES_tradnl"/>
        </w:rPr>
        <w:t xml:space="preserve"> El peticionario no indica si le contestaron a estas comunicaciones o no, pero señala que </w:t>
      </w:r>
      <w:r>
        <w:rPr>
          <w:rFonts w:asciiTheme="majorHAnsi" w:hAnsiTheme="majorHAnsi"/>
          <w:bCs/>
          <w:sz w:val="20"/>
          <w:szCs w:val="20"/>
          <w:lang w:val="es-ES"/>
        </w:rPr>
        <w:t>el proceso</w:t>
      </w:r>
      <w:r w:rsidR="00DA7929">
        <w:rPr>
          <w:rFonts w:asciiTheme="majorHAnsi" w:hAnsiTheme="majorHAnsi"/>
          <w:bCs/>
          <w:sz w:val="20"/>
          <w:szCs w:val="20"/>
          <w:lang w:val="es-ES"/>
        </w:rPr>
        <w:t xml:space="preserve"> continúa sin avances</w:t>
      </w:r>
      <w:r>
        <w:rPr>
          <w:rFonts w:asciiTheme="majorHAnsi" w:hAnsiTheme="majorHAnsi"/>
          <w:bCs/>
          <w:sz w:val="20"/>
          <w:szCs w:val="20"/>
          <w:lang w:val="es-ES"/>
        </w:rPr>
        <w:t xml:space="preserve">. </w:t>
      </w:r>
    </w:p>
    <w:p w14:paraId="758296FE" w14:textId="27B484F2" w:rsidR="00EE6659" w:rsidRDefault="00B5003F" w:rsidP="00FB4F14">
      <w:pPr>
        <w:pStyle w:val="ListParagraph"/>
        <w:numPr>
          <w:ilvl w:val="0"/>
          <w:numId w:val="65"/>
        </w:numPr>
        <w:spacing w:after="240"/>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Cabe señalar que el </w:t>
      </w:r>
      <w:r w:rsidR="00EE2F2F">
        <w:rPr>
          <w:rFonts w:asciiTheme="majorHAnsi" w:hAnsiTheme="majorHAnsi"/>
          <w:bCs/>
          <w:sz w:val="20"/>
          <w:szCs w:val="20"/>
          <w:lang w:val="es-ES_tradnl"/>
        </w:rPr>
        <w:t>señor Robledo</w:t>
      </w:r>
      <w:r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 xml:space="preserve">menciona en su petición otras situaciones que considera violatorias a sus derechos, pero su narración es escasa, confusa y sin </w:t>
      </w:r>
      <w:r w:rsidR="00A912D7">
        <w:rPr>
          <w:rFonts w:asciiTheme="majorHAnsi" w:hAnsiTheme="majorHAnsi"/>
          <w:bCs/>
          <w:sz w:val="20"/>
          <w:szCs w:val="20"/>
          <w:lang w:val="es-ES_tradnl"/>
        </w:rPr>
        <w:t>especificación</w:t>
      </w:r>
      <w:r w:rsidR="00EE2F2F">
        <w:rPr>
          <w:rFonts w:asciiTheme="majorHAnsi" w:hAnsiTheme="majorHAnsi"/>
          <w:bCs/>
          <w:sz w:val="20"/>
          <w:szCs w:val="20"/>
          <w:lang w:val="es-ES_tradnl"/>
        </w:rPr>
        <w:t xml:space="preserve"> de modo, tiempo y lugar suficientes para </w:t>
      </w:r>
      <w:r w:rsidR="00A912D7">
        <w:rPr>
          <w:rFonts w:asciiTheme="majorHAnsi" w:hAnsiTheme="majorHAnsi"/>
          <w:bCs/>
          <w:sz w:val="20"/>
          <w:szCs w:val="20"/>
          <w:lang w:val="es-ES_tradnl"/>
        </w:rPr>
        <w:t>analizarlas</w:t>
      </w:r>
      <w:r w:rsidR="00F25934">
        <w:rPr>
          <w:rFonts w:asciiTheme="majorHAnsi" w:hAnsiTheme="majorHAnsi"/>
          <w:bCs/>
          <w:sz w:val="20"/>
          <w:szCs w:val="20"/>
          <w:lang w:val="es-ES_tradnl"/>
        </w:rPr>
        <w:t xml:space="preserve">. </w:t>
      </w:r>
      <w:r w:rsidR="001778DD">
        <w:rPr>
          <w:rFonts w:asciiTheme="majorHAnsi" w:hAnsiTheme="majorHAnsi"/>
          <w:bCs/>
          <w:sz w:val="20"/>
          <w:szCs w:val="20"/>
          <w:lang w:val="es-ES_tradnl"/>
        </w:rPr>
        <w:t xml:space="preserve">Una de </w:t>
      </w:r>
      <w:r w:rsidR="00EE2F2F">
        <w:rPr>
          <w:rFonts w:asciiTheme="majorHAnsi" w:hAnsiTheme="majorHAnsi"/>
          <w:bCs/>
          <w:sz w:val="20"/>
          <w:szCs w:val="20"/>
          <w:lang w:val="es-ES_tradnl"/>
        </w:rPr>
        <w:t xml:space="preserve">dichas denuncias es </w:t>
      </w:r>
      <w:r w:rsidR="00F25934">
        <w:rPr>
          <w:rFonts w:asciiTheme="majorHAnsi" w:hAnsiTheme="majorHAnsi"/>
          <w:bCs/>
          <w:sz w:val="20"/>
          <w:szCs w:val="20"/>
          <w:lang w:val="es-ES_tradnl"/>
        </w:rPr>
        <w:t xml:space="preserve">que su hermano, </w:t>
      </w:r>
      <w:r w:rsidR="0013744D" w:rsidRPr="00C110FA">
        <w:rPr>
          <w:rFonts w:asciiTheme="majorHAnsi" w:hAnsiTheme="majorHAnsi"/>
          <w:bCs/>
          <w:sz w:val="20"/>
          <w:szCs w:val="20"/>
          <w:lang w:val="es-ES_tradnl"/>
        </w:rPr>
        <w:t>el señor Andrés Guillermo Robledo</w:t>
      </w:r>
      <w:r w:rsidR="00EE2F2F">
        <w:rPr>
          <w:rFonts w:asciiTheme="majorHAnsi" w:hAnsiTheme="majorHAnsi"/>
          <w:bCs/>
          <w:sz w:val="20"/>
          <w:szCs w:val="20"/>
          <w:lang w:val="es-ES_tradnl"/>
        </w:rPr>
        <w:t>,</w:t>
      </w:r>
      <w:r w:rsidR="0013744D" w:rsidRPr="00C110FA">
        <w:rPr>
          <w:rFonts w:asciiTheme="majorHAnsi" w:hAnsiTheme="majorHAnsi"/>
          <w:bCs/>
          <w:sz w:val="20"/>
          <w:szCs w:val="20"/>
          <w:lang w:val="es-ES_tradnl"/>
        </w:rPr>
        <w:t xml:space="preserve"> </w:t>
      </w:r>
      <w:r w:rsidR="00F25934">
        <w:rPr>
          <w:rFonts w:asciiTheme="majorHAnsi" w:hAnsiTheme="majorHAnsi"/>
          <w:bCs/>
          <w:sz w:val="20"/>
          <w:szCs w:val="20"/>
          <w:lang w:val="es-ES_tradnl"/>
        </w:rPr>
        <w:t xml:space="preserve">quien </w:t>
      </w:r>
      <w:r w:rsidR="00F25934" w:rsidRPr="00C110FA">
        <w:rPr>
          <w:rFonts w:asciiTheme="majorHAnsi" w:hAnsiTheme="majorHAnsi"/>
          <w:bCs/>
          <w:sz w:val="20"/>
          <w:szCs w:val="20"/>
          <w:lang w:val="es-ES_tradnl"/>
        </w:rPr>
        <w:t>presidía una organización campesina de base comunitaria</w:t>
      </w:r>
      <w:r w:rsidR="00F25934">
        <w:rPr>
          <w:rFonts w:asciiTheme="majorHAnsi" w:hAnsiTheme="majorHAnsi"/>
          <w:bCs/>
          <w:sz w:val="20"/>
          <w:szCs w:val="20"/>
          <w:lang w:val="es-ES_tradnl"/>
        </w:rPr>
        <w:t xml:space="preserve">, fue asesinado </w:t>
      </w:r>
      <w:r w:rsidR="0013744D" w:rsidRPr="00C110FA">
        <w:rPr>
          <w:rFonts w:asciiTheme="majorHAnsi" w:hAnsiTheme="majorHAnsi"/>
          <w:bCs/>
          <w:sz w:val="20"/>
          <w:szCs w:val="20"/>
          <w:lang w:val="es-ES_tradnl"/>
        </w:rPr>
        <w:t>por un grupo paramilitar el 18 de mayo de 2002</w:t>
      </w:r>
      <w:r w:rsidR="006308A6">
        <w:rPr>
          <w:rFonts w:asciiTheme="majorHAnsi" w:hAnsiTheme="majorHAnsi"/>
          <w:bCs/>
          <w:sz w:val="20"/>
          <w:szCs w:val="20"/>
          <w:lang w:val="es-ES_tradnl"/>
        </w:rPr>
        <w:t>.</w:t>
      </w:r>
      <w:r w:rsidR="001778DD">
        <w:rPr>
          <w:rFonts w:asciiTheme="majorHAnsi" w:hAnsiTheme="majorHAnsi"/>
          <w:bCs/>
          <w:sz w:val="20"/>
          <w:szCs w:val="20"/>
          <w:lang w:val="es-ES_tradnl"/>
        </w:rPr>
        <w:t xml:space="preserve"> </w:t>
      </w:r>
      <w:r w:rsidR="00EE2F2F" w:rsidRPr="00C110FA">
        <w:rPr>
          <w:rFonts w:asciiTheme="majorHAnsi" w:hAnsiTheme="majorHAnsi"/>
          <w:bCs/>
          <w:sz w:val="20"/>
          <w:szCs w:val="20"/>
          <w:lang w:val="es-ES_tradnl"/>
        </w:rPr>
        <w:t>Resalta</w:t>
      </w:r>
      <w:r w:rsidR="00EE2F2F">
        <w:rPr>
          <w:rFonts w:asciiTheme="majorHAnsi" w:hAnsiTheme="majorHAnsi"/>
          <w:bCs/>
          <w:sz w:val="20"/>
          <w:szCs w:val="20"/>
          <w:lang w:val="es-ES_tradnl"/>
        </w:rPr>
        <w:t>,</w:t>
      </w:r>
      <w:r w:rsidR="00EE2F2F" w:rsidRPr="00C110FA">
        <w:rPr>
          <w:rFonts w:asciiTheme="majorHAnsi" w:hAnsiTheme="majorHAnsi"/>
          <w:bCs/>
          <w:sz w:val="20"/>
          <w:szCs w:val="20"/>
          <w:lang w:val="es-ES_tradnl"/>
        </w:rPr>
        <w:t xml:space="preserve"> asimismo</w:t>
      </w:r>
      <w:r w:rsidR="00EE2F2F">
        <w:rPr>
          <w:rFonts w:asciiTheme="majorHAnsi" w:hAnsiTheme="majorHAnsi"/>
          <w:bCs/>
          <w:sz w:val="20"/>
          <w:szCs w:val="20"/>
          <w:lang w:val="es-ES_tradnl"/>
        </w:rPr>
        <w:t>,</w:t>
      </w:r>
      <w:r w:rsidR="00EE2F2F" w:rsidRPr="00C110FA">
        <w:rPr>
          <w:rFonts w:asciiTheme="majorHAnsi" w:hAnsiTheme="majorHAnsi"/>
          <w:bCs/>
          <w:sz w:val="20"/>
          <w:szCs w:val="20"/>
          <w:lang w:val="es-ES_tradnl"/>
        </w:rPr>
        <w:t xml:space="preserve"> que existe un </w:t>
      </w:r>
      <w:r w:rsidR="00EE2F2F" w:rsidRPr="00C110FA">
        <w:rPr>
          <w:rFonts w:asciiTheme="majorHAnsi" w:hAnsiTheme="majorHAnsi"/>
          <w:bCs/>
          <w:sz w:val="20"/>
          <w:szCs w:val="20"/>
          <w:lang w:val="es-ES_tradnl"/>
        </w:rPr>
        <w:lastRenderedPageBreak/>
        <w:t xml:space="preserve">ambiente desfavorable </w:t>
      </w:r>
      <w:r w:rsidR="00EE2F2F">
        <w:rPr>
          <w:rFonts w:asciiTheme="majorHAnsi" w:hAnsiTheme="majorHAnsi"/>
          <w:bCs/>
          <w:sz w:val="20"/>
          <w:szCs w:val="20"/>
          <w:lang w:val="es-ES_tradnl"/>
        </w:rPr>
        <w:t>en Colombia contra</w:t>
      </w:r>
      <w:r w:rsidR="00EE2F2F" w:rsidRPr="00C110FA">
        <w:rPr>
          <w:rFonts w:asciiTheme="majorHAnsi" w:hAnsiTheme="majorHAnsi"/>
          <w:bCs/>
          <w:sz w:val="20"/>
          <w:szCs w:val="20"/>
          <w:lang w:val="es-ES_tradnl"/>
        </w:rPr>
        <w:t xml:space="preserve"> los defensores </w:t>
      </w:r>
      <w:r w:rsidR="00EE2F2F" w:rsidRPr="00EE2F2F">
        <w:rPr>
          <w:rFonts w:asciiTheme="majorHAnsi" w:hAnsiTheme="majorHAnsi"/>
          <w:bCs/>
          <w:sz w:val="20"/>
          <w:szCs w:val="20"/>
          <w:lang w:val="es-ES_tradnl"/>
        </w:rPr>
        <w:t>de derechos humanos y</w:t>
      </w:r>
      <w:r w:rsidR="00EE2F2F" w:rsidRPr="00C110FA">
        <w:rPr>
          <w:rFonts w:asciiTheme="majorHAnsi" w:hAnsiTheme="majorHAnsi"/>
          <w:bCs/>
          <w:sz w:val="20"/>
          <w:szCs w:val="20"/>
          <w:lang w:val="es-ES_tradnl"/>
        </w:rPr>
        <w:t xml:space="preserve"> l</w:t>
      </w:r>
      <w:r w:rsidR="00EE2F2F">
        <w:rPr>
          <w:rFonts w:asciiTheme="majorHAnsi" w:hAnsiTheme="majorHAnsi"/>
          <w:bCs/>
          <w:sz w:val="20"/>
          <w:szCs w:val="20"/>
          <w:lang w:val="es-ES_tradnl"/>
        </w:rPr>
        <w:t>í</w:t>
      </w:r>
      <w:r w:rsidR="00EE2F2F" w:rsidRPr="00C110FA">
        <w:rPr>
          <w:rFonts w:asciiTheme="majorHAnsi" w:hAnsiTheme="majorHAnsi"/>
          <w:bCs/>
          <w:sz w:val="20"/>
          <w:szCs w:val="20"/>
          <w:lang w:val="es-ES_tradnl"/>
        </w:rPr>
        <w:t>deres campesinos</w:t>
      </w:r>
      <w:r w:rsidR="00EE2F2F">
        <w:rPr>
          <w:rFonts w:asciiTheme="majorHAnsi" w:hAnsiTheme="majorHAnsi"/>
          <w:bCs/>
          <w:sz w:val="20"/>
          <w:szCs w:val="20"/>
          <w:lang w:val="es-ES_tradnl"/>
        </w:rPr>
        <w:t>.</w:t>
      </w:r>
    </w:p>
    <w:p w14:paraId="050D031E" w14:textId="53A15F34" w:rsidR="005E71AE" w:rsidRPr="00C110FA" w:rsidRDefault="005E71AE"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Por su parte, el Estado pide la inadmisibilidad de la </w:t>
      </w:r>
      <w:r w:rsidR="009A6723">
        <w:rPr>
          <w:rFonts w:asciiTheme="majorHAnsi" w:hAnsiTheme="majorHAnsi"/>
          <w:bCs/>
          <w:sz w:val="20"/>
          <w:szCs w:val="20"/>
          <w:lang w:val="es-ES_tradnl"/>
        </w:rPr>
        <w:t>petición con base en dos causales</w:t>
      </w:r>
      <w:r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w:t>
      </w:r>
      <w:r w:rsidRPr="00C110FA">
        <w:rPr>
          <w:rFonts w:asciiTheme="majorHAnsi" w:hAnsiTheme="majorHAnsi"/>
          <w:bCs/>
          <w:sz w:val="20"/>
          <w:szCs w:val="20"/>
          <w:lang w:val="es-ES_tradnl"/>
        </w:rPr>
        <w:t xml:space="preserve">i) </w:t>
      </w:r>
      <w:r w:rsidR="00386BB1">
        <w:rPr>
          <w:rFonts w:asciiTheme="majorHAnsi" w:hAnsiTheme="majorHAnsi"/>
          <w:bCs/>
          <w:sz w:val="20"/>
          <w:szCs w:val="20"/>
          <w:lang w:val="es-ES_tradnl"/>
        </w:rPr>
        <w:t>la existencia de</w:t>
      </w:r>
      <w:r w:rsidR="00EE6D79">
        <w:rPr>
          <w:rFonts w:asciiTheme="majorHAnsi" w:hAnsiTheme="majorHAnsi"/>
          <w:bCs/>
          <w:sz w:val="20"/>
          <w:szCs w:val="20"/>
          <w:lang w:val="es-ES_tradnl"/>
        </w:rPr>
        <w:t xml:space="preserve"> una </w:t>
      </w:r>
      <w:r w:rsidRPr="00C110FA">
        <w:rPr>
          <w:rFonts w:asciiTheme="majorHAnsi" w:hAnsiTheme="majorHAnsi"/>
          <w:bCs/>
          <w:sz w:val="20"/>
          <w:szCs w:val="20"/>
          <w:lang w:val="es-ES_tradnl"/>
        </w:rPr>
        <w:t>cuarta instancia;</w:t>
      </w:r>
      <w:r w:rsidR="00223A3F">
        <w:rPr>
          <w:rFonts w:asciiTheme="majorHAnsi" w:hAnsiTheme="majorHAnsi"/>
          <w:bCs/>
          <w:sz w:val="20"/>
          <w:szCs w:val="20"/>
          <w:lang w:val="es-ES_tradnl"/>
        </w:rPr>
        <w:t xml:space="preserve"> y</w:t>
      </w:r>
      <w:r w:rsidR="00EE6D79">
        <w:rPr>
          <w:rFonts w:asciiTheme="majorHAnsi" w:hAnsiTheme="majorHAnsi"/>
          <w:bCs/>
          <w:sz w:val="20"/>
          <w:szCs w:val="20"/>
          <w:lang w:val="es-ES_tradnl"/>
        </w:rPr>
        <w:t xml:space="preserve"> </w:t>
      </w:r>
      <w:r w:rsidR="00EE2F2F">
        <w:rPr>
          <w:rFonts w:asciiTheme="majorHAnsi" w:hAnsiTheme="majorHAnsi"/>
          <w:bCs/>
          <w:sz w:val="20"/>
          <w:szCs w:val="20"/>
          <w:lang w:val="es-ES_tradnl"/>
        </w:rPr>
        <w:t>(</w:t>
      </w:r>
      <w:r w:rsidRPr="00C110FA">
        <w:rPr>
          <w:rFonts w:asciiTheme="majorHAnsi" w:hAnsiTheme="majorHAnsi"/>
          <w:bCs/>
          <w:sz w:val="20"/>
          <w:szCs w:val="20"/>
          <w:lang w:val="es-ES_tradnl"/>
        </w:rPr>
        <w:t>ii)</w:t>
      </w:r>
      <w:r w:rsidR="00386BB1">
        <w:rPr>
          <w:rFonts w:asciiTheme="majorHAnsi" w:hAnsiTheme="majorHAnsi"/>
          <w:bCs/>
          <w:sz w:val="20"/>
          <w:szCs w:val="20"/>
          <w:lang w:val="es-ES_tradnl"/>
        </w:rPr>
        <w:t xml:space="preserve"> </w:t>
      </w:r>
      <w:r w:rsidRPr="00C110FA">
        <w:rPr>
          <w:rFonts w:asciiTheme="majorHAnsi" w:hAnsiTheme="majorHAnsi"/>
          <w:bCs/>
          <w:sz w:val="20"/>
          <w:szCs w:val="20"/>
          <w:lang w:val="es-ES_tradnl"/>
        </w:rPr>
        <w:t>que a la luz del artículo 47.c de la C</w:t>
      </w:r>
      <w:r w:rsidR="00EE2F2F">
        <w:rPr>
          <w:rFonts w:asciiTheme="majorHAnsi" w:hAnsiTheme="majorHAnsi"/>
          <w:bCs/>
          <w:sz w:val="20"/>
          <w:szCs w:val="20"/>
          <w:lang w:val="es-ES_tradnl"/>
        </w:rPr>
        <w:t>onvención Americana</w:t>
      </w:r>
      <w:r w:rsidRPr="00C110FA">
        <w:rPr>
          <w:rFonts w:asciiTheme="majorHAnsi" w:hAnsiTheme="majorHAnsi"/>
          <w:bCs/>
          <w:sz w:val="20"/>
          <w:szCs w:val="20"/>
          <w:lang w:val="es-ES_tradnl"/>
        </w:rPr>
        <w:t xml:space="preserve"> la petición es manifiestamente infundada y no existe prueba ni indicio que logre acreditar que los hechos de la denuncia fueron perpetrados por agentes estatales</w:t>
      </w:r>
      <w:r w:rsidR="00DA7929">
        <w:rPr>
          <w:rFonts w:asciiTheme="majorHAnsi" w:hAnsiTheme="majorHAnsi"/>
          <w:bCs/>
          <w:sz w:val="20"/>
          <w:szCs w:val="20"/>
          <w:lang w:val="es-ES_tradnl"/>
        </w:rPr>
        <w:t xml:space="preserve"> o con su asistencia o tolerancia</w:t>
      </w:r>
      <w:r w:rsidR="00D36D67" w:rsidRPr="00C110FA">
        <w:rPr>
          <w:rFonts w:asciiTheme="majorHAnsi" w:hAnsiTheme="majorHAnsi"/>
          <w:bCs/>
          <w:sz w:val="20"/>
          <w:szCs w:val="20"/>
          <w:lang w:val="es-ES_tradnl"/>
        </w:rPr>
        <w:t>.</w:t>
      </w:r>
    </w:p>
    <w:p w14:paraId="02214AB1" w14:textId="77777777" w:rsidR="00EE6D79" w:rsidRDefault="005E71AE"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Respeto a la cuarta instancia, </w:t>
      </w:r>
      <w:r w:rsidR="00EE6D79">
        <w:rPr>
          <w:rFonts w:asciiTheme="majorHAnsi" w:hAnsiTheme="majorHAnsi"/>
          <w:bCs/>
          <w:sz w:val="20"/>
          <w:szCs w:val="20"/>
          <w:lang w:val="es-ES_tradnl"/>
        </w:rPr>
        <w:t xml:space="preserve">el Estado </w:t>
      </w:r>
      <w:r w:rsidRPr="00C110FA">
        <w:rPr>
          <w:rFonts w:asciiTheme="majorHAnsi" w:hAnsiTheme="majorHAnsi"/>
          <w:bCs/>
          <w:sz w:val="20"/>
          <w:szCs w:val="20"/>
          <w:lang w:val="es-ES_tradnl"/>
        </w:rPr>
        <w:t xml:space="preserve">considera que la CIDH no </w:t>
      </w:r>
      <w:r w:rsidR="00EE6D79">
        <w:rPr>
          <w:rFonts w:asciiTheme="majorHAnsi" w:hAnsiTheme="majorHAnsi"/>
          <w:bCs/>
          <w:sz w:val="20"/>
          <w:szCs w:val="20"/>
          <w:lang w:val="es-ES_tradnl"/>
        </w:rPr>
        <w:t>debería</w:t>
      </w:r>
      <w:r w:rsidRPr="00C110FA">
        <w:rPr>
          <w:rFonts w:asciiTheme="majorHAnsi" w:hAnsiTheme="majorHAnsi"/>
          <w:bCs/>
          <w:sz w:val="20"/>
          <w:szCs w:val="20"/>
          <w:lang w:val="es-ES_tradnl"/>
        </w:rPr>
        <w:t xml:space="preserve"> controvertir el análisis y calificación jurídica que realizan los tribunales nacionales</w:t>
      </w:r>
      <w:r w:rsidR="00CE0393" w:rsidRPr="00C110FA">
        <w:rPr>
          <w:rFonts w:asciiTheme="majorHAnsi" w:hAnsiTheme="majorHAnsi"/>
          <w:bCs/>
          <w:sz w:val="20"/>
          <w:szCs w:val="20"/>
          <w:lang w:val="es-ES_tradnl"/>
        </w:rPr>
        <w:t xml:space="preserve"> y que</w:t>
      </w:r>
      <w:r w:rsidRPr="00C110FA">
        <w:rPr>
          <w:rFonts w:asciiTheme="majorHAnsi" w:hAnsiTheme="majorHAnsi"/>
          <w:bCs/>
          <w:sz w:val="20"/>
          <w:szCs w:val="20"/>
          <w:lang w:val="es-ES_tradnl"/>
        </w:rPr>
        <w:t xml:space="preserve"> únicamente debe constatar la debida diligencia en el cumplimiento de las obligaciones internacionales</w:t>
      </w:r>
      <w:r w:rsidR="00EE6D79">
        <w:rPr>
          <w:rFonts w:asciiTheme="majorHAnsi" w:hAnsiTheme="majorHAnsi"/>
          <w:bCs/>
          <w:sz w:val="20"/>
          <w:szCs w:val="20"/>
          <w:lang w:val="es-ES_tradnl"/>
        </w:rPr>
        <w:t xml:space="preserve">, sin </w:t>
      </w:r>
      <w:r w:rsidRPr="00C110FA">
        <w:rPr>
          <w:rFonts w:asciiTheme="majorHAnsi" w:hAnsiTheme="majorHAnsi"/>
          <w:bCs/>
          <w:sz w:val="20"/>
          <w:szCs w:val="20"/>
          <w:lang w:val="es-ES_tradnl"/>
        </w:rPr>
        <w:t xml:space="preserve">analizar la procedencia de las medidas de investigación y juzgamiento que el Estado tomó. </w:t>
      </w:r>
    </w:p>
    <w:p w14:paraId="4EA788DD" w14:textId="73FDE872" w:rsidR="005E71AE" w:rsidRPr="00C110FA" w:rsidRDefault="00EE2F2F"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 xml:space="preserve">El Estado </w:t>
      </w:r>
      <w:r w:rsidR="00DA7929">
        <w:rPr>
          <w:rFonts w:asciiTheme="majorHAnsi" w:hAnsiTheme="majorHAnsi"/>
          <w:bCs/>
          <w:sz w:val="20"/>
          <w:szCs w:val="20"/>
          <w:lang w:val="es-ES_tradnl"/>
        </w:rPr>
        <w:t>informa</w:t>
      </w:r>
      <w:r w:rsidR="00EC23C5">
        <w:rPr>
          <w:rFonts w:asciiTheme="majorHAnsi" w:hAnsiTheme="majorHAnsi"/>
          <w:bCs/>
          <w:sz w:val="20"/>
          <w:szCs w:val="20"/>
          <w:lang w:val="es-ES_tradnl"/>
        </w:rPr>
        <w:t xml:space="preserve"> que la</w:t>
      </w:r>
      <w:r w:rsidR="00566175">
        <w:rPr>
          <w:rFonts w:asciiTheme="majorHAnsi" w:hAnsiTheme="majorHAnsi"/>
          <w:bCs/>
          <w:sz w:val="20"/>
          <w:szCs w:val="20"/>
          <w:lang w:val="es-ES_tradnl"/>
        </w:rPr>
        <w:t xml:space="preserve"> F</w:t>
      </w:r>
      <w:r w:rsidR="00EE6D79">
        <w:rPr>
          <w:rFonts w:asciiTheme="majorHAnsi" w:hAnsiTheme="majorHAnsi"/>
          <w:bCs/>
          <w:sz w:val="20"/>
          <w:szCs w:val="20"/>
          <w:lang w:val="es-ES_tradnl"/>
        </w:rPr>
        <w:t>iscalía General</w:t>
      </w:r>
      <w:r w:rsidR="005E71AE" w:rsidRPr="00C110FA">
        <w:rPr>
          <w:rFonts w:asciiTheme="majorHAnsi" w:hAnsiTheme="majorHAnsi"/>
          <w:bCs/>
          <w:sz w:val="20"/>
          <w:szCs w:val="20"/>
          <w:lang w:val="es-ES_tradnl"/>
        </w:rPr>
        <w:t xml:space="preserve"> inició </w:t>
      </w:r>
      <w:r w:rsidR="00EC23C5">
        <w:rPr>
          <w:rFonts w:asciiTheme="majorHAnsi" w:hAnsiTheme="majorHAnsi"/>
          <w:bCs/>
          <w:sz w:val="20"/>
          <w:szCs w:val="20"/>
          <w:lang w:val="es-ES_tradnl"/>
        </w:rPr>
        <w:t>una</w:t>
      </w:r>
      <w:r w:rsidR="005E71AE" w:rsidRPr="00C110FA">
        <w:rPr>
          <w:rFonts w:asciiTheme="majorHAnsi" w:hAnsiTheme="majorHAnsi"/>
          <w:bCs/>
          <w:sz w:val="20"/>
          <w:szCs w:val="20"/>
          <w:lang w:val="es-ES_tradnl"/>
        </w:rPr>
        <w:t xml:space="preserve"> investigación </w:t>
      </w:r>
      <w:r w:rsidR="00283850">
        <w:rPr>
          <w:rFonts w:asciiTheme="majorHAnsi" w:hAnsiTheme="majorHAnsi"/>
          <w:bCs/>
          <w:sz w:val="20"/>
          <w:szCs w:val="20"/>
          <w:lang w:val="es-ES_tradnl"/>
        </w:rPr>
        <w:t>en febrero de 2000</w:t>
      </w:r>
      <w:r w:rsidR="00811E49">
        <w:rPr>
          <w:rFonts w:asciiTheme="majorHAnsi" w:hAnsiTheme="majorHAnsi"/>
          <w:bCs/>
          <w:sz w:val="20"/>
          <w:szCs w:val="20"/>
          <w:lang w:val="es-ES_tradnl"/>
        </w:rPr>
        <w:t xml:space="preserve"> (</w:t>
      </w:r>
      <w:r w:rsidR="005E71AE" w:rsidRPr="00C110FA">
        <w:rPr>
          <w:rFonts w:asciiTheme="majorHAnsi" w:hAnsiTheme="majorHAnsi"/>
          <w:bCs/>
          <w:sz w:val="20"/>
          <w:szCs w:val="20"/>
          <w:lang w:val="es-ES_tradnl"/>
        </w:rPr>
        <w:t>radicado 56190</w:t>
      </w:r>
      <w:r w:rsidR="00811E49">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en la Dirección Seccional del Valle de Cauca</w:t>
      </w:r>
      <w:r>
        <w:rPr>
          <w:rFonts w:asciiTheme="majorHAnsi" w:hAnsiTheme="majorHAnsi"/>
          <w:bCs/>
          <w:sz w:val="20"/>
          <w:szCs w:val="20"/>
          <w:lang w:val="es-ES_tradnl"/>
        </w:rPr>
        <w:t>,</w:t>
      </w:r>
      <w:r w:rsidR="00566175">
        <w:rPr>
          <w:rFonts w:asciiTheme="majorHAnsi" w:hAnsiTheme="majorHAnsi"/>
          <w:bCs/>
          <w:sz w:val="20"/>
          <w:szCs w:val="20"/>
          <w:lang w:val="es-ES_tradnl"/>
        </w:rPr>
        <w:t xml:space="preserve"> por el atentado contra la vida del señor Robledo</w:t>
      </w:r>
      <w:r w:rsidR="005E71AE" w:rsidRPr="00C110FA">
        <w:rPr>
          <w:rFonts w:asciiTheme="majorHAnsi" w:hAnsiTheme="majorHAnsi"/>
          <w:bCs/>
          <w:sz w:val="20"/>
          <w:szCs w:val="20"/>
          <w:lang w:val="es-ES_tradnl"/>
        </w:rPr>
        <w:t xml:space="preserve">, </w:t>
      </w:r>
      <w:r>
        <w:rPr>
          <w:rFonts w:asciiTheme="majorHAnsi" w:hAnsiTheme="majorHAnsi"/>
          <w:bCs/>
          <w:sz w:val="20"/>
          <w:szCs w:val="20"/>
          <w:lang w:val="es-ES_tradnl"/>
        </w:rPr>
        <w:t xml:space="preserve">en la que </w:t>
      </w:r>
      <w:r w:rsidR="00EE6D79" w:rsidRPr="00C110FA">
        <w:rPr>
          <w:rFonts w:asciiTheme="majorHAnsi" w:hAnsiTheme="majorHAnsi"/>
          <w:bCs/>
          <w:sz w:val="20"/>
          <w:szCs w:val="20"/>
          <w:lang w:val="es-ES_tradnl"/>
        </w:rPr>
        <w:t>se adelantaron todas las gestiones posibles para esclarecer los hechos y encontrar a los responsables</w:t>
      </w:r>
      <w:r w:rsidR="00EE6D79">
        <w:rPr>
          <w:rFonts w:asciiTheme="majorHAnsi" w:hAnsiTheme="majorHAnsi"/>
          <w:bCs/>
          <w:sz w:val="20"/>
          <w:szCs w:val="20"/>
          <w:lang w:val="es-ES_tradnl"/>
        </w:rPr>
        <w:t xml:space="preserve">. </w:t>
      </w:r>
      <w:r w:rsidR="00DA7929">
        <w:rPr>
          <w:rFonts w:asciiTheme="majorHAnsi" w:hAnsiTheme="majorHAnsi"/>
          <w:bCs/>
          <w:sz w:val="20"/>
          <w:szCs w:val="20"/>
          <w:lang w:val="es-ES_tradnl"/>
        </w:rPr>
        <w:t>Específicamente informa que</w:t>
      </w:r>
      <w:r w:rsidR="00DA7929" w:rsidRPr="00C110FA">
        <w:rPr>
          <w:rFonts w:asciiTheme="majorHAnsi" w:hAnsiTheme="majorHAnsi"/>
          <w:bCs/>
          <w:sz w:val="20"/>
          <w:szCs w:val="20"/>
          <w:lang w:val="es-ES_tradnl"/>
        </w:rPr>
        <w:t xml:space="preserve"> se </w:t>
      </w:r>
      <w:r w:rsidR="00DA7929">
        <w:rPr>
          <w:rFonts w:asciiTheme="majorHAnsi" w:hAnsiTheme="majorHAnsi"/>
          <w:bCs/>
          <w:sz w:val="20"/>
          <w:szCs w:val="20"/>
          <w:lang w:val="es-ES_tradnl"/>
        </w:rPr>
        <w:t>realizaron</w:t>
      </w:r>
      <w:r w:rsidR="00DA7929" w:rsidRPr="00C110FA">
        <w:rPr>
          <w:rFonts w:asciiTheme="majorHAnsi" w:hAnsiTheme="majorHAnsi"/>
          <w:bCs/>
          <w:sz w:val="20"/>
          <w:szCs w:val="20"/>
          <w:lang w:val="es-ES_tradnl"/>
        </w:rPr>
        <w:t xml:space="preserve"> testimonios, inspecciones judiciales y labores de campo por parte de los investigadores</w:t>
      </w:r>
      <w:r w:rsidR="00DA7929">
        <w:rPr>
          <w:rFonts w:asciiTheme="majorHAnsi" w:hAnsiTheme="majorHAnsi"/>
          <w:bCs/>
          <w:sz w:val="20"/>
          <w:szCs w:val="20"/>
          <w:lang w:val="es-ES_tradnl"/>
        </w:rPr>
        <w:t xml:space="preserve">, </w:t>
      </w:r>
      <w:r w:rsidR="00DA7929" w:rsidRPr="00C110FA">
        <w:rPr>
          <w:rFonts w:asciiTheme="majorHAnsi" w:hAnsiTheme="majorHAnsi"/>
          <w:bCs/>
          <w:sz w:val="20"/>
          <w:szCs w:val="20"/>
          <w:lang w:val="es-ES_tradnl"/>
        </w:rPr>
        <w:t xml:space="preserve">pero que los resultados no tuvieron </w:t>
      </w:r>
      <w:r w:rsidR="00DA7929">
        <w:rPr>
          <w:rFonts w:asciiTheme="majorHAnsi" w:hAnsiTheme="majorHAnsi"/>
          <w:bCs/>
          <w:sz w:val="20"/>
          <w:szCs w:val="20"/>
          <w:lang w:val="es-ES_tradnl"/>
        </w:rPr>
        <w:t xml:space="preserve">la </w:t>
      </w:r>
      <w:r w:rsidR="00DA7929" w:rsidRPr="00C110FA">
        <w:rPr>
          <w:rFonts w:asciiTheme="majorHAnsi" w:hAnsiTheme="majorHAnsi"/>
          <w:bCs/>
          <w:sz w:val="20"/>
          <w:szCs w:val="20"/>
          <w:lang w:val="es-ES_tradnl"/>
        </w:rPr>
        <w:t xml:space="preserve">fuerza probatoria necesaria para </w:t>
      </w:r>
      <w:r w:rsidR="00505C0C">
        <w:rPr>
          <w:rFonts w:asciiTheme="majorHAnsi" w:hAnsiTheme="majorHAnsi"/>
          <w:bCs/>
          <w:sz w:val="20"/>
          <w:szCs w:val="20"/>
          <w:lang w:val="es-ES_tradnl"/>
        </w:rPr>
        <w:t>sustentar</w:t>
      </w:r>
      <w:r w:rsidR="00DA7929" w:rsidRPr="00C110FA">
        <w:rPr>
          <w:rFonts w:asciiTheme="majorHAnsi" w:hAnsiTheme="majorHAnsi"/>
          <w:bCs/>
          <w:sz w:val="20"/>
          <w:szCs w:val="20"/>
          <w:lang w:val="es-ES_tradnl"/>
        </w:rPr>
        <w:t xml:space="preserve"> la apertura de instrucción</w:t>
      </w:r>
      <w:r w:rsidR="00DA7929">
        <w:rPr>
          <w:rFonts w:asciiTheme="majorHAnsi" w:hAnsiTheme="majorHAnsi"/>
          <w:bCs/>
          <w:sz w:val="20"/>
          <w:szCs w:val="20"/>
          <w:lang w:val="es-ES_tradnl"/>
        </w:rPr>
        <w:t xml:space="preserve">. </w:t>
      </w:r>
      <w:r w:rsidR="00EE6D79">
        <w:rPr>
          <w:rFonts w:asciiTheme="majorHAnsi" w:hAnsiTheme="majorHAnsi"/>
          <w:bCs/>
          <w:sz w:val="20"/>
          <w:szCs w:val="20"/>
          <w:lang w:val="es-ES_tradnl"/>
        </w:rPr>
        <w:t>P</w:t>
      </w:r>
      <w:r w:rsidR="005E71AE" w:rsidRPr="00C110FA">
        <w:rPr>
          <w:rFonts w:asciiTheme="majorHAnsi" w:hAnsiTheme="majorHAnsi"/>
          <w:bCs/>
          <w:sz w:val="20"/>
          <w:szCs w:val="20"/>
          <w:lang w:val="es-ES_tradnl"/>
        </w:rPr>
        <w:t xml:space="preserve">or </w:t>
      </w:r>
      <w:r w:rsidR="00DA7929">
        <w:rPr>
          <w:rFonts w:asciiTheme="majorHAnsi" w:hAnsiTheme="majorHAnsi"/>
          <w:bCs/>
          <w:sz w:val="20"/>
          <w:szCs w:val="20"/>
          <w:lang w:val="es-ES_tradnl"/>
        </w:rPr>
        <w:t>lo anterior,</w:t>
      </w:r>
      <w:r w:rsidR="00EE6D79">
        <w:rPr>
          <w:rFonts w:asciiTheme="majorHAnsi" w:hAnsiTheme="majorHAnsi"/>
          <w:bCs/>
          <w:sz w:val="20"/>
          <w:szCs w:val="20"/>
          <w:lang w:val="es-ES_tradnl"/>
        </w:rPr>
        <w:t xml:space="preserve"> </w:t>
      </w:r>
      <w:r w:rsidR="00EE6D79" w:rsidRPr="00C110FA">
        <w:rPr>
          <w:rFonts w:asciiTheme="majorHAnsi" w:hAnsiTheme="majorHAnsi"/>
          <w:bCs/>
          <w:sz w:val="20"/>
          <w:szCs w:val="20"/>
          <w:lang w:val="es-ES_tradnl"/>
        </w:rPr>
        <w:t>considera</w:t>
      </w:r>
      <w:r w:rsidR="005E71AE" w:rsidRPr="00C110FA">
        <w:rPr>
          <w:rFonts w:asciiTheme="majorHAnsi" w:hAnsiTheme="majorHAnsi"/>
          <w:bCs/>
          <w:sz w:val="20"/>
          <w:szCs w:val="20"/>
          <w:lang w:val="es-ES_tradnl"/>
        </w:rPr>
        <w:t xml:space="preserve"> que </w:t>
      </w:r>
      <w:r w:rsidR="00DA7929">
        <w:rPr>
          <w:rFonts w:asciiTheme="majorHAnsi" w:hAnsiTheme="majorHAnsi"/>
          <w:bCs/>
          <w:sz w:val="20"/>
          <w:szCs w:val="20"/>
          <w:lang w:val="es-ES_tradnl"/>
        </w:rPr>
        <w:t>las autoridades fueron diligentes</w:t>
      </w:r>
      <w:r w:rsidR="005E71AE" w:rsidRPr="00C110FA">
        <w:rPr>
          <w:rFonts w:asciiTheme="majorHAnsi" w:hAnsiTheme="majorHAnsi"/>
          <w:bCs/>
          <w:sz w:val="20"/>
          <w:szCs w:val="20"/>
          <w:lang w:val="es-ES_tradnl"/>
        </w:rPr>
        <w:t xml:space="preserve"> en cuanto a </w:t>
      </w:r>
      <w:r w:rsidR="00DA7929">
        <w:rPr>
          <w:rFonts w:asciiTheme="majorHAnsi" w:hAnsiTheme="majorHAnsi"/>
          <w:bCs/>
          <w:sz w:val="20"/>
          <w:szCs w:val="20"/>
          <w:lang w:val="es-ES_tradnl"/>
        </w:rPr>
        <w:t xml:space="preserve">su labor investigativa. </w:t>
      </w:r>
    </w:p>
    <w:p w14:paraId="374714A2" w14:textId="4546DCFC" w:rsidR="005E71AE" w:rsidRPr="00C110FA" w:rsidRDefault="00EE6D79"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Asimismo, afirma que el</w:t>
      </w:r>
      <w:r w:rsidR="005E71AE" w:rsidRPr="00C110FA">
        <w:rPr>
          <w:rFonts w:asciiTheme="majorHAnsi" w:hAnsiTheme="majorHAnsi"/>
          <w:bCs/>
          <w:sz w:val="20"/>
          <w:szCs w:val="20"/>
          <w:lang w:val="es-ES_tradnl"/>
        </w:rPr>
        <w:t xml:space="preserve"> señor Robledo tuvo protección por parte de las autoridades</w:t>
      </w:r>
      <w:r w:rsidR="002A126B">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y que </w:t>
      </w:r>
      <w:r>
        <w:rPr>
          <w:rFonts w:asciiTheme="majorHAnsi" w:hAnsiTheme="majorHAnsi"/>
          <w:bCs/>
          <w:sz w:val="20"/>
          <w:szCs w:val="20"/>
          <w:lang w:val="es-ES_tradnl"/>
        </w:rPr>
        <w:t xml:space="preserve">incluso </w:t>
      </w:r>
      <w:r w:rsidR="005E71AE" w:rsidRPr="00C110FA">
        <w:rPr>
          <w:rFonts w:asciiTheme="majorHAnsi" w:hAnsiTheme="majorHAnsi"/>
          <w:bCs/>
          <w:sz w:val="20"/>
          <w:szCs w:val="20"/>
          <w:lang w:val="es-ES_tradnl"/>
        </w:rPr>
        <w:t xml:space="preserve">el 28 de abril de 2000 la </w:t>
      </w:r>
      <w:r>
        <w:rPr>
          <w:rFonts w:asciiTheme="majorHAnsi" w:hAnsiTheme="majorHAnsi"/>
          <w:bCs/>
          <w:sz w:val="20"/>
          <w:szCs w:val="20"/>
          <w:lang w:val="es-ES_tradnl"/>
        </w:rPr>
        <w:t>Fiscalía General</w:t>
      </w:r>
      <w:r w:rsidR="005E71AE" w:rsidRPr="00C110FA">
        <w:rPr>
          <w:rFonts w:asciiTheme="majorHAnsi" w:hAnsiTheme="majorHAnsi"/>
          <w:bCs/>
          <w:sz w:val="20"/>
          <w:szCs w:val="20"/>
          <w:lang w:val="es-ES_tradnl"/>
        </w:rPr>
        <w:t xml:space="preserve"> entrevistó a la presunta víctima</w:t>
      </w:r>
      <w:r>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quien indicó que contaba con un escolta proporcionado por la Policía Nacional. También</w:t>
      </w:r>
      <w:r w:rsidR="00CE0393" w:rsidRPr="00C110FA">
        <w:rPr>
          <w:rFonts w:asciiTheme="majorHAnsi" w:hAnsiTheme="majorHAnsi"/>
          <w:bCs/>
          <w:sz w:val="20"/>
          <w:szCs w:val="20"/>
          <w:lang w:val="es-ES_tradnl"/>
        </w:rPr>
        <w:t xml:space="preserve">, </w:t>
      </w:r>
      <w:r w:rsidR="00903735" w:rsidRPr="00C110FA">
        <w:rPr>
          <w:rFonts w:asciiTheme="majorHAnsi" w:hAnsiTheme="majorHAnsi"/>
          <w:bCs/>
          <w:sz w:val="20"/>
          <w:szCs w:val="20"/>
          <w:lang w:val="es-ES_tradnl"/>
        </w:rPr>
        <w:t>ostenta</w:t>
      </w:r>
      <w:r w:rsidR="00CE0393" w:rsidRPr="00C110FA">
        <w:rPr>
          <w:rFonts w:asciiTheme="majorHAnsi" w:hAnsiTheme="majorHAnsi"/>
          <w:bCs/>
          <w:sz w:val="20"/>
          <w:szCs w:val="20"/>
          <w:lang w:val="es-ES_tradnl"/>
        </w:rPr>
        <w:t xml:space="preserve"> que </w:t>
      </w:r>
      <w:r w:rsidR="00903735">
        <w:rPr>
          <w:rFonts w:asciiTheme="majorHAnsi" w:hAnsiTheme="majorHAnsi"/>
          <w:bCs/>
          <w:sz w:val="20"/>
          <w:szCs w:val="20"/>
          <w:lang w:val="es-ES_tradnl"/>
        </w:rPr>
        <w:t>el señor Robledo</w:t>
      </w:r>
      <w:r w:rsidR="005E71AE" w:rsidRPr="00C110FA">
        <w:rPr>
          <w:rFonts w:asciiTheme="majorHAnsi" w:hAnsiTheme="majorHAnsi"/>
          <w:bCs/>
          <w:sz w:val="20"/>
          <w:szCs w:val="20"/>
          <w:lang w:val="es-ES_tradnl"/>
        </w:rPr>
        <w:t xml:space="preserve"> señaló que no habría vuelto a ver a sus agresores</w:t>
      </w:r>
      <w:r w:rsidR="00903735">
        <w:rPr>
          <w:rFonts w:asciiTheme="majorHAnsi" w:hAnsiTheme="majorHAnsi"/>
          <w:bCs/>
          <w:sz w:val="20"/>
          <w:szCs w:val="20"/>
          <w:lang w:val="es-ES_tradnl"/>
        </w:rPr>
        <w:t xml:space="preserve"> y que </w:t>
      </w:r>
      <w:r w:rsidR="005E71AE" w:rsidRPr="00C110FA">
        <w:rPr>
          <w:rFonts w:asciiTheme="majorHAnsi" w:hAnsiTheme="majorHAnsi"/>
          <w:bCs/>
          <w:sz w:val="20"/>
          <w:szCs w:val="20"/>
          <w:lang w:val="es-ES_tradnl"/>
        </w:rPr>
        <w:t>no había observado que lo siguieran</w:t>
      </w:r>
      <w:r w:rsidR="00903735" w:rsidRPr="00C110FA">
        <w:rPr>
          <w:rFonts w:asciiTheme="majorHAnsi" w:hAnsiTheme="majorHAnsi"/>
          <w:bCs/>
          <w:sz w:val="20"/>
          <w:szCs w:val="20"/>
          <w:vertAlign w:val="superscript"/>
          <w:lang w:val="es-ES_tradnl"/>
        </w:rPr>
        <w:footnoteReference w:id="13"/>
      </w:r>
      <w:r w:rsidR="005E71AE" w:rsidRPr="00C110FA">
        <w:rPr>
          <w:rFonts w:asciiTheme="majorHAnsi" w:hAnsiTheme="majorHAnsi"/>
          <w:bCs/>
          <w:sz w:val="20"/>
          <w:szCs w:val="20"/>
          <w:lang w:val="es-ES_tradnl"/>
        </w:rPr>
        <w:t xml:space="preserve">. </w:t>
      </w:r>
      <w:r w:rsidR="00903735">
        <w:rPr>
          <w:rFonts w:asciiTheme="majorHAnsi" w:hAnsiTheme="majorHAnsi"/>
          <w:bCs/>
          <w:sz w:val="20"/>
          <w:szCs w:val="20"/>
          <w:lang w:val="es-ES_tradnl"/>
        </w:rPr>
        <w:t>E</w:t>
      </w:r>
      <w:r w:rsidR="001A2D99">
        <w:rPr>
          <w:rFonts w:asciiTheme="majorHAnsi" w:hAnsiTheme="majorHAnsi"/>
          <w:bCs/>
          <w:sz w:val="20"/>
          <w:szCs w:val="20"/>
          <w:lang w:val="es-ES_tradnl"/>
        </w:rPr>
        <w:t>l Estado e</w:t>
      </w:r>
      <w:r w:rsidR="00903735">
        <w:rPr>
          <w:rFonts w:asciiTheme="majorHAnsi" w:hAnsiTheme="majorHAnsi"/>
          <w:bCs/>
          <w:sz w:val="20"/>
          <w:szCs w:val="20"/>
          <w:lang w:val="es-ES_tradnl"/>
        </w:rPr>
        <w:t>specifica</w:t>
      </w:r>
      <w:r w:rsidR="005E71AE" w:rsidRPr="00C110FA">
        <w:rPr>
          <w:rFonts w:asciiTheme="majorHAnsi" w:hAnsiTheme="majorHAnsi"/>
          <w:bCs/>
          <w:sz w:val="20"/>
          <w:szCs w:val="20"/>
          <w:lang w:val="es-ES_tradnl"/>
        </w:rPr>
        <w:t xml:space="preserve"> que se libró orden por parte de la F</w:t>
      </w:r>
      <w:r>
        <w:rPr>
          <w:rFonts w:asciiTheme="majorHAnsi" w:hAnsiTheme="majorHAnsi"/>
          <w:bCs/>
          <w:sz w:val="20"/>
          <w:szCs w:val="20"/>
          <w:lang w:val="es-ES_tradnl"/>
        </w:rPr>
        <w:t>iscalía General</w:t>
      </w:r>
      <w:r w:rsidR="005E71AE" w:rsidRPr="00C110FA">
        <w:rPr>
          <w:rFonts w:asciiTheme="majorHAnsi" w:hAnsiTheme="majorHAnsi"/>
          <w:bCs/>
          <w:sz w:val="20"/>
          <w:szCs w:val="20"/>
          <w:lang w:val="es-ES_tradnl"/>
        </w:rPr>
        <w:t xml:space="preserve"> el 16 de junio de 2000 para </w:t>
      </w:r>
      <w:r w:rsidR="007B00DF">
        <w:rPr>
          <w:rFonts w:asciiTheme="majorHAnsi" w:hAnsiTheme="majorHAnsi"/>
          <w:bCs/>
          <w:sz w:val="20"/>
          <w:szCs w:val="20"/>
          <w:lang w:val="es-ES_tradnl"/>
        </w:rPr>
        <w:t>iniciar</w:t>
      </w:r>
      <w:r w:rsidR="005E71AE" w:rsidRPr="00C110FA">
        <w:rPr>
          <w:rFonts w:asciiTheme="majorHAnsi" w:hAnsiTheme="majorHAnsi"/>
          <w:bCs/>
          <w:sz w:val="20"/>
          <w:szCs w:val="20"/>
          <w:lang w:val="es-ES_tradnl"/>
        </w:rPr>
        <w:t xml:space="preserve"> las averiguaciones </w:t>
      </w:r>
      <w:r w:rsidR="007B00DF">
        <w:rPr>
          <w:rFonts w:asciiTheme="majorHAnsi" w:hAnsiTheme="majorHAnsi"/>
          <w:bCs/>
          <w:sz w:val="20"/>
          <w:szCs w:val="20"/>
          <w:lang w:val="es-ES_tradnl"/>
        </w:rPr>
        <w:t xml:space="preserve">e </w:t>
      </w:r>
      <w:r w:rsidR="005E71AE" w:rsidRPr="00C110FA">
        <w:rPr>
          <w:rFonts w:asciiTheme="majorHAnsi" w:hAnsiTheme="majorHAnsi"/>
          <w:bCs/>
          <w:sz w:val="20"/>
          <w:szCs w:val="20"/>
          <w:lang w:val="es-ES_tradnl"/>
        </w:rPr>
        <w:t>identificar al autor de las amenazas y atentados</w:t>
      </w:r>
      <w:r w:rsidR="00EE2F2F">
        <w:rPr>
          <w:rFonts w:asciiTheme="majorHAnsi" w:hAnsiTheme="majorHAnsi"/>
          <w:bCs/>
          <w:sz w:val="20"/>
          <w:szCs w:val="20"/>
          <w:lang w:val="es-ES_tradnl"/>
        </w:rPr>
        <w:t>. A</w:t>
      </w:r>
      <w:r w:rsidR="00404815">
        <w:rPr>
          <w:rFonts w:asciiTheme="majorHAnsi" w:hAnsiTheme="majorHAnsi"/>
          <w:bCs/>
          <w:sz w:val="20"/>
          <w:szCs w:val="20"/>
          <w:lang w:val="es-ES_tradnl"/>
        </w:rPr>
        <w:t xml:space="preserve">l no encontrar información precisa para aclarar los hechos, </w:t>
      </w:r>
      <w:r w:rsidR="005E71AE" w:rsidRPr="00C110FA">
        <w:rPr>
          <w:rFonts w:asciiTheme="majorHAnsi" w:hAnsiTheme="majorHAnsi"/>
          <w:bCs/>
          <w:sz w:val="20"/>
          <w:szCs w:val="20"/>
          <w:lang w:val="es-ES_tradnl"/>
        </w:rPr>
        <w:t>se profirió</w:t>
      </w:r>
      <w:r w:rsidR="00EE2F2F">
        <w:rPr>
          <w:rFonts w:asciiTheme="majorHAnsi" w:hAnsiTheme="majorHAnsi"/>
          <w:bCs/>
          <w:sz w:val="20"/>
          <w:szCs w:val="20"/>
          <w:lang w:val="es-ES_tradnl"/>
        </w:rPr>
        <w:t xml:space="preserve">, </w:t>
      </w:r>
      <w:r w:rsidR="00EE2F2F" w:rsidRPr="00C110FA">
        <w:rPr>
          <w:rFonts w:asciiTheme="majorHAnsi" w:hAnsiTheme="majorHAnsi"/>
          <w:bCs/>
          <w:sz w:val="20"/>
          <w:szCs w:val="20"/>
          <w:lang w:val="es-ES_tradnl"/>
        </w:rPr>
        <w:t>el 29 de agosto de 2000</w:t>
      </w:r>
      <w:r w:rsidR="00EE2F2F">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nueva orden para indagar</w:t>
      </w:r>
      <w:r w:rsidR="00903735">
        <w:rPr>
          <w:rFonts w:asciiTheme="majorHAnsi" w:hAnsiTheme="majorHAnsi"/>
          <w:bCs/>
          <w:sz w:val="20"/>
          <w:szCs w:val="20"/>
          <w:lang w:val="es-ES_tradnl"/>
        </w:rPr>
        <w:t xml:space="preserve">. </w:t>
      </w:r>
    </w:p>
    <w:p w14:paraId="7681F55C" w14:textId="4C3B25CE" w:rsidR="005E71AE" w:rsidRPr="00926DB3" w:rsidRDefault="00EE6D79"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El Estado señala</w:t>
      </w:r>
      <w:r w:rsidR="00B36A3A">
        <w:rPr>
          <w:rFonts w:asciiTheme="majorHAnsi" w:hAnsiTheme="majorHAnsi"/>
          <w:bCs/>
          <w:sz w:val="20"/>
          <w:szCs w:val="20"/>
          <w:lang w:val="es-ES_tradnl"/>
        </w:rPr>
        <w:t xml:space="preserve"> que, c</w:t>
      </w:r>
      <w:r w:rsidR="00BC1E3B">
        <w:rPr>
          <w:rFonts w:asciiTheme="majorHAnsi" w:hAnsiTheme="majorHAnsi"/>
          <w:bCs/>
          <w:sz w:val="20"/>
          <w:szCs w:val="20"/>
          <w:lang w:val="es-ES_tradnl"/>
        </w:rPr>
        <w:t xml:space="preserve">on </w:t>
      </w:r>
      <w:r w:rsidR="005E71AE" w:rsidRPr="00C110FA">
        <w:rPr>
          <w:rFonts w:asciiTheme="majorHAnsi" w:hAnsiTheme="majorHAnsi"/>
          <w:bCs/>
          <w:sz w:val="20"/>
          <w:szCs w:val="20"/>
          <w:lang w:val="es-ES_tradnl"/>
        </w:rPr>
        <w:t xml:space="preserve">motivo de un reparto interno, la </w:t>
      </w:r>
      <w:r w:rsidR="00B36A3A" w:rsidRPr="00B36A3A">
        <w:rPr>
          <w:rFonts w:asciiTheme="majorHAnsi" w:hAnsiTheme="majorHAnsi"/>
          <w:bCs/>
          <w:sz w:val="20"/>
          <w:szCs w:val="20"/>
          <w:lang w:val="es-ES_tradnl"/>
        </w:rPr>
        <w:t>Fiscalía Cuarta Especializada de Buga</w:t>
      </w:r>
      <w:r w:rsidR="00B36A3A">
        <w:rPr>
          <w:rFonts w:asciiTheme="majorHAnsi" w:hAnsiTheme="majorHAnsi"/>
          <w:bCs/>
          <w:sz w:val="20"/>
          <w:szCs w:val="20"/>
          <w:lang w:val="es-ES_tradnl"/>
        </w:rPr>
        <w:t xml:space="preserve"> </w:t>
      </w:r>
      <w:r w:rsidR="005E71AE" w:rsidRPr="00C110FA">
        <w:rPr>
          <w:rFonts w:asciiTheme="majorHAnsi" w:hAnsiTheme="majorHAnsi"/>
          <w:bCs/>
          <w:sz w:val="20"/>
          <w:szCs w:val="20"/>
          <w:lang w:val="es-ES_tradnl"/>
        </w:rPr>
        <w:t xml:space="preserve">avocó conocimiento de la investigación </w:t>
      </w:r>
      <w:r w:rsidR="00BC1E3B" w:rsidRPr="00C110FA">
        <w:rPr>
          <w:rFonts w:asciiTheme="majorHAnsi" w:hAnsiTheme="majorHAnsi"/>
          <w:bCs/>
          <w:sz w:val="20"/>
          <w:szCs w:val="20"/>
          <w:lang w:val="es-ES_tradnl"/>
        </w:rPr>
        <w:t xml:space="preserve">y </w:t>
      </w:r>
      <w:r w:rsidR="00BC1E3B">
        <w:rPr>
          <w:rFonts w:asciiTheme="majorHAnsi" w:hAnsiTheme="majorHAnsi"/>
          <w:bCs/>
          <w:sz w:val="20"/>
          <w:szCs w:val="20"/>
          <w:lang w:val="es-ES_tradnl"/>
        </w:rPr>
        <w:t xml:space="preserve">se </w:t>
      </w:r>
      <w:r w:rsidR="005E71AE" w:rsidRPr="00C110FA">
        <w:rPr>
          <w:rFonts w:asciiTheme="majorHAnsi" w:hAnsiTheme="majorHAnsi"/>
          <w:bCs/>
          <w:sz w:val="20"/>
          <w:szCs w:val="20"/>
          <w:lang w:val="es-ES_tradnl"/>
        </w:rPr>
        <w:t>declaró inhibida para iniciar instrucción formal</w:t>
      </w:r>
      <w:r w:rsidR="00BC1E3B">
        <w:rPr>
          <w:rFonts w:asciiTheme="majorHAnsi" w:hAnsiTheme="majorHAnsi"/>
          <w:bCs/>
          <w:sz w:val="20"/>
          <w:szCs w:val="20"/>
          <w:lang w:val="es-ES_tradnl"/>
        </w:rPr>
        <w:t xml:space="preserve"> el</w:t>
      </w:r>
      <w:r w:rsidR="00BD14DA" w:rsidRPr="00C110FA">
        <w:rPr>
          <w:rFonts w:asciiTheme="majorHAnsi" w:hAnsiTheme="majorHAnsi"/>
          <w:bCs/>
          <w:sz w:val="20"/>
          <w:szCs w:val="20"/>
          <w:lang w:val="es-ES_tradnl"/>
        </w:rPr>
        <w:t xml:space="preserve"> 23 de agosto de 2002</w:t>
      </w:r>
      <w:r w:rsidR="005E71AE" w:rsidRPr="00C110FA">
        <w:rPr>
          <w:rFonts w:asciiTheme="majorHAnsi" w:hAnsiTheme="majorHAnsi"/>
          <w:bCs/>
          <w:sz w:val="20"/>
          <w:szCs w:val="20"/>
          <w:lang w:val="es-ES_tradnl"/>
        </w:rPr>
        <w:t>.</w:t>
      </w:r>
      <w:r w:rsidR="00BC1E3B">
        <w:rPr>
          <w:rFonts w:asciiTheme="majorHAnsi" w:hAnsiTheme="majorHAnsi"/>
          <w:bCs/>
          <w:sz w:val="20"/>
          <w:szCs w:val="20"/>
          <w:lang w:val="es-ES_tradnl"/>
        </w:rPr>
        <w:t xml:space="preserve"> </w:t>
      </w:r>
      <w:r>
        <w:rPr>
          <w:rFonts w:asciiTheme="majorHAnsi" w:hAnsiTheme="majorHAnsi"/>
          <w:bCs/>
          <w:sz w:val="20"/>
          <w:szCs w:val="20"/>
          <w:lang w:val="es-ES_tradnl"/>
        </w:rPr>
        <w:t>La</w:t>
      </w:r>
      <w:r w:rsidR="00EB2D04">
        <w:rPr>
          <w:rFonts w:asciiTheme="majorHAnsi" w:hAnsiTheme="majorHAnsi"/>
          <w:bCs/>
          <w:sz w:val="20"/>
          <w:szCs w:val="20"/>
          <w:lang w:val="es-ES_tradnl"/>
        </w:rPr>
        <w:t xml:space="preserve"> decisión se tomó puesto que, pese a las pesquisas, no se aclaró nunca el origen de las </w:t>
      </w:r>
      <w:r w:rsidR="00EB2D04" w:rsidRPr="00BC1E3B">
        <w:rPr>
          <w:rFonts w:asciiTheme="majorHAnsi" w:hAnsiTheme="majorHAnsi"/>
          <w:bCs/>
          <w:sz w:val="20"/>
          <w:szCs w:val="20"/>
          <w:lang w:val="es-ES_tradnl"/>
        </w:rPr>
        <w:t>amenazas</w:t>
      </w:r>
      <w:r w:rsidR="00EB2D04">
        <w:rPr>
          <w:rFonts w:asciiTheme="majorHAnsi" w:hAnsiTheme="majorHAnsi"/>
          <w:bCs/>
          <w:sz w:val="20"/>
          <w:szCs w:val="20"/>
          <w:lang w:val="es-ES_tradnl"/>
        </w:rPr>
        <w:t xml:space="preserve"> </w:t>
      </w:r>
      <w:r w:rsidR="00EB2D04" w:rsidRPr="00BC1E3B">
        <w:rPr>
          <w:rFonts w:asciiTheme="majorHAnsi" w:hAnsiTheme="majorHAnsi"/>
          <w:bCs/>
          <w:sz w:val="20"/>
          <w:szCs w:val="20"/>
          <w:lang w:val="es-ES_tradnl"/>
        </w:rPr>
        <w:t>y actos intimidantes,</w:t>
      </w:r>
      <w:r w:rsidR="00EB2D04">
        <w:rPr>
          <w:rFonts w:asciiTheme="majorHAnsi" w:hAnsiTheme="majorHAnsi"/>
          <w:bCs/>
          <w:sz w:val="20"/>
          <w:szCs w:val="20"/>
          <w:lang w:val="es-ES_tradnl"/>
        </w:rPr>
        <w:t xml:space="preserve"> los motivos, ni los perpetradores. En la resolución inhibitoria se afirma que</w:t>
      </w:r>
      <w:r w:rsidR="00EB2D04" w:rsidRPr="00BC1E3B">
        <w:rPr>
          <w:rFonts w:asciiTheme="majorHAnsi" w:hAnsiTheme="majorHAnsi"/>
          <w:bCs/>
          <w:sz w:val="20"/>
          <w:szCs w:val="20"/>
          <w:lang w:val="es-ES_tradnl"/>
        </w:rPr>
        <w:t xml:space="preserve"> </w:t>
      </w:r>
      <w:r w:rsidR="00EB2D04" w:rsidRPr="00BC1E3B">
        <w:rPr>
          <w:rFonts w:asciiTheme="majorHAnsi" w:hAnsiTheme="majorHAnsi"/>
          <w:bCs/>
          <w:i/>
          <w:iCs/>
          <w:sz w:val="20"/>
          <w:szCs w:val="20"/>
          <w:lang w:val="es-ES_tradnl"/>
        </w:rPr>
        <w:t>“los hechos denunciados no son claros y las personas inculpadas no han sido identificadas plenamente”</w:t>
      </w:r>
      <w:r w:rsidR="0015340C">
        <w:rPr>
          <w:rFonts w:asciiTheme="majorHAnsi" w:hAnsiTheme="majorHAnsi"/>
          <w:bCs/>
          <w:i/>
          <w:iCs/>
          <w:sz w:val="20"/>
          <w:szCs w:val="20"/>
          <w:lang w:val="es-ES_tradnl"/>
        </w:rPr>
        <w:t>;</w:t>
      </w:r>
      <w:r w:rsidR="00EB2D04" w:rsidRPr="00BC1E3B">
        <w:rPr>
          <w:rFonts w:asciiTheme="majorHAnsi" w:hAnsiTheme="majorHAnsi"/>
          <w:bCs/>
          <w:sz w:val="20"/>
          <w:szCs w:val="20"/>
          <w:lang w:val="es-ES_tradnl"/>
        </w:rPr>
        <w:t xml:space="preserve"> </w:t>
      </w:r>
      <w:r w:rsidR="0015340C">
        <w:rPr>
          <w:rFonts w:asciiTheme="majorHAnsi" w:hAnsiTheme="majorHAnsi"/>
          <w:bCs/>
          <w:sz w:val="20"/>
          <w:szCs w:val="20"/>
          <w:lang w:val="es-ES_tradnl"/>
        </w:rPr>
        <w:t>esta</w:t>
      </w:r>
      <w:r>
        <w:rPr>
          <w:rFonts w:asciiTheme="majorHAnsi" w:hAnsiTheme="majorHAnsi"/>
          <w:bCs/>
          <w:sz w:val="20"/>
          <w:szCs w:val="20"/>
          <w:lang w:val="es-ES_tradnl"/>
        </w:rPr>
        <w:t xml:space="preserve"> resolución </w:t>
      </w:r>
      <w:r w:rsidR="0015340C">
        <w:rPr>
          <w:rFonts w:asciiTheme="majorHAnsi" w:hAnsiTheme="majorHAnsi"/>
          <w:bCs/>
          <w:sz w:val="20"/>
          <w:szCs w:val="20"/>
          <w:lang w:val="es-ES_tradnl"/>
        </w:rPr>
        <w:t xml:space="preserve">indica además </w:t>
      </w:r>
      <w:r>
        <w:rPr>
          <w:rFonts w:asciiTheme="majorHAnsi" w:hAnsiTheme="majorHAnsi"/>
          <w:bCs/>
          <w:sz w:val="20"/>
          <w:szCs w:val="20"/>
          <w:lang w:val="es-ES_tradnl"/>
        </w:rPr>
        <w:t xml:space="preserve">que </w:t>
      </w:r>
      <w:r w:rsidR="00EB2D04" w:rsidRPr="00BC1E3B">
        <w:rPr>
          <w:rFonts w:asciiTheme="majorHAnsi" w:hAnsiTheme="majorHAnsi"/>
          <w:bCs/>
          <w:sz w:val="20"/>
          <w:szCs w:val="20"/>
          <w:lang w:val="es-ES_tradnl"/>
        </w:rPr>
        <w:t>si surgiera prueba posterior que permitiera plena identificación se podría reiniciar el trámite</w:t>
      </w:r>
      <w:r w:rsidR="00EB2D04">
        <w:rPr>
          <w:rFonts w:asciiTheme="majorHAnsi" w:hAnsiTheme="majorHAnsi"/>
          <w:bCs/>
          <w:sz w:val="20"/>
          <w:szCs w:val="20"/>
          <w:lang w:val="es-ES_tradnl"/>
        </w:rPr>
        <w:t xml:space="preserve">. </w:t>
      </w:r>
      <w:r w:rsidR="00BC1E3B" w:rsidRPr="00926DB3">
        <w:rPr>
          <w:rFonts w:asciiTheme="majorHAnsi" w:hAnsiTheme="majorHAnsi"/>
          <w:bCs/>
          <w:sz w:val="20"/>
          <w:szCs w:val="20"/>
          <w:lang w:val="es-ES_tradnl"/>
        </w:rPr>
        <w:t xml:space="preserve">Lo anterior fue </w:t>
      </w:r>
      <w:r w:rsidR="00EB2D04" w:rsidRPr="00926DB3">
        <w:rPr>
          <w:rFonts w:asciiTheme="majorHAnsi" w:hAnsiTheme="majorHAnsi"/>
          <w:bCs/>
          <w:sz w:val="20"/>
          <w:szCs w:val="20"/>
          <w:lang w:val="es-ES_tradnl"/>
        </w:rPr>
        <w:t>basado</w:t>
      </w:r>
      <w:r w:rsidR="00BC1E3B" w:rsidRPr="00926DB3">
        <w:rPr>
          <w:rFonts w:asciiTheme="majorHAnsi" w:hAnsiTheme="majorHAnsi"/>
          <w:bCs/>
          <w:sz w:val="20"/>
          <w:szCs w:val="20"/>
          <w:lang w:val="es-ES_tradnl"/>
        </w:rPr>
        <w:t xml:space="preserve"> </w:t>
      </w:r>
      <w:r w:rsidR="00EB2D04" w:rsidRPr="00926DB3">
        <w:rPr>
          <w:rFonts w:asciiTheme="majorHAnsi" w:hAnsiTheme="majorHAnsi"/>
          <w:bCs/>
          <w:sz w:val="20"/>
          <w:szCs w:val="20"/>
          <w:lang w:val="es-ES_tradnl"/>
        </w:rPr>
        <w:t>en el</w:t>
      </w:r>
      <w:r w:rsidR="00BC1E3B" w:rsidRPr="00926DB3">
        <w:rPr>
          <w:rFonts w:asciiTheme="majorHAnsi" w:hAnsiTheme="majorHAnsi"/>
          <w:bCs/>
          <w:sz w:val="20"/>
          <w:szCs w:val="20"/>
          <w:lang w:val="es-ES_tradnl"/>
        </w:rPr>
        <w:t xml:space="preserve"> artículo 325 del Código </w:t>
      </w:r>
      <w:r w:rsidR="00EB2D04" w:rsidRPr="00926DB3">
        <w:rPr>
          <w:rFonts w:asciiTheme="majorHAnsi" w:hAnsiTheme="majorHAnsi"/>
          <w:bCs/>
          <w:sz w:val="20"/>
          <w:szCs w:val="20"/>
          <w:lang w:val="es-ES_tradnl"/>
        </w:rPr>
        <w:t xml:space="preserve">de Procedimiento </w:t>
      </w:r>
      <w:r w:rsidR="00BC1E3B" w:rsidRPr="00926DB3">
        <w:rPr>
          <w:rFonts w:asciiTheme="majorHAnsi" w:hAnsiTheme="majorHAnsi"/>
          <w:bCs/>
          <w:sz w:val="20"/>
          <w:szCs w:val="20"/>
          <w:lang w:val="es-ES_tradnl"/>
        </w:rPr>
        <w:t>Penal</w:t>
      </w:r>
      <w:r w:rsidR="00EE2F2F">
        <w:rPr>
          <w:rFonts w:asciiTheme="majorHAnsi" w:hAnsiTheme="majorHAnsi"/>
          <w:bCs/>
          <w:sz w:val="20"/>
          <w:szCs w:val="20"/>
          <w:lang w:val="es-ES_tradnl"/>
        </w:rPr>
        <w:t>,</w:t>
      </w:r>
      <w:r w:rsidR="00BC1E3B" w:rsidRPr="00926DB3">
        <w:rPr>
          <w:rFonts w:asciiTheme="majorHAnsi" w:hAnsiTheme="majorHAnsi"/>
          <w:bCs/>
          <w:sz w:val="20"/>
          <w:szCs w:val="20"/>
          <w:lang w:val="es-ES_tradnl"/>
        </w:rPr>
        <w:t xml:space="preserve"> donde se establece </w:t>
      </w:r>
      <w:r w:rsidR="00EB2D04" w:rsidRPr="00926DB3">
        <w:rPr>
          <w:rFonts w:asciiTheme="majorHAnsi" w:hAnsiTheme="majorHAnsi"/>
          <w:bCs/>
          <w:sz w:val="20"/>
          <w:szCs w:val="20"/>
          <w:lang w:val="es-ES_tradnl"/>
        </w:rPr>
        <w:t>que</w:t>
      </w:r>
      <w:r w:rsidR="00DD3D6F" w:rsidRPr="00926DB3">
        <w:rPr>
          <w:rFonts w:asciiTheme="majorHAnsi" w:hAnsiTheme="majorHAnsi"/>
          <w:bCs/>
          <w:sz w:val="20"/>
          <w:szCs w:val="20"/>
          <w:lang w:val="es-ES_tradnl"/>
        </w:rPr>
        <w:t xml:space="preserve"> la investigación previa se realizará en un plazo máximo de seis</w:t>
      </w:r>
      <w:r w:rsidR="00BC1E3B" w:rsidRPr="00926DB3">
        <w:rPr>
          <w:rFonts w:asciiTheme="majorHAnsi" w:hAnsiTheme="majorHAnsi"/>
          <w:bCs/>
          <w:sz w:val="20"/>
          <w:szCs w:val="20"/>
          <w:lang w:val="es-ES_tradnl"/>
        </w:rPr>
        <w:t xml:space="preserve"> meses</w:t>
      </w:r>
      <w:r w:rsidR="00DD3D6F" w:rsidRPr="00926DB3">
        <w:rPr>
          <w:rFonts w:asciiTheme="majorHAnsi" w:hAnsiTheme="majorHAnsi"/>
          <w:bCs/>
          <w:sz w:val="20"/>
          <w:szCs w:val="20"/>
          <w:lang w:val="es-ES_tradnl"/>
        </w:rPr>
        <w:t>, vencidos los cuales se dispone</w:t>
      </w:r>
      <w:r w:rsidR="00BC1E3B" w:rsidRPr="00926DB3">
        <w:rPr>
          <w:rFonts w:asciiTheme="majorHAnsi" w:hAnsiTheme="majorHAnsi"/>
          <w:bCs/>
          <w:sz w:val="20"/>
          <w:szCs w:val="20"/>
          <w:lang w:val="es-ES_tradnl"/>
        </w:rPr>
        <w:t xml:space="preserve"> la resolución de apertura de instrucción o bien la resolución inhibitoria. Además, bajo el artículo 327</w:t>
      </w:r>
      <w:r w:rsidR="00DD3D6F">
        <w:rPr>
          <w:rStyle w:val="FootnoteReference"/>
          <w:rFonts w:asciiTheme="majorHAnsi" w:hAnsiTheme="majorHAnsi"/>
          <w:bCs/>
          <w:sz w:val="20"/>
          <w:szCs w:val="20"/>
          <w:lang w:val="es-ES_tradnl"/>
        </w:rPr>
        <w:footnoteReference w:id="14"/>
      </w:r>
      <w:r w:rsidR="00BC1E3B" w:rsidRPr="00926DB3">
        <w:rPr>
          <w:rFonts w:asciiTheme="majorHAnsi" w:hAnsiTheme="majorHAnsi"/>
          <w:bCs/>
          <w:sz w:val="20"/>
          <w:szCs w:val="20"/>
          <w:lang w:val="es-ES_tradnl"/>
        </w:rPr>
        <w:t xml:space="preserve"> del mismo código, </w:t>
      </w:r>
      <w:r w:rsidR="00EE2F2F">
        <w:rPr>
          <w:rFonts w:asciiTheme="majorHAnsi" w:hAnsiTheme="majorHAnsi"/>
          <w:bCs/>
          <w:sz w:val="20"/>
          <w:szCs w:val="20"/>
          <w:lang w:val="es-ES_tradnl"/>
        </w:rPr>
        <w:t xml:space="preserve">el Estado </w:t>
      </w:r>
      <w:r w:rsidR="00BC1E3B" w:rsidRPr="00926DB3">
        <w:rPr>
          <w:rFonts w:asciiTheme="majorHAnsi" w:hAnsiTheme="majorHAnsi"/>
          <w:bCs/>
          <w:sz w:val="20"/>
          <w:szCs w:val="20"/>
          <w:lang w:val="es-ES_tradnl"/>
        </w:rPr>
        <w:t xml:space="preserve">afirma que la </w:t>
      </w:r>
      <w:r>
        <w:rPr>
          <w:rFonts w:asciiTheme="majorHAnsi" w:hAnsiTheme="majorHAnsi"/>
          <w:bCs/>
          <w:sz w:val="20"/>
          <w:szCs w:val="20"/>
          <w:lang w:val="es-ES_tradnl"/>
        </w:rPr>
        <w:t>Fiscalía General</w:t>
      </w:r>
      <w:r w:rsidR="00BC1E3B" w:rsidRPr="00926DB3">
        <w:rPr>
          <w:rFonts w:asciiTheme="majorHAnsi" w:hAnsiTheme="majorHAnsi"/>
          <w:bCs/>
          <w:sz w:val="20"/>
          <w:szCs w:val="20"/>
          <w:lang w:val="es-ES_tradnl"/>
        </w:rPr>
        <w:t xml:space="preserve"> se abstiene de iniciar la instrucción cuando parezca que la acción penal no puede iniciarse o proseguirse.</w:t>
      </w:r>
    </w:p>
    <w:p w14:paraId="5A94706F" w14:textId="79414E11" w:rsidR="005E71AE" w:rsidRDefault="00DA7929"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Por otro lado, el Estado considera que</w:t>
      </w:r>
      <w:r w:rsidR="005E71AE" w:rsidRPr="00C110FA">
        <w:rPr>
          <w:rFonts w:asciiTheme="majorHAnsi" w:hAnsiTheme="majorHAnsi"/>
          <w:bCs/>
          <w:sz w:val="20"/>
          <w:szCs w:val="20"/>
          <w:lang w:val="es-ES_tradnl"/>
        </w:rPr>
        <w:t xml:space="preserve"> la presente petición es manifiestamente infundada</w:t>
      </w:r>
      <w:r w:rsidR="00F81A34">
        <w:rPr>
          <w:rFonts w:asciiTheme="majorHAnsi" w:hAnsiTheme="majorHAnsi"/>
          <w:bCs/>
          <w:sz w:val="20"/>
          <w:szCs w:val="20"/>
          <w:lang w:val="es-ES_tradnl"/>
        </w:rPr>
        <w:t>,</w:t>
      </w:r>
      <w:r>
        <w:rPr>
          <w:rFonts w:asciiTheme="majorHAnsi" w:hAnsiTheme="majorHAnsi"/>
          <w:bCs/>
          <w:sz w:val="20"/>
          <w:szCs w:val="20"/>
          <w:lang w:val="es-ES_tradnl"/>
        </w:rPr>
        <w:t xml:space="preserve"> porque </w:t>
      </w:r>
      <w:r w:rsidR="005E71AE" w:rsidRPr="00C110FA">
        <w:rPr>
          <w:rFonts w:asciiTheme="majorHAnsi" w:hAnsiTheme="majorHAnsi"/>
          <w:bCs/>
          <w:sz w:val="20"/>
          <w:szCs w:val="20"/>
          <w:lang w:val="es-ES_tradnl"/>
        </w:rPr>
        <w:t xml:space="preserve">las alegadas amenazas y atentado no podrían ser atribuidas al Estado </w:t>
      </w:r>
      <w:r w:rsidR="00EE2F2F">
        <w:rPr>
          <w:rFonts w:asciiTheme="majorHAnsi" w:hAnsiTheme="majorHAnsi"/>
          <w:bCs/>
          <w:sz w:val="20"/>
          <w:szCs w:val="20"/>
          <w:lang w:val="es-ES_tradnl"/>
        </w:rPr>
        <w:t xml:space="preserve">por </w:t>
      </w:r>
      <w:r w:rsidR="005E71AE" w:rsidRPr="00C110FA">
        <w:rPr>
          <w:rFonts w:asciiTheme="majorHAnsi" w:hAnsiTheme="majorHAnsi"/>
          <w:bCs/>
          <w:sz w:val="20"/>
          <w:szCs w:val="20"/>
          <w:lang w:val="es-ES_tradnl"/>
        </w:rPr>
        <w:t xml:space="preserve">no existir fundamento fáctico ni probatorio que lleve a la conclusión </w:t>
      </w:r>
      <w:r w:rsidR="00EE2F2F">
        <w:rPr>
          <w:rFonts w:asciiTheme="majorHAnsi" w:hAnsiTheme="majorHAnsi"/>
          <w:bCs/>
          <w:sz w:val="20"/>
          <w:szCs w:val="20"/>
          <w:lang w:val="es-ES_tradnl"/>
        </w:rPr>
        <w:t xml:space="preserve">de </w:t>
      </w:r>
      <w:r w:rsidR="005E71AE" w:rsidRPr="00C110FA">
        <w:rPr>
          <w:rFonts w:asciiTheme="majorHAnsi" w:hAnsiTheme="majorHAnsi"/>
          <w:bCs/>
          <w:sz w:val="20"/>
          <w:szCs w:val="20"/>
          <w:lang w:val="es-ES_tradnl"/>
        </w:rPr>
        <w:t>que fueron agentes estatales los que perpetraron los hechos</w:t>
      </w:r>
      <w:r w:rsidR="00EE2F2F">
        <w:rPr>
          <w:rFonts w:asciiTheme="majorHAnsi" w:hAnsiTheme="majorHAnsi"/>
          <w:bCs/>
          <w:sz w:val="20"/>
          <w:szCs w:val="20"/>
          <w:lang w:val="es-ES_tradnl"/>
        </w:rPr>
        <w:t>; t</w:t>
      </w:r>
      <w:r w:rsidR="005E71AE" w:rsidRPr="00B36A3A">
        <w:rPr>
          <w:rFonts w:asciiTheme="majorHAnsi" w:hAnsiTheme="majorHAnsi"/>
          <w:bCs/>
          <w:sz w:val="20"/>
          <w:szCs w:val="20"/>
          <w:lang w:val="es-ES_tradnl"/>
        </w:rPr>
        <w:t>ampoco hay elementos que permitan concluir que hubo tolerancia</w:t>
      </w:r>
      <w:r w:rsidR="00EE2F2F">
        <w:rPr>
          <w:rFonts w:asciiTheme="majorHAnsi" w:hAnsiTheme="majorHAnsi"/>
          <w:bCs/>
          <w:sz w:val="20"/>
          <w:szCs w:val="20"/>
          <w:lang w:val="es-ES_tradnl"/>
        </w:rPr>
        <w:t xml:space="preserve"> o aquiescencia</w:t>
      </w:r>
      <w:r w:rsidR="005E71AE" w:rsidRPr="00B36A3A">
        <w:rPr>
          <w:rFonts w:asciiTheme="majorHAnsi" w:hAnsiTheme="majorHAnsi"/>
          <w:bCs/>
          <w:sz w:val="20"/>
          <w:szCs w:val="20"/>
          <w:lang w:val="es-ES_tradnl"/>
        </w:rPr>
        <w:t xml:space="preserve"> </w:t>
      </w:r>
      <w:r w:rsidR="00EE2F2F">
        <w:rPr>
          <w:rFonts w:asciiTheme="majorHAnsi" w:hAnsiTheme="majorHAnsi"/>
          <w:bCs/>
          <w:sz w:val="20"/>
          <w:szCs w:val="20"/>
          <w:lang w:val="es-ES_tradnl"/>
        </w:rPr>
        <w:t>por parte del</w:t>
      </w:r>
      <w:r w:rsidR="005E71AE" w:rsidRPr="00B36A3A">
        <w:rPr>
          <w:rFonts w:asciiTheme="majorHAnsi" w:hAnsiTheme="majorHAnsi"/>
          <w:bCs/>
          <w:sz w:val="20"/>
          <w:szCs w:val="20"/>
          <w:lang w:val="es-ES_tradnl"/>
        </w:rPr>
        <w:t xml:space="preserve"> Estado</w:t>
      </w:r>
      <w:r w:rsidR="00EE2F2F">
        <w:rPr>
          <w:rFonts w:asciiTheme="majorHAnsi" w:hAnsiTheme="majorHAnsi"/>
          <w:bCs/>
          <w:sz w:val="20"/>
          <w:szCs w:val="20"/>
          <w:lang w:val="es-ES_tradnl"/>
        </w:rPr>
        <w:t xml:space="preserve"> para su comisión</w:t>
      </w:r>
      <w:r w:rsidR="00BC595A" w:rsidRPr="00B36A3A">
        <w:rPr>
          <w:rFonts w:asciiTheme="majorHAnsi" w:hAnsiTheme="majorHAnsi"/>
          <w:bCs/>
          <w:sz w:val="20"/>
          <w:szCs w:val="20"/>
          <w:lang w:val="es-ES_tradnl"/>
        </w:rPr>
        <w:t xml:space="preserve">. Apoyan dichos argumentos resaltando </w:t>
      </w:r>
      <w:r w:rsidR="00926DB3" w:rsidRPr="00B36A3A">
        <w:rPr>
          <w:rFonts w:asciiTheme="majorHAnsi" w:hAnsiTheme="majorHAnsi"/>
          <w:bCs/>
          <w:sz w:val="20"/>
          <w:szCs w:val="20"/>
          <w:lang w:val="es-ES_tradnl"/>
        </w:rPr>
        <w:t>que,</w:t>
      </w:r>
      <w:r w:rsidR="00BC595A" w:rsidRPr="00B36A3A">
        <w:rPr>
          <w:rFonts w:asciiTheme="majorHAnsi" w:hAnsiTheme="majorHAnsi"/>
          <w:bCs/>
          <w:sz w:val="20"/>
          <w:szCs w:val="20"/>
          <w:lang w:val="es-ES_tradnl"/>
        </w:rPr>
        <w:t xml:space="preserve"> en la petición, el</w:t>
      </w:r>
      <w:r w:rsidR="005E71AE" w:rsidRPr="00B36A3A">
        <w:rPr>
          <w:rFonts w:asciiTheme="majorHAnsi" w:hAnsiTheme="majorHAnsi"/>
          <w:bCs/>
          <w:sz w:val="20"/>
          <w:szCs w:val="20"/>
          <w:lang w:val="es-ES_tradnl"/>
        </w:rPr>
        <w:t xml:space="preserve"> señor Robledo indicó que el 29 de </w:t>
      </w:r>
      <w:r w:rsidR="005E71AE" w:rsidRPr="00B36A3A">
        <w:rPr>
          <w:rFonts w:asciiTheme="majorHAnsi" w:hAnsiTheme="majorHAnsi"/>
          <w:bCs/>
          <w:sz w:val="20"/>
          <w:szCs w:val="20"/>
          <w:lang w:val="es-ES_tradnl"/>
        </w:rPr>
        <w:lastRenderedPageBreak/>
        <w:t xml:space="preserve">agosto de 1998 se enteró por campesinos que las personas pertenecientes a las </w:t>
      </w:r>
      <w:r w:rsidR="00EE2F2F" w:rsidRPr="00EE2F2F">
        <w:rPr>
          <w:rFonts w:asciiTheme="majorHAnsi" w:hAnsiTheme="majorHAnsi"/>
          <w:bCs/>
          <w:sz w:val="20"/>
          <w:szCs w:val="20"/>
          <w:lang w:val="es-ES_tradnl"/>
        </w:rPr>
        <w:t xml:space="preserve">Autodefensas Unidas de Colombia </w:t>
      </w:r>
      <w:r w:rsidR="005E71AE" w:rsidRPr="00B36A3A">
        <w:rPr>
          <w:rFonts w:asciiTheme="majorHAnsi" w:hAnsiTheme="majorHAnsi"/>
          <w:bCs/>
          <w:sz w:val="20"/>
          <w:szCs w:val="20"/>
          <w:lang w:val="es-ES_tradnl"/>
        </w:rPr>
        <w:t>lo estaban buscando</w:t>
      </w:r>
      <w:r w:rsidR="00EE2F2F">
        <w:rPr>
          <w:rFonts w:asciiTheme="majorHAnsi" w:hAnsiTheme="majorHAnsi"/>
          <w:bCs/>
          <w:sz w:val="20"/>
          <w:szCs w:val="20"/>
          <w:lang w:val="es-ES_tradnl"/>
        </w:rPr>
        <w:t>.</w:t>
      </w:r>
    </w:p>
    <w:p w14:paraId="1D1EF9E5" w14:textId="7743F1AB" w:rsidR="005E71AE" w:rsidRPr="00C110FA" w:rsidRDefault="00C72255"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Adicionalmente, </w:t>
      </w:r>
      <w:r w:rsidR="00EE2F2F">
        <w:rPr>
          <w:rFonts w:asciiTheme="majorHAnsi" w:hAnsiTheme="majorHAnsi"/>
          <w:bCs/>
          <w:sz w:val="20"/>
          <w:szCs w:val="20"/>
          <w:lang w:val="es-ES_tradnl"/>
        </w:rPr>
        <w:t xml:space="preserve">el Estado afirma que no hay </w:t>
      </w:r>
      <w:r w:rsidRPr="00C110FA">
        <w:rPr>
          <w:rFonts w:asciiTheme="majorHAnsi" w:hAnsiTheme="majorHAnsi"/>
          <w:bCs/>
          <w:sz w:val="20"/>
          <w:szCs w:val="20"/>
          <w:lang w:val="es-ES_tradnl"/>
        </w:rPr>
        <w:t xml:space="preserve">evidencia </w:t>
      </w:r>
      <w:r w:rsidR="006E02BC">
        <w:rPr>
          <w:rFonts w:asciiTheme="majorHAnsi" w:hAnsiTheme="majorHAnsi"/>
          <w:bCs/>
          <w:sz w:val="20"/>
          <w:szCs w:val="20"/>
          <w:lang w:val="es-ES_tradnl"/>
        </w:rPr>
        <w:t>de</w:t>
      </w:r>
      <w:r w:rsidRPr="00C110FA">
        <w:rPr>
          <w:rFonts w:asciiTheme="majorHAnsi" w:hAnsiTheme="majorHAnsi"/>
          <w:bCs/>
          <w:sz w:val="20"/>
          <w:szCs w:val="20"/>
          <w:lang w:val="es-ES_tradnl"/>
        </w:rPr>
        <w:t xml:space="preserve"> falta de diligencia </w:t>
      </w:r>
      <w:r w:rsidR="00EE2F2F">
        <w:rPr>
          <w:rFonts w:asciiTheme="majorHAnsi" w:hAnsiTheme="majorHAnsi"/>
          <w:bCs/>
          <w:sz w:val="20"/>
          <w:szCs w:val="20"/>
          <w:lang w:val="es-ES_tradnl"/>
        </w:rPr>
        <w:t>por parte de</w:t>
      </w:r>
      <w:r w:rsidRPr="00C110FA">
        <w:rPr>
          <w:rFonts w:asciiTheme="majorHAnsi" w:hAnsiTheme="majorHAnsi"/>
          <w:bCs/>
          <w:sz w:val="20"/>
          <w:szCs w:val="20"/>
          <w:lang w:val="es-ES_tradnl"/>
        </w:rPr>
        <w:t xml:space="preserve"> las autoridades nacionales para prevenir que dichos hechos ocurrieran, al contrario, considera que </w:t>
      </w:r>
      <w:r w:rsidR="00EE2F2F">
        <w:rPr>
          <w:rFonts w:asciiTheme="majorHAnsi" w:hAnsiTheme="majorHAnsi"/>
          <w:bCs/>
          <w:sz w:val="20"/>
          <w:szCs w:val="20"/>
          <w:lang w:val="es-ES_tradnl"/>
        </w:rPr>
        <w:t xml:space="preserve">se ofrecieron </w:t>
      </w:r>
      <w:r w:rsidRPr="00C110FA">
        <w:rPr>
          <w:rFonts w:asciiTheme="majorHAnsi" w:hAnsiTheme="majorHAnsi"/>
          <w:bCs/>
          <w:sz w:val="20"/>
          <w:szCs w:val="20"/>
          <w:lang w:val="es-ES_tradnl"/>
        </w:rPr>
        <w:t xml:space="preserve">todas las herramientas a su disposición </w:t>
      </w:r>
      <w:r w:rsidR="00EE2F2F">
        <w:rPr>
          <w:rFonts w:asciiTheme="majorHAnsi" w:hAnsiTheme="majorHAnsi"/>
          <w:bCs/>
          <w:sz w:val="20"/>
          <w:szCs w:val="20"/>
          <w:lang w:val="es-ES_tradnl"/>
        </w:rPr>
        <w:t>para</w:t>
      </w:r>
      <w:r w:rsidRPr="00C110FA">
        <w:rPr>
          <w:rFonts w:asciiTheme="majorHAnsi" w:hAnsiTheme="majorHAnsi"/>
          <w:bCs/>
          <w:sz w:val="20"/>
          <w:szCs w:val="20"/>
          <w:lang w:val="es-ES_tradnl"/>
        </w:rPr>
        <w:t xml:space="preserve"> brindar seguridad al peticionario</w:t>
      </w:r>
      <w:r w:rsidR="00EE2F2F">
        <w:rPr>
          <w:rFonts w:asciiTheme="majorHAnsi" w:hAnsiTheme="majorHAnsi"/>
          <w:bCs/>
          <w:sz w:val="20"/>
          <w:szCs w:val="20"/>
          <w:lang w:val="es-ES_tradnl"/>
        </w:rPr>
        <w:t xml:space="preserve">. Por lo anterior,  manifiestan que </w:t>
      </w:r>
      <w:r w:rsidRPr="00C110FA">
        <w:rPr>
          <w:rFonts w:asciiTheme="majorHAnsi" w:hAnsiTheme="majorHAnsi"/>
          <w:bCs/>
          <w:sz w:val="20"/>
          <w:szCs w:val="20"/>
          <w:lang w:val="es-ES_tradnl"/>
        </w:rPr>
        <w:t>no es posible verificar que existió una falta en el deber de prevención</w:t>
      </w:r>
      <w:r>
        <w:rPr>
          <w:rFonts w:asciiTheme="majorHAnsi" w:hAnsiTheme="majorHAnsi"/>
          <w:bCs/>
          <w:sz w:val="20"/>
          <w:szCs w:val="20"/>
          <w:lang w:val="es-ES_tradnl"/>
        </w:rPr>
        <w:t xml:space="preserve"> y protección. E</w:t>
      </w:r>
      <w:r w:rsidR="00EE2F2F">
        <w:rPr>
          <w:rFonts w:asciiTheme="majorHAnsi" w:hAnsiTheme="majorHAnsi"/>
          <w:bCs/>
          <w:sz w:val="20"/>
          <w:szCs w:val="20"/>
          <w:lang w:val="es-ES_tradnl"/>
        </w:rPr>
        <w:t>l Estado detalla</w:t>
      </w:r>
      <w:r>
        <w:rPr>
          <w:rFonts w:asciiTheme="majorHAnsi" w:hAnsiTheme="majorHAnsi"/>
          <w:bCs/>
          <w:sz w:val="20"/>
          <w:szCs w:val="20"/>
          <w:lang w:val="es-ES_tradnl"/>
        </w:rPr>
        <w:t xml:space="preserve"> </w:t>
      </w:r>
      <w:r w:rsidR="005E71AE" w:rsidRPr="00C110FA">
        <w:rPr>
          <w:rFonts w:asciiTheme="majorHAnsi" w:hAnsiTheme="majorHAnsi"/>
          <w:bCs/>
          <w:sz w:val="20"/>
          <w:szCs w:val="20"/>
          <w:lang w:val="es-ES_tradnl"/>
        </w:rPr>
        <w:t>que cuando se conoció del riesgo en el que se encontraba el señor Robledo</w:t>
      </w:r>
      <w:r w:rsidR="006E02BC">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w:t>
      </w:r>
      <w:r w:rsidR="001778DD">
        <w:rPr>
          <w:rFonts w:asciiTheme="majorHAnsi" w:hAnsiTheme="majorHAnsi"/>
          <w:bCs/>
          <w:sz w:val="20"/>
          <w:szCs w:val="20"/>
          <w:lang w:val="es-ES_tradnl"/>
        </w:rPr>
        <w:t xml:space="preserve">se </w:t>
      </w:r>
      <w:r w:rsidR="005E71AE" w:rsidRPr="00C110FA">
        <w:rPr>
          <w:rFonts w:asciiTheme="majorHAnsi" w:hAnsiTheme="majorHAnsi"/>
          <w:bCs/>
          <w:sz w:val="20"/>
          <w:szCs w:val="20"/>
          <w:lang w:val="es-ES_tradnl"/>
        </w:rPr>
        <w:t>procedió a brindarle seguridad, por lo que el 16 de mayo de 2000 se le designó escolta y vigilancia a su residencia</w:t>
      </w:r>
      <w:r w:rsidR="00EE2F2F">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adicionalmente se le acondicionó un radio portátil en la frecuencia de la red de apoyo</w:t>
      </w:r>
      <w:r w:rsidR="00EE2F2F">
        <w:rPr>
          <w:rFonts w:asciiTheme="majorHAnsi" w:hAnsiTheme="majorHAnsi"/>
          <w:bCs/>
          <w:sz w:val="20"/>
          <w:szCs w:val="20"/>
          <w:lang w:val="es-ES_tradnl"/>
        </w:rPr>
        <w:t>,</w:t>
      </w:r>
      <w:r w:rsidR="005E71AE" w:rsidRPr="00C110FA">
        <w:rPr>
          <w:rFonts w:asciiTheme="majorHAnsi" w:hAnsiTheme="majorHAnsi"/>
          <w:bCs/>
          <w:sz w:val="20"/>
          <w:szCs w:val="20"/>
          <w:lang w:val="es-ES_tradnl"/>
        </w:rPr>
        <w:t xml:space="preserve"> con contacto directo con la estación de policía de </w:t>
      </w:r>
      <w:r w:rsidR="00355E44" w:rsidRPr="00C110FA">
        <w:rPr>
          <w:rFonts w:asciiTheme="majorHAnsi" w:hAnsiTheme="majorHAnsi"/>
          <w:bCs/>
          <w:sz w:val="20"/>
          <w:szCs w:val="20"/>
          <w:lang w:val="es-ES_tradnl"/>
        </w:rPr>
        <w:t>Tuluá</w:t>
      </w:r>
      <w:r w:rsidR="005E71AE" w:rsidRPr="00C110FA">
        <w:rPr>
          <w:rFonts w:asciiTheme="majorHAnsi" w:hAnsiTheme="majorHAnsi"/>
          <w:bCs/>
          <w:sz w:val="20"/>
          <w:szCs w:val="20"/>
          <w:lang w:val="es-ES_tradnl"/>
        </w:rPr>
        <w:t>.</w:t>
      </w:r>
    </w:p>
    <w:p w14:paraId="7F313A72" w14:textId="610A06A7" w:rsidR="00550185" w:rsidRPr="00C110FA" w:rsidRDefault="00EE2F2F" w:rsidP="00FB4F14">
      <w:pPr>
        <w:pStyle w:val="ListParagraph"/>
        <w:numPr>
          <w:ilvl w:val="0"/>
          <w:numId w:val="61"/>
        </w:numPr>
        <w:spacing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De igual manera</w:t>
      </w:r>
      <w:r w:rsidR="00275515" w:rsidRPr="00C110FA">
        <w:rPr>
          <w:rFonts w:asciiTheme="majorHAnsi" w:hAnsiTheme="majorHAnsi"/>
          <w:bCs/>
          <w:sz w:val="20"/>
          <w:szCs w:val="20"/>
          <w:lang w:val="es-ES_tradnl"/>
        </w:rPr>
        <w:t>, e</w:t>
      </w:r>
      <w:r w:rsidR="005E71AE" w:rsidRPr="00C110FA">
        <w:rPr>
          <w:rFonts w:asciiTheme="majorHAnsi" w:hAnsiTheme="majorHAnsi"/>
          <w:bCs/>
          <w:sz w:val="20"/>
          <w:szCs w:val="20"/>
          <w:lang w:val="es-ES_tradnl"/>
        </w:rPr>
        <w:t>l Estado asevera que los hechos fueron conocidos por las autoridades judiciales internas competentes y</w:t>
      </w:r>
      <w:r>
        <w:rPr>
          <w:rFonts w:asciiTheme="majorHAnsi" w:hAnsiTheme="majorHAnsi"/>
          <w:bCs/>
          <w:sz w:val="20"/>
          <w:szCs w:val="20"/>
          <w:lang w:val="es-ES_tradnl"/>
        </w:rPr>
        <w:t xml:space="preserve"> que,</w:t>
      </w:r>
      <w:r w:rsidR="005E71AE" w:rsidRPr="00C110FA">
        <w:rPr>
          <w:rFonts w:asciiTheme="majorHAnsi" w:hAnsiTheme="majorHAnsi"/>
          <w:bCs/>
          <w:sz w:val="20"/>
          <w:szCs w:val="20"/>
          <w:lang w:val="es-ES_tradnl"/>
        </w:rPr>
        <w:t xml:space="preserve"> a través de mecanismos judiciales idóneos, la investigación se llevó a cabo en observancia de las garantías propias del debido proceso y sin vulnerar los derechos contemplados en la C</w:t>
      </w:r>
      <w:r>
        <w:rPr>
          <w:rFonts w:asciiTheme="majorHAnsi" w:hAnsiTheme="majorHAnsi"/>
          <w:bCs/>
          <w:sz w:val="20"/>
          <w:szCs w:val="20"/>
          <w:lang w:val="es-ES_tradnl"/>
        </w:rPr>
        <w:t>onvención Americana</w:t>
      </w:r>
      <w:r w:rsidR="005E71AE" w:rsidRPr="00C110FA">
        <w:rPr>
          <w:rFonts w:asciiTheme="majorHAnsi" w:hAnsiTheme="majorHAnsi"/>
          <w:bCs/>
          <w:sz w:val="20"/>
          <w:szCs w:val="20"/>
          <w:lang w:val="es-ES_tradnl"/>
        </w:rPr>
        <w:t>.</w:t>
      </w:r>
    </w:p>
    <w:p w14:paraId="1D948C3A" w14:textId="46B7CBCD" w:rsidR="00550185" w:rsidRPr="00C110FA" w:rsidRDefault="00550185"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Respecto al fallecimiento del hermano de la presunta víctima, el Estado entiende que los argumentos esbozados por </w:t>
      </w:r>
      <w:r w:rsidR="00710682">
        <w:rPr>
          <w:rFonts w:asciiTheme="majorHAnsi" w:hAnsiTheme="majorHAnsi"/>
          <w:bCs/>
          <w:sz w:val="20"/>
          <w:szCs w:val="20"/>
          <w:lang w:val="es-ES_tradnl"/>
        </w:rPr>
        <w:t>el peticionario</w:t>
      </w:r>
      <w:r w:rsidRPr="00C110FA">
        <w:rPr>
          <w:rFonts w:asciiTheme="majorHAnsi" w:hAnsiTheme="majorHAnsi"/>
          <w:bCs/>
          <w:sz w:val="20"/>
          <w:szCs w:val="20"/>
          <w:lang w:val="es-ES_tradnl"/>
        </w:rPr>
        <w:t xml:space="preserve"> únicamente se describen como una circunstancia a las alegadas violaciones del señor Robledo.</w:t>
      </w:r>
      <w:r w:rsidR="001778DD">
        <w:rPr>
          <w:rFonts w:asciiTheme="majorHAnsi" w:hAnsiTheme="majorHAnsi"/>
          <w:bCs/>
          <w:sz w:val="20"/>
          <w:szCs w:val="20"/>
          <w:lang w:val="es-ES_tradnl"/>
        </w:rPr>
        <w:t xml:space="preserve"> </w:t>
      </w:r>
    </w:p>
    <w:p w14:paraId="421BC075" w14:textId="3522E8E5" w:rsidR="00BB4EDC" w:rsidRPr="00C110FA" w:rsidRDefault="003239B8" w:rsidP="00FB4F14">
      <w:pPr>
        <w:spacing w:after="240"/>
        <w:ind w:firstLine="720"/>
        <w:jc w:val="both"/>
        <w:rPr>
          <w:rFonts w:ascii="Cambria" w:hAnsi="Cambria"/>
          <w:sz w:val="20"/>
          <w:szCs w:val="20"/>
          <w:lang w:val="es-ES_tradnl"/>
        </w:rPr>
      </w:pPr>
      <w:r w:rsidRPr="00C110FA">
        <w:rPr>
          <w:rFonts w:asciiTheme="majorHAnsi" w:eastAsia="Cambria" w:hAnsiTheme="majorHAnsi" w:cs="Cambria"/>
          <w:b/>
          <w:bCs/>
          <w:color w:val="000000"/>
          <w:sz w:val="20"/>
          <w:szCs w:val="20"/>
          <w:u w:color="000000"/>
          <w:lang w:val="es-ES_tradnl" w:eastAsia="es-ES"/>
        </w:rPr>
        <w:t>VI.</w:t>
      </w:r>
      <w:r w:rsidRPr="00C110FA">
        <w:rPr>
          <w:rFonts w:asciiTheme="majorHAnsi" w:eastAsia="Cambria" w:hAnsiTheme="majorHAnsi" w:cs="Cambria"/>
          <w:b/>
          <w:bCs/>
          <w:color w:val="000000"/>
          <w:sz w:val="20"/>
          <w:szCs w:val="20"/>
          <w:u w:color="000000"/>
          <w:lang w:val="es-ES_tradnl" w:eastAsia="es-ES"/>
        </w:rPr>
        <w:tab/>
      </w:r>
      <w:r w:rsidR="004A6A54" w:rsidRPr="00C110FA">
        <w:rPr>
          <w:rFonts w:asciiTheme="majorHAnsi" w:hAnsiTheme="majorHAnsi"/>
          <w:b/>
          <w:bCs/>
          <w:sz w:val="20"/>
          <w:szCs w:val="20"/>
          <w:lang w:val="es-ES_tradnl"/>
        </w:rPr>
        <w:t xml:space="preserve">ANÁLISIS DE </w:t>
      </w:r>
      <w:r w:rsidR="00C21FEF" w:rsidRPr="00C110FA">
        <w:rPr>
          <w:rFonts w:asciiTheme="majorHAnsi" w:hAnsiTheme="majorHAnsi"/>
          <w:b/>
          <w:sz w:val="20"/>
          <w:szCs w:val="20"/>
          <w:lang w:val="es-ES_tradnl"/>
        </w:rPr>
        <w:t>AGOTAMIENTO DE LOS RECURSOS INTERNOS Y PLAZO DE PRESENTACIÓN</w:t>
      </w:r>
      <w:r w:rsidR="00C21FEF" w:rsidRPr="00C110FA">
        <w:rPr>
          <w:rFonts w:asciiTheme="majorHAnsi" w:eastAsia="Cambria" w:hAnsiTheme="majorHAnsi" w:cs="Cambria"/>
          <w:b/>
          <w:bCs/>
          <w:color w:val="000000"/>
          <w:sz w:val="20"/>
          <w:szCs w:val="20"/>
          <w:u w:color="000000"/>
          <w:lang w:val="es-ES_tradnl" w:eastAsia="es-ES"/>
        </w:rPr>
        <w:t xml:space="preserve"> </w:t>
      </w:r>
    </w:p>
    <w:p w14:paraId="32CAABEF" w14:textId="14A4C42E" w:rsidR="00EA7264" w:rsidRPr="00C110FA" w:rsidRDefault="00EA7264"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La Comisión Interamericana observa que el objeto fundamental de la presente petición versa sobre </w:t>
      </w:r>
      <w:r w:rsidR="00EE2F2F">
        <w:rPr>
          <w:rFonts w:asciiTheme="majorHAnsi" w:hAnsiTheme="majorHAnsi"/>
          <w:bCs/>
          <w:sz w:val="20"/>
          <w:szCs w:val="20"/>
          <w:lang w:val="es-ES_tradnl"/>
        </w:rPr>
        <w:t xml:space="preserve">la </w:t>
      </w:r>
      <w:r w:rsidR="00DA7929">
        <w:rPr>
          <w:rFonts w:asciiTheme="majorHAnsi" w:hAnsiTheme="majorHAnsi"/>
          <w:bCs/>
          <w:sz w:val="20"/>
          <w:szCs w:val="20"/>
          <w:lang w:val="es-ES_tradnl"/>
        </w:rPr>
        <w:t xml:space="preserve">alegada </w:t>
      </w:r>
      <w:r w:rsidR="00EE2F2F">
        <w:rPr>
          <w:rFonts w:asciiTheme="majorHAnsi" w:hAnsiTheme="majorHAnsi"/>
          <w:bCs/>
          <w:sz w:val="20"/>
          <w:szCs w:val="20"/>
          <w:lang w:val="es-ES_tradnl"/>
        </w:rPr>
        <w:t>falta de protección</w:t>
      </w:r>
      <w:r w:rsidR="00DA7929">
        <w:rPr>
          <w:rFonts w:asciiTheme="majorHAnsi" w:hAnsiTheme="majorHAnsi"/>
          <w:bCs/>
          <w:sz w:val="20"/>
          <w:szCs w:val="20"/>
          <w:lang w:val="es-ES_tradnl"/>
        </w:rPr>
        <w:t xml:space="preserve"> efectiva</w:t>
      </w:r>
      <w:r w:rsidR="00EE2F2F">
        <w:rPr>
          <w:rFonts w:asciiTheme="majorHAnsi" w:hAnsiTheme="majorHAnsi"/>
          <w:bCs/>
          <w:sz w:val="20"/>
          <w:szCs w:val="20"/>
          <w:lang w:val="es-ES_tradnl"/>
        </w:rPr>
        <w:t>,</w:t>
      </w:r>
      <w:r w:rsidR="00F81323">
        <w:rPr>
          <w:rFonts w:asciiTheme="majorHAnsi" w:hAnsiTheme="majorHAnsi"/>
          <w:bCs/>
          <w:sz w:val="20"/>
          <w:szCs w:val="20"/>
          <w:lang w:val="es-ES_tradnl"/>
        </w:rPr>
        <w:t xml:space="preserve"> re</w:t>
      </w:r>
      <w:r w:rsidR="00EE2F2F">
        <w:rPr>
          <w:rFonts w:asciiTheme="majorHAnsi" w:hAnsiTheme="majorHAnsi"/>
          <w:bCs/>
          <w:sz w:val="20"/>
          <w:szCs w:val="20"/>
          <w:lang w:val="es-ES_tradnl"/>
        </w:rPr>
        <w:t>t</w:t>
      </w:r>
      <w:r w:rsidR="00DA7929">
        <w:rPr>
          <w:rFonts w:asciiTheme="majorHAnsi" w:hAnsiTheme="majorHAnsi"/>
          <w:bCs/>
          <w:sz w:val="20"/>
          <w:szCs w:val="20"/>
          <w:lang w:val="es-ES_tradnl"/>
        </w:rPr>
        <w:t>ardo</w:t>
      </w:r>
      <w:r w:rsidR="00F81323">
        <w:rPr>
          <w:rFonts w:asciiTheme="majorHAnsi" w:hAnsiTheme="majorHAnsi"/>
          <w:bCs/>
          <w:sz w:val="20"/>
          <w:szCs w:val="20"/>
          <w:lang w:val="es-ES_tradnl"/>
        </w:rPr>
        <w:t xml:space="preserve"> </w:t>
      </w:r>
      <w:r w:rsidR="00EE2F2F">
        <w:rPr>
          <w:rFonts w:asciiTheme="majorHAnsi" w:hAnsiTheme="majorHAnsi"/>
          <w:bCs/>
          <w:sz w:val="20"/>
          <w:szCs w:val="20"/>
          <w:lang w:val="es-ES_tradnl"/>
        </w:rPr>
        <w:t>en la</w:t>
      </w:r>
      <w:r w:rsidRPr="00C110FA">
        <w:rPr>
          <w:rFonts w:asciiTheme="majorHAnsi" w:hAnsiTheme="majorHAnsi"/>
          <w:bCs/>
          <w:sz w:val="20"/>
          <w:szCs w:val="20"/>
          <w:lang w:val="es-ES_tradnl"/>
        </w:rPr>
        <w:t xml:space="preserve"> investigación y </w:t>
      </w:r>
      <w:r w:rsidR="00EE2F2F">
        <w:rPr>
          <w:rFonts w:asciiTheme="majorHAnsi" w:hAnsiTheme="majorHAnsi"/>
          <w:bCs/>
          <w:sz w:val="20"/>
          <w:szCs w:val="20"/>
          <w:lang w:val="es-ES_tradnl"/>
        </w:rPr>
        <w:t xml:space="preserve">falta de </w:t>
      </w:r>
      <w:r w:rsidRPr="00C110FA">
        <w:rPr>
          <w:rFonts w:asciiTheme="majorHAnsi" w:hAnsiTheme="majorHAnsi"/>
          <w:bCs/>
          <w:sz w:val="20"/>
          <w:szCs w:val="20"/>
          <w:lang w:val="es-ES_tradnl"/>
        </w:rPr>
        <w:t>sanción</w:t>
      </w:r>
      <w:r w:rsidR="00EE2F2F">
        <w:rPr>
          <w:rFonts w:asciiTheme="majorHAnsi" w:hAnsiTheme="majorHAnsi"/>
          <w:bCs/>
          <w:sz w:val="20"/>
          <w:szCs w:val="20"/>
          <w:lang w:val="es-ES_tradnl"/>
        </w:rPr>
        <w:t xml:space="preserve"> de los perpetradores,</w:t>
      </w:r>
      <w:r w:rsidRPr="00C110FA">
        <w:rPr>
          <w:rFonts w:asciiTheme="majorHAnsi" w:hAnsiTheme="majorHAnsi"/>
          <w:bCs/>
          <w:sz w:val="20"/>
          <w:szCs w:val="20"/>
          <w:lang w:val="es-ES_tradnl"/>
        </w:rPr>
        <w:t xml:space="preserve"> </w:t>
      </w:r>
      <w:r w:rsidR="00EE2F2F">
        <w:rPr>
          <w:rFonts w:asciiTheme="majorHAnsi" w:hAnsiTheme="majorHAnsi"/>
          <w:bCs/>
          <w:sz w:val="20"/>
          <w:szCs w:val="20"/>
          <w:lang w:val="es-ES_tradnl"/>
        </w:rPr>
        <w:t>a raíz de las</w:t>
      </w:r>
      <w:r w:rsidRPr="00C110FA">
        <w:rPr>
          <w:rFonts w:asciiTheme="majorHAnsi" w:hAnsiTheme="majorHAnsi"/>
          <w:bCs/>
          <w:sz w:val="20"/>
          <w:szCs w:val="20"/>
          <w:lang w:val="es-ES_tradnl"/>
        </w:rPr>
        <w:t xml:space="preserve"> amenazas y atentado contra la</w:t>
      </w:r>
      <w:r w:rsidR="00DA7EAB" w:rsidRPr="00C110FA">
        <w:rPr>
          <w:rFonts w:asciiTheme="majorHAnsi" w:hAnsiTheme="majorHAnsi"/>
          <w:bCs/>
          <w:sz w:val="20"/>
          <w:szCs w:val="20"/>
          <w:lang w:val="es-ES_tradnl"/>
        </w:rPr>
        <w:t xml:space="preserve"> vida</w:t>
      </w:r>
      <w:r w:rsidRPr="00C110FA">
        <w:rPr>
          <w:rFonts w:asciiTheme="majorHAnsi" w:hAnsiTheme="majorHAnsi"/>
          <w:bCs/>
          <w:sz w:val="20"/>
          <w:szCs w:val="20"/>
          <w:lang w:val="es-ES_tradnl"/>
        </w:rPr>
        <w:t xml:space="preserve"> del señor Robledo</w:t>
      </w:r>
      <w:r w:rsidR="006C3F99" w:rsidRPr="00C110FA">
        <w:rPr>
          <w:rFonts w:asciiTheme="majorHAnsi" w:hAnsiTheme="majorHAnsi"/>
          <w:bCs/>
          <w:sz w:val="20"/>
          <w:szCs w:val="20"/>
          <w:lang w:val="es-ES_tradnl"/>
        </w:rPr>
        <w:t>, originados por sus labores en defensa de derechos humanos</w:t>
      </w:r>
      <w:r w:rsidR="00EE2F2F">
        <w:rPr>
          <w:rFonts w:asciiTheme="majorHAnsi" w:hAnsiTheme="majorHAnsi"/>
          <w:bCs/>
          <w:sz w:val="20"/>
          <w:szCs w:val="20"/>
          <w:lang w:val="es-ES_tradnl"/>
        </w:rPr>
        <w:t xml:space="preserve">. </w:t>
      </w:r>
      <w:r w:rsidR="00F81323">
        <w:rPr>
          <w:rFonts w:asciiTheme="majorHAnsi" w:hAnsiTheme="majorHAnsi"/>
          <w:bCs/>
          <w:sz w:val="20"/>
          <w:szCs w:val="20"/>
          <w:lang w:val="es-ES_tradnl"/>
        </w:rPr>
        <w:t>Por otra parte,</w:t>
      </w:r>
      <w:r w:rsidR="000B469D" w:rsidRPr="00C110FA">
        <w:rPr>
          <w:rFonts w:asciiTheme="majorHAnsi" w:hAnsiTheme="majorHAnsi"/>
          <w:bCs/>
          <w:sz w:val="20"/>
          <w:szCs w:val="20"/>
          <w:lang w:val="es-ES_tradnl"/>
        </w:rPr>
        <w:t xml:space="preserve"> d</w:t>
      </w:r>
      <w:r w:rsidRPr="00C110FA">
        <w:rPr>
          <w:rFonts w:asciiTheme="majorHAnsi" w:hAnsiTheme="majorHAnsi"/>
          <w:bCs/>
          <w:sz w:val="20"/>
          <w:szCs w:val="20"/>
          <w:lang w:val="es-ES_tradnl"/>
        </w:rPr>
        <w:t xml:space="preserve">entro de la petición, </w:t>
      </w:r>
      <w:r w:rsidR="006C6145">
        <w:rPr>
          <w:rFonts w:asciiTheme="majorHAnsi" w:hAnsiTheme="majorHAnsi"/>
          <w:bCs/>
          <w:sz w:val="20"/>
          <w:szCs w:val="20"/>
          <w:lang w:val="es-ES_tradnl"/>
        </w:rPr>
        <w:t>la presunta víctima</w:t>
      </w:r>
      <w:r w:rsidR="00EE2F2F">
        <w:rPr>
          <w:rFonts w:asciiTheme="majorHAnsi" w:hAnsiTheme="majorHAnsi"/>
          <w:bCs/>
          <w:sz w:val="20"/>
          <w:szCs w:val="20"/>
          <w:lang w:val="es-ES_tradnl"/>
        </w:rPr>
        <w:t xml:space="preserve"> </w:t>
      </w:r>
      <w:r w:rsidRPr="00C110FA">
        <w:rPr>
          <w:rFonts w:asciiTheme="majorHAnsi" w:hAnsiTheme="majorHAnsi"/>
          <w:bCs/>
          <w:sz w:val="20"/>
          <w:szCs w:val="20"/>
          <w:lang w:val="es-ES_tradnl"/>
        </w:rPr>
        <w:t xml:space="preserve">se refiere </w:t>
      </w:r>
      <w:r w:rsidR="001778DD">
        <w:rPr>
          <w:rFonts w:asciiTheme="majorHAnsi" w:hAnsiTheme="majorHAnsi"/>
          <w:bCs/>
          <w:sz w:val="20"/>
          <w:szCs w:val="20"/>
          <w:lang w:val="es-ES_tradnl"/>
        </w:rPr>
        <w:t>al homicidio</w:t>
      </w:r>
      <w:r w:rsidRPr="00C110FA">
        <w:rPr>
          <w:rFonts w:asciiTheme="majorHAnsi" w:hAnsiTheme="majorHAnsi"/>
          <w:bCs/>
          <w:sz w:val="20"/>
          <w:szCs w:val="20"/>
          <w:lang w:val="es-ES_tradnl"/>
        </w:rPr>
        <w:t xml:space="preserve"> de su hermano como consecuencia de sus labores como defensor de derechos </w:t>
      </w:r>
      <w:r w:rsidR="007E0042">
        <w:rPr>
          <w:rFonts w:asciiTheme="majorHAnsi" w:hAnsiTheme="majorHAnsi"/>
          <w:bCs/>
          <w:sz w:val="20"/>
          <w:szCs w:val="20"/>
          <w:lang w:val="es-ES_tradnl"/>
        </w:rPr>
        <w:t>de campesinos en Tuluá</w:t>
      </w:r>
      <w:r w:rsidR="00DF43B7">
        <w:rPr>
          <w:rFonts w:asciiTheme="majorHAnsi" w:hAnsiTheme="majorHAnsi"/>
          <w:bCs/>
          <w:sz w:val="20"/>
          <w:szCs w:val="20"/>
          <w:lang w:val="es-ES_tradnl"/>
        </w:rPr>
        <w:t>;</w:t>
      </w:r>
      <w:r w:rsidR="002E7583">
        <w:rPr>
          <w:rFonts w:asciiTheme="majorHAnsi" w:hAnsiTheme="majorHAnsi"/>
          <w:bCs/>
          <w:sz w:val="20"/>
          <w:szCs w:val="20"/>
          <w:lang w:val="es-ES_tradnl"/>
        </w:rPr>
        <w:t xml:space="preserve"> sin embargo, </w:t>
      </w:r>
      <w:r w:rsidR="00DF43B7">
        <w:rPr>
          <w:rFonts w:asciiTheme="majorHAnsi" w:hAnsiTheme="majorHAnsi"/>
          <w:bCs/>
          <w:sz w:val="20"/>
          <w:szCs w:val="20"/>
          <w:lang w:val="es-ES_tradnl"/>
        </w:rPr>
        <w:t>la</w:t>
      </w:r>
      <w:r w:rsidR="002E7583">
        <w:rPr>
          <w:rFonts w:asciiTheme="majorHAnsi" w:hAnsiTheme="majorHAnsi"/>
          <w:bCs/>
          <w:sz w:val="20"/>
          <w:szCs w:val="20"/>
          <w:lang w:val="es-ES_tradnl"/>
        </w:rPr>
        <w:t xml:space="preserve"> </w:t>
      </w:r>
      <w:r w:rsidR="000B469D" w:rsidRPr="00C110FA">
        <w:rPr>
          <w:rFonts w:asciiTheme="majorHAnsi" w:hAnsiTheme="majorHAnsi"/>
          <w:bCs/>
          <w:sz w:val="20"/>
          <w:szCs w:val="20"/>
          <w:lang w:val="es-ES_tradnl"/>
        </w:rPr>
        <w:t>Comisión llega a la conclusión que no hay suficientes elementos en la petición para poder analizar</w:t>
      </w:r>
      <w:r w:rsidR="006C3F99" w:rsidRPr="00C110FA">
        <w:rPr>
          <w:rFonts w:asciiTheme="majorHAnsi" w:hAnsiTheme="majorHAnsi"/>
          <w:bCs/>
          <w:sz w:val="20"/>
          <w:szCs w:val="20"/>
          <w:lang w:val="es-ES_tradnl"/>
        </w:rPr>
        <w:t xml:space="preserve"> </w:t>
      </w:r>
      <w:r w:rsidR="001778DD">
        <w:rPr>
          <w:rFonts w:asciiTheme="majorHAnsi" w:hAnsiTheme="majorHAnsi"/>
          <w:bCs/>
          <w:sz w:val="20"/>
          <w:szCs w:val="20"/>
          <w:lang w:val="es-ES_tradnl"/>
        </w:rPr>
        <w:t>dich</w:t>
      </w:r>
      <w:r w:rsidR="00951E27">
        <w:rPr>
          <w:rFonts w:asciiTheme="majorHAnsi" w:hAnsiTheme="majorHAnsi"/>
          <w:bCs/>
          <w:sz w:val="20"/>
          <w:szCs w:val="20"/>
          <w:lang w:val="es-ES_tradnl"/>
        </w:rPr>
        <w:t>a denuncia</w:t>
      </w:r>
      <w:r w:rsidR="001778DD">
        <w:rPr>
          <w:rFonts w:asciiTheme="majorHAnsi" w:hAnsiTheme="majorHAnsi"/>
          <w:bCs/>
          <w:sz w:val="20"/>
          <w:szCs w:val="20"/>
          <w:lang w:val="es-ES_tradnl"/>
        </w:rPr>
        <w:t xml:space="preserve">, por lo que </w:t>
      </w:r>
      <w:r w:rsidR="002A4CEE">
        <w:rPr>
          <w:rFonts w:asciiTheme="majorHAnsi" w:hAnsiTheme="majorHAnsi"/>
          <w:bCs/>
          <w:sz w:val="20"/>
          <w:szCs w:val="20"/>
          <w:lang w:val="es-ES_tradnl"/>
        </w:rPr>
        <w:t>queda excluida</w:t>
      </w:r>
      <w:r w:rsidR="000B469D" w:rsidRPr="00C110FA">
        <w:rPr>
          <w:rFonts w:asciiTheme="majorHAnsi" w:hAnsiTheme="majorHAnsi"/>
          <w:bCs/>
          <w:sz w:val="20"/>
          <w:szCs w:val="20"/>
          <w:lang w:val="es-ES_tradnl"/>
        </w:rPr>
        <w:t xml:space="preserve"> </w:t>
      </w:r>
      <w:r w:rsidR="00E719F9">
        <w:rPr>
          <w:rFonts w:asciiTheme="majorHAnsi" w:hAnsiTheme="majorHAnsi"/>
          <w:bCs/>
          <w:sz w:val="20"/>
          <w:szCs w:val="20"/>
          <w:lang w:val="es-ES_tradnl"/>
        </w:rPr>
        <w:t>de la presente decisión</w:t>
      </w:r>
      <w:r w:rsidR="00283850">
        <w:rPr>
          <w:rFonts w:asciiTheme="majorHAnsi" w:hAnsiTheme="majorHAnsi"/>
          <w:bCs/>
          <w:sz w:val="20"/>
          <w:szCs w:val="20"/>
          <w:lang w:val="es-ES_tradnl"/>
        </w:rPr>
        <w:t>.</w:t>
      </w:r>
      <w:r w:rsidR="000B469D" w:rsidRPr="00C110FA">
        <w:rPr>
          <w:rFonts w:asciiTheme="majorHAnsi" w:hAnsiTheme="majorHAnsi"/>
          <w:bCs/>
          <w:sz w:val="20"/>
          <w:szCs w:val="20"/>
          <w:lang w:val="es-ES_tradnl"/>
        </w:rPr>
        <w:t xml:space="preserve"> </w:t>
      </w:r>
    </w:p>
    <w:p w14:paraId="4C8B1C0A" w14:textId="544A2020" w:rsidR="001453B6" w:rsidRPr="00C110FA" w:rsidRDefault="00A67678" w:rsidP="00FB4F1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rFonts w:ascii="Cambria" w:hAnsi="Cambria"/>
          <w:sz w:val="20"/>
          <w:szCs w:val="20"/>
          <w:bdr w:val="none" w:sz="0" w:space="0" w:color="auto"/>
          <w:lang w:val="es-ES_tradnl"/>
        </w:rPr>
      </w:pPr>
      <w:r w:rsidRPr="00C110FA">
        <w:rPr>
          <w:rFonts w:ascii="Cambria" w:hAnsi="Cambria"/>
          <w:sz w:val="20"/>
          <w:szCs w:val="20"/>
          <w:bdr w:val="none" w:sz="0" w:space="0" w:color="auto"/>
          <w:lang w:val="es-ES_tradnl"/>
        </w:rPr>
        <w:t>El Esta</w:t>
      </w:r>
      <w:r w:rsidRPr="00C110FA">
        <w:rPr>
          <w:rFonts w:asciiTheme="majorHAnsi" w:eastAsia="Cambria" w:hAnsiTheme="majorHAnsi" w:cs="Cambria"/>
          <w:bCs/>
          <w:color w:val="000000"/>
          <w:sz w:val="20"/>
          <w:szCs w:val="20"/>
          <w:u w:color="000000"/>
          <w:lang w:val="es-ES_tradnl" w:eastAsia="es-ES"/>
        </w:rPr>
        <w:t>do sostiene que</w:t>
      </w:r>
      <w:r w:rsidR="00EB60EE" w:rsidRPr="00C110FA">
        <w:rPr>
          <w:rFonts w:asciiTheme="majorHAnsi" w:eastAsia="Cambria" w:hAnsiTheme="majorHAnsi" w:cs="Cambria"/>
          <w:bCs/>
          <w:color w:val="000000"/>
          <w:sz w:val="20"/>
          <w:szCs w:val="20"/>
          <w:u w:color="000000"/>
          <w:lang w:val="es-ES_tradnl" w:eastAsia="es-ES"/>
        </w:rPr>
        <w:t xml:space="preserve"> </w:t>
      </w:r>
      <w:r w:rsidR="00283850">
        <w:rPr>
          <w:rFonts w:asciiTheme="majorHAnsi" w:eastAsia="Cambria" w:hAnsiTheme="majorHAnsi" w:cs="Cambria"/>
          <w:bCs/>
          <w:color w:val="000000"/>
          <w:sz w:val="20"/>
          <w:szCs w:val="20"/>
          <w:u w:color="000000"/>
          <w:lang w:val="es-ES_tradnl" w:eastAsia="es-ES"/>
        </w:rPr>
        <w:t xml:space="preserve">la </w:t>
      </w:r>
      <w:r w:rsidR="00EE2F2F">
        <w:rPr>
          <w:rFonts w:asciiTheme="majorHAnsi" w:eastAsia="Cambria" w:hAnsiTheme="majorHAnsi" w:cs="Cambria"/>
          <w:bCs/>
          <w:color w:val="000000"/>
          <w:sz w:val="20"/>
          <w:szCs w:val="20"/>
          <w:u w:color="000000"/>
          <w:lang w:val="es-ES_tradnl" w:eastAsia="es-ES"/>
        </w:rPr>
        <w:t xml:space="preserve">Fiscalía General </w:t>
      </w:r>
      <w:r w:rsidR="00EB60EE" w:rsidRPr="00C110FA">
        <w:rPr>
          <w:rFonts w:asciiTheme="majorHAnsi" w:eastAsia="Cambria" w:hAnsiTheme="majorHAnsi" w:cs="Cambria"/>
          <w:bCs/>
          <w:color w:val="000000"/>
          <w:sz w:val="20"/>
          <w:szCs w:val="20"/>
          <w:u w:color="000000"/>
          <w:lang w:val="es-ES_tradnl" w:eastAsia="es-ES"/>
        </w:rPr>
        <w:t xml:space="preserve">desplegó toda actividad investigativa tendiente a esclarecer </w:t>
      </w:r>
      <w:r w:rsidR="00DA7929">
        <w:rPr>
          <w:rFonts w:asciiTheme="majorHAnsi" w:eastAsia="Cambria" w:hAnsiTheme="majorHAnsi" w:cs="Cambria"/>
          <w:bCs/>
          <w:color w:val="000000"/>
          <w:sz w:val="20"/>
          <w:szCs w:val="20"/>
          <w:u w:color="000000"/>
          <w:lang w:val="es-ES_tradnl" w:eastAsia="es-ES"/>
        </w:rPr>
        <w:t xml:space="preserve">las amenazas y atentado en </w:t>
      </w:r>
      <w:r w:rsidR="00283850">
        <w:rPr>
          <w:rFonts w:asciiTheme="majorHAnsi" w:eastAsia="Cambria" w:hAnsiTheme="majorHAnsi" w:cs="Cambria"/>
          <w:bCs/>
          <w:color w:val="000000"/>
          <w:sz w:val="20"/>
          <w:szCs w:val="20"/>
          <w:u w:color="000000"/>
          <w:lang w:val="es-ES_tradnl" w:eastAsia="es-ES"/>
        </w:rPr>
        <w:t>contra el señor Robledo,</w:t>
      </w:r>
      <w:r w:rsidR="00EB60EE" w:rsidRPr="00C110FA">
        <w:rPr>
          <w:rFonts w:asciiTheme="majorHAnsi" w:eastAsia="Cambria" w:hAnsiTheme="majorHAnsi" w:cs="Cambria"/>
          <w:bCs/>
          <w:color w:val="000000"/>
          <w:sz w:val="20"/>
          <w:szCs w:val="20"/>
          <w:u w:color="000000"/>
          <w:lang w:val="es-ES_tradnl" w:eastAsia="es-ES"/>
        </w:rPr>
        <w:t xml:space="preserve"> pero que los resultados no tuvieron fuerza probatoria necesaria para generar la apertura de instrucción</w:t>
      </w:r>
      <w:r w:rsidR="001453B6" w:rsidRPr="00C110FA">
        <w:rPr>
          <w:rFonts w:asciiTheme="majorHAnsi" w:eastAsia="Cambria" w:hAnsiTheme="majorHAnsi" w:cs="Cambria"/>
          <w:bCs/>
          <w:color w:val="000000"/>
          <w:sz w:val="20"/>
          <w:szCs w:val="20"/>
          <w:u w:color="000000"/>
          <w:lang w:val="es-ES_tradnl" w:eastAsia="es-ES"/>
        </w:rPr>
        <w:t xml:space="preserve">. Además, señaló una serie de acciones que tomó como parte de la </w:t>
      </w:r>
      <w:r w:rsidR="00DA7929">
        <w:rPr>
          <w:rFonts w:asciiTheme="majorHAnsi" w:eastAsia="Cambria" w:hAnsiTheme="majorHAnsi" w:cs="Cambria"/>
          <w:bCs/>
          <w:color w:val="000000"/>
          <w:sz w:val="20"/>
          <w:szCs w:val="20"/>
          <w:u w:color="000000"/>
          <w:lang w:val="es-ES_tradnl" w:eastAsia="es-ES"/>
        </w:rPr>
        <w:t xml:space="preserve">protección al señor Robledo y de la </w:t>
      </w:r>
      <w:r w:rsidR="001453B6" w:rsidRPr="00C110FA">
        <w:rPr>
          <w:rFonts w:asciiTheme="majorHAnsi" w:eastAsia="Cambria" w:hAnsiTheme="majorHAnsi" w:cs="Cambria"/>
          <w:bCs/>
          <w:color w:val="000000"/>
          <w:sz w:val="20"/>
          <w:szCs w:val="20"/>
          <w:u w:color="000000"/>
          <w:lang w:val="es-ES_tradnl" w:eastAsia="es-ES"/>
        </w:rPr>
        <w:t xml:space="preserve">investigación, como se indicó </w:t>
      </w:r>
      <w:r w:rsidR="00EE2F2F">
        <w:rPr>
          <w:rFonts w:asciiTheme="majorHAnsi" w:eastAsia="Cambria" w:hAnsiTheme="majorHAnsi" w:cs="Cambria"/>
          <w:bCs/>
          <w:color w:val="000000"/>
          <w:sz w:val="20"/>
          <w:szCs w:val="20"/>
          <w:u w:color="000000"/>
          <w:lang w:val="es-ES_tradnl" w:eastAsia="es-ES"/>
        </w:rPr>
        <w:t>en el apartado V</w:t>
      </w:r>
      <w:r w:rsidR="002E7583">
        <w:rPr>
          <w:rFonts w:asciiTheme="majorHAnsi" w:eastAsia="Cambria" w:hAnsiTheme="majorHAnsi" w:cs="Cambria"/>
          <w:bCs/>
          <w:color w:val="000000"/>
          <w:sz w:val="20"/>
          <w:szCs w:val="20"/>
          <w:u w:color="000000"/>
          <w:lang w:val="es-ES_tradnl" w:eastAsia="es-ES"/>
        </w:rPr>
        <w:t xml:space="preserve"> </w:t>
      </w:r>
      <w:r w:rsidR="001453B6" w:rsidRPr="00C110FA">
        <w:rPr>
          <w:rFonts w:asciiTheme="majorHAnsi" w:eastAsia="Cambria" w:hAnsiTheme="majorHAnsi" w:cs="Cambria"/>
          <w:bCs/>
          <w:color w:val="000000"/>
          <w:sz w:val="20"/>
          <w:szCs w:val="20"/>
          <w:u w:color="000000"/>
          <w:lang w:val="es-ES_tradnl" w:eastAsia="es-ES"/>
        </w:rPr>
        <w:t xml:space="preserve">de </w:t>
      </w:r>
      <w:r w:rsidR="00283850">
        <w:rPr>
          <w:rFonts w:asciiTheme="majorHAnsi" w:eastAsia="Cambria" w:hAnsiTheme="majorHAnsi" w:cs="Cambria"/>
          <w:bCs/>
          <w:color w:val="000000"/>
          <w:sz w:val="20"/>
          <w:szCs w:val="20"/>
          <w:u w:color="000000"/>
          <w:lang w:val="es-ES_tradnl" w:eastAsia="es-ES"/>
        </w:rPr>
        <w:t>este informe</w:t>
      </w:r>
      <w:r w:rsidR="001453B6" w:rsidRPr="00C110FA">
        <w:rPr>
          <w:rFonts w:asciiTheme="majorHAnsi" w:eastAsia="Cambria" w:hAnsiTheme="majorHAnsi" w:cs="Cambria"/>
          <w:bCs/>
          <w:color w:val="000000"/>
          <w:sz w:val="20"/>
          <w:szCs w:val="20"/>
          <w:u w:color="000000"/>
          <w:lang w:val="es-ES_tradnl" w:eastAsia="es-ES"/>
        </w:rPr>
        <w:t xml:space="preserve">. Así, considera </w:t>
      </w:r>
      <w:r w:rsidR="00DA7929">
        <w:rPr>
          <w:rFonts w:asciiTheme="majorHAnsi" w:eastAsia="Cambria" w:hAnsiTheme="majorHAnsi" w:cs="Cambria"/>
          <w:bCs/>
          <w:color w:val="000000"/>
          <w:sz w:val="20"/>
          <w:szCs w:val="20"/>
          <w:u w:color="000000"/>
          <w:lang w:val="es-ES_tradnl" w:eastAsia="es-ES"/>
        </w:rPr>
        <w:t>que las autoridades no incumplieron</w:t>
      </w:r>
      <w:r w:rsidR="001453B6" w:rsidRPr="00C110FA">
        <w:rPr>
          <w:rFonts w:asciiTheme="majorHAnsi" w:eastAsia="Cambria" w:hAnsiTheme="majorHAnsi" w:cs="Cambria"/>
          <w:bCs/>
          <w:color w:val="000000"/>
          <w:sz w:val="20"/>
          <w:szCs w:val="20"/>
          <w:u w:color="000000"/>
          <w:lang w:val="es-ES_tradnl" w:eastAsia="es-ES"/>
        </w:rPr>
        <w:t xml:space="preserve"> de forma alguna y que, al contrario, el peticionario está utilizando a la CIDH como una cuarta instancia</w:t>
      </w:r>
      <w:r w:rsidR="00283850">
        <w:rPr>
          <w:rFonts w:asciiTheme="majorHAnsi" w:eastAsia="Cambria" w:hAnsiTheme="majorHAnsi" w:cs="Cambria"/>
          <w:bCs/>
          <w:color w:val="000000"/>
          <w:sz w:val="20"/>
          <w:szCs w:val="20"/>
          <w:u w:color="000000"/>
          <w:lang w:val="es-ES_tradnl" w:eastAsia="es-ES"/>
        </w:rPr>
        <w:t xml:space="preserve"> al estar inconforme con lo </w:t>
      </w:r>
      <w:r w:rsidR="00F7430B">
        <w:rPr>
          <w:rFonts w:asciiTheme="majorHAnsi" w:eastAsia="Cambria" w:hAnsiTheme="majorHAnsi" w:cs="Cambria"/>
          <w:bCs/>
          <w:color w:val="000000"/>
          <w:sz w:val="20"/>
          <w:szCs w:val="20"/>
          <w:u w:color="000000"/>
          <w:lang w:val="es-ES_tradnl" w:eastAsia="es-ES"/>
        </w:rPr>
        <w:t>realizado</w:t>
      </w:r>
      <w:r w:rsidR="00283850">
        <w:rPr>
          <w:rFonts w:asciiTheme="majorHAnsi" w:eastAsia="Cambria" w:hAnsiTheme="majorHAnsi" w:cs="Cambria"/>
          <w:bCs/>
          <w:color w:val="000000"/>
          <w:sz w:val="20"/>
          <w:szCs w:val="20"/>
          <w:u w:color="000000"/>
          <w:lang w:val="es-ES_tradnl" w:eastAsia="es-ES"/>
        </w:rPr>
        <w:t xml:space="preserve"> por el Estado</w:t>
      </w:r>
      <w:r w:rsidR="009D32B7" w:rsidRPr="00C110FA">
        <w:rPr>
          <w:rFonts w:asciiTheme="majorHAnsi" w:eastAsia="Cambria" w:hAnsiTheme="majorHAnsi" w:cs="Cambria"/>
          <w:bCs/>
          <w:color w:val="000000"/>
          <w:sz w:val="20"/>
          <w:szCs w:val="20"/>
          <w:u w:color="000000"/>
          <w:lang w:val="es-ES_tradnl" w:eastAsia="es-ES"/>
        </w:rPr>
        <w:t>. T</w:t>
      </w:r>
      <w:r w:rsidR="001453B6" w:rsidRPr="00C110FA">
        <w:rPr>
          <w:rFonts w:asciiTheme="majorHAnsi" w:eastAsia="Cambria" w:hAnsiTheme="majorHAnsi" w:cs="Cambria"/>
          <w:bCs/>
          <w:color w:val="000000"/>
          <w:sz w:val="20"/>
          <w:szCs w:val="20"/>
          <w:u w:color="000000"/>
          <w:lang w:val="es-ES_tradnl" w:eastAsia="es-ES"/>
        </w:rPr>
        <w:t xml:space="preserve">ambién afirma que la petición no tiene fundamento </w:t>
      </w:r>
      <w:r w:rsidR="00EE2F2F">
        <w:rPr>
          <w:rFonts w:asciiTheme="majorHAnsi" w:eastAsia="Cambria" w:hAnsiTheme="majorHAnsi" w:cs="Cambria"/>
          <w:bCs/>
          <w:color w:val="000000"/>
          <w:sz w:val="20"/>
          <w:szCs w:val="20"/>
          <w:u w:color="000000"/>
          <w:lang w:val="es-ES_tradnl" w:eastAsia="es-ES"/>
        </w:rPr>
        <w:t>porque</w:t>
      </w:r>
      <w:r w:rsidR="009D32B7" w:rsidRPr="00C110FA">
        <w:rPr>
          <w:rFonts w:asciiTheme="majorHAnsi" w:eastAsia="Cambria" w:hAnsiTheme="majorHAnsi" w:cs="Cambria"/>
          <w:bCs/>
          <w:color w:val="000000"/>
          <w:sz w:val="20"/>
          <w:szCs w:val="20"/>
          <w:u w:color="000000"/>
          <w:lang w:val="es-ES_tradnl" w:eastAsia="es-ES"/>
        </w:rPr>
        <w:t xml:space="preserve"> no existió una violación atribuible al Estado</w:t>
      </w:r>
      <w:r w:rsidR="00EE2F2F">
        <w:rPr>
          <w:rFonts w:asciiTheme="majorHAnsi" w:eastAsia="Cambria" w:hAnsiTheme="majorHAnsi" w:cs="Cambria"/>
          <w:bCs/>
          <w:color w:val="000000"/>
          <w:sz w:val="20"/>
          <w:szCs w:val="20"/>
          <w:u w:color="000000"/>
          <w:lang w:val="es-ES_tradnl" w:eastAsia="es-ES"/>
        </w:rPr>
        <w:t>,</w:t>
      </w:r>
      <w:r w:rsidR="00F7430B">
        <w:rPr>
          <w:rFonts w:asciiTheme="majorHAnsi" w:eastAsia="Cambria" w:hAnsiTheme="majorHAnsi" w:cs="Cambria"/>
          <w:bCs/>
          <w:color w:val="000000"/>
          <w:sz w:val="20"/>
          <w:szCs w:val="20"/>
          <w:u w:color="000000"/>
          <w:lang w:val="es-ES_tradnl" w:eastAsia="es-ES"/>
        </w:rPr>
        <w:t xml:space="preserve"> n</w:t>
      </w:r>
      <w:r w:rsidR="00EE2F2F">
        <w:rPr>
          <w:rFonts w:asciiTheme="majorHAnsi" w:eastAsia="Cambria" w:hAnsiTheme="majorHAnsi" w:cs="Cambria"/>
          <w:bCs/>
          <w:color w:val="000000"/>
          <w:sz w:val="20"/>
          <w:szCs w:val="20"/>
          <w:u w:color="000000"/>
          <w:lang w:val="es-ES_tradnl" w:eastAsia="es-ES"/>
        </w:rPr>
        <w:t>i por participación de agentes estatales, o de</w:t>
      </w:r>
      <w:r w:rsidR="009D32B7" w:rsidRPr="00C110FA">
        <w:rPr>
          <w:rFonts w:asciiTheme="majorHAnsi" w:eastAsia="Cambria" w:hAnsiTheme="majorHAnsi" w:cs="Cambria"/>
          <w:bCs/>
          <w:color w:val="000000"/>
          <w:sz w:val="20"/>
          <w:szCs w:val="20"/>
          <w:u w:color="000000"/>
          <w:lang w:val="es-ES_tradnl" w:eastAsia="es-ES"/>
        </w:rPr>
        <w:t xml:space="preserve"> tolerancia </w:t>
      </w:r>
      <w:r w:rsidR="00EE2F2F">
        <w:rPr>
          <w:rFonts w:asciiTheme="majorHAnsi" w:eastAsia="Cambria" w:hAnsiTheme="majorHAnsi" w:cs="Cambria"/>
          <w:bCs/>
          <w:color w:val="000000"/>
          <w:sz w:val="20"/>
          <w:szCs w:val="20"/>
          <w:u w:color="000000"/>
          <w:lang w:val="es-ES_tradnl" w:eastAsia="es-ES"/>
        </w:rPr>
        <w:t>o aquiescencia por parte del Estado.</w:t>
      </w:r>
    </w:p>
    <w:p w14:paraId="4644BA4A" w14:textId="4006E632" w:rsidR="001F148E" w:rsidRPr="00C110FA" w:rsidRDefault="000B469D" w:rsidP="00FB4F14">
      <w:pPr>
        <w:pStyle w:val="ListParagraph"/>
        <w:numPr>
          <w:ilvl w:val="0"/>
          <w:numId w:val="61"/>
        </w:numPr>
        <w:spacing w:after="240"/>
        <w:ind w:left="142" w:firstLine="567"/>
        <w:jc w:val="both"/>
        <w:rPr>
          <w:rFonts w:asciiTheme="majorHAnsi" w:hAnsiTheme="majorHAnsi"/>
          <w:sz w:val="20"/>
          <w:szCs w:val="20"/>
          <w:lang w:val="es-ES_tradnl"/>
        </w:rPr>
      </w:pPr>
      <w:r w:rsidRPr="00C110FA">
        <w:rPr>
          <w:rFonts w:asciiTheme="majorHAnsi" w:hAnsiTheme="majorHAnsi"/>
          <w:sz w:val="20"/>
          <w:szCs w:val="20"/>
          <w:lang w:val="es-ES_tradnl"/>
        </w:rPr>
        <w:t>L</w:t>
      </w:r>
      <w:r w:rsidR="00F5449B" w:rsidRPr="00C110FA">
        <w:rPr>
          <w:rFonts w:asciiTheme="majorHAnsi" w:hAnsiTheme="majorHAnsi"/>
          <w:sz w:val="20"/>
          <w:szCs w:val="20"/>
          <w:lang w:val="es-ES_tradnl"/>
        </w:rPr>
        <w:t>a Comisión Interamericana ha indicado de manera consistente que en los casos en que se alegan violaciones del derecho a la vida y la impunidad de éstos,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F5449B" w:rsidRPr="00C110FA">
        <w:rPr>
          <w:rStyle w:val="FootnoteReference"/>
          <w:rFonts w:asciiTheme="majorHAnsi" w:hAnsiTheme="majorHAnsi"/>
          <w:sz w:val="20"/>
          <w:szCs w:val="20"/>
          <w:lang w:val="es-ES_tradnl"/>
        </w:rPr>
        <w:footnoteReference w:id="15"/>
      </w:r>
      <w:r w:rsidR="00F5449B" w:rsidRPr="00C110FA">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F5449B" w:rsidRPr="00C110FA">
        <w:rPr>
          <w:rStyle w:val="FootnoteReference"/>
          <w:rFonts w:asciiTheme="majorHAnsi" w:hAnsiTheme="majorHAnsi"/>
          <w:sz w:val="20"/>
          <w:szCs w:val="20"/>
          <w:lang w:val="es-ES_tradnl"/>
        </w:rPr>
        <w:footnoteReference w:id="16"/>
      </w:r>
      <w:r w:rsidR="00F5449B" w:rsidRPr="00C110FA">
        <w:rPr>
          <w:rFonts w:asciiTheme="majorHAnsi" w:hAnsiTheme="majorHAnsi"/>
          <w:sz w:val="20"/>
          <w:szCs w:val="20"/>
          <w:lang w:val="es-ES_tradnl"/>
        </w:rPr>
        <w:t>.</w:t>
      </w:r>
      <w:r w:rsidR="00DA7EAB" w:rsidRPr="00C110FA">
        <w:rPr>
          <w:rFonts w:asciiTheme="majorHAnsi" w:hAnsiTheme="majorHAnsi"/>
          <w:sz w:val="20"/>
          <w:szCs w:val="20"/>
          <w:lang w:val="es-ES_tradnl"/>
        </w:rPr>
        <w:t xml:space="preserve"> </w:t>
      </w:r>
      <w:r w:rsidR="00F5449B" w:rsidRPr="00C110FA">
        <w:rPr>
          <w:rFonts w:asciiTheme="majorHAnsi" w:hAnsiTheme="majorHAnsi"/>
          <w:sz w:val="20"/>
          <w:szCs w:val="20"/>
          <w:lang w:val="es-ES_tradnl"/>
        </w:rPr>
        <w:t xml:space="preserve"> Así, ante un alegado delito perseguible de oficio, el Estado tiene la obligación de promover </w:t>
      </w:r>
      <w:r w:rsidR="00F5449B" w:rsidRPr="00C110FA">
        <w:rPr>
          <w:rFonts w:asciiTheme="majorHAnsi" w:hAnsiTheme="majorHAnsi"/>
          <w:sz w:val="20"/>
          <w:szCs w:val="20"/>
          <w:lang w:val="es-ES_tradnl"/>
        </w:rPr>
        <w:lastRenderedPageBreak/>
        <w:t>e impulsar el respectivo proceso penal, que constituye la vía idónea para esclarecer los hechos, juzgar a los responsables y establecer las sanciones correspondientes</w:t>
      </w:r>
      <w:r w:rsidR="00F5449B" w:rsidRPr="00C110FA">
        <w:rPr>
          <w:rStyle w:val="FootnoteReference"/>
          <w:rFonts w:asciiTheme="majorHAnsi" w:hAnsiTheme="majorHAnsi"/>
          <w:sz w:val="20"/>
          <w:szCs w:val="20"/>
          <w:lang w:val="es-ES_tradnl"/>
        </w:rPr>
        <w:footnoteReference w:id="17"/>
      </w:r>
      <w:r w:rsidR="00F5449B" w:rsidRPr="00C110FA">
        <w:rPr>
          <w:rFonts w:asciiTheme="majorHAnsi" w:hAnsiTheme="majorHAnsi"/>
          <w:sz w:val="20"/>
          <w:szCs w:val="20"/>
          <w:lang w:val="es-ES_tradnl"/>
        </w:rPr>
        <w:t xml:space="preserve">. </w:t>
      </w:r>
    </w:p>
    <w:p w14:paraId="3325DC98" w14:textId="77777777" w:rsidR="00FC4346" w:rsidRDefault="00F5449B" w:rsidP="00FB4F14">
      <w:pPr>
        <w:pStyle w:val="ListParagraph"/>
        <w:numPr>
          <w:ilvl w:val="0"/>
          <w:numId w:val="61"/>
        </w:numPr>
        <w:spacing w:after="240"/>
        <w:ind w:left="142" w:firstLine="567"/>
        <w:jc w:val="both"/>
        <w:rPr>
          <w:rFonts w:asciiTheme="majorHAnsi" w:hAnsiTheme="majorHAnsi"/>
          <w:sz w:val="20"/>
          <w:szCs w:val="20"/>
          <w:lang w:val="es-ES_tradnl"/>
        </w:rPr>
      </w:pPr>
      <w:r w:rsidRPr="00C110FA">
        <w:rPr>
          <w:rFonts w:asciiTheme="majorHAnsi" w:hAnsiTheme="majorHAnsi"/>
          <w:sz w:val="20"/>
          <w:szCs w:val="20"/>
          <w:lang w:val="es-ES_tradnl"/>
        </w:rPr>
        <w:t xml:space="preserve">En los hechos narrados en la presente petición la apertura de la investigación penal se </w:t>
      </w:r>
      <w:r w:rsidR="00014979" w:rsidRPr="00C110FA">
        <w:rPr>
          <w:rFonts w:asciiTheme="majorHAnsi" w:hAnsiTheme="majorHAnsi"/>
          <w:sz w:val="20"/>
          <w:szCs w:val="20"/>
          <w:lang w:val="es-ES_tradnl"/>
        </w:rPr>
        <w:t>inició</w:t>
      </w:r>
      <w:r w:rsidRPr="00C110FA">
        <w:rPr>
          <w:rFonts w:asciiTheme="majorHAnsi" w:hAnsiTheme="majorHAnsi"/>
          <w:sz w:val="20"/>
          <w:szCs w:val="20"/>
          <w:lang w:val="es-ES_tradnl"/>
        </w:rPr>
        <w:t xml:space="preserve"> en </w:t>
      </w:r>
      <w:r w:rsidR="00014979" w:rsidRPr="00C110FA">
        <w:rPr>
          <w:rFonts w:asciiTheme="majorHAnsi" w:hAnsiTheme="majorHAnsi"/>
          <w:sz w:val="20"/>
          <w:szCs w:val="20"/>
          <w:lang w:val="es-ES_tradnl"/>
        </w:rPr>
        <w:t xml:space="preserve">febrero de </w:t>
      </w:r>
      <w:r w:rsidRPr="00C110FA">
        <w:rPr>
          <w:rFonts w:asciiTheme="majorHAnsi" w:hAnsiTheme="majorHAnsi"/>
          <w:sz w:val="20"/>
          <w:szCs w:val="20"/>
          <w:lang w:val="es-ES_tradnl"/>
        </w:rPr>
        <w:t xml:space="preserve">2000 </w:t>
      </w:r>
      <w:r w:rsidRPr="00C110FA">
        <w:rPr>
          <w:rFonts w:asciiTheme="majorHAnsi" w:hAnsiTheme="majorHAnsi"/>
          <w:bCs/>
          <w:sz w:val="20"/>
          <w:szCs w:val="20"/>
          <w:lang w:val="es-ES_tradnl"/>
        </w:rPr>
        <w:t xml:space="preserve">ante la </w:t>
      </w:r>
      <w:r w:rsidR="00283850" w:rsidRPr="00C110FA">
        <w:rPr>
          <w:rFonts w:asciiTheme="majorHAnsi" w:hAnsiTheme="majorHAnsi"/>
          <w:bCs/>
          <w:sz w:val="20"/>
          <w:szCs w:val="20"/>
          <w:lang w:val="es-ES_tradnl"/>
        </w:rPr>
        <w:t>Fiscalía</w:t>
      </w:r>
      <w:r w:rsidRPr="00C110FA">
        <w:rPr>
          <w:rFonts w:asciiTheme="majorHAnsi" w:hAnsiTheme="majorHAnsi"/>
          <w:bCs/>
          <w:sz w:val="20"/>
          <w:szCs w:val="20"/>
          <w:lang w:val="es-ES_tradnl"/>
        </w:rPr>
        <w:t xml:space="preserve"> </w:t>
      </w:r>
      <w:r w:rsidR="00DA7EAB" w:rsidRPr="00C110FA">
        <w:rPr>
          <w:rFonts w:asciiTheme="majorHAnsi" w:hAnsiTheme="majorHAnsi"/>
          <w:bCs/>
          <w:sz w:val="20"/>
          <w:szCs w:val="20"/>
          <w:lang w:val="es-ES_tradnl"/>
        </w:rPr>
        <w:t>Q</w:t>
      </w:r>
      <w:r w:rsidR="00047F44" w:rsidRPr="00C110FA">
        <w:rPr>
          <w:rFonts w:asciiTheme="majorHAnsi" w:hAnsiTheme="majorHAnsi"/>
          <w:bCs/>
          <w:sz w:val="20"/>
          <w:szCs w:val="20"/>
          <w:lang w:val="es-ES_tradnl"/>
        </w:rPr>
        <w:t>uinta</w:t>
      </w:r>
      <w:r w:rsidRPr="00C110FA">
        <w:rPr>
          <w:rFonts w:asciiTheme="majorHAnsi" w:hAnsiTheme="majorHAnsi"/>
          <w:bCs/>
          <w:sz w:val="20"/>
          <w:szCs w:val="20"/>
          <w:lang w:val="es-ES_tradnl"/>
        </w:rPr>
        <w:t xml:space="preserve"> Especializada de Buga, </w:t>
      </w:r>
      <w:r w:rsidR="008B77DB">
        <w:rPr>
          <w:rFonts w:asciiTheme="majorHAnsi" w:hAnsiTheme="majorHAnsi"/>
          <w:bCs/>
          <w:sz w:val="20"/>
          <w:szCs w:val="20"/>
          <w:lang w:val="es-ES_tradnl"/>
        </w:rPr>
        <w:t xml:space="preserve">con el </w:t>
      </w:r>
      <w:r w:rsidR="00E85F5D" w:rsidRPr="00C110FA">
        <w:rPr>
          <w:rFonts w:asciiTheme="majorHAnsi" w:hAnsiTheme="majorHAnsi"/>
          <w:bCs/>
          <w:sz w:val="20"/>
          <w:szCs w:val="20"/>
          <w:lang w:val="es-ES_tradnl"/>
        </w:rPr>
        <w:t>r</w:t>
      </w:r>
      <w:r w:rsidRPr="00C110FA">
        <w:rPr>
          <w:rFonts w:asciiTheme="majorHAnsi" w:hAnsiTheme="majorHAnsi"/>
          <w:bCs/>
          <w:sz w:val="20"/>
          <w:szCs w:val="20"/>
          <w:lang w:val="es-ES_tradnl"/>
        </w:rPr>
        <w:t>adica</w:t>
      </w:r>
      <w:r w:rsidR="00283850">
        <w:rPr>
          <w:rFonts w:asciiTheme="majorHAnsi" w:hAnsiTheme="majorHAnsi"/>
          <w:bCs/>
          <w:sz w:val="20"/>
          <w:szCs w:val="20"/>
          <w:lang w:val="es-ES_tradnl"/>
        </w:rPr>
        <w:t>do</w:t>
      </w:r>
      <w:r w:rsidRPr="00C110FA">
        <w:rPr>
          <w:rFonts w:asciiTheme="majorHAnsi" w:hAnsiTheme="majorHAnsi"/>
          <w:bCs/>
          <w:sz w:val="20"/>
          <w:szCs w:val="20"/>
          <w:lang w:val="es-ES_tradnl"/>
        </w:rPr>
        <w:t xml:space="preserve"> 56190</w:t>
      </w:r>
      <w:r w:rsidR="00AA4AF3" w:rsidRPr="00C110FA">
        <w:rPr>
          <w:rFonts w:asciiTheme="majorHAnsi" w:hAnsiTheme="majorHAnsi"/>
          <w:sz w:val="20"/>
          <w:szCs w:val="20"/>
          <w:lang w:val="es-ES_tradnl"/>
        </w:rPr>
        <w:t>. P</w:t>
      </w:r>
      <w:r w:rsidR="00014979" w:rsidRPr="00C110FA">
        <w:rPr>
          <w:rFonts w:asciiTheme="majorHAnsi" w:hAnsiTheme="majorHAnsi"/>
          <w:sz w:val="20"/>
          <w:szCs w:val="20"/>
          <w:lang w:val="es-ES_tradnl"/>
        </w:rPr>
        <w:t>osteriormente</w:t>
      </w:r>
      <w:r w:rsidR="00014979" w:rsidRPr="00C110FA">
        <w:rPr>
          <w:rFonts w:asciiTheme="majorHAnsi" w:hAnsiTheme="majorHAnsi"/>
          <w:bCs/>
          <w:sz w:val="20"/>
          <w:szCs w:val="20"/>
          <w:lang w:val="es-ES_tradnl"/>
        </w:rPr>
        <w:t>, el 23 de agosto de 2002 la Fiscalía Cuarta Especializada de Buga</w:t>
      </w:r>
      <w:r w:rsidR="00BD14DA" w:rsidRPr="00C110FA">
        <w:rPr>
          <w:rFonts w:asciiTheme="majorHAnsi" w:hAnsiTheme="majorHAnsi"/>
          <w:bCs/>
          <w:sz w:val="20"/>
          <w:szCs w:val="20"/>
          <w:lang w:val="es-ES_tradnl"/>
        </w:rPr>
        <w:t xml:space="preserve"> </w:t>
      </w:r>
      <w:r w:rsidR="007C4A90">
        <w:rPr>
          <w:rFonts w:asciiTheme="majorHAnsi" w:hAnsiTheme="majorHAnsi"/>
          <w:bCs/>
          <w:sz w:val="20"/>
          <w:szCs w:val="20"/>
          <w:lang w:val="es-ES_tradnl"/>
        </w:rPr>
        <w:t>emitió una</w:t>
      </w:r>
      <w:r w:rsidR="00014979" w:rsidRPr="00C110FA">
        <w:rPr>
          <w:rFonts w:asciiTheme="majorHAnsi" w:hAnsiTheme="majorHAnsi"/>
          <w:bCs/>
          <w:sz w:val="20"/>
          <w:szCs w:val="20"/>
          <w:lang w:val="es-ES_tradnl"/>
        </w:rPr>
        <w:t xml:space="preserve"> </w:t>
      </w:r>
      <w:r w:rsidR="002A2546" w:rsidRPr="00C110FA">
        <w:rPr>
          <w:rFonts w:asciiTheme="majorHAnsi" w:hAnsiTheme="majorHAnsi"/>
          <w:bCs/>
          <w:sz w:val="20"/>
          <w:szCs w:val="20"/>
          <w:lang w:val="es-ES_tradnl"/>
        </w:rPr>
        <w:t>resolución</w:t>
      </w:r>
      <w:r w:rsidRPr="00C110FA">
        <w:rPr>
          <w:rFonts w:asciiTheme="majorHAnsi" w:hAnsiTheme="majorHAnsi"/>
          <w:bCs/>
          <w:sz w:val="20"/>
          <w:szCs w:val="20"/>
          <w:lang w:val="es-ES_tradnl"/>
        </w:rPr>
        <w:t xml:space="preserve"> inhibitoria y archiv</w:t>
      </w:r>
      <w:r w:rsidR="007C4A90">
        <w:rPr>
          <w:rFonts w:asciiTheme="majorHAnsi" w:hAnsiTheme="majorHAnsi"/>
          <w:bCs/>
          <w:sz w:val="20"/>
          <w:szCs w:val="20"/>
          <w:lang w:val="es-ES_tradnl"/>
        </w:rPr>
        <w:t>ó</w:t>
      </w:r>
      <w:r w:rsidR="00BD14DA" w:rsidRPr="00C110FA">
        <w:rPr>
          <w:rFonts w:asciiTheme="majorHAnsi" w:hAnsiTheme="majorHAnsi"/>
          <w:bCs/>
          <w:sz w:val="20"/>
          <w:szCs w:val="20"/>
          <w:lang w:val="es-ES_tradnl"/>
        </w:rPr>
        <w:t xml:space="preserve"> la causa</w:t>
      </w:r>
      <w:r w:rsidR="00AA4AF3" w:rsidRPr="00C110FA">
        <w:rPr>
          <w:rFonts w:asciiTheme="majorHAnsi" w:hAnsiTheme="majorHAnsi"/>
          <w:sz w:val="20"/>
          <w:szCs w:val="20"/>
          <w:lang w:val="es-ES_tradnl"/>
        </w:rPr>
        <w:t>. El Estado argumenta que la decisión de resolución inhibitoria está basada en el Código</w:t>
      </w:r>
      <w:r w:rsidR="00D96FA2">
        <w:rPr>
          <w:rFonts w:asciiTheme="majorHAnsi" w:hAnsiTheme="majorHAnsi"/>
          <w:sz w:val="20"/>
          <w:szCs w:val="20"/>
          <w:lang w:val="es-ES_tradnl"/>
        </w:rPr>
        <w:t xml:space="preserve"> de Procedimiento</w:t>
      </w:r>
      <w:r w:rsidR="00AA4AF3" w:rsidRPr="00C110FA">
        <w:rPr>
          <w:rFonts w:asciiTheme="majorHAnsi" w:hAnsiTheme="majorHAnsi"/>
          <w:sz w:val="20"/>
          <w:szCs w:val="20"/>
          <w:lang w:val="es-ES_tradnl"/>
        </w:rPr>
        <w:t xml:space="preserve"> Penal y es por tanto legítima</w:t>
      </w:r>
      <w:r w:rsidR="00DB7FEB">
        <w:rPr>
          <w:rFonts w:asciiTheme="majorHAnsi" w:hAnsiTheme="majorHAnsi"/>
          <w:sz w:val="20"/>
          <w:szCs w:val="20"/>
          <w:lang w:val="es-ES_tradnl"/>
        </w:rPr>
        <w:t>.</w:t>
      </w:r>
      <w:r w:rsidR="00AA4AF3" w:rsidRPr="00C110FA">
        <w:rPr>
          <w:rFonts w:asciiTheme="majorHAnsi" w:hAnsiTheme="majorHAnsi"/>
          <w:sz w:val="20"/>
          <w:szCs w:val="20"/>
          <w:lang w:val="es-ES_tradnl"/>
        </w:rPr>
        <w:t xml:space="preserve"> </w:t>
      </w:r>
      <w:r w:rsidR="00DB7FEB">
        <w:rPr>
          <w:rFonts w:asciiTheme="majorHAnsi" w:hAnsiTheme="majorHAnsi"/>
          <w:sz w:val="20"/>
          <w:szCs w:val="20"/>
          <w:lang w:val="es-ES_tradnl"/>
        </w:rPr>
        <w:t>E</w:t>
      </w:r>
      <w:r w:rsidR="00AA4AF3" w:rsidRPr="00C110FA">
        <w:rPr>
          <w:rFonts w:asciiTheme="majorHAnsi" w:hAnsiTheme="majorHAnsi"/>
          <w:sz w:val="20"/>
          <w:szCs w:val="20"/>
          <w:lang w:val="es-ES_tradnl"/>
        </w:rPr>
        <w:t>l peticionario</w:t>
      </w:r>
      <w:r w:rsidR="00DB7FEB">
        <w:rPr>
          <w:rFonts w:asciiTheme="majorHAnsi" w:hAnsiTheme="majorHAnsi"/>
          <w:sz w:val="20"/>
          <w:szCs w:val="20"/>
          <w:lang w:val="es-ES_tradnl"/>
        </w:rPr>
        <w:t>,</w:t>
      </w:r>
      <w:r w:rsidR="00AA4AF3" w:rsidRPr="00C110FA">
        <w:rPr>
          <w:rFonts w:asciiTheme="majorHAnsi" w:hAnsiTheme="majorHAnsi"/>
          <w:sz w:val="20"/>
          <w:szCs w:val="20"/>
          <w:lang w:val="es-ES_tradnl"/>
        </w:rPr>
        <w:t xml:space="preserve"> por su parte</w:t>
      </w:r>
      <w:r w:rsidR="00DB7FEB">
        <w:rPr>
          <w:rFonts w:asciiTheme="majorHAnsi" w:hAnsiTheme="majorHAnsi"/>
          <w:sz w:val="20"/>
          <w:szCs w:val="20"/>
          <w:lang w:val="es-ES_tradnl"/>
        </w:rPr>
        <w:t>,</w:t>
      </w:r>
      <w:r w:rsidR="00AA4AF3" w:rsidRPr="00C110FA">
        <w:rPr>
          <w:rFonts w:asciiTheme="majorHAnsi" w:hAnsiTheme="majorHAnsi"/>
          <w:sz w:val="20"/>
          <w:szCs w:val="20"/>
          <w:lang w:val="es-ES_tradnl"/>
        </w:rPr>
        <w:t xml:space="preserve"> considera que no hubo una investigación real y eficaz por parte de los agentes del Estado</w:t>
      </w:r>
      <w:r w:rsidR="00D96FA2">
        <w:rPr>
          <w:rFonts w:asciiTheme="majorHAnsi" w:hAnsiTheme="majorHAnsi"/>
          <w:sz w:val="20"/>
          <w:szCs w:val="20"/>
          <w:lang w:val="es-ES_tradnl"/>
        </w:rPr>
        <w:t xml:space="preserve"> y </w:t>
      </w:r>
      <w:r w:rsidR="00AA4AF3" w:rsidRPr="00C110FA">
        <w:rPr>
          <w:rFonts w:asciiTheme="majorHAnsi" w:hAnsiTheme="majorHAnsi"/>
          <w:sz w:val="20"/>
          <w:szCs w:val="20"/>
          <w:lang w:val="es-ES_tradnl"/>
        </w:rPr>
        <w:t>que hasta la fecha aún no exist</w:t>
      </w:r>
      <w:r w:rsidR="00D96FA2">
        <w:rPr>
          <w:rFonts w:asciiTheme="majorHAnsi" w:hAnsiTheme="majorHAnsi"/>
          <w:sz w:val="20"/>
          <w:szCs w:val="20"/>
          <w:lang w:val="es-ES_tradnl"/>
        </w:rPr>
        <w:t>en</w:t>
      </w:r>
      <w:r w:rsidR="00AA4AF3" w:rsidRPr="00C110FA">
        <w:rPr>
          <w:rFonts w:asciiTheme="majorHAnsi" w:hAnsiTheme="majorHAnsi"/>
          <w:sz w:val="20"/>
          <w:szCs w:val="20"/>
          <w:lang w:val="es-ES_tradnl"/>
        </w:rPr>
        <w:t xml:space="preserve"> resultados c</w:t>
      </w:r>
      <w:r w:rsidR="0009281F" w:rsidRPr="00C110FA">
        <w:rPr>
          <w:rFonts w:asciiTheme="majorHAnsi" w:hAnsiTheme="majorHAnsi"/>
          <w:sz w:val="20"/>
          <w:szCs w:val="20"/>
          <w:lang w:val="es-ES_tradnl"/>
        </w:rPr>
        <w:t>oncretos.</w:t>
      </w:r>
      <w:r w:rsidR="00AA4AF3" w:rsidRPr="00C110FA">
        <w:rPr>
          <w:rFonts w:asciiTheme="majorHAnsi" w:hAnsiTheme="majorHAnsi"/>
          <w:sz w:val="20"/>
          <w:szCs w:val="20"/>
          <w:lang w:val="es-ES_tradnl"/>
        </w:rPr>
        <w:t xml:space="preserve"> </w:t>
      </w:r>
    </w:p>
    <w:p w14:paraId="08AA56A2" w14:textId="26FC8649" w:rsidR="00F5449B" w:rsidRPr="00C110FA" w:rsidRDefault="00FC4346" w:rsidP="00FB4F14">
      <w:pPr>
        <w:pStyle w:val="ListParagraph"/>
        <w:numPr>
          <w:ilvl w:val="0"/>
          <w:numId w:val="61"/>
        </w:numPr>
        <w:spacing w:after="240"/>
        <w:ind w:left="142" w:firstLine="567"/>
        <w:jc w:val="both"/>
        <w:rPr>
          <w:rFonts w:asciiTheme="majorHAnsi" w:hAnsiTheme="majorHAnsi"/>
          <w:sz w:val="20"/>
          <w:szCs w:val="20"/>
          <w:lang w:val="es-ES_tradnl"/>
        </w:rPr>
      </w:pPr>
      <w:r>
        <w:rPr>
          <w:rFonts w:asciiTheme="majorHAnsi" w:hAnsiTheme="majorHAnsi"/>
          <w:sz w:val="20"/>
          <w:szCs w:val="20"/>
          <w:lang w:val="es-ES_tradnl"/>
        </w:rPr>
        <w:t>En este sentido, t</w:t>
      </w:r>
      <w:r w:rsidR="00AA4AF3" w:rsidRPr="00C110FA">
        <w:rPr>
          <w:rFonts w:asciiTheme="majorHAnsi" w:hAnsiTheme="majorHAnsi"/>
          <w:sz w:val="20"/>
          <w:szCs w:val="20"/>
          <w:lang w:val="es-ES_tradnl"/>
        </w:rPr>
        <w:t>omando en cu</w:t>
      </w:r>
      <w:r w:rsidR="0009281F" w:rsidRPr="00C110FA">
        <w:rPr>
          <w:rFonts w:asciiTheme="majorHAnsi" w:hAnsiTheme="majorHAnsi"/>
          <w:sz w:val="20"/>
          <w:szCs w:val="20"/>
          <w:lang w:val="es-ES_tradnl"/>
        </w:rPr>
        <w:t>enta que las alegadas amenazas contra la presunta víctima se dieron entre 1999 y 2000, con un atentado contra su persona el</w:t>
      </w:r>
      <w:r w:rsidR="00014979" w:rsidRPr="00C110FA">
        <w:rPr>
          <w:rFonts w:asciiTheme="majorHAnsi" w:hAnsiTheme="majorHAnsi"/>
          <w:sz w:val="20"/>
          <w:szCs w:val="20"/>
          <w:lang w:val="es-ES_tradnl"/>
        </w:rPr>
        <w:t xml:space="preserve"> </w:t>
      </w:r>
      <w:r w:rsidR="00014979" w:rsidRPr="00C110FA">
        <w:rPr>
          <w:rFonts w:asciiTheme="majorHAnsi" w:hAnsiTheme="majorHAnsi"/>
          <w:bCs/>
          <w:sz w:val="20"/>
          <w:szCs w:val="20"/>
          <w:lang w:val="es-ES_tradnl"/>
        </w:rPr>
        <w:t>15 de septiembre de 1999</w:t>
      </w:r>
      <w:r w:rsidR="0009281F" w:rsidRPr="00C110FA">
        <w:rPr>
          <w:rFonts w:asciiTheme="majorHAnsi" w:hAnsiTheme="majorHAnsi"/>
          <w:sz w:val="20"/>
          <w:szCs w:val="20"/>
          <w:lang w:val="es-ES_tradnl"/>
        </w:rPr>
        <w:t xml:space="preserve">, </w:t>
      </w:r>
      <w:r w:rsidR="00F5449B" w:rsidRPr="00C110FA">
        <w:rPr>
          <w:rFonts w:asciiTheme="majorHAnsi" w:hAnsiTheme="majorHAnsi"/>
          <w:sz w:val="20"/>
          <w:szCs w:val="20"/>
          <w:lang w:val="es-ES_tradnl"/>
        </w:rPr>
        <w:t xml:space="preserve">la CIDH observa que </w:t>
      </w:r>
      <w:r w:rsidR="0009281F" w:rsidRPr="00C110FA">
        <w:rPr>
          <w:rFonts w:asciiTheme="majorHAnsi" w:hAnsiTheme="majorHAnsi"/>
          <w:sz w:val="20"/>
          <w:szCs w:val="20"/>
          <w:lang w:val="es-ES_tradnl"/>
        </w:rPr>
        <w:t>han transcurrido</w:t>
      </w:r>
      <w:r w:rsidR="00F5449B" w:rsidRPr="00C110FA">
        <w:rPr>
          <w:rFonts w:asciiTheme="majorHAnsi" w:hAnsiTheme="majorHAnsi"/>
          <w:sz w:val="20"/>
          <w:szCs w:val="20"/>
          <w:lang w:val="es-ES_tradnl"/>
        </w:rPr>
        <w:t xml:space="preserve"> más de dos décadas</w:t>
      </w:r>
      <w:r w:rsidR="0009281F" w:rsidRPr="00C110FA">
        <w:rPr>
          <w:rFonts w:asciiTheme="majorHAnsi" w:hAnsiTheme="majorHAnsi"/>
          <w:sz w:val="20"/>
          <w:szCs w:val="20"/>
          <w:lang w:val="es-ES_tradnl"/>
        </w:rPr>
        <w:t xml:space="preserve"> </w:t>
      </w:r>
      <w:r w:rsidR="000B469D" w:rsidRPr="00C110FA">
        <w:rPr>
          <w:rFonts w:asciiTheme="majorHAnsi" w:hAnsiTheme="majorHAnsi"/>
          <w:sz w:val="20"/>
          <w:szCs w:val="20"/>
          <w:lang w:val="es-ES_tradnl"/>
        </w:rPr>
        <w:t>y aún</w:t>
      </w:r>
      <w:r w:rsidR="00F5449B" w:rsidRPr="00C110FA">
        <w:rPr>
          <w:rFonts w:asciiTheme="majorHAnsi" w:hAnsiTheme="majorHAnsi"/>
          <w:sz w:val="20"/>
          <w:szCs w:val="20"/>
          <w:lang w:val="es-ES_tradnl"/>
        </w:rPr>
        <w:t xml:space="preserve"> no ha sido posible esclarecer los hechos e identificar, juzgar y sancionar a los responsables de la</w:t>
      </w:r>
      <w:r w:rsidR="0009281F" w:rsidRPr="00C110FA">
        <w:rPr>
          <w:rFonts w:asciiTheme="majorHAnsi" w:hAnsiTheme="majorHAnsi"/>
          <w:sz w:val="20"/>
          <w:szCs w:val="20"/>
          <w:lang w:val="es-ES_tradnl"/>
        </w:rPr>
        <w:t>s amenazas y del atentado contra el señor Robled</w:t>
      </w:r>
      <w:r w:rsidR="00E85F5D" w:rsidRPr="00C110FA">
        <w:rPr>
          <w:rFonts w:asciiTheme="majorHAnsi" w:hAnsiTheme="majorHAnsi"/>
          <w:sz w:val="20"/>
          <w:szCs w:val="20"/>
          <w:lang w:val="es-ES_tradnl"/>
        </w:rPr>
        <w:t>o</w:t>
      </w:r>
      <w:r w:rsidR="0009281F" w:rsidRPr="00C110FA">
        <w:rPr>
          <w:rFonts w:asciiTheme="majorHAnsi" w:hAnsiTheme="majorHAnsi"/>
          <w:sz w:val="20"/>
          <w:szCs w:val="20"/>
          <w:lang w:val="es-ES_tradnl"/>
        </w:rPr>
        <w:t>.</w:t>
      </w:r>
      <w:r w:rsidR="00F5449B" w:rsidRPr="00C110FA">
        <w:rPr>
          <w:rFonts w:asciiTheme="majorHAnsi" w:hAnsiTheme="majorHAnsi"/>
          <w:sz w:val="20"/>
          <w:szCs w:val="20"/>
          <w:lang w:val="es-ES_tradnl"/>
        </w:rPr>
        <w:t xml:space="preserve"> La CIDH previamente ha determinado que cuando se presentan elementos concretos de impunidad en casos de graves violaciones de derechos humanos, como en el presente, resulta aplicable la excepción al agotamiento de los recursos internos prevista en el artículo 46.2</w:t>
      </w:r>
      <w:r w:rsidR="00FD3D29" w:rsidRPr="00C110FA">
        <w:rPr>
          <w:rFonts w:asciiTheme="majorHAnsi" w:hAnsiTheme="majorHAnsi"/>
          <w:sz w:val="20"/>
          <w:szCs w:val="20"/>
          <w:lang w:val="es-ES_tradnl"/>
        </w:rPr>
        <w:t>(</w:t>
      </w:r>
      <w:r w:rsidR="00F5449B" w:rsidRPr="00C110FA">
        <w:rPr>
          <w:rFonts w:asciiTheme="majorHAnsi" w:hAnsiTheme="majorHAnsi"/>
          <w:sz w:val="20"/>
          <w:szCs w:val="20"/>
          <w:lang w:val="es-ES_tradnl"/>
        </w:rPr>
        <w:t>c) de la Convención Americana</w:t>
      </w:r>
      <w:r w:rsidR="00F5449B" w:rsidRPr="00C110FA">
        <w:rPr>
          <w:rStyle w:val="FootnoteReference"/>
          <w:rFonts w:asciiTheme="majorHAnsi" w:hAnsiTheme="majorHAnsi"/>
          <w:sz w:val="20"/>
          <w:szCs w:val="20"/>
          <w:lang w:val="es-ES_tradnl"/>
        </w:rPr>
        <w:footnoteReference w:id="18"/>
      </w:r>
      <w:r w:rsidR="00FD3D29" w:rsidRPr="00C110FA">
        <w:rPr>
          <w:rFonts w:asciiTheme="majorHAnsi" w:hAnsiTheme="majorHAnsi"/>
          <w:sz w:val="20"/>
          <w:szCs w:val="20"/>
          <w:lang w:val="es-ES_tradnl"/>
        </w:rPr>
        <w:t xml:space="preserve"> y 31.2(c) del Reglamento.</w:t>
      </w:r>
    </w:p>
    <w:p w14:paraId="2C65AFED" w14:textId="32EC36D3" w:rsidR="00F451D1" w:rsidRPr="00F451D1" w:rsidRDefault="00047F44" w:rsidP="00FB4F14">
      <w:pPr>
        <w:pStyle w:val="ListParagraph"/>
        <w:numPr>
          <w:ilvl w:val="0"/>
          <w:numId w:val="61"/>
        </w:numPr>
        <w:spacing w:after="240"/>
        <w:ind w:left="142" w:firstLine="567"/>
        <w:jc w:val="both"/>
        <w:rPr>
          <w:rFonts w:asciiTheme="majorHAnsi" w:hAnsiTheme="majorHAnsi"/>
          <w:sz w:val="20"/>
          <w:szCs w:val="20"/>
          <w:lang w:val="es-ES_tradnl"/>
        </w:rPr>
      </w:pPr>
      <w:r w:rsidRPr="00C110FA">
        <w:rPr>
          <w:rFonts w:asciiTheme="majorHAnsi" w:hAnsiTheme="majorHAnsi"/>
          <w:bCs/>
          <w:sz w:val="20"/>
          <w:szCs w:val="20"/>
          <w:lang w:val="es-ES_tradnl"/>
        </w:rPr>
        <w:t xml:space="preserve">De igual manera, lo ocurrido con el señor Robledo se dio </w:t>
      </w:r>
      <w:r w:rsidR="00051892">
        <w:rPr>
          <w:rFonts w:asciiTheme="majorHAnsi" w:hAnsiTheme="majorHAnsi"/>
          <w:bCs/>
          <w:sz w:val="20"/>
          <w:szCs w:val="20"/>
          <w:lang w:val="es-ES_tradnl"/>
        </w:rPr>
        <w:t>en</w:t>
      </w:r>
      <w:r w:rsidRPr="00C110FA">
        <w:rPr>
          <w:rFonts w:asciiTheme="majorHAnsi" w:hAnsiTheme="majorHAnsi"/>
          <w:bCs/>
          <w:sz w:val="20"/>
          <w:szCs w:val="20"/>
          <w:lang w:val="es-ES_tradnl"/>
        </w:rPr>
        <w:t xml:space="preserve"> un contexto de conflicto armado cuando la zona de </w:t>
      </w:r>
      <w:r w:rsidR="002A2546" w:rsidRPr="00C110FA">
        <w:rPr>
          <w:rFonts w:asciiTheme="majorHAnsi" w:hAnsiTheme="majorHAnsi"/>
          <w:bCs/>
          <w:sz w:val="20"/>
          <w:szCs w:val="20"/>
          <w:lang w:val="es-ES_tradnl"/>
        </w:rPr>
        <w:t>Tuluá</w:t>
      </w:r>
      <w:r w:rsidRPr="00C110FA">
        <w:rPr>
          <w:rFonts w:asciiTheme="majorHAnsi" w:hAnsiTheme="majorHAnsi"/>
          <w:bCs/>
          <w:sz w:val="20"/>
          <w:szCs w:val="20"/>
          <w:lang w:val="es-ES_tradnl"/>
        </w:rPr>
        <w:t xml:space="preserve"> tenía hechos violentos por parte de grupos paramilitares, lo cual es importante </w:t>
      </w:r>
      <w:r w:rsidR="00EE2F2F">
        <w:rPr>
          <w:rFonts w:asciiTheme="majorHAnsi" w:hAnsiTheme="majorHAnsi"/>
          <w:bCs/>
          <w:sz w:val="20"/>
          <w:szCs w:val="20"/>
          <w:lang w:val="es-ES_tradnl"/>
        </w:rPr>
        <w:t>por</w:t>
      </w:r>
      <w:r w:rsidRPr="00C110FA">
        <w:rPr>
          <w:rFonts w:asciiTheme="majorHAnsi" w:hAnsiTheme="majorHAnsi"/>
          <w:bCs/>
          <w:sz w:val="20"/>
          <w:szCs w:val="20"/>
          <w:lang w:val="es-ES_tradnl"/>
        </w:rPr>
        <w:t xml:space="preserve">que la presunta víctima laboraba </w:t>
      </w:r>
      <w:r w:rsidR="00B87646">
        <w:rPr>
          <w:rFonts w:asciiTheme="majorHAnsi" w:hAnsiTheme="majorHAnsi"/>
          <w:bCs/>
          <w:sz w:val="20"/>
          <w:szCs w:val="20"/>
          <w:lang w:val="es-ES_tradnl"/>
        </w:rPr>
        <w:t xml:space="preserve">en </w:t>
      </w:r>
      <w:r w:rsidR="007051CE">
        <w:rPr>
          <w:rFonts w:asciiTheme="majorHAnsi" w:hAnsiTheme="majorHAnsi"/>
          <w:bCs/>
          <w:sz w:val="20"/>
          <w:szCs w:val="20"/>
          <w:lang w:val="es-ES_tradnl"/>
        </w:rPr>
        <w:t>un</w:t>
      </w:r>
      <w:r w:rsidR="00B87646">
        <w:rPr>
          <w:rFonts w:asciiTheme="majorHAnsi" w:hAnsiTheme="majorHAnsi"/>
          <w:bCs/>
          <w:sz w:val="20"/>
          <w:szCs w:val="20"/>
          <w:lang w:val="es-ES_tradnl"/>
        </w:rPr>
        <w:t xml:space="preserve"> </w:t>
      </w:r>
      <w:r w:rsidR="00E12903">
        <w:rPr>
          <w:rFonts w:asciiTheme="majorHAnsi" w:hAnsiTheme="majorHAnsi"/>
          <w:bCs/>
          <w:sz w:val="20"/>
          <w:szCs w:val="20"/>
          <w:lang w:val="es-ES_tradnl"/>
        </w:rPr>
        <w:t>c</w:t>
      </w:r>
      <w:r w:rsidR="00B87646">
        <w:rPr>
          <w:rFonts w:asciiTheme="majorHAnsi" w:hAnsiTheme="majorHAnsi"/>
          <w:bCs/>
          <w:sz w:val="20"/>
          <w:szCs w:val="20"/>
          <w:lang w:val="es-ES_tradnl"/>
        </w:rPr>
        <w:t>omité de</w:t>
      </w:r>
      <w:r w:rsidRPr="00C110FA">
        <w:rPr>
          <w:rFonts w:asciiTheme="majorHAnsi" w:hAnsiTheme="majorHAnsi"/>
          <w:bCs/>
          <w:sz w:val="20"/>
          <w:szCs w:val="20"/>
          <w:lang w:val="es-ES_tradnl"/>
        </w:rPr>
        <w:t xml:space="preserve"> derechos humanos de la zona y </w:t>
      </w:r>
      <w:r w:rsidR="00E12903">
        <w:rPr>
          <w:rFonts w:asciiTheme="majorHAnsi" w:hAnsiTheme="majorHAnsi"/>
          <w:bCs/>
          <w:sz w:val="20"/>
          <w:szCs w:val="20"/>
          <w:lang w:val="es-ES_tradnl"/>
        </w:rPr>
        <w:t>participó</w:t>
      </w:r>
      <w:r w:rsidRPr="00C110FA">
        <w:rPr>
          <w:rFonts w:asciiTheme="majorHAnsi" w:hAnsiTheme="majorHAnsi"/>
          <w:bCs/>
          <w:sz w:val="20"/>
          <w:szCs w:val="20"/>
          <w:lang w:val="es-ES_tradnl"/>
        </w:rPr>
        <w:t xml:space="preserve"> dentro de actividades que lo </w:t>
      </w:r>
      <w:r w:rsidR="00E12903">
        <w:rPr>
          <w:rFonts w:asciiTheme="majorHAnsi" w:hAnsiTheme="majorHAnsi"/>
          <w:bCs/>
          <w:sz w:val="20"/>
          <w:szCs w:val="20"/>
          <w:lang w:val="es-ES_tradnl"/>
        </w:rPr>
        <w:t xml:space="preserve">pusieron </w:t>
      </w:r>
      <w:r w:rsidRPr="00C110FA">
        <w:rPr>
          <w:rFonts w:asciiTheme="majorHAnsi" w:hAnsiTheme="majorHAnsi"/>
          <w:bCs/>
          <w:sz w:val="20"/>
          <w:szCs w:val="20"/>
          <w:lang w:val="es-ES_tradnl"/>
        </w:rPr>
        <w:t>en riesgo</w:t>
      </w:r>
      <w:r w:rsidR="008363D2">
        <w:rPr>
          <w:rFonts w:asciiTheme="majorHAnsi" w:hAnsiTheme="majorHAnsi"/>
          <w:bCs/>
          <w:sz w:val="20"/>
          <w:szCs w:val="20"/>
          <w:lang w:val="es-ES_tradnl"/>
        </w:rPr>
        <w:t>.</w:t>
      </w:r>
    </w:p>
    <w:p w14:paraId="55AB8C16" w14:textId="541AF2E2" w:rsidR="001F148E" w:rsidRPr="00F451D1" w:rsidRDefault="00EE2F2F" w:rsidP="00FB4F14">
      <w:pPr>
        <w:pStyle w:val="ListParagraph"/>
        <w:numPr>
          <w:ilvl w:val="0"/>
          <w:numId w:val="61"/>
        </w:numPr>
        <w:spacing w:after="240"/>
        <w:ind w:left="142" w:firstLine="567"/>
        <w:jc w:val="both"/>
        <w:rPr>
          <w:rFonts w:asciiTheme="majorHAnsi" w:hAnsiTheme="majorHAnsi"/>
          <w:sz w:val="20"/>
          <w:szCs w:val="20"/>
          <w:lang w:val="es-ES_tradnl"/>
        </w:rPr>
      </w:pPr>
      <w:r w:rsidRPr="00F451D1">
        <w:rPr>
          <w:rFonts w:asciiTheme="majorHAnsi" w:hAnsiTheme="majorHAnsi"/>
          <w:bCs/>
          <w:sz w:val="20"/>
          <w:szCs w:val="20"/>
          <w:lang w:val="es-ES_tradnl"/>
        </w:rPr>
        <w:t>Así</w:t>
      </w:r>
      <w:r w:rsidR="0009281F" w:rsidRPr="00F451D1">
        <w:rPr>
          <w:rFonts w:asciiTheme="majorHAnsi" w:hAnsiTheme="majorHAnsi"/>
          <w:bCs/>
          <w:sz w:val="20"/>
          <w:szCs w:val="20"/>
          <w:lang w:val="es-ES_tradnl"/>
        </w:rPr>
        <w:t xml:space="preserve">, la CIDH observa que los hechos materia del presente reclamo ocurrieron a partir de 1999 </w:t>
      </w:r>
      <w:r w:rsidR="00ED24F9" w:rsidRPr="00F451D1">
        <w:rPr>
          <w:rFonts w:asciiTheme="majorHAnsi" w:hAnsiTheme="majorHAnsi"/>
          <w:bCs/>
          <w:sz w:val="20"/>
          <w:szCs w:val="20"/>
          <w:lang w:val="es-ES_tradnl"/>
        </w:rPr>
        <w:t>sin que hasta la fecha exista una investigación con resultados claros</w:t>
      </w:r>
      <w:r w:rsidR="008363D2" w:rsidRPr="00F451D1">
        <w:rPr>
          <w:rFonts w:asciiTheme="majorHAnsi" w:hAnsiTheme="majorHAnsi"/>
          <w:bCs/>
          <w:sz w:val="20"/>
          <w:szCs w:val="20"/>
          <w:lang w:val="es-ES_tradnl"/>
        </w:rPr>
        <w:t>,</w:t>
      </w:r>
      <w:r w:rsidR="00ED24F9" w:rsidRPr="00F451D1">
        <w:rPr>
          <w:rFonts w:asciiTheme="majorHAnsi" w:hAnsiTheme="majorHAnsi"/>
          <w:bCs/>
          <w:sz w:val="20"/>
          <w:szCs w:val="20"/>
          <w:lang w:val="es-ES_tradnl"/>
        </w:rPr>
        <w:t xml:space="preserve"> ni se han encontrado a los perpetradores. </w:t>
      </w:r>
      <w:r w:rsidR="0009281F" w:rsidRPr="00F451D1">
        <w:rPr>
          <w:rFonts w:asciiTheme="majorHAnsi" w:hAnsiTheme="majorHAnsi"/>
          <w:bCs/>
          <w:sz w:val="20"/>
          <w:szCs w:val="20"/>
          <w:lang w:val="es-ES_tradnl"/>
        </w:rPr>
        <w:t>Considerando que l</w:t>
      </w:r>
      <w:r w:rsidR="008363D2" w:rsidRPr="00F451D1">
        <w:rPr>
          <w:rFonts w:asciiTheme="majorHAnsi" w:hAnsiTheme="majorHAnsi"/>
          <w:bCs/>
          <w:sz w:val="20"/>
          <w:szCs w:val="20"/>
          <w:lang w:val="es-ES_tradnl"/>
        </w:rPr>
        <w:t>a</w:t>
      </w:r>
      <w:r w:rsidR="0009281F" w:rsidRPr="00F451D1">
        <w:rPr>
          <w:rFonts w:asciiTheme="majorHAnsi" w:hAnsiTheme="majorHAnsi"/>
          <w:bCs/>
          <w:sz w:val="20"/>
          <w:szCs w:val="20"/>
          <w:lang w:val="es-ES_tradnl"/>
        </w:rPr>
        <w:t xml:space="preserve"> petición fue presentada e</w:t>
      </w:r>
      <w:r w:rsidR="00725D0A" w:rsidRPr="00F451D1">
        <w:rPr>
          <w:rFonts w:asciiTheme="majorHAnsi" w:hAnsiTheme="majorHAnsi"/>
          <w:bCs/>
          <w:sz w:val="20"/>
          <w:szCs w:val="20"/>
          <w:lang w:val="es-ES_tradnl"/>
        </w:rPr>
        <w:t>l</w:t>
      </w:r>
      <w:r w:rsidR="0009281F" w:rsidRPr="00F451D1">
        <w:rPr>
          <w:rFonts w:asciiTheme="majorHAnsi" w:hAnsiTheme="majorHAnsi"/>
          <w:bCs/>
          <w:sz w:val="20"/>
          <w:szCs w:val="20"/>
          <w:lang w:val="es-ES_tradnl"/>
        </w:rPr>
        <w:t xml:space="preserve"> </w:t>
      </w:r>
      <w:r w:rsidR="00725D0A" w:rsidRPr="00F451D1">
        <w:rPr>
          <w:rFonts w:asciiTheme="majorHAnsi" w:hAnsiTheme="majorHAnsi"/>
          <w:bCs/>
          <w:sz w:val="20"/>
          <w:szCs w:val="20"/>
          <w:lang w:val="es-ES_tradnl"/>
        </w:rPr>
        <w:t>18 de septiembre de 2013</w:t>
      </w:r>
      <w:r w:rsidR="0009281F" w:rsidRPr="00F451D1">
        <w:rPr>
          <w:rFonts w:asciiTheme="majorHAnsi" w:hAnsiTheme="majorHAnsi"/>
          <w:bCs/>
          <w:sz w:val="20"/>
          <w:szCs w:val="20"/>
          <w:lang w:val="es-ES_tradnl"/>
        </w:rPr>
        <w:t>, y que las consecuencias de los hechos alegados perdurarían hasta el presente</w:t>
      </w:r>
      <w:r w:rsidR="008363D2" w:rsidRPr="00F451D1">
        <w:rPr>
          <w:rFonts w:asciiTheme="majorHAnsi" w:hAnsiTheme="majorHAnsi"/>
          <w:bCs/>
          <w:sz w:val="20"/>
          <w:szCs w:val="20"/>
          <w:lang w:val="es-ES_tradnl"/>
        </w:rPr>
        <w:t>,</w:t>
      </w:r>
      <w:r w:rsidR="0009281F" w:rsidRPr="00F451D1">
        <w:rPr>
          <w:rFonts w:asciiTheme="majorHAnsi" w:hAnsiTheme="majorHAnsi"/>
          <w:bCs/>
          <w:sz w:val="20"/>
          <w:szCs w:val="20"/>
          <w:lang w:val="es-ES_tradnl"/>
        </w:rPr>
        <w:t xml:space="preserve"> la CIDH considera que la petición fue presentada en un plazo razonable en los términos del artículo 32.2 </w:t>
      </w:r>
      <w:r w:rsidR="00F936BD" w:rsidRPr="00F451D1">
        <w:rPr>
          <w:rFonts w:asciiTheme="majorHAnsi" w:hAnsiTheme="majorHAnsi"/>
          <w:bCs/>
          <w:sz w:val="20"/>
          <w:szCs w:val="20"/>
          <w:lang w:val="es-ES_tradnl"/>
        </w:rPr>
        <w:t>de su Reglamento</w:t>
      </w:r>
      <w:r w:rsidR="0009281F" w:rsidRPr="00F451D1">
        <w:rPr>
          <w:rFonts w:asciiTheme="majorHAnsi" w:hAnsiTheme="majorHAnsi"/>
          <w:bCs/>
          <w:sz w:val="20"/>
          <w:szCs w:val="20"/>
          <w:lang w:val="es-ES_tradnl"/>
        </w:rPr>
        <w:t>.</w:t>
      </w:r>
    </w:p>
    <w:p w14:paraId="331C7D8A" w14:textId="77777777" w:rsidR="00725D0A" w:rsidRPr="00C110FA" w:rsidRDefault="00725D0A" w:rsidP="00FB4F14">
      <w:pPr>
        <w:spacing w:after="240"/>
        <w:ind w:firstLine="720"/>
        <w:jc w:val="both"/>
        <w:rPr>
          <w:rFonts w:asciiTheme="majorHAnsi" w:hAnsiTheme="majorHAnsi"/>
          <w:b/>
          <w:sz w:val="20"/>
          <w:szCs w:val="20"/>
          <w:lang w:val="es-ES_tradnl"/>
        </w:rPr>
      </w:pPr>
      <w:r w:rsidRPr="00C110FA">
        <w:rPr>
          <w:rFonts w:asciiTheme="majorHAnsi" w:hAnsiTheme="majorHAnsi"/>
          <w:b/>
          <w:bCs/>
          <w:sz w:val="20"/>
          <w:szCs w:val="20"/>
          <w:lang w:val="es-ES_tradnl"/>
        </w:rPr>
        <w:t>VII.</w:t>
      </w:r>
      <w:r w:rsidRPr="00C110FA">
        <w:rPr>
          <w:rFonts w:asciiTheme="majorHAnsi" w:hAnsiTheme="majorHAnsi"/>
          <w:b/>
          <w:bCs/>
          <w:sz w:val="20"/>
          <w:szCs w:val="20"/>
          <w:lang w:val="es-ES_tradnl"/>
        </w:rPr>
        <w:tab/>
        <w:t>ANÁLISIS DE CARACTERIZACIÓN DE LOS HECHOS ALEGADOS</w:t>
      </w:r>
    </w:p>
    <w:p w14:paraId="039AD829" w14:textId="2374B9D1" w:rsidR="00D335B2" w:rsidRPr="00C110FA" w:rsidRDefault="00D335B2"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 xml:space="preserve">El Estado ha planteado </w:t>
      </w:r>
      <w:r w:rsidR="00FD3D29" w:rsidRPr="00C110FA">
        <w:rPr>
          <w:rFonts w:asciiTheme="majorHAnsi" w:hAnsiTheme="majorHAnsi"/>
          <w:bCs/>
          <w:sz w:val="20"/>
          <w:szCs w:val="20"/>
          <w:lang w:val="es-ES_tradnl"/>
        </w:rPr>
        <w:t>dos argumentos principales: el primero es que considera la denuncia como una cuarta instancia y el segundo es que la petición es manifiestamente infundada</w:t>
      </w:r>
      <w:r w:rsidR="009A3AE2">
        <w:rPr>
          <w:rFonts w:asciiTheme="majorHAnsi" w:hAnsiTheme="majorHAnsi"/>
          <w:bCs/>
          <w:sz w:val="20"/>
          <w:szCs w:val="20"/>
          <w:lang w:val="es-ES_tradnl"/>
        </w:rPr>
        <w:t>,</w:t>
      </w:r>
      <w:r w:rsidR="00FD3D29" w:rsidRPr="00C110FA">
        <w:rPr>
          <w:rFonts w:asciiTheme="majorHAnsi" w:hAnsiTheme="majorHAnsi"/>
          <w:bCs/>
          <w:sz w:val="20"/>
          <w:szCs w:val="20"/>
          <w:lang w:val="es-ES_tradnl"/>
        </w:rPr>
        <w:t xml:space="preserve"> y</w:t>
      </w:r>
      <w:r w:rsidR="009A3AE2">
        <w:rPr>
          <w:rFonts w:asciiTheme="majorHAnsi" w:hAnsiTheme="majorHAnsi"/>
          <w:bCs/>
          <w:sz w:val="20"/>
          <w:szCs w:val="20"/>
          <w:lang w:val="es-ES_tradnl"/>
        </w:rPr>
        <w:t>a</w:t>
      </w:r>
      <w:r w:rsidR="00FD3D29" w:rsidRPr="00C110FA">
        <w:rPr>
          <w:rFonts w:asciiTheme="majorHAnsi" w:hAnsiTheme="majorHAnsi"/>
          <w:bCs/>
          <w:sz w:val="20"/>
          <w:szCs w:val="20"/>
          <w:lang w:val="es-ES_tradnl"/>
        </w:rPr>
        <w:t xml:space="preserve"> que no exist</w:t>
      </w:r>
      <w:r w:rsidR="009A3AE2">
        <w:rPr>
          <w:rFonts w:asciiTheme="majorHAnsi" w:hAnsiTheme="majorHAnsi"/>
          <w:bCs/>
          <w:sz w:val="20"/>
          <w:szCs w:val="20"/>
          <w:lang w:val="es-ES_tradnl"/>
        </w:rPr>
        <w:t>iría</w:t>
      </w:r>
      <w:r w:rsidR="00FD3D29" w:rsidRPr="00C110FA">
        <w:rPr>
          <w:rFonts w:asciiTheme="majorHAnsi" w:hAnsiTheme="majorHAnsi"/>
          <w:bCs/>
          <w:sz w:val="20"/>
          <w:szCs w:val="20"/>
          <w:lang w:val="es-ES_tradnl"/>
        </w:rPr>
        <w:t xml:space="preserve"> prueba de que los hechos de la denuncia fueron perpetrados por agentes estatales o en coadyuvancia de éstos.</w:t>
      </w:r>
      <w:r w:rsidR="00226EA0" w:rsidRPr="00C110FA">
        <w:rPr>
          <w:rFonts w:asciiTheme="majorHAnsi" w:hAnsiTheme="majorHAnsi"/>
          <w:bCs/>
          <w:sz w:val="20"/>
          <w:szCs w:val="20"/>
          <w:lang w:val="es-ES_tradnl"/>
        </w:rPr>
        <w:t xml:space="preserve"> </w:t>
      </w:r>
    </w:p>
    <w:p w14:paraId="35B416B1" w14:textId="7BD1AD46" w:rsidR="00226EA0" w:rsidRPr="00C110FA" w:rsidRDefault="00226EA0" w:rsidP="00FB4F14">
      <w:pPr>
        <w:pStyle w:val="ListParagraph"/>
        <w:numPr>
          <w:ilvl w:val="0"/>
          <w:numId w:val="61"/>
        </w:numPr>
        <w:spacing w:after="240"/>
        <w:ind w:left="142" w:firstLine="567"/>
        <w:jc w:val="both"/>
        <w:rPr>
          <w:rFonts w:asciiTheme="majorHAnsi" w:hAnsiTheme="majorHAnsi"/>
          <w:sz w:val="20"/>
          <w:szCs w:val="20"/>
          <w:lang w:val="es-ES_tradnl"/>
        </w:rPr>
      </w:pPr>
      <w:r w:rsidRPr="00C110FA">
        <w:rPr>
          <w:rFonts w:asciiTheme="majorHAnsi" w:hAnsiTheme="majorHAnsi"/>
          <w:bCs/>
          <w:sz w:val="20"/>
          <w:szCs w:val="20"/>
          <w:lang w:val="es-ES_tradnl"/>
        </w:rPr>
        <w:t xml:space="preserve">En cuanto al alegato del Estado de que no hay elementos para señalar que hayan sido agentes del Estado los que cometieron las amenazas y atentado contra el señor Robledo y que tampoco se realizaron en aquiescencia y tolerancia de las autoridades, la CIDH observa que el peticionario no presentó argumentos señalando lo anterior, y únicamente se enfocó en la falta de investigación y sanción del proceso penal, así como la falta de protección </w:t>
      </w:r>
      <w:r w:rsidR="00DA7929">
        <w:rPr>
          <w:rFonts w:asciiTheme="majorHAnsi" w:hAnsiTheme="majorHAnsi"/>
          <w:bCs/>
          <w:sz w:val="20"/>
          <w:szCs w:val="20"/>
          <w:lang w:val="es-ES_tradnl"/>
        </w:rPr>
        <w:t xml:space="preserve">efectiva </w:t>
      </w:r>
      <w:r w:rsidRPr="00C110FA">
        <w:rPr>
          <w:rFonts w:asciiTheme="majorHAnsi" w:hAnsiTheme="majorHAnsi"/>
          <w:bCs/>
          <w:sz w:val="20"/>
          <w:szCs w:val="20"/>
          <w:lang w:val="es-ES_tradnl"/>
        </w:rPr>
        <w:t>del Estado a su integridad</w:t>
      </w:r>
      <w:r w:rsidR="008363D2">
        <w:rPr>
          <w:rFonts w:asciiTheme="majorHAnsi" w:hAnsiTheme="majorHAnsi"/>
          <w:bCs/>
          <w:sz w:val="20"/>
          <w:szCs w:val="20"/>
          <w:lang w:val="es-ES_tradnl"/>
        </w:rPr>
        <w:t xml:space="preserve"> y la de su familia.</w:t>
      </w:r>
      <w:r w:rsidRPr="00C110FA">
        <w:rPr>
          <w:rFonts w:asciiTheme="majorHAnsi" w:hAnsiTheme="majorHAnsi"/>
          <w:bCs/>
          <w:sz w:val="20"/>
          <w:szCs w:val="20"/>
          <w:lang w:val="es-ES_tradnl"/>
        </w:rPr>
        <w:t xml:space="preserve"> </w:t>
      </w:r>
    </w:p>
    <w:p w14:paraId="5B8B6559" w14:textId="0DE9F484" w:rsidR="00FD3D29" w:rsidRPr="00C110FA" w:rsidRDefault="000B469D"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Respecto a los alegatos del Estado referidos a la fórmula de cuarta instancia, la Comisión reitera que, a los efectos de la admisibilidad, esta debe decidir si los hechos alegados pueden caracterizar una violación de derechos, según lo estipulado en el artículo 47</w:t>
      </w:r>
      <w:r w:rsidR="00B87646">
        <w:rPr>
          <w:rFonts w:asciiTheme="majorHAnsi" w:hAnsiTheme="majorHAnsi"/>
          <w:bCs/>
          <w:sz w:val="20"/>
          <w:szCs w:val="20"/>
          <w:lang w:val="es-ES_tradnl"/>
        </w:rPr>
        <w:t>.</w:t>
      </w:r>
      <w:r w:rsidRPr="00C110FA">
        <w:rPr>
          <w:rFonts w:asciiTheme="majorHAnsi" w:hAnsiTheme="majorHAnsi"/>
          <w:bCs/>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w:t>
      </w:r>
      <w:r w:rsidRPr="00C110FA">
        <w:rPr>
          <w:rFonts w:asciiTheme="majorHAnsi" w:hAnsiTheme="majorHAnsi"/>
          <w:bCs/>
          <w:sz w:val="20"/>
          <w:szCs w:val="20"/>
          <w:lang w:val="es-ES_tradnl"/>
        </w:rPr>
        <w:lastRenderedPageBreak/>
        <w:t xml:space="preserve">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095203E1" w14:textId="28B76131" w:rsidR="00725D0A" w:rsidRPr="00C110FA" w:rsidRDefault="00B9390C" w:rsidP="00FB4F14">
      <w:pPr>
        <w:pStyle w:val="ListParagraph"/>
        <w:numPr>
          <w:ilvl w:val="0"/>
          <w:numId w:val="61"/>
        </w:numPr>
        <w:spacing w:after="240"/>
        <w:ind w:left="142" w:firstLine="567"/>
        <w:jc w:val="both"/>
        <w:rPr>
          <w:rFonts w:asciiTheme="majorHAnsi" w:hAnsiTheme="majorHAnsi"/>
          <w:bCs/>
          <w:sz w:val="20"/>
          <w:szCs w:val="20"/>
          <w:lang w:val="es-ES_tradnl"/>
        </w:rPr>
      </w:pPr>
      <w:r w:rsidRPr="00C110FA">
        <w:rPr>
          <w:rFonts w:asciiTheme="majorHAnsi" w:hAnsiTheme="majorHAnsi"/>
          <w:bCs/>
          <w:sz w:val="20"/>
          <w:szCs w:val="20"/>
          <w:lang w:val="es-ES_tradnl"/>
        </w:rPr>
        <w:t>Por otro lado, e</w:t>
      </w:r>
      <w:r w:rsidR="004E3060" w:rsidRPr="00C110FA">
        <w:rPr>
          <w:rFonts w:asciiTheme="majorHAnsi" w:hAnsiTheme="majorHAnsi"/>
          <w:bCs/>
          <w:sz w:val="20"/>
          <w:szCs w:val="20"/>
          <w:lang w:val="es-ES_tradnl"/>
        </w:rPr>
        <w:t xml:space="preserve">sta Comisión nota que las actividades profesionales del señor Robledo se </w:t>
      </w:r>
      <w:r w:rsidR="00722C47">
        <w:rPr>
          <w:rFonts w:asciiTheme="majorHAnsi" w:hAnsiTheme="majorHAnsi"/>
          <w:bCs/>
          <w:sz w:val="20"/>
          <w:szCs w:val="20"/>
          <w:lang w:val="es-ES_tradnl"/>
        </w:rPr>
        <w:t>enfocaban</w:t>
      </w:r>
      <w:r w:rsidR="004E3060" w:rsidRPr="00C110FA">
        <w:rPr>
          <w:rFonts w:asciiTheme="majorHAnsi" w:hAnsiTheme="majorHAnsi"/>
          <w:bCs/>
          <w:sz w:val="20"/>
          <w:szCs w:val="20"/>
          <w:lang w:val="es-ES_tradnl"/>
        </w:rPr>
        <w:t xml:space="preserve"> a la divulgación y defensa de los derechos humanos en la zona de </w:t>
      </w:r>
      <w:r w:rsidR="00B87646" w:rsidRPr="00C110FA">
        <w:rPr>
          <w:rFonts w:asciiTheme="majorHAnsi" w:hAnsiTheme="majorHAnsi"/>
          <w:bCs/>
          <w:sz w:val="20"/>
          <w:szCs w:val="20"/>
          <w:lang w:val="es-ES_tradnl"/>
        </w:rPr>
        <w:t>Tuluá</w:t>
      </w:r>
      <w:r w:rsidR="004E3060" w:rsidRPr="00C110FA">
        <w:rPr>
          <w:rFonts w:asciiTheme="majorHAnsi" w:hAnsiTheme="majorHAnsi"/>
          <w:bCs/>
          <w:sz w:val="20"/>
          <w:szCs w:val="20"/>
          <w:lang w:val="es-ES_tradnl"/>
        </w:rPr>
        <w:t>, lo que es importante en cuanto l</w:t>
      </w:r>
      <w:r w:rsidR="00725D0A" w:rsidRPr="00C110FA">
        <w:rPr>
          <w:rFonts w:asciiTheme="majorHAnsi" w:hAnsiTheme="majorHAnsi"/>
          <w:bCs/>
          <w:sz w:val="20"/>
          <w:szCs w:val="20"/>
          <w:lang w:val="es-ES_tradnl"/>
        </w:rPr>
        <w:t>a C</w:t>
      </w:r>
      <w:r w:rsidR="004E3060" w:rsidRPr="00C110FA">
        <w:rPr>
          <w:rFonts w:asciiTheme="majorHAnsi" w:hAnsiTheme="majorHAnsi"/>
          <w:bCs/>
          <w:sz w:val="20"/>
          <w:szCs w:val="20"/>
          <w:lang w:val="es-ES_tradnl"/>
        </w:rPr>
        <w:t>IDH</w:t>
      </w:r>
      <w:r w:rsidR="00725D0A" w:rsidRPr="00C110FA">
        <w:rPr>
          <w:rFonts w:asciiTheme="majorHAnsi" w:hAnsiTheme="majorHAnsi"/>
          <w:bCs/>
          <w:sz w:val="20"/>
          <w:szCs w:val="20"/>
          <w:lang w:val="es-ES_tradnl"/>
        </w:rPr>
        <w:t xml:space="preserve"> ha establecido en informes previos que las agresiones contra </w:t>
      </w:r>
      <w:r w:rsidR="00722C47" w:rsidRPr="00C110FA">
        <w:rPr>
          <w:rFonts w:asciiTheme="majorHAnsi" w:hAnsiTheme="majorHAnsi"/>
          <w:bCs/>
          <w:sz w:val="20"/>
          <w:szCs w:val="20"/>
          <w:lang w:val="es-ES_tradnl"/>
        </w:rPr>
        <w:t>defensores</w:t>
      </w:r>
      <w:r w:rsidR="00722C47">
        <w:rPr>
          <w:rFonts w:asciiTheme="majorHAnsi" w:hAnsiTheme="majorHAnsi"/>
          <w:bCs/>
          <w:sz w:val="20"/>
          <w:szCs w:val="20"/>
          <w:lang w:val="es-ES_tradnl"/>
        </w:rPr>
        <w:t xml:space="preserve"> </w:t>
      </w:r>
      <w:r w:rsidR="00725D0A" w:rsidRPr="00C110FA">
        <w:rPr>
          <w:rFonts w:asciiTheme="majorHAnsi" w:hAnsiTheme="majorHAnsi"/>
          <w:bCs/>
          <w:sz w:val="20"/>
          <w:szCs w:val="20"/>
          <w:lang w:val="es-ES_tradnl"/>
        </w:rPr>
        <w:t xml:space="preserve">de derechos humanos tienen un impacto especial, dado que tienen un efecto que va más allá de las víctimas directas. Al respecto, tales actos o crímenes también tienen un efecto amedrentador, que se expande a </w:t>
      </w:r>
      <w:r w:rsidR="00B60CCB">
        <w:rPr>
          <w:rFonts w:asciiTheme="majorHAnsi" w:hAnsiTheme="majorHAnsi"/>
          <w:bCs/>
          <w:sz w:val="20"/>
          <w:szCs w:val="20"/>
          <w:lang w:val="es-ES_tradnl"/>
        </w:rPr>
        <w:t>otros</w:t>
      </w:r>
      <w:r w:rsidR="00725D0A" w:rsidRPr="00C110FA">
        <w:rPr>
          <w:rFonts w:asciiTheme="majorHAnsi" w:hAnsiTheme="majorHAnsi"/>
          <w:bCs/>
          <w:sz w:val="20"/>
          <w:szCs w:val="20"/>
          <w:lang w:val="es-ES_tradnl"/>
        </w:rPr>
        <w:t xml:space="preserve"> defensores, disminuyendo directamente sus posibilidades de ejercer su derecho a defender los derechos humanos</w:t>
      </w:r>
      <w:r w:rsidR="00725D0A" w:rsidRPr="00C110FA">
        <w:rPr>
          <w:rStyle w:val="FootnoteReference"/>
          <w:rFonts w:asciiTheme="majorHAnsi" w:hAnsiTheme="majorHAnsi"/>
          <w:bCs/>
          <w:sz w:val="20"/>
          <w:szCs w:val="20"/>
          <w:lang w:val="es-ES_tradnl"/>
        </w:rPr>
        <w:footnoteReference w:id="19"/>
      </w:r>
      <w:r w:rsidR="00B60CCB">
        <w:rPr>
          <w:rFonts w:asciiTheme="majorHAnsi" w:hAnsiTheme="majorHAnsi"/>
          <w:bCs/>
          <w:sz w:val="20"/>
          <w:szCs w:val="20"/>
          <w:lang w:val="es-ES_tradnl"/>
        </w:rPr>
        <w:t>.</w:t>
      </w:r>
      <w:r w:rsidR="004E3060" w:rsidRPr="00C110FA">
        <w:rPr>
          <w:rFonts w:asciiTheme="majorHAnsi" w:hAnsiTheme="majorHAnsi"/>
          <w:bCs/>
          <w:sz w:val="20"/>
          <w:szCs w:val="20"/>
          <w:lang w:val="es-ES_tradnl"/>
        </w:rPr>
        <w:t xml:space="preserve"> </w:t>
      </w:r>
    </w:p>
    <w:p w14:paraId="0703F3C4" w14:textId="776A4911" w:rsidR="00E85F5D" w:rsidRPr="00C110FA" w:rsidRDefault="00264DBF" w:rsidP="00FB4F1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bCs/>
          <w:sz w:val="20"/>
          <w:szCs w:val="20"/>
          <w:bdr w:val="none" w:sz="0" w:space="0" w:color="auto"/>
          <w:lang w:val="es-ES_tradnl"/>
        </w:rPr>
      </w:pPr>
      <w:r w:rsidRPr="00C110FA">
        <w:rPr>
          <w:bCs/>
          <w:sz w:val="20"/>
          <w:szCs w:val="20"/>
          <w:bdr w:val="none" w:sz="0" w:space="0" w:color="auto"/>
          <w:lang w:val="es-ES_tradnl"/>
        </w:rPr>
        <w:t>En atención a estas consideraciones y tras examinar los elementos de hecho y de derecho expuestos por las partes, la Comisión estima que las alegaciones de</w:t>
      </w:r>
      <w:r w:rsidR="00710682">
        <w:rPr>
          <w:bCs/>
          <w:sz w:val="20"/>
          <w:szCs w:val="20"/>
          <w:bdr w:val="none" w:sz="0" w:space="0" w:color="auto"/>
          <w:lang w:val="es-ES_tradnl"/>
        </w:rPr>
        <w:t>l peticionario</w:t>
      </w:r>
      <w:r w:rsidRPr="00C110FA">
        <w:rPr>
          <w:bCs/>
          <w:sz w:val="20"/>
          <w:szCs w:val="20"/>
          <w:bdr w:val="none" w:sz="0" w:space="0" w:color="auto"/>
          <w:lang w:val="es-ES_tradnl"/>
        </w:rPr>
        <w:t>, referidas a</w:t>
      </w:r>
      <w:r w:rsidR="00866C47">
        <w:rPr>
          <w:bCs/>
          <w:sz w:val="20"/>
          <w:szCs w:val="20"/>
          <w:bdr w:val="none" w:sz="0" w:space="0" w:color="auto"/>
          <w:lang w:val="es-ES_tradnl"/>
        </w:rPr>
        <w:t xml:space="preserve"> la falta de protección</w:t>
      </w:r>
      <w:r w:rsidR="00DA7929">
        <w:rPr>
          <w:bCs/>
          <w:sz w:val="20"/>
          <w:szCs w:val="20"/>
          <w:bdr w:val="none" w:sz="0" w:space="0" w:color="auto"/>
          <w:lang w:val="es-ES_tradnl"/>
        </w:rPr>
        <w:t xml:space="preserve"> adecuada</w:t>
      </w:r>
      <w:r w:rsidR="00866C47">
        <w:rPr>
          <w:bCs/>
          <w:sz w:val="20"/>
          <w:szCs w:val="20"/>
          <w:bdr w:val="none" w:sz="0" w:space="0" w:color="auto"/>
          <w:lang w:val="es-ES_tradnl"/>
        </w:rPr>
        <w:t xml:space="preserve">, investigación </w:t>
      </w:r>
      <w:r w:rsidR="00DA7929">
        <w:rPr>
          <w:bCs/>
          <w:sz w:val="20"/>
          <w:szCs w:val="20"/>
          <w:bdr w:val="none" w:sz="0" w:space="0" w:color="auto"/>
          <w:lang w:val="es-ES_tradnl"/>
        </w:rPr>
        <w:t xml:space="preserve">efectiva </w:t>
      </w:r>
      <w:r w:rsidR="00866C47">
        <w:rPr>
          <w:bCs/>
          <w:sz w:val="20"/>
          <w:szCs w:val="20"/>
          <w:bdr w:val="none" w:sz="0" w:space="0" w:color="auto"/>
          <w:lang w:val="es-ES_tradnl"/>
        </w:rPr>
        <w:t>y sanción frente a</w:t>
      </w:r>
      <w:r w:rsidRPr="00C110FA">
        <w:rPr>
          <w:bCs/>
          <w:sz w:val="20"/>
          <w:szCs w:val="20"/>
          <w:bdr w:val="none" w:sz="0" w:space="0" w:color="auto"/>
          <w:lang w:val="es-ES_tradnl"/>
        </w:rPr>
        <w:t xml:space="preserve"> las amenazas en su contra como consecuencia de sus labores como </w:t>
      </w:r>
      <w:r w:rsidR="00866C47">
        <w:rPr>
          <w:bCs/>
          <w:sz w:val="20"/>
          <w:szCs w:val="20"/>
          <w:bdr w:val="none" w:sz="0" w:space="0" w:color="auto"/>
          <w:lang w:val="es-ES_tradnl"/>
        </w:rPr>
        <w:t>abogado</w:t>
      </w:r>
      <w:r w:rsidRPr="00C110FA">
        <w:rPr>
          <w:bCs/>
          <w:sz w:val="20"/>
          <w:szCs w:val="20"/>
          <w:bdr w:val="none" w:sz="0" w:space="0" w:color="auto"/>
          <w:lang w:val="es-ES_tradnl"/>
        </w:rPr>
        <w:t xml:space="preserve"> de derechos humanos, así como el </w:t>
      </w:r>
      <w:r w:rsidR="002F6108">
        <w:rPr>
          <w:bCs/>
          <w:sz w:val="20"/>
          <w:szCs w:val="20"/>
          <w:bdr w:val="none" w:sz="0" w:space="0" w:color="auto"/>
          <w:lang w:val="es-ES_tradnl"/>
        </w:rPr>
        <w:t xml:space="preserve">presunto </w:t>
      </w:r>
      <w:r w:rsidRPr="00C110FA">
        <w:rPr>
          <w:bCs/>
          <w:sz w:val="20"/>
          <w:szCs w:val="20"/>
          <w:bdr w:val="none" w:sz="0" w:space="0" w:color="auto"/>
          <w:lang w:val="es-ES_tradnl"/>
        </w:rPr>
        <w:t xml:space="preserve">atentado contra su </w:t>
      </w:r>
      <w:r w:rsidR="002F6108">
        <w:rPr>
          <w:bCs/>
          <w:sz w:val="20"/>
          <w:szCs w:val="20"/>
          <w:bdr w:val="none" w:sz="0" w:space="0" w:color="auto"/>
          <w:lang w:val="es-ES_tradnl"/>
        </w:rPr>
        <w:t>vida</w:t>
      </w:r>
      <w:r w:rsidRPr="00C110FA">
        <w:rPr>
          <w:bCs/>
          <w:sz w:val="20"/>
          <w:szCs w:val="20"/>
          <w:bdr w:val="none" w:sz="0" w:space="0" w:color="auto"/>
          <w:lang w:val="es-ES_tradnl"/>
        </w:rPr>
        <w:t>, no resultan manifiestamente infundadas y requieren un estudio de fondo pues los hechos alegados, de corroborarse como ciertos podrían caracterizar violaciones a los artículos 4 (vida), 5 (integridad personal), 8 (garantías judiciales), 24 (igualdad ante la ley) y  25 (protección judicial) de la Convención Americana, en relación con su artículo 1.1 (obligación de respetar los derechos)</w:t>
      </w:r>
      <w:r w:rsidR="00C5588F">
        <w:rPr>
          <w:bCs/>
          <w:sz w:val="20"/>
          <w:szCs w:val="20"/>
          <w:bdr w:val="none" w:sz="0" w:space="0" w:color="auto"/>
          <w:lang w:val="es-ES_tradnl"/>
        </w:rPr>
        <w:t xml:space="preserve">, en perjuicio del </w:t>
      </w:r>
      <w:r w:rsidR="008F26CD">
        <w:rPr>
          <w:bCs/>
          <w:sz w:val="20"/>
          <w:szCs w:val="20"/>
          <w:bdr w:val="none" w:sz="0" w:space="0" w:color="auto"/>
          <w:lang w:val="es-ES_tradnl"/>
        </w:rPr>
        <w:t>señor</w:t>
      </w:r>
      <w:r w:rsidR="00C5588F">
        <w:rPr>
          <w:bCs/>
          <w:sz w:val="20"/>
          <w:szCs w:val="20"/>
          <w:bdr w:val="none" w:sz="0" w:space="0" w:color="auto"/>
          <w:lang w:val="es-ES_tradnl"/>
        </w:rPr>
        <w:t xml:space="preserve"> Julio César Robledo Quintero</w:t>
      </w:r>
      <w:r w:rsidR="0077454D" w:rsidRPr="00C110FA">
        <w:rPr>
          <w:bCs/>
          <w:sz w:val="20"/>
          <w:szCs w:val="20"/>
          <w:bdr w:val="none" w:sz="0" w:space="0" w:color="auto"/>
          <w:lang w:val="es-ES_tradnl"/>
        </w:rPr>
        <w:t>.</w:t>
      </w:r>
      <w:r w:rsidR="00E85F5D" w:rsidRPr="00C110FA">
        <w:rPr>
          <w:bCs/>
          <w:sz w:val="20"/>
          <w:szCs w:val="20"/>
          <w:bdr w:val="none" w:sz="0" w:space="0" w:color="auto"/>
          <w:lang w:val="es-ES_tradnl"/>
        </w:rPr>
        <w:t xml:space="preserve"> </w:t>
      </w:r>
    </w:p>
    <w:p w14:paraId="499939EA" w14:textId="68515DEB" w:rsidR="00BB4EDC" w:rsidRPr="00C110FA" w:rsidRDefault="00E85F5D" w:rsidP="00FB4F1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bCs/>
          <w:sz w:val="20"/>
          <w:szCs w:val="20"/>
          <w:bdr w:val="none" w:sz="0" w:space="0" w:color="auto"/>
          <w:lang w:val="es-ES_tradnl"/>
        </w:rPr>
      </w:pPr>
      <w:r w:rsidRPr="00C110FA">
        <w:rPr>
          <w:bCs/>
          <w:sz w:val="20"/>
          <w:szCs w:val="20"/>
          <w:bdr w:val="none" w:sz="0" w:space="0" w:color="auto"/>
          <w:lang w:val="es-ES_tradnl"/>
        </w:rPr>
        <w:t>En cuanto al reclamo sobre la presunta violación de</w:t>
      </w:r>
      <w:r w:rsidR="00B9390C" w:rsidRPr="00C110FA">
        <w:rPr>
          <w:bCs/>
          <w:sz w:val="20"/>
          <w:szCs w:val="20"/>
          <w:bdr w:val="none" w:sz="0" w:space="0" w:color="auto"/>
          <w:lang w:val="es-ES_tradnl"/>
        </w:rPr>
        <w:t xml:space="preserve"> los</w:t>
      </w:r>
      <w:r w:rsidRPr="00C110FA">
        <w:rPr>
          <w:bCs/>
          <w:sz w:val="20"/>
          <w:szCs w:val="20"/>
          <w:bdr w:val="none" w:sz="0" w:space="0" w:color="auto"/>
          <w:lang w:val="es-ES_tradnl"/>
        </w:rPr>
        <w:t xml:space="preserve"> artículo</w:t>
      </w:r>
      <w:r w:rsidR="00B9390C" w:rsidRPr="00C110FA">
        <w:rPr>
          <w:bCs/>
          <w:sz w:val="20"/>
          <w:szCs w:val="20"/>
          <w:bdr w:val="none" w:sz="0" w:space="0" w:color="auto"/>
          <w:lang w:val="es-ES_tradnl"/>
        </w:rPr>
        <w:t xml:space="preserve">s </w:t>
      </w:r>
      <w:r w:rsidR="00E857D9" w:rsidRPr="00C110FA">
        <w:rPr>
          <w:rFonts w:asciiTheme="majorHAnsi" w:hAnsiTheme="majorHAnsi"/>
          <w:bCs/>
          <w:sz w:val="20"/>
          <w:szCs w:val="20"/>
          <w:lang w:val="es-ES_tradnl"/>
        </w:rPr>
        <w:t>11 (protección de la honra y de la dignidad), 15 (derecho de reunión), 16 (libertad de asociación), 17 (protección a la familia), 19 (derechos de los niños), 21 (derecho a la propiedad privada), 22 (derecho de circulación y residencia)</w:t>
      </w:r>
      <w:r w:rsidRPr="00C110FA">
        <w:rPr>
          <w:bCs/>
          <w:sz w:val="20"/>
          <w:szCs w:val="20"/>
          <w:bdr w:val="none" w:sz="0" w:space="0" w:color="auto"/>
          <w:lang w:val="es-ES_tradnl"/>
        </w:rPr>
        <w:t xml:space="preserve"> de la Convención Americana, la Comisión observa que </w:t>
      </w:r>
      <w:r w:rsidR="00EE2F2F">
        <w:rPr>
          <w:bCs/>
          <w:sz w:val="20"/>
          <w:szCs w:val="20"/>
          <w:bdr w:val="none" w:sz="0" w:space="0" w:color="auto"/>
          <w:lang w:val="es-ES_tradnl"/>
        </w:rPr>
        <w:t>el peticionario</w:t>
      </w:r>
      <w:r w:rsidRPr="00C110FA">
        <w:rPr>
          <w:bCs/>
          <w:sz w:val="20"/>
          <w:szCs w:val="20"/>
          <w:bdr w:val="none" w:sz="0" w:space="0" w:color="auto"/>
          <w:lang w:val="es-ES_tradnl"/>
        </w:rPr>
        <w:t xml:space="preserve"> no ha ofrecido alegatos o sustento suficiente que permita considerar </w:t>
      </w:r>
      <w:r w:rsidRPr="00EE2F2F">
        <w:rPr>
          <w:bCs/>
          <w:i/>
          <w:iCs/>
          <w:sz w:val="20"/>
          <w:szCs w:val="20"/>
          <w:bdr w:val="none" w:sz="0" w:space="0" w:color="auto"/>
          <w:lang w:val="es-ES_tradnl"/>
        </w:rPr>
        <w:t>prima facie</w:t>
      </w:r>
      <w:r w:rsidRPr="00C110FA">
        <w:rPr>
          <w:bCs/>
          <w:sz w:val="20"/>
          <w:szCs w:val="20"/>
          <w:bdr w:val="none" w:sz="0" w:space="0" w:color="auto"/>
          <w:lang w:val="es-ES_tradnl"/>
        </w:rPr>
        <w:t> su posible violación</w:t>
      </w:r>
      <w:r w:rsidR="00EE2F2F">
        <w:rPr>
          <w:bCs/>
          <w:sz w:val="20"/>
          <w:szCs w:val="20"/>
          <w:bdr w:val="none" w:sz="0" w:space="0" w:color="auto"/>
          <w:lang w:val="es-ES_tradnl"/>
        </w:rPr>
        <w:t>.</w:t>
      </w:r>
    </w:p>
    <w:p w14:paraId="445BF42E" w14:textId="224F1C47" w:rsidR="003239B8" w:rsidRPr="00C110FA" w:rsidRDefault="003239B8" w:rsidP="00FB4F1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110FA">
        <w:rPr>
          <w:rFonts w:asciiTheme="majorHAnsi" w:hAnsiTheme="majorHAnsi"/>
          <w:b/>
          <w:bCs/>
          <w:sz w:val="20"/>
          <w:szCs w:val="20"/>
          <w:lang w:val="es-ES_tradnl"/>
        </w:rPr>
        <w:t xml:space="preserve">VIII. </w:t>
      </w:r>
      <w:r w:rsidRPr="00C110FA">
        <w:rPr>
          <w:rFonts w:asciiTheme="majorHAnsi" w:hAnsiTheme="majorHAnsi"/>
          <w:b/>
          <w:bCs/>
          <w:sz w:val="20"/>
          <w:szCs w:val="20"/>
          <w:lang w:val="es-ES_tradnl"/>
        </w:rPr>
        <w:tab/>
        <w:t>DECISIÓN</w:t>
      </w:r>
    </w:p>
    <w:p w14:paraId="4269CFCD" w14:textId="20E5FB01" w:rsidR="00FD29D1" w:rsidRPr="00FB4F14" w:rsidRDefault="00FD29D1" w:rsidP="00FB4F14">
      <w:pPr>
        <w:pStyle w:val="ListParagraph"/>
        <w:numPr>
          <w:ilvl w:val="0"/>
          <w:numId w:val="55"/>
        </w:numPr>
        <w:spacing w:after="240"/>
        <w:jc w:val="both"/>
        <w:rPr>
          <w:rFonts w:eastAsia="Arial Unicode MS" w:cs="Times New Roman"/>
          <w:color w:val="auto"/>
          <w:sz w:val="20"/>
          <w:szCs w:val="20"/>
          <w:lang w:val="es-ES_tradnl" w:eastAsia="en-US"/>
        </w:rPr>
      </w:pPr>
      <w:r w:rsidRPr="00C110FA">
        <w:rPr>
          <w:rFonts w:asciiTheme="majorHAnsi" w:hAnsiTheme="majorHAnsi"/>
          <w:sz w:val="20"/>
          <w:szCs w:val="20"/>
          <w:lang w:val="es-ES_tradnl"/>
        </w:rPr>
        <w:t>Declarar admisible la presente petición en relación con los artículos 4, 5, 8</w:t>
      </w:r>
      <w:r w:rsidR="00F41692" w:rsidRPr="00C110FA">
        <w:rPr>
          <w:rFonts w:asciiTheme="majorHAnsi" w:hAnsiTheme="majorHAnsi"/>
          <w:sz w:val="20"/>
          <w:szCs w:val="20"/>
          <w:lang w:val="es-ES_tradnl"/>
        </w:rPr>
        <w:t>, 24</w:t>
      </w:r>
      <w:r w:rsidRPr="00C110FA">
        <w:rPr>
          <w:rFonts w:asciiTheme="majorHAnsi" w:hAnsiTheme="majorHAnsi"/>
          <w:sz w:val="20"/>
          <w:szCs w:val="20"/>
          <w:lang w:val="es-ES_tradnl"/>
        </w:rPr>
        <w:t xml:space="preserve"> y 25 de la Convención Americana, en conexión con su artículo 1.1; </w:t>
      </w:r>
    </w:p>
    <w:p w14:paraId="547DFF8E" w14:textId="61A0B1D1" w:rsidR="000419AD" w:rsidRPr="00FB4F14" w:rsidRDefault="000419AD" w:rsidP="00FB4F14">
      <w:pPr>
        <w:pStyle w:val="ListParagraph"/>
        <w:numPr>
          <w:ilvl w:val="0"/>
          <w:numId w:val="55"/>
        </w:numPr>
        <w:spacing w:after="240"/>
        <w:jc w:val="both"/>
        <w:rPr>
          <w:rFonts w:eastAsia="Arial Unicode MS" w:cs="Times New Roman"/>
          <w:color w:val="auto"/>
          <w:sz w:val="20"/>
          <w:szCs w:val="20"/>
          <w:lang w:val="es-ES_tradnl" w:eastAsia="en-US"/>
        </w:rPr>
      </w:pPr>
      <w:r w:rsidRPr="00C110FA">
        <w:rPr>
          <w:rFonts w:eastAsia="Arial Unicode MS" w:cs="Times New Roman"/>
          <w:color w:val="auto"/>
          <w:sz w:val="20"/>
          <w:szCs w:val="20"/>
          <w:lang w:val="es-ES_tradnl" w:eastAsia="en-US"/>
        </w:rPr>
        <w:t xml:space="preserve">Declarar inadmisible la presente petición en relación con </w:t>
      </w:r>
      <w:r w:rsidR="00E85F5D" w:rsidRPr="00C110FA">
        <w:rPr>
          <w:rFonts w:eastAsia="Arial Unicode MS" w:cs="Times New Roman"/>
          <w:color w:val="auto"/>
          <w:sz w:val="20"/>
          <w:szCs w:val="20"/>
          <w:lang w:val="es-ES_tradnl" w:eastAsia="en-US"/>
        </w:rPr>
        <w:t xml:space="preserve">los artículos </w:t>
      </w:r>
      <w:r w:rsidR="00E86222" w:rsidRPr="00C110FA">
        <w:rPr>
          <w:rFonts w:eastAsia="Arial Unicode MS" w:cs="Times New Roman"/>
          <w:color w:val="auto"/>
          <w:sz w:val="20"/>
          <w:szCs w:val="20"/>
          <w:lang w:val="es-ES_tradnl" w:eastAsia="en-US"/>
        </w:rPr>
        <w:t>11, 15, 16, 17, 19, 21 y 22</w:t>
      </w:r>
      <w:r w:rsidR="006B5F6E">
        <w:rPr>
          <w:rFonts w:eastAsia="Arial Unicode MS" w:cs="Times New Roman"/>
          <w:color w:val="auto"/>
          <w:sz w:val="20"/>
          <w:szCs w:val="20"/>
          <w:lang w:val="es-ES_tradnl" w:eastAsia="en-US"/>
        </w:rPr>
        <w:t>, y;</w:t>
      </w:r>
    </w:p>
    <w:p w14:paraId="00C1D3B7" w14:textId="41501FC0" w:rsidR="008D768D" w:rsidRDefault="004A6A54" w:rsidP="00FB4F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110F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BFA75FE" w14:textId="1A9C7216" w:rsidR="00675FEB" w:rsidRPr="00407104" w:rsidRDefault="00675FEB" w:rsidP="00675FE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23 días del mes de septiembre de 2023.  (Firmado): Margarette May Macaulay, Presidenta; Esmeralda Arosemena de Troitiño, Primera Vicepresidenta; Roberta Clarke, Segunda Vicepresidenta; Julissa Mantilla Falcón y Stuardo Ralón Orellana, </w:t>
      </w:r>
      <w:r w:rsidR="00DA110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CFC4810" w14:textId="77777777" w:rsidR="00675FEB" w:rsidRPr="00DA1104" w:rsidRDefault="00675FEB" w:rsidP="00DA11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0C116D24" w14:textId="5F0B7087" w:rsidR="00416F0A" w:rsidRPr="00C110FA" w:rsidRDefault="00416F0A" w:rsidP="00FB4F14">
      <w:pPr>
        <w:spacing w:after="240"/>
        <w:ind w:left="720"/>
        <w:jc w:val="both"/>
        <w:rPr>
          <w:rFonts w:ascii="Cambria" w:hAnsi="Cambria" w:cs="Calibri"/>
          <w:sz w:val="20"/>
          <w:szCs w:val="20"/>
          <w:lang w:val="es-ES_tradnl"/>
        </w:rPr>
      </w:pPr>
    </w:p>
    <w:sectPr w:rsidR="00416F0A" w:rsidRPr="00C110F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FD2A" w14:textId="77777777" w:rsidR="006C2174" w:rsidRDefault="006C2174">
      <w:r>
        <w:separator/>
      </w:r>
    </w:p>
  </w:endnote>
  <w:endnote w:type="continuationSeparator" w:id="0">
    <w:p w14:paraId="748A3C04" w14:textId="77777777" w:rsidR="006C2174" w:rsidRDefault="006C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2137" w14:textId="77777777" w:rsidR="006C2174" w:rsidRPr="000F35ED" w:rsidRDefault="006C21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F27928" w14:textId="77777777" w:rsidR="006C2174" w:rsidRPr="000F35ED" w:rsidRDefault="006C2174" w:rsidP="000F35ED">
      <w:pPr>
        <w:rPr>
          <w:rFonts w:asciiTheme="majorHAnsi" w:hAnsiTheme="majorHAnsi"/>
          <w:sz w:val="16"/>
          <w:szCs w:val="16"/>
        </w:rPr>
      </w:pPr>
      <w:r w:rsidRPr="000F35ED">
        <w:rPr>
          <w:rFonts w:asciiTheme="majorHAnsi" w:hAnsiTheme="majorHAnsi"/>
          <w:sz w:val="16"/>
          <w:szCs w:val="16"/>
        </w:rPr>
        <w:separator/>
      </w:r>
    </w:p>
    <w:p w14:paraId="1A1EC847" w14:textId="77777777" w:rsidR="006C2174" w:rsidRPr="000F35ED" w:rsidRDefault="006C21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CFCEE6" w14:textId="77777777" w:rsidR="006C2174" w:rsidRPr="000F35ED" w:rsidRDefault="006C21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BFB1B4" w14:textId="77777777" w:rsidR="00383298" w:rsidRPr="006E49D3" w:rsidRDefault="00383298" w:rsidP="00383298">
      <w:pPr>
        <w:pStyle w:val="FootnoteText"/>
        <w:ind w:firstLine="709"/>
        <w:jc w:val="both"/>
        <w:rPr>
          <w:rFonts w:asciiTheme="majorHAnsi" w:hAnsiTheme="majorHAnsi"/>
          <w:sz w:val="16"/>
          <w:szCs w:val="16"/>
          <w:lang w:val="es-ES"/>
        </w:rPr>
      </w:pPr>
      <w:r w:rsidRPr="006E49D3">
        <w:rPr>
          <w:rStyle w:val="FootnoteReference"/>
          <w:rFonts w:asciiTheme="majorHAnsi" w:hAnsiTheme="majorHAnsi"/>
          <w:sz w:val="16"/>
          <w:szCs w:val="16"/>
        </w:rPr>
        <w:footnoteRef/>
      </w:r>
      <w:r w:rsidRPr="006E49D3">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5680E637" w14:textId="77777777" w:rsidR="00383298" w:rsidRPr="006E49D3" w:rsidRDefault="00383298" w:rsidP="00383298">
      <w:pPr>
        <w:pStyle w:val="FootnoteText"/>
        <w:ind w:firstLine="720"/>
        <w:jc w:val="both"/>
        <w:rPr>
          <w:rFonts w:asciiTheme="majorHAnsi" w:hAnsiTheme="majorHAnsi"/>
          <w:sz w:val="16"/>
          <w:szCs w:val="16"/>
          <w:lang w:val="es-CO"/>
        </w:rPr>
      </w:pPr>
      <w:r w:rsidRPr="006E49D3">
        <w:rPr>
          <w:rStyle w:val="FootnoteReference"/>
          <w:rFonts w:asciiTheme="majorHAnsi" w:hAnsiTheme="majorHAnsi"/>
          <w:sz w:val="16"/>
          <w:szCs w:val="16"/>
        </w:rPr>
        <w:footnoteRef/>
      </w:r>
      <w:r w:rsidRPr="006E49D3">
        <w:rPr>
          <w:rFonts w:asciiTheme="majorHAnsi" w:hAnsiTheme="majorHAnsi"/>
          <w:sz w:val="16"/>
          <w:szCs w:val="16"/>
          <w:lang w:val="es-CO"/>
        </w:rPr>
        <w:t xml:space="preserve"> En adelante, “la Convención Americana” o “la Convención”.</w:t>
      </w:r>
    </w:p>
  </w:footnote>
  <w:footnote w:id="4">
    <w:p w14:paraId="1AFEF3B0" w14:textId="0864D978" w:rsidR="008E3BFE" w:rsidRPr="00306F33" w:rsidRDefault="008E3BFE" w:rsidP="00306F33">
      <w:pPr>
        <w:pStyle w:val="FootnoteText"/>
        <w:ind w:firstLine="720"/>
        <w:jc w:val="both"/>
        <w:rPr>
          <w:rFonts w:asciiTheme="majorHAnsi" w:hAnsiTheme="majorHAnsi"/>
          <w:sz w:val="16"/>
          <w:szCs w:val="16"/>
          <w:lang w:val="es-ES"/>
        </w:rPr>
      </w:pPr>
      <w:r w:rsidRPr="00D06C89">
        <w:rPr>
          <w:rStyle w:val="FootnoteReference"/>
          <w:rFonts w:asciiTheme="majorHAnsi" w:hAnsiTheme="majorHAnsi"/>
          <w:sz w:val="16"/>
          <w:szCs w:val="16"/>
        </w:rPr>
        <w:footnoteRef/>
      </w:r>
      <w:r w:rsidRPr="00D06C89">
        <w:rPr>
          <w:rFonts w:asciiTheme="majorHAnsi" w:hAnsiTheme="majorHAnsi"/>
          <w:sz w:val="16"/>
          <w:szCs w:val="16"/>
          <w:lang w:val="es-ES"/>
        </w:rPr>
        <w:t xml:space="preserve"> Las observaciones de cada parte fueron debidamente trasladadas a la parte contraria.</w:t>
      </w:r>
      <w:r w:rsidR="009A56CE" w:rsidRPr="00D06C89">
        <w:rPr>
          <w:rFonts w:asciiTheme="majorHAnsi" w:hAnsiTheme="majorHAnsi"/>
          <w:sz w:val="16"/>
          <w:szCs w:val="16"/>
          <w:lang w:val="es-ES"/>
        </w:rPr>
        <w:t xml:space="preserve"> </w:t>
      </w:r>
    </w:p>
  </w:footnote>
  <w:footnote w:id="5">
    <w:p w14:paraId="16CFE899" w14:textId="4445651C" w:rsidR="00544E7F" w:rsidRPr="006A08CE" w:rsidRDefault="00544E7F" w:rsidP="004418CD">
      <w:pPr>
        <w:pStyle w:val="FootnoteText"/>
        <w:ind w:firstLine="709"/>
        <w:rPr>
          <w:rFonts w:asciiTheme="majorHAnsi" w:hAnsiTheme="majorHAnsi"/>
          <w:sz w:val="16"/>
          <w:szCs w:val="16"/>
          <w:lang w:val="es-ES"/>
        </w:rPr>
      </w:pPr>
      <w:r w:rsidRPr="006E49D3">
        <w:rPr>
          <w:rStyle w:val="FootnoteReference"/>
          <w:rFonts w:asciiTheme="majorHAnsi" w:hAnsiTheme="majorHAnsi"/>
          <w:sz w:val="16"/>
          <w:szCs w:val="16"/>
        </w:rPr>
        <w:footnoteRef/>
      </w:r>
      <w:r w:rsidRPr="006E49D3">
        <w:rPr>
          <w:lang w:val="es-ES"/>
        </w:rPr>
        <w:t xml:space="preserve"> </w:t>
      </w:r>
      <w:r w:rsidRPr="006E49D3">
        <w:rPr>
          <w:rFonts w:asciiTheme="majorHAnsi" w:hAnsiTheme="majorHAnsi"/>
          <w:sz w:val="16"/>
          <w:szCs w:val="16"/>
          <w:lang w:val="es-ES"/>
        </w:rPr>
        <w:t xml:space="preserve">El </w:t>
      </w:r>
      <w:r>
        <w:rPr>
          <w:rFonts w:asciiTheme="majorHAnsi" w:hAnsiTheme="majorHAnsi"/>
          <w:sz w:val="16"/>
          <w:szCs w:val="16"/>
          <w:lang w:val="es-ES"/>
        </w:rPr>
        <w:t>3</w:t>
      </w:r>
      <w:r w:rsidRPr="006E49D3">
        <w:rPr>
          <w:rFonts w:asciiTheme="majorHAnsi" w:hAnsiTheme="majorHAnsi"/>
          <w:sz w:val="16"/>
          <w:szCs w:val="16"/>
          <w:lang w:val="es-ES"/>
        </w:rPr>
        <w:t xml:space="preserve"> de </w:t>
      </w:r>
      <w:r>
        <w:rPr>
          <w:rFonts w:asciiTheme="majorHAnsi" w:hAnsiTheme="majorHAnsi"/>
          <w:sz w:val="16"/>
          <w:szCs w:val="16"/>
          <w:lang w:val="es-ES"/>
        </w:rPr>
        <w:t>mayo</w:t>
      </w:r>
      <w:r w:rsidRPr="006E49D3">
        <w:rPr>
          <w:rFonts w:asciiTheme="majorHAnsi" w:hAnsiTheme="majorHAnsi"/>
          <w:sz w:val="16"/>
          <w:szCs w:val="16"/>
          <w:lang w:val="es-ES"/>
        </w:rPr>
        <w:t xml:space="preserve"> de 201</w:t>
      </w:r>
      <w:r>
        <w:rPr>
          <w:rFonts w:asciiTheme="majorHAnsi" w:hAnsiTheme="majorHAnsi"/>
          <w:sz w:val="16"/>
          <w:szCs w:val="16"/>
          <w:lang w:val="es-ES"/>
        </w:rPr>
        <w:t>7</w:t>
      </w:r>
      <w:r w:rsidRPr="006E49D3">
        <w:rPr>
          <w:rFonts w:asciiTheme="majorHAnsi" w:hAnsiTheme="majorHAnsi"/>
          <w:sz w:val="16"/>
          <w:szCs w:val="16"/>
          <w:lang w:val="es-ES"/>
        </w:rPr>
        <w:t xml:space="preserve"> la CIDH se comunicó con la parte peticionaria para preguntar si subsistían los motivos de la petición y si continuaba el interés en presentar la misma</w:t>
      </w:r>
      <w:r w:rsidR="004418CD">
        <w:rPr>
          <w:rFonts w:asciiTheme="majorHAnsi" w:hAnsiTheme="majorHAnsi"/>
          <w:sz w:val="16"/>
          <w:szCs w:val="16"/>
          <w:lang w:val="es-ES"/>
        </w:rPr>
        <w:t>; p</w:t>
      </w:r>
      <w:r w:rsidRPr="006E49D3">
        <w:rPr>
          <w:rFonts w:asciiTheme="majorHAnsi" w:hAnsiTheme="majorHAnsi"/>
          <w:sz w:val="16"/>
          <w:szCs w:val="16"/>
          <w:lang w:val="es-ES"/>
        </w:rPr>
        <w:t>ara lo cual</w:t>
      </w:r>
      <w:r w:rsidR="008D2EAC">
        <w:rPr>
          <w:rFonts w:asciiTheme="majorHAnsi" w:hAnsiTheme="majorHAnsi"/>
          <w:sz w:val="16"/>
          <w:szCs w:val="16"/>
          <w:lang w:val="es-ES"/>
        </w:rPr>
        <w:t xml:space="preserve"> </w:t>
      </w:r>
      <w:r>
        <w:rPr>
          <w:rFonts w:asciiTheme="majorHAnsi" w:hAnsiTheme="majorHAnsi"/>
          <w:sz w:val="16"/>
          <w:szCs w:val="16"/>
          <w:lang w:val="es-ES"/>
        </w:rPr>
        <w:t xml:space="preserve">el </w:t>
      </w:r>
      <w:r w:rsidR="000475C6">
        <w:rPr>
          <w:rFonts w:asciiTheme="majorHAnsi" w:hAnsiTheme="majorHAnsi"/>
          <w:sz w:val="16"/>
          <w:szCs w:val="16"/>
          <w:lang w:val="es-ES"/>
        </w:rPr>
        <w:t>4</w:t>
      </w:r>
      <w:r>
        <w:rPr>
          <w:rFonts w:asciiTheme="majorHAnsi" w:hAnsiTheme="majorHAnsi"/>
          <w:sz w:val="16"/>
          <w:szCs w:val="16"/>
          <w:lang w:val="es-ES"/>
        </w:rPr>
        <w:t xml:space="preserve"> de mayo de 2017</w:t>
      </w:r>
      <w:r w:rsidR="008D2EAC">
        <w:rPr>
          <w:rFonts w:asciiTheme="majorHAnsi" w:hAnsiTheme="majorHAnsi"/>
          <w:sz w:val="16"/>
          <w:szCs w:val="16"/>
          <w:lang w:val="es-ES"/>
        </w:rPr>
        <w:t xml:space="preserve"> </w:t>
      </w:r>
      <w:r w:rsidRPr="006E49D3">
        <w:rPr>
          <w:rFonts w:asciiTheme="majorHAnsi" w:hAnsiTheme="majorHAnsi"/>
          <w:sz w:val="16"/>
          <w:szCs w:val="16"/>
          <w:lang w:val="es-ES"/>
        </w:rPr>
        <w:t>la parte peticionaria contest</w:t>
      </w:r>
      <w:r>
        <w:rPr>
          <w:rFonts w:asciiTheme="majorHAnsi" w:hAnsiTheme="majorHAnsi"/>
          <w:sz w:val="16"/>
          <w:szCs w:val="16"/>
          <w:lang w:val="es-ES"/>
        </w:rPr>
        <w:t>ó</w:t>
      </w:r>
      <w:r w:rsidRPr="006E49D3">
        <w:rPr>
          <w:rFonts w:asciiTheme="majorHAnsi" w:hAnsiTheme="majorHAnsi"/>
          <w:sz w:val="16"/>
          <w:szCs w:val="16"/>
          <w:lang w:val="es-ES"/>
        </w:rPr>
        <w:t xml:space="preserve"> de manera positiva.</w:t>
      </w:r>
      <w:r>
        <w:rPr>
          <w:rFonts w:asciiTheme="majorHAnsi" w:hAnsiTheme="majorHAnsi"/>
          <w:sz w:val="16"/>
          <w:szCs w:val="16"/>
          <w:lang w:val="es-ES"/>
        </w:rPr>
        <w:t xml:space="preserve"> </w:t>
      </w:r>
      <w:r w:rsidR="004418CD">
        <w:rPr>
          <w:rFonts w:asciiTheme="majorHAnsi" w:hAnsiTheme="majorHAnsi"/>
          <w:sz w:val="16"/>
          <w:szCs w:val="16"/>
          <w:lang w:val="es-ES"/>
        </w:rPr>
        <w:t>Por otro lado, l</w:t>
      </w:r>
      <w:r w:rsidR="004418CD" w:rsidRPr="004418CD">
        <w:rPr>
          <w:rFonts w:asciiTheme="majorHAnsi" w:hAnsiTheme="majorHAnsi"/>
          <w:sz w:val="16"/>
          <w:szCs w:val="16"/>
          <w:lang w:val="es-ES"/>
        </w:rPr>
        <w:t>a CIDH se comunicó el 19 de junio de 2018</w:t>
      </w:r>
      <w:r w:rsidR="00710682">
        <w:rPr>
          <w:rFonts w:asciiTheme="majorHAnsi" w:hAnsiTheme="majorHAnsi"/>
          <w:sz w:val="16"/>
          <w:szCs w:val="16"/>
          <w:lang w:val="es-ES"/>
        </w:rPr>
        <w:t xml:space="preserve"> </w:t>
      </w:r>
      <w:r w:rsidR="004418CD" w:rsidRPr="004418CD">
        <w:rPr>
          <w:rFonts w:asciiTheme="majorHAnsi" w:hAnsiTheme="majorHAnsi"/>
          <w:sz w:val="16"/>
          <w:szCs w:val="16"/>
          <w:lang w:val="es-ES"/>
        </w:rPr>
        <w:t xml:space="preserve">con la parte peticionaria respecto de la reserva de identidad que había pedido en su petición; el señor Robledo respondió el 26 de </w:t>
      </w:r>
      <w:r w:rsidR="004418CD" w:rsidRPr="006A08CE">
        <w:rPr>
          <w:rFonts w:asciiTheme="majorHAnsi" w:hAnsiTheme="majorHAnsi"/>
          <w:sz w:val="16"/>
          <w:szCs w:val="16"/>
          <w:lang w:val="es-ES"/>
        </w:rPr>
        <w:t>junio de 2018 autorizando que su</w:t>
      </w:r>
      <w:r w:rsidR="00710682" w:rsidRPr="006A08CE">
        <w:rPr>
          <w:rFonts w:asciiTheme="majorHAnsi" w:hAnsiTheme="majorHAnsi"/>
          <w:sz w:val="16"/>
          <w:szCs w:val="16"/>
          <w:lang w:val="es-ES"/>
        </w:rPr>
        <w:t xml:space="preserve"> identidad</w:t>
      </w:r>
      <w:r w:rsidR="004418CD" w:rsidRPr="006A08CE">
        <w:rPr>
          <w:rFonts w:asciiTheme="majorHAnsi" w:hAnsiTheme="majorHAnsi"/>
          <w:sz w:val="16"/>
          <w:szCs w:val="16"/>
          <w:lang w:val="es-ES"/>
        </w:rPr>
        <w:t xml:space="preserve"> fuera conocid</w:t>
      </w:r>
      <w:r w:rsidR="00710682" w:rsidRPr="006A08CE">
        <w:rPr>
          <w:rFonts w:asciiTheme="majorHAnsi" w:hAnsiTheme="majorHAnsi"/>
          <w:sz w:val="16"/>
          <w:szCs w:val="16"/>
          <w:lang w:val="es-ES"/>
        </w:rPr>
        <w:t>a</w:t>
      </w:r>
      <w:r w:rsidR="004418CD" w:rsidRPr="006A08CE">
        <w:rPr>
          <w:rFonts w:asciiTheme="majorHAnsi" w:hAnsiTheme="majorHAnsi"/>
          <w:sz w:val="16"/>
          <w:szCs w:val="16"/>
          <w:lang w:val="es-ES"/>
        </w:rPr>
        <w:t>.</w:t>
      </w:r>
    </w:p>
  </w:footnote>
  <w:footnote w:id="6">
    <w:p w14:paraId="0FE707C9" w14:textId="78F0CA01" w:rsidR="00D52AFA" w:rsidRPr="006A08CE" w:rsidRDefault="00D52AFA" w:rsidP="00EE092E">
      <w:pPr>
        <w:pStyle w:val="FootnoteText"/>
        <w:ind w:firstLine="709"/>
        <w:jc w:val="both"/>
        <w:rPr>
          <w:lang w:val="es-ES_tradnl"/>
        </w:rPr>
      </w:pPr>
      <w:r w:rsidRPr="006A08CE">
        <w:rPr>
          <w:rStyle w:val="FootnoteReference"/>
          <w:rFonts w:asciiTheme="majorHAnsi" w:hAnsiTheme="majorHAnsi"/>
          <w:sz w:val="16"/>
          <w:szCs w:val="16"/>
        </w:rPr>
        <w:footnoteRef/>
      </w:r>
      <w:r w:rsidRPr="006A08CE">
        <w:rPr>
          <w:lang w:val="es-ES"/>
        </w:rPr>
        <w:t xml:space="preserve"> </w:t>
      </w:r>
      <w:r w:rsidRPr="006A08CE">
        <w:rPr>
          <w:rFonts w:asciiTheme="majorHAnsi" w:hAnsiTheme="majorHAnsi"/>
          <w:sz w:val="16"/>
          <w:szCs w:val="16"/>
          <w:lang w:val="es-ES"/>
        </w:rPr>
        <w:t xml:space="preserve">El 20 de marzo de 2019, el Estado pidió prórroga para mandar sus primeras observaciones en admisibilidad; ésta se le otorgó por la CIDH con </w:t>
      </w:r>
      <w:r w:rsidR="008D2EAC" w:rsidRPr="006A08CE">
        <w:rPr>
          <w:rFonts w:asciiTheme="majorHAnsi" w:hAnsiTheme="majorHAnsi"/>
          <w:sz w:val="16"/>
          <w:szCs w:val="16"/>
          <w:lang w:val="es-ES"/>
        </w:rPr>
        <w:t>extensión</w:t>
      </w:r>
      <w:r w:rsidRPr="006A08CE">
        <w:rPr>
          <w:rFonts w:asciiTheme="majorHAnsi" w:hAnsiTheme="majorHAnsi"/>
          <w:sz w:val="16"/>
          <w:szCs w:val="16"/>
          <w:lang w:val="es-ES"/>
        </w:rPr>
        <w:t xml:space="preserve"> al 20 de abril de 2019.</w:t>
      </w:r>
      <w:r w:rsidR="007D69D8" w:rsidRPr="006A08CE">
        <w:rPr>
          <w:rFonts w:asciiTheme="majorHAnsi" w:hAnsiTheme="majorHAnsi"/>
          <w:sz w:val="16"/>
          <w:szCs w:val="16"/>
          <w:lang w:val="es-ES"/>
        </w:rPr>
        <w:t xml:space="preserve"> El 15 de abril de 2020 se le reiteró al Estado colombiano la solicitud de observaciones.</w:t>
      </w:r>
    </w:p>
  </w:footnote>
  <w:footnote w:id="7">
    <w:p w14:paraId="4AC74876" w14:textId="7DA73DCB" w:rsidR="00EE2F2F" w:rsidRPr="006A08CE" w:rsidRDefault="00EE2F2F" w:rsidP="00EE2F2F">
      <w:pPr>
        <w:pStyle w:val="FootnoteText"/>
        <w:ind w:firstLine="709"/>
        <w:jc w:val="both"/>
        <w:rPr>
          <w:rFonts w:ascii="Cambria" w:hAnsi="Cambria"/>
          <w:sz w:val="16"/>
          <w:szCs w:val="16"/>
          <w:lang w:val="es-ES"/>
        </w:rPr>
      </w:pPr>
      <w:r w:rsidRPr="006A08CE">
        <w:rPr>
          <w:rStyle w:val="FootnoteReference"/>
          <w:rFonts w:ascii="Cambria" w:hAnsi="Cambria"/>
          <w:sz w:val="16"/>
          <w:szCs w:val="16"/>
        </w:rPr>
        <w:footnoteRef/>
      </w:r>
      <w:r w:rsidRPr="006A08CE">
        <w:rPr>
          <w:rFonts w:ascii="Cambria" w:hAnsi="Cambria"/>
          <w:sz w:val="16"/>
          <w:szCs w:val="16"/>
          <w:lang w:val="es-ES"/>
        </w:rPr>
        <w:t xml:space="preserve"> La CIDH le mandó al Estado una comunicación el</w:t>
      </w:r>
      <w:r w:rsidR="00DA7929" w:rsidRPr="006A08CE">
        <w:rPr>
          <w:rFonts w:ascii="Cambria" w:hAnsi="Cambria"/>
          <w:sz w:val="16"/>
          <w:szCs w:val="16"/>
          <w:lang w:val="es-ES"/>
        </w:rPr>
        <w:t xml:space="preserve"> 25 de julio de 2023</w:t>
      </w:r>
      <w:r w:rsidRPr="006A08CE">
        <w:rPr>
          <w:rFonts w:ascii="Cambria" w:hAnsi="Cambria"/>
          <w:sz w:val="16"/>
          <w:szCs w:val="16"/>
          <w:lang w:val="es-ES"/>
        </w:rPr>
        <w:t>, con anexos del peticionario que no se le habían remitido, a lo que el Estado respondió el 24 de agosto de 2023.</w:t>
      </w:r>
    </w:p>
  </w:footnote>
  <w:footnote w:id="8">
    <w:p w14:paraId="482D10AC" w14:textId="5A20BC7B" w:rsidR="004F4FF4" w:rsidRPr="00EE092E" w:rsidRDefault="004F4FF4" w:rsidP="00EE092E">
      <w:pPr>
        <w:pStyle w:val="FootnoteText"/>
        <w:ind w:firstLine="709"/>
        <w:jc w:val="both"/>
        <w:rPr>
          <w:rFonts w:asciiTheme="majorHAnsi" w:hAnsiTheme="majorHAnsi"/>
          <w:sz w:val="16"/>
          <w:szCs w:val="16"/>
          <w:lang w:val="es-ES"/>
        </w:rPr>
      </w:pPr>
      <w:r w:rsidRPr="006A08CE">
        <w:rPr>
          <w:rStyle w:val="FootnoteReference"/>
          <w:rFonts w:asciiTheme="majorHAnsi" w:hAnsiTheme="majorHAnsi"/>
          <w:sz w:val="16"/>
          <w:szCs w:val="16"/>
        </w:rPr>
        <w:footnoteRef/>
      </w:r>
      <w:r w:rsidRPr="006A08CE">
        <w:rPr>
          <w:lang w:val="es-ES"/>
        </w:rPr>
        <w:t xml:space="preserve"> </w:t>
      </w:r>
      <w:r w:rsidR="00EE092E" w:rsidRPr="006A08CE">
        <w:rPr>
          <w:rFonts w:asciiTheme="majorHAnsi" w:hAnsiTheme="majorHAnsi"/>
          <w:sz w:val="16"/>
          <w:szCs w:val="16"/>
          <w:lang w:val="es-ES"/>
        </w:rPr>
        <w:t xml:space="preserve">Respecto de la Medida Cautelar que se presentó </w:t>
      </w:r>
      <w:r w:rsidR="00657674" w:rsidRPr="006A08CE">
        <w:rPr>
          <w:rFonts w:asciiTheme="majorHAnsi" w:hAnsiTheme="majorHAnsi"/>
          <w:sz w:val="16"/>
          <w:szCs w:val="16"/>
          <w:lang w:val="es-ES"/>
        </w:rPr>
        <w:t>en</w:t>
      </w:r>
      <w:r w:rsidR="00EE092E" w:rsidRPr="006A08CE">
        <w:rPr>
          <w:rFonts w:asciiTheme="majorHAnsi" w:hAnsiTheme="majorHAnsi"/>
          <w:sz w:val="16"/>
          <w:szCs w:val="16"/>
          <w:lang w:val="es-ES"/>
        </w:rPr>
        <w:t xml:space="preserve"> septiembre de 1999 ante la CIDH, el peticionario señala que se mandó </w:t>
      </w:r>
      <w:r w:rsidR="008D2EAC" w:rsidRPr="006A08CE">
        <w:rPr>
          <w:rFonts w:asciiTheme="majorHAnsi" w:hAnsiTheme="majorHAnsi"/>
          <w:sz w:val="16"/>
          <w:szCs w:val="16"/>
          <w:lang w:val="es-ES"/>
        </w:rPr>
        <w:t>por</w:t>
      </w:r>
      <w:r w:rsidR="00EE092E" w:rsidRPr="006A08CE">
        <w:rPr>
          <w:rFonts w:asciiTheme="majorHAnsi" w:hAnsiTheme="majorHAnsi"/>
          <w:sz w:val="16"/>
          <w:szCs w:val="16"/>
          <w:lang w:val="es-ES"/>
        </w:rPr>
        <w:t xml:space="preserve"> parte del Comité Permanente de Derechos Humanos de </w:t>
      </w:r>
      <w:r w:rsidR="006E1661" w:rsidRPr="006A08CE">
        <w:rPr>
          <w:rFonts w:asciiTheme="majorHAnsi" w:hAnsiTheme="majorHAnsi"/>
          <w:sz w:val="16"/>
          <w:szCs w:val="16"/>
          <w:lang w:val="es-ES"/>
        </w:rPr>
        <w:t xml:space="preserve">Tuluá </w:t>
      </w:r>
      <w:r w:rsidR="00EE092E" w:rsidRPr="006A08CE">
        <w:rPr>
          <w:rFonts w:asciiTheme="majorHAnsi" w:hAnsiTheme="majorHAnsi"/>
          <w:sz w:val="16"/>
          <w:szCs w:val="16"/>
          <w:lang w:val="es-ES"/>
        </w:rPr>
        <w:t>para proteger la vida de los integrantes de dicho comité, incluyendo la suya,</w:t>
      </w:r>
      <w:r w:rsidR="008D2EAC" w:rsidRPr="006A08CE">
        <w:rPr>
          <w:rFonts w:asciiTheme="majorHAnsi" w:hAnsiTheme="majorHAnsi"/>
          <w:sz w:val="16"/>
          <w:szCs w:val="16"/>
          <w:lang w:val="es-ES"/>
        </w:rPr>
        <w:t xml:space="preserve"> </w:t>
      </w:r>
      <w:r w:rsidR="00EE092E" w:rsidRPr="006A08CE">
        <w:rPr>
          <w:rFonts w:asciiTheme="majorHAnsi" w:hAnsiTheme="majorHAnsi"/>
          <w:sz w:val="16"/>
          <w:szCs w:val="16"/>
          <w:lang w:val="es-ES"/>
        </w:rPr>
        <w:t xml:space="preserve">para </w:t>
      </w:r>
      <w:r w:rsidR="00657674" w:rsidRPr="006A08CE">
        <w:rPr>
          <w:rFonts w:asciiTheme="majorHAnsi" w:hAnsiTheme="majorHAnsi"/>
          <w:sz w:val="16"/>
          <w:szCs w:val="16"/>
          <w:lang w:val="es-ES"/>
        </w:rPr>
        <w:t xml:space="preserve">el </w:t>
      </w:r>
      <w:r w:rsidR="00EE092E" w:rsidRPr="006A08CE">
        <w:rPr>
          <w:rFonts w:asciiTheme="majorHAnsi" w:hAnsiTheme="majorHAnsi"/>
          <w:sz w:val="16"/>
          <w:szCs w:val="16"/>
          <w:lang w:val="es-ES"/>
        </w:rPr>
        <w:t xml:space="preserve">cual era el coordinador en ese tiempo. </w:t>
      </w:r>
      <w:r w:rsidR="005557FE" w:rsidRPr="006A08CE">
        <w:rPr>
          <w:rFonts w:asciiTheme="majorHAnsi" w:hAnsiTheme="majorHAnsi"/>
          <w:sz w:val="16"/>
          <w:szCs w:val="16"/>
          <w:lang w:val="es-ES"/>
        </w:rPr>
        <w:t>Esta Comisión observa que 28 de septiembre de 1999 la CIDH pidió al Estado que se adoptaran medidas eficaces para proteger la vida de cinco miembros</w:t>
      </w:r>
      <w:r w:rsidR="005557FE" w:rsidRPr="005557FE">
        <w:rPr>
          <w:rFonts w:asciiTheme="majorHAnsi" w:hAnsiTheme="majorHAnsi"/>
          <w:sz w:val="16"/>
          <w:szCs w:val="16"/>
          <w:lang w:val="es-ES"/>
        </w:rPr>
        <w:t xml:space="preserve"> de la Junta Directiva del Comité Permanente de Derechos Humanos de Tuluá, entre dichas personas la presunta víctima; además, que se investigaran los orígenes de los actos intimidatorios para prevenir daños a la integridad personal de las personas </w:t>
      </w:r>
      <w:r w:rsidR="005557FE" w:rsidRPr="00081A40">
        <w:rPr>
          <w:rFonts w:asciiTheme="majorHAnsi" w:hAnsiTheme="majorHAnsi"/>
          <w:sz w:val="16"/>
          <w:szCs w:val="16"/>
          <w:lang w:val="es-ES"/>
        </w:rPr>
        <w:t xml:space="preserve">protegidas.   </w:t>
      </w:r>
      <w:r w:rsidR="00EE092E" w:rsidRPr="00081A40">
        <w:rPr>
          <w:rFonts w:asciiTheme="majorHAnsi" w:hAnsiTheme="majorHAnsi"/>
          <w:sz w:val="16"/>
          <w:szCs w:val="16"/>
          <w:lang w:val="es-ES"/>
        </w:rPr>
        <w:t>E</w:t>
      </w:r>
      <w:r w:rsidRPr="00081A40">
        <w:rPr>
          <w:rFonts w:asciiTheme="majorHAnsi" w:hAnsiTheme="majorHAnsi"/>
          <w:sz w:val="16"/>
          <w:szCs w:val="16"/>
          <w:lang w:val="es-ES"/>
        </w:rPr>
        <w:t>l 1 de junio de 2012 se procedió a informar a las partes sobre el levantamiento y</w:t>
      </w:r>
      <w:r w:rsidRPr="00DA7929">
        <w:rPr>
          <w:rFonts w:asciiTheme="majorHAnsi" w:hAnsiTheme="majorHAnsi"/>
          <w:sz w:val="16"/>
          <w:szCs w:val="16"/>
          <w:lang w:val="es-ES"/>
        </w:rPr>
        <w:t xml:space="preserve"> archivo de</w:t>
      </w:r>
      <w:r w:rsidRPr="00081A40">
        <w:rPr>
          <w:rFonts w:asciiTheme="majorHAnsi" w:hAnsiTheme="majorHAnsi"/>
          <w:sz w:val="16"/>
          <w:szCs w:val="16"/>
          <w:lang w:val="es-ES"/>
        </w:rPr>
        <w:t xml:space="preserve"> las medidas cautelares.</w:t>
      </w:r>
    </w:p>
  </w:footnote>
  <w:footnote w:id="9">
    <w:p w14:paraId="7F5CEAAF" w14:textId="0071B0C7" w:rsidR="00C507F7" w:rsidRPr="00EE6D79" w:rsidRDefault="00C507F7" w:rsidP="00355E44">
      <w:pPr>
        <w:pStyle w:val="FootnoteText"/>
        <w:ind w:firstLine="709"/>
        <w:jc w:val="both"/>
        <w:rPr>
          <w:rFonts w:ascii="Cambria" w:hAnsi="Cambria"/>
          <w:sz w:val="16"/>
          <w:szCs w:val="16"/>
          <w:lang w:val="es-ES_tradnl"/>
        </w:rPr>
      </w:pPr>
      <w:r w:rsidRPr="00355E44">
        <w:rPr>
          <w:rStyle w:val="FootnoteReference"/>
          <w:rFonts w:ascii="Cambria" w:hAnsi="Cambria"/>
          <w:sz w:val="16"/>
          <w:szCs w:val="16"/>
        </w:rPr>
        <w:footnoteRef/>
      </w:r>
      <w:r w:rsidRPr="00355E44">
        <w:rPr>
          <w:rFonts w:ascii="Cambria" w:hAnsi="Cambria"/>
          <w:sz w:val="16"/>
          <w:szCs w:val="16"/>
          <w:lang w:val="es-ES"/>
        </w:rPr>
        <w:t xml:space="preserve"> En </w:t>
      </w:r>
      <w:r w:rsidR="00EE2F2F">
        <w:rPr>
          <w:rFonts w:ascii="Cambria" w:hAnsi="Cambria"/>
          <w:sz w:val="16"/>
          <w:szCs w:val="16"/>
          <w:lang w:val="es-ES"/>
        </w:rPr>
        <w:t xml:space="preserve">el </w:t>
      </w:r>
      <w:r w:rsidRPr="00355E44">
        <w:rPr>
          <w:rFonts w:ascii="Cambria" w:hAnsi="Cambria"/>
          <w:sz w:val="16"/>
          <w:szCs w:val="16"/>
          <w:lang w:val="es-ES"/>
        </w:rPr>
        <w:t xml:space="preserve">documento encontrado en los anexos enviados por </w:t>
      </w:r>
      <w:r w:rsidR="00710682">
        <w:rPr>
          <w:rFonts w:ascii="Cambria" w:hAnsi="Cambria"/>
          <w:sz w:val="16"/>
          <w:szCs w:val="16"/>
          <w:lang w:val="es-ES"/>
        </w:rPr>
        <w:t>el peticionario</w:t>
      </w:r>
      <w:r w:rsidR="00361CB2">
        <w:rPr>
          <w:rFonts w:ascii="Cambria" w:hAnsi="Cambria"/>
          <w:sz w:val="16"/>
          <w:szCs w:val="16"/>
          <w:lang w:val="es-ES"/>
        </w:rPr>
        <w:t xml:space="preserve">, </w:t>
      </w:r>
      <w:r w:rsidRPr="00355E44">
        <w:rPr>
          <w:rFonts w:ascii="Cambria" w:hAnsi="Cambria"/>
          <w:sz w:val="16"/>
          <w:szCs w:val="16"/>
          <w:lang w:val="es-ES"/>
        </w:rPr>
        <w:t xml:space="preserve">del 2 de febrero de 2012, emitido por la Fiscal Quinta Delegada </w:t>
      </w:r>
      <w:r w:rsidR="00355E44" w:rsidRPr="00355E44">
        <w:rPr>
          <w:rFonts w:ascii="Cambria" w:hAnsi="Cambria"/>
          <w:sz w:val="16"/>
          <w:szCs w:val="16"/>
          <w:lang w:val="es-ES"/>
        </w:rPr>
        <w:t>del Circuito Especializados de Guadalajara de Buga Valle</w:t>
      </w:r>
      <w:r w:rsidR="00355E44">
        <w:rPr>
          <w:rFonts w:ascii="Cambria" w:hAnsi="Cambria"/>
          <w:sz w:val="16"/>
          <w:szCs w:val="16"/>
          <w:lang w:val="es-ES"/>
        </w:rPr>
        <w:t xml:space="preserve">, </w:t>
      </w:r>
      <w:r w:rsidR="00875A86">
        <w:rPr>
          <w:rFonts w:ascii="Cambria" w:hAnsi="Cambria"/>
          <w:sz w:val="16"/>
          <w:szCs w:val="16"/>
          <w:lang w:val="es-ES"/>
        </w:rPr>
        <w:t xml:space="preserve">se </w:t>
      </w:r>
      <w:r w:rsidRPr="00355E44">
        <w:rPr>
          <w:rFonts w:ascii="Cambria" w:hAnsi="Cambria"/>
          <w:sz w:val="16"/>
          <w:szCs w:val="16"/>
          <w:lang w:val="es-ES"/>
        </w:rPr>
        <w:t xml:space="preserve">hace constar que se adelantó la investigación previa 56190 y que </w:t>
      </w:r>
      <w:r w:rsidR="00355E44" w:rsidRPr="00355E44">
        <w:rPr>
          <w:rFonts w:ascii="Cambria" w:hAnsi="Cambria"/>
          <w:i/>
          <w:iCs/>
          <w:sz w:val="16"/>
          <w:szCs w:val="16"/>
          <w:lang w:val="es-ES"/>
        </w:rPr>
        <w:t>“el 23 de agosto de 2002 la Fiscalía Cuarta Especializada de Buga profirió resolución interlocutoria Nro. 92, por la cual</w:t>
      </w:r>
      <w:r w:rsidR="00355E44" w:rsidRPr="00355E44">
        <w:rPr>
          <w:rFonts w:ascii="Cambria" w:hAnsi="Cambria"/>
          <w:sz w:val="16"/>
          <w:szCs w:val="16"/>
          <w:lang w:val="es-ES"/>
        </w:rPr>
        <w:t xml:space="preserve"> </w:t>
      </w:r>
      <w:r w:rsidR="00355E44" w:rsidRPr="00355E44">
        <w:rPr>
          <w:rFonts w:ascii="Cambria" w:hAnsi="Cambria"/>
          <w:i/>
          <w:iCs/>
          <w:sz w:val="16"/>
          <w:szCs w:val="16"/>
          <w:lang w:val="es-ES"/>
        </w:rPr>
        <w:t xml:space="preserve">se </w:t>
      </w:r>
      <w:r w:rsidR="00EE2F2F" w:rsidRPr="00355E44">
        <w:rPr>
          <w:rFonts w:ascii="Cambria" w:hAnsi="Cambria"/>
          <w:i/>
          <w:iCs/>
          <w:sz w:val="16"/>
          <w:szCs w:val="16"/>
          <w:lang w:val="es-ES"/>
        </w:rPr>
        <w:t>dispone a</w:t>
      </w:r>
      <w:r w:rsidR="00355E44" w:rsidRPr="00355E44">
        <w:rPr>
          <w:rFonts w:ascii="Cambria" w:hAnsi="Cambria"/>
          <w:i/>
          <w:iCs/>
          <w:sz w:val="16"/>
          <w:szCs w:val="16"/>
          <w:lang w:val="es-ES"/>
        </w:rPr>
        <w:t xml:space="preserve"> inhibir el asunto, remitiendo las diligencias al Archivo Central de la Fiscalía. Es de anotar que este caso está archivado provisionalmente, una vez surjan nuevas pruebas se procederá a decidir lo que en derecho corresponda”.</w:t>
      </w:r>
      <w:r w:rsidR="00EE6D79">
        <w:rPr>
          <w:rFonts w:ascii="Cambria" w:hAnsi="Cambria"/>
          <w:i/>
          <w:iCs/>
          <w:sz w:val="16"/>
          <w:szCs w:val="16"/>
          <w:lang w:val="es-ES"/>
        </w:rPr>
        <w:t xml:space="preserve"> </w:t>
      </w:r>
    </w:p>
  </w:footnote>
  <w:footnote w:id="10">
    <w:p w14:paraId="64281C09" w14:textId="33836E57" w:rsidR="00563438" w:rsidRPr="00563438" w:rsidRDefault="00563438" w:rsidP="00563438">
      <w:pPr>
        <w:pStyle w:val="FootnoteText"/>
        <w:ind w:firstLine="709"/>
        <w:jc w:val="both"/>
        <w:rPr>
          <w:rFonts w:asciiTheme="majorHAnsi" w:hAnsiTheme="majorHAnsi"/>
          <w:sz w:val="16"/>
          <w:szCs w:val="16"/>
          <w:lang w:val="es-ES"/>
        </w:rPr>
      </w:pPr>
      <w:r w:rsidRPr="00EE2F2F">
        <w:rPr>
          <w:rStyle w:val="FootnoteReference"/>
          <w:rFonts w:asciiTheme="majorHAnsi" w:hAnsiTheme="majorHAnsi"/>
          <w:sz w:val="16"/>
          <w:szCs w:val="16"/>
        </w:rPr>
        <w:footnoteRef/>
      </w:r>
      <w:r w:rsidRPr="00EE2F2F">
        <w:rPr>
          <w:rFonts w:asciiTheme="majorHAnsi" w:hAnsiTheme="majorHAnsi"/>
          <w:sz w:val="16"/>
          <w:szCs w:val="16"/>
          <w:lang w:val="es-ES"/>
        </w:rPr>
        <w:t xml:space="preserve"> </w:t>
      </w:r>
      <w:r w:rsidR="00875A86" w:rsidRPr="00EE2F2F">
        <w:rPr>
          <w:rFonts w:asciiTheme="majorHAnsi" w:hAnsiTheme="majorHAnsi"/>
          <w:sz w:val="16"/>
          <w:szCs w:val="16"/>
          <w:lang w:val="es-ES"/>
        </w:rPr>
        <w:t>Con fines de contexto, e</w:t>
      </w:r>
      <w:r w:rsidRPr="00EE2F2F">
        <w:rPr>
          <w:rFonts w:asciiTheme="majorHAnsi" w:hAnsiTheme="majorHAnsi"/>
          <w:sz w:val="16"/>
          <w:szCs w:val="16"/>
          <w:lang w:val="es-ES"/>
        </w:rPr>
        <w:t xml:space="preserve">n los anexos de la petición, la presunta víctima </w:t>
      </w:r>
      <w:r w:rsidR="004762C0">
        <w:rPr>
          <w:rFonts w:asciiTheme="majorHAnsi" w:hAnsiTheme="majorHAnsi"/>
          <w:sz w:val="16"/>
          <w:szCs w:val="16"/>
          <w:lang w:val="es-ES"/>
        </w:rPr>
        <w:t>aporta</w:t>
      </w:r>
      <w:r w:rsidRPr="00EE2F2F">
        <w:rPr>
          <w:rFonts w:asciiTheme="majorHAnsi" w:hAnsiTheme="majorHAnsi"/>
          <w:sz w:val="16"/>
          <w:szCs w:val="16"/>
          <w:lang w:val="es-ES"/>
        </w:rPr>
        <w:t xml:space="preserve"> un documento del 9 de diciembre de 1998 enviado por el Comité Permanente por la Defensa de los Derechos Humanos a la Procuraduría General de la Nación donde manifiesta su preocupación por hechos ocurridos el 8 de noviembre de 1998 donde cinco personas perdieron la vida en la Finca </w:t>
      </w:r>
      <w:r w:rsidRPr="00EE2F2F">
        <w:rPr>
          <w:rFonts w:asciiTheme="majorHAnsi" w:hAnsiTheme="majorHAnsi"/>
          <w:i/>
          <w:iCs/>
          <w:sz w:val="16"/>
          <w:szCs w:val="16"/>
          <w:lang w:val="es-ES"/>
        </w:rPr>
        <w:t>“el Carmen”</w:t>
      </w:r>
      <w:r w:rsidRPr="00EE2F2F">
        <w:rPr>
          <w:rFonts w:asciiTheme="majorHAnsi" w:hAnsiTheme="majorHAnsi"/>
          <w:sz w:val="16"/>
          <w:szCs w:val="16"/>
          <w:lang w:val="es-ES"/>
        </w:rPr>
        <w:t xml:space="preserve"> a manos de guerrilleros, coadyuvados por elementos de la fuerza pública.</w:t>
      </w:r>
      <w:r w:rsidR="00875A86" w:rsidRPr="00EE2F2F">
        <w:rPr>
          <w:rFonts w:asciiTheme="majorHAnsi" w:hAnsiTheme="majorHAnsi"/>
          <w:sz w:val="16"/>
          <w:szCs w:val="16"/>
          <w:lang w:val="es-ES"/>
        </w:rPr>
        <w:t xml:space="preserve"> </w:t>
      </w:r>
      <w:r w:rsidR="00EE2F2F">
        <w:rPr>
          <w:rFonts w:asciiTheme="majorHAnsi" w:hAnsiTheme="majorHAnsi"/>
          <w:sz w:val="16"/>
          <w:szCs w:val="16"/>
          <w:lang w:val="es-ES"/>
        </w:rPr>
        <w:t xml:space="preserve">En este mismo sentido, en los anexos se encuentra el </w:t>
      </w:r>
      <w:r w:rsidR="00EE2F2F" w:rsidRPr="00391E41">
        <w:rPr>
          <w:rFonts w:asciiTheme="majorHAnsi" w:hAnsiTheme="majorHAnsi"/>
          <w:sz w:val="16"/>
          <w:szCs w:val="16"/>
          <w:lang w:val="es-ES"/>
        </w:rPr>
        <w:t>Oficio 231049 de</w:t>
      </w:r>
      <w:r w:rsidR="00EE2F2F">
        <w:rPr>
          <w:rFonts w:asciiTheme="majorHAnsi" w:hAnsiTheme="majorHAnsi"/>
          <w:sz w:val="16"/>
          <w:szCs w:val="16"/>
          <w:lang w:val="es-ES"/>
        </w:rPr>
        <w:t xml:space="preserve">l 9 de </w:t>
      </w:r>
      <w:r w:rsidR="00EE2F2F" w:rsidRPr="00391E41">
        <w:rPr>
          <w:rFonts w:asciiTheme="majorHAnsi" w:hAnsiTheme="majorHAnsi"/>
          <w:sz w:val="16"/>
          <w:szCs w:val="16"/>
          <w:lang w:val="es-ES"/>
        </w:rPr>
        <w:t>Diciembre de 1998 del Comité Permanente de Derechos Humanos dirigido al Procurador Delegado para las Fuerzas Militares Procuraduría General de la Nación</w:t>
      </w:r>
      <w:r w:rsidR="00EE2F2F">
        <w:rPr>
          <w:rFonts w:asciiTheme="majorHAnsi" w:hAnsiTheme="majorHAnsi"/>
          <w:sz w:val="16"/>
          <w:szCs w:val="16"/>
          <w:lang w:val="es-ES"/>
        </w:rPr>
        <w:t xml:space="preserve">, en donde se señala que </w:t>
      </w:r>
      <w:r w:rsidR="00EE2F2F" w:rsidRPr="00EE2F2F">
        <w:rPr>
          <w:rFonts w:asciiTheme="majorHAnsi" w:hAnsiTheme="majorHAnsi"/>
          <w:bCs/>
          <w:sz w:val="16"/>
          <w:szCs w:val="16"/>
          <w:lang w:val="es-ES_tradnl"/>
        </w:rPr>
        <w:t>campesinos del área notificaron ante la Personería Delegada de Derechos Humanos de Tuluá sobre el hostigamiento que sufrían por parte de las autoridades policiacas del Municipio, así como casos del uso indebido de armas del ejército contra campesinos de la zona montañosa de Tuluá</w:t>
      </w:r>
      <w:r w:rsidR="00EE2F2F">
        <w:rPr>
          <w:rFonts w:asciiTheme="majorHAnsi" w:hAnsiTheme="majorHAnsi"/>
          <w:bCs/>
          <w:sz w:val="16"/>
          <w:szCs w:val="16"/>
          <w:lang w:val="es-ES_tradnl"/>
        </w:rPr>
        <w:t>.</w:t>
      </w:r>
    </w:p>
  </w:footnote>
  <w:footnote w:id="11">
    <w:p w14:paraId="6A8DC03B" w14:textId="77777777" w:rsidR="00EE2F2F" w:rsidRPr="00EE2F2F" w:rsidRDefault="00EE2F2F" w:rsidP="00EE2F2F">
      <w:pPr>
        <w:pStyle w:val="FootnoteText"/>
        <w:ind w:firstLine="709"/>
        <w:jc w:val="both"/>
        <w:rPr>
          <w:lang w:val="es-ES"/>
        </w:rPr>
      </w:pPr>
      <w:r w:rsidRPr="00EE2F2F">
        <w:rPr>
          <w:rStyle w:val="FootnoteReference"/>
          <w:rFonts w:ascii="Cambria" w:hAnsi="Cambria"/>
          <w:sz w:val="16"/>
          <w:szCs w:val="16"/>
        </w:rPr>
        <w:footnoteRef/>
      </w:r>
      <w:r w:rsidRPr="00EE2F2F">
        <w:rPr>
          <w:rStyle w:val="FootnoteReference"/>
          <w:rFonts w:ascii="Cambria" w:hAnsi="Cambria"/>
          <w:sz w:val="16"/>
          <w:szCs w:val="16"/>
          <w:lang w:val="es-ES"/>
        </w:rPr>
        <w:t xml:space="preserve"> </w:t>
      </w:r>
      <w:r w:rsidRPr="00EE2F2F">
        <w:rPr>
          <w:rFonts w:asciiTheme="majorHAnsi" w:hAnsiTheme="majorHAnsi"/>
          <w:sz w:val="16"/>
          <w:szCs w:val="16"/>
          <w:lang w:val="es-ES"/>
        </w:rPr>
        <w:t>Dentro de los anexos presentados por el peticionario y sobre los mismos hechos, se encuentra copia del informe del 26 de agosto de 1999, de la Comisión Humanitaria de Verificación Mixta rendido al Gobernador del Valle del Cauca, en donde se habla sobre los hechos violentos del 31 de julio de 1999 en Buga, San Pedro, Tuluá y Bugalagrande, por la presencia de un grupo armado al margen de la ley;</w:t>
      </w:r>
      <w:r>
        <w:rPr>
          <w:rFonts w:asciiTheme="majorHAnsi" w:hAnsiTheme="majorHAnsi"/>
          <w:sz w:val="16"/>
          <w:szCs w:val="16"/>
          <w:lang w:val="es-ES"/>
        </w:rPr>
        <w:t xml:space="preserve"> manifiestan que</w:t>
      </w:r>
      <w:r w:rsidRPr="00EE2F2F">
        <w:rPr>
          <w:rFonts w:asciiTheme="majorHAnsi" w:hAnsiTheme="majorHAnsi"/>
          <w:sz w:val="16"/>
          <w:szCs w:val="16"/>
          <w:lang w:val="es-ES"/>
        </w:rPr>
        <w:t xml:space="preserve"> en dich</w:t>
      </w:r>
      <w:r>
        <w:rPr>
          <w:rFonts w:asciiTheme="majorHAnsi" w:hAnsiTheme="majorHAnsi"/>
          <w:sz w:val="16"/>
          <w:szCs w:val="16"/>
          <w:lang w:val="es-ES"/>
        </w:rPr>
        <w:t xml:space="preserve">o atentando </w:t>
      </w:r>
      <w:r w:rsidRPr="00EE2F2F">
        <w:rPr>
          <w:rFonts w:asciiTheme="majorHAnsi" w:hAnsiTheme="majorHAnsi"/>
          <w:sz w:val="16"/>
          <w:szCs w:val="16"/>
          <w:lang w:val="es-ES"/>
        </w:rPr>
        <w:t>se perdieron vidas, destruyeron bienes y muchos campesinos se desplazaron a albergues provisionales.</w:t>
      </w:r>
    </w:p>
  </w:footnote>
  <w:footnote w:id="12">
    <w:p w14:paraId="1B1E1A07" w14:textId="137BB30A" w:rsidR="00642F04" w:rsidRPr="00F120F5" w:rsidRDefault="00642F04" w:rsidP="00642F04">
      <w:pPr>
        <w:pStyle w:val="FootnoteText"/>
        <w:ind w:right="146" w:firstLine="709"/>
        <w:jc w:val="both"/>
        <w:rPr>
          <w:lang w:val="es-ES"/>
        </w:rPr>
      </w:pPr>
      <w:r w:rsidRPr="0032239D">
        <w:rPr>
          <w:rStyle w:val="FootnoteReference"/>
          <w:rFonts w:asciiTheme="majorHAnsi" w:hAnsiTheme="majorHAnsi"/>
          <w:sz w:val="16"/>
          <w:szCs w:val="16"/>
        </w:rPr>
        <w:footnoteRef/>
      </w:r>
      <w:r w:rsidRPr="0032239D">
        <w:rPr>
          <w:rStyle w:val="FootnoteReference"/>
          <w:rFonts w:asciiTheme="majorHAnsi" w:hAnsiTheme="majorHAnsi"/>
          <w:sz w:val="16"/>
          <w:szCs w:val="16"/>
          <w:lang w:val="es-ES"/>
        </w:rPr>
        <w:t xml:space="preserve"> </w:t>
      </w:r>
      <w:r w:rsidRPr="0032239D">
        <w:rPr>
          <w:rFonts w:asciiTheme="majorHAnsi" w:hAnsiTheme="majorHAnsi"/>
          <w:bCs/>
          <w:sz w:val="16"/>
          <w:szCs w:val="16"/>
          <w:lang w:val="es-ES"/>
        </w:rPr>
        <w:t>Afirma que el 12 de febrero de 2012 mandó desde Canadá a la Unidad Nacional de Protección con el oficio 12-0033186-DDH-2400 copias de documentos con los que se ordenaron su esquema de seguidilla</w:t>
      </w:r>
      <w:r>
        <w:rPr>
          <w:rFonts w:asciiTheme="majorHAnsi" w:hAnsiTheme="majorHAnsi"/>
          <w:sz w:val="16"/>
          <w:szCs w:val="16"/>
          <w:lang w:val="es-ES"/>
        </w:rPr>
        <w:t>. Además,</w:t>
      </w:r>
      <w:r w:rsidRPr="0032239D">
        <w:rPr>
          <w:rFonts w:asciiTheme="majorHAnsi" w:hAnsiTheme="majorHAnsi"/>
          <w:sz w:val="16"/>
          <w:szCs w:val="16"/>
          <w:lang w:val="es-ES"/>
        </w:rPr>
        <w:t xml:space="preserve"> que el 11 de julio de 2012 mandó un correo electrónico a la Fiscalía 2 Especializada, Unidad Nacional contra la</w:t>
      </w:r>
      <w:r>
        <w:rPr>
          <w:rFonts w:asciiTheme="majorHAnsi" w:hAnsiTheme="majorHAnsi"/>
          <w:sz w:val="16"/>
          <w:szCs w:val="16"/>
          <w:lang w:val="es-ES"/>
        </w:rPr>
        <w:t xml:space="preserve"> </w:t>
      </w:r>
      <w:r w:rsidRPr="0032239D">
        <w:rPr>
          <w:rFonts w:asciiTheme="majorHAnsi" w:hAnsiTheme="majorHAnsi"/>
          <w:sz w:val="16"/>
          <w:szCs w:val="16"/>
          <w:lang w:val="es-ES"/>
        </w:rPr>
        <w:t>Desaparición y el Desplazamiento Forzado; el 12 de noviembre de 2012 mandó un correo electrónico a la Directora Nacional de Fiscalías de Bogotá y el 28 de noviembre de 2012 mandó otra comunicación al Fiscal General de la Nación en Bogotá, Colombia</w:t>
      </w:r>
      <w:r>
        <w:rPr>
          <w:rFonts w:asciiTheme="majorHAnsi" w:hAnsiTheme="majorHAnsi"/>
          <w:sz w:val="16"/>
          <w:szCs w:val="16"/>
          <w:lang w:val="es-ES"/>
        </w:rPr>
        <w:t xml:space="preserve">. </w:t>
      </w:r>
      <w:r w:rsidR="00710682">
        <w:rPr>
          <w:rFonts w:asciiTheme="majorHAnsi" w:hAnsiTheme="majorHAnsi"/>
          <w:sz w:val="16"/>
          <w:szCs w:val="16"/>
          <w:lang w:val="es-ES"/>
        </w:rPr>
        <w:t>El peticionario</w:t>
      </w:r>
      <w:r w:rsidR="00C13F7E">
        <w:rPr>
          <w:rFonts w:asciiTheme="majorHAnsi" w:hAnsiTheme="majorHAnsi"/>
          <w:sz w:val="16"/>
          <w:szCs w:val="16"/>
          <w:lang w:val="es-ES"/>
        </w:rPr>
        <w:t xml:space="preserve"> remitió copia de los correos mencionados.</w:t>
      </w:r>
    </w:p>
  </w:footnote>
  <w:footnote w:id="13">
    <w:p w14:paraId="017ACD24" w14:textId="77777777" w:rsidR="00903735" w:rsidRPr="00B109C7" w:rsidRDefault="00903735" w:rsidP="00903735">
      <w:pPr>
        <w:pStyle w:val="FootnoteText"/>
        <w:ind w:firstLine="709"/>
        <w:rPr>
          <w:lang w:val="es-ES_tradnl"/>
        </w:rPr>
      </w:pPr>
      <w:r w:rsidRPr="00CE0393">
        <w:rPr>
          <w:rStyle w:val="FootnoteReference"/>
          <w:rFonts w:asciiTheme="majorHAnsi" w:hAnsiTheme="majorHAnsi"/>
          <w:sz w:val="16"/>
          <w:szCs w:val="16"/>
        </w:rPr>
        <w:footnoteRef/>
      </w:r>
      <w:r w:rsidRPr="005E71AE">
        <w:rPr>
          <w:lang w:val="es-ES"/>
        </w:rPr>
        <w:t xml:space="preserve"> </w:t>
      </w:r>
      <w:r w:rsidRPr="00CE0393">
        <w:rPr>
          <w:rFonts w:asciiTheme="majorHAnsi" w:hAnsiTheme="majorHAnsi"/>
          <w:sz w:val="16"/>
          <w:szCs w:val="16"/>
          <w:lang w:val="es-ES"/>
        </w:rPr>
        <w:t>El Estado manifiesta que lo anterior se encuentra en el Radicado 56190, proporcionado por la Fiscalía General de la Nación.</w:t>
      </w:r>
    </w:p>
  </w:footnote>
  <w:footnote w:id="14">
    <w:p w14:paraId="6133995E" w14:textId="1232D9E3" w:rsidR="00DD3D6F" w:rsidRPr="00F120F5" w:rsidRDefault="00DD3D6F" w:rsidP="00F72CAF">
      <w:pPr>
        <w:pStyle w:val="NormalWeb"/>
        <w:shd w:val="clear" w:color="auto" w:fill="FFFFFF"/>
        <w:spacing w:before="0" w:beforeAutospacing="0" w:after="0" w:afterAutospacing="0"/>
        <w:ind w:firstLine="709"/>
        <w:jc w:val="both"/>
        <w:rPr>
          <w:rFonts w:asciiTheme="majorHAnsi" w:hAnsiTheme="majorHAnsi" w:cs="Arial"/>
          <w:color w:val="333333"/>
          <w:sz w:val="16"/>
          <w:szCs w:val="16"/>
          <w:lang w:val="es-ES"/>
        </w:rPr>
      </w:pPr>
      <w:r w:rsidRPr="00DD3D6F">
        <w:rPr>
          <w:rStyle w:val="FootnoteReference"/>
          <w:rFonts w:asciiTheme="majorHAnsi" w:hAnsiTheme="majorHAnsi"/>
          <w:sz w:val="16"/>
          <w:szCs w:val="16"/>
        </w:rPr>
        <w:footnoteRef/>
      </w:r>
      <w:r w:rsidRPr="00F120F5">
        <w:rPr>
          <w:rFonts w:asciiTheme="majorHAnsi" w:hAnsiTheme="majorHAnsi"/>
          <w:sz w:val="16"/>
          <w:szCs w:val="16"/>
          <w:lang w:val="es-ES"/>
        </w:rPr>
        <w:t xml:space="preserve"> </w:t>
      </w:r>
      <w:r w:rsidR="00926DB3" w:rsidRPr="00F120F5">
        <w:rPr>
          <w:rFonts w:asciiTheme="majorHAnsi" w:hAnsiTheme="majorHAnsi"/>
          <w:sz w:val="16"/>
          <w:szCs w:val="16"/>
          <w:lang w:val="es-ES"/>
        </w:rPr>
        <w:t xml:space="preserve">Ley 600 de 2000 </w:t>
      </w:r>
      <w:r w:rsidR="00926DB3">
        <w:rPr>
          <w:rFonts w:asciiTheme="majorHAnsi" w:hAnsiTheme="majorHAnsi"/>
          <w:sz w:val="16"/>
          <w:szCs w:val="16"/>
          <w:lang w:val="es-ES_tradnl"/>
        </w:rPr>
        <w:t xml:space="preserve">del 24 de julio de 2000 </w:t>
      </w:r>
      <w:r w:rsidR="00926DB3" w:rsidRPr="00F120F5">
        <w:rPr>
          <w:rFonts w:asciiTheme="majorHAnsi" w:hAnsiTheme="majorHAnsi"/>
          <w:sz w:val="16"/>
          <w:szCs w:val="16"/>
          <w:lang w:val="es-ES"/>
        </w:rPr>
        <w:t>por la cual se expide el Código de Procedimiento Penal</w:t>
      </w:r>
      <w:r w:rsidR="00926DB3">
        <w:rPr>
          <w:rFonts w:asciiTheme="majorHAnsi" w:hAnsiTheme="majorHAnsi"/>
          <w:sz w:val="16"/>
          <w:szCs w:val="16"/>
          <w:lang w:val="es-ES_tradnl"/>
        </w:rPr>
        <w:t xml:space="preserve">. </w:t>
      </w:r>
      <w:r w:rsidRPr="00F120F5">
        <w:rPr>
          <w:rFonts w:asciiTheme="majorHAnsi" w:hAnsiTheme="majorHAnsi" w:cs="Arial"/>
          <w:color w:val="333333"/>
          <w:sz w:val="16"/>
          <w:szCs w:val="16"/>
          <w:lang w:val="es-ES"/>
        </w:rPr>
        <w:t>Artículo 327. </w:t>
      </w:r>
      <w:r w:rsidRPr="00F120F5">
        <w:rPr>
          <w:rFonts w:asciiTheme="majorHAnsi" w:hAnsiTheme="majorHAnsi" w:cs="Arial"/>
          <w:i/>
          <w:iCs/>
          <w:color w:val="333333"/>
          <w:sz w:val="16"/>
          <w:szCs w:val="16"/>
          <w:lang w:val="es-ES"/>
        </w:rPr>
        <w:t>Resolución inhibitoria</w:t>
      </w:r>
      <w:r w:rsidR="006C6145">
        <w:rPr>
          <w:rFonts w:asciiTheme="majorHAnsi" w:hAnsiTheme="majorHAnsi" w:cs="Arial"/>
          <w:i/>
          <w:iCs/>
          <w:color w:val="333333"/>
          <w:sz w:val="16"/>
          <w:szCs w:val="16"/>
          <w:lang w:val="es-ES"/>
        </w:rPr>
        <w:t xml:space="preserve">: </w:t>
      </w:r>
      <w:r w:rsidRPr="00F120F5">
        <w:rPr>
          <w:rFonts w:asciiTheme="majorHAnsi" w:hAnsiTheme="majorHAnsi" w:cs="Arial"/>
          <w:color w:val="333333"/>
          <w:sz w:val="16"/>
          <w:szCs w:val="16"/>
          <w:lang w:val="es-ES"/>
        </w:rPr>
        <w:t>El Fiscal General de la Nación o su delegado, se abstendrán de iniciar instrucción cuando aparezca que la conducta no ha existido, que es atípica, que la acción penal no puede iniciarse o proseguirse o que está demostrada una causal de ausencia de responsabilidad.</w:t>
      </w:r>
      <w:r w:rsidR="00F72CAF">
        <w:rPr>
          <w:rFonts w:asciiTheme="majorHAnsi" w:hAnsiTheme="majorHAnsi" w:cs="Arial"/>
          <w:color w:val="333333"/>
          <w:sz w:val="16"/>
          <w:szCs w:val="16"/>
          <w:lang w:val="es-ES"/>
        </w:rPr>
        <w:t xml:space="preserve"> </w:t>
      </w:r>
      <w:r w:rsidRPr="00F120F5">
        <w:rPr>
          <w:rFonts w:asciiTheme="majorHAnsi" w:hAnsiTheme="majorHAnsi" w:cs="Arial"/>
          <w:color w:val="333333"/>
          <w:sz w:val="16"/>
          <w:szCs w:val="16"/>
          <w:lang w:val="es-ES"/>
        </w:rPr>
        <w:t>Tal decisión se tomará mediante resolución interlocutoria contra la cual proceden los recursos de reposición y de apelación por parte del Ministerio Público, del denunciante o querellante y del perjudicado o sus apoderados constituidos para el efecto.</w:t>
      </w:r>
      <w:r w:rsidR="00712EB8">
        <w:rPr>
          <w:rFonts w:asciiTheme="majorHAnsi" w:hAnsiTheme="majorHAnsi" w:cs="Arial"/>
          <w:color w:val="333333"/>
          <w:sz w:val="16"/>
          <w:szCs w:val="16"/>
          <w:lang w:val="es-ES"/>
        </w:rPr>
        <w:t xml:space="preserve"> </w:t>
      </w:r>
      <w:r w:rsidRPr="00F120F5">
        <w:rPr>
          <w:rFonts w:asciiTheme="majorHAnsi" w:hAnsiTheme="majorHAnsi" w:cs="Arial"/>
          <w:color w:val="333333"/>
          <w:sz w:val="16"/>
          <w:szCs w:val="16"/>
          <w:lang w:val="es-ES"/>
        </w:rPr>
        <w:t xml:space="preserve">La persona en cuyo favor se haya dictado resolución inhibitoria y el denunciante o querellante podrán designar abogado que lo represente en el trámite de los recursos que se hayan interpuesto, quienes tendrán derecho a conocer las diligencias practicadas. </w:t>
      </w:r>
    </w:p>
  </w:footnote>
  <w:footnote w:id="15">
    <w:p w14:paraId="778218FA" w14:textId="77777777" w:rsidR="00F5449B" w:rsidRPr="007B2BC9" w:rsidRDefault="00F5449B" w:rsidP="00F5449B">
      <w:pPr>
        <w:pStyle w:val="FootnoteText"/>
        <w:ind w:firstLine="709"/>
        <w:jc w:val="both"/>
        <w:rPr>
          <w:rFonts w:asciiTheme="majorHAnsi" w:hAnsiTheme="majorHAnsi"/>
          <w:sz w:val="16"/>
          <w:szCs w:val="16"/>
          <w:lang w:val="es-CO"/>
        </w:rPr>
      </w:pPr>
      <w:r w:rsidRPr="005C3B25">
        <w:rPr>
          <w:rStyle w:val="FootnoteReference"/>
          <w:rFonts w:asciiTheme="majorHAnsi" w:hAnsiTheme="majorHAnsi"/>
          <w:sz w:val="16"/>
          <w:szCs w:val="16"/>
        </w:rPr>
        <w:footnoteRef/>
      </w:r>
      <w:r w:rsidRPr="002F14C6">
        <w:rPr>
          <w:rStyle w:val="FootnoteReference"/>
          <w:sz w:val="16"/>
          <w:szCs w:val="16"/>
          <w:lang w:val="es-ES"/>
        </w:rPr>
        <w:t xml:space="preserve"> </w:t>
      </w:r>
      <w:r w:rsidRPr="005C3B25">
        <w:rPr>
          <w:rFonts w:asciiTheme="majorHAnsi" w:hAnsiTheme="majorHAnsi"/>
          <w:sz w:val="16"/>
          <w:szCs w:val="16"/>
          <w:lang w:val="es-ES"/>
        </w:rPr>
        <w:t>CIDH, Informe No. 72/18, Petición 1131-08. Admisibilidad. Moisés de Jesús Hernández Pinto y familia. Guatemala. 20 de junio de 2018, párr. 10. CIDH, Informe Nº 70/14. Petición 1453-06. Admisibilidad. Maicon de Souza Silva. Renato da Silva Paixão y otros. 25 de julio de 2014, párr. 18; Informe No. 3/12, Petición 12.224, Admisibilidad, Santiago Antezana Cueto y otros, Perú, 27 de enero de 2012, pár. 24; Informe No. 124/17, Petición 21-08, Admisibilidad, Fernanda López Medina y otros, Perú, 7 de septiembre de 2017, párs. 3, 9-11.</w:t>
      </w:r>
    </w:p>
  </w:footnote>
  <w:footnote w:id="16">
    <w:p w14:paraId="55051D57" w14:textId="77777777" w:rsidR="00F5449B" w:rsidRPr="00F5449B" w:rsidRDefault="00F5449B" w:rsidP="00F5449B">
      <w:pPr>
        <w:pStyle w:val="FootnoteText"/>
        <w:ind w:firstLine="709"/>
        <w:jc w:val="both"/>
        <w:rPr>
          <w:lang w:val="es-ES"/>
        </w:rPr>
      </w:pPr>
      <w:r w:rsidRPr="005C3B25">
        <w:rPr>
          <w:rStyle w:val="FootnoteReference"/>
          <w:rFonts w:asciiTheme="majorHAnsi" w:hAnsiTheme="majorHAnsi"/>
          <w:sz w:val="16"/>
          <w:szCs w:val="16"/>
        </w:rPr>
        <w:footnoteRef/>
      </w:r>
      <w:r w:rsidRPr="007C2D67">
        <w:rPr>
          <w:lang w:val="es-ES"/>
        </w:rPr>
        <w:t xml:space="preserve"> </w:t>
      </w:r>
      <w:r w:rsidRPr="005C3B25">
        <w:rPr>
          <w:rFonts w:asciiTheme="majorHAnsi" w:hAnsiTheme="majorHAnsi"/>
          <w:sz w:val="16"/>
          <w:szCs w:val="16"/>
          <w:lang w:val="es-ES"/>
        </w:rPr>
        <w:t>CIDH, Informe No. 159/17, Petición 712-08. Admisibilidad. Sebastián Larroza Velázquez y familia. Paraguay. 30 de noviembre de 2017, párr. 14.</w:t>
      </w:r>
    </w:p>
  </w:footnote>
  <w:footnote w:id="17">
    <w:p w14:paraId="75312842" w14:textId="60C8B1D3" w:rsidR="00F5449B" w:rsidRPr="005F66FC" w:rsidRDefault="00F5449B" w:rsidP="0009281F">
      <w:pPr>
        <w:ind w:firstLine="709"/>
        <w:jc w:val="both"/>
        <w:rPr>
          <w:lang w:val="es-ES_tradnl"/>
        </w:rPr>
      </w:pPr>
      <w:r w:rsidRPr="005C3B25">
        <w:rPr>
          <w:rStyle w:val="FootnoteReference"/>
          <w:rFonts w:asciiTheme="majorHAnsi" w:eastAsia="Calibri" w:hAnsiTheme="majorHAnsi" w:cs="Calibri"/>
          <w:color w:val="000000"/>
          <w:sz w:val="16"/>
          <w:szCs w:val="16"/>
          <w:u w:color="000000"/>
          <w:lang w:eastAsia="es-ES"/>
        </w:rPr>
        <w:footnoteRef/>
      </w:r>
      <w:r w:rsidRPr="00F5449B">
        <w:rPr>
          <w:rStyle w:val="FootnoteReference"/>
          <w:rFonts w:asciiTheme="majorHAnsi" w:eastAsia="Calibri" w:hAnsiTheme="majorHAnsi" w:cs="Calibri"/>
          <w:color w:val="000000"/>
          <w:sz w:val="16"/>
          <w:szCs w:val="16"/>
          <w:u w:color="000000"/>
          <w:lang w:val="es-ES" w:eastAsia="es-ES"/>
        </w:rPr>
        <w:t xml:space="preserve"> </w:t>
      </w:r>
      <w:r w:rsidRPr="00F5449B">
        <w:rPr>
          <w:rFonts w:asciiTheme="majorHAnsi" w:eastAsia="Calibri" w:hAnsiTheme="majorHAnsi" w:cs="Calibri"/>
          <w:color w:val="000000"/>
          <w:sz w:val="16"/>
          <w:szCs w:val="16"/>
          <w:u w:color="000000"/>
          <w:lang w:val="es-ES" w:eastAsia="es-ES"/>
        </w:rPr>
        <w:t xml:space="preserve">CIDH, Informe No. 105/17. Petición 798-07. Admisibilidad. David Valderrama Opazo y otros. Chile. 7 de septiembre de 2017; CIDH, Informe No. 129/21. Petición 894-09. Admisibilidad. Alcira Pérez Melgar y otros. </w:t>
      </w:r>
      <w:r w:rsidRPr="005C0661">
        <w:rPr>
          <w:rFonts w:asciiTheme="majorHAnsi" w:eastAsia="Calibri" w:hAnsiTheme="majorHAnsi" w:cs="Calibri"/>
          <w:color w:val="000000"/>
          <w:sz w:val="16"/>
          <w:szCs w:val="16"/>
          <w:u w:color="000000"/>
          <w:lang w:val="es-ES" w:eastAsia="es-ES"/>
        </w:rPr>
        <w:t>Perú. 14 de junio de 2021, párr. 9.</w:t>
      </w:r>
    </w:p>
  </w:footnote>
  <w:footnote w:id="18">
    <w:p w14:paraId="09CA3F39" w14:textId="77777777" w:rsidR="00F5449B" w:rsidRPr="00F5449B" w:rsidRDefault="00F5449B" w:rsidP="00F5449B">
      <w:pPr>
        <w:pStyle w:val="FootnoteText"/>
        <w:ind w:firstLine="709"/>
        <w:jc w:val="both"/>
        <w:rPr>
          <w:lang w:val="es-ES"/>
        </w:rPr>
      </w:pPr>
      <w:r w:rsidRPr="007B2BC9">
        <w:rPr>
          <w:rStyle w:val="FootnoteReference"/>
          <w:rFonts w:asciiTheme="majorHAnsi" w:hAnsiTheme="majorHAnsi"/>
          <w:sz w:val="16"/>
          <w:szCs w:val="16"/>
        </w:rPr>
        <w:footnoteRef/>
      </w:r>
      <w:r w:rsidRPr="002F14C6">
        <w:rPr>
          <w:rStyle w:val="FootnoteReference"/>
          <w:rFonts w:asciiTheme="majorHAnsi" w:hAnsiTheme="majorHAnsi"/>
          <w:sz w:val="16"/>
          <w:szCs w:val="16"/>
          <w:lang w:val="es-ES"/>
        </w:rPr>
        <w:t xml:space="preserve"> </w:t>
      </w:r>
      <w:r w:rsidRPr="002F14C6">
        <w:rPr>
          <w:rFonts w:asciiTheme="majorHAnsi" w:hAnsiTheme="majorHAnsi"/>
          <w:sz w:val="16"/>
          <w:szCs w:val="16"/>
          <w:lang w:val="es-ES"/>
        </w:rPr>
        <w:t xml:space="preserve"> </w:t>
      </w:r>
      <w:r w:rsidRPr="000A3989">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9">
    <w:p w14:paraId="75FE00C6" w14:textId="77777777" w:rsidR="00725D0A" w:rsidRPr="00F120F5" w:rsidRDefault="00725D0A" w:rsidP="00725D0A">
      <w:pPr>
        <w:pStyle w:val="FootnoteText"/>
        <w:ind w:firstLine="709"/>
        <w:rPr>
          <w:lang w:val="es-ES"/>
        </w:rPr>
      </w:pPr>
      <w:r w:rsidRPr="00725D0A">
        <w:rPr>
          <w:rStyle w:val="FootnoteReference"/>
          <w:rFonts w:asciiTheme="majorHAnsi" w:hAnsiTheme="majorHAnsi"/>
          <w:sz w:val="16"/>
          <w:szCs w:val="16"/>
        </w:rPr>
        <w:footnoteRef/>
      </w:r>
      <w:r w:rsidRPr="004E3060">
        <w:rPr>
          <w:lang w:val="es-ES"/>
        </w:rPr>
        <w:t xml:space="preserve"> </w:t>
      </w:r>
      <w:r w:rsidRPr="00725D0A">
        <w:rPr>
          <w:rFonts w:asciiTheme="majorHAnsi" w:hAnsiTheme="majorHAnsi"/>
          <w:sz w:val="16"/>
          <w:szCs w:val="16"/>
          <w:lang w:val="es-ES"/>
        </w:rPr>
        <w:t>CIDH, Informe No. 09/08, Petición 12.332. Admisibilidad. Margarida María Alves. Brasil. 5 de marzo de 2008, párrafo 53.</w:t>
      </w:r>
    </w:p>
    <w:p w14:paraId="232D5157" w14:textId="2C709C66" w:rsidR="00725D0A" w:rsidRPr="00F120F5" w:rsidRDefault="00725D0A">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E337B" w:rsidP="00A50FCF">
    <w:pPr>
      <w:pStyle w:val="Header"/>
      <w:tabs>
        <w:tab w:val="clear" w:pos="4320"/>
        <w:tab w:val="clear" w:pos="8640"/>
      </w:tabs>
      <w:jc w:val="center"/>
      <w:rPr>
        <w:sz w:val="22"/>
        <w:szCs w:val="22"/>
      </w:rPr>
    </w:pPr>
    <w:r>
      <w:rPr>
        <w:noProof/>
        <w:sz w:val="22"/>
        <w:szCs w:val="22"/>
        <w:bdr w:val="nil"/>
      </w:rPr>
      <w:pict w14:anchorId="6920E54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FFFFFFF"/>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246FA1"/>
    <w:multiLevelType w:val="hybridMultilevel"/>
    <w:tmpl w:val="C81EADE8"/>
    <w:lvl w:ilvl="0" w:tplc="234803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2B7D7C"/>
    <w:multiLevelType w:val="hybridMultilevel"/>
    <w:tmpl w:val="C2A8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521D66"/>
    <w:multiLevelType w:val="hybridMultilevel"/>
    <w:tmpl w:val="F0045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392B3E"/>
    <w:multiLevelType w:val="hybridMultilevel"/>
    <w:tmpl w:val="44749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2F5BED"/>
    <w:multiLevelType w:val="multilevel"/>
    <w:tmpl w:val="B70E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0467A5"/>
    <w:multiLevelType w:val="hybridMultilevel"/>
    <w:tmpl w:val="5AACF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3"/>
  </w:num>
  <w:num w:numId="5" w16cid:durableId="368341374">
    <w:abstractNumId w:val="51"/>
  </w:num>
  <w:num w:numId="6" w16cid:durableId="1074009954">
    <w:abstractNumId w:val="30"/>
  </w:num>
  <w:num w:numId="7" w16cid:durableId="1545016965">
    <w:abstractNumId w:val="6"/>
  </w:num>
  <w:num w:numId="8" w16cid:durableId="1165165820">
    <w:abstractNumId w:val="18"/>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8"/>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9"/>
  </w:num>
  <w:num w:numId="26" w16cid:durableId="998537020">
    <w:abstractNumId w:val="20"/>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3"/>
  </w:num>
  <w:num w:numId="43" w16cid:durableId="221603102">
    <w:abstractNumId w:val="54"/>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3"/>
  </w:num>
  <w:num w:numId="50" w16cid:durableId="2025083079">
    <w:abstractNumId w:val="64"/>
  </w:num>
  <w:num w:numId="51" w16cid:durableId="530342504">
    <w:abstractNumId w:val="22"/>
  </w:num>
  <w:num w:numId="52" w16cid:durableId="955454438">
    <w:abstractNumId w:val="44"/>
  </w:num>
  <w:num w:numId="53" w16cid:durableId="586957926">
    <w:abstractNumId w:val="55"/>
  </w:num>
  <w:num w:numId="54" w16cid:durableId="1498381482">
    <w:abstractNumId w:val="49"/>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39213851">
    <w:abstractNumId w:val="47"/>
  </w:num>
  <w:num w:numId="60" w16cid:durableId="693459824">
    <w:abstractNumId w:val="17"/>
  </w:num>
  <w:num w:numId="61" w16cid:durableId="1035233343">
    <w:abstractNumId w:val="62"/>
  </w:num>
  <w:num w:numId="62" w16cid:durableId="238053727">
    <w:abstractNumId w:val="21"/>
  </w:num>
  <w:num w:numId="63" w16cid:durableId="1194926397">
    <w:abstractNumId w:val="52"/>
  </w:num>
  <w:num w:numId="64" w16cid:durableId="319382633">
    <w:abstractNumId w:val="4"/>
  </w:num>
  <w:num w:numId="65" w16cid:durableId="1921718213">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977"/>
    <w:rsid w:val="00005DB6"/>
    <w:rsid w:val="00006E1F"/>
    <w:rsid w:val="00006E6D"/>
    <w:rsid w:val="000070D7"/>
    <w:rsid w:val="00010359"/>
    <w:rsid w:val="00014979"/>
    <w:rsid w:val="0001788C"/>
    <w:rsid w:val="000337EF"/>
    <w:rsid w:val="000367B3"/>
    <w:rsid w:val="00040C3A"/>
    <w:rsid w:val="000419AD"/>
    <w:rsid w:val="000433C9"/>
    <w:rsid w:val="000475C6"/>
    <w:rsid w:val="00047F44"/>
    <w:rsid w:val="00051892"/>
    <w:rsid w:val="00055A0C"/>
    <w:rsid w:val="00071174"/>
    <w:rsid w:val="000716C5"/>
    <w:rsid w:val="00072822"/>
    <w:rsid w:val="00075E23"/>
    <w:rsid w:val="0007794A"/>
    <w:rsid w:val="00081A40"/>
    <w:rsid w:val="00084E6F"/>
    <w:rsid w:val="0009281F"/>
    <w:rsid w:val="0009344A"/>
    <w:rsid w:val="000A392E"/>
    <w:rsid w:val="000A575F"/>
    <w:rsid w:val="000B469D"/>
    <w:rsid w:val="000B7FEC"/>
    <w:rsid w:val="000D05CB"/>
    <w:rsid w:val="000D10DB"/>
    <w:rsid w:val="000E49C3"/>
    <w:rsid w:val="000E5EB5"/>
    <w:rsid w:val="000F35ED"/>
    <w:rsid w:val="001004FE"/>
    <w:rsid w:val="00107131"/>
    <w:rsid w:val="0010736F"/>
    <w:rsid w:val="00113F73"/>
    <w:rsid w:val="00121CC2"/>
    <w:rsid w:val="00131425"/>
    <w:rsid w:val="00133EE5"/>
    <w:rsid w:val="0013744D"/>
    <w:rsid w:val="001453B6"/>
    <w:rsid w:val="0014729E"/>
    <w:rsid w:val="0015340C"/>
    <w:rsid w:val="00167A34"/>
    <w:rsid w:val="001778DD"/>
    <w:rsid w:val="00196029"/>
    <w:rsid w:val="001A2D99"/>
    <w:rsid w:val="001A520D"/>
    <w:rsid w:val="001A7870"/>
    <w:rsid w:val="001B3A00"/>
    <w:rsid w:val="001B478B"/>
    <w:rsid w:val="001C1B41"/>
    <w:rsid w:val="001D3F7C"/>
    <w:rsid w:val="001D65EF"/>
    <w:rsid w:val="001D7F96"/>
    <w:rsid w:val="001E209A"/>
    <w:rsid w:val="001E49E7"/>
    <w:rsid w:val="001F148E"/>
    <w:rsid w:val="001F7201"/>
    <w:rsid w:val="00216FCA"/>
    <w:rsid w:val="00223A29"/>
    <w:rsid w:val="00223A3F"/>
    <w:rsid w:val="002250A3"/>
    <w:rsid w:val="00226EA0"/>
    <w:rsid w:val="00235217"/>
    <w:rsid w:val="00246D1F"/>
    <w:rsid w:val="00247403"/>
    <w:rsid w:val="00247542"/>
    <w:rsid w:val="00247D5C"/>
    <w:rsid w:val="00264DBF"/>
    <w:rsid w:val="00266B61"/>
    <w:rsid w:val="0026712A"/>
    <w:rsid w:val="002704DB"/>
    <w:rsid w:val="00275515"/>
    <w:rsid w:val="00283850"/>
    <w:rsid w:val="00291C1A"/>
    <w:rsid w:val="0029728A"/>
    <w:rsid w:val="002A0AAE"/>
    <w:rsid w:val="002A126B"/>
    <w:rsid w:val="002A2546"/>
    <w:rsid w:val="002A4CEE"/>
    <w:rsid w:val="002A5820"/>
    <w:rsid w:val="002C6342"/>
    <w:rsid w:val="002D2B26"/>
    <w:rsid w:val="002D7EA2"/>
    <w:rsid w:val="002E187C"/>
    <w:rsid w:val="002E41AA"/>
    <w:rsid w:val="002E7583"/>
    <w:rsid w:val="002F2A3D"/>
    <w:rsid w:val="002F6108"/>
    <w:rsid w:val="00302733"/>
    <w:rsid w:val="00305835"/>
    <w:rsid w:val="00306F33"/>
    <w:rsid w:val="00314078"/>
    <w:rsid w:val="0031535D"/>
    <w:rsid w:val="0032239D"/>
    <w:rsid w:val="003239B8"/>
    <w:rsid w:val="0033169F"/>
    <w:rsid w:val="00332484"/>
    <w:rsid w:val="00344977"/>
    <w:rsid w:val="00346C95"/>
    <w:rsid w:val="00346D9B"/>
    <w:rsid w:val="00355E44"/>
    <w:rsid w:val="00356185"/>
    <w:rsid w:val="00360380"/>
    <w:rsid w:val="00361CB2"/>
    <w:rsid w:val="0037519E"/>
    <w:rsid w:val="003763A9"/>
    <w:rsid w:val="00383298"/>
    <w:rsid w:val="003866DE"/>
    <w:rsid w:val="00386BB1"/>
    <w:rsid w:val="00386CF0"/>
    <w:rsid w:val="00391E41"/>
    <w:rsid w:val="00394073"/>
    <w:rsid w:val="003A66DB"/>
    <w:rsid w:val="003B25BE"/>
    <w:rsid w:val="003B334F"/>
    <w:rsid w:val="003B70FB"/>
    <w:rsid w:val="003C676B"/>
    <w:rsid w:val="003C7062"/>
    <w:rsid w:val="003D3BC2"/>
    <w:rsid w:val="003E444F"/>
    <w:rsid w:val="003E6CA1"/>
    <w:rsid w:val="003F5154"/>
    <w:rsid w:val="00404815"/>
    <w:rsid w:val="00404F0C"/>
    <w:rsid w:val="00405F9C"/>
    <w:rsid w:val="004065A8"/>
    <w:rsid w:val="004165C2"/>
    <w:rsid w:val="00416F0A"/>
    <w:rsid w:val="004241A0"/>
    <w:rsid w:val="004418CD"/>
    <w:rsid w:val="00441ECB"/>
    <w:rsid w:val="00445193"/>
    <w:rsid w:val="00462C1B"/>
    <w:rsid w:val="00467B7E"/>
    <w:rsid w:val="00473BB4"/>
    <w:rsid w:val="004762C0"/>
    <w:rsid w:val="00477592"/>
    <w:rsid w:val="00485A29"/>
    <w:rsid w:val="00486F1C"/>
    <w:rsid w:val="0049419D"/>
    <w:rsid w:val="004A057B"/>
    <w:rsid w:val="004A6A54"/>
    <w:rsid w:val="004B421C"/>
    <w:rsid w:val="004C20D2"/>
    <w:rsid w:val="004C2312"/>
    <w:rsid w:val="004C4B62"/>
    <w:rsid w:val="004C54C9"/>
    <w:rsid w:val="004D0C2C"/>
    <w:rsid w:val="004D12FD"/>
    <w:rsid w:val="004D4ABA"/>
    <w:rsid w:val="004D6025"/>
    <w:rsid w:val="004D79FB"/>
    <w:rsid w:val="004E2649"/>
    <w:rsid w:val="004E3060"/>
    <w:rsid w:val="004F4FF4"/>
    <w:rsid w:val="004F626F"/>
    <w:rsid w:val="00501399"/>
    <w:rsid w:val="005047ED"/>
    <w:rsid w:val="00505C0C"/>
    <w:rsid w:val="0050633D"/>
    <w:rsid w:val="00507BC4"/>
    <w:rsid w:val="005128E4"/>
    <w:rsid w:val="005131B0"/>
    <w:rsid w:val="005133DB"/>
    <w:rsid w:val="00514504"/>
    <w:rsid w:val="00521E1F"/>
    <w:rsid w:val="00525560"/>
    <w:rsid w:val="00542D05"/>
    <w:rsid w:val="00544C49"/>
    <w:rsid w:val="00544E7F"/>
    <w:rsid w:val="00550185"/>
    <w:rsid w:val="005516A1"/>
    <w:rsid w:val="005557FE"/>
    <w:rsid w:val="005559EF"/>
    <w:rsid w:val="00563438"/>
    <w:rsid w:val="00563557"/>
    <w:rsid w:val="00566175"/>
    <w:rsid w:val="0057402A"/>
    <w:rsid w:val="005771D0"/>
    <w:rsid w:val="00582718"/>
    <w:rsid w:val="0059191A"/>
    <w:rsid w:val="005921FF"/>
    <w:rsid w:val="00592C0D"/>
    <w:rsid w:val="005A24ED"/>
    <w:rsid w:val="005A5985"/>
    <w:rsid w:val="005A6D0E"/>
    <w:rsid w:val="005B52B0"/>
    <w:rsid w:val="005B6806"/>
    <w:rsid w:val="005B767E"/>
    <w:rsid w:val="005B7F22"/>
    <w:rsid w:val="005C0661"/>
    <w:rsid w:val="005C4225"/>
    <w:rsid w:val="005E1C78"/>
    <w:rsid w:val="005E6E39"/>
    <w:rsid w:val="005E71AE"/>
    <w:rsid w:val="005F0DAD"/>
    <w:rsid w:val="005F0F33"/>
    <w:rsid w:val="005F58B6"/>
    <w:rsid w:val="00600DEB"/>
    <w:rsid w:val="00627C9F"/>
    <w:rsid w:val="006308A6"/>
    <w:rsid w:val="006311E9"/>
    <w:rsid w:val="00632354"/>
    <w:rsid w:val="00635421"/>
    <w:rsid w:val="00636E5E"/>
    <w:rsid w:val="00642810"/>
    <w:rsid w:val="00642F04"/>
    <w:rsid w:val="00652333"/>
    <w:rsid w:val="00657674"/>
    <w:rsid w:val="00665B72"/>
    <w:rsid w:val="00667E5F"/>
    <w:rsid w:val="00672233"/>
    <w:rsid w:val="00675FEB"/>
    <w:rsid w:val="0068009E"/>
    <w:rsid w:val="00687BAC"/>
    <w:rsid w:val="00692219"/>
    <w:rsid w:val="006A08CE"/>
    <w:rsid w:val="006A17D2"/>
    <w:rsid w:val="006A2CE3"/>
    <w:rsid w:val="006A73E6"/>
    <w:rsid w:val="006B2D5C"/>
    <w:rsid w:val="006B5F6E"/>
    <w:rsid w:val="006C0ECF"/>
    <w:rsid w:val="006C2174"/>
    <w:rsid w:val="006C3F99"/>
    <w:rsid w:val="006C4EB1"/>
    <w:rsid w:val="006C6145"/>
    <w:rsid w:val="006D5AD7"/>
    <w:rsid w:val="006E0166"/>
    <w:rsid w:val="006E02BC"/>
    <w:rsid w:val="006E1661"/>
    <w:rsid w:val="006E1DD0"/>
    <w:rsid w:val="006E2FFB"/>
    <w:rsid w:val="006E7B34"/>
    <w:rsid w:val="00701ACC"/>
    <w:rsid w:val="00703FD2"/>
    <w:rsid w:val="007051CE"/>
    <w:rsid w:val="0070697F"/>
    <w:rsid w:val="007103C4"/>
    <w:rsid w:val="00710682"/>
    <w:rsid w:val="00712EB8"/>
    <w:rsid w:val="0072199C"/>
    <w:rsid w:val="00722C47"/>
    <w:rsid w:val="00722C9F"/>
    <w:rsid w:val="007253B8"/>
    <w:rsid w:val="00725D0A"/>
    <w:rsid w:val="0073741F"/>
    <w:rsid w:val="0076643F"/>
    <w:rsid w:val="0077191E"/>
    <w:rsid w:val="0077454D"/>
    <w:rsid w:val="00777F63"/>
    <w:rsid w:val="007844DD"/>
    <w:rsid w:val="00785D2B"/>
    <w:rsid w:val="007869A8"/>
    <w:rsid w:val="00795B2B"/>
    <w:rsid w:val="007A3859"/>
    <w:rsid w:val="007A5817"/>
    <w:rsid w:val="007B00DF"/>
    <w:rsid w:val="007B05C4"/>
    <w:rsid w:val="007B05FE"/>
    <w:rsid w:val="007B373A"/>
    <w:rsid w:val="007B60E9"/>
    <w:rsid w:val="007B6CC3"/>
    <w:rsid w:val="007B76D3"/>
    <w:rsid w:val="007C3334"/>
    <w:rsid w:val="007C4A90"/>
    <w:rsid w:val="007C59AB"/>
    <w:rsid w:val="007C715A"/>
    <w:rsid w:val="007D1F85"/>
    <w:rsid w:val="007D2B98"/>
    <w:rsid w:val="007D69D8"/>
    <w:rsid w:val="007E0042"/>
    <w:rsid w:val="007E21BC"/>
    <w:rsid w:val="007E47F3"/>
    <w:rsid w:val="007E7C82"/>
    <w:rsid w:val="007F2AA1"/>
    <w:rsid w:val="007F335E"/>
    <w:rsid w:val="007F588D"/>
    <w:rsid w:val="00803F1C"/>
    <w:rsid w:val="0080600E"/>
    <w:rsid w:val="0081084B"/>
    <w:rsid w:val="00811773"/>
    <w:rsid w:val="00811E10"/>
    <w:rsid w:val="00811E49"/>
    <w:rsid w:val="00814688"/>
    <w:rsid w:val="00817612"/>
    <w:rsid w:val="008338A4"/>
    <w:rsid w:val="00834D49"/>
    <w:rsid w:val="008363D2"/>
    <w:rsid w:val="00836954"/>
    <w:rsid w:val="00837C45"/>
    <w:rsid w:val="00844730"/>
    <w:rsid w:val="008457C2"/>
    <w:rsid w:val="00846913"/>
    <w:rsid w:val="00851CD3"/>
    <w:rsid w:val="00857A82"/>
    <w:rsid w:val="00866C47"/>
    <w:rsid w:val="00873836"/>
    <w:rsid w:val="00875A86"/>
    <w:rsid w:val="00885737"/>
    <w:rsid w:val="00890650"/>
    <w:rsid w:val="008944DC"/>
    <w:rsid w:val="00897E12"/>
    <w:rsid w:val="00897E3D"/>
    <w:rsid w:val="008A6A7D"/>
    <w:rsid w:val="008A7E0F"/>
    <w:rsid w:val="008B12F5"/>
    <w:rsid w:val="008B77DB"/>
    <w:rsid w:val="008C5E2D"/>
    <w:rsid w:val="008D181A"/>
    <w:rsid w:val="008D1C77"/>
    <w:rsid w:val="008D2EAC"/>
    <w:rsid w:val="008D768D"/>
    <w:rsid w:val="008D7DF2"/>
    <w:rsid w:val="008E3759"/>
    <w:rsid w:val="008E3BFE"/>
    <w:rsid w:val="008F1912"/>
    <w:rsid w:val="008F26CD"/>
    <w:rsid w:val="0090270B"/>
    <w:rsid w:val="009036AD"/>
    <w:rsid w:val="00903735"/>
    <w:rsid w:val="009041DC"/>
    <w:rsid w:val="00916B4C"/>
    <w:rsid w:val="00917B5A"/>
    <w:rsid w:val="00920A58"/>
    <w:rsid w:val="00920A8C"/>
    <w:rsid w:val="00926258"/>
    <w:rsid w:val="00926DB3"/>
    <w:rsid w:val="00934A2C"/>
    <w:rsid w:val="00951E27"/>
    <w:rsid w:val="00961FD7"/>
    <w:rsid w:val="0096706E"/>
    <w:rsid w:val="00974491"/>
    <w:rsid w:val="00975C4E"/>
    <w:rsid w:val="0098032B"/>
    <w:rsid w:val="00981FBA"/>
    <w:rsid w:val="00984BA8"/>
    <w:rsid w:val="00985D99"/>
    <w:rsid w:val="009935AC"/>
    <w:rsid w:val="00997BC5"/>
    <w:rsid w:val="009A3AE2"/>
    <w:rsid w:val="009A4F41"/>
    <w:rsid w:val="009A56CE"/>
    <w:rsid w:val="009A6723"/>
    <w:rsid w:val="009A7840"/>
    <w:rsid w:val="009B381B"/>
    <w:rsid w:val="009B4046"/>
    <w:rsid w:val="009C2D8F"/>
    <w:rsid w:val="009D1753"/>
    <w:rsid w:val="009D32B7"/>
    <w:rsid w:val="009D7611"/>
    <w:rsid w:val="009E0B61"/>
    <w:rsid w:val="009E53DE"/>
    <w:rsid w:val="00A11212"/>
    <w:rsid w:val="00A11E44"/>
    <w:rsid w:val="00A15562"/>
    <w:rsid w:val="00A178C6"/>
    <w:rsid w:val="00A26F36"/>
    <w:rsid w:val="00A27F5D"/>
    <w:rsid w:val="00A30100"/>
    <w:rsid w:val="00A3100D"/>
    <w:rsid w:val="00A3252F"/>
    <w:rsid w:val="00A328B3"/>
    <w:rsid w:val="00A50FCF"/>
    <w:rsid w:val="00A510BC"/>
    <w:rsid w:val="00A528D1"/>
    <w:rsid w:val="00A610CD"/>
    <w:rsid w:val="00A67678"/>
    <w:rsid w:val="00A758AA"/>
    <w:rsid w:val="00A7795F"/>
    <w:rsid w:val="00A83C9A"/>
    <w:rsid w:val="00A912D7"/>
    <w:rsid w:val="00A975EB"/>
    <w:rsid w:val="00AA09A2"/>
    <w:rsid w:val="00AA2B01"/>
    <w:rsid w:val="00AA4AF3"/>
    <w:rsid w:val="00AA7996"/>
    <w:rsid w:val="00AC19CB"/>
    <w:rsid w:val="00AE337B"/>
    <w:rsid w:val="00AE5488"/>
    <w:rsid w:val="00AE6F91"/>
    <w:rsid w:val="00AF5571"/>
    <w:rsid w:val="00AF5CB3"/>
    <w:rsid w:val="00AF70D3"/>
    <w:rsid w:val="00B04818"/>
    <w:rsid w:val="00B068FC"/>
    <w:rsid w:val="00B06959"/>
    <w:rsid w:val="00B07341"/>
    <w:rsid w:val="00B30539"/>
    <w:rsid w:val="00B314DB"/>
    <w:rsid w:val="00B361F2"/>
    <w:rsid w:val="00B36A3A"/>
    <w:rsid w:val="00B3718B"/>
    <w:rsid w:val="00B3745F"/>
    <w:rsid w:val="00B4632A"/>
    <w:rsid w:val="00B5003F"/>
    <w:rsid w:val="00B530F1"/>
    <w:rsid w:val="00B60CCB"/>
    <w:rsid w:val="00B87646"/>
    <w:rsid w:val="00B9390C"/>
    <w:rsid w:val="00B93D7F"/>
    <w:rsid w:val="00BA12E7"/>
    <w:rsid w:val="00BA276C"/>
    <w:rsid w:val="00BB019D"/>
    <w:rsid w:val="00BB306F"/>
    <w:rsid w:val="00BB4EDC"/>
    <w:rsid w:val="00BC1E3B"/>
    <w:rsid w:val="00BC58EF"/>
    <w:rsid w:val="00BC595A"/>
    <w:rsid w:val="00BD01F0"/>
    <w:rsid w:val="00BD0FF5"/>
    <w:rsid w:val="00BD14DA"/>
    <w:rsid w:val="00BD4B89"/>
    <w:rsid w:val="00BD543A"/>
    <w:rsid w:val="00BD5922"/>
    <w:rsid w:val="00BE349B"/>
    <w:rsid w:val="00BF02CB"/>
    <w:rsid w:val="00BF178D"/>
    <w:rsid w:val="00BF6FD8"/>
    <w:rsid w:val="00C03680"/>
    <w:rsid w:val="00C054DF"/>
    <w:rsid w:val="00C110FA"/>
    <w:rsid w:val="00C12B55"/>
    <w:rsid w:val="00C13F7E"/>
    <w:rsid w:val="00C21762"/>
    <w:rsid w:val="00C21FEF"/>
    <w:rsid w:val="00C23BA4"/>
    <w:rsid w:val="00C24543"/>
    <w:rsid w:val="00C256A2"/>
    <w:rsid w:val="00C25ADB"/>
    <w:rsid w:val="00C4016F"/>
    <w:rsid w:val="00C507F7"/>
    <w:rsid w:val="00C51515"/>
    <w:rsid w:val="00C5588F"/>
    <w:rsid w:val="00C5660B"/>
    <w:rsid w:val="00C66B72"/>
    <w:rsid w:val="00C72255"/>
    <w:rsid w:val="00C80DBB"/>
    <w:rsid w:val="00C87AC4"/>
    <w:rsid w:val="00C9567A"/>
    <w:rsid w:val="00C956C0"/>
    <w:rsid w:val="00CB212D"/>
    <w:rsid w:val="00CB2660"/>
    <w:rsid w:val="00CC5E90"/>
    <w:rsid w:val="00CD046C"/>
    <w:rsid w:val="00CD5FBA"/>
    <w:rsid w:val="00CE0145"/>
    <w:rsid w:val="00CE0393"/>
    <w:rsid w:val="00CE076C"/>
    <w:rsid w:val="00CE39D4"/>
    <w:rsid w:val="00CE47BD"/>
    <w:rsid w:val="00CE5199"/>
    <w:rsid w:val="00CE66D5"/>
    <w:rsid w:val="00CF637A"/>
    <w:rsid w:val="00D059DE"/>
    <w:rsid w:val="00D05ABD"/>
    <w:rsid w:val="00D06C89"/>
    <w:rsid w:val="00D13FCE"/>
    <w:rsid w:val="00D233F0"/>
    <w:rsid w:val="00D306D1"/>
    <w:rsid w:val="00D30800"/>
    <w:rsid w:val="00D335B2"/>
    <w:rsid w:val="00D34786"/>
    <w:rsid w:val="00D36D67"/>
    <w:rsid w:val="00D37BFC"/>
    <w:rsid w:val="00D46E07"/>
    <w:rsid w:val="00D47A8E"/>
    <w:rsid w:val="00D52AFA"/>
    <w:rsid w:val="00D52D14"/>
    <w:rsid w:val="00D53100"/>
    <w:rsid w:val="00D563EE"/>
    <w:rsid w:val="00D712D3"/>
    <w:rsid w:val="00D71422"/>
    <w:rsid w:val="00D72DC6"/>
    <w:rsid w:val="00D7558D"/>
    <w:rsid w:val="00D81D92"/>
    <w:rsid w:val="00D876F9"/>
    <w:rsid w:val="00D96FA2"/>
    <w:rsid w:val="00DA1104"/>
    <w:rsid w:val="00DA7929"/>
    <w:rsid w:val="00DA7B5F"/>
    <w:rsid w:val="00DA7EAB"/>
    <w:rsid w:val="00DB7FEB"/>
    <w:rsid w:val="00DC11E7"/>
    <w:rsid w:val="00DC19D4"/>
    <w:rsid w:val="00DC24E3"/>
    <w:rsid w:val="00DC7023"/>
    <w:rsid w:val="00DC769A"/>
    <w:rsid w:val="00DD3D6F"/>
    <w:rsid w:val="00DD3D86"/>
    <w:rsid w:val="00DD4AD2"/>
    <w:rsid w:val="00DE2862"/>
    <w:rsid w:val="00DF0A4D"/>
    <w:rsid w:val="00DF1A2D"/>
    <w:rsid w:val="00DF1EC4"/>
    <w:rsid w:val="00DF3F04"/>
    <w:rsid w:val="00DF43B7"/>
    <w:rsid w:val="00E0340B"/>
    <w:rsid w:val="00E04A90"/>
    <w:rsid w:val="00E0551F"/>
    <w:rsid w:val="00E12903"/>
    <w:rsid w:val="00E219C7"/>
    <w:rsid w:val="00E30539"/>
    <w:rsid w:val="00E343A4"/>
    <w:rsid w:val="00E37CA7"/>
    <w:rsid w:val="00E4118C"/>
    <w:rsid w:val="00E43157"/>
    <w:rsid w:val="00E44541"/>
    <w:rsid w:val="00E461CE"/>
    <w:rsid w:val="00E47C81"/>
    <w:rsid w:val="00E573E4"/>
    <w:rsid w:val="00E64C3D"/>
    <w:rsid w:val="00E662B0"/>
    <w:rsid w:val="00E66F89"/>
    <w:rsid w:val="00E719F9"/>
    <w:rsid w:val="00E720CA"/>
    <w:rsid w:val="00E7349F"/>
    <w:rsid w:val="00E84EB5"/>
    <w:rsid w:val="00E85662"/>
    <w:rsid w:val="00E857D9"/>
    <w:rsid w:val="00E85F5D"/>
    <w:rsid w:val="00E86222"/>
    <w:rsid w:val="00E8789F"/>
    <w:rsid w:val="00E97B71"/>
    <w:rsid w:val="00EA3D34"/>
    <w:rsid w:val="00EA7264"/>
    <w:rsid w:val="00EB073E"/>
    <w:rsid w:val="00EB2D04"/>
    <w:rsid w:val="00EB323E"/>
    <w:rsid w:val="00EB454D"/>
    <w:rsid w:val="00EB60EE"/>
    <w:rsid w:val="00EB7F13"/>
    <w:rsid w:val="00EC1C49"/>
    <w:rsid w:val="00EC23C5"/>
    <w:rsid w:val="00ED24F9"/>
    <w:rsid w:val="00ED549D"/>
    <w:rsid w:val="00ED5E10"/>
    <w:rsid w:val="00ED76BE"/>
    <w:rsid w:val="00EE00E9"/>
    <w:rsid w:val="00EE092E"/>
    <w:rsid w:val="00EE2F2F"/>
    <w:rsid w:val="00EE6659"/>
    <w:rsid w:val="00EE6D79"/>
    <w:rsid w:val="00EF1AAA"/>
    <w:rsid w:val="00EF619B"/>
    <w:rsid w:val="00F002FE"/>
    <w:rsid w:val="00F00B55"/>
    <w:rsid w:val="00F02AD1"/>
    <w:rsid w:val="00F117DA"/>
    <w:rsid w:val="00F120F5"/>
    <w:rsid w:val="00F21356"/>
    <w:rsid w:val="00F253CC"/>
    <w:rsid w:val="00F25934"/>
    <w:rsid w:val="00F37106"/>
    <w:rsid w:val="00F40E9A"/>
    <w:rsid w:val="00F41692"/>
    <w:rsid w:val="00F41BF4"/>
    <w:rsid w:val="00F44E25"/>
    <w:rsid w:val="00F451D1"/>
    <w:rsid w:val="00F519CF"/>
    <w:rsid w:val="00F5449B"/>
    <w:rsid w:val="00F549C1"/>
    <w:rsid w:val="00F56BA5"/>
    <w:rsid w:val="00F56ECB"/>
    <w:rsid w:val="00F60E22"/>
    <w:rsid w:val="00F72CAF"/>
    <w:rsid w:val="00F7430B"/>
    <w:rsid w:val="00F81323"/>
    <w:rsid w:val="00F81395"/>
    <w:rsid w:val="00F81A34"/>
    <w:rsid w:val="00F81BB8"/>
    <w:rsid w:val="00F90C64"/>
    <w:rsid w:val="00F917D1"/>
    <w:rsid w:val="00F936BD"/>
    <w:rsid w:val="00F9653B"/>
    <w:rsid w:val="00FB4F14"/>
    <w:rsid w:val="00FB62CF"/>
    <w:rsid w:val="00FC4346"/>
    <w:rsid w:val="00FD29D1"/>
    <w:rsid w:val="00FD3C3B"/>
    <w:rsid w:val="00FD3D29"/>
    <w:rsid w:val="00FE07DD"/>
    <w:rsid w:val="00FE214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DD3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EE2F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75F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75FEB"/>
  </w:style>
  <w:style w:type="character" w:customStyle="1" w:styleId="eop">
    <w:name w:val="eop"/>
    <w:basedOn w:val="DefaultParagraphFont"/>
    <w:rsid w:val="0067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201">
      <w:bodyDiv w:val="1"/>
      <w:marLeft w:val="0"/>
      <w:marRight w:val="0"/>
      <w:marTop w:val="0"/>
      <w:marBottom w:val="0"/>
      <w:divBdr>
        <w:top w:val="none" w:sz="0" w:space="0" w:color="auto"/>
        <w:left w:val="none" w:sz="0" w:space="0" w:color="auto"/>
        <w:bottom w:val="none" w:sz="0" w:space="0" w:color="auto"/>
        <w:right w:val="none" w:sz="0" w:space="0" w:color="auto"/>
      </w:divBdr>
    </w:div>
    <w:div w:id="379865690">
      <w:bodyDiv w:val="1"/>
      <w:marLeft w:val="0"/>
      <w:marRight w:val="0"/>
      <w:marTop w:val="0"/>
      <w:marBottom w:val="0"/>
      <w:divBdr>
        <w:top w:val="none" w:sz="0" w:space="0" w:color="auto"/>
        <w:left w:val="none" w:sz="0" w:space="0" w:color="auto"/>
        <w:bottom w:val="none" w:sz="0" w:space="0" w:color="auto"/>
        <w:right w:val="none" w:sz="0" w:space="0" w:color="auto"/>
      </w:divBdr>
    </w:div>
    <w:div w:id="403331784">
      <w:bodyDiv w:val="1"/>
      <w:marLeft w:val="0"/>
      <w:marRight w:val="0"/>
      <w:marTop w:val="0"/>
      <w:marBottom w:val="0"/>
      <w:divBdr>
        <w:top w:val="none" w:sz="0" w:space="0" w:color="auto"/>
        <w:left w:val="none" w:sz="0" w:space="0" w:color="auto"/>
        <w:bottom w:val="none" w:sz="0" w:space="0" w:color="auto"/>
        <w:right w:val="none" w:sz="0" w:space="0" w:color="auto"/>
      </w:divBdr>
    </w:div>
    <w:div w:id="412507679">
      <w:bodyDiv w:val="1"/>
      <w:marLeft w:val="0"/>
      <w:marRight w:val="0"/>
      <w:marTop w:val="0"/>
      <w:marBottom w:val="0"/>
      <w:divBdr>
        <w:top w:val="none" w:sz="0" w:space="0" w:color="auto"/>
        <w:left w:val="none" w:sz="0" w:space="0" w:color="auto"/>
        <w:bottom w:val="none" w:sz="0" w:space="0" w:color="auto"/>
        <w:right w:val="none" w:sz="0" w:space="0" w:color="auto"/>
      </w:divBdr>
    </w:div>
    <w:div w:id="614295145">
      <w:bodyDiv w:val="1"/>
      <w:marLeft w:val="0"/>
      <w:marRight w:val="0"/>
      <w:marTop w:val="0"/>
      <w:marBottom w:val="0"/>
      <w:divBdr>
        <w:top w:val="none" w:sz="0" w:space="0" w:color="auto"/>
        <w:left w:val="none" w:sz="0" w:space="0" w:color="auto"/>
        <w:bottom w:val="none" w:sz="0" w:space="0" w:color="auto"/>
        <w:right w:val="none" w:sz="0" w:space="0" w:color="auto"/>
      </w:divBdr>
    </w:div>
    <w:div w:id="621882872">
      <w:bodyDiv w:val="1"/>
      <w:marLeft w:val="0"/>
      <w:marRight w:val="0"/>
      <w:marTop w:val="0"/>
      <w:marBottom w:val="0"/>
      <w:divBdr>
        <w:top w:val="none" w:sz="0" w:space="0" w:color="auto"/>
        <w:left w:val="none" w:sz="0" w:space="0" w:color="auto"/>
        <w:bottom w:val="none" w:sz="0" w:space="0" w:color="auto"/>
        <w:right w:val="none" w:sz="0" w:space="0" w:color="auto"/>
      </w:divBdr>
    </w:div>
    <w:div w:id="679623451">
      <w:bodyDiv w:val="1"/>
      <w:marLeft w:val="0"/>
      <w:marRight w:val="0"/>
      <w:marTop w:val="0"/>
      <w:marBottom w:val="0"/>
      <w:divBdr>
        <w:top w:val="none" w:sz="0" w:space="0" w:color="auto"/>
        <w:left w:val="none" w:sz="0" w:space="0" w:color="auto"/>
        <w:bottom w:val="none" w:sz="0" w:space="0" w:color="auto"/>
        <w:right w:val="none" w:sz="0" w:space="0" w:color="auto"/>
      </w:divBdr>
    </w:div>
    <w:div w:id="967467156">
      <w:bodyDiv w:val="1"/>
      <w:marLeft w:val="0"/>
      <w:marRight w:val="0"/>
      <w:marTop w:val="0"/>
      <w:marBottom w:val="0"/>
      <w:divBdr>
        <w:top w:val="none" w:sz="0" w:space="0" w:color="auto"/>
        <w:left w:val="none" w:sz="0" w:space="0" w:color="auto"/>
        <w:bottom w:val="none" w:sz="0" w:space="0" w:color="auto"/>
        <w:right w:val="none" w:sz="0" w:space="0" w:color="auto"/>
      </w:divBdr>
    </w:div>
    <w:div w:id="969937101">
      <w:bodyDiv w:val="1"/>
      <w:marLeft w:val="0"/>
      <w:marRight w:val="0"/>
      <w:marTop w:val="0"/>
      <w:marBottom w:val="0"/>
      <w:divBdr>
        <w:top w:val="none" w:sz="0" w:space="0" w:color="auto"/>
        <w:left w:val="none" w:sz="0" w:space="0" w:color="auto"/>
        <w:bottom w:val="none" w:sz="0" w:space="0" w:color="auto"/>
        <w:right w:val="none" w:sz="0" w:space="0" w:color="auto"/>
      </w:divBdr>
    </w:div>
    <w:div w:id="109100668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1683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691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71FA"/>
    <w:rsid w:val="000B3FFD"/>
    <w:rsid w:val="001B0AA5"/>
    <w:rsid w:val="001B0E94"/>
    <w:rsid w:val="00200821"/>
    <w:rsid w:val="0025245B"/>
    <w:rsid w:val="002A3923"/>
    <w:rsid w:val="00391992"/>
    <w:rsid w:val="00394049"/>
    <w:rsid w:val="003B0C71"/>
    <w:rsid w:val="003C2130"/>
    <w:rsid w:val="004B5BBB"/>
    <w:rsid w:val="004D0F61"/>
    <w:rsid w:val="004F2DF8"/>
    <w:rsid w:val="00517E2A"/>
    <w:rsid w:val="006D3128"/>
    <w:rsid w:val="006F24A1"/>
    <w:rsid w:val="00875B8A"/>
    <w:rsid w:val="008953BC"/>
    <w:rsid w:val="008B2024"/>
    <w:rsid w:val="00932201"/>
    <w:rsid w:val="009A261B"/>
    <w:rsid w:val="00AA2E17"/>
    <w:rsid w:val="00AC15A4"/>
    <w:rsid w:val="00B0336C"/>
    <w:rsid w:val="00D241E9"/>
    <w:rsid w:val="00D7750D"/>
    <w:rsid w:val="00EB2F66"/>
    <w:rsid w:val="00EE6AE8"/>
    <w:rsid w:val="00F00D2F"/>
    <w:rsid w:val="00F022CF"/>
    <w:rsid w:val="00F128DF"/>
    <w:rsid w:val="00F61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3358</Words>
  <Characters>19147</Characters>
  <Application>Microsoft Office Word</Application>
  <DocSecurity>0</DocSecurity>
  <Lines>159</Lines>
  <Paragraphs>44</Paragraphs>
  <ScaleCrop>false</ScaleCrop>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2023-11-27T18:00:00Z</dcterms:created>
  <dcterms:modified xsi:type="dcterms:W3CDTF">2023-11-27T18:00:00Z</dcterms:modified>
</cp:coreProperties>
</file>