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B5657" w:rsidRDefault="00D306D1" w:rsidP="00627C9F">
      <w:pPr>
        <w:jc w:val="both"/>
        <w:rPr>
          <w:rFonts w:asciiTheme="majorHAnsi" w:hAnsiTheme="majorHAnsi" w:cs="Univers"/>
          <w:b/>
          <w:bCs/>
          <w:sz w:val="22"/>
          <w:szCs w:val="22"/>
          <w:lang w:val="es-ES"/>
        </w:rPr>
      </w:pPr>
      <w:r w:rsidRPr="001B565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831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B565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B5657">
        <w:rPr>
          <w:rFonts w:asciiTheme="majorHAnsi" w:hAnsiTheme="majorHAnsi" w:cs="Univers"/>
          <w:b/>
          <w:bCs/>
          <w:sz w:val="22"/>
          <w:szCs w:val="22"/>
          <w:lang w:val="es-ES"/>
        </w:rPr>
        <w:t xml:space="preserve"> </w:t>
      </w:r>
    </w:p>
    <w:p w14:paraId="751BC92D" w14:textId="77777777" w:rsidR="00040C3A" w:rsidRPr="001B565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1B565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1B5657" w:rsidRDefault="005128E4" w:rsidP="00040C3A">
      <w:pPr>
        <w:tabs>
          <w:tab w:val="center" w:pos="5400"/>
        </w:tabs>
        <w:suppressAutoHyphens/>
        <w:rPr>
          <w:rFonts w:asciiTheme="majorHAnsi" w:hAnsiTheme="majorHAnsi"/>
          <w:sz w:val="22"/>
          <w:szCs w:val="22"/>
          <w:lang w:val="es-ES"/>
        </w:rPr>
      </w:pPr>
    </w:p>
    <w:p w14:paraId="7F51F08B" w14:textId="77777777" w:rsidR="005128E4" w:rsidRPr="001B5657" w:rsidRDefault="005128E4" w:rsidP="00040C3A">
      <w:pPr>
        <w:tabs>
          <w:tab w:val="center" w:pos="5400"/>
        </w:tabs>
        <w:suppressAutoHyphens/>
        <w:rPr>
          <w:rFonts w:asciiTheme="majorHAnsi" w:hAnsiTheme="majorHAnsi"/>
          <w:sz w:val="22"/>
          <w:szCs w:val="22"/>
          <w:lang w:val="es-ES"/>
        </w:rPr>
      </w:pPr>
    </w:p>
    <w:p w14:paraId="058606A7" w14:textId="77777777" w:rsidR="005128E4" w:rsidRPr="001B5657" w:rsidRDefault="005128E4" w:rsidP="00040C3A">
      <w:pPr>
        <w:tabs>
          <w:tab w:val="center" w:pos="5400"/>
        </w:tabs>
        <w:suppressAutoHyphens/>
        <w:rPr>
          <w:rFonts w:asciiTheme="majorHAnsi" w:hAnsiTheme="majorHAnsi"/>
          <w:sz w:val="22"/>
          <w:szCs w:val="22"/>
          <w:lang w:val="es-ES"/>
        </w:rPr>
      </w:pPr>
    </w:p>
    <w:p w14:paraId="01B9D56A" w14:textId="77777777" w:rsidR="00040C3A" w:rsidRPr="001B565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1B565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1B565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1B565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1B565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1B5657" w:rsidRDefault="003D3BC2" w:rsidP="00040C3A">
      <w:pPr>
        <w:tabs>
          <w:tab w:val="center" w:pos="5400"/>
        </w:tabs>
        <w:suppressAutoHyphens/>
        <w:jc w:val="center"/>
        <w:rPr>
          <w:rFonts w:asciiTheme="majorHAnsi" w:hAnsiTheme="majorHAnsi"/>
          <w:sz w:val="22"/>
          <w:szCs w:val="22"/>
          <w:lang w:val="es-ES"/>
        </w:rPr>
      </w:pPr>
      <w:r w:rsidRPr="001B565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4CC029C3">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6E91F2F" w:rsidR="005B52B0" w:rsidRPr="001B32C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1B32C7">
                              <w:rPr>
                                <w:rFonts w:asciiTheme="majorHAnsi" w:hAnsiTheme="majorHAnsi" w:cs="Arial"/>
                                <w:b/>
                                <w:bCs/>
                                <w:color w:val="0D0D0D" w:themeColor="text1" w:themeTint="F2"/>
                                <w:sz w:val="36"/>
                                <w:szCs w:val="40"/>
                                <w:lang w:val="es-ES_tradnl"/>
                              </w:rPr>
                              <w:t>No.</w:t>
                            </w:r>
                            <w:r w:rsidR="007B05C4" w:rsidRPr="001B32C7">
                              <w:rPr>
                                <w:rFonts w:asciiTheme="majorHAnsi" w:hAnsiTheme="majorHAnsi" w:cs="Arial"/>
                                <w:b/>
                                <w:bCs/>
                                <w:color w:val="0D0D0D" w:themeColor="text1" w:themeTint="F2"/>
                                <w:sz w:val="36"/>
                                <w:szCs w:val="22"/>
                                <w:lang w:val="es-ES_tradnl"/>
                              </w:rPr>
                              <w:t xml:space="preserve"> </w:t>
                            </w:r>
                            <w:r w:rsidR="00460AFC">
                              <w:rPr>
                                <w:rFonts w:asciiTheme="majorHAnsi" w:hAnsiTheme="majorHAnsi" w:cs="Arial"/>
                                <w:b/>
                                <w:bCs/>
                                <w:color w:val="0D0D0D" w:themeColor="text1" w:themeTint="F2"/>
                                <w:sz w:val="36"/>
                                <w:szCs w:val="22"/>
                                <w:lang w:val="es-ES_tradnl"/>
                              </w:rPr>
                              <w:t>170</w:t>
                            </w:r>
                            <w:r w:rsidR="007B05C4" w:rsidRPr="001B32C7">
                              <w:rPr>
                                <w:rFonts w:asciiTheme="majorHAnsi" w:hAnsiTheme="majorHAnsi" w:cs="Arial"/>
                                <w:b/>
                                <w:bCs/>
                                <w:color w:val="0D0D0D" w:themeColor="text1" w:themeTint="F2"/>
                                <w:sz w:val="36"/>
                                <w:szCs w:val="22"/>
                                <w:lang w:val="es-ES_tradnl"/>
                              </w:rPr>
                              <w:t>/</w:t>
                            </w:r>
                            <w:r w:rsidR="00855A62" w:rsidRPr="001B32C7">
                              <w:rPr>
                                <w:rFonts w:asciiTheme="majorHAnsi" w:hAnsiTheme="majorHAnsi" w:cs="Arial"/>
                                <w:b/>
                                <w:bCs/>
                                <w:color w:val="0D0D0D" w:themeColor="text1" w:themeTint="F2"/>
                                <w:sz w:val="36"/>
                                <w:szCs w:val="22"/>
                                <w:lang w:val="es-ES_tradnl"/>
                              </w:rPr>
                              <w:t>23</w:t>
                            </w:r>
                          </w:p>
                          <w:p w14:paraId="45F30ECA" w14:textId="52D862C9" w:rsidR="007B05C4" w:rsidRDefault="005B52B0" w:rsidP="00997BC5">
                            <w:pPr>
                              <w:spacing w:line="276" w:lineRule="auto"/>
                              <w:rPr>
                                <w:rFonts w:asciiTheme="majorHAnsi" w:hAnsiTheme="majorHAnsi" w:cs="Arial"/>
                                <w:b/>
                                <w:color w:val="0D0D0D" w:themeColor="text1" w:themeTint="F2"/>
                                <w:sz w:val="36"/>
                                <w:szCs w:val="22"/>
                                <w:lang w:val="es-ES_tradnl"/>
                              </w:rPr>
                            </w:pPr>
                            <w:r w:rsidRPr="001B32C7">
                              <w:rPr>
                                <w:rFonts w:asciiTheme="majorHAnsi" w:hAnsiTheme="majorHAnsi" w:cs="Arial"/>
                                <w:b/>
                                <w:color w:val="0D0D0D" w:themeColor="text1" w:themeTint="F2"/>
                                <w:sz w:val="36"/>
                                <w:szCs w:val="22"/>
                                <w:lang w:val="es-ES_tradnl"/>
                              </w:rPr>
                              <w:t xml:space="preserve">PETICIÓN </w:t>
                            </w:r>
                            <w:r w:rsidR="00712CB8" w:rsidRPr="001B32C7">
                              <w:rPr>
                                <w:rFonts w:asciiTheme="majorHAnsi" w:hAnsiTheme="majorHAnsi" w:cs="Arial"/>
                                <w:b/>
                                <w:color w:val="0D0D0D" w:themeColor="text1" w:themeTint="F2"/>
                                <w:sz w:val="36"/>
                                <w:szCs w:val="22"/>
                                <w:lang w:val="es-ES_tradnl"/>
                              </w:rPr>
                              <w:t>619</w:t>
                            </w:r>
                            <w:r w:rsidR="00263908" w:rsidRPr="001B32C7">
                              <w:rPr>
                                <w:rFonts w:asciiTheme="majorHAnsi" w:hAnsiTheme="majorHAnsi" w:cs="Arial"/>
                                <w:b/>
                                <w:color w:val="0D0D0D" w:themeColor="text1" w:themeTint="F2"/>
                                <w:sz w:val="36"/>
                                <w:szCs w:val="22"/>
                                <w:lang w:val="es-ES_tradnl"/>
                              </w:rPr>
                              <w:t>-</w:t>
                            </w:r>
                            <w:r w:rsidR="009D1533" w:rsidRPr="001B32C7">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39CB66EC" w:rsidR="00B72EE8" w:rsidRDefault="00712CB8"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HÉCTOR QUINCENO LÓPEZ</w:t>
                            </w:r>
                            <w:r w:rsidR="009D1533">
                              <w:rPr>
                                <w:rFonts w:asciiTheme="majorHAnsi" w:hAnsiTheme="majorHAnsi" w:cs="Arial"/>
                                <w:bCs/>
                                <w:color w:val="0D0D0D" w:themeColor="text1" w:themeTint="F2"/>
                                <w:szCs w:val="22"/>
                                <w:lang w:val="es-ES"/>
                              </w:rPr>
                              <w:t xml:space="preserve"> Y </w:t>
                            </w:r>
                            <w:r w:rsidR="002E19AB">
                              <w:rPr>
                                <w:rFonts w:asciiTheme="majorHAnsi" w:hAnsiTheme="majorHAnsi" w:cs="Arial"/>
                                <w:bCs/>
                                <w:color w:val="0D0D0D" w:themeColor="text1" w:themeTint="F2"/>
                                <w:szCs w:val="22"/>
                                <w:lang w:val="es-ES"/>
                              </w:rPr>
                              <w:t>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16E91F2F" w:rsidR="005B52B0" w:rsidRPr="001B32C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1B32C7">
                        <w:rPr>
                          <w:rFonts w:asciiTheme="majorHAnsi" w:hAnsiTheme="majorHAnsi" w:cs="Arial"/>
                          <w:b/>
                          <w:bCs/>
                          <w:color w:val="0D0D0D" w:themeColor="text1" w:themeTint="F2"/>
                          <w:sz w:val="36"/>
                          <w:szCs w:val="40"/>
                          <w:lang w:val="es-ES_tradnl"/>
                        </w:rPr>
                        <w:t>No.</w:t>
                      </w:r>
                      <w:r w:rsidR="007B05C4" w:rsidRPr="001B32C7">
                        <w:rPr>
                          <w:rFonts w:asciiTheme="majorHAnsi" w:hAnsiTheme="majorHAnsi" w:cs="Arial"/>
                          <w:b/>
                          <w:bCs/>
                          <w:color w:val="0D0D0D" w:themeColor="text1" w:themeTint="F2"/>
                          <w:sz w:val="36"/>
                          <w:szCs w:val="22"/>
                          <w:lang w:val="es-ES_tradnl"/>
                        </w:rPr>
                        <w:t xml:space="preserve"> </w:t>
                      </w:r>
                      <w:r w:rsidR="00460AFC">
                        <w:rPr>
                          <w:rFonts w:asciiTheme="majorHAnsi" w:hAnsiTheme="majorHAnsi" w:cs="Arial"/>
                          <w:b/>
                          <w:bCs/>
                          <w:color w:val="0D0D0D" w:themeColor="text1" w:themeTint="F2"/>
                          <w:sz w:val="36"/>
                          <w:szCs w:val="22"/>
                          <w:lang w:val="es-ES_tradnl"/>
                        </w:rPr>
                        <w:t>170</w:t>
                      </w:r>
                      <w:r w:rsidR="007B05C4" w:rsidRPr="001B32C7">
                        <w:rPr>
                          <w:rFonts w:asciiTheme="majorHAnsi" w:hAnsiTheme="majorHAnsi" w:cs="Arial"/>
                          <w:b/>
                          <w:bCs/>
                          <w:color w:val="0D0D0D" w:themeColor="text1" w:themeTint="F2"/>
                          <w:sz w:val="36"/>
                          <w:szCs w:val="22"/>
                          <w:lang w:val="es-ES_tradnl"/>
                        </w:rPr>
                        <w:t>/</w:t>
                      </w:r>
                      <w:r w:rsidR="00855A62" w:rsidRPr="001B32C7">
                        <w:rPr>
                          <w:rFonts w:asciiTheme="majorHAnsi" w:hAnsiTheme="majorHAnsi" w:cs="Arial"/>
                          <w:b/>
                          <w:bCs/>
                          <w:color w:val="0D0D0D" w:themeColor="text1" w:themeTint="F2"/>
                          <w:sz w:val="36"/>
                          <w:szCs w:val="22"/>
                          <w:lang w:val="es-ES_tradnl"/>
                        </w:rPr>
                        <w:t>23</w:t>
                      </w:r>
                    </w:p>
                    <w:p w14:paraId="45F30ECA" w14:textId="52D862C9" w:rsidR="007B05C4" w:rsidRDefault="005B52B0" w:rsidP="00997BC5">
                      <w:pPr>
                        <w:spacing w:line="276" w:lineRule="auto"/>
                        <w:rPr>
                          <w:rFonts w:asciiTheme="majorHAnsi" w:hAnsiTheme="majorHAnsi" w:cs="Arial"/>
                          <w:b/>
                          <w:color w:val="0D0D0D" w:themeColor="text1" w:themeTint="F2"/>
                          <w:sz w:val="36"/>
                          <w:szCs w:val="22"/>
                          <w:lang w:val="es-ES_tradnl"/>
                        </w:rPr>
                      </w:pPr>
                      <w:r w:rsidRPr="001B32C7">
                        <w:rPr>
                          <w:rFonts w:asciiTheme="majorHAnsi" w:hAnsiTheme="majorHAnsi" w:cs="Arial"/>
                          <w:b/>
                          <w:color w:val="0D0D0D" w:themeColor="text1" w:themeTint="F2"/>
                          <w:sz w:val="36"/>
                          <w:szCs w:val="22"/>
                          <w:lang w:val="es-ES_tradnl"/>
                        </w:rPr>
                        <w:t xml:space="preserve">PETICIÓN </w:t>
                      </w:r>
                      <w:r w:rsidR="00712CB8" w:rsidRPr="001B32C7">
                        <w:rPr>
                          <w:rFonts w:asciiTheme="majorHAnsi" w:hAnsiTheme="majorHAnsi" w:cs="Arial"/>
                          <w:b/>
                          <w:color w:val="0D0D0D" w:themeColor="text1" w:themeTint="F2"/>
                          <w:sz w:val="36"/>
                          <w:szCs w:val="22"/>
                          <w:lang w:val="es-ES_tradnl"/>
                        </w:rPr>
                        <w:t>619</w:t>
                      </w:r>
                      <w:r w:rsidR="00263908" w:rsidRPr="001B32C7">
                        <w:rPr>
                          <w:rFonts w:asciiTheme="majorHAnsi" w:hAnsiTheme="majorHAnsi" w:cs="Arial"/>
                          <w:b/>
                          <w:color w:val="0D0D0D" w:themeColor="text1" w:themeTint="F2"/>
                          <w:sz w:val="36"/>
                          <w:szCs w:val="22"/>
                          <w:lang w:val="es-ES_tradnl"/>
                        </w:rPr>
                        <w:t>-</w:t>
                      </w:r>
                      <w:r w:rsidR="009D1533" w:rsidRPr="001B32C7">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39CB66EC" w:rsidR="00B72EE8" w:rsidRDefault="00712CB8"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HÉCTOR QUINCENO LÓPEZ</w:t>
                      </w:r>
                      <w:r w:rsidR="009D1533">
                        <w:rPr>
                          <w:rFonts w:asciiTheme="majorHAnsi" w:hAnsiTheme="majorHAnsi" w:cs="Arial"/>
                          <w:bCs/>
                          <w:color w:val="0D0D0D" w:themeColor="text1" w:themeTint="F2"/>
                          <w:szCs w:val="22"/>
                          <w:lang w:val="es-ES"/>
                        </w:rPr>
                        <w:t xml:space="preserve"> Y </w:t>
                      </w:r>
                      <w:r w:rsidR="002E19AB">
                        <w:rPr>
                          <w:rFonts w:asciiTheme="majorHAnsi" w:hAnsiTheme="majorHAnsi" w:cs="Arial"/>
                          <w:bCs/>
                          <w:color w:val="0D0D0D" w:themeColor="text1" w:themeTint="F2"/>
                          <w:szCs w:val="22"/>
                          <w:lang w:val="es-ES"/>
                        </w:rPr>
                        <w:t>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1B565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85E164F"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5703559F" w:rsidR="00627C9F" w:rsidRPr="00335863" w:rsidRDefault="00627C9F" w:rsidP="007A5817">
                            <w:pPr>
                              <w:spacing w:line="276" w:lineRule="auto"/>
                              <w:jc w:val="right"/>
                              <w:rPr>
                                <w:rFonts w:asciiTheme="minorHAnsi" w:hAnsiTheme="minorHAnsi"/>
                                <w:color w:val="FFFFFF" w:themeColor="background1"/>
                                <w:sz w:val="22"/>
                                <w:lang w:val="pt-BR"/>
                              </w:rPr>
                            </w:pPr>
                            <w:r w:rsidRPr="00335863">
                              <w:rPr>
                                <w:rFonts w:asciiTheme="minorHAnsi" w:hAnsiTheme="minorHAnsi"/>
                                <w:color w:val="FFFFFF" w:themeColor="background1"/>
                                <w:sz w:val="22"/>
                                <w:lang w:val="pt-BR"/>
                              </w:rPr>
                              <w:t xml:space="preserve">Doc. </w:t>
                            </w:r>
                            <w:r w:rsidR="00460AFC" w:rsidRPr="00335863">
                              <w:rPr>
                                <w:rFonts w:asciiTheme="minorHAnsi" w:hAnsiTheme="minorHAnsi"/>
                                <w:color w:val="FFFFFF" w:themeColor="background1"/>
                                <w:sz w:val="22"/>
                                <w:lang w:val="pt-BR"/>
                              </w:rPr>
                              <w:t>183</w:t>
                            </w:r>
                          </w:p>
                          <w:p w14:paraId="4061DBBD" w14:textId="5698B083" w:rsidR="00627C9F" w:rsidRPr="00335863" w:rsidRDefault="00460AFC" w:rsidP="007A5817">
                            <w:pPr>
                              <w:spacing w:line="276" w:lineRule="auto"/>
                              <w:jc w:val="right"/>
                              <w:rPr>
                                <w:rFonts w:asciiTheme="minorHAnsi" w:hAnsiTheme="minorHAnsi"/>
                                <w:color w:val="FFFFFF" w:themeColor="background1"/>
                                <w:sz w:val="22"/>
                                <w:lang w:val="pt-BR"/>
                              </w:rPr>
                            </w:pPr>
                            <w:r w:rsidRPr="00335863">
                              <w:rPr>
                                <w:rFonts w:asciiTheme="minorHAnsi" w:hAnsiTheme="minorHAnsi"/>
                                <w:color w:val="FFFFFF" w:themeColor="background1"/>
                                <w:sz w:val="22"/>
                                <w:lang w:val="pt-BR"/>
                              </w:rPr>
                              <w:t>20 agosto</w:t>
                            </w:r>
                            <w:r w:rsidR="007B05C4" w:rsidRPr="00335863">
                              <w:rPr>
                                <w:rFonts w:asciiTheme="minorHAnsi" w:hAnsiTheme="minorHAnsi"/>
                                <w:color w:val="FFFFFF" w:themeColor="background1"/>
                                <w:sz w:val="22"/>
                                <w:lang w:val="pt-BR"/>
                              </w:rPr>
                              <w:t xml:space="preserve"> </w:t>
                            </w:r>
                            <w:r w:rsidR="00627C9F" w:rsidRPr="00335863">
                              <w:rPr>
                                <w:rFonts w:asciiTheme="minorHAnsi" w:hAnsiTheme="minorHAnsi"/>
                                <w:color w:val="FFFFFF" w:themeColor="background1"/>
                                <w:sz w:val="22"/>
                                <w:lang w:val="pt-BR"/>
                              </w:rPr>
                              <w:t>20</w:t>
                            </w:r>
                            <w:r w:rsidR="00C23BA4" w:rsidRPr="00335863">
                              <w:rPr>
                                <w:rFonts w:asciiTheme="minorHAnsi" w:hAnsiTheme="minorHAnsi"/>
                                <w:color w:val="FFFFFF" w:themeColor="background1"/>
                                <w:sz w:val="22"/>
                                <w:lang w:val="pt-BR"/>
                              </w:rPr>
                              <w:t>2</w:t>
                            </w:r>
                            <w:r w:rsidR="00855A62" w:rsidRPr="00335863">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B32C7">
                              <w:rPr>
                                <w:rFonts w:asciiTheme="minorHAnsi" w:hAnsiTheme="minorHAnsi"/>
                                <w:color w:val="FFFFFF" w:themeColor="background1"/>
                                <w:sz w:val="22"/>
                                <w:lang w:val="es-PA"/>
                              </w:rPr>
                              <w:t xml:space="preserve">Original: </w:t>
                            </w:r>
                            <w:r w:rsidR="008B12F5" w:rsidRPr="001B32C7">
                              <w:rPr>
                                <w:rFonts w:asciiTheme="minorHAnsi" w:hAnsiTheme="minorHAnsi"/>
                                <w:color w:val="FFFFFF" w:themeColor="background1"/>
                                <w:sz w:val="22"/>
                                <w:lang w:val="es-PA"/>
                              </w:rPr>
                              <w:t>e</w:t>
                            </w:r>
                            <w:r w:rsidR="00627C9F" w:rsidRPr="001B32C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85E164F"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5703559F" w:rsidR="00627C9F" w:rsidRPr="00335863" w:rsidRDefault="00627C9F" w:rsidP="007A5817">
                      <w:pPr>
                        <w:spacing w:line="276" w:lineRule="auto"/>
                        <w:jc w:val="right"/>
                        <w:rPr>
                          <w:rFonts w:asciiTheme="minorHAnsi" w:hAnsiTheme="minorHAnsi"/>
                          <w:color w:val="FFFFFF" w:themeColor="background1"/>
                          <w:sz w:val="22"/>
                          <w:lang w:val="pt-BR"/>
                        </w:rPr>
                      </w:pPr>
                      <w:r w:rsidRPr="00335863">
                        <w:rPr>
                          <w:rFonts w:asciiTheme="minorHAnsi" w:hAnsiTheme="minorHAnsi"/>
                          <w:color w:val="FFFFFF" w:themeColor="background1"/>
                          <w:sz w:val="22"/>
                          <w:lang w:val="pt-BR"/>
                        </w:rPr>
                        <w:t xml:space="preserve">Doc. </w:t>
                      </w:r>
                      <w:r w:rsidR="00460AFC" w:rsidRPr="00335863">
                        <w:rPr>
                          <w:rFonts w:asciiTheme="minorHAnsi" w:hAnsiTheme="minorHAnsi"/>
                          <w:color w:val="FFFFFF" w:themeColor="background1"/>
                          <w:sz w:val="22"/>
                          <w:lang w:val="pt-BR"/>
                        </w:rPr>
                        <w:t>183</w:t>
                      </w:r>
                    </w:p>
                    <w:p w14:paraId="4061DBBD" w14:textId="5698B083" w:rsidR="00627C9F" w:rsidRPr="00335863" w:rsidRDefault="00460AFC" w:rsidP="007A5817">
                      <w:pPr>
                        <w:spacing w:line="276" w:lineRule="auto"/>
                        <w:jc w:val="right"/>
                        <w:rPr>
                          <w:rFonts w:asciiTheme="minorHAnsi" w:hAnsiTheme="minorHAnsi"/>
                          <w:color w:val="FFFFFF" w:themeColor="background1"/>
                          <w:sz w:val="22"/>
                          <w:lang w:val="pt-BR"/>
                        </w:rPr>
                      </w:pPr>
                      <w:r w:rsidRPr="00335863">
                        <w:rPr>
                          <w:rFonts w:asciiTheme="minorHAnsi" w:hAnsiTheme="minorHAnsi"/>
                          <w:color w:val="FFFFFF" w:themeColor="background1"/>
                          <w:sz w:val="22"/>
                          <w:lang w:val="pt-BR"/>
                        </w:rPr>
                        <w:t>20 agosto</w:t>
                      </w:r>
                      <w:r w:rsidR="007B05C4" w:rsidRPr="00335863">
                        <w:rPr>
                          <w:rFonts w:asciiTheme="minorHAnsi" w:hAnsiTheme="minorHAnsi"/>
                          <w:color w:val="FFFFFF" w:themeColor="background1"/>
                          <w:sz w:val="22"/>
                          <w:lang w:val="pt-BR"/>
                        </w:rPr>
                        <w:t xml:space="preserve"> </w:t>
                      </w:r>
                      <w:r w:rsidR="00627C9F" w:rsidRPr="00335863">
                        <w:rPr>
                          <w:rFonts w:asciiTheme="minorHAnsi" w:hAnsiTheme="minorHAnsi"/>
                          <w:color w:val="FFFFFF" w:themeColor="background1"/>
                          <w:sz w:val="22"/>
                          <w:lang w:val="pt-BR"/>
                        </w:rPr>
                        <w:t>20</w:t>
                      </w:r>
                      <w:r w:rsidR="00C23BA4" w:rsidRPr="00335863">
                        <w:rPr>
                          <w:rFonts w:asciiTheme="minorHAnsi" w:hAnsiTheme="minorHAnsi"/>
                          <w:color w:val="FFFFFF" w:themeColor="background1"/>
                          <w:sz w:val="22"/>
                          <w:lang w:val="pt-BR"/>
                        </w:rPr>
                        <w:t>2</w:t>
                      </w:r>
                      <w:r w:rsidR="00855A62" w:rsidRPr="00335863">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B32C7">
                        <w:rPr>
                          <w:rFonts w:asciiTheme="minorHAnsi" w:hAnsiTheme="minorHAnsi"/>
                          <w:color w:val="FFFFFF" w:themeColor="background1"/>
                          <w:sz w:val="22"/>
                          <w:lang w:val="es-PA"/>
                        </w:rPr>
                        <w:t xml:space="preserve">Original: </w:t>
                      </w:r>
                      <w:r w:rsidR="008B12F5" w:rsidRPr="001B32C7">
                        <w:rPr>
                          <w:rFonts w:asciiTheme="minorHAnsi" w:hAnsiTheme="minorHAnsi"/>
                          <w:color w:val="FFFFFF" w:themeColor="background1"/>
                          <w:sz w:val="22"/>
                          <w:lang w:val="es-PA"/>
                        </w:rPr>
                        <w:t>e</w:t>
                      </w:r>
                      <w:r w:rsidR="00627C9F" w:rsidRPr="001B32C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1B565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1B565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1B565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1B5657" w:rsidRDefault="0090270B" w:rsidP="00040C3A">
      <w:pPr>
        <w:tabs>
          <w:tab w:val="center" w:pos="5400"/>
        </w:tabs>
        <w:suppressAutoHyphens/>
        <w:jc w:val="center"/>
        <w:rPr>
          <w:rFonts w:asciiTheme="majorHAnsi" w:hAnsiTheme="majorHAnsi"/>
          <w:sz w:val="18"/>
          <w:szCs w:val="22"/>
          <w:lang w:val="es-ES"/>
        </w:rPr>
      </w:pPr>
      <w:r w:rsidRPr="001B565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24A8FB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w:t>
                            </w:r>
                            <w:r w:rsidRPr="001B32C7">
                              <w:rPr>
                                <w:rFonts w:asciiTheme="majorHAnsi" w:hAnsiTheme="majorHAnsi"/>
                                <w:color w:val="0D0D0D" w:themeColor="text1" w:themeTint="F2"/>
                                <w:sz w:val="18"/>
                                <w:szCs w:val="22"/>
                                <w:lang w:val="es-ES"/>
                              </w:rPr>
                              <w:t xml:space="preserve">el </w:t>
                            </w:r>
                            <w:r w:rsidR="00460AFC">
                              <w:rPr>
                                <w:rFonts w:asciiTheme="majorHAnsi" w:hAnsiTheme="majorHAnsi"/>
                                <w:color w:val="0D0D0D" w:themeColor="text1" w:themeTint="F2"/>
                                <w:sz w:val="18"/>
                                <w:szCs w:val="22"/>
                                <w:lang w:val="es-ES"/>
                              </w:rPr>
                              <w:t>20</w:t>
                            </w:r>
                            <w:r w:rsidRPr="001B32C7">
                              <w:rPr>
                                <w:rFonts w:asciiTheme="majorHAnsi" w:hAnsiTheme="majorHAnsi"/>
                                <w:color w:val="0D0D0D" w:themeColor="text1" w:themeTint="F2"/>
                                <w:sz w:val="18"/>
                                <w:szCs w:val="22"/>
                                <w:lang w:val="es-ES"/>
                              </w:rPr>
                              <w:t xml:space="preserve"> de </w:t>
                            </w:r>
                            <w:r w:rsidR="00460AFC">
                              <w:rPr>
                                <w:rFonts w:asciiTheme="majorHAnsi" w:hAnsiTheme="majorHAnsi"/>
                                <w:color w:val="0D0D0D" w:themeColor="text1" w:themeTint="F2"/>
                                <w:sz w:val="18"/>
                                <w:szCs w:val="22"/>
                                <w:lang w:val="es-ES"/>
                              </w:rPr>
                              <w:t>agosto</w:t>
                            </w:r>
                            <w:r w:rsidR="00F81BB8" w:rsidRPr="001B32C7">
                              <w:rPr>
                                <w:rFonts w:asciiTheme="majorHAnsi" w:hAnsiTheme="majorHAnsi"/>
                                <w:color w:val="0D0D0D" w:themeColor="text1" w:themeTint="F2"/>
                                <w:sz w:val="18"/>
                                <w:szCs w:val="22"/>
                                <w:lang w:val="es-ES"/>
                              </w:rPr>
                              <w:t xml:space="preserve"> </w:t>
                            </w:r>
                            <w:r w:rsidRPr="001B32C7">
                              <w:rPr>
                                <w:rFonts w:asciiTheme="majorHAnsi" w:hAnsiTheme="majorHAnsi"/>
                                <w:color w:val="0D0D0D" w:themeColor="text1" w:themeTint="F2"/>
                                <w:sz w:val="18"/>
                                <w:szCs w:val="22"/>
                                <w:lang w:val="es-ES"/>
                              </w:rPr>
                              <w:t>de 20</w:t>
                            </w:r>
                            <w:r w:rsidR="00C23BA4" w:rsidRPr="001B32C7">
                              <w:rPr>
                                <w:rFonts w:asciiTheme="majorHAnsi" w:hAnsiTheme="majorHAnsi"/>
                                <w:color w:val="0D0D0D" w:themeColor="text1" w:themeTint="F2"/>
                                <w:sz w:val="18"/>
                                <w:szCs w:val="22"/>
                                <w:lang w:val="es-ES"/>
                              </w:rPr>
                              <w:t>2</w:t>
                            </w:r>
                            <w:r w:rsidR="00D12C79" w:rsidRPr="001B32C7">
                              <w:rPr>
                                <w:rFonts w:asciiTheme="majorHAnsi" w:hAnsiTheme="majorHAnsi"/>
                                <w:color w:val="0D0D0D" w:themeColor="text1" w:themeTint="F2"/>
                                <w:sz w:val="18"/>
                                <w:szCs w:val="22"/>
                                <w:lang w:val="es-ES"/>
                              </w:rPr>
                              <w:t>3</w:t>
                            </w:r>
                            <w:r w:rsidR="001B32C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24A8FB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w:t>
                      </w:r>
                      <w:r w:rsidRPr="001B32C7">
                        <w:rPr>
                          <w:rFonts w:asciiTheme="majorHAnsi" w:hAnsiTheme="majorHAnsi"/>
                          <w:color w:val="0D0D0D" w:themeColor="text1" w:themeTint="F2"/>
                          <w:sz w:val="18"/>
                          <w:szCs w:val="22"/>
                          <w:lang w:val="es-ES"/>
                        </w:rPr>
                        <w:t xml:space="preserve">el </w:t>
                      </w:r>
                      <w:r w:rsidR="00460AFC">
                        <w:rPr>
                          <w:rFonts w:asciiTheme="majorHAnsi" w:hAnsiTheme="majorHAnsi"/>
                          <w:color w:val="0D0D0D" w:themeColor="text1" w:themeTint="F2"/>
                          <w:sz w:val="18"/>
                          <w:szCs w:val="22"/>
                          <w:lang w:val="es-ES"/>
                        </w:rPr>
                        <w:t>20</w:t>
                      </w:r>
                      <w:r w:rsidRPr="001B32C7">
                        <w:rPr>
                          <w:rFonts w:asciiTheme="majorHAnsi" w:hAnsiTheme="majorHAnsi"/>
                          <w:color w:val="0D0D0D" w:themeColor="text1" w:themeTint="F2"/>
                          <w:sz w:val="18"/>
                          <w:szCs w:val="22"/>
                          <w:lang w:val="es-ES"/>
                        </w:rPr>
                        <w:t xml:space="preserve"> de </w:t>
                      </w:r>
                      <w:r w:rsidR="00460AFC">
                        <w:rPr>
                          <w:rFonts w:asciiTheme="majorHAnsi" w:hAnsiTheme="majorHAnsi"/>
                          <w:color w:val="0D0D0D" w:themeColor="text1" w:themeTint="F2"/>
                          <w:sz w:val="18"/>
                          <w:szCs w:val="22"/>
                          <w:lang w:val="es-ES"/>
                        </w:rPr>
                        <w:t>agosto</w:t>
                      </w:r>
                      <w:r w:rsidR="00F81BB8" w:rsidRPr="001B32C7">
                        <w:rPr>
                          <w:rFonts w:asciiTheme="majorHAnsi" w:hAnsiTheme="majorHAnsi"/>
                          <w:color w:val="0D0D0D" w:themeColor="text1" w:themeTint="F2"/>
                          <w:sz w:val="18"/>
                          <w:szCs w:val="22"/>
                          <w:lang w:val="es-ES"/>
                        </w:rPr>
                        <w:t xml:space="preserve"> </w:t>
                      </w:r>
                      <w:r w:rsidRPr="001B32C7">
                        <w:rPr>
                          <w:rFonts w:asciiTheme="majorHAnsi" w:hAnsiTheme="majorHAnsi"/>
                          <w:color w:val="0D0D0D" w:themeColor="text1" w:themeTint="F2"/>
                          <w:sz w:val="18"/>
                          <w:szCs w:val="22"/>
                          <w:lang w:val="es-ES"/>
                        </w:rPr>
                        <w:t>de 20</w:t>
                      </w:r>
                      <w:r w:rsidR="00C23BA4" w:rsidRPr="001B32C7">
                        <w:rPr>
                          <w:rFonts w:asciiTheme="majorHAnsi" w:hAnsiTheme="majorHAnsi"/>
                          <w:color w:val="0D0D0D" w:themeColor="text1" w:themeTint="F2"/>
                          <w:sz w:val="18"/>
                          <w:szCs w:val="22"/>
                          <w:lang w:val="es-ES"/>
                        </w:rPr>
                        <w:t>2</w:t>
                      </w:r>
                      <w:r w:rsidR="00D12C79" w:rsidRPr="001B32C7">
                        <w:rPr>
                          <w:rFonts w:asciiTheme="majorHAnsi" w:hAnsiTheme="majorHAnsi"/>
                          <w:color w:val="0D0D0D" w:themeColor="text1" w:themeTint="F2"/>
                          <w:sz w:val="18"/>
                          <w:szCs w:val="22"/>
                          <w:lang w:val="es-ES"/>
                        </w:rPr>
                        <w:t>3</w:t>
                      </w:r>
                      <w:r w:rsidR="001B32C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1B5657" w:rsidRDefault="0030729D" w:rsidP="00040C3A">
      <w:pPr>
        <w:tabs>
          <w:tab w:val="center" w:pos="5400"/>
        </w:tabs>
        <w:suppressAutoHyphens/>
        <w:jc w:val="center"/>
        <w:rPr>
          <w:rFonts w:asciiTheme="majorHAnsi" w:hAnsiTheme="majorHAnsi"/>
          <w:sz w:val="18"/>
          <w:szCs w:val="22"/>
          <w:lang w:val="es-ES"/>
        </w:rPr>
      </w:pPr>
      <w:r w:rsidRPr="001B565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6C74C9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Informe N</w:t>
                            </w:r>
                            <w:r w:rsidR="006929E0" w:rsidRPr="001B32C7">
                              <w:rPr>
                                <w:rFonts w:asciiTheme="majorHAnsi" w:hAnsiTheme="majorHAnsi"/>
                                <w:color w:val="595959" w:themeColor="text1" w:themeTint="A6"/>
                                <w:sz w:val="18"/>
                                <w:szCs w:val="18"/>
                                <w:lang w:val="pt-BR"/>
                              </w:rPr>
                              <w:t xml:space="preserve">o. </w:t>
                            </w:r>
                            <w:r w:rsidR="00D7280F" w:rsidRPr="00D7280F">
                              <w:rPr>
                                <w:rFonts w:asciiTheme="majorHAnsi" w:hAnsiTheme="majorHAnsi"/>
                                <w:color w:val="595959" w:themeColor="text1" w:themeTint="A6"/>
                                <w:sz w:val="18"/>
                                <w:szCs w:val="18"/>
                                <w:lang w:val="pt-BR"/>
                              </w:rPr>
                              <w:t>170</w:t>
                            </w:r>
                            <w:r w:rsidR="006929E0" w:rsidRPr="00D7280F">
                              <w:rPr>
                                <w:rFonts w:asciiTheme="majorHAnsi" w:hAnsiTheme="majorHAnsi"/>
                                <w:color w:val="595959" w:themeColor="text1" w:themeTint="A6"/>
                                <w:sz w:val="18"/>
                                <w:szCs w:val="18"/>
                                <w:lang w:val="pt-BR"/>
                              </w:rPr>
                              <w:t>/2</w:t>
                            </w:r>
                            <w:r w:rsidR="00D12C79" w:rsidRPr="00D7280F">
                              <w:rPr>
                                <w:rFonts w:asciiTheme="majorHAnsi" w:hAnsiTheme="majorHAnsi"/>
                                <w:color w:val="595959" w:themeColor="text1" w:themeTint="A6"/>
                                <w:sz w:val="18"/>
                                <w:szCs w:val="18"/>
                                <w:lang w:val="pt-BR"/>
                              </w:rPr>
                              <w:t>3</w:t>
                            </w:r>
                            <w:r w:rsidR="006929E0" w:rsidRPr="00D7280F">
                              <w:rPr>
                                <w:rFonts w:asciiTheme="majorHAnsi" w:hAnsiTheme="majorHAnsi"/>
                                <w:color w:val="595959" w:themeColor="text1" w:themeTint="A6"/>
                                <w:sz w:val="18"/>
                                <w:szCs w:val="18"/>
                                <w:lang w:val="pt-BR"/>
                              </w:rPr>
                              <w:t xml:space="preserve">. </w:t>
                            </w:r>
                            <w:r w:rsidR="006929E0" w:rsidRPr="001B32C7">
                              <w:rPr>
                                <w:rFonts w:asciiTheme="majorHAnsi" w:hAnsiTheme="majorHAnsi"/>
                                <w:color w:val="595959" w:themeColor="text1" w:themeTint="A6"/>
                                <w:sz w:val="18"/>
                                <w:szCs w:val="18"/>
                                <w:lang w:val="es-ES"/>
                              </w:rPr>
                              <w:t xml:space="preserve">Petición </w:t>
                            </w:r>
                            <w:r w:rsidR="00C21AD8" w:rsidRPr="001B32C7">
                              <w:rPr>
                                <w:rFonts w:asciiTheme="majorHAnsi" w:hAnsiTheme="majorHAnsi"/>
                                <w:color w:val="595959" w:themeColor="text1" w:themeTint="A6"/>
                                <w:sz w:val="18"/>
                                <w:szCs w:val="18"/>
                                <w:lang w:val="es-ES"/>
                              </w:rPr>
                              <w:t>619</w:t>
                            </w:r>
                            <w:r w:rsidR="006929E0" w:rsidRPr="001B32C7">
                              <w:rPr>
                                <w:rFonts w:asciiTheme="majorHAnsi" w:hAnsiTheme="majorHAnsi"/>
                                <w:color w:val="595959" w:themeColor="text1" w:themeTint="A6"/>
                                <w:sz w:val="18"/>
                                <w:szCs w:val="18"/>
                                <w:lang w:val="es-ES"/>
                              </w:rPr>
                              <w:t>-</w:t>
                            </w:r>
                            <w:r w:rsidR="009D1533" w:rsidRPr="001B32C7">
                              <w:rPr>
                                <w:rFonts w:asciiTheme="majorHAnsi" w:hAnsiTheme="majorHAnsi"/>
                                <w:color w:val="595959" w:themeColor="text1" w:themeTint="A6"/>
                                <w:sz w:val="18"/>
                                <w:szCs w:val="18"/>
                                <w:lang w:val="es-ES"/>
                              </w:rPr>
                              <w:t>1</w:t>
                            </w:r>
                            <w:r w:rsidR="00C21AD8" w:rsidRPr="001B32C7">
                              <w:rPr>
                                <w:rFonts w:asciiTheme="majorHAnsi" w:hAnsiTheme="majorHAnsi"/>
                                <w:color w:val="595959" w:themeColor="text1" w:themeTint="A6"/>
                                <w:sz w:val="18"/>
                                <w:szCs w:val="18"/>
                                <w:lang w:val="es-ES"/>
                              </w:rPr>
                              <w:t>3</w:t>
                            </w:r>
                            <w:r w:rsidR="006929E0" w:rsidRPr="001B32C7">
                              <w:rPr>
                                <w:rFonts w:asciiTheme="majorHAnsi" w:hAnsiTheme="majorHAnsi"/>
                                <w:color w:val="595959" w:themeColor="text1" w:themeTint="A6"/>
                                <w:sz w:val="18"/>
                                <w:szCs w:val="18"/>
                                <w:lang w:val="es-ES"/>
                              </w:rPr>
                              <w:t xml:space="preserve">. Admisibilidad. </w:t>
                            </w:r>
                            <w:r w:rsidR="00D7610F" w:rsidRPr="001B32C7">
                              <w:rPr>
                                <w:rFonts w:asciiTheme="majorHAnsi" w:hAnsiTheme="majorHAnsi"/>
                                <w:bCs/>
                                <w:color w:val="595959" w:themeColor="text1" w:themeTint="A6"/>
                                <w:sz w:val="18"/>
                                <w:szCs w:val="18"/>
                                <w:lang w:val="es-ES"/>
                              </w:rPr>
                              <w:t xml:space="preserve">Héctor Quinceno López </w:t>
                            </w:r>
                            <w:r w:rsidR="009D1533" w:rsidRPr="001B32C7">
                              <w:rPr>
                                <w:rFonts w:asciiTheme="majorHAnsi" w:hAnsiTheme="majorHAnsi"/>
                                <w:bCs/>
                                <w:color w:val="595959" w:themeColor="text1" w:themeTint="A6"/>
                                <w:sz w:val="18"/>
                                <w:szCs w:val="18"/>
                                <w:lang w:val="es-ES"/>
                              </w:rPr>
                              <w:t xml:space="preserve">y </w:t>
                            </w:r>
                            <w:r w:rsidR="002E19AB" w:rsidRPr="001B32C7">
                              <w:rPr>
                                <w:rFonts w:asciiTheme="majorHAnsi" w:hAnsiTheme="majorHAnsi"/>
                                <w:bCs/>
                                <w:color w:val="595959" w:themeColor="text1" w:themeTint="A6"/>
                                <w:sz w:val="18"/>
                                <w:szCs w:val="18"/>
                                <w:lang w:val="es-ES"/>
                              </w:rPr>
                              <w:t>familiares</w:t>
                            </w:r>
                            <w:r w:rsidR="006929E0" w:rsidRPr="001B32C7">
                              <w:rPr>
                                <w:rFonts w:asciiTheme="majorHAnsi" w:hAnsiTheme="majorHAnsi"/>
                                <w:color w:val="595959" w:themeColor="text1" w:themeTint="A6"/>
                                <w:sz w:val="18"/>
                                <w:szCs w:val="18"/>
                                <w:lang w:val="es-ES"/>
                              </w:rPr>
                              <w:t xml:space="preserve">. </w:t>
                            </w:r>
                            <w:r w:rsidR="00624A9A" w:rsidRPr="001B32C7">
                              <w:rPr>
                                <w:rFonts w:asciiTheme="majorHAnsi" w:hAnsiTheme="majorHAnsi"/>
                                <w:color w:val="595959" w:themeColor="text1" w:themeTint="A6"/>
                                <w:sz w:val="18"/>
                                <w:szCs w:val="18"/>
                                <w:lang w:val="es-ES"/>
                              </w:rPr>
                              <w:t>Colombia</w:t>
                            </w:r>
                            <w:r w:rsidR="006929E0" w:rsidRPr="001B32C7">
                              <w:rPr>
                                <w:rFonts w:asciiTheme="majorHAnsi" w:hAnsiTheme="majorHAnsi"/>
                                <w:color w:val="595959" w:themeColor="text1" w:themeTint="A6"/>
                                <w:sz w:val="18"/>
                                <w:szCs w:val="18"/>
                                <w:lang w:val="es-ES"/>
                              </w:rPr>
                              <w:t xml:space="preserve">. </w:t>
                            </w:r>
                            <w:r w:rsidR="00D7280F">
                              <w:rPr>
                                <w:rFonts w:asciiTheme="majorHAnsi" w:hAnsiTheme="majorHAnsi"/>
                                <w:color w:val="595959" w:themeColor="text1" w:themeTint="A6"/>
                                <w:sz w:val="18"/>
                                <w:szCs w:val="18"/>
                                <w:lang w:val="es-ES"/>
                              </w:rPr>
                              <w:t>20 de agosto de 2023</w:t>
                            </w:r>
                            <w:r w:rsidR="006929E0" w:rsidRPr="001B32C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7FD77785" w14:textId="46C74C9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Informe N</w:t>
                      </w:r>
                      <w:r w:rsidR="006929E0" w:rsidRPr="001B32C7">
                        <w:rPr>
                          <w:rFonts w:asciiTheme="majorHAnsi" w:hAnsiTheme="majorHAnsi"/>
                          <w:color w:val="595959" w:themeColor="text1" w:themeTint="A6"/>
                          <w:sz w:val="18"/>
                          <w:szCs w:val="18"/>
                          <w:lang w:val="pt-BR"/>
                        </w:rPr>
                        <w:t xml:space="preserve">o. </w:t>
                      </w:r>
                      <w:r w:rsidR="00D7280F" w:rsidRPr="00D7280F">
                        <w:rPr>
                          <w:rFonts w:asciiTheme="majorHAnsi" w:hAnsiTheme="majorHAnsi"/>
                          <w:color w:val="595959" w:themeColor="text1" w:themeTint="A6"/>
                          <w:sz w:val="18"/>
                          <w:szCs w:val="18"/>
                          <w:lang w:val="pt-BR"/>
                        </w:rPr>
                        <w:t>170</w:t>
                      </w:r>
                      <w:r w:rsidR="006929E0" w:rsidRPr="00D7280F">
                        <w:rPr>
                          <w:rFonts w:asciiTheme="majorHAnsi" w:hAnsiTheme="majorHAnsi"/>
                          <w:color w:val="595959" w:themeColor="text1" w:themeTint="A6"/>
                          <w:sz w:val="18"/>
                          <w:szCs w:val="18"/>
                          <w:lang w:val="pt-BR"/>
                        </w:rPr>
                        <w:t>/2</w:t>
                      </w:r>
                      <w:r w:rsidR="00D12C79" w:rsidRPr="00D7280F">
                        <w:rPr>
                          <w:rFonts w:asciiTheme="majorHAnsi" w:hAnsiTheme="majorHAnsi"/>
                          <w:color w:val="595959" w:themeColor="text1" w:themeTint="A6"/>
                          <w:sz w:val="18"/>
                          <w:szCs w:val="18"/>
                          <w:lang w:val="pt-BR"/>
                        </w:rPr>
                        <w:t>3</w:t>
                      </w:r>
                      <w:r w:rsidR="006929E0" w:rsidRPr="00D7280F">
                        <w:rPr>
                          <w:rFonts w:asciiTheme="majorHAnsi" w:hAnsiTheme="majorHAnsi"/>
                          <w:color w:val="595959" w:themeColor="text1" w:themeTint="A6"/>
                          <w:sz w:val="18"/>
                          <w:szCs w:val="18"/>
                          <w:lang w:val="pt-BR"/>
                        </w:rPr>
                        <w:t xml:space="preserve">. </w:t>
                      </w:r>
                      <w:r w:rsidR="006929E0" w:rsidRPr="001B32C7">
                        <w:rPr>
                          <w:rFonts w:asciiTheme="majorHAnsi" w:hAnsiTheme="majorHAnsi"/>
                          <w:color w:val="595959" w:themeColor="text1" w:themeTint="A6"/>
                          <w:sz w:val="18"/>
                          <w:szCs w:val="18"/>
                          <w:lang w:val="es-ES"/>
                        </w:rPr>
                        <w:t xml:space="preserve">Petición </w:t>
                      </w:r>
                      <w:r w:rsidR="00C21AD8" w:rsidRPr="001B32C7">
                        <w:rPr>
                          <w:rFonts w:asciiTheme="majorHAnsi" w:hAnsiTheme="majorHAnsi"/>
                          <w:color w:val="595959" w:themeColor="text1" w:themeTint="A6"/>
                          <w:sz w:val="18"/>
                          <w:szCs w:val="18"/>
                          <w:lang w:val="es-ES"/>
                        </w:rPr>
                        <w:t>619</w:t>
                      </w:r>
                      <w:r w:rsidR="006929E0" w:rsidRPr="001B32C7">
                        <w:rPr>
                          <w:rFonts w:asciiTheme="majorHAnsi" w:hAnsiTheme="majorHAnsi"/>
                          <w:color w:val="595959" w:themeColor="text1" w:themeTint="A6"/>
                          <w:sz w:val="18"/>
                          <w:szCs w:val="18"/>
                          <w:lang w:val="es-ES"/>
                        </w:rPr>
                        <w:t>-</w:t>
                      </w:r>
                      <w:r w:rsidR="009D1533" w:rsidRPr="001B32C7">
                        <w:rPr>
                          <w:rFonts w:asciiTheme="majorHAnsi" w:hAnsiTheme="majorHAnsi"/>
                          <w:color w:val="595959" w:themeColor="text1" w:themeTint="A6"/>
                          <w:sz w:val="18"/>
                          <w:szCs w:val="18"/>
                          <w:lang w:val="es-ES"/>
                        </w:rPr>
                        <w:t>1</w:t>
                      </w:r>
                      <w:r w:rsidR="00C21AD8" w:rsidRPr="001B32C7">
                        <w:rPr>
                          <w:rFonts w:asciiTheme="majorHAnsi" w:hAnsiTheme="majorHAnsi"/>
                          <w:color w:val="595959" w:themeColor="text1" w:themeTint="A6"/>
                          <w:sz w:val="18"/>
                          <w:szCs w:val="18"/>
                          <w:lang w:val="es-ES"/>
                        </w:rPr>
                        <w:t>3</w:t>
                      </w:r>
                      <w:r w:rsidR="006929E0" w:rsidRPr="001B32C7">
                        <w:rPr>
                          <w:rFonts w:asciiTheme="majorHAnsi" w:hAnsiTheme="majorHAnsi"/>
                          <w:color w:val="595959" w:themeColor="text1" w:themeTint="A6"/>
                          <w:sz w:val="18"/>
                          <w:szCs w:val="18"/>
                          <w:lang w:val="es-ES"/>
                        </w:rPr>
                        <w:t xml:space="preserve">. Admisibilidad. </w:t>
                      </w:r>
                      <w:r w:rsidR="00D7610F" w:rsidRPr="001B32C7">
                        <w:rPr>
                          <w:rFonts w:asciiTheme="majorHAnsi" w:hAnsiTheme="majorHAnsi"/>
                          <w:bCs/>
                          <w:color w:val="595959" w:themeColor="text1" w:themeTint="A6"/>
                          <w:sz w:val="18"/>
                          <w:szCs w:val="18"/>
                          <w:lang w:val="es-ES"/>
                        </w:rPr>
                        <w:t xml:space="preserve">Héctor Quinceno López </w:t>
                      </w:r>
                      <w:r w:rsidR="009D1533" w:rsidRPr="001B32C7">
                        <w:rPr>
                          <w:rFonts w:asciiTheme="majorHAnsi" w:hAnsiTheme="majorHAnsi"/>
                          <w:bCs/>
                          <w:color w:val="595959" w:themeColor="text1" w:themeTint="A6"/>
                          <w:sz w:val="18"/>
                          <w:szCs w:val="18"/>
                          <w:lang w:val="es-ES"/>
                        </w:rPr>
                        <w:t xml:space="preserve">y </w:t>
                      </w:r>
                      <w:r w:rsidR="002E19AB" w:rsidRPr="001B32C7">
                        <w:rPr>
                          <w:rFonts w:asciiTheme="majorHAnsi" w:hAnsiTheme="majorHAnsi"/>
                          <w:bCs/>
                          <w:color w:val="595959" w:themeColor="text1" w:themeTint="A6"/>
                          <w:sz w:val="18"/>
                          <w:szCs w:val="18"/>
                          <w:lang w:val="es-ES"/>
                        </w:rPr>
                        <w:t>familiares</w:t>
                      </w:r>
                      <w:r w:rsidR="006929E0" w:rsidRPr="001B32C7">
                        <w:rPr>
                          <w:rFonts w:asciiTheme="majorHAnsi" w:hAnsiTheme="majorHAnsi"/>
                          <w:color w:val="595959" w:themeColor="text1" w:themeTint="A6"/>
                          <w:sz w:val="18"/>
                          <w:szCs w:val="18"/>
                          <w:lang w:val="es-ES"/>
                        </w:rPr>
                        <w:t xml:space="preserve">. </w:t>
                      </w:r>
                      <w:r w:rsidR="00624A9A" w:rsidRPr="001B32C7">
                        <w:rPr>
                          <w:rFonts w:asciiTheme="majorHAnsi" w:hAnsiTheme="majorHAnsi"/>
                          <w:color w:val="595959" w:themeColor="text1" w:themeTint="A6"/>
                          <w:sz w:val="18"/>
                          <w:szCs w:val="18"/>
                          <w:lang w:val="es-ES"/>
                        </w:rPr>
                        <w:t>Colombia</w:t>
                      </w:r>
                      <w:r w:rsidR="006929E0" w:rsidRPr="001B32C7">
                        <w:rPr>
                          <w:rFonts w:asciiTheme="majorHAnsi" w:hAnsiTheme="majorHAnsi"/>
                          <w:color w:val="595959" w:themeColor="text1" w:themeTint="A6"/>
                          <w:sz w:val="18"/>
                          <w:szCs w:val="18"/>
                          <w:lang w:val="es-ES"/>
                        </w:rPr>
                        <w:t xml:space="preserve">. </w:t>
                      </w:r>
                      <w:r w:rsidR="00D7280F">
                        <w:rPr>
                          <w:rFonts w:asciiTheme="majorHAnsi" w:hAnsiTheme="majorHAnsi"/>
                          <w:color w:val="595959" w:themeColor="text1" w:themeTint="A6"/>
                          <w:sz w:val="18"/>
                          <w:szCs w:val="18"/>
                          <w:lang w:val="es-ES"/>
                        </w:rPr>
                        <w:t>20 de agosto de 2023</w:t>
                      </w:r>
                      <w:r w:rsidR="006929E0" w:rsidRPr="001B32C7">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1B565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1B565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1B5657" w:rsidRDefault="00D306D1" w:rsidP="005516A1">
      <w:pPr>
        <w:tabs>
          <w:tab w:val="center" w:pos="5400"/>
        </w:tabs>
        <w:suppressAutoHyphens/>
        <w:jc w:val="center"/>
        <w:rPr>
          <w:rFonts w:asciiTheme="majorHAnsi" w:hAnsiTheme="majorHAnsi"/>
          <w:b/>
          <w:sz w:val="20"/>
          <w:lang w:val="es-ES"/>
        </w:rPr>
      </w:pPr>
      <w:r w:rsidRPr="001B565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B565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B5657" w:rsidRDefault="004A6A54" w:rsidP="005516A1">
      <w:pPr>
        <w:tabs>
          <w:tab w:val="center" w:pos="5400"/>
        </w:tabs>
        <w:suppressAutoHyphens/>
        <w:jc w:val="center"/>
        <w:rPr>
          <w:rFonts w:asciiTheme="majorHAnsi" w:hAnsiTheme="majorHAnsi"/>
          <w:b/>
          <w:sz w:val="20"/>
          <w:lang w:val="es-ES"/>
        </w:rPr>
        <w:sectPr w:rsidR="0070697F" w:rsidRPr="001B565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B5657">
        <w:rPr>
          <w:rFonts w:asciiTheme="majorHAnsi" w:hAnsiTheme="majorHAnsi"/>
          <w:b/>
          <w:sz w:val="20"/>
          <w:lang w:val="es-ES"/>
        </w:rPr>
        <w:tab/>
      </w:r>
    </w:p>
    <w:p w14:paraId="2786EE58" w14:textId="77777777" w:rsidR="003239B8" w:rsidRPr="001B5657" w:rsidRDefault="003239B8" w:rsidP="004A6A54">
      <w:pPr>
        <w:spacing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lastRenderedPageBreak/>
        <w:t>I.</w:t>
      </w:r>
      <w:r w:rsidRPr="001B565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A16D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Parte peticionaria:</w:t>
            </w:r>
          </w:p>
        </w:tc>
        <w:tc>
          <w:tcPr>
            <w:tcW w:w="5647" w:type="dxa"/>
            <w:vAlign w:val="center"/>
          </w:tcPr>
          <w:p w14:paraId="07DAAE2E" w14:textId="053FB8ED" w:rsidR="003239B8" w:rsidRPr="001B5657" w:rsidRDefault="00995585" w:rsidP="002F7768">
            <w:pPr>
              <w:jc w:val="both"/>
              <w:rPr>
                <w:rFonts w:ascii="Cambria" w:hAnsi="Cambria"/>
                <w:bCs/>
                <w:sz w:val="20"/>
                <w:szCs w:val="20"/>
                <w:lang w:val="es-ES"/>
              </w:rPr>
            </w:pPr>
            <w:r w:rsidRPr="001B5657">
              <w:rPr>
                <w:rFonts w:ascii="Cambria" w:hAnsi="Cambria"/>
                <w:bCs/>
                <w:sz w:val="20"/>
                <w:szCs w:val="20"/>
                <w:lang w:val="es-ES"/>
              </w:rPr>
              <w:t>Centro Jurídico de Derechos Humanos de Antioquía</w:t>
            </w:r>
            <w:r w:rsidRPr="001B5657">
              <w:rPr>
                <w:rStyle w:val="FootnoteReference"/>
                <w:rFonts w:ascii="Cambria" w:hAnsi="Cambria"/>
                <w:bCs/>
                <w:sz w:val="20"/>
                <w:szCs w:val="20"/>
                <w:lang w:val="es-ES"/>
              </w:rPr>
              <w:footnoteReference w:id="2"/>
            </w:r>
          </w:p>
        </w:tc>
      </w:tr>
      <w:tr w:rsidR="003239B8" w:rsidRPr="0033586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1B5657" w:rsidRDefault="004343C8"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1B5657">
                  <w:rPr>
                    <w:rFonts w:ascii="Cambria" w:hAnsi="Cambria"/>
                    <w:b/>
                    <w:bCs/>
                    <w:color w:val="FFFFFF" w:themeColor="background1"/>
                    <w:sz w:val="20"/>
                    <w:szCs w:val="20"/>
                    <w:lang w:val="es-ES"/>
                  </w:rPr>
                  <w:t>Presuntas víctimas</w:t>
                </w:r>
              </w:sdtContent>
            </w:sdt>
            <w:r w:rsidR="003239B8" w:rsidRPr="001B5657">
              <w:rPr>
                <w:rFonts w:ascii="Cambria" w:hAnsi="Cambria"/>
                <w:b/>
                <w:bCs/>
                <w:color w:val="FFFFFF" w:themeColor="background1"/>
                <w:sz w:val="20"/>
                <w:szCs w:val="20"/>
                <w:lang w:val="es-ES"/>
              </w:rPr>
              <w:t>:</w:t>
            </w:r>
          </w:p>
        </w:tc>
        <w:tc>
          <w:tcPr>
            <w:tcW w:w="5647" w:type="dxa"/>
            <w:vAlign w:val="center"/>
          </w:tcPr>
          <w:p w14:paraId="143D44A8" w14:textId="6A670A66" w:rsidR="003239B8" w:rsidRPr="001B5657" w:rsidRDefault="00732D09" w:rsidP="008D2290">
            <w:pPr>
              <w:jc w:val="both"/>
              <w:rPr>
                <w:rFonts w:ascii="Cambria" w:hAnsi="Cambria"/>
                <w:bCs/>
                <w:sz w:val="20"/>
                <w:szCs w:val="20"/>
                <w:lang w:val="es-ES"/>
              </w:rPr>
            </w:pPr>
            <w:r w:rsidRPr="001B5657">
              <w:rPr>
                <w:rFonts w:ascii="Cambria" w:hAnsi="Cambria"/>
                <w:bCs/>
                <w:sz w:val="20"/>
                <w:szCs w:val="20"/>
                <w:lang w:val="es-ES"/>
              </w:rPr>
              <w:t xml:space="preserve">Héctor Quinceno López </w:t>
            </w:r>
            <w:r w:rsidR="00DC77D2" w:rsidRPr="001B5657">
              <w:rPr>
                <w:rFonts w:ascii="Cambria" w:hAnsi="Cambria"/>
                <w:bCs/>
                <w:sz w:val="20"/>
                <w:szCs w:val="20"/>
                <w:lang w:val="es-ES"/>
              </w:rPr>
              <w:t>y familiares</w:t>
            </w:r>
            <w:r w:rsidR="00DC77D2" w:rsidRPr="001B5657">
              <w:rPr>
                <w:rStyle w:val="FootnoteReference"/>
                <w:rFonts w:ascii="Cambria" w:hAnsi="Cambria"/>
                <w:bCs/>
                <w:sz w:val="20"/>
                <w:szCs w:val="20"/>
                <w:lang w:val="es-ES"/>
              </w:rPr>
              <w:footnoteReference w:id="3"/>
            </w:r>
          </w:p>
        </w:tc>
      </w:tr>
      <w:tr w:rsidR="003239B8" w:rsidRPr="001B565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1B5657" w:rsidRDefault="00263908" w:rsidP="008D2290">
            <w:pPr>
              <w:jc w:val="both"/>
              <w:rPr>
                <w:rFonts w:ascii="Cambria" w:hAnsi="Cambria"/>
                <w:bCs/>
                <w:sz w:val="20"/>
                <w:szCs w:val="20"/>
                <w:lang w:val="es-ES"/>
              </w:rPr>
            </w:pPr>
            <w:r w:rsidRPr="001B5657">
              <w:rPr>
                <w:rFonts w:ascii="Cambria" w:hAnsi="Cambria"/>
                <w:bCs/>
                <w:sz w:val="20"/>
                <w:szCs w:val="20"/>
                <w:lang w:val="es-ES"/>
              </w:rPr>
              <w:t>Colombia</w:t>
            </w:r>
            <w:r w:rsidR="00130DC3" w:rsidRPr="001B5657">
              <w:rPr>
                <w:rStyle w:val="FootnoteReference"/>
                <w:rFonts w:ascii="Cambria" w:hAnsi="Cambria"/>
                <w:bCs/>
                <w:sz w:val="20"/>
                <w:szCs w:val="20"/>
                <w:lang w:val="es-ES"/>
              </w:rPr>
              <w:footnoteReference w:id="4"/>
            </w:r>
          </w:p>
        </w:tc>
      </w:tr>
      <w:tr w:rsidR="00223A29" w:rsidRPr="0033586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1B5657" w:rsidRDefault="001B3A00" w:rsidP="00E4118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 xml:space="preserve">Derechos </w:t>
            </w:r>
            <w:r w:rsidR="00E4118C" w:rsidRPr="001B5657">
              <w:rPr>
                <w:rFonts w:ascii="Cambria" w:hAnsi="Cambria"/>
                <w:b/>
                <w:bCs/>
                <w:color w:val="FFFFFF" w:themeColor="background1"/>
                <w:sz w:val="20"/>
                <w:szCs w:val="20"/>
                <w:lang w:val="es-ES"/>
              </w:rPr>
              <w:t>invocados</w:t>
            </w:r>
            <w:r w:rsidRPr="001B5657">
              <w:rPr>
                <w:rFonts w:ascii="Cambria" w:hAnsi="Cambria"/>
                <w:b/>
                <w:bCs/>
                <w:color w:val="FFFFFF" w:themeColor="background1"/>
                <w:sz w:val="20"/>
                <w:szCs w:val="20"/>
                <w:lang w:val="es-ES"/>
              </w:rPr>
              <w:t>:</w:t>
            </w:r>
          </w:p>
        </w:tc>
        <w:tc>
          <w:tcPr>
            <w:tcW w:w="5647" w:type="dxa"/>
            <w:vAlign w:val="center"/>
          </w:tcPr>
          <w:p w14:paraId="52B28392" w14:textId="5BD6E9DC" w:rsidR="00223A29" w:rsidRPr="001B5657" w:rsidRDefault="0020303F" w:rsidP="008D2290">
            <w:pPr>
              <w:jc w:val="both"/>
              <w:rPr>
                <w:rFonts w:ascii="Cambria" w:hAnsi="Cambria"/>
                <w:bCs/>
                <w:sz w:val="20"/>
                <w:szCs w:val="20"/>
                <w:lang w:val="es-ES"/>
              </w:rPr>
            </w:pPr>
            <w:r w:rsidRPr="001B5657">
              <w:rPr>
                <w:rFonts w:ascii="Cambria" w:hAnsi="Cambria"/>
                <w:bCs/>
                <w:sz w:val="20"/>
                <w:szCs w:val="20"/>
                <w:lang w:val="es-ES"/>
              </w:rPr>
              <w:t>Artículo</w:t>
            </w:r>
            <w:r w:rsidR="00F85CF9" w:rsidRPr="001B5657">
              <w:rPr>
                <w:rFonts w:ascii="Cambria" w:hAnsi="Cambria"/>
                <w:bCs/>
                <w:sz w:val="20"/>
                <w:szCs w:val="20"/>
                <w:lang w:val="es-ES"/>
              </w:rPr>
              <w:t>s</w:t>
            </w:r>
            <w:r w:rsidRPr="001B5657">
              <w:rPr>
                <w:rFonts w:ascii="Cambria" w:hAnsi="Cambria"/>
                <w:bCs/>
                <w:sz w:val="20"/>
                <w:szCs w:val="20"/>
                <w:lang w:val="es-ES"/>
              </w:rPr>
              <w:t xml:space="preserve"> </w:t>
            </w:r>
            <w:r w:rsidR="00574E59" w:rsidRPr="001B5657">
              <w:rPr>
                <w:rFonts w:ascii="Cambria" w:hAnsi="Cambria"/>
                <w:bCs/>
                <w:sz w:val="20"/>
                <w:szCs w:val="20"/>
                <w:lang w:val="es-ES"/>
              </w:rPr>
              <w:t>4 (vida)</w:t>
            </w:r>
            <w:r w:rsidR="00F85CF9" w:rsidRPr="001B5657">
              <w:rPr>
                <w:rFonts w:ascii="Cambria" w:hAnsi="Cambria"/>
                <w:bCs/>
                <w:sz w:val="20"/>
                <w:szCs w:val="20"/>
                <w:lang w:val="es-ES"/>
              </w:rPr>
              <w:t xml:space="preserve">, 8 (garantías judiciales), </w:t>
            </w:r>
            <w:r w:rsidR="00952AA2" w:rsidRPr="001B5657">
              <w:rPr>
                <w:rFonts w:ascii="Cambria" w:hAnsi="Cambria"/>
                <w:bCs/>
                <w:sz w:val="20"/>
                <w:szCs w:val="20"/>
                <w:lang w:val="es-ES"/>
              </w:rPr>
              <w:t>24</w:t>
            </w:r>
            <w:r w:rsidR="00F85CF9" w:rsidRPr="001B5657">
              <w:rPr>
                <w:rFonts w:ascii="Cambria" w:hAnsi="Cambria"/>
                <w:bCs/>
                <w:sz w:val="20"/>
                <w:szCs w:val="20"/>
                <w:lang w:val="es-ES"/>
              </w:rPr>
              <w:t xml:space="preserve"> (</w:t>
            </w:r>
            <w:r w:rsidR="00952AA2" w:rsidRPr="001B5657">
              <w:rPr>
                <w:rFonts w:ascii="Cambria" w:hAnsi="Cambria"/>
                <w:bCs/>
                <w:sz w:val="20"/>
                <w:szCs w:val="20"/>
                <w:lang w:val="es-ES"/>
              </w:rPr>
              <w:t>igualdad ante la ley</w:t>
            </w:r>
            <w:r w:rsidR="00F85CF9" w:rsidRPr="001B5657">
              <w:rPr>
                <w:rFonts w:ascii="Cambria" w:hAnsi="Cambria"/>
                <w:bCs/>
                <w:sz w:val="20"/>
                <w:szCs w:val="20"/>
                <w:lang w:val="es-ES"/>
              </w:rPr>
              <w:t xml:space="preserve">) y </w:t>
            </w:r>
            <w:r w:rsidR="00F002F0" w:rsidRPr="001B5657">
              <w:rPr>
                <w:rFonts w:ascii="Cambria" w:hAnsi="Cambria"/>
                <w:bCs/>
                <w:sz w:val="20"/>
                <w:szCs w:val="20"/>
                <w:lang w:val="es-ES"/>
              </w:rPr>
              <w:t>25</w:t>
            </w:r>
            <w:r w:rsidR="00F85CF9" w:rsidRPr="001B5657">
              <w:rPr>
                <w:rFonts w:ascii="Cambria" w:hAnsi="Cambria"/>
                <w:bCs/>
                <w:sz w:val="20"/>
                <w:szCs w:val="20"/>
                <w:lang w:val="es-ES"/>
              </w:rPr>
              <w:t xml:space="preserve"> (</w:t>
            </w:r>
            <w:r w:rsidR="00F002F0" w:rsidRPr="001B5657">
              <w:rPr>
                <w:rFonts w:ascii="Cambria" w:hAnsi="Cambria"/>
                <w:bCs/>
                <w:sz w:val="20"/>
                <w:szCs w:val="20"/>
                <w:lang w:val="es-ES"/>
              </w:rPr>
              <w:t>protección judicial</w:t>
            </w:r>
            <w:r w:rsidR="00F85CF9" w:rsidRPr="001B5657">
              <w:rPr>
                <w:rFonts w:ascii="Cambria" w:hAnsi="Cambria"/>
                <w:bCs/>
                <w:sz w:val="20"/>
                <w:szCs w:val="20"/>
                <w:lang w:val="es-ES"/>
              </w:rPr>
              <w:t>)</w:t>
            </w:r>
            <w:r w:rsidR="008F1981" w:rsidRPr="001B5657">
              <w:rPr>
                <w:rFonts w:ascii="Cambria" w:hAnsi="Cambria"/>
                <w:bCs/>
                <w:sz w:val="20"/>
                <w:szCs w:val="20"/>
                <w:lang w:val="es-ES"/>
              </w:rPr>
              <w:t xml:space="preserve"> </w:t>
            </w:r>
            <w:r w:rsidRPr="001B5657">
              <w:rPr>
                <w:rFonts w:ascii="Cambria" w:hAnsi="Cambria"/>
                <w:bCs/>
                <w:sz w:val="20"/>
                <w:szCs w:val="20"/>
                <w:lang w:val="es-ES"/>
              </w:rPr>
              <w:t>de la Convención Americana sobre Derechos Humanos</w:t>
            </w:r>
            <w:r w:rsidR="002B29A4" w:rsidRPr="001B5657">
              <w:rPr>
                <w:rFonts w:ascii="Cambria" w:hAnsi="Cambria"/>
                <w:sz w:val="20"/>
                <w:szCs w:val="20"/>
                <w:vertAlign w:val="superscript"/>
                <w:lang w:val="es-ES"/>
              </w:rPr>
              <w:footnoteReference w:id="5"/>
            </w:r>
            <w:r w:rsidR="00DC77D2" w:rsidRPr="001B5657">
              <w:rPr>
                <w:rFonts w:ascii="Cambria" w:hAnsi="Cambria"/>
                <w:bCs/>
                <w:sz w:val="20"/>
                <w:szCs w:val="20"/>
                <w:lang w:val="es-ES"/>
              </w:rPr>
              <w:t xml:space="preserve">, en relación con </w:t>
            </w:r>
            <w:r w:rsidR="003456A9" w:rsidRPr="001B5657">
              <w:rPr>
                <w:rFonts w:ascii="Cambria" w:hAnsi="Cambria"/>
                <w:bCs/>
                <w:sz w:val="20"/>
                <w:szCs w:val="20"/>
                <w:lang w:val="es-ES"/>
              </w:rPr>
              <w:t>su</w:t>
            </w:r>
            <w:r w:rsidR="003456A9">
              <w:rPr>
                <w:rFonts w:ascii="Cambria" w:hAnsi="Cambria"/>
                <w:bCs/>
                <w:sz w:val="20"/>
                <w:szCs w:val="20"/>
                <w:lang w:val="es-ES"/>
              </w:rPr>
              <w:t>s</w:t>
            </w:r>
            <w:r w:rsidR="003456A9" w:rsidRPr="001B5657">
              <w:rPr>
                <w:rFonts w:ascii="Cambria" w:hAnsi="Cambria"/>
                <w:bCs/>
                <w:sz w:val="20"/>
                <w:szCs w:val="20"/>
                <w:lang w:val="es-ES"/>
              </w:rPr>
              <w:t xml:space="preserve"> artículos</w:t>
            </w:r>
            <w:r w:rsidR="00DC77D2" w:rsidRPr="001B5657">
              <w:rPr>
                <w:rFonts w:ascii="Cambria" w:hAnsi="Cambria"/>
                <w:bCs/>
                <w:sz w:val="20"/>
                <w:szCs w:val="20"/>
                <w:lang w:val="es-ES"/>
              </w:rPr>
              <w:t xml:space="preserve"> </w:t>
            </w:r>
            <w:r w:rsidR="003456A9">
              <w:rPr>
                <w:rFonts w:ascii="Cambria" w:hAnsi="Cambria"/>
                <w:bCs/>
                <w:sz w:val="20"/>
                <w:szCs w:val="20"/>
                <w:lang w:val="es-ES"/>
              </w:rPr>
              <w:t>s</w:t>
            </w:r>
            <w:r w:rsidR="00DC77D2" w:rsidRPr="001B5657">
              <w:rPr>
                <w:rFonts w:ascii="Cambria" w:hAnsi="Cambria"/>
                <w:bCs/>
                <w:sz w:val="20"/>
                <w:szCs w:val="20"/>
                <w:lang w:val="es-ES"/>
              </w:rPr>
              <w:t>1.1. (obligación de respetar los derechos)</w:t>
            </w:r>
            <w:r w:rsidR="003456A9">
              <w:rPr>
                <w:rFonts w:ascii="Cambria" w:hAnsi="Cambria"/>
                <w:bCs/>
                <w:sz w:val="20"/>
                <w:szCs w:val="20"/>
                <w:lang w:val="es-ES"/>
              </w:rPr>
              <w:t xml:space="preserve"> y 2 (</w:t>
            </w:r>
            <w:r w:rsidR="00DE0CFF">
              <w:rPr>
                <w:rFonts w:ascii="Cambria" w:hAnsi="Cambria"/>
                <w:bCs/>
                <w:sz w:val="20"/>
                <w:szCs w:val="20"/>
                <w:lang w:val="es-ES"/>
              </w:rPr>
              <w:t>deber de adoptar disposiciones de derecho interno</w:t>
            </w:r>
            <w:r w:rsidR="003456A9">
              <w:rPr>
                <w:rFonts w:ascii="Cambria" w:hAnsi="Cambria"/>
                <w:bCs/>
                <w:sz w:val="20"/>
                <w:szCs w:val="20"/>
                <w:lang w:val="es-ES"/>
              </w:rPr>
              <w:t>)</w:t>
            </w:r>
          </w:p>
        </w:tc>
      </w:tr>
    </w:tbl>
    <w:p w14:paraId="176FB213" w14:textId="77777777" w:rsidR="003239B8" w:rsidRPr="001B5657" w:rsidRDefault="003239B8" w:rsidP="003239B8">
      <w:pPr>
        <w:spacing w:before="240"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t>II.</w:t>
      </w:r>
      <w:r w:rsidRPr="001B5657">
        <w:rPr>
          <w:rFonts w:asciiTheme="majorHAnsi" w:hAnsiTheme="majorHAnsi"/>
          <w:b/>
          <w:bCs/>
          <w:sz w:val="20"/>
          <w:szCs w:val="20"/>
          <w:lang w:val="es-ES"/>
        </w:rPr>
        <w:tab/>
        <w:t>TRÁMITE ANTE LA CIDH</w:t>
      </w:r>
      <w:r w:rsidR="008E3BFE" w:rsidRPr="001B5657">
        <w:rPr>
          <w:rStyle w:val="FootnoteReference"/>
          <w:rFonts w:ascii="Cambria" w:hAnsi="Cambria"/>
          <w:b/>
          <w:sz w:val="20"/>
          <w:szCs w:val="20"/>
          <w:lang w:val="es-ES"/>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1B565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1B5657" w:rsidRDefault="0013241C" w:rsidP="0013241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Presentación de la petición:</w:t>
            </w:r>
          </w:p>
        </w:tc>
        <w:tc>
          <w:tcPr>
            <w:tcW w:w="5647" w:type="dxa"/>
            <w:vAlign w:val="center"/>
          </w:tcPr>
          <w:p w14:paraId="6883A5F8" w14:textId="1B47F2C1" w:rsidR="0013241C" w:rsidRPr="001B5657" w:rsidRDefault="00A440A9" w:rsidP="0013241C">
            <w:pPr>
              <w:jc w:val="both"/>
              <w:rPr>
                <w:rFonts w:ascii="Cambria" w:hAnsi="Cambria"/>
                <w:bCs/>
                <w:sz w:val="20"/>
                <w:szCs w:val="20"/>
                <w:lang w:val="es-ES"/>
              </w:rPr>
            </w:pPr>
            <w:r w:rsidRPr="001B5657">
              <w:rPr>
                <w:rFonts w:ascii="Cambria" w:hAnsi="Cambria"/>
                <w:bCs/>
                <w:sz w:val="20"/>
                <w:szCs w:val="20"/>
                <w:lang w:val="es-ES"/>
              </w:rPr>
              <w:t>16 de abril de 2013</w:t>
            </w:r>
          </w:p>
        </w:tc>
      </w:tr>
      <w:tr w:rsidR="0013241C" w:rsidRPr="001B565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13241C" w:rsidRPr="001B5657" w:rsidRDefault="0013241C" w:rsidP="0013241C">
            <w:pPr>
              <w:jc w:val="center"/>
              <w:rPr>
                <w:rFonts w:ascii="Cambria" w:hAnsi="Cambria"/>
                <w:b/>
                <w:bCs/>
                <w:color w:val="FFFFFF" w:themeColor="background1"/>
                <w:sz w:val="20"/>
                <w:szCs w:val="20"/>
                <w:lang w:val="es-ES"/>
              </w:rPr>
            </w:pPr>
            <w:r w:rsidRPr="001B5657">
              <w:rPr>
                <w:rFonts w:ascii="Cambria" w:hAnsi="Cambria"/>
                <w:b/>
                <w:color w:val="FFFFFF" w:themeColor="background1"/>
                <w:sz w:val="20"/>
                <w:szCs w:val="20"/>
                <w:lang w:val="es-ES"/>
              </w:rPr>
              <w:t>Notificación de la petición al Estado:</w:t>
            </w:r>
          </w:p>
        </w:tc>
        <w:tc>
          <w:tcPr>
            <w:tcW w:w="5647" w:type="dxa"/>
            <w:vAlign w:val="center"/>
          </w:tcPr>
          <w:p w14:paraId="58485921" w14:textId="50133AF8" w:rsidR="0013241C" w:rsidRPr="001B5657" w:rsidRDefault="00A440A9" w:rsidP="0013241C">
            <w:pPr>
              <w:jc w:val="both"/>
              <w:rPr>
                <w:rFonts w:ascii="Cambria" w:hAnsi="Cambria"/>
                <w:bCs/>
                <w:sz w:val="20"/>
                <w:szCs w:val="20"/>
                <w:lang w:val="es-ES"/>
              </w:rPr>
            </w:pPr>
            <w:r w:rsidRPr="001B5657">
              <w:rPr>
                <w:rFonts w:ascii="Cambria" w:hAnsi="Cambria"/>
                <w:bCs/>
                <w:sz w:val="20"/>
                <w:szCs w:val="20"/>
                <w:lang w:val="es-ES"/>
              </w:rPr>
              <w:t>27 de agosto de 2018</w:t>
            </w:r>
          </w:p>
        </w:tc>
      </w:tr>
      <w:tr w:rsidR="0013241C" w:rsidRPr="001B5657"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13241C" w:rsidRPr="001B5657" w:rsidRDefault="0013241C" w:rsidP="0013241C">
            <w:pPr>
              <w:jc w:val="center"/>
              <w:rPr>
                <w:rFonts w:ascii="Cambria" w:hAnsi="Cambria"/>
                <w:b/>
                <w:color w:val="FFFFFF" w:themeColor="background1"/>
                <w:sz w:val="20"/>
                <w:szCs w:val="20"/>
                <w:lang w:val="es-ES"/>
              </w:rPr>
            </w:pPr>
            <w:r w:rsidRPr="001B5657">
              <w:rPr>
                <w:rFonts w:ascii="Cambria" w:hAnsi="Cambria"/>
                <w:b/>
                <w:color w:val="FFFFFF" w:themeColor="background1"/>
                <w:sz w:val="20"/>
                <w:szCs w:val="20"/>
                <w:lang w:val="es-ES"/>
              </w:rPr>
              <w:t>Primera respuesta del Estado:</w:t>
            </w:r>
          </w:p>
        </w:tc>
        <w:tc>
          <w:tcPr>
            <w:tcW w:w="5647" w:type="dxa"/>
            <w:vAlign w:val="center"/>
          </w:tcPr>
          <w:p w14:paraId="194E0D73" w14:textId="158B38FF" w:rsidR="0013241C" w:rsidRPr="001B5657" w:rsidRDefault="00532731" w:rsidP="0013241C">
            <w:pPr>
              <w:jc w:val="both"/>
              <w:rPr>
                <w:rFonts w:ascii="Cambria" w:hAnsi="Cambria"/>
                <w:bCs/>
                <w:sz w:val="20"/>
                <w:szCs w:val="20"/>
                <w:lang w:val="es-ES"/>
              </w:rPr>
            </w:pPr>
            <w:r w:rsidRPr="001B5657">
              <w:rPr>
                <w:rFonts w:ascii="Cambria" w:hAnsi="Cambria"/>
                <w:bCs/>
                <w:sz w:val="20"/>
                <w:szCs w:val="20"/>
                <w:lang w:val="es-ES"/>
              </w:rPr>
              <w:t>31 de mayo de 2019</w:t>
            </w:r>
          </w:p>
        </w:tc>
      </w:tr>
      <w:tr w:rsidR="0013241C" w:rsidRPr="00335863"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5B717D75" w:rsidR="0013241C" w:rsidRPr="001B5657" w:rsidRDefault="0013241C" w:rsidP="0013241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Observaciones adicionales de la parte peticionaria:</w:t>
            </w:r>
          </w:p>
        </w:tc>
        <w:tc>
          <w:tcPr>
            <w:tcW w:w="5647" w:type="dxa"/>
            <w:vAlign w:val="center"/>
          </w:tcPr>
          <w:p w14:paraId="6B47064C" w14:textId="67EB5313" w:rsidR="0013241C" w:rsidRPr="001B5657" w:rsidRDefault="00532731" w:rsidP="0013241C">
            <w:pPr>
              <w:jc w:val="both"/>
              <w:rPr>
                <w:rFonts w:ascii="Cambria" w:hAnsi="Cambria"/>
                <w:bCs/>
                <w:sz w:val="20"/>
                <w:szCs w:val="20"/>
                <w:lang w:val="es-ES"/>
              </w:rPr>
            </w:pPr>
            <w:r w:rsidRPr="001B5657">
              <w:rPr>
                <w:rFonts w:ascii="Cambria" w:hAnsi="Cambria"/>
                <w:bCs/>
                <w:sz w:val="20"/>
                <w:szCs w:val="20"/>
                <w:lang w:val="es-ES"/>
              </w:rPr>
              <w:t>7 y 20 de abril de 202</w:t>
            </w:r>
            <w:r w:rsidR="006F53A7">
              <w:rPr>
                <w:rFonts w:ascii="Cambria" w:hAnsi="Cambria"/>
                <w:bCs/>
                <w:sz w:val="20"/>
                <w:szCs w:val="20"/>
                <w:lang w:val="es-ES"/>
              </w:rPr>
              <w:t>1</w:t>
            </w:r>
            <w:r w:rsidRPr="001B5657">
              <w:rPr>
                <w:rFonts w:ascii="Cambria" w:hAnsi="Cambria"/>
                <w:bCs/>
                <w:sz w:val="20"/>
                <w:szCs w:val="20"/>
                <w:lang w:val="es-ES"/>
              </w:rPr>
              <w:t>; y 2 de diciembre de 2022</w:t>
            </w:r>
          </w:p>
        </w:tc>
      </w:tr>
      <w:tr w:rsidR="0013241C" w:rsidRPr="00335863" w14:paraId="13E08DAA" w14:textId="77777777" w:rsidTr="00394073">
        <w:tc>
          <w:tcPr>
            <w:tcW w:w="3600" w:type="dxa"/>
            <w:tcBorders>
              <w:top w:val="single" w:sz="6" w:space="0" w:color="auto"/>
              <w:bottom w:val="single" w:sz="6" w:space="0" w:color="auto"/>
            </w:tcBorders>
            <w:shd w:val="clear" w:color="auto" w:fill="386294"/>
            <w:vAlign w:val="center"/>
          </w:tcPr>
          <w:p w14:paraId="284EA01E" w14:textId="22B64BCC" w:rsidR="0013241C" w:rsidRPr="001B5657" w:rsidRDefault="00A0715B" w:rsidP="0013241C">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Observaciones adicionales del Estado:</w:t>
            </w:r>
          </w:p>
        </w:tc>
        <w:tc>
          <w:tcPr>
            <w:tcW w:w="5647" w:type="dxa"/>
            <w:vAlign w:val="center"/>
          </w:tcPr>
          <w:p w14:paraId="6B616EB2" w14:textId="3D78B922" w:rsidR="0013241C" w:rsidRPr="001B5657" w:rsidRDefault="00A0715B" w:rsidP="0013241C">
            <w:pPr>
              <w:jc w:val="both"/>
              <w:rPr>
                <w:rFonts w:ascii="Cambria" w:hAnsi="Cambria"/>
                <w:bCs/>
                <w:sz w:val="20"/>
                <w:szCs w:val="20"/>
                <w:lang w:val="es-ES"/>
              </w:rPr>
            </w:pPr>
            <w:r w:rsidRPr="001B5657">
              <w:rPr>
                <w:rFonts w:ascii="Cambria" w:hAnsi="Cambria"/>
                <w:bCs/>
                <w:sz w:val="20"/>
                <w:szCs w:val="20"/>
                <w:lang w:val="es-ES"/>
              </w:rPr>
              <w:t>22 de diciembre de 2021 y 21 de febrero de 2023</w:t>
            </w:r>
          </w:p>
        </w:tc>
      </w:tr>
    </w:tbl>
    <w:p w14:paraId="0FC6E9E8" w14:textId="77777777" w:rsidR="003239B8" w:rsidRPr="001B5657" w:rsidRDefault="003239B8" w:rsidP="003239B8">
      <w:pPr>
        <w:spacing w:before="240"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t xml:space="preserve">III. </w:t>
      </w:r>
      <w:r w:rsidRPr="001B5657">
        <w:rPr>
          <w:rFonts w:asciiTheme="majorHAnsi" w:hAnsiTheme="majorHAnsi"/>
          <w:b/>
          <w:bCs/>
          <w:sz w:val="20"/>
          <w:szCs w:val="20"/>
          <w:lang w:val="es-ES"/>
        </w:rPr>
        <w:tab/>
        <w:t>COMPETENCIA</w:t>
      </w:r>
      <w:r w:rsidR="00EE00E9" w:rsidRPr="001B56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B565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1B5657" w:rsidRDefault="003239B8" w:rsidP="008D2290">
            <w:pPr>
              <w:jc w:val="center"/>
              <w:rPr>
                <w:rFonts w:ascii="Cambria" w:hAnsi="Cambria"/>
                <w:b/>
                <w:bCs/>
                <w:i/>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1B5657" w:rsidRDefault="003F7558" w:rsidP="008D2290">
            <w:pPr>
              <w:rPr>
                <w:rFonts w:ascii="Cambria" w:hAnsi="Cambria"/>
                <w:bCs/>
                <w:sz w:val="20"/>
                <w:szCs w:val="20"/>
                <w:lang w:val="es-ES"/>
              </w:rPr>
            </w:pPr>
            <w:r w:rsidRPr="001B5657">
              <w:rPr>
                <w:rFonts w:ascii="Cambria" w:hAnsi="Cambria"/>
                <w:bCs/>
                <w:sz w:val="20"/>
                <w:szCs w:val="20"/>
                <w:lang w:val="es-ES"/>
              </w:rPr>
              <w:t>S</w:t>
            </w:r>
            <w:r w:rsidR="003A5C21" w:rsidRPr="001B5657">
              <w:rPr>
                <w:rFonts w:ascii="Cambria" w:hAnsi="Cambria"/>
                <w:bCs/>
                <w:sz w:val="20"/>
                <w:szCs w:val="20"/>
                <w:lang w:val="es-ES"/>
              </w:rPr>
              <w:t>í</w:t>
            </w:r>
          </w:p>
        </w:tc>
      </w:tr>
      <w:tr w:rsidR="003239B8" w:rsidRPr="001B565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loci</w:t>
            </w:r>
            <w:r w:rsidRPr="001B5657">
              <w:rPr>
                <w:rFonts w:ascii="Cambria" w:hAnsi="Cambria"/>
                <w:b/>
                <w:bCs/>
                <w:color w:val="FFFFFF" w:themeColor="background1"/>
                <w:sz w:val="20"/>
                <w:szCs w:val="20"/>
                <w:lang w:val="es-ES"/>
              </w:rPr>
              <w:t>:</w:t>
            </w:r>
          </w:p>
        </w:tc>
        <w:tc>
          <w:tcPr>
            <w:tcW w:w="5760" w:type="dxa"/>
            <w:vAlign w:val="center"/>
          </w:tcPr>
          <w:p w14:paraId="77C8256A" w14:textId="1C5BA74B" w:rsidR="003239B8" w:rsidRPr="001B5657" w:rsidRDefault="003F7558" w:rsidP="008D2290">
            <w:pPr>
              <w:rPr>
                <w:rFonts w:ascii="Cambria" w:hAnsi="Cambria"/>
                <w:bCs/>
                <w:sz w:val="20"/>
                <w:szCs w:val="20"/>
                <w:lang w:val="es-ES"/>
              </w:rPr>
            </w:pPr>
            <w:r w:rsidRPr="001B5657">
              <w:rPr>
                <w:rFonts w:ascii="Cambria" w:hAnsi="Cambria"/>
                <w:bCs/>
                <w:sz w:val="20"/>
                <w:szCs w:val="20"/>
                <w:lang w:val="es-ES"/>
              </w:rPr>
              <w:t>Sí</w:t>
            </w:r>
          </w:p>
        </w:tc>
      </w:tr>
      <w:tr w:rsidR="003239B8" w:rsidRPr="001B565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temporis</w:t>
            </w:r>
            <w:r w:rsidRPr="001B5657">
              <w:rPr>
                <w:rFonts w:ascii="Cambria" w:hAnsi="Cambria"/>
                <w:b/>
                <w:bCs/>
                <w:color w:val="FFFFFF" w:themeColor="background1"/>
                <w:sz w:val="20"/>
                <w:szCs w:val="20"/>
                <w:lang w:val="es-ES"/>
              </w:rPr>
              <w:t>:</w:t>
            </w:r>
          </w:p>
        </w:tc>
        <w:tc>
          <w:tcPr>
            <w:tcW w:w="5760" w:type="dxa"/>
            <w:vAlign w:val="center"/>
          </w:tcPr>
          <w:p w14:paraId="523F6BD6" w14:textId="07E41812" w:rsidR="003239B8" w:rsidRPr="001B5657" w:rsidRDefault="003F7558" w:rsidP="008D2290">
            <w:pPr>
              <w:rPr>
                <w:rFonts w:ascii="Cambria" w:hAnsi="Cambria"/>
                <w:bCs/>
                <w:sz w:val="20"/>
                <w:szCs w:val="20"/>
                <w:lang w:val="es-ES"/>
              </w:rPr>
            </w:pPr>
            <w:r w:rsidRPr="001B5657">
              <w:rPr>
                <w:rFonts w:ascii="Cambria" w:hAnsi="Cambria"/>
                <w:bCs/>
                <w:sz w:val="20"/>
                <w:szCs w:val="20"/>
                <w:lang w:val="es-ES"/>
              </w:rPr>
              <w:t>Sí</w:t>
            </w:r>
          </w:p>
        </w:tc>
      </w:tr>
      <w:tr w:rsidR="003239B8" w:rsidRPr="0033586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Competencia</w:t>
            </w:r>
            <w:r w:rsidRPr="001B5657">
              <w:rPr>
                <w:rFonts w:ascii="Cambria" w:hAnsi="Cambria"/>
                <w:b/>
                <w:bCs/>
                <w:i/>
                <w:color w:val="FFFFFF" w:themeColor="background1"/>
                <w:sz w:val="20"/>
                <w:szCs w:val="20"/>
                <w:lang w:val="es-ES"/>
              </w:rPr>
              <w:t xml:space="preserve"> Ratione materia</w:t>
            </w:r>
            <w:r w:rsidR="00EE00E9" w:rsidRPr="001B5657">
              <w:rPr>
                <w:rFonts w:ascii="Cambria" w:hAnsi="Cambria"/>
                <w:b/>
                <w:bCs/>
                <w:i/>
                <w:color w:val="FFFFFF" w:themeColor="background1"/>
                <w:sz w:val="20"/>
                <w:szCs w:val="20"/>
                <w:lang w:val="es-ES"/>
              </w:rPr>
              <w:t>e</w:t>
            </w:r>
            <w:r w:rsidRPr="001B5657">
              <w:rPr>
                <w:rFonts w:ascii="Cambria" w:hAnsi="Cambria"/>
                <w:b/>
                <w:bCs/>
                <w:color w:val="FFFFFF" w:themeColor="background1"/>
                <w:sz w:val="20"/>
                <w:szCs w:val="20"/>
                <w:lang w:val="es-ES"/>
              </w:rPr>
              <w:t>:</w:t>
            </w:r>
          </w:p>
        </w:tc>
        <w:tc>
          <w:tcPr>
            <w:tcW w:w="5760" w:type="dxa"/>
            <w:vAlign w:val="center"/>
          </w:tcPr>
          <w:p w14:paraId="257C8337" w14:textId="5663496E" w:rsidR="003239B8" w:rsidRPr="001B5657" w:rsidRDefault="003F7558" w:rsidP="008D2290">
            <w:pPr>
              <w:jc w:val="both"/>
              <w:rPr>
                <w:rFonts w:ascii="Cambria" w:hAnsi="Cambria"/>
                <w:bCs/>
                <w:sz w:val="20"/>
                <w:szCs w:val="20"/>
                <w:lang w:val="es-ES"/>
              </w:rPr>
            </w:pPr>
            <w:r w:rsidRPr="001B5657">
              <w:rPr>
                <w:rFonts w:ascii="Cambria" w:hAnsi="Cambria"/>
                <w:bCs/>
                <w:sz w:val="20"/>
                <w:szCs w:val="20"/>
                <w:lang w:val="es-ES"/>
              </w:rPr>
              <w:t>Sí</w:t>
            </w:r>
            <w:r w:rsidR="0094295F" w:rsidRPr="001B5657">
              <w:rPr>
                <w:rFonts w:ascii="Cambria" w:hAnsi="Cambria"/>
                <w:bCs/>
                <w:sz w:val="20"/>
                <w:szCs w:val="20"/>
                <w:lang w:val="es-ES"/>
              </w:rPr>
              <w:t xml:space="preserve"> </w:t>
            </w:r>
            <w:r w:rsidRPr="001B5657">
              <w:rPr>
                <w:rFonts w:ascii="Cambria" w:hAnsi="Cambria"/>
                <w:bCs/>
                <w:sz w:val="20"/>
                <w:szCs w:val="20"/>
                <w:lang w:val="es-ES"/>
              </w:rPr>
              <w:t xml:space="preserve">Convención Americana </w:t>
            </w:r>
            <w:r w:rsidR="0094295F" w:rsidRPr="001B5657">
              <w:rPr>
                <w:rFonts w:ascii="Cambria" w:hAnsi="Cambria"/>
                <w:bCs/>
                <w:sz w:val="20"/>
                <w:szCs w:val="20"/>
                <w:lang w:val="es-ES"/>
              </w:rPr>
              <w:t>(</w:t>
            </w:r>
            <w:r w:rsidRPr="001B5657">
              <w:rPr>
                <w:rFonts w:ascii="Cambria" w:hAnsi="Cambria"/>
                <w:bCs/>
                <w:sz w:val="20"/>
                <w:szCs w:val="20"/>
                <w:lang w:val="es-ES"/>
              </w:rPr>
              <w:t>depósito del instrumento de ratificación el 31 de julio de 1973)</w:t>
            </w:r>
            <w:r w:rsidR="0094295F" w:rsidRPr="001B5657">
              <w:rPr>
                <w:rFonts w:ascii="Cambria" w:hAnsi="Cambria"/>
                <w:bCs/>
                <w:sz w:val="20"/>
                <w:szCs w:val="20"/>
                <w:lang w:val="es-ES"/>
              </w:rPr>
              <w:t xml:space="preserve"> </w:t>
            </w:r>
          </w:p>
        </w:tc>
      </w:tr>
    </w:tbl>
    <w:p w14:paraId="299A3868" w14:textId="6EF36770" w:rsidR="003239B8" w:rsidRPr="001B5657" w:rsidRDefault="003239B8" w:rsidP="00DD1318">
      <w:pPr>
        <w:spacing w:before="240" w:after="240"/>
        <w:ind w:firstLine="720"/>
        <w:jc w:val="both"/>
        <w:rPr>
          <w:rFonts w:asciiTheme="majorHAnsi" w:hAnsiTheme="majorHAnsi"/>
          <w:b/>
          <w:bCs/>
          <w:sz w:val="20"/>
          <w:szCs w:val="20"/>
          <w:lang w:val="es-ES"/>
        </w:rPr>
      </w:pPr>
      <w:r w:rsidRPr="001B5657">
        <w:rPr>
          <w:rFonts w:asciiTheme="majorHAnsi" w:hAnsiTheme="majorHAnsi"/>
          <w:b/>
          <w:bCs/>
          <w:sz w:val="20"/>
          <w:szCs w:val="20"/>
          <w:lang w:val="es-ES"/>
        </w:rPr>
        <w:t xml:space="preserve">IV. </w:t>
      </w:r>
      <w:r w:rsidRPr="001B5657">
        <w:rPr>
          <w:rFonts w:asciiTheme="majorHAnsi" w:hAnsiTheme="majorHAnsi"/>
          <w:b/>
          <w:bCs/>
          <w:sz w:val="20"/>
          <w:szCs w:val="20"/>
          <w:lang w:val="es-ES"/>
        </w:rPr>
        <w:tab/>
      </w:r>
      <w:r w:rsidR="00EE00E9" w:rsidRPr="001B5657">
        <w:rPr>
          <w:rFonts w:asciiTheme="majorHAnsi" w:hAnsiTheme="majorHAnsi"/>
          <w:b/>
          <w:bCs/>
          <w:sz w:val="20"/>
          <w:szCs w:val="20"/>
          <w:lang w:val="es-ES"/>
        </w:rPr>
        <w:t>DUPLICACIÓN</w:t>
      </w:r>
      <w:r w:rsidR="00EE00E9" w:rsidRPr="001B5657">
        <w:rPr>
          <w:rFonts w:asciiTheme="majorHAnsi" w:hAnsiTheme="majorHAnsi"/>
          <w:b/>
          <w:bCs/>
          <w:color w:val="FFFFFF" w:themeColor="background1"/>
          <w:sz w:val="20"/>
          <w:szCs w:val="20"/>
          <w:lang w:val="es-ES"/>
        </w:rPr>
        <w:t xml:space="preserve"> </w:t>
      </w:r>
      <w:r w:rsidR="00EE00E9" w:rsidRPr="001B5657">
        <w:rPr>
          <w:rFonts w:asciiTheme="majorHAnsi" w:hAnsiTheme="majorHAnsi"/>
          <w:b/>
          <w:bCs/>
          <w:sz w:val="20"/>
          <w:szCs w:val="20"/>
          <w:lang w:val="es-ES"/>
        </w:rPr>
        <w:t>DE PROCEDIMIENTOS Y COSA JUZGADA</w:t>
      </w:r>
      <w:r w:rsidR="00EE00E9" w:rsidRPr="001B5657">
        <w:rPr>
          <w:rFonts w:asciiTheme="majorHAnsi" w:hAnsiTheme="majorHAnsi"/>
          <w:b/>
          <w:bCs/>
          <w:i/>
          <w:sz w:val="20"/>
          <w:szCs w:val="20"/>
          <w:lang w:val="es-ES"/>
        </w:rPr>
        <w:t xml:space="preserve"> </w:t>
      </w:r>
      <w:r w:rsidR="00EE00E9" w:rsidRPr="001B5657">
        <w:rPr>
          <w:rFonts w:asciiTheme="majorHAnsi" w:hAnsiTheme="majorHAnsi"/>
          <w:b/>
          <w:bCs/>
          <w:sz w:val="20"/>
          <w:szCs w:val="20"/>
          <w:lang w:val="es-ES"/>
        </w:rPr>
        <w:t>INTERNACIONAL,</w:t>
      </w:r>
      <w:r w:rsidRPr="001B5657">
        <w:rPr>
          <w:rFonts w:asciiTheme="majorHAnsi" w:hAnsiTheme="majorHAnsi"/>
          <w:b/>
          <w:bCs/>
          <w:sz w:val="20"/>
          <w:szCs w:val="20"/>
          <w:lang w:val="es-ES"/>
        </w:rPr>
        <w:t xml:space="preserve"> CARACTERIZACIÓN, </w:t>
      </w:r>
      <w:r w:rsidRPr="001B565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B565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1B5657" w:rsidRDefault="00EE00E9"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1B5657" w:rsidRDefault="003A5C21" w:rsidP="008D2290">
            <w:pPr>
              <w:jc w:val="both"/>
              <w:rPr>
                <w:rFonts w:ascii="Cambria" w:hAnsi="Cambria"/>
                <w:bCs/>
                <w:sz w:val="20"/>
                <w:szCs w:val="20"/>
                <w:lang w:val="es-ES"/>
              </w:rPr>
            </w:pPr>
            <w:r w:rsidRPr="001B5657">
              <w:rPr>
                <w:rFonts w:ascii="Cambria" w:hAnsi="Cambria"/>
                <w:bCs/>
                <w:sz w:val="20"/>
                <w:szCs w:val="20"/>
                <w:lang w:val="es-ES"/>
              </w:rPr>
              <w:t>No</w:t>
            </w:r>
          </w:p>
        </w:tc>
      </w:tr>
      <w:tr w:rsidR="003239B8" w:rsidRPr="00335863"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B5657" w:rsidRDefault="003239B8" w:rsidP="008D2290">
            <w:pPr>
              <w:jc w:val="center"/>
              <w:rPr>
                <w:rFonts w:ascii="Cambria" w:hAnsi="Cambria"/>
                <w:b/>
                <w:bCs/>
                <w:i/>
                <w:color w:val="FFFFFF" w:themeColor="background1"/>
                <w:sz w:val="20"/>
                <w:szCs w:val="20"/>
                <w:lang w:val="es-ES"/>
              </w:rPr>
            </w:pPr>
            <w:r w:rsidRPr="001B5657">
              <w:rPr>
                <w:rFonts w:ascii="Cambria" w:hAnsi="Cambria"/>
                <w:b/>
                <w:bCs/>
                <w:color w:val="FFFFFF" w:themeColor="background1"/>
                <w:sz w:val="20"/>
                <w:szCs w:val="20"/>
                <w:lang w:val="es-ES"/>
              </w:rPr>
              <w:t>Derechos declarados admisibles</w:t>
            </w:r>
            <w:r w:rsidRPr="001B5657">
              <w:rPr>
                <w:rFonts w:ascii="Cambria" w:hAnsi="Cambria"/>
                <w:b/>
                <w:bCs/>
                <w:i/>
                <w:color w:val="FFFFFF" w:themeColor="background1"/>
                <w:sz w:val="20"/>
                <w:szCs w:val="20"/>
                <w:lang w:val="es-ES"/>
              </w:rPr>
              <w:t>:</w:t>
            </w:r>
          </w:p>
        </w:tc>
        <w:tc>
          <w:tcPr>
            <w:tcW w:w="5760" w:type="dxa"/>
            <w:shd w:val="clear" w:color="auto" w:fill="auto"/>
            <w:vAlign w:val="center"/>
          </w:tcPr>
          <w:p w14:paraId="4DAE9D4D" w14:textId="0A90C2C0" w:rsidR="003239B8" w:rsidRPr="00640915" w:rsidRDefault="0016740F" w:rsidP="008D2290">
            <w:pPr>
              <w:jc w:val="both"/>
              <w:rPr>
                <w:rFonts w:ascii="Cambria" w:hAnsi="Cambria"/>
                <w:bCs/>
                <w:color w:val="000000" w:themeColor="text1"/>
                <w:sz w:val="20"/>
                <w:szCs w:val="20"/>
                <w:lang w:val="es-ES"/>
              </w:rPr>
            </w:pPr>
            <w:r w:rsidRPr="00640915">
              <w:rPr>
                <w:rFonts w:ascii="Cambria" w:hAnsi="Cambria"/>
                <w:bCs/>
                <w:sz w:val="19"/>
                <w:szCs w:val="19"/>
                <w:lang w:val="es-ES"/>
              </w:rPr>
              <w:t xml:space="preserve">Artículos </w:t>
            </w:r>
            <w:r w:rsidR="006E43BE" w:rsidRPr="00640915">
              <w:rPr>
                <w:rFonts w:asciiTheme="majorHAnsi" w:hAnsiTheme="majorHAnsi"/>
                <w:bCs/>
                <w:sz w:val="20"/>
                <w:szCs w:val="20"/>
                <w:lang w:val="es-ES"/>
              </w:rPr>
              <w:t>4 (vida</w:t>
            </w:r>
            <w:r w:rsidR="006E43BE" w:rsidRPr="00F30BB8">
              <w:rPr>
                <w:rFonts w:asciiTheme="majorHAnsi" w:hAnsiTheme="majorHAnsi"/>
                <w:bCs/>
                <w:sz w:val="20"/>
                <w:szCs w:val="20"/>
                <w:lang w:val="es-ES"/>
              </w:rPr>
              <w:t>),</w:t>
            </w:r>
            <w:r w:rsidR="003456A9" w:rsidRPr="00F30BB8">
              <w:rPr>
                <w:rFonts w:asciiTheme="majorHAnsi" w:hAnsiTheme="majorHAnsi"/>
                <w:bCs/>
                <w:sz w:val="20"/>
                <w:szCs w:val="20"/>
                <w:lang w:val="es-ES"/>
              </w:rPr>
              <w:t xml:space="preserve"> 5 (integridad personal)</w:t>
            </w:r>
            <w:r w:rsidR="00E94FFB" w:rsidRPr="00F30BB8">
              <w:rPr>
                <w:rFonts w:asciiTheme="majorHAnsi" w:hAnsiTheme="majorHAnsi"/>
                <w:bCs/>
                <w:sz w:val="20"/>
                <w:szCs w:val="20"/>
                <w:lang w:val="es-ES"/>
              </w:rPr>
              <w:t>,</w:t>
            </w:r>
            <w:r w:rsidR="006E43BE" w:rsidRPr="00F30BB8">
              <w:rPr>
                <w:rFonts w:asciiTheme="majorHAnsi" w:hAnsiTheme="majorHAnsi"/>
                <w:bCs/>
                <w:sz w:val="20"/>
                <w:szCs w:val="20"/>
                <w:lang w:val="es-ES"/>
              </w:rPr>
              <w:t xml:space="preserve"> 8 (garantías judiciales),</w:t>
            </w:r>
            <w:r w:rsidR="00F877FD" w:rsidRPr="00F30BB8">
              <w:rPr>
                <w:rFonts w:asciiTheme="majorHAnsi" w:hAnsiTheme="majorHAnsi"/>
                <w:bCs/>
                <w:sz w:val="20"/>
                <w:szCs w:val="20"/>
                <w:lang w:val="es-ES"/>
              </w:rPr>
              <w:t xml:space="preserve"> </w:t>
            </w:r>
            <w:r w:rsidR="00D112F3" w:rsidRPr="00F30BB8">
              <w:rPr>
                <w:rFonts w:asciiTheme="majorHAnsi" w:hAnsiTheme="majorHAnsi"/>
                <w:bCs/>
                <w:sz w:val="20"/>
                <w:szCs w:val="20"/>
                <w:lang w:val="es-ES"/>
              </w:rPr>
              <w:t>24</w:t>
            </w:r>
            <w:r w:rsidR="006E43BE" w:rsidRPr="00F30BB8">
              <w:rPr>
                <w:rFonts w:asciiTheme="majorHAnsi" w:hAnsiTheme="majorHAnsi"/>
                <w:bCs/>
                <w:sz w:val="20"/>
                <w:szCs w:val="20"/>
                <w:lang w:val="es-ES"/>
              </w:rPr>
              <w:t xml:space="preserve"> (</w:t>
            </w:r>
            <w:r w:rsidR="00D112F3" w:rsidRPr="00F30BB8">
              <w:rPr>
                <w:rFonts w:asciiTheme="majorHAnsi" w:hAnsiTheme="majorHAnsi"/>
                <w:bCs/>
                <w:sz w:val="20"/>
                <w:szCs w:val="20"/>
                <w:lang w:val="es-ES"/>
              </w:rPr>
              <w:t>igualdad ante la ley</w:t>
            </w:r>
            <w:r w:rsidR="006E43BE" w:rsidRPr="00F30BB8">
              <w:rPr>
                <w:rFonts w:asciiTheme="majorHAnsi" w:hAnsiTheme="majorHAnsi"/>
                <w:bCs/>
                <w:sz w:val="20"/>
                <w:szCs w:val="20"/>
                <w:lang w:val="es-ES"/>
              </w:rPr>
              <w:t xml:space="preserve">) y 25 (protección judicial) </w:t>
            </w:r>
            <w:r w:rsidR="00D02EA7" w:rsidRPr="00F30BB8">
              <w:rPr>
                <w:rFonts w:ascii="Cambria" w:hAnsi="Cambria"/>
                <w:bCs/>
                <w:color w:val="000000" w:themeColor="text1"/>
                <w:sz w:val="20"/>
                <w:szCs w:val="20"/>
                <w:lang w:val="es-ES"/>
              </w:rPr>
              <w:t>de la Convención Americana</w:t>
            </w:r>
            <w:r w:rsidR="009804B7" w:rsidRPr="00F30BB8">
              <w:rPr>
                <w:rFonts w:ascii="Cambria" w:hAnsi="Cambria"/>
                <w:bCs/>
                <w:color w:val="000000" w:themeColor="text1"/>
                <w:sz w:val="20"/>
                <w:szCs w:val="20"/>
                <w:lang w:val="es-ES"/>
              </w:rPr>
              <w:t>,</w:t>
            </w:r>
            <w:r w:rsidR="00D02EA7" w:rsidRPr="00F30BB8">
              <w:rPr>
                <w:rFonts w:ascii="Cambria" w:hAnsi="Cambria"/>
                <w:bCs/>
                <w:color w:val="000000" w:themeColor="text1"/>
                <w:sz w:val="20"/>
                <w:szCs w:val="20"/>
                <w:lang w:val="es-ES"/>
              </w:rPr>
              <w:t xml:space="preserve"> en relación con su</w:t>
            </w:r>
            <w:r w:rsidR="00DE0CFF" w:rsidRPr="00F30BB8">
              <w:rPr>
                <w:rFonts w:ascii="Cambria" w:hAnsi="Cambria"/>
                <w:bCs/>
                <w:color w:val="000000" w:themeColor="text1"/>
                <w:sz w:val="20"/>
                <w:szCs w:val="20"/>
                <w:lang w:val="es-ES"/>
              </w:rPr>
              <w:t>s</w:t>
            </w:r>
            <w:r w:rsidR="00D02EA7" w:rsidRPr="00F30BB8">
              <w:rPr>
                <w:rFonts w:ascii="Cambria" w:hAnsi="Cambria"/>
                <w:bCs/>
                <w:color w:val="000000" w:themeColor="text1"/>
                <w:sz w:val="20"/>
                <w:szCs w:val="20"/>
                <w:lang w:val="es-ES"/>
              </w:rPr>
              <w:t xml:space="preserve"> artículo</w:t>
            </w:r>
            <w:r w:rsidR="00DE0CFF" w:rsidRPr="00F30BB8">
              <w:rPr>
                <w:rFonts w:ascii="Cambria" w:hAnsi="Cambria"/>
                <w:bCs/>
                <w:color w:val="000000" w:themeColor="text1"/>
                <w:sz w:val="20"/>
                <w:szCs w:val="20"/>
                <w:lang w:val="es-ES"/>
              </w:rPr>
              <w:t>s</w:t>
            </w:r>
            <w:r w:rsidR="00D02EA7" w:rsidRPr="00F30BB8">
              <w:rPr>
                <w:rFonts w:ascii="Cambria" w:hAnsi="Cambria"/>
                <w:bCs/>
                <w:color w:val="000000" w:themeColor="text1"/>
                <w:sz w:val="20"/>
                <w:szCs w:val="20"/>
                <w:lang w:val="es-ES"/>
              </w:rPr>
              <w:t xml:space="preserve"> 1.1 (obligación de respetar los derechos)</w:t>
            </w:r>
            <w:r w:rsidR="00DE0CFF" w:rsidRPr="00F30BB8">
              <w:rPr>
                <w:rFonts w:ascii="Cambria" w:hAnsi="Cambria"/>
                <w:bCs/>
                <w:color w:val="000000" w:themeColor="text1"/>
                <w:sz w:val="20"/>
                <w:szCs w:val="20"/>
                <w:lang w:val="es-ES"/>
              </w:rPr>
              <w:t xml:space="preserve"> y </w:t>
            </w:r>
            <w:r w:rsidR="00DE0CFF" w:rsidRPr="00F30BB8">
              <w:rPr>
                <w:rFonts w:ascii="Cambria" w:hAnsi="Cambria"/>
                <w:bCs/>
                <w:sz w:val="20"/>
                <w:szCs w:val="20"/>
                <w:lang w:val="es-ES"/>
              </w:rPr>
              <w:t>2 (deber de adoptar disposiciones de derecho interno)</w:t>
            </w:r>
          </w:p>
        </w:tc>
      </w:tr>
      <w:tr w:rsidR="003239B8" w:rsidRPr="0033586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Agotamiento de recursos internos</w:t>
            </w:r>
            <w:r w:rsidR="00EE00E9" w:rsidRPr="001B5657">
              <w:rPr>
                <w:rFonts w:ascii="Cambria" w:hAnsi="Cambria"/>
                <w:b/>
                <w:bCs/>
                <w:color w:val="FFFFFF" w:themeColor="background1"/>
                <w:sz w:val="20"/>
                <w:szCs w:val="20"/>
                <w:lang w:val="es-ES"/>
              </w:rPr>
              <w:t xml:space="preserve"> o procedencia de una excepción</w:t>
            </w:r>
            <w:r w:rsidRPr="001B5657">
              <w:rPr>
                <w:rFonts w:ascii="Cambria" w:hAnsi="Cambria"/>
                <w:b/>
                <w:bCs/>
                <w:color w:val="FFFFFF" w:themeColor="background1"/>
                <w:sz w:val="20"/>
                <w:szCs w:val="20"/>
                <w:lang w:val="es-ES"/>
              </w:rPr>
              <w:t>:</w:t>
            </w:r>
          </w:p>
        </w:tc>
        <w:tc>
          <w:tcPr>
            <w:tcW w:w="5760" w:type="dxa"/>
            <w:vAlign w:val="center"/>
          </w:tcPr>
          <w:p w14:paraId="7F7C1A19" w14:textId="52C1410A" w:rsidR="003239B8" w:rsidRPr="00640915" w:rsidRDefault="004E12A3" w:rsidP="008D2290">
            <w:pPr>
              <w:rPr>
                <w:rFonts w:ascii="Cambria" w:hAnsi="Cambria"/>
                <w:bCs/>
                <w:sz w:val="20"/>
                <w:szCs w:val="20"/>
                <w:lang w:val="es-ES"/>
              </w:rPr>
            </w:pPr>
            <w:r>
              <w:rPr>
                <w:rFonts w:ascii="Cambria" w:hAnsi="Cambria"/>
                <w:bCs/>
                <w:sz w:val="20"/>
                <w:szCs w:val="20"/>
                <w:lang w:val="es-ES"/>
              </w:rPr>
              <w:t>Sí</w:t>
            </w:r>
            <w:r w:rsidR="0002652E" w:rsidRPr="00640915">
              <w:rPr>
                <w:rFonts w:ascii="Cambria" w:hAnsi="Cambria"/>
                <w:bCs/>
                <w:sz w:val="20"/>
                <w:szCs w:val="20"/>
                <w:lang w:val="es-ES"/>
              </w:rPr>
              <w:t xml:space="preserve">, </w:t>
            </w:r>
            <w:r w:rsidR="000745E6" w:rsidRPr="00640915">
              <w:rPr>
                <w:rFonts w:ascii="Cambria" w:hAnsi="Cambria"/>
                <w:bCs/>
                <w:sz w:val="20"/>
                <w:szCs w:val="20"/>
                <w:lang w:val="es-ES"/>
              </w:rPr>
              <w:t>en los términos de la Sección VI</w:t>
            </w:r>
          </w:p>
        </w:tc>
      </w:tr>
      <w:tr w:rsidR="003239B8" w:rsidRPr="0033586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1B5657" w:rsidRDefault="003239B8" w:rsidP="008D2290">
            <w:pPr>
              <w:jc w:val="center"/>
              <w:rPr>
                <w:rFonts w:ascii="Cambria" w:hAnsi="Cambria"/>
                <w:b/>
                <w:bCs/>
                <w:color w:val="FFFFFF" w:themeColor="background1"/>
                <w:sz w:val="20"/>
                <w:szCs w:val="20"/>
                <w:lang w:val="es-ES"/>
              </w:rPr>
            </w:pPr>
            <w:r w:rsidRPr="001B5657">
              <w:rPr>
                <w:rFonts w:ascii="Cambria" w:hAnsi="Cambria"/>
                <w:b/>
                <w:bCs/>
                <w:color w:val="FFFFFF" w:themeColor="background1"/>
                <w:sz w:val="20"/>
                <w:szCs w:val="20"/>
                <w:lang w:val="es-ES"/>
              </w:rPr>
              <w:t>Presentación dentro de plazo:</w:t>
            </w:r>
          </w:p>
        </w:tc>
        <w:tc>
          <w:tcPr>
            <w:tcW w:w="5760" w:type="dxa"/>
            <w:vAlign w:val="center"/>
          </w:tcPr>
          <w:p w14:paraId="2AF0FC69" w14:textId="77742B80" w:rsidR="003239B8" w:rsidRPr="00640915" w:rsidRDefault="004E12A3" w:rsidP="008D2290">
            <w:pPr>
              <w:rPr>
                <w:rFonts w:ascii="Cambria" w:hAnsi="Cambria"/>
                <w:bCs/>
                <w:sz w:val="20"/>
                <w:szCs w:val="20"/>
                <w:lang w:val="es-ES"/>
              </w:rPr>
            </w:pPr>
            <w:r>
              <w:rPr>
                <w:rFonts w:ascii="Cambria" w:hAnsi="Cambria"/>
                <w:bCs/>
                <w:sz w:val="20"/>
                <w:szCs w:val="20"/>
                <w:lang w:val="es-ES"/>
              </w:rPr>
              <w:t>Sí</w:t>
            </w:r>
            <w:r w:rsidR="00BB3291" w:rsidRPr="00640915">
              <w:rPr>
                <w:rFonts w:ascii="Cambria" w:hAnsi="Cambria"/>
                <w:bCs/>
                <w:sz w:val="20"/>
                <w:szCs w:val="20"/>
                <w:lang w:val="es-ES"/>
              </w:rPr>
              <w:t xml:space="preserve">, </w:t>
            </w:r>
            <w:r w:rsidR="0002652E" w:rsidRPr="00640915">
              <w:rPr>
                <w:rFonts w:ascii="Cambria" w:hAnsi="Cambria"/>
                <w:bCs/>
                <w:sz w:val="20"/>
                <w:szCs w:val="20"/>
                <w:lang w:val="es-ES"/>
              </w:rPr>
              <w:t>en los términos de la Sección VI</w:t>
            </w:r>
          </w:p>
        </w:tc>
      </w:tr>
    </w:tbl>
    <w:p w14:paraId="5EEA0EA2" w14:textId="10D46B1D" w:rsidR="00BB3FD0" w:rsidRDefault="00BB3FD0">
      <w:pPr>
        <w:rPr>
          <w:rFonts w:asciiTheme="majorHAnsi" w:hAnsiTheme="majorHAnsi"/>
          <w:b/>
          <w:sz w:val="20"/>
          <w:szCs w:val="20"/>
          <w:lang w:val="es-ES"/>
        </w:rPr>
      </w:pPr>
    </w:p>
    <w:p w14:paraId="4A80A008" w14:textId="1A8AEE70" w:rsidR="009F3EDF" w:rsidRPr="005A2427" w:rsidRDefault="00223A29" w:rsidP="009F3EDF">
      <w:pPr>
        <w:spacing w:before="240" w:after="240"/>
        <w:ind w:firstLine="720"/>
        <w:jc w:val="both"/>
        <w:rPr>
          <w:rFonts w:asciiTheme="majorHAnsi" w:hAnsiTheme="majorHAnsi"/>
          <w:b/>
          <w:sz w:val="20"/>
          <w:szCs w:val="20"/>
          <w:lang w:val="es-ES"/>
        </w:rPr>
      </w:pPr>
      <w:r w:rsidRPr="001B5657">
        <w:rPr>
          <w:rFonts w:asciiTheme="majorHAnsi" w:hAnsiTheme="majorHAnsi"/>
          <w:b/>
          <w:sz w:val="20"/>
          <w:szCs w:val="20"/>
          <w:lang w:val="es-ES"/>
        </w:rPr>
        <w:lastRenderedPageBreak/>
        <w:t xml:space="preserve">V. </w:t>
      </w:r>
      <w:r w:rsidRPr="001B5657">
        <w:rPr>
          <w:rFonts w:asciiTheme="majorHAnsi" w:hAnsiTheme="majorHAnsi"/>
          <w:b/>
          <w:sz w:val="20"/>
          <w:szCs w:val="20"/>
          <w:lang w:val="es-ES"/>
        </w:rPr>
        <w:tab/>
      </w:r>
      <w:r w:rsidR="004241A0" w:rsidRPr="005A2427">
        <w:rPr>
          <w:rFonts w:asciiTheme="majorHAnsi" w:hAnsiTheme="majorHAnsi"/>
          <w:b/>
          <w:sz w:val="20"/>
          <w:szCs w:val="20"/>
          <w:lang w:val="es-ES"/>
        </w:rPr>
        <w:t>POSICIÓN DE LAS PARTES</w:t>
      </w:r>
      <w:r w:rsidR="003239B8" w:rsidRPr="005A2427">
        <w:rPr>
          <w:rFonts w:asciiTheme="majorHAnsi" w:hAnsiTheme="majorHAnsi"/>
          <w:b/>
          <w:sz w:val="20"/>
          <w:szCs w:val="20"/>
          <w:lang w:val="es-ES"/>
        </w:rPr>
        <w:t xml:space="preserve"> </w:t>
      </w:r>
    </w:p>
    <w:p w14:paraId="5F677F58" w14:textId="25F82C80" w:rsidR="004818B0" w:rsidRPr="005A2427" w:rsidRDefault="00770769" w:rsidP="009F3EDF">
      <w:pPr>
        <w:spacing w:before="240" w:after="240"/>
        <w:ind w:firstLine="720"/>
        <w:jc w:val="both"/>
        <w:rPr>
          <w:rFonts w:asciiTheme="majorHAnsi" w:hAnsiTheme="majorHAnsi"/>
          <w:bCs/>
          <w:i/>
          <w:iCs/>
          <w:sz w:val="20"/>
          <w:szCs w:val="20"/>
          <w:lang w:val="es-ES"/>
        </w:rPr>
      </w:pPr>
      <w:r w:rsidRPr="005A2427">
        <w:rPr>
          <w:rFonts w:asciiTheme="majorHAnsi" w:hAnsiTheme="majorHAnsi"/>
          <w:bCs/>
          <w:i/>
          <w:iCs/>
          <w:sz w:val="20"/>
          <w:szCs w:val="20"/>
          <w:lang w:val="es-ES"/>
        </w:rPr>
        <w:t>Posición de la parte</w:t>
      </w:r>
      <w:r w:rsidR="004818B0" w:rsidRPr="005A2427">
        <w:rPr>
          <w:rFonts w:asciiTheme="majorHAnsi" w:hAnsiTheme="majorHAnsi"/>
          <w:bCs/>
          <w:i/>
          <w:iCs/>
          <w:sz w:val="20"/>
          <w:szCs w:val="20"/>
          <w:lang w:val="es-ES"/>
        </w:rPr>
        <w:t xml:space="preserve"> peticionar</w:t>
      </w:r>
      <w:r w:rsidRPr="005A2427">
        <w:rPr>
          <w:rFonts w:asciiTheme="majorHAnsi" w:hAnsiTheme="majorHAnsi"/>
          <w:bCs/>
          <w:i/>
          <w:iCs/>
          <w:sz w:val="20"/>
          <w:szCs w:val="20"/>
          <w:lang w:val="es-ES"/>
        </w:rPr>
        <w:t>ia</w:t>
      </w:r>
    </w:p>
    <w:p w14:paraId="56140A86" w14:textId="7A4D106E" w:rsidR="006C6107" w:rsidRPr="005A2427" w:rsidRDefault="006C6107" w:rsidP="001C51F1">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5A2427">
        <w:rPr>
          <w:rFonts w:asciiTheme="majorHAnsi" w:eastAsia="Arial Unicode MS" w:hAnsiTheme="majorHAnsi"/>
          <w:sz w:val="20"/>
          <w:szCs w:val="20"/>
          <w:lang w:val="es-ES"/>
        </w:rPr>
        <w:t xml:space="preserve">Los peticionarios </w:t>
      </w:r>
      <w:r w:rsidR="00D9772D" w:rsidRPr="005A2427">
        <w:rPr>
          <w:rFonts w:asciiTheme="majorHAnsi" w:eastAsia="Arial Unicode MS" w:hAnsiTheme="majorHAnsi"/>
          <w:sz w:val="20"/>
          <w:szCs w:val="20"/>
          <w:lang w:val="es-ES"/>
        </w:rPr>
        <w:t>denuncian</w:t>
      </w:r>
      <w:r w:rsidRPr="005A2427">
        <w:rPr>
          <w:rFonts w:asciiTheme="majorHAnsi" w:eastAsia="Arial Unicode MS" w:hAnsiTheme="majorHAnsi"/>
          <w:sz w:val="20"/>
          <w:szCs w:val="20"/>
          <w:lang w:val="es-ES"/>
        </w:rPr>
        <w:t xml:space="preserve"> la responsabilidad internacional del Estado colombiano </w:t>
      </w:r>
      <w:r w:rsidR="00814AC9" w:rsidRPr="005A2427">
        <w:rPr>
          <w:rFonts w:asciiTheme="majorHAnsi" w:eastAsia="Arial Unicode MS" w:hAnsiTheme="majorHAnsi"/>
          <w:sz w:val="20"/>
          <w:szCs w:val="20"/>
          <w:lang w:val="es-ES"/>
        </w:rPr>
        <w:t xml:space="preserve">por la </w:t>
      </w:r>
      <w:r w:rsidR="0006137C" w:rsidRPr="005A2427">
        <w:rPr>
          <w:rFonts w:asciiTheme="majorHAnsi" w:hAnsiTheme="majorHAnsi"/>
          <w:sz w:val="20"/>
          <w:szCs w:val="20"/>
          <w:lang w:val="es-ES"/>
        </w:rPr>
        <w:t>muerte</w:t>
      </w:r>
      <w:r w:rsidRPr="005A2427">
        <w:rPr>
          <w:rFonts w:asciiTheme="majorHAnsi" w:hAnsiTheme="majorHAnsi"/>
          <w:sz w:val="20"/>
          <w:szCs w:val="20"/>
          <w:lang w:val="es-ES"/>
        </w:rPr>
        <w:t xml:space="preserve"> de</w:t>
      </w:r>
      <w:r w:rsidR="0006137C" w:rsidRPr="005A2427">
        <w:rPr>
          <w:rFonts w:asciiTheme="majorHAnsi" w:hAnsiTheme="majorHAnsi"/>
          <w:sz w:val="20"/>
          <w:szCs w:val="20"/>
          <w:lang w:val="es-ES"/>
        </w:rPr>
        <w:t>l señor</w:t>
      </w:r>
      <w:r w:rsidRPr="005A2427">
        <w:rPr>
          <w:rFonts w:asciiTheme="majorHAnsi" w:hAnsiTheme="majorHAnsi"/>
          <w:sz w:val="20"/>
          <w:szCs w:val="20"/>
          <w:lang w:val="es-ES"/>
        </w:rPr>
        <w:t xml:space="preserve"> </w:t>
      </w:r>
      <w:r w:rsidR="0006137C" w:rsidRPr="005A2427">
        <w:rPr>
          <w:rFonts w:asciiTheme="majorHAnsi" w:hAnsiTheme="majorHAnsi"/>
          <w:sz w:val="20"/>
          <w:szCs w:val="20"/>
          <w:lang w:val="es-ES"/>
        </w:rPr>
        <w:t>Héctor Quinceno López</w:t>
      </w:r>
      <w:r w:rsidRPr="005A2427">
        <w:rPr>
          <w:rFonts w:asciiTheme="majorHAnsi" w:hAnsiTheme="majorHAnsi"/>
          <w:sz w:val="20"/>
          <w:szCs w:val="20"/>
          <w:lang w:val="es-ES"/>
        </w:rPr>
        <w:t xml:space="preserve"> (en adelante</w:t>
      </w:r>
      <w:r w:rsidR="0006137C" w:rsidRPr="005A2427">
        <w:rPr>
          <w:rFonts w:asciiTheme="majorHAnsi" w:hAnsiTheme="majorHAnsi"/>
          <w:sz w:val="20"/>
          <w:szCs w:val="20"/>
          <w:lang w:val="es-ES"/>
        </w:rPr>
        <w:t xml:space="preserve">, </w:t>
      </w:r>
      <w:r w:rsidR="00366EC5" w:rsidRPr="005A2427">
        <w:rPr>
          <w:rFonts w:asciiTheme="majorHAnsi" w:hAnsiTheme="majorHAnsi"/>
          <w:sz w:val="20"/>
          <w:szCs w:val="20"/>
          <w:lang w:val="es-ES"/>
        </w:rPr>
        <w:t>el</w:t>
      </w:r>
      <w:r w:rsidR="0006137C" w:rsidRPr="005A2427">
        <w:rPr>
          <w:rFonts w:asciiTheme="majorHAnsi" w:hAnsiTheme="majorHAnsi"/>
          <w:sz w:val="20"/>
          <w:szCs w:val="20"/>
          <w:lang w:val="es-ES"/>
        </w:rPr>
        <w:t xml:space="preserve"> </w:t>
      </w:r>
      <w:r w:rsidRPr="005A2427">
        <w:rPr>
          <w:rFonts w:asciiTheme="majorHAnsi" w:hAnsiTheme="majorHAnsi"/>
          <w:sz w:val="20"/>
          <w:szCs w:val="20"/>
          <w:lang w:val="es-ES"/>
        </w:rPr>
        <w:t>“</w:t>
      </w:r>
      <w:r w:rsidR="00366EC5" w:rsidRPr="005A2427">
        <w:rPr>
          <w:rFonts w:asciiTheme="majorHAnsi" w:hAnsiTheme="majorHAnsi"/>
          <w:sz w:val="20"/>
          <w:szCs w:val="20"/>
          <w:lang w:val="es-ES"/>
        </w:rPr>
        <w:t>señor Quinceno</w:t>
      </w:r>
      <w:r w:rsidRPr="005A2427">
        <w:rPr>
          <w:rFonts w:asciiTheme="majorHAnsi" w:hAnsiTheme="majorHAnsi"/>
          <w:sz w:val="20"/>
          <w:szCs w:val="20"/>
          <w:lang w:val="es-ES"/>
        </w:rPr>
        <w:t>”)</w:t>
      </w:r>
      <w:r w:rsidR="001C51F1" w:rsidRPr="005A2427">
        <w:rPr>
          <w:rFonts w:asciiTheme="majorHAnsi" w:hAnsiTheme="majorHAnsi"/>
          <w:sz w:val="20"/>
          <w:szCs w:val="20"/>
          <w:lang w:val="es-ES"/>
        </w:rPr>
        <w:t xml:space="preserve"> </w:t>
      </w:r>
      <w:r w:rsidR="001C3E34" w:rsidRPr="005A2427">
        <w:rPr>
          <w:rFonts w:asciiTheme="majorHAnsi" w:hAnsiTheme="majorHAnsi"/>
          <w:sz w:val="20"/>
          <w:szCs w:val="20"/>
          <w:lang w:val="es-ES"/>
        </w:rPr>
        <w:t>en el marco</w:t>
      </w:r>
      <w:r w:rsidR="001C51F1" w:rsidRPr="005A2427">
        <w:rPr>
          <w:rFonts w:asciiTheme="majorHAnsi" w:hAnsiTheme="majorHAnsi"/>
          <w:sz w:val="20"/>
          <w:szCs w:val="20"/>
          <w:lang w:val="es-ES"/>
        </w:rPr>
        <w:t xml:space="preserve"> de un ataque armado perpetrado por </w:t>
      </w:r>
      <w:r w:rsidR="001C3E34" w:rsidRPr="005A2427">
        <w:rPr>
          <w:rFonts w:asciiTheme="majorHAnsi" w:hAnsiTheme="majorHAnsi"/>
          <w:sz w:val="20"/>
          <w:szCs w:val="20"/>
          <w:lang w:val="es-ES"/>
        </w:rPr>
        <w:t xml:space="preserve">el grupo </w:t>
      </w:r>
      <w:r w:rsidR="001C51F1" w:rsidRPr="005A2427">
        <w:rPr>
          <w:rFonts w:asciiTheme="majorHAnsi" w:hAnsiTheme="majorHAnsi"/>
          <w:sz w:val="20"/>
          <w:szCs w:val="20"/>
          <w:lang w:val="es-ES"/>
        </w:rPr>
        <w:t xml:space="preserve">guerrillero de las Fuerzas Armadas Revolucionarias de Colombia (en adelante </w:t>
      </w:r>
      <w:r w:rsidR="006015C7" w:rsidRPr="005A2427">
        <w:rPr>
          <w:rFonts w:asciiTheme="majorHAnsi" w:hAnsiTheme="majorHAnsi"/>
          <w:sz w:val="20"/>
          <w:szCs w:val="20"/>
          <w:lang w:val="es-ES"/>
        </w:rPr>
        <w:t xml:space="preserve">las </w:t>
      </w:r>
      <w:r w:rsidR="001C51F1" w:rsidRPr="005A2427">
        <w:rPr>
          <w:rFonts w:asciiTheme="majorHAnsi" w:hAnsiTheme="majorHAnsi"/>
          <w:sz w:val="20"/>
          <w:szCs w:val="20"/>
          <w:lang w:val="es-ES"/>
        </w:rPr>
        <w:t>“FARC”)</w:t>
      </w:r>
      <w:r w:rsidR="004F6E77" w:rsidRPr="005A2427">
        <w:rPr>
          <w:rFonts w:asciiTheme="majorHAnsi" w:hAnsiTheme="majorHAnsi"/>
          <w:sz w:val="20"/>
          <w:szCs w:val="20"/>
          <w:lang w:val="es-ES"/>
        </w:rPr>
        <w:t>;</w:t>
      </w:r>
      <w:r w:rsidR="001C3E34" w:rsidRPr="005A2427">
        <w:rPr>
          <w:rFonts w:asciiTheme="majorHAnsi" w:hAnsiTheme="majorHAnsi"/>
          <w:sz w:val="20"/>
          <w:szCs w:val="20"/>
          <w:lang w:val="es-ES"/>
        </w:rPr>
        <w:t xml:space="preserve"> así como la falta de reparación integral de estos hechos y la impunidad que </w:t>
      </w:r>
      <w:r w:rsidR="006015C7" w:rsidRPr="005A2427">
        <w:rPr>
          <w:rFonts w:asciiTheme="majorHAnsi" w:hAnsiTheme="majorHAnsi"/>
          <w:sz w:val="20"/>
          <w:szCs w:val="20"/>
          <w:lang w:val="es-ES"/>
        </w:rPr>
        <w:t xml:space="preserve">los </w:t>
      </w:r>
      <w:r w:rsidR="001C3E34" w:rsidRPr="005A2427">
        <w:rPr>
          <w:rFonts w:asciiTheme="majorHAnsi" w:hAnsiTheme="majorHAnsi"/>
          <w:sz w:val="20"/>
          <w:szCs w:val="20"/>
          <w:lang w:val="es-ES"/>
        </w:rPr>
        <w:t xml:space="preserve">rodea. </w:t>
      </w:r>
    </w:p>
    <w:p w14:paraId="13DBC970" w14:textId="1C1FEA7E" w:rsidR="00730A37" w:rsidRPr="005A2427" w:rsidRDefault="006D6633" w:rsidP="00730A37">
      <w:pPr>
        <w:pStyle w:val="ListParagraph"/>
        <w:spacing w:before="240" w:after="240"/>
        <w:ind w:left="709"/>
        <w:jc w:val="both"/>
        <w:rPr>
          <w:rFonts w:asciiTheme="majorHAnsi" w:eastAsia="Arial Unicode MS" w:hAnsiTheme="majorHAnsi"/>
          <w:i/>
          <w:iCs/>
          <w:sz w:val="20"/>
          <w:szCs w:val="20"/>
          <w:lang w:val="es-ES"/>
        </w:rPr>
      </w:pPr>
      <w:r w:rsidRPr="005A2427">
        <w:rPr>
          <w:rFonts w:asciiTheme="majorHAnsi" w:hAnsiTheme="majorHAnsi"/>
          <w:i/>
          <w:iCs/>
          <w:sz w:val="20"/>
          <w:szCs w:val="20"/>
          <w:lang w:val="es-ES"/>
        </w:rPr>
        <w:t xml:space="preserve">Demanda </w:t>
      </w:r>
      <w:r w:rsidR="00BC234B" w:rsidRPr="005A2427">
        <w:rPr>
          <w:rFonts w:asciiTheme="majorHAnsi" w:hAnsiTheme="majorHAnsi"/>
          <w:i/>
          <w:iCs/>
          <w:sz w:val="20"/>
          <w:szCs w:val="20"/>
          <w:lang w:val="es-ES"/>
        </w:rPr>
        <w:t>ante la jurisdicción contencioso-administrativa</w:t>
      </w:r>
    </w:p>
    <w:p w14:paraId="67097E60" w14:textId="6A9E1740" w:rsidR="00137F4B" w:rsidRPr="005A2427" w:rsidRDefault="00C31F39" w:rsidP="00137F4B">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5A2427">
        <w:rPr>
          <w:rFonts w:asciiTheme="majorHAnsi" w:eastAsia="Arial Unicode MS" w:hAnsiTheme="majorHAnsi"/>
          <w:sz w:val="20"/>
          <w:szCs w:val="20"/>
          <w:lang w:val="es-ES"/>
        </w:rPr>
        <w:t>Los</w:t>
      </w:r>
      <w:r w:rsidR="004F0F76" w:rsidRPr="005A2427">
        <w:rPr>
          <w:rFonts w:asciiTheme="majorHAnsi" w:hAnsiTheme="majorHAnsi"/>
          <w:sz w:val="20"/>
          <w:szCs w:val="20"/>
          <w:lang w:val="es-ES"/>
        </w:rPr>
        <w:t xml:space="preserve"> </w:t>
      </w:r>
      <w:r w:rsidR="006A70F3" w:rsidRPr="005A2427">
        <w:rPr>
          <w:rFonts w:asciiTheme="majorHAnsi" w:hAnsiTheme="majorHAnsi"/>
          <w:sz w:val="20"/>
          <w:szCs w:val="20"/>
          <w:lang w:val="es-ES"/>
        </w:rPr>
        <w:t>peticionarios relatan que el 6 de diciembre de 200</w:t>
      </w:r>
      <w:r w:rsidR="00662C56" w:rsidRPr="005A2427">
        <w:rPr>
          <w:rFonts w:asciiTheme="majorHAnsi" w:hAnsiTheme="majorHAnsi"/>
          <w:sz w:val="20"/>
          <w:szCs w:val="20"/>
          <w:lang w:val="es-ES"/>
        </w:rPr>
        <w:t>0</w:t>
      </w:r>
      <w:r w:rsidR="006A70F3" w:rsidRPr="005A2427">
        <w:rPr>
          <w:rFonts w:asciiTheme="majorHAnsi" w:hAnsiTheme="majorHAnsi"/>
          <w:sz w:val="20"/>
          <w:szCs w:val="20"/>
          <w:lang w:val="es-ES"/>
        </w:rPr>
        <w:t xml:space="preserve"> las FARC </w:t>
      </w:r>
      <w:r w:rsidR="004F6E77" w:rsidRPr="005A2427">
        <w:rPr>
          <w:rFonts w:asciiTheme="majorHAnsi" w:hAnsiTheme="majorHAnsi"/>
          <w:sz w:val="20"/>
          <w:szCs w:val="20"/>
          <w:lang w:val="es-ES"/>
        </w:rPr>
        <w:t>perpetraron un ataque armado en</w:t>
      </w:r>
      <w:r w:rsidR="006A70F3" w:rsidRPr="005A2427">
        <w:rPr>
          <w:rFonts w:asciiTheme="majorHAnsi" w:hAnsiTheme="majorHAnsi"/>
          <w:sz w:val="20"/>
          <w:szCs w:val="20"/>
          <w:lang w:val="es-ES"/>
        </w:rPr>
        <w:t xml:space="preserve"> </w:t>
      </w:r>
      <w:r w:rsidR="00DC559C" w:rsidRPr="005A2427">
        <w:rPr>
          <w:rFonts w:asciiTheme="majorHAnsi" w:hAnsiTheme="majorHAnsi"/>
          <w:sz w:val="20"/>
          <w:szCs w:val="20"/>
          <w:lang w:val="es-ES"/>
        </w:rPr>
        <w:t>el municipio</w:t>
      </w:r>
      <w:r w:rsidR="006A70F3" w:rsidRPr="005A2427">
        <w:rPr>
          <w:rFonts w:asciiTheme="majorHAnsi" w:hAnsiTheme="majorHAnsi"/>
          <w:sz w:val="20"/>
          <w:szCs w:val="20"/>
          <w:lang w:val="es-ES"/>
        </w:rPr>
        <w:t xml:space="preserve"> de Gr</w:t>
      </w:r>
      <w:r w:rsidR="00DC559C" w:rsidRPr="005A2427">
        <w:rPr>
          <w:rFonts w:asciiTheme="majorHAnsi" w:hAnsiTheme="majorHAnsi"/>
          <w:sz w:val="20"/>
          <w:szCs w:val="20"/>
          <w:lang w:val="es-ES"/>
        </w:rPr>
        <w:t>a</w:t>
      </w:r>
      <w:r w:rsidR="006A70F3" w:rsidRPr="005A2427">
        <w:rPr>
          <w:rFonts w:asciiTheme="majorHAnsi" w:hAnsiTheme="majorHAnsi"/>
          <w:sz w:val="20"/>
          <w:szCs w:val="20"/>
          <w:lang w:val="es-ES"/>
        </w:rPr>
        <w:t>nada</w:t>
      </w:r>
      <w:r w:rsidR="00DC559C" w:rsidRPr="005A2427">
        <w:rPr>
          <w:rFonts w:asciiTheme="majorHAnsi" w:hAnsiTheme="majorHAnsi"/>
          <w:sz w:val="20"/>
          <w:szCs w:val="20"/>
          <w:lang w:val="es-ES"/>
        </w:rPr>
        <w:t>, departamento de Antioquía</w:t>
      </w:r>
      <w:r w:rsidR="00E71A22" w:rsidRPr="005A2427">
        <w:rPr>
          <w:rFonts w:asciiTheme="majorHAnsi" w:hAnsiTheme="majorHAnsi"/>
          <w:sz w:val="20"/>
          <w:szCs w:val="20"/>
          <w:lang w:val="es-ES"/>
        </w:rPr>
        <w:t xml:space="preserve">, en </w:t>
      </w:r>
      <w:r w:rsidR="008F4A3A" w:rsidRPr="005A2427">
        <w:rPr>
          <w:rFonts w:asciiTheme="majorHAnsi" w:hAnsiTheme="majorHAnsi"/>
          <w:sz w:val="20"/>
          <w:szCs w:val="20"/>
          <w:lang w:val="es-ES"/>
        </w:rPr>
        <w:t xml:space="preserve">el </w:t>
      </w:r>
      <w:r w:rsidR="00E71A22" w:rsidRPr="005A2427">
        <w:rPr>
          <w:rFonts w:asciiTheme="majorHAnsi" w:hAnsiTheme="majorHAnsi"/>
          <w:sz w:val="20"/>
          <w:szCs w:val="20"/>
          <w:lang w:val="es-ES"/>
        </w:rPr>
        <w:t xml:space="preserve">cual utilizaron </w:t>
      </w:r>
      <w:r w:rsidR="009F62BC" w:rsidRPr="005A2427">
        <w:rPr>
          <w:rFonts w:asciiTheme="majorHAnsi" w:hAnsiTheme="majorHAnsi"/>
          <w:sz w:val="20"/>
          <w:szCs w:val="20"/>
          <w:lang w:val="es-ES"/>
        </w:rPr>
        <w:t>grandas,</w:t>
      </w:r>
      <w:r w:rsidR="00E71A22" w:rsidRPr="005A2427">
        <w:rPr>
          <w:rFonts w:asciiTheme="majorHAnsi" w:hAnsiTheme="majorHAnsi"/>
          <w:sz w:val="20"/>
          <w:szCs w:val="20"/>
          <w:lang w:val="es-ES"/>
        </w:rPr>
        <w:t xml:space="preserve"> armas de fuego</w:t>
      </w:r>
      <w:r w:rsidR="009F62BC" w:rsidRPr="005A2427">
        <w:rPr>
          <w:rFonts w:asciiTheme="majorHAnsi" w:hAnsiTheme="majorHAnsi"/>
          <w:sz w:val="20"/>
          <w:szCs w:val="20"/>
          <w:lang w:val="es-ES"/>
        </w:rPr>
        <w:t xml:space="preserve"> y un </w:t>
      </w:r>
      <w:r w:rsidR="00926564" w:rsidRPr="005A2427">
        <w:rPr>
          <w:rFonts w:asciiTheme="majorHAnsi" w:hAnsiTheme="majorHAnsi"/>
          <w:sz w:val="20"/>
          <w:szCs w:val="20"/>
          <w:lang w:val="es-ES"/>
        </w:rPr>
        <w:t>auto</w:t>
      </w:r>
      <w:r w:rsidR="009F62BC" w:rsidRPr="005A2427">
        <w:rPr>
          <w:rFonts w:asciiTheme="majorHAnsi" w:hAnsiTheme="majorHAnsi"/>
          <w:sz w:val="20"/>
          <w:szCs w:val="20"/>
          <w:lang w:val="es-ES"/>
        </w:rPr>
        <w:t>bomba</w:t>
      </w:r>
      <w:r w:rsidR="00191D53" w:rsidRPr="005A2427">
        <w:rPr>
          <w:rFonts w:asciiTheme="majorHAnsi" w:hAnsiTheme="majorHAnsi"/>
          <w:sz w:val="20"/>
          <w:szCs w:val="20"/>
          <w:lang w:val="es-ES"/>
        </w:rPr>
        <w:t xml:space="preserve"> con más de cuatrocientos kilogramos de dinamita</w:t>
      </w:r>
      <w:r w:rsidR="00E71A22" w:rsidRPr="005A2427">
        <w:rPr>
          <w:rFonts w:asciiTheme="majorHAnsi" w:hAnsiTheme="majorHAnsi"/>
          <w:sz w:val="20"/>
          <w:szCs w:val="20"/>
          <w:lang w:val="es-ES"/>
        </w:rPr>
        <w:t xml:space="preserve">. Refieren que el ataque duró más de dieciocho horas, dejando un saldo de </w:t>
      </w:r>
      <w:r w:rsidR="00ED6C09" w:rsidRPr="005A2427">
        <w:rPr>
          <w:rFonts w:asciiTheme="majorHAnsi" w:hAnsiTheme="majorHAnsi"/>
          <w:sz w:val="20"/>
          <w:szCs w:val="20"/>
          <w:lang w:val="es-ES"/>
        </w:rPr>
        <w:t>veintitrés</w:t>
      </w:r>
      <w:r w:rsidR="00E71A22" w:rsidRPr="005A2427">
        <w:rPr>
          <w:rFonts w:asciiTheme="majorHAnsi" w:hAnsiTheme="majorHAnsi"/>
          <w:sz w:val="20"/>
          <w:szCs w:val="20"/>
          <w:lang w:val="es-ES"/>
        </w:rPr>
        <w:t xml:space="preserve"> fallecid</w:t>
      </w:r>
      <w:r w:rsidR="00044397" w:rsidRPr="005A2427">
        <w:rPr>
          <w:rFonts w:asciiTheme="majorHAnsi" w:hAnsiTheme="majorHAnsi"/>
          <w:sz w:val="20"/>
          <w:szCs w:val="20"/>
          <w:lang w:val="es-ES"/>
        </w:rPr>
        <w:t>o</w:t>
      </w:r>
      <w:r w:rsidR="00E71A22" w:rsidRPr="005A2427">
        <w:rPr>
          <w:rFonts w:asciiTheme="majorHAnsi" w:hAnsiTheme="majorHAnsi"/>
          <w:sz w:val="20"/>
          <w:szCs w:val="20"/>
          <w:lang w:val="es-ES"/>
        </w:rPr>
        <w:t>s</w:t>
      </w:r>
      <w:r w:rsidR="003D4FE6" w:rsidRPr="005A2427">
        <w:rPr>
          <w:rFonts w:asciiTheme="majorHAnsi" w:hAnsiTheme="majorHAnsi"/>
          <w:sz w:val="20"/>
          <w:szCs w:val="20"/>
          <w:lang w:val="es-ES"/>
        </w:rPr>
        <w:t xml:space="preserve">, </w:t>
      </w:r>
      <w:r w:rsidR="00EC5968" w:rsidRPr="005A2427">
        <w:rPr>
          <w:rFonts w:asciiTheme="majorHAnsi" w:hAnsiTheme="majorHAnsi"/>
          <w:sz w:val="20"/>
          <w:szCs w:val="20"/>
          <w:lang w:val="es-ES"/>
        </w:rPr>
        <w:t>incluyendo</w:t>
      </w:r>
      <w:r w:rsidR="003D4FE6" w:rsidRPr="005A2427">
        <w:rPr>
          <w:rFonts w:asciiTheme="majorHAnsi" w:hAnsiTheme="majorHAnsi"/>
          <w:sz w:val="20"/>
          <w:szCs w:val="20"/>
          <w:lang w:val="es-ES"/>
        </w:rPr>
        <w:t xml:space="preserve"> </w:t>
      </w:r>
      <w:r w:rsidR="00EC5968" w:rsidRPr="005A2427">
        <w:rPr>
          <w:rFonts w:asciiTheme="majorHAnsi" w:hAnsiTheme="majorHAnsi"/>
          <w:sz w:val="20"/>
          <w:szCs w:val="20"/>
          <w:lang w:val="es-ES"/>
        </w:rPr>
        <w:t>niños</w:t>
      </w:r>
      <w:r w:rsidR="003D4FE6" w:rsidRPr="005A2427">
        <w:rPr>
          <w:rFonts w:asciiTheme="majorHAnsi" w:hAnsiTheme="majorHAnsi"/>
          <w:sz w:val="20"/>
          <w:szCs w:val="20"/>
          <w:lang w:val="es-ES"/>
        </w:rPr>
        <w:t>, civil</w:t>
      </w:r>
      <w:r w:rsidR="00366EC5" w:rsidRPr="005A2427">
        <w:rPr>
          <w:rFonts w:asciiTheme="majorHAnsi" w:hAnsiTheme="majorHAnsi"/>
          <w:sz w:val="20"/>
          <w:szCs w:val="20"/>
          <w:lang w:val="es-ES"/>
        </w:rPr>
        <w:t>es y</w:t>
      </w:r>
      <w:r w:rsidR="003D4FE6" w:rsidRPr="005A2427">
        <w:rPr>
          <w:rFonts w:asciiTheme="majorHAnsi" w:hAnsiTheme="majorHAnsi"/>
          <w:sz w:val="20"/>
          <w:szCs w:val="20"/>
          <w:lang w:val="es-ES"/>
        </w:rPr>
        <w:t xml:space="preserve"> policías</w:t>
      </w:r>
      <w:r w:rsidR="00E71A22" w:rsidRPr="005A2427">
        <w:rPr>
          <w:rFonts w:asciiTheme="majorHAnsi" w:hAnsiTheme="majorHAnsi"/>
          <w:sz w:val="20"/>
          <w:szCs w:val="20"/>
          <w:lang w:val="es-ES"/>
        </w:rPr>
        <w:t xml:space="preserve">. </w:t>
      </w:r>
      <w:r w:rsidR="00366EC5" w:rsidRPr="005A2427">
        <w:rPr>
          <w:rFonts w:asciiTheme="majorHAnsi" w:hAnsiTheme="majorHAnsi"/>
          <w:sz w:val="20"/>
          <w:szCs w:val="20"/>
          <w:lang w:val="es-ES"/>
        </w:rPr>
        <w:t>Expresan que el señor Quinceno</w:t>
      </w:r>
      <w:r w:rsidR="00723A63" w:rsidRPr="005A2427">
        <w:rPr>
          <w:rFonts w:asciiTheme="majorHAnsi" w:hAnsiTheme="majorHAnsi"/>
          <w:sz w:val="20"/>
          <w:szCs w:val="20"/>
          <w:lang w:val="es-ES"/>
        </w:rPr>
        <w:t>, quien trabajaba como comerciante,</w:t>
      </w:r>
      <w:r w:rsidR="00366EC5" w:rsidRPr="005A2427">
        <w:rPr>
          <w:rFonts w:asciiTheme="majorHAnsi" w:hAnsiTheme="majorHAnsi"/>
          <w:sz w:val="20"/>
          <w:szCs w:val="20"/>
          <w:lang w:val="es-ES"/>
        </w:rPr>
        <w:t xml:space="preserve"> falleció a causa de</w:t>
      </w:r>
      <w:r w:rsidR="00723A63" w:rsidRPr="005A2427">
        <w:rPr>
          <w:rFonts w:asciiTheme="majorHAnsi" w:hAnsiTheme="majorHAnsi"/>
          <w:sz w:val="20"/>
          <w:szCs w:val="20"/>
          <w:lang w:val="es-ES"/>
        </w:rPr>
        <w:t xml:space="preserve"> la detonación del autobomba</w:t>
      </w:r>
      <w:r w:rsidR="00366EC5" w:rsidRPr="005A2427">
        <w:rPr>
          <w:rFonts w:asciiTheme="majorHAnsi" w:hAnsiTheme="majorHAnsi"/>
          <w:sz w:val="20"/>
          <w:szCs w:val="20"/>
          <w:lang w:val="es-ES"/>
        </w:rPr>
        <w:t xml:space="preserve">. </w:t>
      </w:r>
    </w:p>
    <w:p w14:paraId="03733EB1" w14:textId="2941D22C" w:rsidR="00461A2E" w:rsidRPr="005A2427" w:rsidRDefault="00405186" w:rsidP="00461A2E">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5A2427">
        <w:rPr>
          <w:rFonts w:asciiTheme="majorHAnsi" w:hAnsiTheme="majorHAnsi"/>
          <w:sz w:val="20"/>
          <w:szCs w:val="20"/>
          <w:lang w:val="es-ES"/>
        </w:rPr>
        <w:t>A raíz de estos hechos</w:t>
      </w:r>
      <w:r w:rsidR="004A0A14" w:rsidRPr="005A2427">
        <w:rPr>
          <w:rFonts w:asciiTheme="majorHAnsi" w:hAnsiTheme="majorHAnsi"/>
          <w:sz w:val="20"/>
          <w:szCs w:val="20"/>
          <w:lang w:val="es-ES"/>
        </w:rPr>
        <w:t>,</w:t>
      </w:r>
      <w:r w:rsidRPr="005A2427">
        <w:rPr>
          <w:rFonts w:asciiTheme="majorHAnsi" w:hAnsiTheme="majorHAnsi"/>
          <w:sz w:val="20"/>
          <w:szCs w:val="20"/>
          <w:lang w:val="es-ES"/>
        </w:rPr>
        <w:t xml:space="preserve"> </w:t>
      </w:r>
      <w:r w:rsidR="004C160C" w:rsidRPr="005A2427">
        <w:rPr>
          <w:rFonts w:asciiTheme="majorHAnsi" w:hAnsiTheme="majorHAnsi"/>
          <w:sz w:val="20"/>
          <w:szCs w:val="20"/>
          <w:lang w:val="es-ES"/>
        </w:rPr>
        <w:t>el 18 de junio de 2002</w:t>
      </w:r>
      <w:r w:rsidR="004A0A14" w:rsidRPr="005A2427">
        <w:rPr>
          <w:rFonts w:asciiTheme="majorHAnsi" w:hAnsiTheme="majorHAnsi"/>
          <w:sz w:val="20"/>
          <w:szCs w:val="20"/>
          <w:lang w:val="es-ES"/>
        </w:rPr>
        <w:t xml:space="preserve"> </w:t>
      </w:r>
      <w:r w:rsidR="007C2523" w:rsidRPr="005A2427">
        <w:rPr>
          <w:rFonts w:asciiTheme="majorHAnsi" w:hAnsiTheme="majorHAnsi"/>
          <w:sz w:val="20"/>
          <w:szCs w:val="20"/>
          <w:lang w:val="es-ES"/>
        </w:rPr>
        <w:t xml:space="preserve">los familiares del señor Quinceno interpusieron una </w:t>
      </w:r>
      <w:r w:rsidR="00CD4AA8" w:rsidRPr="005A2427">
        <w:rPr>
          <w:rFonts w:asciiTheme="majorHAnsi" w:hAnsiTheme="majorHAnsi"/>
          <w:sz w:val="20"/>
          <w:szCs w:val="20"/>
          <w:lang w:val="es-ES"/>
        </w:rPr>
        <w:t>demanda</w:t>
      </w:r>
      <w:r w:rsidR="007C2523" w:rsidRPr="005A2427">
        <w:rPr>
          <w:rFonts w:asciiTheme="majorHAnsi" w:hAnsiTheme="majorHAnsi"/>
          <w:sz w:val="20"/>
          <w:szCs w:val="20"/>
          <w:lang w:val="es-ES"/>
        </w:rPr>
        <w:t xml:space="preserve"> de reparación directa ante el Tribunal Administrativo de </w:t>
      </w:r>
      <w:r w:rsidR="00506FB0" w:rsidRPr="005A2427">
        <w:rPr>
          <w:rFonts w:asciiTheme="majorHAnsi" w:hAnsiTheme="majorHAnsi"/>
          <w:sz w:val="20"/>
          <w:szCs w:val="20"/>
          <w:lang w:val="es-ES"/>
        </w:rPr>
        <w:t>Antioquia</w:t>
      </w:r>
      <w:r w:rsidR="00CD4AA8" w:rsidRPr="005A2427">
        <w:rPr>
          <w:rFonts w:asciiTheme="majorHAnsi" w:hAnsiTheme="majorHAnsi"/>
          <w:sz w:val="20"/>
          <w:szCs w:val="20"/>
          <w:lang w:val="es-ES"/>
        </w:rPr>
        <w:t xml:space="preserve"> con el objeto de </w:t>
      </w:r>
      <w:r w:rsidR="008C2D88" w:rsidRPr="005A2427">
        <w:rPr>
          <w:rFonts w:asciiTheme="majorHAnsi" w:hAnsiTheme="majorHAnsi"/>
          <w:sz w:val="20"/>
          <w:szCs w:val="20"/>
          <w:lang w:val="es-ES"/>
        </w:rPr>
        <w:t xml:space="preserve">obtener una indemnización por </w:t>
      </w:r>
      <w:r w:rsidR="00312F4F" w:rsidRPr="005A2427">
        <w:rPr>
          <w:rFonts w:asciiTheme="majorHAnsi" w:hAnsiTheme="majorHAnsi"/>
          <w:sz w:val="20"/>
          <w:szCs w:val="20"/>
          <w:lang w:val="es-ES"/>
        </w:rPr>
        <w:t>su</w:t>
      </w:r>
      <w:r w:rsidR="008C2D88" w:rsidRPr="005A2427">
        <w:rPr>
          <w:rFonts w:asciiTheme="majorHAnsi" w:hAnsiTheme="majorHAnsi"/>
          <w:sz w:val="20"/>
          <w:szCs w:val="20"/>
          <w:lang w:val="es-ES"/>
        </w:rPr>
        <w:t xml:space="preserve"> muerte, </w:t>
      </w:r>
      <w:r w:rsidR="0046378D" w:rsidRPr="005A2427">
        <w:rPr>
          <w:rFonts w:asciiTheme="majorHAnsi" w:hAnsiTheme="majorHAnsi"/>
          <w:sz w:val="20"/>
          <w:szCs w:val="20"/>
          <w:lang w:val="es-ES"/>
        </w:rPr>
        <w:t>aduciendo</w:t>
      </w:r>
      <w:r w:rsidR="008C2D88" w:rsidRPr="005A2427">
        <w:rPr>
          <w:rFonts w:asciiTheme="majorHAnsi" w:hAnsiTheme="majorHAnsi"/>
          <w:sz w:val="20"/>
          <w:szCs w:val="20"/>
          <w:lang w:val="es-ES"/>
        </w:rPr>
        <w:t xml:space="preserve"> la responsabilidad del Estado por la falta de prevención de los hechos bélicos ocurridos en el municipio de Granada el 6 de diciembre de 2000. </w:t>
      </w:r>
      <w:r w:rsidR="00506FB0" w:rsidRPr="005A2427">
        <w:rPr>
          <w:rFonts w:asciiTheme="majorHAnsi" w:hAnsiTheme="majorHAnsi"/>
          <w:sz w:val="20"/>
          <w:szCs w:val="20"/>
          <w:lang w:val="es-ES"/>
        </w:rPr>
        <w:t xml:space="preserve">En sentencia de 22 de enero de 2009 la Sala Primera del Tribunal Administrativo de Antioquia </w:t>
      </w:r>
      <w:r w:rsidR="00C54AB9" w:rsidRPr="005A2427">
        <w:rPr>
          <w:rFonts w:asciiTheme="majorHAnsi" w:hAnsiTheme="majorHAnsi"/>
          <w:sz w:val="20"/>
          <w:szCs w:val="20"/>
          <w:lang w:val="es-ES"/>
        </w:rPr>
        <w:t xml:space="preserve">absolvió </w:t>
      </w:r>
      <w:r w:rsidR="00574E2B" w:rsidRPr="005A2427">
        <w:rPr>
          <w:rFonts w:asciiTheme="majorHAnsi" w:hAnsiTheme="majorHAnsi"/>
          <w:sz w:val="20"/>
          <w:szCs w:val="20"/>
          <w:lang w:val="es-ES"/>
        </w:rPr>
        <w:t>la responsabilidad administrativa de</w:t>
      </w:r>
      <w:r w:rsidR="00B7312A" w:rsidRPr="005A2427">
        <w:rPr>
          <w:rFonts w:asciiTheme="majorHAnsi" w:hAnsiTheme="majorHAnsi"/>
          <w:sz w:val="20"/>
          <w:szCs w:val="20"/>
          <w:lang w:val="es-ES"/>
        </w:rPr>
        <w:t>l</w:t>
      </w:r>
      <w:r w:rsidR="00ED1526" w:rsidRPr="005A2427">
        <w:rPr>
          <w:rFonts w:asciiTheme="majorHAnsi" w:hAnsiTheme="majorHAnsi"/>
          <w:sz w:val="20"/>
          <w:szCs w:val="20"/>
          <w:lang w:val="es-ES"/>
        </w:rPr>
        <w:t xml:space="preserve"> </w:t>
      </w:r>
      <w:r w:rsidR="00C54AB9" w:rsidRPr="005A2427">
        <w:rPr>
          <w:rFonts w:asciiTheme="majorHAnsi" w:hAnsiTheme="majorHAnsi"/>
          <w:sz w:val="20"/>
          <w:szCs w:val="20"/>
          <w:lang w:val="es-ES"/>
        </w:rPr>
        <w:t>Estado colombiano</w:t>
      </w:r>
      <w:r w:rsidR="00B7312A" w:rsidRPr="005A2427">
        <w:rPr>
          <w:rFonts w:asciiTheme="majorHAnsi" w:hAnsiTheme="majorHAnsi"/>
          <w:sz w:val="20"/>
          <w:szCs w:val="20"/>
          <w:lang w:val="es-ES"/>
        </w:rPr>
        <w:t xml:space="preserve"> por la muerte del señor Quinceno</w:t>
      </w:r>
      <w:r w:rsidR="00D2773A" w:rsidRPr="005A2427">
        <w:rPr>
          <w:rFonts w:asciiTheme="majorHAnsi" w:hAnsiTheme="majorHAnsi"/>
          <w:sz w:val="20"/>
          <w:szCs w:val="20"/>
          <w:lang w:val="es-ES"/>
        </w:rPr>
        <w:t xml:space="preserve">. Los </w:t>
      </w:r>
      <w:r w:rsidR="00C54AB9" w:rsidRPr="005A2427">
        <w:rPr>
          <w:rFonts w:asciiTheme="majorHAnsi" w:hAnsiTheme="majorHAnsi"/>
          <w:sz w:val="20"/>
          <w:szCs w:val="20"/>
          <w:lang w:val="es-ES"/>
        </w:rPr>
        <w:t xml:space="preserve">peticionarios </w:t>
      </w:r>
      <w:r w:rsidR="00D2773A" w:rsidRPr="005A2427">
        <w:rPr>
          <w:rFonts w:asciiTheme="majorHAnsi" w:hAnsiTheme="majorHAnsi"/>
          <w:sz w:val="20"/>
          <w:szCs w:val="20"/>
          <w:lang w:val="es-ES"/>
        </w:rPr>
        <w:t xml:space="preserve">establecen textualmente </w:t>
      </w:r>
      <w:r w:rsidR="00C54AB9" w:rsidRPr="005A2427">
        <w:rPr>
          <w:rFonts w:asciiTheme="majorHAnsi" w:hAnsiTheme="majorHAnsi"/>
          <w:sz w:val="20"/>
          <w:szCs w:val="20"/>
          <w:lang w:val="es-ES"/>
        </w:rPr>
        <w:t>que</w:t>
      </w:r>
      <w:r w:rsidR="00D2773A" w:rsidRPr="005A2427">
        <w:rPr>
          <w:rFonts w:asciiTheme="majorHAnsi" w:hAnsiTheme="majorHAnsi"/>
          <w:sz w:val="20"/>
          <w:szCs w:val="20"/>
          <w:lang w:val="es-ES"/>
        </w:rPr>
        <w:t xml:space="preserve"> dicha negativa se fundamentó en</w:t>
      </w:r>
      <w:r w:rsidR="00D250D7" w:rsidRPr="005A2427">
        <w:rPr>
          <w:rFonts w:asciiTheme="majorHAnsi" w:hAnsiTheme="majorHAnsi"/>
          <w:sz w:val="20"/>
          <w:szCs w:val="20"/>
          <w:lang w:val="es-ES"/>
        </w:rPr>
        <w:t xml:space="preserve"> que</w:t>
      </w:r>
      <w:r w:rsidR="00C54AB9" w:rsidRPr="005A2427">
        <w:rPr>
          <w:rFonts w:asciiTheme="majorHAnsi" w:hAnsiTheme="majorHAnsi"/>
          <w:sz w:val="20"/>
          <w:szCs w:val="20"/>
          <w:lang w:val="es-ES"/>
        </w:rPr>
        <w:t>:</w:t>
      </w:r>
      <w:r w:rsidR="001A6A3D" w:rsidRPr="005A2427">
        <w:rPr>
          <w:rFonts w:asciiTheme="majorHAnsi" w:hAnsiTheme="majorHAnsi"/>
          <w:sz w:val="20"/>
          <w:szCs w:val="20"/>
          <w:lang w:val="es-ES"/>
        </w:rPr>
        <w:t xml:space="preserve"> “</w:t>
      </w:r>
      <w:r w:rsidR="00D250D7" w:rsidRPr="005A2427">
        <w:rPr>
          <w:rFonts w:asciiTheme="majorHAnsi" w:hAnsiTheme="majorHAnsi"/>
          <w:i/>
          <w:iCs/>
          <w:sz w:val="20"/>
          <w:szCs w:val="20"/>
          <w:lang w:val="es-ES"/>
        </w:rPr>
        <w:t>no obra prueba alguna en el</w:t>
      </w:r>
      <w:r w:rsidR="00461A2E" w:rsidRPr="005A2427">
        <w:rPr>
          <w:rFonts w:asciiTheme="majorHAnsi" w:hAnsiTheme="majorHAnsi"/>
          <w:i/>
          <w:iCs/>
          <w:sz w:val="20"/>
          <w:szCs w:val="20"/>
          <w:lang w:val="es-ES"/>
        </w:rPr>
        <w:t xml:space="preserve"> expediente de la cual se pueda deducir que el atentado terrorista del 6 de diciembre de 2000 estaba dirigido contra las instalaciones de la Policía Nacional del municipio de Granada</w:t>
      </w:r>
      <w:r w:rsidR="00461A2E" w:rsidRPr="005A2427">
        <w:rPr>
          <w:rFonts w:asciiTheme="majorHAnsi" w:hAnsiTheme="majorHAnsi"/>
          <w:sz w:val="20"/>
          <w:szCs w:val="20"/>
          <w:lang w:val="es-ES"/>
        </w:rPr>
        <w:t>”.</w:t>
      </w:r>
      <w:r w:rsidR="00347F9A" w:rsidRPr="005A2427">
        <w:rPr>
          <w:rFonts w:asciiTheme="majorHAnsi" w:hAnsiTheme="majorHAnsi"/>
          <w:sz w:val="20"/>
          <w:szCs w:val="20"/>
          <w:lang w:val="es-ES"/>
        </w:rPr>
        <w:t xml:space="preserve"> Sobre el particular, alegan que fue el mismo Tribunal Administrativo de Antioquia quien extravió el expediente penal y, por tanto, no valoró esa prueba fundamental para establecer la responsabilidad administrativa del Estado. </w:t>
      </w:r>
    </w:p>
    <w:p w14:paraId="4320095D" w14:textId="4E948193" w:rsidR="00C54AB9" w:rsidRPr="005A2427" w:rsidRDefault="004E7169" w:rsidP="0096581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5A2427">
        <w:rPr>
          <w:rFonts w:asciiTheme="majorHAnsi" w:hAnsiTheme="majorHAnsi"/>
          <w:sz w:val="20"/>
          <w:szCs w:val="20"/>
          <w:lang w:val="es-ES"/>
        </w:rPr>
        <w:t xml:space="preserve">Inconformes con lo anterior, </w:t>
      </w:r>
      <w:r w:rsidR="0020373C" w:rsidRPr="005A2427">
        <w:rPr>
          <w:rFonts w:asciiTheme="majorHAnsi" w:hAnsiTheme="majorHAnsi"/>
          <w:sz w:val="20"/>
          <w:szCs w:val="20"/>
          <w:lang w:val="es-ES"/>
        </w:rPr>
        <w:t xml:space="preserve">el 12 de febrero de 2009 </w:t>
      </w:r>
      <w:r w:rsidRPr="005A2427">
        <w:rPr>
          <w:rFonts w:asciiTheme="majorHAnsi" w:hAnsiTheme="majorHAnsi"/>
          <w:sz w:val="20"/>
          <w:szCs w:val="20"/>
          <w:lang w:val="es-ES"/>
        </w:rPr>
        <w:t>los familiares del señor Quinceno interpusieron un recurso de apelación. En resolución de 10 de marzo de 2009 el Tribunal Administrativo de Antioquia</w:t>
      </w:r>
      <w:r w:rsidR="00A47C5D" w:rsidRPr="005A2427">
        <w:rPr>
          <w:rFonts w:asciiTheme="majorHAnsi" w:hAnsiTheme="majorHAnsi"/>
          <w:sz w:val="20"/>
          <w:szCs w:val="20"/>
          <w:lang w:val="es-ES"/>
        </w:rPr>
        <w:t xml:space="preserve"> negó el recurso, determinando que el proceso era instancia única debido a su cuantía. No conformes, los familiares del señor Quinceno interpusieron un recurso de reposición;</w:t>
      </w:r>
      <w:r w:rsidR="00923ADB" w:rsidRPr="005A2427">
        <w:rPr>
          <w:rFonts w:asciiTheme="majorHAnsi" w:hAnsiTheme="majorHAnsi"/>
          <w:sz w:val="20"/>
          <w:szCs w:val="20"/>
          <w:lang w:val="es-ES"/>
        </w:rPr>
        <w:t xml:space="preserve"> no</w:t>
      </w:r>
      <w:r w:rsidR="00A47C5D" w:rsidRPr="005A2427">
        <w:rPr>
          <w:rFonts w:asciiTheme="majorHAnsi" w:hAnsiTheme="majorHAnsi"/>
          <w:sz w:val="20"/>
          <w:szCs w:val="20"/>
          <w:lang w:val="es-ES"/>
        </w:rPr>
        <w:t xml:space="preserve"> obstante, el 31 de marzo de 2009 el referido tribunal administrativo negó al recurso al </w:t>
      </w:r>
      <w:r w:rsidR="00D250D7" w:rsidRPr="005A2427">
        <w:rPr>
          <w:rFonts w:asciiTheme="majorHAnsi" w:hAnsiTheme="majorHAnsi"/>
          <w:sz w:val="20"/>
          <w:szCs w:val="20"/>
          <w:lang w:val="es-ES"/>
        </w:rPr>
        <w:t>considerar</w:t>
      </w:r>
      <w:r w:rsidR="00A47C5D" w:rsidRPr="005A2427">
        <w:rPr>
          <w:rFonts w:asciiTheme="majorHAnsi" w:hAnsiTheme="majorHAnsi"/>
          <w:sz w:val="20"/>
          <w:szCs w:val="20"/>
          <w:lang w:val="es-ES"/>
        </w:rPr>
        <w:t xml:space="preserve"> que no existió error </w:t>
      </w:r>
      <w:r w:rsidR="0020373C" w:rsidRPr="005A2427">
        <w:rPr>
          <w:rFonts w:asciiTheme="majorHAnsi" w:hAnsiTheme="majorHAnsi"/>
          <w:sz w:val="20"/>
          <w:szCs w:val="20"/>
          <w:lang w:val="es-ES"/>
        </w:rPr>
        <w:t>alguno</w:t>
      </w:r>
      <w:r w:rsidR="00A47C5D" w:rsidRPr="005A2427">
        <w:rPr>
          <w:rFonts w:asciiTheme="majorHAnsi" w:hAnsiTheme="majorHAnsi"/>
          <w:sz w:val="20"/>
          <w:szCs w:val="20"/>
          <w:lang w:val="es-ES"/>
        </w:rPr>
        <w:t xml:space="preserve"> por ese tribunal al determinar la negativa del recurso de apelación. </w:t>
      </w:r>
      <w:r w:rsidR="00437029" w:rsidRPr="005A2427">
        <w:rPr>
          <w:rFonts w:asciiTheme="majorHAnsi" w:hAnsiTheme="majorHAnsi"/>
          <w:sz w:val="20"/>
          <w:szCs w:val="20"/>
          <w:lang w:val="es-ES"/>
        </w:rPr>
        <w:t>Ante ello</w:t>
      </w:r>
      <w:r w:rsidR="00FC71B8" w:rsidRPr="005A2427">
        <w:rPr>
          <w:rFonts w:asciiTheme="majorHAnsi" w:hAnsiTheme="majorHAnsi"/>
          <w:sz w:val="20"/>
          <w:szCs w:val="20"/>
          <w:lang w:val="es-ES"/>
        </w:rPr>
        <w:t>, los familiares del señor Quinceno interpusieron un recurso de queja ante el Consejo de Estado</w:t>
      </w:r>
      <w:r w:rsidR="00BE6862" w:rsidRPr="005A2427">
        <w:rPr>
          <w:rFonts w:asciiTheme="majorHAnsi" w:hAnsiTheme="majorHAnsi"/>
          <w:sz w:val="20"/>
          <w:szCs w:val="20"/>
          <w:lang w:val="es-ES"/>
        </w:rPr>
        <w:t>, por lo que e</w:t>
      </w:r>
      <w:r w:rsidR="00D30413" w:rsidRPr="005A2427">
        <w:rPr>
          <w:rFonts w:asciiTheme="majorHAnsi" w:hAnsiTheme="majorHAnsi"/>
          <w:sz w:val="20"/>
          <w:szCs w:val="20"/>
          <w:lang w:val="es-ES"/>
        </w:rPr>
        <w:t xml:space="preserve">n sentencia de 27 de mayo de 2009 el Consejo de Estado determinó que la negativa del recurso de apelación estuvo correctamente establecida en conformidad con la normativa vigente. </w:t>
      </w:r>
      <w:r w:rsidR="000E436F" w:rsidRPr="005A2427">
        <w:rPr>
          <w:rFonts w:asciiTheme="majorHAnsi" w:hAnsiTheme="majorHAnsi"/>
          <w:sz w:val="20"/>
          <w:szCs w:val="20"/>
          <w:lang w:val="es-ES"/>
        </w:rPr>
        <w:t>Además</w:t>
      </w:r>
      <w:r w:rsidR="00D30413" w:rsidRPr="005A2427">
        <w:rPr>
          <w:rFonts w:asciiTheme="majorHAnsi" w:hAnsiTheme="majorHAnsi"/>
          <w:sz w:val="20"/>
          <w:szCs w:val="20"/>
          <w:lang w:val="es-ES"/>
        </w:rPr>
        <w:t xml:space="preserve">, los familiares del señor Quinceno interpusieron una acción de tutela ante el Consejo de Estado, </w:t>
      </w:r>
      <w:r w:rsidR="00965813" w:rsidRPr="005A2427">
        <w:rPr>
          <w:rFonts w:asciiTheme="majorHAnsi" w:hAnsiTheme="majorHAnsi"/>
          <w:sz w:val="20"/>
          <w:szCs w:val="20"/>
          <w:lang w:val="es-ES"/>
        </w:rPr>
        <w:t>la cual</w:t>
      </w:r>
      <w:r w:rsidR="00D30413" w:rsidRPr="005A2427">
        <w:rPr>
          <w:rFonts w:asciiTheme="majorHAnsi" w:hAnsiTheme="majorHAnsi"/>
          <w:sz w:val="20"/>
          <w:szCs w:val="20"/>
          <w:lang w:val="es-ES"/>
        </w:rPr>
        <w:t xml:space="preserve"> en sentencia de 22 de septiembre de 20</w:t>
      </w:r>
      <w:r w:rsidR="00BC2629" w:rsidRPr="005A2427">
        <w:rPr>
          <w:rFonts w:asciiTheme="majorHAnsi" w:hAnsiTheme="majorHAnsi"/>
          <w:sz w:val="20"/>
          <w:szCs w:val="20"/>
          <w:lang w:val="es-ES"/>
        </w:rPr>
        <w:t>10</w:t>
      </w:r>
      <w:r w:rsidR="00D30413" w:rsidRPr="005A2427">
        <w:rPr>
          <w:rFonts w:asciiTheme="majorHAnsi" w:hAnsiTheme="majorHAnsi"/>
          <w:sz w:val="20"/>
          <w:szCs w:val="20"/>
          <w:lang w:val="es-ES"/>
        </w:rPr>
        <w:t xml:space="preserve"> dictada por la Sección </w:t>
      </w:r>
      <w:r w:rsidR="00CE3366" w:rsidRPr="005A2427">
        <w:rPr>
          <w:rFonts w:asciiTheme="majorHAnsi" w:hAnsiTheme="majorHAnsi"/>
          <w:sz w:val="20"/>
          <w:szCs w:val="20"/>
          <w:lang w:val="es-ES"/>
        </w:rPr>
        <w:t>Segunda</w:t>
      </w:r>
      <w:r w:rsidR="00D30413" w:rsidRPr="005A2427">
        <w:rPr>
          <w:rFonts w:asciiTheme="majorHAnsi" w:hAnsiTheme="majorHAnsi"/>
          <w:sz w:val="20"/>
          <w:szCs w:val="20"/>
          <w:lang w:val="es-ES"/>
        </w:rPr>
        <w:t>, Subsección A de la Sala de lo Contencioso Administrativo del Consejo de Estado</w:t>
      </w:r>
      <w:r w:rsidR="009D3912" w:rsidRPr="005A2427">
        <w:rPr>
          <w:rFonts w:asciiTheme="majorHAnsi" w:hAnsiTheme="majorHAnsi"/>
          <w:sz w:val="20"/>
          <w:szCs w:val="20"/>
          <w:lang w:val="es-ES"/>
        </w:rPr>
        <w:t>,</w:t>
      </w:r>
      <w:r w:rsidR="00D30413" w:rsidRPr="005A2427">
        <w:rPr>
          <w:rFonts w:asciiTheme="majorHAnsi" w:hAnsiTheme="majorHAnsi"/>
          <w:sz w:val="20"/>
          <w:szCs w:val="20"/>
          <w:lang w:val="es-ES"/>
        </w:rPr>
        <w:t xml:space="preserve"> fue rechazada al no haberse acreditado el requisito de inmediatez. </w:t>
      </w:r>
      <w:r w:rsidR="00CE3366" w:rsidRPr="005A2427">
        <w:rPr>
          <w:rFonts w:asciiTheme="majorHAnsi" w:hAnsiTheme="majorHAnsi"/>
          <w:sz w:val="20"/>
          <w:szCs w:val="20"/>
          <w:lang w:val="es-ES"/>
        </w:rPr>
        <w:t xml:space="preserve">Recurriendo dicha sentencia, el 27 de enero de 2011 el Consejo de Estado confirmó el rechazo de la acción de tutela. </w:t>
      </w:r>
    </w:p>
    <w:p w14:paraId="2B1E7E60" w14:textId="4A09B2CC" w:rsidR="006D6633" w:rsidRPr="005A2427" w:rsidRDefault="006D6633" w:rsidP="006D6633">
      <w:pPr>
        <w:pStyle w:val="ListParagraph"/>
        <w:spacing w:before="240" w:after="240"/>
        <w:ind w:left="709"/>
        <w:jc w:val="both"/>
        <w:rPr>
          <w:rFonts w:asciiTheme="majorHAnsi" w:eastAsia="Arial Unicode MS" w:hAnsiTheme="majorHAnsi"/>
          <w:i/>
          <w:iCs/>
          <w:sz w:val="20"/>
          <w:szCs w:val="20"/>
          <w:lang w:val="es-ES"/>
        </w:rPr>
      </w:pPr>
      <w:r w:rsidRPr="005A2427">
        <w:rPr>
          <w:rFonts w:asciiTheme="majorHAnsi" w:hAnsiTheme="majorHAnsi"/>
          <w:i/>
          <w:iCs/>
          <w:sz w:val="20"/>
          <w:szCs w:val="20"/>
          <w:lang w:val="es-ES"/>
        </w:rPr>
        <w:t xml:space="preserve">Investigación </w:t>
      </w:r>
      <w:r w:rsidR="007F1468" w:rsidRPr="005A2427">
        <w:rPr>
          <w:rFonts w:asciiTheme="majorHAnsi" w:hAnsiTheme="majorHAnsi"/>
          <w:i/>
          <w:iCs/>
          <w:sz w:val="20"/>
          <w:szCs w:val="20"/>
          <w:lang w:val="es-ES"/>
        </w:rPr>
        <w:t>realizada</w:t>
      </w:r>
      <w:r w:rsidR="00BB1FBB" w:rsidRPr="005A2427">
        <w:rPr>
          <w:rFonts w:asciiTheme="majorHAnsi" w:hAnsiTheme="majorHAnsi"/>
          <w:i/>
          <w:iCs/>
          <w:sz w:val="20"/>
          <w:szCs w:val="20"/>
          <w:lang w:val="es-ES"/>
        </w:rPr>
        <w:t xml:space="preserve"> </w:t>
      </w:r>
      <w:r w:rsidR="007F1468" w:rsidRPr="005A2427">
        <w:rPr>
          <w:rFonts w:asciiTheme="majorHAnsi" w:hAnsiTheme="majorHAnsi"/>
          <w:i/>
          <w:iCs/>
          <w:sz w:val="20"/>
          <w:szCs w:val="20"/>
          <w:lang w:val="es-ES"/>
        </w:rPr>
        <w:t>por</w:t>
      </w:r>
      <w:r w:rsidR="00BC234B" w:rsidRPr="005A2427">
        <w:rPr>
          <w:rFonts w:asciiTheme="majorHAnsi" w:hAnsiTheme="majorHAnsi"/>
          <w:i/>
          <w:iCs/>
          <w:sz w:val="20"/>
          <w:szCs w:val="20"/>
          <w:lang w:val="es-ES"/>
        </w:rPr>
        <w:t xml:space="preserve"> la jurisdicción </w:t>
      </w:r>
      <w:r w:rsidRPr="005A2427">
        <w:rPr>
          <w:rFonts w:asciiTheme="majorHAnsi" w:hAnsiTheme="majorHAnsi"/>
          <w:i/>
          <w:iCs/>
          <w:sz w:val="20"/>
          <w:szCs w:val="20"/>
          <w:lang w:val="es-ES"/>
        </w:rPr>
        <w:t xml:space="preserve">penal </w:t>
      </w:r>
    </w:p>
    <w:p w14:paraId="64BF2285" w14:textId="32F6C1E0" w:rsidR="000116AA" w:rsidRPr="005A2427" w:rsidRDefault="000E436F" w:rsidP="00D824B5">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5A2427">
        <w:rPr>
          <w:rFonts w:asciiTheme="majorHAnsi" w:hAnsiTheme="majorHAnsi"/>
          <w:sz w:val="20"/>
          <w:szCs w:val="20"/>
          <w:lang w:val="es-ES"/>
        </w:rPr>
        <w:t>Por otro lado, los peticionarios indican que</w:t>
      </w:r>
      <w:r w:rsidR="00662C56" w:rsidRPr="005A2427">
        <w:rPr>
          <w:rFonts w:asciiTheme="majorHAnsi" w:hAnsiTheme="majorHAnsi"/>
          <w:sz w:val="20"/>
          <w:szCs w:val="20"/>
          <w:lang w:val="es-ES"/>
        </w:rPr>
        <w:t xml:space="preserve">, posterior a los hechos del </w:t>
      </w:r>
      <w:r w:rsidR="002168EA" w:rsidRPr="005A2427">
        <w:rPr>
          <w:rFonts w:asciiTheme="majorHAnsi" w:hAnsiTheme="majorHAnsi"/>
          <w:sz w:val="20"/>
          <w:szCs w:val="20"/>
          <w:lang w:val="es-ES"/>
        </w:rPr>
        <w:t>6 de diciembre de 2000 la Fiscalía General de la Nación inició una investigación penal. Consecuentemente, se inició el proceso penal a cargo de la Fiscalía 47 adscrita a la Dirección Especializada contra las Violaciones a los Derechos Humanos, dentro del expediente 1748</w:t>
      </w:r>
      <w:r w:rsidR="003C2B13" w:rsidRPr="005A2427">
        <w:rPr>
          <w:rFonts w:asciiTheme="majorHAnsi" w:hAnsiTheme="majorHAnsi"/>
          <w:sz w:val="20"/>
          <w:szCs w:val="20"/>
          <w:lang w:val="es-ES"/>
        </w:rPr>
        <w:t xml:space="preserve">. En ese sentido, la parte peticionaria proporciona un oficio de 30 de mayo de 2012, en el cual </w:t>
      </w:r>
      <w:r w:rsidR="000116AA" w:rsidRPr="005A2427">
        <w:rPr>
          <w:rFonts w:asciiTheme="majorHAnsi" w:hAnsiTheme="majorHAnsi"/>
          <w:sz w:val="20"/>
          <w:szCs w:val="20"/>
          <w:lang w:val="es-ES"/>
        </w:rPr>
        <w:t xml:space="preserve">la Fiscalía General de la Nación </w:t>
      </w:r>
      <w:r w:rsidR="003C2B13" w:rsidRPr="005A2427">
        <w:rPr>
          <w:rFonts w:asciiTheme="majorHAnsi" w:hAnsiTheme="majorHAnsi"/>
          <w:sz w:val="20"/>
          <w:szCs w:val="20"/>
          <w:lang w:val="es-ES"/>
        </w:rPr>
        <w:t xml:space="preserve">establece que: </w:t>
      </w:r>
    </w:p>
    <w:p w14:paraId="5FB9CF79" w14:textId="502CE0F6" w:rsidR="000E436F" w:rsidRPr="005A2427" w:rsidRDefault="000116AA" w:rsidP="00E645EB">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5A2427">
        <w:rPr>
          <w:rFonts w:asciiTheme="majorHAnsi" w:eastAsia="MS Mincho" w:hAnsiTheme="majorHAnsi" w:cstheme="minorHAnsi"/>
          <w:color w:val="000000" w:themeColor="text1"/>
          <w:sz w:val="20"/>
          <w:szCs w:val="20"/>
          <w:u w:color="000000"/>
          <w:lang w:val="es-ES" w:eastAsia="es-ES"/>
        </w:rPr>
        <w:t xml:space="preserve">La investigación se encuentra radicada bajo el número 1748, y actualmente en nuestro despacho se encuentra en etapa previa; sin embargo, en el Juzgado Primero Penal del Circuito Especializado adjunto de Antioquia, se adelanta una causa en contra de —dos sujetos—, como comandantes de los frentes que atacaron la población. </w:t>
      </w:r>
    </w:p>
    <w:p w14:paraId="55D3A8C7" w14:textId="3CDFEE7A" w:rsidR="00175809" w:rsidRPr="005A2427" w:rsidRDefault="000116AA" w:rsidP="00D824B5">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5A2427">
        <w:rPr>
          <w:rFonts w:asciiTheme="majorHAnsi" w:eastAsia="MS Mincho" w:hAnsiTheme="majorHAnsi" w:cstheme="minorHAnsi"/>
          <w:color w:val="000000" w:themeColor="text1"/>
          <w:sz w:val="20"/>
          <w:szCs w:val="20"/>
          <w:u w:color="000000"/>
          <w:lang w:val="es-ES" w:eastAsia="es-ES"/>
        </w:rPr>
        <w:lastRenderedPageBreak/>
        <w:t>De igual forma le indico que pos (sic) los mismos, han sido ya condenados JHON DARIO REND</w:t>
      </w:r>
      <w:r w:rsidR="0030598A" w:rsidRPr="005A2427">
        <w:rPr>
          <w:rFonts w:asciiTheme="majorHAnsi" w:eastAsia="MS Mincho" w:hAnsiTheme="majorHAnsi" w:cstheme="minorHAnsi"/>
          <w:color w:val="000000" w:themeColor="text1"/>
          <w:sz w:val="20"/>
          <w:szCs w:val="20"/>
          <w:u w:color="000000"/>
          <w:lang w:val="es-ES" w:eastAsia="es-ES"/>
        </w:rPr>
        <w:t>O</w:t>
      </w:r>
      <w:r w:rsidRPr="005A2427">
        <w:rPr>
          <w:rFonts w:asciiTheme="majorHAnsi" w:eastAsia="MS Mincho" w:hAnsiTheme="majorHAnsi" w:cstheme="minorHAnsi"/>
          <w:color w:val="000000" w:themeColor="text1"/>
          <w:sz w:val="20"/>
          <w:szCs w:val="20"/>
          <w:u w:color="000000"/>
          <w:lang w:val="es-ES" w:eastAsia="es-ES"/>
        </w:rPr>
        <w:t>N JARAMILLO alias SANTIAGO y HERN</w:t>
      </w:r>
      <w:r w:rsidR="0030598A" w:rsidRPr="005A2427">
        <w:rPr>
          <w:rFonts w:asciiTheme="majorHAnsi" w:eastAsia="MS Mincho" w:hAnsiTheme="majorHAnsi" w:cstheme="minorHAnsi"/>
          <w:color w:val="000000" w:themeColor="text1"/>
          <w:sz w:val="20"/>
          <w:szCs w:val="20"/>
          <w:u w:color="000000"/>
          <w:lang w:val="es-ES" w:eastAsia="es-ES"/>
        </w:rPr>
        <w:t>A</w:t>
      </w:r>
      <w:r w:rsidRPr="005A2427">
        <w:rPr>
          <w:rFonts w:asciiTheme="majorHAnsi" w:eastAsia="MS Mincho" w:hAnsiTheme="majorHAnsi" w:cstheme="minorHAnsi"/>
          <w:color w:val="000000" w:themeColor="text1"/>
          <w:sz w:val="20"/>
          <w:szCs w:val="20"/>
          <w:u w:color="000000"/>
          <w:lang w:val="es-ES" w:eastAsia="es-ES"/>
        </w:rPr>
        <w:t>N GARC</w:t>
      </w:r>
      <w:r w:rsidR="0030598A" w:rsidRPr="005A2427">
        <w:rPr>
          <w:rFonts w:asciiTheme="majorHAnsi" w:eastAsia="MS Mincho" w:hAnsiTheme="majorHAnsi" w:cstheme="minorHAnsi"/>
          <w:color w:val="000000" w:themeColor="text1"/>
          <w:sz w:val="20"/>
          <w:szCs w:val="20"/>
          <w:u w:color="000000"/>
          <w:lang w:val="es-ES" w:eastAsia="es-ES"/>
        </w:rPr>
        <w:t>I</w:t>
      </w:r>
      <w:r w:rsidRPr="005A2427">
        <w:rPr>
          <w:rFonts w:asciiTheme="majorHAnsi" w:eastAsia="MS Mincho" w:hAnsiTheme="majorHAnsi" w:cstheme="minorHAnsi"/>
          <w:color w:val="000000" w:themeColor="text1"/>
          <w:sz w:val="20"/>
          <w:szCs w:val="20"/>
          <w:u w:color="000000"/>
          <w:lang w:val="es-ES" w:eastAsia="es-ES"/>
        </w:rPr>
        <w:t xml:space="preserve">A </w:t>
      </w:r>
      <w:r w:rsidR="00BB57C9" w:rsidRPr="005A2427">
        <w:rPr>
          <w:rFonts w:asciiTheme="majorHAnsi" w:eastAsia="MS Mincho" w:hAnsiTheme="majorHAnsi" w:cstheme="minorHAnsi"/>
          <w:color w:val="000000" w:themeColor="text1"/>
          <w:sz w:val="20"/>
          <w:szCs w:val="20"/>
          <w:u w:color="000000"/>
          <w:lang w:val="es-ES" w:eastAsia="es-ES"/>
        </w:rPr>
        <w:t>GIRALDO</w:t>
      </w:r>
      <w:r w:rsidR="00794021" w:rsidRPr="005A2427">
        <w:rPr>
          <w:rFonts w:asciiTheme="majorHAnsi" w:eastAsia="MS Mincho" w:hAnsiTheme="majorHAnsi" w:cstheme="minorHAnsi"/>
          <w:color w:val="000000" w:themeColor="text1"/>
          <w:sz w:val="20"/>
          <w:szCs w:val="20"/>
          <w:u w:color="000000"/>
          <w:lang w:val="es-ES" w:eastAsia="es-ES"/>
        </w:rPr>
        <w:t xml:space="preserve"> alias NODIERO O REBUSQUE, como integrantes del frente 47 de las farc, que participaron en dichos hechos, fallos proferidos por Jueces </w:t>
      </w:r>
      <w:r w:rsidR="00CB6E01" w:rsidRPr="005A2427">
        <w:rPr>
          <w:rFonts w:asciiTheme="majorHAnsi" w:eastAsia="MS Mincho" w:hAnsiTheme="majorHAnsi" w:cstheme="minorHAnsi"/>
          <w:color w:val="000000" w:themeColor="text1"/>
          <w:sz w:val="20"/>
          <w:szCs w:val="20"/>
          <w:u w:color="000000"/>
          <w:lang w:val="es-ES" w:eastAsia="es-ES"/>
        </w:rPr>
        <w:t>Especializados</w:t>
      </w:r>
      <w:r w:rsidR="00794021" w:rsidRPr="005A2427">
        <w:rPr>
          <w:rFonts w:asciiTheme="majorHAnsi" w:eastAsia="MS Mincho" w:hAnsiTheme="majorHAnsi" w:cstheme="minorHAnsi"/>
          <w:color w:val="000000" w:themeColor="text1"/>
          <w:sz w:val="20"/>
          <w:szCs w:val="20"/>
          <w:u w:color="000000"/>
          <w:lang w:val="es-ES" w:eastAsia="es-ES"/>
        </w:rPr>
        <w:t xml:space="preserve"> de Antioquia. </w:t>
      </w:r>
    </w:p>
    <w:p w14:paraId="136F0EEA" w14:textId="49856A74" w:rsidR="00A743D0" w:rsidRPr="005A2427" w:rsidRDefault="00770769" w:rsidP="00A743D0">
      <w:pPr>
        <w:pStyle w:val="ListParagraph"/>
        <w:spacing w:before="240" w:after="240"/>
        <w:ind w:left="709"/>
        <w:jc w:val="both"/>
        <w:rPr>
          <w:rFonts w:eastAsia="Arial Unicode MS"/>
          <w:i/>
          <w:iCs/>
          <w:sz w:val="20"/>
          <w:szCs w:val="20"/>
          <w:lang w:val="es-ES"/>
        </w:rPr>
      </w:pPr>
      <w:r w:rsidRPr="005A2427">
        <w:rPr>
          <w:rFonts w:eastAsia="Arial Unicode MS"/>
          <w:i/>
          <w:iCs/>
          <w:sz w:val="20"/>
          <w:szCs w:val="20"/>
          <w:lang w:val="es-ES"/>
        </w:rPr>
        <w:t>Alegatos centrales de la parte peticionaria</w:t>
      </w:r>
    </w:p>
    <w:p w14:paraId="586DD4F1" w14:textId="1158ACE5" w:rsidR="003978A9" w:rsidRPr="005A2427" w:rsidRDefault="003978A9" w:rsidP="003978A9">
      <w:pPr>
        <w:pStyle w:val="ListParagraph"/>
        <w:numPr>
          <w:ilvl w:val="0"/>
          <w:numId w:val="56"/>
        </w:numPr>
        <w:spacing w:before="240" w:after="240"/>
        <w:ind w:left="0" w:firstLine="709"/>
        <w:jc w:val="both"/>
        <w:rPr>
          <w:rFonts w:eastAsia="Arial Unicode MS"/>
          <w:sz w:val="20"/>
          <w:szCs w:val="20"/>
          <w:lang w:val="es-ES"/>
        </w:rPr>
      </w:pPr>
      <w:r w:rsidRPr="005A2427">
        <w:rPr>
          <w:rFonts w:eastAsia="Arial Unicode MS"/>
          <w:sz w:val="20"/>
          <w:szCs w:val="20"/>
          <w:lang w:val="es-ES"/>
        </w:rPr>
        <w:t xml:space="preserve">Los peticionarios alegan las siguientes vulneraciones a los derechos humanos del señor Quinceno consagrados en la Convención Americana: </w:t>
      </w:r>
    </w:p>
    <w:p w14:paraId="2D61D04C" w14:textId="11D2E68C" w:rsidR="003978A9" w:rsidRPr="005A2427" w:rsidRDefault="003978A9" w:rsidP="00765EA4">
      <w:pPr>
        <w:pStyle w:val="ListParagraph"/>
        <w:numPr>
          <w:ilvl w:val="0"/>
          <w:numId w:val="60"/>
        </w:numPr>
        <w:spacing w:before="240" w:after="240"/>
        <w:ind w:left="142" w:firstLine="567"/>
        <w:jc w:val="both"/>
        <w:rPr>
          <w:rFonts w:eastAsia="Arial Unicode MS"/>
          <w:sz w:val="20"/>
          <w:szCs w:val="20"/>
          <w:lang w:val="es-ES"/>
        </w:rPr>
      </w:pPr>
      <w:r w:rsidRPr="005A2427">
        <w:rPr>
          <w:rFonts w:eastAsia="Arial Unicode MS"/>
          <w:sz w:val="20"/>
          <w:szCs w:val="20"/>
          <w:lang w:val="es-ES"/>
        </w:rPr>
        <w:t xml:space="preserve">Por una parte, aducen </w:t>
      </w:r>
      <w:r w:rsidR="00765CBF" w:rsidRPr="005A2427">
        <w:rPr>
          <w:rFonts w:eastAsia="Arial Unicode MS"/>
          <w:sz w:val="20"/>
          <w:szCs w:val="20"/>
          <w:lang w:val="es-ES"/>
        </w:rPr>
        <w:t>la vulneración al artículo 4 (vida), debido a</w:t>
      </w:r>
      <w:r w:rsidRPr="005A2427">
        <w:rPr>
          <w:rFonts w:eastAsia="Arial Unicode MS"/>
          <w:sz w:val="20"/>
          <w:szCs w:val="20"/>
          <w:lang w:val="es-ES"/>
        </w:rPr>
        <w:t xml:space="preserve"> </w:t>
      </w:r>
      <w:r w:rsidR="003333FC" w:rsidRPr="005A2427">
        <w:rPr>
          <w:rFonts w:eastAsia="Arial Unicode MS"/>
          <w:sz w:val="20"/>
          <w:szCs w:val="20"/>
          <w:lang w:val="es-ES"/>
        </w:rPr>
        <w:t xml:space="preserve">que </w:t>
      </w:r>
      <w:r w:rsidRPr="005A2427">
        <w:rPr>
          <w:rFonts w:eastAsia="Arial Unicode MS"/>
          <w:sz w:val="20"/>
          <w:szCs w:val="20"/>
          <w:lang w:val="es-ES"/>
        </w:rPr>
        <w:t>la muerte del señor Quinceno</w:t>
      </w:r>
      <w:r w:rsidR="00174DA2" w:rsidRPr="005A2427">
        <w:rPr>
          <w:rFonts w:eastAsia="Arial Unicode MS"/>
          <w:sz w:val="20"/>
          <w:szCs w:val="20"/>
          <w:lang w:val="es-ES"/>
        </w:rPr>
        <w:t xml:space="preserve">, quien era un civil ajeno al conflicto, </w:t>
      </w:r>
      <w:r w:rsidR="00765CBF" w:rsidRPr="005A2427">
        <w:rPr>
          <w:rFonts w:eastAsia="Arial Unicode MS"/>
          <w:sz w:val="20"/>
          <w:szCs w:val="20"/>
          <w:lang w:val="es-ES"/>
        </w:rPr>
        <w:t xml:space="preserve">fue a consecuencia de </w:t>
      </w:r>
      <w:r w:rsidR="00174DA2" w:rsidRPr="005A2427">
        <w:rPr>
          <w:rFonts w:eastAsia="Arial Unicode MS"/>
          <w:sz w:val="20"/>
          <w:szCs w:val="20"/>
          <w:lang w:val="es-ES"/>
        </w:rPr>
        <w:t>una omisión</w:t>
      </w:r>
      <w:r w:rsidR="00765CBF" w:rsidRPr="005A2427">
        <w:rPr>
          <w:rFonts w:eastAsia="Arial Unicode MS"/>
          <w:sz w:val="20"/>
          <w:szCs w:val="20"/>
          <w:lang w:val="es-ES"/>
        </w:rPr>
        <w:t xml:space="preserve"> </w:t>
      </w:r>
      <w:r w:rsidR="00174DA2" w:rsidRPr="005A2427">
        <w:rPr>
          <w:rFonts w:eastAsia="Arial Unicode MS"/>
          <w:sz w:val="20"/>
          <w:szCs w:val="20"/>
          <w:lang w:val="es-ES"/>
        </w:rPr>
        <w:t>d</w:t>
      </w:r>
      <w:r w:rsidR="00765CBF" w:rsidRPr="005A2427">
        <w:rPr>
          <w:rFonts w:eastAsia="Arial Unicode MS"/>
          <w:sz w:val="20"/>
          <w:szCs w:val="20"/>
          <w:lang w:val="es-ES"/>
        </w:rPr>
        <w:t>el Estado, debido a que la policía no tomó las medidas necesarias para prevenir</w:t>
      </w:r>
      <w:r w:rsidR="00174DA2" w:rsidRPr="005A2427">
        <w:rPr>
          <w:rFonts w:eastAsia="Arial Unicode MS"/>
          <w:sz w:val="20"/>
          <w:szCs w:val="20"/>
          <w:lang w:val="es-ES"/>
        </w:rPr>
        <w:t xml:space="preserve"> la </w:t>
      </w:r>
      <w:r w:rsidR="0036382B" w:rsidRPr="005A2427">
        <w:rPr>
          <w:rFonts w:eastAsia="Arial Unicode MS"/>
          <w:sz w:val="20"/>
          <w:szCs w:val="20"/>
          <w:lang w:val="es-ES"/>
        </w:rPr>
        <w:t xml:space="preserve">masacre </w:t>
      </w:r>
      <w:r w:rsidR="00D531CE" w:rsidRPr="005A2427">
        <w:rPr>
          <w:rFonts w:eastAsia="Arial Unicode MS"/>
          <w:sz w:val="20"/>
          <w:szCs w:val="20"/>
          <w:lang w:val="es-ES"/>
        </w:rPr>
        <w:t>ocurrida</w:t>
      </w:r>
      <w:r w:rsidR="0036382B" w:rsidRPr="005A2427">
        <w:rPr>
          <w:rFonts w:eastAsia="Arial Unicode MS"/>
          <w:sz w:val="20"/>
          <w:szCs w:val="20"/>
          <w:lang w:val="es-ES"/>
        </w:rPr>
        <w:t xml:space="preserve"> en</w:t>
      </w:r>
      <w:r w:rsidR="00174DA2" w:rsidRPr="005A2427">
        <w:rPr>
          <w:rFonts w:eastAsia="Arial Unicode MS"/>
          <w:sz w:val="20"/>
          <w:szCs w:val="20"/>
          <w:lang w:val="es-ES"/>
        </w:rPr>
        <w:t xml:space="preserve"> la ciudad de Granada</w:t>
      </w:r>
      <w:r w:rsidR="00765CBF" w:rsidRPr="005A2427">
        <w:rPr>
          <w:rFonts w:eastAsia="Arial Unicode MS"/>
          <w:sz w:val="20"/>
          <w:szCs w:val="20"/>
          <w:lang w:val="es-ES"/>
        </w:rPr>
        <w:t xml:space="preserve">, a pesar de </w:t>
      </w:r>
      <w:r w:rsidR="00174DA2" w:rsidRPr="005A2427">
        <w:rPr>
          <w:rFonts w:eastAsia="Arial Unicode MS"/>
          <w:sz w:val="20"/>
          <w:szCs w:val="20"/>
          <w:lang w:val="es-ES"/>
        </w:rPr>
        <w:t>haber recibido</w:t>
      </w:r>
      <w:r w:rsidR="00765CBF" w:rsidRPr="005A2427">
        <w:rPr>
          <w:rFonts w:eastAsia="Arial Unicode MS"/>
          <w:sz w:val="20"/>
          <w:szCs w:val="20"/>
          <w:lang w:val="es-ES"/>
        </w:rPr>
        <w:t xml:space="preserve"> amenazas por </w:t>
      </w:r>
      <w:r w:rsidR="00174DA2" w:rsidRPr="005A2427">
        <w:rPr>
          <w:rFonts w:eastAsia="Arial Unicode MS"/>
          <w:sz w:val="20"/>
          <w:szCs w:val="20"/>
          <w:lang w:val="es-ES"/>
        </w:rPr>
        <w:t xml:space="preserve">parte de </w:t>
      </w:r>
      <w:r w:rsidR="00765CBF" w:rsidRPr="005A2427">
        <w:rPr>
          <w:rFonts w:eastAsia="Arial Unicode MS"/>
          <w:sz w:val="20"/>
          <w:szCs w:val="20"/>
          <w:lang w:val="es-ES"/>
        </w:rPr>
        <w:t>las FARC</w:t>
      </w:r>
      <w:r w:rsidR="00CD0699" w:rsidRPr="005A2427">
        <w:rPr>
          <w:rFonts w:eastAsia="Arial Unicode MS"/>
          <w:sz w:val="20"/>
          <w:szCs w:val="20"/>
          <w:lang w:val="es-ES"/>
        </w:rPr>
        <w:t xml:space="preserve">, lo cual se tradujo en la muerte de más de veinte personas, entre ellos, el señor Quinceno. </w:t>
      </w:r>
    </w:p>
    <w:p w14:paraId="5F631669" w14:textId="77A51D5D" w:rsidR="00CD0699" w:rsidRPr="005A2427" w:rsidRDefault="00CD0699" w:rsidP="00765EA4">
      <w:pPr>
        <w:pStyle w:val="ListParagraph"/>
        <w:numPr>
          <w:ilvl w:val="0"/>
          <w:numId w:val="60"/>
        </w:numPr>
        <w:spacing w:before="240" w:after="240"/>
        <w:ind w:left="142" w:firstLine="567"/>
        <w:jc w:val="both"/>
        <w:rPr>
          <w:rFonts w:eastAsia="Arial Unicode MS"/>
          <w:sz w:val="20"/>
          <w:szCs w:val="20"/>
          <w:lang w:val="es-ES"/>
        </w:rPr>
      </w:pPr>
      <w:r w:rsidRPr="005A2427">
        <w:rPr>
          <w:rFonts w:eastAsia="Arial Unicode MS"/>
          <w:sz w:val="20"/>
          <w:szCs w:val="20"/>
          <w:lang w:val="es-ES"/>
        </w:rPr>
        <w:t xml:space="preserve">Alegan la violación a los artículos 8 (garantías judiciales) y 25 (protección judicial) de la </w:t>
      </w:r>
      <w:r w:rsidR="007C3BDA" w:rsidRPr="005A2427">
        <w:rPr>
          <w:rFonts w:eastAsia="Arial Unicode MS"/>
          <w:sz w:val="20"/>
          <w:szCs w:val="20"/>
          <w:lang w:val="es-ES"/>
        </w:rPr>
        <w:t>C</w:t>
      </w:r>
      <w:r w:rsidRPr="005A2427">
        <w:rPr>
          <w:rFonts w:eastAsia="Arial Unicode MS"/>
          <w:sz w:val="20"/>
          <w:szCs w:val="20"/>
          <w:lang w:val="es-ES"/>
        </w:rPr>
        <w:t>onvención</w:t>
      </w:r>
      <w:r w:rsidR="008F63DA" w:rsidRPr="005A2427">
        <w:rPr>
          <w:rFonts w:eastAsia="Arial Unicode MS"/>
          <w:sz w:val="20"/>
          <w:szCs w:val="20"/>
          <w:lang w:val="es-ES"/>
        </w:rPr>
        <w:t xml:space="preserve">. En primer lugar, porque el Tribunal Administrativo de Antioquía, al negar la demanda de reparación directa, extravió los documentos pertinentes a la investigación penal iniciada por los hechos que conllevaron a la muerte del señor Quinceno y, consecuentemente, no valoró las pruebas que demostraban la responsabilidad administrativa del Estado sobre </w:t>
      </w:r>
      <w:r w:rsidR="00E812FE" w:rsidRPr="005A2427">
        <w:rPr>
          <w:rFonts w:eastAsia="Arial Unicode MS"/>
          <w:sz w:val="20"/>
          <w:szCs w:val="20"/>
          <w:lang w:val="es-ES"/>
        </w:rPr>
        <w:t>su</w:t>
      </w:r>
      <w:r w:rsidR="008F63DA" w:rsidRPr="005A2427">
        <w:rPr>
          <w:rFonts w:eastAsia="Arial Unicode MS"/>
          <w:sz w:val="20"/>
          <w:szCs w:val="20"/>
          <w:lang w:val="es-ES"/>
        </w:rPr>
        <w:t xml:space="preserve"> muerte</w:t>
      </w:r>
      <w:r w:rsidR="00782A9E" w:rsidRPr="005A2427">
        <w:rPr>
          <w:rFonts w:eastAsia="Arial Unicode MS"/>
          <w:sz w:val="20"/>
          <w:szCs w:val="20"/>
          <w:lang w:val="es-ES"/>
        </w:rPr>
        <w:t>. Asimismo, aducen un retardo injustificado en la investigación penal de los hechos que conllevaron a la muerte del señor Quinceno, debido a que el proceso penal sigue en etapa previa después de más de veintidós años de haber ocurrido los hechos</w:t>
      </w:r>
      <w:r w:rsidR="008F63DA" w:rsidRPr="005A2427">
        <w:rPr>
          <w:rFonts w:eastAsia="Arial Unicode MS"/>
          <w:sz w:val="20"/>
          <w:szCs w:val="20"/>
          <w:lang w:val="es-ES"/>
        </w:rPr>
        <w:t xml:space="preserve">. En segundo lugar, </w:t>
      </w:r>
      <w:r w:rsidR="001B7534" w:rsidRPr="005A2427">
        <w:rPr>
          <w:rFonts w:eastAsia="Arial Unicode MS"/>
          <w:sz w:val="20"/>
          <w:szCs w:val="20"/>
          <w:lang w:val="es-ES"/>
        </w:rPr>
        <w:t>aducen que la demanda de reparación directa, en el particular, fue un proceso de instancia única debido a que los familiares del señor Quinceno no pudieron recurrir la negativa de la demanda emitida por el Tribunal Administrativo de Antioquía debido a la cuantía.</w:t>
      </w:r>
    </w:p>
    <w:p w14:paraId="3173EC88" w14:textId="1E52E61E" w:rsidR="00CB22CB" w:rsidRPr="005A2427" w:rsidRDefault="007F440F" w:rsidP="006F1A3D">
      <w:pPr>
        <w:pStyle w:val="ListParagraph"/>
        <w:numPr>
          <w:ilvl w:val="0"/>
          <w:numId w:val="60"/>
        </w:numPr>
        <w:spacing w:before="240" w:after="240"/>
        <w:ind w:left="142" w:firstLine="567"/>
        <w:jc w:val="both"/>
        <w:rPr>
          <w:rFonts w:eastAsia="Arial Unicode MS"/>
          <w:sz w:val="20"/>
          <w:szCs w:val="20"/>
          <w:lang w:val="es-ES"/>
        </w:rPr>
      </w:pPr>
      <w:r w:rsidRPr="005A2427">
        <w:rPr>
          <w:rFonts w:eastAsia="Arial Unicode MS"/>
          <w:sz w:val="20"/>
          <w:szCs w:val="20"/>
          <w:lang w:val="es-ES"/>
        </w:rPr>
        <w:t>A</w:t>
      </w:r>
      <w:r w:rsidR="001B7534" w:rsidRPr="005A2427">
        <w:rPr>
          <w:rFonts w:eastAsia="Arial Unicode MS"/>
          <w:sz w:val="20"/>
          <w:szCs w:val="20"/>
          <w:lang w:val="es-ES"/>
        </w:rPr>
        <w:t>ducen la violación al artículo 24 (igualdad ante la ley)</w:t>
      </w:r>
      <w:r w:rsidR="00DB4CA7" w:rsidRPr="005A2427">
        <w:rPr>
          <w:rFonts w:eastAsia="Arial Unicode MS"/>
          <w:sz w:val="20"/>
          <w:szCs w:val="20"/>
          <w:lang w:val="es-ES"/>
        </w:rPr>
        <w:t>, debido a que en el ámbito judicial colombiano se emitieron diversas resoluciones judiciales en las que se reparó a distintas familias por la muerte de sus familiares ocurridas el 6 de diciembre de 2000 en el municipio de Granada, departamento de Antioquía</w:t>
      </w:r>
      <w:r w:rsidR="00782A9E" w:rsidRPr="005A2427">
        <w:rPr>
          <w:rFonts w:eastAsia="Arial Unicode MS"/>
          <w:sz w:val="20"/>
          <w:szCs w:val="20"/>
          <w:lang w:val="es-ES"/>
        </w:rPr>
        <w:t>.</w:t>
      </w:r>
    </w:p>
    <w:p w14:paraId="7DD4C509" w14:textId="2A602638" w:rsidR="00367EDD" w:rsidRPr="005A2427" w:rsidRDefault="007F440F" w:rsidP="006F1A3D">
      <w:pPr>
        <w:pStyle w:val="ListParagraph"/>
        <w:numPr>
          <w:ilvl w:val="0"/>
          <w:numId w:val="60"/>
        </w:numPr>
        <w:spacing w:before="240" w:after="240"/>
        <w:ind w:left="142" w:firstLine="567"/>
        <w:jc w:val="both"/>
        <w:rPr>
          <w:rFonts w:eastAsia="Arial Unicode MS"/>
          <w:sz w:val="20"/>
          <w:szCs w:val="20"/>
          <w:lang w:val="es-ES"/>
        </w:rPr>
      </w:pPr>
      <w:r w:rsidRPr="005A2427">
        <w:rPr>
          <w:rFonts w:eastAsia="Arial Unicode MS"/>
          <w:sz w:val="20"/>
          <w:szCs w:val="20"/>
          <w:lang w:val="es-ES"/>
        </w:rPr>
        <w:t>Además</w:t>
      </w:r>
      <w:r w:rsidR="00DC153E" w:rsidRPr="005A2427">
        <w:rPr>
          <w:rFonts w:eastAsia="Arial Unicode MS"/>
          <w:sz w:val="20"/>
          <w:szCs w:val="20"/>
          <w:lang w:val="es-ES"/>
        </w:rPr>
        <w:t>, los peticionarios aducen</w:t>
      </w:r>
      <w:r w:rsidR="00367EDD" w:rsidRPr="005A2427">
        <w:rPr>
          <w:rFonts w:eastAsia="Arial Unicode MS"/>
          <w:sz w:val="20"/>
          <w:szCs w:val="20"/>
          <w:lang w:val="es-ES"/>
        </w:rPr>
        <w:t xml:space="preserve"> que la acción de reparación directa, seguida en la vía contencioso-administrativa, no es un recurso adecuado y efectivo debido a que la misma únicamente se limita a declarar un daño antijurídico causado por el Estado y, por ende, las decisiones emitidas por esa jurisdicción: “[…] </w:t>
      </w:r>
      <w:r w:rsidR="00367EDD" w:rsidRPr="005A2427">
        <w:rPr>
          <w:rFonts w:eastAsia="Arial Unicode MS"/>
          <w:i/>
          <w:iCs/>
          <w:sz w:val="20"/>
          <w:szCs w:val="20"/>
          <w:lang w:val="es-ES"/>
        </w:rPr>
        <w:t xml:space="preserve">no ofrecen una garantía de no repetición, mucho menos el ejercicio libre y efectivo de los derechos humanos; así como tampoco considera la responsabilidad del Estado en un contexto coherente con los estándares internacionalmente reconocidos </w:t>
      </w:r>
      <w:r w:rsidR="00367EDD" w:rsidRPr="005A2427">
        <w:rPr>
          <w:rFonts w:eastAsia="Arial Unicode MS"/>
          <w:sz w:val="20"/>
          <w:szCs w:val="20"/>
          <w:lang w:val="es-ES"/>
        </w:rPr>
        <w:t>[…]”</w:t>
      </w:r>
      <w:r w:rsidR="003A1A50" w:rsidRPr="005A2427">
        <w:rPr>
          <w:rFonts w:eastAsia="Arial Unicode MS"/>
          <w:sz w:val="20"/>
          <w:szCs w:val="20"/>
          <w:lang w:val="es-ES"/>
        </w:rPr>
        <w:t>.</w:t>
      </w:r>
    </w:p>
    <w:p w14:paraId="33352823" w14:textId="47D17C41" w:rsidR="007F440F" w:rsidRPr="005A2427" w:rsidRDefault="007F440F" w:rsidP="007F440F">
      <w:pPr>
        <w:pStyle w:val="ListParagraph"/>
        <w:numPr>
          <w:ilvl w:val="0"/>
          <w:numId w:val="60"/>
        </w:numPr>
        <w:spacing w:before="240" w:after="240"/>
        <w:ind w:left="142" w:firstLine="567"/>
        <w:jc w:val="both"/>
        <w:rPr>
          <w:rFonts w:eastAsia="Arial Unicode MS"/>
          <w:sz w:val="20"/>
          <w:szCs w:val="20"/>
          <w:lang w:val="es-ES"/>
        </w:rPr>
      </w:pPr>
      <w:r w:rsidRPr="005A2427">
        <w:rPr>
          <w:rFonts w:eastAsia="Arial Unicode MS"/>
          <w:sz w:val="20"/>
          <w:szCs w:val="20"/>
          <w:lang w:val="es-ES"/>
        </w:rPr>
        <w:t>Por último, indican textualmente que: “</w:t>
      </w:r>
      <w:r w:rsidRPr="005A2427">
        <w:rPr>
          <w:rFonts w:eastAsia="Arial Unicode MS"/>
          <w:i/>
          <w:iCs/>
          <w:sz w:val="20"/>
          <w:szCs w:val="20"/>
          <w:lang w:val="es-ES"/>
        </w:rPr>
        <w:t xml:space="preserve">Los representantes de las víctimas son conscientes que después del fallo judicial que no reconoció la falla en el servicio por parte del Estado, han pasado ya más de seis meses, por lo cual prima facie, se podría decir que no cumple con la regla de los seis meses dispuesta en el artículo 46.1.b) convencional </w:t>
      </w:r>
      <w:r w:rsidRPr="005A2427">
        <w:rPr>
          <w:rFonts w:eastAsia="Arial Unicode MS"/>
          <w:sz w:val="20"/>
          <w:szCs w:val="20"/>
          <w:lang w:val="es-ES"/>
        </w:rPr>
        <w:t xml:space="preserve">[…]”. </w:t>
      </w:r>
      <w:r w:rsidR="0044218F" w:rsidRPr="005A2427">
        <w:rPr>
          <w:rFonts w:eastAsia="Arial Unicode MS"/>
          <w:sz w:val="20"/>
          <w:szCs w:val="20"/>
          <w:lang w:val="es-ES"/>
        </w:rPr>
        <w:t>Sin embargo</w:t>
      </w:r>
      <w:r w:rsidRPr="005A2427">
        <w:rPr>
          <w:rFonts w:eastAsia="Arial Unicode MS"/>
          <w:sz w:val="20"/>
          <w:szCs w:val="20"/>
          <w:lang w:val="es-ES"/>
        </w:rPr>
        <w:t xml:space="preserve">, los peticionarios sostienen que ante la imposibilidad de recurrir la resolución que negó la acción de reparación directa, aplica la excepción prevista en el artículo 46.2.b) de la Convención Americana. </w:t>
      </w:r>
    </w:p>
    <w:p w14:paraId="367CFE29" w14:textId="6F8F7F02" w:rsidR="004818B0" w:rsidRPr="005A2427" w:rsidRDefault="004818B0" w:rsidP="004818B0">
      <w:pPr>
        <w:pStyle w:val="ListParagraph"/>
        <w:spacing w:before="240" w:after="240"/>
        <w:ind w:left="709"/>
        <w:jc w:val="both"/>
        <w:rPr>
          <w:i/>
          <w:iCs/>
          <w:sz w:val="20"/>
          <w:szCs w:val="20"/>
          <w:lang w:val="es-ES"/>
        </w:rPr>
      </w:pPr>
      <w:r w:rsidRPr="005A2427">
        <w:rPr>
          <w:i/>
          <w:iCs/>
          <w:sz w:val="20"/>
          <w:szCs w:val="20"/>
          <w:lang w:val="es-ES"/>
        </w:rPr>
        <w:t>Alegatos del Estado colombiano</w:t>
      </w:r>
    </w:p>
    <w:p w14:paraId="2C6F253B" w14:textId="37F8BB0F" w:rsidR="000B7E35" w:rsidRPr="005A2427" w:rsidRDefault="00AF3EA2" w:rsidP="00D04584">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Colombia, por su parte,</w:t>
      </w:r>
      <w:r w:rsidR="00A633A8" w:rsidRPr="005A2427">
        <w:rPr>
          <w:rFonts w:asciiTheme="majorHAnsi" w:hAnsiTheme="majorHAnsi"/>
          <w:sz w:val="20"/>
          <w:szCs w:val="20"/>
          <w:lang w:val="es-ES"/>
        </w:rPr>
        <w:t xml:space="preserve"> confirma y</w:t>
      </w:r>
      <w:r w:rsidRPr="005A2427">
        <w:rPr>
          <w:rFonts w:asciiTheme="majorHAnsi" w:hAnsiTheme="majorHAnsi"/>
          <w:sz w:val="20"/>
          <w:szCs w:val="20"/>
          <w:lang w:val="es-ES"/>
        </w:rPr>
        <w:t xml:space="preserve"> </w:t>
      </w:r>
      <w:r w:rsidR="006445BD" w:rsidRPr="005A2427">
        <w:rPr>
          <w:rFonts w:asciiTheme="majorHAnsi" w:hAnsiTheme="majorHAnsi"/>
          <w:sz w:val="20"/>
          <w:szCs w:val="20"/>
          <w:lang w:val="es-ES"/>
        </w:rPr>
        <w:t>c</w:t>
      </w:r>
      <w:r w:rsidRPr="005A2427">
        <w:rPr>
          <w:rFonts w:asciiTheme="majorHAnsi" w:hAnsiTheme="majorHAnsi"/>
          <w:sz w:val="20"/>
          <w:szCs w:val="20"/>
          <w:lang w:val="es-ES"/>
        </w:rPr>
        <w:t xml:space="preserve">omplementa los </w:t>
      </w:r>
      <w:r w:rsidR="00A633A8" w:rsidRPr="005A2427">
        <w:rPr>
          <w:rFonts w:asciiTheme="majorHAnsi" w:hAnsiTheme="majorHAnsi"/>
          <w:sz w:val="20"/>
          <w:szCs w:val="20"/>
          <w:lang w:val="es-ES"/>
        </w:rPr>
        <w:t xml:space="preserve">principales </w:t>
      </w:r>
      <w:r w:rsidRPr="005A2427">
        <w:rPr>
          <w:rFonts w:asciiTheme="majorHAnsi" w:hAnsiTheme="majorHAnsi"/>
          <w:sz w:val="20"/>
          <w:szCs w:val="20"/>
          <w:lang w:val="es-ES"/>
        </w:rPr>
        <w:t xml:space="preserve">hechos descritos por </w:t>
      </w:r>
      <w:r w:rsidR="006445BD" w:rsidRPr="005A2427">
        <w:rPr>
          <w:rFonts w:asciiTheme="majorHAnsi" w:hAnsiTheme="majorHAnsi"/>
          <w:sz w:val="20"/>
          <w:szCs w:val="20"/>
          <w:lang w:val="es-ES"/>
        </w:rPr>
        <w:t>los</w:t>
      </w:r>
      <w:r w:rsidRPr="005A2427">
        <w:rPr>
          <w:rFonts w:asciiTheme="majorHAnsi" w:hAnsiTheme="majorHAnsi"/>
          <w:sz w:val="20"/>
          <w:szCs w:val="20"/>
          <w:lang w:val="es-ES"/>
        </w:rPr>
        <w:t xml:space="preserve"> peticionario</w:t>
      </w:r>
      <w:r w:rsidR="006445BD" w:rsidRPr="005A2427">
        <w:rPr>
          <w:rFonts w:asciiTheme="majorHAnsi" w:hAnsiTheme="majorHAnsi"/>
          <w:sz w:val="20"/>
          <w:szCs w:val="20"/>
          <w:lang w:val="es-ES"/>
        </w:rPr>
        <w:t>s</w:t>
      </w:r>
      <w:r w:rsidR="00A633A8" w:rsidRPr="005A2427">
        <w:rPr>
          <w:rFonts w:asciiTheme="majorHAnsi" w:hAnsiTheme="majorHAnsi"/>
          <w:sz w:val="20"/>
          <w:szCs w:val="20"/>
          <w:lang w:val="es-ES"/>
        </w:rPr>
        <w:t>. En ese sentido,</w:t>
      </w:r>
      <w:r w:rsidR="00667CE2" w:rsidRPr="005A2427">
        <w:rPr>
          <w:rFonts w:asciiTheme="majorHAnsi" w:hAnsiTheme="majorHAnsi"/>
          <w:sz w:val="20"/>
          <w:szCs w:val="20"/>
          <w:lang w:val="es-ES"/>
        </w:rPr>
        <w:t xml:space="preserve"> </w:t>
      </w:r>
      <w:r w:rsidR="001A5BAA" w:rsidRPr="005A2427">
        <w:rPr>
          <w:rFonts w:asciiTheme="majorHAnsi" w:hAnsiTheme="majorHAnsi"/>
          <w:sz w:val="20"/>
          <w:szCs w:val="20"/>
          <w:lang w:val="es-ES"/>
        </w:rPr>
        <w:t>agrega</w:t>
      </w:r>
      <w:r w:rsidR="00667CE2" w:rsidRPr="005A2427">
        <w:rPr>
          <w:rFonts w:asciiTheme="majorHAnsi" w:hAnsiTheme="majorHAnsi"/>
          <w:sz w:val="20"/>
          <w:szCs w:val="20"/>
          <w:lang w:val="es-ES"/>
        </w:rPr>
        <w:t xml:space="preserve"> que a mayo de 2019 </w:t>
      </w:r>
      <w:r w:rsidR="00D04584" w:rsidRPr="005A2427">
        <w:rPr>
          <w:rFonts w:asciiTheme="majorHAnsi" w:hAnsiTheme="majorHAnsi"/>
          <w:sz w:val="20"/>
          <w:szCs w:val="20"/>
          <w:lang w:val="es-ES"/>
        </w:rPr>
        <w:t>el Juzgado Segundo Penal del Circuito Especializado de Antioquia de Descongestión</w:t>
      </w:r>
      <w:r w:rsidR="00675171" w:rsidRPr="005A2427">
        <w:rPr>
          <w:rFonts w:asciiTheme="majorHAnsi" w:hAnsiTheme="majorHAnsi"/>
          <w:sz w:val="20"/>
          <w:szCs w:val="20"/>
          <w:lang w:val="es-ES"/>
        </w:rPr>
        <w:t>, dentro del proceso penal 1748,</w:t>
      </w:r>
      <w:r w:rsidR="00D04584" w:rsidRPr="005A2427">
        <w:rPr>
          <w:rFonts w:asciiTheme="majorHAnsi" w:hAnsiTheme="majorHAnsi"/>
          <w:sz w:val="20"/>
          <w:szCs w:val="20"/>
          <w:lang w:val="es-ES"/>
        </w:rPr>
        <w:t xml:space="preserve"> ha </w:t>
      </w:r>
      <w:r w:rsidR="00675171" w:rsidRPr="005A2427">
        <w:rPr>
          <w:rFonts w:asciiTheme="majorHAnsi" w:hAnsiTheme="majorHAnsi"/>
          <w:sz w:val="20"/>
          <w:szCs w:val="20"/>
          <w:lang w:val="es-ES"/>
        </w:rPr>
        <w:t>condenado a las</w:t>
      </w:r>
      <w:r w:rsidR="00D04584" w:rsidRPr="005A2427">
        <w:rPr>
          <w:rFonts w:asciiTheme="majorHAnsi" w:hAnsiTheme="majorHAnsi"/>
          <w:sz w:val="20"/>
          <w:szCs w:val="20"/>
          <w:lang w:val="es-ES"/>
        </w:rPr>
        <w:t xml:space="preserve"> siguientes personas</w:t>
      </w:r>
      <w:r w:rsidR="000B7E35" w:rsidRPr="005A2427">
        <w:rPr>
          <w:rFonts w:asciiTheme="majorHAnsi" w:hAnsiTheme="majorHAnsi"/>
          <w:sz w:val="20"/>
          <w:szCs w:val="20"/>
          <w:lang w:val="es-ES"/>
        </w:rPr>
        <w:t xml:space="preserve">: </w:t>
      </w:r>
      <w:r w:rsidR="00667CE2" w:rsidRPr="005A2427">
        <w:rPr>
          <w:rFonts w:asciiTheme="majorHAnsi" w:hAnsiTheme="majorHAnsi"/>
          <w:sz w:val="20"/>
          <w:szCs w:val="20"/>
          <w:lang w:val="es-ES"/>
        </w:rPr>
        <w:t xml:space="preserve">1. </w:t>
      </w:r>
      <w:r w:rsidR="000B7E35" w:rsidRPr="005A2427">
        <w:rPr>
          <w:rFonts w:asciiTheme="majorHAnsi" w:hAnsiTheme="majorHAnsi"/>
          <w:sz w:val="20"/>
          <w:szCs w:val="20"/>
          <w:lang w:val="es-ES"/>
        </w:rPr>
        <w:t xml:space="preserve">John </w:t>
      </w:r>
      <w:r w:rsidR="0044379D" w:rsidRPr="005A2427">
        <w:rPr>
          <w:rFonts w:asciiTheme="majorHAnsi" w:hAnsiTheme="majorHAnsi"/>
          <w:sz w:val="20"/>
          <w:szCs w:val="20"/>
          <w:lang w:val="es-ES"/>
        </w:rPr>
        <w:t>Darío</w:t>
      </w:r>
      <w:r w:rsidR="000B7E35" w:rsidRPr="005A2427">
        <w:rPr>
          <w:rFonts w:asciiTheme="majorHAnsi" w:hAnsiTheme="majorHAnsi"/>
          <w:sz w:val="20"/>
          <w:szCs w:val="20"/>
          <w:lang w:val="es-ES"/>
        </w:rPr>
        <w:t xml:space="preserve"> Rendón Jaramillo</w:t>
      </w:r>
      <w:r w:rsidR="008E6CFE" w:rsidRPr="005A2427">
        <w:rPr>
          <w:rFonts w:asciiTheme="majorHAnsi" w:hAnsiTheme="majorHAnsi"/>
          <w:sz w:val="20"/>
          <w:szCs w:val="20"/>
          <w:lang w:val="es-ES"/>
        </w:rPr>
        <w:t>, condenado a 40 años de prisión en sentencia de 28 de junio de 2007</w:t>
      </w:r>
      <w:r w:rsidR="000B7E35" w:rsidRPr="005A2427">
        <w:rPr>
          <w:rFonts w:asciiTheme="majorHAnsi" w:hAnsiTheme="majorHAnsi"/>
          <w:sz w:val="20"/>
          <w:szCs w:val="20"/>
          <w:lang w:val="es-ES"/>
        </w:rPr>
        <w:t xml:space="preserve">; </w:t>
      </w:r>
      <w:r w:rsidR="00667CE2" w:rsidRPr="005A2427">
        <w:rPr>
          <w:rFonts w:asciiTheme="majorHAnsi" w:hAnsiTheme="majorHAnsi"/>
          <w:sz w:val="20"/>
          <w:szCs w:val="20"/>
          <w:lang w:val="es-ES"/>
        </w:rPr>
        <w:t>2.</w:t>
      </w:r>
      <w:r w:rsidR="000B7E35" w:rsidRPr="005A2427">
        <w:rPr>
          <w:rFonts w:asciiTheme="majorHAnsi" w:hAnsiTheme="majorHAnsi"/>
          <w:sz w:val="20"/>
          <w:szCs w:val="20"/>
          <w:lang w:val="es-ES"/>
        </w:rPr>
        <w:t xml:space="preserve"> Hernán García Giraldo</w:t>
      </w:r>
      <w:r w:rsidR="008E6CFE" w:rsidRPr="005A2427">
        <w:rPr>
          <w:rFonts w:asciiTheme="majorHAnsi" w:hAnsiTheme="majorHAnsi"/>
          <w:sz w:val="20"/>
          <w:szCs w:val="20"/>
          <w:lang w:val="es-ES"/>
        </w:rPr>
        <w:t>, condenado a 20 años de prisión en sentencia de 2 de enero de 2008</w:t>
      </w:r>
      <w:r w:rsidR="000B7E35" w:rsidRPr="005A2427">
        <w:rPr>
          <w:rFonts w:asciiTheme="majorHAnsi" w:hAnsiTheme="majorHAnsi"/>
          <w:sz w:val="20"/>
          <w:szCs w:val="20"/>
          <w:lang w:val="es-ES"/>
        </w:rPr>
        <w:t xml:space="preserve">; </w:t>
      </w:r>
      <w:r w:rsidR="00667CE2" w:rsidRPr="005A2427">
        <w:rPr>
          <w:rFonts w:asciiTheme="majorHAnsi" w:hAnsiTheme="majorHAnsi"/>
          <w:sz w:val="20"/>
          <w:szCs w:val="20"/>
          <w:lang w:val="es-ES"/>
        </w:rPr>
        <w:t>3.</w:t>
      </w:r>
      <w:r w:rsidR="000B7E35" w:rsidRPr="005A2427">
        <w:rPr>
          <w:rFonts w:asciiTheme="majorHAnsi" w:hAnsiTheme="majorHAnsi"/>
          <w:sz w:val="20"/>
          <w:szCs w:val="20"/>
          <w:lang w:val="es-ES"/>
        </w:rPr>
        <w:t xml:space="preserve"> Tulio Murillo Ávila,</w:t>
      </w:r>
      <w:r w:rsidR="008E6CFE" w:rsidRPr="005A2427">
        <w:rPr>
          <w:rFonts w:asciiTheme="majorHAnsi" w:hAnsiTheme="majorHAnsi"/>
          <w:sz w:val="20"/>
          <w:szCs w:val="20"/>
          <w:lang w:val="es-ES"/>
        </w:rPr>
        <w:t xml:space="preserve"> condenado a 40 años de prisión en sentencia de 28 de julio de 2018;</w:t>
      </w:r>
      <w:r w:rsidR="000B7E35" w:rsidRPr="005A2427">
        <w:rPr>
          <w:rFonts w:asciiTheme="majorHAnsi" w:hAnsiTheme="majorHAnsi"/>
          <w:sz w:val="20"/>
          <w:szCs w:val="20"/>
          <w:lang w:val="es-ES"/>
        </w:rPr>
        <w:t xml:space="preserve"> y </w:t>
      </w:r>
      <w:r w:rsidR="00667CE2" w:rsidRPr="005A2427">
        <w:rPr>
          <w:rFonts w:asciiTheme="majorHAnsi" w:hAnsiTheme="majorHAnsi"/>
          <w:sz w:val="20"/>
          <w:szCs w:val="20"/>
          <w:lang w:val="es-ES"/>
        </w:rPr>
        <w:t>4.</w:t>
      </w:r>
      <w:r w:rsidR="000B7E35" w:rsidRPr="005A2427">
        <w:rPr>
          <w:rFonts w:asciiTheme="majorHAnsi" w:hAnsiTheme="majorHAnsi"/>
          <w:sz w:val="20"/>
          <w:szCs w:val="20"/>
          <w:lang w:val="es-ES"/>
        </w:rPr>
        <w:t xml:space="preserve"> Elda Neyis Mosquera</w:t>
      </w:r>
      <w:r w:rsidR="00CB6B72" w:rsidRPr="005A2427">
        <w:rPr>
          <w:rFonts w:asciiTheme="majorHAnsi" w:hAnsiTheme="majorHAnsi"/>
          <w:sz w:val="20"/>
          <w:szCs w:val="20"/>
          <w:lang w:val="es-ES"/>
        </w:rPr>
        <w:t xml:space="preserve">, </w:t>
      </w:r>
      <w:r w:rsidR="003B4D35" w:rsidRPr="005A2427">
        <w:rPr>
          <w:rFonts w:asciiTheme="majorHAnsi" w:hAnsiTheme="majorHAnsi"/>
          <w:sz w:val="20"/>
          <w:szCs w:val="20"/>
          <w:lang w:val="es-ES"/>
        </w:rPr>
        <w:t>condenada en sentencia de 8 de agosto de 2014.</w:t>
      </w:r>
    </w:p>
    <w:p w14:paraId="0A01CB3E" w14:textId="74DDBF6B" w:rsidR="00A633A8" w:rsidRPr="005A2427" w:rsidRDefault="00BC2E43" w:rsidP="009B071A">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lastRenderedPageBreak/>
        <w:t>Además</w:t>
      </w:r>
      <w:r w:rsidR="00B26AC3" w:rsidRPr="005A2427">
        <w:rPr>
          <w:rFonts w:asciiTheme="majorHAnsi" w:hAnsiTheme="majorHAnsi"/>
          <w:sz w:val="20"/>
          <w:szCs w:val="20"/>
          <w:lang w:val="es-ES"/>
        </w:rPr>
        <w:t>, Colombia adiciona</w:t>
      </w:r>
      <w:r w:rsidR="00A633A8" w:rsidRPr="005A2427">
        <w:rPr>
          <w:rFonts w:asciiTheme="majorHAnsi" w:hAnsiTheme="majorHAnsi"/>
          <w:sz w:val="20"/>
          <w:szCs w:val="20"/>
          <w:lang w:val="es-ES"/>
        </w:rPr>
        <w:t xml:space="preserve"> </w:t>
      </w:r>
      <w:r w:rsidR="00BC395F" w:rsidRPr="005A2427">
        <w:rPr>
          <w:rFonts w:asciiTheme="majorHAnsi" w:hAnsiTheme="majorHAnsi"/>
          <w:sz w:val="20"/>
          <w:szCs w:val="20"/>
          <w:lang w:val="es-ES"/>
        </w:rPr>
        <w:t>que</w:t>
      </w:r>
      <w:r w:rsidR="00A633A8" w:rsidRPr="005A2427">
        <w:rPr>
          <w:rFonts w:asciiTheme="majorHAnsi" w:hAnsiTheme="majorHAnsi"/>
          <w:sz w:val="20"/>
          <w:szCs w:val="20"/>
          <w:lang w:val="es-ES"/>
        </w:rPr>
        <w:t xml:space="preserve"> los hijos de la presunta víctima, Julián Esneider Quinceno García y Cristian Camilo Quinceno García, así como su esposa, la señora María Soledad García Hoyos, se encuentran incluidos en el Registro Único de Víctimas de la Ley 1448 de 2011, como consecuencia de los hechos ocurridos el 6 de diciembre de 2000 en el municipio de Granada, departamento de Antioquia. </w:t>
      </w:r>
      <w:r w:rsidR="009E7464" w:rsidRPr="005A2427">
        <w:rPr>
          <w:rFonts w:asciiTheme="majorHAnsi" w:hAnsiTheme="majorHAnsi"/>
          <w:sz w:val="20"/>
          <w:szCs w:val="20"/>
          <w:lang w:val="es-ES"/>
        </w:rPr>
        <w:t xml:space="preserve">Sostiene que, derivado de ello, recibieron a título de atención humanitaria y gastos funerarios la cantidad de COP $10’999,629 (US $3,333.16) —el Estado no ha indicado la fecha en la que los familiares del señor Quinceno recibieron dicha suma de dinero—. </w:t>
      </w:r>
    </w:p>
    <w:p w14:paraId="6097C762" w14:textId="27C1D092" w:rsidR="00330DE8" w:rsidRPr="005A2427" w:rsidRDefault="00CE6506" w:rsidP="003E4B12">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Por otro lad</w:t>
      </w:r>
      <w:r w:rsidR="00DD43F8" w:rsidRPr="005A2427">
        <w:rPr>
          <w:rFonts w:asciiTheme="majorHAnsi" w:hAnsiTheme="majorHAnsi"/>
          <w:sz w:val="20"/>
          <w:szCs w:val="20"/>
          <w:lang w:val="es-ES"/>
        </w:rPr>
        <w:t>o</w:t>
      </w:r>
      <w:r w:rsidRPr="005A2427">
        <w:rPr>
          <w:rFonts w:asciiTheme="majorHAnsi" w:hAnsiTheme="majorHAnsi"/>
          <w:sz w:val="20"/>
          <w:szCs w:val="20"/>
          <w:lang w:val="es-ES"/>
        </w:rPr>
        <w:t xml:space="preserve">, el Estado </w:t>
      </w:r>
      <w:r w:rsidR="007560E4" w:rsidRPr="005A2427">
        <w:rPr>
          <w:rFonts w:asciiTheme="majorHAnsi" w:hAnsiTheme="majorHAnsi"/>
          <w:sz w:val="20"/>
          <w:szCs w:val="20"/>
          <w:lang w:val="es-ES"/>
        </w:rPr>
        <w:t>colombiano</w:t>
      </w:r>
      <w:r w:rsidR="00CB684E" w:rsidRPr="005A2427">
        <w:rPr>
          <w:rFonts w:asciiTheme="majorHAnsi" w:hAnsiTheme="majorHAnsi"/>
          <w:sz w:val="20"/>
          <w:szCs w:val="20"/>
          <w:lang w:val="es-ES"/>
        </w:rPr>
        <w:t xml:space="preserve"> </w:t>
      </w:r>
      <w:r w:rsidR="00F61E9C" w:rsidRPr="005A2427">
        <w:rPr>
          <w:rFonts w:asciiTheme="majorHAnsi" w:hAnsiTheme="majorHAnsi"/>
          <w:sz w:val="20"/>
          <w:szCs w:val="20"/>
          <w:lang w:val="es-ES"/>
        </w:rPr>
        <w:t>solicita a la CIDH</w:t>
      </w:r>
      <w:r w:rsidR="00CB684E" w:rsidRPr="005A2427">
        <w:rPr>
          <w:rFonts w:asciiTheme="majorHAnsi" w:hAnsiTheme="majorHAnsi"/>
          <w:sz w:val="20"/>
          <w:szCs w:val="20"/>
          <w:lang w:val="es-ES"/>
        </w:rPr>
        <w:t xml:space="preserve"> que la presente petición </w:t>
      </w:r>
      <w:r w:rsidR="00F61E9C" w:rsidRPr="005A2427">
        <w:rPr>
          <w:rFonts w:asciiTheme="majorHAnsi" w:hAnsiTheme="majorHAnsi"/>
          <w:sz w:val="20"/>
          <w:szCs w:val="20"/>
          <w:lang w:val="es-ES"/>
        </w:rPr>
        <w:t>sea declarada</w:t>
      </w:r>
      <w:r w:rsidR="00CB684E" w:rsidRPr="005A2427">
        <w:rPr>
          <w:rFonts w:asciiTheme="majorHAnsi" w:hAnsiTheme="majorHAnsi"/>
          <w:sz w:val="20"/>
          <w:szCs w:val="20"/>
          <w:lang w:val="es-ES"/>
        </w:rPr>
        <w:t xml:space="preserve"> inadmisible por</w:t>
      </w:r>
      <w:r w:rsidR="00A060F0" w:rsidRPr="005A2427">
        <w:rPr>
          <w:rFonts w:asciiTheme="majorHAnsi" w:hAnsiTheme="majorHAnsi"/>
          <w:sz w:val="20"/>
          <w:szCs w:val="20"/>
          <w:lang w:val="es-ES"/>
        </w:rPr>
        <w:t xml:space="preserve"> </w:t>
      </w:r>
      <w:r w:rsidR="00B36B23" w:rsidRPr="005A2427">
        <w:rPr>
          <w:rFonts w:asciiTheme="majorHAnsi" w:hAnsiTheme="majorHAnsi"/>
          <w:sz w:val="20"/>
          <w:szCs w:val="20"/>
          <w:lang w:val="es-ES"/>
        </w:rPr>
        <w:t xml:space="preserve">falta de agotamiento de los recursos internos; </w:t>
      </w:r>
      <w:r w:rsidR="00AD7F93" w:rsidRPr="005A2427">
        <w:rPr>
          <w:rFonts w:asciiTheme="majorHAnsi" w:hAnsiTheme="majorHAnsi"/>
          <w:sz w:val="20"/>
          <w:szCs w:val="20"/>
          <w:lang w:val="es-ES"/>
        </w:rPr>
        <w:t>y</w:t>
      </w:r>
      <w:r w:rsidR="00B36B23" w:rsidRPr="005A2427">
        <w:rPr>
          <w:rFonts w:asciiTheme="majorHAnsi" w:hAnsiTheme="majorHAnsi"/>
          <w:sz w:val="20"/>
          <w:szCs w:val="20"/>
          <w:lang w:val="es-ES"/>
        </w:rPr>
        <w:t xml:space="preserve"> porque los peticionarios pretenden usar a la CIDH como una “cuarta instancia” internacional</w:t>
      </w:r>
      <w:r w:rsidR="00AD7F93" w:rsidRPr="005A2427">
        <w:rPr>
          <w:rFonts w:asciiTheme="majorHAnsi" w:hAnsiTheme="majorHAnsi"/>
          <w:sz w:val="20"/>
          <w:szCs w:val="20"/>
          <w:lang w:val="es-ES"/>
        </w:rPr>
        <w:t>.</w:t>
      </w:r>
      <w:r w:rsidR="00AF7922" w:rsidRPr="005A2427">
        <w:rPr>
          <w:rFonts w:asciiTheme="majorHAnsi" w:hAnsiTheme="majorHAnsi"/>
          <w:sz w:val="20"/>
          <w:szCs w:val="20"/>
          <w:lang w:val="es-ES"/>
        </w:rPr>
        <w:t xml:space="preserve"> </w:t>
      </w:r>
      <w:r w:rsidR="00CE0231" w:rsidRPr="005A2427">
        <w:rPr>
          <w:rFonts w:asciiTheme="majorHAnsi" w:hAnsiTheme="majorHAnsi"/>
          <w:sz w:val="20"/>
          <w:szCs w:val="20"/>
          <w:lang w:val="es-ES"/>
        </w:rPr>
        <w:t>Respecto a</w:t>
      </w:r>
      <w:r w:rsidR="00230617" w:rsidRPr="005A2427">
        <w:rPr>
          <w:rFonts w:asciiTheme="majorHAnsi" w:hAnsiTheme="majorHAnsi"/>
          <w:sz w:val="20"/>
          <w:szCs w:val="20"/>
          <w:lang w:val="es-ES"/>
        </w:rPr>
        <w:t xml:space="preserve"> la falta de agotamiento de los recursos domésticos,</w:t>
      </w:r>
      <w:r w:rsidR="00CE0231" w:rsidRPr="005A2427">
        <w:rPr>
          <w:rFonts w:asciiTheme="majorHAnsi" w:hAnsiTheme="majorHAnsi"/>
          <w:sz w:val="20"/>
          <w:szCs w:val="20"/>
          <w:lang w:val="es-ES"/>
        </w:rPr>
        <w:t xml:space="preserve"> </w:t>
      </w:r>
      <w:r w:rsidR="00E00942" w:rsidRPr="005A2427">
        <w:rPr>
          <w:rFonts w:asciiTheme="majorHAnsi" w:hAnsiTheme="majorHAnsi"/>
          <w:sz w:val="20"/>
          <w:szCs w:val="20"/>
          <w:lang w:val="es-ES"/>
        </w:rPr>
        <w:t>Colombia</w:t>
      </w:r>
      <w:r w:rsidR="00CE0231" w:rsidRPr="005A2427">
        <w:rPr>
          <w:rFonts w:asciiTheme="majorHAnsi" w:hAnsiTheme="majorHAnsi"/>
          <w:sz w:val="20"/>
          <w:szCs w:val="20"/>
          <w:lang w:val="es-ES"/>
        </w:rPr>
        <w:t xml:space="preserve"> </w:t>
      </w:r>
      <w:r w:rsidR="00E00942" w:rsidRPr="005A2427">
        <w:rPr>
          <w:rFonts w:asciiTheme="majorHAnsi" w:hAnsiTheme="majorHAnsi"/>
          <w:sz w:val="20"/>
          <w:szCs w:val="20"/>
          <w:lang w:val="es-ES"/>
        </w:rPr>
        <w:t xml:space="preserve">aduce que los peticionarios no han agotado los recursos </w:t>
      </w:r>
      <w:r w:rsidR="00BF4869" w:rsidRPr="005A2427">
        <w:rPr>
          <w:rFonts w:asciiTheme="majorHAnsi" w:hAnsiTheme="majorHAnsi"/>
          <w:sz w:val="20"/>
          <w:szCs w:val="20"/>
          <w:lang w:val="es-ES"/>
        </w:rPr>
        <w:t>internos</w:t>
      </w:r>
      <w:r w:rsidR="00E00942" w:rsidRPr="005A2427">
        <w:rPr>
          <w:rFonts w:asciiTheme="majorHAnsi" w:hAnsiTheme="majorHAnsi"/>
          <w:sz w:val="20"/>
          <w:szCs w:val="20"/>
          <w:lang w:val="es-ES"/>
        </w:rPr>
        <w:t xml:space="preserve">, debido a que la acción penal seguida dentro del expediente 1748, aún se encuentra vigente. En ese sentido, establece que en el marco del referido proceso penal se han condenado a cuatro personas por los hechos ocurridos el 6 de diciembre de 2000 en el municipio de Granada, a pesar de la complejidad del presente asunto. </w:t>
      </w:r>
      <w:r w:rsidR="00BC44E2" w:rsidRPr="005A2427">
        <w:rPr>
          <w:rFonts w:asciiTheme="majorHAnsi" w:hAnsiTheme="majorHAnsi"/>
          <w:sz w:val="20"/>
          <w:szCs w:val="20"/>
          <w:lang w:val="es-ES"/>
        </w:rPr>
        <w:t>Por otro lado</w:t>
      </w:r>
      <w:r w:rsidR="00E00942" w:rsidRPr="005A2427">
        <w:rPr>
          <w:rFonts w:asciiTheme="majorHAnsi" w:hAnsiTheme="majorHAnsi"/>
          <w:sz w:val="20"/>
          <w:szCs w:val="20"/>
          <w:lang w:val="es-ES"/>
        </w:rPr>
        <w:t>, indica que</w:t>
      </w:r>
      <w:r w:rsidR="00BC44E2" w:rsidRPr="005A2427">
        <w:rPr>
          <w:rFonts w:asciiTheme="majorHAnsi" w:hAnsiTheme="majorHAnsi"/>
          <w:sz w:val="20"/>
          <w:szCs w:val="20"/>
          <w:lang w:val="es-ES"/>
        </w:rPr>
        <w:t xml:space="preserve">: </w:t>
      </w:r>
    </w:p>
    <w:p w14:paraId="756E815B" w14:textId="1E0C8003" w:rsidR="00BC44E2" w:rsidRPr="005A2427" w:rsidRDefault="00BC44E2" w:rsidP="00330DE8">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5A2427">
        <w:rPr>
          <w:rFonts w:asciiTheme="majorHAnsi" w:eastAsia="MS Mincho" w:hAnsiTheme="majorHAnsi" w:cstheme="minorHAnsi"/>
          <w:color w:val="000000" w:themeColor="text1"/>
          <w:sz w:val="20"/>
          <w:szCs w:val="20"/>
          <w:u w:color="000000"/>
          <w:lang w:val="es-ES" w:eastAsia="es-ES"/>
        </w:rPr>
        <w:t>Ahora bien, aunque los hechos relacionados con el homicidio del señor Héctor Emilio Quiceno López no hacen parte, hasta el momento, del universo de hechos investigados en los siete macro casos activos a la fecha, la SRVR no ha adoptado una decisión definitiva sobre los casos que priorizará.</w:t>
      </w:r>
    </w:p>
    <w:p w14:paraId="3622FDB7" w14:textId="0C168594" w:rsidR="00BC44E2" w:rsidRPr="005A2427" w:rsidRDefault="006972A9" w:rsidP="00330DE8">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5A2427">
        <w:rPr>
          <w:rFonts w:asciiTheme="majorHAnsi" w:eastAsia="MS Mincho" w:hAnsiTheme="majorHAnsi" w:cstheme="minorHAnsi"/>
          <w:color w:val="000000" w:themeColor="text1"/>
          <w:sz w:val="20"/>
          <w:szCs w:val="20"/>
          <w:u w:color="000000"/>
          <w:lang w:val="es-ES" w:eastAsia="es-ES"/>
        </w:rPr>
        <w:t xml:space="preserve">El </w:t>
      </w:r>
      <w:r w:rsidR="00BC44E2" w:rsidRPr="005A2427">
        <w:rPr>
          <w:rFonts w:asciiTheme="majorHAnsi" w:eastAsia="MS Mincho" w:hAnsiTheme="majorHAnsi" w:cstheme="minorHAnsi"/>
          <w:color w:val="000000" w:themeColor="text1"/>
          <w:sz w:val="20"/>
          <w:szCs w:val="20"/>
          <w:u w:color="000000"/>
          <w:lang w:val="es-ES" w:eastAsia="es-ES"/>
        </w:rPr>
        <w:t>Estado recuerda que a diferencia de la justicia ordinaria, la lógica de la justicia transicional no es el caso a caso, sino la determinación de patrones de macro-criminalidad y el enfoque en los máximos responsables o participantes determinantes. De esta forma, un macrocaso puede acumular miles de hechos que comparten causas, formas de operar, cadenas de mando, planes criminales y formas de victimización</w:t>
      </w:r>
      <w:r w:rsidR="00330DE8" w:rsidRPr="005A2427">
        <w:rPr>
          <w:rFonts w:asciiTheme="majorHAnsi" w:eastAsia="MS Mincho" w:hAnsiTheme="majorHAnsi" w:cstheme="minorHAnsi"/>
          <w:color w:val="000000" w:themeColor="text1"/>
          <w:sz w:val="20"/>
          <w:szCs w:val="20"/>
          <w:u w:color="000000"/>
          <w:lang w:val="es-ES" w:eastAsia="es-ES"/>
        </w:rPr>
        <w:t>.</w:t>
      </w:r>
    </w:p>
    <w:p w14:paraId="2F0EDF9B" w14:textId="1B7BCA5F" w:rsidR="00CC0162" w:rsidRPr="005A2427" w:rsidRDefault="00BC44E2" w:rsidP="00527B7C">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5A2427">
        <w:rPr>
          <w:rFonts w:asciiTheme="majorHAnsi" w:eastAsia="MS Mincho" w:hAnsiTheme="majorHAnsi" w:cstheme="minorHAnsi"/>
          <w:color w:val="000000" w:themeColor="text1"/>
          <w:sz w:val="20"/>
          <w:szCs w:val="20"/>
          <w:u w:color="000000"/>
          <w:lang w:val="es-ES" w:eastAsia="es-ES"/>
        </w:rPr>
        <w:t>Por otro lado, aunque los hechos de la presente petición han sido priorizados por parte de la JEP, s</w:t>
      </w:r>
      <w:r w:rsidR="003A16DD" w:rsidRPr="005A2427">
        <w:rPr>
          <w:rFonts w:asciiTheme="majorHAnsi" w:eastAsia="MS Mincho" w:hAnsiTheme="majorHAnsi" w:cstheme="minorHAnsi"/>
          <w:color w:val="000000" w:themeColor="text1"/>
          <w:sz w:val="20"/>
          <w:szCs w:val="20"/>
          <w:u w:color="000000"/>
          <w:lang w:val="es-ES" w:eastAsia="es-ES"/>
        </w:rPr>
        <w:t xml:space="preserve">í </w:t>
      </w:r>
      <w:r w:rsidRPr="005A2427">
        <w:rPr>
          <w:rFonts w:asciiTheme="majorHAnsi" w:eastAsia="MS Mincho" w:hAnsiTheme="majorHAnsi" w:cstheme="minorHAnsi"/>
          <w:color w:val="000000" w:themeColor="text1"/>
          <w:sz w:val="20"/>
          <w:szCs w:val="20"/>
          <w:u w:color="000000"/>
          <w:lang w:val="es-ES" w:eastAsia="es-ES"/>
        </w:rPr>
        <w:t>se han adelantado algunas actuaciones relevantes en relación a los mismos. Puntualmente, en el marco de procesos a cargo del Grupo de Análisis e Investigación (GRAI) y los insumos aportados por este grupo, estos hechos han venido siendo analizados en las líneas de investigación dentro del proceso de toma de decisiones respecto a la priorización de macrocaso</w:t>
      </w:r>
      <w:r w:rsidR="00330DE8" w:rsidRPr="005A2427">
        <w:rPr>
          <w:rFonts w:asciiTheme="majorHAnsi" w:eastAsia="MS Mincho" w:hAnsiTheme="majorHAnsi" w:cstheme="minorHAnsi"/>
          <w:color w:val="000000" w:themeColor="text1"/>
          <w:sz w:val="20"/>
          <w:szCs w:val="20"/>
          <w:u w:color="000000"/>
          <w:lang w:val="es-ES" w:eastAsia="es-ES"/>
        </w:rPr>
        <w:t xml:space="preserve">. </w:t>
      </w:r>
    </w:p>
    <w:p w14:paraId="4B99006C" w14:textId="5FB6ED07" w:rsidR="00DD366B" w:rsidRPr="005A2427" w:rsidRDefault="00FE19C0" w:rsidP="0061521E">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En cuanto</w:t>
      </w:r>
      <w:r w:rsidR="00423663" w:rsidRPr="005A2427">
        <w:rPr>
          <w:rFonts w:asciiTheme="majorHAnsi" w:hAnsiTheme="majorHAnsi"/>
          <w:sz w:val="20"/>
          <w:szCs w:val="20"/>
          <w:lang w:val="es-ES"/>
        </w:rPr>
        <w:t xml:space="preserve"> a la alegada </w:t>
      </w:r>
      <w:r w:rsidR="0068219D" w:rsidRPr="005A2427">
        <w:rPr>
          <w:rFonts w:asciiTheme="majorHAnsi" w:hAnsiTheme="majorHAnsi"/>
          <w:sz w:val="20"/>
          <w:szCs w:val="20"/>
          <w:lang w:val="es-ES"/>
        </w:rPr>
        <w:t>“</w:t>
      </w:r>
      <w:r w:rsidR="00423663" w:rsidRPr="005A2427">
        <w:rPr>
          <w:rFonts w:asciiTheme="majorHAnsi" w:hAnsiTheme="majorHAnsi"/>
          <w:sz w:val="20"/>
          <w:szCs w:val="20"/>
          <w:lang w:val="es-ES"/>
        </w:rPr>
        <w:t>fórmula de la cuarta instancia internacional</w:t>
      </w:r>
      <w:r w:rsidR="0068219D" w:rsidRPr="005A2427">
        <w:rPr>
          <w:rFonts w:asciiTheme="majorHAnsi" w:hAnsiTheme="majorHAnsi"/>
          <w:sz w:val="20"/>
          <w:szCs w:val="20"/>
          <w:lang w:val="es-ES"/>
        </w:rPr>
        <w:t>”</w:t>
      </w:r>
      <w:r w:rsidR="00423663" w:rsidRPr="005A2427">
        <w:rPr>
          <w:rFonts w:asciiTheme="majorHAnsi" w:hAnsiTheme="majorHAnsi"/>
          <w:sz w:val="20"/>
          <w:szCs w:val="20"/>
          <w:lang w:val="es-ES"/>
        </w:rPr>
        <w:t xml:space="preserve">, el Estado indica; por una parte, que </w:t>
      </w:r>
      <w:r w:rsidR="00251789" w:rsidRPr="005A2427">
        <w:rPr>
          <w:rFonts w:asciiTheme="majorHAnsi" w:hAnsiTheme="majorHAnsi"/>
          <w:sz w:val="20"/>
          <w:szCs w:val="20"/>
          <w:lang w:val="es-ES"/>
        </w:rPr>
        <w:t>las autoridades estatales actuaron</w:t>
      </w:r>
      <w:r w:rsidR="00423663" w:rsidRPr="005A2427">
        <w:rPr>
          <w:rFonts w:asciiTheme="majorHAnsi" w:hAnsiTheme="majorHAnsi"/>
          <w:sz w:val="20"/>
          <w:szCs w:val="20"/>
          <w:lang w:val="es-ES"/>
        </w:rPr>
        <w:t xml:space="preserve"> diligentemente en el marco del proceso penal seguido por los hechos que conllevaron a la muerte del señor Quinceno</w:t>
      </w:r>
      <w:r w:rsidR="00B249C6" w:rsidRPr="005A2427">
        <w:rPr>
          <w:rFonts w:asciiTheme="majorHAnsi" w:hAnsiTheme="majorHAnsi"/>
          <w:sz w:val="20"/>
          <w:szCs w:val="20"/>
          <w:lang w:val="es-ES"/>
        </w:rPr>
        <w:t xml:space="preserve">, logrando identificar y sancionar a cuatro responsables. Por otro lado, relativo al proceso contencioso-administrativo, sostiene que las autoridades judiciales emitieron sus fallos en apego a las garantías del debido proceso y a la normativa interna, por lo que dichas resoluciones ante esa jurisdicción no pueden ser nuevamente valoradas por la CIDH sin aplicar la denominada fórmula de la </w:t>
      </w:r>
      <w:r w:rsidR="00D83E5D" w:rsidRPr="005A2427">
        <w:rPr>
          <w:rFonts w:asciiTheme="majorHAnsi" w:hAnsiTheme="majorHAnsi"/>
          <w:sz w:val="20"/>
          <w:szCs w:val="20"/>
          <w:lang w:val="es-ES"/>
        </w:rPr>
        <w:t>“</w:t>
      </w:r>
      <w:r w:rsidR="00B249C6" w:rsidRPr="005A2427">
        <w:rPr>
          <w:rFonts w:asciiTheme="majorHAnsi" w:hAnsiTheme="majorHAnsi"/>
          <w:sz w:val="20"/>
          <w:szCs w:val="20"/>
          <w:lang w:val="es-ES"/>
        </w:rPr>
        <w:t>cuarta instancia internacional</w:t>
      </w:r>
      <w:r w:rsidR="005E7274" w:rsidRPr="005A2427">
        <w:rPr>
          <w:rFonts w:asciiTheme="majorHAnsi" w:hAnsiTheme="majorHAnsi"/>
          <w:sz w:val="20"/>
          <w:szCs w:val="20"/>
          <w:lang w:val="es-ES"/>
        </w:rPr>
        <w:t>”</w:t>
      </w:r>
      <w:r w:rsidR="00B249C6" w:rsidRPr="005A2427">
        <w:rPr>
          <w:rFonts w:asciiTheme="majorHAnsi" w:hAnsiTheme="majorHAnsi"/>
          <w:sz w:val="20"/>
          <w:szCs w:val="20"/>
          <w:lang w:val="es-ES"/>
        </w:rPr>
        <w:t xml:space="preserve">. </w:t>
      </w:r>
    </w:p>
    <w:p w14:paraId="51F68C92" w14:textId="77777777" w:rsidR="003239B8" w:rsidRPr="005A2427" w:rsidRDefault="003239B8" w:rsidP="00253CD6">
      <w:pPr>
        <w:spacing w:before="240" w:after="240"/>
        <w:ind w:firstLine="720"/>
        <w:jc w:val="both"/>
        <w:rPr>
          <w:rFonts w:asciiTheme="majorHAnsi" w:hAnsiTheme="majorHAnsi"/>
          <w:sz w:val="20"/>
          <w:szCs w:val="20"/>
          <w:lang w:val="es-ES"/>
        </w:rPr>
      </w:pPr>
      <w:r w:rsidRPr="005A2427">
        <w:rPr>
          <w:rFonts w:asciiTheme="majorHAnsi" w:eastAsia="Cambria" w:hAnsiTheme="majorHAnsi" w:cs="Cambria"/>
          <w:b/>
          <w:bCs/>
          <w:color w:val="000000"/>
          <w:sz w:val="20"/>
          <w:szCs w:val="20"/>
          <w:u w:color="000000"/>
          <w:lang w:val="es-ES" w:eastAsia="es-ES"/>
        </w:rPr>
        <w:t>VI.</w:t>
      </w:r>
      <w:r w:rsidRPr="005A2427">
        <w:rPr>
          <w:rFonts w:asciiTheme="majorHAnsi" w:eastAsia="Cambria" w:hAnsiTheme="majorHAnsi" w:cs="Cambria"/>
          <w:b/>
          <w:bCs/>
          <w:color w:val="000000"/>
          <w:sz w:val="20"/>
          <w:szCs w:val="20"/>
          <w:u w:color="000000"/>
          <w:lang w:val="es-ES" w:eastAsia="es-ES"/>
        </w:rPr>
        <w:tab/>
      </w:r>
      <w:r w:rsidR="004A6A54" w:rsidRPr="005A2427">
        <w:rPr>
          <w:rFonts w:asciiTheme="majorHAnsi" w:hAnsiTheme="majorHAnsi"/>
          <w:b/>
          <w:bCs/>
          <w:sz w:val="20"/>
          <w:szCs w:val="20"/>
          <w:lang w:val="es-ES"/>
        </w:rPr>
        <w:t xml:space="preserve">ANÁLISIS DE </w:t>
      </w:r>
      <w:r w:rsidR="00C21FEF" w:rsidRPr="005A2427">
        <w:rPr>
          <w:rFonts w:asciiTheme="majorHAnsi" w:hAnsiTheme="majorHAnsi"/>
          <w:b/>
          <w:sz w:val="20"/>
          <w:szCs w:val="20"/>
          <w:lang w:val="es-ES"/>
        </w:rPr>
        <w:t>AGOTAMIENTO DE LOS RECURSOS INTERNOS Y PLAZO DE PRESENTACIÓN</w:t>
      </w:r>
      <w:r w:rsidR="00C21FEF" w:rsidRPr="005A2427">
        <w:rPr>
          <w:rFonts w:asciiTheme="majorHAnsi" w:eastAsia="Cambria" w:hAnsiTheme="majorHAnsi" w:cs="Cambria"/>
          <w:b/>
          <w:bCs/>
          <w:color w:val="000000"/>
          <w:sz w:val="20"/>
          <w:szCs w:val="20"/>
          <w:u w:color="000000"/>
          <w:lang w:val="es-ES" w:eastAsia="es-ES"/>
        </w:rPr>
        <w:t xml:space="preserve"> </w:t>
      </w:r>
    </w:p>
    <w:p w14:paraId="098030DE" w14:textId="24822CB5" w:rsidR="00BA3154" w:rsidRPr="005A2427" w:rsidRDefault="00C838F9" w:rsidP="00CB684E">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En relación</w:t>
      </w:r>
      <w:r w:rsidR="007E3F5D" w:rsidRPr="005A2427">
        <w:rPr>
          <w:rFonts w:asciiTheme="majorHAnsi" w:hAnsiTheme="majorHAnsi"/>
          <w:sz w:val="20"/>
          <w:szCs w:val="20"/>
          <w:lang w:val="es-ES"/>
        </w:rPr>
        <w:t xml:space="preserve"> </w:t>
      </w:r>
      <w:r w:rsidRPr="005A2427">
        <w:rPr>
          <w:rFonts w:asciiTheme="majorHAnsi" w:hAnsiTheme="majorHAnsi"/>
          <w:sz w:val="20"/>
          <w:szCs w:val="20"/>
          <w:lang w:val="es-ES"/>
        </w:rPr>
        <w:t>con</w:t>
      </w:r>
      <w:r w:rsidR="00CB684E" w:rsidRPr="005A2427">
        <w:rPr>
          <w:rFonts w:asciiTheme="majorHAnsi" w:hAnsiTheme="majorHAnsi"/>
          <w:sz w:val="20"/>
          <w:szCs w:val="20"/>
          <w:lang w:val="es-ES"/>
        </w:rPr>
        <w:t xml:space="preserve"> los alegatos presentados</w:t>
      </w:r>
      <w:r w:rsidR="003621E1" w:rsidRPr="005A2427">
        <w:rPr>
          <w:rFonts w:asciiTheme="majorHAnsi" w:hAnsiTheme="majorHAnsi"/>
          <w:sz w:val="20"/>
          <w:szCs w:val="20"/>
          <w:lang w:val="es-ES"/>
        </w:rPr>
        <w:t xml:space="preserve"> por </w:t>
      </w:r>
      <w:r w:rsidR="008A4B62" w:rsidRPr="005A2427">
        <w:rPr>
          <w:rFonts w:asciiTheme="majorHAnsi" w:hAnsiTheme="majorHAnsi"/>
          <w:sz w:val="20"/>
          <w:szCs w:val="20"/>
          <w:lang w:val="es-ES"/>
        </w:rPr>
        <w:t>los</w:t>
      </w:r>
      <w:r w:rsidR="003621E1" w:rsidRPr="005A2427">
        <w:rPr>
          <w:rFonts w:asciiTheme="majorHAnsi" w:hAnsiTheme="majorHAnsi"/>
          <w:sz w:val="20"/>
          <w:szCs w:val="20"/>
          <w:lang w:val="es-ES"/>
        </w:rPr>
        <w:t xml:space="preserve"> peticionario</w:t>
      </w:r>
      <w:r w:rsidR="008A4B62" w:rsidRPr="005A2427">
        <w:rPr>
          <w:rFonts w:asciiTheme="majorHAnsi" w:hAnsiTheme="majorHAnsi"/>
          <w:sz w:val="20"/>
          <w:szCs w:val="20"/>
          <w:lang w:val="es-ES"/>
        </w:rPr>
        <w:t>s</w:t>
      </w:r>
      <w:r w:rsidR="00CB684E" w:rsidRPr="005A2427">
        <w:rPr>
          <w:rFonts w:asciiTheme="majorHAnsi" w:hAnsiTheme="majorHAnsi"/>
          <w:sz w:val="20"/>
          <w:szCs w:val="20"/>
          <w:lang w:val="es-ES"/>
        </w:rPr>
        <w:t xml:space="preserve">, la Comisión considera que el objeto de la presente petición </w:t>
      </w:r>
      <w:r w:rsidR="00BA3154" w:rsidRPr="005A2427">
        <w:rPr>
          <w:rFonts w:asciiTheme="majorHAnsi" w:hAnsiTheme="majorHAnsi"/>
          <w:sz w:val="20"/>
          <w:szCs w:val="20"/>
          <w:lang w:val="es-ES"/>
        </w:rPr>
        <w:t>es doble: (a)</w:t>
      </w:r>
      <w:r w:rsidR="00CB684E" w:rsidRPr="005A2427">
        <w:rPr>
          <w:rFonts w:asciiTheme="majorHAnsi" w:hAnsiTheme="majorHAnsi"/>
          <w:sz w:val="20"/>
          <w:szCs w:val="20"/>
          <w:lang w:val="es-ES"/>
        </w:rPr>
        <w:t xml:space="preserve"> </w:t>
      </w:r>
      <w:r w:rsidR="00627DE8" w:rsidRPr="005A2427">
        <w:rPr>
          <w:rFonts w:asciiTheme="majorHAnsi" w:hAnsiTheme="majorHAnsi"/>
          <w:sz w:val="20"/>
          <w:szCs w:val="20"/>
          <w:lang w:val="es-ES"/>
        </w:rPr>
        <w:t>la falta de reconocimiento de una indemnización en el proceso contencioso-administrativo promovido con ocasión del fallecimiento del señor Héctor Quinceno López</w:t>
      </w:r>
      <w:r w:rsidR="00BA3154" w:rsidRPr="005A2427">
        <w:rPr>
          <w:rFonts w:asciiTheme="majorHAnsi" w:hAnsiTheme="majorHAnsi"/>
          <w:sz w:val="20"/>
          <w:szCs w:val="20"/>
          <w:lang w:val="es-ES"/>
        </w:rPr>
        <w:t>; y (b)</w:t>
      </w:r>
      <w:r w:rsidR="00CB684E" w:rsidRPr="005A2427">
        <w:rPr>
          <w:rFonts w:asciiTheme="majorHAnsi" w:hAnsiTheme="majorHAnsi"/>
          <w:sz w:val="20"/>
          <w:szCs w:val="20"/>
          <w:lang w:val="es-ES"/>
        </w:rPr>
        <w:t xml:space="preserve"> </w:t>
      </w:r>
      <w:r w:rsidR="00FE79C5" w:rsidRPr="005A2427">
        <w:rPr>
          <w:rFonts w:asciiTheme="majorHAnsi" w:hAnsiTheme="majorHAnsi"/>
          <w:sz w:val="20"/>
          <w:szCs w:val="20"/>
          <w:lang w:val="es-ES"/>
        </w:rPr>
        <w:t>el retardo injustificado en las investigaciones seguidas en el ámbito pena</w:t>
      </w:r>
      <w:r w:rsidR="008A4B62" w:rsidRPr="005A2427">
        <w:rPr>
          <w:rFonts w:asciiTheme="majorHAnsi" w:hAnsiTheme="majorHAnsi"/>
          <w:sz w:val="20"/>
          <w:szCs w:val="20"/>
          <w:lang w:val="es-ES"/>
        </w:rPr>
        <w:t>l por la muerte del señor Quinceno</w:t>
      </w:r>
      <w:r w:rsidR="00FE79C5" w:rsidRPr="005A2427">
        <w:rPr>
          <w:rFonts w:asciiTheme="majorHAnsi" w:hAnsiTheme="majorHAnsi"/>
          <w:sz w:val="20"/>
          <w:szCs w:val="20"/>
          <w:lang w:val="es-ES"/>
        </w:rPr>
        <w:t>, debid</w:t>
      </w:r>
      <w:r w:rsidR="00DA28B2" w:rsidRPr="005A2427">
        <w:rPr>
          <w:rFonts w:asciiTheme="majorHAnsi" w:hAnsiTheme="majorHAnsi"/>
          <w:sz w:val="20"/>
          <w:szCs w:val="20"/>
          <w:lang w:val="es-ES"/>
        </w:rPr>
        <w:t>o</w:t>
      </w:r>
      <w:r w:rsidR="00FE79C5" w:rsidRPr="005A2427">
        <w:rPr>
          <w:rFonts w:asciiTheme="majorHAnsi" w:hAnsiTheme="majorHAnsi"/>
          <w:sz w:val="20"/>
          <w:szCs w:val="20"/>
          <w:lang w:val="es-ES"/>
        </w:rPr>
        <w:t xml:space="preserve"> a que a la fecha del presente las mismas siguen en etapa </w:t>
      </w:r>
      <w:r w:rsidR="00A845D9" w:rsidRPr="005A2427">
        <w:rPr>
          <w:rFonts w:asciiTheme="majorHAnsi" w:hAnsiTheme="majorHAnsi"/>
          <w:sz w:val="20"/>
          <w:szCs w:val="20"/>
          <w:lang w:val="es-ES"/>
        </w:rPr>
        <w:t>previa</w:t>
      </w:r>
      <w:r w:rsidR="00757B42" w:rsidRPr="005A2427">
        <w:rPr>
          <w:rFonts w:asciiTheme="majorHAnsi" w:hAnsiTheme="majorHAnsi"/>
          <w:sz w:val="20"/>
          <w:szCs w:val="20"/>
          <w:lang w:val="es-ES"/>
        </w:rPr>
        <w:t>, resultando en la impunidad que actualmente rodea a estos hechos dado que no se ha identificado, juzgado y sancionado a todos los sujetos responsables.</w:t>
      </w:r>
    </w:p>
    <w:p w14:paraId="07776810" w14:textId="7EA762B7" w:rsidR="00923ADB" w:rsidRPr="005A2427" w:rsidRDefault="00CB684E" w:rsidP="004F1F2E">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Con relación a</w:t>
      </w:r>
      <w:r w:rsidR="00183CF6" w:rsidRPr="005A2427">
        <w:rPr>
          <w:rFonts w:asciiTheme="majorHAnsi" w:hAnsiTheme="majorHAnsi"/>
          <w:sz w:val="20"/>
          <w:szCs w:val="20"/>
          <w:lang w:val="es-ES"/>
        </w:rPr>
        <w:t>l punto (a)</w:t>
      </w:r>
      <w:r w:rsidR="00444B4B" w:rsidRPr="005A2427">
        <w:rPr>
          <w:rFonts w:asciiTheme="majorHAnsi" w:hAnsiTheme="majorHAnsi"/>
          <w:sz w:val="20"/>
          <w:szCs w:val="20"/>
          <w:lang w:val="es-ES"/>
        </w:rPr>
        <w:t>,</w:t>
      </w:r>
      <w:r w:rsidRPr="005A2427">
        <w:rPr>
          <w:rFonts w:asciiTheme="majorHAnsi" w:hAnsiTheme="majorHAnsi"/>
          <w:sz w:val="20"/>
          <w:szCs w:val="20"/>
          <w:lang w:val="es-ES"/>
        </w:rPr>
        <w:t xml:space="preserve"> </w:t>
      </w:r>
      <w:r w:rsidR="00DA7881" w:rsidRPr="005A2427">
        <w:rPr>
          <w:rFonts w:asciiTheme="majorHAnsi" w:hAnsiTheme="majorHAnsi"/>
          <w:sz w:val="20"/>
          <w:szCs w:val="20"/>
          <w:lang w:val="es-ES"/>
        </w:rPr>
        <w:t xml:space="preserve">relativo a </w:t>
      </w:r>
      <w:r w:rsidRPr="005A2427">
        <w:rPr>
          <w:rFonts w:asciiTheme="majorHAnsi" w:hAnsiTheme="majorHAnsi"/>
          <w:sz w:val="20"/>
          <w:szCs w:val="20"/>
          <w:lang w:val="es-ES"/>
        </w:rPr>
        <w:t xml:space="preserve">la </w:t>
      </w:r>
      <w:r w:rsidR="005844A3" w:rsidRPr="005A2427">
        <w:rPr>
          <w:rFonts w:asciiTheme="majorHAnsi" w:hAnsiTheme="majorHAnsi"/>
          <w:sz w:val="20"/>
          <w:szCs w:val="20"/>
          <w:lang w:val="es-ES"/>
        </w:rPr>
        <w:t>falta de reconocimiento de una indemnización en el proceso contencioso-administrativo</w:t>
      </w:r>
      <w:r w:rsidRPr="005A2427">
        <w:rPr>
          <w:rFonts w:asciiTheme="majorHAnsi" w:hAnsiTheme="majorHAnsi"/>
          <w:sz w:val="20"/>
          <w:szCs w:val="20"/>
          <w:lang w:val="es-ES"/>
        </w:rPr>
        <w:t xml:space="preserve">, la Comisión observa que </w:t>
      </w:r>
      <w:r w:rsidR="004D0440" w:rsidRPr="005A2427">
        <w:rPr>
          <w:rFonts w:asciiTheme="majorHAnsi" w:hAnsiTheme="majorHAnsi"/>
          <w:sz w:val="20"/>
          <w:szCs w:val="20"/>
          <w:lang w:val="es-ES"/>
        </w:rPr>
        <w:t>en el ámbito interno se</w:t>
      </w:r>
      <w:r w:rsidR="00BD640E" w:rsidRPr="005A2427">
        <w:rPr>
          <w:rFonts w:asciiTheme="majorHAnsi" w:hAnsiTheme="majorHAnsi"/>
          <w:sz w:val="20"/>
          <w:szCs w:val="20"/>
          <w:lang w:val="es-ES"/>
        </w:rPr>
        <w:t xml:space="preserve"> interpuso </w:t>
      </w:r>
      <w:r w:rsidR="00F35FE2" w:rsidRPr="005A2427">
        <w:rPr>
          <w:rFonts w:asciiTheme="majorHAnsi" w:hAnsiTheme="majorHAnsi"/>
          <w:sz w:val="20"/>
          <w:szCs w:val="20"/>
          <w:lang w:val="es-ES"/>
        </w:rPr>
        <w:t xml:space="preserve">una </w:t>
      </w:r>
      <w:r w:rsidR="00923ADB" w:rsidRPr="005A2427">
        <w:rPr>
          <w:rFonts w:asciiTheme="majorHAnsi" w:hAnsiTheme="majorHAnsi"/>
          <w:sz w:val="20"/>
          <w:szCs w:val="20"/>
          <w:lang w:val="es-ES"/>
        </w:rPr>
        <w:t xml:space="preserve">demanda de reparación directa ante el Tribunal Administrativo de Antioquia, misma que fue negada </w:t>
      </w:r>
      <w:r w:rsidR="00D5079A" w:rsidRPr="005A2427">
        <w:rPr>
          <w:rFonts w:asciiTheme="majorHAnsi" w:hAnsiTheme="majorHAnsi"/>
          <w:sz w:val="20"/>
          <w:szCs w:val="20"/>
          <w:lang w:val="es-ES"/>
        </w:rPr>
        <w:t>el</w:t>
      </w:r>
      <w:r w:rsidR="00923ADB" w:rsidRPr="005A2427">
        <w:rPr>
          <w:rFonts w:asciiTheme="majorHAnsi" w:hAnsiTheme="majorHAnsi"/>
          <w:sz w:val="20"/>
          <w:szCs w:val="20"/>
          <w:lang w:val="es-ES"/>
        </w:rPr>
        <w:t xml:space="preserve"> 22 de enero de 2009. En contra de ello, </w:t>
      </w:r>
      <w:r w:rsidR="00C845E9" w:rsidRPr="005A2427">
        <w:rPr>
          <w:rFonts w:asciiTheme="majorHAnsi" w:hAnsiTheme="majorHAnsi"/>
          <w:sz w:val="20"/>
          <w:szCs w:val="20"/>
          <w:lang w:val="es-ES"/>
        </w:rPr>
        <w:t>los familiares del señor Quinceno</w:t>
      </w:r>
      <w:r w:rsidR="00D5079A" w:rsidRPr="005A2427">
        <w:rPr>
          <w:rFonts w:asciiTheme="majorHAnsi" w:hAnsiTheme="majorHAnsi"/>
          <w:sz w:val="20"/>
          <w:szCs w:val="20"/>
          <w:lang w:val="es-ES"/>
        </w:rPr>
        <w:t xml:space="preserve"> interpus</w:t>
      </w:r>
      <w:r w:rsidR="00C845E9" w:rsidRPr="005A2427">
        <w:rPr>
          <w:rFonts w:asciiTheme="majorHAnsi" w:hAnsiTheme="majorHAnsi"/>
          <w:sz w:val="20"/>
          <w:szCs w:val="20"/>
          <w:lang w:val="es-ES"/>
        </w:rPr>
        <w:t>ieron</w:t>
      </w:r>
      <w:r w:rsidR="00923ADB" w:rsidRPr="005A2427">
        <w:rPr>
          <w:rFonts w:asciiTheme="majorHAnsi" w:hAnsiTheme="majorHAnsi"/>
          <w:sz w:val="20"/>
          <w:szCs w:val="20"/>
          <w:lang w:val="es-ES"/>
        </w:rPr>
        <w:t xml:space="preserve"> un recurso de apelación, mismo que </w:t>
      </w:r>
      <w:r w:rsidR="00923ADB" w:rsidRPr="005A2427">
        <w:rPr>
          <w:rFonts w:asciiTheme="majorHAnsi" w:hAnsiTheme="majorHAnsi"/>
          <w:sz w:val="20"/>
          <w:szCs w:val="20"/>
          <w:lang w:val="es-ES"/>
        </w:rPr>
        <w:lastRenderedPageBreak/>
        <w:t>fue negado el 10 de marzo de 2009 por el Tribunal Administrativo de Antioquia</w:t>
      </w:r>
      <w:r w:rsidR="004F1F2E" w:rsidRPr="005A2427">
        <w:rPr>
          <w:rFonts w:asciiTheme="majorHAnsi" w:hAnsiTheme="majorHAnsi"/>
          <w:sz w:val="20"/>
          <w:szCs w:val="20"/>
          <w:lang w:val="es-ES"/>
        </w:rPr>
        <w:t xml:space="preserve">, </w:t>
      </w:r>
      <w:r w:rsidR="00923ADB" w:rsidRPr="005A2427">
        <w:rPr>
          <w:rFonts w:asciiTheme="majorHAnsi" w:hAnsiTheme="majorHAnsi"/>
          <w:sz w:val="20"/>
          <w:szCs w:val="20"/>
          <w:lang w:val="es-ES"/>
        </w:rPr>
        <w:t>al determinar que se trataba de un asunto de instancia única</w:t>
      </w:r>
      <w:r w:rsidR="001D3F56" w:rsidRPr="005A2427">
        <w:rPr>
          <w:rFonts w:asciiTheme="majorHAnsi" w:hAnsiTheme="majorHAnsi"/>
          <w:sz w:val="20"/>
          <w:szCs w:val="20"/>
          <w:lang w:val="es-ES"/>
        </w:rPr>
        <w:t>,</w:t>
      </w:r>
      <w:r w:rsidR="00923ADB" w:rsidRPr="005A2427">
        <w:rPr>
          <w:rFonts w:asciiTheme="majorHAnsi" w:hAnsiTheme="majorHAnsi"/>
          <w:sz w:val="20"/>
          <w:szCs w:val="20"/>
          <w:lang w:val="es-ES"/>
        </w:rPr>
        <w:t xml:space="preserve"> debido a la cuantía</w:t>
      </w:r>
      <w:r w:rsidR="004F7AEE" w:rsidRPr="005A2427">
        <w:rPr>
          <w:rFonts w:asciiTheme="majorHAnsi" w:hAnsiTheme="majorHAnsi"/>
          <w:sz w:val="20"/>
          <w:szCs w:val="20"/>
          <w:lang w:val="es-ES"/>
        </w:rPr>
        <w:t xml:space="preserve"> del caso</w:t>
      </w:r>
      <w:r w:rsidR="00923ADB" w:rsidRPr="005A2427">
        <w:rPr>
          <w:rFonts w:asciiTheme="majorHAnsi" w:hAnsiTheme="majorHAnsi"/>
          <w:sz w:val="20"/>
          <w:szCs w:val="20"/>
          <w:lang w:val="es-ES"/>
        </w:rPr>
        <w:t>. No conformes, interpusieron un recurso de reposición</w:t>
      </w:r>
      <w:r w:rsidR="00EB6812" w:rsidRPr="005A2427">
        <w:rPr>
          <w:rFonts w:asciiTheme="majorHAnsi" w:hAnsiTheme="majorHAnsi"/>
          <w:sz w:val="20"/>
          <w:szCs w:val="20"/>
          <w:lang w:val="es-ES"/>
        </w:rPr>
        <w:t>, mismo que fue negado el 31 de marzo de 2009. Ante ello, los familiares del señor Quinceno interpusieron un recurso de queja,</w:t>
      </w:r>
      <w:r w:rsidR="0028747A" w:rsidRPr="005A2427">
        <w:rPr>
          <w:rFonts w:asciiTheme="majorHAnsi" w:hAnsiTheme="majorHAnsi"/>
          <w:sz w:val="20"/>
          <w:szCs w:val="20"/>
          <w:lang w:val="es-ES"/>
        </w:rPr>
        <w:t xml:space="preserve"> </w:t>
      </w:r>
      <w:r w:rsidR="00EB6812" w:rsidRPr="005A2427">
        <w:rPr>
          <w:rFonts w:asciiTheme="majorHAnsi" w:hAnsiTheme="majorHAnsi"/>
          <w:sz w:val="20"/>
          <w:szCs w:val="20"/>
          <w:lang w:val="es-ES"/>
        </w:rPr>
        <w:t xml:space="preserve">el cual en </w:t>
      </w:r>
      <w:r w:rsidR="0028747A" w:rsidRPr="005A2427">
        <w:rPr>
          <w:rFonts w:asciiTheme="majorHAnsi" w:hAnsiTheme="majorHAnsi"/>
          <w:sz w:val="20"/>
          <w:szCs w:val="20"/>
          <w:lang w:val="es-ES"/>
        </w:rPr>
        <w:t>resolución</w:t>
      </w:r>
      <w:r w:rsidR="00EB6812" w:rsidRPr="005A2427">
        <w:rPr>
          <w:rFonts w:asciiTheme="majorHAnsi" w:hAnsiTheme="majorHAnsi"/>
          <w:sz w:val="20"/>
          <w:szCs w:val="20"/>
          <w:lang w:val="es-ES"/>
        </w:rPr>
        <w:t xml:space="preserve"> de 27 de mayo de 2009 el Consejo de Estado confirmó la negativa del recurso de apelación. </w:t>
      </w:r>
      <w:r w:rsidR="00BC2629" w:rsidRPr="005A2427">
        <w:rPr>
          <w:rFonts w:asciiTheme="majorHAnsi" w:hAnsiTheme="majorHAnsi"/>
          <w:sz w:val="20"/>
          <w:szCs w:val="20"/>
          <w:lang w:val="es-ES"/>
        </w:rPr>
        <w:t xml:space="preserve">Además, los familiares del señor Quinceno interpusieron una acción de tutela; no obstante, </w:t>
      </w:r>
      <w:r w:rsidR="00BA6E44" w:rsidRPr="005A2427">
        <w:rPr>
          <w:rFonts w:asciiTheme="majorHAnsi" w:hAnsiTheme="majorHAnsi"/>
          <w:sz w:val="20"/>
          <w:szCs w:val="20"/>
          <w:lang w:val="es-ES"/>
        </w:rPr>
        <w:t xml:space="preserve">la misma fue rechazada </w:t>
      </w:r>
      <w:r w:rsidR="00BC2629" w:rsidRPr="005A2427">
        <w:rPr>
          <w:rFonts w:asciiTheme="majorHAnsi" w:hAnsiTheme="majorHAnsi"/>
          <w:sz w:val="20"/>
          <w:szCs w:val="20"/>
          <w:lang w:val="es-ES"/>
        </w:rPr>
        <w:t>el 22 de septiembre de 2010</w:t>
      </w:r>
      <w:r w:rsidR="00BA6E44" w:rsidRPr="005A2427">
        <w:rPr>
          <w:rFonts w:asciiTheme="majorHAnsi" w:hAnsiTheme="majorHAnsi"/>
          <w:sz w:val="20"/>
          <w:szCs w:val="20"/>
          <w:lang w:val="es-ES"/>
        </w:rPr>
        <w:t xml:space="preserve"> por el Consejo de Estado</w:t>
      </w:r>
      <w:r w:rsidR="0070616F" w:rsidRPr="005A2427">
        <w:rPr>
          <w:rFonts w:asciiTheme="majorHAnsi" w:hAnsiTheme="majorHAnsi"/>
          <w:sz w:val="20"/>
          <w:szCs w:val="20"/>
          <w:lang w:val="es-ES"/>
        </w:rPr>
        <w:t>,</w:t>
      </w:r>
      <w:r w:rsidR="00BA6E44" w:rsidRPr="005A2427">
        <w:rPr>
          <w:rFonts w:asciiTheme="majorHAnsi" w:hAnsiTheme="majorHAnsi"/>
          <w:sz w:val="20"/>
          <w:szCs w:val="20"/>
          <w:lang w:val="es-ES"/>
        </w:rPr>
        <w:t xml:space="preserve"> estableciendo que se presentó ciento ochenta días después, es decir, al no haberse acreditado el requisito de inmediatez; finalmente, los familiares del señor Quinceno recurrieron el rechazo de la acción de tutela; sin embargo, este fue confirmado el 27 de enero de 2011 por el Consejo de Estado. </w:t>
      </w:r>
    </w:p>
    <w:p w14:paraId="537AB7BF" w14:textId="1DD9F916" w:rsidR="001B5657" w:rsidRPr="005A2427" w:rsidRDefault="001B5657" w:rsidP="001B5657">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Al respecto, los</w:t>
      </w:r>
      <w:r w:rsidR="00BA6E44" w:rsidRPr="005A2427">
        <w:rPr>
          <w:rFonts w:asciiTheme="majorHAnsi" w:hAnsiTheme="majorHAnsi"/>
          <w:sz w:val="20"/>
          <w:szCs w:val="20"/>
          <w:lang w:val="es-ES"/>
        </w:rPr>
        <w:t xml:space="preserve"> peticionarios invocan la excepción prevista en el artículo 46.2</w:t>
      </w:r>
      <w:r w:rsidRPr="005A2427">
        <w:rPr>
          <w:rFonts w:asciiTheme="majorHAnsi" w:hAnsiTheme="majorHAnsi"/>
          <w:sz w:val="20"/>
          <w:szCs w:val="20"/>
          <w:lang w:val="es-ES"/>
        </w:rPr>
        <w:t>.b</w:t>
      </w:r>
      <w:r w:rsidR="00BA6E44" w:rsidRPr="005A2427">
        <w:rPr>
          <w:rFonts w:asciiTheme="majorHAnsi" w:hAnsiTheme="majorHAnsi"/>
          <w:sz w:val="20"/>
          <w:szCs w:val="20"/>
          <w:lang w:val="es-ES"/>
        </w:rPr>
        <w:t xml:space="preserve">) de la Convención Americana referente a la </w:t>
      </w:r>
      <w:r w:rsidRPr="005A2427">
        <w:rPr>
          <w:rFonts w:asciiTheme="majorHAnsi" w:hAnsiTheme="majorHAnsi"/>
          <w:sz w:val="20"/>
          <w:szCs w:val="20"/>
          <w:lang w:val="es-ES"/>
        </w:rPr>
        <w:t>falta de acceso a los recursos de la jurisdicción interna</w:t>
      </w:r>
      <w:r w:rsidR="00C26D51" w:rsidRPr="005A2427">
        <w:rPr>
          <w:rFonts w:asciiTheme="majorHAnsi" w:hAnsiTheme="majorHAnsi"/>
          <w:sz w:val="20"/>
          <w:szCs w:val="20"/>
          <w:lang w:val="es-ES"/>
        </w:rPr>
        <w:t xml:space="preserve">, debido a la imposibilidad de recurrir la negativa de la acción </w:t>
      </w:r>
      <w:r w:rsidR="00630622" w:rsidRPr="005A2427">
        <w:rPr>
          <w:rFonts w:asciiTheme="majorHAnsi" w:hAnsiTheme="majorHAnsi"/>
          <w:sz w:val="20"/>
          <w:szCs w:val="20"/>
          <w:lang w:val="es-ES"/>
        </w:rPr>
        <w:t xml:space="preserve">de reparación directa </w:t>
      </w:r>
      <w:r w:rsidR="00C26D51" w:rsidRPr="005A2427">
        <w:rPr>
          <w:rFonts w:asciiTheme="majorHAnsi" w:hAnsiTheme="majorHAnsi"/>
          <w:sz w:val="20"/>
          <w:szCs w:val="20"/>
          <w:lang w:val="es-ES"/>
        </w:rPr>
        <w:t>al ser un proceso de instancia única debido a la cuantía del caso</w:t>
      </w:r>
      <w:r w:rsidR="00BA6E44" w:rsidRPr="005A2427">
        <w:rPr>
          <w:rFonts w:asciiTheme="majorHAnsi" w:hAnsiTheme="majorHAnsi"/>
          <w:sz w:val="20"/>
          <w:szCs w:val="20"/>
          <w:lang w:val="es-ES"/>
        </w:rPr>
        <w:t xml:space="preserve">. </w:t>
      </w:r>
      <w:r w:rsidRPr="005A2427">
        <w:rPr>
          <w:rFonts w:asciiTheme="majorHAnsi" w:hAnsiTheme="majorHAnsi"/>
          <w:sz w:val="20"/>
          <w:szCs w:val="20"/>
          <w:lang w:val="es-ES"/>
        </w:rPr>
        <w:t xml:space="preserve">El Estado, por su parte, sostiene que la acción de reparación directa es el recurso adecuado y efectivo para declarar la presunta responsabilidad del Estado respecto de los hechos que conllevaron a la muerte del señor Quinceno y que la decisión tomada en el ámbito interno, si bien no fue favorable a los intereses de los familiares del señor Quinceno, </w:t>
      </w:r>
      <w:r w:rsidR="000E2DDA" w:rsidRPr="005A2427">
        <w:rPr>
          <w:rFonts w:asciiTheme="majorHAnsi" w:hAnsiTheme="majorHAnsi"/>
          <w:sz w:val="20"/>
          <w:szCs w:val="20"/>
          <w:lang w:val="es-ES"/>
        </w:rPr>
        <w:t xml:space="preserve">fue emitida </w:t>
      </w:r>
      <w:r w:rsidR="00150B78" w:rsidRPr="005A2427">
        <w:rPr>
          <w:rFonts w:asciiTheme="majorHAnsi" w:hAnsiTheme="majorHAnsi"/>
          <w:sz w:val="20"/>
          <w:szCs w:val="20"/>
          <w:lang w:val="es-ES"/>
        </w:rPr>
        <w:t>en</w:t>
      </w:r>
      <w:r w:rsidR="000E2DDA" w:rsidRPr="005A2427">
        <w:rPr>
          <w:rFonts w:asciiTheme="majorHAnsi" w:hAnsiTheme="majorHAnsi"/>
          <w:sz w:val="20"/>
          <w:szCs w:val="20"/>
          <w:lang w:val="es-ES"/>
        </w:rPr>
        <w:t xml:space="preserve"> conformidad con </w:t>
      </w:r>
      <w:r w:rsidR="00B74EEF" w:rsidRPr="005A2427">
        <w:rPr>
          <w:rFonts w:asciiTheme="majorHAnsi" w:hAnsiTheme="majorHAnsi"/>
          <w:sz w:val="20"/>
          <w:szCs w:val="20"/>
          <w:lang w:val="es-ES"/>
        </w:rPr>
        <w:t>las garantías</w:t>
      </w:r>
      <w:r w:rsidR="000E2DDA" w:rsidRPr="005A2427">
        <w:rPr>
          <w:rFonts w:asciiTheme="majorHAnsi" w:hAnsiTheme="majorHAnsi"/>
          <w:sz w:val="20"/>
          <w:szCs w:val="20"/>
          <w:lang w:val="es-ES"/>
        </w:rPr>
        <w:t xml:space="preserve"> del debido proceso. </w:t>
      </w:r>
    </w:p>
    <w:p w14:paraId="607AC9FD" w14:textId="493F876E" w:rsidR="001E74BE" w:rsidRPr="005A2427" w:rsidRDefault="00EB6812" w:rsidP="00D54378">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En el presente caso, la CIDH considera que el reclamo principal</w:t>
      </w:r>
      <w:r w:rsidR="00D817FB" w:rsidRPr="005A2427">
        <w:rPr>
          <w:rFonts w:asciiTheme="majorHAnsi" w:hAnsiTheme="majorHAnsi"/>
          <w:sz w:val="20"/>
          <w:szCs w:val="20"/>
          <w:lang w:val="es-ES"/>
        </w:rPr>
        <w:t>,</w:t>
      </w:r>
      <w:r w:rsidR="00BA6E44" w:rsidRPr="005A2427">
        <w:rPr>
          <w:rFonts w:asciiTheme="majorHAnsi" w:hAnsiTheme="majorHAnsi"/>
          <w:sz w:val="20"/>
          <w:szCs w:val="20"/>
          <w:lang w:val="es-ES"/>
        </w:rPr>
        <w:t xml:space="preserve"> sobre este </w:t>
      </w:r>
      <w:r w:rsidR="001B5657" w:rsidRPr="005A2427">
        <w:rPr>
          <w:rFonts w:asciiTheme="majorHAnsi" w:hAnsiTheme="majorHAnsi"/>
          <w:sz w:val="20"/>
          <w:szCs w:val="20"/>
          <w:lang w:val="es-ES"/>
        </w:rPr>
        <w:t>extremo</w:t>
      </w:r>
      <w:r w:rsidR="00BA6E44" w:rsidRPr="005A2427">
        <w:rPr>
          <w:rFonts w:asciiTheme="majorHAnsi" w:hAnsiTheme="majorHAnsi"/>
          <w:sz w:val="20"/>
          <w:szCs w:val="20"/>
          <w:lang w:val="es-ES"/>
        </w:rPr>
        <w:t xml:space="preserve"> de la petición</w:t>
      </w:r>
      <w:r w:rsidR="00D817FB" w:rsidRPr="005A2427">
        <w:rPr>
          <w:rFonts w:asciiTheme="majorHAnsi" w:hAnsiTheme="majorHAnsi"/>
          <w:sz w:val="20"/>
          <w:szCs w:val="20"/>
          <w:lang w:val="es-ES"/>
        </w:rPr>
        <w:t>,</w:t>
      </w:r>
      <w:r w:rsidRPr="005A2427">
        <w:rPr>
          <w:rFonts w:asciiTheme="majorHAnsi" w:hAnsiTheme="majorHAnsi"/>
          <w:sz w:val="20"/>
          <w:szCs w:val="20"/>
          <w:lang w:val="es-ES"/>
        </w:rPr>
        <w:t xml:space="preserve"> recae sobre la decisión de los tribunales de la jurisdicción contencioso-administrativa de absolver al Estado y no reconocer una indemnización </w:t>
      </w:r>
      <w:r w:rsidR="003434D5" w:rsidRPr="005A2427">
        <w:rPr>
          <w:rFonts w:asciiTheme="majorHAnsi" w:hAnsiTheme="majorHAnsi"/>
          <w:sz w:val="20"/>
          <w:szCs w:val="20"/>
          <w:lang w:val="es-ES"/>
        </w:rPr>
        <w:t xml:space="preserve">a los familiares del señor Quinceno </w:t>
      </w:r>
      <w:r w:rsidRPr="005A2427">
        <w:rPr>
          <w:rFonts w:asciiTheme="majorHAnsi" w:hAnsiTheme="majorHAnsi"/>
          <w:sz w:val="20"/>
          <w:szCs w:val="20"/>
          <w:lang w:val="es-ES"/>
        </w:rPr>
        <w:t>por los perjuicios sufridos</w:t>
      </w:r>
      <w:r w:rsidR="003434D5" w:rsidRPr="005A2427">
        <w:rPr>
          <w:rFonts w:asciiTheme="majorHAnsi" w:hAnsiTheme="majorHAnsi"/>
          <w:sz w:val="20"/>
          <w:szCs w:val="20"/>
          <w:lang w:val="es-ES"/>
        </w:rPr>
        <w:t xml:space="preserve"> por su muerte</w:t>
      </w:r>
      <w:r w:rsidRPr="005A2427">
        <w:rPr>
          <w:rFonts w:asciiTheme="majorHAnsi" w:hAnsiTheme="majorHAnsi"/>
          <w:sz w:val="20"/>
          <w:szCs w:val="20"/>
          <w:lang w:val="es-ES"/>
        </w:rPr>
        <w:t xml:space="preserve">. </w:t>
      </w:r>
      <w:r w:rsidR="00D54378" w:rsidRPr="005A2427">
        <w:rPr>
          <w:rFonts w:asciiTheme="majorHAnsi" w:hAnsiTheme="majorHAnsi"/>
          <w:sz w:val="20"/>
          <w:szCs w:val="20"/>
          <w:lang w:val="es-ES"/>
        </w:rPr>
        <w:t>En ese sentido</w:t>
      </w:r>
      <w:r w:rsidRPr="005A2427">
        <w:rPr>
          <w:rFonts w:asciiTheme="majorHAnsi" w:hAnsiTheme="majorHAnsi"/>
          <w:sz w:val="20"/>
          <w:szCs w:val="20"/>
          <w:lang w:val="es-ES"/>
        </w:rPr>
        <w:t xml:space="preserve">, la Comisión </w:t>
      </w:r>
      <w:r w:rsidR="00D54378" w:rsidRPr="005A2427">
        <w:rPr>
          <w:rFonts w:asciiTheme="majorHAnsi" w:hAnsiTheme="majorHAnsi"/>
          <w:sz w:val="20"/>
          <w:szCs w:val="20"/>
          <w:lang w:val="es-ES"/>
        </w:rPr>
        <w:t>considera que</w:t>
      </w:r>
      <w:r w:rsidR="009F78DB" w:rsidRPr="005A2427">
        <w:rPr>
          <w:rFonts w:asciiTheme="majorHAnsi" w:hAnsiTheme="majorHAnsi"/>
          <w:sz w:val="20"/>
          <w:szCs w:val="20"/>
          <w:lang w:val="es-ES"/>
        </w:rPr>
        <w:t xml:space="preserve"> </w:t>
      </w:r>
      <w:r w:rsidR="005B1635" w:rsidRPr="005A2427">
        <w:rPr>
          <w:rFonts w:asciiTheme="majorHAnsi" w:hAnsiTheme="majorHAnsi"/>
          <w:sz w:val="20"/>
          <w:szCs w:val="20"/>
          <w:lang w:val="es-ES"/>
        </w:rPr>
        <w:t>los familiares del señor Quinceno acudieron a la vía ordinaria</w:t>
      </w:r>
      <w:r w:rsidR="006A6012" w:rsidRPr="005A2427">
        <w:rPr>
          <w:rFonts w:asciiTheme="majorHAnsi" w:hAnsiTheme="majorHAnsi"/>
          <w:sz w:val="20"/>
          <w:szCs w:val="20"/>
          <w:lang w:val="es-ES"/>
        </w:rPr>
        <w:t>, a través de la acción de reparación directa, a efectos solicitar la responsabilidad del Estado por la muerte del señor Quinceno</w:t>
      </w:r>
      <w:r w:rsidR="001E74BE" w:rsidRPr="005A2427">
        <w:rPr>
          <w:rFonts w:asciiTheme="majorHAnsi" w:hAnsiTheme="majorHAnsi"/>
          <w:sz w:val="20"/>
          <w:szCs w:val="20"/>
          <w:lang w:val="es-ES"/>
        </w:rPr>
        <w:t>, siendo rechazada</w:t>
      </w:r>
      <w:r w:rsidR="00DE5783" w:rsidRPr="005A2427">
        <w:rPr>
          <w:rFonts w:asciiTheme="majorHAnsi" w:hAnsiTheme="majorHAnsi"/>
          <w:sz w:val="20"/>
          <w:szCs w:val="20"/>
          <w:lang w:val="es-ES"/>
        </w:rPr>
        <w:t xml:space="preserve"> en primera instancia por el </w:t>
      </w:r>
      <w:r w:rsidR="006A6012" w:rsidRPr="005A2427">
        <w:rPr>
          <w:rFonts w:asciiTheme="majorHAnsi" w:hAnsiTheme="majorHAnsi"/>
          <w:sz w:val="20"/>
          <w:szCs w:val="20"/>
          <w:lang w:val="es-ES"/>
        </w:rPr>
        <w:t>Tribunal</w:t>
      </w:r>
      <w:r w:rsidR="00AB3DF1" w:rsidRPr="005A2427">
        <w:rPr>
          <w:rFonts w:asciiTheme="majorHAnsi" w:hAnsiTheme="majorHAnsi"/>
          <w:sz w:val="20"/>
          <w:szCs w:val="20"/>
          <w:lang w:val="es-ES"/>
        </w:rPr>
        <w:t xml:space="preserve"> Administrativo de Antioquia</w:t>
      </w:r>
      <w:r w:rsidR="001E74BE" w:rsidRPr="005A2427">
        <w:rPr>
          <w:rFonts w:asciiTheme="majorHAnsi" w:hAnsiTheme="majorHAnsi"/>
          <w:sz w:val="20"/>
          <w:szCs w:val="20"/>
          <w:lang w:val="es-ES"/>
        </w:rPr>
        <w:t xml:space="preserve">. Dicha resolución fue apelada, pero el Tribunal Administrativo de Antioquia negó el recurso de apelación con fundamento en que era una decisión de instancia única por razón de la cuantía. Sobre el particular, la Comisión observa que los familiares del señor Quinceno no contaron con un recurso ordinario que les permitirá recurrir la negativa de la acción de reparación directa; por tanto, en </w:t>
      </w:r>
      <w:r w:rsidR="001D3108" w:rsidRPr="005A2427">
        <w:rPr>
          <w:rFonts w:asciiTheme="majorHAnsi" w:hAnsiTheme="majorHAnsi"/>
          <w:sz w:val="20"/>
          <w:szCs w:val="20"/>
          <w:lang w:val="es-ES"/>
        </w:rPr>
        <w:t>consonancia</w:t>
      </w:r>
      <w:r w:rsidR="001E74BE" w:rsidRPr="005A2427">
        <w:rPr>
          <w:rFonts w:asciiTheme="majorHAnsi" w:hAnsiTheme="majorHAnsi"/>
          <w:sz w:val="20"/>
          <w:szCs w:val="20"/>
          <w:lang w:val="es-ES"/>
        </w:rPr>
        <w:t xml:space="preserve"> con otros precedentes similares relativos a Colombia</w:t>
      </w:r>
      <w:r w:rsidR="00092BE8" w:rsidRPr="005A2427">
        <w:rPr>
          <w:rStyle w:val="FootnoteReference"/>
          <w:rFonts w:asciiTheme="majorHAnsi" w:hAnsiTheme="majorHAnsi"/>
          <w:sz w:val="20"/>
          <w:szCs w:val="20"/>
          <w:lang w:val="es-ES"/>
        </w:rPr>
        <w:footnoteReference w:id="7"/>
      </w:r>
      <w:r w:rsidR="001E74BE" w:rsidRPr="005A2427">
        <w:rPr>
          <w:rFonts w:asciiTheme="majorHAnsi" w:hAnsiTheme="majorHAnsi"/>
          <w:sz w:val="20"/>
          <w:szCs w:val="20"/>
          <w:lang w:val="es-ES"/>
        </w:rPr>
        <w:t xml:space="preserve">, la </w:t>
      </w:r>
      <w:r w:rsidR="00AE2327" w:rsidRPr="005A2427">
        <w:rPr>
          <w:rFonts w:asciiTheme="majorHAnsi" w:hAnsiTheme="majorHAnsi"/>
          <w:sz w:val="20"/>
          <w:szCs w:val="20"/>
          <w:lang w:val="es-ES"/>
        </w:rPr>
        <w:t>CIDH considera que esta situación encuadra en el supuesto de excepción al agotamiento de recursos internos previsto en el artículo 46.2.a) de la Convención Americana</w:t>
      </w:r>
      <w:r w:rsidR="001E74BE" w:rsidRPr="005A2427">
        <w:rPr>
          <w:rFonts w:asciiTheme="majorHAnsi" w:hAnsiTheme="majorHAnsi"/>
          <w:sz w:val="20"/>
          <w:szCs w:val="20"/>
          <w:lang w:val="es-ES"/>
        </w:rPr>
        <w:t xml:space="preserve">. </w:t>
      </w:r>
    </w:p>
    <w:p w14:paraId="028F3E1D" w14:textId="628792CF" w:rsidR="005B1635" w:rsidRPr="005A2427" w:rsidRDefault="002D3A7B" w:rsidP="00D54378">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 xml:space="preserve">Finalmente, </w:t>
      </w:r>
      <w:r w:rsidR="00FB16CB" w:rsidRPr="005A2427">
        <w:rPr>
          <w:rFonts w:asciiTheme="majorHAnsi" w:hAnsiTheme="majorHAnsi"/>
          <w:sz w:val="20"/>
          <w:szCs w:val="20"/>
          <w:lang w:val="es-ES"/>
        </w:rPr>
        <w:t xml:space="preserve">respecto a este extremo de la petición, </w:t>
      </w:r>
      <w:r w:rsidRPr="005A2427">
        <w:rPr>
          <w:rFonts w:asciiTheme="majorHAnsi" w:hAnsiTheme="majorHAnsi"/>
          <w:sz w:val="20"/>
          <w:szCs w:val="20"/>
          <w:lang w:val="es-ES"/>
        </w:rPr>
        <w:t xml:space="preserve">la Comisión considera que la petición fue presentada dentro de un plazo razonable y que debe darse por satisfecho el requisito de admisibilidad referente al plazo de presentación, en los términos del artículo en el artículo 32.2 de su Reglamento. Ello, </w:t>
      </w:r>
      <w:r w:rsidR="00940541" w:rsidRPr="005A2427">
        <w:rPr>
          <w:rFonts w:asciiTheme="majorHAnsi" w:hAnsiTheme="majorHAnsi"/>
          <w:sz w:val="20"/>
          <w:szCs w:val="20"/>
          <w:lang w:val="es-ES"/>
        </w:rPr>
        <w:t xml:space="preserve">al considerar que </w:t>
      </w:r>
      <w:r w:rsidR="00F37155" w:rsidRPr="005A2427">
        <w:rPr>
          <w:rFonts w:asciiTheme="majorHAnsi" w:hAnsiTheme="majorHAnsi"/>
          <w:sz w:val="20"/>
          <w:szCs w:val="20"/>
          <w:lang w:val="es-ES"/>
        </w:rPr>
        <w:t xml:space="preserve">si bien </w:t>
      </w:r>
      <w:r w:rsidRPr="005A2427">
        <w:rPr>
          <w:rFonts w:asciiTheme="majorHAnsi" w:hAnsiTheme="majorHAnsi"/>
          <w:sz w:val="20"/>
          <w:szCs w:val="20"/>
          <w:lang w:val="es-ES"/>
        </w:rPr>
        <w:t xml:space="preserve">los hechos han tenido lugar desde el </w:t>
      </w:r>
      <w:r w:rsidR="00FB16CB" w:rsidRPr="005A2427">
        <w:rPr>
          <w:rFonts w:asciiTheme="majorHAnsi" w:hAnsiTheme="majorHAnsi"/>
          <w:sz w:val="20"/>
          <w:szCs w:val="20"/>
          <w:lang w:val="es-ES"/>
        </w:rPr>
        <w:t>6</w:t>
      </w:r>
      <w:r w:rsidRPr="005A2427">
        <w:rPr>
          <w:rFonts w:asciiTheme="majorHAnsi" w:hAnsiTheme="majorHAnsi"/>
          <w:sz w:val="20"/>
          <w:szCs w:val="20"/>
          <w:lang w:val="es-ES"/>
        </w:rPr>
        <w:t xml:space="preserve"> de </w:t>
      </w:r>
      <w:r w:rsidR="00FB16CB" w:rsidRPr="005A2427">
        <w:rPr>
          <w:rFonts w:asciiTheme="majorHAnsi" w:hAnsiTheme="majorHAnsi"/>
          <w:sz w:val="20"/>
          <w:szCs w:val="20"/>
          <w:lang w:val="es-ES"/>
        </w:rPr>
        <w:t>diciembre</w:t>
      </w:r>
      <w:r w:rsidRPr="005A2427">
        <w:rPr>
          <w:rFonts w:asciiTheme="majorHAnsi" w:hAnsiTheme="majorHAnsi"/>
          <w:sz w:val="20"/>
          <w:szCs w:val="20"/>
          <w:lang w:val="es-ES"/>
        </w:rPr>
        <w:t xml:space="preserve"> de </w:t>
      </w:r>
      <w:r w:rsidR="00FB16CB" w:rsidRPr="005A2427">
        <w:rPr>
          <w:rFonts w:asciiTheme="majorHAnsi" w:hAnsiTheme="majorHAnsi"/>
          <w:sz w:val="20"/>
          <w:szCs w:val="20"/>
          <w:lang w:val="es-ES"/>
        </w:rPr>
        <w:t>2000, la resolución de primera instancia fue emitida el 22 de enero de 2009</w:t>
      </w:r>
      <w:r w:rsidRPr="005A2427">
        <w:rPr>
          <w:rFonts w:asciiTheme="majorHAnsi" w:hAnsiTheme="majorHAnsi"/>
          <w:sz w:val="20"/>
          <w:szCs w:val="20"/>
          <w:lang w:val="es-ES"/>
        </w:rPr>
        <w:t xml:space="preserve"> y la petición fue recibida</w:t>
      </w:r>
      <w:r w:rsidR="00241A57" w:rsidRPr="005A2427">
        <w:rPr>
          <w:rFonts w:asciiTheme="majorHAnsi" w:hAnsiTheme="majorHAnsi"/>
          <w:sz w:val="20"/>
          <w:szCs w:val="20"/>
          <w:lang w:val="es-ES"/>
        </w:rPr>
        <w:t xml:space="preserve"> en la CIDH</w:t>
      </w:r>
      <w:r w:rsidRPr="005A2427">
        <w:rPr>
          <w:rFonts w:asciiTheme="majorHAnsi" w:hAnsiTheme="majorHAnsi"/>
          <w:sz w:val="20"/>
          <w:szCs w:val="20"/>
          <w:lang w:val="es-ES"/>
        </w:rPr>
        <w:t xml:space="preserve"> el </w:t>
      </w:r>
      <w:r w:rsidR="00B03C23" w:rsidRPr="005A2427">
        <w:rPr>
          <w:rFonts w:asciiTheme="majorHAnsi" w:hAnsiTheme="majorHAnsi"/>
          <w:sz w:val="20"/>
          <w:szCs w:val="20"/>
          <w:lang w:val="es-ES"/>
        </w:rPr>
        <w:t>16</w:t>
      </w:r>
      <w:r w:rsidRPr="005A2427">
        <w:rPr>
          <w:rFonts w:asciiTheme="majorHAnsi" w:hAnsiTheme="majorHAnsi"/>
          <w:sz w:val="20"/>
          <w:szCs w:val="20"/>
          <w:lang w:val="es-ES"/>
        </w:rPr>
        <w:t xml:space="preserve"> de </w:t>
      </w:r>
      <w:r w:rsidR="00B03C23" w:rsidRPr="005A2427">
        <w:rPr>
          <w:rFonts w:asciiTheme="majorHAnsi" w:hAnsiTheme="majorHAnsi"/>
          <w:sz w:val="20"/>
          <w:szCs w:val="20"/>
          <w:lang w:val="es-ES"/>
        </w:rPr>
        <w:t>abril</w:t>
      </w:r>
      <w:r w:rsidRPr="005A2427">
        <w:rPr>
          <w:rFonts w:asciiTheme="majorHAnsi" w:hAnsiTheme="majorHAnsi"/>
          <w:sz w:val="20"/>
          <w:szCs w:val="20"/>
          <w:lang w:val="es-ES"/>
        </w:rPr>
        <w:t xml:space="preserve"> de 20</w:t>
      </w:r>
      <w:r w:rsidR="00B03C23" w:rsidRPr="005A2427">
        <w:rPr>
          <w:rFonts w:asciiTheme="majorHAnsi" w:hAnsiTheme="majorHAnsi"/>
          <w:sz w:val="20"/>
          <w:szCs w:val="20"/>
          <w:lang w:val="es-ES"/>
        </w:rPr>
        <w:t>13</w:t>
      </w:r>
      <w:r w:rsidR="003757F7" w:rsidRPr="005A2427">
        <w:rPr>
          <w:rFonts w:asciiTheme="majorHAnsi" w:hAnsiTheme="majorHAnsi"/>
          <w:sz w:val="20"/>
          <w:szCs w:val="20"/>
          <w:lang w:val="es-ES"/>
        </w:rPr>
        <w:t xml:space="preserve">. </w:t>
      </w:r>
      <w:r w:rsidRPr="005A2427">
        <w:rPr>
          <w:rFonts w:asciiTheme="majorHAnsi" w:hAnsiTheme="majorHAnsi"/>
          <w:sz w:val="20"/>
          <w:szCs w:val="20"/>
          <w:lang w:val="es-ES"/>
        </w:rPr>
        <w:t>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p>
    <w:p w14:paraId="0782F635" w14:textId="662F013A" w:rsidR="00CB684E" w:rsidRPr="005A2427" w:rsidRDefault="00E77EAA" w:rsidP="00A9097F">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Respecto al punto b), relativo a</w:t>
      </w:r>
      <w:r w:rsidR="00781615" w:rsidRPr="005A2427">
        <w:rPr>
          <w:rFonts w:asciiTheme="majorHAnsi" w:hAnsiTheme="majorHAnsi"/>
          <w:sz w:val="20"/>
          <w:szCs w:val="20"/>
          <w:lang w:val="es-ES"/>
        </w:rPr>
        <w:t>l alegado retardo</w:t>
      </w:r>
      <w:r w:rsidR="00CB684E" w:rsidRPr="005A2427">
        <w:rPr>
          <w:rFonts w:asciiTheme="majorHAnsi" w:hAnsiTheme="majorHAnsi"/>
          <w:sz w:val="20"/>
          <w:szCs w:val="20"/>
          <w:lang w:val="es-ES"/>
        </w:rPr>
        <w:t xml:space="preserve"> </w:t>
      </w:r>
      <w:r w:rsidR="00F34D40" w:rsidRPr="005A2427">
        <w:rPr>
          <w:rFonts w:asciiTheme="majorHAnsi" w:hAnsiTheme="majorHAnsi"/>
          <w:sz w:val="20"/>
          <w:szCs w:val="20"/>
          <w:lang w:val="es-ES"/>
        </w:rPr>
        <w:t>injustificado</w:t>
      </w:r>
      <w:r w:rsidR="00781615" w:rsidRPr="005A2427">
        <w:rPr>
          <w:rFonts w:asciiTheme="majorHAnsi" w:hAnsiTheme="majorHAnsi"/>
          <w:sz w:val="20"/>
          <w:szCs w:val="20"/>
          <w:lang w:val="es-ES"/>
        </w:rPr>
        <w:t xml:space="preserve"> en la investigación y sanción de </w:t>
      </w:r>
      <w:r w:rsidR="00282134" w:rsidRPr="005A2427">
        <w:rPr>
          <w:rFonts w:asciiTheme="majorHAnsi" w:hAnsiTheme="majorHAnsi"/>
          <w:sz w:val="20"/>
          <w:szCs w:val="20"/>
          <w:lang w:val="es-ES"/>
        </w:rPr>
        <w:t xml:space="preserve">todos </w:t>
      </w:r>
      <w:r w:rsidR="00781615" w:rsidRPr="005A2427">
        <w:rPr>
          <w:rFonts w:asciiTheme="majorHAnsi" w:hAnsiTheme="majorHAnsi"/>
          <w:sz w:val="20"/>
          <w:szCs w:val="20"/>
          <w:lang w:val="es-ES"/>
        </w:rPr>
        <w:t>los responsables de la muerte del señor Quinceno</w:t>
      </w:r>
      <w:r w:rsidR="00CB684E" w:rsidRPr="005A2427">
        <w:rPr>
          <w:rFonts w:asciiTheme="majorHAnsi" w:hAnsiTheme="majorHAnsi"/>
          <w:sz w:val="20"/>
          <w:szCs w:val="20"/>
          <w:lang w:val="es-ES"/>
        </w:rPr>
        <w:t>, l</w:t>
      </w:r>
      <w:r w:rsidR="00CB684E" w:rsidRPr="005A2427">
        <w:rPr>
          <w:rFonts w:asciiTheme="majorHAnsi" w:eastAsia="Times New Roman" w:hAnsiTheme="majorHAnsi"/>
          <w:sz w:val="20"/>
          <w:szCs w:val="20"/>
          <w:bdr w:val="none" w:sz="0" w:space="0" w:color="auto"/>
          <w:lang w:val="es-ES"/>
        </w:rPr>
        <w:t>a Comisión reitera que en situaciones como la planteada, que incluyen delitos contra la vida e integridad</w:t>
      </w:r>
      <w:r w:rsidR="004933FA" w:rsidRPr="005A2427">
        <w:rPr>
          <w:rFonts w:asciiTheme="majorHAnsi" w:eastAsia="Times New Roman" w:hAnsiTheme="majorHAnsi"/>
          <w:sz w:val="20"/>
          <w:szCs w:val="20"/>
          <w:bdr w:val="none" w:sz="0" w:space="0" w:color="auto"/>
          <w:lang w:val="es-ES"/>
        </w:rPr>
        <w:t xml:space="preserve"> personal</w:t>
      </w:r>
      <w:r w:rsidR="00CB684E" w:rsidRPr="005A2427">
        <w:rPr>
          <w:rFonts w:asciiTheme="majorHAnsi" w:eastAsia="Times New Roman" w:hAnsiTheme="majorHAnsi"/>
          <w:sz w:val="20"/>
          <w:szCs w:val="20"/>
          <w:bdr w:val="none" w:sz="0" w:space="0" w:color="auto"/>
          <w:lang w:val="es-ES"/>
        </w:rPr>
        <w:t xml:space="preserve">, los recursos internos que deben tomarse en cuenta a los efectos de la </w:t>
      </w:r>
      <w:r w:rsidR="00CB684E" w:rsidRPr="005A2427">
        <w:rPr>
          <w:rFonts w:asciiTheme="majorHAnsi" w:hAnsiTheme="majorHAnsi"/>
          <w:sz w:val="20"/>
          <w:szCs w:val="20"/>
          <w:lang w:val="es-ES"/>
        </w:rPr>
        <w:t>admisibilidad</w:t>
      </w:r>
      <w:r w:rsidR="00CB684E" w:rsidRPr="005A2427">
        <w:rPr>
          <w:rFonts w:asciiTheme="majorHAnsi" w:eastAsia="Times New Roman" w:hAnsiTheme="majorHAnsi"/>
          <w:sz w:val="20"/>
          <w:szCs w:val="20"/>
          <w:bdr w:val="none" w:sz="0" w:space="0" w:color="auto"/>
          <w:lang w:val="es-ES"/>
        </w:rPr>
        <w:t xml:space="preserve"> de las peticiones son los relacionados con la investigación y sanción de los responsables</w:t>
      </w:r>
      <w:r w:rsidR="00CB684E" w:rsidRPr="005A2427">
        <w:rPr>
          <w:rStyle w:val="FootnoteReference"/>
          <w:rFonts w:asciiTheme="majorHAnsi" w:eastAsia="Times New Roman" w:hAnsiTheme="majorHAnsi"/>
          <w:sz w:val="20"/>
          <w:szCs w:val="20"/>
          <w:bdr w:val="none" w:sz="0" w:space="0" w:color="auto"/>
          <w:lang w:val="es-ES"/>
        </w:rPr>
        <w:footnoteReference w:id="8"/>
      </w:r>
      <w:r w:rsidR="00CB684E" w:rsidRPr="005A2427">
        <w:rPr>
          <w:rFonts w:asciiTheme="majorHAnsi" w:eastAsia="Times New Roman" w:hAnsiTheme="majorHAnsi"/>
          <w:sz w:val="20"/>
          <w:szCs w:val="20"/>
          <w:bdr w:val="none" w:sz="0" w:space="0" w:color="auto"/>
          <w:lang w:val="es-ES"/>
        </w:rPr>
        <w:t xml:space="preserve">. Asimismo, enfatiza que tales tipos de crímenes resultan perseguibles de oficio y que, </w:t>
      </w:r>
      <w:r w:rsidR="00CB684E" w:rsidRPr="005A2427">
        <w:rPr>
          <w:rFonts w:asciiTheme="majorHAnsi" w:hAnsiTheme="majorHAnsi"/>
          <w:sz w:val="20"/>
          <w:szCs w:val="20"/>
          <w:lang w:val="es-ES"/>
        </w:rPr>
        <w:t xml:space="preserve">como regla general, una investigación penal debe realizarse prontamente para proteger los intereses de las víctimas, preservar la prueba e incluso salvaguardar los derechos de toda persona que en el contexto de la investigación </w:t>
      </w:r>
      <w:r w:rsidR="00CB684E" w:rsidRPr="005A2427">
        <w:rPr>
          <w:rFonts w:asciiTheme="majorHAnsi" w:hAnsiTheme="majorHAnsi"/>
          <w:sz w:val="20"/>
          <w:szCs w:val="20"/>
          <w:lang w:val="es-ES"/>
        </w:rPr>
        <w:lastRenderedPageBreak/>
        <w:t>sea considerada sospechosa</w:t>
      </w:r>
      <w:r w:rsidR="00CB684E" w:rsidRPr="005A2427">
        <w:rPr>
          <w:rStyle w:val="FootnoteReference"/>
          <w:rFonts w:asciiTheme="majorHAnsi" w:hAnsiTheme="majorHAnsi"/>
          <w:sz w:val="20"/>
          <w:szCs w:val="20"/>
          <w:lang w:val="es-ES"/>
        </w:rPr>
        <w:footnoteReference w:id="9"/>
      </w:r>
      <w:r w:rsidR="00CB684E" w:rsidRPr="005A2427">
        <w:rPr>
          <w:rFonts w:asciiTheme="majorHAnsi" w:hAnsiTheme="majorHAnsi"/>
          <w:sz w:val="20"/>
          <w:szCs w:val="20"/>
          <w:lang w:val="es-ES"/>
        </w:rPr>
        <w:t xml:space="preserve">. </w:t>
      </w:r>
      <w:r w:rsidR="003669A6" w:rsidRPr="005A2427">
        <w:rPr>
          <w:rFonts w:asciiTheme="majorHAnsi" w:hAnsiTheme="majorHAnsi"/>
          <w:sz w:val="20"/>
          <w:szCs w:val="20"/>
          <w:lang w:val="es-ES_tradnl"/>
        </w:rPr>
        <w:t>Igualmente, la Corte Interamericana ha establecido</w:t>
      </w:r>
      <w:r w:rsidR="003669A6" w:rsidRPr="005A2427">
        <w:rPr>
          <w:rFonts w:asciiTheme="majorHAnsi" w:hAnsiTheme="majorHAnsi"/>
          <w:sz w:val="20"/>
          <w:szCs w:val="20"/>
          <w:lang w:val="es-CR"/>
        </w:rPr>
        <w:t xml:space="preserve"> que la obligación de investigar incluye a la totalidad de los autores materiales e intelectuales, así como a eventuales encubridores</w:t>
      </w:r>
      <w:r w:rsidR="003669A6" w:rsidRPr="005A2427">
        <w:rPr>
          <w:rFonts w:asciiTheme="majorHAnsi" w:hAnsiTheme="majorHAnsi"/>
          <w:sz w:val="20"/>
          <w:szCs w:val="20"/>
          <w:vertAlign w:val="superscript"/>
          <w:lang w:val="es-CR"/>
        </w:rPr>
        <w:footnoteReference w:id="10"/>
      </w:r>
      <w:r w:rsidR="003669A6" w:rsidRPr="005A2427">
        <w:rPr>
          <w:rFonts w:asciiTheme="majorHAnsi" w:hAnsiTheme="majorHAnsi"/>
          <w:sz w:val="20"/>
          <w:szCs w:val="20"/>
          <w:lang w:val="es-CR"/>
        </w:rPr>
        <w:t>.</w:t>
      </w:r>
    </w:p>
    <w:p w14:paraId="1E0EDC95" w14:textId="68E97C49" w:rsidR="003A16DD" w:rsidRPr="005A2427" w:rsidRDefault="00AA6BBD" w:rsidP="003A16DD">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En esa línea,</w:t>
      </w:r>
      <w:r w:rsidR="00AE7B7C" w:rsidRPr="005A2427">
        <w:rPr>
          <w:rFonts w:asciiTheme="majorHAnsi" w:hAnsiTheme="majorHAnsi"/>
          <w:sz w:val="20"/>
          <w:szCs w:val="20"/>
          <w:lang w:val="es-ES"/>
        </w:rPr>
        <w:t xml:space="preserve"> </w:t>
      </w:r>
      <w:r w:rsidR="003669A6" w:rsidRPr="005A2427">
        <w:rPr>
          <w:rFonts w:asciiTheme="majorHAnsi" w:hAnsiTheme="majorHAnsi"/>
          <w:sz w:val="20"/>
          <w:szCs w:val="20"/>
          <w:lang w:val="es-ES"/>
        </w:rPr>
        <w:t xml:space="preserve">el </w:t>
      </w:r>
      <w:r w:rsidR="00AE7B7C" w:rsidRPr="005A2427">
        <w:rPr>
          <w:rFonts w:asciiTheme="majorHAnsi" w:hAnsiTheme="majorHAnsi"/>
          <w:sz w:val="20"/>
          <w:szCs w:val="20"/>
          <w:lang w:val="es-ES"/>
        </w:rPr>
        <w:t xml:space="preserve">Estado ha alegado que actualmente la acción penal sigue en curso, habiendo sido diligentemente desarrollada por la justicia penal colombiana dentro de lo que califica como un plazo razonable. También resalta los resultados que se han producido hasta la fecha, incluyendo </w:t>
      </w:r>
      <w:r w:rsidR="007D1A83" w:rsidRPr="005A2427">
        <w:rPr>
          <w:rFonts w:asciiTheme="majorHAnsi" w:hAnsiTheme="majorHAnsi"/>
          <w:sz w:val="20"/>
          <w:szCs w:val="20"/>
          <w:lang w:val="es-ES"/>
        </w:rPr>
        <w:t>cuatro</w:t>
      </w:r>
      <w:r w:rsidR="00AE7B7C" w:rsidRPr="005A2427">
        <w:rPr>
          <w:rFonts w:asciiTheme="majorHAnsi" w:hAnsiTheme="majorHAnsi"/>
          <w:sz w:val="20"/>
          <w:szCs w:val="20"/>
          <w:lang w:val="es-ES"/>
        </w:rPr>
        <w:t xml:space="preserve"> sentencias condenatorias</w:t>
      </w:r>
      <w:r w:rsidR="008340D6" w:rsidRPr="005A2427">
        <w:rPr>
          <w:rFonts w:asciiTheme="majorHAnsi" w:hAnsiTheme="majorHAnsi"/>
          <w:sz w:val="20"/>
          <w:szCs w:val="20"/>
          <w:lang w:val="es-ES"/>
        </w:rPr>
        <w:t xml:space="preserve"> en contra de exintegrantes de las FARC</w:t>
      </w:r>
      <w:r w:rsidR="00AE7B7C" w:rsidRPr="005A2427">
        <w:rPr>
          <w:rFonts w:asciiTheme="majorHAnsi" w:hAnsiTheme="majorHAnsi"/>
          <w:sz w:val="20"/>
          <w:szCs w:val="20"/>
          <w:lang w:val="es-ES"/>
        </w:rPr>
        <w:t xml:space="preserve">. </w:t>
      </w:r>
      <w:r w:rsidR="00363B12" w:rsidRPr="005A2427">
        <w:rPr>
          <w:rFonts w:asciiTheme="majorHAnsi" w:hAnsiTheme="majorHAnsi"/>
          <w:sz w:val="20"/>
          <w:szCs w:val="20"/>
          <w:lang w:val="es-ES"/>
        </w:rPr>
        <w:t>Además, l</w:t>
      </w:r>
      <w:r w:rsidR="00AE7B7C" w:rsidRPr="005A2427">
        <w:rPr>
          <w:rFonts w:asciiTheme="majorHAnsi" w:hAnsiTheme="majorHAnsi"/>
          <w:sz w:val="20"/>
          <w:szCs w:val="20"/>
          <w:lang w:val="es-ES"/>
        </w:rPr>
        <w:t xml:space="preserve">a CIDH toma atenta nota de estos importantes desarrollos domésticos, pero no por ello pierde de vista que, desde el momento de </w:t>
      </w:r>
      <w:r w:rsidR="00340031" w:rsidRPr="005A2427">
        <w:rPr>
          <w:rFonts w:asciiTheme="majorHAnsi" w:hAnsiTheme="majorHAnsi"/>
          <w:sz w:val="20"/>
          <w:szCs w:val="20"/>
          <w:lang w:val="es-ES"/>
        </w:rPr>
        <w:t xml:space="preserve">la </w:t>
      </w:r>
      <w:r w:rsidR="00AE7B7C" w:rsidRPr="005A2427">
        <w:rPr>
          <w:rFonts w:asciiTheme="majorHAnsi" w:hAnsiTheme="majorHAnsi"/>
          <w:sz w:val="20"/>
          <w:szCs w:val="20"/>
          <w:lang w:val="es-ES"/>
        </w:rPr>
        <w:t xml:space="preserve">comisión del crimen en </w:t>
      </w:r>
      <w:r w:rsidR="003669A6" w:rsidRPr="005A2427">
        <w:rPr>
          <w:rFonts w:asciiTheme="majorHAnsi" w:hAnsiTheme="majorHAnsi"/>
          <w:sz w:val="20"/>
          <w:szCs w:val="20"/>
          <w:lang w:val="es-ES"/>
        </w:rPr>
        <w:t>diciembre</w:t>
      </w:r>
      <w:r w:rsidR="00AE7B7C" w:rsidRPr="005A2427">
        <w:rPr>
          <w:rFonts w:asciiTheme="majorHAnsi" w:hAnsiTheme="majorHAnsi"/>
          <w:sz w:val="20"/>
          <w:szCs w:val="20"/>
          <w:lang w:val="es-ES"/>
        </w:rPr>
        <w:t xml:space="preserve"> de </w:t>
      </w:r>
      <w:r w:rsidR="003669A6" w:rsidRPr="005A2427">
        <w:rPr>
          <w:rFonts w:asciiTheme="majorHAnsi" w:hAnsiTheme="majorHAnsi"/>
          <w:sz w:val="20"/>
          <w:szCs w:val="20"/>
          <w:lang w:val="es-ES"/>
        </w:rPr>
        <w:t>2000</w:t>
      </w:r>
      <w:r w:rsidR="00AE7B7C" w:rsidRPr="005A2427">
        <w:rPr>
          <w:rFonts w:asciiTheme="majorHAnsi" w:hAnsiTheme="majorHAnsi"/>
          <w:sz w:val="20"/>
          <w:szCs w:val="20"/>
          <w:lang w:val="es-ES"/>
        </w:rPr>
        <w:t xml:space="preserve"> hasta la fecha, han transcurrido más de </w:t>
      </w:r>
      <w:r w:rsidR="00B220EB" w:rsidRPr="005A2427">
        <w:rPr>
          <w:rFonts w:asciiTheme="majorHAnsi" w:hAnsiTheme="majorHAnsi"/>
          <w:sz w:val="20"/>
          <w:szCs w:val="20"/>
          <w:lang w:val="es-ES"/>
        </w:rPr>
        <w:t>veintidós</w:t>
      </w:r>
      <w:r w:rsidR="00AE7B7C" w:rsidRPr="005A2427">
        <w:rPr>
          <w:rFonts w:asciiTheme="majorHAnsi" w:hAnsiTheme="majorHAnsi"/>
          <w:sz w:val="20"/>
          <w:szCs w:val="20"/>
          <w:lang w:val="es-ES"/>
        </w:rPr>
        <w:t xml:space="preserve"> años sin que se haya</w:t>
      </w:r>
      <w:r w:rsidR="004F2D85" w:rsidRPr="005A2427">
        <w:rPr>
          <w:rFonts w:asciiTheme="majorHAnsi" w:hAnsiTheme="majorHAnsi"/>
          <w:sz w:val="20"/>
          <w:szCs w:val="20"/>
          <w:lang w:val="es-ES"/>
        </w:rPr>
        <w:t>n</w:t>
      </w:r>
      <w:r w:rsidR="00AE7B7C" w:rsidRPr="005A2427">
        <w:rPr>
          <w:rFonts w:asciiTheme="majorHAnsi" w:hAnsiTheme="majorHAnsi"/>
          <w:sz w:val="20"/>
          <w:szCs w:val="20"/>
          <w:lang w:val="es-ES"/>
        </w:rPr>
        <w:t xml:space="preserve"> identificado, juzgado y sancionado a la totalidad de los responsables de</w:t>
      </w:r>
      <w:r w:rsidR="003669A6" w:rsidRPr="005A2427">
        <w:rPr>
          <w:rFonts w:asciiTheme="majorHAnsi" w:hAnsiTheme="majorHAnsi"/>
          <w:sz w:val="20"/>
          <w:szCs w:val="20"/>
          <w:lang w:val="es-ES"/>
        </w:rPr>
        <w:t xml:space="preserve"> la </w:t>
      </w:r>
      <w:r w:rsidR="00DF2A23" w:rsidRPr="005A2427">
        <w:rPr>
          <w:rFonts w:asciiTheme="majorHAnsi" w:hAnsiTheme="majorHAnsi"/>
          <w:sz w:val="20"/>
          <w:szCs w:val="20"/>
          <w:lang w:val="es-ES"/>
        </w:rPr>
        <w:t>masacre ocurrida</w:t>
      </w:r>
      <w:r w:rsidR="003669A6" w:rsidRPr="005A2427">
        <w:rPr>
          <w:rFonts w:asciiTheme="majorHAnsi" w:hAnsiTheme="majorHAnsi"/>
          <w:sz w:val="20"/>
          <w:szCs w:val="20"/>
          <w:lang w:val="es-ES"/>
        </w:rPr>
        <w:t xml:space="preserve"> e</w:t>
      </w:r>
      <w:r w:rsidR="00DF2A23" w:rsidRPr="005A2427">
        <w:rPr>
          <w:rFonts w:asciiTheme="majorHAnsi" w:hAnsiTheme="majorHAnsi"/>
          <w:sz w:val="20"/>
          <w:szCs w:val="20"/>
          <w:lang w:val="es-ES"/>
        </w:rPr>
        <w:t>n</w:t>
      </w:r>
      <w:r w:rsidR="003669A6" w:rsidRPr="005A2427">
        <w:rPr>
          <w:rFonts w:asciiTheme="majorHAnsi" w:hAnsiTheme="majorHAnsi"/>
          <w:sz w:val="20"/>
          <w:szCs w:val="20"/>
          <w:lang w:val="es-ES"/>
        </w:rPr>
        <w:t xml:space="preserve"> la ciudad de Granada</w:t>
      </w:r>
      <w:r w:rsidR="00AE7B7C" w:rsidRPr="005A2427">
        <w:rPr>
          <w:rFonts w:asciiTheme="majorHAnsi" w:hAnsiTheme="majorHAnsi"/>
          <w:sz w:val="20"/>
          <w:szCs w:val="20"/>
          <w:lang w:val="es-ES"/>
        </w:rPr>
        <w:t xml:space="preserve">. </w:t>
      </w:r>
      <w:r w:rsidR="00AE7B7C" w:rsidRPr="005A2427">
        <w:rPr>
          <w:rFonts w:asciiTheme="majorHAnsi" w:hAnsiTheme="majorHAnsi"/>
          <w:bCs/>
          <w:sz w:val="20"/>
          <w:szCs w:val="20"/>
          <w:lang w:val="es-ES"/>
        </w:rPr>
        <w:t xml:space="preserve">En este sentido, la Comisión Interamericana recuerda que el requisito del agotamiento de los recursos internos no puede ser tal que retrase indefinidamente el acceso de las presuntas víctimas al sistema interamericano de protección de los derechos humanos. </w:t>
      </w:r>
      <w:r w:rsidR="00AE7B7C" w:rsidRPr="005A2427">
        <w:rPr>
          <w:rFonts w:asciiTheme="majorHAnsi" w:hAnsiTheme="majorHAnsi"/>
          <w:sz w:val="20"/>
          <w:szCs w:val="20"/>
          <w:lang w:val="es-ES"/>
        </w:rPr>
        <w:t xml:space="preserve">En consecuencia, </w:t>
      </w:r>
      <w:r w:rsidR="007974F0" w:rsidRPr="005A2427">
        <w:rPr>
          <w:rFonts w:asciiTheme="majorHAnsi" w:hAnsiTheme="majorHAnsi"/>
          <w:sz w:val="20"/>
          <w:szCs w:val="20"/>
          <w:lang w:val="es-ES"/>
        </w:rPr>
        <w:t xml:space="preserve">a este extremo de la petición le </w:t>
      </w:r>
      <w:r w:rsidR="00AE7B7C" w:rsidRPr="005A2427">
        <w:rPr>
          <w:rFonts w:asciiTheme="majorHAnsi" w:hAnsiTheme="majorHAnsi"/>
          <w:sz w:val="20"/>
          <w:szCs w:val="20"/>
          <w:lang w:val="es-ES"/>
        </w:rPr>
        <w:t>es aplicable la excepción al deber de agotamiento de los recursos internos prevista en el Artículo 46.2.c) de la Convención Americana.</w:t>
      </w:r>
    </w:p>
    <w:p w14:paraId="7D1B5B53" w14:textId="3172278A" w:rsidR="001B6100" w:rsidRPr="005A2427" w:rsidRDefault="001B6100" w:rsidP="008340D6">
      <w:pPr>
        <w:pStyle w:val="ListParagraph"/>
        <w:numPr>
          <w:ilvl w:val="0"/>
          <w:numId w:val="56"/>
        </w:numPr>
        <w:spacing w:before="240" w:after="240"/>
        <w:ind w:left="0" w:firstLine="709"/>
        <w:jc w:val="both"/>
        <w:rPr>
          <w:rFonts w:asciiTheme="majorHAnsi" w:hAnsiTheme="majorHAnsi"/>
          <w:sz w:val="20"/>
          <w:szCs w:val="20"/>
          <w:lang w:val="es-ES_tradnl"/>
        </w:rPr>
      </w:pPr>
      <w:r w:rsidRPr="005A2427">
        <w:rPr>
          <w:rFonts w:asciiTheme="majorHAnsi" w:hAnsiTheme="majorHAnsi"/>
          <w:sz w:val="20"/>
          <w:szCs w:val="20"/>
          <w:lang w:val="es-ES_tradnl"/>
        </w:rPr>
        <w:t xml:space="preserve">Ahora bien, desde </w:t>
      </w:r>
      <w:r w:rsidR="008340D6" w:rsidRPr="005A2427">
        <w:rPr>
          <w:rFonts w:asciiTheme="majorHAnsi" w:hAnsiTheme="majorHAnsi"/>
          <w:sz w:val="20"/>
          <w:szCs w:val="20"/>
          <w:lang w:val="es-ES_tradnl"/>
        </w:rPr>
        <w:t>diciembre</w:t>
      </w:r>
      <w:r w:rsidRPr="005A2427">
        <w:rPr>
          <w:rFonts w:asciiTheme="majorHAnsi" w:hAnsiTheme="majorHAnsi"/>
          <w:sz w:val="20"/>
          <w:szCs w:val="20"/>
          <w:lang w:val="es-ES_tradnl"/>
        </w:rPr>
        <w:t xml:space="preserve"> de </w:t>
      </w:r>
      <w:r w:rsidR="008340D6" w:rsidRPr="005A2427">
        <w:rPr>
          <w:rFonts w:asciiTheme="majorHAnsi" w:hAnsiTheme="majorHAnsi"/>
          <w:sz w:val="20"/>
          <w:szCs w:val="20"/>
          <w:lang w:val="es-ES_tradnl"/>
        </w:rPr>
        <w:t>2021</w:t>
      </w:r>
      <w:r w:rsidRPr="005A2427">
        <w:rPr>
          <w:rFonts w:asciiTheme="majorHAnsi" w:hAnsiTheme="majorHAnsi"/>
          <w:sz w:val="20"/>
          <w:szCs w:val="20"/>
          <w:lang w:val="es-ES_tradnl"/>
        </w:rPr>
        <w:t xml:space="preserve"> </w:t>
      </w:r>
      <w:r w:rsidR="008340D6" w:rsidRPr="005A2427">
        <w:rPr>
          <w:rFonts w:asciiTheme="majorHAnsi" w:hAnsiTheme="majorHAnsi"/>
          <w:sz w:val="20"/>
          <w:szCs w:val="20"/>
          <w:lang w:val="es-ES_tradnl"/>
        </w:rPr>
        <w:t>el Estado informa que</w:t>
      </w:r>
      <w:r w:rsidRPr="005A2427">
        <w:rPr>
          <w:rFonts w:asciiTheme="majorHAnsi" w:hAnsiTheme="majorHAnsi"/>
          <w:sz w:val="20"/>
          <w:szCs w:val="20"/>
          <w:lang w:val="es-ES_tradnl"/>
        </w:rPr>
        <w:t xml:space="preserve"> la Jurisdicción Especial para la Paz </w:t>
      </w:r>
      <w:r w:rsidR="008340D6" w:rsidRPr="005A2427">
        <w:rPr>
          <w:rFonts w:asciiTheme="majorHAnsi" w:hAnsiTheme="majorHAnsi"/>
          <w:sz w:val="20"/>
          <w:szCs w:val="20"/>
          <w:lang w:val="es-ES_tradnl"/>
        </w:rPr>
        <w:t>(</w:t>
      </w:r>
      <w:r w:rsidRPr="005A2427">
        <w:rPr>
          <w:rFonts w:asciiTheme="majorHAnsi" w:hAnsiTheme="majorHAnsi"/>
          <w:sz w:val="20"/>
          <w:szCs w:val="20"/>
          <w:lang w:val="es-ES_tradnl"/>
        </w:rPr>
        <w:t>JEP</w:t>
      </w:r>
      <w:r w:rsidR="008340D6" w:rsidRPr="005A2427">
        <w:rPr>
          <w:rFonts w:asciiTheme="majorHAnsi" w:hAnsiTheme="majorHAnsi"/>
          <w:sz w:val="20"/>
          <w:szCs w:val="20"/>
          <w:lang w:val="es-ES_tradnl"/>
        </w:rPr>
        <w:t>) ha realizado actividades relevantes en relación con el análisis de los hechos ocurridos en 6 de diciembre de 2000 en la ciudad de Granada; s</w:t>
      </w:r>
      <w:r w:rsidRPr="005A2427">
        <w:rPr>
          <w:rFonts w:asciiTheme="majorHAnsi" w:hAnsiTheme="majorHAnsi"/>
          <w:sz w:val="20"/>
          <w:szCs w:val="20"/>
          <w:lang w:val="es-ES_tradnl"/>
        </w:rPr>
        <w:t xml:space="preserve">in embargo, no provee información alguna adicional sobre el status de la investigación ante el sistema de justicia transicional ni se precisa </w:t>
      </w:r>
      <w:r w:rsidR="002B1110" w:rsidRPr="005A2427">
        <w:rPr>
          <w:rFonts w:asciiTheme="majorHAnsi" w:hAnsiTheme="majorHAnsi"/>
          <w:sz w:val="20"/>
          <w:szCs w:val="20"/>
          <w:lang w:val="es-ES_tradnl"/>
        </w:rPr>
        <w:t>si</w:t>
      </w:r>
      <w:r w:rsidRPr="005A2427">
        <w:rPr>
          <w:rFonts w:asciiTheme="majorHAnsi" w:hAnsiTheme="majorHAnsi"/>
          <w:sz w:val="20"/>
          <w:szCs w:val="20"/>
          <w:lang w:val="es-ES_tradnl"/>
        </w:rPr>
        <w:t xml:space="preserve"> se asumió la competencia concreta sobre esta investigación penal en específico, qué actuaciones procesales o investigativas ha desarrollado la JEP en relación con este caso; si se ha reconocido a los familiares de las víctimas mortales como víctimas ante la JEP; o en qué marco temporal o procedimental puede preverse la adopción de una decisión en este caso. </w:t>
      </w:r>
    </w:p>
    <w:p w14:paraId="135BAF5E" w14:textId="0151E4E4" w:rsidR="00DB2784" w:rsidRPr="005A2427" w:rsidRDefault="00DB2784" w:rsidP="00DB2784">
      <w:pPr>
        <w:pStyle w:val="ListParagraph"/>
        <w:numPr>
          <w:ilvl w:val="0"/>
          <w:numId w:val="56"/>
        </w:numPr>
        <w:spacing w:before="240" w:after="240"/>
        <w:ind w:left="0" w:firstLine="709"/>
        <w:jc w:val="both"/>
        <w:rPr>
          <w:rFonts w:asciiTheme="majorHAnsi" w:hAnsiTheme="majorHAnsi"/>
          <w:sz w:val="20"/>
          <w:szCs w:val="20"/>
          <w:lang w:val="es-ES_tradnl" w:eastAsia="es-CO"/>
        </w:rPr>
      </w:pPr>
      <w:r w:rsidRPr="005A2427">
        <w:rPr>
          <w:rFonts w:asciiTheme="majorHAnsi" w:hAnsiTheme="majorHAnsi"/>
          <w:sz w:val="20"/>
          <w:szCs w:val="20"/>
          <w:lang w:val="es-ES_tradnl" w:eastAsia="es-CO"/>
        </w:rPr>
        <w:t xml:space="preserve">Además, teniendo en cuenta que el homicidio del señor </w:t>
      </w:r>
      <w:r w:rsidR="00E8339F" w:rsidRPr="005A2427">
        <w:rPr>
          <w:rFonts w:asciiTheme="majorHAnsi" w:hAnsiTheme="majorHAnsi"/>
          <w:sz w:val="20"/>
          <w:szCs w:val="20"/>
          <w:lang w:val="es-ES_tradnl" w:eastAsia="es-CO"/>
        </w:rPr>
        <w:t>Quinceno</w:t>
      </w:r>
      <w:r w:rsidRPr="005A2427">
        <w:rPr>
          <w:rFonts w:asciiTheme="majorHAnsi" w:hAnsiTheme="majorHAnsi"/>
          <w:sz w:val="20"/>
          <w:szCs w:val="20"/>
          <w:lang w:val="es-ES_tradnl" w:eastAsia="es-CO"/>
        </w:rPr>
        <w:t xml:space="preserve"> se cometió en </w:t>
      </w:r>
      <w:r w:rsidR="00E8339F" w:rsidRPr="005A2427">
        <w:rPr>
          <w:rFonts w:asciiTheme="majorHAnsi" w:hAnsiTheme="majorHAnsi"/>
          <w:sz w:val="20"/>
          <w:szCs w:val="20"/>
          <w:lang w:val="es-ES_tradnl" w:eastAsia="es-CO"/>
        </w:rPr>
        <w:t>diciembre</w:t>
      </w:r>
      <w:r w:rsidRPr="005A2427">
        <w:rPr>
          <w:rFonts w:asciiTheme="majorHAnsi" w:hAnsiTheme="majorHAnsi"/>
          <w:sz w:val="20"/>
          <w:szCs w:val="20"/>
          <w:lang w:val="es-ES_tradnl" w:eastAsia="es-CO"/>
        </w:rPr>
        <w:t xml:space="preserve"> de 200</w:t>
      </w:r>
      <w:r w:rsidR="00E8339F" w:rsidRPr="005A2427">
        <w:rPr>
          <w:rFonts w:asciiTheme="majorHAnsi" w:hAnsiTheme="majorHAnsi"/>
          <w:sz w:val="20"/>
          <w:szCs w:val="20"/>
          <w:lang w:val="es-ES_tradnl" w:eastAsia="es-CO"/>
        </w:rPr>
        <w:t>0</w:t>
      </w:r>
      <w:r w:rsidRPr="005A2427">
        <w:rPr>
          <w:rFonts w:asciiTheme="majorHAnsi" w:hAnsiTheme="majorHAnsi"/>
          <w:sz w:val="20"/>
          <w:szCs w:val="20"/>
          <w:lang w:val="es-ES_tradnl" w:eastAsia="es-CO"/>
        </w:rPr>
        <w:t xml:space="preserve">; que desde entonces las labores investigativas de la Fiscalía General de la Nación y del sistema de “Justicia y Paz” han sido significativas, pero </w:t>
      </w:r>
      <w:r w:rsidRPr="005A2427">
        <w:rPr>
          <w:rFonts w:asciiTheme="majorHAnsi" w:hAnsiTheme="majorHAnsi"/>
          <w:i/>
          <w:iCs/>
          <w:sz w:val="20"/>
          <w:szCs w:val="20"/>
          <w:lang w:val="es-ES_tradnl" w:eastAsia="es-CO"/>
        </w:rPr>
        <w:t>prima facie</w:t>
      </w:r>
      <w:r w:rsidRPr="005A2427">
        <w:rPr>
          <w:rFonts w:asciiTheme="majorHAnsi" w:hAnsiTheme="majorHAnsi"/>
          <w:sz w:val="20"/>
          <w:szCs w:val="20"/>
          <w:lang w:val="es-ES_tradnl" w:eastAsia="es-CO"/>
        </w:rPr>
        <w:t xml:space="preserve"> insuficientes para lograr la judicialización y </w:t>
      </w:r>
      <w:r w:rsidRPr="005A2427">
        <w:rPr>
          <w:rFonts w:asciiTheme="majorHAnsi" w:hAnsiTheme="majorHAnsi"/>
          <w:sz w:val="20"/>
          <w:szCs w:val="20"/>
          <w:lang w:val="es-ES"/>
        </w:rPr>
        <w:t>sanción</w:t>
      </w:r>
      <w:r w:rsidRPr="005A2427">
        <w:rPr>
          <w:rFonts w:asciiTheme="majorHAnsi" w:hAnsiTheme="majorHAnsi"/>
          <w:sz w:val="20"/>
          <w:szCs w:val="20"/>
          <w:lang w:val="es-ES_tradnl" w:eastAsia="es-CO"/>
        </w:rPr>
        <w:t xml:space="preserve"> de todos los presuntos responsables; que los efectos del crimen y de la impunidad que lo rodea se perpetúan hasta el día de hoy; y que la petición fue recibida en abril de 2013 en la Secretaría Ejecutiva de la CIDH, la Comisión concluye que la petición fue presentada en un tiempo razonable, a la luz del artículo 32.2 de su Reglamento.</w:t>
      </w:r>
    </w:p>
    <w:p w14:paraId="292BCBAA" w14:textId="54E867E4" w:rsidR="0083563E" w:rsidRPr="005A2427" w:rsidRDefault="00CB684E" w:rsidP="0083563E">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sz w:val="20"/>
          <w:szCs w:val="20"/>
          <w:lang w:val="es-ES"/>
        </w:rPr>
        <w:t xml:space="preserve">Finalmente,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w:t>
      </w:r>
      <w:r w:rsidRPr="005A2427">
        <w:rPr>
          <w:rFonts w:asciiTheme="majorHAnsi" w:eastAsia="Times New Roman" w:hAnsiTheme="majorHAnsi"/>
          <w:sz w:val="20"/>
          <w:szCs w:val="20"/>
          <w:bdr w:val="none" w:sz="0" w:space="0" w:color="auto"/>
          <w:lang w:val="es-ES"/>
        </w:rPr>
        <w:t>al</w:t>
      </w:r>
      <w:r w:rsidRPr="005A2427">
        <w:rPr>
          <w:rFonts w:asciiTheme="majorHAnsi" w:hAnsiTheme="majorHAnsi"/>
          <w:sz w:val="20"/>
          <w:szCs w:val="20"/>
          <w:lang w:val="es-ES"/>
        </w:rPr>
        <w:t xml:space="preserve"> caso en cuestión debe llevarse a cabo de manera previa y separada del análisis del fondo del asunto, ya que depende de un estándar de apreciación distinto de aqu</w:t>
      </w:r>
      <w:r w:rsidR="00C541E9" w:rsidRPr="005A2427">
        <w:rPr>
          <w:rFonts w:asciiTheme="majorHAnsi" w:hAnsiTheme="majorHAnsi"/>
          <w:sz w:val="20"/>
          <w:szCs w:val="20"/>
          <w:lang w:val="es-ES"/>
        </w:rPr>
        <w:t>e</w:t>
      </w:r>
      <w:r w:rsidRPr="005A2427">
        <w:rPr>
          <w:rFonts w:asciiTheme="majorHAnsi" w:hAnsiTheme="majorHAnsi"/>
          <w:sz w:val="20"/>
          <w:szCs w:val="20"/>
          <w:lang w:val="es-ES"/>
        </w:rPr>
        <w:t xml:space="preserve">l utilizado para determinar la posible violación de los artículos 8 y 25 de la Convención. La Comisión recuerda que </w:t>
      </w:r>
      <w:r w:rsidRPr="005A2427">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Pr="005A2427">
        <w:rPr>
          <w:rFonts w:asciiTheme="majorHAnsi" w:hAnsiTheme="majorHAnsi" w:cs="Calibri"/>
          <w:i/>
          <w:iCs/>
          <w:sz w:val="20"/>
          <w:szCs w:val="20"/>
          <w:lang w:val="es-ES"/>
        </w:rPr>
        <w:t>prima facie</w:t>
      </w:r>
      <w:r w:rsidRPr="005A2427">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5A2427">
        <w:rPr>
          <w:rStyle w:val="FootnoteReference"/>
          <w:rFonts w:asciiTheme="majorHAnsi" w:hAnsiTheme="majorHAnsi" w:cs="Calibri"/>
          <w:sz w:val="20"/>
          <w:szCs w:val="20"/>
          <w:lang w:val="es-ES"/>
        </w:rPr>
        <w:footnoteReference w:id="11"/>
      </w:r>
      <w:r w:rsidR="0083563E" w:rsidRPr="005A2427">
        <w:rPr>
          <w:rFonts w:asciiTheme="majorHAnsi" w:hAnsiTheme="majorHAnsi" w:cs="Calibri"/>
          <w:sz w:val="20"/>
          <w:szCs w:val="20"/>
          <w:lang w:val="es-ES"/>
        </w:rPr>
        <w:t>.</w:t>
      </w:r>
    </w:p>
    <w:p w14:paraId="717E3EBF" w14:textId="7762AC5A" w:rsidR="00627DE8" w:rsidRPr="005A2427" w:rsidRDefault="003239B8" w:rsidP="00DB2784">
      <w:pPr>
        <w:spacing w:before="240" w:after="240"/>
        <w:ind w:firstLine="720"/>
        <w:jc w:val="both"/>
        <w:rPr>
          <w:rFonts w:asciiTheme="majorHAnsi" w:hAnsiTheme="majorHAnsi"/>
          <w:b/>
          <w:sz w:val="20"/>
          <w:szCs w:val="20"/>
          <w:lang w:val="es-ES"/>
        </w:rPr>
      </w:pPr>
      <w:r w:rsidRPr="005A2427">
        <w:rPr>
          <w:rFonts w:asciiTheme="majorHAnsi" w:hAnsiTheme="majorHAnsi"/>
          <w:b/>
          <w:bCs/>
          <w:sz w:val="20"/>
          <w:szCs w:val="20"/>
          <w:lang w:val="es-ES"/>
        </w:rPr>
        <w:t>VII.</w:t>
      </w:r>
      <w:r w:rsidRPr="005A2427">
        <w:rPr>
          <w:rFonts w:asciiTheme="majorHAnsi" w:hAnsiTheme="majorHAnsi"/>
          <w:b/>
          <w:bCs/>
          <w:sz w:val="20"/>
          <w:szCs w:val="20"/>
          <w:lang w:val="es-ES"/>
        </w:rPr>
        <w:tab/>
      </w:r>
      <w:r w:rsidR="004A6A54" w:rsidRPr="005A2427">
        <w:rPr>
          <w:rFonts w:asciiTheme="majorHAnsi" w:hAnsiTheme="majorHAnsi"/>
          <w:b/>
          <w:bCs/>
          <w:sz w:val="20"/>
          <w:szCs w:val="20"/>
          <w:lang w:val="es-ES"/>
        </w:rPr>
        <w:t xml:space="preserve">ANÁLISIS DE </w:t>
      </w:r>
      <w:r w:rsidR="00C21FEF" w:rsidRPr="005A2427">
        <w:rPr>
          <w:rFonts w:asciiTheme="majorHAnsi" w:hAnsiTheme="majorHAnsi"/>
          <w:b/>
          <w:bCs/>
          <w:sz w:val="20"/>
          <w:szCs w:val="20"/>
          <w:lang w:val="es-ES"/>
        </w:rPr>
        <w:t>CARACTERIZACIÓN DE LOS HECHOS ALEGADOS</w:t>
      </w:r>
    </w:p>
    <w:p w14:paraId="09076DBB" w14:textId="6E5C5F57" w:rsidR="00241FCD" w:rsidRPr="005A2427" w:rsidRDefault="00241FCD" w:rsidP="00241FCD">
      <w:pPr>
        <w:pStyle w:val="ListParagraph"/>
        <w:numPr>
          <w:ilvl w:val="0"/>
          <w:numId w:val="56"/>
        </w:numPr>
        <w:spacing w:before="240" w:after="240"/>
        <w:ind w:left="0" w:firstLine="709"/>
        <w:jc w:val="both"/>
        <w:rPr>
          <w:rFonts w:asciiTheme="majorHAnsi" w:hAnsiTheme="majorHAnsi" w:cs="Calibri"/>
          <w:sz w:val="20"/>
          <w:szCs w:val="20"/>
          <w:lang w:val="es-ES_tradnl"/>
        </w:rPr>
      </w:pPr>
      <w:r w:rsidRPr="005A2427">
        <w:rPr>
          <w:rFonts w:asciiTheme="majorHAnsi" w:hAnsiTheme="majorHAnsi" w:cs="Calibri"/>
          <w:sz w:val="20"/>
          <w:szCs w:val="20"/>
          <w:lang w:val="es-ES_tradnl"/>
        </w:rPr>
        <w:t>La CIDH observa que los peticionarios han expuesto con claridad las razones por las que consideran que se pudo haber violado, en este caso, los diversos derechos humanos que se invocaron como vulnerados en la petición</w:t>
      </w:r>
      <w:r w:rsidR="003B626A" w:rsidRPr="005A2427">
        <w:rPr>
          <w:rFonts w:asciiTheme="majorHAnsi" w:hAnsiTheme="majorHAnsi" w:cs="Calibri"/>
          <w:sz w:val="20"/>
          <w:szCs w:val="20"/>
          <w:lang w:val="es-ES_tradnl"/>
        </w:rPr>
        <w:t>, mismos que corresponden al extremo que ha acreditado el debido agotamiento de los recursos internos del plazo de presentación</w:t>
      </w:r>
      <w:r w:rsidRPr="005A2427">
        <w:rPr>
          <w:rFonts w:asciiTheme="majorHAnsi" w:hAnsiTheme="majorHAnsi" w:cs="Calibri"/>
          <w:sz w:val="20"/>
          <w:szCs w:val="20"/>
          <w:lang w:val="es-ES_tradnl"/>
        </w:rPr>
        <w:t xml:space="preserve">. Así, a la luz del parámetro de análisis </w:t>
      </w:r>
      <w:r w:rsidRPr="005A2427">
        <w:rPr>
          <w:rFonts w:asciiTheme="majorHAnsi" w:hAnsiTheme="majorHAnsi" w:cs="Calibri"/>
          <w:i/>
          <w:iCs/>
          <w:sz w:val="20"/>
          <w:szCs w:val="20"/>
          <w:lang w:val="es-ES_tradnl"/>
        </w:rPr>
        <w:t>prima facie</w:t>
      </w:r>
      <w:r w:rsidRPr="005A2427">
        <w:rPr>
          <w:rFonts w:asciiTheme="majorHAnsi" w:hAnsiTheme="majorHAnsi" w:cs="Calibri"/>
          <w:sz w:val="20"/>
          <w:szCs w:val="20"/>
          <w:lang w:val="es-ES_tradnl"/>
        </w:rPr>
        <w:t xml:space="preserve"> los argumentos planteados en la petición son suficientes para caracterizar en forma preliminar una posible </w:t>
      </w:r>
      <w:r w:rsidRPr="005A2427">
        <w:rPr>
          <w:rFonts w:asciiTheme="majorHAnsi" w:hAnsiTheme="majorHAnsi" w:cs="Calibri"/>
          <w:sz w:val="20"/>
          <w:szCs w:val="20"/>
          <w:lang w:val="es-ES_tradnl"/>
        </w:rPr>
        <w:lastRenderedPageBreak/>
        <w:t>violación de múltiples artículos de la Convención Americana, cuyos méritos fácticos, probatorios y jurídicos deben ser materia de un análisis cuidadoso en la etapa de fondo del presente procedimiento.</w:t>
      </w:r>
    </w:p>
    <w:p w14:paraId="79E8A9A0" w14:textId="5053D357" w:rsidR="00DB2784" w:rsidRPr="005A2427" w:rsidRDefault="00C060A6" w:rsidP="00DB2784">
      <w:pPr>
        <w:pStyle w:val="ListParagraph"/>
        <w:numPr>
          <w:ilvl w:val="0"/>
          <w:numId w:val="56"/>
        </w:numPr>
        <w:spacing w:before="240" w:after="240"/>
        <w:ind w:left="0" w:firstLine="709"/>
        <w:jc w:val="both"/>
        <w:rPr>
          <w:rFonts w:asciiTheme="majorHAnsi" w:hAnsiTheme="majorHAnsi" w:cs="Calibri"/>
          <w:sz w:val="20"/>
          <w:szCs w:val="20"/>
          <w:lang w:val="es-ES_tradnl"/>
        </w:rPr>
      </w:pPr>
      <w:r w:rsidRPr="005A2427">
        <w:rPr>
          <w:rFonts w:asciiTheme="majorHAnsi" w:hAnsiTheme="majorHAnsi"/>
          <w:sz w:val="20"/>
          <w:szCs w:val="20"/>
          <w:lang w:val="es-ES_tradnl"/>
        </w:rPr>
        <w:t>Al respecto</w:t>
      </w:r>
      <w:r w:rsidR="00DB2784" w:rsidRPr="005A2427">
        <w:rPr>
          <w:rFonts w:asciiTheme="majorHAnsi" w:hAnsiTheme="majorHAnsi"/>
          <w:sz w:val="20"/>
          <w:szCs w:val="20"/>
          <w:lang w:val="es-ES_tradnl"/>
        </w:rPr>
        <w:t xml:space="preserve">, la Comisión recuerda que </w:t>
      </w:r>
      <w:r w:rsidR="00DB2784" w:rsidRPr="005A2427">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DB2784" w:rsidRPr="005A2427">
        <w:rPr>
          <w:rFonts w:asciiTheme="majorHAnsi" w:hAnsiTheme="majorHAnsi" w:cs="Calibri"/>
          <w:i/>
          <w:iCs/>
          <w:sz w:val="20"/>
          <w:szCs w:val="20"/>
          <w:lang w:val="es-ES_tradnl"/>
        </w:rPr>
        <w:t>prima facie</w:t>
      </w:r>
      <w:r w:rsidR="00DB2784" w:rsidRPr="005A2427">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DB2784" w:rsidRPr="005A2427">
        <w:rPr>
          <w:rStyle w:val="FootnoteReference"/>
          <w:rFonts w:asciiTheme="majorHAnsi" w:hAnsiTheme="majorHAnsi" w:cs="Calibri"/>
          <w:sz w:val="20"/>
          <w:szCs w:val="20"/>
          <w:lang w:val="es-ES_tradnl"/>
        </w:rPr>
        <w:footnoteReference w:id="12"/>
      </w:r>
      <w:r w:rsidR="00DB2784" w:rsidRPr="005A2427">
        <w:rPr>
          <w:rFonts w:asciiTheme="majorHAnsi" w:hAnsiTheme="majorHAnsi" w:cs="Calibri"/>
          <w:sz w:val="20"/>
          <w:szCs w:val="20"/>
          <w:lang w:val="es-ES_tradnl"/>
        </w:rPr>
        <w:t>. En esta medida, trasciende el alcance del examen de admisibilidad</w:t>
      </w:r>
      <w:r w:rsidR="005E1B4D" w:rsidRPr="005A2427">
        <w:rPr>
          <w:rFonts w:asciiTheme="majorHAnsi" w:hAnsiTheme="majorHAnsi" w:cs="Calibri"/>
          <w:sz w:val="20"/>
          <w:szCs w:val="20"/>
          <w:lang w:val="es-ES_tradnl"/>
        </w:rPr>
        <w:t>,</w:t>
      </w:r>
      <w:r w:rsidR="00DB2784" w:rsidRPr="005A2427">
        <w:rPr>
          <w:rFonts w:asciiTheme="majorHAnsi" w:hAnsiTheme="majorHAnsi" w:cs="Calibri"/>
          <w:sz w:val="20"/>
          <w:szCs w:val="20"/>
          <w:lang w:val="es-ES_tradnl"/>
        </w:rPr>
        <w:t xml:space="preserve"> el entrar a examinar el alegato del Estado sobre la irrelevancia del contexto </w:t>
      </w:r>
      <w:r w:rsidR="00DB2784" w:rsidRPr="005A2427">
        <w:rPr>
          <w:rFonts w:asciiTheme="majorHAnsi" w:hAnsiTheme="majorHAnsi"/>
          <w:bCs/>
          <w:sz w:val="20"/>
          <w:szCs w:val="20"/>
          <w:lang w:val="es-ES"/>
        </w:rPr>
        <w:t>descrito</w:t>
      </w:r>
      <w:r w:rsidR="00DB2784" w:rsidRPr="005A2427">
        <w:rPr>
          <w:rFonts w:asciiTheme="majorHAnsi" w:hAnsiTheme="majorHAnsi" w:cs="Calibri"/>
          <w:sz w:val="20"/>
          <w:szCs w:val="20"/>
          <w:lang w:val="es-ES_tradnl"/>
        </w:rPr>
        <w:t xml:space="preserve"> por los peticionarios en sus presentaciones para deducir de allí la responsabilidad internacional de Colombia. En la misma línea, excede el ámbito del examen </w:t>
      </w:r>
      <w:r w:rsidR="00DB2784" w:rsidRPr="005A2427">
        <w:rPr>
          <w:rFonts w:asciiTheme="majorHAnsi" w:hAnsiTheme="majorHAnsi" w:cs="Calibri"/>
          <w:i/>
          <w:iCs/>
          <w:sz w:val="20"/>
          <w:szCs w:val="20"/>
          <w:lang w:val="es-ES_tradnl"/>
        </w:rPr>
        <w:t>prima facie</w:t>
      </w:r>
      <w:r w:rsidR="00DB2784" w:rsidRPr="005A2427">
        <w:rPr>
          <w:rFonts w:asciiTheme="majorHAnsi" w:hAnsiTheme="majorHAnsi" w:cs="Calibri"/>
          <w:sz w:val="20"/>
          <w:szCs w:val="20"/>
          <w:lang w:val="es-ES_tradnl"/>
        </w:rPr>
        <w:t xml:space="preserve"> de admisibilidad el entrar a establecer, en este momento procesal, si están dadas las circunstancias fácticas y jurídicas para atribuir la responsabilidad por este crimen, que fue ejecutado materialmente por paramilitares, al Estado colombiano a título de participación, consentimiento, tolerancia, aquiescencia u omisión. </w:t>
      </w:r>
    </w:p>
    <w:p w14:paraId="6DC06193" w14:textId="5408CC5B" w:rsidR="00DB2784" w:rsidRPr="005A2427" w:rsidRDefault="00DB2784" w:rsidP="00DB2784">
      <w:pPr>
        <w:pStyle w:val="ListParagraph"/>
        <w:numPr>
          <w:ilvl w:val="0"/>
          <w:numId w:val="56"/>
        </w:numPr>
        <w:spacing w:before="240" w:after="240"/>
        <w:ind w:left="0" w:firstLine="709"/>
        <w:jc w:val="both"/>
        <w:rPr>
          <w:sz w:val="20"/>
          <w:szCs w:val="20"/>
          <w:lang w:val="es-ES_tradnl"/>
        </w:rPr>
      </w:pPr>
      <w:r w:rsidRPr="005A2427">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de los artículos </w:t>
      </w:r>
      <w:r w:rsidRPr="005A2427">
        <w:rPr>
          <w:bCs/>
          <w:sz w:val="20"/>
          <w:szCs w:val="20"/>
          <w:lang w:val="es-ES_tradnl"/>
        </w:rPr>
        <w:t xml:space="preserve">4 (vida), </w:t>
      </w:r>
      <w:r w:rsidR="00C06E86" w:rsidRPr="005A2427">
        <w:rPr>
          <w:bCs/>
          <w:sz w:val="20"/>
          <w:szCs w:val="20"/>
          <w:lang w:val="es-ES_tradnl"/>
        </w:rPr>
        <w:t xml:space="preserve">5 (integridad personal), </w:t>
      </w:r>
      <w:r w:rsidRPr="005A2427">
        <w:rPr>
          <w:bCs/>
          <w:sz w:val="20"/>
          <w:szCs w:val="20"/>
          <w:lang w:val="es-ES_tradnl"/>
        </w:rPr>
        <w:t>8 (garantías judiciales) y 25 (protección judicial) de la Convención Americana, en relación con su artículo</w:t>
      </w:r>
      <w:r w:rsidR="0020135C" w:rsidRPr="005A2427">
        <w:rPr>
          <w:bCs/>
          <w:sz w:val="20"/>
          <w:szCs w:val="20"/>
          <w:lang w:val="es-ES_tradnl"/>
        </w:rPr>
        <w:t>s</w:t>
      </w:r>
      <w:r w:rsidRPr="005A2427">
        <w:rPr>
          <w:bCs/>
          <w:sz w:val="20"/>
          <w:szCs w:val="20"/>
          <w:lang w:val="es-ES_tradnl"/>
        </w:rPr>
        <w:t xml:space="preserve"> 1.1 (obligación de respetar los derechos)</w:t>
      </w:r>
      <w:r w:rsidR="0020135C" w:rsidRPr="005A2427">
        <w:rPr>
          <w:bCs/>
          <w:sz w:val="20"/>
          <w:szCs w:val="20"/>
          <w:lang w:val="es-ES_tradnl"/>
        </w:rPr>
        <w:t xml:space="preserve"> y </w:t>
      </w:r>
      <w:r w:rsidR="0020135C" w:rsidRPr="005A2427">
        <w:rPr>
          <w:bCs/>
          <w:sz w:val="20"/>
          <w:szCs w:val="20"/>
          <w:lang w:val="es-ES"/>
        </w:rPr>
        <w:t>2 (deber de adoptar disposiciones de derecho interno)</w:t>
      </w:r>
      <w:r w:rsidRPr="005A2427">
        <w:rPr>
          <w:bCs/>
          <w:sz w:val="20"/>
          <w:szCs w:val="20"/>
          <w:lang w:val="es-ES_tradnl"/>
        </w:rPr>
        <w:t>, en perjuicio d</w:t>
      </w:r>
      <w:r w:rsidR="00241FCD" w:rsidRPr="005A2427">
        <w:rPr>
          <w:bCs/>
          <w:sz w:val="20"/>
          <w:szCs w:val="20"/>
          <w:lang w:val="es-ES_tradnl"/>
        </w:rPr>
        <w:t>el señor Héctor Quinceno López</w:t>
      </w:r>
      <w:r w:rsidRPr="005A2427">
        <w:rPr>
          <w:bCs/>
          <w:sz w:val="20"/>
          <w:szCs w:val="20"/>
          <w:lang w:val="es-ES_tradnl"/>
        </w:rPr>
        <w:t xml:space="preserve"> y sus familiares debidamente identificados en el trámite del presente caso, en los términos del presente informe.</w:t>
      </w:r>
    </w:p>
    <w:p w14:paraId="599468BD" w14:textId="011A0266" w:rsidR="004254B7" w:rsidRPr="005A2427" w:rsidRDefault="004254B7" w:rsidP="004254B7">
      <w:pPr>
        <w:pStyle w:val="ListParagraph"/>
        <w:numPr>
          <w:ilvl w:val="0"/>
          <w:numId w:val="56"/>
        </w:numPr>
        <w:spacing w:before="240" w:after="240"/>
        <w:ind w:left="0" w:firstLine="709"/>
        <w:jc w:val="both"/>
        <w:rPr>
          <w:rFonts w:asciiTheme="majorHAnsi" w:hAnsiTheme="majorHAnsi"/>
          <w:sz w:val="20"/>
          <w:szCs w:val="20"/>
          <w:lang w:val="es-ES"/>
        </w:rPr>
      </w:pPr>
      <w:r w:rsidRPr="005A2427">
        <w:rPr>
          <w:rFonts w:asciiTheme="majorHAnsi" w:hAnsiTheme="majorHAnsi"/>
          <w:bCs/>
          <w:sz w:val="20"/>
          <w:szCs w:val="20"/>
          <w:lang w:val="es-ES"/>
        </w:rPr>
        <w:t xml:space="preserve">En cuanto al reclamo sobre la presunta violación </w:t>
      </w:r>
      <w:r w:rsidR="00015F3F" w:rsidRPr="005A2427">
        <w:rPr>
          <w:rFonts w:asciiTheme="majorHAnsi" w:hAnsiTheme="majorHAnsi"/>
          <w:bCs/>
          <w:sz w:val="20"/>
          <w:szCs w:val="20"/>
          <w:lang w:val="es-ES"/>
        </w:rPr>
        <w:t>al</w:t>
      </w:r>
      <w:r w:rsidRPr="005A2427">
        <w:rPr>
          <w:rFonts w:asciiTheme="majorHAnsi" w:hAnsiTheme="majorHAnsi"/>
          <w:bCs/>
          <w:sz w:val="20"/>
          <w:szCs w:val="20"/>
          <w:lang w:val="es-ES"/>
        </w:rPr>
        <w:t xml:space="preserve"> artículo </w:t>
      </w:r>
      <w:r w:rsidR="001F0F65" w:rsidRPr="005A2427">
        <w:rPr>
          <w:rFonts w:asciiTheme="majorHAnsi" w:hAnsiTheme="majorHAnsi"/>
          <w:bCs/>
          <w:sz w:val="20"/>
          <w:szCs w:val="20"/>
          <w:lang w:val="es-ES"/>
        </w:rPr>
        <w:t>24</w:t>
      </w:r>
      <w:r w:rsidRPr="005A2427">
        <w:rPr>
          <w:rFonts w:asciiTheme="majorHAnsi" w:hAnsiTheme="majorHAnsi"/>
          <w:bCs/>
          <w:sz w:val="20"/>
          <w:szCs w:val="20"/>
          <w:lang w:val="es-ES"/>
        </w:rPr>
        <w:t xml:space="preserve"> (</w:t>
      </w:r>
      <w:r w:rsidR="001F0F65" w:rsidRPr="005A2427">
        <w:rPr>
          <w:rFonts w:asciiTheme="majorHAnsi" w:hAnsiTheme="majorHAnsi"/>
          <w:bCs/>
          <w:sz w:val="20"/>
          <w:szCs w:val="20"/>
          <w:lang w:val="es-ES"/>
        </w:rPr>
        <w:t>igualdad ante la ley</w:t>
      </w:r>
      <w:r w:rsidRPr="005A2427">
        <w:rPr>
          <w:rFonts w:asciiTheme="majorHAnsi" w:hAnsiTheme="majorHAnsi"/>
          <w:bCs/>
          <w:sz w:val="20"/>
          <w:szCs w:val="20"/>
          <w:lang w:val="es-ES"/>
        </w:rPr>
        <w:t xml:space="preserve">) de la Convención Americana, la Comisión observa que </w:t>
      </w:r>
      <w:r w:rsidR="0000242E" w:rsidRPr="005A2427">
        <w:rPr>
          <w:rFonts w:asciiTheme="majorHAnsi" w:hAnsiTheme="majorHAnsi"/>
          <w:bCs/>
          <w:sz w:val="20"/>
          <w:szCs w:val="20"/>
          <w:lang w:val="es-ES"/>
        </w:rPr>
        <w:t>el peticionario</w:t>
      </w:r>
      <w:r w:rsidRPr="005A2427">
        <w:rPr>
          <w:rFonts w:asciiTheme="majorHAnsi" w:hAnsiTheme="majorHAnsi"/>
          <w:bCs/>
          <w:sz w:val="20"/>
          <w:szCs w:val="20"/>
          <w:lang w:val="es-ES"/>
        </w:rPr>
        <w:t xml:space="preserve"> no ha ofrecido alegatos o </w:t>
      </w:r>
      <w:r w:rsidRPr="005A2427">
        <w:rPr>
          <w:rFonts w:asciiTheme="majorHAnsi" w:hAnsiTheme="majorHAnsi"/>
          <w:sz w:val="20"/>
          <w:szCs w:val="20"/>
          <w:lang w:val="es-ES"/>
        </w:rPr>
        <w:t>sustento</w:t>
      </w:r>
      <w:r w:rsidRPr="005A2427">
        <w:rPr>
          <w:rFonts w:asciiTheme="majorHAnsi" w:hAnsiTheme="majorHAnsi"/>
          <w:bCs/>
          <w:sz w:val="20"/>
          <w:szCs w:val="20"/>
          <w:lang w:val="es-ES"/>
        </w:rPr>
        <w:t xml:space="preserve"> suficiente que permita considerar </w:t>
      </w:r>
      <w:r w:rsidRPr="005A2427">
        <w:rPr>
          <w:rFonts w:asciiTheme="majorHAnsi" w:hAnsiTheme="majorHAnsi"/>
          <w:bCs/>
          <w:i/>
          <w:iCs/>
          <w:sz w:val="20"/>
          <w:szCs w:val="20"/>
          <w:lang w:val="es-ES"/>
        </w:rPr>
        <w:t>prima facie</w:t>
      </w:r>
      <w:r w:rsidRPr="005A2427">
        <w:rPr>
          <w:rFonts w:asciiTheme="majorHAnsi" w:hAnsiTheme="majorHAnsi"/>
          <w:bCs/>
          <w:sz w:val="20"/>
          <w:szCs w:val="20"/>
          <w:lang w:val="es-ES"/>
        </w:rPr>
        <w:t xml:space="preserve"> su posible violación.</w:t>
      </w:r>
    </w:p>
    <w:p w14:paraId="445BF42E" w14:textId="44FDD6B5" w:rsidR="003239B8" w:rsidRPr="005A2427"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5A2427">
        <w:rPr>
          <w:rFonts w:asciiTheme="majorHAnsi" w:hAnsiTheme="majorHAnsi"/>
          <w:b/>
          <w:bCs/>
          <w:sz w:val="20"/>
          <w:szCs w:val="20"/>
          <w:lang w:val="es-ES"/>
        </w:rPr>
        <w:t xml:space="preserve">VIII. </w:t>
      </w:r>
      <w:r w:rsidRPr="005A2427">
        <w:rPr>
          <w:rFonts w:asciiTheme="majorHAnsi" w:hAnsiTheme="majorHAnsi"/>
          <w:b/>
          <w:bCs/>
          <w:sz w:val="20"/>
          <w:szCs w:val="20"/>
          <w:lang w:val="es-ES"/>
        </w:rPr>
        <w:tab/>
        <w:t>DECISIÓN</w:t>
      </w:r>
    </w:p>
    <w:p w14:paraId="5A9C7C51" w14:textId="4F55F980" w:rsidR="004D0BCD" w:rsidRPr="005A2427"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A2427">
        <w:rPr>
          <w:rFonts w:asciiTheme="majorHAnsi" w:hAnsiTheme="majorHAnsi"/>
          <w:sz w:val="20"/>
          <w:szCs w:val="20"/>
          <w:lang w:val="es-ES"/>
        </w:rPr>
        <w:t xml:space="preserve">Declarar </w:t>
      </w:r>
      <w:r w:rsidR="005A4915" w:rsidRPr="005A2427">
        <w:rPr>
          <w:rFonts w:asciiTheme="majorHAnsi" w:hAnsiTheme="majorHAnsi"/>
          <w:sz w:val="20"/>
          <w:szCs w:val="20"/>
          <w:lang w:val="es-ES"/>
        </w:rPr>
        <w:t xml:space="preserve">admisible la presente petición en relación con los artículos </w:t>
      </w:r>
      <w:r w:rsidR="004058E6" w:rsidRPr="005A2427">
        <w:rPr>
          <w:rFonts w:asciiTheme="majorHAnsi" w:hAnsiTheme="majorHAnsi"/>
          <w:sz w:val="20"/>
          <w:szCs w:val="20"/>
          <w:lang w:val="es-ES"/>
        </w:rPr>
        <w:t>4</w:t>
      </w:r>
      <w:r w:rsidR="00C67A0F" w:rsidRPr="005A2427">
        <w:rPr>
          <w:rFonts w:asciiTheme="majorHAnsi" w:hAnsiTheme="majorHAnsi"/>
          <w:sz w:val="20"/>
          <w:szCs w:val="20"/>
          <w:lang w:val="es-ES"/>
        </w:rPr>
        <w:t xml:space="preserve">, </w:t>
      </w:r>
      <w:r w:rsidR="006B6C5E" w:rsidRPr="005A2427">
        <w:rPr>
          <w:rFonts w:asciiTheme="majorHAnsi" w:hAnsiTheme="majorHAnsi"/>
          <w:sz w:val="20"/>
          <w:szCs w:val="20"/>
          <w:lang w:val="es-ES"/>
        </w:rPr>
        <w:t xml:space="preserve">5, </w:t>
      </w:r>
      <w:r w:rsidR="005A4915" w:rsidRPr="005A2427">
        <w:rPr>
          <w:rFonts w:asciiTheme="majorHAnsi" w:hAnsiTheme="majorHAnsi"/>
          <w:sz w:val="20"/>
          <w:szCs w:val="20"/>
          <w:lang w:val="es-ES"/>
        </w:rPr>
        <w:t>8</w:t>
      </w:r>
      <w:r w:rsidR="001C4312" w:rsidRPr="005A2427">
        <w:rPr>
          <w:rFonts w:asciiTheme="majorHAnsi" w:hAnsiTheme="majorHAnsi"/>
          <w:sz w:val="20"/>
          <w:szCs w:val="20"/>
          <w:lang w:val="es-ES"/>
        </w:rPr>
        <w:t xml:space="preserve"> </w:t>
      </w:r>
      <w:r w:rsidR="005A4915" w:rsidRPr="005A2427">
        <w:rPr>
          <w:rFonts w:asciiTheme="majorHAnsi" w:hAnsiTheme="majorHAnsi"/>
          <w:sz w:val="20"/>
          <w:szCs w:val="20"/>
          <w:lang w:val="es-ES"/>
        </w:rPr>
        <w:t>y 25 de la Convención Americana, en concordancia con su</w:t>
      </w:r>
      <w:r w:rsidR="0008799A" w:rsidRPr="005A2427">
        <w:rPr>
          <w:rFonts w:asciiTheme="majorHAnsi" w:hAnsiTheme="majorHAnsi"/>
          <w:sz w:val="20"/>
          <w:szCs w:val="20"/>
          <w:lang w:val="es-ES"/>
        </w:rPr>
        <w:t xml:space="preserve">s </w:t>
      </w:r>
      <w:r w:rsidR="005A4915" w:rsidRPr="005A2427">
        <w:rPr>
          <w:rFonts w:asciiTheme="majorHAnsi" w:hAnsiTheme="majorHAnsi"/>
          <w:sz w:val="20"/>
          <w:szCs w:val="20"/>
          <w:lang w:val="es-ES"/>
        </w:rPr>
        <w:t>artículo</w:t>
      </w:r>
      <w:r w:rsidR="0008799A" w:rsidRPr="005A2427">
        <w:rPr>
          <w:rFonts w:asciiTheme="majorHAnsi" w:hAnsiTheme="majorHAnsi"/>
          <w:sz w:val="20"/>
          <w:szCs w:val="20"/>
          <w:lang w:val="es-ES"/>
        </w:rPr>
        <w:t>s</w:t>
      </w:r>
      <w:r w:rsidR="005A4915" w:rsidRPr="005A2427">
        <w:rPr>
          <w:rFonts w:asciiTheme="majorHAnsi" w:hAnsiTheme="majorHAnsi"/>
          <w:sz w:val="20"/>
          <w:szCs w:val="20"/>
          <w:lang w:val="es-ES"/>
        </w:rPr>
        <w:t xml:space="preserve"> 1.1</w:t>
      </w:r>
      <w:r w:rsidR="0008799A" w:rsidRPr="005A2427">
        <w:rPr>
          <w:rFonts w:asciiTheme="majorHAnsi" w:hAnsiTheme="majorHAnsi"/>
          <w:sz w:val="20"/>
          <w:szCs w:val="20"/>
          <w:lang w:val="es-ES"/>
        </w:rPr>
        <w:t xml:space="preserve"> y </w:t>
      </w:r>
      <w:r w:rsidR="0008799A" w:rsidRPr="005A2427">
        <w:rPr>
          <w:rFonts w:ascii="Cambria" w:hAnsi="Cambria"/>
          <w:bCs/>
          <w:sz w:val="20"/>
          <w:szCs w:val="20"/>
          <w:lang w:val="es-ES"/>
        </w:rPr>
        <w:t>2</w:t>
      </w:r>
      <w:r w:rsidR="005A4915" w:rsidRPr="005A2427">
        <w:rPr>
          <w:rFonts w:asciiTheme="majorHAnsi" w:hAnsiTheme="majorHAnsi"/>
          <w:sz w:val="20"/>
          <w:szCs w:val="20"/>
          <w:lang w:val="es-ES"/>
        </w:rPr>
        <w:t>;</w:t>
      </w:r>
      <w:r w:rsidR="00C0740F" w:rsidRPr="005A2427">
        <w:rPr>
          <w:rFonts w:asciiTheme="majorHAnsi" w:hAnsiTheme="majorHAnsi"/>
          <w:sz w:val="20"/>
          <w:szCs w:val="20"/>
          <w:lang w:val="es-ES"/>
        </w:rPr>
        <w:t xml:space="preserve"> </w:t>
      </w:r>
    </w:p>
    <w:p w14:paraId="3471FAA9" w14:textId="12B5576D" w:rsidR="00A33AB7" w:rsidRDefault="00A33AB7" w:rsidP="00A33AB7">
      <w:pPr>
        <w:pStyle w:val="ListParagraph"/>
        <w:numPr>
          <w:ilvl w:val="0"/>
          <w:numId w:val="55"/>
        </w:numPr>
        <w:jc w:val="both"/>
        <w:rPr>
          <w:rFonts w:asciiTheme="majorHAnsi" w:eastAsia="Arial Unicode MS" w:hAnsiTheme="majorHAnsi" w:cs="Times New Roman"/>
          <w:color w:val="auto"/>
          <w:sz w:val="20"/>
          <w:szCs w:val="20"/>
          <w:lang w:val="es-ES" w:eastAsia="en-US"/>
        </w:rPr>
      </w:pPr>
      <w:r w:rsidRPr="005A2427">
        <w:rPr>
          <w:rFonts w:asciiTheme="majorHAnsi" w:eastAsia="Arial Unicode MS" w:hAnsiTheme="majorHAnsi" w:cs="Times New Roman"/>
          <w:color w:val="auto"/>
          <w:sz w:val="20"/>
          <w:szCs w:val="20"/>
          <w:lang w:val="es-ES" w:eastAsia="en-US"/>
        </w:rPr>
        <w:t xml:space="preserve">Declarar inadmisible la presente petición en relación con </w:t>
      </w:r>
      <w:r w:rsidR="00964BB9" w:rsidRPr="005A2427">
        <w:rPr>
          <w:rFonts w:asciiTheme="majorHAnsi" w:eastAsia="Arial Unicode MS" w:hAnsiTheme="majorHAnsi" w:cs="Times New Roman"/>
          <w:color w:val="auto"/>
          <w:sz w:val="20"/>
          <w:szCs w:val="20"/>
          <w:lang w:val="es-ES" w:eastAsia="en-US"/>
        </w:rPr>
        <w:t>el</w:t>
      </w:r>
      <w:r w:rsidRPr="005A2427">
        <w:rPr>
          <w:rFonts w:asciiTheme="majorHAnsi" w:eastAsia="Arial Unicode MS" w:hAnsiTheme="majorHAnsi" w:cs="Times New Roman"/>
          <w:color w:val="auto"/>
          <w:sz w:val="20"/>
          <w:szCs w:val="20"/>
          <w:lang w:val="es-ES" w:eastAsia="en-US"/>
        </w:rPr>
        <w:t xml:space="preserve"> artículo </w:t>
      </w:r>
      <w:r w:rsidR="00124397" w:rsidRPr="005A2427">
        <w:rPr>
          <w:rFonts w:asciiTheme="majorHAnsi" w:eastAsia="Arial Unicode MS" w:hAnsiTheme="majorHAnsi" w:cs="Times New Roman"/>
          <w:color w:val="auto"/>
          <w:sz w:val="20"/>
          <w:szCs w:val="20"/>
          <w:lang w:val="es-ES" w:eastAsia="en-US"/>
        </w:rPr>
        <w:t>24</w:t>
      </w:r>
      <w:r w:rsidR="00964BB9" w:rsidRPr="005A2427">
        <w:rPr>
          <w:rFonts w:asciiTheme="majorHAnsi" w:eastAsia="Arial Unicode MS" w:hAnsiTheme="majorHAnsi" w:cs="Times New Roman"/>
          <w:color w:val="auto"/>
          <w:sz w:val="20"/>
          <w:szCs w:val="20"/>
          <w:lang w:val="es-ES" w:eastAsia="en-US"/>
        </w:rPr>
        <w:t xml:space="preserve"> </w:t>
      </w:r>
      <w:r w:rsidRPr="005A2427">
        <w:rPr>
          <w:rFonts w:asciiTheme="majorHAnsi" w:eastAsia="Arial Unicode MS" w:hAnsiTheme="majorHAnsi" w:cs="Times New Roman"/>
          <w:color w:val="auto"/>
          <w:sz w:val="20"/>
          <w:szCs w:val="20"/>
          <w:lang w:val="es-ES" w:eastAsia="en-US"/>
        </w:rPr>
        <w:t>de la Convención Americana</w:t>
      </w:r>
      <w:r w:rsidR="00A11AA2">
        <w:rPr>
          <w:rFonts w:asciiTheme="majorHAnsi" w:eastAsia="Arial Unicode MS" w:hAnsiTheme="majorHAnsi" w:cs="Times New Roman"/>
          <w:color w:val="auto"/>
          <w:sz w:val="20"/>
          <w:szCs w:val="20"/>
          <w:lang w:val="es-ES" w:eastAsia="en-US"/>
        </w:rPr>
        <w:t>, y;</w:t>
      </w:r>
    </w:p>
    <w:p w14:paraId="11115ADC" w14:textId="77777777" w:rsidR="00155A52" w:rsidRPr="00155A52" w:rsidRDefault="00155A52" w:rsidP="00155A52">
      <w:pPr>
        <w:ind w:left="720"/>
        <w:jc w:val="both"/>
        <w:rPr>
          <w:rFonts w:asciiTheme="majorHAnsi" w:hAnsiTheme="majorHAnsi"/>
          <w:sz w:val="20"/>
          <w:szCs w:val="20"/>
          <w:lang w:val="es-ES"/>
        </w:rPr>
      </w:pPr>
    </w:p>
    <w:p w14:paraId="185A1517" w14:textId="7AC013E8" w:rsidR="009A56CE" w:rsidRDefault="00F20B2D" w:rsidP="00D2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A2427">
        <w:rPr>
          <w:rFonts w:asciiTheme="majorHAnsi" w:hAnsiTheme="majorHAnsi"/>
          <w:sz w:val="20"/>
          <w:szCs w:val="20"/>
          <w:lang w:val="es-ES"/>
        </w:rPr>
        <w:t>Notificar a las partes la presente decisión; continuar con el análisis del fondo de la cuestión</w:t>
      </w:r>
      <w:r w:rsidR="000940B2" w:rsidRPr="005A2427">
        <w:rPr>
          <w:rFonts w:asciiTheme="majorHAnsi" w:hAnsiTheme="majorHAnsi"/>
          <w:sz w:val="20"/>
          <w:szCs w:val="20"/>
          <w:lang w:val="es-ES"/>
        </w:rPr>
        <w:t>,</w:t>
      </w:r>
      <w:r w:rsidRPr="005A2427">
        <w:rPr>
          <w:rFonts w:asciiTheme="majorHAnsi" w:hAnsiTheme="majorHAnsi"/>
          <w:sz w:val="20"/>
          <w:szCs w:val="20"/>
          <w:lang w:val="es-ES"/>
        </w:rPr>
        <w:t xml:space="preserve"> y publicar esta decisión e incluirla en su Informe Anual a la Asamblea General de la Organización de los Estados Americanos.</w:t>
      </w:r>
      <w:r w:rsidR="007250D3" w:rsidRPr="005A2427">
        <w:rPr>
          <w:rFonts w:asciiTheme="majorHAnsi" w:hAnsiTheme="majorHAnsi"/>
          <w:sz w:val="20"/>
          <w:szCs w:val="20"/>
          <w:lang w:val="es-ES"/>
        </w:rPr>
        <w:t xml:space="preserve"> </w:t>
      </w:r>
    </w:p>
    <w:p w14:paraId="35C8A5CA" w14:textId="27E7EA3D" w:rsidR="00155A52" w:rsidRPr="00335863" w:rsidRDefault="00155A52" w:rsidP="0033586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Cambria" w:eastAsia="Times New Roman" w:hAnsi="Cambria" w:cs="Segoe UI"/>
          <w:sz w:val="18"/>
          <w:szCs w:val="18"/>
          <w:bdr w:val="none" w:sz="0" w:space="0" w:color="auto"/>
          <w:lang w:val="es-ES"/>
        </w:rPr>
      </w:pPr>
      <w:r w:rsidRPr="00E26554">
        <w:rPr>
          <w:rFonts w:ascii="Cambria" w:eastAsia="Times New Roman" w:hAnsi="Cambria" w:cs="Segoe UI"/>
          <w:sz w:val="20"/>
          <w:szCs w:val="20"/>
          <w:bdr w:val="none" w:sz="0" w:space="0" w:color="auto"/>
          <w:lang w:val="es-CL"/>
        </w:rPr>
        <w:t xml:space="preserve">Aprobado por la Comisión Interamericana de Derechos Humanos a los 20 días del mes de agosto de 2023.  (Firmado): Esmeralda Arosemena de Troitiño, Primera Vicepresidenta; </w:t>
      </w:r>
      <w:r w:rsidR="00335863">
        <w:rPr>
          <w:rFonts w:ascii="Cambria" w:eastAsia="Times New Roman" w:hAnsi="Cambria" w:cs="Segoe UI"/>
          <w:sz w:val="20"/>
          <w:szCs w:val="20"/>
          <w:bdr w:val="none" w:sz="0" w:space="0" w:color="auto"/>
          <w:lang w:val="es-CL"/>
        </w:rPr>
        <w:t xml:space="preserve">Joel Hernández García, </w:t>
      </w:r>
      <w:r w:rsidRPr="00E26554">
        <w:rPr>
          <w:rFonts w:ascii="Cambria" w:eastAsia="Times New Roman" w:hAnsi="Cambria" w:cs="Segoe UI"/>
          <w:sz w:val="20"/>
          <w:szCs w:val="20"/>
          <w:bdr w:val="none" w:sz="0" w:space="0" w:color="auto"/>
          <w:lang w:val="es-CL"/>
        </w:rPr>
        <w:t xml:space="preserve">Julissa Mantilla Falcón y Stuardo Ralón Orellana, </w:t>
      </w:r>
      <w:r w:rsidR="00335863">
        <w:rPr>
          <w:rFonts w:ascii="Cambria" w:eastAsia="Times New Roman" w:hAnsi="Cambria" w:cs="Segoe UI"/>
          <w:sz w:val="20"/>
          <w:szCs w:val="20"/>
          <w:bdr w:val="none" w:sz="0" w:space="0" w:color="auto"/>
          <w:lang w:val="es-CL"/>
        </w:rPr>
        <w:t>m</w:t>
      </w:r>
      <w:r w:rsidRPr="00E26554">
        <w:rPr>
          <w:rFonts w:ascii="Cambria" w:eastAsia="Times New Roman" w:hAnsi="Cambria" w:cs="Segoe UI"/>
          <w:sz w:val="20"/>
          <w:szCs w:val="20"/>
          <w:bdr w:val="none" w:sz="0" w:space="0" w:color="auto"/>
          <w:lang w:val="es-CL"/>
        </w:rPr>
        <w:t xml:space="preserve">iembros de la Comisión. </w:t>
      </w:r>
      <w:r w:rsidRPr="00E26554">
        <w:rPr>
          <w:rFonts w:ascii="Cambria" w:eastAsia="Trebuchet MS" w:hAnsi="Cambria" w:cs="Segoe UI"/>
          <w:sz w:val="20"/>
          <w:szCs w:val="20"/>
          <w:bdr w:val="none" w:sz="0" w:space="0" w:color="auto"/>
          <w:lang w:val="es-ES"/>
        </w:rPr>
        <w:t> </w:t>
      </w:r>
    </w:p>
    <w:sectPr w:rsidR="00155A52" w:rsidRPr="0033586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EB36" w14:textId="77777777" w:rsidR="001E4AC0" w:rsidRDefault="001E4AC0">
      <w:r>
        <w:separator/>
      </w:r>
    </w:p>
  </w:endnote>
  <w:endnote w:type="continuationSeparator" w:id="0">
    <w:p w14:paraId="7CD3E5B9" w14:textId="77777777" w:rsidR="001E4AC0" w:rsidRDefault="001E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D2BE" w14:textId="77777777" w:rsidR="001E4AC0" w:rsidRPr="000F35ED" w:rsidRDefault="001E4A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1C9AED" w14:textId="77777777" w:rsidR="001E4AC0" w:rsidRPr="000F35ED" w:rsidRDefault="001E4AC0" w:rsidP="000F35ED">
      <w:pPr>
        <w:rPr>
          <w:rFonts w:asciiTheme="majorHAnsi" w:hAnsiTheme="majorHAnsi"/>
          <w:sz w:val="16"/>
          <w:szCs w:val="16"/>
        </w:rPr>
      </w:pPr>
      <w:r w:rsidRPr="000F35ED">
        <w:rPr>
          <w:rFonts w:asciiTheme="majorHAnsi" w:hAnsiTheme="majorHAnsi"/>
          <w:sz w:val="16"/>
          <w:szCs w:val="16"/>
        </w:rPr>
        <w:separator/>
      </w:r>
    </w:p>
    <w:p w14:paraId="27702E85" w14:textId="77777777" w:rsidR="001E4AC0" w:rsidRPr="000F35ED" w:rsidRDefault="001E4A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D6B0513" w14:textId="77777777" w:rsidR="001E4AC0" w:rsidRPr="000F35ED" w:rsidRDefault="001E4A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8A60E12" w14:textId="4EA166FB" w:rsidR="00995585" w:rsidRPr="0057207E" w:rsidRDefault="00995585" w:rsidP="003B4761">
      <w:pPr>
        <w:pStyle w:val="FootnoteText"/>
        <w:ind w:firstLine="720"/>
        <w:jc w:val="both"/>
        <w:rPr>
          <w:sz w:val="16"/>
          <w:szCs w:val="16"/>
          <w:lang w:val="es-ES"/>
        </w:rPr>
      </w:pPr>
      <w:r w:rsidRPr="003B4761">
        <w:rPr>
          <w:rFonts w:asciiTheme="majorHAnsi" w:hAnsiTheme="majorHAnsi"/>
          <w:sz w:val="16"/>
          <w:szCs w:val="16"/>
          <w:vertAlign w:val="superscript"/>
          <w:lang w:val="es-ES"/>
        </w:rPr>
        <w:footnoteRef/>
      </w:r>
      <w:r w:rsidRPr="003B4761">
        <w:rPr>
          <w:rFonts w:asciiTheme="majorHAnsi" w:hAnsiTheme="majorHAnsi"/>
          <w:sz w:val="16"/>
          <w:szCs w:val="16"/>
          <w:lang w:val="es-ES"/>
        </w:rPr>
        <w:t xml:space="preserve"> </w:t>
      </w:r>
      <w:r w:rsidRPr="0057207E">
        <w:rPr>
          <w:rFonts w:asciiTheme="majorHAnsi" w:hAnsiTheme="majorHAnsi"/>
          <w:sz w:val="16"/>
          <w:szCs w:val="16"/>
          <w:lang w:val="es-ES"/>
        </w:rPr>
        <w:t xml:space="preserve">Representado por </w:t>
      </w:r>
      <w:r w:rsidR="00FA13E9" w:rsidRPr="0057207E">
        <w:rPr>
          <w:rFonts w:asciiTheme="majorHAnsi" w:hAnsiTheme="majorHAnsi"/>
          <w:sz w:val="16"/>
          <w:szCs w:val="16"/>
          <w:lang w:val="es-ES"/>
        </w:rPr>
        <w:t>Paula Andrea Jiménez González</w:t>
      </w:r>
      <w:r w:rsidRPr="0057207E">
        <w:rPr>
          <w:rFonts w:asciiTheme="majorHAnsi" w:hAnsiTheme="majorHAnsi"/>
          <w:sz w:val="16"/>
          <w:szCs w:val="16"/>
          <w:lang w:val="es-ES"/>
        </w:rPr>
        <w:t xml:space="preserve"> y Juan Esteban Montoya Hincapié</w:t>
      </w:r>
      <w:r w:rsidR="003B4761" w:rsidRPr="0057207E">
        <w:rPr>
          <w:rFonts w:asciiTheme="majorHAnsi" w:hAnsiTheme="majorHAnsi"/>
          <w:sz w:val="16"/>
          <w:szCs w:val="16"/>
          <w:lang w:val="es-ES"/>
        </w:rPr>
        <w:t>.</w:t>
      </w:r>
    </w:p>
  </w:footnote>
  <w:footnote w:id="3">
    <w:p w14:paraId="1E37B0C3" w14:textId="721CF582" w:rsidR="00DC77D2" w:rsidRPr="0057207E" w:rsidRDefault="00DC77D2" w:rsidP="00F877FD">
      <w:pPr>
        <w:pStyle w:val="FootnoteText"/>
        <w:ind w:firstLine="720"/>
        <w:jc w:val="both"/>
        <w:rPr>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w:t>
      </w:r>
      <w:r w:rsidR="007561DD" w:rsidRPr="0057207E">
        <w:rPr>
          <w:rFonts w:asciiTheme="majorHAnsi" w:hAnsiTheme="majorHAnsi"/>
          <w:sz w:val="16"/>
          <w:szCs w:val="16"/>
          <w:lang w:val="es-ES"/>
        </w:rPr>
        <w:t xml:space="preserve">En la petición se enlistan a los siguientes familiares del señor Quinceno: </w:t>
      </w:r>
      <w:r w:rsidRPr="0057207E">
        <w:rPr>
          <w:rFonts w:asciiTheme="majorHAnsi" w:hAnsiTheme="majorHAnsi"/>
          <w:sz w:val="16"/>
          <w:szCs w:val="16"/>
          <w:lang w:val="es-ES"/>
        </w:rPr>
        <w:t xml:space="preserve">1. </w:t>
      </w:r>
      <w:r w:rsidR="006567A9" w:rsidRPr="0057207E">
        <w:rPr>
          <w:rFonts w:asciiTheme="majorHAnsi" w:hAnsiTheme="majorHAnsi"/>
          <w:sz w:val="16"/>
          <w:szCs w:val="16"/>
          <w:lang w:val="es-ES"/>
        </w:rPr>
        <w:t>María Soledad García Hoyos</w:t>
      </w:r>
      <w:r w:rsidRPr="0057207E">
        <w:rPr>
          <w:rFonts w:asciiTheme="majorHAnsi" w:hAnsiTheme="majorHAnsi"/>
          <w:sz w:val="16"/>
          <w:szCs w:val="16"/>
          <w:lang w:val="es-ES"/>
        </w:rPr>
        <w:t xml:space="preserve"> (esposa); 2. </w:t>
      </w:r>
      <w:r w:rsidR="005D2C96" w:rsidRPr="0057207E">
        <w:rPr>
          <w:rFonts w:asciiTheme="majorHAnsi" w:hAnsiTheme="majorHAnsi"/>
          <w:sz w:val="16"/>
          <w:szCs w:val="16"/>
          <w:lang w:val="es-ES"/>
        </w:rPr>
        <w:t xml:space="preserve">Julián Esneider Quinceno </w:t>
      </w:r>
      <w:r w:rsidR="009B3240" w:rsidRPr="0057207E">
        <w:rPr>
          <w:rFonts w:asciiTheme="majorHAnsi" w:hAnsiTheme="majorHAnsi"/>
          <w:sz w:val="16"/>
          <w:szCs w:val="16"/>
          <w:lang w:val="es-ES"/>
        </w:rPr>
        <w:t>García</w:t>
      </w:r>
      <w:r w:rsidR="00563FE9" w:rsidRPr="0057207E">
        <w:rPr>
          <w:rFonts w:asciiTheme="majorHAnsi" w:hAnsiTheme="majorHAnsi"/>
          <w:sz w:val="16"/>
          <w:szCs w:val="16"/>
          <w:lang w:val="es-ES"/>
        </w:rPr>
        <w:t xml:space="preserve"> </w:t>
      </w:r>
      <w:r w:rsidRPr="0057207E">
        <w:rPr>
          <w:rFonts w:asciiTheme="majorHAnsi" w:hAnsiTheme="majorHAnsi"/>
          <w:sz w:val="16"/>
          <w:szCs w:val="16"/>
          <w:lang w:val="es-ES"/>
        </w:rPr>
        <w:t>(hij</w:t>
      </w:r>
      <w:r w:rsidR="009B3240" w:rsidRPr="0057207E">
        <w:rPr>
          <w:rFonts w:asciiTheme="majorHAnsi" w:hAnsiTheme="majorHAnsi"/>
          <w:sz w:val="16"/>
          <w:szCs w:val="16"/>
          <w:lang w:val="es-ES"/>
        </w:rPr>
        <w:t>o</w:t>
      </w:r>
      <w:r w:rsidRPr="0057207E">
        <w:rPr>
          <w:rFonts w:asciiTheme="majorHAnsi" w:hAnsiTheme="majorHAnsi"/>
          <w:sz w:val="16"/>
          <w:szCs w:val="16"/>
          <w:lang w:val="es-ES"/>
        </w:rPr>
        <w:t xml:space="preserve">); 3. </w:t>
      </w:r>
      <w:r w:rsidR="00B02439" w:rsidRPr="0057207E">
        <w:rPr>
          <w:rFonts w:asciiTheme="majorHAnsi" w:hAnsiTheme="majorHAnsi"/>
          <w:sz w:val="16"/>
          <w:szCs w:val="16"/>
          <w:lang w:val="es-ES"/>
        </w:rPr>
        <w:t>Cristian Camilo Quinceno García</w:t>
      </w:r>
      <w:r w:rsidR="00563FE9" w:rsidRPr="0057207E">
        <w:rPr>
          <w:rFonts w:asciiTheme="majorHAnsi" w:hAnsiTheme="majorHAnsi"/>
          <w:sz w:val="16"/>
          <w:szCs w:val="16"/>
          <w:lang w:val="es-ES"/>
        </w:rPr>
        <w:t xml:space="preserve">. </w:t>
      </w:r>
      <w:r w:rsidRPr="0057207E">
        <w:rPr>
          <w:rFonts w:asciiTheme="majorHAnsi" w:hAnsiTheme="majorHAnsi"/>
          <w:sz w:val="16"/>
          <w:szCs w:val="16"/>
          <w:lang w:val="es-ES"/>
        </w:rPr>
        <w:t xml:space="preserve">(hijo); 4. </w:t>
      </w:r>
      <w:r w:rsidR="00B2042D" w:rsidRPr="0057207E">
        <w:rPr>
          <w:rFonts w:asciiTheme="majorHAnsi" w:hAnsiTheme="majorHAnsi"/>
          <w:sz w:val="16"/>
          <w:szCs w:val="16"/>
          <w:lang w:val="es-ES"/>
        </w:rPr>
        <w:t>Josefina López Giraldo</w:t>
      </w:r>
      <w:r w:rsidRPr="0057207E">
        <w:rPr>
          <w:rFonts w:asciiTheme="majorHAnsi" w:hAnsiTheme="majorHAnsi"/>
          <w:sz w:val="16"/>
          <w:szCs w:val="16"/>
          <w:lang w:val="es-ES"/>
        </w:rPr>
        <w:t xml:space="preserve"> (</w:t>
      </w:r>
      <w:r w:rsidR="00B2042D" w:rsidRPr="0057207E">
        <w:rPr>
          <w:rFonts w:asciiTheme="majorHAnsi" w:hAnsiTheme="majorHAnsi"/>
          <w:sz w:val="16"/>
          <w:szCs w:val="16"/>
          <w:lang w:val="es-ES"/>
        </w:rPr>
        <w:t>abuela</w:t>
      </w:r>
      <w:r w:rsidRPr="0057207E">
        <w:rPr>
          <w:rFonts w:asciiTheme="majorHAnsi" w:hAnsiTheme="majorHAnsi"/>
          <w:sz w:val="16"/>
          <w:szCs w:val="16"/>
          <w:lang w:val="es-ES"/>
        </w:rPr>
        <w:t xml:space="preserve">); 5. </w:t>
      </w:r>
      <w:r w:rsidR="00762F20" w:rsidRPr="0057207E">
        <w:rPr>
          <w:rFonts w:asciiTheme="majorHAnsi" w:hAnsiTheme="majorHAnsi"/>
          <w:sz w:val="16"/>
          <w:szCs w:val="16"/>
          <w:lang w:val="es-ES"/>
        </w:rPr>
        <w:t>Aurelio de Jesús Quinceno López</w:t>
      </w:r>
      <w:r w:rsidR="008673EF" w:rsidRPr="0057207E">
        <w:rPr>
          <w:rFonts w:asciiTheme="majorHAnsi" w:hAnsiTheme="majorHAnsi"/>
          <w:sz w:val="16"/>
          <w:szCs w:val="16"/>
          <w:lang w:val="es-ES"/>
        </w:rPr>
        <w:t xml:space="preserve"> </w:t>
      </w:r>
      <w:r w:rsidRPr="0057207E">
        <w:rPr>
          <w:rFonts w:asciiTheme="majorHAnsi" w:hAnsiTheme="majorHAnsi"/>
          <w:sz w:val="16"/>
          <w:szCs w:val="16"/>
          <w:lang w:val="es-ES"/>
        </w:rPr>
        <w:t>(</w:t>
      </w:r>
      <w:r w:rsidR="00762F20" w:rsidRPr="0057207E">
        <w:rPr>
          <w:rFonts w:asciiTheme="majorHAnsi" w:hAnsiTheme="majorHAnsi"/>
          <w:sz w:val="16"/>
          <w:szCs w:val="16"/>
          <w:lang w:val="es-ES"/>
        </w:rPr>
        <w:t>hermano</w:t>
      </w:r>
      <w:r w:rsidRPr="0057207E">
        <w:rPr>
          <w:rFonts w:asciiTheme="majorHAnsi" w:hAnsiTheme="majorHAnsi"/>
          <w:sz w:val="16"/>
          <w:szCs w:val="16"/>
          <w:lang w:val="es-ES"/>
        </w:rPr>
        <w:t>)</w:t>
      </w:r>
      <w:r w:rsidR="0036478E" w:rsidRPr="0057207E">
        <w:rPr>
          <w:rFonts w:asciiTheme="majorHAnsi" w:hAnsiTheme="majorHAnsi"/>
          <w:sz w:val="16"/>
          <w:szCs w:val="16"/>
          <w:lang w:val="es-ES"/>
        </w:rPr>
        <w:t xml:space="preserve">; 6. </w:t>
      </w:r>
      <w:r w:rsidR="00106DBD" w:rsidRPr="0057207E">
        <w:rPr>
          <w:rFonts w:asciiTheme="majorHAnsi" w:hAnsiTheme="majorHAnsi"/>
          <w:sz w:val="16"/>
          <w:szCs w:val="16"/>
          <w:lang w:val="es-ES"/>
        </w:rPr>
        <w:t xml:space="preserve">Sandro Evelio Quinceno López </w:t>
      </w:r>
      <w:r w:rsidR="0036478E" w:rsidRPr="0057207E">
        <w:rPr>
          <w:rFonts w:asciiTheme="majorHAnsi" w:hAnsiTheme="majorHAnsi"/>
          <w:sz w:val="16"/>
          <w:szCs w:val="16"/>
          <w:lang w:val="es-ES"/>
        </w:rPr>
        <w:t xml:space="preserve">(hermano); 7. </w:t>
      </w:r>
      <w:r w:rsidR="00CD6B36" w:rsidRPr="0057207E">
        <w:rPr>
          <w:rFonts w:asciiTheme="majorHAnsi" w:hAnsiTheme="majorHAnsi"/>
          <w:sz w:val="16"/>
          <w:szCs w:val="16"/>
          <w:lang w:val="es-ES"/>
        </w:rPr>
        <w:t xml:space="preserve">Nelson de Jesús Quinceno López </w:t>
      </w:r>
      <w:r w:rsidR="0036478E" w:rsidRPr="0057207E">
        <w:rPr>
          <w:rFonts w:asciiTheme="majorHAnsi" w:hAnsiTheme="majorHAnsi"/>
          <w:sz w:val="16"/>
          <w:szCs w:val="16"/>
          <w:lang w:val="es-ES"/>
        </w:rPr>
        <w:t xml:space="preserve">(hermano); 8. </w:t>
      </w:r>
      <w:r w:rsidR="00CD6B36" w:rsidRPr="0057207E">
        <w:rPr>
          <w:rFonts w:asciiTheme="majorHAnsi" w:hAnsiTheme="majorHAnsi"/>
          <w:sz w:val="16"/>
          <w:szCs w:val="16"/>
          <w:lang w:val="es-ES"/>
        </w:rPr>
        <w:t xml:space="preserve">Marisol López López </w:t>
      </w:r>
      <w:r w:rsidR="0036478E" w:rsidRPr="0057207E">
        <w:rPr>
          <w:rFonts w:asciiTheme="majorHAnsi" w:hAnsiTheme="majorHAnsi"/>
          <w:sz w:val="16"/>
          <w:szCs w:val="16"/>
          <w:lang w:val="es-ES"/>
        </w:rPr>
        <w:t>(herman</w:t>
      </w:r>
      <w:r w:rsidR="00CD6B36" w:rsidRPr="0057207E">
        <w:rPr>
          <w:rFonts w:asciiTheme="majorHAnsi" w:hAnsiTheme="majorHAnsi"/>
          <w:sz w:val="16"/>
          <w:szCs w:val="16"/>
          <w:lang w:val="es-ES"/>
        </w:rPr>
        <w:t>a</w:t>
      </w:r>
      <w:r w:rsidR="0036478E" w:rsidRPr="0057207E">
        <w:rPr>
          <w:rFonts w:asciiTheme="majorHAnsi" w:hAnsiTheme="majorHAnsi"/>
          <w:sz w:val="16"/>
          <w:szCs w:val="16"/>
          <w:lang w:val="es-ES"/>
        </w:rPr>
        <w:t xml:space="preserve">); 9. </w:t>
      </w:r>
      <w:r w:rsidR="00CD6B36" w:rsidRPr="0057207E">
        <w:rPr>
          <w:rFonts w:asciiTheme="majorHAnsi" w:hAnsiTheme="majorHAnsi"/>
          <w:sz w:val="16"/>
          <w:szCs w:val="16"/>
          <w:lang w:val="es-ES"/>
        </w:rPr>
        <w:t xml:space="preserve">Blanca Olivia López López </w:t>
      </w:r>
      <w:r w:rsidR="0036478E" w:rsidRPr="0057207E">
        <w:rPr>
          <w:rFonts w:asciiTheme="majorHAnsi" w:hAnsiTheme="majorHAnsi"/>
          <w:sz w:val="16"/>
          <w:szCs w:val="16"/>
          <w:lang w:val="es-ES"/>
        </w:rPr>
        <w:t>(herman</w:t>
      </w:r>
      <w:r w:rsidR="00CD6B36" w:rsidRPr="0057207E">
        <w:rPr>
          <w:rFonts w:asciiTheme="majorHAnsi" w:hAnsiTheme="majorHAnsi"/>
          <w:sz w:val="16"/>
          <w:szCs w:val="16"/>
          <w:lang w:val="es-ES"/>
        </w:rPr>
        <w:t>a</w:t>
      </w:r>
      <w:r w:rsidR="0036478E" w:rsidRPr="0057207E">
        <w:rPr>
          <w:rFonts w:asciiTheme="majorHAnsi" w:hAnsiTheme="majorHAnsi"/>
          <w:sz w:val="16"/>
          <w:szCs w:val="16"/>
          <w:lang w:val="es-ES"/>
        </w:rPr>
        <w:t xml:space="preserve">). </w:t>
      </w:r>
    </w:p>
  </w:footnote>
  <w:footnote w:id="4">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5">
    <w:p w14:paraId="5307B3FF" w14:textId="77777777"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6">
    <w:p w14:paraId="1AFEF3B0" w14:textId="15DED3CF" w:rsidR="008E3BFE" w:rsidRPr="0057207E" w:rsidRDefault="008E3BFE" w:rsidP="00F877FD">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F458E2" w:rsidRPr="0057207E">
        <w:rPr>
          <w:rFonts w:asciiTheme="majorHAnsi" w:hAnsiTheme="majorHAnsi"/>
          <w:sz w:val="16"/>
          <w:szCs w:val="16"/>
          <w:lang w:val="es-ES"/>
        </w:rPr>
        <w:t xml:space="preserve"> </w:t>
      </w:r>
      <w:r w:rsidR="00E2308E" w:rsidRPr="0057207E">
        <w:rPr>
          <w:rFonts w:asciiTheme="majorHAnsi" w:hAnsiTheme="majorHAnsi"/>
          <w:sz w:val="16"/>
          <w:szCs w:val="16"/>
          <w:lang w:val="es-ES"/>
        </w:rPr>
        <w:t xml:space="preserve">En comunicación de 3 de mayo de 2017 la parte peticionaria manifestó su interés en el trámite de la petición. </w:t>
      </w:r>
    </w:p>
  </w:footnote>
  <w:footnote w:id="7">
    <w:p w14:paraId="63A03289" w14:textId="70D07709" w:rsidR="00092BE8" w:rsidRPr="00C2275E" w:rsidRDefault="00092BE8" w:rsidP="00C2275E">
      <w:pPr>
        <w:pStyle w:val="FootnoteText"/>
        <w:ind w:firstLine="720"/>
        <w:jc w:val="both"/>
        <w:rPr>
          <w:rFonts w:asciiTheme="majorHAnsi" w:hAnsiTheme="majorHAnsi"/>
          <w:sz w:val="16"/>
          <w:szCs w:val="16"/>
          <w:lang w:val="es-ES"/>
        </w:rPr>
      </w:pPr>
      <w:r w:rsidRPr="00C2275E">
        <w:rPr>
          <w:rFonts w:asciiTheme="majorHAnsi" w:hAnsiTheme="majorHAnsi"/>
          <w:sz w:val="16"/>
          <w:szCs w:val="16"/>
          <w:vertAlign w:val="superscript"/>
          <w:lang w:val="es-ES"/>
        </w:rPr>
        <w:footnoteRef/>
      </w:r>
      <w:r w:rsidRPr="00F30BB8">
        <w:rPr>
          <w:rFonts w:asciiTheme="majorHAnsi" w:hAnsiTheme="majorHAnsi"/>
          <w:sz w:val="16"/>
          <w:szCs w:val="16"/>
          <w:lang w:val="pt-BR"/>
        </w:rPr>
        <w:t xml:space="preserve"> </w:t>
      </w:r>
      <w:r w:rsidR="00AE2327" w:rsidRPr="00F30BB8">
        <w:rPr>
          <w:rFonts w:asciiTheme="majorHAnsi" w:hAnsiTheme="majorHAnsi"/>
          <w:sz w:val="16"/>
          <w:szCs w:val="16"/>
          <w:lang w:val="pt-BR"/>
        </w:rPr>
        <w:t>A</w:t>
      </w:r>
      <w:r w:rsidR="00BD3927" w:rsidRPr="00F30BB8">
        <w:rPr>
          <w:rFonts w:asciiTheme="majorHAnsi" w:hAnsiTheme="majorHAnsi"/>
          <w:sz w:val="16"/>
          <w:szCs w:val="16"/>
          <w:lang w:val="pt-BR"/>
        </w:rPr>
        <w:t xml:space="preserve"> </w:t>
      </w:r>
      <w:r w:rsidR="00FB16CB" w:rsidRPr="00F30BB8">
        <w:rPr>
          <w:rFonts w:asciiTheme="majorHAnsi" w:hAnsiTheme="majorHAnsi"/>
          <w:sz w:val="16"/>
          <w:szCs w:val="16"/>
          <w:lang w:val="pt-BR"/>
        </w:rPr>
        <w:t xml:space="preserve">manera </w:t>
      </w:r>
      <w:r w:rsidR="00BD3927" w:rsidRPr="00F30BB8">
        <w:rPr>
          <w:rFonts w:asciiTheme="majorHAnsi" w:hAnsiTheme="majorHAnsi"/>
          <w:sz w:val="16"/>
          <w:szCs w:val="16"/>
          <w:lang w:val="pt-BR"/>
        </w:rPr>
        <w:t>ilustrativa</w:t>
      </w:r>
      <w:r w:rsidR="00AE2327" w:rsidRPr="00F30BB8">
        <w:rPr>
          <w:rFonts w:asciiTheme="majorHAnsi" w:hAnsiTheme="majorHAnsi"/>
          <w:sz w:val="16"/>
          <w:szCs w:val="16"/>
          <w:lang w:val="pt-BR"/>
        </w:rPr>
        <w:t xml:space="preserve"> véase</w:t>
      </w:r>
      <w:r w:rsidR="00482A2C" w:rsidRPr="00F30BB8">
        <w:rPr>
          <w:rFonts w:asciiTheme="majorHAnsi" w:hAnsiTheme="majorHAnsi"/>
          <w:sz w:val="16"/>
          <w:szCs w:val="16"/>
          <w:lang w:val="pt-BR"/>
        </w:rPr>
        <w:t xml:space="preserve">: </w:t>
      </w:r>
      <w:r w:rsidR="00AE2327" w:rsidRPr="00F30BB8">
        <w:rPr>
          <w:rFonts w:asciiTheme="majorHAnsi" w:hAnsiTheme="majorHAnsi"/>
          <w:sz w:val="16"/>
          <w:szCs w:val="16"/>
          <w:lang w:val="pt-BR"/>
        </w:rPr>
        <w:t xml:space="preserve">CIDH, Informe No. 91/20. </w:t>
      </w:r>
      <w:r w:rsidR="00AE2327" w:rsidRPr="00C2275E">
        <w:rPr>
          <w:rFonts w:asciiTheme="majorHAnsi" w:hAnsiTheme="majorHAnsi"/>
          <w:sz w:val="16"/>
          <w:szCs w:val="16"/>
          <w:lang w:val="es-ES"/>
        </w:rPr>
        <w:t xml:space="preserve">Admisibilidad. Dario Gómez Cartagena y familia. Colombia. 4 de abril de 2020, párr9; </w:t>
      </w:r>
      <w:r w:rsidR="00FB16CB" w:rsidRPr="00C2275E">
        <w:rPr>
          <w:rFonts w:asciiTheme="majorHAnsi" w:hAnsiTheme="majorHAnsi"/>
          <w:sz w:val="16"/>
          <w:szCs w:val="16"/>
          <w:lang w:val="es-ES"/>
        </w:rPr>
        <w:t>CIDH, Informe No. 177/19. Petición 594-09. Admisibilidad. Hanyi Carolina Ducuara Vieda, José Tomas Ladino Tacha y sus familias. Colombia. 5 de diciembre de 2019, párr 12</w:t>
      </w:r>
      <w:r w:rsidR="00AE2327" w:rsidRPr="00C2275E">
        <w:rPr>
          <w:rFonts w:asciiTheme="majorHAnsi" w:hAnsiTheme="majorHAnsi"/>
          <w:sz w:val="16"/>
          <w:szCs w:val="16"/>
          <w:lang w:val="es-ES"/>
        </w:rPr>
        <w:t xml:space="preserve">; </w:t>
      </w:r>
      <w:r w:rsidR="009E6FE0" w:rsidRPr="00C2275E">
        <w:rPr>
          <w:rFonts w:asciiTheme="majorHAnsi" w:hAnsiTheme="majorHAnsi"/>
          <w:sz w:val="16"/>
          <w:szCs w:val="16"/>
          <w:lang w:val="es-ES"/>
        </w:rPr>
        <w:t>y CIDH, Informe No. 212/19. Admisibilidad. Denys del Carmen Olivera de Montes y sus familiares. Colombia. 13 de agosto de 2019 párr. 13.</w:t>
      </w:r>
    </w:p>
  </w:footnote>
  <w:footnote w:id="8">
    <w:p w14:paraId="67DE3C84" w14:textId="77777777" w:rsidR="00CB684E" w:rsidRPr="003B0A26" w:rsidRDefault="00CB684E" w:rsidP="00F877FD">
      <w:pPr>
        <w:pStyle w:val="FootnoteText"/>
        <w:ind w:firstLine="720"/>
        <w:jc w:val="both"/>
        <w:rPr>
          <w:rFonts w:asciiTheme="majorHAnsi" w:hAnsiTheme="majorHAnsi"/>
          <w:sz w:val="16"/>
          <w:szCs w:val="16"/>
          <w:lang w:val="es-U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Pr="003B0A26">
        <w:rPr>
          <w:rFonts w:asciiTheme="majorHAnsi" w:hAnsiTheme="majorHAnsi"/>
          <w:sz w:val="16"/>
          <w:szCs w:val="16"/>
          <w:lang w:val="es-US"/>
        </w:rPr>
        <w:t>CIDH, Informe No.</w:t>
      </w:r>
      <w:r w:rsidRPr="003B0A26">
        <w:rPr>
          <w:rFonts w:asciiTheme="majorHAnsi" w:hAnsiTheme="majorHAnsi"/>
          <w:sz w:val="16"/>
          <w:szCs w:val="16"/>
          <w:lang w:val="es-ES"/>
        </w:rPr>
        <w:t>97</w:t>
      </w:r>
      <w:r w:rsidRPr="003B0A26">
        <w:rPr>
          <w:rFonts w:asciiTheme="majorHAnsi" w:hAnsiTheme="majorHAnsi"/>
          <w:sz w:val="16"/>
          <w:szCs w:val="16"/>
          <w:lang w:val="es-US"/>
        </w:rPr>
        <w:t>/1</w:t>
      </w:r>
      <w:r w:rsidRPr="003B0A26">
        <w:rPr>
          <w:rFonts w:asciiTheme="majorHAnsi" w:hAnsiTheme="majorHAnsi"/>
          <w:sz w:val="16"/>
          <w:szCs w:val="16"/>
          <w:lang w:val="es-ES"/>
        </w:rPr>
        <w:t>8</w:t>
      </w:r>
      <w:r w:rsidRPr="003B0A26">
        <w:rPr>
          <w:rFonts w:asciiTheme="majorHAnsi" w:hAnsiTheme="majorHAnsi"/>
          <w:sz w:val="16"/>
          <w:szCs w:val="16"/>
          <w:lang w:val="es-US"/>
        </w:rPr>
        <w:t xml:space="preserve">, Petición </w:t>
      </w:r>
      <w:r w:rsidRPr="003B0A26">
        <w:rPr>
          <w:rFonts w:asciiTheme="majorHAnsi" w:hAnsiTheme="majorHAnsi"/>
          <w:sz w:val="16"/>
          <w:szCs w:val="16"/>
          <w:lang w:val="es-ES"/>
        </w:rPr>
        <w:t>1071</w:t>
      </w:r>
      <w:r w:rsidRPr="003B0A26">
        <w:rPr>
          <w:rFonts w:asciiTheme="majorHAnsi" w:hAnsiTheme="majorHAnsi"/>
          <w:sz w:val="16"/>
          <w:szCs w:val="16"/>
          <w:lang w:val="es-US"/>
        </w:rPr>
        <w:t>/</w:t>
      </w:r>
      <w:r w:rsidRPr="003B0A26">
        <w:rPr>
          <w:rFonts w:asciiTheme="majorHAnsi" w:hAnsiTheme="majorHAnsi"/>
          <w:sz w:val="16"/>
          <w:szCs w:val="16"/>
          <w:lang w:val="es-ES"/>
        </w:rPr>
        <w:t>07</w:t>
      </w:r>
      <w:r w:rsidRPr="003B0A26">
        <w:rPr>
          <w:rFonts w:asciiTheme="majorHAnsi" w:hAnsiTheme="majorHAnsi"/>
          <w:sz w:val="16"/>
          <w:szCs w:val="16"/>
          <w:lang w:val="es-US"/>
        </w:rPr>
        <w:t xml:space="preserve">, Admisibilidad. </w:t>
      </w:r>
      <w:r w:rsidRPr="003B0A26">
        <w:rPr>
          <w:rFonts w:asciiTheme="majorHAnsi" w:hAnsiTheme="majorHAnsi"/>
          <w:sz w:val="16"/>
          <w:szCs w:val="16"/>
          <w:lang w:val="es-ES"/>
        </w:rPr>
        <w:t>Naudin José Fajardo Martínez y otros (Masacre Finca Los Kativos)</w:t>
      </w:r>
      <w:r w:rsidRPr="003B0A26">
        <w:rPr>
          <w:rFonts w:asciiTheme="majorHAnsi" w:hAnsiTheme="majorHAnsi"/>
          <w:sz w:val="16"/>
          <w:szCs w:val="16"/>
          <w:lang w:val="es-US"/>
        </w:rPr>
        <w:t xml:space="preserve">, Colombia, </w:t>
      </w:r>
      <w:r w:rsidRPr="003B0A26">
        <w:rPr>
          <w:rFonts w:asciiTheme="majorHAnsi" w:hAnsiTheme="majorHAnsi"/>
          <w:sz w:val="16"/>
          <w:szCs w:val="16"/>
          <w:lang w:val="es-ES"/>
        </w:rPr>
        <w:t>6</w:t>
      </w:r>
      <w:r w:rsidRPr="003B0A26">
        <w:rPr>
          <w:rFonts w:asciiTheme="majorHAnsi" w:hAnsiTheme="majorHAnsi"/>
          <w:sz w:val="16"/>
          <w:szCs w:val="16"/>
          <w:lang w:val="es-US"/>
        </w:rPr>
        <w:t xml:space="preserve"> de </w:t>
      </w:r>
      <w:r w:rsidRPr="003B0A26">
        <w:rPr>
          <w:rFonts w:asciiTheme="majorHAnsi" w:hAnsiTheme="majorHAnsi"/>
          <w:sz w:val="16"/>
          <w:szCs w:val="16"/>
          <w:lang w:val="es-ES"/>
        </w:rPr>
        <w:t>septiembre</w:t>
      </w:r>
      <w:r w:rsidRPr="003B0A26">
        <w:rPr>
          <w:rFonts w:asciiTheme="majorHAnsi" w:hAnsiTheme="majorHAnsi"/>
          <w:sz w:val="16"/>
          <w:szCs w:val="16"/>
          <w:lang w:val="es-US"/>
        </w:rPr>
        <w:t xml:space="preserve"> de 201</w:t>
      </w:r>
      <w:r w:rsidRPr="003B0A26">
        <w:rPr>
          <w:rFonts w:asciiTheme="majorHAnsi" w:hAnsiTheme="majorHAnsi"/>
          <w:sz w:val="16"/>
          <w:szCs w:val="16"/>
          <w:lang w:val="es-ES"/>
        </w:rPr>
        <w:t>8</w:t>
      </w:r>
      <w:r w:rsidRPr="003B0A26">
        <w:rPr>
          <w:rFonts w:asciiTheme="majorHAnsi" w:hAnsiTheme="majorHAnsi"/>
          <w:sz w:val="16"/>
          <w:szCs w:val="16"/>
          <w:lang w:val="es-US"/>
        </w:rPr>
        <w:t>, párr. 9.</w:t>
      </w:r>
    </w:p>
  </w:footnote>
  <w:footnote w:id="9">
    <w:p w14:paraId="53C475BC" w14:textId="77777777" w:rsidR="00CB684E" w:rsidRPr="003B0A26" w:rsidRDefault="00CB684E" w:rsidP="00F877FD">
      <w:pPr>
        <w:pStyle w:val="FootnoteText"/>
        <w:ind w:firstLine="720"/>
        <w:jc w:val="both"/>
        <w:rPr>
          <w:rFonts w:asciiTheme="majorHAnsi" w:hAnsiTheme="majorHAnsi"/>
          <w:sz w:val="16"/>
          <w:szCs w:val="16"/>
          <w:lang w:val="es-E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CIDH, Informe No. 44/18, Petición 840-07. Admisibilidad. Masacre de Pijiguay. Colombia. 4 de mayo de 2018, párr. 11.</w:t>
      </w:r>
    </w:p>
  </w:footnote>
  <w:footnote w:id="10">
    <w:p w14:paraId="218641D4" w14:textId="77777777" w:rsidR="003669A6" w:rsidRPr="00101191" w:rsidRDefault="003669A6" w:rsidP="003669A6">
      <w:pPr>
        <w:tabs>
          <w:tab w:val="left" w:pos="0"/>
        </w:tabs>
        <w:spacing w:after="60"/>
        <w:ind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F30BB8">
        <w:rPr>
          <w:rFonts w:ascii="Cambria" w:hAnsi="Cambria" w:cstheme="minorHAnsi"/>
          <w:sz w:val="16"/>
          <w:lang w:val="es-ES"/>
        </w:rPr>
        <w:t xml:space="preserve">Corte IDH, </w:t>
      </w:r>
      <w:r w:rsidRPr="00F30BB8">
        <w:rPr>
          <w:rFonts w:ascii="Cambria" w:hAnsi="Cambria" w:cstheme="minorHAnsi"/>
          <w:i/>
          <w:sz w:val="16"/>
          <w:lang w:val="es-ES"/>
        </w:rPr>
        <w:t>Caso Juan Humberto Sánchez</w:t>
      </w:r>
      <w:r w:rsidRPr="00F30BB8">
        <w:rPr>
          <w:rFonts w:ascii="Cambria" w:hAnsi="Cambria" w:cstheme="minorHAnsi"/>
          <w:sz w:val="16"/>
          <w:lang w:val="es-ES"/>
        </w:rPr>
        <w:t xml:space="preserve">. </w:t>
      </w:r>
      <w:r w:rsidRPr="00101191">
        <w:rPr>
          <w:rFonts w:ascii="Cambria" w:hAnsi="Cambria" w:cstheme="minorHAnsi"/>
          <w:sz w:val="16"/>
          <w:lang w:val="es-US"/>
        </w:rPr>
        <w:t>Serie C No. 99, párr. 186.</w:t>
      </w:r>
    </w:p>
  </w:footnote>
  <w:footnote w:id="11">
    <w:p w14:paraId="2ABA78AC" w14:textId="77777777" w:rsidR="00CB684E" w:rsidRPr="003715C0" w:rsidRDefault="00CB684E" w:rsidP="00F877FD">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12">
    <w:p w14:paraId="086C2763" w14:textId="77777777" w:rsidR="00DB2784" w:rsidRPr="006132CC" w:rsidRDefault="00DB2784" w:rsidP="00DB2784">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343C8" w:rsidP="00A50FCF">
    <w:pPr>
      <w:pStyle w:val="Header"/>
      <w:tabs>
        <w:tab w:val="clear" w:pos="4320"/>
        <w:tab w:val="clear" w:pos="8640"/>
      </w:tabs>
      <w:jc w:val="center"/>
      <w:rPr>
        <w:sz w:val="22"/>
        <w:szCs w:val="22"/>
      </w:rPr>
    </w:pPr>
    <w:r>
      <w:rPr>
        <w:noProof/>
        <w:sz w:val="22"/>
        <w:szCs w:val="22"/>
        <w:bdr w:val="nil"/>
      </w:rPr>
      <w:pict w14:anchorId="64D7990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3"/>
  </w:num>
  <w:num w:numId="4" w16cid:durableId="813720965">
    <w:abstractNumId w:val="19"/>
  </w:num>
  <w:num w:numId="5" w16cid:durableId="543521502">
    <w:abstractNumId w:val="46"/>
  </w:num>
  <w:num w:numId="6" w16cid:durableId="1416895160">
    <w:abstractNumId w:val="25"/>
  </w:num>
  <w:num w:numId="7" w16cid:durableId="792089935">
    <w:abstractNumId w:val="5"/>
  </w:num>
  <w:num w:numId="8" w16cid:durableId="334387340">
    <w:abstractNumId w:val="15"/>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3"/>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5"/>
  </w:num>
  <w:num w:numId="42" w16cid:durableId="1273168790">
    <w:abstractNumId w:val="47"/>
  </w:num>
  <w:num w:numId="43" w16cid:durableId="1795174724">
    <w:abstractNumId w:val="48"/>
  </w:num>
  <w:num w:numId="44" w16cid:durableId="1196889647">
    <w:abstractNumId w:val="50"/>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8"/>
  </w:num>
  <w:num w:numId="50" w16cid:durableId="593632494">
    <w:abstractNumId w:val="59"/>
  </w:num>
  <w:num w:numId="51" w16cid:durableId="1644500032">
    <w:abstractNumId w:val="18"/>
  </w:num>
  <w:num w:numId="52" w16cid:durableId="1147160342">
    <w:abstractNumId w:val="39"/>
  </w:num>
  <w:num w:numId="53" w16cid:durableId="855924870">
    <w:abstractNumId w:val="49"/>
  </w:num>
  <w:num w:numId="54" w16cid:durableId="1437945587">
    <w:abstractNumId w:val="44"/>
  </w:num>
  <w:num w:numId="55" w16cid:durableId="890535656">
    <w:abstractNumId w:val="42"/>
  </w:num>
  <w:num w:numId="56" w16cid:durableId="1107702184">
    <w:abstractNumId w:val="30"/>
  </w:num>
  <w:num w:numId="57" w16cid:durableId="1113984958">
    <w:abstractNumId w:val="41"/>
  </w:num>
  <w:num w:numId="58" w16cid:durableId="1500999122">
    <w:abstractNumId w:val="24"/>
  </w:num>
  <w:num w:numId="59" w16cid:durableId="161897607">
    <w:abstractNumId w:val="57"/>
  </w:num>
  <w:num w:numId="60" w16cid:durableId="1224944269">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242E"/>
    <w:rsid w:val="0000314E"/>
    <w:rsid w:val="00003A40"/>
    <w:rsid w:val="0000539E"/>
    <w:rsid w:val="00006DB3"/>
    <w:rsid w:val="00006E1F"/>
    <w:rsid w:val="000070D7"/>
    <w:rsid w:val="00007B76"/>
    <w:rsid w:val="00011113"/>
    <w:rsid w:val="000116AA"/>
    <w:rsid w:val="00014AF0"/>
    <w:rsid w:val="0001598E"/>
    <w:rsid w:val="00015EAE"/>
    <w:rsid w:val="00015F3F"/>
    <w:rsid w:val="000176D1"/>
    <w:rsid w:val="0001788C"/>
    <w:rsid w:val="00017DDF"/>
    <w:rsid w:val="000200E6"/>
    <w:rsid w:val="00021350"/>
    <w:rsid w:val="00022A5E"/>
    <w:rsid w:val="00024CD1"/>
    <w:rsid w:val="00024E81"/>
    <w:rsid w:val="00025962"/>
    <w:rsid w:val="00025C52"/>
    <w:rsid w:val="0002652E"/>
    <w:rsid w:val="00026B18"/>
    <w:rsid w:val="000307CB"/>
    <w:rsid w:val="000318C6"/>
    <w:rsid w:val="0003246E"/>
    <w:rsid w:val="000337EF"/>
    <w:rsid w:val="00036490"/>
    <w:rsid w:val="00037320"/>
    <w:rsid w:val="000375C0"/>
    <w:rsid w:val="00040C3A"/>
    <w:rsid w:val="00040DE5"/>
    <w:rsid w:val="000419AD"/>
    <w:rsid w:val="00042CBD"/>
    <w:rsid w:val="000433C9"/>
    <w:rsid w:val="00044397"/>
    <w:rsid w:val="00045DF3"/>
    <w:rsid w:val="000462A6"/>
    <w:rsid w:val="00047212"/>
    <w:rsid w:val="00050080"/>
    <w:rsid w:val="00050D61"/>
    <w:rsid w:val="00052F58"/>
    <w:rsid w:val="00054B7C"/>
    <w:rsid w:val="00056103"/>
    <w:rsid w:val="00056B15"/>
    <w:rsid w:val="00056F3D"/>
    <w:rsid w:val="00060C06"/>
    <w:rsid w:val="0006137C"/>
    <w:rsid w:val="00063260"/>
    <w:rsid w:val="00063C68"/>
    <w:rsid w:val="00063FD8"/>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3FA3"/>
    <w:rsid w:val="000843F8"/>
    <w:rsid w:val="00085846"/>
    <w:rsid w:val="00085D24"/>
    <w:rsid w:val="00086D22"/>
    <w:rsid w:val="00086F15"/>
    <w:rsid w:val="00087272"/>
    <w:rsid w:val="000873FE"/>
    <w:rsid w:val="00087948"/>
    <w:rsid w:val="0008799A"/>
    <w:rsid w:val="00090248"/>
    <w:rsid w:val="00091C85"/>
    <w:rsid w:val="00091DE5"/>
    <w:rsid w:val="00092BE8"/>
    <w:rsid w:val="0009344A"/>
    <w:rsid w:val="00093525"/>
    <w:rsid w:val="00093A30"/>
    <w:rsid w:val="000940B2"/>
    <w:rsid w:val="00094853"/>
    <w:rsid w:val="00095015"/>
    <w:rsid w:val="000951B9"/>
    <w:rsid w:val="00097302"/>
    <w:rsid w:val="000A0257"/>
    <w:rsid w:val="000A20B0"/>
    <w:rsid w:val="000A2EB1"/>
    <w:rsid w:val="000A392E"/>
    <w:rsid w:val="000A4E1A"/>
    <w:rsid w:val="000A575F"/>
    <w:rsid w:val="000A650B"/>
    <w:rsid w:val="000A6709"/>
    <w:rsid w:val="000A7961"/>
    <w:rsid w:val="000A79B0"/>
    <w:rsid w:val="000A7AB6"/>
    <w:rsid w:val="000B0329"/>
    <w:rsid w:val="000B0A9A"/>
    <w:rsid w:val="000B1D2D"/>
    <w:rsid w:val="000B2900"/>
    <w:rsid w:val="000B356D"/>
    <w:rsid w:val="000B3A6E"/>
    <w:rsid w:val="000B4559"/>
    <w:rsid w:val="000B5856"/>
    <w:rsid w:val="000B608A"/>
    <w:rsid w:val="000B6796"/>
    <w:rsid w:val="000B72DE"/>
    <w:rsid w:val="000B7E35"/>
    <w:rsid w:val="000C0589"/>
    <w:rsid w:val="000C0930"/>
    <w:rsid w:val="000C2BBE"/>
    <w:rsid w:val="000C38A3"/>
    <w:rsid w:val="000C3E07"/>
    <w:rsid w:val="000D0196"/>
    <w:rsid w:val="000D02FF"/>
    <w:rsid w:val="000D05CB"/>
    <w:rsid w:val="000D10DB"/>
    <w:rsid w:val="000D161C"/>
    <w:rsid w:val="000D2152"/>
    <w:rsid w:val="000D29DC"/>
    <w:rsid w:val="000D2C95"/>
    <w:rsid w:val="000D2EFC"/>
    <w:rsid w:val="000D396D"/>
    <w:rsid w:val="000D450A"/>
    <w:rsid w:val="000E0079"/>
    <w:rsid w:val="000E0C28"/>
    <w:rsid w:val="000E2DDA"/>
    <w:rsid w:val="000E33A1"/>
    <w:rsid w:val="000E352D"/>
    <w:rsid w:val="000E35A2"/>
    <w:rsid w:val="000E436F"/>
    <w:rsid w:val="000E58D6"/>
    <w:rsid w:val="000E5EB5"/>
    <w:rsid w:val="000E60CC"/>
    <w:rsid w:val="000F35ED"/>
    <w:rsid w:val="000F506A"/>
    <w:rsid w:val="000F6292"/>
    <w:rsid w:val="00100410"/>
    <w:rsid w:val="001004FE"/>
    <w:rsid w:val="00100F9E"/>
    <w:rsid w:val="001021F1"/>
    <w:rsid w:val="00102ABF"/>
    <w:rsid w:val="00102B87"/>
    <w:rsid w:val="00103EC9"/>
    <w:rsid w:val="001044C0"/>
    <w:rsid w:val="00104758"/>
    <w:rsid w:val="00106DBD"/>
    <w:rsid w:val="00106F74"/>
    <w:rsid w:val="00107131"/>
    <w:rsid w:val="0010736F"/>
    <w:rsid w:val="0010763C"/>
    <w:rsid w:val="001127CC"/>
    <w:rsid w:val="001128AE"/>
    <w:rsid w:val="00112CB4"/>
    <w:rsid w:val="00113F73"/>
    <w:rsid w:val="00115515"/>
    <w:rsid w:val="00116B94"/>
    <w:rsid w:val="00116C40"/>
    <w:rsid w:val="001175B7"/>
    <w:rsid w:val="00121CC2"/>
    <w:rsid w:val="00123566"/>
    <w:rsid w:val="00124397"/>
    <w:rsid w:val="00124521"/>
    <w:rsid w:val="00124C61"/>
    <w:rsid w:val="001275EE"/>
    <w:rsid w:val="00127F9D"/>
    <w:rsid w:val="00130DC3"/>
    <w:rsid w:val="00131425"/>
    <w:rsid w:val="001318DC"/>
    <w:rsid w:val="00131F22"/>
    <w:rsid w:val="0013241C"/>
    <w:rsid w:val="00133EE5"/>
    <w:rsid w:val="00134405"/>
    <w:rsid w:val="00135119"/>
    <w:rsid w:val="00135560"/>
    <w:rsid w:val="00137D11"/>
    <w:rsid w:val="00137F4B"/>
    <w:rsid w:val="001418EE"/>
    <w:rsid w:val="00144F63"/>
    <w:rsid w:val="0014532D"/>
    <w:rsid w:val="00150B78"/>
    <w:rsid w:val="001513D3"/>
    <w:rsid w:val="0015248B"/>
    <w:rsid w:val="00152CBE"/>
    <w:rsid w:val="00152F46"/>
    <w:rsid w:val="00155A52"/>
    <w:rsid w:val="0015673A"/>
    <w:rsid w:val="00157209"/>
    <w:rsid w:val="00157A6E"/>
    <w:rsid w:val="001616AA"/>
    <w:rsid w:val="00162F0B"/>
    <w:rsid w:val="0016332D"/>
    <w:rsid w:val="00163E18"/>
    <w:rsid w:val="00165617"/>
    <w:rsid w:val="0016575F"/>
    <w:rsid w:val="0016726C"/>
    <w:rsid w:val="0016740F"/>
    <w:rsid w:val="00167A34"/>
    <w:rsid w:val="00170BFA"/>
    <w:rsid w:val="00171525"/>
    <w:rsid w:val="00171812"/>
    <w:rsid w:val="00173E89"/>
    <w:rsid w:val="00174DA2"/>
    <w:rsid w:val="00175809"/>
    <w:rsid w:val="00175E7D"/>
    <w:rsid w:val="00176376"/>
    <w:rsid w:val="00177F55"/>
    <w:rsid w:val="00182141"/>
    <w:rsid w:val="00182B1B"/>
    <w:rsid w:val="00183CF6"/>
    <w:rsid w:val="00183E47"/>
    <w:rsid w:val="0018632D"/>
    <w:rsid w:val="00187698"/>
    <w:rsid w:val="00187BAC"/>
    <w:rsid w:val="001902C7"/>
    <w:rsid w:val="0019067D"/>
    <w:rsid w:val="001918F1"/>
    <w:rsid w:val="00191D53"/>
    <w:rsid w:val="00193708"/>
    <w:rsid w:val="0019399B"/>
    <w:rsid w:val="001947D8"/>
    <w:rsid w:val="001963A6"/>
    <w:rsid w:val="00196758"/>
    <w:rsid w:val="00196E1A"/>
    <w:rsid w:val="00197EE2"/>
    <w:rsid w:val="001A38A8"/>
    <w:rsid w:val="001A3908"/>
    <w:rsid w:val="001A3E07"/>
    <w:rsid w:val="001A520D"/>
    <w:rsid w:val="001A5BAA"/>
    <w:rsid w:val="001A6A3D"/>
    <w:rsid w:val="001A6F0A"/>
    <w:rsid w:val="001A7870"/>
    <w:rsid w:val="001A7F1E"/>
    <w:rsid w:val="001B20D1"/>
    <w:rsid w:val="001B2950"/>
    <w:rsid w:val="001B32C7"/>
    <w:rsid w:val="001B34E8"/>
    <w:rsid w:val="001B3A00"/>
    <w:rsid w:val="001B478B"/>
    <w:rsid w:val="001B507F"/>
    <w:rsid w:val="001B5657"/>
    <w:rsid w:val="001B5858"/>
    <w:rsid w:val="001B5E21"/>
    <w:rsid w:val="001B6100"/>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5EF"/>
    <w:rsid w:val="001D6B01"/>
    <w:rsid w:val="001D7F96"/>
    <w:rsid w:val="001E070E"/>
    <w:rsid w:val="001E0E04"/>
    <w:rsid w:val="001E1233"/>
    <w:rsid w:val="001E29E7"/>
    <w:rsid w:val="001E49E7"/>
    <w:rsid w:val="001E4AC0"/>
    <w:rsid w:val="001E6F19"/>
    <w:rsid w:val="001E74BE"/>
    <w:rsid w:val="001F0DDF"/>
    <w:rsid w:val="001F0F65"/>
    <w:rsid w:val="001F1EDF"/>
    <w:rsid w:val="001F3090"/>
    <w:rsid w:val="001F32A1"/>
    <w:rsid w:val="001F34DF"/>
    <w:rsid w:val="001F3535"/>
    <w:rsid w:val="001F3B6F"/>
    <w:rsid w:val="001F3EA5"/>
    <w:rsid w:val="001F667D"/>
    <w:rsid w:val="001F7201"/>
    <w:rsid w:val="001F7AC1"/>
    <w:rsid w:val="0020135C"/>
    <w:rsid w:val="0020160B"/>
    <w:rsid w:val="0020232C"/>
    <w:rsid w:val="002029A1"/>
    <w:rsid w:val="0020303F"/>
    <w:rsid w:val="0020373C"/>
    <w:rsid w:val="002053E9"/>
    <w:rsid w:val="002073E4"/>
    <w:rsid w:val="00215D0A"/>
    <w:rsid w:val="0021636B"/>
    <w:rsid w:val="002168EA"/>
    <w:rsid w:val="00220521"/>
    <w:rsid w:val="0022247C"/>
    <w:rsid w:val="002227F5"/>
    <w:rsid w:val="00222CBB"/>
    <w:rsid w:val="0022380B"/>
    <w:rsid w:val="00223A29"/>
    <w:rsid w:val="002250A3"/>
    <w:rsid w:val="00230617"/>
    <w:rsid w:val="002309CE"/>
    <w:rsid w:val="00230CB4"/>
    <w:rsid w:val="002318DE"/>
    <w:rsid w:val="00232279"/>
    <w:rsid w:val="00232726"/>
    <w:rsid w:val="002327D0"/>
    <w:rsid w:val="002351C9"/>
    <w:rsid w:val="00235217"/>
    <w:rsid w:val="00236609"/>
    <w:rsid w:val="00236A1F"/>
    <w:rsid w:val="00237ADA"/>
    <w:rsid w:val="00240C24"/>
    <w:rsid w:val="002410B1"/>
    <w:rsid w:val="00241A57"/>
    <w:rsid w:val="00241FCD"/>
    <w:rsid w:val="00242609"/>
    <w:rsid w:val="00243A70"/>
    <w:rsid w:val="00244241"/>
    <w:rsid w:val="00246D1F"/>
    <w:rsid w:val="00247403"/>
    <w:rsid w:val="00247542"/>
    <w:rsid w:val="00247D1D"/>
    <w:rsid w:val="002507D0"/>
    <w:rsid w:val="00251789"/>
    <w:rsid w:val="00252E12"/>
    <w:rsid w:val="00253CD6"/>
    <w:rsid w:val="00254162"/>
    <w:rsid w:val="0025432E"/>
    <w:rsid w:val="0025713A"/>
    <w:rsid w:val="002571C3"/>
    <w:rsid w:val="00260601"/>
    <w:rsid w:val="00261076"/>
    <w:rsid w:val="002632DD"/>
    <w:rsid w:val="00263908"/>
    <w:rsid w:val="00265184"/>
    <w:rsid w:val="002663B3"/>
    <w:rsid w:val="00266B61"/>
    <w:rsid w:val="0026712A"/>
    <w:rsid w:val="00267F0F"/>
    <w:rsid w:val="00270307"/>
    <w:rsid w:val="002704DB"/>
    <w:rsid w:val="00270613"/>
    <w:rsid w:val="00270946"/>
    <w:rsid w:val="00270B40"/>
    <w:rsid w:val="002710D2"/>
    <w:rsid w:val="002715F9"/>
    <w:rsid w:val="00272C47"/>
    <w:rsid w:val="00273566"/>
    <w:rsid w:val="00273A7A"/>
    <w:rsid w:val="00275528"/>
    <w:rsid w:val="00275DC8"/>
    <w:rsid w:val="00276DB8"/>
    <w:rsid w:val="0028103A"/>
    <w:rsid w:val="00282134"/>
    <w:rsid w:val="00283F06"/>
    <w:rsid w:val="00284554"/>
    <w:rsid w:val="00285A15"/>
    <w:rsid w:val="0028747A"/>
    <w:rsid w:val="00290C28"/>
    <w:rsid w:val="00291BBD"/>
    <w:rsid w:val="00294188"/>
    <w:rsid w:val="00294950"/>
    <w:rsid w:val="0029521F"/>
    <w:rsid w:val="002965C1"/>
    <w:rsid w:val="00297E1E"/>
    <w:rsid w:val="002A0AAE"/>
    <w:rsid w:val="002A0E63"/>
    <w:rsid w:val="002A0E9B"/>
    <w:rsid w:val="002A2860"/>
    <w:rsid w:val="002A3458"/>
    <w:rsid w:val="002A49D6"/>
    <w:rsid w:val="002A4ECD"/>
    <w:rsid w:val="002A5664"/>
    <w:rsid w:val="002A5820"/>
    <w:rsid w:val="002A61AD"/>
    <w:rsid w:val="002A73BF"/>
    <w:rsid w:val="002B1110"/>
    <w:rsid w:val="002B1C3C"/>
    <w:rsid w:val="002B2021"/>
    <w:rsid w:val="002B2814"/>
    <w:rsid w:val="002B29A4"/>
    <w:rsid w:val="002B6423"/>
    <w:rsid w:val="002C1447"/>
    <w:rsid w:val="002C3549"/>
    <w:rsid w:val="002C500E"/>
    <w:rsid w:val="002C5172"/>
    <w:rsid w:val="002C5600"/>
    <w:rsid w:val="002C6BD4"/>
    <w:rsid w:val="002D0A26"/>
    <w:rsid w:val="002D1C23"/>
    <w:rsid w:val="002D20BB"/>
    <w:rsid w:val="002D2B26"/>
    <w:rsid w:val="002D3A7B"/>
    <w:rsid w:val="002D6727"/>
    <w:rsid w:val="002D7EA2"/>
    <w:rsid w:val="002E05B6"/>
    <w:rsid w:val="002E187C"/>
    <w:rsid w:val="002E1929"/>
    <w:rsid w:val="002E19AB"/>
    <w:rsid w:val="002E2215"/>
    <w:rsid w:val="002E5C75"/>
    <w:rsid w:val="002E654A"/>
    <w:rsid w:val="002E711B"/>
    <w:rsid w:val="002E7FED"/>
    <w:rsid w:val="002F7768"/>
    <w:rsid w:val="002F7802"/>
    <w:rsid w:val="002F79B6"/>
    <w:rsid w:val="003015D5"/>
    <w:rsid w:val="00301975"/>
    <w:rsid w:val="00302733"/>
    <w:rsid w:val="00303697"/>
    <w:rsid w:val="00304B3C"/>
    <w:rsid w:val="00305835"/>
    <w:rsid w:val="0030598A"/>
    <w:rsid w:val="00305ED9"/>
    <w:rsid w:val="00306F33"/>
    <w:rsid w:val="0030729D"/>
    <w:rsid w:val="00311AB3"/>
    <w:rsid w:val="00312F4F"/>
    <w:rsid w:val="00314078"/>
    <w:rsid w:val="00314795"/>
    <w:rsid w:val="00314BAC"/>
    <w:rsid w:val="0031535D"/>
    <w:rsid w:val="00315FFE"/>
    <w:rsid w:val="00320E40"/>
    <w:rsid w:val="00321EFD"/>
    <w:rsid w:val="003229D8"/>
    <w:rsid w:val="003239B8"/>
    <w:rsid w:val="00324C33"/>
    <w:rsid w:val="003264F8"/>
    <w:rsid w:val="003309DA"/>
    <w:rsid w:val="00330DE8"/>
    <w:rsid w:val="0033169F"/>
    <w:rsid w:val="003331D3"/>
    <w:rsid w:val="003333FC"/>
    <w:rsid w:val="00334131"/>
    <w:rsid w:val="00335863"/>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FF"/>
    <w:rsid w:val="00352042"/>
    <w:rsid w:val="00352F8F"/>
    <w:rsid w:val="00352FFD"/>
    <w:rsid w:val="00353236"/>
    <w:rsid w:val="003542D1"/>
    <w:rsid w:val="0035436F"/>
    <w:rsid w:val="0035492D"/>
    <w:rsid w:val="00354D6B"/>
    <w:rsid w:val="00356185"/>
    <w:rsid w:val="00360380"/>
    <w:rsid w:val="003621E1"/>
    <w:rsid w:val="0036274A"/>
    <w:rsid w:val="00362AC8"/>
    <w:rsid w:val="0036382B"/>
    <w:rsid w:val="00363A61"/>
    <w:rsid w:val="00363B12"/>
    <w:rsid w:val="0036478E"/>
    <w:rsid w:val="00364DA1"/>
    <w:rsid w:val="0036527F"/>
    <w:rsid w:val="003669A6"/>
    <w:rsid w:val="00366EC5"/>
    <w:rsid w:val="003674B1"/>
    <w:rsid w:val="003679AE"/>
    <w:rsid w:val="00367EDD"/>
    <w:rsid w:val="0037173B"/>
    <w:rsid w:val="00372DF9"/>
    <w:rsid w:val="003730F8"/>
    <w:rsid w:val="003747E4"/>
    <w:rsid w:val="00374D1F"/>
    <w:rsid w:val="0037519E"/>
    <w:rsid w:val="003757F7"/>
    <w:rsid w:val="00381BDB"/>
    <w:rsid w:val="00385516"/>
    <w:rsid w:val="003856F3"/>
    <w:rsid w:val="00385FA4"/>
    <w:rsid w:val="00386CF0"/>
    <w:rsid w:val="00387B58"/>
    <w:rsid w:val="0039114A"/>
    <w:rsid w:val="00391474"/>
    <w:rsid w:val="003914D3"/>
    <w:rsid w:val="003915F9"/>
    <w:rsid w:val="00391865"/>
    <w:rsid w:val="00393515"/>
    <w:rsid w:val="00394073"/>
    <w:rsid w:val="00395979"/>
    <w:rsid w:val="00396C0E"/>
    <w:rsid w:val="00397131"/>
    <w:rsid w:val="003978A9"/>
    <w:rsid w:val="00397BD4"/>
    <w:rsid w:val="003A04D6"/>
    <w:rsid w:val="003A0E00"/>
    <w:rsid w:val="003A16DD"/>
    <w:rsid w:val="003A1A50"/>
    <w:rsid w:val="003A2F38"/>
    <w:rsid w:val="003A3214"/>
    <w:rsid w:val="003A41F0"/>
    <w:rsid w:val="003A54DD"/>
    <w:rsid w:val="003A5C21"/>
    <w:rsid w:val="003A6EFB"/>
    <w:rsid w:val="003A766C"/>
    <w:rsid w:val="003B2E2F"/>
    <w:rsid w:val="003B2F0F"/>
    <w:rsid w:val="003B3671"/>
    <w:rsid w:val="003B3E5C"/>
    <w:rsid w:val="003B4761"/>
    <w:rsid w:val="003B4D35"/>
    <w:rsid w:val="003B52EA"/>
    <w:rsid w:val="003B5A11"/>
    <w:rsid w:val="003B626A"/>
    <w:rsid w:val="003B70FB"/>
    <w:rsid w:val="003C0B67"/>
    <w:rsid w:val="003C0CC3"/>
    <w:rsid w:val="003C1265"/>
    <w:rsid w:val="003C1698"/>
    <w:rsid w:val="003C2195"/>
    <w:rsid w:val="003C24E3"/>
    <w:rsid w:val="003C2B13"/>
    <w:rsid w:val="003C392D"/>
    <w:rsid w:val="003C594F"/>
    <w:rsid w:val="003C5FEB"/>
    <w:rsid w:val="003C676B"/>
    <w:rsid w:val="003D2446"/>
    <w:rsid w:val="003D3BC2"/>
    <w:rsid w:val="003D4FE6"/>
    <w:rsid w:val="003D6023"/>
    <w:rsid w:val="003D6E2C"/>
    <w:rsid w:val="003E037A"/>
    <w:rsid w:val="003E1931"/>
    <w:rsid w:val="003E2BB9"/>
    <w:rsid w:val="003E37EE"/>
    <w:rsid w:val="003E428B"/>
    <w:rsid w:val="003E44EC"/>
    <w:rsid w:val="003E4B12"/>
    <w:rsid w:val="003E4B46"/>
    <w:rsid w:val="003E524E"/>
    <w:rsid w:val="003E6CA1"/>
    <w:rsid w:val="003E769D"/>
    <w:rsid w:val="003F0AD2"/>
    <w:rsid w:val="003F1050"/>
    <w:rsid w:val="003F40A5"/>
    <w:rsid w:val="003F5154"/>
    <w:rsid w:val="003F5306"/>
    <w:rsid w:val="003F5492"/>
    <w:rsid w:val="003F6409"/>
    <w:rsid w:val="003F7558"/>
    <w:rsid w:val="003F7660"/>
    <w:rsid w:val="00402966"/>
    <w:rsid w:val="00405186"/>
    <w:rsid w:val="004058E6"/>
    <w:rsid w:val="004059CF"/>
    <w:rsid w:val="00405F9C"/>
    <w:rsid w:val="004065A8"/>
    <w:rsid w:val="004116B0"/>
    <w:rsid w:val="00414363"/>
    <w:rsid w:val="0041469E"/>
    <w:rsid w:val="00414748"/>
    <w:rsid w:val="00414B71"/>
    <w:rsid w:val="00415105"/>
    <w:rsid w:val="00416564"/>
    <w:rsid w:val="004165C2"/>
    <w:rsid w:val="00416940"/>
    <w:rsid w:val="00420BCC"/>
    <w:rsid w:val="0042171B"/>
    <w:rsid w:val="004222BB"/>
    <w:rsid w:val="00423663"/>
    <w:rsid w:val="00423A63"/>
    <w:rsid w:val="004241A0"/>
    <w:rsid w:val="0042476D"/>
    <w:rsid w:val="00424D77"/>
    <w:rsid w:val="004254B7"/>
    <w:rsid w:val="00425B0B"/>
    <w:rsid w:val="004260F0"/>
    <w:rsid w:val="0042643B"/>
    <w:rsid w:val="00426D82"/>
    <w:rsid w:val="004324A8"/>
    <w:rsid w:val="00432EC4"/>
    <w:rsid w:val="00433231"/>
    <w:rsid w:val="004343C8"/>
    <w:rsid w:val="0043562E"/>
    <w:rsid w:val="0043577D"/>
    <w:rsid w:val="00435BD9"/>
    <w:rsid w:val="00435FE5"/>
    <w:rsid w:val="00437029"/>
    <w:rsid w:val="004407F8"/>
    <w:rsid w:val="00441ECB"/>
    <w:rsid w:val="0044218F"/>
    <w:rsid w:val="004423ED"/>
    <w:rsid w:val="0044379D"/>
    <w:rsid w:val="00443D5C"/>
    <w:rsid w:val="004447EA"/>
    <w:rsid w:val="00444B4B"/>
    <w:rsid w:val="00445193"/>
    <w:rsid w:val="0044670F"/>
    <w:rsid w:val="00446B04"/>
    <w:rsid w:val="00446B53"/>
    <w:rsid w:val="004474F6"/>
    <w:rsid w:val="004505D4"/>
    <w:rsid w:val="00451025"/>
    <w:rsid w:val="00452782"/>
    <w:rsid w:val="00455562"/>
    <w:rsid w:val="004556C9"/>
    <w:rsid w:val="004607CF"/>
    <w:rsid w:val="00460AFC"/>
    <w:rsid w:val="004616C3"/>
    <w:rsid w:val="00461A2E"/>
    <w:rsid w:val="00461FDF"/>
    <w:rsid w:val="00462C1B"/>
    <w:rsid w:val="00462F0D"/>
    <w:rsid w:val="0046378D"/>
    <w:rsid w:val="0046417F"/>
    <w:rsid w:val="004653E3"/>
    <w:rsid w:val="004659B7"/>
    <w:rsid w:val="004672A7"/>
    <w:rsid w:val="00467989"/>
    <w:rsid w:val="00467B7E"/>
    <w:rsid w:val="004703C2"/>
    <w:rsid w:val="00471B1D"/>
    <w:rsid w:val="004729B2"/>
    <w:rsid w:val="00473BB4"/>
    <w:rsid w:val="00477592"/>
    <w:rsid w:val="00480C2D"/>
    <w:rsid w:val="004818B0"/>
    <w:rsid w:val="00482A2C"/>
    <w:rsid w:val="00486F1C"/>
    <w:rsid w:val="004877B5"/>
    <w:rsid w:val="00487F2B"/>
    <w:rsid w:val="00490FC7"/>
    <w:rsid w:val="0049329B"/>
    <w:rsid w:val="004933FA"/>
    <w:rsid w:val="0049419D"/>
    <w:rsid w:val="00495052"/>
    <w:rsid w:val="00496601"/>
    <w:rsid w:val="00496692"/>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1216"/>
    <w:rsid w:val="004B3787"/>
    <w:rsid w:val="004B421C"/>
    <w:rsid w:val="004B4FE1"/>
    <w:rsid w:val="004C13CE"/>
    <w:rsid w:val="004C160C"/>
    <w:rsid w:val="004C177B"/>
    <w:rsid w:val="004C20D2"/>
    <w:rsid w:val="004C2312"/>
    <w:rsid w:val="004C2B7C"/>
    <w:rsid w:val="004C3564"/>
    <w:rsid w:val="004C3A9E"/>
    <w:rsid w:val="004C3F32"/>
    <w:rsid w:val="004C4A88"/>
    <w:rsid w:val="004C4B62"/>
    <w:rsid w:val="004C51C4"/>
    <w:rsid w:val="004C54C9"/>
    <w:rsid w:val="004C6FDD"/>
    <w:rsid w:val="004C797B"/>
    <w:rsid w:val="004D0440"/>
    <w:rsid w:val="004D08BD"/>
    <w:rsid w:val="004D0BCD"/>
    <w:rsid w:val="004D2B34"/>
    <w:rsid w:val="004D2B48"/>
    <w:rsid w:val="004D498F"/>
    <w:rsid w:val="004D4ABA"/>
    <w:rsid w:val="004D4EFC"/>
    <w:rsid w:val="004D5534"/>
    <w:rsid w:val="004D5C61"/>
    <w:rsid w:val="004D5F67"/>
    <w:rsid w:val="004D6025"/>
    <w:rsid w:val="004D6C5E"/>
    <w:rsid w:val="004E125D"/>
    <w:rsid w:val="004E12A3"/>
    <w:rsid w:val="004E234A"/>
    <w:rsid w:val="004E2649"/>
    <w:rsid w:val="004E43C4"/>
    <w:rsid w:val="004E46FF"/>
    <w:rsid w:val="004E4C99"/>
    <w:rsid w:val="004E7169"/>
    <w:rsid w:val="004E7BAC"/>
    <w:rsid w:val="004F07F8"/>
    <w:rsid w:val="004F0F76"/>
    <w:rsid w:val="004F16DA"/>
    <w:rsid w:val="004F1883"/>
    <w:rsid w:val="004F1F2E"/>
    <w:rsid w:val="004F2D85"/>
    <w:rsid w:val="004F4904"/>
    <w:rsid w:val="004F57DE"/>
    <w:rsid w:val="004F5C6C"/>
    <w:rsid w:val="004F626F"/>
    <w:rsid w:val="004F6E77"/>
    <w:rsid w:val="004F74E1"/>
    <w:rsid w:val="004F7AEE"/>
    <w:rsid w:val="00501399"/>
    <w:rsid w:val="005047ED"/>
    <w:rsid w:val="0050633D"/>
    <w:rsid w:val="00506FB0"/>
    <w:rsid w:val="00507BC4"/>
    <w:rsid w:val="00510024"/>
    <w:rsid w:val="005118D3"/>
    <w:rsid w:val="005128E4"/>
    <w:rsid w:val="005132BD"/>
    <w:rsid w:val="005133DB"/>
    <w:rsid w:val="005135F0"/>
    <w:rsid w:val="005144C1"/>
    <w:rsid w:val="00514504"/>
    <w:rsid w:val="00521E1F"/>
    <w:rsid w:val="00522DA1"/>
    <w:rsid w:val="00524CED"/>
    <w:rsid w:val="00525560"/>
    <w:rsid w:val="00526CDC"/>
    <w:rsid w:val="00527B7C"/>
    <w:rsid w:val="00530FBE"/>
    <w:rsid w:val="00531159"/>
    <w:rsid w:val="005317DE"/>
    <w:rsid w:val="00532731"/>
    <w:rsid w:val="005352B2"/>
    <w:rsid w:val="0053554A"/>
    <w:rsid w:val="00537737"/>
    <w:rsid w:val="00537CF0"/>
    <w:rsid w:val="00542214"/>
    <w:rsid w:val="00544C49"/>
    <w:rsid w:val="00545313"/>
    <w:rsid w:val="00545BCA"/>
    <w:rsid w:val="005516A1"/>
    <w:rsid w:val="00553E0C"/>
    <w:rsid w:val="00554820"/>
    <w:rsid w:val="005555D0"/>
    <w:rsid w:val="005559EF"/>
    <w:rsid w:val="00556940"/>
    <w:rsid w:val="00556AFA"/>
    <w:rsid w:val="00557247"/>
    <w:rsid w:val="00557786"/>
    <w:rsid w:val="005618BF"/>
    <w:rsid w:val="00563557"/>
    <w:rsid w:val="00563FE9"/>
    <w:rsid w:val="00565D76"/>
    <w:rsid w:val="00570074"/>
    <w:rsid w:val="00570339"/>
    <w:rsid w:val="00570EB3"/>
    <w:rsid w:val="005718FB"/>
    <w:rsid w:val="0057207E"/>
    <w:rsid w:val="0057368D"/>
    <w:rsid w:val="0057402A"/>
    <w:rsid w:val="00574E2B"/>
    <w:rsid w:val="00574E59"/>
    <w:rsid w:val="00575FDB"/>
    <w:rsid w:val="005771D0"/>
    <w:rsid w:val="00580018"/>
    <w:rsid w:val="00582C47"/>
    <w:rsid w:val="00582FA3"/>
    <w:rsid w:val="00583078"/>
    <w:rsid w:val="00583247"/>
    <w:rsid w:val="00583254"/>
    <w:rsid w:val="00584261"/>
    <w:rsid w:val="005844A3"/>
    <w:rsid w:val="005864B1"/>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1208"/>
    <w:rsid w:val="005B1635"/>
    <w:rsid w:val="005B2237"/>
    <w:rsid w:val="005B4FFE"/>
    <w:rsid w:val="005B52B0"/>
    <w:rsid w:val="005B5B52"/>
    <w:rsid w:val="005B6806"/>
    <w:rsid w:val="005B797A"/>
    <w:rsid w:val="005C0CDB"/>
    <w:rsid w:val="005C1523"/>
    <w:rsid w:val="005C4225"/>
    <w:rsid w:val="005C6828"/>
    <w:rsid w:val="005D2254"/>
    <w:rsid w:val="005D2A20"/>
    <w:rsid w:val="005D2C96"/>
    <w:rsid w:val="005D5EE9"/>
    <w:rsid w:val="005D6218"/>
    <w:rsid w:val="005D6539"/>
    <w:rsid w:val="005D68EC"/>
    <w:rsid w:val="005D694F"/>
    <w:rsid w:val="005E0C61"/>
    <w:rsid w:val="005E0DDE"/>
    <w:rsid w:val="005E12BD"/>
    <w:rsid w:val="005E152A"/>
    <w:rsid w:val="005E16A3"/>
    <w:rsid w:val="005E1B4D"/>
    <w:rsid w:val="005E1E82"/>
    <w:rsid w:val="005E28B7"/>
    <w:rsid w:val="005E3385"/>
    <w:rsid w:val="005E45A9"/>
    <w:rsid w:val="005E6DF4"/>
    <w:rsid w:val="005E7274"/>
    <w:rsid w:val="005E7D95"/>
    <w:rsid w:val="005E7FF3"/>
    <w:rsid w:val="005F0DAD"/>
    <w:rsid w:val="005F0F33"/>
    <w:rsid w:val="005F3122"/>
    <w:rsid w:val="005F4227"/>
    <w:rsid w:val="005F4ABD"/>
    <w:rsid w:val="005F4B2A"/>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3ADF"/>
    <w:rsid w:val="00614DBE"/>
    <w:rsid w:val="0061521E"/>
    <w:rsid w:val="00616B85"/>
    <w:rsid w:val="00616FDB"/>
    <w:rsid w:val="00617A8B"/>
    <w:rsid w:val="006201E9"/>
    <w:rsid w:val="00620953"/>
    <w:rsid w:val="00622069"/>
    <w:rsid w:val="00622D45"/>
    <w:rsid w:val="006232FA"/>
    <w:rsid w:val="00623549"/>
    <w:rsid w:val="00623BA8"/>
    <w:rsid w:val="00624A9A"/>
    <w:rsid w:val="00627C9F"/>
    <w:rsid w:val="00627DE8"/>
    <w:rsid w:val="0063050E"/>
    <w:rsid w:val="00630622"/>
    <w:rsid w:val="006311E9"/>
    <w:rsid w:val="00632354"/>
    <w:rsid w:val="006325FF"/>
    <w:rsid w:val="0063272B"/>
    <w:rsid w:val="006343AE"/>
    <w:rsid w:val="00634747"/>
    <w:rsid w:val="00635421"/>
    <w:rsid w:val="006374E1"/>
    <w:rsid w:val="00640915"/>
    <w:rsid w:val="00641E25"/>
    <w:rsid w:val="00642810"/>
    <w:rsid w:val="00644223"/>
    <w:rsid w:val="006445BD"/>
    <w:rsid w:val="00644CC8"/>
    <w:rsid w:val="00646C52"/>
    <w:rsid w:val="00647BBC"/>
    <w:rsid w:val="0065040C"/>
    <w:rsid w:val="00652229"/>
    <w:rsid w:val="00652333"/>
    <w:rsid w:val="006529EC"/>
    <w:rsid w:val="00652AFA"/>
    <w:rsid w:val="006553E2"/>
    <w:rsid w:val="00655885"/>
    <w:rsid w:val="00656098"/>
    <w:rsid w:val="006567A9"/>
    <w:rsid w:val="00656EA4"/>
    <w:rsid w:val="00657A4A"/>
    <w:rsid w:val="0066106F"/>
    <w:rsid w:val="00661F98"/>
    <w:rsid w:val="00662C56"/>
    <w:rsid w:val="0066375A"/>
    <w:rsid w:val="00663F10"/>
    <w:rsid w:val="00664F56"/>
    <w:rsid w:val="00665DF4"/>
    <w:rsid w:val="00667C05"/>
    <w:rsid w:val="00667CE2"/>
    <w:rsid w:val="00670626"/>
    <w:rsid w:val="00671EDD"/>
    <w:rsid w:val="006723D3"/>
    <w:rsid w:val="006747B5"/>
    <w:rsid w:val="00675171"/>
    <w:rsid w:val="00676ACF"/>
    <w:rsid w:val="0068009E"/>
    <w:rsid w:val="0068206A"/>
    <w:rsid w:val="0068219D"/>
    <w:rsid w:val="00682920"/>
    <w:rsid w:val="0068400B"/>
    <w:rsid w:val="00684515"/>
    <w:rsid w:val="00684669"/>
    <w:rsid w:val="00684F46"/>
    <w:rsid w:val="00685760"/>
    <w:rsid w:val="00687C4F"/>
    <w:rsid w:val="00692219"/>
    <w:rsid w:val="006929E0"/>
    <w:rsid w:val="00694A71"/>
    <w:rsid w:val="00694F5F"/>
    <w:rsid w:val="00696160"/>
    <w:rsid w:val="00696473"/>
    <w:rsid w:val="006972A9"/>
    <w:rsid w:val="00697F05"/>
    <w:rsid w:val="006A046E"/>
    <w:rsid w:val="006A062E"/>
    <w:rsid w:val="006A0CE5"/>
    <w:rsid w:val="006A17D2"/>
    <w:rsid w:val="006A6012"/>
    <w:rsid w:val="006A708C"/>
    <w:rsid w:val="006A70F3"/>
    <w:rsid w:val="006A71E0"/>
    <w:rsid w:val="006A73E6"/>
    <w:rsid w:val="006B0F75"/>
    <w:rsid w:val="006B1198"/>
    <w:rsid w:val="006B2D5C"/>
    <w:rsid w:val="006B4AE5"/>
    <w:rsid w:val="006B4BC4"/>
    <w:rsid w:val="006B53E2"/>
    <w:rsid w:val="006B5E12"/>
    <w:rsid w:val="006B66AC"/>
    <w:rsid w:val="006B6C5E"/>
    <w:rsid w:val="006C036A"/>
    <w:rsid w:val="006C0ECF"/>
    <w:rsid w:val="006C1600"/>
    <w:rsid w:val="006C2EFF"/>
    <w:rsid w:val="006C4A03"/>
    <w:rsid w:val="006C4EB1"/>
    <w:rsid w:val="006C572B"/>
    <w:rsid w:val="006C6107"/>
    <w:rsid w:val="006C7A50"/>
    <w:rsid w:val="006D0342"/>
    <w:rsid w:val="006D0DBE"/>
    <w:rsid w:val="006D2BF1"/>
    <w:rsid w:val="006D2C17"/>
    <w:rsid w:val="006D2DE6"/>
    <w:rsid w:val="006D6633"/>
    <w:rsid w:val="006D6818"/>
    <w:rsid w:val="006E0166"/>
    <w:rsid w:val="006E0BF7"/>
    <w:rsid w:val="006E2BA5"/>
    <w:rsid w:val="006E2FFB"/>
    <w:rsid w:val="006E43BE"/>
    <w:rsid w:val="006E4B0D"/>
    <w:rsid w:val="006E4C5A"/>
    <w:rsid w:val="006E6E84"/>
    <w:rsid w:val="006E7B34"/>
    <w:rsid w:val="006E7C6F"/>
    <w:rsid w:val="006F165B"/>
    <w:rsid w:val="006F18A4"/>
    <w:rsid w:val="006F1A3D"/>
    <w:rsid w:val="006F2D55"/>
    <w:rsid w:val="006F4533"/>
    <w:rsid w:val="006F53A7"/>
    <w:rsid w:val="006F56AF"/>
    <w:rsid w:val="006F5C0D"/>
    <w:rsid w:val="006F7C49"/>
    <w:rsid w:val="0070144B"/>
    <w:rsid w:val="007029A6"/>
    <w:rsid w:val="00705088"/>
    <w:rsid w:val="0070616F"/>
    <w:rsid w:val="0070697F"/>
    <w:rsid w:val="00707E45"/>
    <w:rsid w:val="007103C4"/>
    <w:rsid w:val="00711965"/>
    <w:rsid w:val="00712CB8"/>
    <w:rsid w:val="0071399C"/>
    <w:rsid w:val="00717A16"/>
    <w:rsid w:val="0072199C"/>
    <w:rsid w:val="00721AB8"/>
    <w:rsid w:val="0072212A"/>
    <w:rsid w:val="00722C9F"/>
    <w:rsid w:val="00723A63"/>
    <w:rsid w:val="00724B0C"/>
    <w:rsid w:val="007250D3"/>
    <w:rsid w:val="007253B8"/>
    <w:rsid w:val="007259FD"/>
    <w:rsid w:val="00725A87"/>
    <w:rsid w:val="007265A3"/>
    <w:rsid w:val="00730A37"/>
    <w:rsid w:val="00730D0A"/>
    <w:rsid w:val="007313FF"/>
    <w:rsid w:val="007323D3"/>
    <w:rsid w:val="00732A07"/>
    <w:rsid w:val="00732D09"/>
    <w:rsid w:val="00732E81"/>
    <w:rsid w:val="0073379B"/>
    <w:rsid w:val="007340A1"/>
    <w:rsid w:val="00736104"/>
    <w:rsid w:val="00737348"/>
    <w:rsid w:val="0073741F"/>
    <w:rsid w:val="00740618"/>
    <w:rsid w:val="00740B49"/>
    <w:rsid w:val="00740CF1"/>
    <w:rsid w:val="00741843"/>
    <w:rsid w:val="00741BD6"/>
    <w:rsid w:val="00742EE4"/>
    <w:rsid w:val="00746443"/>
    <w:rsid w:val="00747065"/>
    <w:rsid w:val="0074752A"/>
    <w:rsid w:val="007509A0"/>
    <w:rsid w:val="007552D0"/>
    <w:rsid w:val="007560E4"/>
    <w:rsid w:val="007561DD"/>
    <w:rsid w:val="00757242"/>
    <w:rsid w:val="0075761D"/>
    <w:rsid w:val="00757B42"/>
    <w:rsid w:val="0076084B"/>
    <w:rsid w:val="007611FC"/>
    <w:rsid w:val="0076291F"/>
    <w:rsid w:val="00762F20"/>
    <w:rsid w:val="00763106"/>
    <w:rsid w:val="007640E9"/>
    <w:rsid w:val="00765CBF"/>
    <w:rsid w:val="00765EA4"/>
    <w:rsid w:val="0076643F"/>
    <w:rsid w:val="00770215"/>
    <w:rsid w:val="00770769"/>
    <w:rsid w:val="00770E7A"/>
    <w:rsid w:val="00771790"/>
    <w:rsid w:val="00771DB2"/>
    <w:rsid w:val="00772FE3"/>
    <w:rsid w:val="00773ADD"/>
    <w:rsid w:val="007756E2"/>
    <w:rsid w:val="00776824"/>
    <w:rsid w:val="00777459"/>
    <w:rsid w:val="00777F63"/>
    <w:rsid w:val="00781615"/>
    <w:rsid w:val="0078180A"/>
    <w:rsid w:val="00781AE7"/>
    <w:rsid w:val="00782A9E"/>
    <w:rsid w:val="00782F79"/>
    <w:rsid w:val="00784903"/>
    <w:rsid w:val="007854C1"/>
    <w:rsid w:val="00787723"/>
    <w:rsid w:val="00787BC6"/>
    <w:rsid w:val="00787FAB"/>
    <w:rsid w:val="00790D45"/>
    <w:rsid w:val="00790F3A"/>
    <w:rsid w:val="00790F40"/>
    <w:rsid w:val="007930EB"/>
    <w:rsid w:val="00793306"/>
    <w:rsid w:val="00793B67"/>
    <w:rsid w:val="00793FB9"/>
    <w:rsid w:val="00794021"/>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215F"/>
    <w:rsid w:val="007B23C3"/>
    <w:rsid w:val="007B371F"/>
    <w:rsid w:val="007B60E9"/>
    <w:rsid w:val="007B64CB"/>
    <w:rsid w:val="007B6CC3"/>
    <w:rsid w:val="007B70DC"/>
    <w:rsid w:val="007B7205"/>
    <w:rsid w:val="007B76D3"/>
    <w:rsid w:val="007C2523"/>
    <w:rsid w:val="007C2AA2"/>
    <w:rsid w:val="007C3334"/>
    <w:rsid w:val="007C3BDA"/>
    <w:rsid w:val="007C4DE0"/>
    <w:rsid w:val="007C5E65"/>
    <w:rsid w:val="007C62B5"/>
    <w:rsid w:val="007C69C9"/>
    <w:rsid w:val="007D01FE"/>
    <w:rsid w:val="007D0ADF"/>
    <w:rsid w:val="007D1804"/>
    <w:rsid w:val="007D1A83"/>
    <w:rsid w:val="007D1B4D"/>
    <w:rsid w:val="007D1D52"/>
    <w:rsid w:val="007D2B98"/>
    <w:rsid w:val="007D2CA2"/>
    <w:rsid w:val="007D4921"/>
    <w:rsid w:val="007D6843"/>
    <w:rsid w:val="007D6B30"/>
    <w:rsid w:val="007E0285"/>
    <w:rsid w:val="007E21BC"/>
    <w:rsid w:val="007E2276"/>
    <w:rsid w:val="007E3764"/>
    <w:rsid w:val="007E3F5D"/>
    <w:rsid w:val="007E6F2D"/>
    <w:rsid w:val="007E7C82"/>
    <w:rsid w:val="007F0458"/>
    <w:rsid w:val="007F06DB"/>
    <w:rsid w:val="007F0B1C"/>
    <w:rsid w:val="007F1468"/>
    <w:rsid w:val="007F2118"/>
    <w:rsid w:val="007F2977"/>
    <w:rsid w:val="007F2AA1"/>
    <w:rsid w:val="007F2AFB"/>
    <w:rsid w:val="007F40B1"/>
    <w:rsid w:val="007F440F"/>
    <w:rsid w:val="007F4586"/>
    <w:rsid w:val="007F4E87"/>
    <w:rsid w:val="007F588D"/>
    <w:rsid w:val="007F7493"/>
    <w:rsid w:val="007F7C14"/>
    <w:rsid w:val="0080000D"/>
    <w:rsid w:val="008003E7"/>
    <w:rsid w:val="00800E9E"/>
    <w:rsid w:val="00803013"/>
    <w:rsid w:val="008035F3"/>
    <w:rsid w:val="00803F1C"/>
    <w:rsid w:val="00804A5B"/>
    <w:rsid w:val="00804CC7"/>
    <w:rsid w:val="0080600E"/>
    <w:rsid w:val="008071C0"/>
    <w:rsid w:val="0080761C"/>
    <w:rsid w:val="0080792F"/>
    <w:rsid w:val="00807953"/>
    <w:rsid w:val="008102CA"/>
    <w:rsid w:val="008138D8"/>
    <w:rsid w:val="008141D8"/>
    <w:rsid w:val="00814688"/>
    <w:rsid w:val="00814AC9"/>
    <w:rsid w:val="00816D47"/>
    <w:rsid w:val="00817612"/>
    <w:rsid w:val="00817F06"/>
    <w:rsid w:val="00820DC0"/>
    <w:rsid w:val="00823716"/>
    <w:rsid w:val="0082608B"/>
    <w:rsid w:val="00826786"/>
    <w:rsid w:val="008273AE"/>
    <w:rsid w:val="00832655"/>
    <w:rsid w:val="008338A4"/>
    <w:rsid w:val="00833C6A"/>
    <w:rsid w:val="008340D6"/>
    <w:rsid w:val="00834C32"/>
    <w:rsid w:val="00834D49"/>
    <w:rsid w:val="0083563E"/>
    <w:rsid w:val="008360F9"/>
    <w:rsid w:val="0083624C"/>
    <w:rsid w:val="00837C45"/>
    <w:rsid w:val="00841D9D"/>
    <w:rsid w:val="0084287B"/>
    <w:rsid w:val="00843D52"/>
    <w:rsid w:val="00844730"/>
    <w:rsid w:val="008457C2"/>
    <w:rsid w:val="0084581D"/>
    <w:rsid w:val="008479B8"/>
    <w:rsid w:val="00847AD2"/>
    <w:rsid w:val="00851C39"/>
    <w:rsid w:val="00852A68"/>
    <w:rsid w:val="00852D20"/>
    <w:rsid w:val="0085346B"/>
    <w:rsid w:val="008536C4"/>
    <w:rsid w:val="00853A12"/>
    <w:rsid w:val="0085521A"/>
    <w:rsid w:val="00855A62"/>
    <w:rsid w:val="00856654"/>
    <w:rsid w:val="00857665"/>
    <w:rsid w:val="00857A82"/>
    <w:rsid w:val="00861658"/>
    <w:rsid w:val="00864643"/>
    <w:rsid w:val="00865FF4"/>
    <w:rsid w:val="008666DF"/>
    <w:rsid w:val="008673EF"/>
    <w:rsid w:val="00867B7C"/>
    <w:rsid w:val="00870BD5"/>
    <w:rsid w:val="008722F8"/>
    <w:rsid w:val="00873248"/>
    <w:rsid w:val="00873836"/>
    <w:rsid w:val="008752DF"/>
    <w:rsid w:val="008764A2"/>
    <w:rsid w:val="00876615"/>
    <w:rsid w:val="0087672C"/>
    <w:rsid w:val="00877068"/>
    <w:rsid w:val="00877C41"/>
    <w:rsid w:val="00877DCA"/>
    <w:rsid w:val="0088181E"/>
    <w:rsid w:val="00881B27"/>
    <w:rsid w:val="008826D4"/>
    <w:rsid w:val="00883566"/>
    <w:rsid w:val="0088470B"/>
    <w:rsid w:val="00884846"/>
    <w:rsid w:val="00885737"/>
    <w:rsid w:val="00885912"/>
    <w:rsid w:val="00885CEE"/>
    <w:rsid w:val="00886422"/>
    <w:rsid w:val="00886663"/>
    <w:rsid w:val="00886B9E"/>
    <w:rsid w:val="00887DB6"/>
    <w:rsid w:val="00887EA7"/>
    <w:rsid w:val="00890650"/>
    <w:rsid w:val="00893F81"/>
    <w:rsid w:val="008944DC"/>
    <w:rsid w:val="00894C2D"/>
    <w:rsid w:val="00895691"/>
    <w:rsid w:val="00897E12"/>
    <w:rsid w:val="00897E2A"/>
    <w:rsid w:val="008A098F"/>
    <w:rsid w:val="008A0BD8"/>
    <w:rsid w:val="008A3576"/>
    <w:rsid w:val="008A4B62"/>
    <w:rsid w:val="008A653E"/>
    <w:rsid w:val="008A6572"/>
    <w:rsid w:val="008A6A09"/>
    <w:rsid w:val="008A7E0F"/>
    <w:rsid w:val="008B061A"/>
    <w:rsid w:val="008B12F5"/>
    <w:rsid w:val="008B3437"/>
    <w:rsid w:val="008C2D88"/>
    <w:rsid w:val="008C5E2D"/>
    <w:rsid w:val="008C71C3"/>
    <w:rsid w:val="008D13EF"/>
    <w:rsid w:val="008D1B7E"/>
    <w:rsid w:val="008D26E8"/>
    <w:rsid w:val="008D768D"/>
    <w:rsid w:val="008D7B08"/>
    <w:rsid w:val="008D7D26"/>
    <w:rsid w:val="008E3759"/>
    <w:rsid w:val="008E3BFE"/>
    <w:rsid w:val="008E4B56"/>
    <w:rsid w:val="008E595C"/>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31E9"/>
    <w:rsid w:val="009032FF"/>
    <w:rsid w:val="009036B1"/>
    <w:rsid w:val="00903BCF"/>
    <w:rsid w:val="00903F3D"/>
    <w:rsid w:val="009041DC"/>
    <w:rsid w:val="009045D8"/>
    <w:rsid w:val="0090647F"/>
    <w:rsid w:val="00907BFF"/>
    <w:rsid w:val="009109B9"/>
    <w:rsid w:val="00914DAC"/>
    <w:rsid w:val="00914EFE"/>
    <w:rsid w:val="00916239"/>
    <w:rsid w:val="00917B5A"/>
    <w:rsid w:val="00920A1F"/>
    <w:rsid w:val="00920A58"/>
    <w:rsid w:val="00920A8C"/>
    <w:rsid w:val="009215F9"/>
    <w:rsid w:val="00921A53"/>
    <w:rsid w:val="00921D69"/>
    <w:rsid w:val="009234C1"/>
    <w:rsid w:val="0092384C"/>
    <w:rsid w:val="009238A9"/>
    <w:rsid w:val="00923ADB"/>
    <w:rsid w:val="00924658"/>
    <w:rsid w:val="009257D5"/>
    <w:rsid w:val="00925C76"/>
    <w:rsid w:val="00926564"/>
    <w:rsid w:val="00926C5F"/>
    <w:rsid w:val="00927842"/>
    <w:rsid w:val="009305BC"/>
    <w:rsid w:val="00932114"/>
    <w:rsid w:val="00932949"/>
    <w:rsid w:val="00932E06"/>
    <w:rsid w:val="009340D0"/>
    <w:rsid w:val="00934A2C"/>
    <w:rsid w:val="00935BED"/>
    <w:rsid w:val="0093641E"/>
    <w:rsid w:val="00937F05"/>
    <w:rsid w:val="0094022B"/>
    <w:rsid w:val="00940541"/>
    <w:rsid w:val="00940B34"/>
    <w:rsid w:val="00941318"/>
    <w:rsid w:val="00941BD1"/>
    <w:rsid w:val="0094295F"/>
    <w:rsid w:val="00943563"/>
    <w:rsid w:val="009461BA"/>
    <w:rsid w:val="0094711F"/>
    <w:rsid w:val="0095004E"/>
    <w:rsid w:val="009508DA"/>
    <w:rsid w:val="00952047"/>
    <w:rsid w:val="00952AA2"/>
    <w:rsid w:val="009530F6"/>
    <w:rsid w:val="009553EE"/>
    <w:rsid w:val="009577E6"/>
    <w:rsid w:val="009600FC"/>
    <w:rsid w:val="00963FE0"/>
    <w:rsid w:val="009643B0"/>
    <w:rsid w:val="00964450"/>
    <w:rsid w:val="00964BB9"/>
    <w:rsid w:val="00964D2E"/>
    <w:rsid w:val="00965813"/>
    <w:rsid w:val="0096680B"/>
    <w:rsid w:val="00966BB2"/>
    <w:rsid w:val="0096706E"/>
    <w:rsid w:val="0096715B"/>
    <w:rsid w:val="00970310"/>
    <w:rsid w:val="00970458"/>
    <w:rsid w:val="0097182F"/>
    <w:rsid w:val="00974491"/>
    <w:rsid w:val="0097500F"/>
    <w:rsid w:val="00975C25"/>
    <w:rsid w:val="00975C4E"/>
    <w:rsid w:val="00976492"/>
    <w:rsid w:val="00977CF2"/>
    <w:rsid w:val="009804B7"/>
    <w:rsid w:val="00980FB8"/>
    <w:rsid w:val="00981FBA"/>
    <w:rsid w:val="00987DEC"/>
    <w:rsid w:val="00987EC0"/>
    <w:rsid w:val="009941D7"/>
    <w:rsid w:val="00995585"/>
    <w:rsid w:val="00995C62"/>
    <w:rsid w:val="0099681E"/>
    <w:rsid w:val="00997BC5"/>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72FB"/>
    <w:rsid w:val="009C0144"/>
    <w:rsid w:val="009C081E"/>
    <w:rsid w:val="009C44E1"/>
    <w:rsid w:val="009C47D5"/>
    <w:rsid w:val="009D1533"/>
    <w:rsid w:val="009D1753"/>
    <w:rsid w:val="009D239F"/>
    <w:rsid w:val="009D32E0"/>
    <w:rsid w:val="009D3912"/>
    <w:rsid w:val="009D43F5"/>
    <w:rsid w:val="009D5D7B"/>
    <w:rsid w:val="009D646F"/>
    <w:rsid w:val="009D6B5B"/>
    <w:rsid w:val="009D6D16"/>
    <w:rsid w:val="009D7611"/>
    <w:rsid w:val="009E0B61"/>
    <w:rsid w:val="009E16AC"/>
    <w:rsid w:val="009E3182"/>
    <w:rsid w:val="009E4616"/>
    <w:rsid w:val="009E53DE"/>
    <w:rsid w:val="009E6FE0"/>
    <w:rsid w:val="009E7464"/>
    <w:rsid w:val="009F1E5D"/>
    <w:rsid w:val="009F3653"/>
    <w:rsid w:val="009F3EDF"/>
    <w:rsid w:val="009F47B4"/>
    <w:rsid w:val="009F5450"/>
    <w:rsid w:val="009F54D9"/>
    <w:rsid w:val="009F62BC"/>
    <w:rsid w:val="009F65F0"/>
    <w:rsid w:val="009F71B5"/>
    <w:rsid w:val="009F78CA"/>
    <w:rsid w:val="009F78DB"/>
    <w:rsid w:val="00A0157A"/>
    <w:rsid w:val="00A0333D"/>
    <w:rsid w:val="00A060F0"/>
    <w:rsid w:val="00A06920"/>
    <w:rsid w:val="00A0715B"/>
    <w:rsid w:val="00A1097B"/>
    <w:rsid w:val="00A11212"/>
    <w:rsid w:val="00A11AA2"/>
    <w:rsid w:val="00A11E44"/>
    <w:rsid w:val="00A12704"/>
    <w:rsid w:val="00A131EF"/>
    <w:rsid w:val="00A14275"/>
    <w:rsid w:val="00A145CB"/>
    <w:rsid w:val="00A1532E"/>
    <w:rsid w:val="00A15562"/>
    <w:rsid w:val="00A17A15"/>
    <w:rsid w:val="00A24EC7"/>
    <w:rsid w:val="00A25895"/>
    <w:rsid w:val="00A25CE2"/>
    <w:rsid w:val="00A263BB"/>
    <w:rsid w:val="00A2698C"/>
    <w:rsid w:val="00A27001"/>
    <w:rsid w:val="00A274E5"/>
    <w:rsid w:val="00A2757D"/>
    <w:rsid w:val="00A27E06"/>
    <w:rsid w:val="00A30100"/>
    <w:rsid w:val="00A3050F"/>
    <w:rsid w:val="00A3180D"/>
    <w:rsid w:val="00A328B3"/>
    <w:rsid w:val="00A33AB7"/>
    <w:rsid w:val="00A36879"/>
    <w:rsid w:val="00A36898"/>
    <w:rsid w:val="00A40C91"/>
    <w:rsid w:val="00A41321"/>
    <w:rsid w:val="00A440A9"/>
    <w:rsid w:val="00A4437B"/>
    <w:rsid w:val="00A4474E"/>
    <w:rsid w:val="00A4495D"/>
    <w:rsid w:val="00A450BD"/>
    <w:rsid w:val="00A450E2"/>
    <w:rsid w:val="00A45D99"/>
    <w:rsid w:val="00A469C1"/>
    <w:rsid w:val="00A47099"/>
    <w:rsid w:val="00A4798A"/>
    <w:rsid w:val="00A47C5D"/>
    <w:rsid w:val="00A50AFA"/>
    <w:rsid w:val="00A50FCF"/>
    <w:rsid w:val="00A51032"/>
    <w:rsid w:val="00A522CE"/>
    <w:rsid w:val="00A52468"/>
    <w:rsid w:val="00A528D1"/>
    <w:rsid w:val="00A542BF"/>
    <w:rsid w:val="00A5451A"/>
    <w:rsid w:val="00A54D6F"/>
    <w:rsid w:val="00A56083"/>
    <w:rsid w:val="00A5621B"/>
    <w:rsid w:val="00A60B62"/>
    <w:rsid w:val="00A610CD"/>
    <w:rsid w:val="00A624CB"/>
    <w:rsid w:val="00A626C9"/>
    <w:rsid w:val="00A62E31"/>
    <w:rsid w:val="00A633A8"/>
    <w:rsid w:val="00A7035C"/>
    <w:rsid w:val="00A7078F"/>
    <w:rsid w:val="00A70B3C"/>
    <w:rsid w:val="00A70ECE"/>
    <w:rsid w:val="00A743D0"/>
    <w:rsid w:val="00A758AA"/>
    <w:rsid w:val="00A759AF"/>
    <w:rsid w:val="00A7638D"/>
    <w:rsid w:val="00A7713A"/>
    <w:rsid w:val="00A77EA3"/>
    <w:rsid w:val="00A8116A"/>
    <w:rsid w:val="00A826F8"/>
    <w:rsid w:val="00A828EB"/>
    <w:rsid w:val="00A84337"/>
    <w:rsid w:val="00A845D9"/>
    <w:rsid w:val="00A85D33"/>
    <w:rsid w:val="00A86D3A"/>
    <w:rsid w:val="00A87F2A"/>
    <w:rsid w:val="00A9097F"/>
    <w:rsid w:val="00A921F3"/>
    <w:rsid w:val="00A9473E"/>
    <w:rsid w:val="00A96519"/>
    <w:rsid w:val="00A969DC"/>
    <w:rsid w:val="00A970D3"/>
    <w:rsid w:val="00AA042C"/>
    <w:rsid w:val="00AA09A2"/>
    <w:rsid w:val="00AA0FC1"/>
    <w:rsid w:val="00AA1080"/>
    <w:rsid w:val="00AA1482"/>
    <w:rsid w:val="00AA3037"/>
    <w:rsid w:val="00AA3221"/>
    <w:rsid w:val="00AA4879"/>
    <w:rsid w:val="00AA5BEE"/>
    <w:rsid w:val="00AA6176"/>
    <w:rsid w:val="00AA6BBD"/>
    <w:rsid w:val="00AA6C1B"/>
    <w:rsid w:val="00AA7996"/>
    <w:rsid w:val="00AB09AD"/>
    <w:rsid w:val="00AB2180"/>
    <w:rsid w:val="00AB3DF1"/>
    <w:rsid w:val="00AB41AB"/>
    <w:rsid w:val="00AB46C8"/>
    <w:rsid w:val="00AC1091"/>
    <w:rsid w:val="00AC1638"/>
    <w:rsid w:val="00AC19CB"/>
    <w:rsid w:val="00AC2A29"/>
    <w:rsid w:val="00AC56FA"/>
    <w:rsid w:val="00AC7B19"/>
    <w:rsid w:val="00AD1C8A"/>
    <w:rsid w:val="00AD2F06"/>
    <w:rsid w:val="00AD405B"/>
    <w:rsid w:val="00AD42BE"/>
    <w:rsid w:val="00AD4CD1"/>
    <w:rsid w:val="00AD625F"/>
    <w:rsid w:val="00AD68F2"/>
    <w:rsid w:val="00AD7F93"/>
    <w:rsid w:val="00AE2327"/>
    <w:rsid w:val="00AE323B"/>
    <w:rsid w:val="00AE3F82"/>
    <w:rsid w:val="00AE5243"/>
    <w:rsid w:val="00AE5488"/>
    <w:rsid w:val="00AE6F91"/>
    <w:rsid w:val="00AE7B7C"/>
    <w:rsid w:val="00AF0FD8"/>
    <w:rsid w:val="00AF2342"/>
    <w:rsid w:val="00AF2B10"/>
    <w:rsid w:val="00AF3E58"/>
    <w:rsid w:val="00AF3EA2"/>
    <w:rsid w:val="00AF5571"/>
    <w:rsid w:val="00AF5BE6"/>
    <w:rsid w:val="00AF6979"/>
    <w:rsid w:val="00AF7922"/>
    <w:rsid w:val="00AF7C53"/>
    <w:rsid w:val="00B007F3"/>
    <w:rsid w:val="00B009A7"/>
    <w:rsid w:val="00B013E3"/>
    <w:rsid w:val="00B02439"/>
    <w:rsid w:val="00B02605"/>
    <w:rsid w:val="00B02C3B"/>
    <w:rsid w:val="00B02D0A"/>
    <w:rsid w:val="00B02E2B"/>
    <w:rsid w:val="00B03C23"/>
    <w:rsid w:val="00B04818"/>
    <w:rsid w:val="00B050BC"/>
    <w:rsid w:val="00B06439"/>
    <w:rsid w:val="00B067F3"/>
    <w:rsid w:val="00B07341"/>
    <w:rsid w:val="00B079C3"/>
    <w:rsid w:val="00B10C3B"/>
    <w:rsid w:val="00B12AF9"/>
    <w:rsid w:val="00B162C7"/>
    <w:rsid w:val="00B2042D"/>
    <w:rsid w:val="00B216E2"/>
    <w:rsid w:val="00B220EB"/>
    <w:rsid w:val="00B2301A"/>
    <w:rsid w:val="00B232AB"/>
    <w:rsid w:val="00B249C6"/>
    <w:rsid w:val="00B26AC3"/>
    <w:rsid w:val="00B26E30"/>
    <w:rsid w:val="00B271D7"/>
    <w:rsid w:val="00B27396"/>
    <w:rsid w:val="00B30539"/>
    <w:rsid w:val="00B30F7A"/>
    <w:rsid w:val="00B314DB"/>
    <w:rsid w:val="00B31CE4"/>
    <w:rsid w:val="00B34E40"/>
    <w:rsid w:val="00B35101"/>
    <w:rsid w:val="00B35275"/>
    <w:rsid w:val="00B35CE8"/>
    <w:rsid w:val="00B35D0C"/>
    <w:rsid w:val="00B361F2"/>
    <w:rsid w:val="00B36916"/>
    <w:rsid w:val="00B36B23"/>
    <w:rsid w:val="00B3718B"/>
    <w:rsid w:val="00B3745F"/>
    <w:rsid w:val="00B404A2"/>
    <w:rsid w:val="00B40FB8"/>
    <w:rsid w:val="00B438FA"/>
    <w:rsid w:val="00B43C2A"/>
    <w:rsid w:val="00B4429C"/>
    <w:rsid w:val="00B443CC"/>
    <w:rsid w:val="00B4632A"/>
    <w:rsid w:val="00B46C1D"/>
    <w:rsid w:val="00B471FD"/>
    <w:rsid w:val="00B5057C"/>
    <w:rsid w:val="00B50F27"/>
    <w:rsid w:val="00B530F1"/>
    <w:rsid w:val="00B53EAC"/>
    <w:rsid w:val="00B54257"/>
    <w:rsid w:val="00B542BA"/>
    <w:rsid w:val="00B577E2"/>
    <w:rsid w:val="00B630A6"/>
    <w:rsid w:val="00B6383F"/>
    <w:rsid w:val="00B640F2"/>
    <w:rsid w:val="00B6418E"/>
    <w:rsid w:val="00B6626B"/>
    <w:rsid w:val="00B7128A"/>
    <w:rsid w:val="00B718C4"/>
    <w:rsid w:val="00B72EE8"/>
    <w:rsid w:val="00B72F79"/>
    <w:rsid w:val="00B7312A"/>
    <w:rsid w:val="00B73157"/>
    <w:rsid w:val="00B74EEF"/>
    <w:rsid w:val="00B7538D"/>
    <w:rsid w:val="00B753DE"/>
    <w:rsid w:val="00B75815"/>
    <w:rsid w:val="00B76A0D"/>
    <w:rsid w:val="00B76AD1"/>
    <w:rsid w:val="00B77038"/>
    <w:rsid w:val="00B770F5"/>
    <w:rsid w:val="00B83A0D"/>
    <w:rsid w:val="00B83D37"/>
    <w:rsid w:val="00B8472B"/>
    <w:rsid w:val="00B86D47"/>
    <w:rsid w:val="00B87287"/>
    <w:rsid w:val="00B91288"/>
    <w:rsid w:val="00B91F00"/>
    <w:rsid w:val="00B92996"/>
    <w:rsid w:val="00B92CCF"/>
    <w:rsid w:val="00B93D7F"/>
    <w:rsid w:val="00B94658"/>
    <w:rsid w:val="00B97086"/>
    <w:rsid w:val="00BA085C"/>
    <w:rsid w:val="00BA0E90"/>
    <w:rsid w:val="00BA2305"/>
    <w:rsid w:val="00BA2705"/>
    <w:rsid w:val="00BA276C"/>
    <w:rsid w:val="00BA3154"/>
    <w:rsid w:val="00BA6D27"/>
    <w:rsid w:val="00BA6E44"/>
    <w:rsid w:val="00BB019D"/>
    <w:rsid w:val="00BB1FBB"/>
    <w:rsid w:val="00BB306F"/>
    <w:rsid w:val="00BB3291"/>
    <w:rsid w:val="00BB3304"/>
    <w:rsid w:val="00BB3E34"/>
    <w:rsid w:val="00BB3FD0"/>
    <w:rsid w:val="00BB57C9"/>
    <w:rsid w:val="00BB6D63"/>
    <w:rsid w:val="00BC028C"/>
    <w:rsid w:val="00BC02AC"/>
    <w:rsid w:val="00BC234B"/>
    <w:rsid w:val="00BC2629"/>
    <w:rsid w:val="00BC2E43"/>
    <w:rsid w:val="00BC2E54"/>
    <w:rsid w:val="00BC395F"/>
    <w:rsid w:val="00BC4292"/>
    <w:rsid w:val="00BC44E2"/>
    <w:rsid w:val="00BC4690"/>
    <w:rsid w:val="00BC4A15"/>
    <w:rsid w:val="00BC6D72"/>
    <w:rsid w:val="00BC7208"/>
    <w:rsid w:val="00BD0FF5"/>
    <w:rsid w:val="00BD383B"/>
    <w:rsid w:val="00BD3927"/>
    <w:rsid w:val="00BD475F"/>
    <w:rsid w:val="00BD49E6"/>
    <w:rsid w:val="00BD4B89"/>
    <w:rsid w:val="00BD5922"/>
    <w:rsid w:val="00BD640E"/>
    <w:rsid w:val="00BD7A12"/>
    <w:rsid w:val="00BE2169"/>
    <w:rsid w:val="00BE34A1"/>
    <w:rsid w:val="00BE3DEF"/>
    <w:rsid w:val="00BE4993"/>
    <w:rsid w:val="00BE6862"/>
    <w:rsid w:val="00BE7C0A"/>
    <w:rsid w:val="00BF02CB"/>
    <w:rsid w:val="00BF23A9"/>
    <w:rsid w:val="00BF2423"/>
    <w:rsid w:val="00BF3684"/>
    <w:rsid w:val="00BF3809"/>
    <w:rsid w:val="00BF4869"/>
    <w:rsid w:val="00BF6FD8"/>
    <w:rsid w:val="00BF73E4"/>
    <w:rsid w:val="00BF7A90"/>
    <w:rsid w:val="00BF7FAA"/>
    <w:rsid w:val="00C023E5"/>
    <w:rsid w:val="00C03680"/>
    <w:rsid w:val="00C04631"/>
    <w:rsid w:val="00C04791"/>
    <w:rsid w:val="00C054DF"/>
    <w:rsid w:val="00C05E7D"/>
    <w:rsid w:val="00C060A6"/>
    <w:rsid w:val="00C06E86"/>
    <w:rsid w:val="00C0740F"/>
    <w:rsid w:val="00C11037"/>
    <w:rsid w:val="00C128A5"/>
    <w:rsid w:val="00C12D39"/>
    <w:rsid w:val="00C148AD"/>
    <w:rsid w:val="00C14FF8"/>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AC5"/>
    <w:rsid w:val="00C31F39"/>
    <w:rsid w:val="00C33A49"/>
    <w:rsid w:val="00C342D2"/>
    <w:rsid w:val="00C37DBF"/>
    <w:rsid w:val="00C403FE"/>
    <w:rsid w:val="00C40F4E"/>
    <w:rsid w:val="00C41ED6"/>
    <w:rsid w:val="00C424B0"/>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9B9"/>
    <w:rsid w:val="00C61C41"/>
    <w:rsid w:val="00C64FAA"/>
    <w:rsid w:val="00C65317"/>
    <w:rsid w:val="00C65CF8"/>
    <w:rsid w:val="00C66299"/>
    <w:rsid w:val="00C66B72"/>
    <w:rsid w:val="00C67A0F"/>
    <w:rsid w:val="00C7102E"/>
    <w:rsid w:val="00C7395F"/>
    <w:rsid w:val="00C74A73"/>
    <w:rsid w:val="00C759A5"/>
    <w:rsid w:val="00C7664C"/>
    <w:rsid w:val="00C7718D"/>
    <w:rsid w:val="00C80478"/>
    <w:rsid w:val="00C8095D"/>
    <w:rsid w:val="00C834BE"/>
    <w:rsid w:val="00C838F9"/>
    <w:rsid w:val="00C845E9"/>
    <w:rsid w:val="00C84785"/>
    <w:rsid w:val="00C87AC4"/>
    <w:rsid w:val="00C90276"/>
    <w:rsid w:val="00C903DD"/>
    <w:rsid w:val="00C918E0"/>
    <w:rsid w:val="00C91B71"/>
    <w:rsid w:val="00C92D67"/>
    <w:rsid w:val="00C92EB0"/>
    <w:rsid w:val="00C93E4D"/>
    <w:rsid w:val="00C940EB"/>
    <w:rsid w:val="00C94312"/>
    <w:rsid w:val="00C9567A"/>
    <w:rsid w:val="00C96755"/>
    <w:rsid w:val="00C97CB6"/>
    <w:rsid w:val="00C97F9D"/>
    <w:rsid w:val="00CA2456"/>
    <w:rsid w:val="00CA4129"/>
    <w:rsid w:val="00CA43BB"/>
    <w:rsid w:val="00CA665C"/>
    <w:rsid w:val="00CA7BCD"/>
    <w:rsid w:val="00CB212D"/>
    <w:rsid w:val="00CB22CB"/>
    <w:rsid w:val="00CB2660"/>
    <w:rsid w:val="00CB684E"/>
    <w:rsid w:val="00CB6B72"/>
    <w:rsid w:val="00CB6E01"/>
    <w:rsid w:val="00CB7481"/>
    <w:rsid w:val="00CC0162"/>
    <w:rsid w:val="00CC06AA"/>
    <w:rsid w:val="00CC1949"/>
    <w:rsid w:val="00CC277C"/>
    <w:rsid w:val="00CC2C3E"/>
    <w:rsid w:val="00CC3DB8"/>
    <w:rsid w:val="00CC4319"/>
    <w:rsid w:val="00CC4CE2"/>
    <w:rsid w:val="00CC5B59"/>
    <w:rsid w:val="00CC5DE1"/>
    <w:rsid w:val="00CC5E90"/>
    <w:rsid w:val="00CC6ABC"/>
    <w:rsid w:val="00CD046C"/>
    <w:rsid w:val="00CD0699"/>
    <w:rsid w:val="00CD10C9"/>
    <w:rsid w:val="00CD2417"/>
    <w:rsid w:val="00CD36A4"/>
    <w:rsid w:val="00CD4387"/>
    <w:rsid w:val="00CD4A11"/>
    <w:rsid w:val="00CD4AA8"/>
    <w:rsid w:val="00CD6B36"/>
    <w:rsid w:val="00CE0231"/>
    <w:rsid w:val="00CE076C"/>
    <w:rsid w:val="00CE177C"/>
    <w:rsid w:val="00CE1950"/>
    <w:rsid w:val="00CE2356"/>
    <w:rsid w:val="00CE24A7"/>
    <w:rsid w:val="00CE2887"/>
    <w:rsid w:val="00CE2F71"/>
    <w:rsid w:val="00CE3366"/>
    <w:rsid w:val="00CE5199"/>
    <w:rsid w:val="00CE6506"/>
    <w:rsid w:val="00CE66D5"/>
    <w:rsid w:val="00CF0188"/>
    <w:rsid w:val="00CF1191"/>
    <w:rsid w:val="00CF1B81"/>
    <w:rsid w:val="00CF2C3B"/>
    <w:rsid w:val="00CF34B2"/>
    <w:rsid w:val="00CF5C42"/>
    <w:rsid w:val="00CF637A"/>
    <w:rsid w:val="00CF66E7"/>
    <w:rsid w:val="00CF779B"/>
    <w:rsid w:val="00CF78A0"/>
    <w:rsid w:val="00D00928"/>
    <w:rsid w:val="00D01FCC"/>
    <w:rsid w:val="00D02EA7"/>
    <w:rsid w:val="00D04584"/>
    <w:rsid w:val="00D059DE"/>
    <w:rsid w:val="00D05ABD"/>
    <w:rsid w:val="00D05B1B"/>
    <w:rsid w:val="00D05FDC"/>
    <w:rsid w:val="00D10D1D"/>
    <w:rsid w:val="00D11234"/>
    <w:rsid w:val="00D112F3"/>
    <w:rsid w:val="00D11EEB"/>
    <w:rsid w:val="00D12AFB"/>
    <w:rsid w:val="00D12C79"/>
    <w:rsid w:val="00D13FCE"/>
    <w:rsid w:val="00D14300"/>
    <w:rsid w:val="00D1554E"/>
    <w:rsid w:val="00D15F6D"/>
    <w:rsid w:val="00D16ED2"/>
    <w:rsid w:val="00D211D3"/>
    <w:rsid w:val="00D22B97"/>
    <w:rsid w:val="00D24798"/>
    <w:rsid w:val="00D24A84"/>
    <w:rsid w:val="00D250D7"/>
    <w:rsid w:val="00D2773A"/>
    <w:rsid w:val="00D30413"/>
    <w:rsid w:val="00D306D1"/>
    <w:rsid w:val="00D306DB"/>
    <w:rsid w:val="00D30800"/>
    <w:rsid w:val="00D30FFE"/>
    <w:rsid w:val="00D31D77"/>
    <w:rsid w:val="00D3328C"/>
    <w:rsid w:val="00D33578"/>
    <w:rsid w:val="00D34786"/>
    <w:rsid w:val="00D35941"/>
    <w:rsid w:val="00D35DA9"/>
    <w:rsid w:val="00D35DC1"/>
    <w:rsid w:val="00D3602A"/>
    <w:rsid w:val="00D365ED"/>
    <w:rsid w:val="00D36788"/>
    <w:rsid w:val="00D378BD"/>
    <w:rsid w:val="00D37BFC"/>
    <w:rsid w:val="00D4319C"/>
    <w:rsid w:val="00D46367"/>
    <w:rsid w:val="00D47A8E"/>
    <w:rsid w:val="00D47DF9"/>
    <w:rsid w:val="00D5069F"/>
    <w:rsid w:val="00D5079A"/>
    <w:rsid w:val="00D50F27"/>
    <w:rsid w:val="00D51AE8"/>
    <w:rsid w:val="00D5246F"/>
    <w:rsid w:val="00D52D14"/>
    <w:rsid w:val="00D531CE"/>
    <w:rsid w:val="00D53999"/>
    <w:rsid w:val="00D54378"/>
    <w:rsid w:val="00D557E7"/>
    <w:rsid w:val="00D56379"/>
    <w:rsid w:val="00D57BEC"/>
    <w:rsid w:val="00D60252"/>
    <w:rsid w:val="00D603A9"/>
    <w:rsid w:val="00D60AFB"/>
    <w:rsid w:val="00D61F5A"/>
    <w:rsid w:val="00D64B3C"/>
    <w:rsid w:val="00D65971"/>
    <w:rsid w:val="00D66EB4"/>
    <w:rsid w:val="00D712D3"/>
    <w:rsid w:val="00D71422"/>
    <w:rsid w:val="00D7280F"/>
    <w:rsid w:val="00D72DC6"/>
    <w:rsid w:val="00D73FEE"/>
    <w:rsid w:val="00D7421E"/>
    <w:rsid w:val="00D7558D"/>
    <w:rsid w:val="00D7572E"/>
    <w:rsid w:val="00D7610F"/>
    <w:rsid w:val="00D7639A"/>
    <w:rsid w:val="00D77083"/>
    <w:rsid w:val="00D817FB"/>
    <w:rsid w:val="00D81D92"/>
    <w:rsid w:val="00D824B5"/>
    <w:rsid w:val="00D829FF"/>
    <w:rsid w:val="00D82DC4"/>
    <w:rsid w:val="00D83A29"/>
    <w:rsid w:val="00D83E5D"/>
    <w:rsid w:val="00D84F01"/>
    <w:rsid w:val="00D864D9"/>
    <w:rsid w:val="00D876F9"/>
    <w:rsid w:val="00D9267E"/>
    <w:rsid w:val="00D929C4"/>
    <w:rsid w:val="00D940AB"/>
    <w:rsid w:val="00D9772D"/>
    <w:rsid w:val="00D97AA9"/>
    <w:rsid w:val="00DA1470"/>
    <w:rsid w:val="00DA28B2"/>
    <w:rsid w:val="00DA3DB2"/>
    <w:rsid w:val="00DA565A"/>
    <w:rsid w:val="00DA5774"/>
    <w:rsid w:val="00DA7473"/>
    <w:rsid w:val="00DA7881"/>
    <w:rsid w:val="00DA7B5F"/>
    <w:rsid w:val="00DA7F2F"/>
    <w:rsid w:val="00DB0220"/>
    <w:rsid w:val="00DB18E6"/>
    <w:rsid w:val="00DB2575"/>
    <w:rsid w:val="00DB2784"/>
    <w:rsid w:val="00DB310F"/>
    <w:rsid w:val="00DB4021"/>
    <w:rsid w:val="00DB4CA7"/>
    <w:rsid w:val="00DB66B7"/>
    <w:rsid w:val="00DB6CF3"/>
    <w:rsid w:val="00DC0D89"/>
    <w:rsid w:val="00DC11E7"/>
    <w:rsid w:val="00DC153E"/>
    <w:rsid w:val="00DC24E3"/>
    <w:rsid w:val="00DC500C"/>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CFF"/>
    <w:rsid w:val="00DE1250"/>
    <w:rsid w:val="00DE27B5"/>
    <w:rsid w:val="00DE2862"/>
    <w:rsid w:val="00DE2C91"/>
    <w:rsid w:val="00DE3572"/>
    <w:rsid w:val="00DE5783"/>
    <w:rsid w:val="00DE5921"/>
    <w:rsid w:val="00DE5E10"/>
    <w:rsid w:val="00DE6080"/>
    <w:rsid w:val="00DE6F4E"/>
    <w:rsid w:val="00DE7E59"/>
    <w:rsid w:val="00DF0521"/>
    <w:rsid w:val="00DF097A"/>
    <w:rsid w:val="00DF1EC4"/>
    <w:rsid w:val="00DF1F96"/>
    <w:rsid w:val="00DF23A0"/>
    <w:rsid w:val="00DF2A23"/>
    <w:rsid w:val="00DF78A8"/>
    <w:rsid w:val="00E00942"/>
    <w:rsid w:val="00E01032"/>
    <w:rsid w:val="00E0340B"/>
    <w:rsid w:val="00E03861"/>
    <w:rsid w:val="00E0448E"/>
    <w:rsid w:val="00E04A90"/>
    <w:rsid w:val="00E0551F"/>
    <w:rsid w:val="00E057CB"/>
    <w:rsid w:val="00E108DA"/>
    <w:rsid w:val="00E110C9"/>
    <w:rsid w:val="00E1222E"/>
    <w:rsid w:val="00E13951"/>
    <w:rsid w:val="00E146A6"/>
    <w:rsid w:val="00E219C7"/>
    <w:rsid w:val="00E2287F"/>
    <w:rsid w:val="00E2308E"/>
    <w:rsid w:val="00E24A35"/>
    <w:rsid w:val="00E25A54"/>
    <w:rsid w:val="00E26D50"/>
    <w:rsid w:val="00E27DE0"/>
    <w:rsid w:val="00E27FEA"/>
    <w:rsid w:val="00E309B3"/>
    <w:rsid w:val="00E32493"/>
    <w:rsid w:val="00E3256B"/>
    <w:rsid w:val="00E326F2"/>
    <w:rsid w:val="00E328D7"/>
    <w:rsid w:val="00E33E6E"/>
    <w:rsid w:val="00E3400E"/>
    <w:rsid w:val="00E3551A"/>
    <w:rsid w:val="00E35F9F"/>
    <w:rsid w:val="00E40299"/>
    <w:rsid w:val="00E40EF8"/>
    <w:rsid w:val="00E4118C"/>
    <w:rsid w:val="00E41916"/>
    <w:rsid w:val="00E426E8"/>
    <w:rsid w:val="00E43157"/>
    <w:rsid w:val="00E43C59"/>
    <w:rsid w:val="00E43E0A"/>
    <w:rsid w:val="00E443F0"/>
    <w:rsid w:val="00E451AE"/>
    <w:rsid w:val="00E461CE"/>
    <w:rsid w:val="00E47C06"/>
    <w:rsid w:val="00E50750"/>
    <w:rsid w:val="00E55386"/>
    <w:rsid w:val="00E55902"/>
    <w:rsid w:val="00E55B8E"/>
    <w:rsid w:val="00E56F3C"/>
    <w:rsid w:val="00E573E4"/>
    <w:rsid w:val="00E610A2"/>
    <w:rsid w:val="00E620FC"/>
    <w:rsid w:val="00E645EB"/>
    <w:rsid w:val="00E64C3D"/>
    <w:rsid w:val="00E651BD"/>
    <w:rsid w:val="00E65DB8"/>
    <w:rsid w:val="00E70735"/>
    <w:rsid w:val="00E71A22"/>
    <w:rsid w:val="00E720B8"/>
    <w:rsid w:val="00E720CA"/>
    <w:rsid w:val="00E7285F"/>
    <w:rsid w:val="00E74094"/>
    <w:rsid w:val="00E74F12"/>
    <w:rsid w:val="00E75985"/>
    <w:rsid w:val="00E7616B"/>
    <w:rsid w:val="00E76991"/>
    <w:rsid w:val="00E76B45"/>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4906"/>
    <w:rsid w:val="00E94FFB"/>
    <w:rsid w:val="00E96EC7"/>
    <w:rsid w:val="00E97B71"/>
    <w:rsid w:val="00EA1A9A"/>
    <w:rsid w:val="00EA3C7D"/>
    <w:rsid w:val="00EA3D34"/>
    <w:rsid w:val="00EA7436"/>
    <w:rsid w:val="00EB3086"/>
    <w:rsid w:val="00EB3146"/>
    <w:rsid w:val="00EB43B6"/>
    <w:rsid w:val="00EB454D"/>
    <w:rsid w:val="00EB483C"/>
    <w:rsid w:val="00EB6812"/>
    <w:rsid w:val="00EB7C37"/>
    <w:rsid w:val="00EC5968"/>
    <w:rsid w:val="00EC5C9D"/>
    <w:rsid w:val="00EC7A27"/>
    <w:rsid w:val="00ED1526"/>
    <w:rsid w:val="00ED549D"/>
    <w:rsid w:val="00ED5E10"/>
    <w:rsid w:val="00ED6C09"/>
    <w:rsid w:val="00ED6F03"/>
    <w:rsid w:val="00ED76BE"/>
    <w:rsid w:val="00EE00E9"/>
    <w:rsid w:val="00EE1743"/>
    <w:rsid w:val="00EE1851"/>
    <w:rsid w:val="00EE34FD"/>
    <w:rsid w:val="00EE6938"/>
    <w:rsid w:val="00EF03E1"/>
    <w:rsid w:val="00EF0458"/>
    <w:rsid w:val="00EF0464"/>
    <w:rsid w:val="00EF1857"/>
    <w:rsid w:val="00EF1AAA"/>
    <w:rsid w:val="00EF20A2"/>
    <w:rsid w:val="00EF270A"/>
    <w:rsid w:val="00EF33C8"/>
    <w:rsid w:val="00EF3DF3"/>
    <w:rsid w:val="00EF4A03"/>
    <w:rsid w:val="00EF4F98"/>
    <w:rsid w:val="00EF619B"/>
    <w:rsid w:val="00EF679B"/>
    <w:rsid w:val="00F002F0"/>
    <w:rsid w:val="00F00B55"/>
    <w:rsid w:val="00F00D28"/>
    <w:rsid w:val="00F019BC"/>
    <w:rsid w:val="00F02AD1"/>
    <w:rsid w:val="00F053F7"/>
    <w:rsid w:val="00F055E7"/>
    <w:rsid w:val="00F06A3B"/>
    <w:rsid w:val="00F07024"/>
    <w:rsid w:val="00F07197"/>
    <w:rsid w:val="00F10B50"/>
    <w:rsid w:val="00F10F49"/>
    <w:rsid w:val="00F1164F"/>
    <w:rsid w:val="00F12646"/>
    <w:rsid w:val="00F13662"/>
    <w:rsid w:val="00F15104"/>
    <w:rsid w:val="00F161D9"/>
    <w:rsid w:val="00F17A18"/>
    <w:rsid w:val="00F200A8"/>
    <w:rsid w:val="00F20B2D"/>
    <w:rsid w:val="00F214DB"/>
    <w:rsid w:val="00F22B41"/>
    <w:rsid w:val="00F231C6"/>
    <w:rsid w:val="00F2451A"/>
    <w:rsid w:val="00F24C9A"/>
    <w:rsid w:val="00F253CC"/>
    <w:rsid w:val="00F27090"/>
    <w:rsid w:val="00F27201"/>
    <w:rsid w:val="00F27300"/>
    <w:rsid w:val="00F30718"/>
    <w:rsid w:val="00F30BB8"/>
    <w:rsid w:val="00F34D40"/>
    <w:rsid w:val="00F35DBA"/>
    <w:rsid w:val="00F35FE2"/>
    <w:rsid w:val="00F3625B"/>
    <w:rsid w:val="00F37106"/>
    <w:rsid w:val="00F37155"/>
    <w:rsid w:val="00F3724C"/>
    <w:rsid w:val="00F40731"/>
    <w:rsid w:val="00F40928"/>
    <w:rsid w:val="00F413AA"/>
    <w:rsid w:val="00F42CB8"/>
    <w:rsid w:val="00F4455E"/>
    <w:rsid w:val="00F44E25"/>
    <w:rsid w:val="00F458E2"/>
    <w:rsid w:val="00F45E58"/>
    <w:rsid w:val="00F46697"/>
    <w:rsid w:val="00F47AB7"/>
    <w:rsid w:val="00F50642"/>
    <w:rsid w:val="00F519CF"/>
    <w:rsid w:val="00F51A02"/>
    <w:rsid w:val="00F5217F"/>
    <w:rsid w:val="00F54B3F"/>
    <w:rsid w:val="00F55117"/>
    <w:rsid w:val="00F557B7"/>
    <w:rsid w:val="00F55BE3"/>
    <w:rsid w:val="00F56036"/>
    <w:rsid w:val="00F56BA5"/>
    <w:rsid w:val="00F56ECB"/>
    <w:rsid w:val="00F57D28"/>
    <w:rsid w:val="00F607C8"/>
    <w:rsid w:val="00F60E22"/>
    <w:rsid w:val="00F6195A"/>
    <w:rsid w:val="00F61E9C"/>
    <w:rsid w:val="00F623D5"/>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C2E"/>
    <w:rsid w:val="00F84F51"/>
    <w:rsid w:val="00F852A0"/>
    <w:rsid w:val="00F852AE"/>
    <w:rsid w:val="00F85CF9"/>
    <w:rsid w:val="00F877FD"/>
    <w:rsid w:val="00F90C13"/>
    <w:rsid w:val="00F90C64"/>
    <w:rsid w:val="00F90CAD"/>
    <w:rsid w:val="00F90CC0"/>
    <w:rsid w:val="00F90F58"/>
    <w:rsid w:val="00F915D2"/>
    <w:rsid w:val="00F917D1"/>
    <w:rsid w:val="00F91F3E"/>
    <w:rsid w:val="00F934D9"/>
    <w:rsid w:val="00F94C22"/>
    <w:rsid w:val="00F9653B"/>
    <w:rsid w:val="00F9693A"/>
    <w:rsid w:val="00FA0759"/>
    <w:rsid w:val="00FA13E9"/>
    <w:rsid w:val="00FA14A4"/>
    <w:rsid w:val="00FA2AE6"/>
    <w:rsid w:val="00FA5AF6"/>
    <w:rsid w:val="00FA791F"/>
    <w:rsid w:val="00FB16CB"/>
    <w:rsid w:val="00FB3AFC"/>
    <w:rsid w:val="00FB3D77"/>
    <w:rsid w:val="00FB45E8"/>
    <w:rsid w:val="00FB5466"/>
    <w:rsid w:val="00FB5656"/>
    <w:rsid w:val="00FB582C"/>
    <w:rsid w:val="00FB62CF"/>
    <w:rsid w:val="00FC0547"/>
    <w:rsid w:val="00FC2038"/>
    <w:rsid w:val="00FC30DA"/>
    <w:rsid w:val="00FC3DBE"/>
    <w:rsid w:val="00FC545F"/>
    <w:rsid w:val="00FC71B8"/>
    <w:rsid w:val="00FC73C0"/>
    <w:rsid w:val="00FD07FF"/>
    <w:rsid w:val="00FD1520"/>
    <w:rsid w:val="00FD1BCE"/>
    <w:rsid w:val="00FD1F2E"/>
    <w:rsid w:val="00FD2601"/>
    <w:rsid w:val="00FD3818"/>
    <w:rsid w:val="00FD3C3B"/>
    <w:rsid w:val="00FD46FB"/>
    <w:rsid w:val="00FD4F9F"/>
    <w:rsid w:val="00FD5618"/>
    <w:rsid w:val="00FD578C"/>
    <w:rsid w:val="00FD6A84"/>
    <w:rsid w:val="00FD6CCA"/>
    <w:rsid w:val="00FD77E3"/>
    <w:rsid w:val="00FD7BA2"/>
    <w:rsid w:val="00FE07DD"/>
    <w:rsid w:val="00FE19C0"/>
    <w:rsid w:val="00FE33A7"/>
    <w:rsid w:val="00FE3B2F"/>
    <w:rsid w:val="00FE5EB6"/>
    <w:rsid w:val="00FE6B45"/>
    <w:rsid w:val="00FE79C5"/>
    <w:rsid w:val="00FF2BC0"/>
    <w:rsid w:val="00FF5224"/>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1F265C"/>
    <w:rsid w:val="00200821"/>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C7D44"/>
    <w:rsid w:val="00434263"/>
    <w:rsid w:val="00472A37"/>
    <w:rsid w:val="004B5BBB"/>
    <w:rsid w:val="004F2DF8"/>
    <w:rsid w:val="005028F9"/>
    <w:rsid w:val="00517E2A"/>
    <w:rsid w:val="00532E09"/>
    <w:rsid w:val="005535A3"/>
    <w:rsid w:val="005C1D85"/>
    <w:rsid w:val="005F7793"/>
    <w:rsid w:val="00693110"/>
    <w:rsid w:val="006D3128"/>
    <w:rsid w:val="006F24A1"/>
    <w:rsid w:val="007B559D"/>
    <w:rsid w:val="0083777F"/>
    <w:rsid w:val="00875B8A"/>
    <w:rsid w:val="008846F4"/>
    <w:rsid w:val="00894BE3"/>
    <w:rsid w:val="008953BC"/>
    <w:rsid w:val="00956DA1"/>
    <w:rsid w:val="009918CD"/>
    <w:rsid w:val="009A261B"/>
    <w:rsid w:val="009B1C31"/>
    <w:rsid w:val="009D2435"/>
    <w:rsid w:val="00AA2E17"/>
    <w:rsid w:val="00AC15A4"/>
    <w:rsid w:val="00AD397E"/>
    <w:rsid w:val="00B0336C"/>
    <w:rsid w:val="00BB388E"/>
    <w:rsid w:val="00CA4FD4"/>
    <w:rsid w:val="00CD4EED"/>
    <w:rsid w:val="00CE31C3"/>
    <w:rsid w:val="00D241E9"/>
    <w:rsid w:val="00D7750D"/>
    <w:rsid w:val="00DB3FF7"/>
    <w:rsid w:val="00DE3DD5"/>
    <w:rsid w:val="00E83DFD"/>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4008</Words>
  <Characters>22848</Characters>
  <Application>Microsoft Office Word</Application>
  <DocSecurity>0</DocSecurity>
  <Lines>190</Lines>
  <Paragraphs>53</Paragraphs>
  <ScaleCrop>false</ScaleCrop>
  <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2023-10-17T14:20:00Z</dcterms:created>
  <dcterms:modified xsi:type="dcterms:W3CDTF">2023-10-17T14:21:00Z</dcterms:modified>
</cp:coreProperties>
</file>