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CBF8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7E1B88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50E9F">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F74291">
                              <w:rPr>
                                <w:rFonts w:asciiTheme="majorHAnsi" w:hAnsiTheme="majorHAnsi" w:cs="Arial"/>
                                <w:b/>
                                <w:bCs/>
                                <w:color w:val="0D0D0D" w:themeColor="text1" w:themeTint="F2"/>
                                <w:sz w:val="36"/>
                                <w:szCs w:val="22"/>
                                <w:lang w:val="es-ES_tradnl"/>
                              </w:rPr>
                              <w:t>23</w:t>
                            </w:r>
                          </w:p>
                          <w:p w14:paraId="0F4FF559" w14:textId="0CB3A9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3141C">
                              <w:rPr>
                                <w:rFonts w:asciiTheme="majorHAnsi" w:hAnsiTheme="majorHAnsi" w:cs="Arial"/>
                                <w:b/>
                                <w:color w:val="0D0D0D" w:themeColor="text1" w:themeTint="F2"/>
                                <w:sz w:val="36"/>
                                <w:szCs w:val="22"/>
                                <w:lang w:val="es-ES_tradnl"/>
                              </w:rPr>
                              <w:t>1169</w:t>
                            </w:r>
                            <w:r w:rsidR="00246D1F" w:rsidRPr="004E2649">
                              <w:rPr>
                                <w:rFonts w:asciiTheme="majorHAnsi" w:hAnsiTheme="majorHAnsi" w:cs="Arial"/>
                                <w:b/>
                                <w:color w:val="0D0D0D" w:themeColor="text1" w:themeTint="F2"/>
                                <w:sz w:val="36"/>
                                <w:szCs w:val="22"/>
                                <w:lang w:val="es-ES_tradnl"/>
                              </w:rPr>
                              <w:t>-</w:t>
                            </w:r>
                            <w:r w:rsidR="00A3141C">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6EDD473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14673">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70823380" w:rsidR="005B52B0" w:rsidRPr="0010736F" w:rsidRDefault="00B920D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AZARÍAS CASTRO SÁNCHEZ Y OTROS</w:t>
                            </w:r>
                          </w:p>
                          <w:bookmarkEnd w:id="0"/>
                          <w:p w14:paraId="5CF377E5" w14:textId="2EFE01B9" w:rsidR="005B52B0" w:rsidRPr="00AE5488" w:rsidRDefault="003B5F10" w:rsidP="007A5817">
                            <w:pPr>
                              <w:rPr>
                                <w:color w:val="0D0D0D" w:themeColor="text1" w:themeTint="F2"/>
                                <w:lang w:val="es-ES_tradnl"/>
                              </w:rPr>
                            </w:pPr>
                            <w:r>
                              <w:rPr>
                                <w:rFonts w:asciiTheme="majorHAnsi" w:hAnsiTheme="majorHAnsi" w:cs="Arial"/>
                                <w:color w:val="0D0D0D" w:themeColor="text1" w:themeTint="F2"/>
                                <w:szCs w:val="22"/>
                                <w:lang w:val="es-ES_tradnl"/>
                              </w:rPr>
                              <w:t xml:space="preserve">COLOMBIA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7E1B88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50E9F">
                        <w:rPr>
                          <w:rFonts w:asciiTheme="majorHAnsi" w:hAnsiTheme="majorHAnsi" w:cs="Arial"/>
                          <w:b/>
                          <w:bCs/>
                          <w:color w:val="0D0D0D" w:themeColor="text1" w:themeTint="F2"/>
                          <w:sz w:val="36"/>
                          <w:szCs w:val="22"/>
                          <w:lang w:val="es-ES_tradnl"/>
                        </w:rPr>
                        <w:t>39</w:t>
                      </w:r>
                      <w:r w:rsidR="007B05C4">
                        <w:rPr>
                          <w:rFonts w:asciiTheme="majorHAnsi" w:hAnsiTheme="majorHAnsi" w:cs="Arial"/>
                          <w:b/>
                          <w:bCs/>
                          <w:color w:val="0D0D0D" w:themeColor="text1" w:themeTint="F2"/>
                          <w:sz w:val="36"/>
                          <w:szCs w:val="22"/>
                          <w:lang w:val="es-ES_tradnl"/>
                        </w:rPr>
                        <w:t>/</w:t>
                      </w:r>
                      <w:r w:rsidR="00F74291">
                        <w:rPr>
                          <w:rFonts w:asciiTheme="majorHAnsi" w:hAnsiTheme="majorHAnsi" w:cs="Arial"/>
                          <w:b/>
                          <w:bCs/>
                          <w:color w:val="0D0D0D" w:themeColor="text1" w:themeTint="F2"/>
                          <w:sz w:val="36"/>
                          <w:szCs w:val="22"/>
                          <w:lang w:val="es-ES_tradnl"/>
                        </w:rPr>
                        <w:t>23</w:t>
                      </w:r>
                    </w:p>
                    <w:p w14:paraId="0F4FF559" w14:textId="0CB3A9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3141C">
                        <w:rPr>
                          <w:rFonts w:asciiTheme="majorHAnsi" w:hAnsiTheme="majorHAnsi" w:cs="Arial"/>
                          <w:b/>
                          <w:color w:val="0D0D0D" w:themeColor="text1" w:themeTint="F2"/>
                          <w:sz w:val="36"/>
                          <w:szCs w:val="22"/>
                          <w:lang w:val="es-ES_tradnl"/>
                        </w:rPr>
                        <w:t>1169</w:t>
                      </w:r>
                      <w:r w:rsidR="00246D1F" w:rsidRPr="004E2649">
                        <w:rPr>
                          <w:rFonts w:asciiTheme="majorHAnsi" w:hAnsiTheme="majorHAnsi" w:cs="Arial"/>
                          <w:b/>
                          <w:color w:val="0D0D0D" w:themeColor="text1" w:themeTint="F2"/>
                          <w:sz w:val="36"/>
                          <w:szCs w:val="22"/>
                          <w:lang w:val="es-ES_tradnl"/>
                        </w:rPr>
                        <w:t>-</w:t>
                      </w:r>
                      <w:r w:rsidR="00A3141C">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6EDD473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14673">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70823380" w:rsidR="005B52B0" w:rsidRPr="0010736F" w:rsidRDefault="00B920D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AZARÍAS CASTRO SÁNCHEZ Y OTROS</w:t>
                      </w:r>
                    </w:p>
                    <w:bookmarkEnd w:id="1"/>
                    <w:p w14:paraId="5CF377E5" w14:textId="2EFE01B9" w:rsidR="005B52B0" w:rsidRPr="00AE5488" w:rsidRDefault="003B5F10" w:rsidP="007A5817">
                      <w:pPr>
                        <w:rPr>
                          <w:color w:val="0D0D0D" w:themeColor="text1" w:themeTint="F2"/>
                          <w:lang w:val="es-ES_tradnl"/>
                        </w:rPr>
                      </w:pPr>
                      <w:r>
                        <w:rPr>
                          <w:rFonts w:asciiTheme="majorHAnsi" w:hAnsiTheme="majorHAnsi" w:cs="Arial"/>
                          <w:color w:val="0D0D0D" w:themeColor="text1" w:themeTint="F2"/>
                          <w:szCs w:val="22"/>
                          <w:lang w:val="es-ES_tradnl"/>
                        </w:rPr>
                        <w:t xml:space="preserve">COLOMBIA </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637C82C6" w:rsidR="00627C9F" w:rsidRPr="003E4D37" w:rsidRDefault="00834D49" w:rsidP="007A5817">
                            <w:pPr>
                              <w:spacing w:line="276" w:lineRule="auto"/>
                              <w:jc w:val="right"/>
                              <w:rPr>
                                <w:rFonts w:asciiTheme="minorHAnsi" w:hAnsiTheme="minorHAnsi"/>
                                <w:color w:val="FFFFFF" w:themeColor="background1"/>
                                <w:sz w:val="22"/>
                                <w:lang w:val="es-AR"/>
                              </w:rPr>
                            </w:pPr>
                            <w:r w:rsidRPr="003E4D37">
                              <w:rPr>
                                <w:rFonts w:asciiTheme="minorHAnsi" w:hAnsiTheme="minorHAnsi"/>
                                <w:color w:val="FFFFFF" w:themeColor="background1"/>
                                <w:sz w:val="22"/>
                                <w:lang w:val="es-AR"/>
                              </w:rPr>
                              <w:t>OEA/Ser.L/V/II</w:t>
                            </w:r>
                          </w:p>
                          <w:p w14:paraId="1567378D" w14:textId="5CF44CDD" w:rsidR="00627C9F" w:rsidRPr="003E4D37" w:rsidRDefault="00627C9F" w:rsidP="007A5817">
                            <w:pPr>
                              <w:spacing w:line="276" w:lineRule="auto"/>
                              <w:jc w:val="right"/>
                              <w:rPr>
                                <w:rFonts w:asciiTheme="minorHAnsi" w:hAnsiTheme="minorHAnsi"/>
                                <w:color w:val="FFFFFF" w:themeColor="background1"/>
                                <w:sz w:val="22"/>
                                <w:lang w:val="es-AR"/>
                              </w:rPr>
                            </w:pPr>
                            <w:r w:rsidRPr="003E4D37">
                              <w:rPr>
                                <w:rFonts w:asciiTheme="minorHAnsi" w:hAnsiTheme="minorHAnsi"/>
                                <w:color w:val="FFFFFF" w:themeColor="background1"/>
                                <w:sz w:val="22"/>
                                <w:lang w:val="es-AR"/>
                              </w:rPr>
                              <w:t xml:space="preserve">Doc. </w:t>
                            </w:r>
                            <w:r w:rsidR="00A50E9F" w:rsidRPr="003E4D37">
                              <w:rPr>
                                <w:rFonts w:asciiTheme="minorHAnsi" w:hAnsiTheme="minorHAnsi"/>
                                <w:color w:val="FFFFFF" w:themeColor="background1"/>
                                <w:sz w:val="22"/>
                                <w:lang w:val="es-AR"/>
                              </w:rPr>
                              <w:t>41</w:t>
                            </w:r>
                          </w:p>
                          <w:p w14:paraId="33CAE787" w14:textId="578E64ED" w:rsidR="00627C9F" w:rsidRPr="00C25ADB" w:rsidRDefault="00A50E9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74291">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637C82C6" w:rsidR="00627C9F" w:rsidRPr="003E4D37" w:rsidRDefault="00834D49" w:rsidP="007A5817">
                      <w:pPr>
                        <w:spacing w:line="276" w:lineRule="auto"/>
                        <w:jc w:val="right"/>
                        <w:rPr>
                          <w:rFonts w:asciiTheme="minorHAnsi" w:hAnsiTheme="minorHAnsi"/>
                          <w:color w:val="FFFFFF" w:themeColor="background1"/>
                          <w:sz w:val="22"/>
                          <w:lang w:val="es-AR"/>
                        </w:rPr>
                      </w:pPr>
                      <w:r w:rsidRPr="003E4D37">
                        <w:rPr>
                          <w:rFonts w:asciiTheme="minorHAnsi" w:hAnsiTheme="minorHAnsi"/>
                          <w:color w:val="FFFFFF" w:themeColor="background1"/>
                          <w:sz w:val="22"/>
                          <w:lang w:val="es-AR"/>
                        </w:rPr>
                        <w:t>OEA/Ser.L/V/II</w:t>
                      </w:r>
                    </w:p>
                    <w:p w14:paraId="1567378D" w14:textId="5CF44CDD" w:rsidR="00627C9F" w:rsidRPr="003E4D37" w:rsidRDefault="00627C9F" w:rsidP="007A5817">
                      <w:pPr>
                        <w:spacing w:line="276" w:lineRule="auto"/>
                        <w:jc w:val="right"/>
                        <w:rPr>
                          <w:rFonts w:asciiTheme="minorHAnsi" w:hAnsiTheme="minorHAnsi"/>
                          <w:color w:val="FFFFFF" w:themeColor="background1"/>
                          <w:sz w:val="22"/>
                          <w:lang w:val="es-AR"/>
                        </w:rPr>
                      </w:pPr>
                      <w:r w:rsidRPr="003E4D37">
                        <w:rPr>
                          <w:rFonts w:asciiTheme="minorHAnsi" w:hAnsiTheme="minorHAnsi"/>
                          <w:color w:val="FFFFFF" w:themeColor="background1"/>
                          <w:sz w:val="22"/>
                          <w:lang w:val="es-AR"/>
                        </w:rPr>
                        <w:t xml:space="preserve">Doc. </w:t>
                      </w:r>
                      <w:r w:rsidR="00A50E9F" w:rsidRPr="003E4D37">
                        <w:rPr>
                          <w:rFonts w:asciiTheme="minorHAnsi" w:hAnsiTheme="minorHAnsi"/>
                          <w:color w:val="FFFFFF" w:themeColor="background1"/>
                          <w:sz w:val="22"/>
                          <w:lang w:val="es-AR"/>
                        </w:rPr>
                        <w:t>41</w:t>
                      </w:r>
                    </w:p>
                    <w:p w14:paraId="33CAE787" w14:textId="578E64ED" w:rsidR="00627C9F" w:rsidRPr="00C25ADB" w:rsidRDefault="00A50E9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74291">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21E74B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50E9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A50E9F">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C6ECB">
                              <w:rPr>
                                <w:rFonts w:asciiTheme="majorHAnsi" w:hAnsiTheme="majorHAnsi"/>
                                <w:color w:val="0D0D0D" w:themeColor="text1" w:themeTint="F2"/>
                                <w:sz w:val="18"/>
                                <w:szCs w:val="22"/>
                                <w:lang w:val="es-ES"/>
                              </w:rPr>
                              <w:t>3</w:t>
                            </w:r>
                            <w:r w:rsidR="00A50E9F">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21E74B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50E9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A50E9F">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C6ECB">
                        <w:rPr>
                          <w:rFonts w:asciiTheme="majorHAnsi" w:hAnsiTheme="majorHAnsi"/>
                          <w:color w:val="0D0D0D" w:themeColor="text1" w:themeTint="F2"/>
                          <w:sz w:val="18"/>
                          <w:szCs w:val="22"/>
                          <w:lang w:val="es-ES"/>
                        </w:rPr>
                        <w:t>3</w:t>
                      </w:r>
                      <w:r w:rsidR="00A50E9F">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C39B5" w14:textId="77777777" w:rsidR="00A50E9F" w:rsidRDefault="00113F73" w:rsidP="00113F73">
                            <w:pPr>
                              <w:spacing w:line="276" w:lineRule="auto"/>
                              <w:rPr>
                                <w:rFonts w:asciiTheme="majorHAnsi" w:hAnsiTheme="majorHAnsi"/>
                                <w:color w:val="595959" w:themeColor="text1" w:themeTint="A6"/>
                                <w:sz w:val="18"/>
                                <w:szCs w:val="18"/>
                                <w:lang w:val="es-ES_tradnl"/>
                              </w:rPr>
                            </w:pPr>
                            <w:r w:rsidRPr="00B920DE">
                              <w:rPr>
                                <w:rFonts w:asciiTheme="majorHAnsi" w:hAnsiTheme="majorHAnsi"/>
                                <w:b/>
                                <w:color w:val="595959" w:themeColor="text1" w:themeTint="A6"/>
                                <w:sz w:val="18"/>
                                <w:szCs w:val="18"/>
                                <w:lang w:val="pt-BR"/>
                              </w:rPr>
                              <w:t>Citar como:</w:t>
                            </w:r>
                            <w:r w:rsidRPr="00B920DE">
                              <w:rPr>
                                <w:rFonts w:asciiTheme="majorHAnsi" w:hAnsiTheme="majorHAnsi"/>
                                <w:color w:val="595959" w:themeColor="text1" w:themeTint="A6"/>
                                <w:sz w:val="18"/>
                                <w:szCs w:val="18"/>
                                <w:lang w:val="pt-BR"/>
                              </w:rPr>
                              <w:t xml:space="preserve"> CIDH, Informe No. </w:t>
                            </w:r>
                            <w:r w:rsidR="00A50E9F" w:rsidRPr="00A50E9F">
                              <w:rPr>
                                <w:rFonts w:asciiTheme="majorHAnsi" w:hAnsiTheme="majorHAnsi"/>
                                <w:color w:val="595959" w:themeColor="text1" w:themeTint="A6"/>
                                <w:sz w:val="18"/>
                                <w:szCs w:val="18"/>
                                <w:lang w:val="pt-BR"/>
                              </w:rPr>
                              <w:t>39</w:t>
                            </w:r>
                            <w:r w:rsidR="007B05C4" w:rsidRPr="00A50E9F">
                              <w:rPr>
                                <w:rFonts w:asciiTheme="majorHAnsi" w:hAnsiTheme="majorHAnsi"/>
                                <w:color w:val="595959" w:themeColor="text1" w:themeTint="A6"/>
                                <w:sz w:val="18"/>
                                <w:szCs w:val="18"/>
                                <w:lang w:val="pt-BR"/>
                              </w:rPr>
                              <w:t>/</w:t>
                            </w:r>
                            <w:r w:rsidR="00B920DE" w:rsidRPr="00A50E9F">
                              <w:rPr>
                                <w:rFonts w:asciiTheme="majorHAnsi" w:hAnsiTheme="majorHAnsi"/>
                                <w:color w:val="595959" w:themeColor="text1" w:themeTint="A6"/>
                                <w:sz w:val="18"/>
                                <w:szCs w:val="18"/>
                                <w:lang w:val="pt-BR"/>
                              </w:rPr>
                              <w:t>2</w:t>
                            </w:r>
                            <w:r w:rsidR="00A50E9F" w:rsidRPr="00A50E9F">
                              <w:rPr>
                                <w:rFonts w:asciiTheme="majorHAnsi" w:hAnsiTheme="majorHAnsi"/>
                                <w:color w:val="595959" w:themeColor="text1" w:themeTint="A6"/>
                                <w:sz w:val="18"/>
                                <w:szCs w:val="18"/>
                                <w:lang w:val="pt-BR"/>
                              </w:rPr>
                              <w:t>3</w:t>
                            </w:r>
                            <w:r w:rsidRPr="00A50E9F">
                              <w:rPr>
                                <w:rFonts w:asciiTheme="majorHAnsi" w:hAnsiTheme="majorHAnsi"/>
                                <w:color w:val="595959" w:themeColor="text1" w:themeTint="A6"/>
                                <w:sz w:val="18"/>
                                <w:szCs w:val="18"/>
                                <w:lang w:val="pt-BR"/>
                              </w:rPr>
                              <w:t xml:space="preserve">. </w:t>
                            </w:r>
                            <w:r w:rsidR="000433C9" w:rsidRPr="00B920DE">
                              <w:rPr>
                                <w:rFonts w:asciiTheme="majorHAnsi" w:hAnsiTheme="majorHAnsi"/>
                                <w:color w:val="595959" w:themeColor="text1" w:themeTint="A6"/>
                                <w:sz w:val="18"/>
                                <w:szCs w:val="18"/>
                                <w:lang w:val="es-ES_tradnl"/>
                              </w:rPr>
                              <w:t>Petici</w:t>
                            </w:r>
                            <w:r w:rsidR="000433C9" w:rsidRPr="00B920DE">
                              <w:rPr>
                                <w:rFonts w:asciiTheme="majorHAnsi" w:hAnsiTheme="majorHAnsi"/>
                                <w:color w:val="595959" w:themeColor="text1" w:themeTint="A6"/>
                                <w:sz w:val="18"/>
                                <w:szCs w:val="18"/>
                                <w:lang w:val="es-ES"/>
                              </w:rPr>
                              <w:t xml:space="preserve">ón </w:t>
                            </w:r>
                            <w:r w:rsidR="00377799" w:rsidRPr="00B920DE">
                              <w:rPr>
                                <w:rFonts w:asciiTheme="majorHAnsi" w:hAnsiTheme="majorHAnsi"/>
                                <w:color w:val="595959" w:themeColor="text1" w:themeTint="A6"/>
                                <w:sz w:val="18"/>
                                <w:szCs w:val="18"/>
                                <w:lang w:val="es-ES"/>
                              </w:rPr>
                              <w:t>1169</w:t>
                            </w:r>
                            <w:r w:rsidR="000433C9" w:rsidRPr="00B920DE">
                              <w:rPr>
                                <w:rFonts w:asciiTheme="majorHAnsi" w:hAnsiTheme="majorHAnsi"/>
                                <w:color w:val="595959" w:themeColor="text1" w:themeTint="A6"/>
                                <w:sz w:val="18"/>
                                <w:szCs w:val="18"/>
                                <w:lang w:val="es-ES"/>
                              </w:rPr>
                              <w:t>-</w:t>
                            </w:r>
                            <w:r w:rsidR="00377799" w:rsidRPr="00B920DE">
                              <w:rPr>
                                <w:rFonts w:asciiTheme="majorHAnsi" w:hAnsiTheme="majorHAnsi"/>
                                <w:color w:val="595959" w:themeColor="text1" w:themeTint="A6"/>
                                <w:sz w:val="18"/>
                                <w:szCs w:val="18"/>
                                <w:lang w:val="es-ES"/>
                              </w:rPr>
                              <w:t>13</w:t>
                            </w:r>
                            <w:r w:rsidR="000433C9" w:rsidRPr="00B920DE">
                              <w:rPr>
                                <w:rFonts w:asciiTheme="majorHAnsi" w:hAnsiTheme="majorHAnsi"/>
                                <w:color w:val="595959" w:themeColor="text1" w:themeTint="A6"/>
                                <w:sz w:val="18"/>
                                <w:szCs w:val="18"/>
                                <w:lang w:val="es-ES"/>
                              </w:rPr>
                              <w:t xml:space="preserve">. </w:t>
                            </w:r>
                            <w:r w:rsidR="00B920DE" w:rsidRPr="00B920DE">
                              <w:rPr>
                                <w:rFonts w:asciiTheme="majorHAnsi" w:hAnsiTheme="majorHAnsi"/>
                                <w:color w:val="595959" w:themeColor="text1" w:themeTint="A6"/>
                                <w:sz w:val="18"/>
                                <w:szCs w:val="18"/>
                                <w:lang w:val="es-ES_tradnl"/>
                              </w:rPr>
                              <w:t>Ina</w:t>
                            </w:r>
                            <w:r w:rsidRPr="00B920DE">
                              <w:rPr>
                                <w:rFonts w:asciiTheme="majorHAnsi" w:hAnsiTheme="majorHAnsi"/>
                                <w:color w:val="595959" w:themeColor="text1" w:themeTint="A6"/>
                                <w:sz w:val="18"/>
                                <w:szCs w:val="18"/>
                                <w:lang w:val="es-ES_tradnl"/>
                              </w:rPr>
                              <w:t xml:space="preserve">dmisibilidad. </w:t>
                            </w:r>
                          </w:p>
                          <w:p w14:paraId="48C32FFC" w14:textId="3FFA4227" w:rsidR="00113F73" w:rsidRPr="007B05C4" w:rsidRDefault="00B920DE" w:rsidP="00113F73">
                            <w:pPr>
                              <w:spacing w:line="276" w:lineRule="auto"/>
                              <w:rPr>
                                <w:rFonts w:asciiTheme="majorHAnsi" w:hAnsiTheme="majorHAnsi"/>
                                <w:color w:val="595959" w:themeColor="text1" w:themeTint="A6"/>
                                <w:sz w:val="18"/>
                                <w:szCs w:val="18"/>
                                <w:lang w:val="es-ES"/>
                              </w:rPr>
                            </w:pPr>
                            <w:r w:rsidRPr="00B920DE">
                              <w:rPr>
                                <w:rFonts w:asciiTheme="majorHAnsi" w:hAnsiTheme="majorHAnsi"/>
                                <w:color w:val="595959" w:themeColor="text1" w:themeTint="A6"/>
                                <w:sz w:val="18"/>
                                <w:szCs w:val="18"/>
                                <w:lang w:val="es-ES_tradnl"/>
                              </w:rPr>
                              <w:t>Azarías</w:t>
                            </w:r>
                            <w:r w:rsidR="00A3141C" w:rsidRPr="00B920DE">
                              <w:rPr>
                                <w:rFonts w:asciiTheme="majorHAnsi" w:hAnsiTheme="majorHAnsi"/>
                                <w:color w:val="595959" w:themeColor="text1" w:themeTint="A6"/>
                                <w:sz w:val="18"/>
                                <w:szCs w:val="18"/>
                                <w:lang w:val="es-ES_tradnl"/>
                              </w:rPr>
                              <w:t xml:space="preserve"> Castro Sánchez y otros</w:t>
                            </w:r>
                            <w:r w:rsidR="00113F73" w:rsidRPr="00B920DE">
                              <w:rPr>
                                <w:rFonts w:asciiTheme="majorHAnsi" w:hAnsiTheme="majorHAnsi"/>
                                <w:color w:val="595959" w:themeColor="text1" w:themeTint="A6"/>
                                <w:sz w:val="18"/>
                                <w:szCs w:val="18"/>
                                <w:lang w:val="es-ES_tradnl"/>
                              </w:rPr>
                              <w:t xml:space="preserve">. </w:t>
                            </w:r>
                            <w:r w:rsidR="00A3141C" w:rsidRPr="00B920DE">
                              <w:rPr>
                                <w:rFonts w:asciiTheme="majorHAnsi" w:hAnsiTheme="majorHAnsi"/>
                                <w:color w:val="595959" w:themeColor="text1" w:themeTint="A6"/>
                                <w:sz w:val="18"/>
                                <w:szCs w:val="18"/>
                                <w:lang w:val="es-ES_tradnl"/>
                              </w:rPr>
                              <w:t>Colombia</w:t>
                            </w:r>
                            <w:r w:rsidR="00113F73" w:rsidRPr="00B920DE">
                              <w:rPr>
                                <w:rFonts w:asciiTheme="majorHAnsi" w:hAnsiTheme="majorHAnsi"/>
                                <w:color w:val="595959" w:themeColor="text1" w:themeTint="A6"/>
                                <w:sz w:val="18"/>
                                <w:szCs w:val="18"/>
                                <w:lang w:val="es-ES_tradnl"/>
                              </w:rPr>
                              <w:t xml:space="preserve">. </w:t>
                            </w:r>
                            <w:r w:rsidR="00A50E9F">
                              <w:rPr>
                                <w:rFonts w:asciiTheme="majorHAnsi" w:hAnsiTheme="majorHAnsi"/>
                                <w:color w:val="595959" w:themeColor="text1" w:themeTint="A6"/>
                                <w:sz w:val="18"/>
                                <w:szCs w:val="18"/>
                                <w:lang w:val="es-ES"/>
                              </w:rPr>
                              <w:t>6 de marzo de 2023</w:t>
                            </w:r>
                            <w:r w:rsidR="00113F73" w:rsidRPr="00B920D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A4C39B5" w14:textId="77777777" w:rsidR="00A50E9F" w:rsidRDefault="00113F73" w:rsidP="00113F73">
                      <w:pPr>
                        <w:spacing w:line="276" w:lineRule="auto"/>
                        <w:rPr>
                          <w:rFonts w:asciiTheme="majorHAnsi" w:hAnsiTheme="majorHAnsi"/>
                          <w:color w:val="595959" w:themeColor="text1" w:themeTint="A6"/>
                          <w:sz w:val="18"/>
                          <w:szCs w:val="18"/>
                          <w:lang w:val="es-ES_tradnl"/>
                        </w:rPr>
                      </w:pPr>
                      <w:r w:rsidRPr="00B920DE">
                        <w:rPr>
                          <w:rFonts w:asciiTheme="majorHAnsi" w:hAnsiTheme="majorHAnsi"/>
                          <w:b/>
                          <w:color w:val="595959" w:themeColor="text1" w:themeTint="A6"/>
                          <w:sz w:val="18"/>
                          <w:szCs w:val="18"/>
                          <w:lang w:val="pt-BR"/>
                        </w:rPr>
                        <w:t>Citar como:</w:t>
                      </w:r>
                      <w:r w:rsidRPr="00B920DE">
                        <w:rPr>
                          <w:rFonts w:asciiTheme="majorHAnsi" w:hAnsiTheme="majorHAnsi"/>
                          <w:color w:val="595959" w:themeColor="text1" w:themeTint="A6"/>
                          <w:sz w:val="18"/>
                          <w:szCs w:val="18"/>
                          <w:lang w:val="pt-BR"/>
                        </w:rPr>
                        <w:t xml:space="preserve"> CIDH, Informe No. </w:t>
                      </w:r>
                      <w:r w:rsidR="00A50E9F" w:rsidRPr="00A50E9F">
                        <w:rPr>
                          <w:rFonts w:asciiTheme="majorHAnsi" w:hAnsiTheme="majorHAnsi"/>
                          <w:color w:val="595959" w:themeColor="text1" w:themeTint="A6"/>
                          <w:sz w:val="18"/>
                          <w:szCs w:val="18"/>
                          <w:lang w:val="pt-BR"/>
                        </w:rPr>
                        <w:t>39</w:t>
                      </w:r>
                      <w:r w:rsidR="007B05C4" w:rsidRPr="00A50E9F">
                        <w:rPr>
                          <w:rFonts w:asciiTheme="majorHAnsi" w:hAnsiTheme="majorHAnsi"/>
                          <w:color w:val="595959" w:themeColor="text1" w:themeTint="A6"/>
                          <w:sz w:val="18"/>
                          <w:szCs w:val="18"/>
                          <w:lang w:val="pt-BR"/>
                        </w:rPr>
                        <w:t>/</w:t>
                      </w:r>
                      <w:r w:rsidR="00B920DE" w:rsidRPr="00A50E9F">
                        <w:rPr>
                          <w:rFonts w:asciiTheme="majorHAnsi" w:hAnsiTheme="majorHAnsi"/>
                          <w:color w:val="595959" w:themeColor="text1" w:themeTint="A6"/>
                          <w:sz w:val="18"/>
                          <w:szCs w:val="18"/>
                          <w:lang w:val="pt-BR"/>
                        </w:rPr>
                        <w:t>2</w:t>
                      </w:r>
                      <w:r w:rsidR="00A50E9F" w:rsidRPr="00A50E9F">
                        <w:rPr>
                          <w:rFonts w:asciiTheme="majorHAnsi" w:hAnsiTheme="majorHAnsi"/>
                          <w:color w:val="595959" w:themeColor="text1" w:themeTint="A6"/>
                          <w:sz w:val="18"/>
                          <w:szCs w:val="18"/>
                          <w:lang w:val="pt-BR"/>
                        </w:rPr>
                        <w:t>3</w:t>
                      </w:r>
                      <w:r w:rsidRPr="00A50E9F">
                        <w:rPr>
                          <w:rFonts w:asciiTheme="majorHAnsi" w:hAnsiTheme="majorHAnsi"/>
                          <w:color w:val="595959" w:themeColor="text1" w:themeTint="A6"/>
                          <w:sz w:val="18"/>
                          <w:szCs w:val="18"/>
                          <w:lang w:val="pt-BR"/>
                        </w:rPr>
                        <w:t xml:space="preserve">. </w:t>
                      </w:r>
                      <w:r w:rsidR="000433C9" w:rsidRPr="00B920DE">
                        <w:rPr>
                          <w:rFonts w:asciiTheme="majorHAnsi" w:hAnsiTheme="majorHAnsi"/>
                          <w:color w:val="595959" w:themeColor="text1" w:themeTint="A6"/>
                          <w:sz w:val="18"/>
                          <w:szCs w:val="18"/>
                          <w:lang w:val="es-ES_tradnl"/>
                        </w:rPr>
                        <w:t>Petici</w:t>
                      </w:r>
                      <w:r w:rsidR="000433C9" w:rsidRPr="00B920DE">
                        <w:rPr>
                          <w:rFonts w:asciiTheme="majorHAnsi" w:hAnsiTheme="majorHAnsi"/>
                          <w:color w:val="595959" w:themeColor="text1" w:themeTint="A6"/>
                          <w:sz w:val="18"/>
                          <w:szCs w:val="18"/>
                          <w:lang w:val="es-ES"/>
                        </w:rPr>
                        <w:t xml:space="preserve">ón </w:t>
                      </w:r>
                      <w:r w:rsidR="00377799" w:rsidRPr="00B920DE">
                        <w:rPr>
                          <w:rFonts w:asciiTheme="majorHAnsi" w:hAnsiTheme="majorHAnsi"/>
                          <w:color w:val="595959" w:themeColor="text1" w:themeTint="A6"/>
                          <w:sz w:val="18"/>
                          <w:szCs w:val="18"/>
                          <w:lang w:val="es-ES"/>
                        </w:rPr>
                        <w:t>1169</w:t>
                      </w:r>
                      <w:r w:rsidR="000433C9" w:rsidRPr="00B920DE">
                        <w:rPr>
                          <w:rFonts w:asciiTheme="majorHAnsi" w:hAnsiTheme="majorHAnsi"/>
                          <w:color w:val="595959" w:themeColor="text1" w:themeTint="A6"/>
                          <w:sz w:val="18"/>
                          <w:szCs w:val="18"/>
                          <w:lang w:val="es-ES"/>
                        </w:rPr>
                        <w:t>-</w:t>
                      </w:r>
                      <w:r w:rsidR="00377799" w:rsidRPr="00B920DE">
                        <w:rPr>
                          <w:rFonts w:asciiTheme="majorHAnsi" w:hAnsiTheme="majorHAnsi"/>
                          <w:color w:val="595959" w:themeColor="text1" w:themeTint="A6"/>
                          <w:sz w:val="18"/>
                          <w:szCs w:val="18"/>
                          <w:lang w:val="es-ES"/>
                        </w:rPr>
                        <w:t>13</w:t>
                      </w:r>
                      <w:r w:rsidR="000433C9" w:rsidRPr="00B920DE">
                        <w:rPr>
                          <w:rFonts w:asciiTheme="majorHAnsi" w:hAnsiTheme="majorHAnsi"/>
                          <w:color w:val="595959" w:themeColor="text1" w:themeTint="A6"/>
                          <w:sz w:val="18"/>
                          <w:szCs w:val="18"/>
                          <w:lang w:val="es-ES"/>
                        </w:rPr>
                        <w:t xml:space="preserve">. </w:t>
                      </w:r>
                      <w:r w:rsidR="00B920DE" w:rsidRPr="00B920DE">
                        <w:rPr>
                          <w:rFonts w:asciiTheme="majorHAnsi" w:hAnsiTheme="majorHAnsi"/>
                          <w:color w:val="595959" w:themeColor="text1" w:themeTint="A6"/>
                          <w:sz w:val="18"/>
                          <w:szCs w:val="18"/>
                          <w:lang w:val="es-ES_tradnl"/>
                        </w:rPr>
                        <w:t>Ina</w:t>
                      </w:r>
                      <w:r w:rsidRPr="00B920DE">
                        <w:rPr>
                          <w:rFonts w:asciiTheme="majorHAnsi" w:hAnsiTheme="majorHAnsi"/>
                          <w:color w:val="595959" w:themeColor="text1" w:themeTint="A6"/>
                          <w:sz w:val="18"/>
                          <w:szCs w:val="18"/>
                          <w:lang w:val="es-ES_tradnl"/>
                        </w:rPr>
                        <w:t xml:space="preserve">dmisibilidad. </w:t>
                      </w:r>
                    </w:p>
                    <w:p w14:paraId="48C32FFC" w14:textId="3FFA4227" w:rsidR="00113F73" w:rsidRPr="007B05C4" w:rsidRDefault="00B920DE" w:rsidP="00113F73">
                      <w:pPr>
                        <w:spacing w:line="276" w:lineRule="auto"/>
                        <w:rPr>
                          <w:rFonts w:asciiTheme="majorHAnsi" w:hAnsiTheme="majorHAnsi"/>
                          <w:color w:val="595959" w:themeColor="text1" w:themeTint="A6"/>
                          <w:sz w:val="18"/>
                          <w:szCs w:val="18"/>
                          <w:lang w:val="es-ES"/>
                        </w:rPr>
                      </w:pPr>
                      <w:r w:rsidRPr="00B920DE">
                        <w:rPr>
                          <w:rFonts w:asciiTheme="majorHAnsi" w:hAnsiTheme="majorHAnsi"/>
                          <w:color w:val="595959" w:themeColor="text1" w:themeTint="A6"/>
                          <w:sz w:val="18"/>
                          <w:szCs w:val="18"/>
                          <w:lang w:val="es-ES_tradnl"/>
                        </w:rPr>
                        <w:t>Azarías</w:t>
                      </w:r>
                      <w:r w:rsidR="00A3141C" w:rsidRPr="00B920DE">
                        <w:rPr>
                          <w:rFonts w:asciiTheme="majorHAnsi" w:hAnsiTheme="majorHAnsi"/>
                          <w:color w:val="595959" w:themeColor="text1" w:themeTint="A6"/>
                          <w:sz w:val="18"/>
                          <w:szCs w:val="18"/>
                          <w:lang w:val="es-ES_tradnl"/>
                        </w:rPr>
                        <w:t xml:space="preserve"> Castro Sánchez y otros</w:t>
                      </w:r>
                      <w:r w:rsidR="00113F73" w:rsidRPr="00B920DE">
                        <w:rPr>
                          <w:rFonts w:asciiTheme="majorHAnsi" w:hAnsiTheme="majorHAnsi"/>
                          <w:color w:val="595959" w:themeColor="text1" w:themeTint="A6"/>
                          <w:sz w:val="18"/>
                          <w:szCs w:val="18"/>
                          <w:lang w:val="es-ES_tradnl"/>
                        </w:rPr>
                        <w:t xml:space="preserve">. </w:t>
                      </w:r>
                      <w:r w:rsidR="00A3141C" w:rsidRPr="00B920DE">
                        <w:rPr>
                          <w:rFonts w:asciiTheme="majorHAnsi" w:hAnsiTheme="majorHAnsi"/>
                          <w:color w:val="595959" w:themeColor="text1" w:themeTint="A6"/>
                          <w:sz w:val="18"/>
                          <w:szCs w:val="18"/>
                          <w:lang w:val="es-ES_tradnl"/>
                        </w:rPr>
                        <w:t>Colombia</w:t>
                      </w:r>
                      <w:r w:rsidR="00113F73" w:rsidRPr="00B920DE">
                        <w:rPr>
                          <w:rFonts w:asciiTheme="majorHAnsi" w:hAnsiTheme="majorHAnsi"/>
                          <w:color w:val="595959" w:themeColor="text1" w:themeTint="A6"/>
                          <w:sz w:val="18"/>
                          <w:szCs w:val="18"/>
                          <w:lang w:val="es-ES_tradnl"/>
                        </w:rPr>
                        <w:t xml:space="preserve">. </w:t>
                      </w:r>
                      <w:r w:rsidR="00A50E9F">
                        <w:rPr>
                          <w:rFonts w:asciiTheme="majorHAnsi" w:hAnsiTheme="majorHAnsi"/>
                          <w:color w:val="595959" w:themeColor="text1" w:themeTint="A6"/>
                          <w:sz w:val="18"/>
                          <w:szCs w:val="18"/>
                          <w:lang w:val="es-ES"/>
                        </w:rPr>
                        <w:t>6 de marzo de 2023</w:t>
                      </w:r>
                      <w:r w:rsidR="00113F73" w:rsidRPr="00B920DE">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0D29A682" w:rsidR="00D72DC6" w:rsidRPr="00D72DC6" w:rsidRDefault="00066587" w:rsidP="00F02AD1">
                            <w:pPr>
                              <w:rPr>
                                <w:color w:val="FFFFFF" w:themeColor="background1"/>
                                <w14:textFill>
                                  <w14:noFill/>
                                </w14:textFill>
                              </w:rPr>
                            </w:pPr>
                            <w:r>
                              <w:rPr>
                                <w:noProof/>
                                <w:color w:val="FFFFFF" w:themeColor="background1"/>
                              </w:rPr>
                              <w:drawing>
                                <wp:inline distT="0" distB="0" distL="0" distR="0" wp14:anchorId="11E59223" wp14:editId="2F23F21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0D29A682" w:rsidR="00D72DC6" w:rsidRPr="00D72DC6" w:rsidRDefault="00066587" w:rsidP="00F02AD1">
                      <w:pPr>
                        <w:rPr>
                          <w:color w:val="FFFFFF" w:themeColor="background1"/>
                          <w14:textFill>
                            <w14:noFill/>
                          </w14:textFill>
                        </w:rPr>
                      </w:pPr>
                      <w:r>
                        <w:rPr>
                          <w:noProof/>
                          <w:color w:val="FFFFFF" w:themeColor="background1"/>
                        </w:rPr>
                        <w:drawing>
                          <wp:inline distT="0" distB="0" distL="0" distR="0" wp14:anchorId="11E59223" wp14:editId="2F23F21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1EFF3374" w14:textId="77777777" w:rsidTr="00954675">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2AF6D42" w14:textId="3AE0E79C" w:rsidR="003239B8" w:rsidRPr="000D05CB" w:rsidRDefault="00934296" w:rsidP="008D2290">
            <w:pPr>
              <w:jc w:val="both"/>
              <w:rPr>
                <w:rFonts w:ascii="Cambria" w:hAnsi="Cambria"/>
                <w:bCs/>
                <w:sz w:val="20"/>
                <w:szCs w:val="20"/>
              </w:rPr>
            </w:pPr>
            <w:r>
              <w:rPr>
                <w:rFonts w:ascii="Cambria" w:hAnsi="Cambria"/>
                <w:bCs/>
                <w:sz w:val="20"/>
                <w:szCs w:val="20"/>
              </w:rPr>
              <w:t>Juan Miguel Cuenca Cleves</w:t>
            </w:r>
          </w:p>
        </w:tc>
      </w:tr>
      <w:tr w:rsidR="003239B8" w:rsidRPr="003E4D37" w14:paraId="35FECE46" w14:textId="77777777" w:rsidTr="00954675">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3747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883DE95" w14:textId="198EA6C5" w:rsidR="003239B8" w:rsidRPr="000D05CB" w:rsidRDefault="005C6894" w:rsidP="008D2290">
            <w:pPr>
              <w:jc w:val="both"/>
              <w:rPr>
                <w:rFonts w:ascii="Cambria" w:hAnsi="Cambria"/>
                <w:bCs/>
                <w:sz w:val="20"/>
                <w:szCs w:val="20"/>
                <w:lang w:val="es-ES"/>
              </w:rPr>
            </w:pPr>
            <w:r>
              <w:rPr>
                <w:rFonts w:ascii="Cambria" w:hAnsi="Cambria"/>
                <w:bCs/>
                <w:sz w:val="20"/>
                <w:szCs w:val="20"/>
                <w:lang w:val="es-ES"/>
              </w:rPr>
              <w:t>Azar</w:t>
            </w:r>
            <w:r w:rsidR="00B920DE">
              <w:rPr>
                <w:rFonts w:ascii="Cambria" w:hAnsi="Cambria"/>
                <w:bCs/>
                <w:sz w:val="20"/>
                <w:szCs w:val="20"/>
                <w:lang w:val="es-ES"/>
              </w:rPr>
              <w:t>í</w:t>
            </w:r>
            <w:r>
              <w:rPr>
                <w:rFonts w:ascii="Cambria" w:hAnsi="Cambria"/>
                <w:bCs/>
                <w:sz w:val="20"/>
                <w:szCs w:val="20"/>
                <w:lang w:val="es-ES"/>
              </w:rPr>
              <w:t>as Castro Sánchez</w:t>
            </w:r>
            <w:r w:rsidR="00BC1D5A">
              <w:rPr>
                <w:rFonts w:ascii="Cambria" w:hAnsi="Cambria"/>
                <w:bCs/>
                <w:sz w:val="20"/>
                <w:szCs w:val="20"/>
                <w:lang w:val="es-ES"/>
              </w:rPr>
              <w:t xml:space="preserve"> y otros</w:t>
            </w:r>
            <w:r w:rsidR="008E665F">
              <w:rPr>
                <w:rStyle w:val="FootnoteReference"/>
                <w:rFonts w:ascii="Cambria" w:hAnsi="Cambria"/>
                <w:bCs/>
                <w:sz w:val="20"/>
                <w:szCs w:val="20"/>
                <w:lang w:val="es-ES"/>
              </w:rPr>
              <w:footnoteReference w:id="2"/>
            </w:r>
            <w:r w:rsidR="00BC1D5A">
              <w:rPr>
                <w:rFonts w:ascii="Cambria" w:hAnsi="Cambria"/>
                <w:bCs/>
                <w:sz w:val="20"/>
                <w:szCs w:val="20"/>
                <w:lang w:val="es-ES"/>
              </w:rPr>
              <w:t xml:space="preserve"> </w:t>
            </w:r>
          </w:p>
        </w:tc>
      </w:tr>
      <w:tr w:rsidR="003239B8" w14:paraId="54815008" w14:textId="77777777" w:rsidTr="00954675">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1E87A2E8" w14:textId="3BCADDFF" w:rsidR="003239B8" w:rsidRPr="000D05CB" w:rsidRDefault="00934296"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3E4D37" w14:paraId="339E2FE0" w14:textId="77777777" w:rsidTr="00954675">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0A2474B6" w14:textId="19A27BDD" w:rsidR="00223A29" w:rsidRPr="005A1A85" w:rsidRDefault="005A1A85" w:rsidP="008D2290">
            <w:pPr>
              <w:jc w:val="both"/>
              <w:rPr>
                <w:rFonts w:ascii="Cambria" w:hAnsi="Cambria"/>
                <w:bCs/>
                <w:sz w:val="20"/>
                <w:szCs w:val="20"/>
                <w:lang w:val="es-ES"/>
              </w:rPr>
            </w:pPr>
            <w:r w:rsidRPr="005A1A85">
              <w:rPr>
                <w:rFonts w:ascii="Cambria" w:hAnsi="Cambria"/>
                <w:bCs/>
                <w:sz w:val="20"/>
                <w:szCs w:val="20"/>
                <w:lang w:val="es-ES"/>
              </w:rPr>
              <w:t xml:space="preserve">Artículos </w:t>
            </w:r>
            <w:r w:rsidR="000124B5">
              <w:rPr>
                <w:rFonts w:ascii="Cambria" w:hAnsi="Cambria"/>
                <w:bCs/>
                <w:sz w:val="20"/>
                <w:szCs w:val="20"/>
                <w:lang w:val="es-ES"/>
              </w:rPr>
              <w:t>8 (</w:t>
            </w:r>
            <w:r w:rsidR="00187ACD">
              <w:rPr>
                <w:rFonts w:ascii="Cambria" w:hAnsi="Cambria"/>
                <w:bCs/>
                <w:sz w:val="20"/>
                <w:szCs w:val="20"/>
                <w:lang w:val="es-ES"/>
              </w:rPr>
              <w:t>garantías judiciales</w:t>
            </w:r>
            <w:r w:rsidR="000124B5">
              <w:rPr>
                <w:rFonts w:ascii="Cambria" w:hAnsi="Cambria"/>
                <w:bCs/>
                <w:sz w:val="20"/>
                <w:szCs w:val="20"/>
                <w:lang w:val="es-ES"/>
              </w:rPr>
              <w:t xml:space="preserve">), </w:t>
            </w:r>
            <w:r w:rsidRPr="005A1A85">
              <w:rPr>
                <w:rFonts w:ascii="Cambria" w:hAnsi="Cambria"/>
                <w:bCs/>
                <w:sz w:val="20"/>
                <w:szCs w:val="20"/>
                <w:lang w:val="es-ES"/>
              </w:rPr>
              <w:t>21 (de propiedad) y 25 (prot</w:t>
            </w:r>
            <w:r>
              <w:rPr>
                <w:rFonts w:ascii="Cambria" w:hAnsi="Cambria"/>
                <w:bCs/>
                <w:sz w:val="20"/>
                <w:szCs w:val="20"/>
                <w:lang w:val="es-ES"/>
              </w:rPr>
              <w:t>ección judicial) de la Convención Americana sobre Derechos Humanos</w:t>
            </w:r>
            <w:r>
              <w:rPr>
                <w:rStyle w:val="FootnoteReference"/>
                <w:rFonts w:ascii="Cambria" w:hAnsi="Cambria"/>
                <w:bCs/>
                <w:sz w:val="20"/>
                <w:szCs w:val="20"/>
                <w:lang w:val="es-ES"/>
              </w:rPr>
              <w:footnoteReference w:id="4"/>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729FE5D3" w14:textId="77777777" w:rsidTr="00954675">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0867010C" w14:textId="7C5A5BDE" w:rsidR="004C2312" w:rsidRPr="003239B8" w:rsidRDefault="00253642" w:rsidP="002625EA">
            <w:pPr>
              <w:jc w:val="both"/>
              <w:rPr>
                <w:rFonts w:ascii="Cambria" w:hAnsi="Cambria"/>
                <w:bCs/>
                <w:sz w:val="20"/>
                <w:szCs w:val="20"/>
                <w:lang w:val="es-ES"/>
              </w:rPr>
            </w:pPr>
            <w:r>
              <w:rPr>
                <w:rFonts w:ascii="Cambria" w:hAnsi="Cambria"/>
                <w:bCs/>
                <w:sz w:val="20"/>
                <w:szCs w:val="20"/>
                <w:lang w:val="es-ES"/>
              </w:rPr>
              <w:t>22 de julio de 2013</w:t>
            </w:r>
          </w:p>
        </w:tc>
      </w:tr>
      <w:tr w:rsidR="00131425" w:rsidRPr="003E4D37" w14:paraId="100113EE" w14:textId="77777777" w:rsidTr="00954675">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7E0E91EC" w14:textId="5ADD75A8" w:rsidR="00131425" w:rsidRPr="003239B8" w:rsidRDefault="00253642" w:rsidP="002625EA">
            <w:pPr>
              <w:jc w:val="both"/>
              <w:rPr>
                <w:rFonts w:ascii="Cambria" w:hAnsi="Cambria"/>
                <w:bCs/>
                <w:sz w:val="20"/>
                <w:szCs w:val="20"/>
                <w:lang w:val="es-ES"/>
              </w:rPr>
            </w:pPr>
            <w:r>
              <w:rPr>
                <w:rFonts w:ascii="Cambria" w:hAnsi="Cambria"/>
                <w:bCs/>
                <w:sz w:val="20"/>
                <w:szCs w:val="20"/>
                <w:lang w:val="es-ES"/>
              </w:rPr>
              <w:t>23 de octubre, 12 de noviembre de 2015</w:t>
            </w:r>
            <w:r w:rsidR="002B6A88">
              <w:rPr>
                <w:rFonts w:ascii="Cambria" w:hAnsi="Cambria"/>
                <w:bCs/>
                <w:sz w:val="20"/>
                <w:szCs w:val="20"/>
                <w:lang w:val="es-ES"/>
              </w:rPr>
              <w:t xml:space="preserve">, 27 de diciembre de 2016, 24 de marzo de 2017, </w:t>
            </w:r>
            <w:r w:rsidR="009D349A">
              <w:rPr>
                <w:rFonts w:ascii="Cambria" w:hAnsi="Cambria"/>
                <w:bCs/>
                <w:sz w:val="20"/>
                <w:szCs w:val="20"/>
                <w:lang w:val="es-ES"/>
              </w:rPr>
              <w:t>22 de mayo 2018</w:t>
            </w:r>
            <w:r w:rsidR="00F3311F">
              <w:rPr>
                <w:rFonts w:ascii="Cambria" w:hAnsi="Cambria"/>
                <w:bCs/>
                <w:sz w:val="20"/>
                <w:szCs w:val="20"/>
                <w:lang w:val="es-ES"/>
              </w:rPr>
              <w:t xml:space="preserve"> y </w:t>
            </w:r>
            <w:r w:rsidR="009D349A">
              <w:rPr>
                <w:rFonts w:ascii="Cambria" w:hAnsi="Cambria"/>
                <w:bCs/>
                <w:sz w:val="20"/>
                <w:szCs w:val="20"/>
                <w:lang w:val="es-ES"/>
              </w:rPr>
              <w:t>4 de febrero de 2019</w:t>
            </w:r>
            <w:r w:rsidR="00145767">
              <w:rPr>
                <w:rFonts w:ascii="Cambria" w:hAnsi="Cambria"/>
                <w:bCs/>
                <w:sz w:val="20"/>
                <w:szCs w:val="20"/>
                <w:lang w:val="es-ES"/>
              </w:rPr>
              <w:t>, 4 de agosto, 26 de octubre</w:t>
            </w:r>
            <w:r w:rsidR="00954675">
              <w:rPr>
                <w:rFonts w:ascii="Cambria" w:hAnsi="Cambria"/>
                <w:bCs/>
                <w:sz w:val="20"/>
                <w:szCs w:val="20"/>
                <w:lang w:val="es-ES"/>
              </w:rPr>
              <w:t xml:space="preserve"> y</w:t>
            </w:r>
            <w:r w:rsidR="00145767">
              <w:rPr>
                <w:rFonts w:ascii="Cambria" w:hAnsi="Cambria"/>
                <w:bCs/>
                <w:sz w:val="20"/>
                <w:szCs w:val="20"/>
                <w:lang w:val="es-ES"/>
              </w:rPr>
              <w:t xml:space="preserve"> 15 noviembre de 2021</w:t>
            </w:r>
          </w:p>
        </w:tc>
      </w:tr>
      <w:tr w:rsidR="004C2312" w:rsidRPr="00145767" w14:paraId="3499F483" w14:textId="77777777" w:rsidTr="00954675">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5CDD610" w14:textId="0B62A38A" w:rsidR="004C2312" w:rsidRPr="00145767" w:rsidRDefault="00145767" w:rsidP="008D2290">
            <w:pPr>
              <w:jc w:val="both"/>
              <w:rPr>
                <w:rFonts w:ascii="Cambria" w:hAnsi="Cambria"/>
                <w:bCs/>
                <w:sz w:val="20"/>
                <w:szCs w:val="20"/>
                <w:lang w:val="pt-BR"/>
              </w:rPr>
            </w:pPr>
            <w:r>
              <w:rPr>
                <w:rFonts w:ascii="Cambria" w:hAnsi="Cambria"/>
                <w:bCs/>
                <w:sz w:val="20"/>
                <w:szCs w:val="20"/>
                <w:lang w:val="pt-BR"/>
              </w:rPr>
              <w:t>3 de diciembre de 2021</w:t>
            </w:r>
          </w:p>
        </w:tc>
      </w:tr>
      <w:tr w:rsidR="004C2312" w:rsidRPr="004A6A54" w14:paraId="7DA06F1F" w14:textId="77777777" w:rsidTr="00954675">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480B8955" w14:textId="599604B7" w:rsidR="004C2312" w:rsidRPr="003239B8" w:rsidRDefault="002F13CC" w:rsidP="008D2290">
            <w:pPr>
              <w:jc w:val="both"/>
              <w:rPr>
                <w:rFonts w:ascii="Cambria" w:hAnsi="Cambria"/>
                <w:bCs/>
                <w:sz w:val="20"/>
                <w:szCs w:val="20"/>
                <w:lang w:val="es-ES"/>
              </w:rPr>
            </w:pPr>
            <w:r>
              <w:rPr>
                <w:rFonts w:ascii="Cambria" w:hAnsi="Cambria"/>
                <w:bCs/>
                <w:sz w:val="20"/>
                <w:szCs w:val="20"/>
                <w:lang w:val="es-ES"/>
              </w:rPr>
              <w:t>5 de abril de 2022</w:t>
            </w:r>
          </w:p>
        </w:tc>
      </w:tr>
      <w:tr w:rsidR="004C2312" w:rsidRPr="003E4D37" w14:paraId="20D6CA95" w14:textId="77777777" w:rsidTr="00954675">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3F88A19" w14:textId="5D700B2E" w:rsidR="004C2312" w:rsidRPr="003239B8" w:rsidRDefault="002F13CC" w:rsidP="008D2290">
            <w:pPr>
              <w:jc w:val="both"/>
              <w:rPr>
                <w:rFonts w:ascii="Cambria" w:hAnsi="Cambria"/>
                <w:bCs/>
                <w:sz w:val="20"/>
                <w:szCs w:val="20"/>
                <w:lang w:val="es-ES"/>
              </w:rPr>
            </w:pPr>
            <w:r>
              <w:rPr>
                <w:rFonts w:ascii="Cambria" w:hAnsi="Cambria"/>
                <w:bCs/>
                <w:sz w:val="20"/>
                <w:szCs w:val="20"/>
                <w:lang w:val="es-ES"/>
              </w:rPr>
              <w:t xml:space="preserve">28 de marzo, 20 </w:t>
            </w:r>
            <w:r w:rsidR="00894321">
              <w:rPr>
                <w:rFonts w:ascii="Cambria" w:hAnsi="Cambria"/>
                <w:bCs/>
                <w:sz w:val="20"/>
                <w:szCs w:val="20"/>
                <w:lang w:val="es-ES"/>
              </w:rPr>
              <w:t xml:space="preserve">y 25 </w:t>
            </w:r>
            <w:r>
              <w:rPr>
                <w:rFonts w:ascii="Cambria" w:hAnsi="Cambria"/>
                <w:bCs/>
                <w:sz w:val="20"/>
                <w:szCs w:val="20"/>
                <w:lang w:val="es-ES"/>
              </w:rPr>
              <w:t>de abril de 2022</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5361A9C3" w14:textId="29760B53" w:rsidR="003239B8" w:rsidRPr="00B3745F" w:rsidRDefault="00D80134" w:rsidP="008D2290">
            <w:pPr>
              <w:rPr>
                <w:rFonts w:ascii="Cambria" w:hAnsi="Cambria"/>
                <w:bCs/>
                <w:sz w:val="20"/>
                <w:szCs w:val="20"/>
              </w:rPr>
            </w:pPr>
            <w:r>
              <w:rPr>
                <w:rFonts w:ascii="Cambria" w:hAnsi="Cambria"/>
                <w:bCs/>
                <w:sz w:val="20"/>
                <w:szCs w:val="20"/>
              </w:rPr>
              <w:t>Sí</w:t>
            </w:r>
          </w:p>
        </w:tc>
      </w:tr>
      <w:tr w:rsidR="003239B8" w:rsidRPr="00540F1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E7DA0E1" w14:textId="621EA3D7" w:rsidR="003239B8" w:rsidRPr="00B3745F" w:rsidRDefault="00D80134" w:rsidP="008D2290">
            <w:pPr>
              <w:rPr>
                <w:rFonts w:ascii="Cambria" w:hAnsi="Cambria"/>
                <w:bCs/>
                <w:sz w:val="20"/>
                <w:szCs w:val="20"/>
              </w:rPr>
            </w:pPr>
            <w:r>
              <w:rPr>
                <w:rFonts w:ascii="Cambria" w:hAnsi="Cambria"/>
                <w:bCs/>
                <w:sz w:val="20"/>
                <w:szCs w:val="20"/>
              </w:rPr>
              <w:t>Sí</w:t>
            </w:r>
          </w:p>
        </w:tc>
      </w:tr>
      <w:tr w:rsidR="003239B8" w:rsidRPr="00540F1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95608DF" w14:textId="5171EC4F" w:rsidR="003239B8" w:rsidRPr="00B3745F" w:rsidRDefault="00D80134" w:rsidP="008D2290">
            <w:pPr>
              <w:rPr>
                <w:rFonts w:ascii="Cambria" w:hAnsi="Cambria"/>
                <w:bCs/>
                <w:sz w:val="20"/>
                <w:szCs w:val="20"/>
              </w:rPr>
            </w:pPr>
            <w:r>
              <w:rPr>
                <w:rFonts w:ascii="Cambria" w:hAnsi="Cambria"/>
                <w:bCs/>
                <w:sz w:val="20"/>
                <w:szCs w:val="20"/>
              </w:rPr>
              <w:t>Sí</w:t>
            </w:r>
          </w:p>
        </w:tc>
      </w:tr>
      <w:tr w:rsidR="003239B8" w:rsidRPr="003E4D37"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4634F8C" w14:textId="2CD3B42A" w:rsidR="003239B8" w:rsidRPr="00B3745F" w:rsidRDefault="00CC77F0" w:rsidP="008D2290">
            <w:pPr>
              <w:jc w:val="both"/>
              <w:rPr>
                <w:rFonts w:ascii="Cambria" w:hAnsi="Cambria"/>
                <w:bCs/>
                <w:sz w:val="20"/>
                <w:szCs w:val="20"/>
                <w:lang w:val="es-ES"/>
              </w:rPr>
            </w:pPr>
            <w:r>
              <w:rPr>
                <w:rFonts w:ascii="Cambria" w:hAnsi="Cambria"/>
                <w:bCs/>
                <w:sz w:val="20"/>
                <w:szCs w:val="20"/>
                <w:lang w:val="es-ES"/>
              </w:rPr>
              <w:t>Sí, Convención Americana (depósito de</w:t>
            </w:r>
            <w:r w:rsidR="005C6894">
              <w:rPr>
                <w:rFonts w:ascii="Cambria" w:hAnsi="Cambria"/>
                <w:bCs/>
                <w:sz w:val="20"/>
                <w:szCs w:val="20"/>
                <w:lang w:val="es-ES"/>
              </w:rPr>
              <w:t>l</w:t>
            </w:r>
            <w:r>
              <w:rPr>
                <w:rFonts w:ascii="Cambria" w:hAnsi="Cambria"/>
                <w:bCs/>
                <w:sz w:val="20"/>
                <w:szCs w:val="20"/>
                <w:lang w:val="es-ES"/>
              </w:rPr>
              <w:t xml:space="preserve"> instrumento de ratificación realizado el </w:t>
            </w:r>
            <w:r w:rsidR="00894321">
              <w:rPr>
                <w:rFonts w:ascii="Cambria" w:hAnsi="Cambria"/>
                <w:bCs/>
                <w:sz w:val="20"/>
                <w:szCs w:val="20"/>
                <w:lang w:val="es-ES"/>
              </w:rPr>
              <w:t>31 de julio de 1973</w:t>
            </w:r>
            <w:r>
              <w:rPr>
                <w:rFonts w:ascii="Cambria" w:hAnsi="Cambria"/>
                <w:bCs/>
                <w:sz w:val="20"/>
                <w:szCs w:val="20"/>
                <w:lang w:val="es-ES"/>
              </w:rPr>
              <w:t>)</w:t>
            </w:r>
          </w:p>
        </w:tc>
      </w:tr>
    </w:tbl>
    <w:p w14:paraId="26BBC490" w14:textId="33BD738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42682" w:rsidRPr="003239B8">
        <w:rPr>
          <w:rFonts w:asciiTheme="majorHAnsi" w:hAnsiTheme="majorHAnsi"/>
          <w:b/>
          <w:bCs/>
          <w:sz w:val="20"/>
          <w:szCs w:val="20"/>
          <w:lang w:val="es-ES"/>
        </w:rPr>
        <w:t>INTERNACIONAL</w:t>
      </w:r>
      <w:r w:rsidR="00D42682">
        <w:rPr>
          <w:rFonts w:asciiTheme="majorHAnsi" w:hAnsiTheme="majorHAnsi"/>
          <w:b/>
          <w:bCs/>
          <w:sz w:val="20"/>
          <w:szCs w:val="20"/>
          <w:lang w:val="es-ES"/>
        </w:rPr>
        <w:t xml:space="preserve">, </w:t>
      </w:r>
      <w:r w:rsidR="00D4268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B5F10"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40B686FC" w:rsidR="00EE00E9" w:rsidRPr="00DC24E3" w:rsidRDefault="00D80134"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7B8FD276" w14:textId="59854EFC" w:rsidR="002C6ECB" w:rsidRPr="00DC24E3" w:rsidRDefault="002C6ECB" w:rsidP="008D2290">
            <w:pPr>
              <w:jc w:val="both"/>
              <w:rPr>
                <w:rFonts w:ascii="Cambria" w:hAnsi="Cambria"/>
                <w:bCs/>
                <w:sz w:val="20"/>
                <w:szCs w:val="20"/>
              </w:rPr>
            </w:pPr>
            <w:r>
              <w:rPr>
                <w:rFonts w:ascii="Cambria" w:hAnsi="Cambria"/>
                <w:bCs/>
                <w:sz w:val="20"/>
                <w:szCs w:val="20"/>
              </w:rPr>
              <w:t>Ninguno</w:t>
            </w:r>
          </w:p>
        </w:tc>
      </w:tr>
      <w:tr w:rsidR="003239B8" w:rsidRPr="003E4D37"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370CF29" w14:textId="683114B9" w:rsidR="003239B8" w:rsidRPr="00DC24E3" w:rsidRDefault="007E3650" w:rsidP="008D2290">
            <w:pPr>
              <w:rPr>
                <w:rFonts w:ascii="Cambria" w:hAnsi="Cambria"/>
                <w:bCs/>
                <w:sz w:val="20"/>
                <w:szCs w:val="20"/>
                <w:lang w:val="es-ES"/>
              </w:rPr>
            </w:pPr>
            <w:r>
              <w:rPr>
                <w:rFonts w:ascii="Cambria" w:hAnsi="Cambria"/>
                <w:bCs/>
                <w:sz w:val="20"/>
                <w:szCs w:val="20"/>
                <w:lang w:val="es-ES"/>
              </w:rPr>
              <w:t xml:space="preserve">Sí, en los términos de </w:t>
            </w:r>
            <w:r w:rsidR="002952EE">
              <w:rPr>
                <w:rFonts w:ascii="Cambria" w:hAnsi="Cambria"/>
                <w:bCs/>
                <w:sz w:val="20"/>
                <w:szCs w:val="20"/>
                <w:lang w:val="es-ES"/>
              </w:rPr>
              <w:t>la sección VI</w:t>
            </w:r>
          </w:p>
        </w:tc>
      </w:tr>
      <w:tr w:rsidR="003239B8" w:rsidRPr="003E4D37"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550336DE" w14:textId="76F45F76" w:rsidR="003239B8" w:rsidRPr="002952EE" w:rsidRDefault="002952EE" w:rsidP="008D2290">
            <w:pPr>
              <w:rPr>
                <w:rFonts w:ascii="Cambria" w:hAnsi="Cambria"/>
                <w:bCs/>
                <w:sz w:val="20"/>
                <w:szCs w:val="20"/>
                <w:lang w:val="es-ES"/>
              </w:rPr>
            </w:pPr>
            <w:r>
              <w:rPr>
                <w:rFonts w:ascii="Cambria" w:hAnsi="Cambria"/>
                <w:bCs/>
                <w:sz w:val="20"/>
                <w:szCs w:val="20"/>
                <w:lang w:val="es-ES"/>
              </w:rPr>
              <w:t>Sí, en los términos de la sección VI</w:t>
            </w:r>
          </w:p>
        </w:tc>
      </w:tr>
    </w:tbl>
    <w:p w14:paraId="3E333381" w14:textId="7F882E11" w:rsidR="003239B8" w:rsidRPr="00A4249D"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A4249D">
        <w:rPr>
          <w:rFonts w:asciiTheme="majorHAnsi" w:hAnsiTheme="majorHAnsi"/>
          <w:b/>
          <w:sz w:val="20"/>
          <w:szCs w:val="20"/>
          <w:lang w:val="es-UY"/>
        </w:rPr>
        <w:t>HECHOS ALEGADOS</w:t>
      </w:r>
    </w:p>
    <w:p w14:paraId="07C2887A" w14:textId="24009DBF" w:rsidR="00A0132D" w:rsidRPr="00A4249D" w:rsidRDefault="00B87217" w:rsidP="00A0132D">
      <w:pPr>
        <w:spacing w:before="240" w:after="240"/>
        <w:ind w:firstLine="720"/>
        <w:jc w:val="both"/>
        <w:rPr>
          <w:rFonts w:asciiTheme="majorHAnsi" w:hAnsiTheme="majorHAnsi"/>
          <w:bCs/>
          <w:i/>
          <w:iCs/>
          <w:sz w:val="20"/>
          <w:szCs w:val="20"/>
          <w:lang w:val="es-UY"/>
        </w:rPr>
      </w:pPr>
      <w:r w:rsidRPr="00A4249D">
        <w:rPr>
          <w:rFonts w:asciiTheme="majorHAnsi" w:hAnsiTheme="majorHAnsi"/>
          <w:bCs/>
          <w:i/>
          <w:iCs/>
          <w:sz w:val="20"/>
          <w:szCs w:val="20"/>
          <w:lang w:val="es-UY"/>
        </w:rPr>
        <w:t>Alegatos de la parte peticionaria</w:t>
      </w:r>
    </w:p>
    <w:p w14:paraId="7CC3ADA3" w14:textId="2CF0CFCE" w:rsidR="00647AF8" w:rsidRPr="00A4249D" w:rsidRDefault="00D052EB" w:rsidP="00D052E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i/>
          <w:iCs/>
          <w:sz w:val="20"/>
          <w:szCs w:val="20"/>
          <w:lang w:val="es-AR"/>
        </w:rPr>
      </w:pPr>
      <w:r w:rsidRPr="00A4249D">
        <w:rPr>
          <w:rFonts w:asciiTheme="majorHAnsi" w:hAnsiTheme="majorHAnsi"/>
          <w:sz w:val="20"/>
          <w:szCs w:val="20"/>
          <w:lang w:val="es-AR"/>
        </w:rPr>
        <w:t>La parte peticionaria arguye que las autoridades internas afectaron el derecho a la propiedad de l</w:t>
      </w:r>
      <w:r w:rsidR="00065BED" w:rsidRPr="00A4249D">
        <w:rPr>
          <w:rFonts w:asciiTheme="majorHAnsi" w:hAnsiTheme="majorHAnsi"/>
          <w:sz w:val="20"/>
          <w:szCs w:val="20"/>
          <w:lang w:val="es-AR"/>
        </w:rPr>
        <w:t>os señores Azarías Castro Sánchez y Luis Alberto Medina</w:t>
      </w:r>
      <w:r w:rsidRPr="00A4249D">
        <w:rPr>
          <w:rFonts w:asciiTheme="majorHAnsi" w:hAnsiTheme="majorHAnsi"/>
          <w:sz w:val="20"/>
          <w:szCs w:val="20"/>
          <w:lang w:val="es-AR"/>
        </w:rPr>
        <w:t xml:space="preserve">, toda vez que no garantizaron la indemnización que les correspondía pagar a dos empresas petroleras por el derecho de servidumbre que ejercían sobre sus predios. </w:t>
      </w:r>
    </w:p>
    <w:p w14:paraId="49894F9D" w14:textId="70BC486C" w:rsidR="00647AF8" w:rsidRPr="00A4249D" w:rsidRDefault="00647AF8" w:rsidP="00647A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AR"/>
        </w:rPr>
      </w:pPr>
      <w:r w:rsidRPr="00A4249D">
        <w:rPr>
          <w:rFonts w:asciiTheme="majorHAnsi" w:hAnsiTheme="majorHAnsi"/>
          <w:i/>
          <w:iCs/>
          <w:sz w:val="20"/>
          <w:szCs w:val="20"/>
          <w:lang w:val="es-AR"/>
        </w:rPr>
        <w:lastRenderedPageBreak/>
        <w:t>Derecho de servidumbre sobre los predios “Santa Helena” y “Santa Helena 3”</w:t>
      </w:r>
    </w:p>
    <w:p w14:paraId="05CCAB9F" w14:textId="354D7683" w:rsidR="00C7313D" w:rsidRPr="00A4249D" w:rsidRDefault="00E86F34" w:rsidP="00C7313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El peticionario n</w:t>
      </w:r>
      <w:r w:rsidR="00E669F1" w:rsidRPr="00A4249D">
        <w:rPr>
          <w:rFonts w:asciiTheme="majorHAnsi" w:hAnsiTheme="majorHAnsi"/>
          <w:sz w:val="20"/>
          <w:szCs w:val="20"/>
          <w:lang w:val="es-AR"/>
        </w:rPr>
        <w:t xml:space="preserve">arra </w:t>
      </w:r>
      <w:r w:rsidR="002B0E62" w:rsidRPr="00A4249D">
        <w:rPr>
          <w:rFonts w:asciiTheme="majorHAnsi" w:hAnsiTheme="majorHAnsi"/>
          <w:sz w:val="20"/>
          <w:szCs w:val="20"/>
          <w:lang w:val="es-AR"/>
        </w:rPr>
        <w:t xml:space="preserve">que el 31 de diciembre de 1985 </w:t>
      </w:r>
      <w:r w:rsidR="00647AF8" w:rsidRPr="00A4249D">
        <w:rPr>
          <w:rFonts w:asciiTheme="majorHAnsi" w:hAnsiTheme="majorHAnsi"/>
          <w:sz w:val="20"/>
          <w:szCs w:val="20"/>
          <w:lang w:val="es-AR"/>
        </w:rPr>
        <w:t xml:space="preserve">los entonces propietarios de los predios “Santa Helena” y “Santa Helena 3” otorgaron un derecho de servidumbre sobre dichos terrenos a las empresas HOCOL S.A. e International Petroleum Colombia Limited. </w:t>
      </w:r>
      <w:r w:rsidR="00C7313D" w:rsidRPr="00A4249D">
        <w:rPr>
          <w:rFonts w:asciiTheme="majorHAnsi" w:hAnsiTheme="majorHAnsi"/>
          <w:sz w:val="20"/>
          <w:szCs w:val="20"/>
          <w:lang w:val="es-AR"/>
        </w:rPr>
        <w:t>Detalla que</w:t>
      </w:r>
      <w:r w:rsidR="00BC10A6" w:rsidRPr="00A4249D">
        <w:rPr>
          <w:rFonts w:asciiTheme="majorHAnsi" w:hAnsiTheme="majorHAnsi"/>
          <w:sz w:val="20"/>
          <w:szCs w:val="20"/>
          <w:lang w:val="es-AR"/>
        </w:rPr>
        <w:t xml:space="preserve"> l</w:t>
      </w:r>
      <w:r w:rsidR="00C55768" w:rsidRPr="00A4249D">
        <w:rPr>
          <w:rFonts w:asciiTheme="majorHAnsi" w:hAnsiTheme="majorHAnsi"/>
          <w:sz w:val="20"/>
          <w:szCs w:val="20"/>
          <w:lang w:val="es-AR"/>
        </w:rPr>
        <w:t xml:space="preserve">a duración de las servidumbres </w:t>
      </w:r>
      <w:r w:rsidR="00647AF8" w:rsidRPr="00A4249D">
        <w:rPr>
          <w:rFonts w:asciiTheme="majorHAnsi" w:hAnsiTheme="majorHAnsi"/>
          <w:sz w:val="20"/>
          <w:szCs w:val="20"/>
          <w:lang w:val="es-AR"/>
        </w:rPr>
        <w:t>se otorgó por</w:t>
      </w:r>
      <w:r w:rsidR="00C55768" w:rsidRPr="00A4249D">
        <w:rPr>
          <w:rFonts w:asciiTheme="majorHAnsi" w:hAnsiTheme="majorHAnsi"/>
          <w:sz w:val="20"/>
          <w:szCs w:val="20"/>
          <w:lang w:val="es-AR"/>
        </w:rPr>
        <w:t xml:space="preserve"> el tiempo en que la</w:t>
      </w:r>
      <w:r w:rsidR="00647AF8" w:rsidRPr="00A4249D">
        <w:rPr>
          <w:rFonts w:asciiTheme="majorHAnsi" w:hAnsiTheme="majorHAnsi"/>
          <w:sz w:val="20"/>
          <w:szCs w:val="20"/>
          <w:lang w:val="es-AR"/>
        </w:rPr>
        <w:t>s</w:t>
      </w:r>
      <w:r w:rsidR="00C55768" w:rsidRPr="00A4249D">
        <w:rPr>
          <w:rFonts w:asciiTheme="majorHAnsi" w:hAnsiTheme="majorHAnsi"/>
          <w:sz w:val="20"/>
          <w:szCs w:val="20"/>
          <w:lang w:val="es-AR"/>
        </w:rPr>
        <w:t xml:space="preserve"> empresa</w:t>
      </w:r>
      <w:r w:rsidR="00647AF8" w:rsidRPr="00A4249D">
        <w:rPr>
          <w:rFonts w:asciiTheme="majorHAnsi" w:hAnsiTheme="majorHAnsi"/>
          <w:sz w:val="20"/>
          <w:szCs w:val="20"/>
          <w:lang w:val="es-AR"/>
        </w:rPr>
        <w:t>s</w:t>
      </w:r>
      <w:r w:rsidR="00C55768" w:rsidRPr="00A4249D">
        <w:rPr>
          <w:rFonts w:asciiTheme="majorHAnsi" w:hAnsiTheme="majorHAnsi"/>
          <w:sz w:val="20"/>
          <w:szCs w:val="20"/>
          <w:lang w:val="es-AR"/>
        </w:rPr>
        <w:t xml:space="preserve"> explotara</w:t>
      </w:r>
      <w:r w:rsidR="00647AF8" w:rsidRPr="00A4249D">
        <w:rPr>
          <w:rFonts w:asciiTheme="majorHAnsi" w:hAnsiTheme="majorHAnsi"/>
          <w:sz w:val="20"/>
          <w:szCs w:val="20"/>
          <w:lang w:val="es-AR"/>
        </w:rPr>
        <w:t>n</w:t>
      </w:r>
      <w:r w:rsidR="00C55768" w:rsidRPr="00A4249D">
        <w:rPr>
          <w:rFonts w:asciiTheme="majorHAnsi" w:hAnsiTheme="majorHAnsi"/>
          <w:sz w:val="20"/>
          <w:szCs w:val="20"/>
          <w:lang w:val="es-AR"/>
        </w:rPr>
        <w:t xml:space="preserve"> o explorara</w:t>
      </w:r>
      <w:r w:rsidR="00647AF8" w:rsidRPr="00A4249D">
        <w:rPr>
          <w:rFonts w:asciiTheme="majorHAnsi" w:hAnsiTheme="majorHAnsi"/>
          <w:sz w:val="20"/>
          <w:szCs w:val="20"/>
          <w:lang w:val="es-AR"/>
        </w:rPr>
        <w:t>n</w:t>
      </w:r>
      <w:r w:rsidR="00C55768" w:rsidRPr="00A4249D">
        <w:rPr>
          <w:rFonts w:asciiTheme="majorHAnsi" w:hAnsiTheme="majorHAnsi"/>
          <w:sz w:val="20"/>
          <w:szCs w:val="20"/>
          <w:lang w:val="es-AR"/>
        </w:rPr>
        <w:t xml:space="preserve"> petróleo en la zona</w:t>
      </w:r>
      <w:r w:rsidR="00C7313D" w:rsidRPr="00A4249D">
        <w:rPr>
          <w:rFonts w:asciiTheme="majorHAnsi" w:hAnsiTheme="majorHAnsi"/>
          <w:sz w:val="20"/>
          <w:szCs w:val="20"/>
          <w:lang w:val="es-AR"/>
        </w:rPr>
        <w:t xml:space="preserve"> conforme a </w:t>
      </w:r>
      <w:r w:rsidR="00C55768" w:rsidRPr="00A4249D">
        <w:rPr>
          <w:rFonts w:asciiTheme="majorHAnsi" w:hAnsiTheme="majorHAnsi"/>
          <w:sz w:val="20"/>
          <w:szCs w:val="20"/>
          <w:lang w:val="es-AR"/>
        </w:rPr>
        <w:t>la “Concesión Neiva 540”</w:t>
      </w:r>
      <w:r w:rsidR="00C7313D" w:rsidRPr="00A4249D">
        <w:rPr>
          <w:rFonts w:asciiTheme="majorHAnsi" w:hAnsiTheme="majorHAnsi"/>
          <w:sz w:val="20"/>
          <w:szCs w:val="20"/>
          <w:lang w:val="es-AR"/>
        </w:rPr>
        <w:t>. No obstante, indica que con la finalización de tal concesión, el 18 de noviembre de 1994</w:t>
      </w:r>
      <w:r w:rsidR="00F200D0" w:rsidRPr="00A4249D">
        <w:rPr>
          <w:rFonts w:asciiTheme="majorHAnsi" w:hAnsiTheme="majorHAnsi"/>
          <w:sz w:val="20"/>
          <w:szCs w:val="20"/>
          <w:lang w:val="es-AR"/>
        </w:rPr>
        <w:t>,</w:t>
      </w:r>
      <w:r w:rsidR="00C7313D" w:rsidRPr="00A4249D">
        <w:rPr>
          <w:rFonts w:asciiTheme="majorHAnsi" w:hAnsiTheme="majorHAnsi"/>
          <w:sz w:val="20"/>
          <w:szCs w:val="20"/>
          <w:lang w:val="es-AR"/>
        </w:rPr>
        <w:t xml:space="preserve"> ECOPETROL asumió la titular del ejercicio de la actividad petrolera en toda la zona en virtud de una reversión de la concesión en favor del Estado. </w:t>
      </w:r>
    </w:p>
    <w:p w14:paraId="5347A6A0" w14:textId="4FB0055F" w:rsidR="006B216D" w:rsidRPr="00A4249D" w:rsidRDefault="00C7313D" w:rsidP="00DB26F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i/>
          <w:iCs/>
          <w:sz w:val="20"/>
          <w:szCs w:val="20"/>
          <w:lang w:val="es-ES"/>
        </w:rPr>
      </w:pPr>
      <w:r w:rsidRPr="00A4249D">
        <w:rPr>
          <w:rFonts w:asciiTheme="majorHAnsi" w:hAnsiTheme="majorHAnsi"/>
          <w:sz w:val="20"/>
          <w:szCs w:val="20"/>
          <w:lang w:val="es-AR"/>
        </w:rPr>
        <w:t xml:space="preserve">Señala que, mediante escrituras públicas del 28 de noviembre de 2000 y 9 de agosto de 2002, los señores Castro Sánchez y Medina adquirieron respectivamente los predios “Santa Helena” y “Santa Helena 3”. </w:t>
      </w:r>
      <w:r w:rsidR="006B216D" w:rsidRPr="00A4249D">
        <w:rPr>
          <w:rFonts w:asciiTheme="majorHAnsi" w:hAnsiTheme="majorHAnsi"/>
          <w:sz w:val="20"/>
          <w:szCs w:val="20"/>
          <w:lang w:val="es-AR"/>
        </w:rPr>
        <w:t>Tras ello, al considerar que ECOPETROL</w:t>
      </w:r>
      <w:r w:rsidR="003C2E21" w:rsidRPr="00A4249D">
        <w:rPr>
          <w:rFonts w:asciiTheme="majorHAnsi" w:hAnsiTheme="majorHAnsi"/>
          <w:sz w:val="20"/>
          <w:szCs w:val="20"/>
          <w:lang w:val="es-AR"/>
        </w:rPr>
        <w:t xml:space="preserve"> S.A.</w:t>
      </w:r>
      <w:r w:rsidR="006B216D" w:rsidRPr="00A4249D">
        <w:rPr>
          <w:rFonts w:asciiTheme="majorHAnsi" w:hAnsiTheme="majorHAnsi"/>
          <w:sz w:val="20"/>
          <w:szCs w:val="20"/>
          <w:lang w:val="es-AR"/>
        </w:rPr>
        <w:t xml:space="preserve"> estaba desconociendo desde el 18 de noviembre de 1994 que su derecho de servidumbre había finalizado</w:t>
      </w:r>
      <w:r w:rsidR="009A0298" w:rsidRPr="00A4249D">
        <w:rPr>
          <w:rFonts w:asciiTheme="majorHAnsi" w:hAnsiTheme="majorHAnsi"/>
          <w:sz w:val="20"/>
          <w:szCs w:val="20"/>
          <w:lang w:val="es-AR"/>
        </w:rPr>
        <w:t>,</w:t>
      </w:r>
      <w:r w:rsidR="006B216D" w:rsidRPr="00A4249D">
        <w:rPr>
          <w:rFonts w:asciiTheme="majorHAnsi" w:hAnsiTheme="majorHAnsi"/>
          <w:sz w:val="20"/>
          <w:szCs w:val="20"/>
          <w:lang w:val="es-AR"/>
        </w:rPr>
        <w:t xml:space="preserve"> y por ende debían realizar un pago por los perjuicios que venían causando periódica y constantemente por sus actividades, las presuntas víctimas </w:t>
      </w:r>
      <w:r w:rsidR="00836DAE" w:rsidRPr="00A4249D">
        <w:rPr>
          <w:rFonts w:asciiTheme="majorHAnsi" w:hAnsiTheme="majorHAnsi"/>
          <w:sz w:val="20"/>
          <w:szCs w:val="20"/>
          <w:lang w:val="es-AR"/>
        </w:rPr>
        <w:t>a</w:t>
      </w:r>
      <w:r w:rsidR="006B216D" w:rsidRPr="00A4249D">
        <w:rPr>
          <w:rFonts w:asciiTheme="majorHAnsi" w:hAnsiTheme="majorHAnsi"/>
          <w:sz w:val="20"/>
          <w:szCs w:val="20"/>
          <w:lang w:val="es-AR"/>
        </w:rPr>
        <w:t xml:space="preserve">delantaron </w:t>
      </w:r>
      <w:r w:rsidR="00690ACA" w:rsidRPr="00A4249D">
        <w:rPr>
          <w:rFonts w:asciiTheme="majorHAnsi" w:hAnsiTheme="majorHAnsi"/>
          <w:sz w:val="20"/>
          <w:szCs w:val="20"/>
          <w:lang w:val="es-AR"/>
        </w:rPr>
        <w:t xml:space="preserve">distintas acciones para obtener una reparación por los daños causados. </w:t>
      </w:r>
    </w:p>
    <w:p w14:paraId="21CE64B9" w14:textId="63F3FA2A" w:rsidR="002B21F9" w:rsidRPr="00A4249D" w:rsidRDefault="006B216D" w:rsidP="006B216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A4249D">
        <w:rPr>
          <w:rFonts w:asciiTheme="majorHAnsi" w:hAnsiTheme="majorHAnsi"/>
          <w:i/>
          <w:iCs/>
          <w:sz w:val="20"/>
          <w:szCs w:val="20"/>
          <w:lang w:val="es-AR"/>
        </w:rPr>
        <w:t>Ac</w:t>
      </w:r>
      <w:r w:rsidR="002B21F9" w:rsidRPr="00A4249D">
        <w:rPr>
          <w:rFonts w:asciiTheme="majorHAnsi" w:hAnsiTheme="majorHAnsi"/>
          <w:i/>
          <w:iCs/>
          <w:sz w:val="20"/>
          <w:szCs w:val="20"/>
          <w:lang w:val="es-AR"/>
        </w:rPr>
        <w:t>ciones judiciales</w:t>
      </w:r>
      <w:r w:rsidRPr="00A4249D">
        <w:rPr>
          <w:rFonts w:asciiTheme="majorHAnsi" w:hAnsiTheme="majorHAnsi"/>
          <w:i/>
          <w:iCs/>
          <w:sz w:val="20"/>
          <w:szCs w:val="20"/>
          <w:lang w:val="es-AR"/>
        </w:rPr>
        <w:t xml:space="preserve"> iniciadas por el Sr. Castro Sánchez respecto a</w:t>
      </w:r>
      <w:r w:rsidR="002B21F9" w:rsidRPr="00A4249D">
        <w:rPr>
          <w:rFonts w:asciiTheme="majorHAnsi" w:hAnsiTheme="majorHAnsi"/>
          <w:i/>
          <w:iCs/>
          <w:sz w:val="20"/>
          <w:szCs w:val="20"/>
          <w:lang w:val="es-AR"/>
        </w:rPr>
        <w:t xml:space="preserve">l predio “Santa Helena” </w:t>
      </w:r>
    </w:p>
    <w:p w14:paraId="2F36797C" w14:textId="2B0264E2" w:rsidR="006B216D" w:rsidRPr="00A4249D" w:rsidRDefault="0089343D" w:rsidP="002B21F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ES"/>
        </w:rPr>
        <w:t>El peticionario indica</w:t>
      </w:r>
      <w:r w:rsidR="00D96966" w:rsidRPr="00A4249D">
        <w:rPr>
          <w:rFonts w:asciiTheme="majorHAnsi" w:hAnsiTheme="majorHAnsi"/>
          <w:sz w:val="20"/>
          <w:szCs w:val="20"/>
          <w:lang w:val="es-ES"/>
        </w:rPr>
        <w:t xml:space="preserve"> que </w:t>
      </w:r>
      <w:r w:rsidR="00D96966" w:rsidRPr="00A4249D">
        <w:rPr>
          <w:rFonts w:asciiTheme="majorHAnsi" w:hAnsiTheme="majorHAnsi"/>
          <w:sz w:val="20"/>
          <w:szCs w:val="20"/>
          <w:lang w:val="es-AR"/>
        </w:rPr>
        <w:t>e</w:t>
      </w:r>
      <w:r w:rsidR="00BB5323" w:rsidRPr="00A4249D">
        <w:rPr>
          <w:rFonts w:asciiTheme="majorHAnsi" w:hAnsiTheme="majorHAnsi"/>
          <w:sz w:val="20"/>
          <w:szCs w:val="20"/>
          <w:lang w:val="es-AR"/>
        </w:rPr>
        <w:t>l 26 de octubre de 2004</w:t>
      </w:r>
      <w:r w:rsidR="00D96966" w:rsidRPr="00A4249D">
        <w:rPr>
          <w:rFonts w:asciiTheme="majorHAnsi" w:hAnsiTheme="majorHAnsi"/>
          <w:sz w:val="20"/>
          <w:szCs w:val="20"/>
          <w:lang w:val="es-AR"/>
        </w:rPr>
        <w:t xml:space="preserve"> el Sr. Castro Sánchez</w:t>
      </w:r>
      <w:r w:rsidR="00647AF8" w:rsidRPr="00A4249D">
        <w:rPr>
          <w:rFonts w:asciiTheme="majorHAnsi" w:hAnsiTheme="majorHAnsi"/>
          <w:sz w:val="20"/>
          <w:szCs w:val="20"/>
          <w:lang w:val="es-AR"/>
        </w:rPr>
        <w:t>, en su condición de actual propietario del predio “Santa Helena”</w:t>
      </w:r>
      <w:r w:rsidRPr="00A4249D">
        <w:rPr>
          <w:rFonts w:asciiTheme="majorHAnsi" w:hAnsiTheme="majorHAnsi"/>
          <w:sz w:val="20"/>
          <w:szCs w:val="20"/>
          <w:lang w:val="es-AR"/>
        </w:rPr>
        <w:t>,</w:t>
      </w:r>
      <w:r w:rsidR="00D96966" w:rsidRPr="00A4249D">
        <w:rPr>
          <w:rFonts w:asciiTheme="majorHAnsi" w:hAnsiTheme="majorHAnsi"/>
          <w:sz w:val="20"/>
          <w:szCs w:val="20"/>
          <w:lang w:val="es-AR"/>
        </w:rPr>
        <w:t xml:space="preserve"> </w:t>
      </w:r>
      <w:r w:rsidR="00F266C9" w:rsidRPr="00A4249D">
        <w:rPr>
          <w:rFonts w:asciiTheme="majorHAnsi" w:hAnsiTheme="majorHAnsi"/>
          <w:sz w:val="20"/>
          <w:szCs w:val="20"/>
          <w:lang w:val="es-AR"/>
        </w:rPr>
        <w:t>presentó</w:t>
      </w:r>
      <w:r w:rsidR="00BB5323" w:rsidRPr="00A4249D">
        <w:rPr>
          <w:rFonts w:asciiTheme="majorHAnsi" w:hAnsiTheme="majorHAnsi"/>
          <w:sz w:val="20"/>
          <w:szCs w:val="20"/>
          <w:lang w:val="es-AR"/>
        </w:rPr>
        <w:t xml:space="preserve"> una solicitud ante el </w:t>
      </w:r>
      <w:r w:rsidR="00D55DA1" w:rsidRPr="00A4249D">
        <w:rPr>
          <w:rFonts w:asciiTheme="majorHAnsi" w:hAnsiTheme="majorHAnsi"/>
          <w:sz w:val="20"/>
          <w:szCs w:val="20"/>
          <w:lang w:val="es-AR"/>
        </w:rPr>
        <w:t>a</w:t>
      </w:r>
      <w:r w:rsidR="00BB5323" w:rsidRPr="00A4249D">
        <w:rPr>
          <w:rFonts w:asciiTheme="majorHAnsi" w:hAnsiTheme="majorHAnsi"/>
          <w:sz w:val="20"/>
          <w:szCs w:val="20"/>
          <w:lang w:val="es-AR"/>
        </w:rPr>
        <w:t>lcalde municipal de Aipe</w:t>
      </w:r>
      <w:r w:rsidR="00D96966" w:rsidRPr="00A4249D">
        <w:rPr>
          <w:rFonts w:asciiTheme="majorHAnsi" w:hAnsiTheme="majorHAnsi"/>
          <w:sz w:val="20"/>
          <w:szCs w:val="20"/>
          <w:lang w:val="es-AR"/>
        </w:rPr>
        <w:t xml:space="preserve"> para que suspendiera</w:t>
      </w:r>
      <w:r w:rsidR="00BB5323" w:rsidRPr="00A4249D">
        <w:rPr>
          <w:rFonts w:asciiTheme="majorHAnsi" w:hAnsiTheme="majorHAnsi"/>
          <w:sz w:val="20"/>
          <w:szCs w:val="20"/>
          <w:lang w:val="es-AR"/>
        </w:rPr>
        <w:t xml:space="preserve"> los permisos de exploración y explotación petrolera</w:t>
      </w:r>
      <w:r w:rsidR="00EA7A3E" w:rsidRPr="00A4249D">
        <w:rPr>
          <w:rFonts w:asciiTheme="majorHAnsi" w:hAnsiTheme="majorHAnsi"/>
          <w:sz w:val="20"/>
          <w:szCs w:val="20"/>
          <w:lang w:val="es-AR"/>
        </w:rPr>
        <w:t>.</w:t>
      </w:r>
      <w:r w:rsidR="00D96966" w:rsidRPr="00A4249D">
        <w:rPr>
          <w:rFonts w:asciiTheme="majorHAnsi" w:hAnsiTheme="majorHAnsi"/>
          <w:sz w:val="20"/>
          <w:szCs w:val="20"/>
          <w:lang w:val="es-AR"/>
        </w:rPr>
        <w:t xml:space="preserve"> No obstante, sostiene que el 26 de noviembre de 2004 dicha autoridad rechazó </w:t>
      </w:r>
      <w:r w:rsidR="00DF3998" w:rsidRPr="00A4249D">
        <w:rPr>
          <w:rFonts w:asciiTheme="majorHAnsi" w:hAnsiTheme="majorHAnsi"/>
          <w:sz w:val="20"/>
          <w:szCs w:val="20"/>
          <w:lang w:val="es-AR"/>
        </w:rPr>
        <w:t>el</w:t>
      </w:r>
      <w:r w:rsidR="00D96966" w:rsidRPr="00A4249D">
        <w:rPr>
          <w:rFonts w:asciiTheme="majorHAnsi" w:hAnsiTheme="majorHAnsi"/>
          <w:sz w:val="20"/>
          <w:szCs w:val="20"/>
          <w:lang w:val="es-AR"/>
        </w:rPr>
        <w:t xml:space="preserve"> pedido alegando falta de facultades legales. Ante ello, refiere que</w:t>
      </w:r>
      <w:r w:rsidR="006B216D" w:rsidRPr="00A4249D">
        <w:rPr>
          <w:rFonts w:asciiTheme="majorHAnsi" w:hAnsiTheme="majorHAnsi"/>
          <w:sz w:val="20"/>
          <w:szCs w:val="20"/>
          <w:lang w:val="es-AR"/>
        </w:rPr>
        <w:t xml:space="preserve"> </w:t>
      </w:r>
      <w:r w:rsidR="00D96966" w:rsidRPr="00A4249D">
        <w:rPr>
          <w:rFonts w:asciiTheme="majorHAnsi" w:hAnsiTheme="majorHAnsi"/>
          <w:sz w:val="20"/>
          <w:szCs w:val="20"/>
          <w:lang w:val="es-AR"/>
        </w:rPr>
        <w:t>el Sr. Castro Sánchez</w:t>
      </w:r>
      <w:r w:rsidR="00025204" w:rsidRPr="00A4249D">
        <w:rPr>
          <w:rFonts w:asciiTheme="majorHAnsi" w:hAnsiTheme="majorHAnsi"/>
          <w:sz w:val="20"/>
          <w:szCs w:val="20"/>
          <w:lang w:val="es-AR"/>
        </w:rPr>
        <w:t xml:space="preserve"> presentó una acción de cumplimiento</w:t>
      </w:r>
      <w:r w:rsidR="006B216D" w:rsidRPr="00A4249D">
        <w:rPr>
          <w:rFonts w:asciiTheme="majorHAnsi" w:hAnsiTheme="majorHAnsi"/>
          <w:sz w:val="20"/>
          <w:szCs w:val="20"/>
          <w:lang w:val="es-AR"/>
        </w:rPr>
        <w:t xml:space="preserve">, solicitando </w:t>
      </w:r>
      <w:r w:rsidR="009B055E" w:rsidRPr="00A4249D">
        <w:rPr>
          <w:rFonts w:asciiTheme="majorHAnsi" w:hAnsiTheme="majorHAnsi"/>
          <w:sz w:val="20"/>
          <w:szCs w:val="20"/>
          <w:lang w:val="es-AR"/>
        </w:rPr>
        <w:t xml:space="preserve">que se cumpla con el </w:t>
      </w:r>
      <w:r w:rsidR="006B216D" w:rsidRPr="00A4249D">
        <w:rPr>
          <w:rFonts w:asciiTheme="majorHAnsi" w:hAnsiTheme="majorHAnsi"/>
          <w:sz w:val="20"/>
          <w:szCs w:val="20"/>
          <w:lang w:val="es-AR"/>
        </w:rPr>
        <w:t xml:space="preserve">artículo 5 del Decreto 1886, </w:t>
      </w:r>
      <w:r w:rsidR="00025204" w:rsidRPr="00A4249D">
        <w:rPr>
          <w:rFonts w:asciiTheme="majorHAnsi" w:hAnsiTheme="majorHAnsi"/>
          <w:sz w:val="20"/>
          <w:szCs w:val="20"/>
          <w:lang w:val="es-AR"/>
        </w:rPr>
        <w:t xml:space="preserve">el cual </w:t>
      </w:r>
      <w:r w:rsidR="006B216D" w:rsidRPr="00A4249D">
        <w:rPr>
          <w:rFonts w:asciiTheme="majorHAnsi" w:hAnsiTheme="majorHAnsi"/>
          <w:sz w:val="20"/>
          <w:szCs w:val="20"/>
          <w:lang w:val="es-AR"/>
        </w:rPr>
        <w:t>regula</w:t>
      </w:r>
      <w:r w:rsidR="00025204" w:rsidRPr="00A4249D">
        <w:rPr>
          <w:rFonts w:asciiTheme="majorHAnsi" w:hAnsiTheme="majorHAnsi"/>
          <w:sz w:val="20"/>
          <w:szCs w:val="20"/>
          <w:lang w:val="es-AR"/>
        </w:rPr>
        <w:t xml:space="preserve"> la suspensión del permiso para la ejecución o continuación de los trabajos de exploración y explotación. Señala que el 25 de noviembre de 2005 el Tribunal Administrativo de Neiva declaró fundado el recurso</w:t>
      </w:r>
      <w:r w:rsidR="009B055E" w:rsidRPr="00A4249D">
        <w:rPr>
          <w:rFonts w:asciiTheme="majorHAnsi" w:hAnsiTheme="majorHAnsi"/>
          <w:sz w:val="20"/>
          <w:szCs w:val="20"/>
          <w:lang w:val="es-AR"/>
        </w:rPr>
        <w:t>;</w:t>
      </w:r>
      <w:r w:rsidR="00025204" w:rsidRPr="00A4249D">
        <w:rPr>
          <w:rFonts w:asciiTheme="majorHAnsi" w:hAnsiTheme="majorHAnsi"/>
          <w:sz w:val="20"/>
          <w:szCs w:val="20"/>
          <w:lang w:val="es-AR"/>
        </w:rPr>
        <w:t xml:space="preserve"> y en consecuencia el 1 de diciembre de 2006 el municipio de Aipe dispuso la suspensión de los permisos de trabajo de exploración y explotación de ECOPETROL</w:t>
      </w:r>
      <w:r w:rsidR="00E15450" w:rsidRPr="00A4249D">
        <w:rPr>
          <w:rFonts w:asciiTheme="majorHAnsi" w:hAnsiTheme="majorHAnsi"/>
          <w:sz w:val="20"/>
          <w:szCs w:val="20"/>
          <w:lang w:val="es-AR"/>
        </w:rPr>
        <w:t>, hasta que cancele el pago por los perjuicios causados al predio de la presunta víctima</w:t>
      </w:r>
      <w:r w:rsidR="00025204" w:rsidRPr="00A4249D">
        <w:rPr>
          <w:rFonts w:asciiTheme="majorHAnsi" w:hAnsiTheme="majorHAnsi"/>
          <w:sz w:val="20"/>
          <w:szCs w:val="20"/>
          <w:lang w:val="es-AR"/>
        </w:rPr>
        <w:t xml:space="preserve">. </w:t>
      </w:r>
    </w:p>
    <w:p w14:paraId="610C3768" w14:textId="4E2E8FA1" w:rsidR="00025204" w:rsidRPr="00A4249D" w:rsidRDefault="00025204" w:rsidP="003C2E2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 xml:space="preserve">Sin embargo, la parte peticionaria afirma que cuatro meses después </w:t>
      </w:r>
      <w:r w:rsidR="003C2E21" w:rsidRPr="00A4249D">
        <w:rPr>
          <w:rFonts w:asciiTheme="majorHAnsi" w:hAnsiTheme="majorHAnsi"/>
          <w:sz w:val="20"/>
          <w:szCs w:val="20"/>
          <w:lang w:val="es-AR"/>
        </w:rPr>
        <w:t xml:space="preserve">ante un pedido de revocatoria interpuesto por ECOPETROL S.A. </w:t>
      </w:r>
      <w:r w:rsidRPr="00A4249D">
        <w:rPr>
          <w:rFonts w:asciiTheme="majorHAnsi" w:hAnsiTheme="majorHAnsi"/>
          <w:sz w:val="20"/>
          <w:szCs w:val="20"/>
          <w:lang w:val="es-AR"/>
        </w:rPr>
        <w:t>el 17 de abril de 20</w:t>
      </w:r>
      <w:r w:rsidR="00097516" w:rsidRPr="00A4249D">
        <w:rPr>
          <w:rFonts w:asciiTheme="majorHAnsi" w:hAnsiTheme="majorHAnsi"/>
          <w:sz w:val="20"/>
          <w:szCs w:val="20"/>
          <w:lang w:val="es-AR"/>
        </w:rPr>
        <w:t>0</w:t>
      </w:r>
      <w:r w:rsidRPr="00A4249D">
        <w:rPr>
          <w:rFonts w:asciiTheme="majorHAnsi" w:hAnsiTheme="majorHAnsi"/>
          <w:sz w:val="20"/>
          <w:szCs w:val="20"/>
          <w:lang w:val="es-AR"/>
        </w:rPr>
        <w:t>7</w:t>
      </w:r>
      <w:r w:rsidR="00627871" w:rsidRPr="00A4249D">
        <w:rPr>
          <w:rFonts w:asciiTheme="majorHAnsi" w:hAnsiTheme="majorHAnsi"/>
          <w:sz w:val="20"/>
          <w:szCs w:val="20"/>
          <w:lang w:val="es-AR"/>
        </w:rPr>
        <w:t>,</w:t>
      </w:r>
      <w:r w:rsidRPr="00A4249D">
        <w:rPr>
          <w:rFonts w:asciiTheme="majorHAnsi" w:hAnsiTheme="majorHAnsi"/>
          <w:sz w:val="20"/>
          <w:szCs w:val="20"/>
          <w:lang w:val="es-AR"/>
        </w:rPr>
        <w:t xml:space="preserve"> el propio municipio</w:t>
      </w:r>
      <w:r w:rsidR="002B21F9" w:rsidRPr="00A4249D">
        <w:rPr>
          <w:rFonts w:asciiTheme="majorHAnsi" w:hAnsiTheme="majorHAnsi"/>
          <w:sz w:val="20"/>
          <w:szCs w:val="20"/>
          <w:lang w:val="es-AR"/>
        </w:rPr>
        <w:t>, mediante Resolución 181,</w:t>
      </w:r>
      <w:r w:rsidRPr="00A4249D">
        <w:rPr>
          <w:rFonts w:asciiTheme="majorHAnsi" w:hAnsiTheme="majorHAnsi"/>
          <w:sz w:val="20"/>
          <w:szCs w:val="20"/>
          <w:lang w:val="es-AR"/>
        </w:rPr>
        <w:t xml:space="preserve"> desacató lo resuelto en el proceso de cumplimiento </w:t>
      </w:r>
      <w:r w:rsidR="003C2E21" w:rsidRPr="00A4249D">
        <w:rPr>
          <w:rFonts w:asciiTheme="majorHAnsi" w:hAnsiTheme="majorHAnsi"/>
          <w:sz w:val="20"/>
          <w:szCs w:val="20"/>
          <w:lang w:val="es-AR"/>
        </w:rPr>
        <w:t xml:space="preserve">y </w:t>
      </w:r>
      <w:r w:rsidRPr="00A4249D">
        <w:rPr>
          <w:rFonts w:asciiTheme="majorHAnsi" w:hAnsiTheme="majorHAnsi"/>
          <w:sz w:val="20"/>
          <w:szCs w:val="20"/>
          <w:lang w:val="es-AR"/>
        </w:rPr>
        <w:t>revocó esta decisión</w:t>
      </w:r>
      <w:r w:rsidR="003C2E21" w:rsidRPr="00A4249D">
        <w:rPr>
          <w:rFonts w:asciiTheme="majorHAnsi" w:hAnsiTheme="majorHAnsi"/>
          <w:sz w:val="20"/>
          <w:szCs w:val="20"/>
          <w:lang w:val="es-AR"/>
        </w:rPr>
        <w:t xml:space="preserve">, </w:t>
      </w:r>
      <w:r w:rsidR="00627871" w:rsidRPr="00A4249D">
        <w:rPr>
          <w:rFonts w:asciiTheme="majorHAnsi" w:hAnsiTheme="majorHAnsi"/>
          <w:sz w:val="20"/>
          <w:szCs w:val="20"/>
          <w:lang w:val="es-AR"/>
        </w:rPr>
        <w:t>aduciendo</w:t>
      </w:r>
      <w:r w:rsidR="003C2E21" w:rsidRPr="00A4249D">
        <w:rPr>
          <w:rFonts w:asciiTheme="majorHAnsi" w:hAnsiTheme="majorHAnsi"/>
          <w:sz w:val="20"/>
          <w:szCs w:val="20"/>
          <w:lang w:val="es-AR"/>
        </w:rPr>
        <w:t xml:space="preserve"> que la indemnización por obras que implican una ocupación permanente solo se causa y paga por una sola vez. Así, en esta nueva resolución, el municipio de Aipe consideró que ECOPETROL S.A. ya había pagado a los antiguos titulares una indemnización</w:t>
      </w:r>
      <w:r w:rsidR="00081519" w:rsidRPr="00A4249D">
        <w:rPr>
          <w:rFonts w:asciiTheme="majorHAnsi" w:hAnsiTheme="majorHAnsi"/>
          <w:sz w:val="20"/>
          <w:szCs w:val="20"/>
          <w:lang w:val="es-AR"/>
        </w:rPr>
        <w:t>;</w:t>
      </w:r>
      <w:r w:rsidR="003C2E21" w:rsidRPr="00A4249D">
        <w:rPr>
          <w:rFonts w:asciiTheme="majorHAnsi" w:hAnsiTheme="majorHAnsi"/>
          <w:sz w:val="20"/>
          <w:szCs w:val="20"/>
          <w:lang w:val="es-AR"/>
        </w:rPr>
        <w:t xml:space="preserve"> y por ende </w:t>
      </w:r>
      <w:r w:rsidR="003F52E9" w:rsidRPr="00A4249D">
        <w:rPr>
          <w:rFonts w:asciiTheme="majorHAnsi" w:hAnsiTheme="majorHAnsi"/>
          <w:sz w:val="20"/>
          <w:szCs w:val="20"/>
          <w:lang w:val="es-AR"/>
        </w:rPr>
        <w:t xml:space="preserve">la determinación de si había cumplido o no con </w:t>
      </w:r>
      <w:r w:rsidR="00132526" w:rsidRPr="00A4249D">
        <w:rPr>
          <w:rFonts w:asciiTheme="majorHAnsi" w:hAnsiTheme="majorHAnsi"/>
          <w:sz w:val="20"/>
          <w:szCs w:val="20"/>
          <w:lang w:val="es-AR"/>
        </w:rPr>
        <w:t>sus obligaciones</w:t>
      </w:r>
      <w:r w:rsidR="003F52E9" w:rsidRPr="00A4249D">
        <w:rPr>
          <w:rFonts w:asciiTheme="majorHAnsi" w:hAnsiTheme="majorHAnsi"/>
          <w:sz w:val="20"/>
          <w:szCs w:val="20"/>
          <w:lang w:val="es-AR"/>
        </w:rPr>
        <w:t xml:space="preserve"> </w:t>
      </w:r>
      <w:r w:rsidR="00132526" w:rsidRPr="00A4249D">
        <w:rPr>
          <w:rFonts w:asciiTheme="majorHAnsi" w:hAnsiTheme="majorHAnsi"/>
          <w:sz w:val="20"/>
          <w:szCs w:val="20"/>
          <w:lang w:val="es-AR"/>
        </w:rPr>
        <w:t>debía ser resuelta judicialmente</w:t>
      </w:r>
      <w:r w:rsidR="003C2E21" w:rsidRPr="00A4249D">
        <w:rPr>
          <w:rFonts w:asciiTheme="majorHAnsi" w:hAnsiTheme="majorHAnsi"/>
          <w:sz w:val="20"/>
          <w:szCs w:val="20"/>
          <w:lang w:val="es-AR"/>
        </w:rPr>
        <w:t xml:space="preserve">. </w:t>
      </w:r>
      <w:r w:rsidR="002B21F9" w:rsidRPr="00A4249D">
        <w:rPr>
          <w:rFonts w:asciiTheme="majorHAnsi" w:hAnsiTheme="majorHAnsi"/>
          <w:sz w:val="20"/>
          <w:szCs w:val="20"/>
          <w:lang w:val="es-AR"/>
        </w:rPr>
        <w:t xml:space="preserve">Frente a ello, informa que el Sr. Castro Sánchez promovió un incidente de desacato, pero el Tribunal Administrativo del Huila rechazó </w:t>
      </w:r>
      <w:r w:rsidR="00704338" w:rsidRPr="00A4249D">
        <w:rPr>
          <w:rFonts w:asciiTheme="majorHAnsi" w:hAnsiTheme="majorHAnsi"/>
          <w:sz w:val="20"/>
          <w:szCs w:val="20"/>
          <w:lang w:val="es-AR"/>
        </w:rPr>
        <w:t>el</w:t>
      </w:r>
      <w:r w:rsidR="002B21F9" w:rsidRPr="00A4249D">
        <w:rPr>
          <w:rFonts w:asciiTheme="majorHAnsi" w:hAnsiTheme="majorHAnsi"/>
          <w:sz w:val="20"/>
          <w:szCs w:val="20"/>
          <w:lang w:val="es-AR"/>
        </w:rPr>
        <w:t xml:space="preserve"> recurso. </w:t>
      </w:r>
    </w:p>
    <w:p w14:paraId="449BB1B1" w14:textId="5878AE22" w:rsidR="00132526" w:rsidRPr="00A4249D" w:rsidRDefault="00704338" w:rsidP="009C087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En vista de esta última decisión adversa,</w:t>
      </w:r>
      <w:r w:rsidR="002B21F9" w:rsidRPr="00A4249D">
        <w:rPr>
          <w:rFonts w:asciiTheme="majorHAnsi" w:hAnsiTheme="majorHAnsi"/>
          <w:sz w:val="20"/>
          <w:szCs w:val="20"/>
          <w:lang w:val="es-AR"/>
        </w:rPr>
        <w:t xml:space="preserve"> </w:t>
      </w:r>
      <w:r w:rsidR="00647307" w:rsidRPr="00A4249D">
        <w:rPr>
          <w:rFonts w:asciiTheme="majorHAnsi" w:hAnsiTheme="majorHAnsi"/>
          <w:sz w:val="20"/>
          <w:szCs w:val="20"/>
          <w:lang w:val="es-AR"/>
        </w:rPr>
        <w:t xml:space="preserve">el 18 de mayo de 2007 </w:t>
      </w:r>
      <w:r w:rsidR="002B21F9" w:rsidRPr="00A4249D">
        <w:rPr>
          <w:rFonts w:asciiTheme="majorHAnsi" w:hAnsiTheme="majorHAnsi"/>
          <w:sz w:val="20"/>
          <w:szCs w:val="20"/>
          <w:lang w:val="es-AR"/>
        </w:rPr>
        <w:t>la presunta víctima presentó una acción de nulidad y restablecimiento de</w:t>
      </w:r>
      <w:r w:rsidR="001345F8" w:rsidRPr="00A4249D">
        <w:rPr>
          <w:rFonts w:asciiTheme="majorHAnsi" w:hAnsiTheme="majorHAnsi"/>
          <w:sz w:val="20"/>
          <w:szCs w:val="20"/>
          <w:lang w:val="es-AR"/>
        </w:rPr>
        <w:t>l</w:t>
      </w:r>
      <w:r w:rsidR="002B21F9" w:rsidRPr="00A4249D">
        <w:rPr>
          <w:rFonts w:asciiTheme="majorHAnsi" w:hAnsiTheme="majorHAnsi"/>
          <w:sz w:val="20"/>
          <w:szCs w:val="20"/>
          <w:lang w:val="es-AR"/>
        </w:rPr>
        <w:t xml:space="preserve"> derecho contra el municipio de Aipe requiriendo la nulidad de la citada Resolución 181</w:t>
      </w:r>
      <w:r w:rsidR="006935B1" w:rsidRPr="00A4249D">
        <w:rPr>
          <w:rFonts w:asciiTheme="majorHAnsi" w:hAnsiTheme="majorHAnsi"/>
          <w:sz w:val="20"/>
          <w:szCs w:val="20"/>
          <w:lang w:val="es-AR"/>
        </w:rPr>
        <w:t>;</w:t>
      </w:r>
      <w:r w:rsidR="002B21F9" w:rsidRPr="00A4249D">
        <w:rPr>
          <w:rFonts w:asciiTheme="majorHAnsi" w:hAnsiTheme="majorHAnsi"/>
          <w:sz w:val="20"/>
          <w:szCs w:val="20"/>
          <w:lang w:val="es-AR"/>
        </w:rPr>
        <w:t xml:space="preserve"> en respuesta, el 7 de junio de 2007 el Tribunal Administrativo del Huila admitió </w:t>
      </w:r>
      <w:r w:rsidR="00FB3FA4" w:rsidRPr="00A4249D">
        <w:rPr>
          <w:rFonts w:asciiTheme="majorHAnsi" w:hAnsiTheme="majorHAnsi"/>
          <w:sz w:val="20"/>
          <w:szCs w:val="20"/>
          <w:lang w:val="es-AR"/>
        </w:rPr>
        <w:t>ese</w:t>
      </w:r>
      <w:r w:rsidR="002B21F9" w:rsidRPr="00A4249D">
        <w:rPr>
          <w:rFonts w:asciiTheme="majorHAnsi" w:hAnsiTheme="majorHAnsi"/>
          <w:sz w:val="20"/>
          <w:szCs w:val="20"/>
          <w:lang w:val="es-AR"/>
        </w:rPr>
        <w:t xml:space="preserve"> recurso y decretó como medida cautelar la suspensión de la resolución cuestionada. </w:t>
      </w:r>
      <w:r w:rsidR="009C087E" w:rsidRPr="00A4249D">
        <w:rPr>
          <w:rFonts w:asciiTheme="majorHAnsi" w:hAnsiTheme="majorHAnsi"/>
          <w:sz w:val="20"/>
          <w:szCs w:val="20"/>
          <w:lang w:val="es-AR"/>
        </w:rPr>
        <w:t>Tras ello, afirma que, si bien el 4 de julio de 2013 el Tribunal Administrativo del Huila declaró parcialmente fundada la demanda,</w:t>
      </w:r>
      <w:r w:rsidR="00065BED" w:rsidRPr="00A4249D">
        <w:rPr>
          <w:rFonts w:asciiTheme="majorHAnsi" w:hAnsiTheme="majorHAnsi"/>
          <w:sz w:val="20"/>
          <w:szCs w:val="20"/>
          <w:lang w:val="es-AR"/>
        </w:rPr>
        <w:t xml:space="preserve"> pero</w:t>
      </w:r>
      <w:r w:rsidR="009C087E" w:rsidRPr="00A4249D">
        <w:rPr>
          <w:rFonts w:asciiTheme="majorHAnsi" w:hAnsiTheme="majorHAnsi"/>
          <w:sz w:val="20"/>
          <w:szCs w:val="20"/>
          <w:lang w:val="es-AR"/>
        </w:rPr>
        <w:t xml:space="preserve"> el 5 de marzo de 2015 la Sección</w:t>
      </w:r>
      <w:r w:rsidR="00065BED" w:rsidRPr="00A4249D">
        <w:rPr>
          <w:rFonts w:asciiTheme="majorHAnsi" w:hAnsiTheme="majorHAnsi"/>
          <w:sz w:val="20"/>
          <w:szCs w:val="20"/>
          <w:lang w:val="es-AR"/>
        </w:rPr>
        <w:t xml:space="preserve"> Tercera del Consejo de Estado </w:t>
      </w:r>
      <w:r w:rsidR="009C087E" w:rsidRPr="00A4249D">
        <w:rPr>
          <w:rFonts w:asciiTheme="majorHAnsi" w:hAnsiTheme="majorHAnsi"/>
          <w:sz w:val="20"/>
          <w:szCs w:val="20"/>
          <w:lang w:val="es-AR"/>
        </w:rPr>
        <w:t>declaró nulo todo lo actuado, al considerar que</w:t>
      </w:r>
      <w:r w:rsidR="00132526" w:rsidRPr="00A4249D">
        <w:rPr>
          <w:rFonts w:asciiTheme="majorHAnsi" w:hAnsiTheme="majorHAnsi"/>
          <w:sz w:val="20"/>
          <w:szCs w:val="20"/>
          <w:lang w:val="es-AR"/>
        </w:rPr>
        <w:t xml:space="preserve"> de conformidad con el artículo 128 del Código Contencioso Administrativo,</w:t>
      </w:r>
      <w:r w:rsidR="009C087E" w:rsidRPr="00A4249D">
        <w:rPr>
          <w:rFonts w:asciiTheme="majorHAnsi" w:hAnsiTheme="majorHAnsi"/>
          <w:sz w:val="20"/>
          <w:szCs w:val="20"/>
          <w:lang w:val="es-AR"/>
        </w:rPr>
        <w:t xml:space="preserve"> el asunto debía tramitarse en instancia única</w:t>
      </w:r>
      <w:r w:rsidR="00132526" w:rsidRPr="00A4249D">
        <w:rPr>
          <w:rFonts w:asciiTheme="majorHAnsi" w:hAnsiTheme="majorHAnsi"/>
          <w:sz w:val="20"/>
          <w:szCs w:val="20"/>
          <w:lang w:val="es-AR"/>
        </w:rPr>
        <w:t xml:space="preserve"> por tratarse de una causa petrolera en que el Estado es parte</w:t>
      </w:r>
      <w:r w:rsidR="00132526" w:rsidRPr="00A4249D">
        <w:rPr>
          <w:rStyle w:val="FootnoteReference"/>
          <w:rFonts w:asciiTheme="majorHAnsi" w:hAnsiTheme="majorHAnsi"/>
          <w:sz w:val="20"/>
          <w:szCs w:val="20"/>
          <w:lang w:val="es-AR"/>
        </w:rPr>
        <w:footnoteReference w:id="6"/>
      </w:r>
      <w:r w:rsidR="009C087E" w:rsidRPr="00A4249D">
        <w:rPr>
          <w:rFonts w:asciiTheme="majorHAnsi" w:hAnsiTheme="majorHAnsi"/>
          <w:sz w:val="20"/>
          <w:szCs w:val="20"/>
          <w:lang w:val="es-AR"/>
        </w:rPr>
        <w:t xml:space="preserve">. </w:t>
      </w:r>
    </w:p>
    <w:p w14:paraId="3FD9609F" w14:textId="15A830A1" w:rsidR="00A12B7E" w:rsidRPr="00A4249D" w:rsidRDefault="00065BED" w:rsidP="0013252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En razón a tal decisión</w:t>
      </w:r>
      <w:r w:rsidR="009C087E" w:rsidRPr="00A4249D">
        <w:rPr>
          <w:rFonts w:asciiTheme="majorHAnsi" w:hAnsiTheme="majorHAnsi"/>
          <w:sz w:val="20"/>
          <w:szCs w:val="20"/>
          <w:lang w:val="es-AR"/>
        </w:rPr>
        <w:t xml:space="preserve">, el 27 de noviembre de 2017 la Sección Tercera del Consejo de Estado, en nuevo expediente, admitió la acción, pero esta vez negó la suspensión </w:t>
      </w:r>
      <w:r w:rsidR="002B21F9" w:rsidRPr="00A4249D">
        <w:rPr>
          <w:rFonts w:asciiTheme="majorHAnsi" w:hAnsiTheme="majorHAnsi"/>
          <w:sz w:val="20"/>
          <w:szCs w:val="20"/>
          <w:lang w:val="es-AR"/>
        </w:rPr>
        <w:t xml:space="preserve">provisional de la </w:t>
      </w:r>
      <w:r w:rsidR="00511B8C" w:rsidRPr="00A4249D">
        <w:rPr>
          <w:rFonts w:asciiTheme="majorHAnsi" w:hAnsiTheme="majorHAnsi"/>
          <w:sz w:val="20"/>
          <w:szCs w:val="20"/>
          <w:lang w:val="es-AR"/>
        </w:rPr>
        <w:t>R</w:t>
      </w:r>
      <w:r w:rsidR="002B21F9" w:rsidRPr="00A4249D">
        <w:rPr>
          <w:rFonts w:asciiTheme="majorHAnsi" w:hAnsiTheme="majorHAnsi"/>
          <w:sz w:val="20"/>
          <w:szCs w:val="20"/>
          <w:lang w:val="es-AR"/>
        </w:rPr>
        <w:t>esolución N.º 181.</w:t>
      </w:r>
      <w:r w:rsidR="00132526" w:rsidRPr="00A4249D">
        <w:rPr>
          <w:rFonts w:asciiTheme="majorHAnsi" w:hAnsiTheme="majorHAnsi"/>
          <w:sz w:val="20"/>
          <w:szCs w:val="20"/>
          <w:lang w:val="es-AR"/>
        </w:rPr>
        <w:t xml:space="preserve"> </w:t>
      </w:r>
      <w:r w:rsidR="009C087E" w:rsidRPr="00A4249D">
        <w:rPr>
          <w:rFonts w:asciiTheme="majorHAnsi" w:hAnsiTheme="majorHAnsi"/>
          <w:sz w:val="20"/>
          <w:szCs w:val="20"/>
          <w:lang w:val="es-AR"/>
        </w:rPr>
        <w:lastRenderedPageBreak/>
        <w:t>Posteriormente, e</w:t>
      </w:r>
      <w:r w:rsidR="007A5679" w:rsidRPr="00A4249D">
        <w:rPr>
          <w:rFonts w:asciiTheme="majorHAnsi" w:hAnsiTheme="majorHAnsi"/>
          <w:sz w:val="20"/>
          <w:szCs w:val="20"/>
          <w:lang w:val="es-AR"/>
        </w:rPr>
        <w:t>l 23 de abril de 2021, la Sección Tercera del Consejo de Estado profirió sentencia en la que sostuvo que</w:t>
      </w:r>
      <w:r w:rsidR="00A12B7E" w:rsidRPr="00A4249D">
        <w:rPr>
          <w:rFonts w:asciiTheme="majorHAnsi" w:hAnsiTheme="majorHAnsi"/>
          <w:sz w:val="20"/>
          <w:szCs w:val="20"/>
          <w:lang w:val="es-AR"/>
        </w:rPr>
        <w:t xml:space="preserve"> </w:t>
      </w:r>
      <w:r w:rsidR="009C087E" w:rsidRPr="00A4249D">
        <w:rPr>
          <w:rFonts w:asciiTheme="majorHAnsi" w:hAnsiTheme="majorHAnsi"/>
          <w:sz w:val="20"/>
          <w:szCs w:val="20"/>
          <w:lang w:val="es-AR"/>
        </w:rPr>
        <w:t xml:space="preserve">la empresa HOCOL S.A. indemnizó a un propietario anterior por los perjuicios vinculados a las servidumbres sobre el predio. </w:t>
      </w:r>
      <w:r w:rsidR="00A12B7E" w:rsidRPr="00A4249D">
        <w:rPr>
          <w:rFonts w:asciiTheme="majorHAnsi" w:hAnsiTheme="majorHAnsi"/>
          <w:sz w:val="20"/>
          <w:szCs w:val="20"/>
          <w:lang w:val="es-AR"/>
        </w:rPr>
        <w:t>Así, dicho órgano judicial argumentó lo siguiente:</w:t>
      </w:r>
    </w:p>
    <w:p w14:paraId="33D6E97F" w14:textId="7CF2FA05" w:rsidR="00A12B7E" w:rsidRPr="00A4249D" w:rsidRDefault="00A12B7E" w:rsidP="00502F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AR"/>
        </w:rPr>
      </w:pPr>
      <w:r w:rsidRPr="00A4249D">
        <w:rPr>
          <w:rFonts w:asciiTheme="majorHAnsi" w:hAnsiTheme="majorHAnsi"/>
          <w:sz w:val="20"/>
          <w:szCs w:val="20"/>
          <w:lang w:val="es-AR"/>
        </w:rPr>
        <w:t>Siguiendo en este punto la jurisprudencia de la Corte Suprema de Justicia, la justificación para que, tratándose de una ocupación de carácter permanente, el referido pago procedería por una sola vez, se explica en que dicho aspecto estaba regulado por un procedimiento especial –el del Decreto 1886 de 1954– previo a la realización de trabajos de exploración y explotación de petróleo, la cual constituía un mecanismo de inmediatez o urgencia en una industria que es de interés nacional.</w:t>
      </w:r>
    </w:p>
    <w:p w14:paraId="1607A82E" w14:textId="784B1E79" w:rsidR="00A12B7E" w:rsidRPr="00A4249D" w:rsidRDefault="00502F7D" w:rsidP="00B44B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center"/>
        <w:rPr>
          <w:rFonts w:asciiTheme="majorHAnsi" w:hAnsiTheme="majorHAnsi"/>
          <w:sz w:val="20"/>
          <w:szCs w:val="20"/>
          <w:lang w:val="es-AR"/>
        </w:rPr>
      </w:pPr>
      <w:r w:rsidRPr="00A4249D">
        <w:rPr>
          <w:rFonts w:asciiTheme="majorHAnsi" w:hAnsiTheme="majorHAnsi"/>
          <w:sz w:val="20"/>
          <w:szCs w:val="20"/>
          <w:lang w:val="es-AR"/>
        </w:rPr>
        <w:t>[</w:t>
      </w:r>
      <w:r w:rsidR="00A12B7E" w:rsidRPr="00A4249D">
        <w:rPr>
          <w:rFonts w:asciiTheme="majorHAnsi" w:hAnsiTheme="majorHAnsi"/>
          <w:sz w:val="20"/>
          <w:szCs w:val="20"/>
          <w:lang w:val="es-AR"/>
        </w:rPr>
        <w:t>…</w:t>
      </w:r>
      <w:r w:rsidRPr="00A4249D">
        <w:rPr>
          <w:rFonts w:asciiTheme="majorHAnsi" w:hAnsiTheme="majorHAnsi"/>
          <w:sz w:val="20"/>
          <w:szCs w:val="20"/>
          <w:lang w:val="es-AR"/>
        </w:rPr>
        <w:t>]</w:t>
      </w:r>
    </w:p>
    <w:p w14:paraId="7FFDA3BA" w14:textId="48A02550" w:rsidR="00A12B7E" w:rsidRPr="00A4249D" w:rsidRDefault="00BE41B4" w:rsidP="00502F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AR"/>
        </w:rPr>
      </w:pPr>
      <w:r w:rsidRPr="00A4249D">
        <w:rPr>
          <w:rFonts w:asciiTheme="majorHAnsi" w:hAnsiTheme="majorHAnsi"/>
          <w:sz w:val="20"/>
          <w:szCs w:val="20"/>
          <w:lang w:val="es-AR"/>
        </w:rPr>
        <w:t xml:space="preserve">Precisamente, en este caso, los perjuicios vinculados a las servidumbres propias de la industria del petróleo que recayeron sobre el predio “Santa Helena” fueron indemnizados según lo convenido en la escritura pública No. 2862 de 31 de diciembre de 1985, entre HOCOL S.A. y un propietario anterior de dicho predio; sin embargo, en </w:t>
      </w:r>
      <w:r w:rsidR="00767C3F" w:rsidRPr="00A4249D">
        <w:rPr>
          <w:rFonts w:asciiTheme="majorHAnsi" w:hAnsiTheme="majorHAnsi"/>
          <w:sz w:val="20"/>
          <w:szCs w:val="20"/>
          <w:lang w:val="es-AR"/>
        </w:rPr>
        <w:t>l</w:t>
      </w:r>
      <w:r w:rsidRPr="00A4249D">
        <w:rPr>
          <w:rFonts w:asciiTheme="majorHAnsi" w:hAnsiTheme="majorHAnsi"/>
          <w:sz w:val="20"/>
          <w:szCs w:val="20"/>
          <w:lang w:val="es-AR"/>
        </w:rPr>
        <w:t>o convenido no se incorporó ninguna reserva expresa que vinculara el pago de la indemnización al término de vigencia del contrato “Neiva 540”, lo que implica que el presente cargo de la demanda erigido sobre una supuesta privación improcedente a su derecho de dominio deba ser desestimado.</w:t>
      </w:r>
    </w:p>
    <w:p w14:paraId="614D8D93" w14:textId="5A2A725F" w:rsidR="00BE41B4" w:rsidRPr="00A4249D" w:rsidRDefault="00502F7D" w:rsidP="00B44B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center"/>
        <w:rPr>
          <w:rFonts w:asciiTheme="majorHAnsi" w:hAnsiTheme="majorHAnsi"/>
          <w:sz w:val="20"/>
          <w:szCs w:val="20"/>
          <w:lang w:val="es-AR"/>
        </w:rPr>
      </w:pPr>
      <w:r w:rsidRPr="00A4249D">
        <w:rPr>
          <w:rFonts w:asciiTheme="majorHAnsi" w:hAnsiTheme="majorHAnsi"/>
          <w:sz w:val="20"/>
          <w:szCs w:val="20"/>
          <w:lang w:val="es-AR"/>
        </w:rPr>
        <w:t>[</w:t>
      </w:r>
      <w:r w:rsidR="00BE41B4" w:rsidRPr="00A4249D">
        <w:rPr>
          <w:rFonts w:asciiTheme="majorHAnsi" w:hAnsiTheme="majorHAnsi"/>
          <w:sz w:val="20"/>
          <w:szCs w:val="20"/>
          <w:lang w:val="es-AR"/>
        </w:rPr>
        <w:t>…</w:t>
      </w:r>
      <w:r w:rsidRPr="00A4249D">
        <w:rPr>
          <w:rFonts w:asciiTheme="majorHAnsi" w:hAnsiTheme="majorHAnsi"/>
          <w:sz w:val="20"/>
          <w:szCs w:val="20"/>
          <w:lang w:val="es-AR"/>
        </w:rPr>
        <w:t>]</w:t>
      </w:r>
    </w:p>
    <w:p w14:paraId="5026A6FB" w14:textId="2922D68B" w:rsidR="00BE41B4" w:rsidRPr="00A4249D" w:rsidRDefault="00BE41B4" w:rsidP="00502F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AR"/>
        </w:rPr>
      </w:pPr>
      <w:r w:rsidRPr="00A4249D">
        <w:rPr>
          <w:rFonts w:asciiTheme="majorHAnsi" w:hAnsiTheme="majorHAnsi"/>
          <w:sz w:val="20"/>
          <w:szCs w:val="20"/>
          <w:lang w:val="es-AR"/>
        </w:rPr>
        <w:t xml:space="preserve">En síntesis, el hecho de que a través de la resolución demandada el municipio hubiera revocado la suspensión de las actividades de exploración y explotación en el predio “Santa Helena” y como consecuencia, ECOPETROL S.A. continuara ejerciendo las servidumbres petroleras constituidas sobre aquel, no vulnera el derecho de propiedad del señor Azarías Castro Sánchez, puesto que los perjuicios que acarreaban esos gravámenes fueron indemnizados en virtud de la escritura pública No 3.862 de 31 de diciembre de 1985 al entonces propietario de dicho predio. </w:t>
      </w:r>
    </w:p>
    <w:p w14:paraId="122E983A" w14:textId="1EA8FE37" w:rsidR="009C087E" w:rsidRPr="00A4249D" w:rsidRDefault="00BE41B4" w:rsidP="0013252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Con base en dichas consideraciones</w:t>
      </w:r>
      <w:r w:rsidR="009C087E" w:rsidRPr="00A4249D">
        <w:rPr>
          <w:rFonts w:asciiTheme="majorHAnsi" w:hAnsiTheme="majorHAnsi"/>
          <w:sz w:val="20"/>
          <w:szCs w:val="20"/>
          <w:lang w:val="es-AR"/>
        </w:rPr>
        <w:t xml:space="preserve">, si bien </w:t>
      </w:r>
      <w:r w:rsidR="00B86392" w:rsidRPr="00A4249D">
        <w:rPr>
          <w:rFonts w:asciiTheme="majorHAnsi" w:hAnsiTheme="majorHAnsi"/>
          <w:sz w:val="20"/>
          <w:szCs w:val="20"/>
          <w:lang w:val="es-AR"/>
        </w:rPr>
        <w:t xml:space="preserve">Sección Tercera del Consejo de Estado </w:t>
      </w:r>
      <w:r w:rsidR="009C087E" w:rsidRPr="00A4249D">
        <w:rPr>
          <w:rFonts w:asciiTheme="majorHAnsi" w:hAnsiTheme="majorHAnsi"/>
          <w:sz w:val="20"/>
          <w:szCs w:val="20"/>
          <w:lang w:val="es-AR"/>
        </w:rPr>
        <w:t xml:space="preserve">declaró nula la Resolución N.º 181 por faltas al debido procedimiento, </w:t>
      </w:r>
      <w:r w:rsidR="00E15450" w:rsidRPr="00A4249D">
        <w:rPr>
          <w:rFonts w:asciiTheme="majorHAnsi" w:hAnsiTheme="majorHAnsi"/>
          <w:sz w:val="20"/>
          <w:szCs w:val="20"/>
          <w:lang w:val="es-AR"/>
        </w:rPr>
        <w:t xml:space="preserve">negó las demás pretensiones de la demanda, referidas al restablecimiento del derecho mediante el pago de una indemnización. </w:t>
      </w:r>
    </w:p>
    <w:p w14:paraId="31973BB1" w14:textId="35B671CF" w:rsidR="002069CC" w:rsidRPr="00A4249D" w:rsidRDefault="00E15450" w:rsidP="002069C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 xml:space="preserve">Finalmente, </w:t>
      </w:r>
      <w:r w:rsidR="00B86392" w:rsidRPr="00A4249D">
        <w:rPr>
          <w:rFonts w:asciiTheme="majorHAnsi" w:hAnsiTheme="majorHAnsi"/>
          <w:sz w:val="20"/>
          <w:szCs w:val="20"/>
          <w:lang w:val="es-AR"/>
        </w:rPr>
        <w:t xml:space="preserve">el peticionario </w:t>
      </w:r>
      <w:r w:rsidRPr="00A4249D">
        <w:rPr>
          <w:rFonts w:asciiTheme="majorHAnsi" w:hAnsiTheme="majorHAnsi"/>
          <w:sz w:val="20"/>
          <w:szCs w:val="20"/>
          <w:lang w:val="es-AR"/>
        </w:rPr>
        <w:t xml:space="preserve">refiere que el Sr. Castro Sánchez interpuso una acción de tutela contra esta decisión, </w:t>
      </w:r>
      <w:r w:rsidR="00511B8C" w:rsidRPr="00A4249D">
        <w:rPr>
          <w:rFonts w:asciiTheme="majorHAnsi" w:hAnsiTheme="majorHAnsi"/>
          <w:sz w:val="20"/>
          <w:szCs w:val="20"/>
          <w:lang w:val="es-AR"/>
        </w:rPr>
        <w:t>cuestionando la valoración jurídica y probatoria realizada por el Consejo de Estado</w:t>
      </w:r>
      <w:r w:rsidR="009C087E" w:rsidRPr="00A4249D">
        <w:rPr>
          <w:rFonts w:asciiTheme="majorHAnsi" w:hAnsiTheme="majorHAnsi"/>
          <w:sz w:val="20"/>
          <w:szCs w:val="20"/>
          <w:lang w:val="es-AR"/>
        </w:rPr>
        <w:t xml:space="preserve">. </w:t>
      </w:r>
      <w:r w:rsidR="002069CC" w:rsidRPr="00A4249D">
        <w:rPr>
          <w:rFonts w:asciiTheme="majorHAnsi" w:hAnsiTheme="majorHAnsi"/>
          <w:sz w:val="20"/>
          <w:szCs w:val="20"/>
          <w:lang w:val="es-AR"/>
        </w:rPr>
        <w:t>Sin embargo, e</w:t>
      </w:r>
      <w:r w:rsidR="009C087E" w:rsidRPr="00A4249D">
        <w:rPr>
          <w:rFonts w:asciiTheme="majorHAnsi" w:hAnsiTheme="majorHAnsi"/>
          <w:sz w:val="20"/>
          <w:szCs w:val="20"/>
          <w:lang w:val="es-AR"/>
        </w:rPr>
        <w:t xml:space="preserve">l 8 de julio de 2021 la Sección Quinta del Consejo de Estado negó la tutela considerando que el accionante no cumplió con la carga de sustentar la configuración de </w:t>
      </w:r>
      <w:r w:rsidR="002069CC" w:rsidRPr="00A4249D">
        <w:rPr>
          <w:rFonts w:asciiTheme="majorHAnsi" w:hAnsiTheme="majorHAnsi"/>
          <w:sz w:val="20"/>
          <w:szCs w:val="20"/>
          <w:lang w:val="es-AR"/>
        </w:rPr>
        <w:t xml:space="preserve">algún defecto fáctico o sustantivo, el desconocimiento de un precedente o la violación directa de la Constitución. </w:t>
      </w:r>
      <w:r w:rsidRPr="00A4249D">
        <w:rPr>
          <w:rFonts w:asciiTheme="majorHAnsi" w:hAnsiTheme="majorHAnsi"/>
          <w:sz w:val="20"/>
          <w:szCs w:val="20"/>
          <w:lang w:val="es-AR"/>
        </w:rPr>
        <w:t xml:space="preserve">Indica que la presunta víctima apeló esta decisión, pero </w:t>
      </w:r>
      <w:r w:rsidR="009C087E" w:rsidRPr="00A4249D">
        <w:rPr>
          <w:rFonts w:asciiTheme="majorHAnsi" w:hAnsiTheme="majorHAnsi"/>
          <w:sz w:val="20"/>
          <w:szCs w:val="20"/>
          <w:lang w:val="es-AR"/>
        </w:rPr>
        <w:t>el 8 de septiembre de 2021 la Sección Segunda del Consejo de Estado confirmó la sentencia de primera instancia.</w:t>
      </w:r>
      <w:r w:rsidR="0019518E" w:rsidRPr="00A4249D">
        <w:rPr>
          <w:rFonts w:asciiTheme="majorHAnsi" w:hAnsiTheme="majorHAnsi"/>
          <w:sz w:val="20"/>
          <w:szCs w:val="20"/>
          <w:lang w:val="es-AR"/>
        </w:rPr>
        <w:t xml:space="preserve">  </w:t>
      </w:r>
    </w:p>
    <w:p w14:paraId="68DBAD0E" w14:textId="0B9217F5" w:rsidR="002069CC" w:rsidRPr="00A4249D" w:rsidRDefault="002069CC" w:rsidP="006B216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A4249D">
        <w:rPr>
          <w:rFonts w:asciiTheme="majorHAnsi" w:hAnsiTheme="majorHAnsi"/>
          <w:i/>
          <w:iCs/>
          <w:sz w:val="20"/>
          <w:szCs w:val="20"/>
          <w:lang w:val="es-AR"/>
        </w:rPr>
        <w:t>Acciones judiciales</w:t>
      </w:r>
      <w:r w:rsidR="006B216D" w:rsidRPr="00A4249D">
        <w:rPr>
          <w:rFonts w:asciiTheme="majorHAnsi" w:hAnsiTheme="majorHAnsi"/>
          <w:i/>
          <w:iCs/>
          <w:sz w:val="20"/>
          <w:szCs w:val="20"/>
          <w:lang w:val="es-AR"/>
        </w:rPr>
        <w:t xml:space="preserve"> iniciadas por la familia Medina respecto al predio “Santa Helena 3”</w:t>
      </w:r>
      <w:r w:rsidRPr="00A4249D">
        <w:rPr>
          <w:rFonts w:asciiTheme="majorHAnsi" w:hAnsiTheme="majorHAnsi"/>
          <w:i/>
          <w:iCs/>
          <w:sz w:val="20"/>
          <w:szCs w:val="20"/>
          <w:lang w:val="es-AR"/>
        </w:rPr>
        <w:t xml:space="preserve"> </w:t>
      </w:r>
    </w:p>
    <w:p w14:paraId="6AED8003" w14:textId="70F757E4" w:rsidR="002069CC" w:rsidRPr="00A4249D" w:rsidRDefault="00333059" w:rsidP="00350F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E</w:t>
      </w:r>
      <w:r w:rsidR="002B59CA" w:rsidRPr="00A4249D">
        <w:rPr>
          <w:rFonts w:asciiTheme="majorHAnsi" w:hAnsiTheme="majorHAnsi"/>
          <w:sz w:val="20"/>
          <w:szCs w:val="20"/>
          <w:lang w:val="es-AR"/>
        </w:rPr>
        <w:t>l 18 de julio de 2006</w:t>
      </w:r>
      <w:r w:rsidRPr="00A4249D">
        <w:rPr>
          <w:rFonts w:asciiTheme="majorHAnsi" w:hAnsiTheme="majorHAnsi"/>
          <w:sz w:val="20"/>
          <w:szCs w:val="20"/>
          <w:lang w:val="es-AR"/>
        </w:rPr>
        <w:t xml:space="preserve"> </w:t>
      </w:r>
      <w:r w:rsidR="002069CC" w:rsidRPr="00A4249D">
        <w:rPr>
          <w:rFonts w:asciiTheme="majorHAnsi" w:hAnsiTheme="majorHAnsi"/>
          <w:sz w:val="20"/>
          <w:szCs w:val="20"/>
          <w:lang w:val="es-AR"/>
        </w:rPr>
        <w:t>el Sr. Media Mesa</w:t>
      </w:r>
      <w:r w:rsidRPr="00A4249D">
        <w:rPr>
          <w:rFonts w:asciiTheme="majorHAnsi" w:hAnsiTheme="majorHAnsi"/>
          <w:sz w:val="20"/>
          <w:szCs w:val="20"/>
          <w:lang w:val="es-AR"/>
        </w:rPr>
        <w:t xml:space="preserve"> present</w:t>
      </w:r>
      <w:r w:rsidR="002069CC" w:rsidRPr="00A4249D">
        <w:rPr>
          <w:rFonts w:asciiTheme="majorHAnsi" w:hAnsiTheme="majorHAnsi"/>
          <w:sz w:val="20"/>
          <w:szCs w:val="20"/>
          <w:lang w:val="es-AR"/>
        </w:rPr>
        <w:t>ó</w:t>
      </w:r>
      <w:r w:rsidRPr="00A4249D">
        <w:rPr>
          <w:rFonts w:asciiTheme="majorHAnsi" w:hAnsiTheme="majorHAnsi"/>
          <w:sz w:val="20"/>
          <w:szCs w:val="20"/>
          <w:lang w:val="es-AR"/>
        </w:rPr>
        <w:t xml:space="preserve"> una solicitud ante el alcalde municipal de Aipe, con la finalidad </w:t>
      </w:r>
      <w:r w:rsidR="00D017A6" w:rsidRPr="00A4249D">
        <w:rPr>
          <w:rFonts w:asciiTheme="majorHAnsi" w:hAnsiTheme="majorHAnsi"/>
          <w:sz w:val="20"/>
          <w:szCs w:val="20"/>
          <w:lang w:val="es-AR"/>
        </w:rPr>
        <w:t xml:space="preserve">de </w:t>
      </w:r>
      <w:r w:rsidRPr="00A4249D">
        <w:rPr>
          <w:rFonts w:asciiTheme="majorHAnsi" w:hAnsiTheme="majorHAnsi"/>
          <w:sz w:val="20"/>
          <w:szCs w:val="20"/>
          <w:lang w:val="es-AR"/>
        </w:rPr>
        <w:t xml:space="preserve">que cumpliera con la suspensión de los permisos de exploración y explotación petrolera. </w:t>
      </w:r>
      <w:r w:rsidR="002B59CA" w:rsidRPr="00A4249D">
        <w:rPr>
          <w:rFonts w:asciiTheme="majorHAnsi" w:hAnsiTheme="majorHAnsi"/>
          <w:sz w:val="20"/>
          <w:szCs w:val="20"/>
          <w:lang w:val="es-AR"/>
        </w:rPr>
        <w:t xml:space="preserve">Sin embargo, </w:t>
      </w:r>
      <w:r w:rsidRPr="00A4249D">
        <w:rPr>
          <w:rFonts w:asciiTheme="majorHAnsi" w:hAnsiTheme="majorHAnsi"/>
          <w:sz w:val="20"/>
          <w:szCs w:val="20"/>
          <w:lang w:val="es-AR"/>
        </w:rPr>
        <w:t>e</w:t>
      </w:r>
      <w:r w:rsidR="002B59CA" w:rsidRPr="00A4249D">
        <w:rPr>
          <w:rFonts w:asciiTheme="majorHAnsi" w:hAnsiTheme="majorHAnsi"/>
          <w:sz w:val="20"/>
          <w:szCs w:val="20"/>
          <w:lang w:val="es-AR"/>
        </w:rPr>
        <w:t>l 18 de diciembre de 2007</w:t>
      </w:r>
      <w:r w:rsidR="00077626" w:rsidRPr="00A4249D">
        <w:rPr>
          <w:rFonts w:asciiTheme="majorHAnsi" w:hAnsiTheme="majorHAnsi"/>
          <w:sz w:val="20"/>
          <w:szCs w:val="20"/>
          <w:lang w:val="es-AR"/>
        </w:rPr>
        <w:t xml:space="preserve"> </w:t>
      </w:r>
      <w:r w:rsidRPr="00A4249D">
        <w:rPr>
          <w:rFonts w:asciiTheme="majorHAnsi" w:hAnsiTheme="majorHAnsi"/>
          <w:sz w:val="20"/>
          <w:szCs w:val="20"/>
          <w:lang w:val="es-AR"/>
        </w:rPr>
        <w:t xml:space="preserve">mediante acto administrativo </w:t>
      </w:r>
      <w:r w:rsidR="00D6599E" w:rsidRPr="00A4249D">
        <w:rPr>
          <w:rFonts w:asciiTheme="majorHAnsi" w:hAnsiTheme="majorHAnsi"/>
          <w:sz w:val="20"/>
          <w:szCs w:val="20"/>
          <w:lang w:val="es-AR"/>
        </w:rPr>
        <w:t xml:space="preserve">la </w:t>
      </w:r>
      <w:r w:rsidR="000C0C13" w:rsidRPr="00A4249D">
        <w:rPr>
          <w:rFonts w:asciiTheme="majorHAnsi" w:hAnsiTheme="majorHAnsi"/>
          <w:sz w:val="20"/>
          <w:szCs w:val="20"/>
          <w:lang w:val="es-AR"/>
        </w:rPr>
        <w:t>A</w:t>
      </w:r>
      <w:r w:rsidR="00D6599E" w:rsidRPr="00A4249D">
        <w:rPr>
          <w:rFonts w:asciiTheme="majorHAnsi" w:hAnsiTheme="majorHAnsi"/>
          <w:sz w:val="20"/>
          <w:szCs w:val="20"/>
          <w:lang w:val="es-AR"/>
        </w:rPr>
        <w:t>lcaldía</w:t>
      </w:r>
      <w:r w:rsidR="00077626" w:rsidRPr="00A4249D">
        <w:rPr>
          <w:rFonts w:asciiTheme="majorHAnsi" w:hAnsiTheme="majorHAnsi"/>
          <w:sz w:val="20"/>
          <w:szCs w:val="20"/>
          <w:lang w:val="es-AR"/>
        </w:rPr>
        <w:t xml:space="preserve"> negó la suspensión de los permisos</w:t>
      </w:r>
      <w:r w:rsidR="00350F4D" w:rsidRPr="00A4249D">
        <w:rPr>
          <w:rFonts w:asciiTheme="majorHAnsi" w:hAnsiTheme="majorHAnsi"/>
          <w:sz w:val="20"/>
          <w:szCs w:val="20"/>
          <w:lang w:val="es-AR"/>
        </w:rPr>
        <w:t xml:space="preserve">, señalando que la indemnización se pagó previamente la suscripción de la escritura pública que concedió el derecho a ocupar y usar el lote. </w:t>
      </w:r>
      <w:r w:rsidR="00D017A6" w:rsidRPr="00A4249D">
        <w:rPr>
          <w:rFonts w:asciiTheme="majorHAnsi" w:hAnsiTheme="majorHAnsi"/>
          <w:sz w:val="20"/>
          <w:szCs w:val="20"/>
          <w:lang w:val="es-AR"/>
        </w:rPr>
        <w:t xml:space="preserve">En consecuencia, </w:t>
      </w:r>
      <w:r w:rsidR="002069CC" w:rsidRPr="00A4249D">
        <w:rPr>
          <w:rFonts w:asciiTheme="majorHAnsi" w:hAnsiTheme="majorHAnsi"/>
          <w:sz w:val="20"/>
          <w:szCs w:val="20"/>
          <w:lang w:val="es-AR"/>
        </w:rPr>
        <w:t>el Sr. Medina Mesa</w:t>
      </w:r>
      <w:r w:rsidR="00D6599E" w:rsidRPr="00A4249D">
        <w:rPr>
          <w:rFonts w:asciiTheme="majorHAnsi" w:hAnsiTheme="majorHAnsi"/>
          <w:sz w:val="20"/>
          <w:szCs w:val="20"/>
          <w:lang w:val="es-AR"/>
        </w:rPr>
        <w:t xml:space="preserve"> interpus</w:t>
      </w:r>
      <w:r w:rsidR="002069CC" w:rsidRPr="00A4249D">
        <w:rPr>
          <w:rFonts w:asciiTheme="majorHAnsi" w:hAnsiTheme="majorHAnsi"/>
          <w:sz w:val="20"/>
          <w:szCs w:val="20"/>
          <w:lang w:val="es-AR"/>
        </w:rPr>
        <w:t>o</w:t>
      </w:r>
      <w:r w:rsidR="00D6599E" w:rsidRPr="00A4249D">
        <w:rPr>
          <w:rFonts w:asciiTheme="majorHAnsi" w:hAnsiTheme="majorHAnsi"/>
          <w:sz w:val="20"/>
          <w:szCs w:val="20"/>
          <w:lang w:val="es-AR"/>
        </w:rPr>
        <w:t xml:space="preserve"> </w:t>
      </w:r>
      <w:r w:rsidR="00077626" w:rsidRPr="00A4249D">
        <w:rPr>
          <w:rFonts w:asciiTheme="majorHAnsi" w:hAnsiTheme="majorHAnsi"/>
          <w:sz w:val="20"/>
          <w:szCs w:val="20"/>
          <w:lang w:val="es-AR"/>
        </w:rPr>
        <w:t>un recurso de reposición</w:t>
      </w:r>
      <w:r w:rsidR="00065BED" w:rsidRPr="00A4249D">
        <w:rPr>
          <w:rFonts w:asciiTheme="majorHAnsi" w:hAnsiTheme="majorHAnsi"/>
          <w:sz w:val="20"/>
          <w:szCs w:val="20"/>
          <w:lang w:val="es-AR"/>
        </w:rPr>
        <w:t xml:space="preserve"> ante la misma Alcaldía</w:t>
      </w:r>
      <w:r w:rsidR="00077626" w:rsidRPr="00A4249D">
        <w:rPr>
          <w:rFonts w:asciiTheme="majorHAnsi" w:hAnsiTheme="majorHAnsi"/>
          <w:sz w:val="20"/>
          <w:szCs w:val="20"/>
          <w:lang w:val="es-AR"/>
        </w:rPr>
        <w:t>,</w:t>
      </w:r>
      <w:r w:rsidR="002069CC" w:rsidRPr="00A4249D">
        <w:rPr>
          <w:rFonts w:asciiTheme="majorHAnsi" w:hAnsiTheme="majorHAnsi"/>
          <w:sz w:val="20"/>
          <w:szCs w:val="20"/>
          <w:lang w:val="es-AR"/>
        </w:rPr>
        <w:t xml:space="preserve"> pero </w:t>
      </w:r>
      <w:r w:rsidR="00333278" w:rsidRPr="00A4249D">
        <w:rPr>
          <w:rFonts w:asciiTheme="majorHAnsi" w:hAnsiTheme="majorHAnsi"/>
          <w:sz w:val="20"/>
          <w:szCs w:val="20"/>
          <w:lang w:val="es-AR"/>
        </w:rPr>
        <w:t>el 7 de mayo de 2008</w:t>
      </w:r>
      <w:r w:rsidR="002069CC" w:rsidRPr="00A4249D">
        <w:rPr>
          <w:rFonts w:asciiTheme="majorHAnsi" w:hAnsiTheme="majorHAnsi"/>
          <w:sz w:val="20"/>
          <w:szCs w:val="20"/>
          <w:lang w:val="es-AR"/>
        </w:rPr>
        <w:t xml:space="preserve"> se confirmó la negativa</w:t>
      </w:r>
      <w:r w:rsidR="00333278" w:rsidRPr="00A4249D">
        <w:rPr>
          <w:rFonts w:asciiTheme="majorHAnsi" w:hAnsiTheme="majorHAnsi"/>
          <w:sz w:val="20"/>
          <w:szCs w:val="20"/>
          <w:lang w:val="es-AR"/>
        </w:rPr>
        <w:t xml:space="preserve">. </w:t>
      </w:r>
    </w:p>
    <w:p w14:paraId="2C8A6C3B" w14:textId="2B13F3E4" w:rsidR="00350F4D" w:rsidRPr="00A4249D" w:rsidRDefault="002069CC" w:rsidP="00350F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En razón a ello, indica que e</w:t>
      </w:r>
      <w:r w:rsidR="00DD7A18" w:rsidRPr="00A4249D">
        <w:rPr>
          <w:rFonts w:asciiTheme="majorHAnsi" w:hAnsiTheme="majorHAnsi"/>
          <w:sz w:val="20"/>
          <w:szCs w:val="20"/>
          <w:lang w:val="es-AR"/>
        </w:rPr>
        <w:t>l 8 de septiembre de 2008</w:t>
      </w:r>
      <w:r w:rsidRPr="00A4249D">
        <w:rPr>
          <w:rFonts w:asciiTheme="majorHAnsi" w:hAnsiTheme="majorHAnsi"/>
          <w:sz w:val="20"/>
          <w:szCs w:val="20"/>
          <w:lang w:val="es-AR"/>
        </w:rPr>
        <w:t xml:space="preserve"> el Sr. Medina Mesa presentó</w:t>
      </w:r>
      <w:r w:rsidR="00D6599E" w:rsidRPr="00A4249D">
        <w:rPr>
          <w:rFonts w:asciiTheme="majorHAnsi" w:hAnsiTheme="majorHAnsi"/>
          <w:sz w:val="20"/>
          <w:szCs w:val="20"/>
          <w:lang w:val="es-AR"/>
        </w:rPr>
        <w:t xml:space="preserve"> </w:t>
      </w:r>
      <w:r w:rsidR="00DD7A18" w:rsidRPr="00A4249D">
        <w:rPr>
          <w:rFonts w:asciiTheme="majorHAnsi" w:hAnsiTheme="majorHAnsi"/>
          <w:sz w:val="20"/>
          <w:szCs w:val="20"/>
          <w:lang w:val="es-AR"/>
        </w:rPr>
        <w:t>una acción de nulidad y restablecimiento de</w:t>
      </w:r>
      <w:r w:rsidR="00D017A6" w:rsidRPr="00A4249D">
        <w:rPr>
          <w:rFonts w:asciiTheme="majorHAnsi" w:hAnsiTheme="majorHAnsi"/>
          <w:sz w:val="20"/>
          <w:szCs w:val="20"/>
          <w:lang w:val="es-AR"/>
        </w:rPr>
        <w:t>l</w:t>
      </w:r>
      <w:r w:rsidR="00DD7A18" w:rsidRPr="00A4249D">
        <w:rPr>
          <w:rFonts w:asciiTheme="majorHAnsi" w:hAnsiTheme="majorHAnsi"/>
          <w:sz w:val="20"/>
          <w:szCs w:val="20"/>
          <w:lang w:val="es-AR"/>
        </w:rPr>
        <w:t xml:space="preserve"> derecho contra el municipio de Aipe, ante la negativa de suspen</w:t>
      </w:r>
      <w:r w:rsidRPr="00A4249D">
        <w:rPr>
          <w:rFonts w:asciiTheme="majorHAnsi" w:hAnsiTheme="majorHAnsi"/>
          <w:sz w:val="20"/>
          <w:szCs w:val="20"/>
          <w:lang w:val="es-AR"/>
        </w:rPr>
        <w:t>der</w:t>
      </w:r>
      <w:r w:rsidR="00DD7A18" w:rsidRPr="00A4249D">
        <w:rPr>
          <w:rFonts w:asciiTheme="majorHAnsi" w:hAnsiTheme="majorHAnsi"/>
          <w:sz w:val="20"/>
          <w:szCs w:val="20"/>
          <w:lang w:val="es-AR"/>
        </w:rPr>
        <w:t xml:space="preserve"> de los permisos. </w:t>
      </w:r>
      <w:r w:rsidR="00E75C72" w:rsidRPr="00A4249D">
        <w:rPr>
          <w:rFonts w:asciiTheme="majorHAnsi" w:hAnsiTheme="majorHAnsi"/>
          <w:sz w:val="20"/>
          <w:szCs w:val="20"/>
          <w:lang w:val="es-AR"/>
        </w:rPr>
        <w:t>Sin embargo,</w:t>
      </w:r>
      <w:r w:rsidRPr="00A4249D">
        <w:rPr>
          <w:rFonts w:asciiTheme="majorHAnsi" w:hAnsiTheme="majorHAnsi"/>
          <w:sz w:val="20"/>
          <w:szCs w:val="20"/>
          <w:lang w:val="es-AR"/>
        </w:rPr>
        <w:t xml:space="preserve"> e</w:t>
      </w:r>
      <w:r w:rsidR="00D017A6" w:rsidRPr="00A4249D">
        <w:rPr>
          <w:rFonts w:asciiTheme="majorHAnsi" w:hAnsiTheme="majorHAnsi"/>
          <w:sz w:val="20"/>
          <w:szCs w:val="20"/>
          <w:lang w:val="es-AR"/>
        </w:rPr>
        <w:t xml:space="preserve">l 3 </w:t>
      </w:r>
      <w:r w:rsidR="00BE0504" w:rsidRPr="00A4249D">
        <w:rPr>
          <w:rFonts w:asciiTheme="majorHAnsi" w:hAnsiTheme="majorHAnsi"/>
          <w:sz w:val="20"/>
          <w:szCs w:val="20"/>
          <w:lang w:val="es-AR"/>
        </w:rPr>
        <w:t>febrero de 2010</w:t>
      </w:r>
      <w:r w:rsidR="00DD7A18" w:rsidRPr="00A4249D">
        <w:rPr>
          <w:rFonts w:asciiTheme="majorHAnsi" w:hAnsiTheme="majorHAnsi"/>
          <w:sz w:val="20"/>
          <w:szCs w:val="20"/>
          <w:lang w:val="es-AR"/>
        </w:rPr>
        <w:t xml:space="preserve"> </w:t>
      </w:r>
      <w:r w:rsidR="00BE0504" w:rsidRPr="00A4249D">
        <w:rPr>
          <w:rFonts w:asciiTheme="majorHAnsi" w:hAnsiTheme="majorHAnsi"/>
          <w:sz w:val="20"/>
          <w:szCs w:val="20"/>
          <w:lang w:val="es-AR"/>
        </w:rPr>
        <w:t xml:space="preserve">el </w:t>
      </w:r>
      <w:r w:rsidR="00DD7A18" w:rsidRPr="00A4249D">
        <w:rPr>
          <w:rFonts w:asciiTheme="majorHAnsi" w:hAnsiTheme="majorHAnsi"/>
          <w:sz w:val="20"/>
          <w:szCs w:val="20"/>
          <w:lang w:val="es-AR"/>
        </w:rPr>
        <w:t>Tribunal Contencioso Administrativo del Huila</w:t>
      </w:r>
      <w:r w:rsidR="00350F4D" w:rsidRPr="00A4249D">
        <w:rPr>
          <w:rFonts w:asciiTheme="majorHAnsi" w:hAnsiTheme="majorHAnsi"/>
          <w:sz w:val="20"/>
          <w:szCs w:val="20"/>
          <w:lang w:val="es-AR"/>
        </w:rPr>
        <w:t xml:space="preserve"> consideró</w:t>
      </w:r>
      <w:r w:rsidR="00BE0504" w:rsidRPr="00A4249D">
        <w:rPr>
          <w:rFonts w:asciiTheme="majorHAnsi" w:hAnsiTheme="majorHAnsi"/>
          <w:sz w:val="20"/>
          <w:szCs w:val="20"/>
          <w:lang w:val="es-AR"/>
        </w:rPr>
        <w:t xml:space="preserve"> q</w:t>
      </w:r>
      <w:r w:rsidR="005A7CB5" w:rsidRPr="00A4249D">
        <w:rPr>
          <w:rFonts w:asciiTheme="majorHAnsi" w:hAnsiTheme="majorHAnsi"/>
          <w:sz w:val="20"/>
          <w:szCs w:val="20"/>
          <w:lang w:val="es-AR"/>
        </w:rPr>
        <w:t xml:space="preserve">ue </w:t>
      </w:r>
      <w:r w:rsidR="005A7CB5" w:rsidRPr="00A4249D">
        <w:rPr>
          <w:rFonts w:asciiTheme="majorHAnsi" w:hAnsiTheme="majorHAnsi"/>
          <w:sz w:val="20"/>
          <w:szCs w:val="20"/>
          <w:lang w:val="es-AR"/>
        </w:rPr>
        <w:lastRenderedPageBreak/>
        <w:t xml:space="preserve">no tenía competencia para conocer la demanda </w:t>
      </w:r>
      <w:r w:rsidR="00350F4D" w:rsidRPr="00A4249D">
        <w:rPr>
          <w:rFonts w:asciiTheme="majorHAnsi" w:hAnsiTheme="majorHAnsi"/>
          <w:sz w:val="20"/>
          <w:szCs w:val="20"/>
          <w:lang w:val="es-AR"/>
        </w:rPr>
        <w:t>debido a</w:t>
      </w:r>
      <w:r w:rsidR="005A7CB5" w:rsidRPr="00A4249D">
        <w:rPr>
          <w:rFonts w:asciiTheme="majorHAnsi" w:hAnsiTheme="majorHAnsi"/>
          <w:sz w:val="20"/>
          <w:szCs w:val="20"/>
          <w:lang w:val="es-AR"/>
        </w:rPr>
        <w:t xml:space="preserve"> la cuantía</w:t>
      </w:r>
      <w:r w:rsidR="00E75C72" w:rsidRPr="00A4249D">
        <w:rPr>
          <w:rFonts w:asciiTheme="majorHAnsi" w:hAnsiTheme="majorHAnsi"/>
          <w:sz w:val="20"/>
          <w:szCs w:val="20"/>
          <w:lang w:val="es-AR"/>
        </w:rPr>
        <w:t>;</w:t>
      </w:r>
      <w:r w:rsidR="005A7CB5" w:rsidRPr="00A4249D">
        <w:rPr>
          <w:rFonts w:asciiTheme="majorHAnsi" w:hAnsiTheme="majorHAnsi"/>
          <w:sz w:val="20"/>
          <w:szCs w:val="20"/>
          <w:lang w:val="es-AR"/>
        </w:rPr>
        <w:t xml:space="preserve"> </w:t>
      </w:r>
      <w:r w:rsidR="00E75C72" w:rsidRPr="00A4249D">
        <w:rPr>
          <w:rFonts w:asciiTheme="majorHAnsi" w:hAnsiTheme="majorHAnsi"/>
          <w:sz w:val="20"/>
          <w:szCs w:val="20"/>
          <w:lang w:val="es-AR"/>
        </w:rPr>
        <w:t>por lo que</w:t>
      </w:r>
      <w:r w:rsidR="00350F4D" w:rsidRPr="00A4249D">
        <w:rPr>
          <w:rFonts w:asciiTheme="majorHAnsi" w:hAnsiTheme="majorHAnsi"/>
          <w:sz w:val="20"/>
          <w:szCs w:val="20"/>
          <w:lang w:val="es-AR"/>
        </w:rPr>
        <w:t xml:space="preserve"> remitió el expediente</w:t>
      </w:r>
      <w:r w:rsidR="005A7CB5" w:rsidRPr="00A4249D">
        <w:rPr>
          <w:rFonts w:asciiTheme="majorHAnsi" w:hAnsiTheme="majorHAnsi"/>
          <w:sz w:val="20"/>
          <w:szCs w:val="20"/>
          <w:lang w:val="es-AR"/>
        </w:rPr>
        <w:t xml:space="preserve"> a los Juzgados Administrativo del Circuito de Neiva</w:t>
      </w:r>
      <w:r w:rsidR="00FA6E0D" w:rsidRPr="00A4249D">
        <w:rPr>
          <w:rFonts w:asciiTheme="majorHAnsi" w:hAnsiTheme="majorHAnsi"/>
          <w:sz w:val="20"/>
          <w:szCs w:val="20"/>
          <w:lang w:val="es-AR"/>
        </w:rPr>
        <w:t>;</w:t>
      </w:r>
      <w:r w:rsidR="005A7CB5" w:rsidRPr="00A4249D">
        <w:rPr>
          <w:rFonts w:asciiTheme="majorHAnsi" w:hAnsiTheme="majorHAnsi"/>
          <w:sz w:val="20"/>
          <w:szCs w:val="20"/>
          <w:lang w:val="es-AR"/>
        </w:rPr>
        <w:t xml:space="preserve"> </w:t>
      </w:r>
      <w:r w:rsidR="00FA6E0D" w:rsidRPr="00A4249D">
        <w:rPr>
          <w:rFonts w:asciiTheme="majorHAnsi" w:hAnsiTheme="majorHAnsi"/>
          <w:sz w:val="20"/>
          <w:szCs w:val="20"/>
          <w:lang w:val="es-AR"/>
        </w:rPr>
        <w:t>así</w:t>
      </w:r>
      <w:r w:rsidR="00350F4D" w:rsidRPr="00A4249D">
        <w:rPr>
          <w:rFonts w:asciiTheme="majorHAnsi" w:hAnsiTheme="majorHAnsi"/>
          <w:sz w:val="20"/>
          <w:szCs w:val="20"/>
          <w:lang w:val="es-AR"/>
        </w:rPr>
        <w:t xml:space="preserve">, el 30 de abril de 2014 el Juzgado Cuarto Administrativo de Neiva rechazó la demanda. </w:t>
      </w:r>
      <w:r w:rsidR="00FA6E0D" w:rsidRPr="00A4249D">
        <w:rPr>
          <w:rFonts w:asciiTheme="majorHAnsi" w:hAnsiTheme="majorHAnsi"/>
          <w:sz w:val="20"/>
          <w:szCs w:val="20"/>
          <w:lang w:val="es-AR"/>
        </w:rPr>
        <w:t>F</w:t>
      </w:r>
      <w:r w:rsidR="00350F4D" w:rsidRPr="00A4249D">
        <w:rPr>
          <w:rFonts w:asciiTheme="majorHAnsi" w:hAnsiTheme="majorHAnsi"/>
          <w:sz w:val="20"/>
          <w:szCs w:val="20"/>
          <w:lang w:val="es-AR"/>
        </w:rPr>
        <w:t>rente a esta decisión la familia del Sr. Medina presentó un recurso de nulidad y el Tribunal Administrativo del Huila declaró la nulidad de todo lo actuado, al considerar que el proceso debía tramitarse en instancia única, y remitió el expediente al Consejo de Estado. Así, el 14 de noviembre de 2018, la Sección Tercera del Consejo de Estado dio trámite a la acción de nulidad y restablecimiento del derecho</w:t>
      </w:r>
      <w:r w:rsidR="00AB080E" w:rsidRPr="00A4249D">
        <w:rPr>
          <w:rFonts w:asciiTheme="majorHAnsi" w:hAnsiTheme="majorHAnsi"/>
          <w:sz w:val="20"/>
          <w:szCs w:val="20"/>
          <w:lang w:val="es-AR"/>
        </w:rPr>
        <w:t>;</w:t>
      </w:r>
      <w:r w:rsidR="00C055CA" w:rsidRPr="00A4249D">
        <w:rPr>
          <w:rFonts w:asciiTheme="majorHAnsi" w:hAnsiTheme="majorHAnsi"/>
          <w:sz w:val="20"/>
          <w:szCs w:val="20"/>
          <w:lang w:val="es-AR"/>
        </w:rPr>
        <w:t xml:space="preserve"> y negó</w:t>
      </w:r>
      <w:r w:rsidR="00350F4D" w:rsidRPr="00A4249D">
        <w:rPr>
          <w:rFonts w:asciiTheme="majorHAnsi" w:hAnsiTheme="majorHAnsi"/>
          <w:sz w:val="20"/>
          <w:szCs w:val="20"/>
          <w:lang w:val="es-AR"/>
        </w:rPr>
        <w:t xml:space="preserve"> suspensión provisional de los actos administrativos denunciados</w:t>
      </w:r>
      <w:r w:rsidR="00C055CA" w:rsidRPr="00A4249D">
        <w:rPr>
          <w:rFonts w:asciiTheme="majorHAnsi" w:hAnsiTheme="majorHAnsi"/>
          <w:sz w:val="20"/>
          <w:szCs w:val="20"/>
          <w:lang w:val="es-AR"/>
        </w:rPr>
        <w:t xml:space="preserve">. A la fecha, el citado proceso estaría pendiente </w:t>
      </w:r>
      <w:r w:rsidR="00350F4D" w:rsidRPr="00A4249D">
        <w:rPr>
          <w:rFonts w:asciiTheme="majorHAnsi" w:hAnsiTheme="majorHAnsi"/>
          <w:sz w:val="20"/>
          <w:szCs w:val="20"/>
          <w:lang w:val="es-AR"/>
        </w:rPr>
        <w:t>de una decisión definitiva.</w:t>
      </w:r>
    </w:p>
    <w:p w14:paraId="285F9B7B" w14:textId="58E50F66" w:rsidR="002069CC" w:rsidRPr="00A4249D" w:rsidRDefault="002069CC" w:rsidP="002069C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4249D">
        <w:rPr>
          <w:rFonts w:asciiTheme="majorHAnsi" w:hAnsiTheme="majorHAnsi"/>
          <w:i/>
          <w:iCs/>
          <w:sz w:val="20"/>
          <w:szCs w:val="20"/>
          <w:lang w:val="es-AR"/>
        </w:rPr>
        <w:t xml:space="preserve">Acciones judiciales </w:t>
      </w:r>
      <w:r w:rsidR="006B216D" w:rsidRPr="00A4249D">
        <w:rPr>
          <w:rFonts w:asciiTheme="majorHAnsi" w:hAnsiTheme="majorHAnsi"/>
          <w:i/>
          <w:iCs/>
          <w:sz w:val="20"/>
          <w:szCs w:val="20"/>
          <w:lang w:val="es-AR"/>
        </w:rPr>
        <w:t>iniciadas por ambas presuntas víctimas</w:t>
      </w:r>
    </w:p>
    <w:p w14:paraId="68FCAF69" w14:textId="5F32DB10" w:rsidR="00BE41B4" w:rsidRPr="00A4249D" w:rsidRDefault="002069CC" w:rsidP="0013252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 xml:space="preserve">Por último, </w:t>
      </w:r>
      <w:r w:rsidR="00921BBB" w:rsidRPr="00A4249D">
        <w:rPr>
          <w:rFonts w:asciiTheme="majorHAnsi" w:hAnsiTheme="majorHAnsi"/>
          <w:sz w:val="20"/>
          <w:szCs w:val="20"/>
          <w:lang w:val="es-AR"/>
        </w:rPr>
        <w:t xml:space="preserve">el peticionario </w:t>
      </w:r>
      <w:r w:rsidRPr="00A4249D">
        <w:rPr>
          <w:rFonts w:asciiTheme="majorHAnsi" w:hAnsiTheme="majorHAnsi"/>
          <w:sz w:val="20"/>
          <w:szCs w:val="20"/>
          <w:lang w:val="es-AR"/>
        </w:rPr>
        <w:t xml:space="preserve">sostiene que el 26 de junio de 2009 las presuntas víctimas presentaron una acción de grupo contra ECOPETROL, en cuyas pretensiones solicitaron la declaración de ECOPETROL y de la Alcaldía Municipal de Aipe como responsables administrativa y patrimonialmente por los daños y perjuicios que </w:t>
      </w:r>
      <w:r w:rsidR="0092761D" w:rsidRPr="00A4249D">
        <w:rPr>
          <w:rFonts w:asciiTheme="majorHAnsi" w:hAnsiTheme="majorHAnsi"/>
          <w:sz w:val="20"/>
          <w:szCs w:val="20"/>
          <w:lang w:val="es-AR"/>
        </w:rPr>
        <w:t>les</w:t>
      </w:r>
      <w:r w:rsidRPr="00A4249D">
        <w:rPr>
          <w:rFonts w:asciiTheme="majorHAnsi" w:hAnsiTheme="majorHAnsi"/>
          <w:sz w:val="20"/>
          <w:szCs w:val="20"/>
          <w:lang w:val="es-AR"/>
        </w:rPr>
        <w:t xml:space="preserve"> habrían causado</w:t>
      </w:r>
      <w:r w:rsidR="0092761D" w:rsidRPr="00A4249D">
        <w:rPr>
          <w:rFonts w:asciiTheme="majorHAnsi" w:hAnsiTheme="majorHAnsi"/>
          <w:sz w:val="20"/>
          <w:szCs w:val="20"/>
          <w:lang w:val="es-AR"/>
        </w:rPr>
        <w:t>,</w:t>
      </w:r>
      <w:r w:rsidRPr="00A4249D">
        <w:rPr>
          <w:rFonts w:asciiTheme="majorHAnsi" w:hAnsiTheme="majorHAnsi"/>
          <w:sz w:val="20"/>
          <w:szCs w:val="20"/>
          <w:lang w:val="es-AR"/>
        </w:rPr>
        <w:t xml:space="preserve"> y por la omisión de no suspender los permisos sobre los predios. No obstante, el 30 de junio de 2015 el Juzgado Quinto Administrativo de Descongestión de Neiva negó las pretensiones</w:t>
      </w:r>
      <w:r w:rsidR="00132526" w:rsidRPr="00A4249D">
        <w:rPr>
          <w:rFonts w:asciiTheme="majorHAnsi" w:hAnsiTheme="majorHAnsi"/>
          <w:sz w:val="20"/>
          <w:szCs w:val="20"/>
          <w:lang w:val="es-AR"/>
        </w:rPr>
        <w:t>, al considerar que la transferencia de derechos a ECOPETROL se ajustó a derecho</w:t>
      </w:r>
      <w:r w:rsidR="0092761D" w:rsidRPr="00A4249D">
        <w:rPr>
          <w:rFonts w:asciiTheme="majorHAnsi" w:hAnsiTheme="majorHAnsi"/>
          <w:sz w:val="20"/>
          <w:szCs w:val="20"/>
          <w:lang w:val="es-AR"/>
        </w:rPr>
        <w:t>;</w:t>
      </w:r>
      <w:r w:rsidR="00132526" w:rsidRPr="00A4249D">
        <w:rPr>
          <w:rFonts w:asciiTheme="majorHAnsi" w:hAnsiTheme="majorHAnsi"/>
          <w:sz w:val="20"/>
          <w:szCs w:val="20"/>
          <w:lang w:val="es-AR"/>
        </w:rPr>
        <w:t xml:space="preserve"> y que </w:t>
      </w:r>
      <w:r w:rsidR="00065BED" w:rsidRPr="00A4249D">
        <w:rPr>
          <w:rFonts w:asciiTheme="majorHAnsi" w:hAnsiTheme="majorHAnsi"/>
          <w:sz w:val="20"/>
          <w:szCs w:val="20"/>
          <w:lang w:val="es-AR"/>
        </w:rPr>
        <w:t xml:space="preserve">HOCOL S.A. </w:t>
      </w:r>
      <w:r w:rsidR="00132526" w:rsidRPr="00A4249D">
        <w:rPr>
          <w:rFonts w:asciiTheme="majorHAnsi" w:hAnsiTheme="majorHAnsi"/>
          <w:sz w:val="20"/>
          <w:szCs w:val="20"/>
          <w:lang w:val="es-AR"/>
        </w:rPr>
        <w:t>ya había cumplido con el pago de indemnización</w:t>
      </w:r>
      <w:r w:rsidR="00065BED" w:rsidRPr="00A4249D">
        <w:rPr>
          <w:rFonts w:asciiTheme="majorHAnsi" w:hAnsiTheme="majorHAnsi"/>
          <w:sz w:val="20"/>
          <w:szCs w:val="20"/>
          <w:lang w:val="es-AR"/>
        </w:rPr>
        <w:t xml:space="preserve"> a los antiguos titulares de los predios</w:t>
      </w:r>
      <w:r w:rsidR="00132526" w:rsidRPr="00A4249D">
        <w:rPr>
          <w:rFonts w:asciiTheme="majorHAnsi" w:hAnsiTheme="majorHAnsi"/>
          <w:sz w:val="20"/>
          <w:szCs w:val="20"/>
          <w:lang w:val="es-AR"/>
        </w:rPr>
        <w:t xml:space="preserve">, el cual solo debía ser realizado una vez. </w:t>
      </w:r>
      <w:r w:rsidR="00BE41B4" w:rsidRPr="00A4249D">
        <w:rPr>
          <w:rFonts w:asciiTheme="majorHAnsi" w:hAnsiTheme="majorHAnsi"/>
          <w:sz w:val="20"/>
          <w:szCs w:val="20"/>
          <w:lang w:val="es-AR"/>
        </w:rPr>
        <w:t>Así, dicho juzgado indicó lo siguiente:</w:t>
      </w:r>
    </w:p>
    <w:p w14:paraId="11359E0B" w14:textId="55D36D82" w:rsidR="00BE41B4" w:rsidRPr="00A4249D" w:rsidRDefault="00BE41B4" w:rsidP="00C7105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rFonts w:asciiTheme="majorHAnsi" w:hAnsiTheme="majorHAnsi"/>
          <w:sz w:val="20"/>
          <w:szCs w:val="20"/>
          <w:lang w:val="es-AR"/>
        </w:rPr>
      </w:pPr>
      <w:r w:rsidRPr="00A4249D">
        <w:rPr>
          <w:rFonts w:asciiTheme="majorHAnsi" w:hAnsiTheme="majorHAnsi"/>
          <w:sz w:val="20"/>
          <w:szCs w:val="20"/>
          <w:lang w:val="es-AR"/>
        </w:rPr>
        <w:t xml:space="preserve">Por otro lado, resulta necesario hacer alusión al artículo 5 del Decreto 1886 de 1954, por ser la normativa vigente para la época en que se constituyeron dichas servidumbres petroleras, </w:t>
      </w:r>
      <w:r w:rsidR="00C7105F" w:rsidRPr="00A4249D">
        <w:rPr>
          <w:rFonts w:asciiTheme="majorHAnsi" w:hAnsiTheme="majorHAnsi"/>
          <w:sz w:val="20"/>
          <w:szCs w:val="20"/>
          <w:lang w:val="es-AR"/>
        </w:rPr>
        <w:t>[</w:t>
      </w:r>
      <w:r w:rsidRPr="00A4249D">
        <w:rPr>
          <w:rFonts w:asciiTheme="majorHAnsi" w:hAnsiTheme="majorHAnsi"/>
          <w:sz w:val="20"/>
          <w:szCs w:val="20"/>
          <w:lang w:val="es-AR"/>
        </w:rPr>
        <w:t>…</w:t>
      </w:r>
      <w:r w:rsidR="00C7105F" w:rsidRPr="00A4249D">
        <w:rPr>
          <w:rFonts w:asciiTheme="majorHAnsi" w:hAnsiTheme="majorHAnsi"/>
          <w:sz w:val="20"/>
          <w:szCs w:val="20"/>
          <w:lang w:val="es-AR"/>
        </w:rPr>
        <w:t>]</w:t>
      </w:r>
      <w:r w:rsidRPr="00A4249D">
        <w:rPr>
          <w:rFonts w:asciiTheme="majorHAnsi" w:hAnsiTheme="majorHAnsi"/>
          <w:sz w:val="20"/>
          <w:szCs w:val="20"/>
          <w:lang w:val="es-AR"/>
        </w:rPr>
        <w:t xml:space="preserve"> Al tenor de lo reglamentado por el artículo 5 mencionado, la reparación de los daños con ocasión a la constitución de servidumbres petroleras se cubriría por una sola vez, correspondiendo a todo el tiempo que durase y comprendiendo todos lo perjuicios que ella ocasionare.</w:t>
      </w:r>
    </w:p>
    <w:p w14:paraId="1EABCA3A" w14:textId="6125F127" w:rsidR="00FF63ED" w:rsidRPr="00A4249D" w:rsidRDefault="00BE41B4" w:rsidP="00C7105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rFonts w:asciiTheme="majorHAnsi" w:hAnsiTheme="majorHAnsi"/>
          <w:sz w:val="20"/>
          <w:szCs w:val="20"/>
          <w:lang w:val="es-AR"/>
        </w:rPr>
      </w:pPr>
      <w:r w:rsidRPr="00A4249D">
        <w:rPr>
          <w:rFonts w:asciiTheme="majorHAnsi" w:hAnsiTheme="majorHAnsi"/>
          <w:sz w:val="20"/>
          <w:szCs w:val="20"/>
          <w:lang w:val="es-AR"/>
        </w:rPr>
        <w:t>En las escrit</w:t>
      </w:r>
      <w:r w:rsidR="00FF63ED" w:rsidRPr="00A4249D">
        <w:rPr>
          <w:rFonts w:asciiTheme="majorHAnsi" w:hAnsiTheme="majorHAnsi"/>
          <w:sz w:val="20"/>
          <w:szCs w:val="20"/>
          <w:lang w:val="es-AR"/>
        </w:rPr>
        <w:t xml:space="preserve">uras públicas por las cuales se da fe de la constitución de las servidumbres, se dejó claro que el resarcimiento de los perjuicios que se realizó en ese momento, siendo recibido a satisfacción por los propietarios en aquella época, incluso, como ya se transcribió, se aclaró que lo sería por una sola vez y que ampararía dicho gravamen por el tiempo en que durase la exploración y explotación del hidrocarburo, situaciones que no fueron rebatidas, ni atacadas por los demandantes. </w:t>
      </w:r>
    </w:p>
    <w:p w14:paraId="442EF04D" w14:textId="542D4D56" w:rsidR="00517D7E" w:rsidRPr="00A4249D" w:rsidRDefault="00132526" w:rsidP="0013252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 xml:space="preserve">Indica que las presuntas víctimas apelaron esta decisión, pero </w:t>
      </w:r>
      <w:r w:rsidR="002069CC" w:rsidRPr="00A4249D">
        <w:rPr>
          <w:rFonts w:asciiTheme="majorHAnsi" w:hAnsiTheme="majorHAnsi"/>
          <w:sz w:val="20"/>
          <w:szCs w:val="20"/>
          <w:lang w:val="es-AR"/>
        </w:rPr>
        <w:t xml:space="preserve">el 8 de febrero de 2017 el Tribunal Administrativo del Huila confirmó </w:t>
      </w:r>
      <w:r w:rsidRPr="00A4249D">
        <w:rPr>
          <w:rFonts w:asciiTheme="majorHAnsi" w:hAnsiTheme="majorHAnsi"/>
          <w:sz w:val="20"/>
          <w:szCs w:val="20"/>
          <w:lang w:val="es-AR"/>
        </w:rPr>
        <w:t>el fallo de primera instancia</w:t>
      </w:r>
      <w:r w:rsidR="002069CC" w:rsidRPr="00A4249D">
        <w:rPr>
          <w:rFonts w:asciiTheme="majorHAnsi" w:hAnsiTheme="majorHAnsi"/>
          <w:sz w:val="20"/>
          <w:szCs w:val="20"/>
          <w:lang w:val="es-AR"/>
        </w:rPr>
        <w:t xml:space="preserve">. </w:t>
      </w:r>
    </w:p>
    <w:p w14:paraId="4A6F87CD" w14:textId="22B12889" w:rsidR="00647AF8" w:rsidRPr="00A4249D" w:rsidRDefault="00647AF8" w:rsidP="00647A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A4249D">
        <w:rPr>
          <w:rFonts w:asciiTheme="majorHAnsi" w:hAnsiTheme="majorHAnsi"/>
          <w:i/>
          <w:iCs/>
          <w:sz w:val="20"/>
          <w:szCs w:val="20"/>
          <w:lang w:val="es-AR"/>
        </w:rPr>
        <w:t>Consideraciones finales</w:t>
      </w:r>
    </w:p>
    <w:p w14:paraId="04DD3B7D" w14:textId="7CAEFD29" w:rsidR="00647AF8" w:rsidRPr="00A4249D" w:rsidRDefault="00647AF8" w:rsidP="00517D7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 xml:space="preserve">La parte peticionaria </w:t>
      </w:r>
      <w:r w:rsidR="0092761D" w:rsidRPr="00A4249D">
        <w:rPr>
          <w:rFonts w:asciiTheme="majorHAnsi" w:hAnsiTheme="majorHAnsi"/>
          <w:sz w:val="20"/>
          <w:szCs w:val="20"/>
          <w:lang w:val="es-AR"/>
        </w:rPr>
        <w:t>alega</w:t>
      </w:r>
      <w:r w:rsidRPr="00A4249D">
        <w:rPr>
          <w:rFonts w:asciiTheme="majorHAnsi" w:hAnsiTheme="majorHAnsi"/>
          <w:sz w:val="20"/>
          <w:szCs w:val="20"/>
          <w:lang w:val="es-AR"/>
        </w:rPr>
        <w:t xml:space="preserve"> que las servidumbres en favor HOCOL S.A </w:t>
      </w:r>
      <w:r w:rsidR="0092761D" w:rsidRPr="00A4249D">
        <w:rPr>
          <w:rFonts w:asciiTheme="majorHAnsi" w:hAnsiTheme="majorHAnsi"/>
          <w:sz w:val="20"/>
          <w:szCs w:val="20"/>
          <w:lang w:val="es-AR"/>
        </w:rPr>
        <w:t>e</w:t>
      </w:r>
      <w:r w:rsidRPr="00A4249D">
        <w:rPr>
          <w:rFonts w:asciiTheme="majorHAnsi" w:hAnsiTheme="majorHAnsi"/>
          <w:sz w:val="20"/>
          <w:szCs w:val="20"/>
          <w:lang w:val="es-AR"/>
        </w:rPr>
        <w:t xml:space="preserve"> International Petroleum Colombia Limited se constituyeron por el tiempo </w:t>
      </w:r>
      <w:r w:rsidR="00511B8C" w:rsidRPr="00A4249D">
        <w:rPr>
          <w:rFonts w:asciiTheme="majorHAnsi" w:hAnsiTheme="majorHAnsi"/>
          <w:sz w:val="20"/>
          <w:szCs w:val="20"/>
          <w:lang w:val="es-AR"/>
        </w:rPr>
        <w:t xml:space="preserve">que dure la </w:t>
      </w:r>
      <w:r w:rsidRPr="00A4249D">
        <w:rPr>
          <w:rFonts w:asciiTheme="majorHAnsi" w:hAnsiTheme="majorHAnsi"/>
          <w:sz w:val="20"/>
          <w:szCs w:val="20"/>
          <w:lang w:val="es-AR"/>
        </w:rPr>
        <w:t xml:space="preserve">exploración y explotación petrolera </w:t>
      </w:r>
      <w:r w:rsidR="00511B8C" w:rsidRPr="00A4249D">
        <w:rPr>
          <w:rFonts w:asciiTheme="majorHAnsi" w:hAnsiTheme="majorHAnsi"/>
          <w:sz w:val="20"/>
          <w:szCs w:val="20"/>
          <w:lang w:val="es-AR"/>
        </w:rPr>
        <w:t xml:space="preserve">en el marco de la </w:t>
      </w:r>
      <w:r w:rsidRPr="00A4249D">
        <w:rPr>
          <w:rFonts w:asciiTheme="majorHAnsi" w:hAnsiTheme="majorHAnsi"/>
          <w:sz w:val="20"/>
          <w:szCs w:val="20"/>
          <w:lang w:val="es-AR"/>
        </w:rPr>
        <w:t>“Concesión Neiva 540”</w:t>
      </w:r>
      <w:r w:rsidR="0092761D" w:rsidRPr="00A4249D">
        <w:rPr>
          <w:rFonts w:asciiTheme="majorHAnsi" w:hAnsiTheme="majorHAnsi"/>
          <w:sz w:val="20"/>
          <w:szCs w:val="20"/>
          <w:lang w:val="es-AR"/>
        </w:rPr>
        <w:t>;</w:t>
      </w:r>
      <w:r w:rsidRPr="00A4249D">
        <w:rPr>
          <w:rFonts w:asciiTheme="majorHAnsi" w:hAnsiTheme="majorHAnsi"/>
          <w:sz w:val="20"/>
          <w:szCs w:val="20"/>
          <w:lang w:val="es-AR"/>
        </w:rPr>
        <w:t xml:space="preserve"> y por ende con su finalización existe la obligación de ECOPETROL, actual titular de dicho derecho de servidumbre, de pagar los perjuicios que genera su actividad sobre el predio de </w:t>
      </w:r>
      <w:r w:rsidR="00A12B7E" w:rsidRPr="00A4249D">
        <w:rPr>
          <w:rFonts w:asciiTheme="majorHAnsi" w:hAnsiTheme="majorHAnsi"/>
          <w:sz w:val="20"/>
          <w:szCs w:val="20"/>
          <w:lang w:val="es-AR"/>
        </w:rPr>
        <w:t>los señores Azarías Castro Sánchez y Luis Alberto Medina</w:t>
      </w:r>
      <w:r w:rsidRPr="00A4249D">
        <w:rPr>
          <w:rFonts w:asciiTheme="majorHAnsi" w:hAnsiTheme="majorHAnsi"/>
          <w:sz w:val="20"/>
          <w:szCs w:val="20"/>
          <w:lang w:val="es-AR"/>
        </w:rPr>
        <w:t>. A pesar de ello, arguye que</w:t>
      </w:r>
      <w:r w:rsidR="00511B8C" w:rsidRPr="00A4249D">
        <w:rPr>
          <w:rFonts w:asciiTheme="majorHAnsi" w:hAnsiTheme="majorHAnsi"/>
          <w:sz w:val="20"/>
          <w:szCs w:val="20"/>
          <w:lang w:val="es-AR"/>
        </w:rPr>
        <w:t xml:space="preserve"> los órganos de justicia interno no han tutelado los derechos a la propiedad de los señores Castro Sánchez y Medina. </w:t>
      </w:r>
    </w:p>
    <w:p w14:paraId="4F3221D9" w14:textId="6D9BB8FA" w:rsidR="00517D7E" w:rsidRPr="00A4249D" w:rsidRDefault="00517D7E" w:rsidP="00517D7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A4249D">
        <w:rPr>
          <w:rFonts w:asciiTheme="majorHAnsi" w:hAnsiTheme="majorHAnsi"/>
          <w:i/>
          <w:iCs/>
          <w:sz w:val="20"/>
          <w:szCs w:val="20"/>
          <w:lang w:val="es-AR"/>
        </w:rPr>
        <w:t>Alegatos del Estado</w:t>
      </w:r>
      <w:r w:rsidR="0092761D" w:rsidRPr="00A4249D">
        <w:rPr>
          <w:rFonts w:asciiTheme="majorHAnsi" w:hAnsiTheme="majorHAnsi"/>
          <w:i/>
          <w:iCs/>
          <w:sz w:val="20"/>
          <w:szCs w:val="20"/>
          <w:lang w:val="es-AR"/>
        </w:rPr>
        <w:t xml:space="preserve"> colombiano</w:t>
      </w:r>
    </w:p>
    <w:p w14:paraId="163C0FA4" w14:textId="4549F109" w:rsidR="00511B8C" w:rsidRPr="00A4249D" w:rsidRDefault="00BF2806" w:rsidP="00511B8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El Estado alega que la petición debe ser declarada inadmisible</w:t>
      </w:r>
      <w:r w:rsidR="00511B8C" w:rsidRPr="00A4249D">
        <w:rPr>
          <w:rFonts w:asciiTheme="majorHAnsi" w:hAnsiTheme="majorHAnsi"/>
          <w:sz w:val="20"/>
          <w:szCs w:val="20"/>
          <w:lang w:val="es-AR"/>
        </w:rPr>
        <w:t xml:space="preserve"> toda vez que </w:t>
      </w:r>
      <w:r w:rsidR="0026560E" w:rsidRPr="00A4249D">
        <w:rPr>
          <w:rFonts w:asciiTheme="majorHAnsi" w:hAnsiTheme="majorHAnsi"/>
          <w:sz w:val="20"/>
          <w:szCs w:val="20"/>
          <w:lang w:val="es-AR"/>
        </w:rPr>
        <w:t xml:space="preserve">los </w:t>
      </w:r>
      <w:r w:rsidR="00C71E22" w:rsidRPr="00A4249D">
        <w:rPr>
          <w:rFonts w:asciiTheme="majorHAnsi" w:hAnsiTheme="majorHAnsi"/>
          <w:sz w:val="20"/>
          <w:szCs w:val="20"/>
          <w:lang w:val="es-AR"/>
        </w:rPr>
        <w:t xml:space="preserve">hechos </w:t>
      </w:r>
      <w:r w:rsidR="00511B8C" w:rsidRPr="00A4249D">
        <w:rPr>
          <w:rFonts w:asciiTheme="majorHAnsi" w:hAnsiTheme="majorHAnsi"/>
          <w:sz w:val="20"/>
          <w:szCs w:val="20"/>
          <w:lang w:val="es-AR"/>
        </w:rPr>
        <w:t xml:space="preserve">denunciados </w:t>
      </w:r>
      <w:r w:rsidR="0026560E" w:rsidRPr="00A4249D">
        <w:rPr>
          <w:rFonts w:asciiTheme="majorHAnsi" w:hAnsiTheme="majorHAnsi"/>
          <w:sz w:val="20"/>
          <w:szCs w:val="20"/>
          <w:lang w:val="es-AR"/>
        </w:rPr>
        <w:t>no caracterizan</w:t>
      </w:r>
      <w:r w:rsidR="00C71E22" w:rsidRPr="00A4249D">
        <w:rPr>
          <w:rFonts w:asciiTheme="majorHAnsi" w:hAnsiTheme="majorHAnsi"/>
          <w:sz w:val="20"/>
          <w:szCs w:val="20"/>
          <w:lang w:val="es-AR"/>
        </w:rPr>
        <w:t xml:space="preserve"> </w:t>
      </w:r>
      <w:r w:rsidR="00511B8C" w:rsidRPr="00A4249D">
        <w:rPr>
          <w:rFonts w:asciiTheme="majorHAnsi" w:hAnsiTheme="majorHAnsi"/>
          <w:sz w:val="20"/>
          <w:szCs w:val="20"/>
          <w:lang w:val="es-AR"/>
        </w:rPr>
        <w:t xml:space="preserve">una vulneración de derechos. Sostiene </w:t>
      </w:r>
      <w:r w:rsidR="009F1D2A" w:rsidRPr="00A4249D">
        <w:rPr>
          <w:rFonts w:asciiTheme="majorHAnsi" w:hAnsiTheme="majorHAnsi"/>
          <w:sz w:val="20"/>
          <w:szCs w:val="20"/>
          <w:lang w:val="es-AR"/>
        </w:rPr>
        <w:t>que,</w:t>
      </w:r>
      <w:r w:rsidR="00511B8C" w:rsidRPr="00A4249D">
        <w:rPr>
          <w:rFonts w:asciiTheme="majorHAnsi" w:hAnsiTheme="majorHAnsi"/>
          <w:sz w:val="20"/>
          <w:szCs w:val="20"/>
          <w:lang w:val="es-AR"/>
        </w:rPr>
        <w:t xml:space="preserve"> conforme a la jurisprudencia de la Corte Interamericana de Derechos Humanos, el derecho a la propiedad privada no es absoluto</w:t>
      </w:r>
      <w:r w:rsidR="0092761D" w:rsidRPr="00A4249D">
        <w:rPr>
          <w:rFonts w:asciiTheme="majorHAnsi" w:hAnsiTheme="majorHAnsi"/>
          <w:sz w:val="20"/>
          <w:szCs w:val="20"/>
          <w:lang w:val="es-AR"/>
        </w:rPr>
        <w:t>,</w:t>
      </w:r>
      <w:r w:rsidR="00511B8C" w:rsidRPr="00A4249D">
        <w:rPr>
          <w:rFonts w:asciiTheme="majorHAnsi" w:hAnsiTheme="majorHAnsi"/>
          <w:sz w:val="20"/>
          <w:szCs w:val="20"/>
          <w:lang w:val="es-AR"/>
        </w:rPr>
        <w:t xml:space="preserve"> y</w:t>
      </w:r>
      <w:r w:rsidR="0092761D" w:rsidRPr="00A4249D">
        <w:rPr>
          <w:rFonts w:asciiTheme="majorHAnsi" w:hAnsiTheme="majorHAnsi"/>
          <w:sz w:val="20"/>
          <w:szCs w:val="20"/>
          <w:lang w:val="es-AR"/>
        </w:rPr>
        <w:t xml:space="preserve"> por lo tanto</w:t>
      </w:r>
      <w:r w:rsidR="00511B8C" w:rsidRPr="00A4249D">
        <w:rPr>
          <w:rFonts w:asciiTheme="majorHAnsi" w:hAnsiTheme="majorHAnsi"/>
          <w:sz w:val="20"/>
          <w:szCs w:val="20"/>
          <w:lang w:val="es-AR"/>
        </w:rPr>
        <w:t xml:space="preserve"> resulta legitimo </w:t>
      </w:r>
      <w:r w:rsidR="00956239" w:rsidRPr="00A4249D">
        <w:rPr>
          <w:rFonts w:asciiTheme="majorHAnsi" w:hAnsiTheme="majorHAnsi"/>
          <w:sz w:val="20"/>
          <w:szCs w:val="20"/>
          <w:lang w:val="es-AR"/>
        </w:rPr>
        <w:t>limitarlo por cuestiones de utilidad pública o interés social</w:t>
      </w:r>
      <w:r w:rsidR="00155697" w:rsidRPr="00A4249D">
        <w:rPr>
          <w:rFonts w:asciiTheme="majorHAnsi" w:hAnsiTheme="majorHAnsi"/>
          <w:sz w:val="20"/>
          <w:szCs w:val="20"/>
          <w:lang w:val="es-AR"/>
        </w:rPr>
        <w:t xml:space="preserve">. En este orden de ideas </w:t>
      </w:r>
      <w:r w:rsidR="00511B8C" w:rsidRPr="00A4249D">
        <w:rPr>
          <w:rFonts w:asciiTheme="majorHAnsi" w:hAnsiTheme="majorHAnsi"/>
          <w:sz w:val="20"/>
          <w:szCs w:val="20"/>
          <w:lang w:val="es-AR"/>
        </w:rPr>
        <w:t>destaca que el criterio para establecer una vulneración a dicho derecho se encuentra en saber si el Estado ha interferido de manera arbitrari</w:t>
      </w:r>
      <w:r w:rsidR="00313EFD" w:rsidRPr="00A4249D">
        <w:rPr>
          <w:rFonts w:asciiTheme="majorHAnsi" w:hAnsiTheme="majorHAnsi"/>
          <w:sz w:val="20"/>
          <w:szCs w:val="20"/>
          <w:lang w:val="es-AR"/>
        </w:rPr>
        <w:t xml:space="preserve">a; y, de ser ese el caso, la persona afectada deberá recibir una compensación. </w:t>
      </w:r>
    </w:p>
    <w:p w14:paraId="2F4C7315" w14:textId="00C11407" w:rsidR="00517D7E" w:rsidRPr="00A4249D" w:rsidRDefault="00313EFD" w:rsidP="00313EF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lastRenderedPageBreak/>
        <w:t>E</w:t>
      </w:r>
      <w:r w:rsidR="006B6955" w:rsidRPr="00A4249D">
        <w:rPr>
          <w:rFonts w:asciiTheme="majorHAnsi" w:hAnsiTheme="majorHAnsi"/>
          <w:sz w:val="20"/>
          <w:szCs w:val="20"/>
          <w:lang w:val="es-AR"/>
        </w:rPr>
        <w:t xml:space="preserve">n el presente caso, </w:t>
      </w:r>
      <w:r w:rsidR="009F1D2A" w:rsidRPr="00A4249D">
        <w:rPr>
          <w:rFonts w:asciiTheme="majorHAnsi" w:hAnsiTheme="majorHAnsi"/>
          <w:sz w:val="20"/>
          <w:szCs w:val="20"/>
          <w:lang w:val="es-AR"/>
        </w:rPr>
        <w:t>alega</w:t>
      </w:r>
      <w:r w:rsidRPr="00A4249D">
        <w:rPr>
          <w:rFonts w:asciiTheme="majorHAnsi" w:hAnsiTheme="majorHAnsi"/>
          <w:sz w:val="20"/>
          <w:szCs w:val="20"/>
          <w:lang w:val="es-AR"/>
        </w:rPr>
        <w:t xml:space="preserve"> que </w:t>
      </w:r>
      <w:r w:rsidR="006B6955" w:rsidRPr="00A4249D">
        <w:rPr>
          <w:rFonts w:asciiTheme="majorHAnsi" w:hAnsiTheme="majorHAnsi"/>
          <w:sz w:val="20"/>
          <w:szCs w:val="20"/>
          <w:lang w:val="es-AR"/>
        </w:rPr>
        <w:t xml:space="preserve">las diversas decisiones judiciales y administrativas reconocieron la existencia de una servidumbre de carácter legal </w:t>
      </w:r>
      <w:r w:rsidR="00983835" w:rsidRPr="00A4249D">
        <w:rPr>
          <w:rFonts w:asciiTheme="majorHAnsi" w:hAnsiTheme="majorHAnsi"/>
          <w:sz w:val="20"/>
          <w:szCs w:val="20"/>
          <w:lang w:val="es-AR"/>
        </w:rPr>
        <w:t>en</w:t>
      </w:r>
      <w:r w:rsidR="006B6955" w:rsidRPr="00A4249D">
        <w:rPr>
          <w:rFonts w:asciiTheme="majorHAnsi" w:hAnsiTheme="majorHAnsi"/>
          <w:sz w:val="20"/>
          <w:szCs w:val="20"/>
          <w:lang w:val="es-AR"/>
        </w:rPr>
        <w:t xml:space="preserve"> los predios “Santa Helena” y “Santa Helena 3”</w:t>
      </w:r>
      <w:r w:rsidR="003264CA" w:rsidRPr="00A4249D">
        <w:rPr>
          <w:rFonts w:asciiTheme="majorHAnsi" w:hAnsiTheme="majorHAnsi"/>
          <w:sz w:val="20"/>
          <w:szCs w:val="20"/>
          <w:lang w:val="es-AR"/>
        </w:rPr>
        <w:t>, que fue constituida por un asunto de utilidad pública</w:t>
      </w:r>
      <w:r w:rsidR="006B6955" w:rsidRPr="00A4249D">
        <w:rPr>
          <w:rFonts w:asciiTheme="majorHAnsi" w:hAnsiTheme="majorHAnsi"/>
          <w:sz w:val="20"/>
          <w:szCs w:val="20"/>
          <w:lang w:val="es-AR"/>
        </w:rPr>
        <w:t xml:space="preserve"> </w:t>
      </w:r>
      <w:r w:rsidR="003264CA" w:rsidRPr="00A4249D">
        <w:rPr>
          <w:rFonts w:asciiTheme="majorHAnsi" w:hAnsiTheme="majorHAnsi"/>
          <w:sz w:val="20"/>
          <w:szCs w:val="20"/>
          <w:lang w:val="es-AR"/>
        </w:rPr>
        <w:t>y por la cual</w:t>
      </w:r>
      <w:r w:rsidR="00A12B7E" w:rsidRPr="00A4249D">
        <w:rPr>
          <w:rFonts w:asciiTheme="majorHAnsi" w:hAnsiTheme="majorHAnsi"/>
          <w:sz w:val="20"/>
          <w:szCs w:val="20"/>
          <w:lang w:val="es-AR"/>
        </w:rPr>
        <w:t>es, en su momento, quienes era titulares de</w:t>
      </w:r>
      <w:r w:rsidR="003264CA" w:rsidRPr="00A4249D">
        <w:rPr>
          <w:rFonts w:asciiTheme="majorHAnsi" w:hAnsiTheme="majorHAnsi"/>
          <w:sz w:val="20"/>
          <w:szCs w:val="20"/>
          <w:lang w:val="es-AR"/>
        </w:rPr>
        <w:t xml:space="preserve"> los predios recibieron la respectiva compensación. </w:t>
      </w:r>
      <w:r w:rsidRPr="00A4249D">
        <w:rPr>
          <w:rFonts w:asciiTheme="majorHAnsi" w:hAnsiTheme="majorHAnsi"/>
          <w:sz w:val="20"/>
          <w:szCs w:val="20"/>
          <w:lang w:val="es-AR"/>
        </w:rPr>
        <w:t>En tal sentido, c</w:t>
      </w:r>
      <w:r w:rsidR="003264CA" w:rsidRPr="00A4249D">
        <w:rPr>
          <w:rFonts w:asciiTheme="majorHAnsi" w:hAnsiTheme="majorHAnsi"/>
          <w:sz w:val="20"/>
          <w:szCs w:val="20"/>
          <w:lang w:val="es-AR"/>
        </w:rPr>
        <w:t>oncluye</w:t>
      </w:r>
      <w:r w:rsidRPr="00A4249D">
        <w:rPr>
          <w:rFonts w:asciiTheme="majorHAnsi" w:hAnsiTheme="majorHAnsi"/>
          <w:sz w:val="20"/>
          <w:szCs w:val="20"/>
          <w:lang w:val="es-AR"/>
        </w:rPr>
        <w:t xml:space="preserve"> que</w:t>
      </w:r>
      <w:r w:rsidR="008F0F49" w:rsidRPr="00A4249D">
        <w:rPr>
          <w:rFonts w:asciiTheme="majorHAnsi" w:hAnsiTheme="majorHAnsi"/>
          <w:sz w:val="20"/>
          <w:szCs w:val="20"/>
          <w:lang w:val="es-AR"/>
        </w:rPr>
        <w:t xml:space="preserve"> </w:t>
      </w:r>
      <w:r w:rsidR="00054F6A" w:rsidRPr="00A4249D">
        <w:rPr>
          <w:rFonts w:asciiTheme="majorHAnsi" w:hAnsiTheme="majorHAnsi"/>
          <w:sz w:val="20"/>
          <w:szCs w:val="20"/>
          <w:lang w:val="es-AR"/>
        </w:rPr>
        <w:t xml:space="preserve">no </w:t>
      </w:r>
      <w:r w:rsidR="008F0F49" w:rsidRPr="00A4249D">
        <w:rPr>
          <w:rFonts w:asciiTheme="majorHAnsi" w:hAnsiTheme="majorHAnsi"/>
          <w:sz w:val="20"/>
          <w:szCs w:val="20"/>
          <w:lang w:val="es-AR"/>
        </w:rPr>
        <w:t xml:space="preserve">se </w:t>
      </w:r>
      <w:r w:rsidR="00054F6A" w:rsidRPr="00A4249D">
        <w:rPr>
          <w:rFonts w:asciiTheme="majorHAnsi" w:hAnsiTheme="majorHAnsi"/>
          <w:sz w:val="20"/>
          <w:szCs w:val="20"/>
          <w:lang w:val="es-AR"/>
        </w:rPr>
        <w:t>evidencia</w:t>
      </w:r>
      <w:r w:rsidR="00563635" w:rsidRPr="00A4249D">
        <w:rPr>
          <w:rFonts w:asciiTheme="majorHAnsi" w:hAnsiTheme="majorHAnsi"/>
          <w:sz w:val="20"/>
          <w:szCs w:val="20"/>
          <w:lang w:val="es-AR"/>
        </w:rPr>
        <w:t xml:space="preserve"> </w:t>
      </w:r>
      <w:r w:rsidR="00563635" w:rsidRPr="00A4249D">
        <w:rPr>
          <w:rFonts w:asciiTheme="majorHAnsi" w:hAnsiTheme="majorHAnsi"/>
          <w:i/>
          <w:iCs/>
          <w:sz w:val="20"/>
          <w:szCs w:val="20"/>
          <w:lang w:val="es-AR"/>
        </w:rPr>
        <w:t>prima facie</w:t>
      </w:r>
      <w:r w:rsidR="00563635" w:rsidRPr="00A4249D">
        <w:rPr>
          <w:rFonts w:asciiTheme="majorHAnsi" w:hAnsiTheme="majorHAnsi"/>
          <w:sz w:val="20"/>
          <w:szCs w:val="20"/>
          <w:lang w:val="es-AR"/>
        </w:rPr>
        <w:t xml:space="preserve"> que a través de una acción u omisión del Estado se hubiese desconocido un derecho o garantía particular</w:t>
      </w:r>
      <w:r w:rsidR="00054F6A" w:rsidRPr="00A4249D">
        <w:rPr>
          <w:rFonts w:asciiTheme="majorHAnsi" w:hAnsiTheme="majorHAnsi"/>
          <w:sz w:val="20"/>
          <w:szCs w:val="20"/>
          <w:lang w:val="es-AR"/>
        </w:rPr>
        <w:t xml:space="preserve">. </w:t>
      </w:r>
    </w:p>
    <w:p w14:paraId="33A97D47" w14:textId="3409EAC9" w:rsidR="0053141A" w:rsidRPr="00A4249D" w:rsidRDefault="00313EFD" w:rsidP="005314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 xml:space="preserve">Señala que, por el contrario, la parte peticionaria pretende que la CIDH actúe como un tribunal de alzada, contraviniendo su naturaleza subsidiaria. </w:t>
      </w:r>
      <w:r w:rsidR="00983835" w:rsidRPr="00A4249D">
        <w:rPr>
          <w:rFonts w:asciiTheme="majorHAnsi" w:hAnsiTheme="majorHAnsi"/>
          <w:sz w:val="20"/>
          <w:szCs w:val="20"/>
          <w:lang w:val="es-AR"/>
        </w:rPr>
        <w:t>Sostiene</w:t>
      </w:r>
      <w:r w:rsidRPr="00A4249D">
        <w:rPr>
          <w:rFonts w:asciiTheme="majorHAnsi" w:hAnsiTheme="majorHAnsi"/>
          <w:sz w:val="20"/>
          <w:szCs w:val="20"/>
          <w:lang w:val="es-AR"/>
        </w:rPr>
        <w:t xml:space="preserve"> que la Comisión</w:t>
      </w:r>
      <w:r w:rsidR="00B9770D" w:rsidRPr="00A4249D">
        <w:rPr>
          <w:rFonts w:asciiTheme="majorHAnsi" w:hAnsiTheme="majorHAnsi"/>
          <w:sz w:val="20"/>
          <w:szCs w:val="20"/>
          <w:lang w:val="es-AR"/>
        </w:rPr>
        <w:t xml:space="preserve"> no tiene la facultad </w:t>
      </w:r>
      <w:r w:rsidR="002007A9" w:rsidRPr="00A4249D">
        <w:rPr>
          <w:rFonts w:asciiTheme="majorHAnsi" w:hAnsiTheme="majorHAnsi"/>
          <w:sz w:val="20"/>
          <w:szCs w:val="20"/>
          <w:lang w:val="es-AR"/>
        </w:rPr>
        <w:t xml:space="preserve">de revisar las providencias emitidas por los tribunales nacionales </w:t>
      </w:r>
      <w:r w:rsidR="00565B36" w:rsidRPr="00A4249D">
        <w:rPr>
          <w:rFonts w:asciiTheme="majorHAnsi" w:hAnsiTheme="majorHAnsi"/>
          <w:sz w:val="20"/>
          <w:szCs w:val="20"/>
          <w:lang w:val="es-AR"/>
        </w:rPr>
        <w:t>que actúen en la esfera de su competencia y en la aplicación de las garantías judiciales.</w:t>
      </w:r>
      <w:r w:rsidR="008C3503" w:rsidRPr="00A4249D">
        <w:rPr>
          <w:rFonts w:asciiTheme="majorHAnsi" w:hAnsiTheme="majorHAnsi"/>
          <w:sz w:val="20"/>
          <w:szCs w:val="20"/>
          <w:lang w:val="es-AR"/>
        </w:rPr>
        <w:t xml:space="preserve"> </w:t>
      </w:r>
      <w:r w:rsidRPr="00A4249D">
        <w:rPr>
          <w:rFonts w:asciiTheme="majorHAnsi" w:hAnsiTheme="majorHAnsi"/>
          <w:sz w:val="20"/>
          <w:szCs w:val="20"/>
          <w:lang w:val="es-AR"/>
        </w:rPr>
        <w:t>En</w:t>
      </w:r>
      <w:r w:rsidR="008C3503" w:rsidRPr="00A4249D">
        <w:rPr>
          <w:rFonts w:asciiTheme="majorHAnsi" w:hAnsiTheme="majorHAnsi"/>
          <w:sz w:val="20"/>
          <w:szCs w:val="20"/>
          <w:lang w:val="es-AR"/>
        </w:rPr>
        <w:t xml:space="preserve"> el presente caso</w:t>
      </w:r>
      <w:r w:rsidRPr="00A4249D">
        <w:rPr>
          <w:rFonts w:asciiTheme="majorHAnsi" w:hAnsiTheme="majorHAnsi"/>
          <w:sz w:val="20"/>
          <w:szCs w:val="20"/>
          <w:lang w:val="es-AR"/>
        </w:rPr>
        <w:t xml:space="preserve">, </w:t>
      </w:r>
      <w:r w:rsidR="00983835" w:rsidRPr="00A4249D">
        <w:rPr>
          <w:rFonts w:asciiTheme="majorHAnsi" w:hAnsiTheme="majorHAnsi"/>
          <w:sz w:val="20"/>
          <w:szCs w:val="20"/>
          <w:lang w:val="es-AR"/>
        </w:rPr>
        <w:t>sostiene Colombia,</w:t>
      </w:r>
      <w:r w:rsidRPr="00A4249D">
        <w:rPr>
          <w:rFonts w:asciiTheme="majorHAnsi" w:hAnsiTheme="majorHAnsi"/>
          <w:sz w:val="20"/>
          <w:szCs w:val="20"/>
          <w:lang w:val="es-AR"/>
        </w:rPr>
        <w:t xml:space="preserve"> </w:t>
      </w:r>
      <w:r w:rsidR="008C3503" w:rsidRPr="00A4249D">
        <w:rPr>
          <w:rFonts w:asciiTheme="majorHAnsi" w:hAnsiTheme="majorHAnsi"/>
          <w:sz w:val="20"/>
          <w:szCs w:val="20"/>
          <w:lang w:val="es-AR"/>
        </w:rPr>
        <w:t>todas las decisiones adoptadas por las autoridades judiciales y administrativas están debidamente fundamentadas y respetaron las garantías del debido proceso de las presuntas víctimas</w:t>
      </w:r>
      <w:r w:rsidRPr="00A4249D">
        <w:rPr>
          <w:rFonts w:asciiTheme="majorHAnsi" w:hAnsiTheme="majorHAnsi"/>
          <w:sz w:val="20"/>
          <w:szCs w:val="20"/>
          <w:lang w:val="es-AR"/>
        </w:rPr>
        <w:t xml:space="preserve">. En ese sentido, precisa que </w:t>
      </w:r>
      <w:r w:rsidR="004C0A17" w:rsidRPr="00A4249D">
        <w:rPr>
          <w:rFonts w:asciiTheme="majorHAnsi" w:hAnsiTheme="majorHAnsi"/>
          <w:sz w:val="20"/>
          <w:szCs w:val="20"/>
          <w:lang w:val="es-AR"/>
        </w:rPr>
        <w:t xml:space="preserve">el simple hecho </w:t>
      </w:r>
      <w:r w:rsidRPr="00A4249D">
        <w:rPr>
          <w:rFonts w:asciiTheme="majorHAnsi" w:hAnsiTheme="majorHAnsi"/>
          <w:sz w:val="20"/>
          <w:szCs w:val="20"/>
          <w:lang w:val="es-AR"/>
        </w:rPr>
        <w:t xml:space="preserve">de </w:t>
      </w:r>
      <w:r w:rsidR="004C0A17" w:rsidRPr="00A4249D">
        <w:rPr>
          <w:rFonts w:asciiTheme="majorHAnsi" w:hAnsiTheme="majorHAnsi"/>
          <w:sz w:val="20"/>
          <w:szCs w:val="20"/>
          <w:lang w:val="es-AR"/>
        </w:rPr>
        <w:t xml:space="preserve">que las decisiones no fueran </w:t>
      </w:r>
      <w:r w:rsidRPr="00A4249D">
        <w:rPr>
          <w:rFonts w:asciiTheme="majorHAnsi" w:hAnsiTheme="majorHAnsi"/>
          <w:sz w:val="20"/>
          <w:szCs w:val="20"/>
          <w:lang w:val="es-AR"/>
        </w:rPr>
        <w:t>favorables</w:t>
      </w:r>
      <w:r w:rsidR="00DD4CC9" w:rsidRPr="00A4249D">
        <w:rPr>
          <w:rFonts w:asciiTheme="majorHAnsi" w:hAnsiTheme="majorHAnsi"/>
          <w:sz w:val="20"/>
          <w:szCs w:val="20"/>
          <w:lang w:val="es-AR"/>
        </w:rPr>
        <w:t xml:space="preserve"> no implica, </w:t>
      </w:r>
      <w:r w:rsidR="00DD4CC9" w:rsidRPr="00A4249D">
        <w:rPr>
          <w:rFonts w:asciiTheme="majorHAnsi" w:hAnsiTheme="majorHAnsi"/>
          <w:i/>
          <w:iCs/>
          <w:sz w:val="20"/>
          <w:szCs w:val="20"/>
          <w:lang w:val="es-AR"/>
        </w:rPr>
        <w:t>per se</w:t>
      </w:r>
      <w:r w:rsidR="00DD4CC9" w:rsidRPr="00A4249D">
        <w:rPr>
          <w:rFonts w:asciiTheme="majorHAnsi" w:hAnsiTheme="majorHAnsi"/>
          <w:sz w:val="20"/>
          <w:szCs w:val="20"/>
          <w:lang w:val="es-AR"/>
        </w:rPr>
        <w:t xml:space="preserve">, el desconocimiento de los derechos convencionales. </w:t>
      </w:r>
      <w:r w:rsidRPr="00A4249D">
        <w:rPr>
          <w:rFonts w:asciiTheme="majorHAnsi" w:hAnsiTheme="majorHAnsi"/>
          <w:sz w:val="20"/>
          <w:szCs w:val="20"/>
          <w:lang w:val="es-AR"/>
        </w:rPr>
        <w:t>Por lo tanto, debido a la ausencia de un hecho ilícito internacional, corresponde a la Comisión declarar la inadmisibilidad de conformidad con el artículo 47.b) de la Convención.</w:t>
      </w:r>
    </w:p>
    <w:p w14:paraId="6119833B" w14:textId="72DA8964" w:rsidR="0053141A" w:rsidRPr="00A4249D" w:rsidRDefault="0053141A" w:rsidP="0053141A">
      <w:pPr>
        <w:pStyle w:val="ListParagraph"/>
        <w:spacing w:before="240" w:after="240"/>
        <w:jc w:val="both"/>
        <w:rPr>
          <w:rFonts w:asciiTheme="majorHAnsi" w:hAnsiTheme="majorHAnsi"/>
          <w:sz w:val="20"/>
          <w:szCs w:val="20"/>
          <w:lang w:val="es-UY"/>
        </w:rPr>
      </w:pPr>
      <w:r w:rsidRPr="00A4249D">
        <w:rPr>
          <w:rFonts w:asciiTheme="majorHAnsi" w:hAnsiTheme="majorHAnsi"/>
          <w:b/>
          <w:bCs/>
          <w:sz w:val="20"/>
          <w:szCs w:val="20"/>
          <w:lang w:val="es-ES"/>
        </w:rPr>
        <w:t>VI.</w:t>
      </w:r>
      <w:r w:rsidRPr="00A4249D">
        <w:rPr>
          <w:rFonts w:asciiTheme="majorHAnsi" w:hAnsiTheme="majorHAnsi"/>
          <w:b/>
          <w:bCs/>
          <w:sz w:val="20"/>
          <w:szCs w:val="20"/>
          <w:lang w:val="es-ES"/>
        </w:rPr>
        <w:tab/>
      </w:r>
      <w:r w:rsidRPr="00A4249D">
        <w:rPr>
          <w:rFonts w:asciiTheme="majorHAnsi" w:hAnsiTheme="majorHAnsi"/>
          <w:b/>
          <w:bCs/>
          <w:sz w:val="20"/>
          <w:szCs w:val="20"/>
          <w:lang w:val="es-ES_tradnl"/>
        </w:rPr>
        <w:t xml:space="preserve">ANÁLISIS DE </w:t>
      </w:r>
      <w:r w:rsidRPr="00A4249D">
        <w:rPr>
          <w:rFonts w:asciiTheme="majorHAnsi" w:hAnsiTheme="majorHAnsi"/>
          <w:b/>
          <w:sz w:val="20"/>
          <w:szCs w:val="20"/>
          <w:lang w:val="es-ES"/>
        </w:rPr>
        <w:t>AGOTAMIENTO DE LOS RECURSOS INTERNOS Y PLAZO DE PRESENTACIÓN</w:t>
      </w:r>
      <w:r w:rsidRPr="00A4249D">
        <w:rPr>
          <w:rFonts w:asciiTheme="majorHAnsi" w:hAnsiTheme="majorHAnsi"/>
          <w:b/>
          <w:bCs/>
          <w:sz w:val="20"/>
          <w:szCs w:val="20"/>
          <w:lang w:val="es-ES"/>
        </w:rPr>
        <w:t xml:space="preserve"> </w:t>
      </w:r>
    </w:p>
    <w:p w14:paraId="06552815" w14:textId="77777777" w:rsidR="00983835" w:rsidRPr="00A4249D" w:rsidRDefault="0053141A" w:rsidP="005314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ES"/>
        </w:rPr>
        <w:t xml:space="preserve">Conforme a los alegatos expuestos por la parte peticionaria, la Comisión considera que el objeto principal de la presente petición es cuestionar una presunta afectación al derecho a la propiedad de las presuntas víctimas, debido a la fata de pago de un derecho de servidumbre. Con base en ello, la Comisión observa que, sin perjuicio de otras acciones que las presuntas víctimas intentaron, </w:t>
      </w:r>
      <w:r w:rsidRPr="00A4249D">
        <w:rPr>
          <w:rFonts w:asciiTheme="majorHAnsi" w:hAnsiTheme="majorHAnsi"/>
          <w:sz w:val="20"/>
          <w:szCs w:val="20"/>
          <w:lang w:val="es-AR"/>
        </w:rPr>
        <w:t>el 8 de febrero de 2017 el Tribunal Administrativo del Huila desestimó en segunda y definitiva instancia la acción de grupo presentada por los señores Castro Sánchez y Medina, en la cual se exponen los mismos hechos materia del presente reclamo</w:t>
      </w:r>
      <w:r w:rsidR="00983835" w:rsidRPr="00A4249D">
        <w:rPr>
          <w:rFonts w:asciiTheme="majorHAnsi" w:hAnsiTheme="majorHAnsi"/>
          <w:sz w:val="20"/>
          <w:szCs w:val="20"/>
          <w:lang w:val="es-AR"/>
        </w:rPr>
        <w:t xml:space="preserve"> ante la CIDH</w:t>
      </w:r>
      <w:r w:rsidRPr="00A4249D">
        <w:rPr>
          <w:rFonts w:asciiTheme="majorHAnsi" w:hAnsiTheme="majorHAnsi"/>
          <w:sz w:val="20"/>
          <w:szCs w:val="20"/>
          <w:lang w:val="es-AR"/>
        </w:rPr>
        <w:t xml:space="preserve">. </w:t>
      </w:r>
    </w:p>
    <w:p w14:paraId="1FBB8D80" w14:textId="3B4C096C" w:rsidR="00517D7E" w:rsidRPr="00A4249D" w:rsidRDefault="00A15C03" w:rsidP="005314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Así, t</w:t>
      </w:r>
      <w:r w:rsidR="0053141A" w:rsidRPr="00A4249D">
        <w:rPr>
          <w:rFonts w:asciiTheme="majorHAnsi" w:hAnsiTheme="majorHAnsi"/>
          <w:sz w:val="20"/>
          <w:szCs w:val="20"/>
          <w:lang w:val="es-AR"/>
        </w:rPr>
        <w:t xml:space="preserve">omando en consideración que el Estado no controvirtió el agotamiento de los recursos internos ni </w:t>
      </w:r>
      <w:r w:rsidR="00316E35" w:rsidRPr="00A4249D">
        <w:rPr>
          <w:rFonts w:asciiTheme="majorHAnsi" w:hAnsiTheme="majorHAnsi"/>
          <w:sz w:val="20"/>
          <w:szCs w:val="20"/>
          <w:lang w:val="es-AR"/>
        </w:rPr>
        <w:t>se refirió</w:t>
      </w:r>
      <w:r w:rsidR="0053141A" w:rsidRPr="00A4249D">
        <w:rPr>
          <w:rFonts w:asciiTheme="majorHAnsi" w:hAnsiTheme="majorHAnsi"/>
          <w:sz w:val="20"/>
          <w:szCs w:val="20"/>
          <w:lang w:val="es-AR"/>
        </w:rPr>
        <w:t xml:space="preserve"> al plazo de presentación de la petición, la Comisión considera que el presente asunto cumple con el requisito previsto en el artículo 46.1.a) de la Convención Americana. Asimismo, dado que el agotamiento de la jurisdicción interna se produjo </w:t>
      </w:r>
      <w:r w:rsidR="008D3D21" w:rsidRPr="00A4249D">
        <w:rPr>
          <w:rFonts w:asciiTheme="majorHAnsi" w:hAnsiTheme="majorHAnsi"/>
          <w:sz w:val="20"/>
          <w:szCs w:val="20"/>
          <w:lang w:val="es-AR"/>
        </w:rPr>
        <w:t xml:space="preserve">luego de la </w:t>
      </w:r>
      <w:r w:rsidR="00331654" w:rsidRPr="00A4249D">
        <w:rPr>
          <w:rFonts w:asciiTheme="majorHAnsi" w:hAnsiTheme="majorHAnsi"/>
          <w:sz w:val="20"/>
          <w:szCs w:val="20"/>
          <w:lang w:val="es-AR"/>
        </w:rPr>
        <w:t xml:space="preserve">fecha de </w:t>
      </w:r>
      <w:r w:rsidR="008D3D21" w:rsidRPr="00A4249D">
        <w:rPr>
          <w:rFonts w:asciiTheme="majorHAnsi" w:hAnsiTheme="majorHAnsi"/>
          <w:sz w:val="20"/>
          <w:szCs w:val="20"/>
          <w:lang w:val="es-AR"/>
        </w:rPr>
        <w:t>presentación de la petición</w:t>
      </w:r>
      <w:r w:rsidR="0053141A" w:rsidRPr="00A4249D">
        <w:rPr>
          <w:rFonts w:asciiTheme="majorHAnsi" w:hAnsiTheme="majorHAnsi"/>
          <w:sz w:val="20"/>
          <w:szCs w:val="20"/>
          <w:lang w:val="es-AR"/>
        </w:rPr>
        <w:t>, la CIDH concluye que también se cumple el requisito de plazo previsto en el artículo 46.1.b) de la Convención.</w:t>
      </w:r>
    </w:p>
    <w:p w14:paraId="48C0B560" w14:textId="3EA9F478" w:rsidR="00517D7E" w:rsidRPr="00A4249D" w:rsidRDefault="00517D7E" w:rsidP="00D052EB">
      <w:pPr>
        <w:pStyle w:val="ListParagraph"/>
        <w:spacing w:before="240" w:after="240"/>
        <w:jc w:val="both"/>
        <w:rPr>
          <w:rFonts w:asciiTheme="majorHAnsi" w:hAnsiTheme="majorHAnsi"/>
          <w:b/>
          <w:sz w:val="20"/>
          <w:szCs w:val="20"/>
          <w:lang w:val="es-ES"/>
        </w:rPr>
      </w:pPr>
      <w:r w:rsidRPr="00A4249D">
        <w:rPr>
          <w:rFonts w:asciiTheme="majorHAnsi" w:hAnsiTheme="majorHAnsi"/>
          <w:b/>
          <w:bCs/>
          <w:sz w:val="20"/>
          <w:szCs w:val="20"/>
          <w:lang w:val="es-ES"/>
        </w:rPr>
        <w:t>VII.</w:t>
      </w:r>
      <w:r w:rsidRPr="00A4249D">
        <w:rPr>
          <w:rFonts w:asciiTheme="majorHAnsi" w:hAnsiTheme="majorHAnsi"/>
          <w:b/>
          <w:bCs/>
          <w:sz w:val="20"/>
          <w:szCs w:val="20"/>
          <w:lang w:val="es-ES"/>
        </w:rPr>
        <w:tab/>
      </w:r>
      <w:r w:rsidRPr="00A4249D">
        <w:rPr>
          <w:rFonts w:asciiTheme="majorHAnsi" w:hAnsiTheme="majorHAnsi"/>
          <w:b/>
          <w:bCs/>
          <w:sz w:val="20"/>
          <w:szCs w:val="20"/>
          <w:lang w:val="es-ES_tradnl"/>
        </w:rPr>
        <w:t xml:space="preserve">ANÁLISIS DE </w:t>
      </w:r>
      <w:r w:rsidRPr="00A4249D">
        <w:rPr>
          <w:rFonts w:asciiTheme="majorHAnsi" w:hAnsiTheme="majorHAnsi"/>
          <w:b/>
          <w:bCs/>
          <w:sz w:val="20"/>
          <w:szCs w:val="20"/>
          <w:lang w:val="es-ES"/>
        </w:rPr>
        <w:t xml:space="preserve">CARACTERIZACIÓN </w:t>
      </w:r>
      <w:r w:rsidRPr="00A4249D">
        <w:rPr>
          <w:rFonts w:asciiTheme="majorHAnsi" w:hAnsiTheme="majorHAnsi"/>
          <w:b/>
          <w:bCs/>
          <w:sz w:val="20"/>
          <w:szCs w:val="20"/>
          <w:lang w:val="es-UY"/>
        </w:rPr>
        <w:t>DE LOS HECHOS ALEGADOS</w:t>
      </w:r>
    </w:p>
    <w:p w14:paraId="64B50B80" w14:textId="3B1316CA" w:rsidR="00517D7E" w:rsidRPr="00A4249D" w:rsidRDefault="00DE6DE5" w:rsidP="009B625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ES"/>
        </w:rPr>
        <w:t>L</w:t>
      </w:r>
      <w:r w:rsidR="002D5839" w:rsidRPr="00A4249D">
        <w:rPr>
          <w:rFonts w:asciiTheme="majorHAnsi" w:hAnsiTheme="majorHAnsi"/>
          <w:sz w:val="20"/>
          <w:szCs w:val="20"/>
          <w:lang w:val="es-ES"/>
        </w:rPr>
        <w:t xml:space="preserve">a Comisión observa que </w:t>
      </w:r>
      <w:r w:rsidRPr="00A4249D">
        <w:rPr>
          <w:rFonts w:asciiTheme="majorHAnsi" w:hAnsiTheme="majorHAnsi"/>
          <w:sz w:val="20"/>
          <w:szCs w:val="20"/>
          <w:lang w:val="es-ES"/>
        </w:rPr>
        <w:t>la presente petición incluye alegaciones con respecto a</w:t>
      </w:r>
      <w:r w:rsidR="00C97096" w:rsidRPr="00A4249D">
        <w:rPr>
          <w:rFonts w:asciiTheme="majorHAnsi" w:hAnsiTheme="majorHAnsi"/>
          <w:sz w:val="20"/>
          <w:szCs w:val="20"/>
          <w:lang w:val="es-ES"/>
        </w:rPr>
        <w:t xml:space="preserve"> la supuesta violación del Estado de Colombia </w:t>
      </w:r>
      <w:r w:rsidR="00655988" w:rsidRPr="00A4249D">
        <w:rPr>
          <w:rFonts w:asciiTheme="majorHAnsi" w:hAnsiTheme="majorHAnsi"/>
          <w:sz w:val="20"/>
          <w:szCs w:val="20"/>
          <w:lang w:val="es-ES"/>
        </w:rPr>
        <w:t xml:space="preserve">a las garantías </w:t>
      </w:r>
      <w:r w:rsidR="00D24EAE" w:rsidRPr="00A4249D">
        <w:rPr>
          <w:rFonts w:asciiTheme="majorHAnsi" w:hAnsiTheme="majorHAnsi"/>
          <w:sz w:val="20"/>
          <w:szCs w:val="20"/>
          <w:lang w:val="es-ES"/>
        </w:rPr>
        <w:t xml:space="preserve">judiciales, </w:t>
      </w:r>
      <w:r w:rsidR="00655988" w:rsidRPr="00A4249D">
        <w:rPr>
          <w:rFonts w:asciiTheme="majorHAnsi" w:hAnsiTheme="majorHAnsi"/>
          <w:sz w:val="20"/>
          <w:szCs w:val="20"/>
          <w:lang w:val="es-ES"/>
        </w:rPr>
        <w:t xml:space="preserve">a la propiedad </w:t>
      </w:r>
      <w:r w:rsidR="005B0A67" w:rsidRPr="00A4249D">
        <w:rPr>
          <w:rFonts w:asciiTheme="majorHAnsi" w:hAnsiTheme="majorHAnsi"/>
          <w:sz w:val="20"/>
          <w:szCs w:val="20"/>
          <w:lang w:val="es-ES"/>
        </w:rPr>
        <w:t xml:space="preserve">a la protección judicial y </w:t>
      </w:r>
      <w:r w:rsidR="00655988" w:rsidRPr="00A4249D">
        <w:rPr>
          <w:rFonts w:asciiTheme="majorHAnsi" w:hAnsiTheme="majorHAnsi"/>
          <w:sz w:val="20"/>
          <w:szCs w:val="20"/>
          <w:lang w:val="es-ES"/>
        </w:rPr>
        <w:t>de las presuntas víctimas</w:t>
      </w:r>
      <w:r w:rsidR="00D24EAE" w:rsidRPr="00A4249D">
        <w:rPr>
          <w:rFonts w:asciiTheme="majorHAnsi" w:hAnsiTheme="majorHAnsi"/>
          <w:sz w:val="20"/>
          <w:szCs w:val="20"/>
          <w:lang w:val="es-ES"/>
        </w:rPr>
        <w:t xml:space="preserve"> al no suspender </w:t>
      </w:r>
      <w:r w:rsidR="00454AA5" w:rsidRPr="00A4249D">
        <w:rPr>
          <w:rFonts w:asciiTheme="majorHAnsi" w:hAnsiTheme="majorHAnsi"/>
          <w:sz w:val="20"/>
          <w:szCs w:val="20"/>
          <w:lang w:val="es-ES"/>
        </w:rPr>
        <w:t xml:space="preserve">las actividades petroleras </w:t>
      </w:r>
      <w:r w:rsidR="00D24EAE" w:rsidRPr="00A4249D">
        <w:rPr>
          <w:rFonts w:asciiTheme="majorHAnsi" w:hAnsiTheme="majorHAnsi"/>
          <w:sz w:val="20"/>
          <w:szCs w:val="20"/>
          <w:lang w:val="es-ES"/>
        </w:rPr>
        <w:t>de Ecopetrol</w:t>
      </w:r>
      <w:r w:rsidR="00454AA5" w:rsidRPr="00A4249D">
        <w:rPr>
          <w:rFonts w:asciiTheme="majorHAnsi" w:hAnsiTheme="majorHAnsi"/>
          <w:sz w:val="20"/>
          <w:szCs w:val="20"/>
          <w:lang w:val="es-ES"/>
        </w:rPr>
        <w:t xml:space="preserve"> sobre los predios de las presuntas víctimas</w:t>
      </w:r>
      <w:r w:rsidR="00105575" w:rsidRPr="00A4249D">
        <w:rPr>
          <w:rFonts w:asciiTheme="majorHAnsi" w:hAnsiTheme="majorHAnsi"/>
          <w:sz w:val="20"/>
          <w:szCs w:val="20"/>
          <w:lang w:val="es-ES"/>
        </w:rPr>
        <w:t xml:space="preserve">, </w:t>
      </w:r>
      <w:r w:rsidR="00454AA5" w:rsidRPr="00A4249D">
        <w:rPr>
          <w:rFonts w:asciiTheme="majorHAnsi" w:hAnsiTheme="majorHAnsi"/>
          <w:sz w:val="20"/>
          <w:szCs w:val="20"/>
          <w:lang w:val="es-ES"/>
        </w:rPr>
        <w:t xml:space="preserve">ni disponer el pago de una indemnización. </w:t>
      </w:r>
    </w:p>
    <w:p w14:paraId="195F3FAD" w14:textId="5B3A9571" w:rsidR="00517D7E" w:rsidRPr="00A4249D" w:rsidRDefault="00454AA5" w:rsidP="00454A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AR"/>
        </w:rPr>
        <w:t>Al respecto, l</w:t>
      </w:r>
      <w:r w:rsidR="00674C5C" w:rsidRPr="00A4249D">
        <w:rPr>
          <w:rFonts w:asciiTheme="majorHAnsi" w:hAnsiTheme="majorHAnsi"/>
          <w:sz w:val="20"/>
          <w:szCs w:val="20"/>
          <w:lang w:val="es-AR"/>
        </w:rPr>
        <w:t>a Comisión observa que en los múltiples actos administrativos y en los fallos resueltos por las autoridades internas</w:t>
      </w:r>
      <w:r w:rsidR="00123C46" w:rsidRPr="00A4249D">
        <w:rPr>
          <w:rFonts w:asciiTheme="majorHAnsi" w:hAnsiTheme="majorHAnsi"/>
          <w:sz w:val="20"/>
          <w:szCs w:val="20"/>
          <w:lang w:val="es-AR"/>
        </w:rPr>
        <w:t>, se aclaró que s</w:t>
      </w:r>
      <w:r w:rsidRPr="00A4249D">
        <w:rPr>
          <w:rFonts w:asciiTheme="majorHAnsi" w:hAnsiTheme="majorHAnsi"/>
          <w:sz w:val="20"/>
          <w:szCs w:val="20"/>
          <w:lang w:val="es-AR"/>
        </w:rPr>
        <w:t xml:space="preserve">i bien inicialmente el derecho de servidumbre se otorgó a </w:t>
      </w:r>
      <w:r w:rsidR="003510AC" w:rsidRPr="00A4249D">
        <w:rPr>
          <w:rFonts w:asciiTheme="majorHAnsi" w:hAnsiTheme="majorHAnsi"/>
          <w:sz w:val="20"/>
          <w:szCs w:val="20"/>
          <w:lang w:val="es-AR"/>
        </w:rPr>
        <w:t xml:space="preserve">las empresas HOCOL S.A </w:t>
      </w:r>
      <w:r w:rsidR="009C7421" w:rsidRPr="00A4249D">
        <w:rPr>
          <w:rFonts w:asciiTheme="majorHAnsi" w:hAnsiTheme="majorHAnsi"/>
          <w:sz w:val="20"/>
          <w:szCs w:val="20"/>
          <w:lang w:val="es-AR"/>
        </w:rPr>
        <w:t>e</w:t>
      </w:r>
      <w:r w:rsidRPr="00A4249D">
        <w:rPr>
          <w:rFonts w:asciiTheme="majorHAnsi" w:hAnsiTheme="majorHAnsi"/>
          <w:sz w:val="20"/>
          <w:szCs w:val="20"/>
          <w:lang w:val="es-AR"/>
        </w:rPr>
        <w:t xml:space="preserve"> Internationa</w:t>
      </w:r>
      <w:r w:rsidR="000E574E" w:rsidRPr="00A4249D">
        <w:rPr>
          <w:rFonts w:asciiTheme="majorHAnsi" w:hAnsiTheme="majorHAnsi"/>
          <w:sz w:val="20"/>
          <w:szCs w:val="20"/>
          <w:lang w:val="es-AR"/>
        </w:rPr>
        <w:t>l</w:t>
      </w:r>
      <w:r w:rsidR="003C0502" w:rsidRPr="00A4249D">
        <w:rPr>
          <w:rFonts w:asciiTheme="majorHAnsi" w:hAnsiTheme="majorHAnsi"/>
          <w:sz w:val="20"/>
          <w:szCs w:val="20"/>
          <w:lang w:val="es-AR"/>
        </w:rPr>
        <w:t xml:space="preserve"> Petroleum</w:t>
      </w:r>
      <w:r w:rsidR="003510AC" w:rsidRPr="00A4249D">
        <w:rPr>
          <w:rFonts w:asciiTheme="majorHAnsi" w:hAnsiTheme="majorHAnsi"/>
          <w:sz w:val="20"/>
          <w:szCs w:val="20"/>
          <w:lang w:val="es-AR"/>
        </w:rPr>
        <w:t xml:space="preserve"> Colombia Limited</w:t>
      </w:r>
      <w:r w:rsidR="00B823CD" w:rsidRPr="00A4249D">
        <w:rPr>
          <w:rFonts w:asciiTheme="majorHAnsi" w:hAnsiTheme="majorHAnsi"/>
          <w:sz w:val="20"/>
          <w:szCs w:val="20"/>
          <w:lang w:val="es-AR"/>
        </w:rPr>
        <w:t xml:space="preserve">, </w:t>
      </w:r>
      <w:r w:rsidR="003C0502" w:rsidRPr="00A4249D">
        <w:rPr>
          <w:rFonts w:asciiTheme="majorHAnsi" w:hAnsiTheme="majorHAnsi"/>
          <w:sz w:val="20"/>
          <w:szCs w:val="20"/>
          <w:lang w:val="es-AR"/>
        </w:rPr>
        <w:t xml:space="preserve">el hecho </w:t>
      </w:r>
      <w:r w:rsidR="009C7421" w:rsidRPr="00A4249D">
        <w:rPr>
          <w:rFonts w:asciiTheme="majorHAnsi" w:hAnsiTheme="majorHAnsi"/>
          <w:sz w:val="20"/>
          <w:szCs w:val="20"/>
          <w:lang w:val="es-AR"/>
        </w:rPr>
        <w:t xml:space="preserve">de </w:t>
      </w:r>
      <w:r w:rsidR="003C0502" w:rsidRPr="00A4249D">
        <w:rPr>
          <w:rFonts w:asciiTheme="majorHAnsi" w:hAnsiTheme="majorHAnsi"/>
          <w:sz w:val="20"/>
          <w:szCs w:val="20"/>
          <w:lang w:val="es-AR"/>
        </w:rPr>
        <w:t>que</w:t>
      </w:r>
      <w:r w:rsidRPr="00A4249D">
        <w:rPr>
          <w:rFonts w:asciiTheme="majorHAnsi" w:hAnsiTheme="majorHAnsi"/>
          <w:sz w:val="20"/>
          <w:szCs w:val="20"/>
          <w:lang w:val="es-AR"/>
        </w:rPr>
        <w:t xml:space="preserve"> posteriormente</w:t>
      </w:r>
      <w:r w:rsidR="003C0502" w:rsidRPr="00A4249D">
        <w:rPr>
          <w:rFonts w:asciiTheme="majorHAnsi" w:hAnsiTheme="majorHAnsi"/>
          <w:sz w:val="20"/>
          <w:szCs w:val="20"/>
          <w:lang w:val="es-AR"/>
        </w:rPr>
        <w:t xml:space="preserve"> </w:t>
      </w:r>
      <w:r w:rsidRPr="00A4249D">
        <w:rPr>
          <w:rFonts w:asciiTheme="majorHAnsi" w:hAnsiTheme="majorHAnsi"/>
          <w:sz w:val="20"/>
          <w:szCs w:val="20"/>
          <w:lang w:val="es-AR"/>
        </w:rPr>
        <w:t>se haya cedid</w:t>
      </w:r>
      <w:r w:rsidR="00A12B7E" w:rsidRPr="00A4249D">
        <w:rPr>
          <w:rFonts w:asciiTheme="majorHAnsi" w:hAnsiTheme="majorHAnsi"/>
          <w:sz w:val="20"/>
          <w:szCs w:val="20"/>
          <w:lang w:val="es-AR"/>
        </w:rPr>
        <w:t xml:space="preserve">o dichos derechos reales </w:t>
      </w:r>
      <w:r w:rsidRPr="00A4249D">
        <w:rPr>
          <w:rFonts w:asciiTheme="majorHAnsi" w:hAnsiTheme="majorHAnsi"/>
          <w:sz w:val="20"/>
          <w:szCs w:val="20"/>
          <w:lang w:val="es-AR"/>
        </w:rPr>
        <w:t>a</w:t>
      </w:r>
      <w:r w:rsidR="003C0502" w:rsidRPr="00A4249D">
        <w:rPr>
          <w:rFonts w:asciiTheme="majorHAnsi" w:hAnsiTheme="majorHAnsi"/>
          <w:sz w:val="20"/>
          <w:szCs w:val="20"/>
          <w:lang w:val="es-AR"/>
        </w:rPr>
        <w:t xml:space="preserve"> ECOPETROL no implica que se </w:t>
      </w:r>
      <w:r w:rsidRPr="00A4249D">
        <w:rPr>
          <w:rFonts w:asciiTheme="majorHAnsi" w:hAnsiTheme="majorHAnsi"/>
          <w:sz w:val="20"/>
          <w:szCs w:val="20"/>
          <w:lang w:val="es-AR"/>
        </w:rPr>
        <w:t xml:space="preserve">esta compañía </w:t>
      </w:r>
      <w:r w:rsidR="003C0502" w:rsidRPr="00A4249D">
        <w:rPr>
          <w:rFonts w:asciiTheme="majorHAnsi" w:hAnsiTheme="majorHAnsi"/>
          <w:sz w:val="20"/>
          <w:szCs w:val="20"/>
          <w:lang w:val="es-AR"/>
        </w:rPr>
        <w:t>deba pagar nuevamente la indemnización que compensa el daño.</w:t>
      </w:r>
      <w:r w:rsidR="002673D0" w:rsidRPr="00A4249D">
        <w:rPr>
          <w:rFonts w:asciiTheme="majorHAnsi" w:hAnsiTheme="majorHAnsi"/>
          <w:sz w:val="20"/>
          <w:szCs w:val="20"/>
          <w:lang w:val="es-AR"/>
        </w:rPr>
        <w:t xml:space="preserve"> </w:t>
      </w:r>
      <w:r w:rsidRPr="00A4249D">
        <w:rPr>
          <w:rFonts w:asciiTheme="majorHAnsi" w:hAnsiTheme="majorHAnsi"/>
          <w:sz w:val="20"/>
          <w:szCs w:val="20"/>
          <w:lang w:val="es-AR"/>
        </w:rPr>
        <w:t>La Comisión nota que</w:t>
      </w:r>
      <w:r w:rsidR="00FF63ED" w:rsidRPr="00A4249D">
        <w:rPr>
          <w:rFonts w:asciiTheme="majorHAnsi" w:hAnsiTheme="majorHAnsi"/>
          <w:sz w:val="20"/>
          <w:szCs w:val="20"/>
          <w:lang w:val="es-AR"/>
        </w:rPr>
        <w:t xml:space="preserve">, siguiendo lo estipulado por pronunciamientos previos sobre la misma </w:t>
      </w:r>
      <w:r w:rsidR="003A0F10" w:rsidRPr="00A4249D">
        <w:rPr>
          <w:rFonts w:asciiTheme="majorHAnsi" w:hAnsiTheme="majorHAnsi"/>
          <w:sz w:val="20"/>
          <w:szCs w:val="20"/>
          <w:lang w:val="es-AR"/>
        </w:rPr>
        <w:t>controversia</w:t>
      </w:r>
      <w:r w:rsidR="00FF63ED" w:rsidRPr="00A4249D">
        <w:rPr>
          <w:rFonts w:asciiTheme="majorHAnsi" w:hAnsiTheme="majorHAnsi"/>
          <w:sz w:val="20"/>
          <w:szCs w:val="20"/>
          <w:lang w:val="es-AR"/>
        </w:rPr>
        <w:t>,</w:t>
      </w:r>
      <w:r w:rsidRPr="00A4249D">
        <w:rPr>
          <w:rFonts w:asciiTheme="majorHAnsi" w:hAnsiTheme="majorHAnsi"/>
          <w:sz w:val="20"/>
          <w:szCs w:val="20"/>
          <w:lang w:val="es-AR"/>
        </w:rPr>
        <w:t xml:space="preserve"> Tribunal Administrativo del Huila, en su </w:t>
      </w:r>
      <w:r w:rsidR="009C7421" w:rsidRPr="00A4249D">
        <w:rPr>
          <w:rFonts w:asciiTheme="majorHAnsi" w:hAnsiTheme="majorHAnsi"/>
          <w:sz w:val="20"/>
          <w:szCs w:val="20"/>
          <w:lang w:val="es-AR"/>
        </w:rPr>
        <w:t>sentencia</w:t>
      </w:r>
      <w:r w:rsidRPr="00A4249D">
        <w:rPr>
          <w:rFonts w:asciiTheme="majorHAnsi" w:hAnsiTheme="majorHAnsi"/>
          <w:sz w:val="20"/>
          <w:szCs w:val="20"/>
          <w:lang w:val="es-AR"/>
        </w:rPr>
        <w:t xml:space="preserve"> del 8 de febrero de 2017, sostuvo lo siguiente:</w:t>
      </w:r>
    </w:p>
    <w:p w14:paraId="71F91B26" w14:textId="1D1310CB" w:rsidR="00517D7E" w:rsidRPr="00A4249D" w:rsidRDefault="009C7421" w:rsidP="009C74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AR"/>
        </w:rPr>
      </w:pPr>
      <w:r w:rsidRPr="00A4249D">
        <w:rPr>
          <w:rFonts w:asciiTheme="majorHAnsi" w:hAnsiTheme="majorHAnsi"/>
          <w:sz w:val="20"/>
          <w:szCs w:val="20"/>
          <w:lang w:val="es-AR"/>
        </w:rPr>
        <w:t>[</w:t>
      </w:r>
      <w:r w:rsidR="00454AA5" w:rsidRPr="00A4249D">
        <w:rPr>
          <w:rFonts w:asciiTheme="majorHAnsi" w:hAnsiTheme="majorHAnsi"/>
          <w:sz w:val="20"/>
          <w:szCs w:val="20"/>
          <w:lang w:val="es-AR"/>
        </w:rPr>
        <w:t>…</w:t>
      </w:r>
      <w:r w:rsidRPr="00A4249D">
        <w:rPr>
          <w:rFonts w:asciiTheme="majorHAnsi" w:hAnsiTheme="majorHAnsi"/>
          <w:sz w:val="20"/>
          <w:szCs w:val="20"/>
          <w:lang w:val="es-AR"/>
        </w:rPr>
        <w:t>]</w:t>
      </w:r>
      <w:r w:rsidR="00FF63ED" w:rsidRPr="00A4249D">
        <w:rPr>
          <w:rFonts w:asciiTheme="majorHAnsi" w:hAnsiTheme="majorHAnsi"/>
          <w:sz w:val="20"/>
          <w:szCs w:val="20"/>
          <w:lang w:val="es-AR"/>
        </w:rPr>
        <w:t xml:space="preserve"> </w:t>
      </w:r>
      <w:r w:rsidR="00454AA5" w:rsidRPr="00A4249D">
        <w:rPr>
          <w:rFonts w:asciiTheme="majorHAnsi" w:hAnsiTheme="majorHAnsi"/>
          <w:sz w:val="20"/>
          <w:szCs w:val="20"/>
          <w:lang w:val="es-AR"/>
        </w:rPr>
        <w:t>encuentra la Sala que no le asiste derecho a los accionante de reclamar el pago de unos perjuicios que a su entender se generaron ante la reversión del contrato de concesión “Neiva 540”, pues tal como lo dejara claro la Sala de Casación Civil de la Corte Suprema de Justicia, resulta legítima la cesión de servidumbres que HOCOL hiciera a la entidad estatal ECOPETROL.</w:t>
      </w:r>
    </w:p>
    <w:p w14:paraId="7588121F" w14:textId="2C7F2089" w:rsidR="00454AA5" w:rsidRPr="00A4249D" w:rsidRDefault="00454AA5" w:rsidP="009C74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AR"/>
        </w:rPr>
      </w:pPr>
      <w:r w:rsidRPr="00A4249D">
        <w:rPr>
          <w:rFonts w:asciiTheme="majorHAnsi" w:hAnsiTheme="majorHAnsi"/>
          <w:sz w:val="20"/>
          <w:szCs w:val="20"/>
          <w:lang w:val="es-AR"/>
        </w:rPr>
        <w:t xml:space="preserve">De igual manera, y tal como lo precisara el Ministerio Público, se probó que los gravámenes de servidumbre ya se habían cancelado por una sola vez al propietario en su momento </w:t>
      </w:r>
      <w:r w:rsidR="009C7421" w:rsidRPr="00A4249D">
        <w:rPr>
          <w:rFonts w:asciiTheme="majorHAnsi" w:hAnsiTheme="majorHAnsi"/>
          <w:sz w:val="20"/>
          <w:szCs w:val="20"/>
          <w:lang w:val="es-AR"/>
        </w:rPr>
        <w:t>[</w:t>
      </w:r>
      <w:r w:rsidRPr="00A4249D">
        <w:rPr>
          <w:rFonts w:asciiTheme="majorHAnsi" w:hAnsiTheme="majorHAnsi"/>
          <w:sz w:val="20"/>
          <w:szCs w:val="20"/>
          <w:lang w:val="es-AR"/>
        </w:rPr>
        <w:t>…</w:t>
      </w:r>
      <w:r w:rsidR="009C7421" w:rsidRPr="00A4249D">
        <w:rPr>
          <w:rFonts w:asciiTheme="majorHAnsi" w:hAnsiTheme="majorHAnsi"/>
          <w:sz w:val="20"/>
          <w:szCs w:val="20"/>
          <w:lang w:val="es-AR"/>
        </w:rPr>
        <w:t xml:space="preserve">] </w:t>
      </w:r>
      <w:r w:rsidRPr="00A4249D">
        <w:rPr>
          <w:rFonts w:asciiTheme="majorHAnsi" w:hAnsiTheme="majorHAnsi"/>
          <w:sz w:val="20"/>
          <w:szCs w:val="20"/>
          <w:lang w:val="es-AR"/>
        </w:rPr>
        <w:t xml:space="preserve">estando por consiguiente frente al cumplimiento literal del Decreto 1886 de 1954 que por </w:t>
      </w:r>
      <w:r w:rsidRPr="00A4249D">
        <w:rPr>
          <w:rFonts w:asciiTheme="majorHAnsi" w:hAnsiTheme="majorHAnsi"/>
          <w:sz w:val="20"/>
          <w:szCs w:val="20"/>
          <w:lang w:val="es-AR"/>
        </w:rPr>
        <w:lastRenderedPageBreak/>
        <w:t>disposición legal revierte al Estado los bienes en concesión son los gravámenes que sobre ellos pesen (sic)</w:t>
      </w:r>
      <w:r w:rsidR="003317EA" w:rsidRPr="00A4249D">
        <w:rPr>
          <w:rFonts w:asciiTheme="majorHAnsi" w:hAnsiTheme="majorHAnsi"/>
          <w:sz w:val="20"/>
          <w:szCs w:val="20"/>
          <w:lang w:val="es-AR"/>
        </w:rPr>
        <w:t>.</w:t>
      </w:r>
    </w:p>
    <w:p w14:paraId="0F92255F" w14:textId="196C1153" w:rsidR="00B420E3" w:rsidRPr="00A4249D" w:rsidRDefault="004E23C2" w:rsidP="00FF6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ES"/>
        </w:rPr>
        <w:t xml:space="preserve">Al respecto, la Comisión </w:t>
      </w:r>
      <w:r w:rsidR="00FF63ED" w:rsidRPr="00A4249D">
        <w:rPr>
          <w:rFonts w:asciiTheme="majorHAnsi" w:hAnsiTheme="majorHAnsi"/>
          <w:sz w:val="20"/>
          <w:szCs w:val="20"/>
          <w:lang w:val="es-ES"/>
        </w:rPr>
        <w:t xml:space="preserve">considera que los argumentos planteados por la presunta víctima no permiten identificar en qué medida la citada resolución sería contraria a algún derecho consagrado en la Convención Americana. Por el contrario, la Comisión nota que la decisión cuestionada se basa en lo establecido por la normativa interna, la cual limitaría el pago del derecho de servidumbre a una sola ocasión, a efectos de evitar que se realicen múltiples indemnizaciones en función de los cambios de titularidad sobre un predio. Al respecto, la Comisión reconoce que, si bien esto puede implicar una limitación a los derechos patrimoniales de las presuntas víctimas, los alegatos presentados en la petición no muestran, ni si quiera </w:t>
      </w:r>
      <w:r w:rsidR="00FF63ED" w:rsidRPr="00A4249D">
        <w:rPr>
          <w:rFonts w:asciiTheme="majorHAnsi" w:hAnsiTheme="majorHAnsi"/>
          <w:i/>
          <w:iCs/>
          <w:sz w:val="20"/>
          <w:szCs w:val="20"/>
          <w:lang w:val="es-ES"/>
        </w:rPr>
        <w:t xml:space="preserve">prima facie, </w:t>
      </w:r>
      <w:r w:rsidR="00FF63ED" w:rsidRPr="00A4249D">
        <w:rPr>
          <w:rFonts w:asciiTheme="majorHAnsi" w:hAnsiTheme="majorHAnsi"/>
          <w:sz w:val="20"/>
          <w:szCs w:val="20"/>
          <w:lang w:val="es-ES"/>
        </w:rPr>
        <w:t xml:space="preserve">por qué tal restricción no sería acorde a los parámetros planteados por la Convención Americana. </w:t>
      </w:r>
    </w:p>
    <w:p w14:paraId="27406CCB" w14:textId="71498E13" w:rsidR="004E5BBF" w:rsidRPr="00A4249D" w:rsidRDefault="00B420E3" w:rsidP="00B420E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bCs/>
          <w:sz w:val="20"/>
          <w:szCs w:val="20"/>
          <w:lang w:val="es-ES"/>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A4249D">
        <w:rPr>
          <w:rStyle w:val="FootnoteReference"/>
          <w:rFonts w:asciiTheme="majorHAnsi" w:hAnsiTheme="majorHAnsi"/>
          <w:bCs/>
          <w:sz w:val="20"/>
          <w:szCs w:val="20"/>
          <w:lang w:val="es-ES"/>
        </w:rPr>
        <w:footnoteReference w:id="7"/>
      </w:r>
      <w:r w:rsidRPr="00A4249D">
        <w:rPr>
          <w:rFonts w:asciiTheme="majorHAnsi" w:hAnsiTheme="majorHAnsi"/>
          <w:bCs/>
          <w:sz w:val="20"/>
          <w:szCs w:val="20"/>
          <w:lang w:val="es-ES"/>
        </w:rPr>
        <w:t xml:space="preserve">. En ese sentido, la función de la Comisión consiste en garantizar la observancia de las obligaciones asumidas por los </w:t>
      </w:r>
      <w:r w:rsidR="00FF63ED" w:rsidRPr="00A4249D">
        <w:rPr>
          <w:rFonts w:asciiTheme="majorHAnsi" w:hAnsiTheme="majorHAnsi"/>
          <w:bCs/>
          <w:sz w:val="20"/>
          <w:szCs w:val="20"/>
          <w:lang w:val="es-ES"/>
        </w:rPr>
        <w:t>Estados parte</w:t>
      </w:r>
      <w:r w:rsidRPr="00A4249D">
        <w:rPr>
          <w:rFonts w:asciiTheme="majorHAnsi" w:hAnsiTheme="majorHAnsi"/>
          <w:bCs/>
          <w:sz w:val="20"/>
          <w:szCs w:val="20"/>
          <w:lang w:val="es-ES"/>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Pr="00A4249D">
        <w:rPr>
          <w:rStyle w:val="FootnoteReference"/>
          <w:rFonts w:asciiTheme="majorHAnsi" w:hAnsiTheme="majorHAnsi"/>
          <w:bCs/>
          <w:sz w:val="20"/>
          <w:szCs w:val="20"/>
          <w:lang w:val="es-ES"/>
        </w:rPr>
        <w:footnoteReference w:id="8"/>
      </w:r>
      <w:r w:rsidRPr="00A4249D">
        <w:rPr>
          <w:rFonts w:asciiTheme="majorHAnsi" w:hAnsiTheme="majorHAnsi"/>
          <w:bCs/>
          <w:sz w:val="20"/>
          <w:szCs w:val="20"/>
          <w:lang w:val="es-ES"/>
        </w:rPr>
        <w:t xml:space="preserve">.  </w:t>
      </w:r>
    </w:p>
    <w:p w14:paraId="27734CB2" w14:textId="0D022B36" w:rsidR="004E23C2" w:rsidRPr="00A4249D" w:rsidRDefault="004E23C2" w:rsidP="000E574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AR"/>
        </w:rPr>
      </w:pPr>
      <w:r w:rsidRPr="00A4249D">
        <w:rPr>
          <w:rFonts w:asciiTheme="majorHAnsi" w:hAnsiTheme="majorHAnsi"/>
          <w:sz w:val="20"/>
          <w:szCs w:val="20"/>
          <w:lang w:val="es-ES"/>
        </w:rPr>
        <w:t xml:space="preserve">Por lo tanto, </w:t>
      </w:r>
      <w:r w:rsidR="000E574E" w:rsidRPr="00A4249D">
        <w:rPr>
          <w:rFonts w:asciiTheme="majorHAnsi" w:hAnsiTheme="majorHAnsi"/>
          <w:sz w:val="20"/>
          <w:szCs w:val="20"/>
          <w:lang w:val="es-ES"/>
        </w:rPr>
        <w:t xml:space="preserve">en el presente caso, </w:t>
      </w:r>
      <w:r w:rsidRPr="00A4249D">
        <w:rPr>
          <w:rFonts w:asciiTheme="majorHAnsi" w:hAnsiTheme="majorHAnsi"/>
          <w:sz w:val="20"/>
          <w:szCs w:val="20"/>
          <w:lang w:val="es-ES"/>
        </w:rPr>
        <w:t xml:space="preserve">la Comisión Interamericana </w:t>
      </w:r>
      <w:r w:rsidR="000E574E" w:rsidRPr="00A4249D">
        <w:rPr>
          <w:rFonts w:asciiTheme="majorHAnsi" w:hAnsiTheme="majorHAnsi"/>
          <w:sz w:val="20"/>
          <w:szCs w:val="20"/>
          <w:lang w:val="es-ES"/>
        </w:rPr>
        <w:t>considera</w:t>
      </w:r>
      <w:r w:rsidRPr="00A4249D">
        <w:rPr>
          <w:rFonts w:asciiTheme="majorHAnsi" w:hAnsiTheme="majorHAnsi"/>
          <w:sz w:val="20"/>
          <w:szCs w:val="20"/>
          <w:lang w:val="es-ES"/>
        </w:rPr>
        <w:t xml:space="preserve"> que</w:t>
      </w:r>
      <w:r w:rsidR="000E574E" w:rsidRPr="00A4249D">
        <w:rPr>
          <w:rFonts w:asciiTheme="majorHAnsi" w:hAnsiTheme="majorHAnsi"/>
          <w:sz w:val="20"/>
          <w:szCs w:val="20"/>
          <w:lang w:val="es-ES"/>
        </w:rPr>
        <w:t xml:space="preserve"> no se observan, </w:t>
      </w:r>
      <w:r w:rsidRPr="00A4249D">
        <w:rPr>
          <w:rFonts w:asciiTheme="majorHAnsi" w:hAnsiTheme="majorHAnsi"/>
          <w:i/>
          <w:iCs/>
          <w:sz w:val="20"/>
          <w:szCs w:val="20"/>
          <w:lang w:val="es-ES"/>
        </w:rPr>
        <w:t>prima facie</w:t>
      </w:r>
      <w:r w:rsidR="000E574E" w:rsidRPr="00A4249D">
        <w:rPr>
          <w:rFonts w:asciiTheme="majorHAnsi" w:hAnsiTheme="majorHAnsi"/>
          <w:i/>
          <w:iCs/>
          <w:sz w:val="20"/>
          <w:szCs w:val="20"/>
          <w:lang w:val="es-ES"/>
        </w:rPr>
        <w:t>,</w:t>
      </w:r>
      <w:r w:rsidRPr="00A4249D">
        <w:rPr>
          <w:rFonts w:asciiTheme="majorHAnsi" w:hAnsiTheme="majorHAnsi"/>
          <w:sz w:val="20"/>
          <w:szCs w:val="20"/>
          <w:lang w:val="es-ES"/>
        </w:rPr>
        <w:t xml:space="preserve"> posibles violaciones a los derechos establecidos en la Convención Americana en el marco del proceso planteado por el peticionario; y concluye, por tanto, que la presente petición resulta inadmisible en los términos del artículo 47.b) de la Convención Americana.</w:t>
      </w:r>
    </w:p>
    <w:p w14:paraId="7F041AF6" w14:textId="77777777" w:rsidR="003239B8" w:rsidRPr="00A4249D" w:rsidRDefault="003239B8" w:rsidP="003239B8">
      <w:pPr>
        <w:pStyle w:val="ListParagraph"/>
        <w:spacing w:before="240" w:after="240"/>
        <w:jc w:val="both"/>
        <w:rPr>
          <w:rFonts w:asciiTheme="majorHAnsi" w:hAnsiTheme="majorHAnsi"/>
          <w:b/>
          <w:bCs/>
          <w:sz w:val="20"/>
          <w:szCs w:val="20"/>
          <w:lang w:val="es-ES"/>
        </w:rPr>
      </w:pPr>
      <w:r w:rsidRPr="00A4249D">
        <w:rPr>
          <w:rFonts w:asciiTheme="majorHAnsi" w:hAnsiTheme="majorHAnsi"/>
          <w:b/>
          <w:bCs/>
          <w:sz w:val="20"/>
          <w:szCs w:val="20"/>
          <w:lang w:val="es-ES"/>
        </w:rPr>
        <w:t xml:space="preserve">VIII. </w:t>
      </w:r>
      <w:r w:rsidRPr="00A4249D">
        <w:rPr>
          <w:rFonts w:asciiTheme="majorHAnsi" w:hAnsiTheme="majorHAnsi"/>
          <w:b/>
          <w:bCs/>
          <w:sz w:val="20"/>
          <w:szCs w:val="20"/>
          <w:lang w:val="es-ES"/>
        </w:rPr>
        <w:tab/>
        <w:t>DECISIÓN</w:t>
      </w:r>
    </w:p>
    <w:p w14:paraId="0C38D19D" w14:textId="166BEC44" w:rsidR="000419AD" w:rsidRPr="00A4249D" w:rsidRDefault="000419AD" w:rsidP="00305835">
      <w:pPr>
        <w:pStyle w:val="ListParagraph"/>
        <w:numPr>
          <w:ilvl w:val="0"/>
          <w:numId w:val="55"/>
        </w:numPr>
        <w:rPr>
          <w:rFonts w:asciiTheme="majorHAnsi" w:eastAsia="Arial Unicode MS" w:hAnsiTheme="majorHAnsi" w:cs="Times New Roman"/>
          <w:color w:val="000000" w:themeColor="text1"/>
          <w:sz w:val="20"/>
          <w:szCs w:val="20"/>
          <w:lang w:val="es-ES" w:eastAsia="en-US"/>
        </w:rPr>
      </w:pPr>
      <w:r w:rsidRPr="00A4249D">
        <w:rPr>
          <w:rFonts w:asciiTheme="majorHAnsi" w:eastAsia="Arial Unicode MS" w:hAnsiTheme="majorHAnsi" w:cs="Times New Roman"/>
          <w:color w:val="000000" w:themeColor="text1"/>
          <w:sz w:val="20"/>
          <w:szCs w:val="20"/>
          <w:lang w:val="es-ES" w:eastAsia="en-US"/>
        </w:rPr>
        <w:t>Declarar inadmisible la presente petición</w:t>
      </w:r>
      <w:r w:rsidR="00A758AA" w:rsidRPr="00A4249D">
        <w:rPr>
          <w:rFonts w:asciiTheme="majorHAnsi" w:eastAsia="Arial Unicode MS" w:hAnsiTheme="majorHAnsi" w:cs="Times New Roman"/>
          <w:color w:val="000000" w:themeColor="text1"/>
          <w:sz w:val="20"/>
          <w:szCs w:val="20"/>
          <w:lang w:val="es-ES" w:eastAsia="en-US"/>
        </w:rPr>
        <w:t>;</w:t>
      </w:r>
      <w:r w:rsidR="004A6A54" w:rsidRPr="00A4249D">
        <w:rPr>
          <w:rFonts w:asciiTheme="majorHAnsi" w:eastAsia="Arial Unicode MS" w:hAnsiTheme="majorHAnsi" w:cs="Times New Roman"/>
          <w:color w:val="000000" w:themeColor="text1"/>
          <w:sz w:val="20"/>
          <w:szCs w:val="20"/>
          <w:lang w:val="es-ES" w:eastAsia="en-US"/>
        </w:rPr>
        <w:t xml:space="preserve"> y</w:t>
      </w:r>
    </w:p>
    <w:p w14:paraId="7ACE3751" w14:textId="77777777" w:rsidR="000419AD" w:rsidRPr="00A4249D" w:rsidRDefault="000419AD" w:rsidP="000419AD">
      <w:pPr>
        <w:pStyle w:val="ListParagraph"/>
        <w:rPr>
          <w:rFonts w:asciiTheme="majorHAnsi" w:eastAsia="Arial Unicode MS" w:hAnsiTheme="majorHAnsi" w:cs="Times New Roman"/>
          <w:color w:val="auto"/>
          <w:sz w:val="20"/>
          <w:szCs w:val="20"/>
          <w:lang w:val="es-ES" w:eastAsia="en-US"/>
        </w:rPr>
      </w:pPr>
    </w:p>
    <w:p w14:paraId="0AA58415" w14:textId="0FF2C5B2" w:rsidR="002322A4" w:rsidRPr="00A4249D" w:rsidRDefault="004A6A54" w:rsidP="008772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249D">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64C44EB" w14:textId="127A382C" w:rsidR="00C46F44" w:rsidRDefault="00F25118"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r>
        <w:rPr>
          <w:rStyle w:val="normaltextrun"/>
          <w:rFonts w:ascii="Cambria" w:hAnsi="Cambria" w:cs="Segoe UI"/>
          <w:sz w:val="20"/>
          <w:szCs w:val="20"/>
          <w:lang w:val="es-CL"/>
        </w:rPr>
        <w:t xml:space="preserve">Aprobado por la Comisión Interamericana de Derechos Humanos a los </w:t>
      </w:r>
      <w:r w:rsidR="00345FD7">
        <w:rPr>
          <w:rStyle w:val="normaltextrun"/>
          <w:rFonts w:ascii="Cambria" w:hAnsi="Cambria" w:cs="Segoe UI"/>
          <w:sz w:val="20"/>
          <w:szCs w:val="20"/>
          <w:lang w:val="es-CL"/>
        </w:rPr>
        <w:t>6</w:t>
      </w:r>
      <w:r>
        <w:rPr>
          <w:rStyle w:val="normaltextrun"/>
          <w:rFonts w:ascii="Cambria" w:hAnsi="Cambria" w:cs="Segoe UI"/>
          <w:sz w:val="20"/>
          <w:szCs w:val="20"/>
          <w:lang w:val="es-CL"/>
        </w:rPr>
        <w:t xml:space="preserve"> días del mes de </w:t>
      </w:r>
      <w:r w:rsidR="00345FD7">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  (Firmado): Esmeralda Arosemena de Troitiño, Primer Vicepresidente; Joel Hernández, Julissa Mantilla Falcón</w:t>
      </w:r>
      <w:r w:rsidR="00345FD7">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3E4D3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9BFC780"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30A11D4B"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45EA6E4A"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0CEEBFCB"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4CAB0C8D"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6ECF1E1F"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8D03CBD"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1D83321"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01044E03"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0ED514BB"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670AF442"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CA62BC9" w14:textId="77777777" w:rsidR="003E4D37" w:rsidRDefault="003E4D37" w:rsidP="003E4D37">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C1B613B" w14:textId="77777777" w:rsidR="003E4D37" w:rsidRPr="003E4D37" w:rsidRDefault="003E4D37" w:rsidP="003E4D37">
      <w:pPr>
        <w:pStyle w:val="paragraph"/>
        <w:spacing w:before="0" w:beforeAutospacing="0" w:after="0" w:afterAutospacing="0"/>
        <w:ind w:firstLine="720"/>
        <w:jc w:val="both"/>
        <w:textAlignment w:val="baseline"/>
        <w:rPr>
          <w:rFonts w:ascii="Segoe UI" w:hAnsi="Segoe UI" w:cs="Segoe UI"/>
          <w:sz w:val="18"/>
          <w:szCs w:val="18"/>
          <w:lang w:val="es-ES"/>
        </w:rPr>
      </w:pPr>
    </w:p>
    <w:p w14:paraId="774DABB1" w14:textId="77777777" w:rsidR="00FF75C7" w:rsidRDefault="00FF75C7" w:rsidP="007D2A40">
      <w:pPr>
        <w:jc w:val="center"/>
        <w:rPr>
          <w:rFonts w:asciiTheme="majorHAnsi" w:hAnsiTheme="majorHAnsi"/>
          <w:b/>
          <w:bCs/>
          <w:sz w:val="20"/>
          <w:szCs w:val="20"/>
          <w:lang w:val="es-ES_tradnl"/>
        </w:rPr>
      </w:pPr>
    </w:p>
    <w:p w14:paraId="6CD9ABC8" w14:textId="77777777" w:rsidR="00FF75C7" w:rsidRDefault="00FF75C7" w:rsidP="007D2A40">
      <w:pPr>
        <w:jc w:val="center"/>
        <w:rPr>
          <w:rFonts w:asciiTheme="majorHAnsi" w:hAnsiTheme="majorHAnsi"/>
          <w:b/>
          <w:bCs/>
          <w:sz w:val="20"/>
          <w:szCs w:val="20"/>
          <w:lang w:val="es-ES_tradnl"/>
        </w:rPr>
      </w:pPr>
    </w:p>
    <w:p w14:paraId="38B9CD4A" w14:textId="79C099D0" w:rsidR="00D42682" w:rsidRDefault="00D42682" w:rsidP="007D2A40">
      <w:pPr>
        <w:jc w:val="center"/>
        <w:rPr>
          <w:rFonts w:asciiTheme="majorHAnsi" w:hAnsiTheme="majorHAnsi"/>
          <w:b/>
          <w:bCs/>
          <w:sz w:val="20"/>
          <w:szCs w:val="20"/>
          <w:lang w:val="es-ES_tradnl"/>
        </w:rPr>
      </w:pPr>
      <w:r w:rsidRPr="00A4249D">
        <w:rPr>
          <w:rFonts w:asciiTheme="majorHAnsi" w:hAnsiTheme="majorHAnsi"/>
          <w:b/>
          <w:bCs/>
          <w:sz w:val="20"/>
          <w:szCs w:val="20"/>
          <w:lang w:val="es-ES_tradnl"/>
        </w:rPr>
        <w:lastRenderedPageBreak/>
        <w:t>ANEXO</w:t>
      </w:r>
    </w:p>
    <w:p w14:paraId="141381AA" w14:textId="77777777" w:rsidR="00C46F44" w:rsidRPr="00A4249D" w:rsidRDefault="00C46F44" w:rsidP="007D2A40">
      <w:pPr>
        <w:jc w:val="center"/>
        <w:rPr>
          <w:rFonts w:asciiTheme="majorHAnsi" w:hAnsiTheme="majorHAnsi"/>
          <w:b/>
          <w:bCs/>
          <w:sz w:val="20"/>
          <w:szCs w:val="20"/>
          <w:lang w:val="es-ES_tradnl"/>
        </w:rPr>
      </w:pPr>
    </w:p>
    <w:p w14:paraId="293175D4" w14:textId="62F6F829" w:rsidR="00D42682" w:rsidRPr="00A4249D" w:rsidRDefault="00D42682" w:rsidP="007D2A40">
      <w:pPr>
        <w:jc w:val="center"/>
        <w:rPr>
          <w:rFonts w:asciiTheme="majorHAnsi" w:hAnsiTheme="majorHAnsi"/>
          <w:b/>
          <w:bCs/>
          <w:sz w:val="20"/>
          <w:szCs w:val="20"/>
          <w:lang w:val="es-ES_tradnl"/>
        </w:rPr>
      </w:pPr>
      <w:r w:rsidRPr="00A4249D">
        <w:rPr>
          <w:rFonts w:asciiTheme="majorHAnsi" w:hAnsiTheme="majorHAnsi"/>
          <w:b/>
          <w:bCs/>
          <w:sz w:val="20"/>
          <w:szCs w:val="20"/>
          <w:lang w:val="es-ES_tradnl"/>
        </w:rPr>
        <w:t>LISTA DE PRESUNTAS VÍCTIMAS</w:t>
      </w:r>
    </w:p>
    <w:p w14:paraId="379B286B" w14:textId="566A5D72" w:rsidR="00D42682" w:rsidRPr="00A4249D" w:rsidRDefault="00D42682" w:rsidP="00D42682">
      <w:pPr>
        <w:rPr>
          <w:rFonts w:asciiTheme="majorHAnsi" w:hAnsiTheme="majorHAnsi"/>
          <w:b/>
          <w:bCs/>
          <w:sz w:val="20"/>
          <w:szCs w:val="20"/>
          <w:lang w:val="es-ES_tradnl"/>
        </w:rPr>
      </w:pPr>
    </w:p>
    <w:p w14:paraId="498FD0AE" w14:textId="438F1CD0" w:rsidR="00D42682" w:rsidRPr="00A4249D" w:rsidRDefault="00D42682"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Alba Luz Medina de Cerquera</w:t>
      </w:r>
    </w:p>
    <w:p w14:paraId="64512C9B" w14:textId="53B8FC8B" w:rsidR="00D42682" w:rsidRPr="00A4249D" w:rsidRDefault="00D42682"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Ana Elcy Pascuas de Medina</w:t>
      </w:r>
    </w:p>
    <w:p w14:paraId="7ABD50BC" w14:textId="1B456B0D" w:rsidR="00D42682" w:rsidRPr="00A4249D" w:rsidRDefault="00D42682"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Ana Milena Medina Pascuas</w:t>
      </w:r>
    </w:p>
    <w:p w14:paraId="512890E3" w14:textId="1BCFB1CD" w:rsidR="00D42682" w:rsidRPr="00A4249D" w:rsidRDefault="00D42682"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Ángel Alberto Medina Mesa</w:t>
      </w:r>
    </w:p>
    <w:p w14:paraId="09E4C9BC" w14:textId="3710BAA7" w:rsidR="00D42682" w:rsidRPr="00A4249D" w:rsidRDefault="00B920DE"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Azarías</w:t>
      </w:r>
      <w:r w:rsidR="00421048" w:rsidRPr="00A4249D">
        <w:rPr>
          <w:rFonts w:asciiTheme="majorHAnsi" w:hAnsiTheme="majorHAnsi" w:cs="Calibri"/>
          <w:sz w:val="20"/>
          <w:szCs w:val="20"/>
          <w:lang w:val="es-ES"/>
        </w:rPr>
        <w:t xml:space="preserve"> Castro Sánchez</w:t>
      </w:r>
    </w:p>
    <w:p w14:paraId="5F1BD8DB" w14:textId="5EC73156"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Carmenza Medina Mesa</w:t>
      </w:r>
    </w:p>
    <w:p w14:paraId="1ABC9014" w14:textId="68EF6B09"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Carolina Medina Pascuas</w:t>
      </w:r>
    </w:p>
    <w:p w14:paraId="43EA2D02" w14:textId="5D4BC93E"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Cecilia Medina de Alfaro</w:t>
      </w:r>
    </w:p>
    <w:p w14:paraId="3F742E02" w14:textId="1DB52DC3"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Cielo Esperanza Medina Aldana</w:t>
      </w:r>
    </w:p>
    <w:p w14:paraId="4AA95700" w14:textId="6EB0412F"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Claudia Marcela Medina Pascuas</w:t>
      </w:r>
    </w:p>
    <w:p w14:paraId="7AC1A8DF" w14:textId="56248ADC"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Fernando Medina Pascuas</w:t>
      </w:r>
    </w:p>
    <w:p w14:paraId="52F00152" w14:textId="3B51730C"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Fredy Medina Pascuas</w:t>
      </w:r>
    </w:p>
    <w:p w14:paraId="3EB768B4" w14:textId="38331775"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Gladys Medina Mesa</w:t>
      </w:r>
    </w:p>
    <w:p w14:paraId="1B17B04F" w14:textId="6799EDDF"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Hernando Medina Mesa</w:t>
      </w:r>
    </w:p>
    <w:p w14:paraId="174762F3" w14:textId="45AF9409" w:rsidR="00421048" w:rsidRPr="00A4249D" w:rsidRDefault="00421048"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 xml:space="preserve">Jorge Andrés Delgado Medina </w:t>
      </w:r>
    </w:p>
    <w:p w14:paraId="7BCEF7B4" w14:textId="2C1BE3D9"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Jorge Eliécer Medina Mesa</w:t>
      </w:r>
    </w:p>
    <w:p w14:paraId="4500BD52" w14:textId="078A6B30"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José Mauricio Delgado Medina</w:t>
      </w:r>
    </w:p>
    <w:p w14:paraId="643ED166" w14:textId="22369EC3"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Juan Manuel Delgado Medina</w:t>
      </w:r>
    </w:p>
    <w:p w14:paraId="2475632D" w14:textId="771A4CDF"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Luis Alberto Medina</w:t>
      </w:r>
    </w:p>
    <w:p w14:paraId="4703F5C1" w14:textId="49B3C2A0"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Pedro Claver Medina Mesa</w:t>
      </w:r>
    </w:p>
    <w:p w14:paraId="103E4EDE" w14:textId="3774D6F2"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Rosa Virginia Medina Mesa</w:t>
      </w:r>
    </w:p>
    <w:p w14:paraId="1866C607" w14:textId="2D52697B"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Stella Medina Mesa</w:t>
      </w:r>
    </w:p>
    <w:p w14:paraId="4DA56548" w14:textId="134E4F0D"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Susana Medina Mesa</w:t>
      </w:r>
    </w:p>
    <w:p w14:paraId="3E3B6F9A" w14:textId="06DF95BA" w:rsidR="00E57041" w:rsidRPr="00A4249D" w:rsidRDefault="00E57041" w:rsidP="00D42682">
      <w:pPr>
        <w:pStyle w:val="ListParagraph"/>
        <w:numPr>
          <w:ilvl w:val="0"/>
          <w:numId w:val="59"/>
        </w:numPr>
        <w:rPr>
          <w:rFonts w:asciiTheme="majorHAnsi" w:hAnsiTheme="majorHAnsi" w:cs="Calibri"/>
          <w:sz w:val="20"/>
          <w:szCs w:val="20"/>
          <w:lang w:val="es-ES"/>
        </w:rPr>
      </w:pPr>
      <w:r w:rsidRPr="00A4249D">
        <w:rPr>
          <w:rFonts w:asciiTheme="majorHAnsi" w:hAnsiTheme="majorHAnsi" w:cs="Calibri"/>
          <w:sz w:val="20"/>
          <w:szCs w:val="20"/>
          <w:lang w:val="es-ES"/>
        </w:rPr>
        <w:t>Yesid Delgado Villareal</w:t>
      </w:r>
    </w:p>
    <w:sectPr w:rsidR="00E57041" w:rsidRPr="00A424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EC58" w14:textId="77777777" w:rsidR="002A1890" w:rsidRDefault="002A1890">
      <w:r>
        <w:separator/>
      </w:r>
    </w:p>
  </w:endnote>
  <w:endnote w:type="continuationSeparator" w:id="0">
    <w:p w14:paraId="222563BC" w14:textId="77777777" w:rsidR="002A1890" w:rsidRDefault="002A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2A20" w14:textId="77777777" w:rsidR="002A1890" w:rsidRPr="000F35ED" w:rsidRDefault="002A18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9C498E" w14:textId="77777777" w:rsidR="002A1890" w:rsidRPr="000F35ED" w:rsidRDefault="002A1890" w:rsidP="000F35ED">
      <w:pPr>
        <w:rPr>
          <w:rFonts w:asciiTheme="majorHAnsi" w:hAnsiTheme="majorHAnsi"/>
          <w:sz w:val="16"/>
          <w:szCs w:val="16"/>
        </w:rPr>
      </w:pPr>
      <w:r w:rsidRPr="000F35ED">
        <w:rPr>
          <w:rFonts w:asciiTheme="majorHAnsi" w:hAnsiTheme="majorHAnsi"/>
          <w:sz w:val="16"/>
          <w:szCs w:val="16"/>
        </w:rPr>
        <w:separator/>
      </w:r>
    </w:p>
    <w:p w14:paraId="0EBEA6F4" w14:textId="77777777" w:rsidR="002A1890" w:rsidRPr="000F35ED" w:rsidRDefault="002A189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AA396B0" w14:textId="77777777" w:rsidR="002A1890" w:rsidRPr="000F35ED" w:rsidRDefault="002A18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8789ECB" w14:textId="781D2ECD" w:rsidR="008E665F" w:rsidRPr="0015702D" w:rsidRDefault="008E665F" w:rsidP="002821AE">
      <w:pPr>
        <w:pStyle w:val="FootnoteText"/>
        <w:ind w:firstLine="720"/>
        <w:jc w:val="both"/>
        <w:rPr>
          <w:rFonts w:asciiTheme="majorHAnsi" w:hAnsiTheme="majorHAnsi"/>
          <w:sz w:val="16"/>
          <w:szCs w:val="16"/>
          <w:lang w:val="es-ES"/>
        </w:rPr>
      </w:pPr>
      <w:r w:rsidRPr="0015702D">
        <w:rPr>
          <w:rStyle w:val="FootnoteReference"/>
          <w:rFonts w:asciiTheme="majorHAnsi" w:hAnsiTheme="majorHAnsi"/>
          <w:sz w:val="16"/>
          <w:szCs w:val="16"/>
        </w:rPr>
        <w:footnoteRef/>
      </w:r>
      <w:r w:rsidRPr="0015702D">
        <w:rPr>
          <w:rFonts w:asciiTheme="majorHAnsi" w:hAnsiTheme="majorHAnsi"/>
          <w:sz w:val="16"/>
          <w:szCs w:val="16"/>
          <w:lang w:val="es-ES"/>
        </w:rPr>
        <w:t xml:space="preserve"> </w:t>
      </w:r>
      <w:r w:rsidR="0015702D" w:rsidRPr="0015702D">
        <w:rPr>
          <w:rFonts w:asciiTheme="majorHAnsi" w:hAnsiTheme="majorHAnsi"/>
          <w:bCs/>
          <w:sz w:val="16"/>
          <w:szCs w:val="16"/>
          <w:lang w:val="es-ES"/>
        </w:rPr>
        <w:t>La petición refiere a veinti</w:t>
      </w:r>
      <w:r w:rsidR="007D2A40">
        <w:rPr>
          <w:rFonts w:asciiTheme="majorHAnsi" w:hAnsiTheme="majorHAnsi"/>
          <w:bCs/>
          <w:sz w:val="16"/>
          <w:szCs w:val="16"/>
          <w:lang w:val="es-ES"/>
        </w:rPr>
        <w:t>cuatro</w:t>
      </w:r>
      <w:r w:rsidR="0015702D" w:rsidRPr="0015702D">
        <w:rPr>
          <w:rFonts w:asciiTheme="majorHAnsi" w:hAnsiTheme="majorHAnsi"/>
          <w:bCs/>
          <w:sz w:val="16"/>
          <w:szCs w:val="16"/>
          <w:lang w:val="es-ES"/>
        </w:rPr>
        <w:t xml:space="preserve"> presuntas víctimas, las que se individualizan mediante documento anexo. </w:t>
      </w:r>
    </w:p>
  </w:footnote>
  <w:footnote w:id="3">
    <w:p w14:paraId="1B8162A3" w14:textId="6CE7E6D0" w:rsidR="004A6A54" w:rsidRPr="0015702D" w:rsidRDefault="004A6A54" w:rsidP="002821AE">
      <w:pPr>
        <w:pStyle w:val="FootnoteText"/>
        <w:ind w:firstLine="720"/>
        <w:jc w:val="both"/>
        <w:rPr>
          <w:rFonts w:asciiTheme="majorHAnsi" w:hAnsiTheme="majorHAnsi"/>
          <w:sz w:val="16"/>
          <w:szCs w:val="16"/>
          <w:lang w:val="es-ES"/>
        </w:rPr>
      </w:pPr>
      <w:r w:rsidRPr="0015702D">
        <w:rPr>
          <w:rStyle w:val="FootnoteReference"/>
          <w:rFonts w:asciiTheme="majorHAnsi" w:hAnsiTheme="majorHAnsi"/>
          <w:sz w:val="16"/>
          <w:szCs w:val="16"/>
        </w:rPr>
        <w:footnoteRef/>
      </w:r>
      <w:r w:rsidRPr="0015702D">
        <w:rPr>
          <w:rFonts w:asciiTheme="majorHAnsi" w:hAnsiTheme="majorHAnsi"/>
          <w:sz w:val="16"/>
          <w:szCs w:val="16"/>
          <w:lang w:val="es-ES"/>
        </w:rPr>
        <w:t xml:space="preserve"> Conforme a lo dispuesto en el artículo 17.2.a del Reglamento de la Comisión, el Comisionado </w:t>
      </w:r>
      <w:r w:rsidR="00934296" w:rsidRPr="0015702D">
        <w:rPr>
          <w:rFonts w:asciiTheme="majorHAnsi" w:hAnsiTheme="majorHAnsi"/>
          <w:sz w:val="16"/>
          <w:szCs w:val="16"/>
          <w:lang w:val="es-ES"/>
        </w:rPr>
        <w:t>Carlos Berna Pulido</w:t>
      </w:r>
      <w:r w:rsidRPr="0015702D">
        <w:rPr>
          <w:rFonts w:asciiTheme="majorHAnsi" w:hAnsiTheme="majorHAnsi"/>
          <w:sz w:val="16"/>
          <w:szCs w:val="16"/>
          <w:lang w:val="es-ES"/>
        </w:rPr>
        <w:t xml:space="preserve">, de nacionalidad </w:t>
      </w:r>
      <w:r w:rsidR="00934296" w:rsidRPr="0015702D">
        <w:rPr>
          <w:rFonts w:asciiTheme="majorHAnsi" w:hAnsiTheme="majorHAnsi"/>
          <w:sz w:val="16"/>
          <w:szCs w:val="16"/>
          <w:lang w:val="es-ES"/>
        </w:rPr>
        <w:t>colombiana</w:t>
      </w:r>
      <w:r w:rsidRPr="0015702D">
        <w:rPr>
          <w:rFonts w:asciiTheme="majorHAnsi" w:hAnsiTheme="majorHAnsi"/>
          <w:sz w:val="16"/>
          <w:szCs w:val="16"/>
          <w:lang w:val="es-ES"/>
        </w:rPr>
        <w:t>, no participó en el debate ni en la decisión del presente asunto.</w:t>
      </w:r>
    </w:p>
  </w:footnote>
  <w:footnote w:id="4">
    <w:p w14:paraId="6EC63494" w14:textId="292AB873" w:rsidR="005A1A85" w:rsidRPr="0015702D" w:rsidRDefault="005A1A85" w:rsidP="002821AE">
      <w:pPr>
        <w:pStyle w:val="FootnoteText"/>
        <w:ind w:firstLine="720"/>
        <w:jc w:val="both"/>
        <w:rPr>
          <w:rFonts w:asciiTheme="majorHAnsi" w:hAnsiTheme="majorHAnsi"/>
          <w:sz w:val="16"/>
          <w:szCs w:val="16"/>
          <w:lang w:val="es-ES"/>
        </w:rPr>
      </w:pPr>
      <w:r w:rsidRPr="0015702D">
        <w:rPr>
          <w:rStyle w:val="FootnoteReference"/>
          <w:rFonts w:asciiTheme="majorHAnsi" w:hAnsiTheme="majorHAnsi"/>
          <w:sz w:val="16"/>
          <w:szCs w:val="16"/>
        </w:rPr>
        <w:footnoteRef/>
      </w:r>
      <w:r w:rsidRPr="0015702D">
        <w:rPr>
          <w:rFonts w:asciiTheme="majorHAnsi" w:hAnsiTheme="majorHAnsi"/>
          <w:sz w:val="16"/>
          <w:szCs w:val="16"/>
          <w:lang w:val="es-ES"/>
        </w:rPr>
        <w:t xml:space="preserve"> En adelante “la Convención Americana” o “la Convención”. </w:t>
      </w:r>
    </w:p>
  </w:footnote>
  <w:footnote w:id="5">
    <w:p w14:paraId="4DB1BB11" w14:textId="77777777" w:rsidR="008E3BFE" w:rsidRPr="00306F33" w:rsidRDefault="008E3BFE" w:rsidP="002821AE">
      <w:pPr>
        <w:pStyle w:val="FootnoteText"/>
        <w:ind w:firstLine="720"/>
        <w:jc w:val="both"/>
        <w:rPr>
          <w:rFonts w:asciiTheme="majorHAnsi" w:hAnsiTheme="majorHAnsi"/>
          <w:sz w:val="16"/>
          <w:szCs w:val="16"/>
          <w:lang w:val="es-ES"/>
        </w:rPr>
      </w:pPr>
      <w:r w:rsidRPr="0015702D">
        <w:rPr>
          <w:rStyle w:val="FootnoteReference"/>
          <w:rFonts w:asciiTheme="majorHAnsi" w:hAnsiTheme="majorHAnsi"/>
          <w:sz w:val="16"/>
          <w:szCs w:val="16"/>
        </w:rPr>
        <w:footnoteRef/>
      </w:r>
      <w:r w:rsidRPr="0015702D">
        <w:rPr>
          <w:rFonts w:asciiTheme="majorHAnsi" w:hAnsiTheme="majorHAnsi"/>
          <w:sz w:val="16"/>
          <w:szCs w:val="16"/>
          <w:lang w:val="es-ES"/>
        </w:rPr>
        <w:t xml:space="preserve"> Las observaciones de cada parte fueron debidamente trasladadas a la parte contraria.</w:t>
      </w:r>
    </w:p>
  </w:footnote>
  <w:footnote w:id="6">
    <w:p w14:paraId="39011444" w14:textId="05B624E3" w:rsidR="00132526" w:rsidRPr="00132526" w:rsidRDefault="00132526" w:rsidP="002821AE">
      <w:pPr>
        <w:pStyle w:val="FootnoteText"/>
        <w:ind w:firstLine="720"/>
        <w:jc w:val="both"/>
        <w:rPr>
          <w:rFonts w:asciiTheme="majorHAnsi" w:hAnsiTheme="majorHAnsi"/>
          <w:sz w:val="16"/>
          <w:szCs w:val="16"/>
          <w:lang w:val="es-US"/>
        </w:rPr>
      </w:pPr>
      <w:r w:rsidRPr="00132526">
        <w:rPr>
          <w:rStyle w:val="FootnoteReference"/>
          <w:rFonts w:asciiTheme="majorHAnsi" w:hAnsiTheme="majorHAnsi"/>
          <w:sz w:val="16"/>
          <w:szCs w:val="16"/>
        </w:rPr>
        <w:footnoteRef/>
      </w:r>
      <w:r w:rsidRPr="00954675">
        <w:rPr>
          <w:rFonts w:asciiTheme="majorHAnsi" w:hAnsiTheme="majorHAnsi"/>
          <w:sz w:val="16"/>
          <w:szCs w:val="16"/>
          <w:lang w:val="es-ES"/>
        </w:rPr>
        <w:t xml:space="preserve"> Código Contencioso Administrativo. </w:t>
      </w:r>
      <w:r w:rsidRPr="00132526">
        <w:rPr>
          <w:rFonts w:asciiTheme="majorHAnsi" w:hAnsiTheme="majorHAnsi"/>
          <w:sz w:val="16"/>
          <w:szCs w:val="16"/>
          <w:lang w:val="es-US"/>
        </w:rPr>
        <w:t xml:space="preserve">Artículo 128. Competencia del Consejo de Estado en Única Instancia. El Consejo de Estado, en sala de lo Contencioso-Administrativo, conocerá de los siguientes procesos privativamente y en instancia única: </w:t>
      </w:r>
      <w:r w:rsidR="00A309BF">
        <w:rPr>
          <w:rFonts w:asciiTheme="majorHAnsi" w:hAnsiTheme="majorHAnsi"/>
          <w:sz w:val="16"/>
          <w:szCs w:val="16"/>
          <w:lang w:val="es-US"/>
        </w:rPr>
        <w:t>[</w:t>
      </w:r>
      <w:r w:rsidRPr="00132526">
        <w:rPr>
          <w:rFonts w:asciiTheme="majorHAnsi" w:hAnsiTheme="majorHAnsi"/>
          <w:sz w:val="16"/>
          <w:szCs w:val="16"/>
          <w:lang w:val="es-US"/>
        </w:rPr>
        <w:t>…</w:t>
      </w:r>
      <w:r w:rsidR="00A309BF">
        <w:rPr>
          <w:rFonts w:asciiTheme="majorHAnsi" w:hAnsiTheme="majorHAnsi"/>
          <w:sz w:val="16"/>
          <w:szCs w:val="16"/>
          <w:lang w:val="es-US"/>
        </w:rPr>
        <w:t>]</w:t>
      </w:r>
      <w:r w:rsidRPr="00132526">
        <w:rPr>
          <w:rFonts w:asciiTheme="majorHAnsi" w:hAnsiTheme="majorHAnsi"/>
          <w:sz w:val="16"/>
          <w:szCs w:val="16"/>
          <w:lang w:val="es-US"/>
        </w:rPr>
        <w:t xml:space="preserve"> 6. De los que se promuevan sobre asuntos petroleros o mineros en que sea parte la nación o una entidad territorial o descentralizada, con excepción de las controversias contractuales, de reparación directa y de nulidad y restablecimiento del derecho que versen sobre impuestos mineros, contribuciones y regalías, que seguirán las reglas generla.es </w:t>
      </w:r>
    </w:p>
  </w:footnote>
  <w:footnote w:id="7">
    <w:p w14:paraId="7BEBE394" w14:textId="77777777" w:rsidR="00B420E3" w:rsidRPr="002E19AD" w:rsidRDefault="00B420E3" w:rsidP="00B420E3">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83/05 (Inadmisibilidad), Petición 644/00, Carlos Alberto López Urquía, Honduras, 24 de octubre de 2005, párr. </w:t>
      </w:r>
      <w:r w:rsidRPr="002E19AD">
        <w:rPr>
          <w:rFonts w:ascii="Cambria" w:hAnsi="Cambria"/>
          <w:sz w:val="16"/>
          <w:szCs w:val="16"/>
          <w:lang w:val="es-ES"/>
        </w:rPr>
        <w:t>72.</w:t>
      </w:r>
    </w:p>
  </w:footnote>
  <w:footnote w:id="8">
    <w:p w14:paraId="23869995" w14:textId="77777777" w:rsidR="00B420E3" w:rsidRPr="002E19AD" w:rsidRDefault="00B420E3" w:rsidP="00B420E3">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3747C4" w:rsidP="00A50FCF">
    <w:pPr>
      <w:pStyle w:val="Header"/>
      <w:tabs>
        <w:tab w:val="clear" w:pos="4320"/>
        <w:tab w:val="clear" w:pos="8640"/>
      </w:tabs>
      <w:jc w:val="center"/>
      <w:rPr>
        <w:sz w:val="22"/>
        <w:szCs w:val="22"/>
      </w:rPr>
    </w:pPr>
    <w:r>
      <w:rPr>
        <w:noProof/>
        <w:sz w:val="22"/>
        <w:szCs w:val="22"/>
        <w:bdr w:val="nil"/>
      </w:rPr>
      <w:pict w14:anchorId="55DE5AC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CBEBF4A"/>
    <w:lvl w:ilvl="0" w:tplc="3022E9FE">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455DDD"/>
    <w:multiLevelType w:val="hybridMultilevel"/>
    <w:tmpl w:val="555E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88076682">
    <w:abstractNumId w:val="3"/>
  </w:num>
  <w:num w:numId="2" w16cid:durableId="1458065103">
    <w:abstractNumId w:val="5"/>
  </w:num>
  <w:num w:numId="3" w16cid:durableId="199903879">
    <w:abstractNumId w:val="55"/>
  </w:num>
  <w:num w:numId="4" w16cid:durableId="1907111366">
    <w:abstractNumId w:val="22"/>
  </w:num>
  <w:num w:numId="5" w16cid:durableId="315647370">
    <w:abstractNumId w:val="49"/>
  </w:num>
  <w:num w:numId="6" w16cid:durableId="1769695267">
    <w:abstractNumId w:val="29"/>
  </w:num>
  <w:num w:numId="7" w16cid:durableId="561790454">
    <w:abstractNumId w:val="6"/>
  </w:num>
  <w:num w:numId="8" w16cid:durableId="597178907">
    <w:abstractNumId w:val="17"/>
  </w:num>
  <w:num w:numId="9" w16cid:durableId="143746274">
    <w:abstractNumId w:val="44"/>
  </w:num>
  <w:num w:numId="10" w16cid:durableId="294608225">
    <w:abstractNumId w:val="0"/>
  </w:num>
  <w:num w:numId="11" w16cid:durableId="1084183712">
    <w:abstractNumId w:val="39"/>
  </w:num>
  <w:num w:numId="12" w16cid:durableId="585454030">
    <w:abstractNumId w:val="40"/>
  </w:num>
  <w:num w:numId="13" w16cid:durableId="1940987848">
    <w:abstractNumId w:val="46"/>
  </w:num>
  <w:num w:numId="14" w16cid:durableId="1275136967">
    <w:abstractNumId w:val="1"/>
  </w:num>
  <w:num w:numId="15" w16cid:durableId="1124663870">
    <w:abstractNumId w:val="2"/>
  </w:num>
  <w:num w:numId="16" w16cid:durableId="866597103">
    <w:abstractNumId w:val="7"/>
  </w:num>
  <w:num w:numId="17" w16cid:durableId="425224253">
    <w:abstractNumId w:val="8"/>
  </w:num>
  <w:num w:numId="18" w16cid:durableId="823935007">
    <w:abstractNumId w:val="9"/>
  </w:num>
  <w:num w:numId="19" w16cid:durableId="336543712">
    <w:abstractNumId w:val="10"/>
  </w:num>
  <w:num w:numId="20" w16cid:durableId="1093041604">
    <w:abstractNumId w:val="11"/>
  </w:num>
  <w:num w:numId="21" w16cid:durableId="101190655">
    <w:abstractNumId w:val="12"/>
  </w:num>
  <w:num w:numId="22" w16cid:durableId="224293114">
    <w:abstractNumId w:val="13"/>
  </w:num>
  <w:num w:numId="23" w16cid:durableId="57555417">
    <w:abstractNumId w:val="15"/>
  </w:num>
  <w:num w:numId="24" w16cid:durableId="1498498627">
    <w:abstractNumId w:val="16"/>
  </w:num>
  <w:num w:numId="25" w16cid:durableId="1850287346">
    <w:abstractNumId w:val="18"/>
  </w:num>
  <w:num w:numId="26" w16cid:durableId="780689123">
    <w:abstractNumId w:val="20"/>
  </w:num>
  <w:num w:numId="27" w16cid:durableId="1758210911">
    <w:abstractNumId w:val="23"/>
  </w:num>
  <w:num w:numId="28" w16cid:durableId="1459374136">
    <w:abstractNumId w:val="24"/>
  </w:num>
  <w:num w:numId="29" w16cid:durableId="1974820904">
    <w:abstractNumId w:val="25"/>
  </w:num>
  <w:num w:numId="30" w16cid:durableId="700592347">
    <w:abstractNumId w:val="27"/>
  </w:num>
  <w:num w:numId="31" w16cid:durableId="2128155276">
    <w:abstractNumId w:val="30"/>
  </w:num>
  <w:num w:numId="32" w16cid:durableId="2015375570">
    <w:abstractNumId w:val="31"/>
  </w:num>
  <w:num w:numId="33" w16cid:durableId="1577737687">
    <w:abstractNumId w:val="32"/>
  </w:num>
  <w:num w:numId="34" w16cid:durableId="1137647779">
    <w:abstractNumId w:val="33"/>
  </w:num>
  <w:num w:numId="35" w16cid:durableId="2141485568">
    <w:abstractNumId w:val="34"/>
  </w:num>
  <w:num w:numId="36" w16cid:durableId="632711451">
    <w:abstractNumId w:val="35"/>
  </w:num>
  <w:num w:numId="37" w16cid:durableId="1907374632">
    <w:abstractNumId w:val="36"/>
  </w:num>
  <w:num w:numId="38" w16cid:durableId="1997103329">
    <w:abstractNumId w:val="37"/>
  </w:num>
  <w:num w:numId="39" w16cid:durableId="2136020892">
    <w:abstractNumId w:val="41"/>
  </w:num>
  <w:num w:numId="40" w16cid:durableId="1236237235">
    <w:abstractNumId w:val="42"/>
  </w:num>
  <w:num w:numId="41" w16cid:durableId="310405632">
    <w:abstractNumId w:val="48"/>
  </w:num>
  <w:num w:numId="42" w16cid:durableId="1778015865">
    <w:abstractNumId w:val="50"/>
  </w:num>
  <w:num w:numId="43" w16cid:durableId="963732030">
    <w:abstractNumId w:val="51"/>
  </w:num>
  <w:num w:numId="44" w16cid:durableId="1264412619">
    <w:abstractNumId w:val="53"/>
  </w:num>
  <w:num w:numId="45" w16cid:durableId="964429233">
    <w:abstractNumId w:val="54"/>
  </w:num>
  <w:num w:numId="46" w16cid:durableId="1649017925">
    <w:abstractNumId w:val="56"/>
  </w:num>
  <w:num w:numId="47" w16cid:durableId="1961643732">
    <w:abstractNumId w:val="57"/>
  </w:num>
  <w:num w:numId="48" w16cid:durableId="9992115">
    <w:abstractNumId w:val="58"/>
  </w:num>
  <w:num w:numId="49" w16cid:durableId="442506063">
    <w:abstractNumId w:val="59"/>
  </w:num>
  <w:num w:numId="50" w16cid:durableId="226188568">
    <w:abstractNumId w:val="60"/>
  </w:num>
  <w:num w:numId="51" w16cid:durableId="1868178522">
    <w:abstractNumId w:val="21"/>
  </w:num>
  <w:num w:numId="52" w16cid:durableId="1395156764">
    <w:abstractNumId w:val="43"/>
  </w:num>
  <w:num w:numId="53" w16cid:durableId="1206262137">
    <w:abstractNumId w:val="52"/>
  </w:num>
  <w:num w:numId="54" w16cid:durableId="2023387136">
    <w:abstractNumId w:val="47"/>
  </w:num>
  <w:num w:numId="55" w16cid:durableId="1730574617">
    <w:abstractNumId w:val="45"/>
  </w:num>
  <w:num w:numId="56" w16cid:durableId="1866018970">
    <w:abstractNumId w:val="28"/>
  </w:num>
  <w:num w:numId="57" w16cid:durableId="837621559">
    <w:abstractNumId w:val="26"/>
  </w:num>
  <w:num w:numId="58" w16cid:durableId="697776671">
    <w:abstractNumId w:val="38"/>
  </w:num>
  <w:num w:numId="59" w16cid:durableId="913392433">
    <w:abstractNumId w:val="19"/>
  </w:num>
  <w:num w:numId="60" w16cid:durableId="1140462675">
    <w:abstractNumId w:val="14"/>
  </w:num>
  <w:num w:numId="61" w16cid:durableId="765462012">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CE"/>
    <w:rsid w:val="00000CDA"/>
    <w:rsid w:val="00001F49"/>
    <w:rsid w:val="00006E1F"/>
    <w:rsid w:val="000070D7"/>
    <w:rsid w:val="000124B5"/>
    <w:rsid w:val="0001788C"/>
    <w:rsid w:val="00025204"/>
    <w:rsid w:val="00033388"/>
    <w:rsid w:val="000337EF"/>
    <w:rsid w:val="00040C3A"/>
    <w:rsid w:val="000419AD"/>
    <w:rsid w:val="000433C9"/>
    <w:rsid w:val="000546D7"/>
    <w:rsid w:val="00054F6A"/>
    <w:rsid w:val="00065BED"/>
    <w:rsid w:val="00066587"/>
    <w:rsid w:val="00067869"/>
    <w:rsid w:val="0007006E"/>
    <w:rsid w:val="00071174"/>
    <w:rsid w:val="000716C5"/>
    <w:rsid w:val="00074551"/>
    <w:rsid w:val="00075E23"/>
    <w:rsid w:val="000775D8"/>
    <w:rsid w:val="00077626"/>
    <w:rsid w:val="00081519"/>
    <w:rsid w:val="00091267"/>
    <w:rsid w:val="0009344A"/>
    <w:rsid w:val="00097516"/>
    <w:rsid w:val="000A392E"/>
    <w:rsid w:val="000A4F3D"/>
    <w:rsid w:val="000A575F"/>
    <w:rsid w:val="000B4BB0"/>
    <w:rsid w:val="000B7761"/>
    <w:rsid w:val="000C0C13"/>
    <w:rsid w:val="000C24B3"/>
    <w:rsid w:val="000C3508"/>
    <w:rsid w:val="000C3621"/>
    <w:rsid w:val="000D05CB"/>
    <w:rsid w:val="000D10DB"/>
    <w:rsid w:val="000D1869"/>
    <w:rsid w:val="000D7235"/>
    <w:rsid w:val="000E440D"/>
    <w:rsid w:val="000E574E"/>
    <w:rsid w:val="000E5EB5"/>
    <w:rsid w:val="000F33C2"/>
    <w:rsid w:val="000F35ED"/>
    <w:rsid w:val="000F3B46"/>
    <w:rsid w:val="000F462A"/>
    <w:rsid w:val="001013BD"/>
    <w:rsid w:val="00101508"/>
    <w:rsid w:val="00105575"/>
    <w:rsid w:val="001057AB"/>
    <w:rsid w:val="00107131"/>
    <w:rsid w:val="0010736F"/>
    <w:rsid w:val="00113F73"/>
    <w:rsid w:val="0011726B"/>
    <w:rsid w:val="00121CC2"/>
    <w:rsid w:val="00123142"/>
    <w:rsid w:val="00123C46"/>
    <w:rsid w:val="00125D88"/>
    <w:rsid w:val="001304D0"/>
    <w:rsid w:val="00131425"/>
    <w:rsid w:val="00132526"/>
    <w:rsid w:val="00133EE5"/>
    <w:rsid w:val="001345F8"/>
    <w:rsid w:val="00135908"/>
    <w:rsid w:val="00142334"/>
    <w:rsid w:val="00145767"/>
    <w:rsid w:val="00155697"/>
    <w:rsid w:val="0015702D"/>
    <w:rsid w:val="00167A34"/>
    <w:rsid w:val="001779E9"/>
    <w:rsid w:val="001813DA"/>
    <w:rsid w:val="00187ACD"/>
    <w:rsid w:val="0019518E"/>
    <w:rsid w:val="001A17C4"/>
    <w:rsid w:val="001A1B78"/>
    <w:rsid w:val="001A520D"/>
    <w:rsid w:val="001A5A30"/>
    <w:rsid w:val="001A5E8C"/>
    <w:rsid w:val="001A7870"/>
    <w:rsid w:val="001B26DB"/>
    <w:rsid w:val="001B3A00"/>
    <w:rsid w:val="001B48D3"/>
    <w:rsid w:val="001B7586"/>
    <w:rsid w:val="001C18B4"/>
    <w:rsid w:val="001C1B41"/>
    <w:rsid w:val="001C385E"/>
    <w:rsid w:val="001C6EBB"/>
    <w:rsid w:val="001D65EF"/>
    <w:rsid w:val="001D6A66"/>
    <w:rsid w:val="001D725E"/>
    <w:rsid w:val="001D7F2D"/>
    <w:rsid w:val="001E49E7"/>
    <w:rsid w:val="001E4A6F"/>
    <w:rsid w:val="001E58BB"/>
    <w:rsid w:val="001F7201"/>
    <w:rsid w:val="002007A9"/>
    <w:rsid w:val="002069CC"/>
    <w:rsid w:val="002073E9"/>
    <w:rsid w:val="00212135"/>
    <w:rsid w:val="00220564"/>
    <w:rsid w:val="00223A29"/>
    <w:rsid w:val="002250A3"/>
    <w:rsid w:val="002322A4"/>
    <w:rsid w:val="00235217"/>
    <w:rsid w:val="00246D1F"/>
    <w:rsid w:val="00247403"/>
    <w:rsid w:val="00247542"/>
    <w:rsid w:val="002478A0"/>
    <w:rsid w:val="00253642"/>
    <w:rsid w:val="00261795"/>
    <w:rsid w:val="0026560E"/>
    <w:rsid w:val="00266114"/>
    <w:rsid w:val="00266B61"/>
    <w:rsid w:val="00266B81"/>
    <w:rsid w:val="0026712A"/>
    <w:rsid w:val="002673D0"/>
    <w:rsid w:val="002704DB"/>
    <w:rsid w:val="002821AE"/>
    <w:rsid w:val="00287D00"/>
    <w:rsid w:val="00292244"/>
    <w:rsid w:val="002923DA"/>
    <w:rsid w:val="002952EE"/>
    <w:rsid w:val="002A07EF"/>
    <w:rsid w:val="002A0AAE"/>
    <w:rsid w:val="002A0F39"/>
    <w:rsid w:val="002A1890"/>
    <w:rsid w:val="002A5820"/>
    <w:rsid w:val="002B0E62"/>
    <w:rsid w:val="002B21F9"/>
    <w:rsid w:val="002B59CA"/>
    <w:rsid w:val="002B6831"/>
    <w:rsid w:val="002B6A88"/>
    <w:rsid w:val="002B778B"/>
    <w:rsid w:val="002C0199"/>
    <w:rsid w:val="002C0C1A"/>
    <w:rsid w:val="002C1FE6"/>
    <w:rsid w:val="002C231C"/>
    <w:rsid w:val="002C6ECB"/>
    <w:rsid w:val="002D2B26"/>
    <w:rsid w:val="002D5839"/>
    <w:rsid w:val="002D7EA2"/>
    <w:rsid w:val="002E187C"/>
    <w:rsid w:val="002E263B"/>
    <w:rsid w:val="002E3480"/>
    <w:rsid w:val="002F13CC"/>
    <w:rsid w:val="002F499A"/>
    <w:rsid w:val="002F7FC6"/>
    <w:rsid w:val="00302733"/>
    <w:rsid w:val="00303B7C"/>
    <w:rsid w:val="00305835"/>
    <w:rsid w:val="00306F33"/>
    <w:rsid w:val="00313EFD"/>
    <w:rsid w:val="00314078"/>
    <w:rsid w:val="00314673"/>
    <w:rsid w:val="0031535D"/>
    <w:rsid w:val="00316E35"/>
    <w:rsid w:val="00317BA1"/>
    <w:rsid w:val="00322F80"/>
    <w:rsid w:val="003239B8"/>
    <w:rsid w:val="003264CA"/>
    <w:rsid w:val="00331654"/>
    <w:rsid w:val="0033169F"/>
    <w:rsid w:val="003317EA"/>
    <w:rsid w:val="00333059"/>
    <w:rsid w:val="00333278"/>
    <w:rsid w:val="00335A8D"/>
    <w:rsid w:val="00337CCD"/>
    <w:rsid w:val="00342C84"/>
    <w:rsid w:val="00343328"/>
    <w:rsid w:val="00344977"/>
    <w:rsid w:val="00345FD7"/>
    <w:rsid w:val="00346C95"/>
    <w:rsid w:val="00350F4D"/>
    <w:rsid w:val="003510AC"/>
    <w:rsid w:val="003536EC"/>
    <w:rsid w:val="00356185"/>
    <w:rsid w:val="003564E3"/>
    <w:rsid w:val="00360380"/>
    <w:rsid w:val="00360D5F"/>
    <w:rsid w:val="003747C4"/>
    <w:rsid w:val="0037519E"/>
    <w:rsid w:val="00377799"/>
    <w:rsid w:val="00386CF0"/>
    <w:rsid w:val="00391227"/>
    <w:rsid w:val="003A0F10"/>
    <w:rsid w:val="003A50EE"/>
    <w:rsid w:val="003A7CFA"/>
    <w:rsid w:val="003B5F10"/>
    <w:rsid w:val="003B70FB"/>
    <w:rsid w:val="003C0502"/>
    <w:rsid w:val="003C2E21"/>
    <w:rsid w:val="003C3206"/>
    <w:rsid w:val="003C3E46"/>
    <w:rsid w:val="003C676B"/>
    <w:rsid w:val="003D3BC2"/>
    <w:rsid w:val="003D6CB8"/>
    <w:rsid w:val="003E4D37"/>
    <w:rsid w:val="003E6CA1"/>
    <w:rsid w:val="003F1214"/>
    <w:rsid w:val="003F26A7"/>
    <w:rsid w:val="003F5154"/>
    <w:rsid w:val="003F52E9"/>
    <w:rsid w:val="003F5421"/>
    <w:rsid w:val="003F60A3"/>
    <w:rsid w:val="003F7F53"/>
    <w:rsid w:val="004040AB"/>
    <w:rsid w:val="00405F9C"/>
    <w:rsid w:val="004065A8"/>
    <w:rsid w:val="00407D72"/>
    <w:rsid w:val="00407E5D"/>
    <w:rsid w:val="00413716"/>
    <w:rsid w:val="00415200"/>
    <w:rsid w:val="004165C2"/>
    <w:rsid w:val="0042075A"/>
    <w:rsid w:val="00420E4A"/>
    <w:rsid w:val="00421048"/>
    <w:rsid w:val="00432E1F"/>
    <w:rsid w:val="00434A53"/>
    <w:rsid w:val="00441ECB"/>
    <w:rsid w:val="00442331"/>
    <w:rsid w:val="00442A34"/>
    <w:rsid w:val="00443000"/>
    <w:rsid w:val="004437C8"/>
    <w:rsid w:val="004448BA"/>
    <w:rsid w:val="00445193"/>
    <w:rsid w:val="00447EA6"/>
    <w:rsid w:val="00451DE1"/>
    <w:rsid w:val="00453BE4"/>
    <w:rsid w:val="00454AA5"/>
    <w:rsid w:val="00462667"/>
    <w:rsid w:val="00462C1B"/>
    <w:rsid w:val="00467B7E"/>
    <w:rsid w:val="00473BB4"/>
    <w:rsid w:val="004740A3"/>
    <w:rsid w:val="00475DF1"/>
    <w:rsid w:val="00477592"/>
    <w:rsid w:val="00482C84"/>
    <w:rsid w:val="00484C7E"/>
    <w:rsid w:val="00486F1C"/>
    <w:rsid w:val="004911D9"/>
    <w:rsid w:val="0049419D"/>
    <w:rsid w:val="004A6A54"/>
    <w:rsid w:val="004B421C"/>
    <w:rsid w:val="004B43F4"/>
    <w:rsid w:val="004B49C5"/>
    <w:rsid w:val="004C0A17"/>
    <w:rsid w:val="004C20D2"/>
    <w:rsid w:val="004C2312"/>
    <w:rsid w:val="004C4101"/>
    <w:rsid w:val="004C4B62"/>
    <w:rsid w:val="004C54C9"/>
    <w:rsid w:val="004C71B5"/>
    <w:rsid w:val="004D4ABA"/>
    <w:rsid w:val="004D6025"/>
    <w:rsid w:val="004D6666"/>
    <w:rsid w:val="004D7267"/>
    <w:rsid w:val="004E04EB"/>
    <w:rsid w:val="004E23C2"/>
    <w:rsid w:val="004E2649"/>
    <w:rsid w:val="004E5BBF"/>
    <w:rsid w:val="004F3390"/>
    <w:rsid w:val="004F626F"/>
    <w:rsid w:val="00501399"/>
    <w:rsid w:val="005018F8"/>
    <w:rsid w:val="00502F7D"/>
    <w:rsid w:val="005047ED"/>
    <w:rsid w:val="0050633D"/>
    <w:rsid w:val="00506F66"/>
    <w:rsid w:val="00507BC4"/>
    <w:rsid w:val="00511B8C"/>
    <w:rsid w:val="00511BFD"/>
    <w:rsid w:val="005128E4"/>
    <w:rsid w:val="005133DB"/>
    <w:rsid w:val="00514504"/>
    <w:rsid w:val="00515B7D"/>
    <w:rsid w:val="00516C54"/>
    <w:rsid w:val="00517D7E"/>
    <w:rsid w:val="00521E1F"/>
    <w:rsid w:val="00525560"/>
    <w:rsid w:val="0053141A"/>
    <w:rsid w:val="00534AE0"/>
    <w:rsid w:val="00541003"/>
    <w:rsid w:val="00544C49"/>
    <w:rsid w:val="0054713F"/>
    <w:rsid w:val="005516A1"/>
    <w:rsid w:val="00552AA7"/>
    <w:rsid w:val="005559EF"/>
    <w:rsid w:val="005576A9"/>
    <w:rsid w:val="00562E0A"/>
    <w:rsid w:val="00563055"/>
    <w:rsid w:val="00563557"/>
    <w:rsid w:val="00563635"/>
    <w:rsid w:val="00565B36"/>
    <w:rsid w:val="0057402A"/>
    <w:rsid w:val="005746FE"/>
    <w:rsid w:val="005771D0"/>
    <w:rsid w:val="00580E91"/>
    <w:rsid w:val="00582115"/>
    <w:rsid w:val="00582D59"/>
    <w:rsid w:val="0058667D"/>
    <w:rsid w:val="00590FD7"/>
    <w:rsid w:val="0059191A"/>
    <w:rsid w:val="005921FF"/>
    <w:rsid w:val="0059640D"/>
    <w:rsid w:val="005A1A85"/>
    <w:rsid w:val="005A24ED"/>
    <w:rsid w:val="005A6D0E"/>
    <w:rsid w:val="005A7CB5"/>
    <w:rsid w:val="005B0A67"/>
    <w:rsid w:val="005B52B0"/>
    <w:rsid w:val="005B5D4F"/>
    <w:rsid w:val="005B6806"/>
    <w:rsid w:val="005C0AC5"/>
    <w:rsid w:val="005C4225"/>
    <w:rsid w:val="005C61EC"/>
    <w:rsid w:val="005C645E"/>
    <w:rsid w:val="005C6894"/>
    <w:rsid w:val="005D0487"/>
    <w:rsid w:val="005D113E"/>
    <w:rsid w:val="005D6F87"/>
    <w:rsid w:val="005E1598"/>
    <w:rsid w:val="005F0DAD"/>
    <w:rsid w:val="005F0F33"/>
    <w:rsid w:val="005F735F"/>
    <w:rsid w:val="00600DEB"/>
    <w:rsid w:val="006030FF"/>
    <w:rsid w:val="00606F5C"/>
    <w:rsid w:val="006163CC"/>
    <w:rsid w:val="006266FA"/>
    <w:rsid w:val="00626873"/>
    <w:rsid w:val="00626E75"/>
    <w:rsid w:val="00627871"/>
    <w:rsid w:val="00627C9F"/>
    <w:rsid w:val="00630A19"/>
    <w:rsid w:val="006311E9"/>
    <w:rsid w:val="00632354"/>
    <w:rsid w:val="00635421"/>
    <w:rsid w:val="00642810"/>
    <w:rsid w:val="00642D7F"/>
    <w:rsid w:val="00646D05"/>
    <w:rsid w:val="00647307"/>
    <w:rsid w:val="00647AF8"/>
    <w:rsid w:val="00652333"/>
    <w:rsid w:val="00655988"/>
    <w:rsid w:val="006668DF"/>
    <w:rsid w:val="00670E34"/>
    <w:rsid w:val="00671C6D"/>
    <w:rsid w:val="00674C5C"/>
    <w:rsid w:val="0068009E"/>
    <w:rsid w:val="00690ACA"/>
    <w:rsid w:val="00692219"/>
    <w:rsid w:val="006935B1"/>
    <w:rsid w:val="006A17D2"/>
    <w:rsid w:val="006A73E6"/>
    <w:rsid w:val="006B1F18"/>
    <w:rsid w:val="006B216D"/>
    <w:rsid w:val="006B2D5C"/>
    <w:rsid w:val="006B451A"/>
    <w:rsid w:val="006B5621"/>
    <w:rsid w:val="006B6955"/>
    <w:rsid w:val="006C0ECF"/>
    <w:rsid w:val="006C2318"/>
    <w:rsid w:val="006C4EB1"/>
    <w:rsid w:val="006C61F9"/>
    <w:rsid w:val="006D28A4"/>
    <w:rsid w:val="006D4F7F"/>
    <w:rsid w:val="006E0166"/>
    <w:rsid w:val="006E2FFB"/>
    <w:rsid w:val="006E51AB"/>
    <w:rsid w:val="006E7B34"/>
    <w:rsid w:val="006F1847"/>
    <w:rsid w:val="006F3922"/>
    <w:rsid w:val="006F717F"/>
    <w:rsid w:val="00704338"/>
    <w:rsid w:val="0070697F"/>
    <w:rsid w:val="007103C4"/>
    <w:rsid w:val="0071358D"/>
    <w:rsid w:val="0072199C"/>
    <w:rsid w:val="00722C9F"/>
    <w:rsid w:val="007253B8"/>
    <w:rsid w:val="00726E45"/>
    <w:rsid w:val="007361AD"/>
    <w:rsid w:val="0073741F"/>
    <w:rsid w:val="0076643F"/>
    <w:rsid w:val="00766639"/>
    <w:rsid w:val="00767C3F"/>
    <w:rsid w:val="00773249"/>
    <w:rsid w:val="0077782D"/>
    <w:rsid w:val="00777F63"/>
    <w:rsid w:val="00786288"/>
    <w:rsid w:val="00790CBC"/>
    <w:rsid w:val="007924F8"/>
    <w:rsid w:val="007A5679"/>
    <w:rsid w:val="007A5817"/>
    <w:rsid w:val="007A736C"/>
    <w:rsid w:val="007A7BDC"/>
    <w:rsid w:val="007B05C4"/>
    <w:rsid w:val="007B4D65"/>
    <w:rsid w:val="007B60E9"/>
    <w:rsid w:val="007B6CC3"/>
    <w:rsid w:val="007B76D3"/>
    <w:rsid w:val="007C3334"/>
    <w:rsid w:val="007D2A40"/>
    <w:rsid w:val="007D2B98"/>
    <w:rsid w:val="007D465B"/>
    <w:rsid w:val="007E21BC"/>
    <w:rsid w:val="007E2464"/>
    <w:rsid w:val="007E2602"/>
    <w:rsid w:val="007E3650"/>
    <w:rsid w:val="007E7C82"/>
    <w:rsid w:val="007F2AA1"/>
    <w:rsid w:val="007F588D"/>
    <w:rsid w:val="008009A2"/>
    <w:rsid w:val="00803F1C"/>
    <w:rsid w:val="008052AE"/>
    <w:rsid w:val="0080600E"/>
    <w:rsid w:val="00806B62"/>
    <w:rsid w:val="0081090C"/>
    <w:rsid w:val="00814688"/>
    <w:rsid w:val="008163C4"/>
    <w:rsid w:val="00817612"/>
    <w:rsid w:val="00825FBF"/>
    <w:rsid w:val="008338A4"/>
    <w:rsid w:val="00834C6A"/>
    <w:rsid w:val="00834D49"/>
    <w:rsid w:val="00836DAE"/>
    <w:rsid w:val="00837C45"/>
    <w:rsid w:val="00844730"/>
    <w:rsid w:val="008457C2"/>
    <w:rsid w:val="00857A82"/>
    <w:rsid w:val="00862AA2"/>
    <w:rsid w:val="0087109E"/>
    <w:rsid w:val="00873836"/>
    <w:rsid w:val="008772B3"/>
    <w:rsid w:val="00877CE6"/>
    <w:rsid w:val="008816C9"/>
    <w:rsid w:val="00885737"/>
    <w:rsid w:val="00887B2B"/>
    <w:rsid w:val="00890650"/>
    <w:rsid w:val="00892906"/>
    <w:rsid w:val="0089343D"/>
    <w:rsid w:val="00894321"/>
    <w:rsid w:val="008944DC"/>
    <w:rsid w:val="008960D8"/>
    <w:rsid w:val="00897CF1"/>
    <w:rsid w:val="00897E12"/>
    <w:rsid w:val="008A18D8"/>
    <w:rsid w:val="008A6B8D"/>
    <w:rsid w:val="008A7E0F"/>
    <w:rsid w:val="008B12F5"/>
    <w:rsid w:val="008C0C56"/>
    <w:rsid w:val="008C3503"/>
    <w:rsid w:val="008C5E2D"/>
    <w:rsid w:val="008D1526"/>
    <w:rsid w:val="008D3A6D"/>
    <w:rsid w:val="008D3D21"/>
    <w:rsid w:val="008D433C"/>
    <w:rsid w:val="008D768D"/>
    <w:rsid w:val="008E3759"/>
    <w:rsid w:val="008E3BFE"/>
    <w:rsid w:val="008E3F25"/>
    <w:rsid w:val="008E665F"/>
    <w:rsid w:val="008F0F49"/>
    <w:rsid w:val="008F1912"/>
    <w:rsid w:val="008F5343"/>
    <w:rsid w:val="008F5B3A"/>
    <w:rsid w:val="008F6035"/>
    <w:rsid w:val="008F63F5"/>
    <w:rsid w:val="00900DE1"/>
    <w:rsid w:val="0090270B"/>
    <w:rsid w:val="00902F7F"/>
    <w:rsid w:val="009041DC"/>
    <w:rsid w:val="0090555D"/>
    <w:rsid w:val="0091789B"/>
    <w:rsid w:val="00917B5A"/>
    <w:rsid w:val="00920A58"/>
    <w:rsid w:val="00920A8C"/>
    <w:rsid w:val="00921BBB"/>
    <w:rsid w:val="00921C37"/>
    <w:rsid w:val="0092761D"/>
    <w:rsid w:val="00934296"/>
    <w:rsid w:val="00934A2C"/>
    <w:rsid w:val="00942131"/>
    <w:rsid w:val="0094270E"/>
    <w:rsid w:val="00946FD3"/>
    <w:rsid w:val="009476BA"/>
    <w:rsid w:val="00951FF9"/>
    <w:rsid w:val="009535AF"/>
    <w:rsid w:val="00954675"/>
    <w:rsid w:val="00955652"/>
    <w:rsid w:val="00956239"/>
    <w:rsid w:val="0096706E"/>
    <w:rsid w:val="009709DB"/>
    <w:rsid w:val="00972D26"/>
    <w:rsid w:val="00974378"/>
    <w:rsid w:val="00974491"/>
    <w:rsid w:val="00975C4E"/>
    <w:rsid w:val="00981FBA"/>
    <w:rsid w:val="00983835"/>
    <w:rsid w:val="009903A0"/>
    <w:rsid w:val="00997BC5"/>
    <w:rsid w:val="009A0298"/>
    <w:rsid w:val="009A345B"/>
    <w:rsid w:val="009A4F41"/>
    <w:rsid w:val="009B055E"/>
    <w:rsid w:val="009B381B"/>
    <w:rsid w:val="009B4BBB"/>
    <w:rsid w:val="009B51F6"/>
    <w:rsid w:val="009B6259"/>
    <w:rsid w:val="009C087E"/>
    <w:rsid w:val="009C3913"/>
    <w:rsid w:val="009C7421"/>
    <w:rsid w:val="009C7C64"/>
    <w:rsid w:val="009D16C3"/>
    <w:rsid w:val="009D1753"/>
    <w:rsid w:val="009D349A"/>
    <w:rsid w:val="009D7611"/>
    <w:rsid w:val="009E0B61"/>
    <w:rsid w:val="009E53DE"/>
    <w:rsid w:val="009E7711"/>
    <w:rsid w:val="009E7E51"/>
    <w:rsid w:val="009F1D2A"/>
    <w:rsid w:val="00A0132D"/>
    <w:rsid w:val="00A11212"/>
    <w:rsid w:val="00A11E44"/>
    <w:rsid w:val="00A12B7E"/>
    <w:rsid w:val="00A15C03"/>
    <w:rsid w:val="00A2175B"/>
    <w:rsid w:val="00A23F5E"/>
    <w:rsid w:val="00A25B20"/>
    <w:rsid w:val="00A2721E"/>
    <w:rsid w:val="00A30100"/>
    <w:rsid w:val="00A309BF"/>
    <w:rsid w:val="00A3141C"/>
    <w:rsid w:val="00A328B3"/>
    <w:rsid w:val="00A3693D"/>
    <w:rsid w:val="00A36BED"/>
    <w:rsid w:val="00A4249D"/>
    <w:rsid w:val="00A432A1"/>
    <w:rsid w:val="00A44EFB"/>
    <w:rsid w:val="00A50E9F"/>
    <w:rsid w:val="00A50FCF"/>
    <w:rsid w:val="00A528D1"/>
    <w:rsid w:val="00A6024E"/>
    <w:rsid w:val="00A610CD"/>
    <w:rsid w:val="00A612CC"/>
    <w:rsid w:val="00A62ECE"/>
    <w:rsid w:val="00A64A12"/>
    <w:rsid w:val="00A65CD4"/>
    <w:rsid w:val="00A65E4E"/>
    <w:rsid w:val="00A72DF7"/>
    <w:rsid w:val="00A758AA"/>
    <w:rsid w:val="00A83371"/>
    <w:rsid w:val="00A83498"/>
    <w:rsid w:val="00A83629"/>
    <w:rsid w:val="00A85435"/>
    <w:rsid w:val="00A861FA"/>
    <w:rsid w:val="00A8702D"/>
    <w:rsid w:val="00A92B73"/>
    <w:rsid w:val="00AA0175"/>
    <w:rsid w:val="00AA09A2"/>
    <w:rsid w:val="00AA1AEA"/>
    <w:rsid w:val="00AA5908"/>
    <w:rsid w:val="00AA7650"/>
    <w:rsid w:val="00AA7812"/>
    <w:rsid w:val="00AA7996"/>
    <w:rsid w:val="00AB080E"/>
    <w:rsid w:val="00AB1D89"/>
    <w:rsid w:val="00AB2C49"/>
    <w:rsid w:val="00AC19CB"/>
    <w:rsid w:val="00AC7C0E"/>
    <w:rsid w:val="00AD1011"/>
    <w:rsid w:val="00AD6B58"/>
    <w:rsid w:val="00AE349A"/>
    <w:rsid w:val="00AE5488"/>
    <w:rsid w:val="00AE6F91"/>
    <w:rsid w:val="00AF5571"/>
    <w:rsid w:val="00AF67C3"/>
    <w:rsid w:val="00B03152"/>
    <w:rsid w:val="00B07341"/>
    <w:rsid w:val="00B07697"/>
    <w:rsid w:val="00B17C95"/>
    <w:rsid w:val="00B30539"/>
    <w:rsid w:val="00B314DB"/>
    <w:rsid w:val="00B31CB0"/>
    <w:rsid w:val="00B345DB"/>
    <w:rsid w:val="00B34B45"/>
    <w:rsid w:val="00B361F2"/>
    <w:rsid w:val="00B36F39"/>
    <w:rsid w:val="00B3718B"/>
    <w:rsid w:val="00B3745F"/>
    <w:rsid w:val="00B420E3"/>
    <w:rsid w:val="00B44B18"/>
    <w:rsid w:val="00B4632A"/>
    <w:rsid w:val="00B51898"/>
    <w:rsid w:val="00B530F1"/>
    <w:rsid w:val="00B60883"/>
    <w:rsid w:val="00B611A6"/>
    <w:rsid w:val="00B621E3"/>
    <w:rsid w:val="00B6383A"/>
    <w:rsid w:val="00B724EB"/>
    <w:rsid w:val="00B73229"/>
    <w:rsid w:val="00B823CD"/>
    <w:rsid w:val="00B82716"/>
    <w:rsid w:val="00B86392"/>
    <w:rsid w:val="00B87217"/>
    <w:rsid w:val="00B87395"/>
    <w:rsid w:val="00B91D2B"/>
    <w:rsid w:val="00B920DE"/>
    <w:rsid w:val="00B93D7F"/>
    <w:rsid w:val="00B94A2A"/>
    <w:rsid w:val="00B94B70"/>
    <w:rsid w:val="00B9770D"/>
    <w:rsid w:val="00B97EF1"/>
    <w:rsid w:val="00BA1AF9"/>
    <w:rsid w:val="00BA276C"/>
    <w:rsid w:val="00BA3CAE"/>
    <w:rsid w:val="00BA3F83"/>
    <w:rsid w:val="00BB019D"/>
    <w:rsid w:val="00BB306F"/>
    <w:rsid w:val="00BB451D"/>
    <w:rsid w:val="00BB5323"/>
    <w:rsid w:val="00BC10A6"/>
    <w:rsid w:val="00BC1D5A"/>
    <w:rsid w:val="00BC795A"/>
    <w:rsid w:val="00BD0FF5"/>
    <w:rsid w:val="00BD216C"/>
    <w:rsid w:val="00BD4B89"/>
    <w:rsid w:val="00BD5922"/>
    <w:rsid w:val="00BE0308"/>
    <w:rsid w:val="00BE0504"/>
    <w:rsid w:val="00BE29CF"/>
    <w:rsid w:val="00BE41B4"/>
    <w:rsid w:val="00BE73B3"/>
    <w:rsid w:val="00BF02CB"/>
    <w:rsid w:val="00BF2806"/>
    <w:rsid w:val="00BF6FD8"/>
    <w:rsid w:val="00C03680"/>
    <w:rsid w:val="00C04714"/>
    <w:rsid w:val="00C054DF"/>
    <w:rsid w:val="00C055CA"/>
    <w:rsid w:val="00C13AA3"/>
    <w:rsid w:val="00C21762"/>
    <w:rsid w:val="00C21FEF"/>
    <w:rsid w:val="00C2285C"/>
    <w:rsid w:val="00C23BA4"/>
    <w:rsid w:val="00C24543"/>
    <w:rsid w:val="00C256A2"/>
    <w:rsid w:val="00C25ADB"/>
    <w:rsid w:val="00C3721E"/>
    <w:rsid w:val="00C37CA2"/>
    <w:rsid w:val="00C45F75"/>
    <w:rsid w:val="00C46F44"/>
    <w:rsid w:val="00C51515"/>
    <w:rsid w:val="00C52637"/>
    <w:rsid w:val="00C55768"/>
    <w:rsid w:val="00C5660B"/>
    <w:rsid w:val="00C5764B"/>
    <w:rsid w:val="00C649F1"/>
    <w:rsid w:val="00C6564B"/>
    <w:rsid w:val="00C66B72"/>
    <w:rsid w:val="00C67084"/>
    <w:rsid w:val="00C7105F"/>
    <w:rsid w:val="00C71E22"/>
    <w:rsid w:val="00C7213D"/>
    <w:rsid w:val="00C7313D"/>
    <w:rsid w:val="00C73366"/>
    <w:rsid w:val="00C751C9"/>
    <w:rsid w:val="00C765D6"/>
    <w:rsid w:val="00C80AC4"/>
    <w:rsid w:val="00C865C9"/>
    <w:rsid w:val="00C87AC4"/>
    <w:rsid w:val="00C934CD"/>
    <w:rsid w:val="00C9567A"/>
    <w:rsid w:val="00C9571C"/>
    <w:rsid w:val="00C97096"/>
    <w:rsid w:val="00CA3583"/>
    <w:rsid w:val="00CB212D"/>
    <w:rsid w:val="00CB2660"/>
    <w:rsid w:val="00CC1966"/>
    <w:rsid w:val="00CC1E2F"/>
    <w:rsid w:val="00CC5E90"/>
    <w:rsid w:val="00CC77F0"/>
    <w:rsid w:val="00CD01EA"/>
    <w:rsid w:val="00CD046C"/>
    <w:rsid w:val="00CD3E2D"/>
    <w:rsid w:val="00CD76FC"/>
    <w:rsid w:val="00CE076C"/>
    <w:rsid w:val="00CE109C"/>
    <w:rsid w:val="00CE5199"/>
    <w:rsid w:val="00CE5A4D"/>
    <w:rsid w:val="00CE66D5"/>
    <w:rsid w:val="00CF58D7"/>
    <w:rsid w:val="00CF637A"/>
    <w:rsid w:val="00D017A6"/>
    <w:rsid w:val="00D019EB"/>
    <w:rsid w:val="00D052EB"/>
    <w:rsid w:val="00D059DE"/>
    <w:rsid w:val="00D05ABD"/>
    <w:rsid w:val="00D13FCE"/>
    <w:rsid w:val="00D1593F"/>
    <w:rsid w:val="00D20CE3"/>
    <w:rsid w:val="00D23A45"/>
    <w:rsid w:val="00D24EAE"/>
    <w:rsid w:val="00D306D1"/>
    <w:rsid w:val="00D30800"/>
    <w:rsid w:val="00D3468A"/>
    <w:rsid w:val="00D34786"/>
    <w:rsid w:val="00D34FFF"/>
    <w:rsid w:val="00D36145"/>
    <w:rsid w:val="00D37BFC"/>
    <w:rsid w:val="00D42682"/>
    <w:rsid w:val="00D47A8E"/>
    <w:rsid w:val="00D52D14"/>
    <w:rsid w:val="00D5338E"/>
    <w:rsid w:val="00D55DA1"/>
    <w:rsid w:val="00D6599E"/>
    <w:rsid w:val="00D712D3"/>
    <w:rsid w:val="00D71422"/>
    <w:rsid w:val="00D71A72"/>
    <w:rsid w:val="00D72DC6"/>
    <w:rsid w:val="00D7479D"/>
    <w:rsid w:val="00D7558D"/>
    <w:rsid w:val="00D80134"/>
    <w:rsid w:val="00D81D92"/>
    <w:rsid w:val="00D84ABB"/>
    <w:rsid w:val="00D873A9"/>
    <w:rsid w:val="00D876F9"/>
    <w:rsid w:val="00D94B8E"/>
    <w:rsid w:val="00D96966"/>
    <w:rsid w:val="00DA7B5F"/>
    <w:rsid w:val="00DB3B9D"/>
    <w:rsid w:val="00DB6255"/>
    <w:rsid w:val="00DB6F9E"/>
    <w:rsid w:val="00DB6FF3"/>
    <w:rsid w:val="00DC11E7"/>
    <w:rsid w:val="00DC24E3"/>
    <w:rsid w:val="00DC5087"/>
    <w:rsid w:val="00DC60CB"/>
    <w:rsid w:val="00DC7023"/>
    <w:rsid w:val="00DC769A"/>
    <w:rsid w:val="00DD1332"/>
    <w:rsid w:val="00DD3D86"/>
    <w:rsid w:val="00DD4AD2"/>
    <w:rsid w:val="00DD4CC9"/>
    <w:rsid w:val="00DD7A18"/>
    <w:rsid w:val="00DE1B56"/>
    <w:rsid w:val="00DE1D88"/>
    <w:rsid w:val="00DE2709"/>
    <w:rsid w:val="00DE2862"/>
    <w:rsid w:val="00DE6DE5"/>
    <w:rsid w:val="00DF1EC4"/>
    <w:rsid w:val="00DF3998"/>
    <w:rsid w:val="00DF3D6D"/>
    <w:rsid w:val="00DF6AFD"/>
    <w:rsid w:val="00DF6F0F"/>
    <w:rsid w:val="00E0340B"/>
    <w:rsid w:val="00E04A90"/>
    <w:rsid w:val="00E0551F"/>
    <w:rsid w:val="00E12FB9"/>
    <w:rsid w:val="00E15450"/>
    <w:rsid w:val="00E15EF7"/>
    <w:rsid w:val="00E219C7"/>
    <w:rsid w:val="00E24DCF"/>
    <w:rsid w:val="00E4118C"/>
    <w:rsid w:val="00E43157"/>
    <w:rsid w:val="00E461CE"/>
    <w:rsid w:val="00E57041"/>
    <w:rsid w:val="00E573E4"/>
    <w:rsid w:val="00E63662"/>
    <w:rsid w:val="00E64C3D"/>
    <w:rsid w:val="00E65015"/>
    <w:rsid w:val="00E65BA5"/>
    <w:rsid w:val="00E66282"/>
    <w:rsid w:val="00E669F1"/>
    <w:rsid w:val="00E720CA"/>
    <w:rsid w:val="00E748EF"/>
    <w:rsid w:val="00E75C72"/>
    <w:rsid w:val="00E84EB5"/>
    <w:rsid w:val="00E85662"/>
    <w:rsid w:val="00E86F34"/>
    <w:rsid w:val="00E8767A"/>
    <w:rsid w:val="00E8789F"/>
    <w:rsid w:val="00E90B8B"/>
    <w:rsid w:val="00E94827"/>
    <w:rsid w:val="00E97B71"/>
    <w:rsid w:val="00EA3D34"/>
    <w:rsid w:val="00EA5A3D"/>
    <w:rsid w:val="00EA7A3E"/>
    <w:rsid w:val="00EB0A11"/>
    <w:rsid w:val="00EB454D"/>
    <w:rsid w:val="00EB62B0"/>
    <w:rsid w:val="00EB70C2"/>
    <w:rsid w:val="00EC07E6"/>
    <w:rsid w:val="00ED085A"/>
    <w:rsid w:val="00ED549D"/>
    <w:rsid w:val="00ED5881"/>
    <w:rsid w:val="00ED5E10"/>
    <w:rsid w:val="00ED76BE"/>
    <w:rsid w:val="00EE00E9"/>
    <w:rsid w:val="00EE57B9"/>
    <w:rsid w:val="00EF1AAA"/>
    <w:rsid w:val="00EF619B"/>
    <w:rsid w:val="00F00B55"/>
    <w:rsid w:val="00F02AD1"/>
    <w:rsid w:val="00F16B13"/>
    <w:rsid w:val="00F200D0"/>
    <w:rsid w:val="00F211BF"/>
    <w:rsid w:val="00F21AF3"/>
    <w:rsid w:val="00F25118"/>
    <w:rsid w:val="00F253CC"/>
    <w:rsid w:val="00F266C9"/>
    <w:rsid w:val="00F2716F"/>
    <w:rsid w:val="00F30E9D"/>
    <w:rsid w:val="00F3311F"/>
    <w:rsid w:val="00F37106"/>
    <w:rsid w:val="00F37F6D"/>
    <w:rsid w:val="00F44E25"/>
    <w:rsid w:val="00F466BD"/>
    <w:rsid w:val="00F519CF"/>
    <w:rsid w:val="00F558BF"/>
    <w:rsid w:val="00F56BA5"/>
    <w:rsid w:val="00F577FC"/>
    <w:rsid w:val="00F57976"/>
    <w:rsid w:val="00F60E22"/>
    <w:rsid w:val="00F67915"/>
    <w:rsid w:val="00F74291"/>
    <w:rsid w:val="00F76EE5"/>
    <w:rsid w:val="00F81395"/>
    <w:rsid w:val="00F81BB8"/>
    <w:rsid w:val="00F90C64"/>
    <w:rsid w:val="00F917D1"/>
    <w:rsid w:val="00F94678"/>
    <w:rsid w:val="00F95863"/>
    <w:rsid w:val="00F9653B"/>
    <w:rsid w:val="00FA09FE"/>
    <w:rsid w:val="00FA504F"/>
    <w:rsid w:val="00FA6E0D"/>
    <w:rsid w:val="00FB3FA4"/>
    <w:rsid w:val="00FB62CF"/>
    <w:rsid w:val="00FB77E6"/>
    <w:rsid w:val="00FC18FB"/>
    <w:rsid w:val="00FC4B5F"/>
    <w:rsid w:val="00FC518C"/>
    <w:rsid w:val="00FD3C3B"/>
    <w:rsid w:val="00FE07DD"/>
    <w:rsid w:val="00FE16E8"/>
    <w:rsid w:val="00FE4040"/>
    <w:rsid w:val="00FE6B45"/>
    <w:rsid w:val="00FE74DA"/>
    <w:rsid w:val="00FF55F3"/>
    <w:rsid w:val="00FF5851"/>
    <w:rsid w:val="00FF63ED"/>
    <w:rsid w:val="00FF75C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4F7F"/>
    <w:rPr>
      <w:color w:val="605E5C"/>
      <w:shd w:val="clear" w:color="auto" w:fill="E1DFDD"/>
    </w:rPr>
  </w:style>
  <w:style w:type="character" w:styleId="CommentReference">
    <w:name w:val="annotation reference"/>
    <w:basedOn w:val="DefaultParagraphFont"/>
    <w:uiPriority w:val="99"/>
    <w:semiHidden/>
    <w:unhideWhenUsed/>
    <w:rsid w:val="00B94B70"/>
    <w:rPr>
      <w:sz w:val="16"/>
      <w:szCs w:val="16"/>
    </w:rPr>
  </w:style>
  <w:style w:type="paragraph" w:styleId="CommentText">
    <w:name w:val="annotation text"/>
    <w:basedOn w:val="Normal"/>
    <w:link w:val="CommentTextChar"/>
    <w:uiPriority w:val="99"/>
    <w:semiHidden/>
    <w:unhideWhenUsed/>
    <w:rsid w:val="00B94B70"/>
    <w:rPr>
      <w:sz w:val="20"/>
      <w:szCs w:val="20"/>
    </w:rPr>
  </w:style>
  <w:style w:type="character" w:customStyle="1" w:styleId="CommentTextChar">
    <w:name w:val="Comment Text Char"/>
    <w:basedOn w:val="DefaultParagraphFont"/>
    <w:link w:val="CommentText"/>
    <w:uiPriority w:val="99"/>
    <w:semiHidden/>
    <w:rsid w:val="00B94B70"/>
    <w:rPr>
      <w:lang w:val="en-US" w:eastAsia="en-US"/>
    </w:rPr>
  </w:style>
  <w:style w:type="paragraph" w:styleId="CommentSubject">
    <w:name w:val="annotation subject"/>
    <w:basedOn w:val="CommentText"/>
    <w:next w:val="CommentText"/>
    <w:link w:val="CommentSubjectChar"/>
    <w:uiPriority w:val="99"/>
    <w:semiHidden/>
    <w:unhideWhenUsed/>
    <w:rsid w:val="00B94B70"/>
    <w:rPr>
      <w:b/>
      <w:bCs/>
    </w:rPr>
  </w:style>
  <w:style w:type="character" w:customStyle="1" w:styleId="CommentSubjectChar">
    <w:name w:val="Comment Subject Char"/>
    <w:basedOn w:val="CommentTextChar"/>
    <w:link w:val="CommentSubject"/>
    <w:uiPriority w:val="99"/>
    <w:semiHidden/>
    <w:rsid w:val="00B94B70"/>
    <w:rPr>
      <w:b/>
      <w:bCs/>
      <w:lang w:val="en-US" w:eastAsia="en-US"/>
    </w:rPr>
  </w:style>
  <w:style w:type="paragraph" w:customStyle="1" w:styleId="Char2">
    <w:name w:val="Char2"/>
    <w:basedOn w:val="Normal"/>
    <w:link w:val="FootnoteReference"/>
    <w:rsid w:val="00B420E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F251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25118"/>
  </w:style>
  <w:style w:type="character" w:customStyle="1" w:styleId="eop">
    <w:name w:val="eop"/>
    <w:basedOn w:val="DefaultParagraphFont"/>
    <w:rsid w:val="00F2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901">
      <w:bodyDiv w:val="1"/>
      <w:marLeft w:val="0"/>
      <w:marRight w:val="0"/>
      <w:marTop w:val="0"/>
      <w:marBottom w:val="0"/>
      <w:divBdr>
        <w:top w:val="none" w:sz="0" w:space="0" w:color="auto"/>
        <w:left w:val="none" w:sz="0" w:space="0" w:color="auto"/>
        <w:bottom w:val="none" w:sz="0" w:space="0" w:color="auto"/>
        <w:right w:val="none" w:sz="0" w:space="0" w:color="auto"/>
      </w:divBdr>
    </w:div>
    <w:div w:id="16935391">
      <w:bodyDiv w:val="1"/>
      <w:marLeft w:val="0"/>
      <w:marRight w:val="0"/>
      <w:marTop w:val="0"/>
      <w:marBottom w:val="0"/>
      <w:divBdr>
        <w:top w:val="none" w:sz="0" w:space="0" w:color="auto"/>
        <w:left w:val="none" w:sz="0" w:space="0" w:color="auto"/>
        <w:bottom w:val="none" w:sz="0" w:space="0" w:color="auto"/>
        <w:right w:val="none" w:sz="0" w:space="0" w:color="auto"/>
      </w:divBdr>
    </w:div>
    <w:div w:id="82339132">
      <w:bodyDiv w:val="1"/>
      <w:marLeft w:val="0"/>
      <w:marRight w:val="0"/>
      <w:marTop w:val="0"/>
      <w:marBottom w:val="0"/>
      <w:divBdr>
        <w:top w:val="none" w:sz="0" w:space="0" w:color="auto"/>
        <w:left w:val="none" w:sz="0" w:space="0" w:color="auto"/>
        <w:bottom w:val="none" w:sz="0" w:space="0" w:color="auto"/>
        <w:right w:val="none" w:sz="0" w:space="0" w:color="auto"/>
      </w:divBdr>
    </w:div>
    <w:div w:id="214316002">
      <w:bodyDiv w:val="1"/>
      <w:marLeft w:val="0"/>
      <w:marRight w:val="0"/>
      <w:marTop w:val="0"/>
      <w:marBottom w:val="0"/>
      <w:divBdr>
        <w:top w:val="none" w:sz="0" w:space="0" w:color="auto"/>
        <w:left w:val="none" w:sz="0" w:space="0" w:color="auto"/>
        <w:bottom w:val="none" w:sz="0" w:space="0" w:color="auto"/>
        <w:right w:val="none" w:sz="0" w:space="0" w:color="auto"/>
      </w:divBdr>
    </w:div>
    <w:div w:id="453406209">
      <w:bodyDiv w:val="1"/>
      <w:marLeft w:val="0"/>
      <w:marRight w:val="0"/>
      <w:marTop w:val="0"/>
      <w:marBottom w:val="0"/>
      <w:divBdr>
        <w:top w:val="none" w:sz="0" w:space="0" w:color="auto"/>
        <w:left w:val="none" w:sz="0" w:space="0" w:color="auto"/>
        <w:bottom w:val="none" w:sz="0" w:space="0" w:color="auto"/>
        <w:right w:val="none" w:sz="0" w:space="0" w:color="auto"/>
      </w:divBdr>
    </w:div>
    <w:div w:id="74141539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2689230">
      <w:bodyDiv w:val="1"/>
      <w:marLeft w:val="0"/>
      <w:marRight w:val="0"/>
      <w:marTop w:val="0"/>
      <w:marBottom w:val="0"/>
      <w:divBdr>
        <w:top w:val="none" w:sz="0" w:space="0" w:color="auto"/>
        <w:left w:val="none" w:sz="0" w:space="0" w:color="auto"/>
        <w:bottom w:val="none" w:sz="0" w:space="0" w:color="auto"/>
        <w:right w:val="none" w:sz="0" w:space="0" w:color="auto"/>
      </w:divBdr>
    </w:div>
    <w:div w:id="1464079148">
      <w:bodyDiv w:val="1"/>
      <w:marLeft w:val="0"/>
      <w:marRight w:val="0"/>
      <w:marTop w:val="0"/>
      <w:marBottom w:val="0"/>
      <w:divBdr>
        <w:top w:val="none" w:sz="0" w:space="0" w:color="auto"/>
        <w:left w:val="none" w:sz="0" w:space="0" w:color="auto"/>
        <w:bottom w:val="none" w:sz="0" w:space="0" w:color="auto"/>
        <w:right w:val="none" w:sz="0" w:space="0" w:color="auto"/>
      </w:divBdr>
    </w:div>
    <w:div w:id="15723492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1248965">
      <w:bodyDiv w:val="1"/>
      <w:marLeft w:val="0"/>
      <w:marRight w:val="0"/>
      <w:marTop w:val="0"/>
      <w:marBottom w:val="0"/>
      <w:divBdr>
        <w:top w:val="none" w:sz="0" w:space="0" w:color="auto"/>
        <w:left w:val="none" w:sz="0" w:space="0" w:color="auto"/>
        <w:bottom w:val="none" w:sz="0" w:space="0" w:color="auto"/>
        <w:right w:val="none" w:sz="0" w:space="0" w:color="auto"/>
      </w:divBdr>
    </w:div>
    <w:div w:id="186528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0739"/>
    <w:rsid w:val="00081704"/>
    <w:rsid w:val="001B3667"/>
    <w:rsid w:val="00200821"/>
    <w:rsid w:val="0025245B"/>
    <w:rsid w:val="002A3923"/>
    <w:rsid w:val="002E1EB2"/>
    <w:rsid w:val="00394049"/>
    <w:rsid w:val="003B0C71"/>
    <w:rsid w:val="004B5BBB"/>
    <w:rsid w:val="004F2DF8"/>
    <w:rsid w:val="00517E2A"/>
    <w:rsid w:val="006F24A1"/>
    <w:rsid w:val="00777251"/>
    <w:rsid w:val="007A7D64"/>
    <w:rsid w:val="007E7268"/>
    <w:rsid w:val="009A261B"/>
    <w:rsid w:val="009C70B5"/>
    <w:rsid w:val="009D6DBD"/>
    <w:rsid w:val="00AA2E17"/>
    <w:rsid w:val="00AC15A4"/>
    <w:rsid w:val="00B0336C"/>
    <w:rsid w:val="00CD4A8E"/>
    <w:rsid w:val="00D241E9"/>
    <w:rsid w:val="00D26D68"/>
    <w:rsid w:val="00D535EB"/>
    <w:rsid w:val="00D575B8"/>
    <w:rsid w:val="00D7750D"/>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2F2B35-EB51-3049-BAB8-E0A55D50A9C4}">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3254</Words>
  <Characters>18553</Characters>
  <Application>Microsoft Office Word</Application>
  <DocSecurity>0</DocSecurity>
  <Lines>154</Lines>
  <Paragraphs>43</Paragraphs>
  <ScaleCrop>false</ScaleCrop>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2023-05-11T14:05:00Z</dcterms:created>
  <dcterms:modified xsi:type="dcterms:W3CDTF">2023-05-11T14:05:00Z</dcterms:modified>
</cp:coreProperties>
</file>